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C96E6E" w:rsidRPr="00E15D17" w:rsidRDefault="002201F3" w:rsidP="00C96E6E">
      <w:pPr>
        <w:ind w:left="720"/>
        <w:jc w:val="center"/>
        <w:rPr>
          <w:rFonts w:cs="Arial"/>
          <w:b/>
        </w:rPr>
      </w:pPr>
      <w:r>
        <w:rPr>
          <w:rFonts w:cs="Arial"/>
          <w:b/>
          <w:noProof/>
        </w:rPr>
        <w:drawing>
          <wp:inline distT="0" distB="0" distL="0" distR="0" wp14:anchorId="7ADD3E75" wp14:editId="4EC076F8">
            <wp:extent cx="2658631" cy="47236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WGB-Horiz-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6150" cy="484357"/>
                    </a:xfrm>
                    <a:prstGeom prst="rect">
                      <a:avLst/>
                    </a:prstGeom>
                  </pic:spPr>
                </pic:pic>
              </a:graphicData>
            </a:graphic>
          </wp:inline>
        </w:drawing>
      </w:r>
    </w:p>
    <w:p w14:paraId="0A37501D" w14:textId="77777777" w:rsidR="002201F3" w:rsidRDefault="002201F3" w:rsidP="00C96E6E">
      <w:pPr>
        <w:ind w:left="720"/>
        <w:jc w:val="center"/>
        <w:rPr>
          <w:rFonts w:cs="Arial"/>
          <w:b/>
        </w:rPr>
      </w:pPr>
    </w:p>
    <w:p w14:paraId="7C9A6435" w14:textId="77777777" w:rsidR="00C96E6E" w:rsidRPr="00E15D17" w:rsidRDefault="000F377F" w:rsidP="00C96E6E">
      <w:pPr>
        <w:ind w:left="720"/>
        <w:jc w:val="center"/>
        <w:rPr>
          <w:rFonts w:cs="Arial"/>
          <w:b/>
        </w:rPr>
      </w:pPr>
      <w:r w:rsidRPr="00E15D17">
        <w:rPr>
          <w:rFonts w:cs="Arial"/>
          <w:b/>
        </w:rPr>
        <w:t>Self-Study Volume 1</w:t>
      </w:r>
    </w:p>
    <w:p w14:paraId="2FC4DE22" w14:textId="77777777" w:rsidR="00CB57CC" w:rsidRPr="00E15D17" w:rsidRDefault="00A913C8" w:rsidP="00C96E6E">
      <w:pPr>
        <w:ind w:left="720"/>
        <w:jc w:val="center"/>
        <w:rPr>
          <w:rFonts w:cs="Arial"/>
          <w:b/>
        </w:rPr>
      </w:pPr>
      <w:r w:rsidRPr="00E15D17">
        <w:rPr>
          <w:rFonts w:cs="Arial"/>
          <w:b/>
        </w:rPr>
        <w:t>Narrative Responses to the Accreditation Standards</w:t>
      </w:r>
    </w:p>
    <w:p w14:paraId="40D42229" w14:textId="77777777" w:rsidR="00C96E6E" w:rsidRDefault="00A35375" w:rsidP="00C96E6E">
      <w:pPr>
        <w:ind w:left="720"/>
        <w:jc w:val="center"/>
        <w:rPr>
          <w:rFonts w:cs="Arial"/>
          <w:b/>
        </w:rPr>
      </w:pPr>
      <w:r w:rsidRPr="00E15D17">
        <w:rPr>
          <w:rFonts w:cs="Arial"/>
          <w:b/>
        </w:rPr>
        <w:t>Includes a</w:t>
      </w:r>
      <w:r w:rsidR="00A913C8" w:rsidRPr="00E15D17">
        <w:rPr>
          <w:rFonts w:cs="Arial"/>
          <w:b/>
        </w:rPr>
        <w:t xml:space="preserve">ll </w:t>
      </w:r>
      <w:r w:rsidRPr="00E15D17">
        <w:rPr>
          <w:rFonts w:cs="Arial"/>
          <w:b/>
        </w:rPr>
        <w:t xml:space="preserve">Required </w:t>
      </w:r>
      <w:r w:rsidR="00A913C8" w:rsidRPr="00E15D17">
        <w:rPr>
          <w:rFonts w:cs="Arial"/>
          <w:b/>
        </w:rPr>
        <w:t>Forms, Matrices, and Supporting Documentation</w:t>
      </w:r>
      <w:r w:rsidR="00CB57CC" w:rsidRPr="00E15D17">
        <w:rPr>
          <w:rFonts w:cs="Arial"/>
          <w:b/>
        </w:rPr>
        <w:t xml:space="preserve"> to Demonstrate Compliance </w:t>
      </w:r>
    </w:p>
    <w:p w14:paraId="5DAB6C7B" w14:textId="77777777" w:rsidR="002201F3" w:rsidRPr="00DE45C3" w:rsidRDefault="002201F3" w:rsidP="00683A01">
      <w:pPr>
        <w:rPr>
          <w:rFonts w:cs="Arial"/>
          <w:color w:val="C00000"/>
        </w:rPr>
      </w:pPr>
    </w:p>
    <w:tbl>
      <w:tblPr>
        <w:tblStyle w:val="TableGrid"/>
        <w:tblW w:w="5000" w:type="pct"/>
        <w:tblLook w:val="04A0" w:firstRow="1" w:lastRow="0" w:firstColumn="1" w:lastColumn="0" w:noHBand="0" w:noVBand="1"/>
      </w:tblPr>
      <w:tblGrid>
        <w:gridCol w:w="4173"/>
        <w:gridCol w:w="5403"/>
      </w:tblGrid>
      <w:tr w:rsidR="001E2BC8" w:rsidRPr="00E15D17" w14:paraId="4E8741EF" w14:textId="77777777" w:rsidTr="003C2E8E">
        <w:trPr>
          <w:trHeight w:val="432"/>
        </w:trPr>
        <w:tc>
          <w:tcPr>
            <w:tcW w:w="2179" w:type="pct"/>
            <w:tcBorders>
              <w:top w:val="nil"/>
              <w:left w:val="nil"/>
              <w:bottom w:val="nil"/>
              <w:right w:val="nil"/>
            </w:tcBorders>
            <w:vAlign w:val="center"/>
          </w:tcPr>
          <w:p w14:paraId="7BA92F24" w14:textId="77777777" w:rsidR="00335674" w:rsidRPr="00E15D17" w:rsidRDefault="00335674" w:rsidP="00335674">
            <w:pPr>
              <w:ind w:left="720"/>
              <w:jc w:val="right"/>
              <w:rPr>
                <w:rFonts w:cs="Arial"/>
              </w:rPr>
            </w:pPr>
            <w:r w:rsidRPr="00E15D17">
              <w:rPr>
                <w:rFonts w:cs="Arial"/>
              </w:rPr>
              <w:t>Institution Name</w:t>
            </w:r>
            <w:r w:rsidR="001E2BC8" w:rsidRPr="00E15D17">
              <w:rPr>
                <w:rFonts w:cs="Arial"/>
              </w:rPr>
              <w:t>:</w:t>
            </w:r>
          </w:p>
        </w:tc>
        <w:tc>
          <w:tcPr>
            <w:tcW w:w="2821" w:type="pct"/>
            <w:tcBorders>
              <w:top w:val="single" w:sz="4" w:space="0" w:color="auto"/>
              <w:left w:val="nil"/>
              <w:bottom w:val="single" w:sz="4" w:space="0" w:color="auto"/>
              <w:right w:val="nil"/>
            </w:tcBorders>
            <w:vAlign w:val="center"/>
          </w:tcPr>
          <w:p w14:paraId="20C4C794" w14:textId="77777777" w:rsidR="00335674" w:rsidRPr="00E15D17" w:rsidRDefault="002201F3" w:rsidP="00335674">
            <w:pPr>
              <w:rPr>
                <w:rFonts w:cs="Arial"/>
              </w:rPr>
            </w:pPr>
            <w:r>
              <w:rPr>
                <w:rFonts w:cs="Arial"/>
              </w:rPr>
              <w:t>University of Wisconsin-Green Bay</w:t>
            </w:r>
          </w:p>
        </w:tc>
      </w:tr>
      <w:tr w:rsidR="001E2BC8" w:rsidRPr="00E15D17" w14:paraId="131A456D" w14:textId="77777777" w:rsidTr="003C2E8E">
        <w:trPr>
          <w:trHeight w:val="432"/>
        </w:trPr>
        <w:tc>
          <w:tcPr>
            <w:tcW w:w="2179" w:type="pct"/>
            <w:tcBorders>
              <w:top w:val="nil"/>
              <w:left w:val="nil"/>
              <w:bottom w:val="nil"/>
              <w:right w:val="nil"/>
            </w:tcBorders>
            <w:vAlign w:val="center"/>
          </w:tcPr>
          <w:p w14:paraId="6B2B31F6" w14:textId="77777777" w:rsidR="00335674" w:rsidRPr="00E15D17" w:rsidRDefault="00335674" w:rsidP="00335674">
            <w:pPr>
              <w:jc w:val="right"/>
              <w:rPr>
                <w:rFonts w:cs="Arial"/>
              </w:rPr>
            </w:pPr>
            <w:r w:rsidRPr="00E15D17">
              <w:rPr>
                <w:rFonts w:cs="Arial"/>
              </w:rPr>
              <w:t>Program Level:</w:t>
            </w:r>
          </w:p>
        </w:tc>
        <w:tc>
          <w:tcPr>
            <w:tcW w:w="2821" w:type="pct"/>
            <w:tcBorders>
              <w:top w:val="single" w:sz="4" w:space="0" w:color="auto"/>
              <w:left w:val="nil"/>
              <w:bottom w:val="single" w:sz="4" w:space="0" w:color="auto"/>
              <w:right w:val="nil"/>
            </w:tcBorders>
            <w:vAlign w:val="center"/>
          </w:tcPr>
          <w:p w14:paraId="11090025" w14:textId="77777777" w:rsidR="00335674" w:rsidRPr="00E15D17" w:rsidRDefault="002201F3" w:rsidP="00335674">
            <w:pPr>
              <w:rPr>
                <w:rFonts w:cs="Arial"/>
              </w:rPr>
            </w:pPr>
            <w:r>
              <w:rPr>
                <w:rFonts w:cs="Arial"/>
              </w:rPr>
              <w:t>Master of Social Work</w:t>
            </w:r>
          </w:p>
        </w:tc>
      </w:tr>
      <w:tr w:rsidR="009A5CC3" w:rsidRPr="00E15D17" w14:paraId="18F3B492" w14:textId="77777777" w:rsidTr="003C2E8E">
        <w:trPr>
          <w:trHeight w:val="432"/>
        </w:trPr>
        <w:tc>
          <w:tcPr>
            <w:tcW w:w="2179" w:type="pct"/>
            <w:tcBorders>
              <w:top w:val="nil"/>
              <w:left w:val="nil"/>
              <w:bottom w:val="nil"/>
              <w:right w:val="nil"/>
            </w:tcBorders>
            <w:vAlign w:val="center"/>
          </w:tcPr>
          <w:p w14:paraId="2BFB4546" w14:textId="77777777" w:rsidR="009A5CC3" w:rsidRPr="00E15D17" w:rsidRDefault="009A5CC3" w:rsidP="00335674">
            <w:pPr>
              <w:jc w:val="right"/>
              <w:rPr>
                <w:rFonts w:cs="Arial"/>
              </w:rPr>
            </w:pPr>
            <w:r w:rsidRPr="00E15D17">
              <w:rPr>
                <w:rFonts w:cs="Arial"/>
              </w:rPr>
              <w:t>Program Options:</w:t>
            </w:r>
          </w:p>
          <w:p w14:paraId="02EB378F" w14:textId="77777777" w:rsidR="006B61DF" w:rsidRPr="00E15D17" w:rsidRDefault="006B61DF" w:rsidP="00335674">
            <w:pPr>
              <w:jc w:val="right"/>
              <w:rPr>
                <w:rFonts w:cs="Arial"/>
              </w:rPr>
            </w:pPr>
          </w:p>
        </w:tc>
        <w:tc>
          <w:tcPr>
            <w:tcW w:w="2821" w:type="pct"/>
            <w:tcBorders>
              <w:top w:val="single" w:sz="4" w:space="0" w:color="auto"/>
              <w:left w:val="nil"/>
              <w:bottom w:val="single" w:sz="4" w:space="0" w:color="auto"/>
              <w:right w:val="nil"/>
            </w:tcBorders>
            <w:vAlign w:val="center"/>
          </w:tcPr>
          <w:p w14:paraId="2D6B3A38" w14:textId="77777777" w:rsidR="00CA2C39" w:rsidRDefault="00CA2C39" w:rsidP="00335674">
            <w:pPr>
              <w:rPr>
                <w:rFonts w:cs="Arial"/>
              </w:rPr>
            </w:pPr>
            <w:r>
              <w:rPr>
                <w:rFonts w:cs="Arial"/>
              </w:rPr>
              <w:t>Face-to-Face/Traditional</w:t>
            </w:r>
          </w:p>
          <w:p w14:paraId="2FC53483" w14:textId="77777777" w:rsidR="006B61DF" w:rsidRPr="00E15D17" w:rsidRDefault="002201F3" w:rsidP="00335674">
            <w:pPr>
              <w:rPr>
                <w:rFonts w:cs="Arial"/>
              </w:rPr>
            </w:pPr>
            <w:r>
              <w:rPr>
                <w:rFonts w:cs="Arial"/>
              </w:rPr>
              <w:t>Green Bay, WI, United States</w:t>
            </w:r>
          </w:p>
        </w:tc>
      </w:tr>
      <w:tr w:rsidR="001E2BC8" w:rsidRPr="00E15D17" w14:paraId="6C765689" w14:textId="77777777" w:rsidTr="003C2E8E">
        <w:trPr>
          <w:trHeight w:val="432"/>
        </w:trPr>
        <w:tc>
          <w:tcPr>
            <w:tcW w:w="2179" w:type="pct"/>
            <w:tcBorders>
              <w:top w:val="nil"/>
              <w:left w:val="nil"/>
              <w:bottom w:val="nil"/>
              <w:right w:val="nil"/>
            </w:tcBorders>
            <w:vAlign w:val="center"/>
          </w:tcPr>
          <w:p w14:paraId="2196EFB5" w14:textId="77777777" w:rsidR="00335674" w:rsidRPr="00E15D17" w:rsidRDefault="00335674" w:rsidP="00335674">
            <w:pPr>
              <w:jc w:val="right"/>
              <w:rPr>
                <w:rFonts w:cs="Arial"/>
              </w:rPr>
            </w:pPr>
            <w:r w:rsidRPr="00E15D17">
              <w:rPr>
                <w:rFonts w:cs="Arial"/>
              </w:rPr>
              <w:t>Primary Contact Name/Credentials:</w:t>
            </w:r>
          </w:p>
          <w:p w14:paraId="6A05A809" w14:textId="77777777" w:rsidR="00B26689" w:rsidRPr="00E15D17" w:rsidRDefault="00B26689" w:rsidP="00335674">
            <w:pPr>
              <w:jc w:val="right"/>
              <w:rPr>
                <w:rFonts w:cs="Arial"/>
              </w:rPr>
            </w:pPr>
          </w:p>
        </w:tc>
        <w:tc>
          <w:tcPr>
            <w:tcW w:w="2821" w:type="pct"/>
            <w:tcBorders>
              <w:top w:val="single" w:sz="4" w:space="0" w:color="auto"/>
              <w:left w:val="nil"/>
              <w:bottom w:val="single" w:sz="4" w:space="0" w:color="auto"/>
              <w:right w:val="nil"/>
            </w:tcBorders>
            <w:vAlign w:val="center"/>
          </w:tcPr>
          <w:p w14:paraId="091EFC85" w14:textId="77777777" w:rsidR="00335674" w:rsidRPr="00E15D17" w:rsidRDefault="0015223D" w:rsidP="00335674">
            <w:pPr>
              <w:rPr>
                <w:rFonts w:cs="Arial"/>
              </w:rPr>
            </w:pPr>
            <w:r w:rsidRPr="0015223D">
              <w:rPr>
                <w:rFonts w:cs="Arial"/>
              </w:rPr>
              <w:t>Joan Groessl</w:t>
            </w:r>
            <w:r w:rsidR="00214B70">
              <w:rPr>
                <w:rFonts w:cs="Arial"/>
              </w:rPr>
              <w:t>/MSW, PhD, LCSW</w:t>
            </w:r>
          </w:p>
        </w:tc>
      </w:tr>
      <w:tr w:rsidR="001E2BC8" w:rsidRPr="00E15D17" w14:paraId="2BB56964" w14:textId="77777777" w:rsidTr="003C2E8E">
        <w:trPr>
          <w:trHeight w:val="432"/>
        </w:trPr>
        <w:tc>
          <w:tcPr>
            <w:tcW w:w="2179" w:type="pct"/>
            <w:tcBorders>
              <w:top w:val="nil"/>
              <w:left w:val="nil"/>
              <w:bottom w:val="nil"/>
              <w:right w:val="nil"/>
            </w:tcBorders>
            <w:vAlign w:val="center"/>
          </w:tcPr>
          <w:p w14:paraId="5C1CFA31" w14:textId="77777777" w:rsidR="00335674" w:rsidRPr="00E15D17" w:rsidRDefault="00335674" w:rsidP="00335674">
            <w:pPr>
              <w:jc w:val="right"/>
              <w:rPr>
                <w:rFonts w:cs="Arial"/>
              </w:rPr>
            </w:pPr>
            <w:r w:rsidRPr="00E15D17">
              <w:rPr>
                <w:rFonts w:cs="Arial"/>
              </w:rPr>
              <w:t xml:space="preserve">Primary Contact </w:t>
            </w:r>
            <w:r w:rsidR="00C2486A" w:rsidRPr="00E15D17">
              <w:rPr>
                <w:rFonts w:cs="Arial"/>
              </w:rPr>
              <w:t>Title:</w:t>
            </w:r>
          </w:p>
        </w:tc>
        <w:tc>
          <w:tcPr>
            <w:tcW w:w="2821" w:type="pct"/>
            <w:tcBorders>
              <w:top w:val="single" w:sz="4" w:space="0" w:color="auto"/>
              <w:left w:val="nil"/>
              <w:bottom w:val="single" w:sz="4" w:space="0" w:color="auto"/>
              <w:right w:val="nil"/>
            </w:tcBorders>
            <w:vAlign w:val="center"/>
          </w:tcPr>
          <w:p w14:paraId="6EBF11B5" w14:textId="77777777" w:rsidR="00335674" w:rsidRPr="00E15D17" w:rsidRDefault="00214B70" w:rsidP="00335674">
            <w:pPr>
              <w:rPr>
                <w:rFonts w:cs="Arial"/>
              </w:rPr>
            </w:pPr>
            <w:r>
              <w:rPr>
                <w:rFonts w:cs="Arial"/>
              </w:rPr>
              <w:t>Chair of Social Work Professional Programs</w:t>
            </w:r>
          </w:p>
        </w:tc>
      </w:tr>
      <w:tr w:rsidR="001E2BC8" w:rsidRPr="00E15D17" w14:paraId="53B332C4" w14:textId="77777777" w:rsidTr="003C2E8E">
        <w:trPr>
          <w:trHeight w:val="432"/>
        </w:trPr>
        <w:tc>
          <w:tcPr>
            <w:tcW w:w="2179" w:type="pct"/>
            <w:tcBorders>
              <w:top w:val="nil"/>
              <w:left w:val="nil"/>
              <w:bottom w:val="nil"/>
              <w:right w:val="nil"/>
            </w:tcBorders>
            <w:vAlign w:val="center"/>
          </w:tcPr>
          <w:p w14:paraId="2250E724" w14:textId="77777777" w:rsidR="00335674" w:rsidRPr="00E15D17" w:rsidRDefault="00C2486A" w:rsidP="00335674">
            <w:pPr>
              <w:jc w:val="right"/>
              <w:rPr>
                <w:rFonts w:cs="Arial"/>
              </w:rPr>
            </w:pPr>
            <w:r w:rsidRPr="00E15D17">
              <w:rPr>
                <w:rFonts w:cs="Arial"/>
              </w:rPr>
              <w:t>Primary Contact Email:</w:t>
            </w:r>
          </w:p>
        </w:tc>
        <w:tc>
          <w:tcPr>
            <w:tcW w:w="2821" w:type="pct"/>
            <w:tcBorders>
              <w:top w:val="single" w:sz="4" w:space="0" w:color="auto"/>
              <w:left w:val="nil"/>
              <w:bottom w:val="single" w:sz="4" w:space="0" w:color="auto"/>
              <w:right w:val="nil"/>
            </w:tcBorders>
            <w:vAlign w:val="center"/>
          </w:tcPr>
          <w:p w14:paraId="3C90E223" w14:textId="77777777" w:rsidR="00335674" w:rsidRPr="00E15D17" w:rsidRDefault="00214B70" w:rsidP="00335674">
            <w:pPr>
              <w:rPr>
                <w:rFonts w:cs="Arial"/>
              </w:rPr>
            </w:pPr>
            <w:r>
              <w:rPr>
                <w:rFonts w:cs="Arial"/>
              </w:rPr>
              <w:t>groessl@uwgb.edu</w:t>
            </w:r>
          </w:p>
        </w:tc>
      </w:tr>
      <w:tr w:rsidR="00C2486A" w:rsidRPr="00E15D17" w14:paraId="2C4601F2" w14:textId="77777777" w:rsidTr="003C2E8E">
        <w:trPr>
          <w:trHeight w:val="432"/>
        </w:trPr>
        <w:tc>
          <w:tcPr>
            <w:tcW w:w="2179" w:type="pct"/>
            <w:tcBorders>
              <w:top w:val="nil"/>
              <w:left w:val="nil"/>
              <w:bottom w:val="nil"/>
              <w:right w:val="nil"/>
            </w:tcBorders>
            <w:vAlign w:val="center"/>
          </w:tcPr>
          <w:p w14:paraId="3B918225" w14:textId="77777777" w:rsidR="00C2486A" w:rsidRPr="00E15D17" w:rsidRDefault="00C2486A" w:rsidP="00335674">
            <w:pPr>
              <w:jc w:val="right"/>
              <w:rPr>
                <w:rFonts w:cs="Arial"/>
              </w:rPr>
            </w:pPr>
            <w:r w:rsidRPr="00E15D17">
              <w:rPr>
                <w:rFonts w:cs="Arial"/>
              </w:rPr>
              <w:t xml:space="preserve">EPAS: </w:t>
            </w:r>
          </w:p>
        </w:tc>
        <w:tc>
          <w:tcPr>
            <w:tcW w:w="2821" w:type="pct"/>
            <w:tcBorders>
              <w:top w:val="single" w:sz="4" w:space="0" w:color="auto"/>
              <w:left w:val="nil"/>
              <w:bottom w:val="single" w:sz="4" w:space="0" w:color="auto"/>
              <w:right w:val="nil"/>
            </w:tcBorders>
            <w:vAlign w:val="center"/>
          </w:tcPr>
          <w:p w14:paraId="022AE731" w14:textId="77777777" w:rsidR="00C2486A" w:rsidRPr="00E15D17" w:rsidRDefault="00C2486A" w:rsidP="00335674">
            <w:pPr>
              <w:rPr>
                <w:rFonts w:cs="Arial"/>
              </w:rPr>
            </w:pPr>
            <w:r w:rsidRPr="00E15D17">
              <w:rPr>
                <w:rFonts w:cs="Arial"/>
              </w:rPr>
              <w:t>2015</w:t>
            </w:r>
          </w:p>
        </w:tc>
      </w:tr>
      <w:tr w:rsidR="00C2486A" w:rsidRPr="00E15D17" w14:paraId="4800FEC2" w14:textId="77777777" w:rsidTr="003C2E8E">
        <w:trPr>
          <w:trHeight w:val="432"/>
        </w:trPr>
        <w:tc>
          <w:tcPr>
            <w:tcW w:w="2179" w:type="pct"/>
            <w:tcBorders>
              <w:top w:val="nil"/>
              <w:left w:val="nil"/>
              <w:bottom w:val="nil"/>
              <w:right w:val="nil"/>
            </w:tcBorders>
            <w:vAlign w:val="center"/>
          </w:tcPr>
          <w:p w14:paraId="3124E925" w14:textId="77777777" w:rsidR="00C2486A" w:rsidRPr="00E15D17" w:rsidRDefault="00C2486A" w:rsidP="00335674">
            <w:pPr>
              <w:jc w:val="right"/>
              <w:rPr>
                <w:rFonts w:cs="Arial"/>
              </w:rPr>
            </w:pPr>
            <w:r w:rsidRPr="00E15D17">
              <w:rPr>
                <w:rFonts w:cs="Arial"/>
              </w:rPr>
              <w:t>Date Submitted to CSWE’s COA:</w:t>
            </w:r>
          </w:p>
        </w:tc>
        <w:tc>
          <w:tcPr>
            <w:tcW w:w="2821" w:type="pct"/>
            <w:tcBorders>
              <w:top w:val="single" w:sz="4" w:space="0" w:color="auto"/>
              <w:left w:val="nil"/>
              <w:bottom w:val="single" w:sz="4" w:space="0" w:color="auto"/>
              <w:right w:val="nil"/>
            </w:tcBorders>
            <w:vAlign w:val="center"/>
          </w:tcPr>
          <w:p w14:paraId="5A39BBE3" w14:textId="5317DE07" w:rsidR="00C2486A" w:rsidRPr="00E15D17" w:rsidRDefault="003D0BC2" w:rsidP="00335674">
            <w:pPr>
              <w:rPr>
                <w:rFonts w:cs="Arial"/>
              </w:rPr>
            </w:pPr>
            <w:r>
              <w:rPr>
                <w:rFonts w:cs="Arial"/>
              </w:rPr>
              <w:t>02/18/2022</w:t>
            </w:r>
          </w:p>
        </w:tc>
      </w:tr>
    </w:tbl>
    <w:p w14:paraId="41C8F396" w14:textId="77777777" w:rsidR="002A6FE1" w:rsidRPr="00E15D17" w:rsidRDefault="002A6FE1">
      <w:pPr>
        <w:rPr>
          <w:rFonts w:cs="Arial"/>
          <w:b/>
          <w:i/>
        </w:rPr>
      </w:pPr>
      <w:r w:rsidRPr="00E15D17">
        <w:rPr>
          <w:rFonts w:cs="Arial"/>
          <w:b/>
          <w:i/>
        </w:rPr>
        <w:br w:type="page"/>
      </w:r>
    </w:p>
    <w:p w14:paraId="22E0FC93" w14:textId="77777777" w:rsidR="00CD54B2" w:rsidRPr="00E15D17" w:rsidRDefault="00CD54B2" w:rsidP="00223EB3">
      <w:pPr>
        <w:spacing w:line="240" w:lineRule="auto"/>
        <w:jc w:val="center"/>
        <w:rPr>
          <w:rFonts w:cs="Arial"/>
          <w:b/>
        </w:rPr>
      </w:pPr>
      <w:r w:rsidRPr="00E15D17">
        <w:rPr>
          <w:rFonts w:cs="Arial"/>
          <w:b/>
        </w:rPr>
        <w:lastRenderedPageBreak/>
        <w:t>Table of Contents</w:t>
      </w:r>
    </w:p>
    <w:p w14:paraId="72A3D3EC" w14:textId="77777777" w:rsidR="00223EB3" w:rsidRPr="00E15D17" w:rsidRDefault="00223EB3" w:rsidP="00223EB3">
      <w:pPr>
        <w:spacing w:line="240" w:lineRule="auto"/>
        <w:jc w:val="center"/>
        <w:rPr>
          <w:rFonts w:cs="Arial"/>
          <w:b/>
        </w:rPr>
      </w:pPr>
    </w:p>
    <w:p w14:paraId="5CDC11FA" w14:textId="2B29F895" w:rsidR="00DB2380" w:rsidRDefault="002932FC">
      <w:pPr>
        <w:pStyle w:val="TOC1"/>
        <w:tabs>
          <w:tab w:val="right" w:leader="dot" w:pos="9350"/>
        </w:tabs>
        <w:rPr>
          <w:rFonts w:asciiTheme="minorHAnsi" w:eastAsiaTheme="minorEastAsia" w:hAnsiTheme="minorHAnsi" w:cstheme="minorBidi"/>
          <w:noProof/>
          <w:sz w:val="22"/>
          <w:szCs w:val="22"/>
        </w:rPr>
      </w:pPr>
      <w:r w:rsidRPr="00E15D17">
        <w:rPr>
          <w:rFonts w:cs="Arial"/>
        </w:rPr>
        <w:fldChar w:fldCharType="begin"/>
      </w:r>
      <w:r w:rsidRPr="00E15D17">
        <w:rPr>
          <w:rFonts w:cs="Arial"/>
        </w:rPr>
        <w:instrText xml:space="preserve"> TOC \o "1-3" \h \z \u </w:instrText>
      </w:r>
      <w:r w:rsidRPr="00E15D17">
        <w:rPr>
          <w:rFonts w:cs="Arial"/>
        </w:rPr>
        <w:fldChar w:fldCharType="separate"/>
      </w:r>
      <w:hyperlink w:anchor="_Toc95805745" w:history="1">
        <w:r w:rsidR="00DB2380" w:rsidRPr="00241C31">
          <w:rPr>
            <w:rStyle w:val="Hyperlink"/>
            <w:rFonts w:cs="Arial"/>
            <w:noProof/>
          </w:rPr>
          <w:t>Accreditation Standard 1.0 — Program Mission and Goals</w:t>
        </w:r>
        <w:r w:rsidR="00DB2380">
          <w:rPr>
            <w:noProof/>
            <w:webHidden/>
          </w:rPr>
          <w:tab/>
        </w:r>
        <w:r w:rsidR="00DB2380">
          <w:rPr>
            <w:noProof/>
            <w:webHidden/>
          </w:rPr>
          <w:fldChar w:fldCharType="begin"/>
        </w:r>
        <w:r w:rsidR="00DB2380">
          <w:rPr>
            <w:noProof/>
            <w:webHidden/>
          </w:rPr>
          <w:instrText xml:space="preserve"> PAGEREF _Toc95805745 \h </w:instrText>
        </w:r>
        <w:r w:rsidR="00DB2380">
          <w:rPr>
            <w:noProof/>
            <w:webHidden/>
          </w:rPr>
        </w:r>
        <w:r w:rsidR="00DB2380">
          <w:rPr>
            <w:noProof/>
            <w:webHidden/>
          </w:rPr>
          <w:fldChar w:fldCharType="separate"/>
        </w:r>
        <w:r w:rsidR="00586627">
          <w:rPr>
            <w:noProof/>
            <w:webHidden/>
          </w:rPr>
          <w:t>5</w:t>
        </w:r>
        <w:r w:rsidR="00DB2380">
          <w:rPr>
            <w:noProof/>
            <w:webHidden/>
          </w:rPr>
          <w:fldChar w:fldCharType="end"/>
        </w:r>
      </w:hyperlink>
    </w:p>
    <w:p w14:paraId="01AA85D5" w14:textId="154EC851"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46" w:history="1">
        <w:r w:rsidR="00DB2380" w:rsidRPr="00241C31">
          <w:rPr>
            <w:rStyle w:val="Hyperlink"/>
            <w:rFonts w:cs="Arial"/>
            <w:noProof/>
          </w:rPr>
          <w:t>Accreditation Standard 1.0.1:</w:t>
        </w:r>
        <w:r w:rsidR="00DB2380">
          <w:rPr>
            <w:noProof/>
            <w:webHidden/>
          </w:rPr>
          <w:tab/>
        </w:r>
        <w:r w:rsidR="00DB2380">
          <w:rPr>
            <w:noProof/>
            <w:webHidden/>
          </w:rPr>
          <w:fldChar w:fldCharType="begin"/>
        </w:r>
        <w:r w:rsidR="00DB2380">
          <w:rPr>
            <w:noProof/>
            <w:webHidden/>
          </w:rPr>
          <w:instrText xml:space="preserve"> PAGEREF _Toc95805746 \h </w:instrText>
        </w:r>
        <w:r w:rsidR="00DB2380">
          <w:rPr>
            <w:noProof/>
            <w:webHidden/>
          </w:rPr>
        </w:r>
        <w:r w:rsidR="00DB2380">
          <w:rPr>
            <w:noProof/>
            <w:webHidden/>
          </w:rPr>
          <w:fldChar w:fldCharType="separate"/>
        </w:r>
        <w:r w:rsidR="00586627">
          <w:rPr>
            <w:noProof/>
            <w:webHidden/>
          </w:rPr>
          <w:t>5</w:t>
        </w:r>
        <w:r w:rsidR="00DB2380">
          <w:rPr>
            <w:noProof/>
            <w:webHidden/>
          </w:rPr>
          <w:fldChar w:fldCharType="end"/>
        </w:r>
      </w:hyperlink>
    </w:p>
    <w:p w14:paraId="05DCEE5C" w14:textId="3EBB9E41"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47" w:history="1">
        <w:r w:rsidR="00DB2380" w:rsidRPr="00241C31">
          <w:rPr>
            <w:rStyle w:val="Hyperlink"/>
            <w:rFonts w:cs="Arial"/>
            <w:noProof/>
          </w:rPr>
          <w:t>Accreditation Standard 1.0.2:</w:t>
        </w:r>
        <w:r w:rsidR="00DB2380">
          <w:rPr>
            <w:noProof/>
            <w:webHidden/>
          </w:rPr>
          <w:tab/>
        </w:r>
        <w:r w:rsidR="00DB2380">
          <w:rPr>
            <w:noProof/>
            <w:webHidden/>
          </w:rPr>
          <w:fldChar w:fldCharType="begin"/>
        </w:r>
        <w:r w:rsidR="00DB2380">
          <w:rPr>
            <w:noProof/>
            <w:webHidden/>
          </w:rPr>
          <w:instrText xml:space="preserve"> PAGEREF _Toc95805747 \h </w:instrText>
        </w:r>
        <w:r w:rsidR="00DB2380">
          <w:rPr>
            <w:noProof/>
            <w:webHidden/>
          </w:rPr>
        </w:r>
        <w:r w:rsidR="00DB2380">
          <w:rPr>
            <w:noProof/>
            <w:webHidden/>
          </w:rPr>
          <w:fldChar w:fldCharType="separate"/>
        </w:r>
        <w:r w:rsidR="00586627">
          <w:rPr>
            <w:noProof/>
            <w:webHidden/>
          </w:rPr>
          <w:t>11</w:t>
        </w:r>
        <w:r w:rsidR="00DB2380">
          <w:rPr>
            <w:noProof/>
            <w:webHidden/>
          </w:rPr>
          <w:fldChar w:fldCharType="end"/>
        </w:r>
      </w:hyperlink>
    </w:p>
    <w:p w14:paraId="07B0F8D3" w14:textId="74C33086"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48" w:history="1">
        <w:r w:rsidR="00DB2380" w:rsidRPr="00241C31">
          <w:rPr>
            <w:rStyle w:val="Hyperlink"/>
            <w:rFonts w:cs="Arial"/>
            <w:noProof/>
          </w:rPr>
          <w:t>Accreditation Standard 1.0.3:</w:t>
        </w:r>
        <w:r w:rsidR="00DB2380">
          <w:rPr>
            <w:noProof/>
            <w:webHidden/>
          </w:rPr>
          <w:tab/>
        </w:r>
        <w:r w:rsidR="00DB2380">
          <w:rPr>
            <w:noProof/>
            <w:webHidden/>
          </w:rPr>
          <w:fldChar w:fldCharType="begin"/>
        </w:r>
        <w:r w:rsidR="00DB2380">
          <w:rPr>
            <w:noProof/>
            <w:webHidden/>
          </w:rPr>
          <w:instrText xml:space="preserve"> PAGEREF _Toc95805748 \h </w:instrText>
        </w:r>
        <w:r w:rsidR="00DB2380">
          <w:rPr>
            <w:noProof/>
            <w:webHidden/>
          </w:rPr>
        </w:r>
        <w:r w:rsidR="00DB2380">
          <w:rPr>
            <w:noProof/>
            <w:webHidden/>
          </w:rPr>
          <w:fldChar w:fldCharType="separate"/>
        </w:r>
        <w:r w:rsidR="00586627">
          <w:rPr>
            <w:noProof/>
            <w:webHidden/>
          </w:rPr>
          <w:t>16</w:t>
        </w:r>
        <w:r w:rsidR="00DB2380">
          <w:rPr>
            <w:noProof/>
            <w:webHidden/>
          </w:rPr>
          <w:fldChar w:fldCharType="end"/>
        </w:r>
      </w:hyperlink>
    </w:p>
    <w:p w14:paraId="2B466001" w14:textId="759C9220" w:rsidR="00DB2380" w:rsidRDefault="003D0BC2">
      <w:pPr>
        <w:pStyle w:val="TOC1"/>
        <w:tabs>
          <w:tab w:val="right" w:leader="dot" w:pos="9350"/>
        </w:tabs>
        <w:rPr>
          <w:rFonts w:asciiTheme="minorHAnsi" w:eastAsiaTheme="minorEastAsia" w:hAnsiTheme="minorHAnsi" w:cstheme="minorBidi"/>
          <w:noProof/>
          <w:sz w:val="22"/>
          <w:szCs w:val="22"/>
        </w:rPr>
      </w:pPr>
      <w:hyperlink w:anchor="_Toc95805749" w:history="1">
        <w:r w:rsidR="00DB2380" w:rsidRPr="00241C31">
          <w:rPr>
            <w:rStyle w:val="Hyperlink"/>
            <w:rFonts w:cs="Arial"/>
            <w:noProof/>
          </w:rPr>
          <w:t>Accreditation Standard M2.0 — Generalist Practice</w:t>
        </w:r>
        <w:r w:rsidR="00DB2380">
          <w:rPr>
            <w:noProof/>
            <w:webHidden/>
          </w:rPr>
          <w:tab/>
        </w:r>
        <w:r w:rsidR="00DB2380">
          <w:rPr>
            <w:noProof/>
            <w:webHidden/>
          </w:rPr>
          <w:fldChar w:fldCharType="begin"/>
        </w:r>
        <w:r w:rsidR="00DB2380">
          <w:rPr>
            <w:noProof/>
            <w:webHidden/>
          </w:rPr>
          <w:instrText xml:space="preserve"> PAGEREF _Toc95805749 \h </w:instrText>
        </w:r>
        <w:r w:rsidR="00DB2380">
          <w:rPr>
            <w:noProof/>
            <w:webHidden/>
          </w:rPr>
        </w:r>
        <w:r w:rsidR="00DB2380">
          <w:rPr>
            <w:noProof/>
            <w:webHidden/>
          </w:rPr>
          <w:fldChar w:fldCharType="separate"/>
        </w:r>
        <w:r w:rsidR="00586627">
          <w:rPr>
            <w:noProof/>
            <w:webHidden/>
          </w:rPr>
          <w:t>20</w:t>
        </w:r>
        <w:r w:rsidR="00DB2380">
          <w:rPr>
            <w:noProof/>
            <w:webHidden/>
          </w:rPr>
          <w:fldChar w:fldCharType="end"/>
        </w:r>
      </w:hyperlink>
    </w:p>
    <w:p w14:paraId="45DDDB23" w14:textId="71FF7D73"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50" w:history="1">
        <w:r w:rsidR="00DB2380" w:rsidRPr="00241C31">
          <w:rPr>
            <w:rStyle w:val="Hyperlink"/>
            <w:rFonts w:cs="Arial"/>
            <w:noProof/>
          </w:rPr>
          <w:t>Accreditation Standard M2.0.1:</w:t>
        </w:r>
        <w:r w:rsidR="00DB2380">
          <w:rPr>
            <w:noProof/>
            <w:webHidden/>
          </w:rPr>
          <w:tab/>
        </w:r>
        <w:r w:rsidR="00DB2380">
          <w:rPr>
            <w:noProof/>
            <w:webHidden/>
          </w:rPr>
          <w:fldChar w:fldCharType="begin"/>
        </w:r>
        <w:r w:rsidR="00DB2380">
          <w:rPr>
            <w:noProof/>
            <w:webHidden/>
          </w:rPr>
          <w:instrText xml:space="preserve"> PAGEREF _Toc95805750 \h </w:instrText>
        </w:r>
        <w:r w:rsidR="00DB2380">
          <w:rPr>
            <w:noProof/>
            <w:webHidden/>
          </w:rPr>
        </w:r>
        <w:r w:rsidR="00DB2380">
          <w:rPr>
            <w:noProof/>
            <w:webHidden/>
          </w:rPr>
          <w:fldChar w:fldCharType="separate"/>
        </w:r>
        <w:r w:rsidR="00586627">
          <w:rPr>
            <w:noProof/>
            <w:webHidden/>
          </w:rPr>
          <w:t>20</w:t>
        </w:r>
        <w:r w:rsidR="00DB2380">
          <w:rPr>
            <w:noProof/>
            <w:webHidden/>
          </w:rPr>
          <w:fldChar w:fldCharType="end"/>
        </w:r>
      </w:hyperlink>
    </w:p>
    <w:p w14:paraId="6B2C9951" w14:textId="5539A9DC"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51" w:history="1">
        <w:r w:rsidR="00DB2380" w:rsidRPr="00241C31">
          <w:rPr>
            <w:rStyle w:val="Hyperlink"/>
            <w:rFonts w:cs="Arial"/>
            <w:noProof/>
          </w:rPr>
          <w:t>Accreditation Standard M2.0.2:</w:t>
        </w:r>
        <w:r w:rsidR="00DB2380">
          <w:rPr>
            <w:noProof/>
            <w:webHidden/>
          </w:rPr>
          <w:tab/>
        </w:r>
        <w:r w:rsidR="00DB2380">
          <w:rPr>
            <w:noProof/>
            <w:webHidden/>
          </w:rPr>
          <w:fldChar w:fldCharType="begin"/>
        </w:r>
        <w:r w:rsidR="00DB2380">
          <w:rPr>
            <w:noProof/>
            <w:webHidden/>
          </w:rPr>
          <w:instrText xml:space="preserve"> PAGEREF _Toc95805751 \h </w:instrText>
        </w:r>
        <w:r w:rsidR="00DB2380">
          <w:rPr>
            <w:noProof/>
            <w:webHidden/>
          </w:rPr>
        </w:r>
        <w:r w:rsidR="00DB2380">
          <w:rPr>
            <w:noProof/>
            <w:webHidden/>
          </w:rPr>
          <w:fldChar w:fldCharType="separate"/>
        </w:r>
        <w:r w:rsidR="00586627">
          <w:rPr>
            <w:noProof/>
            <w:webHidden/>
          </w:rPr>
          <w:t>34</w:t>
        </w:r>
        <w:r w:rsidR="00DB2380">
          <w:rPr>
            <w:noProof/>
            <w:webHidden/>
          </w:rPr>
          <w:fldChar w:fldCharType="end"/>
        </w:r>
      </w:hyperlink>
    </w:p>
    <w:p w14:paraId="29029CD5" w14:textId="5B24A568"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52" w:history="1">
        <w:r w:rsidR="00DB2380" w:rsidRPr="00241C31">
          <w:rPr>
            <w:rStyle w:val="Hyperlink"/>
            <w:rFonts w:cs="Arial"/>
            <w:noProof/>
          </w:rPr>
          <w:t>Accreditation Standard M2.0.3:</w:t>
        </w:r>
        <w:r w:rsidR="00DB2380">
          <w:rPr>
            <w:noProof/>
            <w:webHidden/>
          </w:rPr>
          <w:tab/>
        </w:r>
        <w:r w:rsidR="00DB2380">
          <w:rPr>
            <w:noProof/>
            <w:webHidden/>
          </w:rPr>
          <w:fldChar w:fldCharType="begin"/>
        </w:r>
        <w:r w:rsidR="00DB2380">
          <w:rPr>
            <w:noProof/>
            <w:webHidden/>
          </w:rPr>
          <w:instrText xml:space="preserve"> PAGEREF _Toc95805752 \h </w:instrText>
        </w:r>
        <w:r w:rsidR="00DB2380">
          <w:rPr>
            <w:noProof/>
            <w:webHidden/>
          </w:rPr>
        </w:r>
        <w:r w:rsidR="00DB2380">
          <w:rPr>
            <w:noProof/>
            <w:webHidden/>
          </w:rPr>
          <w:fldChar w:fldCharType="separate"/>
        </w:r>
        <w:r w:rsidR="00586627">
          <w:rPr>
            <w:noProof/>
            <w:webHidden/>
          </w:rPr>
          <w:t>45</w:t>
        </w:r>
        <w:r w:rsidR="00DB2380">
          <w:rPr>
            <w:noProof/>
            <w:webHidden/>
          </w:rPr>
          <w:fldChar w:fldCharType="end"/>
        </w:r>
      </w:hyperlink>
    </w:p>
    <w:p w14:paraId="64475A23" w14:textId="67E52A46" w:rsidR="00DB2380" w:rsidRDefault="003D0BC2">
      <w:pPr>
        <w:pStyle w:val="TOC1"/>
        <w:tabs>
          <w:tab w:val="right" w:leader="dot" w:pos="9350"/>
        </w:tabs>
        <w:rPr>
          <w:rFonts w:asciiTheme="minorHAnsi" w:eastAsiaTheme="minorEastAsia" w:hAnsiTheme="minorHAnsi" w:cstheme="minorBidi"/>
          <w:noProof/>
          <w:sz w:val="22"/>
          <w:szCs w:val="22"/>
        </w:rPr>
      </w:pPr>
      <w:hyperlink w:anchor="_Toc95805753" w:history="1">
        <w:r w:rsidR="00DB2380" w:rsidRPr="00241C31">
          <w:rPr>
            <w:rStyle w:val="Hyperlink"/>
            <w:rFonts w:cs="Arial"/>
            <w:noProof/>
          </w:rPr>
          <w:t>Accreditation Standard M2.1 — Specialized Practice</w:t>
        </w:r>
        <w:r w:rsidR="00DB2380">
          <w:rPr>
            <w:noProof/>
            <w:webHidden/>
          </w:rPr>
          <w:tab/>
        </w:r>
        <w:r w:rsidR="00DB2380">
          <w:rPr>
            <w:noProof/>
            <w:webHidden/>
          </w:rPr>
          <w:fldChar w:fldCharType="begin"/>
        </w:r>
        <w:r w:rsidR="00DB2380">
          <w:rPr>
            <w:noProof/>
            <w:webHidden/>
          </w:rPr>
          <w:instrText xml:space="preserve"> PAGEREF _Toc95805753 \h </w:instrText>
        </w:r>
        <w:r w:rsidR="00DB2380">
          <w:rPr>
            <w:noProof/>
            <w:webHidden/>
          </w:rPr>
        </w:r>
        <w:r w:rsidR="00DB2380">
          <w:rPr>
            <w:noProof/>
            <w:webHidden/>
          </w:rPr>
          <w:fldChar w:fldCharType="separate"/>
        </w:r>
        <w:r w:rsidR="00586627">
          <w:rPr>
            <w:noProof/>
            <w:webHidden/>
          </w:rPr>
          <w:t>63</w:t>
        </w:r>
        <w:r w:rsidR="00DB2380">
          <w:rPr>
            <w:noProof/>
            <w:webHidden/>
          </w:rPr>
          <w:fldChar w:fldCharType="end"/>
        </w:r>
      </w:hyperlink>
    </w:p>
    <w:p w14:paraId="2059EADA" w14:textId="04E4214A"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54" w:history="1">
        <w:r w:rsidR="00DB2380" w:rsidRPr="00241C31">
          <w:rPr>
            <w:rStyle w:val="Hyperlink"/>
            <w:rFonts w:cs="Arial"/>
            <w:noProof/>
          </w:rPr>
          <w:t>Accreditation Standard M2.1.1:</w:t>
        </w:r>
        <w:r w:rsidR="00DB2380">
          <w:rPr>
            <w:noProof/>
            <w:webHidden/>
          </w:rPr>
          <w:tab/>
        </w:r>
        <w:r w:rsidR="00DB2380">
          <w:rPr>
            <w:noProof/>
            <w:webHidden/>
          </w:rPr>
          <w:fldChar w:fldCharType="begin"/>
        </w:r>
        <w:r w:rsidR="00DB2380">
          <w:rPr>
            <w:noProof/>
            <w:webHidden/>
          </w:rPr>
          <w:instrText xml:space="preserve"> PAGEREF _Toc95805754 \h </w:instrText>
        </w:r>
        <w:r w:rsidR="00DB2380">
          <w:rPr>
            <w:noProof/>
            <w:webHidden/>
          </w:rPr>
        </w:r>
        <w:r w:rsidR="00DB2380">
          <w:rPr>
            <w:noProof/>
            <w:webHidden/>
          </w:rPr>
          <w:fldChar w:fldCharType="separate"/>
        </w:r>
        <w:r w:rsidR="00586627">
          <w:rPr>
            <w:noProof/>
            <w:webHidden/>
          </w:rPr>
          <w:t>63</w:t>
        </w:r>
        <w:r w:rsidR="00DB2380">
          <w:rPr>
            <w:noProof/>
            <w:webHidden/>
          </w:rPr>
          <w:fldChar w:fldCharType="end"/>
        </w:r>
      </w:hyperlink>
    </w:p>
    <w:p w14:paraId="34936385" w14:textId="5F410E8E"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55" w:history="1">
        <w:r w:rsidR="00DB2380" w:rsidRPr="00241C31">
          <w:rPr>
            <w:rStyle w:val="Hyperlink"/>
            <w:rFonts w:cs="Arial"/>
            <w:noProof/>
          </w:rPr>
          <w:t>Accreditation Standard M2.1.2:</w:t>
        </w:r>
        <w:r w:rsidR="00DB2380">
          <w:rPr>
            <w:noProof/>
            <w:webHidden/>
          </w:rPr>
          <w:tab/>
        </w:r>
        <w:r w:rsidR="00DB2380">
          <w:rPr>
            <w:noProof/>
            <w:webHidden/>
          </w:rPr>
          <w:fldChar w:fldCharType="begin"/>
        </w:r>
        <w:r w:rsidR="00DB2380">
          <w:rPr>
            <w:noProof/>
            <w:webHidden/>
          </w:rPr>
          <w:instrText xml:space="preserve"> PAGEREF _Toc95805755 \h </w:instrText>
        </w:r>
        <w:r w:rsidR="00DB2380">
          <w:rPr>
            <w:noProof/>
            <w:webHidden/>
          </w:rPr>
        </w:r>
        <w:r w:rsidR="00DB2380">
          <w:rPr>
            <w:noProof/>
            <w:webHidden/>
          </w:rPr>
          <w:fldChar w:fldCharType="separate"/>
        </w:r>
        <w:r w:rsidR="00586627">
          <w:rPr>
            <w:noProof/>
            <w:webHidden/>
          </w:rPr>
          <w:t>64</w:t>
        </w:r>
        <w:r w:rsidR="00DB2380">
          <w:rPr>
            <w:noProof/>
            <w:webHidden/>
          </w:rPr>
          <w:fldChar w:fldCharType="end"/>
        </w:r>
      </w:hyperlink>
    </w:p>
    <w:p w14:paraId="155DB33F" w14:textId="4D57054D"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56" w:history="1">
        <w:r w:rsidR="00DB2380" w:rsidRPr="00241C31">
          <w:rPr>
            <w:rStyle w:val="Hyperlink"/>
            <w:rFonts w:cs="Arial"/>
            <w:noProof/>
          </w:rPr>
          <w:t>Accreditation Standard M2.1.3:</w:t>
        </w:r>
        <w:r w:rsidR="00DB2380">
          <w:rPr>
            <w:noProof/>
            <w:webHidden/>
          </w:rPr>
          <w:tab/>
        </w:r>
        <w:r w:rsidR="00DB2380">
          <w:rPr>
            <w:noProof/>
            <w:webHidden/>
          </w:rPr>
          <w:fldChar w:fldCharType="begin"/>
        </w:r>
        <w:r w:rsidR="00DB2380">
          <w:rPr>
            <w:noProof/>
            <w:webHidden/>
          </w:rPr>
          <w:instrText xml:space="preserve"> PAGEREF _Toc95805756 \h </w:instrText>
        </w:r>
        <w:r w:rsidR="00DB2380">
          <w:rPr>
            <w:noProof/>
            <w:webHidden/>
          </w:rPr>
        </w:r>
        <w:r w:rsidR="00DB2380">
          <w:rPr>
            <w:noProof/>
            <w:webHidden/>
          </w:rPr>
          <w:fldChar w:fldCharType="separate"/>
        </w:r>
        <w:r w:rsidR="00586627">
          <w:rPr>
            <w:noProof/>
            <w:webHidden/>
          </w:rPr>
          <w:t>73</w:t>
        </w:r>
        <w:r w:rsidR="00DB2380">
          <w:rPr>
            <w:noProof/>
            <w:webHidden/>
          </w:rPr>
          <w:fldChar w:fldCharType="end"/>
        </w:r>
      </w:hyperlink>
    </w:p>
    <w:p w14:paraId="46B227C4" w14:textId="4450A626"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57" w:history="1">
        <w:r w:rsidR="00DB2380" w:rsidRPr="00241C31">
          <w:rPr>
            <w:rStyle w:val="Hyperlink"/>
            <w:rFonts w:cs="Arial"/>
            <w:noProof/>
          </w:rPr>
          <w:t>Accreditation Standard M2.1.4:</w:t>
        </w:r>
        <w:r w:rsidR="00DB2380">
          <w:rPr>
            <w:noProof/>
            <w:webHidden/>
          </w:rPr>
          <w:tab/>
        </w:r>
        <w:r w:rsidR="00DB2380">
          <w:rPr>
            <w:noProof/>
            <w:webHidden/>
          </w:rPr>
          <w:fldChar w:fldCharType="begin"/>
        </w:r>
        <w:r w:rsidR="00DB2380">
          <w:rPr>
            <w:noProof/>
            <w:webHidden/>
          </w:rPr>
          <w:instrText xml:space="preserve"> PAGEREF _Toc95805757 \h </w:instrText>
        </w:r>
        <w:r w:rsidR="00DB2380">
          <w:rPr>
            <w:noProof/>
            <w:webHidden/>
          </w:rPr>
        </w:r>
        <w:r w:rsidR="00DB2380">
          <w:rPr>
            <w:noProof/>
            <w:webHidden/>
          </w:rPr>
          <w:fldChar w:fldCharType="separate"/>
        </w:r>
        <w:r w:rsidR="00586627">
          <w:rPr>
            <w:noProof/>
            <w:webHidden/>
          </w:rPr>
          <w:t>77</w:t>
        </w:r>
        <w:r w:rsidR="00DB2380">
          <w:rPr>
            <w:noProof/>
            <w:webHidden/>
          </w:rPr>
          <w:fldChar w:fldCharType="end"/>
        </w:r>
      </w:hyperlink>
    </w:p>
    <w:p w14:paraId="3BAC66AA" w14:textId="39CBDBF5"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58" w:history="1">
        <w:r w:rsidR="00DB2380" w:rsidRPr="00241C31">
          <w:rPr>
            <w:rStyle w:val="Hyperlink"/>
            <w:rFonts w:cs="Arial"/>
            <w:noProof/>
          </w:rPr>
          <w:t>Accreditation Standard 2.2.1:</w:t>
        </w:r>
        <w:r w:rsidR="00DB2380">
          <w:rPr>
            <w:noProof/>
            <w:webHidden/>
          </w:rPr>
          <w:tab/>
        </w:r>
        <w:r w:rsidR="00DB2380">
          <w:rPr>
            <w:noProof/>
            <w:webHidden/>
          </w:rPr>
          <w:fldChar w:fldCharType="begin"/>
        </w:r>
        <w:r w:rsidR="00DB2380">
          <w:rPr>
            <w:noProof/>
            <w:webHidden/>
          </w:rPr>
          <w:instrText xml:space="preserve"> PAGEREF _Toc95805758 \h </w:instrText>
        </w:r>
        <w:r w:rsidR="00DB2380">
          <w:rPr>
            <w:noProof/>
            <w:webHidden/>
          </w:rPr>
        </w:r>
        <w:r w:rsidR="00DB2380">
          <w:rPr>
            <w:noProof/>
            <w:webHidden/>
          </w:rPr>
          <w:fldChar w:fldCharType="separate"/>
        </w:r>
        <w:r w:rsidR="00586627">
          <w:rPr>
            <w:noProof/>
            <w:webHidden/>
          </w:rPr>
          <w:t>96</w:t>
        </w:r>
        <w:r w:rsidR="00DB2380">
          <w:rPr>
            <w:noProof/>
            <w:webHidden/>
          </w:rPr>
          <w:fldChar w:fldCharType="end"/>
        </w:r>
      </w:hyperlink>
    </w:p>
    <w:p w14:paraId="5FEB6724" w14:textId="1EFEAB20"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59" w:history="1">
        <w:r w:rsidR="00DB2380" w:rsidRPr="00241C31">
          <w:rPr>
            <w:rStyle w:val="Hyperlink"/>
            <w:rFonts w:cs="Arial"/>
            <w:noProof/>
          </w:rPr>
          <w:t>Accreditation Standard M2.2.2:</w:t>
        </w:r>
        <w:r w:rsidR="00DB2380">
          <w:rPr>
            <w:noProof/>
            <w:webHidden/>
          </w:rPr>
          <w:tab/>
        </w:r>
        <w:r w:rsidR="00DB2380">
          <w:rPr>
            <w:noProof/>
            <w:webHidden/>
          </w:rPr>
          <w:fldChar w:fldCharType="begin"/>
        </w:r>
        <w:r w:rsidR="00DB2380">
          <w:rPr>
            <w:noProof/>
            <w:webHidden/>
          </w:rPr>
          <w:instrText xml:space="preserve"> PAGEREF _Toc95805759 \h </w:instrText>
        </w:r>
        <w:r w:rsidR="00DB2380">
          <w:rPr>
            <w:noProof/>
            <w:webHidden/>
          </w:rPr>
        </w:r>
        <w:r w:rsidR="00DB2380">
          <w:rPr>
            <w:noProof/>
            <w:webHidden/>
          </w:rPr>
          <w:fldChar w:fldCharType="separate"/>
        </w:r>
        <w:r w:rsidR="00586627">
          <w:rPr>
            <w:noProof/>
            <w:webHidden/>
          </w:rPr>
          <w:t>99</w:t>
        </w:r>
        <w:r w:rsidR="00DB2380">
          <w:rPr>
            <w:noProof/>
            <w:webHidden/>
          </w:rPr>
          <w:fldChar w:fldCharType="end"/>
        </w:r>
      </w:hyperlink>
    </w:p>
    <w:p w14:paraId="64E0B2AF" w14:textId="7A5C0763"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60" w:history="1">
        <w:r w:rsidR="00DB2380" w:rsidRPr="00241C31">
          <w:rPr>
            <w:rStyle w:val="Hyperlink"/>
            <w:rFonts w:cs="Arial"/>
            <w:noProof/>
          </w:rPr>
          <w:t>Accreditation Standard M2.2.3:</w:t>
        </w:r>
        <w:r w:rsidR="00DB2380">
          <w:rPr>
            <w:noProof/>
            <w:webHidden/>
          </w:rPr>
          <w:tab/>
        </w:r>
        <w:r w:rsidR="00DB2380">
          <w:rPr>
            <w:noProof/>
            <w:webHidden/>
          </w:rPr>
          <w:fldChar w:fldCharType="begin"/>
        </w:r>
        <w:r w:rsidR="00DB2380">
          <w:rPr>
            <w:noProof/>
            <w:webHidden/>
          </w:rPr>
          <w:instrText xml:space="preserve"> PAGEREF _Toc95805760 \h </w:instrText>
        </w:r>
        <w:r w:rsidR="00DB2380">
          <w:rPr>
            <w:noProof/>
            <w:webHidden/>
          </w:rPr>
        </w:r>
        <w:r w:rsidR="00DB2380">
          <w:rPr>
            <w:noProof/>
            <w:webHidden/>
          </w:rPr>
          <w:fldChar w:fldCharType="separate"/>
        </w:r>
        <w:r w:rsidR="00586627">
          <w:rPr>
            <w:noProof/>
            <w:webHidden/>
          </w:rPr>
          <w:t>102</w:t>
        </w:r>
        <w:r w:rsidR="00DB2380">
          <w:rPr>
            <w:noProof/>
            <w:webHidden/>
          </w:rPr>
          <w:fldChar w:fldCharType="end"/>
        </w:r>
      </w:hyperlink>
    </w:p>
    <w:p w14:paraId="1B33BEEA" w14:textId="520A443F"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61" w:history="1">
        <w:r w:rsidR="00DB2380" w:rsidRPr="00241C31">
          <w:rPr>
            <w:rStyle w:val="Hyperlink"/>
            <w:rFonts w:cs="Arial"/>
            <w:noProof/>
          </w:rPr>
          <w:t>Accreditation Standard 2.2.4:</w:t>
        </w:r>
        <w:r w:rsidR="00DB2380">
          <w:rPr>
            <w:noProof/>
            <w:webHidden/>
          </w:rPr>
          <w:tab/>
        </w:r>
        <w:r w:rsidR="00DB2380">
          <w:rPr>
            <w:noProof/>
            <w:webHidden/>
          </w:rPr>
          <w:fldChar w:fldCharType="begin"/>
        </w:r>
        <w:r w:rsidR="00DB2380">
          <w:rPr>
            <w:noProof/>
            <w:webHidden/>
          </w:rPr>
          <w:instrText xml:space="preserve"> PAGEREF _Toc95805761 \h </w:instrText>
        </w:r>
        <w:r w:rsidR="00DB2380">
          <w:rPr>
            <w:noProof/>
            <w:webHidden/>
          </w:rPr>
        </w:r>
        <w:r w:rsidR="00DB2380">
          <w:rPr>
            <w:noProof/>
            <w:webHidden/>
          </w:rPr>
          <w:fldChar w:fldCharType="separate"/>
        </w:r>
        <w:r w:rsidR="00586627">
          <w:rPr>
            <w:noProof/>
            <w:webHidden/>
          </w:rPr>
          <w:t>105</w:t>
        </w:r>
        <w:r w:rsidR="00DB2380">
          <w:rPr>
            <w:noProof/>
            <w:webHidden/>
          </w:rPr>
          <w:fldChar w:fldCharType="end"/>
        </w:r>
      </w:hyperlink>
    </w:p>
    <w:p w14:paraId="2B2FDA98" w14:textId="7DC2BD3F"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62" w:history="1">
        <w:r w:rsidR="00DB2380" w:rsidRPr="00241C31">
          <w:rPr>
            <w:rStyle w:val="Hyperlink"/>
            <w:rFonts w:cs="Arial"/>
            <w:noProof/>
          </w:rPr>
          <w:t>Accreditation Standard 2.2.5:</w:t>
        </w:r>
        <w:r w:rsidR="00DB2380">
          <w:rPr>
            <w:noProof/>
            <w:webHidden/>
          </w:rPr>
          <w:tab/>
        </w:r>
        <w:r w:rsidR="00DB2380">
          <w:rPr>
            <w:noProof/>
            <w:webHidden/>
          </w:rPr>
          <w:fldChar w:fldCharType="begin"/>
        </w:r>
        <w:r w:rsidR="00DB2380">
          <w:rPr>
            <w:noProof/>
            <w:webHidden/>
          </w:rPr>
          <w:instrText xml:space="preserve"> PAGEREF _Toc95805762 \h </w:instrText>
        </w:r>
        <w:r w:rsidR="00DB2380">
          <w:rPr>
            <w:noProof/>
            <w:webHidden/>
          </w:rPr>
        </w:r>
        <w:r w:rsidR="00DB2380">
          <w:rPr>
            <w:noProof/>
            <w:webHidden/>
          </w:rPr>
          <w:fldChar w:fldCharType="separate"/>
        </w:r>
        <w:r w:rsidR="00586627">
          <w:rPr>
            <w:noProof/>
            <w:webHidden/>
          </w:rPr>
          <w:t>106</w:t>
        </w:r>
        <w:r w:rsidR="00DB2380">
          <w:rPr>
            <w:noProof/>
            <w:webHidden/>
          </w:rPr>
          <w:fldChar w:fldCharType="end"/>
        </w:r>
      </w:hyperlink>
    </w:p>
    <w:p w14:paraId="65E1CCE9" w14:textId="49F75DEF"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63" w:history="1">
        <w:r w:rsidR="00DB2380" w:rsidRPr="00241C31">
          <w:rPr>
            <w:rStyle w:val="Hyperlink"/>
            <w:rFonts w:cs="Arial"/>
            <w:noProof/>
          </w:rPr>
          <w:t>Accreditation Standard 2.2.6:</w:t>
        </w:r>
        <w:r w:rsidR="00DB2380">
          <w:rPr>
            <w:noProof/>
            <w:webHidden/>
          </w:rPr>
          <w:tab/>
        </w:r>
        <w:r w:rsidR="00DB2380">
          <w:rPr>
            <w:noProof/>
            <w:webHidden/>
          </w:rPr>
          <w:fldChar w:fldCharType="begin"/>
        </w:r>
        <w:r w:rsidR="00DB2380">
          <w:rPr>
            <w:noProof/>
            <w:webHidden/>
          </w:rPr>
          <w:instrText xml:space="preserve"> PAGEREF _Toc95805763 \h </w:instrText>
        </w:r>
        <w:r w:rsidR="00DB2380">
          <w:rPr>
            <w:noProof/>
            <w:webHidden/>
          </w:rPr>
        </w:r>
        <w:r w:rsidR="00DB2380">
          <w:rPr>
            <w:noProof/>
            <w:webHidden/>
          </w:rPr>
          <w:fldChar w:fldCharType="separate"/>
        </w:r>
        <w:r w:rsidR="00586627">
          <w:rPr>
            <w:noProof/>
            <w:webHidden/>
          </w:rPr>
          <w:t>108</w:t>
        </w:r>
        <w:r w:rsidR="00DB2380">
          <w:rPr>
            <w:noProof/>
            <w:webHidden/>
          </w:rPr>
          <w:fldChar w:fldCharType="end"/>
        </w:r>
      </w:hyperlink>
    </w:p>
    <w:p w14:paraId="227F02BA" w14:textId="4C69A17D"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64" w:history="1">
        <w:r w:rsidR="00DB2380" w:rsidRPr="00241C31">
          <w:rPr>
            <w:rStyle w:val="Hyperlink"/>
            <w:rFonts w:cs="Arial"/>
            <w:noProof/>
          </w:rPr>
          <w:t>Accreditation Standard 2.2.7:</w:t>
        </w:r>
        <w:r w:rsidR="00DB2380">
          <w:rPr>
            <w:noProof/>
            <w:webHidden/>
          </w:rPr>
          <w:tab/>
        </w:r>
        <w:r w:rsidR="00DB2380">
          <w:rPr>
            <w:noProof/>
            <w:webHidden/>
          </w:rPr>
          <w:fldChar w:fldCharType="begin"/>
        </w:r>
        <w:r w:rsidR="00DB2380">
          <w:rPr>
            <w:noProof/>
            <w:webHidden/>
          </w:rPr>
          <w:instrText xml:space="preserve"> PAGEREF _Toc95805764 \h </w:instrText>
        </w:r>
        <w:r w:rsidR="00DB2380">
          <w:rPr>
            <w:noProof/>
            <w:webHidden/>
          </w:rPr>
        </w:r>
        <w:r w:rsidR="00DB2380">
          <w:rPr>
            <w:noProof/>
            <w:webHidden/>
          </w:rPr>
          <w:fldChar w:fldCharType="separate"/>
        </w:r>
        <w:r w:rsidR="00586627">
          <w:rPr>
            <w:noProof/>
            <w:webHidden/>
          </w:rPr>
          <w:t>110</w:t>
        </w:r>
        <w:r w:rsidR="00DB2380">
          <w:rPr>
            <w:noProof/>
            <w:webHidden/>
          </w:rPr>
          <w:fldChar w:fldCharType="end"/>
        </w:r>
      </w:hyperlink>
    </w:p>
    <w:p w14:paraId="7D986B9D" w14:textId="3EFE587C"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65" w:history="1">
        <w:r w:rsidR="00DB2380" w:rsidRPr="00241C31">
          <w:rPr>
            <w:rStyle w:val="Hyperlink"/>
            <w:rFonts w:cs="Arial"/>
            <w:noProof/>
          </w:rPr>
          <w:t>Accreditation Standard 2.2.8:</w:t>
        </w:r>
        <w:r w:rsidR="00DB2380">
          <w:rPr>
            <w:noProof/>
            <w:webHidden/>
          </w:rPr>
          <w:tab/>
        </w:r>
        <w:r w:rsidR="00DB2380">
          <w:rPr>
            <w:noProof/>
            <w:webHidden/>
          </w:rPr>
          <w:fldChar w:fldCharType="begin"/>
        </w:r>
        <w:r w:rsidR="00DB2380">
          <w:rPr>
            <w:noProof/>
            <w:webHidden/>
          </w:rPr>
          <w:instrText xml:space="preserve"> PAGEREF _Toc95805765 \h </w:instrText>
        </w:r>
        <w:r w:rsidR="00DB2380">
          <w:rPr>
            <w:noProof/>
            <w:webHidden/>
          </w:rPr>
        </w:r>
        <w:r w:rsidR="00DB2380">
          <w:rPr>
            <w:noProof/>
            <w:webHidden/>
          </w:rPr>
          <w:fldChar w:fldCharType="separate"/>
        </w:r>
        <w:r w:rsidR="00586627">
          <w:rPr>
            <w:noProof/>
            <w:webHidden/>
          </w:rPr>
          <w:t>125</w:t>
        </w:r>
        <w:r w:rsidR="00DB2380">
          <w:rPr>
            <w:noProof/>
            <w:webHidden/>
          </w:rPr>
          <w:fldChar w:fldCharType="end"/>
        </w:r>
      </w:hyperlink>
    </w:p>
    <w:p w14:paraId="5B656244" w14:textId="02571E23"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66" w:history="1">
        <w:r w:rsidR="00DB2380" w:rsidRPr="00241C31">
          <w:rPr>
            <w:rStyle w:val="Hyperlink"/>
            <w:rFonts w:cs="Arial"/>
            <w:noProof/>
          </w:rPr>
          <w:t>Accreditation Standard M2.2.9:</w:t>
        </w:r>
        <w:r w:rsidR="00DB2380">
          <w:rPr>
            <w:noProof/>
            <w:webHidden/>
          </w:rPr>
          <w:tab/>
        </w:r>
        <w:r w:rsidR="00DB2380">
          <w:rPr>
            <w:noProof/>
            <w:webHidden/>
          </w:rPr>
          <w:fldChar w:fldCharType="begin"/>
        </w:r>
        <w:r w:rsidR="00DB2380">
          <w:rPr>
            <w:noProof/>
            <w:webHidden/>
          </w:rPr>
          <w:instrText xml:space="preserve"> PAGEREF _Toc95805766 \h </w:instrText>
        </w:r>
        <w:r w:rsidR="00DB2380">
          <w:rPr>
            <w:noProof/>
            <w:webHidden/>
          </w:rPr>
        </w:r>
        <w:r w:rsidR="00DB2380">
          <w:rPr>
            <w:noProof/>
            <w:webHidden/>
          </w:rPr>
          <w:fldChar w:fldCharType="separate"/>
        </w:r>
        <w:r w:rsidR="00586627">
          <w:rPr>
            <w:noProof/>
            <w:webHidden/>
          </w:rPr>
          <w:t>126</w:t>
        </w:r>
        <w:r w:rsidR="00DB2380">
          <w:rPr>
            <w:noProof/>
            <w:webHidden/>
          </w:rPr>
          <w:fldChar w:fldCharType="end"/>
        </w:r>
      </w:hyperlink>
    </w:p>
    <w:p w14:paraId="5B77AAD6" w14:textId="21A79D48"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67" w:history="1">
        <w:r w:rsidR="00DB2380" w:rsidRPr="00241C31">
          <w:rPr>
            <w:rStyle w:val="Hyperlink"/>
            <w:rFonts w:cs="Arial"/>
            <w:noProof/>
          </w:rPr>
          <w:t>Accreditation Standard 2.2.10:</w:t>
        </w:r>
        <w:r w:rsidR="00DB2380">
          <w:rPr>
            <w:noProof/>
            <w:webHidden/>
          </w:rPr>
          <w:tab/>
        </w:r>
        <w:r w:rsidR="00DB2380">
          <w:rPr>
            <w:noProof/>
            <w:webHidden/>
          </w:rPr>
          <w:fldChar w:fldCharType="begin"/>
        </w:r>
        <w:r w:rsidR="00DB2380">
          <w:rPr>
            <w:noProof/>
            <w:webHidden/>
          </w:rPr>
          <w:instrText xml:space="preserve"> PAGEREF _Toc95805767 \h </w:instrText>
        </w:r>
        <w:r w:rsidR="00DB2380">
          <w:rPr>
            <w:noProof/>
            <w:webHidden/>
          </w:rPr>
        </w:r>
        <w:r w:rsidR="00DB2380">
          <w:rPr>
            <w:noProof/>
            <w:webHidden/>
          </w:rPr>
          <w:fldChar w:fldCharType="separate"/>
        </w:r>
        <w:r w:rsidR="00586627">
          <w:rPr>
            <w:noProof/>
            <w:webHidden/>
          </w:rPr>
          <w:t>129</w:t>
        </w:r>
        <w:r w:rsidR="00DB2380">
          <w:rPr>
            <w:noProof/>
            <w:webHidden/>
          </w:rPr>
          <w:fldChar w:fldCharType="end"/>
        </w:r>
      </w:hyperlink>
    </w:p>
    <w:p w14:paraId="18E1AF4F" w14:textId="41ACD942"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68" w:history="1">
        <w:r w:rsidR="00DB2380" w:rsidRPr="00241C31">
          <w:rPr>
            <w:rStyle w:val="Hyperlink"/>
            <w:rFonts w:cs="Arial"/>
            <w:noProof/>
          </w:rPr>
          <w:t>Accreditation Standard 2.2.11:</w:t>
        </w:r>
        <w:r w:rsidR="00DB2380">
          <w:rPr>
            <w:noProof/>
            <w:webHidden/>
          </w:rPr>
          <w:tab/>
        </w:r>
        <w:r w:rsidR="00DB2380">
          <w:rPr>
            <w:noProof/>
            <w:webHidden/>
          </w:rPr>
          <w:fldChar w:fldCharType="begin"/>
        </w:r>
        <w:r w:rsidR="00DB2380">
          <w:rPr>
            <w:noProof/>
            <w:webHidden/>
          </w:rPr>
          <w:instrText xml:space="preserve"> PAGEREF _Toc95805768 \h </w:instrText>
        </w:r>
        <w:r w:rsidR="00DB2380">
          <w:rPr>
            <w:noProof/>
            <w:webHidden/>
          </w:rPr>
        </w:r>
        <w:r w:rsidR="00DB2380">
          <w:rPr>
            <w:noProof/>
            <w:webHidden/>
          </w:rPr>
          <w:fldChar w:fldCharType="separate"/>
        </w:r>
        <w:r w:rsidR="00586627">
          <w:rPr>
            <w:noProof/>
            <w:webHidden/>
          </w:rPr>
          <w:t>130</w:t>
        </w:r>
        <w:r w:rsidR="00DB2380">
          <w:rPr>
            <w:noProof/>
            <w:webHidden/>
          </w:rPr>
          <w:fldChar w:fldCharType="end"/>
        </w:r>
      </w:hyperlink>
    </w:p>
    <w:p w14:paraId="250F1BD4" w14:textId="68A713BB" w:rsidR="00DB2380" w:rsidRDefault="003D0BC2">
      <w:pPr>
        <w:pStyle w:val="TOC1"/>
        <w:tabs>
          <w:tab w:val="right" w:leader="dot" w:pos="9350"/>
        </w:tabs>
        <w:rPr>
          <w:rFonts w:asciiTheme="minorHAnsi" w:eastAsiaTheme="minorEastAsia" w:hAnsiTheme="minorHAnsi" w:cstheme="minorBidi"/>
          <w:noProof/>
          <w:sz w:val="22"/>
          <w:szCs w:val="22"/>
        </w:rPr>
      </w:pPr>
      <w:hyperlink w:anchor="_Toc95805769" w:history="1">
        <w:r w:rsidR="00DB2380" w:rsidRPr="00241C31">
          <w:rPr>
            <w:rStyle w:val="Hyperlink"/>
            <w:rFonts w:cs="Arial"/>
            <w:noProof/>
          </w:rPr>
          <w:t>Accreditation Standard 3.0 — Diversity</w:t>
        </w:r>
        <w:r w:rsidR="00DB2380">
          <w:rPr>
            <w:noProof/>
            <w:webHidden/>
          </w:rPr>
          <w:tab/>
        </w:r>
        <w:r w:rsidR="00DB2380">
          <w:rPr>
            <w:noProof/>
            <w:webHidden/>
          </w:rPr>
          <w:fldChar w:fldCharType="begin"/>
        </w:r>
        <w:r w:rsidR="00DB2380">
          <w:rPr>
            <w:noProof/>
            <w:webHidden/>
          </w:rPr>
          <w:instrText xml:space="preserve"> PAGEREF _Toc95805769 \h </w:instrText>
        </w:r>
        <w:r w:rsidR="00DB2380">
          <w:rPr>
            <w:noProof/>
            <w:webHidden/>
          </w:rPr>
        </w:r>
        <w:r w:rsidR="00DB2380">
          <w:rPr>
            <w:noProof/>
            <w:webHidden/>
          </w:rPr>
          <w:fldChar w:fldCharType="separate"/>
        </w:r>
        <w:r w:rsidR="00586627">
          <w:rPr>
            <w:noProof/>
            <w:webHidden/>
          </w:rPr>
          <w:t>133</w:t>
        </w:r>
        <w:r w:rsidR="00DB2380">
          <w:rPr>
            <w:noProof/>
            <w:webHidden/>
          </w:rPr>
          <w:fldChar w:fldCharType="end"/>
        </w:r>
      </w:hyperlink>
    </w:p>
    <w:p w14:paraId="4FAB5B59" w14:textId="3E380A3C"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70" w:history="1">
        <w:r w:rsidR="00DB2380" w:rsidRPr="00241C31">
          <w:rPr>
            <w:rStyle w:val="Hyperlink"/>
            <w:rFonts w:cs="Arial"/>
            <w:noProof/>
          </w:rPr>
          <w:t>Accreditation Standard 3.0.1:</w:t>
        </w:r>
        <w:r w:rsidR="00DB2380">
          <w:rPr>
            <w:noProof/>
            <w:webHidden/>
          </w:rPr>
          <w:tab/>
        </w:r>
        <w:r w:rsidR="00DB2380">
          <w:rPr>
            <w:noProof/>
            <w:webHidden/>
          </w:rPr>
          <w:fldChar w:fldCharType="begin"/>
        </w:r>
        <w:r w:rsidR="00DB2380">
          <w:rPr>
            <w:noProof/>
            <w:webHidden/>
          </w:rPr>
          <w:instrText xml:space="preserve"> PAGEREF _Toc95805770 \h </w:instrText>
        </w:r>
        <w:r w:rsidR="00DB2380">
          <w:rPr>
            <w:noProof/>
            <w:webHidden/>
          </w:rPr>
        </w:r>
        <w:r w:rsidR="00DB2380">
          <w:rPr>
            <w:noProof/>
            <w:webHidden/>
          </w:rPr>
          <w:fldChar w:fldCharType="separate"/>
        </w:r>
        <w:r w:rsidR="00586627">
          <w:rPr>
            <w:noProof/>
            <w:webHidden/>
          </w:rPr>
          <w:t>133</w:t>
        </w:r>
        <w:r w:rsidR="00DB2380">
          <w:rPr>
            <w:noProof/>
            <w:webHidden/>
          </w:rPr>
          <w:fldChar w:fldCharType="end"/>
        </w:r>
      </w:hyperlink>
    </w:p>
    <w:p w14:paraId="7BDC3C2C" w14:textId="60F2A1C8"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71" w:history="1">
        <w:r w:rsidR="00DB2380" w:rsidRPr="00241C31">
          <w:rPr>
            <w:rStyle w:val="Hyperlink"/>
            <w:rFonts w:cs="Arial"/>
            <w:noProof/>
          </w:rPr>
          <w:t>Accreditation Standard 3.0.2:</w:t>
        </w:r>
        <w:r w:rsidR="00DB2380">
          <w:rPr>
            <w:noProof/>
            <w:webHidden/>
          </w:rPr>
          <w:tab/>
        </w:r>
        <w:r w:rsidR="00DB2380">
          <w:rPr>
            <w:noProof/>
            <w:webHidden/>
          </w:rPr>
          <w:fldChar w:fldCharType="begin"/>
        </w:r>
        <w:r w:rsidR="00DB2380">
          <w:rPr>
            <w:noProof/>
            <w:webHidden/>
          </w:rPr>
          <w:instrText xml:space="preserve"> PAGEREF _Toc95805771 \h </w:instrText>
        </w:r>
        <w:r w:rsidR="00DB2380">
          <w:rPr>
            <w:noProof/>
            <w:webHidden/>
          </w:rPr>
        </w:r>
        <w:r w:rsidR="00DB2380">
          <w:rPr>
            <w:noProof/>
            <w:webHidden/>
          </w:rPr>
          <w:fldChar w:fldCharType="separate"/>
        </w:r>
        <w:r w:rsidR="00586627">
          <w:rPr>
            <w:noProof/>
            <w:webHidden/>
          </w:rPr>
          <w:t>152</w:t>
        </w:r>
        <w:r w:rsidR="00DB2380">
          <w:rPr>
            <w:noProof/>
            <w:webHidden/>
          </w:rPr>
          <w:fldChar w:fldCharType="end"/>
        </w:r>
      </w:hyperlink>
    </w:p>
    <w:p w14:paraId="4AFD51D4" w14:textId="32ECD02C"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72" w:history="1">
        <w:r w:rsidR="00DB2380" w:rsidRPr="00241C31">
          <w:rPr>
            <w:rStyle w:val="Hyperlink"/>
            <w:rFonts w:cs="Arial"/>
            <w:noProof/>
          </w:rPr>
          <w:t>Accreditation Standard 3.0.3:</w:t>
        </w:r>
        <w:r w:rsidR="00DB2380">
          <w:rPr>
            <w:noProof/>
            <w:webHidden/>
          </w:rPr>
          <w:tab/>
        </w:r>
        <w:r w:rsidR="00DB2380">
          <w:rPr>
            <w:noProof/>
            <w:webHidden/>
          </w:rPr>
          <w:fldChar w:fldCharType="begin"/>
        </w:r>
        <w:r w:rsidR="00DB2380">
          <w:rPr>
            <w:noProof/>
            <w:webHidden/>
          </w:rPr>
          <w:instrText xml:space="preserve"> PAGEREF _Toc95805772 \h </w:instrText>
        </w:r>
        <w:r w:rsidR="00DB2380">
          <w:rPr>
            <w:noProof/>
            <w:webHidden/>
          </w:rPr>
        </w:r>
        <w:r w:rsidR="00DB2380">
          <w:rPr>
            <w:noProof/>
            <w:webHidden/>
          </w:rPr>
          <w:fldChar w:fldCharType="separate"/>
        </w:r>
        <w:r w:rsidR="00586627">
          <w:rPr>
            <w:noProof/>
            <w:webHidden/>
          </w:rPr>
          <w:t>156</w:t>
        </w:r>
        <w:r w:rsidR="00DB2380">
          <w:rPr>
            <w:noProof/>
            <w:webHidden/>
          </w:rPr>
          <w:fldChar w:fldCharType="end"/>
        </w:r>
      </w:hyperlink>
    </w:p>
    <w:p w14:paraId="733916F1" w14:textId="543FDBCF" w:rsidR="00DB2380" w:rsidRDefault="003D0BC2">
      <w:pPr>
        <w:pStyle w:val="TOC1"/>
        <w:tabs>
          <w:tab w:val="right" w:leader="dot" w:pos="9350"/>
        </w:tabs>
        <w:rPr>
          <w:rFonts w:asciiTheme="minorHAnsi" w:eastAsiaTheme="minorEastAsia" w:hAnsiTheme="minorHAnsi" w:cstheme="minorBidi"/>
          <w:noProof/>
          <w:sz w:val="22"/>
          <w:szCs w:val="22"/>
        </w:rPr>
      </w:pPr>
      <w:hyperlink w:anchor="_Toc95805773" w:history="1">
        <w:r w:rsidR="00DB2380" w:rsidRPr="00241C31">
          <w:rPr>
            <w:rStyle w:val="Hyperlink"/>
            <w:rFonts w:cs="Arial"/>
            <w:noProof/>
          </w:rPr>
          <w:t>Accreditation Standard 3.1 — Student Development: Admissions; Advisement, Retention, and Termination; and Student Participation</w:t>
        </w:r>
        <w:r w:rsidR="00DB2380">
          <w:rPr>
            <w:noProof/>
            <w:webHidden/>
          </w:rPr>
          <w:tab/>
        </w:r>
        <w:r w:rsidR="00DB2380">
          <w:rPr>
            <w:noProof/>
            <w:webHidden/>
          </w:rPr>
          <w:fldChar w:fldCharType="begin"/>
        </w:r>
        <w:r w:rsidR="00DB2380">
          <w:rPr>
            <w:noProof/>
            <w:webHidden/>
          </w:rPr>
          <w:instrText xml:space="preserve"> PAGEREF _Toc95805773 \h </w:instrText>
        </w:r>
        <w:r w:rsidR="00DB2380">
          <w:rPr>
            <w:noProof/>
            <w:webHidden/>
          </w:rPr>
        </w:r>
        <w:r w:rsidR="00DB2380">
          <w:rPr>
            <w:noProof/>
            <w:webHidden/>
          </w:rPr>
          <w:fldChar w:fldCharType="separate"/>
        </w:r>
        <w:r w:rsidR="00586627">
          <w:rPr>
            <w:noProof/>
            <w:webHidden/>
          </w:rPr>
          <w:t>160</w:t>
        </w:r>
        <w:r w:rsidR="00DB2380">
          <w:rPr>
            <w:noProof/>
            <w:webHidden/>
          </w:rPr>
          <w:fldChar w:fldCharType="end"/>
        </w:r>
      </w:hyperlink>
    </w:p>
    <w:p w14:paraId="70320F16" w14:textId="2D070603"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74" w:history="1">
        <w:r w:rsidR="00DB2380" w:rsidRPr="00241C31">
          <w:rPr>
            <w:rStyle w:val="Hyperlink"/>
            <w:rFonts w:cs="Arial"/>
            <w:noProof/>
          </w:rPr>
          <w:t>Accreditation Standard M3.1.1:</w:t>
        </w:r>
        <w:r w:rsidR="00DB2380">
          <w:rPr>
            <w:noProof/>
            <w:webHidden/>
          </w:rPr>
          <w:tab/>
        </w:r>
        <w:r w:rsidR="00DB2380">
          <w:rPr>
            <w:noProof/>
            <w:webHidden/>
          </w:rPr>
          <w:fldChar w:fldCharType="begin"/>
        </w:r>
        <w:r w:rsidR="00DB2380">
          <w:rPr>
            <w:noProof/>
            <w:webHidden/>
          </w:rPr>
          <w:instrText xml:space="preserve"> PAGEREF _Toc95805774 \h </w:instrText>
        </w:r>
        <w:r w:rsidR="00DB2380">
          <w:rPr>
            <w:noProof/>
            <w:webHidden/>
          </w:rPr>
        </w:r>
        <w:r w:rsidR="00DB2380">
          <w:rPr>
            <w:noProof/>
            <w:webHidden/>
          </w:rPr>
          <w:fldChar w:fldCharType="separate"/>
        </w:r>
        <w:r w:rsidR="00586627">
          <w:rPr>
            <w:noProof/>
            <w:webHidden/>
          </w:rPr>
          <w:t>160</w:t>
        </w:r>
        <w:r w:rsidR="00DB2380">
          <w:rPr>
            <w:noProof/>
            <w:webHidden/>
          </w:rPr>
          <w:fldChar w:fldCharType="end"/>
        </w:r>
      </w:hyperlink>
    </w:p>
    <w:p w14:paraId="4B79C2CA" w14:textId="6BC053D2"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75" w:history="1">
        <w:r w:rsidR="00DB2380" w:rsidRPr="00241C31">
          <w:rPr>
            <w:rStyle w:val="Hyperlink"/>
            <w:rFonts w:cs="Arial"/>
            <w:noProof/>
          </w:rPr>
          <w:t>Accreditation Standard 3.1.2:</w:t>
        </w:r>
        <w:r w:rsidR="00DB2380">
          <w:rPr>
            <w:noProof/>
            <w:webHidden/>
          </w:rPr>
          <w:tab/>
        </w:r>
        <w:r w:rsidR="00DB2380">
          <w:rPr>
            <w:noProof/>
            <w:webHidden/>
          </w:rPr>
          <w:fldChar w:fldCharType="begin"/>
        </w:r>
        <w:r w:rsidR="00DB2380">
          <w:rPr>
            <w:noProof/>
            <w:webHidden/>
          </w:rPr>
          <w:instrText xml:space="preserve"> PAGEREF _Toc95805775 \h </w:instrText>
        </w:r>
        <w:r w:rsidR="00DB2380">
          <w:rPr>
            <w:noProof/>
            <w:webHidden/>
          </w:rPr>
        </w:r>
        <w:r w:rsidR="00DB2380">
          <w:rPr>
            <w:noProof/>
            <w:webHidden/>
          </w:rPr>
          <w:fldChar w:fldCharType="separate"/>
        </w:r>
        <w:r w:rsidR="00586627">
          <w:rPr>
            <w:noProof/>
            <w:webHidden/>
          </w:rPr>
          <w:t>163</w:t>
        </w:r>
        <w:r w:rsidR="00DB2380">
          <w:rPr>
            <w:noProof/>
            <w:webHidden/>
          </w:rPr>
          <w:fldChar w:fldCharType="end"/>
        </w:r>
      </w:hyperlink>
    </w:p>
    <w:p w14:paraId="1932ACB5" w14:textId="16BBD4F2"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76" w:history="1">
        <w:r w:rsidR="00DB2380" w:rsidRPr="00241C31">
          <w:rPr>
            <w:rStyle w:val="Hyperlink"/>
            <w:rFonts w:cs="Arial"/>
            <w:noProof/>
          </w:rPr>
          <w:t>Accreditation Standard M3.1.3:</w:t>
        </w:r>
        <w:r w:rsidR="00DB2380">
          <w:rPr>
            <w:noProof/>
            <w:webHidden/>
          </w:rPr>
          <w:tab/>
        </w:r>
        <w:r w:rsidR="00DB2380">
          <w:rPr>
            <w:noProof/>
            <w:webHidden/>
          </w:rPr>
          <w:fldChar w:fldCharType="begin"/>
        </w:r>
        <w:r w:rsidR="00DB2380">
          <w:rPr>
            <w:noProof/>
            <w:webHidden/>
          </w:rPr>
          <w:instrText xml:space="preserve"> PAGEREF _Toc95805776 \h </w:instrText>
        </w:r>
        <w:r w:rsidR="00DB2380">
          <w:rPr>
            <w:noProof/>
            <w:webHidden/>
          </w:rPr>
        </w:r>
        <w:r w:rsidR="00DB2380">
          <w:rPr>
            <w:noProof/>
            <w:webHidden/>
          </w:rPr>
          <w:fldChar w:fldCharType="separate"/>
        </w:r>
        <w:r w:rsidR="00586627">
          <w:rPr>
            <w:noProof/>
            <w:webHidden/>
          </w:rPr>
          <w:t>164</w:t>
        </w:r>
        <w:r w:rsidR="00DB2380">
          <w:rPr>
            <w:noProof/>
            <w:webHidden/>
          </w:rPr>
          <w:fldChar w:fldCharType="end"/>
        </w:r>
      </w:hyperlink>
    </w:p>
    <w:p w14:paraId="48184FC1" w14:textId="708D2882"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77" w:history="1">
        <w:r w:rsidR="00DB2380" w:rsidRPr="00241C31">
          <w:rPr>
            <w:rStyle w:val="Hyperlink"/>
            <w:rFonts w:cs="Arial"/>
            <w:noProof/>
          </w:rPr>
          <w:t>Accreditation Standard 3.1.4:</w:t>
        </w:r>
        <w:r w:rsidR="00DB2380">
          <w:rPr>
            <w:noProof/>
            <w:webHidden/>
          </w:rPr>
          <w:tab/>
        </w:r>
        <w:r w:rsidR="00DB2380">
          <w:rPr>
            <w:noProof/>
            <w:webHidden/>
          </w:rPr>
          <w:fldChar w:fldCharType="begin"/>
        </w:r>
        <w:r w:rsidR="00DB2380">
          <w:rPr>
            <w:noProof/>
            <w:webHidden/>
          </w:rPr>
          <w:instrText xml:space="preserve"> PAGEREF _Toc95805777 \h </w:instrText>
        </w:r>
        <w:r w:rsidR="00DB2380">
          <w:rPr>
            <w:noProof/>
            <w:webHidden/>
          </w:rPr>
        </w:r>
        <w:r w:rsidR="00DB2380">
          <w:rPr>
            <w:noProof/>
            <w:webHidden/>
          </w:rPr>
          <w:fldChar w:fldCharType="separate"/>
        </w:r>
        <w:r w:rsidR="00586627">
          <w:rPr>
            <w:noProof/>
            <w:webHidden/>
          </w:rPr>
          <w:t>166</w:t>
        </w:r>
        <w:r w:rsidR="00DB2380">
          <w:rPr>
            <w:noProof/>
            <w:webHidden/>
          </w:rPr>
          <w:fldChar w:fldCharType="end"/>
        </w:r>
      </w:hyperlink>
    </w:p>
    <w:p w14:paraId="67B87B33" w14:textId="32F06282"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78" w:history="1">
        <w:r w:rsidR="00DB2380" w:rsidRPr="00241C31">
          <w:rPr>
            <w:rStyle w:val="Hyperlink"/>
            <w:rFonts w:cs="Arial"/>
            <w:noProof/>
          </w:rPr>
          <w:t>Accreditation Standard 3.1.5:</w:t>
        </w:r>
        <w:r w:rsidR="00DB2380">
          <w:rPr>
            <w:noProof/>
            <w:webHidden/>
          </w:rPr>
          <w:tab/>
        </w:r>
        <w:r w:rsidR="00DB2380">
          <w:rPr>
            <w:noProof/>
            <w:webHidden/>
          </w:rPr>
          <w:fldChar w:fldCharType="begin"/>
        </w:r>
        <w:r w:rsidR="00DB2380">
          <w:rPr>
            <w:noProof/>
            <w:webHidden/>
          </w:rPr>
          <w:instrText xml:space="preserve"> PAGEREF _Toc95805778 \h </w:instrText>
        </w:r>
        <w:r w:rsidR="00DB2380">
          <w:rPr>
            <w:noProof/>
            <w:webHidden/>
          </w:rPr>
        </w:r>
        <w:r w:rsidR="00DB2380">
          <w:rPr>
            <w:noProof/>
            <w:webHidden/>
          </w:rPr>
          <w:fldChar w:fldCharType="separate"/>
        </w:r>
        <w:r w:rsidR="00586627">
          <w:rPr>
            <w:noProof/>
            <w:webHidden/>
          </w:rPr>
          <w:t>166</w:t>
        </w:r>
        <w:r w:rsidR="00DB2380">
          <w:rPr>
            <w:noProof/>
            <w:webHidden/>
          </w:rPr>
          <w:fldChar w:fldCharType="end"/>
        </w:r>
      </w:hyperlink>
    </w:p>
    <w:p w14:paraId="2B5B366F" w14:textId="5663BDC7"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79" w:history="1">
        <w:r w:rsidR="00DB2380" w:rsidRPr="00241C31">
          <w:rPr>
            <w:rStyle w:val="Hyperlink"/>
            <w:rFonts w:cs="Arial"/>
            <w:noProof/>
          </w:rPr>
          <w:t>Accreditation Standard 3.1.6:</w:t>
        </w:r>
        <w:r w:rsidR="00DB2380">
          <w:rPr>
            <w:noProof/>
            <w:webHidden/>
          </w:rPr>
          <w:tab/>
        </w:r>
        <w:r w:rsidR="00DB2380">
          <w:rPr>
            <w:noProof/>
            <w:webHidden/>
          </w:rPr>
          <w:fldChar w:fldCharType="begin"/>
        </w:r>
        <w:r w:rsidR="00DB2380">
          <w:rPr>
            <w:noProof/>
            <w:webHidden/>
          </w:rPr>
          <w:instrText xml:space="preserve"> PAGEREF _Toc95805779 \h </w:instrText>
        </w:r>
        <w:r w:rsidR="00DB2380">
          <w:rPr>
            <w:noProof/>
            <w:webHidden/>
          </w:rPr>
        </w:r>
        <w:r w:rsidR="00DB2380">
          <w:rPr>
            <w:noProof/>
            <w:webHidden/>
          </w:rPr>
          <w:fldChar w:fldCharType="separate"/>
        </w:r>
        <w:r w:rsidR="00586627">
          <w:rPr>
            <w:noProof/>
            <w:webHidden/>
          </w:rPr>
          <w:t>168</w:t>
        </w:r>
        <w:r w:rsidR="00DB2380">
          <w:rPr>
            <w:noProof/>
            <w:webHidden/>
          </w:rPr>
          <w:fldChar w:fldCharType="end"/>
        </w:r>
      </w:hyperlink>
    </w:p>
    <w:p w14:paraId="6544112B" w14:textId="4D25DAA8"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80" w:history="1">
        <w:r w:rsidR="00DB2380" w:rsidRPr="00241C31">
          <w:rPr>
            <w:rStyle w:val="Hyperlink"/>
            <w:rFonts w:cs="Arial"/>
            <w:noProof/>
          </w:rPr>
          <w:t>Accreditation Standard 3.1.7:</w:t>
        </w:r>
        <w:r w:rsidR="00DB2380">
          <w:rPr>
            <w:noProof/>
            <w:webHidden/>
          </w:rPr>
          <w:tab/>
        </w:r>
        <w:r w:rsidR="00DB2380">
          <w:rPr>
            <w:noProof/>
            <w:webHidden/>
          </w:rPr>
          <w:fldChar w:fldCharType="begin"/>
        </w:r>
        <w:r w:rsidR="00DB2380">
          <w:rPr>
            <w:noProof/>
            <w:webHidden/>
          </w:rPr>
          <w:instrText xml:space="preserve"> PAGEREF _Toc95805780 \h </w:instrText>
        </w:r>
        <w:r w:rsidR="00DB2380">
          <w:rPr>
            <w:noProof/>
            <w:webHidden/>
          </w:rPr>
        </w:r>
        <w:r w:rsidR="00DB2380">
          <w:rPr>
            <w:noProof/>
            <w:webHidden/>
          </w:rPr>
          <w:fldChar w:fldCharType="separate"/>
        </w:r>
        <w:r w:rsidR="00586627">
          <w:rPr>
            <w:noProof/>
            <w:webHidden/>
          </w:rPr>
          <w:t>170</w:t>
        </w:r>
        <w:r w:rsidR="00DB2380">
          <w:rPr>
            <w:noProof/>
            <w:webHidden/>
          </w:rPr>
          <w:fldChar w:fldCharType="end"/>
        </w:r>
      </w:hyperlink>
    </w:p>
    <w:p w14:paraId="7F539E72" w14:textId="4678A119"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81" w:history="1">
        <w:r w:rsidR="00DB2380" w:rsidRPr="00241C31">
          <w:rPr>
            <w:rStyle w:val="Hyperlink"/>
            <w:rFonts w:cs="Arial"/>
            <w:noProof/>
          </w:rPr>
          <w:t>Accreditation Standard 3.1.8:</w:t>
        </w:r>
        <w:r w:rsidR="00DB2380">
          <w:rPr>
            <w:noProof/>
            <w:webHidden/>
          </w:rPr>
          <w:tab/>
        </w:r>
        <w:r w:rsidR="00DB2380">
          <w:rPr>
            <w:noProof/>
            <w:webHidden/>
          </w:rPr>
          <w:fldChar w:fldCharType="begin"/>
        </w:r>
        <w:r w:rsidR="00DB2380">
          <w:rPr>
            <w:noProof/>
            <w:webHidden/>
          </w:rPr>
          <w:instrText xml:space="preserve"> PAGEREF _Toc95805781 \h </w:instrText>
        </w:r>
        <w:r w:rsidR="00DB2380">
          <w:rPr>
            <w:noProof/>
            <w:webHidden/>
          </w:rPr>
        </w:r>
        <w:r w:rsidR="00DB2380">
          <w:rPr>
            <w:noProof/>
            <w:webHidden/>
          </w:rPr>
          <w:fldChar w:fldCharType="separate"/>
        </w:r>
        <w:r w:rsidR="00586627">
          <w:rPr>
            <w:noProof/>
            <w:webHidden/>
          </w:rPr>
          <w:t>174</w:t>
        </w:r>
        <w:r w:rsidR="00DB2380">
          <w:rPr>
            <w:noProof/>
            <w:webHidden/>
          </w:rPr>
          <w:fldChar w:fldCharType="end"/>
        </w:r>
      </w:hyperlink>
    </w:p>
    <w:p w14:paraId="45F276F9" w14:textId="6B157C7D"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82" w:history="1">
        <w:r w:rsidR="00DB2380" w:rsidRPr="00241C31">
          <w:rPr>
            <w:rStyle w:val="Hyperlink"/>
            <w:rFonts w:cs="Arial"/>
            <w:noProof/>
          </w:rPr>
          <w:t>Accreditation Standard 3.1.9:</w:t>
        </w:r>
        <w:r w:rsidR="00DB2380">
          <w:rPr>
            <w:noProof/>
            <w:webHidden/>
          </w:rPr>
          <w:tab/>
        </w:r>
        <w:r w:rsidR="00DB2380">
          <w:rPr>
            <w:noProof/>
            <w:webHidden/>
          </w:rPr>
          <w:fldChar w:fldCharType="begin"/>
        </w:r>
        <w:r w:rsidR="00DB2380">
          <w:rPr>
            <w:noProof/>
            <w:webHidden/>
          </w:rPr>
          <w:instrText xml:space="preserve"> PAGEREF _Toc95805782 \h </w:instrText>
        </w:r>
        <w:r w:rsidR="00DB2380">
          <w:rPr>
            <w:noProof/>
            <w:webHidden/>
          </w:rPr>
        </w:r>
        <w:r w:rsidR="00DB2380">
          <w:rPr>
            <w:noProof/>
            <w:webHidden/>
          </w:rPr>
          <w:fldChar w:fldCharType="separate"/>
        </w:r>
        <w:r w:rsidR="00586627">
          <w:rPr>
            <w:noProof/>
            <w:webHidden/>
          </w:rPr>
          <w:t>175</w:t>
        </w:r>
        <w:r w:rsidR="00DB2380">
          <w:rPr>
            <w:noProof/>
            <w:webHidden/>
          </w:rPr>
          <w:fldChar w:fldCharType="end"/>
        </w:r>
      </w:hyperlink>
    </w:p>
    <w:p w14:paraId="01CAF62B" w14:textId="1CA74883"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83" w:history="1">
        <w:r w:rsidR="00DB2380" w:rsidRPr="00241C31">
          <w:rPr>
            <w:rStyle w:val="Hyperlink"/>
            <w:rFonts w:cs="Arial"/>
            <w:noProof/>
          </w:rPr>
          <w:t>Accreditation Standard 3.1.10:</w:t>
        </w:r>
        <w:r w:rsidR="00DB2380">
          <w:rPr>
            <w:noProof/>
            <w:webHidden/>
          </w:rPr>
          <w:tab/>
        </w:r>
        <w:r w:rsidR="00DB2380">
          <w:rPr>
            <w:noProof/>
            <w:webHidden/>
          </w:rPr>
          <w:fldChar w:fldCharType="begin"/>
        </w:r>
        <w:r w:rsidR="00DB2380">
          <w:rPr>
            <w:noProof/>
            <w:webHidden/>
          </w:rPr>
          <w:instrText xml:space="preserve"> PAGEREF _Toc95805783 \h </w:instrText>
        </w:r>
        <w:r w:rsidR="00DB2380">
          <w:rPr>
            <w:noProof/>
            <w:webHidden/>
          </w:rPr>
        </w:r>
        <w:r w:rsidR="00DB2380">
          <w:rPr>
            <w:noProof/>
            <w:webHidden/>
          </w:rPr>
          <w:fldChar w:fldCharType="separate"/>
        </w:r>
        <w:r w:rsidR="00586627">
          <w:rPr>
            <w:noProof/>
            <w:webHidden/>
          </w:rPr>
          <w:t>178</w:t>
        </w:r>
        <w:r w:rsidR="00DB2380">
          <w:rPr>
            <w:noProof/>
            <w:webHidden/>
          </w:rPr>
          <w:fldChar w:fldCharType="end"/>
        </w:r>
      </w:hyperlink>
    </w:p>
    <w:p w14:paraId="62527C94" w14:textId="7DD139F8" w:rsidR="00DB2380" w:rsidRDefault="003D0BC2">
      <w:pPr>
        <w:pStyle w:val="TOC1"/>
        <w:tabs>
          <w:tab w:val="right" w:leader="dot" w:pos="9350"/>
        </w:tabs>
        <w:rPr>
          <w:rFonts w:asciiTheme="minorHAnsi" w:eastAsiaTheme="minorEastAsia" w:hAnsiTheme="minorHAnsi" w:cstheme="minorBidi"/>
          <w:noProof/>
          <w:sz w:val="22"/>
          <w:szCs w:val="22"/>
        </w:rPr>
      </w:pPr>
      <w:hyperlink w:anchor="_Toc95805784" w:history="1">
        <w:r w:rsidR="00DB2380" w:rsidRPr="00241C31">
          <w:rPr>
            <w:rStyle w:val="Hyperlink"/>
            <w:rFonts w:cs="Arial"/>
            <w:noProof/>
          </w:rPr>
          <w:t>Accreditation Standard 3.2 — Faculty</w:t>
        </w:r>
        <w:r w:rsidR="00DB2380">
          <w:rPr>
            <w:noProof/>
            <w:webHidden/>
          </w:rPr>
          <w:tab/>
        </w:r>
        <w:r w:rsidR="00DB2380">
          <w:rPr>
            <w:noProof/>
            <w:webHidden/>
          </w:rPr>
          <w:fldChar w:fldCharType="begin"/>
        </w:r>
        <w:r w:rsidR="00DB2380">
          <w:rPr>
            <w:noProof/>
            <w:webHidden/>
          </w:rPr>
          <w:instrText xml:space="preserve"> PAGEREF _Toc95805784 \h </w:instrText>
        </w:r>
        <w:r w:rsidR="00DB2380">
          <w:rPr>
            <w:noProof/>
            <w:webHidden/>
          </w:rPr>
        </w:r>
        <w:r w:rsidR="00DB2380">
          <w:rPr>
            <w:noProof/>
            <w:webHidden/>
          </w:rPr>
          <w:fldChar w:fldCharType="separate"/>
        </w:r>
        <w:r w:rsidR="00586627">
          <w:rPr>
            <w:noProof/>
            <w:webHidden/>
          </w:rPr>
          <w:t>180</w:t>
        </w:r>
        <w:r w:rsidR="00DB2380">
          <w:rPr>
            <w:noProof/>
            <w:webHidden/>
          </w:rPr>
          <w:fldChar w:fldCharType="end"/>
        </w:r>
      </w:hyperlink>
    </w:p>
    <w:p w14:paraId="11821303" w14:textId="3441AB4B"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85" w:history="1">
        <w:r w:rsidR="00DB2380" w:rsidRPr="00241C31">
          <w:rPr>
            <w:rStyle w:val="Hyperlink"/>
            <w:rFonts w:cs="Arial"/>
            <w:noProof/>
          </w:rPr>
          <w:t>Accreditation Standard 3.2.1:</w:t>
        </w:r>
        <w:r w:rsidR="00DB2380">
          <w:rPr>
            <w:noProof/>
            <w:webHidden/>
          </w:rPr>
          <w:tab/>
        </w:r>
        <w:r w:rsidR="00DB2380">
          <w:rPr>
            <w:noProof/>
            <w:webHidden/>
          </w:rPr>
          <w:fldChar w:fldCharType="begin"/>
        </w:r>
        <w:r w:rsidR="00DB2380">
          <w:rPr>
            <w:noProof/>
            <w:webHidden/>
          </w:rPr>
          <w:instrText xml:space="preserve"> PAGEREF _Toc95805785 \h </w:instrText>
        </w:r>
        <w:r w:rsidR="00DB2380">
          <w:rPr>
            <w:noProof/>
            <w:webHidden/>
          </w:rPr>
        </w:r>
        <w:r w:rsidR="00DB2380">
          <w:rPr>
            <w:noProof/>
            <w:webHidden/>
          </w:rPr>
          <w:fldChar w:fldCharType="separate"/>
        </w:r>
        <w:r w:rsidR="00586627">
          <w:rPr>
            <w:noProof/>
            <w:webHidden/>
          </w:rPr>
          <w:t>180</w:t>
        </w:r>
        <w:r w:rsidR="00DB2380">
          <w:rPr>
            <w:noProof/>
            <w:webHidden/>
          </w:rPr>
          <w:fldChar w:fldCharType="end"/>
        </w:r>
      </w:hyperlink>
    </w:p>
    <w:p w14:paraId="46200B05" w14:textId="1CC3EA48"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86" w:history="1">
        <w:r w:rsidR="00DB2380" w:rsidRPr="00241C31">
          <w:rPr>
            <w:rStyle w:val="Hyperlink"/>
            <w:rFonts w:cs="Arial"/>
            <w:noProof/>
          </w:rPr>
          <w:t>Accreditation Standard 3.2.2:</w:t>
        </w:r>
        <w:r w:rsidR="00DB2380">
          <w:rPr>
            <w:noProof/>
            <w:webHidden/>
          </w:rPr>
          <w:tab/>
        </w:r>
        <w:r w:rsidR="00DB2380">
          <w:rPr>
            <w:noProof/>
            <w:webHidden/>
          </w:rPr>
          <w:fldChar w:fldCharType="begin"/>
        </w:r>
        <w:r w:rsidR="00DB2380">
          <w:rPr>
            <w:noProof/>
            <w:webHidden/>
          </w:rPr>
          <w:instrText xml:space="preserve"> PAGEREF _Toc95805786 \h </w:instrText>
        </w:r>
        <w:r w:rsidR="00DB2380">
          <w:rPr>
            <w:noProof/>
            <w:webHidden/>
          </w:rPr>
        </w:r>
        <w:r w:rsidR="00DB2380">
          <w:rPr>
            <w:noProof/>
            <w:webHidden/>
          </w:rPr>
          <w:fldChar w:fldCharType="separate"/>
        </w:r>
        <w:r w:rsidR="00586627">
          <w:rPr>
            <w:noProof/>
            <w:webHidden/>
          </w:rPr>
          <w:t>243</w:t>
        </w:r>
        <w:r w:rsidR="00DB2380">
          <w:rPr>
            <w:noProof/>
            <w:webHidden/>
          </w:rPr>
          <w:fldChar w:fldCharType="end"/>
        </w:r>
      </w:hyperlink>
    </w:p>
    <w:p w14:paraId="565389BE" w14:textId="3F8B131E"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87" w:history="1">
        <w:r w:rsidR="00DB2380" w:rsidRPr="00241C31">
          <w:rPr>
            <w:rStyle w:val="Hyperlink"/>
            <w:rFonts w:cs="Arial"/>
            <w:noProof/>
          </w:rPr>
          <w:t>Accreditation Standard 3.2.3:</w:t>
        </w:r>
        <w:r w:rsidR="00DB2380">
          <w:rPr>
            <w:noProof/>
            <w:webHidden/>
          </w:rPr>
          <w:tab/>
        </w:r>
        <w:r w:rsidR="00DB2380">
          <w:rPr>
            <w:noProof/>
            <w:webHidden/>
          </w:rPr>
          <w:fldChar w:fldCharType="begin"/>
        </w:r>
        <w:r w:rsidR="00DB2380">
          <w:rPr>
            <w:noProof/>
            <w:webHidden/>
          </w:rPr>
          <w:instrText xml:space="preserve"> PAGEREF _Toc95805787 \h </w:instrText>
        </w:r>
        <w:r w:rsidR="00DB2380">
          <w:rPr>
            <w:noProof/>
            <w:webHidden/>
          </w:rPr>
        </w:r>
        <w:r w:rsidR="00DB2380">
          <w:rPr>
            <w:noProof/>
            <w:webHidden/>
          </w:rPr>
          <w:fldChar w:fldCharType="separate"/>
        </w:r>
        <w:r w:rsidR="00586627">
          <w:rPr>
            <w:noProof/>
            <w:webHidden/>
          </w:rPr>
          <w:t>244</w:t>
        </w:r>
        <w:r w:rsidR="00DB2380">
          <w:rPr>
            <w:noProof/>
            <w:webHidden/>
          </w:rPr>
          <w:fldChar w:fldCharType="end"/>
        </w:r>
      </w:hyperlink>
    </w:p>
    <w:p w14:paraId="5DD83070" w14:textId="41C7A6F2"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88" w:history="1">
        <w:r w:rsidR="00DB2380" w:rsidRPr="00241C31">
          <w:rPr>
            <w:rStyle w:val="Hyperlink"/>
            <w:rFonts w:cs="Arial"/>
            <w:noProof/>
          </w:rPr>
          <w:t>Accreditation Standard M3.2.4:</w:t>
        </w:r>
        <w:r w:rsidR="00DB2380">
          <w:rPr>
            <w:noProof/>
            <w:webHidden/>
          </w:rPr>
          <w:tab/>
        </w:r>
        <w:r w:rsidR="00DB2380">
          <w:rPr>
            <w:noProof/>
            <w:webHidden/>
          </w:rPr>
          <w:fldChar w:fldCharType="begin"/>
        </w:r>
        <w:r w:rsidR="00DB2380">
          <w:rPr>
            <w:noProof/>
            <w:webHidden/>
          </w:rPr>
          <w:instrText xml:space="preserve"> PAGEREF _Toc95805788 \h </w:instrText>
        </w:r>
        <w:r w:rsidR="00DB2380">
          <w:rPr>
            <w:noProof/>
            <w:webHidden/>
          </w:rPr>
        </w:r>
        <w:r w:rsidR="00DB2380">
          <w:rPr>
            <w:noProof/>
            <w:webHidden/>
          </w:rPr>
          <w:fldChar w:fldCharType="separate"/>
        </w:r>
        <w:r w:rsidR="00586627">
          <w:rPr>
            <w:noProof/>
            <w:webHidden/>
          </w:rPr>
          <w:t>252</w:t>
        </w:r>
        <w:r w:rsidR="00DB2380">
          <w:rPr>
            <w:noProof/>
            <w:webHidden/>
          </w:rPr>
          <w:fldChar w:fldCharType="end"/>
        </w:r>
      </w:hyperlink>
    </w:p>
    <w:p w14:paraId="49C7208A" w14:textId="29B312E7"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89" w:history="1">
        <w:r w:rsidR="00DB2380" w:rsidRPr="00241C31">
          <w:rPr>
            <w:rStyle w:val="Hyperlink"/>
            <w:rFonts w:cs="Arial"/>
            <w:noProof/>
          </w:rPr>
          <w:t>Accreditation Standard 3.2.5:</w:t>
        </w:r>
        <w:r w:rsidR="00DB2380">
          <w:rPr>
            <w:noProof/>
            <w:webHidden/>
          </w:rPr>
          <w:tab/>
        </w:r>
        <w:r w:rsidR="00DB2380">
          <w:rPr>
            <w:noProof/>
            <w:webHidden/>
          </w:rPr>
          <w:fldChar w:fldCharType="begin"/>
        </w:r>
        <w:r w:rsidR="00DB2380">
          <w:rPr>
            <w:noProof/>
            <w:webHidden/>
          </w:rPr>
          <w:instrText xml:space="preserve"> PAGEREF _Toc95805789 \h </w:instrText>
        </w:r>
        <w:r w:rsidR="00DB2380">
          <w:rPr>
            <w:noProof/>
            <w:webHidden/>
          </w:rPr>
        </w:r>
        <w:r w:rsidR="00DB2380">
          <w:rPr>
            <w:noProof/>
            <w:webHidden/>
          </w:rPr>
          <w:fldChar w:fldCharType="separate"/>
        </w:r>
        <w:r w:rsidR="00586627">
          <w:rPr>
            <w:noProof/>
            <w:webHidden/>
          </w:rPr>
          <w:t>253</w:t>
        </w:r>
        <w:r w:rsidR="00DB2380">
          <w:rPr>
            <w:noProof/>
            <w:webHidden/>
          </w:rPr>
          <w:fldChar w:fldCharType="end"/>
        </w:r>
      </w:hyperlink>
    </w:p>
    <w:p w14:paraId="77381E87" w14:textId="63438BB2"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90" w:history="1">
        <w:r w:rsidR="00DB2380" w:rsidRPr="00241C31">
          <w:rPr>
            <w:rStyle w:val="Hyperlink"/>
            <w:rFonts w:cs="Arial"/>
            <w:noProof/>
          </w:rPr>
          <w:t>Accreditation Standard 3.2.6:</w:t>
        </w:r>
        <w:r w:rsidR="00DB2380">
          <w:rPr>
            <w:noProof/>
            <w:webHidden/>
          </w:rPr>
          <w:tab/>
        </w:r>
        <w:r w:rsidR="00DB2380">
          <w:rPr>
            <w:noProof/>
            <w:webHidden/>
          </w:rPr>
          <w:fldChar w:fldCharType="begin"/>
        </w:r>
        <w:r w:rsidR="00DB2380">
          <w:rPr>
            <w:noProof/>
            <w:webHidden/>
          </w:rPr>
          <w:instrText xml:space="preserve"> PAGEREF _Toc95805790 \h </w:instrText>
        </w:r>
        <w:r w:rsidR="00DB2380">
          <w:rPr>
            <w:noProof/>
            <w:webHidden/>
          </w:rPr>
        </w:r>
        <w:r w:rsidR="00DB2380">
          <w:rPr>
            <w:noProof/>
            <w:webHidden/>
          </w:rPr>
          <w:fldChar w:fldCharType="separate"/>
        </w:r>
        <w:r w:rsidR="00586627">
          <w:rPr>
            <w:noProof/>
            <w:webHidden/>
          </w:rPr>
          <w:t>257</w:t>
        </w:r>
        <w:r w:rsidR="00DB2380">
          <w:rPr>
            <w:noProof/>
            <w:webHidden/>
          </w:rPr>
          <w:fldChar w:fldCharType="end"/>
        </w:r>
      </w:hyperlink>
    </w:p>
    <w:p w14:paraId="3EF81D6D" w14:textId="5AECC1AD"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91" w:history="1">
        <w:r w:rsidR="00DB2380" w:rsidRPr="00241C31">
          <w:rPr>
            <w:rStyle w:val="Hyperlink"/>
            <w:rFonts w:cs="Arial"/>
            <w:noProof/>
          </w:rPr>
          <w:t>Accreditation Standard 3.2.7:</w:t>
        </w:r>
        <w:r w:rsidR="00DB2380">
          <w:rPr>
            <w:noProof/>
            <w:webHidden/>
          </w:rPr>
          <w:tab/>
        </w:r>
        <w:r w:rsidR="00DB2380">
          <w:rPr>
            <w:noProof/>
            <w:webHidden/>
          </w:rPr>
          <w:fldChar w:fldCharType="begin"/>
        </w:r>
        <w:r w:rsidR="00DB2380">
          <w:rPr>
            <w:noProof/>
            <w:webHidden/>
          </w:rPr>
          <w:instrText xml:space="preserve"> PAGEREF _Toc95805791 \h </w:instrText>
        </w:r>
        <w:r w:rsidR="00DB2380">
          <w:rPr>
            <w:noProof/>
            <w:webHidden/>
          </w:rPr>
        </w:r>
        <w:r w:rsidR="00DB2380">
          <w:rPr>
            <w:noProof/>
            <w:webHidden/>
          </w:rPr>
          <w:fldChar w:fldCharType="separate"/>
        </w:r>
        <w:r w:rsidR="00586627">
          <w:rPr>
            <w:noProof/>
            <w:webHidden/>
          </w:rPr>
          <w:t>265</w:t>
        </w:r>
        <w:r w:rsidR="00DB2380">
          <w:rPr>
            <w:noProof/>
            <w:webHidden/>
          </w:rPr>
          <w:fldChar w:fldCharType="end"/>
        </w:r>
      </w:hyperlink>
    </w:p>
    <w:p w14:paraId="4F8DA627" w14:textId="6BCD1163" w:rsidR="00DB2380" w:rsidRDefault="003D0BC2">
      <w:pPr>
        <w:pStyle w:val="TOC1"/>
        <w:tabs>
          <w:tab w:val="right" w:leader="dot" w:pos="9350"/>
        </w:tabs>
        <w:rPr>
          <w:rFonts w:asciiTheme="minorHAnsi" w:eastAsiaTheme="minorEastAsia" w:hAnsiTheme="minorHAnsi" w:cstheme="minorBidi"/>
          <w:noProof/>
          <w:sz w:val="22"/>
          <w:szCs w:val="22"/>
        </w:rPr>
      </w:pPr>
      <w:hyperlink w:anchor="_Toc95805792" w:history="1">
        <w:r w:rsidR="00DB2380" w:rsidRPr="00241C31">
          <w:rPr>
            <w:rStyle w:val="Hyperlink"/>
            <w:rFonts w:cs="Arial"/>
            <w:noProof/>
          </w:rPr>
          <w:t>Accreditation Standard 3.3 — Administrative Structure</w:t>
        </w:r>
        <w:r w:rsidR="00DB2380">
          <w:rPr>
            <w:noProof/>
            <w:webHidden/>
          </w:rPr>
          <w:tab/>
        </w:r>
        <w:r w:rsidR="00DB2380">
          <w:rPr>
            <w:noProof/>
            <w:webHidden/>
          </w:rPr>
          <w:fldChar w:fldCharType="begin"/>
        </w:r>
        <w:r w:rsidR="00DB2380">
          <w:rPr>
            <w:noProof/>
            <w:webHidden/>
          </w:rPr>
          <w:instrText xml:space="preserve"> PAGEREF _Toc95805792 \h </w:instrText>
        </w:r>
        <w:r w:rsidR="00DB2380">
          <w:rPr>
            <w:noProof/>
            <w:webHidden/>
          </w:rPr>
        </w:r>
        <w:r w:rsidR="00DB2380">
          <w:rPr>
            <w:noProof/>
            <w:webHidden/>
          </w:rPr>
          <w:fldChar w:fldCharType="separate"/>
        </w:r>
        <w:r w:rsidR="00586627">
          <w:rPr>
            <w:noProof/>
            <w:webHidden/>
          </w:rPr>
          <w:t>268</w:t>
        </w:r>
        <w:r w:rsidR="00DB2380">
          <w:rPr>
            <w:noProof/>
            <w:webHidden/>
          </w:rPr>
          <w:fldChar w:fldCharType="end"/>
        </w:r>
      </w:hyperlink>
    </w:p>
    <w:p w14:paraId="082C11EB" w14:textId="4972F49E"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93" w:history="1">
        <w:r w:rsidR="00DB2380" w:rsidRPr="00241C31">
          <w:rPr>
            <w:rStyle w:val="Hyperlink"/>
            <w:rFonts w:cs="Arial"/>
            <w:noProof/>
          </w:rPr>
          <w:t>Accreditation Standard 3.3.1:</w:t>
        </w:r>
        <w:r w:rsidR="00DB2380">
          <w:rPr>
            <w:noProof/>
            <w:webHidden/>
          </w:rPr>
          <w:tab/>
        </w:r>
        <w:r w:rsidR="00DB2380">
          <w:rPr>
            <w:noProof/>
            <w:webHidden/>
          </w:rPr>
          <w:fldChar w:fldCharType="begin"/>
        </w:r>
        <w:r w:rsidR="00DB2380">
          <w:rPr>
            <w:noProof/>
            <w:webHidden/>
          </w:rPr>
          <w:instrText xml:space="preserve"> PAGEREF _Toc95805793 \h </w:instrText>
        </w:r>
        <w:r w:rsidR="00DB2380">
          <w:rPr>
            <w:noProof/>
            <w:webHidden/>
          </w:rPr>
        </w:r>
        <w:r w:rsidR="00DB2380">
          <w:rPr>
            <w:noProof/>
            <w:webHidden/>
          </w:rPr>
          <w:fldChar w:fldCharType="separate"/>
        </w:r>
        <w:r w:rsidR="00586627">
          <w:rPr>
            <w:noProof/>
            <w:webHidden/>
          </w:rPr>
          <w:t>268</w:t>
        </w:r>
        <w:r w:rsidR="00DB2380">
          <w:rPr>
            <w:noProof/>
            <w:webHidden/>
          </w:rPr>
          <w:fldChar w:fldCharType="end"/>
        </w:r>
      </w:hyperlink>
    </w:p>
    <w:p w14:paraId="1DB81F7E" w14:textId="7B4B97FD"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94" w:history="1">
        <w:r w:rsidR="00DB2380" w:rsidRPr="00241C31">
          <w:rPr>
            <w:rStyle w:val="Hyperlink"/>
            <w:rFonts w:cs="Arial"/>
            <w:noProof/>
          </w:rPr>
          <w:t>Accreditation Standard 3.3.2:</w:t>
        </w:r>
        <w:r w:rsidR="00DB2380">
          <w:rPr>
            <w:noProof/>
            <w:webHidden/>
          </w:rPr>
          <w:tab/>
        </w:r>
        <w:r w:rsidR="00DB2380">
          <w:rPr>
            <w:noProof/>
            <w:webHidden/>
          </w:rPr>
          <w:fldChar w:fldCharType="begin"/>
        </w:r>
        <w:r w:rsidR="00DB2380">
          <w:rPr>
            <w:noProof/>
            <w:webHidden/>
          </w:rPr>
          <w:instrText xml:space="preserve"> PAGEREF _Toc95805794 \h </w:instrText>
        </w:r>
        <w:r w:rsidR="00DB2380">
          <w:rPr>
            <w:noProof/>
            <w:webHidden/>
          </w:rPr>
        </w:r>
        <w:r w:rsidR="00DB2380">
          <w:rPr>
            <w:noProof/>
            <w:webHidden/>
          </w:rPr>
          <w:fldChar w:fldCharType="separate"/>
        </w:r>
        <w:r w:rsidR="00586627">
          <w:rPr>
            <w:noProof/>
            <w:webHidden/>
          </w:rPr>
          <w:t>271</w:t>
        </w:r>
        <w:r w:rsidR="00DB2380">
          <w:rPr>
            <w:noProof/>
            <w:webHidden/>
          </w:rPr>
          <w:fldChar w:fldCharType="end"/>
        </w:r>
      </w:hyperlink>
    </w:p>
    <w:p w14:paraId="3B9CE450" w14:textId="51519902"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95" w:history="1">
        <w:r w:rsidR="00DB2380" w:rsidRPr="00241C31">
          <w:rPr>
            <w:rStyle w:val="Hyperlink"/>
            <w:rFonts w:cs="Arial"/>
            <w:noProof/>
          </w:rPr>
          <w:t>Accreditation Standard 3.3.3:</w:t>
        </w:r>
        <w:r w:rsidR="00DB2380">
          <w:rPr>
            <w:noProof/>
            <w:webHidden/>
          </w:rPr>
          <w:tab/>
        </w:r>
        <w:r w:rsidR="00DB2380">
          <w:rPr>
            <w:noProof/>
            <w:webHidden/>
          </w:rPr>
          <w:fldChar w:fldCharType="begin"/>
        </w:r>
        <w:r w:rsidR="00DB2380">
          <w:rPr>
            <w:noProof/>
            <w:webHidden/>
          </w:rPr>
          <w:instrText xml:space="preserve"> PAGEREF _Toc95805795 \h </w:instrText>
        </w:r>
        <w:r w:rsidR="00DB2380">
          <w:rPr>
            <w:noProof/>
            <w:webHidden/>
          </w:rPr>
        </w:r>
        <w:r w:rsidR="00DB2380">
          <w:rPr>
            <w:noProof/>
            <w:webHidden/>
          </w:rPr>
          <w:fldChar w:fldCharType="separate"/>
        </w:r>
        <w:r w:rsidR="00586627">
          <w:rPr>
            <w:noProof/>
            <w:webHidden/>
          </w:rPr>
          <w:t>272</w:t>
        </w:r>
        <w:r w:rsidR="00DB2380">
          <w:rPr>
            <w:noProof/>
            <w:webHidden/>
          </w:rPr>
          <w:fldChar w:fldCharType="end"/>
        </w:r>
      </w:hyperlink>
    </w:p>
    <w:p w14:paraId="0CEFAC1B" w14:textId="2182109E"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96" w:history="1">
        <w:r w:rsidR="00DB2380" w:rsidRPr="00241C31">
          <w:rPr>
            <w:rStyle w:val="Hyperlink"/>
            <w:rFonts w:cs="Arial"/>
            <w:noProof/>
          </w:rPr>
          <w:t>Accreditation Standard 3.3.4:</w:t>
        </w:r>
        <w:r w:rsidR="00DB2380">
          <w:rPr>
            <w:noProof/>
            <w:webHidden/>
          </w:rPr>
          <w:tab/>
        </w:r>
        <w:r w:rsidR="00DB2380">
          <w:rPr>
            <w:noProof/>
            <w:webHidden/>
          </w:rPr>
          <w:fldChar w:fldCharType="begin"/>
        </w:r>
        <w:r w:rsidR="00DB2380">
          <w:rPr>
            <w:noProof/>
            <w:webHidden/>
          </w:rPr>
          <w:instrText xml:space="preserve"> PAGEREF _Toc95805796 \h </w:instrText>
        </w:r>
        <w:r w:rsidR="00DB2380">
          <w:rPr>
            <w:noProof/>
            <w:webHidden/>
          </w:rPr>
        </w:r>
        <w:r w:rsidR="00DB2380">
          <w:rPr>
            <w:noProof/>
            <w:webHidden/>
          </w:rPr>
          <w:fldChar w:fldCharType="separate"/>
        </w:r>
        <w:r w:rsidR="00586627">
          <w:rPr>
            <w:noProof/>
            <w:webHidden/>
          </w:rPr>
          <w:t>275</w:t>
        </w:r>
        <w:r w:rsidR="00DB2380">
          <w:rPr>
            <w:noProof/>
            <w:webHidden/>
          </w:rPr>
          <w:fldChar w:fldCharType="end"/>
        </w:r>
      </w:hyperlink>
    </w:p>
    <w:p w14:paraId="61AA2F85" w14:textId="22FE2E44"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97" w:history="1">
        <w:r w:rsidR="00DB2380" w:rsidRPr="00241C31">
          <w:rPr>
            <w:rStyle w:val="Hyperlink"/>
            <w:rFonts w:cs="Arial"/>
            <w:noProof/>
          </w:rPr>
          <w:t>Accreditation Standard M3.3.4(a):</w:t>
        </w:r>
        <w:r w:rsidR="00DB2380">
          <w:rPr>
            <w:noProof/>
            <w:webHidden/>
          </w:rPr>
          <w:tab/>
        </w:r>
        <w:r w:rsidR="00DB2380">
          <w:rPr>
            <w:noProof/>
            <w:webHidden/>
          </w:rPr>
          <w:fldChar w:fldCharType="begin"/>
        </w:r>
        <w:r w:rsidR="00DB2380">
          <w:rPr>
            <w:noProof/>
            <w:webHidden/>
          </w:rPr>
          <w:instrText xml:space="preserve"> PAGEREF _Toc95805797 \h </w:instrText>
        </w:r>
        <w:r w:rsidR="00DB2380">
          <w:rPr>
            <w:noProof/>
            <w:webHidden/>
          </w:rPr>
        </w:r>
        <w:r w:rsidR="00DB2380">
          <w:rPr>
            <w:noProof/>
            <w:webHidden/>
          </w:rPr>
          <w:fldChar w:fldCharType="separate"/>
        </w:r>
        <w:r w:rsidR="00586627">
          <w:rPr>
            <w:noProof/>
            <w:webHidden/>
          </w:rPr>
          <w:t>276</w:t>
        </w:r>
        <w:r w:rsidR="00DB2380">
          <w:rPr>
            <w:noProof/>
            <w:webHidden/>
          </w:rPr>
          <w:fldChar w:fldCharType="end"/>
        </w:r>
      </w:hyperlink>
    </w:p>
    <w:p w14:paraId="58EDE57F" w14:textId="4BD8C77A"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98" w:history="1">
        <w:r w:rsidR="00DB2380" w:rsidRPr="00241C31">
          <w:rPr>
            <w:rStyle w:val="Hyperlink"/>
            <w:rFonts w:cs="Arial"/>
            <w:noProof/>
          </w:rPr>
          <w:t>Accreditation Standard M3.3.4(b):</w:t>
        </w:r>
        <w:r w:rsidR="00DB2380">
          <w:rPr>
            <w:noProof/>
            <w:webHidden/>
          </w:rPr>
          <w:tab/>
        </w:r>
        <w:r w:rsidR="00DB2380">
          <w:rPr>
            <w:noProof/>
            <w:webHidden/>
          </w:rPr>
          <w:fldChar w:fldCharType="begin"/>
        </w:r>
        <w:r w:rsidR="00DB2380">
          <w:rPr>
            <w:noProof/>
            <w:webHidden/>
          </w:rPr>
          <w:instrText xml:space="preserve"> PAGEREF _Toc95805798 \h </w:instrText>
        </w:r>
        <w:r w:rsidR="00DB2380">
          <w:rPr>
            <w:noProof/>
            <w:webHidden/>
          </w:rPr>
        </w:r>
        <w:r w:rsidR="00DB2380">
          <w:rPr>
            <w:noProof/>
            <w:webHidden/>
          </w:rPr>
          <w:fldChar w:fldCharType="separate"/>
        </w:r>
        <w:r w:rsidR="00586627">
          <w:rPr>
            <w:noProof/>
            <w:webHidden/>
          </w:rPr>
          <w:t>277</w:t>
        </w:r>
        <w:r w:rsidR="00DB2380">
          <w:rPr>
            <w:noProof/>
            <w:webHidden/>
          </w:rPr>
          <w:fldChar w:fldCharType="end"/>
        </w:r>
      </w:hyperlink>
    </w:p>
    <w:p w14:paraId="398A0D5B" w14:textId="26E95FEB"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799" w:history="1">
        <w:r w:rsidR="00DB2380" w:rsidRPr="00241C31">
          <w:rPr>
            <w:rStyle w:val="Hyperlink"/>
            <w:rFonts w:cs="Arial"/>
            <w:noProof/>
          </w:rPr>
          <w:t>Accreditation Standard M3.3.4(c):</w:t>
        </w:r>
        <w:r w:rsidR="00DB2380">
          <w:rPr>
            <w:noProof/>
            <w:webHidden/>
          </w:rPr>
          <w:tab/>
        </w:r>
        <w:r w:rsidR="00DB2380">
          <w:rPr>
            <w:noProof/>
            <w:webHidden/>
          </w:rPr>
          <w:fldChar w:fldCharType="begin"/>
        </w:r>
        <w:r w:rsidR="00DB2380">
          <w:rPr>
            <w:noProof/>
            <w:webHidden/>
          </w:rPr>
          <w:instrText xml:space="preserve"> PAGEREF _Toc95805799 \h </w:instrText>
        </w:r>
        <w:r w:rsidR="00DB2380">
          <w:rPr>
            <w:noProof/>
            <w:webHidden/>
          </w:rPr>
        </w:r>
        <w:r w:rsidR="00DB2380">
          <w:rPr>
            <w:noProof/>
            <w:webHidden/>
          </w:rPr>
          <w:fldChar w:fldCharType="separate"/>
        </w:r>
        <w:r w:rsidR="00586627">
          <w:rPr>
            <w:noProof/>
            <w:webHidden/>
          </w:rPr>
          <w:t>279</w:t>
        </w:r>
        <w:r w:rsidR="00DB2380">
          <w:rPr>
            <w:noProof/>
            <w:webHidden/>
          </w:rPr>
          <w:fldChar w:fldCharType="end"/>
        </w:r>
      </w:hyperlink>
    </w:p>
    <w:p w14:paraId="002F3C32" w14:textId="57614DEF"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00" w:history="1">
        <w:r w:rsidR="00DB2380" w:rsidRPr="00241C31">
          <w:rPr>
            <w:rStyle w:val="Hyperlink"/>
            <w:rFonts w:cs="Arial"/>
            <w:noProof/>
          </w:rPr>
          <w:t>Accreditation Standard 3.3.5:</w:t>
        </w:r>
        <w:r w:rsidR="00DB2380">
          <w:rPr>
            <w:noProof/>
            <w:webHidden/>
          </w:rPr>
          <w:tab/>
        </w:r>
        <w:r w:rsidR="00DB2380">
          <w:rPr>
            <w:noProof/>
            <w:webHidden/>
          </w:rPr>
          <w:fldChar w:fldCharType="begin"/>
        </w:r>
        <w:r w:rsidR="00DB2380">
          <w:rPr>
            <w:noProof/>
            <w:webHidden/>
          </w:rPr>
          <w:instrText xml:space="preserve"> PAGEREF _Toc95805800 \h </w:instrText>
        </w:r>
        <w:r w:rsidR="00DB2380">
          <w:rPr>
            <w:noProof/>
            <w:webHidden/>
          </w:rPr>
        </w:r>
        <w:r w:rsidR="00DB2380">
          <w:rPr>
            <w:noProof/>
            <w:webHidden/>
          </w:rPr>
          <w:fldChar w:fldCharType="separate"/>
        </w:r>
        <w:r w:rsidR="00586627">
          <w:rPr>
            <w:noProof/>
            <w:webHidden/>
          </w:rPr>
          <w:t>280</w:t>
        </w:r>
        <w:r w:rsidR="00DB2380">
          <w:rPr>
            <w:noProof/>
            <w:webHidden/>
          </w:rPr>
          <w:fldChar w:fldCharType="end"/>
        </w:r>
      </w:hyperlink>
    </w:p>
    <w:p w14:paraId="2F24FF5D" w14:textId="1C53BFA5"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01" w:history="1">
        <w:r w:rsidR="00DB2380" w:rsidRPr="00241C31">
          <w:rPr>
            <w:rStyle w:val="Hyperlink"/>
            <w:rFonts w:cs="Arial"/>
            <w:noProof/>
          </w:rPr>
          <w:t>Accreditation Standard 3.3.5(a):</w:t>
        </w:r>
        <w:r w:rsidR="00DB2380">
          <w:rPr>
            <w:noProof/>
            <w:webHidden/>
          </w:rPr>
          <w:tab/>
        </w:r>
        <w:r w:rsidR="00DB2380">
          <w:rPr>
            <w:noProof/>
            <w:webHidden/>
          </w:rPr>
          <w:fldChar w:fldCharType="begin"/>
        </w:r>
        <w:r w:rsidR="00DB2380">
          <w:rPr>
            <w:noProof/>
            <w:webHidden/>
          </w:rPr>
          <w:instrText xml:space="preserve"> PAGEREF _Toc95805801 \h </w:instrText>
        </w:r>
        <w:r w:rsidR="00DB2380">
          <w:rPr>
            <w:noProof/>
            <w:webHidden/>
          </w:rPr>
        </w:r>
        <w:r w:rsidR="00DB2380">
          <w:rPr>
            <w:noProof/>
            <w:webHidden/>
          </w:rPr>
          <w:fldChar w:fldCharType="separate"/>
        </w:r>
        <w:r w:rsidR="00586627">
          <w:rPr>
            <w:noProof/>
            <w:webHidden/>
          </w:rPr>
          <w:t>280</w:t>
        </w:r>
        <w:r w:rsidR="00DB2380">
          <w:rPr>
            <w:noProof/>
            <w:webHidden/>
          </w:rPr>
          <w:fldChar w:fldCharType="end"/>
        </w:r>
      </w:hyperlink>
    </w:p>
    <w:p w14:paraId="39656B47" w14:textId="192E8478"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02" w:history="1">
        <w:r w:rsidR="00DB2380" w:rsidRPr="00241C31">
          <w:rPr>
            <w:rStyle w:val="Hyperlink"/>
            <w:rFonts w:cs="Arial"/>
            <w:noProof/>
          </w:rPr>
          <w:t>Accreditation Standard M3.3.5(b):</w:t>
        </w:r>
        <w:r w:rsidR="00DB2380">
          <w:rPr>
            <w:noProof/>
            <w:webHidden/>
          </w:rPr>
          <w:tab/>
        </w:r>
        <w:r w:rsidR="00DB2380">
          <w:rPr>
            <w:noProof/>
            <w:webHidden/>
          </w:rPr>
          <w:fldChar w:fldCharType="begin"/>
        </w:r>
        <w:r w:rsidR="00DB2380">
          <w:rPr>
            <w:noProof/>
            <w:webHidden/>
          </w:rPr>
          <w:instrText xml:space="preserve"> PAGEREF _Toc95805802 \h </w:instrText>
        </w:r>
        <w:r w:rsidR="00DB2380">
          <w:rPr>
            <w:noProof/>
            <w:webHidden/>
          </w:rPr>
        </w:r>
        <w:r w:rsidR="00DB2380">
          <w:rPr>
            <w:noProof/>
            <w:webHidden/>
          </w:rPr>
          <w:fldChar w:fldCharType="separate"/>
        </w:r>
        <w:r w:rsidR="00586627">
          <w:rPr>
            <w:noProof/>
            <w:webHidden/>
          </w:rPr>
          <w:t>281</w:t>
        </w:r>
        <w:r w:rsidR="00DB2380">
          <w:rPr>
            <w:noProof/>
            <w:webHidden/>
          </w:rPr>
          <w:fldChar w:fldCharType="end"/>
        </w:r>
      </w:hyperlink>
    </w:p>
    <w:p w14:paraId="02D15884" w14:textId="1BCF9F39"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03" w:history="1">
        <w:r w:rsidR="00DB2380" w:rsidRPr="00241C31">
          <w:rPr>
            <w:rStyle w:val="Hyperlink"/>
            <w:rFonts w:cs="Arial"/>
            <w:noProof/>
          </w:rPr>
          <w:t>Accreditation Standard M3.3.5(c):</w:t>
        </w:r>
        <w:r w:rsidR="00DB2380">
          <w:rPr>
            <w:noProof/>
            <w:webHidden/>
          </w:rPr>
          <w:tab/>
        </w:r>
        <w:r w:rsidR="00DB2380">
          <w:rPr>
            <w:noProof/>
            <w:webHidden/>
          </w:rPr>
          <w:fldChar w:fldCharType="begin"/>
        </w:r>
        <w:r w:rsidR="00DB2380">
          <w:rPr>
            <w:noProof/>
            <w:webHidden/>
          </w:rPr>
          <w:instrText xml:space="preserve"> PAGEREF _Toc95805803 \h </w:instrText>
        </w:r>
        <w:r w:rsidR="00DB2380">
          <w:rPr>
            <w:noProof/>
            <w:webHidden/>
          </w:rPr>
        </w:r>
        <w:r w:rsidR="00DB2380">
          <w:rPr>
            <w:noProof/>
            <w:webHidden/>
          </w:rPr>
          <w:fldChar w:fldCharType="separate"/>
        </w:r>
        <w:r w:rsidR="00586627">
          <w:rPr>
            <w:noProof/>
            <w:webHidden/>
          </w:rPr>
          <w:t>281</w:t>
        </w:r>
        <w:r w:rsidR="00DB2380">
          <w:rPr>
            <w:noProof/>
            <w:webHidden/>
          </w:rPr>
          <w:fldChar w:fldCharType="end"/>
        </w:r>
      </w:hyperlink>
    </w:p>
    <w:p w14:paraId="343D6BA3" w14:textId="5A3AC4AA"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04" w:history="1">
        <w:r w:rsidR="00DB2380" w:rsidRPr="00241C31">
          <w:rPr>
            <w:rStyle w:val="Hyperlink"/>
            <w:rFonts w:cs="Arial"/>
            <w:noProof/>
          </w:rPr>
          <w:t>Accreditation Standard 3.3.6:</w:t>
        </w:r>
        <w:r w:rsidR="00DB2380">
          <w:rPr>
            <w:noProof/>
            <w:webHidden/>
          </w:rPr>
          <w:tab/>
        </w:r>
        <w:r w:rsidR="00DB2380">
          <w:rPr>
            <w:noProof/>
            <w:webHidden/>
          </w:rPr>
          <w:fldChar w:fldCharType="begin"/>
        </w:r>
        <w:r w:rsidR="00DB2380">
          <w:rPr>
            <w:noProof/>
            <w:webHidden/>
          </w:rPr>
          <w:instrText xml:space="preserve"> PAGEREF _Toc95805804 \h </w:instrText>
        </w:r>
        <w:r w:rsidR="00DB2380">
          <w:rPr>
            <w:noProof/>
            <w:webHidden/>
          </w:rPr>
        </w:r>
        <w:r w:rsidR="00DB2380">
          <w:rPr>
            <w:noProof/>
            <w:webHidden/>
          </w:rPr>
          <w:fldChar w:fldCharType="separate"/>
        </w:r>
        <w:r w:rsidR="00586627">
          <w:rPr>
            <w:noProof/>
            <w:webHidden/>
          </w:rPr>
          <w:t>283</w:t>
        </w:r>
        <w:r w:rsidR="00DB2380">
          <w:rPr>
            <w:noProof/>
            <w:webHidden/>
          </w:rPr>
          <w:fldChar w:fldCharType="end"/>
        </w:r>
      </w:hyperlink>
    </w:p>
    <w:p w14:paraId="33572216" w14:textId="21FA0A92" w:rsidR="00DB2380" w:rsidRDefault="003D0BC2">
      <w:pPr>
        <w:pStyle w:val="TOC1"/>
        <w:tabs>
          <w:tab w:val="right" w:leader="dot" w:pos="9350"/>
        </w:tabs>
        <w:rPr>
          <w:rFonts w:asciiTheme="minorHAnsi" w:eastAsiaTheme="minorEastAsia" w:hAnsiTheme="minorHAnsi" w:cstheme="minorBidi"/>
          <w:noProof/>
          <w:sz w:val="22"/>
          <w:szCs w:val="22"/>
        </w:rPr>
      </w:pPr>
      <w:hyperlink w:anchor="_Toc95805805" w:history="1">
        <w:r w:rsidR="00DB2380" w:rsidRPr="00241C31">
          <w:rPr>
            <w:rStyle w:val="Hyperlink"/>
            <w:rFonts w:cs="Arial"/>
            <w:noProof/>
          </w:rPr>
          <w:t>Accreditation Standard 3.4 — Resources</w:t>
        </w:r>
        <w:r w:rsidR="00DB2380">
          <w:rPr>
            <w:noProof/>
            <w:webHidden/>
          </w:rPr>
          <w:tab/>
        </w:r>
        <w:r w:rsidR="00DB2380">
          <w:rPr>
            <w:noProof/>
            <w:webHidden/>
          </w:rPr>
          <w:fldChar w:fldCharType="begin"/>
        </w:r>
        <w:r w:rsidR="00DB2380">
          <w:rPr>
            <w:noProof/>
            <w:webHidden/>
          </w:rPr>
          <w:instrText xml:space="preserve"> PAGEREF _Toc95805805 \h </w:instrText>
        </w:r>
        <w:r w:rsidR="00DB2380">
          <w:rPr>
            <w:noProof/>
            <w:webHidden/>
          </w:rPr>
        </w:r>
        <w:r w:rsidR="00DB2380">
          <w:rPr>
            <w:noProof/>
            <w:webHidden/>
          </w:rPr>
          <w:fldChar w:fldCharType="separate"/>
        </w:r>
        <w:r w:rsidR="00586627">
          <w:rPr>
            <w:noProof/>
            <w:webHidden/>
          </w:rPr>
          <w:t>286</w:t>
        </w:r>
        <w:r w:rsidR="00DB2380">
          <w:rPr>
            <w:noProof/>
            <w:webHidden/>
          </w:rPr>
          <w:fldChar w:fldCharType="end"/>
        </w:r>
      </w:hyperlink>
    </w:p>
    <w:p w14:paraId="30C3769E" w14:textId="59362B44"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06" w:history="1">
        <w:r w:rsidR="00DB2380" w:rsidRPr="00241C31">
          <w:rPr>
            <w:rStyle w:val="Hyperlink"/>
            <w:rFonts w:cs="Arial"/>
            <w:noProof/>
          </w:rPr>
          <w:t>Accreditation Standard 3.4.1:</w:t>
        </w:r>
        <w:r w:rsidR="00DB2380">
          <w:rPr>
            <w:noProof/>
            <w:webHidden/>
          </w:rPr>
          <w:tab/>
        </w:r>
        <w:r w:rsidR="00DB2380">
          <w:rPr>
            <w:noProof/>
            <w:webHidden/>
          </w:rPr>
          <w:fldChar w:fldCharType="begin"/>
        </w:r>
        <w:r w:rsidR="00DB2380">
          <w:rPr>
            <w:noProof/>
            <w:webHidden/>
          </w:rPr>
          <w:instrText xml:space="preserve"> PAGEREF _Toc95805806 \h </w:instrText>
        </w:r>
        <w:r w:rsidR="00DB2380">
          <w:rPr>
            <w:noProof/>
            <w:webHidden/>
          </w:rPr>
        </w:r>
        <w:r w:rsidR="00DB2380">
          <w:rPr>
            <w:noProof/>
            <w:webHidden/>
          </w:rPr>
          <w:fldChar w:fldCharType="separate"/>
        </w:r>
        <w:r w:rsidR="00586627">
          <w:rPr>
            <w:noProof/>
            <w:webHidden/>
          </w:rPr>
          <w:t>286</w:t>
        </w:r>
        <w:r w:rsidR="00DB2380">
          <w:rPr>
            <w:noProof/>
            <w:webHidden/>
          </w:rPr>
          <w:fldChar w:fldCharType="end"/>
        </w:r>
      </w:hyperlink>
    </w:p>
    <w:p w14:paraId="55AA4FF5" w14:textId="7D14E1B9"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07" w:history="1">
        <w:r w:rsidR="00DB2380" w:rsidRPr="00241C31">
          <w:rPr>
            <w:rStyle w:val="Hyperlink"/>
            <w:rFonts w:cs="Arial"/>
            <w:noProof/>
          </w:rPr>
          <w:t>Accreditation Standard 3.4.2:</w:t>
        </w:r>
        <w:r w:rsidR="00DB2380">
          <w:rPr>
            <w:noProof/>
            <w:webHidden/>
          </w:rPr>
          <w:tab/>
        </w:r>
        <w:r w:rsidR="00DB2380">
          <w:rPr>
            <w:noProof/>
            <w:webHidden/>
          </w:rPr>
          <w:fldChar w:fldCharType="begin"/>
        </w:r>
        <w:r w:rsidR="00DB2380">
          <w:rPr>
            <w:noProof/>
            <w:webHidden/>
          </w:rPr>
          <w:instrText xml:space="preserve"> PAGEREF _Toc95805807 \h </w:instrText>
        </w:r>
        <w:r w:rsidR="00DB2380">
          <w:rPr>
            <w:noProof/>
            <w:webHidden/>
          </w:rPr>
        </w:r>
        <w:r w:rsidR="00DB2380">
          <w:rPr>
            <w:noProof/>
            <w:webHidden/>
          </w:rPr>
          <w:fldChar w:fldCharType="separate"/>
        </w:r>
        <w:r w:rsidR="00586627">
          <w:rPr>
            <w:noProof/>
            <w:webHidden/>
          </w:rPr>
          <w:t>288</w:t>
        </w:r>
        <w:r w:rsidR="00DB2380">
          <w:rPr>
            <w:noProof/>
            <w:webHidden/>
          </w:rPr>
          <w:fldChar w:fldCharType="end"/>
        </w:r>
      </w:hyperlink>
    </w:p>
    <w:p w14:paraId="01CA4B91" w14:textId="03B70245"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08" w:history="1">
        <w:r w:rsidR="00DB2380" w:rsidRPr="00241C31">
          <w:rPr>
            <w:rStyle w:val="Hyperlink"/>
            <w:rFonts w:cs="Arial"/>
            <w:noProof/>
          </w:rPr>
          <w:t>Accreditation Standard 3.4.3:</w:t>
        </w:r>
        <w:r w:rsidR="00DB2380">
          <w:rPr>
            <w:noProof/>
            <w:webHidden/>
          </w:rPr>
          <w:tab/>
        </w:r>
        <w:r w:rsidR="00DB2380">
          <w:rPr>
            <w:noProof/>
            <w:webHidden/>
          </w:rPr>
          <w:fldChar w:fldCharType="begin"/>
        </w:r>
        <w:r w:rsidR="00DB2380">
          <w:rPr>
            <w:noProof/>
            <w:webHidden/>
          </w:rPr>
          <w:instrText xml:space="preserve"> PAGEREF _Toc95805808 \h </w:instrText>
        </w:r>
        <w:r w:rsidR="00DB2380">
          <w:rPr>
            <w:noProof/>
            <w:webHidden/>
          </w:rPr>
        </w:r>
        <w:r w:rsidR="00DB2380">
          <w:rPr>
            <w:noProof/>
            <w:webHidden/>
          </w:rPr>
          <w:fldChar w:fldCharType="separate"/>
        </w:r>
        <w:r w:rsidR="00586627">
          <w:rPr>
            <w:noProof/>
            <w:webHidden/>
          </w:rPr>
          <w:t>289</w:t>
        </w:r>
        <w:r w:rsidR="00DB2380">
          <w:rPr>
            <w:noProof/>
            <w:webHidden/>
          </w:rPr>
          <w:fldChar w:fldCharType="end"/>
        </w:r>
      </w:hyperlink>
    </w:p>
    <w:p w14:paraId="48C199D2" w14:textId="64D8E6A3"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09" w:history="1">
        <w:r w:rsidR="00DB2380" w:rsidRPr="00241C31">
          <w:rPr>
            <w:rStyle w:val="Hyperlink"/>
            <w:rFonts w:cs="Arial"/>
            <w:noProof/>
          </w:rPr>
          <w:t>Accreditation Standard 3.4.4:</w:t>
        </w:r>
        <w:r w:rsidR="00DB2380">
          <w:rPr>
            <w:noProof/>
            <w:webHidden/>
          </w:rPr>
          <w:tab/>
        </w:r>
        <w:r w:rsidR="00DB2380">
          <w:rPr>
            <w:noProof/>
            <w:webHidden/>
          </w:rPr>
          <w:fldChar w:fldCharType="begin"/>
        </w:r>
        <w:r w:rsidR="00DB2380">
          <w:rPr>
            <w:noProof/>
            <w:webHidden/>
          </w:rPr>
          <w:instrText xml:space="preserve"> PAGEREF _Toc95805809 \h </w:instrText>
        </w:r>
        <w:r w:rsidR="00DB2380">
          <w:rPr>
            <w:noProof/>
            <w:webHidden/>
          </w:rPr>
        </w:r>
        <w:r w:rsidR="00DB2380">
          <w:rPr>
            <w:noProof/>
            <w:webHidden/>
          </w:rPr>
          <w:fldChar w:fldCharType="separate"/>
        </w:r>
        <w:r w:rsidR="00586627">
          <w:rPr>
            <w:noProof/>
            <w:webHidden/>
          </w:rPr>
          <w:t>290</w:t>
        </w:r>
        <w:r w:rsidR="00DB2380">
          <w:rPr>
            <w:noProof/>
            <w:webHidden/>
          </w:rPr>
          <w:fldChar w:fldCharType="end"/>
        </w:r>
      </w:hyperlink>
    </w:p>
    <w:p w14:paraId="4636E435" w14:textId="6EA7F8EE"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10" w:history="1">
        <w:r w:rsidR="00DB2380" w:rsidRPr="00241C31">
          <w:rPr>
            <w:rStyle w:val="Hyperlink"/>
            <w:rFonts w:cs="Arial"/>
            <w:noProof/>
          </w:rPr>
          <w:t>Accreditation Standard 3.4.5:</w:t>
        </w:r>
        <w:r w:rsidR="00DB2380">
          <w:rPr>
            <w:noProof/>
            <w:webHidden/>
          </w:rPr>
          <w:tab/>
        </w:r>
        <w:r w:rsidR="00DB2380">
          <w:rPr>
            <w:noProof/>
            <w:webHidden/>
          </w:rPr>
          <w:fldChar w:fldCharType="begin"/>
        </w:r>
        <w:r w:rsidR="00DB2380">
          <w:rPr>
            <w:noProof/>
            <w:webHidden/>
          </w:rPr>
          <w:instrText xml:space="preserve"> PAGEREF _Toc95805810 \h </w:instrText>
        </w:r>
        <w:r w:rsidR="00DB2380">
          <w:rPr>
            <w:noProof/>
            <w:webHidden/>
          </w:rPr>
        </w:r>
        <w:r w:rsidR="00DB2380">
          <w:rPr>
            <w:noProof/>
            <w:webHidden/>
          </w:rPr>
          <w:fldChar w:fldCharType="separate"/>
        </w:r>
        <w:r w:rsidR="00586627">
          <w:rPr>
            <w:noProof/>
            <w:webHidden/>
          </w:rPr>
          <w:t>300</w:t>
        </w:r>
        <w:r w:rsidR="00DB2380">
          <w:rPr>
            <w:noProof/>
            <w:webHidden/>
          </w:rPr>
          <w:fldChar w:fldCharType="end"/>
        </w:r>
      </w:hyperlink>
    </w:p>
    <w:p w14:paraId="42DDAAB5" w14:textId="1FBC5482"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11" w:history="1">
        <w:r w:rsidR="00DB2380" w:rsidRPr="00241C31">
          <w:rPr>
            <w:rStyle w:val="Hyperlink"/>
            <w:rFonts w:cs="Arial"/>
            <w:noProof/>
          </w:rPr>
          <w:t>Accreditation Standard 3.4.6:</w:t>
        </w:r>
        <w:r w:rsidR="00DB2380">
          <w:rPr>
            <w:noProof/>
            <w:webHidden/>
          </w:rPr>
          <w:tab/>
        </w:r>
        <w:r w:rsidR="00DB2380">
          <w:rPr>
            <w:noProof/>
            <w:webHidden/>
          </w:rPr>
          <w:fldChar w:fldCharType="begin"/>
        </w:r>
        <w:r w:rsidR="00DB2380">
          <w:rPr>
            <w:noProof/>
            <w:webHidden/>
          </w:rPr>
          <w:instrText xml:space="preserve"> PAGEREF _Toc95805811 \h </w:instrText>
        </w:r>
        <w:r w:rsidR="00DB2380">
          <w:rPr>
            <w:noProof/>
            <w:webHidden/>
          </w:rPr>
        </w:r>
        <w:r w:rsidR="00DB2380">
          <w:rPr>
            <w:noProof/>
            <w:webHidden/>
          </w:rPr>
          <w:fldChar w:fldCharType="separate"/>
        </w:r>
        <w:r w:rsidR="00586627">
          <w:rPr>
            <w:noProof/>
            <w:webHidden/>
          </w:rPr>
          <w:t>302</w:t>
        </w:r>
        <w:r w:rsidR="00DB2380">
          <w:rPr>
            <w:noProof/>
            <w:webHidden/>
          </w:rPr>
          <w:fldChar w:fldCharType="end"/>
        </w:r>
      </w:hyperlink>
    </w:p>
    <w:p w14:paraId="4CEAB958" w14:textId="612EEB4A" w:rsidR="00DB2380" w:rsidRDefault="003D0BC2">
      <w:pPr>
        <w:pStyle w:val="TOC1"/>
        <w:tabs>
          <w:tab w:val="right" w:leader="dot" w:pos="9350"/>
        </w:tabs>
        <w:rPr>
          <w:rFonts w:asciiTheme="minorHAnsi" w:eastAsiaTheme="minorEastAsia" w:hAnsiTheme="minorHAnsi" w:cstheme="minorBidi"/>
          <w:noProof/>
          <w:sz w:val="22"/>
          <w:szCs w:val="22"/>
        </w:rPr>
      </w:pPr>
      <w:hyperlink w:anchor="_Toc95805812" w:history="1">
        <w:r w:rsidR="00DB2380" w:rsidRPr="00241C31">
          <w:rPr>
            <w:rStyle w:val="Hyperlink"/>
            <w:rFonts w:cs="Arial"/>
            <w:noProof/>
          </w:rPr>
          <w:t>Accreditation Standard 4.0 — Assessment</w:t>
        </w:r>
        <w:r w:rsidR="00DB2380">
          <w:rPr>
            <w:noProof/>
            <w:webHidden/>
          </w:rPr>
          <w:tab/>
        </w:r>
        <w:r w:rsidR="00DB2380">
          <w:rPr>
            <w:noProof/>
            <w:webHidden/>
          </w:rPr>
          <w:fldChar w:fldCharType="begin"/>
        </w:r>
        <w:r w:rsidR="00DB2380">
          <w:rPr>
            <w:noProof/>
            <w:webHidden/>
          </w:rPr>
          <w:instrText xml:space="preserve"> PAGEREF _Toc95805812 \h </w:instrText>
        </w:r>
        <w:r w:rsidR="00DB2380">
          <w:rPr>
            <w:noProof/>
            <w:webHidden/>
          </w:rPr>
        </w:r>
        <w:r w:rsidR="00DB2380">
          <w:rPr>
            <w:noProof/>
            <w:webHidden/>
          </w:rPr>
          <w:fldChar w:fldCharType="separate"/>
        </w:r>
        <w:r w:rsidR="00586627">
          <w:rPr>
            <w:noProof/>
            <w:webHidden/>
          </w:rPr>
          <w:t>304</w:t>
        </w:r>
        <w:r w:rsidR="00DB2380">
          <w:rPr>
            <w:noProof/>
            <w:webHidden/>
          </w:rPr>
          <w:fldChar w:fldCharType="end"/>
        </w:r>
      </w:hyperlink>
    </w:p>
    <w:p w14:paraId="63D54BC5" w14:textId="487C8A9C"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13" w:history="1">
        <w:r w:rsidR="00DB2380" w:rsidRPr="00241C31">
          <w:rPr>
            <w:rStyle w:val="Hyperlink"/>
            <w:rFonts w:cs="Arial"/>
            <w:noProof/>
          </w:rPr>
          <w:t>Accreditation Standard 4.0.1:</w:t>
        </w:r>
        <w:r w:rsidR="00DB2380">
          <w:rPr>
            <w:noProof/>
            <w:webHidden/>
          </w:rPr>
          <w:tab/>
        </w:r>
        <w:r w:rsidR="00DB2380">
          <w:rPr>
            <w:noProof/>
            <w:webHidden/>
          </w:rPr>
          <w:fldChar w:fldCharType="begin"/>
        </w:r>
        <w:r w:rsidR="00DB2380">
          <w:rPr>
            <w:noProof/>
            <w:webHidden/>
          </w:rPr>
          <w:instrText xml:space="preserve"> PAGEREF _Toc95805813 \h </w:instrText>
        </w:r>
        <w:r w:rsidR="00DB2380">
          <w:rPr>
            <w:noProof/>
            <w:webHidden/>
          </w:rPr>
        </w:r>
        <w:r w:rsidR="00DB2380">
          <w:rPr>
            <w:noProof/>
            <w:webHidden/>
          </w:rPr>
          <w:fldChar w:fldCharType="separate"/>
        </w:r>
        <w:r w:rsidR="00586627">
          <w:rPr>
            <w:noProof/>
            <w:webHidden/>
          </w:rPr>
          <w:t>304</w:t>
        </w:r>
        <w:r w:rsidR="00DB2380">
          <w:rPr>
            <w:noProof/>
            <w:webHidden/>
          </w:rPr>
          <w:fldChar w:fldCharType="end"/>
        </w:r>
      </w:hyperlink>
    </w:p>
    <w:p w14:paraId="08C8A680" w14:textId="2976006D"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14" w:history="1">
        <w:r w:rsidR="00DB2380" w:rsidRPr="00241C31">
          <w:rPr>
            <w:rStyle w:val="Hyperlink"/>
            <w:rFonts w:cs="Arial"/>
            <w:noProof/>
          </w:rPr>
          <w:t>Accreditation Standard 4.0.2:</w:t>
        </w:r>
        <w:r w:rsidR="00DB2380">
          <w:rPr>
            <w:noProof/>
            <w:webHidden/>
          </w:rPr>
          <w:tab/>
        </w:r>
        <w:r w:rsidR="00DB2380">
          <w:rPr>
            <w:noProof/>
            <w:webHidden/>
          </w:rPr>
          <w:fldChar w:fldCharType="begin"/>
        </w:r>
        <w:r w:rsidR="00DB2380">
          <w:rPr>
            <w:noProof/>
            <w:webHidden/>
          </w:rPr>
          <w:instrText xml:space="preserve"> PAGEREF _Toc95805814 \h </w:instrText>
        </w:r>
        <w:r w:rsidR="00DB2380">
          <w:rPr>
            <w:noProof/>
            <w:webHidden/>
          </w:rPr>
        </w:r>
        <w:r w:rsidR="00DB2380">
          <w:rPr>
            <w:noProof/>
            <w:webHidden/>
          </w:rPr>
          <w:fldChar w:fldCharType="separate"/>
        </w:r>
        <w:r w:rsidR="00586627">
          <w:rPr>
            <w:noProof/>
            <w:webHidden/>
          </w:rPr>
          <w:t>498</w:t>
        </w:r>
        <w:r w:rsidR="00DB2380">
          <w:rPr>
            <w:noProof/>
            <w:webHidden/>
          </w:rPr>
          <w:fldChar w:fldCharType="end"/>
        </w:r>
      </w:hyperlink>
    </w:p>
    <w:p w14:paraId="14A83F7D" w14:textId="75187034"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15" w:history="1">
        <w:r w:rsidR="00DB2380" w:rsidRPr="00241C31">
          <w:rPr>
            <w:rStyle w:val="Hyperlink"/>
            <w:rFonts w:cs="Arial"/>
            <w:noProof/>
          </w:rPr>
          <w:t>Accreditation Standard 4.0.3:</w:t>
        </w:r>
        <w:r w:rsidR="00DB2380">
          <w:rPr>
            <w:noProof/>
            <w:webHidden/>
          </w:rPr>
          <w:tab/>
        </w:r>
        <w:r w:rsidR="00DB2380">
          <w:rPr>
            <w:noProof/>
            <w:webHidden/>
          </w:rPr>
          <w:fldChar w:fldCharType="begin"/>
        </w:r>
        <w:r w:rsidR="00DB2380">
          <w:rPr>
            <w:noProof/>
            <w:webHidden/>
          </w:rPr>
          <w:instrText xml:space="preserve"> PAGEREF _Toc95805815 \h </w:instrText>
        </w:r>
        <w:r w:rsidR="00DB2380">
          <w:rPr>
            <w:noProof/>
            <w:webHidden/>
          </w:rPr>
        </w:r>
        <w:r w:rsidR="00DB2380">
          <w:rPr>
            <w:noProof/>
            <w:webHidden/>
          </w:rPr>
          <w:fldChar w:fldCharType="separate"/>
        </w:r>
        <w:r w:rsidR="00586627">
          <w:rPr>
            <w:noProof/>
            <w:webHidden/>
          </w:rPr>
          <w:t>517</w:t>
        </w:r>
        <w:r w:rsidR="00DB2380">
          <w:rPr>
            <w:noProof/>
            <w:webHidden/>
          </w:rPr>
          <w:fldChar w:fldCharType="end"/>
        </w:r>
      </w:hyperlink>
    </w:p>
    <w:p w14:paraId="159860BA" w14:textId="0EE5C468"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16" w:history="1">
        <w:r w:rsidR="00DB2380" w:rsidRPr="00241C31">
          <w:rPr>
            <w:rStyle w:val="Hyperlink"/>
            <w:rFonts w:cs="Arial"/>
            <w:noProof/>
          </w:rPr>
          <w:t>Accreditation Standard 4.0.4:</w:t>
        </w:r>
        <w:r w:rsidR="00DB2380">
          <w:rPr>
            <w:noProof/>
            <w:webHidden/>
          </w:rPr>
          <w:tab/>
        </w:r>
        <w:r w:rsidR="00DB2380">
          <w:rPr>
            <w:noProof/>
            <w:webHidden/>
          </w:rPr>
          <w:fldChar w:fldCharType="begin"/>
        </w:r>
        <w:r w:rsidR="00DB2380">
          <w:rPr>
            <w:noProof/>
            <w:webHidden/>
          </w:rPr>
          <w:instrText xml:space="preserve"> PAGEREF _Toc95805816 \h </w:instrText>
        </w:r>
        <w:r w:rsidR="00DB2380">
          <w:rPr>
            <w:noProof/>
            <w:webHidden/>
          </w:rPr>
        </w:r>
        <w:r w:rsidR="00DB2380">
          <w:rPr>
            <w:noProof/>
            <w:webHidden/>
          </w:rPr>
          <w:fldChar w:fldCharType="separate"/>
        </w:r>
        <w:r w:rsidR="00586627">
          <w:rPr>
            <w:noProof/>
            <w:webHidden/>
          </w:rPr>
          <w:t>523</w:t>
        </w:r>
        <w:r w:rsidR="00DB2380">
          <w:rPr>
            <w:noProof/>
            <w:webHidden/>
          </w:rPr>
          <w:fldChar w:fldCharType="end"/>
        </w:r>
      </w:hyperlink>
    </w:p>
    <w:p w14:paraId="11C36989" w14:textId="3659C9A4" w:rsidR="00DB2380" w:rsidRDefault="003D0BC2">
      <w:pPr>
        <w:pStyle w:val="TOC2"/>
        <w:tabs>
          <w:tab w:val="right" w:leader="dot" w:pos="9350"/>
        </w:tabs>
        <w:rPr>
          <w:rFonts w:asciiTheme="minorHAnsi" w:eastAsiaTheme="minorEastAsia" w:hAnsiTheme="minorHAnsi" w:cstheme="minorBidi"/>
          <w:noProof/>
          <w:sz w:val="22"/>
          <w:szCs w:val="22"/>
        </w:rPr>
      </w:pPr>
      <w:hyperlink w:anchor="_Toc95805817" w:history="1">
        <w:r w:rsidR="00DB2380" w:rsidRPr="00241C31">
          <w:rPr>
            <w:rStyle w:val="Hyperlink"/>
            <w:rFonts w:cs="Arial"/>
            <w:noProof/>
          </w:rPr>
          <w:t>Accreditation Standard 4.0.5:</w:t>
        </w:r>
        <w:r w:rsidR="00DB2380">
          <w:rPr>
            <w:noProof/>
            <w:webHidden/>
          </w:rPr>
          <w:tab/>
        </w:r>
        <w:r w:rsidR="00DB2380">
          <w:rPr>
            <w:noProof/>
            <w:webHidden/>
          </w:rPr>
          <w:fldChar w:fldCharType="begin"/>
        </w:r>
        <w:r w:rsidR="00DB2380">
          <w:rPr>
            <w:noProof/>
            <w:webHidden/>
          </w:rPr>
          <w:instrText xml:space="preserve"> PAGEREF _Toc95805817 \h </w:instrText>
        </w:r>
        <w:r w:rsidR="00DB2380">
          <w:rPr>
            <w:noProof/>
            <w:webHidden/>
          </w:rPr>
        </w:r>
        <w:r w:rsidR="00DB2380">
          <w:rPr>
            <w:noProof/>
            <w:webHidden/>
          </w:rPr>
          <w:fldChar w:fldCharType="separate"/>
        </w:r>
        <w:r w:rsidR="00586627">
          <w:rPr>
            <w:noProof/>
            <w:webHidden/>
          </w:rPr>
          <w:t>532</w:t>
        </w:r>
        <w:r w:rsidR="00DB2380">
          <w:rPr>
            <w:noProof/>
            <w:webHidden/>
          </w:rPr>
          <w:fldChar w:fldCharType="end"/>
        </w:r>
      </w:hyperlink>
    </w:p>
    <w:p w14:paraId="0D0B940D" w14:textId="10B45575" w:rsidR="00BC3458" w:rsidRPr="00E15D17" w:rsidRDefault="002932FC">
      <w:pPr>
        <w:rPr>
          <w:rFonts w:cs="Arial"/>
        </w:rPr>
      </w:pPr>
      <w:r w:rsidRPr="00E15D17">
        <w:rPr>
          <w:rFonts w:cs="Arial"/>
        </w:rPr>
        <w:fldChar w:fldCharType="end"/>
      </w:r>
    </w:p>
    <w:p w14:paraId="4F1B8290" w14:textId="77777777" w:rsidR="00547035" w:rsidRPr="00E15D17" w:rsidRDefault="00547035">
      <w:pPr>
        <w:rPr>
          <w:rFonts w:cs="Arial"/>
          <w:b/>
        </w:rPr>
      </w:pPr>
      <w:r w:rsidRPr="00E15D17">
        <w:rPr>
          <w:rFonts w:cs="Arial"/>
          <w:b/>
        </w:rPr>
        <w:t>Enclosed</w:t>
      </w:r>
      <w:r w:rsidR="007C3177" w:rsidRPr="00E15D17">
        <w:rPr>
          <w:rFonts w:cs="Arial"/>
          <w:b/>
        </w:rPr>
        <w:t xml:space="preserve"> Separately</w:t>
      </w:r>
      <w:r w:rsidRPr="00E15D17">
        <w:rPr>
          <w:rFonts w:cs="Arial"/>
          <w:b/>
        </w:rPr>
        <w:t>:</w:t>
      </w:r>
    </w:p>
    <w:p w14:paraId="2D9A7A1E" w14:textId="77777777" w:rsidR="00547035" w:rsidRPr="00E15D17" w:rsidRDefault="00547035">
      <w:pPr>
        <w:rPr>
          <w:rFonts w:cs="Arial"/>
        </w:rPr>
      </w:pPr>
      <w:r w:rsidRPr="00E15D17">
        <w:rPr>
          <w:rFonts w:cs="Arial"/>
        </w:rPr>
        <w:t>Volume 2…</w:t>
      </w:r>
      <w:r w:rsidR="00B24B97" w:rsidRPr="00E15D17">
        <w:rPr>
          <w:rFonts w:cs="Arial"/>
        </w:rPr>
        <w:t>…</w:t>
      </w:r>
      <w:r w:rsidRPr="00E15D17">
        <w:rPr>
          <w:rFonts w:cs="Arial"/>
        </w:rPr>
        <w:t>Course Syllabi for Required Course</w:t>
      </w:r>
      <w:r w:rsidR="007C3177" w:rsidRPr="00E15D17">
        <w:rPr>
          <w:rFonts w:cs="Arial"/>
        </w:rPr>
        <w:t>s</w:t>
      </w:r>
      <w:r w:rsidRPr="00E15D17">
        <w:rPr>
          <w:rFonts w:cs="Arial"/>
        </w:rPr>
        <w:t xml:space="preserve"> </w:t>
      </w:r>
      <w:r w:rsidR="009930DE" w:rsidRPr="00E15D17">
        <w:rPr>
          <w:rFonts w:cs="Arial"/>
        </w:rPr>
        <w:t>I</w:t>
      </w:r>
      <w:r w:rsidRPr="00E15D17">
        <w:rPr>
          <w:rFonts w:cs="Arial"/>
        </w:rPr>
        <w:t>dentified on Curriculum Matrix</w:t>
      </w:r>
      <w:r w:rsidR="007C3177" w:rsidRPr="00E15D17">
        <w:rPr>
          <w:rFonts w:cs="Arial"/>
        </w:rPr>
        <w:t>(ices)</w:t>
      </w:r>
    </w:p>
    <w:p w14:paraId="2604251E" w14:textId="77777777" w:rsidR="0059476A" w:rsidRPr="00E15D17" w:rsidRDefault="0059476A">
      <w:pPr>
        <w:rPr>
          <w:rFonts w:cs="Arial"/>
        </w:rPr>
      </w:pPr>
      <w:r w:rsidRPr="00E15D17">
        <w:rPr>
          <w:rFonts w:cs="Arial"/>
        </w:rPr>
        <w:t>Volume 3………………………………</w:t>
      </w:r>
      <w:r w:rsidR="00A840C3" w:rsidRPr="00E15D17">
        <w:rPr>
          <w:rFonts w:cs="Arial"/>
        </w:rPr>
        <w:t>…. Student</w:t>
      </w:r>
      <w:r w:rsidRPr="00E15D17">
        <w:rPr>
          <w:rFonts w:cs="Arial"/>
        </w:rPr>
        <w:t xml:space="preserve"> Handbook and Field Education Manual</w:t>
      </w:r>
    </w:p>
    <w:p w14:paraId="0E27B00A" w14:textId="77777777" w:rsidR="00041FE2" w:rsidRPr="00041FE2" w:rsidRDefault="00BC3458" w:rsidP="00041FE2">
      <w:pPr>
        <w:jc w:val="center"/>
        <w:rPr>
          <w:rFonts w:cs="Arial"/>
          <w:b/>
          <w:i/>
        </w:rPr>
      </w:pPr>
      <w:r w:rsidRPr="00E15D17">
        <w:rPr>
          <w:rFonts w:cs="Arial"/>
          <w:b/>
          <w:i/>
        </w:rPr>
        <w:br w:type="page"/>
      </w:r>
    </w:p>
    <w:p w14:paraId="42750AE4" w14:textId="77777777" w:rsidR="00C87BF6" w:rsidRPr="00E15D17" w:rsidRDefault="00C87BF6" w:rsidP="001B57DB">
      <w:pPr>
        <w:pStyle w:val="Heading1"/>
        <w:rPr>
          <w:rFonts w:cs="Arial"/>
          <w:sz w:val="24"/>
          <w:szCs w:val="24"/>
        </w:rPr>
      </w:pPr>
      <w:bookmarkStart w:id="0" w:name="_Toc95805745"/>
      <w:r w:rsidRPr="00E15D17">
        <w:rPr>
          <w:rFonts w:cs="Arial"/>
          <w:sz w:val="24"/>
          <w:szCs w:val="24"/>
        </w:rPr>
        <w:lastRenderedPageBreak/>
        <w:t>Accreditation Standard 1.0</w:t>
      </w:r>
      <w:r w:rsidR="008D5B0C" w:rsidRPr="00E15D17">
        <w:rPr>
          <w:rFonts w:cs="Arial"/>
          <w:sz w:val="24"/>
          <w:szCs w:val="24"/>
        </w:rPr>
        <w:t xml:space="preserve"> </w:t>
      </w:r>
      <w:r w:rsidRPr="00E15D17">
        <w:rPr>
          <w:rFonts w:cs="Arial"/>
          <w:sz w:val="24"/>
          <w:szCs w:val="24"/>
        </w:rPr>
        <w:t>—</w:t>
      </w:r>
      <w:r w:rsidR="008D5B0C" w:rsidRPr="00E15D17">
        <w:rPr>
          <w:rFonts w:cs="Arial"/>
          <w:sz w:val="24"/>
          <w:szCs w:val="24"/>
        </w:rPr>
        <w:t xml:space="preserve"> </w:t>
      </w:r>
      <w:r w:rsidRPr="00E15D17">
        <w:rPr>
          <w:rFonts w:cs="Arial"/>
          <w:sz w:val="24"/>
          <w:szCs w:val="24"/>
        </w:rPr>
        <w:t>Program Mission and Goals</w:t>
      </w:r>
      <w:bookmarkEnd w:id="0"/>
    </w:p>
    <w:p w14:paraId="44EAFD9C" w14:textId="77777777" w:rsidR="008D5B0C" w:rsidRPr="00E15D17" w:rsidRDefault="008D5B0C" w:rsidP="00076703">
      <w:pPr>
        <w:spacing w:line="20" w:lineRule="atLeast"/>
        <w:rPr>
          <w:rFonts w:cs="Arial"/>
        </w:rPr>
      </w:pPr>
    </w:p>
    <w:tbl>
      <w:tblPr>
        <w:tblStyle w:val="TableGrid"/>
        <w:tblW w:w="0" w:type="auto"/>
        <w:tblLook w:val="04A0" w:firstRow="1" w:lastRow="0" w:firstColumn="1" w:lastColumn="0" w:noHBand="0" w:noVBand="1"/>
      </w:tblPr>
      <w:tblGrid>
        <w:gridCol w:w="9350"/>
      </w:tblGrid>
      <w:tr w:rsidR="00F34989" w:rsidRPr="00E15D17" w14:paraId="2589960A" w14:textId="77777777" w:rsidTr="00F2667D">
        <w:tc>
          <w:tcPr>
            <w:tcW w:w="9350" w:type="dxa"/>
            <w:shd w:val="clear" w:color="auto" w:fill="D5DCE4" w:themeFill="text2" w:themeFillTint="33"/>
          </w:tcPr>
          <w:p w14:paraId="737017CF" w14:textId="77777777" w:rsidR="00F34989" w:rsidRPr="00E15D17" w:rsidRDefault="00F34989" w:rsidP="003A09C3">
            <w:pPr>
              <w:pStyle w:val="NoSpacing"/>
              <w:rPr>
                <w:rStyle w:val="Heading2Char"/>
                <w:rFonts w:eastAsiaTheme="minorHAnsi" w:cs="Arial"/>
                <w:b w:val="0"/>
                <w:szCs w:val="24"/>
              </w:rPr>
            </w:pPr>
            <w:bookmarkStart w:id="1" w:name="_Toc95805746"/>
            <w:r w:rsidRPr="00E15D17">
              <w:rPr>
                <w:rStyle w:val="Heading2Char"/>
                <w:rFonts w:cs="Arial"/>
                <w:szCs w:val="24"/>
              </w:rPr>
              <w:t>Accreditation Standard 1.0.1:</w:t>
            </w:r>
            <w:bookmarkEnd w:id="1"/>
            <w:r w:rsidRPr="00E15D17">
              <w:rPr>
                <w:rFonts w:cs="Arial"/>
              </w:rPr>
              <w:t xml:space="preserve"> The program submits its mission statement and explains how it is consistent with the profession’s purpose and values. </w:t>
            </w:r>
          </w:p>
        </w:tc>
      </w:tr>
    </w:tbl>
    <w:p w14:paraId="4B94D5A5" w14:textId="77777777" w:rsidR="00A80E75" w:rsidRPr="00E15D17"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415A1A" w:rsidRPr="00E15D17" w14:paraId="2C1C3D17" w14:textId="77777777" w:rsidTr="00F2667D">
        <w:tc>
          <w:tcPr>
            <w:tcW w:w="9350" w:type="dxa"/>
            <w:shd w:val="clear" w:color="auto" w:fill="EDEDED" w:themeFill="accent3" w:themeFillTint="33"/>
          </w:tcPr>
          <w:p w14:paraId="243D4AAD" w14:textId="77777777" w:rsidR="00415A1A" w:rsidRPr="00E15D17" w:rsidRDefault="008550DF" w:rsidP="009C48BD">
            <w:pPr>
              <w:pStyle w:val="ListParagraph"/>
              <w:numPr>
                <w:ilvl w:val="0"/>
                <w:numId w:val="3"/>
              </w:numPr>
              <w:spacing w:line="20" w:lineRule="atLeast"/>
              <w:rPr>
                <w:rFonts w:cs="Arial"/>
                <w:i/>
              </w:rPr>
            </w:pPr>
            <w:r w:rsidRPr="00E15D17">
              <w:rPr>
                <w:rStyle w:val="Emphasis"/>
                <w:rFonts w:cs="Arial"/>
                <w:u w:val="none"/>
              </w:rPr>
              <w:t>Compliance Statement:</w:t>
            </w:r>
            <w:r w:rsidRPr="00E15D17">
              <w:rPr>
                <w:rStyle w:val="Emphasis"/>
                <w:rFonts w:cs="Arial"/>
                <w:i w:val="0"/>
                <w:u w:val="none"/>
              </w:rPr>
              <w:t xml:space="preserve"> Narrative provides the program’s mission statement.</w:t>
            </w:r>
          </w:p>
        </w:tc>
      </w:tr>
    </w:tbl>
    <w:p w14:paraId="3DEEC669" w14:textId="77777777" w:rsidR="008550DF" w:rsidRPr="00E15D17" w:rsidRDefault="008550DF">
      <w:pPr>
        <w:rPr>
          <w:rFonts w:cs="Arial"/>
        </w:rPr>
      </w:pPr>
    </w:p>
    <w:p w14:paraId="03A737C2" w14:textId="77777777" w:rsidR="00597139" w:rsidRPr="00E15D17" w:rsidRDefault="000753F8">
      <w:pPr>
        <w:rPr>
          <w:rFonts w:cs="Arial"/>
          <w:b/>
        </w:rPr>
      </w:pPr>
      <w:r w:rsidRPr="00E15D17">
        <w:rPr>
          <w:rFonts w:cs="Arial"/>
          <w:b/>
        </w:rPr>
        <w:t>Program</w:t>
      </w:r>
      <w:r w:rsidR="00597139" w:rsidRPr="00E15D17">
        <w:rPr>
          <w:rFonts w:cs="Arial"/>
          <w:b/>
        </w:rPr>
        <w:t xml:space="preserve">’s Mission Statement: </w:t>
      </w:r>
    </w:p>
    <w:p w14:paraId="38FCBF25" w14:textId="77777777" w:rsidR="00BE35A6" w:rsidRDefault="00BE35A6" w:rsidP="00BE35A6">
      <w:r w:rsidRPr="00EC0682">
        <w:t xml:space="preserve">Grounded in the values of the Profession, the Social Work </w:t>
      </w:r>
      <w:r>
        <w:t>Professional P</w:t>
      </w:r>
      <w:r w:rsidRPr="00EC0682">
        <w:t>rograms at the University of Wisconsin-Green Bay provide regionally responsive</w:t>
      </w:r>
      <w:r>
        <w:t xml:space="preserve">, </w:t>
      </w:r>
      <w:r w:rsidRPr="00EC0682">
        <w:t xml:space="preserve">competency-based, interdisciplinary programs </w:t>
      </w:r>
      <w:r>
        <w:t>that</w:t>
      </w:r>
      <w:r>
        <w:rPr>
          <w:color w:val="FF0000"/>
        </w:rPr>
        <w:t xml:space="preserve"> </w:t>
      </w:r>
      <w:r w:rsidRPr="00EC0682">
        <w:t xml:space="preserve">promote social justice in a </w:t>
      </w:r>
      <w:r>
        <w:t>diverse</w:t>
      </w:r>
      <w:r w:rsidRPr="00EC0682">
        <w:t xml:space="preserve"> and evolving world by engaging in strengths-based generalist practice that </w:t>
      </w:r>
      <w:r>
        <w:t>elevates</w:t>
      </w:r>
      <w:r w:rsidRPr="00EC0682">
        <w:t xml:space="preserve"> human and community well-being</w:t>
      </w:r>
      <w:r>
        <w:t>.</w:t>
      </w:r>
    </w:p>
    <w:p w14:paraId="3656B9AB" w14:textId="77777777" w:rsidR="008550DF" w:rsidRPr="00E15D17" w:rsidRDefault="008550DF">
      <w:pPr>
        <w:rPr>
          <w:rFonts w:cs="Arial"/>
        </w:rPr>
      </w:pPr>
    </w:p>
    <w:tbl>
      <w:tblPr>
        <w:tblStyle w:val="TableGrid"/>
        <w:tblW w:w="0" w:type="auto"/>
        <w:tblLook w:val="04A0" w:firstRow="1" w:lastRow="0" w:firstColumn="1" w:lastColumn="0" w:noHBand="0" w:noVBand="1"/>
      </w:tblPr>
      <w:tblGrid>
        <w:gridCol w:w="9350"/>
      </w:tblGrid>
      <w:tr w:rsidR="00415A1A" w:rsidRPr="00E15D17" w14:paraId="381E7D59" w14:textId="77777777" w:rsidTr="00F2667D">
        <w:tc>
          <w:tcPr>
            <w:tcW w:w="9350" w:type="dxa"/>
            <w:shd w:val="clear" w:color="auto" w:fill="EDEDED" w:themeFill="accent3" w:themeFillTint="33"/>
          </w:tcPr>
          <w:p w14:paraId="0F63CA3F" w14:textId="77777777" w:rsidR="00415A1A" w:rsidRPr="00E15D17" w:rsidRDefault="008550DF" w:rsidP="009C48BD">
            <w:pPr>
              <w:pStyle w:val="ListParagraph"/>
              <w:numPr>
                <w:ilvl w:val="0"/>
                <w:numId w:val="3"/>
              </w:numPr>
              <w:spacing w:line="20" w:lineRule="atLeast"/>
              <w:rPr>
                <w:rFonts w:cs="Arial"/>
                <w:i/>
                <w:iCs/>
              </w:rPr>
            </w:pPr>
            <w:r w:rsidRPr="00E15D17">
              <w:rPr>
                <w:rStyle w:val="Emphasis"/>
                <w:rFonts w:cs="Arial"/>
                <w:u w:val="none"/>
              </w:rPr>
              <w:t>Compliance Statement:</w:t>
            </w:r>
            <w:r w:rsidRPr="00E15D17">
              <w:rPr>
                <w:rStyle w:val="Emphasis"/>
                <w:rFonts w:cs="Arial"/>
                <w:i w:val="0"/>
                <w:u w:val="none"/>
              </w:rPr>
              <w:t xml:space="preserve"> </w:t>
            </w:r>
            <w:r w:rsidR="00415A1A" w:rsidRPr="00E15D17">
              <w:rPr>
                <w:rStyle w:val="Emphasis"/>
                <w:rFonts w:cs="Arial"/>
                <w:i w:val="0"/>
                <w:u w:val="none"/>
              </w:rPr>
              <w:t>Narrative explains how the program’s mission statement is consistent with the profession’s purpose (defined on pg. 5 of the EPAS) and values (listed in EP 1.0).</w:t>
            </w:r>
          </w:p>
        </w:tc>
      </w:tr>
    </w:tbl>
    <w:p w14:paraId="45FB0818" w14:textId="77777777" w:rsidR="006527CB" w:rsidRPr="00E15D17" w:rsidRDefault="006527CB" w:rsidP="008550DF">
      <w:pPr>
        <w:spacing w:line="20" w:lineRule="atLeast"/>
        <w:rPr>
          <w:rFonts w:cs="Arial"/>
          <w:i/>
          <w:u w:val="single"/>
        </w:rPr>
      </w:pPr>
    </w:p>
    <w:p w14:paraId="41C80521" w14:textId="77777777" w:rsidR="007C5A9C" w:rsidRPr="00E15D17" w:rsidRDefault="2B6742D8" w:rsidP="00AB5861">
      <w:pPr>
        <w:spacing w:line="20" w:lineRule="atLeast"/>
        <w:rPr>
          <w:rFonts w:cs="Arial"/>
          <w:b/>
        </w:rPr>
      </w:pPr>
      <w:r w:rsidRPr="00E15D17">
        <w:rPr>
          <w:rFonts w:cs="Arial"/>
          <w:b/>
          <w:bCs/>
        </w:rPr>
        <w:t>Profession’s Purpose:</w:t>
      </w:r>
    </w:p>
    <w:p w14:paraId="049F31CB" w14:textId="77777777" w:rsidR="00AB5861" w:rsidRPr="00E15D17" w:rsidRDefault="00AB5861" w:rsidP="00AB5861">
      <w:pPr>
        <w:spacing w:line="20" w:lineRule="atLeast"/>
        <w:rPr>
          <w:rFonts w:cs="Arial"/>
          <w:b/>
        </w:rPr>
      </w:pPr>
    </w:p>
    <w:p w14:paraId="7D47D0D5" w14:textId="77777777" w:rsidR="2B6742D8" w:rsidRPr="00E15D17" w:rsidRDefault="007C5A9C" w:rsidP="001F1B5F">
      <w:pPr>
        <w:spacing w:line="20" w:lineRule="atLeast"/>
        <w:ind w:left="720"/>
        <w:rPr>
          <w:rFonts w:cs="Arial"/>
          <w:bCs/>
          <w:i/>
        </w:rPr>
      </w:pPr>
      <w:r w:rsidRPr="00E15D17">
        <w:rPr>
          <w:rFonts w:cs="Arial"/>
          <w:bCs/>
          <w:i/>
        </w:rPr>
        <w:t>“</w:t>
      </w:r>
      <w:r w:rsidR="001F1B5F" w:rsidRPr="00E15D17">
        <w:rPr>
          <w:rFonts w:cs="Arial"/>
          <w:bCs/>
          <w:i/>
        </w:rPr>
        <w:t>The purpose of the social work profession is to promote human and community well-being. Guided by a person-in-environment framework, a global perspective, respect for human diversity, and knowledge based on scientific inquiry, the purpose of social work is actualized through its quest for social and economic justice, the prevention of conditions that limit human rights, the elimination of poverty, and the enhancement of the quality of life for all persons, locally and globally.</w:t>
      </w:r>
      <w:r w:rsidRPr="00E15D17">
        <w:rPr>
          <w:rFonts w:cs="Arial"/>
          <w:bCs/>
          <w:i/>
        </w:rPr>
        <w:t>”</w:t>
      </w:r>
      <w:r w:rsidR="008C6C42" w:rsidRPr="00E15D17">
        <w:rPr>
          <w:rFonts w:cs="Arial"/>
          <w:bCs/>
          <w:i/>
        </w:rPr>
        <w:t xml:space="preserve"> (pg. 5, 2015 EPAS)</w:t>
      </w:r>
    </w:p>
    <w:p w14:paraId="53128261" w14:textId="77777777" w:rsidR="00635C17" w:rsidRPr="00E15D17" w:rsidRDefault="00635C17" w:rsidP="00F66658">
      <w:pPr>
        <w:spacing w:line="20" w:lineRule="atLeast"/>
        <w:rPr>
          <w:rFonts w:cs="Arial"/>
          <w:b/>
        </w:rPr>
      </w:pPr>
    </w:p>
    <w:p w14:paraId="5E21AAD5" w14:textId="77777777" w:rsidR="00635C17" w:rsidRPr="00E15D17" w:rsidRDefault="00635C17" w:rsidP="00F66658">
      <w:pPr>
        <w:spacing w:line="20" w:lineRule="atLeast"/>
        <w:rPr>
          <w:rFonts w:cs="Arial"/>
          <w:b/>
        </w:rPr>
      </w:pPr>
      <w:r w:rsidRPr="00E15D17">
        <w:rPr>
          <w:rFonts w:cs="Arial"/>
          <w:b/>
        </w:rPr>
        <w:t>Profession’s Value</w:t>
      </w:r>
      <w:r w:rsidR="008C6C42" w:rsidRPr="00E15D17">
        <w:rPr>
          <w:rFonts w:cs="Arial"/>
          <w:b/>
        </w:rPr>
        <w:t>s</w:t>
      </w:r>
      <w:r w:rsidRPr="00E15D17">
        <w:rPr>
          <w:rFonts w:cs="Arial"/>
          <w:b/>
        </w:rPr>
        <w:t xml:space="preserve">: </w:t>
      </w:r>
    </w:p>
    <w:p w14:paraId="62486C05" w14:textId="77777777" w:rsidR="00AB5861" w:rsidRPr="00E15D17" w:rsidRDefault="00AB5861" w:rsidP="00F66658">
      <w:pPr>
        <w:spacing w:line="20" w:lineRule="atLeast"/>
        <w:rPr>
          <w:rFonts w:cs="Arial"/>
          <w:b/>
        </w:rPr>
      </w:pPr>
    </w:p>
    <w:p w14:paraId="43763155" w14:textId="78C7CEC6" w:rsidR="00BE4DEC" w:rsidRDefault="008C6C42" w:rsidP="00BE4DEC">
      <w:pPr>
        <w:spacing w:line="20" w:lineRule="atLeast"/>
        <w:ind w:left="720"/>
        <w:rPr>
          <w:rFonts w:cs="Arial"/>
          <w:i/>
        </w:rPr>
      </w:pPr>
      <w:r w:rsidRPr="00E15D17">
        <w:rPr>
          <w:rFonts w:cs="Arial"/>
          <w:i/>
        </w:rPr>
        <w:t>“</w:t>
      </w:r>
      <w:r w:rsidR="00BE4DEC" w:rsidRPr="00E15D17">
        <w:rPr>
          <w:rFonts w:cs="Arial"/>
          <w:i/>
        </w:rPr>
        <w:t>Service, social justice, the dignity and worth of the person, the importance of human relationships, integrity, competence, human rights, and scientific inquiry are among the core values of social work. These values underpin the explicit and implicit curriculum and frame the profession’s commitment to respect for all people and the quest for social and economic justice.</w:t>
      </w:r>
      <w:r w:rsidRPr="00E15D17">
        <w:rPr>
          <w:rFonts w:cs="Arial"/>
          <w:i/>
        </w:rPr>
        <w:t>”</w:t>
      </w:r>
      <w:r w:rsidRPr="00E15D17">
        <w:rPr>
          <w:rFonts w:cs="Arial"/>
        </w:rPr>
        <w:t xml:space="preserve"> </w:t>
      </w:r>
      <w:r w:rsidRPr="00E15D17">
        <w:rPr>
          <w:rFonts w:cs="Arial"/>
          <w:i/>
        </w:rPr>
        <w:t>(EP 1.0, 2015 EPAS)</w:t>
      </w:r>
    </w:p>
    <w:p w14:paraId="56D2312E" w14:textId="3E3F274C" w:rsidR="00EE619D" w:rsidRDefault="00EE619D" w:rsidP="00EE619D">
      <w:pPr>
        <w:spacing w:line="20" w:lineRule="atLeast"/>
        <w:rPr>
          <w:rFonts w:cs="Arial"/>
          <w:i/>
        </w:rPr>
      </w:pPr>
    </w:p>
    <w:p w14:paraId="40A4FAF9" w14:textId="52F758F1" w:rsidR="00EE619D" w:rsidRDefault="00EE619D" w:rsidP="00EE619D">
      <w:pPr>
        <w:spacing w:line="257" w:lineRule="auto"/>
        <w:rPr>
          <w:rFonts w:eastAsia="Arial" w:cs="Arial"/>
        </w:rPr>
      </w:pPr>
      <w:r w:rsidRPr="00DC7756">
        <w:rPr>
          <w:rFonts w:eastAsia="Arial" w:cs="Arial"/>
        </w:rPr>
        <w:t xml:space="preserve">While brief, our mission encompasses each of the components of the profession’s purpose and value: </w:t>
      </w:r>
    </w:p>
    <w:p w14:paraId="761BF9BA" w14:textId="2A484F28" w:rsidR="00EE619D" w:rsidRDefault="00EE619D" w:rsidP="00EE619D">
      <w:pPr>
        <w:spacing w:line="257" w:lineRule="auto"/>
        <w:rPr>
          <w:rFonts w:eastAsia="Arial" w:cs="Arial"/>
        </w:rPr>
      </w:pPr>
    </w:p>
    <w:tbl>
      <w:tblPr>
        <w:tblStyle w:val="TableGrid"/>
        <w:tblW w:w="0" w:type="auto"/>
        <w:tblLook w:val="04A0" w:firstRow="1" w:lastRow="0" w:firstColumn="1" w:lastColumn="0" w:noHBand="0" w:noVBand="1"/>
      </w:tblPr>
      <w:tblGrid>
        <w:gridCol w:w="2335"/>
        <w:gridCol w:w="7015"/>
      </w:tblGrid>
      <w:tr w:rsidR="0039612C" w:rsidRPr="00DC7756" w14:paraId="20EA6DFD" w14:textId="77777777" w:rsidTr="75D314F1">
        <w:tc>
          <w:tcPr>
            <w:tcW w:w="2335" w:type="dxa"/>
            <w:shd w:val="clear" w:color="auto" w:fill="D9D9D9" w:themeFill="background1" w:themeFillShade="D9"/>
            <w:vAlign w:val="center"/>
          </w:tcPr>
          <w:p w14:paraId="27D96502" w14:textId="77777777" w:rsidR="0039612C" w:rsidRPr="00DC7756" w:rsidRDefault="0039612C" w:rsidP="00DB5F6F">
            <w:pPr>
              <w:spacing w:line="20" w:lineRule="atLeast"/>
              <w:jc w:val="center"/>
              <w:rPr>
                <w:rFonts w:cs="Arial"/>
                <w:b/>
              </w:rPr>
            </w:pPr>
            <w:bookmarkStart w:id="2" w:name="_Hlk73703910"/>
            <w:r w:rsidRPr="00DC7756">
              <w:rPr>
                <w:rFonts w:cs="Arial"/>
                <w:b/>
              </w:rPr>
              <w:t xml:space="preserve">Components of the Profession’s </w:t>
            </w:r>
          </w:p>
          <w:p w14:paraId="5A04D278" w14:textId="77777777" w:rsidR="0039612C" w:rsidRPr="00DC7756" w:rsidRDefault="0039612C" w:rsidP="00DB5F6F">
            <w:pPr>
              <w:spacing w:line="20" w:lineRule="atLeast"/>
              <w:jc w:val="center"/>
              <w:rPr>
                <w:rFonts w:cs="Arial"/>
                <w:b/>
              </w:rPr>
            </w:pPr>
            <w:r w:rsidRPr="00DC7756">
              <w:rPr>
                <w:rFonts w:cs="Arial"/>
                <w:b/>
              </w:rPr>
              <w:t>Purpose &amp; Values</w:t>
            </w:r>
          </w:p>
        </w:tc>
        <w:tc>
          <w:tcPr>
            <w:tcW w:w="7015" w:type="dxa"/>
            <w:shd w:val="clear" w:color="auto" w:fill="D9D9D9" w:themeFill="background1" w:themeFillShade="D9"/>
            <w:vAlign w:val="center"/>
          </w:tcPr>
          <w:p w14:paraId="060B3025" w14:textId="77777777" w:rsidR="0039612C" w:rsidRPr="00DC7756" w:rsidRDefault="0039612C" w:rsidP="00DB5F6F">
            <w:pPr>
              <w:spacing w:line="20" w:lineRule="atLeast"/>
              <w:jc w:val="center"/>
              <w:rPr>
                <w:rFonts w:cs="Arial"/>
                <w:b/>
              </w:rPr>
            </w:pPr>
            <w:r w:rsidRPr="00DC7756">
              <w:rPr>
                <w:rFonts w:cs="Arial"/>
                <w:b/>
              </w:rPr>
              <w:t>Components of the Program’s Mission Statement</w:t>
            </w:r>
          </w:p>
          <w:p w14:paraId="7642BA27" w14:textId="77777777" w:rsidR="0039612C" w:rsidRPr="00DC7756" w:rsidRDefault="0039612C" w:rsidP="00DB5F6F">
            <w:pPr>
              <w:spacing w:line="20" w:lineRule="atLeast"/>
              <w:jc w:val="center"/>
              <w:rPr>
                <w:rFonts w:cs="Arial"/>
                <w:i/>
              </w:rPr>
            </w:pPr>
            <w:r w:rsidRPr="00DC7756">
              <w:rPr>
                <w:rFonts w:cs="Arial"/>
                <w:i/>
              </w:rPr>
              <w:t>Relevant portions of the mission presented in bold.</w:t>
            </w:r>
          </w:p>
          <w:p w14:paraId="78EC6BA4" w14:textId="77777777" w:rsidR="0039612C" w:rsidRPr="00DC7756" w:rsidRDefault="0039612C" w:rsidP="00DB5F6F">
            <w:pPr>
              <w:spacing w:line="20" w:lineRule="atLeast"/>
              <w:rPr>
                <w:rFonts w:cs="Arial"/>
                <w:i/>
              </w:rPr>
            </w:pPr>
          </w:p>
        </w:tc>
      </w:tr>
      <w:tr w:rsidR="0039612C" w:rsidRPr="00DC7756" w14:paraId="2C00F491" w14:textId="77777777" w:rsidTr="75D314F1">
        <w:tc>
          <w:tcPr>
            <w:tcW w:w="2335" w:type="dxa"/>
          </w:tcPr>
          <w:p w14:paraId="5C8A3CAE" w14:textId="77777777" w:rsidR="0039612C" w:rsidRPr="00DC7756" w:rsidRDefault="0039612C" w:rsidP="00DB5F6F">
            <w:pPr>
              <w:spacing w:line="20" w:lineRule="atLeast"/>
              <w:rPr>
                <w:rFonts w:cs="Arial"/>
              </w:rPr>
            </w:pPr>
            <w:r w:rsidRPr="00DC7756">
              <w:rPr>
                <w:rFonts w:cs="Arial"/>
              </w:rPr>
              <w:t>Person-in-environment framework</w:t>
            </w:r>
          </w:p>
        </w:tc>
        <w:tc>
          <w:tcPr>
            <w:tcW w:w="7015" w:type="dxa"/>
          </w:tcPr>
          <w:p w14:paraId="3E46BAC6" w14:textId="77777777" w:rsidR="0039612C" w:rsidRPr="00DC7756" w:rsidRDefault="0039612C" w:rsidP="00DB5F6F">
            <w:pPr>
              <w:spacing w:line="257" w:lineRule="auto"/>
              <w:rPr>
                <w:rFonts w:eastAsia="Arial" w:cs="Arial"/>
              </w:rPr>
            </w:pPr>
            <w:r w:rsidRPr="00DC7756">
              <w:rPr>
                <w:rFonts w:eastAsia="Arial" w:cs="Arial"/>
              </w:rPr>
              <w:t xml:space="preserve">Grounded in the values of the Profession, the Social Work Professional Programs at the University of Wisconsin-Green Bay provide </w:t>
            </w:r>
            <w:r w:rsidRPr="00DC7756">
              <w:rPr>
                <w:rFonts w:eastAsia="Arial" w:cs="Arial"/>
                <w:b/>
                <w:bCs/>
              </w:rPr>
              <w:t xml:space="preserve">regionally responsive, competency-based, </w:t>
            </w:r>
            <w:r w:rsidRPr="00DC7756">
              <w:rPr>
                <w:rFonts w:eastAsia="Arial" w:cs="Arial"/>
                <w:b/>
                <w:bCs/>
              </w:rPr>
              <w:lastRenderedPageBreak/>
              <w:t>interdisciplinary programs that</w:t>
            </w:r>
            <w:r w:rsidRPr="00DC7756">
              <w:rPr>
                <w:rFonts w:eastAsia="Arial" w:cs="Arial"/>
                <w:b/>
                <w:bCs/>
                <w:color w:val="FF0000"/>
              </w:rPr>
              <w:t xml:space="preserve"> </w:t>
            </w:r>
            <w:r w:rsidRPr="00DC7756">
              <w:rPr>
                <w:rFonts w:eastAsia="Arial" w:cs="Arial"/>
                <w:b/>
                <w:bCs/>
              </w:rPr>
              <w:t>promote social justice in a diverse and evolving world by engaging in strengths-based generalist practice that elevates human and community well-being</w:t>
            </w:r>
            <w:r w:rsidRPr="00DC7756">
              <w:rPr>
                <w:rFonts w:eastAsia="Arial" w:cs="Arial"/>
              </w:rPr>
              <w:t>.</w:t>
            </w:r>
          </w:p>
          <w:p w14:paraId="3A78166C" w14:textId="627A5871" w:rsidR="0039612C" w:rsidRPr="00DC7756" w:rsidRDefault="0039612C" w:rsidP="009C48BD">
            <w:pPr>
              <w:pStyle w:val="ListParagraph"/>
              <w:numPr>
                <w:ilvl w:val="0"/>
                <w:numId w:val="88"/>
              </w:numPr>
              <w:spacing w:line="257" w:lineRule="auto"/>
            </w:pPr>
            <w:r w:rsidRPr="00DC7756">
              <w:t xml:space="preserve">Our students are primarily from the region with the intention to remain here in the future; this will be explored more fully below under </w:t>
            </w:r>
            <w:r w:rsidRPr="001C4185">
              <w:t>“</w:t>
            </w:r>
            <w:hyperlink w:anchor="Program_Context" w:history="1">
              <w:r w:rsidRPr="001C4185">
                <w:rPr>
                  <w:rStyle w:val="Hyperlink"/>
                </w:rPr>
                <w:t>Context</w:t>
              </w:r>
            </w:hyperlink>
            <w:r w:rsidRPr="00DC7756">
              <w:t xml:space="preserve">.” As such, our mission statement emphasizes regional responsiveness to address this unique person-in-environment context of the </w:t>
            </w:r>
            <w:r w:rsidR="00EE619D">
              <w:t>M</w:t>
            </w:r>
            <w:r w:rsidRPr="00DC7756">
              <w:t xml:space="preserve">SW Program. </w:t>
            </w:r>
            <w:r w:rsidR="00EE619D">
              <w:t>T</w:t>
            </w:r>
            <w:r w:rsidRPr="00DC7756">
              <w:t xml:space="preserve">he counties we serve are diverse in relationship to their socioeconomic status, urban/rural divide, and racial and ethnic compositions. We address the changing demographics of our regional environment and work with students to identify strengths across these identities and elevate human and community well-being. </w:t>
            </w:r>
          </w:p>
        </w:tc>
      </w:tr>
      <w:tr w:rsidR="0039612C" w:rsidRPr="00DC7756" w14:paraId="45B3EE11" w14:textId="77777777" w:rsidTr="75D314F1">
        <w:tc>
          <w:tcPr>
            <w:tcW w:w="2335" w:type="dxa"/>
          </w:tcPr>
          <w:p w14:paraId="3BB33585" w14:textId="77777777" w:rsidR="0039612C" w:rsidRPr="00DC7756" w:rsidRDefault="0039612C" w:rsidP="00DB5F6F">
            <w:pPr>
              <w:spacing w:line="20" w:lineRule="atLeast"/>
              <w:rPr>
                <w:rFonts w:cs="Arial"/>
              </w:rPr>
            </w:pPr>
            <w:r w:rsidRPr="00DC7756">
              <w:rPr>
                <w:rFonts w:cs="Arial"/>
              </w:rPr>
              <w:lastRenderedPageBreak/>
              <w:t>Global perspective</w:t>
            </w:r>
          </w:p>
        </w:tc>
        <w:tc>
          <w:tcPr>
            <w:tcW w:w="7015" w:type="dxa"/>
          </w:tcPr>
          <w:p w14:paraId="6518F6CC" w14:textId="77777777" w:rsidR="0039612C" w:rsidRPr="00DC7756" w:rsidRDefault="0039612C" w:rsidP="00DB5F6F">
            <w:pPr>
              <w:spacing w:line="257" w:lineRule="auto"/>
              <w:rPr>
                <w:rFonts w:eastAsia="Arial" w:cs="Arial"/>
              </w:rPr>
            </w:pPr>
            <w:r w:rsidRPr="00DC7756">
              <w:rPr>
                <w:rFonts w:eastAsia="Arial" w:cs="Arial"/>
              </w:rPr>
              <w:t>Grounded in the values of the Profession,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 in a diverse and evolving world</w:t>
            </w:r>
            <w:r w:rsidRPr="00DC7756">
              <w:rPr>
                <w:rFonts w:eastAsia="Arial" w:cs="Arial"/>
              </w:rPr>
              <w:t xml:space="preserve"> by engaging in strengths-based generalist practice that elevates human and community well-being.</w:t>
            </w:r>
          </w:p>
          <w:p w14:paraId="09C0D4E4" w14:textId="77777777" w:rsidR="0039612C" w:rsidRPr="00DC7756" w:rsidRDefault="0039612C" w:rsidP="009C48BD">
            <w:pPr>
              <w:pStyle w:val="ListParagraph"/>
              <w:numPr>
                <w:ilvl w:val="0"/>
                <w:numId w:val="88"/>
              </w:numPr>
              <w:spacing w:line="257" w:lineRule="auto"/>
            </w:pPr>
            <w:r w:rsidRPr="00DC7756">
              <w:t xml:space="preserve">While our program provides regional responsiveness, our mission also recognizes the changing global context, particularly in relationship to the promotion of social justice. Systems theory teaches of our interconnectedness, and as such, we work to help students see how the global context impacts our own backyards. </w:t>
            </w:r>
          </w:p>
        </w:tc>
      </w:tr>
      <w:tr w:rsidR="0039612C" w:rsidRPr="00DC7756" w14:paraId="58835A1D" w14:textId="77777777" w:rsidTr="75D314F1">
        <w:tc>
          <w:tcPr>
            <w:tcW w:w="2335" w:type="dxa"/>
          </w:tcPr>
          <w:p w14:paraId="22C0E7B5" w14:textId="77777777" w:rsidR="0039612C" w:rsidRPr="00DC7756" w:rsidRDefault="0039612C" w:rsidP="00DB5F6F">
            <w:pPr>
              <w:spacing w:line="20" w:lineRule="atLeast"/>
              <w:rPr>
                <w:rFonts w:cs="Arial"/>
              </w:rPr>
            </w:pPr>
            <w:r w:rsidRPr="00DC7756">
              <w:rPr>
                <w:rFonts w:cs="Arial"/>
              </w:rPr>
              <w:t>Respect for human diversity</w:t>
            </w:r>
          </w:p>
        </w:tc>
        <w:tc>
          <w:tcPr>
            <w:tcW w:w="7015" w:type="dxa"/>
          </w:tcPr>
          <w:p w14:paraId="5D85C2F3" w14:textId="77777777" w:rsidR="0039612C" w:rsidRPr="00DC7756" w:rsidRDefault="0039612C" w:rsidP="00DB5F6F">
            <w:pPr>
              <w:spacing w:line="20" w:lineRule="atLeast"/>
              <w:rPr>
                <w:rFonts w:eastAsia="Arial" w:cs="Arial"/>
              </w:rPr>
            </w:pPr>
            <w:r w:rsidRPr="00DC7756">
              <w:rPr>
                <w:rFonts w:eastAsia="Arial" w:cs="Arial"/>
                <w:b/>
                <w:bCs/>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 in a diverse and evolving</w:t>
            </w:r>
            <w:r w:rsidRPr="00DC7756">
              <w:rPr>
                <w:rFonts w:eastAsia="Arial" w:cs="Arial"/>
              </w:rPr>
              <w:t xml:space="preserve"> </w:t>
            </w:r>
            <w:r w:rsidRPr="00DC7756">
              <w:rPr>
                <w:rFonts w:eastAsia="Arial" w:cs="Arial"/>
                <w:b/>
              </w:rPr>
              <w:t>world by engaging in strengths-based generalist practice that elevates human and community well-being.</w:t>
            </w:r>
          </w:p>
          <w:p w14:paraId="6F94C6F5" w14:textId="1545214B" w:rsidR="0039612C" w:rsidRPr="00DC7756" w:rsidRDefault="00EE619D" w:rsidP="009C48BD">
            <w:pPr>
              <w:pStyle w:val="ListParagraph"/>
              <w:numPr>
                <w:ilvl w:val="0"/>
                <w:numId w:val="88"/>
              </w:numPr>
              <w:spacing w:line="20" w:lineRule="atLeast"/>
              <w:rPr>
                <w:rFonts w:eastAsia="Arial" w:cs="Arial"/>
              </w:rPr>
            </w:pPr>
            <w:r>
              <w:rPr>
                <w:rFonts w:eastAsia="Arial" w:cs="Arial"/>
              </w:rPr>
              <w:t>O</w:t>
            </w:r>
            <w:r w:rsidR="0039612C" w:rsidRPr="00DC7756">
              <w:rPr>
                <w:rFonts w:eastAsia="Arial" w:cs="Arial"/>
              </w:rPr>
              <w:t xml:space="preserve">ur professional values of social justice, dignity and worth of the person, and integrity provide the foundation for respecting human diversity. Social justice requires our attention to challenging discrimination and oppression and knowing about diversity. Dignity and worth of the person requires attention to difference. Integrity requires us to act in a manner that attends to these values that emphasize knowledge about and respect for difference. </w:t>
            </w:r>
          </w:p>
          <w:p w14:paraId="39A1874F" w14:textId="77777777" w:rsidR="0039612C" w:rsidRPr="00DC7756" w:rsidRDefault="0039612C" w:rsidP="009C48BD">
            <w:pPr>
              <w:pStyle w:val="ListParagraph"/>
              <w:numPr>
                <w:ilvl w:val="0"/>
                <w:numId w:val="88"/>
              </w:numPr>
              <w:spacing w:line="20" w:lineRule="atLeast"/>
              <w:rPr>
                <w:rFonts w:eastAsia="Arial" w:cs="Arial"/>
              </w:rPr>
            </w:pPr>
            <w:r w:rsidRPr="00DC7756">
              <w:rPr>
                <w:rFonts w:eastAsia="Arial" w:cs="Arial"/>
              </w:rPr>
              <w:t xml:space="preserve">Recognizing that our world is changing requires ongoing </w:t>
            </w:r>
            <w:r w:rsidRPr="00DC7756">
              <w:rPr>
                <w:rFonts w:eastAsia="Arial" w:cs="Arial"/>
              </w:rPr>
              <w:lastRenderedPageBreak/>
              <w:t>education about diversity and continuous adaptation in the curriculum.</w:t>
            </w:r>
          </w:p>
          <w:p w14:paraId="04D0C788" w14:textId="77777777" w:rsidR="0039612C" w:rsidRPr="00DC7756" w:rsidRDefault="0039612C" w:rsidP="009C48BD">
            <w:pPr>
              <w:pStyle w:val="ListParagraph"/>
              <w:numPr>
                <w:ilvl w:val="0"/>
                <w:numId w:val="88"/>
              </w:numPr>
              <w:spacing w:line="20" w:lineRule="atLeast"/>
              <w:rPr>
                <w:rFonts w:eastAsia="Arial" w:cs="Arial"/>
              </w:rPr>
            </w:pPr>
            <w:r w:rsidRPr="00DC7756">
              <w:rPr>
                <w:rFonts w:eastAsia="Arial" w:cs="Arial"/>
              </w:rPr>
              <w:t xml:space="preserve">Engaging in strengths-based general practice helps ground us in the unique cultural and individual resources students and clients bring to social work. </w:t>
            </w:r>
          </w:p>
        </w:tc>
      </w:tr>
      <w:tr w:rsidR="0039612C" w:rsidRPr="00DC7756" w14:paraId="5E08BCCB" w14:textId="77777777" w:rsidTr="75D314F1">
        <w:tc>
          <w:tcPr>
            <w:tcW w:w="2335" w:type="dxa"/>
          </w:tcPr>
          <w:p w14:paraId="4224DCBB" w14:textId="77777777" w:rsidR="0039612C" w:rsidRPr="00DC7756" w:rsidRDefault="0039612C" w:rsidP="00DB5F6F">
            <w:pPr>
              <w:spacing w:line="20" w:lineRule="atLeast"/>
              <w:rPr>
                <w:rFonts w:cs="Arial"/>
              </w:rPr>
            </w:pPr>
            <w:r w:rsidRPr="00DC7756">
              <w:rPr>
                <w:rFonts w:cs="Arial"/>
              </w:rPr>
              <w:lastRenderedPageBreak/>
              <w:t>Knowledge based on scientific inquiry</w:t>
            </w:r>
          </w:p>
        </w:tc>
        <w:tc>
          <w:tcPr>
            <w:tcW w:w="7015" w:type="dxa"/>
          </w:tcPr>
          <w:p w14:paraId="1B34D5BE" w14:textId="77777777" w:rsidR="0039612C" w:rsidRPr="00DC7756" w:rsidRDefault="0039612C" w:rsidP="00DB5F6F">
            <w:pPr>
              <w:spacing w:line="257" w:lineRule="auto"/>
              <w:rPr>
                <w:rFonts w:eastAsia="Arial" w:cs="Arial"/>
              </w:rPr>
            </w:pPr>
            <w:r w:rsidRPr="00DC7756">
              <w:rPr>
                <w:rFonts w:eastAsia="Arial" w:cs="Arial"/>
                <w:b/>
              </w:rPr>
              <w:t>Grounded in the values of the Profession</w:t>
            </w:r>
            <w:r w:rsidRPr="00DC7756">
              <w:rPr>
                <w:rFonts w:eastAsia="Arial" w:cs="Arial"/>
              </w:rPr>
              <w:t xml:space="preserve">, the Social Work Professional Programs at the University of Wisconsin-Green Bay provide regionally responsive, </w:t>
            </w:r>
            <w:r w:rsidRPr="00DC7756">
              <w:rPr>
                <w:rFonts w:eastAsia="Arial" w:cs="Arial"/>
                <w:b/>
              </w:rPr>
              <w:t>competency-based</w:t>
            </w:r>
            <w:r w:rsidRPr="00DC7756">
              <w:rPr>
                <w:rFonts w:eastAsia="Arial" w:cs="Arial"/>
              </w:rPr>
              <w:t>, interdisciplinary programs that</w:t>
            </w:r>
            <w:r w:rsidRPr="00DC7756">
              <w:rPr>
                <w:rFonts w:eastAsia="Arial" w:cs="Arial"/>
                <w:color w:val="FF0000"/>
              </w:rPr>
              <w:t xml:space="preserve"> </w:t>
            </w:r>
            <w:r w:rsidRPr="00DC7756">
              <w:rPr>
                <w:rFonts w:eastAsia="Arial" w:cs="Arial"/>
              </w:rPr>
              <w:t>promote social justice in a diverse and evolving world by engaging in strengths-based generalist practice that elevates human and community well-being.</w:t>
            </w:r>
          </w:p>
          <w:p w14:paraId="54F88B66" w14:textId="77777777" w:rsidR="0039612C" w:rsidRPr="00DC7756" w:rsidRDefault="0039612C" w:rsidP="009C48BD">
            <w:pPr>
              <w:pStyle w:val="ListParagraph"/>
              <w:numPr>
                <w:ilvl w:val="0"/>
                <w:numId w:val="90"/>
              </w:numPr>
              <w:spacing w:line="257" w:lineRule="auto"/>
            </w:pPr>
            <w:r w:rsidRPr="00DC7756">
              <w:t xml:space="preserve">Our professional value of competence, which mandates continuous professional development, combined with Competency 4’s emphasis on using methods of scientific inquiry to develop and consume professional knowledge, are inherent in our mission statement. </w:t>
            </w:r>
          </w:p>
        </w:tc>
      </w:tr>
      <w:tr w:rsidR="0039612C" w:rsidRPr="00DC7756" w14:paraId="5131A333" w14:textId="77777777" w:rsidTr="75D314F1">
        <w:tc>
          <w:tcPr>
            <w:tcW w:w="2335" w:type="dxa"/>
          </w:tcPr>
          <w:p w14:paraId="103F9170" w14:textId="77777777" w:rsidR="0039612C" w:rsidRPr="00DC7756" w:rsidRDefault="0039612C" w:rsidP="00DB5F6F">
            <w:pPr>
              <w:spacing w:line="20" w:lineRule="atLeast"/>
              <w:rPr>
                <w:rFonts w:cs="Arial"/>
              </w:rPr>
            </w:pPr>
            <w:r w:rsidRPr="00DC7756">
              <w:rPr>
                <w:rFonts w:cs="Arial"/>
              </w:rPr>
              <w:t>Quest for social and economic justice</w:t>
            </w:r>
          </w:p>
        </w:tc>
        <w:tc>
          <w:tcPr>
            <w:tcW w:w="7015" w:type="dxa"/>
          </w:tcPr>
          <w:p w14:paraId="71BB396C" w14:textId="77777777" w:rsidR="0039612C" w:rsidRPr="00DC7756" w:rsidRDefault="0039612C" w:rsidP="00DB5F6F">
            <w:pPr>
              <w:spacing w:line="257" w:lineRule="auto"/>
              <w:rPr>
                <w:rFonts w:eastAsia="Arial" w:cs="Arial"/>
              </w:rPr>
            </w:pPr>
            <w:r w:rsidRPr="00DC7756">
              <w:rPr>
                <w:rFonts w:eastAsia="Arial" w:cs="Arial"/>
                <w:b/>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 in a diverse and evolving world by engaging in strengths-based generalist practice that elevates human and community well-being</w:t>
            </w:r>
            <w:r w:rsidRPr="00DC7756">
              <w:rPr>
                <w:rFonts w:eastAsia="Arial" w:cs="Arial"/>
              </w:rPr>
              <w:t>.</w:t>
            </w:r>
          </w:p>
          <w:p w14:paraId="3696C5DE" w14:textId="77777777" w:rsidR="0039612C" w:rsidRPr="00DC7756" w:rsidRDefault="0039612C" w:rsidP="009C48BD">
            <w:pPr>
              <w:pStyle w:val="ListParagraph"/>
              <w:numPr>
                <w:ilvl w:val="0"/>
                <w:numId w:val="89"/>
              </w:numPr>
              <w:spacing w:line="257" w:lineRule="auto"/>
            </w:pPr>
            <w:r w:rsidRPr="00DC7756">
              <w:t xml:space="preserve">Clearly explicating the promotion of social justice was a high priority in development of our mission statement. Consequently, it is included in our statement on the values of the profession and additionally highlights our utilization of strengths-based generalist practice in promoting social justice to elevate human and community well-being. </w:t>
            </w:r>
          </w:p>
        </w:tc>
      </w:tr>
      <w:tr w:rsidR="0039612C" w:rsidRPr="00DC7756" w14:paraId="15F7A4D6" w14:textId="77777777" w:rsidTr="75D314F1">
        <w:tc>
          <w:tcPr>
            <w:tcW w:w="2335" w:type="dxa"/>
          </w:tcPr>
          <w:p w14:paraId="784EB54A" w14:textId="77777777" w:rsidR="0039612C" w:rsidRPr="00DC7756" w:rsidRDefault="0039612C" w:rsidP="00DB5F6F">
            <w:pPr>
              <w:spacing w:line="20" w:lineRule="atLeast"/>
              <w:rPr>
                <w:rFonts w:cs="Arial"/>
              </w:rPr>
            </w:pPr>
            <w:r w:rsidRPr="00DC7756">
              <w:rPr>
                <w:rFonts w:cs="Arial"/>
              </w:rPr>
              <w:t>Prevention of conditions that limit human rights</w:t>
            </w:r>
          </w:p>
        </w:tc>
        <w:tc>
          <w:tcPr>
            <w:tcW w:w="7015" w:type="dxa"/>
          </w:tcPr>
          <w:p w14:paraId="7E8DC8F2" w14:textId="77777777" w:rsidR="0039612C" w:rsidRPr="00DC7756" w:rsidRDefault="0039612C" w:rsidP="00DB5F6F">
            <w:pPr>
              <w:spacing w:line="20" w:lineRule="atLeast"/>
              <w:rPr>
                <w:rFonts w:eastAsia="Arial" w:cs="Arial"/>
              </w:rPr>
            </w:pPr>
            <w:r w:rsidRPr="00DC7756">
              <w:rPr>
                <w:rFonts w:eastAsia="Arial" w:cs="Arial"/>
                <w:b/>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 in a diverse and evolving world</w:t>
            </w:r>
            <w:r w:rsidRPr="00DC7756">
              <w:rPr>
                <w:rFonts w:eastAsia="Arial" w:cs="Arial"/>
              </w:rPr>
              <w:t xml:space="preserve"> by engaging in strengths-based generalist practice that </w:t>
            </w:r>
            <w:r w:rsidRPr="00DC7756">
              <w:rPr>
                <w:rFonts w:eastAsia="Arial" w:cs="Arial"/>
                <w:b/>
              </w:rPr>
              <w:t>elevates human and community well-being.</w:t>
            </w:r>
          </w:p>
          <w:p w14:paraId="2062EFDD" w14:textId="77777777" w:rsidR="0039612C" w:rsidRPr="00DC7756" w:rsidRDefault="0039612C" w:rsidP="009C48BD">
            <w:pPr>
              <w:pStyle w:val="ListParagraph"/>
              <w:numPr>
                <w:ilvl w:val="0"/>
                <w:numId w:val="89"/>
              </w:numPr>
              <w:spacing w:line="20" w:lineRule="atLeast"/>
              <w:rPr>
                <w:rFonts w:eastAsia="Arial" w:cs="Arial"/>
              </w:rPr>
            </w:pPr>
            <w:r w:rsidRPr="00DC7756">
              <w:rPr>
                <w:rFonts w:eastAsia="Arial" w:cs="Arial"/>
              </w:rPr>
              <w:t xml:space="preserve">We cannot promote social justice without attending to conditions that limit human rights. As such, a curriculum that promotes social justice necessarily must address human rights, which are also implied across our professional values. </w:t>
            </w:r>
          </w:p>
          <w:p w14:paraId="0E98C62F" w14:textId="77777777" w:rsidR="0039612C" w:rsidRPr="00DC7756" w:rsidRDefault="0039612C" w:rsidP="009C48BD">
            <w:pPr>
              <w:pStyle w:val="ListParagraph"/>
              <w:numPr>
                <w:ilvl w:val="0"/>
                <w:numId w:val="89"/>
              </w:numPr>
              <w:spacing w:line="20" w:lineRule="atLeast"/>
              <w:rPr>
                <w:rFonts w:eastAsia="Arial" w:cs="Arial"/>
              </w:rPr>
            </w:pPr>
            <w:r w:rsidRPr="00DC7756">
              <w:rPr>
                <w:rFonts w:eastAsia="Arial" w:cs="Arial"/>
              </w:rPr>
              <w:t xml:space="preserve">The elevation of human and community well-being is an extension of preventing limitations on human rights. </w:t>
            </w:r>
          </w:p>
        </w:tc>
      </w:tr>
      <w:tr w:rsidR="0039612C" w:rsidRPr="00DC7756" w14:paraId="1B5E41CF" w14:textId="77777777" w:rsidTr="75D314F1">
        <w:tc>
          <w:tcPr>
            <w:tcW w:w="2335" w:type="dxa"/>
          </w:tcPr>
          <w:p w14:paraId="587B5C37" w14:textId="77777777" w:rsidR="0039612C" w:rsidRPr="00DC7756" w:rsidRDefault="0039612C" w:rsidP="00DB5F6F">
            <w:pPr>
              <w:spacing w:line="20" w:lineRule="atLeast"/>
              <w:rPr>
                <w:rFonts w:cs="Arial"/>
              </w:rPr>
            </w:pPr>
            <w:r w:rsidRPr="00DC7756">
              <w:rPr>
                <w:rFonts w:cs="Arial"/>
              </w:rPr>
              <w:lastRenderedPageBreak/>
              <w:t>Elimination of poverty</w:t>
            </w:r>
          </w:p>
        </w:tc>
        <w:tc>
          <w:tcPr>
            <w:tcW w:w="7015" w:type="dxa"/>
          </w:tcPr>
          <w:p w14:paraId="0F8D85D9" w14:textId="77777777" w:rsidR="0039612C" w:rsidRPr="00DC7756" w:rsidRDefault="0039612C" w:rsidP="00DB5F6F">
            <w:pPr>
              <w:spacing w:line="20" w:lineRule="atLeast"/>
              <w:rPr>
                <w:rFonts w:eastAsia="Arial" w:cs="Arial"/>
              </w:rPr>
            </w:pPr>
            <w:r w:rsidRPr="00DC7756">
              <w:rPr>
                <w:rFonts w:eastAsia="Arial" w:cs="Arial"/>
                <w:b/>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w:t>
            </w:r>
            <w:r w:rsidRPr="00DC7756">
              <w:rPr>
                <w:rFonts w:eastAsia="Arial" w:cs="Arial"/>
              </w:rPr>
              <w:t xml:space="preserve"> in a diverse and evolving world by engaging in strengths-based generalist practice that </w:t>
            </w:r>
            <w:r w:rsidRPr="00DC7756">
              <w:rPr>
                <w:rFonts w:eastAsia="Arial" w:cs="Arial"/>
                <w:b/>
                <w:bCs/>
              </w:rPr>
              <w:t>elevates human and community well-being</w:t>
            </w:r>
            <w:r w:rsidRPr="00DC7756">
              <w:rPr>
                <w:rFonts w:eastAsia="Arial" w:cs="Arial"/>
              </w:rPr>
              <w:t>.</w:t>
            </w:r>
          </w:p>
          <w:p w14:paraId="43547D78" w14:textId="77777777" w:rsidR="0039612C" w:rsidRPr="00DC7756" w:rsidRDefault="0039612C" w:rsidP="009C48BD">
            <w:pPr>
              <w:pStyle w:val="ListParagraph"/>
              <w:numPr>
                <w:ilvl w:val="0"/>
                <w:numId w:val="91"/>
              </w:numPr>
              <w:spacing w:line="20" w:lineRule="atLeast"/>
              <w:rPr>
                <w:rFonts w:eastAsia="Arial" w:cs="Arial"/>
              </w:rPr>
            </w:pPr>
            <w:r w:rsidRPr="00DC7756">
              <w:rPr>
                <w:rFonts w:eastAsia="Arial" w:cs="Arial"/>
              </w:rPr>
              <w:t xml:space="preserve">The elimination of poverty is a key emphasis in our professional values and an inherent component of promoting social justice and elevating human and community well-being. </w:t>
            </w:r>
          </w:p>
        </w:tc>
      </w:tr>
      <w:tr w:rsidR="0039612C" w:rsidRPr="00DC7756" w14:paraId="41E1088E" w14:textId="77777777" w:rsidTr="75D314F1">
        <w:tc>
          <w:tcPr>
            <w:tcW w:w="2335" w:type="dxa"/>
          </w:tcPr>
          <w:p w14:paraId="0A0F542E" w14:textId="77777777" w:rsidR="0039612C" w:rsidRPr="00DC7756" w:rsidRDefault="0039612C" w:rsidP="00DB5F6F">
            <w:pPr>
              <w:spacing w:line="20" w:lineRule="atLeast"/>
              <w:rPr>
                <w:rFonts w:cs="Arial"/>
                <w:bCs/>
              </w:rPr>
            </w:pPr>
            <w:r w:rsidRPr="00DC7756">
              <w:rPr>
                <w:rFonts w:cs="Arial"/>
              </w:rPr>
              <w:t xml:space="preserve">Enhancement </w:t>
            </w:r>
            <w:r w:rsidRPr="00DC7756">
              <w:rPr>
                <w:rFonts w:cs="Arial"/>
                <w:bCs/>
              </w:rPr>
              <w:t>of the quality of life for all persons, locally and globally</w:t>
            </w:r>
          </w:p>
        </w:tc>
        <w:tc>
          <w:tcPr>
            <w:tcW w:w="7015" w:type="dxa"/>
          </w:tcPr>
          <w:p w14:paraId="091D221C" w14:textId="77777777" w:rsidR="0039612C" w:rsidRPr="00DC7756" w:rsidRDefault="0039612C" w:rsidP="00DB5F6F">
            <w:pPr>
              <w:spacing w:line="20" w:lineRule="atLeast"/>
              <w:rPr>
                <w:rFonts w:eastAsia="Arial" w:cs="Arial"/>
              </w:rPr>
            </w:pPr>
            <w:r w:rsidRPr="00DC7756">
              <w:rPr>
                <w:rFonts w:eastAsia="Arial" w:cs="Arial"/>
                <w:b/>
              </w:rPr>
              <w:t>Grounded in the values of the Profession</w:t>
            </w:r>
            <w:r w:rsidRPr="00DC7756">
              <w:rPr>
                <w:rFonts w:eastAsia="Arial" w:cs="Arial"/>
              </w:rPr>
              <w:t xml:space="preserve">, the Social Work Professional Programs at the University of Wisconsin-Green Bay provide </w:t>
            </w:r>
            <w:r w:rsidRPr="00DC7756">
              <w:rPr>
                <w:rFonts w:eastAsia="Arial" w:cs="Arial"/>
                <w:b/>
                <w:bCs/>
              </w:rPr>
              <w:t>regionally responsive, competency-based, interdisciplinary programs that</w:t>
            </w:r>
            <w:r w:rsidRPr="00DC7756">
              <w:rPr>
                <w:rFonts w:eastAsia="Arial" w:cs="Arial"/>
                <w:b/>
                <w:bCs/>
                <w:color w:val="FF0000"/>
              </w:rPr>
              <w:t xml:space="preserve"> </w:t>
            </w:r>
            <w:r w:rsidRPr="00DC7756">
              <w:rPr>
                <w:rFonts w:eastAsia="Arial" w:cs="Arial"/>
                <w:b/>
                <w:bCs/>
              </w:rPr>
              <w:t>promote social justice in a diverse and evolving world</w:t>
            </w:r>
            <w:r w:rsidRPr="00DC7756">
              <w:rPr>
                <w:rFonts w:eastAsia="Arial" w:cs="Arial"/>
              </w:rPr>
              <w:t xml:space="preserve"> by engaging in strengths-based generalist practice that </w:t>
            </w:r>
            <w:r w:rsidRPr="00DC7756">
              <w:rPr>
                <w:rFonts w:eastAsia="Arial" w:cs="Arial"/>
                <w:b/>
                <w:bCs/>
              </w:rPr>
              <w:t>elevates human and community well-being</w:t>
            </w:r>
            <w:r w:rsidRPr="00DC7756">
              <w:rPr>
                <w:rFonts w:eastAsia="Arial" w:cs="Arial"/>
              </w:rPr>
              <w:t>.</w:t>
            </w:r>
          </w:p>
          <w:p w14:paraId="3DB244E5" w14:textId="77777777" w:rsidR="0039612C" w:rsidRPr="00DC7756" w:rsidRDefault="0039612C" w:rsidP="009C48BD">
            <w:pPr>
              <w:pStyle w:val="ListParagraph"/>
              <w:numPr>
                <w:ilvl w:val="0"/>
                <w:numId w:val="91"/>
              </w:numPr>
              <w:spacing w:line="20" w:lineRule="atLeast"/>
              <w:rPr>
                <w:rFonts w:eastAsia="Arial" w:cs="Arial"/>
              </w:rPr>
            </w:pPr>
            <w:r w:rsidRPr="00DC7756">
              <w:rPr>
                <w:rFonts w:eastAsia="Arial" w:cs="Arial"/>
              </w:rPr>
              <w:t>Our core value of service is dedicated to enhancing the quality of life across all system levels.</w:t>
            </w:r>
          </w:p>
          <w:p w14:paraId="7B09CBEC" w14:textId="77777777" w:rsidR="0039612C" w:rsidRPr="00DC7756" w:rsidRDefault="0039612C" w:rsidP="009C48BD">
            <w:pPr>
              <w:pStyle w:val="ListParagraph"/>
              <w:numPr>
                <w:ilvl w:val="0"/>
                <w:numId w:val="91"/>
              </w:numPr>
              <w:spacing w:line="20" w:lineRule="atLeast"/>
              <w:rPr>
                <w:rFonts w:eastAsia="Arial" w:cs="Arial"/>
              </w:rPr>
            </w:pPr>
            <w:r w:rsidRPr="00DC7756">
              <w:rPr>
                <w:rFonts w:eastAsia="Arial" w:cs="Arial"/>
              </w:rPr>
              <w:t xml:space="preserve">Our emphasis on regional responsiveness highlights our commitment to our local community and our promotion of social justice speaks to a broader enhancement that includes global considerations. </w:t>
            </w:r>
          </w:p>
        </w:tc>
      </w:tr>
      <w:tr w:rsidR="0039612C" w:rsidRPr="00DC7756" w14:paraId="0A2EBA37" w14:textId="77777777" w:rsidTr="75D314F1">
        <w:tc>
          <w:tcPr>
            <w:tcW w:w="2335" w:type="dxa"/>
          </w:tcPr>
          <w:p w14:paraId="7112181C" w14:textId="77777777" w:rsidR="0039612C" w:rsidRPr="00DC7756" w:rsidRDefault="0039612C" w:rsidP="00DB5F6F">
            <w:pPr>
              <w:spacing w:line="20" w:lineRule="atLeast"/>
              <w:rPr>
                <w:rFonts w:cs="Arial"/>
                <w:bCs/>
              </w:rPr>
            </w:pPr>
            <w:r w:rsidRPr="00DC7756">
              <w:rPr>
                <w:rFonts w:cs="Arial"/>
                <w:bCs/>
              </w:rPr>
              <w:t>Valuing service</w:t>
            </w:r>
          </w:p>
        </w:tc>
        <w:tc>
          <w:tcPr>
            <w:tcW w:w="7015" w:type="dxa"/>
          </w:tcPr>
          <w:p w14:paraId="5E33D2EC" w14:textId="77777777" w:rsidR="0039612C" w:rsidRPr="00DC7756" w:rsidRDefault="0039612C" w:rsidP="00DB5F6F">
            <w:pPr>
              <w:spacing w:line="20" w:lineRule="atLeast"/>
              <w:rPr>
                <w:rFonts w:eastAsia="Arial" w:cs="Arial"/>
              </w:rPr>
            </w:pPr>
            <w:r w:rsidRPr="00DC7756">
              <w:rPr>
                <w:rFonts w:eastAsia="Arial" w:cs="Arial"/>
                <w:b/>
                <w:bCs/>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Cs/>
              </w:rPr>
              <w:t>promote social justice in a diverse and evolving world by engaging in strengths-based generalist practice that</w:t>
            </w:r>
            <w:r w:rsidRPr="00DC7756">
              <w:rPr>
                <w:rFonts w:eastAsia="Arial" w:cs="Arial"/>
                <w:b/>
                <w:bCs/>
              </w:rPr>
              <w:t xml:space="preserve"> elevates human and community well-being</w:t>
            </w:r>
            <w:r w:rsidRPr="00DC7756">
              <w:rPr>
                <w:rFonts w:eastAsia="Arial" w:cs="Arial"/>
              </w:rPr>
              <w:t>.</w:t>
            </w:r>
          </w:p>
          <w:p w14:paraId="052F7F2E" w14:textId="77777777" w:rsidR="0039612C" w:rsidRPr="00DC7756" w:rsidRDefault="0039612C" w:rsidP="009C48BD">
            <w:pPr>
              <w:pStyle w:val="ListParagraph"/>
              <w:numPr>
                <w:ilvl w:val="0"/>
                <w:numId w:val="91"/>
              </w:numPr>
              <w:spacing w:line="20" w:lineRule="atLeast"/>
              <w:rPr>
                <w:rFonts w:eastAsia="Arial" w:cs="Arial"/>
              </w:rPr>
            </w:pPr>
            <w:r w:rsidRPr="00DC7756">
              <w:rPr>
                <w:rFonts w:eastAsia="Arial" w:cs="Arial"/>
              </w:rPr>
              <w:t xml:space="preserve">Our core value of service is dedicated to enhancing the quality of life across all system levels and our mission statement emphases this in striving to elevate human and community well-being. </w:t>
            </w:r>
          </w:p>
        </w:tc>
      </w:tr>
      <w:tr w:rsidR="0039612C" w:rsidRPr="00DC7756" w14:paraId="65A08116" w14:textId="77777777" w:rsidTr="75D314F1">
        <w:tc>
          <w:tcPr>
            <w:tcW w:w="2335" w:type="dxa"/>
          </w:tcPr>
          <w:p w14:paraId="3DAA93CB" w14:textId="77777777" w:rsidR="0039612C" w:rsidRPr="00DC7756" w:rsidRDefault="0039612C" w:rsidP="00DB5F6F">
            <w:pPr>
              <w:spacing w:line="20" w:lineRule="atLeast"/>
              <w:rPr>
                <w:rFonts w:cs="Arial"/>
                <w:bCs/>
              </w:rPr>
            </w:pPr>
            <w:r w:rsidRPr="00DC7756">
              <w:rPr>
                <w:rFonts w:cs="Arial"/>
                <w:bCs/>
              </w:rPr>
              <w:t>Valuing social justice</w:t>
            </w:r>
          </w:p>
        </w:tc>
        <w:tc>
          <w:tcPr>
            <w:tcW w:w="7015" w:type="dxa"/>
          </w:tcPr>
          <w:p w14:paraId="53F494FB" w14:textId="77777777" w:rsidR="0039612C" w:rsidRPr="00DC7756" w:rsidRDefault="0039612C" w:rsidP="00DB5F6F">
            <w:pPr>
              <w:spacing w:line="20" w:lineRule="atLeast"/>
              <w:rPr>
                <w:rFonts w:eastAsia="Arial" w:cs="Arial"/>
                <w:b/>
              </w:rPr>
            </w:pPr>
            <w:r w:rsidRPr="00DC7756">
              <w:rPr>
                <w:rFonts w:eastAsia="Arial" w:cs="Arial"/>
                <w:b/>
                <w:bCs/>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w:t>
            </w:r>
            <w:r w:rsidRPr="00DC7756">
              <w:rPr>
                <w:rFonts w:eastAsia="Arial" w:cs="Arial"/>
              </w:rPr>
              <w:t xml:space="preserve"> </w:t>
            </w:r>
            <w:r w:rsidRPr="00DC7756">
              <w:rPr>
                <w:rFonts w:eastAsia="Arial" w:cs="Arial"/>
                <w:b/>
              </w:rPr>
              <w:t>in a diverse and evolving world by engaging in strengths-based generalist practice that elevates human and community well-being.</w:t>
            </w:r>
          </w:p>
          <w:p w14:paraId="690450E6" w14:textId="77777777" w:rsidR="0039612C" w:rsidRPr="00DC7756" w:rsidRDefault="0039612C" w:rsidP="009C48BD">
            <w:pPr>
              <w:pStyle w:val="ListParagraph"/>
              <w:numPr>
                <w:ilvl w:val="0"/>
                <w:numId w:val="91"/>
              </w:numPr>
              <w:spacing w:line="20" w:lineRule="atLeast"/>
              <w:rPr>
                <w:rFonts w:eastAsia="Arial" w:cs="Arial"/>
              </w:rPr>
            </w:pPr>
            <w:r w:rsidRPr="00DC7756">
              <w:t xml:space="preserve">As noted above, explicating the promotion of social justice was a high priority in developing our mission statement. Consequently, it is included in our statement on the values of the profession and additionally highlights our utilization of </w:t>
            </w:r>
            <w:r w:rsidRPr="00DC7756">
              <w:lastRenderedPageBreak/>
              <w:t>strengths-based generalist practice in promoting social justice to elevate human and community well-being.</w:t>
            </w:r>
          </w:p>
        </w:tc>
      </w:tr>
      <w:tr w:rsidR="0039612C" w:rsidRPr="00DC7756" w14:paraId="32FAD8EF" w14:textId="77777777" w:rsidTr="75D314F1">
        <w:tc>
          <w:tcPr>
            <w:tcW w:w="2335" w:type="dxa"/>
          </w:tcPr>
          <w:p w14:paraId="59851AA8" w14:textId="77777777" w:rsidR="0039612C" w:rsidRPr="00DC7756" w:rsidRDefault="0039612C" w:rsidP="00DB5F6F">
            <w:pPr>
              <w:spacing w:line="20" w:lineRule="atLeast"/>
              <w:rPr>
                <w:rFonts w:cs="Arial"/>
                <w:bCs/>
              </w:rPr>
            </w:pPr>
            <w:r w:rsidRPr="00DC7756">
              <w:rPr>
                <w:rFonts w:cs="Arial"/>
                <w:bCs/>
              </w:rPr>
              <w:lastRenderedPageBreak/>
              <w:t>Valuing dignity and worth of the person</w:t>
            </w:r>
          </w:p>
        </w:tc>
        <w:tc>
          <w:tcPr>
            <w:tcW w:w="7015" w:type="dxa"/>
          </w:tcPr>
          <w:p w14:paraId="625C8DEC" w14:textId="77777777" w:rsidR="0039612C" w:rsidRPr="00DC7756" w:rsidRDefault="0039612C" w:rsidP="00DB5F6F">
            <w:pPr>
              <w:spacing w:line="20" w:lineRule="atLeast"/>
              <w:rPr>
                <w:rFonts w:eastAsia="Arial" w:cs="Arial"/>
              </w:rPr>
            </w:pPr>
            <w:r w:rsidRPr="00DC7756">
              <w:rPr>
                <w:rFonts w:eastAsia="Arial" w:cs="Arial"/>
                <w:b/>
                <w:bCs/>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 in a diverse and evolving world</w:t>
            </w:r>
            <w:r w:rsidRPr="00DC7756">
              <w:rPr>
                <w:rFonts w:eastAsia="Arial" w:cs="Arial"/>
              </w:rPr>
              <w:t xml:space="preserve"> by</w:t>
            </w:r>
            <w:r w:rsidRPr="00DC7756">
              <w:rPr>
                <w:rFonts w:eastAsia="Arial" w:cs="Arial"/>
                <w:b/>
                <w:bCs/>
              </w:rPr>
              <w:t xml:space="preserve"> engaging in strengths-based generalist practice</w:t>
            </w:r>
            <w:r w:rsidRPr="00DC7756">
              <w:rPr>
                <w:rFonts w:eastAsia="Arial" w:cs="Arial"/>
              </w:rPr>
              <w:t xml:space="preserve"> that </w:t>
            </w:r>
            <w:r w:rsidRPr="00DC7756">
              <w:rPr>
                <w:rFonts w:eastAsia="Arial" w:cs="Arial"/>
                <w:b/>
                <w:bCs/>
              </w:rPr>
              <w:t>elevates human and community well-being</w:t>
            </w:r>
            <w:r w:rsidRPr="00DC7756">
              <w:rPr>
                <w:rFonts w:eastAsia="Arial" w:cs="Arial"/>
              </w:rPr>
              <w:t>.</w:t>
            </w:r>
          </w:p>
          <w:p w14:paraId="13BD9059" w14:textId="77777777" w:rsidR="0039612C" w:rsidRPr="00DC7756" w:rsidRDefault="0039612C" w:rsidP="009C48BD">
            <w:pPr>
              <w:pStyle w:val="ListParagraph"/>
              <w:numPr>
                <w:ilvl w:val="0"/>
                <w:numId w:val="91"/>
              </w:numPr>
              <w:spacing w:line="20" w:lineRule="atLeast"/>
              <w:rPr>
                <w:rFonts w:eastAsia="Arial" w:cs="Arial"/>
              </w:rPr>
            </w:pPr>
            <w:r w:rsidRPr="00DC7756">
              <w:rPr>
                <w:rFonts w:eastAsia="Arial" w:cs="Arial"/>
              </w:rPr>
              <w:t xml:space="preserve">The promotion of social justice is grounded in valuing the dignity and worth of the person as each requires attending to the unique needs of individuals and communities and advocating for their needs. </w:t>
            </w:r>
          </w:p>
          <w:p w14:paraId="6A57523D" w14:textId="77777777" w:rsidR="0039612C" w:rsidRPr="00DC7756" w:rsidRDefault="0039612C" w:rsidP="009C48BD">
            <w:pPr>
              <w:pStyle w:val="ListParagraph"/>
              <w:numPr>
                <w:ilvl w:val="0"/>
                <w:numId w:val="91"/>
              </w:numPr>
              <w:spacing w:line="20" w:lineRule="atLeast"/>
              <w:rPr>
                <w:rFonts w:eastAsia="Arial" w:cs="Arial"/>
              </w:rPr>
            </w:pPr>
            <w:r w:rsidRPr="00DC7756">
              <w:rPr>
                <w:rFonts w:eastAsia="Arial" w:cs="Arial"/>
              </w:rPr>
              <w:t xml:space="preserve">Strengths-based practice requires recognizing an individual’s capacity and strengths and using them as the basis of the helping process. Such recognition requires a valuing of a person’s dignity and worth.  </w:t>
            </w:r>
          </w:p>
        </w:tc>
      </w:tr>
      <w:tr w:rsidR="0039612C" w:rsidRPr="00DC7756" w14:paraId="7F87B816" w14:textId="77777777" w:rsidTr="75D314F1">
        <w:tc>
          <w:tcPr>
            <w:tcW w:w="2335" w:type="dxa"/>
          </w:tcPr>
          <w:p w14:paraId="5C611C71" w14:textId="77777777" w:rsidR="0039612C" w:rsidRPr="00DC7756" w:rsidRDefault="0039612C" w:rsidP="00DB5F6F">
            <w:pPr>
              <w:spacing w:line="20" w:lineRule="atLeast"/>
              <w:rPr>
                <w:rFonts w:cs="Arial"/>
                <w:bCs/>
              </w:rPr>
            </w:pPr>
            <w:r w:rsidRPr="00DC7756">
              <w:rPr>
                <w:rFonts w:cs="Arial"/>
                <w:bCs/>
              </w:rPr>
              <w:t>Valuing importance of human relationships</w:t>
            </w:r>
          </w:p>
        </w:tc>
        <w:tc>
          <w:tcPr>
            <w:tcW w:w="7015" w:type="dxa"/>
          </w:tcPr>
          <w:p w14:paraId="148D102B" w14:textId="77777777" w:rsidR="0039612C" w:rsidRPr="00DC7756" w:rsidRDefault="0039612C" w:rsidP="00DB5F6F">
            <w:pPr>
              <w:spacing w:line="20" w:lineRule="atLeast"/>
              <w:rPr>
                <w:rFonts w:eastAsia="Arial" w:cs="Arial"/>
              </w:rPr>
            </w:pPr>
            <w:r w:rsidRPr="00DC7756">
              <w:rPr>
                <w:rFonts w:eastAsia="Arial" w:cs="Arial"/>
                <w:b/>
                <w:bCs/>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rPr>
              <w:t xml:space="preserve">promote social justice in a diverse and evolving world by </w:t>
            </w:r>
            <w:r w:rsidRPr="00DC7756">
              <w:rPr>
                <w:rFonts w:eastAsia="Arial" w:cs="Arial"/>
                <w:b/>
                <w:bCs/>
              </w:rPr>
              <w:t>engaging in strengths-based generalist practice that elevates human and community well-being</w:t>
            </w:r>
            <w:r w:rsidRPr="00DC7756">
              <w:rPr>
                <w:rFonts w:eastAsia="Arial" w:cs="Arial"/>
              </w:rPr>
              <w:t>.</w:t>
            </w:r>
          </w:p>
          <w:p w14:paraId="02B1F16E" w14:textId="77777777" w:rsidR="0039612C" w:rsidRPr="00DC7756" w:rsidRDefault="0039612C" w:rsidP="009C48BD">
            <w:pPr>
              <w:pStyle w:val="ListParagraph"/>
              <w:numPr>
                <w:ilvl w:val="0"/>
                <w:numId w:val="92"/>
              </w:numPr>
              <w:spacing w:line="20" w:lineRule="atLeast"/>
              <w:rPr>
                <w:rFonts w:eastAsia="Arial" w:cs="Arial"/>
              </w:rPr>
            </w:pPr>
            <w:r w:rsidRPr="00DC7756">
              <w:rPr>
                <w:rFonts w:eastAsia="Arial" w:cs="Arial"/>
              </w:rPr>
              <w:t xml:space="preserve">Strengths-based generalist practice requires collaboration in the helping process, a feat only possible when valuing human relationships. </w:t>
            </w:r>
          </w:p>
        </w:tc>
      </w:tr>
      <w:tr w:rsidR="0039612C" w:rsidRPr="00DC7756" w14:paraId="4D3CD135" w14:textId="77777777" w:rsidTr="75D314F1">
        <w:tc>
          <w:tcPr>
            <w:tcW w:w="2335" w:type="dxa"/>
          </w:tcPr>
          <w:p w14:paraId="14AE2DDE" w14:textId="77777777" w:rsidR="0039612C" w:rsidRPr="00DC7756" w:rsidRDefault="0039612C" w:rsidP="00DB5F6F">
            <w:pPr>
              <w:spacing w:line="20" w:lineRule="atLeast"/>
              <w:rPr>
                <w:rFonts w:cs="Arial"/>
                <w:bCs/>
              </w:rPr>
            </w:pPr>
            <w:r w:rsidRPr="00DC7756">
              <w:rPr>
                <w:rFonts w:cs="Arial"/>
                <w:bCs/>
              </w:rPr>
              <w:t>Valuing integrity</w:t>
            </w:r>
          </w:p>
        </w:tc>
        <w:tc>
          <w:tcPr>
            <w:tcW w:w="7015" w:type="dxa"/>
          </w:tcPr>
          <w:p w14:paraId="79224A3A" w14:textId="77777777" w:rsidR="0039612C" w:rsidRPr="00DC7756" w:rsidRDefault="0039612C" w:rsidP="00DB5F6F">
            <w:pPr>
              <w:spacing w:line="20" w:lineRule="atLeast"/>
              <w:rPr>
                <w:rFonts w:eastAsia="Arial" w:cs="Arial"/>
              </w:rPr>
            </w:pPr>
            <w:r w:rsidRPr="00DC7756">
              <w:rPr>
                <w:rFonts w:eastAsia="Arial" w:cs="Arial"/>
                <w:b/>
                <w:bCs/>
              </w:rPr>
              <w:t>Grounded in the values of the Profession</w:t>
            </w:r>
            <w:r w:rsidRPr="00DC7756">
              <w:rPr>
                <w:rFonts w:eastAsia="Arial" w:cs="Arial"/>
              </w:rPr>
              <w:t xml:space="preserve">, the Social Work Professional Programs at the University of Wisconsin-Green Bay provide regionally responsive, </w:t>
            </w:r>
            <w:r w:rsidRPr="00DC7756">
              <w:rPr>
                <w:rFonts w:eastAsia="Arial" w:cs="Arial"/>
                <w:b/>
                <w:bCs/>
              </w:rPr>
              <w:t>competency-based</w:t>
            </w:r>
            <w:r w:rsidRPr="00DC7756">
              <w:rPr>
                <w:rFonts w:eastAsia="Arial" w:cs="Arial"/>
              </w:rPr>
              <w:t>, interdisciplinary programs that</w:t>
            </w:r>
            <w:r w:rsidRPr="00DC7756">
              <w:rPr>
                <w:rFonts w:eastAsia="Arial" w:cs="Arial"/>
                <w:color w:val="FF0000"/>
              </w:rPr>
              <w:t xml:space="preserve"> </w:t>
            </w:r>
            <w:r w:rsidRPr="00DC7756">
              <w:rPr>
                <w:rFonts w:eastAsia="Arial" w:cs="Arial"/>
              </w:rPr>
              <w:t>promote social justice in a diverse and evolving world by engaging in strengths-based generalist practice that elevates human and community well-being.</w:t>
            </w:r>
          </w:p>
          <w:p w14:paraId="33869632" w14:textId="77777777" w:rsidR="0039612C" w:rsidRPr="00DC7756" w:rsidRDefault="0039612C" w:rsidP="009C48BD">
            <w:pPr>
              <w:pStyle w:val="ListParagraph"/>
              <w:numPr>
                <w:ilvl w:val="0"/>
                <w:numId w:val="92"/>
              </w:numPr>
              <w:spacing w:line="20" w:lineRule="atLeast"/>
              <w:rPr>
                <w:rFonts w:eastAsia="Arial" w:cs="Arial"/>
              </w:rPr>
            </w:pPr>
            <w:r w:rsidRPr="00DC7756">
              <w:rPr>
                <w:rFonts w:eastAsia="Arial" w:cs="Arial"/>
              </w:rPr>
              <w:t xml:space="preserve">The behaviors encompassed in Competency 1 provide the foundation for integrity; without professionalism and ethics, we cannot have integrity.  </w:t>
            </w:r>
          </w:p>
        </w:tc>
      </w:tr>
      <w:tr w:rsidR="0039612C" w:rsidRPr="00DC7756" w14:paraId="598394E6" w14:textId="77777777" w:rsidTr="75D314F1">
        <w:tc>
          <w:tcPr>
            <w:tcW w:w="2335" w:type="dxa"/>
          </w:tcPr>
          <w:p w14:paraId="3132BE50" w14:textId="77777777" w:rsidR="0039612C" w:rsidRPr="00DC7756" w:rsidRDefault="0039612C" w:rsidP="00DB5F6F">
            <w:pPr>
              <w:spacing w:line="20" w:lineRule="atLeast"/>
              <w:rPr>
                <w:rFonts w:cs="Arial"/>
                <w:bCs/>
              </w:rPr>
            </w:pPr>
            <w:r w:rsidRPr="00DC7756">
              <w:rPr>
                <w:rFonts w:cs="Arial"/>
                <w:bCs/>
              </w:rPr>
              <w:t>Valuing competence</w:t>
            </w:r>
          </w:p>
        </w:tc>
        <w:tc>
          <w:tcPr>
            <w:tcW w:w="7015" w:type="dxa"/>
          </w:tcPr>
          <w:p w14:paraId="02BBD7A9" w14:textId="77777777" w:rsidR="0039612C" w:rsidRPr="00DC7756" w:rsidRDefault="0039612C" w:rsidP="00DB5F6F">
            <w:pPr>
              <w:spacing w:line="20" w:lineRule="atLeast"/>
              <w:rPr>
                <w:rFonts w:eastAsia="Arial" w:cs="Arial"/>
              </w:rPr>
            </w:pPr>
            <w:r w:rsidRPr="00DC7756">
              <w:rPr>
                <w:rFonts w:eastAsia="Arial" w:cs="Arial"/>
                <w:b/>
                <w:bCs/>
              </w:rPr>
              <w:t>Grounded in the values of the Profession</w:t>
            </w:r>
            <w:r w:rsidRPr="00DC7756">
              <w:rPr>
                <w:rFonts w:eastAsia="Arial" w:cs="Arial"/>
              </w:rPr>
              <w:t xml:space="preserve">, the Social Work Professional Programs at the University of Wisconsin-Green Bay provide regionally responsive, </w:t>
            </w:r>
            <w:r w:rsidRPr="00DC7756">
              <w:rPr>
                <w:rFonts w:eastAsia="Arial" w:cs="Arial"/>
                <w:b/>
                <w:bCs/>
              </w:rPr>
              <w:t>competency-based</w:t>
            </w:r>
            <w:r w:rsidRPr="00DC7756">
              <w:rPr>
                <w:rFonts w:eastAsia="Arial" w:cs="Arial"/>
              </w:rPr>
              <w:t>, interdisciplinary programs that</w:t>
            </w:r>
            <w:r w:rsidRPr="00DC7756">
              <w:rPr>
                <w:rFonts w:eastAsia="Arial" w:cs="Arial"/>
                <w:color w:val="FF0000"/>
              </w:rPr>
              <w:t xml:space="preserve"> </w:t>
            </w:r>
            <w:r w:rsidRPr="00DC7756">
              <w:rPr>
                <w:rFonts w:eastAsia="Arial" w:cs="Arial"/>
              </w:rPr>
              <w:t>promote social justice in a diverse and evolving world by engaging in strengths-based generalist practice that elevates human and community well-being.</w:t>
            </w:r>
          </w:p>
          <w:p w14:paraId="7B4D24A4" w14:textId="344507B3" w:rsidR="0039612C" w:rsidRPr="00DC7756" w:rsidRDefault="0039612C" w:rsidP="009C48BD">
            <w:pPr>
              <w:pStyle w:val="ListParagraph"/>
              <w:numPr>
                <w:ilvl w:val="0"/>
                <w:numId w:val="92"/>
              </w:numPr>
              <w:spacing w:line="20" w:lineRule="atLeast"/>
              <w:rPr>
                <w:rFonts w:eastAsia="Arial" w:cs="Arial"/>
              </w:rPr>
            </w:pPr>
            <w:r w:rsidRPr="00DC7756">
              <w:rPr>
                <w:rFonts w:eastAsia="Arial" w:cs="Arial"/>
              </w:rPr>
              <w:t xml:space="preserve">Taken as a whole, the </w:t>
            </w:r>
            <w:r w:rsidR="001C4185">
              <w:rPr>
                <w:rFonts w:eastAsia="Arial" w:cs="Arial"/>
              </w:rPr>
              <w:t>nine</w:t>
            </w:r>
            <w:r w:rsidRPr="00DC7756">
              <w:rPr>
                <w:rFonts w:eastAsia="Arial" w:cs="Arial"/>
              </w:rPr>
              <w:t xml:space="preserve"> practice competencies provide the foundation of the professional value of competence as </w:t>
            </w:r>
            <w:r w:rsidRPr="00DC7756">
              <w:rPr>
                <w:rFonts w:eastAsia="Arial" w:cs="Arial"/>
              </w:rPr>
              <w:lastRenderedPageBreak/>
              <w:t xml:space="preserve">their mastery provides a baseline from which to build. The value then builds upon this baseline with a call to engage in continuous professional development.  </w:t>
            </w:r>
          </w:p>
        </w:tc>
      </w:tr>
      <w:tr w:rsidR="0039612C" w:rsidRPr="00DC7756" w14:paraId="3881EE3E" w14:textId="77777777" w:rsidTr="75D314F1">
        <w:tc>
          <w:tcPr>
            <w:tcW w:w="2335" w:type="dxa"/>
          </w:tcPr>
          <w:p w14:paraId="27F42CEC" w14:textId="77777777" w:rsidR="0039612C" w:rsidRPr="00DC7756" w:rsidRDefault="0039612C" w:rsidP="00DB5F6F">
            <w:pPr>
              <w:spacing w:line="20" w:lineRule="atLeast"/>
              <w:rPr>
                <w:rFonts w:cs="Arial"/>
                <w:bCs/>
              </w:rPr>
            </w:pPr>
            <w:r w:rsidRPr="00DC7756">
              <w:rPr>
                <w:rFonts w:cs="Arial"/>
                <w:bCs/>
              </w:rPr>
              <w:lastRenderedPageBreak/>
              <w:t>Valuing human rights</w:t>
            </w:r>
          </w:p>
        </w:tc>
        <w:tc>
          <w:tcPr>
            <w:tcW w:w="7015" w:type="dxa"/>
          </w:tcPr>
          <w:p w14:paraId="5D6C2CC1" w14:textId="77777777" w:rsidR="0039612C" w:rsidRPr="00DC7756" w:rsidRDefault="0039612C" w:rsidP="00DB5F6F">
            <w:pPr>
              <w:spacing w:line="20" w:lineRule="atLeast"/>
              <w:rPr>
                <w:rFonts w:eastAsia="Arial" w:cs="Arial"/>
              </w:rPr>
            </w:pPr>
            <w:r w:rsidRPr="00DC7756">
              <w:rPr>
                <w:rFonts w:eastAsia="Arial" w:cs="Arial"/>
                <w:b/>
              </w:rPr>
              <w:t xml:space="preserve">Grounded in the values of the Profession, </w:t>
            </w:r>
            <w:r w:rsidRPr="00DC7756">
              <w:rPr>
                <w:rFonts w:eastAsia="Arial" w:cs="Arial"/>
              </w:rPr>
              <w:t>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 in a diverse and evolving world by engaging in strengths-based generalist practice that elevates human and community well-being</w:t>
            </w:r>
            <w:r w:rsidRPr="00DC7756">
              <w:rPr>
                <w:rFonts w:eastAsia="Arial" w:cs="Arial"/>
              </w:rPr>
              <w:t>.</w:t>
            </w:r>
          </w:p>
          <w:p w14:paraId="19FDCBD8" w14:textId="77777777" w:rsidR="0039612C" w:rsidRPr="00DC7756" w:rsidRDefault="0039612C" w:rsidP="009C48BD">
            <w:pPr>
              <w:pStyle w:val="ListParagraph"/>
              <w:numPr>
                <w:ilvl w:val="0"/>
                <w:numId w:val="89"/>
              </w:numPr>
              <w:spacing w:line="20" w:lineRule="atLeast"/>
              <w:rPr>
                <w:rFonts w:eastAsia="Arial" w:cs="Arial"/>
              </w:rPr>
            </w:pPr>
            <w:r w:rsidRPr="00DC7756">
              <w:rPr>
                <w:rFonts w:eastAsia="Arial" w:cs="Arial"/>
              </w:rPr>
              <w:t>As noted above, we cannot promote social justice without attending to conditions that limit human rights. As such, a curriculum that promotes social justice necessarily must address human rights. Additionally, the elevation of human and community well-being is an extension of preventing limitations on human rights.</w:t>
            </w:r>
          </w:p>
        </w:tc>
      </w:tr>
      <w:tr w:rsidR="0039612C" w:rsidRPr="00DC7756" w14:paraId="0DA84D9E" w14:textId="77777777" w:rsidTr="75D314F1">
        <w:tc>
          <w:tcPr>
            <w:tcW w:w="2335" w:type="dxa"/>
          </w:tcPr>
          <w:p w14:paraId="6B9D9304" w14:textId="77777777" w:rsidR="0039612C" w:rsidRPr="00DC7756" w:rsidRDefault="0039612C" w:rsidP="00DB5F6F">
            <w:pPr>
              <w:spacing w:line="20" w:lineRule="atLeast"/>
              <w:rPr>
                <w:rFonts w:cs="Arial"/>
              </w:rPr>
            </w:pPr>
            <w:r w:rsidRPr="00DC7756">
              <w:rPr>
                <w:rFonts w:cs="Arial"/>
                <w:bCs/>
              </w:rPr>
              <w:t>Valuing scientific inquiry</w:t>
            </w:r>
          </w:p>
        </w:tc>
        <w:tc>
          <w:tcPr>
            <w:tcW w:w="7015" w:type="dxa"/>
          </w:tcPr>
          <w:p w14:paraId="171E0022" w14:textId="77777777" w:rsidR="0039612C" w:rsidRPr="00DC7756" w:rsidRDefault="0039612C" w:rsidP="00DB5F6F">
            <w:pPr>
              <w:spacing w:line="20" w:lineRule="atLeast"/>
              <w:rPr>
                <w:rFonts w:eastAsia="Arial" w:cs="Arial"/>
              </w:rPr>
            </w:pPr>
            <w:r w:rsidRPr="00DC7756">
              <w:rPr>
                <w:rFonts w:eastAsia="Arial" w:cs="Arial"/>
                <w:b/>
              </w:rPr>
              <w:t xml:space="preserve">Grounded in the values of the Profession, </w:t>
            </w:r>
            <w:r w:rsidRPr="00DC7756">
              <w:rPr>
                <w:rFonts w:eastAsia="Arial" w:cs="Arial"/>
              </w:rPr>
              <w:t xml:space="preserve">the Social Work Professional Programs at the University of Wisconsin-Green Bay provide regionally responsive, </w:t>
            </w:r>
            <w:r w:rsidRPr="00DC7756">
              <w:rPr>
                <w:rFonts w:eastAsia="Arial" w:cs="Arial"/>
                <w:b/>
              </w:rPr>
              <w:t>competency-based, interdisciplinary programs</w:t>
            </w:r>
            <w:r w:rsidRPr="00DC7756">
              <w:rPr>
                <w:rFonts w:eastAsia="Arial" w:cs="Arial"/>
              </w:rPr>
              <w:t xml:space="preserve"> that</w:t>
            </w:r>
            <w:r w:rsidRPr="00DC7756">
              <w:rPr>
                <w:rFonts w:eastAsia="Arial" w:cs="Arial"/>
                <w:color w:val="FF0000"/>
              </w:rPr>
              <w:t xml:space="preserve"> </w:t>
            </w:r>
            <w:r w:rsidRPr="00DC7756">
              <w:rPr>
                <w:rFonts w:eastAsia="Arial" w:cs="Arial"/>
                <w:bCs/>
              </w:rPr>
              <w:t>promote social justice in a diverse and evolving world by engaging in strengths-based generalist practice that elevates human and community well-being</w:t>
            </w:r>
            <w:r w:rsidRPr="00DC7756">
              <w:rPr>
                <w:rFonts w:eastAsia="Arial" w:cs="Arial"/>
              </w:rPr>
              <w:t>.</w:t>
            </w:r>
          </w:p>
          <w:p w14:paraId="74F7DF9B" w14:textId="77777777" w:rsidR="0039612C" w:rsidRPr="00DC7756" w:rsidRDefault="0039612C" w:rsidP="009C48BD">
            <w:pPr>
              <w:pStyle w:val="ListParagraph"/>
              <w:numPr>
                <w:ilvl w:val="0"/>
                <w:numId w:val="89"/>
              </w:numPr>
              <w:spacing w:line="20" w:lineRule="atLeast"/>
              <w:rPr>
                <w:rFonts w:cs="Arial"/>
                <w:bCs/>
              </w:rPr>
            </w:pPr>
            <w:r w:rsidRPr="00DC7756">
              <w:t>As noted above, our professional value of competence, which mandates continuous professional development, combined with Competency 4’s emphasis on using methods of scientific inquiry to develop and consume professional knowledge, are inherent in our mission statement.</w:t>
            </w:r>
          </w:p>
          <w:p w14:paraId="644A338B" w14:textId="77777777" w:rsidR="0039612C" w:rsidRPr="00DC7756" w:rsidRDefault="0039612C" w:rsidP="009C48BD">
            <w:pPr>
              <w:pStyle w:val="ListParagraph"/>
              <w:numPr>
                <w:ilvl w:val="0"/>
                <w:numId w:val="89"/>
              </w:numPr>
              <w:spacing w:line="20" w:lineRule="atLeast"/>
              <w:rPr>
                <w:rFonts w:cs="Arial"/>
                <w:bCs/>
              </w:rPr>
            </w:pPr>
            <w:r w:rsidRPr="00DC7756">
              <w:rPr>
                <w:rFonts w:cs="Arial"/>
                <w:bCs/>
              </w:rPr>
              <w:t xml:space="preserve">As an interdisciplinary program, our students are exposed to multiple ways of understanding and explaining the natural world to provide a broad base from which to interpret behavior. </w:t>
            </w:r>
          </w:p>
        </w:tc>
      </w:tr>
      <w:bookmarkEnd w:id="2"/>
    </w:tbl>
    <w:p w14:paraId="3BBBBEDF" w14:textId="113B4B00" w:rsidR="75D314F1" w:rsidRDefault="75D314F1"/>
    <w:p w14:paraId="08CE6F91" w14:textId="77777777" w:rsidR="00660303" w:rsidRPr="0039612C" w:rsidRDefault="00660303" w:rsidP="00660303">
      <w:pPr>
        <w:spacing w:line="20" w:lineRule="atLeast"/>
        <w:rPr>
          <w:rFonts w:cs="Arial"/>
          <w:iCs/>
        </w:rPr>
      </w:pPr>
    </w:p>
    <w:tbl>
      <w:tblPr>
        <w:tblStyle w:val="TableGrid"/>
        <w:tblW w:w="0" w:type="auto"/>
        <w:tblLook w:val="04A0" w:firstRow="1" w:lastRow="0" w:firstColumn="1" w:lastColumn="0" w:noHBand="0" w:noVBand="1"/>
      </w:tblPr>
      <w:tblGrid>
        <w:gridCol w:w="9350"/>
      </w:tblGrid>
      <w:tr w:rsidR="00660303" w:rsidRPr="00E15D17" w14:paraId="52AC6D25" w14:textId="77777777" w:rsidTr="75D314F1">
        <w:tc>
          <w:tcPr>
            <w:tcW w:w="9350" w:type="dxa"/>
            <w:shd w:val="clear" w:color="auto" w:fill="EDEDED" w:themeFill="accent3" w:themeFillTint="33"/>
          </w:tcPr>
          <w:p w14:paraId="53678835" w14:textId="77777777" w:rsidR="00660303" w:rsidRPr="00E15D17" w:rsidRDefault="00660303" w:rsidP="009C48BD">
            <w:pPr>
              <w:pStyle w:val="ListParagraph"/>
              <w:numPr>
                <w:ilvl w:val="0"/>
                <w:numId w:val="3"/>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F326B5" w:rsidRPr="00E15D17">
              <w:rPr>
                <w:rStyle w:val="Emphasis"/>
                <w:rFonts w:cs="Arial"/>
                <w:i w:val="0"/>
                <w:u w:val="none"/>
              </w:rPr>
              <w:t>The narrative should discuss any ways in which the program option mission differs from the on-campus program (if applicable).</w:t>
            </w:r>
          </w:p>
        </w:tc>
      </w:tr>
    </w:tbl>
    <w:p w14:paraId="65D1C97D" w14:textId="0A25158A" w:rsidR="75D314F1" w:rsidRDefault="75D314F1"/>
    <w:p w14:paraId="344A0122" w14:textId="06C7EE61" w:rsidR="0039612C" w:rsidRPr="0039612C" w:rsidRDefault="0039612C" w:rsidP="00B24A5C">
      <w:pPr>
        <w:spacing w:line="20" w:lineRule="atLeast"/>
        <w:rPr>
          <w:rFonts w:cs="Arial"/>
          <w:iCs/>
        </w:rPr>
      </w:pPr>
      <w:r>
        <w:rPr>
          <w:rFonts w:cs="Arial"/>
          <w:iCs/>
        </w:rPr>
        <w:t>N/A: The program has only one program option.</w:t>
      </w:r>
    </w:p>
    <w:p w14:paraId="7DB932C1" w14:textId="77777777" w:rsidR="0039612C" w:rsidRDefault="0039612C" w:rsidP="00B24A5C">
      <w:pPr>
        <w:spacing w:line="20" w:lineRule="atLeast"/>
        <w:rPr>
          <w:rFonts w:cs="Arial"/>
          <w:b/>
          <w:u w:val="single"/>
        </w:rPr>
      </w:pPr>
    </w:p>
    <w:p w14:paraId="59F5ECB6" w14:textId="44DD0E86" w:rsidR="00FD3C8E" w:rsidRPr="00E15D17" w:rsidRDefault="00FD3C8E" w:rsidP="00B24A5C">
      <w:pPr>
        <w:spacing w:line="20" w:lineRule="atLeast"/>
        <w:rPr>
          <w:rFonts w:cs="Arial"/>
          <w:b/>
          <w:u w:val="single"/>
        </w:rPr>
      </w:pPr>
      <w:r w:rsidRPr="00E15D17">
        <w:rPr>
          <w:rFonts w:cs="Arial"/>
          <w:b/>
          <w:u w:val="single"/>
        </w:rPr>
        <w:t>Program Options:</w:t>
      </w:r>
    </w:p>
    <w:p w14:paraId="01EBF627" w14:textId="77777777" w:rsidR="00BB4AE2" w:rsidRPr="00E15D17" w:rsidRDefault="00AA247D" w:rsidP="00BB4AE2">
      <w:pPr>
        <w:spacing w:line="20" w:lineRule="atLeast"/>
        <w:rPr>
          <w:rFonts w:cs="Arial"/>
          <w:i/>
        </w:rPr>
      </w:pPr>
      <w:r w:rsidRPr="00E15D17">
        <w:rPr>
          <w:rFonts w:cs="Arial"/>
          <w:i/>
        </w:rPr>
        <w:t>Select</w:t>
      </w:r>
      <w:r w:rsidR="00A23D9A" w:rsidRPr="00E15D17">
        <w:rPr>
          <w:rFonts w:cs="Arial"/>
          <w:i/>
        </w:rPr>
        <w:t xml:space="preserve"> One:</w:t>
      </w:r>
    </w:p>
    <w:p w14:paraId="546E16F5" w14:textId="2BF44320" w:rsidR="00BB4AE2" w:rsidRPr="00E15D17" w:rsidRDefault="0039612C" w:rsidP="00BB4AE2">
      <w:pPr>
        <w:spacing w:line="20" w:lineRule="atLeast"/>
        <w:ind w:left="360"/>
        <w:rPr>
          <w:rFonts w:eastAsia="MS Gothic" w:cs="Arial"/>
        </w:rPr>
      </w:pPr>
      <w:r>
        <w:rPr>
          <w:rFonts w:ascii="MS Gothic" w:eastAsia="MS Gothic" w:hAnsi="MS Gothic" w:cs="Arial" w:hint="eastAsia"/>
        </w:rPr>
        <w:t>☒</w:t>
      </w:r>
      <w:r w:rsidR="00BB4AE2" w:rsidRPr="00E15D17">
        <w:rPr>
          <w:rFonts w:cs="Arial"/>
        </w:rPr>
        <w:t xml:space="preserve"> The program has only one (1) option.</w:t>
      </w:r>
    </w:p>
    <w:p w14:paraId="58A992CA" w14:textId="6955DBAB" w:rsidR="000E4595" w:rsidRPr="00E15D17" w:rsidRDefault="0039612C" w:rsidP="00023255">
      <w:pPr>
        <w:spacing w:line="20" w:lineRule="atLeast"/>
        <w:ind w:left="360"/>
        <w:rPr>
          <w:rFonts w:cs="Arial"/>
        </w:rPr>
      </w:pPr>
      <w:r>
        <w:rPr>
          <w:rFonts w:ascii="MS Gothic" w:eastAsia="MS Gothic" w:hAnsi="MS Gothic" w:cs="Arial" w:hint="eastAsia"/>
        </w:rPr>
        <w:t>☐</w:t>
      </w:r>
      <w:r w:rsidR="00023255" w:rsidRPr="00E15D17">
        <w:rPr>
          <w:rFonts w:cs="Arial"/>
        </w:rPr>
        <w:t xml:space="preserve"> </w:t>
      </w:r>
      <w:r w:rsidR="001D4B69" w:rsidRPr="00E15D17">
        <w:rPr>
          <w:rFonts w:cs="Arial"/>
        </w:rPr>
        <w:t xml:space="preserve">Our </w:t>
      </w:r>
      <w:r w:rsidR="00BD53CB" w:rsidRPr="00E15D17">
        <w:rPr>
          <w:rFonts w:cs="Arial"/>
        </w:rPr>
        <w:t>response</w:t>
      </w:r>
      <w:r w:rsidR="00D028AC" w:rsidRPr="00E15D17">
        <w:rPr>
          <w:rFonts w:cs="Arial"/>
        </w:rPr>
        <w:t>/compliance plan</w:t>
      </w:r>
      <w:r w:rsidR="00A23D9A" w:rsidRPr="00E15D17">
        <w:rPr>
          <w:rFonts w:cs="Arial"/>
        </w:rPr>
        <w:t xml:space="preserve"> is the same for all program options.</w:t>
      </w:r>
    </w:p>
    <w:p w14:paraId="52D489A8" w14:textId="2A8921AA" w:rsidR="00A676D1" w:rsidRPr="00E15D17" w:rsidRDefault="00023255" w:rsidP="00394DAD">
      <w:pPr>
        <w:spacing w:line="20" w:lineRule="atLeast"/>
        <w:ind w:left="360"/>
        <w:rPr>
          <w:rFonts w:cs="Arial"/>
          <w:i/>
          <w:u w:val="single"/>
        </w:rPr>
      </w:pPr>
      <w:r w:rsidRPr="00E15D17">
        <w:rPr>
          <w:rFonts w:ascii="Segoe UI Symbol" w:eastAsia="MS Gothic" w:hAnsi="Segoe UI Symbol" w:cs="Segoe UI Symbol"/>
        </w:rPr>
        <w:t>☐</w:t>
      </w:r>
      <w:r w:rsidRPr="00E15D17">
        <w:rPr>
          <w:rFonts w:cs="Arial"/>
        </w:rPr>
        <w:t xml:space="preserve"> </w:t>
      </w:r>
      <w:r w:rsidR="00A23D9A" w:rsidRPr="00E15D17">
        <w:rPr>
          <w:rFonts w:cs="Arial"/>
        </w:rPr>
        <w:t xml:space="preserve">Our </w:t>
      </w:r>
      <w:r w:rsidR="00BD53CB" w:rsidRPr="00E15D17">
        <w:rPr>
          <w:rFonts w:cs="Arial"/>
        </w:rPr>
        <w:t>response</w:t>
      </w:r>
      <w:r w:rsidR="00D028AC" w:rsidRPr="00E15D17">
        <w:rPr>
          <w:rFonts w:cs="Arial"/>
        </w:rPr>
        <w:t>/compliance plan</w:t>
      </w:r>
      <w:r w:rsidR="00A23D9A" w:rsidRPr="00E15D17">
        <w:rPr>
          <w:rFonts w:cs="Arial"/>
        </w:rPr>
        <w:t xml:space="preserve"> differs between program options in the following ways:</w:t>
      </w:r>
      <w:r w:rsidR="00CA13B7" w:rsidRPr="00E15D17">
        <w:rPr>
          <w:rFonts w:cs="Arial"/>
        </w:rPr>
        <w:t xml:space="preserve"> </w:t>
      </w:r>
    </w:p>
    <w:p w14:paraId="6BB9E253" w14:textId="77777777" w:rsidR="00597139" w:rsidRPr="00E15D17" w:rsidRDefault="00597139" w:rsidP="00B24A5C">
      <w:pPr>
        <w:spacing w:line="20" w:lineRule="atLeast"/>
        <w:rPr>
          <w:rFonts w:cs="Arial"/>
        </w:rPr>
      </w:pPr>
    </w:p>
    <w:tbl>
      <w:tblPr>
        <w:tblStyle w:val="TableGrid"/>
        <w:tblW w:w="0" w:type="auto"/>
        <w:tblLook w:val="04A0" w:firstRow="1" w:lastRow="0" w:firstColumn="1" w:lastColumn="0" w:noHBand="0" w:noVBand="1"/>
      </w:tblPr>
      <w:tblGrid>
        <w:gridCol w:w="9350"/>
      </w:tblGrid>
      <w:tr w:rsidR="000C4AFC" w:rsidRPr="00E15D17" w14:paraId="4FF87739" w14:textId="77777777" w:rsidTr="75D314F1">
        <w:tc>
          <w:tcPr>
            <w:tcW w:w="9350" w:type="dxa"/>
            <w:shd w:val="clear" w:color="auto" w:fill="D5DCE4" w:themeFill="text2" w:themeFillTint="33"/>
          </w:tcPr>
          <w:p w14:paraId="387B3A9C" w14:textId="77777777" w:rsidR="000C4AFC" w:rsidRPr="00E15D17" w:rsidRDefault="000C4AFC" w:rsidP="00B24A5C">
            <w:pPr>
              <w:spacing w:line="20" w:lineRule="atLeast"/>
              <w:rPr>
                <w:rStyle w:val="Heading2Char"/>
                <w:rFonts w:eastAsiaTheme="minorHAnsi" w:cs="Arial"/>
                <w:b w:val="0"/>
                <w:szCs w:val="24"/>
              </w:rPr>
            </w:pPr>
            <w:bookmarkStart w:id="3" w:name="_Toc95805747"/>
            <w:r w:rsidRPr="00E15D17">
              <w:rPr>
                <w:rStyle w:val="Heading2Char"/>
                <w:rFonts w:cs="Arial"/>
                <w:szCs w:val="24"/>
              </w:rPr>
              <w:t>Accreditation Standard 1.0.2:</w:t>
            </w:r>
            <w:bookmarkEnd w:id="3"/>
            <w:r w:rsidRPr="00E15D17">
              <w:rPr>
                <w:rFonts w:cs="Arial"/>
                <w:i/>
              </w:rPr>
              <w:t xml:space="preserve"> </w:t>
            </w:r>
            <w:r w:rsidRPr="00E15D17">
              <w:rPr>
                <w:rFonts w:cs="Arial"/>
              </w:rPr>
              <w:t>The program explains how its mission is consistent with the institutional mission and the program’s context across all program options.</w:t>
            </w:r>
          </w:p>
        </w:tc>
      </w:tr>
    </w:tbl>
    <w:p w14:paraId="4CA6ECEF" w14:textId="2D5D1239" w:rsidR="75D314F1" w:rsidRDefault="75D314F1"/>
    <w:tbl>
      <w:tblPr>
        <w:tblStyle w:val="TableGrid"/>
        <w:tblW w:w="0" w:type="auto"/>
        <w:tblLook w:val="04A0" w:firstRow="1" w:lastRow="0" w:firstColumn="1" w:lastColumn="0" w:noHBand="0" w:noVBand="1"/>
      </w:tblPr>
      <w:tblGrid>
        <w:gridCol w:w="9350"/>
      </w:tblGrid>
      <w:tr w:rsidR="000753F8" w:rsidRPr="00E15D17" w14:paraId="03A2AD04" w14:textId="77777777" w:rsidTr="75D314F1">
        <w:tc>
          <w:tcPr>
            <w:tcW w:w="9350" w:type="dxa"/>
            <w:shd w:val="clear" w:color="auto" w:fill="EDEDED" w:themeFill="accent3" w:themeFillTint="33"/>
          </w:tcPr>
          <w:p w14:paraId="6A4C569A" w14:textId="77777777" w:rsidR="000753F8" w:rsidRPr="00E15D17" w:rsidRDefault="000753F8" w:rsidP="009C48BD">
            <w:pPr>
              <w:pStyle w:val="ListParagraph"/>
              <w:numPr>
                <w:ilvl w:val="0"/>
                <w:numId w:val="4"/>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explains how the program’s mission is consistent with the institutional mission.</w:t>
            </w:r>
          </w:p>
        </w:tc>
      </w:tr>
    </w:tbl>
    <w:p w14:paraId="3E53D7A9" w14:textId="2AA55C8B" w:rsidR="75D314F1" w:rsidRDefault="75D314F1"/>
    <w:p w14:paraId="0307F46E" w14:textId="77777777" w:rsidR="00D028AC" w:rsidRPr="00E15D17" w:rsidRDefault="00D028AC" w:rsidP="00D028AC">
      <w:pPr>
        <w:spacing w:line="20" w:lineRule="atLeast"/>
        <w:rPr>
          <w:rFonts w:cs="Arial"/>
          <w:b/>
        </w:rPr>
      </w:pPr>
      <w:r w:rsidRPr="00E15D17">
        <w:rPr>
          <w:rFonts w:cs="Arial"/>
          <w:b/>
        </w:rPr>
        <w:t>Institutional Mission:</w:t>
      </w:r>
    </w:p>
    <w:p w14:paraId="07547A01" w14:textId="77777777" w:rsidR="00EF5F9B" w:rsidRDefault="00EF5F9B" w:rsidP="00D028AC">
      <w:pPr>
        <w:spacing w:line="20" w:lineRule="atLeast"/>
        <w:rPr>
          <w:rFonts w:cs="Arial"/>
          <w:b/>
        </w:rPr>
      </w:pPr>
    </w:p>
    <w:p w14:paraId="21E634AF" w14:textId="77777777" w:rsidR="00E874AA" w:rsidRPr="00DC7756" w:rsidRDefault="00E874AA" w:rsidP="00E874AA">
      <w:pPr>
        <w:pStyle w:val="NormalWeb"/>
        <w:shd w:val="clear" w:color="auto" w:fill="FFFFFF" w:themeFill="background1"/>
        <w:spacing w:before="0" w:beforeAutospacing="0" w:after="0" w:afterAutospacing="0"/>
        <w:textAlignment w:val="baseline"/>
        <w:rPr>
          <w:rFonts w:ascii="Arial" w:hAnsi="Arial" w:cs="Arial"/>
          <w:color w:val="292F33"/>
        </w:rPr>
      </w:pPr>
      <w:r w:rsidRPr="00DC7756">
        <w:rPr>
          <w:rFonts w:ascii="Arial" w:hAnsi="Arial" w:cs="Arial"/>
          <w:color w:val="292F33"/>
        </w:rPr>
        <w:t>The University of Wisconsin-Green Bay is a multi-campus comprehensive university offering exemplary undergraduate, master’s and select doctoral programs and operating with a commitment to excellence in teaching, scholarship and research, and service to the community. The University provides a problem focused educational experience that promotes critical thinking and student success.</w:t>
      </w:r>
    </w:p>
    <w:p w14:paraId="177FF4CB" w14:textId="77777777" w:rsidR="00E874AA" w:rsidRPr="00DC7756" w:rsidRDefault="00E874AA" w:rsidP="00E874AA">
      <w:pPr>
        <w:pStyle w:val="NormalWeb"/>
        <w:shd w:val="clear" w:color="auto" w:fill="FFFFFF" w:themeFill="background1"/>
        <w:spacing w:before="0" w:beforeAutospacing="0" w:after="0" w:afterAutospacing="0"/>
        <w:rPr>
          <w:rFonts w:ascii="Arial" w:hAnsi="Arial" w:cs="Arial"/>
          <w:color w:val="292F33"/>
        </w:rPr>
      </w:pPr>
    </w:p>
    <w:p w14:paraId="22DED3B5" w14:textId="77777777" w:rsidR="00E874AA" w:rsidRPr="00DC7756" w:rsidRDefault="00E874AA" w:rsidP="00E874AA">
      <w:pPr>
        <w:pStyle w:val="NormalWeb"/>
        <w:shd w:val="clear" w:color="auto" w:fill="FFFFFF" w:themeFill="background1"/>
        <w:spacing w:before="0" w:beforeAutospacing="0" w:after="0" w:afterAutospacing="0"/>
        <w:textAlignment w:val="baseline"/>
        <w:rPr>
          <w:rFonts w:ascii="Arial" w:hAnsi="Arial" w:cs="Arial"/>
          <w:color w:val="292F33"/>
        </w:rPr>
      </w:pPr>
      <w:r w:rsidRPr="00DC7756">
        <w:rPr>
          <w:rFonts w:ascii="Arial" w:hAnsi="Arial" w:cs="Arial"/>
          <w:color w:val="292F33"/>
        </w:rPr>
        <w:t>The culture and vision of the University reflect a deep commitment to diversity, inclusion, social justice, civic engagement, and educational opportunity at all levels. Our core values embrace community-based partnerships, collaborative faculty scholarship and innovation.</w:t>
      </w:r>
    </w:p>
    <w:p w14:paraId="596C96ED" w14:textId="77777777" w:rsidR="00E874AA" w:rsidRPr="00DC7756" w:rsidRDefault="00E874AA" w:rsidP="00E874AA">
      <w:pPr>
        <w:pStyle w:val="NormalWeb"/>
        <w:shd w:val="clear" w:color="auto" w:fill="FFFFFF" w:themeFill="background1"/>
        <w:spacing w:before="0" w:beforeAutospacing="0" w:after="0" w:afterAutospacing="0"/>
        <w:rPr>
          <w:rFonts w:ascii="Arial" w:hAnsi="Arial" w:cs="Arial"/>
          <w:color w:val="292F33"/>
        </w:rPr>
      </w:pPr>
    </w:p>
    <w:p w14:paraId="35E6E993" w14:textId="77777777" w:rsidR="00E874AA" w:rsidRPr="00DC7756" w:rsidRDefault="00E874AA" w:rsidP="00E874AA">
      <w:pPr>
        <w:pStyle w:val="NormalWeb"/>
        <w:shd w:val="clear" w:color="auto" w:fill="FFFFFF" w:themeFill="background1"/>
        <w:spacing w:before="0" w:beforeAutospacing="0" w:after="0" w:afterAutospacing="0"/>
        <w:textAlignment w:val="baseline"/>
        <w:rPr>
          <w:rFonts w:ascii="Arial" w:hAnsi="Arial" w:cs="Arial"/>
          <w:color w:val="292F33"/>
        </w:rPr>
      </w:pPr>
      <w:r w:rsidRPr="00DC7756">
        <w:rPr>
          <w:rFonts w:ascii="Arial" w:hAnsi="Arial" w:cs="Arial"/>
          <w:color w:val="292F33"/>
        </w:rPr>
        <w:t>Our commitment to a university that promotes access, career success, cross-discipline collaboration, cultural enrichment, economic development, entrepreneurship, and environmental sustainability is demonstrated through a wide array of programs and certifications offered in four colleges: College of Arts, Humanities and Social Sciences; College of Science, Engineering and Technology (including the Richard Resch School of Engineering); College of Health, Education and Social Welfare; and the Austin E. Cofrin School of Business, leading to a range of degrees, including AAS, BA, BAS, BBA, BM, BS, BSN, BSW, MS, MSW, MSN, and Ed.D.​</w:t>
      </w:r>
    </w:p>
    <w:p w14:paraId="7A7EBF26" w14:textId="77777777" w:rsidR="00E874AA" w:rsidRPr="00E15D17" w:rsidRDefault="00E874AA" w:rsidP="00D028AC">
      <w:pPr>
        <w:spacing w:line="20" w:lineRule="atLeast"/>
        <w:rPr>
          <w:rFonts w:cs="Arial"/>
          <w:b/>
        </w:rPr>
      </w:pPr>
    </w:p>
    <w:p w14:paraId="0E7AA2B1" w14:textId="279F8241" w:rsidR="00ED3FBB" w:rsidRPr="00E15D17" w:rsidRDefault="00ED3FBB" w:rsidP="00ED3FBB">
      <w:pPr>
        <w:spacing w:line="20" w:lineRule="atLeast"/>
        <w:rPr>
          <w:rFonts w:cs="Arial"/>
          <w:b/>
        </w:rPr>
      </w:pPr>
      <w:r w:rsidRPr="00E15D17">
        <w:rPr>
          <w:rFonts w:cs="Arial"/>
          <w:b/>
        </w:rPr>
        <w:t>Explanation of Consistency of Program’s Mission with the Institutional Mission:</w:t>
      </w:r>
    </w:p>
    <w:p w14:paraId="5043CB0F" w14:textId="77777777" w:rsidR="00A85E74" w:rsidRDefault="00A85E74" w:rsidP="0065331D">
      <w:pPr>
        <w:spacing w:line="20" w:lineRule="atLeast"/>
        <w:rPr>
          <w:rFonts w:cs="Arial"/>
        </w:rPr>
      </w:pPr>
    </w:p>
    <w:tbl>
      <w:tblPr>
        <w:tblStyle w:val="TableGrid"/>
        <w:tblW w:w="0" w:type="auto"/>
        <w:tblLook w:val="04A0" w:firstRow="1" w:lastRow="0" w:firstColumn="1" w:lastColumn="0" w:noHBand="0" w:noVBand="1"/>
      </w:tblPr>
      <w:tblGrid>
        <w:gridCol w:w="3595"/>
        <w:gridCol w:w="5755"/>
      </w:tblGrid>
      <w:tr w:rsidR="00C97373" w:rsidRPr="00C97373" w14:paraId="16914E92" w14:textId="77777777" w:rsidTr="75D314F1">
        <w:tc>
          <w:tcPr>
            <w:tcW w:w="3595" w:type="dxa"/>
            <w:shd w:val="clear" w:color="auto" w:fill="D9D9D9" w:themeFill="background1" w:themeFillShade="D9"/>
            <w:vAlign w:val="center"/>
          </w:tcPr>
          <w:p w14:paraId="135BB9AA" w14:textId="77777777" w:rsidR="00C97373" w:rsidRPr="00C97373" w:rsidRDefault="00C97373" w:rsidP="00C97373">
            <w:pPr>
              <w:spacing w:line="20" w:lineRule="atLeast"/>
              <w:jc w:val="center"/>
              <w:rPr>
                <w:rFonts w:cs="Arial"/>
                <w:b/>
              </w:rPr>
            </w:pPr>
            <w:bookmarkStart w:id="4" w:name="_Hlk90875637"/>
            <w:r w:rsidRPr="00C97373">
              <w:rPr>
                <w:rFonts w:cs="Arial"/>
                <w:b/>
              </w:rPr>
              <w:t>Components of the Institutional Mission</w:t>
            </w:r>
          </w:p>
        </w:tc>
        <w:tc>
          <w:tcPr>
            <w:tcW w:w="5755" w:type="dxa"/>
            <w:shd w:val="clear" w:color="auto" w:fill="D9D9D9" w:themeFill="background1" w:themeFillShade="D9"/>
            <w:vAlign w:val="center"/>
          </w:tcPr>
          <w:p w14:paraId="40EE71D2" w14:textId="77777777" w:rsidR="00C97373" w:rsidRPr="00C97373" w:rsidRDefault="00C97373" w:rsidP="00C97373">
            <w:pPr>
              <w:spacing w:line="20" w:lineRule="atLeast"/>
              <w:jc w:val="center"/>
              <w:rPr>
                <w:rFonts w:cs="Arial"/>
                <w:b/>
              </w:rPr>
            </w:pPr>
            <w:r w:rsidRPr="00C97373">
              <w:rPr>
                <w:rFonts w:cs="Arial"/>
                <w:b/>
              </w:rPr>
              <w:t>Components of the Program’s Mission Statement</w:t>
            </w:r>
          </w:p>
        </w:tc>
      </w:tr>
      <w:tr w:rsidR="00C97373" w:rsidRPr="00C97373" w14:paraId="0CF38063" w14:textId="77777777" w:rsidTr="75D314F1">
        <w:tc>
          <w:tcPr>
            <w:tcW w:w="3595" w:type="dxa"/>
          </w:tcPr>
          <w:p w14:paraId="5F80033D" w14:textId="77777777" w:rsidR="00C97373" w:rsidRPr="00C97373" w:rsidRDefault="00C97373" w:rsidP="00C97373">
            <w:pPr>
              <w:spacing w:line="20" w:lineRule="atLeast"/>
              <w:rPr>
                <w:rFonts w:eastAsia="Arial" w:cs="Arial"/>
              </w:rPr>
            </w:pPr>
            <w:r w:rsidRPr="00C97373">
              <w:rPr>
                <w:rFonts w:eastAsia="Arial" w:cs="Arial"/>
                <w:color w:val="292F33"/>
                <w:shd w:val="clear" w:color="auto" w:fill="FFFFFF"/>
              </w:rPr>
              <w:t>The University of Wisconsin-Green Bay is a multi-campus comprehensive university offering exemplary undergraduate, master’s and select doctoral programs and operating with a commitment to excellence in teaching, scholarship and research, and service to the community.</w:t>
            </w:r>
          </w:p>
        </w:tc>
        <w:tc>
          <w:tcPr>
            <w:tcW w:w="5755" w:type="dxa"/>
          </w:tcPr>
          <w:p w14:paraId="4D0930F2" w14:textId="77777777" w:rsidR="00C97373" w:rsidRPr="00C97373" w:rsidRDefault="00C97373" w:rsidP="00C97373">
            <w:pPr>
              <w:spacing w:line="20" w:lineRule="atLeast"/>
              <w:rPr>
                <w:rFonts w:eastAsia="Arial" w:cs="Arial"/>
              </w:rPr>
            </w:pPr>
            <w:r w:rsidRPr="00C97373">
              <w:rPr>
                <w:rFonts w:eastAsia="Arial" w:cs="Arial"/>
              </w:rPr>
              <w:t xml:space="preserve">Grounded in the values of the Profession, the Social Work Professional Programs at the University of Wisconsin-Green Bay </w:t>
            </w:r>
            <w:r w:rsidRPr="00C97373">
              <w:rPr>
                <w:rFonts w:eastAsia="Arial" w:cs="Arial"/>
                <w:b/>
              </w:rPr>
              <w:t>provide regionally responsive</w:t>
            </w:r>
            <w:r w:rsidRPr="00C97373">
              <w:rPr>
                <w:rFonts w:eastAsia="Arial" w:cs="Arial"/>
              </w:rPr>
              <w:t xml:space="preserve">, </w:t>
            </w:r>
            <w:r w:rsidRPr="00C97373">
              <w:rPr>
                <w:rFonts w:eastAsia="Arial" w:cs="Arial"/>
                <w:b/>
              </w:rPr>
              <w:t>competency-based</w:t>
            </w:r>
            <w:r w:rsidRPr="00C97373">
              <w:rPr>
                <w:rFonts w:eastAsia="Arial" w:cs="Arial"/>
              </w:rPr>
              <w:t>, interdisciplinary programs that</w:t>
            </w:r>
            <w:r w:rsidRPr="00C97373">
              <w:rPr>
                <w:rFonts w:eastAsia="Arial" w:cs="Arial"/>
                <w:color w:val="FF0000"/>
              </w:rPr>
              <w:t xml:space="preserve"> </w:t>
            </w:r>
            <w:r w:rsidRPr="00C97373">
              <w:rPr>
                <w:rFonts w:eastAsia="Arial" w:cs="Arial"/>
                <w:bCs/>
              </w:rPr>
              <w:t xml:space="preserve">promote social justice in a diverse and evolving world by </w:t>
            </w:r>
            <w:r w:rsidRPr="00C97373">
              <w:rPr>
                <w:rFonts w:eastAsia="Arial" w:cs="Arial"/>
                <w:b/>
                <w:bCs/>
              </w:rPr>
              <w:t>engaging in strengths-based generalist practice that elevates human and community well-being</w:t>
            </w:r>
            <w:r w:rsidRPr="00C97373">
              <w:rPr>
                <w:rFonts w:eastAsia="Arial" w:cs="Arial"/>
              </w:rPr>
              <w:t>.</w:t>
            </w:r>
          </w:p>
          <w:p w14:paraId="74A7A26E" w14:textId="77777777" w:rsidR="00C97373" w:rsidRPr="00C97373" w:rsidRDefault="00C97373" w:rsidP="009C48BD">
            <w:pPr>
              <w:numPr>
                <w:ilvl w:val="0"/>
                <w:numId w:val="93"/>
              </w:numPr>
              <w:spacing w:line="20" w:lineRule="atLeast"/>
              <w:contextualSpacing/>
              <w:rPr>
                <w:rFonts w:cs="Arial"/>
              </w:rPr>
            </w:pPr>
            <w:r w:rsidRPr="00C97373">
              <w:rPr>
                <w:rFonts w:cs="Arial"/>
              </w:rPr>
              <w:t>Our focus on regional responsiveness and elevating community well-being corresponds to the university’s mission to service to the community.</w:t>
            </w:r>
          </w:p>
          <w:p w14:paraId="5E0F5317" w14:textId="77777777" w:rsidR="00C97373" w:rsidRPr="00C97373" w:rsidRDefault="00C97373" w:rsidP="009C48BD">
            <w:pPr>
              <w:numPr>
                <w:ilvl w:val="0"/>
                <w:numId w:val="93"/>
              </w:numPr>
              <w:spacing w:line="20" w:lineRule="atLeast"/>
              <w:contextualSpacing/>
              <w:rPr>
                <w:rFonts w:cs="Arial"/>
              </w:rPr>
            </w:pPr>
            <w:r w:rsidRPr="00C97373">
              <w:rPr>
                <w:rFonts w:cs="Arial"/>
              </w:rPr>
              <w:t xml:space="preserve">Facilitating student mastery of the practice </w:t>
            </w:r>
            <w:r w:rsidRPr="00C97373">
              <w:rPr>
                <w:rFonts w:cs="Arial"/>
              </w:rPr>
              <w:lastRenderedPageBreak/>
              <w:t>competencies aligns with excellence in teaching.</w:t>
            </w:r>
          </w:p>
        </w:tc>
      </w:tr>
      <w:tr w:rsidR="00C97373" w:rsidRPr="00C97373" w14:paraId="55E99B96" w14:textId="77777777" w:rsidTr="75D314F1">
        <w:tc>
          <w:tcPr>
            <w:tcW w:w="3595" w:type="dxa"/>
          </w:tcPr>
          <w:p w14:paraId="74910012" w14:textId="77777777" w:rsidR="00C97373" w:rsidRPr="00C97373" w:rsidRDefault="00C97373" w:rsidP="00C97373">
            <w:pPr>
              <w:spacing w:line="20" w:lineRule="atLeast"/>
              <w:rPr>
                <w:rFonts w:eastAsia="Arial" w:cs="Arial"/>
              </w:rPr>
            </w:pPr>
            <w:r w:rsidRPr="00C97373">
              <w:rPr>
                <w:rFonts w:eastAsia="Arial" w:cs="Arial"/>
                <w:color w:val="292F33"/>
                <w:shd w:val="clear" w:color="auto" w:fill="FFFFFF"/>
              </w:rPr>
              <w:lastRenderedPageBreak/>
              <w:t>The University provides a problem focused educational experience that promotes critical thinking and student success.</w:t>
            </w:r>
          </w:p>
        </w:tc>
        <w:tc>
          <w:tcPr>
            <w:tcW w:w="5755" w:type="dxa"/>
          </w:tcPr>
          <w:p w14:paraId="79BCB5E3" w14:textId="77777777" w:rsidR="00C97373" w:rsidRPr="00C97373" w:rsidRDefault="00C97373" w:rsidP="00C97373">
            <w:pPr>
              <w:spacing w:line="20" w:lineRule="atLeast"/>
              <w:rPr>
                <w:rFonts w:eastAsia="Arial" w:cs="Arial"/>
              </w:rPr>
            </w:pPr>
            <w:r w:rsidRPr="00C97373">
              <w:rPr>
                <w:rFonts w:eastAsia="Arial" w:cs="Arial"/>
              </w:rPr>
              <w:t xml:space="preserve">Grounded in the values of the Profession, the Social Work Professional Programs at the University of Wisconsin-Green Bay provide regionally responsive, </w:t>
            </w:r>
            <w:r w:rsidRPr="00C97373">
              <w:rPr>
                <w:rFonts w:eastAsia="Arial" w:cs="Arial"/>
                <w:b/>
              </w:rPr>
              <w:t>competency-based, interdisciplinary programs</w:t>
            </w:r>
            <w:r w:rsidRPr="00C97373">
              <w:rPr>
                <w:rFonts w:eastAsia="Arial" w:cs="Arial"/>
              </w:rPr>
              <w:t xml:space="preserve"> that</w:t>
            </w:r>
            <w:r w:rsidRPr="00C97373">
              <w:rPr>
                <w:rFonts w:eastAsia="Arial" w:cs="Arial"/>
                <w:color w:val="FF0000"/>
              </w:rPr>
              <w:t xml:space="preserve"> </w:t>
            </w:r>
            <w:r w:rsidRPr="00C97373">
              <w:rPr>
                <w:rFonts w:eastAsia="Arial" w:cs="Arial"/>
                <w:bCs/>
              </w:rPr>
              <w:t xml:space="preserve">promote social justice in a diverse and evolving world by </w:t>
            </w:r>
            <w:r w:rsidRPr="00C97373">
              <w:rPr>
                <w:rFonts w:eastAsia="Arial" w:cs="Arial"/>
                <w:b/>
                <w:bCs/>
              </w:rPr>
              <w:t>engaging in strengths-based generalist practice</w:t>
            </w:r>
            <w:r w:rsidRPr="00C97373">
              <w:rPr>
                <w:rFonts w:eastAsia="Arial" w:cs="Arial"/>
                <w:bCs/>
              </w:rPr>
              <w:t xml:space="preserve"> that elevates human and community well-being</w:t>
            </w:r>
            <w:r w:rsidRPr="00C97373">
              <w:rPr>
                <w:rFonts w:eastAsia="Arial" w:cs="Arial"/>
              </w:rPr>
              <w:t>.</w:t>
            </w:r>
          </w:p>
          <w:p w14:paraId="579AAF56" w14:textId="41A34A48" w:rsidR="00C97373" w:rsidRPr="00C97373" w:rsidRDefault="00C97373" w:rsidP="009C48BD">
            <w:pPr>
              <w:numPr>
                <w:ilvl w:val="0"/>
                <w:numId w:val="94"/>
              </w:numPr>
              <w:spacing w:line="20" w:lineRule="atLeast"/>
              <w:contextualSpacing/>
              <w:rPr>
                <w:rFonts w:cs="Arial"/>
              </w:rPr>
            </w:pPr>
            <w:r w:rsidRPr="00C97373">
              <w:rPr>
                <w:rFonts w:eastAsia="Times New Roman" w:cs="Arial"/>
              </w:rPr>
              <w:t xml:space="preserve">The </w:t>
            </w:r>
            <w:r w:rsidR="001C4185">
              <w:rPr>
                <w:rFonts w:eastAsia="Times New Roman" w:cs="Arial"/>
              </w:rPr>
              <w:t>M</w:t>
            </w:r>
            <w:r w:rsidRPr="00C97373">
              <w:rPr>
                <w:rFonts w:eastAsia="Times New Roman" w:cs="Arial"/>
              </w:rPr>
              <w:t>SW Program provides problem focused educational experiences through teaching to the mission of the profession to “enhance human well-being.” Teaching students to master the competencies provides them the tools to address such problems of daily-living using critical thinking skills. Critical thinking is “generally regarded as purposeful thinking, involves careful examination and evaluation of beliefs, assumptions, and actions to arrive at a well-reasoned decision,”</w:t>
            </w:r>
            <w:r w:rsidRPr="00C97373">
              <w:rPr>
                <w:rFonts w:eastAsia="Times New Roman" w:cs="Arial"/>
                <w:vertAlign w:val="superscript"/>
              </w:rPr>
              <w:footnoteReference w:id="2"/>
            </w:r>
            <w:r w:rsidRPr="00C97373">
              <w:rPr>
                <w:rFonts w:eastAsia="Times New Roman" w:cs="Arial"/>
              </w:rPr>
              <w:t xml:space="preserve"> and a necessary component of generalist practice.   </w:t>
            </w:r>
          </w:p>
          <w:p w14:paraId="64456968" w14:textId="77777777" w:rsidR="00C97373" w:rsidRPr="00C97373" w:rsidRDefault="00C97373" w:rsidP="009C48BD">
            <w:pPr>
              <w:numPr>
                <w:ilvl w:val="0"/>
                <w:numId w:val="94"/>
              </w:numPr>
              <w:spacing w:line="20" w:lineRule="atLeast"/>
              <w:contextualSpacing/>
              <w:rPr>
                <w:rFonts w:cs="Arial"/>
              </w:rPr>
            </w:pPr>
            <w:r w:rsidRPr="00C97373">
              <w:rPr>
                <w:rFonts w:cs="Arial"/>
              </w:rPr>
              <w:t xml:space="preserve">Our engagement in strengths-based practice extends to our work with students, whereby we work from our students’ strengths to nurture their successes. </w:t>
            </w:r>
          </w:p>
        </w:tc>
      </w:tr>
      <w:tr w:rsidR="00C97373" w:rsidRPr="00C97373" w14:paraId="72A69A90" w14:textId="77777777" w:rsidTr="75D314F1">
        <w:tc>
          <w:tcPr>
            <w:tcW w:w="3595" w:type="dxa"/>
          </w:tcPr>
          <w:p w14:paraId="7E02BD67" w14:textId="77777777" w:rsidR="00C97373" w:rsidRPr="00C97373" w:rsidRDefault="00C97373" w:rsidP="00C97373">
            <w:pPr>
              <w:tabs>
                <w:tab w:val="left" w:pos="1267"/>
              </w:tabs>
              <w:spacing w:line="20" w:lineRule="atLeast"/>
              <w:rPr>
                <w:rFonts w:eastAsia="Arial" w:cs="Arial"/>
              </w:rPr>
            </w:pPr>
            <w:r w:rsidRPr="00C97373">
              <w:rPr>
                <w:rFonts w:eastAsia="Arial" w:cs="Arial"/>
                <w:color w:val="292F33"/>
                <w:shd w:val="clear" w:color="auto" w:fill="FFFFFF"/>
              </w:rPr>
              <w:t>The culture and vision of the University reflect a deep commitment to diversity, inclusion, social justice, civic engagement, and educational opportunity at all levels. </w:t>
            </w:r>
          </w:p>
        </w:tc>
        <w:tc>
          <w:tcPr>
            <w:tcW w:w="5755" w:type="dxa"/>
          </w:tcPr>
          <w:p w14:paraId="4A29188C" w14:textId="77777777" w:rsidR="00C97373" w:rsidRPr="00C97373" w:rsidRDefault="00C97373" w:rsidP="00C97373">
            <w:pPr>
              <w:spacing w:line="20" w:lineRule="atLeast"/>
              <w:rPr>
                <w:rFonts w:eastAsia="Arial" w:cs="Arial"/>
              </w:rPr>
            </w:pPr>
            <w:r w:rsidRPr="00C97373">
              <w:rPr>
                <w:rFonts w:eastAsia="Arial" w:cs="Arial"/>
              </w:rPr>
              <w:t>Grounded in the values of the Profession, the Social Work Professional Programs at the University of Wisconsin-Green Bay provide regionally responsive, competency-based, interdisciplinary programs that</w:t>
            </w:r>
            <w:r w:rsidRPr="00C97373">
              <w:rPr>
                <w:rFonts w:eastAsia="Arial" w:cs="Arial"/>
                <w:color w:val="FF0000"/>
              </w:rPr>
              <w:t xml:space="preserve"> </w:t>
            </w:r>
            <w:r w:rsidRPr="00C97373">
              <w:rPr>
                <w:rFonts w:eastAsia="Arial" w:cs="Arial"/>
                <w:b/>
                <w:bCs/>
              </w:rPr>
              <w:t>promote social justice in a diverse and evolving world</w:t>
            </w:r>
            <w:r w:rsidRPr="00C97373">
              <w:rPr>
                <w:rFonts w:eastAsia="Arial" w:cs="Arial"/>
                <w:bCs/>
              </w:rPr>
              <w:t xml:space="preserve"> by engaging in strengths-based generalist practice that elevates human and community well-being</w:t>
            </w:r>
            <w:r w:rsidRPr="00C97373">
              <w:rPr>
                <w:rFonts w:eastAsia="Arial" w:cs="Arial"/>
              </w:rPr>
              <w:t>.</w:t>
            </w:r>
          </w:p>
          <w:p w14:paraId="259F7DB7" w14:textId="77777777" w:rsidR="00C97373" w:rsidRPr="00C97373" w:rsidRDefault="00C97373" w:rsidP="009C48BD">
            <w:pPr>
              <w:numPr>
                <w:ilvl w:val="0"/>
                <w:numId w:val="94"/>
              </w:numPr>
              <w:spacing w:line="20" w:lineRule="atLeast"/>
              <w:contextualSpacing/>
              <w:rPr>
                <w:rFonts w:cs="Arial"/>
              </w:rPr>
            </w:pPr>
            <w:r w:rsidRPr="00C97373">
              <w:rPr>
                <w:rFonts w:cs="Arial"/>
              </w:rPr>
              <w:t xml:space="preserve">The university’s commitment to diversity and social justice resonates well with our program mission as well as the purpose and values of the profession. </w:t>
            </w:r>
          </w:p>
        </w:tc>
      </w:tr>
      <w:tr w:rsidR="00C97373" w:rsidRPr="00C97373" w14:paraId="5073AF32" w14:textId="77777777" w:rsidTr="75D314F1">
        <w:tc>
          <w:tcPr>
            <w:tcW w:w="3595" w:type="dxa"/>
          </w:tcPr>
          <w:p w14:paraId="7C847248" w14:textId="77777777" w:rsidR="00C97373" w:rsidRPr="00C97373" w:rsidRDefault="00C97373" w:rsidP="00C97373">
            <w:pPr>
              <w:spacing w:line="20" w:lineRule="atLeast"/>
              <w:rPr>
                <w:rFonts w:eastAsia="Arial" w:cs="Arial"/>
              </w:rPr>
            </w:pPr>
            <w:r w:rsidRPr="00C97373">
              <w:rPr>
                <w:rFonts w:eastAsia="Arial" w:cs="Arial"/>
                <w:color w:val="292F33"/>
                <w:shd w:val="clear" w:color="auto" w:fill="FFFFFF"/>
              </w:rPr>
              <w:t>Our core values embrace community-based partnerships, collaborative faculty scholarship and innovation.</w:t>
            </w:r>
          </w:p>
        </w:tc>
        <w:tc>
          <w:tcPr>
            <w:tcW w:w="5755" w:type="dxa"/>
          </w:tcPr>
          <w:p w14:paraId="00212A9F" w14:textId="77777777" w:rsidR="00C97373" w:rsidRPr="00C97373" w:rsidRDefault="00C97373" w:rsidP="00C97373">
            <w:pPr>
              <w:spacing w:line="20" w:lineRule="atLeast"/>
              <w:rPr>
                <w:rFonts w:eastAsia="Arial" w:cs="Arial"/>
              </w:rPr>
            </w:pPr>
            <w:r w:rsidRPr="00C97373">
              <w:rPr>
                <w:rFonts w:eastAsia="Arial" w:cs="Arial"/>
              </w:rPr>
              <w:t xml:space="preserve">Grounded in the values of the Profession, the Social Work Professional Programs at the University of Wisconsin-Green Bay </w:t>
            </w:r>
            <w:r w:rsidRPr="00C97373">
              <w:rPr>
                <w:rFonts w:eastAsia="Arial" w:cs="Arial"/>
                <w:b/>
              </w:rPr>
              <w:t>provide regionally responsive</w:t>
            </w:r>
            <w:r w:rsidRPr="00C97373">
              <w:rPr>
                <w:rFonts w:eastAsia="Arial" w:cs="Arial"/>
              </w:rPr>
              <w:t xml:space="preserve">, </w:t>
            </w:r>
            <w:r w:rsidRPr="00C97373">
              <w:rPr>
                <w:rFonts w:eastAsia="Arial" w:cs="Arial"/>
                <w:b/>
              </w:rPr>
              <w:t>competency-based</w:t>
            </w:r>
            <w:r w:rsidRPr="00C97373">
              <w:rPr>
                <w:rFonts w:eastAsia="Arial" w:cs="Arial"/>
              </w:rPr>
              <w:t>, interdisciplinary programs that</w:t>
            </w:r>
            <w:r w:rsidRPr="00C97373">
              <w:rPr>
                <w:rFonts w:eastAsia="Arial" w:cs="Arial"/>
                <w:color w:val="FF0000"/>
              </w:rPr>
              <w:t xml:space="preserve"> </w:t>
            </w:r>
            <w:r w:rsidRPr="00C97373">
              <w:rPr>
                <w:rFonts w:eastAsia="Arial" w:cs="Arial"/>
                <w:bCs/>
              </w:rPr>
              <w:t xml:space="preserve">promote social justice in a diverse </w:t>
            </w:r>
            <w:r w:rsidRPr="00C97373">
              <w:rPr>
                <w:rFonts w:eastAsia="Arial" w:cs="Arial"/>
                <w:bCs/>
              </w:rPr>
              <w:lastRenderedPageBreak/>
              <w:t xml:space="preserve">and evolving world by </w:t>
            </w:r>
            <w:r w:rsidRPr="00C97373">
              <w:rPr>
                <w:rFonts w:eastAsia="Arial" w:cs="Arial"/>
                <w:b/>
                <w:bCs/>
              </w:rPr>
              <w:t>engaging in strengths-based generalist practice that elevates human and community well-being</w:t>
            </w:r>
            <w:r w:rsidRPr="00C97373">
              <w:rPr>
                <w:rFonts w:eastAsia="Arial" w:cs="Arial"/>
              </w:rPr>
              <w:t>.</w:t>
            </w:r>
          </w:p>
          <w:p w14:paraId="136CCFFC" w14:textId="77777777" w:rsidR="00C97373" w:rsidRPr="00C97373" w:rsidRDefault="00C97373" w:rsidP="009C48BD">
            <w:pPr>
              <w:numPr>
                <w:ilvl w:val="0"/>
                <w:numId w:val="94"/>
              </w:numPr>
              <w:spacing w:line="20" w:lineRule="atLeast"/>
              <w:contextualSpacing/>
              <w:rPr>
                <w:rFonts w:cs="Arial"/>
              </w:rPr>
            </w:pPr>
            <w:r w:rsidRPr="00C97373">
              <w:rPr>
                <w:rFonts w:cs="Arial"/>
              </w:rPr>
              <w:t xml:space="preserve">The university’s commitment to collaborations and partnerships reflects our program’s regional responsiveness and emphasis on strengths-based practice. </w:t>
            </w:r>
          </w:p>
        </w:tc>
      </w:tr>
      <w:tr w:rsidR="00C97373" w:rsidRPr="00C97373" w14:paraId="1643BB21" w14:textId="77777777" w:rsidTr="75D314F1">
        <w:tc>
          <w:tcPr>
            <w:tcW w:w="3595" w:type="dxa"/>
          </w:tcPr>
          <w:p w14:paraId="0114DF4D" w14:textId="77777777" w:rsidR="00C97373" w:rsidRPr="00C97373" w:rsidRDefault="00C97373" w:rsidP="00C97373">
            <w:pPr>
              <w:spacing w:line="20" w:lineRule="atLeast"/>
              <w:rPr>
                <w:rFonts w:eastAsia="Arial" w:cs="Arial"/>
              </w:rPr>
            </w:pPr>
            <w:r w:rsidRPr="00C97373">
              <w:rPr>
                <w:rFonts w:eastAsia="Arial" w:cs="Arial"/>
                <w:color w:val="292F33"/>
                <w:shd w:val="clear" w:color="auto" w:fill="FFFFFF"/>
              </w:rPr>
              <w:lastRenderedPageBreak/>
              <w:t>Our commitment to a university that promotes access, career success, cross-discipline collaboration, cultural enrichment, economic development, entrepreneurship, and environmental sustainability is demonstrated through a wide array of programs and certifications offered in four colleges: College of Arts, Humanities and Social Sciences; College of Science, Engineering and Technology (including the Richard Resch School of Engineering); College of Health, Education and Social Welfare; and the Austin E. Cofrin School of Business, leading to a range of degrees, including AAS, BA, BAS, BBA, BM, BS, BSN, BSW, MS, MSW, MSN, and Ed.D.​</w:t>
            </w:r>
          </w:p>
        </w:tc>
        <w:tc>
          <w:tcPr>
            <w:tcW w:w="5755" w:type="dxa"/>
          </w:tcPr>
          <w:p w14:paraId="18C73344" w14:textId="77777777" w:rsidR="00C97373" w:rsidRPr="00C97373" w:rsidRDefault="00C97373" w:rsidP="00C97373">
            <w:pPr>
              <w:spacing w:line="20" w:lineRule="atLeast"/>
              <w:rPr>
                <w:rFonts w:eastAsia="Arial" w:cs="Arial"/>
              </w:rPr>
            </w:pPr>
            <w:r w:rsidRPr="00C97373">
              <w:rPr>
                <w:rFonts w:eastAsia="Arial" w:cs="Arial"/>
                <w:b/>
              </w:rPr>
              <w:t>Grounded in the values of the Profession</w:t>
            </w:r>
            <w:r w:rsidRPr="00C97373">
              <w:rPr>
                <w:rFonts w:eastAsia="Arial" w:cs="Arial"/>
              </w:rPr>
              <w:t xml:space="preserve">, the Social Work Professional Programs at the University of Wisconsin-Green Bay </w:t>
            </w:r>
            <w:r w:rsidRPr="00C97373">
              <w:rPr>
                <w:rFonts w:eastAsia="Arial" w:cs="Arial"/>
                <w:b/>
              </w:rPr>
              <w:t>provide regionally responsive, competency-based, interdisciplinary programs that</w:t>
            </w:r>
            <w:r w:rsidRPr="00C97373">
              <w:rPr>
                <w:rFonts w:eastAsia="Arial" w:cs="Arial"/>
                <w:b/>
                <w:color w:val="FF0000"/>
              </w:rPr>
              <w:t xml:space="preserve"> </w:t>
            </w:r>
            <w:r w:rsidRPr="00C97373">
              <w:rPr>
                <w:rFonts w:eastAsia="Arial" w:cs="Arial"/>
                <w:b/>
                <w:bCs/>
              </w:rPr>
              <w:t>promote social justice in a diverse and evolving world by engaging in strengths-based generalist practice that elevates human and community well-being</w:t>
            </w:r>
            <w:r w:rsidRPr="00C97373">
              <w:rPr>
                <w:rFonts w:eastAsia="Arial" w:cs="Arial"/>
              </w:rPr>
              <w:t>.</w:t>
            </w:r>
          </w:p>
          <w:p w14:paraId="2D066437" w14:textId="77777777" w:rsidR="00C97373" w:rsidRPr="00C97373" w:rsidRDefault="00C97373" w:rsidP="009C48BD">
            <w:pPr>
              <w:numPr>
                <w:ilvl w:val="0"/>
                <w:numId w:val="94"/>
              </w:numPr>
              <w:spacing w:line="20" w:lineRule="atLeast"/>
              <w:contextualSpacing/>
              <w:rPr>
                <w:rFonts w:cs="Arial"/>
              </w:rPr>
            </w:pPr>
            <w:r w:rsidRPr="00C97373">
              <w:rPr>
                <w:rFonts w:cs="Arial"/>
              </w:rPr>
              <w:t xml:space="preserve">Promoting access is a component of social justice. </w:t>
            </w:r>
          </w:p>
          <w:p w14:paraId="693F4CE9" w14:textId="77777777" w:rsidR="00C97373" w:rsidRPr="00C97373" w:rsidRDefault="00C97373" w:rsidP="009C48BD">
            <w:pPr>
              <w:numPr>
                <w:ilvl w:val="0"/>
                <w:numId w:val="94"/>
              </w:numPr>
              <w:spacing w:line="20" w:lineRule="atLeast"/>
              <w:contextualSpacing/>
              <w:rPr>
                <w:rFonts w:cs="Arial"/>
              </w:rPr>
            </w:pPr>
            <w:r w:rsidRPr="00C97373">
              <w:rPr>
                <w:rFonts w:cs="Arial"/>
              </w:rPr>
              <w:t>Facilitating career success incorporates the utilization of strengths-based strategies.</w:t>
            </w:r>
          </w:p>
          <w:p w14:paraId="3C766E4F" w14:textId="77777777" w:rsidR="00C97373" w:rsidRPr="00C97373" w:rsidRDefault="00C97373" w:rsidP="009C48BD">
            <w:pPr>
              <w:numPr>
                <w:ilvl w:val="0"/>
                <w:numId w:val="94"/>
              </w:numPr>
              <w:spacing w:line="20" w:lineRule="atLeast"/>
              <w:contextualSpacing/>
              <w:rPr>
                <w:rFonts w:cs="Arial"/>
              </w:rPr>
            </w:pPr>
            <w:r w:rsidRPr="00C97373">
              <w:rPr>
                <w:rFonts w:cs="Arial"/>
              </w:rPr>
              <w:t>Cross-discipline collaboration is incorporated into interdisciplinarity.</w:t>
            </w:r>
          </w:p>
          <w:p w14:paraId="26729ED3" w14:textId="77777777" w:rsidR="00C97373" w:rsidRPr="00C97373" w:rsidRDefault="00C97373" w:rsidP="009C48BD">
            <w:pPr>
              <w:numPr>
                <w:ilvl w:val="0"/>
                <w:numId w:val="94"/>
              </w:numPr>
              <w:spacing w:line="20" w:lineRule="atLeast"/>
              <w:contextualSpacing/>
              <w:rPr>
                <w:rFonts w:cs="Arial"/>
              </w:rPr>
            </w:pPr>
            <w:r w:rsidRPr="00C97373">
              <w:rPr>
                <w:rFonts w:cs="Arial"/>
              </w:rPr>
              <w:t xml:space="preserve">Cultural enrichment and economic development are explicitly connected to our professional value of social justice. </w:t>
            </w:r>
          </w:p>
        </w:tc>
      </w:tr>
      <w:bookmarkEnd w:id="4"/>
    </w:tbl>
    <w:p w14:paraId="6430D7B0" w14:textId="72CD09B7" w:rsidR="75D314F1" w:rsidRDefault="75D314F1"/>
    <w:tbl>
      <w:tblPr>
        <w:tblStyle w:val="TableGrid"/>
        <w:tblW w:w="0" w:type="auto"/>
        <w:tblLook w:val="04A0" w:firstRow="1" w:lastRow="0" w:firstColumn="1" w:lastColumn="0" w:noHBand="0" w:noVBand="1"/>
      </w:tblPr>
      <w:tblGrid>
        <w:gridCol w:w="9350"/>
      </w:tblGrid>
      <w:tr w:rsidR="000753F8" w:rsidRPr="00E15D17" w14:paraId="023ECDEF" w14:textId="77777777" w:rsidTr="75D314F1">
        <w:tc>
          <w:tcPr>
            <w:tcW w:w="9350" w:type="dxa"/>
            <w:shd w:val="clear" w:color="auto" w:fill="EDEDED" w:themeFill="accent3" w:themeFillTint="33"/>
          </w:tcPr>
          <w:p w14:paraId="26287A53" w14:textId="77777777" w:rsidR="000753F8" w:rsidRPr="00E15D17" w:rsidRDefault="000753F8" w:rsidP="009C48BD">
            <w:pPr>
              <w:pStyle w:val="ListParagraph"/>
              <w:numPr>
                <w:ilvl w:val="0"/>
                <w:numId w:val="4"/>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597139" w:rsidRPr="00E15D17">
              <w:rPr>
                <w:rStyle w:val="Emphasis"/>
                <w:rFonts w:cs="Arial"/>
                <w:i w:val="0"/>
                <w:u w:val="none"/>
              </w:rPr>
              <w:t>Narrative explains how the program’s mission is consistent with the program’s context across all program options.</w:t>
            </w:r>
          </w:p>
        </w:tc>
      </w:tr>
    </w:tbl>
    <w:p w14:paraId="19219836" w14:textId="77777777" w:rsidR="001A058F" w:rsidRPr="00E15D17" w:rsidRDefault="001A058F" w:rsidP="001A058F">
      <w:pPr>
        <w:spacing w:line="20" w:lineRule="atLeast"/>
        <w:rPr>
          <w:rFonts w:cs="Arial"/>
          <w:bCs/>
          <w:i/>
        </w:rPr>
      </w:pPr>
    </w:p>
    <w:p w14:paraId="6F380BBB" w14:textId="77777777" w:rsidR="000A1932" w:rsidRPr="00E15D17" w:rsidRDefault="000A1932" w:rsidP="001A058F">
      <w:pPr>
        <w:spacing w:line="20" w:lineRule="atLeast"/>
        <w:rPr>
          <w:rFonts w:cs="Arial"/>
          <w:b/>
          <w:bCs/>
        </w:rPr>
      </w:pPr>
      <w:bookmarkStart w:id="5" w:name="Program_Context"/>
      <w:r w:rsidRPr="00E15D17">
        <w:rPr>
          <w:rFonts w:cs="Arial"/>
          <w:b/>
          <w:bCs/>
        </w:rPr>
        <w:t>Program’s Context</w:t>
      </w:r>
      <w:bookmarkEnd w:id="5"/>
      <w:r w:rsidRPr="00E15D17">
        <w:rPr>
          <w:rFonts w:cs="Arial"/>
          <w:b/>
          <w:bCs/>
        </w:rPr>
        <w:t xml:space="preserve">: </w:t>
      </w:r>
    </w:p>
    <w:p w14:paraId="296FEF7D" w14:textId="77777777" w:rsidR="000A1932" w:rsidRPr="00E15D17" w:rsidRDefault="000A1932" w:rsidP="001A058F">
      <w:pPr>
        <w:spacing w:line="20" w:lineRule="atLeast"/>
        <w:rPr>
          <w:rFonts w:cs="Arial"/>
          <w:bCs/>
          <w:i/>
        </w:rPr>
      </w:pPr>
    </w:p>
    <w:p w14:paraId="70ED20D2" w14:textId="77777777" w:rsidR="001A058F" w:rsidRPr="00E15D17" w:rsidRDefault="001A058F" w:rsidP="001A058F">
      <w:pPr>
        <w:spacing w:line="20" w:lineRule="atLeast"/>
        <w:rPr>
          <w:rFonts w:cs="Arial"/>
          <w:i/>
        </w:rPr>
      </w:pPr>
      <w:r w:rsidRPr="00E15D17">
        <w:rPr>
          <w:rFonts w:cs="Arial"/>
          <w:bCs/>
          <w:i/>
        </w:rPr>
        <w:t>“</w:t>
      </w:r>
      <w:r w:rsidRPr="00E15D17">
        <w:rPr>
          <w:rFonts w:cs="Arial"/>
          <w:i/>
        </w:rPr>
        <w:t>Context encompasses the mission of the institution in which the program is located and the needs and opportunities associated with the setting and program options. Programs are further influenced by their practice communities, which are informed by their historical, political, economic, environmental, social, cultural, demographic, local,</w:t>
      </w:r>
    </w:p>
    <w:p w14:paraId="405C01DB" w14:textId="77777777" w:rsidR="001A058F" w:rsidRDefault="001A058F" w:rsidP="001A058F">
      <w:pPr>
        <w:spacing w:line="20" w:lineRule="atLeast"/>
        <w:rPr>
          <w:rFonts w:cs="Arial"/>
          <w:i/>
        </w:rPr>
      </w:pPr>
      <w:r w:rsidRPr="00E15D17">
        <w:rPr>
          <w:rFonts w:cs="Arial"/>
          <w:i/>
        </w:rPr>
        <w:t>regional, and global contexts and by the ways they elect to engage these factors. Additional factors include new knowledge, technology, and ideas that may have a bearing on contemporary and future social work education, practice, and research.” (EP 1.0, 2015 EPAS)</w:t>
      </w:r>
    </w:p>
    <w:p w14:paraId="61CE7FA1" w14:textId="77777777" w:rsidR="001B1C6A" w:rsidRDefault="001B1C6A" w:rsidP="001A058F">
      <w:pPr>
        <w:spacing w:line="20" w:lineRule="atLeast"/>
        <w:rPr>
          <w:rFonts w:cs="Arial"/>
          <w:i/>
        </w:rPr>
      </w:pPr>
    </w:p>
    <w:p w14:paraId="657D3C04" w14:textId="77777777" w:rsidR="001B3E0C" w:rsidRDefault="001B1C6A" w:rsidP="001A058F">
      <w:pPr>
        <w:spacing w:line="20" w:lineRule="atLeast"/>
        <w:rPr>
          <w:rFonts w:cs="Arial"/>
        </w:rPr>
      </w:pPr>
      <w:r w:rsidRPr="00CA2372">
        <w:rPr>
          <w:rFonts w:cs="Arial"/>
        </w:rPr>
        <w:lastRenderedPageBreak/>
        <w:t>Both the university and program missions emphasize a focus on the local community and commitment to community. It is because of the Social Work Program’s commitment to “provide regionally responsive…programs” in a “diverse and evolving world” that the Northeast Wisconsin Region provides the primary context for our Program.</w:t>
      </w:r>
      <w:r>
        <w:rPr>
          <w:rFonts w:cs="Arial"/>
        </w:rPr>
        <w:t xml:space="preserve"> </w:t>
      </w:r>
      <w:r w:rsidRPr="00DC7756">
        <w:rPr>
          <w:rFonts w:cs="Arial"/>
        </w:rPr>
        <w:t xml:space="preserve">The </w:t>
      </w:r>
      <w:r>
        <w:rPr>
          <w:rFonts w:cs="Arial"/>
        </w:rPr>
        <w:t>M</w:t>
      </w:r>
      <w:r w:rsidRPr="00DC7756">
        <w:rPr>
          <w:rFonts w:cs="Arial"/>
        </w:rPr>
        <w:t>SW Program serves primarily the Northeast Wisconsin region</w:t>
      </w:r>
      <w:r>
        <w:rPr>
          <w:rFonts w:cs="Arial"/>
        </w:rPr>
        <w:t>,</w:t>
      </w:r>
      <w:r w:rsidRPr="00DC7756">
        <w:rPr>
          <w:rFonts w:cs="Arial"/>
        </w:rPr>
        <w:t xml:space="preserve"> which is comprised of 18 counties commonly referred to as the “New North” region, identified as such by the non-profit New North development organization whose primary purpose is to foster collaboration between public and private leaders in Northeast Wisconsin</w:t>
      </w:r>
      <w:r w:rsidR="007977FA">
        <w:rPr>
          <w:rFonts w:cs="Arial"/>
        </w:rPr>
        <w:t xml:space="preserve">. A partnership with the University of Wisconsin-Stevens Point </w:t>
      </w:r>
      <w:r w:rsidR="00FA60AC">
        <w:rPr>
          <w:rFonts w:cs="Arial"/>
        </w:rPr>
        <w:t xml:space="preserve">provides space on the Wausau campus thus increasing MSW </w:t>
      </w:r>
      <w:r w:rsidR="000D64A5">
        <w:rPr>
          <w:rFonts w:cs="Arial"/>
        </w:rPr>
        <w:t>programming to Central Wisconsin</w:t>
      </w:r>
      <w:r w:rsidR="006C40EA">
        <w:rPr>
          <w:rFonts w:cs="Arial"/>
        </w:rPr>
        <w:t>.</w:t>
      </w:r>
    </w:p>
    <w:p w14:paraId="5839A012" w14:textId="77777777" w:rsidR="001B3E0C" w:rsidRDefault="001B3E0C" w:rsidP="001A058F">
      <w:pPr>
        <w:spacing w:line="20" w:lineRule="atLeast"/>
        <w:rPr>
          <w:rFonts w:cs="Arial"/>
        </w:rPr>
      </w:pPr>
    </w:p>
    <w:p w14:paraId="39C39BD5" w14:textId="4BB30C95" w:rsidR="001B3E0C" w:rsidRDefault="001B3E0C" w:rsidP="001B3E0C">
      <w:pPr>
        <w:pStyle w:val="ListParagraph"/>
        <w:spacing w:line="240" w:lineRule="auto"/>
        <w:ind w:left="0"/>
        <w:rPr>
          <w:rFonts w:cs="Arial"/>
        </w:rPr>
      </w:pPr>
      <w:r w:rsidRPr="00DC7756">
        <w:rPr>
          <w:rFonts w:cs="Arial"/>
        </w:rPr>
        <w:t xml:space="preserve">Most of the </w:t>
      </w:r>
      <w:r>
        <w:rPr>
          <w:rFonts w:cs="Arial"/>
        </w:rPr>
        <w:t>M</w:t>
      </w:r>
      <w:r w:rsidRPr="00DC7756">
        <w:rPr>
          <w:rFonts w:cs="Arial"/>
        </w:rPr>
        <w:t>SW students in our Program come from, and plan to remain in, Northeast Wisconsin after graduation. This phenomenon is not unique to social work, but rather the region. In fall of 2019, almost 70% of UWGB students originated from New North counties; Brown County accounted for over 27% of the student population.</w:t>
      </w:r>
      <w:r w:rsidRPr="00DC7756">
        <w:rPr>
          <w:rStyle w:val="FootnoteReference"/>
          <w:rFonts w:cs="Arial"/>
        </w:rPr>
        <w:footnoteReference w:id="3"/>
      </w:r>
      <w:r w:rsidRPr="00DC7756">
        <w:rPr>
          <w:rFonts w:cs="Arial"/>
        </w:rPr>
        <w:t xml:space="preserve"> Additionally, almost 95% of graduates from the New North remain in Wisconsin after graduation.</w:t>
      </w:r>
      <w:r w:rsidRPr="00DC7756">
        <w:rPr>
          <w:rStyle w:val="FootnoteReference"/>
          <w:rFonts w:cs="Arial"/>
        </w:rPr>
        <w:footnoteReference w:id="4"/>
      </w:r>
      <w:r w:rsidRPr="00DC7756">
        <w:rPr>
          <w:rFonts w:cs="Arial"/>
        </w:rPr>
        <w:t xml:space="preserve"> Therefore, the characteristics and needs of this region provide important contextual elements for understanding the background and attitudes of students, and the needs of clients and communities in which they will work. These factors, in turn, influence course content and field opportunities for the Program.</w:t>
      </w:r>
    </w:p>
    <w:p w14:paraId="52F39DBA" w14:textId="77777777" w:rsidR="008F6D8F" w:rsidRDefault="008F6D8F" w:rsidP="001B3E0C">
      <w:pPr>
        <w:pStyle w:val="ListParagraph"/>
        <w:spacing w:line="240" w:lineRule="auto"/>
        <w:ind w:left="0"/>
        <w:rPr>
          <w:rFonts w:cs="Arial"/>
        </w:rPr>
      </w:pPr>
    </w:p>
    <w:p w14:paraId="46E52F8A" w14:textId="447B88D3" w:rsidR="008F6D8F" w:rsidRDefault="008F6D8F" w:rsidP="008F6D8F">
      <w:pPr>
        <w:pStyle w:val="ListParagraph"/>
        <w:spacing w:line="240" w:lineRule="auto"/>
        <w:ind w:left="0"/>
        <w:rPr>
          <w:rFonts w:cs="Arial"/>
        </w:rPr>
      </w:pPr>
      <w:r>
        <w:rPr>
          <w:rFonts w:cs="Arial"/>
          <w:b/>
        </w:rPr>
        <w:t xml:space="preserve">Combination of Urban and Rural. </w:t>
      </w:r>
      <w:r w:rsidRPr="00DC7756">
        <w:rPr>
          <w:rFonts w:cs="Arial"/>
        </w:rPr>
        <w:t xml:space="preserve">This Northeast </w:t>
      </w:r>
      <w:r>
        <w:rPr>
          <w:rFonts w:cs="Arial"/>
        </w:rPr>
        <w:t xml:space="preserve">and Central </w:t>
      </w:r>
      <w:r w:rsidRPr="00DC7756">
        <w:rPr>
          <w:rFonts w:cs="Arial"/>
        </w:rPr>
        <w:t>Wisconsin region</w:t>
      </w:r>
      <w:r>
        <w:rPr>
          <w:rFonts w:cs="Arial"/>
        </w:rPr>
        <w:t>s</w:t>
      </w:r>
      <w:r w:rsidRPr="00DC7756">
        <w:rPr>
          <w:rFonts w:cs="Arial"/>
        </w:rPr>
        <w:t xml:space="preserve"> </w:t>
      </w:r>
      <w:r>
        <w:rPr>
          <w:rFonts w:cs="Arial"/>
        </w:rPr>
        <w:t>are</w:t>
      </w:r>
      <w:r w:rsidRPr="00DC7756">
        <w:rPr>
          <w:rFonts w:cs="Arial"/>
        </w:rPr>
        <w:t xml:space="preserve"> comprised of a mix of urban and rural areas, though it is more heavily rural. On one extreme</w:t>
      </w:r>
      <w:r>
        <w:rPr>
          <w:rFonts w:cs="Arial"/>
        </w:rPr>
        <w:t>,</w:t>
      </w:r>
      <w:r w:rsidRPr="00DC7756">
        <w:rPr>
          <w:rFonts w:cs="Arial"/>
        </w:rPr>
        <w:t xml:space="preserve"> it contains a major metropolitan community comprised of over 320,000</w:t>
      </w:r>
      <w:r w:rsidRPr="00DC7756">
        <w:rPr>
          <w:rStyle w:val="FootnoteReference"/>
          <w:rFonts w:cs="Arial"/>
        </w:rPr>
        <w:footnoteReference w:id="5"/>
      </w:r>
      <w:r w:rsidRPr="00DC7756">
        <w:rPr>
          <w:rFonts w:cs="Arial"/>
        </w:rPr>
        <w:t xml:space="preserve"> residents; this includes our Program’s location in the city of Green Bay, the state’s third largest city. On the other, two small rural counties of less than 5,000 people each; one of which most of the county is the Menominee Indian Reservation.</w:t>
      </w:r>
      <w:r>
        <w:rPr>
          <w:rFonts w:cs="Arial"/>
        </w:rPr>
        <w:t xml:space="preserve"> </w:t>
      </w:r>
      <w:r w:rsidRPr="00DC7756">
        <w:rPr>
          <w:rFonts w:cs="Arial"/>
        </w:rPr>
        <w:t xml:space="preserve">These population characteristics suggest our Program graduates must be prepared to evaluate and enhance service availability and delivery across a wide range of community sizes and circumstances, as the communities vary widely in the range and depth of services and available resources, </w:t>
      </w:r>
      <w:r>
        <w:rPr>
          <w:rFonts w:cs="Arial"/>
        </w:rPr>
        <w:t xml:space="preserve">demographic profile, </w:t>
      </w:r>
      <w:r w:rsidRPr="00DC7756">
        <w:rPr>
          <w:rFonts w:cs="Arial"/>
        </w:rPr>
        <w:t xml:space="preserve">ease of access to services, and the demands on worker effort and time to reach out to and serve clients, particularly in their homes.  </w:t>
      </w:r>
    </w:p>
    <w:p w14:paraId="615DA9CE" w14:textId="77777777" w:rsidR="008F6D8F" w:rsidRDefault="008F6D8F" w:rsidP="008F6D8F">
      <w:pPr>
        <w:pStyle w:val="ListParagraph"/>
        <w:spacing w:line="240" w:lineRule="auto"/>
        <w:ind w:left="0"/>
        <w:rPr>
          <w:rFonts w:cs="Arial"/>
        </w:rPr>
      </w:pPr>
    </w:p>
    <w:p w14:paraId="18BC3BF7" w14:textId="2AC15178" w:rsidR="00A33240" w:rsidRDefault="00A33240" w:rsidP="00A33240">
      <w:pPr>
        <w:pStyle w:val="ListParagraph"/>
        <w:spacing w:line="240" w:lineRule="auto"/>
        <w:ind w:left="0"/>
        <w:rPr>
          <w:rFonts w:cs="Arial"/>
        </w:rPr>
      </w:pPr>
      <w:r>
        <w:rPr>
          <w:rFonts w:cs="Arial"/>
          <w:b/>
        </w:rPr>
        <w:t xml:space="preserve">Racial and Ethnic Diversity. </w:t>
      </w:r>
      <w:r w:rsidRPr="00DC7756">
        <w:rPr>
          <w:rFonts w:cs="Arial"/>
        </w:rPr>
        <w:t xml:space="preserve">In addition to variation by population size, communities served by our Program vary widely in the extent of racial and ethnic diversity. </w:t>
      </w:r>
      <w:r>
        <w:rPr>
          <w:rFonts w:cs="Arial"/>
        </w:rPr>
        <w:t xml:space="preserve">U.S. </w:t>
      </w:r>
      <w:r w:rsidRPr="001413FF">
        <w:rPr>
          <w:rFonts w:cs="Arial"/>
        </w:rPr>
        <w:t xml:space="preserve"> Census </w:t>
      </w:r>
      <w:r>
        <w:rPr>
          <w:rFonts w:cs="Arial"/>
        </w:rPr>
        <w:t xml:space="preserve">data demonstrates that Wisconsin is less racially and ethnically diverse than the United States with almost 81% non-Hispanic White individuals. While the racial/ethnic composition of all UWGB undergraduate students closely reflects the same proportions of the state, social work students tend to be more racially/ethnically diverse than the broader campus with 24% Black, Indigenous, and People of Color. </w:t>
      </w:r>
    </w:p>
    <w:p w14:paraId="75A198D2" w14:textId="77777777" w:rsidR="00F33099" w:rsidRDefault="00F33099" w:rsidP="00A33240">
      <w:pPr>
        <w:pStyle w:val="ListParagraph"/>
        <w:spacing w:line="240" w:lineRule="auto"/>
        <w:ind w:left="0"/>
        <w:rPr>
          <w:rFonts w:cs="Arial"/>
        </w:rPr>
      </w:pPr>
    </w:p>
    <w:p w14:paraId="37B90A5C" w14:textId="77777777" w:rsidR="00F33099" w:rsidRDefault="00F33099" w:rsidP="00F33099">
      <w:pPr>
        <w:pStyle w:val="ListParagraph"/>
        <w:spacing w:line="240" w:lineRule="auto"/>
        <w:ind w:left="0"/>
        <w:rPr>
          <w:rFonts w:cs="Arial"/>
        </w:rPr>
      </w:pPr>
      <w:r>
        <w:rPr>
          <w:rFonts w:cs="Arial"/>
        </w:rPr>
        <w:lastRenderedPageBreak/>
        <w:t xml:space="preserve">While the racial and ethnic demographics of the state are predominantly non-Hispanic White, the composition of the counties comprising the New North vary greatly. </w:t>
      </w:r>
      <w:r w:rsidRPr="00DC7756">
        <w:rPr>
          <w:rFonts w:cs="Arial"/>
        </w:rPr>
        <w:t xml:space="preserve">Four federally recognized tribes reside in the area, including the Menominee Indian Tribe of Wisconsin, Oneida Nation of Wisconsin, Forest County Potawatomi, and Stockbridge-Munsee Community Band of Mohican Indians. </w:t>
      </w:r>
      <w:r>
        <w:rPr>
          <w:rFonts w:cs="Arial"/>
        </w:rPr>
        <w:t>S</w:t>
      </w:r>
      <w:r w:rsidRPr="00DC7756">
        <w:rPr>
          <w:rFonts w:cs="Arial"/>
        </w:rPr>
        <w:t>tudents may be working in settings where most families are Native American (82</w:t>
      </w:r>
      <w:r w:rsidRPr="00DC7756">
        <w:rPr>
          <w:rFonts w:cs="Arial"/>
          <w:color w:val="000000" w:themeColor="text1"/>
        </w:rPr>
        <w:t>% in Menominee County)</w:t>
      </w:r>
      <w:r w:rsidRPr="00DC7756">
        <w:rPr>
          <w:rFonts w:cs="Arial"/>
        </w:rPr>
        <w:t xml:space="preserve"> or in settings where almost all </w:t>
      </w:r>
      <w:r>
        <w:rPr>
          <w:rFonts w:cs="Arial"/>
        </w:rPr>
        <w:t xml:space="preserve">(80%+) </w:t>
      </w:r>
      <w:r w:rsidRPr="00DC7756">
        <w:rPr>
          <w:rFonts w:cs="Arial"/>
        </w:rPr>
        <w:t>community members are Caucasian</w:t>
      </w:r>
      <w:r w:rsidRPr="00DC7756">
        <w:rPr>
          <w:rFonts w:cs="Arial"/>
          <w:color w:val="000000" w:themeColor="text1"/>
        </w:rPr>
        <w:t>.</w:t>
      </w:r>
      <w:r>
        <w:rPr>
          <w:rFonts w:cs="Arial"/>
          <w:color w:val="000000" w:themeColor="text1"/>
        </w:rPr>
        <w:t xml:space="preserve"> Additionally, </w:t>
      </w:r>
      <w:r w:rsidRPr="00DC7756">
        <w:rPr>
          <w:rFonts w:cs="Arial"/>
        </w:rPr>
        <w:t xml:space="preserve">Latino, Hmong, </w:t>
      </w:r>
      <w:r>
        <w:rPr>
          <w:rFonts w:cs="Arial"/>
        </w:rPr>
        <w:t xml:space="preserve">Somali, </w:t>
      </w:r>
      <w:r w:rsidRPr="00DC7756">
        <w:rPr>
          <w:rFonts w:cs="Arial"/>
        </w:rPr>
        <w:t>and African American families reside throughout northeast Wisconsin</w:t>
      </w:r>
      <w:r>
        <w:rPr>
          <w:rFonts w:cs="Arial"/>
        </w:rPr>
        <w:t>.</w:t>
      </w:r>
      <w:r w:rsidRPr="00DC7756">
        <w:rPr>
          <w:rFonts w:cs="Arial"/>
        </w:rPr>
        <w:t xml:space="preserve"> </w:t>
      </w:r>
    </w:p>
    <w:p w14:paraId="50CF306E" w14:textId="77777777" w:rsidR="00F33099" w:rsidRPr="00DC7756" w:rsidRDefault="00F33099" w:rsidP="00F33099">
      <w:pPr>
        <w:pStyle w:val="ListParagraph"/>
        <w:spacing w:line="240" w:lineRule="auto"/>
        <w:ind w:left="0"/>
        <w:rPr>
          <w:rFonts w:cs="Arial"/>
          <w:color w:val="FF0000"/>
        </w:rPr>
      </w:pPr>
    </w:p>
    <w:p w14:paraId="3781D0F7" w14:textId="0B520103" w:rsidR="00F33099" w:rsidRPr="00746DC7" w:rsidRDefault="00F33099" w:rsidP="00F33099">
      <w:r w:rsidRPr="00746DC7">
        <w:t xml:space="preserve">In general, when comparing the portions of </w:t>
      </w:r>
      <w:r>
        <w:t>BIPOC</w:t>
      </w:r>
      <w:r w:rsidRPr="00746DC7">
        <w:t xml:space="preserve"> and White</w:t>
      </w:r>
      <w:r>
        <w:t xml:space="preserve"> residents</w:t>
      </w:r>
      <w:r w:rsidRPr="00746DC7">
        <w:t xml:space="preserve">, the counties of the New North tend to be less diverse than both the general United States and the state of Wisconsin; however, that is not true for all the counties. Our </w:t>
      </w:r>
      <w:r>
        <w:t>M</w:t>
      </w:r>
      <w:r w:rsidRPr="00746DC7">
        <w:t>SW Program therefore needs to prepare students to practice in very divergent communities in relationship to race</w:t>
      </w:r>
      <w:r>
        <w:t xml:space="preserve"> and </w:t>
      </w:r>
      <w:r w:rsidRPr="00746DC7">
        <w:t xml:space="preserve">ethnicity. </w:t>
      </w:r>
    </w:p>
    <w:p w14:paraId="23E23286" w14:textId="77777777" w:rsidR="00F33099" w:rsidRPr="00DC7756" w:rsidRDefault="00F33099" w:rsidP="00A33240">
      <w:pPr>
        <w:pStyle w:val="ListParagraph"/>
        <w:spacing w:line="240" w:lineRule="auto"/>
        <w:ind w:left="0"/>
        <w:rPr>
          <w:rFonts w:cs="Arial"/>
          <w:color w:val="FF0000"/>
        </w:rPr>
      </w:pPr>
    </w:p>
    <w:p w14:paraId="4BF0074C" w14:textId="1BF93121" w:rsidR="006649B3" w:rsidRPr="00DC7756" w:rsidRDefault="006649B3" w:rsidP="006649B3">
      <w:pPr>
        <w:spacing w:line="240" w:lineRule="auto"/>
        <w:rPr>
          <w:rFonts w:cs="Arial"/>
        </w:rPr>
      </w:pPr>
      <w:r>
        <w:rPr>
          <w:rFonts w:cs="Arial"/>
          <w:b/>
        </w:rPr>
        <w:t xml:space="preserve">Socioeconomic Status. </w:t>
      </w:r>
      <w:r w:rsidRPr="00DC7756">
        <w:rPr>
          <w:rFonts w:cs="Arial"/>
        </w:rPr>
        <w:t xml:space="preserve">Socioeconomic status, as indicated by median household income and poverty rate, varies throughout the </w:t>
      </w:r>
      <w:r>
        <w:rPr>
          <w:rFonts w:cs="Arial"/>
        </w:rPr>
        <w:t>New North</w:t>
      </w:r>
      <w:r w:rsidRPr="00DC7756">
        <w:rPr>
          <w:rFonts w:cs="Arial"/>
        </w:rPr>
        <w:t xml:space="preserve"> region as well. </w:t>
      </w:r>
      <w:r>
        <w:rPr>
          <w:rFonts w:cs="Arial"/>
        </w:rPr>
        <w:t>I</w:t>
      </w:r>
      <w:r w:rsidRPr="00DC7756">
        <w:rPr>
          <w:rFonts w:cs="Arial"/>
        </w:rPr>
        <w:t>n 2019</w:t>
      </w:r>
      <w:r>
        <w:rPr>
          <w:rFonts w:cs="Arial"/>
        </w:rPr>
        <w:t>,</w:t>
      </w:r>
      <w:r w:rsidRPr="00DC7756">
        <w:rPr>
          <w:rStyle w:val="FootnoteReference"/>
          <w:rFonts w:cs="Arial"/>
        </w:rPr>
        <w:footnoteReference w:id="6"/>
      </w:r>
      <w:r w:rsidRPr="00DC7756">
        <w:rPr>
          <w:rFonts w:cs="Arial"/>
        </w:rPr>
        <w:t xml:space="preserve"> </w:t>
      </w:r>
      <w:r>
        <w:rPr>
          <w:rFonts w:cs="Arial"/>
        </w:rPr>
        <w:t>m</w:t>
      </w:r>
      <w:r w:rsidRPr="00DC7756">
        <w:rPr>
          <w:rFonts w:cs="Arial"/>
        </w:rPr>
        <w:t>edian household income in the U. S. was $62,843 and the poverty rate at 10.5%</w:t>
      </w:r>
      <w:r>
        <w:rPr>
          <w:rFonts w:cs="Arial"/>
        </w:rPr>
        <w:t>.</w:t>
      </w:r>
      <w:r w:rsidRPr="00DC7756">
        <w:rPr>
          <w:rFonts w:cs="Arial"/>
        </w:rPr>
        <w:t xml:space="preserve"> Wisconsin closely parallel</w:t>
      </w:r>
      <w:r>
        <w:rPr>
          <w:rFonts w:cs="Arial"/>
        </w:rPr>
        <w:t>ed</w:t>
      </w:r>
      <w:r w:rsidRPr="00DC7756">
        <w:rPr>
          <w:rFonts w:cs="Arial"/>
        </w:rPr>
        <w:t xml:space="preserve"> these figures with a median household income of $61,747 and a poverty rate of 10.5%. Median household income for the region would suggest Northeast Wisconsin families are doing more poorly in their socioeconomic status than both the U.S. and Wisconsin averages, with 14 of the 18 counties reporting lower median household incomes than </w:t>
      </w:r>
      <w:r>
        <w:rPr>
          <w:rFonts w:cs="Arial"/>
        </w:rPr>
        <w:t xml:space="preserve">both </w:t>
      </w:r>
      <w:r w:rsidRPr="00DC7756">
        <w:rPr>
          <w:rFonts w:cs="Arial"/>
        </w:rPr>
        <w:t xml:space="preserve">the U.S. and Wisconsin averages. However, in the region, poverty rates may be better indicators of poor socioeconomic status as only 6 of the counties have </w:t>
      </w:r>
      <w:r>
        <w:rPr>
          <w:rFonts w:cs="Arial"/>
        </w:rPr>
        <w:t>poverty</w:t>
      </w:r>
      <w:r w:rsidRPr="00DC7756">
        <w:rPr>
          <w:rFonts w:cs="Arial"/>
        </w:rPr>
        <w:t xml:space="preserve"> rates higher than both that of the general U.S. and state of Wisconsin. Taken together, these figures suggest that while incomes may be lower in the region, fewer families across the region are living in poverty. </w:t>
      </w:r>
      <w:r>
        <w:rPr>
          <w:rFonts w:cs="Arial"/>
        </w:rPr>
        <w:t xml:space="preserve">While overall this paints a positive picture of </w:t>
      </w:r>
      <w:r w:rsidRPr="00DC7756">
        <w:rPr>
          <w:rFonts w:cs="Arial"/>
        </w:rPr>
        <w:t xml:space="preserve">the </w:t>
      </w:r>
      <w:r>
        <w:rPr>
          <w:rFonts w:cs="Arial"/>
        </w:rPr>
        <w:t>region,</w:t>
      </w:r>
      <w:r w:rsidRPr="00DC7756">
        <w:rPr>
          <w:rFonts w:cs="Arial"/>
        </w:rPr>
        <w:t xml:space="preserve"> some counties are really suffering socioeconomically. For example, Menominee County has an alarming poverty rate of 25.3% and its median household income is under $41,000. The </w:t>
      </w:r>
      <w:r w:rsidR="0091472C">
        <w:rPr>
          <w:rFonts w:cs="Arial"/>
        </w:rPr>
        <w:t>M</w:t>
      </w:r>
      <w:r w:rsidRPr="00DC7756">
        <w:rPr>
          <w:rFonts w:cs="Arial"/>
        </w:rPr>
        <w:t xml:space="preserve">SW Program must therefore prepare students for practice in both economically devastated counties as well as counties that are thriving economically.  </w:t>
      </w:r>
    </w:p>
    <w:p w14:paraId="5254DC27" w14:textId="77777777" w:rsidR="006649B3" w:rsidRPr="00DC7756" w:rsidRDefault="006649B3" w:rsidP="006649B3">
      <w:pPr>
        <w:spacing w:line="240" w:lineRule="auto"/>
        <w:rPr>
          <w:rFonts w:cs="Arial"/>
        </w:rPr>
      </w:pPr>
    </w:p>
    <w:p w14:paraId="1C8EB370" w14:textId="77777777" w:rsidR="006649B3" w:rsidRPr="00DC7756" w:rsidRDefault="006649B3" w:rsidP="006649B3">
      <w:pPr>
        <w:spacing w:line="240" w:lineRule="auto"/>
        <w:rPr>
          <w:rFonts w:cs="Arial"/>
        </w:rPr>
      </w:pPr>
      <w:r w:rsidRPr="00DC7756">
        <w:rPr>
          <w:rFonts w:cs="Arial"/>
        </w:rPr>
        <w:t>The widespread differences in population density, racial and ethnic makeup, and financial resources indicate some of the factors the Program evaluates within the context of our “</w:t>
      </w:r>
      <w:r>
        <w:rPr>
          <w:rFonts w:cs="Arial"/>
        </w:rPr>
        <w:t xml:space="preserve">regionally responsive” program in a </w:t>
      </w:r>
      <w:r w:rsidRPr="00DC7756">
        <w:rPr>
          <w:rFonts w:cs="Arial"/>
        </w:rPr>
        <w:t xml:space="preserve">“diverse and evolving world.”  In turn, our Program prepares graduates who will engage in “strengths-based generalist practice that enhances human and community well-being” (see Program Mission).  These factors are also addressed and evaluated in policy and practice courses where students are challenged to examine the ways these influence their efforts to strengthen human and community well-being, particularly in their field settings.  The region’s demographic characteristics make clear the need for Program graduates to recognize </w:t>
      </w:r>
      <w:r w:rsidRPr="00DC7756">
        <w:rPr>
          <w:rFonts w:cs="Arial"/>
        </w:rPr>
        <w:lastRenderedPageBreak/>
        <w:t>the importance of diversity, to address oppression, and to advocate for vulnerable community members.</w:t>
      </w:r>
    </w:p>
    <w:p w14:paraId="77071479" w14:textId="73BC5C37" w:rsidR="001B1C6A" w:rsidRPr="001B1C6A" w:rsidRDefault="007977FA" w:rsidP="001A058F">
      <w:pPr>
        <w:spacing w:line="20" w:lineRule="atLeast"/>
        <w:rPr>
          <w:rFonts w:cs="Arial"/>
          <w:iCs/>
        </w:rPr>
      </w:pPr>
      <w:r>
        <w:rPr>
          <w:rFonts w:cs="Arial"/>
        </w:rPr>
        <w:t xml:space="preserve"> </w:t>
      </w:r>
    </w:p>
    <w:tbl>
      <w:tblPr>
        <w:tblStyle w:val="TableGrid"/>
        <w:tblW w:w="0" w:type="auto"/>
        <w:tblLook w:val="04A0" w:firstRow="1" w:lastRow="0" w:firstColumn="1" w:lastColumn="0" w:noHBand="0" w:noVBand="1"/>
      </w:tblPr>
      <w:tblGrid>
        <w:gridCol w:w="9350"/>
      </w:tblGrid>
      <w:tr w:rsidR="00F82AFD" w:rsidRPr="00E15D17" w14:paraId="1E1D99A1" w14:textId="77777777" w:rsidTr="75D314F1">
        <w:tc>
          <w:tcPr>
            <w:tcW w:w="9350" w:type="dxa"/>
            <w:shd w:val="clear" w:color="auto" w:fill="EDEDED" w:themeFill="accent3" w:themeFillTint="33"/>
          </w:tcPr>
          <w:p w14:paraId="75EB7034" w14:textId="77777777" w:rsidR="00F82AFD" w:rsidRPr="00E15D17" w:rsidRDefault="00F82AFD" w:rsidP="009C48BD">
            <w:pPr>
              <w:pStyle w:val="ListParagraph"/>
              <w:numPr>
                <w:ilvl w:val="0"/>
                <w:numId w:val="4"/>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DD6375" w:rsidRPr="00E15D17">
              <w:rPr>
                <w:rStyle w:val="Emphasis"/>
                <w:rFonts w:cs="Arial"/>
                <w:i w:val="0"/>
                <w:u w:val="none"/>
              </w:rPr>
              <w:t>The narrative should discuss any ways in which the program option mission differs from the on-campus program (if applicable).</w:t>
            </w:r>
          </w:p>
        </w:tc>
      </w:tr>
    </w:tbl>
    <w:p w14:paraId="769D0D3C" w14:textId="77777777" w:rsidR="00D867D3" w:rsidRDefault="00D867D3" w:rsidP="00B24A5C">
      <w:pPr>
        <w:spacing w:line="20" w:lineRule="atLeast"/>
        <w:rPr>
          <w:rFonts w:cs="Arial"/>
          <w:i/>
        </w:rPr>
      </w:pPr>
    </w:p>
    <w:p w14:paraId="6F39B81A" w14:textId="6FCE767A" w:rsidR="0091472C" w:rsidRPr="0091472C" w:rsidRDefault="0091472C" w:rsidP="00B24A5C">
      <w:pPr>
        <w:spacing w:line="20" w:lineRule="atLeast"/>
        <w:rPr>
          <w:rFonts w:cs="Arial"/>
          <w:iCs/>
        </w:rPr>
      </w:pPr>
      <w:r>
        <w:rPr>
          <w:rFonts w:cs="Arial"/>
          <w:iCs/>
        </w:rPr>
        <w:t>N/A: There is only one program option.</w:t>
      </w:r>
    </w:p>
    <w:p w14:paraId="2C11BBEC" w14:textId="77777777" w:rsidR="0091472C" w:rsidRPr="0091472C" w:rsidRDefault="0091472C" w:rsidP="00B24A5C">
      <w:pPr>
        <w:spacing w:line="20" w:lineRule="atLeast"/>
        <w:rPr>
          <w:rFonts w:cs="Arial"/>
          <w:iCs/>
        </w:rPr>
      </w:pPr>
    </w:p>
    <w:p w14:paraId="79D7C8D0" w14:textId="77777777" w:rsidR="000C4AFC" w:rsidRPr="00E15D17" w:rsidRDefault="00BD53CB" w:rsidP="00B24A5C">
      <w:pPr>
        <w:spacing w:line="20" w:lineRule="atLeast"/>
        <w:rPr>
          <w:rFonts w:cs="Arial"/>
          <w:b/>
          <w:u w:val="single"/>
        </w:rPr>
      </w:pPr>
      <w:r w:rsidRPr="00E15D17">
        <w:rPr>
          <w:rFonts w:cs="Arial"/>
          <w:b/>
          <w:u w:val="single"/>
        </w:rPr>
        <w:t>Program Options:</w:t>
      </w:r>
    </w:p>
    <w:p w14:paraId="7FD92F69" w14:textId="77777777" w:rsidR="00E35C2C" w:rsidRPr="00E15D17" w:rsidRDefault="00E35C2C" w:rsidP="00E35C2C">
      <w:pPr>
        <w:spacing w:line="20" w:lineRule="atLeast"/>
        <w:rPr>
          <w:rFonts w:cs="Arial"/>
          <w:i/>
        </w:rPr>
      </w:pPr>
      <w:r w:rsidRPr="00E15D17">
        <w:rPr>
          <w:rFonts w:cs="Arial"/>
          <w:i/>
        </w:rPr>
        <w:t>Select One:</w:t>
      </w:r>
    </w:p>
    <w:p w14:paraId="0C7B9783" w14:textId="43FA25BA" w:rsidR="00BB4AE2" w:rsidRPr="00E15D17" w:rsidRDefault="00C162AC" w:rsidP="00BB4AE2">
      <w:pPr>
        <w:spacing w:line="20" w:lineRule="atLeast"/>
        <w:ind w:firstLine="360"/>
        <w:rPr>
          <w:rFonts w:cs="Arial"/>
          <w:i/>
        </w:rPr>
      </w:pPr>
      <w:r>
        <w:rPr>
          <w:rFonts w:ascii="MS Gothic" w:eastAsia="MS Gothic" w:hAnsi="MS Gothic" w:cs="Arial" w:hint="eastAsia"/>
        </w:rPr>
        <w:t>☒</w:t>
      </w:r>
      <w:r w:rsidR="00BB4AE2" w:rsidRPr="00E15D17">
        <w:rPr>
          <w:rFonts w:cs="Arial"/>
        </w:rPr>
        <w:t xml:space="preserve"> The program has only one (1) option.</w:t>
      </w:r>
    </w:p>
    <w:p w14:paraId="5097E99B" w14:textId="536E9BE4" w:rsidR="00E35C2C" w:rsidRPr="00E15D17" w:rsidRDefault="00E35C2C" w:rsidP="00E35C2C">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321F161F" w14:textId="43742D4B" w:rsidR="00E35C2C" w:rsidRPr="00E15D17" w:rsidRDefault="00E35C2C" w:rsidP="00E35C2C">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54CD245A" w14:textId="77777777" w:rsidR="00DD6375" w:rsidRPr="00E15D17" w:rsidRDefault="00DD6375" w:rsidP="00DD6375">
      <w:pPr>
        <w:spacing w:line="20" w:lineRule="atLeast"/>
        <w:rPr>
          <w:rFonts w:cs="Arial"/>
          <w:b/>
        </w:rPr>
      </w:pPr>
    </w:p>
    <w:p w14:paraId="75ABCD32" w14:textId="77777777" w:rsidR="00DD6375" w:rsidRPr="00E15D17" w:rsidRDefault="00DD6375" w:rsidP="00DD6375">
      <w:pPr>
        <w:spacing w:line="20" w:lineRule="atLeast"/>
        <w:rPr>
          <w:rFonts w:cs="Arial"/>
          <w:b/>
        </w:rPr>
      </w:pPr>
      <w:r w:rsidRPr="00E15D17">
        <w:rPr>
          <w:rFonts w:cs="Arial"/>
          <w:b/>
        </w:rPr>
        <w:t>Explanation of Consistency of Program’s Mission with the Program’s Context for the [Location/Delivery Method] Program Option:</w:t>
      </w:r>
    </w:p>
    <w:p w14:paraId="1231BE67" w14:textId="77777777" w:rsidR="00E35C2C" w:rsidRPr="00E15D17" w:rsidRDefault="00E35C2C"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7F0B50" w:rsidRPr="00E15D17" w14:paraId="3907207F" w14:textId="77777777" w:rsidTr="75D314F1">
        <w:tc>
          <w:tcPr>
            <w:tcW w:w="9350" w:type="dxa"/>
            <w:shd w:val="clear" w:color="auto" w:fill="D5DCE4" w:themeFill="text2" w:themeFillTint="33"/>
          </w:tcPr>
          <w:p w14:paraId="45DBA12A" w14:textId="77777777" w:rsidR="007F0B50" w:rsidRPr="00E15D17" w:rsidRDefault="007F0B50" w:rsidP="00B24A5C">
            <w:pPr>
              <w:spacing w:line="20" w:lineRule="atLeast"/>
              <w:rPr>
                <w:rStyle w:val="Heading2Char"/>
                <w:rFonts w:eastAsiaTheme="minorHAnsi" w:cs="Arial"/>
                <w:b w:val="0"/>
                <w:szCs w:val="24"/>
              </w:rPr>
            </w:pPr>
            <w:bookmarkStart w:id="6" w:name="_Toc95805748"/>
            <w:r w:rsidRPr="00E15D17">
              <w:rPr>
                <w:rStyle w:val="Heading2Char"/>
                <w:rFonts w:cs="Arial"/>
                <w:szCs w:val="24"/>
              </w:rPr>
              <w:t>Accreditation Standard 1.0.3:</w:t>
            </w:r>
            <w:bookmarkEnd w:id="6"/>
            <w:r w:rsidRPr="00E15D17">
              <w:rPr>
                <w:rFonts w:cs="Arial"/>
                <w:b/>
                <w:i/>
              </w:rPr>
              <w:t xml:space="preserve"> </w:t>
            </w:r>
            <w:r w:rsidRPr="00E15D17">
              <w:rPr>
                <w:rFonts w:cs="Arial"/>
              </w:rPr>
              <w:t>The program identifies its goals and demonstrates how they are derived from the program’s mission.</w:t>
            </w:r>
          </w:p>
        </w:tc>
      </w:tr>
    </w:tbl>
    <w:p w14:paraId="36FEB5B0" w14:textId="77777777" w:rsidR="00B63CF0" w:rsidRPr="00E15D17" w:rsidRDefault="00B63CF0" w:rsidP="00B63CF0">
      <w:pPr>
        <w:spacing w:line="20" w:lineRule="atLeast"/>
        <w:rPr>
          <w:rFonts w:cs="Arial"/>
          <w:i/>
        </w:rPr>
      </w:pPr>
    </w:p>
    <w:tbl>
      <w:tblPr>
        <w:tblStyle w:val="TableGrid"/>
        <w:tblW w:w="0" w:type="auto"/>
        <w:tblLook w:val="04A0" w:firstRow="1" w:lastRow="0" w:firstColumn="1" w:lastColumn="0" w:noHBand="0" w:noVBand="1"/>
      </w:tblPr>
      <w:tblGrid>
        <w:gridCol w:w="9350"/>
      </w:tblGrid>
      <w:tr w:rsidR="00B63CF0" w:rsidRPr="00E15D17" w14:paraId="220BD680" w14:textId="77777777" w:rsidTr="75D314F1">
        <w:tc>
          <w:tcPr>
            <w:tcW w:w="9350" w:type="dxa"/>
            <w:shd w:val="clear" w:color="auto" w:fill="EDEDED" w:themeFill="accent3" w:themeFillTint="33"/>
          </w:tcPr>
          <w:p w14:paraId="181D74D0" w14:textId="77777777" w:rsidR="00B63CF0" w:rsidRPr="00E15D17" w:rsidRDefault="00B63CF0" w:rsidP="009C48BD">
            <w:pPr>
              <w:pStyle w:val="ListParagraph"/>
              <w:numPr>
                <w:ilvl w:val="0"/>
                <w:numId w:val="5"/>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identifies the program’s goals.</w:t>
            </w:r>
          </w:p>
        </w:tc>
      </w:tr>
    </w:tbl>
    <w:p w14:paraId="2EB80E46" w14:textId="714508E3" w:rsidR="75D314F1" w:rsidRDefault="75D314F1"/>
    <w:p w14:paraId="4779FDB7" w14:textId="77777777" w:rsidR="002D33BB" w:rsidRPr="00DC7756" w:rsidRDefault="002D33BB" w:rsidP="002D33BB">
      <w:pPr>
        <w:spacing w:line="240" w:lineRule="auto"/>
      </w:pPr>
      <w:r w:rsidRPr="00DC7756">
        <w:t xml:space="preserve">The Program’s mission, grounded in the NASW’s </w:t>
      </w:r>
      <w:r>
        <w:t xml:space="preserve">(2021) </w:t>
      </w:r>
      <w:r w:rsidRPr="00DC7756">
        <w:rPr>
          <w:i/>
        </w:rPr>
        <w:t>Code of Ethics</w:t>
      </w:r>
      <w:r w:rsidRPr="00DC7756">
        <w:t xml:space="preserve">, and embedded within the broader UW-Green Bay mission, provides the foundation for the primary goals to which the Program aspires. The Program’s core competencies, in turn, provide the curricular avenue through which – and in concert with our community providers and social work practitioners – we prepare knowledgeable, ethical, and competent entry-level baccalaureate social workers for practice in increasingly diverse regional, national, and global communities. </w:t>
      </w:r>
    </w:p>
    <w:p w14:paraId="2E073DDC" w14:textId="77777777" w:rsidR="002D33BB" w:rsidRPr="00DC7756" w:rsidRDefault="002D33BB" w:rsidP="002D33BB">
      <w:pPr>
        <w:spacing w:line="240" w:lineRule="auto"/>
      </w:pPr>
    </w:p>
    <w:p w14:paraId="02EFE03C" w14:textId="0CA27DB4" w:rsidR="002D33BB" w:rsidRPr="002D33BB" w:rsidRDefault="002D33BB" w:rsidP="002D33BB">
      <w:pPr>
        <w:spacing w:line="20" w:lineRule="atLeast"/>
        <w:rPr>
          <w:rFonts w:cs="Arial"/>
          <w:iCs/>
        </w:rPr>
      </w:pPr>
      <w:r w:rsidRPr="00DC7756">
        <w:t xml:space="preserve">Grounded in anti-racism and anti-oppression frameworks, our </w:t>
      </w:r>
      <w:r>
        <w:t>M</w:t>
      </w:r>
      <w:r w:rsidRPr="00DC7756">
        <w:t xml:space="preserve">SW Program has 5 goals that reflect our mission and move us toward our </w:t>
      </w:r>
      <w:r w:rsidRPr="009420B8">
        <w:t xml:space="preserve">vision (see </w:t>
      </w:r>
      <w:hyperlink w:anchor="Standard_3_0" w:history="1">
        <w:r w:rsidR="009420B8" w:rsidRPr="009420B8">
          <w:rPr>
            <w:rStyle w:val="Hyperlink"/>
          </w:rPr>
          <w:t>Standard 3.0:</w:t>
        </w:r>
        <w:r w:rsidRPr="009420B8">
          <w:rPr>
            <w:rStyle w:val="Hyperlink"/>
          </w:rPr>
          <w:t xml:space="preserve"> Diversity</w:t>
        </w:r>
      </w:hyperlink>
      <w:r w:rsidRPr="009420B8">
        <w:t>).</w:t>
      </w:r>
      <w:r w:rsidR="009420B8">
        <w:t xml:space="preserve"> Goals are identified in the compliance statement below.</w:t>
      </w:r>
    </w:p>
    <w:p w14:paraId="21564419" w14:textId="77777777" w:rsidR="002D33BB" w:rsidRPr="00E15D17" w:rsidRDefault="002D33BB"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B63CF0" w:rsidRPr="00E15D17" w14:paraId="638538A5" w14:textId="77777777" w:rsidTr="75D314F1">
        <w:tc>
          <w:tcPr>
            <w:tcW w:w="9350" w:type="dxa"/>
            <w:shd w:val="clear" w:color="auto" w:fill="EDEDED" w:themeFill="accent3" w:themeFillTint="33"/>
          </w:tcPr>
          <w:p w14:paraId="746D9F43" w14:textId="77777777" w:rsidR="00B63CF0" w:rsidRPr="00E15D17" w:rsidRDefault="00B63CF0" w:rsidP="009C48BD">
            <w:pPr>
              <w:pStyle w:val="ListParagraph"/>
              <w:numPr>
                <w:ilvl w:val="0"/>
                <w:numId w:val="5"/>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demonstrates how the program’s goals are derived from the program’s mission</w:t>
            </w:r>
          </w:p>
        </w:tc>
      </w:tr>
    </w:tbl>
    <w:p w14:paraId="7196D064" w14:textId="77777777" w:rsidR="000E3DB4" w:rsidRPr="00E15D17" w:rsidRDefault="000E3DB4" w:rsidP="0065331D">
      <w:pPr>
        <w:spacing w:line="20" w:lineRule="atLeast"/>
        <w:rPr>
          <w:rFonts w:cs="Arial"/>
        </w:rPr>
      </w:pPr>
    </w:p>
    <w:tbl>
      <w:tblPr>
        <w:tblStyle w:val="TableGrid"/>
        <w:tblW w:w="5000" w:type="pct"/>
        <w:tblLook w:val="04A0" w:firstRow="1" w:lastRow="0" w:firstColumn="1" w:lastColumn="0" w:noHBand="0" w:noVBand="1"/>
      </w:tblPr>
      <w:tblGrid>
        <w:gridCol w:w="4235"/>
        <w:gridCol w:w="5341"/>
      </w:tblGrid>
      <w:tr w:rsidR="00E15A7F" w:rsidRPr="00DC7756" w14:paraId="3F820154" w14:textId="77777777" w:rsidTr="00215F2E">
        <w:tc>
          <w:tcPr>
            <w:tcW w:w="2211" w:type="pct"/>
            <w:shd w:val="clear" w:color="auto" w:fill="D9D9D9" w:themeFill="background1" w:themeFillShade="D9"/>
            <w:vAlign w:val="center"/>
          </w:tcPr>
          <w:p w14:paraId="31E52D15" w14:textId="77777777" w:rsidR="00E15A7F" w:rsidRPr="00DC7756" w:rsidRDefault="00E15A7F" w:rsidP="00DB5F6F">
            <w:pPr>
              <w:spacing w:line="20" w:lineRule="atLeast"/>
              <w:jc w:val="center"/>
              <w:rPr>
                <w:rFonts w:cs="Arial"/>
                <w:i/>
                <w:color w:val="C00000"/>
              </w:rPr>
            </w:pPr>
            <w:r w:rsidRPr="00DC7756">
              <w:rPr>
                <w:rFonts w:cs="Arial"/>
                <w:b/>
              </w:rPr>
              <w:t>Program’s Goals</w:t>
            </w:r>
          </w:p>
        </w:tc>
        <w:tc>
          <w:tcPr>
            <w:tcW w:w="2789" w:type="pct"/>
            <w:shd w:val="clear" w:color="auto" w:fill="D9D9D9" w:themeFill="background1" w:themeFillShade="D9"/>
            <w:vAlign w:val="center"/>
          </w:tcPr>
          <w:p w14:paraId="3FFF4835" w14:textId="77777777" w:rsidR="00E15A7F" w:rsidRPr="002724B1" w:rsidRDefault="00E15A7F" w:rsidP="00DB5F6F">
            <w:pPr>
              <w:spacing w:line="20" w:lineRule="atLeast"/>
              <w:jc w:val="center"/>
              <w:rPr>
                <w:rFonts w:cs="Arial"/>
                <w:b/>
              </w:rPr>
            </w:pPr>
            <w:r w:rsidRPr="00DC7756">
              <w:rPr>
                <w:rFonts w:cs="Arial"/>
                <w:b/>
              </w:rPr>
              <w:t>Components of the Program’s Mission</w:t>
            </w:r>
          </w:p>
        </w:tc>
      </w:tr>
      <w:tr w:rsidR="00E15A7F" w:rsidRPr="00DC7756" w14:paraId="5C9D2545" w14:textId="77777777" w:rsidTr="00215F2E">
        <w:tc>
          <w:tcPr>
            <w:tcW w:w="2211" w:type="pct"/>
          </w:tcPr>
          <w:p w14:paraId="7979D8D1" w14:textId="77777777" w:rsidR="00E15A7F" w:rsidRPr="00DC7756" w:rsidRDefault="00E15A7F" w:rsidP="00E15A7F">
            <w:pPr>
              <w:pStyle w:val="ListParagraph"/>
              <w:numPr>
                <w:ilvl w:val="0"/>
                <w:numId w:val="2"/>
              </w:numPr>
              <w:spacing w:after="240"/>
              <w:ind w:left="360"/>
              <w:contextualSpacing w:val="0"/>
            </w:pPr>
            <w:r w:rsidRPr="00DC7756">
              <w:rPr>
                <w:u w:val="single"/>
              </w:rPr>
              <w:t>Curriculum</w:t>
            </w:r>
            <w:r w:rsidRPr="00DC7756">
              <w:t xml:space="preserve">: The program engages in continuous improvement to provide a dynamic, professional, generalist-practice curriculum, with excellence and diversity at its core. </w:t>
            </w:r>
          </w:p>
        </w:tc>
        <w:tc>
          <w:tcPr>
            <w:tcW w:w="2789" w:type="pct"/>
          </w:tcPr>
          <w:p w14:paraId="527FB9F1" w14:textId="77777777" w:rsidR="00E15A7F" w:rsidRPr="00DC7756" w:rsidRDefault="00E15A7F" w:rsidP="00DB5F6F">
            <w:pPr>
              <w:rPr>
                <w:rFonts w:eastAsia="Arial" w:cs="Arial"/>
              </w:rPr>
            </w:pPr>
            <w:r w:rsidRPr="00DC7756">
              <w:rPr>
                <w:rFonts w:eastAsia="Arial" w:cs="Arial"/>
                <w:b/>
              </w:rPr>
              <w:t>Grounded in the values of the Profession</w:t>
            </w:r>
            <w:r w:rsidRPr="00DC7756">
              <w:rPr>
                <w:rFonts w:eastAsia="Arial" w:cs="Arial"/>
              </w:rPr>
              <w:t xml:space="preserve">, the Social Work Professional Programs at the University of Wisconsin-Green Bay provide regionally responsive, </w:t>
            </w:r>
            <w:r w:rsidRPr="00DC7756">
              <w:rPr>
                <w:rFonts w:eastAsia="Arial" w:cs="Arial"/>
                <w:b/>
              </w:rPr>
              <w:t>competency-based, interdisciplinary</w:t>
            </w:r>
            <w:r w:rsidRPr="00DC7756">
              <w:rPr>
                <w:rFonts w:eastAsia="Arial" w:cs="Arial"/>
              </w:rPr>
              <w:t xml:space="preserve"> programs </w:t>
            </w:r>
            <w:r w:rsidRPr="00DC7756">
              <w:rPr>
                <w:rFonts w:eastAsia="Arial" w:cs="Arial"/>
                <w:b/>
              </w:rPr>
              <w:t>that</w:t>
            </w:r>
            <w:r w:rsidRPr="00DC7756">
              <w:rPr>
                <w:rFonts w:eastAsia="Arial" w:cs="Arial"/>
                <w:b/>
                <w:color w:val="FF0000"/>
              </w:rPr>
              <w:t xml:space="preserve"> </w:t>
            </w:r>
            <w:r w:rsidRPr="00DC7756">
              <w:rPr>
                <w:rFonts w:eastAsia="Arial" w:cs="Arial"/>
                <w:b/>
              </w:rPr>
              <w:t xml:space="preserve">promote social justice in a diverse and evolving world by engaging in strengths-based </w:t>
            </w:r>
            <w:r w:rsidRPr="00DC7756">
              <w:rPr>
                <w:rFonts w:eastAsia="Arial" w:cs="Arial"/>
                <w:b/>
              </w:rPr>
              <w:lastRenderedPageBreak/>
              <w:t>generalist practice that elevates human and community well-being</w:t>
            </w:r>
            <w:r w:rsidRPr="00DC7756">
              <w:rPr>
                <w:rFonts w:eastAsia="Arial" w:cs="Arial"/>
              </w:rPr>
              <w:t xml:space="preserve">. </w:t>
            </w:r>
          </w:p>
          <w:p w14:paraId="090D41AC" w14:textId="14FA1669" w:rsidR="00E15A7F" w:rsidRPr="00DC7756" w:rsidRDefault="00E15A7F" w:rsidP="009C48BD">
            <w:pPr>
              <w:pStyle w:val="ListParagraph"/>
              <w:numPr>
                <w:ilvl w:val="0"/>
                <w:numId w:val="95"/>
              </w:numPr>
              <w:rPr>
                <w:rFonts w:cs="Arial"/>
              </w:rPr>
            </w:pPr>
            <w:r w:rsidRPr="00DC7756">
              <w:rPr>
                <w:rFonts w:cs="Arial"/>
              </w:rPr>
              <w:t xml:space="preserve">This goal reflects the Program’s commitment to upholding the practice standards reflected in the Program competencies. Our Program strongly supports competency-based social work education as it provides a well-established framework upon which the knowledge, </w:t>
            </w:r>
            <w:r w:rsidR="007E4BF2" w:rsidRPr="00DC7756">
              <w:rPr>
                <w:rFonts w:cs="Arial"/>
              </w:rPr>
              <w:t>values,</w:t>
            </w:r>
            <w:r w:rsidRPr="00DC7756">
              <w:rPr>
                <w:rFonts w:cs="Arial"/>
              </w:rPr>
              <w:t xml:space="preserve"> and skills necessary to professional practice can be implemented. Every aspect of our curriculum is tied to the Program competencies established by the CSWE in the Educational and Policy Accreditation Standards (EPAS). </w:t>
            </w:r>
          </w:p>
        </w:tc>
      </w:tr>
      <w:tr w:rsidR="00E15A7F" w:rsidRPr="00DC7756" w14:paraId="4C91B703" w14:textId="77777777" w:rsidTr="00215F2E">
        <w:tc>
          <w:tcPr>
            <w:tcW w:w="2211" w:type="pct"/>
          </w:tcPr>
          <w:p w14:paraId="13ABB457" w14:textId="77777777" w:rsidR="00E15A7F" w:rsidRPr="00DC7756" w:rsidRDefault="00E15A7F" w:rsidP="00E15A7F">
            <w:pPr>
              <w:pStyle w:val="ListParagraph"/>
              <w:numPr>
                <w:ilvl w:val="0"/>
                <w:numId w:val="2"/>
              </w:numPr>
              <w:spacing w:after="240"/>
              <w:ind w:left="360"/>
              <w:contextualSpacing w:val="0"/>
            </w:pPr>
            <w:r w:rsidRPr="00DC7756">
              <w:rPr>
                <w:u w:val="single"/>
              </w:rPr>
              <w:lastRenderedPageBreak/>
              <w:t>Community Partnerships</w:t>
            </w:r>
            <w:r w:rsidRPr="00DC7756">
              <w:t>: The program seeks, analyzes, and responds to the dynamic urban and rural needs of the region by cultivating partnerships with diverse communities.</w:t>
            </w:r>
          </w:p>
        </w:tc>
        <w:tc>
          <w:tcPr>
            <w:tcW w:w="2789" w:type="pct"/>
          </w:tcPr>
          <w:p w14:paraId="3D323324" w14:textId="77777777" w:rsidR="00E15A7F" w:rsidRPr="00DC7756" w:rsidRDefault="00E15A7F" w:rsidP="00DB5F6F">
            <w:pPr>
              <w:spacing w:line="257" w:lineRule="auto"/>
              <w:rPr>
                <w:rFonts w:eastAsia="Arial" w:cs="Arial"/>
              </w:rPr>
            </w:pPr>
            <w:r w:rsidRPr="00DC7756">
              <w:rPr>
                <w:rFonts w:eastAsia="Arial" w:cs="Arial"/>
              </w:rPr>
              <w:t xml:space="preserve">Grounded in the values of the Profession, the Social Work Professional Programs at the University of Wisconsin-Green Bay provide </w:t>
            </w:r>
            <w:r w:rsidRPr="00DC7756">
              <w:rPr>
                <w:rFonts w:eastAsia="Arial" w:cs="Arial"/>
                <w:b/>
              </w:rPr>
              <w:t>regionally responsive</w:t>
            </w:r>
            <w:r w:rsidRPr="00DC7756">
              <w:rPr>
                <w:rFonts w:eastAsia="Arial" w:cs="Arial"/>
              </w:rPr>
              <w:t>, competency-based, interdisciplinary programs that</w:t>
            </w:r>
            <w:r w:rsidRPr="00DC7756">
              <w:rPr>
                <w:rFonts w:eastAsia="Arial" w:cs="Arial"/>
                <w:color w:val="FF0000"/>
              </w:rPr>
              <w:t xml:space="preserve"> </w:t>
            </w:r>
            <w:r w:rsidRPr="00DC7756">
              <w:rPr>
                <w:rFonts w:eastAsia="Arial" w:cs="Arial"/>
                <w:b/>
              </w:rPr>
              <w:t>promote social justice in a diverse and evolving world by engaging in strengths-based generalist practice that elevates human and community well-being</w:t>
            </w:r>
            <w:r w:rsidRPr="00DC7756">
              <w:rPr>
                <w:rFonts w:eastAsia="Arial" w:cs="Arial"/>
              </w:rPr>
              <w:t>.</w:t>
            </w:r>
          </w:p>
          <w:p w14:paraId="49E0B522" w14:textId="77777777" w:rsidR="00E15A7F" w:rsidRPr="00DC7756" w:rsidRDefault="00E15A7F" w:rsidP="009C48BD">
            <w:pPr>
              <w:pStyle w:val="ListParagraph"/>
              <w:numPr>
                <w:ilvl w:val="0"/>
                <w:numId w:val="95"/>
              </w:numPr>
              <w:rPr>
                <w:rFonts w:cs="Arial"/>
              </w:rPr>
            </w:pPr>
            <w:r w:rsidRPr="00DC7756">
              <w:rPr>
                <w:rFonts w:cs="Arial"/>
              </w:rPr>
              <w:t xml:space="preserve">This goal articulates the Program’s recognition of the importance of the regional context in which it operates and its commitment to sustaining a collaborative relationship with community and social service agency partners.  It reflects the Program’s recognition of the central importance of the broader community environment in which it is embedded and its recognition of the faculty’s responsibility for nurturing strong ties to this community. </w:t>
            </w:r>
          </w:p>
        </w:tc>
      </w:tr>
      <w:tr w:rsidR="00E15A7F" w:rsidRPr="00DC7756" w14:paraId="2B0B3886" w14:textId="77777777" w:rsidTr="00215F2E">
        <w:tc>
          <w:tcPr>
            <w:tcW w:w="2211" w:type="pct"/>
          </w:tcPr>
          <w:p w14:paraId="0D26C9E1" w14:textId="41CAFA4F" w:rsidR="00E15A7F" w:rsidRPr="00DC7756" w:rsidRDefault="00E15A7F" w:rsidP="00E15A7F">
            <w:pPr>
              <w:pStyle w:val="ListParagraph"/>
              <w:numPr>
                <w:ilvl w:val="0"/>
                <w:numId w:val="2"/>
              </w:numPr>
              <w:spacing w:after="240"/>
              <w:ind w:left="360"/>
              <w:contextualSpacing w:val="0"/>
            </w:pPr>
            <w:bookmarkStart w:id="7" w:name="_Hlk76031703"/>
            <w:r w:rsidRPr="00DC7756">
              <w:rPr>
                <w:u w:val="single"/>
              </w:rPr>
              <w:t>Interdisciplinarity</w:t>
            </w:r>
            <w:r w:rsidRPr="00DC7756">
              <w:t>: The program promotes critical thinking through acquiring and applying knowledge from across a diverse spectrum of reasoning while developing evidence-based professional practice.</w:t>
            </w:r>
            <w:bookmarkEnd w:id="7"/>
          </w:p>
        </w:tc>
        <w:tc>
          <w:tcPr>
            <w:tcW w:w="2789" w:type="pct"/>
          </w:tcPr>
          <w:p w14:paraId="241B83C6" w14:textId="77777777" w:rsidR="00E15A7F" w:rsidRPr="00DC7756" w:rsidRDefault="00E15A7F" w:rsidP="00DB5F6F">
            <w:pPr>
              <w:spacing w:line="257" w:lineRule="auto"/>
              <w:rPr>
                <w:rFonts w:eastAsia="Arial" w:cs="Arial"/>
              </w:rPr>
            </w:pPr>
            <w:r w:rsidRPr="00DC7756">
              <w:rPr>
                <w:rFonts w:eastAsia="Arial" w:cs="Arial"/>
                <w:b/>
              </w:rPr>
              <w:t>Grounded in the values of the Profession</w:t>
            </w:r>
            <w:r w:rsidRPr="00DC7756">
              <w:rPr>
                <w:rFonts w:eastAsia="Arial" w:cs="Arial"/>
              </w:rPr>
              <w:t xml:space="preserve">, the Social Work Professional Programs at the University of Wisconsin-Green Bay provide regionally responsive, competency-based, </w:t>
            </w:r>
            <w:r w:rsidRPr="00DC7756">
              <w:rPr>
                <w:rFonts w:eastAsia="Arial" w:cs="Arial"/>
                <w:b/>
              </w:rPr>
              <w:t>interdisciplinary programs</w:t>
            </w:r>
            <w:r w:rsidRPr="00DC7756">
              <w:rPr>
                <w:rFonts w:eastAsia="Arial" w:cs="Arial"/>
              </w:rPr>
              <w:t xml:space="preserve"> that</w:t>
            </w:r>
            <w:r w:rsidRPr="00DC7756">
              <w:rPr>
                <w:rFonts w:eastAsia="Arial" w:cs="Arial"/>
                <w:color w:val="FF0000"/>
              </w:rPr>
              <w:t xml:space="preserve"> </w:t>
            </w:r>
            <w:r w:rsidRPr="00DC7756">
              <w:rPr>
                <w:rFonts w:eastAsia="Arial" w:cs="Arial"/>
              </w:rPr>
              <w:t>promote social justice in a diverse and evolving world by engaging in strengths-based generalist practice that elevates human and community well-being.</w:t>
            </w:r>
          </w:p>
          <w:p w14:paraId="4E9AFDE6" w14:textId="507E41C4" w:rsidR="00E15A7F" w:rsidRPr="00DC7756" w:rsidRDefault="00E15A7F" w:rsidP="009C48BD">
            <w:pPr>
              <w:pStyle w:val="ListParagraph"/>
              <w:numPr>
                <w:ilvl w:val="0"/>
                <w:numId w:val="95"/>
              </w:numPr>
              <w:spacing w:line="257" w:lineRule="auto"/>
              <w:rPr>
                <w:rFonts w:cs="Arial"/>
              </w:rPr>
            </w:pPr>
            <w:r w:rsidRPr="00DC7756">
              <w:rPr>
                <w:rFonts w:cs="Arial"/>
              </w:rPr>
              <w:t xml:space="preserve">This goal reflects the broader mission of the University and recognizes the Program’s reliance on an interdisciplinary knowledge </w:t>
            </w:r>
            <w:r w:rsidRPr="00DC7756">
              <w:rPr>
                <w:rFonts w:cs="Arial"/>
              </w:rPr>
              <w:lastRenderedPageBreak/>
              <w:t xml:space="preserve">base, use of critical thinking skills, and use of research-reflective practice.  An essential aspect of this decision-making process is reliance on </w:t>
            </w:r>
            <w:r w:rsidR="00ED46EE" w:rsidRPr="00DC7756">
              <w:rPr>
                <w:rFonts w:cs="Arial"/>
              </w:rPr>
              <w:t>thoroughly researched</w:t>
            </w:r>
            <w:r w:rsidRPr="00DC7756">
              <w:rPr>
                <w:rFonts w:cs="Arial"/>
              </w:rPr>
              <w:t xml:space="preserve"> assessment and intervention approaches.  Additionally, essential components of effective critical thinking are reliance on a broad interdisciplinary knowledge base, and use of evidence-based data drawn from fields of sociology, psychology, economics, human development, and the political sciences.  Achieving this Program goal requires ongoing development of curriculum components that challenge students to use their interdisciplinary research-based knowledge in their work with clients and communities.</w:t>
            </w:r>
          </w:p>
        </w:tc>
      </w:tr>
      <w:tr w:rsidR="00E15A7F" w:rsidRPr="00DC7756" w14:paraId="1A6895EF" w14:textId="77777777" w:rsidTr="00215F2E">
        <w:tc>
          <w:tcPr>
            <w:tcW w:w="2211" w:type="pct"/>
          </w:tcPr>
          <w:p w14:paraId="68842998" w14:textId="77777777" w:rsidR="00E15A7F" w:rsidRPr="00DC7756" w:rsidRDefault="00E15A7F" w:rsidP="00E15A7F">
            <w:pPr>
              <w:pStyle w:val="ListParagraph"/>
              <w:numPr>
                <w:ilvl w:val="0"/>
                <w:numId w:val="2"/>
              </w:numPr>
              <w:spacing w:after="240"/>
              <w:ind w:left="360"/>
              <w:contextualSpacing w:val="0"/>
              <w:rPr>
                <w:rFonts w:cs="Arial"/>
              </w:rPr>
            </w:pPr>
            <w:r w:rsidRPr="00DC7756">
              <w:rPr>
                <w:u w:val="single"/>
              </w:rPr>
              <w:lastRenderedPageBreak/>
              <w:t>Professional Development</w:t>
            </w:r>
            <w:r w:rsidRPr="00DC7756">
              <w:t>: The program seeks and develops professional growth opportunities with an emphasis on social change, challenging oppression, and vital social action.</w:t>
            </w:r>
          </w:p>
        </w:tc>
        <w:tc>
          <w:tcPr>
            <w:tcW w:w="2789" w:type="pct"/>
          </w:tcPr>
          <w:p w14:paraId="313C9FE9" w14:textId="77777777" w:rsidR="00E15A7F" w:rsidRPr="00DC7756" w:rsidRDefault="00E15A7F" w:rsidP="00DB5F6F">
            <w:pPr>
              <w:spacing w:line="257" w:lineRule="auto"/>
              <w:rPr>
                <w:rFonts w:eastAsia="Arial" w:cs="Arial"/>
              </w:rPr>
            </w:pPr>
            <w:r w:rsidRPr="00DC7756">
              <w:rPr>
                <w:rFonts w:eastAsia="Arial" w:cs="Arial"/>
                <w:b/>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rPr>
              <w:t>promote social justice in a diverse and evolving world</w:t>
            </w:r>
            <w:r w:rsidRPr="00DC7756">
              <w:rPr>
                <w:rFonts w:eastAsia="Arial" w:cs="Arial"/>
              </w:rPr>
              <w:t xml:space="preserve"> by engaging in strengths-based generalist practice that </w:t>
            </w:r>
            <w:r w:rsidRPr="00DC7756">
              <w:rPr>
                <w:rFonts w:eastAsia="Arial" w:cs="Arial"/>
                <w:b/>
              </w:rPr>
              <w:t>elevates human and community well-being</w:t>
            </w:r>
            <w:r w:rsidRPr="00DC7756">
              <w:rPr>
                <w:rFonts w:eastAsia="Arial" w:cs="Arial"/>
              </w:rPr>
              <w:t>.</w:t>
            </w:r>
          </w:p>
          <w:p w14:paraId="7DCF7280" w14:textId="77777777" w:rsidR="00E15A7F" w:rsidRPr="00DC7756" w:rsidRDefault="00E15A7F" w:rsidP="009C48BD">
            <w:pPr>
              <w:pStyle w:val="ListParagraph"/>
              <w:numPr>
                <w:ilvl w:val="0"/>
                <w:numId w:val="95"/>
              </w:numPr>
              <w:spacing w:line="257" w:lineRule="auto"/>
              <w:rPr>
                <w:rFonts w:cs="Arial"/>
              </w:rPr>
            </w:pPr>
            <w:r w:rsidRPr="00DC7756">
              <w:rPr>
                <w:rFonts w:cs="Arial"/>
              </w:rPr>
              <w:t xml:space="preserve">This goal encompasses the Program’s emphasis on continued self-assessment and professional growth, commitments embedded in the profession’s value base. The Program is committed to helping students understand and embrace these values and in the faculty embodying them as well. </w:t>
            </w:r>
          </w:p>
        </w:tc>
      </w:tr>
      <w:tr w:rsidR="00E15A7F" w:rsidRPr="00DC7756" w14:paraId="2702E568" w14:textId="77777777" w:rsidTr="00215F2E">
        <w:tc>
          <w:tcPr>
            <w:tcW w:w="2211" w:type="pct"/>
            <w:tcBorders>
              <w:bottom w:val="single" w:sz="4" w:space="0" w:color="auto"/>
            </w:tcBorders>
          </w:tcPr>
          <w:p w14:paraId="394CA800" w14:textId="77777777" w:rsidR="00E15A7F" w:rsidRPr="00DC7756" w:rsidRDefault="00E15A7F" w:rsidP="00E15A7F">
            <w:pPr>
              <w:pStyle w:val="ListParagraph"/>
              <w:numPr>
                <w:ilvl w:val="0"/>
                <w:numId w:val="2"/>
              </w:numPr>
              <w:spacing w:after="240"/>
              <w:ind w:left="360"/>
              <w:contextualSpacing w:val="0"/>
            </w:pPr>
            <w:r w:rsidRPr="00DC7756">
              <w:rPr>
                <w:u w:val="single"/>
              </w:rPr>
              <w:t>Recruitment &amp; Persistence</w:t>
            </w:r>
            <w:r w:rsidRPr="00DC7756">
              <w:t>: The program actively recruits students, faculty, and staff into an inclusive and extraordinary environment with highly effective supports to ensure that all are able to successfully meet academic and professional goals.</w:t>
            </w:r>
          </w:p>
        </w:tc>
        <w:tc>
          <w:tcPr>
            <w:tcW w:w="2789" w:type="pct"/>
            <w:tcBorders>
              <w:bottom w:val="single" w:sz="4" w:space="0" w:color="auto"/>
            </w:tcBorders>
          </w:tcPr>
          <w:p w14:paraId="4CD5C7FD" w14:textId="77777777" w:rsidR="00E15A7F" w:rsidRPr="00DC7756" w:rsidRDefault="00E15A7F" w:rsidP="00DB5F6F">
            <w:pPr>
              <w:spacing w:line="257" w:lineRule="auto"/>
              <w:rPr>
                <w:rFonts w:eastAsia="Arial" w:cs="Arial"/>
              </w:rPr>
            </w:pPr>
            <w:r w:rsidRPr="00DC7756">
              <w:rPr>
                <w:rFonts w:eastAsia="Arial" w:cs="Arial"/>
              </w:rPr>
              <w:t xml:space="preserve">Grounded in the values of the Profession, the Social Work Professional Programs at the University of Wisconsin-Green Bay </w:t>
            </w:r>
            <w:r w:rsidRPr="00DC7756">
              <w:rPr>
                <w:rFonts w:eastAsia="Arial" w:cs="Arial"/>
                <w:b/>
              </w:rPr>
              <w:t>provide regionally responsive</w:t>
            </w:r>
            <w:r w:rsidRPr="00DC7756">
              <w:rPr>
                <w:rFonts w:eastAsia="Arial" w:cs="Arial"/>
              </w:rPr>
              <w:t>, competency-based, interdisciplinary programs that</w:t>
            </w:r>
            <w:r w:rsidRPr="00DC7756">
              <w:rPr>
                <w:rFonts w:eastAsia="Arial" w:cs="Arial"/>
                <w:color w:val="FF0000"/>
              </w:rPr>
              <w:t xml:space="preserve"> </w:t>
            </w:r>
            <w:r w:rsidRPr="00DC7756">
              <w:rPr>
                <w:rFonts w:eastAsia="Arial" w:cs="Arial"/>
                <w:b/>
              </w:rPr>
              <w:t>promote social justice in a diverse and evolving world</w:t>
            </w:r>
            <w:r w:rsidRPr="00DC7756">
              <w:rPr>
                <w:rFonts w:eastAsia="Arial" w:cs="Arial"/>
              </w:rPr>
              <w:t xml:space="preserve"> by engaging in strengths-based generalist practice that </w:t>
            </w:r>
            <w:r w:rsidRPr="00DC7756">
              <w:rPr>
                <w:rFonts w:eastAsia="Arial" w:cs="Arial"/>
                <w:b/>
              </w:rPr>
              <w:t>elevates human and community well-being</w:t>
            </w:r>
            <w:r w:rsidRPr="00DC7756">
              <w:rPr>
                <w:rFonts w:eastAsia="Arial" w:cs="Arial"/>
              </w:rPr>
              <w:t>.</w:t>
            </w:r>
          </w:p>
          <w:p w14:paraId="40661365" w14:textId="69D54365" w:rsidR="00E15A7F" w:rsidRPr="00DC7756" w:rsidRDefault="00E15A7F" w:rsidP="009C48BD">
            <w:pPr>
              <w:pStyle w:val="ListParagraph"/>
              <w:numPr>
                <w:ilvl w:val="0"/>
                <w:numId w:val="95"/>
              </w:numPr>
              <w:spacing w:line="257" w:lineRule="auto"/>
            </w:pPr>
            <w:r w:rsidRPr="00DC7756">
              <w:lastRenderedPageBreak/>
              <w:t xml:space="preserve">This goal reflects our belief that in order to be regionally responsive and promote social justice, we must work to recruit and retain students, faculty, and staff who represent the region and see such strategies as instrumental in elevating human and community well-being. We pursue retention through intensive advising (for students) and mentoring (for faculty and staff) and also seek to integrate additional resources committed to facilitating success </w:t>
            </w:r>
          </w:p>
        </w:tc>
      </w:tr>
      <w:tr w:rsidR="007A57D3" w:rsidRPr="00E15D17" w14:paraId="1DE24F9E" w14:textId="77777777" w:rsidTr="007A57D3">
        <w:tc>
          <w:tcPr>
            <w:tcW w:w="5000" w:type="pct"/>
            <w:gridSpan w:val="2"/>
            <w:tcBorders>
              <w:left w:val="nil"/>
              <w:right w:val="nil"/>
            </w:tcBorders>
            <w:shd w:val="clear" w:color="auto" w:fill="auto"/>
          </w:tcPr>
          <w:p w14:paraId="42B4670E" w14:textId="77777777" w:rsidR="007A57D3" w:rsidRPr="00E15D17" w:rsidRDefault="007A57D3" w:rsidP="007A57D3">
            <w:pPr>
              <w:pStyle w:val="ListParagraph"/>
              <w:spacing w:line="20" w:lineRule="atLeast"/>
              <w:rPr>
                <w:rStyle w:val="Emphasis"/>
                <w:rFonts w:cs="Arial"/>
                <w:u w:val="none"/>
              </w:rPr>
            </w:pPr>
          </w:p>
        </w:tc>
      </w:tr>
      <w:tr w:rsidR="00F20825" w:rsidRPr="00E15D17" w14:paraId="0B6BE7BA" w14:textId="77777777" w:rsidTr="00E15A7F">
        <w:tc>
          <w:tcPr>
            <w:tcW w:w="5000" w:type="pct"/>
            <w:gridSpan w:val="2"/>
            <w:shd w:val="clear" w:color="auto" w:fill="EDEDED" w:themeFill="accent3" w:themeFillTint="33"/>
          </w:tcPr>
          <w:p w14:paraId="4C12B0E6" w14:textId="77777777" w:rsidR="00F20825" w:rsidRPr="00E15D17" w:rsidRDefault="00F20825" w:rsidP="009C48BD">
            <w:pPr>
              <w:pStyle w:val="ListParagraph"/>
              <w:numPr>
                <w:ilvl w:val="0"/>
                <w:numId w:val="5"/>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The narrative should discuss goals for all program options (if different from one option to the other) and demonstrate how they are derived from the program’s mission.</w:t>
            </w:r>
          </w:p>
        </w:tc>
      </w:tr>
    </w:tbl>
    <w:p w14:paraId="562C75D1" w14:textId="77777777" w:rsidR="0065331D" w:rsidRDefault="0065331D" w:rsidP="007F0B50">
      <w:pPr>
        <w:spacing w:line="20" w:lineRule="atLeast"/>
        <w:rPr>
          <w:rFonts w:cs="Arial"/>
          <w:b/>
          <w:u w:val="single"/>
        </w:rPr>
      </w:pPr>
    </w:p>
    <w:p w14:paraId="4A17D6B2" w14:textId="70AF3EEB" w:rsidR="007A57D3" w:rsidRPr="007A57D3" w:rsidRDefault="007A57D3" w:rsidP="007F0B50">
      <w:pPr>
        <w:spacing w:line="20" w:lineRule="atLeast"/>
        <w:rPr>
          <w:rFonts w:cs="Arial"/>
          <w:bCs/>
        </w:rPr>
      </w:pPr>
      <w:r w:rsidRPr="007A57D3">
        <w:rPr>
          <w:rFonts w:cs="Arial"/>
          <w:bCs/>
        </w:rPr>
        <w:t>N/A: There is only one program option.</w:t>
      </w:r>
    </w:p>
    <w:p w14:paraId="71AC8BE5" w14:textId="77777777" w:rsidR="00BD53CB" w:rsidRPr="00E15D17" w:rsidRDefault="00BD53CB" w:rsidP="00BD53CB">
      <w:pPr>
        <w:spacing w:line="20" w:lineRule="atLeast"/>
        <w:rPr>
          <w:rFonts w:cs="Arial"/>
          <w:b/>
          <w:u w:val="single"/>
        </w:rPr>
      </w:pPr>
      <w:r w:rsidRPr="00E15D17">
        <w:rPr>
          <w:rFonts w:cs="Arial"/>
          <w:b/>
          <w:u w:val="single"/>
        </w:rPr>
        <w:t>Program Options:</w:t>
      </w:r>
    </w:p>
    <w:p w14:paraId="4772C863" w14:textId="77777777" w:rsidR="007D55F3" w:rsidRPr="00E15D17" w:rsidRDefault="004D1727" w:rsidP="007D55F3">
      <w:pPr>
        <w:spacing w:line="20" w:lineRule="atLeast"/>
        <w:rPr>
          <w:rFonts w:cs="Arial"/>
          <w:i/>
        </w:rPr>
      </w:pPr>
      <w:r w:rsidRPr="00E15D17">
        <w:rPr>
          <w:rFonts w:cs="Arial"/>
          <w:i/>
        </w:rPr>
        <w:t>Select One:</w:t>
      </w:r>
      <w:r w:rsidR="007D55F3" w:rsidRPr="00E15D17">
        <w:rPr>
          <w:rFonts w:cs="Arial"/>
          <w:i/>
        </w:rPr>
        <w:t xml:space="preserve"> </w:t>
      </w:r>
    </w:p>
    <w:p w14:paraId="259DF32E" w14:textId="39B3545C" w:rsidR="004D1727" w:rsidRPr="00E15D17" w:rsidRDefault="007A57D3" w:rsidP="007D55F3">
      <w:pPr>
        <w:spacing w:line="20" w:lineRule="atLeast"/>
        <w:ind w:firstLine="360"/>
        <w:rPr>
          <w:rFonts w:cs="Arial"/>
          <w:i/>
        </w:rPr>
      </w:pPr>
      <w:r>
        <w:rPr>
          <w:rFonts w:ascii="MS Gothic" w:eastAsia="MS Gothic" w:hAnsi="MS Gothic" w:cs="Arial" w:hint="eastAsia"/>
        </w:rPr>
        <w:t>☒</w:t>
      </w:r>
      <w:r w:rsidR="007D55F3" w:rsidRPr="00E15D17">
        <w:rPr>
          <w:rFonts w:cs="Arial"/>
        </w:rPr>
        <w:t xml:space="preserve"> The program has only one (1) option.</w:t>
      </w:r>
    </w:p>
    <w:p w14:paraId="573A607F" w14:textId="4BF5AF7C" w:rsidR="004D1727" w:rsidRPr="00E15D17" w:rsidRDefault="004D1727" w:rsidP="004D1727">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0E5A946B" w14:textId="1A3D563F" w:rsidR="004D1727" w:rsidRPr="00E15D17" w:rsidRDefault="004D1727" w:rsidP="004D1727">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64355AD" w14:textId="77777777" w:rsidR="00F20825" w:rsidRPr="00E15D17" w:rsidRDefault="00F20825" w:rsidP="004D1727">
      <w:pPr>
        <w:spacing w:line="20" w:lineRule="atLeast"/>
        <w:ind w:left="360"/>
        <w:rPr>
          <w:rFonts w:cs="Arial"/>
        </w:rPr>
      </w:pPr>
    </w:p>
    <w:p w14:paraId="1A965116" w14:textId="77777777" w:rsidR="00C87BF6" w:rsidRPr="00E15D17" w:rsidRDefault="00F20825" w:rsidP="00F20825">
      <w:pPr>
        <w:spacing w:after="160"/>
        <w:rPr>
          <w:rFonts w:cs="Arial"/>
          <w:i/>
        </w:rPr>
      </w:pPr>
      <w:r w:rsidRPr="00E15D17">
        <w:rPr>
          <w:rFonts w:cs="Arial"/>
          <w:i/>
        </w:rPr>
        <w:br w:type="page"/>
      </w:r>
    </w:p>
    <w:p w14:paraId="6E79BB8F" w14:textId="77777777" w:rsidR="00C87BF6" w:rsidRPr="00E15D17" w:rsidRDefault="00C87BF6" w:rsidP="001B57DB">
      <w:pPr>
        <w:pStyle w:val="Heading1"/>
        <w:rPr>
          <w:rFonts w:cs="Arial"/>
          <w:sz w:val="24"/>
          <w:szCs w:val="24"/>
        </w:rPr>
      </w:pPr>
      <w:bookmarkStart w:id="8" w:name="_Toc95805749"/>
      <w:r w:rsidRPr="00EA6F2D">
        <w:rPr>
          <w:rFonts w:cs="Arial"/>
          <w:sz w:val="24"/>
          <w:szCs w:val="24"/>
        </w:rPr>
        <w:lastRenderedPageBreak/>
        <w:t>Accreditation Standard M2.0</w:t>
      </w:r>
      <w:r w:rsidR="008656FC" w:rsidRPr="00EA6F2D">
        <w:rPr>
          <w:rFonts w:cs="Arial"/>
          <w:sz w:val="24"/>
          <w:szCs w:val="24"/>
        </w:rPr>
        <w:t xml:space="preserve"> </w:t>
      </w:r>
      <w:r w:rsidRPr="00EA6F2D">
        <w:rPr>
          <w:rFonts w:cs="Arial"/>
          <w:sz w:val="24"/>
          <w:szCs w:val="24"/>
        </w:rPr>
        <w:t>—</w:t>
      </w:r>
      <w:r w:rsidR="008656FC" w:rsidRPr="00EA6F2D">
        <w:rPr>
          <w:rFonts w:cs="Arial"/>
          <w:sz w:val="24"/>
          <w:szCs w:val="24"/>
        </w:rPr>
        <w:t xml:space="preserve"> </w:t>
      </w:r>
      <w:r w:rsidRPr="00EA6F2D">
        <w:rPr>
          <w:rFonts w:cs="Arial"/>
          <w:sz w:val="24"/>
          <w:szCs w:val="24"/>
        </w:rPr>
        <w:t>Generalist Practice</w:t>
      </w:r>
      <w:bookmarkEnd w:id="8"/>
    </w:p>
    <w:p w14:paraId="3041E394" w14:textId="77777777" w:rsidR="009425FB" w:rsidRPr="00E15D17" w:rsidRDefault="009425FB" w:rsidP="009425FB">
      <w:pPr>
        <w:pStyle w:val="NoSpacing"/>
        <w:jc w:val="center"/>
        <w:rPr>
          <w:rFonts w:cs="Arial"/>
          <w:i/>
          <w:color w:val="C00000"/>
        </w:rPr>
      </w:pPr>
    </w:p>
    <w:tbl>
      <w:tblPr>
        <w:tblStyle w:val="TableGrid"/>
        <w:tblW w:w="0" w:type="auto"/>
        <w:tblLook w:val="04A0" w:firstRow="1" w:lastRow="0" w:firstColumn="1" w:lastColumn="0" w:noHBand="0" w:noVBand="1"/>
      </w:tblPr>
      <w:tblGrid>
        <w:gridCol w:w="9350"/>
      </w:tblGrid>
      <w:tr w:rsidR="008C4C92" w:rsidRPr="00E15D17" w14:paraId="05912E29" w14:textId="77777777" w:rsidTr="75D314F1">
        <w:tc>
          <w:tcPr>
            <w:tcW w:w="9350" w:type="dxa"/>
            <w:shd w:val="clear" w:color="auto" w:fill="D5DCE4" w:themeFill="text2" w:themeFillTint="33"/>
          </w:tcPr>
          <w:p w14:paraId="7631D875" w14:textId="77777777" w:rsidR="008C4C92" w:rsidRPr="00E15D17" w:rsidRDefault="008C4C92" w:rsidP="002E1F40">
            <w:pPr>
              <w:spacing w:line="20" w:lineRule="atLeast"/>
              <w:rPr>
                <w:rStyle w:val="Heading2Char"/>
                <w:rFonts w:eastAsiaTheme="minorHAnsi" w:cs="Arial"/>
                <w:b w:val="0"/>
                <w:szCs w:val="24"/>
              </w:rPr>
            </w:pPr>
            <w:bookmarkStart w:id="9" w:name="_Toc95805750"/>
            <w:r w:rsidRPr="00E15D17">
              <w:rPr>
                <w:rStyle w:val="Heading2Char"/>
                <w:rFonts w:cs="Arial"/>
                <w:szCs w:val="24"/>
              </w:rPr>
              <w:t>Accreditation Standard M2.0.1:</w:t>
            </w:r>
            <w:bookmarkEnd w:id="9"/>
            <w:r w:rsidRPr="00E15D17">
              <w:rPr>
                <w:rFonts w:cs="Arial"/>
                <w:i/>
              </w:rPr>
              <w:t xml:space="preserve"> </w:t>
            </w:r>
            <w:r w:rsidRPr="00E15D17">
              <w:rPr>
                <w:rFonts w:cs="Arial"/>
              </w:rPr>
              <w:t>The program explains how its mission and goals are consistent with generalist practice as defined in EP 2.0.</w:t>
            </w:r>
          </w:p>
        </w:tc>
      </w:tr>
    </w:tbl>
    <w:p w14:paraId="722B00AE" w14:textId="77777777" w:rsidR="005B3566" w:rsidRPr="00E15D17" w:rsidRDefault="005B3566" w:rsidP="00891CEC">
      <w:pPr>
        <w:spacing w:line="20" w:lineRule="atLeast"/>
        <w:rPr>
          <w:rFonts w:cs="Arial"/>
          <w:i/>
        </w:rPr>
      </w:pPr>
    </w:p>
    <w:p w14:paraId="33602855" w14:textId="77777777" w:rsidR="006A4221" w:rsidRPr="00E15D17" w:rsidRDefault="006A4221" w:rsidP="00891CEC">
      <w:pPr>
        <w:spacing w:line="20" w:lineRule="atLeast"/>
        <w:rPr>
          <w:rFonts w:cs="Arial"/>
          <w:b/>
        </w:rPr>
      </w:pPr>
      <w:r w:rsidRPr="00E15D17">
        <w:rPr>
          <w:rFonts w:cs="Arial"/>
          <w:b/>
        </w:rPr>
        <w:t>Generalist Practice Definition:</w:t>
      </w:r>
    </w:p>
    <w:p w14:paraId="42C6D796" w14:textId="77777777" w:rsidR="006A4221" w:rsidRPr="00E15D17" w:rsidRDefault="006A4221" w:rsidP="00891CEC">
      <w:pPr>
        <w:spacing w:line="20" w:lineRule="atLeast"/>
        <w:rPr>
          <w:rFonts w:cs="Arial"/>
          <w:i/>
        </w:rPr>
      </w:pPr>
    </w:p>
    <w:p w14:paraId="1AE60078" w14:textId="77777777" w:rsidR="005B3566" w:rsidRDefault="005B3566" w:rsidP="005B3566">
      <w:pPr>
        <w:spacing w:line="20" w:lineRule="atLeast"/>
        <w:rPr>
          <w:rFonts w:cs="Arial"/>
          <w:i/>
        </w:rPr>
      </w:pPr>
      <w:r w:rsidRPr="00E15D17">
        <w:rPr>
          <w:rFonts w:cs="Arial"/>
          <w:i/>
        </w:rPr>
        <w:t>“Generalist practice is grounded in the liberal arts and the person-in-environment framework. To promote human and social well-being, generalist practitioners use a range of prevention and intervention methods in their practice with diverse individuals, families, groups, organizations, and communities based on scientific inquiry and best practices. The generalist practitioner identifies with the social work profession and applies ethical principles and critical thinking in practice at the micro, mezzo, and macro levels. Generalist practitioners engage diversity in their practice and advocate for human rights and social and economic justice. They recognize, support, and build on the strengths and resiliency of all human beings. They engage in research-informed practice and are proactive in responding to the impact of context on professional practice.” (EP 2.0, 2015 EPAS)</w:t>
      </w:r>
    </w:p>
    <w:p w14:paraId="6E1831B3" w14:textId="77777777" w:rsidR="00D30E26" w:rsidRDefault="00D30E26" w:rsidP="005B3566">
      <w:pPr>
        <w:spacing w:line="20" w:lineRule="atLeast"/>
        <w:rPr>
          <w:rFonts w:cs="Arial"/>
          <w:i/>
        </w:rPr>
      </w:pPr>
    </w:p>
    <w:tbl>
      <w:tblPr>
        <w:tblStyle w:val="TableGrid"/>
        <w:tblW w:w="0" w:type="auto"/>
        <w:tblLook w:val="04A0" w:firstRow="1" w:lastRow="0" w:firstColumn="1" w:lastColumn="0" w:noHBand="0" w:noVBand="1"/>
      </w:tblPr>
      <w:tblGrid>
        <w:gridCol w:w="9350"/>
      </w:tblGrid>
      <w:tr w:rsidR="00133CC3" w:rsidRPr="00E15D17" w14:paraId="19D3B897" w14:textId="77777777" w:rsidTr="75D314F1">
        <w:trPr>
          <w:trHeight w:val="476"/>
        </w:trPr>
        <w:tc>
          <w:tcPr>
            <w:tcW w:w="9350" w:type="dxa"/>
            <w:shd w:val="clear" w:color="auto" w:fill="EDEDED" w:themeFill="accent3" w:themeFillTint="33"/>
          </w:tcPr>
          <w:p w14:paraId="55C51E42" w14:textId="77777777" w:rsidR="00133CC3" w:rsidRPr="00E15D17" w:rsidRDefault="00133CC3" w:rsidP="009C48BD">
            <w:pPr>
              <w:pStyle w:val="ListParagraph"/>
              <w:numPr>
                <w:ilvl w:val="0"/>
                <w:numId w:val="6"/>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explains how the program’s mission is consistent with generalist practice.</w:t>
            </w:r>
          </w:p>
        </w:tc>
      </w:tr>
    </w:tbl>
    <w:p w14:paraId="2A558A82" w14:textId="5FE00C51" w:rsidR="75D314F1" w:rsidRDefault="75D314F1"/>
    <w:p w14:paraId="3278E07E" w14:textId="77777777" w:rsidR="00D30E26" w:rsidRDefault="00D30E26" w:rsidP="005B3566">
      <w:pPr>
        <w:spacing w:line="20" w:lineRule="atLeast"/>
        <w:rPr>
          <w:rFonts w:cs="Arial"/>
          <w:b/>
        </w:rPr>
      </w:pPr>
      <w:r w:rsidRPr="00EA6F2D">
        <w:rPr>
          <w:rFonts w:cs="Arial"/>
          <w:b/>
        </w:rPr>
        <w:t xml:space="preserve">The </w:t>
      </w:r>
      <w:r w:rsidR="00F8122E" w:rsidRPr="00EA6F2D">
        <w:rPr>
          <w:rFonts w:cs="Arial"/>
          <w:b/>
        </w:rPr>
        <w:t xml:space="preserve">Program </w:t>
      </w:r>
      <w:r w:rsidRPr="00EA6F2D">
        <w:rPr>
          <w:rFonts w:cs="Arial"/>
          <w:b/>
        </w:rPr>
        <w:t>Mission and Generalist Practice</w:t>
      </w:r>
    </w:p>
    <w:p w14:paraId="7ADA57D8" w14:textId="77777777" w:rsidR="007A57D3" w:rsidRDefault="007A57D3" w:rsidP="001E432E">
      <w:pPr>
        <w:ind w:left="720"/>
        <w:rPr>
          <w:rFonts w:cs="Arial"/>
        </w:rPr>
      </w:pPr>
    </w:p>
    <w:p w14:paraId="6EA980DB" w14:textId="72E29E28" w:rsidR="006D0F7A" w:rsidRDefault="00D30E26" w:rsidP="007A57D3">
      <w:pPr>
        <w:rPr>
          <w:rFonts w:cs="Arial"/>
        </w:rPr>
      </w:pPr>
      <w:r>
        <w:rPr>
          <w:rFonts w:cs="Arial"/>
        </w:rPr>
        <w:t xml:space="preserve">The mission of the </w:t>
      </w:r>
      <w:r w:rsidR="008602B1">
        <w:rPr>
          <w:rFonts w:cs="Arial"/>
        </w:rPr>
        <w:t xml:space="preserve">UW-Green Bay </w:t>
      </w:r>
      <w:r w:rsidR="00EA6F2D">
        <w:rPr>
          <w:rFonts w:cs="Arial"/>
        </w:rPr>
        <w:t xml:space="preserve">Social Work </w:t>
      </w:r>
      <w:r w:rsidR="001E432E">
        <w:rPr>
          <w:rFonts w:cs="Arial"/>
        </w:rPr>
        <w:t>Professional</w:t>
      </w:r>
      <w:r w:rsidR="006C4941">
        <w:rPr>
          <w:rFonts w:cs="Arial"/>
        </w:rPr>
        <w:t xml:space="preserve"> Program</w:t>
      </w:r>
      <w:r w:rsidR="001E432E">
        <w:rPr>
          <w:rFonts w:cs="Arial"/>
        </w:rPr>
        <w:t>s</w:t>
      </w:r>
      <w:r w:rsidR="00EA6F2D">
        <w:rPr>
          <w:rFonts w:cs="Arial"/>
        </w:rPr>
        <w:t>, consisting of a BSW and MSW Program,</w:t>
      </w:r>
      <w:r>
        <w:rPr>
          <w:rFonts w:cs="Arial"/>
        </w:rPr>
        <w:t xml:space="preserve"> begins with </w:t>
      </w:r>
      <w:r w:rsidR="006D0F7A">
        <w:rPr>
          <w:rFonts w:cs="Arial"/>
        </w:rPr>
        <w:t>this</w:t>
      </w:r>
      <w:r>
        <w:rPr>
          <w:rFonts w:cs="Arial"/>
        </w:rPr>
        <w:t xml:space="preserve"> preamble</w:t>
      </w:r>
      <w:r w:rsidR="006D0F7A">
        <w:rPr>
          <w:rFonts w:cs="Arial"/>
        </w:rPr>
        <w:t xml:space="preserve">: </w:t>
      </w:r>
    </w:p>
    <w:p w14:paraId="496781EB" w14:textId="77777777" w:rsidR="006D0F7A" w:rsidRPr="00EA6F2D" w:rsidRDefault="006D0F7A" w:rsidP="007A57D3">
      <w:pPr>
        <w:ind w:left="720"/>
        <w:rPr>
          <w:i/>
        </w:rPr>
      </w:pPr>
      <w:r w:rsidRPr="00EA6F2D">
        <w:rPr>
          <w:i/>
        </w:rPr>
        <w:t xml:space="preserve">The mission, vision, and goals of the UW-Green Bay Social Work Professional Programs reflect our holistic philosophy.  They provide guidance in the areas of teaching, service, and scholarship for students, faculty, and staff.   </w:t>
      </w:r>
    </w:p>
    <w:p w14:paraId="44A42B3C" w14:textId="77777777" w:rsidR="007A57D3" w:rsidRDefault="007A57D3" w:rsidP="007A57D3">
      <w:pPr>
        <w:spacing w:line="20" w:lineRule="atLeast"/>
        <w:rPr>
          <w:rFonts w:cs="Arial"/>
        </w:rPr>
      </w:pPr>
    </w:p>
    <w:p w14:paraId="431E6C46" w14:textId="2568E84A" w:rsidR="00A67915" w:rsidRDefault="00D30E26" w:rsidP="007A57D3">
      <w:pPr>
        <w:spacing w:line="20" w:lineRule="atLeast"/>
        <w:rPr>
          <w:rFonts w:cs="Arial"/>
        </w:rPr>
      </w:pPr>
      <w:r>
        <w:rPr>
          <w:rFonts w:cs="Arial"/>
        </w:rPr>
        <w:t>Th</w:t>
      </w:r>
      <w:r w:rsidR="001E432E">
        <w:rPr>
          <w:rFonts w:cs="Arial"/>
        </w:rPr>
        <w:t xml:space="preserve">e first </w:t>
      </w:r>
      <w:r>
        <w:rPr>
          <w:rFonts w:cs="Arial"/>
        </w:rPr>
        <w:t>statement</w:t>
      </w:r>
      <w:r w:rsidR="00F2765B">
        <w:rPr>
          <w:rFonts w:cs="Arial"/>
        </w:rPr>
        <w:t xml:space="preserve">, </w:t>
      </w:r>
      <w:r w:rsidR="001E432E">
        <w:rPr>
          <w:rFonts w:cs="Arial"/>
        </w:rPr>
        <w:t>highlighting a holistic philosophy</w:t>
      </w:r>
      <w:r w:rsidR="00F2765B">
        <w:rPr>
          <w:rFonts w:cs="Arial"/>
        </w:rPr>
        <w:t>,</w:t>
      </w:r>
      <w:r>
        <w:rPr>
          <w:rFonts w:cs="Arial"/>
        </w:rPr>
        <w:t xml:space="preserve"> sets the stage for generalist practice</w:t>
      </w:r>
      <w:r w:rsidR="007279CA">
        <w:rPr>
          <w:rFonts w:cs="Arial"/>
        </w:rPr>
        <w:t xml:space="preserve"> </w:t>
      </w:r>
      <w:r w:rsidR="006C4941">
        <w:rPr>
          <w:rFonts w:cs="Arial"/>
        </w:rPr>
        <w:t>upon which the MSW Program is grounded</w:t>
      </w:r>
      <w:r>
        <w:rPr>
          <w:rFonts w:cs="Arial"/>
        </w:rPr>
        <w:t>.</w:t>
      </w:r>
      <w:r w:rsidR="00A72FC8">
        <w:rPr>
          <w:rFonts w:cs="Arial"/>
        </w:rPr>
        <w:t xml:space="preserve"> </w:t>
      </w:r>
      <w:r w:rsidR="001E432E">
        <w:rPr>
          <w:rFonts w:cs="Arial"/>
        </w:rPr>
        <w:t xml:space="preserve"> Furthermore, the preamble suggests that all areas of the </w:t>
      </w:r>
      <w:r w:rsidR="00EA6F2D">
        <w:rPr>
          <w:rFonts w:cs="Arial"/>
        </w:rPr>
        <w:t>P</w:t>
      </w:r>
      <w:r w:rsidR="001E432E">
        <w:rPr>
          <w:rFonts w:cs="Arial"/>
        </w:rPr>
        <w:t xml:space="preserve">rogram (teaching, service, and scholarship) and all stakeholders in the </w:t>
      </w:r>
      <w:r w:rsidR="00EA6F2D">
        <w:rPr>
          <w:rFonts w:cs="Arial"/>
        </w:rPr>
        <w:t>P</w:t>
      </w:r>
      <w:r w:rsidR="001E432E">
        <w:rPr>
          <w:rFonts w:cs="Arial"/>
        </w:rPr>
        <w:t xml:space="preserve">rogram (students, faculty, and staff) are guided by the mission and goals of the </w:t>
      </w:r>
      <w:r w:rsidR="00EA6F2D">
        <w:rPr>
          <w:rFonts w:cs="Arial"/>
        </w:rPr>
        <w:t>P</w:t>
      </w:r>
      <w:r w:rsidR="001E432E">
        <w:rPr>
          <w:rFonts w:cs="Arial"/>
        </w:rPr>
        <w:t>rogram.  Connecting the mission to all aspects of the Program ensures that we remain focused on generalist practice and the principles of the social work profession in all initiatives</w:t>
      </w:r>
      <w:r w:rsidR="00F66FF9">
        <w:rPr>
          <w:rFonts w:cs="Arial"/>
        </w:rPr>
        <w:t>.</w:t>
      </w:r>
    </w:p>
    <w:p w14:paraId="2DE403A5" w14:textId="77777777" w:rsidR="00A67915" w:rsidRDefault="00A67915" w:rsidP="006C4941">
      <w:pPr>
        <w:spacing w:line="20" w:lineRule="atLeast"/>
        <w:ind w:left="720"/>
        <w:rPr>
          <w:rFonts w:cs="Arial"/>
        </w:rPr>
      </w:pPr>
    </w:p>
    <w:p w14:paraId="573A2864" w14:textId="77777777" w:rsidR="00F66FF9" w:rsidRDefault="00A67915" w:rsidP="007A57D3">
      <w:pPr>
        <w:spacing w:line="20" w:lineRule="atLeast"/>
        <w:rPr>
          <w:rFonts w:cs="Arial"/>
        </w:rPr>
      </w:pPr>
      <w:r>
        <w:rPr>
          <w:rFonts w:cs="Arial"/>
        </w:rPr>
        <w:t>NOTE: When developing the latest iteration of the mission statement, the faculty was cognizant of three guidelines: alignment with the University’s mission, alignment with the definition of generalist practice, and a statement that was inclusive but concise. To that end, the mission statement has two global phrases that are intended to encompass several specific thoughts.  These phrases are 1) “grounded in the values of the profession” which refers to all the principles and standards put forth by the National Association of Social Work; and 2) “competency-based” which refers to the definitions of all nine competencies put forth by the Council on Social Work Education.</w:t>
      </w:r>
    </w:p>
    <w:p w14:paraId="62431CDC" w14:textId="77777777" w:rsidR="00F66FF9" w:rsidRDefault="00F66FF9" w:rsidP="006C4941">
      <w:pPr>
        <w:spacing w:line="20" w:lineRule="atLeast"/>
        <w:ind w:left="720"/>
        <w:rPr>
          <w:rFonts w:cs="Arial"/>
        </w:rPr>
      </w:pPr>
    </w:p>
    <w:p w14:paraId="704189C2" w14:textId="77777777" w:rsidR="006C4941" w:rsidRDefault="00F66FF9" w:rsidP="007A57D3">
      <w:pPr>
        <w:spacing w:line="20" w:lineRule="atLeast"/>
        <w:rPr>
          <w:rFonts w:cs="Arial"/>
        </w:rPr>
      </w:pPr>
      <w:r>
        <w:rPr>
          <w:rFonts w:cs="Arial"/>
        </w:rPr>
        <w:t>In the table below,</w:t>
      </w:r>
      <w:r w:rsidR="00A72FC8">
        <w:rPr>
          <w:rFonts w:cs="Arial"/>
        </w:rPr>
        <w:t xml:space="preserve"> </w:t>
      </w:r>
      <w:r>
        <w:rPr>
          <w:rFonts w:cs="Arial"/>
        </w:rPr>
        <w:t xml:space="preserve">column one lists each component of the generalist practice definition. Column two identifies (in bold) the specific component of the mission that aligns </w:t>
      </w:r>
      <w:r w:rsidRPr="00DE28EA">
        <w:rPr>
          <w:rFonts w:cs="Arial"/>
        </w:rPr>
        <w:t xml:space="preserve">with the generalist practice definition component. </w:t>
      </w:r>
      <w:r w:rsidR="0054554B" w:rsidRPr="00DE28EA">
        <w:rPr>
          <w:rFonts w:cs="Arial"/>
        </w:rPr>
        <w:t xml:space="preserve">The third column </w:t>
      </w:r>
      <w:r w:rsidRPr="00DE28EA">
        <w:rPr>
          <w:rFonts w:cs="Arial"/>
        </w:rPr>
        <w:t xml:space="preserve">provides a narrative for each element </w:t>
      </w:r>
      <w:r w:rsidR="0054554B" w:rsidRPr="00DE28EA">
        <w:rPr>
          <w:rFonts w:cs="Arial"/>
        </w:rPr>
        <w:t>discuss</w:t>
      </w:r>
      <w:r w:rsidRPr="00DE28EA">
        <w:rPr>
          <w:rFonts w:cs="Arial"/>
        </w:rPr>
        <w:t>ing</w:t>
      </w:r>
      <w:r w:rsidR="0054554B" w:rsidRPr="00DE28EA">
        <w:rPr>
          <w:rFonts w:cs="Arial"/>
        </w:rPr>
        <w:t xml:space="preserve"> </w:t>
      </w:r>
      <w:r w:rsidR="0054554B" w:rsidRPr="00DE28EA">
        <w:rPr>
          <w:rFonts w:cs="Arial"/>
          <w:i/>
        </w:rPr>
        <w:t>how</w:t>
      </w:r>
      <w:r w:rsidR="0054554B" w:rsidRPr="00DE28EA">
        <w:rPr>
          <w:rFonts w:cs="Arial"/>
        </w:rPr>
        <w:t xml:space="preserve"> the mission and definition components align.</w:t>
      </w:r>
      <w:r w:rsidR="0054554B">
        <w:rPr>
          <w:rFonts w:cs="Arial"/>
        </w:rPr>
        <w:t xml:space="preserve"> </w:t>
      </w:r>
    </w:p>
    <w:p w14:paraId="49E398E2" w14:textId="77777777" w:rsidR="0054554B" w:rsidRPr="00D30E26" w:rsidRDefault="0054554B" w:rsidP="006C4941">
      <w:pPr>
        <w:spacing w:line="20" w:lineRule="atLeast"/>
        <w:ind w:left="720"/>
        <w:rPr>
          <w:rFonts w:cs="Arial"/>
        </w:rPr>
      </w:pPr>
    </w:p>
    <w:tbl>
      <w:tblPr>
        <w:tblStyle w:val="TableGrid"/>
        <w:tblW w:w="0" w:type="auto"/>
        <w:tblLook w:val="04A0" w:firstRow="1" w:lastRow="0" w:firstColumn="1" w:lastColumn="0" w:noHBand="0" w:noVBand="1"/>
      </w:tblPr>
      <w:tblGrid>
        <w:gridCol w:w="3116"/>
        <w:gridCol w:w="3117"/>
        <w:gridCol w:w="3117"/>
      </w:tblGrid>
      <w:tr w:rsidR="0054554B" w:rsidRPr="00E15D17" w14:paraId="49EA59DD" w14:textId="77777777" w:rsidTr="0054554B">
        <w:tc>
          <w:tcPr>
            <w:tcW w:w="3116" w:type="dxa"/>
            <w:vAlign w:val="center"/>
          </w:tcPr>
          <w:p w14:paraId="7FB789BC" w14:textId="77777777" w:rsidR="0054554B" w:rsidRPr="00E15D17" w:rsidRDefault="0054554B" w:rsidP="00566B2E">
            <w:pPr>
              <w:spacing w:line="20" w:lineRule="atLeast"/>
              <w:jc w:val="center"/>
              <w:rPr>
                <w:rFonts w:cs="Arial"/>
                <w:b/>
              </w:rPr>
            </w:pPr>
            <w:r w:rsidRPr="00E15D17">
              <w:rPr>
                <w:rFonts w:cs="Arial"/>
                <w:b/>
              </w:rPr>
              <w:t>Component of the Generalist Practice Definition</w:t>
            </w:r>
          </w:p>
        </w:tc>
        <w:tc>
          <w:tcPr>
            <w:tcW w:w="3117" w:type="dxa"/>
            <w:vAlign w:val="center"/>
          </w:tcPr>
          <w:p w14:paraId="16287F21" w14:textId="77777777" w:rsidR="0054554B" w:rsidRDefault="0054554B" w:rsidP="00566B2E">
            <w:pPr>
              <w:spacing w:line="20" w:lineRule="atLeast"/>
              <w:jc w:val="center"/>
              <w:rPr>
                <w:rFonts w:cs="Arial"/>
                <w:b/>
              </w:rPr>
            </w:pPr>
          </w:p>
          <w:p w14:paraId="1A6BDEB4" w14:textId="77777777" w:rsidR="0054554B" w:rsidRPr="00E15D17" w:rsidRDefault="0054554B" w:rsidP="00566B2E">
            <w:pPr>
              <w:spacing w:line="20" w:lineRule="atLeast"/>
              <w:jc w:val="center"/>
              <w:rPr>
                <w:rFonts w:cs="Arial"/>
                <w:b/>
              </w:rPr>
            </w:pPr>
            <w:r w:rsidRPr="00E15D17">
              <w:rPr>
                <w:rFonts w:cs="Arial"/>
                <w:b/>
              </w:rPr>
              <w:t>Components of the Program’s Mission</w:t>
            </w:r>
          </w:p>
          <w:p w14:paraId="5BE93A62" w14:textId="77777777" w:rsidR="0054554B" w:rsidRPr="00E15D17" w:rsidRDefault="0054554B" w:rsidP="00566B2E">
            <w:pPr>
              <w:spacing w:line="20" w:lineRule="atLeast"/>
              <w:jc w:val="center"/>
              <w:rPr>
                <w:rFonts w:cs="Arial"/>
                <w:i/>
              </w:rPr>
            </w:pPr>
          </w:p>
          <w:p w14:paraId="384BA73E" w14:textId="77777777" w:rsidR="0054554B" w:rsidRPr="00E15D17" w:rsidRDefault="0054554B" w:rsidP="00566B2E">
            <w:pPr>
              <w:spacing w:line="20" w:lineRule="atLeast"/>
              <w:jc w:val="center"/>
              <w:rPr>
                <w:rFonts w:cs="Arial"/>
                <w:i/>
              </w:rPr>
            </w:pPr>
          </w:p>
        </w:tc>
        <w:tc>
          <w:tcPr>
            <w:tcW w:w="3117" w:type="dxa"/>
            <w:vAlign w:val="center"/>
          </w:tcPr>
          <w:p w14:paraId="02C62EA9" w14:textId="77777777" w:rsidR="0054554B" w:rsidRPr="00E15D17" w:rsidRDefault="0054554B" w:rsidP="00566B2E">
            <w:pPr>
              <w:spacing w:line="20" w:lineRule="atLeast"/>
              <w:jc w:val="center"/>
              <w:rPr>
                <w:rFonts w:cs="Arial"/>
                <w:b/>
              </w:rPr>
            </w:pPr>
            <w:r w:rsidRPr="00DE28EA">
              <w:rPr>
                <w:rFonts w:cs="Arial"/>
                <w:b/>
              </w:rPr>
              <w:t>How the Components Align</w:t>
            </w:r>
            <w:r>
              <w:rPr>
                <w:rFonts w:cs="Arial"/>
                <w:b/>
              </w:rPr>
              <w:t xml:space="preserve"> </w:t>
            </w:r>
          </w:p>
        </w:tc>
      </w:tr>
      <w:tr w:rsidR="0054554B" w:rsidRPr="00E15D17" w14:paraId="022F822F" w14:textId="77777777" w:rsidTr="00566B2E">
        <w:tc>
          <w:tcPr>
            <w:tcW w:w="3116" w:type="dxa"/>
          </w:tcPr>
          <w:p w14:paraId="30926D9A" w14:textId="77777777" w:rsidR="0054554B" w:rsidRPr="00E15D17" w:rsidRDefault="0054554B" w:rsidP="00566B2E">
            <w:pPr>
              <w:spacing w:line="20" w:lineRule="atLeast"/>
              <w:rPr>
                <w:rFonts w:cs="Arial"/>
              </w:rPr>
            </w:pPr>
            <w:r w:rsidRPr="00E15D17">
              <w:rPr>
                <w:rFonts w:cs="Arial"/>
              </w:rPr>
              <w:t>Grounded in the liberal arts</w:t>
            </w:r>
          </w:p>
        </w:tc>
        <w:tc>
          <w:tcPr>
            <w:tcW w:w="3117" w:type="dxa"/>
          </w:tcPr>
          <w:p w14:paraId="2055B412" w14:textId="77777777" w:rsidR="0054554B" w:rsidRPr="00E15D17" w:rsidRDefault="0054554B" w:rsidP="00566B2E">
            <w:pPr>
              <w:spacing w:line="20" w:lineRule="atLeast"/>
              <w:rPr>
                <w:rFonts w:cs="Arial"/>
              </w:rPr>
            </w:pPr>
            <w:r w:rsidRPr="004E6572">
              <w:rPr>
                <w:rFonts w:eastAsia="Times New Roman" w:cs="Arial"/>
                <w:color w:val="000000"/>
              </w:rPr>
              <w:t xml:space="preserve">Grounded in the values of the Profession, the Social Work Professional Programs at the </w:t>
            </w:r>
            <w:r w:rsidRPr="00E9637F">
              <w:rPr>
                <w:rFonts w:eastAsia="Times New Roman" w:cs="Arial"/>
                <w:b/>
                <w:color w:val="000000"/>
              </w:rPr>
              <w:t>University of Wisconsin-Green Bay</w:t>
            </w:r>
            <w:r w:rsidRPr="004E6572">
              <w:rPr>
                <w:rFonts w:eastAsia="Times New Roman" w:cs="Arial"/>
                <w:color w:val="000000"/>
              </w:rPr>
              <w:t> </w:t>
            </w:r>
            <w:r w:rsidRPr="004E6572">
              <w:rPr>
                <w:rFonts w:eastAsia="Times New Roman" w:cs="Arial"/>
              </w:rPr>
              <w:t>provide regionally responsive, competency-based,</w:t>
            </w:r>
            <w:r w:rsidRPr="004E6572">
              <w:rPr>
                <w:rFonts w:eastAsia="Times New Roman" w:cs="Arial"/>
                <w:b/>
                <w:bCs/>
              </w:rPr>
              <w:t> interdisciplinar</w:t>
            </w:r>
            <w:r w:rsidRPr="004E6572">
              <w:rPr>
                <w:rFonts w:eastAsia="Times New Roman" w:cs="Arial"/>
              </w:rPr>
              <w:t>y programs that</w:t>
            </w:r>
            <w:r w:rsidRPr="004E6572">
              <w:rPr>
                <w:rFonts w:eastAsia="Times New Roman" w:cs="Arial"/>
                <w:color w:val="FF0000"/>
              </w:rPr>
              <w:t> </w:t>
            </w:r>
            <w:r w:rsidRPr="004E6572">
              <w:rPr>
                <w:rFonts w:eastAsia="Times New Roman" w:cs="Arial"/>
                <w:color w:val="000000"/>
              </w:rPr>
              <w:t>promote social justice in a diverse and evolving world by engaging in strengths-based generalist practice that elevates human and community well-being. </w:t>
            </w:r>
          </w:p>
        </w:tc>
        <w:tc>
          <w:tcPr>
            <w:tcW w:w="3117" w:type="dxa"/>
          </w:tcPr>
          <w:p w14:paraId="785B24BD" w14:textId="77777777" w:rsidR="0054554B" w:rsidRPr="00E15D17" w:rsidRDefault="00E9637F" w:rsidP="00566B2E">
            <w:pPr>
              <w:spacing w:line="20" w:lineRule="atLeast"/>
              <w:rPr>
                <w:rFonts w:cs="Arial"/>
              </w:rPr>
            </w:pPr>
            <w:r>
              <w:rPr>
                <w:rFonts w:cs="Arial"/>
              </w:rPr>
              <w:t xml:space="preserve">The University of Wisconsin-Green Bay is a comprehensive, regional liberal arts </w:t>
            </w:r>
            <w:r w:rsidR="004713C1">
              <w:rPr>
                <w:rFonts w:cs="Arial"/>
              </w:rPr>
              <w:t xml:space="preserve">university. </w:t>
            </w:r>
            <w:r>
              <w:rPr>
                <w:rFonts w:cs="Arial"/>
              </w:rPr>
              <w:t xml:space="preserve">This </w:t>
            </w:r>
            <w:r w:rsidR="00B96B90">
              <w:rPr>
                <w:rFonts w:cs="Arial"/>
              </w:rPr>
              <w:t>compone</w:t>
            </w:r>
            <w:r>
              <w:rPr>
                <w:rFonts w:cs="Arial"/>
              </w:rPr>
              <w:t xml:space="preserve">nt of the generalist practice definition is core to the history of the University and, as such, </w:t>
            </w:r>
            <w:r w:rsidR="004713C1">
              <w:rPr>
                <w:rFonts w:cs="Arial"/>
              </w:rPr>
              <w:t xml:space="preserve">is an underpinning </w:t>
            </w:r>
            <w:r w:rsidR="00B96B90">
              <w:rPr>
                <w:rFonts w:cs="Arial"/>
              </w:rPr>
              <w:t>of</w:t>
            </w:r>
            <w:r>
              <w:rPr>
                <w:rFonts w:cs="Arial"/>
              </w:rPr>
              <w:t xml:space="preserve"> the mission of the MSW Program.</w:t>
            </w:r>
            <w:r w:rsidR="004713C1">
              <w:rPr>
                <w:rFonts w:cs="Arial"/>
              </w:rPr>
              <w:t xml:space="preserve">  Further, a liberal arts education implies an emphasis on interdisciplinarity</w:t>
            </w:r>
            <w:r w:rsidR="00B96B90">
              <w:rPr>
                <w:rFonts w:cs="Arial"/>
              </w:rPr>
              <w:t xml:space="preserve"> in order to prepare students with a broad, generalized knowledge and skill base that may be transferrable across employment settings. </w:t>
            </w:r>
          </w:p>
        </w:tc>
      </w:tr>
      <w:tr w:rsidR="0054554B" w:rsidRPr="00E15D17" w14:paraId="18F05746" w14:textId="77777777" w:rsidTr="00566B2E">
        <w:tc>
          <w:tcPr>
            <w:tcW w:w="3116" w:type="dxa"/>
          </w:tcPr>
          <w:p w14:paraId="26407124" w14:textId="77777777" w:rsidR="0054554B" w:rsidRPr="00E15D17" w:rsidRDefault="0054554B" w:rsidP="00566B2E">
            <w:pPr>
              <w:spacing w:line="20" w:lineRule="atLeast"/>
              <w:rPr>
                <w:rFonts w:cs="Arial"/>
              </w:rPr>
            </w:pPr>
            <w:r w:rsidRPr="00E15D17">
              <w:rPr>
                <w:rFonts w:cs="Arial"/>
              </w:rPr>
              <w:t>Person-in-environment framework</w:t>
            </w:r>
          </w:p>
        </w:tc>
        <w:tc>
          <w:tcPr>
            <w:tcW w:w="3117" w:type="dxa"/>
          </w:tcPr>
          <w:p w14:paraId="63149E5E" w14:textId="77777777" w:rsidR="0054554B" w:rsidRPr="00E15D17" w:rsidRDefault="0054554B" w:rsidP="00566B2E">
            <w:pPr>
              <w:spacing w:line="20" w:lineRule="atLeast"/>
              <w:rPr>
                <w:rFonts w:cs="Arial"/>
              </w:rPr>
            </w:pPr>
            <w:r w:rsidRPr="004E6572">
              <w:rPr>
                <w:rFonts w:eastAsia="Times New Roman" w:cs="Arial"/>
                <w:color w:val="000000"/>
              </w:rPr>
              <w:t>Grounded in the values of the Profession, the Social Work Professional Programs at the University of Wisconsin-Green Bay </w:t>
            </w:r>
            <w:r w:rsidRPr="004E6572">
              <w:rPr>
                <w:rFonts w:eastAsia="Times New Roman" w:cs="Arial"/>
              </w:rPr>
              <w:t xml:space="preserve">provide </w:t>
            </w:r>
            <w:r w:rsidRPr="00512AD1">
              <w:rPr>
                <w:rFonts w:eastAsia="Times New Roman" w:cs="Arial"/>
                <w:b/>
              </w:rPr>
              <w:t>regionally responsive</w:t>
            </w:r>
            <w:r w:rsidRPr="004E6572">
              <w:rPr>
                <w:rFonts w:eastAsia="Times New Roman" w:cs="Arial"/>
              </w:rPr>
              <w:t>, competency-based, interdisciplinary programs that</w:t>
            </w:r>
            <w:r w:rsidRPr="004E6572">
              <w:rPr>
                <w:rFonts w:eastAsia="Times New Roman" w:cs="Arial"/>
                <w:color w:val="FF0000"/>
              </w:rPr>
              <w:t> </w:t>
            </w:r>
            <w:r w:rsidRPr="004E6572">
              <w:rPr>
                <w:rFonts w:eastAsia="Times New Roman" w:cs="Arial"/>
                <w:color w:val="000000"/>
              </w:rPr>
              <w:t>promote social justice in a diverse and evolving world by engaging in </w:t>
            </w:r>
            <w:r w:rsidRPr="004E6572">
              <w:rPr>
                <w:rFonts w:eastAsia="Times New Roman" w:cs="Arial"/>
                <w:b/>
                <w:bCs/>
                <w:color w:val="000000"/>
              </w:rPr>
              <w:t>strengths-based generalist practice</w:t>
            </w:r>
            <w:r w:rsidRPr="004E6572">
              <w:rPr>
                <w:rFonts w:eastAsia="Times New Roman" w:cs="Arial"/>
                <w:color w:val="000000"/>
              </w:rPr>
              <w:t xml:space="preserve"> that elevates </w:t>
            </w:r>
            <w:r w:rsidRPr="004E6572">
              <w:rPr>
                <w:rFonts w:eastAsia="Times New Roman" w:cs="Arial"/>
                <w:color w:val="000000"/>
              </w:rPr>
              <w:lastRenderedPageBreak/>
              <w:t>human and community well-being. </w:t>
            </w:r>
          </w:p>
        </w:tc>
        <w:tc>
          <w:tcPr>
            <w:tcW w:w="3117" w:type="dxa"/>
          </w:tcPr>
          <w:p w14:paraId="618C2DE4" w14:textId="77777777" w:rsidR="0054554B" w:rsidRPr="00E15D17" w:rsidRDefault="004713C1" w:rsidP="00566B2E">
            <w:pPr>
              <w:spacing w:line="20" w:lineRule="atLeast"/>
              <w:rPr>
                <w:rFonts w:cs="Arial"/>
              </w:rPr>
            </w:pPr>
            <w:r>
              <w:rPr>
                <w:rFonts w:cs="Arial"/>
              </w:rPr>
              <w:lastRenderedPageBreak/>
              <w:t>Our mission pulls in the language “generalist practice” to subsume all the frameworks that guide its definition, including person-in-environment.  Furthermore, our commitment to be regionally responsive suggests an intentional focus on the impact of the environment in which our clients and practitioners live and practice.</w:t>
            </w:r>
          </w:p>
        </w:tc>
      </w:tr>
      <w:tr w:rsidR="0054554B" w:rsidRPr="00E15D17" w14:paraId="6361B86B" w14:textId="77777777" w:rsidTr="00566B2E">
        <w:tc>
          <w:tcPr>
            <w:tcW w:w="3116" w:type="dxa"/>
          </w:tcPr>
          <w:p w14:paraId="495C2EEF" w14:textId="77777777" w:rsidR="0054554B" w:rsidRPr="00E15D17" w:rsidRDefault="0054554B" w:rsidP="00566B2E">
            <w:pPr>
              <w:spacing w:line="20" w:lineRule="atLeast"/>
              <w:rPr>
                <w:rFonts w:cs="Arial"/>
              </w:rPr>
            </w:pPr>
            <w:r w:rsidRPr="00E15D17">
              <w:rPr>
                <w:rFonts w:cs="Arial"/>
              </w:rPr>
              <w:t>Promote human and social well-being</w:t>
            </w:r>
          </w:p>
        </w:tc>
        <w:tc>
          <w:tcPr>
            <w:tcW w:w="3117" w:type="dxa"/>
          </w:tcPr>
          <w:p w14:paraId="60DC6BF6" w14:textId="77777777" w:rsidR="0054554B" w:rsidRPr="00512AD1" w:rsidRDefault="0054554B" w:rsidP="00566B2E">
            <w:pPr>
              <w:textAlignment w:val="baseline"/>
              <w:rPr>
                <w:rFonts w:ascii="Segoe UI" w:eastAsia="Times New Roman" w:hAnsi="Segoe UI" w:cs="Segoe UI"/>
                <w:sz w:val="18"/>
                <w:szCs w:val="18"/>
              </w:rPr>
            </w:pPr>
            <w:r w:rsidRPr="004E6572">
              <w:rPr>
                <w:rFonts w:eastAsia="Times New Roman" w:cs="Arial"/>
                <w:color w:val="000000"/>
              </w:rPr>
              <w:t>Grounded in the values of the Profession, the Social Work Professional Programs at the University of Wisconsin-Green Bay </w:t>
            </w:r>
            <w:r w:rsidRPr="004E6572">
              <w:rPr>
                <w:rFonts w:eastAsia="Times New Roman" w:cs="Arial"/>
              </w:rPr>
              <w:t>provide regionally responsive, competency-based, interdisciplinary programs that</w:t>
            </w:r>
            <w:r w:rsidRPr="004E6572">
              <w:rPr>
                <w:rFonts w:eastAsia="Times New Roman" w:cs="Arial"/>
                <w:color w:val="FF0000"/>
              </w:rPr>
              <w:t> </w:t>
            </w:r>
            <w:r w:rsidRPr="004E6572">
              <w:rPr>
                <w:rFonts w:eastAsia="Times New Roman" w:cs="Arial"/>
                <w:b/>
                <w:bCs/>
                <w:color w:val="000000"/>
              </w:rPr>
              <w:t>promote social justice</w:t>
            </w:r>
            <w:r w:rsidRPr="004E6572">
              <w:rPr>
                <w:rFonts w:eastAsia="Times New Roman" w:cs="Arial"/>
                <w:color w:val="000000"/>
              </w:rPr>
              <w:t> in a diverse and evolving world by engaging in strengths-based generalist practice that </w:t>
            </w:r>
            <w:r w:rsidRPr="004E6572">
              <w:rPr>
                <w:rFonts w:eastAsia="Times New Roman" w:cs="Arial"/>
                <w:b/>
                <w:bCs/>
                <w:color w:val="000000"/>
              </w:rPr>
              <w:t>elevates human and community well-being.</w:t>
            </w:r>
            <w:r w:rsidRPr="004E6572">
              <w:rPr>
                <w:rFonts w:eastAsia="Times New Roman" w:cs="Arial"/>
                <w:color w:val="000000"/>
              </w:rPr>
              <w:t> </w:t>
            </w:r>
          </w:p>
        </w:tc>
        <w:tc>
          <w:tcPr>
            <w:tcW w:w="3117" w:type="dxa"/>
          </w:tcPr>
          <w:p w14:paraId="3821C26C" w14:textId="77777777" w:rsidR="0054554B" w:rsidRPr="00E15D17" w:rsidRDefault="004713C1" w:rsidP="00566B2E">
            <w:pPr>
              <w:spacing w:line="20" w:lineRule="atLeast"/>
              <w:rPr>
                <w:rFonts w:cs="Arial"/>
              </w:rPr>
            </w:pPr>
            <w:r>
              <w:rPr>
                <w:rFonts w:cs="Arial"/>
              </w:rPr>
              <w:t xml:space="preserve">Our mission specifically addresses human and social well-being by highlighting those terms, or close variations. </w:t>
            </w:r>
          </w:p>
        </w:tc>
      </w:tr>
      <w:tr w:rsidR="0054554B" w:rsidRPr="00E15D17" w14:paraId="05CD052A" w14:textId="77777777" w:rsidTr="00566B2E">
        <w:tc>
          <w:tcPr>
            <w:tcW w:w="3116" w:type="dxa"/>
          </w:tcPr>
          <w:p w14:paraId="424EEA4C" w14:textId="77777777" w:rsidR="0054554B" w:rsidRPr="00E15D17" w:rsidRDefault="0054554B" w:rsidP="00566B2E">
            <w:pPr>
              <w:spacing w:line="20" w:lineRule="atLeast"/>
              <w:rPr>
                <w:rFonts w:cs="Arial"/>
              </w:rPr>
            </w:pPr>
            <w:r w:rsidRPr="00E15D17">
              <w:rPr>
                <w:rFonts w:cs="Arial"/>
              </w:rPr>
              <w:t>Range of prevention and intervention methods</w:t>
            </w:r>
          </w:p>
        </w:tc>
        <w:tc>
          <w:tcPr>
            <w:tcW w:w="3117" w:type="dxa"/>
          </w:tcPr>
          <w:p w14:paraId="2F845810" w14:textId="77777777" w:rsidR="0054554B" w:rsidRPr="00512AD1" w:rsidRDefault="0054554B" w:rsidP="00566B2E">
            <w:pPr>
              <w:textAlignment w:val="baseline"/>
              <w:rPr>
                <w:rFonts w:ascii="Segoe UI" w:eastAsia="Times New Roman" w:hAnsi="Segoe UI" w:cs="Segoe UI"/>
                <w:sz w:val="18"/>
                <w:szCs w:val="18"/>
              </w:rPr>
            </w:pPr>
            <w:r w:rsidRPr="004E6572">
              <w:rPr>
                <w:rFonts w:eastAsia="Times New Roman" w:cs="Arial"/>
                <w:color w:val="000000"/>
              </w:rPr>
              <w:t>Grounded in the values of the Profession, the Social Work Professional Programs at the University of Wisconsin-Green Bay </w:t>
            </w:r>
            <w:r w:rsidRPr="004E6572">
              <w:rPr>
                <w:rFonts w:eastAsia="Times New Roman" w:cs="Arial"/>
              </w:rPr>
              <w:t>provide regionally responsive, </w:t>
            </w:r>
            <w:r w:rsidRPr="004E6572">
              <w:rPr>
                <w:rFonts w:eastAsia="Times New Roman" w:cs="Arial"/>
                <w:b/>
                <w:bCs/>
              </w:rPr>
              <w:t>competency-based, </w:t>
            </w:r>
            <w:r w:rsidRPr="004E6572">
              <w:rPr>
                <w:rFonts w:eastAsia="Times New Roman" w:cs="Arial"/>
              </w:rPr>
              <w:t>interdisciplinary programs that</w:t>
            </w:r>
            <w:r w:rsidRPr="004E6572">
              <w:rPr>
                <w:rFonts w:eastAsia="Times New Roman" w:cs="Arial"/>
                <w:color w:val="FF0000"/>
              </w:rPr>
              <w:t> </w:t>
            </w:r>
            <w:r w:rsidRPr="004E6572">
              <w:rPr>
                <w:rFonts w:eastAsia="Times New Roman" w:cs="Arial"/>
                <w:color w:val="000000"/>
              </w:rPr>
              <w:t>promote social justice in a diverse and evolving world by engaging in </w:t>
            </w:r>
            <w:r w:rsidRPr="004E6572">
              <w:rPr>
                <w:rFonts w:eastAsia="Times New Roman" w:cs="Arial"/>
                <w:b/>
                <w:bCs/>
                <w:color w:val="000000"/>
              </w:rPr>
              <w:t>strengths-based generalist practice</w:t>
            </w:r>
            <w:r w:rsidRPr="004E6572">
              <w:rPr>
                <w:rFonts w:eastAsia="Times New Roman" w:cs="Arial"/>
                <w:color w:val="000000"/>
              </w:rPr>
              <w:t> that elevates human and community well-being. </w:t>
            </w:r>
          </w:p>
        </w:tc>
        <w:tc>
          <w:tcPr>
            <w:tcW w:w="3117" w:type="dxa"/>
          </w:tcPr>
          <w:p w14:paraId="046BCE91" w14:textId="77777777" w:rsidR="0054554B" w:rsidRPr="00E15D17" w:rsidRDefault="00851772" w:rsidP="00566B2E">
            <w:pPr>
              <w:spacing w:line="20" w:lineRule="atLeast"/>
              <w:rPr>
                <w:rFonts w:cs="Arial"/>
              </w:rPr>
            </w:pPr>
            <w:r>
              <w:rPr>
                <w:rFonts w:cs="Arial"/>
              </w:rPr>
              <w:t>T</w:t>
            </w:r>
            <w:r w:rsidR="004713C1">
              <w:rPr>
                <w:rFonts w:cs="Arial"/>
              </w:rPr>
              <w:t xml:space="preserve">he phrase “competency-based” was </w:t>
            </w:r>
            <w:r>
              <w:rPr>
                <w:rFonts w:cs="Arial"/>
              </w:rPr>
              <w:t>intentionally chosen t</w:t>
            </w:r>
            <w:r w:rsidR="004713C1">
              <w:rPr>
                <w:rFonts w:cs="Arial"/>
              </w:rPr>
              <w:t>o ensure the elements of all nine competencies w</w:t>
            </w:r>
            <w:r w:rsidR="00464DA7">
              <w:rPr>
                <w:rFonts w:cs="Arial"/>
              </w:rPr>
              <w:t>ere</w:t>
            </w:r>
            <w:r w:rsidR="004713C1">
              <w:rPr>
                <w:rFonts w:cs="Arial"/>
              </w:rPr>
              <w:t xml:space="preserve"> highlighted in our mission.</w:t>
            </w:r>
            <w:r>
              <w:rPr>
                <w:rFonts w:cs="Arial"/>
              </w:rPr>
              <w:t xml:space="preserve"> This includes competencies </w:t>
            </w:r>
            <w:r w:rsidR="00B80CE8">
              <w:rPr>
                <w:rFonts w:cs="Arial"/>
              </w:rPr>
              <w:t>six, seven, eight, and nine</w:t>
            </w:r>
            <w:r>
              <w:rPr>
                <w:rFonts w:cs="Arial"/>
              </w:rPr>
              <w:t xml:space="preserve"> that address the change process (e.g., prevention and intervention) from a strengths-perspective. </w:t>
            </w:r>
          </w:p>
        </w:tc>
      </w:tr>
      <w:tr w:rsidR="0054554B" w:rsidRPr="00E15D17" w14:paraId="3E9777D8" w14:textId="77777777" w:rsidTr="00566B2E">
        <w:tc>
          <w:tcPr>
            <w:tcW w:w="3116" w:type="dxa"/>
          </w:tcPr>
          <w:p w14:paraId="0EF6D61F" w14:textId="77777777" w:rsidR="0054554B" w:rsidRPr="00E15D17" w:rsidRDefault="0054554B" w:rsidP="00566B2E">
            <w:pPr>
              <w:spacing w:line="20" w:lineRule="atLeast"/>
              <w:rPr>
                <w:rFonts w:cs="Arial"/>
              </w:rPr>
            </w:pPr>
            <w:r w:rsidRPr="00E15D17">
              <w:rPr>
                <w:rFonts w:cs="Arial"/>
              </w:rPr>
              <w:t>Practice with diverse individuals, families, groups, organizations, and communities</w:t>
            </w:r>
          </w:p>
        </w:tc>
        <w:tc>
          <w:tcPr>
            <w:tcW w:w="3117" w:type="dxa"/>
          </w:tcPr>
          <w:p w14:paraId="3A2E56DC" w14:textId="77777777" w:rsidR="0054554B" w:rsidRPr="00E15D17" w:rsidRDefault="0054554B" w:rsidP="00566B2E">
            <w:pPr>
              <w:spacing w:line="20" w:lineRule="atLeast"/>
              <w:rPr>
                <w:rFonts w:cs="Arial"/>
              </w:rPr>
            </w:pPr>
            <w:r w:rsidRPr="004E6572">
              <w:rPr>
                <w:rFonts w:eastAsia="Times New Roman" w:cs="Arial"/>
                <w:color w:val="000000"/>
              </w:rPr>
              <w:t>Grounded in the values of the Profession, the Social Work Professional Programs at the University of Wisconsin-Green Bay </w:t>
            </w:r>
            <w:r w:rsidRPr="004E6572">
              <w:rPr>
                <w:rFonts w:eastAsia="Times New Roman" w:cs="Arial"/>
              </w:rPr>
              <w:t>provide regionally responsive, competency-based, interdisciplinary programs that</w:t>
            </w:r>
            <w:r w:rsidRPr="004E6572">
              <w:rPr>
                <w:rFonts w:eastAsia="Times New Roman" w:cs="Arial"/>
                <w:color w:val="FF0000"/>
              </w:rPr>
              <w:t> </w:t>
            </w:r>
            <w:r w:rsidRPr="004E6572">
              <w:rPr>
                <w:rFonts w:eastAsia="Times New Roman" w:cs="Arial"/>
                <w:b/>
                <w:bCs/>
                <w:color w:val="000000"/>
              </w:rPr>
              <w:t>promote social justice in a diverse and evolving world by engaging in strengths-</w:t>
            </w:r>
            <w:r w:rsidRPr="004E6572">
              <w:rPr>
                <w:rFonts w:eastAsia="Times New Roman" w:cs="Arial"/>
                <w:b/>
                <w:bCs/>
                <w:color w:val="000000"/>
              </w:rPr>
              <w:lastRenderedPageBreak/>
              <w:t>based generalist practice that elevates human and community well-bei</w:t>
            </w:r>
            <w:r w:rsidRPr="00512AD1">
              <w:rPr>
                <w:rFonts w:eastAsia="Times New Roman" w:cs="Arial"/>
                <w:b/>
                <w:bCs/>
                <w:color w:val="000000"/>
              </w:rPr>
              <w:t>n</w:t>
            </w:r>
            <w:r w:rsidRPr="00512AD1">
              <w:rPr>
                <w:rFonts w:eastAsia="Times New Roman" w:cs="Arial"/>
                <w:b/>
                <w:color w:val="000000"/>
              </w:rPr>
              <w:t>g</w:t>
            </w:r>
            <w:r>
              <w:rPr>
                <w:rFonts w:eastAsia="Times New Roman" w:cs="Arial"/>
                <w:b/>
                <w:color w:val="000000"/>
              </w:rPr>
              <w:t>.</w:t>
            </w:r>
            <w:r w:rsidRPr="00512AD1">
              <w:rPr>
                <w:rFonts w:eastAsia="Times New Roman" w:cs="Arial"/>
                <w:b/>
                <w:color w:val="000000"/>
              </w:rPr>
              <w:t> </w:t>
            </w:r>
          </w:p>
        </w:tc>
        <w:tc>
          <w:tcPr>
            <w:tcW w:w="3117" w:type="dxa"/>
          </w:tcPr>
          <w:p w14:paraId="55732BEF" w14:textId="77777777" w:rsidR="0054554B" w:rsidRPr="00E15D17" w:rsidRDefault="00851772" w:rsidP="00566B2E">
            <w:pPr>
              <w:spacing w:line="20" w:lineRule="atLeast"/>
              <w:rPr>
                <w:rFonts w:cs="Arial"/>
              </w:rPr>
            </w:pPr>
            <w:r>
              <w:rPr>
                <w:rFonts w:cs="Arial"/>
              </w:rPr>
              <w:lastRenderedPageBreak/>
              <w:t>A hallmark of the MSW Program’s mission</w:t>
            </w:r>
            <w:r w:rsidR="00B80CE8">
              <w:rPr>
                <w:rFonts w:cs="Arial"/>
              </w:rPr>
              <w:t>, and specifically mentioned,</w:t>
            </w:r>
            <w:r>
              <w:rPr>
                <w:rFonts w:cs="Arial"/>
              </w:rPr>
              <w:t xml:space="preserve"> is its emphasis on diversity, inclusivity, and equity across all areas of practice</w:t>
            </w:r>
            <w:r w:rsidR="003F71FB">
              <w:rPr>
                <w:rFonts w:cs="Arial"/>
              </w:rPr>
              <w:t xml:space="preserve"> from </w:t>
            </w:r>
            <w:r>
              <w:rPr>
                <w:rFonts w:cs="Arial"/>
              </w:rPr>
              <w:t xml:space="preserve">micro to macro. </w:t>
            </w:r>
          </w:p>
        </w:tc>
      </w:tr>
      <w:tr w:rsidR="0054554B" w:rsidRPr="00E15D17" w14:paraId="48ECC50D" w14:textId="77777777" w:rsidTr="00566B2E">
        <w:tc>
          <w:tcPr>
            <w:tcW w:w="3116" w:type="dxa"/>
          </w:tcPr>
          <w:p w14:paraId="6985F65F" w14:textId="77777777" w:rsidR="0054554B" w:rsidRPr="00E15D17" w:rsidRDefault="0054554B" w:rsidP="00566B2E">
            <w:pPr>
              <w:spacing w:line="20" w:lineRule="atLeast"/>
              <w:rPr>
                <w:rFonts w:cs="Arial"/>
              </w:rPr>
            </w:pPr>
            <w:r w:rsidRPr="00E15D17">
              <w:rPr>
                <w:rFonts w:cs="Arial"/>
              </w:rPr>
              <w:t>Scientific inquiry and best practices</w:t>
            </w:r>
          </w:p>
        </w:tc>
        <w:tc>
          <w:tcPr>
            <w:tcW w:w="3117" w:type="dxa"/>
          </w:tcPr>
          <w:p w14:paraId="016E3065" w14:textId="77777777" w:rsidR="0054554B" w:rsidRPr="00E15D17" w:rsidRDefault="0054554B" w:rsidP="00566B2E">
            <w:pPr>
              <w:spacing w:line="20" w:lineRule="atLeast"/>
              <w:rPr>
                <w:rFonts w:cs="Arial"/>
              </w:rPr>
            </w:pPr>
            <w:r w:rsidRPr="004E6572">
              <w:rPr>
                <w:rFonts w:eastAsia="Times New Roman" w:cs="Arial"/>
                <w:color w:val="000000"/>
              </w:rPr>
              <w:t>Grounded in the values of the Profession, the Social Work Professional Programs at the University of Wisconsin-Green Bay </w:t>
            </w:r>
            <w:r w:rsidRPr="004E6572">
              <w:rPr>
                <w:rFonts w:eastAsia="Times New Roman" w:cs="Arial"/>
              </w:rPr>
              <w:t>provide regionally responsive, </w:t>
            </w:r>
            <w:r w:rsidRPr="004E6572">
              <w:rPr>
                <w:rFonts w:eastAsia="Times New Roman" w:cs="Arial"/>
                <w:b/>
                <w:bCs/>
              </w:rPr>
              <w:t>competency-based, interdisciplinary programs</w:t>
            </w:r>
            <w:r w:rsidRPr="004E6572">
              <w:rPr>
                <w:rFonts w:eastAsia="Times New Roman" w:cs="Arial"/>
              </w:rPr>
              <w:t> that</w:t>
            </w:r>
            <w:r w:rsidRPr="004E6572">
              <w:rPr>
                <w:rFonts w:eastAsia="Times New Roman" w:cs="Arial"/>
                <w:color w:val="FF0000"/>
              </w:rPr>
              <w:t> </w:t>
            </w:r>
            <w:r w:rsidRPr="004E6572">
              <w:rPr>
                <w:rFonts w:eastAsia="Times New Roman" w:cs="Arial"/>
                <w:color w:val="000000"/>
              </w:rPr>
              <w:t>promote social justice in a diverse and evolving world by engaging in strengths-based generalist practice that elevates human and community well-being</w:t>
            </w:r>
            <w:r>
              <w:rPr>
                <w:rFonts w:eastAsia="Times New Roman" w:cs="Arial"/>
                <w:color w:val="000000"/>
              </w:rPr>
              <w:t>.</w:t>
            </w:r>
          </w:p>
        </w:tc>
        <w:tc>
          <w:tcPr>
            <w:tcW w:w="3117" w:type="dxa"/>
          </w:tcPr>
          <w:p w14:paraId="341555EF" w14:textId="77777777" w:rsidR="0054554B" w:rsidRPr="00E15D17" w:rsidRDefault="00851772" w:rsidP="00566B2E">
            <w:pPr>
              <w:spacing w:line="20" w:lineRule="atLeast"/>
              <w:rPr>
                <w:rFonts w:cs="Arial"/>
              </w:rPr>
            </w:pPr>
            <w:r>
              <w:rPr>
                <w:rFonts w:cs="Arial"/>
              </w:rPr>
              <w:t>The phrase “competency-based” was intentionally chosen to ensure the elements of all nine competencies w</w:t>
            </w:r>
            <w:r w:rsidR="00464DA7">
              <w:rPr>
                <w:rFonts w:cs="Arial"/>
              </w:rPr>
              <w:t>ere</w:t>
            </w:r>
            <w:r>
              <w:rPr>
                <w:rFonts w:cs="Arial"/>
              </w:rPr>
              <w:t xml:space="preserve"> highlighted in our mission. This includes competencies </w:t>
            </w:r>
            <w:r w:rsidR="00B80CE8">
              <w:rPr>
                <w:rFonts w:cs="Arial"/>
              </w:rPr>
              <w:t>four</w:t>
            </w:r>
            <w:r>
              <w:rPr>
                <w:rFonts w:cs="Arial"/>
              </w:rPr>
              <w:t xml:space="preserve"> (research) and </w:t>
            </w:r>
            <w:r w:rsidR="00B80CE8">
              <w:rPr>
                <w:rFonts w:cs="Arial"/>
              </w:rPr>
              <w:t>six, seven, eight, and nine</w:t>
            </w:r>
            <w:r>
              <w:rPr>
                <w:rFonts w:cs="Arial"/>
              </w:rPr>
              <w:t xml:space="preserve"> (change process) as both speak to the need for scientific inquiry and use of evidence-based, best practices. Further, interdisciplinary suggests that best practice may </w:t>
            </w:r>
            <w:r w:rsidR="00FC0D58">
              <w:rPr>
                <w:rFonts w:cs="Arial"/>
              </w:rPr>
              <w:t>be pulled from</w:t>
            </w:r>
            <w:r>
              <w:rPr>
                <w:rFonts w:cs="Arial"/>
              </w:rPr>
              <w:t xml:space="preserve"> outside the traditional social work field</w:t>
            </w:r>
            <w:r w:rsidR="00FC0D58">
              <w:rPr>
                <w:rFonts w:cs="Arial"/>
              </w:rPr>
              <w:t>.</w:t>
            </w:r>
          </w:p>
        </w:tc>
      </w:tr>
      <w:tr w:rsidR="0054554B" w:rsidRPr="00E15D17" w14:paraId="7FFB9582" w14:textId="77777777" w:rsidTr="00566B2E">
        <w:tc>
          <w:tcPr>
            <w:tcW w:w="3116" w:type="dxa"/>
          </w:tcPr>
          <w:p w14:paraId="514DD14C" w14:textId="77777777" w:rsidR="0054554B" w:rsidRPr="00E15D17" w:rsidRDefault="0054554B" w:rsidP="00566B2E">
            <w:pPr>
              <w:spacing w:line="20" w:lineRule="atLeast"/>
              <w:rPr>
                <w:rFonts w:cs="Arial"/>
              </w:rPr>
            </w:pPr>
            <w:r w:rsidRPr="00E15D17">
              <w:rPr>
                <w:rFonts w:cs="Arial"/>
              </w:rPr>
              <w:t>Practitioner identifies with the social work profession</w:t>
            </w:r>
          </w:p>
        </w:tc>
        <w:tc>
          <w:tcPr>
            <w:tcW w:w="3117" w:type="dxa"/>
          </w:tcPr>
          <w:p w14:paraId="31465743" w14:textId="77777777" w:rsidR="0054554B" w:rsidRPr="00E15D17" w:rsidRDefault="0054554B" w:rsidP="00566B2E">
            <w:pPr>
              <w:spacing w:line="20" w:lineRule="atLeast"/>
              <w:rPr>
                <w:rFonts w:cs="Arial"/>
              </w:rPr>
            </w:pPr>
            <w:r w:rsidRPr="004E6572">
              <w:rPr>
                <w:rFonts w:eastAsia="Times New Roman" w:cs="Arial"/>
                <w:b/>
                <w:bCs/>
                <w:color w:val="000000"/>
              </w:rPr>
              <w:t>Grounded in the values of the Profession,</w:t>
            </w:r>
            <w:r w:rsidRPr="004E6572">
              <w:rPr>
                <w:rFonts w:eastAsia="Times New Roman" w:cs="Arial"/>
                <w:color w:val="000000"/>
              </w:rPr>
              <w:t> the Social Work Professional Programs at the University of Wisconsin-Green Bay </w:t>
            </w:r>
            <w:r w:rsidRPr="004E6572">
              <w:rPr>
                <w:rFonts w:eastAsia="Times New Roman" w:cs="Arial"/>
              </w:rPr>
              <w:t>provide regionally responsive, competency-based, interdisciplinary programs that</w:t>
            </w:r>
            <w:r w:rsidRPr="004E6572">
              <w:rPr>
                <w:rFonts w:eastAsia="Times New Roman" w:cs="Arial"/>
                <w:color w:val="FF0000"/>
              </w:rPr>
              <w:t> </w:t>
            </w:r>
            <w:r w:rsidRPr="004E6572">
              <w:rPr>
                <w:rFonts w:eastAsia="Times New Roman" w:cs="Arial"/>
                <w:color w:val="000000"/>
              </w:rPr>
              <w:t>promote social justice in a diverse and evolving world by </w:t>
            </w:r>
            <w:r w:rsidRPr="004E6572">
              <w:rPr>
                <w:rFonts w:eastAsia="Times New Roman" w:cs="Arial"/>
                <w:b/>
                <w:bCs/>
                <w:color w:val="000000"/>
              </w:rPr>
              <w:t>engaging in strengths</w:t>
            </w:r>
            <w:r w:rsidRPr="004E6572">
              <w:rPr>
                <w:rFonts w:eastAsia="Times New Roman" w:cs="Arial"/>
                <w:color w:val="000000"/>
              </w:rPr>
              <w:t>-</w:t>
            </w:r>
            <w:r w:rsidRPr="00F50672">
              <w:rPr>
                <w:rFonts w:eastAsia="Times New Roman" w:cs="Arial"/>
                <w:b/>
                <w:color w:val="000000"/>
              </w:rPr>
              <w:t>based generalist practice</w:t>
            </w:r>
            <w:r w:rsidRPr="004E6572">
              <w:rPr>
                <w:rFonts w:eastAsia="Times New Roman" w:cs="Arial"/>
                <w:color w:val="000000"/>
              </w:rPr>
              <w:t xml:space="preserve"> that elevates human and community well-being</w:t>
            </w:r>
            <w:r>
              <w:rPr>
                <w:rFonts w:eastAsia="Times New Roman" w:cs="Arial"/>
                <w:color w:val="000000"/>
              </w:rPr>
              <w:t>.</w:t>
            </w:r>
            <w:r w:rsidRPr="004E6572">
              <w:rPr>
                <w:rFonts w:eastAsia="Times New Roman" w:cs="Arial"/>
                <w:color w:val="000000"/>
              </w:rPr>
              <w:t> </w:t>
            </w:r>
          </w:p>
        </w:tc>
        <w:tc>
          <w:tcPr>
            <w:tcW w:w="3117" w:type="dxa"/>
          </w:tcPr>
          <w:p w14:paraId="06609359" w14:textId="77777777" w:rsidR="00FC0D58" w:rsidRDefault="00FC0D58" w:rsidP="00566B2E">
            <w:pPr>
              <w:spacing w:line="20" w:lineRule="atLeast"/>
              <w:rPr>
                <w:rFonts w:cs="Arial"/>
              </w:rPr>
            </w:pPr>
            <w:r>
              <w:rPr>
                <w:rFonts w:cs="Arial"/>
              </w:rPr>
              <w:t>Our mission begins with the phrase “Grounded in the values of the Profession” to reinforce that the social work principles, standards, and overarching values are the cornerstone of the MSW Program. This implies that our graduates and future practitioners will and do identify with the profession.</w:t>
            </w:r>
          </w:p>
          <w:p w14:paraId="34B3F2EB" w14:textId="77777777" w:rsidR="00FC0D58" w:rsidRDefault="00FC0D58" w:rsidP="00566B2E">
            <w:pPr>
              <w:spacing w:line="20" w:lineRule="atLeast"/>
              <w:rPr>
                <w:rFonts w:cs="Arial"/>
              </w:rPr>
            </w:pPr>
          </w:p>
          <w:p w14:paraId="22CF403F" w14:textId="77777777" w:rsidR="0054554B" w:rsidRPr="00E15D17" w:rsidRDefault="00FC0D58" w:rsidP="00566B2E">
            <w:pPr>
              <w:spacing w:line="20" w:lineRule="atLeast"/>
              <w:rPr>
                <w:rFonts w:cs="Arial"/>
              </w:rPr>
            </w:pPr>
            <w:r>
              <w:rPr>
                <w:rFonts w:cs="Arial"/>
              </w:rPr>
              <w:t xml:space="preserve">Further, our mission pulls in the language “generalist practice” to subsume all the frameworks that guide social work, including a strengths-based perspective.  </w:t>
            </w:r>
          </w:p>
        </w:tc>
      </w:tr>
      <w:tr w:rsidR="0054554B" w:rsidRPr="00E15D17" w14:paraId="0253F321" w14:textId="77777777" w:rsidTr="00566B2E">
        <w:tc>
          <w:tcPr>
            <w:tcW w:w="3116" w:type="dxa"/>
          </w:tcPr>
          <w:p w14:paraId="765B710D" w14:textId="77777777" w:rsidR="0054554B" w:rsidRPr="00E15D17" w:rsidRDefault="0054554B" w:rsidP="00566B2E">
            <w:pPr>
              <w:spacing w:line="20" w:lineRule="atLeast"/>
              <w:rPr>
                <w:rFonts w:cs="Arial"/>
                <w:bCs/>
              </w:rPr>
            </w:pPr>
            <w:r w:rsidRPr="00E15D17">
              <w:rPr>
                <w:rFonts w:cs="Arial"/>
                <w:bCs/>
              </w:rPr>
              <w:t>Applies ethical principles</w:t>
            </w:r>
          </w:p>
        </w:tc>
        <w:tc>
          <w:tcPr>
            <w:tcW w:w="3117" w:type="dxa"/>
          </w:tcPr>
          <w:p w14:paraId="58B277AA" w14:textId="77777777" w:rsidR="0054554B" w:rsidRPr="00E15D17" w:rsidRDefault="0054554B" w:rsidP="00566B2E">
            <w:pPr>
              <w:spacing w:line="20" w:lineRule="atLeast"/>
              <w:rPr>
                <w:rFonts w:cs="Arial"/>
              </w:rPr>
            </w:pPr>
            <w:r w:rsidRPr="004E6572">
              <w:rPr>
                <w:rFonts w:eastAsia="Times New Roman" w:cs="Arial"/>
                <w:b/>
                <w:bCs/>
                <w:color w:val="000000"/>
              </w:rPr>
              <w:t>Grounded in the values of the Profession, </w:t>
            </w:r>
            <w:r w:rsidRPr="004E6572">
              <w:rPr>
                <w:rFonts w:eastAsia="Times New Roman" w:cs="Arial"/>
                <w:color w:val="000000"/>
              </w:rPr>
              <w:t xml:space="preserve">the Social Work Professional Programs at the University </w:t>
            </w:r>
            <w:r w:rsidRPr="004E6572">
              <w:rPr>
                <w:rFonts w:eastAsia="Times New Roman" w:cs="Arial"/>
                <w:color w:val="000000"/>
              </w:rPr>
              <w:lastRenderedPageBreak/>
              <w:t>of Wisconsin-Green Bay </w:t>
            </w:r>
            <w:r w:rsidRPr="004E6572">
              <w:rPr>
                <w:rFonts w:eastAsia="Times New Roman" w:cs="Arial"/>
              </w:rPr>
              <w:t>provide regionally responsive, competency-based, interdisciplinary programs that</w:t>
            </w:r>
            <w:r w:rsidRPr="004E6572">
              <w:rPr>
                <w:rFonts w:eastAsia="Times New Roman" w:cs="Arial"/>
                <w:color w:val="FF0000"/>
              </w:rPr>
              <w:t> </w:t>
            </w:r>
            <w:r w:rsidRPr="004E6572">
              <w:rPr>
                <w:rFonts w:eastAsia="Times New Roman" w:cs="Arial"/>
                <w:b/>
                <w:bCs/>
                <w:color w:val="000000"/>
              </w:rPr>
              <w:t>promote social justice i</w:t>
            </w:r>
            <w:r w:rsidRPr="004E6572">
              <w:rPr>
                <w:rFonts w:eastAsia="Times New Roman" w:cs="Arial"/>
                <w:color w:val="000000"/>
              </w:rPr>
              <w:t>n a diverse and evolving world by engaging in strengths-based generalist practice that elevates human and community well-being</w:t>
            </w:r>
            <w:r>
              <w:rPr>
                <w:rFonts w:eastAsia="Times New Roman" w:cs="Arial"/>
                <w:color w:val="000000"/>
              </w:rPr>
              <w:t>.</w:t>
            </w:r>
            <w:r w:rsidRPr="004E6572">
              <w:rPr>
                <w:rFonts w:eastAsia="Times New Roman" w:cs="Arial"/>
                <w:color w:val="000000"/>
              </w:rPr>
              <w:t> </w:t>
            </w:r>
          </w:p>
        </w:tc>
        <w:tc>
          <w:tcPr>
            <w:tcW w:w="3117" w:type="dxa"/>
          </w:tcPr>
          <w:p w14:paraId="104B1ECA" w14:textId="77777777" w:rsidR="0054554B" w:rsidRPr="00F8122E" w:rsidRDefault="00B430FC" w:rsidP="00566B2E">
            <w:pPr>
              <w:textAlignment w:val="baseline"/>
              <w:rPr>
                <w:rFonts w:ascii="Segoe UI" w:eastAsia="Times New Roman" w:hAnsi="Segoe UI" w:cs="Segoe UI"/>
                <w:sz w:val="18"/>
                <w:szCs w:val="18"/>
              </w:rPr>
            </w:pPr>
            <w:r>
              <w:rPr>
                <w:rFonts w:cs="Arial"/>
              </w:rPr>
              <w:lastRenderedPageBreak/>
              <w:t xml:space="preserve">Our mission begins with the phrase “Grounded in the values of the Profession” to reinforce </w:t>
            </w:r>
            <w:r>
              <w:rPr>
                <w:rFonts w:cs="Arial"/>
              </w:rPr>
              <w:lastRenderedPageBreak/>
              <w:t>that the social work principles, standards, and overarching values are the cornerstone of the MSW Program. We intentionally delineated “promote social justice” as it is a hallmark of our program</w:t>
            </w:r>
            <w:r w:rsidR="003F71FB">
              <w:rPr>
                <w:rFonts w:cs="Arial"/>
              </w:rPr>
              <w:t xml:space="preserve"> in addition to that of the social work profession and requires application of ethical principles to ensure justice is met</w:t>
            </w:r>
            <w:r>
              <w:rPr>
                <w:rFonts w:cs="Arial"/>
              </w:rPr>
              <w:t xml:space="preserve">. </w:t>
            </w:r>
          </w:p>
        </w:tc>
      </w:tr>
      <w:tr w:rsidR="0054554B" w:rsidRPr="00E15D17" w14:paraId="0FFFAFFC" w14:textId="77777777" w:rsidTr="00566B2E">
        <w:tc>
          <w:tcPr>
            <w:tcW w:w="3116" w:type="dxa"/>
          </w:tcPr>
          <w:p w14:paraId="2814A31E" w14:textId="77777777" w:rsidR="0054554B" w:rsidRPr="00E15D17" w:rsidRDefault="0054554B" w:rsidP="00566B2E">
            <w:pPr>
              <w:spacing w:line="20" w:lineRule="atLeast"/>
              <w:rPr>
                <w:rFonts w:cs="Arial"/>
                <w:bCs/>
              </w:rPr>
            </w:pPr>
            <w:r w:rsidRPr="00E15D17">
              <w:rPr>
                <w:rFonts w:cs="Arial"/>
                <w:bCs/>
              </w:rPr>
              <w:lastRenderedPageBreak/>
              <w:t>Critical thinking</w:t>
            </w:r>
          </w:p>
        </w:tc>
        <w:tc>
          <w:tcPr>
            <w:tcW w:w="3117" w:type="dxa"/>
          </w:tcPr>
          <w:p w14:paraId="030F65DE" w14:textId="77777777" w:rsidR="0054554B" w:rsidRPr="00E15D17" w:rsidRDefault="0054554B" w:rsidP="00566B2E">
            <w:pPr>
              <w:spacing w:line="20" w:lineRule="atLeast"/>
              <w:rPr>
                <w:rFonts w:cs="Arial"/>
                <w:bCs/>
              </w:rPr>
            </w:pPr>
            <w:r w:rsidRPr="004E6572">
              <w:rPr>
                <w:rFonts w:eastAsia="Times New Roman" w:cs="Arial"/>
                <w:color w:val="000000"/>
              </w:rPr>
              <w:t>Grounded in the values of the Profession, the Social Work Professional Programs at the University of Wisconsin-Green Bay </w:t>
            </w:r>
            <w:r w:rsidRPr="004E6572">
              <w:rPr>
                <w:rFonts w:eastAsia="Times New Roman" w:cs="Arial"/>
              </w:rPr>
              <w:t xml:space="preserve">provide </w:t>
            </w:r>
            <w:r w:rsidRPr="00D44DAC">
              <w:rPr>
                <w:rFonts w:eastAsia="Times New Roman" w:cs="Arial"/>
                <w:b/>
              </w:rPr>
              <w:t>regionally responsive, competency-based, interdisciplinary</w:t>
            </w:r>
            <w:r w:rsidRPr="004E6572">
              <w:rPr>
                <w:rFonts w:eastAsia="Times New Roman" w:cs="Arial"/>
              </w:rPr>
              <w:t xml:space="preserve"> programs that</w:t>
            </w:r>
            <w:r w:rsidRPr="004E6572">
              <w:rPr>
                <w:rFonts w:eastAsia="Times New Roman" w:cs="Arial"/>
                <w:color w:val="FF0000"/>
              </w:rPr>
              <w:t> </w:t>
            </w:r>
            <w:r w:rsidRPr="004E6572">
              <w:rPr>
                <w:rFonts w:eastAsia="Times New Roman" w:cs="Arial"/>
                <w:color w:val="000000"/>
              </w:rPr>
              <w:t xml:space="preserve">promote social justice in a diverse and </w:t>
            </w:r>
            <w:r w:rsidRPr="0053038E">
              <w:rPr>
                <w:rFonts w:eastAsia="Times New Roman" w:cs="Arial"/>
                <w:b/>
                <w:color w:val="000000"/>
              </w:rPr>
              <w:t>evolving world</w:t>
            </w:r>
            <w:r w:rsidRPr="004E6572">
              <w:rPr>
                <w:rFonts w:eastAsia="Times New Roman" w:cs="Arial"/>
                <w:color w:val="000000"/>
              </w:rPr>
              <w:t xml:space="preserve"> by engaging in strengths-based generalist practice that elevates human and community well-being</w:t>
            </w:r>
            <w:r>
              <w:rPr>
                <w:rFonts w:eastAsia="Times New Roman" w:cs="Arial"/>
                <w:color w:val="000000"/>
              </w:rPr>
              <w:t>.</w:t>
            </w:r>
            <w:r w:rsidRPr="004E6572">
              <w:rPr>
                <w:rFonts w:eastAsia="Times New Roman" w:cs="Arial"/>
                <w:color w:val="000000"/>
              </w:rPr>
              <w:t> </w:t>
            </w:r>
          </w:p>
        </w:tc>
        <w:tc>
          <w:tcPr>
            <w:tcW w:w="3117" w:type="dxa"/>
          </w:tcPr>
          <w:p w14:paraId="50849624" w14:textId="77777777" w:rsidR="0054554B" w:rsidRPr="00E15D17" w:rsidRDefault="00B80CE8" w:rsidP="00566B2E">
            <w:pPr>
              <w:spacing w:line="20" w:lineRule="atLeast"/>
              <w:rPr>
                <w:rFonts w:cs="Arial"/>
                <w:bCs/>
              </w:rPr>
            </w:pPr>
            <w:r>
              <w:rPr>
                <w:rFonts w:cs="Arial"/>
                <w:bCs/>
              </w:rPr>
              <w:t>While our mission does not specifically use the phrase</w:t>
            </w:r>
            <w:r w:rsidR="003F71FB">
              <w:rPr>
                <w:rFonts w:cs="Arial"/>
                <w:bCs/>
              </w:rPr>
              <w:t xml:space="preserve"> “critical thinking”</w:t>
            </w:r>
            <w:r>
              <w:rPr>
                <w:rFonts w:cs="Arial"/>
                <w:bCs/>
              </w:rPr>
              <w:t xml:space="preserve">, students must possess this skill in order to demonstrate regional responsiveness, mastery of competencies, interdisciplinary perspectives, and assessment and interventions in an evolving world. Further, critical thinking is mentioned in competency one (demonstrate ethical and professional behavior), which is addressed in our mission. </w:t>
            </w:r>
          </w:p>
        </w:tc>
      </w:tr>
      <w:tr w:rsidR="0054554B" w:rsidRPr="00BF0B51" w14:paraId="2AFC4F36" w14:textId="77777777" w:rsidTr="00566B2E">
        <w:tc>
          <w:tcPr>
            <w:tcW w:w="3116" w:type="dxa"/>
          </w:tcPr>
          <w:p w14:paraId="3B7D85EB" w14:textId="77777777" w:rsidR="0054554B" w:rsidRPr="00F43459" w:rsidRDefault="0054554B" w:rsidP="00566B2E">
            <w:pPr>
              <w:spacing w:line="20" w:lineRule="atLeast"/>
              <w:rPr>
                <w:rFonts w:cs="Arial"/>
                <w:bCs/>
              </w:rPr>
            </w:pPr>
            <w:r w:rsidRPr="00F43459">
              <w:rPr>
                <w:rFonts w:cs="Arial"/>
                <w:bCs/>
              </w:rPr>
              <w:t>Practice at the micro, mezzo, and macro levels</w:t>
            </w:r>
          </w:p>
        </w:tc>
        <w:tc>
          <w:tcPr>
            <w:tcW w:w="3117" w:type="dxa"/>
          </w:tcPr>
          <w:p w14:paraId="0A92C7A7" w14:textId="77777777" w:rsidR="0054554B" w:rsidRPr="00F43459" w:rsidRDefault="0054554B" w:rsidP="00566B2E">
            <w:pPr>
              <w:spacing w:line="20" w:lineRule="atLeast"/>
              <w:rPr>
                <w:rFonts w:cs="Arial"/>
                <w:bCs/>
              </w:rPr>
            </w:pPr>
            <w:r w:rsidRPr="00F43459">
              <w:rPr>
                <w:rFonts w:eastAsia="Times New Roman" w:cs="Arial"/>
                <w:color w:val="000000"/>
              </w:rPr>
              <w:t>Grounded in the values of the Profession, the Social Work Professional Programs at the University of Wisconsin-Green Bay </w:t>
            </w:r>
            <w:r w:rsidRPr="00F43459">
              <w:rPr>
                <w:rFonts w:eastAsia="Times New Roman" w:cs="Arial"/>
              </w:rPr>
              <w:t>provide regionally responsive, </w:t>
            </w:r>
            <w:r w:rsidRPr="00F43459">
              <w:rPr>
                <w:rFonts w:eastAsia="Times New Roman" w:cs="Arial"/>
                <w:b/>
                <w:bCs/>
              </w:rPr>
              <w:t>competency-based</w:t>
            </w:r>
            <w:r w:rsidRPr="00F43459">
              <w:rPr>
                <w:rFonts w:eastAsia="Times New Roman" w:cs="Arial"/>
              </w:rPr>
              <w:t>, interdisciplinary programs that</w:t>
            </w:r>
            <w:r w:rsidRPr="00F43459">
              <w:rPr>
                <w:rFonts w:eastAsia="Times New Roman" w:cs="Arial"/>
                <w:color w:val="FF0000"/>
              </w:rPr>
              <w:t> </w:t>
            </w:r>
            <w:r w:rsidRPr="00F43459">
              <w:rPr>
                <w:rFonts w:eastAsia="Times New Roman" w:cs="Arial"/>
                <w:color w:val="000000"/>
              </w:rPr>
              <w:t>promote social justice in a diverse and evolving world by </w:t>
            </w:r>
            <w:r w:rsidRPr="00F43459">
              <w:rPr>
                <w:rFonts w:eastAsia="Times New Roman" w:cs="Arial"/>
                <w:b/>
                <w:bCs/>
                <w:color w:val="000000"/>
              </w:rPr>
              <w:t>engaging in strengths-based generalist practice</w:t>
            </w:r>
            <w:r w:rsidRPr="00F43459">
              <w:rPr>
                <w:rFonts w:eastAsia="Times New Roman" w:cs="Arial"/>
                <w:color w:val="000000"/>
              </w:rPr>
              <w:t xml:space="preserve"> that elevates human and </w:t>
            </w:r>
            <w:r w:rsidRPr="00F43459">
              <w:rPr>
                <w:rFonts w:eastAsia="Times New Roman" w:cs="Arial"/>
                <w:color w:val="000000"/>
              </w:rPr>
              <w:lastRenderedPageBreak/>
              <w:t>community well-being. </w:t>
            </w:r>
          </w:p>
        </w:tc>
        <w:tc>
          <w:tcPr>
            <w:tcW w:w="3117" w:type="dxa"/>
          </w:tcPr>
          <w:p w14:paraId="044445A7" w14:textId="77777777" w:rsidR="0054554B" w:rsidRPr="00F43459" w:rsidRDefault="00FC0D58" w:rsidP="00566B2E">
            <w:pPr>
              <w:spacing w:line="20" w:lineRule="atLeast"/>
              <w:rPr>
                <w:rFonts w:cs="Arial"/>
              </w:rPr>
            </w:pPr>
            <w:r w:rsidRPr="00F43459">
              <w:rPr>
                <w:rFonts w:cs="Arial"/>
              </w:rPr>
              <w:lastRenderedPageBreak/>
              <w:t>The phrase “competency-based” was intentionally chosen to ensure the elements of all nine competencies w</w:t>
            </w:r>
            <w:r w:rsidR="00464DA7" w:rsidRPr="00F43459">
              <w:rPr>
                <w:rFonts w:cs="Arial"/>
              </w:rPr>
              <w:t>ere</w:t>
            </w:r>
            <w:r w:rsidRPr="00F43459">
              <w:rPr>
                <w:rFonts w:cs="Arial"/>
              </w:rPr>
              <w:t xml:space="preserve"> highlighted in our mission.</w:t>
            </w:r>
            <w:r w:rsidR="00464DA7" w:rsidRPr="00F43459">
              <w:rPr>
                <w:rFonts w:cs="Arial"/>
              </w:rPr>
              <w:t xml:space="preserve"> In this instance, we are referring to demonstrating competency at all practice levels (micro, mezzo, and macro). </w:t>
            </w:r>
          </w:p>
          <w:p w14:paraId="7D34F5C7" w14:textId="77777777" w:rsidR="00FC0D58" w:rsidRPr="00F43459" w:rsidRDefault="00FC0D58" w:rsidP="00566B2E">
            <w:pPr>
              <w:spacing w:line="20" w:lineRule="atLeast"/>
              <w:rPr>
                <w:rFonts w:cs="Arial"/>
                <w:bCs/>
              </w:rPr>
            </w:pPr>
          </w:p>
          <w:p w14:paraId="0701085B" w14:textId="77777777" w:rsidR="00FC0D58" w:rsidRPr="00F43459" w:rsidRDefault="00464DA7" w:rsidP="00566B2E">
            <w:pPr>
              <w:spacing w:line="20" w:lineRule="atLeast"/>
              <w:rPr>
                <w:rFonts w:cs="Arial"/>
                <w:bCs/>
              </w:rPr>
            </w:pPr>
            <w:r w:rsidRPr="00F43459">
              <w:rPr>
                <w:rFonts w:cs="Arial"/>
              </w:rPr>
              <w:t>We further included the phrase</w:t>
            </w:r>
            <w:r w:rsidR="00FC0D58" w:rsidRPr="00F43459">
              <w:rPr>
                <w:rFonts w:cs="Arial"/>
              </w:rPr>
              <w:t xml:space="preserve"> “generalist practice” to subsume all </w:t>
            </w:r>
            <w:r w:rsidR="00FC0D58" w:rsidRPr="00F43459">
              <w:rPr>
                <w:rFonts w:cs="Arial"/>
              </w:rPr>
              <w:lastRenderedPageBreak/>
              <w:t>the frameworks that guide its definition</w:t>
            </w:r>
            <w:r w:rsidRPr="00F43459">
              <w:rPr>
                <w:rFonts w:cs="Arial"/>
              </w:rPr>
              <w:t>. In this instance, it refers to practice across all system levels</w:t>
            </w:r>
            <w:r w:rsidR="00FC0D58" w:rsidRPr="00F43459">
              <w:rPr>
                <w:rFonts w:cs="Arial"/>
              </w:rPr>
              <w:t xml:space="preserve">.  </w:t>
            </w:r>
          </w:p>
        </w:tc>
      </w:tr>
      <w:tr w:rsidR="0054554B" w:rsidRPr="00E15D17" w14:paraId="279D62ED" w14:textId="77777777" w:rsidTr="00566B2E">
        <w:tc>
          <w:tcPr>
            <w:tcW w:w="3116" w:type="dxa"/>
          </w:tcPr>
          <w:p w14:paraId="15FCB0E1" w14:textId="77777777" w:rsidR="0054554B" w:rsidRPr="00E15D17" w:rsidRDefault="0054554B" w:rsidP="00566B2E">
            <w:pPr>
              <w:spacing w:line="20" w:lineRule="atLeast"/>
              <w:rPr>
                <w:rFonts w:cs="Arial"/>
                <w:bCs/>
              </w:rPr>
            </w:pPr>
            <w:r w:rsidRPr="00E15D17">
              <w:rPr>
                <w:rFonts w:cs="Arial"/>
                <w:bCs/>
              </w:rPr>
              <w:lastRenderedPageBreak/>
              <w:t>Engage diversity in practice</w:t>
            </w:r>
          </w:p>
        </w:tc>
        <w:tc>
          <w:tcPr>
            <w:tcW w:w="3117" w:type="dxa"/>
          </w:tcPr>
          <w:p w14:paraId="32E29257" w14:textId="77777777" w:rsidR="0054554B" w:rsidRPr="00E15D17" w:rsidRDefault="0054554B" w:rsidP="00566B2E">
            <w:pPr>
              <w:spacing w:line="20" w:lineRule="atLeast"/>
              <w:rPr>
                <w:rFonts w:cs="Arial"/>
                <w:bCs/>
              </w:rPr>
            </w:pPr>
            <w:r w:rsidRPr="004E6572">
              <w:rPr>
                <w:rFonts w:eastAsia="Times New Roman" w:cs="Arial"/>
                <w:color w:val="000000"/>
              </w:rPr>
              <w:t>Grounded in the values of the Profession, the Social Work Professional Programs at the University of Wisconsin-Green Bay </w:t>
            </w:r>
            <w:r w:rsidRPr="004E6572">
              <w:rPr>
                <w:rFonts w:eastAsia="Times New Roman" w:cs="Arial"/>
              </w:rPr>
              <w:t>provide </w:t>
            </w:r>
            <w:r w:rsidRPr="004E6572">
              <w:rPr>
                <w:rFonts w:eastAsia="Times New Roman" w:cs="Arial"/>
                <w:b/>
                <w:bCs/>
              </w:rPr>
              <w:t>regionally responsive</w:t>
            </w:r>
            <w:r w:rsidRPr="004E6572">
              <w:rPr>
                <w:rFonts w:eastAsia="Times New Roman" w:cs="Arial"/>
              </w:rPr>
              <w:t xml:space="preserve">, </w:t>
            </w:r>
            <w:r w:rsidRPr="00464DA7">
              <w:rPr>
                <w:rFonts w:eastAsia="Times New Roman" w:cs="Arial"/>
                <w:b/>
              </w:rPr>
              <w:t>competency-based,</w:t>
            </w:r>
            <w:r w:rsidRPr="004E6572">
              <w:rPr>
                <w:rFonts w:eastAsia="Times New Roman" w:cs="Arial"/>
              </w:rPr>
              <w:t xml:space="preserve"> interdisciplinary programs that</w:t>
            </w:r>
            <w:r w:rsidRPr="004E6572">
              <w:rPr>
                <w:rFonts w:eastAsia="Times New Roman" w:cs="Arial"/>
                <w:color w:val="FF0000"/>
              </w:rPr>
              <w:t> </w:t>
            </w:r>
            <w:r w:rsidRPr="004E6572">
              <w:rPr>
                <w:rFonts w:eastAsia="Times New Roman" w:cs="Arial"/>
                <w:color w:val="000000"/>
              </w:rPr>
              <w:t>promote social justice </w:t>
            </w:r>
            <w:r w:rsidRPr="004E6572">
              <w:rPr>
                <w:rFonts w:eastAsia="Times New Roman" w:cs="Arial"/>
                <w:b/>
                <w:bCs/>
                <w:color w:val="000000"/>
              </w:rPr>
              <w:t>in a diverse and evolving world</w:t>
            </w:r>
            <w:r w:rsidRPr="004E6572">
              <w:rPr>
                <w:rFonts w:eastAsia="Times New Roman" w:cs="Arial"/>
                <w:color w:val="000000"/>
              </w:rPr>
              <w:t> by engaging in strengths-based generalist practice that elevates human and community well-being. </w:t>
            </w:r>
          </w:p>
        </w:tc>
        <w:tc>
          <w:tcPr>
            <w:tcW w:w="3117" w:type="dxa"/>
          </w:tcPr>
          <w:p w14:paraId="3A87F1A8" w14:textId="77777777" w:rsidR="00F43459" w:rsidRPr="00F43459" w:rsidRDefault="00F43459" w:rsidP="00F43459">
            <w:pPr>
              <w:spacing w:line="20" w:lineRule="atLeast"/>
              <w:rPr>
                <w:rFonts w:cs="Arial"/>
              </w:rPr>
            </w:pPr>
            <w:r w:rsidRPr="00F43459">
              <w:rPr>
                <w:rFonts w:cs="Arial"/>
              </w:rPr>
              <w:t>The phrase “competency-based” was intentionally chosen to ensure the elements of all nine competencies were highlighted in our mission</w:t>
            </w:r>
            <w:r>
              <w:rPr>
                <w:rFonts w:cs="Arial"/>
              </w:rPr>
              <w:t>, including competency two (diversity)</w:t>
            </w:r>
            <w:r w:rsidRPr="00F43459">
              <w:rPr>
                <w:rFonts w:cs="Arial"/>
              </w:rPr>
              <w:t>.</w:t>
            </w:r>
            <w:r>
              <w:rPr>
                <w:rFonts w:cs="Arial"/>
              </w:rPr>
              <w:t xml:space="preserve"> </w:t>
            </w:r>
            <w:r w:rsidRPr="00F43459">
              <w:rPr>
                <w:rFonts w:cs="Arial"/>
              </w:rPr>
              <w:t xml:space="preserve"> </w:t>
            </w:r>
            <w:r>
              <w:rPr>
                <w:rFonts w:cs="Arial"/>
              </w:rPr>
              <w:t xml:space="preserve">In addition, the mission specifically addresses diversity as a dynamic process and points to the program’s emphasis on responding to the diverse regions of NE Wisconsin. </w:t>
            </w:r>
          </w:p>
          <w:p w14:paraId="0B4020A7" w14:textId="77777777" w:rsidR="0054554B" w:rsidRPr="00F43459" w:rsidRDefault="0054554B" w:rsidP="00566B2E">
            <w:pPr>
              <w:textAlignment w:val="baseline"/>
              <w:rPr>
                <w:rFonts w:eastAsia="Times New Roman" w:cs="Arial"/>
              </w:rPr>
            </w:pPr>
          </w:p>
        </w:tc>
      </w:tr>
      <w:tr w:rsidR="0054554B" w:rsidRPr="00E15D17" w14:paraId="2FBEF687" w14:textId="77777777" w:rsidTr="00566B2E">
        <w:tc>
          <w:tcPr>
            <w:tcW w:w="3116" w:type="dxa"/>
          </w:tcPr>
          <w:p w14:paraId="63B7B446" w14:textId="77777777" w:rsidR="0054554B" w:rsidRPr="00E15D17" w:rsidRDefault="0054554B" w:rsidP="00566B2E">
            <w:pPr>
              <w:spacing w:line="20" w:lineRule="atLeast"/>
              <w:rPr>
                <w:rFonts w:cs="Arial"/>
                <w:bCs/>
              </w:rPr>
            </w:pPr>
            <w:r w:rsidRPr="00E15D17">
              <w:rPr>
                <w:rFonts w:cs="Arial"/>
                <w:bCs/>
              </w:rPr>
              <w:t>Advocate for human rights and social and economic justice</w:t>
            </w:r>
          </w:p>
        </w:tc>
        <w:tc>
          <w:tcPr>
            <w:tcW w:w="3117" w:type="dxa"/>
          </w:tcPr>
          <w:p w14:paraId="6BD5ACB3" w14:textId="77777777" w:rsidR="0054554B" w:rsidRPr="00E15D17" w:rsidRDefault="0054554B" w:rsidP="00566B2E">
            <w:pPr>
              <w:spacing w:line="20" w:lineRule="atLeast"/>
              <w:rPr>
                <w:rFonts w:cs="Arial"/>
                <w:bCs/>
              </w:rPr>
            </w:pPr>
            <w:r w:rsidRPr="004E6572">
              <w:rPr>
                <w:rFonts w:eastAsia="Times New Roman" w:cs="Arial"/>
                <w:color w:val="000000"/>
              </w:rPr>
              <w:t>Grounded in the values of the Profession, the Social Work Professional Programs at the University of Wisconsin-Green Bay </w:t>
            </w:r>
            <w:r w:rsidRPr="004E6572">
              <w:rPr>
                <w:rFonts w:eastAsia="Times New Roman" w:cs="Arial"/>
              </w:rPr>
              <w:t xml:space="preserve">provide regionally responsive, </w:t>
            </w:r>
            <w:r w:rsidRPr="00F43459">
              <w:rPr>
                <w:rFonts w:eastAsia="Times New Roman" w:cs="Arial"/>
                <w:b/>
              </w:rPr>
              <w:t>competency-based</w:t>
            </w:r>
            <w:r w:rsidRPr="004E6572">
              <w:rPr>
                <w:rFonts w:eastAsia="Times New Roman" w:cs="Arial"/>
              </w:rPr>
              <w:t>, interdisciplinary programs that</w:t>
            </w:r>
            <w:r w:rsidRPr="004E6572">
              <w:rPr>
                <w:rFonts w:eastAsia="Times New Roman" w:cs="Arial"/>
                <w:color w:val="FF0000"/>
              </w:rPr>
              <w:t> </w:t>
            </w:r>
            <w:r w:rsidRPr="004E6572">
              <w:rPr>
                <w:rFonts w:eastAsia="Times New Roman" w:cs="Arial"/>
                <w:b/>
                <w:bCs/>
                <w:color w:val="000000"/>
              </w:rPr>
              <w:t>promote social justice in a diverse and evolving world</w:t>
            </w:r>
            <w:r w:rsidRPr="004E6572">
              <w:rPr>
                <w:rFonts w:eastAsia="Times New Roman" w:cs="Arial"/>
                <w:color w:val="000000"/>
              </w:rPr>
              <w:t> by engaging in strengths-based generalist practice that elevates human and community well-being. </w:t>
            </w:r>
          </w:p>
        </w:tc>
        <w:tc>
          <w:tcPr>
            <w:tcW w:w="3117" w:type="dxa"/>
          </w:tcPr>
          <w:p w14:paraId="69F77D1A" w14:textId="77777777" w:rsidR="00F43459" w:rsidRPr="00F43459" w:rsidRDefault="00F43459" w:rsidP="00F43459">
            <w:pPr>
              <w:spacing w:line="20" w:lineRule="atLeast"/>
              <w:rPr>
                <w:rFonts w:cs="Arial"/>
              </w:rPr>
            </w:pPr>
            <w:r w:rsidRPr="00F43459">
              <w:rPr>
                <w:rFonts w:cs="Arial"/>
              </w:rPr>
              <w:t>The phrase “competency-based” was intentionally chosen to ensure the elements of all nine competencies were highlighted in our mission</w:t>
            </w:r>
            <w:r>
              <w:rPr>
                <w:rFonts w:cs="Arial"/>
              </w:rPr>
              <w:t>, including competency three and five (human rights and social justice, and social policy)</w:t>
            </w:r>
            <w:r w:rsidRPr="00F43459">
              <w:rPr>
                <w:rFonts w:cs="Arial"/>
              </w:rPr>
              <w:t>.</w:t>
            </w:r>
            <w:r>
              <w:rPr>
                <w:rFonts w:cs="Arial"/>
              </w:rPr>
              <w:t xml:space="preserve"> </w:t>
            </w:r>
            <w:r w:rsidRPr="00F43459">
              <w:rPr>
                <w:rFonts w:cs="Arial"/>
              </w:rPr>
              <w:t xml:space="preserve"> </w:t>
            </w:r>
            <w:r>
              <w:rPr>
                <w:rFonts w:cs="Arial"/>
              </w:rPr>
              <w:t>In addition, the mission specifically addresses the promotion of social justice from a diverse perspective.</w:t>
            </w:r>
          </w:p>
          <w:p w14:paraId="1D7B270A" w14:textId="77777777" w:rsidR="0054554B" w:rsidRPr="00F43459" w:rsidRDefault="0054554B" w:rsidP="00566B2E">
            <w:pPr>
              <w:spacing w:line="20" w:lineRule="atLeast"/>
              <w:rPr>
                <w:rFonts w:cs="Arial"/>
                <w:bCs/>
              </w:rPr>
            </w:pPr>
          </w:p>
        </w:tc>
      </w:tr>
      <w:tr w:rsidR="0054554B" w:rsidRPr="00E15D17" w14:paraId="54B8C7A7" w14:textId="77777777" w:rsidTr="00566B2E">
        <w:tc>
          <w:tcPr>
            <w:tcW w:w="3116" w:type="dxa"/>
          </w:tcPr>
          <w:p w14:paraId="788B4B13" w14:textId="77777777" w:rsidR="0054554B" w:rsidRPr="00E15D17" w:rsidRDefault="0054554B" w:rsidP="00566B2E">
            <w:pPr>
              <w:spacing w:line="20" w:lineRule="atLeast"/>
              <w:rPr>
                <w:rFonts w:cs="Arial"/>
                <w:bCs/>
              </w:rPr>
            </w:pPr>
            <w:r w:rsidRPr="00E15D17">
              <w:rPr>
                <w:rFonts w:cs="Arial"/>
                <w:bCs/>
              </w:rPr>
              <w:t>Recognize, support, and build on the strengths and resiliency of all human beings</w:t>
            </w:r>
          </w:p>
        </w:tc>
        <w:tc>
          <w:tcPr>
            <w:tcW w:w="3117" w:type="dxa"/>
          </w:tcPr>
          <w:p w14:paraId="59C89FCD" w14:textId="77777777" w:rsidR="0054554B" w:rsidRPr="00E15D17" w:rsidRDefault="0054554B" w:rsidP="00566B2E">
            <w:pPr>
              <w:spacing w:line="20" w:lineRule="atLeast"/>
              <w:rPr>
                <w:rFonts w:cs="Arial"/>
                <w:bCs/>
              </w:rPr>
            </w:pPr>
            <w:r w:rsidRPr="004E6572">
              <w:rPr>
                <w:rFonts w:eastAsia="Times New Roman" w:cs="Arial"/>
                <w:color w:val="000000"/>
              </w:rPr>
              <w:t>Grounded in the values of the Profession, the Social Work Professional Programs at the University of Wisconsin-Green Bay </w:t>
            </w:r>
            <w:r w:rsidRPr="004E6572">
              <w:rPr>
                <w:rFonts w:eastAsia="Times New Roman" w:cs="Arial"/>
              </w:rPr>
              <w:t xml:space="preserve">provide </w:t>
            </w:r>
            <w:r w:rsidRPr="00F50672">
              <w:rPr>
                <w:rFonts w:eastAsia="Times New Roman" w:cs="Arial"/>
              </w:rPr>
              <w:t>r</w:t>
            </w:r>
            <w:r w:rsidRPr="00F50672">
              <w:rPr>
                <w:rFonts w:eastAsia="Times New Roman" w:cs="Arial"/>
                <w:bCs/>
              </w:rPr>
              <w:t>egionally responsive,</w:t>
            </w:r>
            <w:r w:rsidRPr="004E6572">
              <w:rPr>
                <w:rFonts w:eastAsia="Times New Roman" w:cs="Arial"/>
              </w:rPr>
              <w:t> competency-based, interdisciplinary programs that</w:t>
            </w:r>
            <w:r w:rsidRPr="004E6572">
              <w:rPr>
                <w:rFonts w:eastAsia="Times New Roman" w:cs="Arial"/>
                <w:color w:val="FF0000"/>
              </w:rPr>
              <w:t> </w:t>
            </w:r>
            <w:r w:rsidRPr="00F50672">
              <w:rPr>
                <w:rFonts w:eastAsia="Times New Roman" w:cs="Arial"/>
                <w:bCs/>
                <w:color w:val="000000"/>
              </w:rPr>
              <w:t>promote social justice in a</w:t>
            </w:r>
            <w:r w:rsidRPr="004E6572">
              <w:rPr>
                <w:rFonts w:eastAsia="Times New Roman" w:cs="Arial"/>
                <w:b/>
                <w:bCs/>
                <w:color w:val="000000"/>
              </w:rPr>
              <w:t xml:space="preserve"> diverse </w:t>
            </w:r>
            <w:r w:rsidRPr="004E6572">
              <w:rPr>
                <w:rFonts w:eastAsia="Times New Roman" w:cs="Arial"/>
                <w:b/>
                <w:bCs/>
                <w:color w:val="000000"/>
              </w:rPr>
              <w:lastRenderedPageBreak/>
              <w:t xml:space="preserve">and evolving world by engaging in strengths-based generalist practice </w:t>
            </w:r>
            <w:r w:rsidRPr="00F50672">
              <w:rPr>
                <w:rFonts w:eastAsia="Times New Roman" w:cs="Arial"/>
                <w:bCs/>
                <w:color w:val="000000"/>
              </w:rPr>
              <w:t>that elevates human and community well-being</w:t>
            </w:r>
            <w:r w:rsidRPr="00F50672">
              <w:rPr>
                <w:rFonts w:eastAsia="Times New Roman" w:cs="Arial"/>
                <w:color w:val="000000"/>
              </w:rPr>
              <w:t>.</w:t>
            </w:r>
            <w:r w:rsidRPr="004E6572">
              <w:rPr>
                <w:rFonts w:eastAsia="Times New Roman" w:cs="Arial"/>
                <w:color w:val="000000"/>
              </w:rPr>
              <w:t> </w:t>
            </w:r>
          </w:p>
        </w:tc>
        <w:tc>
          <w:tcPr>
            <w:tcW w:w="3117" w:type="dxa"/>
          </w:tcPr>
          <w:p w14:paraId="5898C7FE" w14:textId="77777777" w:rsidR="0054554B" w:rsidRPr="00474556" w:rsidRDefault="00B430FC" w:rsidP="00566B2E">
            <w:pPr>
              <w:textAlignment w:val="baseline"/>
              <w:rPr>
                <w:rFonts w:ascii="Segoe UI" w:eastAsia="Times New Roman" w:hAnsi="Segoe UI" w:cs="Segoe UI"/>
                <w:sz w:val="18"/>
                <w:szCs w:val="18"/>
              </w:rPr>
            </w:pPr>
            <w:r>
              <w:rPr>
                <w:rFonts w:cs="Arial"/>
              </w:rPr>
              <w:lastRenderedPageBreak/>
              <w:t>O</w:t>
            </w:r>
            <w:r w:rsidR="00FC0D58">
              <w:rPr>
                <w:rFonts w:cs="Arial"/>
              </w:rPr>
              <w:t xml:space="preserve">ur mission pulls in the language “generalist practice” to subsume all the frameworks that guide its definition, including </w:t>
            </w:r>
            <w:r w:rsidR="003F71FB">
              <w:rPr>
                <w:rFonts w:cs="Arial"/>
              </w:rPr>
              <w:t xml:space="preserve">a </w:t>
            </w:r>
            <w:r>
              <w:rPr>
                <w:rFonts w:cs="Arial"/>
              </w:rPr>
              <w:t xml:space="preserve">strengths-based </w:t>
            </w:r>
            <w:r w:rsidR="003F71FB">
              <w:rPr>
                <w:rFonts w:cs="Arial"/>
              </w:rPr>
              <w:t xml:space="preserve">approach </w:t>
            </w:r>
            <w:r>
              <w:rPr>
                <w:rFonts w:cs="Arial"/>
              </w:rPr>
              <w:t xml:space="preserve">and concepts of </w:t>
            </w:r>
            <w:r w:rsidR="003F71FB">
              <w:rPr>
                <w:rFonts w:cs="Arial"/>
              </w:rPr>
              <w:t>resiliency</w:t>
            </w:r>
            <w:r w:rsidR="00FC0D58">
              <w:rPr>
                <w:rFonts w:cs="Arial"/>
              </w:rPr>
              <w:t xml:space="preserve">.  </w:t>
            </w:r>
            <w:r w:rsidR="003F71FB">
              <w:rPr>
                <w:rFonts w:cs="Arial"/>
              </w:rPr>
              <w:t xml:space="preserve">It also includes the phrase “diverse and evolving world” to emphasis the </w:t>
            </w:r>
            <w:r w:rsidR="003F71FB">
              <w:rPr>
                <w:rFonts w:cs="Arial"/>
              </w:rPr>
              <w:lastRenderedPageBreak/>
              <w:t xml:space="preserve">importance of recognizing and supporting the strengths and resilience of different cultures and norms. </w:t>
            </w:r>
          </w:p>
        </w:tc>
      </w:tr>
      <w:tr w:rsidR="0054554B" w:rsidRPr="00E15D17" w14:paraId="4DC48139" w14:textId="77777777" w:rsidTr="00566B2E">
        <w:tc>
          <w:tcPr>
            <w:tcW w:w="3116" w:type="dxa"/>
          </w:tcPr>
          <w:p w14:paraId="3A83E5D5" w14:textId="77777777" w:rsidR="0054554B" w:rsidRPr="00E15D17" w:rsidRDefault="0054554B" w:rsidP="00566B2E">
            <w:pPr>
              <w:spacing w:line="20" w:lineRule="atLeast"/>
              <w:rPr>
                <w:rFonts w:cs="Arial"/>
                <w:bCs/>
              </w:rPr>
            </w:pPr>
            <w:r w:rsidRPr="00E15D17">
              <w:rPr>
                <w:rFonts w:cs="Arial"/>
                <w:bCs/>
              </w:rPr>
              <w:lastRenderedPageBreak/>
              <w:t>Engage in research-informed practice</w:t>
            </w:r>
          </w:p>
        </w:tc>
        <w:tc>
          <w:tcPr>
            <w:tcW w:w="3117" w:type="dxa"/>
          </w:tcPr>
          <w:p w14:paraId="3D60385F" w14:textId="77777777" w:rsidR="0054554B" w:rsidRPr="00E15D17" w:rsidRDefault="0054554B" w:rsidP="00566B2E">
            <w:pPr>
              <w:spacing w:line="20" w:lineRule="atLeast"/>
              <w:rPr>
                <w:rFonts w:cs="Arial"/>
                <w:bCs/>
              </w:rPr>
            </w:pPr>
            <w:r w:rsidRPr="00D44DAC">
              <w:rPr>
                <w:rFonts w:eastAsia="Times New Roman" w:cs="Arial"/>
                <w:b/>
                <w:color w:val="000000"/>
              </w:rPr>
              <w:t>Grounded in the values of the Profession</w:t>
            </w:r>
            <w:r w:rsidRPr="004E6572">
              <w:rPr>
                <w:rFonts w:eastAsia="Times New Roman" w:cs="Arial"/>
                <w:color w:val="000000"/>
              </w:rPr>
              <w:t>, the Social Work Professional Programs at the University of Wisconsin-Green Bay </w:t>
            </w:r>
            <w:r w:rsidRPr="004E6572">
              <w:rPr>
                <w:rFonts w:eastAsia="Times New Roman" w:cs="Arial"/>
              </w:rPr>
              <w:t>provide regionally responsive, </w:t>
            </w:r>
            <w:r w:rsidRPr="004E6572">
              <w:rPr>
                <w:rFonts w:eastAsia="Times New Roman" w:cs="Arial"/>
                <w:b/>
                <w:bCs/>
              </w:rPr>
              <w:t>competency-based,</w:t>
            </w:r>
            <w:r w:rsidRPr="004E6572">
              <w:rPr>
                <w:rFonts w:eastAsia="Times New Roman" w:cs="Arial"/>
              </w:rPr>
              <w:t> interdisciplinary programs that</w:t>
            </w:r>
            <w:r w:rsidRPr="004E6572">
              <w:rPr>
                <w:rFonts w:eastAsia="Times New Roman" w:cs="Arial"/>
                <w:color w:val="FF0000"/>
              </w:rPr>
              <w:t> </w:t>
            </w:r>
            <w:r w:rsidRPr="004E6572">
              <w:rPr>
                <w:rFonts w:eastAsia="Times New Roman" w:cs="Arial"/>
                <w:color w:val="000000"/>
              </w:rPr>
              <w:t>promote social justice in a diverse and evolving world by engaging in strengths-based generalist practice that elevates human and community well-being. </w:t>
            </w:r>
          </w:p>
        </w:tc>
        <w:tc>
          <w:tcPr>
            <w:tcW w:w="3117" w:type="dxa"/>
          </w:tcPr>
          <w:p w14:paraId="214C8C57" w14:textId="77777777" w:rsidR="00B430FC" w:rsidRDefault="00B430FC" w:rsidP="00566B2E">
            <w:pPr>
              <w:textAlignment w:val="baseline"/>
              <w:rPr>
                <w:rFonts w:cs="Arial"/>
              </w:rPr>
            </w:pPr>
            <w:r>
              <w:rPr>
                <w:rFonts w:cs="Arial"/>
              </w:rPr>
              <w:t>Our mission begins with</w:t>
            </w:r>
          </w:p>
          <w:p w14:paraId="4A668728" w14:textId="77777777" w:rsidR="00B430FC" w:rsidRDefault="00B430FC" w:rsidP="00566B2E">
            <w:pPr>
              <w:textAlignment w:val="baseline"/>
              <w:rPr>
                <w:rFonts w:cs="Arial"/>
              </w:rPr>
            </w:pPr>
            <w:r>
              <w:rPr>
                <w:rFonts w:cs="Arial"/>
              </w:rPr>
              <w:t>the phrase “Grounded in the values of the Profession” to reinforce that the social work principles, standards, and overarching values are the cornerstone of the MSW Program.</w:t>
            </w:r>
          </w:p>
          <w:p w14:paraId="4F904CB7" w14:textId="77777777" w:rsidR="00B430FC" w:rsidRDefault="00B430FC" w:rsidP="00566B2E">
            <w:pPr>
              <w:textAlignment w:val="baseline"/>
              <w:rPr>
                <w:rFonts w:cs="Arial"/>
              </w:rPr>
            </w:pPr>
          </w:p>
          <w:p w14:paraId="286100CD" w14:textId="77777777" w:rsidR="0054554B" w:rsidRPr="00F8122E" w:rsidRDefault="00FC0D58" w:rsidP="00566B2E">
            <w:pPr>
              <w:textAlignment w:val="baseline"/>
              <w:rPr>
                <w:rFonts w:ascii="Segoe UI" w:eastAsia="Times New Roman" w:hAnsi="Segoe UI" w:cs="Segoe UI"/>
                <w:sz w:val="18"/>
                <w:szCs w:val="18"/>
              </w:rPr>
            </w:pPr>
            <w:r>
              <w:rPr>
                <w:rFonts w:cs="Arial"/>
              </w:rPr>
              <w:t>The phrase “competency-based” was intentionally chosen to ensure the elements of all nine competencies w</w:t>
            </w:r>
            <w:r w:rsidR="00464DA7">
              <w:rPr>
                <w:rFonts w:cs="Arial"/>
              </w:rPr>
              <w:t>ere</w:t>
            </w:r>
            <w:r>
              <w:rPr>
                <w:rFonts w:cs="Arial"/>
              </w:rPr>
              <w:t xml:space="preserve"> highlighted in our mission.</w:t>
            </w:r>
            <w:r w:rsidR="00B430FC">
              <w:rPr>
                <w:rFonts w:cs="Arial"/>
              </w:rPr>
              <w:t xml:space="preserve"> This includes competency </w:t>
            </w:r>
            <w:r w:rsidR="00B80CE8">
              <w:rPr>
                <w:rFonts w:cs="Arial"/>
              </w:rPr>
              <w:t>four</w:t>
            </w:r>
            <w:r w:rsidR="00B430FC">
              <w:rPr>
                <w:rFonts w:cs="Arial"/>
              </w:rPr>
              <w:t xml:space="preserve"> (research-informed practice).</w:t>
            </w:r>
          </w:p>
        </w:tc>
      </w:tr>
      <w:tr w:rsidR="0054554B" w:rsidRPr="00E15D17" w14:paraId="56D615BF" w14:textId="77777777" w:rsidTr="00566B2E">
        <w:tc>
          <w:tcPr>
            <w:tcW w:w="3116" w:type="dxa"/>
          </w:tcPr>
          <w:p w14:paraId="02DA1C04" w14:textId="77777777" w:rsidR="0054554B" w:rsidRPr="00E15D17" w:rsidRDefault="0054554B" w:rsidP="00566B2E">
            <w:pPr>
              <w:spacing w:line="20" w:lineRule="atLeast"/>
              <w:rPr>
                <w:rFonts w:cs="Arial"/>
                <w:bCs/>
              </w:rPr>
            </w:pPr>
            <w:r w:rsidRPr="00E15D17">
              <w:rPr>
                <w:rFonts w:cs="Arial"/>
                <w:bCs/>
              </w:rPr>
              <w:t>Proactive in responding to the impact of context on professional practice</w:t>
            </w:r>
          </w:p>
        </w:tc>
        <w:tc>
          <w:tcPr>
            <w:tcW w:w="3117" w:type="dxa"/>
          </w:tcPr>
          <w:p w14:paraId="625EB6E6" w14:textId="77777777" w:rsidR="0054554B" w:rsidRPr="00E15D17" w:rsidRDefault="0054554B" w:rsidP="00566B2E">
            <w:pPr>
              <w:spacing w:line="20" w:lineRule="atLeast"/>
              <w:rPr>
                <w:rFonts w:cs="Arial"/>
                <w:bCs/>
              </w:rPr>
            </w:pPr>
            <w:r w:rsidRPr="004E6572">
              <w:rPr>
                <w:rFonts w:eastAsia="Times New Roman" w:cs="Arial"/>
                <w:color w:val="000000"/>
              </w:rPr>
              <w:t>Grounded in the values of the Profession, the Social Work Professional Programs at the University of Wisconsin-Green Bay </w:t>
            </w:r>
            <w:r w:rsidRPr="004E6572">
              <w:rPr>
                <w:rFonts w:eastAsia="Times New Roman" w:cs="Arial"/>
              </w:rPr>
              <w:t>provide </w:t>
            </w:r>
            <w:r w:rsidRPr="004E6572">
              <w:rPr>
                <w:rFonts w:eastAsia="Times New Roman" w:cs="Arial"/>
                <w:b/>
                <w:bCs/>
              </w:rPr>
              <w:t>regionally responsive</w:t>
            </w:r>
            <w:r w:rsidRPr="004E6572">
              <w:rPr>
                <w:rFonts w:eastAsia="Times New Roman" w:cs="Arial"/>
              </w:rPr>
              <w:t>, competency-based, interdisciplinary programs that</w:t>
            </w:r>
            <w:r w:rsidRPr="004E6572">
              <w:rPr>
                <w:rFonts w:eastAsia="Times New Roman" w:cs="Arial"/>
                <w:color w:val="FF0000"/>
              </w:rPr>
              <w:t> </w:t>
            </w:r>
            <w:r w:rsidRPr="00FC281F">
              <w:rPr>
                <w:rFonts w:eastAsia="Times New Roman" w:cs="Arial"/>
                <w:b/>
                <w:color w:val="000000"/>
              </w:rPr>
              <w:t>promote social justice </w:t>
            </w:r>
            <w:r w:rsidRPr="004E6572">
              <w:rPr>
                <w:rFonts w:eastAsia="Times New Roman" w:cs="Arial"/>
                <w:b/>
                <w:bCs/>
                <w:color w:val="000000"/>
              </w:rPr>
              <w:t>in a diverse and evolving world</w:t>
            </w:r>
            <w:r w:rsidRPr="004E6572">
              <w:rPr>
                <w:rFonts w:eastAsia="Times New Roman" w:cs="Arial"/>
                <w:color w:val="000000"/>
              </w:rPr>
              <w:t> by engaging in strengths-based generalist practice that elevates human and community well-being. </w:t>
            </w:r>
          </w:p>
        </w:tc>
        <w:tc>
          <w:tcPr>
            <w:tcW w:w="3117" w:type="dxa"/>
          </w:tcPr>
          <w:p w14:paraId="628E7BFF" w14:textId="77777777" w:rsidR="00206F4A" w:rsidRDefault="00F43459" w:rsidP="00566B2E">
            <w:pPr>
              <w:textAlignment w:val="baseline"/>
              <w:rPr>
                <w:rFonts w:eastAsia="Times New Roman" w:cs="Arial"/>
              </w:rPr>
            </w:pPr>
            <w:r>
              <w:rPr>
                <w:rFonts w:eastAsia="Times New Roman" w:cs="Arial"/>
              </w:rPr>
              <w:t xml:space="preserve">The phrases “regionally responsive” and “evolving world” were intentionally chosen to emphasize the dynamic nature of social work and the importance of understanding context in practice and policy.  </w:t>
            </w:r>
          </w:p>
          <w:p w14:paraId="06971CD3" w14:textId="77777777" w:rsidR="007E132C" w:rsidRDefault="007E132C" w:rsidP="00566B2E">
            <w:pPr>
              <w:textAlignment w:val="baseline"/>
              <w:rPr>
                <w:rFonts w:eastAsia="Times New Roman" w:cs="Arial"/>
              </w:rPr>
            </w:pPr>
          </w:p>
          <w:p w14:paraId="296923DB" w14:textId="77777777" w:rsidR="00206F4A" w:rsidRPr="00206F4A" w:rsidRDefault="00206F4A" w:rsidP="00206F4A">
            <w:pPr>
              <w:textAlignment w:val="baseline"/>
              <w:rPr>
                <w:rFonts w:eastAsia="Times New Roman" w:cs="Arial"/>
                <w:i/>
              </w:rPr>
            </w:pPr>
            <w:r>
              <w:rPr>
                <w:rFonts w:eastAsia="Times New Roman" w:cs="Arial"/>
              </w:rPr>
              <w:t>The preamble suggests the mission “</w:t>
            </w:r>
            <w:r w:rsidRPr="00206F4A">
              <w:rPr>
                <w:rFonts w:eastAsia="Times New Roman" w:cs="Arial"/>
                <w:i/>
              </w:rPr>
              <w:t>provide</w:t>
            </w:r>
            <w:r>
              <w:rPr>
                <w:rFonts w:eastAsia="Times New Roman" w:cs="Arial"/>
                <w:i/>
              </w:rPr>
              <w:t>s</w:t>
            </w:r>
            <w:r w:rsidRPr="00206F4A">
              <w:rPr>
                <w:rFonts w:eastAsia="Times New Roman" w:cs="Arial"/>
                <w:i/>
              </w:rPr>
              <w:t xml:space="preserve"> guidance in the areas of teaching, service, and scholarship for students, faculty, and staff.</w:t>
            </w:r>
            <w:r>
              <w:rPr>
                <w:rFonts w:eastAsia="Times New Roman" w:cs="Arial"/>
                <w:i/>
              </w:rPr>
              <w:t xml:space="preserve">”  </w:t>
            </w:r>
            <w:r>
              <w:rPr>
                <w:rFonts w:eastAsia="Times New Roman" w:cs="Arial"/>
              </w:rPr>
              <w:t xml:space="preserve">By including teaching and scholarship as part of the mission statement, a mindset of forward, proactive is promoted.  </w:t>
            </w:r>
            <w:r w:rsidRPr="00206F4A">
              <w:rPr>
                <w:rFonts w:eastAsia="Times New Roman" w:cs="Arial"/>
                <w:i/>
              </w:rPr>
              <w:t xml:space="preserve">  </w:t>
            </w:r>
          </w:p>
          <w:p w14:paraId="2A1F701D" w14:textId="77777777" w:rsidR="0054554B" w:rsidRPr="00F43459" w:rsidRDefault="0054554B" w:rsidP="00566B2E">
            <w:pPr>
              <w:textAlignment w:val="baseline"/>
              <w:rPr>
                <w:rFonts w:eastAsia="Times New Roman" w:cs="Arial"/>
              </w:rPr>
            </w:pPr>
          </w:p>
        </w:tc>
      </w:tr>
      <w:tr w:rsidR="00133CC3" w:rsidRPr="00E15D17" w14:paraId="0D291A29" w14:textId="77777777" w:rsidTr="00D15C65">
        <w:trPr>
          <w:trHeight w:val="476"/>
        </w:trPr>
        <w:tc>
          <w:tcPr>
            <w:tcW w:w="9350" w:type="dxa"/>
            <w:gridSpan w:val="3"/>
            <w:shd w:val="clear" w:color="auto" w:fill="EDEDED" w:themeFill="accent3" w:themeFillTint="33"/>
          </w:tcPr>
          <w:p w14:paraId="72440B50" w14:textId="77777777" w:rsidR="00133CC3" w:rsidRPr="00E15D17" w:rsidRDefault="00133CC3" w:rsidP="009C48BD">
            <w:pPr>
              <w:pStyle w:val="ListParagraph"/>
              <w:numPr>
                <w:ilvl w:val="0"/>
                <w:numId w:val="6"/>
              </w:numPr>
              <w:spacing w:line="20" w:lineRule="atLeast"/>
              <w:rPr>
                <w:rFonts w:cs="Arial"/>
                <w:i/>
                <w:iCs/>
                <w:u w:val="single"/>
              </w:rPr>
            </w:pPr>
            <w:r w:rsidRPr="00E15D17">
              <w:rPr>
                <w:rStyle w:val="Emphasis"/>
                <w:rFonts w:cs="Arial"/>
                <w:u w:val="none"/>
              </w:rPr>
              <w:lastRenderedPageBreak/>
              <w:t>Compliance Statement:</w:t>
            </w:r>
            <w:r w:rsidRPr="00E15D17">
              <w:rPr>
                <w:rStyle w:val="Emphasis"/>
                <w:rFonts w:cs="Arial"/>
                <w:i w:val="0"/>
                <w:u w:val="none"/>
              </w:rPr>
              <w:t xml:space="preserve"> Narrative explains how the program’s goals are consistent with generalist practice.</w:t>
            </w:r>
          </w:p>
        </w:tc>
      </w:tr>
    </w:tbl>
    <w:p w14:paraId="5B95CD12" w14:textId="77777777" w:rsidR="00133CC3" w:rsidRDefault="00133CC3" w:rsidP="005B3566">
      <w:pPr>
        <w:spacing w:line="20" w:lineRule="atLeast"/>
        <w:rPr>
          <w:rFonts w:cs="Arial"/>
          <w:b/>
        </w:rPr>
      </w:pPr>
    </w:p>
    <w:p w14:paraId="64C60900" w14:textId="77777777" w:rsidR="00D30E26" w:rsidRDefault="00D30E26" w:rsidP="005B3566">
      <w:pPr>
        <w:spacing w:line="20" w:lineRule="atLeast"/>
        <w:rPr>
          <w:rFonts w:cs="Arial"/>
          <w:b/>
        </w:rPr>
      </w:pPr>
      <w:r w:rsidRPr="00213BE9">
        <w:rPr>
          <w:rFonts w:cs="Arial"/>
          <w:b/>
        </w:rPr>
        <w:t>The Program Goals and Generalist Practice</w:t>
      </w:r>
    </w:p>
    <w:p w14:paraId="5220BBB2" w14:textId="77777777" w:rsidR="00EA6F2D" w:rsidRDefault="00EA6F2D" w:rsidP="00EA6F2D"/>
    <w:p w14:paraId="09DE7F95" w14:textId="77777777" w:rsidR="00EA6F2D" w:rsidRDefault="00EA6F2D" w:rsidP="00A55430">
      <w:r>
        <w:t xml:space="preserve">The </w:t>
      </w:r>
      <w:r w:rsidR="006D0F7A">
        <w:t>Preamble</w:t>
      </w:r>
      <w:r>
        <w:t xml:space="preserve"> to the </w:t>
      </w:r>
      <w:r w:rsidR="00F40818">
        <w:t xml:space="preserve">goals of the </w:t>
      </w:r>
      <w:r>
        <w:t>UW-Green Bay Social Work Professional Programs, consisting of a BSW and MSW Program, is as follows:</w:t>
      </w:r>
      <w:r w:rsidR="006D0F7A">
        <w:t xml:space="preserve"> </w:t>
      </w:r>
    </w:p>
    <w:p w14:paraId="283115AB" w14:textId="77777777" w:rsidR="00215F2E" w:rsidRDefault="00215F2E" w:rsidP="00A55430">
      <w:pPr>
        <w:ind w:left="720"/>
        <w:rPr>
          <w:i/>
        </w:rPr>
      </w:pPr>
    </w:p>
    <w:p w14:paraId="15C7B967" w14:textId="7E190F45" w:rsidR="006D0F7A" w:rsidRDefault="006D0F7A" w:rsidP="00A55430">
      <w:pPr>
        <w:ind w:left="720"/>
        <w:rPr>
          <w:i/>
        </w:rPr>
      </w:pPr>
      <w:r w:rsidRPr="00EA6F2D">
        <w:rPr>
          <w:i/>
        </w:rPr>
        <w:t xml:space="preserve">Grounded in anti-racism and anti-oppression frameworks, our Programs have five goals that reflect our mission and move us toward our vision.  </w:t>
      </w:r>
    </w:p>
    <w:p w14:paraId="226BB537" w14:textId="77777777" w:rsidR="00215F2E" w:rsidRPr="00EA6F2D" w:rsidRDefault="00215F2E" w:rsidP="00A55430">
      <w:pPr>
        <w:ind w:left="720"/>
        <w:rPr>
          <w:i/>
        </w:rPr>
      </w:pPr>
    </w:p>
    <w:p w14:paraId="6A62C2D0" w14:textId="77777777" w:rsidR="00EA6F2D" w:rsidRDefault="00EA6F2D" w:rsidP="00A55430">
      <w:pPr>
        <w:spacing w:line="20" w:lineRule="atLeast"/>
        <w:rPr>
          <w:rFonts w:cs="Arial"/>
        </w:rPr>
      </w:pPr>
      <w:r>
        <w:rPr>
          <w:rFonts w:cs="Arial"/>
        </w:rPr>
        <w:t xml:space="preserve">This preamble reinforces two fundamental beliefs of the Social Work </w:t>
      </w:r>
      <w:r w:rsidR="00CB6305">
        <w:rPr>
          <w:rFonts w:cs="Arial"/>
        </w:rPr>
        <w:t xml:space="preserve">Professional </w:t>
      </w:r>
      <w:r>
        <w:rPr>
          <w:rFonts w:cs="Arial"/>
        </w:rPr>
        <w:t>Program</w:t>
      </w:r>
      <w:r w:rsidR="00CB6305">
        <w:rPr>
          <w:rFonts w:cs="Arial"/>
        </w:rPr>
        <w:t>s</w:t>
      </w:r>
      <w:r w:rsidR="00213BE9">
        <w:rPr>
          <w:rFonts w:cs="Arial"/>
        </w:rPr>
        <w:t>, both stemming from the definition of generalist practice</w:t>
      </w:r>
      <w:r>
        <w:rPr>
          <w:rFonts w:cs="Arial"/>
        </w:rPr>
        <w:t xml:space="preserve">. The first is the important </w:t>
      </w:r>
      <w:r w:rsidR="00F40818">
        <w:rPr>
          <w:rFonts w:cs="Arial"/>
        </w:rPr>
        <w:t xml:space="preserve">and specific </w:t>
      </w:r>
      <w:r>
        <w:rPr>
          <w:rFonts w:cs="Arial"/>
        </w:rPr>
        <w:t xml:space="preserve">connection between </w:t>
      </w:r>
      <w:r w:rsidR="00F40818">
        <w:rPr>
          <w:rFonts w:cs="Arial"/>
        </w:rPr>
        <w:t xml:space="preserve">the </w:t>
      </w:r>
      <w:r>
        <w:rPr>
          <w:rFonts w:cs="Arial"/>
        </w:rPr>
        <w:t xml:space="preserve">goals and the overarching mission. One is dependent on the other and both are used to guide </w:t>
      </w:r>
      <w:r w:rsidR="00213BE9">
        <w:rPr>
          <w:rFonts w:cs="Arial"/>
        </w:rPr>
        <w:t xml:space="preserve">new and existing </w:t>
      </w:r>
      <w:r>
        <w:rPr>
          <w:rFonts w:cs="Arial"/>
        </w:rPr>
        <w:t xml:space="preserve">initiatives, </w:t>
      </w:r>
      <w:r w:rsidR="00213BE9">
        <w:rPr>
          <w:rFonts w:cs="Arial"/>
        </w:rPr>
        <w:t>enrollment and retention efforts,</w:t>
      </w:r>
      <w:r w:rsidR="00213BE9" w:rsidRPr="00213BE9">
        <w:rPr>
          <w:rFonts w:cs="Arial"/>
        </w:rPr>
        <w:t xml:space="preserve"> </w:t>
      </w:r>
      <w:r w:rsidR="00213BE9">
        <w:rPr>
          <w:rFonts w:cs="Arial"/>
        </w:rPr>
        <w:t xml:space="preserve">and evaluation activities. </w:t>
      </w:r>
      <w:r>
        <w:rPr>
          <w:rFonts w:cs="Arial"/>
        </w:rPr>
        <w:t xml:space="preserve">The second </w:t>
      </w:r>
      <w:r w:rsidR="00213BE9">
        <w:rPr>
          <w:rFonts w:cs="Arial"/>
        </w:rPr>
        <w:t xml:space="preserve">area stressed in the preamble is our emphasis on anti-racism and anti-oppression. Now, more than ever, social work must take an active role in confronting these issues at the individual and system levels. This </w:t>
      </w:r>
      <w:r w:rsidR="00CB6305">
        <w:rPr>
          <w:rFonts w:cs="Arial"/>
        </w:rPr>
        <w:t xml:space="preserve">commitment </w:t>
      </w:r>
      <w:r w:rsidR="00213BE9">
        <w:rPr>
          <w:rFonts w:cs="Arial"/>
        </w:rPr>
        <w:t>is further highlighted and summarized in our program vision:</w:t>
      </w:r>
    </w:p>
    <w:p w14:paraId="68F5E1C0" w14:textId="77777777" w:rsidR="00215F2E" w:rsidRDefault="00213BE9" w:rsidP="00215F2E">
      <w:pPr>
        <w:rPr>
          <w:rFonts w:cs="Arial"/>
        </w:rPr>
      </w:pPr>
      <w:r>
        <w:rPr>
          <w:rFonts w:cs="Arial"/>
        </w:rPr>
        <w:tab/>
      </w:r>
    </w:p>
    <w:p w14:paraId="50BBB688" w14:textId="2801D284" w:rsidR="00213BE9" w:rsidRPr="00213BE9" w:rsidRDefault="00213BE9" w:rsidP="00215F2E">
      <w:pPr>
        <w:ind w:left="720"/>
        <w:rPr>
          <w:i/>
        </w:rPr>
      </w:pPr>
      <w:r w:rsidRPr="00213BE9">
        <w:rPr>
          <w:i/>
        </w:rPr>
        <w:t>Leaders in promoting social justice advocacy and equity for people across all identities.</w:t>
      </w:r>
    </w:p>
    <w:p w14:paraId="6D9C8D39" w14:textId="77777777" w:rsidR="00EA6F2D" w:rsidRDefault="00EA6F2D" w:rsidP="00EA6F2D">
      <w:pPr>
        <w:spacing w:line="20" w:lineRule="atLeast"/>
        <w:rPr>
          <w:rFonts w:cs="Arial"/>
        </w:rPr>
      </w:pPr>
    </w:p>
    <w:p w14:paraId="46B8C695" w14:textId="77777777" w:rsidR="00F40818" w:rsidRDefault="00F40818" w:rsidP="00A55430">
      <w:pPr>
        <w:spacing w:line="20" w:lineRule="atLeast"/>
        <w:rPr>
          <w:rFonts w:cs="Arial"/>
        </w:rPr>
      </w:pPr>
      <w:r>
        <w:rPr>
          <w:rFonts w:cs="Arial"/>
        </w:rPr>
        <w:t>The Program’s goals fall under five categories:</w:t>
      </w:r>
    </w:p>
    <w:p w14:paraId="2B169DF5" w14:textId="77777777" w:rsidR="00F40818" w:rsidRPr="00F40818" w:rsidRDefault="00F40818" w:rsidP="009C48BD">
      <w:pPr>
        <w:pStyle w:val="ListParagraph"/>
        <w:numPr>
          <w:ilvl w:val="0"/>
          <w:numId w:val="78"/>
        </w:numPr>
        <w:spacing w:line="20" w:lineRule="atLeast"/>
        <w:rPr>
          <w:rFonts w:cs="Arial"/>
        </w:rPr>
      </w:pPr>
      <w:r w:rsidRPr="00F40818">
        <w:rPr>
          <w:rFonts w:cs="Arial"/>
        </w:rPr>
        <w:t>Curriculum</w:t>
      </w:r>
    </w:p>
    <w:p w14:paraId="50A2D815" w14:textId="77777777" w:rsidR="00B034C0" w:rsidRPr="00F40818" w:rsidRDefault="00B034C0" w:rsidP="009C48BD">
      <w:pPr>
        <w:pStyle w:val="ListParagraph"/>
        <w:numPr>
          <w:ilvl w:val="0"/>
          <w:numId w:val="78"/>
        </w:numPr>
        <w:spacing w:line="20" w:lineRule="atLeast"/>
        <w:rPr>
          <w:rFonts w:cs="Arial"/>
        </w:rPr>
      </w:pPr>
      <w:r w:rsidRPr="00F40818">
        <w:rPr>
          <w:rFonts w:cs="Arial"/>
        </w:rPr>
        <w:t>Community Partnerships</w:t>
      </w:r>
    </w:p>
    <w:p w14:paraId="27B27EC8" w14:textId="77777777" w:rsidR="00F40818" w:rsidRPr="00F40818" w:rsidRDefault="00F40818" w:rsidP="009C48BD">
      <w:pPr>
        <w:pStyle w:val="ListParagraph"/>
        <w:numPr>
          <w:ilvl w:val="0"/>
          <w:numId w:val="78"/>
        </w:numPr>
        <w:spacing w:line="20" w:lineRule="atLeast"/>
        <w:rPr>
          <w:rFonts w:cs="Arial"/>
        </w:rPr>
      </w:pPr>
      <w:r w:rsidRPr="00F40818">
        <w:rPr>
          <w:rFonts w:cs="Arial"/>
        </w:rPr>
        <w:t>Interdisciplinarity</w:t>
      </w:r>
    </w:p>
    <w:p w14:paraId="2CE5D950" w14:textId="77777777" w:rsidR="00F40818" w:rsidRPr="00F40818" w:rsidRDefault="00F40818" w:rsidP="009C48BD">
      <w:pPr>
        <w:pStyle w:val="ListParagraph"/>
        <w:numPr>
          <w:ilvl w:val="0"/>
          <w:numId w:val="78"/>
        </w:numPr>
        <w:spacing w:line="20" w:lineRule="atLeast"/>
        <w:rPr>
          <w:rFonts w:cs="Arial"/>
        </w:rPr>
      </w:pPr>
      <w:r w:rsidRPr="00F40818">
        <w:rPr>
          <w:rFonts w:cs="Arial"/>
        </w:rPr>
        <w:t>Professional Development</w:t>
      </w:r>
    </w:p>
    <w:p w14:paraId="09346109" w14:textId="77777777" w:rsidR="00F40818" w:rsidRPr="00F40818" w:rsidRDefault="00F40818" w:rsidP="009C48BD">
      <w:pPr>
        <w:pStyle w:val="ListParagraph"/>
        <w:numPr>
          <w:ilvl w:val="0"/>
          <w:numId w:val="78"/>
        </w:numPr>
        <w:spacing w:line="20" w:lineRule="atLeast"/>
        <w:rPr>
          <w:rFonts w:cs="Arial"/>
        </w:rPr>
      </w:pPr>
      <w:r w:rsidRPr="00F40818">
        <w:rPr>
          <w:rFonts w:cs="Arial"/>
        </w:rPr>
        <w:t>Recruitment and Persistence</w:t>
      </w:r>
    </w:p>
    <w:p w14:paraId="675E05EE" w14:textId="77777777" w:rsidR="00F40818" w:rsidRDefault="00F40818" w:rsidP="00F40818">
      <w:pPr>
        <w:spacing w:line="20" w:lineRule="atLeast"/>
        <w:ind w:left="720"/>
        <w:rPr>
          <w:rFonts w:cs="Arial"/>
        </w:rPr>
      </w:pPr>
    </w:p>
    <w:p w14:paraId="3B6AA463" w14:textId="77777777" w:rsidR="00F66FF9" w:rsidRDefault="00F66FF9" w:rsidP="00A55430">
      <w:pPr>
        <w:spacing w:line="20" w:lineRule="atLeast"/>
        <w:rPr>
          <w:rFonts w:cs="Arial"/>
        </w:rPr>
      </w:pPr>
      <w:r>
        <w:rPr>
          <w:rFonts w:cs="Arial"/>
        </w:rPr>
        <w:t xml:space="preserve">In the table below, column one lists each component of the generalist practice definition. Column two identifies (in bold) the specific component of the </w:t>
      </w:r>
      <w:r w:rsidR="0018131A">
        <w:rPr>
          <w:rFonts w:cs="Arial"/>
        </w:rPr>
        <w:t xml:space="preserve">MSW </w:t>
      </w:r>
      <w:r>
        <w:rPr>
          <w:rFonts w:cs="Arial"/>
        </w:rPr>
        <w:t xml:space="preserve">Program </w:t>
      </w:r>
      <w:r w:rsidR="005F1512">
        <w:rPr>
          <w:rFonts w:cs="Arial"/>
        </w:rPr>
        <w:t>g</w:t>
      </w:r>
      <w:r>
        <w:rPr>
          <w:rFonts w:cs="Arial"/>
        </w:rPr>
        <w:t xml:space="preserve">oals that aligns with the generalist practice definition component. </w:t>
      </w:r>
      <w:r w:rsidRPr="00142A59">
        <w:rPr>
          <w:rFonts w:cs="Arial"/>
        </w:rPr>
        <w:t xml:space="preserve">The third column provides a narrative for each element discussing </w:t>
      </w:r>
      <w:r w:rsidRPr="00142A59">
        <w:rPr>
          <w:rFonts w:cs="Arial"/>
          <w:i/>
        </w:rPr>
        <w:t>how</w:t>
      </w:r>
      <w:r w:rsidRPr="00142A59">
        <w:rPr>
          <w:rFonts w:cs="Arial"/>
        </w:rPr>
        <w:t xml:space="preserve"> the goals and definition components align.</w:t>
      </w:r>
      <w:r>
        <w:rPr>
          <w:rFonts w:cs="Arial"/>
        </w:rPr>
        <w:t xml:space="preserve"> </w:t>
      </w:r>
    </w:p>
    <w:p w14:paraId="2FC17F8B" w14:textId="77777777" w:rsidR="0054554B" w:rsidRPr="00D30E26" w:rsidRDefault="0054554B" w:rsidP="00D30E26">
      <w:pPr>
        <w:spacing w:line="20" w:lineRule="atLeast"/>
        <w:ind w:left="720"/>
        <w:rPr>
          <w:rFonts w:cs="Arial"/>
        </w:rPr>
      </w:pPr>
    </w:p>
    <w:tbl>
      <w:tblPr>
        <w:tblStyle w:val="TableGrid"/>
        <w:tblW w:w="0" w:type="auto"/>
        <w:tblLook w:val="04A0" w:firstRow="1" w:lastRow="0" w:firstColumn="1" w:lastColumn="0" w:noHBand="0" w:noVBand="1"/>
      </w:tblPr>
      <w:tblGrid>
        <w:gridCol w:w="3116"/>
        <w:gridCol w:w="3117"/>
        <w:gridCol w:w="3117"/>
      </w:tblGrid>
      <w:tr w:rsidR="005B3566" w:rsidRPr="00E15D17" w14:paraId="2F991C1E" w14:textId="77777777" w:rsidTr="75D314F1">
        <w:tc>
          <w:tcPr>
            <w:tcW w:w="3116" w:type="dxa"/>
            <w:vAlign w:val="center"/>
          </w:tcPr>
          <w:p w14:paraId="626F669E" w14:textId="77777777" w:rsidR="005B3566" w:rsidRPr="00E15D17" w:rsidRDefault="005B3566" w:rsidP="002E1F40">
            <w:pPr>
              <w:spacing w:line="20" w:lineRule="atLeast"/>
              <w:jc w:val="center"/>
              <w:rPr>
                <w:rFonts w:cs="Arial"/>
                <w:b/>
              </w:rPr>
            </w:pPr>
            <w:r w:rsidRPr="00E15D17">
              <w:rPr>
                <w:rFonts w:cs="Arial"/>
                <w:b/>
              </w:rPr>
              <w:t>Component of the Generalist Practice Definition</w:t>
            </w:r>
          </w:p>
        </w:tc>
        <w:tc>
          <w:tcPr>
            <w:tcW w:w="3117" w:type="dxa"/>
            <w:vAlign w:val="center"/>
          </w:tcPr>
          <w:p w14:paraId="5AE48A43" w14:textId="77777777" w:rsidR="0054554B" w:rsidRDefault="0054554B" w:rsidP="002E1F40">
            <w:pPr>
              <w:spacing w:line="20" w:lineRule="atLeast"/>
              <w:jc w:val="center"/>
              <w:rPr>
                <w:rFonts w:cs="Arial"/>
                <w:b/>
              </w:rPr>
            </w:pPr>
          </w:p>
          <w:p w14:paraId="7572887D" w14:textId="77777777" w:rsidR="005B3566" w:rsidRPr="00E15D17" w:rsidRDefault="005B3566" w:rsidP="002E1F40">
            <w:pPr>
              <w:spacing w:line="20" w:lineRule="atLeast"/>
              <w:jc w:val="center"/>
              <w:rPr>
                <w:rFonts w:cs="Arial"/>
                <w:b/>
              </w:rPr>
            </w:pPr>
            <w:r w:rsidRPr="00E15D17">
              <w:rPr>
                <w:rFonts w:cs="Arial"/>
                <w:b/>
              </w:rPr>
              <w:t>Components of the Program’s</w:t>
            </w:r>
            <w:r w:rsidR="0054554B">
              <w:rPr>
                <w:rFonts w:cs="Arial"/>
                <w:b/>
              </w:rPr>
              <w:t xml:space="preserve"> Goals</w:t>
            </w:r>
          </w:p>
          <w:p w14:paraId="50F40DEB" w14:textId="77777777" w:rsidR="005B3566" w:rsidRPr="00E15D17" w:rsidRDefault="005B3566" w:rsidP="002E1F40">
            <w:pPr>
              <w:spacing w:line="20" w:lineRule="atLeast"/>
              <w:jc w:val="center"/>
              <w:rPr>
                <w:rFonts w:cs="Arial"/>
                <w:i/>
              </w:rPr>
            </w:pPr>
          </w:p>
          <w:p w14:paraId="77A52294" w14:textId="77777777" w:rsidR="005B3566" w:rsidRPr="00E15D17" w:rsidRDefault="005B3566" w:rsidP="002E1F40">
            <w:pPr>
              <w:spacing w:line="20" w:lineRule="atLeast"/>
              <w:jc w:val="center"/>
              <w:rPr>
                <w:rFonts w:cs="Arial"/>
                <w:i/>
              </w:rPr>
            </w:pPr>
          </w:p>
        </w:tc>
        <w:tc>
          <w:tcPr>
            <w:tcW w:w="3117" w:type="dxa"/>
            <w:vAlign w:val="center"/>
          </w:tcPr>
          <w:p w14:paraId="10468320" w14:textId="77777777" w:rsidR="005B3566" w:rsidRPr="00E15D17" w:rsidRDefault="0054554B" w:rsidP="002E1F40">
            <w:pPr>
              <w:spacing w:line="20" w:lineRule="atLeast"/>
              <w:jc w:val="center"/>
              <w:rPr>
                <w:rFonts w:cs="Arial"/>
                <w:b/>
              </w:rPr>
            </w:pPr>
            <w:r w:rsidRPr="00142A59">
              <w:rPr>
                <w:rFonts w:cs="Arial"/>
                <w:b/>
              </w:rPr>
              <w:t>How the Components Align</w:t>
            </w:r>
          </w:p>
        </w:tc>
      </w:tr>
      <w:tr w:rsidR="0054554B" w:rsidRPr="00E15D17" w14:paraId="4B5047AB" w14:textId="77777777" w:rsidTr="75D314F1">
        <w:tc>
          <w:tcPr>
            <w:tcW w:w="3116" w:type="dxa"/>
          </w:tcPr>
          <w:p w14:paraId="6ADAA97A" w14:textId="77777777" w:rsidR="0054554B" w:rsidRPr="00E15D17" w:rsidRDefault="0054554B" w:rsidP="0054554B">
            <w:pPr>
              <w:spacing w:line="20" w:lineRule="atLeast"/>
              <w:rPr>
                <w:rFonts w:cs="Arial"/>
              </w:rPr>
            </w:pPr>
            <w:r w:rsidRPr="00E15D17">
              <w:rPr>
                <w:rFonts w:cs="Arial"/>
              </w:rPr>
              <w:t>Grounded in the liberal arts</w:t>
            </w:r>
          </w:p>
        </w:tc>
        <w:tc>
          <w:tcPr>
            <w:tcW w:w="3117" w:type="dxa"/>
          </w:tcPr>
          <w:p w14:paraId="1C1F49FF" w14:textId="77777777" w:rsidR="0054554B" w:rsidRPr="004E6572" w:rsidRDefault="0054554B" w:rsidP="0054554B">
            <w:pPr>
              <w:textAlignment w:val="baseline"/>
              <w:rPr>
                <w:rFonts w:ascii="Segoe UI" w:eastAsia="Times New Roman" w:hAnsi="Segoe UI" w:cs="Segoe UI"/>
                <w:sz w:val="18"/>
                <w:szCs w:val="18"/>
              </w:rPr>
            </w:pPr>
            <w:r w:rsidRPr="004E6572">
              <w:rPr>
                <w:rFonts w:eastAsia="Times New Roman" w:cs="Arial"/>
                <w:color w:val="000000"/>
                <w:u w:val="single"/>
              </w:rPr>
              <w:t>Interdisciplinarity</w:t>
            </w:r>
            <w:r w:rsidRPr="004E6572">
              <w:rPr>
                <w:rFonts w:eastAsia="Times New Roman" w:cs="Arial"/>
                <w:color w:val="000000"/>
              </w:rPr>
              <w:t>: The program promotes critical thinking through acquiring and </w:t>
            </w:r>
            <w:r w:rsidRPr="004E6572">
              <w:rPr>
                <w:rFonts w:eastAsia="Times New Roman" w:cs="Arial"/>
                <w:b/>
                <w:bCs/>
                <w:color w:val="000000"/>
              </w:rPr>
              <w:t xml:space="preserve">applying knowledge </w:t>
            </w:r>
            <w:r w:rsidRPr="004E6572">
              <w:rPr>
                <w:rFonts w:eastAsia="Times New Roman" w:cs="Arial"/>
                <w:b/>
                <w:bCs/>
                <w:color w:val="000000"/>
              </w:rPr>
              <w:lastRenderedPageBreak/>
              <w:t>from across a diverse spectrum </w:t>
            </w:r>
            <w:r w:rsidRPr="004E6572">
              <w:rPr>
                <w:rFonts w:eastAsia="Times New Roman" w:cs="Arial"/>
                <w:color w:val="000000"/>
              </w:rPr>
              <w:t>of reasoning while developing evidence-based professional practice. </w:t>
            </w:r>
          </w:p>
          <w:p w14:paraId="007DCDA8" w14:textId="77777777" w:rsidR="0054554B" w:rsidRPr="00E15D17" w:rsidRDefault="0054554B" w:rsidP="0054554B">
            <w:pPr>
              <w:spacing w:line="20" w:lineRule="atLeast"/>
              <w:rPr>
                <w:rFonts w:cs="Arial"/>
              </w:rPr>
            </w:pPr>
          </w:p>
        </w:tc>
        <w:tc>
          <w:tcPr>
            <w:tcW w:w="3117" w:type="dxa"/>
          </w:tcPr>
          <w:p w14:paraId="099AB42C" w14:textId="77777777" w:rsidR="0054554B" w:rsidRPr="00E15D17" w:rsidRDefault="00B96B90" w:rsidP="0054554B">
            <w:pPr>
              <w:spacing w:line="20" w:lineRule="atLeast"/>
              <w:rPr>
                <w:rFonts w:cs="Arial"/>
              </w:rPr>
            </w:pPr>
            <w:r>
              <w:rPr>
                <w:rFonts w:cs="Arial"/>
              </w:rPr>
              <w:lastRenderedPageBreak/>
              <w:t xml:space="preserve">A liberal arts education implies an emphasis on interdisciplinarity in order to prepare students with </w:t>
            </w:r>
            <w:r>
              <w:rPr>
                <w:rFonts w:cs="Arial"/>
              </w:rPr>
              <w:lastRenderedPageBreak/>
              <w:t>the diverse knowledge and skills needed for a range of practice settings. This is a core element of the MSW Program as well as the broader UWGB community.</w:t>
            </w:r>
          </w:p>
        </w:tc>
      </w:tr>
      <w:tr w:rsidR="0054554B" w:rsidRPr="00E15D17" w14:paraId="75079BD8" w14:textId="77777777" w:rsidTr="75D314F1">
        <w:tc>
          <w:tcPr>
            <w:tcW w:w="3116" w:type="dxa"/>
          </w:tcPr>
          <w:p w14:paraId="65ACF443" w14:textId="77777777" w:rsidR="0054554B" w:rsidRPr="00E15D17" w:rsidRDefault="0054554B" w:rsidP="0054554B">
            <w:pPr>
              <w:spacing w:line="20" w:lineRule="atLeast"/>
              <w:rPr>
                <w:rFonts w:cs="Arial"/>
              </w:rPr>
            </w:pPr>
            <w:r w:rsidRPr="00E15D17">
              <w:rPr>
                <w:rFonts w:cs="Arial"/>
              </w:rPr>
              <w:lastRenderedPageBreak/>
              <w:t>Person-in-environment framework</w:t>
            </w:r>
          </w:p>
        </w:tc>
        <w:tc>
          <w:tcPr>
            <w:tcW w:w="3117" w:type="dxa"/>
          </w:tcPr>
          <w:p w14:paraId="24C45A0D" w14:textId="77777777" w:rsidR="0054554B" w:rsidRDefault="0054554B" w:rsidP="0054554B">
            <w:pPr>
              <w:textAlignment w:val="baseline"/>
              <w:rPr>
                <w:rFonts w:eastAsia="Times New Roman" w:cs="Arial"/>
                <w:color w:val="000000"/>
              </w:rPr>
            </w:pPr>
            <w:r w:rsidRPr="004E6572">
              <w:rPr>
                <w:rFonts w:eastAsia="Times New Roman" w:cs="Arial"/>
                <w:color w:val="000000"/>
                <w:u w:val="single"/>
              </w:rPr>
              <w:t>Curriculum</w:t>
            </w:r>
            <w:r w:rsidRPr="004E6572">
              <w:rPr>
                <w:rFonts w:eastAsia="Times New Roman" w:cs="Arial"/>
                <w:color w:val="000000"/>
              </w:rPr>
              <w:t>: The program engages in continuous improvement to provide a </w:t>
            </w:r>
            <w:r w:rsidRPr="004E6572">
              <w:rPr>
                <w:rFonts w:eastAsia="Times New Roman" w:cs="Arial"/>
                <w:b/>
                <w:bCs/>
                <w:color w:val="000000"/>
              </w:rPr>
              <w:t>dynamic, professional, generalist-practice curriculum</w:t>
            </w:r>
            <w:r w:rsidRPr="004E6572">
              <w:rPr>
                <w:rFonts w:eastAsia="Times New Roman" w:cs="Arial"/>
                <w:color w:val="000000"/>
              </w:rPr>
              <w:t>, with excellence and diversity at its core.</w:t>
            </w:r>
          </w:p>
          <w:p w14:paraId="6E7BEAA2" w14:textId="77777777" w:rsidR="0054554B" w:rsidRPr="004E6572" w:rsidRDefault="0054554B" w:rsidP="0054554B">
            <w:pPr>
              <w:textAlignment w:val="baseline"/>
              <w:rPr>
                <w:rFonts w:ascii="Segoe UI" w:eastAsia="Times New Roman" w:hAnsi="Segoe UI" w:cs="Segoe UI"/>
                <w:sz w:val="18"/>
                <w:szCs w:val="18"/>
              </w:rPr>
            </w:pPr>
            <w:r w:rsidRPr="004E6572">
              <w:rPr>
                <w:rFonts w:eastAsia="Times New Roman" w:cs="Arial"/>
                <w:color w:val="000000"/>
              </w:rPr>
              <w:t> </w:t>
            </w:r>
          </w:p>
          <w:p w14:paraId="6AA6A667" w14:textId="77777777" w:rsidR="0054554B" w:rsidRPr="00E15D17" w:rsidRDefault="0054554B" w:rsidP="0054554B">
            <w:pPr>
              <w:spacing w:line="20" w:lineRule="atLeast"/>
              <w:rPr>
                <w:rFonts w:cs="Arial"/>
              </w:rPr>
            </w:pPr>
            <w:r w:rsidRPr="004E6572">
              <w:rPr>
                <w:rFonts w:eastAsia="Times New Roman" w:cs="Arial"/>
                <w:color w:val="000000"/>
                <w:u w:val="single"/>
              </w:rPr>
              <w:t>Community Partnerships</w:t>
            </w:r>
            <w:r w:rsidRPr="004E6572">
              <w:rPr>
                <w:rFonts w:eastAsia="Times New Roman" w:cs="Arial"/>
                <w:color w:val="000000"/>
              </w:rPr>
              <w:t>: The program</w:t>
            </w:r>
            <w:r w:rsidRPr="004E6572">
              <w:rPr>
                <w:rFonts w:eastAsia="Times New Roman" w:cs="Arial"/>
                <w:b/>
                <w:bCs/>
                <w:color w:val="000000"/>
              </w:rPr>
              <w:t> seeks, analyzes, and responds to the dynamic urban and rural needs of the region</w:t>
            </w:r>
            <w:r w:rsidRPr="004E6572">
              <w:rPr>
                <w:rFonts w:eastAsia="Times New Roman" w:cs="Arial"/>
                <w:color w:val="000000"/>
              </w:rPr>
              <w:t> by cultivating partnerships with diverse communities. </w:t>
            </w:r>
          </w:p>
        </w:tc>
        <w:tc>
          <w:tcPr>
            <w:tcW w:w="3117" w:type="dxa"/>
          </w:tcPr>
          <w:p w14:paraId="55A34091" w14:textId="77777777" w:rsidR="0054554B" w:rsidRDefault="00B96B90" w:rsidP="0054554B">
            <w:pPr>
              <w:spacing w:line="20" w:lineRule="atLeast"/>
              <w:rPr>
                <w:rFonts w:cs="Arial"/>
              </w:rPr>
            </w:pPr>
            <w:r>
              <w:rPr>
                <w:rFonts w:cs="Arial"/>
              </w:rPr>
              <w:t xml:space="preserve">The curriculum goal specifically mentions generalist-practice to ensure </w:t>
            </w:r>
            <w:r w:rsidR="008C04ED">
              <w:rPr>
                <w:rFonts w:cs="Arial"/>
              </w:rPr>
              <w:t xml:space="preserve">inclusion of the frameworks that lie within its definition, such as person-in-environment. </w:t>
            </w:r>
          </w:p>
          <w:p w14:paraId="450EA2D7" w14:textId="77777777" w:rsidR="008C04ED" w:rsidRDefault="008C04ED" w:rsidP="0054554B">
            <w:pPr>
              <w:spacing w:line="20" w:lineRule="atLeast"/>
              <w:rPr>
                <w:rFonts w:cs="Arial"/>
              </w:rPr>
            </w:pPr>
          </w:p>
          <w:p w14:paraId="3A645A14" w14:textId="77777777" w:rsidR="008C04ED" w:rsidRPr="00E15D17" w:rsidRDefault="00142A59" w:rsidP="0054554B">
            <w:pPr>
              <w:spacing w:line="20" w:lineRule="atLeast"/>
              <w:rPr>
                <w:rFonts w:cs="Arial"/>
              </w:rPr>
            </w:pPr>
            <w:r>
              <w:rPr>
                <w:rFonts w:cs="Arial"/>
              </w:rPr>
              <w:t>T</w:t>
            </w:r>
            <w:r w:rsidR="008C04ED">
              <w:rPr>
                <w:rFonts w:cs="Arial"/>
              </w:rPr>
              <w:t xml:space="preserve">he MSW Program’s goal of community partnerships highlights its emphasis on a person-in-environment framework when analyzing and responding to community needs. </w:t>
            </w:r>
          </w:p>
        </w:tc>
      </w:tr>
      <w:tr w:rsidR="0054554B" w:rsidRPr="00E15D17" w14:paraId="67B29F43" w14:textId="77777777" w:rsidTr="75D314F1">
        <w:tc>
          <w:tcPr>
            <w:tcW w:w="3116" w:type="dxa"/>
          </w:tcPr>
          <w:p w14:paraId="237DF4BF" w14:textId="77777777" w:rsidR="0054554B" w:rsidRPr="00E15D17" w:rsidRDefault="0054554B" w:rsidP="0054554B">
            <w:pPr>
              <w:spacing w:line="20" w:lineRule="atLeast"/>
              <w:rPr>
                <w:rFonts w:cs="Arial"/>
              </w:rPr>
            </w:pPr>
            <w:r w:rsidRPr="00E15D17">
              <w:rPr>
                <w:rFonts w:cs="Arial"/>
              </w:rPr>
              <w:t>Promote human and social well-being</w:t>
            </w:r>
          </w:p>
        </w:tc>
        <w:tc>
          <w:tcPr>
            <w:tcW w:w="3117" w:type="dxa"/>
          </w:tcPr>
          <w:p w14:paraId="53D1CFB2" w14:textId="2C50F8FD" w:rsidR="0054554B" w:rsidRDefault="0054554B" w:rsidP="0054554B">
            <w:pPr>
              <w:spacing w:line="20" w:lineRule="atLeast"/>
              <w:rPr>
                <w:rFonts w:cs="Arial"/>
              </w:rPr>
            </w:pPr>
            <w:r w:rsidRPr="00F8122E">
              <w:rPr>
                <w:rFonts w:cs="Arial"/>
                <w:u w:val="single"/>
              </w:rPr>
              <w:t>Preamble</w:t>
            </w:r>
            <w:r>
              <w:rPr>
                <w:rFonts w:cs="Arial"/>
              </w:rPr>
              <w:t xml:space="preserve">: Grounded in </w:t>
            </w:r>
            <w:r w:rsidRPr="00F8122E">
              <w:rPr>
                <w:rFonts w:cs="Arial"/>
                <w:b/>
              </w:rPr>
              <w:t>anti-racism and anti-</w:t>
            </w:r>
            <w:r w:rsidR="00A55430" w:rsidRPr="00F8122E">
              <w:rPr>
                <w:rFonts w:cs="Arial"/>
                <w:b/>
              </w:rPr>
              <w:t>oppression</w:t>
            </w:r>
            <w:r w:rsidR="00A55430">
              <w:rPr>
                <w:rFonts w:cs="Arial"/>
              </w:rPr>
              <w:t>.</w:t>
            </w:r>
          </w:p>
          <w:p w14:paraId="3DD355C9" w14:textId="77777777" w:rsidR="0054554B" w:rsidRDefault="0054554B" w:rsidP="0054554B">
            <w:pPr>
              <w:textAlignment w:val="baseline"/>
              <w:rPr>
                <w:rFonts w:eastAsia="Times New Roman" w:cs="Arial"/>
                <w:color w:val="000000"/>
                <w:u w:val="single"/>
              </w:rPr>
            </w:pPr>
          </w:p>
          <w:p w14:paraId="5290331C" w14:textId="77777777" w:rsidR="0054554B" w:rsidRPr="004E6572" w:rsidRDefault="0054554B" w:rsidP="0054554B">
            <w:pPr>
              <w:textAlignment w:val="baseline"/>
              <w:rPr>
                <w:rFonts w:ascii="Segoe UI" w:eastAsia="Times New Roman" w:hAnsi="Segoe UI" w:cs="Segoe UI"/>
                <w:sz w:val="18"/>
                <w:szCs w:val="18"/>
              </w:rPr>
            </w:pPr>
            <w:r w:rsidRPr="004E6572">
              <w:rPr>
                <w:rFonts w:eastAsia="Times New Roman" w:cs="Arial"/>
                <w:color w:val="000000"/>
                <w:u w:val="single"/>
              </w:rPr>
              <w:t>Professional Development</w:t>
            </w:r>
            <w:r w:rsidRPr="004E6572">
              <w:rPr>
                <w:rFonts w:eastAsia="Times New Roman" w:cs="Arial"/>
                <w:color w:val="000000"/>
              </w:rPr>
              <w:t>: The program seeks and </w:t>
            </w:r>
            <w:r w:rsidRPr="004E6572">
              <w:rPr>
                <w:rFonts w:eastAsia="Times New Roman" w:cs="Arial"/>
                <w:b/>
                <w:bCs/>
                <w:color w:val="000000"/>
              </w:rPr>
              <w:t>d</w:t>
            </w:r>
            <w:r w:rsidRPr="009F1B56">
              <w:rPr>
                <w:rFonts w:eastAsia="Times New Roman" w:cs="Arial"/>
                <w:bCs/>
                <w:color w:val="000000"/>
              </w:rPr>
              <w:t xml:space="preserve">evelops professional growth opportunities with an </w:t>
            </w:r>
            <w:r w:rsidRPr="004E6572">
              <w:rPr>
                <w:rFonts w:eastAsia="Times New Roman" w:cs="Arial"/>
                <w:b/>
                <w:bCs/>
                <w:color w:val="000000"/>
              </w:rPr>
              <w:t>emphasis on social change, challenging oppression, and vital social action.</w:t>
            </w:r>
            <w:r w:rsidRPr="004E6572">
              <w:rPr>
                <w:rFonts w:eastAsia="Times New Roman" w:cs="Arial"/>
                <w:color w:val="000000"/>
              </w:rPr>
              <w:t> </w:t>
            </w:r>
          </w:p>
          <w:p w14:paraId="1A81F0B1" w14:textId="77777777" w:rsidR="0054554B" w:rsidRDefault="0054554B" w:rsidP="0054554B">
            <w:pPr>
              <w:spacing w:line="20" w:lineRule="atLeast"/>
              <w:rPr>
                <w:rFonts w:eastAsia="Times New Roman" w:cs="Arial"/>
                <w:color w:val="000000"/>
                <w:u w:val="single"/>
              </w:rPr>
            </w:pPr>
          </w:p>
          <w:p w14:paraId="3C09E653" w14:textId="77777777" w:rsidR="0054554B" w:rsidRPr="00512AD1" w:rsidRDefault="0054554B" w:rsidP="0054554B">
            <w:pPr>
              <w:textAlignment w:val="baseline"/>
              <w:rPr>
                <w:rFonts w:ascii="Segoe UI" w:eastAsia="Times New Roman" w:hAnsi="Segoe UI" w:cs="Segoe UI"/>
                <w:sz w:val="18"/>
                <w:szCs w:val="18"/>
              </w:rPr>
            </w:pPr>
            <w:r w:rsidRPr="004E6572">
              <w:rPr>
                <w:rFonts w:eastAsia="Times New Roman" w:cs="Arial"/>
                <w:color w:val="000000"/>
                <w:u w:val="single"/>
              </w:rPr>
              <w:t>Recruitment &amp; Persistence</w:t>
            </w:r>
            <w:r w:rsidRPr="004E6572">
              <w:rPr>
                <w:rFonts w:eastAsia="Times New Roman" w:cs="Arial"/>
                <w:color w:val="000000"/>
              </w:rPr>
              <w:t>: The program actively recruits students, faculty, and staff into an inclusive and extraordinary environment with highly effective</w:t>
            </w:r>
            <w:r w:rsidRPr="004E6572">
              <w:rPr>
                <w:rFonts w:eastAsia="Times New Roman" w:cs="Arial"/>
                <w:b/>
                <w:bCs/>
                <w:color w:val="000000"/>
              </w:rPr>
              <w:t xml:space="preserve"> supports to ensure that all are able to </w:t>
            </w:r>
            <w:r w:rsidRPr="004E6572">
              <w:rPr>
                <w:rFonts w:eastAsia="Times New Roman" w:cs="Arial"/>
                <w:b/>
                <w:bCs/>
                <w:color w:val="000000"/>
              </w:rPr>
              <w:lastRenderedPageBreak/>
              <w:t>successfully meet academic and professional goals</w:t>
            </w:r>
            <w:r>
              <w:rPr>
                <w:rFonts w:eastAsia="Times New Roman" w:cs="Arial"/>
                <w:b/>
                <w:bCs/>
                <w:color w:val="000000"/>
              </w:rPr>
              <w:t>.</w:t>
            </w:r>
          </w:p>
        </w:tc>
        <w:tc>
          <w:tcPr>
            <w:tcW w:w="3117" w:type="dxa"/>
          </w:tcPr>
          <w:p w14:paraId="6E0D208A" w14:textId="77777777" w:rsidR="00A72150" w:rsidRDefault="008C04ED" w:rsidP="008C04ED">
            <w:pPr>
              <w:spacing w:line="20" w:lineRule="atLeast"/>
              <w:rPr>
                <w:rFonts w:cs="Arial"/>
              </w:rPr>
            </w:pPr>
            <w:r>
              <w:rPr>
                <w:rFonts w:cs="Arial"/>
              </w:rPr>
              <w:lastRenderedPageBreak/>
              <w:t xml:space="preserve">The preamble of the MSW Program goals is the first indicator of our emphasis on human and social well-being.  </w:t>
            </w:r>
          </w:p>
          <w:p w14:paraId="717AAFBA" w14:textId="77777777" w:rsidR="00A72150" w:rsidRDefault="00A72150" w:rsidP="008C04ED">
            <w:pPr>
              <w:spacing w:line="20" w:lineRule="atLeast"/>
              <w:rPr>
                <w:rFonts w:cs="Arial"/>
              </w:rPr>
            </w:pPr>
          </w:p>
          <w:p w14:paraId="48C5722B" w14:textId="77777777" w:rsidR="0054554B" w:rsidRPr="00E15D17" w:rsidRDefault="008C04ED" w:rsidP="008C04ED">
            <w:pPr>
              <w:spacing w:line="20" w:lineRule="atLeast"/>
              <w:rPr>
                <w:rFonts w:cs="Arial"/>
              </w:rPr>
            </w:pPr>
            <w:r>
              <w:rPr>
                <w:rFonts w:cs="Arial"/>
              </w:rPr>
              <w:t xml:space="preserve">The goals of professional development, and recruitment and persistence are designed to ensure the program invites and maintains an equitable, diverse, and inclusive workforce and student body. This stance is intended to translate into future social workers who will do the same for themselves, their clients, and their employers. </w:t>
            </w:r>
          </w:p>
        </w:tc>
      </w:tr>
      <w:tr w:rsidR="0054554B" w:rsidRPr="00E15D17" w14:paraId="1F60F4D4" w14:textId="77777777" w:rsidTr="75D314F1">
        <w:tc>
          <w:tcPr>
            <w:tcW w:w="3116" w:type="dxa"/>
          </w:tcPr>
          <w:p w14:paraId="2F500877" w14:textId="77777777" w:rsidR="0054554B" w:rsidRPr="00E15D17" w:rsidRDefault="0054554B" w:rsidP="0054554B">
            <w:pPr>
              <w:spacing w:line="20" w:lineRule="atLeast"/>
              <w:rPr>
                <w:rFonts w:cs="Arial"/>
              </w:rPr>
            </w:pPr>
            <w:r w:rsidRPr="00E15D17">
              <w:rPr>
                <w:rFonts w:cs="Arial"/>
              </w:rPr>
              <w:t>Range of prevention and intervention methods</w:t>
            </w:r>
          </w:p>
        </w:tc>
        <w:tc>
          <w:tcPr>
            <w:tcW w:w="3117" w:type="dxa"/>
          </w:tcPr>
          <w:p w14:paraId="0B628FF7" w14:textId="77777777" w:rsidR="0054554B" w:rsidRDefault="0054554B" w:rsidP="0054554B">
            <w:pPr>
              <w:spacing w:line="20" w:lineRule="atLeast"/>
              <w:rPr>
                <w:rFonts w:cs="Arial"/>
              </w:rPr>
            </w:pPr>
            <w:r w:rsidRPr="004E6572">
              <w:rPr>
                <w:rFonts w:eastAsia="Times New Roman" w:cs="Arial"/>
                <w:color w:val="000000"/>
                <w:u w:val="single"/>
              </w:rPr>
              <w:t>Curriculum</w:t>
            </w:r>
            <w:r w:rsidRPr="004E6572">
              <w:rPr>
                <w:rFonts w:eastAsia="Times New Roman" w:cs="Arial"/>
                <w:color w:val="000000"/>
              </w:rPr>
              <w:t xml:space="preserve">: The program engages in </w:t>
            </w:r>
            <w:r w:rsidRPr="009F1B56">
              <w:rPr>
                <w:rFonts w:eastAsia="Times New Roman" w:cs="Arial"/>
                <w:b/>
                <w:color w:val="000000"/>
              </w:rPr>
              <w:t>continuous improvement to</w:t>
            </w:r>
            <w:r w:rsidRPr="004E6572">
              <w:rPr>
                <w:rFonts w:eastAsia="Times New Roman" w:cs="Arial"/>
                <w:color w:val="000000"/>
              </w:rPr>
              <w:t> </w:t>
            </w:r>
            <w:r w:rsidRPr="004E6572">
              <w:rPr>
                <w:rFonts w:eastAsia="Times New Roman" w:cs="Arial"/>
                <w:b/>
                <w:bCs/>
                <w:color w:val="000000"/>
              </w:rPr>
              <w:t>provide a dynamic, professional, generalist-practice curriculum,</w:t>
            </w:r>
            <w:r w:rsidRPr="004E6572">
              <w:rPr>
                <w:rFonts w:eastAsia="Times New Roman" w:cs="Arial"/>
                <w:color w:val="000000"/>
              </w:rPr>
              <w:t> with excellence and diversity at its core</w:t>
            </w:r>
            <w:r>
              <w:rPr>
                <w:rFonts w:eastAsia="Times New Roman" w:cs="Arial"/>
                <w:color w:val="000000"/>
              </w:rPr>
              <w:t>.</w:t>
            </w:r>
            <w:r>
              <w:rPr>
                <w:rFonts w:cs="Arial"/>
              </w:rPr>
              <w:t xml:space="preserve"> </w:t>
            </w:r>
          </w:p>
          <w:p w14:paraId="1EA1D8A9" w14:textId="77777777" w:rsidR="00A55430" w:rsidRDefault="00A55430" w:rsidP="0054554B">
            <w:pPr>
              <w:textAlignment w:val="baseline"/>
              <w:rPr>
                <w:rFonts w:eastAsia="Times New Roman" w:cs="Arial"/>
                <w:color w:val="000000"/>
                <w:u w:val="single"/>
              </w:rPr>
            </w:pPr>
          </w:p>
          <w:p w14:paraId="58BD1941" w14:textId="396CD12F" w:rsidR="0054554B" w:rsidRPr="00512AD1" w:rsidRDefault="0054554B" w:rsidP="0054554B">
            <w:pPr>
              <w:textAlignment w:val="baseline"/>
              <w:rPr>
                <w:rFonts w:ascii="Segoe UI" w:eastAsia="Times New Roman" w:hAnsi="Segoe UI" w:cs="Segoe UI"/>
                <w:sz w:val="18"/>
                <w:szCs w:val="18"/>
              </w:rPr>
            </w:pPr>
            <w:r w:rsidRPr="004E6572">
              <w:rPr>
                <w:rFonts w:eastAsia="Times New Roman" w:cs="Arial"/>
                <w:color w:val="000000"/>
                <w:u w:val="single"/>
              </w:rPr>
              <w:t>Community Partnerships</w:t>
            </w:r>
            <w:r w:rsidRPr="004E6572">
              <w:rPr>
                <w:rFonts w:eastAsia="Times New Roman" w:cs="Arial"/>
                <w:color w:val="000000"/>
              </w:rPr>
              <w:t xml:space="preserve">: The program seeks, analyzes, and </w:t>
            </w:r>
            <w:r w:rsidRPr="00F8122E">
              <w:rPr>
                <w:rFonts w:eastAsia="Times New Roman" w:cs="Arial"/>
                <w:b/>
                <w:color w:val="000000"/>
              </w:rPr>
              <w:t>responds to the </w:t>
            </w:r>
            <w:r w:rsidRPr="00F8122E">
              <w:rPr>
                <w:rFonts w:eastAsia="Times New Roman" w:cs="Arial"/>
                <w:b/>
                <w:bCs/>
                <w:color w:val="000000"/>
              </w:rPr>
              <w:t>d</w:t>
            </w:r>
            <w:r w:rsidRPr="004E6572">
              <w:rPr>
                <w:rFonts w:eastAsia="Times New Roman" w:cs="Arial"/>
                <w:b/>
                <w:bCs/>
                <w:color w:val="000000"/>
              </w:rPr>
              <w:t>ynamic urban and rural needs </w:t>
            </w:r>
            <w:r w:rsidRPr="004E6572">
              <w:rPr>
                <w:rFonts w:eastAsia="Times New Roman" w:cs="Arial"/>
                <w:color w:val="000000"/>
              </w:rPr>
              <w:t>of the region by </w:t>
            </w:r>
            <w:r w:rsidRPr="00F8122E">
              <w:rPr>
                <w:rFonts w:eastAsia="Times New Roman" w:cs="Arial"/>
                <w:bCs/>
                <w:color w:val="000000"/>
              </w:rPr>
              <w:t>cultivating partnerships with diverse communities</w:t>
            </w:r>
            <w:r w:rsidRPr="00F8122E">
              <w:rPr>
                <w:rFonts w:cs="Arial"/>
              </w:rPr>
              <w:t>.</w:t>
            </w:r>
          </w:p>
        </w:tc>
        <w:tc>
          <w:tcPr>
            <w:tcW w:w="3117" w:type="dxa"/>
          </w:tcPr>
          <w:p w14:paraId="1D66B80A" w14:textId="77777777" w:rsidR="008C04ED" w:rsidRDefault="008C04ED" w:rsidP="008C04ED">
            <w:pPr>
              <w:spacing w:line="20" w:lineRule="atLeast"/>
              <w:rPr>
                <w:rFonts w:cs="Arial"/>
              </w:rPr>
            </w:pPr>
            <w:r>
              <w:rPr>
                <w:rFonts w:cs="Arial"/>
              </w:rPr>
              <w:t xml:space="preserve">The curriculum goal </w:t>
            </w:r>
            <w:r w:rsidR="00A72150">
              <w:rPr>
                <w:rFonts w:cs="Arial"/>
              </w:rPr>
              <w:t>intentionally uses the phrases “continuous improvement” and “dynamic…generalist-</w:t>
            </w:r>
            <w:r w:rsidR="00A72150" w:rsidRPr="00E97FB2">
              <w:rPr>
                <w:rFonts w:cs="Arial"/>
              </w:rPr>
              <w:t xml:space="preserve">practice” to </w:t>
            </w:r>
            <w:r w:rsidR="00E97FB2">
              <w:rPr>
                <w:rFonts w:cs="Arial"/>
              </w:rPr>
              <w:t>reflect the importance of</w:t>
            </w:r>
            <w:r w:rsidR="00A72150" w:rsidRPr="00E97FB2">
              <w:rPr>
                <w:rFonts w:cs="Arial"/>
              </w:rPr>
              <w:t xml:space="preserve"> ongoing assessment and implementation of prevention and intervention methods.</w:t>
            </w:r>
            <w:r w:rsidR="00A72150">
              <w:rPr>
                <w:rFonts w:cs="Arial"/>
              </w:rPr>
              <w:t xml:space="preserve">  </w:t>
            </w:r>
          </w:p>
          <w:p w14:paraId="56EE48EE" w14:textId="77777777" w:rsidR="008C04ED" w:rsidRDefault="008C04ED" w:rsidP="008C04ED">
            <w:pPr>
              <w:spacing w:line="20" w:lineRule="atLeast"/>
              <w:rPr>
                <w:rFonts w:cs="Arial"/>
              </w:rPr>
            </w:pPr>
          </w:p>
          <w:p w14:paraId="628FD94B" w14:textId="77777777" w:rsidR="0054554B" w:rsidRPr="00E15D17" w:rsidRDefault="00142A59" w:rsidP="008C04ED">
            <w:pPr>
              <w:spacing w:line="20" w:lineRule="atLeast"/>
              <w:rPr>
                <w:rFonts w:cs="Arial"/>
              </w:rPr>
            </w:pPr>
            <w:r>
              <w:rPr>
                <w:rFonts w:cs="Arial"/>
              </w:rPr>
              <w:t>T</w:t>
            </w:r>
            <w:r w:rsidR="008C04ED">
              <w:rPr>
                <w:rFonts w:cs="Arial"/>
              </w:rPr>
              <w:t xml:space="preserve">he MSW Program’s goal of community partnerships highlights its emphasis on </w:t>
            </w:r>
            <w:r w:rsidR="00303A8A">
              <w:rPr>
                <w:rFonts w:cs="Arial"/>
              </w:rPr>
              <w:t>the ever-changing and differential needs of urban and rural communities; reinforcing the importance of</w:t>
            </w:r>
            <w:r w:rsidR="008C04ED">
              <w:rPr>
                <w:rFonts w:cs="Arial"/>
              </w:rPr>
              <w:t xml:space="preserve"> responding </w:t>
            </w:r>
            <w:r w:rsidR="00303A8A">
              <w:rPr>
                <w:rFonts w:cs="Arial"/>
              </w:rPr>
              <w:t>with a range of prevention and intervention methods</w:t>
            </w:r>
            <w:r w:rsidR="008C04ED">
              <w:rPr>
                <w:rFonts w:cs="Arial"/>
              </w:rPr>
              <w:t>.</w:t>
            </w:r>
          </w:p>
        </w:tc>
      </w:tr>
      <w:tr w:rsidR="0054554B" w:rsidRPr="00E15D17" w14:paraId="5B93255B" w14:textId="77777777" w:rsidTr="75D314F1">
        <w:tc>
          <w:tcPr>
            <w:tcW w:w="3116" w:type="dxa"/>
          </w:tcPr>
          <w:p w14:paraId="5F415FC5" w14:textId="77777777" w:rsidR="0054554B" w:rsidRPr="00E15D17" w:rsidRDefault="0054554B" w:rsidP="0054554B">
            <w:pPr>
              <w:spacing w:line="20" w:lineRule="atLeast"/>
              <w:rPr>
                <w:rFonts w:cs="Arial"/>
              </w:rPr>
            </w:pPr>
            <w:r w:rsidRPr="00E15D17">
              <w:rPr>
                <w:rFonts w:cs="Arial"/>
              </w:rPr>
              <w:t>Practice with diverse individuals, families, groups, organizations, and communities</w:t>
            </w:r>
          </w:p>
        </w:tc>
        <w:tc>
          <w:tcPr>
            <w:tcW w:w="3117" w:type="dxa"/>
          </w:tcPr>
          <w:p w14:paraId="2FEDC214" w14:textId="77777777" w:rsidR="0054554B" w:rsidRDefault="0054554B" w:rsidP="0054554B">
            <w:pPr>
              <w:textAlignment w:val="baseline"/>
              <w:rPr>
                <w:rFonts w:eastAsia="Times New Roman" w:cs="Arial"/>
                <w:color w:val="000000"/>
              </w:rPr>
            </w:pPr>
            <w:r w:rsidRPr="004E6572">
              <w:rPr>
                <w:rFonts w:eastAsia="Times New Roman" w:cs="Arial"/>
                <w:color w:val="000000"/>
                <w:u w:val="single"/>
              </w:rPr>
              <w:t>Curriculum</w:t>
            </w:r>
            <w:r w:rsidRPr="004E6572">
              <w:rPr>
                <w:rFonts w:eastAsia="Times New Roman" w:cs="Arial"/>
                <w:color w:val="000000"/>
              </w:rPr>
              <w:t>: The program engages in continuous improvement to provide a dynamic, professional, generalist-practice curriculum, </w:t>
            </w:r>
            <w:r w:rsidRPr="004E6572">
              <w:rPr>
                <w:rFonts w:eastAsia="Times New Roman" w:cs="Arial"/>
                <w:b/>
                <w:bCs/>
                <w:color w:val="000000"/>
              </w:rPr>
              <w:t>with excellence and diversity at its core.</w:t>
            </w:r>
            <w:r w:rsidRPr="004E6572">
              <w:rPr>
                <w:rFonts w:eastAsia="Times New Roman" w:cs="Arial"/>
                <w:color w:val="000000"/>
              </w:rPr>
              <w:t> </w:t>
            </w:r>
          </w:p>
          <w:p w14:paraId="2908EB2C" w14:textId="77777777" w:rsidR="0054554B" w:rsidRPr="004E6572" w:rsidRDefault="0054554B" w:rsidP="0054554B">
            <w:pPr>
              <w:textAlignment w:val="baseline"/>
              <w:rPr>
                <w:rFonts w:ascii="Segoe UI" w:eastAsia="Times New Roman" w:hAnsi="Segoe UI" w:cs="Segoe UI"/>
                <w:sz w:val="18"/>
                <w:szCs w:val="18"/>
              </w:rPr>
            </w:pPr>
          </w:p>
          <w:p w14:paraId="00AD5A24" w14:textId="77777777" w:rsidR="0054554B" w:rsidRPr="00E15D17" w:rsidRDefault="0054554B" w:rsidP="0054554B">
            <w:pPr>
              <w:spacing w:line="20" w:lineRule="atLeast"/>
              <w:rPr>
                <w:rFonts w:cs="Arial"/>
              </w:rPr>
            </w:pPr>
            <w:r w:rsidRPr="004E6572">
              <w:rPr>
                <w:rFonts w:eastAsia="Times New Roman" w:cs="Arial"/>
                <w:color w:val="000000"/>
                <w:u w:val="single"/>
              </w:rPr>
              <w:t>Community Partnerships</w:t>
            </w:r>
            <w:r w:rsidRPr="004E6572">
              <w:rPr>
                <w:rFonts w:eastAsia="Times New Roman" w:cs="Arial"/>
                <w:color w:val="000000"/>
              </w:rPr>
              <w:t>: The program seeks, analyzes, and responds to the </w:t>
            </w:r>
            <w:r w:rsidRPr="004E6572">
              <w:rPr>
                <w:rFonts w:eastAsia="Times New Roman" w:cs="Arial"/>
                <w:b/>
                <w:bCs/>
                <w:color w:val="000000"/>
              </w:rPr>
              <w:t>dynamic urban and rural needs </w:t>
            </w:r>
            <w:r w:rsidRPr="004E6572">
              <w:rPr>
                <w:rFonts w:eastAsia="Times New Roman" w:cs="Arial"/>
                <w:color w:val="000000"/>
              </w:rPr>
              <w:t>of the region by </w:t>
            </w:r>
            <w:r w:rsidRPr="004E6572">
              <w:rPr>
                <w:rFonts w:eastAsia="Times New Roman" w:cs="Arial"/>
                <w:b/>
                <w:bCs/>
                <w:color w:val="000000"/>
              </w:rPr>
              <w:t>cultivating partnerships with diverse communities</w:t>
            </w:r>
            <w:r>
              <w:rPr>
                <w:rFonts w:cs="Arial"/>
              </w:rPr>
              <w:t>.</w:t>
            </w:r>
          </w:p>
        </w:tc>
        <w:tc>
          <w:tcPr>
            <w:tcW w:w="3117" w:type="dxa"/>
          </w:tcPr>
          <w:p w14:paraId="5C53092F" w14:textId="77777777" w:rsidR="008C04ED" w:rsidRDefault="00303A8A" w:rsidP="008C04ED">
            <w:pPr>
              <w:spacing w:line="20" w:lineRule="atLeast"/>
              <w:rPr>
                <w:rFonts w:cs="Arial"/>
              </w:rPr>
            </w:pPr>
            <w:r>
              <w:rPr>
                <w:rFonts w:cs="Arial"/>
              </w:rPr>
              <w:t>The MSW Program goals of curriculum and community partnerships specifically address diversity as fundamental to the program’s efforts, across all systems levels.</w:t>
            </w:r>
          </w:p>
          <w:p w14:paraId="121FD38A" w14:textId="77777777" w:rsidR="00303A8A" w:rsidRDefault="00303A8A" w:rsidP="008C04ED">
            <w:pPr>
              <w:spacing w:line="20" w:lineRule="atLeast"/>
              <w:rPr>
                <w:rFonts w:cs="Arial"/>
              </w:rPr>
            </w:pPr>
          </w:p>
          <w:p w14:paraId="1FE2DD96" w14:textId="77777777" w:rsidR="0054554B" w:rsidRPr="00E15D17" w:rsidRDefault="0054554B" w:rsidP="008C04ED">
            <w:pPr>
              <w:spacing w:line="20" w:lineRule="atLeast"/>
              <w:rPr>
                <w:rFonts w:cs="Arial"/>
              </w:rPr>
            </w:pPr>
          </w:p>
        </w:tc>
      </w:tr>
      <w:tr w:rsidR="0054554B" w:rsidRPr="00E15D17" w14:paraId="4BA03A38" w14:textId="77777777" w:rsidTr="75D314F1">
        <w:tc>
          <w:tcPr>
            <w:tcW w:w="3116" w:type="dxa"/>
          </w:tcPr>
          <w:p w14:paraId="79CA0301" w14:textId="77777777" w:rsidR="0054554B" w:rsidRPr="00E15D17" w:rsidRDefault="0054554B" w:rsidP="0054554B">
            <w:pPr>
              <w:spacing w:line="20" w:lineRule="atLeast"/>
              <w:rPr>
                <w:rFonts w:cs="Arial"/>
              </w:rPr>
            </w:pPr>
            <w:r w:rsidRPr="00E15D17">
              <w:rPr>
                <w:rFonts w:cs="Arial"/>
              </w:rPr>
              <w:t>Scientific inquiry and best practices</w:t>
            </w:r>
          </w:p>
        </w:tc>
        <w:tc>
          <w:tcPr>
            <w:tcW w:w="3117" w:type="dxa"/>
          </w:tcPr>
          <w:p w14:paraId="6E6A56C7" w14:textId="77777777" w:rsidR="0054554B" w:rsidRPr="004E6572" w:rsidRDefault="0054554B" w:rsidP="0054554B">
            <w:pPr>
              <w:textAlignment w:val="baseline"/>
              <w:rPr>
                <w:rFonts w:ascii="Segoe UI" w:eastAsia="Times New Roman" w:hAnsi="Segoe UI" w:cs="Segoe UI"/>
                <w:sz w:val="18"/>
                <w:szCs w:val="18"/>
              </w:rPr>
            </w:pPr>
            <w:r w:rsidRPr="004E6572">
              <w:rPr>
                <w:rFonts w:eastAsia="Times New Roman" w:cs="Arial"/>
                <w:color w:val="000000"/>
                <w:u w:val="single"/>
              </w:rPr>
              <w:t>Curriculum</w:t>
            </w:r>
            <w:r w:rsidRPr="004E6572">
              <w:rPr>
                <w:rFonts w:eastAsia="Times New Roman" w:cs="Arial"/>
                <w:color w:val="000000"/>
              </w:rPr>
              <w:t>: The program </w:t>
            </w:r>
            <w:r w:rsidRPr="004E6572">
              <w:rPr>
                <w:rFonts w:eastAsia="Times New Roman" w:cs="Arial"/>
                <w:b/>
                <w:bCs/>
                <w:color w:val="000000"/>
              </w:rPr>
              <w:t xml:space="preserve">engages in continuous improvement </w:t>
            </w:r>
            <w:r w:rsidRPr="00F8122E">
              <w:rPr>
                <w:rFonts w:eastAsia="Times New Roman" w:cs="Arial"/>
                <w:bCs/>
                <w:color w:val="000000"/>
              </w:rPr>
              <w:t xml:space="preserve">to provide a dynamic, </w:t>
            </w:r>
            <w:r w:rsidRPr="00F8122E">
              <w:rPr>
                <w:rFonts w:eastAsia="Times New Roman" w:cs="Arial"/>
                <w:bCs/>
                <w:color w:val="000000"/>
              </w:rPr>
              <w:lastRenderedPageBreak/>
              <w:t>professional, generalist-practice curriculum</w:t>
            </w:r>
            <w:r w:rsidRPr="004E6572">
              <w:rPr>
                <w:rFonts w:eastAsia="Times New Roman" w:cs="Arial"/>
                <w:b/>
                <w:bCs/>
                <w:color w:val="000000"/>
              </w:rPr>
              <w:t>,</w:t>
            </w:r>
            <w:r w:rsidRPr="004E6572">
              <w:rPr>
                <w:rFonts w:eastAsia="Times New Roman" w:cs="Arial"/>
                <w:color w:val="000000"/>
              </w:rPr>
              <w:t> with excellence and diversity at its core. </w:t>
            </w:r>
          </w:p>
          <w:p w14:paraId="27357532" w14:textId="77777777" w:rsidR="0054554B" w:rsidRDefault="0054554B" w:rsidP="0054554B">
            <w:pPr>
              <w:spacing w:line="20" w:lineRule="atLeast"/>
              <w:rPr>
                <w:rFonts w:cs="Arial"/>
              </w:rPr>
            </w:pPr>
          </w:p>
          <w:p w14:paraId="09234739" w14:textId="77777777" w:rsidR="0054554B" w:rsidRPr="00E15D17" w:rsidRDefault="0054554B" w:rsidP="0054554B">
            <w:pPr>
              <w:spacing w:line="20" w:lineRule="atLeast"/>
              <w:rPr>
                <w:rFonts w:cs="Arial"/>
              </w:rPr>
            </w:pPr>
            <w:r w:rsidRPr="004E6572">
              <w:rPr>
                <w:rFonts w:eastAsia="Times New Roman" w:cs="Arial"/>
                <w:color w:val="000000"/>
                <w:u w:val="single"/>
              </w:rPr>
              <w:t>Interdisciplinarity</w:t>
            </w:r>
            <w:r w:rsidRPr="004E6572">
              <w:rPr>
                <w:rFonts w:eastAsia="Times New Roman" w:cs="Arial"/>
                <w:color w:val="000000"/>
              </w:rPr>
              <w:t>: The program promotes critical thinking through acquiring and applying knowledge from </w:t>
            </w:r>
            <w:r w:rsidRPr="004E6572">
              <w:rPr>
                <w:rFonts w:eastAsia="Times New Roman" w:cs="Arial"/>
                <w:b/>
                <w:bCs/>
                <w:color w:val="000000"/>
              </w:rPr>
              <w:t>across a diverse spectrum of reasoning while developing evidence-based professional practice</w:t>
            </w:r>
            <w:r>
              <w:rPr>
                <w:rFonts w:eastAsia="Times New Roman" w:cs="Arial"/>
                <w:b/>
                <w:bCs/>
                <w:color w:val="000000"/>
              </w:rPr>
              <w:t>.</w:t>
            </w:r>
            <w:r w:rsidRPr="004E6572">
              <w:rPr>
                <w:rFonts w:eastAsia="Times New Roman" w:cs="Arial"/>
                <w:color w:val="000000"/>
              </w:rPr>
              <w:t> </w:t>
            </w:r>
          </w:p>
        </w:tc>
        <w:tc>
          <w:tcPr>
            <w:tcW w:w="3117" w:type="dxa"/>
          </w:tcPr>
          <w:p w14:paraId="0D2AF094" w14:textId="77777777" w:rsidR="00303A8A" w:rsidRDefault="00303A8A" w:rsidP="0054554B">
            <w:pPr>
              <w:spacing w:line="20" w:lineRule="atLeast"/>
              <w:rPr>
                <w:rFonts w:cs="Arial"/>
              </w:rPr>
            </w:pPr>
            <w:r>
              <w:rPr>
                <w:rFonts w:cs="Arial"/>
              </w:rPr>
              <w:lastRenderedPageBreak/>
              <w:t xml:space="preserve">Inquiry is fundamental to professional social work practice and is embedded throughout the MSW </w:t>
            </w:r>
            <w:r>
              <w:rPr>
                <w:rFonts w:cs="Arial"/>
              </w:rPr>
              <w:lastRenderedPageBreak/>
              <w:t>curriculum and supporting pre-requisites.</w:t>
            </w:r>
          </w:p>
          <w:p w14:paraId="07F023C8" w14:textId="77777777" w:rsidR="00303A8A" w:rsidRDefault="00303A8A" w:rsidP="0054554B">
            <w:pPr>
              <w:spacing w:line="20" w:lineRule="atLeast"/>
              <w:rPr>
                <w:rFonts w:cs="Arial"/>
              </w:rPr>
            </w:pPr>
          </w:p>
          <w:p w14:paraId="1BD7E341" w14:textId="77777777" w:rsidR="0054554B" w:rsidRPr="00E15D17" w:rsidRDefault="00303A8A" w:rsidP="0054554B">
            <w:pPr>
              <w:spacing w:line="20" w:lineRule="atLeast"/>
              <w:rPr>
                <w:rFonts w:cs="Arial"/>
              </w:rPr>
            </w:pPr>
            <w:r>
              <w:rPr>
                <w:rFonts w:cs="Arial"/>
              </w:rPr>
              <w:t xml:space="preserve">As such, both the curriculum and interdisciplinarity goals specifically address this generalist practice component by speaking to “continuous improvement” and “evidence-based professional practice”.  </w:t>
            </w:r>
          </w:p>
        </w:tc>
      </w:tr>
      <w:tr w:rsidR="0054554B" w:rsidRPr="00E15D17" w14:paraId="6B9AA47E" w14:textId="77777777" w:rsidTr="75D314F1">
        <w:tc>
          <w:tcPr>
            <w:tcW w:w="3116" w:type="dxa"/>
          </w:tcPr>
          <w:p w14:paraId="47F961FA" w14:textId="77777777" w:rsidR="0054554B" w:rsidRPr="00E15D17" w:rsidRDefault="0054554B" w:rsidP="0054554B">
            <w:pPr>
              <w:spacing w:line="20" w:lineRule="atLeast"/>
              <w:rPr>
                <w:rFonts w:cs="Arial"/>
              </w:rPr>
            </w:pPr>
            <w:r w:rsidRPr="00E15D17">
              <w:rPr>
                <w:rFonts w:cs="Arial"/>
              </w:rPr>
              <w:lastRenderedPageBreak/>
              <w:t>Practitioner identifies with the social work profession</w:t>
            </w:r>
          </w:p>
        </w:tc>
        <w:tc>
          <w:tcPr>
            <w:tcW w:w="3117" w:type="dxa"/>
          </w:tcPr>
          <w:p w14:paraId="28736806" w14:textId="77777777" w:rsidR="0054554B" w:rsidRPr="004E6572" w:rsidRDefault="0054554B" w:rsidP="0054554B">
            <w:pPr>
              <w:textAlignment w:val="baseline"/>
              <w:rPr>
                <w:rFonts w:ascii="Segoe UI" w:eastAsia="Times New Roman" w:hAnsi="Segoe UI" w:cs="Segoe UI"/>
                <w:sz w:val="18"/>
                <w:szCs w:val="18"/>
              </w:rPr>
            </w:pPr>
            <w:r w:rsidRPr="004E6572">
              <w:rPr>
                <w:rFonts w:eastAsia="Times New Roman" w:cs="Arial"/>
                <w:color w:val="000000"/>
                <w:u w:val="single"/>
              </w:rPr>
              <w:t>Curriculum</w:t>
            </w:r>
            <w:r w:rsidRPr="004E6572">
              <w:rPr>
                <w:rFonts w:eastAsia="Times New Roman" w:cs="Arial"/>
                <w:color w:val="000000"/>
              </w:rPr>
              <w:t>: The program </w:t>
            </w:r>
            <w:r w:rsidRPr="004E6572">
              <w:rPr>
                <w:rFonts w:eastAsia="Times New Roman" w:cs="Arial"/>
                <w:b/>
                <w:bCs/>
                <w:color w:val="000000"/>
              </w:rPr>
              <w:t>engages in continuous improvement to provide a dynamic, professional, generalist-practice curriculum,</w:t>
            </w:r>
            <w:r w:rsidRPr="004E6572">
              <w:rPr>
                <w:rFonts w:eastAsia="Times New Roman" w:cs="Arial"/>
                <w:color w:val="000000"/>
              </w:rPr>
              <w:t> with excellence and diversity at its core. </w:t>
            </w:r>
          </w:p>
          <w:p w14:paraId="4BDB5498" w14:textId="77777777" w:rsidR="00142A59" w:rsidRDefault="00142A59" w:rsidP="0054554B">
            <w:pPr>
              <w:spacing w:line="20" w:lineRule="atLeast"/>
              <w:rPr>
                <w:rFonts w:eastAsia="Times New Roman" w:cs="Arial"/>
                <w:color w:val="000000"/>
                <w:u w:val="single"/>
              </w:rPr>
            </w:pPr>
          </w:p>
          <w:p w14:paraId="04AB2E46" w14:textId="77777777" w:rsidR="0054554B" w:rsidRPr="00E15D17" w:rsidRDefault="0054554B" w:rsidP="0054554B">
            <w:pPr>
              <w:spacing w:line="20" w:lineRule="atLeast"/>
              <w:rPr>
                <w:rFonts w:cs="Arial"/>
              </w:rPr>
            </w:pPr>
            <w:r w:rsidRPr="004E6572">
              <w:rPr>
                <w:rFonts w:eastAsia="Times New Roman" w:cs="Arial"/>
                <w:color w:val="000000"/>
                <w:u w:val="single"/>
              </w:rPr>
              <w:t>Professional Development</w:t>
            </w:r>
            <w:r w:rsidRPr="004E6572">
              <w:rPr>
                <w:rFonts w:eastAsia="Times New Roman" w:cs="Arial"/>
                <w:color w:val="000000"/>
              </w:rPr>
              <w:t>: The program seeks and </w:t>
            </w:r>
            <w:r w:rsidRPr="004E6572">
              <w:rPr>
                <w:rFonts w:eastAsia="Times New Roman" w:cs="Arial"/>
                <w:b/>
                <w:bCs/>
                <w:color w:val="000000"/>
              </w:rPr>
              <w:t>develops professional growth opportunities with an emphasis on social change, challenging oppression, and vital social action</w:t>
            </w:r>
            <w:r>
              <w:rPr>
                <w:rFonts w:eastAsia="Times New Roman" w:cs="Arial"/>
                <w:b/>
                <w:bCs/>
                <w:color w:val="000000"/>
              </w:rPr>
              <w:t>.</w:t>
            </w:r>
            <w:r w:rsidRPr="004E6572">
              <w:rPr>
                <w:rFonts w:eastAsia="Times New Roman" w:cs="Arial"/>
                <w:color w:val="000000"/>
              </w:rPr>
              <w:t> </w:t>
            </w:r>
          </w:p>
        </w:tc>
        <w:tc>
          <w:tcPr>
            <w:tcW w:w="3117" w:type="dxa"/>
          </w:tcPr>
          <w:p w14:paraId="73DBF8F9" w14:textId="77777777" w:rsidR="00142A59" w:rsidRDefault="00A72150" w:rsidP="00A72150">
            <w:pPr>
              <w:spacing w:line="20" w:lineRule="atLeast"/>
              <w:rPr>
                <w:rFonts w:cs="Arial"/>
              </w:rPr>
            </w:pPr>
            <w:r>
              <w:rPr>
                <w:rFonts w:cs="Arial"/>
              </w:rPr>
              <w:t>The curriculum goal specifically mentions generalist-practice to ensure inclusion of the frameworks that lie within its definition</w:t>
            </w:r>
            <w:r w:rsidR="00303A8A">
              <w:rPr>
                <w:rFonts w:cs="Arial"/>
              </w:rPr>
              <w:t>; in this case the values, principles, and standards of the profession</w:t>
            </w:r>
            <w:r>
              <w:rPr>
                <w:rFonts w:cs="Arial"/>
              </w:rPr>
              <w:t xml:space="preserve">. </w:t>
            </w:r>
            <w:r w:rsidR="00303A8A">
              <w:rPr>
                <w:rFonts w:cs="Arial"/>
              </w:rPr>
              <w:t xml:space="preserve"> </w:t>
            </w:r>
          </w:p>
          <w:p w14:paraId="467C334A" w14:textId="77777777" w:rsidR="00A72150" w:rsidRDefault="00303A8A" w:rsidP="00A72150">
            <w:pPr>
              <w:spacing w:line="20" w:lineRule="atLeast"/>
              <w:rPr>
                <w:rFonts w:cs="Arial"/>
              </w:rPr>
            </w:pPr>
            <w:r>
              <w:rPr>
                <w:rFonts w:cs="Arial"/>
              </w:rPr>
              <w:t xml:space="preserve">The professional development goal is designed to ensure the program supports continual, life-long learning that aligns with the profession’s historical roots. </w:t>
            </w:r>
          </w:p>
          <w:p w14:paraId="2916C19D" w14:textId="77777777" w:rsidR="00A72150" w:rsidRDefault="00A72150" w:rsidP="00A72150">
            <w:pPr>
              <w:spacing w:line="20" w:lineRule="atLeast"/>
              <w:rPr>
                <w:rFonts w:cs="Arial"/>
              </w:rPr>
            </w:pPr>
          </w:p>
          <w:p w14:paraId="74869460" w14:textId="77777777" w:rsidR="0054554B" w:rsidRPr="00E15D17" w:rsidRDefault="0054554B" w:rsidP="00A72150">
            <w:pPr>
              <w:spacing w:line="20" w:lineRule="atLeast"/>
              <w:rPr>
                <w:rFonts w:cs="Arial"/>
              </w:rPr>
            </w:pPr>
          </w:p>
        </w:tc>
      </w:tr>
      <w:tr w:rsidR="0054554B" w:rsidRPr="00E15D17" w14:paraId="3CB3B098" w14:textId="77777777" w:rsidTr="75D314F1">
        <w:tc>
          <w:tcPr>
            <w:tcW w:w="3116" w:type="dxa"/>
          </w:tcPr>
          <w:p w14:paraId="7DF35F4F" w14:textId="77777777" w:rsidR="0054554B" w:rsidRPr="00E15D17" w:rsidRDefault="0054554B" w:rsidP="0054554B">
            <w:pPr>
              <w:spacing w:line="20" w:lineRule="atLeast"/>
              <w:rPr>
                <w:rFonts w:cs="Arial"/>
                <w:bCs/>
              </w:rPr>
            </w:pPr>
            <w:r w:rsidRPr="00E15D17">
              <w:rPr>
                <w:rFonts w:cs="Arial"/>
                <w:bCs/>
              </w:rPr>
              <w:t>Applies ethical principles</w:t>
            </w:r>
          </w:p>
        </w:tc>
        <w:tc>
          <w:tcPr>
            <w:tcW w:w="3117" w:type="dxa"/>
          </w:tcPr>
          <w:p w14:paraId="33F21E71" w14:textId="77777777" w:rsidR="0054554B" w:rsidRDefault="0054554B" w:rsidP="0054554B">
            <w:pPr>
              <w:textAlignment w:val="baseline"/>
              <w:rPr>
                <w:rFonts w:eastAsia="Times New Roman" w:cs="Arial"/>
                <w:color w:val="000000"/>
              </w:rPr>
            </w:pPr>
            <w:r w:rsidRPr="004E6572">
              <w:rPr>
                <w:rFonts w:eastAsia="Times New Roman" w:cs="Arial"/>
                <w:color w:val="000000"/>
                <w:u w:val="single"/>
              </w:rPr>
              <w:t>Curriculum</w:t>
            </w:r>
            <w:r w:rsidRPr="004E6572">
              <w:rPr>
                <w:rFonts w:eastAsia="Times New Roman" w:cs="Arial"/>
                <w:color w:val="000000"/>
              </w:rPr>
              <w:t>: The program engages in continuous improvement to provide a dynamic, </w:t>
            </w:r>
            <w:r w:rsidRPr="004E6572">
              <w:rPr>
                <w:rFonts w:eastAsia="Times New Roman" w:cs="Arial"/>
                <w:b/>
                <w:bCs/>
                <w:color w:val="000000"/>
              </w:rPr>
              <w:t>professional</w:t>
            </w:r>
            <w:r w:rsidRPr="004E6572">
              <w:rPr>
                <w:rFonts w:eastAsia="Times New Roman" w:cs="Arial"/>
                <w:color w:val="000000"/>
              </w:rPr>
              <w:t xml:space="preserve">, </w:t>
            </w:r>
            <w:r w:rsidRPr="00303A8A">
              <w:rPr>
                <w:rFonts w:eastAsia="Times New Roman" w:cs="Arial"/>
                <w:b/>
                <w:color w:val="000000"/>
              </w:rPr>
              <w:t>generalist-practice curriculum</w:t>
            </w:r>
            <w:r w:rsidRPr="004E6572">
              <w:rPr>
                <w:rFonts w:eastAsia="Times New Roman" w:cs="Arial"/>
                <w:color w:val="000000"/>
              </w:rPr>
              <w:t>, with </w:t>
            </w:r>
            <w:r w:rsidRPr="004E6572">
              <w:rPr>
                <w:rFonts w:eastAsia="Times New Roman" w:cs="Arial"/>
                <w:b/>
                <w:bCs/>
                <w:color w:val="000000"/>
              </w:rPr>
              <w:t>excellence</w:t>
            </w:r>
            <w:r w:rsidRPr="004E6572">
              <w:rPr>
                <w:rFonts w:eastAsia="Times New Roman" w:cs="Arial"/>
                <w:color w:val="000000"/>
              </w:rPr>
              <w:t> </w:t>
            </w:r>
            <w:r w:rsidRPr="00F8122E">
              <w:rPr>
                <w:rFonts w:eastAsia="Times New Roman" w:cs="Arial"/>
                <w:b/>
                <w:color w:val="000000"/>
              </w:rPr>
              <w:t xml:space="preserve">and diversity </w:t>
            </w:r>
            <w:r w:rsidRPr="004E6572">
              <w:rPr>
                <w:rFonts w:eastAsia="Times New Roman" w:cs="Arial"/>
                <w:color w:val="000000"/>
              </w:rPr>
              <w:t>at its core.</w:t>
            </w:r>
          </w:p>
          <w:p w14:paraId="63E4A9CD" w14:textId="77777777" w:rsidR="0054554B" w:rsidRPr="004E6572" w:rsidRDefault="0054554B" w:rsidP="0054554B">
            <w:pPr>
              <w:textAlignment w:val="baseline"/>
              <w:rPr>
                <w:rFonts w:ascii="Segoe UI" w:eastAsia="Times New Roman" w:hAnsi="Segoe UI" w:cs="Segoe UI"/>
                <w:sz w:val="18"/>
                <w:szCs w:val="18"/>
              </w:rPr>
            </w:pPr>
            <w:r w:rsidRPr="004E6572">
              <w:rPr>
                <w:rFonts w:eastAsia="Times New Roman" w:cs="Arial"/>
                <w:color w:val="000000"/>
              </w:rPr>
              <w:t> </w:t>
            </w:r>
          </w:p>
          <w:p w14:paraId="3C10E764" w14:textId="77777777" w:rsidR="0054554B" w:rsidRPr="00E15D17" w:rsidRDefault="0054554B" w:rsidP="0054554B">
            <w:pPr>
              <w:spacing w:line="20" w:lineRule="atLeast"/>
              <w:rPr>
                <w:rFonts w:cs="Arial"/>
              </w:rPr>
            </w:pPr>
            <w:r w:rsidRPr="004E6572">
              <w:rPr>
                <w:rFonts w:eastAsia="Times New Roman" w:cs="Arial"/>
                <w:color w:val="000000"/>
                <w:u w:val="single"/>
              </w:rPr>
              <w:t>Professional Development</w:t>
            </w:r>
            <w:r w:rsidRPr="004E6572">
              <w:rPr>
                <w:rFonts w:eastAsia="Times New Roman" w:cs="Arial"/>
                <w:color w:val="000000"/>
              </w:rPr>
              <w:t xml:space="preserve">: The program seeks and develops professional growth opportunities with </w:t>
            </w:r>
            <w:r w:rsidRPr="004E6572">
              <w:rPr>
                <w:rFonts w:eastAsia="Times New Roman" w:cs="Arial"/>
                <w:color w:val="000000"/>
              </w:rPr>
              <w:lastRenderedPageBreak/>
              <w:t>an </w:t>
            </w:r>
            <w:r w:rsidRPr="004E6572">
              <w:rPr>
                <w:rFonts w:eastAsia="Times New Roman" w:cs="Arial"/>
                <w:b/>
                <w:bCs/>
                <w:color w:val="000000"/>
              </w:rPr>
              <w:t>emphasis on social change, challenging oppression, and vital social action.</w:t>
            </w:r>
            <w:r w:rsidRPr="004E6572">
              <w:rPr>
                <w:rFonts w:eastAsia="Times New Roman" w:cs="Arial"/>
                <w:color w:val="000000"/>
              </w:rPr>
              <w:t> </w:t>
            </w:r>
          </w:p>
        </w:tc>
        <w:tc>
          <w:tcPr>
            <w:tcW w:w="3117" w:type="dxa"/>
          </w:tcPr>
          <w:p w14:paraId="4424AF0F" w14:textId="77777777" w:rsidR="00142A59" w:rsidRDefault="00303A8A" w:rsidP="00303A8A">
            <w:pPr>
              <w:spacing w:line="20" w:lineRule="atLeast"/>
              <w:rPr>
                <w:rFonts w:cs="Arial"/>
              </w:rPr>
            </w:pPr>
            <w:r>
              <w:rPr>
                <w:rFonts w:cs="Arial"/>
              </w:rPr>
              <w:lastRenderedPageBreak/>
              <w:t xml:space="preserve">Similar to above, the curriculum goal specifically mentions generalist-practice to ensure inclusion of the frameworks that lie within its definition; in this case the values, principles, and ethical standards of the profession.  </w:t>
            </w:r>
          </w:p>
          <w:p w14:paraId="187F57B8" w14:textId="77777777" w:rsidR="00142A59" w:rsidRDefault="00142A59" w:rsidP="00303A8A">
            <w:pPr>
              <w:spacing w:line="20" w:lineRule="atLeast"/>
              <w:rPr>
                <w:rFonts w:cs="Arial"/>
              </w:rPr>
            </w:pPr>
          </w:p>
          <w:p w14:paraId="3C7065A9" w14:textId="77777777" w:rsidR="00303A8A" w:rsidRDefault="00303A8A" w:rsidP="00303A8A">
            <w:pPr>
              <w:spacing w:line="20" w:lineRule="atLeast"/>
              <w:rPr>
                <w:rFonts w:cs="Arial"/>
              </w:rPr>
            </w:pPr>
            <w:r>
              <w:rPr>
                <w:rFonts w:cs="Arial"/>
              </w:rPr>
              <w:t xml:space="preserve">The professional development goal is </w:t>
            </w:r>
            <w:r>
              <w:rPr>
                <w:rFonts w:cs="Arial"/>
              </w:rPr>
              <w:lastRenderedPageBreak/>
              <w:t xml:space="preserve">designed to ensure the program supports continual, life-long learning that aligns with the profession’s </w:t>
            </w:r>
            <w:r w:rsidR="00B541AD">
              <w:rPr>
                <w:rFonts w:cs="Arial"/>
              </w:rPr>
              <w:t>emphasis on the application of ethical principles</w:t>
            </w:r>
            <w:r>
              <w:rPr>
                <w:rFonts w:cs="Arial"/>
              </w:rPr>
              <w:t xml:space="preserve">. </w:t>
            </w:r>
          </w:p>
          <w:p w14:paraId="54738AF4" w14:textId="77777777" w:rsidR="0054554B" w:rsidRPr="00F8122E" w:rsidRDefault="0054554B" w:rsidP="0054554B">
            <w:pPr>
              <w:textAlignment w:val="baseline"/>
              <w:rPr>
                <w:rFonts w:ascii="Segoe UI" w:eastAsia="Times New Roman" w:hAnsi="Segoe UI" w:cs="Segoe UI"/>
                <w:sz w:val="18"/>
                <w:szCs w:val="18"/>
              </w:rPr>
            </w:pPr>
          </w:p>
        </w:tc>
      </w:tr>
      <w:tr w:rsidR="0054554B" w:rsidRPr="00E15D17" w14:paraId="5BFF5846" w14:textId="77777777" w:rsidTr="75D314F1">
        <w:tc>
          <w:tcPr>
            <w:tcW w:w="3116" w:type="dxa"/>
          </w:tcPr>
          <w:p w14:paraId="2AA02B71" w14:textId="77777777" w:rsidR="0054554B" w:rsidRPr="00E15D17" w:rsidRDefault="0054554B" w:rsidP="0054554B">
            <w:pPr>
              <w:spacing w:line="20" w:lineRule="atLeast"/>
              <w:rPr>
                <w:rFonts w:cs="Arial"/>
                <w:bCs/>
              </w:rPr>
            </w:pPr>
            <w:r w:rsidRPr="00E15D17">
              <w:rPr>
                <w:rFonts w:cs="Arial"/>
                <w:bCs/>
              </w:rPr>
              <w:lastRenderedPageBreak/>
              <w:t>Critical thinking</w:t>
            </w:r>
          </w:p>
        </w:tc>
        <w:tc>
          <w:tcPr>
            <w:tcW w:w="3117" w:type="dxa"/>
          </w:tcPr>
          <w:p w14:paraId="716F9198" w14:textId="77777777" w:rsidR="0054554B" w:rsidRPr="00E15D17" w:rsidRDefault="0054554B" w:rsidP="0054554B">
            <w:pPr>
              <w:spacing w:line="20" w:lineRule="atLeast"/>
              <w:rPr>
                <w:rFonts w:cs="Arial"/>
                <w:bCs/>
              </w:rPr>
            </w:pPr>
            <w:r w:rsidRPr="004E6572">
              <w:rPr>
                <w:rFonts w:eastAsia="Times New Roman" w:cs="Arial"/>
                <w:color w:val="000000"/>
                <w:u w:val="single"/>
              </w:rPr>
              <w:t>Interdisciplinarity</w:t>
            </w:r>
            <w:r w:rsidRPr="004E6572">
              <w:rPr>
                <w:rFonts w:eastAsia="Times New Roman" w:cs="Arial"/>
                <w:color w:val="000000"/>
              </w:rPr>
              <w:t>: The program </w:t>
            </w:r>
            <w:r w:rsidRPr="004E6572">
              <w:rPr>
                <w:rFonts w:eastAsia="Times New Roman" w:cs="Arial"/>
                <w:b/>
                <w:bCs/>
                <w:color w:val="000000"/>
              </w:rPr>
              <w:t>promotes critical thinking </w:t>
            </w:r>
            <w:r w:rsidRPr="004E6572">
              <w:rPr>
                <w:rFonts w:eastAsia="Times New Roman" w:cs="Arial"/>
                <w:color w:val="000000"/>
              </w:rPr>
              <w:t>through acquiring and applying knowledge from across a diverse spectrum of reasoning while developing evidence-based professional practice</w:t>
            </w:r>
            <w:r>
              <w:rPr>
                <w:rFonts w:eastAsia="Times New Roman" w:cs="Arial"/>
                <w:color w:val="000000"/>
              </w:rPr>
              <w:t>.</w:t>
            </w:r>
          </w:p>
        </w:tc>
        <w:tc>
          <w:tcPr>
            <w:tcW w:w="3117" w:type="dxa"/>
          </w:tcPr>
          <w:p w14:paraId="5F67DE25" w14:textId="77777777" w:rsidR="0054554B" w:rsidRPr="00E15D17" w:rsidRDefault="00B541AD" w:rsidP="0054554B">
            <w:pPr>
              <w:spacing w:line="20" w:lineRule="atLeast"/>
              <w:rPr>
                <w:rFonts w:cs="Arial"/>
                <w:bCs/>
              </w:rPr>
            </w:pPr>
            <w:r>
              <w:rPr>
                <w:rFonts w:cs="Arial"/>
                <w:bCs/>
              </w:rPr>
              <w:t>The goal of interdisciplinarity specifically addresses critical thinking by making the connection between a broad range of knowledge from diverse sources as a key element of professional practice.</w:t>
            </w:r>
          </w:p>
        </w:tc>
      </w:tr>
      <w:tr w:rsidR="0054554B" w:rsidRPr="00E15D17" w14:paraId="1E55CB82" w14:textId="77777777" w:rsidTr="75D314F1">
        <w:tc>
          <w:tcPr>
            <w:tcW w:w="3116" w:type="dxa"/>
          </w:tcPr>
          <w:p w14:paraId="0F4C3D80" w14:textId="77777777" w:rsidR="0054554B" w:rsidRPr="00E15D17" w:rsidRDefault="0054554B" w:rsidP="0054554B">
            <w:pPr>
              <w:spacing w:line="20" w:lineRule="atLeast"/>
              <w:rPr>
                <w:rFonts w:cs="Arial"/>
                <w:bCs/>
              </w:rPr>
            </w:pPr>
            <w:r w:rsidRPr="00E15D17">
              <w:rPr>
                <w:rFonts w:cs="Arial"/>
                <w:bCs/>
              </w:rPr>
              <w:t>Practice at the micro, mezzo, and macro levels</w:t>
            </w:r>
          </w:p>
        </w:tc>
        <w:tc>
          <w:tcPr>
            <w:tcW w:w="3117" w:type="dxa"/>
          </w:tcPr>
          <w:p w14:paraId="30FF9EC9" w14:textId="77777777" w:rsidR="0054554B" w:rsidRDefault="0054554B" w:rsidP="0054554B">
            <w:pPr>
              <w:textAlignment w:val="baseline"/>
              <w:rPr>
                <w:rFonts w:eastAsia="Times New Roman" w:cs="Arial"/>
                <w:color w:val="000000"/>
              </w:rPr>
            </w:pPr>
            <w:r w:rsidRPr="004E6572">
              <w:rPr>
                <w:rFonts w:eastAsia="Times New Roman" w:cs="Arial"/>
                <w:color w:val="000000"/>
                <w:u w:val="single"/>
              </w:rPr>
              <w:t>Curriculum</w:t>
            </w:r>
            <w:r w:rsidRPr="004E6572">
              <w:rPr>
                <w:rFonts w:eastAsia="Times New Roman" w:cs="Arial"/>
                <w:color w:val="000000"/>
              </w:rPr>
              <w:t>: The program engages in continuous improvement to provide a dynamic, </w:t>
            </w:r>
            <w:r w:rsidRPr="004E6572">
              <w:rPr>
                <w:rFonts w:eastAsia="Times New Roman" w:cs="Arial"/>
                <w:b/>
                <w:bCs/>
                <w:color w:val="000000"/>
              </w:rPr>
              <w:t xml:space="preserve">professional, </w:t>
            </w:r>
            <w:r w:rsidRPr="00B541AD">
              <w:rPr>
                <w:rFonts w:eastAsia="Times New Roman" w:cs="Arial"/>
                <w:b/>
                <w:bCs/>
                <w:color w:val="000000"/>
              </w:rPr>
              <w:t>generalist-practice curriculum</w:t>
            </w:r>
            <w:r w:rsidRPr="00B541AD">
              <w:rPr>
                <w:rFonts w:eastAsia="Times New Roman" w:cs="Arial"/>
                <w:color w:val="000000"/>
              </w:rPr>
              <w:t>, with excellence and diversity at its core.</w:t>
            </w:r>
            <w:r w:rsidRPr="004E6572">
              <w:rPr>
                <w:rFonts w:eastAsia="Times New Roman" w:cs="Arial"/>
                <w:color w:val="000000"/>
              </w:rPr>
              <w:t> </w:t>
            </w:r>
          </w:p>
          <w:p w14:paraId="46ABBD8F" w14:textId="77777777" w:rsidR="0054554B" w:rsidRPr="004E6572" w:rsidRDefault="0054554B" w:rsidP="0054554B">
            <w:pPr>
              <w:textAlignment w:val="baseline"/>
              <w:rPr>
                <w:rFonts w:ascii="Segoe UI" w:eastAsia="Times New Roman" w:hAnsi="Segoe UI" w:cs="Segoe UI"/>
                <w:sz w:val="18"/>
                <w:szCs w:val="18"/>
              </w:rPr>
            </w:pPr>
          </w:p>
          <w:p w14:paraId="0A4D14A9" w14:textId="77777777" w:rsidR="0054554B" w:rsidRDefault="0054554B" w:rsidP="0054554B">
            <w:pPr>
              <w:textAlignment w:val="baseline"/>
              <w:rPr>
                <w:rFonts w:eastAsia="Times New Roman" w:cs="Arial"/>
                <w:color w:val="000000"/>
              </w:rPr>
            </w:pPr>
            <w:r w:rsidRPr="004E6572">
              <w:rPr>
                <w:rFonts w:eastAsia="Times New Roman" w:cs="Arial"/>
                <w:color w:val="000000"/>
                <w:u w:val="single"/>
              </w:rPr>
              <w:t>Community Partnerships</w:t>
            </w:r>
            <w:r w:rsidRPr="004E6572">
              <w:rPr>
                <w:rFonts w:eastAsia="Times New Roman" w:cs="Arial"/>
                <w:color w:val="000000"/>
              </w:rPr>
              <w:t xml:space="preserve">: The program </w:t>
            </w:r>
            <w:r w:rsidRPr="00474556">
              <w:rPr>
                <w:rFonts w:eastAsia="Times New Roman" w:cs="Arial"/>
                <w:b/>
                <w:color w:val="000000"/>
              </w:rPr>
              <w:t>seeks, analyzes, and responds to the dynamic urban and rural needs of the region</w:t>
            </w:r>
            <w:r w:rsidRPr="004E6572">
              <w:rPr>
                <w:rFonts w:eastAsia="Times New Roman" w:cs="Arial"/>
                <w:color w:val="000000"/>
              </w:rPr>
              <w:t xml:space="preserve"> by cultivating partnerships </w:t>
            </w:r>
            <w:r w:rsidRPr="00474556">
              <w:rPr>
                <w:rFonts w:eastAsia="Times New Roman" w:cs="Arial"/>
                <w:bCs/>
                <w:color w:val="000000"/>
              </w:rPr>
              <w:t>with diverse communities.</w:t>
            </w:r>
            <w:r w:rsidRPr="004E6572">
              <w:rPr>
                <w:rFonts w:eastAsia="Times New Roman" w:cs="Arial"/>
                <w:color w:val="000000"/>
              </w:rPr>
              <w:t> </w:t>
            </w:r>
          </w:p>
          <w:p w14:paraId="06BBA33E" w14:textId="77777777" w:rsidR="0054554B" w:rsidRPr="004E6572" w:rsidRDefault="0054554B" w:rsidP="0054554B">
            <w:pPr>
              <w:textAlignment w:val="baseline"/>
              <w:rPr>
                <w:rFonts w:ascii="Segoe UI" w:eastAsia="Times New Roman" w:hAnsi="Segoe UI" w:cs="Segoe UI"/>
                <w:sz w:val="18"/>
                <w:szCs w:val="18"/>
              </w:rPr>
            </w:pPr>
          </w:p>
          <w:p w14:paraId="522903B5" w14:textId="77777777" w:rsidR="0054554B" w:rsidRPr="00477DF5" w:rsidRDefault="0054554B" w:rsidP="00477DF5">
            <w:pPr>
              <w:textAlignment w:val="baseline"/>
              <w:rPr>
                <w:rFonts w:eastAsia="Times New Roman" w:cs="Arial"/>
                <w:color w:val="000000"/>
              </w:rPr>
            </w:pPr>
            <w:r w:rsidRPr="004E6572">
              <w:rPr>
                <w:rFonts w:eastAsia="Times New Roman" w:cs="Arial"/>
                <w:color w:val="000000"/>
                <w:u w:val="single"/>
              </w:rPr>
              <w:t>Professional Development</w:t>
            </w:r>
            <w:r w:rsidRPr="004E6572">
              <w:rPr>
                <w:rFonts w:eastAsia="Times New Roman" w:cs="Arial"/>
                <w:color w:val="000000"/>
              </w:rPr>
              <w:t>: The program seeks and develops professional growth opportunities with an </w:t>
            </w:r>
            <w:r w:rsidRPr="004E6572">
              <w:rPr>
                <w:rFonts w:eastAsia="Times New Roman" w:cs="Arial"/>
                <w:b/>
                <w:bCs/>
                <w:color w:val="000000"/>
              </w:rPr>
              <w:t>emphasis on social change, challenging oppression, and vital social action.</w:t>
            </w:r>
            <w:r w:rsidRPr="004E6572">
              <w:rPr>
                <w:rFonts w:eastAsia="Times New Roman" w:cs="Arial"/>
                <w:color w:val="000000"/>
              </w:rPr>
              <w:t> </w:t>
            </w:r>
          </w:p>
        </w:tc>
        <w:tc>
          <w:tcPr>
            <w:tcW w:w="3117" w:type="dxa"/>
          </w:tcPr>
          <w:p w14:paraId="5BA0D8DD" w14:textId="77777777" w:rsidR="008C04ED" w:rsidRDefault="008C04ED" w:rsidP="008C04ED">
            <w:pPr>
              <w:spacing w:line="20" w:lineRule="atLeast"/>
              <w:rPr>
                <w:rFonts w:cs="Arial"/>
              </w:rPr>
            </w:pPr>
            <w:r>
              <w:rPr>
                <w:rFonts w:cs="Arial"/>
              </w:rPr>
              <w:t>The curriculum goal specifically mentions generalist-practice to ensure inclusion of the frameworks that lie within its definition</w:t>
            </w:r>
            <w:r w:rsidR="00B541AD">
              <w:rPr>
                <w:rFonts w:cs="Arial"/>
              </w:rPr>
              <w:t>; in this case, the need to be proficient across all system levels from micro to macro</w:t>
            </w:r>
            <w:r>
              <w:rPr>
                <w:rFonts w:cs="Arial"/>
              </w:rPr>
              <w:t xml:space="preserve">. </w:t>
            </w:r>
          </w:p>
          <w:p w14:paraId="464FCBC1" w14:textId="77777777" w:rsidR="008C04ED" w:rsidRDefault="008C04ED" w:rsidP="008C04ED">
            <w:pPr>
              <w:spacing w:line="20" w:lineRule="atLeast"/>
              <w:rPr>
                <w:rFonts w:cs="Arial"/>
              </w:rPr>
            </w:pPr>
          </w:p>
          <w:p w14:paraId="7FCA9F6D" w14:textId="77777777" w:rsidR="0054554B" w:rsidRDefault="00B541AD" w:rsidP="00477DF5">
            <w:pPr>
              <w:spacing w:line="20" w:lineRule="atLeast"/>
              <w:rPr>
                <w:rFonts w:cs="Arial"/>
              </w:rPr>
            </w:pPr>
            <w:r>
              <w:rPr>
                <w:rFonts w:cs="Arial"/>
              </w:rPr>
              <w:t>T</w:t>
            </w:r>
            <w:r w:rsidR="008C04ED">
              <w:rPr>
                <w:rFonts w:cs="Arial"/>
              </w:rPr>
              <w:t>he goal</w:t>
            </w:r>
            <w:r>
              <w:rPr>
                <w:rFonts w:cs="Arial"/>
              </w:rPr>
              <w:t>s</w:t>
            </w:r>
            <w:r w:rsidR="008C04ED">
              <w:rPr>
                <w:rFonts w:cs="Arial"/>
              </w:rPr>
              <w:t xml:space="preserve"> of community partnerships </w:t>
            </w:r>
            <w:r>
              <w:rPr>
                <w:rFonts w:cs="Arial"/>
              </w:rPr>
              <w:t xml:space="preserve">and professional development reinforce the </w:t>
            </w:r>
            <w:r w:rsidR="00477DF5">
              <w:rPr>
                <w:rFonts w:cs="Arial"/>
              </w:rPr>
              <w:t>Program’s emphasis on mezzo and macro practice by addressing the community and broader society</w:t>
            </w:r>
            <w:r w:rsidR="008C04ED">
              <w:rPr>
                <w:rFonts w:cs="Arial"/>
              </w:rPr>
              <w:t>.</w:t>
            </w:r>
          </w:p>
          <w:p w14:paraId="5C8C6B09" w14:textId="77777777" w:rsidR="00477DF5" w:rsidRDefault="00477DF5" w:rsidP="00477DF5">
            <w:pPr>
              <w:spacing w:line="20" w:lineRule="atLeast"/>
              <w:rPr>
                <w:rFonts w:cs="Arial"/>
                <w:bCs/>
              </w:rPr>
            </w:pPr>
          </w:p>
          <w:p w14:paraId="3382A365" w14:textId="77777777" w:rsidR="00477DF5" w:rsidRPr="00E15D17" w:rsidRDefault="00477DF5" w:rsidP="00477DF5">
            <w:pPr>
              <w:spacing w:line="20" w:lineRule="atLeast"/>
              <w:rPr>
                <w:rFonts w:cs="Arial"/>
                <w:bCs/>
              </w:rPr>
            </w:pPr>
          </w:p>
        </w:tc>
      </w:tr>
      <w:tr w:rsidR="0054554B" w:rsidRPr="00E15D17" w14:paraId="7AD2154B" w14:textId="77777777" w:rsidTr="75D314F1">
        <w:tc>
          <w:tcPr>
            <w:tcW w:w="3116" w:type="dxa"/>
          </w:tcPr>
          <w:p w14:paraId="731783A4" w14:textId="77777777" w:rsidR="0054554B" w:rsidRPr="00E15D17" w:rsidRDefault="0054554B" w:rsidP="0054554B">
            <w:pPr>
              <w:spacing w:line="20" w:lineRule="atLeast"/>
              <w:rPr>
                <w:rFonts w:cs="Arial"/>
                <w:bCs/>
              </w:rPr>
            </w:pPr>
            <w:r w:rsidRPr="00E15D17">
              <w:rPr>
                <w:rFonts w:cs="Arial"/>
                <w:bCs/>
              </w:rPr>
              <w:t>Engage diversity in practice</w:t>
            </w:r>
          </w:p>
        </w:tc>
        <w:tc>
          <w:tcPr>
            <w:tcW w:w="3117" w:type="dxa"/>
          </w:tcPr>
          <w:p w14:paraId="71664CD9" w14:textId="77777777" w:rsidR="0054554B" w:rsidRPr="004E6572" w:rsidRDefault="0054554B" w:rsidP="0054554B">
            <w:pPr>
              <w:textAlignment w:val="baseline"/>
              <w:rPr>
                <w:rFonts w:ascii="Segoe UI" w:eastAsia="Times New Roman" w:hAnsi="Segoe UI" w:cs="Segoe UI"/>
                <w:sz w:val="18"/>
                <w:szCs w:val="18"/>
              </w:rPr>
            </w:pPr>
            <w:r w:rsidRPr="004E6572">
              <w:rPr>
                <w:rFonts w:eastAsia="Times New Roman" w:cs="Arial"/>
                <w:color w:val="000000"/>
                <w:u w:val="single"/>
              </w:rPr>
              <w:t>Curriculum</w:t>
            </w:r>
            <w:r w:rsidRPr="004E6572">
              <w:rPr>
                <w:rFonts w:eastAsia="Times New Roman" w:cs="Arial"/>
                <w:color w:val="000000"/>
              </w:rPr>
              <w:t xml:space="preserve">: The program engages in continuous improvement to provide a dynamic, professional, </w:t>
            </w:r>
            <w:r w:rsidRPr="004E6572">
              <w:rPr>
                <w:rFonts w:eastAsia="Times New Roman" w:cs="Arial"/>
                <w:color w:val="000000"/>
              </w:rPr>
              <w:lastRenderedPageBreak/>
              <w:t>generalist-practice curriculum, with excellence and </w:t>
            </w:r>
            <w:r w:rsidRPr="004E6572">
              <w:rPr>
                <w:rFonts w:eastAsia="Times New Roman" w:cs="Arial"/>
                <w:b/>
                <w:bCs/>
                <w:color w:val="000000"/>
              </w:rPr>
              <w:t>diversity at its core.</w:t>
            </w:r>
            <w:r w:rsidRPr="004E6572">
              <w:rPr>
                <w:rFonts w:eastAsia="Times New Roman" w:cs="Arial"/>
                <w:color w:val="000000"/>
              </w:rPr>
              <w:t> </w:t>
            </w:r>
          </w:p>
          <w:p w14:paraId="5C71F136" w14:textId="77777777" w:rsidR="0054554B" w:rsidRDefault="0054554B" w:rsidP="0054554B">
            <w:pPr>
              <w:spacing w:line="20" w:lineRule="atLeast"/>
              <w:rPr>
                <w:rFonts w:cs="Arial"/>
                <w:bCs/>
              </w:rPr>
            </w:pPr>
          </w:p>
          <w:p w14:paraId="3411C351" w14:textId="77777777" w:rsidR="0054554B" w:rsidRPr="004E6572" w:rsidRDefault="0054554B" w:rsidP="0054554B">
            <w:pPr>
              <w:textAlignment w:val="baseline"/>
              <w:rPr>
                <w:rFonts w:ascii="Segoe UI" w:eastAsia="Times New Roman" w:hAnsi="Segoe UI" w:cs="Segoe UI"/>
                <w:sz w:val="18"/>
                <w:szCs w:val="18"/>
              </w:rPr>
            </w:pPr>
            <w:r w:rsidRPr="004E6572">
              <w:rPr>
                <w:rFonts w:eastAsia="Times New Roman" w:cs="Arial"/>
                <w:color w:val="000000"/>
                <w:u w:val="single"/>
              </w:rPr>
              <w:t>Community Partnerships</w:t>
            </w:r>
            <w:r w:rsidRPr="004E6572">
              <w:rPr>
                <w:rFonts w:eastAsia="Times New Roman" w:cs="Arial"/>
                <w:color w:val="000000"/>
              </w:rPr>
              <w:t xml:space="preserve">: The program seeks, analyzes, and responds to the dynamic urban and rural needs of the region by </w:t>
            </w:r>
            <w:r w:rsidRPr="00474556">
              <w:rPr>
                <w:rFonts w:eastAsia="Times New Roman" w:cs="Arial"/>
                <w:b/>
                <w:color w:val="000000"/>
              </w:rPr>
              <w:t>cultivating partnerships</w:t>
            </w:r>
            <w:r w:rsidRPr="004E6572">
              <w:rPr>
                <w:rFonts w:eastAsia="Times New Roman" w:cs="Arial"/>
                <w:color w:val="000000"/>
              </w:rPr>
              <w:t> </w:t>
            </w:r>
            <w:r w:rsidRPr="004E6572">
              <w:rPr>
                <w:rFonts w:eastAsia="Times New Roman" w:cs="Arial"/>
                <w:b/>
                <w:bCs/>
                <w:color w:val="000000"/>
              </w:rPr>
              <w:t>with diverse communities.</w:t>
            </w:r>
            <w:r w:rsidRPr="004E6572">
              <w:rPr>
                <w:rFonts w:eastAsia="Times New Roman" w:cs="Arial"/>
                <w:color w:val="000000"/>
              </w:rPr>
              <w:t> </w:t>
            </w:r>
          </w:p>
          <w:p w14:paraId="62199465" w14:textId="77777777" w:rsidR="0054554B" w:rsidRDefault="0054554B" w:rsidP="0054554B">
            <w:pPr>
              <w:spacing w:line="20" w:lineRule="atLeast"/>
              <w:rPr>
                <w:rFonts w:cs="Arial"/>
                <w:bCs/>
              </w:rPr>
            </w:pPr>
          </w:p>
          <w:p w14:paraId="7672483F" w14:textId="77777777" w:rsidR="0054554B" w:rsidRPr="00E15D17" w:rsidRDefault="0054554B" w:rsidP="0054554B">
            <w:pPr>
              <w:spacing w:line="20" w:lineRule="atLeast"/>
              <w:rPr>
                <w:rFonts w:cs="Arial"/>
                <w:bCs/>
              </w:rPr>
            </w:pPr>
            <w:r w:rsidRPr="004E6572">
              <w:rPr>
                <w:rFonts w:eastAsia="Times New Roman" w:cs="Arial"/>
                <w:color w:val="000000"/>
                <w:u w:val="single"/>
              </w:rPr>
              <w:t>Interdisciplinarity</w:t>
            </w:r>
            <w:r w:rsidRPr="004E6572">
              <w:rPr>
                <w:rFonts w:eastAsia="Times New Roman" w:cs="Arial"/>
                <w:color w:val="000000"/>
              </w:rPr>
              <w:t xml:space="preserve">: The program promotes critical thinking through acquiring and applying </w:t>
            </w:r>
            <w:r w:rsidRPr="00474556">
              <w:rPr>
                <w:rFonts w:eastAsia="Times New Roman" w:cs="Arial"/>
                <w:b/>
                <w:color w:val="000000"/>
              </w:rPr>
              <w:t xml:space="preserve">knowledge from across a diverse spectrum </w:t>
            </w:r>
            <w:r w:rsidRPr="004E6572">
              <w:rPr>
                <w:rFonts w:eastAsia="Times New Roman" w:cs="Arial"/>
                <w:color w:val="000000"/>
              </w:rPr>
              <w:t>of</w:t>
            </w:r>
            <w:r>
              <w:rPr>
                <w:rFonts w:eastAsia="Times New Roman" w:cs="Arial"/>
                <w:color w:val="000000"/>
              </w:rPr>
              <w:t xml:space="preserve"> </w:t>
            </w:r>
            <w:r w:rsidRPr="00474556">
              <w:rPr>
                <w:rFonts w:eastAsia="Times New Roman" w:cs="Arial"/>
                <w:color w:val="000000"/>
              </w:rPr>
              <w:t>reasoning </w:t>
            </w:r>
            <w:r w:rsidRPr="00474556">
              <w:rPr>
                <w:rFonts w:eastAsia="Times New Roman" w:cs="Arial"/>
                <w:bCs/>
                <w:color w:val="000000"/>
              </w:rPr>
              <w:t>while developing evidence-based professional practice.</w:t>
            </w:r>
            <w:r w:rsidRPr="004E6572">
              <w:rPr>
                <w:rFonts w:eastAsia="Times New Roman" w:cs="Arial"/>
                <w:color w:val="000000"/>
              </w:rPr>
              <w:t> </w:t>
            </w:r>
          </w:p>
        </w:tc>
        <w:tc>
          <w:tcPr>
            <w:tcW w:w="3117" w:type="dxa"/>
          </w:tcPr>
          <w:p w14:paraId="3BDD44C2" w14:textId="77777777" w:rsidR="008C04ED" w:rsidRDefault="00477DF5" w:rsidP="008C04ED">
            <w:pPr>
              <w:spacing w:line="20" w:lineRule="atLeast"/>
              <w:rPr>
                <w:rFonts w:cs="Arial"/>
              </w:rPr>
            </w:pPr>
            <w:r>
              <w:rPr>
                <w:rFonts w:cs="Arial"/>
              </w:rPr>
              <w:lastRenderedPageBreak/>
              <w:t xml:space="preserve">The MSW Program has held diversity as one of its goals for many years. As such, it is explicitly named </w:t>
            </w:r>
            <w:r>
              <w:rPr>
                <w:rFonts w:cs="Arial"/>
              </w:rPr>
              <w:lastRenderedPageBreak/>
              <w:t>as fundamental in three of the five program goals: curriculum, community partnerships, and interdisciplinarity.</w:t>
            </w:r>
          </w:p>
          <w:p w14:paraId="0DA123B1" w14:textId="77777777" w:rsidR="00477DF5" w:rsidRDefault="00477DF5" w:rsidP="008C04ED">
            <w:pPr>
              <w:spacing w:line="20" w:lineRule="atLeast"/>
              <w:rPr>
                <w:rFonts w:cs="Arial"/>
              </w:rPr>
            </w:pPr>
          </w:p>
          <w:p w14:paraId="4C4CEA3D" w14:textId="77777777" w:rsidR="0054554B" w:rsidRPr="00F8122E" w:rsidRDefault="0054554B" w:rsidP="008C04ED">
            <w:pPr>
              <w:textAlignment w:val="baseline"/>
              <w:rPr>
                <w:rFonts w:ascii="Segoe UI" w:eastAsia="Times New Roman" w:hAnsi="Segoe UI" w:cs="Segoe UI"/>
                <w:sz w:val="18"/>
                <w:szCs w:val="18"/>
              </w:rPr>
            </w:pPr>
          </w:p>
        </w:tc>
      </w:tr>
      <w:tr w:rsidR="0054554B" w:rsidRPr="00E15D17" w14:paraId="483D0E65" w14:textId="77777777" w:rsidTr="75D314F1">
        <w:tc>
          <w:tcPr>
            <w:tcW w:w="3116" w:type="dxa"/>
          </w:tcPr>
          <w:p w14:paraId="5F4AF08A" w14:textId="77777777" w:rsidR="0054554B" w:rsidRPr="00E15D17" w:rsidRDefault="0054554B" w:rsidP="0054554B">
            <w:pPr>
              <w:spacing w:line="20" w:lineRule="atLeast"/>
              <w:rPr>
                <w:rFonts w:cs="Arial"/>
                <w:bCs/>
              </w:rPr>
            </w:pPr>
            <w:r w:rsidRPr="00E15D17">
              <w:rPr>
                <w:rFonts w:cs="Arial"/>
                <w:bCs/>
              </w:rPr>
              <w:lastRenderedPageBreak/>
              <w:t>Advocate for human rights and social and economic justice</w:t>
            </w:r>
          </w:p>
        </w:tc>
        <w:tc>
          <w:tcPr>
            <w:tcW w:w="3117" w:type="dxa"/>
          </w:tcPr>
          <w:p w14:paraId="72DDD5CB" w14:textId="77777777" w:rsidR="0054554B" w:rsidRDefault="0054554B" w:rsidP="0054554B">
            <w:pPr>
              <w:spacing w:line="20" w:lineRule="atLeast"/>
              <w:rPr>
                <w:rFonts w:cs="Arial"/>
                <w:bCs/>
              </w:rPr>
            </w:pPr>
            <w:r w:rsidRPr="00474556">
              <w:rPr>
                <w:rFonts w:cs="Arial"/>
                <w:bCs/>
                <w:u w:val="single"/>
              </w:rPr>
              <w:t>Preamble:</w:t>
            </w:r>
            <w:r>
              <w:rPr>
                <w:rFonts w:cs="Arial"/>
                <w:bCs/>
              </w:rPr>
              <w:t xml:space="preserve"> </w:t>
            </w:r>
            <w:r w:rsidRPr="00474556">
              <w:rPr>
                <w:rFonts w:cs="Arial"/>
                <w:b/>
                <w:bCs/>
              </w:rPr>
              <w:t xml:space="preserve">Grounded in anti-racism and anti-oppression </w:t>
            </w:r>
            <w:r>
              <w:rPr>
                <w:rFonts w:cs="Arial"/>
                <w:bCs/>
              </w:rPr>
              <w:t>frameworks:</w:t>
            </w:r>
          </w:p>
          <w:p w14:paraId="50895670" w14:textId="77777777" w:rsidR="0054554B" w:rsidRDefault="0054554B" w:rsidP="0054554B">
            <w:pPr>
              <w:spacing w:line="20" w:lineRule="atLeast"/>
              <w:rPr>
                <w:rFonts w:cs="Arial"/>
                <w:bCs/>
              </w:rPr>
            </w:pPr>
          </w:p>
          <w:p w14:paraId="44AF64E1" w14:textId="77777777" w:rsidR="0054554B" w:rsidRPr="004E6572" w:rsidRDefault="0054554B" w:rsidP="0054554B">
            <w:pPr>
              <w:textAlignment w:val="baseline"/>
              <w:rPr>
                <w:rFonts w:ascii="Segoe UI" w:eastAsia="Times New Roman" w:hAnsi="Segoe UI" w:cs="Segoe UI"/>
                <w:sz w:val="18"/>
                <w:szCs w:val="18"/>
              </w:rPr>
            </w:pPr>
            <w:r w:rsidRPr="004E6572">
              <w:rPr>
                <w:rFonts w:eastAsia="Times New Roman" w:cs="Arial"/>
                <w:color w:val="000000"/>
                <w:u w:val="single"/>
              </w:rPr>
              <w:t>Professional Development</w:t>
            </w:r>
            <w:r w:rsidRPr="004E6572">
              <w:rPr>
                <w:rFonts w:eastAsia="Times New Roman" w:cs="Arial"/>
                <w:color w:val="000000"/>
              </w:rPr>
              <w:t>: The program seeks and develops professional growth opportunities with an </w:t>
            </w:r>
            <w:r w:rsidRPr="004E6572">
              <w:rPr>
                <w:rFonts w:eastAsia="Times New Roman" w:cs="Arial"/>
                <w:b/>
                <w:bCs/>
                <w:color w:val="000000"/>
              </w:rPr>
              <w:t>emphasis on social change, challenging oppression, and vital social action.</w:t>
            </w:r>
            <w:r w:rsidRPr="004E6572">
              <w:rPr>
                <w:rFonts w:eastAsia="Times New Roman" w:cs="Arial"/>
                <w:color w:val="000000"/>
              </w:rPr>
              <w:t> </w:t>
            </w:r>
          </w:p>
          <w:p w14:paraId="38C1F859" w14:textId="77777777" w:rsidR="0054554B" w:rsidRPr="00E15D17" w:rsidRDefault="0054554B" w:rsidP="0054554B">
            <w:pPr>
              <w:spacing w:line="20" w:lineRule="atLeast"/>
              <w:rPr>
                <w:rFonts w:cs="Arial"/>
                <w:bCs/>
              </w:rPr>
            </w:pPr>
          </w:p>
        </w:tc>
        <w:tc>
          <w:tcPr>
            <w:tcW w:w="3117" w:type="dxa"/>
          </w:tcPr>
          <w:p w14:paraId="2FDA06CF" w14:textId="77777777" w:rsidR="0054554B" w:rsidRPr="00E15D17" w:rsidRDefault="00477DF5" w:rsidP="0054554B">
            <w:pPr>
              <w:spacing w:line="20" w:lineRule="atLeast"/>
              <w:rPr>
                <w:rFonts w:cs="Arial"/>
                <w:bCs/>
              </w:rPr>
            </w:pPr>
            <w:r>
              <w:rPr>
                <w:rFonts w:cs="Arial"/>
                <w:bCs/>
              </w:rPr>
              <w:t xml:space="preserve">This component of the generalist practice definition is a hallmark of the MSW Program, guiding all five goals (through the preamble) and specifically addressed as a focus for professional development activities. An example of this is the Program’s </w:t>
            </w:r>
            <w:r w:rsidR="00BA63FA">
              <w:rPr>
                <w:rFonts w:cs="Arial"/>
                <w:bCs/>
              </w:rPr>
              <w:t>theme of social justice for its annual continuing education trainings for field instructors.</w:t>
            </w:r>
            <w:r>
              <w:rPr>
                <w:rFonts w:cs="Arial"/>
                <w:bCs/>
              </w:rPr>
              <w:t xml:space="preserve"> </w:t>
            </w:r>
          </w:p>
        </w:tc>
      </w:tr>
      <w:tr w:rsidR="0054554B" w:rsidRPr="00E15D17" w14:paraId="43EE3ECF" w14:textId="77777777" w:rsidTr="75D314F1">
        <w:tc>
          <w:tcPr>
            <w:tcW w:w="3116" w:type="dxa"/>
          </w:tcPr>
          <w:p w14:paraId="4AE837D7" w14:textId="77777777" w:rsidR="0054554B" w:rsidRPr="00E15D17" w:rsidRDefault="0054554B" w:rsidP="0054554B">
            <w:pPr>
              <w:spacing w:line="20" w:lineRule="atLeast"/>
              <w:rPr>
                <w:rFonts w:cs="Arial"/>
                <w:bCs/>
              </w:rPr>
            </w:pPr>
            <w:r w:rsidRPr="00E15D17">
              <w:rPr>
                <w:rFonts w:cs="Arial"/>
                <w:bCs/>
              </w:rPr>
              <w:t>Recognize, support, and build on the strengths and resiliency of all human beings</w:t>
            </w:r>
          </w:p>
        </w:tc>
        <w:tc>
          <w:tcPr>
            <w:tcW w:w="3117" w:type="dxa"/>
          </w:tcPr>
          <w:p w14:paraId="2404FFBE" w14:textId="77777777" w:rsidR="0054554B" w:rsidRPr="004E6572" w:rsidRDefault="0054554B" w:rsidP="0054554B">
            <w:pPr>
              <w:textAlignment w:val="baseline"/>
              <w:rPr>
                <w:rFonts w:ascii="Segoe UI" w:eastAsia="Times New Roman" w:hAnsi="Segoe UI" w:cs="Segoe UI"/>
                <w:sz w:val="18"/>
                <w:szCs w:val="18"/>
              </w:rPr>
            </w:pPr>
            <w:r w:rsidRPr="004E6572">
              <w:rPr>
                <w:rFonts w:eastAsia="Times New Roman" w:cs="Arial"/>
                <w:color w:val="000000"/>
                <w:u w:val="single"/>
              </w:rPr>
              <w:t>Curriculum</w:t>
            </w:r>
            <w:r w:rsidRPr="004E6572">
              <w:rPr>
                <w:rFonts w:eastAsia="Times New Roman" w:cs="Arial"/>
                <w:color w:val="000000"/>
              </w:rPr>
              <w:t>: The program engages in continuous improvement to provide a </w:t>
            </w:r>
            <w:r w:rsidRPr="004E6572">
              <w:rPr>
                <w:rFonts w:eastAsia="Times New Roman" w:cs="Arial"/>
                <w:b/>
                <w:bCs/>
                <w:color w:val="000000"/>
              </w:rPr>
              <w:t>dynamic, professional, generalist-practice curriculum, with excellence and diversity at its core</w:t>
            </w:r>
            <w:r>
              <w:rPr>
                <w:rFonts w:eastAsia="Times New Roman" w:cs="Arial"/>
                <w:b/>
                <w:bCs/>
                <w:color w:val="000000"/>
              </w:rPr>
              <w:t>.</w:t>
            </w:r>
            <w:r w:rsidRPr="004E6572">
              <w:rPr>
                <w:rFonts w:eastAsia="Times New Roman" w:cs="Arial"/>
                <w:color w:val="000000"/>
              </w:rPr>
              <w:t> </w:t>
            </w:r>
          </w:p>
          <w:p w14:paraId="0C8FE7CE" w14:textId="77777777" w:rsidR="0054554B" w:rsidRDefault="0054554B" w:rsidP="0054554B">
            <w:pPr>
              <w:spacing w:line="20" w:lineRule="atLeast"/>
              <w:rPr>
                <w:rFonts w:cs="Arial"/>
                <w:bCs/>
              </w:rPr>
            </w:pPr>
          </w:p>
          <w:p w14:paraId="2F063B89" w14:textId="77777777" w:rsidR="0054554B" w:rsidRPr="00E15D17" w:rsidRDefault="0054554B" w:rsidP="0054554B">
            <w:pPr>
              <w:spacing w:line="20" w:lineRule="atLeast"/>
              <w:rPr>
                <w:rFonts w:cs="Arial"/>
                <w:bCs/>
              </w:rPr>
            </w:pPr>
            <w:r w:rsidRPr="004E6572">
              <w:rPr>
                <w:rFonts w:eastAsia="Times New Roman" w:cs="Arial"/>
                <w:color w:val="000000"/>
                <w:u w:val="single"/>
              </w:rPr>
              <w:t xml:space="preserve">Recruitment &amp; </w:t>
            </w:r>
            <w:r w:rsidRPr="004E6572">
              <w:rPr>
                <w:rFonts w:eastAsia="Times New Roman" w:cs="Arial"/>
                <w:color w:val="000000"/>
                <w:u w:val="single"/>
              </w:rPr>
              <w:lastRenderedPageBreak/>
              <w:t>Persistence</w:t>
            </w:r>
            <w:r w:rsidRPr="004E6572">
              <w:rPr>
                <w:rFonts w:eastAsia="Times New Roman" w:cs="Arial"/>
                <w:color w:val="000000"/>
              </w:rPr>
              <w:t>: The program actively recruits students, faculty, and staff into an </w:t>
            </w:r>
            <w:r w:rsidRPr="004E6572">
              <w:rPr>
                <w:rFonts w:eastAsia="Times New Roman" w:cs="Arial"/>
                <w:b/>
                <w:bCs/>
                <w:color w:val="000000"/>
              </w:rPr>
              <w:t>inclusive and extraordinary environment with highly effective supports</w:t>
            </w:r>
            <w:r w:rsidRPr="004E6572">
              <w:rPr>
                <w:rFonts w:eastAsia="Times New Roman" w:cs="Arial"/>
                <w:color w:val="000000"/>
              </w:rPr>
              <w:t> to ensure that all are able to successfully meet academic and professional goals. </w:t>
            </w:r>
          </w:p>
        </w:tc>
        <w:tc>
          <w:tcPr>
            <w:tcW w:w="3117" w:type="dxa"/>
          </w:tcPr>
          <w:p w14:paraId="720991AD" w14:textId="77777777" w:rsidR="008C04ED" w:rsidRDefault="008C04ED" w:rsidP="008C04ED">
            <w:pPr>
              <w:spacing w:line="20" w:lineRule="atLeast"/>
              <w:rPr>
                <w:rFonts w:cs="Arial"/>
              </w:rPr>
            </w:pPr>
            <w:r>
              <w:rPr>
                <w:rFonts w:cs="Arial"/>
              </w:rPr>
              <w:lastRenderedPageBreak/>
              <w:t xml:space="preserve">The curriculum goal specifically mentions generalist-practice to ensure inclusion of the frameworks that lie within its definition, such as </w:t>
            </w:r>
            <w:r w:rsidR="00BA63FA">
              <w:rPr>
                <w:rFonts w:cs="Arial"/>
              </w:rPr>
              <w:t>the strengths-perspective, and empowerment and resiliency approaches</w:t>
            </w:r>
            <w:r>
              <w:rPr>
                <w:rFonts w:cs="Arial"/>
              </w:rPr>
              <w:t xml:space="preserve">. </w:t>
            </w:r>
          </w:p>
          <w:p w14:paraId="41004F19" w14:textId="77777777" w:rsidR="00BA63FA" w:rsidRDefault="00BA63FA" w:rsidP="008C04ED">
            <w:pPr>
              <w:spacing w:line="20" w:lineRule="atLeast"/>
              <w:rPr>
                <w:rFonts w:cs="Arial"/>
              </w:rPr>
            </w:pPr>
          </w:p>
          <w:p w14:paraId="3C5C2E59" w14:textId="77777777" w:rsidR="00BA63FA" w:rsidRDefault="00142A59" w:rsidP="008C04ED">
            <w:pPr>
              <w:spacing w:line="20" w:lineRule="atLeast"/>
              <w:rPr>
                <w:rFonts w:cs="Arial"/>
              </w:rPr>
            </w:pPr>
            <w:r>
              <w:rPr>
                <w:rFonts w:cs="Arial"/>
              </w:rPr>
              <w:lastRenderedPageBreak/>
              <w:t>T</w:t>
            </w:r>
            <w:r w:rsidR="00BA63FA">
              <w:rPr>
                <w:rFonts w:cs="Arial"/>
              </w:rPr>
              <w:t xml:space="preserve">he Program’s goal of recruitment and persistence places emphasis on inviting and maintaining students and faculty through that same approach. </w:t>
            </w:r>
          </w:p>
          <w:p w14:paraId="67C0C651" w14:textId="77777777" w:rsidR="008C04ED" w:rsidRDefault="008C04ED" w:rsidP="008C04ED">
            <w:pPr>
              <w:spacing w:line="20" w:lineRule="atLeast"/>
              <w:rPr>
                <w:rFonts w:cs="Arial"/>
              </w:rPr>
            </w:pPr>
          </w:p>
          <w:p w14:paraId="308D56CC" w14:textId="77777777" w:rsidR="0054554B" w:rsidRPr="00474556" w:rsidRDefault="0054554B" w:rsidP="008C04ED">
            <w:pPr>
              <w:textAlignment w:val="baseline"/>
              <w:rPr>
                <w:rFonts w:ascii="Segoe UI" w:eastAsia="Times New Roman" w:hAnsi="Segoe UI" w:cs="Segoe UI"/>
                <w:sz w:val="18"/>
                <w:szCs w:val="18"/>
              </w:rPr>
            </w:pPr>
          </w:p>
        </w:tc>
      </w:tr>
      <w:tr w:rsidR="0054554B" w:rsidRPr="00E15D17" w14:paraId="0384E895" w14:textId="77777777" w:rsidTr="75D314F1">
        <w:tc>
          <w:tcPr>
            <w:tcW w:w="3116" w:type="dxa"/>
          </w:tcPr>
          <w:p w14:paraId="395110B0" w14:textId="77777777" w:rsidR="0054554B" w:rsidRPr="00E15D17" w:rsidRDefault="0054554B" w:rsidP="0054554B">
            <w:pPr>
              <w:spacing w:line="20" w:lineRule="atLeast"/>
              <w:rPr>
                <w:rFonts w:cs="Arial"/>
                <w:bCs/>
              </w:rPr>
            </w:pPr>
            <w:r w:rsidRPr="00E15D17">
              <w:rPr>
                <w:rFonts w:cs="Arial"/>
                <w:bCs/>
              </w:rPr>
              <w:lastRenderedPageBreak/>
              <w:t>Engage in research-informed practice</w:t>
            </w:r>
          </w:p>
        </w:tc>
        <w:tc>
          <w:tcPr>
            <w:tcW w:w="3117" w:type="dxa"/>
          </w:tcPr>
          <w:p w14:paraId="20EECCF6" w14:textId="77777777" w:rsidR="0054554B" w:rsidRPr="004E6572" w:rsidRDefault="0054554B" w:rsidP="0054554B">
            <w:pPr>
              <w:textAlignment w:val="baseline"/>
              <w:rPr>
                <w:rFonts w:ascii="Segoe UI" w:eastAsia="Times New Roman" w:hAnsi="Segoe UI" w:cs="Segoe UI"/>
                <w:sz w:val="18"/>
                <w:szCs w:val="18"/>
              </w:rPr>
            </w:pPr>
            <w:r w:rsidRPr="004E6572">
              <w:rPr>
                <w:rFonts w:eastAsia="Times New Roman" w:cs="Arial"/>
                <w:color w:val="000000"/>
                <w:u w:val="single"/>
              </w:rPr>
              <w:t>Curriculum</w:t>
            </w:r>
            <w:r w:rsidRPr="004E6572">
              <w:rPr>
                <w:rFonts w:eastAsia="Times New Roman" w:cs="Arial"/>
                <w:color w:val="000000"/>
              </w:rPr>
              <w:t xml:space="preserve">: The program </w:t>
            </w:r>
            <w:r w:rsidRPr="00474556">
              <w:rPr>
                <w:rFonts w:eastAsia="Times New Roman" w:cs="Arial"/>
                <w:b/>
                <w:color w:val="000000"/>
              </w:rPr>
              <w:t>engages in continuous improvement</w:t>
            </w:r>
            <w:r w:rsidRPr="004E6572">
              <w:rPr>
                <w:rFonts w:eastAsia="Times New Roman" w:cs="Arial"/>
                <w:color w:val="000000"/>
              </w:rPr>
              <w:t xml:space="preserve"> to provide a </w:t>
            </w:r>
            <w:r w:rsidRPr="00474556">
              <w:rPr>
                <w:rFonts w:eastAsia="Times New Roman" w:cs="Arial"/>
                <w:bCs/>
                <w:color w:val="000000"/>
              </w:rPr>
              <w:t>dynamic, professional, generalist-practice curriculum, with excellence and diversity at its core</w:t>
            </w:r>
            <w:r>
              <w:rPr>
                <w:rFonts w:eastAsia="Times New Roman" w:cs="Arial"/>
                <w:bCs/>
                <w:color w:val="000000"/>
              </w:rPr>
              <w:t>.</w:t>
            </w:r>
            <w:r w:rsidRPr="004E6572">
              <w:rPr>
                <w:rFonts w:eastAsia="Times New Roman" w:cs="Arial"/>
                <w:color w:val="000000"/>
              </w:rPr>
              <w:t> </w:t>
            </w:r>
          </w:p>
          <w:p w14:paraId="797E50C6" w14:textId="77777777" w:rsidR="0054554B" w:rsidRDefault="0054554B" w:rsidP="0054554B">
            <w:pPr>
              <w:textAlignment w:val="baseline"/>
              <w:rPr>
                <w:rFonts w:eastAsia="Times New Roman" w:cs="Arial"/>
                <w:color w:val="000000"/>
                <w:u w:val="single"/>
              </w:rPr>
            </w:pPr>
          </w:p>
          <w:p w14:paraId="2F50F18E" w14:textId="77777777" w:rsidR="0054554B" w:rsidRPr="00E15D17" w:rsidRDefault="0054554B" w:rsidP="0054554B">
            <w:pPr>
              <w:spacing w:line="20" w:lineRule="atLeast"/>
              <w:rPr>
                <w:rFonts w:cs="Arial"/>
                <w:bCs/>
              </w:rPr>
            </w:pPr>
            <w:r w:rsidRPr="004E6572">
              <w:rPr>
                <w:rFonts w:eastAsia="Times New Roman" w:cs="Arial"/>
                <w:color w:val="000000"/>
                <w:u w:val="single"/>
              </w:rPr>
              <w:t>Interdisciplinarity</w:t>
            </w:r>
            <w:r w:rsidRPr="004E6572">
              <w:rPr>
                <w:rFonts w:eastAsia="Times New Roman" w:cs="Arial"/>
                <w:color w:val="000000"/>
              </w:rPr>
              <w:t xml:space="preserve">: The program promotes critical thinking through </w:t>
            </w:r>
            <w:r w:rsidRPr="00BA63FA">
              <w:rPr>
                <w:rFonts w:eastAsia="Times New Roman" w:cs="Arial"/>
                <w:b/>
                <w:color w:val="000000"/>
              </w:rPr>
              <w:t>acquiring and applying knowledge</w:t>
            </w:r>
            <w:r w:rsidRPr="004E6572">
              <w:rPr>
                <w:rFonts w:eastAsia="Times New Roman" w:cs="Arial"/>
                <w:color w:val="000000"/>
              </w:rPr>
              <w:t xml:space="preserve"> from across a diverse spectrum of reasoning </w:t>
            </w:r>
            <w:r w:rsidRPr="004E6572">
              <w:rPr>
                <w:rFonts w:eastAsia="Times New Roman" w:cs="Arial"/>
                <w:b/>
                <w:bCs/>
                <w:color w:val="000000"/>
              </w:rPr>
              <w:t>while developing evidence-based professional practice.</w:t>
            </w:r>
            <w:r w:rsidRPr="004E6572">
              <w:rPr>
                <w:rFonts w:eastAsia="Times New Roman" w:cs="Arial"/>
                <w:color w:val="000000"/>
              </w:rPr>
              <w:t> </w:t>
            </w:r>
          </w:p>
        </w:tc>
        <w:tc>
          <w:tcPr>
            <w:tcW w:w="3117" w:type="dxa"/>
          </w:tcPr>
          <w:p w14:paraId="196DDD18" w14:textId="77777777" w:rsidR="0054554B" w:rsidRPr="00BA63FA" w:rsidRDefault="00BA63FA" w:rsidP="008C04ED">
            <w:pPr>
              <w:textAlignment w:val="baseline"/>
              <w:rPr>
                <w:rFonts w:eastAsia="Times New Roman" w:cs="Arial"/>
              </w:rPr>
            </w:pPr>
            <w:r>
              <w:rPr>
                <w:rFonts w:eastAsia="Times New Roman" w:cs="Arial"/>
              </w:rPr>
              <w:t xml:space="preserve">The goals of curriculum and interdisciplinarity address research-informed practice through their respective references to “continuous improvement” and knowledge acquisition for “evidence-based professional practice.”  This generalist practice component is exemplified through most, if not all, MSW courses at both generalist and specialized levels. </w:t>
            </w:r>
          </w:p>
        </w:tc>
      </w:tr>
      <w:tr w:rsidR="0054554B" w:rsidRPr="00E15D17" w14:paraId="20E07D09" w14:textId="77777777" w:rsidTr="75D314F1">
        <w:tc>
          <w:tcPr>
            <w:tcW w:w="3116" w:type="dxa"/>
          </w:tcPr>
          <w:p w14:paraId="6CFF1B6F" w14:textId="77777777" w:rsidR="0054554B" w:rsidRPr="00E15D17" w:rsidRDefault="0054554B" w:rsidP="0054554B">
            <w:pPr>
              <w:spacing w:line="20" w:lineRule="atLeast"/>
              <w:rPr>
                <w:rFonts w:cs="Arial"/>
                <w:bCs/>
              </w:rPr>
            </w:pPr>
            <w:r w:rsidRPr="00E15D17">
              <w:rPr>
                <w:rFonts w:cs="Arial"/>
                <w:bCs/>
              </w:rPr>
              <w:t>Proactive in responding to the impact of context on professional practice</w:t>
            </w:r>
          </w:p>
        </w:tc>
        <w:tc>
          <w:tcPr>
            <w:tcW w:w="3117" w:type="dxa"/>
          </w:tcPr>
          <w:p w14:paraId="009ECE13" w14:textId="77777777" w:rsidR="0054554B" w:rsidRPr="004E6572" w:rsidRDefault="0054554B" w:rsidP="0054554B">
            <w:pPr>
              <w:textAlignment w:val="baseline"/>
              <w:rPr>
                <w:rFonts w:ascii="Segoe UI" w:eastAsia="Times New Roman" w:hAnsi="Segoe UI" w:cs="Segoe UI"/>
                <w:sz w:val="18"/>
                <w:szCs w:val="18"/>
              </w:rPr>
            </w:pPr>
            <w:r w:rsidRPr="004E6572">
              <w:rPr>
                <w:rFonts w:eastAsia="Times New Roman" w:cs="Arial"/>
                <w:color w:val="000000"/>
                <w:u w:val="single"/>
              </w:rPr>
              <w:t>Curriculum</w:t>
            </w:r>
            <w:r w:rsidRPr="004E6572">
              <w:rPr>
                <w:rFonts w:eastAsia="Times New Roman" w:cs="Arial"/>
                <w:color w:val="000000"/>
              </w:rPr>
              <w:t xml:space="preserve">: The program </w:t>
            </w:r>
            <w:r w:rsidRPr="00474556">
              <w:rPr>
                <w:rFonts w:eastAsia="Times New Roman" w:cs="Arial"/>
                <w:b/>
                <w:color w:val="000000"/>
              </w:rPr>
              <w:t>engages in continuous improvement</w:t>
            </w:r>
            <w:r w:rsidRPr="004E6572">
              <w:rPr>
                <w:rFonts w:eastAsia="Times New Roman" w:cs="Arial"/>
                <w:color w:val="000000"/>
              </w:rPr>
              <w:t xml:space="preserve"> to provide a </w:t>
            </w:r>
            <w:r w:rsidRPr="00474556">
              <w:rPr>
                <w:rFonts w:eastAsia="Times New Roman" w:cs="Arial"/>
                <w:bCs/>
                <w:color w:val="000000"/>
              </w:rPr>
              <w:t>dynamic, professional, generalist-practice curriculum, with excellence and diversity at its core</w:t>
            </w:r>
            <w:r>
              <w:rPr>
                <w:rFonts w:eastAsia="Times New Roman" w:cs="Arial"/>
                <w:bCs/>
                <w:color w:val="000000"/>
              </w:rPr>
              <w:t>.</w:t>
            </w:r>
            <w:r w:rsidRPr="004E6572">
              <w:rPr>
                <w:rFonts w:eastAsia="Times New Roman" w:cs="Arial"/>
                <w:color w:val="000000"/>
              </w:rPr>
              <w:t> </w:t>
            </w:r>
          </w:p>
          <w:p w14:paraId="7B04FA47" w14:textId="77777777" w:rsidR="0054554B" w:rsidRDefault="0054554B" w:rsidP="0054554B">
            <w:pPr>
              <w:textAlignment w:val="baseline"/>
              <w:rPr>
                <w:rFonts w:eastAsia="Times New Roman" w:cs="Arial"/>
                <w:color w:val="000000"/>
                <w:u w:val="single"/>
              </w:rPr>
            </w:pPr>
          </w:p>
          <w:p w14:paraId="42F94FB3" w14:textId="77777777" w:rsidR="0054554B" w:rsidRPr="004E6572" w:rsidRDefault="0054554B" w:rsidP="0054554B">
            <w:pPr>
              <w:textAlignment w:val="baseline"/>
              <w:rPr>
                <w:rFonts w:ascii="Segoe UI" w:eastAsia="Times New Roman" w:hAnsi="Segoe UI" w:cs="Segoe UI"/>
                <w:sz w:val="18"/>
                <w:szCs w:val="18"/>
              </w:rPr>
            </w:pPr>
            <w:r w:rsidRPr="004E6572">
              <w:rPr>
                <w:rFonts w:eastAsia="Times New Roman" w:cs="Arial"/>
                <w:color w:val="000000"/>
                <w:u w:val="single"/>
              </w:rPr>
              <w:t>Community Partnerships</w:t>
            </w:r>
            <w:r w:rsidRPr="004E6572">
              <w:rPr>
                <w:rFonts w:eastAsia="Times New Roman" w:cs="Arial"/>
                <w:color w:val="000000"/>
              </w:rPr>
              <w:t>: The program seeks, analyzes, and </w:t>
            </w:r>
            <w:r w:rsidRPr="004E6572">
              <w:rPr>
                <w:rFonts w:eastAsia="Times New Roman" w:cs="Arial"/>
                <w:b/>
                <w:bCs/>
                <w:color w:val="000000"/>
              </w:rPr>
              <w:t>responds to the dynamic urban and rural needs of the region</w:t>
            </w:r>
            <w:r w:rsidRPr="004E6572">
              <w:rPr>
                <w:rFonts w:eastAsia="Times New Roman" w:cs="Arial"/>
                <w:color w:val="000000"/>
              </w:rPr>
              <w:t> by cultivating partnerships with diverse communities. </w:t>
            </w:r>
          </w:p>
          <w:p w14:paraId="568C698B" w14:textId="77777777" w:rsidR="0054554B" w:rsidRDefault="0054554B" w:rsidP="0054554B">
            <w:pPr>
              <w:spacing w:line="20" w:lineRule="atLeast"/>
              <w:rPr>
                <w:rFonts w:cs="Arial"/>
                <w:bCs/>
              </w:rPr>
            </w:pPr>
          </w:p>
          <w:p w14:paraId="0D554AD3" w14:textId="77777777" w:rsidR="0054554B" w:rsidRPr="00E15D17" w:rsidRDefault="0054554B" w:rsidP="0054554B">
            <w:pPr>
              <w:spacing w:line="20" w:lineRule="atLeast"/>
              <w:rPr>
                <w:rFonts w:cs="Arial"/>
                <w:bCs/>
              </w:rPr>
            </w:pPr>
            <w:r w:rsidRPr="004E6572">
              <w:rPr>
                <w:rFonts w:eastAsia="Times New Roman" w:cs="Arial"/>
                <w:color w:val="000000"/>
                <w:u w:val="single"/>
              </w:rPr>
              <w:lastRenderedPageBreak/>
              <w:t>Professional Development</w:t>
            </w:r>
            <w:r w:rsidRPr="004E6572">
              <w:rPr>
                <w:rFonts w:eastAsia="Times New Roman" w:cs="Arial"/>
                <w:color w:val="000000"/>
              </w:rPr>
              <w:t xml:space="preserve">: The program </w:t>
            </w:r>
            <w:r w:rsidRPr="00F8122E">
              <w:rPr>
                <w:rFonts w:eastAsia="Times New Roman" w:cs="Arial"/>
                <w:b/>
                <w:color w:val="000000"/>
              </w:rPr>
              <w:t>seeks and develops professional growth opportunities</w:t>
            </w:r>
            <w:r w:rsidRPr="004E6572">
              <w:rPr>
                <w:rFonts w:eastAsia="Times New Roman" w:cs="Arial"/>
                <w:color w:val="000000"/>
              </w:rPr>
              <w:t xml:space="preserve"> with an </w:t>
            </w:r>
            <w:r w:rsidRPr="00F8122E">
              <w:rPr>
                <w:rFonts w:eastAsia="Times New Roman" w:cs="Arial"/>
                <w:bCs/>
                <w:color w:val="000000"/>
              </w:rPr>
              <w:t>emphasis on social change, challenging oppression, and vital social action.</w:t>
            </w:r>
            <w:r w:rsidRPr="004E6572">
              <w:rPr>
                <w:rFonts w:eastAsia="Times New Roman" w:cs="Arial"/>
                <w:color w:val="000000"/>
              </w:rPr>
              <w:t> </w:t>
            </w:r>
          </w:p>
        </w:tc>
        <w:tc>
          <w:tcPr>
            <w:tcW w:w="3117" w:type="dxa"/>
          </w:tcPr>
          <w:p w14:paraId="08DBCDBF" w14:textId="77777777" w:rsidR="00142A59" w:rsidRDefault="00D27EB7" w:rsidP="0054554B">
            <w:pPr>
              <w:textAlignment w:val="baseline"/>
              <w:rPr>
                <w:rFonts w:eastAsia="Times New Roman" w:cs="Arial"/>
              </w:rPr>
            </w:pPr>
            <w:r>
              <w:rPr>
                <w:rFonts w:eastAsia="Times New Roman" w:cs="Arial"/>
              </w:rPr>
              <w:lastRenderedPageBreak/>
              <w:t xml:space="preserve">The impact of context on professional practice is evidenced in three of the five program goals. The curriculum goal focuses on “continuous improvement” inferring the need to adapt in response to societal changes. </w:t>
            </w:r>
          </w:p>
          <w:p w14:paraId="1A939487" w14:textId="77777777" w:rsidR="00142A59" w:rsidRDefault="00142A59" w:rsidP="0054554B">
            <w:pPr>
              <w:textAlignment w:val="baseline"/>
              <w:rPr>
                <w:rFonts w:eastAsia="Times New Roman" w:cs="Arial"/>
              </w:rPr>
            </w:pPr>
          </w:p>
          <w:p w14:paraId="31061793" w14:textId="77777777" w:rsidR="00142A59" w:rsidRDefault="00D27EB7" w:rsidP="0054554B">
            <w:pPr>
              <w:textAlignment w:val="baseline"/>
              <w:rPr>
                <w:rFonts w:eastAsia="Times New Roman" w:cs="Arial"/>
              </w:rPr>
            </w:pPr>
            <w:r>
              <w:rPr>
                <w:rFonts w:eastAsia="Times New Roman" w:cs="Arial"/>
              </w:rPr>
              <w:t xml:space="preserve">Community partnerships uses the word “dynamic” to suggest an ever-changing context for our community partners. </w:t>
            </w:r>
          </w:p>
          <w:p w14:paraId="6AA258D8" w14:textId="77777777" w:rsidR="00142A59" w:rsidRDefault="00142A59" w:rsidP="0054554B">
            <w:pPr>
              <w:textAlignment w:val="baseline"/>
              <w:rPr>
                <w:rFonts w:eastAsia="Times New Roman" w:cs="Arial"/>
              </w:rPr>
            </w:pPr>
          </w:p>
          <w:p w14:paraId="756B6C1B" w14:textId="77777777" w:rsidR="0054554B" w:rsidRPr="00BA63FA" w:rsidRDefault="00D27EB7" w:rsidP="0054554B">
            <w:pPr>
              <w:textAlignment w:val="baseline"/>
              <w:rPr>
                <w:rFonts w:eastAsia="Times New Roman" w:cs="Arial"/>
              </w:rPr>
            </w:pPr>
            <w:r>
              <w:rPr>
                <w:rFonts w:eastAsia="Times New Roman" w:cs="Arial"/>
              </w:rPr>
              <w:t>Professional development</w:t>
            </w:r>
            <w:r w:rsidR="00F64617">
              <w:rPr>
                <w:rFonts w:eastAsia="Times New Roman" w:cs="Arial"/>
              </w:rPr>
              <w:t xml:space="preserve"> </w:t>
            </w:r>
            <w:r w:rsidR="00F64617">
              <w:rPr>
                <w:rFonts w:eastAsia="Times New Roman" w:cs="Arial"/>
              </w:rPr>
              <w:lastRenderedPageBreak/>
              <w:t xml:space="preserve">stresses the </w:t>
            </w:r>
            <w:r w:rsidR="008E7928">
              <w:rPr>
                <w:rFonts w:eastAsia="Times New Roman" w:cs="Arial"/>
              </w:rPr>
              <w:t>ongoing need for professional growth in order to respond to changing context in practice.</w:t>
            </w:r>
          </w:p>
        </w:tc>
      </w:tr>
    </w:tbl>
    <w:p w14:paraId="2BFAC690" w14:textId="3E36A70A" w:rsidR="75D314F1" w:rsidRDefault="75D314F1"/>
    <w:tbl>
      <w:tblPr>
        <w:tblStyle w:val="TableGrid"/>
        <w:tblW w:w="0" w:type="auto"/>
        <w:tblLook w:val="04A0" w:firstRow="1" w:lastRow="0" w:firstColumn="1" w:lastColumn="0" w:noHBand="0" w:noVBand="1"/>
      </w:tblPr>
      <w:tblGrid>
        <w:gridCol w:w="9350"/>
      </w:tblGrid>
      <w:tr w:rsidR="009D6285" w:rsidRPr="00DC7756" w14:paraId="38F7700A" w14:textId="77777777" w:rsidTr="75D314F1">
        <w:trPr>
          <w:trHeight w:val="476"/>
        </w:trPr>
        <w:tc>
          <w:tcPr>
            <w:tcW w:w="9350" w:type="dxa"/>
            <w:shd w:val="clear" w:color="auto" w:fill="EDEDED" w:themeFill="accent3" w:themeFillTint="33"/>
          </w:tcPr>
          <w:p w14:paraId="5E1A7B42" w14:textId="77777777" w:rsidR="009D6285" w:rsidRPr="00DC7756" w:rsidRDefault="009D6285" w:rsidP="009C48BD">
            <w:pPr>
              <w:pStyle w:val="ListParagraph"/>
              <w:numPr>
                <w:ilvl w:val="0"/>
                <w:numId w:val="6"/>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If program options have different missions and/or goals, discuss for each program option.</w:t>
            </w:r>
          </w:p>
        </w:tc>
      </w:tr>
    </w:tbl>
    <w:p w14:paraId="4B62E995" w14:textId="723C57E6" w:rsidR="75D314F1" w:rsidRDefault="75D314F1"/>
    <w:p w14:paraId="06321346" w14:textId="0F21F661" w:rsidR="009D6285" w:rsidRDefault="009D6285" w:rsidP="009D6285">
      <w:pPr>
        <w:spacing w:line="20" w:lineRule="atLeast"/>
        <w:rPr>
          <w:rFonts w:cs="Arial"/>
          <w:iCs/>
        </w:rPr>
      </w:pPr>
      <w:r>
        <w:rPr>
          <w:rFonts w:cs="Arial"/>
          <w:iCs/>
        </w:rPr>
        <w:t>The mission and goals for the program are consistent across both the BSW and MSW Programs.  There is only one program option for the MSW Program.</w:t>
      </w:r>
    </w:p>
    <w:p w14:paraId="18ED6687" w14:textId="77777777" w:rsidR="00BA5130" w:rsidRDefault="00BA5130" w:rsidP="005B3566">
      <w:pPr>
        <w:spacing w:line="20" w:lineRule="atLeast"/>
        <w:rPr>
          <w:rFonts w:cs="Arial"/>
          <w:b/>
          <w:u w:val="single"/>
        </w:rPr>
      </w:pPr>
    </w:p>
    <w:p w14:paraId="44FB5331" w14:textId="6F2FD438" w:rsidR="005B3566" w:rsidRPr="00E15D17" w:rsidRDefault="005B3566" w:rsidP="005B3566">
      <w:pPr>
        <w:spacing w:line="20" w:lineRule="atLeast"/>
        <w:rPr>
          <w:rFonts w:cs="Arial"/>
          <w:b/>
          <w:u w:val="single"/>
        </w:rPr>
      </w:pPr>
      <w:r w:rsidRPr="00E15D17">
        <w:rPr>
          <w:rFonts w:cs="Arial"/>
          <w:b/>
          <w:u w:val="single"/>
        </w:rPr>
        <w:t>Program Options:</w:t>
      </w:r>
    </w:p>
    <w:p w14:paraId="36AF6883" w14:textId="77777777" w:rsidR="005B3566" w:rsidRPr="00E15D17" w:rsidRDefault="005B3566" w:rsidP="005B3566">
      <w:pPr>
        <w:spacing w:line="20" w:lineRule="atLeast"/>
        <w:rPr>
          <w:rFonts w:cs="Arial"/>
          <w:i/>
        </w:rPr>
      </w:pPr>
    </w:p>
    <w:p w14:paraId="2C94FD16" w14:textId="77777777" w:rsidR="00431BC1" w:rsidRPr="00E15D17" w:rsidRDefault="005B3566" w:rsidP="00431BC1">
      <w:pPr>
        <w:spacing w:line="20" w:lineRule="atLeast"/>
        <w:rPr>
          <w:rFonts w:cs="Arial"/>
          <w:i/>
        </w:rPr>
      </w:pPr>
      <w:r w:rsidRPr="00E15D17">
        <w:rPr>
          <w:rFonts w:cs="Arial"/>
          <w:i/>
        </w:rPr>
        <w:t>Select One:</w:t>
      </w:r>
    </w:p>
    <w:p w14:paraId="3FE4040B" w14:textId="1D345D0D" w:rsidR="00431BC1" w:rsidRPr="00E15D17" w:rsidRDefault="00C00EF7" w:rsidP="00431BC1">
      <w:pPr>
        <w:spacing w:line="20" w:lineRule="atLeast"/>
        <w:ind w:left="360"/>
        <w:rPr>
          <w:rFonts w:cs="Arial"/>
          <w:i/>
        </w:rPr>
      </w:pPr>
      <w:r>
        <w:rPr>
          <w:rFonts w:ascii="MS Gothic" w:eastAsia="MS Gothic" w:hAnsi="MS Gothic" w:cs="Arial" w:hint="eastAsia"/>
        </w:rPr>
        <w:t>☒</w:t>
      </w:r>
      <w:r w:rsidR="00431BC1" w:rsidRPr="00E15D17">
        <w:rPr>
          <w:rFonts w:cs="Arial"/>
        </w:rPr>
        <w:t xml:space="preserve"> The program has only one (1) option.</w:t>
      </w:r>
    </w:p>
    <w:p w14:paraId="17632459" w14:textId="3628535C" w:rsidR="005B3566" w:rsidRPr="00E15D17" w:rsidRDefault="005B3566" w:rsidP="005B3566">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4E1CE84A" w14:textId="2F6867DD" w:rsidR="005B3566" w:rsidRDefault="005B3566" w:rsidP="005B3566">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53654B5F" w14:textId="70095D4A" w:rsidR="004B386B" w:rsidRDefault="004B386B" w:rsidP="005B3566">
      <w:pPr>
        <w:spacing w:line="20" w:lineRule="atLeast"/>
        <w:ind w:left="360"/>
        <w:rPr>
          <w:rFonts w:cs="Arial"/>
        </w:rPr>
      </w:pPr>
    </w:p>
    <w:p w14:paraId="324CE1A9" w14:textId="77777777" w:rsidR="004B386B" w:rsidRPr="00E15D17" w:rsidRDefault="004B386B" w:rsidP="005B3566">
      <w:pPr>
        <w:spacing w:line="20" w:lineRule="atLeast"/>
        <w:ind w:left="360"/>
        <w:rPr>
          <w:rFonts w:cs="Arial"/>
        </w:rPr>
      </w:pPr>
    </w:p>
    <w:tbl>
      <w:tblPr>
        <w:tblStyle w:val="TableGrid"/>
        <w:tblW w:w="0" w:type="auto"/>
        <w:tblLook w:val="04A0" w:firstRow="1" w:lastRow="0" w:firstColumn="1" w:lastColumn="0" w:noHBand="0" w:noVBand="1"/>
      </w:tblPr>
      <w:tblGrid>
        <w:gridCol w:w="9350"/>
      </w:tblGrid>
      <w:tr w:rsidR="00EC4B16" w:rsidRPr="00E15D17" w14:paraId="2342B292" w14:textId="77777777" w:rsidTr="00F97E0D">
        <w:trPr>
          <w:trHeight w:val="566"/>
        </w:trPr>
        <w:tc>
          <w:tcPr>
            <w:tcW w:w="9350" w:type="dxa"/>
            <w:shd w:val="clear" w:color="auto" w:fill="D5DCE4" w:themeFill="text2" w:themeFillTint="33"/>
          </w:tcPr>
          <w:p w14:paraId="5480DA1F" w14:textId="77777777" w:rsidR="00EC4B16" w:rsidRPr="00E15D17" w:rsidRDefault="00EC4B16" w:rsidP="002E1F40">
            <w:pPr>
              <w:spacing w:line="20" w:lineRule="atLeast"/>
              <w:rPr>
                <w:rStyle w:val="Heading2Char"/>
                <w:rFonts w:eastAsiaTheme="minorHAnsi" w:cs="Arial"/>
                <w:b w:val="0"/>
                <w:szCs w:val="24"/>
              </w:rPr>
            </w:pPr>
            <w:bookmarkStart w:id="10" w:name="_Toc95805751"/>
            <w:r w:rsidRPr="00E15D17">
              <w:rPr>
                <w:rStyle w:val="Heading2Char"/>
                <w:rFonts w:cs="Arial"/>
                <w:szCs w:val="24"/>
              </w:rPr>
              <w:t>Accreditation Standard M2.0.2:</w:t>
            </w:r>
            <w:bookmarkEnd w:id="10"/>
            <w:r w:rsidRPr="00E15D17">
              <w:rPr>
                <w:rFonts w:cs="Arial"/>
                <w:i/>
              </w:rPr>
              <w:t xml:space="preserve"> </w:t>
            </w:r>
            <w:r w:rsidRPr="00E15D17">
              <w:rPr>
                <w:rFonts w:cs="Arial"/>
              </w:rPr>
              <w:t>The program provides a rationale for its formal curriculum design for generalist practice demonstrating how it is used to develop a coherent and integrated curriculum for both classroom and field.</w:t>
            </w:r>
          </w:p>
        </w:tc>
      </w:tr>
    </w:tbl>
    <w:p w14:paraId="1C0157D6" w14:textId="77777777" w:rsidR="003B790B" w:rsidRDefault="003B790B" w:rsidP="00F97E0D">
      <w:pPr>
        <w:spacing w:line="20" w:lineRule="atLeast"/>
        <w:rPr>
          <w:rFonts w:cs="Arial"/>
        </w:rPr>
      </w:pPr>
    </w:p>
    <w:tbl>
      <w:tblPr>
        <w:tblStyle w:val="TableGrid"/>
        <w:tblW w:w="0" w:type="auto"/>
        <w:tblLook w:val="04A0" w:firstRow="1" w:lastRow="0" w:firstColumn="1" w:lastColumn="0" w:noHBand="0" w:noVBand="1"/>
      </w:tblPr>
      <w:tblGrid>
        <w:gridCol w:w="9350"/>
      </w:tblGrid>
      <w:tr w:rsidR="00133CC3" w:rsidRPr="00E15D17" w14:paraId="45255F8F" w14:textId="77777777" w:rsidTr="75D314F1">
        <w:trPr>
          <w:trHeight w:val="476"/>
        </w:trPr>
        <w:tc>
          <w:tcPr>
            <w:tcW w:w="9350" w:type="dxa"/>
            <w:shd w:val="clear" w:color="auto" w:fill="EDEDED" w:themeFill="accent3" w:themeFillTint="33"/>
          </w:tcPr>
          <w:p w14:paraId="1CE4DD28" w14:textId="77777777" w:rsidR="00133CC3" w:rsidRPr="00E15D17" w:rsidRDefault="00133CC3" w:rsidP="009C48BD">
            <w:pPr>
              <w:pStyle w:val="ListParagraph"/>
              <w:numPr>
                <w:ilvl w:val="0"/>
                <w:numId w:val="7"/>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provides a rationale for the program’s formal curriculum design for generalist practice across all program options.</w:t>
            </w:r>
          </w:p>
        </w:tc>
      </w:tr>
    </w:tbl>
    <w:p w14:paraId="526770CE" w14:textId="77777777" w:rsidR="00133CC3" w:rsidRDefault="00133CC3" w:rsidP="00F97E0D">
      <w:pPr>
        <w:spacing w:line="20" w:lineRule="atLeast"/>
        <w:rPr>
          <w:rFonts w:cs="Arial"/>
        </w:rPr>
      </w:pPr>
    </w:p>
    <w:p w14:paraId="75CE3600" w14:textId="77777777" w:rsidR="003B790B" w:rsidRDefault="00633AF6" w:rsidP="00F97E0D">
      <w:pPr>
        <w:spacing w:line="20" w:lineRule="atLeast"/>
        <w:rPr>
          <w:rFonts w:cs="Arial"/>
        </w:rPr>
      </w:pPr>
      <w:r>
        <w:rPr>
          <w:rFonts w:cs="Arial"/>
        </w:rPr>
        <w:t>M</w:t>
      </w:r>
      <w:r w:rsidR="003B790B">
        <w:rPr>
          <w:rFonts w:cs="Arial"/>
        </w:rPr>
        <w:t>ost</w:t>
      </w:r>
      <w:r w:rsidR="00D45912">
        <w:rPr>
          <w:rFonts w:cs="Arial"/>
        </w:rPr>
        <w:t xml:space="preserve"> of our</w:t>
      </w:r>
      <w:r w:rsidR="003B790B">
        <w:rPr>
          <w:rFonts w:cs="Arial"/>
        </w:rPr>
        <w:t xml:space="preserve"> students enter the </w:t>
      </w:r>
      <w:r>
        <w:rPr>
          <w:rFonts w:cs="Arial"/>
        </w:rPr>
        <w:t xml:space="preserve">MSW </w:t>
      </w:r>
      <w:r w:rsidR="003B790B">
        <w:rPr>
          <w:rFonts w:cs="Arial"/>
        </w:rPr>
        <w:t xml:space="preserve">program with </w:t>
      </w:r>
      <w:r>
        <w:rPr>
          <w:rFonts w:cs="Arial"/>
        </w:rPr>
        <w:t xml:space="preserve">the goal of “helping people” interpreted, by them, as direct micro practice (counseling, case management, etc.) Many are not aware of, comfortable with, or interested in the macro expectations of all social work practitioners. This trend, and the need for field practicum students to quickly demonstrate strengths-based interpersonal communications, partially informs our program’s curriculum.  In their first semester, students learn the elements of generalist practice </w:t>
      </w:r>
      <w:r w:rsidR="003E5753">
        <w:rPr>
          <w:rFonts w:cs="Arial"/>
        </w:rPr>
        <w:t xml:space="preserve">from a holistic perspective but </w:t>
      </w:r>
      <w:r>
        <w:rPr>
          <w:rFonts w:cs="Arial"/>
        </w:rPr>
        <w:t xml:space="preserve">with a stronger emphasis on direct, micro practice.  When they are more fully embedded in the profession and have their direct practice interests peeked, </w:t>
      </w:r>
      <w:r w:rsidR="003E5753">
        <w:rPr>
          <w:rFonts w:cs="Arial"/>
        </w:rPr>
        <w:t>students</w:t>
      </w:r>
      <w:r>
        <w:rPr>
          <w:rFonts w:cs="Arial"/>
        </w:rPr>
        <w:t xml:space="preserve"> are more receptive to the macro focus of the second semester. </w:t>
      </w:r>
      <w:r w:rsidR="003E5753">
        <w:rPr>
          <w:rFonts w:cs="Arial"/>
        </w:rPr>
        <w:t>Some, who professed otherwise, become more interested in macro practice from a social justice and advocacy standpoint.</w:t>
      </w:r>
    </w:p>
    <w:p w14:paraId="7CBEED82" w14:textId="77777777" w:rsidR="003E5753" w:rsidRDefault="003E5753" w:rsidP="00F97E0D">
      <w:pPr>
        <w:spacing w:line="20" w:lineRule="atLeast"/>
        <w:rPr>
          <w:rFonts w:cs="Arial"/>
        </w:rPr>
      </w:pPr>
    </w:p>
    <w:p w14:paraId="37211B98" w14:textId="77777777" w:rsidR="003E5753" w:rsidRDefault="003E5753" w:rsidP="00F97E0D">
      <w:pPr>
        <w:spacing w:line="20" w:lineRule="atLeast"/>
        <w:rPr>
          <w:rFonts w:cs="Arial"/>
        </w:rPr>
      </w:pPr>
      <w:r>
        <w:rPr>
          <w:rFonts w:cs="Arial"/>
        </w:rPr>
        <w:t xml:space="preserve">Furthermore, when students learn the history and mission of the social work profession, they experience a convergence of their personal and professional values. Sometimes, this realization is affirming to the student; sometimes it is disruptive. Navigating that </w:t>
      </w:r>
      <w:r>
        <w:rPr>
          <w:rFonts w:cs="Arial"/>
        </w:rPr>
        <w:lastRenderedPageBreak/>
        <w:t xml:space="preserve">realization takes time.  We feel it takes a minimum of two semesters in the generalist curriculum for students to reconcile how their personal and professional values will intersect to inform their future practice.   </w:t>
      </w:r>
    </w:p>
    <w:p w14:paraId="6E36661F" w14:textId="77777777" w:rsidR="003E5753" w:rsidRDefault="003E5753" w:rsidP="00F97E0D">
      <w:pPr>
        <w:spacing w:line="20" w:lineRule="atLeast"/>
        <w:rPr>
          <w:rFonts w:cs="Arial"/>
        </w:rPr>
      </w:pPr>
    </w:p>
    <w:p w14:paraId="60AD14CA" w14:textId="77777777" w:rsidR="003E5753" w:rsidRDefault="003E5753" w:rsidP="003E5753">
      <w:pPr>
        <w:spacing w:line="20" w:lineRule="atLeast"/>
        <w:rPr>
          <w:rFonts w:cs="Arial"/>
        </w:rPr>
      </w:pPr>
      <w:r>
        <w:rPr>
          <w:rFonts w:cs="Arial"/>
        </w:rPr>
        <w:t>To that end, the curriculum for the MSW Program is strategically designed with a scaffolding model for students who enter the program without a background in social work. As such, it is very prescribed in that students must take courses in the order laid out in the table below.  The only exception to this requirement is for part-time students.  In the part-time curriculum, students take all core courses in their first year (indicated by the asterisks). They complete their Generalist field practicum and accompanying seminars in their second year.</w:t>
      </w:r>
    </w:p>
    <w:p w14:paraId="38645DC7" w14:textId="77777777" w:rsidR="003E5753" w:rsidRDefault="003E5753" w:rsidP="00F97E0D">
      <w:pPr>
        <w:spacing w:line="20" w:lineRule="atLeast"/>
        <w:rPr>
          <w:rFonts w:cs="Arial"/>
        </w:rPr>
      </w:pPr>
    </w:p>
    <w:tbl>
      <w:tblPr>
        <w:tblStyle w:val="TableGrid"/>
        <w:tblW w:w="0" w:type="auto"/>
        <w:tblLook w:val="04A0" w:firstRow="1" w:lastRow="0" w:firstColumn="1" w:lastColumn="0" w:noHBand="0" w:noVBand="1"/>
      </w:tblPr>
      <w:tblGrid>
        <w:gridCol w:w="3116"/>
        <w:gridCol w:w="3117"/>
        <w:gridCol w:w="3117"/>
      </w:tblGrid>
      <w:tr w:rsidR="00736D06" w14:paraId="6DB7F416" w14:textId="77777777" w:rsidTr="75D314F1">
        <w:tc>
          <w:tcPr>
            <w:tcW w:w="9350" w:type="dxa"/>
            <w:gridSpan w:val="3"/>
            <w:shd w:val="clear" w:color="auto" w:fill="D9D9D9" w:themeFill="background1" w:themeFillShade="D9"/>
          </w:tcPr>
          <w:p w14:paraId="1B315B41" w14:textId="77777777" w:rsidR="00736D06" w:rsidRPr="00736D06" w:rsidRDefault="00736D06" w:rsidP="00736D06">
            <w:pPr>
              <w:spacing w:line="20" w:lineRule="atLeast"/>
              <w:jc w:val="center"/>
              <w:rPr>
                <w:rFonts w:cs="Arial"/>
                <w:b/>
              </w:rPr>
            </w:pPr>
            <w:bookmarkStart w:id="11" w:name="_Hlk74046779"/>
            <w:r w:rsidRPr="00736D06">
              <w:rPr>
                <w:rFonts w:cs="Arial"/>
                <w:b/>
              </w:rPr>
              <w:t>Fall Semester of Generalist Curriculum</w:t>
            </w:r>
          </w:p>
        </w:tc>
      </w:tr>
      <w:tr w:rsidR="00502399" w14:paraId="0A048E29" w14:textId="77777777" w:rsidTr="75D314F1">
        <w:tc>
          <w:tcPr>
            <w:tcW w:w="3116" w:type="dxa"/>
            <w:shd w:val="clear" w:color="auto" w:fill="D9D9D9" w:themeFill="background1" w:themeFillShade="D9"/>
          </w:tcPr>
          <w:p w14:paraId="36E5840A" w14:textId="77777777" w:rsidR="00502399" w:rsidRPr="00736D06" w:rsidRDefault="00502399" w:rsidP="00736D06">
            <w:pPr>
              <w:spacing w:line="20" w:lineRule="atLeast"/>
              <w:jc w:val="center"/>
              <w:rPr>
                <w:rFonts w:cs="Arial"/>
              </w:rPr>
            </w:pPr>
            <w:r w:rsidRPr="00736D06">
              <w:rPr>
                <w:rFonts w:cs="Arial"/>
              </w:rPr>
              <w:t>Course</w:t>
            </w:r>
          </w:p>
        </w:tc>
        <w:tc>
          <w:tcPr>
            <w:tcW w:w="3117" w:type="dxa"/>
            <w:shd w:val="clear" w:color="auto" w:fill="D9D9D9" w:themeFill="background1" w:themeFillShade="D9"/>
          </w:tcPr>
          <w:p w14:paraId="7BA12F9B" w14:textId="77777777" w:rsidR="00502399" w:rsidRPr="00736D06" w:rsidRDefault="00502399" w:rsidP="00736D06">
            <w:pPr>
              <w:spacing w:line="20" w:lineRule="atLeast"/>
              <w:jc w:val="center"/>
              <w:rPr>
                <w:rFonts w:cs="Arial"/>
              </w:rPr>
            </w:pPr>
            <w:r w:rsidRPr="00736D06">
              <w:rPr>
                <w:rFonts w:cs="Arial"/>
              </w:rPr>
              <w:t>Course Description</w:t>
            </w:r>
          </w:p>
        </w:tc>
        <w:tc>
          <w:tcPr>
            <w:tcW w:w="3117" w:type="dxa"/>
            <w:shd w:val="clear" w:color="auto" w:fill="D9D9D9" w:themeFill="background1" w:themeFillShade="D9"/>
          </w:tcPr>
          <w:p w14:paraId="726ABD8E" w14:textId="77777777" w:rsidR="00502399" w:rsidRPr="00736D06" w:rsidRDefault="00502399" w:rsidP="00736D06">
            <w:pPr>
              <w:spacing w:line="20" w:lineRule="atLeast"/>
              <w:jc w:val="center"/>
              <w:rPr>
                <w:rFonts w:cs="Arial"/>
              </w:rPr>
            </w:pPr>
            <w:r w:rsidRPr="00736D06">
              <w:rPr>
                <w:rFonts w:cs="Arial"/>
              </w:rPr>
              <w:t>Rationale</w:t>
            </w:r>
          </w:p>
        </w:tc>
      </w:tr>
      <w:tr w:rsidR="00502399" w14:paraId="49D2888E" w14:textId="77777777" w:rsidTr="75D314F1">
        <w:tc>
          <w:tcPr>
            <w:tcW w:w="3116" w:type="dxa"/>
          </w:tcPr>
          <w:p w14:paraId="07360DEA" w14:textId="77777777" w:rsidR="00502399" w:rsidRDefault="00502399" w:rsidP="00F97E0D">
            <w:pPr>
              <w:spacing w:line="20" w:lineRule="atLeast"/>
              <w:rPr>
                <w:rFonts w:cs="Arial"/>
              </w:rPr>
            </w:pPr>
            <w:r>
              <w:rPr>
                <w:rFonts w:cs="Arial"/>
              </w:rPr>
              <w:t>SW 700: Gateway to the Profession of Social Work</w:t>
            </w:r>
            <w:r w:rsidR="00736D06">
              <w:rPr>
                <w:rFonts w:cs="Arial"/>
              </w:rPr>
              <w:t>*</w:t>
            </w:r>
          </w:p>
        </w:tc>
        <w:tc>
          <w:tcPr>
            <w:tcW w:w="3117" w:type="dxa"/>
          </w:tcPr>
          <w:p w14:paraId="60CE6B3B" w14:textId="77777777" w:rsidR="00870984" w:rsidRPr="00870984" w:rsidRDefault="00870984" w:rsidP="00870984">
            <w:pPr>
              <w:spacing w:line="20" w:lineRule="atLeast"/>
            </w:pPr>
            <w:r w:rsidRPr="00870984">
              <w:t>This course focuses on understanding the multi-level facets of the social work profession. The course addresses social work values, ethics, competencies, standards, and professional behaviors across practice settings.  The role of teamwork and collaboration in practice is emphasized and reinforced through a variety of hands-on activities.  This course provides a framework for students to develop and strengthen their professional identities as advanced practice social workers.</w:t>
            </w:r>
          </w:p>
          <w:p w14:paraId="62EBF9A1" w14:textId="77777777" w:rsidR="00502399" w:rsidRDefault="00502399" w:rsidP="00F97E0D">
            <w:pPr>
              <w:spacing w:line="20" w:lineRule="atLeast"/>
              <w:rPr>
                <w:rFonts w:cs="Arial"/>
              </w:rPr>
            </w:pPr>
          </w:p>
        </w:tc>
        <w:tc>
          <w:tcPr>
            <w:tcW w:w="3117" w:type="dxa"/>
          </w:tcPr>
          <w:p w14:paraId="2F6BD3DB" w14:textId="77777777" w:rsidR="00575F42" w:rsidRDefault="00736D06" w:rsidP="00575F42">
            <w:pPr>
              <w:spacing w:line="20" w:lineRule="atLeast"/>
              <w:rPr>
                <w:rFonts w:cs="Arial"/>
              </w:rPr>
            </w:pPr>
            <w:r>
              <w:rPr>
                <w:rFonts w:cs="Arial"/>
              </w:rPr>
              <w:t xml:space="preserve">This course </w:t>
            </w:r>
            <w:r w:rsidR="00575F42">
              <w:rPr>
                <w:rFonts w:cs="Arial"/>
              </w:rPr>
              <w:t xml:space="preserve">was created to </w:t>
            </w:r>
            <w:r>
              <w:rPr>
                <w:rFonts w:cs="Arial"/>
              </w:rPr>
              <w:t xml:space="preserve">introduce students to the </w:t>
            </w:r>
            <w:r w:rsidR="00575F42">
              <w:rPr>
                <w:rFonts w:cs="Arial"/>
              </w:rPr>
              <w:t xml:space="preserve">important aspects of the social work </w:t>
            </w:r>
            <w:r>
              <w:rPr>
                <w:rFonts w:cs="Arial"/>
              </w:rPr>
              <w:t>profession</w:t>
            </w:r>
            <w:r w:rsidR="00575F42">
              <w:rPr>
                <w:rFonts w:cs="Arial"/>
              </w:rPr>
              <w:t xml:space="preserve">. </w:t>
            </w:r>
          </w:p>
          <w:p w14:paraId="42F61D25" w14:textId="77777777" w:rsidR="00575F42" w:rsidRPr="00575F42" w:rsidRDefault="00575F42" w:rsidP="009C48BD">
            <w:pPr>
              <w:pStyle w:val="ListParagraph"/>
              <w:numPr>
                <w:ilvl w:val="0"/>
                <w:numId w:val="66"/>
              </w:numPr>
              <w:spacing w:line="20" w:lineRule="atLeast"/>
              <w:rPr>
                <w:rFonts w:cs="Arial"/>
              </w:rPr>
            </w:pPr>
            <w:r w:rsidRPr="00575F42">
              <w:rPr>
                <w:rFonts w:cs="Arial"/>
              </w:rPr>
              <w:t>Guiding principles (mission, ethics, principles, values, state and federal statutes, etc.)</w:t>
            </w:r>
          </w:p>
          <w:p w14:paraId="00B35612" w14:textId="77777777" w:rsidR="00575F42" w:rsidRPr="00575F42" w:rsidRDefault="00575F42" w:rsidP="009C48BD">
            <w:pPr>
              <w:pStyle w:val="ListParagraph"/>
              <w:numPr>
                <w:ilvl w:val="0"/>
                <w:numId w:val="66"/>
              </w:numPr>
              <w:spacing w:line="20" w:lineRule="atLeast"/>
              <w:rPr>
                <w:rFonts w:cs="Arial"/>
              </w:rPr>
            </w:pPr>
            <w:r w:rsidRPr="00575F42">
              <w:rPr>
                <w:rFonts w:cs="Arial"/>
              </w:rPr>
              <w:t>The diverse areas of practice</w:t>
            </w:r>
          </w:p>
          <w:p w14:paraId="5BBA13D0" w14:textId="77777777" w:rsidR="00575F42" w:rsidRDefault="00575F42" w:rsidP="009C48BD">
            <w:pPr>
              <w:pStyle w:val="ListParagraph"/>
              <w:numPr>
                <w:ilvl w:val="0"/>
                <w:numId w:val="66"/>
              </w:numPr>
              <w:spacing w:line="20" w:lineRule="atLeast"/>
              <w:rPr>
                <w:rFonts w:cs="Arial"/>
              </w:rPr>
            </w:pPr>
            <w:r w:rsidRPr="00575F42">
              <w:rPr>
                <w:rFonts w:cs="Arial"/>
              </w:rPr>
              <w:t>The CSWE educational competencies</w:t>
            </w:r>
          </w:p>
          <w:p w14:paraId="00281BEC" w14:textId="77777777" w:rsidR="00575F42" w:rsidRPr="00575F42" w:rsidRDefault="00575F42" w:rsidP="009C48BD">
            <w:pPr>
              <w:pStyle w:val="ListParagraph"/>
              <w:numPr>
                <w:ilvl w:val="0"/>
                <w:numId w:val="66"/>
              </w:numPr>
              <w:spacing w:line="20" w:lineRule="atLeast"/>
              <w:rPr>
                <w:rFonts w:cs="Arial"/>
              </w:rPr>
            </w:pPr>
            <w:r>
              <w:rPr>
                <w:rFonts w:cs="Arial"/>
              </w:rPr>
              <w:t>Social policy and politics</w:t>
            </w:r>
          </w:p>
          <w:p w14:paraId="6782E313" w14:textId="77777777" w:rsidR="00575F42" w:rsidRDefault="00575F42" w:rsidP="009C48BD">
            <w:pPr>
              <w:pStyle w:val="ListParagraph"/>
              <w:numPr>
                <w:ilvl w:val="0"/>
                <w:numId w:val="66"/>
              </w:numPr>
              <w:spacing w:line="20" w:lineRule="atLeast"/>
              <w:rPr>
                <w:rFonts w:cs="Arial"/>
              </w:rPr>
            </w:pPr>
            <w:r w:rsidRPr="00575F42">
              <w:rPr>
                <w:rFonts w:cs="Arial"/>
              </w:rPr>
              <w:t>Historical overview</w:t>
            </w:r>
          </w:p>
          <w:p w14:paraId="36804A3D" w14:textId="77777777" w:rsidR="00575F42" w:rsidRPr="00575F42" w:rsidRDefault="00575F42" w:rsidP="009C48BD">
            <w:pPr>
              <w:pStyle w:val="ListParagraph"/>
              <w:numPr>
                <w:ilvl w:val="0"/>
                <w:numId w:val="66"/>
              </w:numPr>
              <w:spacing w:line="20" w:lineRule="atLeast"/>
              <w:rPr>
                <w:rFonts w:cs="Arial"/>
              </w:rPr>
            </w:pPr>
            <w:r>
              <w:rPr>
                <w:rFonts w:cs="Arial"/>
              </w:rPr>
              <w:t>A</w:t>
            </w:r>
            <w:r w:rsidRPr="00575F42">
              <w:rPr>
                <w:rFonts w:cs="Arial"/>
              </w:rPr>
              <w:t>nti-racism and systemic racism</w:t>
            </w:r>
          </w:p>
          <w:p w14:paraId="55B6B48E" w14:textId="77777777" w:rsidR="00575F42" w:rsidRDefault="00575F42" w:rsidP="00575F42">
            <w:pPr>
              <w:spacing w:line="20" w:lineRule="atLeast"/>
              <w:rPr>
                <w:rFonts w:cs="Arial"/>
              </w:rPr>
            </w:pPr>
            <w:r>
              <w:rPr>
                <w:rFonts w:cs="Arial"/>
              </w:rPr>
              <w:t>The course provides the foundation for the rest of the curriculum and is, subtly, designed to help students determine if social work is the right profession for them. Great emphasis is placed on personal and professional values throughout the entire course.</w:t>
            </w:r>
          </w:p>
        </w:tc>
      </w:tr>
      <w:bookmarkEnd w:id="11"/>
      <w:tr w:rsidR="00736D06" w14:paraId="75EEF60E" w14:textId="77777777" w:rsidTr="75D314F1">
        <w:tc>
          <w:tcPr>
            <w:tcW w:w="3116" w:type="dxa"/>
          </w:tcPr>
          <w:p w14:paraId="66B336C1" w14:textId="77777777" w:rsidR="00736D06" w:rsidRDefault="00736D06" w:rsidP="00F97E0D">
            <w:pPr>
              <w:spacing w:line="20" w:lineRule="atLeast"/>
              <w:rPr>
                <w:rFonts w:cs="Arial"/>
              </w:rPr>
            </w:pPr>
            <w:r>
              <w:rPr>
                <w:rFonts w:cs="Arial"/>
              </w:rPr>
              <w:t>SW 702: Generalist Practice I*</w:t>
            </w:r>
          </w:p>
        </w:tc>
        <w:tc>
          <w:tcPr>
            <w:tcW w:w="3117" w:type="dxa"/>
          </w:tcPr>
          <w:p w14:paraId="0C6C2CD5" w14:textId="6CAE8898" w:rsidR="00736D06" w:rsidRDefault="00954111" w:rsidP="004B386B">
            <w:pPr>
              <w:spacing w:line="20" w:lineRule="atLeast"/>
              <w:rPr>
                <w:rFonts w:cs="Arial"/>
              </w:rPr>
            </w:pPr>
            <w:r w:rsidRPr="00954111">
              <w:rPr>
                <w:rFonts w:cs="Arial"/>
                <w:lang w:bidi="en-US"/>
              </w:rPr>
              <w:t xml:space="preserve">Generalist Social Work Practice I is the first of two </w:t>
            </w:r>
            <w:r w:rsidRPr="00954111">
              <w:rPr>
                <w:rFonts w:cs="Arial"/>
                <w:lang w:bidi="en-US"/>
              </w:rPr>
              <w:lastRenderedPageBreak/>
              <w:t>graduate generalist courses in the MSW practice sequence. This course promotes competence in the application of the knowledge, skills and values necessary for a strength-based, person and family centered, culturally competent, empowerment approach to generalist practice. Building on the background of social policy, social justice and ethical practice, it emphasizes research-informed approaches and major theories, models, principles, and issues relevant to the change process and the preservation and strengthening of families within diverse populations. Generalist Practice I also focuses on developing a sophisticated understanding of how one’s values and experiences impact the social work process, ethical practice, and the development of the cross-culturally competent social work professional.</w:t>
            </w:r>
          </w:p>
        </w:tc>
        <w:tc>
          <w:tcPr>
            <w:tcW w:w="3117" w:type="dxa"/>
          </w:tcPr>
          <w:p w14:paraId="6E871623" w14:textId="77777777" w:rsidR="00736D06" w:rsidRDefault="00575F42" w:rsidP="00F97E0D">
            <w:pPr>
              <w:spacing w:line="20" w:lineRule="atLeast"/>
              <w:rPr>
                <w:rFonts w:cs="Arial"/>
              </w:rPr>
            </w:pPr>
            <w:r>
              <w:rPr>
                <w:rFonts w:cs="Arial"/>
              </w:rPr>
              <w:lastRenderedPageBreak/>
              <w:t xml:space="preserve">This course is considered a practice course in that it </w:t>
            </w:r>
            <w:r>
              <w:rPr>
                <w:rFonts w:cs="Arial"/>
              </w:rPr>
              <w:lastRenderedPageBreak/>
              <w:t>introduces students to direct practice models, approaches, and skills</w:t>
            </w:r>
            <w:r w:rsidR="00826F4C">
              <w:rPr>
                <w:rFonts w:cs="Arial"/>
              </w:rPr>
              <w:t xml:space="preserve">. The key elements of generalist practice </w:t>
            </w:r>
            <w:r w:rsidR="00826F4C" w:rsidRPr="00826F4C">
              <w:rPr>
                <w:rFonts w:cs="Arial"/>
              </w:rPr>
              <w:t xml:space="preserve">(EP 2.0, 2015 EPAS) </w:t>
            </w:r>
            <w:r w:rsidR="00826F4C">
              <w:rPr>
                <w:rFonts w:cs="Arial"/>
              </w:rPr>
              <w:t xml:space="preserve">are woven throughout the course providing students with a solid understanding of generalist practice. In addition, students learn and practice fundamental interviewing skills in this course so they can apply them in their first field practicum. </w:t>
            </w:r>
          </w:p>
        </w:tc>
      </w:tr>
      <w:tr w:rsidR="00736D06" w14:paraId="668EFBC5" w14:textId="77777777" w:rsidTr="75D314F1">
        <w:tc>
          <w:tcPr>
            <w:tcW w:w="3116" w:type="dxa"/>
          </w:tcPr>
          <w:p w14:paraId="275EF952" w14:textId="77777777" w:rsidR="00736D06" w:rsidRDefault="00736D06" w:rsidP="00F97E0D">
            <w:pPr>
              <w:spacing w:line="20" w:lineRule="atLeast"/>
              <w:rPr>
                <w:rFonts w:cs="Arial"/>
              </w:rPr>
            </w:pPr>
            <w:r>
              <w:rPr>
                <w:rFonts w:cs="Arial"/>
              </w:rPr>
              <w:lastRenderedPageBreak/>
              <w:t>711: Foundations of Social Welfare*</w:t>
            </w:r>
          </w:p>
        </w:tc>
        <w:tc>
          <w:tcPr>
            <w:tcW w:w="3117" w:type="dxa"/>
          </w:tcPr>
          <w:p w14:paraId="1165374F" w14:textId="77777777" w:rsidR="00954111" w:rsidRPr="00954111" w:rsidRDefault="00954111" w:rsidP="00954111">
            <w:pPr>
              <w:spacing w:line="20" w:lineRule="atLeast"/>
              <w:rPr>
                <w:rFonts w:cs="Arial"/>
              </w:rPr>
            </w:pPr>
            <w:r w:rsidRPr="00954111">
              <w:rPr>
                <w:rFonts w:cs="Arial"/>
              </w:rPr>
              <w:t xml:space="preserve">This course closely examines those factors that have historically shaped the development of social welfare initiatives in the United States. It reviews major theories related to social welfare change over time and how </w:t>
            </w:r>
            <w:r w:rsidRPr="00954111">
              <w:rPr>
                <w:rFonts w:cs="Arial"/>
              </w:rPr>
              <w:lastRenderedPageBreak/>
              <w:t>these ideas have persistently defined the debate over whose needs are met—and whose needs are not met—and the social mechanisms employed. Social welfare policy has historically centered on deciding the point at which individual responsibility becomes a collective responsibility and the form and shape that collective responsibility takes. Our focus is on understanding how social welfare efforts originated, how and why they changed over time, and how this impacts current and future social welfare policy. It emphasizes a critical approach to present social welfare institutions and highlights the role of social workers and the social work profession in humanizing these institutions and promoting social justice.</w:t>
            </w:r>
          </w:p>
          <w:p w14:paraId="709E88E4" w14:textId="77777777" w:rsidR="00736D06" w:rsidRDefault="00736D06" w:rsidP="00F97E0D">
            <w:pPr>
              <w:spacing w:line="20" w:lineRule="atLeast"/>
              <w:rPr>
                <w:rFonts w:cs="Arial"/>
              </w:rPr>
            </w:pPr>
          </w:p>
          <w:p w14:paraId="508C98E9" w14:textId="17888DA4" w:rsidR="00954111" w:rsidRDefault="00954111" w:rsidP="004B386B">
            <w:pPr>
              <w:spacing w:line="20" w:lineRule="atLeast"/>
              <w:rPr>
                <w:rFonts w:cs="Arial"/>
              </w:rPr>
            </w:pPr>
            <w:r>
              <w:rPr>
                <w:rFonts w:cs="Arial"/>
              </w:rPr>
              <w:t xml:space="preserve">Students are then introduced to the processes of policy development and change, and how they can influence the development and direction of policy. Students will analyze contemporary social policies in the U.S., including Title IV-E policies which impact individuals, families, and children who are affected by the multiple </w:t>
            </w:r>
            <w:r>
              <w:rPr>
                <w:rFonts w:cs="Arial"/>
              </w:rPr>
              <w:lastRenderedPageBreak/>
              <w:t>life challenges including vulnerability, poverty, and oppression. Students will trace the impact of these policies on social work practice with individuals, groups, families, and children.</w:t>
            </w:r>
          </w:p>
        </w:tc>
        <w:tc>
          <w:tcPr>
            <w:tcW w:w="3117" w:type="dxa"/>
          </w:tcPr>
          <w:p w14:paraId="30544AFE" w14:textId="77777777" w:rsidR="00736D06" w:rsidRDefault="00826F4C" w:rsidP="00F97E0D">
            <w:pPr>
              <w:spacing w:line="20" w:lineRule="atLeast"/>
              <w:rPr>
                <w:rFonts w:cs="Arial"/>
              </w:rPr>
            </w:pPr>
            <w:r>
              <w:rPr>
                <w:rFonts w:cs="Arial"/>
              </w:rPr>
              <w:lastRenderedPageBreak/>
              <w:t xml:space="preserve">This course provides a deep dive into the history of the social work profession, particularly as it relates to social change and policy trends. This knowledge is critical to understanding social work beyond the micro level and </w:t>
            </w:r>
            <w:r>
              <w:rPr>
                <w:rFonts w:cs="Arial"/>
              </w:rPr>
              <w:lastRenderedPageBreak/>
              <w:t xml:space="preserve">prepares student for the macro content that follows in the second semester. </w:t>
            </w:r>
          </w:p>
        </w:tc>
      </w:tr>
      <w:tr w:rsidR="00736D06" w14:paraId="01C919C3" w14:textId="77777777" w:rsidTr="75D314F1">
        <w:tc>
          <w:tcPr>
            <w:tcW w:w="3116" w:type="dxa"/>
          </w:tcPr>
          <w:p w14:paraId="0D93FEA9" w14:textId="77777777" w:rsidR="00736D06" w:rsidRDefault="00736D06" w:rsidP="00F97E0D">
            <w:pPr>
              <w:spacing w:line="20" w:lineRule="atLeast"/>
              <w:rPr>
                <w:rFonts w:cs="Arial"/>
              </w:rPr>
            </w:pPr>
            <w:r>
              <w:rPr>
                <w:rFonts w:cs="Arial"/>
              </w:rPr>
              <w:lastRenderedPageBreak/>
              <w:t>712: Field I</w:t>
            </w:r>
          </w:p>
        </w:tc>
        <w:tc>
          <w:tcPr>
            <w:tcW w:w="3117" w:type="dxa"/>
          </w:tcPr>
          <w:p w14:paraId="7BD54B7C" w14:textId="77777777" w:rsidR="00954111" w:rsidRPr="00954111" w:rsidRDefault="00954111" w:rsidP="00954111">
            <w:pPr>
              <w:spacing w:line="20" w:lineRule="atLeast"/>
              <w:rPr>
                <w:rFonts w:cs="Arial"/>
              </w:rPr>
            </w:pPr>
            <w:r w:rsidRPr="00954111">
              <w:rPr>
                <w:rFonts w:cs="Arial"/>
              </w:rPr>
              <w:t>The generalist field sequence (Field I and Field II) is designed to allow students direct generalist practice experience in an agency setting. Through a collaborative process led by the Field Coordinator, students are assigned to a specific field setting and supervised by an agency field educator. Over the course of the generalist field sequence, students are expected to have direct, “hands on” responsibility for performing typical agency social work functions that reflect generalist practice expectations.</w:t>
            </w:r>
          </w:p>
          <w:p w14:paraId="43D09168" w14:textId="77777777" w:rsidR="00954111" w:rsidRPr="00954111" w:rsidRDefault="00954111" w:rsidP="00954111">
            <w:pPr>
              <w:spacing w:line="20" w:lineRule="atLeast"/>
              <w:rPr>
                <w:rFonts w:cs="Arial"/>
              </w:rPr>
            </w:pPr>
            <w:r w:rsidRPr="00954111">
              <w:rPr>
                <w:rFonts w:cs="Arial"/>
              </w:rPr>
              <w:t xml:space="preserve">Because a goal of field is to offer students opportunities to apply skills learned in the classroom to the real world of daily practice in human service settings, students must be concurrently </w:t>
            </w:r>
            <w:r>
              <w:rPr>
                <w:rFonts w:cs="Arial"/>
              </w:rPr>
              <w:t xml:space="preserve">or previously </w:t>
            </w:r>
            <w:r w:rsidRPr="00954111">
              <w:rPr>
                <w:rFonts w:cs="Arial"/>
              </w:rPr>
              <w:t>enrolled in the Generalist Practice course sequence and Field Seminar. By completion of the generalist field sequence, students will demonstrate capacity to perform at the generalist level practice situations.</w:t>
            </w:r>
          </w:p>
          <w:p w14:paraId="779F8E76" w14:textId="77777777" w:rsidR="00736D06" w:rsidRDefault="00736D06" w:rsidP="00F97E0D">
            <w:pPr>
              <w:spacing w:line="20" w:lineRule="atLeast"/>
              <w:rPr>
                <w:rFonts w:cs="Arial"/>
              </w:rPr>
            </w:pPr>
          </w:p>
        </w:tc>
        <w:tc>
          <w:tcPr>
            <w:tcW w:w="3117" w:type="dxa"/>
          </w:tcPr>
          <w:p w14:paraId="15D38AA9" w14:textId="77777777" w:rsidR="00736D06" w:rsidRDefault="009B64C8" w:rsidP="00F97E0D">
            <w:pPr>
              <w:spacing w:line="20" w:lineRule="atLeast"/>
              <w:rPr>
                <w:rFonts w:cs="Arial"/>
              </w:rPr>
            </w:pPr>
            <w:r>
              <w:rPr>
                <w:rFonts w:cs="Arial"/>
              </w:rPr>
              <w:lastRenderedPageBreak/>
              <w:t>Students cannot enroll in f</w:t>
            </w:r>
            <w:r w:rsidR="0031691A">
              <w:rPr>
                <w:rFonts w:cs="Arial"/>
              </w:rPr>
              <w:t xml:space="preserve">ield courses </w:t>
            </w:r>
            <w:r>
              <w:rPr>
                <w:rFonts w:cs="Arial"/>
              </w:rPr>
              <w:t>unless they</w:t>
            </w:r>
            <w:r w:rsidR="0031691A">
              <w:rPr>
                <w:rFonts w:cs="Arial"/>
              </w:rPr>
              <w:t xml:space="preserve"> are concurrently enrolled in </w:t>
            </w:r>
            <w:r>
              <w:rPr>
                <w:rFonts w:cs="Arial"/>
              </w:rPr>
              <w:t xml:space="preserve">the core courses (in the case of full-time students) or completed them prior (in the case of part-time students.)  This is to ensure they are supported with academic knowledge and skills in conjunction with their practice experiences. This sequencing also ensures students have been exposed to the comprehensive ethical principles and standards that guide social work practice.   </w:t>
            </w:r>
          </w:p>
          <w:p w14:paraId="7818863E" w14:textId="77777777" w:rsidR="009B64C8" w:rsidRDefault="009B64C8" w:rsidP="00F97E0D">
            <w:pPr>
              <w:spacing w:line="20" w:lineRule="atLeast"/>
              <w:rPr>
                <w:rFonts w:cs="Arial"/>
              </w:rPr>
            </w:pPr>
          </w:p>
          <w:p w14:paraId="1471EA4F" w14:textId="77777777" w:rsidR="009B64C8" w:rsidRDefault="009B64C8" w:rsidP="00F97E0D">
            <w:pPr>
              <w:spacing w:line="20" w:lineRule="atLeast"/>
              <w:rPr>
                <w:rFonts w:cs="Arial"/>
              </w:rPr>
            </w:pPr>
            <w:r>
              <w:rPr>
                <w:rFonts w:cs="Arial"/>
              </w:rPr>
              <w:t>Field I is introductory by design. Students are expected to be attentive, take initiative in their learning, seek opportunities to shadow other workers, conduct research to deepen their knowledge of the agency and its services, identify relevant social policies and service delivery funding sources</w:t>
            </w:r>
            <w:r w:rsidR="00614D55">
              <w:rPr>
                <w:rFonts w:cs="Arial"/>
              </w:rPr>
              <w:t xml:space="preserve">.  This background prepares students for Field II in which they are expected to take a more active role in the delivery </w:t>
            </w:r>
            <w:r w:rsidR="00614D55">
              <w:rPr>
                <w:rFonts w:cs="Arial"/>
              </w:rPr>
              <w:lastRenderedPageBreak/>
              <w:t xml:space="preserve">of services. </w:t>
            </w:r>
          </w:p>
        </w:tc>
      </w:tr>
      <w:tr w:rsidR="00736D06" w14:paraId="096D5A62" w14:textId="77777777" w:rsidTr="75D314F1">
        <w:tc>
          <w:tcPr>
            <w:tcW w:w="3116" w:type="dxa"/>
          </w:tcPr>
          <w:p w14:paraId="0DBD2D2D" w14:textId="77777777" w:rsidR="00736D06" w:rsidRDefault="00736D06" w:rsidP="00F97E0D">
            <w:pPr>
              <w:spacing w:line="20" w:lineRule="atLeast"/>
              <w:rPr>
                <w:rFonts w:cs="Arial"/>
              </w:rPr>
            </w:pPr>
            <w:r>
              <w:rPr>
                <w:rFonts w:cs="Arial"/>
              </w:rPr>
              <w:lastRenderedPageBreak/>
              <w:t>713: Seminar I</w:t>
            </w:r>
          </w:p>
        </w:tc>
        <w:tc>
          <w:tcPr>
            <w:tcW w:w="3117" w:type="dxa"/>
          </w:tcPr>
          <w:p w14:paraId="0420BDDC" w14:textId="77777777" w:rsidR="00954111" w:rsidRPr="00954111" w:rsidRDefault="00954111" w:rsidP="00954111">
            <w:pPr>
              <w:spacing w:line="20" w:lineRule="atLeast"/>
              <w:rPr>
                <w:rFonts w:cs="Arial"/>
              </w:rPr>
            </w:pPr>
            <w:r w:rsidRPr="00954111">
              <w:rPr>
                <w:rFonts w:cs="Arial"/>
              </w:rPr>
              <w:t>The seminar courses provide opportunities for immersion in professional social work practice issues and dialogue within a classroom seminar format. The seminars are held concurrently with the field practicums. The focus of the seminars is on the application and integration of social work knowledge, values, and skills to supervised social work practice in human service settings.</w:t>
            </w:r>
          </w:p>
          <w:p w14:paraId="44F69B9A" w14:textId="77777777" w:rsidR="00736D06" w:rsidRDefault="00736D06" w:rsidP="00F97E0D">
            <w:pPr>
              <w:spacing w:line="20" w:lineRule="atLeast"/>
              <w:rPr>
                <w:rFonts w:cs="Arial"/>
              </w:rPr>
            </w:pPr>
          </w:p>
        </w:tc>
        <w:tc>
          <w:tcPr>
            <w:tcW w:w="3117" w:type="dxa"/>
          </w:tcPr>
          <w:p w14:paraId="54044FC9" w14:textId="77777777" w:rsidR="00736D06" w:rsidRDefault="009B64C8" w:rsidP="00F97E0D">
            <w:pPr>
              <w:spacing w:line="20" w:lineRule="atLeast"/>
              <w:rPr>
                <w:rFonts w:cs="Arial"/>
              </w:rPr>
            </w:pPr>
            <w:r>
              <w:rPr>
                <w:rFonts w:cs="Arial"/>
              </w:rPr>
              <w:t xml:space="preserve">The seminar courses provide </w:t>
            </w:r>
            <w:r w:rsidR="00614D55">
              <w:rPr>
                <w:rFonts w:cs="Arial"/>
              </w:rPr>
              <w:t>students with a supportive learning environment to process and navigate their practicum experiences with the academic knowledge and skills they acquire through the classroom.</w:t>
            </w:r>
          </w:p>
          <w:p w14:paraId="5F07D11E" w14:textId="77777777" w:rsidR="00614D55" w:rsidRDefault="00614D55" w:rsidP="00F97E0D">
            <w:pPr>
              <w:spacing w:line="20" w:lineRule="atLeast"/>
              <w:rPr>
                <w:rFonts w:cs="Arial"/>
              </w:rPr>
            </w:pPr>
          </w:p>
          <w:p w14:paraId="2906B0DB" w14:textId="77777777" w:rsidR="00614D55" w:rsidRDefault="00614D55" w:rsidP="00F97E0D">
            <w:pPr>
              <w:spacing w:line="20" w:lineRule="atLeast"/>
              <w:rPr>
                <w:rFonts w:cs="Arial"/>
              </w:rPr>
            </w:pPr>
            <w:r>
              <w:rPr>
                <w:rFonts w:cs="Arial"/>
              </w:rPr>
              <w:t xml:space="preserve">The primary assignment in Seminar I is a presentation when each student shares, with their classmates, the mission, goals, and services of their field practicum site. This assignment exposes generalist students to the wide range of social work practice settings and populations. This is especially helpful for generalist students who have yet to determine their areas of interest. </w:t>
            </w:r>
          </w:p>
        </w:tc>
      </w:tr>
      <w:tr w:rsidR="00736D06" w14:paraId="2A06A3E2" w14:textId="77777777" w:rsidTr="75D314F1">
        <w:tc>
          <w:tcPr>
            <w:tcW w:w="9350" w:type="dxa"/>
            <w:gridSpan w:val="3"/>
            <w:shd w:val="clear" w:color="auto" w:fill="D9D9D9" w:themeFill="background1" w:themeFillShade="D9"/>
          </w:tcPr>
          <w:p w14:paraId="6223427A" w14:textId="77777777" w:rsidR="00736D06" w:rsidRDefault="00736D06" w:rsidP="00736D06">
            <w:pPr>
              <w:spacing w:line="20" w:lineRule="atLeast"/>
              <w:jc w:val="center"/>
              <w:rPr>
                <w:rFonts w:cs="Arial"/>
              </w:rPr>
            </w:pPr>
            <w:r>
              <w:rPr>
                <w:rFonts w:cs="Arial"/>
                <w:b/>
              </w:rPr>
              <w:t>Spring</w:t>
            </w:r>
            <w:r w:rsidRPr="00736D06">
              <w:rPr>
                <w:rFonts w:cs="Arial"/>
                <w:b/>
              </w:rPr>
              <w:t xml:space="preserve"> Semester of Generalist Curriculum</w:t>
            </w:r>
          </w:p>
        </w:tc>
      </w:tr>
      <w:tr w:rsidR="00736D06" w14:paraId="670A5ADF" w14:textId="77777777" w:rsidTr="75D314F1">
        <w:tc>
          <w:tcPr>
            <w:tcW w:w="3116" w:type="dxa"/>
            <w:shd w:val="clear" w:color="auto" w:fill="D9D9D9" w:themeFill="background1" w:themeFillShade="D9"/>
          </w:tcPr>
          <w:p w14:paraId="54633D55" w14:textId="77777777" w:rsidR="00736D06" w:rsidRDefault="00736D06" w:rsidP="00736D06">
            <w:pPr>
              <w:spacing w:line="20" w:lineRule="atLeast"/>
              <w:jc w:val="center"/>
              <w:rPr>
                <w:rFonts w:cs="Arial"/>
              </w:rPr>
            </w:pPr>
            <w:r w:rsidRPr="00736D06">
              <w:rPr>
                <w:rFonts w:cs="Arial"/>
              </w:rPr>
              <w:t>Course</w:t>
            </w:r>
          </w:p>
        </w:tc>
        <w:tc>
          <w:tcPr>
            <w:tcW w:w="3117" w:type="dxa"/>
            <w:shd w:val="clear" w:color="auto" w:fill="D9D9D9" w:themeFill="background1" w:themeFillShade="D9"/>
          </w:tcPr>
          <w:p w14:paraId="0F1434EC" w14:textId="77777777" w:rsidR="00736D06" w:rsidRDefault="00736D06" w:rsidP="00736D06">
            <w:pPr>
              <w:spacing w:line="20" w:lineRule="atLeast"/>
              <w:jc w:val="center"/>
              <w:rPr>
                <w:rFonts w:cs="Arial"/>
              </w:rPr>
            </w:pPr>
            <w:r w:rsidRPr="00736D06">
              <w:rPr>
                <w:rFonts w:cs="Arial"/>
              </w:rPr>
              <w:t>Course Description</w:t>
            </w:r>
          </w:p>
        </w:tc>
        <w:tc>
          <w:tcPr>
            <w:tcW w:w="3117" w:type="dxa"/>
            <w:shd w:val="clear" w:color="auto" w:fill="D9D9D9" w:themeFill="background1" w:themeFillShade="D9"/>
          </w:tcPr>
          <w:p w14:paraId="5737FCA7" w14:textId="77777777" w:rsidR="00736D06" w:rsidRDefault="00736D06" w:rsidP="00736D06">
            <w:pPr>
              <w:spacing w:line="20" w:lineRule="atLeast"/>
              <w:jc w:val="center"/>
              <w:rPr>
                <w:rFonts w:cs="Arial"/>
              </w:rPr>
            </w:pPr>
            <w:r w:rsidRPr="00736D06">
              <w:rPr>
                <w:rFonts w:cs="Arial"/>
              </w:rPr>
              <w:t>Rationale</w:t>
            </w:r>
          </w:p>
        </w:tc>
      </w:tr>
      <w:tr w:rsidR="00736D06" w14:paraId="18F1F3B7" w14:textId="77777777" w:rsidTr="75D314F1">
        <w:tc>
          <w:tcPr>
            <w:tcW w:w="3116" w:type="dxa"/>
          </w:tcPr>
          <w:p w14:paraId="51B24EBA" w14:textId="77777777" w:rsidR="00736D06" w:rsidRDefault="00736D06" w:rsidP="00736D06">
            <w:pPr>
              <w:spacing w:line="20" w:lineRule="atLeast"/>
              <w:rPr>
                <w:rFonts w:cs="Arial"/>
              </w:rPr>
            </w:pPr>
            <w:r>
              <w:rPr>
                <w:rFonts w:cs="Arial"/>
              </w:rPr>
              <w:t>SW 701: Contemporary Social Work Ethics*</w:t>
            </w:r>
          </w:p>
        </w:tc>
        <w:tc>
          <w:tcPr>
            <w:tcW w:w="3117" w:type="dxa"/>
          </w:tcPr>
          <w:p w14:paraId="41508A3C" w14:textId="386F0E68" w:rsidR="00736D06" w:rsidRDefault="00954111" w:rsidP="004B386B">
            <w:pPr>
              <w:spacing w:line="20" w:lineRule="atLeast"/>
              <w:rPr>
                <w:rFonts w:cs="Arial"/>
              </w:rPr>
            </w:pPr>
            <w:r w:rsidRPr="00954111">
              <w:rPr>
                <w:rFonts w:cs="Arial"/>
                <w:iCs/>
                <w:lang w:bidi="en-US"/>
              </w:rPr>
              <w:t xml:space="preserve">The NASW </w:t>
            </w:r>
            <w:r w:rsidRPr="00954111">
              <w:rPr>
                <w:rFonts w:cs="Arial"/>
                <w:i/>
                <w:iCs/>
                <w:lang w:bidi="en-US"/>
              </w:rPr>
              <w:t>Code of Ethics</w:t>
            </w:r>
            <w:r w:rsidRPr="00954111">
              <w:rPr>
                <w:rFonts w:cs="Arial"/>
                <w:iCs/>
                <w:lang w:bidi="en-US"/>
              </w:rPr>
              <w:t xml:space="preserve"> forms the backbone of this course, which covers a variety of ethics and boundary issues for social workers, particularly ethical responsibilities to clients, development of cultural competence, and with emphasis on social justice issues. Self-reflection and self-care are considered within the context of ethical practice. The course examines these issues relative to diverse practice settings and for direct </w:t>
            </w:r>
            <w:r w:rsidRPr="00954111">
              <w:rPr>
                <w:rFonts w:cs="Arial"/>
                <w:iCs/>
                <w:lang w:bidi="en-US"/>
              </w:rPr>
              <w:lastRenderedPageBreak/>
              <w:t>practice, supervisory, and administrative roles. Students incorporate an ethical decision-making model in the examination of ethical issues arising in practice with emphasis on the client interest (e.g. children and families) as primary. Because some students are in their field practicum concurrently with this class, there are also numerous opportunities to assist students in identifying and resolving ethical and boundary concerns as they arise.</w:t>
            </w:r>
          </w:p>
        </w:tc>
        <w:tc>
          <w:tcPr>
            <w:tcW w:w="3117" w:type="dxa"/>
          </w:tcPr>
          <w:p w14:paraId="21067EE8" w14:textId="77777777" w:rsidR="00736D06" w:rsidRDefault="00510469" w:rsidP="00736D06">
            <w:pPr>
              <w:spacing w:line="20" w:lineRule="atLeast"/>
              <w:rPr>
                <w:rFonts w:cs="Arial"/>
              </w:rPr>
            </w:pPr>
            <w:r>
              <w:rPr>
                <w:rFonts w:cs="Arial"/>
              </w:rPr>
              <w:lastRenderedPageBreak/>
              <w:t xml:space="preserve">While SW 700: Gateway to the Profession of Social Work provides an overview of the Code of Ethics, this course requires students to delve into each of the standards within the Code. We originally offered this course in the first semester of the program, but quickly realized many students needed more of a foundation before they were ready to engage in the provocative discussions this course content evokes. Thus, it is </w:t>
            </w:r>
            <w:r>
              <w:rPr>
                <w:rFonts w:cs="Arial"/>
              </w:rPr>
              <w:lastRenderedPageBreak/>
              <w:t>now offered in the second semester of the generalist curriculum</w:t>
            </w:r>
            <w:r w:rsidR="003B790B">
              <w:rPr>
                <w:rFonts w:cs="Arial"/>
              </w:rPr>
              <w:t xml:space="preserve"> when students have a stronger foundation of the profession</w:t>
            </w:r>
            <w:r>
              <w:rPr>
                <w:rFonts w:cs="Arial"/>
              </w:rPr>
              <w:t xml:space="preserve">. </w:t>
            </w:r>
          </w:p>
        </w:tc>
      </w:tr>
      <w:tr w:rsidR="00736D06" w14:paraId="53AA8ACA" w14:textId="77777777" w:rsidTr="75D314F1">
        <w:tc>
          <w:tcPr>
            <w:tcW w:w="3116" w:type="dxa"/>
          </w:tcPr>
          <w:p w14:paraId="083E3884" w14:textId="77777777" w:rsidR="00736D06" w:rsidRDefault="00736D06" w:rsidP="00736D06">
            <w:pPr>
              <w:spacing w:line="20" w:lineRule="atLeast"/>
              <w:rPr>
                <w:rFonts w:cs="Arial"/>
              </w:rPr>
            </w:pPr>
            <w:r>
              <w:rPr>
                <w:rFonts w:cs="Arial"/>
              </w:rPr>
              <w:lastRenderedPageBreak/>
              <w:t>704: Generalist Practice II*</w:t>
            </w:r>
          </w:p>
        </w:tc>
        <w:tc>
          <w:tcPr>
            <w:tcW w:w="3117" w:type="dxa"/>
          </w:tcPr>
          <w:p w14:paraId="790F4E38" w14:textId="77777777" w:rsidR="00954111" w:rsidRPr="00954111" w:rsidRDefault="00954111" w:rsidP="00954111">
            <w:pPr>
              <w:spacing w:line="20" w:lineRule="atLeast"/>
              <w:rPr>
                <w:rFonts w:cs="Arial"/>
              </w:rPr>
            </w:pPr>
            <w:r w:rsidRPr="00954111">
              <w:rPr>
                <w:rFonts w:cs="Arial"/>
              </w:rPr>
              <w:t>Generalist Practice II specifically focuses on the use of various group methodologies to create planned change, intervention approaches for utilizing community strengths and creating community change and change efforts within organizations. Emphasis is placed on rural-based social work practice with larger size systems utilizing evidence-based practice models that espouse an appreciation for diverse populations from a strength- based, system-focused, capacity-building, and ecological perspective.</w:t>
            </w:r>
          </w:p>
          <w:p w14:paraId="43D6B1D6" w14:textId="77777777" w:rsidR="00954111" w:rsidRPr="00954111" w:rsidRDefault="00954111" w:rsidP="00954111">
            <w:pPr>
              <w:spacing w:line="20" w:lineRule="atLeast"/>
              <w:rPr>
                <w:rFonts w:cs="Arial"/>
              </w:rPr>
            </w:pPr>
          </w:p>
          <w:p w14:paraId="170C29FA" w14:textId="77777777" w:rsidR="00954111" w:rsidRPr="00954111" w:rsidRDefault="00954111" w:rsidP="00954111">
            <w:pPr>
              <w:spacing w:line="20" w:lineRule="atLeast"/>
              <w:rPr>
                <w:rFonts w:cs="Arial"/>
              </w:rPr>
            </w:pPr>
            <w:r w:rsidRPr="00954111">
              <w:rPr>
                <w:rFonts w:cs="Arial"/>
              </w:rPr>
              <w:t xml:space="preserve">The course builds on the skills developed in Generalist Practice I. It provides students with the </w:t>
            </w:r>
            <w:r w:rsidRPr="00954111">
              <w:rPr>
                <w:rFonts w:cs="Arial"/>
              </w:rPr>
              <w:lastRenderedPageBreak/>
              <w:t>necessary skills to work effectively within human service agencies that serve diverse individuals, families, groups, organizations and communities. Specifically, this course focusses on group methodologies that highlight the use of culturally competent practices when working with children and families, as well as the use of ethical intervention strategies that bring about change and maintain confidentiality for children, families and individuals. An emphasis is placed on methodologies that will preserve and strengthen families.</w:t>
            </w:r>
          </w:p>
          <w:p w14:paraId="17DBC151" w14:textId="77777777" w:rsidR="00954111" w:rsidRPr="00954111" w:rsidRDefault="00954111" w:rsidP="00954111">
            <w:pPr>
              <w:spacing w:line="20" w:lineRule="atLeast"/>
              <w:rPr>
                <w:rFonts w:cs="Arial"/>
              </w:rPr>
            </w:pPr>
          </w:p>
          <w:p w14:paraId="6F8BD81B" w14:textId="4831C568" w:rsidR="00736D06" w:rsidRDefault="00954111" w:rsidP="004B386B">
            <w:pPr>
              <w:spacing w:line="20" w:lineRule="atLeast"/>
              <w:rPr>
                <w:rFonts w:cs="Arial"/>
              </w:rPr>
            </w:pPr>
            <w:r w:rsidRPr="00954111">
              <w:rPr>
                <w:rFonts w:cs="Arial"/>
              </w:rPr>
              <w:t xml:space="preserve">This course provides students with the necessary skills to work effectively with organizations and communities via the use of various group methodologies, which seek to create planned intervention and change by utilizing the strengths of the individuals in organizations, and the strengths of individuals, families and children within communities. Methodologies which highlight the use of culturally competent and ethical practices that are strength-based, system-focused, capacity-building, </w:t>
            </w:r>
            <w:r w:rsidRPr="00954111">
              <w:rPr>
                <w:rFonts w:cs="Arial"/>
              </w:rPr>
              <w:lastRenderedPageBreak/>
              <w:t>and ecological are utilized when working with individuals in organizations, and when working with individuals, families and children within communities. A natural outcome of organizational well-being and community well-being is family and child well-being.</w:t>
            </w:r>
          </w:p>
        </w:tc>
        <w:tc>
          <w:tcPr>
            <w:tcW w:w="3117" w:type="dxa"/>
          </w:tcPr>
          <w:p w14:paraId="422B7861" w14:textId="77777777" w:rsidR="00736D06" w:rsidRDefault="00F8773C" w:rsidP="00736D06">
            <w:pPr>
              <w:spacing w:line="20" w:lineRule="atLeast"/>
              <w:rPr>
                <w:rFonts w:cs="Arial"/>
              </w:rPr>
            </w:pPr>
            <w:r>
              <w:rPr>
                <w:rFonts w:cs="Arial"/>
              </w:rPr>
              <w:lastRenderedPageBreak/>
              <w:t xml:space="preserve">In their second semester of the generalist curriculum, students move to an emphasis on macro practice.  They are positioned to expand and apply the concepts they learned in the first semester to macro-level work.   </w:t>
            </w:r>
          </w:p>
        </w:tc>
      </w:tr>
      <w:tr w:rsidR="00736D06" w14:paraId="41A7CA5F" w14:textId="77777777" w:rsidTr="75D314F1">
        <w:tc>
          <w:tcPr>
            <w:tcW w:w="3116" w:type="dxa"/>
          </w:tcPr>
          <w:p w14:paraId="562A9295" w14:textId="77777777" w:rsidR="00736D06" w:rsidRDefault="00736D06" w:rsidP="00736D06">
            <w:pPr>
              <w:spacing w:line="20" w:lineRule="atLeast"/>
              <w:rPr>
                <w:rFonts w:cs="Arial"/>
              </w:rPr>
            </w:pPr>
            <w:r>
              <w:rPr>
                <w:rFonts w:cs="Arial"/>
              </w:rPr>
              <w:lastRenderedPageBreak/>
              <w:t>707: Human Behavior and the Social Environment*</w:t>
            </w:r>
          </w:p>
        </w:tc>
        <w:tc>
          <w:tcPr>
            <w:tcW w:w="3117" w:type="dxa"/>
          </w:tcPr>
          <w:p w14:paraId="2613E9C1" w14:textId="60236049" w:rsidR="00736D06" w:rsidRDefault="00954111" w:rsidP="004B386B">
            <w:pPr>
              <w:spacing w:line="20" w:lineRule="atLeast"/>
              <w:rPr>
                <w:rFonts w:cs="Arial"/>
              </w:rPr>
            </w:pPr>
            <w:r w:rsidRPr="00954111">
              <w:rPr>
                <w:rFonts w:cs="Arial"/>
                <w:iCs/>
              </w:rPr>
              <w:t xml:space="preserve">Students will engage in building theoretical frameworks for social work practice in both person-centered and family-centered models. Students will use their professional social work experience to enhance their integration of theories and models examining the complexity of person/environment functioning with respect to individuals, families, small groups, organizations, and communities. Using an ecologically based approach, the biological, culturally diverse, psychological and social influences of human choices, behavior and functioning will be examined. This approach will prepare the graduate student with a theoretical foundation for multi-level understanding of client systems.  The focus of the course is to provide relational competence in family relationships, understand the principles of child growth and social, emotional, physical, and </w:t>
            </w:r>
            <w:r w:rsidRPr="00954111">
              <w:rPr>
                <w:rFonts w:cs="Arial"/>
                <w:iCs/>
              </w:rPr>
              <w:lastRenderedPageBreak/>
              <w:t>intellectual development; and engage in evidence-based, and culturally competent practice modalities.</w:t>
            </w:r>
          </w:p>
        </w:tc>
        <w:tc>
          <w:tcPr>
            <w:tcW w:w="3117" w:type="dxa"/>
          </w:tcPr>
          <w:p w14:paraId="2BEBC24B" w14:textId="77777777" w:rsidR="00736D06" w:rsidRDefault="00F8773C" w:rsidP="00736D06">
            <w:pPr>
              <w:spacing w:line="20" w:lineRule="atLeast"/>
              <w:rPr>
                <w:rFonts w:cs="Arial"/>
              </w:rPr>
            </w:pPr>
            <w:r>
              <w:rPr>
                <w:rFonts w:cs="Arial"/>
              </w:rPr>
              <w:lastRenderedPageBreak/>
              <w:t xml:space="preserve">It is purposeful that the course focusing on theory is taken in the second semester.  Students are more connected to the profession and, through field </w:t>
            </w:r>
            <w:r w:rsidR="00510469">
              <w:rPr>
                <w:rFonts w:cs="Arial"/>
              </w:rPr>
              <w:t>experiences and/</w:t>
            </w:r>
            <w:r>
              <w:rPr>
                <w:rFonts w:cs="Arial"/>
              </w:rPr>
              <w:t xml:space="preserve">or case studies, have </w:t>
            </w:r>
            <w:r w:rsidR="00510469">
              <w:rPr>
                <w:rFonts w:cs="Arial"/>
              </w:rPr>
              <w:t>examples upon which to apply the concepts learned in this course.</w:t>
            </w:r>
          </w:p>
        </w:tc>
      </w:tr>
      <w:tr w:rsidR="00614D55" w14:paraId="205D6852" w14:textId="77777777" w:rsidTr="75D314F1">
        <w:tc>
          <w:tcPr>
            <w:tcW w:w="3116" w:type="dxa"/>
          </w:tcPr>
          <w:p w14:paraId="662592A8" w14:textId="77777777" w:rsidR="00614D55" w:rsidRDefault="00614D55" w:rsidP="00614D55">
            <w:pPr>
              <w:spacing w:line="20" w:lineRule="atLeast"/>
              <w:rPr>
                <w:rFonts w:cs="Arial"/>
              </w:rPr>
            </w:pPr>
            <w:r>
              <w:rPr>
                <w:rFonts w:cs="Arial"/>
              </w:rPr>
              <w:t>714: Field II</w:t>
            </w:r>
          </w:p>
        </w:tc>
        <w:tc>
          <w:tcPr>
            <w:tcW w:w="3117" w:type="dxa"/>
          </w:tcPr>
          <w:p w14:paraId="2BB702C8" w14:textId="77777777" w:rsidR="00614D55" w:rsidRPr="00954111" w:rsidRDefault="00614D55" w:rsidP="00614D55">
            <w:pPr>
              <w:spacing w:line="20" w:lineRule="atLeast"/>
              <w:rPr>
                <w:rFonts w:cs="Arial"/>
                <w:lang w:bidi="en-US"/>
              </w:rPr>
            </w:pPr>
            <w:r w:rsidRPr="00954111">
              <w:rPr>
                <w:rFonts w:cs="Arial"/>
                <w:lang w:bidi="en-US"/>
              </w:rPr>
              <w:t>The Generalist field sequence (Field I and Field II) is designed to allow students direct generalist practice experience in an agency setting. Through a collaborative process led by the Field Coordinator, students are assigned to a specific field setting and supervised by an agency field educator. Over the course of the Generalist field sequence, students are expected to have direct, “hands on” responsibility for performing typical agency social work functions that reflect generalist practice expectations.</w:t>
            </w:r>
          </w:p>
          <w:p w14:paraId="1037B8A3" w14:textId="77777777" w:rsidR="00614D55" w:rsidRPr="00954111" w:rsidRDefault="00614D55" w:rsidP="00614D55">
            <w:pPr>
              <w:spacing w:line="20" w:lineRule="atLeast"/>
              <w:rPr>
                <w:rFonts w:cs="Arial"/>
                <w:lang w:bidi="en-US"/>
              </w:rPr>
            </w:pPr>
          </w:p>
          <w:p w14:paraId="687C6DE0" w14:textId="7EBB1C03" w:rsidR="00614D55" w:rsidRDefault="00614D55" w:rsidP="004B386B">
            <w:pPr>
              <w:spacing w:line="20" w:lineRule="atLeast"/>
              <w:rPr>
                <w:rFonts w:cs="Arial"/>
              </w:rPr>
            </w:pPr>
            <w:r w:rsidRPr="00954111">
              <w:rPr>
                <w:rFonts w:cs="Arial"/>
                <w:lang w:bidi="en-US"/>
              </w:rPr>
              <w:t>Because a goal of field is to offer students opportunities to apply skills learned in the classroom to the real world of daily practice in human service settings, students must be concurrently or previously enrolled in the Generalist Practice course sequence and Field Seminar. By completion of the field sequence, students will demonstrate capacity to perform at the generalist level practice situations.</w:t>
            </w:r>
          </w:p>
        </w:tc>
        <w:tc>
          <w:tcPr>
            <w:tcW w:w="3117" w:type="dxa"/>
          </w:tcPr>
          <w:p w14:paraId="7B4F6900" w14:textId="77777777" w:rsidR="00614D55" w:rsidRDefault="00614D55" w:rsidP="00614D55">
            <w:pPr>
              <w:spacing w:line="20" w:lineRule="atLeast"/>
              <w:rPr>
                <w:rFonts w:cs="Arial"/>
              </w:rPr>
            </w:pPr>
            <w:r>
              <w:rPr>
                <w:rFonts w:cs="Arial"/>
              </w:rPr>
              <w:t>Field II is designed to build upon Field I by helping students move from observer to doer.</w:t>
            </w:r>
            <w:r w:rsidR="005B240D">
              <w:rPr>
                <w:rFonts w:cs="Arial"/>
              </w:rPr>
              <w:t xml:space="preserve"> They are expected to take a more active role in the delivery of services.  At the same time, students are to maintain proper boundaries in their role as generalist students, presenting themselves as learners. In this way, Field II </w:t>
            </w:r>
            <w:r w:rsidR="00BD400B">
              <w:rPr>
                <w:rFonts w:cs="Arial"/>
              </w:rPr>
              <w:t xml:space="preserve">includes an </w:t>
            </w:r>
            <w:r w:rsidR="005B240D">
              <w:rPr>
                <w:rFonts w:cs="Arial"/>
              </w:rPr>
              <w:t xml:space="preserve">emphasis on student’s professional development and identity as future social workers. </w:t>
            </w:r>
          </w:p>
          <w:p w14:paraId="29D6B04F" w14:textId="77777777" w:rsidR="00614D55" w:rsidRDefault="00614D55" w:rsidP="00614D55">
            <w:pPr>
              <w:spacing w:line="20" w:lineRule="atLeast"/>
              <w:rPr>
                <w:rFonts w:cs="Arial"/>
              </w:rPr>
            </w:pPr>
            <w:r>
              <w:rPr>
                <w:rFonts w:cs="Arial"/>
              </w:rPr>
              <w:t xml:space="preserve"> </w:t>
            </w:r>
          </w:p>
        </w:tc>
      </w:tr>
      <w:tr w:rsidR="00614D55" w14:paraId="49B6F434" w14:textId="77777777" w:rsidTr="75D314F1">
        <w:tc>
          <w:tcPr>
            <w:tcW w:w="3116" w:type="dxa"/>
          </w:tcPr>
          <w:p w14:paraId="66F2D492" w14:textId="77777777" w:rsidR="00614D55" w:rsidRDefault="00614D55" w:rsidP="00614D55">
            <w:pPr>
              <w:spacing w:line="20" w:lineRule="atLeast"/>
              <w:rPr>
                <w:rFonts w:cs="Arial"/>
              </w:rPr>
            </w:pPr>
            <w:r>
              <w:rPr>
                <w:rFonts w:cs="Arial"/>
              </w:rPr>
              <w:t>715: Seminar II</w:t>
            </w:r>
          </w:p>
        </w:tc>
        <w:tc>
          <w:tcPr>
            <w:tcW w:w="3117" w:type="dxa"/>
          </w:tcPr>
          <w:p w14:paraId="38758B4D" w14:textId="77777777" w:rsidR="00614D55" w:rsidRPr="00954111" w:rsidRDefault="00614D55" w:rsidP="00614D55">
            <w:pPr>
              <w:spacing w:line="20" w:lineRule="atLeast"/>
              <w:rPr>
                <w:rFonts w:cs="Arial"/>
              </w:rPr>
            </w:pPr>
            <w:r w:rsidRPr="00954111">
              <w:rPr>
                <w:rFonts w:cs="Arial"/>
              </w:rPr>
              <w:t xml:space="preserve">The Generalist seminar courses provide opportunities for immersion </w:t>
            </w:r>
            <w:r w:rsidRPr="00954111">
              <w:rPr>
                <w:rFonts w:cs="Arial"/>
              </w:rPr>
              <w:lastRenderedPageBreak/>
              <w:t>in professional social work practice issues and dialogue within a classroom seminar format. The seminars are held concurrently with the field practicums. The focus of the seminars is on the application and integration of social work knowledge, values, and skills to supervised social work practice in human service settings.</w:t>
            </w:r>
          </w:p>
          <w:p w14:paraId="5B2F9378" w14:textId="77777777" w:rsidR="00614D55" w:rsidRDefault="00614D55" w:rsidP="00614D55">
            <w:pPr>
              <w:spacing w:line="20" w:lineRule="atLeast"/>
              <w:rPr>
                <w:rFonts w:cs="Arial"/>
              </w:rPr>
            </w:pPr>
          </w:p>
        </w:tc>
        <w:tc>
          <w:tcPr>
            <w:tcW w:w="3117" w:type="dxa"/>
          </w:tcPr>
          <w:p w14:paraId="543BEEA8" w14:textId="77777777" w:rsidR="005B240D" w:rsidRDefault="005B240D" w:rsidP="005B240D">
            <w:pPr>
              <w:spacing w:line="20" w:lineRule="atLeast"/>
              <w:rPr>
                <w:rFonts w:cs="Arial"/>
              </w:rPr>
            </w:pPr>
            <w:r>
              <w:rPr>
                <w:rFonts w:cs="Arial"/>
              </w:rPr>
              <w:lastRenderedPageBreak/>
              <w:t xml:space="preserve">Seminar II provides students with a supportive learning environment to </w:t>
            </w:r>
            <w:r>
              <w:rPr>
                <w:rFonts w:cs="Arial"/>
              </w:rPr>
              <w:lastRenderedPageBreak/>
              <w:t xml:space="preserve">process and navigate their practicum experiences with the academic knowledge and skills they acquire through the classroom. By second semester, the “honeymoon” stage of the field practicums needs attention. Students </w:t>
            </w:r>
            <w:r w:rsidR="006119B5">
              <w:rPr>
                <w:rFonts w:cs="Arial"/>
              </w:rPr>
              <w:t xml:space="preserve">still in the honeymoon stage </w:t>
            </w:r>
            <w:r>
              <w:rPr>
                <w:rFonts w:cs="Arial"/>
              </w:rPr>
              <w:t>may be so excited to be entering into field work that they need help identifying challenges within their agency’s systems.</w:t>
            </w:r>
            <w:r w:rsidR="006119B5">
              <w:rPr>
                <w:rFonts w:cs="Arial"/>
              </w:rPr>
              <w:t xml:space="preserve"> S</w:t>
            </w:r>
            <w:r>
              <w:rPr>
                <w:rFonts w:cs="Arial"/>
              </w:rPr>
              <w:t>tu</w:t>
            </w:r>
            <w:r w:rsidR="006119B5">
              <w:rPr>
                <w:rFonts w:cs="Arial"/>
              </w:rPr>
              <w:t xml:space="preserve">dents no longer in the honeymoon stage </w:t>
            </w:r>
            <w:r>
              <w:rPr>
                <w:rFonts w:cs="Arial"/>
              </w:rPr>
              <w:t>easily identify challenges and need help navigating the</w:t>
            </w:r>
            <w:r w:rsidR="006119B5">
              <w:rPr>
                <w:rFonts w:cs="Arial"/>
              </w:rPr>
              <w:t xml:space="preserve"> real or perceived</w:t>
            </w:r>
            <w:r>
              <w:rPr>
                <w:rFonts w:cs="Arial"/>
              </w:rPr>
              <w:t xml:space="preserve"> disconnect between their classroom discussions and </w:t>
            </w:r>
            <w:r w:rsidR="006119B5">
              <w:rPr>
                <w:rFonts w:cs="Arial"/>
              </w:rPr>
              <w:t xml:space="preserve">their </w:t>
            </w:r>
            <w:r>
              <w:rPr>
                <w:rFonts w:cs="Arial"/>
              </w:rPr>
              <w:t xml:space="preserve">practicum experiences.  </w:t>
            </w:r>
          </w:p>
          <w:p w14:paraId="58E6DD4E" w14:textId="77777777" w:rsidR="006119B5" w:rsidRDefault="006119B5" w:rsidP="005B240D">
            <w:pPr>
              <w:spacing w:line="20" w:lineRule="atLeast"/>
              <w:rPr>
                <w:rFonts w:cs="Arial"/>
              </w:rPr>
            </w:pPr>
          </w:p>
          <w:p w14:paraId="7D3BEE8F" w14:textId="6B2E9566" w:rsidR="00614D55" w:rsidRDefault="006119B5" w:rsidP="004B386B">
            <w:pPr>
              <w:spacing w:line="20" w:lineRule="atLeast"/>
              <w:rPr>
                <w:rFonts w:cs="Arial"/>
              </w:rPr>
            </w:pPr>
            <w:r>
              <w:rPr>
                <w:rFonts w:cs="Arial"/>
              </w:rPr>
              <w:t>The primary assignment in Seminar II is a case study in which students demonstrate their understanding of person-in-environment and the change process to a de-identified case from their field practicum. Similar to Seminar I, this primary assignment exposes students to various practice settings and services.  It also allows students the opportunity to teach and learn from one another—an important skill for all social workers.</w:t>
            </w:r>
          </w:p>
        </w:tc>
      </w:tr>
    </w:tbl>
    <w:p w14:paraId="32D12A3E" w14:textId="75266310" w:rsidR="75D314F1" w:rsidRDefault="75D314F1"/>
    <w:p w14:paraId="5CB34423" w14:textId="77777777" w:rsidR="004B386B" w:rsidRDefault="004B386B"/>
    <w:tbl>
      <w:tblPr>
        <w:tblStyle w:val="TableGrid"/>
        <w:tblW w:w="0" w:type="auto"/>
        <w:tblLook w:val="04A0" w:firstRow="1" w:lastRow="0" w:firstColumn="1" w:lastColumn="0" w:noHBand="0" w:noVBand="1"/>
      </w:tblPr>
      <w:tblGrid>
        <w:gridCol w:w="9350"/>
      </w:tblGrid>
      <w:tr w:rsidR="00133CC3" w:rsidRPr="00E15D17" w14:paraId="4631C4E1" w14:textId="77777777" w:rsidTr="00D15C65">
        <w:trPr>
          <w:trHeight w:val="476"/>
        </w:trPr>
        <w:tc>
          <w:tcPr>
            <w:tcW w:w="9350" w:type="dxa"/>
            <w:shd w:val="clear" w:color="auto" w:fill="EDEDED" w:themeFill="accent3" w:themeFillTint="33"/>
          </w:tcPr>
          <w:p w14:paraId="414D9452" w14:textId="6188A531" w:rsidR="00133CC3" w:rsidRPr="00133CC3" w:rsidRDefault="00502399" w:rsidP="009C48BD">
            <w:pPr>
              <w:pStyle w:val="ListParagraph"/>
              <w:numPr>
                <w:ilvl w:val="0"/>
                <w:numId w:val="7"/>
              </w:numPr>
              <w:spacing w:line="20" w:lineRule="atLeast"/>
              <w:rPr>
                <w:rFonts w:cs="Arial"/>
                <w:i/>
                <w:iCs/>
                <w:u w:val="single"/>
              </w:rPr>
            </w:pPr>
            <w:r>
              <w:rPr>
                <w:rFonts w:cs="Arial"/>
              </w:rPr>
              <w:lastRenderedPageBreak/>
              <w:t xml:space="preserve"> </w:t>
            </w:r>
            <w:r w:rsidR="00133CC3" w:rsidRPr="00133CC3">
              <w:rPr>
                <w:rStyle w:val="Emphasis"/>
                <w:rFonts w:cs="Arial"/>
                <w:u w:val="none"/>
              </w:rPr>
              <w:t>Compliance Statement:</w:t>
            </w:r>
            <w:r w:rsidR="00133CC3" w:rsidRPr="00133CC3">
              <w:rPr>
                <w:rStyle w:val="Emphasis"/>
                <w:rFonts w:cs="Arial"/>
                <w:i w:val="0"/>
                <w:u w:val="none"/>
              </w:rPr>
              <w:t xml:space="preserve"> Narrative explains how the program’s curriculum design for generalist practice is used to develop a coherent and integrated curriculum for both classroom </w:t>
            </w:r>
            <w:r w:rsidR="00133CC3" w:rsidRPr="00133CC3">
              <w:rPr>
                <w:rStyle w:val="Emphasis"/>
                <w:rFonts w:cs="Arial"/>
                <w:b/>
                <w:i w:val="0"/>
                <w:u w:val="none"/>
              </w:rPr>
              <w:t>and</w:t>
            </w:r>
            <w:r w:rsidR="00133CC3" w:rsidRPr="00133CC3">
              <w:rPr>
                <w:rStyle w:val="Emphasis"/>
                <w:rFonts w:cs="Arial"/>
                <w:i w:val="0"/>
                <w:u w:val="none"/>
              </w:rPr>
              <w:t xml:space="preserve"> field across all program options.</w:t>
            </w:r>
          </w:p>
        </w:tc>
      </w:tr>
    </w:tbl>
    <w:p w14:paraId="3B88899E" w14:textId="77777777" w:rsidR="00133CC3" w:rsidRDefault="00133CC3" w:rsidP="006A4221">
      <w:pPr>
        <w:spacing w:line="20" w:lineRule="atLeast"/>
        <w:rPr>
          <w:rFonts w:cs="Arial"/>
          <w:b/>
        </w:rPr>
      </w:pPr>
    </w:p>
    <w:p w14:paraId="7669583E" w14:textId="77777777" w:rsidR="00AD5AD8" w:rsidRPr="0081305A" w:rsidRDefault="006A4221" w:rsidP="006A4221">
      <w:pPr>
        <w:spacing w:line="20" w:lineRule="atLeast"/>
        <w:rPr>
          <w:rFonts w:cs="Arial"/>
          <w:b/>
        </w:rPr>
      </w:pPr>
      <w:r w:rsidRPr="0081305A">
        <w:rPr>
          <w:rFonts w:cs="Arial"/>
          <w:b/>
        </w:rPr>
        <w:t>Integration Between Classroom and Field</w:t>
      </w:r>
      <w:r w:rsidR="007D40A1" w:rsidRPr="0081305A">
        <w:rPr>
          <w:rFonts w:cs="Arial"/>
          <w:b/>
        </w:rPr>
        <w:t xml:space="preserve"> for Generalist Practice</w:t>
      </w:r>
      <w:r w:rsidRPr="0081305A">
        <w:rPr>
          <w:rFonts w:cs="Arial"/>
          <w:b/>
        </w:rPr>
        <w:t>:</w:t>
      </w:r>
    </w:p>
    <w:p w14:paraId="653458DE" w14:textId="77777777" w:rsidR="00213BE9" w:rsidRDefault="00AD5AD8" w:rsidP="006A4221">
      <w:pPr>
        <w:spacing w:line="20" w:lineRule="atLeast"/>
        <w:rPr>
          <w:rFonts w:cs="Arial"/>
        </w:rPr>
      </w:pPr>
      <w:r w:rsidRPr="00917A3F">
        <w:rPr>
          <w:rFonts w:cs="Arial"/>
        </w:rPr>
        <w:t xml:space="preserve">As noted in the preceding table, </w:t>
      </w:r>
      <w:r w:rsidR="00917A3F">
        <w:rPr>
          <w:rFonts w:cs="Arial"/>
        </w:rPr>
        <w:t>students complete a two-semester field practicum as part of the generalist curriculum. F</w:t>
      </w:r>
      <w:r w:rsidR="00917A3F" w:rsidRPr="00917A3F">
        <w:rPr>
          <w:rFonts w:cs="Arial"/>
        </w:rPr>
        <w:t xml:space="preserve">ull-time students complete </w:t>
      </w:r>
      <w:r w:rsidR="00917A3F">
        <w:rPr>
          <w:rFonts w:cs="Arial"/>
        </w:rPr>
        <w:t>their</w:t>
      </w:r>
      <w:r w:rsidR="00917A3F" w:rsidRPr="00917A3F">
        <w:rPr>
          <w:rFonts w:cs="Arial"/>
        </w:rPr>
        <w:t xml:space="preserve"> field practicum concurrently with core courses; part-time students complete their field practicum after completing core courses. This design ensures that </w:t>
      </w:r>
      <w:r w:rsidR="00917A3F">
        <w:rPr>
          <w:rFonts w:cs="Arial"/>
        </w:rPr>
        <w:t>students are not placed in a field practicum without the foundational knowledge of the historical</w:t>
      </w:r>
      <w:r w:rsidR="00213BE9">
        <w:rPr>
          <w:rFonts w:cs="Arial"/>
        </w:rPr>
        <w:t xml:space="preserve">, </w:t>
      </w:r>
      <w:r w:rsidR="00917A3F">
        <w:rPr>
          <w:rFonts w:cs="Arial"/>
        </w:rPr>
        <w:t>theoretical</w:t>
      </w:r>
      <w:r w:rsidR="00213BE9">
        <w:rPr>
          <w:rFonts w:cs="Arial"/>
        </w:rPr>
        <w:t>, and ethical</w:t>
      </w:r>
      <w:r w:rsidR="00917A3F">
        <w:rPr>
          <w:rFonts w:cs="Arial"/>
        </w:rPr>
        <w:t xml:space="preserve"> underpinnings of the social work profession. </w:t>
      </w:r>
    </w:p>
    <w:p w14:paraId="69E2BB2B" w14:textId="77777777" w:rsidR="00213BE9" w:rsidRDefault="00213BE9" w:rsidP="006A4221">
      <w:pPr>
        <w:spacing w:line="20" w:lineRule="atLeast"/>
        <w:rPr>
          <w:rFonts w:cs="Arial"/>
        </w:rPr>
      </w:pPr>
    </w:p>
    <w:p w14:paraId="3B46BCE3" w14:textId="77777777" w:rsidR="00E428C5" w:rsidRDefault="006B41EF" w:rsidP="006A4221">
      <w:pPr>
        <w:spacing w:line="20" w:lineRule="atLeast"/>
        <w:rPr>
          <w:rFonts w:cs="Arial"/>
        </w:rPr>
      </w:pPr>
      <w:r>
        <w:rPr>
          <w:rFonts w:cs="Arial"/>
        </w:rPr>
        <w:t xml:space="preserve">Just as the curriculum is built on the nine competencies (illustrated in M2.0.3), so is the field practicum. Students speak to each competency in the learning plan for their field practicum by linking their planned activities to the practice behaviors. In the first semester of generalist field practicum, students are </w:t>
      </w:r>
      <w:r w:rsidR="00E428C5">
        <w:rPr>
          <w:rFonts w:cs="Arial"/>
        </w:rPr>
        <w:t>prepared</w:t>
      </w:r>
      <w:r>
        <w:rPr>
          <w:rFonts w:cs="Arial"/>
        </w:rPr>
        <w:t xml:space="preserve"> to focus on observation and exploration. In the second semester</w:t>
      </w:r>
      <w:r w:rsidR="00E428C5">
        <w:rPr>
          <w:rFonts w:cs="Arial"/>
        </w:rPr>
        <w:t>,</w:t>
      </w:r>
      <w:r>
        <w:rPr>
          <w:rFonts w:cs="Arial"/>
        </w:rPr>
        <w:t xml:space="preserve"> they are encouraged</w:t>
      </w:r>
      <w:r w:rsidR="00E428C5">
        <w:rPr>
          <w:rFonts w:cs="Arial"/>
        </w:rPr>
        <w:t xml:space="preserve"> to take a more active role in agency practices at the micro, mezzo, and macro level.  </w:t>
      </w:r>
    </w:p>
    <w:p w14:paraId="57C0D796" w14:textId="77777777" w:rsidR="00E428C5" w:rsidRDefault="00E428C5" w:rsidP="006A4221">
      <w:pPr>
        <w:spacing w:line="20" w:lineRule="atLeast"/>
        <w:rPr>
          <w:rFonts w:cs="Arial"/>
        </w:rPr>
      </w:pPr>
    </w:p>
    <w:p w14:paraId="1F4B0E3B" w14:textId="77777777" w:rsidR="006A4221" w:rsidRPr="00917A3F" w:rsidRDefault="00E428C5" w:rsidP="006A4221">
      <w:pPr>
        <w:spacing w:line="20" w:lineRule="atLeast"/>
        <w:rPr>
          <w:rFonts w:cs="Arial"/>
        </w:rPr>
      </w:pPr>
      <w:r>
        <w:rPr>
          <w:rFonts w:cs="Arial"/>
        </w:rPr>
        <w:t xml:space="preserve">Concurrently with their field practicum, all students (full-time and part-time) are enrolled in a Seminar course. Seminar is intended to help students integrate the knowledge and skills </w:t>
      </w:r>
      <w:r w:rsidR="006B41EF">
        <w:rPr>
          <w:rFonts w:cs="Arial"/>
        </w:rPr>
        <w:t xml:space="preserve">they are/have learned in the classroom with </w:t>
      </w:r>
      <w:r>
        <w:rPr>
          <w:rFonts w:cs="Arial"/>
        </w:rPr>
        <w:t xml:space="preserve">the knowledge and skills </w:t>
      </w:r>
      <w:r w:rsidR="006B41EF">
        <w:rPr>
          <w:rFonts w:cs="Arial"/>
        </w:rPr>
        <w:t xml:space="preserve">they are learning in their field practicum. </w:t>
      </w:r>
      <w:r>
        <w:rPr>
          <w:rFonts w:cs="Arial"/>
        </w:rPr>
        <w:t>Furthermore, instructors regularly and consistently incorporate values into the Seminar discussions to ensure students are able to connect this important dimension to practice.</w:t>
      </w:r>
      <w:r w:rsidR="00213BE9">
        <w:rPr>
          <w:rFonts w:cs="Arial"/>
        </w:rPr>
        <w:t xml:space="preserve"> The combination of Seminar and Field provides </w:t>
      </w:r>
      <w:r w:rsidR="0081305A">
        <w:rPr>
          <w:rFonts w:cs="Arial"/>
        </w:rPr>
        <w:t>the</w:t>
      </w:r>
      <w:r w:rsidR="00213BE9">
        <w:rPr>
          <w:rFonts w:cs="Arial"/>
        </w:rPr>
        <w:t xml:space="preserve"> solid foundation upon which students </w:t>
      </w:r>
      <w:r w:rsidR="0081305A">
        <w:rPr>
          <w:rFonts w:cs="Arial"/>
        </w:rPr>
        <w:t xml:space="preserve">connect their academic and practice experiences to </w:t>
      </w:r>
      <w:r w:rsidR="00213BE9">
        <w:rPr>
          <w:rFonts w:cs="Arial"/>
        </w:rPr>
        <w:t xml:space="preserve">develop their cognitive and affective processes. </w:t>
      </w:r>
    </w:p>
    <w:p w14:paraId="0D142F6F" w14:textId="77777777" w:rsidR="00891CEC" w:rsidRPr="00E15D17" w:rsidRDefault="00891CEC" w:rsidP="00B24A5C">
      <w:pPr>
        <w:spacing w:line="20" w:lineRule="atLeast"/>
        <w:rPr>
          <w:rFonts w:cs="Arial"/>
          <w:i/>
        </w:rPr>
      </w:pPr>
    </w:p>
    <w:p w14:paraId="0F9181B3" w14:textId="77777777" w:rsidR="002A49B7" w:rsidRPr="00E15D17" w:rsidRDefault="002A49B7" w:rsidP="002A49B7">
      <w:pPr>
        <w:spacing w:line="20" w:lineRule="atLeast"/>
        <w:rPr>
          <w:rFonts w:cs="Arial"/>
          <w:b/>
          <w:u w:val="single"/>
        </w:rPr>
      </w:pPr>
      <w:r w:rsidRPr="00E15D17">
        <w:rPr>
          <w:rFonts w:cs="Arial"/>
          <w:b/>
          <w:u w:val="single"/>
        </w:rPr>
        <w:t>Program Options:</w:t>
      </w:r>
    </w:p>
    <w:p w14:paraId="0DD54586" w14:textId="77777777" w:rsidR="00431BC1" w:rsidRPr="00E15D17" w:rsidRDefault="002A49B7" w:rsidP="00431BC1">
      <w:pPr>
        <w:spacing w:line="20" w:lineRule="atLeast"/>
        <w:rPr>
          <w:rFonts w:cs="Arial"/>
          <w:i/>
        </w:rPr>
      </w:pPr>
      <w:r w:rsidRPr="00E15D17">
        <w:rPr>
          <w:rFonts w:cs="Arial"/>
          <w:i/>
        </w:rPr>
        <w:t>Select One:</w:t>
      </w:r>
      <w:r w:rsidR="00431BC1" w:rsidRPr="00E15D17">
        <w:rPr>
          <w:rFonts w:cs="Arial"/>
          <w:i/>
        </w:rPr>
        <w:t xml:space="preserve"> </w:t>
      </w:r>
    </w:p>
    <w:p w14:paraId="667AE702" w14:textId="3DED0078" w:rsidR="002A49B7" w:rsidRPr="00E15D17" w:rsidRDefault="00C00EF7" w:rsidP="00431BC1">
      <w:pPr>
        <w:spacing w:line="20" w:lineRule="atLeast"/>
        <w:ind w:firstLine="360"/>
        <w:rPr>
          <w:rFonts w:cs="Arial"/>
          <w:i/>
        </w:rPr>
      </w:pPr>
      <w:r>
        <w:rPr>
          <w:rFonts w:ascii="MS Gothic" w:eastAsia="MS Gothic" w:hAnsi="MS Gothic" w:cs="Arial" w:hint="eastAsia"/>
        </w:rPr>
        <w:t>☒</w:t>
      </w:r>
      <w:r w:rsidR="00431BC1" w:rsidRPr="00E15D17">
        <w:rPr>
          <w:rFonts w:cs="Arial"/>
        </w:rPr>
        <w:t xml:space="preserve"> The program has only one (1) option.</w:t>
      </w:r>
    </w:p>
    <w:p w14:paraId="30D3A3E5" w14:textId="7DE4811A" w:rsidR="003B3758" w:rsidRPr="00E15D17" w:rsidRDefault="00F43942" w:rsidP="003B3758">
      <w:pPr>
        <w:spacing w:line="20" w:lineRule="atLeast"/>
        <w:ind w:left="360"/>
        <w:rPr>
          <w:rFonts w:cs="Arial"/>
        </w:rPr>
      </w:pPr>
      <w:r>
        <w:rPr>
          <w:rFonts w:ascii="MS Gothic" w:eastAsia="MS Gothic" w:hAnsi="MS Gothic" w:cs="Arial" w:hint="eastAsia"/>
        </w:rPr>
        <w:t>☐</w:t>
      </w:r>
      <w:r w:rsidR="003B3758" w:rsidRPr="00E15D17">
        <w:rPr>
          <w:rFonts w:cs="Arial"/>
        </w:rPr>
        <w:t xml:space="preserve"> Our response/compliance plan is the same for all program options.</w:t>
      </w:r>
    </w:p>
    <w:p w14:paraId="5F19F9AB" w14:textId="6B67B7A5" w:rsidR="003B3758" w:rsidRPr="00E15D17" w:rsidRDefault="00F43942" w:rsidP="003B3758">
      <w:pPr>
        <w:spacing w:line="20" w:lineRule="atLeast"/>
        <w:ind w:left="360"/>
        <w:rPr>
          <w:rFonts w:cs="Arial"/>
        </w:rPr>
      </w:pPr>
      <w:r>
        <w:rPr>
          <w:rFonts w:ascii="MS Gothic" w:eastAsia="MS Gothic" w:hAnsi="MS Gothic" w:cs="Arial" w:hint="eastAsia"/>
        </w:rPr>
        <w:t>☐</w:t>
      </w:r>
      <w:r w:rsidR="003B3758" w:rsidRPr="00E15D17">
        <w:rPr>
          <w:rFonts w:cs="Arial"/>
        </w:rPr>
        <w:t xml:space="preserve"> Our response/compliance plan differs between program options in the following ways:</w:t>
      </w:r>
    </w:p>
    <w:p w14:paraId="4475AD14" w14:textId="77777777" w:rsidR="002A49B7" w:rsidRPr="00E15D17"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E15D17" w14:paraId="5C812D34" w14:textId="77777777" w:rsidTr="002E1F40">
        <w:tc>
          <w:tcPr>
            <w:tcW w:w="9350" w:type="dxa"/>
            <w:shd w:val="clear" w:color="auto" w:fill="D5DCE4" w:themeFill="text2" w:themeFillTint="33"/>
          </w:tcPr>
          <w:p w14:paraId="01F878EF" w14:textId="77777777" w:rsidR="00EC4B16" w:rsidRPr="00E15D17" w:rsidRDefault="00EC4B16" w:rsidP="002E1F40">
            <w:pPr>
              <w:spacing w:line="20" w:lineRule="atLeast"/>
              <w:rPr>
                <w:rStyle w:val="Heading2Char"/>
                <w:rFonts w:eastAsiaTheme="minorHAnsi" w:cs="Arial"/>
                <w:b w:val="0"/>
                <w:szCs w:val="24"/>
              </w:rPr>
            </w:pPr>
            <w:bookmarkStart w:id="12" w:name="_Toc95805752"/>
            <w:r w:rsidRPr="00E15D17">
              <w:rPr>
                <w:rStyle w:val="Heading2Char"/>
                <w:rFonts w:cs="Arial"/>
                <w:szCs w:val="24"/>
              </w:rPr>
              <w:t>Accreditation Standard M2.0.3:</w:t>
            </w:r>
            <w:bookmarkEnd w:id="12"/>
            <w:r w:rsidRPr="00E15D17">
              <w:rPr>
                <w:rFonts w:cs="Arial"/>
                <w:i/>
              </w:rPr>
              <w:t xml:space="preserve"> </w:t>
            </w:r>
            <w:r w:rsidRPr="00E15D17">
              <w:rPr>
                <w:rFonts w:cs="Arial"/>
              </w:rPr>
              <w:t>The program provides a matrix that illustrates how its generalist practice content implements the nine required social work competencies and any additional competencies added by the program.</w:t>
            </w:r>
          </w:p>
        </w:tc>
      </w:tr>
    </w:tbl>
    <w:p w14:paraId="120C4E94" w14:textId="77777777" w:rsidR="00C517A6" w:rsidRDefault="00C517A6" w:rsidP="00B24A5C">
      <w:pPr>
        <w:spacing w:line="20" w:lineRule="atLeast"/>
        <w:rPr>
          <w:rFonts w:cs="Arial"/>
        </w:rPr>
      </w:pPr>
    </w:p>
    <w:tbl>
      <w:tblPr>
        <w:tblStyle w:val="TableGrid"/>
        <w:tblW w:w="0" w:type="auto"/>
        <w:tblLook w:val="04A0" w:firstRow="1" w:lastRow="0" w:firstColumn="1" w:lastColumn="0" w:noHBand="0" w:noVBand="1"/>
      </w:tblPr>
      <w:tblGrid>
        <w:gridCol w:w="9350"/>
      </w:tblGrid>
      <w:tr w:rsidR="00133CC3" w:rsidRPr="00E15D17" w14:paraId="46D036FF" w14:textId="77777777" w:rsidTr="00D15C65">
        <w:trPr>
          <w:trHeight w:val="476"/>
        </w:trPr>
        <w:tc>
          <w:tcPr>
            <w:tcW w:w="9350" w:type="dxa"/>
            <w:shd w:val="clear" w:color="auto" w:fill="EDEDED" w:themeFill="accent3" w:themeFillTint="33"/>
          </w:tcPr>
          <w:p w14:paraId="641284AF" w14:textId="77777777" w:rsidR="00133CC3" w:rsidRPr="00E15D17" w:rsidRDefault="00133CC3" w:rsidP="009C48BD">
            <w:pPr>
              <w:pStyle w:val="ListParagraph"/>
              <w:numPr>
                <w:ilvl w:val="0"/>
                <w:numId w:val="68"/>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Pr="028CEAFA">
              <w:rPr>
                <w:rFonts w:eastAsia="Times New Roman" w:cs="Arial"/>
                <w:color w:val="000000" w:themeColor="text1"/>
              </w:rPr>
              <w:t>Programs that add additional generalist-level competencies must provide the competency descriptive paragraph and corresponding behaviors in a narrative preceding the matrix</w:t>
            </w:r>
            <w:r>
              <w:rPr>
                <w:rFonts w:eastAsia="Times New Roman" w:cs="Arial"/>
                <w:color w:val="000000" w:themeColor="text1"/>
              </w:rPr>
              <w:t xml:space="preserve"> (if applicable)</w:t>
            </w:r>
            <w:r w:rsidRPr="028CEAFA">
              <w:rPr>
                <w:rFonts w:eastAsia="Times New Roman" w:cs="Arial"/>
                <w:color w:val="000000" w:themeColor="text1"/>
              </w:rPr>
              <w:t>.</w:t>
            </w:r>
          </w:p>
        </w:tc>
      </w:tr>
    </w:tbl>
    <w:p w14:paraId="42AFC42D" w14:textId="77777777" w:rsidR="00133CC3" w:rsidRDefault="00133CC3" w:rsidP="00B24A5C">
      <w:pPr>
        <w:spacing w:line="20" w:lineRule="atLeast"/>
        <w:rPr>
          <w:rFonts w:cs="Arial"/>
        </w:rPr>
      </w:pPr>
    </w:p>
    <w:p w14:paraId="33736A45" w14:textId="77777777" w:rsidR="00133CC3" w:rsidRDefault="00133CC3" w:rsidP="00B24A5C">
      <w:pPr>
        <w:spacing w:line="20" w:lineRule="atLeast"/>
        <w:rPr>
          <w:rFonts w:cs="Arial"/>
        </w:rPr>
      </w:pPr>
      <w:r>
        <w:rPr>
          <w:rFonts w:cs="Arial"/>
        </w:rPr>
        <w:t xml:space="preserve">We have not added additional generalist-level competencies.  </w:t>
      </w:r>
    </w:p>
    <w:p w14:paraId="271CA723" w14:textId="77777777" w:rsidR="00D45912" w:rsidRDefault="00D45912" w:rsidP="00B24A5C">
      <w:pPr>
        <w:spacing w:line="20" w:lineRule="atLeast"/>
        <w:rPr>
          <w:rFonts w:cs="Arial"/>
        </w:rPr>
      </w:pPr>
    </w:p>
    <w:tbl>
      <w:tblPr>
        <w:tblStyle w:val="TableGrid"/>
        <w:tblW w:w="0" w:type="auto"/>
        <w:tblLook w:val="04A0" w:firstRow="1" w:lastRow="0" w:firstColumn="1" w:lastColumn="0" w:noHBand="0" w:noVBand="1"/>
      </w:tblPr>
      <w:tblGrid>
        <w:gridCol w:w="9350"/>
      </w:tblGrid>
      <w:tr w:rsidR="00133CC3" w:rsidRPr="00E15D17" w14:paraId="1FD893D0" w14:textId="77777777" w:rsidTr="00D15C65">
        <w:trPr>
          <w:trHeight w:val="476"/>
        </w:trPr>
        <w:tc>
          <w:tcPr>
            <w:tcW w:w="9350" w:type="dxa"/>
            <w:shd w:val="clear" w:color="auto" w:fill="EDEDED" w:themeFill="accent3" w:themeFillTint="33"/>
          </w:tcPr>
          <w:p w14:paraId="2B9BC9E0" w14:textId="77777777" w:rsidR="00133CC3" w:rsidRPr="00133CC3" w:rsidRDefault="00133CC3" w:rsidP="009C48BD">
            <w:pPr>
              <w:pStyle w:val="ListParagraph"/>
              <w:numPr>
                <w:ilvl w:val="0"/>
                <w:numId w:val="68"/>
              </w:numPr>
              <w:spacing w:line="20" w:lineRule="atLeast"/>
              <w:rPr>
                <w:rFonts w:cs="Arial"/>
                <w:i/>
                <w:iCs/>
                <w:u w:val="single"/>
              </w:rPr>
            </w:pPr>
            <w:r w:rsidRPr="00133CC3">
              <w:rPr>
                <w:rStyle w:val="Emphasis"/>
                <w:rFonts w:cs="Arial"/>
                <w:u w:val="none"/>
              </w:rPr>
              <w:lastRenderedPageBreak/>
              <w:t>Compliance Statement:</w:t>
            </w:r>
            <w:r w:rsidRPr="00133CC3">
              <w:rPr>
                <w:rStyle w:val="Emphasis"/>
                <w:rFonts w:cs="Arial"/>
                <w:i w:val="0"/>
                <w:u w:val="none"/>
              </w:rPr>
              <w:t xml:space="preserve"> Program provides a matrix illustrating how the program’s generalist practice curriculum content implements the nine required social work competencies and any additional competencies added by the program across all program options.</w:t>
            </w:r>
          </w:p>
        </w:tc>
      </w:tr>
    </w:tbl>
    <w:p w14:paraId="75FBE423" w14:textId="77777777" w:rsidR="00133CC3" w:rsidRDefault="00133CC3" w:rsidP="00B24A5C">
      <w:pPr>
        <w:spacing w:line="20" w:lineRule="atLeast"/>
        <w:rPr>
          <w:rFonts w:cs="Arial"/>
        </w:rPr>
      </w:pPr>
    </w:p>
    <w:p w14:paraId="1C11A292" w14:textId="77777777" w:rsidR="00812B63" w:rsidRDefault="00812B63" w:rsidP="00B24A5C">
      <w:pPr>
        <w:spacing w:line="20" w:lineRule="atLeast"/>
        <w:rPr>
          <w:rFonts w:cs="Arial"/>
        </w:rPr>
      </w:pPr>
      <w:r>
        <w:rPr>
          <w:rFonts w:cs="Arial"/>
        </w:rPr>
        <w:t>One process the MSW Program uses to ensure adequate and balanced coverage of the four dimensions of each competency is a curriculum map, providing a bird’s eye view of the curriculum flow.  The following table is a map of the Generalist curriculum. The “O” indicates dimensions that are covered and assessed in the course; the “X” indicates dimensions that are measured for evaluation purposes through an embedded assessment assignment.</w:t>
      </w:r>
    </w:p>
    <w:p w14:paraId="2D3F0BEC" w14:textId="77777777" w:rsidR="00812B63" w:rsidRDefault="00812B63" w:rsidP="00B24A5C">
      <w:pPr>
        <w:spacing w:line="20" w:lineRule="atLeast"/>
        <w:rPr>
          <w:rFonts w:cs="Arial"/>
        </w:rPr>
      </w:pPr>
    </w:p>
    <w:tbl>
      <w:tblPr>
        <w:tblW w:w="8840" w:type="dxa"/>
        <w:jc w:val="center"/>
        <w:tblLook w:val="04A0" w:firstRow="1" w:lastRow="0" w:firstColumn="1" w:lastColumn="0" w:noHBand="0" w:noVBand="1"/>
      </w:tblPr>
      <w:tblGrid>
        <w:gridCol w:w="1180"/>
        <w:gridCol w:w="1060"/>
        <w:gridCol w:w="660"/>
        <w:gridCol w:w="660"/>
        <w:gridCol w:w="660"/>
        <w:gridCol w:w="660"/>
        <w:gridCol w:w="660"/>
        <w:gridCol w:w="660"/>
        <w:gridCol w:w="660"/>
        <w:gridCol w:w="660"/>
        <w:gridCol w:w="660"/>
        <w:gridCol w:w="660"/>
      </w:tblGrid>
      <w:tr w:rsidR="00812B63" w:rsidRPr="00812B63" w14:paraId="183918A3" w14:textId="77777777" w:rsidTr="00812B63">
        <w:trPr>
          <w:trHeight w:val="1125"/>
          <w:jc w:val="center"/>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7906A39" w14:textId="77777777" w:rsidR="00812B63" w:rsidRPr="00812B63" w:rsidRDefault="00812B63" w:rsidP="00812B63">
            <w:pPr>
              <w:spacing w:line="240" w:lineRule="auto"/>
              <w:jc w:val="center"/>
              <w:rPr>
                <w:rFonts w:ascii="Times New Roman" w:eastAsia="Times New Roman" w:hAnsi="Times New Roman" w:cs="Times New Roman"/>
                <w:b/>
                <w:bCs/>
                <w:color w:val="000000"/>
                <w:sz w:val="18"/>
                <w:szCs w:val="18"/>
              </w:rPr>
            </w:pPr>
            <w:r w:rsidRPr="00812B63">
              <w:rPr>
                <w:rFonts w:ascii="Times New Roman" w:eastAsia="Times New Roman" w:hAnsi="Times New Roman" w:cs="Times New Roman"/>
                <w:b/>
                <w:bCs/>
                <w:color w:val="000000"/>
                <w:sz w:val="18"/>
                <w:szCs w:val="18"/>
              </w:rPr>
              <w:t>Generalist Courses</w:t>
            </w:r>
            <w:r w:rsidRPr="00812B63">
              <w:rPr>
                <w:rFonts w:ascii="Times New Roman" w:eastAsia="Times New Roman" w:hAnsi="Times New Roman" w:cs="Times New Roman"/>
                <w:b/>
                <w:bCs/>
                <w:color w:val="000000"/>
                <w:sz w:val="18"/>
                <w:szCs w:val="18"/>
              </w:rPr>
              <w:br/>
            </w:r>
            <w:r w:rsidRPr="00812B63">
              <w:rPr>
                <w:rFonts w:ascii="Times New Roman" w:eastAsia="Times New Roman" w:hAnsi="Times New Roman" w:cs="Times New Roman"/>
                <w:color w:val="000000"/>
                <w:sz w:val="18"/>
                <w:szCs w:val="18"/>
              </w:rPr>
              <w:t>X=Embedded Assignment O=Addressed</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C83642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700: Gateway</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C39F70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701: Ethics</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69F6F5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702: Gen I</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0902D4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704: Gen II</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6ADFDA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707: HBSE</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C9F253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711: Social Welfare</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4ED7F8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712: Field I</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EAD14F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713: Sem I</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60C0323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714: Field II</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1C7CF1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715: Sem II</w:t>
            </w:r>
          </w:p>
        </w:tc>
      </w:tr>
      <w:tr w:rsidR="00812B63" w:rsidRPr="00812B63" w14:paraId="4E92D08B" w14:textId="77777777" w:rsidTr="000902A0">
        <w:trPr>
          <w:trHeight w:val="300"/>
          <w:jc w:val="center"/>
        </w:trPr>
        <w:tc>
          <w:tcPr>
            <w:tcW w:w="1180" w:type="dxa"/>
            <w:vMerge w:val="restart"/>
            <w:tcBorders>
              <w:top w:val="nil"/>
              <w:left w:val="single" w:sz="4" w:space="0" w:color="auto"/>
              <w:bottom w:val="single" w:sz="4" w:space="0" w:color="auto"/>
              <w:right w:val="single" w:sz="4" w:space="0" w:color="auto"/>
            </w:tcBorders>
            <w:shd w:val="clear" w:color="auto" w:fill="E7E6E6" w:themeFill="background2"/>
            <w:textDirection w:val="btLr"/>
            <w:vAlign w:val="bottom"/>
            <w:hideMark/>
          </w:tcPr>
          <w:p w14:paraId="11F863C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xml:space="preserve">Competency One: Ethical and </w:t>
            </w:r>
            <w:r w:rsidRPr="00812B63">
              <w:rPr>
                <w:rFonts w:ascii="Times New Roman" w:eastAsia="Times New Roman" w:hAnsi="Times New Roman" w:cs="Times New Roman"/>
                <w:color w:val="000000"/>
                <w:sz w:val="18"/>
                <w:szCs w:val="18"/>
              </w:rPr>
              <w:br/>
              <w:t>Professional</w:t>
            </w: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1FB917AD"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4F6584B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33096EF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9AF38F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5AA318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1512BE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7E0CB7F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DA7063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662417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B8484D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F8F56C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5E69F8E9"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75CF4315"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513567CE"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41E61A3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649CC1F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E84BEA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0EF996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E3886A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4A3A704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ECEB11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D8BF34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EDB29A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474F8A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6E5E6432"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3CB648E9"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1B35B51A"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62A63C8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2A5697B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E6F60B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DF8BA6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65DB19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4DD7F8F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B7B08A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E00568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0C2192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CEC75A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r>
      <w:tr w:rsidR="00812B63" w:rsidRPr="00812B63" w14:paraId="7D29802D"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0C178E9E"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6B8AE9B8"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7465DBB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D5BCD6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BC5EC0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751300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5F0889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7069887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B53F5D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B51530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AA7E72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253EF7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16503C9F" w14:textId="77777777" w:rsidTr="00812B63">
        <w:trPr>
          <w:trHeight w:val="300"/>
          <w:jc w:val="center"/>
        </w:trPr>
        <w:tc>
          <w:tcPr>
            <w:tcW w:w="118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7586581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Two: Diversity</w:t>
            </w:r>
          </w:p>
        </w:tc>
        <w:tc>
          <w:tcPr>
            <w:tcW w:w="1060" w:type="dxa"/>
            <w:tcBorders>
              <w:top w:val="nil"/>
              <w:left w:val="nil"/>
              <w:bottom w:val="single" w:sz="4" w:space="0" w:color="auto"/>
              <w:right w:val="single" w:sz="4" w:space="0" w:color="auto"/>
            </w:tcBorders>
            <w:shd w:val="clear" w:color="auto" w:fill="auto"/>
            <w:noWrap/>
            <w:vAlign w:val="bottom"/>
            <w:hideMark/>
          </w:tcPr>
          <w:p w14:paraId="63DFC56B"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auto"/>
            <w:vAlign w:val="bottom"/>
            <w:hideMark/>
          </w:tcPr>
          <w:p w14:paraId="2D6473E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4236FDC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11D8C68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696D69F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AE3BE7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vAlign w:val="bottom"/>
            <w:hideMark/>
          </w:tcPr>
          <w:p w14:paraId="3F2DD68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72302A5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1CBAF0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A7717C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19A23A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11B3A328" w14:textId="77777777" w:rsidTr="00812B63">
        <w:trPr>
          <w:trHeight w:val="300"/>
          <w:jc w:val="center"/>
        </w:trPr>
        <w:tc>
          <w:tcPr>
            <w:tcW w:w="1180" w:type="dxa"/>
            <w:vMerge/>
            <w:tcBorders>
              <w:top w:val="nil"/>
              <w:left w:val="single" w:sz="4" w:space="0" w:color="auto"/>
              <w:bottom w:val="single" w:sz="4" w:space="0" w:color="auto"/>
              <w:right w:val="single" w:sz="4" w:space="0" w:color="auto"/>
            </w:tcBorders>
            <w:vAlign w:val="center"/>
            <w:hideMark/>
          </w:tcPr>
          <w:p w14:paraId="3C0395D3"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auto"/>
            <w:noWrap/>
            <w:vAlign w:val="bottom"/>
            <w:hideMark/>
          </w:tcPr>
          <w:p w14:paraId="3C61275C"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auto"/>
            <w:vAlign w:val="bottom"/>
            <w:hideMark/>
          </w:tcPr>
          <w:p w14:paraId="74536B0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17AADED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7D7A3EC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29C278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8F67DA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vAlign w:val="bottom"/>
            <w:hideMark/>
          </w:tcPr>
          <w:p w14:paraId="2790C8A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ECDD21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1CA320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D71D07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4AD8D1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08385C0B" w14:textId="77777777" w:rsidTr="00812B63">
        <w:trPr>
          <w:trHeight w:val="300"/>
          <w:jc w:val="center"/>
        </w:trPr>
        <w:tc>
          <w:tcPr>
            <w:tcW w:w="1180" w:type="dxa"/>
            <w:vMerge/>
            <w:tcBorders>
              <w:top w:val="nil"/>
              <w:left w:val="single" w:sz="4" w:space="0" w:color="auto"/>
              <w:bottom w:val="single" w:sz="4" w:space="0" w:color="auto"/>
              <w:right w:val="single" w:sz="4" w:space="0" w:color="auto"/>
            </w:tcBorders>
            <w:vAlign w:val="center"/>
            <w:hideMark/>
          </w:tcPr>
          <w:p w14:paraId="3254BC2F"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auto"/>
            <w:noWrap/>
            <w:vAlign w:val="bottom"/>
            <w:hideMark/>
          </w:tcPr>
          <w:p w14:paraId="71156178"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auto"/>
            <w:vAlign w:val="bottom"/>
            <w:hideMark/>
          </w:tcPr>
          <w:p w14:paraId="4A58656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1721E54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551937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3DD1135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D90279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vAlign w:val="bottom"/>
            <w:hideMark/>
          </w:tcPr>
          <w:p w14:paraId="0236E82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ADA28F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A08FD2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12673AC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D9D346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r>
      <w:tr w:rsidR="00812B63" w:rsidRPr="00812B63" w14:paraId="6AECB36A" w14:textId="77777777" w:rsidTr="00812B63">
        <w:trPr>
          <w:trHeight w:val="300"/>
          <w:jc w:val="center"/>
        </w:trPr>
        <w:tc>
          <w:tcPr>
            <w:tcW w:w="1180" w:type="dxa"/>
            <w:vMerge/>
            <w:tcBorders>
              <w:top w:val="nil"/>
              <w:left w:val="single" w:sz="4" w:space="0" w:color="auto"/>
              <w:bottom w:val="single" w:sz="4" w:space="0" w:color="auto"/>
              <w:right w:val="single" w:sz="4" w:space="0" w:color="auto"/>
            </w:tcBorders>
            <w:vAlign w:val="center"/>
            <w:hideMark/>
          </w:tcPr>
          <w:p w14:paraId="651E9592"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auto"/>
            <w:noWrap/>
            <w:vAlign w:val="bottom"/>
            <w:hideMark/>
          </w:tcPr>
          <w:p w14:paraId="4CEB975F"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auto"/>
            <w:vAlign w:val="bottom"/>
            <w:hideMark/>
          </w:tcPr>
          <w:p w14:paraId="2C6BD88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5561E1D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8D3F40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22CCC4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A474BF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vAlign w:val="bottom"/>
            <w:hideMark/>
          </w:tcPr>
          <w:p w14:paraId="7BFC34A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0C87EF6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2CA4ECA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40B404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11875C3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r w:rsidR="00AB1A2F">
              <w:rPr>
                <w:rFonts w:ascii="Times New Roman" w:eastAsia="Times New Roman" w:hAnsi="Times New Roman" w:cs="Times New Roman"/>
                <w:color w:val="000000"/>
                <w:sz w:val="18"/>
                <w:szCs w:val="18"/>
              </w:rPr>
              <w:t>O</w:t>
            </w:r>
          </w:p>
        </w:tc>
      </w:tr>
      <w:tr w:rsidR="00812B63" w:rsidRPr="00812B63" w14:paraId="2C15EFB1" w14:textId="77777777" w:rsidTr="000902A0">
        <w:trPr>
          <w:trHeight w:val="300"/>
          <w:jc w:val="center"/>
        </w:trPr>
        <w:tc>
          <w:tcPr>
            <w:tcW w:w="1180" w:type="dxa"/>
            <w:vMerge w:val="restart"/>
            <w:tcBorders>
              <w:top w:val="nil"/>
              <w:left w:val="single" w:sz="4" w:space="0" w:color="auto"/>
              <w:bottom w:val="single" w:sz="4" w:space="0" w:color="auto"/>
              <w:right w:val="single" w:sz="4" w:space="0" w:color="auto"/>
            </w:tcBorders>
            <w:shd w:val="clear" w:color="auto" w:fill="E7E6E6" w:themeFill="background2"/>
            <w:textDirection w:val="btLr"/>
            <w:vAlign w:val="bottom"/>
            <w:hideMark/>
          </w:tcPr>
          <w:p w14:paraId="59E4704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Three: Social Justice</w:t>
            </w: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0505D0F8"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57D6B2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2FC106A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9E427E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66C1BC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61B56E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0BF38BB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DB36F4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8D1782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D86C63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380F02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7C053FCF"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269E314A"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69402A09"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3F8C8A5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7F92153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CEEED3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3D478A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2F19EF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3726491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D85598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CE2FCB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A84B78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E40803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1DE93FBA"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47341341"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2B82A656"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3ADD6AF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3BAC30D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860520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B3F22C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6105B5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6ABC5AB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5B3EB6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2CAE14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AF05E0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BF368C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3AA6EBF1"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42EF2083"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0C2BD324"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7EE978C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4B9B179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8BC71D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CD2E59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F11E8D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570546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7D809D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93C477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8B4751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181972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3A8AFD0A" w14:textId="77777777" w:rsidTr="00812B63">
        <w:trPr>
          <w:trHeight w:val="300"/>
          <w:jc w:val="center"/>
        </w:trPr>
        <w:tc>
          <w:tcPr>
            <w:tcW w:w="118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3286259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Four: Research</w:t>
            </w:r>
          </w:p>
        </w:tc>
        <w:tc>
          <w:tcPr>
            <w:tcW w:w="1060" w:type="dxa"/>
            <w:tcBorders>
              <w:top w:val="nil"/>
              <w:left w:val="nil"/>
              <w:bottom w:val="single" w:sz="4" w:space="0" w:color="auto"/>
              <w:right w:val="single" w:sz="4" w:space="0" w:color="auto"/>
            </w:tcBorders>
            <w:shd w:val="clear" w:color="auto" w:fill="auto"/>
            <w:noWrap/>
            <w:vAlign w:val="bottom"/>
            <w:hideMark/>
          </w:tcPr>
          <w:p w14:paraId="075C7E90"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auto"/>
            <w:vAlign w:val="bottom"/>
            <w:hideMark/>
          </w:tcPr>
          <w:p w14:paraId="43C354A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vAlign w:val="bottom"/>
            <w:hideMark/>
          </w:tcPr>
          <w:p w14:paraId="51756CA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DC2386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6AB5474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276075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vAlign w:val="bottom"/>
            <w:hideMark/>
          </w:tcPr>
          <w:p w14:paraId="457FA14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3B89598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D9BD9B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B690AF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D2FFEE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14AEADD2" w14:textId="77777777" w:rsidTr="00812B63">
        <w:trPr>
          <w:trHeight w:val="300"/>
          <w:jc w:val="center"/>
        </w:trPr>
        <w:tc>
          <w:tcPr>
            <w:tcW w:w="1180" w:type="dxa"/>
            <w:vMerge/>
            <w:tcBorders>
              <w:top w:val="nil"/>
              <w:left w:val="single" w:sz="4" w:space="0" w:color="auto"/>
              <w:bottom w:val="single" w:sz="4" w:space="0" w:color="auto"/>
              <w:right w:val="single" w:sz="4" w:space="0" w:color="auto"/>
            </w:tcBorders>
            <w:vAlign w:val="center"/>
            <w:hideMark/>
          </w:tcPr>
          <w:p w14:paraId="7B40C951"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auto"/>
            <w:noWrap/>
            <w:vAlign w:val="bottom"/>
            <w:hideMark/>
          </w:tcPr>
          <w:p w14:paraId="7865CBF4"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auto"/>
            <w:vAlign w:val="bottom"/>
            <w:hideMark/>
          </w:tcPr>
          <w:p w14:paraId="0FDFCD0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vAlign w:val="bottom"/>
            <w:hideMark/>
          </w:tcPr>
          <w:p w14:paraId="142A035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B98443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r w:rsidR="00AB1A2F">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7069FD4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FA58E2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705B441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7B578C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FA429C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E64FEA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0F5B8C8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2517FA5D" w14:textId="77777777" w:rsidTr="00812B63">
        <w:trPr>
          <w:trHeight w:val="300"/>
          <w:jc w:val="center"/>
        </w:trPr>
        <w:tc>
          <w:tcPr>
            <w:tcW w:w="1180" w:type="dxa"/>
            <w:vMerge/>
            <w:tcBorders>
              <w:top w:val="nil"/>
              <w:left w:val="single" w:sz="4" w:space="0" w:color="auto"/>
              <w:bottom w:val="single" w:sz="4" w:space="0" w:color="auto"/>
              <w:right w:val="single" w:sz="4" w:space="0" w:color="auto"/>
            </w:tcBorders>
            <w:vAlign w:val="center"/>
            <w:hideMark/>
          </w:tcPr>
          <w:p w14:paraId="4B4D7232"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auto"/>
            <w:noWrap/>
            <w:vAlign w:val="bottom"/>
            <w:hideMark/>
          </w:tcPr>
          <w:p w14:paraId="24F7B26E"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auto"/>
            <w:vAlign w:val="bottom"/>
            <w:hideMark/>
          </w:tcPr>
          <w:p w14:paraId="248DBDE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452D7DC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1615E5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3E83572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6FD6BF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0EEEC1A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9C7E31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E85448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0342F7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0E6A004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244E9096" w14:textId="77777777" w:rsidTr="00812B63">
        <w:trPr>
          <w:trHeight w:val="300"/>
          <w:jc w:val="center"/>
        </w:trPr>
        <w:tc>
          <w:tcPr>
            <w:tcW w:w="1180" w:type="dxa"/>
            <w:vMerge/>
            <w:tcBorders>
              <w:top w:val="nil"/>
              <w:left w:val="single" w:sz="4" w:space="0" w:color="auto"/>
              <w:bottom w:val="single" w:sz="4" w:space="0" w:color="auto"/>
              <w:right w:val="single" w:sz="4" w:space="0" w:color="auto"/>
            </w:tcBorders>
            <w:vAlign w:val="center"/>
            <w:hideMark/>
          </w:tcPr>
          <w:p w14:paraId="2093CA67"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auto"/>
            <w:noWrap/>
            <w:vAlign w:val="bottom"/>
            <w:hideMark/>
          </w:tcPr>
          <w:p w14:paraId="7145695D"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auto"/>
            <w:vAlign w:val="bottom"/>
            <w:hideMark/>
          </w:tcPr>
          <w:p w14:paraId="47F07C3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0F6115F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F32E63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EA6EE3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FE610B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664DE1E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D9D494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493A24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09FC24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18840F3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541B34FD" w14:textId="77777777" w:rsidTr="000902A0">
        <w:trPr>
          <w:trHeight w:val="300"/>
          <w:jc w:val="center"/>
        </w:trPr>
        <w:tc>
          <w:tcPr>
            <w:tcW w:w="1180" w:type="dxa"/>
            <w:vMerge w:val="restart"/>
            <w:tcBorders>
              <w:top w:val="nil"/>
              <w:left w:val="single" w:sz="4" w:space="0" w:color="auto"/>
              <w:bottom w:val="single" w:sz="4" w:space="0" w:color="auto"/>
              <w:right w:val="single" w:sz="4" w:space="0" w:color="auto"/>
            </w:tcBorders>
            <w:shd w:val="clear" w:color="auto" w:fill="E7E6E6" w:themeFill="background2"/>
            <w:textDirection w:val="btLr"/>
            <w:vAlign w:val="bottom"/>
            <w:hideMark/>
          </w:tcPr>
          <w:p w14:paraId="3D03837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Five: Policy</w:t>
            </w: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5050C154"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31A7AAF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04F736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C1EE18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5FEEF7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A24AB7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6E1A861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6B0BD7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CB5452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E0BA9E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52F5E9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587568E2"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2503B197"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7BD1272D"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6008BDD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76BE717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61DDFA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E9F269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1C8A41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4B4DA82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46FE77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696C0E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25B5DE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E8B5DA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717857B5"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38288749"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7867C22A"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2E747F8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08DF40D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3361D8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953DF5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05E0D1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6A3A548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F49BAF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8077A0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232A5A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E45AE9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1393F43D"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20BD9A1A"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57EB7F60"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7A150FD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00D3A2D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06F80D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82EA13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CA9BCD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69F69F1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5C7275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F4DF03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63D233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6B1442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1D4F0ADC" w14:textId="77777777" w:rsidTr="00812B63">
        <w:trPr>
          <w:trHeight w:val="300"/>
          <w:jc w:val="center"/>
        </w:trPr>
        <w:tc>
          <w:tcPr>
            <w:tcW w:w="118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292C396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Six: Engagement</w:t>
            </w:r>
          </w:p>
        </w:tc>
        <w:tc>
          <w:tcPr>
            <w:tcW w:w="1060" w:type="dxa"/>
            <w:tcBorders>
              <w:top w:val="nil"/>
              <w:left w:val="nil"/>
              <w:bottom w:val="single" w:sz="4" w:space="0" w:color="auto"/>
              <w:right w:val="single" w:sz="4" w:space="0" w:color="auto"/>
            </w:tcBorders>
            <w:shd w:val="clear" w:color="auto" w:fill="auto"/>
            <w:noWrap/>
            <w:vAlign w:val="bottom"/>
            <w:hideMark/>
          </w:tcPr>
          <w:p w14:paraId="11CAF750"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auto"/>
            <w:vAlign w:val="bottom"/>
            <w:hideMark/>
          </w:tcPr>
          <w:p w14:paraId="2369458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07DFE56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FC8BD3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1736085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1AD776A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462EDE1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4968EE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0CA9B4E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B1A4FA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07D18C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2768D766" w14:textId="77777777" w:rsidTr="00812B63">
        <w:trPr>
          <w:trHeight w:val="300"/>
          <w:jc w:val="center"/>
        </w:trPr>
        <w:tc>
          <w:tcPr>
            <w:tcW w:w="1180" w:type="dxa"/>
            <w:vMerge/>
            <w:tcBorders>
              <w:top w:val="nil"/>
              <w:left w:val="single" w:sz="4" w:space="0" w:color="auto"/>
              <w:bottom w:val="single" w:sz="4" w:space="0" w:color="auto"/>
              <w:right w:val="single" w:sz="4" w:space="0" w:color="auto"/>
            </w:tcBorders>
            <w:vAlign w:val="center"/>
            <w:hideMark/>
          </w:tcPr>
          <w:p w14:paraId="0C136CF1"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auto"/>
            <w:noWrap/>
            <w:vAlign w:val="bottom"/>
            <w:hideMark/>
          </w:tcPr>
          <w:p w14:paraId="31BAB6D6"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auto"/>
            <w:vAlign w:val="bottom"/>
            <w:hideMark/>
          </w:tcPr>
          <w:p w14:paraId="53129FD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vAlign w:val="bottom"/>
            <w:hideMark/>
          </w:tcPr>
          <w:p w14:paraId="725C4DA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B970F6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BDA337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B7B7D1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7A11B1C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1197D9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295EB6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5C8DC4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A826EB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63BE9CB3" w14:textId="77777777" w:rsidTr="00812B63">
        <w:trPr>
          <w:trHeight w:val="300"/>
          <w:jc w:val="center"/>
        </w:trPr>
        <w:tc>
          <w:tcPr>
            <w:tcW w:w="1180" w:type="dxa"/>
            <w:vMerge/>
            <w:tcBorders>
              <w:top w:val="nil"/>
              <w:left w:val="single" w:sz="4" w:space="0" w:color="auto"/>
              <w:bottom w:val="single" w:sz="4" w:space="0" w:color="auto"/>
              <w:right w:val="single" w:sz="4" w:space="0" w:color="auto"/>
            </w:tcBorders>
            <w:vAlign w:val="center"/>
            <w:hideMark/>
          </w:tcPr>
          <w:p w14:paraId="0A392C6A"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auto"/>
            <w:noWrap/>
            <w:vAlign w:val="bottom"/>
            <w:hideMark/>
          </w:tcPr>
          <w:p w14:paraId="0CAFE5DA"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auto"/>
            <w:vAlign w:val="bottom"/>
            <w:hideMark/>
          </w:tcPr>
          <w:p w14:paraId="438033C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7049ADF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59C494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000000" w:fill="FFFFFF"/>
            <w:noWrap/>
            <w:vAlign w:val="bottom"/>
            <w:hideMark/>
          </w:tcPr>
          <w:p w14:paraId="6449CE3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r w:rsidR="00AB1A2F">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7EF6C42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2C71803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DC6670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19D575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4EBECA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957E52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0F2BE371" w14:textId="77777777" w:rsidTr="00812B63">
        <w:trPr>
          <w:trHeight w:val="300"/>
          <w:jc w:val="center"/>
        </w:trPr>
        <w:tc>
          <w:tcPr>
            <w:tcW w:w="1180" w:type="dxa"/>
            <w:vMerge/>
            <w:tcBorders>
              <w:top w:val="nil"/>
              <w:left w:val="single" w:sz="4" w:space="0" w:color="auto"/>
              <w:bottom w:val="single" w:sz="4" w:space="0" w:color="auto"/>
              <w:right w:val="single" w:sz="4" w:space="0" w:color="auto"/>
            </w:tcBorders>
            <w:vAlign w:val="center"/>
            <w:hideMark/>
          </w:tcPr>
          <w:p w14:paraId="290583F9"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auto"/>
            <w:noWrap/>
            <w:vAlign w:val="bottom"/>
            <w:hideMark/>
          </w:tcPr>
          <w:p w14:paraId="65DAA113"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auto"/>
            <w:vAlign w:val="bottom"/>
            <w:hideMark/>
          </w:tcPr>
          <w:p w14:paraId="0A9CD8C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3CEE2C1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59AF62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9A5D3C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8AF46F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381E66D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8E8C9C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50AB53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CA2B93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05D3F25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732F9D24" w14:textId="77777777" w:rsidTr="000902A0">
        <w:trPr>
          <w:trHeight w:val="300"/>
          <w:jc w:val="center"/>
        </w:trPr>
        <w:tc>
          <w:tcPr>
            <w:tcW w:w="1180" w:type="dxa"/>
            <w:vMerge w:val="restart"/>
            <w:tcBorders>
              <w:top w:val="nil"/>
              <w:left w:val="single" w:sz="4" w:space="0" w:color="auto"/>
              <w:bottom w:val="single" w:sz="4" w:space="0" w:color="auto"/>
              <w:right w:val="single" w:sz="4" w:space="0" w:color="auto"/>
            </w:tcBorders>
            <w:shd w:val="clear" w:color="auto" w:fill="E7E6E6" w:themeFill="background2"/>
            <w:textDirection w:val="btLr"/>
            <w:vAlign w:val="bottom"/>
            <w:hideMark/>
          </w:tcPr>
          <w:p w14:paraId="0472812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Seven: Assess</w:t>
            </w: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6DA19EA8"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57B1DE7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620157A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3BB617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626C1C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99B89E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67BA57D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E0A45A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5B224D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3F31A2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FDABFA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252569E8"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68F21D90"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07E0452D"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64BCFF2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3504E88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6C90C7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5C1387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45529C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595730C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FFF380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5663D9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ADFED6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02408A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74A49CAA"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13C326F3"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5B1D6CA4"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3078602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57F7B85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BA5B96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31C09F2" w14:textId="77777777" w:rsidR="00812B63" w:rsidRPr="00812B63" w:rsidRDefault="00AB1A2F" w:rsidP="00812B63">
            <w:pP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w:t>
            </w:r>
            <w:r w:rsidR="00812B63"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29F751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5F3EA6F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CEA160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B54A75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69B7A6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54607C4" w14:textId="77777777" w:rsidR="00812B63" w:rsidRPr="00812B63" w:rsidRDefault="00AB1A2F" w:rsidP="00812B63">
            <w:pP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w:t>
            </w:r>
            <w:r w:rsidR="00812B63" w:rsidRPr="00812B63">
              <w:rPr>
                <w:rFonts w:ascii="Times New Roman" w:eastAsia="Times New Roman" w:hAnsi="Times New Roman" w:cs="Times New Roman"/>
                <w:color w:val="000000"/>
                <w:sz w:val="18"/>
                <w:szCs w:val="18"/>
              </w:rPr>
              <w:t> </w:t>
            </w:r>
          </w:p>
        </w:tc>
      </w:tr>
      <w:tr w:rsidR="00812B63" w:rsidRPr="00812B63" w14:paraId="1948604A"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4853B841"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241E3219"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6AC4BBE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DD97AB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660FAD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8FF6D1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E8666B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422BE0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AF229E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20D50D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7A5662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012523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p>
        </w:tc>
      </w:tr>
      <w:tr w:rsidR="00812B63" w:rsidRPr="00812B63" w14:paraId="1F8F0181" w14:textId="77777777" w:rsidTr="00812B63">
        <w:trPr>
          <w:trHeight w:val="300"/>
          <w:jc w:val="center"/>
        </w:trPr>
        <w:tc>
          <w:tcPr>
            <w:tcW w:w="118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4BBF13A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Eight: Intervene</w:t>
            </w:r>
          </w:p>
        </w:tc>
        <w:tc>
          <w:tcPr>
            <w:tcW w:w="1060" w:type="dxa"/>
            <w:tcBorders>
              <w:top w:val="nil"/>
              <w:left w:val="nil"/>
              <w:bottom w:val="single" w:sz="4" w:space="0" w:color="auto"/>
              <w:right w:val="single" w:sz="4" w:space="0" w:color="auto"/>
            </w:tcBorders>
            <w:shd w:val="clear" w:color="auto" w:fill="auto"/>
            <w:noWrap/>
            <w:vAlign w:val="bottom"/>
            <w:hideMark/>
          </w:tcPr>
          <w:p w14:paraId="2206C2CB"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auto"/>
            <w:vAlign w:val="bottom"/>
            <w:hideMark/>
          </w:tcPr>
          <w:p w14:paraId="6F04C67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7B5A7EB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74ED78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374A065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72333BA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4C7C913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750BA0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9B6212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85E414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0D58642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2D384C1F" w14:textId="77777777" w:rsidTr="00812B63">
        <w:trPr>
          <w:trHeight w:val="300"/>
          <w:jc w:val="center"/>
        </w:trPr>
        <w:tc>
          <w:tcPr>
            <w:tcW w:w="1180" w:type="dxa"/>
            <w:vMerge/>
            <w:tcBorders>
              <w:top w:val="nil"/>
              <w:left w:val="single" w:sz="4" w:space="0" w:color="auto"/>
              <w:bottom w:val="single" w:sz="4" w:space="0" w:color="auto"/>
              <w:right w:val="single" w:sz="4" w:space="0" w:color="auto"/>
            </w:tcBorders>
            <w:vAlign w:val="center"/>
            <w:hideMark/>
          </w:tcPr>
          <w:p w14:paraId="5A25747A"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auto"/>
            <w:noWrap/>
            <w:vAlign w:val="bottom"/>
            <w:hideMark/>
          </w:tcPr>
          <w:p w14:paraId="55B9573E"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auto"/>
            <w:vAlign w:val="bottom"/>
            <w:hideMark/>
          </w:tcPr>
          <w:p w14:paraId="3230508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vAlign w:val="bottom"/>
            <w:hideMark/>
          </w:tcPr>
          <w:p w14:paraId="2EAEBC3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10F7C3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8EC01C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FCDA62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6F3D7DF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DBBDA3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0CD9D0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BE7FBB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BC14B4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299E43D0" w14:textId="77777777" w:rsidTr="00812B63">
        <w:trPr>
          <w:trHeight w:val="300"/>
          <w:jc w:val="center"/>
        </w:trPr>
        <w:tc>
          <w:tcPr>
            <w:tcW w:w="1180" w:type="dxa"/>
            <w:vMerge/>
            <w:tcBorders>
              <w:top w:val="nil"/>
              <w:left w:val="single" w:sz="4" w:space="0" w:color="auto"/>
              <w:bottom w:val="single" w:sz="4" w:space="0" w:color="auto"/>
              <w:right w:val="single" w:sz="4" w:space="0" w:color="auto"/>
            </w:tcBorders>
            <w:vAlign w:val="center"/>
            <w:hideMark/>
          </w:tcPr>
          <w:p w14:paraId="09B8D95D"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auto"/>
            <w:noWrap/>
            <w:vAlign w:val="bottom"/>
            <w:hideMark/>
          </w:tcPr>
          <w:p w14:paraId="6071858A"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auto"/>
            <w:vAlign w:val="bottom"/>
            <w:hideMark/>
          </w:tcPr>
          <w:p w14:paraId="65B51F7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33F5A55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E3D9F2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000000" w:fill="FFFFFF"/>
            <w:noWrap/>
            <w:vAlign w:val="bottom"/>
            <w:hideMark/>
          </w:tcPr>
          <w:p w14:paraId="6AF612C1" w14:textId="77777777" w:rsidR="00812B63" w:rsidRPr="00812B63" w:rsidRDefault="00AB1A2F" w:rsidP="00812B63">
            <w:pP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w:t>
            </w:r>
            <w:r w:rsidR="00812B63"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35EACF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161C663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71543B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5C73AB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5EA630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F33B884" w14:textId="77777777" w:rsidR="00812B63" w:rsidRPr="00812B63" w:rsidRDefault="00AB1A2F" w:rsidP="00812B63">
            <w:pP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w:t>
            </w:r>
            <w:r w:rsidR="00812B63" w:rsidRPr="00812B63">
              <w:rPr>
                <w:rFonts w:ascii="Times New Roman" w:eastAsia="Times New Roman" w:hAnsi="Times New Roman" w:cs="Times New Roman"/>
                <w:color w:val="000000"/>
                <w:sz w:val="18"/>
                <w:szCs w:val="18"/>
              </w:rPr>
              <w:t> </w:t>
            </w:r>
          </w:p>
        </w:tc>
      </w:tr>
      <w:tr w:rsidR="00812B63" w:rsidRPr="00812B63" w14:paraId="7D65D926" w14:textId="77777777" w:rsidTr="00812B63">
        <w:trPr>
          <w:trHeight w:val="300"/>
          <w:jc w:val="center"/>
        </w:trPr>
        <w:tc>
          <w:tcPr>
            <w:tcW w:w="1180" w:type="dxa"/>
            <w:vMerge/>
            <w:tcBorders>
              <w:top w:val="nil"/>
              <w:left w:val="single" w:sz="4" w:space="0" w:color="auto"/>
              <w:bottom w:val="single" w:sz="4" w:space="0" w:color="auto"/>
              <w:right w:val="single" w:sz="4" w:space="0" w:color="auto"/>
            </w:tcBorders>
            <w:vAlign w:val="center"/>
            <w:hideMark/>
          </w:tcPr>
          <w:p w14:paraId="78BEFD2A"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auto"/>
            <w:noWrap/>
            <w:vAlign w:val="bottom"/>
            <w:hideMark/>
          </w:tcPr>
          <w:p w14:paraId="24C23D25"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auto"/>
            <w:vAlign w:val="bottom"/>
            <w:hideMark/>
          </w:tcPr>
          <w:p w14:paraId="67835FB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70DDCB5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1CAD91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F06CC7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065843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503B3F2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2878B1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06EE3D1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16781A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27A7642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p>
        </w:tc>
      </w:tr>
      <w:tr w:rsidR="00812B63" w:rsidRPr="00812B63" w14:paraId="0BB589AC" w14:textId="77777777" w:rsidTr="000902A0">
        <w:trPr>
          <w:trHeight w:val="300"/>
          <w:jc w:val="center"/>
        </w:trPr>
        <w:tc>
          <w:tcPr>
            <w:tcW w:w="1180" w:type="dxa"/>
            <w:vMerge w:val="restart"/>
            <w:tcBorders>
              <w:top w:val="nil"/>
              <w:left w:val="single" w:sz="4" w:space="0" w:color="auto"/>
              <w:bottom w:val="single" w:sz="4" w:space="0" w:color="auto"/>
              <w:right w:val="single" w:sz="4" w:space="0" w:color="auto"/>
            </w:tcBorders>
            <w:shd w:val="clear" w:color="auto" w:fill="E7E6E6" w:themeFill="background2"/>
            <w:textDirection w:val="btLr"/>
            <w:vAlign w:val="bottom"/>
            <w:hideMark/>
          </w:tcPr>
          <w:p w14:paraId="7ECCE5A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Nine: Evaluate</w:t>
            </w: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053BDF94"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579BB7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2B7309B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5AF12C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B46DF5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126F00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5CBC3F8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990759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42BD99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B6018E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F73BDA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457D7AA9"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49206A88"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28C008E0"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5EA848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5737531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33B4B9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129359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764255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0659507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B082E6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D10397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502BBF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A9C487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081964F3"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67B7A70C"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2D500594"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0975745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53FE145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B417E4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A661B7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r w:rsidR="00AB1A2F">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C5A4A1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24B444D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7302B3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D948D2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6BAB12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r w:rsidR="00AB1A2F">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04BE6B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79ABA061" w14:textId="77777777" w:rsidTr="000902A0">
        <w:trPr>
          <w:trHeight w:val="300"/>
          <w:jc w:val="center"/>
        </w:trPr>
        <w:tc>
          <w:tcPr>
            <w:tcW w:w="118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71887C79"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1060" w:type="dxa"/>
            <w:tcBorders>
              <w:top w:val="nil"/>
              <w:left w:val="nil"/>
              <w:bottom w:val="single" w:sz="4" w:space="0" w:color="auto"/>
              <w:right w:val="single" w:sz="4" w:space="0" w:color="auto"/>
            </w:tcBorders>
            <w:shd w:val="clear" w:color="auto" w:fill="E7E6E6" w:themeFill="background2"/>
            <w:noWrap/>
            <w:vAlign w:val="bottom"/>
            <w:hideMark/>
          </w:tcPr>
          <w:p w14:paraId="55234855"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40588F8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330DC6E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ECFE32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DF0942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75228C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25C913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DEF05E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AB1F27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83EB60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9C1843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bl>
    <w:p w14:paraId="3B7FD67C" w14:textId="77777777" w:rsidR="006A4CED" w:rsidRDefault="006A4CED" w:rsidP="00B24A5C">
      <w:pPr>
        <w:spacing w:line="20" w:lineRule="atLeast"/>
        <w:rPr>
          <w:rFonts w:cs="Arial"/>
        </w:rPr>
        <w:sectPr w:rsidR="006A4CED" w:rsidSect="006A4CED">
          <w:headerReference w:type="default" r:id="rId12"/>
          <w:footerReference w:type="default" r:id="rId13"/>
          <w:pgSz w:w="12240" w:h="15840"/>
          <w:pgMar w:top="1440" w:right="1440" w:bottom="1440" w:left="1440" w:header="720" w:footer="720" w:gutter="0"/>
          <w:cols w:space="720"/>
          <w:docGrid w:linePitch="360"/>
        </w:sectPr>
      </w:pPr>
    </w:p>
    <w:p w14:paraId="615E1EDE" w14:textId="77777777" w:rsidR="00812B63" w:rsidRPr="0053489E" w:rsidRDefault="00812B63" w:rsidP="00B24A5C">
      <w:pPr>
        <w:spacing w:line="20" w:lineRule="atLeast"/>
        <w:rPr>
          <w:rFonts w:cs="Arial"/>
        </w:rPr>
      </w:pPr>
      <w:r w:rsidRPr="00D45912">
        <w:rPr>
          <w:rFonts w:cs="Arial"/>
        </w:rPr>
        <w:lastRenderedPageBreak/>
        <w:t>Th</w:t>
      </w:r>
      <w:r w:rsidR="0053489E" w:rsidRPr="00D45912">
        <w:rPr>
          <w:rFonts w:cs="Arial"/>
        </w:rPr>
        <w:t>e</w:t>
      </w:r>
      <w:r w:rsidRPr="00D45912">
        <w:rPr>
          <w:rFonts w:cs="Arial"/>
        </w:rPr>
        <w:t xml:space="preserve"> </w:t>
      </w:r>
      <w:r w:rsidR="009719BB" w:rsidRPr="00D45912">
        <w:rPr>
          <w:rFonts w:cs="Arial"/>
        </w:rPr>
        <w:t>following</w:t>
      </w:r>
      <w:r w:rsidRPr="00D45912">
        <w:rPr>
          <w:rFonts w:cs="Arial"/>
        </w:rPr>
        <w:t xml:space="preserve"> matrix </w:t>
      </w:r>
      <w:r w:rsidR="0053489E" w:rsidRPr="00D45912">
        <w:rPr>
          <w:rFonts w:cs="Arial"/>
        </w:rPr>
        <w:t>illustrat</w:t>
      </w:r>
      <w:r w:rsidR="009719BB" w:rsidRPr="00D45912">
        <w:rPr>
          <w:rFonts w:cs="Arial"/>
        </w:rPr>
        <w:t>es</w:t>
      </w:r>
      <w:r w:rsidR="00D45912" w:rsidRPr="00D45912">
        <w:rPr>
          <w:rFonts w:cs="Arial"/>
        </w:rPr>
        <w:t>, in detail,</w:t>
      </w:r>
      <w:r w:rsidRPr="00D45912">
        <w:rPr>
          <w:rFonts w:cs="Arial"/>
        </w:rPr>
        <w:t xml:space="preserve"> </w:t>
      </w:r>
      <w:r w:rsidR="0053489E" w:rsidRPr="00D45912">
        <w:rPr>
          <w:rFonts w:cs="Arial"/>
        </w:rPr>
        <w:t xml:space="preserve">how the nine required competencies are implemented throughout </w:t>
      </w:r>
      <w:r w:rsidRPr="00D45912">
        <w:rPr>
          <w:rFonts w:cs="Arial"/>
        </w:rPr>
        <w:t>the Generalist Practice Curriculum</w:t>
      </w:r>
      <w:r w:rsidR="0053489E" w:rsidRPr="00D45912">
        <w:rPr>
          <w:rFonts w:cs="Arial"/>
        </w:rPr>
        <w:t>.</w:t>
      </w:r>
    </w:p>
    <w:p w14:paraId="38D6B9B6" w14:textId="77777777" w:rsidR="0053489E" w:rsidRPr="00E15D17" w:rsidRDefault="0053489E" w:rsidP="00B24A5C">
      <w:pPr>
        <w:spacing w:line="20" w:lineRule="atLeast"/>
        <w:rPr>
          <w:rFonts w:cs="Arial"/>
          <w:i/>
        </w:rPr>
      </w:pPr>
    </w:p>
    <w:tbl>
      <w:tblPr>
        <w:tblStyle w:val="TableGrid"/>
        <w:tblW w:w="0" w:type="auto"/>
        <w:tblLook w:val="04A0" w:firstRow="1" w:lastRow="0" w:firstColumn="1" w:lastColumn="0" w:noHBand="0" w:noVBand="1"/>
      </w:tblPr>
      <w:tblGrid>
        <w:gridCol w:w="1606"/>
        <w:gridCol w:w="2107"/>
        <w:gridCol w:w="4091"/>
        <w:gridCol w:w="1641"/>
        <w:gridCol w:w="1800"/>
        <w:gridCol w:w="1705"/>
      </w:tblGrid>
      <w:tr w:rsidR="00A65546" w:rsidRPr="00CA375F" w14:paraId="49658C2D" w14:textId="77777777" w:rsidTr="00D50436">
        <w:tc>
          <w:tcPr>
            <w:tcW w:w="12950" w:type="dxa"/>
            <w:gridSpan w:val="6"/>
            <w:shd w:val="clear" w:color="auto" w:fill="D9D9D9" w:themeFill="background1" w:themeFillShade="D9"/>
            <w:vAlign w:val="center"/>
            <w:hideMark/>
          </w:tcPr>
          <w:p w14:paraId="652733AC" w14:textId="77777777" w:rsidR="00A65546" w:rsidRPr="00CA375F" w:rsidRDefault="00A65546" w:rsidP="00ED57D7">
            <w:pPr>
              <w:jc w:val="center"/>
              <w:rPr>
                <w:rFonts w:cs="Arial"/>
                <w:b/>
                <w:bCs/>
                <w:sz w:val="22"/>
                <w:szCs w:val="22"/>
              </w:rPr>
            </w:pPr>
            <w:bookmarkStart w:id="13" w:name="_Hlk95209514"/>
            <w:r w:rsidRPr="00CA375F">
              <w:rPr>
                <w:rFonts w:cs="Arial"/>
                <w:b/>
                <w:bCs/>
                <w:sz w:val="22"/>
                <w:szCs w:val="22"/>
              </w:rPr>
              <w:t>Generalist Practice Curriculum Matrix</w:t>
            </w:r>
          </w:p>
        </w:tc>
      </w:tr>
      <w:tr w:rsidR="00A65546" w:rsidRPr="00CA375F" w14:paraId="61B67672" w14:textId="77777777" w:rsidTr="00793E76">
        <w:tc>
          <w:tcPr>
            <w:tcW w:w="1606" w:type="dxa"/>
            <w:vAlign w:val="center"/>
            <w:hideMark/>
          </w:tcPr>
          <w:p w14:paraId="4A01803F" w14:textId="77777777" w:rsidR="00A65546" w:rsidRPr="00CA375F" w:rsidRDefault="00A65546" w:rsidP="00ED57D7">
            <w:pPr>
              <w:jc w:val="center"/>
              <w:rPr>
                <w:rFonts w:cs="Arial"/>
                <w:b/>
                <w:bCs/>
                <w:sz w:val="22"/>
                <w:szCs w:val="22"/>
              </w:rPr>
            </w:pPr>
            <w:r w:rsidRPr="00CA375F">
              <w:rPr>
                <w:rFonts w:cs="Arial"/>
                <w:b/>
                <w:bCs/>
                <w:sz w:val="22"/>
                <w:szCs w:val="22"/>
              </w:rPr>
              <w:t>Competency</w:t>
            </w:r>
          </w:p>
        </w:tc>
        <w:tc>
          <w:tcPr>
            <w:tcW w:w="2107" w:type="dxa"/>
            <w:vAlign w:val="center"/>
            <w:hideMark/>
          </w:tcPr>
          <w:p w14:paraId="02B8679F" w14:textId="77777777" w:rsidR="00A65546" w:rsidRPr="00CA375F" w:rsidRDefault="00A65546" w:rsidP="00ED57D7">
            <w:pPr>
              <w:jc w:val="center"/>
              <w:rPr>
                <w:rFonts w:cs="Arial"/>
                <w:b/>
                <w:bCs/>
                <w:sz w:val="22"/>
                <w:szCs w:val="22"/>
              </w:rPr>
            </w:pPr>
            <w:r w:rsidRPr="00CA375F">
              <w:rPr>
                <w:rFonts w:cs="Arial"/>
                <w:b/>
                <w:bCs/>
                <w:sz w:val="22"/>
                <w:szCs w:val="22"/>
              </w:rPr>
              <w:t>Course Number and Title</w:t>
            </w:r>
          </w:p>
        </w:tc>
        <w:tc>
          <w:tcPr>
            <w:tcW w:w="4091" w:type="dxa"/>
            <w:vAlign w:val="center"/>
            <w:hideMark/>
          </w:tcPr>
          <w:p w14:paraId="59287E54" w14:textId="77777777" w:rsidR="00A65546" w:rsidRPr="00CA375F" w:rsidRDefault="00A65546" w:rsidP="00ED57D7">
            <w:pPr>
              <w:widowControl w:val="0"/>
              <w:jc w:val="center"/>
              <w:rPr>
                <w:rFonts w:cs="Arial"/>
                <w:b/>
                <w:bCs/>
                <w:sz w:val="22"/>
                <w:szCs w:val="22"/>
              </w:rPr>
            </w:pPr>
            <w:r w:rsidRPr="00CA375F">
              <w:rPr>
                <w:rFonts w:cs="Arial"/>
                <w:b/>
                <w:bCs/>
                <w:sz w:val="22"/>
                <w:szCs w:val="22"/>
              </w:rPr>
              <w:t>Generalist Course Content</w:t>
            </w:r>
          </w:p>
        </w:tc>
        <w:tc>
          <w:tcPr>
            <w:tcW w:w="1641" w:type="dxa"/>
            <w:vAlign w:val="center"/>
            <w:hideMark/>
          </w:tcPr>
          <w:p w14:paraId="4DE1CE35" w14:textId="77777777" w:rsidR="00A65546" w:rsidRPr="00CA375F" w:rsidRDefault="00A65546" w:rsidP="00ED57D7">
            <w:pPr>
              <w:jc w:val="center"/>
              <w:rPr>
                <w:rFonts w:cs="Arial"/>
                <w:b/>
                <w:bCs/>
                <w:sz w:val="22"/>
                <w:szCs w:val="22"/>
              </w:rPr>
            </w:pPr>
            <w:r w:rsidRPr="00CA375F">
              <w:rPr>
                <w:rFonts w:cs="Arial"/>
                <w:b/>
                <w:bCs/>
                <w:sz w:val="22"/>
                <w:szCs w:val="22"/>
              </w:rPr>
              <w:t>Dimension(s) (Knowledge, Values, Skills, Cognitive &amp; Affective Processes)</w:t>
            </w:r>
          </w:p>
        </w:tc>
        <w:tc>
          <w:tcPr>
            <w:tcW w:w="1800" w:type="dxa"/>
            <w:vAlign w:val="center"/>
            <w:hideMark/>
          </w:tcPr>
          <w:p w14:paraId="70759532" w14:textId="77777777" w:rsidR="00A65546" w:rsidRPr="00CA375F" w:rsidRDefault="00A65546" w:rsidP="00ED57D7">
            <w:pPr>
              <w:jc w:val="center"/>
              <w:rPr>
                <w:rFonts w:cs="Arial"/>
                <w:b/>
                <w:bCs/>
                <w:sz w:val="22"/>
                <w:szCs w:val="22"/>
              </w:rPr>
            </w:pPr>
            <w:r w:rsidRPr="00CA375F">
              <w:rPr>
                <w:rFonts w:cs="Arial"/>
                <w:b/>
                <w:bCs/>
                <w:sz w:val="22"/>
                <w:szCs w:val="22"/>
              </w:rPr>
              <w:t>Systems Level(s) (Individuals, Families, Groups, Organizations, Communities)</w:t>
            </w:r>
          </w:p>
        </w:tc>
        <w:tc>
          <w:tcPr>
            <w:tcW w:w="1705" w:type="dxa"/>
            <w:vAlign w:val="center"/>
            <w:hideMark/>
          </w:tcPr>
          <w:p w14:paraId="0F45A1FA" w14:textId="77777777" w:rsidR="00A65546" w:rsidRPr="00CA375F" w:rsidRDefault="00A65546" w:rsidP="00ED57D7">
            <w:pPr>
              <w:keepNext/>
              <w:jc w:val="center"/>
              <w:rPr>
                <w:rFonts w:cs="Arial"/>
                <w:b/>
                <w:bCs/>
                <w:sz w:val="22"/>
                <w:szCs w:val="22"/>
              </w:rPr>
            </w:pPr>
            <w:r w:rsidRPr="00CA375F">
              <w:rPr>
                <w:rFonts w:cs="Arial"/>
                <w:b/>
                <w:bCs/>
                <w:sz w:val="22"/>
                <w:szCs w:val="22"/>
              </w:rPr>
              <w:t>Page Number in Volume 2 and/or Direct Link to Page of Syllabi</w:t>
            </w:r>
          </w:p>
        </w:tc>
      </w:tr>
      <w:tr w:rsidR="00F3656A" w:rsidRPr="00CA375F" w14:paraId="53B22F76" w14:textId="77777777" w:rsidTr="00793E76">
        <w:tc>
          <w:tcPr>
            <w:tcW w:w="1606" w:type="dxa"/>
            <w:vMerge w:val="restart"/>
            <w:hideMark/>
          </w:tcPr>
          <w:p w14:paraId="5E900E9B" w14:textId="77777777" w:rsidR="00F3656A" w:rsidRPr="00CA375F" w:rsidRDefault="00F3656A" w:rsidP="00ED57D7">
            <w:pPr>
              <w:rPr>
                <w:rFonts w:cs="Arial"/>
                <w:b/>
                <w:bCs/>
                <w:sz w:val="22"/>
                <w:szCs w:val="22"/>
              </w:rPr>
            </w:pPr>
            <w:r w:rsidRPr="00433975">
              <w:rPr>
                <w:rFonts w:cs="Arial"/>
                <w:b/>
                <w:bCs/>
                <w:sz w:val="20"/>
                <w:szCs w:val="20"/>
              </w:rPr>
              <w:t>Competency 1: Demonstrate Ethical and Professional Behavior</w:t>
            </w:r>
          </w:p>
        </w:tc>
        <w:tc>
          <w:tcPr>
            <w:tcW w:w="2107" w:type="dxa"/>
            <w:hideMark/>
          </w:tcPr>
          <w:p w14:paraId="0F3B5197" w14:textId="77777777" w:rsidR="00F3656A" w:rsidRPr="00A260C1" w:rsidRDefault="00F3656A" w:rsidP="00ED57D7">
            <w:pPr>
              <w:rPr>
                <w:rFonts w:cs="Arial"/>
                <w:sz w:val="20"/>
                <w:szCs w:val="20"/>
              </w:rPr>
            </w:pPr>
            <w:r w:rsidRPr="00A260C1">
              <w:rPr>
                <w:rFonts w:cs="Arial"/>
                <w:sz w:val="20"/>
                <w:szCs w:val="20"/>
              </w:rPr>
              <w:t>SW 700: Gateway to the Profession of Social Work</w:t>
            </w:r>
          </w:p>
          <w:p w14:paraId="22F860BB" w14:textId="77777777" w:rsidR="00F3656A" w:rsidRPr="00A260C1" w:rsidRDefault="00F3656A" w:rsidP="00ED57D7">
            <w:pPr>
              <w:rPr>
                <w:rFonts w:cs="Arial"/>
                <w:sz w:val="20"/>
                <w:szCs w:val="20"/>
              </w:rPr>
            </w:pPr>
          </w:p>
          <w:p w14:paraId="6DBC9C9B" w14:textId="07283A23" w:rsidR="00F3656A" w:rsidRPr="00A260C1" w:rsidRDefault="00F3656A" w:rsidP="00ED57D7">
            <w:pPr>
              <w:rPr>
                <w:rFonts w:cs="Arial"/>
                <w:sz w:val="20"/>
                <w:szCs w:val="20"/>
              </w:rPr>
            </w:pPr>
          </w:p>
        </w:tc>
        <w:tc>
          <w:tcPr>
            <w:tcW w:w="4091" w:type="dxa"/>
            <w:hideMark/>
          </w:tcPr>
          <w:p w14:paraId="2F9AB77E" w14:textId="62C66D59" w:rsidR="00F3656A" w:rsidRPr="00A260C1" w:rsidRDefault="00F3656A" w:rsidP="00ED57D7">
            <w:pPr>
              <w:keepNext/>
              <w:rPr>
                <w:rFonts w:cs="Arial"/>
                <w:sz w:val="20"/>
                <w:szCs w:val="20"/>
              </w:rPr>
            </w:pPr>
            <w:r w:rsidRPr="00A260C1">
              <w:rPr>
                <w:rFonts w:cs="Arial"/>
                <w:b/>
                <w:bCs/>
                <w:sz w:val="20"/>
                <w:szCs w:val="20"/>
              </w:rPr>
              <w:t>Readings</w:t>
            </w:r>
            <w:r w:rsidRPr="00A260C1">
              <w:rPr>
                <w:rFonts w:cs="Arial"/>
                <w:sz w:val="20"/>
                <w:szCs w:val="20"/>
              </w:rPr>
              <w:br/>
              <w:t xml:space="preserve">NASW </w:t>
            </w:r>
            <w:r w:rsidRPr="00A260C1">
              <w:rPr>
                <w:rFonts w:cs="Arial"/>
                <w:i/>
                <w:iCs/>
                <w:sz w:val="20"/>
                <w:szCs w:val="20"/>
              </w:rPr>
              <w:t>Code of Ethics</w:t>
            </w:r>
            <w:r>
              <w:rPr>
                <w:rFonts w:cs="Arial"/>
                <w:i/>
                <w:iCs/>
                <w:sz w:val="20"/>
                <w:szCs w:val="20"/>
              </w:rPr>
              <w:t xml:space="preserve">; </w:t>
            </w:r>
            <w:r w:rsidRPr="00A260C1">
              <w:rPr>
                <w:rFonts w:cs="Arial"/>
                <w:sz w:val="20"/>
                <w:szCs w:val="20"/>
              </w:rPr>
              <w:br/>
              <w:t>Grobman</w:t>
            </w:r>
            <w:r>
              <w:rPr>
                <w:rFonts w:cs="Arial"/>
                <w:sz w:val="20"/>
                <w:szCs w:val="20"/>
              </w:rPr>
              <w:t xml:space="preserve"> (</w:t>
            </w:r>
            <w:r w:rsidRPr="00A260C1">
              <w:rPr>
                <w:rFonts w:cs="Arial"/>
                <w:sz w:val="20"/>
                <w:szCs w:val="20"/>
              </w:rPr>
              <w:t>2012</w:t>
            </w:r>
            <w:r>
              <w:rPr>
                <w:rFonts w:cs="Arial"/>
                <w:sz w:val="20"/>
                <w:szCs w:val="20"/>
              </w:rPr>
              <w:t xml:space="preserve">); </w:t>
            </w:r>
            <w:r w:rsidRPr="00A260C1">
              <w:rPr>
                <w:rFonts w:cs="Arial"/>
                <w:sz w:val="20"/>
                <w:szCs w:val="20"/>
              </w:rPr>
              <w:t>MPSW 20</w:t>
            </w:r>
            <w:r>
              <w:rPr>
                <w:rFonts w:cs="Arial"/>
                <w:sz w:val="20"/>
                <w:szCs w:val="20"/>
              </w:rPr>
              <w:t xml:space="preserve"> (</w:t>
            </w:r>
            <w:r w:rsidRPr="00A260C1">
              <w:rPr>
                <w:rFonts w:cs="Arial"/>
                <w:sz w:val="20"/>
                <w:szCs w:val="20"/>
              </w:rPr>
              <w:t>2020</w:t>
            </w:r>
            <w:r>
              <w:rPr>
                <w:rFonts w:cs="Arial"/>
                <w:sz w:val="20"/>
                <w:szCs w:val="20"/>
              </w:rPr>
              <w:t xml:space="preserve">); </w:t>
            </w:r>
            <w:r w:rsidRPr="00A260C1">
              <w:rPr>
                <w:rFonts w:cs="Arial"/>
                <w:sz w:val="20"/>
                <w:szCs w:val="20"/>
              </w:rPr>
              <w:br/>
              <w:t xml:space="preserve">Franz </w:t>
            </w:r>
            <w:r>
              <w:rPr>
                <w:rFonts w:cs="Arial"/>
                <w:sz w:val="20"/>
                <w:szCs w:val="20"/>
              </w:rPr>
              <w:t>(</w:t>
            </w:r>
            <w:r w:rsidRPr="00A260C1">
              <w:rPr>
                <w:rFonts w:cs="Arial"/>
                <w:sz w:val="20"/>
                <w:szCs w:val="20"/>
              </w:rPr>
              <w:t>2012</w:t>
            </w:r>
            <w:r>
              <w:rPr>
                <w:rFonts w:cs="Arial"/>
                <w:sz w:val="20"/>
                <w:szCs w:val="20"/>
              </w:rPr>
              <w:t xml:space="preserve">); </w:t>
            </w:r>
            <w:r w:rsidRPr="00A260C1">
              <w:rPr>
                <w:rFonts w:cs="Arial"/>
                <w:sz w:val="20"/>
                <w:szCs w:val="20"/>
              </w:rPr>
              <w:t xml:space="preserve">Segal &amp; Smith </w:t>
            </w:r>
            <w:r>
              <w:rPr>
                <w:rFonts w:cs="Arial"/>
                <w:sz w:val="20"/>
                <w:szCs w:val="20"/>
              </w:rPr>
              <w:t>(</w:t>
            </w:r>
            <w:r w:rsidRPr="00A260C1">
              <w:rPr>
                <w:rFonts w:cs="Arial"/>
                <w:sz w:val="20"/>
                <w:szCs w:val="20"/>
              </w:rPr>
              <w:t>2017</w:t>
            </w:r>
            <w:r>
              <w:rPr>
                <w:rFonts w:cs="Arial"/>
                <w:sz w:val="20"/>
                <w:szCs w:val="20"/>
              </w:rPr>
              <w:t>)</w:t>
            </w:r>
            <w:r w:rsidRPr="00A260C1">
              <w:rPr>
                <w:rFonts w:cs="Arial"/>
                <w:sz w:val="20"/>
                <w:szCs w:val="20"/>
              </w:rPr>
              <w:br/>
              <w:t xml:space="preserve">Young </w:t>
            </w:r>
            <w:r>
              <w:rPr>
                <w:rFonts w:cs="Arial"/>
                <w:sz w:val="20"/>
                <w:szCs w:val="20"/>
              </w:rPr>
              <w:t>(</w:t>
            </w:r>
            <w:r w:rsidRPr="00A260C1">
              <w:rPr>
                <w:rFonts w:cs="Arial"/>
                <w:sz w:val="20"/>
                <w:szCs w:val="20"/>
              </w:rPr>
              <w:t>2015</w:t>
            </w:r>
            <w:r>
              <w:rPr>
                <w:rFonts w:cs="Arial"/>
                <w:sz w:val="20"/>
                <w:szCs w:val="20"/>
              </w:rPr>
              <w:t>)</w:t>
            </w:r>
            <w:r w:rsidRPr="00A260C1">
              <w:rPr>
                <w:rFonts w:cs="Arial"/>
                <w:sz w:val="20"/>
                <w:szCs w:val="20"/>
              </w:rPr>
              <w:br/>
            </w:r>
            <w:r w:rsidRPr="00A260C1">
              <w:rPr>
                <w:rFonts w:cs="Arial"/>
                <w:b/>
                <w:bCs/>
                <w:sz w:val="20"/>
                <w:szCs w:val="20"/>
              </w:rPr>
              <w:t>Activities</w:t>
            </w:r>
            <w:r w:rsidRPr="00A260C1">
              <w:rPr>
                <w:rFonts w:cs="Arial"/>
                <w:sz w:val="20"/>
                <w:szCs w:val="20"/>
              </w:rPr>
              <w:br/>
              <w:t xml:space="preserve">-Self-assessments aimed to help them identify their own values and career interests. </w:t>
            </w:r>
          </w:p>
          <w:p w14:paraId="537938A6" w14:textId="4F8AA30C" w:rsidR="00F3656A" w:rsidRPr="00A260C1" w:rsidRDefault="00F3656A" w:rsidP="00ED57D7">
            <w:pPr>
              <w:keepNext/>
              <w:rPr>
                <w:rFonts w:cs="Arial"/>
                <w:sz w:val="20"/>
                <w:szCs w:val="20"/>
              </w:rPr>
            </w:pPr>
            <w:r w:rsidRPr="00A260C1">
              <w:rPr>
                <w:rFonts w:cs="Arial"/>
                <w:sz w:val="20"/>
                <w:szCs w:val="20"/>
              </w:rPr>
              <w:t xml:space="preserve">-Classroom discussions and a range of written assignments.  </w:t>
            </w:r>
          </w:p>
          <w:p w14:paraId="218AE9CA" w14:textId="77777777" w:rsidR="00F3656A" w:rsidRPr="00A260C1" w:rsidRDefault="00F3656A" w:rsidP="00ED57D7">
            <w:pPr>
              <w:keepNext/>
              <w:rPr>
                <w:rFonts w:cs="Arial"/>
                <w:sz w:val="20"/>
                <w:szCs w:val="20"/>
              </w:rPr>
            </w:pPr>
            <w:r w:rsidRPr="00A260C1">
              <w:rPr>
                <w:rFonts w:cs="Arial"/>
                <w:sz w:val="20"/>
                <w:szCs w:val="20"/>
              </w:rPr>
              <w:t xml:space="preserve">-Readings and worksheets </w:t>
            </w:r>
          </w:p>
          <w:p w14:paraId="030C1118" w14:textId="6DEBD58A" w:rsidR="00F3656A" w:rsidRPr="00A260C1" w:rsidRDefault="00F3656A" w:rsidP="00ED57D7">
            <w:pPr>
              <w:keepNext/>
              <w:rPr>
                <w:rFonts w:cs="Arial"/>
                <w:sz w:val="20"/>
                <w:szCs w:val="20"/>
              </w:rPr>
            </w:pPr>
            <w:r w:rsidRPr="00A260C1">
              <w:rPr>
                <w:rFonts w:cs="Arial"/>
                <w:sz w:val="20"/>
                <w:szCs w:val="20"/>
              </w:rPr>
              <w:t>- Group presentation.</w:t>
            </w:r>
            <w:r w:rsidRPr="00A260C1">
              <w:rPr>
                <w:rFonts w:cs="Arial"/>
                <w:sz w:val="20"/>
                <w:szCs w:val="20"/>
              </w:rPr>
              <w:br/>
            </w:r>
            <w:r w:rsidRPr="00A260C1">
              <w:rPr>
                <w:rFonts w:cs="Arial"/>
                <w:b/>
                <w:bCs/>
                <w:sz w:val="20"/>
                <w:szCs w:val="20"/>
              </w:rPr>
              <w:t>Assignments</w:t>
            </w:r>
            <w:r w:rsidRPr="00A260C1">
              <w:rPr>
                <w:rFonts w:cs="Arial"/>
                <w:sz w:val="20"/>
                <w:szCs w:val="20"/>
              </w:rPr>
              <w:br/>
              <w:t xml:space="preserve">Professional Engagement </w:t>
            </w:r>
            <w:r>
              <w:rPr>
                <w:rFonts w:cs="Arial"/>
                <w:sz w:val="20"/>
                <w:szCs w:val="20"/>
              </w:rPr>
              <w:t>[S]</w:t>
            </w:r>
            <w:r w:rsidRPr="00A260C1">
              <w:rPr>
                <w:rFonts w:cs="Arial"/>
                <w:sz w:val="20"/>
                <w:szCs w:val="20"/>
              </w:rPr>
              <w:br/>
              <w:t xml:space="preserve">Day in the Life Summary </w:t>
            </w:r>
            <w:r>
              <w:rPr>
                <w:rFonts w:cs="Arial"/>
                <w:sz w:val="20"/>
                <w:szCs w:val="20"/>
              </w:rPr>
              <w:t>[</w:t>
            </w:r>
            <w:r w:rsidRPr="00A260C1">
              <w:rPr>
                <w:rFonts w:cs="Arial"/>
                <w:sz w:val="20"/>
                <w:szCs w:val="20"/>
              </w:rPr>
              <w:t>S</w:t>
            </w:r>
            <w:r>
              <w:rPr>
                <w:rFonts w:cs="Arial"/>
                <w:sz w:val="20"/>
                <w:szCs w:val="20"/>
              </w:rPr>
              <w:t>]</w:t>
            </w:r>
            <w:r w:rsidRPr="00A260C1">
              <w:rPr>
                <w:rFonts w:cs="Arial"/>
                <w:sz w:val="20"/>
                <w:szCs w:val="20"/>
              </w:rPr>
              <w:br/>
              <w:t xml:space="preserve">Values &amp; Assumptions Paper </w:t>
            </w:r>
            <w:r>
              <w:rPr>
                <w:rFonts w:cs="Arial"/>
                <w:sz w:val="20"/>
                <w:szCs w:val="20"/>
              </w:rPr>
              <w:t>[</w:t>
            </w:r>
            <w:r w:rsidRPr="00A260C1">
              <w:rPr>
                <w:rFonts w:cs="Arial"/>
                <w:sz w:val="20"/>
                <w:szCs w:val="20"/>
              </w:rPr>
              <w:t>V</w:t>
            </w:r>
            <w:r>
              <w:rPr>
                <w:rFonts w:cs="Arial"/>
                <w:sz w:val="20"/>
                <w:szCs w:val="20"/>
              </w:rPr>
              <w:t>]</w:t>
            </w:r>
            <w:r w:rsidRPr="00A260C1">
              <w:rPr>
                <w:rFonts w:cs="Arial"/>
                <w:sz w:val="20"/>
                <w:szCs w:val="20"/>
              </w:rPr>
              <w:br/>
              <w:t xml:space="preserve">Team Feedback </w:t>
            </w:r>
            <w:r>
              <w:rPr>
                <w:rFonts w:cs="Arial"/>
                <w:sz w:val="20"/>
                <w:szCs w:val="20"/>
              </w:rPr>
              <w:t>[</w:t>
            </w:r>
            <w:r w:rsidRPr="00A260C1">
              <w:rPr>
                <w:rFonts w:cs="Arial"/>
                <w:sz w:val="20"/>
                <w:szCs w:val="20"/>
              </w:rPr>
              <w:t>S</w:t>
            </w:r>
            <w:r>
              <w:rPr>
                <w:rFonts w:cs="Arial"/>
                <w:sz w:val="20"/>
                <w:szCs w:val="20"/>
              </w:rPr>
              <w:t>]</w:t>
            </w:r>
            <w:r w:rsidRPr="00A260C1">
              <w:rPr>
                <w:rFonts w:cs="Arial"/>
                <w:sz w:val="20"/>
                <w:szCs w:val="20"/>
              </w:rPr>
              <w:br/>
              <w:t xml:space="preserve">Self-Eval of Teamwork </w:t>
            </w:r>
            <w:r>
              <w:rPr>
                <w:rFonts w:cs="Arial"/>
                <w:sz w:val="20"/>
                <w:szCs w:val="20"/>
              </w:rPr>
              <w:t>[</w:t>
            </w:r>
            <w:r w:rsidRPr="00A260C1">
              <w:rPr>
                <w:rFonts w:cs="Arial"/>
                <w:sz w:val="20"/>
                <w:szCs w:val="20"/>
              </w:rPr>
              <w:t>C</w:t>
            </w:r>
            <w:r>
              <w:rPr>
                <w:rFonts w:cs="Arial"/>
                <w:sz w:val="20"/>
                <w:szCs w:val="20"/>
              </w:rPr>
              <w:t>/</w:t>
            </w:r>
            <w:r w:rsidRPr="00A260C1">
              <w:rPr>
                <w:rFonts w:cs="Arial"/>
                <w:sz w:val="20"/>
                <w:szCs w:val="20"/>
              </w:rPr>
              <w:t>A</w:t>
            </w:r>
            <w:r>
              <w:rPr>
                <w:rFonts w:cs="Arial"/>
                <w:sz w:val="20"/>
                <w:szCs w:val="20"/>
              </w:rPr>
              <w:t>]</w:t>
            </w:r>
          </w:p>
        </w:tc>
        <w:tc>
          <w:tcPr>
            <w:tcW w:w="1641" w:type="dxa"/>
            <w:hideMark/>
          </w:tcPr>
          <w:p w14:paraId="0A0FCB2E" w14:textId="77777777" w:rsidR="00F3656A" w:rsidRPr="00BD4B22" w:rsidRDefault="00F3656A" w:rsidP="00ED57D7">
            <w:pPr>
              <w:rPr>
                <w:rFonts w:cs="Arial"/>
                <w:sz w:val="20"/>
                <w:szCs w:val="20"/>
              </w:rPr>
            </w:pPr>
            <w:r w:rsidRPr="00BD4B22">
              <w:rPr>
                <w:rFonts w:cs="Arial"/>
                <w:sz w:val="20"/>
                <w:szCs w:val="20"/>
              </w:rPr>
              <w:t>Values</w:t>
            </w:r>
            <w:r w:rsidRPr="00BD4B22">
              <w:rPr>
                <w:rFonts w:cs="Arial"/>
                <w:sz w:val="20"/>
                <w:szCs w:val="20"/>
              </w:rPr>
              <w:br/>
              <w:t>Skills</w:t>
            </w:r>
            <w:r w:rsidRPr="00BD4B22">
              <w:rPr>
                <w:rFonts w:cs="Arial"/>
                <w:sz w:val="20"/>
                <w:szCs w:val="20"/>
              </w:rPr>
              <w:br/>
              <w:t>Cognitive &amp; Affective Processes</w:t>
            </w:r>
          </w:p>
        </w:tc>
        <w:tc>
          <w:tcPr>
            <w:tcW w:w="1800" w:type="dxa"/>
            <w:shd w:val="clear" w:color="auto" w:fill="A6A6A6" w:themeFill="background1" w:themeFillShade="A6"/>
            <w:hideMark/>
          </w:tcPr>
          <w:p w14:paraId="38F7B721" w14:textId="77777777" w:rsidR="00F3656A" w:rsidRPr="00CA375F" w:rsidRDefault="00F3656A" w:rsidP="00ED57D7">
            <w:pPr>
              <w:rPr>
                <w:rFonts w:cs="Arial"/>
                <w:sz w:val="22"/>
                <w:szCs w:val="22"/>
              </w:rPr>
            </w:pPr>
            <w:r w:rsidRPr="00CA375F">
              <w:rPr>
                <w:rFonts w:cs="Arial"/>
                <w:sz w:val="22"/>
                <w:szCs w:val="22"/>
              </w:rPr>
              <w:t> </w:t>
            </w:r>
          </w:p>
        </w:tc>
        <w:tc>
          <w:tcPr>
            <w:tcW w:w="1705" w:type="dxa"/>
            <w:vMerge w:val="restart"/>
            <w:hideMark/>
          </w:tcPr>
          <w:p w14:paraId="3C7EE364" w14:textId="2B810479" w:rsidR="00F3656A" w:rsidRPr="00A260C1" w:rsidRDefault="003D0BC2" w:rsidP="00ED57D7">
            <w:pPr>
              <w:rPr>
                <w:rFonts w:cs="Arial"/>
                <w:b/>
                <w:sz w:val="18"/>
                <w:szCs w:val="20"/>
              </w:rPr>
            </w:pPr>
            <w:hyperlink r:id="rId14" w:anchor="SW700" w:history="1">
              <w:r w:rsidR="00F3656A" w:rsidRPr="00174459">
                <w:rPr>
                  <w:rStyle w:val="Hyperlink"/>
                  <w:rFonts w:cs="Arial"/>
                  <w:b/>
                  <w:sz w:val="18"/>
                  <w:szCs w:val="20"/>
                </w:rPr>
                <w:t>SW 700</w:t>
              </w:r>
            </w:hyperlink>
            <w:r w:rsidR="00F3656A" w:rsidRPr="00A260C1">
              <w:rPr>
                <w:rFonts w:cs="Arial"/>
                <w:b/>
                <w:sz w:val="18"/>
                <w:szCs w:val="20"/>
              </w:rPr>
              <w:t>:</w:t>
            </w:r>
          </w:p>
          <w:p w14:paraId="33C59700" w14:textId="60F7BEFB" w:rsidR="00F3656A" w:rsidRPr="00A260C1" w:rsidRDefault="00F3656A" w:rsidP="00ED57D7">
            <w:pPr>
              <w:rPr>
                <w:rFonts w:cs="Arial"/>
                <w:sz w:val="18"/>
                <w:szCs w:val="20"/>
              </w:rPr>
            </w:pPr>
            <w:r w:rsidRPr="00A260C1">
              <w:rPr>
                <w:rFonts w:cs="Arial"/>
                <w:sz w:val="18"/>
                <w:szCs w:val="20"/>
              </w:rPr>
              <w:t>Readings: p</w:t>
            </w:r>
            <w:r>
              <w:rPr>
                <w:rFonts w:cs="Arial"/>
                <w:sz w:val="18"/>
                <w:szCs w:val="20"/>
              </w:rPr>
              <w:t>p</w:t>
            </w:r>
            <w:r w:rsidRPr="00A260C1">
              <w:rPr>
                <w:rFonts w:cs="Arial"/>
                <w:sz w:val="18"/>
                <w:szCs w:val="20"/>
              </w:rPr>
              <w:t>. 5-7</w:t>
            </w:r>
          </w:p>
          <w:p w14:paraId="0F3BDA5C" w14:textId="47BE5AF8" w:rsidR="00F3656A" w:rsidRPr="00A260C1" w:rsidRDefault="00F3656A" w:rsidP="00ED57D7">
            <w:pPr>
              <w:rPr>
                <w:rFonts w:cs="Arial"/>
                <w:sz w:val="18"/>
                <w:szCs w:val="20"/>
              </w:rPr>
            </w:pPr>
            <w:r w:rsidRPr="00A260C1">
              <w:rPr>
                <w:rFonts w:cs="Arial"/>
                <w:sz w:val="18"/>
                <w:szCs w:val="20"/>
              </w:rPr>
              <w:t>Assessments: p</w:t>
            </w:r>
            <w:r>
              <w:rPr>
                <w:rFonts w:cs="Arial"/>
                <w:sz w:val="18"/>
                <w:szCs w:val="20"/>
              </w:rPr>
              <w:t>p</w:t>
            </w:r>
            <w:r w:rsidRPr="00A260C1">
              <w:rPr>
                <w:rFonts w:cs="Arial"/>
                <w:sz w:val="18"/>
                <w:szCs w:val="20"/>
              </w:rPr>
              <w:t>. 10-11</w:t>
            </w:r>
          </w:p>
          <w:p w14:paraId="1C11F881" w14:textId="6AF6AC07" w:rsidR="00F3656A" w:rsidRPr="00A260C1" w:rsidRDefault="00F3656A" w:rsidP="00ED57D7">
            <w:pPr>
              <w:rPr>
                <w:rFonts w:cs="Arial"/>
                <w:sz w:val="18"/>
                <w:szCs w:val="20"/>
              </w:rPr>
            </w:pPr>
            <w:r w:rsidRPr="00A260C1">
              <w:rPr>
                <w:rFonts w:cs="Arial"/>
                <w:sz w:val="18"/>
                <w:szCs w:val="20"/>
              </w:rPr>
              <w:t>Activities Grid: p</w:t>
            </w:r>
            <w:r>
              <w:rPr>
                <w:rFonts w:cs="Arial"/>
                <w:sz w:val="18"/>
                <w:szCs w:val="20"/>
              </w:rPr>
              <w:t>p</w:t>
            </w:r>
            <w:r w:rsidRPr="00A260C1">
              <w:rPr>
                <w:rFonts w:cs="Arial"/>
                <w:sz w:val="18"/>
                <w:szCs w:val="20"/>
              </w:rPr>
              <w:t>. 11-13</w:t>
            </w:r>
          </w:p>
          <w:p w14:paraId="0EEC6697" w14:textId="77777777" w:rsidR="00F3656A" w:rsidRPr="00A260C1" w:rsidRDefault="00F3656A" w:rsidP="00ED57D7">
            <w:pPr>
              <w:rPr>
                <w:rFonts w:cs="Arial"/>
                <w:sz w:val="18"/>
                <w:szCs w:val="20"/>
              </w:rPr>
            </w:pPr>
          </w:p>
          <w:p w14:paraId="6EAB9019" w14:textId="5A2E0F8E" w:rsidR="00F3656A" w:rsidRPr="00A260C1" w:rsidRDefault="003D0BC2" w:rsidP="00ED57D7">
            <w:pPr>
              <w:rPr>
                <w:rFonts w:cs="Arial"/>
                <w:b/>
                <w:sz w:val="18"/>
                <w:szCs w:val="20"/>
              </w:rPr>
            </w:pPr>
            <w:hyperlink r:id="rId15" w:anchor="SW701" w:history="1">
              <w:r w:rsidR="00F3656A" w:rsidRPr="00174459">
                <w:rPr>
                  <w:rStyle w:val="Hyperlink"/>
                  <w:rFonts w:cs="Arial"/>
                  <w:b/>
                  <w:sz w:val="18"/>
                  <w:szCs w:val="20"/>
                </w:rPr>
                <w:t>SW 701</w:t>
              </w:r>
            </w:hyperlink>
            <w:r w:rsidR="00F3656A" w:rsidRPr="00A260C1">
              <w:rPr>
                <w:rFonts w:cs="Arial"/>
                <w:b/>
                <w:sz w:val="18"/>
                <w:szCs w:val="20"/>
              </w:rPr>
              <w:t>:</w:t>
            </w:r>
          </w:p>
          <w:p w14:paraId="36A9E835" w14:textId="7227D3F5" w:rsidR="00F3656A" w:rsidRPr="00A260C1" w:rsidRDefault="00F3656A" w:rsidP="00ED57D7">
            <w:pPr>
              <w:rPr>
                <w:rFonts w:cs="Arial"/>
                <w:sz w:val="18"/>
                <w:szCs w:val="20"/>
              </w:rPr>
            </w:pPr>
            <w:r w:rsidRPr="00A260C1">
              <w:rPr>
                <w:rFonts w:cs="Arial"/>
                <w:sz w:val="18"/>
                <w:szCs w:val="20"/>
              </w:rPr>
              <w:t>Readings: p</w:t>
            </w:r>
            <w:r>
              <w:rPr>
                <w:rFonts w:cs="Arial"/>
                <w:sz w:val="18"/>
                <w:szCs w:val="20"/>
              </w:rPr>
              <w:t>p</w:t>
            </w:r>
            <w:r w:rsidRPr="00A260C1">
              <w:rPr>
                <w:rFonts w:cs="Arial"/>
                <w:sz w:val="18"/>
                <w:szCs w:val="20"/>
              </w:rPr>
              <w:t>. 17-18</w:t>
            </w:r>
          </w:p>
          <w:p w14:paraId="7FF9BA57" w14:textId="519F117B" w:rsidR="00F3656A" w:rsidRPr="00A260C1" w:rsidRDefault="00F3656A" w:rsidP="00ED57D7">
            <w:pPr>
              <w:rPr>
                <w:rFonts w:cs="Arial"/>
                <w:sz w:val="18"/>
                <w:szCs w:val="20"/>
              </w:rPr>
            </w:pPr>
            <w:r w:rsidRPr="00A260C1">
              <w:rPr>
                <w:rFonts w:cs="Arial"/>
                <w:sz w:val="18"/>
                <w:szCs w:val="20"/>
              </w:rPr>
              <w:t>Assessments: p</w:t>
            </w:r>
            <w:r>
              <w:rPr>
                <w:rFonts w:cs="Arial"/>
                <w:sz w:val="18"/>
                <w:szCs w:val="20"/>
              </w:rPr>
              <w:t>p</w:t>
            </w:r>
            <w:r w:rsidRPr="00A260C1">
              <w:rPr>
                <w:rFonts w:cs="Arial"/>
                <w:sz w:val="18"/>
                <w:szCs w:val="20"/>
              </w:rPr>
              <w:t>. 23</w:t>
            </w:r>
          </w:p>
          <w:p w14:paraId="4B582072" w14:textId="508DD11B" w:rsidR="00F3656A" w:rsidRPr="00A260C1" w:rsidRDefault="00F3656A" w:rsidP="00ED57D7">
            <w:pPr>
              <w:rPr>
                <w:rFonts w:cs="Arial"/>
                <w:sz w:val="18"/>
                <w:szCs w:val="20"/>
              </w:rPr>
            </w:pPr>
            <w:r w:rsidRPr="00A260C1">
              <w:rPr>
                <w:rFonts w:cs="Arial"/>
                <w:sz w:val="18"/>
                <w:szCs w:val="20"/>
              </w:rPr>
              <w:t>Activities Grid: p</w:t>
            </w:r>
            <w:r>
              <w:rPr>
                <w:rFonts w:cs="Arial"/>
                <w:sz w:val="18"/>
                <w:szCs w:val="20"/>
              </w:rPr>
              <w:t>p</w:t>
            </w:r>
            <w:r w:rsidRPr="00A260C1">
              <w:rPr>
                <w:rFonts w:cs="Arial"/>
                <w:sz w:val="18"/>
                <w:szCs w:val="20"/>
              </w:rPr>
              <w:t>. 23-25</w:t>
            </w:r>
          </w:p>
          <w:p w14:paraId="7DE8664A" w14:textId="77777777" w:rsidR="00F3656A" w:rsidRPr="00A260C1" w:rsidRDefault="00F3656A" w:rsidP="00ED57D7">
            <w:pPr>
              <w:rPr>
                <w:rFonts w:cs="Arial"/>
                <w:sz w:val="18"/>
                <w:szCs w:val="20"/>
              </w:rPr>
            </w:pPr>
          </w:p>
          <w:p w14:paraId="6EA15226" w14:textId="7DCEF879" w:rsidR="00F3656A" w:rsidRPr="00A260C1" w:rsidRDefault="003D0BC2" w:rsidP="00ED57D7">
            <w:pPr>
              <w:rPr>
                <w:rFonts w:cs="Arial"/>
                <w:b/>
                <w:sz w:val="18"/>
                <w:szCs w:val="20"/>
              </w:rPr>
            </w:pPr>
            <w:hyperlink r:id="rId16" w:anchor="SW702" w:history="1">
              <w:r w:rsidR="00F3656A" w:rsidRPr="00174459">
                <w:rPr>
                  <w:rStyle w:val="Hyperlink"/>
                  <w:rFonts w:cs="Arial"/>
                  <w:b/>
                  <w:sz w:val="18"/>
                  <w:szCs w:val="20"/>
                </w:rPr>
                <w:t>SW 702:</w:t>
              </w:r>
            </w:hyperlink>
          </w:p>
          <w:p w14:paraId="459B9302" w14:textId="219BDE91" w:rsidR="00F3656A" w:rsidRPr="00A260C1" w:rsidRDefault="00F3656A" w:rsidP="00ED57D7">
            <w:pPr>
              <w:rPr>
                <w:rFonts w:cs="Arial"/>
                <w:sz w:val="18"/>
                <w:szCs w:val="20"/>
              </w:rPr>
            </w:pPr>
            <w:r w:rsidRPr="00A260C1">
              <w:rPr>
                <w:rFonts w:cs="Arial"/>
                <w:sz w:val="18"/>
                <w:szCs w:val="20"/>
              </w:rPr>
              <w:t>Readings: p. 30</w:t>
            </w:r>
          </w:p>
          <w:p w14:paraId="6462304F" w14:textId="73B61DF7" w:rsidR="00F3656A" w:rsidRPr="00A260C1" w:rsidRDefault="00F3656A" w:rsidP="00ED57D7">
            <w:pPr>
              <w:rPr>
                <w:rFonts w:cs="Arial"/>
                <w:sz w:val="18"/>
                <w:szCs w:val="20"/>
              </w:rPr>
            </w:pPr>
            <w:r w:rsidRPr="00A260C1">
              <w:rPr>
                <w:rFonts w:cs="Arial"/>
                <w:sz w:val="18"/>
                <w:szCs w:val="20"/>
              </w:rPr>
              <w:t>Assessments: p. 34</w:t>
            </w:r>
          </w:p>
          <w:p w14:paraId="27777330" w14:textId="56CC5A3F" w:rsidR="00F3656A" w:rsidRPr="00A260C1" w:rsidRDefault="00F3656A" w:rsidP="00ED57D7">
            <w:pPr>
              <w:rPr>
                <w:rFonts w:cs="Arial"/>
                <w:sz w:val="18"/>
                <w:szCs w:val="20"/>
              </w:rPr>
            </w:pPr>
            <w:r w:rsidRPr="00A260C1">
              <w:rPr>
                <w:rFonts w:cs="Arial"/>
                <w:sz w:val="18"/>
                <w:szCs w:val="20"/>
              </w:rPr>
              <w:t>Activities Grid: p</w:t>
            </w:r>
            <w:r>
              <w:rPr>
                <w:rFonts w:cs="Arial"/>
                <w:sz w:val="18"/>
                <w:szCs w:val="20"/>
              </w:rPr>
              <w:t>p</w:t>
            </w:r>
            <w:r w:rsidRPr="00A260C1">
              <w:rPr>
                <w:rFonts w:cs="Arial"/>
                <w:sz w:val="18"/>
                <w:szCs w:val="20"/>
              </w:rPr>
              <w:t>. 35-37</w:t>
            </w:r>
          </w:p>
          <w:p w14:paraId="5F95DA4E" w14:textId="77777777" w:rsidR="00F3656A" w:rsidRPr="00A260C1" w:rsidRDefault="00F3656A" w:rsidP="00ED57D7">
            <w:pPr>
              <w:rPr>
                <w:rFonts w:cs="Arial"/>
                <w:sz w:val="18"/>
                <w:szCs w:val="20"/>
              </w:rPr>
            </w:pPr>
          </w:p>
          <w:p w14:paraId="5611BD3D" w14:textId="03548101" w:rsidR="00F3656A" w:rsidRPr="00A260C1" w:rsidRDefault="003D0BC2" w:rsidP="00ED57D7">
            <w:pPr>
              <w:rPr>
                <w:rFonts w:cs="Arial"/>
                <w:b/>
                <w:sz w:val="18"/>
                <w:szCs w:val="18"/>
              </w:rPr>
            </w:pPr>
            <w:hyperlink r:id="rId17" w:anchor="SW711" w:history="1">
              <w:r w:rsidR="00F3656A" w:rsidRPr="00174459">
                <w:rPr>
                  <w:rStyle w:val="Hyperlink"/>
                  <w:rFonts w:cs="Arial"/>
                  <w:b/>
                  <w:sz w:val="18"/>
                  <w:szCs w:val="18"/>
                </w:rPr>
                <w:t>SW 711</w:t>
              </w:r>
            </w:hyperlink>
            <w:r w:rsidR="00F3656A" w:rsidRPr="00A260C1">
              <w:rPr>
                <w:rFonts w:cs="Arial"/>
                <w:b/>
                <w:sz w:val="18"/>
                <w:szCs w:val="18"/>
              </w:rPr>
              <w:t>:</w:t>
            </w:r>
          </w:p>
          <w:p w14:paraId="107AF1D9" w14:textId="78AF02CB" w:rsidR="00F3656A" w:rsidRPr="00A260C1" w:rsidRDefault="00F3656A" w:rsidP="00ED57D7">
            <w:pPr>
              <w:rPr>
                <w:rFonts w:cs="Arial"/>
                <w:sz w:val="18"/>
                <w:szCs w:val="18"/>
              </w:rPr>
            </w:pPr>
            <w:r w:rsidRPr="00A260C1">
              <w:rPr>
                <w:rFonts w:cs="Arial"/>
                <w:sz w:val="18"/>
                <w:szCs w:val="18"/>
              </w:rPr>
              <w:t xml:space="preserve">Readings: p. 69 </w:t>
            </w:r>
          </w:p>
          <w:p w14:paraId="2E1A428C" w14:textId="6D0B12C4" w:rsidR="00F3656A" w:rsidRPr="00A260C1" w:rsidRDefault="00F3656A" w:rsidP="00ED57D7">
            <w:pPr>
              <w:rPr>
                <w:rFonts w:cs="Arial"/>
                <w:sz w:val="18"/>
                <w:szCs w:val="18"/>
              </w:rPr>
            </w:pPr>
            <w:r w:rsidRPr="00A260C1">
              <w:rPr>
                <w:rFonts w:cs="Arial"/>
                <w:sz w:val="18"/>
                <w:szCs w:val="18"/>
              </w:rPr>
              <w:t>Assessments: p. 73</w:t>
            </w:r>
          </w:p>
          <w:p w14:paraId="15ADCA0B" w14:textId="777FBB99" w:rsidR="00F3656A" w:rsidRPr="00A260C1" w:rsidRDefault="00F3656A" w:rsidP="00ED57D7">
            <w:pPr>
              <w:rPr>
                <w:rFonts w:cs="Arial"/>
                <w:sz w:val="18"/>
                <w:szCs w:val="18"/>
              </w:rPr>
            </w:pPr>
            <w:r w:rsidRPr="00A260C1">
              <w:rPr>
                <w:rFonts w:cs="Arial"/>
                <w:sz w:val="18"/>
                <w:szCs w:val="18"/>
              </w:rPr>
              <w:t>Activities Grid: p</w:t>
            </w:r>
            <w:r>
              <w:rPr>
                <w:rFonts w:cs="Arial"/>
                <w:sz w:val="18"/>
                <w:szCs w:val="18"/>
              </w:rPr>
              <w:t>p</w:t>
            </w:r>
            <w:r w:rsidRPr="00A260C1">
              <w:rPr>
                <w:rFonts w:cs="Arial"/>
                <w:sz w:val="18"/>
                <w:szCs w:val="18"/>
              </w:rPr>
              <w:t>. 73-75</w:t>
            </w:r>
          </w:p>
          <w:p w14:paraId="1C48C9CD" w14:textId="77777777" w:rsidR="00F3656A" w:rsidRPr="00A260C1" w:rsidRDefault="00F3656A" w:rsidP="00ED57D7">
            <w:pPr>
              <w:rPr>
                <w:rFonts w:cs="Arial"/>
                <w:sz w:val="18"/>
                <w:szCs w:val="18"/>
              </w:rPr>
            </w:pPr>
          </w:p>
          <w:p w14:paraId="394ACBA5" w14:textId="1011FC53" w:rsidR="00F3656A" w:rsidRPr="00A260C1" w:rsidRDefault="003D0BC2" w:rsidP="00ED57D7">
            <w:pPr>
              <w:rPr>
                <w:rFonts w:cs="Arial"/>
                <w:b/>
                <w:sz w:val="18"/>
                <w:szCs w:val="18"/>
              </w:rPr>
            </w:pPr>
            <w:hyperlink r:id="rId18" w:anchor="SW712" w:history="1">
              <w:r w:rsidR="00F3656A" w:rsidRPr="00174459">
                <w:rPr>
                  <w:rStyle w:val="Hyperlink"/>
                  <w:rFonts w:cs="Arial"/>
                  <w:b/>
                  <w:sz w:val="18"/>
                  <w:szCs w:val="18"/>
                </w:rPr>
                <w:t>SW 712</w:t>
              </w:r>
            </w:hyperlink>
            <w:r w:rsidR="00F3656A" w:rsidRPr="00A260C1">
              <w:rPr>
                <w:rFonts w:cs="Arial"/>
                <w:b/>
                <w:sz w:val="18"/>
                <w:szCs w:val="18"/>
              </w:rPr>
              <w:t>:</w:t>
            </w:r>
          </w:p>
          <w:p w14:paraId="0EECE2B7" w14:textId="7A4CE732" w:rsidR="00F3656A" w:rsidRPr="00A260C1" w:rsidRDefault="00F3656A" w:rsidP="00ED57D7">
            <w:pPr>
              <w:rPr>
                <w:rFonts w:cs="Arial"/>
                <w:sz w:val="18"/>
                <w:szCs w:val="18"/>
              </w:rPr>
            </w:pPr>
            <w:r w:rsidRPr="00A260C1">
              <w:rPr>
                <w:rFonts w:cs="Arial"/>
                <w:sz w:val="18"/>
                <w:szCs w:val="18"/>
              </w:rPr>
              <w:t>Readings: p. 79</w:t>
            </w:r>
          </w:p>
          <w:p w14:paraId="08BD9F0B" w14:textId="734E6ADD" w:rsidR="00F3656A" w:rsidRPr="00A260C1" w:rsidRDefault="00F3656A" w:rsidP="00ED57D7">
            <w:pPr>
              <w:rPr>
                <w:rFonts w:cs="Arial"/>
                <w:sz w:val="18"/>
                <w:szCs w:val="18"/>
              </w:rPr>
            </w:pPr>
            <w:r w:rsidRPr="00A260C1">
              <w:rPr>
                <w:rFonts w:cs="Arial"/>
                <w:sz w:val="18"/>
                <w:szCs w:val="18"/>
              </w:rPr>
              <w:lastRenderedPageBreak/>
              <w:t>Assessments: p. 82</w:t>
            </w:r>
          </w:p>
          <w:p w14:paraId="0A5C1BC1" w14:textId="22668A50" w:rsidR="00F3656A" w:rsidRPr="00A260C1" w:rsidRDefault="00F3656A" w:rsidP="00ED57D7">
            <w:pPr>
              <w:rPr>
                <w:rFonts w:cs="Arial"/>
                <w:sz w:val="18"/>
                <w:szCs w:val="18"/>
              </w:rPr>
            </w:pPr>
            <w:r w:rsidRPr="00A260C1">
              <w:rPr>
                <w:rFonts w:cs="Arial"/>
                <w:sz w:val="18"/>
                <w:szCs w:val="18"/>
              </w:rPr>
              <w:t>Activities Grid: p. 82</w:t>
            </w:r>
          </w:p>
          <w:p w14:paraId="6D44D239" w14:textId="77777777" w:rsidR="00F3656A" w:rsidRPr="00A260C1" w:rsidRDefault="00F3656A" w:rsidP="00ED57D7">
            <w:pPr>
              <w:rPr>
                <w:rFonts w:cs="Arial"/>
                <w:sz w:val="18"/>
                <w:szCs w:val="18"/>
              </w:rPr>
            </w:pPr>
          </w:p>
          <w:p w14:paraId="3A5BC7F9" w14:textId="30E0CFD5" w:rsidR="00F3656A" w:rsidRPr="00A260C1" w:rsidRDefault="003D0BC2" w:rsidP="00ED57D7">
            <w:pPr>
              <w:rPr>
                <w:rFonts w:cs="Arial"/>
                <w:b/>
                <w:sz w:val="18"/>
                <w:szCs w:val="18"/>
              </w:rPr>
            </w:pPr>
            <w:hyperlink r:id="rId19" w:anchor="SW713" w:history="1">
              <w:r w:rsidR="00F3656A" w:rsidRPr="00174459">
                <w:rPr>
                  <w:rStyle w:val="Hyperlink"/>
                  <w:rFonts w:cs="Arial"/>
                  <w:b/>
                  <w:sz w:val="18"/>
                  <w:szCs w:val="18"/>
                </w:rPr>
                <w:t>SW 713</w:t>
              </w:r>
            </w:hyperlink>
            <w:r w:rsidR="00F3656A" w:rsidRPr="00A260C1">
              <w:rPr>
                <w:rFonts w:cs="Arial"/>
                <w:b/>
                <w:sz w:val="18"/>
                <w:szCs w:val="18"/>
              </w:rPr>
              <w:t>:</w:t>
            </w:r>
          </w:p>
          <w:p w14:paraId="34A0BE02" w14:textId="52D4D370" w:rsidR="00F3656A" w:rsidRPr="00A260C1" w:rsidRDefault="00F3656A" w:rsidP="00ED57D7">
            <w:pPr>
              <w:rPr>
                <w:rFonts w:cs="Arial"/>
                <w:sz w:val="18"/>
                <w:szCs w:val="18"/>
              </w:rPr>
            </w:pPr>
            <w:r w:rsidRPr="00A260C1">
              <w:rPr>
                <w:rFonts w:cs="Arial"/>
                <w:sz w:val="18"/>
                <w:szCs w:val="18"/>
              </w:rPr>
              <w:t>Readings: p. 87</w:t>
            </w:r>
          </w:p>
          <w:p w14:paraId="4A5A502C" w14:textId="23DC62CA" w:rsidR="00F3656A" w:rsidRPr="00A260C1" w:rsidRDefault="00F3656A" w:rsidP="00ED57D7">
            <w:pPr>
              <w:rPr>
                <w:rFonts w:cs="Arial"/>
                <w:sz w:val="18"/>
                <w:szCs w:val="18"/>
              </w:rPr>
            </w:pPr>
            <w:r w:rsidRPr="00A260C1">
              <w:rPr>
                <w:rFonts w:cs="Arial"/>
                <w:sz w:val="18"/>
                <w:szCs w:val="18"/>
              </w:rPr>
              <w:t>Assessments: p</w:t>
            </w:r>
            <w:r w:rsidR="00964C56">
              <w:rPr>
                <w:rFonts w:cs="Arial"/>
                <w:sz w:val="18"/>
                <w:szCs w:val="18"/>
              </w:rPr>
              <w:t>p</w:t>
            </w:r>
            <w:r w:rsidRPr="00A260C1">
              <w:rPr>
                <w:rFonts w:cs="Arial"/>
                <w:sz w:val="18"/>
                <w:szCs w:val="18"/>
              </w:rPr>
              <w:t>. 91-92</w:t>
            </w:r>
          </w:p>
          <w:p w14:paraId="6D336250" w14:textId="581ECF83" w:rsidR="00F3656A" w:rsidRPr="00A260C1" w:rsidRDefault="00F3656A" w:rsidP="00ED57D7">
            <w:pPr>
              <w:rPr>
                <w:rFonts w:cs="Arial"/>
                <w:sz w:val="18"/>
                <w:szCs w:val="18"/>
              </w:rPr>
            </w:pPr>
            <w:r w:rsidRPr="00A260C1">
              <w:rPr>
                <w:rFonts w:cs="Arial"/>
                <w:sz w:val="18"/>
                <w:szCs w:val="18"/>
              </w:rPr>
              <w:t>Activities Grid: p</w:t>
            </w:r>
            <w:r w:rsidR="00964C56">
              <w:rPr>
                <w:rFonts w:cs="Arial"/>
                <w:sz w:val="18"/>
                <w:szCs w:val="18"/>
              </w:rPr>
              <w:t>p</w:t>
            </w:r>
            <w:r w:rsidRPr="00A260C1">
              <w:rPr>
                <w:rFonts w:cs="Arial"/>
                <w:sz w:val="18"/>
                <w:szCs w:val="18"/>
              </w:rPr>
              <w:t>. 92-93</w:t>
            </w:r>
          </w:p>
          <w:p w14:paraId="70E6FA6B" w14:textId="77777777" w:rsidR="00F3656A" w:rsidRPr="00A260C1" w:rsidRDefault="00F3656A" w:rsidP="00ED57D7">
            <w:pPr>
              <w:rPr>
                <w:rFonts w:cs="Arial"/>
                <w:sz w:val="18"/>
                <w:szCs w:val="18"/>
              </w:rPr>
            </w:pPr>
          </w:p>
          <w:p w14:paraId="3317AC90" w14:textId="6AF04756" w:rsidR="00F3656A" w:rsidRPr="00A260C1" w:rsidRDefault="003D0BC2" w:rsidP="00ED57D7">
            <w:pPr>
              <w:rPr>
                <w:rFonts w:cs="Arial"/>
                <w:b/>
                <w:sz w:val="18"/>
                <w:szCs w:val="18"/>
              </w:rPr>
            </w:pPr>
            <w:hyperlink r:id="rId20" w:anchor="SW714" w:history="1">
              <w:r w:rsidR="00F3656A" w:rsidRPr="00174459">
                <w:rPr>
                  <w:rStyle w:val="Hyperlink"/>
                  <w:rFonts w:cs="Arial"/>
                  <w:b/>
                  <w:sz w:val="18"/>
                  <w:szCs w:val="18"/>
                </w:rPr>
                <w:t>SW 714</w:t>
              </w:r>
            </w:hyperlink>
            <w:r w:rsidR="00F3656A" w:rsidRPr="00A260C1">
              <w:rPr>
                <w:rFonts w:cs="Arial"/>
                <w:b/>
                <w:sz w:val="18"/>
                <w:szCs w:val="18"/>
              </w:rPr>
              <w:t>:</w:t>
            </w:r>
          </w:p>
          <w:p w14:paraId="15407161" w14:textId="310BAF1B" w:rsidR="00F3656A" w:rsidRPr="00A260C1" w:rsidRDefault="00F3656A" w:rsidP="00ED57D7">
            <w:pPr>
              <w:rPr>
                <w:rFonts w:cs="Arial"/>
                <w:sz w:val="18"/>
                <w:szCs w:val="18"/>
              </w:rPr>
            </w:pPr>
            <w:r w:rsidRPr="00A260C1">
              <w:rPr>
                <w:rFonts w:cs="Arial"/>
                <w:sz w:val="18"/>
                <w:szCs w:val="18"/>
              </w:rPr>
              <w:t>Readings: p. 97</w:t>
            </w:r>
          </w:p>
          <w:p w14:paraId="1A7258D4" w14:textId="28496278" w:rsidR="00F3656A" w:rsidRPr="00A260C1" w:rsidRDefault="00F3656A" w:rsidP="00ED57D7">
            <w:pPr>
              <w:rPr>
                <w:rFonts w:cs="Arial"/>
                <w:sz w:val="18"/>
                <w:szCs w:val="18"/>
              </w:rPr>
            </w:pPr>
            <w:r w:rsidRPr="00A260C1">
              <w:rPr>
                <w:rFonts w:cs="Arial"/>
                <w:sz w:val="18"/>
                <w:szCs w:val="18"/>
              </w:rPr>
              <w:t>Assessments: p. 101</w:t>
            </w:r>
          </w:p>
          <w:p w14:paraId="7C04BDFA" w14:textId="22537042" w:rsidR="00F3656A" w:rsidRPr="00A260C1" w:rsidRDefault="00F3656A" w:rsidP="00ED57D7">
            <w:pPr>
              <w:rPr>
                <w:rFonts w:cs="Arial"/>
                <w:sz w:val="18"/>
                <w:szCs w:val="18"/>
              </w:rPr>
            </w:pPr>
            <w:r w:rsidRPr="00A260C1">
              <w:rPr>
                <w:rFonts w:cs="Arial"/>
                <w:sz w:val="18"/>
                <w:szCs w:val="18"/>
              </w:rPr>
              <w:t>Activities Grid: p. 101</w:t>
            </w:r>
          </w:p>
          <w:p w14:paraId="58B3A184" w14:textId="77777777" w:rsidR="00F3656A" w:rsidRPr="00A260C1" w:rsidRDefault="00F3656A" w:rsidP="00ED57D7">
            <w:pPr>
              <w:rPr>
                <w:rFonts w:cs="Arial"/>
                <w:sz w:val="18"/>
                <w:szCs w:val="18"/>
              </w:rPr>
            </w:pPr>
          </w:p>
          <w:p w14:paraId="647D2DA2" w14:textId="5E72B09C" w:rsidR="00F3656A" w:rsidRPr="00A260C1" w:rsidRDefault="003D0BC2" w:rsidP="00ED57D7">
            <w:pPr>
              <w:rPr>
                <w:rFonts w:cs="Arial"/>
                <w:b/>
                <w:sz w:val="18"/>
                <w:szCs w:val="18"/>
              </w:rPr>
            </w:pPr>
            <w:hyperlink r:id="rId21" w:anchor="SW715" w:history="1">
              <w:r w:rsidR="00F3656A" w:rsidRPr="00174459">
                <w:rPr>
                  <w:rStyle w:val="Hyperlink"/>
                  <w:rFonts w:cs="Arial"/>
                  <w:b/>
                  <w:sz w:val="18"/>
                  <w:szCs w:val="18"/>
                </w:rPr>
                <w:t>SW 715</w:t>
              </w:r>
            </w:hyperlink>
            <w:r w:rsidR="00F3656A" w:rsidRPr="00A260C1">
              <w:rPr>
                <w:rFonts w:cs="Arial"/>
                <w:b/>
                <w:sz w:val="18"/>
                <w:szCs w:val="18"/>
              </w:rPr>
              <w:t>:</w:t>
            </w:r>
          </w:p>
          <w:p w14:paraId="7E414B4E" w14:textId="76066592" w:rsidR="00F3656A" w:rsidRPr="00A260C1" w:rsidRDefault="00F3656A" w:rsidP="00ED57D7">
            <w:pPr>
              <w:rPr>
                <w:rFonts w:cs="Arial"/>
                <w:sz w:val="18"/>
                <w:szCs w:val="18"/>
              </w:rPr>
            </w:pPr>
            <w:r w:rsidRPr="00A260C1">
              <w:rPr>
                <w:rFonts w:cs="Arial"/>
                <w:sz w:val="18"/>
                <w:szCs w:val="18"/>
              </w:rPr>
              <w:t>Readings: p. 105</w:t>
            </w:r>
          </w:p>
          <w:p w14:paraId="109A38C0" w14:textId="6E738AD2" w:rsidR="00F3656A" w:rsidRPr="00A260C1" w:rsidRDefault="00F3656A" w:rsidP="00ED57D7">
            <w:pPr>
              <w:rPr>
                <w:rFonts w:cs="Arial"/>
                <w:sz w:val="18"/>
                <w:szCs w:val="18"/>
              </w:rPr>
            </w:pPr>
            <w:r w:rsidRPr="00A260C1">
              <w:rPr>
                <w:rFonts w:cs="Arial"/>
                <w:sz w:val="18"/>
                <w:szCs w:val="18"/>
              </w:rPr>
              <w:t>Assessments: p. 109</w:t>
            </w:r>
          </w:p>
          <w:p w14:paraId="698536F5" w14:textId="0E913275" w:rsidR="00F3656A" w:rsidRPr="00AA63D7" w:rsidRDefault="00F3656A" w:rsidP="00ED57D7">
            <w:pPr>
              <w:rPr>
                <w:rFonts w:cs="Arial"/>
                <w:sz w:val="20"/>
                <w:szCs w:val="22"/>
              </w:rPr>
            </w:pPr>
            <w:r w:rsidRPr="00A260C1">
              <w:rPr>
                <w:rFonts w:cs="Arial"/>
                <w:sz w:val="18"/>
                <w:szCs w:val="18"/>
              </w:rPr>
              <w:t>Activities Grid: p</w:t>
            </w:r>
            <w:r w:rsidR="00964C56">
              <w:rPr>
                <w:rFonts w:cs="Arial"/>
                <w:sz w:val="18"/>
                <w:szCs w:val="18"/>
              </w:rPr>
              <w:t>p</w:t>
            </w:r>
            <w:r w:rsidRPr="00A260C1">
              <w:rPr>
                <w:rFonts w:cs="Arial"/>
                <w:sz w:val="18"/>
                <w:szCs w:val="18"/>
              </w:rPr>
              <w:t>. 109-110</w:t>
            </w:r>
          </w:p>
        </w:tc>
      </w:tr>
      <w:tr w:rsidR="00F3656A" w:rsidRPr="00CA375F" w14:paraId="2BF43D8D" w14:textId="77777777" w:rsidTr="00793E76">
        <w:tc>
          <w:tcPr>
            <w:tcW w:w="1606" w:type="dxa"/>
            <w:vMerge/>
            <w:hideMark/>
          </w:tcPr>
          <w:p w14:paraId="7BC1BAF2" w14:textId="77777777" w:rsidR="00F3656A" w:rsidRPr="00CA375F" w:rsidRDefault="00F3656A" w:rsidP="00ED57D7">
            <w:pPr>
              <w:rPr>
                <w:rFonts w:cs="Arial"/>
                <w:b/>
                <w:bCs/>
                <w:sz w:val="22"/>
                <w:szCs w:val="22"/>
              </w:rPr>
            </w:pPr>
          </w:p>
        </w:tc>
        <w:tc>
          <w:tcPr>
            <w:tcW w:w="2107" w:type="dxa"/>
            <w:hideMark/>
          </w:tcPr>
          <w:p w14:paraId="685A4D9F" w14:textId="77777777" w:rsidR="00F3656A" w:rsidRPr="00A260C1" w:rsidRDefault="00F3656A" w:rsidP="00ED57D7">
            <w:pPr>
              <w:rPr>
                <w:rFonts w:cs="Arial"/>
                <w:sz w:val="20"/>
                <w:szCs w:val="20"/>
              </w:rPr>
            </w:pPr>
            <w:r w:rsidRPr="00A260C1">
              <w:rPr>
                <w:rFonts w:cs="Arial"/>
                <w:sz w:val="20"/>
                <w:szCs w:val="20"/>
              </w:rPr>
              <w:t>SW 701: Contemporary Social Work Ethics</w:t>
            </w:r>
          </w:p>
          <w:p w14:paraId="61C988F9" w14:textId="77777777" w:rsidR="00F3656A" w:rsidRPr="00A260C1" w:rsidRDefault="00F3656A" w:rsidP="00ED57D7">
            <w:pPr>
              <w:rPr>
                <w:rFonts w:cs="Arial"/>
                <w:sz w:val="20"/>
                <w:szCs w:val="20"/>
              </w:rPr>
            </w:pPr>
          </w:p>
          <w:p w14:paraId="2090A5D5" w14:textId="68BF9D93" w:rsidR="00F3656A" w:rsidRPr="00A260C1" w:rsidRDefault="00F3656A" w:rsidP="00ED57D7">
            <w:pPr>
              <w:rPr>
                <w:rFonts w:cs="Arial"/>
                <w:sz w:val="20"/>
                <w:szCs w:val="20"/>
              </w:rPr>
            </w:pPr>
          </w:p>
        </w:tc>
        <w:tc>
          <w:tcPr>
            <w:tcW w:w="4091" w:type="dxa"/>
            <w:hideMark/>
          </w:tcPr>
          <w:p w14:paraId="0E41A803" w14:textId="59CE828B" w:rsidR="00F3656A" w:rsidRPr="00A260C1" w:rsidRDefault="00F3656A" w:rsidP="00ED1F33">
            <w:pPr>
              <w:contextualSpacing/>
              <w:rPr>
                <w:rFonts w:cs="Arial"/>
                <w:sz w:val="20"/>
                <w:szCs w:val="20"/>
              </w:rPr>
            </w:pPr>
            <w:r w:rsidRPr="00A260C1">
              <w:rPr>
                <w:rFonts w:cs="Arial"/>
                <w:b/>
                <w:bCs/>
                <w:sz w:val="20"/>
                <w:szCs w:val="20"/>
              </w:rPr>
              <w:t>Readings</w:t>
            </w:r>
            <w:r w:rsidRPr="00A260C1">
              <w:rPr>
                <w:rFonts w:cs="Arial"/>
                <w:sz w:val="20"/>
                <w:szCs w:val="20"/>
              </w:rPr>
              <w:br/>
              <w:t xml:space="preserve">NASW </w:t>
            </w:r>
            <w:r w:rsidRPr="00A260C1">
              <w:rPr>
                <w:rFonts w:cs="Arial"/>
                <w:i/>
                <w:iCs/>
                <w:sz w:val="20"/>
                <w:szCs w:val="20"/>
              </w:rPr>
              <w:t>Code of Ethics</w:t>
            </w:r>
            <w:r>
              <w:rPr>
                <w:rFonts w:cs="Arial"/>
                <w:i/>
                <w:iCs/>
                <w:sz w:val="20"/>
                <w:szCs w:val="20"/>
              </w:rPr>
              <w:t>.</w:t>
            </w:r>
            <w:r w:rsidRPr="00A260C1">
              <w:rPr>
                <w:rFonts w:cs="Arial"/>
                <w:sz w:val="20"/>
                <w:szCs w:val="20"/>
              </w:rPr>
              <w:t xml:space="preserve"> Series of articles related to social work ethics to increase knowledge of dimensions. Readings on moral theory link social work ethics with the broader moral context. </w:t>
            </w:r>
            <w:r w:rsidRPr="00A260C1">
              <w:rPr>
                <w:rFonts w:cs="Arial"/>
                <w:sz w:val="20"/>
                <w:szCs w:val="20"/>
              </w:rPr>
              <w:br/>
            </w:r>
            <w:r w:rsidRPr="00A260C1">
              <w:rPr>
                <w:rFonts w:cs="Arial"/>
                <w:b/>
                <w:bCs/>
                <w:sz w:val="20"/>
                <w:szCs w:val="20"/>
              </w:rPr>
              <w:t>Activities</w:t>
            </w:r>
            <w:r w:rsidRPr="00A260C1">
              <w:rPr>
                <w:rFonts w:cs="Arial"/>
                <w:sz w:val="20"/>
                <w:szCs w:val="20"/>
              </w:rPr>
              <w:br/>
              <w:t>-</w:t>
            </w:r>
            <w:r>
              <w:rPr>
                <w:rFonts w:cs="Arial"/>
                <w:sz w:val="20"/>
                <w:szCs w:val="20"/>
              </w:rPr>
              <w:t>V</w:t>
            </w:r>
            <w:r w:rsidRPr="00A260C1">
              <w:rPr>
                <w:rFonts w:cs="Arial"/>
                <w:sz w:val="20"/>
                <w:szCs w:val="20"/>
              </w:rPr>
              <w:t xml:space="preserve">ideos focusing on origin of morality and recent theoretical research are used to </w:t>
            </w:r>
            <w:r w:rsidRPr="00A260C1">
              <w:rPr>
                <w:rFonts w:cs="Arial"/>
                <w:sz w:val="20"/>
                <w:szCs w:val="20"/>
              </w:rPr>
              <w:lastRenderedPageBreak/>
              <w:t xml:space="preserve">teach moral theory.  </w:t>
            </w:r>
            <w:r w:rsidRPr="00A260C1">
              <w:rPr>
                <w:rFonts w:cs="Arial"/>
                <w:sz w:val="20"/>
                <w:szCs w:val="20"/>
              </w:rPr>
              <w:br/>
              <w:t xml:space="preserve">-Online lectures and discussion boards  </w:t>
            </w:r>
            <w:r w:rsidRPr="00A260C1">
              <w:rPr>
                <w:rFonts w:cs="Arial"/>
                <w:sz w:val="20"/>
                <w:szCs w:val="20"/>
              </w:rPr>
              <w:br/>
              <w:t xml:space="preserve">-Applied case studies using an ethical decision-making model adapted from Congress (2000) enhance skill development </w:t>
            </w:r>
            <w:r w:rsidRPr="00A260C1">
              <w:rPr>
                <w:rFonts w:cs="Arial"/>
                <w:sz w:val="20"/>
                <w:szCs w:val="20"/>
              </w:rPr>
              <w:br/>
              <w:t>-Modules provide focused instruction on standards</w:t>
            </w:r>
            <w:r w:rsidRPr="00A260C1">
              <w:rPr>
                <w:rFonts w:cs="Arial"/>
                <w:sz w:val="20"/>
                <w:szCs w:val="20"/>
              </w:rPr>
              <w:br/>
            </w:r>
            <w:r w:rsidRPr="00A260C1">
              <w:rPr>
                <w:rFonts w:cs="Arial"/>
                <w:b/>
                <w:bCs/>
                <w:sz w:val="20"/>
                <w:szCs w:val="20"/>
              </w:rPr>
              <w:t xml:space="preserve">Assignments </w:t>
            </w:r>
            <w:r w:rsidRPr="00A260C1">
              <w:rPr>
                <w:rFonts w:cs="Arial"/>
                <w:sz w:val="20"/>
                <w:szCs w:val="20"/>
              </w:rPr>
              <w:br/>
              <w:t xml:space="preserve">Reading Annotations </w:t>
            </w:r>
            <w:r>
              <w:rPr>
                <w:rFonts w:cs="Arial"/>
                <w:sz w:val="20"/>
                <w:szCs w:val="20"/>
              </w:rPr>
              <w:t>[</w:t>
            </w:r>
            <w:r w:rsidRPr="00A260C1">
              <w:rPr>
                <w:rFonts w:cs="Arial"/>
                <w:sz w:val="20"/>
                <w:szCs w:val="20"/>
              </w:rPr>
              <w:t>S</w:t>
            </w:r>
            <w:r>
              <w:rPr>
                <w:rFonts w:cs="Arial"/>
                <w:sz w:val="20"/>
                <w:szCs w:val="20"/>
              </w:rPr>
              <w:t>]</w:t>
            </w:r>
            <w:r w:rsidRPr="00A260C1">
              <w:rPr>
                <w:rFonts w:cs="Arial"/>
                <w:sz w:val="20"/>
                <w:szCs w:val="20"/>
              </w:rPr>
              <w:t xml:space="preserve"> </w:t>
            </w:r>
            <w:r w:rsidRPr="00A260C1">
              <w:rPr>
                <w:rFonts w:cs="Arial"/>
                <w:sz w:val="20"/>
                <w:szCs w:val="20"/>
              </w:rPr>
              <w:br/>
              <w:t xml:space="preserve">Online Conversations </w:t>
            </w:r>
            <w:r>
              <w:rPr>
                <w:rFonts w:cs="Arial"/>
                <w:sz w:val="20"/>
                <w:szCs w:val="20"/>
              </w:rPr>
              <w:t>[</w:t>
            </w:r>
            <w:r w:rsidRPr="00A260C1">
              <w:rPr>
                <w:rFonts w:cs="Arial"/>
                <w:sz w:val="20"/>
                <w:szCs w:val="20"/>
              </w:rPr>
              <w:t>S</w:t>
            </w:r>
            <w:r>
              <w:rPr>
                <w:rFonts w:cs="Arial"/>
                <w:sz w:val="20"/>
                <w:szCs w:val="20"/>
              </w:rPr>
              <w:t>]</w:t>
            </w:r>
            <w:r w:rsidRPr="00A260C1">
              <w:rPr>
                <w:rFonts w:cs="Arial"/>
                <w:sz w:val="20"/>
                <w:szCs w:val="20"/>
              </w:rPr>
              <w:t xml:space="preserve"> </w:t>
            </w:r>
            <w:r w:rsidRPr="00A260C1">
              <w:rPr>
                <w:rFonts w:cs="Arial"/>
                <w:sz w:val="20"/>
                <w:szCs w:val="20"/>
              </w:rPr>
              <w:br/>
              <w:t xml:space="preserve">Final Ethics Paper </w:t>
            </w:r>
            <w:r>
              <w:rPr>
                <w:rFonts w:cs="Arial"/>
                <w:sz w:val="20"/>
                <w:szCs w:val="20"/>
              </w:rPr>
              <w:t>[</w:t>
            </w:r>
            <w:r w:rsidRPr="00A260C1">
              <w:rPr>
                <w:rFonts w:cs="Arial"/>
                <w:sz w:val="20"/>
                <w:szCs w:val="20"/>
              </w:rPr>
              <w:t>K &amp; S</w:t>
            </w:r>
            <w:r>
              <w:rPr>
                <w:rFonts w:cs="Arial"/>
                <w:sz w:val="20"/>
                <w:szCs w:val="20"/>
              </w:rPr>
              <w:t>]</w:t>
            </w:r>
            <w:r w:rsidRPr="00A260C1">
              <w:rPr>
                <w:rFonts w:cs="Arial"/>
                <w:sz w:val="20"/>
                <w:szCs w:val="20"/>
              </w:rPr>
              <w:t xml:space="preserve"> </w:t>
            </w:r>
          </w:p>
        </w:tc>
        <w:tc>
          <w:tcPr>
            <w:tcW w:w="1641" w:type="dxa"/>
            <w:hideMark/>
          </w:tcPr>
          <w:p w14:paraId="08C17A84" w14:textId="77777777" w:rsidR="00F3656A" w:rsidRDefault="00F3656A" w:rsidP="00ED57D7">
            <w:pPr>
              <w:rPr>
                <w:rFonts w:cs="Arial"/>
                <w:sz w:val="20"/>
                <w:szCs w:val="20"/>
              </w:rPr>
            </w:pPr>
            <w:r w:rsidRPr="00A260C1">
              <w:rPr>
                <w:rFonts w:cs="Arial"/>
                <w:sz w:val="20"/>
                <w:szCs w:val="20"/>
              </w:rPr>
              <w:lastRenderedPageBreak/>
              <w:t>Knowledge</w:t>
            </w:r>
          </w:p>
          <w:p w14:paraId="1E7721BE" w14:textId="51AFFDEF" w:rsidR="00F3656A" w:rsidRPr="00A260C1" w:rsidRDefault="00F3656A" w:rsidP="00ED57D7">
            <w:pPr>
              <w:rPr>
                <w:rFonts w:cs="Arial"/>
                <w:sz w:val="20"/>
                <w:szCs w:val="20"/>
              </w:rPr>
            </w:pPr>
            <w:r w:rsidRPr="00A260C1">
              <w:rPr>
                <w:rFonts w:cs="Arial"/>
                <w:sz w:val="20"/>
                <w:szCs w:val="20"/>
              </w:rPr>
              <w:t>Skills</w:t>
            </w:r>
          </w:p>
        </w:tc>
        <w:tc>
          <w:tcPr>
            <w:tcW w:w="1800" w:type="dxa"/>
            <w:shd w:val="clear" w:color="auto" w:fill="A6A6A6" w:themeFill="background1" w:themeFillShade="A6"/>
            <w:hideMark/>
          </w:tcPr>
          <w:p w14:paraId="217BAE18" w14:textId="77777777" w:rsidR="00F3656A" w:rsidRPr="00CA375F" w:rsidRDefault="00F3656A" w:rsidP="00ED57D7">
            <w:pPr>
              <w:rPr>
                <w:rFonts w:cs="Arial"/>
                <w:sz w:val="22"/>
                <w:szCs w:val="22"/>
              </w:rPr>
            </w:pPr>
            <w:r w:rsidRPr="00CA375F">
              <w:rPr>
                <w:rFonts w:cs="Arial"/>
                <w:sz w:val="22"/>
                <w:szCs w:val="22"/>
              </w:rPr>
              <w:t> </w:t>
            </w:r>
          </w:p>
        </w:tc>
        <w:tc>
          <w:tcPr>
            <w:tcW w:w="1705" w:type="dxa"/>
            <w:vMerge/>
            <w:hideMark/>
          </w:tcPr>
          <w:p w14:paraId="3B22BB7D" w14:textId="77777777" w:rsidR="00F3656A" w:rsidRPr="00CA375F" w:rsidRDefault="00F3656A" w:rsidP="00ED57D7">
            <w:pPr>
              <w:rPr>
                <w:rFonts w:cs="Arial"/>
                <w:sz w:val="22"/>
                <w:szCs w:val="22"/>
              </w:rPr>
            </w:pPr>
          </w:p>
        </w:tc>
      </w:tr>
      <w:tr w:rsidR="00F3656A" w:rsidRPr="00CA375F" w14:paraId="4F7AC2BE" w14:textId="77777777" w:rsidTr="00793E76">
        <w:tc>
          <w:tcPr>
            <w:tcW w:w="1606" w:type="dxa"/>
            <w:vMerge/>
            <w:hideMark/>
          </w:tcPr>
          <w:p w14:paraId="17B246DD" w14:textId="77777777" w:rsidR="00F3656A" w:rsidRPr="00CA375F" w:rsidRDefault="00F3656A" w:rsidP="00ED57D7">
            <w:pPr>
              <w:rPr>
                <w:rFonts w:cs="Arial"/>
                <w:b/>
                <w:bCs/>
                <w:sz w:val="22"/>
                <w:szCs w:val="22"/>
              </w:rPr>
            </w:pPr>
          </w:p>
        </w:tc>
        <w:tc>
          <w:tcPr>
            <w:tcW w:w="2107" w:type="dxa"/>
            <w:hideMark/>
          </w:tcPr>
          <w:p w14:paraId="6B881B8E" w14:textId="77777777" w:rsidR="00F3656A" w:rsidRPr="00BD4B22" w:rsidRDefault="00F3656A" w:rsidP="00ED57D7">
            <w:pPr>
              <w:rPr>
                <w:rFonts w:cs="Arial"/>
                <w:sz w:val="20"/>
                <w:szCs w:val="20"/>
              </w:rPr>
            </w:pPr>
            <w:r w:rsidRPr="00BD4B22">
              <w:rPr>
                <w:rFonts w:cs="Arial"/>
                <w:sz w:val="20"/>
                <w:szCs w:val="20"/>
              </w:rPr>
              <w:t>SW 702: Generalist Practice I</w:t>
            </w:r>
          </w:p>
          <w:p w14:paraId="6BF89DA3" w14:textId="77777777" w:rsidR="00F3656A" w:rsidRPr="00BD4B22" w:rsidRDefault="00F3656A" w:rsidP="00ED57D7">
            <w:pPr>
              <w:rPr>
                <w:rFonts w:cs="Arial"/>
                <w:sz w:val="20"/>
                <w:szCs w:val="20"/>
              </w:rPr>
            </w:pPr>
          </w:p>
          <w:p w14:paraId="4040CF5A" w14:textId="42F915A1" w:rsidR="00F3656A" w:rsidRPr="00BD4B22" w:rsidRDefault="00F3656A" w:rsidP="00ED57D7">
            <w:pPr>
              <w:rPr>
                <w:rFonts w:cs="Arial"/>
                <w:sz w:val="20"/>
                <w:szCs w:val="20"/>
              </w:rPr>
            </w:pPr>
          </w:p>
        </w:tc>
        <w:tc>
          <w:tcPr>
            <w:tcW w:w="4091" w:type="dxa"/>
            <w:hideMark/>
          </w:tcPr>
          <w:p w14:paraId="64DDD948" w14:textId="58515D92" w:rsidR="00F3656A" w:rsidRPr="00BD4B22" w:rsidRDefault="00F3656A" w:rsidP="00ED57D7">
            <w:pPr>
              <w:rPr>
                <w:rFonts w:cs="Arial"/>
                <w:sz w:val="20"/>
                <w:szCs w:val="20"/>
              </w:rPr>
            </w:pPr>
            <w:r w:rsidRPr="00BD4B22">
              <w:rPr>
                <w:rFonts w:cs="Arial"/>
                <w:b/>
                <w:bCs/>
                <w:sz w:val="20"/>
                <w:szCs w:val="20"/>
              </w:rPr>
              <w:t>Readings</w:t>
            </w:r>
            <w:r w:rsidRPr="00BD4B22">
              <w:rPr>
                <w:rFonts w:cs="Arial"/>
                <w:sz w:val="20"/>
                <w:szCs w:val="20"/>
              </w:rPr>
              <w:br/>
              <w:t xml:space="preserve">NASW </w:t>
            </w:r>
            <w:r w:rsidRPr="00ED1F33">
              <w:rPr>
                <w:rFonts w:cs="Arial"/>
                <w:i/>
                <w:iCs/>
                <w:sz w:val="20"/>
                <w:szCs w:val="20"/>
              </w:rPr>
              <w:t>Code of Ethics</w:t>
            </w:r>
            <w:r w:rsidRPr="00BD4B22">
              <w:rPr>
                <w:rFonts w:cs="Arial"/>
                <w:sz w:val="20"/>
                <w:szCs w:val="20"/>
              </w:rPr>
              <w:br/>
            </w:r>
            <w:r w:rsidRPr="00BD4B22">
              <w:rPr>
                <w:rFonts w:cs="Arial"/>
                <w:b/>
                <w:bCs/>
                <w:sz w:val="20"/>
                <w:szCs w:val="20"/>
              </w:rPr>
              <w:t>Assignments</w:t>
            </w:r>
            <w:r w:rsidRPr="00BD4B22">
              <w:rPr>
                <w:rFonts w:cs="Arial"/>
                <w:sz w:val="20"/>
                <w:szCs w:val="20"/>
              </w:rPr>
              <w:br/>
              <w:t>Professional Engagement</w:t>
            </w:r>
            <w:r>
              <w:rPr>
                <w:rFonts w:cs="Arial"/>
                <w:sz w:val="20"/>
                <w:szCs w:val="20"/>
              </w:rPr>
              <w:t xml:space="preserve"> [C/A]</w:t>
            </w:r>
            <w:r w:rsidRPr="00BD4B22">
              <w:rPr>
                <w:rFonts w:cs="Arial"/>
                <w:sz w:val="20"/>
                <w:szCs w:val="20"/>
              </w:rPr>
              <w:t xml:space="preserve">, Applied Learning </w:t>
            </w:r>
            <w:r>
              <w:rPr>
                <w:rFonts w:cs="Arial"/>
                <w:sz w:val="20"/>
                <w:szCs w:val="20"/>
              </w:rPr>
              <w:t>[V]</w:t>
            </w:r>
            <w:r w:rsidRPr="00BD4B22">
              <w:rPr>
                <w:rFonts w:cs="Arial"/>
                <w:sz w:val="20"/>
                <w:szCs w:val="20"/>
              </w:rPr>
              <w:t xml:space="preserve">, Case-study </w:t>
            </w:r>
            <w:r>
              <w:rPr>
                <w:rFonts w:cs="Arial"/>
                <w:sz w:val="20"/>
                <w:szCs w:val="20"/>
              </w:rPr>
              <w:t>[V]</w:t>
            </w:r>
          </w:p>
        </w:tc>
        <w:tc>
          <w:tcPr>
            <w:tcW w:w="1641" w:type="dxa"/>
            <w:hideMark/>
          </w:tcPr>
          <w:p w14:paraId="32FC1A44" w14:textId="77777777" w:rsidR="00F3656A" w:rsidRPr="00BD4B22" w:rsidRDefault="00F3656A" w:rsidP="00ED57D7">
            <w:pPr>
              <w:rPr>
                <w:rFonts w:cs="Arial"/>
                <w:sz w:val="20"/>
                <w:szCs w:val="20"/>
              </w:rPr>
            </w:pPr>
            <w:r w:rsidRPr="00BD4B22">
              <w:rPr>
                <w:rFonts w:cs="Arial"/>
                <w:sz w:val="20"/>
                <w:szCs w:val="20"/>
              </w:rPr>
              <w:t xml:space="preserve">Values  </w:t>
            </w:r>
            <w:r w:rsidRPr="00BD4B22">
              <w:rPr>
                <w:rFonts w:cs="Arial"/>
                <w:sz w:val="20"/>
                <w:szCs w:val="20"/>
              </w:rPr>
              <w:br/>
              <w:t xml:space="preserve">Cognitive &amp; Affective Processes </w:t>
            </w:r>
          </w:p>
        </w:tc>
        <w:tc>
          <w:tcPr>
            <w:tcW w:w="1800" w:type="dxa"/>
            <w:shd w:val="clear" w:color="auto" w:fill="A6A6A6" w:themeFill="background1" w:themeFillShade="A6"/>
            <w:hideMark/>
          </w:tcPr>
          <w:p w14:paraId="26103BFD" w14:textId="77777777" w:rsidR="00F3656A" w:rsidRPr="00CA375F" w:rsidRDefault="00F3656A" w:rsidP="00ED57D7">
            <w:pPr>
              <w:rPr>
                <w:rFonts w:cs="Arial"/>
                <w:sz w:val="22"/>
                <w:szCs w:val="22"/>
              </w:rPr>
            </w:pPr>
            <w:r w:rsidRPr="00CA375F">
              <w:rPr>
                <w:rFonts w:cs="Arial"/>
                <w:sz w:val="22"/>
                <w:szCs w:val="22"/>
              </w:rPr>
              <w:t> </w:t>
            </w:r>
          </w:p>
        </w:tc>
        <w:tc>
          <w:tcPr>
            <w:tcW w:w="1705" w:type="dxa"/>
            <w:vMerge/>
            <w:hideMark/>
          </w:tcPr>
          <w:p w14:paraId="5C3E0E74" w14:textId="77777777" w:rsidR="00F3656A" w:rsidRPr="00CA375F" w:rsidRDefault="00F3656A" w:rsidP="00ED57D7">
            <w:pPr>
              <w:rPr>
                <w:rFonts w:cs="Arial"/>
                <w:sz w:val="22"/>
                <w:szCs w:val="22"/>
              </w:rPr>
            </w:pPr>
          </w:p>
        </w:tc>
      </w:tr>
      <w:tr w:rsidR="00F3656A" w:rsidRPr="00CA375F" w14:paraId="422A056B" w14:textId="77777777" w:rsidTr="00793E76">
        <w:tc>
          <w:tcPr>
            <w:tcW w:w="1606" w:type="dxa"/>
            <w:vMerge/>
            <w:hideMark/>
          </w:tcPr>
          <w:p w14:paraId="66A1FAB9" w14:textId="77777777" w:rsidR="00F3656A" w:rsidRPr="00CA375F" w:rsidRDefault="00F3656A" w:rsidP="00ED57D7">
            <w:pPr>
              <w:rPr>
                <w:rFonts w:cs="Arial"/>
                <w:b/>
                <w:bCs/>
                <w:sz w:val="22"/>
                <w:szCs w:val="22"/>
              </w:rPr>
            </w:pPr>
          </w:p>
        </w:tc>
        <w:tc>
          <w:tcPr>
            <w:tcW w:w="2107" w:type="dxa"/>
            <w:hideMark/>
          </w:tcPr>
          <w:p w14:paraId="6F69DE24" w14:textId="77777777" w:rsidR="00F3656A" w:rsidRPr="00BD4B22" w:rsidRDefault="00F3656A" w:rsidP="00ED57D7">
            <w:pPr>
              <w:rPr>
                <w:rFonts w:cs="Arial"/>
                <w:sz w:val="20"/>
                <w:szCs w:val="20"/>
              </w:rPr>
            </w:pPr>
            <w:r w:rsidRPr="00BD4B22">
              <w:rPr>
                <w:rFonts w:cs="Arial"/>
                <w:sz w:val="20"/>
                <w:szCs w:val="20"/>
              </w:rPr>
              <w:t>SW 711: Foundations of Social Welfare</w:t>
            </w:r>
          </w:p>
          <w:p w14:paraId="76BB753C" w14:textId="77777777" w:rsidR="00F3656A" w:rsidRPr="00BD4B22" w:rsidRDefault="00F3656A" w:rsidP="00ED57D7">
            <w:pPr>
              <w:rPr>
                <w:rFonts w:cs="Arial"/>
                <w:sz w:val="20"/>
                <w:szCs w:val="20"/>
              </w:rPr>
            </w:pPr>
          </w:p>
          <w:p w14:paraId="645A9CBA" w14:textId="7DDEEE8B" w:rsidR="00F3656A" w:rsidRPr="00BD4B22" w:rsidRDefault="00F3656A" w:rsidP="00ED57D7">
            <w:pPr>
              <w:rPr>
                <w:rFonts w:cs="Arial"/>
                <w:sz w:val="20"/>
                <w:szCs w:val="20"/>
              </w:rPr>
            </w:pPr>
          </w:p>
        </w:tc>
        <w:tc>
          <w:tcPr>
            <w:tcW w:w="4091" w:type="dxa"/>
            <w:hideMark/>
          </w:tcPr>
          <w:p w14:paraId="40609CEE" w14:textId="7D5A13ED" w:rsidR="00F3656A" w:rsidRDefault="00F3656A" w:rsidP="00ED57D7">
            <w:pPr>
              <w:rPr>
                <w:rFonts w:cs="Arial"/>
                <w:sz w:val="20"/>
                <w:szCs w:val="20"/>
              </w:rPr>
            </w:pPr>
            <w:r w:rsidRPr="00BD4B22">
              <w:rPr>
                <w:rFonts w:cs="Arial"/>
                <w:b/>
                <w:bCs/>
                <w:sz w:val="20"/>
                <w:szCs w:val="20"/>
              </w:rPr>
              <w:t>Readings</w:t>
            </w:r>
            <w:r w:rsidRPr="00BD4B22">
              <w:rPr>
                <w:rFonts w:cs="Arial"/>
                <w:sz w:val="20"/>
                <w:szCs w:val="20"/>
              </w:rPr>
              <w:br/>
              <w:t xml:space="preserve">UN Universal Declaration of Human Rights. </w:t>
            </w:r>
            <w:r w:rsidRPr="00BD4B22">
              <w:rPr>
                <w:rFonts w:cs="Arial"/>
                <w:sz w:val="20"/>
                <w:szCs w:val="20"/>
              </w:rPr>
              <w:br/>
            </w:r>
            <w:r w:rsidRPr="00BD4B22">
              <w:rPr>
                <w:rFonts w:cs="Arial"/>
                <w:b/>
                <w:bCs/>
                <w:sz w:val="20"/>
                <w:szCs w:val="20"/>
              </w:rPr>
              <w:t>Activities</w:t>
            </w:r>
            <w:r w:rsidRPr="00BD4B22">
              <w:rPr>
                <w:rFonts w:cs="Arial"/>
                <w:b/>
                <w:bCs/>
                <w:sz w:val="20"/>
                <w:szCs w:val="20"/>
              </w:rPr>
              <w:br/>
            </w:r>
            <w:r>
              <w:rPr>
                <w:rFonts w:cs="Arial"/>
                <w:sz w:val="20"/>
                <w:szCs w:val="20"/>
              </w:rPr>
              <w:t>-</w:t>
            </w:r>
            <w:r w:rsidRPr="00BD4B22">
              <w:rPr>
                <w:rFonts w:cs="Arial"/>
                <w:sz w:val="20"/>
                <w:szCs w:val="20"/>
              </w:rPr>
              <w:t xml:space="preserve">Disc 1: </w:t>
            </w:r>
            <w:r>
              <w:rPr>
                <w:rFonts w:cs="Arial"/>
                <w:sz w:val="20"/>
                <w:szCs w:val="20"/>
              </w:rPr>
              <w:t>M</w:t>
            </w:r>
            <w:r w:rsidRPr="00BD4B22">
              <w:rPr>
                <w:rFonts w:cs="Arial"/>
                <w:sz w:val="20"/>
                <w:szCs w:val="20"/>
              </w:rPr>
              <w:t>odule materials</w:t>
            </w:r>
            <w:r>
              <w:rPr>
                <w:rFonts w:cs="Arial"/>
                <w:sz w:val="20"/>
                <w:szCs w:val="20"/>
              </w:rPr>
              <w:t>,</w:t>
            </w:r>
            <w:r w:rsidRPr="00BD4B22">
              <w:rPr>
                <w:rFonts w:cs="Arial"/>
                <w:sz w:val="20"/>
                <w:szCs w:val="20"/>
              </w:rPr>
              <w:t xml:space="preserve"> NASW Policy and Social </w:t>
            </w:r>
            <w:r>
              <w:rPr>
                <w:rFonts w:cs="Arial"/>
                <w:sz w:val="20"/>
                <w:szCs w:val="20"/>
              </w:rPr>
              <w:t>-</w:t>
            </w:r>
            <w:r w:rsidRPr="00BD4B22">
              <w:rPr>
                <w:rFonts w:cs="Arial"/>
                <w:sz w:val="20"/>
                <w:szCs w:val="20"/>
              </w:rPr>
              <w:t xml:space="preserve">Justice Briefs, students are to answer </w:t>
            </w:r>
            <w:r>
              <w:rPr>
                <w:rFonts w:cs="Arial"/>
                <w:sz w:val="20"/>
                <w:szCs w:val="20"/>
              </w:rPr>
              <w:t>focused questions</w:t>
            </w:r>
            <w:r w:rsidRPr="00BD4B22">
              <w:rPr>
                <w:rFonts w:cs="Arial"/>
                <w:sz w:val="20"/>
                <w:szCs w:val="20"/>
              </w:rPr>
              <w:t xml:space="preserve">  </w:t>
            </w:r>
          </w:p>
          <w:p w14:paraId="6C808ADF" w14:textId="3258ED7B" w:rsidR="00F3656A" w:rsidRPr="00BD4B22" w:rsidRDefault="00F3656A" w:rsidP="00ED57D7">
            <w:pPr>
              <w:rPr>
                <w:rFonts w:cs="Arial"/>
                <w:sz w:val="20"/>
                <w:szCs w:val="20"/>
              </w:rPr>
            </w:pPr>
            <w:r>
              <w:rPr>
                <w:rFonts w:cs="Arial"/>
                <w:sz w:val="20"/>
                <w:szCs w:val="20"/>
              </w:rPr>
              <w:t>-</w:t>
            </w:r>
            <w:r w:rsidRPr="00BD4B22">
              <w:rPr>
                <w:rFonts w:cs="Arial"/>
                <w:sz w:val="20"/>
                <w:szCs w:val="20"/>
              </w:rPr>
              <w:t xml:space="preserve">Discussion boards, student led &amp; discussion facilitation </w:t>
            </w:r>
            <w:r w:rsidRPr="00BD4B22">
              <w:rPr>
                <w:rFonts w:cs="Arial"/>
                <w:sz w:val="20"/>
                <w:szCs w:val="20"/>
              </w:rPr>
              <w:br/>
            </w:r>
            <w:r w:rsidRPr="00BD4B22">
              <w:rPr>
                <w:rFonts w:cs="Arial"/>
                <w:b/>
                <w:bCs/>
                <w:sz w:val="20"/>
                <w:szCs w:val="20"/>
              </w:rPr>
              <w:t>Assignments</w:t>
            </w:r>
            <w:r w:rsidRPr="00BD4B22">
              <w:rPr>
                <w:rFonts w:cs="Arial"/>
                <w:b/>
                <w:bCs/>
                <w:sz w:val="20"/>
                <w:szCs w:val="20"/>
              </w:rPr>
              <w:br/>
            </w:r>
            <w:r w:rsidRPr="00BD4B22">
              <w:rPr>
                <w:rFonts w:cs="Arial"/>
                <w:sz w:val="20"/>
                <w:szCs w:val="20"/>
              </w:rPr>
              <w:t xml:space="preserve"> Discussion 1 </w:t>
            </w:r>
            <w:r>
              <w:rPr>
                <w:rFonts w:cs="Arial"/>
                <w:sz w:val="20"/>
                <w:szCs w:val="20"/>
              </w:rPr>
              <w:t>[</w:t>
            </w:r>
            <w:r w:rsidRPr="00BD4B22">
              <w:rPr>
                <w:rFonts w:cs="Arial"/>
                <w:sz w:val="20"/>
                <w:szCs w:val="20"/>
              </w:rPr>
              <w:t>K</w:t>
            </w:r>
            <w:r>
              <w:rPr>
                <w:rFonts w:cs="Arial"/>
                <w:sz w:val="20"/>
                <w:szCs w:val="20"/>
              </w:rPr>
              <w:t>]]</w:t>
            </w:r>
            <w:r w:rsidRPr="00BD4B22">
              <w:rPr>
                <w:rFonts w:cs="Arial"/>
                <w:sz w:val="20"/>
                <w:szCs w:val="20"/>
              </w:rPr>
              <w:t xml:space="preserve"> Discussions 2 &amp; 4 </w:t>
            </w:r>
            <w:r>
              <w:rPr>
                <w:rFonts w:cs="Arial"/>
                <w:sz w:val="20"/>
                <w:szCs w:val="20"/>
              </w:rPr>
              <w:t>[</w:t>
            </w:r>
            <w:r w:rsidRPr="00BD4B22">
              <w:rPr>
                <w:rFonts w:cs="Arial"/>
                <w:sz w:val="20"/>
                <w:szCs w:val="20"/>
              </w:rPr>
              <w:t>K</w:t>
            </w:r>
            <w:r>
              <w:rPr>
                <w:rFonts w:cs="Arial"/>
                <w:sz w:val="20"/>
                <w:szCs w:val="20"/>
              </w:rPr>
              <w:t>]</w:t>
            </w:r>
            <w:r w:rsidRPr="00BD4B22">
              <w:rPr>
                <w:rFonts w:cs="Arial"/>
                <w:sz w:val="20"/>
                <w:szCs w:val="20"/>
              </w:rPr>
              <w:t xml:space="preserve">, Discussion facilitation </w:t>
            </w:r>
            <w:r>
              <w:rPr>
                <w:rFonts w:cs="Arial"/>
                <w:sz w:val="20"/>
                <w:szCs w:val="20"/>
              </w:rPr>
              <w:t>[</w:t>
            </w:r>
            <w:r w:rsidRPr="00BD4B22">
              <w:rPr>
                <w:rFonts w:cs="Arial"/>
                <w:sz w:val="20"/>
                <w:szCs w:val="20"/>
              </w:rPr>
              <w:t>S</w:t>
            </w:r>
            <w:r>
              <w:rPr>
                <w:rFonts w:cs="Arial"/>
                <w:sz w:val="20"/>
                <w:szCs w:val="20"/>
              </w:rPr>
              <w:t>]</w:t>
            </w:r>
            <w:r w:rsidRPr="00BD4B22">
              <w:rPr>
                <w:rFonts w:cs="Arial"/>
                <w:sz w:val="20"/>
                <w:szCs w:val="20"/>
              </w:rPr>
              <w:t xml:space="preserve">; Essay Exam </w:t>
            </w:r>
            <w:r>
              <w:rPr>
                <w:rFonts w:cs="Arial"/>
                <w:sz w:val="20"/>
                <w:szCs w:val="20"/>
              </w:rPr>
              <w:t>[</w:t>
            </w:r>
            <w:r w:rsidRPr="00BD4B22">
              <w:rPr>
                <w:rFonts w:cs="Arial"/>
                <w:sz w:val="20"/>
                <w:szCs w:val="20"/>
              </w:rPr>
              <w:t>V</w:t>
            </w:r>
            <w:r>
              <w:rPr>
                <w:rFonts w:cs="Arial"/>
                <w:sz w:val="20"/>
                <w:szCs w:val="20"/>
              </w:rPr>
              <w:t>]</w:t>
            </w:r>
            <w:r w:rsidRPr="00BD4B22">
              <w:rPr>
                <w:rFonts w:cs="Arial"/>
                <w:sz w:val="20"/>
                <w:szCs w:val="20"/>
              </w:rPr>
              <w:t xml:space="preserve"> </w:t>
            </w:r>
          </w:p>
        </w:tc>
        <w:tc>
          <w:tcPr>
            <w:tcW w:w="1641" w:type="dxa"/>
            <w:hideMark/>
          </w:tcPr>
          <w:p w14:paraId="3FEB6780" w14:textId="77777777" w:rsidR="00F3656A" w:rsidRPr="00BD4B22" w:rsidRDefault="00F3656A" w:rsidP="00ED57D7">
            <w:pPr>
              <w:rPr>
                <w:rFonts w:cs="Arial"/>
                <w:sz w:val="20"/>
                <w:szCs w:val="20"/>
              </w:rPr>
            </w:pPr>
            <w:r w:rsidRPr="00BD4B22">
              <w:rPr>
                <w:rFonts w:cs="Arial"/>
                <w:sz w:val="20"/>
                <w:szCs w:val="20"/>
              </w:rPr>
              <w:t xml:space="preserve">Knowledge </w:t>
            </w:r>
            <w:r w:rsidRPr="00BD4B22">
              <w:rPr>
                <w:rFonts w:cs="Arial"/>
                <w:sz w:val="20"/>
                <w:szCs w:val="20"/>
              </w:rPr>
              <w:br/>
              <w:t xml:space="preserve">Values </w:t>
            </w:r>
            <w:r w:rsidRPr="00BD4B22">
              <w:rPr>
                <w:rFonts w:cs="Arial"/>
                <w:sz w:val="20"/>
                <w:szCs w:val="20"/>
              </w:rPr>
              <w:br/>
              <w:t xml:space="preserve">Skills </w:t>
            </w:r>
            <w:r w:rsidRPr="00BD4B22">
              <w:rPr>
                <w:rFonts w:cs="Arial"/>
                <w:sz w:val="20"/>
                <w:szCs w:val="20"/>
              </w:rPr>
              <w:br/>
            </w:r>
          </w:p>
        </w:tc>
        <w:tc>
          <w:tcPr>
            <w:tcW w:w="1800" w:type="dxa"/>
            <w:hideMark/>
          </w:tcPr>
          <w:p w14:paraId="7A063C8D" w14:textId="77777777" w:rsidR="00F3656A" w:rsidRPr="00CA375F" w:rsidRDefault="00F3656A" w:rsidP="00ED57D7">
            <w:pPr>
              <w:rPr>
                <w:rFonts w:cs="Arial"/>
                <w:sz w:val="22"/>
                <w:szCs w:val="22"/>
              </w:rPr>
            </w:pPr>
            <w:r w:rsidRPr="00CA375F">
              <w:rPr>
                <w:rFonts w:cs="Arial"/>
                <w:sz w:val="22"/>
                <w:szCs w:val="22"/>
              </w:rPr>
              <w:t> </w:t>
            </w:r>
          </w:p>
        </w:tc>
        <w:tc>
          <w:tcPr>
            <w:tcW w:w="1705" w:type="dxa"/>
            <w:vMerge/>
            <w:hideMark/>
          </w:tcPr>
          <w:p w14:paraId="513DA1E0" w14:textId="77777777" w:rsidR="00F3656A" w:rsidRPr="00CA375F" w:rsidRDefault="00F3656A" w:rsidP="00ED57D7">
            <w:pPr>
              <w:rPr>
                <w:rFonts w:cs="Arial"/>
                <w:sz w:val="22"/>
                <w:szCs w:val="22"/>
              </w:rPr>
            </w:pPr>
          </w:p>
        </w:tc>
      </w:tr>
      <w:tr w:rsidR="00F3656A" w:rsidRPr="00CA375F" w14:paraId="31D25A9A" w14:textId="77777777" w:rsidTr="00793E76">
        <w:tc>
          <w:tcPr>
            <w:tcW w:w="1606" w:type="dxa"/>
            <w:vMerge/>
            <w:hideMark/>
          </w:tcPr>
          <w:p w14:paraId="75CAC6F5" w14:textId="77777777" w:rsidR="00F3656A" w:rsidRPr="00CA375F" w:rsidRDefault="00F3656A" w:rsidP="00ED57D7">
            <w:pPr>
              <w:rPr>
                <w:rFonts w:cs="Arial"/>
                <w:b/>
                <w:bCs/>
                <w:sz w:val="22"/>
                <w:szCs w:val="22"/>
              </w:rPr>
            </w:pPr>
          </w:p>
        </w:tc>
        <w:tc>
          <w:tcPr>
            <w:tcW w:w="2107" w:type="dxa"/>
            <w:hideMark/>
          </w:tcPr>
          <w:p w14:paraId="4DCF7302" w14:textId="77777777" w:rsidR="00F3656A" w:rsidRPr="00BD4B22" w:rsidRDefault="00F3656A" w:rsidP="00ED57D7">
            <w:pPr>
              <w:rPr>
                <w:rFonts w:cs="Arial"/>
                <w:sz w:val="20"/>
                <w:szCs w:val="20"/>
              </w:rPr>
            </w:pPr>
            <w:r w:rsidRPr="00BD4B22">
              <w:rPr>
                <w:rFonts w:cs="Arial"/>
                <w:sz w:val="20"/>
                <w:szCs w:val="20"/>
              </w:rPr>
              <w:t>SW 712: Field I</w:t>
            </w:r>
          </w:p>
          <w:p w14:paraId="66060428" w14:textId="77777777" w:rsidR="00F3656A" w:rsidRPr="00BD4B22" w:rsidRDefault="00F3656A" w:rsidP="00ED57D7">
            <w:pPr>
              <w:rPr>
                <w:rFonts w:cs="Arial"/>
                <w:sz w:val="20"/>
                <w:szCs w:val="20"/>
              </w:rPr>
            </w:pPr>
          </w:p>
          <w:p w14:paraId="732DC590" w14:textId="189B4E0B" w:rsidR="00F3656A" w:rsidRPr="00BD4B22" w:rsidRDefault="00F3656A" w:rsidP="00ED57D7">
            <w:pPr>
              <w:rPr>
                <w:rFonts w:cs="Arial"/>
                <w:sz w:val="20"/>
                <w:szCs w:val="20"/>
              </w:rPr>
            </w:pPr>
            <w:r w:rsidRPr="00BD4B22">
              <w:rPr>
                <w:rFonts w:cs="Arial"/>
                <w:sz w:val="20"/>
                <w:szCs w:val="20"/>
              </w:rPr>
              <w:t>.</w:t>
            </w:r>
          </w:p>
        </w:tc>
        <w:tc>
          <w:tcPr>
            <w:tcW w:w="4091" w:type="dxa"/>
            <w:hideMark/>
          </w:tcPr>
          <w:p w14:paraId="67113D4E" w14:textId="1B69B4AD" w:rsidR="00F3656A" w:rsidRDefault="00F3656A"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None</w:t>
            </w:r>
            <w:r w:rsidRPr="00BD4B22">
              <w:rPr>
                <w:rFonts w:cs="Arial"/>
                <w:sz w:val="20"/>
                <w:szCs w:val="20"/>
              </w:rPr>
              <w:br/>
            </w:r>
            <w:r w:rsidRPr="00BD4B22">
              <w:rPr>
                <w:rFonts w:cs="Arial"/>
                <w:b/>
                <w:bCs/>
                <w:sz w:val="20"/>
                <w:szCs w:val="20"/>
              </w:rPr>
              <w:t>Activities</w:t>
            </w:r>
            <w:r w:rsidRPr="00BD4B22">
              <w:rPr>
                <w:rFonts w:cs="Arial"/>
                <w:sz w:val="20"/>
                <w:szCs w:val="20"/>
              </w:rPr>
              <w:br/>
              <w:t>Defined by learning contract</w:t>
            </w:r>
            <w:r w:rsidRPr="00BD4B22">
              <w:rPr>
                <w:rFonts w:cs="Arial"/>
                <w:sz w:val="20"/>
                <w:szCs w:val="20"/>
              </w:rPr>
              <w:br/>
            </w:r>
            <w:r w:rsidRPr="00BD4B22">
              <w:rPr>
                <w:rFonts w:cs="Arial"/>
                <w:b/>
                <w:bCs/>
                <w:sz w:val="20"/>
                <w:szCs w:val="20"/>
              </w:rPr>
              <w:t>Assignments</w:t>
            </w:r>
            <w:r w:rsidRPr="00BD4B22">
              <w:rPr>
                <w:rFonts w:cs="Arial"/>
                <w:sz w:val="20"/>
                <w:szCs w:val="20"/>
              </w:rPr>
              <w:t xml:space="preserve"> </w:t>
            </w:r>
            <w:r w:rsidRPr="00BD4B22">
              <w:rPr>
                <w:rFonts w:cs="Arial"/>
                <w:sz w:val="20"/>
                <w:szCs w:val="20"/>
              </w:rPr>
              <w:br/>
              <w:t xml:space="preserve">(1) Field logs </w:t>
            </w:r>
            <w:r>
              <w:rPr>
                <w:rFonts w:cs="Arial"/>
                <w:sz w:val="20"/>
                <w:szCs w:val="20"/>
              </w:rPr>
              <w:t>[</w:t>
            </w:r>
            <w:r w:rsidRPr="00BD4B22">
              <w:rPr>
                <w:rFonts w:cs="Arial"/>
                <w:sz w:val="20"/>
                <w:szCs w:val="20"/>
              </w:rPr>
              <w:t>Skills</w:t>
            </w:r>
            <w:r>
              <w:rPr>
                <w:rFonts w:cs="Arial"/>
                <w:sz w:val="20"/>
                <w:szCs w:val="20"/>
              </w:rPr>
              <w:t xml:space="preserve"> &amp; C/A]</w:t>
            </w:r>
            <w:r w:rsidRPr="00BD4B22">
              <w:rPr>
                <w:rFonts w:cs="Arial"/>
                <w:sz w:val="20"/>
                <w:szCs w:val="20"/>
              </w:rPr>
              <w:br/>
              <w:t xml:space="preserve">(2) Mid-term and end of semester professionalism surveys </w:t>
            </w:r>
            <w:r>
              <w:rPr>
                <w:rFonts w:cs="Arial"/>
                <w:sz w:val="20"/>
                <w:szCs w:val="20"/>
              </w:rPr>
              <w:t>[C/A]</w:t>
            </w:r>
          </w:p>
          <w:p w14:paraId="1A616DB7" w14:textId="77777777" w:rsidR="00F3656A" w:rsidRDefault="00F3656A" w:rsidP="00ED57D7">
            <w:pPr>
              <w:rPr>
                <w:rFonts w:cs="Arial"/>
                <w:sz w:val="20"/>
                <w:szCs w:val="20"/>
              </w:rPr>
            </w:pPr>
            <w:r w:rsidRPr="00BD4B22">
              <w:rPr>
                <w:rFonts w:cs="Arial"/>
                <w:sz w:val="20"/>
                <w:szCs w:val="20"/>
              </w:rPr>
              <w:t xml:space="preserve">(3) Progress toward competencies end of semester evaluation </w:t>
            </w:r>
            <w:r w:rsidRPr="00B617D1">
              <w:rPr>
                <w:rFonts w:cs="Arial"/>
                <w:sz w:val="20"/>
                <w:szCs w:val="20"/>
              </w:rPr>
              <w:t xml:space="preserve">C/A] </w:t>
            </w:r>
          </w:p>
          <w:p w14:paraId="0F7171AE" w14:textId="18DF0FC8" w:rsidR="00F3656A" w:rsidRPr="00BD4B22" w:rsidRDefault="00F3656A" w:rsidP="00ED57D7">
            <w:pPr>
              <w:rPr>
                <w:rFonts w:cs="Arial"/>
                <w:sz w:val="20"/>
                <w:szCs w:val="20"/>
              </w:rPr>
            </w:pPr>
            <w:r w:rsidRPr="00BD4B22">
              <w:rPr>
                <w:rFonts w:cs="Arial"/>
                <w:sz w:val="20"/>
                <w:szCs w:val="20"/>
              </w:rPr>
              <w:t xml:space="preserve">(4) Learning contract </w:t>
            </w:r>
            <w:r>
              <w:rPr>
                <w:rFonts w:cs="Arial"/>
                <w:sz w:val="20"/>
                <w:szCs w:val="20"/>
              </w:rPr>
              <w:t>[</w:t>
            </w:r>
            <w:r w:rsidRPr="00BD4B22">
              <w:rPr>
                <w:rFonts w:cs="Arial"/>
                <w:sz w:val="20"/>
                <w:szCs w:val="20"/>
              </w:rPr>
              <w:t xml:space="preserve">S </w:t>
            </w:r>
            <w:r>
              <w:rPr>
                <w:rFonts w:cs="Arial"/>
                <w:sz w:val="20"/>
                <w:szCs w:val="20"/>
              </w:rPr>
              <w:t xml:space="preserve">&amp; </w:t>
            </w:r>
            <w:r w:rsidRPr="00B617D1">
              <w:rPr>
                <w:rFonts w:cs="Arial"/>
                <w:sz w:val="20"/>
                <w:szCs w:val="20"/>
              </w:rPr>
              <w:t>C/A]</w:t>
            </w:r>
          </w:p>
        </w:tc>
        <w:tc>
          <w:tcPr>
            <w:tcW w:w="1641" w:type="dxa"/>
            <w:hideMark/>
          </w:tcPr>
          <w:p w14:paraId="1FA26670" w14:textId="77777777" w:rsidR="00F3656A" w:rsidRPr="00BD4B22" w:rsidRDefault="00F3656A" w:rsidP="00ED57D7">
            <w:pPr>
              <w:rPr>
                <w:rFonts w:cs="Arial"/>
                <w:sz w:val="20"/>
                <w:szCs w:val="20"/>
              </w:rPr>
            </w:pPr>
            <w:r w:rsidRPr="00BD4B22">
              <w:rPr>
                <w:rFonts w:cs="Arial"/>
                <w:sz w:val="20"/>
                <w:szCs w:val="20"/>
              </w:rPr>
              <w:t xml:space="preserve">Skills </w:t>
            </w:r>
            <w:r w:rsidRPr="00BD4B22">
              <w:rPr>
                <w:rFonts w:cs="Arial"/>
                <w:sz w:val="20"/>
                <w:szCs w:val="20"/>
              </w:rPr>
              <w:br/>
              <w:t>Cognitive &amp; Affective Processes</w:t>
            </w:r>
          </w:p>
        </w:tc>
        <w:tc>
          <w:tcPr>
            <w:tcW w:w="1800" w:type="dxa"/>
            <w:shd w:val="clear" w:color="auto" w:fill="A6A6A6" w:themeFill="background1" w:themeFillShade="A6"/>
            <w:hideMark/>
          </w:tcPr>
          <w:p w14:paraId="754BCA14" w14:textId="77777777" w:rsidR="00F3656A" w:rsidRPr="00CA375F" w:rsidRDefault="00F3656A" w:rsidP="00ED57D7">
            <w:pPr>
              <w:rPr>
                <w:rFonts w:cs="Arial"/>
                <w:sz w:val="22"/>
                <w:szCs w:val="22"/>
              </w:rPr>
            </w:pPr>
            <w:r w:rsidRPr="00CA375F">
              <w:rPr>
                <w:rFonts w:cs="Arial"/>
                <w:sz w:val="22"/>
                <w:szCs w:val="22"/>
              </w:rPr>
              <w:t> </w:t>
            </w:r>
          </w:p>
        </w:tc>
        <w:tc>
          <w:tcPr>
            <w:tcW w:w="1705" w:type="dxa"/>
            <w:vMerge/>
            <w:hideMark/>
          </w:tcPr>
          <w:p w14:paraId="1D0656FE" w14:textId="77777777" w:rsidR="00F3656A" w:rsidRPr="00CA375F" w:rsidRDefault="00F3656A" w:rsidP="00ED57D7">
            <w:pPr>
              <w:rPr>
                <w:rFonts w:cs="Arial"/>
                <w:sz w:val="22"/>
                <w:szCs w:val="22"/>
              </w:rPr>
            </w:pPr>
          </w:p>
        </w:tc>
      </w:tr>
      <w:tr w:rsidR="00F3656A" w:rsidRPr="00CA375F" w14:paraId="5D348930" w14:textId="77777777" w:rsidTr="00B617D1">
        <w:tc>
          <w:tcPr>
            <w:tcW w:w="1606" w:type="dxa"/>
            <w:vMerge/>
            <w:hideMark/>
          </w:tcPr>
          <w:p w14:paraId="7B37605A" w14:textId="77777777" w:rsidR="00F3656A" w:rsidRPr="00CA375F" w:rsidRDefault="00F3656A" w:rsidP="00ED57D7">
            <w:pPr>
              <w:rPr>
                <w:rFonts w:cs="Arial"/>
                <w:b/>
                <w:bCs/>
                <w:sz w:val="22"/>
                <w:szCs w:val="22"/>
              </w:rPr>
            </w:pPr>
          </w:p>
        </w:tc>
        <w:tc>
          <w:tcPr>
            <w:tcW w:w="2107" w:type="dxa"/>
          </w:tcPr>
          <w:p w14:paraId="5E6B6102" w14:textId="406D1D42" w:rsidR="00F3656A" w:rsidRPr="00BD4B22" w:rsidRDefault="00F3656A" w:rsidP="00ED57D7">
            <w:pPr>
              <w:rPr>
                <w:rFonts w:cs="Arial"/>
                <w:sz w:val="20"/>
                <w:szCs w:val="20"/>
              </w:rPr>
            </w:pPr>
          </w:p>
        </w:tc>
        <w:tc>
          <w:tcPr>
            <w:tcW w:w="4091" w:type="dxa"/>
            <w:hideMark/>
          </w:tcPr>
          <w:p w14:paraId="2557C1B3" w14:textId="5FE7290E" w:rsidR="00F3656A" w:rsidRPr="00BD4B22" w:rsidRDefault="00F3656A"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lastRenderedPageBreak/>
              <w:t xml:space="preserve">NASW </w:t>
            </w:r>
            <w:r w:rsidRPr="00B617D1">
              <w:rPr>
                <w:rFonts w:cs="Arial"/>
                <w:i/>
                <w:iCs/>
                <w:sz w:val="20"/>
                <w:szCs w:val="20"/>
              </w:rPr>
              <w:t>Code of Ethics</w:t>
            </w:r>
            <w:r w:rsidRPr="00BD4B22">
              <w:rPr>
                <w:rFonts w:cs="Arial"/>
                <w:sz w:val="20"/>
                <w:szCs w:val="20"/>
              </w:rPr>
              <w:br/>
            </w:r>
            <w:r w:rsidRPr="00BD4B22">
              <w:rPr>
                <w:rFonts w:cs="Arial"/>
                <w:b/>
                <w:bCs/>
                <w:sz w:val="20"/>
                <w:szCs w:val="20"/>
              </w:rPr>
              <w:t>Activities</w:t>
            </w:r>
            <w:r w:rsidRPr="00BD4B22">
              <w:rPr>
                <w:rFonts w:cs="Arial"/>
                <w:b/>
                <w:bCs/>
                <w:sz w:val="20"/>
                <w:szCs w:val="20"/>
              </w:rPr>
              <w:br/>
            </w:r>
            <w:r>
              <w:rPr>
                <w:rFonts w:cs="Arial"/>
                <w:sz w:val="20"/>
                <w:szCs w:val="20"/>
              </w:rPr>
              <w:t>I</w:t>
            </w:r>
            <w:r w:rsidRPr="00BD4B22">
              <w:rPr>
                <w:rFonts w:cs="Arial"/>
                <w:sz w:val="20"/>
                <w:szCs w:val="20"/>
              </w:rPr>
              <w:t>n-class discussions around ethics, boundaries, and professionalism.</w:t>
            </w:r>
            <w:r w:rsidRPr="00BD4B22">
              <w:rPr>
                <w:rFonts w:cs="Arial"/>
                <w:sz w:val="20"/>
                <w:szCs w:val="20"/>
              </w:rPr>
              <w:br/>
            </w:r>
            <w:r w:rsidRPr="00BD4B22">
              <w:rPr>
                <w:rFonts w:cs="Arial"/>
                <w:b/>
                <w:bCs/>
                <w:sz w:val="20"/>
                <w:szCs w:val="20"/>
              </w:rPr>
              <w:t>Assignments</w:t>
            </w:r>
            <w:r w:rsidRPr="00BD4B22">
              <w:rPr>
                <w:rFonts w:cs="Arial"/>
                <w:b/>
                <w:bCs/>
                <w:sz w:val="20"/>
                <w:szCs w:val="20"/>
              </w:rPr>
              <w:br/>
            </w:r>
            <w:r w:rsidRPr="00BD4B22">
              <w:rPr>
                <w:rFonts w:cs="Arial"/>
                <w:sz w:val="20"/>
                <w:szCs w:val="20"/>
              </w:rPr>
              <w:t xml:space="preserve">Classroom Discussions </w:t>
            </w:r>
            <w:r>
              <w:rPr>
                <w:rFonts w:cs="Arial"/>
                <w:sz w:val="20"/>
                <w:szCs w:val="20"/>
              </w:rPr>
              <w:t>[</w:t>
            </w:r>
            <w:r w:rsidRPr="00BD4B22">
              <w:rPr>
                <w:rFonts w:cs="Arial"/>
                <w:sz w:val="20"/>
                <w:szCs w:val="20"/>
              </w:rPr>
              <w:t>S</w:t>
            </w:r>
            <w:r>
              <w:rPr>
                <w:rFonts w:cs="Arial"/>
                <w:sz w:val="20"/>
                <w:szCs w:val="20"/>
              </w:rPr>
              <w:t>]</w:t>
            </w:r>
            <w:r w:rsidRPr="00BD4B22">
              <w:rPr>
                <w:rFonts w:cs="Arial"/>
                <w:sz w:val="20"/>
                <w:szCs w:val="20"/>
              </w:rPr>
              <w:br/>
              <w:t xml:space="preserve">Online Discussion (Discussion Post #3 &amp; 4) </w:t>
            </w:r>
            <w:r>
              <w:rPr>
                <w:rFonts w:cs="Arial"/>
                <w:sz w:val="20"/>
                <w:szCs w:val="20"/>
              </w:rPr>
              <w:t>[</w:t>
            </w:r>
            <w:r w:rsidRPr="00BD4B22">
              <w:rPr>
                <w:rFonts w:cs="Arial"/>
                <w:sz w:val="20"/>
                <w:szCs w:val="20"/>
              </w:rPr>
              <w:t>S</w:t>
            </w:r>
            <w:r>
              <w:rPr>
                <w:rFonts w:cs="Arial"/>
                <w:sz w:val="20"/>
                <w:szCs w:val="20"/>
              </w:rPr>
              <w:t>]</w:t>
            </w:r>
            <w:r w:rsidRPr="00BD4B22">
              <w:rPr>
                <w:rFonts w:cs="Arial"/>
                <w:sz w:val="20"/>
                <w:szCs w:val="20"/>
              </w:rPr>
              <w:br/>
              <w:t xml:space="preserve">Learning Contract </w:t>
            </w:r>
            <w:r>
              <w:rPr>
                <w:rFonts w:cs="Arial"/>
                <w:sz w:val="20"/>
                <w:szCs w:val="20"/>
              </w:rPr>
              <w:t>[</w:t>
            </w:r>
            <w:r w:rsidRPr="00BD4B22">
              <w:rPr>
                <w:rFonts w:cs="Arial"/>
                <w:sz w:val="20"/>
                <w:szCs w:val="20"/>
              </w:rPr>
              <w:t>S</w:t>
            </w:r>
            <w:r>
              <w:rPr>
                <w:rFonts w:cs="Arial"/>
                <w:sz w:val="20"/>
                <w:szCs w:val="20"/>
              </w:rPr>
              <w:t>]</w:t>
            </w:r>
          </w:p>
        </w:tc>
        <w:tc>
          <w:tcPr>
            <w:tcW w:w="1641" w:type="dxa"/>
            <w:hideMark/>
          </w:tcPr>
          <w:p w14:paraId="0FFBA76C" w14:textId="77777777" w:rsidR="00F3656A" w:rsidRPr="00BD4B22" w:rsidRDefault="00F3656A" w:rsidP="00ED57D7">
            <w:pPr>
              <w:rPr>
                <w:rFonts w:cs="Arial"/>
                <w:sz w:val="20"/>
                <w:szCs w:val="20"/>
              </w:rPr>
            </w:pPr>
            <w:r w:rsidRPr="00BD4B22">
              <w:rPr>
                <w:rFonts w:cs="Arial"/>
                <w:sz w:val="20"/>
                <w:szCs w:val="20"/>
              </w:rPr>
              <w:lastRenderedPageBreak/>
              <w:t>Skills</w:t>
            </w:r>
          </w:p>
        </w:tc>
        <w:tc>
          <w:tcPr>
            <w:tcW w:w="1800" w:type="dxa"/>
            <w:shd w:val="clear" w:color="auto" w:fill="A6A6A6" w:themeFill="background1" w:themeFillShade="A6"/>
            <w:hideMark/>
          </w:tcPr>
          <w:p w14:paraId="61A1ED59" w14:textId="77777777" w:rsidR="00F3656A" w:rsidRPr="00CA375F" w:rsidRDefault="00F3656A" w:rsidP="00ED57D7">
            <w:pPr>
              <w:rPr>
                <w:rFonts w:cs="Arial"/>
                <w:sz w:val="22"/>
                <w:szCs w:val="22"/>
              </w:rPr>
            </w:pPr>
            <w:r w:rsidRPr="00CA375F">
              <w:rPr>
                <w:rFonts w:cs="Arial"/>
                <w:sz w:val="22"/>
                <w:szCs w:val="22"/>
              </w:rPr>
              <w:t> </w:t>
            </w:r>
          </w:p>
        </w:tc>
        <w:tc>
          <w:tcPr>
            <w:tcW w:w="1705" w:type="dxa"/>
            <w:vMerge/>
            <w:hideMark/>
          </w:tcPr>
          <w:p w14:paraId="3889A505" w14:textId="77777777" w:rsidR="00F3656A" w:rsidRPr="00CA375F" w:rsidRDefault="00F3656A" w:rsidP="00ED57D7">
            <w:pPr>
              <w:rPr>
                <w:rFonts w:cs="Arial"/>
                <w:sz w:val="22"/>
                <w:szCs w:val="22"/>
              </w:rPr>
            </w:pPr>
          </w:p>
        </w:tc>
      </w:tr>
      <w:tr w:rsidR="00F3656A" w:rsidRPr="00CA375F" w14:paraId="766B4FE1" w14:textId="77777777" w:rsidTr="00793E76">
        <w:tc>
          <w:tcPr>
            <w:tcW w:w="1606" w:type="dxa"/>
            <w:vMerge/>
            <w:hideMark/>
          </w:tcPr>
          <w:p w14:paraId="29079D35" w14:textId="77777777" w:rsidR="00F3656A" w:rsidRPr="00CA375F" w:rsidRDefault="00F3656A" w:rsidP="00ED57D7">
            <w:pPr>
              <w:rPr>
                <w:rFonts w:cs="Arial"/>
                <w:b/>
                <w:bCs/>
                <w:sz w:val="22"/>
                <w:szCs w:val="22"/>
              </w:rPr>
            </w:pPr>
          </w:p>
        </w:tc>
        <w:tc>
          <w:tcPr>
            <w:tcW w:w="2107" w:type="dxa"/>
            <w:hideMark/>
          </w:tcPr>
          <w:p w14:paraId="67F6814C" w14:textId="77777777" w:rsidR="00F3656A" w:rsidRPr="00BD4B22" w:rsidRDefault="00F3656A" w:rsidP="00ED57D7">
            <w:pPr>
              <w:rPr>
                <w:rFonts w:cs="Arial"/>
                <w:sz w:val="20"/>
                <w:szCs w:val="20"/>
              </w:rPr>
            </w:pPr>
            <w:r w:rsidRPr="00BD4B22">
              <w:rPr>
                <w:rFonts w:cs="Arial"/>
                <w:sz w:val="20"/>
                <w:szCs w:val="20"/>
              </w:rPr>
              <w:t>SW 714: Field II</w:t>
            </w:r>
          </w:p>
          <w:p w14:paraId="17686DC7" w14:textId="77777777" w:rsidR="00F3656A" w:rsidRPr="00BD4B22" w:rsidRDefault="00F3656A" w:rsidP="00ED57D7">
            <w:pPr>
              <w:rPr>
                <w:rFonts w:cs="Arial"/>
                <w:sz w:val="20"/>
                <w:szCs w:val="20"/>
              </w:rPr>
            </w:pPr>
          </w:p>
          <w:p w14:paraId="6560E12C" w14:textId="421EEA6F" w:rsidR="00F3656A" w:rsidRPr="00BD4B22" w:rsidRDefault="00F3656A" w:rsidP="00ED57D7">
            <w:pPr>
              <w:rPr>
                <w:rFonts w:cs="Arial"/>
                <w:sz w:val="20"/>
                <w:szCs w:val="20"/>
              </w:rPr>
            </w:pPr>
          </w:p>
        </w:tc>
        <w:tc>
          <w:tcPr>
            <w:tcW w:w="4091" w:type="dxa"/>
            <w:hideMark/>
          </w:tcPr>
          <w:p w14:paraId="23D327E5" w14:textId="77777777" w:rsidR="00F3656A" w:rsidRDefault="00F3656A"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None</w:t>
            </w:r>
            <w:r w:rsidRPr="00BD4B22">
              <w:rPr>
                <w:rFonts w:cs="Arial"/>
                <w:sz w:val="20"/>
                <w:szCs w:val="20"/>
              </w:rPr>
              <w:br/>
            </w:r>
            <w:r w:rsidRPr="00BD4B22">
              <w:rPr>
                <w:rFonts w:cs="Arial"/>
                <w:b/>
                <w:bCs/>
                <w:sz w:val="20"/>
                <w:szCs w:val="20"/>
              </w:rPr>
              <w:t>Activities</w:t>
            </w:r>
            <w:r w:rsidRPr="00BD4B22">
              <w:rPr>
                <w:rFonts w:cs="Arial"/>
                <w:sz w:val="20"/>
                <w:szCs w:val="20"/>
              </w:rPr>
              <w:br/>
              <w:t>Defined by learning contract</w:t>
            </w:r>
            <w:r w:rsidRPr="00BD4B22">
              <w:rPr>
                <w:rFonts w:cs="Arial"/>
                <w:sz w:val="20"/>
                <w:szCs w:val="20"/>
              </w:rPr>
              <w:br/>
            </w:r>
            <w:r w:rsidRPr="00BD4B22">
              <w:rPr>
                <w:rFonts w:cs="Arial"/>
                <w:b/>
                <w:bCs/>
                <w:sz w:val="20"/>
                <w:szCs w:val="20"/>
              </w:rPr>
              <w:t>Assignments</w:t>
            </w:r>
            <w:r w:rsidRPr="00BD4B22">
              <w:rPr>
                <w:rFonts w:cs="Arial"/>
                <w:sz w:val="20"/>
                <w:szCs w:val="20"/>
              </w:rPr>
              <w:t xml:space="preserve"> </w:t>
            </w:r>
            <w:r w:rsidRPr="00BD4B22">
              <w:rPr>
                <w:rFonts w:cs="Arial"/>
                <w:sz w:val="20"/>
                <w:szCs w:val="20"/>
              </w:rPr>
              <w:br/>
              <w:t xml:space="preserve">(1) Field logs </w:t>
            </w:r>
            <w:r>
              <w:rPr>
                <w:rFonts w:cs="Arial"/>
                <w:sz w:val="20"/>
                <w:szCs w:val="20"/>
              </w:rPr>
              <w:t>[</w:t>
            </w:r>
            <w:r w:rsidRPr="00BD4B22">
              <w:rPr>
                <w:rFonts w:cs="Arial"/>
                <w:sz w:val="20"/>
                <w:szCs w:val="20"/>
              </w:rPr>
              <w:t xml:space="preserve">Skills </w:t>
            </w:r>
            <w:r>
              <w:rPr>
                <w:rFonts w:cs="Arial"/>
                <w:sz w:val="20"/>
                <w:szCs w:val="20"/>
              </w:rPr>
              <w:t>&amp; C/A]</w:t>
            </w:r>
            <w:r w:rsidRPr="00BD4B22">
              <w:rPr>
                <w:rFonts w:cs="Arial"/>
                <w:sz w:val="20"/>
                <w:szCs w:val="20"/>
              </w:rPr>
              <w:br/>
              <w:t xml:space="preserve">(2) Mid-term and end of semester professionalism surveys </w:t>
            </w:r>
            <w:r>
              <w:rPr>
                <w:rFonts w:cs="Arial"/>
                <w:sz w:val="20"/>
                <w:szCs w:val="20"/>
              </w:rPr>
              <w:t>[C/A]</w:t>
            </w:r>
          </w:p>
          <w:p w14:paraId="00FDD2D5" w14:textId="77777777" w:rsidR="00F3656A" w:rsidRDefault="00F3656A" w:rsidP="00ED57D7">
            <w:pPr>
              <w:rPr>
                <w:rFonts w:cs="Arial"/>
                <w:sz w:val="20"/>
                <w:szCs w:val="20"/>
              </w:rPr>
            </w:pPr>
            <w:r w:rsidRPr="00BD4B22">
              <w:rPr>
                <w:rFonts w:cs="Arial"/>
                <w:sz w:val="20"/>
                <w:szCs w:val="20"/>
              </w:rPr>
              <w:t xml:space="preserve">(3) Progress toward competencies end of semester evaluation </w:t>
            </w:r>
            <w:r>
              <w:rPr>
                <w:rFonts w:cs="Arial"/>
                <w:sz w:val="20"/>
                <w:szCs w:val="20"/>
              </w:rPr>
              <w:t>[C/A]</w:t>
            </w:r>
          </w:p>
          <w:p w14:paraId="50FEEBBB" w14:textId="1CA08848" w:rsidR="00F3656A" w:rsidRPr="00BD4B22" w:rsidRDefault="00F3656A" w:rsidP="00ED57D7">
            <w:pPr>
              <w:rPr>
                <w:rFonts w:cs="Arial"/>
                <w:sz w:val="20"/>
                <w:szCs w:val="20"/>
              </w:rPr>
            </w:pPr>
            <w:r w:rsidRPr="00BD4B22">
              <w:rPr>
                <w:rFonts w:cs="Arial"/>
                <w:sz w:val="20"/>
                <w:szCs w:val="20"/>
              </w:rPr>
              <w:t xml:space="preserve">(4) Learning contract </w:t>
            </w:r>
            <w:r>
              <w:rPr>
                <w:rFonts w:cs="Arial"/>
                <w:sz w:val="20"/>
                <w:szCs w:val="20"/>
              </w:rPr>
              <w:t>[S &amp; C/A]</w:t>
            </w:r>
          </w:p>
        </w:tc>
        <w:tc>
          <w:tcPr>
            <w:tcW w:w="1641" w:type="dxa"/>
            <w:hideMark/>
          </w:tcPr>
          <w:p w14:paraId="702D55FC" w14:textId="77777777" w:rsidR="00F3656A" w:rsidRPr="00BD4B22" w:rsidRDefault="00F3656A" w:rsidP="00ED57D7">
            <w:pPr>
              <w:rPr>
                <w:rFonts w:cs="Arial"/>
                <w:sz w:val="20"/>
                <w:szCs w:val="20"/>
              </w:rPr>
            </w:pPr>
            <w:r w:rsidRPr="00BD4B22">
              <w:rPr>
                <w:rFonts w:cs="Arial"/>
                <w:sz w:val="20"/>
                <w:szCs w:val="20"/>
              </w:rPr>
              <w:t xml:space="preserve">Skills </w:t>
            </w:r>
            <w:r w:rsidRPr="00BD4B22">
              <w:rPr>
                <w:rFonts w:cs="Arial"/>
                <w:sz w:val="20"/>
                <w:szCs w:val="20"/>
              </w:rPr>
              <w:br/>
              <w:t>Cognitive &amp; Affective Processes</w:t>
            </w:r>
          </w:p>
        </w:tc>
        <w:tc>
          <w:tcPr>
            <w:tcW w:w="1800" w:type="dxa"/>
            <w:shd w:val="clear" w:color="auto" w:fill="A6A6A6" w:themeFill="background1" w:themeFillShade="A6"/>
            <w:hideMark/>
          </w:tcPr>
          <w:p w14:paraId="4A260C7C" w14:textId="77777777" w:rsidR="00F3656A" w:rsidRPr="00CA375F" w:rsidRDefault="00F3656A" w:rsidP="00ED57D7">
            <w:pPr>
              <w:rPr>
                <w:rFonts w:cs="Arial"/>
                <w:sz w:val="22"/>
                <w:szCs w:val="22"/>
              </w:rPr>
            </w:pPr>
            <w:r w:rsidRPr="00CA375F">
              <w:rPr>
                <w:rFonts w:cs="Arial"/>
                <w:sz w:val="22"/>
                <w:szCs w:val="22"/>
              </w:rPr>
              <w:t> </w:t>
            </w:r>
          </w:p>
        </w:tc>
        <w:tc>
          <w:tcPr>
            <w:tcW w:w="1705" w:type="dxa"/>
            <w:vMerge/>
            <w:hideMark/>
          </w:tcPr>
          <w:p w14:paraId="53BD644D" w14:textId="77777777" w:rsidR="00F3656A" w:rsidRPr="00CA375F" w:rsidRDefault="00F3656A" w:rsidP="00ED57D7">
            <w:pPr>
              <w:rPr>
                <w:rFonts w:cs="Arial"/>
                <w:sz w:val="22"/>
                <w:szCs w:val="22"/>
              </w:rPr>
            </w:pPr>
          </w:p>
        </w:tc>
      </w:tr>
      <w:tr w:rsidR="00F3656A" w:rsidRPr="00CA375F" w14:paraId="7D59E367" w14:textId="77777777" w:rsidTr="00793E76">
        <w:tc>
          <w:tcPr>
            <w:tcW w:w="1606" w:type="dxa"/>
            <w:vMerge/>
            <w:hideMark/>
          </w:tcPr>
          <w:p w14:paraId="1A3FAC43" w14:textId="77777777" w:rsidR="00F3656A" w:rsidRPr="00CA375F" w:rsidRDefault="00F3656A" w:rsidP="00ED57D7">
            <w:pPr>
              <w:rPr>
                <w:rFonts w:cs="Arial"/>
                <w:b/>
                <w:bCs/>
                <w:sz w:val="22"/>
                <w:szCs w:val="22"/>
              </w:rPr>
            </w:pPr>
          </w:p>
        </w:tc>
        <w:tc>
          <w:tcPr>
            <w:tcW w:w="2107" w:type="dxa"/>
            <w:hideMark/>
          </w:tcPr>
          <w:p w14:paraId="1B77D284" w14:textId="77777777" w:rsidR="00F3656A" w:rsidRPr="00BD4B22" w:rsidRDefault="00F3656A" w:rsidP="00ED57D7">
            <w:pPr>
              <w:rPr>
                <w:rFonts w:cs="Arial"/>
                <w:sz w:val="20"/>
                <w:szCs w:val="20"/>
              </w:rPr>
            </w:pPr>
            <w:r w:rsidRPr="00BD4B22">
              <w:rPr>
                <w:rFonts w:cs="Arial"/>
                <w:sz w:val="20"/>
                <w:szCs w:val="20"/>
              </w:rPr>
              <w:t>SW 715: Seminar II</w:t>
            </w:r>
          </w:p>
          <w:p w14:paraId="2BBD94B2" w14:textId="77777777" w:rsidR="00F3656A" w:rsidRPr="00BD4B22" w:rsidRDefault="00F3656A" w:rsidP="00ED57D7">
            <w:pPr>
              <w:rPr>
                <w:rFonts w:cs="Arial"/>
                <w:sz w:val="20"/>
                <w:szCs w:val="20"/>
              </w:rPr>
            </w:pPr>
          </w:p>
          <w:p w14:paraId="2618721E" w14:textId="3609CC92" w:rsidR="00F3656A" w:rsidRPr="00BD4B22" w:rsidRDefault="00F3656A" w:rsidP="00ED57D7">
            <w:pPr>
              <w:rPr>
                <w:rFonts w:cs="Arial"/>
                <w:sz w:val="20"/>
                <w:szCs w:val="20"/>
              </w:rPr>
            </w:pPr>
          </w:p>
        </w:tc>
        <w:tc>
          <w:tcPr>
            <w:tcW w:w="4091" w:type="dxa"/>
            <w:hideMark/>
          </w:tcPr>
          <w:p w14:paraId="2F4B105B" w14:textId="3D28A00E" w:rsidR="00F3656A" w:rsidRPr="00BD4B22" w:rsidRDefault="00F3656A"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 xml:space="preserve">NASW </w:t>
            </w:r>
            <w:r w:rsidRPr="00F3656A">
              <w:rPr>
                <w:rFonts w:cs="Arial"/>
                <w:i/>
                <w:iCs/>
                <w:sz w:val="20"/>
                <w:szCs w:val="20"/>
              </w:rPr>
              <w:t>Code of Ethics</w:t>
            </w:r>
            <w:r w:rsidRPr="00BD4B22">
              <w:rPr>
                <w:rFonts w:cs="Arial"/>
                <w:sz w:val="20"/>
                <w:szCs w:val="20"/>
              </w:rPr>
              <w:br/>
            </w:r>
            <w:r w:rsidRPr="00BD4B22">
              <w:rPr>
                <w:rFonts w:cs="Arial"/>
                <w:b/>
                <w:bCs/>
                <w:sz w:val="20"/>
                <w:szCs w:val="20"/>
              </w:rPr>
              <w:t>Activities</w:t>
            </w:r>
            <w:r w:rsidRPr="00BD4B22">
              <w:rPr>
                <w:rFonts w:cs="Arial"/>
                <w:b/>
                <w:bCs/>
                <w:sz w:val="20"/>
                <w:szCs w:val="20"/>
              </w:rPr>
              <w:br/>
            </w:r>
            <w:r>
              <w:rPr>
                <w:rFonts w:cs="Arial"/>
                <w:sz w:val="20"/>
                <w:szCs w:val="20"/>
              </w:rPr>
              <w:t>I</w:t>
            </w:r>
            <w:r w:rsidRPr="00BD4B22">
              <w:rPr>
                <w:rFonts w:cs="Arial"/>
                <w:sz w:val="20"/>
                <w:szCs w:val="20"/>
              </w:rPr>
              <w:t>n-class discussions around ethics, boundaries, and professionalism.</w:t>
            </w:r>
            <w:r w:rsidRPr="00BD4B22">
              <w:rPr>
                <w:rFonts w:cs="Arial"/>
                <w:sz w:val="20"/>
                <w:szCs w:val="20"/>
              </w:rPr>
              <w:br/>
            </w:r>
            <w:r w:rsidRPr="00BD4B22">
              <w:rPr>
                <w:rFonts w:cs="Arial"/>
                <w:b/>
                <w:bCs/>
                <w:sz w:val="20"/>
                <w:szCs w:val="20"/>
              </w:rPr>
              <w:t>Assignments</w:t>
            </w:r>
            <w:r w:rsidRPr="00BD4B22">
              <w:rPr>
                <w:rFonts w:cs="Arial"/>
                <w:b/>
                <w:bCs/>
                <w:sz w:val="20"/>
                <w:szCs w:val="20"/>
              </w:rPr>
              <w:br/>
            </w:r>
            <w:r w:rsidRPr="00BD4B22">
              <w:rPr>
                <w:rFonts w:cs="Arial"/>
                <w:sz w:val="20"/>
                <w:szCs w:val="20"/>
              </w:rPr>
              <w:t xml:space="preserve">Classroom Discussions </w:t>
            </w:r>
            <w:r>
              <w:rPr>
                <w:rFonts w:cs="Arial"/>
                <w:sz w:val="20"/>
                <w:szCs w:val="20"/>
              </w:rPr>
              <w:t>[</w:t>
            </w:r>
            <w:r w:rsidRPr="00BD4B22">
              <w:rPr>
                <w:rFonts w:cs="Arial"/>
                <w:sz w:val="20"/>
                <w:szCs w:val="20"/>
              </w:rPr>
              <w:t>S</w:t>
            </w:r>
            <w:r>
              <w:rPr>
                <w:rFonts w:cs="Arial"/>
                <w:sz w:val="20"/>
                <w:szCs w:val="20"/>
              </w:rPr>
              <w:t>]</w:t>
            </w:r>
            <w:r w:rsidRPr="00BD4B22">
              <w:rPr>
                <w:rFonts w:cs="Arial"/>
                <w:sz w:val="20"/>
                <w:szCs w:val="20"/>
              </w:rPr>
              <w:br/>
              <w:t xml:space="preserve">Online Discussion </w:t>
            </w:r>
            <w:r>
              <w:rPr>
                <w:rFonts w:cs="Arial"/>
                <w:sz w:val="20"/>
                <w:szCs w:val="20"/>
              </w:rPr>
              <w:t>[</w:t>
            </w:r>
            <w:r w:rsidRPr="00BD4B22">
              <w:rPr>
                <w:rFonts w:cs="Arial"/>
                <w:sz w:val="20"/>
                <w:szCs w:val="20"/>
              </w:rPr>
              <w:t>S</w:t>
            </w:r>
            <w:r>
              <w:rPr>
                <w:rFonts w:cs="Arial"/>
                <w:sz w:val="20"/>
                <w:szCs w:val="20"/>
              </w:rPr>
              <w:t>]</w:t>
            </w:r>
            <w:r w:rsidRPr="00BD4B22">
              <w:rPr>
                <w:rFonts w:cs="Arial"/>
                <w:sz w:val="20"/>
                <w:szCs w:val="20"/>
              </w:rPr>
              <w:br/>
              <w:t xml:space="preserve">Learning Contract </w:t>
            </w:r>
            <w:r>
              <w:rPr>
                <w:rFonts w:cs="Arial"/>
                <w:sz w:val="20"/>
                <w:szCs w:val="20"/>
              </w:rPr>
              <w:t>[</w:t>
            </w:r>
            <w:r w:rsidRPr="00BD4B22">
              <w:rPr>
                <w:rFonts w:cs="Arial"/>
                <w:sz w:val="20"/>
                <w:szCs w:val="20"/>
              </w:rPr>
              <w:t>S</w:t>
            </w:r>
            <w:r>
              <w:rPr>
                <w:rFonts w:cs="Arial"/>
                <w:sz w:val="20"/>
                <w:szCs w:val="20"/>
              </w:rPr>
              <w:t>]</w:t>
            </w:r>
          </w:p>
        </w:tc>
        <w:tc>
          <w:tcPr>
            <w:tcW w:w="1641" w:type="dxa"/>
            <w:hideMark/>
          </w:tcPr>
          <w:p w14:paraId="01FC59E1" w14:textId="77777777" w:rsidR="00F3656A" w:rsidRPr="00BD4B22" w:rsidRDefault="00F3656A" w:rsidP="00ED57D7">
            <w:pPr>
              <w:rPr>
                <w:rFonts w:cs="Arial"/>
                <w:sz w:val="20"/>
                <w:szCs w:val="20"/>
              </w:rPr>
            </w:pPr>
            <w:r w:rsidRPr="00BD4B22">
              <w:rPr>
                <w:rFonts w:cs="Arial"/>
                <w:sz w:val="20"/>
                <w:szCs w:val="20"/>
              </w:rPr>
              <w:t>Skills</w:t>
            </w:r>
          </w:p>
        </w:tc>
        <w:tc>
          <w:tcPr>
            <w:tcW w:w="1800" w:type="dxa"/>
            <w:shd w:val="clear" w:color="auto" w:fill="A6A6A6" w:themeFill="background1" w:themeFillShade="A6"/>
            <w:hideMark/>
          </w:tcPr>
          <w:p w14:paraId="631121D9" w14:textId="77777777" w:rsidR="00F3656A" w:rsidRPr="00CA375F" w:rsidRDefault="00F3656A" w:rsidP="00ED57D7">
            <w:pPr>
              <w:rPr>
                <w:rFonts w:cs="Arial"/>
                <w:sz w:val="22"/>
                <w:szCs w:val="22"/>
              </w:rPr>
            </w:pPr>
            <w:r w:rsidRPr="00CA375F">
              <w:rPr>
                <w:rFonts w:cs="Arial"/>
                <w:sz w:val="22"/>
                <w:szCs w:val="22"/>
              </w:rPr>
              <w:t> </w:t>
            </w:r>
          </w:p>
        </w:tc>
        <w:tc>
          <w:tcPr>
            <w:tcW w:w="1705" w:type="dxa"/>
            <w:vMerge/>
            <w:hideMark/>
          </w:tcPr>
          <w:p w14:paraId="5854DE7F" w14:textId="77777777" w:rsidR="00F3656A" w:rsidRPr="00CA375F" w:rsidRDefault="00F3656A" w:rsidP="00ED57D7">
            <w:pPr>
              <w:rPr>
                <w:rFonts w:cs="Arial"/>
                <w:sz w:val="22"/>
                <w:szCs w:val="22"/>
              </w:rPr>
            </w:pPr>
          </w:p>
        </w:tc>
      </w:tr>
      <w:tr w:rsidR="00F3656A" w:rsidRPr="00CA375F" w14:paraId="7531DFD5" w14:textId="77777777" w:rsidTr="00174459">
        <w:tc>
          <w:tcPr>
            <w:tcW w:w="1606" w:type="dxa"/>
            <w:vMerge w:val="restart"/>
            <w:shd w:val="clear" w:color="auto" w:fill="E7E6E6" w:themeFill="background2"/>
            <w:hideMark/>
          </w:tcPr>
          <w:p w14:paraId="36B15121" w14:textId="77777777" w:rsidR="00F3656A" w:rsidRPr="00CA375F" w:rsidRDefault="00F3656A" w:rsidP="00ED57D7">
            <w:pPr>
              <w:rPr>
                <w:rFonts w:cs="Arial"/>
                <w:b/>
                <w:bCs/>
                <w:sz w:val="22"/>
                <w:szCs w:val="22"/>
              </w:rPr>
            </w:pPr>
            <w:r w:rsidRPr="00433975">
              <w:rPr>
                <w:rFonts w:cs="Arial"/>
                <w:b/>
                <w:bCs/>
                <w:sz w:val="20"/>
                <w:szCs w:val="20"/>
              </w:rPr>
              <w:t>Competency 2: Engage Diversity and Difference in Practice</w:t>
            </w:r>
          </w:p>
        </w:tc>
        <w:tc>
          <w:tcPr>
            <w:tcW w:w="2107" w:type="dxa"/>
            <w:shd w:val="clear" w:color="auto" w:fill="E7E6E6" w:themeFill="background2"/>
            <w:hideMark/>
          </w:tcPr>
          <w:p w14:paraId="11185E5A" w14:textId="77777777" w:rsidR="00F3656A" w:rsidRPr="00BD4B22" w:rsidRDefault="00F3656A" w:rsidP="00ED57D7">
            <w:pPr>
              <w:rPr>
                <w:rFonts w:cs="Arial"/>
                <w:sz w:val="20"/>
                <w:szCs w:val="20"/>
              </w:rPr>
            </w:pPr>
            <w:r w:rsidRPr="00BD4B22">
              <w:rPr>
                <w:rFonts w:cs="Arial"/>
                <w:sz w:val="20"/>
                <w:szCs w:val="20"/>
              </w:rPr>
              <w:t>SW 701: Contemporary Social Work Ethics</w:t>
            </w:r>
          </w:p>
          <w:p w14:paraId="2CA7ADD4" w14:textId="77777777" w:rsidR="00F3656A" w:rsidRPr="00BD4B22" w:rsidRDefault="00F3656A" w:rsidP="00ED57D7">
            <w:pPr>
              <w:rPr>
                <w:rFonts w:cs="Arial"/>
                <w:sz w:val="20"/>
                <w:szCs w:val="20"/>
              </w:rPr>
            </w:pPr>
          </w:p>
          <w:p w14:paraId="314EE24A" w14:textId="77777777" w:rsidR="00F3656A" w:rsidRPr="00BD4B22" w:rsidRDefault="00F3656A" w:rsidP="00F3656A">
            <w:pPr>
              <w:rPr>
                <w:rFonts w:cs="Arial"/>
                <w:sz w:val="20"/>
                <w:szCs w:val="20"/>
              </w:rPr>
            </w:pPr>
          </w:p>
        </w:tc>
        <w:tc>
          <w:tcPr>
            <w:tcW w:w="4091" w:type="dxa"/>
            <w:shd w:val="clear" w:color="auto" w:fill="E7E6E6" w:themeFill="background2"/>
            <w:hideMark/>
          </w:tcPr>
          <w:p w14:paraId="38D2F478" w14:textId="0425DD1A" w:rsidR="00F3656A" w:rsidRPr="00BD4B22" w:rsidRDefault="00F3656A" w:rsidP="00ED57D7">
            <w:pPr>
              <w:rPr>
                <w:rFonts w:cs="Arial"/>
                <w:sz w:val="20"/>
                <w:szCs w:val="20"/>
              </w:rPr>
            </w:pPr>
            <w:r w:rsidRPr="00BD4B22">
              <w:rPr>
                <w:rFonts w:cs="Arial"/>
                <w:b/>
                <w:bCs/>
                <w:sz w:val="20"/>
                <w:szCs w:val="20"/>
              </w:rPr>
              <w:t xml:space="preserve">Readings </w:t>
            </w:r>
            <w:r w:rsidRPr="00BD4B22">
              <w:rPr>
                <w:rFonts w:cs="Arial"/>
                <w:sz w:val="20"/>
                <w:szCs w:val="20"/>
              </w:rPr>
              <w:br/>
              <w:t xml:space="preserve">Week 3: NASW Standards for Cultural Competence, Garan &amp; Werkmesiter-Rozas, Hugman </w:t>
            </w:r>
            <w:r w:rsidRPr="00BD4B22">
              <w:rPr>
                <w:rFonts w:cs="Arial"/>
                <w:sz w:val="20"/>
                <w:szCs w:val="20"/>
              </w:rPr>
              <w:br/>
            </w:r>
            <w:r w:rsidRPr="00BD4B22">
              <w:rPr>
                <w:rFonts w:cs="Arial"/>
                <w:b/>
                <w:bCs/>
                <w:sz w:val="20"/>
                <w:szCs w:val="20"/>
              </w:rPr>
              <w:t>Activities</w:t>
            </w:r>
            <w:r w:rsidRPr="00BD4B22">
              <w:rPr>
                <w:rFonts w:cs="Arial"/>
                <w:sz w:val="20"/>
                <w:szCs w:val="20"/>
              </w:rPr>
              <w:br/>
              <w:t xml:space="preserve">Week 3: Two Cultural Humility videos </w:t>
            </w:r>
            <w:r w:rsidRPr="00BD4B22">
              <w:rPr>
                <w:rFonts w:cs="Arial"/>
                <w:sz w:val="20"/>
                <w:szCs w:val="20"/>
              </w:rPr>
              <w:br/>
            </w:r>
            <w:r w:rsidRPr="00BD4B22">
              <w:rPr>
                <w:rFonts w:cs="Arial"/>
                <w:b/>
                <w:bCs/>
                <w:sz w:val="20"/>
                <w:szCs w:val="20"/>
              </w:rPr>
              <w:t>Assignments</w:t>
            </w:r>
            <w:r w:rsidRPr="00BD4B22">
              <w:rPr>
                <w:rFonts w:cs="Arial"/>
                <w:sz w:val="20"/>
                <w:szCs w:val="20"/>
              </w:rPr>
              <w:br/>
              <w:t xml:space="preserve">Reflective Paper </w:t>
            </w:r>
            <w:r>
              <w:rPr>
                <w:rFonts w:cs="Arial"/>
                <w:sz w:val="20"/>
                <w:szCs w:val="20"/>
              </w:rPr>
              <w:t>[</w:t>
            </w:r>
            <w:r w:rsidRPr="00BD4B22">
              <w:rPr>
                <w:rFonts w:cs="Arial"/>
                <w:sz w:val="20"/>
                <w:szCs w:val="20"/>
              </w:rPr>
              <w:t xml:space="preserve">K &amp; </w:t>
            </w:r>
            <w:r>
              <w:rPr>
                <w:rFonts w:cs="Arial"/>
                <w:sz w:val="20"/>
                <w:szCs w:val="20"/>
              </w:rPr>
              <w:t>V]</w:t>
            </w:r>
            <w:r w:rsidRPr="00BD4B22">
              <w:rPr>
                <w:rFonts w:cs="Arial"/>
                <w:sz w:val="20"/>
                <w:szCs w:val="20"/>
              </w:rPr>
              <w:t xml:space="preserve"> </w:t>
            </w:r>
          </w:p>
        </w:tc>
        <w:tc>
          <w:tcPr>
            <w:tcW w:w="1641" w:type="dxa"/>
            <w:shd w:val="clear" w:color="auto" w:fill="E7E6E6" w:themeFill="background2"/>
            <w:hideMark/>
          </w:tcPr>
          <w:p w14:paraId="196619F3" w14:textId="77777777" w:rsidR="00F3656A" w:rsidRPr="00BD4B22" w:rsidRDefault="00F3656A" w:rsidP="00ED57D7">
            <w:pPr>
              <w:rPr>
                <w:rFonts w:cs="Arial"/>
                <w:sz w:val="20"/>
                <w:szCs w:val="20"/>
              </w:rPr>
            </w:pPr>
            <w:r w:rsidRPr="00BD4B22">
              <w:rPr>
                <w:rFonts w:cs="Arial"/>
                <w:sz w:val="20"/>
                <w:szCs w:val="20"/>
              </w:rPr>
              <w:t>Knowledge</w:t>
            </w:r>
            <w:r w:rsidRPr="00BD4B22">
              <w:rPr>
                <w:rFonts w:cs="Arial"/>
                <w:sz w:val="20"/>
                <w:szCs w:val="20"/>
              </w:rPr>
              <w:br/>
              <w:t>Values</w:t>
            </w:r>
          </w:p>
        </w:tc>
        <w:tc>
          <w:tcPr>
            <w:tcW w:w="1800" w:type="dxa"/>
            <w:shd w:val="clear" w:color="auto" w:fill="A6A6A6" w:themeFill="background1" w:themeFillShade="A6"/>
            <w:hideMark/>
          </w:tcPr>
          <w:p w14:paraId="0038FBAD" w14:textId="77777777" w:rsidR="00F3656A" w:rsidRPr="00CA375F" w:rsidRDefault="00F3656A" w:rsidP="00ED57D7">
            <w:pPr>
              <w:rPr>
                <w:rFonts w:cs="Arial"/>
                <w:sz w:val="22"/>
                <w:szCs w:val="22"/>
              </w:rPr>
            </w:pPr>
            <w:r w:rsidRPr="00CA375F">
              <w:rPr>
                <w:rFonts w:cs="Arial"/>
                <w:sz w:val="22"/>
                <w:szCs w:val="22"/>
              </w:rPr>
              <w:t> </w:t>
            </w:r>
          </w:p>
        </w:tc>
        <w:tc>
          <w:tcPr>
            <w:tcW w:w="1705" w:type="dxa"/>
            <w:vMerge w:val="restart"/>
            <w:shd w:val="clear" w:color="auto" w:fill="E7E6E6" w:themeFill="background2"/>
            <w:hideMark/>
          </w:tcPr>
          <w:p w14:paraId="24FAA502" w14:textId="79E85BE7" w:rsidR="00F3656A" w:rsidRPr="00F3656A" w:rsidRDefault="003D0BC2" w:rsidP="00ED57D7">
            <w:pPr>
              <w:rPr>
                <w:rFonts w:cs="Arial"/>
                <w:b/>
                <w:sz w:val="18"/>
                <w:szCs w:val="20"/>
              </w:rPr>
            </w:pPr>
            <w:hyperlink r:id="rId22" w:anchor="SW701" w:history="1">
              <w:r w:rsidR="00F3656A" w:rsidRPr="00174459">
                <w:rPr>
                  <w:rStyle w:val="Hyperlink"/>
                  <w:rFonts w:cs="Arial"/>
                  <w:b/>
                  <w:sz w:val="18"/>
                  <w:szCs w:val="20"/>
                </w:rPr>
                <w:t>SW 701</w:t>
              </w:r>
            </w:hyperlink>
            <w:r w:rsidR="00F3656A" w:rsidRPr="00F3656A">
              <w:rPr>
                <w:rFonts w:cs="Arial"/>
                <w:b/>
                <w:sz w:val="18"/>
                <w:szCs w:val="20"/>
              </w:rPr>
              <w:t>:</w:t>
            </w:r>
          </w:p>
          <w:p w14:paraId="0E3EB47C" w14:textId="54203FCA" w:rsidR="00F3656A" w:rsidRPr="00F3656A" w:rsidRDefault="00F3656A" w:rsidP="00ED57D7">
            <w:pPr>
              <w:rPr>
                <w:rFonts w:cs="Arial"/>
                <w:sz w:val="18"/>
                <w:szCs w:val="20"/>
              </w:rPr>
            </w:pPr>
            <w:r w:rsidRPr="00F3656A">
              <w:rPr>
                <w:rFonts w:cs="Arial"/>
                <w:sz w:val="18"/>
                <w:szCs w:val="20"/>
              </w:rPr>
              <w:t>Readings: p</w:t>
            </w:r>
            <w:r w:rsidR="00964C56">
              <w:rPr>
                <w:rFonts w:cs="Arial"/>
                <w:sz w:val="18"/>
                <w:szCs w:val="20"/>
              </w:rPr>
              <w:t>p.</w:t>
            </w:r>
            <w:r w:rsidRPr="00F3656A">
              <w:rPr>
                <w:rFonts w:cs="Arial"/>
                <w:sz w:val="18"/>
                <w:szCs w:val="20"/>
              </w:rPr>
              <w:t xml:space="preserve"> 17-18</w:t>
            </w:r>
          </w:p>
          <w:p w14:paraId="3F8F486E" w14:textId="0A7A42B1" w:rsidR="00F3656A" w:rsidRPr="00F3656A" w:rsidRDefault="00F3656A" w:rsidP="00ED57D7">
            <w:pPr>
              <w:rPr>
                <w:rFonts w:cs="Arial"/>
                <w:sz w:val="18"/>
                <w:szCs w:val="20"/>
              </w:rPr>
            </w:pPr>
            <w:r w:rsidRPr="00F3656A">
              <w:rPr>
                <w:rFonts w:cs="Arial"/>
                <w:sz w:val="18"/>
                <w:szCs w:val="20"/>
              </w:rPr>
              <w:t>Assessments: p. 23</w:t>
            </w:r>
          </w:p>
          <w:p w14:paraId="7D0BF9E8" w14:textId="4B5F88E2" w:rsidR="00F3656A" w:rsidRPr="00F3656A" w:rsidRDefault="00F3656A" w:rsidP="00ED57D7">
            <w:pPr>
              <w:rPr>
                <w:rFonts w:cs="Arial"/>
                <w:sz w:val="18"/>
                <w:szCs w:val="20"/>
              </w:rPr>
            </w:pPr>
            <w:r w:rsidRPr="00F3656A">
              <w:rPr>
                <w:rFonts w:cs="Arial"/>
                <w:sz w:val="18"/>
                <w:szCs w:val="20"/>
              </w:rPr>
              <w:t>Activities Grid: p</w:t>
            </w:r>
            <w:r w:rsidR="00964C56">
              <w:rPr>
                <w:rFonts w:cs="Arial"/>
                <w:sz w:val="18"/>
                <w:szCs w:val="20"/>
              </w:rPr>
              <w:t>p</w:t>
            </w:r>
            <w:r w:rsidRPr="00F3656A">
              <w:rPr>
                <w:rFonts w:cs="Arial"/>
                <w:sz w:val="18"/>
                <w:szCs w:val="20"/>
              </w:rPr>
              <w:t>. 23-25</w:t>
            </w:r>
          </w:p>
          <w:p w14:paraId="3FE7EA12" w14:textId="3F0B78E0" w:rsidR="00F3656A" w:rsidRPr="00F3656A" w:rsidRDefault="00F3656A" w:rsidP="00ED57D7">
            <w:pPr>
              <w:rPr>
                <w:rFonts w:cs="Arial"/>
                <w:sz w:val="18"/>
                <w:szCs w:val="20"/>
              </w:rPr>
            </w:pPr>
          </w:p>
          <w:p w14:paraId="3628F607" w14:textId="371E6CD6" w:rsidR="00F3656A" w:rsidRPr="00F3656A" w:rsidRDefault="003D0BC2" w:rsidP="00ED57D7">
            <w:pPr>
              <w:rPr>
                <w:rFonts w:cs="Arial"/>
                <w:b/>
                <w:sz w:val="18"/>
                <w:szCs w:val="20"/>
              </w:rPr>
            </w:pPr>
            <w:hyperlink r:id="rId23" w:anchor="SW702" w:history="1">
              <w:r w:rsidR="00F3656A" w:rsidRPr="00174459">
                <w:rPr>
                  <w:rStyle w:val="Hyperlink"/>
                  <w:rFonts w:cs="Arial"/>
                  <w:b/>
                  <w:sz w:val="18"/>
                  <w:szCs w:val="20"/>
                </w:rPr>
                <w:t>SW 702</w:t>
              </w:r>
            </w:hyperlink>
            <w:r w:rsidR="00F3656A" w:rsidRPr="00F3656A">
              <w:rPr>
                <w:rFonts w:cs="Arial"/>
                <w:b/>
                <w:sz w:val="18"/>
                <w:szCs w:val="20"/>
              </w:rPr>
              <w:t>:</w:t>
            </w:r>
          </w:p>
          <w:p w14:paraId="136D0529" w14:textId="2B132988" w:rsidR="00F3656A" w:rsidRPr="00F3656A" w:rsidRDefault="00F3656A" w:rsidP="00ED57D7">
            <w:pPr>
              <w:rPr>
                <w:rFonts w:cs="Arial"/>
                <w:sz w:val="18"/>
                <w:szCs w:val="20"/>
              </w:rPr>
            </w:pPr>
            <w:r w:rsidRPr="00F3656A">
              <w:rPr>
                <w:rFonts w:cs="Arial"/>
                <w:sz w:val="18"/>
                <w:szCs w:val="20"/>
              </w:rPr>
              <w:t>Readings: p. 30</w:t>
            </w:r>
          </w:p>
          <w:p w14:paraId="0948238C" w14:textId="192D21AC" w:rsidR="00F3656A" w:rsidRPr="00F3656A" w:rsidRDefault="00F3656A" w:rsidP="00ED57D7">
            <w:pPr>
              <w:rPr>
                <w:rFonts w:cs="Arial"/>
                <w:sz w:val="18"/>
                <w:szCs w:val="20"/>
              </w:rPr>
            </w:pPr>
            <w:r w:rsidRPr="00F3656A">
              <w:rPr>
                <w:rFonts w:cs="Arial"/>
                <w:sz w:val="18"/>
                <w:szCs w:val="20"/>
              </w:rPr>
              <w:t>Assessments: p. 34</w:t>
            </w:r>
          </w:p>
          <w:p w14:paraId="166BF62D" w14:textId="644C3D42" w:rsidR="00F3656A" w:rsidRPr="00F3656A" w:rsidRDefault="00F3656A" w:rsidP="00ED57D7">
            <w:pPr>
              <w:rPr>
                <w:rFonts w:cs="Arial"/>
                <w:sz w:val="18"/>
                <w:szCs w:val="20"/>
              </w:rPr>
            </w:pPr>
            <w:r w:rsidRPr="00F3656A">
              <w:rPr>
                <w:rFonts w:cs="Arial"/>
                <w:sz w:val="18"/>
                <w:szCs w:val="20"/>
              </w:rPr>
              <w:lastRenderedPageBreak/>
              <w:t>Activities Grid: p</w:t>
            </w:r>
            <w:r w:rsidR="00964C56">
              <w:rPr>
                <w:rFonts w:cs="Arial"/>
                <w:sz w:val="18"/>
                <w:szCs w:val="20"/>
              </w:rPr>
              <w:t>p</w:t>
            </w:r>
            <w:r w:rsidRPr="00F3656A">
              <w:rPr>
                <w:rFonts w:cs="Arial"/>
                <w:sz w:val="18"/>
                <w:szCs w:val="20"/>
              </w:rPr>
              <w:t>. 35-37</w:t>
            </w:r>
          </w:p>
          <w:p w14:paraId="7BDA7C55" w14:textId="07E0B1EF" w:rsidR="00F3656A" w:rsidRPr="00F3656A" w:rsidRDefault="00F3656A" w:rsidP="00ED57D7">
            <w:pPr>
              <w:rPr>
                <w:rFonts w:cs="Arial"/>
                <w:sz w:val="18"/>
                <w:szCs w:val="20"/>
              </w:rPr>
            </w:pPr>
          </w:p>
          <w:p w14:paraId="5216C469" w14:textId="6B8EC012" w:rsidR="00F3656A" w:rsidRPr="00F3656A" w:rsidRDefault="003D0BC2" w:rsidP="00ED57D7">
            <w:pPr>
              <w:rPr>
                <w:rFonts w:cs="Arial"/>
                <w:b/>
                <w:sz w:val="18"/>
                <w:szCs w:val="20"/>
              </w:rPr>
            </w:pPr>
            <w:hyperlink r:id="rId24" w:anchor="SW707" w:history="1">
              <w:r w:rsidR="00F3656A" w:rsidRPr="00174459">
                <w:rPr>
                  <w:rStyle w:val="Hyperlink"/>
                  <w:rFonts w:cs="Arial"/>
                  <w:b/>
                  <w:sz w:val="18"/>
                  <w:szCs w:val="20"/>
                </w:rPr>
                <w:t>SW 707</w:t>
              </w:r>
            </w:hyperlink>
            <w:r w:rsidR="00F3656A" w:rsidRPr="00F3656A">
              <w:rPr>
                <w:rFonts w:cs="Arial"/>
                <w:b/>
                <w:sz w:val="18"/>
                <w:szCs w:val="20"/>
              </w:rPr>
              <w:t>:</w:t>
            </w:r>
          </w:p>
          <w:p w14:paraId="54E9DD80" w14:textId="3714D683" w:rsidR="00F3656A" w:rsidRPr="00F3656A" w:rsidRDefault="00F3656A" w:rsidP="00ED57D7">
            <w:pPr>
              <w:rPr>
                <w:rFonts w:cs="Arial"/>
                <w:sz w:val="18"/>
                <w:szCs w:val="20"/>
              </w:rPr>
            </w:pPr>
            <w:r w:rsidRPr="00F3656A">
              <w:rPr>
                <w:rFonts w:cs="Arial"/>
                <w:sz w:val="18"/>
                <w:szCs w:val="20"/>
              </w:rPr>
              <w:t>Readings: p</w:t>
            </w:r>
            <w:r w:rsidR="00D91BEF">
              <w:rPr>
                <w:rFonts w:cs="Arial"/>
                <w:sz w:val="18"/>
                <w:szCs w:val="20"/>
              </w:rPr>
              <w:t>.</w:t>
            </w:r>
            <w:r w:rsidRPr="00F3656A">
              <w:rPr>
                <w:rFonts w:cs="Arial"/>
                <w:sz w:val="18"/>
                <w:szCs w:val="20"/>
              </w:rPr>
              <w:t xml:space="preserve"> 53</w:t>
            </w:r>
          </w:p>
          <w:p w14:paraId="7B4C1924" w14:textId="193A0A8E" w:rsidR="00F3656A" w:rsidRPr="00F3656A" w:rsidRDefault="00F3656A" w:rsidP="00ED57D7">
            <w:pPr>
              <w:rPr>
                <w:rFonts w:cs="Arial"/>
                <w:sz w:val="18"/>
                <w:szCs w:val="20"/>
              </w:rPr>
            </w:pPr>
            <w:r w:rsidRPr="00F3656A">
              <w:rPr>
                <w:rFonts w:cs="Arial"/>
                <w:sz w:val="18"/>
                <w:szCs w:val="20"/>
              </w:rPr>
              <w:t>Assessments: p</w:t>
            </w:r>
            <w:r w:rsidR="00964C56">
              <w:rPr>
                <w:rFonts w:cs="Arial"/>
                <w:sz w:val="18"/>
                <w:szCs w:val="20"/>
              </w:rPr>
              <w:t>p</w:t>
            </w:r>
            <w:r w:rsidRPr="00F3656A">
              <w:rPr>
                <w:rFonts w:cs="Arial"/>
                <w:sz w:val="18"/>
                <w:szCs w:val="20"/>
              </w:rPr>
              <w:t>. 61</w:t>
            </w:r>
          </w:p>
          <w:p w14:paraId="5CFCA3A8" w14:textId="2041191D" w:rsidR="00F3656A" w:rsidRPr="00F3656A" w:rsidRDefault="00F3656A" w:rsidP="00ED57D7">
            <w:pPr>
              <w:rPr>
                <w:rFonts w:cs="Arial"/>
                <w:sz w:val="18"/>
                <w:szCs w:val="20"/>
              </w:rPr>
            </w:pPr>
            <w:r w:rsidRPr="00F3656A">
              <w:rPr>
                <w:rFonts w:cs="Arial"/>
                <w:sz w:val="18"/>
                <w:szCs w:val="20"/>
              </w:rPr>
              <w:t>Activities Grid: p</w:t>
            </w:r>
            <w:r w:rsidR="00964C56">
              <w:rPr>
                <w:rFonts w:cs="Arial"/>
                <w:sz w:val="18"/>
                <w:szCs w:val="20"/>
              </w:rPr>
              <w:t>p</w:t>
            </w:r>
            <w:r w:rsidRPr="00F3656A">
              <w:rPr>
                <w:rFonts w:cs="Arial"/>
                <w:sz w:val="18"/>
                <w:szCs w:val="20"/>
              </w:rPr>
              <w:t>. 62-64</w:t>
            </w:r>
          </w:p>
          <w:p w14:paraId="09A031BB" w14:textId="61A08642" w:rsidR="00F3656A" w:rsidRPr="00F3656A" w:rsidRDefault="00F3656A" w:rsidP="00ED57D7">
            <w:pPr>
              <w:rPr>
                <w:rFonts w:cs="Arial"/>
                <w:sz w:val="18"/>
                <w:szCs w:val="20"/>
              </w:rPr>
            </w:pPr>
          </w:p>
          <w:p w14:paraId="664B7C13" w14:textId="60D02B02" w:rsidR="00F3656A" w:rsidRPr="00F3656A" w:rsidRDefault="003D0BC2" w:rsidP="00ED57D7">
            <w:pPr>
              <w:rPr>
                <w:rFonts w:cs="Arial"/>
                <w:b/>
                <w:sz w:val="18"/>
                <w:szCs w:val="20"/>
              </w:rPr>
            </w:pPr>
            <w:hyperlink r:id="rId25" w:anchor="SW711" w:history="1">
              <w:r w:rsidR="00F3656A" w:rsidRPr="00174459">
                <w:rPr>
                  <w:rStyle w:val="Hyperlink"/>
                  <w:rFonts w:cs="Arial"/>
                  <w:b/>
                  <w:sz w:val="18"/>
                  <w:szCs w:val="20"/>
                </w:rPr>
                <w:t>SW 711</w:t>
              </w:r>
            </w:hyperlink>
            <w:r w:rsidR="00F3656A" w:rsidRPr="00F3656A">
              <w:rPr>
                <w:rFonts w:cs="Arial"/>
                <w:b/>
                <w:sz w:val="18"/>
                <w:szCs w:val="20"/>
              </w:rPr>
              <w:t xml:space="preserve">: </w:t>
            </w:r>
          </w:p>
          <w:p w14:paraId="24A7B2BD" w14:textId="7C6D4233" w:rsidR="00F3656A" w:rsidRPr="00F3656A" w:rsidRDefault="00F3656A" w:rsidP="00ED57D7">
            <w:pPr>
              <w:rPr>
                <w:rFonts w:cs="Arial"/>
                <w:sz w:val="18"/>
                <w:szCs w:val="20"/>
              </w:rPr>
            </w:pPr>
            <w:r w:rsidRPr="00F3656A">
              <w:rPr>
                <w:rFonts w:cs="Arial"/>
                <w:sz w:val="18"/>
                <w:szCs w:val="20"/>
              </w:rPr>
              <w:t>Readings: p. 69</w:t>
            </w:r>
          </w:p>
          <w:p w14:paraId="3B39AA84" w14:textId="0691A879" w:rsidR="00F3656A" w:rsidRPr="00F3656A" w:rsidRDefault="00F3656A" w:rsidP="00ED57D7">
            <w:pPr>
              <w:rPr>
                <w:rFonts w:cs="Arial"/>
                <w:sz w:val="18"/>
                <w:szCs w:val="20"/>
              </w:rPr>
            </w:pPr>
            <w:r w:rsidRPr="00F3656A">
              <w:rPr>
                <w:rFonts w:cs="Arial"/>
                <w:sz w:val="18"/>
                <w:szCs w:val="20"/>
              </w:rPr>
              <w:t>Assessments: p. 73</w:t>
            </w:r>
          </w:p>
          <w:p w14:paraId="2A60F07F" w14:textId="14A3E25C" w:rsidR="00F3656A" w:rsidRPr="00F3656A" w:rsidRDefault="00F3656A" w:rsidP="00ED57D7">
            <w:pPr>
              <w:rPr>
                <w:rFonts w:cs="Arial"/>
                <w:sz w:val="18"/>
                <w:szCs w:val="20"/>
              </w:rPr>
            </w:pPr>
            <w:r w:rsidRPr="00F3656A">
              <w:rPr>
                <w:rFonts w:cs="Arial"/>
                <w:sz w:val="18"/>
                <w:szCs w:val="20"/>
              </w:rPr>
              <w:t>Activities Grid: p</w:t>
            </w:r>
            <w:r w:rsidR="00964C56">
              <w:rPr>
                <w:rFonts w:cs="Arial"/>
                <w:sz w:val="18"/>
                <w:szCs w:val="20"/>
              </w:rPr>
              <w:t>p</w:t>
            </w:r>
            <w:r w:rsidRPr="00F3656A">
              <w:rPr>
                <w:rFonts w:cs="Arial"/>
                <w:sz w:val="18"/>
                <w:szCs w:val="20"/>
              </w:rPr>
              <w:t>. 73-75</w:t>
            </w:r>
          </w:p>
          <w:p w14:paraId="25A15511" w14:textId="39494212" w:rsidR="00F3656A" w:rsidRPr="00F3656A" w:rsidRDefault="00F3656A" w:rsidP="00ED57D7">
            <w:pPr>
              <w:rPr>
                <w:rFonts w:cs="Arial"/>
                <w:sz w:val="18"/>
                <w:szCs w:val="20"/>
              </w:rPr>
            </w:pPr>
          </w:p>
          <w:p w14:paraId="4A787EA9" w14:textId="54855AFD" w:rsidR="00F3656A" w:rsidRPr="00F3656A" w:rsidRDefault="003D0BC2" w:rsidP="00ED57D7">
            <w:pPr>
              <w:rPr>
                <w:rFonts w:cs="Arial"/>
                <w:b/>
                <w:sz w:val="18"/>
                <w:szCs w:val="20"/>
              </w:rPr>
            </w:pPr>
            <w:hyperlink r:id="rId26" w:anchor="SW712" w:history="1">
              <w:r w:rsidR="00F3656A" w:rsidRPr="00174459">
                <w:rPr>
                  <w:rStyle w:val="Hyperlink"/>
                  <w:rFonts w:cs="Arial"/>
                  <w:b/>
                  <w:sz w:val="18"/>
                  <w:szCs w:val="20"/>
                </w:rPr>
                <w:t>SW 712</w:t>
              </w:r>
            </w:hyperlink>
            <w:r w:rsidR="00F3656A" w:rsidRPr="00F3656A">
              <w:rPr>
                <w:rFonts w:cs="Arial"/>
                <w:b/>
                <w:sz w:val="18"/>
                <w:szCs w:val="20"/>
              </w:rPr>
              <w:t>:</w:t>
            </w:r>
          </w:p>
          <w:p w14:paraId="68123AE4" w14:textId="618399CA" w:rsidR="00F3656A" w:rsidRPr="00F3656A" w:rsidRDefault="00F3656A" w:rsidP="00ED57D7">
            <w:pPr>
              <w:rPr>
                <w:rFonts w:cs="Arial"/>
                <w:sz w:val="18"/>
                <w:szCs w:val="20"/>
              </w:rPr>
            </w:pPr>
            <w:r w:rsidRPr="00F3656A">
              <w:rPr>
                <w:rFonts w:cs="Arial"/>
                <w:sz w:val="18"/>
                <w:szCs w:val="20"/>
              </w:rPr>
              <w:t>Readings: pg. 79</w:t>
            </w:r>
          </w:p>
          <w:p w14:paraId="10AFCC6D" w14:textId="30CB9A28" w:rsidR="00F3656A" w:rsidRPr="00F3656A" w:rsidRDefault="00F3656A" w:rsidP="00ED57D7">
            <w:pPr>
              <w:rPr>
                <w:rFonts w:cs="Arial"/>
                <w:sz w:val="18"/>
                <w:szCs w:val="20"/>
              </w:rPr>
            </w:pPr>
            <w:r w:rsidRPr="00F3656A">
              <w:rPr>
                <w:rFonts w:cs="Arial"/>
                <w:sz w:val="18"/>
                <w:szCs w:val="20"/>
              </w:rPr>
              <w:t>Assessments: pg. 82</w:t>
            </w:r>
          </w:p>
          <w:p w14:paraId="0DE5B5B2" w14:textId="3576311D" w:rsidR="00F3656A" w:rsidRPr="00F3656A" w:rsidRDefault="00F3656A" w:rsidP="00ED57D7">
            <w:pPr>
              <w:rPr>
                <w:rFonts w:cs="Arial"/>
                <w:sz w:val="18"/>
                <w:szCs w:val="20"/>
              </w:rPr>
            </w:pPr>
            <w:r w:rsidRPr="00F3656A">
              <w:rPr>
                <w:rFonts w:cs="Arial"/>
                <w:sz w:val="18"/>
                <w:szCs w:val="20"/>
              </w:rPr>
              <w:t>Activities Grid: p. 82</w:t>
            </w:r>
          </w:p>
          <w:p w14:paraId="41B058EA" w14:textId="254FF3A2" w:rsidR="00F3656A" w:rsidRPr="00F3656A" w:rsidRDefault="00F3656A" w:rsidP="00ED57D7">
            <w:pPr>
              <w:rPr>
                <w:rFonts w:cs="Arial"/>
                <w:sz w:val="18"/>
                <w:szCs w:val="20"/>
              </w:rPr>
            </w:pPr>
          </w:p>
          <w:p w14:paraId="0742538A" w14:textId="532C675D" w:rsidR="00F3656A" w:rsidRPr="00F3656A" w:rsidRDefault="003D0BC2" w:rsidP="00ED57D7">
            <w:pPr>
              <w:rPr>
                <w:rFonts w:cs="Arial"/>
                <w:b/>
                <w:sz w:val="18"/>
                <w:szCs w:val="20"/>
              </w:rPr>
            </w:pPr>
            <w:hyperlink r:id="rId27" w:anchor="SW713" w:history="1">
              <w:r w:rsidR="00F3656A" w:rsidRPr="00174459">
                <w:rPr>
                  <w:rStyle w:val="Hyperlink"/>
                  <w:rFonts w:cs="Arial"/>
                  <w:b/>
                  <w:sz w:val="18"/>
                  <w:szCs w:val="20"/>
                </w:rPr>
                <w:t>SW 713</w:t>
              </w:r>
            </w:hyperlink>
            <w:r w:rsidR="00F3656A" w:rsidRPr="00F3656A">
              <w:rPr>
                <w:rFonts w:cs="Arial"/>
                <w:b/>
                <w:sz w:val="18"/>
                <w:szCs w:val="20"/>
              </w:rPr>
              <w:t>:</w:t>
            </w:r>
          </w:p>
          <w:p w14:paraId="32B5F223" w14:textId="1246F0FE" w:rsidR="00F3656A" w:rsidRPr="00F3656A" w:rsidRDefault="00F3656A" w:rsidP="00F43C09">
            <w:pPr>
              <w:rPr>
                <w:rFonts w:cs="Arial"/>
                <w:sz w:val="18"/>
                <w:szCs w:val="20"/>
              </w:rPr>
            </w:pPr>
            <w:r w:rsidRPr="00F3656A">
              <w:rPr>
                <w:rFonts w:cs="Arial"/>
                <w:sz w:val="18"/>
                <w:szCs w:val="20"/>
              </w:rPr>
              <w:t>Readings: p. 87</w:t>
            </w:r>
          </w:p>
          <w:p w14:paraId="09170794" w14:textId="4DED843E" w:rsidR="00F3656A" w:rsidRPr="00F3656A" w:rsidRDefault="00F3656A" w:rsidP="00F43C09">
            <w:pPr>
              <w:rPr>
                <w:rFonts w:cs="Arial"/>
                <w:sz w:val="18"/>
                <w:szCs w:val="20"/>
              </w:rPr>
            </w:pPr>
            <w:r w:rsidRPr="00F3656A">
              <w:rPr>
                <w:rFonts w:cs="Arial"/>
                <w:sz w:val="18"/>
                <w:szCs w:val="20"/>
              </w:rPr>
              <w:t>Assessments: p</w:t>
            </w:r>
            <w:r w:rsidR="00D91BEF">
              <w:rPr>
                <w:rFonts w:cs="Arial"/>
                <w:sz w:val="18"/>
                <w:szCs w:val="20"/>
              </w:rPr>
              <w:t>p</w:t>
            </w:r>
            <w:r w:rsidRPr="00F3656A">
              <w:rPr>
                <w:rFonts w:cs="Arial"/>
                <w:sz w:val="18"/>
                <w:szCs w:val="20"/>
              </w:rPr>
              <w:t>. 91-92</w:t>
            </w:r>
          </w:p>
          <w:p w14:paraId="538A6A98" w14:textId="4068E53A" w:rsidR="00F3656A" w:rsidRPr="00F3656A" w:rsidRDefault="00F3656A" w:rsidP="00F43C09">
            <w:pPr>
              <w:rPr>
                <w:rFonts w:cs="Arial"/>
                <w:sz w:val="18"/>
                <w:szCs w:val="20"/>
              </w:rPr>
            </w:pPr>
            <w:r w:rsidRPr="00F3656A">
              <w:rPr>
                <w:rFonts w:cs="Arial"/>
                <w:sz w:val="18"/>
                <w:szCs w:val="20"/>
              </w:rPr>
              <w:t>Activities Grid: p</w:t>
            </w:r>
            <w:r w:rsidR="00D91BEF">
              <w:rPr>
                <w:rFonts w:cs="Arial"/>
                <w:sz w:val="18"/>
                <w:szCs w:val="20"/>
              </w:rPr>
              <w:t>p</w:t>
            </w:r>
            <w:r w:rsidRPr="00F3656A">
              <w:rPr>
                <w:rFonts w:cs="Arial"/>
                <w:sz w:val="18"/>
                <w:szCs w:val="20"/>
              </w:rPr>
              <w:t>. 92-93</w:t>
            </w:r>
          </w:p>
          <w:p w14:paraId="00281B0B" w14:textId="77777777" w:rsidR="00F3656A" w:rsidRPr="00F3656A" w:rsidRDefault="00F3656A" w:rsidP="00F43C09">
            <w:pPr>
              <w:rPr>
                <w:rFonts w:cs="Arial"/>
                <w:sz w:val="18"/>
                <w:szCs w:val="20"/>
              </w:rPr>
            </w:pPr>
          </w:p>
          <w:p w14:paraId="1DA235F6" w14:textId="6BFF98F9" w:rsidR="00F3656A" w:rsidRPr="00F3656A" w:rsidRDefault="003D0BC2" w:rsidP="00F43C09">
            <w:pPr>
              <w:rPr>
                <w:rFonts w:cs="Arial"/>
                <w:b/>
                <w:sz w:val="18"/>
                <w:szCs w:val="20"/>
              </w:rPr>
            </w:pPr>
            <w:hyperlink r:id="rId28" w:anchor="SW714" w:history="1">
              <w:r w:rsidR="00F3656A" w:rsidRPr="00174459">
                <w:rPr>
                  <w:rStyle w:val="Hyperlink"/>
                  <w:rFonts w:cs="Arial"/>
                  <w:b/>
                  <w:sz w:val="18"/>
                  <w:szCs w:val="20"/>
                </w:rPr>
                <w:t>SW 714</w:t>
              </w:r>
            </w:hyperlink>
            <w:r w:rsidR="00F3656A" w:rsidRPr="00F3656A">
              <w:rPr>
                <w:rFonts w:cs="Arial"/>
                <w:b/>
                <w:sz w:val="18"/>
                <w:szCs w:val="20"/>
              </w:rPr>
              <w:t>:</w:t>
            </w:r>
          </w:p>
          <w:p w14:paraId="72FCE459" w14:textId="132EB2D9" w:rsidR="00F3656A" w:rsidRPr="00F3656A" w:rsidRDefault="00F3656A" w:rsidP="00F43C09">
            <w:pPr>
              <w:rPr>
                <w:rFonts w:cs="Arial"/>
                <w:sz w:val="18"/>
                <w:szCs w:val="20"/>
              </w:rPr>
            </w:pPr>
            <w:r w:rsidRPr="00F3656A">
              <w:rPr>
                <w:rFonts w:cs="Arial"/>
                <w:sz w:val="18"/>
                <w:szCs w:val="20"/>
              </w:rPr>
              <w:t>Readings: p. 97</w:t>
            </w:r>
          </w:p>
          <w:p w14:paraId="6AD12B95" w14:textId="018FDAF8" w:rsidR="00F3656A" w:rsidRPr="00F3656A" w:rsidRDefault="00F3656A" w:rsidP="00F43C09">
            <w:pPr>
              <w:rPr>
                <w:rFonts w:cs="Arial"/>
                <w:sz w:val="18"/>
                <w:szCs w:val="20"/>
              </w:rPr>
            </w:pPr>
            <w:r w:rsidRPr="00F3656A">
              <w:rPr>
                <w:rFonts w:cs="Arial"/>
                <w:sz w:val="18"/>
                <w:szCs w:val="20"/>
              </w:rPr>
              <w:t>Assessments: p. 101</w:t>
            </w:r>
          </w:p>
          <w:p w14:paraId="7581D9B4" w14:textId="06D00F0C" w:rsidR="00F3656A" w:rsidRPr="00F3656A" w:rsidRDefault="00F3656A" w:rsidP="00F43C09">
            <w:pPr>
              <w:rPr>
                <w:rFonts w:cs="Arial"/>
                <w:sz w:val="18"/>
                <w:szCs w:val="20"/>
              </w:rPr>
            </w:pPr>
            <w:r w:rsidRPr="00F3656A">
              <w:rPr>
                <w:rFonts w:cs="Arial"/>
                <w:sz w:val="18"/>
                <w:szCs w:val="20"/>
              </w:rPr>
              <w:t>Activities Grid: p. 101</w:t>
            </w:r>
          </w:p>
          <w:p w14:paraId="1189C1DC" w14:textId="77777777" w:rsidR="00F3656A" w:rsidRPr="00F3656A" w:rsidRDefault="00F3656A" w:rsidP="00F43C09">
            <w:pPr>
              <w:rPr>
                <w:rFonts w:cs="Arial"/>
                <w:sz w:val="18"/>
                <w:szCs w:val="20"/>
              </w:rPr>
            </w:pPr>
          </w:p>
          <w:p w14:paraId="6CDEC4F3" w14:textId="7257DB00" w:rsidR="00F3656A" w:rsidRPr="00F3656A" w:rsidRDefault="003D0BC2" w:rsidP="00F43C09">
            <w:pPr>
              <w:rPr>
                <w:rFonts w:cs="Arial"/>
                <w:b/>
                <w:sz w:val="18"/>
                <w:szCs w:val="20"/>
              </w:rPr>
            </w:pPr>
            <w:hyperlink r:id="rId29" w:anchor="SW715" w:history="1">
              <w:r w:rsidR="00F3656A" w:rsidRPr="00174459">
                <w:rPr>
                  <w:rStyle w:val="Hyperlink"/>
                  <w:rFonts w:cs="Arial"/>
                  <w:b/>
                  <w:sz w:val="18"/>
                  <w:szCs w:val="20"/>
                </w:rPr>
                <w:t>SW 715</w:t>
              </w:r>
            </w:hyperlink>
            <w:r w:rsidR="00F3656A" w:rsidRPr="00F3656A">
              <w:rPr>
                <w:rFonts w:cs="Arial"/>
                <w:b/>
                <w:sz w:val="18"/>
                <w:szCs w:val="20"/>
              </w:rPr>
              <w:t>:</w:t>
            </w:r>
          </w:p>
          <w:p w14:paraId="393688AD" w14:textId="76DE069D" w:rsidR="00F3656A" w:rsidRPr="00F3656A" w:rsidRDefault="00F3656A" w:rsidP="00F43C09">
            <w:pPr>
              <w:rPr>
                <w:rFonts w:cs="Arial"/>
                <w:sz w:val="18"/>
                <w:szCs w:val="20"/>
              </w:rPr>
            </w:pPr>
            <w:r w:rsidRPr="00F3656A">
              <w:rPr>
                <w:rFonts w:cs="Arial"/>
                <w:sz w:val="18"/>
                <w:szCs w:val="20"/>
              </w:rPr>
              <w:t>Readings: p. 105</w:t>
            </w:r>
          </w:p>
          <w:p w14:paraId="7C262BFC" w14:textId="3EB0B6C6" w:rsidR="00F3656A" w:rsidRPr="00F3656A" w:rsidRDefault="00F3656A" w:rsidP="00F43C09">
            <w:pPr>
              <w:rPr>
                <w:rFonts w:cs="Arial"/>
                <w:sz w:val="18"/>
                <w:szCs w:val="20"/>
              </w:rPr>
            </w:pPr>
            <w:r w:rsidRPr="00F3656A">
              <w:rPr>
                <w:rFonts w:cs="Arial"/>
                <w:sz w:val="18"/>
                <w:szCs w:val="20"/>
              </w:rPr>
              <w:t>Assessments: p. 109</w:t>
            </w:r>
          </w:p>
          <w:p w14:paraId="76614669" w14:textId="4288CD76" w:rsidR="00F3656A" w:rsidRPr="00F3656A" w:rsidRDefault="00F3656A" w:rsidP="00F43C09">
            <w:pPr>
              <w:rPr>
                <w:rFonts w:cs="Arial"/>
                <w:b/>
                <w:sz w:val="18"/>
                <w:szCs w:val="20"/>
              </w:rPr>
            </w:pPr>
            <w:r w:rsidRPr="00F3656A">
              <w:rPr>
                <w:rFonts w:cs="Arial"/>
                <w:sz w:val="18"/>
                <w:szCs w:val="20"/>
              </w:rPr>
              <w:t>Activities Grid: p</w:t>
            </w:r>
            <w:r w:rsidR="00D91BEF">
              <w:rPr>
                <w:rFonts w:cs="Arial"/>
                <w:sz w:val="18"/>
                <w:szCs w:val="20"/>
              </w:rPr>
              <w:t>p</w:t>
            </w:r>
            <w:r w:rsidRPr="00F3656A">
              <w:rPr>
                <w:rFonts w:cs="Arial"/>
                <w:sz w:val="18"/>
                <w:szCs w:val="20"/>
              </w:rPr>
              <w:t>. 109-110</w:t>
            </w:r>
          </w:p>
        </w:tc>
      </w:tr>
      <w:tr w:rsidR="00F3656A" w:rsidRPr="00CA375F" w14:paraId="2A0F1457" w14:textId="77777777" w:rsidTr="00174459">
        <w:tc>
          <w:tcPr>
            <w:tcW w:w="1606" w:type="dxa"/>
            <w:vMerge/>
            <w:shd w:val="clear" w:color="auto" w:fill="E7E6E6" w:themeFill="background2"/>
            <w:hideMark/>
          </w:tcPr>
          <w:p w14:paraId="57590049" w14:textId="77777777" w:rsidR="00F3656A" w:rsidRPr="00CA375F" w:rsidRDefault="00F3656A" w:rsidP="00ED57D7">
            <w:pPr>
              <w:rPr>
                <w:rFonts w:cs="Arial"/>
                <w:b/>
                <w:bCs/>
                <w:sz w:val="22"/>
                <w:szCs w:val="22"/>
              </w:rPr>
            </w:pPr>
          </w:p>
        </w:tc>
        <w:tc>
          <w:tcPr>
            <w:tcW w:w="2107" w:type="dxa"/>
            <w:shd w:val="clear" w:color="auto" w:fill="E7E6E6" w:themeFill="background2"/>
            <w:hideMark/>
          </w:tcPr>
          <w:p w14:paraId="702DCDD3" w14:textId="77777777" w:rsidR="00F3656A" w:rsidRPr="00BD4B22" w:rsidRDefault="00F3656A" w:rsidP="00ED57D7">
            <w:pPr>
              <w:rPr>
                <w:rFonts w:cs="Arial"/>
                <w:sz w:val="20"/>
                <w:szCs w:val="20"/>
              </w:rPr>
            </w:pPr>
            <w:r w:rsidRPr="00BD4B22">
              <w:rPr>
                <w:rFonts w:cs="Arial"/>
                <w:sz w:val="20"/>
                <w:szCs w:val="20"/>
              </w:rPr>
              <w:t>SW 702: Generalist Practice I</w:t>
            </w:r>
          </w:p>
          <w:p w14:paraId="0C5B615A" w14:textId="77777777" w:rsidR="00F3656A" w:rsidRPr="00BD4B22" w:rsidRDefault="00F3656A" w:rsidP="00ED57D7">
            <w:pPr>
              <w:rPr>
                <w:rFonts w:cs="Arial"/>
                <w:sz w:val="20"/>
                <w:szCs w:val="20"/>
              </w:rPr>
            </w:pPr>
          </w:p>
          <w:p w14:paraId="7345B02A" w14:textId="743BFE2C" w:rsidR="00F3656A" w:rsidRPr="00BD4B22" w:rsidRDefault="00F3656A" w:rsidP="00ED57D7">
            <w:pPr>
              <w:rPr>
                <w:rFonts w:cs="Arial"/>
                <w:sz w:val="20"/>
                <w:szCs w:val="20"/>
              </w:rPr>
            </w:pPr>
          </w:p>
        </w:tc>
        <w:tc>
          <w:tcPr>
            <w:tcW w:w="4091" w:type="dxa"/>
            <w:shd w:val="clear" w:color="auto" w:fill="E7E6E6" w:themeFill="background2"/>
            <w:hideMark/>
          </w:tcPr>
          <w:p w14:paraId="31EDD08A" w14:textId="77777777" w:rsidR="00964C56" w:rsidRDefault="00F3656A" w:rsidP="00ED57D7">
            <w:pPr>
              <w:rPr>
                <w:rFonts w:cs="Arial"/>
                <w:sz w:val="20"/>
                <w:szCs w:val="20"/>
              </w:rPr>
            </w:pPr>
            <w:r w:rsidRPr="00BD4B22">
              <w:rPr>
                <w:rFonts w:cs="Arial"/>
                <w:b/>
                <w:bCs/>
                <w:sz w:val="20"/>
                <w:szCs w:val="20"/>
              </w:rPr>
              <w:t xml:space="preserve">Readings </w:t>
            </w:r>
            <w:r w:rsidRPr="00BD4B22">
              <w:rPr>
                <w:rFonts w:cs="Arial"/>
                <w:sz w:val="20"/>
                <w:szCs w:val="20"/>
              </w:rPr>
              <w:br/>
              <w:t xml:space="preserve">Miley, K.K., O’Melia, M. &amp; DuBois, B. (2017). Generalist social work practice: An </w:t>
            </w:r>
            <w:r w:rsidRPr="00BD4B22">
              <w:rPr>
                <w:rFonts w:cs="Arial"/>
                <w:sz w:val="20"/>
                <w:szCs w:val="20"/>
              </w:rPr>
              <w:lastRenderedPageBreak/>
              <w:t xml:space="preserve">empowering approach </w:t>
            </w:r>
          </w:p>
          <w:p w14:paraId="6A8F7D13" w14:textId="77777777" w:rsidR="00964C56" w:rsidRDefault="00964C56" w:rsidP="00ED57D7">
            <w:pPr>
              <w:rPr>
                <w:rFonts w:cs="Arial"/>
                <w:sz w:val="20"/>
                <w:szCs w:val="20"/>
              </w:rPr>
            </w:pPr>
            <w:r w:rsidRPr="00964C56">
              <w:rPr>
                <w:rFonts w:cs="Arial"/>
                <w:b/>
                <w:bCs/>
                <w:sz w:val="20"/>
                <w:szCs w:val="20"/>
              </w:rPr>
              <w:t>Activities</w:t>
            </w:r>
          </w:p>
          <w:p w14:paraId="140F23ED" w14:textId="6AB3F99B" w:rsidR="00F3656A" w:rsidRPr="00BD4B22" w:rsidRDefault="00964C56" w:rsidP="00ED57D7">
            <w:pPr>
              <w:rPr>
                <w:rFonts w:cs="Arial"/>
                <w:sz w:val="20"/>
                <w:szCs w:val="20"/>
              </w:rPr>
            </w:pPr>
            <w:r>
              <w:rPr>
                <w:rFonts w:cs="Arial"/>
                <w:sz w:val="20"/>
                <w:szCs w:val="20"/>
              </w:rPr>
              <w:t>Class discussions</w:t>
            </w:r>
            <w:r w:rsidR="00F3656A" w:rsidRPr="00BD4B22">
              <w:rPr>
                <w:rFonts w:cs="Arial"/>
                <w:sz w:val="20"/>
                <w:szCs w:val="20"/>
              </w:rPr>
              <w:br/>
            </w:r>
            <w:r w:rsidR="00F3656A" w:rsidRPr="00BD4B22">
              <w:rPr>
                <w:rFonts w:cs="Arial"/>
                <w:b/>
                <w:bCs/>
                <w:sz w:val="20"/>
                <w:szCs w:val="20"/>
              </w:rPr>
              <w:t xml:space="preserve">Assignments  </w:t>
            </w:r>
            <w:r w:rsidR="00F3656A" w:rsidRPr="00BD4B22">
              <w:rPr>
                <w:rFonts w:cs="Arial"/>
                <w:sz w:val="20"/>
                <w:szCs w:val="20"/>
              </w:rPr>
              <w:br/>
              <w:t xml:space="preserve">Applied Learning </w:t>
            </w:r>
            <w:r>
              <w:rPr>
                <w:rFonts w:cs="Arial"/>
                <w:sz w:val="20"/>
                <w:szCs w:val="20"/>
              </w:rPr>
              <w:t>[K &amp; S]</w:t>
            </w:r>
          </w:p>
        </w:tc>
        <w:tc>
          <w:tcPr>
            <w:tcW w:w="1641" w:type="dxa"/>
            <w:shd w:val="clear" w:color="auto" w:fill="E7E6E6" w:themeFill="background2"/>
            <w:hideMark/>
          </w:tcPr>
          <w:p w14:paraId="4BF7824C" w14:textId="77777777" w:rsidR="00F3656A" w:rsidRPr="00BD4B22" w:rsidRDefault="00F3656A" w:rsidP="00ED57D7">
            <w:pPr>
              <w:rPr>
                <w:rFonts w:cs="Arial"/>
                <w:sz w:val="20"/>
                <w:szCs w:val="20"/>
              </w:rPr>
            </w:pPr>
            <w:r w:rsidRPr="00BD4B22">
              <w:rPr>
                <w:rFonts w:cs="Arial"/>
                <w:sz w:val="20"/>
                <w:szCs w:val="20"/>
              </w:rPr>
              <w:lastRenderedPageBreak/>
              <w:t xml:space="preserve">Knowledge </w:t>
            </w:r>
            <w:r w:rsidRPr="00BD4B22">
              <w:rPr>
                <w:rFonts w:cs="Arial"/>
                <w:sz w:val="20"/>
                <w:szCs w:val="20"/>
              </w:rPr>
              <w:br/>
              <w:t xml:space="preserve">Skills </w:t>
            </w:r>
            <w:r w:rsidRPr="00BD4B22">
              <w:rPr>
                <w:rFonts w:cs="Arial"/>
                <w:sz w:val="20"/>
                <w:szCs w:val="20"/>
              </w:rPr>
              <w:br/>
            </w:r>
          </w:p>
        </w:tc>
        <w:tc>
          <w:tcPr>
            <w:tcW w:w="1800" w:type="dxa"/>
            <w:shd w:val="clear" w:color="auto" w:fill="A6A6A6" w:themeFill="background1" w:themeFillShade="A6"/>
            <w:hideMark/>
          </w:tcPr>
          <w:p w14:paraId="1818E8F3" w14:textId="77777777" w:rsidR="00F3656A" w:rsidRPr="00CA375F" w:rsidRDefault="00F3656A" w:rsidP="00ED57D7">
            <w:pPr>
              <w:rPr>
                <w:rFonts w:cs="Arial"/>
                <w:sz w:val="22"/>
                <w:szCs w:val="22"/>
              </w:rPr>
            </w:pPr>
            <w:r w:rsidRPr="00CA375F">
              <w:rPr>
                <w:rFonts w:cs="Arial"/>
                <w:sz w:val="22"/>
                <w:szCs w:val="22"/>
              </w:rPr>
              <w:t> </w:t>
            </w:r>
          </w:p>
        </w:tc>
        <w:tc>
          <w:tcPr>
            <w:tcW w:w="1705" w:type="dxa"/>
            <w:vMerge/>
            <w:shd w:val="clear" w:color="auto" w:fill="E7E6E6" w:themeFill="background2"/>
            <w:hideMark/>
          </w:tcPr>
          <w:p w14:paraId="792F1AA2" w14:textId="77777777" w:rsidR="00F3656A" w:rsidRPr="00CA375F" w:rsidRDefault="00F3656A" w:rsidP="00ED57D7">
            <w:pPr>
              <w:rPr>
                <w:rFonts w:cs="Arial"/>
                <w:sz w:val="22"/>
                <w:szCs w:val="22"/>
              </w:rPr>
            </w:pPr>
          </w:p>
        </w:tc>
      </w:tr>
      <w:tr w:rsidR="00F3656A" w:rsidRPr="00CA375F" w14:paraId="53D9898D" w14:textId="77777777" w:rsidTr="00174459">
        <w:tc>
          <w:tcPr>
            <w:tcW w:w="1606" w:type="dxa"/>
            <w:vMerge/>
            <w:shd w:val="clear" w:color="auto" w:fill="E7E6E6" w:themeFill="background2"/>
            <w:hideMark/>
          </w:tcPr>
          <w:p w14:paraId="1A499DFC" w14:textId="77777777" w:rsidR="00F3656A" w:rsidRPr="00CA375F" w:rsidRDefault="00F3656A" w:rsidP="00ED57D7">
            <w:pPr>
              <w:rPr>
                <w:rFonts w:cs="Arial"/>
                <w:b/>
                <w:bCs/>
                <w:sz w:val="22"/>
                <w:szCs w:val="22"/>
              </w:rPr>
            </w:pPr>
          </w:p>
        </w:tc>
        <w:tc>
          <w:tcPr>
            <w:tcW w:w="2107" w:type="dxa"/>
            <w:shd w:val="clear" w:color="auto" w:fill="E7E6E6" w:themeFill="background2"/>
            <w:hideMark/>
          </w:tcPr>
          <w:p w14:paraId="2BAFC598" w14:textId="77777777" w:rsidR="00F3656A" w:rsidRPr="00BD4B22" w:rsidRDefault="00F3656A" w:rsidP="00ED57D7">
            <w:pPr>
              <w:rPr>
                <w:rFonts w:cs="Arial"/>
                <w:sz w:val="20"/>
                <w:szCs w:val="20"/>
              </w:rPr>
            </w:pPr>
            <w:r w:rsidRPr="00BD4B22">
              <w:rPr>
                <w:rFonts w:cs="Arial"/>
                <w:sz w:val="20"/>
                <w:szCs w:val="20"/>
              </w:rPr>
              <w:t>SW 707: Human Behavior and the Social Environment</w:t>
            </w:r>
          </w:p>
          <w:p w14:paraId="5E7E3C41" w14:textId="77777777" w:rsidR="00F3656A" w:rsidRPr="00BD4B22" w:rsidRDefault="00F3656A" w:rsidP="00ED57D7">
            <w:pPr>
              <w:rPr>
                <w:rFonts w:cs="Arial"/>
                <w:sz w:val="20"/>
                <w:szCs w:val="20"/>
              </w:rPr>
            </w:pPr>
          </w:p>
          <w:p w14:paraId="5598871B" w14:textId="3C92DD5D" w:rsidR="00F3656A" w:rsidRPr="00BD4B22" w:rsidRDefault="00F3656A" w:rsidP="00ED57D7">
            <w:pPr>
              <w:rPr>
                <w:rFonts w:cs="Arial"/>
                <w:sz w:val="20"/>
                <w:szCs w:val="20"/>
              </w:rPr>
            </w:pPr>
          </w:p>
        </w:tc>
        <w:tc>
          <w:tcPr>
            <w:tcW w:w="4091" w:type="dxa"/>
            <w:shd w:val="clear" w:color="auto" w:fill="E7E6E6" w:themeFill="background2"/>
            <w:hideMark/>
          </w:tcPr>
          <w:p w14:paraId="4D0C3F6E" w14:textId="77777777" w:rsidR="00964C56" w:rsidRDefault="00F3656A" w:rsidP="00ED57D7">
            <w:pPr>
              <w:rPr>
                <w:rFonts w:cs="Arial"/>
                <w:sz w:val="20"/>
                <w:szCs w:val="20"/>
              </w:rPr>
            </w:pPr>
            <w:r w:rsidRPr="00BD4B22">
              <w:rPr>
                <w:rFonts w:cs="Arial"/>
                <w:b/>
                <w:bCs/>
                <w:sz w:val="20"/>
                <w:szCs w:val="20"/>
              </w:rPr>
              <w:t>Readings</w:t>
            </w:r>
            <w:r w:rsidRPr="00BD4B22">
              <w:rPr>
                <w:rFonts w:cs="Arial"/>
                <w:sz w:val="20"/>
                <w:szCs w:val="20"/>
              </w:rPr>
              <w:br/>
            </w:r>
            <w:r w:rsidR="00964C56">
              <w:rPr>
                <w:rFonts w:cs="Arial"/>
                <w:sz w:val="20"/>
                <w:szCs w:val="20"/>
              </w:rPr>
              <w:t>Shriver text,</w:t>
            </w:r>
            <w:r w:rsidRPr="00BD4B22">
              <w:rPr>
                <w:rFonts w:cs="Arial"/>
                <w:sz w:val="20"/>
                <w:szCs w:val="20"/>
              </w:rPr>
              <w:t xml:space="preserve"> peer-reviewed journal articles, and other HBSE book chapters  </w:t>
            </w:r>
          </w:p>
          <w:p w14:paraId="0943CED9" w14:textId="77777777" w:rsidR="00964C56" w:rsidRDefault="00F3656A" w:rsidP="00ED57D7">
            <w:pPr>
              <w:rPr>
                <w:rFonts w:cs="Arial"/>
                <w:sz w:val="20"/>
                <w:szCs w:val="20"/>
              </w:rPr>
            </w:pPr>
            <w:r w:rsidRPr="00BD4B22">
              <w:rPr>
                <w:rFonts w:cs="Arial"/>
                <w:b/>
                <w:bCs/>
                <w:sz w:val="20"/>
                <w:szCs w:val="20"/>
              </w:rPr>
              <w:t>Activities</w:t>
            </w:r>
            <w:r w:rsidRPr="00BD4B22">
              <w:rPr>
                <w:rFonts w:cs="Arial"/>
                <w:sz w:val="20"/>
                <w:szCs w:val="20"/>
              </w:rPr>
              <w:br/>
              <w:t xml:space="preserve">--Online lectures and class discussions on course readings </w:t>
            </w:r>
            <w:r w:rsidRPr="00BD4B22">
              <w:rPr>
                <w:rFonts w:cs="Arial"/>
                <w:sz w:val="20"/>
                <w:szCs w:val="20"/>
              </w:rPr>
              <w:br/>
              <w:t xml:space="preserve">--Watch a movie entitled “Crash” related to oppression, discrimination, and intersectionality of class, race, ethnicity, family, and gender, age.  </w:t>
            </w:r>
            <w:r w:rsidRPr="00BD4B22">
              <w:rPr>
                <w:rFonts w:cs="Arial"/>
                <w:sz w:val="20"/>
                <w:szCs w:val="20"/>
              </w:rPr>
              <w:br/>
              <w:t xml:space="preserve">--Online group projects </w:t>
            </w:r>
            <w:r w:rsidR="00964C56">
              <w:rPr>
                <w:rFonts w:cs="Arial"/>
                <w:sz w:val="20"/>
                <w:szCs w:val="20"/>
              </w:rPr>
              <w:t>(</w:t>
            </w:r>
            <w:r w:rsidRPr="00BD4B22">
              <w:rPr>
                <w:rFonts w:cs="Arial"/>
                <w:sz w:val="20"/>
                <w:szCs w:val="20"/>
              </w:rPr>
              <w:t xml:space="preserve">understand concepts related to diversity </w:t>
            </w:r>
            <w:r w:rsidR="00964C56">
              <w:rPr>
                <w:rFonts w:cs="Arial"/>
                <w:sz w:val="20"/>
                <w:szCs w:val="20"/>
              </w:rPr>
              <w:t>across practice levels)</w:t>
            </w:r>
          </w:p>
          <w:p w14:paraId="6D440DB3" w14:textId="77777777" w:rsidR="00964C56" w:rsidRDefault="00F3656A" w:rsidP="00ED57D7">
            <w:pPr>
              <w:rPr>
                <w:rFonts w:cs="Arial"/>
                <w:sz w:val="20"/>
                <w:szCs w:val="20"/>
              </w:rPr>
            </w:pPr>
            <w:r w:rsidRPr="00BD4B22">
              <w:rPr>
                <w:rFonts w:cs="Arial"/>
                <w:sz w:val="20"/>
                <w:szCs w:val="20"/>
              </w:rPr>
              <w:t xml:space="preserve">--Online group projects to watch a video entitled “A Class Divided” </w:t>
            </w:r>
            <w:r w:rsidRPr="00BD4B22">
              <w:rPr>
                <w:rFonts w:cs="Arial"/>
                <w:sz w:val="20"/>
                <w:szCs w:val="20"/>
              </w:rPr>
              <w:br/>
              <w:t xml:space="preserve">--Online group projects </w:t>
            </w:r>
            <w:r w:rsidR="00964C56">
              <w:rPr>
                <w:rFonts w:cs="Arial"/>
                <w:sz w:val="20"/>
                <w:szCs w:val="20"/>
              </w:rPr>
              <w:t>(</w:t>
            </w:r>
            <w:r w:rsidRPr="00BD4B22">
              <w:rPr>
                <w:rFonts w:cs="Arial"/>
                <w:sz w:val="20"/>
                <w:szCs w:val="20"/>
              </w:rPr>
              <w:t>influence</w:t>
            </w:r>
            <w:r w:rsidR="00964C56">
              <w:rPr>
                <w:rFonts w:cs="Arial"/>
                <w:sz w:val="20"/>
                <w:szCs w:val="20"/>
              </w:rPr>
              <w:t>s</w:t>
            </w:r>
            <w:r w:rsidRPr="00BD4B22">
              <w:rPr>
                <w:rFonts w:cs="Arial"/>
                <w:sz w:val="20"/>
                <w:szCs w:val="20"/>
              </w:rPr>
              <w:t xml:space="preserve"> and </w:t>
            </w:r>
            <w:r w:rsidR="00964C56">
              <w:rPr>
                <w:rFonts w:cs="Arial"/>
                <w:sz w:val="20"/>
                <w:szCs w:val="20"/>
              </w:rPr>
              <w:t>shaping</w:t>
            </w:r>
            <w:r w:rsidRPr="00BD4B22">
              <w:rPr>
                <w:rFonts w:cs="Arial"/>
                <w:sz w:val="20"/>
                <w:szCs w:val="20"/>
              </w:rPr>
              <w:t xml:space="preserve"> personal and professional values</w:t>
            </w:r>
            <w:r w:rsidR="00964C56">
              <w:rPr>
                <w:rFonts w:cs="Arial"/>
                <w:sz w:val="20"/>
                <w:szCs w:val="20"/>
              </w:rPr>
              <w:t>)</w:t>
            </w:r>
            <w:r w:rsidRPr="00BD4B22">
              <w:rPr>
                <w:rFonts w:cs="Arial"/>
                <w:sz w:val="20"/>
                <w:szCs w:val="20"/>
              </w:rPr>
              <w:t>.</w:t>
            </w:r>
            <w:r w:rsidRPr="00BD4B22">
              <w:rPr>
                <w:rFonts w:cs="Arial"/>
                <w:sz w:val="20"/>
                <w:szCs w:val="20"/>
              </w:rPr>
              <w:br/>
            </w:r>
            <w:r w:rsidRPr="00BD4B22">
              <w:rPr>
                <w:rFonts w:cs="Arial"/>
                <w:b/>
                <w:bCs/>
                <w:sz w:val="20"/>
                <w:szCs w:val="20"/>
              </w:rPr>
              <w:t>Assignments</w:t>
            </w:r>
            <w:r w:rsidRPr="00BD4B22">
              <w:rPr>
                <w:rFonts w:cs="Arial"/>
                <w:sz w:val="20"/>
                <w:szCs w:val="20"/>
              </w:rPr>
              <w:br/>
              <w:t xml:space="preserve">Final Developmental Environmental Influences paper </w:t>
            </w:r>
            <w:r w:rsidR="00964C56">
              <w:rPr>
                <w:rFonts w:cs="Arial"/>
                <w:sz w:val="20"/>
                <w:szCs w:val="20"/>
              </w:rPr>
              <w:t>[V &amp; C/A]</w:t>
            </w:r>
          </w:p>
          <w:p w14:paraId="21052AD2" w14:textId="77777777" w:rsidR="00E173FD" w:rsidRDefault="00F3656A" w:rsidP="00ED57D7">
            <w:pPr>
              <w:rPr>
                <w:rFonts w:cs="Arial"/>
                <w:sz w:val="20"/>
                <w:szCs w:val="20"/>
              </w:rPr>
            </w:pPr>
            <w:r w:rsidRPr="00BD4B22">
              <w:rPr>
                <w:rFonts w:cs="Arial"/>
                <w:sz w:val="20"/>
                <w:szCs w:val="20"/>
              </w:rPr>
              <w:t xml:space="preserve">Movie Analysis Paper </w:t>
            </w:r>
            <w:r w:rsidR="00964C56">
              <w:rPr>
                <w:rFonts w:cs="Arial"/>
                <w:sz w:val="20"/>
                <w:szCs w:val="20"/>
              </w:rPr>
              <w:t>[K]</w:t>
            </w:r>
            <w:r w:rsidRPr="00BD4B22">
              <w:rPr>
                <w:rFonts w:cs="Arial"/>
                <w:sz w:val="20"/>
                <w:szCs w:val="20"/>
              </w:rPr>
              <w:t xml:space="preserve"> </w:t>
            </w:r>
            <w:r w:rsidRPr="00BD4B22">
              <w:rPr>
                <w:rFonts w:cs="Arial"/>
                <w:sz w:val="20"/>
                <w:szCs w:val="20"/>
              </w:rPr>
              <w:br/>
              <w:t xml:space="preserve">Participation &amp; Group Projects </w:t>
            </w:r>
            <w:r w:rsidR="00E173FD">
              <w:rPr>
                <w:rFonts w:cs="Arial"/>
                <w:sz w:val="20"/>
                <w:szCs w:val="20"/>
              </w:rPr>
              <w:t>[S]</w:t>
            </w:r>
          </w:p>
          <w:p w14:paraId="762A0531" w14:textId="02CC7919" w:rsidR="00F3656A" w:rsidRPr="00BD4B22" w:rsidRDefault="00F3656A" w:rsidP="00ED57D7">
            <w:pPr>
              <w:rPr>
                <w:rFonts w:cs="Arial"/>
                <w:sz w:val="20"/>
                <w:szCs w:val="20"/>
              </w:rPr>
            </w:pPr>
            <w:r w:rsidRPr="00BD4B22">
              <w:rPr>
                <w:rFonts w:cs="Arial"/>
                <w:sz w:val="20"/>
                <w:szCs w:val="20"/>
              </w:rPr>
              <w:t xml:space="preserve">Peer Evaluation </w:t>
            </w:r>
            <w:r w:rsidR="00E173FD">
              <w:rPr>
                <w:rFonts w:cs="Arial"/>
                <w:sz w:val="20"/>
                <w:szCs w:val="20"/>
              </w:rPr>
              <w:t>[</w:t>
            </w:r>
            <w:r w:rsidRPr="00BD4B22">
              <w:rPr>
                <w:rFonts w:cs="Arial"/>
                <w:sz w:val="20"/>
                <w:szCs w:val="20"/>
              </w:rPr>
              <w:t>S</w:t>
            </w:r>
            <w:r w:rsidR="00E173FD">
              <w:rPr>
                <w:rFonts w:cs="Arial"/>
                <w:sz w:val="20"/>
                <w:szCs w:val="20"/>
              </w:rPr>
              <w:t>]</w:t>
            </w:r>
            <w:r w:rsidRPr="00BD4B22">
              <w:rPr>
                <w:rFonts w:cs="Arial"/>
                <w:sz w:val="20"/>
                <w:szCs w:val="20"/>
              </w:rPr>
              <w:t xml:space="preserve"> </w:t>
            </w:r>
            <w:r w:rsidRPr="00BD4B22">
              <w:rPr>
                <w:rFonts w:cs="Arial"/>
                <w:sz w:val="20"/>
                <w:szCs w:val="20"/>
              </w:rPr>
              <w:br/>
              <w:t xml:space="preserve">Quiz </w:t>
            </w:r>
            <w:r w:rsidR="00E173FD">
              <w:rPr>
                <w:rFonts w:cs="Arial"/>
                <w:sz w:val="20"/>
                <w:szCs w:val="20"/>
              </w:rPr>
              <w:t>[</w:t>
            </w:r>
            <w:r w:rsidRPr="00BD4B22">
              <w:rPr>
                <w:rFonts w:cs="Arial"/>
                <w:sz w:val="20"/>
                <w:szCs w:val="20"/>
              </w:rPr>
              <w:t>K</w:t>
            </w:r>
            <w:r w:rsidR="00E173FD">
              <w:rPr>
                <w:rFonts w:cs="Arial"/>
                <w:sz w:val="20"/>
                <w:szCs w:val="20"/>
              </w:rPr>
              <w:t>]</w:t>
            </w:r>
            <w:r w:rsidRPr="00BD4B22">
              <w:rPr>
                <w:rFonts w:cs="Arial"/>
                <w:sz w:val="20"/>
                <w:szCs w:val="20"/>
              </w:rPr>
              <w:t xml:space="preserve"> </w:t>
            </w:r>
          </w:p>
        </w:tc>
        <w:tc>
          <w:tcPr>
            <w:tcW w:w="1641" w:type="dxa"/>
            <w:shd w:val="clear" w:color="auto" w:fill="E7E6E6" w:themeFill="background2"/>
            <w:hideMark/>
          </w:tcPr>
          <w:p w14:paraId="5D9743C2" w14:textId="77777777" w:rsidR="00F3656A" w:rsidRPr="00BD4B22" w:rsidRDefault="00F3656A" w:rsidP="00ED57D7">
            <w:pPr>
              <w:rPr>
                <w:rFonts w:cs="Arial"/>
                <w:sz w:val="20"/>
                <w:szCs w:val="20"/>
              </w:rPr>
            </w:pPr>
            <w:r w:rsidRPr="00BD4B22">
              <w:rPr>
                <w:rFonts w:cs="Arial"/>
                <w:sz w:val="20"/>
                <w:szCs w:val="20"/>
              </w:rPr>
              <w:t xml:space="preserve">Knowledge </w:t>
            </w:r>
            <w:r w:rsidRPr="00BD4B22">
              <w:rPr>
                <w:rFonts w:cs="Arial"/>
                <w:sz w:val="20"/>
                <w:szCs w:val="20"/>
              </w:rPr>
              <w:br/>
              <w:t xml:space="preserve">Values </w:t>
            </w:r>
            <w:r w:rsidRPr="00BD4B22">
              <w:rPr>
                <w:rFonts w:cs="Arial"/>
                <w:sz w:val="20"/>
                <w:szCs w:val="20"/>
              </w:rPr>
              <w:br/>
              <w:t xml:space="preserve">Skills </w:t>
            </w:r>
            <w:r w:rsidRPr="00BD4B22">
              <w:rPr>
                <w:rFonts w:cs="Arial"/>
                <w:sz w:val="20"/>
                <w:szCs w:val="20"/>
              </w:rPr>
              <w:br/>
              <w:t>Cognitive &amp; Affective Processes</w:t>
            </w:r>
          </w:p>
        </w:tc>
        <w:tc>
          <w:tcPr>
            <w:tcW w:w="1800" w:type="dxa"/>
            <w:shd w:val="clear" w:color="auto" w:fill="A6A6A6" w:themeFill="background1" w:themeFillShade="A6"/>
            <w:hideMark/>
          </w:tcPr>
          <w:p w14:paraId="5843405E" w14:textId="77777777" w:rsidR="00F3656A" w:rsidRPr="00CA375F" w:rsidRDefault="00F3656A" w:rsidP="00ED57D7">
            <w:pPr>
              <w:rPr>
                <w:rFonts w:cs="Arial"/>
                <w:sz w:val="22"/>
                <w:szCs w:val="22"/>
              </w:rPr>
            </w:pPr>
            <w:r w:rsidRPr="00CA375F">
              <w:rPr>
                <w:rFonts w:cs="Arial"/>
                <w:sz w:val="22"/>
                <w:szCs w:val="22"/>
              </w:rPr>
              <w:t> </w:t>
            </w:r>
          </w:p>
        </w:tc>
        <w:tc>
          <w:tcPr>
            <w:tcW w:w="1705" w:type="dxa"/>
            <w:vMerge/>
            <w:shd w:val="clear" w:color="auto" w:fill="E7E6E6" w:themeFill="background2"/>
            <w:hideMark/>
          </w:tcPr>
          <w:p w14:paraId="03F828E4" w14:textId="77777777" w:rsidR="00F3656A" w:rsidRPr="00CA375F" w:rsidRDefault="00F3656A" w:rsidP="00ED57D7">
            <w:pPr>
              <w:rPr>
                <w:rFonts w:cs="Arial"/>
                <w:sz w:val="22"/>
                <w:szCs w:val="22"/>
              </w:rPr>
            </w:pPr>
          </w:p>
        </w:tc>
      </w:tr>
      <w:tr w:rsidR="00F3656A" w:rsidRPr="00CA375F" w14:paraId="60328111" w14:textId="77777777" w:rsidTr="00174459">
        <w:tc>
          <w:tcPr>
            <w:tcW w:w="1606" w:type="dxa"/>
            <w:vMerge/>
            <w:shd w:val="clear" w:color="auto" w:fill="E7E6E6" w:themeFill="background2"/>
            <w:hideMark/>
          </w:tcPr>
          <w:p w14:paraId="2AC57CB0" w14:textId="77777777" w:rsidR="00F3656A" w:rsidRPr="00CA375F" w:rsidRDefault="00F3656A" w:rsidP="00ED57D7">
            <w:pPr>
              <w:rPr>
                <w:rFonts w:cs="Arial"/>
                <w:b/>
                <w:bCs/>
                <w:sz w:val="22"/>
                <w:szCs w:val="22"/>
              </w:rPr>
            </w:pPr>
          </w:p>
        </w:tc>
        <w:tc>
          <w:tcPr>
            <w:tcW w:w="2107" w:type="dxa"/>
            <w:shd w:val="clear" w:color="auto" w:fill="E7E6E6" w:themeFill="background2"/>
            <w:hideMark/>
          </w:tcPr>
          <w:p w14:paraId="5D765374" w14:textId="77777777" w:rsidR="00F3656A" w:rsidRPr="00BD4B22" w:rsidRDefault="00F3656A" w:rsidP="00ED57D7">
            <w:pPr>
              <w:rPr>
                <w:rFonts w:cs="Arial"/>
                <w:sz w:val="20"/>
                <w:szCs w:val="20"/>
              </w:rPr>
            </w:pPr>
            <w:r w:rsidRPr="00BD4B22">
              <w:rPr>
                <w:rFonts w:cs="Arial"/>
                <w:sz w:val="20"/>
                <w:szCs w:val="20"/>
              </w:rPr>
              <w:t>SW 711: Foundations of Social Welfare</w:t>
            </w:r>
          </w:p>
          <w:p w14:paraId="5186B13D" w14:textId="77777777" w:rsidR="00F3656A" w:rsidRPr="00BD4B22" w:rsidRDefault="00F3656A" w:rsidP="00ED57D7">
            <w:pPr>
              <w:rPr>
                <w:rFonts w:cs="Arial"/>
                <w:sz w:val="20"/>
                <w:szCs w:val="20"/>
              </w:rPr>
            </w:pPr>
          </w:p>
          <w:p w14:paraId="68D7BAEC" w14:textId="794E617C" w:rsidR="00F3656A" w:rsidRPr="00BD4B22" w:rsidRDefault="00F3656A" w:rsidP="00ED57D7">
            <w:pPr>
              <w:rPr>
                <w:rFonts w:cs="Arial"/>
                <w:sz w:val="20"/>
                <w:szCs w:val="20"/>
              </w:rPr>
            </w:pPr>
            <w:r w:rsidRPr="00BD4B22">
              <w:rPr>
                <w:rFonts w:cs="Arial"/>
                <w:sz w:val="20"/>
                <w:szCs w:val="20"/>
              </w:rPr>
              <w:t>.</w:t>
            </w:r>
          </w:p>
        </w:tc>
        <w:tc>
          <w:tcPr>
            <w:tcW w:w="4091" w:type="dxa"/>
            <w:shd w:val="clear" w:color="auto" w:fill="E7E6E6" w:themeFill="background2"/>
            <w:hideMark/>
          </w:tcPr>
          <w:p w14:paraId="1F2BD20B" w14:textId="77E8CCE4" w:rsidR="00F3656A" w:rsidRPr="00BD4B22" w:rsidRDefault="00F3656A" w:rsidP="00ED57D7">
            <w:pPr>
              <w:rPr>
                <w:rFonts w:cs="Arial"/>
                <w:sz w:val="20"/>
                <w:szCs w:val="20"/>
              </w:rPr>
            </w:pPr>
            <w:r w:rsidRPr="00BD4B22">
              <w:rPr>
                <w:rFonts w:cs="Arial"/>
                <w:b/>
                <w:bCs/>
                <w:sz w:val="20"/>
                <w:szCs w:val="20"/>
              </w:rPr>
              <w:t>Readings</w:t>
            </w:r>
            <w:r w:rsidRPr="00BD4B22">
              <w:rPr>
                <w:rFonts w:cs="Arial"/>
                <w:sz w:val="20"/>
                <w:szCs w:val="20"/>
              </w:rPr>
              <w:br/>
              <w:t>Barusch Chapter 5</w:t>
            </w:r>
            <w:r w:rsidRPr="00BD4B22">
              <w:rPr>
                <w:rFonts w:cs="Arial"/>
                <w:sz w:val="20"/>
                <w:szCs w:val="20"/>
              </w:rPr>
              <w:br/>
            </w:r>
            <w:r w:rsidRPr="00BD4B22">
              <w:rPr>
                <w:rFonts w:cs="Arial"/>
                <w:b/>
                <w:bCs/>
                <w:sz w:val="20"/>
                <w:szCs w:val="20"/>
              </w:rPr>
              <w:t>Activities</w:t>
            </w:r>
            <w:r w:rsidRPr="00BD4B22">
              <w:rPr>
                <w:rFonts w:cs="Arial"/>
                <w:sz w:val="20"/>
                <w:szCs w:val="20"/>
              </w:rPr>
              <w:br/>
              <w:t>View Wilkinson TED Talk and respond to assigned prompts</w:t>
            </w:r>
            <w:r w:rsidRPr="00BD4B22">
              <w:rPr>
                <w:rFonts w:cs="Arial"/>
                <w:sz w:val="20"/>
                <w:szCs w:val="20"/>
              </w:rPr>
              <w:br/>
            </w:r>
            <w:r w:rsidRPr="00BD4B22">
              <w:rPr>
                <w:rFonts w:cs="Arial"/>
                <w:b/>
                <w:bCs/>
                <w:sz w:val="20"/>
                <w:szCs w:val="20"/>
              </w:rPr>
              <w:t>Assignments</w:t>
            </w:r>
            <w:r w:rsidRPr="00BD4B22">
              <w:rPr>
                <w:rFonts w:cs="Arial"/>
                <w:sz w:val="20"/>
                <w:szCs w:val="20"/>
              </w:rPr>
              <w:br/>
              <w:t xml:space="preserve">Discussion 3 </w:t>
            </w:r>
            <w:r w:rsidR="00E173FD">
              <w:rPr>
                <w:rFonts w:cs="Arial"/>
                <w:sz w:val="20"/>
                <w:szCs w:val="20"/>
              </w:rPr>
              <w:t>[</w:t>
            </w:r>
            <w:r w:rsidRPr="00BD4B22">
              <w:rPr>
                <w:rFonts w:cs="Arial"/>
                <w:sz w:val="20"/>
                <w:szCs w:val="20"/>
              </w:rPr>
              <w:t>K</w:t>
            </w:r>
            <w:r w:rsidR="00E173FD">
              <w:rPr>
                <w:rFonts w:cs="Arial"/>
                <w:sz w:val="20"/>
                <w:szCs w:val="20"/>
              </w:rPr>
              <w:t>]</w:t>
            </w:r>
          </w:p>
        </w:tc>
        <w:tc>
          <w:tcPr>
            <w:tcW w:w="1641" w:type="dxa"/>
            <w:shd w:val="clear" w:color="auto" w:fill="E7E6E6" w:themeFill="background2"/>
            <w:hideMark/>
          </w:tcPr>
          <w:p w14:paraId="2854480E" w14:textId="77777777" w:rsidR="00F3656A" w:rsidRPr="00BD4B22" w:rsidRDefault="00F3656A" w:rsidP="00ED57D7">
            <w:pPr>
              <w:rPr>
                <w:rFonts w:cs="Arial"/>
                <w:sz w:val="20"/>
                <w:szCs w:val="20"/>
              </w:rPr>
            </w:pPr>
            <w:r w:rsidRPr="00BD4B22">
              <w:rPr>
                <w:rFonts w:cs="Arial"/>
                <w:sz w:val="20"/>
                <w:szCs w:val="20"/>
              </w:rPr>
              <w:t>Knowledge</w:t>
            </w:r>
          </w:p>
        </w:tc>
        <w:tc>
          <w:tcPr>
            <w:tcW w:w="1800" w:type="dxa"/>
            <w:shd w:val="clear" w:color="auto" w:fill="A6A6A6" w:themeFill="background1" w:themeFillShade="A6"/>
            <w:hideMark/>
          </w:tcPr>
          <w:p w14:paraId="4DA0893E" w14:textId="77777777" w:rsidR="00F3656A" w:rsidRPr="00CA375F" w:rsidRDefault="00F3656A" w:rsidP="00ED57D7">
            <w:pPr>
              <w:rPr>
                <w:rFonts w:cs="Arial"/>
                <w:sz w:val="22"/>
                <w:szCs w:val="22"/>
              </w:rPr>
            </w:pPr>
            <w:r w:rsidRPr="00CA375F">
              <w:rPr>
                <w:rFonts w:cs="Arial"/>
                <w:sz w:val="22"/>
                <w:szCs w:val="22"/>
              </w:rPr>
              <w:t> </w:t>
            </w:r>
          </w:p>
        </w:tc>
        <w:tc>
          <w:tcPr>
            <w:tcW w:w="1705" w:type="dxa"/>
            <w:vMerge/>
            <w:shd w:val="clear" w:color="auto" w:fill="E7E6E6" w:themeFill="background2"/>
            <w:hideMark/>
          </w:tcPr>
          <w:p w14:paraId="6C57C439" w14:textId="77777777" w:rsidR="00F3656A" w:rsidRPr="00CA375F" w:rsidRDefault="00F3656A" w:rsidP="00ED57D7">
            <w:pPr>
              <w:rPr>
                <w:rFonts w:cs="Arial"/>
                <w:sz w:val="22"/>
                <w:szCs w:val="22"/>
              </w:rPr>
            </w:pPr>
          </w:p>
        </w:tc>
      </w:tr>
      <w:tr w:rsidR="00F3656A" w:rsidRPr="00CA375F" w14:paraId="37A4D419" w14:textId="77777777" w:rsidTr="00174459">
        <w:tc>
          <w:tcPr>
            <w:tcW w:w="1606" w:type="dxa"/>
            <w:vMerge/>
            <w:shd w:val="clear" w:color="auto" w:fill="E7E6E6" w:themeFill="background2"/>
            <w:hideMark/>
          </w:tcPr>
          <w:p w14:paraId="3D404BC9" w14:textId="77777777" w:rsidR="00F3656A" w:rsidRPr="00CA375F" w:rsidRDefault="00F3656A" w:rsidP="00ED57D7">
            <w:pPr>
              <w:rPr>
                <w:rFonts w:cs="Arial"/>
                <w:b/>
                <w:bCs/>
                <w:sz w:val="22"/>
                <w:szCs w:val="22"/>
              </w:rPr>
            </w:pPr>
          </w:p>
        </w:tc>
        <w:tc>
          <w:tcPr>
            <w:tcW w:w="2107" w:type="dxa"/>
            <w:shd w:val="clear" w:color="auto" w:fill="E7E6E6" w:themeFill="background2"/>
            <w:hideMark/>
          </w:tcPr>
          <w:p w14:paraId="537F29CF" w14:textId="77777777" w:rsidR="00F3656A" w:rsidRPr="00BD4B22" w:rsidRDefault="00F3656A" w:rsidP="00ED57D7">
            <w:pPr>
              <w:rPr>
                <w:rFonts w:cs="Arial"/>
                <w:sz w:val="20"/>
                <w:szCs w:val="20"/>
              </w:rPr>
            </w:pPr>
            <w:r w:rsidRPr="00BD4B22">
              <w:rPr>
                <w:rFonts w:cs="Arial"/>
                <w:sz w:val="20"/>
                <w:szCs w:val="20"/>
              </w:rPr>
              <w:t>SW 712: Field I</w:t>
            </w:r>
          </w:p>
          <w:p w14:paraId="61319B8A" w14:textId="77777777" w:rsidR="00F3656A" w:rsidRPr="00BD4B22" w:rsidRDefault="00F3656A" w:rsidP="00ED57D7">
            <w:pPr>
              <w:rPr>
                <w:rFonts w:cs="Arial"/>
                <w:sz w:val="20"/>
                <w:szCs w:val="20"/>
              </w:rPr>
            </w:pPr>
          </w:p>
          <w:p w14:paraId="3B4A8539" w14:textId="2686900C" w:rsidR="00F3656A" w:rsidRPr="00BD4B22" w:rsidRDefault="00F3656A" w:rsidP="00ED57D7">
            <w:pPr>
              <w:rPr>
                <w:rFonts w:cs="Arial"/>
                <w:sz w:val="20"/>
                <w:szCs w:val="20"/>
              </w:rPr>
            </w:pPr>
          </w:p>
        </w:tc>
        <w:tc>
          <w:tcPr>
            <w:tcW w:w="4091" w:type="dxa"/>
            <w:shd w:val="clear" w:color="auto" w:fill="E7E6E6" w:themeFill="background2"/>
            <w:hideMark/>
          </w:tcPr>
          <w:p w14:paraId="10215A61" w14:textId="13C154AE" w:rsidR="00F3656A" w:rsidRPr="00BD4B22" w:rsidRDefault="00F3656A" w:rsidP="00ED57D7">
            <w:pPr>
              <w:rPr>
                <w:rFonts w:cs="Arial"/>
                <w:b/>
                <w:bCs/>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None</w:t>
            </w:r>
            <w:r w:rsidRPr="00BD4B22">
              <w:rPr>
                <w:rFonts w:cs="Arial"/>
                <w:sz w:val="20"/>
                <w:szCs w:val="20"/>
              </w:rPr>
              <w:br/>
            </w:r>
            <w:r w:rsidRPr="00BD4B22">
              <w:rPr>
                <w:rFonts w:cs="Arial"/>
                <w:b/>
                <w:bCs/>
                <w:sz w:val="20"/>
                <w:szCs w:val="20"/>
              </w:rPr>
              <w:t>Activities</w:t>
            </w:r>
            <w:r w:rsidRPr="00BD4B22">
              <w:rPr>
                <w:rFonts w:cs="Arial"/>
                <w:sz w:val="20"/>
                <w:szCs w:val="20"/>
              </w:rPr>
              <w:br/>
              <w:t xml:space="preserve">Individualized field activities as identified on </w:t>
            </w:r>
            <w:r w:rsidRPr="00BD4B22">
              <w:rPr>
                <w:rFonts w:cs="Arial"/>
                <w:sz w:val="20"/>
                <w:szCs w:val="20"/>
              </w:rPr>
              <w:lastRenderedPageBreak/>
              <w:t>the learning contract</w:t>
            </w:r>
            <w:r w:rsidRPr="00BD4B22">
              <w:rPr>
                <w:rFonts w:cs="Arial"/>
                <w:b/>
                <w:bCs/>
                <w:sz w:val="20"/>
                <w:szCs w:val="20"/>
              </w:rPr>
              <w:br/>
              <w:t>Assignments</w:t>
            </w:r>
            <w:r w:rsidRPr="00BD4B22">
              <w:rPr>
                <w:rFonts w:cs="Arial"/>
                <w:b/>
                <w:bCs/>
                <w:sz w:val="20"/>
                <w:szCs w:val="20"/>
              </w:rPr>
              <w:br/>
            </w:r>
            <w:r w:rsidRPr="00BD4B22">
              <w:rPr>
                <w:rFonts w:cs="Arial"/>
                <w:sz w:val="20"/>
                <w:szCs w:val="20"/>
              </w:rPr>
              <w:t xml:space="preserve">Field logs </w:t>
            </w:r>
            <w:r w:rsidR="00E173FD">
              <w:rPr>
                <w:rFonts w:cs="Arial"/>
                <w:sz w:val="20"/>
                <w:szCs w:val="20"/>
              </w:rPr>
              <w:t>[</w:t>
            </w:r>
            <w:r w:rsidRPr="00BD4B22">
              <w:rPr>
                <w:rFonts w:cs="Arial"/>
                <w:sz w:val="20"/>
                <w:szCs w:val="20"/>
              </w:rPr>
              <w:t>C/A</w:t>
            </w:r>
            <w:r w:rsidR="00E173FD">
              <w:rPr>
                <w:rFonts w:cs="Arial"/>
                <w:sz w:val="20"/>
                <w:szCs w:val="20"/>
              </w:rPr>
              <w:t>]</w:t>
            </w:r>
          </w:p>
        </w:tc>
        <w:tc>
          <w:tcPr>
            <w:tcW w:w="1641" w:type="dxa"/>
            <w:shd w:val="clear" w:color="auto" w:fill="E7E6E6" w:themeFill="background2"/>
            <w:hideMark/>
          </w:tcPr>
          <w:p w14:paraId="025965A6" w14:textId="77777777" w:rsidR="00F3656A" w:rsidRPr="00BD4B22" w:rsidRDefault="00F3656A" w:rsidP="00ED57D7">
            <w:pPr>
              <w:rPr>
                <w:rFonts w:cs="Arial"/>
                <w:sz w:val="20"/>
                <w:szCs w:val="20"/>
              </w:rPr>
            </w:pPr>
            <w:r w:rsidRPr="00BD4B22">
              <w:rPr>
                <w:rFonts w:cs="Arial"/>
                <w:sz w:val="20"/>
                <w:szCs w:val="20"/>
              </w:rPr>
              <w:lastRenderedPageBreak/>
              <w:t>Cognitive &amp; Affective Processes</w:t>
            </w:r>
          </w:p>
        </w:tc>
        <w:tc>
          <w:tcPr>
            <w:tcW w:w="1800" w:type="dxa"/>
            <w:shd w:val="clear" w:color="auto" w:fill="A6A6A6" w:themeFill="background1" w:themeFillShade="A6"/>
            <w:hideMark/>
          </w:tcPr>
          <w:p w14:paraId="2578DB2D" w14:textId="77777777" w:rsidR="00F3656A" w:rsidRPr="00CA375F" w:rsidRDefault="00F3656A" w:rsidP="00ED57D7">
            <w:pPr>
              <w:rPr>
                <w:rFonts w:cs="Arial"/>
                <w:sz w:val="22"/>
                <w:szCs w:val="22"/>
              </w:rPr>
            </w:pPr>
            <w:r w:rsidRPr="00CA375F">
              <w:rPr>
                <w:rFonts w:cs="Arial"/>
                <w:sz w:val="22"/>
                <w:szCs w:val="22"/>
              </w:rPr>
              <w:t> </w:t>
            </w:r>
          </w:p>
        </w:tc>
        <w:tc>
          <w:tcPr>
            <w:tcW w:w="1705" w:type="dxa"/>
            <w:vMerge/>
            <w:shd w:val="clear" w:color="auto" w:fill="E7E6E6" w:themeFill="background2"/>
            <w:hideMark/>
          </w:tcPr>
          <w:p w14:paraId="31A560F4" w14:textId="77777777" w:rsidR="00F3656A" w:rsidRPr="00CA375F" w:rsidRDefault="00F3656A" w:rsidP="00ED57D7">
            <w:pPr>
              <w:rPr>
                <w:rFonts w:cs="Arial"/>
                <w:sz w:val="22"/>
                <w:szCs w:val="22"/>
              </w:rPr>
            </w:pPr>
          </w:p>
        </w:tc>
      </w:tr>
      <w:tr w:rsidR="00F3656A" w:rsidRPr="00CA375F" w14:paraId="5913FC8C" w14:textId="77777777" w:rsidTr="00174459">
        <w:tc>
          <w:tcPr>
            <w:tcW w:w="1606" w:type="dxa"/>
            <w:vMerge/>
            <w:shd w:val="clear" w:color="auto" w:fill="E7E6E6" w:themeFill="background2"/>
            <w:hideMark/>
          </w:tcPr>
          <w:p w14:paraId="70DF735C" w14:textId="77777777" w:rsidR="00F3656A" w:rsidRPr="00CA375F" w:rsidRDefault="00F3656A" w:rsidP="00ED57D7">
            <w:pPr>
              <w:rPr>
                <w:rFonts w:cs="Arial"/>
                <w:b/>
                <w:bCs/>
                <w:sz w:val="22"/>
                <w:szCs w:val="22"/>
              </w:rPr>
            </w:pPr>
          </w:p>
        </w:tc>
        <w:tc>
          <w:tcPr>
            <w:tcW w:w="2107" w:type="dxa"/>
            <w:shd w:val="clear" w:color="auto" w:fill="E7E6E6" w:themeFill="background2"/>
            <w:hideMark/>
          </w:tcPr>
          <w:p w14:paraId="3C0330E1" w14:textId="77777777" w:rsidR="00F3656A" w:rsidRPr="00BD4B22" w:rsidRDefault="00F3656A" w:rsidP="00ED57D7">
            <w:pPr>
              <w:rPr>
                <w:rFonts w:cs="Arial"/>
                <w:sz w:val="20"/>
                <w:szCs w:val="20"/>
              </w:rPr>
            </w:pPr>
            <w:r w:rsidRPr="00BD4B22">
              <w:rPr>
                <w:rFonts w:cs="Arial"/>
                <w:sz w:val="20"/>
                <w:szCs w:val="20"/>
              </w:rPr>
              <w:t>SW 713: Seminar I</w:t>
            </w:r>
          </w:p>
          <w:p w14:paraId="3A413BF6" w14:textId="77777777" w:rsidR="00F3656A" w:rsidRPr="00BD4B22" w:rsidRDefault="00F3656A" w:rsidP="00ED57D7">
            <w:pPr>
              <w:rPr>
                <w:rFonts w:cs="Arial"/>
                <w:sz w:val="20"/>
                <w:szCs w:val="20"/>
              </w:rPr>
            </w:pPr>
          </w:p>
          <w:p w14:paraId="463B5B17" w14:textId="20D738AC" w:rsidR="00F3656A" w:rsidRPr="00BD4B22" w:rsidRDefault="00F3656A" w:rsidP="00ED57D7">
            <w:pPr>
              <w:rPr>
                <w:rFonts w:cs="Arial"/>
                <w:sz w:val="20"/>
                <w:szCs w:val="20"/>
              </w:rPr>
            </w:pPr>
          </w:p>
        </w:tc>
        <w:tc>
          <w:tcPr>
            <w:tcW w:w="4091" w:type="dxa"/>
            <w:shd w:val="clear" w:color="auto" w:fill="E7E6E6" w:themeFill="background2"/>
            <w:hideMark/>
          </w:tcPr>
          <w:p w14:paraId="7DEF3C28" w14:textId="2B999888" w:rsidR="00F3656A" w:rsidRPr="00BD4B22" w:rsidRDefault="00F3656A"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 xml:space="preserve">NASW </w:t>
            </w:r>
            <w:r w:rsidRPr="00E173FD">
              <w:rPr>
                <w:rFonts w:cs="Arial"/>
                <w:i/>
                <w:iCs/>
                <w:sz w:val="20"/>
                <w:szCs w:val="20"/>
              </w:rPr>
              <w:t>Code of Ethics</w:t>
            </w:r>
            <w:r w:rsidRPr="00BD4B22">
              <w:rPr>
                <w:rFonts w:cs="Arial"/>
                <w:sz w:val="20"/>
                <w:szCs w:val="20"/>
              </w:rPr>
              <w:br/>
            </w:r>
            <w:r w:rsidRPr="00BD4B22">
              <w:rPr>
                <w:rFonts w:cs="Arial"/>
                <w:b/>
                <w:bCs/>
                <w:sz w:val="20"/>
                <w:szCs w:val="20"/>
              </w:rPr>
              <w:t>Activities</w:t>
            </w:r>
            <w:r w:rsidRPr="00BD4B22">
              <w:rPr>
                <w:rFonts w:cs="Arial"/>
                <w:b/>
                <w:bCs/>
                <w:sz w:val="20"/>
                <w:szCs w:val="20"/>
              </w:rPr>
              <w:br/>
            </w:r>
            <w:r w:rsidR="00E173FD">
              <w:rPr>
                <w:rFonts w:cs="Arial"/>
                <w:sz w:val="20"/>
                <w:szCs w:val="20"/>
              </w:rPr>
              <w:t>I</w:t>
            </w:r>
            <w:r w:rsidRPr="00BD4B22">
              <w:rPr>
                <w:rFonts w:cs="Arial"/>
                <w:sz w:val="20"/>
                <w:szCs w:val="20"/>
              </w:rPr>
              <w:t>n-class discussions around diversity, inclusion, and the importance of cultural humility.</w:t>
            </w:r>
            <w:r w:rsidRPr="00BD4B22">
              <w:rPr>
                <w:rFonts w:cs="Arial"/>
                <w:sz w:val="20"/>
                <w:szCs w:val="20"/>
              </w:rPr>
              <w:br/>
            </w:r>
            <w:r w:rsidRPr="00BD4B22">
              <w:rPr>
                <w:rFonts w:cs="Arial"/>
                <w:b/>
                <w:bCs/>
                <w:sz w:val="20"/>
                <w:szCs w:val="20"/>
              </w:rPr>
              <w:t>Assignments</w:t>
            </w:r>
            <w:r w:rsidRPr="00BD4B22">
              <w:rPr>
                <w:rFonts w:cs="Arial"/>
                <w:b/>
                <w:bCs/>
                <w:sz w:val="20"/>
                <w:szCs w:val="20"/>
              </w:rPr>
              <w:br/>
            </w:r>
            <w:r w:rsidRPr="00BD4B22">
              <w:rPr>
                <w:rFonts w:cs="Arial"/>
                <w:sz w:val="20"/>
                <w:szCs w:val="20"/>
              </w:rPr>
              <w:t xml:space="preserve">Classroom Discussions </w:t>
            </w:r>
            <w:r w:rsidR="00E173FD">
              <w:rPr>
                <w:rFonts w:cs="Arial"/>
                <w:sz w:val="20"/>
                <w:szCs w:val="20"/>
              </w:rPr>
              <w:t>[</w:t>
            </w:r>
            <w:r w:rsidRPr="00BD4B22">
              <w:rPr>
                <w:rFonts w:cs="Arial"/>
                <w:sz w:val="20"/>
                <w:szCs w:val="20"/>
              </w:rPr>
              <w:t>S</w:t>
            </w:r>
            <w:r w:rsidR="00E173FD">
              <w:rPr>
                <w:rFonts w:cs="Arial"/>
                <w:sz w:val="20"/>
                <w:szCs w:val="20"/>
              </w:rPr>
              <w:t>]</w:t>
            </w:r>
            <w:r w:rsidRPr="00BD4B22">
              <w:rPr>
                <w:rFonts w:cs="Arial"/>
                <w:sz w:val="20"/>
                <w:szCs w:val="20"/>
              </w:rPr>
              <w:br/>
              <w:t xml:space="preserve">Online Discussion (Discussion Post #5) </w:t>
            </w:r>
            <w:r w:rsidR="00E173FD">
              <w:rPr>
                <w:rFonts w:cs="Arial"/>
                <w:sz w:val="20"/>
                <w:szCs w:val="20"/>
              </w:rPr>
              <w:t>[</w:t>
            </w:r>
            <w:r w:rsidRPr="00BD4B22">
              <w:rPr>
                <w:rFonts w:cs="Arial"/>
                <w:sz w:val="20"/>
                <w:szCs w:val="20"/>
              </w:rPr>
              <w:t>S</w:t>
            </w:r>
            <w:r w:rsidR="00E173FD">
              <w:rPr>
                <w:rFonts w:cs="Arial"/>
                <w:sz w:val="20"/>
                <w:szCs w:val="20"/>
              </w:rPr>
              <w:t>]</w:t>
            </w:r>
            <w:r w:rsidRPr="00BD4B22">
              <w:rPr>
                <w:rFonts w:cs="Arial"/>
                <w:sz w:val="20"/>
                <w:szCs w:val="20"/>
              </w:rPr>
              <w:br/>
              <w:t xml:space="preserve">Learning Contract </w:t>
            </w:r>
            <w:r w:rsidR="00E173FD">
              <w:rPr>
                <w:rFonts w:cs="Arial"/>
                <w:sz w:val="20"/>
                <w:szCs w:val="20"/>
              </w:rPr>
              <w:t>[</w:t>
            </w:r>
            <w:r w:rsidRPr="00BD4B22">
              <w:rPr>
                <w:rFonts w:cs="Arial"/>
                <w:sz w:val="20"/>
                <w:szCs w:val="20"/>
              </w:rPr>
              <w:t>S</w:t>
            </w:r>
            <w:r w:rsidR="00E173FD">
              <w:rPr>
                <w:rFonts w:cs="Arial"/>
                <w:sz w:val="20"/>
                <w:szCs w:val="20"/>
              </w:rPr>
              <w:t>]</w:t>
            </w:r>
            <w:r w:rsidRPr="00BD4B22">
              <w:rPr>
                <w:rFonts w:cs="Arial"/>
                <w:sz w:val="20"/>
                <w:szCs w:val="20"/>
              </w:rPr>
              <w:br/>
              <w:t xml:space="preserve">Agency presentation </w:t>
            </w:r>
            <w:r w:rsidR="00E173FD">
              <w:rPr>
                <w:rFonts w:cs="Arial"/>
                <w:sz w:val="20"/>
                <w:szCs w:val="20"/>
              </w:rPr>
              <w:t>[</w:t>
            </w:r>
            <w:r w:rsidRPr="00BD4B22">
              <w:rPr>
                <w:rFonts w:cs="Arial"/>
                <w:sz w:val="20"/>
                <w:szCs w:val="20"/>
              </w:rPr>
              <w:t>S</w:t>
            </w:r>
            <w:r w:rsidR="00E173FD">
              <w:rPr>
                <w:rFonts w:cs="Arial"/>
                <w:sz w:val="20"/>
                <w:szCs w:val="20"/>
              </w:rPr>
              <w:t>]</w:t>
            </w:r>
          </w:p>
        </w:tc>
        <w:tc>
          <w:tcPr>
            <w:tcW w:w="1641" w:type="dxa"/>
            <w:shd w:val="clear" w:color="auto" w:fill="E7E6E6" w:themeFill="background2"/>
            <w:hideMark/>
          </w:tcPr>
          <w:p w14:paraId="6822EA48" w14:textId="77777777" w:rsidR="00F3656A" w:rsidRPr="00BD4B22" w:rsidRDefault="00F3656A" w:rsidP="00ED57D7">
            <w:pPr>
              <w:rPr>
                <w:rFonts w:cs="Arial"/>
                <w:sz w:val="20"/>
                <w:szCs w:val="20"/>
              </w:rPr>
            </w:pPr>
            <w:r w:rsidRPr="00BD4B22">
              <w:rPr>
                <w:rFonts w:cs="Arial"/>
                <w:sz w:val="20"/>
                <w:szCs w:val="20"/>
              </w:rPr>
              <w:t>Skills</w:t>
            </w:r>
          </w:p>
        </w:tc>
        <w:tc>
          <w:tcPr>
            <w:tcW w:w="1800" w:type="dxa"/>
            <w:shd w:val="clear" w:color="auto" w:fill="A6A6A6" w:themeFill="background1" w:themeFillShade="A6"/>
            <w:hideMark/>
          </w:tcPr>
          <w:p w14:paraId="6F88FFA9" w14:textId="77777777" w:rsidR="00F3656A" w:rsidRPr="00CA375F" w:rsidRDefault="00F3656A" w:rsidP="00ED57D7">
            <w:pPr>
              <w:rPr>
                <w:rFonts w:cs="Arial"/>
                <w:sz w:val="22"/>
                <w:szCs w:val="22"/>
              </w:rPr>
            </w:pPr>
            <w:r w:rsidRPr="00CA375F">
              <w:rPr>
                <w:rFonts w:cs="Arial"/>
                <w:sz w:val="22"/>
                <w:szCs w:val="22"/>
              </w:rPr>
              <w:t> </w:t>
            </w:r>
          </w:p>
        </w:tc>
        <w:tc>
          <w:tcPr>
            <w:tcW w:w="1705" w:type="dxa"/>
            <w:vMerge/>
            <w:shd w:val="clear" w:color="auto" w:fill="E7E6E6" w:themeFill="background2"/>
            <w:hideMark/>
          </w:tcPr>
          <w:p w14:paraId="33D28B4B" w14:textId="77777777" w:rsidR="00F3656A" w:rsidRPr="00CA375F" w:rsidRDefault="00F3656A" w:rsidP="00ED57D7">
            <w:pPr>
              <w:rPr>
                <w:rFonts w:cs="Arial"/>
                <w:sz w:val="22"/>
                <w:szCs w:val="22"/>
              </w:rPr>
            </w:pPr>
          </w:p>
        </w:tc>
      </w:tr>
      <w:tr w:rsidR="00F3656A" w:rsidRPr="00CA375F" w14:paraId="20332BF3" w14:textId="77777777" w:rsidTr="00174459">
        <w:tc>
          <w:tcPr>
            <w:tcW w:w="1606" w:type="dxa"/>
            <w:vMerge/>
            <w:shd w:val="clear" w:color="auto" w:fill="E7E6E6" w:themeFill="background2"/>
            <w:hideMark/>
          </w:tcPr>
          <w:p w14:paraId="37EFA3E3" w14:textId="77777777" w:rsidR="00F3656A" w:rsidRPr="00CA375F" w:rsidRDefault="00F3656A" w:rsidP="00ED57D7">
            <w:pPr>
              <w:rPr>
                <w:rFonts w:cs="Arial"/>
                <w:b/>
                <w:bCs/>
                <w:sz w:val="22"/>
                <w:szCs w:val="22"/>
              </w:rPr>
            </w:pPr>
          </w:p>
        </w:tc>
        <w:tc>
          <w:tcPr>
            <w:tcW w:w="2107" w:type="dxa"/>
            <w:shd w:val="clear" w:color="auto" w:fill="E7E6E6" w:themeFill="background2"/>
            <w:hideMark/>
          </w:tcPr>
          <w:p w14:paraId="79CE47D6" w14:textId="77777777" w:rsidR="00F3656A" w:rsidRPr="00BD4B22" w:rsidRDefault="00F3656A" w:rsidP="00ED57D7">
            <w:pPr>
              <w:rPr>
                <w:rFonts w:cs="Arial"/>
                <w:sz w:val="20"/>
                <w:szCs w:val="20"/>
              </w:rPr>
            </w:pPr>
            <w:r w:rsidRPr="00BD4B22">
              <w:rPr>
                <w:rFonts w:cs="Arial"/>
                <w:sz w:val="20"/>
                <w:szCs w:val="20"/>
              </w:rPr>
              <w:t>SW 714: Field II</w:t>
            </w:r>
          </w:p>
          <w:p w14:paraId="41C6AC2A" w14:textId="77777777" w:rsidR="00F3656A" w:rsidRPr="00BD4B22" w:rsidRDefault="00F3656A" w:rsidP="00ED57D7">
            <w:pPr>
              <w:rPr>
                <w:rFonts w:cs="Arial"/>
                <w:sz w:val="20"/>
                <w:szCs w:val="20"/>
              </w:rPr>
            </w:pPr>
          </w:p>
          <w:p w14:paraId="7F9EDF39" w14:textId="3E7D568C" w:rsidR="00F3656A" w:rsidRPr="00BD4B22" w:rsidRDefault="00F3656A" w:rsidP="00ED57D7">
            <w:pPr>
              <w:rPr>
                <w:rFonts w:cs="Arial"/>
                <w:sz w:val="20"/>
                <w:szCs w:val="20"/>
              </w:rPr>
            </w:pPr>
          </w:p>
        </w:tc>
        <w:tc>
          <w:tcPr>
            <w:tcW w:w="4091" w:type="dxa"/>
            <w:shd w:val="clear" w:color="auto" w:fill="E7E6E6" w:themeFill="background2"/>
            <w:hideMark/>
          </w:tcPr>
          <w:p w14:paraId="77CAC5A0" w14:textId="77777777" w:rsidR="00E173FD" w:rsidRDefault="00F3656A"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None</w:t>
            </w:r>
            <w:r w:rsidRPr="00BD4B22">
              <w:rPr>
                <w:rFonts w:cs="Arial"/>
                <w:sz w:val="20"/>
                <w:szCs w:val="20"/>
              </w:rPr>
              <w:br/>
            </w:r>
            <w:r w:rsidRPr="00BD4B22">
              <w:rPr>
                <w:rFonts w:cs="Arial"/>
                <w:b/>
                <w:bCs/>
                <w:sz w:val="20"/>
                <w:szCs w:val="20"/>
              </w:rPr>
              <w:t>Activities</w:t>
            </w:r>
            <w:r w:rsidRPr="00BD4B22">
              <w:rPr>
                <w:rFonts w:cs="Arial"/>
                <w:sz w:val="20"/>
                <w:szCs w:val="20"/>
              </w:rPr>
              <w:br/>
              <w:t>Defined by learning contract</w:t>
            </w:r>
            <w:r w:rsidRPr="00BD4B22">
              <w:rPr>
                <w:rFonts w:cs="Arial"/>
                <w:sz w:val="20"/>
                <w:szCs w:val="20"/>
              </w:rPr>
              <w:br/>
            </w:r>
            <w:r w:rsidRPr="00BD4B22">
              <w:rPr>
                <w:rFonts w:cs="Arial"/>
                <w:b/>
                <w:bCs/>
                <w:sz w:val="20"/>
                <w:szCs w:val="20"/>
              </w:rPr>
              <w:t>Assignments</w:t>
            </w:r>
            <w:r w:rsidRPr="00BD4B22">
              <w:rPr>
                <w:rFonts w:cs="Arial"/>
                <w:sz w:val="20"/>
                <w:szCs w:val="20"/>
              </w:rPr>
              <w:t xml:space="preserve"> </w:t>
            </w:r>
            <w:r w:rsidRPr="00BD4B22">
              <w:rPr>
                <w:rFonts w:cs="Arial"/>
                <w:sz w:val="20"/>
                <w:szCs w:val="20"/>
              </w:rPr>
              <w:br/>
              <w:t xml:space="preserve">(1) Field logs </w:t>
            </w:r>
            <w:r w:rsidR="00E173FD">
              <w:rPr>
                <w:rFonts w:cs="Arial"/>
                <w:sz w:val="20"/>
                <w:szCs w:val="20"/>
              </w:rPr>
              <w:t>[S &amp; C/A]</w:t>
            </w:r>
            <w:r w:rsidRPr="00BD4B22">
              <w:rPr>
                <w:rFonts w:cs="Arial"/>
                <w:sz w:val="20"/>
                <w:szCs w:val="20"/>
              </w:rPr>
              <w:br/>
              <w:t xml:space="preserve">(2) Mid-term and end of semester professionalism surveys </w:t>
            </w:r>
            <w:r w:rsidR="00E173FD">
              <w:rPr>
                <w:rFonts w:cs="Arial"/>
                <w:sz w:val="20"/>
                <w:szCs w:val="20"/>
              </w:rPr>
              <w:t>[C/A]</w:t>
            </w:r>
          </w:p>
          <w:p w14:paraId="2FDF219B" w14:textId="77777777" w:rsidR="00E173FD" w:rsidRDefault="00F3656A" w:rsidP="00ED57D7">
            <w:pPr>
              <w:rPr>
                <w:rFonts w:cs="Arial"/>
                <w:sz w:val="20"/>
                <w:szCs w:val="20"/>
              </w:rPr>
            </w:pPr>
            <w:r w:rsidRPr="00BD4B22">
              <w:rPr>
                <w:rFonts w:cs="Arial"/>
                <w:sz w:val="20"/>
                <w:szCs w:val="20"/>
              </w:rPr>
              <w:t xml:space="preserve">(3) Progress toward competencies end of semester evaluation </w:t>
            </w:r>
            <w:r w:rsidR="00E173FD">
              <w:rPr>
                <w:rFonts w:cs="Arial"/>
                <w:sz w:val="20"/>
                <w:szCs w:val="20"/>
              </w:rPr>
              <w:t>[C/A]</w:t>
            </w:r>
          </w:p>
          <w:p w14:paraId="45C34554" w14:textId="53F96F95" w:rsidR="00F3656A" w:rsidRPr="00BD4B22" w:rsidRDefault="00F3656A" w:rsidP="00ED57D7">
            <w:pPr>
              <w:rPr>
                <w:rFonts w:cs="Arial"/>
                <w:sz w:val="20"/>
                <w:szCs w:val="20"/>
              </w:rPr>
            </w:pPr>
            <w:r w:rsidRPr="00BD4B22">
              <w:rPr>
                <w:rFonts w:cs="Arial"/>
                <w:sz w:val="20"/>
                <w:szCs w:val="20"/>
              </w:rPr>
              <w:t xml:space="preserve">(4) Learning contract </w:t>
            </w:r>
            <w:r w:rsidR="00E173FD">
              <w:rPr>
                <w:rFonts w:cs="Arial"/>
                <w:sz w:val="20"/>
                <w:szCs w:val="20"/>
              </w:rPr>
              <w:t>[S &amp; C/A]</w:t>
            </w:r>
          </w:p>
        </w:tc>
        <w:tc>
          <w:tcPr>
            <w:tcW w:w="1641" w:type="dxa"/>
            <w:shd w:val="clear" w:color="auto" w:fill="E7E6E6" w:themeFill="background2"/>
            <w:hideMark/>
          </w:tcPr>
          <w:p w14:paraId="4A90B9AF" w14:textId="77777777" w:rsidR="00F3656A" w:rsidRPr="00BD4B22" w:rsidRDefault="00F3656A" w:rsidP="00ED57D7">
            <w:pPr>
              <w:rPr>
                <w:rFonts w:cs="Arial"/>
                <w:sz w:val="20"/>
                <w:szCs w:val="20"/>
              </w:rPr>
            </w:pPr>
            <w:r w:rsidRPr="00BD4B22">
              <w:rPr>
                <w:rFonts w:cs="Arial"/>
                <w:sz w:val="20"/>
                <w:szCs w:val="20"/>
              </w:rPr>
              <w:t xml:space="preserve">Skills </w:t>
            </w:r>
            <w:r w:rsidRPr="00BD4B22">
              <w:rPr>
                <w:rFonts w:cs="Arial"/>
                <w:sz w:val="20"/>
                <w:szCs w:val="20"/>
              </w:rPr>
              <w:br/>
              <w:t>Cognitive &amp; Affective Processes</w:t>
            </w:r>
          </w:p>
        </w:tc>
        <w:tc>
          <w:tcPr>
            <w:tcW w:w="1800" w:type="dxa"/>
            <w:shd w:val="clear" w:color="auto" w:fill="A6A6A6" w:themeFill="background1" w:themeFillShade="A6"/>
            <w:hideMark/>
          </w:tcPr>
          <w:p w14:paraId="1A00BD07" w14:textId="77777777" w:rsidR="00F3656A" w:rsidRPr="00CA375F" w:rsidRDefault="00F3656A" w:rsidP="00ED57D7">
            <w:pPr>
              <w:rPr>
                <w:rFonts w:cs="Arial"/>
                <w:sz w:val="22"/>
                <w:szCs w:val="22"/>
              </w:rPr>
            </w:pPr>
            <w:r w:rsidRPr="00CA375F">
              <w:rPr>
                <w:rFonts w:cs="Arial"/>
                <w:sz w:val="22"/>
                <w:szCs w:val="22"/>
              </w:rPr>
              <w:t> </w:t>
            </w:r>
          </w:p>
        </w:tc>
        <w:tc>
          <w:tcPr>
            <w:tcW w:w="1705" w:type="dxa"/>
            <w:vMerge/>
            <w:shd w:val="clear" w:color="auto" w:fill="E7E6E6" w:themeFill="background2"/>
            <w:hideMark/>
          </w:tcPr>
          <w:p w14:paraId="2DC44586" w14:textId="77777777" w:rsidR="00F3656A" w:rsidRPr="00CA375F" w:rsidRDefault="00F3656A" w:rsidP="00ED57D7">
            <w:pPr>
              <w:rPr>
                <w:rFonts w:cs="Arial"/>
                <w:sz w:val="22"/>
                <w:szCs w:val="22"/>
              </w:rPr>
            </w:pPr>
          </w:p>
        </w:tc>
      </w:tr>
      <w:tr w:rsidR="00F3656A" w:rsidRPr="00CA375F" w14:paraId="0DC2B3F2" w14:textId="77777777" w:rsidTr="00174459">
        <w:tc>
          <w:tcPr>
            <w:tcW w:w="1606" w:type="dxa"/>
            <w:vMerge/>
            <w:shd w:val="clear" w:color="auto" w:fill="E7E6E6" w:themeFill="background2"/>
            <w:hideMark/>
          </w:tcPr>
          <w:p w14:paraId="4FFCBC07" w14:textId="77777777" w:rsidR="00F3656A" w:rsidRPr="00CA375F" w:rsidRDefault="00F3656A" w:rsidP="00ED57D7">
            <w:pPr>
              <w:rPr>
                <w:rFonts w:cs="Arial"/>
                <w:b/>
                <w:bCs/>
                <w:sz w:val="22"/>
                <w:szCs w:val="22"/>
              </w:rPr>
            </w:pPr>
          </w:p>
        </w:tc>
        <w:tc>
          <w:tcPr>
            <w:tcW w:w="2107" w:type="dxa"/>
            <w:shd w:val="clear" w:color="auto" w:fill="E7E6E6" w:themeFill="background2"/>
            <w:hideMark/>
          </w:tcPr>
          <w:p w14:paraId="5C351B45" w14:textId="77777777" w:rsidR="00F3656A" w:rsidRPr="00BD4B22" w:rsidRDefault="00F3656A" w:rsidP="00ED57D7">
            <w:pPr>
              <w:rPr>
                <w:rFonts w:cs="Arial"/>
                <w:sz w:val="20"/>
                <w:szCs w:val="20"/>
              </w:rPr>
            </w:pPr>
            <w:r w:rsidRPr="00BD4B22">
              <w:rPr>
                <w:rFonts w:cs="Arial"/>
                <w:sz w:val="20"/>
                <w:szCs w:val="20"/>
              </w:rPr>
              <w:t>SW 715: Seminar II</w:t>
            </w:r>
          </w:p>
          <w:p w14:paraId="1728B4D0" w14:textId="77777777" w:rsidR="00F3656A" w:rsidRPr="00BD4B22" w:rsidRDefault="00F3656A" w:rsidP="00ED57D7">
            <w:pPr>
              <w:rPr>
                <w:rFonts w:cs="Arial"/>
                <w:sz w:val="20"/>
                <w:szCs w:val="20"/>
              </w:rPr>
            </w:pPr>
          </w:p>
          <w:p w14:paraId="42CF0629" w14:textId="3607CEF9" w:rsidR="00F3656A" w:rsidRPr="00BD4B22" w:rsidRDefault="00F3656A" w:rsidP="00ED57D7">
            <w:pPr>
              <w:rPr>
                <w:rFonts w:cs="Arial"/>
                <w:sz w:val="20"/>
                <w:szCs w:val="20"/>
              </w:rPr>
            </w:pPr>
          </w:p>
        </w:tc>
        <w:tc>
          <w:tcPr>
            <w:tcW w:w="4091" w:type="dxa"/>
            <w:shd w:val="clear" w:color="auto" w:fill="E7E6E6" w:themeFill="background2"/>
            <w:hideMark/>
          </w:tcPr>
          <w:p w14:paraId="239C44AF" w14:textId="398B132B" w:rsidR="00F3656A" w:rsidRPr="00BD4B22" w:rsidRDefault="00F3656A"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 xml:space="preserve">NASW </w:t>
            </w:r>
            <w:r w:rsidRPr="00E173FD">
              <w:rPr>
                <w:rFonts w:cs="Arial"/>
                <w:i/>
                <w:iCs/>
                <w:sz w:val="20"/>
                <w:szCs w:val="20"/>
              </w:rPr>
              <w:t>Code of Ethics</w:t>
            </w:r>
            <w:r w:rsidRPr="00BD4B22">
              <w:rPr>
                <w:rFonts w:cs="Arial"/>
                <w:sz w:val="20"/>
                <w:szCs w:val="20"/>
              </w:rPr>
              <w:br/>
            </w:r>
            <w:r w:rsidRPr="00BD4B22">
              <w:rPr>
                <w:rFonts w:cs="Arial"/>
                <w:b/>
                <w:bCs/>
                <w:sz w:val="20"/>
                <w:szCs w:val="20"/>
              </w:rPr>
              <w:t>Activities</w:t>
            </w:r>
            <w:r w:rsidRPr="00BD4B22">
              <w:rPr>
                <w:rFonts w:cs="Arial"/>
                <w:b/>
                <w:bCs/>
                <w:sz w:val="20"/>
                <w:szCs w:val="20"/>
              </w:rPr>
              <w:br/>
            </w:r>
            <w:r w:rsidR="00E173FD">
              <w:rPr>
                <w:rFonts w:cs="Arial"/>
                <w:sz w:val="20"/>
                <w:szCs w:val="20"/>
              </w:rPr>
              <w:t>I</w:t>
            </w:r>
            <w:r w:rsidRPr="00BD4B22">
              <w:rPr>
                <w:rFonts w:cs="Arial"/>
                <w:sz w:val="20"/>
                <w:szCs w:val="20"/>
              </w:rPr>
              <w:t>n-class discussions around diversity, inclusion, and the importance of cultural humility.</w:t>
            </w:r>
            <w:r w:rsidRPr="00BD4B22">
              <w:rPr>
                <w:rFonts w:cs="Arial"/>
                <w:sz w:val="20"/>
                <w:szCs w:val="20"/>
              </w:rPr>
              <w:br/>
            </w:r>
            <w:r w:rsidRPr="00BD4B22">
              <w:rPr>
                <w:rFonts w:cs="Arial"/>
                <w:b/>
                <w:bCs/>
                <w:sz w:val="20"/>
                <w:szCs w:val="20"/>
              </w:rPr>
              <w:t>Assignments</w:t>
            </w:r>
            <w:r w:rsidRPr="00BD4B22">
              <w:rPr>
                <w:rFonts w:cs="Arial"/>
                <w:b/>
                <w:bCs/>
                <w:sz w:val="20"/>
                <w:szCs w:val="20"/>
              </w:rPr>
              <w:br/>
            </w:r>
            <w:r w:rsidRPr="00BD4B22">
              <w:rPr>
                <w:rFonts w:cs="Arial"/>
                <w:sz w:val="20"/>
                <w:szCs w:val="20"/>
              </w:rPr>
              <w:t xml:space="preserve">Classroom Discussions </w:t>
            </w:r>
            <w:r w:rsidR="00E173FD">
              <w:rPr>
                <w:rFonts w:cs="Arial"/>
                <w:sz w:val="20"/>
                <w:szCs w:val="20"/>
              </w:rPr>
              <w:t>[</w:t>
            </w:r>
            <w:r w:rsidRPr="00BD4B22">
              <w:rPr>
                <w:rFonts w:cs="Arial"/>
                <w:sz w:val="20"/>
                <w:szCs w:val="20"/>
              </w:rPr>
              <w:t>S</w:t>
            </w:r>
            <w:r w:rsidR="00E173FD">
              <w:rPr>
                <w:rFonts w:cs="Arial"/>
                <w:sz w:val="20"/>
                <w:szCs w:val="20"/>
              </w:rPr>
              <w:t>]</w:t>
            </w:r>
            <w:r w:rsidRPr="00BD4B22">
              <w:rPr>
                <w:rFonts w:cs="Arial"/>
                <w:sz w:val="20"/>
                <w:szCs w:val="20"/>
              </w:rPr>
              <w:br/>
              <w:t xml:space="preserve">Online Discussion </w:t>
            </w:r>
            <w:r w:rsidR="00E173FD">
              <w:rPr>
                <w:rFonts w:cs="Arial"/>
                <w:sz w:val="20"/>
                <w:szCs w:val="20"/>
              </w:rPr>
              <w:t>[</w:t>
            </w:r>
            <w:r w:rsidRPr="00BD4B22">
              <w:rPr>
                <w:rFonts w:cs="Arial"/>
                <w:sz w:val="20"/>
                <w:szCs w:val="20"/>
              </w:rPr>
              <w:t>S</w:t>
            </w:r>
            <w:r w:rsidR="00E173FD">
              <w:rPr>
                <w:rFonts w:cs="Arial"/>
                <w:sz w:val="20"/>
                <w:szCs w:val="20"/>
              </w:rPr>
              <w:t>]</w:t>
            </w:r>
            <w:r w:rsidRPr="00BD4B22">
              <w:rPr>
                <w:rFonts w:cs="Arial"/>
                <w:sz w:val="20"/>
                <w:szCs w:val="20"/>
              </w:rPr>
              <w:br/>
              <w:t xml:space="preserve">Learning Contract </w:t>
            </w:r>
            <w:r w:rsidR="00E173FD">
              <w:rPr>
                <w:rFonts w:cs="Arial"/>
                <w:sz w:val="20"/>
                <w:szCs w:val="20"/>
              </w:rPr>
              <w:t>[</w:t>
            </w:r>
            <w:r w:rsidRPr="00BD4B22">
              <w:rPr>
                <w:rFonts w:cs="Arial"/>
                <w:sz w:val="20"/>
                <w:szCs w:val="20"/>
              </w:rPr>
              <w:t>S</w:t>
            </w:r>
            <w:r w:rsidR="00E173FD">
              <w:rPr>
                <w:rFonts w:cs="Arial"/>
                <w:sz w:val="20"/>
                <w:szCs w:val="20"/>
              </w:rPr>
              <w:t>]</w:t>
            </w:r>
            <w:r w:rsidRPr="00BD4B22">
              <w:rPr>
                <w:rFonts w:cs="Arial"/>
                <w:sz w:val="20"/>
                <w:szCs w:val="20"/>
              </w:rPr>
              <w:br/>
              <w:t xml:space="preserve">Case Presentation </w:t>
            </w:r>
            <w:r w:rsidR="00E173FD">
              <w:rPr>
                <w:rFonts w:cs="Arial"/>
                <w:sz w:val="20"/>
                <w:szCs w:val="20"/>
              </w:rPr>
              <w:t>[</w:t>
            </w:r>
            <w:r w:rsidRPr="00BD4B22">
              <w:rPr>
                <w:rFonts w:cs="Arial"/>
                <w:sz w:val="20"/>
                <w:szCs w:val="20"/>
              </w:rPr>
              <w:t>C</w:t>
            </w:r>
            <w:r w:rsidR="00E173FD">
              <w:rPr>
                <w:rFonts w:cs="Arial"/>
                <w:sz w:val="20"/>
                <w:szCs w:val="20"/>
              </w:rPr>
              <w:t>/A]</w:t>
            </w:r>
          </w:p>
        </w:tc>
        <w:tc>
          <w:tcPr>
            <w:tcW w:w="1641" w:type="dxa"/>
            <w:shd w:val="clear" w:color="auto" w:fill="E7E6E6" w:themeFill="background2"/>
            <w:hideMark/>
          </w:tcPr>
          <w:p w14:paraId="7FBB12C7" w14:textId="77777777" w:rsidR="00F3656A" w:rsidRPr="00BD4B22" w:rsidRDefault="00F3656A" w:rsidP="00ED57D7">
            <w:pPr>
              <w:rPr>
                <w:rFonts w:cs="Arial"/>
                <w:sz w:val="20"/>
                <w:szCs w:val="20"/>
              </w:rPr>
            </w:pPr>
            <w:r w:rsidRPr="00BD4B22">
              <w:rPr>
                <w:rFonts w:cs="Arial"/>
                <w:sz w:val="20"/>
                <w:szCs w:val="20"/>
              </w:rPr>
              <w:t>Skills</w:t>
            </w:r>
          </w:p>
          <w:p w14:paraId="58FD1407" w14:textId="77777777" w:rsidR="00F3656A" w:rsidRPr="00BD4B22" w:rsidRDefault="00F3656A" w:rsidP="00ED57D7">
            <w:pPr>
              <w:rPr>
                <w:rFonts w:cs="Arial"/>
                <w:sz w:val="20"/>
                <w:szCs w:val="20"/>
              </w:rPr>
            </w:pPr>
            <w:r w:rsidRPr="00BD4B22">
              <w:rPr>
                <w:rFonts w:cs="Arial"/>
                <w:sz w:val="20"/>
                <w:szCs w:val="20"/>
              </w:rPr>
              <w:t>Cognitive-Affective</w:t>
            </w:r>
            <w:r w:rsidRPr="00BD4B22">
              <w:rPr>
                <w:rFonts w:cs="Arial"/>
                <w:sz w:val="20"/>
                <w:szCs w:val="20"/>
              </w:rPr>
              <w:br/>
            </w:r>
          </w:p>
        </w:tc>
        <w:tc>
          <w:tcPr>
            <w:tcW w:w="1800" w:type="dxa"/>
            <w:shd w:val="clear" w:color="auto" w:fill="A6A6A6" w:themeFill="background1" w:themeFillShade="A6"/>
            <w:hideMark/>
          </w:tcPr>
          <w:p w14:paraId="40F8886C" w14:textId="77777777" w:rsidR="00F3656A" w:rsidRPr="00CA375F" w:rsidRDefault="00F3656A" w:rsidP="00ED57D7">
            <w:pPr>
              <w:rPr>
                <w:rFonts w:cs="Arial"/>
                <w:sz w:val="22"/>
                <w:szCs w:val="22"/>
              </w:rPr>
            </w:pPr>
            <w:r w:rsidRPr="00CA375F">
              <w:rPr>
                <w:rFonts w:cs="Arial"/>
                <w:sz w:val="22"/>
                <w:szCs w:val="22"/>
              </w:rPr>
              <w:t> </w:t>
            </w:r>
          </w:p>
        </w:tc>
        <w:tc>
          <w:tcPr>
            <w:tcW w:w="1705" w:type="dxa"/>
            <w:vMerge/>
            <w:shd w:val="clear" w:color="auto" w:fill="E7E6E6" w:themeFill="background2"/>
            <w:hideMark/>
          </w:tcPr>
          <w:p w14:paraId="34959D4B" w14:textId="77777777" w:rsidR="00F3656A" w:rsidRPr="00CA375F" w:rsidRDefault="00F3656A" w:rsidP="00ED57D7">
            <w:pPr>
              <w:rPr>
                <w:rFonts w:cs="Arial"/>
                <w:sz w:val="22"/>
                <w:szCs w:val="22"/>
              </w:rPr>
            </w:pPr>
          </w:p>
        </w:tc>
      </w:tr>
      <w:tr w:rsidR="00406548" w:rsidRPr="00CA375F" w14:paraId="2716560F" w14:textId="77777777" w:rsidTr="00793E76">
        <w:tc>
          <w:tcPr>
            <w:tcW w:w="1606" w:type="dxa"/>
            <w:vMerge w:val="restart"/>
            <w:hideMark/>
          </w:tcPr>
          <w:p w14:paraId="0B4EA825" w14:textId="77777777" w:rsidR="00406548" w:rsidRPr="00CA375F" w:rsidRDefault="00406548" w:rsidP="00ED57D7">
            <w:pPr>
              <w:rPr>
                <w:rFonts w:cs="Arial"/>
                <w:b/>
                <w:bCs/>
                <w:sz w:val="22"/>
                <w:szCs w:val="22"/>
              </w:rPr>
            </w:pPr>
            <w:r w:rsidRPr="00433975">
              <w:rPr>
                <w:rFonts w:cs="Arial"/>
                <w:b/>
                <w:bCs/>
                <w:sz w:val="20"/>
                <w:szCs w:val="20"/>
              </w:rPr>
              <w:t xml:space="preserve">Competency 3: Advance Human Rights and Social, </w:t>
            </w:r>
            <w:r w:rsidRPr="00433975">
              <w:rPr>
                <w:rFonts w:cs="Arial"/>
                <w:b/>
                <w:bCs/>
                <w:sz w:val="20"/>
                <w:szCs w:val="20"/>
              </w:rPr>
              <w:lastRenderedPageBreak/>
              <w:t>Economic, and Environmental Justice</w:t>
            </w:r>
          </w:p>
        </w:tc>
        <w:tc>
          <w:tcPr>
            <w:tcW w:w="2107" w:type="dxa"/>
            <w:hideMark/>
          </w:tcPr>
          <w:p w14:paraId="4AB89D5E" w14:textId="77777777" w:rsidR="00406548" w:rsidRPr="00BD4B22" w:rsidRDefault="00406548" w:rsidP="00ED57D7">
            <w:pPr>
              <w:rPr>
                <w:rFonts w:cs="Arial"/>
                <w:sz w:val="20"/>
                <w:szCs w:val="20"/>
              </w:rPr>
            </w:pPr>
            <w:r w:rsidRPr="00BD4B22">
              <w:rPr>
                <w:rFonts w:cs="Arial"/>
                <w:sz w:val="20"/>
                <w:szCs w:val="20"/>
              </w:rPr>
              <w:lastRenderedPageBreak/>
              <w:t>SW 701: Contemporary Social Work Ethics</w:t>
            </w:r>
          </w:p>
          <w:p w14:paraId="7BD58BA2" w14:textId="77777777" w:rsidR="00406548" w:rsidRPr="00BD4B22" w:rsidRDefault="00406548" w:rsidP="00ED57D7">
            <w:pPr>
              <w:rPr>
                <w:rFonts w:cs="Arial"/>
                <w:sz w:val="20"/>
                <w:szCs w:val="20"/>
              </w:rPr>
            </w:pPr>
          </w:p>
          <w:p w14:paraId="0012513F" w14:textId="649C0278" w:rsidR="00406548" w:rsidRPr="00BD4B22" w:rsidRDefault="00406548" w:rsidP="00ED57D7">
            <w:pPr>
              <w:rPr>
                <w:rFonts w:cs="Arial"/>
                <w:sz w:val="20"/>
                <w:szCs w:val="20"/>
              </w:rPr>
            </w:pPr>
          </w:p>
        </w:tc>
        <w:tc>
          <w:tcPr>
            <w:tcW w:w="4091" w:type="dxa"/>
            <w:hideMark/>
          </w:tcPr>
          <w:p w14:paraId="6FFB9627" w14:textId="77777777" w:rsidR="00A126D8" w:rsidRDefault="00406548" w:rsidP="00ED57D7">
            <w:pPr>
              <w:rPr>
                <w:rFonts w:cs="Arial"/>
                <w:sz w:val="20"/>
                <w:szCs w:val="20"/>
              </w:rPr>
            </w:pPr>
            <w:r w:rsidRPr="00BD4B22">
              <w:rPr>
                <w:rFonts w:cs="Arial"/>
                <w:b/>
                <w:bCs/>
                <w:sz w:val="20"/>
                <w:szCs w:val="20"/>
              </w:rPr>
              <w:t xml:space="preserve">Readings </w:t>
            </w:r>
            <w:r w:rsidRPr="00BD4B22">
              <w:rPr>
                <w:rFonts w:cs="Arial"/>
                <w:sz w:val="20"/>
                <w:szCs w:val="20"/>
              </w:rPr>
              <w:br/>
              <w:t xml:space="preserve">Week 3: Beauchamp &amp; Childress, Oliver </w:t>
            </w:r>
            <w:r w:rsidRPr="00BD4B22">
              <w:rPr>
                <w:rFonts w:cs="Arial"/>
                <w:sz w:val="20"/>
                <w:szCs w:val="20"/>
              </w:rPr>
              <w:br/>
            </w:r>
            <w:r w:rsidRPr="00BD4B22">
              <w:rPr>
                <w:rFonts w:cs="Arial"/>
                <w:b/>
                <w:bCs/>
                <w:sz w:val="20"/>
                <w:szCs w:val="20"/>
              </w:rPr>
              <w:t>Activities</w:t>
            </w:r>
            <w:r w:rsidRPr="00BD4B22">
              <w:rPr>
                <w:rFonts w:cs="Arial"/>
                <w:sz w:val="20"/>
                <w:szCs w:val="20"/>
              </w:rPr>
              <w:br/>
              <w:t xml:space="preserve">Week 2 activities focus on linkage of moral </w:t>
            </w:r>
            <w:r w:rsidRPr="00BD4B22">
              <w:rPr>
                <w:rFonts w:cs="Arial"/>
                <w:sz w:val="20"/>
                <w:szCs w:val="20"/>
              </w:rPr>
              <w:lastRenderedPageBreak/>
              <w:t xml:space="preserve">theory, social justice &amp; SW call to action. </w:t>
            </w:r>
          </w:p>
          <w:p w14:paraId="774DB927" w14:textId="52082ECF" w:rsidR="00406548" w:rsidRPr="00BD4B22" w:rsidRDefault="00406548" w:rsidP="00ED57D7">
            <w:pPr>
              <w:rPr>
                <w:rFonts w:cs="Arial"/>
                <w:sz w:val="20"/>
                <w:szCs w:val="20"/>
              </w:rPr>
            </w:pPr>
            <w:r w:rsidRPr="00BD4B22">
              <w:rPr>
                <w:rFonts w:cs="Arial"/>
                <w:sz w:val="20"/>
                <w:szCs w:val="20"/>
              </w:rPr>
              <w:t xml:space="preserve">Week 3 are approached with a lens toward social justice. </w:t>
            </w:r>
            <w:r w:rsidRPr="00BD4B22">
              <w:rPr>
                <w:rFonts w:cs="Arial"/>
                <w:sz w:val="20"/>
                <w:szCs w:val="20"/>
              </w:rPr>
              <w:br/>
              <w:t xml:space="preserve">Week 6 -Students present self-selected social justice topics in-class/poster present. </w:t>
            </w:r>
            <w:r w:rsidRPr="00BD4B22">
              <w:rPr>
                <w:rFonts w:cs="Arial"/>
                <w:sz w:val="20"/>
                <w:szCs w:val="20"/>
              </w:rPr>
              <w:br/>
            </w:r>
            <w:r w:rsidRPr="00BD4B22">
              <w:rPr>
                <w:rFonts w:cs="Arial"/>
                <w:b/>
                <w:bCs/>
                <w:sz w:val="20"/>
                <w:szCs w:val="20"/>
              </w:rPr>
              <w:t>Assignments</w:t>
            </w:r>
            <w:r w:rsidRPr="00BD4B22">
              <w:rPr>
                <w:rFonts w:cs="Arial"/>
                <w:sz w:val="20"/>
                <w:szCs w:val="20"/>
              </w:rPr>
              <w:br/>
              <w:t xml:space="preserve">Social Justice Project Infographic </w:t>
            </w:r>
            <w:r w:rsidR="00A126D8">
              <w:rPr>
                <w:rFonts w:cs="Arial"/>
                <w:sz w:val="20"/>
                <w:szCs w:val="20"/>
              </w:rPr>
              <w:t>[V]</w:t>
            </w:r>
            <w:r w:rsidRPr="00BD4B22">
              <w:rPr>
                <w:rFonts w:cs="Arial"/>
                <w:sz w:val="20"/>
                <w:szCs w:val="20"/>
              </w:rPr>
              <w:t xml:space="preserve"> </w:t>
            </w:r>
            <w:r w:rsidRPr="00BD4B22">
              <w:rPr>
                <w:rFonts w:cs="Arial"/>
                <w:sz w:val="20"/>
                <w:szCs w:val="20"/>
              </w:rPr>
              <w:br/>
              <w:t xml:space="preserve">Social Justice Project Poster presentation </w:t>
            </w:r>
            <w:r w:rsidR="00A126D8">
              <w:rPr>
                <w:rFonts w:cs="Arial"/>
                <w:sz w:val="20"/>
                <w:szCs w:val="20"/>
              </w:rPr>
              <w:t>[</w:t>
            </w:r>
            <w:r w:rsidRPr="00BD4B22">
              <w:rPr>
                <w:rFonts w:cs="Arial"/>
                <w:sz w:val="20"/>
                <w:szCs w:val="20"/>
              </w:rPr>
              <w:t>K</w:t>
            </w:r>
            <w:r w:rsidR="00A126D8">
              <w:rPr>
                <w:rFonts w:cs="Arial"/>
                <w:sz w:val="20"/>
                <w:szCs w:val="20"/>
              </w:rPr>
              <w:t>]</w:t>
            </w:r>
            <w:r w:rsidRPr="00BD4B22">
              <w:rPr>
                <w:rFonts w:cs="Arial"/>
                <w:sz w:val="20"/>
                <w:szCs w:val="20"/>
              </w:rPr>
              <w:t xml:space="preserve"> </w:t>
            </w:r>
          </w:p>
        </w:tc>
        <w:tc>
          <w:tcPr>
            <w:tcW w:w="1641" w:type="dxa"/>
            <w:hideMark/>
          </w:tcPr>
          <w:p w14:paraId="1FA7B255" w14:textId="77777777" w:rsidR="00406548" w:rsidRPr="00BD4B22" w:rsidRDefault="00406548" w:rsidP="00ED57D7">
            <w:pPr>
              <w:rPr>
                <w:rFonts w:cs="Arial"/>
                <w:sz w:val="20"/>
                <w:szCs w:val="20"/>
              </w:rPr>
            </w:pPr>
            <w:r w:rsidRPr="00BD4B22">
              <w:rPr>
                <w:rFonts w:cs="Arial"/>
                <w:sz w:val="20"/>
                <w:szCs w:val="20"/>
              </w:rPr>
              <w:lastRenderedPageBreak/>
              <w:t>Knowledge</w:t>
            </w:r>
            <w:r w:rsidRPr="00BD4B22">
              <w:rPr>
                <w:rFonts w:cs="Arial"/>
                <w:sz w:val="20"/>
                <w:szCs w:val="20"/>
              </w:rPr>
              <w:br/>
              <w:t>Values</w:t>
            </w:r>
          </w:p>
        </w:tc>
        <w:tc>
          <w:tcPr>
            <w:tcW w:w="1800" w:type="dxa"/>
            <w:shd w:val="clear" w:color="auto" w:fill="A6A6A6" w:themeFill="background1" w:themeFillShade="A6"/>
            <w:hideMark/>
          </w:tcPr>
          <w:p w14:paraId="67383520" w14:textId="77777777" w:rsidR="00406548" w:rsidRPr="00CA375F" w:rsidRDefault="00406548" w:rsidP="00ED57D7">
            <w:pPr>
              <w:rPr>
                <w:rFonts w:cs="Arial"/>
                <w:sz w:val="22"/>
                <w:szCs w:val="22"/>
              </w:rPr>
            </w:pPr>
            <w:r w:rsidRPr="00CA375F">
              <w:rPr>
                <w:rFonts w:cs="Arial"/>
                <w:sz w:val="22"/>
                <w:szCs w:val="22"/>
              </w:rPr>
              <w:t> </w:t>
            </w:r>
          </w:p>
        </w:tc>
        <w:tc>
          <w:tcPr>
            <w:tcW w:w="1705" w:type="dxa"/>
            <w:vMerge w:val="restart"/>
            <w:hideMark/>
          </w:tcPr>
          <w:p w14:paraId="5C12866C" w14:textId="134122FB" w:rsidR="00406548" w:rsidRPr="00406548" w:rsidRDefault="003D0BC2" w:rsidP="00F43C09">
            <w:pPr>
              <w:rPr>
                <w:rFonts w:cs="Arial"/>
                <w:b/>
                <w:sz w:val="18"/>
                <w:szCs w:val="20"/>
              </w:rPr>
            </w:pPr>
            <w:hyperlink r:id="rId30" w:anchor="SW701" w:history="1">
              <w:r w:rsidR="00406548" w:rsidRPr="00174459">
                <w:rPr>
                  <w:rStyle w:val="Hyperlink"/>
                  <w:rFonts w:cs="Arial"/>
                  <w:b/>
                  <w:sz w:val="18"/>
                  <w:szCs w:val="20"/>
                </w:rPr>
                <w:t>SW 701</w:t>
              </w:r>
            </w:hyperlink>
            <w:r w:rsidR="00406548" w:rsidRPr="00406548">
              <w:rPr>
                <w:rFonts w:cs="Arial"/>
                <w:b/>
                <w:sz w:val="18"/>
                <w:szCs w:val="20"/>
              </w:rPr>
              <w:t>:</w:t>
            </w:r>
          </w:p>
          <w:p w14:paraId="4DBBD0B3" w14:textId="2263CFD3" w:rsidR="00406548" w:rsidRPr="00406548" w:rsidRDefault="00406548" w:rsidP="00F43C09">
            <w:pPr>
              <w:rPr>
                <w:rFonts w:cs="Arial"/>
                <w:sz w:val="18"/>
                <w:szCs w:val="20"/>
              </w:rPr>
            </w:pPr>
            <w:r w:rsidRPr="00406548">
              <w:rPr>
                <w:rFonts w:cs="Arial"/>
                <w:sz w:val="18"/>
                <w:szCs w:val="20"/>
              </w:rPr>
              <w:t>Readings: p</w:t>
            </w:r>
            <w:r w:rsidR="00D91BEF">
              <w:rPr>
                <w:rFonts w:cs="Arial"/>
                <w:sz w:val="18"/>
                <w:szCs w:val="20"/>
              </w:rPr>
              <w:t>p.</w:t>
            </w:r>
            <w:r w:rsidRPr="00406548">
              <w:rPr>
                <w:rFonts w:cs="Arial"/>
                <w:sz w:val="18"/>
                <w:szCs w:val="20"/>
              </w:rPr>
              <w:t xml:space="preserve"> 17-18</w:t>
            </w:r>
          </w:p>
          <w:p w14:paraId="39423958" w14:textId="6A289769" w:rsidR="00406548" w:rsidRPr="00406548" w:rsidRDefault="00406548" w:rsidP="00F43C09">
            <w:pPr>
              <w:rPr>
                <w:rFonts w:cs="Arial"/>
                <w:sz w:val="18"/>
                <w:szCs w:val="20"/>
              </w:rPr>
            </w:pPr>
            <w:r w:rsidRPr="00406548">
              <w:rPr>
                <w:rFonts w:cs="Arial"/>
                <w:sz w:val="18"/>
                <w:szCs w:val="20"/>
              </w:rPr>
              <w:t xml:space="preserve">Assessments: p. </w:t>
            </w:r>
            <w:r w:rsidRPr="00406548">
              <w:rPr>
                <w:rFonts w:cs="Arial"/>
                <w:sz w:val="18"/>
                <w:szCs w:val="20"/>
              </w:rPr>
              <w:lastRenderedPageBreak/>
              <w:t>23</w:t>
            </w:r>
          </w:p>
          <w:p w14:paraId="3C9EC866" w14:textId="2DAA5E1B" w:rsidR="00406548" w:rsidRPr="00406548" w:rsidRDefault="00406548" w:rsidP="00F43C09">
            <w:pPr>
              <w:rPr>
                <w:rFonts w:cs="Arial"/>
                <w:sz w:val="18"/>
                <w:szCs w:val="20"/>
              </w:rPr>
            </w:pPr>
            <w:r w:rsidRPr="00406548">
              <w:rPr>
                <w:rFonts w:cs="Arial"/>
                <w:sz w:val="18"/>
                <w:szCs w:val="20"/>
              </w:rPr>
              <w:t>Activities Grid: p</w:t>
            </w:r>
            <w:r w:rsidR="00D91BEF">
              <w:rPr>
                <w:rFonts w:cs="Arial"/>
                <w:sz w:val="18"/>
                <w:szCs w:val="20"/>
              </w:rPr>
              <w:t>p</w:t>
            </w:r>
            <w:r w:rsidRPr="00406548">
              <w:rPr>
                <w:rFonts w:cs="Arial"/>
                <w:sz w:val="18"/>
                <w:szCs w:val="20"/>
              </w:rPr>
              <w:t>. 23-25</w:t>
            </w:r>
          </w:p>
          <w:p w14:paraId="2BFD2268" w14:textId="77777777" w:rsidR="00406548" w:rsidRPr="00406548" w:rsidRDefault="00406548" w:rsidP="00ED57D7">
            <w:pPr>
              <w:rPr>
                <w:rFonts w:cs="Arial"/>
                <w:sz w:val="18"/>
                <w:szCs w:val="20"/>
              </w:rPr>
            </w:pPr>
          </w:p>
          <w:p w14:paraId="4423ED2D" w14:textId="60616767" w:rsidR="00406548" w:rsidRPr="00406548" w:rsidRDefault="003D0BC2" w:rsidP="00ED57D7">
            <w:pPr>
              <w:rPr>
                <w:rFonts w:cs="Arial"/>
                <w:b/>
                <w:sz w:val="18"/>
                <w:szCs w:val="20"/>
              </w:rPr>
            </w:pPr>
            <w:hyperlink r:id="rId31" w:anchor="SW704" w:history="1">
              <w:r w:rsidR="00406548" w:rsidRPr="00D9553B">
                <w:rPr>
                  <w:rStyle w:val="Hyperlink"/>
                  <w:rFonts w:cs="Arial"/>
                  <w:b/>
                  <w:sz w:val="18"/>
                  <w:szCs w:val="20"/>
                </w:rPr>
                <w:t>SW 704</w:t>
              </w:r>
            </w:hyperlink>
            <w:r w:rsidR="00406548" w:rsidRPr="00406548">
              <w:rPr>
                <w:rFonts w:cs="Arial"/>
                <w:b/>
                <w:sz w:val="18"/>
                <w:szCs w:val="20"/>
              </w:rPr>
              <w:t>:</w:t>
            </w:r>
          </w:p>
          <w:p w14:paraId="3038AF68" w14:textId="36E68BAD" w:rsidR="00406548" w:rsidRPr="00406548" w:rsidRDefault="00406548" w:rsidP="00ED57D7">
            <w:pPr>
              <w:rPr>
                <w:rFonts w:cs="Arial"/>
                <w:sz w:val="18"/>
                <w:szCs w:val="20"/>
              </w:rPr>
            </w:pPr>
            <w:r w:rsidRPr="00406548">
              <w:rPr>
                <w:rFonts w:cs="Arial"/>
                <w:sz w:val="18"/>
                <w:szCs w:val="20"/>
              </w:rPr>
              <w:t>Readings: p</w:t>
            </w:r>
            <w:r w:rsidR="00D91BEF">
              <w:rPr>
                <w:rFonts w:cs="Arial"/>
                <w:sz w:val="18"/>
                <w:szCs w:val="20"/>
              </w:rPr>
              <w:t>p</w:t>
            </w:r>
            <w:r w:rsidRPr="00406548">
              <w:rPr>
                <w:rFonts w:cs="Arial"/>
                <w:sz w:val="18"/>
                <w:szCs w:val="20"/>
              </w:rPr>
              <w:t>. 40-41</w:t>
            </w:r>
          </w:p>
          <w:p w14:paraId="625A1441" w14:textId="458935CD" w:rsidR="00406548" w:rsidRPr="00406548" w:rsidRDefault="00406548" w:rsidP="00ED57D7">
            <w:pPr>
              <w:rPr>
                <w:rFonts w:cs="Arial"/>
                <w:sz w:val="18"/>
                <w:szCs w:val="20"/>
              </w:rPr>
            </w:pPr>
            <w:r w:rsidRPr="00406548">
              <w:rPr>
                <w:rFonts w:cs="Arial"/>
                <w:sz w:val="18"/>
                <w:szCs w:val="20"/>
              </w:rPr>
              <w:t>Assessments: p. 45</w:t>
            </w:r>
          </w:p>
          <w:p w14:paraId="2B8D517E" w14:textId="630F833D" w:rsidR="00406548" w:rsidRPr="00406548" w:rsidRDefault="00406548" w:rsidP="00ED57D7">
            <w:pPr>
              <w:rPr>
                <w:rFonts w:cs="Arial"/>
                <w:sz w:val="18"/>
                <w:szCs w:val="20"/>
              </w:rPr>
            </w:pPr>
            <w:r w:rsidRPr="00406548">
              <w:rPr>
                <w:rFonts w:cs="Arial"/>
                <w:sz w:val="18"/>
                <w:szCs w:val="20"/>
              </w:rPr>
              <w:t>Activities Grid: p</w:t>
            </w:r>
            <w:r w:rsidR="00D91BEF">
              <w:rPr>
                <w:rFonts w:cs="Arial"/>
                <w:sz w:val="18"/>
                <w:szCs w:val="20"/>
              </w:rPr>
              <w:t>p</w:t>
            </w:r>
            <w:r w:rsidRPr="00406548">
              <w:rPr>
                <w:rFonts w:cs="Arial"/>
                <w:sz w:val="18"/>
                <w:szCs w:val="20"/>
              </w:rPr>
              <w:t>. 46-48</w:t>
            </w:r>
          </w:p>
          <w:p w14:paraId="139CD1FA" w14:textId="02301175" w:rsidR="00406548" w:rsidRPr="00406548" w:rsidRDefault="00406548" w:rsidP="00ED57D7">
            <w:pPr>
              <w:rPr>
                <w:rFonts w:cs="Arial"/>
                <w:sz w:val="18"/>
                <w:szCs w:val="20"/>
              </w:rPr>
            </w:pPr>
          </w:p>
          <w:p w14:paraId="5309B013" w14:textId="1FA470D0" w:rsidR="00406548" w:rsidRPr="00406548" w:rsidRDefault="003D0BC2" w:rsidP="0013644D">
            <w:pPr>
              <w:rPr>
                <w:rFonts w:cs="Arial"/>
                <w:b/>
                <w:sz w:val="18"/>
                <w:szCs w:val="20"/>
              </w:rPr>
            </w:pPr>
            <w:hyperlink r:id="rId32" w:anchor="SW707" w:history="1">
              <w:r w:rsidR="00406548" w:rsidRPr="00D9553B">
                <w:rPr>
                  <w:rStyle w:val="Hyperlink"/>
                  <w:rFonts w:cs="Arial"/>
                  <w:b/>
                  <w:sz w:val="18"/>
                  <w:szCs w:val="20"/>
                </w:rPr>
                <w:t>SW 707</w:t>
              </w:r>
            </w:hyperlink>
            <w:r w:rsidR="00406548" w:rsidRPr="00406548">
              <w:rPr>
                <w:rFonts w:cs="Arial"/>
                <w:b/>
                <w:sz w:val="18"/>
                <w:szCs w:val="20"/>
              </w:rPr>
              <w:t>:</w:t>
            </w:r>
          </w:p>
          <w:p w14:paraId="35B4B743" w14:textId="652AAD0D" w:rsidR="00406548" w:rsidRPr="00406548" w:rsidRDefault="00406548" w:rsidP="0013644D">
            <w:pPr>
              <w:rPr>
                <w:rFonts w:cs="Arial"/>
                <w:sz w:val="18"/>
                <w:szCs w:val="20"/>
              </w:rPr>
            </w:pPr>
            <w:r w:rsidRPr="00406548">
              <w:rPr>
                <w:rFonts w:cs="Arial"/>
                <w:sz w:val="18"/>
                <w:szCs w:val="20"/>
              </w:rPr>
              <w:t>Readings: p. 53</w:t>
            </w:r>
          </w:p>
          <w:p w14:paraId="70E7653F" w14:textId="313DA929" w:rsidR="00406548" w:rsidRPr="00406548" w:rsidRDefault="00406548" w:rsidP="0013644D">
            <w:pPr>
              <w:rPr>
                <w:rFonts w:cs="Arial"/>
                <w:sz w:val="18"/>
                <w:szCs w:val="20"/>
              </w:rPr>
            </w:pPr>
            <w:r w:rsidRPr="00406548">
              <w:rPr>
                <w:rFonts w:cs="Arial"/>
                <w:sz w:val="18"/>
                <w:szCs w:val="20"/>
              </w:rPr>
              <w:t>Assessments: p. 61</w:t>
            </w:r>
          </w:p>
          <w:p w14:paraId="78240EE7" w14:textId="061AB5B1" w:rsidR="00406548" w:rsidRPr="00406548" w:rsidRDefault="00406548" w:rsidP="0013644D">
            <w:pPr>
              <w:rPr>
                <w:rFonts w:cs="Arial"/>
                <w:sz w:val="18"/>
                <w:szCs w:val="20"/>
              </w:rPr>
            </w:pPr>
            <w:r w:rsidRPr="00406548">
              <w:rPr>
                <w:rFonts w:cs="Arial"/>
                <w:sz w:val="18"/>
                <w:szCs w:val="20"/>
              </w:rPr>
              <w:t>Activities Grid: p</w:t>
            </w:r>
            <w:r w:rsidR="00D91BEF">
              <w:rPr>
                <w:rFonts w:cs="Arial"/>
                <w:sz w:val="18"/>
                <w:szCs w:val="20"/>
              </w:rPr>
              <w:t>p</w:t>
            </w:r>
            <w:r w:rsidRPr="00406548">
              <w:rPr>
                <w:rFonts w:cs="Arial"/>
                <w:sz w:val="18"/>
                <w:szCs w:val="20"/>
              </w:rPr>
              <w:t>. 62-64</w:t>
            </w:r>
          </w:p>
          <w:p w14:paraId="091A5A5F" w14:textId="1D824C48" w:rsidR="00406548" w:rsidRPr="00406548" w:rsidRDefault="00406548" w:rsidP="00ED57D7">
            <w:pPr>
              <w:rPr>
                <w:rFonts w:cs="Arial"/>
                <w:sz w:val="18"/>
                <w:szCs w:val="20"/>
              </w:rPr>
            </w:pPr>
          </w:p>
          <w:p w14:paraId="04906065" w14:textId="5166A7D8" w:rsidR="00406548" w:rsidRPr="00406548" w:rsidRDefault="003D0BC2" w:rsidP="0013644D">
            <w:pPr>
              <w:rPr>
                <w:rFonts w:cs="Arial"/>
                <w:b/>
                <w:sz w:val="18"/>
                <w:szCs w:val="20"/>
              </w:rPr>
            </w:pPr>
            <w:hyperlink r:id="rId33" w:anchor="SW711" w:history="1">
              <w:r w:rsidR="00406548" w:rsidRPr="00D9553B">
                <w:rPr>
                  <w:rStyle w:val="Hyperlink"/>
                  <w:rFonts w:cs="Arial"/>
                  <w:b/>
                  <w:sz w:val="18"/>
                  <w:szCs w:val="20"/>
                </w:rPr>
                <w:t>SW 711</w:t>
              </w:r>
            </w:hyperlink>
            <w:r w:rsidR="00406548" w:rsidRPr="00406548">
              <w:rPr>
                <w:rFonts w:cs="Arial"/>
                <w:b/>
                <w:sz w:val="18"/>
                <w:szCs w:val="20"/>
              </w:rPr>
              <w:t xml:space="preserve">: </w:t>
            </w:r>
          </w:p>
          <w:p w14:paraId="31CEA2E9" w14:textId="49B90125" w:rsidR="00406548" w:rsidRPr="00406548" w:rsidRDefault="00406548" w:rsidP="0013644D">
            <w:pPr>
              <w:rPr>
                <w:rFonts w:cs="Arial"/>
                <w:sz w:val="18"/>
                <w:szCs w:val="20"/>
              </w:rPr>
            </w:pPr>
            <w:r w:rsidRPr="00406548">
              <w:rPr>
                <w:rFonts w:cs="Arial"/>
                <w:sz w:val="18"/>
                <w:szCs w:val="20"/>
              </w:rPr>
              <w:t>Readings: p. 69</w:t>
            </w:r>
          </w:p>
          <w:p w14:paraId="5F4CA287" w14:textId="596DCAF9" w:rsidR="00406548" w:rsidRPr="00406548" w:rsidRDefault="00406548" w:rsidP="0013644D">
            <w:pPr>
              <w:rPr>
                <w:rFonts w:cs="Arial"/>
                <w:sz w:val="18"/>
                <w:szCs w:val="20"/>
              </w:rPr>
            </w:pPr>
            <w:r w:rsidRPr="00406548">
              <w:rPr>
                <w:rFonts w:cs="Arial"/>
                <w:sz w:val="18"/>
                <w:szCs w:val="20"/>
              </w:rPr>
              <w:t>Assessments: p. 73</w:t>
            </w:r>
          </w:p>
          <w:p w14:paraId="1A0405BD" w14:textId="69113AB8" w:rsidR="00406548" w:rsidRPr="00406548" w:rsidRDefault="00406548" w:rsidP="0013644D">
            <w:pPr>
              <w:rPr>
                <w:rFonts w:cs="Arial"/>
                <w:sz w:val="18"/>
                <w:szCs w:val="20"/>
              </w:rPr>
            </w:pPr>
            <w:r w:rsidRPr="00406548">
              <w:rPr>
                <w:rFonts w:cs="Arial"/>
                <w:sz w:val="18"/>
                <w:szCs w:val="20"/>
              </w:rPr>
              <w:t>Activities Grid: p</w:t>
            </w:r>
            <w:r w:rsidR="00D91BEF">
              <w:rPr>
                <w:rFonts w:cs="Arial"/>
                <w:sz w:val="18"/>
                <w:szCs w:val="20"/>
              </w:rPr>
              <w:t>p</w:t>
            </w:r>
            <w:r w:rsidRPr="00406548">
              <w:rPr>
                <w:rFonts w:cs="Arial"/>
                <w:sz w:val="18"/>
                <w:szCs w:val="20"/>
              </w:rPr>
              <w:t>. 73-75</w:t>
            </w:r>
          </w:p>
          <w:p w14:paraId="275CDE55" w14:textId="77777777" w:rsidR="00406548" w:rsidRPr="00406548" w:rsidRDefault="00406548" w:rsidP="0013644D">
            <w:pPr>
              <w:rPr>
                <w:rFonts w:cs="Arial"/>
                <w:sz w:val="18"/>
                <w:szCs w:val="20"/>
              </w:rPr>
            </w:pPr>
          </w:p>
          <w:p w14:paraId="30CA1EF9" w14:textId="202127C1" w:rsidR="00406548" w:rsidRPr="00406548" w:rsidRDefault="003D0BC2" w:rsidP="0013644D">
            <w:pPr>
              <w:rPr>
                <w:rFonts w:cs="Arial"/>
                <w:b/>
                <w:sz w:val="18"/>
                <w:szCs w:val="20"/>
              </w:rPr>
            </w:pPr>
            <w:hyperlink r:id="rId34" w:anchor="SW712" w:history="1">
              <w:r w:rsidR="00406548" w:rsidRPr="00D9553B">
                <w:rPr>
                  <w:rStyle w:val="Hyperlink"/>
                  <w:rFonts w:cs="Arial"/>
                  <w:b/>
                  <w:sz w:val="18"/>
                  <w:szCs w:val="20"/>
                </w:rPr>
                <w:t>SW 712</w:t>
              </w:r>
            </w:hyperlink>
            <w:r w:rsidR="00406548" w:rsidRPr="00406548">
              <w:rPr>
                <w:rFonts w:cs="Arial"/>
                <w:b/>
                <w:sz w:val="18"/>
                <w:szCs w:val="20"/>
              </w:rPr>
              <w:t>:</w:t>
            </w:r>
          </w:p>
          <w:p w14:paraId="551303DB" w14:textId="55069E87" w:rsidR="00406548" w:rsidRPr="00406548" w:rsidRDefault="00406548" w:rsidP="0013644D">
            <w:pPr>
              <w:rPr>
                <w:rFonts w:cs="Arial"/>
                <w:sz w:val="18"/>
                <w:szCs w:val="20"/>
              </w:rPr>
            </w:pPr>
            <w:r w:rsidRPr="00406548">
              <w:rPr>
                <w:rFonts w:cs="Arial"/>
                <w:sz w:val="18"/>
                <w:szCs w:val="20"/>
              </w:rPr>
              <w:t>Readings: p. 79</w:t>
            </w:r>
          </w:p>
          <w:p w14:paraId="5587DAC0" w14:textId="79FC7A48" w:rsidR="00406548" w:rsidRPr="00406548" w:rsidRDefault="00406548" w:rsidP="0013644D">
            <w:pPr>
              <w:rPr>
                <w:rFonts w:cs="Arial"/>
                <w:sz w:val="18"/>
                <w:szCs w:val="20"/>
              </w:rPr>
            </w:pPr>
            <w:r w:rsidRPr="00406548">
              <w:rPr>
                <w:rFonts w:cs="Arial"/>
                <w:sz w:val="18"/>
                <w:szCs w:val="20"/>
              </w:rPr>
              <w:t>Assessments: p. 82</w:t>
            </w:r>
          </w:p>
          <w:p w14:paraId="57DFCAB2" w14:textId="65EC02CE" w:rsidR="00406548" w:rsidRPr="00406548" w:rsidRDefault="00406548" w:rsidP="0013644D">
            <w:pPr>
              <w:rPr>
                <w:rFonts w:cs="Arial"/>
                <w:sz w:val="18"/>
                <w:szCs w:val="20"/>
              </w:rPr>
            </w:pPr>
            <w:r w:rsidRPr="00406548">
              <w:rPr>
                <w:rFonts w:cs="Arial"/>
                <w:sz w:val="18"/>
                <w:szCs w:val="20"/>
              </w:rPr>
              <w:t>Activities Grid: p. 82</w:t>
            </w:r>
          </w:p>
          <w:p w14:paraId="2AB533C9" w14:textId="77777777" w:rsidR="00406548" w:rsidRPr="00406548" w:rsidRDefault="00406548" w:rsidP="00ED57D7">
            <w:pPr>
              <w:rPr>
                <w:rFonts w:cs="Arial"/>
                <w:sz w:val="18"/>
                <w:szCs w:val="20"/>
              </w:rPr>
            </w:pPr>
          </w:p>
          <w:p w14:paraId="5C5DD667" w14:textId="6DF654C8" w:rsidR="00406548" w:rsidRPr="00406548" w:rsidRDefault="003D0BC2" w:rsidP="0013644D">
            <w:pPr>
              <w:rPr>
                <w:rFonts w:cs="Arial"/>
                <w:b/>
                <w:sz w:val="18"/>
                <w:szCs w:val="20"/>
              </w:rPr>
            </w:pPr>
            <w:hyperlink r:id="rId35" w:anchor="SW714" w:history="1">
              <w:r w:rsidR="00406548" w:rsidRPr="00D9553B">
                <w:rPr>
                  <w:rStyle w:val="Hyperlink"/>
                  <w:rFonts w:cs="Arial"/>
                  <w:b/>
                  <w:sz w:val="18"/>
                  <w:szCs w:val="20"/>
                </w:rPr>
                <w:t>SW 714:</w:t>
              </w:r>
            </w:hyperlink>
          </w:p>
          <w:p w14:paraId="16F721C9" w14:textId="2A349358" w:rsidR="00406548" w:rsidRPr="00406548" w:rsidRDefault="00406548" w:rsidP="0013644D">
            <w:pPr>
              <w:rPr>
                <w:rFonts w:cs="Arial"/>
                <w:sz w:val="18"/>
                <w:szCs w:val="20"/>
              </w:rPr>
            </w:pPr>
            <w:r w:rsidRPr="00406548">
              <w:rPr>
                <w:rFonts w:cs="Arial"/>
                <w:sz w:val="18"/>
                <w:szCs w:val="20"/>
              </w:rPr>
              <w:t>Readings: p. 97</w:t>
            </w:r>
          </w:p>
          <w:p w14:paraId="21D7D2DF" w14:textId="3E057022" w:rsidR="00406548" w:rsidRPr="00406548" w:rsidRDefault="00406548" w:rsidP="0013644D">
            <w:pPr>
              <w:rPr>
                <w:rFonts w:cs="Arial"/>
                <w:sz w:val="18"/>
                <w:szCs w:val="20"/>
              </w:rPr>
            </w:pPr>
            <w:r w:rsidRPr="00406548">
              <w:rPr>
                <w:rFonts w:cs="Arial"/>
                <w:sz w:val="18"/>
                <w:szCs w:val="20"/>
              </w:rPr>
              <w:t>Assessments: p. 101</w:t>
            </w:r>
          </w:p>
          <w:p w14:paraId="6FC166FC" w14:textId="71ABA808" w:rsidR="00406548" w:rsidRPr="00406548" w:rsidRDefault="00406548" w:rsidP="0013644D">
            <w:pPr>
              <w:rPr>
                <w:rFonts w:cs="Arial"/>
                <w:sz w:val="18"/>
                <w:szCs w:val="20"/>
              </w:rPr>
            </w:pPr>
            <w:r w:rsidRPr="00406548">
              <w:rPr>
                <w:rFonts w:cs="Arial"/>
                <w:sz w:val="18"/>
                <w:szCs w:val="20"/>
              </w:rPr>
              <w:t>Activities Grid: p. 101</w:t>
            </w:r>
          </w:p>
          <w:p w14:paraId="4357A966" w14:textId="5A929326" w:rsidR="00406548" w:rsidRPr="00406548" w:rsidRDefault="00406548" w:rsidP="00ED57D7">
            <w:pPr>
              <w:rPr>
                <w:rFonts w:cs="Arial"/>
                <w:b/>
                <w:sz w:val="18"/>
                <w:szCs w:val="20"/>
              </w:rPr>
            </w:pPr>
          </w:p>
        </w:tc>
      </w:tr>
      <w:tr w:rsidR="00406548" w:rsidRPr="00CA375F" w14:paraId="2B265D93" w14:textId="77777777" w:rsidTr="00793E76">
        <w:tc>
          <w:tcPr>
            <w:tcW w:w="1606" w:type="dxa"/>
            <w:vMerge/>
            <w:hideMark/>
          </w:tcPr>
          <w:p w14:paraId="44690661" w14:textId="77777777" w:rsidR="00406548" w:rsidRPr="00CA375F" w:rsidRDefault="00406548" w:rsidP="00ED57D7">
            <w:pPr>
              <w:rPr>
                <w:rFonts w:cs="Arial"/>
                <w:b/>
                <w:bCs/>
                <w:sz w:val="22"/>
                <w:szCs w:val="22"/>
              </w:rPr>
            </w:pPr>
          </w:p>
        </w:tc>
        <w:tc>
          <w:tcPr>
            <w:tcW w:w="2107" w:type="dxa"/>
            <w:hideMark/>
          </w:tcPr>
          <w:p w14:paraId="65A48D9D" w14:textId="77777777" w:rsidR="00406548" w:rsidRPr="00BD4B22" w:rsidRDefault="00406548" w:rsidP="00ED57D7">
            <w:pPr>
              <w:rPr>
                <w:rFonts w:cs="Arial"/>
                <w:sz w:val="20"/>
                <w:szCs w:val="20"/>
              </w:rPr>
            </w:pPr>
            <w:r w:rsidRPr="00BD4B22">
              <w:rPr>
                <w:rFonts w:cs="Arial"/>
                <w:sz w:val="20"/>
                <w:szCs w:val="20"/>
              </w:rPr>
              <w:t>SW 704: Generalist Practice II</w:t>
            </w:r>
          </w:p>
          <w:p w14:paraId="74539910" w14:textId="77777777" w:rsidR="00406548" w:rsidRPr="00BD4B22" w:rsidRDefault="00406548" w:rsidP="00ED57D7">
            <w:pPr>
              <w:rPr>
                <w:rFonts w:cs="Arial"/>
                <w:sz w:val="20"/>
                <w:szCs w:val="20"/>
              </w:rPr>
            </w:pPr>
          </w:p>
          <w:p w14:paraId="36B740C9" w14:textId="22920032" w:rsidR="00406548" w:rsidRPr="00BD4B22" w:rsidRDefault="00406548" w:rsidP="00ED57D7">
            <w:pPr>
              <w:rPr>
                <w:rFonts w:cs="Arial"/>
                <w:sz w:val="20"/>
                <w:szCs w:val="20"/>
              </w:rPr>
            </w:pPr>
          </w:p>
        </w:tc>
        <w:tc>
          <w:tcPr>
            <w:tcW w:w="4091" w:type="dxa"/>
            <w:hideMark/>
          </w:tcPr>
          <w:p w14:paraId="19DE52F2" w14:textId="532205E7" w:rsidR="00406548" w:rsidRPr="00BD4B22" w:rsidRDefault="00406548" w:rsidP="00ED57D7">
            <w:pPr>
              <w:rPr>
                <w:rFonts w:cs="Arial"/>
                <w:sz w:val="20"/>
                <w:szCs w:val="20"/>
              </w:rPr>
            </w:pPr>
            <w:r w:rsidRPr="00BD4B22">
              <w:rPr>
                <w:rFonts w:cs="Arial"/>
                <w:b/>
                <w:bCs/>
                <w:sz w:val="20"/>
                <w:szCs w:val="20"/>
              </w:rPr>
              <w:t>Readings</w:t>
            </w:r>
            <w:r w:rsidRPr="00BD4B22">
              <w:rPr>
                <w:rFonts w:cs="Arial"/>
                <w:sz w:val="20"/>
                <w:szCs w:val="20"/>
              </w:rPr>
              <w:br/>
              <w:t xml:space="preserve">Netting, Kettner, McMurty &amp; Thomas </w:t>
            </w:r>
            <w:r w:rsidR="00A126D8">
              <w:rPr>
                <w:rFonts w:cs="Arial"/>
                <w:sz w:val="20"/>
                <w:szCs w:val="20"/>
              </w:rPr>
              <w:t xml:space="preserve">(2017); </w:t>
            </w:r>
            <w:r w:rsidRPr="00BD4B22">
              <w:rPr>
                <w:rFonts w:cs="Arial"/>
                <w:sz w:val="20"/>
                <w:szCs w:val="20"/>
              </w:rPr>
              <w:t xml:space="preserve">Fauri, Wernet &amp; Netting </w:t>
            </w:r>
            <w:r w:rsidR="00A126D8">
              <w:rPr>
                <w:rFonts w:cs="Arial"/>
                <w:sz w:val="20"/>
                <w:szCs w:val="20"/>
              </w:rPr>
              <w:t>(2008)</w:t>
            </w:r>
            <w:r w:rsidRPr="00BD4B22">
              <w:rPr>
                <w:rFonts w:cs="Arial"/>
                <w:sz w:val="20"/>
                <w:szCs w:val="20"/>
              </w:rPr>
              <w:br/>
            </w:r>
            <w:r w:rsidRPr="00BD4B22">
              <w:rPr>
                <w:rFonts w:cs="Arial"/>
                <w:b/>
                <w:bCs/>
                <w:sz w:val="20"/>
                <w:szCs w:val="20"/>
              </w:rPr>
              <w:t>Activities</w:t>
            </w:r>
            <w:r w:rsidRPr="00BD4B22">
              <w:rPr>
                <w:rFonts w:cs="Arial"/>
                <w:sz w:val="20"/>
                <w:szCs w:val="20"/>
              </w:rPr>
              <w:br/>
            </w:r>
            <w:r w:rsidR="00A126D8">
              <w:rPr>
                <w:rFonts w:cs="Arial"/>
                <w:sz w:val="20"/>
                <w:szCs w:val="20"/>
              </w:rPr>
              <w:t>-</w:t>
            </w:r>
            <w:r w:rsidRPr="00BD4B22">
              <w:rPr>
                <w:rFonts w:cs="Arial"/>
                <w:sz w:val="20"/>
                <w:szCs w:val="20"/>
              </w:rPr>
              <w:t xml:space="preserve">Virtual Discussion: Underground Advocates </w:t>
            </w:r>
            <w:r w:rsidRPr="00BD4B22">
              <w:rPr>
                <w:rFonts w:cs="Arial"/>
                <w:sz w:val="20"/>
                <w:szCs w:val="20"/>
              </w:rPr>
              <w:br/>
            </w:r>
            <w:r w:rsidR="00A126D8">
              <w:rPr>
                <w:rFonts w:cs="Arial"/>
                <w:sz w:val="20"/>
                <w:szCs w:val="20"/>
              </w:rPr>
              <w:t>-D</w:t>
            </w:r>
            <w:r w:rsidRPr="00BD4B22">
              <w:rPr>
                <w:rFonts w:cs="Arial"/>
                <w:sz w:val="20"/>
                <w:szCs w:val="20"/>
              </w:rPr>
              <w:t>iscussion</w:t>
            </w:r>
            <w:r w:rsidR="00A126D8">
              <w:rPr>
                <w:rFonts w:cs="Arial"/>
                <w:sz w:val="20"/>
                <w:szCs w:val="20"/>
              </w:rPr>
              <w:t>s</w:t>
            </w:r>
            <w:r w:rsidRPr="00BD4B22">
              <w:rPr>
                <w:rFonts w:cs="Arial"/>
                <w:sz w:val="20"/>
                <w:szCs w:val="20"/>
              </w:rPr>
              <w:t xml:space="preserve"> of course material  </w:t>
            </w:r>
            <w:r w:rsidRPr="00BD4B22">
              <w:rPr>
                <w:rFonts w:cs="Arial"/>
                <w:sz w:val="20"/>
                <w:szCs w:val="20"/>
              </w:rPr>
              <w:br/>
            </w:r>
            <w:r w:rsidR="00A126D8">
              <w:rPr>
                <w:rFonts w:cs="Arial"/>
                <w:sz w:val="20"/>
                <w:szCs w:val="20"/>
              </w:rPr>
              <w:t>-</w:t>
            </w:r>
            <w:r w:rsidRPr="00BD4B22">
              <w:rPr>
                <w:rFonts w:cs="Arial"/>
                <w:sz w:val="20"/>
                <w:szCs w:val="20"/>
              </w:rPr>
              <w:t xml:space="preserve">Assessing the Problem </w:t>
            </w:r>
            <w:r w:rsidRPr="00BD4B22">
              <w:rPr>
                <w:rFonts w:cs="Arial"/>
                <w:sz w:val="20"/>
                <w:szCs w:val="20"/>
              </w:rPr>
              <w:br/>
            </w:r>
            <w:r w:rsidRPr="00BD4B22">
              <w:rPr>
                <w:rFonts w:cs="Arial"/>
                <w:b/>
                <w:bCs/>
                <w:sz w:val="20"/>
                <w:szCs w:val="20"/>
              </w:rPr>
              <w:t xml:space="preserve">Assignments </w:t>
            </w:r>
            <w:r w:rsidRPr="00BD4B22">
              <w:rPr>
                <w:rFonts w:cs="Arial"/>
                <w:sz w:val="20"/>
                <w:szCs w:val="20"/>
              </w:rPr>
              <w:br/>
              <w:t xml:space="preserve">Organizational Analysis </w:t>
            </w:r>
            <w:r w:rsidR="00A126D8">
              <w:rPr>
                <w:rFonts w:cs="Arial"/>
                <w:sz w:val="20"/>
                <w:szCs w:val="20"/>
              </w:rPr>
              <w:t>[</w:t>
            </w:r>
            <w:r w:rsidRPr="00BD4B22">
              <w:rPr>
                <w:rFonts w:cs="Arial"/>
                <w:sz w:val="20"/>
                <w:szCs w:val="20"/>
              </w:rPr>
              <w:t>V</w:t>
            </w:r>
            <w:r w:rsidR="00A126D8">
              <w:rPr>
                <w:rFonts w:cs="Arial"/>
                <w:sz w:val="20"/>
                <w:szCs w:val="20"/>
              </w:rPr>
              <w:t>]</w:t>
            </w:r>
            <w:r w:rsidRPr="00BD4B22">
              <w:rPr>
                <w:rFonts w:cs="Arial"/>
                <w:sz w:val="20"/>
                <w:szCs w:val="20"/>
              </w:rPr>
              <w:br/>
              <w:t xml:space="preserve">Case study postings </w:t>
            </w:r>
            <w:r w:rsidR="00A126D8">
              <w:rPr>
                <w:rFonts w:cs="Arial"/>
                <w:sz w:val="20"/>
                <w:szCs w:val="20"/>
              </w:rPr>
              <w:t>[</w:t>
            </w:r>
            <w:r w:rsidRPr="00BD4B22">
              <w:rPr>
                <w:rFonts w:cs="Arial"/>
                <w:sz w:val="20"/>
                <w:szCs w:val="20"/>
              </w:rPr>
              <w:t>S</w:t>
            </w:r>
            <w:r w:rsidR="00A126D8">
              <w:rPr>
                <w:rFonts w:cs="Arial"/>
                <w:sz w:val="20"/>
                <w:szCs w:val="20"/>
              </w:rPr>
              <w:t>]</w:t>
            </w:r>
          </w:p>
        </w:tc>
        <w:tc>
          <w:tcPr>
            <w:tcW w:w="1641" w:type="dxa"/>
            <w:hideMark/>
          </w:tcPr>
          <w:p w14:paraId="5CE1340A" w14:textId="77777777" w:rsidR="00406548" w:rsidRPr="00BD4B22" w:rsidRDefault="00406548" w:rsidP="00ED57D7">
            <w:pPr>
              <w:rPr>
                <w:rFonts w:cs="Arial"/>
                <w:sz w:val="20"/>
                <w:szCs w:val="20"/>
              </w:rPr>
            </w:pPr>
            <w:r w:rsidRPr="00BD4B22">
              <w:rPr>
                <w:rFonts w:cs="Arial"/>
                <w:sz w:val="20"/>
                <w:szCs w:val="20"/>
              </w:rPr>
              <w:t>Skills</w:t>
            </w:r>
            <w:r w:rsidRPr="00BD4B22">
              <w:rPr>
                <w:rFonts w:cs="Arial"/>
                <w:sz w:val="20"/>
                <w:szCs w:val="20"/>
              </w:rPr>
              <w:br/>
              <w:t>Values</w:t>
            </w:r>
          </w:p>
        </w:tc>
        <w:tc>
          <w:tcPr>
            <w:tcW w:w="1800" w:type="dxa"/>
            <w:shd w:val="clear" w:color="auto" w:fill="A6A6A6" w:themeFill="background1" w:themeFillShade="A6"/>
            <w:hideMark/>
          </w:tcPr>
          <w:p w14:paraId="16022C75" w14:textId="77777777" w:rsidR="00406548" w:rsidRPr="00CA375F" w:rsidRDefault="00406548" w:rsidP="00ED57D7">
            <w:pPr>
              <w:rPr>
                <w:rFonts w:cs="Arial"/>
                <w:sz w:val="22"/>
                <w:szCs w:val="22"/>
              </w:rPr>
            </w:pPr>
            <w:r w:rsidRPr="00CA375F">
              <w:rPr>
                <w:rFonts w:cs="Arial"/>
                <w:sz w:val="22"/>
                <w:szCs w:val="22"/>
              </w:rPr>
              <w:t> </w:t>
            </w:r>
          </w:p>
        </w:tc>
        <w:tc>
          <w:tcPr>
            <w:tcW w:w="1705" w:type="dxa"/>
            <w:vMerge/>
            <w:hideMark/>
          </w:tcPr>
          <w:p w14:paraId="5A7E0CF2" w14:textId="77777777" w:rsidR="00406548" w:rsidRPr="00406548" w:rsidRDefault="00406548" w:rsidP="00ED57D7">
            <w:pPr>
              <w:rPr>
                <w:rFonts w:cs="Arial"/>
                <w:sz w:val="18"/>
                <w:szCs w:val="20"/>
              </w:rPr>
            </w:pPr>
          </w:p>
        </w:tc>
      </w:tr>
      <w:tr w:rsidR="00406548" w:rsidRPr="00CA375F" w14:paraId="2DA247A2" w14:textId="77777777" w:rsidTr="00793E76">
        <w:tc>
          <w:tcPr>
            <w:tcW w:w="1606" w:type="dxa"/>
            <w:vMerge/>
            <w:hideMark/>
          </w:tcPr>
          <w:p w14:paraId="60FA6563" w14:textId="77777777" w:rsidR="00406548" w:rsidRPr="00CA375F" w:rsidRDefault="00406548" w:rsidP="00ED57D7">
            <w:pPr>
              <w:rPr>
                <w:rFonts w:cs="Arial"/>
                <w:b/>
                <w:bCs/>
                <w:sz w:val="22"/>
                <w:szCs w:val="22"/>
              </w:rPr>
            </w:pPr>
          </w:p>
        </w:tc>
        <w:tc>
          <w:tcPr>
            <w:tcW w:w="2107" w:type="dxa"/>
            <w:hideMark/>
          </w:tcPr>
          <w:p w14:paraId="48FB9522" w14:textId="77777777" w:rsidR="00406548" w:rsidRPr="00BD4B22" w:rsidRDefault="00406548" w:rsidP="00ED57D7">
            <w:pPr>
              <w:rPr>
                <w:rFonts w:cs="Arial"/>
                <w:sz w:val="20"/>
                <w:szCs w:val="20"/>
              </w:rPr>
            </w:pPr>
            <w:r w:rsidRPr="00BD4B22">
              <w:rPr>
                <w:rFonts w:cs="Arial"/>
                <w:sz w:val="20"/>
                <w:szCs w:val="20"/>
              </w:rPr>
              <w:t>SW 707: Human Behavior and the Social Environment</w:t>
            </w:r>
          </w:p>
          <w:p w14:paraId="1AC5CDBE" w14:textId="77777777" w:rsidR="00406548" w:rsidRPr="00BD4B22" w:rsidRDefault="00406548" w:rsidP="00ED57D7">
            <w:pPr>
              <w:rPr>
                <w:rFonts w:cs="Arial"/>
                <w:sz w:val="20"/>
                <w:szCs w:val="20"/>
              </w:rPr>
            </w:pPr>
          </w:p>
          <w:p w14:paraId="541BC46B" w14:textId="7E348346" w:rsidR="00406548" w:rsidRPr="00BD4B22" w:rsidRDefault="00406548" w:rsidP="00ED57D7">
            <w:pPr>
              <w:rPr>
                <w:rFonts w:cs="Arial"/>
                <w:sz w:val="20"/>
                <w:szCs w:val="20"/>
              </w:rPr>
            </w:pPr>
          </w:p>
        </w:tc>
        <w:tc>
          <w:tcPr>
            <w:tcW w:w="4091" w:type="dxa"/>
            <w:hideMark/>
          </w:tcPr>
          <w:p w14:paraId="179FADC4" w14:textId="615A3962" w:rsidR="00406548" w:rsidRPr="00BD4B22" w:rsidRDefault="00406548" w:rsidP="00ED57D7">
            <w:pPr>
              <w:rPr>
                <w:rFonts w:cs="Arial"/>
                <w:sz w:val="20"/>
                <w:szCs w:val="20"/>
              </w:rPr>
            </w:pPr>
            <w:r w:rsidRPr="00BD4B22">
              <w:rPr>
                <w:rFonts w:cs="Arial"/>
                <w:b/>
                <w:bCs/>
                <w:sz w:val="20"/>
                <w:szCs w:val="20"/>
              </w:rPr>
              <w:t>Readings</w:t>
            </w:r>
            <w:r w:rsidRPr="00BD4B22">
              <w:rPr>
                <w:rFonts w:cs="Arial"/>
                <w:sz w:val="20"/>
                <w:szCs w:val="20"/>
              </w:rPr>
              <w:br/>
            </w:r>
            <w:r w:rsidR="00A126D8">
              <w:rPr>
                <w:rFonts w:cs="Arial"/>
                <w:sz w:val="20"/>
                <w:szCs w:val="20"/>
              </w:rPr>
              <w:t>Schrive</w:t>
            </w:r>
            <w:r w:rsidR="00D91BEF">
              <w:rPr>
                <w:rFonts w:cs="Arial"/>
                <w:sz w:val="20"/>
                <w:szCs w:val="20"/>
              </w:rPr>
              <w:t>r</w:t>
            </w:r>
            <w:r w:rsidR="00A126D8">
              <w:rPr>
                <w:rFonts w:cs="Arial"/>
                <w:sz w:val="20"/>
                <w:szCs w:val="20"/>
              </w:rPr>
              <w:t xml:space="preserve"> (2017)</w:t>
            </w:r>
            <w:r w:rsidRPr="00BD4B22">
              <w:rPr>
                <w:rFonts w:cs="Arial"/>
                <w:sz w:val="20"/>
                <w:szCs w:val="20"/>
              </w:rPr>
              <w:t xml:space="preserve">, peer-reviewed journal articles, and other HBSE book chapters </w:t>
            </w:r>
            <w:r w:rsidRPr="00BD4B22">
              <w:rPr>
                <w:rFonts w:cs="Arial"/>
                <w:b/>
                <w:bCs/>
                <w:sz w:val="20"/>
                <w:szCs w:val="20"/>
              </w:rPr>
              <w:t xml:space="preserve">Activities </w:t>
            </w:r>
            <w:r w:rsidRPr="00BD4B22">
              <w:rPr>
                <w:rFonts w:cs="Arial"/>
                <w:sz w:val="20"/>
                <w:szCs w:val="20"/>
              </w:rPr>
              <w:br/>
              <w:t xml:space="preserve">--Lectures and class discussions on course readings </w:t>
            </w:r>
            <w:r w:rsidRPr="00BD4B22">
              <w:rPr>
                <w:rFonts w:cs="Arial"/>
                <w:sz w:val="20"/>
                <w:szCs w:val="20"/>
              </w:rPr>
              <w:br/>
              <w:t>----</w:t>
            </w:r>
            <w:r w:rsidR="00A126D8">
              <w:rPr>
                <w:rFonts w:cs="Arial"/>
                <w:sz w:val="20"/>
                <w:szCs w:val="20"/>
              </w:rPr>
              <w:t>M</w:t>
            </w:r>
            <w:r w:rsidRPr="00BD4B22">
              <w:rPr>
                <w:rFonts w:cs="Arial"/>
                <w:sz w:val="20"/>
                <w:szCs w:val="20"/>
              </w:rPr>
              <w:t xml:space="preserve">ovie “Crash” </w:t>
            </w:r>
            <w:r w:rsidRPr="00BD4B22">
              <w:rPr>
                <w:rFonts w:cs="Arial"/>
                <w:sz w:val="20"/>
                <w:szCs w:val="20"/>
              </w:rPr>
              <w:br/>
              <w:t xml:space="preserve">--Online group project </w:t>
            </w:r>
            <w:r w:rsidR="00A126D8">
              <w:rPr>
                <w:rFonts w:cs="Arial"/>
                <w:sz w:val="20"/>
                <w:szCs w:val="20"/>
              </w:rPr>
              <w:t>(</w:t>
            </w:r>
            <w:r w:rsidRPr="00BD4B22">
              <w:rPr>
                <w:rFonts w:cs="Arial"/>
                <w:sz w:val="20"/>
                <w:szCs w:val="20"/>
              </w:rPr>
              <w:t>“A Class Divided”</w:t>
            </w:r>
            <w:r w:rsidR="00A126D8">
              <w:rPr>
                <w:rFonts w:cs="Arial"/>
                <w:sz w:val="20"/>
                <w:szCs w:val="20"/>
              </w:rPr>
              <w:t>)</w:t>
            </w:r>
            <w:r w:rsidRPr="00BD4B22">
              <w:rPr>
                <w:rFonts w:cs="Arial"/>
                <w:sz w:val="20"/>
                <w:szCs w:val="20"/>
              </w:rPr>
              <w:t xml:space="preserve"> </w:t>
            </w:r>
            <w:r w:rsidRPr="00BD4B22">
              <w:rPr>
                <w:rFonts w:cs="Arial"/>
                <w:sz w:val="20"/>
                <w:szCs w:val="20"/>
              </w:rPr>
              <w:br/>
              <w:t xml:space="preserve">–Online activities watching a video entitled “Social Capital in Bangladesh” </w:t>
            </w:r>
            <w:r w:rsidRPr="00BD4B22">
              <w:rPr>
                <w:rFonts w:cs="Arial"/>
                <w:b/>
                <w:bCs/>
                <w:sz w:val="20"/>
                <w:szCs w:val="20"/>
              </w:rPr>
              <w:t xml:space="preserve">Assignments </w:t>
            </w:r>
            <w:r w:rsidRPr="00BD4B22">
              <w:rPr>
                <w:rFonts w:cs="Arial"/>
                <w:sz w:val="20"/>
                <w:szCs w:val="20"/>
              </w:rPr>
              <w:br/>
              <w:t xml:space="preserve">Final Developmental Environmental Influences Paper </w:t>
            </w:r>
            <w:r w:rsidR="00A126D8">
              <w:rPr>
                <w:rFonts w:cs="Arial"/>
                <w:sz w:val="20"/>
                <w:szCs w:val="20"/>
              </w:rPr>
              <w:t>[</w:t>
            </w:r>
            <w:r w:rsidRPr="00BD4B22">
              <w:rPr>
                <w:rFonts w:cs="Arial"/>
                <w:sz w:val="20"/>
                <w:szCs w:val="20"/>
              </w:rPr>
              <w:t>K</w:t>
            </w:r>
            <w:r w:rsidR="00A126D8">
              <w:rPr>
                <w:rFonts w:cs="Arial"/>
                <w:sz w:val="20"/>
                <w:szCs w:val="20"/>
              </w:rPr>
              <w:t>]</w:t>
            </w:r>
            <w:r w:rsidRPr="00BD4B22">
              <w:rPr>
                <w:rFonts w:cs="Arial"/>
                <w:sz w:val="20"/>
                <w:szCs w:val="20"/>
              </w:rPr>
              <w:t xml:space="preserve"> </w:t>
            </w:r>
          </w:p>
        </w:tc>
        <w:tc>
          <w:tcPr>
            <w:tcW w:w="1641" w:type="dxa"/>
            <w:hideMark/>
          </w:tcPr>
          <w:p w14:paraId="5C51DEAF" w14:textId="77777777" w:rsidR="00406548" w:rsidRPr="00BD4B22" w:rsidRDefault="00406548" w:rsidP="00ED57D7">
            <w:pPr>
              <w:rPr>
                <w:rFonts w:cs="Arial"/>
                <w:sz w:val="20"/>
                <w:szCs w:val="20"/>
              </w:rPr>
            </w:pPr>
            <w:r w:rsidRPr="00BD4B22">
              <w:rPr>
                <w:rFonts w:cs="Arial"/>
                <w:sz w:val="20"/>
                <w:szCs w:val="20"/>
              </w:rPr>
              <w:t>Knowledge</w:t>
            </w:r>
          </w:p>
        </w:tc>
        <w:tc>
          <w:tcPr>
            <w:tcW w:w="1800" w:type="dxa"/>
            <w:shd w:val="clear" w:color="auto" w:fill="A6A6A6" w:themeFill="background1" w:themeFillShade="A6"/>
            <w:hideMark/>
          </w:tcPr>
          <w:p w14:paraId="7EC5E0CC" w14:textId="77777777" w:rsidR="00406548" w:rsidRPr="00CA375F" w:rsidRDefault="00406548" w:rsidP="00ED57D7">
            <w:pPr>
              <w:rPr>
                <w:rFonts w:cs="Arial"/>
                <w:sz w:val="22"/>
                <w:szCs w:val="22"/>
              </w:rPr>
            </w:pPr>
            <w:r w:rsidRPr="00CA375F">
              <w:rPr>
                <w:rFonts w:cs="Arial"/>
                <w:sz w:val="22"/>
                <w:szCs w:val="22"/>
              </w:rPr>
              <w:t> </w:t>
            </w:r>
          </w:p>
        </w:tc>
        <w:tc>
          <w:tcPr>
            <w:tcW w:w="1705" w:type="dxa"/>
            <w:vMerge/>
            <w:hideMark/>
          </w:tcPr>
          <w:p w14:paraId="342D4C27" w14:textId="77777777" w:rsidR="00406548" w:rsidRPr="00406548" w:rsidRDefault="00406548" w:rsidP="00ED57D7">
            <w:pPr>
              <w:rPr>
                <w:rFonts w:cs="Arial"/>
                <w:sz w:val="18"/>
                <w:szCs w:val="20"/>
              </w:rPr>
            </w:pPr>
          </w:p>
        </w:tc>
      </w:tr>
      <w:tr w:rsidR="00406548" w:rsidRPr="00CA375F" w14:paraId="34F88F86" w14:textId="77777777" w:rsidTr="00793E76">
        <w:tc>
          <w:tcPr>
            <w:tcW w:w="1606" w:type="dxa"/>
            <w:vMerge/>
            <w:hideMark/>
          </w:tcPr>
          <w:p w14:paraId="3572E399" w14:textId="77777777" w:rsidR="00406548" w:rsidRPr="00CA375F" w:rsidRDefault="00406548" w:rsidP="00ED57D7">
            <w:pPr>
              <w:rPr>
                <w:rFonts w:cs="Arial"/>
                <w:b/>
                <w:bCs/>
                <w:sz w:val="22"/>
                <w:szCs w:val="22"/>
              </w:rPr>
            </w:pPr>
          </w:p>
        </w:tc>
        <w:tc>
          <w:tcPr>
            <w:tcW w:w="2107" w:type="dxa"/>
            <w:hideMark/>
          </w:tcPr>
          <w:p w14:paraId="7CA33375" w14:textId="77777777" w:rsidR="00406548" w:rsidRPr="00BD4B22" w:rsidRDefault="00406548" w:rsidP="00ED57D7">
            <w:pPr>
              <w:rPr>
                <w:rFonts w:cs="Arial"/>
                <w:sz w:val="20"/>
                <w:szCs w:val="20"/>
              </w:rPr>
            </w:pPr>
            <w:r w:rsidRPr="00BD4B22">
              <w:rPr>
                <w:rFonts w:cs="Arial"/>
                <w:sz w:val="20"/>
                <w:szCs w:val="20"/>
              </w:rPr>
              <w:t>SW 711: Foundations of Social Welfare</w:t>
            </w:r>
          </w:p>
          <w:p w14:paraId="6CEB15CE" w14:textId="77777777" w:rsidR="00406548" w:rsidRPr="00BD4B22" w:rsidRDefault="00406548" w:rsidP="00ED57D7">
            <w:pPr>
              <w:rPr>
                <w:rFonts w:cs="Arial"/>
                <w:sz w:val="20"/>
                <w:szCs w:val="20"/>
              </w:rPr>
            </w:pPr>
          </w:p>
          <w:p w14:paraId="26F5FC70" w14:textId="0CAF3BD6" w:rsidR="00406548" w:rsidRPr="00BD4B22" w:rsidRDefault="00406548" w:rsidP="00ED57D7">
            <w:pPr>
              <w:rPr>
                <w:rFonts w:cs="Arial"/>
                <w:sz w:val="20"/>
                <w:szCs w:val="20"/>
              </w:rPr>
            </w:pPr>
          </w:p>
        </w:tc>
        <w:tc>
          <w:tcPr>
            <w:tcW w:w="4091" w:type="dxa"/>
            <w:hideMark/>
          </w:tcPr>
          <w:p w14:paraId="31F7500C" w14:textId="77777777" w:rsidR="00A126D8" w:rsidRDefault="00406548"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DiAngelo, R. (2018)</w:t>
            </w:r>
            <w:r w:rsidR="00A126D8">
              <w:rPr>
                <w:rFonts w:cs="Arial"/>
                <w:sz w:val="20"/>
                <w:szCs w:val="20"/>
              </w:rPr>
              <w:t>;</w:t>
            </w:r>
            <w:r w:rsidRPr="00BD4B22">
              <w:rPr>
                <w:rFonts w:cs="Arial"/>
                <w:sz w:val="20"/>
                <w:szCs w:val="20"/>
              </w:rPr>
              <w:t xml:space="preserve"> Janssen, B. (2020).. </w:t>
            </w:r>
            <w:r w:rsidRPr="00BD4B22">
              <w:rPr>
                <w:rFonts w:cs="Arial"/>
                <w:sz w:val="20"/>
                <w:szCs w:val="20"/>
              </w:rPr>
              <w:br/>
              <w:t xml:space="preserve">Barusch </w:t>
            </w:r>
          </w:p>
          <w:p w14:paraId="39202A8F" w14:textId="77777777" w:rsidR="00056549" w:rsidRDefault="00406548" w:rsidP="00ED57D7">
            <w:pPr>
              <w:rPr>
                <w:rFonts w:cs="Arial"/>
                <w:sz w:val="20"/>
                <w:szCs w:val="20"/>
              </w:rPr>
            </w:pPr>
            <w:r w:rsidRPr="00BD4B22">
              <w:rPr>
                <w:rFonts w:cs="Arial"/>
                <w:b/>
                <w:bCs/>
                <w:sz w:val="20"/>
                <w:szCs w:val="20"/>
              </w:rPr>
              <w:t>Activities</w:t>
            </w:r>
            <w:r w:rsidRPr="00BD4B22">
              <w:rPr>
                <w:rFonts w:cs="Arial"/>
                <w:sz w:val="20"/>
                <w:szCs w:val="20"/>
              </w:rPr>
              <w:br/>
            </w:r>
            <w:r w:rsidR="00A126D8">
              <w:rPr>
                <w:rFonts w:cs="Arial"/>
                <w:sz w:val="20"/>
                <w:szCs w:val="20"/>
              </w:rPr>
              <w:t>Q</w:t>
            </w:r>
            <w:r w:rsidRPr="00BD4B22">
              <w:rPr>
                <w:rFonts w:cs="Arial"/>
                <w:sz w:val="20"/>
                <w:szCs w:val="20"/>
              </w:rPr>
              <w:t xml:space="preserve">uiz </w:t>
            </w:r>
            <w:r w:rsidR="00056549">
              <w:rPr>
                <w:rFonts w:cs="Arial"/>
                <w:sz w:val="20"/>
                <w:szCs w:val="20"/>
              </w:rPr>
              <w:t>and</w:t>
            </w:r>
            <w:r w:rsidRPr="00BD4B22">
              <w:rPr>
                <w:rFonts w:cs="Arial"/>
                <w:sz w:val="20"/>
                <w:szCs w:val="20"/>
              </w:rPr>
              <w:t xml:space="preserve"> reflection </w:t>
            </w:r>
            <w:r w:rsidRPr="00BD4B22">
              <w:rPr>
                <w:rFonts w:cs="Arial"/>
                <w:sz w:val="20"/>
                <w:szCs w:val="20"/>
              </w:rPr>
              <w:br/>
            </w:r>
            <w:r w:rsidR="00056549">
              <w:rPr>
                <w:rFonts w:cs="Arial"/>
                <w:sz w:val="20"/>
                <w:szCs w:val="20"/>
              </w:rPr>
              <w:t>P</w:t>
            </w:r>
            <w:r w:rsidRPr="00BD4B22">
              <w:rPr>
                <w:rFonts w:cs="Arial"/>
                <w:sz w:val="20"/>
                <w:szCs w:val="20"/>
              </w:rPr>
              <w:t>aper</w:t>
            </w:r>
            <w:r w:rsidR="00056549">
              <w:rPr>
                <w:rFonts w:cs="Arial"/>
                <w:sz w:val="20"/>
                <w:szCs w:val="20"/>
              </w:rPr>
              <w:t>/</w:t>
            </w:r>
            <w:r w:rsidRPr="00BD4B22">
              <w:rPr>
                <w:rFonts w:cs="Arial"/>
                <w:sz w:val="20"/>
                <w:szCs w:val="20"/>
              </w:rPr>
              <w:t xml:space="preserve">video </w:t>
            </w:r>
          </w:p>
          <w:p w14:paraId="1E51ADAC" w14:textId="77777777" w:rsidR="00056549" w:rsidRDefault="00406548" w:rsidP="00ED57D7">
            <w:pPr>
              <w:rPr>
                <w:rFonts w:cs="Arial"/>
                <w:sz w:val="20"/>
                <w:szCs w:val="20"/>
              </w:rPr>
            </w:pPr>
            <w:r w:rsidRPr="00BD4B22">
              <w:rPr>
                <w:rFonts w:cs="Arial"/>
                <w:sz w:val="20"/>
                <w:szCs w:val="20"/>
              </w:rPr>
              <w:t xml:space="preserve">Video lectures </w:t>
            </w:r>
            <w:r w:rsidR="00056549">
              <w:rPr>
                <w:rFonts w:cs="Arial"/>
                <w:sz w:val="20"/>
                <w:szCs w:val="20"/>
              </w:rPr>
              <w:t>&amp; Discussions</w:t>
            </w:r>
            <w:r w:rsidRPr="00BD4B22">
              <w:rPr>
                <w:rFonts w:cs="Arial"/>
                <w:sz w:val="20"/>
                <w:szCs w:val="20"/>
              </w:rPr>
              <w:br/>
            </w:r>
            <w:r w:rsidRPr="00BD4B22">
              <w:rPr>
                <w:rFonts w:cs="Arial"/>
                <w:b/>
                <w:bCs/>
                <w:sz w:val="20"/>
                <w:szCs w:val="20"/>
              </w:rPr>
              <w:lastRenderedPageBreak/>
              <w:t>Assignments</w:t>
            </w:r>
            <w:r w:rsidRPr="00BD4B22">
              <w:rPr>
                <w:rFonts w:cs="Arial"/>
                <w:sz w:val="20"/>
                <w:szCs w:val="20"/>
              </w:rPr>
              <w:br/>
              <w:t xml:space="preserve">Policy Exam </w:t>
            </w:r>
            <w:r w:rsidR="00056549">
              <w:rPr>
                <w:rFonts w:cs="Arial"/>
                <w:sz w:val="20"/>
                <w:szCs w:val="20"/>
              </w:rPr>
              <w:t>[</w:t>
            </w:r>
            <w:r w:rsidRPr="00BD4B22">
              <w:rPr>
                <w:rFonts w:cs="Arial"/>
                <w:sz w:val="20"/>
                <w:szCs w:val="20"/>
              </w:rPr>
              <w:t>K</w:t>
            </w:r>
            <w:r w:rsidR="00056549">
              <w:rPr>
                <w:rFonts w:cs="Arial"/>
                <w:sz w:val="20"/>
                <w:szCs w:val="20"/>
              </w:rPr>
              <w:t>&amp;</w:t>
            </w:r>
            <w:r w:rsidRPr="00BD4B22">
              <w:rPr>
                <w:rFonts w:cs="Arial"/>
                <w:sz w:val="20"/>
                <w:szCs w:val="20"/>
              </w:rPr>
              <w:t xml:space="preserve"> V</w:t>
            </w:r>
            <w:r w:rsidR="00056549">
              <w:rPr>
                <w:rFonts w:cs="Arial"/>
                <w:sz w:val="20"/>
                <w:szCs w:val="20"/>
              </w:rPr>
              <w:t>]</w:t>
            </w:r>
            <w:r w:rsidRPr="00BD4B22">
              <w:rPr>
                <w:rFonts w:cs="Arial"/>
                <w:sz w:val="20"/>
                <w:szCs w:val="20"/>
              </w:rPr>
              <w:t xml:space="preserve">, </w:t>
            </w:r>
          </w:p>
          <w:p w14:paraId="06FBCB3A" w14:textId="77777777" w:rsidR="00056549" w:rsidRDefault="00406548" w:rsidP="00ED57D7">
            <w:pPr>
              <w:rPr>
                <w:rFonts w:cs="Arial"/>
                <w:sz w:val="20"/>
                <w:szCs w:val="20"/>
              </w:rPr>
            </w:pPr>
            <w:r w:rsidRPr="00BD4B22">
              <w:rPr>
                <w:rFonts w:cs="Arial"/>
                <w:sz w:val="20"/>
                <w:szCs w:val="20"/>
              </w:rPr>
              <w:t xml:space="preserve">Policy Analysis Paper/Video </w:t>
            </w:r>
            <w:r w:rsidR="00056549">
              <w:rPr>
                <w:rFonts w:cs="Arial"/>
                <w:sz w:val="20"/>
                <w:szCs w:val="20"/>
              </w:rPr>
              <w:t>[</w:t>
            </w:r>
            <w:r w:rsidRPr="00BD4B22">
              <w:rPr>
                <w:rFonts w:cs="Arial"/>
                <w:sz w:val="20"/>
                <w:szCs w:val="20"/>
              </w:rPr>
              <w:t>K</w:t>
            </w:r>
            <w:r w:rsidR="00056549">
              <w:rPr>
                <w:rFonts w:cs="Arial"/>
                <w:sz w:val="20"/>
                <w:szCs w:val="20"/>
              </w:rPr>
              <w:t>]</w:t>
            </w:r>
            <w:r w:rsidRPr="00BD4B22">
              <w:rPr>
                <w:rFonts w:cs="Arial"/>
                <w:sz w:val="20"/>
                <w:szCs w:val="20"/>
              </w:rPr>
              <w:t xml:space="preserve">; </w:t>
            </w:r>
          </w:p>
          <w:p w14:paraId="4E820DF6" w14:textId="77777777" w:rsidR="00056549" w:rsidRDefault="00406548" w:rsidP="00ED57D7">
            <w:pPr>
              <w:rPr>
                <w:rFonts w:cs="Arial"/>
                <w:sz w:val="20"/>
                <w:szCs w:val="20"/>
              </w:rPr>
            </w:pPr>
            <w:r w:rsidRPr="00BD4B22">
              <w:rPr>
                <w:rFonts w:cs="Arial"/>
                <w:sz w:val="20"/>
                <w:szCs w:val="20"/>
              </w:rPr>
              <w:t xml:space="preserve">Discussion 2 &amp; 3 </w:t>
            </w:r>
            <w:r w:rsidR="00056549">
              <w:rPr>
                <w:rFonts w:cs="Arial"/>
                <w:sz w:val="20"/>
                <w:szCs w:val="20"/>
              </w:rPr>
              <w:t>[K &amp;V]</w:t>
            </w:r>
            <w:r w:rsidRPr="00BD4B22">
              <w:rPr>
                <w:rFonts w:cs="Arial"/>
                <w:sz w:val="20"/>
                <w:szCs w:val="20"/>
              </w:rPr>
              <w:t xml:space="preserve">, </w:t>
            </w:r>
          </w:p>
          <w:p w14:paraId="7143A5C4" w14:textId="4A4AAB59" w:rsidR="00406548" w:rsidRPr="00BD4B22" w:rsidRDefault="00406548" w:rsidP="00ED57D7">
            <w:pPr>
              <w:rPr>
                <w:rFonts w:cs="Arial"/>
                <w:sz w:val="20"/>
                <w:szCs w:val="20"/>
              </w:rPr>
            </w:pPr>
            <w:r w:rsidRPr="00BD4B22">
              <w:rPr>
                <w:rFonts w:cs="Arial"/>
                <w:sz w:val="20"/>
                <w:szCs w:val="20"/>
              </w:rPr>
              <w:t xml:space="preserve">Student led discussions </w:t>
            </w:r>
            <w:r w:rsidR="00056549">
              <w:rPr>
                <w:rFonts w:cs="Arial"/>
                <w:sz w:val="20"/>
                <w:szCs w:val="20"/>
              </w:rPr>
              <w:t>[K &amp; S]</w:t>
            </w:r>
          </w:p>
        </w:tc>
        <w:tc>
          <w:tcPr>
            <w:tcW w:w="1641" w:type="dxa"/>
            <w:hideMark/>
          </w:tcPr>
          <w:p w14:paraId="6ADB0515" w14:textId="77777777" w:rsidR="00406548" w:rsidRPr="00BD4B22" w:rsidRDefault="00406548" w:rsidP="00ED57D7">
            <w:pPr>
              <w:rPr>
                <w:rFonts w:cs="Arial"/>
                <w:sz w:val="20"/>
                <w:szCs w:val="20"/>
              </w:rPr>
            </w:pPr>
            <w:r w:rsidRPr="00BD4B22">
              <w:rPr>
                <w:rFonts w:cs="Arial"/>
                <w:sz w:val="20"/>
                <w:szCs w:val="20"/>
              </w:rPr>
              <w:lastRenderedPageBreak/>
              <w:t>Knowledge</w:t>
            </w:r>
            <w:r w:rsidRPr="00BD4B22">
              <w:rPr>
                <w:rFonts w:cs="Arial"/>
                <w:sz w:val="20"/>
                <w:szCs w:val="20"/>
              </w:rPr>
              <w:br/>
              <w:t>Values</w:t>
            </w:r>
          </w:p>
          <w:p w14:paraId="7C9C1B6A" w14:textId="77777777" w:rsidR="00406548" w:rsidRPr="00BD4B22" w:rsidRDefault="00406548" w:rsidP="00ED57D7">
            <w:pPr>
              <w:rPr>
                <w:rFonts w:cs="Arial"/>
                <w:sz w:val="20"/>
                <w:szCs w:val="20"/>
              </w:rPr>
            </w:pPr>
            <w:r w:rsidRPr="00BD4B22">
              <w:rPr>
                <w:rFonts w:cs="Arial"/>
                <w:sz w:val="20"/>
                <w:szCs w:val="20"/>
              </w:rPr>
              <w:t>Skills</w:t>
            </w:r>
          </w:p>
        </w:tc>
        <w:tc>
          <w:tcPr>
            <w:tcW w:w="1800" w:type="dxa"/>
            <w:shd w:val="clear" w:color="auto" w:fill="A6A6A6" w:themeFill="background1" w:themeFillShade="A6"/>
            <w:hideMark/>
          </w:tcPr>
          <w:p w14:paraId="0BE43C78" w14:textId="77777777" w:rsidR="00406548" w:rsidRPr="00CA375F" w:rsidRDefault="00406548" w:rsidP="00ED57D7">
            <w:pPr>
              <w:rPr>
                <w:rFonts w:cs="Arial"/>
                <w:sz w:val="22"/>
                <w:szCs w:val="22"/>
              </w:rPr>
            </w:pPr>
            <w:r w:rsidRPr="00CA375F">
              <w:rPr>
                <w:rFonts w:cs="Arial"/>
                <w:sz w:val="22"/>
                <w:szCs w:val="22"/>
              </w:rPr>
              <w:t> </w:t>
            </w:r>
          </w:p>
        </w:tc>
        <w:tc>
          <w:tcPr>
            <w:tcW w:w="1705" w:type="dxa"/>
            <w:vMerge/>
            <w:hideMark/>
          </w:tcPr>
          <w:p w14:paraId="66518E39" w14:textId="77777777" w:rsidR="00406548" w:rsidRPr="00406548" w:rsidRDefault="00406548" w:rsidP="00ED57D7">
            <w:pPr>
              <w:rPr>
                <w:rFonts w:cs="Arial"/>
                <w:sz w:val="18"/>
                <w:szCs w:val="20"/>
              </w:rPr>
            </w:pPr>
          </w:p>
        </w:tc>
      </w:tr>
      <w:tr w:rsidR="00406548" w:rsidRPr="00CA375F" w14:paraId="790A3393" w14:textId="77777777" w:rsidTr="00793E76">
        <w:tc>
          <w:tcPr>
            <w:tcW w:w="1606" w:type="dxa"/>
            <w:vMerge/>
            <w:hideMark/>
          </w:tcPr>
          <w:p w14:paraId="7E75FCD0" w14:textId="77777777" w:rsidR="00406548" w:rsidRPr="00CA375F" w:rsidRDefault="00406548" w:rsidP="00ED57D7">
            <w:pPr>
              <w:rPr>
                <w:rFonts w:cs="Arial"/>
                <w:b/>
                <w:bCs/>
                <w:sz w:val="22"/>
                <w:szCs w:val="22"/>
              </w:rPr>
            </w:pPr>
          </w:p>
        </w:tc>
        <w:tc>
          <w:tcPr>
            <w:tcW w:w="2107" w:type="dxa"/>
            <w:hideMark/>
          </w:tcPr>
          <w:p w14:paraId="7E254A5E" w14:textId="77777777" w:rsidR="00406548" w:rsidRPr="00BD4B22" w:rsidRDefault="00406548" w:rsidP="00ED57D7">
            <w:pPr>
              <w:rPr>
                <w:rFonts w:cs="Arial"/>
                <w:sz w:val="20"/>
                <w:szCs w:val="20"/>
              </w:rPr>
            </w:pPr>
            <w:r w:rsidRPr="00BD4B22">
              <w:rPr>
                <w:rFonts w:cs="Arial"/>
                <w:sz w:val="20"/>
                <w:szCs w:val="20"/>
              </w:rPr>
              <w:t>SW 712: Field I</w:t>
            </w:r>
          </w:p>
          <w:p w14:paraId="10FDAA0E" w14:textId="77777777" w:rsidR="00406548" w:rsidRPr="00BD4B22" w:rsidRDefault="00406548" w:rsidP="00ED57D7">
            <w:pPr>
              <w:rPr>
                <w:rFonts w:cs="Arial"/>
                <w:sz w:val="20"/>
                <w:szCs w:val="20"/>
              </w:rPr>
            </w:pPr>
          </w:p>
          <w:p w14:paraId="41DCA092" w14:textId="5FF93889" w:rsidR="00406548" w:rsidRPr="00BD4B22" w:rsidRDefault="00406548" w:rsidP="00ED57D7">
            <w:pPr>
              <w:rPr>
                <w:rFonts w:cs="Arial"/>
                <w:sz w:val="20"/>
                <w:szCs w:val="20"/>
              </w:rPr>
            </w:pPr>
          </w:p>
        </w:tc>
        <w:tc>
          <w:tcPr>
            <w:tcW w:w="4091" w:type="dxa"/>
            <w:hideMark/>
          </w:tcPr>
          <w:p w14:paraId="407CC53D" w14:textId="3033ED48" w:rsidR="00406548" w:rsidRPr="00BD4B22" w:rsidRDefault="00406548" w:rsidP="00ED57D7">
            <w:pPr>
              <w:rPr>
                <w:rFonts w:cs="Arial"/>
                <w:b/>
                <w:bCs/>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None</w:t>
            </w:r>
            <w:r w:rsidRPr="00BD4B22">
              <w:rPr>
                <w:rFonts w:cs="Arial"/>
                <w:sz w:val="20"/>
                <w:szCs w:val="20"/>
              </w:rPr>
              <w:br/>
            </w:r>
            <w:r w:rsidRPr="00BD4B22">
              <w:rPr>
                <w:rFonts w:cs="Arial"/>
                <w:b/>
                <w:bCs/>
                <w:sz w:val="20"/>
                <w:szCs w:val="20"/>
              </w:rPr>
              <w:t>Activities</w:t>
            </w:r>
            <w:r w:rsidRPr="00BD4B22">
              <w:rPr>
                <w:rFonts w:cs="Arial"/>
                <w:sz w:val="20"/>
                <w:szCs w:val="20"/>
              </w:rPr>
              <w:br/>
              <w:t>Individualized field activities as identified on the learning contract</w:t>
            </w:r>
            <w:r w:rsidRPr="00BD4B22">
              <w:rPr>
                <w:rFonts w:cs="Arial"/>
                <w:b/>
                <w:bCs/>
                <w:sz w:val="20"/>
                <w:szCs w:val="20"/>
              </w:rPr>
              <w:br/>
              <w:t>Assignments</w:t>
            </w:r>
            <w:r w:rsidRPr="00BD4B22">
              <w:rPr>
                <w:rFonts w:cs="Arial"/>
                <w:b/>
                <w:bCs/>
                <w:sz w:val="20"/>
                <w:szCs w:val="20"/>
              </w:rPr>
              <w:br/>
            </w:r>
            <w:r w:rsidRPr="00BD4B22">
              <w:rPr>
                <w:rFonts w:cs="Arial"/>
                <w:sz w:val="20"/>
                <w:szCs w:val="20"/>
              </w:rPr>
              <w:t xml:space="preserve">Field logs </w:t>
            </w:r>
            <w:r w:rsidR="00056549">
              <w:rPr>
                <w:rFonts w:cs="Arial"/>
                <w:sz w:val="20"/>
                <w:szCs w:val="20"/>
              </w:rPr>
              <w:t>[C/A]</w:t>
            </w:r>
          </w:p>
        </w:tc>
        <w:tc>
          <w:tcPr>
            <w:tcW w:w="1641" w:type="dxa"/>
            <w:hideMark/>
          </w:tcPr>
          <w:p w14:paraId="1541EDE0" w14:textId="77777777" w:rsidR="00406548" w:rsidRPr="00BD4B22" w:rsidRDefault="00406548" w:rsidP="00ED57D7">
            <w:pPr>
              <w:rPr>
                <w:rFonts w:cs="Arial"/>
                <w:sz w:val="20"/>
                <w:szCs w:val="20"/>
              </w:rPr>
            </w:pPr>
            <w:r w:rsidRPr="00BD4B22">
              <w:rPr>
                <w:rFonts w:cs="Arial"/>
                <w:sz w:val="20"/>
                <w:szCs w:val="20"/>
              </w:rPr>
              <w:t>Cognitive &amp; Affective Processes</w:t>
            </w:r>
          </w:p>
        </w:tc>
        <w:tc>
          <w:tcPr>
            <w:tcW w:w="1800" w:type="dxa"/>
            <w:shd w:val="clear" w:color="auto" w:fill="A6A6A6" w:themeFill="background1" w:themeFillShade="A6"/>
            <w:hideMark/>
          </w:tcPr>
          <w:p w14:paraId="49805FE9" w14:textId="77777777" w:rsidR="00406548" w:rsidRPr="00CA375F" w:rsidRDefault="00406548" w:rsidP="00ED57D7">
            <w:pPr>
              <w:rPr>
                <w:rFonts w:cs="Arial"/>
                <w:sz w:val="22"/>
                <w:szCs w:val="22"/>
              </w:rPr>
            </w:pPr>
            <w:r w:rsidRPr="00CA375F">
              <w:rPr>
                <w:rFonts w:cs="Arial"/>
                <w:sz w:val="22"/>
                <w:szCs w:val="22"/>
              </w:rPr>
              <w:t> </w:t>
            </w:r>
          </w:p>
        </w:tc>
        <w:tc>
          <w:tcPr>
            <w:tcW w:w="1705" w:type="dxa"/>
            <w:vMerge/>
            <w:hideMark/>
          </w:tcPr>
          <w:p w14:paraId="774AF2BF" w14:textId="77777777" w:rsidR="00406548" w:rsidRPr="00406548" w:rsidRDefault="00406548" w:rsidP="00ED57D7">
            <w:pPr>
              <w:rPr>
                <w:rFonts w:cs="Arial"/>
                <w:sz w:val="18"/>
                <w:szCs w:val="20"/>
              </w:rPr>
            </w:pPr>
          </w:p>
        </w:tc>
      </w:tr>
      <w:tr w:rsidR="00406548" w:rsidRPr="00CA375F" w14:paraId="1F2FCCC3" w14:textId="77777777" w:rsidTr="00793E76">
        <w:tc>
          <w:tcPr>
            <w:tcW w:w="1606" w:type="dxa"/>
            <w:vMerge/>
            <w:hideMark/>
          </w:tcPr>
          <w:p w14:paraId="7A292896" w14:textId="77777777" w:rsidR="00406548" w:rsidRPr="00CA375F" w:rsidRDefault="00406548" w:rsidP="00ED57D7">
            <w:pPr>
              <w:rPr>
                <w:rFonts w:cs="Arial"/>
                <w:b/>
                <w:bCs/>
                <w:sz w:val="22"/>
                <w:szCs w:val="22"/>
              </w:rPr>
            </w:pPr>
          </w:p>
        </w:tc>
        <w:tc>
          <w:tcPr>
            <w:tcW w:w="2107" w:type="dxa"/>
            <w:hideMark/>
          </w:tcPr>
          <w:p w14:paraId="40AE93DA" w14:textId="77777777" w:rsidR="00406548" w:rsidRPr="00BD4B22" w:rsidRDefault="00406548" w:rsidP="00ED57D7">
            <w:pPr>
              <w:rPr>
                <w:rFonts w:cs="Arial"/>
                <w:sz w:val="20"/>
                <w:szCs w:val="20"/>
              </w:rPr>
            </w:pPr>
            <w:r w:rsidRPr="00BD4B22">
              <w:rPr>
                <w:rFonts w:cs="Arial"/>
                <w:sz w:val="20"/>
                <w:szCs w:val="20"/>
              </w:rPr>
              <w:t>SW 714: Field II</w:t>
            </w:r>
          </w:p>
          <w:p w14:paraId="2191599E" w14:textId="77777777" w:rsidR="00406548" w:rsidRPr="00BD4B22" w:rsidRDefault="00406548" w:rsidP="00ED57D7">
            <w:pPr>
              <w:rPr>
                <w:rFonts w:cs="Arial"/>
                <w:sz w:val="20"/>
                <w:szCs w:val="20"/>
              </w:rPr>
            </w:pPr>
          </w:p>
          <w:p w14:paraId="6C4F550E" w14:textId="0577E306" w:rsidR="00406548" w:rsidRPr="00BD4B22" w:rsidRDefault="00406548" w:rsidP="00ED57D7">
            <w:pPr>
              <w:rPr>
                <w:rFonts w:cs="Arial"/>
                <w:sz w:val="20"/>
                <w:szCs w:val="20"/>
              </w:rPr>
            </w:pPr>
          </w:p>
        </w:tc>
        <w:tc>
          <w:tcPr>
            <w:tcW w:w="4091" w:type="dxa"/>
            <w:hideMark/>
          </w:tcPr>
          <w:p w14:paraId="6474225F" w14:textId="77777777" w:rsidR="00056549" w:rsidRDefault="00406548"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None</w:t>
            </w:r>
            <w:r w:rsidRPr="00BD4B22">
              <w:rPr>
                <w:rFonts w:cs="Arial"/>
                <w:sz w:val="20"/>
                <w:szCs w:val="20"/>
              </w:rPr>
              <w:br/>
            </w:r>
            <w:r w:rsidRPr="00BD4B22">
              <w:rPr>
                <w:rFonts w:cs="Arial"/>
                <w:b/>
                <w:bCs/>
                <w:sz w:val="20"/>
                <w:szCs w:val="20"/>
              </w:rPr>
              <w:t>Activities</w:t>
            </w:r>
            <w:r w:rsidRPr="00BD4B22">
              <w:rPr>
                <w:rFonts w:cs="Arial"/>
                <w:sz w:val="20"/>
                <w:szCs w:val="20"/>
              </w:rPr>
              <w:br/>
              <w:t>Defined by learning contract</w:t>
            </w:r>
            <w:r w:rsidRPr="00BD4B22">
              <w:rPr>
                <w:rFonts w:cs="Arial"/>
                <w:sz w:val="20"/>
                <w:szCs w:val="20"/>
              </w:rPr>
              <w:br/>
            </w:r>
            <w:r w:rsidRPr="00BD4B22">
              <w:rPr>
                <w:rFonts w:cs="Arial"/>
                <w:b/>
                <w:bCs/>
                <w:sz w:val="20"/>
                <w:szCs w:val="20"/>
              </w:rPr>
              <w:t>Assignments</w:t>
            </w:r>
            <w:r w:rsidRPr="00BD4B22">
              <w:rPr>
                <w:rFonts w:cs="Arial"/>
                <w:sz w:val="20"/>
                <w:szCs w:val="20"/>
              </w:rPr>
              <w:t xml:space="preserve"> </w:t>
            </w:r>
            <w:r w:rsidRPr="00BD4B22">
              <w:rPr>
                <w:rFonts w:cs="Arial"/>
                <w:sz w:val="20"/>
                <w:szCs w:val="20"/>
              </w:rPr>
              <w:br/>
              <w:t xml:space="preserve">(1) Field logs </w:t>
            </w:r>
            <w:r w:rsidR="00056549">
              <w:rPr>
                <w:rFonts w:cs="Arial"/>
                <w:sz w:val="20"/>
                <w:szCs w:val="20"/>
              </w:rPr>
              <w:t>[S &amp; C/A]</w:t>
            </w:r>
          </w:p>
          <w:p w14:paraId="1CD209B4" w14:textId="77777777" w:rsidR="00056549" w:rsidRDefault="00406548" w:rsidP="00ED57D7">
            <w:pPr>
              <w:rPr>
                <w:rFonts w:cs="Arial"/>
                <w:sz w:val="20"/>
                <w:szCs w:val="20"/>
              </w:rPr>
            </w:pPr>
            <w:r w:rsidRPr="00BD4B22">
              <w:rPr>
                <w:rFonts w:cs="Arial"/>
                <w:sz w:val="20"/>
                <w:szCs w:val="20"/>
              </w:rPr>
              <w:t xml:space="preserve">(2) Mid-term and end of semester professionalism surveys </w:t>
            </w:r>
            <w:r w:rsidR="00056549">
              <w:rPr>
                <w:rFonts w:cs="Arial"/>
                <w:sz w:val="20"/>
                <w:szCs w:val="20"/>
              </w:rPr>
              <w:t>[C/A]</w:t>
            </w:r>
          </w:p>
          <w:p w14:paraId="50EB2600" w14:textId="77777777" w:rsidR="00056549" w:rsidRDefault="00406548" w:rsidP="00ED57D7">
            <w:pPr>
              <w:rPr>
                <w:rFonts w:cs="Arial"/>
                <w:sz w:val="20"/>
                <w:szCs w:val="20"/>
              </w:rPr>
            </w:pPr>
            <w:r w:rsidRPr="00BD4B22">
              <w:rPr>
                <w:rFonts w:cs="Arial"/>
                <w:sz w:val="20"/>
                <w:szCs w:val="20"/>
              </w:rPr>
              <w:t xml:space="preserve">(3) Progress toward competencies end of semester evaluation </w:t>
            </w:r>
            <w:r w:rsidR="00056549">
              <w:rPr>
                <w:rFonts w:cs="Arial"/>
                <w:sz w:val="20"/>
                <w:szCs w:val="20"/>
              </w:rPr>
              <w:t>[C/A]</w:t>
            </w:r>
          </w:p>
          <w:p w14:paraId="1254362E" w14:textId="6BB12225" w:rsidR="00406548" w:rsidRPr="00BD4B22" w:rsidRDefault="00406548" w:rsidP="00ED57D7">
            <w:pPr>
              <w:rPr>
                <w:rFonts w:cs="Arial"/>
                <w:sz w:val="20"/>
                <w:szCs w:val="20"/>
              </w:rPr>
            </w:pPr>
            <w:r w:rsidRPr="00BD4B22">
              <w:rPr>
                <w:rFonts w:cs="Arial"/>
                <w:sz w:val="20"/>
                <w:szCs w:val="20"/>
              </w:rPr>
              <w:t xml:space="preserve">(4) Learning contract </w:t>
            </w:r>
            <w:r w:rsidR="00056549">
              <w:rPr>
                <w:rFonts w:cs="Arial"/>
                <w:sz w:val="20"/>
                <w:szCs w:val="20"/>
              </w:rPr>
              <w:t>[S &amp; C/A]</w:t>
            </w:r>
          </w:p>
        </w:tc>
        <w:tc>
          <w:tcPr>
            <w:tcW w:w="1641" w:type="dxa"/>
            <w:hideMark/>
          </w:tcPr>
          <w:p w14:paraId="6442D9FD" w14:textId="77777777" w:rsidR="00406548" w:rsidRPr="00BD4B22" w:rsidRDefault="00406548" w:rsidP="00ED57D7">
            <w:pPr>
              <w:rPr>
                <w:rFonts w:cs="Arial"/>
                <w:sz w:val="20"/>
                <w:szCs w:val="20"/>
              </w:rPr>
            </w:pPr>
            <w:r w:rsidRPr="00BD4B22">
              <w:rPr>
                <w:rFonts w:cs="Arial"/>
                <w:sz w:val="20"/>
                <w:szCs w:val="20"/>
              </w:rPr>
              <w:t xml:space="preserve">Skills </w:t>
            </w:r>
            <w:r w:rsidRPr="00BD4B22">
              <w:rPr>
                <w:rFonts w:cs="Arial"/>
                <w:sz w:val="20"/>
                <w:szCs w:val="20"/>
              </w:rPr>
              <w:br/>
              <w:t>Cognitive &amp; Affective Processes</w:t>
            </w:r>
          </w:p>
        </w:tc>
        <w:tc>
          <w:tcPr>
            <w:tcW w:w="1800" w:type="dxa"/>
            <w:shd w:val="clear" w:color="auto" w:fill="A6A6A6" w:themeFill="background1" w:themeFillShade="A6"/>
            <w:hideMark/>
          </w:tcPr>
          <w:p w14:paraId="0D8CFEC4" w14:textId="77777777" w:rsidR="00406548" w:rsidRPr="00CA375F" w:rsidRDefault="00406548" w:rsidP="00ED57D7">
            <w:pPr>
              <w:rPr>
                <w:rFonts w:cs="Arial"/>
                <w:sz w:val="22"/>
                <w:szCs w:val="22"/>
              </w:rPr>
            </w:pPr>
            <w:r w:rsidRPr="00CA375F">
              <w:rPr>
                <w:rFonts w:cs="Arial"/>
                <w:sz w:val="22"/>
                <w:szCs w:val="22"/>
              </w:rPr>
              <w:t> </w:t>
            </w:r>
          </w:p>
        </w:tc>
        <w:tc>
          <w:tcPr>
            <w:tcW w:w="1705" w:type="dxa"/>
            <w:vMerge/>
            <w:hideMark/>
          </w:tcPr>
          <w:p w14:paraId="7673E5AE" w14:textId="77777777" w:rsidR="00406548" w:rsidRPr="00406548" w:rsidRDefault="00406548" w:rsidP="00ED57D7">
            <w:pPr>
              <w:rPr>
                <w:rFonts w:cs="Arial"/>
                <w:sz w:val="18"/>
                <w:szCs w:val="20"/>
              </w:rPr>
            </w:pPr>
          </w:p>
        </w:tc>
      </w:tr>
      <w:tr w:rsidR="00056549" w:rsidRPr="00CA375F" w14:paraId="134A1FB5" w14:textId="77777777" w:rsidTr="002E519C">
        <w:tc>
          <w:tcPr>
            <w:tcW w:w="1606" w:type="dxa"/>
            <w:vMerge w:val="restart"/>
            <w:shd w:val="clear" w:color="auto" w:fill="E7E6E6" w:themeFill="background2"/>
            <w:hideMark/>
          </w:tcPr>
          <w:p w14:paraId="041EE06F" w14:textId="77777777" w:rsidR="00056549" w:rsidRPr="00CA375F" w:rsidRDefault="00056549" w:rsidP="00ED57D7">
            <w:pPr>
              <w:rPr>
                <w:rFonts w:cs="Arial"/>
                <w:b/>
                <w:bCs/>
                <w:sz w:val="22"/>
                <w:szCs w:val="22"/>
              </w:rPr>
            </w:pPr>
            <w:r w:rsidRPr="00433975">
              <w:rPr>
                <w:rFonts w:cs="Arial"/>
                <w:b/>
                <w:bCs/>
                <w:sz w:val="20"/>
                <w:szCs w:val="20"/>
              </w:rPr>
              <w:t>Competency 4: Engage in Practice-informed Research and Research-informed Practice</w:t>
            </w:r>
          </w:p>
        </w:tc>
        <w:tc>
          <w:tcPr>
            <w:tcW w:w="2107" w:type="dxa"/>
            <w:shd w:val="clear" w:color="auto" w:fill="E7E6E6" w:themeFill="background2"/>
            <w:hideMark/>
          </w:tcPr>
          <w:p w14:paraId="358FB9C1" w14:textId="77777777" w:rsidR="00056549" w:rsidRPr="00BD4B22" w:rsidRDefault="00056549" w:rsidP="00ED57D7">
            <w:pPr>
              <w:rPr>
                <w:rFonts w:cs="Arial"/>
                <w:sz w:val="20"/>
                <w:szCs w:val="20"/>
              </w:rPr>
            </w:pPr>
            <w:r w:rsidRPr="00BD4B22">
              <w:rPr>
                <w:rFonts w:cs="Arial"/>
                <w:sz w:val="20"/>
                <w:szCs w:val="20"/>
              </w:rPr>
              <w:t>SW 700: Gateway to the Profession of Social Work</w:t>
            </w:r>
          </w:p>
          <w:p w14:paraId="041D98D7" w14:textId="77777777" w:rsidR="00056549" w:rsidRPr="00BD4B22" w:rsidRDefault="00056549" w:rsidP="00ED57D7">
            <w:pPr>
              <w:rPr>
                <w:rFonts w:cs="Arial"/>
                <w:sz w:val="20"/>
                <w:szCs w:val="20"/>
              </w:rPr>
            </w:pPr>
          </w:p>
          <w:p w14:paraId="2E75CB92" w14:textId="634D2123" w:rsidR="00056549" w:rsidRPr="00BD4B22" w:rsidRDefault="00056549" w:rsidP="00ED57D7">
            <w:pPr>
              <w:rPr>
                <w:rFonts w:cs="Arial"/>
                <w:sz w:val="20"/>
                <w:szCs w:val="20"/>
              </w:rPr>
            </w:pPr>
          </w:p>
        </w:tc>
        <w:tc>
          <w:tcPr>
            <w:tcW w:w="4091" w:type="dxa"/>
            <w:shd w:val="clear" w:color="auto" w:fill="E7E6E6" w:themeFill="background2"/>
            <w:hideMark/>
          </w:tcPr>
          <w:p w14:paraId="0F2B9509" w14:textId="77777777" w:rsidR="00056549" w:rsidRDefault="00056549" w:rsidP="00ED57D7">
            <w:pPr>
              <w:rPr>
                <w:rFonts w:cs="Arial"/>
                <w:sz w:val="20"/>
                <w:szCs w:val="20"/>
              </w:rPr>
            </w:pPr>
            <w:r w:rsidRPr="00BD4B22">
              <w:rPr>
                <w:rFonts w:cs="Arial"/>
                <w:b/>
                <w:bCs/>
                <w:sz w:val="20"/>
                <w:szCs w:val="20"/>
              </w:rPr>
              <w:t>Readings</w:t>
            </w:r>
            <w:r w:rsidRPr="00BD4B22">
              <w:rPr>
                <w:rFonts w:cs="Arial"/>
                <w:sz w:val="20"/>
                <w:szCs w:val="20"/>
              </w:rPr>
              <w:br/>
              <w:t>Current events for electoral candidates</w:t>
            </w:r>
            <w:r w:rsidRPr="00BD4B22">
              <w:rPr>
                <w:rFonts w:cs="Arial"/>
                <w:sz w:val="20"/>
                <w:szCs w:val="20"/>
              </w:rPr>
              <w:br/>
              <w:t>Social Work Speaks, 2018</w:t>
            </w:r>
            <w:r w:rsidRPr="00BD4B22">
              <w:rPr>
                <w:rFonts w:cs="Arial"/>
                <w:sz w:val="20"/>
                <w:szCs w:val="20"/>
              </w:rPr>
              <w:br/>
              <w:t>Wisconsin State Statutes, 2020</w:t>
            </w:r>
            <w:r w:rsidRPr="00BD4B22">
              <w:rPr>
                <w:rFonts w:cs="Arial"/>
                <w:sz w:val="20"/>
                <w:szCs w:val="20"/>
              </w:rPr>
              <w:br/>
            </w:r>
            <w:r w:rsidRPr="00BD4B22">
              <w:rPr>
                <w:rFonts w:cs="Arial"/>
                <w:b/>
                <w:bCs/>
                <w:sz w:val="20"/>
                <w:szCs w:val="20"/>
              </w:rPr>
              <w:t>Activities</w:t>
            </w:r>
            <w:r w:rsidRPr="00BD4B22">
              <w:rPr>
                <w:rFonts w:cs="Arial"/>
                <w:sz w:val="20"/>
                <w:szCs w:val="20"/>
              </w:rPr>
              <w:br/>
              <w:t xml:space="preserve">Values and Assumptions assignment </w:t>
            </w:r>
          </w:p>
          <w:p w14:paraId="0F20B576" w14:textId="30E3BB6F" w:rsidR="00056549" w:rsidRDefault="00056549" w:rsidP="00ED57D7">
            <w:pPr>
              <w:rPr>
                <w:rFonts w:cs="Arial"/>
                <w:sz w:val="20"/>
                <w:szCs w:val="20"/>
              </w:rPr>
            </w:pPr>
            <w:r w:rsidRPr="00BD4B22">
              <w:rPr>
                <w:rFonts w:cs="Arial"/>
                <w:sz w:val="20"/>
                <w:szCs w:val="20"/>
              </w:rPr>
              <w:t xml:space="preserve">Group Project Presentations </w:t>
            </w:r>
            <w:r>
              <w:rPr>
                <w:rFonts w:cs="Arial"/>
                <w:sz w:val="20"/>
                <w:szCs w:val="20"/>
              </w:rPr>
              <w:t>-Statutes</w:t>
            </w:r>
          </w:p>
          <w:p w14:paraId="0FC701CA" w14:textId="189010CE" w:rsidR="00056549" w:rsidRPr="00BD4B22" w:rsidRDefault="00056549" w:rsidP="00ED57D7">
            <w:pPr>
              <w:rPr>
                <w:rFonts w:cs="Arial"/>
                <w:sz w:val="20"/>
                <w:szCs w:val="20"/>
              </w:rPr>
            </w:pPr>
            <w:r w:rsidRPr="00BD4B22">
              <w:rPr>
                <w:rFonts w:cs="Arial"/>
                <w:b/>
                <w:bCs/>
                <w:sz w:val="20"/>
                <w:szCs w:val="20"/>
              </w:rPr>
              <w:t>Assignments</w:t>
            </w:r>
            <w:r w:rsidRPr="00BD4B22">
              <w:rPr>
                <w:rFonts w:cs="Arial"/>
                <w:sz w:val="20"/>
                <w:szCs w:val="20"/>
              </w:rPr>
              <w:br/>
              <w:t>Values &amp; Assumptions Paper</w:t>
            </w:r>
            <w:r>
              <w:rPr>
                <w:rFonts w:cs="Arial"/>
                <w:sz w:val="20"/>
                <w:szCs w:val="20"/>
              </w:rPr>
              <w:t xml:space="preserve"> [V]</w:t>
            </w:r>
            <w:r w:rsidRPr="00BD4B22">
              <w:rPr>
                <w:rFonts w:cs="Arial"/>
                <w:sz w:val="20"/>
                <w:szCs w:val="20"/>
              </w:rPr>
              <w:br/>
              <w:t xml:space="preserve">Group Project Presentation </w:t>
            </w:r>
            <w:r>
              <w:rPr>
                <w:rFonts w:cs="Arial"/>
                <w:sz w:val="20"/>
                <w:szCs w:val="20"/>
              </w:rPr>
              <w:t>[K</w:t>
            </w:r>
            <w:r w:rsidRPr="00BD4B22">
              <w:rPr>
                <w:rFonts w:cs="Arial"/>
                <w:sz w:val="20"/>
                <w:szCs w:val="20"/>
              </w:rPr>
              <w:t xml:space="preserve"> &amp; V</w:t>
            </w:r>
            <w:r>
              <w:rPr>
                <w:rFonts w:cs="Arial"/>
                <w:sz w:val="20"/>
                <w:szCs w:val="20"/>
              </w:rPr>
              <w:t>]</w:t>
            </w:r>
          </w:p>
        </w:tc>
        <w:tc>
          <w:tcPr>
            <w:tcW w:w="1641" w:type="dxa"/>
            <w:shd w:val="clear" w:color="auto" w:fill="E7E6E6" w:themeFill="background2"/>
            <w:hideMark/>
          </w:tcPr>
          <w:p w14:paraId="757FB365" w14:textId="77777777" w:rsidR="00056549" w:rsidRPr="00BD4B22" w:rsidRDefault="00056549" w:rsidP="00ED57D7">
            <w:pPr>
              <w:rPr>
                <w:rFonts w:cs="Arial"/>
                <w:sz w:val="20"/>
                <w:szCs w:val="20"/>
              </w:rPr>
            </w:pPr>
            <w:r w:rsidRPr="00BD4B22">
              <w:rPr>
                <w:rFonts w:cs="Arial"/>
                <w:sz w:val="20"/>
                <w:szCs w:val="20"/>
              </w:rPr>
              <w:t>Knowledge</w:t>
            </w:r>
            <w:r w:rsidRPr="00BD4B22">
              <w:rPr>
                <w:rFonts w:cs="Arial"/>
                <w:sz w:val="20"/>
                <w:szCs w:val="20"/>
              </w:rPr>
              <w:br/>
              <w:t>Values</w:t>
            </w:r>
          </w:p>
        </w:tc>
        <w:tc>
          <w:tcPr>
            <w:tcW w:w="1800" w:type="dxa"/>
            <w:shd w:val="clear" w:color="auto" w:fill="A6A6A6" w:themeFill="background1" w:themeFillShade="A6"/>
            <w:hideMark/>
          </w:tcPr>
          <w:p w14:paraId="3AF5D263" w14:textId="77777777" w:rsidR="00056549" w:rsidRPr="00CA375F" w:rsidRDefault="00056549" w:rsidP="00ED57D7">
            <w:pPr>
              <w:rPr>
                <w:rFonts w:cs="Arial"/>
                <w:sz w:val="22"/>
                <w:szCs w:val="22"/>
              </w:rPr>
            </w:pPr>
            <w:r w:rsidRPr="00CA375F">
              <w:rPr>
                <w:rFonts w:cs="Arial"/>
                <w:sz w:val="22"/>
                <w:szCs w:val="22"/>
              </w:rPr>
              <w:t> </w:t>
            </w:r>
          </w:p>
        </w:tc>
        <w:tc>
          <w:tcPr>
            <w:tcW w:w="1705" w:type="dxa"/>
            <w:vMerge w:val="restart"/>
            <w:shd w:val="clear" w:color="auto" w:fill="E7E6E6" w:themeFill="background2"/>
            <w:hideMark/>
          </w:tcPr>
          <w:p w14:paraId="161190AC" w14:textId="3B6AA5F9" w:rsidR="00056549" w:rsidRPr="00056549" w:rsidRDefault="003D0BC2" w:rsidP="00ED57D7">
            <w:pPr>
              <w:rPr>
                <w:rFonts w:cs="Arial"/>
                <w:b/>
                <w:sz w:val="18"/>
                <w:szCs w:val="20"/>
              </w:rPr>
            </w:pPr>
            <w:hyperlink r:id="rId36" w:anchor="SW700" w:history="1">
              <w:r w:rsidR="00056549" w:rsidRPr="00D9553B">
                <w:rPr>
                  <w:rStyle w:val="Hyperlink"/>
                  <w:rFonts w:cs="Arial"/>
                  <w:b/>
                  <w:sz w:val="18"/>
                  <w:szCs w:val="20"/>
                </w:rPr>
                <w:t>SW 700</w:t>
              </w:r>
            </w:hyperlink>
            <w:r w:rsidR="00056549" w:rsidRPr="00056549">
              <w:rPr>
                <w:rFonts w:cs="Arial"/>
                <w:b/>
                <w:sz w:val="18"/>
                <w:szCs w:val="20"/>
              </w:rPr>
              <w:t>:</w:t>
            </w:r>
          </w:p>
          <w:p w14:paraId="6EB03D6A" w14:textId="20E11E60" w:rsidR="00056549" w:rsidRPr="00056549" w:rsidRDefault="00056549" w:rsidP="00ED57D7">
            <w:pPr>
              <w:rPr>
                <w:rFonts w:cs="Arial"/>
                <w:sz w:val="18"/>
                <w:szCs w:val="20"/>
              </w:rPr>
            </w:pPr>
            <w:r w:rsidRPr="00056549">
              <w:rPr>
                <w:rFonts w:cs="Arial"/>
                <w:sz w:val="18"/>
                <w:szCs w:val="20"/>
              </w:rPr>
              <w:t>Readings: p</w:t>
            </w:r>
            <w:r w:rsidR="00D91BEF">
              <w:rPr>
                <w:rFonts w:cs="Arial"/>
                <w:sz w:val="18"/>
                <w:szCs w:val="20"/>
              </w:rPr>
              <w:t>p</w:t>
            </w:r>
            <w:r w:rsidRPr="00056549">
              <w:rPr>
                <w:rFonts w:cs="Arial"/>
                <w:sz w:val="18"/>
                <w:szCs w:val="20"/>
              </w:rPr>
              <w:t>. 5-7</w:t>
            </w:r>
          </w:p>
          <w:p w14:paraId="680EA7DB" w14:textId="61D37B12" w:rsidR="00056549" w:rsidRPr="00056549" w:rsidRDefault="00056549" w:rsidP="00ED57D7">
            <w:pPr>
              <w:rPr>
                <w:rFonts w:cs="Arial"/>
                <w:sz w:val="18"/>
                <w:szCs w:val="20"/>
              </w:rPr>
            </w:pPr>
            <w:r w:rsidRPr="00056549">
              <w:rPr>
                <w:rFonts w:cs="Arial"/>
                <w:sz w:val="18"/>
                <w:szCs w:val="20"/>
              </w:rPr>
              <w:t>Assessments: p</w:t>
            </w:r>
            <w:r w:rsidR="00D91BEF">
              <w:rPr>
                <w:rFonts w:cs="Arial"/>
                <w:sz w:val="18"/>
                <w:szCs w:val="20"/>
              </w:rPr>
              <w:t>p</w:t>
            </w:r>
            <w:r w:rsidRPr="00056549">
              <w:rPr>
                <w:rFonts w:cs="Arial"/>
                <w:sz w:val="18"/>
                <w:szCs w:val="20"/>
              </w:rPr>
              <w:t>. 10-11</w:t>
            </w:r>
          </w:p>
          <w:p w14:paraId="450A3083" w14:textId="74584A6D" w:rsidR="00056549" w:rsidRPr="00056549" w:rsidRDefault="00056549" w:rsidP="00ED57D7">
            <w:pPr>
              <w:rPr>
                <w:rFonts w:cs="Arial"/>
                <w:sz w:val="18"/>
                <w:szCs w:val="20"/>
              </w:rPr>
            </w:pPr>
            <w:r w:rsidRPr="00056549">
              <w:rPr>
                <w:rFonts w:cs="Arial"/>
                <w:sz w:val="18"/>
                <w:szCs w:val="20"/>
              </w:rPr>
              <w:t>Activities Grid: p</w:t>
            </w:r>
            <w:r w:rsidR="00D91BEF">
              <w:rPr>
                <w:rFonts w:cs="Arial"/>
                <w:sz w:val="18"/>
                <w:szCs w:val="20"/>
              </w:rPr>
              <w:t>p</w:t>
            </w:r>
            <w:r w:rsidRPr="00056549">
              <w:rPr>
                <w:rFonts w:cs="Arial"/>
                <w:sz w:val="18"/>
                <w:szCs w:val="20"/>
              </w:rPr>
              <w:t>. 11-13</w:t>
            </w:r>
          </w:p>
          <w:p w14:paraId="539B811F" w14:textId="77777777" w:rsidR="00056549" w:rsidRPr="00056549" w:rsidRDefault="00056549" w:rsidP="00ED57D7">
            <w:pPr>
              <w:rPr>
                <w:rFonts w:cs="Arial"/>
                <w:sz w:val="18"/>
                <w:szCs w:val="20"/>
              </w:rPr>
            </w:pPr>
          </w:p>
          <w:p w14:paraId="57523693" w14:textId="628E96AB" w:rsidR="00056549" w:rsidRPr="00056549" w:rsidRDefault="003D0BC2" w:rsidP="00ED57D7">
            <w:pPr>
              <w:rPr>
                <w:rFonts w:cs="Arial"/>
                <w:sz w:val="18"/>
                <w:szCs w:val="20"/>
              </w:rPr>
            </w:pPr>
            <w:hyperlink r:id="rId37" w:anchor="SW702" w:history="1">
              <w:r w:rsidR="00056549" w:rsidRPr="00D9553B">
                <w:rPr>
                  <w:rStyle w:val="Hyperlink"/>
                  <w:rFonts w:cs="Arial"/>
                  <w:b/>
                  <w:sz w:val="18"/>
                  <w:szCs w:val="20"/>
                </w:rPr>
                <w:t>SW 702</w:t>
              </w:r>
            </w:hyperlink>
            <w:r w:rsidR="00056549" w:rsidRPr="00056549">
              <w:rPr>
                <w:rFonts w:cs="Arial"/>
                <w:b/>
                <w:sz w:val="18"/>
                <w:szCs w:val="20"/>
              </w:rPr>
              <w:t>:</w:t>
            </w:r>
          </w:p>
          <w:p w14:paraId="2CD9DE23" w14:textId="7A2C2178" w:rsidR="00056549" w:rsidRPr="00056549" w:rsidRDefault="00056549" w:rsidP="00ED57D7">
            <w:pPr>
              <w:rPr>
                <w:rFonts w:cs="Arial"/>
                <w:sz w:val="18"/>
                <w:szCs w:val="20"/>
              </w:rPr>
            </w:pPr>
            <w:r w:rsidRPr="00056549">
              <w:rPr>
                <w:rFonts w:cs="Arial"/>
                <w:sz w:val="18"/>
                <w:szCs w:val="20"/>
              </w:rPr>
              <w:t>Readings: p. 30</w:t>
            </w:r>
          </w:p>
          <w:p w14:paraId="5E3A00AC" w14:textId="0A0CEBC3" w:rsidR="00056549" w:rsidRPr="00056549" w:rsidRDefault="00056549" w:rsidP="00ED57D7">
            <w:pPr>
              <w:rPr>
                <w:rFonts w:cs="Arial"/>
                <w:sz w:val="18"/>
                <w:szCs w:val="20"/>
              </w:rPr>
            </w:pPr>
            <w:r w:rsidRPr="00056549">
              <w:rPr>
                <w:rFonts w:cs="Arial"/>
                <w:sz w:val="18"/>
                <w:szCs w:val="20"/>
              </w:rPr>
              <w:t>Assessments</w:t>
            </w:r>
            <w:r>
              <w:rPr>
                <w:rFonts w:cs="Arial"/>
                <w:sz w:val="20"/>
                <w:szCs w:val="22"/>
              </w:rPr>
              <w:t xml:space="preserve">: </w:t>
            </w:r>
            <w:r w:rsidRPr="00056549">
              <w:rPr>
                <w:rFonts w:cs="Arial"/>
                <w:sz w:val="18"/>
                <w:szCs w:val="20"/>
              </w:rPr>
              <w:t>p. 34</w:t>
            </w:r>
          </w:p>
          <w:p w14:paraId="3C3AFFE8" w14:textId="760D67F0" w:rsidR="00056549" w:rsidRPr="00056549" w:rsidRDefault="00056549" w:rsidP="00ED57D7">
            <w:pPr>
              <w:rPr>
                <w:rFonts w:cs="Arial"/>
                <w:sz w:val="18"/>
                <w:szCs w:val="20"/>
              </w:rPr>
            </w:pPr>
            <w:r w:rsidRPr="00056549">
              <w:rPr>
                <w:rFonts w:cs="Arial"/>
                <w:sz w:val="18"/>
                <w:szCs w:val="20"/>
              </w:rPr>
              <w:t>Activities Grid: p</w:t>
            </w:r>
            <w:r w:rsidR="00D91BEF">
              <w:rPr>
                <w:rFonts w:cs="Arial"/>
                <w:sz w:val="18"/>
                <w:szCs w:val="20"/>
              </w:rPr>
              <w:t>p</w:t>
            </w:r>
            <w:r w:rsidRPr="00056549">
              <w:rPr>
                <w:rFonts w:cs="Arial"/>
                <w:sz w:val="18"/>
                <w:szCs w:val="20"/>
              </w:rPr>
              <w:t>. 35-37</w:t>
            </w:r>
          </w:p>
          <w:p w14:paraId="266CD3AD" w14:textId="77777777" w:rsidR="00056549" w:rsidRPr="00056549" w:rsidRDefault="00056549" w:rsidP="00ED57D7">
            <w:pPr>
              <w:rPr>
                <w:rFonts w:cs="Arial"/>
                <w:sz w:val="18"/>
                <w:szCs w:val="20"/>
              </w:rPr>
            </w:pPr>
          </w:p>
          <w:p w14:paraId="2021F359" w14:textId="493364EA" w:rsidR="00056549" w:rsidRPr="00056549" w:rsidRDefault="003D0BC2" w:rsidP="00ED57D7">
            <w:pPr>
              <w:rPr>
                <w:rFonts w:cs="Arial"/>
                <w:b/>
                <w:sz w:val="18"/>
                <w:szCs w:val="20"/>
              </w:rPr>
            </w:pPr>
            <w:hyperlink r:id="rId38" w:anchor="SW707" w:history="1">
              <w:r w:rsidR="00056549" w:rsidRPr="00D9553B">
                <w:rPr>
                  <w:rStyle w:val="Hyperlink"/>
                  <w:rFonts w:cs="Arial"/>
                  <w:b/>
                  <w:sz w:val="18"/>
                  <w:szCs w:val="20"/>
                </w:rPr>
                <w:t>SW 707</w:t>
              </w:r>
            </w:hyperlink>
            <w:r w:rsidR="00056549" w:rsidRPr="00056549">
              <w:rPr>
                <w:rFonts w:cs="Arial"/>
                <w:b/>
                <w:sz w:val="18"/>
                <w:szCs w:val="20"/>
              </w:rPr>
              <w:t>:</w:t>
            </w:r>
          </w:p>
          <w:p w14:paraId="51451681" w14:textId="69DE5775" w:rsidR="00056549" w:rsidRPr="00056549" w:rsidRDefault="00056549" w:rsidP="00ED57D7">
            <w:pPr>
              <w:rPr>
                <w:rFonts w:cs="Arial"/>
                <w:sz w:val="18"/>
                <w:szCs w:val="20"/>
              </w:rPr>
            </w:pPr>
            <w:r w:rsidRPr="00056549">
              <w:rPr>
                <w:rFonts w:cs="Arial"/>
                <w:sz w:val="18"/>
                <w:szCs w:val="20"/>
              </w:rPr>
              <w:t>Readings: p. 53</w:t>
            </w:r>
          </w:p>
          <w:p w14:paraId="7D5A26EE" w14:textId="11CE05F6" w:rsidR="00056549" w:rsidRPr="00056549" w:rsidRDefault="00056549" w:rsidP="00ED57D7">
            <w:pPr>
              <w:rPr>
                <w:rFonts w:cs="Arial"/>
                <w:sz w:val="18"/>
                <w:szCs w:val="20"/>
              </w:rPr>
            </w:pPr>
            <w:r w:rsidRPr="00056549">
              <w:rPr>
                <w:rFonts w:cs="Arial"/>
                <w:sz w:val="18"/>
                <w:szCs w:val="20"/>
              </w:rPr>
              <w:t>Assessments: p. 61</w:t>
            </w:r>
          </w:p>
          <w:p w14:paraId="5EAC234C" w14:textId="2AE40065" w:rsidR="00056549" w:rsidRPr="00056549" w:rsidRDefault="00056549" w:rsidP="00ED57D7">
            <w:pPr>
              <w:rPr>
                <w:rFonts w:cs="Arial"/>
                <w:sz w:val="18"/>
                <w:szCs w:val="20"/>
              </w:rPr>
            </w:pPr>
            <w:r w:rsidRPr="00056549">
              <w:rPr>
                <w:rFonts w:cs="Arial"/>
                <w:sz w:val="18"/>
                <w:szCs w:val="20"/>
              </w:rPr>
              <w:lastRenderedPageBreak/>
              <w:t>Activities Grid: p</w:t>
            </w:r>
            <w:r w:rsidR="00D91BEF">
              <w:rPr>
                <w:rFonts w:cs="Arial"/>
                <w:sz w:val="18"/>
                <w:szCs w:val="20"/>
              </w:rPr>
              <w:t>p</w:t>
            </w:r>
            <w:r w:rsidRPr="00056549">
              <w:rPr>
                <w:rFonts w:cs="Arial"/>
                <w:sz w:val="18"/>
                <w:szCs w:val="20"/>
              </w:rPr>
              <w:t>. 62-64</w:t>
            </w:r>
          </w:p>
          <w:p w14:paraId="1532035B" w14:textId="77777777" w:rsidR="00056549" w:rsidRPr="00056549" w:rsidRDefault="00056549" w:rsidP="00ED57D7">
            <w:pPr>
              <w:rPr>
                <w:rFonts w:cs="Arial"/>
                <w:sz w:val="18"/>
                <w:szCs w:val="20"/>
              </w:rPr>
            </w:pPr>
          </w:p>
          <w:p w14:paraId="67579CAC" w14:textId="327BE436" w:rsidR="00056549" w:rsidRPr="00056549" w:rsidRDefault="003D0BC2" w:rsidP="00ED57D7">
            <w:pPr>
              <w:rPr>
                <w:rFonts w:cs="Arial"/>
                <w:b/>
                <w:sz w:val="18"/>
                <w:szCs w:val="20"/>
              </w:rPr>
            </w:pPr>
            <w:hyperlink r:id="rId39" w:anchor="SW711" w:history="1">
              <w:r w:rsidR="00056549" w:rsidRPr="00D9553B">
                <w:rPr>
                  <w:rStyle w:val="Hyperlink"/>
                  <w:rFonts w:cs="Arial"/>
                  <w:b/>
                  <w:sz w:val="18"/>
                  <w:szCs w:val="20"/>
                </w:rPr>
                <w:t>SW 711</w:t>
              </w:r>
            </w:hyperlink>
            <w:r w:rsidR="00056549" w:rsidRPr="00056549">
              <w:rPr>
                <w:rFonts w:cs="Arial"/>
                <w:b/>
                <w:sz w:val="18"/>
                <w:szCs w:val="20"/>
              </w:rPr>
              <w:t>:</w:t>
            </w:r>
          </w:p>
          <w:p w14:paraId="520EFC29" w14:textId="07EFF5A4" w:rsidR="00056549" w:rsidRPr="00056549" w:rsidRDefault="00056549" w:rsidP="00ED57D7">
            <w:pPr>
              <w:rPr>
                <w:rFonts w:cs="Arial"/>
                <w:sz w:val="18"/>
                <w:szCs w:val="20"/>
              </w:rPr>
            </w:pPr>
            <w:r w:rsidRPr="00056549">
              <w:rPr>
                <w:rFonts w:cs="Arial"/>
                <w:sz w:val="18"/>
                <w:szCs w:val="20"/>
              </w:rPr>
              <w:t>Readings: p. 69</w:t>
            </w:r>
          </w:p>
          <w:p w14:paraId="11A522D3" w14:textId="4FD2979A" w:rsidR="00056549" w:rsidRPr="00056549" w:rsidRDefault="00056549" w:rsidP="00ED57D7">
            <w:pPr>
              <w:rPr>
                <w:rFonts w:cs="Arial"/>
                <w:sz w:val="18"/>
                <w:szCs w:val="20"/>
              </w:rPr>
            </w:pPr>
            <w:r w:rsidRPr="00056549">
              <w:rPr>
                <w:rFonts w:cs="Arial"/>
                <w:sz w:val="18"/>
                <w:szCs w:val="20"/>
              </w:rPr>
              <w:t>Assessments: p. 73</w:t>
            </w:r>
          </w:p>
          <w:p w14:paraId="2B6F9A4B" w14:textId="5D0ECBC8" w:rsidR="00056549" w:rsidRPr="00056549" w:rsidRDefault="00056549" w:rsidP="00ED57D7">
            <w:pPr>
              <w:rPr>
                <w:rFonts w:cs="Arial"/>
                <w:sz w:val="18"/>
                <w:szCs w:val="20"/>
              </w:rPr>
            </w:pPr>
            <w:r w:rsidRPr="00056549">
              <w:rPr>
                <w:rFonts w:cs="Arial"/>
                <w:sz w:val="18"/>
                <w:szCs w:val="20"/>
              </w:rPr>
              <w:t>Activities Grid: p. 73-75</w:t>
            </w:r>
          </w:p>
          <w:p w14:paraId="6B13A818" w14:textId="77777777" w:rsidR="00056549" w:rsidRPr="00056549" w:rsidRDefault="00056549" w:rsidP="00ED57D7">
            <w:pPr>
              <w:rPr>
                <w:rFonts w:cs="Arial"/>
                <w:sz w:val="18"/>
                <w:szCs w:val="20"/>
              </w:rPr>
            </w:pPr>
          </w:p>
          <w:p w14:paraId="456BE034" w14:textId="547C2AA4" w:rsidR="00056549" w:rsidRPr="00056549" w:rsidRDefault="003D0BC2" w:rsidP="00ED57D7">
            <w:pPr>
              <w:rPr>
                <w:rFonts w:cs="Arial"/>
                <w:b/>
                <w:sz w:val="18"/>
                <w:szCs w:val="20"/>
              </w:rPr>
            </w:pPr>
            <w:hyperlink r:id="rId40" w:anchor="SW714" w:history="1">
              <w:r w:rsidR="00056549" w:rsidRPr="00D9553B">
                <w:rPr>
                  <w:rStyle w:val="Hyperlink"/>
                  <w:rFonts w:cs="Arial"/>
                  <w:b/>
                  <w:sz w:val="18"/>
                  <w:szCs w:val="20"/>
                </w:rPr>
                <w:t>SW 714</w:t>
              </w:r>
            </w:hyperlink>
            <w:r w:rsidR="00056549" w:rsidRPr="00056549">
              <w:rPr>
                <w:rFonts w:cs="Arial"/>
                <w:b/>
                <w:sz w:val="18"/>
                <w:szCs w:val="20"/>
              </w:rPr>
              <w:t>:</w:t>
            </w:r>
          </w:p>
          <w:p w14:paraId="4497B98A" w14:textId="1BAC9385" w:rsidR="00056549" w:rsidRPr="00056549" w:rsidRDefault="00056549" w:rsidP="00ED57D7">
            <w:pPr>
              <w:rPr>
                <w:rFonts w:cs="Arial"/>
                <w:sz w:val="18"/>
                <w:szCs w:val="20"/>
              </w:rPr>
            </w:pPr>
            <w:r w:rsidRPr="00056549">
              <w:rPr>
                <w:rFonts w:cs="Arial"/>
                <w:sz w:val="18"/>
                <w:szCs w:val="20"/>
              </w:rPr>
              <w:t>Readings: p. 97</w:t>
            </w:r>
          </w:p>
          <w:p w14:paraId="682AC8A6" w14:textId="46A42351" w:rsidR="00056549" w:rsidRPr="00056549" w:rsidRDefault="00056549" w:rsidP="00ED57D7">
            <w:pPr>
              <w:rPr>
                <w:rFonts w:cs="Arial"/>
                <w:sz w:val="18"/>
                <w:szCs w:val="20"/>
              </w:rPr>
            </w:pPr>
            <w:r w:rsidRPr="00056549">
              <w:rPr>
                <w:rFonts w:cs="Arial"/>
                <w:sz w:val="18"/>
                <w:szCs w:val="20"/>
              </w:rPr>
              <w:t>Assessments: p. 101</w:t>
            </w:r>
          </w:p>
          <w:p w14:paraId="5AB7C0C5" w14:textId="21EBB7A4" w:rsidR="00056549" w:rsidRPr="00713778" w:rsidRDefault="00056549" w:rsidP="00ED57D7">
            <w:pPr>
              <w:rPr>
                <w:rFonts w:cs="Arial"/>
                <w:sz w:val="20"/>
                <w:szCs w:val="22"/>
              </w:rPr>
            </w:pPr>
            <w:r w:rsidRPr="00056549">
              <w:rPr>
                <w:rFonts w:cs="Arial"/>
                <w:sz w:val="18"/>
                <w:szCs w:val="20"/>
              </w:rPr>
              <w:t>Activities Grid: p. 101</w:t>
            </w:r>
          </w:p>
        </w:tc>
      </w:tr>
      <w:tr w:rsidR="00056549" w:rsidRPr="00CA375F" w14:paraId="4042AC68" w14:textId="77777777" w:rsidTr="002E519C">
        <w:tc>
          <w:tcPr>
            <w:tcW w:w="1606" w:type="dxa"/>
            <w:vMerge/>
            <w:shd w:val="clear" w:color="auto" w:fill="E7E6E6" w:themeFill="background2"/>
            <w:hideMark/>
          </w:tcPr>
          <w:p w14:paraId="55B33694" w14:textId="77777777" w:rsidR="00056549" w:rsidRPr="00CA375F" w:rsidRDefault="00056549" w:rsidP="00ED57D7">
            <w:pPr>
              <w:rPr>
                <w:rFonts w:cs="Arial"/>
                <w:b/>
                <w:bCs/>
                <w:sz w:val="22"/>
                <w:szCs w:val="22"/>
              </w:rPr>
            </w:pPr>
          </w:p>
        </w:tc>
        <w:tc>
          <w:tcPr>
            <w:tcW w:w="2107" w:type="dxa"/>
            <w:shd w:val="clear" w:color="auto" w:fill="E7E6E6" w:themeFill="background2"/>
            <w:hideMark/>
          </w:tcPr>
          <w:p w14:paraId="107387EC" w14:textId="77777777" w:rsidR="00056549" w:rsidRPr="00BD4B22" w:rsidRDefault="00056549" w:rsidP="00ED57D7">
            <w:pPr>
              <w:rPr>
                <w:rFonts w:cs="Arial"/>
                <w:sz w:val="20"/>
                <w:szCs w:val="20"/>
              </w:rPr>
            </w:pPr>
            <w:r w:rsidRPr="00BD4B22">
              <w:rPr>
                <w:rFonts w:cs="Arial"/>
                <w:sz w:val="20"/>
                <w:szCs w:val="20"/>
              </w:rPr>
              <w:t>SW 702: Generalist Practice I</w:t>
            </w:r>
          </w:p>
          <w:p w14:paraId="4455F193" w14:textId="77777777" w:rsidR="00056549" w:rsidRPr="00BD4B22" w:rsidRDefault="00056549" w:rsidP="00ED57D7">
            <w:pPr>
              <w:rPr>
                <w:rFonts w:cs="Arial"/>
                <w:sz w:val="20"/>
                <w:szCs w:val="20"/>
              </w:rPr>
            </w:pPr>
          </w:p>
          <w:p w14:paraId="27DBBD8F" w14:textId="6AF0C08E" w:rsidR="00056549" w:rsidRPr="00BD4B22" w:rsidRDefault="00056549" w:rsidP="00ED57D7">
            <w:pPr>
              <w:rPr>
                <w:rFonts w:cs="Arial"/>
                <w:sz w:val="20"/>
                <w:szCs w:val="20"/>
              </w:rPr>
            </w:pPr>
          </w:p>
        </w:tc>
        <w:tc>
          <w:tcPr>
            <w:tcW w:w="4091" w:type="dxa"/>
            <w:shd w:val="clear" w:color="auto" w:fill="E7E6E6" w:themeFill="background2"/>
            <w:hideMark/>
          </w:tcPr>
          <w:p w14:paraId="467E0AA0" w14:textId="43358609" w:rsidR="00056549" w:rsidRPr="00BD4B22" w:rsidRDefault="00056549" w:rsidP="00ED57D7">
            <w:pPr>
              <w:rPr>
                <w:rFonts w:cs="Arial"/>
                <w:sz w:val="20"/>
                <w:szCs w:val="20"/>
              </w:rPr>
            </w:pPr>
            <w:r w:rsidRPr="00BD4B22">
              <w:rPr>
                <w:rFonts w:cs="Arial"/>
                <w:b/>
                <w:bCs/>
                <w:sz w:val="20"/>
                <w:szCs w:val="20"/>
              </w:rPr>
              <w:t>Readings</w:t>
            </w:r>
            <w:r w:rsidRPr="00BD4B22">
              <w:rPr>
                <w:rFonts w:cs="Arial"/>
                <w:sz w:val="20"/>
                <w:szCs w:val="20"/>
              </w:rPr>
              <w:br/>
              <w:t xml:space="preserve">Miley, K.K., O’Melia, M. &amp; DuBois, B. (2017). Generalist social work practice: An empowering approach </w:t>
            </w:r>
            <w:r w:rsidRPr="00BD4B22">
              <w:rPr>
                <w:rFonts w:cs="Arial"/>
                <w:sz w:val="20"/>
                <w:szCs w:val="20"/>
              </w:rPr>
              <w:br/>
            </w:r>
            <w:r w:rsidRPr="00BD4B22">
              <w:rPr>
                <w:rFonts w:cs="Arial"/>
                <w:b/>
                <w:bCs/>
                <w:sz w:val="20"/>
                <w:szCs w:val="20"/>
              </w:rPr>
              <w:t>Assignments</w:t>
            </w:r>
            <w:r w:rsidRPr="00BD4B22">
              <w:rPr>
                <w:rFonts w:cs="Arial"/>
                <w:sz w:val="20"/>
                <w:szCs w:val="20"/>
              </w:rPr>
              <w:br/>
              <w:t>Applied Learning</w:t>
            </w:r>
            <w:r w:rsidR="00D91BEF">
              <w:rPr>
                <w:rFonts w:cs="Arial"/>
                <w:sz w:val="20"/>
                <w:szCs w:val="20"/>
              </w:rPr>
              <w:t xml:space="preserve"> [</w:t>
            </w:r>
            <w:r w:rsidRPr="00BD4B22">
              <w:rPr>
                <w:rFonts w:cs="Arial"/>
                <w:sz w:val="20"/>
                <w:szCs w:val="20"/>
              </w:rPr>
              <w:t>K</w:t>
            </w:r>
            <w:r w:rsidR="00D91BEF">
              <w:rPr>
                <w:rFonts w:cs="Arial"/>
                <w:sz w:val="20"/>
                <w:szCs w:val="20"/>
              </w:rPr>
              <w:t>,</w:t>
            </w:r>
            <w:r w:rsidRPr="00BD4B22">
              <w:rPr>
                <w:rFonts w:cs="Arial"/>
                <w:sz w:val="20"/>
                <w:szCs w:val="20"/>
              </w:rPr>
              <w:t xml:space="preserve"> V,</w:t>
            </w:r>
            <w:r w:rsidR="00D91BEF">
              <w:rPr>
                <w:rFonts w:cs="Arial"/>
                <w:sz w:val="20"/>
                <w:szCs w:val="20"/>
              </w:rPr>
              <w:t xml:space="preserve"> &amp;</w:t>
            </w:r>
            <w:r w:rsidRPr="00BD4B22">
              <w:rPr>
                <w:rFonts w:cs="Arial"/>
                <w:sz w:val="20"/>
                <w:szCs w:val="20"/>
              </w:rPr>
              <w:t xml:space="preserve"> </w:t>
            </w:r>
            <w:r w:rsidR="00D91BEF">
              <w:rPr>
                <w:rFonts w:cs="Arial"/>
                <w:sz w:val="20"/>
                <w:szCs w:val="20"/>
              </w:rPr>
              <w:t>S]</w:t>
            </w:r>
            <w:r w:rsidRPr="00BD4B22">
              <w:rPr>
                <w:rFonts w:cs="Arial"/>
                <w:sz w:val="20"/>
                <w:szCs w:val="20"/>
              </w:rPr>
              <w:t xml:space="preserve"> </w:t>
            </w:r>
          </w:p>
        </w:tc>
        <w:tc>
          <w:tcPr>
            <w:tcW w:w="1641" w:type="dxa"/>
            <w:shd w:val="clear" w:color="auto" w:fill="E7E6E6" w:themeFill="background2"/>
            <w:hideMark/>
          </w:tcPr>
          <w:p w14:paraId="104AF9C3" w14:textId="77777777" w:rsidR="00056549" w:rsidRPr="00BD4B22" w:rsidRDefault="00056549" w:rsidP="00ED57D7">
            <w:pPr>
              <w:rPr>
                <w:rFonts w:cs="Arial"/>
                <w:sz w:val="20"/>
                <w:szCs w:val="20"/>
              </w:rPr>
            </w:pPr>
            <w:r w:rsidRPr="00BD4B22">
              <w:rPr>
                <w:rFonts w:cs="Arial"/>
                <w:sz w:val="20"/>
                <w:szCs w:val="20"/>
              </w:rPr>
              <w:t>Knowledge</w:t>
            </w:r>
            <w:r w:rsidRPr="00BD4B22">
              <w:rPr>
                <w:rFonts w:cs="Arial"/>
                <w:sz w:val="20"/>
                <w:szCs w:val="20"/>
              </w:rPr>
              <w:br/>
              <w:t>Values</w:t>
            </w:r>
          </w:p>
          <w:p w14:paraId="057B0083" w14:textId="77777777" w:rsidR="00056549" w:rsidRPr="00BD4B22" w:rsidRDefault="00056549" w:rsidP="00ED57D7">
            <w:pPr>
              <w:rPr>
                <w:rFonts w:cs="Arial"/>
                <w:sz w:val="20"/>
                <w:szCs w:val="20"/>
              </w:rPr>
            </w:pPr>
            <w:r w:rsidRPr="00BD4B22">
              <w:rPr>
                <w:rFonts w:cs="Arial"/>
                <w:sz w:val="20"/>
                <w:szCs w:val="20"/>
              </w:rPr>
              <w:t>Skills</w:t>
            </w:r>
          </w:p>
        </w:tc>
        <w:tc>
          <w:tcPr>
            <w:tcW w:w="1800" w:type="dxa"/>
            <w:shd w:val="clear" w:color="auto" w:fill="A6A6A6" w:themeFill="background1" w:themeFillShade="A6"/>
            <w:hideMark/>
          </w:tcPr>
          <w:p w14:paraId="1592C482" w14:textId="77777777" w:rsidR="00056549" w:rsidRPr="00CA375F" w:rsidRDefault="00056549" w:rsidP="00ED57D7">
            <w:pPr>
              <w:rPr>
                <w:rFonts w:cs="Arial"/>
                <w:sz w:val="22"/>
                <w:szCs w:val="22"/>
              </w:rPr>
            </w:pPr>
            <w:r w:rsidRPr="00CA375F">
              <w:rPr>
                <w:rFonts w:cs="Arial"/>
                <w:sz w:val="22"/>
                <w:szCs w:val="22"/>
              </w:rPr>
              <w:t> </w:t>
            </w:r>
          </w:p>
        </w:tc>
        <w:tc>
          <w:tcPr>
            <w:tcW w:w="1705" w:type="dxa"/>
            <w:vMerge/>
            <w:shd w:val="clear" w:color="auto" w:fill="E7E6E6" w:themeFill="background2"/>
            <w:hideMark/>
          </w:tcPr>
          <w:p w14:paraId="1C2776EB" w14:textId="77777777" w:rsidR="00056549" w:rsidRPr="00CA375F" w:rsidRDefault="00056549" w:rsidP="00ED57D7">
            <w:pPr>
              <w:rPr>
                <w:rFonts w:cs="Arial"/>
                <w:sz w:val="22"/>
                <w:szCs w:val="22"/>
              </w:rPr>
            </w:pPr>
          </w:p>
        </w:tc>
      </w:tr>
      <w:tr w:rsidR="00056549" w:rsidRPr="00CA375F" w14:paraId="749271AE" w14:textId="77777777" w:rsidTr="002E519C">
        <w:tc>
          <w:tcPr>
            <w:tcW w:w="1606" w:type="dxa"/>
            <w:vMerge/>
            <w:shd w:val="clear" w:color="auto" w:fill="E7E6E6" w:themeFill="background2"/>
            <w:hideMark/>
          </w:tcPr>
          <w:p w14:paraId="15342E60" w14:textId="77777777" w:rsidR="00056549" w:rsidRPr="00CA375F" w:rsidRDefault="00056549" w:rsidP="00ED57D7">
            <w:pPr>
              <w:rPr>
                <w:rFonts w:cs="Arial"/>
                <w:b/>
                <w:bCs/>
                <w:sz w:val="22"/>
                <w:szCs w:val="22"/>
              </w:rPr>
            </w:pPr>
          </w:p>
        </w:tc>
        <w:tc>
          <w:tcPr>
            <w:tcW w:w="2107" w:type="dxa"/>
            <w:shd w:val="clear" w:color="auto" w:fill="E7E6E6" w:themeFill="background2"/>
            <w:hideMark/>
          </w:tcPr>
          <w:p w14:paraId="6E3F29D5" w14:textId="77777777" w:rsidR="00056549" w:rsidRPr="00BD4B22" w:rsidRDefault="00056549" w:rsidP="00ED57D7">
            <w:pPr>
              <w:rPr>
                <w:rFonts w:cs="Arial"/>
                <w:sz w:val="20"/>
                <w:szCs w:val="20"/>
              </w:rPr>
            </w:pPr>
            <w:r w:rsidRPr="00BD4B22">
              <w:rPr>
                <w:rFonts w:cs="Arial"/>
                <w:sz w:val="20"/>
                <w:szCs w:val="20"/>
              </w:rPr>
              <w:t xml:space="preserve">SW 707: Human </w:t>
            </w:r>
            <w:r w:rsidRPr="00BD4B22">
              <w:rPr>
                <w:rFonts w:cs="Arial"/>
                <w:sz w:val="20"/>
                <w:szCs w:val="20"/>
              </w:rPr>
              <w:lastRenderedPageBreak/>
              <w:t>Behavior and the Social Environment</w:t>
            </w:r>
          </w:p>
          <w:p w14:paraId="5EB89DE8" w14:textId="77777777" w:rsidR="00056549" w:rsidRPr="00BD4B22" w:rsidRDefault="00056549" w:rsidP="00ED57D7">
            <w:pPr>
              <w:rPr>
                <w:rFonts w:cs="Arial"/>
                <w:sz w:val="20"/>
                <w:szCs w:val="20"/>
              </w:rPr>
            </w:pPr>
          </w:p>
          <w:p w14:paraId="5DAE89C8" w14:textId="43FAEC97" w:rsidR="00056549" w:rsidRPr="00BD4B22" w:rsidRDefault="00056549" w:rsidP="00ED57D7">
            <w:pPr>
              <w:rPr>
                <w:rFonts w:cs="Arial"/>
                <w:sz w:val="20"/>
                <w:szCs w:val="20"/>
              </w:rPr>
            </w:pPr>
          </w:p>
        </w:tc>
        <w:tc>
          <w:tcPr>
            <w:tcW w:w="4091" w:type="dxa"/>
            <w:shd w:val="clear" w:color="auto" w:fill="E7E6E6" w:themeFill="background2"/>
            <w:hideMark/>
          </w:tcPr>
          <w:p w14:paraId="58DA2E72" w14:textId="311378B2" w:rsidR="00D91BEF" w:rsidRDefault="00056549" w:rsidP="00ED57D7">
            <w:pPr>
              <w:rPr>
                <w:rFonts w:cs="Arial"/>
                <w:sz w:val="20"/>
                <w:szCs w:val="20"/>
              </w:rPr>
            </w:pPr>
            <w:r w:rsidRPr="00BD4B22">
              <w:rPr>
                <w:rFonts w:cs="Arial"/>
                <w:b/>
                <w:bCs/>
                <w:sz w:val="20"/>
                <w:szCs w:val="20"/>
              </w:rPr>
              <w:lastRenderedPageBreak/>
              <w:t>Readings</w:t>
            </w:r>
            <w:r w:rsidRPr="00BD4B22">
              <w:rPr>
                <w:rFonts w:cs="Arial"/>
                <w:sz w:val="20"/>
                <w:szCs w:val="20"/>
              </w:rPr>
              <w:br/>
            </w:r>
            <w:r w:rsidR="00D91BEF">
              <w:rPr>
                <w:rFonts w:cs="Arial"/>
                <w:sz w:val="20"/>
                <w:szCs w:val="20"/>
              </w:rPr>
              <w:lastRenderedPageBreak/>
              <w:t>Student selected-</w:t>
            </w:r>
            <w:r w:rsidRPr="00BD4B22">
              <w:rPr>
                <w:rFonts w:cs="Arial"/>
                <w:sz w:val="20"/>
                <w:szCs w:val="20"/>
              </w:rPr>
              <w:t xml:space="preserve">peer-reviewed journal articles </w:t>
            </w:r>
            <w:r w:rsidRPr="00BD4B22">
              <w:rPr>
                <w:rFonts w:cs="Arial"/>
                <w:sz w:val="20"/>
                <w:szCs w:val="20"/>
              </w:rPr>
              <w:br/>
            </w:r>
            <w:r w:rsidRPr="00BD4B22">
              <w:rPr>
                <w:rFonts w:cs="Arial"/>
                <w:b/>
                <w:bCs/>
                <w:sz w:val="20"/>
                <w:szCs w:val="20"/>
              </w:rPr>
              <w:t>Activities</w:t>
            </w:r>
            <w:r w:rsidRPr="00BD4B22">
              <w:rPr>
                <w:rFonts w:cs="Arial"/>
                <w:sz w:val="20"/>
                <w:szCs w:val="20"/>
              </w:rPr>
              <w:br/>
              <w:t xml:space="preserve">----Lectures and class discussions </w:t>
            </w:r>
          </w:p>
          <w:p w14:paraId="3828DF33" w14:textId="10CD362D" w:rsidR="00056549" w:rsidRPr="00BD4B22" w:rsidRDefault="00056549" w:rsidP="00ED57D7">
            <w:pPr>
              <w:rPr>
                <w:rFonts w:cs="Arial"/>
                <w:sz w:val="20"/>
                <w:szCs w:val="20"/>
              </w:rPr>
            </w:pPr>
            <w:r w:rsidRPr="00BD4B22">
              <w:rPr>
                <w:rFonts w:cs="Arial"/>
                <w:sz w:val="20"/>
                <w:szCs w:val="20"/>
              </w:rPr>
              <w:t>--Review literature</w:t>
            </w:r>
            <w:r w:rsidR="001204D5">
              <w:rPr>
                <w:rFonts w:cs="Arial"/>
                <w:sz w:val="20"/>
                <w:szCs w:val="20"/>
              </w:rPr>
              <w:t xml:space="preserve"> and discussions</w:t>
            </w:r>
            <w:r w:rsidRPr="00BD4B22">
              <w:rPr>
                <w:rFonts w:cs="Arial"/>
                <w:sz w:val="20"/>
                <w:szCs w:val="20"/>
              </w:rPr>
              <w:br/>
            </w:r>
            <w:r w:rsidRPr="00BD4B22">
              <w:rPr>
                <w:rFonts w:cs="Arial"/>
                <w:b/>
                <w:bCs/>
                <w:sz w:val="20"/>
                <w:szCs w:val="20"/>
              </w:rPr>
              <w:t>Assignments</w:t>
            </w:r>
            <w:r w:rsidRPr="00BD4B22">
              <w:rPr>
                <w:rFonts w:cs="Arial"/>
                <w:sz w:val="20"/>
                <w:szCs w:val="20"/>
              </w:rPr>
              <w:br/>
              <w:t xml:space="preserve">Final Developmental Environmental Influences Paper </w:t>
            </w:r>
            <w:r w:rsidR="00D91BEF">
              <w:rPr>
                <w:rFonts w:cs="Arial"/>
                <w:sz w:val="20"/>
                <w:szCs w:val="20"/>
              </w:rPr>
              <w:t>[</w:t>
            </w:r>
            <w:r w:rsidRPr="00BD4B22">
              <w:rPr>
                <w:rFonts w:cs="Arial"/>
                <w:sz w:val="20"/>
                <w:szCs w:val="20"/>
              </w:rPr>
              <w:t>K</w:t>
            </w:r>
            <w:r w:rsidR="00D91BEF">
              <w:rPr>
                <w:rFonts w:cs="Arial"/>
                <w:sz w:val="20"/>
                <w:szCs w:val="20"/>
              </w:rPr>
              <w:t>]</w:t>
            </w:r>
          </w:p>
        </w:tc>
        <w:tc>
          <w:tcPr>
            <w:tcW w:w="1641" w:type="dxa"/>
            <w:shd w:val="clear" w:color="auto" w:fill="E7E6E6" w:themeFill="background2"/>
            <w:hideMark/>
          </w:tcPr>
          <w:p w14:paraId="0B9AECE4" w14:textId="77777777" w:rsidR="00056549" w:rsidRPr="00BD4B22" w:rsidRDefault="00056549" w:rsidP="00ED57D7">
            <w:pPr>
              <w:rPr>
                <w:rFonts w:cs="Arial"/>
                <w:sz w:val="20"/>
                <w:szCs w:val="20"/>
              </w:rPr>
            </w:pPr>
            <w:r w:rsidRPr="00BD4B22">
              <w:rPr>
                <w:rFonts w:cs="Arial"/>
                <w:sz w:val="20"/>
                <w:szCs w:val="20"/>
              </w:rPr>
              <w:lastRenderedPageBreak/>
              <w:t>Knowledge</w:t>
            </w:r>
          </w:p>
        </w:tc>
        <w:tc>
          <w:tcPr>
            <w:tcW w:w="1800" w:type="dxa"/>
            <w:shd w:val="clear" w:color="auto" w:fill="A6A6A6" w:themeFill="background1" w:themeFillShade="A6"/>
            <w:hideMark/>
          </w:tcPr>
          <w:p w14:paraId="6F356298" w14:textId="77777777" w:rsidR="00056549" w:rsidRPr="00CA375F" w:rsidRDefault="00056549" w:rsidP="00ED57D7">
            <w:pPr>
              <w:rPr>
                <w:rFonts w:cs="Arial"/>
                <w:sz w:val="22"/>
                <w:szCs w:val="22"/>
              </w:rPr>
            </w:pPr>
            <w:r w:rsidRPr="00CA375F">
              <w:rPr>
                <w:rFonts w:cs="Arial"/>
                <w:sz w:val="22"/>
                <w:szCs w:val="22"/>
              </w:rPr>
              <w:t> </w:t>
            </w:r>
          </w:p>
        </w:tc>
        <w:tc>
          <w:tcPr>
            <w:tcW w:w="1705" w:type="dxa"/>
            <w:vMerge/>
            <w:shd w:val="clear" w:color="auto" w:fill="E7E6E6" w:themeFill="background2"/>
            <w:hideMark/>
          </w:tcPr>
          <w:p w14:paraId="7D62D461" w14:textId="77777777" w:rsidR="00056549" w:rsidRPr="00CA375F" w:rsidRDefault="00056549" w:rsidP="00ED57D7">
            <w:pPr>
              <w:rPr>
                <w:rFonts w:cs="Arial"/>
                <w:sz w:val="22"/>
                <w:szCs w:val="22"/>
              </w:rPr>
            </w:pPr>
          </w:p>
        </w:tc>
      </w:tr>
      <w:tr w:rsidR="00056549" w:rsidRPr="00CA375F" w14:paraId="42A64AFA" w14:textId="77777777" w:rsidTr="002E519C">
        <w:tc>
          <w:tcPr>
            <w:tcW w:w="1606" w:type="dxa"/>
            <w:vMerge/>
            <w:shd w:val="clear" w:color="auto" w:fill="E7E6E6" w:themeFill="background2"/>
            <w:hideMark/>
          </w:tcPr>
          <w:p w14:paraId="078B034E" w14:textId="77777777" w:rsidR="00056549" w:rsidRPr="00CA375F" w:rsidRDefault="00056549" w:rsidP="00ED57D7">
            <w:pPr>
              <w:rPr>
                <w:rFonts w:cs="Arial"/>
                <w:b/>
                <w:bCs/>
                <w:sz w:val="22"/>
                <w:szCs w:val="22"/>
              </w:rPr>
            </w:pPr>
          </w:p>
        </w:tc>
        <w:tc>
          <w:tcPr>
            <w:tcW w:w="2107" w:type="dxa"/>
            <w:shd w:val="clear" w:color="auto" w:fill="E7E6E6" w:themeFill="background2"/>
            <w:hideMark/>
          </w:tcPr>
          <w:p w14:paraId="6DCE9D72" w14:textId="77777777" w:rsidR="00056549" w:rsidRPr="00BD4B22" w:rsidRDefault="00056549" w:rsidP="00ED57D7">
            <w:pPr>
              <w:rPr>
                <w:rFonts w:cs="Arial"/>
                <w:sz w:val="20"/>
                <w:szCs w:val="20"/>
              </w:rPr>
            </w:pPr>
            <w:r w:rsidRPr="00BD4B22">
              <w:rPr>
                <w:rFonts w:cs="Arial"/>
                <w:sz w:val="20"/>
                <w:szCs w:val="20"/>
              </w:rPr>
              <w:t>SW 711: Foundations of Social Welfare</w:t>
            </w:r>
          </w:p>
          <w:p w14:paraId="492506DD" w14:textId="77777777" w:rsidR="00056549" w:rsidRPr="00BD4B22" w:rsidRDefault="00056549" w:rsidP="00ED57D7">
            <w:pPr>
              <w:rPr>
                <w:rFonts w:cs="Arial"/>
                <w:sz w:val="20"/>
                <w:szCs w:val="20"/>
              </w:rPr>
            </w:pPr>
          </w:p>
          <w:p w14:paraId="70F5CAF5" w14:textId="5F68ADAD" w:rsidR="00056549" w:rsidRPr="00BD4B22" w:rsidRDefault="00056549" w:rsidP="00ED57D7">
            <w:pPr>
              <w:rPr>
                <w:rFonts w:cs="Arial"/>
                <w:sz w:val="20"/>
                <w:szCs w:val="20"/>
              </w:rPr>
            </w:pPr>
          </w:p>
        </w:tc>
        <w:tc>
          <w:tcPr>
            <w:tcW w:w="4091" w:type="dxa"/>
            <w:shd w:val="clear" w:color="auto" w:fill="E7E6E6" w:themeFill="background2"/>
            <w:hideMark/>
          </w:tcPr>
          <w:p w14:paraId="49F5FB4C" w14:textId="77777777" w:rsidR="00B46613" w:rsidRDefault="00056549"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 xml:space="preserve">Barusch, A. S. (2018). </w:t>
            </w:r>
          </w:p>
          <w:p w14:paraId="49CF046D" w14:textId="38F5E562" w:rsidR="00B46613" w:rsidRDefault="00056549" w:rsidP="00ED57D7">
            <w:pPr>
              <w:rPr>
                <w:rFonts w:cs="Arial"/>
                <w:sz w:val="20"/>
                <w:szCs w:val="20"/>
              </w:rPr>
            </w:pPr>
            <w:r w:rsidRPr="00BD4B22">
              <w:rPr>
                <w:rFonts w:cs="Arial"/>
                <w:b/>
                <w:bCs/>
                <w:sz w:val="20"/>
                <w:szCs w:val="20"/>
              </w:rPr>
              <w:t>Activities</w:t>
            </w:r>
            <w:r w:rsidRPr="00BD4B22">
              <w:rPr>
                <w:rFonts w:cs="Arial"/>
                <w:sz w:val="20"/>
                <w:szCs w:val="20"/>
              </w:rPr>
              <w:br/>
            </w:r>
            <w:r w:rsidR="00B46613">
              <w:rPr>
                <w:rFonts w:cs="Arial"/>
                <w:sz w:val="20"/>
                <w:szCs w:val="20"/>
              </w:rPr>
              <w:t xml:space="preserve">Creation of </w:t>
            </w:r>
            <w:r w:rsidRPr="00BD4B22">
              <w:rPr>
                <w:rFonts w:cs="Arial"/>
                <w:sz w:val="20"/>
                <w:szCs w:val="20"/>
              </w:rPr>
              <w:t>paper</w:t>
            </w:r>
            <w:r w:rsidR="00B46613">
              <w:rPr>
                <w:rFonts w:cs="Arial"/>
                <w:sz w:val="20"/>
                <w:szCs w:val="20"/>
              </w:rPr>
              <w:t>/</w:t>
            </w:r>
            <w:r w:rsidRPr="00BD4B22">
              <w:rPr>
                <w:rFonts w:cs="Arial"/>
                <w:sz w:val="20"/>
                <w:szCs w:val="20"/>
              </w:rPr>
              <w:t xml:space="preserve"> video of a social welfare policy and program. </w:t>
            </w:r>
          </w:p>
          <w:p w14:paraId="7E4E5F3B" w14:textId="1C1BD943" w:rsidR="00B46613" w:rsidRDefault="00B46613" w:rsidP="00ED57D7">
            <w:pPr>
              <w:rPr>
                <w:rFonts w:cs="Arial"/>
                <w:sz w:val="20"/>
                <w:szCs w:val="20"/>
              </w:rPr>
            </w:pPr>
            <w:r>
              <w:rPr>
                <w:rFonts w:cs="Arial"/>
                <w:sz w:val="20"/>
                <w:szCs w:val="20"/>
              </w:rPr>
              <w:t>Course Discussions</w:t>
            </w:r>
            <w:r w:rsidR="00056549" w:rsidRPr="00BD4B22">
              <w:rPr>
                <w:rFonts w:cs="Arial"/>
                <w:sz w:val="20"/>
                <w:szCs w:val="20"/>
              </w:rPr>
              <w:br/>
              <w:t xml:space="preserve">Discussion facilitation by selected </w:t>
            </w:r>
            <w:r w:rsidR="001204D5">
              <w:rPr>
                <w:rFonts w:cs="Arial"/>
                <w:sz w:val="20"/>
                <w:szCs w:val="20"/>
              </w:rPr>
              <w:t>CH</w:t>
            </w:r>
            <w:r w:rsidR="00056549" w:rsidRPr="00BD4B22">
              <w:rPr>
                <w:rFonts w:cs="Arial"/>
                <w:sz w:val="20"/>
                <w:szCs w:val="20"/>
              </w:rPr>
              <w:t xml:space="preserve"> 6-1</w:t>
            </w:r>
            <w:r w:rsidR="001204D5">
              <w:rPr>
                <w:rFonts w:cs="Arial"/>
                <w:sz w:val="20"/>
                <w:szCs w:val="20"/>
              </w:rPr>
              <w:t xml:space="preserve">4, </w:t>
            </w:r>
            <w:r w:rsidR="00056549" w:rsidRPr="00BD4B22">
              <w:rPr>
                <w:rFonts w:cs="Arial"/>
                <w:sz w:val="20"/>
                <w:szCs w:val="20"/>
              </w:rPr>
              <w:t xml:space="preserve">students bring in additional content. </w:t>
            </w:r>
            <w:r w:rsidR="00056549" w:rsidRPr="00BD4B22">
              <w:rPr>
                <w:rFonts w:cs="Arial"/>
                <w:sz w:val="20"/>
                <w:szCs w:val="20"/>
              </w:rPr>
              <w:br/>
            </w:r>
            <w:r w:rsidR="00056549" w:rsidRPr="00BD4B22">
              <w:rPr>
                <w:rFonts w:cs="Arial"/>
                <w:b/>
                <w:bCs/>
                <w:sz w:val="20"/>
                <w:szCs w:val="20"/>
              </w:rPr>
              <w:t>Assignments</w:t>
            </w:r>
            <w:r w:rsidR="00056549" w:rsidRPr="00BD4B22">
              <w:rPr>
                <w:rFonts w:cs="Arial"/>
                <w:sz w:val="20"/>
                <w:szCs w:val="20"/>
              </w:rPr>
              <w:br/>
              <w:t xml:space="preserve">Policy Analysis Paper/Video </w:t>
            </w:r>
            <w:r>
              <w:rPr>
                <w:rFonts w:cs="Arial"/>
                <w:sz w:val="20"/>
                <w:szCs w:val="20"/>
              </w:rPr>
              <w:t>[</w:t>
            </w:r>
            <w:r w:rsidR="00056549" w:rsidRPr="00BD4B22">
              <w:rPr>
                <w:rFonts w:cs="Arial"/>
                <w:sz w:val="20"/>
                <w:szCs w:val="20"/>
              </w:rPr>
              <w:t>K</w:t>
            </w:r>
            <w:r>
              <w:rPr>
                <w:rFonts w:cs="Arial"/>
                <w:sz w:val="20"/>
                <w:szCs w:val="20"/>
              </w:rPr>
              <w:t xml:space="preserve"> &amp; </w:t>
            </w:r>
            <w:r w:rsidR="00056549" w:rsidRPr="00BD4B22">
              <w:rPr>
                <w:rFonts w:cs="Arial"/>
                <w:sz w:val="20"/>
                <w:szCs w:val="20"/>
              </w:rPr>
              <w:t>S</w:t>
            </w:r>
            <w:r>
              <w:rPr>
                <w:rFonts w:cs="Arial"/>
                <w:sz w:val="20"/>
                <w:szCs w:val="20"/>
              </w:rPr>
              <w:t>]</w:t>
            </w:r>
            <w:r w:rsidR="00056549" w:rsidRPr="00BD4B22">
              <w:rPr>
                <w:rFonts w:cs="Arial"/>
                <w:sz w:val="20"/>
                <w:szCs w:val="20"/>
              </w:rPr>
              <w:t xml:space="preserve">; </w:t>
            </w:r>
          </w:p>
          <w:p w14:paraId="358ACC82" w14:textId="6020A50C" w:rsidR="00056549" w:rsidRPr="00BD4B22" w:rsidRDefault="00056549" w:rsidP="00ED57D7">
            <w:pPr>
              <w:rPr>
                <w:rFonts w:cs="Arial"/>
                <w:sz w:val="20"/>
                <w:szCs w:val="20"/>
              </w:rPr>
            </w:pPr>
            <w:r w:rsidRPr="00BD4B22">
              <w:rPr>
                <w:rFonts w:cs="Arial"/>
                <w:sz w:val="20"/>
                <w:szCs w:val="20"/>
              </w:rPr>
              <w:t xml:space="preserve">Discussion Facilitation </w:t>
            </w:r>
            <w:r w:rsidR="00B46613">
              <w:rPr>
                <w:rFonts w:cs="Arial"/>
                <w:sz w:val="20"/>
                <w:szCs w:val="20"/>
              </w:rPr>
              <w:t>[</w:t>
            </w:r>
            <w:r w:rsidRPr="00BD4B22">
              <w:rPr>
                <w:rFonts w:cs="Arial"/>
                <w:sz w:val="20"/>
                <w:szCs w:val="20"/>
              </w:rPr>
              <w:t>S</w:t>
            </w:r>
            <w:r w:rsidR="00B46613">
              <w:rPr>
                <w:rFonts w:cs="Arial"/>
                <w:sz w:val="20"/>
                <w:szCs w:val="20"/>
              </w:rPr>
              <w:t>]</w:t>
            </w:r>
          </w:p>
        </w:tc>
        <w:tc>
          <w:tcPr>
            <w:tcW w:w="1641" w:type="dxa"/>
            <w:shd w:val="clear" w:color="auto" w:fill="E7E6E6" w:themeFill="background2"/>
            <w:hideMark/>
          </w:tcPr>
          <w:p w14:paraId="017AB10A" w14:textId="77777777" w:rsidR="00056549" w:rsidRPr="00BD4B22" w:rsidRDefault="00056549" w:rsidP="00ED57D7">
            <w:pPr>
              <w:rPr>
                <w:rFonts w:cs="Arial"/>
                <w:sz w:val="20"/>
                <w:szCs w:val="20"/>
              </w:rPr>
            </w:pPr>
            <w:r w:rsidRPr="00BD4B22">
              <w:rPr>
                <w:rFonts w:cs="Arial"/>
                <w:sz w:val="20"/>
                <w:szCs w:val="20"/>
              </w:rPr>
              <w:t>Knowledge</w:t>
            </w:r>
            <w:r w:rsidRPr="00BD4B22">
              <w:rPr>
                <w:rFonts w:cs="Arial"/>
                <w:sz w:val="20"/>
                <w:szCs w:val="20"/>
              </w:rPr>
              <w:br/>
              <w:t>Skills</w:t>
            </w:r>
          </w:p>
        </w:tc>
        <w:tc>
          <w:tcPr>
            <w:tcW w:w="1800" w:type="dxa"/>
            <w:shd w:val="clear" w:color="auto" w:fill="A6A6A6" w:themeFill="background1" w:themeFillShade="A6"/>
            <w:hideMark/>
          </w:tcPr>
          <w:p w14:paraId="74D4F69F" w14:textId="77777777" w:rsidR="00056549" w:rsidRPr="00CA375F" w:rsidRDefault="00056549" w:rsidP="00ED57D7">
            <w:pPr>
              <w:rPr>
                <w:rFonts w:cs="Arial"/>
                <w:sz w:val="22"/>
                <w:szCs w:val="22"/>
              </w:rPr>
            </w:pPr>
            <w:r w:rsidRPr="00CA375F">
              <w:rPr>
                <w:rFonts w:cs="Arial"/>
                <w:sz w:val="22"/>
                <w:szCs w:val="22"/>
              </w:rPr>
              <w:t> </w:t>
            </w:r>
          </w:p>
        </w:tc>
        <w:tc>
          <w:tcPr>
            <w:tcW w:w="1705" w:type="dxa"/>
            <w:vMerge/>
            <w:shd w:val="clear" w:color="auto" w:fill="E7E6E6" w:themeFill="background2"/>
            <w:hideMark/>
          </w:tcPr>
          <w:p w14:paraId="31CD0C16" w14:textId="77777777" w:rsidR="00056549" w:rsidRPr="00CA375F" w:rsidRDefault="00056549" w:rsidP="00ED57D7">
            <w:pPr>
              <w:rPr>
                <w:rFonts w:cs="Arial"/>
                <w:sz w:val="22"/>
                <w:szCs w:val="22"/>
              </w:rPr>
            </w:pPr>
          </w:p>
        </w:tc>
      </w:tr>
      <w:tr w:rsidR="00056549" w:rsidRPr="00CA375F" w14:paraId="4D9BCBE9" w14:textId="77777777" w:rsidTr="002E519C">
        <w:tc>
          <w:tcPr>
            <w:tcW w:w="1606" w:type="dxa"/>
            <w:vMerge/>
            <w:shd w:val="clear" w:color="auto" w:fill="E7E6E6" w:themeFill="background2"/>
            <w:hideMark/>
          </w:tcPr>
          <w:p w14:paraId="7FD8715F" w14:textId="77777777" w:rsidR="00056549" w:rsidRPr="00CA375F" w:rsidRDefault="00056549" w:rsidP="00ED57D7">
            <w:pPr>
              <w:rPr>
                <w:rFonts w:cs="Arial"/>
                <w:b/>
                <w:bCs/>
                <w:sz w:val="22"/>
                <w:szCs w:val="22"/>
              </w:rPr>
            </w:pPr>
          </w:p>
        </w:tc>
        <w:tc>
          <w:tcPr>
            <w:tcW w:w="2107" w:type="dxa"/>
            <w:shd w:val="clear" w:color="auto" w:fill="E7E6E6" w:themeFill="background2"/>
            <w:hideMark/>
          </w:tcPr>
          <w:p w14:paraId="528A089B" w14:textId="77777777" w:rsidR="00056549" w:rsidRPr="00BD4B22" w:rsidRDefault="00056549" w:rsidP="00ED57D7">
            <w:pPr>
              <w:rPr>
                <w:rFonts w:cs="Arial"/>
                <w:sz w:val="20"/>
                <w:szCs w:val="20"/>
              </w:rPr>
            </w:pPr>
            <w:r w:rsidRPr="00BD4B22">
              <w:rPr>
                <w:rFonts w:cs="Arial"/>
                <w:sz w:val="20"/>
                <w:szCs w:val="20"/>
              </w:rPr>
              <w:t>SW 714: Field II</w:t>
            </w:r>
          </w:p>
          <w:p w14:paraId="6BDFDFC2" w14:textId="77777777" w:rsidR="00056549" w:rsidRPr="00BD4B22" w:rsidRDefault="00056549" w:rsidP="00ED57D7">
            <w:pPr>
              <w:rPr>
                <w:rFonts w:cs="Arial"/>
                <w:sz w:val="20"/>
                <w:szCs w:val="20"/>
              </w:rPr>
            </w:pPr>
          </w:p>
          <w:p w14:paraId="303AD51B" w14:textId="05EBD0CF" w:rsidR="00056549" w:rsidRPr="00BD4B22" w:rsidRDefault="00056549" w:rsidP="00ED57D7">
            <w:pPr>
              <w:rPr>
                <w:rFonts w:cs="Arial"/>
                <w:sz w:val="20"/>
                <w:szCs w:val="20"/>
              </w:rPr>
            </w:pPr>
          </w:p>
        </w:tc>
        <w:tc>
          <w:tcPr>
            <w:tcW w:w="4091" w:type="dxa"/>
            <w:shd w:val="clear" w:color="auto" w:fill="E7E6E6" w:themeFill="background2"/>
            <w:hideMark/>
          </w:tcPr>
          <w:p w14:paraId="6BB84DAB" w14:textId="13DC7308" w:rsidR="00B46613" w:rsidRDefault="00056549"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None</w:t>
            </w:r>
            <w:r w:rsidRPr="00BD4B22">
              <w:rPr>
                <w:rFonts w:cs="Arial"/>
                <w:sz w:val="20"/>
                <w:szCs w:val="20"/>
              </w:rPr>
              <w:br/>
            </w:r>
            <w:r w:rsidRPr="00BD4B22">
              <w:rPr>
                <w:rFonts w:cs="Arial"/>
                <w:b/>
                <w:bCs/>
                <w:sz w:val="20"/>
                <w:szCs w:val="20"/>
              </w:rPr>
              <w:t>Activities</w:t>
            </w:r>
            <w:r w:rsidRPr="00BD4B22">
              <w:rPr>
                <w:rFonts w:cs="Arial"/>
                <w:sz w:val="20"/>
                <w:szCs w:val="20"/>
              </w:rPr>
              <w:br/>
              <w:t>Defined by learning contract</w:t>
            </w:r>
            <w:r w:rsidRPr="00BD4B22">
              <w:rPr>
                <w:rFonts w:cs="Arial"/>
                <w:sz w:val="20"/>
                <w:szCs w:val="20"/>
              </w:rPr>
              <w:br/>
            </w:r>
            <w:r w:rsidRPr="00BD4B22">
              <w:rPr>
                <w:rFonts w:cs="Arial"/>
                <w:b/>
                <w:bCs/>
                <w:sz w:val="20"/>
                <w:szCs w:val="20"/>
              </w:rPr>
              <w:t>Assignments</w:t>
            </w:r>
            <w:r w:rsidRPr="00BD4B22">
              <w:rPr>
                <w:rFonts w:cs="Arial"/>
                <w:sz w:val="20"/>
                <w:szCs w:val="20"/>
              </w:rPr>
              <w:t xml:space="preserve"> </w:t>
            </w:r>
            <w:r w:rsidRPr="00BD4B22">
              <w:rPr>
                <w:rFonts w:cs="Arial"/>
                <w:sz w:val="20"/>
                <w:szCs w:val="20"/>
              </w:rPr>
              <w:br/>
              <w:t xml:space="preserve">(1) Field logs </w:t>
            </w:r>
            <w:r w:rsidR="00B46613">
              <w:rPr>
                <w:rFonts w:cs="Arial"/>
                <w:sz w:val="20"/>
                <w:szCs w:val="20"/>
              </w:rPr>
              <w:t>[</w:t>
            </w:r>
            <w:r w:rsidRPr="00BD4B22">
              <w:rPr>
                <w:rFonts w:cs="Arial"/>
                <w:sz w:val="20"/>
                <w:szCs w:val="20"/>
              </w:rPr>
              <w:t>S</w:t>
            </w:r>
            <w:r w:rsidR="00B46613">
              <w:rPr>
                <w:rFonts w:cs="Arial"/>
                <w:sz w:val="20"/>
                <w:szCs w:val="20"/>
              </w:rPr>
              <w:t xml:space="preserve"> &amp;</w:t>
            </w:r>
            <w:r w:rsidRPr="00BD4B22">
              <w:rPr>
                <w:rFonts w:cs="Arial"/>
                <w:sz w:val="20"/>
                <w:szCs w:val="20"/>
              </w:rPr>
              <w:t xml:space="preserve"> C</w:t>
            </w:r>
            <w:r w:rsidR="00B46613">
              <w:rPr>
                <w:rFonts w:cs="Arial"/>
                <w:sz w:val="20"/>
                <w:szCs w:val="20"/>
              </w:rPr>
              <w:t>/A]</w:t>
            </w:r>
            <w:r w:rsidRPr="00BD4B22">
              <w:rPr>
                <w:rFonts w:cs="Arial"/>
                <w:sz w:val="20"/>
                <w:szCs w:val="20"/>
              </w:rPr>
              <w:br/>
              <w:t xml:space="preserve">(2) Mid-term and end of semester professionalism surveys </w:t>
            </w:r>
            <w:r w:rsidR="00B46613">
              <w:rPr>
                <w:rFonts w:cs="Arial"/>
                <w:sz w:val="20"/>
                <w:szCs w:val="20"/>
              </w:rPr>
              <w:t>[C/A]</w:t>
            </w:r>
          </w:p>
          <w:p w14:paraId="34B9E986" w14:textId="5FB6E13D" w:rsidR="00056549" w:rsidRPr="00BD4B22" w:rsidRDefault="00056549" w:rsidP="00ED57D7">
            <w:pPr>
              <w:rPr>
                <w:rFonts w:cs="Arial"/>
                <w:sz w:val="20"/>
                <w:szCs w:val="20"/>
              </w:rPr>
            </w:pPr>
            <w:r w:rsidRPr="00BD4B22">
              <w:rPr>
                <w:rFonts w:cs="Arial"/>
                <w:sz w:val="20"/>
                <w:szCs w:val="20"/>
              </w:rPr>
              <w:t xml:space="preserve">(3) Progress toward competencies end of semester evaluation </w:t>
            </w:r>
            <w:r w:rsidR="00B46613">
              <w:rPr>
                <w:rFonts w:cs="Arial"/>
                <w:sz w:val="20"/>
                <w:szCs w:val="20"/>
              </w:rPr>
              <w:t>[C/A]</w:t>
            </w:r>
            <w:r w:rsidRPr="00BD4B22">
              <w:rPr>
                <w:rFonts w:cs="Arial"/>
                <w:sz w:val="20"/>
                <w:szCs w:val="20"/>
              </w:rPr>
              <w:br/>
              <w:t xml:space="preserve">(4) Learning contract </w:t>
            </w:r>
            <w:r w:rsidR="007E3383">
              <w:rPr>
                <w:rFonts w:cs="Arial"/>
                <w:sz w:val="20"/>
                <w:szCs w:val="20"/>
              </w:rPr>
              <w:t>[S &amp;</w:t>
            </w:r>
            <w:r w:rsidRPr="00BD4B22">
              <w:rPr>
                <w:rFonts w:cs="Arial"/>
                <w:sz w:val="20"/>
                <w:szCs w:val="20"/>
              </w:rPr>
              <w:t xml:space="preserve"> C</w:t>
            </w:r>
            <w:r w:rsidR="007E3383">
              <w:rPr>
                <w:rFonts w:cs="Arial"/>
                <w:sz w:val="20"/>
                <w:szCs w:val="20"/>
              </w:rPr>
              <w:t>/A]</w:t>
            </w:r>
          </w:p>
        </w:tc>
        <w:tc>
          <w:tcPr>
            <w:tcW w:w="1641" w:type="dxa"/>
            <w:shd w:val="clear" w:color="auto" w:fill="E7E6E6" w:themeFill="background2"/>
            <w:hideMark/>
          </w:tcPr>
          <w:p w14:paraId="4E5B65E0" w14:textId="77777777" w:rsidR="00056549" w:rsidRPr="00BD4B22" w:rsidRDefault="00056549" w:rsidP="00ED57D7">
            <w:pPr>
              <w:rPr>
                <w:rFonts w:cs="Arial"/>
                <w:sz w:val="20"/>
                <w:szCs w:val="20"/>
              </w:rPr>
            </w:pPr>
            <w:r w:rsidRPr="00BD4B22">
              <w:rPr>
                <w:rFonts w:cs="Arial"/>
                <w:sz w:val="20"/>
                <w:szCs w:val="20"/>
              </w:rPr>
              <w:t xml:space="preserve">Skills </w:t>
            </w:r>
            <w:r w:rsidRPr="00BD4B22">
              <w:rPr>
                <w:rFonts w:cs="Arial"/>
                <w:sz w:val="20"/>
                <w:szCs w:val="20"/>
              </w:rPr>
              <w:br/>
              <w:t>Cognitive &amp; Affective Processes</w:t>
            </w:r>
          </w:p>
        </w:tc>
        <w:tc>
          <w:tcPr>
            <w:tcW w:w="1800" w:type="dxa"/>
            <w:shd w:val="clear" w:color="auto" w:fill="A6A6A6" w:themeFill="background1" w:themeFillShade="A6"/>
            <w:hideMark/>
          </w:tcPr>
          <w:p w14:paraId="6EB27A1D" w14:textId="77777777" w:rsidR="00056549" w:rsidRPr="00CA375F" w:rsidRDefault="00056549" w:rsidP="00ED57D7">
            <w:pPr>
              <w:rPr>
                <w:rFonts w:cs="Arial"/>
                <w:sz w:val="22"/>
                <w:szCs w:val="22"/>
              </w:rPr>
            </w:pPr>
            <w:r w:rsidRPr="00CA375F">
              <w:rPr>
                <w:rFonts w:cs="Arial"/>
                <w:sz w:val="22"/>
                <w:szCs w:val="22"/>
              </w:rPr>
              <w:t> </w:t>
            </w:r>
          </w:p>
        </w:tc>
        <w:tc>
          <w:tcPr>
            <w:tcW w:w="1705" w:type="dxa"/>
            <w:vMerge/>
            <w:shd w:val="clear" w:color="auto" w:fill="E7E6E6" w:themeFill="background2"/>
            <w:hideMark/>
          </w:tcPr>
          <w:p w14:paraId="41F9AE5E" w14:textId="77777777" w:rsidR="00056549" w:rsidRPr="00CA375F" w:rsidRDefault="00056549" w:rsidP="00ED57D7">
            <w:pPr>
              <w:rPr>
                <w:rFonts w:cs="Arial"/>
                <w:sz w:val="22"/>
                <w:szCs w:val="22"/>
              </w:rPr>
            </w:pPr>
          </w:p>
        </w:tc>
      </w:tr>
      <w:tr w:rsidR="000001AF" w:rsidRPr="00CA375F" w14:paraId="3285171B" w14:textId="77777777" w:rsidTr="00793E76">
        <w:tc>
          <w:tcPr>
            <w:tcW w:w="1606" w:type="dxa"/>
            <w:vMerge w:val="restart"/>
            <w:hideMark/>
          </w:tcPr>
          <w:p w14:paraId="71BECC30" w14:textId="77777777" w:rsidR="000001AF" w:rsidRPr="00CA375F" w:rsidRDefault="000001AF" w:rsidP="00ED57D7">
            <w:pPr>
              <w:rPr>
                <w:rFonts w:cs="Arial"/>
                <w:b/>
                <w:bCs/>
                <w:sz w:val="22"/>
                <w:szCs w:val="22"/>
              </w:rPr>
            </w:pPr>
            <w:r w:rsidRPr="00433975">
              <w:rPr>
                <w:rFonts w:cs="Arial"/>
                <w:b/>
                <w:bCs/>
                <w:sz w:val="20"/>
                <w:szCs w:val="20"/>
              </w:rPr>
              <w:t xml:space="preserve">Competency 5: Engage in Policy Practice </w:t>
            </w:r>
          </w:p>
        </w:tc>
        <w:tc>
          <w:tcPr>
            <w:tcW w:w="2107" w:type="dxa"/>
            <w:hideMark/>
          </w:tcPr>
          <w:p w14:paraId="186A7FE6" w14:textId="77777777" w:rsidR="000001AF" w:rsidRPr="00BD4B22" w:rsidRDefault="000001AF" w:rsidP="00ED57D7">
            <w:pPr>
              <w:rPr>
                <w:rFonts w:cs="Arial"/>
                <w:sz w:val="20"/>
                <w:szCs w:val="20"/>
              </w:rPr>
            </w:pPr>
            <w:r w:rsidRPr="00BD4B22">
              <w:rPr>
                <w:rFonts w:cs="Arial"/>
                <w:sz w:val="20"/>
                <w:szCs w:val="20"/>
              </w:rPr>
              <w:t>SW 700: Gateway to the Profession of Social Work</w:t>
            </w:r>
          </w:p>
          <w:p w14:paraId="00F03A6D" w14:textId="77777777" w:rsidR="000001AF" w:rsidRPr="00BD4B22" w:rsidRDefault="000001AF" w:rsidP="00ED57D7">
            <w:pPr>
              <w:rPr>
                <w:rFonts w:cs="Arial"/>
                <w:sz w:val="20"/>
                <w:szCs w:val="20"/>
              </w:rPr>
            </w:pPr>
          </w:p>
          <w:p w14:paraId="023213F4" w14:textId="2536D3B2" w:rsidR="000001AF" w:rsidRPr="00BD4B22" w:rsidRDefault="000001AF" w:rsidP="00ED57D7">
            <w:pPr>
              <w:rPr>
                <w:rFonts w:cs="Arial"/>
                <w:sz w:val="20"/>
                <w:szCs w:val="20"/>
              </w:rPr>
            </w:pPr>
          </w:p>
        </w:tc>
        <w:tc>
          <w:tcPr>
            <w:tcW w:w="4091" w:type="dxa"/>
            <w:hideMark/>
          </w:tcPr>
          <w:p w14:paraId="4217C8E6" w14:textId="6CF8703E" w:rsidR="000001AF" w:rsidRPr="00BD4B22" w:rsidRDefault="000001AF" w:rsidP="00ED57D7">
            <w:pPr>
              <w:rPr>
                <w:rFonts w:cs="Arial"/>
                <w:sz w:val="20"/>
                <w:szCs w:val="20"/>
              </w:rPr>
            </w:pPr>
            <w:r w:rsidRPr="00BD4B22">
              <w:rPr>
                <w:rFonts w:cs="Arial"/>
                <w:b/>
                <w:bCs/>
                <w:sz w:val="20"/>
                <w:szCs w:val="20"/>
              </w:rPr>
              <w:t>Readings</w:t>
            </w:r>
            <w:r w:rsidRPr="00BD4B22">
              <w:rPr>
                <w:rFonts w:cs="Arial"/>
                <w:sz w:val="20"/>
                <w:szCs w:val="20"/>
              </w:rPr>
              <w:br/>
              <w:t xml:space="preserve">Wisconsin State Statutes </w:t>
            </w:r>
            <w:r>
              <w:rPr>
                <w:rFonts w:cs="Arial"/>
                <w:sz w:val="20"/>
                <w:szCs w:val="20"/>
              </w:rPr>
              <w:t>(</w:t>
            </w:r>
            <w:r w:rsidRPr="00BD4B22">
              <w:rPr>
                <w:rFonts w:cs="Arial"/>
                <w:sz w:val="20"/>
                <w:szCs w:val="20"/>
              </w:rPr>
              <w:t>2020</w:t>
            </w:r>
            <w:r>
              <w:rPr>
                <w:rFonts w:cs="Arial"/>
                <w:sz w:val="20"/>
                <w:szCs w:val="20"/>
              </w:rPr>
              <w:t>)</w:t>
            </w:r>
            <w:r w:rsidRPr="00BD4B22">
              <w:rPr>
                <w:rFonts w:cs="Arial"/>
                <w:sz w:val="20"/>
                <w:szCs w:val="20"/>
              </w:rPr>
              <w:br/>
            </w:r>
            <w:r w:rsidRPr="00BD4B22">
              <w:rPr>
                <w:rFonts w:cs="Arial"/>
                <w:b/>
                <w:bCs/>
                <w:sz w:val="20"/>
                <w:szCs w:val="20"/>
              </w:rPr>
              <w:t>Activities</w:t>
            </w:r>
            <w:r w:rsidRPr="00BD4B22">
              <w:rPr>
                <w:rFonts w:cs="Arial"/>
                <w:b/>
                <w:bCs/>
                <w:sz w:val="20"/>
                <w:szCs w:val="20"/>
              </w:rPr>
              <w:br/>
            </w:r>
            <w:r w:rsidRPr="00BD4B22">
              <w:rPr>
                <w:rFonts w:cs="Arial"/>
                <w:sz w:val="20"/>
                <w:szCs w:val="20"/>
              </w:rPr>
              <w:t xml:space="preserve">examination </w:t>
            </w:r>
            <w:r>
              <w:rPr>
                <w:rFonts w:cs="Arial"/>
                <w:sz w:val="20"/>
                <w:szCs w:val="20"/>
              </w:rPr>
              <w:t xml:space="preserve">of </w:t>
            </w:r>
            <w:r w:rsidRPr="00BD4B22">
              <w:rPr>
                <w:rFonts w:cs="Arial"/>
                <w:sz w:val="20"/>
                <w:szCs w:val="20"/>
              </w:rPr>
              <w:t xml:space="preserve">Wisconsin statutes. </w:t>
            </w:r>
            <w:r w:rsidRPr="00BD4B22">
              <w:rPr>
                <w:rFonts w:cs="Arial"/>
                <w:sz w:val="20"/>
                <w:szCs w:val="20"/>
              </w:rPr>
              <w:br/>
            </w:r>
            <w:r w:rsidRPr="00BD4B22">
              <w:rPr>
                <w:rFonts w:cs="Arial"/>
                <w:b/>
                <w:bCs/>
                <w:sz w:val="20"/>
                <w:szCs w:val="20"/>
              </w:rPr>
              <w:t>Assignments</w:t>
            </w:r>
            <w:r w:rsidRPr="00BD4B22">
              <w:rPr>
                <w:rFonts w:cs="Arial"/>
                <w:sz w:val="20"/>
                <w:szCs w:val="20"/>
              </w:rPr>
              <w:br/>
              <w:t xml:space="preserve">Group Project Presentation </w:t>
            </w:r>
            <w:r>
              <w:rPr>
                <w:rFonts w:cs="Arial"/>
                <w:sz w:val="20"/>
                <w:szCs w:val="20"/>
              </w:rPr>
              <w:t>[</w:t>
            </w:r>
            <w:r w:rsidRPr="00BD4B22">
              <w:rPr>
                <w:rFonts w:cs="Arial"/>
                <w:sz w:val="20"/>
                <w:szCs w:val="20"/>
              </w:rPr>
              <w:t>K</w:t>
            </w:r>
            <w:r>
              <w:rPr>
                <w:rFonts w:cs="Arial"/>
                <w:sz w:val="20"/>
                <w:szCs w:val="20"/>
              </w:rPr>
              <w:t>]</w:t>
            </w:r>
          </w:p>
        </w:tc>
        <w:tc>
          <w:tcPr>
            <w:tcW w:w="1641" w:type="dxa"/>
            <w:hideMark/>
          </w:tcPr>
          <w:p w14:paraId="4A150BC5" w14:textId="77777777" w:rsidR="000001AF" w:rsidRPr="00BD4B22" w:rsidRDefault="000001AF" w:rsidP="00ED57D7">
            <w:pPr>
              <w:rPr>
                <w:rFonts w:cs="Arial"/>
                <w:sz w:val="20"/>
                <w:szCs w:val="20"/>
              </w:rPr>
            </w:pPr>
            <w:r w:rsidRPr="00BD4B22">
              <w:rPr>
                <w:rFonts w:cs="Arial"/>
                <w:sz w:val="20"/>
                <w:szCs w:val="20"/>
              </w:rPr>
              <w:t>Knowledge</w:t>
            </w:r>
          </w:p>
        </w:tc>
        <w:tc>
          <w:tcPr>
            <w:tcW w:w="1800" w:type="dxa"/>
            <w:shd w:val="clear" w:color="auto" w:fill="A6A6A6" w:themeFill="background1" w:themeFillShade="A6"/>
            <w:hideMark/>
          </w:tcPr>
          <w:p w14:paraId="178F587B" w14:textId="77777777" w:rsidR="000001AF" w:rsidRPr="00CA375F" w:rsidRDefault="000001AF" w:rsidP="00ED57D7">
            <w:pPr>
              <w:rPr>
                <w:rFonts w:cs="Arial"/>
                <w:sz w:val="22"/>
                <w:szCs w:val="22"/>
              </w:rPr>
            </w:pPr>
            <w:r w:rsidRPr="00CA375F">
              <w:rPr>
                <w:rFonts w:cs="Arial"/>
                <w:sz w:val="22"/>
                <w:szCs w:val="22"/>
              </w:rPr>
              <w:t> </w:t>
            </w:r>
          </w:p>
        </w:tc>
        <w:tc>
          <w:tcPr>
            <w:tcW w:w="1705" w:type="dxa"/>
            <w:vMerge w:val="restart"/>
            <w:hideMark/>
          </w:tcPr>
          <w:p w14:paraId="5237B136" w14:textId="4F621CF5" w:rsidR="000001AF" w:rsidRPr="00056549" w:rsidRDefault="003D0BC2" w:rsidP="00ED57D7">
            <w:pPr>
              <w:rPr>
                <w:rFonts w:cs="Arial"/>
                <w:b/>
                <w:sz w:val="18"/>
                <w:szCs w:val="20"/>
              </w:rPr>
            </w:pPr>
            <w:hyperlink r:id="rId41" w:anchor="SW700" w:history="1">
              <w:r w:rsidR="000001AF" w:rsidRPr="00D9553B">
                <w:rPr>
                  <w:rStyle w:val="Hyperlink"/>
                  <w:rFonts w:cs="Arial"/>
                  <w:b/>
                  <w:sz w:val="18"/>
                  <w:szCs w:val="20"/>
                </w:rPr>
                <w:t>SW 700</w:t>
              </w:r>
            </w:hyperlink>
            <w:r w:rsidR="000001AF" w:rsidRPr="00056549">
              <w:rPr>
                <w:rFonts w:cs="Arial"/>
                <w:b/>
                <w:sz w:val="18"/>
                <w:szCs w:val="20"/>
              </w:rPr>
              <w:t>:</w:t>
            </w:r>
          </w:p>
          <w:p w14:paraId="114620F1" w14:textId="316B0C79" w:rsidR="000001AF" w:rsidRPr="00056549" w:rsidRDefault="000001AF" w:rsidP="00ED57D7">
            <w:pPr>
              <w:rPr>
                <w:rFonts w:cs="Arial"/>
                <w:sz w:val="18"/>
                <w:szCs w:val="20"/>
              </w:rPr>
            </w:pPr>
            <w:r w:rsidRPr="00056549">
              <w:rPr>
                <w:rFonts w:cs="Arial"/>
                <w:sz w:val="18"/>
                <w:szCs w:val="20"/>
              </w:rPr>
              <w:t>Readings: p. 5-7</w:t>
            </w:r>
          </w:p>
          <w:p w14:paraId="70EF9301" w14:textId="56A589A5" w:rsidR="000001AF" w:rsidRPr="00056549" w:rsidRDefault="000001AF" w:rsidP="00ED57D7">
            <w:pPr>
              <w:rPr>
                <w:rFonts w:cs="Arial"/>
                <w:sz w:val="18"/>
                <w:szCs w:val="20"/>
              </w:rPr>
            </w:pPr>
            <w:r w:rsidRPr="00056549">
              <w:rPr>
                <w:rFonts w:cs="Arial"/>
                <w:sz w:val="18"/>
                <w:szCs w:val="20"/>
              </w:rPr>
              <w:t>Assessments: p</w:t>
            </w:r>
            <w:r w:rsidR="00305F94">
              <w:rPr>
                <w:rFonts w:cs="Arial"/>
                <w:sz w:val="18"/>
                <w:szCs w:val="20"/>
              </w:rPr>
              <w:t>p</w:t>
            </w:r>
            <w:r w:rsidRPr="00056549">
              <w:rPr>
                <w:rFonts w:cs="Arial"/>
                <w:sz w:val="18"/>
                <w:szCs w:val="20"/>
              </w:rPr>
              <w:t>. 10-11</w:t>
            </w:r>
          </w:p>
          <w:p w14:paraId="13C3CEAC" w14:textId="00D7C14C" w:rsidR="000001AF" w:rsidRPr="00056549" w:rsidRDefault="000001AF" w:rsidP="00ED57D7">
            <w:pPr>
              <w:rPr>
                <w:rFonts w:cs="Arial"/>
                <w:sz w:val="18"/>
                <w:szCs w:val="20"/>
              </w:rPr>
            </w:pPr>
            <w:r w:rsidRPr="00056549">
              <w:rPr>
                <w:rFonts w:cs="Arial"/>
                <w:sz w:val="18"/>
                <w:szCs w:val="20"/>
              </w:rPr>
              <w:t>Activities Grid: p</w:t>
            </w:r>
            <w:r w:rsidR="00305F94">
              <w:rPr>
                <w:rFonts w:cs="Arial"/>
                <w:sz w:val="18"/>
                <w:szCs w:val="20"/>
              </w:rPr>
              <w:t>p</w:t>
            </w:r>
            <w:r w:rsidRPr="00056549">
              <w:rPr>
                <w:rFonts w:cs="Arial"/>
                <w:sz w:val="18"/>
                <w:szCs w:val="20"/>
              </w:rPr>
              <w:t>. 11-13</w:t>
            </w:r>
          </w:p>
          <w:p w14:paraId="767E04CF" w14:textId="77777777" w:rsidR="000001AF" w:rsidRPr="00056549" w:rsidRDefault="000001AF" w:rsidP="00ED57D7">
            <w:pPr>
              <w:rPr>
                <w:rFonts w:cs="Arial"/>
                <w:sz w:val="18"/>
                <w:szCs w:val="20"/>
              </w:rPr>
            </w:pPr>
          </w:p>
          <w:p w14:paraId="2A8EFCC4" w14:textId="1D4B4090" w:rsidR="000001AF" w:rsidRPr="00056549" w:rsidRDefault="003D0BC2" w:rsidP="00ED57D7">
            <w:pPr>
              <w:rPr>
                <w:rFonts w:cs="Arial"/>
                <w:b/>
                <w:sz w:val="18"/>
                <w:szCs w:val="20"/>
              </w:rPr>
            </w:pPr>
            <w:hyperlink r:id="rId42" w:anchor="SW704" w:history="1">
              <w:r w:rsidR="000001AF" w:rsidRPr="00D9553B">
                <w:rPr>
                  <w:rStyle w:val="Hyperlink"/>
                  <w:rFonts w:cs="Arial"/>
                  <w:b/>
                  <w:sz w:val="18"/>
                  <w:szCs w:val="20"/>
                </w:rPr>
                <w:t>SW 704</w:t>
              </w:r>
            </w:hyperlink>
            <w:r w:rsidR="000001AF" w:rsidRPr="00056549">
              <w:rPr>
                <w:rFonts w:cs="Arial"/>
                <w:b/>
                <w:sz w:val="18"/>
                <w:szCs w:val="20"/>
              </w:rPr>
              <w:t>:</w:t>
            </w:r>
          </w:p>
          <w:p w14:paraId="2A976161" w14:textId="78DBB920" w:rsidR="000001AF" w:rsidRPr="00056549" w:rsidRDefault="000001AF" w:rsidP="00ED57D7">
            <w:pPr>
              <w:rPr>
                <w:rFonts w:cs="Arial"/>
                <w:sz w:val="18"/>
                <w:szCs w:val="20"/>
              </w:rPr>
            </w:pPr>
            <w:r w:rsidRPr="00056549">
              <w:rPr>
                <w:rFonts w:cs="Arial"/>
                <w:sz w:val="18"/>
                <w:szCs w:val="20"/>
              </w:rPr>
              <w:t>Readings: p</w:t>
            </w:r>
            <w:r w:rsidR="00305F94">
              <w:rPr>
                <w:rFonts w:cs="Arial"/>
                <w:sz w:val="18"/>
                <w:szCs w:val="20"/>
              </w:rPr>
              <w:t>p</w:t>
            </w:r>
            <w:r w:rsidRPr="00056549">
              <w:rPr>
                <w:rFonts w:cs="Arial"/>
                <w:sz w:val="18"/>
                <w:szCs w:val="20"/>
              </w:rPr>
              <w:t>. 40-41</w:t>
            </w:r>
          </w:p>
          <w:p w14:paraId="0239B352" w14:textId="205A0879" w:rsidR="000001AF" w:rsidRPr="00056549" w:rsidRDefault="000001AF" w:rsidP="00ED57D7">
            <w:pPr>
              <w:rPr>
                <w:rFonts w:cs="Arial"/>
                <w:sz w:val="18"/>
                <w:szCs w:val="20"/>
              </w:rPr>
            </w:pPr>
            <w:r w:rsidRPr="00056549">
              <w:rPr>
                <w:rFonts w:cs="Arial"/>
                <w:sz w:val="18"/>
                <w:szCs w:val="20"/>
              </w:rPr>
              <w:t xml:space="preserve">Assessments: p. </w:t>
            </w:r>
            <w:r w:rsidRPr="00056549">
              <w:rPr>
                <w:rFonts w:cs="Arial"/>
                <w:sz w:val="18"/>
                <w:szCs w:val="20"/>
              </w:rPr>
              <w:lastRenderedPageBreak/>
              <w:t>45</w:t>
            </w:r>
          </w:p>
          <w:p w14:paraId="74F6F9BE" w14:textId="6158C80B" w:rsidR="000001AF" w:rsidRPr="00056549" w:rsidRDefault="000001AF" w:rsidP="00ED57D7">
            <w:pPr>
              <w:rPr>
                <w:rFonts w:cs="Arial"/>
                <w:sz w:val="18"/>
                <w:szCs w:val="20"/>
              </w:rPr>
            </w:pPr>
            <w:r w:rsidRPr="00056549">
              <w:rPr>
                <w:rFonts w:cs="Arial"/>
                <w:sz w:val="18"/>
                <w:szCs w:val="20"/>
              </w:rPr>
              <w:t>Activities Grid: p</w:t>
            </w:r>
            <w:r w:rsidR="00305F94">
              <w:rPr>
                <w:rFonts w:cs="Arial"/>
                <w:sz w:val="18"/>
                <w:szCs w:val="20"/>
              </w:rPr>
              <w:t>p</w:t>
            </w:r>
            <w:r w:rsidRPr="00056549">
              <w:rPr>
                <w:rFonts w:cs="Arial"/>
                <w:sz w:val="18"/>
                <w:szCs w:val="20"/>
              </w:rPr>
              <w:t>. 46-48</w:t>
            </w:r>
          </w:p>
          <w:p w14:paraId="126549A2" w14:textId="77777777" w:rsidR="000001AF" w:rsidRPr="00056549" w:rsidRDefault="000001AF" w:rsidP="00ED57D7">
            <w:pPr>
              <w:rPr>
                <w:rFonts w:cs="Arial"/>
                <w:sz w:val="18"/>
                <w:szCs w:val="20"/>
              </w:rPr>
            </w:pPr>
          </w:p>
          <w:p w14:paraId="798DA84D" w14:textId="0B213216" w:rsidR="000001AF" w:rsidRPr="00056549" w:rsidRDefault="003D0BC2" w:rsidP="00ED57D7">
            <w:pPr>
              <w:rPr>
                <w:rFonts w:cs="Arial"/>
                <w:b/>
                <w:sz w:val="18"/>
                <w:szCs w:val="20"/>
              </w:rPr>
            </w:pPr>
            <w:hyperlink r:id="rId43" w:anchor="SW711" w:history="1">
              <w:r w:rsidR="000001AF" w:rsidRPr="00D9553B">
                <w:rPr>
                  <w:rStyle w:val="Hyperlink"/>
                  <w:rFonts w:cs="Arial"/>
                  <w:b/>
                  <w:sz w:val="18"/>
                  <w:szCs w:val="20"/>
                </w:rPr>
                <w:t>SW 711</w:t>
              </w:r>
            </w:hyperlink>
            <w:r w:rsidR="000001AF" w:rsidRPr="00056549">
              <w:rPr>
                <w:rFonts w:cs="Arial"/>
                <w:b/>
                <w:sz w:val="18"/>
                <w:szCs w:val="20"/>
              </w:rPr>
              <w:t>:</w:t>
            </w:r>
          </w:p>
          <w:p w14:paraId="3B627DF6" w14:textId="25FF3E51" w:rsidR="000001AF" w:rsidRPr="00056549" w:rsidRDefault="000001AF" w:rsidP="00ED57D7">
            <w:pPr>
              <w:rPr>
                <w:rFonts w:cs="Arial"/>
                <w:sz w:val="18"/>
                <w:szCs w:val="20"/>
              </w:rPr>
            </w:pPr>
            <w:r w:rsidRPr="00056549">
              <w:rPr>
                <w:rFonts w:cs="Arial"/>
                <w:sz w:val="18"/>
                <w:szCs w:val="20"/>
              </w:rPr>
              <w:t>Readings: p. 69</w:t>
            </w:r>
          </w:p>
          <w:p w14:paraId="5A46A479" w14:textId="4C06679E" w:rsidR="000001AF" w:rsidRPr="00056549" w:rsidRDefault="000001AF" w:rsidP="00ED57D7">
            <w:pPr>
              <w:rPr>
                <w:rFonts w:cs="Arial"/>
                <w:sz w:val="18"/>
                <w:szCs w:val="20"/>
              </w:rPr>
            </w:pPr>
            <w:r w:rsidRPr="00056549">
              <w:rPr>
                <w:rFonts w:cs="Arial"/>
                <w:sz w:val="18"/>
                <w:szCs w:val="20"/>
              </w:rPr>
              <w:t>Assessments: p. 73</w:t>
            </w:r>
          </w:p>
          <w:p w14:paraId="2DB3E6BF" w14:textId="26182F9D" w:rsidR="000001AF" w:rsidRPr="00056549" w:rsidRDefault="000001AF" w:rsidP="00ED57D7">
            <w:pPr>
              <w:rPr>
                <w:rFonts w:cs="Arial"/>
                <w:sz w:val="18"/>
                <w:szCs w:val="20"/>
              </w:rPr>
            </w:pPr>
            <w:r w:rsidRPr="00056549">
              <w:rPr>
                <w:rFonts w:cs="Arial"/>
                <w:sz w:val="18"/>
                <w:szCs w:val="20"/>
              </w:rPr>
              <w:t>Activities Grid: p</w:t>
            </w:r>
            <w:r w:rsidR="00305F94">
              <w:rPr>
                <w:rFonts w:cs="Arial"/>
                <w:sz w:val="18"/>
                <w:szCs w:val="20"/>
              </w:rPr>
              <w:t>p</w:t>
            </w:r>
            <w:r w:rsidRPr="00056549">
              <w:rPr>
                <w:rFonts w:cs="Arial"/>
                <w:sz w:val="18"/>
                <w:szCs w:val="20"/>
              </w:rPr>
              <w:t>. 73-75</w:t>
            </w:r>
          </w:p>
          <w:p w14:paraId="6DDC713B" w14:textId="77777777" w:rsidR="000001AF" w:rsidRPr="00056549" w:rsidRDefault="000001AF" w:rsidP="00ED57D7">
            <w:pPr>
              <w:rPr>
                <w:rFonts w:cs="Arial"/>
                <w:sz w:val="18"/>
                <w:szCs w:val="20"/>
              </w:rPr>
            </w:pPr>
          </w:p>
          <w:p w14:paraId="7CF46C85" w14:textId="6AEFCF1B" w:rsidR="000001AF" w:rsidRPr="00056549" w:rsidRDefault="003D0BC2" w:rsidP="00ED57D7">
            <w:pPr>
              <w:rPr>
                <w:rFonts w:cs="Arial"/>
                <w:b/>
                <w:sz w:val="18"/>
                <w:szCs w:val="20"/>
              </w:rPr>
            </w:pPr>
            <w:hyperlink r:id="rId44" w:anchor="SW714" w:history="1">
              <w:r w:rsidR="000001AF" w:rsidRPr="00D9553B">
                <w:rPr>
                  <w:rStyle w:val="Hyperlink"/>
                  <w:rFonts w:cs="Arial"/>
                  <w:b/>
                  <w:sz w:val="18"/>
                  <w:szCs w:val="20"/>
                </w:rPr>
                <w:t>SW 714</w:t>
              </w:r>
            </w:hyperlink>
            <w:r w:rsidR="000001AF" w:rsidRPr="00056549">
              <w:rPr>
                <w:rFonts w:cs="Arial"/>
                <w:b/>
                <w:sz w:val="18"/>
                <w:szCs w:val="20"/>
              </w:rPr>
              <w:t>:</w:t>
            </w:r>
          </w:p>
          <w:p w14:paraId="08AF8074" w14:textId="289AFA7C" w:rsidR="000001AF" w:rsidRPr="00056549" w:rsidRDefault="000001AF" w:rsidP="00ED57D7">
            <w:pPr>
              <w:rPr>
                <w:rFonts w:cs="Arial"/>
                <w:sz w:val="18"/>
                <w:szCs w:val="20"/>
              </w:rPr>
            </w:pPr>
            <w:r w:rsidRPr="00056549">
              <w:rPr>
                <w:rFonts w:cs="Arial"/>
                <w:sz w:val="18"/>
                <w:szCs w:val="20"/>
              </w:rPr>
              <w:t xml:space="preserve">Readings: </w:t>
            </w:r>
            <w:r w:rsidR="00305F94">
              <w:rPr>
                <w:rFonts w:cs="Arial"/>
                <w:sz w:val="18"/>
                <w:szCs w:val="20"/>
              </w:rPr>
              <w:t xml:space="preserve">p. </w:t>
            </w:r>
            <w:r w:rsidRPr="00056549">
              <w:rPr>
                <w:rFonts w:cs="Arial"/>
                <w:sz w:val="18"/>
                <w:szCs w:val="20"/>
              </w:rPr>
              <w:t>97</w:t>
            </w:r>
          </w:p>
          <w:p w14:paraId="1D229684" w14:textId="5C8820E4" w:rsidR="000001AF" w:rsidRPr="00056549" w:rsidRDefault="000001AF" w:rsidP="00ED57D7">
            <w:pPr>
              <w:rPr>
                <w:rFonts w:cs="Arial"/>
                <w:sz w:val="18"/>
                <w:szCs w:val="20"/>
              </w:rPr>
            </w:pPr>
            <w:r w:rsidRPr="00056549">
              <w:rPr>
                <w:rFonts w:cs="Arial"/>
                <w:sz w:val="18"/>
                <w:szCs w:val="20"/>
              </w:rPr>
              <w:t>Assessments: p. 101</w:t>
            </w:r>
          </w:p>
          <w:p w14:paraId="6930E822" w14:textId="6D62AD5B" w:rsidR="000001AF" w:rsidRPr="00056549" w:rsidRDefault="000001AF" w:rsidP="00ED57D7">
            <w:pPr>
              <w:rPr>
                <w:rFonts w:cs="Arial"/>
                <w:sz w:val="18"/>
                <w:szCs w:val="20"/>
              </w:rPr>
            </w:pPr>
            <w:r w:rsidRPr="00056549">
              <w:rPr>
                <w:rFonts w:cs="Arial"/>
                <w:sz w:val="18"/>
                <w:szCs w:val="20"/>
              </w:rPr>
              <w:t>Activities Grid: p. 101</w:t>
            </w:r>
          </w:p>
        </w:tc>
      </w:tr>
      <w:tr w:rsidR="000001AF" w:rsidRPr="00CA375F" w14:paraId="654D826E" w14:textId="77777777" w:rsidTr="00793E76">
        <w:tc>
          <w:tcPr>
            <w:tcW w:w="1606" w:type="dxa"/>
            <w:vMerge/>
            <w:hideMark/>
          </w:tcPr>
          <w:p w14:paraId="20E36DAB" w14:textId="77777777" w:rsidR="000001AF" w:rsidRPr="00CA375F" w:rsidRDefault="000001AF" w:rsidP="00ED57D7">
            <w:pPr>
              <w:rPr>
                <w:rFonts w:cs="Arial"/>
                <w:b/>
                <w:bCs/>
                <w:sz w:val="22"/>
                <w:szCs w:val="22"/>
              </w:rPr>
            </w:pPr>
          </w:p>
        </w:tc>
        <w:tc>
          <w:tcPr>
            <w:tcW w:w="2107" w:type="dxa"/>
            <w:hideMark/>
          </w:tcPr>
          <w:p w14:paraId="695042C3" w14:textId="77777777" w:rsidR="000001AF" w:rsidRPr="00BD4B22" w:rsidRDefault="000001AF" w:rsidP="00ED57D7">
            <w:pPr>
              <w:rPr>
                <w:rFonts w:cs="Arial"/>
                <w:sz w:val="20"/>
                <w:szCs w:val="20"/>
              </w:rPr>
            </w:pPr>
            <w:r w:rsidRPr="00BD4B22">
              <w:rPr>
                <w:rFonts w:cs="Arial"/>
                <w:sz w:val="20"/>
                <w:szCs w:val="20"/>
              </w:rPr>
              <w:t>SW 704: Generalist Practice II</w:t>
            </w:r>
          </w:p>
          <w:p w14:paraId="32D85219" w14:textId="77777777" w:rsidR="000001AF" w:rsidRPr="00BD4B22" w:rsidRDefault="000001AF" w:rsidP="00ED57D7">
            <w:pPr>
              <w:rPr>
                <w:rFonts w:cs="Arial"/>
                <w:sz w:val="20"/>
                <w:szCs w:val="20"/>
              </w:rPr>
            </w:pPr>
          </w:p>
          <w:p w14:paraId="71A64C83" w14:textId="42B6520B" w:rsidR="000001AF" w:rsidRPr="00BD4B22" w:rsidRDefault="000001AF" w:rsidP="00ED57D7">
            <w:pPr>
              <w:rPr>
                <w:rFonts w:cs="Arial"/>
                <w:sz w:val="20"/>
                <w:szCs w:val="20"/>
              </w:rPr>
            </w:pPr>
          </w:p>
        </w:tc>
        <w:tc>
          <w:tcPr>
            <w:tcW w:w="4091" w:type="dxa"/>
            <w:hideMark/>
          </w:tcPr>
          <w:p w14:paraId="2F4D18D3" w14:textId="122B828E" w:rsidR="000001AF" w:rsidRPr="00BD4B22" w:rsidRDefault="000001AF" w:rsidP="00ED57D7">
            <w:pPr>
              <w:rPr>
                <w:rFonts w:cs="Arial"/>
                <w:sz w:val="20"/>
                <w:szCs w:val="20"/>
              </w:rPr>
            </w:pPr>
            <w:r w:rsidRPr="00BD4B22">
              <w:rPr>
                <w:rFonts w:cs="Arial"/>
                <w:b/>
                <w:bCs/>
                <w:sz w:val="20"/>
                <w:szCs w:val="20"/>
              </w:rPr>
              <w:t>Readings</w:t>
            </w:r>
            <w:r w:rsidRPr="00BD4B22">
              <w:rPr>
                <w:rFonts w:cs="Arial"/>
                <w:sz w:val="20"/>
                <w:szCs w:val="20"/>
              </w:rPr>
              <w:br/>
              <w:t xml:space="preserve">Netting et al CH 7 </w:t>
            </w:r>
            <w:r>
              <w:rPr>
                <w:rFonts w:cs="Arial"/>
                <w:sz w:val="20"/>
                <w:szCs w:val="20"/>
              </w:rPr>
              <w:t>-10</w:t>
            </w:r>
            <w:r w:rsidRPr="00BD4B22">
              <w:rPr>
                <w:rFonts w:cs="Arial"/>
                <w:sz w:val="20"/>
                <w:szCs w:val="20"/>
              </w:rPr>
              <w:br/>
              <w:t>Fauri, Wernet &amp; Netting  C</w:t>
            </w:r>
            <w:r>
              <w:rPr>
                <w:rFonts w:cs="Arial"/>
                <w:sz w:val="20"/>
                <w:szCs w:val="20"/>
              </w:rPr>
              <w:t>H</w:t>
            </w:r>
            <w:r w:rsidRPr="00BD4B22">
              <w:rPr>
                <w:rFonts w:cs="Arial"/>
                <w:sz w:val="20"/>
                <w:szCs w:val="20"/>
              </w:rPr>
              <w:t xml:space="preserve"> 11 </w:t>
            </w:r>
            <w:r w:rsidRPr="00BD4B22">
              <w:rPr>
                <w:rFonts w:cs="Arial"/>
                <w:sz w:val="20"/>
                <w:szCs w:val="20"/>
              </w:rPr>
              <w:br/>
            </w:r>
            <w:r w:rsidRPr="00BD4B22">
              <w:rPr>
                <w:rFonts w:cs="Arial"/>
                <w:b/>
                <w:bCs/>
                <w:sz w:val="20"/>
                <w:szCs w:val="20"/>
              </w:rPr>
              <w:t>Activities</w:t>
            </w:r>
            <w:r w:rsidRPr="00BD4B22">
              <w:rPr>
                <w:rFonts w:cs="Arial"/>
                <w:sz w:val="20"/>
                <w:szCs w:val="20"/>
              </w:rPr>
              <w:br/>
            </w:r>
            <w:r w:rsidRPr="00BD4B22">
              <w:rPr>
                <w:rFonts w:cs="Arial"/>
                <w:sz w:val="20"/>
                <w:szCs w:val="20"/>
              </w:rPr>
              <w:lastRenderedPageBreak/>
              <w:t>Virtual discussion</w:t>
            </w:r>
            <w:r>
              <w:rPr>
                <w:rFonts w:cs="Arial"/>
                <w:sz w:val="20"/>
                <w:szCs w:val="20"/>
              </w:rPr>
              <w:t>s</w:t>
            </w:r>
            <w:r w:rsidRPr="00BD4B22">
              <w:rPr>
                <w:rFonts w:cs="Arial"/>
                <w:sz w:val="20"/>
                <w:szCs w:val="20"/>
              </w:rPr>
              <w:t xml:space="preserve"> Breakout Groups Discussion of course material </w:t>
            </w:r>
            <w:r w:rsidRPr="00BD4B22">
              <w:rPr>
                <w:rFonts w:cs="Arial"/>
                <w:sz w:val="20"/>
                <w:szCs w:val="20"/>
              </w:rPr>
              <w:br/>
            </w:r>
            <w:r w:rsidRPr="00BD4B22">
              <w:rPr>
                <w:rFonts w:cs="Arial"/>
                <w:b/>
                <w:bCs/>
                <w:sz w:val="20"/>
                <w:szCs w:val="20"/>
              </w:rPr>
              <w:t xml:space="preserve">Assignments </w:t>
            </w:r>
            <w:r w:rsidRPr="00BD4B22">
              <w:rPr>
                <w:rFonts w:cs="Arial"/>
                <w:sz w:val="20"/>
                <w:szCs w:val="20"/>
              </w:rPr>
              <w:br/>
              <w:t xml:space="preserve">Case study postings </w:t>
            </w:r>
            <w:r>
              <w:rPr>
                <w:rFonts w:cs="Arial"/>
                <w:sz w:val="20"/>
                <w:szCs w:val="20"/>
              </w:rPr>
              <w:t>[</w:t>
            </w:r>
            <w:r w:rsidRPr="00BD4B22">
              <w:rPr>
                <w:rFonts w:cs="Arial"/>
                <w:sz w:val="20"/>
                <w:szCs w:val="20"/>
              </w:rPr>
              <w:t>S</w:t>
            </w:r>
            <w:r>
              <w:rPr>
                <w:rFonts w:cs="Arial"/>
                <w:sz w:val="20"/>
                <w:szCs w:val="20"/>
              </w:rPr>
              <w:t>]</w:t>
            </w:r>
            <w:r w:rsidRPr="00BD4B22">
              <w:rPr>
                <w:rFonts w:cs="Arial"/>
                <w:sz w:val="20"/>
                <w:szCs w:val="20"/>
              </w:rPr>
              <w:br/>
              <w:t xml:space="preserve">Organizational Analysis paper </w:t>
            </w:r>
            <w:r>
              <w:rPr>
                <w:rFonts w:cs="Arial"/>
                <w:sz w:val="20"/>
                <w:szCs w:val="20"/>
              </w:rPr>
              <w:t>[</w:t>
            </w:r>
            <w:r w:rsidRPr="00BD4B22">
              <w:rPr>
                <w:rFonts w:cs="Arial"/>
                <w:sz w:val="20"/>
                <w:szCs w:val="20"/>
              </w:rPr>
              <w:t>V</w:t>
            </w:r>
            <w:r>
              <w:rPr>
                <w:rFonts w:cs="Arial"/>
                <w:sz w:val="20"/>
                <w:szCs w:val="20"/>
              </w:rPr>
              <w:t>]</w:t>
            </w:r>
          </w:p>
        </w:tc>
        <w:tc>
          <w:tcPr>
            <w:tcW w:w="1641" w:type="dxa"/>
            <w:hideMark/>
          </w:tcPr>
          <w:p w14:paraId="78E5B29A" w14:textId="77777777" w:rsidR="000001AF" w:rsidRPr="00BD4B22" w:rsidRDefault="000001AF" w:rsidP="00ED57D7">
            <w:pPr>
              <w:rPr>
                <w:rFonts w:cs="Arial"/>
                <w:sz w:val="20"/>
                <w:szCs w:val="20"/>
              </w:rPr>
            </w:pPr>
            <w:r w:rsidRPr="00BD4B22">
              <w:rPr>
                <w:rFonts w:cs="Arial"/>
                <w:sz w:val="20"/>
                <w:szCs w:val="20"/>
              </w:rPr>
              <w:lastRenderedPageBreak/>
              <w:t>Values</w:t>
            </w:r>
            <w:r w:rsidRPr="00BD4B22">
              <w:rPr>
                <w:rFonts w:cs="Arial"/>
                <w:sz w:val="20"/>
                <w:szCs w:val="20"/>
              </w:rPr>
              <w:br/>
              <w:t>Skills</w:t>
            </w:r>
          </w:p>
        </w:tc>
        <w:tc>
          <w:tcPr>
            <w:tcW w:w="1800" w:type="dxa"/>
            <w:shd w:val="clear" w:color="auto" w:fill="A6A6A6" w:themeFill="background1" w:themeFillShade="A6"/>
            <w:hideMark/>
          </w:tcPr>
          <w:p w14:paraId="08B21081" w14:textId="77777777" w:rsidR="000001AF" w:rsidRPr="00CA375F" w:rsidRDefault="000001AF" w:rsidP="00ED57D7">
            <w:pPr>
              <w:rPr>
                <w:rFonts w:cs="Arial"/>
                <w:sz w:val="22"/>
                <w:szCs w:val="22"/>
              </w:rPr>
            </w:pPr>
            <w:r w:rsidRPr="00CA375F">
              <w:rPr>
                <w:rFonts w:cs="Arial"/>
                <w:sz w:val="22"/>
                <w:szCs w:val="22"/>
              </w:rPr>
              <w:t> </w:t>
            </w:r>
          </w:p>
        </w:tc>
        <w:tc>
          <w:tcPr>
            <w:tcW w:w="1705" w:type="dxa"/>
            <w:vMerge/>
            <w:hideMark/>
          </w:tcPr>
          <w:p w14:paraId="0CE19BC3" w14:textId="77777777" w:rsidR="000001AF" w:rsidRPr="00CA375F" w:rsidRDefault="000001AF" w:rsidP="00ED57D7">
            <w:pPr>
              <w:rPr>
                <w:rFonts w:cs="Arial"/>
                <w:sz w:val="22"/>
                <w:szCs w:val="22"/>
              </w:rPr>
            </w:pPr>
          </w:p>
        </w:tc>
      </w:tr>
      <w:tr w:rsidR="000001AF" w:rsidRPr="00CA375F" w14:paraId="40AE2FC8" w14:textId="77777777" w:rsidTr="00793E76">
        <w:tc>
          <w:tcPr>
            <w:tcW w:w="1606" w:type="dxa"/>
            <w:vMerge/>
            <w:hideMark/>
          </w:tcPr>
          <w:p w14:paraId="63966B72" w14:textId="77777777" w:rsidR="000001AF" w:rsidRPr="00CA375F" w:rsidRDefault="000001AF" w:rsidP="00ED57D7">
            <w:pPr>
              <w:rPr>
                <w:rFonts w:cs="Arial"/>
                <w:b/>
                <w:bCs/>
                <w:sz w:val="22"/>
                <w:szCs w:val="22"/>
              </w:rPr>
            </w:pPr>
          </w:p>
        </w:tc>
        <w:tc>
          <w:tcPr>
            <w:tcW w:w="2107" w:type="dxa"/>
            <w:hideMark/>
          </w:tcPr>
          <w:p w14:paraId="26A4542F" w14:textId="77777777" w:rsidR="000001AF" w:rsidRPr="00BD4B22" w:rsidRDefault="000001AF" w:rsidP="00ED57D7">
            <w:pPr>
              <w:rPr>
                <w:rFonts w:cs="Arial"/>
                <w:sz w:val="20"/>
                <w:szCs w:val="20"/>
              </w:rPr>
            </w:pPr>
            <w:r w:rsidRPr="00BD4B22">
              <w:rPr>
                <w:rFonts w:cs="Arial"/>
                <w:sz w:val="20"/>
                <w:szCs w:val="20"/>
              </w:rPr>
              <w:t>SW 711: Foundations of Social Welfare</w:t>
            </w:r>
          </w:p>
          <w:p w14:paraId="23536548" w14:textId="77777777" w:rsidR="000001AF" w:rsidRPr="00BD4B22" w:rsidRDefault="000001AF" w:rsidP="00ED57D7">
            <w:pPr>
              <w:rPr>
                <w:rFonts w:cs="Arial"/>
                <w:sz w:val="20"/>
                <w:szCs w:val="20"/>
              </w:rPr>
            </w:pPr>
          </w:p>
          <w:p w14:paraId="37110EA4" w14:textId="5BA0D7ED" w:rsidR="000001AF" w:rsidRPr="00BD4B22" w:rsidRDefault="000001AF" w:rsidP="00ED57D7">
            <w:pPr>
              <w:rPr>
                <w:rFonts w:cs="Arial"/>
                <w:sz w:val="20"/>
                <w:szCs w:val="20"/>
              </w:rPr>
            </w:pPr>
          </w:p>
        </w:tc>
        <w:tc>
          <w:tcPr>
            <w:tcW w:w="4091" w:type="dxa"/>
            <w:hideMark/>
          </w:tcPr>
          <w:p w14:paraId="181BECA5" w14:textId="77777777" w:rsidR="000001AF" w:rsidRDefault="000001AF" w:rsidP="00ED57D7">
            <w:pPr>
              <w:rPr>
                <w:rFonts w:cs="Arial"/>
                <w:sz w:val="20"/>
                <w:szCs w:val="20"/>
              </w:rPr>
            </w:pPr>
            <w:r w:rsidRPr="00BD4B22">
              <w:rPr>
                <w:rFonts w:cs="Arial"/>
                <w:b/>
                <w:bCs/>
                <w:sz w:val="20"/>
                <w:szCs w:val="20"/>
              </w:rPr>
              <w:t>Readings</w:t>
            </w:r>
            <w:r w:rsidRPr="00BD4B22">
              <w:rPr>
                <w:rFonts w:cs="Arial"/>
                <w:sz w:val="20"/>
                <w:szCs w:val="20"/>
              </w:rPr>
              <w:br/>
              <w:t xml:space="preserve">Barusch, A. S. (2018). </w:t>
            </w:r>
          </w:p>
          <w:p w14:paraId="2F538122" w14:textId="5975506C" w:rsidR="000001AF" w:rsidRDefault="000001AF" w:rsidP="00ED57D7">
            <w:pPr>
              <w:rPr>
                <w:rFonts w:cs="Arial"/>
                <w:sz w:val="20"/>
                <w:szCs w:val="20"/>
              </w:rPr>
            </w:pPr>
            <w:r w:rsidRPr="00BD4B22">
              <w:rPr>
                <w:rFonts w:cs="Arial"/>
                <w:b/>
                <w:bCs/>
                <w:sz w:val="20"/>
                <w:szCs w:val="20"/>
              </w:rPr>
              <w:t>Activities</w:t>
            </w:r>
            <w:r w:rsidRPr="00BD4B22">
              <w:rPr>
                <w:rFonts w:cs="Arial"/>
                <w:sz w:val="20"/>
                <w:szCs w:val="20"/>
              </w:rPr>
              <w:br/>
            </w:r>
            <w:r>
              <w:rPr>
                <w:rFonts w:cs="Arial"/>
                <w:sz w:val="20"/>
                <w:szCs w:val="20"/>
              </w:rPr>
              <w:t>Lectures</w:t>
            </w:r>
          </w:p>
          <w:p w14:paraId="64A2D5C6" w14:textId="710A3300" w:rsidR="000001AF" w:rsidRDefault="000001AF" w:rsidP="00ED57D7">
            <w:pPr>
              <w:rPr>
                <w:rFonts w:cs="Arial"/>
                <w:sz w:val="20"/>
                <w:szCs w:val="20"/>
              </w:rPr>
            </w:pPr>
            <w:r w:rsidRPr="00BD4B22">
              <w:rPr>
                <w:rFonts w:cs="Arial"/>
                <w:sz w:val="20"/>
                <w:szCs w:val="20"/>
              </w:rPr>
              <w:t xml:space="preserve">paper/video </w:t>
            </w:r>
          </w:p>
          <w:p w14:paraId="6B8AB3A7" w14:textId="77777777" w:rsidR="000001AF" w:rsidRDefault="000001AF" w:rsidP="00ED57D7">
            <w:pPr>
              <w:rPr>
                <w:rFonts w:cs="Arial"/>
                <w:sz w:val="20"/>
                <w:szCs w:val="20"/>
              </w:rPr>
            </w:pPr>
            <w:r w:rsidRPr="00BD4B22">
              <w:rPr>
                <w:rFonts w:cs="Arial"/>
                <w:sz w:val="20"/>
                <w:szCs w:val="20"/>
              </w:rPr>
              <w:t xml:space="preserve">Exam: </w:t>
            </w:r>
            <w:r w:rsidRPr="00BD4B22">
              <w:rPr>
                <w:rFonts w:cs="Arial"/>
                <w:sz w:val="20"/>
                <w:szCs w:val="20"/>
              </w:rPr>
              <w:br/>
            </w:r>
            <w:r w:rsidRPr="00BD4B22">
              <w:rPr>
                <w:rFonts w:cs="Arial"/>
                <w:b/>
                <w:bCs/>
                <w:sz w:val="20"/>
                <w:szCs w:val="20"/>
              </w:rPr>
              <w:t>Assignments</w:t>
            </w:r>
            <w:r w:rsidRPr="00BD4B22">
              <w:rPr>
                <w:rFonts w:cs="Arial"/>
                <w:sz w:val="20"/>
                <w:szCs w:val="20"/>
              </w:rPr>
              <w:br/>
              <w:t xml:space="preserve">Exam </w:t>
            </w:r>
            <w:r>
              <w:rPr>
                <w:rFonts w:cs="Arial"/>
                <w:sz w:val="20"/>
                <w:szCs w:val="20"/>
              </w:rPr>
              <w:t>[</w:t>
            </w:r>
            <w:r w:rsidRPr="00BD4B22">
              <w:rPr>
                <w:rFonts w:cs="Arial"/>
                <w:sz w:val="20"/>
                <w:szCs w:val="20"/>
              </w:rPr>
              <w:t>K</w:t>
            </w:r>
            <w:r>
              <w:rPr>
                <w:rFonts w:cs="Arial"/>
                <w:sz w:val="20"/>
                <w:szCs w:val="20"/>
              </w:rPr>
              <w:t xml:space="preserve"> &amp;</w:t>
            </w:r>
            <w:r w:rsidRPr="00BD4B22">
              <w:rPr>
                <w:rFonts w:cs="Arial"/>
                <w:sz w:val="20"/>
                <w:szCs w:val="20"/>
              </w:rPr>
              <w:t xml:space="preserve"> V</w:t>
            </w:r>
            <w:r>
              <w:rPr>
                <w:rFonts w:cs="Arial"/>
                <w:sz w:val="20"/>
                <w:szCs w:val="20"/>
              </w:rPr>
              <w:t>]</w:t>
            </w:r>
            <w:r w:rsidRPr="00BD4B22">
              <w:rPr>
                <w:rFonts w:cs="Arial"/>
                <w:sz w:val="20"/>
                <w:szCs w:val="20"/>
              </w:rPr>
              <w:t xml:space="preserve">, </w:t>
            </w:r>
          </w:p>
          <w:p w14:paraId="7AE205C8" w14:textId="029053FB" w:rsidR="000001AF" w:rsidRDefault="000001AF" w:rsidP="00ED57D7">
            <w:pPr>
              <w:rPr>
                <w:rFonts w:cs="Arial"/>
                <w:sz w:val="20"/>
                <w:szCs w:val="20"/>
              </w:rPr>
            </w:pPr>
            <w:r w:rsidRPr="00BD4B22">
              <w:rPr>
                <w:rFonts w:cs="Arial"/>
                <w:sz w:val="20"/>
                <w:szCs w:val="20"/>
              </w:rPr>
              <w:t xml:space="preserve">Policy Analysis Paper/Video </w:t>
            </w:r>
            <w:r>
              <w:rPr>
                <w:rFonts w:cs="Arial"/>
                <w:sz w:val="20"/>
                <w:szCs w:val="20"/>
              </w:rPr>
              <w:t>[</w:t>
            </w:r>
            <w:r w:rsidRPr="00BD4B22">
              <w:rPr>
                <w:rFonts w:cs="Arial"/>
                <w:sz w:val="20"/>
                <w:szCs w:val="20"/>
              </w:rPr>
              <w:t>K</w:t>
            </w:r>
            <w:r>
              <w:rPr>
                <w:rFonts w:cs="Arial"/>
                <w:sz w:val="20"/>
                <w:szCs w:val="20"/>
              </w:rPr>
              <w:t xml:space="preserve"> &amp;</w:t>
            </w:r>
            <w:r w:rsidRPr="00BD4B22">
              <w:rPr>
                <w:rFonts w:cs="Arial"/>
                <w:sz w:val="20"/>
                <w:szCs w:val="20"/>
              </w:rPr>
              <w:t xml:space="preserve"> S</w:t>
            </w:r>
            <w:r>
              <w:rPr>
                <w:rFonts w:cs="Arial"/>
                <w:sz w:val="20"/>
                <w:szCs w:val="20"/>
              </w:rPr>
              <w:t>]</w:t>
            </w:r>
          </w:p>
          <w:p w14:paraId="129861C0" w14:textId="77777777" w:rsidR="000001AF" w:rsidRDefault="000001AF" w:rsidP="00ED57D7">
            <w:pPr>
              <w:rPr>
                <w:rFonts w:cs="Arial"/>
                <w:sz w:val="20"/>
                <w:szCs w:val="20"/>
              </w:rPr>
            </w:pPr>
            <w:r w:rsidRPr="00BD4B22">
              <w:rPr>
                <w:rFonts w:cs="Arial"/>
                <w:sz w:val="20"/>
                <w:szCs w:val="20"/>
              </w:rPr>
              <w:t xml:space="preserve"> Discussion 2, 4 </w:t>
            </w:r>
            <w:r>
              <w:rPr>
                <w:rFonts w:cs="Arial"/>
                <w:sz w:val="20"/>
                <w:szCs w:val="20"/>
              </w:rPr>
              <w:t>[K, V, &amp; C/A]</w:t>
            </w:r>
            <w:r w:rsidRPr="00BD4B22">
              <w:rPr>
                <w:rFonts w:cs="Arial"/>
                <w:sz w:val="20"/>
                <w:szCs w:val="20"/>
              </w:rPr>
              <w:t xml:space="preserve"> </w:t>
            </w:r>
          </w:p>
          <w:p w14:paraId="0D668356" w14:textId="4D30B3EC" w:rsidR="000001AF" w:rsidRPr="00BD4B22" w:rsidRDefault="000001AF" w:rsidP="00ED57D7">
            <w:pPr>
              <w:rPr>
                <w:rFonts w:cs="Arial"/>
                <w:sz w:val="20"/>
                <w:szCs w:val="20"/>
              </w:rPr>
            </w:pPr>
            <w:r w:rsidRPr="00BD4B22">
              <w:rPr>
                <w:rFonts w:cs="Arial"/>
                <w:sz w:val="20"/>
                <w:szCs w:val="20"/>
              </w:rPr>
              <w:t xml:space="preserve">Student Led discussions </w:t>
            </w:r>
            <w:r>
              <w:rPr>
                <w:rFonts w:cs="Arial"/>
                <w:sz w:val="20"/>
                <w:szCs w:val="20"/>
              </w:rPr>
              <w:t>[</w:t>
            </w:r>
            <w:r w:rsidRPr="00BD4B22">
              <w:rPr>
                <w:rFonts w:cs="Arial"/>
                <w:sz w:val="20"/>
                <w:szCs w:val="20"/>
              </w:rPr>
              <w:t>K</w:t>
            </w:r>
            <w:r>
              <w:rPr>
                <w:rFonts w:cs="Arial"/>
                <w:sz w:val="20"/>
                <w:szCs w:val="20"/>
              </w:rPr>
              <w:t xml:space="preserve"> &amp;</w:t>
            </w:r>
            <w:r w:rsidRPr="00BD4B22">
              <w:rPr>
                <w:rFonts w:cs="Arial"/>
                <w:sz w:val="20"/>
                <w:szCs w:val="20"/>
              </w:rPr>
              <w:t>S</w:t>
            </w:r>
            <w:r>
              <w:rPr>
                <w:rFonts w:cs="Arial"/>
                <w:sz w:val="20"/>
                <w:szCs w:val="20"/>
              </w:rPr>
              <w:t>]</w:t>
            </w:r>
            <w:r w:rsidRPr="00BD4B22">
              <w:rPr>
                <w:rFonts w:cs="Arial"/>
                <w:sz w:val="20"/>
                <w:szCs w:val="20"/>
              </w:rPr>
              <w:t xml:space="preserve"> </w:t>
            </w:r>
          </w:p>
        </w:tc>
        <w:tc>
          <w:tcPr>
            <w:tcW w:w="1641" w:type="dxa"/>
            <w:hideMark/>
          </w:tcPr>
          <w:p w14:paraId="3BEFB269" w14:textId="77777777" w:rsidR="000001AF" w:rsidRPr="00BD4B22" w:rsidRDefault="000001AF" w:rsidP="00ED57D7">
            <w:pPr>
              <w:rPr>
                <w:rFonts w:cs="Arial"/>
                <w:sz w:val="20"/>
                <w:szCs w:val="20"/>
              </w:rPr>
            </w:pPr>
            <w:r w:rsidRPr="00BD4B22">
              <w:rPr>
                <w:rFonts w:cs="Arial"/>
                <w:sz w:val="20"/>
                <w:szCs w:val="20"/>
              </w:rPr>
              <w:t xml:space="preserve">Knowledge </w:t>
            </w:r>
            <w:r w:rsidRPr="00BD4B22">
              <w:rPr>
                <w:rFonts w:cs="Arial"/>
                <w:sz w:val="20"/>
                <w:szCs w:val="20"/>
              </w:rPr>
              <w:br/>
              <w:t xml:space="preserve">Values </w:t>
            </w:r>
            <w:r w:rsidRPr="00BD4B22">
              <w:rPr>
                <w:rFonts w:cs="Arial"/>
                <w:sz w:val="20"/>
                <w:szCs w:val="20"/>
              </w:rPr>
              <w:br/>
              <w:t xml:space="preserve">Skills </w:t>
            </w:r>
            <w:r w:rsidRPr="00BD4B22">
              <w:rPr>
                <w:rFonts w:cs="Arial"/>
                <w:sz w:val="20"/>
                <w:szCs w:val="20"/>
              </w:rPr>
              <w:br/>
              <w:t>Cognitive &amp; Affective Processes</w:t>
            </w:r>
          </w:p>
        </w:tc>
        <w:tc>
          <w:tcPr>
            <w:tcW w:w="1800" w:type="dxa"/>
            <w:shd w:val="clear" w:color="auto" w:fill="A6A6A6" w:themeFill="background1" w:themeFillShade="A6"/>
            <w:hideMark/>
          </w:tcPr>
          <w:p w14:paraId="4EA71FC5" w14:textId="77777777" w:rsidR="000001AF" w:rsidRPr="00CA375F" w:rsidRDefault="000001AF" w:rsidP="00ED57D7">
            <w:pPr>
              <w:rPr>
                <w:rFonts w:cs="Arial"/>
                <w:sz w:val="22"/>
                <w:szCs w:val="22"/>
              </w:rPr>
            </w:pPr>
            <w:r w:rsidRPr="00CA375F">
              <w:rPr>
                <w:rFonts w:cs="Arial"/>
                <w:sz w:val="22"/>
                <w:szCs w:val="22"/>
              </w:rPr>
              <w:t> </w:t>
            </w:r>
          </w:p>
        </w:tc>
        <w:tc>
          <w:tcPr>
            <w:tcW w:w="1705" w:type="dxa"/>
            <w:vMerge/>
            <w:hideMark/>
          </w:tcPr>
          <w:p w14:paraId="271AE1F2" w14:textId="77777777" w:rsidR="000001AF" w:rsidRPr="00CA375F" w:rsidRDefault="000001AF" w:rsidP="00ED57D7">
            <w:pPr>
              <w:rPr>
                <w:rFonts w:cs="Arial"/>
                <w:sz w:val="22"/>
                <w:szCs w:val="22"/>
              </w:rPr>
            </w:pPr>
          </w:p>
        </w:tc>
      </w:tr>
      <w:tr w:rsidR="000001AF" w:rsidRPr="00CA375F" w14:paraId="69BCAF40" w14:textId="77777777" w:rsidTr="00793E76">
        <w:tc>
          <w:tcPr>
            <w:tcW w:w="1606" w:type="dxa"/>
            <w:vMerge/>
            <w:hideMark/>
          </w:tcPr>
          <w:p w14:paraId="4AE5B7AF" w14:textId="77777777" w:rsidR="000001AF" w:rsidRPr="00CA375F" w:rsidRDefault="000001AF" w:rsidP="00ED57D7">
            <w:pPr>
              <w:rPr>
                <w:rFonts w:cs="Arial"/>
                <w:b/>
                <w:bCs/>
                <w:sz w:val="22"/>
                <w:szCs w:val="22"/>
              </w:rPr>
            </w:pPr>
          </w:p>
        </w:tc>
        <w:tc>
          <w:tcPr>
            <w:tcW w:w="2107" w:type="dxa"/>
            <w:hideMark/>
          </w:tcPr>
          <w:p w14:paraId="6413078F" w14:textId="77777777" w:rsidR="000001AF" w:rsidRPr="00BD4B22" w:rsidRDefault="000001AF" w:rsidP="00ED57D7">
            <w:pPr>
              <w:rPr>
                <w:rFonts w:cs="Arial"/>
                <w:sz w:val="20"/>
                <w:szCs w:val="20"/>
              </w:rPr>
            </w:pPr>
            <w:r w:rsidRPr="00BD4B22">
              <w:rPr>
                <w:rFonts w:cs="Arial"/>
                <w:sz w:val="20"/>
                <w:szCs w:val="20"/>
              </w:rPr>
              <w:t>SW 714: Field II</w:t>
            </w:r>
          </w:p>
          <w:p w14:paraId="3955E093" w14:textId="77777777" w:rsidR="000001AF" w:rsidRPr="00BD4B22" w:rsidRDefault="000001AF" w:rsidP="00ED57D7">
            <w:pPr>
              <w:rPr>
                <w:rFonts w:cs="Arial"/>
                <w:sz w:val="20"/>
                <w:szCs w:val="20"/>
              </w:rPr>
            </w:pPr>
          </w:p>
          <w:p w14:paraId="23DE8A20" w14:textId="4E61A8B6" w:rsidR="000001AF" w:rsidRPr="00BD4B22" w:rsidRDefault="000001AF" w:rsidP="00ED57D7">
            <w:pPr>
              <w:rPr>
                <w:rFonts w:cs="Arial"/>
                <w:sz w:val="20"/>
                <w:szCs w:val="20"/>
              </w:rPr>
            </w:pPr>
          </w:p>
        </w:tc>
        <w:tc>
          <w:tcPr>
            <w:tcW w:w="4091" w:type="dxa"/>
            <w:hideMark/>
          </w:tcPr>
          <w:p w14:paraId="5992FF21" w14:textId="059E9DAC" w:rsidR="000001AF" w:rsidRPr="00BD4B22" w:rsidRDefault="000001AF"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None</w:t>
            </w:r>
            <w:r w:rsidRPr="00BD4B22">
              <w:rPr>
                <w:rFonts w:cs="Arial"/>
                <w:sz w:val="20"/>
                <w:szCs w:val="20"/>
              </w:rPr>
              <w:br/>
            </w:r>
            <w:r w:rsidRPr="00BD4B22">
              <w:rPr>
                <w:rFonts w:cs="Arial"/>
                <w:b/>
                <w:bCs/>
                <w:sz w:val="20"/>
                <w:szCs w:val="20"/>
              </w:rPr>
              <w:t>Activities</w:t>
            </w:r>
            <w:r w:rsidRPr="00BD4B22">
              <w:rPr>
                <w:rFonts w:cs="Arial"/>
                <w:sz w:val="20"/>
                <w:szCs w:val="20"/>
              </w:rPr>
              <w:br/>
              <w:t>Defined by learning contract</w:t>
            </w:r>
            <w:r w:rsidRPr="00BD4B22">
              <w:rPr>
                <w:rFonts w:cs="Arial"/>
                <w:sz w:val="20"/>
                <w:szCs w:val="20"/>
              </w:rPr>
              <w:br/>
            </w:r>
            <w:r w:rsidRPr="00BD4B22">
              <w:rPr>
                <w:rFonts w:cs="Arial"/>
                <w:b/>
                <w:bCs/>
                <w:sz w:val="20"/>
                <w:szCs w:val="20"/>
              </w:rPr>
              <w:t>Assignments</w:t>
            </w:r>
            <w:r w:rsidRPr="00BD4B22">
              <w:rPr>
                <w:rFonts w:cs="Arial"/>
                <w:sz w:val="20"/>
                <w:szCs w:val="20"/>
              </w:rPr>
              <w:t xml:space="preserve"> </w:t>
            </w:r>
            <w:r w:rsidRPr="00BD4B22">
              <w:rPr>
                <w:rFonts w:cs="Arial"/>
                <w:sz w:val="20"/>
                <w:szCs w:val="20"/>
              </w:rPr>
              <w:br/>
              <w:t xml:space="preserve">(1) Field logs </w:t>
            </w:r>
            <w:r w:rsidR="004735F8">
              <w:rPr>
                <w:rFonts w:cs="Arial"/>
                <w:sz w:val="20"/>
                <w:szCs w:val="20"/>
              </w:rPr>
              <w:t>[</w:t>
            </w:r>
            <w:r w:rsidRPr="00BD4B22">
              <w:rPr>
                <w:rFonts w:cs="Arial"/>
                <w:sz w:val="20"/>
                <w:szCs w:val="20"/>
              </w:rPr>
              <w:t>S</w:t>
            </w:r>
            <w:r w:rsidR="004735F8">
              <w:rPr>
                <w:rFonts w:cs="Arial"/>
                <w:sz w:val="20"/>
                <w:szCs w:val="20"/>
              </w:rPr>
              <w:t xml:space="preserve"> &amp;</w:t>
            </w:r>
            <w:r w:rsidRPr="00BD4B22">
              <w:rPr>
                <w:rFonts w:cs="Arial"/>
                <w:sz w:val="20"/>
                <w:szCs w:val="20"/>
              </w:rPr>
              <w:t xml:space="preserve"> C</w:t>
            </w:r>
            <w:r w:rsidR="004735F8">
              <w:rPr>
                <w:rFonts w:cs="Arial"/>
                <w:sz w:val="20"/>
                <w:szCs w:val="20"/>
              </w:rPr>
              <w:t>/A]</w:t>
            </w:r>
            <w:r w:rsidRPr="00BD4B22">
              <w:rPr>
                <w:rFonts w:cs="Arial"/>
                <w:sz w:val="20"/>
                <w:szCs w:val="20"/>
              </w:rPr>
              <w:br/>
              <w:t xml:space="preserve">(2) Mid-term and end of semester professionalism surveys </w:t>
            </w:r>
            <w:r w:rsidR="004735F8">
              <w:rPr>
                <w:rFonts w:cs="Arial"/>
                <w:sz w:val="20"/>
                <w:szCs w:val="20"/>
              </w:rPr>
              <w:t>[C/A]</w:t>
            </w:r>
            <w:r w:rsidRPr="00BD4B22">
              <w:rPr>
                <w:rFonts w:cs="Arial"/>
                <w:sz w:val="20"/>
                <w:szCs w:val="20"/>
              </w:rPr>
              <w:br/>
              <w:t xml:space="preserve">(3) Progress toward competencies end of semester evaluation </w:t>
            </w:r>
            <w:r w:rsidR="004735F8">
              <w:rPr>
                <w:rFonts w:cs="Arial"/>
                <w:sz w:val="20"/>
                <w:szCs w:val="20"/>
              </w:rPr>
              <w:t>[C/A]</w:t>
            </w:r>
            <w:r w:rsidRPr="00BD4B22">
              <w:rPr>
                <w:rFonts w:cs="Arial"/>
                <w:sz w:val="20"/>
                <w:szCs w:val="20"/>
              </w:rPr>
              <w:br/>
              <w:t xml:space="preserve">(4) Learning contract </w:t>
            </w:r>
            <w:r w:rsidR="004735F8">
              <w:rPr>
                <w:rFonts w:cs="Arial"/>
                <w:sz w:val="20"/>
                <w:szCs w:val="20"/>
              </w:rPr>
              <w:t xml:space="preserve">[S &amp; </w:t>
            </w:r>
            <w:r w:rsidRPr="00BD4B22">
              <w:rPr>
                <w:rFonts w:cs="Arial"/>
                <w:sz w:val="20"/>
                <w:szCs w:val="20"/>
              </w:rPr>
              <w:t xml:space="preserve"> C</w:t>
            </w:r>
            <w:r w:rsidR="004735F8">
              <w:rPr>
                <w:rFonts w:cs="Arial"/>
                <w:sz w:val="20"/>
                <w:szCs w:val="20"/>
              </w:rPr>
              <w:t>/A]</w:t>
            </w:r>
          </w:p>
        </w:tc>
        <w:tc>
          <w:tcPr>
            <w:tcW w:w="1641" w:type="dxa"/>
            <w:hideMark/>
          </w:tcPr>
          <w:p w14:paraId="0AC289FD" w14:textId="77777777" w:rsidR="000001AF" w:rsidRPr="00BD4B22" w:rsidRDefault="000001AF" w:rsidP="00ED57D7">
            <w:pPr>
              <w:rPr>
                <w:rFonts w:cs="Arial"/>
                <w:sz w:val="20"/>
                <w:szCs w:val="20"/>
              </w:rPr>
            </w:pPr>
            <w:r w:rsidRPr="00BD4B22">
              <w:rPr>
                <w:rFonts w:cs="Arial"/>
                <w:sz w:val="20"/>
                <w:szCs w:val="20"/>
              </w:rPr>
              <w:t xml:space="preserve">Skills </w:t>
            </w:r>
            <w:r w:rsidRPr="00BD4B22">
              <w:rPr>
                <w:rFonts w:cs="Arial"/>
                <w:sz w:val="20"/>
                <w:szCs w:val="20"/>
              </w:rPr>
              <w:br/>
              <w:t>Cognitive &amp; Affective Processes</w:t>
            </w:r>
          </w:p>
        </w:tc>
        <w:tc>
          <w:tcPr>
            <w:tcW w:w="1800" w:type="dxa"/>
            <w:shd w:val="clear" w:color="auto" w:fill="A6A6A6" w:themeFill="background1" w:themeFillShade="A6"/>
            <w:hideMark/>
          </w:tcPr>
          <w:p w14:paraId="742F3C0E" w14:textId="77777777" w:rsidR="000001AF" w:rsidRPr="00CA375F" w:rsidRDefault="000001AF" w:rsidP="00ED57D7">
            <w:pPr>
              <w:rPr>
                <w:rFonts w:cs="Arial"/>
                <w:sz w:val="22"/>
                <w:szCs w:val="22"/>
              </w:rPr>
            </w:pPr>
            <w:r w:rsidRPr="00CA375F">
              <w:rPr>
                <w:rFonts w:cs="Arial"/>
                <w:sz w:val="22"/>
                <w:szCs w:val="22"/>
              </w:rPr>
              <w:t> </w:t>
            </w:r>
          </w:p>
        </w:tc>
        <w:tc>
          <w:tcPr>
            <w:tcW w:w="1705" w:type="dxa"/>
            <w:vMerge/>
            <w:hideMark/>
          </w:tcPr>
          <w:p w14:paraId="12C42424" w14:textId="77777777" w:rsidR="000001AF" w:rsidRPr="00CA375F" w:rsidRDefault="000001AF" w:rsidP="00ED57D7">
            <w:pPr>
              <w:rPr>
                <w:rFonts w:cs="Arial"/>
                <w:sz w:val="22"/>
                <w:szCs w:val="22"/>
              </w:rPr>
            </w:pPr>
          </w:p>
        </w:tc>
      </w:tr>
      <w:tr w:rsidR="00A65546" w:rsidRPr="00CA375F" w14:paraId="180AB727" w14:textId="77777777" w:rsidTr="00D50436">
        <w:tc>
          <w:tcPr>
            <w:tcW w:w="1606" w:type="dxa"/>
            <w:shd w:val="clear" w:color="auto" w:fill="D9D9D9" w:themeFill="background1" w:themeFillShade="D9"/>
            <w:hideMark/>
          </w:tcPr>
          <w:p w14:paraId="6CD99383" w14:textId="77777777" w:rsidR="00A65546" w:rsidRPr="00CA375F" w:rsidRDefault="00A65546" w:rsidP="00ED57D7">
            <w:pPr>
              <w:rPr>
                <w:rFonts w:cs="Arial"/>
                <w:sz w:val="22"/>
                <w:szCs w:val="22"/>
              </w:rPr>
            </w:pPr>
            <w:r w:rsidRPr="00CA375F">
              <w:rPr>
                <w:rFonts w:cs="Arial"/>
                <w:sz w:val="22"/>
                <w:szCs w:val="22"/>
              </w:rPr>
              <w:t> </w:t>
            </w:r>
          </w:p>
        </w:tc>
        <w:tc>
          <w:tcPr>
            <w:tcW w:w="2107" w:type="dxa"/>
            <w:shd w:val="clear" w:color="auto" w:fill="D9D9D9" w:themeFill="background1" w:themeFillShade="D9"/>
            <w:hideMark/>
          </w:tcPr>
          <w:p w14:paraId="3CF39876" w14:textId="77777777" w:rsidR="00A65546" w:rsidRPr="00BD4B22" w:rsidRDefault="00A65546" w:rsidP="00ED57D7">
            <w:pPr>
              <w:rPr>
                <w:rFonts w:cs="Arial"/>
                <w:sz w:val="20"/>
                <w:szCs w:val="20"/>
              </w:rPr>
            </w:pPr>
            <w:r w:rsidRPr="00BD4B22">
              <w:rPr>
                <w:rFonts w:cs="Arial"/>
                <w:sz w:val="20"/>
                <w:szCs w:val="20"/>
              </w:rPr>
              <w:t> </w:t>
            </w:r>
          </w:p>
        </w:tc>
        <w:tc>
          <w:tcPr>
            <w:tcW w:w="4091" w:type="dxa"/>
            <w:shd w:val="clear" w:color="auto" w:fill="D9D9D9" w:themeFill="background1" w:themeFillShade="D9"/>
            <w:hideMark/>
          </w:tcPr>
          <w:p w14:paraId="4B7865EF" w14:textId="77777777" w:rsidR="00A65546" w:rsidRPr="00BD4B22" w:rsidRDefault="00A65546" w:rsidP="00ED57D7">
            <w:pPr>
              <w:rPr>
                <w:rFonts w:cs="Arial"/>
                <w:sz w:val="20"/>
                <w:szCs w:val="20"/>
              </w:rPr>
            </w:pPr>
            <w:r w:rsidRPr="00BD4B22">
              <w:rPr>
                <w:rFonts w:cs="Arial"/>
                <w:sz w:val="20"/>
                <w:szCs w:val="20"/>
              </w:rPr>
              <w:t> </w:t>
            </w:r>
          </w:p>
        </w:tc>
        <w:tc>
          <w:tcPr>
            <w:tcW w:w="1641" w:type="dxa"/>
            <w:shd w:val="clear" w:color="auto" w:fill="D9D9D9" w:themeFill="background1" w:themeFillShade="D9"/>
            <w:hideMark/>
          </w:tcPr>
          <w:p w14:paraId="60128958" w14:textId="77777777" w:rsidR="00A65546" w:rsidRPr="00BD4B22" w:rsidRDefault="00A65546" w:rsidP="00ED57D7">
            <w:pPr>
              <w:rPr>
                <w:rFonts w:cs="Arial"/>
                <w:sz w:val="20"/>
                <w:szCs w:val="20"/>
              </w:rPr>
            </w:pPr>
            <w:r w:rsidRPr="00BD4B22">
              <w:rPr>
                <w:rFonts w:cs="Arial"/>
                <w:sz w:val="20"/>
                <w:szCs w:val="20"/>
              </w:rPr>
              <w:t> </w:t>
            </w:r>
          </w:p>
        </w:tc>
        <w:tc>
          <w:tcPr>
            <w:tcW w:w="1800" w:type="dxa"/>
            <w:shd w:val="clear" w:color="auto" w:fill="D9D9D9" w:themeFill="background1" w:themeFillShade="D9"/>
            <w:hideMark/>
          </w:tcPr>
          <w:p w14:paraId="137E181C" w14:textId="77777777" w:rsidR="00A65546" w:rsidRPr="00CA375F" w:rsidRDefault="00A65546" w:rsidP="00ED57D7">
            <w:pPr>
              <w:rPr>
                <w:rFonts w:cs="Arial"/>
                <w:sz w:val="22"/>
                <w:szCs w:val="22"/>
              </w:rPr>
            </w:pPr>
            <w:r w:rsidRPr="00CA375F">
              <w:rPr>
                <w:rFonts w:cs="Arial"/>
                <w:sz w:val="22"/>
                <w:szCs w:val="22"/>
              </w:rPr>
              <w:t> </w:t>
            </w:r>
          </w:p>
        </w:tc>
        <w:tc>
          <w:tcPr>
            <w:tcW w:w="1705" w:type="dxa"/>
            <w:shd w:val="clear" w:color="auto" w:fill="D9D9D9" w:themeFill="background1" w:themeFillShade="D9"/>
            <w:hideMark/>
          </w:tcPr>
          <w:p w14:paraId="541E854E" w14:textId="77777777" w:rsidR="00A65546" w:rsidRPr="00CA375F" w:rsidRDefault="00A65546" w:rsidP="00ED57D7">
            <w:pPr>
              <w:rPr>
                <w:rFonts w:cs="Arial"/>
                <w:sz w:val="22"/>
                <w:szCs w:val="22"/>
              </w:rPr>
            </w:pPr>
            <w:r w:rsidRPr="00CA375F">
              <w:rPr>
                <w:rFonts w:cs="Arial"/>
                <w:sz w:val="22"/>
                <w:szCs w:val="22"/>
              </w:rPr>
              <w:t> </w:t>
            </w:r>
          </w:p>
        </w:tc>
      </w:tr>
      <w:tr w:rsidR="001204D5" w:rsidRPr="00CA375F" w14:paraId="2E4B9640" w14:textId="77777777" w:rsidTr="002E519C">
        <w:tc>
          <w:tcPr>
            <w:tcW w:w="1606" w:type="dxa"/>
            <w:vMerge w:val="restart"/>
            <w:shd w:val="clear" w:color="auto" w:fill="E7E6E6" w:themeFill="background2"/>
            <w:hideMark/>
          </w:tcPr>
          <w:p w14:paraId="6CD867C4" w14:textId="77777777" w:rsidR="001204D5" w:rsidRPr="00433975" w:rsidRDefault="001204D5" w:rsidP="00ED57D7">
            <w:pPr>
              <w:rPr>
                <w:rFonts w:cs="Arial"/>
                <w:b/>
                <w:bCs/>
                <w:sz w:val="20"/>
                <w:szCs w:val="20"/>
              </w:rPr>
            </w:pPr>
            <w:r w:rsidRPr="00433975">
              <w:rPr>
                <w:rFonts w:cs="Arial"/>
                <w:b/>
                <w:bCs/>
                <w:sz w:val="20"/>
                <w:szCs w:val="20"/>
              </w:rPr>
              <w:t>Competency 6: Engage with Individuals, Families, Groups, Communities</w:t>
            </w:r>
          </w:p>
        </w:tc>
        <w:tc>
          <w:tcPr>
            <w:tcW w:w="2107" w:type="dxa"/>
            <w:shd w:val="clear" w:color="auto" w:fill="E7E6E6" w:themeFill="background2"/>
            <w:hideMark/>
          </w:tcPr>
          <w:p w14:paraId="7EB28AB2" w14:textId="77777777" w:rsidR="001204D5" w:rsidRPr="00BD4B22" w:rsidRDefault="001204D5" w:rsidP="00ED57D7">
            <w:pPr>
              <w:rPr>
                <w:rFonts w:cs="Arial"/>
                <w:sz w:val="20"/>
                <w:szCs w:val="20"/>
              </w:rPr>
            </w:pPr>
            <w:r w:rsidRPr="00BD4B22">
              <w:rPr>
                <w:rFonts w:cs="Arial"/>
                <w:sz w:val="20"/>
                <w:szCs w:val="20"/>
              </w:rPr>
              <w:t>SW 700: Gateway to the Profession of Social Work</w:t>
            </w:r>
          </w:p>
          <w:p w14:paraId="379CA55B" w14:textId="77777777" w:rsidR="001204D5" w:rsidRPr="00BD4B22" w:rsidRDefault="001204D5" w:rsidP="00ED57D7">
            <w:pPr>
              <w:rPr>
                <w:rFonts w:cs="Arial"/>
                <w:sz w:val="20"/>
                <w:szCs w:val="20"/>
              </w:rPr>
            </w:pPr>
          </w:p>
          <w:p w14:paraId="0E73DDDE" w14:textId="736AA4DF" w:rsidR="001204D5" w:rsidRPr="00BD4B22" w:rsidRDefault="001204D5" w:rsidP="00ED57D7">
            <w:pPr>
              <w:rPr>
                <w:rFonts w:cs="Arial"/>
                <w:sz w:val="20"/>
                <w:szCs w:val="20"/>
              </w:rPr>
            </w:pPr>
          </w:p>
        </w:tc>
        <w:tc>
          <w:tcPr>
            <w:tcW w:w="4091" w:type="dxa"/>
            <w:shd w:val="clear" w:color="auto" w:fill="E7E6E6" w:themeFill="background2"/>
            <w:hideMark/>
          </w:tcPr>
          <w:p w14:paraId="06112A61" w14:textId="5B9391D2" w:rsidR="001204D5" w:rsidRDefault="001204D5" w:rsidP="00ED57D7">
            <w:pPr>
              <w:rPr>
                <w:rFonts w:cs="Arial"/>
                <w:sz w:val="20"/>
                <w:szCs w:val="20"/>
              </w:rPr>
            </w:pPr>
            <w:r w:rsidRPr="00BD4B22">
              <w:rPr>
                <w:rFonts w:cs="Arial"/>
                <w:b/>
                <w:bCs/>
                <w:sz w:val="20"/>
                <w:szCs w:val="20"/>
              </w:rPr>
              <w:t>Readings</w:t>
            </w:r>
            <w:r w:rsidRPr="00BD4B22">
              <w:rPr>
                <w:rFonts w:cs="Arial"/>
                <w:sz w:val="20"/>
                <w:szCs w:val="20"/>
              </w:rPr>
              <w:br/>
              <w:t xml:space="preserve">Ivey, D’Andrea, Ivey, &amp; Simek-Morgan, </w:t>
            </w:r>
            <w:r>
              <w:rPr>
                <w:rFonts w:cs="Arial"/>
                <w:sz w:val="20"/>
                <w:szCs w:val="20"/>
              </w:rPr>
              <w:t>(</w:t>
            </w:r>
            <w:r w:rsidRPr="00BD4B22">
              <w:rPr>
                <w:rFonts w:cs="Arial"/>
                <w:sz w:val="20"/>
                <w:szCs w:val="20"/>
              </w:rPr>
              <w:t>2001</w:t>
            </w:r>
            <w:r>
              <w:rPr>
                <w:rFonts w:cs="Arial"/>
                <w:sz w:val="20"/>
                <w:szCs w:val="20"/>
              </w:rPr>
              <w:t xml:space="preserve">); </w:t>
            </w:r>
            <w:r w:rsidRPr="00BD4B22">
              <w:rPr>
                <w:rFonts w:cs="Arial"/>
                <w:sz w:val="20"/>
                <w:szCs w:val="20"/>
              </w:rPr>
              <w:t xml:space="preserve">Moncho </w:t>
            </w:r>
            <w:r>
              <w:rPr>
                <w:rFonts w:cs="Arial"/>
                <w:sz w:val="20"/>
                <w:szCs w:val="20"/>
              </w:rPr>
              <w:t>(</w:t>
            </w:r>
            <w:r w:rsidRPr="00BD4B22">
              <w:rPr>
                <w:rFonts w:cs="Arial"/>
                <w:sz w:val="20"/>
                <w:szCs w:val="20"/>
              </w:rPr>
              <w:t>2013</w:t>
            </w:r>
            <w:r>
              <w:rPr>
                <w:rFonts w:cs="Arial"/>
                <w:sz w:val="20"/>
                <w:szCs w:val="20"/>
              </w:rPr>
              <w:t>)</w:t>
            </w:r>
            <w:r w:rsidRPr="00BD4B22">
              <w:rPr>
                <w:rFonts w:cs="Arial"/>
                <w:sz w:val="20"/>
                <w:szCs w:val="20"/>
              </w:rPr>
              <w:br/>
            </w:r>
            <w:r w:rsidRPr="00BD4B22">
              <w:rPr>
                <w:rFonts w:cs="Arial"/>
                <w:b/>
                <w:bCs/>
                <w:sz w:val="20"/>
                <w:szCs w:val="20"/>
              </w:rPr>
              <w:t>Activities</w:t>
            </w:r>
            <w:r w:rsidRPr="00BD4B22">
              <w:rPr>
                <w:rFonts w:cs="Arial"/>
                <w:sz w:val="20"/>
                <w:szCs w:val="20"/>
              </w:rPr>
              <w:br/>
              <w:t>RESPECTFUL model</w:t>
            </w:r>
            <w:r>
              <w:rPr>
                <w:rFonts w:cs="Arial"/>
                <w:sz w:val="20"/>
                <w:szCs w:val="20"/>
              </w:rPr>
              <w:t xml:space="preserve"> instruction and discussion</w:t>
            </w:r>
          </w:p>
          <w:p w14:paraId="3EB1290C" w14:textId="6A6D8942" w:rsidR="001204D5" w:rsidRPr="00BD4B22" w:rsidRDefault="001204D5" w:rsidP="00ED57D7">
            <w:pPr>
              <w:rPr>
                <w:rFonts w:cs="Arial"/>
                <w:sz w:val="20"/>
                <w:szCs w:val="20"/>
              </w:rPr>
            </w:pPr>
            <w:r w:rsidRPr="00BD4B22">
              <w:rPr>
                <w:rFonts w:cs="Arial"/>
                <w:b/>
                <w:bCs/>
                <w:sz w:val="20"/>
                <w:szCs w:val="20"/>
              </w:rPr>
              <w:t>Assignments</w:t>
            </w:r>
            <w:r w:rsidRPr="00BD4B22">
              <w:rPr>
                <w:rFonts w:cs="Arial"/>
                <w:sz w:val="20"/>
                <w:szCs w:val="20"/>
              </w:rPr>
              <w:br/>
              <w:t xml:space="preserve">Multi-Cultural Practice Paper </w:t>
            </w:r>
            <w:r>
              <w:rPr>
                <w:rFonts w:cs="Arial"/>
                <w:sz w:val="20"/>
                <w:szCs w:val="20"/>
              </w:rPr>
              <w:t>[</w:t>
            </w:r>
            <w:r w:rsidRPr="00BD4B22">
              <w:rPr>
                <w:rFonts w:cs="Arial"/>
                <w:sz w:val="20"/>
                <w:szCs w:val="20"/>
              </w:rPr>
              <w:t>V</w:t>
            </w:r>
            <w:r>
              <w:rPr>
                <w:rFonts w:cs="Arial"/>
                <w:sz w:val="20"/>
                <w:szCs w:val="20"/>
              </w:rPr>
              <w:t>]</w:t>
            </w:r>
          </w:p>
        </w:tc>
        <w:tc>
          <w:tcPr>
            <w:tcW w:w="1641" w:type="dxa"/>
            <w:shd w:val="clear" w:color="auto" w:fill="E7E6E6" w:themeFill="background2"/>
            <w:hideMark/>
          </w:tcPr>
          <w:p w14:paraId="47DD3B2D" w14:textId="77777777" w:rsidR="001204D5" w:rsidRPr="00BD4B22" w:rsidRDefault="001204D5" w:rsidP="00ED57D7">
            <w:pPr>
              <w:rPr>
                <w:rFonts w:cs="Arial"/>
                <w:sz w:val="20"/>
                <w:szCs w:val="20"/>
              </w:rPr>
            </w:pPr>
            <w:r w:rsidRPr="00BD4B22">
              <w:rPr>
                <w:rFonts w:cs="Arial"/>
                <w:sz w:val="20"/>
                <w:szCs w:val="20"/>
              </w:rPr>
              <w:t>Values</w:t>
            </w:r>
          </w:p>
        </w:tc>
        <w:tc>
          <w:tcPr>
            <w:tcW w:w="1800" w:type="dxa"/>
            <w:shd w:val="clear" w:color="auto" w:fill="E7E6E6" w:themeFill="background2"/>
            <w:hideMark/>
          </w:tcPr>
          <w:p w14:paraId="1A441D17" w14:textId="77777777" w:rsidR="001204D5" w:rsidRPr="00CA375F" w:rsidRDefault="001204D5" w:rsidP="00ED57D7">
            <w:pPr>
              <w:rPr>
                <w:rFonts w:cs="Arial"/>
                <w:sz w:val="22"/>
                <w:szCs w:val="22"/>
              </w:rPr>
            </w:pPr>
            <w:r w:rsidRPr="00CA375F">
              <w:rPr>
                <w:rFonts w:cs="Arial"/>
                <w:sz w:val="22"/>
                <w:szCs w:val="22"/>
              </w:rPr>
              <w:t>Individuals</w:t>
            </w:r>
          </w:p>
        </w:tc>
        <w:tc>
          <w:tcPr>
            <w:tcW w:w="1705" w:type="dxa"/>
            <w:vMerge w:val="restart"/>
            <w:shd w:val="clear" w:color="auto" w:fill="E7E6E6" w:themeFill="background2"/>
            <w:hideMark/>
          </w:tcPr>
          <w:p w14:paraId="2DF38B9D" w14:textId="52C58AC7" w:rsidR="001204D5" w:rsidRPr="001204D5" w:rsidRDefault="003D0BC2" w:rsidP="00ED57D7">
            <w:pPr>
              <w:rPr>
                <w:rFonts w:cs="Arial"/>
                <w:b/>
                <w:sz w:val="18"/>
                <w:szCs w:val="20"/>
              </w:rPr>
            </w:pPr>
            <w:hyperlink r:id="rId45" w:anchor="SW700" w:history="1">
              <w:r w:rsidR="001204D5" w:rsidRPr="00D9553B">
                <w:rPr>
                  <w:rStyle w:val="Hyperlink"/>
                  <w:rFonts w:cs="Arial"/>
                  <w:b/>
                  <w:sz w:val="18"/>
                  <w:szCs w:val="20"/>
                </w:rPr>
                <w:t>SW 700</w:t>
              </w:r>
            </w:hyperlink>
            <w:r w:rsidR="001204D5" w:rsidRPr="001204D5">
              <w:rPr>
                <w:rFonts w:cs="Arial"/>
                <w:b/>
                <w:sz w:val="18"/>
                <w:szCs w:val="20"/>
              </w:rPr>
              <w:t>:</w:t>
            </w:r>
          </w:p>
          <w:p w14:paraId="06DF3D5A" w14:textId="3657119A" w:rsidR="001204D5" w:rsidRPr="001204D5" w:rsidRDefault="001204D5" w:rsidP="00ED57D7">
            <w:pPr>
              <w:rPr>
                <w:rFonts w:cs="Arial"/>
                <w:sz w:val="18"/>
                <w:szCs w:val="20"/>
              </w:rPr>
            </w:pPr>
            <w:r w:rsidRPr="001204D5">
              <w:rPr>
                <w:rFonts w:cs="Arial"/>
                <w:sz w:val="18"/>
                <w:szCs w:val="20"/>
              </w:rPr>
              <w:t>Readings: p</w:t>
            </w:r>
            <w:r w:rsidR="00305F94">
              <w:rPr>
                <w:rFonts w:cs="Arial"/>
                <w:sz w:val="18"/>
                <w:szCs w:val="20"/>
              </w:rPr>
              <w:t>p</w:t>
            </w:r>
            <w:r w:rsidRPr="001204D5">
              <w:rPr>
                <w:rFonts w:cs="Arial"/>
                <w:sz w:val="18"/>
                <w:szCs w:val="20"/>
              </w:rPr>
              <w:t>. 5-7</w:t>
            </w:r>
          </w:p>
          <w:p w14:paraId="7F172681" w14:textId="249DCA93" w:rsidR="001204D5" w:rsidRPr="001204D5" w:rsidRDefault="001204D5" w:rsidP="00ED57D7">
            <w:pPr>
              <w:rPr>
                <w:rFonts w:cs="Arial"/>
                <w:sz w:val="18"/>
                <w:szCs w:val="20"/>
              </w:rPr>
            </w:pPr>
            <w:r w:rsidRPr="001204D5">
              <w:rPr>
                <w:rFonts w:cs="Arial"/>
                <w:sz w:val="18"/>
                <w:szCs w:val="20"/>
              </w:rPr>
              <w:t>Assessments: p</w:t>
            </w:r>
            <w:r w:rsidR="00E21F65">
              <w:rPr>
                <w:rFonts w:cs="Arial"/>
                <w:sz w:val="18"/>
                <w:szCs w:val="20"/>
              </w:rPr>
              <w:t>p</w:t>
            </w:r>
            <w:r w:rsidRPr="001204D5">
              <w:rPr>
                <w:rFonts w:cs="Arial"/>
                <w:sz w:val="18"/>
                <w:szCs w:val="20"/>
              </w:rPr>
              <w:t>. 10-11</w:t>
            </w:r>
          </w:p>
          <w:p w14:paraId="0AFF99A2" w14:textId="17056085" w:rsidR="001204D5" w:rsidRPr="001204D5" w:rsidRDefault="001204D5" w:rsidP="00ED57D7">
            <w:pPr>
              <w:rPr>
                <w:rFonts w:cs="Arial"/>
                <w:sz w:val="18"/>
                <w:szCs w:val="20"/>
              </w:rPr>
            </w:pPr>
            <w:r w:rsidRPr="001204D5">
              <w:rPr>
                <w:rFonts w:cs="Arial"/>
                <w:sz w:val="18"/>
                <w:szCs w:val="20"/>
              </w:rPr>
              <w:t>Activities Grid: p</w:t>
            </w:r>
            <w:r w:rsidR="00E21F65">
              <w:rPr>
                <w:rFonts w:cs="Arial"/>
                <w:sz w:val="18"/>
                <w:szCs w:val="20"/>
              </w:rPr>
              <w:t>p</w:t>
            </w:r>
            <w:r w:rsidRPr="001204D5">
              <w:rPr>
                <w:rFonts w:cs="Arial"/>
                <w:sz w:val="18"/>
                <w:szCs w:val="20"/>
              </w:rPr>
              <w:t>. 11-13</w:t>
            </w:r>
          </w:p>
          <w:p w14:paraId="702913A1" w14:textId="77777777" w:rsidR="001204D5" w:rsidRPr="001204D5" w:rsidRDefault="001204D5" w:rsidP="00ED57D7">
            <w:pPr>
              <w:rPr>
                <w:rFonts w:cs="Arial"/>
                <w:sz w:val="18"/>
                <w:szCs w:val="20"/>
              </w:rPr>
            </w:pPr>
          </w:p>
          <w:p w14:paraId="557868E4" w14:textId="02933C56" w:rsidR="001204D5" w:rsidRPr="001204D5" w:rsidRDefault="003D0BC2" w:rsidP="00ED57D7">
            <w:pPr>
              <w:rPr>
                <w:rFonts w:cs="Arial"/>
                <w:sz w:val="18"/>
                <w:szCs w:val="20"/>
              </w:rPr>
            </w:pPr>
            <w:hyperlink r:id="rId46" w:anchor="SW702" w:history="1">
              <w:r w:rsidR="001204D5" w:rsidRPr="00D9553B">
                <w:rPr>
                  <w:rStyle w:val="Hyperlink"/>
                  <w:rFonts w:cs="Arial"/>
                  <w:b/>
                  <w:sz w:val="18"/>
                  <w:szCs w:val="20"/>
                </w:rPr>
                <w:t>SW 702</w:t>
              </w:r>
            </w:hyperlink>
            <w:r w:rsidR="001204D5" w:rsidRPr="001204D5">
              <w:rPr>
                <w:rFonts w:cs="Arial"/>
                <w:b/>
                <w:sz w:val="18"/>
                <w:szCs w:val="20"/>
              </w:rPr>
              <w:t>:</w:t>
            </w:r>
          </w:p>
          <w:p w14:paraId="45D2E9D5" w14:textId="445483D1" w:rsidR="001204D5" w:rsidRPr="001204D5" w:rsidRDefault="001204D5" w:rsidP="00ED57D7">
            <w:pPr>
              <w:rPr>
                <w:rFonts w:cs="Arial"/>
                <w:sz w:val="18"/>
                <w:szCs w:val="20"/>
              </w:rPr>
            </w:pPr>
            <w:r w:rsidRPr="001204D5">
              <w:rPr>
                <w:rFonts w:cs="Arial"/>
                <w:sz w:val="18"/>
                <w:szCs w:val="20"/>
              </w:rPr>
              <w:t>Readings: p. 30</w:t>
            </w:r>
          </w:p>
          <w:p w14:paraId="0571F428" w14:textId="7951B6EC" w:rsidR="001204D5" w:rsidRPr="001204D5" w:rsidRDefault="001204D5" w:rsidP="00ED57D7">
            <w:pPr>
              <w:rPr>
                <w:rFonts w:cs="Arial"/>
                <w:sz w:val="18"/>
                <w:szCs w:val="20"/>
              </w:rPr>
            </w:pPr>
            <w:r w:rsidRPr="001204D5">
              <w:rPr>
                <w:rFonts w:cs="Arial"/>
                <w:sz w:val="18"/>
                <w:szCs w:val="20"/>
              </w:rPr>
              <w:t>Assessment: p. 34</w:t>
            </w:r>
          </w:p>
          <w:p w14:paraId="01E722D5" w14:textId="0897D20B" w:rsidR="001204D5" w:rsidRPr="001204D5" w:rsidRDefault="001204D5" w:rsidP="00ED57D7">
            <w:pPr>
              <w:rPr>
                <w:rFonts w:cs="Arial"/>
                <w:sz w:val="18"/>
                <w:szCs w:val="20"/>
              </w:rPr>
            </w:pPr>
            <w:r w:rsidRPr="001204D5">
              <w:rPr>
                <w:rFonts w:cs="Arial"/>
                <w:sz w:val="18"/>
                <w:szCs w:val="20"/>
              </w:rPr>
              <w:t>Activities Grid: p</w:t>
            </w:r>
            <w:r w:rsidR="00E21F65">
              <w:rPr>
                <w:rFonts w:cs="Arial"/>
                <w:sz w:val="18"/>
                <w:szCs w:val="20"/>
              </w:rPr>
              <w:t>p</w:t>
            </w:r>
            <w:r w:rsidRPr="001204D5">
              <w:rPr>
                <w:rFonts w:cs="Arial"/>
                <w:sz w:val="18"/>
                <w:szCs w:val="20"/>
              </w:rPr>
              <w:t>. 35-37</w:t>
            </w:r>
          </w:p>
          <w:p w14:paraId="1811F644" w14:textId="77777777" w:rsidR="001204D5" w:rsidRPr="001204D5" w:rsidRDefault="001204D5" w:rsidP="00ED57D7">
            <w:pPr>
              <w:rPr>
                <w:rFonts w:cs="Arial"/>
                <w:sz w:val="18"/>
                <w:szCs w:val="20"/>
              </w:rPr>
            </w:pPr>
          </w:p>
          <w:p w14:paraId="120F072F" w14:textId="32F0A499" w:rsidR="001204D5" w:rsidRPr="001204D5" w:rsidRDefault="003D0BC2" w:rsidP="00ED57D7">
            <w:pPr>
              <w:rPr>
                <w:rFonts w:cs="Arial"/>
                <w:b/>
                <w:sz w:val="18"/>
                <w:szCs w:val="20"/>
              </w:rPr>
            </w:pPr>
            <w:hyperlink r:id="rId47" w:anchor="SW704" w:history="1">
              <w:r w:rsidR="001204D5" w:rsidRPr="00D9553B">
                <w:rPr>
                  <w:rStyle w:val="Hyperlink"/>
                  <w:rFonts w:cs="Arial"/>
                  <w:b/>
                  <w:sz w:val="18"/>
                  <w:szCs w:val="20"/>
                </w:rPr>
                <w:t>SW 704</w:t>
              </w:r>
            </w:hyperlink>
            <w:r w:rsidR="001204D5" w:rsidRPr="001204D5">
              <w:rPr>
                <w:rFonts w:cs="Arial"/>
                <w:b/>
                <w:sz w:val="18"/>
                <w:szCs w:val="20"/>
              </w:rPr>
              <w:t>:</w:t>
            </w:r>
          </w:p>
          <w:p w14:paraId="1CC719B8" w14:textId="14AC406A" w:rsidR="001204D5" w:rsidRPr="001204D5" w:rsidRDefault="001204D5" w:rsidP="00ED57D7">
            <w:pPr>
              <w:rPr>
                <w:rFonts w:cs="Arial"/>
                <w:sz w:val="18"/>
                <w:szCs w:val="20"/>
              </w:rPr>
            </w:pPr>
            <w:r w:rsidRPr="001204D5">
              <w:rPr>
                <w:rFonts w:cs="Arial"/>
                <w:sz w:val="18"/>
                <w:szCs w:val="20"/>
              </w:rPr>
              <w:t>Readings: p</w:t>
            </w:r>
            <w:r w:rsidR="00E21F65">
              <w:rPr>
                <w:rFonts w:cs="Arial"/>
                <w:sz w:val="18"/>
                <w:szCs w:val="20"/>
              </w:rPr>
              <w:t>p</w:t>
            </w:r>
            <w:r w:rsidRPr="001204D5">
              <w:rPr>
                <w:rFonts w:cs="Arial"/>
                <w:sz w:val="18"/>
                <w:szCs w:val="20"/>
              </w:rPr>
              <w:t>. 40-41</w:t>
            </w:r>
          </w:p>
          <w:p w14:paraId="73C0E2AD" w14:textId="2F2FE93E" w:rsidR="001204D5" w:rsidRPr="001204D5" w:rsidRDefault="001204D5" w:rsidP="00ED57D7">
            <w:pPr>
              <w:rPr>
                <w:rFonts w:cs="Arial"/>
                <w:sz w:val="18"/>
                <w:szCs w:val="20"/>
              </w:rPr>
            </w:pPr>
            <w:r w:rsidRPr="001204D5">
              <w:rPr>
                <w:rFonts w:cs="Arial"/>
                <w:sz w:val="18"/>
                <w:szCs w:val="20"/>
              </w:rPr>
              <w:t>Assessments: p. 45</w:t>
            </w:r>
          </w:p>
          <w:p w14:paraId="42FA6DEF" w14:textId="7B12E9A1" w:rsidR="001204D5" w:rsidRPr="001204D5" w:rsidRDefault="001204D5" w:rsidP="00ED57D7">
            <w:pPr>
              <w:rPr>
                <w:rFonts w:cs="Arial"/>
                <w:sz w:val="18"/>
                <w:szCs w:val="20"/>
              </w:rPr>
            </w:pPr>
            <w:r w:rsidRPr="001204D5">
              <w:rPr>
                <w:rFonts w:cs="Arial"/>
                <w:sz w:val="18"/>
                <w:szCs w:val="20"/>
              </w:rPr>
              <w:t>Activities Grid: p</w:t>
            </w:r>
            <w:r w:rsidR="00E21F65">
              <w:rPr>
                <w:rFonts w:cs="Arial"/>
                <w:sz w:val="18"/>
                <w:szCs w:val="20"/>
              </w:rPr>
              <w:t>p</w:t>
            </w:r>
            <w:r w:rsidRPr="001204D5">
              <w:rPr>
                <w:rFonts w:cs="Arial"/>
                <w:sz w:val="18"/>
                <w:szCs w:val="20"/>
              </w:rPr>
              <w:t>. 46-48</w:t>
            </w:r>
          </w:p>
          <w:p w14:paraId="01735F12" w14:textId="77777777" w:rsidR="001204D5" w:rsidRPr="001204D5" w:rsidRDefault="001204D5" w:rsidP="00ED57D7">
            <w:pPr>
              <w:rPr>
                <w:rFonts w:cs="Arial"/>
                <w:sz w:val="18"/>
                <w:szCs w:val="20"/>
              </w:rPr>
            </w:pPr>
          </w:p>
          <w:p w14:paraId="1A0A3151" w14:textId="4AD3303A" w:rsidR="001204D5" w:rsidRPr="001204D5" w:rsidRDefault="003D0BC2" w:rsidP="00ED57D7">
            <w:pPr>
              <w:rPr>
                <w:rFonts w:cs="Arial"/>
                <w:b/>
                <w:sz w:val="18"/>
                <w:szCs w:val="20"/>
              </w:rPr>
            </w:pPr>
            <w:hyperlink r:id="rId48" w:anchor="SW714" w:history="1">
              <w:r w:rsidR="001204D5" w:rsidRPr="00D9553B">
                <w:rPr>
                  <w:rStyle w:val="Hyperlink"/>
                  <w:rFonts w:cs="Arial"/>
                  <w:b/>
                  <w:sz w:val="18"/>
                  <w:szCs w:val="20"/>
                </w:rPr>
                <w:t>SW 714</w:t>
              </w:r>
            </w:hyperlink>
            <w:r w:rsidR="001204D5" w:rsidRPr="001204D5">
              <w:rPr>
                <w:rFonts w:cs="Arial"/>
                <w:b/>
                <w:sz w:val="18"/>
                <w:szCs w:val="20"/>
              </w:rPr>
              <w:t>:</w:t>
            </w:r>
          </w:p>
          <w:p w14:paraId="60CB0163" w14:textId="1F99CDA3" w:rsidR="001204D5" w:rsidRPr="001204D5" w:rsidRDefault="001204D5" w:rsidP="00ED57D7">
            <w:pPr>
              <w:rPr>
                <w:rFonts w:cs="Arial"/>
                <w:sz w:val="18"/>
                <w:szCs w:val="20"/>
              </w:rPr>
            </w:pPr>
            <w:r w:rsidRPr="001204D5">
              <w:rPr>
                <w:rFonts w:cs="Arial"/>
                <w:sz w:val="18"/>
                <w:szCs w:val="20"/>
              </w:rPr>
              <w:t>Readings: p. 97</w:t>
            </w:r>
          </w:p>
          <w:p w14:paraId="5134649B" w14:textId="6A729B56" w:rsidR="001204D5" w:rsidRPr="001204D5" w:rsidRDefault="001204D5" w:rsidP="00ED57D7">
            <w:pPr>
              <w:rPr>
                <w:rFonts w:cs="Arial"/>
                <w:sz w:val="18"/>
                <w:szCs w:val="20"/>
              </w:rPr>
            </w:pPr>
            <w:r w:rsidRPr="001204D5">
              <w:rPr>
                <w:rFonts w:cs="Arial"/>
                <w:sz w:val="18"/>
                <w:szCs w:val="20"/>
              </w:rPr>
              <w:t>Assessments: p. 101</w:t>
            </w:r>
          </w:p>
          <w:p w14:paraId="5ABF93C4" w14:textId="49BE2A21" w:rsidR="001204D5" w:rsidRPr="001204D5" w:rsidRDefault="001204D5" w:rsidP="00ED57D7">
            <w:pPr>
              <w:rPr>
                <w:rFonts w:cs="Arial"/>
                <w:sz w:val="18"/>
                <w:szCs w:val="20"/>
              </w:rPr>
            </w:pPr>
            <w:r w:rsidRPr="001204D5">
              <w:rPr>
                <w:rFonts w:cs="Arial"/>
                <w:sz w:val="18"/>
                <w:szCs w:val="20"/>
              </w:rPr>
              <w:t>Activities Grid: p. 101</w:t>
            </w:r>
          </w:p>
        </w:tc>
      </w:tr>
      <w:tr w:rsidR="001204D5" w:rsidRPr="00CA375F" w14:paraId="6D9CEF0A" w14:textId="77777777" w:rsidTr="002E519C">
        <w:tc>
          <w:tcPr>
            <w:tcW w:w="1606" w:type="dxa"/>
            <w:vMerge/>
            <w:shd w:val="clear" w:color="auto" w:fill="E7E6E6" w:themeFill="background2"/>
            <w:hideMark/>
          </w:tcPr>
          <w:p w14:paraId="71DCB018" w14:textId="77777777" w:rsidR="001204D5" w:rsidRPr="00CA375F" w:rsidRDefault="001204D5" w:rsidP="00ED57D7">
            <w:pPr>
              <w:rPr>
                <w:rFonts w:cs="Arial"/>
                <w:b/>
                <w:bCs/>
                <w:sz w:val="22"/>
                <w:szCs w:val="22"/>
              </w:rPr>
            </w:pPr>
          </w:p>
        </w:tc>
        <w:tc>
          <w:tcPr>
            <w:tcW w:w="2107" w:type="dxa"/>
            <w:shd w:val="clear" w:color="auto" w:fill="E7E6E6" w:themeFill="background2"/>
            <w:hideMark/>
          </w:tcPr>
          <w:p w14:paraId="3678E9AC" w14:textId="77777777" w:rsidR="001204D5" w:rsidRPr="00BD4B22" w:rsidRDefault="001204D5" w:rsidP="00ED57D7">
            <w:pPr>
              <w:rPr>
                <w:rFonts w:cs="Arial"/>
                <w:sz w:val="20"/>
                <w:szCs w:val="20"/>
              </w:rPr>
            </w:pPr>
            <w:r w:rsidRPr="00BD4B22">
              <w:rPr>
                <w:rFonts w:cs="Arial"/>
                <w:sz w:val="20"/>
                <w:szCs w:val="20"/>
              </w:rPr>
              <w:t>SW 702: Generalist Practice I</w:t>
            </w:r>
          </w:p>
          <w:p w14:paraId="4B644A8D" w14:textId="77777777" w:rsidR="001204D5" w:rsidRPr="00BD4B22" w:rsidRDefault="001204D5" w:rsidP="00ED57D7">
            <w:pPr>
              <w:rPr>
                <w:rFonts w:cs="Arial"/>
                <w:sz w:val="20"/>
                <w:szCs w:val="20"/>
              </w:rPr>
            </w:pPr>
          </w:p>
          <w:p w14:paraId="7152C916" w14:textId="03C694A3" w:rsidR="001204D5" w:rsidRPr="00BD4B22" w:rsidRDefault="001204D5" w:rsidP="00ED57D7">
            <w:pPr>
              <w:rPr>
                <w:rFonts w:cs="Arial"/>
                <w:sz w:val="20"/>
                <w:szCs w:val="20"/>
              </w:rPr>
            </w:pPr>
          </w:p>
        </w:tc>
        <w:tc>
          <w:tcPr>
            <w:tcW w:w="4091" w:type="dxa"/>
            <w:shd w:val="clear" w:color="auto" w:fill="E7E6E6" w:themeFill="background2"/>
            <w:hideMark/>
          </w:tcPr>
          <w:p w14:paraId="2CED1E07" w14:textId="4F03008C" w:rsidR="001204D5" w:rsidRDefault="001204D5"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 xml:space="preserve">Miley, K.K., O’Melia, M. &amp; DuBois, B. (2017). </w:t>
            </w:r>
          </w:p>
          <w:p w14:paraId="7E7B10DB" w14:textId="77777777" w:rsidR="001204D5" w:rsidRPr="001204D5" w:rsidRDefault="001204D5" w:rsidP="00ED57D7">
            <w:pPr>
              <w:rPr>
                <w:rFonts w:cs="Arial"/>
                <w:b/>
                <w:bCs/>
                <w:sz w:val="20"/>
                <w:szCs w:val="20"/>
              </w:rPr>
            </w:pPr>
            <w:r w:rsidRPr="001204D5">
              <w:rPr>
                <w:rFonts w:cs="Arial"/>
                <w:b/>
                <w:bCs/>
                <w:sz w:val="20"/>
                <w:szCs w:val="20"/>
              </w:rPr>
              <w:t>Activities</w:t>
            </w:r>
          </w:p>
          <w:p w14:paraId="708643F9" w14:textId="77777777" w:rsidR="001204D5" w:rsidRDefault="001204D5" w:rsidP="00ED57D7">
            <w:pPr>
              <w:rPr>
                <w:rFonts w:cs="Arial"/>
                <w:sz w:val="20"/>
                <w:szCs w:val="20"/>
              </w:rPr>
            </w:pPr>
            <w:r>
              <w:rPr>
                <w:rFonts w:cs="Arial"/>
                <w:sz w:val="20"/>
                <w:szCs w:val="20"/>
              </w:rPr>
              <w:lastRenderedPageBreak/>
              <w:t>Role Plays (individuals)</w:t>
            </w:r>
          </w:p>
          <w:p w14:paraId="077915A8" w14:textId="77777777" w:rsidR="001204D5" w:rsidRDefault="001204D5" w:rsidP="00ED57D7">
            <w:pPr>
              <w:rPr>
                <w:rFonts w:cs="Arial"/>
                <w:sz w:val="20"/>
                <w:szCs w:val="20"/>
              </w:rPr>
            </w:pPr>
            <w:r>
              <w:rPr>
                <w:rFonts w:cs="Arial"/>
                <w:sz w:val="20"/>
                <w:szCs w:val="20"/>
              </w:rPr>
              <w:t>Case studies (Families, Organizations &amp; Communities)</w:t>
            </w:r>
          </w:p>
          <w:p w14:paraId="30A15BFB" w14:textId="39528978" w:rsidR="001204D5" w:rsidRDefault="001204D5" w:rsidP="00ED57D7">
            <w:pPr>
              <w:rPr>
                <w:rFonts w:cs="Arial"/>
                <w:sz w:val="20"/>
                <w:szCs w:val="20"/>
              </w:rPr>
            </w:pPr>
            <w:r w:rsidRPr="00BD4B22">
              <w:rPr>
                <w:rFonts w:cs="Arial"/>
                <w:b/>
                <w:bCs/>
                <w:sz w:val="20"/>
                <w:szCs w:val="20"/>
              </w:rPr>
              <w:t>Assignments</w:t>
            </w:r>
            <w:r w:rsidRPr="00BD4B22">
              <w:rPr>
                <w:rFonts w:cs="Arial"/>
                <w:sz w:val="20"/>
                <w:szCs w:val="20"/>
              </w:rPr>
              <w:t xml:space="preserve"> </w:t>
            </w:r>
            <w:r w:rsidRPr="00BD4B22">
              <w:rPr>
                <w:rFonts w:cs="Arial"/>
                <w:sz w:val="20"/>
                <w:szCs w:val="20"/>
              </w:rPr>
              <w:br/>
              <w:t xml:space="preserve">Case Studies I-IV </w:t>
            </w:r>
            <w:r>
              <w:rPr>
                <w:rFonts w:cs="Arial"/>
                <w:sz w:val="20"/>
                <w:szCs w:val="20"/>
              </w:rPr>
              <w:t>[</w:t>
            </w:r>
            <w:r w:rsidRPr="00BD4B22">
              <w:rPr>
                <w:rFonts w:cs="Arial"/>
                <w:sz w:val="20"/>
                <w:szCs w:val="20"/>
              </w:rPr>
              <w:t>K</w:t>
            </w:r>
            <w:r>
              <w:rPr>
                <w:rFonts w:cs="Arial"/>
                <w:sz w:val="20"/>
                <w:szCs w:val="20"/>
              </w:rPr>
              <w:t>&amp;</w:t>
            </w:r>
            <w:r w:rsidRPr="00BD4B22">
              <w:rPr>
                <w:rFonts w:cs="Arial"/>
                <w:sz w:val="20"/>
                <w:szCs w:val="20"/>
              </w:rPr>
              <w:t>S</w:t>
            </w:r>
            <w:r>
              <w:rPr>
                <w:rFonts w:cs="Arial"/>
                <w:sz w:val="20"/>
                <w:szCs w:val="20"/>
              </w:rPr>
              <w:t>]</w:t>
            </w:r>
            <w:r w:rsidRPr="00BD4B22">
              <w:rPr>
                <w:rFonts w:cs="Arial"/>
                <w:sz w:val="20"/>
                <w:szCs w:val="20"/>
              </w:rPr>
              <w:t xml:space="preserve"> </w:t>
            </w:r>
          </w:p>
          <w:p w14:paraId="27B2F68C" w14:textId="393E138D" w:rsidR="001204D5" w:rsidRPr="00BD4B22" w:rsidRDefault="001204D5" w:rsidP="00ED57D7">
            <w:pPr>
              <w:rPr>
                <w:rFonts w:cs="Arial"/>
                <w:sz w:val="20"/>
                <w:szCs w:val="20"/>
              </w:rPr>
            </w:pPr>
            <w:r w:rsidRPr="00BD4B22">
              <w:rPr>
                <w:rFonts w:cs="Arial"/>
                <w:sz w:val="20"/>
                <w:szCs w:val="20"/>
              </w:rPr>
              <w:t xml:space="preserve">Role-Play </w:t>
            </w:r>
            <w:r>
              <w:rPr>
                <w:rFonts w:cs="Arial"/>
                <w:sz w:val="20"/>
                <w:szCs w:val="20"/>
              </w:rPr>
              <w:t>[</w:t>
            </w:r>
            <w:r w:rsidRPr="00BD4B22">
              <w:rPr>
                <w:rFonts w:cs="Arial"/>
                <w:sz w:val="20"/>
                <w:szCs w:val="20"/>
              </w:rPr>
              <w:t>S</w:t>
            </w:r>
            <w:r>
              <w:rPr>
                <w:rFonts w:cs="Arial"/>
                <w:sz w:val="20"/>
                <w:szCs w:val="20"/>
              </w:rPr>
              <w:t>]</w:t>
            </w:r>
          </w:p>
        </w:tc>
        <w:tc>
          <w:tcPr>
            <w:tcW w:w="1641" w:type="dxa"/>
            <w:shd w:val="clear" w:color="auto" w:fill="E7E6E6" w:themeFill="background2"/>
            <w:hideMark/>
          </w:tcPr>
          <w:p w14:paraId="37A8E007" w14:textId="77777777" w:rsidR="001204D5" w:rsidRPr="00BD4B22" w:rsidRDefault="001204D5" w:rsidP="00ED57D7">
            <w:pPr>
              <w:rPr>
                <w:rFonts w:cs="Arial"/>
                <w:sz w:val="20"/>
                <w:szCs w:val="20"/>
              </w:rPr>
            </w:pPr>
            <w:r w:rsidRPr="00BD4B22">
              <w:rPr>
                <w:rFonts w:cs="Arial"/>
                <w:sz w:val="20"/>
                <w:szCs w:val="20"/>
              </w:rPr>
              <w:lastRenderedPageBreak/>
              <w:t>Knowledge</w:t>
            </w:r>
            <w:r w:rsidRPr="00BD4B22">
              <w:rPr>
                <w:rFonts w:cs="Arial"/>
                <w:sz w:val="20"/>
                <w:szCs w:val="20"/>
              </w:rPr>
              <w:br/>
              <w:t>Skills</w:t>
            </w:r>
          </w:p>
        </w:tc>
        <w:tc>
          <w:tcPr>
            <w:tcW w:w="1800" w:type="dxa"/>
            <w:shd w:val="clear" w:color="auto" w:fill="E7E6E6" w:themeFill="background2"/>
            <w:hideMark/>
          </w:tcPr>
          <w:p w14:paraId="5D69B562" w14:textId="4138DAD8" w:rsidR="001204D5" w:rsidRPr="00ED57D7" w:rsidRDefault="001204D5" w:rsidP="00ED57D7">
            <w:pPr>
              <w:rPr>
                <w:rFonts w:cs="Arial"/>
                <w:sz w:val="20"/>
                <w:szCs w:val="20"/>
              </w:rPr>
            </w:pPr>
            <w:r w:rsidRPr="00ED57D7">
              <w:rPr>
                <w:rFonts w:cs="Arial"/>
                <w:sz w:val="20"/>
                <w:szCs w:val="20"/>
              </w:rPr>
              <w:t>Individuals</w:t>
            </w:r>
            <w:r w:rsidRPr="00ED57D7">
              <w:rPr>
                <w:rFonts w:cs="Arial"/>
                <w:sz w:val="20"/>
                <w:szCs w:val="20"/>
              </w:rPr>
              <w:br/>
            </w:r>
            <w:r w:rsidRPr="00ED57D7">
              <w:rPr>
                <w:rFonts w:cs="Arial"/>
                <w:sz w:val="20"/>
                <w:szCs w:val="20"/>
              </w:rPr>
              <w:br/>
              <w:t>Families, Groups, Organizations,</w:t>
            </w:r>
            <w:r w:rsidRPr="00ED57D7">
              <w:rPr>
                <w:rFonts w:cs="Arial"/>
                <w:sz w:val="20"/>
                <w:szCs w:val="20"/>
              </w:rPr>
              <w:br/>
            </w:r>
            <w:r w:rsidRPr="00ED57D7">
              <w:rPr>
                <w:rFonts w:cs="Arial"/>
                <w:sz w:val="20"/>
                <w:szCs w:val="20"/>
              </w:rPr>
              <w:lastRenderedPageBreak/>
              <w:t xml:space="preserve">Communities.   </w:t>
            </w:r>
          </w:p>
        </w:tc>
        <w:tc>
          <w:tcPr>
            <w:tcW w:w="1705" w:type="dxa"/>
            <w:vMerge/>
            <w:shd w:val="clear" w:color="auto" w:fill="E7E6E6" w:themeFill="background2"/>
            <w:hideMark/>
          </w:tcPr>
          <w:p w14:paraId="082C48EB" w14:textId="77777777" w:rsidR="001204D5" w:rsidRPr="00CA375F" w:rsidRDefault="001204D5" w:rsidP="00ED57D7">
            <w:pPr>
              <w:rPr>
                <w:rFonts w:cs="Arial"/>
                <w:sz w:val="22"/>
                <w:szCs w:val="22"/>
              </w:rPr>
            </w:pPr>
          </w:p>
        </w:tc>
      </w:tr>
      <w:tr w:rsidR="001204D5" w:rsidRPr="00CA375F" w14:paraId="1CE3B19A" w14:textId="77777777" w:rsidTr="002E519C">
        <w:tc>
          <w:tcPr>
            <w:tcW w:w="1606" w:type="dxa"/>
            <w:vMerge/>
            <w:shd w:val="clear" w:color="auto" w:fill="E7E6E6" w:themeFill="background2"/>
            <w:hideMark/>
          </w:tcPr>
          <w:p w14:paraId="2677290C" w14:textId="77777777" w:rsidR="001204D5" w:rsidRPr="00CA375F" w:rsidRDefault="001204D5" w:rsidP="00ED57D7">
            <w:pPr>
              <w:rPr>
                <w:rFonts w:cs="Arial"/>
                <w:b/>
                <w:bCs/>
                <w:sz w:val="22"/>
                <w:szCs w:val="22"/>
              </w:rPr>
            </w:pPr>
          </w:p>
        </w:tc>
        <w:tc>
          <w:tcPr>
            <w:tcW w:w="2107" w:type="dxa"/>
            <w:shd w:val="clear" w:color="auto" w:fill="E7E6E6" w:themeFill="background2"/>
            <w:hideMark/>
          </w:tcPr>
          <w:p w14:paraId="3D63794F" w14:textId="77777777" w:rsidR="001204D5" w:rsidRPr="00BD4B22" w:rsidRDefault="001204D5" w:rsidP="00ED57D7">
            <w:pPr>
              <w:rPr>
                <w:rFonts w:cs="Arial"/>
                <w:sz w:val="20"/>
                <w:szCs w:val="20"/>
              </w:rPr>
            </w:pPr>
            <w:r w:rsidRPr="00BD4B22">
              <w:rPr>
                <w:rFonts w:cs="Arial"/>
                <w:sz w:val="20"/>
                <w:szCs w:val="20"/>
              </w:rPr>
              <w:t>SW 704: Generalist Practice II</w:t>
            </w:r>
          </w:p>
          <w:p w14:paraId="249BF8C6" w14:textId="77777777" w:rsidR="001204D5" w:rsidRPr="00BD4B22" w:rsidRDefault="001204D5" w:rsidP="00ED57D7">
            <w:pPr>
              <w:rPr>
                <w:rFonts w:cs="Arial"/>
                <w:sz w:val="20"/>
                <w:szCs w:val="20"/>
              </w:rPr>
            </w:pPr>
          </w:p>
          <w:p w14:paraId="5A75C47C" w14:textId="4CC240C9" w:rsidR="001204D5" w:rsidRPr="00BD4B22" w:rsidRDefault="001204D5" w:rsidP="00ED57D7">
            <w:pPr>
              <w:rPr>
                <w:rFonts w:cs="Arial"/>
                <w:sz w:val="20"/>
                <w:szCs w:val="20"/>
              </w:rPr>
            </w:pPr>
          </w:p>
        </w:tc>
        <w:tc>
          <w:tcPr>
            <w:tcW w:w="4091" w:type="dxa"/>
            <w:shd w:val="clear" w:color="auto" w:fill="E7E6E6" w:themeFill="background2"/>
            <w:hideMark/>
          </w:tcPr>
          <w:p w14:paraId="3097C10D" w14:textId="77777777" w:rsidR="00382A5C" w:rsidRDefault="001204D5" w:rsidP="00ED57D7">
            <w:pPr>
              <w:rPr>
                <w:rFonts w:cs="Arial"/>
                <w:sz w:val="20"/>
                <w:szCs w:val="20"/>
              </w:rPr>
            </w:pPr>
            <w:r w:rsidRPr="00BD4B22">
              <w:rPr>
                <w:rFonts w:cs="Arial"/>
                <w:b/>
                <w:bCs/>
                <w:sz w:val="20"/>
                <w:szCs w:val="20"/>
              </w:rPr>
              <w:t>Readings</w:t>
            </w:r>
            <w:r w:rsidRPr="00BD4B22">
              <w:rPr>
                <w:rFonts w:cs="Arial"/>
                <w:sz w:val="20"/>
                <w:szCs w:val="20"/>
              </w:rPr>
              <w:br/>
              <w:t xml:space="preserve">Netting, Kettner, et al. CH 5 &amp; 6 </w:t>
            </w:r>
            <w:r w:rsidRPr="00BD4B22">
              <w:rPr>
                <w:rFonts w:cs="Arial"/>
                <w:sz w:val="20"/>
                <w:szCs w:val="20"/>
              </w:rPr>
              <w:br/>
              <w:t xml:space="preserve">Fauri, Wernet &amp; Netting  Ch 11 </w:t>
            </w:r>
            <w:r w:rsidRPr="00BD4B22">
              <w:rPr>
                <w:rFonts w:cs="Arial"/>
                <w:sz w:val="20"/>
                <w:szCs w:val="20"/>
              </w:rPr>
              <w:br/>
            </w:r>
            <w:r w:rsidRPr="00BD4B22">
              <w:rPr>
                <w:rFonts w:cs="Arial"/>
                <w:b/>
                <w:bCs/>
                <w:sz w:val="20"/>
                <w:szCs w:val="20"/>
              </w:rPr>
              <w:t xml:space="preserve">Activities </w:t>
            </w:r>
            <w:r w:rsidRPr="00BD4B22">
              <w:rPr>
                <w:rFonts w:cs="Arial"/>
                <w:sz w:val="20"/>
                <w:szCs w:val="20"/>
              </w:rPr>
              <w:br/>
            </w:r>
            <w:r w:rsidR="00382A5C">
              <w:rPr>
                <w:rFonts w:cs="Arial"/>
                <w:sz w:val="20"/>
                <w:szCs w:val="20"/>
              </w:rPr>
              <w:t>-</w:t>
            </w:r>
            <w:r w:rsidRPr="00BD4B22">
              <w:rPr>
                <w:rFonts w:cs="Arial"/>
                <w:sz w:val="20"/>
                <w:szCs w:val="20"/>
              </w:rPr>
              <w:t xml:space="preserve">Virtual discussion </w:t>
            </w:r>
          </w:p>
          <w:p w14:paraId="017CA459" w14:textId="6E871A8B" w:rsidR="001204D5" w:rsidRPr="00BD4B22" w:rsidRDefault="00382A5C" w:rsidP="00ED57D7">
            <w:pPr>
              <w:rPr>
                <w:rFonts w:cs="Arial"/>
                <w:sz w:val="20"/>
                <w:szCs w:val="20"/>
              </w:rPr>
            </w:pPr>
            <w:r>
              <w:rPr>
                <w:rFonts w:cs="Arial"/>
                <w:sz w:val="20"/>
                <w:szCs w:val="20"/>
              </w:rPr>
              <w:t>-</w:t>
            </w:r>
            <w:r w:rsidR="001204D5" w:rsidRPr="00BD4B22">
              <w:rPr>
                <w:rFonts w:cs="Arial"/>
                <w:sz w:val="20"/>
                <w:szCs w:val="20"/>
              </w:rPr>
              <w:t xml:space="preserve">Breakout Groups Discussion of course material </w:t>
            </w:r>
            <w:r w:rsidR="001204D5" w:rsidRPr="00BD4B22">
              <w:rPr>
                <w:rFonts w:cs="Arial"/>
                <w:sz w:val="20"/>
                <w:szCs w:val="20"/>
              </w:rPr>
              <w:br/>
            </w:r>
            <w:r w:rsidR="001204D5" w:rsidRPr="00BD4B22">
              <w:rPr>
                <w:rFonts w:cs="Arial"/>
                <w:b/>
                <w:bCs/>
                <w:sz w:val="20"/>
                <w:szCs w:val="20"/>
              </w:rPr>
              <w:t>Assignments</w:t>
            </w:r>
            <w:r w:rsidR="001204D5" w:rsidRPr="00BD4B22">
              <w:rPr>
                <w:rFonts w:cs="Arial"/>
                <w:sz w:val="20"/>
                <w:szCs w:val="20"/>
              </w:rPr>
              <w:br/>
              <w:t xml:space="preserve">Community Assessment </w:t>
            </w:r>
            <w:r>
              <w:rPr>
                <w:rFonts w:cs="Arial"/>
                <w:sz w:val="20"/>
                <w:szCs w:val="20"/>
              </w:rPr>
              <w:t>[</w:t>
            </w:r>
            <w:r w:rsidR="001204D5" w:rsidRPr="00BD4B22">
              <w:rPr>
                <w:rFonts w:cs="Arial"/>
                <w:sz w:val="20"/>
                <w:szCs w:val="20"/>
              </w:rPr>
              <w:t>K</w:t>
            </w:r>
            <w:r>
              <w:rPr>
                <w:rFonts w:cs="Arial"/>
                <w:sz w:val="20"/>
                <w:szCs w:val="20"/>
              </w:rPr>
              <w:t>]</w:t>
            </w:r>
            <w:r w:rsidR="001204D5" w:rsidRPr="00BD4B22">
              <w:rPr>
                <w:rFonts w:cs="Arial"/>
                <w:sz w:val="20"/>
                <w:szCs w:val="20"/>
              </w:rPr>
              <w:br/>
              <w:t xml:space="preserve">Case study posting </w:t>
            </w:r>
            <w:r>
              <w:rPr>
                <w:rFonts w:cs="Arial"/>
                <w:sz w:val="20"/>
                <w:szCs w:val="20"/>
              </w:rPr>
              <w:t>[</w:t>
            </w:r>
            <w:r w:rsidR="001204D5" w:rsidRPr="00BD4B22">
              <w:rPr>
                <w:rFonts w:cs="Arial"/>
                <w:sz w:val="20"/>
                <w:szCs w:val="20"/>
              </w:rPr>
              <w:t>S</w:t>
            </w:r>
            <w:r>
              <w:rPr>
                <w:rFonts w:cs="Arial"/>
                <w:sz w:val="20"/>
                <w:szCs w:val="20"/>
              </w:rPr>
              <w:t>]</w:t>
            </w:r>
          </w:p>
        </w:tc>
        <w:tc>
          <w:tcPr>
            <w:tcW w:w="1641" w:type="dxa"/>
            <w:shd w:val="clear" w:color="auto" w:fill="E7E6E6" w:themeFill="background2"/>
            <w:hideMark/>
          </w:tcPr>
          <w:p w14:paraId="6D99E10E" w14:textId="77777777" w:rsidR="001204D5" w:rsidRPr="00BD4B22" w:rsidRDefault="001204D5" w:rsidP="00ED57D7">
            <w:pPr>
              <w:rPr>
                <w:rFonts w:cs="Arial"/>
                <w:sz w:val="20"/>
                <w:szCs w:val="20"/>
              </w:rPr>
            </w:pPr>
            <w:r w:rsidRPr="00BD4B22">
              <w:rPr>
                <w:rFonts w:cs="Arial"/>
                <w:sz w:val="20"/>
                <w:szCs w:val="20"/>
              </w:rPr>
              <w:t>Knowledge</w:t>
            </w:r>
            <w:r w:rsidRPr="00BD4B22">
              <w:rPr>
                <w:rFonts w:cs="Arial"/>
                <w:sz w:val="20"/>
                <w:szCs w:val="20"/>
              </w:rPr>
              <w:br/>
              <w:t>Skills</w:t>
            </w:r>
          </w:p>
        </w:tc>
        <w:tc>
          <w:tcPr>
            <w:tcW w:w="1800" w:type="dxa"/>
            <w:shd w:val="clear" w:color="auto" w:fill="E7E6E6" w:themeFill="background2"/>
            <w:hideMark/>
          </w:tcPr>
          <w:p w14:paraId="2557B9E5" w14:textId="77777777" w:rsidR="001204D5" w:rsidRPr="00382A5C" w:rsidRDefault="001204D5" w:rsidP="00ED57D7">
            <w:pPr>
              <w:rPr>
                <w:rFonts w:cs="Arial"/>
                <w:sz w:val="20"/>
                <w:szCs w:val="20"/>
              </w:rPr>
            </w:pPr>
            <w:r w:rsidRPr="00382A5C">
              <w:rPr>
                <w:rFonts w:cs="Arial"/>
                <w:sz w:val="20"/>
                <w:szCs w:val="20"/>
              </w:rPr>
              <w:t>Individuals</w:t>
            </w:r>
            <w:r w:rsidRPr="00382A5C">
              <w:rPr>
                <w:rFonts w:cs="Arial"/>
                <w:sz w:val="20"/>
                <w:szCs w:val="20"/>
              </w:rPr>
              <w:br/>
              <w:t>Families</w:t>
            </w:r>
            <w:r w:rsidRPr="00382A5C">
              <w:rPr>
                <w:rFonts w:cs="Arial"/>
                <w:sz w:val="20"/>
                <w:szCs w:val="20"/>
              </w:rPr>
              <w:br/>
              <w:t>Groups</w:t>
            </w:r>
            <w:r w:rsidRPr="00382A5C">
              <w:rPr>
                <w:rFonts w:cs="Arial"/>
                <w:sz w:val="20"/>
                <w:szCs w:val="20"/>
              </w:rPr>
              <w:br/>
              <w:t>Organizations</w:t>
            </w:r>
            <w:r w:rsidRPr="00382A5C">
              <w:rPr>
                <w:rFonts w:cs="Arial"/>
                <w:sz w:val="20"/>
                <w:szCs w:val="20"/>
              </w:rPr>
              <w:br/>
              <w:t>Communities</w:t>
            </w:r>
          </w:p>
        </w:tc>
        <w:tc>
          <w:tcPr>
            <w:tcW w:w="1705" w:type="dxa"/>
            <w:vMerge/>
            <w:shd w:val="clear" w:color="auto" w:fill="E7E6E6" w:themeFill="background2"/>
            <w:hideMark/>
          </w:tcPr>
          <w:p w14:paraId="0EF46479" w14:textId="77777777" w:rsidR="001204D5" w:rsidRPr="00CA375F" w:rsidRDefault="001204D5" w:rsidP="00ED57D7">
            <w:pPr>
              <w:rPr>
                <w:rFonts w:cs="Arial"/>
                <w:sz w:val="22"/>
                <w:szCs w:val="22"/>
              </w:rPr>
            </w:pPr>
          </w:p>
        </w:tc>
      </w:tr>
      <w:tr w:rsidR="001204D5" w:rsidRPr="00CA375F" w14:paraId="5E762B69" w14:textId="77777777" w:rsidTr="002E519C">
        <w:tc>
          <w:tcPr>
            <w:tcW w:w="1606" w:type="dxa"/>
            <w:vMerge/>
            <w:shd w:val="clear" w:color="auto" w:fill="E7E6E6" w:themeFill="background2"/>
            <w:hideMark/>
          </w:tcPr>
          <w:p w14:paraId="3AB58C42" w14:textId="77777777" w:rsidR="001204D5" w:rsidRPr="00CA375F" w:rsidRDefault="001204D5" w:rsidP="00ED57D7">
            <w:pPr>
              <w:rPr>
                <w:rFonts w:cs="Arial"/>
                <w:b/>
                <w:bCs/>
                <w:sz w:val="22"/>
                <w:szCs w:val="22"/>
              </w:rPr>
            </w:pPr>
          </w:p>
        </w:tc>
        <w:tc>
          <w:tcPr>
            <w:tcW w:w="2107" w:type="dxa"/>
            <w:shd w:val="clear" w:color="auto" w:fill="E7E6E6" w:themeFill="background2"/>
            <w:hideMark/>
          </w:tcPr>
          <w:p w14:paraId="491E4149" w14:textId="77777777" w:rsidR="001204D5" w:rsidRPr="00BD4B22" w:rsidRDefault="001204D5" w:rsidP="00ED57D7">
            <w:pPr>
              <w:rPr>
                <w:rFonts w:cs="Arial"/>
                <w:sz w:val="20"/>
                <w:szCs w:val="20"/>
              </w:rPr>
            </w:pPr>
            <w:r w:rsidRPr="00BD4B22">
              <w:rPr>
                <w:rFonts w:cs="Arial"/>
                <w:sz w:val="20"/>
                <w:szCs w:val="20"/>
              </w:rPr>
              <w:t>SW 714: Field II</w:t>
            </w:r>
          </w:p>
          <w:p w14:paraId="4EA9BA15" w14:textId="77777777" w:rsidR="001204D5" w:rsidRPr="00BD4B22" w:rsidRDefault="001204D5" w:rsidP="00ED57D7">
            <w:pPr>
              <w:rPr>
                <w:rFonts w:cs="Arial"/>
                <w:sz w:val="20"/>
                <w:szCs w:val="20"/>
              </w:rPr>
            </w:pPr>
          </w:p>
          <w:p w14:paraId="6378FC45" w14:textId="1419B5C4" w:rsidR="001204D5" w:rsidRPr="00BD4B22" w:rsidRDefault="001204D5" w:rsidP="00ED57D7">
            <w:pPr>
              <w:rPr>
                <w:rFonts w:cs="Arial"/>
                <w:sz w:val="20"/>
                <w:szCs w:val="20"/>
              </w:rPr>
            </w:pPr>
            <w:r w:rsidRPr="00BD4B22">
              <w:rPr>
                <w:rFonts w:cs="Arial"/>
                <w:sz w:val="20"/>
                <w:szCs w:val="20"/>
              </w:rPr>
              <w:t>.</w:t>
            </w:r>
          </w:p>
        </w:tc>
        <w:tc>
          <w:tcPr>
            <w:tcW w:w="4091" w:type="dxa"/>
            <w:shd w:val="clear" w:color="auto" w:fill="E7E6E6" w:themeFill="background2"/>
            <w:hideMark/>
          </w:tcPr>
          <w:p w14:paraId="573A4131" w14:textId="2E6D9D50" w:rsidR="001204D5" w:rsidRPr="00BD4B22" w:rsidRDefault="001204D5"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None</w:t>
            </w:r>
            <w:r w:rsidRPr="00BD4B22">
              <w:rPr>
                <w:rFonts w:cs="Arial"/>
                <w:sz w:val="20"/>
                <w:szCs w:val="20"/>
              </w:rPr>
              <w:br/>
            </w:r>
            <w:r w:rsidRPr="00BD4B22">
              <w:rPr>
                <w:rFonts w:cs="Arial"/>
                <w:b/>
                <w:bCs/>
                <w:sz w:val="20"/>
                <w:szCs w:val="20"/>
              </w:rPr>
              <w:t>Activities</w:t>
            </w:r>
            <w:r w:rsidRPr="00BD4B22">
              <w:rPr>
                <w:rFonts w:cs="Arial"/>
                <w:sz w:val="20"/>
                <w:szCs w:val="20"/>
              </w:rPr>
              <w:br/>
              <w:t>Defined by learning contract</w:t>
            </w:r>
            <w:r w:rsidRPr="00BD4B22">
              <w:rPr>
                <w:rFonts w:cs="Arial"/>
                <w:sz w:val="20"/>
                <w:szCs w:val="20"/>
              </w:rPr>
              <w:br/>
            </w:r>
            <w:r w:rsidRPr="00BD4B22">
              <w:rPr>
                <w:rFonts w:cs="Arial"/>
                <w:b/>
                <w:bCs/>
                <w:sz w:val="20"/>
                <w:szCs w:val="20"/>
              </w:rPr>
              <w:t>Assignments</w:t>
            </w:r>
            <w:r w:rsidRPr="00BD4B22">
              <w:rPr>
                <w:rFonts w:cs="Arial"/>
                <w:sz w:val="20"/>
                <w:szCs w:val="20"/>
              </w:rPr>
              <w:t xml:space="preserve"> </w:t>
            </w:r>
            <w:r w:rsidRPr="00BD4B22">
              <w:rPr>
                <w:rFonts w:cs="Arial"/>
                <w:sz w:val="20"/>
                <w:szCs w:val="20"/>
              </w:rPr>
              <w:br/>
              <w:t xml:space="preserve">(1) Field logs </w:t>
            </w:r>
            <w:r w:rsidR="00636549">
              <w:rPr>
                <w:rFonts w:cs="Arial"/>
                <w:sz w:val="20"/>
                <w:szCs w:val="20"/>
              </w:rPr>
              <w:t>[</w:t>
            </w:r>
            <w:r w:rsidRPr="00BD4B22">
              <w:rPr>
                <w:rFonts w:cs="Arial"/>
                <w:sz w:val="20"/>
                <w:szCs w:val="20"/>
              </w:rPr>
              <w:t xml:space="preserve">S &amp; </w:t>
            </w:r>
            <w:r w:rsidR="00636549">
              <w:rPr>
                <w:rFonts w:cs="Arial"/>
                <w:sz w:val="20"/>
                <w:szCs w:val="20"/>
              </w:rPr>
              <w:t>C/A]</w:t>
            </w:r>
            <w:r w:rsidRPr="00BD4B22">
              <w:rPr>
                <w:rFonts w:cs="Arial"/>
                <w:sz w:val="20"/>
                <w:szCs w:val="20"/>
              </w:rPr>
              <w:br/>
              <w:t xml:space="preserve">(2) Mid-term and end of semester professionalism surveys </w:t>
            </w:r>
            <w:r w:rsidR="00636549">
              <w:rPr>
                <w:rFonts w:cs="Arial"/>
                <w:sz w:val="20"/>
                <w:szCs w:val="20"/>
              </w:rPr>
              <w:t>[C/A]</w:t>
            </w:r>
            <w:r w:rsidRPr="00BD4B22">
              <w:rPr>
                <w:rFonts w:cs="Arial"/>
                <w:sz w:val="20"/>
                <w:szCs w:val="20"/>
              </w:rPr>
              <w:t xml:space="preserve"> </w:t>
            </w:r>
            <w:r w:rsidRPr="00BD4B22">
              <w:rPr>
                <w:rFonts w:cs="Arial"/>
                <w:sz w:val="20"/>
                <w:szCs w:val="20"/>
              </w:rPr>
              <w:br/>
              <w:t xml:space="preserve">(3) Progress toward competencies end of semester evaluation </w:t>
            </w:r>
            <w:r w:rsidR="00636549">
              <w:rPr>
                <w:rFonts w:cs="Arial"/>
                <w:sz w:val="20"/>
                <w:szCs w:val="20"/>
              </w:rPr>
              <w:t>[C/A]</w:t>
            </w:r>
            <w:r w:rsidRPr="00BD4B22">
              <w:rPr>
                <w:rFonts w:cs="Arial"/>
                <w:sz w:val="20"/>
                <w:szCs w:val="20"/>
              </w:rPr>
              <w:br/>
              <w:t xml:space="preserve">(4) Learning contract </w:t>
            </w:r>
            <w:r w:rsidR="00636549">
              <w:rPr>
                <w:rFonts w:cs="Arial"/>
                <w:sz w:val="20"/>
                <w:szCs w:val="20"/>
              </w:rPr>
              <w:t>[</w:t>
            </w:r>
            <w:r w:rsidRPr="00BD4B22">
              <w:rPr>
                <w:rFonts w:cs="Arial"/>
                <w:sz w:val="20"/>
                <w:szCs w:val="20"/>
              </w:rPr>
              <w:t>S</w:t>
            </w:r>
            <w:r w:rsidR="00636549">
              <w:rPr>
                <w:rFonts w:cs="Arial"/>
                <w:sz w:val="20"/>
                <w:szCs w:val="20"/>
              </w:rPr>
              <w:t xml:space="preserve"> &amp; </w:t>
            </w:r>
            <w:r w:rsidRPr="00BD4B22">
              <w:rPr>
                <w:rFonts w:cs="Arial"/>
                <w:sz w:val="20"/>
                <w:szCs w:val="20"/>
              </w:rPr>
              <w:t>C</w:t>
            </w:r>
            <w:r w:rsidR="00636549">
              <w:rPr>
                <w:rFonts w:cs="Arial"/>
                <w:sz w:val="20"/>
                <w:szCs w:val="20"/>
              </w:rPr>
              <w:t>/A]</w:t>
            </w:r>
          </w:p>
        </w:tc>
        <w:tc>
          <w:tcPr>
            <w:tcW w:w="1641" w:type="dxa"/>
            <w:shd w:val="clear" w:color="auto" w:fill="E7E6E6" w:themeFill="background2"/>
            <w:hideMark/>
          </w:tcPr>
          <w:p w14:paraId="0FC72374" w14:textId="77777777" w:rsidR="001204D5" w:rsidRPr="00BD4B22" w:rsidRDefault="001204D5" w:rsidP="00ED57D7">
            <w:pPr>
              <w:rPr>
                <w:rFonts w:cs="Arial"/>
                <w:sz w:val="20"/>
                <w:szCs w:val="20"/>
              </w:rPr>
            </w:pPr>
            <w:r w:rsidRPr="00BD4B22">
              <w:rPr>
                <w:rFonts w:cs="Arial"/>
                <w:sz w:val="20"/>
                <w:szCs w:val="20"/>
              </w:rPr>
              <w:t xml:space="preserve">Skills </w:t>
            </w:r>
            <w:r w:rsidRPr="00BD4B22">
              <w:rPr>
                <w:rFonts w:cs="Arial"/>
                <w:sz w:val="20"/>
                <w:szCs w:val="20"/>
              </w:rPr>
              <w:br/>
              <w:t>Cognitive &amp; Affective Processes</w:t>
            </w:r>
          </w:p>
        </w:tc>
        <w:tc>
          <w:tcPr>
            <w:tcW w:w="1800" w:type="dxa"/>
            <w:shd w:val="clear" w:color="auto" w:fill="E7E6E6" w:themeFill="background2"/>
            <w:hideMark/>
          </w:tcPr>
          <w:p w14:paraId="6191B810" w14:textId="77777777" w:rsidR="001204D5" w:rsidRPr="00ED57D7" w:rsidRDefault="001204D5" w:rsidP="00ED57D7">
            <w:pPr>
              <w:rPr>
                <w:rFonts w:cs="Arial"/>
                <w:sz w:val="20"/>
                <w:szCs w:val="20"/>
              </w:rPr>
            </w:pPr>
            <w:r w:rsidRPr="00ED57D7">
              <w:rPr>
                <w:rFonts w:cs="Arial"/>
                <w:sz w:val="20"/>
                <w:szCs w:val="20"/>
              </w:rPr>
              <w:t>Individuals</w:t>
            </w:r>
            <w:r w:rsidRPr="00ED57D7">
              <w:rPr>
                <w:rFonts w:cs="Arial"/>
                <w:sz w:val="20"/>
                <w:szCs w:val="20"/>
              </w:rPr>
              <w:br/>
              <w:t>Families</w:t>
            </w:r>
            <w:r w:rsidRPr="00ED57D7">
              <w:rPr>
                <w:rFonts w:cs="Arial"/>
                <w:sz w:val="20"/>
                <w:szCs w:val="20"/>
              </w:rPr>
              <w:br/>
              <w:t>Groups</w:t>
            </w:r>
            <w:r w:rsidRPr="00ED57D7">
              <w:rPr>
                <w:rFonts w:cs="Arial"/>
                <w:sz w:val="20"/>
                <w:szCs w:val="20"/>
              </w:rPr>
              <w:br/>
              <w:t>Organizations</w:t>
            </w:r>
            <w:r w:rsidRPr="00ED57D7">
              <w:rPr>
                <w:rFonts w:cs="Arial"/>
                <w:sz w:val="20"/>
                <w:szCs w:val="20"/>
              </w:rPr>
              <w:br/>
              <w:t>Communities</w:t>
            </w:r>
          </w:p>
        </w:tc>
        <w:tc>
          <w:tcPr>
            <w:tcW w:w="1705" w:type="dxa"/>
            <w:vMerge/>
            <w:shd w:val="clear" w:color="auto" w:fill="E7E6E6" w:themeFill="background2"/>
            <w:hideMark/>
          </w:tcPr>
          <w:p w14:paraId="7332107B" w14:textId="77777777" w:rsidR="001204D5" w:rsidRPr="00CA375F" w:rsidRDefault="001204D5" w:rsidP="00ED57D7">
            <w:pPr>
              <w:rPr>
                <w:rFonts w:cs="Arial"/>
                <w:sz w:val="22"/>
                <w:szCs w:val="22"/>
              </w:rPr>
            </w:pPr>
          </w:p>
        </w:tc>
      </w:tr>
      <w:tr w:rsidR="00636549" w:rsidRPr="00CA375F" w14:paraId="67F54AB5" w14:textId="77777777" w:rsidTr="00793E76">
        <w:tc>
          <w:tcPr>
            <w:tcW w:w="1606" w:type="dxa"/>
            <w:vMerge w:val="restart"/>
            <w:hideMark/>
          </w:tcPr>
          <w:p w14:paraId="77B23F3B" w14:textId="77777777" w:rsidR="00636549" w:rsidRPr="00CA375F" w:rsidRDefault="00636549" w:rsidP="00ED57D7">
            <w:pPr>
              <w:rPr>
                <w:rFonts w:cs="Arial"/>
                <w:b/>
                <w:bCs/>
                <w:sz w:val="22"/>
                <w:szCs w:val="22"/>
              </w:rPr>
            </w:pPr>
            <w:r w:rsidRPr="00433975">
              <w:rPr>
                <w:rFonts w:cs="Arial"/>
                <w:b/>
                <w:bCs/>
                <w:sz w:val="20"/>
                <w:szCs w:val="20"/>
              </w:rPr>
              <w:t>Competency 7: Assess Individuals, Families, Groups, Communities</w:t>
            </w:r>
          </w:p>
        </w:tc>
        <w:tc>
          <w:tcPr>
            <w:tcW w:w="2107" w:type="dxa"/>
            <w:hideMark/>
          </w:tcPr>
          <w:p w14:paraId="522071B5" w14:textId="77777777" w:rsidR="00636549" w:rsidRPr="00BD4B22" w:rsidRDefault="00636549" w:rsidP="00ED57D7">
            <w:pPr>
              <w:rPr>
                <w:rFonts w:cs="Arial"/>
                <w:sz w:val="20"/>
                <w:szCs w:val="20"/>
              </w:rPr>
            </w:pPr>
            <w:r w:rsidRPr="00BD4B22">
              <w:rPr>
                <w:rFonts w:cs="Arial"/>
                <w:sz w:val="20"/>
                <w:szCs w:val="20"/>
              </w:rPr>
              <w:t>SW 700: Gateway to the Profession of Social Work</w:t>
            </w:r>
          </w:p>
          <w:p w14:paraId="5D98A3F1" w14:textId="77777777" w:rsidR="00636549" w:rsidRPr="00BD4B22" w:rsidRDefault="00636549" w:rsidP="00ED57D7">
            <w:pPr>
              <w:rPr>
                <w:rFonts w:cs="Arial"/>
                <w:sz w:val="20"/>
                <w:szCs w:val="20"/>
              </w:rPr>
            </w:pPr>
          </w:p>
          <w:p w14:paraId="5F06FB6E" w14:textId="3E38DD5B" w:rsidR="00636549" w:rsidRPr="00BD4B22" w:rsidRDefault="00636549" w:rsidP="00ED57D7">
            <w:pPr>
              <w:rPr>
                <w:rFonts w:cs="Arial"/>
                <w:sz w:val="20"/>
                <w:szCs w:val="20"/>
              </w:rPr>
            </w:pPr>
          </w:p>
        </w:tc>
        <w:tc>
          <w:tcPr>
            <w:tcW w:w="4091" w:type="dxa"/>
            <w:hideMark/>
          </w:tcPr>
          <w:p w14:paraId="5A11C1BE" w14:textId="195492E8" w:rsidR="00636549" w:rsidRPr="00BD4B22" w:rsidRDefault="00636549" w:rsidP="00ED57D7">
            <w:pPr>
              <w:rPr>
                <w:rFonts w:cs="Arial"/>
                <w:sz w:val="20"/>
                <w:szCs w:val="20"/>
              </w:rPr>
            </w:pPr>
            <w:r w:rsidRPr="00BD4B22">
              <w:rPr>
                <w:rFonts w:cs="Arial"/>
                <w:b/>
                <w:bCs/>
                <w:sz w:val="20"/>
                <w:szCs w:val="20"/>
              </w:rPr>
              <w:t>Readings</w:t>
            </w:r>
            <w:r w:rsidRPr="00BD4B22">
              <w:rPr>
                <w:rFonts w:cs="Arial"/>
                <w:sz w:val="20"/>
                <w:szCs w:val="20"/>
              </w:rPr>
              <w:br/>
              <w:t xml:space="preserve">Ivey, D’Andrea, Ivey, &amp; Simek-Morgan </w:t>
            </w:r>
            <w:r>
              <w:rPr>
                <w:rFonts w:cs="Arial"/>
                <w:sz w:val="20"/>
                <w:szCs w:val="20"/>
              </w:rPr>
              <w:t>(</w:t>
            </w:r>
            <w:r w:rsidRPr="00BD4B22">
              <w:rPr>
                <w:rFonts w:cs="Arial"/>
                <w:sz w:val="20"/>
                <w:szCs w:val="20"/>
              </w:rPr>
              <w:t>2001</w:t>
            </w:r>
            <w:r>
              <w:rPr>
                <w:rFonts w:cs="Arial"/>
                <w:sz w:val="20"/>
                <w:szCs w:val="20"/>
              </w:rPr>
              <w:t xml:space="preserve">), </w:t>
            </w:r>
            <w:r w:rsidRPr="00BD4B22">
              <w:rPr>
                <w:rFonts w:cs="Arial"/>
                <w:sz w:val="20"/>
                <w:szCs w:val="20"/>
              </w:rPr>
              <w:t xml:space="preserve">Moncho </w:t>
            </w:r>
            <w:r>
              <w:rPr>
                <w:rFonts w:cs="Arial"/>
                <w:sz w:val="20"/>
                <w:szCs w:val="20"/>
              </w:rPr>
              <w:t>(</w:t>
            </w:r>
            <w:r w:rsidRPr="00BD4B22">
              <w:rPr>
                <w:rFonts w:cs="Arial"/>
                <w:sz w:val="20"/>
                <w:szCs w:val="20"/>
              </w:rPr>
              <w:t>2013</w:t>
            </w:r>
            <w:r>
              <w:rPr>
                <w:rFonts w:cs="Arial"/>
                <w:sz w:val="20"/>
                <w:szCs w:val="20"/>
              </w:rPr>
              <w:t>)</w:t>
            </w:r>
            <w:r w:rsidRPr="00BD4B22">
              <w:rPr>
                <w:rFonts w:cs="Arial"/>
                <w:sz w:val="20"/>
                <w:szCs w:val="20"/>
              </w:rPr>
              <w:br/>
            </w:r>
            <w:r w:rsidRPr="00BD4B22">
              <w:rPr>
                <w:rFonts w:cs="Arial"/>
                <w:b/>
                <w:bCs/>
                <w:sz w:val="20"/>
                <w:szCs w:val="20"/>
              </w:rPr>
              <w:t>Activities</w:t>
            </w:r>
            <w:r w:rsidRPr="00BD4B22">
              <w:rPr>
                <w:rFonts w:cs="Arial"/>
                <w:sz w:val="20"/>
                <w:szCs w:val="20"/>
              </w:rPr>
              <w:br/>
              <w:t xml:space="preserve">RESPECTFUL model </w:t>
            </w:r>
            <w:r>
              <w:rPr>
                <w:rFonts w:cs="Arial"/>
                <w:sz w:val="20"/>
                <w:szCs w:val="20"/>
              </w:rPr>
              <w:t>and</w:t>
            </w:r>
            <w:r w:rsidRPr="00BD4B22">
              <w:rPr>
                <w:rFonts w:cs="Arial"/>
                <w:sz w:val="20"/>
                <w:szCs w:val="20"/>
              </w:rPr>
              <w:t xml:space="preserve"> the change process—engagement, assessment, intervention, and evaluation. </w:t>
            </w:r>
            <w:r>
              <w:rPr>
                <w:rFonts w:cs="Arial"/>
                <w:sz w:val="20"/>
                <w:szCs w:val="20"/>
              </w:rPr>
              <w:t>Discussion and instruction</w:t>
            </w:r>
            <w:r w:rsidRPr="00BD4B22">
              <w:rPr>
                <w:rFonts w:cs="Arial"/>
                <w:sz w:val="20"/>
                <w:szCs w:val="20"/>
              </w:rPr>
              <w:br/>
            </w:r>
            <w:r w:rsidRPr="00BD4B22">
              <w:rPr>
                <w:rFonts w:cs="Arial"/>
                <w:b/>
                <w:bCs/>
                <w:sz w:val="20"/>
                <w:szCs w:val="20"/>
              </w:rPr>
              <w:t>Assignments</w:t>
            </w:r>
            <w:r w:rsidRPr="00BD4B22">
              <w:rPr>
                <w:rFonts w:cs="Arial"/>
                <w:sz w:val="20"/>
                <w:szCs w:val="20"/>
              </w:rPr>
              <w:br/>
              <w:t xml:space="preserve">Multi-Cultural Practice Paper </w:t>
            </w:r>
            <w:r>
              <w:rPr>
                <w:rFonts w:cs="Arial"/>
                <w:sz w:val="20"/>
                <w:szCs w:val="20"/>
              </w:rPr>
              <w:t>[V]</w:t>
            </w:r>
          </w:p>
        </w:tc>
        <w:tc>
          <w:tcPr>
            <w:tcW w:w="1641" w:type="dxa"/>
            <w:hideMark/>
          </w:tcPr>
          <w:p w14:paraId="088D0D4B" w14:textId="77777777" w:rsidR="00636549" w:rsidRPr="00BD4B22" w:rsidRDefault="00636549" w:rsidP="00ED57D7">
            <w:pPr>
              <w:rPr>
                <w:rFonts w:cs="Arial"/>
                <w:sz w:val="20"/>
                <w:szCs w:val="20"/>
              </w:rPr>
            </w:pPr>
            <w:r w:rsidRPr="00BD4B22">
              <w:rPr>
                <w:rFonts w:cs="Arial"/>
                <w:sz w:val="20"/>
                <w:szCs w:val="20"/>
              </w:rPr>
              <w:t>Values</w:t>
            </w:r>
          </w:p>
        </w:tc>
        <w:tc>
          <w:tcPr>
            <w:tcW w:w="1800" w:type="dxa"/>
            <w:hideMark/>
          </w:tcPr>
          <w:p w14:paraId="7452A884" w14:textId="77777777" w:rsidR="00636549" w:rsidRPr="00ED57D7" w:rsidRDefault="00636549" w:rsidP="00ED57D7">
            <w:pPr>
              <w:rPr>
                <w:rFonts w:cs="Arial"/>
                <w:sz w:val="20"/>
                <w:szCs w:val="20"/>
              </w:rPr>
            </w:pPr>
            <w:r w:rsidRPr="00ED57D7">
              <w:rPr>
                <w:rFonts w:cs="Arial"/>
                <w:sz w:val="20"/>
                <w:szCs w:val="20"/>
              </w:rPr>
              <w:t>Individuals</w:t>
            </w:r>
          </w:p>
        </w:tc>
        <w:tc>
          <w:tcPr>
            <w:tcW w:w="1705" w:type="dxa"/>
            <w:vMerge w:val="restart"/>
            <w:hideMark/>
          </w:tcPr>
          <w:p w14:paraId="6ECC7002" w14:textId="5DFE3661" w:rsidR="00636549" w:rsidRPr="00636549" w:rsidRDefault="003D0BC2" w:rsidP="00ED57D7">
            <w:pPr>
              <w:rPr>
                <w:rFonts w:cs="Arial"/>
                <w:b/>
                <w:sz w:val="18"/>
                <w:szCs w:val="20"/>
              </w:rPr>
            </w:pPr>
            <w:hyperlink r:id="rId49" w:anchor="SW700" w:history="1">
              <w:r w:rsidR="00636549" w:rsidRPr="00D9553B">
                <w:rPr>
                  <w:rStyle w:val="Hyperlink"/>
                  <w:rFonts w:cs="Arial"/>
                  <w:b/>
                  <w:sz w:val="18"/>
                  <w:szCs w:val="20"/>
                </w:rPr>
                <w:t>SW 700</w:t>
              </w:r>
            </w:hyperlink>
            <w:r w:rsidR="00636549" w:rsidRPr="00636549">
              <w:rPr>
                <w:rFonts w:cs="Arial"/>
                <w:b/>
                <w:sz w:val="18"/>
                <w:szCs w:val="20"/>
              </w:rPr>
              <w:t>:</w:t>
            </w:r>
          </w:p>
          <w:p w14:paraId="51DD2A15" w14:textId="33EE6885" w:rsidR="00636549" w:rsidRPr="00636549" w:rsidRDefault="00636549" w:rsidP="00ED57D7">
            <w:pPr>
              <w:rPr>
                <w:rFonts w:cs="Arial"/>
                <w:sz w:val="18"/>
                <w:szCs w:val="20"/>
              </w:rPr>
            </w:pPr>
            <w:r w:rsidRPr="00636549">
              <w:rPr>
                <w:rFonts w:cs="Arial"/>
                <w:sz w:val="18"/>
                <w:szCs w:val="20"/>
              </w:rPr>
              <w:t>Readings: p</w:t>
            </w:r>
            <w:r w:rsidR="00E21F65">
              <w:rPr>
                <w:rFonts w:cs="Arial"/>
                <w:sz w:val="18"/>
                <w:szCs w:val="20"/>
              </w:rPr>
              <w:t>p</w:t>
            </w:r>
            <w:r w:rsidRPr="00636549">
              <w:rPr>
                <w:rFonts w:cs="Arial"/>
                <w:sz w:val="18"/>
                <w:szCs w:val="20"/>
              </w:rPr>
              <w:t>. 5-7</w:t>
            </w:r>
          </w:p>
          <w:p w14:paraId="7D00A08D" w14:textId="3269F9D0" w:rsidR="00636549" w:rsidRPr="00636549" w:rsidRDefault="00636549" w:rsidP="00ED57D7">
            <w:pPr>
              <w:rPr>
                <w:rFonts w:cs="Arial"/>
                <w:sz w:val="18"/>
                <w:szCs w:val="20"/>
              </w:rPr>
            </w:pPr>
            <w:r w:rsidRPr="00636549">
              <w:rPr>
                <w:rFonts w:cs="Arial"/>
                <w:sz w:val="18"/>
                <w:szCs w:val="20"/>
              </w:rPr>
              <w:t>Assessments: p</w:t>
            </w:r>
            <w:r w:rsidR="00E21F65">
              <w:rPr>
                <w:rFonts w:cs="Arial"/>
                <w:sz w:val="18"/>
                <w:szCs w:val="20"/>
              </w:rPr>
              <w:t>p</w:t>
            </w:r>
            <w:r w:rsidRPr="00636549">
              <w:rPr>
                <w:rFonts w:cs="Arial"/>
                <w:sz w:val="18"/>
                <w:szCs w:val="20"/>
              </w:rPr>
              <w:t>. 10-11</w:t>
            </w:r>
          </w:p>
          <w:p w14:paraId="5BCED551" w14:textId="179D443D" w:rsidR="00636549" w:rsidRPr="00636549" w:rsidRDefault="00636549" w:rsidP="00ED57D7">
            <w:pPr>
              <w:rPr>
                <w:rFonts w:cs="Arial"/>
                <w:sz w:val="18"/>
                <w:szCs w:val="20"/>
              </w:rPr>
            </w:pPr>
            <w:r w:rsidRPr="00636549">
              <w:rPr>
                <w:rFonts w:cs="Arial"/>
                <w:sz w:val="18"/>
                <w:szCs w:val="20"/>
              </w:rPr>
              <w:t>Activities Grid: p</w:t>
            </w:r>
            <w:r w:rsidR="00E21F65">
              <w:rPr>
                <w:rFonts w:cs="Arial"/>
                <w:sz w:val="18"/>
                <w:szCs w:val="20"/>
              </w:rPr>
              <w:t>p</w:t>
            </w:r>
            <w:r w:rsidRPr="00636549">
              <w:rPr>
                <w:rFonts w:cs="Arial"/>
                <w:sz w:val="18"/>
                <w:szCs w:val="20"/>
              </w:rPr>
              <w:t>. 11-13</w:t>
            </w:r>
          </w:p>
          <w:p w14:paraId="7CF3A526" w14:textId="0148A927" w:rsidR="00636549" w:rsidRPr="00D9553B" w:rsidRDefault="00D9553B" w:rsidP="00ED57D7">
            <w:pPr>
              <w:rPr>
                <w:rStyle w:val="Hyperlink"/>
                <w:rFonts w:cs="Arial"/>
                <w:sz w:val="18"/>
                <w:szCs w:val="20"/>
              </w:rPr>
            </w:pPr>
            <w:r>
              <w:rPr>
                <w:rFonts w:cs="Arial"/>
                <w:b/>
                <w:sz w:val="18"/>
                <w:szCs w:val="20"/>
              </w:rPr>
              <w:fldChar w:fldCharType="begin"/>
            </w:r>
            <w:r w:rsidR="00E3488E">
              <w:rPr>
                <w:rFonts w:cs="Arial"/>
                <w:b/>
                <w:sz w:val="18"/>
                <w:szCs w:val="20"/>
              </w:rPr>
              <w:instrText>HYPERLINK "C:\\Users\\groes\\AppData\\Roaming\\Microsoft\\Word\\UWGB MSW Syllabi VOL II.docx" \l "SW702"</w:instrText>
            </w:r>
            <w:r>
              <w:rPr>
                <w:rFonts w:cs="Arial"/>
                <w:b/>
                <w:sz w:val="18"/>
                <w:szCs w:val="20"/>
              </w:rPr>
              <w:fldChar w:fldCharType="separate"/>
            </w:r>
          </w:p>
          <w:p w14:paraId="4EDFCFC8" w14:textId="320768C7" w:rsidR="00636549" w:rsidRPr="00636549" w:rsidRDefault="00636549" w:rsidP="00ED57D7">
            <w:pPr>
              <w:rPr>
                <w:rFonts w:cs="Arial"/>
                <w:sz w:val="18"/>
                <w:szCs w:val="20"/>
              </w:rPr>
            </w:pPr>
            <w:r w:rsidRPr="00D9553B">
              <w:rPr>
                <w:rStyle w:val="Hyperlink"/>
                <w:rFonts w:cs="Arial"/>
                <w:b/>
                <w:sz w:val="18"/>
                <w:szCs w:val="20"/>
              </w:rPr>
              <w:t>SW 702</w:t>
            </w:r>
            <w:r w:rsidR="00D9553B">
              <w:rPr>
                <w:rFonts w:cs="Arial"/>
                <w:b/>
                <w:sz w:val="18"/>
                <w:szCs w:val="20"/>
              </w:rPr>
              <w:fldChar w:fldCharType="end"/>
            </w:r>
            <w:r w:rsidRPr="00636549">
              <w:rPr>
                <w:rFonts w:cs="Arial"/>
                <w:b/>
                <w:sz w:val="18"/>
                <w:szCs w:val="20"/>
              </w:rPr>
              <w:t>:</w:t>
            </w:r>
          </w:p>
          <w:p w14:paraId="16C9EDB9" w14:textId="074F844C" w:rsidR="00636549" w:rsidRPr="00636549" w:rsidRDefault="00636549" w:rsidP="00ED57D7">
            <w:pPr>
              <w:rPr>
                <w:rFonts w:cs="Arial"/>
                <w:sz w:val="18"/>
                <w:szCs w:val="20"/>
              </w:rPr>
            </w:pPr>
            <w:r w:rsidRPr="00636549">
              <w:rPr>
                <w:rFonts w:cs="Arial"/>
                <w:sz w:val="18"/>
                <w:szCs w:val="20"/>
              </w:rPr>
              <w:t>Readings: p. 30</w:t>
            </w:r>
          </w:p>
          <w:p w14:paraId="609CBF2B" w14:textId="10930A90" w:rsidR="00636549" w:rsidRPr="00636549" w:rsidRDefault="00636549" w:rsidP="00ED57D7">
            <w:pPr>
              <w:rPr>
                <w:rFonts w:cs="Arial"/>
                <w:sz w:val="18"/>
                <w:szCs w:val="20"/>
              </w:rPr>
            </w:pPr>
            <w:r w:rsidRPr="00636549">
              <w:rPr>
                <w:rFonts w:cs="Arial"/>
                <w:sz w:val="18"/>
                <w:szCs w:val="20"/>
              </w:rPr>
              <w:t>Assessments: p. 34</w:t>
            </w:r>
          </w:p>
          <w:p w14:paraId="38692AB7" w14:textId="17F499EA" w:rsidR="00636549" w:rsidRPr="00636549" w:rsidRDefault="00636549" w:rsidP="00ED57D7">
            <w:pPr>
              <w:rPr>
                <w:rFonts w:cs="Arial"/>
                <w:sz w:val="18"/>
                <w:szCs w:val="20"/>
              </w:rPr>
            </w:pPr>
            <w:r w:rsidRPr="00636549">
              <w:rPr>
                <w:rFonts w:cs="Arial"/>
                <w:sz w:val="18"/>
                <w:szCs w:val="20"/>
              </w:rPr>
              <w:t>Activities Grid: p</w:t>
            </w:r>
            <w:r w:rsidR="00E21F65">
              <w:rPr>
                <w:rFonts w:cs="Arial"/>
                <w:sz w:val="18"/>
                <w:szCs w:val="20"/>
              </w:rPr>
              <w:t>p</w:t>
            </w:r>
            <w:r w:rsidRPr="00636549">
              <w:rPr>
                <w:rFonts w:cs="Arial"/>
                <w:sz w:val="18"/>
                <w:szCs w:val="20"/>
              </w:rPr>
              <w:t>. 35-37</w:t>
            </w:r>
          </w:p>
          <w:p w14:paraId="7EEE3901" w14:textId="140DE4A3" w:rsidR="00636549" w:rsidRPr="00636549" w:rsidRDefault="00636549" w:rsidP="00ED57D7">
            <w:pPr>
              <w:rPr>
                <w:rFonts w:cs="Arial"/>
                <w:sz w:val="18"/>
                <w:szCs w:val="20"/>
              </w:rPr>
            </w:pPr>
          </w:p>
          <w:p w14:paraId="7408EBB2" w14:textId="58C056E0" w:rsidR="00636549" w:rsidRPr="00636549" w:rsidRDefault="003D0BC2" w:rsidP="00ED57D7">
            <w:pPr>
              <w:rPr>
                <w:rFonts w:cs="Arial"/>
                <w:b/>
                <w:sz w:val="18"/>
                <w:szCs w:val="20"/>
              </w:rPr>
            </w:pPr>
            <w:hyperlink r:id="rId50" w:anchor="SW704" w:history="1">
              <w:r w:rsidR="00636549" w:rsidRPr="00D9553B">
                <w:rPr>
                  <w:rStyle w:val="Hyperlink"/>
                  <w:rFonts w:cs="Arial"/>
                  <w:b/>
                  <w:sz w:val="18"/>
                  <w:szCs w:val="20"/>
                </w:rPr>
                <w:t>SW 704</w:t>
              </w:r>
            </w:hyperlink>
            <w:r w:rsidR="00636549" w:rsidRPr="00636549">
              <w:rPr>
                <w:rFonts w:cs="Arial"/>
                <w:b/>
                <w:sz w:val="18"/>
                <w:szCs w:val="20"/>
              </w:rPr>
              <w:t>:</w:t>
            </w:r>
          </w:p>
          <w:p w14:paraId="603967E6" w14:textId="213611D2" w:rsidR="00636549" w:rsidRPr="00636549" w:rsidRDefault="00636549" w:rsidP="00ED57D7">
            <w:pPr>
              <w:rPr>
                <w:rFonts w:cs="Arial"/>
                <w:sz w:val="18"/>
                <w:szCs w:val="20"/>
              </w:rPr>
            </w:pPr>
            <w:r w:rsidRPr="00636549">
              <w:rPr>
                <w:rFonts w:cs="Arial"/>
                <w:sz w:val="18"/>
                <w:szCs w:val="20"/>
              </w:rPr>
              <w:t>Readings: p</w:t>
            </w:r>
            <w:r w:rsidR="00E21F65">
              <w:rPr>
                <w:rFonts w:cs="Arial"/>
                <w:sz w:val="18"/>
                <w:szCs w:val="20"/>
              </w:rPr>
              <w:t>p</w:t>
            </w:r>
            <w:r w:rsidRPr="00636549">
              <w:rPr>
                <w:rFonts w:cs="Arial"/>
                <w:sz w:val="18"/>
                <w:szCs w:val="20"/>
              </w:rPr>
              <w:t>. 40-41</w:t>
            </w:r>
          </w:p>
          <w:p w14:paraId="202F360F" w14:textId="32565FCF" w:rsidR="00636549" w:rsidRPr="00636549" w:rsidRDefault="00636549" w:rsidP="00ED57D7">
            <w:pPr>
              <w:rPr>
                <w:rFonts w:cs="Arial"/>
                <w:sz w:val="18"/>
                <w:szCs w:val="20"/>
              </w:rPr>
            </w:pPr>
            <w:r w:rsidRPr="00636549">
              <w:rPr>
                <w:rFonts w:cs="Arial"/>
                <w:sz w:val="18"/>
                <w:szCs w:val="20"/>
              </w:rPr>
              <w:t>Assessments: p. 45</w:t>
            </w:r>
          </w:p>
          <w:p w14:paraId="00EFD5FF" w14:textId="273FD47D" w:rsidR="00636549" w:rsidRPr="00636549" w:rsidRDefault="00636549" w:rsidP="00ED57D7">
            <w:pPr>
              <w:rPr>
                <w:rFonts w:cs="Arial"/>
                <w:sz w:val="18"/>
                <w:szCs w:val="20"/>
              </w:rPr>
            </w:pPr>
            <w:r w:rsidRPr="00636549">
              <w:rPr>
                <w:rFonts w:cs="Arial"/>
                <w:sz w:val="18"/>
                <w:szCs w:val="20"/>
              </w:rPr>
              <w:t>Activities Grid: p</w:t>
            </w:r>
            <w:r w:rsidR="00E21F65">
              <w:rPr>
                <w:rFonts w:cs="Arial"/>
                <w:sz w:val="18"/>
                <w:szCs w:val="20"/>
              </w:rPr>
              <w:t>p</w:t>
            </w:r>
            <w:r w:rsidRPr="00636549">
              <w:rPr>
                <w:rFonts w:cs="Arial"/>
                <w:sz w:val="18"/>
                <w:szCs w:val="20"/>
              </w:rPr>
              <w:t>. 46-48</w:t>
            </w:r>
          </w:p>
          <w:p w14:paraId="4A62EA42" w14:textId="4FC1C9EE" w:rsidR="00636549" w:rsidRPr="00636549" w:rsidRDefault="00636549" w:rsidP="00ED57D7">
            <w:pPr>
              <w:rPr>
                <w:rFonts w:cs="Arial"/>
                <w:sz w:val="18"/>
                <w:szCs w:val="20"/>
              </w:rPr>
            </w:pPr>
          </w:p>
          <w:p w14:paraId="586C9523" w14:textId="04E7EADC" w:rsidR="00636549" w:rsidRPr="00636549" w:rsidRDefault="003D0BC2" w:rsidP="00ED57D7">
            <w:pPr>
              <w:rPr>
                <w:rFonts w:cs="Arial"/>
                <w:b/>
                <w:sz w:val="18"/>
                <w:szCs w:val="20"/>
              </w:rPr>
            </w:pPr>
            <w:hyperlink r:id="rId51" w:anchor="SW707" w:history="1">
              <w:r w:rsidR="00636549" w:rsidRPr="00D9553B">
                <w:rPr>
                  <w:rStyle w:val="Hyperlink"/>
                  <w:rFonts w:cs="Arial"/>
                  <w:b/>
                  <w:sz w:val="18"/>
                  <w:szCs w:val="20"/>
                </w:rPr>
                <w:t>SW 707</w:t>
              </w:r>
            </w:hyperlink>
            <w:r w:rsidR="00636549" w:rsidRPr="00636549">
              <w:rPr>
                <w:rFonts w:cs="Arial"/>
                <w:b/>
                <w:sz w:val="18"/>
                <w:szCs w:val="20"/>
              </w:rPr>
              <w:t>:</w:t>
            </w:r>
          </w:p>
          <w:p w14:paraId="61A0B447" w14:textId="56C78A7D" w:rsidR="00636549" w:rsidRPr="00636549" w:rsidRDefault="00636549" w:rsidP="00ED57D7">
            <w:pPr>
              <w:rPr>
                <w:rFonts w:cs="Arial"/>
                <w:sz w:val="18"/>
                <w:szCs w:val="20"/>
              </w:rPr>
            </w:pPr>
            <w:r w:rsidRPr="00636549">
              <w:rPr>
                <w:rFonts w:cs="Arial"/>
                <w:sz w:val="18"/>
                <w:szCs w:val="20"/>
              </w:rPr>
              <w:t>Readings: p. 53</w:t>
            </w:r>
          </w:p>
          <w:p w14:paraId="1140D0CA" w14:textId="4018B766" w:rsidR="00636549" w:rsidRPr="00636549" w:rsidRDefault="00636549" w:rsidP="00ED57D7">
            <w:pPr>
              <w:rPr>
                <w:rFonts w:cs="Arial"/>
                <w:sz w:val="18"/>
                <w:szCs w:val="20"/>
              </w:rPr>
            </w:pPr>
            <w:r w:rsidRPr="00636549">
              <w:rPr>
                <w:rFonts w:cs="Arial"/>
                <w:sz w:val="18"/>
                <w:szCs w:val="20"/>
              </w:rPr>
              <w:t>Assessments: p. 61</w:t>
            </w:r>
          </w:p>
          <w:p w14:paraId="16A8CBB5" w14:textId="3DD381E8" w:rsidR="00636549" w:rsidRPr="00636549" w:rsidRDefault="00636549" w:rsidP="00ED57D7">
            <w:pPr>
              <w:rPr>
                <w:rFonts w:cs="Arial"/>
                <w:sz w:val="18"/>
                <w:szCs w:val="20"/>
              </w:rPr>
            </w:pPr>
            <w:r w:rsidRPr="00636549">
              <w:rPr>
                <w:rFonts w:cs="Arial"/>
                <w:sz w:val="18"/>
                <w:szCs w:val="20"/>
              </w:rPr>
              <w:t>Activities Grid: p</w:t>
            </w:r>
            <w:r w:rsidR="00E21F65">
              <w:rPr>
                <w:rFonts w:cs="Arial"/>
                <w:sz w:val="18"/>
                <w:szCs w:val="20"/>
              </w:rPr>
              <w:t>p</w:t>
            </w:r>
            <w:r w:rsidRPr="00636549">
              <w:rPr>
                <w:rFonts w:cs="Arial"/>
                <w:sz w:val="18"/>
                <w:szCs w:val="20"/>
              </w:rPr>
              <w:t>. 62-64</w:t>
            </w:r>
          </w:p>
          <w:p w14:paraId="0860EEED" w14:textId="09BAC255" w:rsidR="00636549" w:rsidRPr="00636549" w:rsidRDefault="00636549" w:rsidP="00ED57D7">
            <w:pPr>
              <w:rPr>
                <w:rFonts w:cs="Arial"/>
                <w:sz w:val="18"/>
                <w:szCs w:val="20"/>
              </w:rPr>
            </w:pPr>
          </w:p>
          <w:p w14:paraId="5CBDEE40" w14:textId="05419A38" w:rsidR="00636549" w:rsidRPr="00636549" w:rsidRDefault="003D0BC2" w:rsidP="00ED57D7">
            <w:pPr>
              <w:rPr>
                <w:rFonts w:cs="Arial"/>
                <w:b/>
                <w:sz w:val="18"/>
                <w:szCs w:val="20"/>
              </w:rPr>
            </w:pPr>
            <w:hyperlink r:id="rId52" w:anchor="SW713" w:history="1">
              <w:r w:rsidR="00636549" w:rsidRPr="0046097E">
                <w:rPr>
                  <w:rStyle w:val="Hyperlink"/>
                  <w:rFonts w:cs="Arial"/>
                  <w:b/>
                  <w:sz w:val="18"/>
                  <w:szCs w:val="20"/>
                </w:rPr>
                <w:t>SW 713</w:t>
              </w:r>
            </w:hyperlink>
            <w:r w:rsidR="00636549" w:rsidRPr="00636549">
              <w:rPr>
                <w:rFonts w:cs="Arial"/>
                <w:b/>
                <w:sz w:val="18"/>
                <w:szCs w:val="20"/>
              </w:rPr>
              <w:t>:</w:t>
            </w:r>
          </w:p>
          <w:p w14:paraId="268C17F4" w14:textId="762B7041" w:rsidR="00636549" w:rsidRPr="00636549" w:rsidRDefault="00636549" w:rsidP="00ED57D7">
            <w:pPr>
              <w:rPr>
                <w:rFonts w:cs="Arial"/>
                <w:sz w:val="18"/>
                <w:szCs w:val="20"/>
              </w:rPr>
            </w:pPr>
            <w:r w:rsidRPr="00636549">
              <w:rPr>
                <w:rFonts w:cs="Arial"/>
                <w:sz w:val="18"/>
                <w:szCs w:val="20"/>
              </w:rPr>
              <w:t>Readings: p. 87</w:t>
            </w:r>
          </w:p>
          <w:p w14:paraId="30280175" w14:textId="2E7F3EF9" w:rsidR="00636549" w:rsidRPr="00636549" w:rsidRDefault="00636549" w:rsidP="00ED57D7">
            <w:pPr>
              <w:rPr>
                <w:rFonts w:cs="Arial"/>
                <w:sz w:val="18"/>
                <w:szCs w:val="20"/>
              </w:rPr>
            </w:pPr>
            <w:r w:rsidRPr="00636549">
              <w:rPr>
                <w:rFonts w:cs="Arial"/>
                <w:sz w:val="18"/>
                <w:szCs w:val="20"/>
              </w:rPr>
              <w:t xml:space="preserve">Assessments: </w:t>
            </w:r>
            <w:r w:rsidR="00E21F65">
              <w:rPr>
                <w:rFonts w:cs="Arial"/>
                <w:sz w:val="18"/>
                <w:szCs w:val="20"/>
              </w:rPr>
              <w:t>p</w:t>
            </w:r>
            <w:r w:rsidRPr="00636549">
              <w:rPr>
                <w:rFonts w:cs="Arial"/>
                <w:sz w:val="18"/>
                <w:szCs w:val="20"/>
              </w:rPr>
              <w:t>p. 91-92</w:t>
            </w:r>
          </w:p>
          <w:p w14:paraId="4C6FAD68" w14:textId="0D166076" w:rsidR="00636549" w:rsidRPr="00636549" w:rsidRDefault="00636549" w:rsidP="00ED57D7">
            <w:pPr>
              <w:rPr>
                <w:rFonts w:cs="Arial"/>
                <w:sz w:val="18"/>
                <w:szCs w:val="20"/>
              </w:rPr>
            </w:pPr>
            <w:r w:rsidRPr="00636549">
              <w:rPr>
                <w:rFonts w:cs="Arial"/>
                <w:sz w:val="18"/>
                <w:szCs w:val="20"/>
              </w:rPr>
              <w:t xml:space="preserve">Activities Grid: </w:t>
            </w:r>
            <w:r w:rsidR="00E21F65">
              <w:rPr>
                <w:rFonts w:cs="Arial"/>
                <w:sz w:val="18"/>
                <w:szCs w:val="20"/>
              </w:rPr>
              <w:t>p</w:t>
            </w:r>
            <w:r w:rsidRPr="00636549">
              <w:rPr>
                <w:rFonts w:cs="Arial"/>
                <w:sz w:val="18"/>
                <w:szCs w:val="20"/>
              </w:rPr>
              <w:t>p. 92-93</w:t>
            </w:r>
          </w:p>
          <w:p w14:paraId="79403D00" w14:textId="30712FA6" w:rsidR="00636549" w:rsidRPr="00636549" w:rsidRDefault="00636549" w:rsidP="00ED57D7">
            <w:pPr>
              <w:rPr>
                <w:rFonts w:cs="Arial"/>
                <w:b/>
                <w:sz w:val="18"/>
                <w:szCs w:val="20"/>
              </w:rPr>
            </w:pPr>
          </w:p>
          <w:p w14:paraId="013DB685" w14:textId="3EB5DF5C" w:rsidR="00636549" w:rsidRPr="00636549" w:rsidRDefault="003D0BC2" w:rsidP="00ED57D7">
            <w:pPr>
              <w:rPr>
                <w:rFonts w:cs="Arial"/>
                <w:b/>
                <w:sz w:val="18"/>
                <w:szCs w:val="20"/>
              </w:rPr>
            </w:pPr>
            <w:hyperlink r:id="rId53" w:anchor="SW714" w:history="1">
              <w:r w:rsidR="00636549" w:rsidRPr="0046097E">
                <w:rPr>
                  <w:rStyle w:val="Hyperlink"/>
                  <w:rFonts w:cs="Arial"/>
                  <w:b/>
                  <w:sz w:val="18"/>
                  <w:szCs w:val="20"/>
                </w:rPr>
                <w:t>SW 714</w:t>
              </w:r>
            </w:hyperlink>
            <w:r w:rsidR="00636549" w:rsidRPr="00636549">
              <w:rPr>
                <w:rFonts w:cs="Arial"/>
                <w:b/>
                <w:sz w:val="18"/>
                <w:szCs w:val="20"/>
              </w:rPr>
              <w:t>:</w:t>
            </w:r>
          </w:p>
          <w:p w14:paraId="00F840A5" w14:textId="2D8D4DC0" w:rsidR="00636549" w:rsidRPr="00636549" w:rsidRDefault="00636549" w:rsidP="00ED57D7">
            <w:pPr>
              <w:rPr>
                <w:rFonts w:cs="Arial"/>
                <w:sz w:val="18"/>
                <w:szCs w:val="20"/>
              </w:rPr>
            </w:pPr>
            <w:r w:rsidRPr="00636549">
              <w:rPr>
                <w:rFonts w:cs="Arial"/>
                <w:sz w:val="18"/>
                <w:szCs w:val="20"/>
              </w:rPr>
              <w:t>Readings: p. 97</w:t>
            </w:r>
          </w:p>
          <w:p w14:paraId="59F82A37" w14:textId="20EC9944" w:rsidR="00636549" w:rsidRPr="00636549" w:rsidRDefault="00636549" w:rsidP="00ED57D7">
            <w:pPr>
              <w:rPr>
                <w:rFonts w:cs="Arial"/>
                <w:sz w:val="18"/>
                <w:szCs w:val="20"/>
              </w:rPr>
            </w:pPr>
            <w:r w:rsidRPr="00636549">
              <w:rPr>
                <w:rFonts w:cs="Arial"/>
                <w:sz w:val="18"/>
                <w:szCs w:val="20"/>
              </w:rPr>
              <w:t>Assessments: p. 101</w:t>
            </w:r>
          </w:p>
          <w:p w14:paraId="0C48E882" w14:textId="2FC0895D" w:rsidR="00636549" w:rsidRPr="00636549" w:rsidRDefault="00636549" w:rsidP="00ED57D7">
            <w:pPr>
              <w:rPr>
                <w:rFonts w:cs="Arial"/>
                <w:sz w:val="18"/>
                <w:szCs w:val="20"/>
              </w:rPr>
            </w:pPr>
            <w:r w:rsidRPr="00636549">
              <w:rPr>
                <w:rFonts w:cs="Arial"/>
                <w:sz w:val="18"/>
                <w:szCs w:val="20"/>
              </w:rPr>
              <w:t>Activities Grid: p. 101</w:t>
            </w:r>
          </w:p>
          <w:p w14:paraId="1CF34BAC" w14:textId="3CAAB657" w:rsidR="00636549" w:rsidRPr="00636549" w:rsidRDefault="00636549" w:rsidP="00ED57D7">
            <w:pPr>
              <w:rPr>
                <w:rFonts w:cs="Arial"/>
                <w:sz w:val="18"/>
                <w:szCs w:val="20"/>
              </w:rPr>
            </w:pPr>
          </w:p>
          <w:p w14:paraId="7C21EB90" w14:textId="19BB50B1" w:rsidR="00636549" w:rsidRPr="00636549" w:rsidRDefault="003D0BC2" w:rsidP="00ED57D7">
            <w:pPr>
              <w:rPr>
                <w:rFonts w:cs="Arial"/>
                <w:b/>
                <w:sz w:val="18"/>
                <w:szCs w:val="20"/>
              </w:rPr>
            </w:pPr>
            <w:hyperlink r:id="rId54" w:anchor="SW715" w:history="1">
              <w:r w:rsidR="00636549" w:rsidRPr="0046097E">
                <w:rPr>
                  <w:rStyle w:val="Hyperlink"/>
                  <w:rFonts w:cs="Arial"/>
                  <w:b/>
                  <w:sz w:val="18"/>
                  <w:szCs w:val="20"/>
                </w:rPr>
                <w:t>SW 715</w:t>
              </w:r>
            </w:hyperlink>
            <w:r w:rsidR="00636549" w:rsidRPr="00636549">
              <w:rPr>
                <w:rFonts w:cs="Arial"/>
                <w:b/>
                <w:sz w:val="18"/>
                <w:szCs w:val="20"/>
              </w:rPr>
              <w:t>:</w:t>
            </w:r>
          </w:p>
          <w:p w14:paraId="43315E41" w14:textId="08628F74" w:rsidR="00636549" w:rsidRPr="00636549" w:rsidRDefault="00636549" w:rsidP="00ED57D7">
            <w:pPr>
              <w:rPr>
                <w:rFonts w:cs="Arial"/>
                <w:sz w:val="18"/>
                <w:szCs w:val="20"/>
              </w:rPr>
            </w:pPr>
            <w:r w:rsidRPr="00636549">
              <w:rPr>
                <w:rFonts w:cs="Arial"/>
                <w:sz w:val="18"/>
                <w:szCs w:val="20"/>
              </w:rPr>
              <w:t>Readings: p. 105</w:t>
            </w:r>
          </w:p>
          <w:p w14:paraId="53DE3967" w14:textId="48260060" w:rsidR="00636549" w:rsidRPr="00636549" w:rsidRDefault="00636549" w:rsidP="00ED57D7">
            <w:pPr>
              <w:rPr>
                <w:rFonts w:cs="Arial"/>
                <w:sz w:val="18"/>
                <w:szCs w:val="20"/>
              </w:rPr>
            </w:pPr>
            <w:r w:rsidRPr="00636549">
              <w:rPr>
                <w:rFonts w:cs="Arial"/>
                <w:sz w:val="18"/>
                <w:szCs w:val="20"/>
              </w:rPr>
              <w:t>Assessments: p. 109</w:t>
            </w:r>
          </w:p>
          <w:p w14:paraId="7706D8CC" w14:textId="31AE76F5" w:rsidR="00636549" w:rsidRPr="00636549" w:rsidRDefault="00636549" w:rsidP="00ED57D7">
            <w:pPr>
              <w:rPr>
                <w:rFonts w:cs="Arial"/>
                <w:sz w:val="18"/>
                <w:szCs w:val="20"/>
              </w:rPr>
            </w:pPr>
            <w:r w:rsidRPr="00636549">
              <w:rPr>
                <w:rFonts w:cs="Arial"/>
                <w:sz w:val="18"/>
                <w:szCs w:val="20"/>
              </w:rPr>
              <w:t>Activities Grid: p</w:t>
            </w:r>
            <w:r w:rsidR="00E21F65">
              <w:rPr>
                <w:rFonts w:cs="Arial"/>
                <w:sz w:val="18"/>
                <w:szCs w:val="20"/>
              </w:rPr>
              <w:t>p</w:t>
            </w:r>
            <w:r w:rsidRPr="00636549">
              <w:rPr>
                <w:rFonts w:cs="Arial"/>
                <w:sz w:val="18"/>
                <w:szCs w:val="20"/>
              </w:rPr>
              <w:t>. 109-110</w:t>
            </w:r>
          </w:p>
          <w:p w14:paraId="50C86B8C" w14:textId="0E4A4246" w:rsidR="00636549" w:rsidRPr="00636549" w:rsidRDefault="00636549" w:rsidP="00ED57D7">
            <w:pPr>
              <w:rPr>
                <w:rFonts w:cs="Arial"/>
                <w:sz w:val="18"/>
                <w:szCs w:val="20"/>
              </w:rPr>
            </w:pPr>
          </w:p>
        </w:tc>
      </w:tr>
      <w:tr w:rsidR="00636549" w:rsidRPr="00CA375F" w14:paraId="7A221A91" w14:textId="77777777" w:rsidTr="00793E76">
        <w:tc>
          <w:tcPr>
            <w:tcW w:w="1606" w:type="dxa"/>
            <w:vMerge/>
            <w:hideMark/>
          </w:tcPr>
          <w:p w14:paraId="60EDCC55" w14:textId="77777777" w:rsidR="00636549" w:rsidRPr="00CA375F" w:rsidRDefault="00636549" w:rsidP="00ED57D7">
            <w:pPr>
              <w:rPr>
                <w:rFonts w:cs="Arial"/>
                <w:b/>
                <w:bCs/>
                <w:sz w:val="22"/>
                <w:szCs w:val="22"/>
              </w:rPr>
            </w:pPr>
          </w:p>
        </w:tc>
        <w:tc>
          <w:tcPr>
            <w:tcW w:w="2107" w:type="dxa"/>
            <w:hideMark/>
          </w:tcPr>
          <w:p w14:paraId="6C5165A5" w14:textId="77777777" w:rsidR="00636549" w:rsidRPr="00BD4B22" w:rsidRDefault="00636549" w:rsidP="00ED57D7">
            <w:pPr>
              <w:rPr>
                <w:rFonts w:cs="Arial"/>
                <w:sz w:val="20"/>
                <w:szCs w:val="20"/>
              </w:rPr>
            </w:pPr>
            <w:r w:rsidRPr="00BD4B22">
              <w:rPr>
                <w:rFonts w:cs="Arial"/>
                <w:sz w:val="20"/>
                <w:szCs w:val="20"/>
              </w:rPr>
              <w:t>SW 702: Generalist Practice I</w:t>
            </w:r>
          </w:p>
          <w:p w14:paraId="3BBB8815" w14:textId="77777777" w:rsidR="00636549" w:rsidRPr="00BD4B22" w:rsidRDefault="00636549" w:rsidP="00ED57D7">
            <w:pPr>
              <w:rPr>
                <w:rFonts w:cs="Arial"/>
                <w:sz w:val="20"/>
                <w:szCs w:val="20"/>
              </w:rPr>
            </w:pPr>
          </w:p>
          <w:p w14:paraId="76BAD40C" w14:textId="395EE43D" w:rsidR="00636549" w:rsidRPr="00BD4B22" w:rsidRDefault="00636549" w:rsidP="00ED57D7">
            <w:pPr>
              <w:rPr>
                <w:rFonts w:cs="Arial"/>
                <w:sz w:val="20"/>
                <w:szCs w:val="20"/>
              </w:rPr>
            </w:pPr>
          </w:p>
        </w:tc>
        <w:tc>
          <w:tcPr>
            <w:tcW w:w="4091" w:type="dxa"/>
            <w:hideMark/>
          </w:tcPr>
          <w:p w14:paraId="017E1B9F" w14:textId="77777777" w:rsidR="00305F94" w:rsidRDefault="00636549" w:rsidP="00ED57D7">
            <w:pPr>
              <w:rPr>
                <w:rFonts w:cs="Arial"/>
                <w:sz w:val="20"/>
                <w:szCs w:val="20"/>
              </w:rPr>
            </w:pPr>
            <w:r w:rsidRPr="00BD4B22">
              <w:rPr>
                <w:rFonts w:cs="Arial"/>
                <w:b/>
                <w:bCs/>
                <w:sz w:val="20"/>
                <w:szCs w:val="20"/>
              </w:rPr>
              <w:t>Readings</w:t>
            </w:r>
            <w:r w:rsidRPr="00BD4B22">
              <w:rPr>
                <w:rFonts w:cs="Arial"/>
                <w:sz w:val="20"/>
                <w:szCs w:val="20"/>
              </w:rPr>
              <w:br/>
              <w:t xml:space="preserve">Miley, K.K., O’Melia, M. &amp; DuBois, B. (2017). Generalist social work practice: An </w:t>
            </w:r>
            <w:r w:rsidRPr="00BD4B22">
              <w:rPr>
                <w:rFonts w:cs="Arial"/>
                <w:sz w:val="20"/>
                <w:szCs w:val="20"/>
              </w:rPr>
              <w:lastRenderedPageBreak/>
              <w:t xml:space="preserve">empowering approach </w:t>
            </w:r>
          </w:p>
          <w:p w14:paraId="3877D89B" w14:textId="77777777" w:rsidR="00305F94" w:rsidRDefault="00305F94" w:rsidP="00ED57D7">
            <w:pPr>
              <w:rPr>
                <w:rFonts w:cs="Arial"/>
                <w:sz w:val="20"/>
                <w:szCs w:val="20"/>
              </w:rPr>
            </w:pPr>
            <w:r>
              <w:rPr>
                <w:rFonts w:cs="Arial"/>
                <w:sz w:val="20"/>
                <w:szCs w:val="20"/>
              </w:rPr>
              <w:t>Activities</w:t>
            </w:r>
          </w:p>
          <w:p w14:paraId="25429C7E" w14:textId="77777777" w:rsidR="00305F94" w:rsidRDefault="00305F94" w:rsidP="00ED57D7">
            <w:pPr>
              <w:rPr>
                <w:rFonts w:cs="Arial"/>
                <w:sz w:val="20"/>
                <w:szCs w:val="20"/>
              </w:rPr>
            </w:pPr>
            <w:r>
              <w:rPr>
                <w:rFonts w:cs="Arial"/>
                <w:sz w:val="20"/>
                <w:szCs w:val="20"/>
              </w:rPr>
              <w:t>Role Plays (Individuals)</w:t>
            </w:r>
          </w:p>
          <w:p w14:paraId="5F4C9ABD" w14:textId="174A266B" w:rsidR="00636549" w:rsidRDefault="00305F94" w:rsidP="00ED57D7">
            <w:pPr>
              <w:rPr>
                <w:rFonts w:cs="Arial"/>
                <w:sz w:val="20"/>
                <w:szCs w:val="20"/>
              </w:rPr>
            </w:pPr>
            <w:r>
              <w:rPr>
                <w:rFonts w:cs="Arial"/>
                <w:sz w:val="20"/>
                <w:szCs w:val="20"/>
              </w:rPr>
              <w:t>Case Studies (all levels of practice)</w:t>
            </w:r>
            <w:r w:rsidR="00636549" w:rsidRPr="00BD4B22">
              <w:rPr>
                <w:rFonts w:cs="Arial"/>
                <w:sz w:val="20"/>
                <w:szCs w:val="20"/>
              </w:rPr>
              <w:br/>
            </w:r>
            <w:r w:rsidR="00636549" w:rsidRPr="00BD4B22">
              <w:rPr>
                <w:rFonts w:cs="Arial"/>
                <w:b/>
                <w:bCs/>
                <w:sz w:val="20"/>
                <w:szCs w:val="20"/>
              </w:rPr>
              <w:t>Assignments</w:t>
            </w:r>
            <w:r w:rsidR="00636549" w:rsidRPr="00BD4B22">
              <w:rPr>
                <w:rFonts w:cs="Arial"/>
                <w:sz w:val="20"/>
                <w:szCs w:val="20"/>
              </w:rPr>
              <w:br/>
              <w:t xml:space="preserve">Case Studies I-IV </w:t>
            </w:r>
            <w:r w:rsidR="00636549">
              <w:rPr>
                <w:rFonts w:cs="Arial"/>
                <w:sz w:val="20"/>
                <w:szCs w:val="20"/>
              </w:rPr>
              <w:t>[</w:t>
            </w:r>
            <w:r w:rsidR="00636549" w:rsidRPr="00BD4B22">
              <w:rPr>
                <w:rFonts w:cs="Arial"/>
                <w:sz w:val="20"/>
                <w:szCs w:val="20"/>
              </w:rPr>
              <w:t>K</w:t>
            </w:r>
            <w:r w:rsidR="00636549">
              <w:rPr>
                <w:rFonts w:cs="Arial"/>
                <w:sz w:val="20"/>
                <w:szCs w:val="20"/>
              </w:rPr>
              <w:t xml:space="preserve"> &amp;</w:t>
            </w:r>
            <w:r w:rsidR="00636549" w:rsidRPr="00BD4B22">
              <w:rPr>
                <w:rFonts w:cs="Arial"/>
                <w:sz w:val="20"/>
                <w:szCs w:val="20"/>
              </w:rPr>
              <w:t>S</w:t>
            </w:r>
            <w:r w:rsidR="00636549">
              <w:rPr>
                <w:rFonts w:cs="Arial"/>
                <w:sz w:val="20"/>
                <w:szCs w:val="20"/>
              </w:rPr>
              <w:t>]</w:t>
            </w:r>
          </w:p>
          <w:p w14:paraId="52C476F9" w14:textId="66F970CC" w:rsidR="00636549" w:rsidRPr="00BD4B22" w:rsidRDefault="00636549" w:rsidP="00ED57D7">
            <w:pPr>
              <w:rPr>
                <w:rFonts w:cs="Arial"/>
                <w:sz w:val="20"/>
                <w:szCs w:val="20"/>
              </w:rPr>
            </w:pPr>
            <w:r w:rsidRPr="00BD4B22">
              <w:rPr>
                <w:rFonts w:cs="Arial"/>
                <w:sz w:val="20"/>
                <w:szCs w:val="20"/>
              </w:rPr>
              <w:t xml:space="preserve"> Role-Play </w:t>
            </w:r>
            <w:r w:rsidR="00305F94">
              <w:rPr>
                <w:rFonts w:cs="Arial"/>
                <w:sz w:val="20"/>
                <w:szCs w:val="20"/>
              </w:rPr>
              <w:t>[</w:t>
            </w:r>
            <w:r w:rsidRPr="00BD4B22">
              <w:rPr>
                <w:rFonts w:cs="Arial"/>
                <w:sz w:val="20"/>
                <w:szCs w:val="20"/>
              </w:rPr>
              <w:t>S</w:t>
            </w:r>
            <w:r w:rsidR="00305F94">
              <w:rPr>
                <w:rFonts w:cs="Arial"/>
                <w:sz w:val="20"/>
                <w:szCs w:val="20"/>
              </w:rPr>
              <w:t>]</w:t>
            </w:r>
          </w:p>
        </w:tc>
        <w:tc>
          <w:tcPr>
            <w:tcW w:w="1641" w:type="dxa"/>
            <w:hideMark/>
          </w:tcPr>
          <w:p w14:paraId="2C6A91A3" w14:textId="77777777" w:rsidR="00636549" w:rsidRPr="00BD4B22" w:rsidRDefault="00636549" w:rsidP="00ED57D7">
            <w:pPr>
              <w:rPr>
                <w:rFonts w:cs="Arial"/>
                <w:sz w:val="20"/>
                <w:szCs w:val="20"/>
              </w:rPr>
            </w:pPr>
            <w:r w:rsidRPr="00BD4B22">
              <w:rPr>
                <w:rFonts w:cs="Arial"/>
                <w:sz w:val="20"/>
                <w:szCs w:val="20"/>
              </w:rPr>
              <w:lastRenderedPageBreak/>
              <w:t>Knowledge</w:t>
            </w:r>
            <w:r w:rsidRPr="00BD4B22">
              <w:rPr>
                <w:rFonts w:cs="Arial"/>
                <w:sz w:val="20"/>
                <w:szCs w:val="20"/>
              </w:rPr>
              <w:br/>
              <w:t>Skills</w:t>
            </w:r>
          </w:p>
        </w:tc>
        <w:tc>
          <w:tcPr>
            <w:tcW w:w="1800" w:type="dxa"/>
            <w:hideMark/>
          </w:tcPr>
          <w:p w14:paraId="229A9787" w14:textId="12B099DC" w:rsidR="00636549" w:rsidRPr="00ED57D7" w:rsidRDefault="00636549" w:rsidP="00ED57D7">
            <w:pPr>
              <w:rPr>
                <w:rFonts w:cs="Arial"/>
                <w:sz w:val="20"/>
                <w:szCs w:val="20"/>
              </w:rPr>
            </w:pPr>
            <w:r w:rsidRPr="00ED57D7">
              <w:rPr>
                <w:rFonts w:cs="Arial"/>
                <w:sz w:val="20"/>
                <w:szCs w:val="20"/>
              </w:rPr>
              <w:t xml:space="preserve">Individuals. </w:t>
            </w:r>
            <w:r w:rsidRPr="00ED57D7">
              <w:rPr>
                <w:rFonts w:cs="Arial"/>
                <w:sz w:val="20"/>
                <w:szCs w:val="20"/>
              </w:rPr>
              <w:br/>
            </w:r>
            <w:r w:rsidRPr="00ED57D7">
              <w:rPr>
                <w:rFonts w:cs="Arial"/>
                <w:sz w:val="20"/>
                <w:szCs w:val="20"/>
              </w:rPr>
              <w:br/>
              <w:t xml:space="preserve">Families, Groups, </w:t>
            </w:r>
            <w:r w:rsidRPr="00ED57D7">
              <w:rPr>
                <w:rFonts w:cs="Arial"/>
                <w:sz w:val="20"/>
                <w:szCs w:val="20"/>
              </w:rPr>
              <w:lastRenderedPageBreak/>
              <w:t>Organizations,</w:t>
            </w:r>
            <w:r w:rsidRPr="00ED57D7">
              <w:rPr>
                <w:rFonts w:cs="Arial"/>
                <w:sz w:val="20"/>
                <w:szCs w:val="20"/>
              </w:rPr>
              <w:br/>
              <w:t xml:space="preserve">Communities: </w:t>
            </w:r>
            <w:r w:rsidRPr="00ED57D7">
              <w:rPr>
                <w:rFonts w:cs="Arial"/>
                <w:sz w:val="20"/>
                <w:szCs w:val="20"/>
              </w:rPr>
              <w:br/>
              <w:t xml:space="preserve"> </w:t>
            </w:r>
          </w:p>
        </w:tc>
        <w:tc>
          <w:tcPr>
            <w:tcW w:w="1705" w:type="dxa"/>
            <w:vMerge/>
            <w:hideMark/>
          </w:tcPr>
          <w:p w14:paraId="55B91B0D" w14:textId="77777777" w:rsidR="00636549" w:rsidRPr="00636549" w:rsidRDefault="00636549" w:rsidP="00ED57D7">
            <w:pPr>
              <w:rPr>
                <w:rFonts w:cs="Arial"/>
                <w:sz w:val="18"/>
                <w:szCs w:val="20"/>
              </w:rPr>
            </w:pPr>
          </w:p>
        </w:tc>
      </w:tr>
      <w:tr w:rsidR="00636549" w:rsidRPr="00CA375F" w14:paraId="68764095" w14:textId="77777777" w:rsidTr="00793E76">
        <w:tc>
          <w:tcPr>
            <w:tcW w:w="1606" w:type="dxa"/>
            <w:vMerge/>
            <w:hideMark/>
          </w:tcPr>
          <w:p w14:paraId="6810F0D1" w14:textId="77777777" w:rsidR="00636549" w:rsidRPr="00CA375F" w:rsidRDefault="00636549" w:rsidP="00ED57D7">
            <w:pPr>
              <w:rPr>
                <w:rFonts w:cs="Arial"/>
                <w:b/>
                <w:bCs/>
                <w:sz w:val="22"/>
                <w:szCs w:val="22"/>
              </w:rPr>
            </w:pPr>
          </w:p>
        </w:tc>
        <w:tc>
          <w:tcPr>
            <w:tcW w:w="2107" w:type="dxa"/>
            <w:hideMark/>
          </w:tcPr>
          <w:p w14:paraId="1C644759" w14:textId="77777777" w:rsidR="00636549" w:rsidRPr="00BD4B22" w:rsidRDefault="00636549" w:rsidP="00ED57D7">
            <w:pPr>
              <w:rPr>
                <w:rFonts w:cs="Arial"/>
                <w:sz w:val="20"/>
                <w:szCs w:val="20"/>
              </w:rPr>
            </w:pPr>
            <w:r w:rsidRPr="00BD4B22">
              <w:rPr>
                <w:rFonts w:cs="Arial"/>
                <w:sz w:val="20"/>
                <w:szCs w:val="20"/>
              </w:rPr>
              <w:t>SW 704: Generalist Practice II</w:t>
            </w:r>
          </w:p>
          <w:p w14:paraId="74E797DC" w14:textId="77777777" w:rsidR="00636549" w:rsidRPr="00BD4B22" w:rsidRDefault="00636549" w:rsidP="00ED57D7">
            <w:pPr>
              <w:rPr>
                <w:rFonts w:cs="Arial"/>
                <w:sz w:val="20"/>
                <w:szCs w:val="20"/>
              </w:rPr>
            </w:pPr>
          </w:p>
          <w:p w14:paraId="0C720FBC" w14:textId="0873DC03" w:rsidR="00636549" w:rsidRPr="00BD4B22" w:rsidRDefault="00636549" w:rsidP="00ED57D7">
            <w:pPr>
              <w:rPr>
                <w:rFonts w:cs="Arial"/>
                <w:sz w:val="20"/>
                <w:szCs w:val="20"/>
              </w:rPr>
            </w:pPr>
            <w:r w:rsidRPr="00BD4B22">
              <w:rPr>
                <w:rFonts w:cs="Arial"/>
                <w:sz w:val="20"/>
                <w:szCs w:val="20"/>
              </w:rPr>
              <w:t>.</w:t>
            </w:r>
          </w:p>
        </w:tc>
        <w:tc>
          <w:tcPr>
            <w:tcW w:w="4091" w:type="dxa"/>
            <w:hideMark/>
          </w:tcPr>
          <w:p w14:paraId="3A9F2724" w14:textId="5FD84FA2" w:rsidR="00636549" w:rsidRPr="00BD4B22" w:rsidRDefault="00636549" w:rsidP="00ED57D7">
            <w:pPr>
              <w:rPr>
                <w:rFonts w:cs="Arial"/>
                <w:sz w:val="20"/>
                <w:szCs w:val="20"/>
              </w:rPr>
            </w:pPr>
            <w:r w:rsidRPr="00BD4B22">
              <w:rPr>
                <w:rFonts w:cs="Arial"/>
                <w:b/>
                <w:bCs/>
                <w:sz w:val="20"/>
                <w:szCs w:val="20"/>
              </w:rPr>
              <w:t>Readings</w:t>
            </w:r>
            <w:r w:rsidRPr="00BD4B22">
              <w:rPr>
                <w:rFonts w:cs="Arial"/>
                <w:sz w:val="20"/>
                <w:szCs w:val="20"/>
              </w:rPr>
              <w:br/>
              <w:t xml:space="preserve">Netting, Kettner, et al. CH 9 &amp; 10 </w:t>
            </w:r>
            <w:r w:rsidRPr="00BD4B22">
              <w:rPr>
                <w:rFonts w:cs="Arial"/>
                <w:sz w:val="20"/>
                <w:szCs w:val="20"/>
              </w:rPr>
              <w:br/>
              <w:t xml:space="preserve">Fauri, Wernet &amp; Netting Ch 9 </w:t>
            </w:r>
            <w:r w:rsidRPr="00BD4B22">
              <w:rPr>
                <w:rFonts w:cs="Arial"/>
                <w:sz w:val="20"/>
                <w:szCs w:val="20"/>
              </w:rPr>
              <w:br/>
            </w:r>
            <w:r w:rsidRPr="00BD4B22">
              <w:rPr>
                <w:rFonts w:cs="Arial"/>
                <w:b/>
                <w:bCs/>
                <w:sz w:val="20"/>
                <w:szCs w:val="20"/>
              </w:rPr>
              <w:t>Activities</w:t>
            </w:r>
            <w:r w:rsidRPr="00BD4B22">
              <w:rPr>
                <w:rFonts w:cs="Arial"/>
                <w:sz w:val="20"/>
                <w:szCs w:val="20"/>
              </w:rPr>
              <w:br/>
              <w:t xml:space="preserve">Virtual Discussion of building support for proposed change. Selecting strategies and tactics </w:t>
            </w:r>
            <w:r w:rsidRPr="00BD4B22">
              <w:rPr>
                <w:rFonts w:cs="Arial"/>
                <w:sz w:val="20"/>
                <w:szCs w:val="20"/>
              </w:rPr>
              <w:br/>
              <w:t xml:space="preserve">Breakout Groups Discussion of course material </w:t>
            </w:r>
            <w:r w:rsidRPr="00BD4B22">
              <w:rPr>
                <w:rFonts w:cs="Arial"/>
                <w:sz w:val="20"/>
                <w:szCs w:val="20"/>
              </w:rPr>
              <w:br/>
            </w:r>
            <w:r w:rsidRPr="00BD4B22">
              <w:rPr>
                <w:rFonts w:cs="Arial"/>
                <w:b/>
                <w:bCs/>
                <w:sz w:val="20"/>
                <w:szCs w:val="20"/>
              </w:rPr>
              <w:t>Assignments</w:t>
            </w:r>
            <w:r w:rsidRPr="00BD4B22">
              <w:rPr>
                <w:rFonts w:cs="Arial"/>
                <w:sz w:val="20"/>
                <w:szCs w:val="20"/>
              </w:rPr>
              <w:t xml:space="preserve"> </w:t>
            </w:r>
            <w:r w:rsidRPr="00BD4B22">
              <w:rPr>
                <w:rFonts w:cs="Arial"/>
                <w:sz w:val="20"/>
                <w:szCs w:val="20"/>
              </w:rPr>
              <w:br/>
              <w:t xml:space="preserve">Community Assessment </w:t>
            </w:r>
            <w:r w:rsidR="00305F94">
              <w:rPr>
                <w:rFonts w:cs="Arial"/>
                <w:sz w:val="20"/>
                <w:szCs w:val="20"/>
              </w:rPr>
              <w:t>[</w:t>
            </w:r>
            <w:r w:rsidRPr="00BD4B22">
              <w:rPr>
                <w:rFonts w:cs="Arial"/>
                <w:sz w:val="20"/>
                <w:szCs w:val="20"/>
              </w:rPr>
              <w:t>K</w:t>
            </w:r>
            <w:r w:rsidR="00305F94">
              <w:rPr>
                <w:rFonts w:cs="Arial"/>
                <w:sz w:val="20"/>
                <w:szCs w:val="20"/>
              </w:rPr>
              <w:t>]</w:t>
            </w:r>
            <w:r w:rsidRPr="00BD4B22">
              <w:rPr>
                <w:rFonts w:cs="Arial"/>
                <w:sz w:val="20"/>
                <w:szCs w:val="20"/>
              </w:rPr>
              <w:br/>
              <w:t xml:space="preserve">Case Study Postings </w:t>
            </w:r>
            <w:r w:rsidR="00305F94">
              <w:rPr>
                <w:rFonts w:cs="Arial"/>
                <w:sz w:val="20"/>
                <w:szCs w:val="20"/>
              </w:rPr>
              <w:t>[</w:t>
            </w:r>
            <w:r w:rsidRPr="00BD4B22">
              <w:rPr>
                <w:rFonts w:cs="Arial"/>
                <w:sz w:val="20"/>
                <w:szCs w:val="20"/>
              </w:rPr>
              <w:t>S</w:t>
            </w:r>
            <w:r w:rsidR="00305F94">
              <w:rPr>
                <w:rFonts w:cs="Arial"/>
                <w:sz w:val="20"/>
                <w:szCs w:val="20"/>
              </w:rPr>
              <w:t>]</w:t>
            </w:r>
          </w:p>
        </w:tc>
        <w:tc>
          <w:tcPr>
            <w:tcW w:w="1641" w:type="dxa"/>
            <w:hideMark/>
          </w:tcPr>
          <w:p w14:paraId="1A4261E8" w14:textId="77777777" w:rsidR="00636549" w:rsidRPr="00BD4B22" w:rsidRDefault="00636549" w:rsidP="00ED57D7">
            <w:pPr>
              <w:rPr>
                <w:rFonts w:cs="Arial"/>
                <w:sz w:val="20"/>
                <w:szCs w:val="20"/>
              </w:rPr>
            </w:pPr>
            <w:r w:rsidRPr="00BD4B22">
              <w:rPr>
                <w:rFonts w:cs="Arial"/>
                <w:sz w:val="20"/>
                <w:szCs w:val="20"/>
              </w:rPr>
              <w:t>Knowledge</w:t>
            </w:r>
            <w:r w:rsidRPr="00BD4B22">
              <w:rPr>
                <w:rFonts w:cs="Arial"/>
                <w:sz w:val="20"/>
                <w:szCs w:val="20"/>
              </w:rPr>
              <w:br/>
              <w:t>Skills</w:t>
            </w:r>
          </w:p>
        </w:tc>
        <w:tc>
          <w:tcPr>
            <w:tcW w:w="1800" w:type="dxa"/>
            <w:hideMark/>
          </w:tcPr>
          <w:p w14:paraId="36700912" w14:textId="77777777" w:rsidR="00636549" w:rsidRPr="00ED57D7" w:rsidRDefault="00636549" w:rsidP="00ED57D7">
            <w:pPr>
              <w:rPr>
                <w:rFonts w:cs="Arial"/>
                <w:sz w:val="20"/>
                <w:szCs w:val="20"/>
              </w:rPr>
            </w:pPr>
            <w:r w:rsidRPr="00ED57D7">
              <w:rPr>
                <w:rFonts w:cs="Arial"/>
                <w:sz w:val="20"/>
                <w:szCs w:val="20"/>
              </w:rPr>
              <w:t>Individuals</w:t>
            </w:r>
            <w:r w:rsidRPr="00ED57D7">
              <w:rPr>
                <w:rFonts w:cs="Arial"/>
                <w:sz w:val="20"/>
                <w:szCs w:val="20"/>
              </w:rPr>
              <w:br/>
              <w:t>Families</w:t>
            </w:r>
            <w:r w:rsidRPr="00ED57D7">
              <w:rPr>
                <w:rFonts w:cs="Arial"/>
                <w:sz w:val="20"/>
                <w:szCs w:val="20"/>
              </w:rPr>
              <w:br/>
              <w:t>Groups</w:t>
            </w:r>
            <w:r w:rsidRPr="00ED57D7">
              <w:rPr>
                <w:rFonts w:cs="Arial"/>
                <w:sz w:val="20"/>
                <w:szCs w:val="20"/>
              </w:rPr>
              <w:br/>
              <w:t>Organizations</w:t>
            </w:r>
            <w:r w:rsidRPr="00ED57D7">
              <w:rPr>
                <w:rFonts w:cs="Arial"/>
                <w:sz w:val="20"/>
                <w:szCs w:val="20"/>
              </w:rPr>
              <w:br/>
              <w:t>Communities</w:t>
            </w:r>
          </w:p>
        </w:tc>
        <w:tc>
          <w:tcPr>
            <w:tcW w:w="1705" w:type="dxa"/>
            <w:vMerge/>
            <w:hideMark/>
          </w:tcPr>
          <w:p w14:paraId="25AF7EAE" w14:textId="77777777" w:rsidR="00636549" w:rsidRPr="00CA375F" w:rsidRDefault="00636549" w:rsidP="00ED57D7">
            <w:pPr>
              <w:rPr>
                <w:rFonts w:cs="Arial"/>
                <w:sz w:val="22"/>
                <w:szCs w:val="22"/>
              </w:rPr>
            </w:pPr>
          </w:p>
        </w:tc>
      </w:tr>
      <w:tr w:rsidR="00636549" w:rsidRPr="00CA375F" w14:paraId="5C716A00" w14:textId="77777777" w:rsidTr="00793E76">
        <w:tc>
          <w:tcPr>
            <w:tcW w:w="1606" w:type="dxa"/>
            <w:vMerge/>
            <w:hideMark/>
          </w:tcPr>
          <w:p w14:paraId="2633CEB9" w14:textId="77777777" w:rsidR="00636549" w:rsidRPr="00CA375F" w:rsidRDefault="00636549" w:rsidP="00ED57D7">
            <w:pPr>
              <w:rPr>
                <w:rFonts w:cs="Arial"/>
                <w:b/>
                <w:bCs/>
                <w:sz w:val="22"/>
                <w:szCs w:val="22"/>
              </w:rPr>
            </w:pPr>
          </w:p>
        </w:tc>
        <w:tc>
          <w:tcPr>
            <w:tcW w:w="2107" w:type="dxa"/>
            <w:hideMark/>
          </w:tcPr>
          <w:p w14:paraId="1E6A1419" w14:textId="77777777" w:rsidR="00636549" w:rsidRPr="00BD4B22" w:rsidRDefault="00636549" w:rsidP="00ED57D7">
            <w:pPr>
              <w:rPr>
                <w:rFonts w:cs="Arial"/>
                <w:sz w:val="20"/>
                <w:szCs w:val="20"/>
              </w:rPr>
            </w:pPr>
            <w:r w:rsidRPr="00BD4B22">
              <w:rPr>
                <w:rFonts w:cs="Arial"/>
                <w:sz w:val="20"/>
                <w:szCs w:val="20"/>
              </w:rPr>
              <w:t>SW 707: Human Behavior and the Social Environment</w:t>
            </w:r>
          </w:p>
          <w:p w14:paraId="4B1D477B" w14:textId="77777777" w:rsidR="00636549" w:rsidRPr="00BD4B22" w:rsidRDefault="00636549" w:rsidP="00ED57D7">
            <w:pPr>
              <w:rPr>
                <w:rFonts w:cs="Arial"/>
                <w:sz w:val="20"/>
                <w:szCs w:val="20"/>
              </w:rPr>
            </w:pPr>
          </w:p>
          <w:p w14:paraId="7A7CFE01" w14:textId="1C745FF7" w:rsidR="00636549" w:rsidRPr="00BD4B22" w:rsidRDefault="00636549" w:rsidP="00ED57D7">
            <w:pPr>
              <w:rPr>
                <w:rFonts w:cs="Arial"/>
                <w:sz w:val="20"/>
                <w:szCs w:val="20"/>
              </w:rPr>
            </w:pPr>
          </w:p>
        </w:tc>
        <w:tc>
          <w:tcPr>
            <w:tcW w:w="4091" w:type="dxa"/>
            <w:hideMark/>
          </w:tcPr>
          <w:p w14:paraId="3B37215B" w14:textId="77777777" w:rsidR="00636549" w:rsidRDefault="00636549" w:rsidP="00ED57D7">
            <w:pPr>
              <w:rPr>
                <w:rFonts w:cs="Arial"/>
                <w:sz w:val="20"/>
                <w:szCs w:val="20"/>
              </w:rPr>
            </w:pPr>
            <w:r w:rsidRPr="00BD4B22">
              <w:rPr>
                <w:rFonts w:cs="Arial"/>
                <w:b/>
                <w:bCs/>
                <w:sz w:val="20"/>
                <w:szCs w:val="20"/>
              </w:rPr>
              <w:t>Readings</w:t>
            </w:r>
            <w:r w:rsidRPr="00BD4B22">
              <w:rPr>
                <w:rFonts w:cs="Arial"/>
                <w:sz w:val="20"/>
                <w:szCs w:val="20"/>
              </w:rPr>
              <w:br/>
              <w:t xml:space="preserve">Week 5 through 13 course required readings </w:t>
            </w:r>
            <w:r>
              <w:rPr>
                <w:rFonts w:cs="Arial"/>
                <w:sz w:val="20"/>
                <w:szCs w:val="20"/>
              </w:rPr>
              <w:t xml:space="preserve">Schriver and </w:t>
            </w:r>
            <w:r w:rsidRPr="00BD4B22">
              <w:rPr>
                <w:rFonts w:cs="Arial"/>
                <w:sz w:val="20"/>
                <w:szCs w:val="20"/>
              </w:rPr>
              <w:t xml:space="preserve">other HBSE book chapters </w:t>
            </w:r>
          </w:p>
          <w:p w14:paraId="26C5C97A" w14:textId="77777777" w:rsidR="00636549" w:rsidRDefault="00636549" w:rsidP="00ED57D7">
            <w:pPr>
              <w:rPr>
                <w:rFonts w:cs="Arial"/>
                <w:sz w:val="20"/>
                <w:szCs w:val="20"/>
              </w:rPr>
            </w:pPr>
            <w:r w:rsidRPr="00BD4B22">
              <w:rPr>
                <w:rFonts w:cs="Arial"/>
                <w:b/>
                <w:bCs/>
                <w:sz w:val="20"/>
                <w:szCs w:val="20"/>
              </w:rPr>
              <w:t>Activities</w:t>
            </w:r>
            <w:r w:rsidRPr="00BD4B22">
              <w:rPr>
                <w:rFonts w:cs="Arial"/>
                <w:sz w:val="20"/>
                <w:szCs w:val="20"/>
              </w:rPr>
              <w:br/>
              <w:t xml:space="preserve">--Lectures and class discussions </w:t>
            </w:r>
          </w:p>
          <w:p w14:paraId="7460894B" w14:textId="15A5C8EC" w:rsidR="00636549" w:rsidRPr="00BD4B22" w:rsidRDefault="00636549" w:rsidP="00ED57D7">
            <w:pPr>
              <w:rPr>
                <w:rFonts w:cs="Arial"/>
                <w:sz w:val="20"/>
                <w:szCs w:val="20"/>
              </w:rPr>
            </w:pPr>
            <w:r w:rsidRPr="00BD4B22">
              <w:rPr>
                <w:rFonts w:cs="Arial"/>
                <w:sz w:val="20"/>
                <w:szCs w:val="20"/>
              </w:rPr>
              <w:t>-- Group projects.</w:t>
            </w:r>
            <w:r w:rsidRPr="00BD4B22">
              <w:rPr>
                <w:rFonts w:cs="Arial"/>
                <w:sz w:val="20"/>
                <w:szCs w:val="20"/>
              </w:rPr>
              <w:br/>
            </w:r>
            <w:r w:rsidRPr="00BD4B22">
              <w:rPr>
                <w:rFonts w:cs="Arial"/>
                <w:b/>
                <w:bCs/>
                <w:sz w:val="20"/>
                <w:szCs w:val="20"/>
              </w:rPr>
              <w:t>Assignments</w:t>
            </w:r>
            <w:r w:rsidRPr="00BD4B22">
              <w:rPr>
                <w:rFonts w:cs="Arial"/>
                <w:b/>
                <w:bCs/>
                <w:sz w:val="20"/>
                <w:szCs w:val="20"/>
              </w:rPr>
              <w:br/>
            </w:r>
            <w:r w:rsidRPr="00BD4B22">
              <w:rPr>
                <w:rFonts w:cs="Arial"/>
                <w:sz w:val="20"/>
                <w:szCs w:val="20"/>
              </w:rPr>
              <w:t xml:space="preserve">Final Developmental Environmental Influences Paper </w:t>
            </w:r>
            <w:r>
              <w:rPr>
                <w:rFonts w:cs="Arial"/>
                <w:sz w:val="20"/>
                <w:szCs w:val="20"/>
              </w:rPr>
              <w:t>[</w:t>
            </w:r>
            <w:r w:rsidRPr="00BD4B22">
              <w:rPr>
                <w:rFonts w:cs="Arial"/>
                <w:sz w:val="20"/>
                <w:szCs w:val="20"/>
              </w:rPr>
              <w:t>V &amp; S</w:t>
            </w:r>
            <w:r>
              <w:rPr>
                <w:rFonts w:cs="Arial"/>
                <w:sz w:val="20"/>
                <w:szCs w:val="20"/>
              </w:rPr>
              <w:t>]</w:t>
            </w:r>
            <w:r w:rsidRPr="00BD4B22">
              <w:rPr>
                <w:rFonts w:cs="Arial"/>
                <w:sz w:val="20"/>
                <w:szCs w:val="20"/>
              </w:rPr>
              <w:t xml:space="preserve"> </w:t>
            </w:r>
          </w:p>
        </w:tc>
        <w:tc>
          <w:tcPr>
            <w:tcW w:w="1641" w:type="dxa"/>
            <w:hideMark/>
          </w:tcPr>
          <w:p w14:paraId="4EDF42E2" w14:textId="77777777" w:rsidR="00636549" w:rsidRPr="00BD4B22" w:rsidRDefault="00636549" w:rsidP="00ED57D7">
            <w:pPr>
              <w:rPr>
                <w:rFonts w:cs="Arial"/>
                <w:sz w:val="20"/>
                <w:szCs w:val="20"/>
              </w:rPr>
            </w:pPr>
            <w:r w:rsidRPr="00BD4B22">
              <w:rPr>
                <w:rFonts w:cs="Arial"/>
                <w:sz w:val="20"/>
                <w:szCs w:val="20"/>
              </w:rPr>
              <w:t>Values</w:t>
            </w:r>
            <w:r w:rsidRPr="00BD4B22">
              <w:rPr>
                <w:rFonts w:cs="Arial"/>
                <w:sz w:val="20"/>
                <w:szCs w:val="20"/>
              </w:rPr>
              <w:br/>
              <w:t>Skills</w:t>
            </w:r>
          </w:p>
        </w:tc>
        <w:tc>
          <w:tcPr>
            <w:tcW w:w="1800" w:type="dxa"/>
            <w:hideMark/>
          </w:tcPr>
          <w:p w14:paraId="055A3A5A" w14:textId="77777777" w:rsidR="00636549" w:rsidRPr="00ED57D7" w:rsidRDefault="00636549" w:rsidP="00ED57D7">
            <w:pPr>
              <w:rPr>
                <w:rFonts w:cs="Arial"/>
                <w:sz w:val="20"/>
                <w:szCs w:val="20"/>
              </w:rPr>
            </w:pPr>
            <w:r w:rsidRPr="00ED57D7">
              <w:rPr>
                <w:rFonts w:cs="Arial"/>
                <w:sz w:val="20"/>
                <w:szCs w:val="20"/>
              </w:rPr>
              <w:t>Individuals</w:t>
            </w:r>
            <w:r w:rsidRPr="00ED57D7">
              <w:rPr>
                <w:rFonts w:cs="Arial"/>
                <w:sz w:val="20"/>
                <w:szCs w:val="20"/>
              </w:rPr>
              <w:br/>
              <w:t>Families</w:t>
            </w:r>
            <w:r w:rsidRPr="00ED57D7">
              <w:rPr>
                <w:rFonts w:cs="Arial"/>
                <w:sz w:val="20"/>
                <w:szCs w:val="20"/>
              </w:rPr>
              <w:br/>
              <w:t>Groups</w:t>
            </w:r>
            <w:r w:rsidRPr="00ED57D7">
              <w:rPr>
                <w:rFonts w:cs="Arial"/>
                <w:sz w:val="20"/>
                <w:szCs w:val="20"/>
              </w:rPr>
              <w:br/>
              <w:t>Organizations</w:t>
            </w:r>
            <w:r w:rsidRPr="00ED57D7">
              <w:rPr>
                <w:rFonts w:cs="Arial"/>
                <w:sz w:val="20"/>
                <w:szCs w:val="20"/>
              </w:rPr>
              <w:br/>
              <w:t>Communities</w:t>
            </w:r>
          </w:p>
        </w:tc>
        <w:tc>
          <w:tcPr>
            <w:tcW w:w="1705" w:type="dxa"/>
            <w:vMerge/>
            <w:hideMark/>
          </w:tcPr>
          <w:p w14:paraId="65BE1F1D" w14:textId="77777777" w:rsidR="00636549" w:rsidRPr="00CA375F" w:rsidRDefault="00636549" w:rsidP="00ED57D7">
            <w:pPr>
              <w:rPr>
                <w:rFonts w:cs="Arial"/>
                <w:sz w:val="22"/>
                <w:szCs w:val="22"/>
              </w:rPr>
            </w:pPr>
          </w:p>
        </w:tc>
      </w:tr>
      <w:tr w:rsidR="00636549" w:rsidRPr="00CA375F" w14:paraId="653D5815" w14:textId="77777777" w:rsidTr="00793E76">
        <w:tc>
          <w:tcPr>
            <w:tcW w:w="1606" w:type="dxa"/>
            <w:vMerge/>
            <w:hideMark/>
          </w:tcPr>
          <w:p w14:paraId="6AFAB436" w14:textId="77777777" w:rsidR="00636549" w:rsidRPr="00CA375F" w:rsidRDefault="00636549" w:rsidP="00ED57D7">
            <w:pPr>
              <w:rPr>
                <w:rFonts w:cs="Arial"/>
                <w:b/>
                <w:bCs/>
                <w:sz w:val="22"/>
                <w:szCs w:val="22"/>
              </w:rPr>
            </w:pPr>
          </w:p>
        </w:tc>
        <w:tc>
          <w:tcPr>
            <w:tcW w:w="2107" w:type="dxa"/>
            <w:hideMark/>
          </w:tcPr>
          <w:p w14:paraId="520456D8" w14:textId="77777777" w:rsidR="00636549" w:rsidRPr="00BD4B22" w:rsidRDefault="00636549" w:rsidP="00ED57D7">
            <w:pPr>
              <w:rPr>
                <w:rFonts w:cs="Arial"/>
                <w:sz w:val="20"/>
                <w:szCs w:val="20"/>
              </w:rPr>
            </w:pPr>
            <w:r w:rsidRPr="00BD4B22">
              <w:rPr>
                <w:rFonts w:cs="Arial"/>
                <w:sz w:val="20"/>
                <w:szCs w:val="20"/>
              </w:rPr>
              <w:t>SW 713: Seminar I</w:t>
            </w:r>
          </w:p>
          <w:p w14:paraId="042C5D41" w14:textId="77777777" w:rsidR="00636549" w:rsidRPr="00BD4B22" w:rsidRDefault="00636549" w:rsidP="00ED57D7">
            <w:pPr>
              <w:rPr>
                <w:rFonts w:cs="Arial"/>
                <w:sz w:val="20"/>
                <w:szCs w:val="20"/>
              </w:rPr>
            </w:pPr>
          </w:p>
          <w:p w14:paraId="7271EEE9" w14:textId="25D82997" w:rsidR="00636549" w:rsidRPr="00BD4B22" w:rsidRDefault="00636549" w:rsidP="00ED57D7">
            <w:pPr>
              <w:rPr>
                <w:rFonts w:cs="Arial"/>
                <w:sz w:val="20"/>
                <w:szCs w:val="20"/>
              </w:rPr>
            </w:pPr>
          </w:p>
        </w:tc>
        <w:tc>
          <w:tcPr>
            <w:tcW w:w="4091" w:type="dxa"/>
            <w:hideMark/>
          </w:tcPr>
          <w:p w14:paraId="1B98A3D4" w14:textId="77777777" w:rsidR="00305F94" w:rsidRDefault="00636549"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NASW Code of Ethics</w:t>
            </w:r>
            <w:r w:rsidRPr="00BD4B22">
              <w:rPr>
                <w:rFonts w:cs="Arial"/>
                <w:sz w:val="20"/>
                <w:szCs w:val="20"/>
              </w:rPr>
              <w:br/>
            </w:r>
            <w:r w:rsidRPr="00BD4B22">
              <w:rPr>
                <w:rFonts w:cs="Arial"/>
                <w:b/>
                <w:bCs/>
                <w:sz w:val="20"/>
                <w:szCs w:val="20"/>
              </w:rPr>
              <w:t>Activities</w:t>
            </w:r>
            <w:r w:rsidRPr="00BD4B22">
              <w:rPr>
                <w:rFonts w:cs="Arial"/>
                <w:b/>
                <w:bCs/>
                <w:sz w:val="20"/>
                <w:szCs w:val="20"/>
              </w:rPr>
              <w:br/>
            </w:r>
            <w:r w:rsidRPr="00BD4B22">
              <w:rPr>
                <w:rFonts w:cs="Arial"/>
                <w:sz w:val="20"/>
                <w:szCs w:val="20"/>
              </w:rPr>
              <w:t>This course includes in-class and on-line discussions</w:t>
            </w:r>
            <w:r w:rsidRPr="00BD4B22">
              <w:rPr>
                <w:rFonts w:cs="Arial"/>
                <w:sz w:val="20"/>
                <w:szCs w:val="20"/>
              </w:rPr>
              <w:br/>
            </w:r>
            <w:r w:rsidRPr="00BD4B22">
              <w:rPr>
                <w:rFonts w:cs="Arial"/>
                <w:b/>
                <w:bCs/>
                <w:sz w:val="20"/>
                <w:szCs w:val="20"/>
              </w:rPr>
              <w:t>Assignments</w:t>
            </w:r>
            <w:r w:rsidRPr="00BD4B22">
              <w:rPr>
                <w:rFonts w:cs="Arial"/>
                <w:b/>
                <w:bCs/>
                <w:sz w:val="20"/>
                <w:szCs w:val="20"/>
              </w:rPr>
              <w:br/>
            </w:r>
            <w:r w:rsidRPr="00BD4B22">
              <w:rPr>
                <w:rFonts w:cs="Arial"/>
                <w:sz w:val="20"/>
                <w:szCs w:val="20"/>
              </w:rPr>
              <w:t xml:space="preserve">Classroom Discussions </w:t>
            </w:r>
            <w:r w:rsidR="00305F94">
              <w:rPr>
                <w:rFonts w:cs="Arial"/>
                <w:sz w:val="20"/>
                <w:szCs w:val="20"/>
              </w:rPr>
              <w:t>[</w:t>
            </w:r>
            <w:r w:rsidRPr="00BD4B22">
              <w:rPr>
                <w:rFonts w:cs="Arial"/>
                <w:sz w:val="20"/>
                <w:szCs w:val="20"/>
              </w:rPr>
              <w:t>S</w:t>
            </w:r>
            <w:r w:rsidR="00305F94">
              <w:rPr>
                <w:rFonts w:cs="Arial"/>
                <w:sz w:val="20"/>
                <w:szCs w:val="20"/>
              </w:rPr>
              <w:t>]</w:t>
            </w:r>
            <w:r w:rsidRPr="00BD4B22">
              <w:rPr>
                <w:rFonts w:cs="Arial"/>
                <w:sz w:val="20"/>
                <w:szCs w:val="20"/>
              </w:rPr>
              <w:br/>
              <w:t xml:space="preserve">Online Discussions </w:t>
            </w:r>
            <w:r w:rsidR="00305F94">
              <w:rPr>
                <w:rFonts w:cs="Arial"/>
                <w:sz w:val="20"/>
                <w:szCs w:val="20"/>
              </w:rPr>
              <w:t>[</w:t>
            </w:r>
            <w:r w:rsidRPr="00BD4B22">
              <w:rPr>
                <w:rFonts w:cs="Arial"/>
                <w:sz w:val="20"/>
                <w:szCs w:val="20"/>
              </w:rPr>
              <w:t>S</w:t>
            </w:r>
            <w:r w:rsidR="00305F94">
              <w:rPr>
                <w:rFonts w:cs="Arial"/>
                <w:sz w:val="20"/>
                <w:szCs w:val="20"/>
              </w:rPr>
              <w:t>]</w:t>
            </w:r>
          </w:p>
          <w:p w14:paraId="601D26AB" w14:textId="378B9358" w:rsidR="00636549" w:rsidRPr="00BD4B22" w:rsidRDefault="00636549" w:rsidP="00ED57D7">
            <w:pPr>
              <w:rPr>
                <w:rFonts w:cs="Arial"/>
                <w:sz w:val="20"/>
                <w:szCs w:val="20"/>
              </w:rPr>
            </w:pPr>
            <w:r w:rsidRPr="00BD4B22">
              <w:rPr>
                <w:rFonts w:cs="Arial"/>
                <w:sz w:val="20"/>
                <w:szCs w:val="20"/>
              </w:rPr>
              <w:t xml:space="preserve">Learning Contract </w:t>
            </w:r>
            <w:r w:rsidR="00305F94">
              <w:rPr>
                <w:rFonts w:cs="Arial"/>
                <w:sz w:val="20"/>
                <w:szCs w:val="20"/>
              </w:rPr>
              <w:t>[S]</w:t>
            </w:r>
            <w:r w:rsidRPr="00BD4B22">
              <w:rPr>
                <w:rFonts w:cs="Arial"/>
                <w:sz w:val="20"/>
                <w:szCs w:val="20"/>
              </w:rPr>
              <w:br/>
              <w:t xml:space="preserve">Agency presentation </w:t>
            </w:r>
            <w:r w:rsidR="00305F94">
              <w:rPr>
                <w:rFonts w:cs="Arial"/>
                <w:sz w:val="20"/>
                <w:szCs w:val="20"/>
              </w:rPr>
              <w:t>[</w:t>
            </w:r>
            <w:r w:rsidRPr="00BD4B22">
              <w:rPr>
                <w:rFonts w:cs="Arial"/>
                <w:sz w:val="20"/>
                <w:szCs w:val="20"/>
              </w:rPr>
              <w:t>S</w:t>
            </w:r>
            <w:r w:rsidR="00305F94">
              <w:rPr>
                <w:rFonts w:cs="Arial"/>
                <w:sz w:val="20"/>
                <w:szCs w:val="20"/>
              </w:rPr>
              <w:t>]</w:t>
            </w:r>
          </w:p>
        </w:tc>
        <w:tc>
          <w:tcPr>
            <w:tcW w:w="1641" w:type="dxa"/>
            <w:hideMark/>
          </w:tcPr>
          <w:p w14:paraId="2D55B057" w14:textId="77777777" w:rsidR="00636549" w:rsidRPr="00BD4B22" w:rsidRDefault="00636549" w:rsidP="00ED57D7">
            <w:pPr>
              <w:rPr>
                <w:rFonts w:cs="Arial"/>
                <w:sz w:val="20"/>
                <w:szCs w:val="20"/>
              </w:rPr>
            </w:pPr>
            <w:r w:rsidRPr="00BD4B22">
              <w:rPr>
                <w:rFonts w:cs="Arial"/>
                <w:sz w:val="20"/>
                <w:szCs w:val="20"/>
              </w:rPr>
              <w:t>Skills</w:t>
            </w:r>
          </w:p>
        </w:tc>
        <w:tc>
          <w:tcPr>
            <w:tcW w:w="1800" w:type="dxa"/>
            <w:hideMark/>
          </w:tcPr>
          <w:p w14:paraId="65726273" w14:textId="77777777" w:rsidR="00636549" w:rsidRPr="00ED57D7" w:rsidRDefault="00636549" w:rsidP="00ED57D7">
            <w:pPr>
              <w:rPr>
                <w:rFonts w:cs="Arial"/>
                <w:sz w:val="20"/>
                <w:szCs w:val="20"/>
              </w:rPr>
            </w:pPr>
            <w:r w:rsidRPr="00ED57D7">
              <w:rPr>
                <w:rFonts w:cs="Arial"/>
                <w:sz w:val="20"/>
                <w:szCs w:val="20"/>
              </w:rPr>
              <w:t>Individuals</w:t>
            </w:r>
            <w:r w:rsidRPr="00ED57D7">
              <w:rPr>
                <w:rFonts w:cs="Arial"/>
                <w:sz w:val="20"/>
                <w:szCs w:val="20"/>
              </w:rPr>
              <w:br/>
              <w:t>Families</w:t>
            </w:r>
            <w:r w:rsidRPr="00ED57D7">
              <w:rPr>
                <w:rFonts w:cs="Arial"/>
                <w:sz w:val="20"/>
                <w:szCs w:val="20"/>
              </w:rPr>
              <w:br/>
              <w:t>Groups</w:t>
            </w:r>
            <w:r w:rsidRPr="00ED57D7">
              <w:rPr>
                <w:rFonts w:cs="Arial"/>
                <w:sz w:val="20"/>
                <w:szCs w:val="20"/>
              </w:rPr>
              <w:br/>
              <w:t>Organizations</w:t>
            </w:r>
            <w:r w:rsidRPr="00ED57D7">
              <w:rPr>
                <w:rFonts w:cs="Arial"/>
                <w:sz w:val="20"/>
                <w:szCs w:val="20"/>
              </w:rPr>
              <w:br/>
              <w:t>Communities</w:t>
            </w:r>
          </w:p>
        </w:tc>
        <w:tc>
          <w:tcPr>
            <w:tcW w:w="1705" w:type="dxa"/>
            <w:vMerge/>
            <w:hideMark/>
          </w:tcPr>
          <w:p w14:paraId="4D2E12B8" w14:textId="77777777" w:rsidR="00636549" w:rsidRPr="00CA375F" w:rsidRDefault="00636549" w:rsidP="00ED57D7">
            <w:pPr>
              <w:rPr>
                <w:rFonts w:cs="Arial"/>
                <w:sz w:val="22"/>
                <w:szCs w:val="22"/>
              </w:rPr>
            </w:pPr>
          </w:p>
        </w:tc>
      </w:tr>
      <w:tr w:rsidR="00636549" w:rsidRPr="00CA375F" w14:paraId="7FF9DF4E" w14:textId="77777777" w:rsidTr="00793E76">
        <w:tc>
          <w:tcPr>
            <w:tcW w:w="1606" w:type="dxa"/>
            <w:vMerge/>
            <w:hideMark/>
          </w:tcPr>
          <w:p w14:paraId="308F224F" w14:textId="77777777" w:rsidR="00636549" w:rsidRPr="00CA375F" w:rsidRDefault="00636549" w:rsidP="00ED57D7">
            <w:pPr>
              <w:rPr>
                <w:rFonts w:cs="Arial"/>
                <w:b/>
                <w:bCs/>
                <w:sz w:val="22"/>
                <w:szCs w:val="22"/>
              </w:rPr>
            </w:pPr>
          </w:p>
        </w:tc>
        <w:tc>
          <w:tcPr>
            <w:tcW w:w="2107" w:type="dxa"/>
            <w:hideMark/>
          </w:tcPr>
          <w:p w14:paraId="7F0E5E14" w14:textId="77777777" w:rsidR="00636549" w:rsidRPr="00BD4B22" w:rsidRDefault="00636549" w:rsidP="00ED57D7">
            <w:pPr>
              <w:rPr>
                <w:rFonts w:cs="Arial"/>
                <w:sz w:val="20"/>
                <w:szCs w:val="20"/>
              </w:rPr>
            </w:pPr>
            <w:r w:rsidRPr="00BD4B22">
              <w:rPr>
                <w:rFonts w:cs="Arial"/>
                <w:sz w:val="20"/>
                <w:szCs w:val="20"/>
              </w:rPr>
              <w:t>SW 714: Field II</w:t>
            </w:r>
          </w:p>
          <w:p w14:paraId="0FD14ABD" w14:textId="70C042B2" w:rsidR="00636549" w:rsidRPr="00BD4B22" w:rsidRDefault="00636549" w:rsidP="00ED57D7">
            <w:pPr>
              <w:rPr>
                <w:rFonts w:cs="Arial"/>
                <w:sz w:val="20"/>
                <w:szCs w:val="20"/>
              </w:rPr>
            </w:pPr>
            <w:r w:rsidRPr="00BD4B22">
              <w:rPr>
                <w:rFonts w:cs="Arial"/>
                <w:sz w:val="20"/>
                <w:szCs w:val="20"/>
              </w:rPr>
              <w:lastRenderedPageBreak/>
              <w:t>.</w:t>
            </w:r>
          </w:p>
        </w:tc>
        <w:tc>
          <w:tcPr>
            <w:tcW w:w="4091" w:type="dxa"/>
            <w:hideMark/>
          </w:tcPr>
          <w:p w14:paraId="11626CF0" w14:textId="412F2206" w:rsidR="00636549" w:rsidRPr="00BD4B22" w:rsidRDefault="00636549" w:rsidP="00ED57D7">
            <w:pPr>
              <w:rPr>
                <w:rFonts w:cs="Arial"/>
                <w:sz w:val="20"/>
                <w:szCs w:val="20"/>
              </w:rPr>
            </w:pPr>
            <w:r w:rsidRPr="00BD4B22">
              <w:rPr>
                <w:rFonts w:cs="Arial"/>
                <w:b/>
                <w:bCs/>
                <w:sz w:val="20"/>
                <w:szCs w:val="20"/>
              </w:rPr>
              <w:lastRenderedPageBreak/>
              <w:t>Readings</w:t>
            </w:r>
            <w:r w:rsidRPr="00BD4B22">
              <w:rPr>
                <w:rFonts w:cs="Arial"/>
                <w:b/>
                <w:bCs/>
                <w:sz w:val="20"/>
                <w:szCs w:val="20"/>
              </w:rPr>
              <w:br/>
            </w:r>
            <w:r w:rsidRPr="00BD4B22">
              <w:rPr>
                <w:rFonts w:cs="Arial"/>
                <w:sz w:val="20"/>
                <w:szCs w:val="20"/>
              </w:rPr>
              <w:lastRenderedPageBreak/>
              <w:t>None</w:t>
            </w:r>
            <w:r w:rsidRPr="00BD4B22">
              <w:rPr>
                <w:rFonts w:cs="Arial"/>
                <w:sz w:val="20"/>
                <w:szCs w:val="20"/>
              </w:rPr>
              <w:br/>
            </w:r>
            <w:r w:rsidRPr="00BD4B22">
              <w:rPr>
                <w:rFonts w:cs="Arial"/>
                <w:b/>
                <w:bCs/>
                <w:sz w:val="20"/>
                <w:szCs w:val="20"/>
              </w:rPr>
              <w:t>Activities</w:t>
            </w:r>
            <w:r w:rsidRPr="00BD4B22">
              <w:rPr>
                <w:rFonts w:cs="Arial"/>
                <w:sz w:val="20"/>
                <w:szCs w:val="20"/>
              </w:rPr>
              <w:br/>
              <w:t>Defined by learning contract</w:t>
            </w:r>
            <w:r w:rsidRPr="00BD4B22">
              <w:rPr>
                <w:rFonts w:cs="Arial"/>
                <w:sz w:val="20"/>
                <w:szCs w:val="20"/>
              </w:rPr>
              <w:br/>
            </w:r>
            <w:r w:rsidRPr="00BD4B22">
              <w:rPr>
                <w:rFonts w:cs="Arial"/>
                <w:b/>
                <w:bCs/>
                <w:sz w:val="20"/>
                <w:szCs w:val="20"/>
              </w:rPr>
              <w:t>Assignments</w:t>
            </w:r>
            <w:r w:rsidRPr="00BD4B22">
              <w:rPr>
                <w:rFonts w:cs="Arial"/>
                <w:sz w:val="20"/>
                <w:szCs w:val="20"/>
              </w:rPr>
              <w:t xml:space="preserve"> </w:t>
            </w:r>
            <w:r w:rsidRPr="00BD4B22">
              <w:rPr>
                <w:rFonts w:cs="Arial"/>
                <w:sz w:val="20"/>
                <w:szCs w:val="20"/>
              </w:rPr>
              <w:br/>
              <w:t xml:space="preserve">(1) Field logs </w:t>
            </w:r>
            <w:r w:rsidR="00305F94">
              <w:rPr>
                <w:rFonts w:cs="Arial"/>
                <w:sz w:val="20"/>
                <w:szCs w:val="20"/>
              </w:rPr>
              <w:t>[</w:t>
            </w:r>
            <w:r w:rsidRPr="00BD4B22">
              <w:rPr>
                <w:rFonts w:cs="Arial"/>
                <w:sz w:val="20"/>
                <w:szCs w:val="20"/>
              </w:rPr>
              <w:t>S</w:t>
            </w:r>
            <w:r w:rsidR="00305F94">
              <w:rPr>
                <w:rFonts w:cs="Arial"/>
                <w:sz w:val="20"/>
                <w:szCs w:val="20"/>
              </w:rPr>
              <w:t xml:space="preserve"> &amp; </w:t>
            </w:r>
            <w:r w:rsidRPr="00BD4B22">
              <w:rPr>
                <w:rFonts w:cs="Arial"/>
                <w:sz w:val="20"/>
                <w:szCs w:val="20"/>
              </w:rPr>
              <w:t>C</w:t>
            </w:r>
            <w:r w:rsidR="00305F94">
              <w:rPr>
                <w:rFonts w:cs="Arial"/>
                <w:sz w:val="20"/>
                <w:szCs w:val="20"/>
              </w:rPr>
              <w:t>/A]</w:t>
            </w:r>
            <w:r w:rsidRPr="00BD4B22">
              <w:rPr>
                <w:rFonts w:cs="Arial"/>
                <w:sz w:val="20"/>
                <w:szCs w:val="20"/>
              </w:rPr>
              <w:br/>
              <w:t xml:space="preserve">(2) Mid-term and end of semester professionalism surveys </w:t>
            </w:r>
            <w:r w:rsidR="00305F94">
              <w:rPr>
                <w:rFonts w:cs="Arial"/>
                <w:sz w:val="20"/>
                <w:szCs w:val="20"/>
              </w:rPr>
              <w:t>[C/A]</w:t>
            </w:r>
            <w:r w:rsidRPr="00BD4B22">
              <w:rPr>
                <w:rFonts w:cs="Arial"/>
                <w:sz w:val="20"/>
                <w:szCs w:val="20"/>
              </w:rPr>
              <w:br/>
              <w:t xml:space="preserve">(3) Progress toward competencies end of semester evaluation </w:t>
            </w:r>
            <w:r w:rsidR="00305F94">
              <w:rPr>
                <w:rFonts w:cs="Arial"/>
                <w:sz w:val="20"/>
                <w:szCs w:val="20"/>
              </w:rPr>
              <w:t>[C/A]</w:t>
            </w:r>
            <w:r w:rsidRPr="00BD4B22">
              <w:rPr>
                <w:rFonts w:cs="Arial"/>
                <w:sz w:val="20"/>
                <w:szCs w:val="20"/>
              </w:rPr>
              <w:br/>
              <w:t xml:space="preserve">(4) Learning contract </w:t>
            </w:r>
            <w:r w:rsidR="00305F94">
              <w:rPr>
                <w:rFonts w:cs="Arial"/>
                <w:sz w:val="20"/>
                <w:szCs w:val="20"/>
              </w:rPr>
              <w:t>[S &amp; C/A]</w:t>
            </w:r>
          </w:p>
        </w:tc>
        <w:tc>
          <w:tcPr>
            <w:tcW w:w="1641" w:type="dxa"/>
            <w:hideMark/>
          </w:tcPr>
          <w:p w14:paraId="13D49748" w14:textId="77777777" w:rsidR="00636549" w:rsidRPr="00BD4B22" w:rsidRDefault="00636549" w:rsidP="00ED57D7">
            <w:pPr>
              <w:rPr>
                <w:rFonts w:cs="Arial"/>
                <w:sz w:val="20"/>
                <w:szCs w:val="20"/>
              </w:rPr>
            </w:pPr>
            <w:r w:rsidRPr="00BD4B22">
              <w:rPr>
                <w:rFonts w:cs="Arial"/>
                <w:sz w:val="20"/>
                <w:szCs w:val="20"/>
              </w:rPr>
              <w:lastRenderedPageBreak/>
              <w:t xml:space="preserve">Skills </w:t>
            </w:r>
            <w:r w:rsidRPr="00BD4B22">
              <w:rPr>
                <w:rFonts w:cs="Arial"/>
                <w:sz w:val="20"/>
                <w:szCs w:val="20"/>
              </w:rPr>
              <w:br/>
            </w:r>
            <w:r w:rsidRPr="00BD4B22">
              <w:rPr>
                <w:rFonts w:cs="Arial"/>
                <w:sz w:val="20"/>
                <w:szCs w:val="20"/>
              </w:rPr>
              <w:lastRenderedPageBreak/>
              <w:t>Cognitive &amp; Affective Processes</w:t>
            </w:r>
          </w:p>
        </w:tc>
        <w:tc>
          <w:tcPr>
            <w:tcW w:w="1800" w:type="dxa"/>
            <w:hideMark/>
          </w:tcPr>
          <w:p w14:paraId="40E96E05" w14:textId="77777777" w:rsidR="00636549" w:rsidRPr="00ED57D7" w:rsidRDefault="00636549" w:rsidP="00ED57D7">
            <w:pPr>
              <w:rPr>
                <w:rFonts w:cs="Arial"/>
                <w:sz w:val="20"/>
                <w:szCs w:val="20"/>
              </w:rPr>
            </w:pPr>
            <w:r w:rsidRPr="00ED57D7">
              <w:rPr>
                <w:rFonts w:cs="Arial"/>
                <w:sz w:val="20"/>
                <w:szCs w:val="20"/>
              </w:rPr>
              <w:lastRenderedPageBreak/>
              <w:t>Individuals</w:t>
            </w:r>
            <w:r w:rsidRPr="00ED57D7">
              <w:rPr>
                <w:rFonts w:cs="Arial"/>
                <w:sz w:val="20"/>
                <w:szCs w:val="20"/>
              </w:rPr>
              <w:br/>
            </w:r>
            <w:r w:rsidRPr="00ED57D7">
              <w:rPr>
                <w:rFonts w:cs="Arial"/>
                <w:sz w:val="20"/>
                <w:szCs w:val="20"/>
              </w:rPr>
              <w:lastRenderedPageBreak/>
              <w:t>Families</w:t>
            </w:r>
            <w:r w:rsidRPr="00ED57D7">
              <w:rPr>
                <w:rFonts w:cs="Arial"/>
                <w:sz w:val="20"/>
                <w:szCs w:val="20"/>
              </w:rPr>
              <w:br/>
              <w:t>Groups</w:t>
            </w:r>
            <w:r w:rsidRPr="00ED57D7">
              <w:rPr>
                <w:rFonts w:cs="Arial"/>
                <w:sz w:val="20"/>
                <w:szCs w:val="20"/>
              </w:rPr>
              <w:br/>
              <w:t>Organizations</w:t>
            </w:r>
            <w:r w:rsidRPr="00ED57D7">
              <w:rPr>
                <w:rFonts w:cs="Arial"/>
                <w:sz w:val="20"/>
                <w:szCs w:val="20"/>
              </w:rPr>
              <w:br/>
              <w:t>Communities</w:t>
            </w:r>
          </w:p>
        </w:tc>
        <w:tc>
          <w:tcPr>
            <w:tcW w:w="1705" w:type="dxa"/>
            <w:vMerge/>
            <w:hideMark/>
          </w:tcPr>
          <w:p w14:paraId="7B969857" w14:textId="77777777" w:rsidR="00636549" w:rsidRPr="00CA375F" w:rsidRDefault="00636549" w:rsidP="00ED57D7">
            <w:pPr>
              <w:rPr>
                <w:rFonts w:cs="Arial"/>
                <w:sz w:val="22"/>
                <w:szCs w:val="22"/>
              </w:rPr>
            </w:pPr>
          </w:p>
        </w:tc>
      </w:tr>
      <w:tr w:rsidR="00636549" w:rsidRPr="00CA375F" w14:paraId="6F57DA89" w14:textId="77777777" w:rsidTr="00793E76">
        <w:tc>
          <w:tcPr>
            <w:tcW w:w="1606" w:type="dxa"/>
            <w:vMerge/>
            <w:hideMark/>
          </w:tcPr>
          <w:p w14:paraId="0FE634FD" w14:textId="77777777" w:rsidR="00636549" w:rsidRPr="00CA375F" w:rsidRDefault="00636549" w:rsidP="00ED57D7">
            <w:pPr>
              <w:rPr>
                <w:rFonts w:cs="Arial"/>
                <w:b/>
                <w:bCs/>
                <w:sz w:val="22"/>
                <w:szCs w:val="22"/>
              </w:rPr>
            </w:pPr>
          </w:p>
        </w:tc>
        <w:tc>
          <w:tcPr>
            <w:tcW w:w="2107" w:type="dxa"/>
            <w:hideMark/>
          </w:tcPr>
          <w:p w14:paraId="79EFD552" w14:textId="77777777" w:rsidR="00636549" w:rsidRPr="00BD4B22" w:rsidRDefault="00636549" w:rsidP="00ED57D7">
            <w:pPr>
              <w:rPr>
                <w:rFonts w:cs="Arial"/>
                <w:sz w:val="20"/>
                <w:szCs w:val="20"/>
              </w:rPr>
            </w:pPr>
            <w:r w:rsidRPr="00BD4B22">
              <w:rPr>
                <w:rFonts w:cs="Arial"/>
                <w:sz w:val="20"/>
                <w:szCs w:val="20"/>
              </w:rPr>
              <w:t>SW 715: Seminar II</w:t>
            </w:r>
          </w:p>
          <w:p w14:paraId="62A1F980" w14:textId="77777777" w:rsidR="00636549" w:rsidRPr="00BD4B22" w:rsidRDefault="00636549" w:rsidP="00ED57D7">
            <w:pPr>
              <w:rPr>
                <w:rFonts w:cs="Arial"/>
                <w:sz w:val="20"/>
                <w:szCs w:val="20"/>
              </w:rPr>
            </w:pPr>
          </w:p>
          <w:p w14:paraId="6C099D6C" w14:textId="48390D5B" w:rsidR="00636549" w:rsidRPr="00BD4B22" w:rsidRDefault="00636549" w:rsidP="00ED57D7">
            <w:pPr>
              <w:rPr>
                <w:rFonts w:cs="Arial"/>
                <w:sz w:val="20"/>
                <w:szCs w:val="20"/>
              </w:rPr>
            </w:pPr>
          </w:p>
        </w:tc>
        <w:tc>
          <w:tcPr>
            <w:tcW w:w="4091" w:type="dxa"/>
            <w:hideMark/>
          </w:tcPr>
          <w:p w14:paraId="01B34ECE" w14:textId="06F07950" w:rsidR="00636549" w:rsidRPr="00BD4B22" w:rsidRDefault="00636549"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 xml:space="preserve">NASW </w:t>
            </w:r>
            <w:r w:rsidRPr="00305F94">
              <w:rPr>
                <w:rFonts w:cs="Arial"/>
                <w:i/>
                <w:iCs/>
                <w:sz w:val="20"/>
                <w:szCs w:val="20"/>
              </w:rPr>
              <w:t>Code of Ethics</w:t>
            </w:r>
            <w:r w:rsidRPr="00BD4B22">
              <w:rPr>
                <w:rFonts w:cs="Arial"/>
                <w:sz w:val="20"/>
                <w:szCs w:val="20"/>
              </w:rPr>
              <w:br/>
            </w:r>
            <w:r w:rsidRPr="00BD4B22">
              <w:rPr>
                <w:rFonts w:cs="Arial"/>
                <w:b/>
                <w:bCs/>
                <w:sz w:val="20"/>
                <w:szCs w:val="20"/>
              </w:rPr>
              <w:t>Activities</w:t>
            </w:r>
            <w:r w:rsidRPr="00BD4B22">
              <w:rPr>
                <w:rFonts w:cs="Arial"/>
                <w:b/>
                <w:bCs/>
                <w:sz w:val="20"/>
                <w:szCs w:val="20"/>
              </w:rPr>
              <w:br/>
            </w:r>
            <w:r w:rsidRPr="00BD4B22">
              <w:rPr>
                <w:rFonts w:cs="Arial"/>
                <w:sz w:val="20"/>
                <w:szCs w:val="20"/>
              </w:rPr>
              <w:t>This course includes in-class and on-line discussions</w:t>
            </w:r>
            <w:r w:rsidRPr="00BD4B22">
              <w:rPr>
                <w:rFonts w:cs="Arial"/>
                <w:sz w:val="20"/>
                <w:szCs w:val="20"/>
              </w:rPr>
              <w:br/>
            </w:r>
            <w:r w:rsidRPr="00BD4B22">
              <w:rPr>
                <w:rFonts w:cs="Arial"/>
                <w:b/>
                <w:bCs/>
                <w:sz w:val="20"/>
                <w:szCs w:val="20"/>
              </w:rPr>
              <w:t>Assignments</w:t>
            </w:r>
            <w:r w:rsidRPr="00BD4B22">
              <w:rPr>
                <w:rFonts w:cs="Arial"/>
                <w:b/>
                <w:bCs/>
                <w:sz w:val="20"/>
                <w:szCs w:val="20"/>
              </w:rPr>
              <w:br/>
            </w:r>
            <w:r w:rsidRPr="00BD4B22">
              <w:rPr>
                <w:rFonts w:cs="Arial"/>
                <w:sz w:val="20"/>
                <w:szCs w:val="20"/>
              </w:rPr>
              <w:t xml:space="preserve">Classroom Discussions </w:t>
            </w:r>
            <w:r w:rsidR="00305F94">
              <w:rPr>
                <w:rFonts w:cs="Arial"/>
                <w:sz w:val="20"/>
                <w:szCs w:val="20"/>
              </w:rPr>
              <w:t>[</w:t>
            </w:r>
            <w:r w:rsidRPr="00BD4B22">
              <w:rPr>
                <w:rFonts w:cs="Arial"/>
                <w:sz w:val="20"/>
                <w:szCs w:val="20"/>
              </w:rPr>
              <w:t>S</w:t>
            </w:r>
            <w:r w:rsidR="00305F94">
              <w:rPr>
                <w:rFonts w:cs="Arial"/>
                <w:sz w:val="20"/>
                <w:szCs w:val="20"/>
              </w:rPr>
              <w:t>]</w:t>
            </w:r>
            <w:r w:rsidRPr="00BD4B22">
              <w:rPr>
                <w:rFonts w:cs="Arial"/>
                <w:sz w:val="20"/>
                <w:szCs w:val="20"/>
              </w:rPr>
              <w:br/>
              <w:t xml:space="preserve">Online Discussion (Discussion Post #5) </w:t>
            </w:r>
            <w:r w:rsidR="00305F94">
              <w:rPr>
                <w:rFonts w:cs="Arial"/>
                <w:sz w:val="20"/>
                <w:szCs w:val="20"/>
              </w:rPr>
              <w:t>[</w:t>
            </w:r>
            <w:r w:rsidRPr="00BD4B22">
              <w:rPr>
                <w:rFonts w:cs="Arial"/>
                <w:sz w:val="20"/>
                <w:szCs w:val="20"/>
              </w:rPr>
              <w:t>S</w:t>
            </w:r>
            <w:r w:rsidR="00305F94">
              <w:rPr>
                <w:rFonts w:cs="Arial"/>
                <w:sz w:val="20"/>
                <w:szCs w:val="20"/>
              </w:rPr>
              <w:t>]</w:t>
            </w:r>
            <w:r w:rsidRPr="00BD4B22">
              <w:rPr>
                <w:rFonts w:cs="Arial"/>
                <w:sz w:val="20"/>
                <w:szCs w:val="20"/>
              </w:rPr>
              <w:br/>
              <w:t xml:space="preserve">Learning Contract </w:t>
            </w:r>
            <w:r w:rsidR="00305F94">
              <w:rPr>
                <w:rFonts w:cs="Arial"/>
                <w:sz w:val="20"/>
                <w:szCs w:val="20"/>
              </w:rPr>
              <w:t>[</w:t>
            </w:r>
            <w:r w:rsidRPr="00BD4B22">
              <w:rPr>
                <w:rFonts w:cs="Arial"/>
                <w:sz w:val="20"/>
                <w:szCs w:val="20"/>
              </w:rPr>
              <w:t>S</w:t>
            </w:r>
            <w:r w:rsidR="00305F94">
              <w:rPr>
                <w:rFonts w:cs="Arial"/>
                <w:sz w:val="20"/>
                <w:szCs w:val="20"/>
              </w:rPr>
              <w:t>]</w:t>
            </w:r>
            <w:r w:rsidRPr="00BD4B22">
              <w:rPr>
                <w:rFonts w:cs="Arial"/>
                <w:sz w:val="20"/>
                <w:szCs w:val="20"/>
              </w:rPr>
              <w:br/>
              <w:t xml:space="preserve">Case presentation </w:t>
            </w:r>
            <w:r w:rsidR="00305F94">
              <w:rPr>
                <w:rFonts w:cs="Arial"/>
                <w:sz w:val="20"/>
                <w:szCs w:val="20"/>
              </w:rPr>
              <w:t>[</w:t>
            </w:r>
            <w:r w:rsidRPr="00BD4B22">
              <w:rPr>
                <w:rFonts w:cs="Arial"/>
                <w:sz w:val="20"/>
                <w:szCs w:val="20"/>
              </w:rPr>
              <w:t>S</w:t>
            </w:r>
            <w:r w:rsidR="00305F94">
              <w:rPr>
                <w:rFonts w:cs="Arial"/>
                <w:sz w:val="20"/>
                <w:szCs w:val="20"/>
              </w:rPr>
              <w:t>]</w:t>
            </w:r>
          </w:p>
        </w:tc>
        <w:tc>
          <w:tcPr>
            <w:tcW w:w="1641" w:type="dxa"/>
            <w:hideMark/>
          </w:tcPr>
          <w:p w14:paraId="22731BDC" w14:textId="77777777" w:rsidR="00636549" w:rsidRPr="00BD4B22" w:rsidRDefault="00636549" w:rsidP="00ED57D7">
            <w:pPr>
              <w:rPr>
                <w:rFonts w:cs="Arial"/>
                <w:sz w:val="20"/>
                <w:szCs w:val="20"/>
              </w:rPr>
            </w:pPr>
            <w:r w:rsidRPr="00BD4B22">
              <w:rPr>
                <w:rFonts w:cs="Arial"/>
                <w:sz w:val="20"/>
                <w:szCs w:val="20"/>
              </w:rPr>
              <w:t>Skills</w:t>
            </w:r>
          </w:p>
        </w:tc>
        <w:tc>
          <w:tcPr>
            <w:tcW w:w="1800" w:type="dxa"/>
            <w:hideMark/>
          </w:tcPr>
          <w:p w14:paraId="58AAF40F" w14:textId="77777777" w:rsidR="00636549" w:rsidRPr="00CA375F" w:rsidRDefault="00636549" w:rsidP="00ED57D7">
            <w:pPr>
              <w:rPr>
                <w:rFonts w:cs="Arial"/>
                <w:sz w:val="22"/>
                <w:szCs w:val="22"/>
              </w:rPr>
            </w:pPr>
            <w:r w:rsidRPr="00ED57D7">
              <w:rPr>
                <w:rFonts w:cs="Arial"/>
                <w:sz w:val="20"/>
                <w:szCs w:val="20"/>
              </w:rPr>
              <w:t>Individuals</w:t>
            </w:r>
            <w:r w:rsidRPr="00ED57D7">
              <w:rPr>
                <w:rFonts w:cs="Arial"/>
                <w:sz w:val="20"/>
                <w:szCs w:val="20"/>
              </w:rPr>
              <w:br/>
              <w:t>Families</w:t>
            </w:r>
            <w:r w:rsidRPr="00ED57D7">
              <w:rPr>
                <w:rFonts w:cs="Arial"/>
                <w:sz w:val="20"/>
                <w:szCs w:val="20"/>
              </w:rPr>
              <w:br/>
              <w:t>Groups</w:t>
            </w:r>
            <w:r w:rsidRPr="00ED57D7">
              <w:rPr>
                <w:rFonts w:cs="Arial"/>
                <w:sz w:val="20"/>
                <w:szCs w:val="20"/>
              </w:rPr>
              <w:br/>
              <w:t>Organizations</w:t>
            </w:r>
            <w:r w:rsidRPr="00ED57D7">
              <w:rPr>
                <w:rFonts w:cs="Arial"/>
                <w:sz w:val="20"/>
                <w:szCs w:val="20"/>
              </w:rPr>
              <w:br/>
              <w:t>Communities</w:t>
            </w:r>
          </w:p>
        </w:tc>
        <w:tc>
          <w:tcPr>
            <w:tcW w:w="1705" w:type="dxa"/>
            <w:vMerge/>
            <w:hideMark/>
          </w:tcPr>
          <w:p w14:paraId="300079F4" w14:textId="77777777" w:rsidR="00636549" w:rsidRPr="00CA375F" w:rsidRDefault="00636549" w:rsidP="00ED57D7">
            <w:pPr>
              <w:rPr>
                <w:rFonts w:cs="Arial"/>
                <w:sz w:val="22"/>
                <w:szCs w:val="22"/>
              </w:rPr>
            </w:pPr>
          </w:p>
        </w:tc>
      </w:tr>
      <w:tr w:rsidR="00A65546" w:rsidRPr="00CA375F" w14:paraId="261D608D" w14:textId="77777777" w:rsidTr="00D50436">
        <w:tc>
          <w:tcPr>
            <w:tcW w:w="1606" w:type="dxa"/>
            <w:shd w:val="clear" w:color="auto" w:fill="D9D9D9" w:themeFill="background1" w:themeFillShade="D9"/>
            <w:hideMark/>
          </w:tcPr>
          <w:p w14:paraId="25212160" w14:textId="77777777" w:rsidR="00A65546" w:rsidRPr="00CA375F" w:rsidRDefault="00A65546" w:rsidP="00ED57D7">
            <w:pPr>
              <w:rPr>
                <w:rFonts w:cs="Arial"/>
                <w:sz w:val="22"/>
                <w:szCs w:val="22"/>
              </w:rPr>
            </w:pPr>
            <w:r w:rsidRPr="00CA375F">
              <w:rPr>
                <w:rFonts w:cs="Arial"/>
                <w:sz w:val="22"/>
                <w:szCs w:val="22"/>
              </w:rPr>
              <w:t> </w:t>
            </w:r>
          </w:p>
        </w:tc>
        <w:tc>
          <w:tcPr>
            <w:tcW w:w="2107" w:type="dxa"/>
            <w:shd w:val="clear" w:color="auto" w:fill="D9D9D9" w:themeFill="background1" w:themeFillShade="D9"/>
            <w:hideMark/>
          </w:tcPr>
          <w:p w14:paraId="4634E8B6" w14:textId="77777777" w:rsidR="00A65546" w:rsidRPr="00BD4B22" w:rsidRDefault="00A65546" w:rsidP="00ED57D7">
            <w:pPr>
              <w:rPr>
                <w:rFonts w:cs="Arial"/>
                <w:sz w:val="20"/>
                <w:szCs w:val="20"/>
              </w:rPr>
            </w:pPr>
            <w:r w:rsidRPr="00BD4B22">
              <w:rPr>
                <w:rFonts w:cs="Arial"/>
                <w:sz w:val="20"/>
                <w:szCs w:val="20"/>
              </w:rPr>
              <w:t> </w:t>
            </w:r>
          </w:p>
        </w:tc>
        <w:tc>
          <w:tcPr>
            <w:tcW w:w="4091" w:type="dxa"/>
            <w:shd w:val="clear" w:color="auto" w:fill="D9D9D9" w:themeFill="background1" w:themeFillShade="D9"/>
            <w:hideMark/>
          </w:tcPr>
          <w:p w14:paraId="27ED3604" w14:textId="77777777" w:rsidR="00A65546" w:rsidRPr="00BD4B22" w:rsidRDefault="00A65546" w:rsidP="00ED57D7">
            <w:pPr>
              <w:rPr>
                <w:rFonts w:cs="Arial"/>
                <w:sz w:val="20"/>
                <w:szCs w:val="20"/>
              </w:rPr>
            </w:pPr>
            <w:r w:rsidRPr="00BD4B22">
              <w:rPr>
                <w:rFonts w:cs="Arial"/>
                <w:sz w:val="20"/>
                <w:szCs w:val="20"/>
              </w:rPr>
              <w:t> </w:t>
            </w:r>
          </w:p>
        </w:tc>
        <w:tc>
          <w:tcPr>
            <w:tcW w:w="1641" w:type="dxa"/>
            <w:shd w:val="clear" w:color="auto" w:fill="D9D9D9" w:themeFill="background1" w:themeFillShade="D9"/>
            <w:hideMark/>
          </w:tcPr>
          <w:p w14:paraId="7F48A2E4" w14:textId="77777777" w:rsidR="00A65546" w:rsidRPr="00BD4B22" w:rsidRDefault="00A65546" w:rsidP="00ED57D7">
            <w:pPr>
              <w:rPr>
                <w:rFonts w:cs="Arial"/>
                <w:sz w:val="20"/>
                <w:szCs w:val="20"/>
              </w:rPr>
            </w:pPr>
            <w:r w:rsidRPr="00BD4B22">
              <w:rPr>
                <w:rFonts w:cs="Arial"/>
                <w:sz w:val="20"/>
                <w:szCs w:val="20"/>
              </w:rPr>
              <w:t> </w:t>
            </w:r>
          </w:p>
        </w:tc>
        <w:tc>
          <w:tcPr>
            <w:tcW w:w="1800" w:type="dxa"/>
            <w:shd w:val="clear" w:color="auto" w:fill="D9D9D9" w:themeFill="background1" w:themeFillShade="D9"/>
            <w:hideMark/>
          </w:tcPr>
          <w:p w14:paraId="3137074A" w14:textId="77777777" w:rsidR="00A65546" w:rsidRPr="00CA375F" w:rsidRDefault="00A65546" w:rsidP="00ED57D7">
            <w:pPr>
              <w:rPr>
                <w:rFonts w:cs="Arial"/>
                <w:sz w:val="22"/>
                <w:szCs w:val="22"/>
              </w:rPr>
            </w:pPr>
            <w:r w:rsidRPr="00CA375F">
              <w:rPr>
                <w:rFonts w:cs="Arial"/>
                <w:sz w:val="22"/>
                <w:szCs w:val="22"/>
              </w:rPr>
              <w:t> </w:t>
            </w:r>
          </w:p>
        </w:tc>
        <w:tc>
          <w:tcPr>
            <w:tcW w:w="1705" w:type="dxa"/>
            <w:shd w:val="clear" w:color="auto" w:fill="D9D9D9" w:themeFill="background1" w:themeFillShade="D9"/>
            <w:hideMark/>
          </w:tcPr>
          <w:p w14:paraId="6152B5CA" w14:textId="77777777" w:rsidR="00A65546" w:rsidRPr="00CA375F" w:rsidRDefault="00A65546" w:rsidP="00ED57D7">
            <w:pPr>
              <w:rPr>
                <w:rFonts w:cs="Arial"/>
                <w:sz w:val="22"/>
                <w:szCs w:val="22"/>
              </w:rPr>
            </w:pPr>
            <w:r w:rsidRPr="00CA375F">
              <w:rPr>
                <w:rFonts w:cs="Arial"/>
                <w:sz w:val="22"/>
                <w:szCs w:val="22"/>
              </w:rPr>
              <w:t> </w:t>
            </w:r>
          </w:p>
        </w:tc>
      </w:tr>
      <w:tr w:rsidR="00305F94" w:rsidRPr="00CA375F" w14:paraId="34040CA5" w14:textId="77777777" w:rsidTr="002E519C">
        <w:tc>
          <w:tcPr>
            <w:tcW w:w="1606" w:type="dxa"/>
            <w:vMerge w:val="restart"/>
            <w:shd w:val="clear" w:color="auto" w:fill="E7E6E6" w:themeFill="background2"/>
            <w:hideMark/>
          </w:tcPr>
          <w:p w14:paraId="5DB9A2B0" w14:textId="77777777" w:rsidR="00305F94" w:rsidRPr="00433975" w:rsidRDefault="00305F94" w:rsidP="00ED57D7">
            <w:pPr>
              <w:rPr>
                <w:rFonts w:cs="Arial"/>
                <w:b/>
                <w:bCs/>
                <w:sz w:val="20"/>
                <w:szCs w:val="20"/>
              </w:rPr>
            </w:pPr>
            <w:r w:rsidRPr="00433975">
              <w:rPr>
                <w:rFonts w:cs="Arial"/>
                <w:b/>
                <w:bCs/>
                <w:sz w:val="20"/>
                <w:szCs w:val="20"/>
              </w:rPr>
              <w:t>Competency 8: Intervene with Individuals, Families, Groups, Communities</w:t>
            </w:r>
          </w:p>
        </w:tc>
        <w:tc>
          <w:tcPr>
            <w:tcW w:w="2107" w:type="dxa"/>
            <w:shd w:val="clear" w:color="auto" w:fill="E7E6E6" w:themeFill="background2"/>
            <w:hideMark/>
          </w:tcPr>
          <w:p w14:paraId="75B1C452" w14:textId="77777777" w:rsidR="00305F94" w:rsidRPr="00BD4B22" w:rsidRDefault="00305F94" w:rsidP="00ED57D7">
            <w:pPr>
              <w:rPr>
                <w:rFonts w:cs="Arial"/>
                <w:sz w:val="20"/>
                <w:szCs w:val="20"/>
              </w:rPr>
            </w:pPr>
            <w:r w:rsidRPr="00BD4B22">
              <w:rPr>
                <w:rFonts w:cs="Arial"/>
                <w:sz w:val="20"/>
                <w:szCs w:val="20"/>
              </w:rPr>
              <w:t>SW 700: Gateway to the Profession of Social Work</w:t>
            </w:r>
          </w:p>
          <w:p w14:paraId="299D8616" w14:textId="77777777" w:rsidR="00305F94" w:rsidRPr="00BD4B22" w:rsidRDefault="00305F94" w:rsidP="00ED57D7">
            <w:pPr>
              <w:rPr>
                <w:rFonts w:cs="Arial"/>
                <w:sz w:val="20"/>
                <w:szCs w:val="20"/>
              </w:rPr>
            </w:pPr>
          </w:p>
          <w:p w14:paraId="353A4EAB" w14:textId="526A9979" w:rsidR="00305F94" w:rsidRPr="00BD4B22" w:rsidRDefault="00305F94" w:rsidP="00ED57D7">
            <w:pPr>
              <w:rPr>
                <w:rFonts w:cs="Arial"/>
                <w:sz w:val="20"/>
                <w:szCs w:val="20"/>
              </w:rPr>
            </w:pPr>
          </w:p>
        </w:tc>
        <w:tc>
          <w:tcPr>
            <w:tcW w:w="4091" w:type="dxa"/>
            <w:shd w:val="clear" w:color="auto" w:fill="E7E6E6" w:themeFill="background2"/>
            <w:hideMark/>
          </w:tcPr>
          <w:p w14:paraId="4365ABF4" w14:textId="0AED981E" w:rsidR="00305F94" w:rsidRPr="00BD4B22" w:rsidRDefault="00305F94" w:rsidP="00ED57D7">
            <w:pPr>
              <w:rPr>
                <w:rFonts w:cs="Arial"/>
                <w:sz w:val="20"/>
                <w:szCs w:val="20"/>
              </w:rPr>
            </w:pPr>
            <w:r w:rsidRPr="00BD4B22">
              <w:rPr>
                <w:rFonts w:cs="Arial"/>
                <w:b/>
                <w:bCs/>
                <w:sz w:val="20"/>
                <w:szCs w:val="20"/>
              </w:rPr>
              <w:t>Readings</w:t>
            </w:r>
            <w:r w:rsidRPr="00BD4B22">
              <w:rPr>
                <w:rFonts w:cs="Arial"/>
                <w:sz w:val="20"/>
                <w:szCs w:val="20"/>
              </w:rPr>
              <w:br/>
              <w:t xml:space="preserve">Ivey, D’Andrea, Ivey, &amp; Simek-Morgan, </w:t>
            </w:r>
            <w:r w:rsidR="00BB113A">
              <w:rPr>
                <w:rFonts w:cs="Arial"/>
                <w:sz w:val="20"/>
                <w:szCs w:val="20"/>
              </w:rPr>
              <w:t>(</w:t>
            </w:r>
            <w:r w:rsidRPr="00BD4B22">
              <w:rPr>
                <w:rFonts w:cs="Arial"/>
                <w:sz w:val="20"/>
                <w:szCs w:val="20"/>
              </w:rPr>
              <w:t>2001</w:t>
            </w:r>
            <w:r w:rsidR="00BB113A">
              <w:rPr>
                <w:rFonts w:cs="Arial"/>
                <w:sz w:val="20"/>
                <w:szCs w:val="20"/>
              </w:rPr>
              <w:t xml:space="preserve">); </w:t>
            </w:r>
            <w:r w:rsidRPr="00BD4B22">
              <w:rPr>
                <w:rFonts w:cs="Arial"/>
                <w:sz w:val="20"/>
                <w:szCs w:val="20"/>
              </w:rPr>
              <w:t xml:space="preserve">Moncho </w:t>
            </w:r>
            <w:r w:rsidR="00BB113A">
              <w:rPr>
                <w:rFonts w:cs="Arial"/>
                <w:sz w:val="20"/>
                <w:szCs w:val="20"/>
              </w:rPr>
              <w:t>(</w:t>
            </w:r>
            <w:r w:rsidRPr="00BD4B22">
              <w:rPr>
                <w:rFonts w:cs="Arial"/>
                <w:sz w:val="20"/>
                <w:szCs w:val="20"/>
              </w:rPr>
              <w:t>2013</w:t>
            </w:r>
            <w:r w:rsidR="00BB113A">
              <w:rPr>
                <w:rFonts w:cs="Arial"/>
                <w:sz w:val="20"/>
                <w:szCs w:val="20"/>
              </w:rPr>
              <w:t>)</w:t>
            </w:r>
            <w:r w:rsidRPr="00BD4B22">
              <w:rPr>
                <w:rFonts w:cs="Arial"/>
                <w:sz w:val="20"/>
                <w:szCs w:val="20"/>
              </w:rPr>
              <w:br/>
            </w:r>
            <w:r w:rsidRPr="00BD4B22">
              <w:rPr>
                <w:rFonts w:cs="Arial"/>
                <w:b/>
                <w:bCs/>
                <w:sz w:val="20"/>
                <w:szCs w:val="20"/>
              </w:rPr>
              <w:t>Activities</w:t>
            </w:r>
            <w:r w:rsidRPr="00BD4B22">
              <w:rPr>
                <w:rFonts w:cs="Arial"/>
                <w:sz w:val="20"/>
                <w:szCs w:val="20"/>
              </w:rPr>
              <w:br/>
              <w:t xml:space="preserve">RESPECTFUL model </w:t>
            </w:r>
            <w:r w:rsidR="00BB113A">
              <w:rPr>
                <w:rFonts w:cs="Arial"/>
                <w:sz w:val="20"/>
                <w:szCs w:val="20"/>
              </w:rPr>
              <w:t>instruction and discussion</w:t>
            </w:r>
            <w:r w:rsidRPr="00BD4B22">
              <w:rPr>
                <w:rFonts w:cs="Arial"/>
                <w:sz w:val="20"/>
                <w:szCs w:val="20"/>
              </w:rPr>
              <w:t xml:space="preserve">. </w:t>
            </w:r>
            <w:r w:rsidRPr="00BD4B22">
              <w:rPr>
                <w:rFonts w:cs="Arial"/>
                <w:sz w:val="20"/>
                <w:szCs w:val="20"/>
              </w:rPr>
              <w:br/>
            </w:r>
            <w:r w:rsidRPr="00BD4B22">
              <w:rPr>
                <w:rFonts w:cs="Arial"/>
                <w:b/>
                <w:bCs/>
                <w:sz w:val="20"/>
                <w:szCs w:val="20"/>
              </w:rPr>
              <w:t>Assignments</w:t>
            </w:r>
            <w:r w:rsidRPr="00BD4B22">
              <w:rPr>
                <w:rFonts w:cs="Arial"/>
                <w:sz w:val="20"/>
                <w:szCs w:val="20"/>
              </w:rPr>
              <w:br/>
              <w:t xml:space="preserve">Multi-Cultural Practice Paper </w:t>
            </w:r>
            <w:r w:rsidR="00BB113A">
              <w:rPr>
                <w:rFonts w:cs="Arial"/>
                <w:sz w:val="20"/>
                <w:szCs w:val="20"/>
              </w:rPr>
              <w:t>[</w:t>
            </w:r>
            <w:r w:rsidRPr="00BD4B22">
              <w:rPr>
                <w:rFonts w:cs="Arial"/>
                <w:sz w:val="20"/>
                <w:szCs w:val="20"/>
              </w:rPr>
              <w:t>V</w:t>
            </w:r>
            <w:r w:rsidR="00BB113A">
              <w:rPr>
                <w:rFonts w:cs="Arial"/>
                <w:sz w:val="20"/>
                <w:szCs w:val="20"/>
              </w:rPr>
              <w:t>]</w:t>
            </w:r>
          </w:p>
        </w:tc>
        <w:tc>
          <w:tcPr>
            <w:tcW w:w="1641" w:type="dxa"/>
            <w:shd w:val="clear" w:color="auto" w:fill="E7E6E6" w:themeFill="background2"/>
            <w:hideMark/>
          </w:tcPr>
          <w:p w14:paraId="703E2138" w14:textId="77777777" w:rsidR="00305F94" w:rsidRPr="00BD4B22" w:rsidRDefault="00305F94" w:rsidP="00ED57D7">
            <w:pPr>
              <w:rPr>
                <w:rFonts w:cs="Arial"/>
                <w:sz w:val="20"/>
                <w:szCs w:val="20"/>
              </w:rPr>
            </w:pPr>
            <w:r w:rsidRPr="00BD4B22">
              <w:rPr>
                <w:rFonts w:cs="Arial"/>
                <w:sz w:val="20"/>
                <w:szCs w:val="20"/>
              </w:rPr>
              <w:t>Values</w:t>
            </w:r>
          </w:p>
        </w:tc>
        <w:tc>
          <w:tcPr>
            <w:tcW w:w="1800" w:type="dxa"/>
            <w:shd w:val="clear" w:color="auto" w:fill="E7E6E6" w:themeFill="background2"/>
            <w:hideMark/>
          </w:tcPr>
          <w:p w14:paraId="00E7708E" w14:textId="77777777" w:rsidR="00305F94" w:rsidRPr="00CA375F" w:rsidRDefault="00305F94" w:rsidP="00ED57D7">
            <w:pPr>
              <w:rPr>
                <w:rFonts w:cs="Arial"/>
                <w:sz w:val="22"/>
                <w:szCs w:val="22"/>
              </w:rPr>
            </w:pPr>
            <w:r w:rsidRPr="00CA375F">
              <w:rPr>
                <w:rFonts w:cs="Arial"/>
                <w:sz w:val="22"/>
                <w:szCs w:val="22"/>
              </w:rPr>
              <w:t>Individuals</w:t>
            </w:r>
          </w:p>
        </w:tc>
        <w:tc>
          <w:tcPr>
            <w:tcW w:w="1705" w:type="dxa"/>
            <w:vMerge w:val="restart"/>
            <w:shd w:val="clear" w:color="auto" w:fill="E7E6E6" w:themeFill="background2"/>
            <w:hideMark/>
          </w:tcPr>
          <w:p w14:paraId="0B533E22" w14:textId="387F485D" w:rsidR="00305F94" w:rsidRPr="00305F94" w:rsidRDefault="003D0BC2" w:rsidP="00ED57D7">
            <w:pPr>
              <w:rPr>
                <w:rFonts w:cs="Arial"/>
                <w:b/>
                <w:sz w:val="18"/>
                <w:szCs w:val="20"/>
              </w:rPr>
            </w:pPr>
            <w:hyperlink r:id="rId55" w:anchor="SW700" w:history="1">
              <w:r w:rsidR="00305F94" w:rsidRPr="0046097E">
                <w:rPr>
                  <w:rStyle w:val="Hyperlink"/>
                  <w:rFonts w:cs="Arial"/>
                  <w:b/>
                  <w:sz w:val="18"/>
                  <w:szCs w:val="20"/>
                </w:rPr>
                <w:t>SW 700</w:t>
              </w:r>
            </w:hyperlink>
            <w:r w:rsidR="00305F94" w:rsidRPr="00305F94">
              <w:rPr>
                <w:rFonts w:cs="Arial"/>
                <w:b/>
                <w:sz w:val="18"/>
                <w:szCs w:val="20"/>
              </w:rPr>
              <w:t>:</w:t>
            </w:r>
          </w:p>
          <w:p w14:paraId="310516A3" w14:textId="7671BF41" w:rsidR="00305F94" w:rsidRPr="00305F94" w:rsidRDefault="00305F94" w:rsidP="00ED57D7">
            <w:pPr>
              <w:rPr>
                <w:rFonts w:cs="Arial"/>
                <w:sz w:val="18"/>
                <w:szCs w:val="20"/>
              </w:rPr>
            </w:pPr>
            <w:r w:rsidRPr="00305F94">
              <w:rPr>
                <w:rFonts w:cs="Arial"/>
                <w:sz w:val="18"/>
                <w:szCs w:val="20"/>
              </w:rPr>
              <w:t>Readings: p</w:t>
            </w:r>
            <w:r w:rsidR="00BB113A">
              <w:rPr>
                <w:rFonts w:cs="Arial"/>
                <w:sz w:val="18"/>
                <w:szCs w:val="20"/>
              </w:rPr>
              <w:t>p</w:t>
            </w:r>
            <w:r w:rsidRPr="00305F94">
              <w:rPr>
                <w:rFonts w:cs="Arial"/>
                <w:sz w:val="18"/>
                <w:szCs w:val="20"/>
              </w:rPr>
              <w:t>. 5-7</w:t>
            </w:r>
          </w:p>
          <w:p w14:paraId="5B3E8984" w14:textId="48F4CFF5" w:rsidR="00305F94" w:rsidRPr="00305F94" w:rsidRDefault="00305F94" w:rsidP="00ED57D7">
            <w:pPr>
              <w:rPr>
                <w:rFonts w:cs="Arial"/>
                <w:sz w:val="18"/>
                <w:szCs w:val="20"/>
              </w:rPr>
            </w:pPr>
            <w:r w:rsidRPr="00305F94">
              <w:rPr>
                <w:rFonts w:cs="Arial"/>
                <w:sz w:val="18"/>
                <w:szCs w:val="20"/>
              </w:rPr>
              <w:t>Assessments: p</w:t>
            </w:r>
            <w:r w:rsidR="00BB113A">
              <w:rPr>
                <w:rFonts w:cs="Arial"/>
                <w:sz w:val="18"/>
                <w:szCs w:val="20"/>
              </w:rPr>
              <w:t>p</w:t>
            </w:r>
            <w:r w:rsidRPr="00305F94">
              <w:rPr>
                <w:rFonts w:cs="Arial"/>
                <w:sz w:val="18"/>
                <w:szCs w:val="20"/>
              </w:rPr>
              <w:t>. 10-11</w:t>
            </w:r>
          </w:p>
          <w:p w14:paraId="792D8831" w14:textId="4CA3B222" w:rsidR="00305F94" w:rsidRPr="00305F94" w:rsidRDefault="00305F94" w:rsidP="00ED57D7">
            <w:pPr>
              <w:rPr>
                <w:rFonts w:cs="Arial"/>
                <w:sz w:val="18"/>
                <w:szCs w:val="20"/>
              </w:rPr>
            </w:pPr>
            <w:r w:rsidRPr="00305F94">
              <w:rPr>
                <w:rFonts w:cs="Arial"/>
                <w:sz w:val="18"/>
                <w:szCs w:val="20"/>
              </w:rPr>
              <w:t>Activities Grid: p</w:t>
            </w:r>
            <w:r w:rsidR="00BB113A">
              <w:rPr>
                <w:rFonts w:cs="Arial"/>
                <w:sz w:val="18"/>
                <w:szCs w:val="20"/>
              </w:rPr>
              <w:t>p</w:t>
            </w:r>
            <w:r w:rsidRPr="00305F94">
              <w:rPr>
                <w:rFonts w:cs="Arial"/>
                <w:sz w:val="18"/>
                <w:szCs w:val="20"/>
              </w:rPr>
              <w:t>. 11-13</w:t>
            </w:r>
          </w:p>
          <w:p w14:paraId="312A1237" w14:textId="77777777" w:rsidR="00305F94" w:rsidRPr="00305F94" w:rsidRDefault="00305F94" w:rsidP="00ED57D7">
            <w:pPr>
              <w:rPr>
                <w:rFonts w:cs="Arial"/>
                <w:sz w:val="18"/>
                <w:szCs w:val="20"/>
              </w:rPr>
            </w:pPr>
          </w:p>
          <w:p w14:paraId="2D960D6A" w14:textId="03F67400" w:rsidR="00305F94" w:rsidRPr="00305F94" w:rsidRDefault="003D0BC2" w:rsidP="00ED57D7">
            <w:pPr>
              <w:rPr>
                <w:rFonts w:cs="Arial"/>
                <w:b/>
                <w:sz w:val="18"/>
                <w:szCs w:val="20"/>
              </w:rPr>
            </w:pPr>
            <w:hyperlink r:id="rId56" w:anchor="SW702" w:history="1">
              <w:r w:rsidR="00305F94" w:rsidRPr="0046097E">
                <w:rPr>
                  <w:rStyle w:val="Hyperlink"/>
                  <w:rFonts w:cs="Arial"/>
                  <w:b/>
                  <w:sz w:val="18"/>
                  <w:szCs w:val="20"/>
                </w:rPr>
                <w:t>SW 702</w:t>
              </w:r>
            </w:hyperlink>
            <w:r w:rsidR="00305F94" w:rsidRPr="00305F94">
              <w:rPr>
                <w:rFonts w:cs="Arial"/>
                <w:b/>
                <w:sz w:val="18"/>
                <w:szCs w:val="20"/>
              </w:rPr>
              <w:t>:</w:t>
            </w:r>
          </w:p>
          <w:p w14:paraId="7E5A7819" w14:textId="3EF5A0D6" w:rsidR="00305F94" w:rsidRPr="00305F94" w:rsidRDefault="00305F94" w:rsidP="00ED57D7">
            <w:pPr>
              <w:rPr>
                <w:rFonts w:cs="Arial"/>
                <w:sz w:val="18"/>
                <w:szCs w:val="20"/>
              </w:rPr>
            </w:pPr>
            <w:r w:rsidRPr="00305F94">
              <w:rPr>
                <w:rFonts w:cs="Arial"/>
                <w:sz w:val="18"/>
                <w:szCs w:val="20"/>
              </w:rPr>
              <w:t>Readings: p. 30</w:t>
            </w:r>
          </w:p>
          <w:p w14:paraId="5C69456C" w14:textId="70280D74" w:rsidR="00305F94" w:rsidRPr="00305F94" w:rsidRDefault="00305F94" w:rsidP="00ED57D7">
            <w:pPr>
              <w:rPr>
                <w:rFonts w:cs="Arial"/>
                <w:sz w:val="18"/>
                <w:szCs w:val="20"/>
              </w:rPr>
            </w:pPr>
            <w:r w:rsidRPr="00305F94">
              <w:rPr>
                <w:rFonts w:cs="Arial"/>
                <w:sz w:val="18"/>
                <w:szCs w:val="20"/>
              </w:rPr>
              <w:t>Assessments: p. 34</w:t>
            </w:r>
          </w:p>
          <w:p w14:paraId="757E9CD5" w14:textId="47DDFD34" w:rsidR="00305F94" w:rsidRPr="00305F94" w:rsidRDefault="00305F94" w:rsidP="00ED57D7">
            <w:pPr>
              <w:rPr>
                <w:rFonts w:cs="Arial"/>
                <w:sz w:val="18"/>
                <w:szCs w:val="20"/>
              </w:rPr>
            </w:pPr>
            <w:r w:rsidRPr="00305F94">
              <w:rPr>
                <w:rFonts w:cs="Arial"/>
                <w:sz w:val="18"/>
                <w:szCs w:val="20"/>
              </w:rPr>
              <w:t>Activities Grid: p</w:t>
            </w:r>
            <w:r w:rsidR="00BB113A">
              <w:rPr>
                <w:rFonts w:cs="Arial"/>
                <w:sz w:val="18"/>
                <w:szCs w:val="20"/>
              </w:rPr>
              <w:t>p</w:t>
            </w:r>
            <w:r w:rsidRPr="00305F94">
              <w:rPr>
                <w:rFonts w:cs="Arial"/>
                <w:sz w:val="18"/>
                <w:szCs w:val="20"/>
              </w:rPr>
              <w:t>. 35-37</w:t>
            </w:r>
          </w:p>
          <w:p w14:paraId="3F110D29" w14:textId="77777777" w:rsidR="00305F94" w:rsidRPr="00305F94" w:rsidRDefault="00305F94" w:rsidP="00ED57D7">
            <w:pPr>
              <w:rPr>
                <w:rFonts w:cs="Arial"/>
                <w:sz w:val="18"/>
                <w:szCs w:val="20"/>
              </w:rPr>
            </w:pPr>
          </w:p>
          <w:p w14:paraId="791E5C14" w14:textId="17BCED09" w:rsidR="00305F94" w:rsidRPr="00305F94" w:rsidRDefault="003D0BC2" w:rsidP="00ED57D7">
            <w:pPr>
              <w:rPr>
                <w:rFonts w:cs="Arial"/>
                <w:b/>
                <w:sz w:val="18"/>
                <w:szCs w:val="20"/>
              </w:rPr>
            </w:pPr>
            <w:hyperlink r:id="rId57" w:anchor="SW704" w:history="1">
              <w:r w:rsidR="00305F94" w:rsidRPr="0046097E">
                <w:rPr>
                  <w:rStyle w:val="Hyperlink"/>
                  <w:rFonts w:cs="Arial"/>
                  <w:b/>
                  <w:sz w:val="18"/>
                  <w:szCs w:val="20"/>
                </w:rPr>
                <w:t>SW 704</w:t>
              </w:r>
            </w:hyperlink>
            <w:r w:rsidR="00305F94" w:rsidRPr="00305F94">
              <w:rPr>
                <w:rFonts w:cs="Arial"/>
                <w:b/>
                <w:sz w:val="18"/>
                <w:szCs w:val="20"/>
              </w:rPr>
              <w:t>:</w:t>
            </w:r>
          </w:p>
          <w:p w14:paraId="0B8544D1" w14:textId="16CA2876" w:rsidR="00305F94" w:rsidRPr="00305F94" w:rsidRDefault="00305F94" w:rsidP="00ED57D7">
            <w:pPr>
              <w:rPr>
                <w:rFonts w:cs="Arial"/>
                <w:sz w:val="18"/>
                <w:szCs w:val="20"/>
              </w:rPr>
            </w:pPr>
            <w:r w:rsidRPr="00305F94">
              <w:rPr>
                <w:rFonts w:cs="Arial"/>
                <w:sz w:val="18"/>
                <w:szCs w:val="20"/>
              </w:rPr>
              <w:t>Readings: p</w:t>
            </w:r>
            <w:r w:rsidR="00BB113A">
              <w:rPr>
                <w:rFonts w:cs="Arial"/>
                <w:sz w:val="18"/>
                <w:szCs w:val="20"/>
              </w:rPr>
              <w:t>p</w:t>
            </w:r>
            <w:r w:rsidRPr="00305F94">
              <w:rPr>
                <w:rFonts w:cs="Arial"/>
                <w:sz w:val="18"/>
                <w:szCs w:val="20"/>
              </w:rPr>
              <w:t>. 40-41</w:t>
            </w:r>
          </w:p>
          <w:p w14:paraId="08748939" w14:textId="647EF2CF" w:rsidR="00305F94" w:rsidRPr="00305F94" w:rsidRDefault="00305F94" w:rsidP="00ED57D7">
            <w:pPr>
              <w:rPr>
                <w:rFonts w:cs="Arial"/>
                <w:sz w:val="18"/>
                <w:szCs w:val="20"/>
              </w:rPr>
            </w:pPr>
            <w:r w:rsidRPr="00305F94">
              <w:rPr>
                <w:rFonts w:cs="Arial"/>
                <w:sz w:val="18"/>
                <w:szCs w:val="20"/>
              </w:rPr>
              <w:t>Assessments: p. 45</w:t>
            </w:r>
          </w:p>
          <w:p w14:paraId="592EEBF8" w14:textId="2D3A419D" w:rsidR="00305F94" w:rsidRPr="00305F94" w:rsidRDefault="00305F94" w:rsidP="00ED57D7">
            <w:pPr>
              <w:rPr>
                <w:rFonts w:cs="Arial"/>
                <w:sz w:val="18"/>
                <w:szCs w:val="20"/>
              </w:rPr>
            </w:pPr>
            <w:r w:rsidRPr="00305F94">
              <w:rPr>
                <w:rFonts w:cs="Arial"/>
                <w:sz w:val="18"/>
                <w:szCs w:val="20"/>
              </w:rPr>
              <w:t>Activities Grid: p</w:t>
            </w:r>
            <w:r w:rsidR="00BB113A">
              <w:rPr>
                <w:rFonts w:cs="Arial"/>
                <w:sz w:val="18"/>
                <w:szCs w:val="20"/>
              </w:rPr>
              <w:t>p</w:t>
            </w:r>
            <w:r w:rsidRPr="00305F94">
              <w:rPr>
                <w:rFonts w:cs="Arial"/>
                <w:sz w:val="18"/>
                <w:szCs w:val="20"/>
              </w:rPr>
              <w:t>. 46-48</w:t>
            </w:r>
          </w:p>
          <w:p w14:paraId="6782183A" w14:textId="77777777" w:rsidR="00305F94" w:rsidRPr="00305F94" w:rsidRDefault="00305F94" w:rsidP="00ED57D7">
            <w:pPr>
              <w:rPr>
                <w:rFonts w:cs="Arial"/>
                <w:sz w:val="18"/>
                <w:szCs w:val="20"/>
              </w:rPr>
            </w:pPr>
          </w:p>
          <w:p w14:paraId="59500736" w14:textId="02FB061B" w:rsidR="00305F94" w:rsidRPr="00305F94" w:rsidRDefault="003D0BC2" w:rsidP="00ED57D7">
            <w:pPr>
              <w:rPr>
                <w:rFonts w:cs="Arial"/>
                <w:sz w:val="18"/>
                <w:szCs w:val="20"/>
              </w:rPr>
            </w:pPr>
            <w:hyperlink r:id="rId58" w:anchor="SW714" w:history="1">
              <w:r w:rsidR="00305F94" w:rsidRPr="0046097E">
                <w:rPr>
                  <w:rStyle w:val="Hyperlink"/>
                  <w:rFonts w:cs="Arial"/>
                  <w:b/>
                  <w:sz w:val="18"/>
                  <w:szCs w:val="20"/>
                </w:rPr>
                <w:t>SW 714</w:t>
              </w:r>
            </w:hyperlink>
            <w:r w:rsidR="00305F94" w:rsidRPr="00305F94">
              <w:rPr>
                <w:rFonts w:cs="Arial"/>
                <w:b/>
                <w:sz w:val="18"/>
                <w:szCs w:val="20"/>
              </w:rPr>
              <w:t>:</w:t>
            </w:r>
          </w:p>
          <w:p w14:paraId="15EB89C5" w14:textId="2EF3F662" w:rsidR="00305F94" w:rsidRPr="00305F94" w:rsidRDefault="00305F94" w:rsidP="00ED57D7">
            <w:pPr>
              <w:rPr>
                <w:rFonts w:cs="Arial"/>
                <w:sz w:val="18"/>
                <w:szCs w:val="20"/>
              </w:rPr>
            </w:pPr>
            <w:r w:rsidRPr="00305F94">
              <w:rPr>
                <w:rFonts w:cs="Arial"/>
                <w:sz w:val="18"/>
                <w:szCs w:val="20"/>
              </w:rPr>
              <w:t>Readings: p. 97</w:t>
            </w:r>
          </w:p>
          <w:p w14:paraId="6D4A0CF7" w14:textId="603FD8FA" w:rsidR="00305F94" w:rsidRPr="00305F94" w:rsidRDefault="00305F94" w:rsidP="00ED57D7">
            <w:pPr>
              <w:rPr>
                <w:rFonts w:cs="Arial"/>
                <w:sz w:val="18"/>
                <w:szCs w:val="20"/>
              </w:rPr>
            </w:pPr>
            <w:r w:rsidRPr="00305F94">
              <w:rPr>
                <w:rFonts w:cs="Arial"/>
                <w:sz w:val="18"/>
                <w:szCs w:val="20"/>
              </w:rPr>
              <w:t>Assessments: p. 101</w:t>
            </w:r>
          </w:p>
          <w:p w14:paraId="216CAF50" w14:textId="0C73E4B0" w:rsidR="00305F94" w:rsidRPr="00305F94" w:rsidRDefault="00305F94" w:rsidP="00ED57D7">
            <w:pPr>
              <w:rPr>
                <w:rFonts w:cs="Arial"/>
                <w:sz w:val="18"/>
                <w:szCs w:val="20"/>
              </w:rPr>
            </w:pPr>
            <w:r w:rsidRPr="00305F94">
              <w:rPr>
                <w:rFonts w:cs="Arial"/>
                <w:sz w:val="18"/>
                <w:szCs w:val="20"/>
              </w:rPr>
              <w:t>Activities Grid: p. 101</w:t>
            </w:r>
          </w:p>
          <w:p w14:paraId="7AEAECE6" w14:textId="77777777" w:rsidR="00305F94" w:rsidRPr="00305F94" w:rsidRDefault="00305F94" w:rsidP="00ED57D7">
            <w:pPr>
              <w:rPr>
                <w:rFonts w:cs="Arial"/>
                <w:b/>
                <w:sz w:val="18"/>
                <w:szCs w:val="20"/>
              </w:rPr>
            </w:pPr>
          </w:p>
          <w:p w14:paraId="6AE4931F" w14:textId="16B0D0DC" w:rsidR="00305F94" w:rsidRPr="00305F94" w:rsidRDefault="003D0BC2" w:rsidP="00ED57D7">
            <w:pPr>
              <w:rPr>
                <w:rFonts w:cs="Arial"/>
                <w:b/>
                <w:sz w:val="18"/>
                <w:szCs w:val="20"/>
              </w:rPr>
            </w:pPr>
            <w:hyperlink r:id="rId59" w:anchor="SW715" w:history="1">
              <w:r w:rsidR="00305F94" w:rsidRPr="0046097E">
                <w:rPr>
                  <w:rStyle w:val="Hyperlink"/>
                  <w:rFonts w:cs="Arial"/>
                  <w:b/>
                  <w:sz w:val="18"/>
                  <w:szCs w:val="20"/>
                </w:rPr>
                <w:t>SW 715</w:t>
              </w:r>
            </w:hyperlink>
            <w:r w:rsidR="00305F94" w:rsidRPr="00305F94">
              <w:rPr>
                <w:rFonts w:cs="Arial"/>
                <w:b/>
                <w:sz w:val="18"/>
                <w:szCs w:val="20"/>
              </w:rPr>
              <w:t>:</w:t>
            </w:r>
          </w:p>
          <w:p w14:paraId="72F2AF69" w14:textId="5518DCB3" w:rsidR="00305F94" w:rsidRPr="00305F94" w:rsidRDefault="00305F94" w:rsidP="00ED57D7">
            <w:pPr>
              <w:rPr>
                <w:rFonts w:cs="Arial"/>
                <w:sz w:val="18"/>
                <w:szCs w:val="20"/>
              </w:rPr>
            </w:pPr>
            <w:r w:rsidRPr="00305F94">
              <w:rPr>
                <w:rFonts w:cs="Arial"/>
                <w:sz w:val="18"/>
                <w:szCs w:val="20"/>
              </w:rPr>
              <w:t>Readings: p. 105</w:t>
            </w:r>
          </w:p>
          <w:p w14:paraId="656223BE" w14:textId="35D791AD" w:rsidR="00305F94" w:rsidRPr="00305F94" w:rsidRDefault="00305F94" w:rsidP="00ED57D7">
            <w:pPr>
              <w:rPr>
                <w:rFonts w:cs="Arial"/>
                <w:sz w:val="18"/>
                <w:szCs w:val="20"/>
              </w:rPr>
            </w:pPr>
            <w:r w:rsidRPr="00305F94">
              <w:rPr>
                <w:rFonts w:cs="Arial"/>
                <w:sz w:val="18"/>
                <w:szCs w:val="20"/>
              </w:rPr>
              <w:t>Assessments: p. 109</w:t>
            </w:r>
          </w:p>
          <w:p w14:paraId="491D2769" w14:textId="5131C3AD" w:rsidR="00305F94" w:rsidRPr="00305F94" w:rsidRDefault="00305F94" w:rsidP="00ED57D7">
            <w:pPr>
              <w:rPr>
                <w:rFonts w:cs="Arial"/>
                <w:sz w:val="18"/>
                <w:szCs w:val="20"/>
              </w:rPr>
            </w:pPr>
            <w:r w:rsidRPr="00305F94">
              <w:rPr>
                <w:rFonts w:cs="Arial"/>
                <w:sz w:val="18"/>
                <w:szCs w:val="20"/>
              </w:rPr>
              <w:t>Activities Grid: p</w:t>
            </w:r>
            <w:r w:rsidR="00BB113A">
              <w:rPr>
                <w:rFonts w:cs="Arial"/>
                <w:sz w:val="18"/>
                <w:szCs w:val="20"/>
              </w:rPr>
              <w:t>p</w:t>
            </w:r>
            <w:r w:rsidRPr="00305F94">
              <w:rPr>
                <w:rFonts w:cs="Arial"/>
                <w:sz w:val="18"/>
                <w:szCs w:val="20"/>
              </w:rPr>
              <w:t>. 109-110</w:t>
            </w:r>
          </w:p>
        </w:tc>
      </w:tr>
      <w:tr w:rsidR="00305F94" w:rsidRPr="00CA375F" w14:paraId="6636A196" w14:textId="77777777" w:rsidTr="002E519C">
        <w:tc>
          <w:tcPr>
            <w:tcW w:w="1606" w:type="dxa"/>
            <w:vMerge/>
            <w:shd w:val="clear" w:color="auto" w:fill="E7E6E6" w:themeFill="background2"/>
            <w:hideMark/>
          </w:tcPr>
          <w:p w14:paraId="6F5CD9ED" w14:textId="77777777" w:rsidR="00305F94" w:rsidRPr="00CA375F" w:rsidRDefault="00305F94" w:rsidP="00ED57D7">
            <w:pPr>
              <w:rPr>
                <w:rFonts w:cs="Arial"/>
                <w:b/>
                <w:bCs/>
                <w:sz w:val="22"/>
                <w:szCs w:val="22"/>
              </w:rPr>
            </w:pPr>
          </w:p>
        </w:tc>
        <w:tc>
          <w:tcPr>
            <w:tcW w:w="2107" w:type="dxa"/>
            <w:shd w:val="clear" w:color="auto" w:fill="E7E6E6" w:themeFill="background2"/>
            <w:hideMark/>
          </w:tcPr>
          <w:p w14:paraId="06BE95C2" w14:textId="77777777" w:rsidR="00305F94" w:rsidRPr="00BD4B22" w:rsidRDefault="00305F94" w:rsidP="00ED57D7">
            <w:pPr>
              <w:rPr>
                <w:rFonts w:cs="Arial"/>
                <w:sz w:val="20"/>
                <w:szCs w:val="20"/>
              </w:rPr>
            </w:pPr>
            <w:r w:rsidRPr="00BD4B22">
              <w:rPr>
                <w:rFonts w:cs="Arial"/>
                <w:sz w:val="20"/>
                <w:szCs w:val="20"/>
              </w:rPr>
              <w:t>SW 702: Generalist Practice I</w:t>
            </w:r>
          </w:p>
          <w:p w14:paraId="4EF7FBD7" w14:textId="77777777" w:rsidR="00305F94" w:rsidRPr="00BD4B22" w:rsidRDefault="00305F94" w:rsidP="00ED57D7">
            <w:pPr>
              <w:rPr>
                <w:rFonts w:cs="Arial"/>
                <w:sz w:val="20"/>
                <w:szCs w:val="20"/>
              </w:rPr>
            </w:pPr>
          </w:p>
          <w:p w14:paraId="316012D6" w14:textId="77777777" w:rsidR="00305F94" w:rsidRDefault="00305F94" w:rsidP="00ED57D7">
            <w:pPr>
              <w:rPr>
                <w:rFonts w:cs="Arial"/>
                <w:sz w:val="20"/>
                <w:szCs w:val="20"/>
              </w:rPr>
            </w:pPr>
          </w:p>
          <w:p w14:paraId="6B3AD72E" w14:textId="2DDDCF22" w:rsidR="00BB113A" w:rsidRPr="00BD4B22" w:rsidRDefault="00BB113A" w:rsidP="00ED57D7">
            <w:pPr>
              <w:rPr>
                <w:rFonts w:cs="Arial"/>
                <w:sz w:val="20"/>
                <w:szCs w:val="20"/>
              </w:rPr>
            </w:pPr>
          </w:p>
        </w:tc>
        <w:tc>
          <w:tcPr>
            <w:tcW w:w="4091" w:type="dxa"/>
            <w:shd w:val="clear" w:color="auto" w:fill="E7E6E6" w:themeFill="background2"/>
            <w:hideMark/>
          </w:tcPr>
          <w:p w14:paraId="40F29622" w14:textId="77777777" w:rsidR="00BB113A" w:rsidRDefault="00305F94" w:rsidP="00ED57D7">
            <w:pPr>
              <w:rPr>
                <w:rFonts w:cs="Arial"/>
                <w:sz w:val="20"/>
                <w:szCs w:val="20"/>
              </w:rPr>
            </w:pPr>
            <w:r w:rsidRPr="00BD4B22">
              <w:rPr>
                <w:rFonts w:cs="Arial"/>
                <w:b/>
                <w:bCs/>
                <w:sz w:val="20"/>
                <w:szCs w:val="20"/>
              </w:rPr>
              <w:t>Readings</w:t>
            </w:r>
            <w:r w:rsidRPr="00BD4B22">
              <w:rPr>
                <w:rFonts w:cs="Arial"/>
                <w:sz w:val="20"/>
                <w:szCs w:val="20"/>
              </w:rPr>
              <w:br/>
              <w:t xml:space="preserve">Miley, K.K., O’Melia, M. &amp; DuBois, B. (2017). </w:t>
            </w:r>
          </w:p>
          <w:p w14:paraId="427F55C7" w14:textId="77777777" w:rsidR="00BB113A" w:rsidRDefault="00BB113A" w:rsidP="00ED57D7">
            <w:pPr>
              <w:rPr>
                <w:rFonts w:cs="Arial"/>
                <w:sz w:val="20"/>
                <w:szCs w:val="20"/>
              </w:rPr>
            </w:pPr>
            <w:r>
              <w:rPr>
                <w:rFonts w:cs="Arial"/>
                <w:sz w:val="20"/>
                <w:szCs w:val="20"/>
              </w:rPr>
              <w:t>Activities</w:t>
            </w:r>
          </w:p>
          <w:p w14:paraId="758983E7" w14:textId="77777777" w:rsidR="00BB113A" w:rsidRDefault="00BB113A" w:rsidP="00ED57D7">
            <w:pPr>
              <w:rPr>
                <w:rFonts w:cs="Arial"/>
                <w:sz w:val="20"/>
                <w:szCs w:val="20"/>
              </w:rPr>
            </w:pPr>
            <w:r>
              <w:rPr>
                <w:rFonts w:cs="Arial"/>
                <w:sz w:val="20"/>
                <w:szCs w:val="20"/>
              </w:rPr>
              <w:t xml:space="preserve">Role Plays </w:t>
            </w:r>
          </w:p>
          <w:p w14:paraId="7549B1BA" w14:textId="2D210BF0" w:rsidR="00BB113A" w:rsidRDefault="00BB113A" w:rsidP="00ED57D7">
            <w:pPr>
              <w:rPr>
                <w:rFonts w:cs="Arial"/>
                <w:sz w:val="20"/>
                <w:szCs w:val="20"/>
              </w:rPr>
            </w:pPr>
            <w:r>
              <w:rPr>
                <w:rFonts w:cs="Arial"/>
                <w:sz w:val="20"/>
                <w:szCs w:val="20"/>
              </w:rPr>
              <w:t>Case Studies- focus across systems levels</w:t>
            </w:r>
            <w:r w:rsidR="00305F94" w:rsidRPr="00BD4B22">
              <w:rPr>
                <w:rFonts w:cs="Arial"/>
                <w:sz w:val="20"/>
                <w:szCs w:val="20"/>
              </w:rPr>
              <w:br/>
            </w:r>
            <w:r w:rsidR="00305F94" w:rsidRPr="00BD4B22">
              <w:rPr>
                <w:rFonts w:cs="Arial"/>
                <w:b/>
                <w:bCs/>
                <w:sz w:val="20"/>
                <w:szCs w:val="20"/>
              </w:rPr>
              <w:t>Assignments</w:t>
            </w:r>
            <w:r w:rsidR="00305F94" w:rsidRPr="00BD4B22">
              <w:rPr>
                <w:rFonts w:cs="Arial"/>
                <w:sz w:val="20"/>
                <w:szCs w:val="20"/>
              </w:rPr>
              <w:br/>
              <w:t xml:space="preserve">Case Studies I-IV </w:t>
            </w:r>
            <w:r>
              <w:rPr>
                <w:rFonts w:cs="Arial"/>
                <w:sz w:val="20"/>
                <w:szCs w:val="20"/>
              </w:rPr>
              <w:t>[</w:t>
            </w:r>
            <w:r w:rsidR="00305F94" w:rsidRPr="00BD4B22">
              <w:rPr>
                <w:rFonts w:cs="Arial"/>
                <w:sz w:val="20"/>
                <w:szCs w:val="20"/>
              </w:rPr>
              <w:t>K</w:t>
            </w:r>
            <w:r>
              <w:rPr>
                <w:rFonts w:cs="Arial"/>
                <w:sz w:val="20"/>
                <w:szCs w:val="20"/>
              </w:rPr>
              <w:t xml:space="preserve"> &amp; </w:t>
            </w:r>
            <w:r w:rsidR="00305F94" w:rsidRPr="00BD4B22">
              <w:rPr>
                <w:rFonts w:cs="Arial"/>
                <w:sz w:val="20"/>
                <w:szCs w:val="20"/>
              </w:rPr>
              <w:t>S</w:t>
            </w:r>
            <w:r>
              <w:rPr>
                <w:rFonts w:cs="Arial"/>
                <w:sz w:val="20"/>
                <w:szCs w:val="20"/>
              </w:rPr>
              <w:t>]</w:t>
            </w:r>
          </w:p>
          <w:p w14:paraId="6E197B5D" w14:textId="77FF7CB1" w:rsidR="00305F94" w:rsidRPr="00BD4B22" w:rsidRDefault="00305F94" w:rsidP="00ED57D7">
            <w:pPr>
              <w:rPr>
                <w:rFonts w:cs="Arial"/>
                <w:sz w:val="20"/>
                <w:szCs w:val="20"/>
              </w:rPr>
            </w:pPr>
            <w:r w:rsidRPr="00BD4B22">
              <w:rPr>
                <w:rFonts w:cs="Arial"/>
                <w:sz w:val="20"/>
                <w:szCs w:val="20"/>
              </w:rPr>
              <w:t xml:space="preserve">Role-Play </w:t>
            </w:r>
            <w:r w:rsidR="00BB113A">
              <w:rPr>
                <w:rFonts w:cs="Arial"/>
                <w:sz w:val="20"/>
                <w:szCs w:val="20"/>
              </w:rPr>
              <w:t>[</w:t>
            </w:r>
            <w:r w:rsidRPr="00BD4B22">
              <w:rPr>
                <w:rFonts w:cs="Arial"/>
                <w:sz w:val="20"/>
                <w:szCs w:val="20"/>
              </w:rPr>
              <w:t>S</w:t>
            </w:r>
            <w:r w:rsidR="00BB113A">
              <w:rPr>
                <w:rFonts w:cs="Arial"/>
                <w:sz w:val="20"/>
                <w:szCs w:val="20"/>
              </w:rPr>
              <w:t>]</w:t>
            </w:r>
          </w:p>
        </w:tc>
        <w:tc>
          <w:tcPr>
            <w:tcW w:w="1641" w:type="dxa"/>
            <w:shd w:val="clear" w:color="auto" w:fill="E7E6E6" w:themeFill="background2"/>
            <w:hideMark/>
          </w:tcPr>
          <w:p w14:paraId="48A764D7" w14:textId="77777777" w:rsidR="00305F94" w:rsidRPr="00BD4B22" w:rsidRDefault="00305F94" w:rsidP="00ED57D7">
            <w:pPr>
              <w:rPr>
                <w:rFonts w:cs="Arial"/>
                <w:sz w:val="20"/>
                <w:szCs w:val="20"/>
              </w:rPr>
            </w:pPr>
            <w:r w:rsidRPr="00BD4B22">
              <w:rPr>
                <w:rFonts w:cs="Arial"/>
                <w:sz w:val="20"/>
                <w:szCs w:val="20"/>
              </w:rPr>
              <w:t>Knowledge</w:t>
            </w:r>
            <w:r w:rsidRPr="00BD4B22">
              <w:rPr>
                <w:rFonts w:cs="Arial"/>
                <w:sz w:val="20"/>
                <w:szCs w:val="20"/>
              </w:rPr>
              <w:br/>
              <w:t>Skills</w:t>
            </w:r>
          </w:p>
        </w:tc>
        <w:tc>
          <w:tcPr>
            <w:tcW w:w="1800" w:type="dxa"/>
            <w:shd w:val="clear" w:color="auto" w:fill="E7E6E6" w:themeFill="background2"/>
            <w:hideMark/>
          </w:tcPr>
          <w:p w14:paraId="1841DE87" w14:textId="002D9268" w:rsidR="00305F94" w:rsidRPr="00ED57D7" w:rsidRDefault="00305F94" w:rsidP="00ED57D7">
            <w:pPr>
              <w:rPr>
                <w:rFonts w:cs="Arial"/>
                <w:sz w:val="20"/>
                <w:szCs w:val="20"/>
              </w:rPr>
            </w:pPr>
            <w:r w:rsidRPr="00ED57D7">
              <w:rPr>
                <w:rFonts w:cs="Arial"/>
                <w:sz w:val="20"/>
                <w:szCs w:val="20"/>
              </w:rPr>
              <w:t>Individual</w:t>
            </w:r>
            <w:r w:rsidR="00BB113A">
              <w:rPr>
                <w:rFonts w:cs="Arial"/>
                <w:sz w:val="20"/>
                <w:szCs w:val="20"/>
              </w:rPr>
              <w:t>s</w:t>
            </w:r>
            <w:r w:rsidRPr="00ED57D7">
              <w:rPr>
                <w:rFonts w:cs="Arial"/>
                <w:sz w:val="20"/>
                <w:szCs w:val="20"/>
              </w:rPr>
              <w:t xml:space="preserve">. </w:t>
            </w:r>
            <w:r w:rsidRPr="00ED57D7">
              <w:rPr>
                <w:rFonts w:cs="Arial"/>
                <w:sz w:val="20"/>
                <w:szCs w:val="20"/>
              </w:rPr>
              <w:br/>
            </w:r>
            <w:r w:rsidRPr="00ED57D7">
              <w:rPr>
                <w:rFonts w:cs="Arial"/>
                <w:sz w:val="20"/>
                <w:szCs w:val="20"/>
              </w:rPr>
              <w:br/>
              <w:t>Families, Groups, Organizations,</w:t>
            </w:r>
            <w:r w:rsidRPr="00ED57D7">
              <w:rPr>
                <w:rFonts w:cs="Arial"/>
                <w:sz w:val="20"/>
                <w:szCs w:val="20"/>
              </w:rPr>
              <w:br/>
              <w:t xml:space="preserve">Communities: </w:t>
            </w:r>
            <w:r w:rsidRPr="00ED57D7">
              <w:rPr>
                <w:rFonts w:cs="Arial"/>
                <w:sz w:val="20"/>
                <w:szCs w:val="20"/>
              </w:rPr>
              <w:br/>
            </w:r>
            <w:r w:rsidRPr="00ED57D7">
              <w:rPr>
                <w:rFonts w:cs="Arial"/>
                <w:sz w:val="20"/>
                <w:szCs w:val="20"/>
              </w:rPr>
              <w:br/>
              <w:t xml:space="preserve"> </w:t>
            </w:r>
          </w:p>
        </w:tc>
        <w:tc>
          <w:tcPr>
            <w:tcW w:w="1705" w:type="dxa"/>
            <w:vMerge/>
            <w:shd w:val="clear" w:color="auto" w:fill="E7E6E6" w:themeFill="background2"/>
            <w:hideMark/>
          </w:tcPr>
          <w:p w14:paraId="740C982E" w14:textId="77777777" w:rsidR="00305F94" w:rsidRPr="00305F94" w:rsidRDefault="00305F94" w:rsidP="00ED57D7">
            <w:pPr>
              <w:rPr>
                <w:rFonts w:cs="Arial"/>
                <w:sz w:val="18"/>
                <w:szCs w:val="20"/>
              </w:rPr>
            </w:pPr>
          </w:p>
        </w:tc>
      </w:tr>
      <w:tr w:rsidR="00305F94" w:rsidRPr="00CA375F" w14:paraId="55ABD456" w14:textId="77777777" w:rsidTr="002E519C">
        <w:tc>
          <w:tcPr>
            <w:tcW w:w="1606" w:type="dxa"/>
            <w:vMerge/>
            <w:shd w:val="clear" w:color="auto" w:fill="E7E6E6" w:themeFill="background2"/>
            <w:hideMark/>
          </w:tcPr>
          <w:p w14:paraId="15C78039" w14:textId="77777777" w:rsidR="00305F94" w:rsidRPr="00CA375F" w:rsidRDefault="00305F94" w:rsidP="00ED57D7">
            <w:pPr>
              <w:rPr>
                <w:rFonts w:cs="Arial"/>
                <w:b/>
                <w:bCs/>
                <w:sz w:val="22"/>
                <w:szCs w:val="22"/>
              </w:rPr>
            </w:pPr>
          </w:p>
        </w:tc>
        <w:tc>
          <w:tcPr>
            <w:tcW w:w="2107" w:type="dxa"/>
            <w:shd w:val="clear" w:color="auto" w:fill="E7E6E6" w:themeFill="background2"/>
            <w:hideMark/>
          </w:tcPr>
          <w:p w14:paraId="6B695AE9" w14:textId="77777777" w:rsidR="00305F94" w:rsidRPr="00BD4B22" w:rsidRDefault="00305F94" w:rsidP="00ED57D7">
            <w:pPr>
              <w:rPr>
                <w:rFonts w:cs="Arial"/>
                <w:sz w:val="20"/>
                <w:szCs w:val="20"/>
              </w:rPr>
            </w:pPr>
            <w:r w:rsidRPr="00BD4B22">
              <w:rPr>
                <w:rFonts w:cs="Arial"/>
                <w:sz w:val="20"/>
                <w:szCs w:val="20"/>
              </w:rPr>
              <w:t>SW 704: Generalist Practice II</w:t>
            </w:r>
          </w:p>
          <w:p w14:paraId="527D639D" w14:textId="77777777" w:rsidR="00305F94" w:rsidRPr="00BD4B22" w:rsidRDefault="00305F94" w:rsidP="00ED57D7">
            <w:pPr>
              <w:rPr>
                <w:rFonts w:cs="Arial"/>
                <w:sz w:val="20"/>
                <w:szCs w:val="20"/>
              </w:rPr>
            </w:pPr>
          </w:p>
          <w:p w14:paraId="50132689" w14:textId="5508B3B8" w:rsidR="00305F94" w:rsidRPr="00BD4B22" w:rsidRDefault="00305F94" w:rsidP="00ED57D7">
            <w:pPr>
              <w:rPr>
                <w:rFonts w:cs="Arial"/>
                <w:sz w:val="20"/>
                <w:szCs w:val="20"/>
              </w:rPr>
            </w:pPr>
          </w:p>
        </w:tc>
        <w:tc>
          <w:tcPr>
            <w:tcW w:w="4091" w:type="dxa"/>
            <w:shd w:val="clear" w:color="auto" w:fill="E7E6E6" w:themeFill="background2"/>
            <w:hideMark/>
          </w:tcPr>
          <w:p w14:paraId="0EDAD048" w14:textId="77777777" w:rsidR="00BB113A" w:rsidRDefault="00305F94" w:rsidP="00ED57D7">
            <w:pPr>
              <w:rPr>
                <w:rFonts w:cs="Arial"/>
                <w:sz w:val="20"/>
                <w:szCs w:val="20"/>
              </w:rPr>
            </w:pPr>
            <w:r w:rsidRPr="00BD4B22">
              <w:rPr>
                <w:rFonts w:cs="Arial"/>
                <w:b/>
                <w:bCs/>
                <w:sz w:val="20"/>
                <w:szCs w:val="20"/>
              </w:rPr>
              <w:lastRenderedPageBreak/>
              <w:t xml:space="preserve">Readings </w:t>
            </w:r>
            <w:r w:rsidRPr="00BD4B22">
              <w:rPr>
                <w:rFonts w:cs="Arial"/>
                <w:sz w:val="20"/>
                <w:szCs w:val="20"/>
              </w:rPr>
              <w:br/>
              <w:t xml:space="preserve">Netting, Kettner, et al. CH 11 </w:t>
            </w:r>
            <w:r w:rsidRPr="00BD4B22">
              <w:rPr>
                <w:rFonts w:cs="Arial"/>
                <w:sz w:val="20"/>
                <w:szCs w:val="20"/>
              </w:rPr>
              <w:br/>
            </w:r>
            <w:r w:rsidRPr="00BD4B22">
              <w:rPr>
                <w:rFonts w:cs="Arial"/>
                <w:sz w:val="20"/>
                <w:szCs w:val="20"/>
              </w:rPr>
              <w:lastRenderedPageBreak/>
              <w:t xml:space="preserve">Fauri, Wernet &amp; Netting </w:t>
            </w:r>
            <w:r w:rsidRPr="00BD4B22">
              <w:rPr>
                <w:rFonts w:cs="Arial"/>
                <w:sz w:val="20"/>
                <w:szCs w:val="20"/>
              </w:rPr>
              <w:br/>
              <w:t xml:space="preserve">Fauri, Wernet &amp; Netting Ch 15 </w:t>
            </w:r>
            <w:r w:rsidRPr="00BD4B22">
              <w:rPr>
                <w:rFonts w:cs="Arial"/>
                <w:sz w:val="20"/>
                <w:szCs w:val="20"/>
              </w:rPr>
              <w:br/>
            </w:r>
            <w:r w:rsidRPr="00BD4B22">
              <w:rPr>
                <w:rFonts w:cs="Arial"/>
                <w:b/>
                <w:bCs/>
                <w:sz w:val="20"/>
                <w:szCs w:val="20"/>
              </w:rPr>
              <w:t>Activities</w:t>
            </w:r>
            <w:r w:rsidRPr="00BD4B22">
              <w:rPr>
                <w:rFonts w:cs="Arial"/>
                <w:sz w:val="20"/>
                <w:szCs w:val="20"/>
              </w:rPr>
              <w:br/>
              <w:t xml:space="preserve">Virtual discussion of planning, implementing, monitoring and evaluating  </w:t>
            </w:r>
          </w:p>
          <w:p w14:paraId="327E311D" w14:textId="6297EA22" w:rsidR="00305F94" w:rsidRPr="00BD4B22" w:rsidRDefault="00BB113A" w:rsidP="00ED57D7">
            <w:pPr>
              <w:rPr>
                <w:rFonts w:cs="Arial"/>
                <w:sz w:val="20"/>
                <w:szCs w:val="20"/>
              </w:rPr>
            </w:pPr>
            <w:r w:rsidRPr="00BB113A">
              <w:rPr>
                <w:rFonts w:cs="Arial"/>
                <w:sz w:val="20"/>
                <w:szCs w:val="20"/>
              </w:rPr>
              <w:t>Breakout Groups Discussion of course material</w:t>
            </w:r>
            <w:r w:rsidR="00305F94" w:rsidRPr="00BD4B22">
              <w:rPr>
                <w:rFonts w:cs="Arial"/>
                <w:sz w:val="20"/>
                <w:szCs w:val="20"/>
              </w:rPr>
              <w:br/>
            </w:r>
            <w:r w:rsidR="00305F94" w:rsidRPr="00BD4B22">
              <w:rPr>
                <w:rFonts w:cs="Arial"/>
                <w:b/>
                <w:bCs/>
                <w:sz w:val="20"/>
                <w:szCs w:val="20"/>
              </w:rPr>
              <w:t>Assignments</w:t>
            </w:r>
            <w:r w:rsidR="00305F94" w:rsidRPr="00BD4B22">
              <w:rPr>
                <w:rFonts w:cs="Arial"/>
                <w:sz w:val="20"/>
                <w:szCs w:val="20"/>
              </w:rPr>
              <w:br/>
              <w:t xml:space="preserve">Community Assessment </w:t>
            </w:r>
            <w:r>
              <w:rPr>
                <w:rFonts w:cs="Arial"/>
                <w:sz w:val="20"/>
                <w:szCs w:val="20"/>
              </w:rPr>
              <w:t>[K]</w:t>
            </w:r>
            <w:r w:rsidR="00305F94" w:rsidRPr="00BD4B22">
              <w:rPr>
                <w:rFonts w:cs="Arial"/>
                <w:sz w:val="20"/>
                <w:szCs w:val="20"/>
              </w:rPr>
              <w:br/>
              <w:t xml:space="preserve">Case Study Postings </w:t>
            </w:r>
            <w:r>
              <w:rPr>
                <w:rFonts w:cs="Arial"/>
                <w:sz w:val="20"/>
                <w:szCs w:val="20"/>
              </w:rPr>
              <w:t>[</w:t>
            </w:r>
            <w:r w:rsidR="00305F94" w:rsidRPr="00BD4B22">
              <w:rPr>
                <w:rFonts w:cs="Arial"/>
                <w:sz w:val="20"/>
                <w:szCs w:val="20"/>
              </w:rPr>
              <w:t>S</w:t>
            </w:r>
            <w:r>
              <w:rPr>
                <w:rFonts w:cs="Arial"/>
                <w:sz w:val="20"/>
                <w:szCs w:val="20"/>
              </w:rPr>
              <w:t>]</w:t>
            </w:r>
            <w:r w:rsidR="00305F94" w:rsidRPr="00BD4B22">
              <w:rPr>
                <w:rFonts w:cs="Arial"/>
                <w:sz w:val="20"/>
                <w:szCs w:val="20"/>
              </w:rPr>
              <w:br/>
              <w:t xml:space="preserve">Breakout Groups Discussion of course material </w:t>
            </w:r>
            <w:r>
              <w:rPr>
                <w:rFonts w:cs="Arial"/>
                <w:sz w:val="20"/>
                <w:szCs w:val="20"/>
              </w:rPr>
              <w:t>[</w:t>
            </w:r>
            <w:r w:rsidR="00305F94" w:rsidRPr="00BD4B22">
              <w:rPr>
                <w:rFonts w:cs="Arial"/>
                <w:sz w:val="20"/>
                <w:szCs w:val="20"/>
              </w:rPr>
              <w:t>K</w:t>
            </w:r>
            <w:r>
              <w:rPr>
                <w:rFonts w:cs="Arial"/>
                <w:sz w:val="20"/>
                <w:szCs w:val="20"/>
              </w:rPr>
              <w:t xml:space="preserve"> &amp;</w:t>
            </w:r>
            <w:r w:rsidR="00305F94" w:rsidRPr="00BD4B22">
              <w:rPr>
                <w:rFonts w:cs="Arial"/>
                <w:sz w:val="20"/>
                <w:szCs w:val="20"/>
              </w:rPr>
              <w:t xml:space="preserve"> S</w:t>
            </w:r>
            <w:r>
              <w:rPr>
                <w:rFonts w:cs="Arial"/>
                <w:sz w:val="20"/>
                <w:szCs w:val="20"/>
              </w:rPr>
              <w:t>]</w:t>
            </w:r>
          </w:p>
        </w:tc>
        <w:tc>
          <w:tcPr>
            <w:tcW w:w="1641" w:type="dxa"/>
            <w:shd w:val="clear" w:color="auto" w:fill="E7E6E6" w:themeFill="background2"/>
            <w:hideMark/>
          </w:tcPr>
          <w:p w14:paraId="56D73815" w14:textId="77777777" w:rsidR="00305F94" w:rsidRPr="00BD4B22" w:rsidRDefault="00305F94" w:rsidP="00ED57D7">
            <w:pPr>
              <w:rPr>
                <w:rFonts w:cs="Arial"/>
                <w:sz w:val="20"/>
                <w:szCs w:val="20"/>
              </w:rPr>
            </w:pPr>
            <w:r w:rsidRPr="00BD4B22">
              <w:rPr>
                <w:rFonts w:cs="Arial"/>
                <w:sz w:val="20"/>
                <w:szCs w:val="20"/>
              </w:rPr>
              <w:lastRenderedPageBreak/>
              <w:t>Knowledge</w:t>
            </w:r>
            <w:r w:rsidRPr="00BD4B22">
              <w:rPr>
                <w:rFonts w:cs="Arial"/>
                <w:sz w:val="20"/>
                <w:szCs w:val="20"/>
              </w:rPr>
              <w:br/>
              <w:t>Skills</w:t>
            </w:r>
          </w:p>
        </w:tc>
        <w:tc>
          <w:tcPr>
            <w:tcW w:w="1800" w:type="dxa"/>
            <w:shd w:val="clear" w:color="auto" w:fill="E7E6E6" w:themeFill="background2"/>
            <w:hideMark/>
          </w:tcPr>
          <w:p w14:paraId="061D05DE" w14:textId="77777777" w:rsidR="00305F94" w:rsidRPr="00ED57D7" w:rsidRDefault="00305F94" w:rsidP="00ED57D7">
            <w:pPr>
              <w:rPr>
                <w:rFonts w:cs="Arial"/>
                <w:sz w:val="20"/>
                <w:szCs w:val="20"/>
              </w:rPr>
            </w:pPr>
            <w:r w:rsidRPr="00ED57D7">
              <w:rPr>
                <w:rFonts w:cs="Arial"/>
                <w:sz w:val="20"/>
                <w:szCs w:val="20"/>
              </w:rPr>
              <w:t>Individuals</w:t>
            </w:r>
            <w:r w:rsidRPr="00ED57D7">
              <w:rPr>
                <w:rFonts w:cs="Arial"/>
                <w:sz w:val="20"/>
                <w:szCs w:val="20"/>
              </w:rPr>
              <w:br/>
              <w:t>Families</w:t>
            </w:r>
            <w:r w:rsidRPr="00ED57D7">
              <w:rPr>
                <w:rFonts w:cs="Arial"/>
                <w:sz w:val="20"/>
                <w:szCs w:val="20"/>
              </w:rPr>
              <w:br/>
            </w:r>
            <w:r w:rsidRPr="00ED57D7">
              <w:rPr>
                <w:rFonts w:cs="Arial"/>
                <w:sz w:val="20"/>
                <w:szCs w:val="20"/>
              </w:rPr>
              <w:lastRenderedPageBreak/>
              <w:t>Groups</w:t>
            </w:r>
            <w:r w:rsidRPr="00ED57D7">
              <w:rPr>
                <w:rFonts w:cs="Arial"/>
                <w:sz w:val="20"/>
                <w:szCs w:val="20"/>
              </w:rPr>
              <w:br/>
              <w:t>Organizations</w:t>
            </w:r>
            <w:r w:rsidRPr="00ED57D7">
              <w:rPr>
                <w:rFonts w:cs="Arial"/>
                <w:sz w:val="20"/>
                <w:szCs w:val="20"/>
              </w:rPr>
              <w:br/>
              <w:t>Communities</w:t>
            </w:r>
          </w:p>
        </w:tc>
        <w:tc>
          <w:tcPr>
            <w:tcW w:w="1705" w:type="dxa"/>
            <w:vMerge/>
            <w:shd w:val="clear" w:color="auto" w:fill="E7E6E6" w:themeFill="background2"/>
            <w:hideMark/>
          </w:tcPr>
          <w:p w14:paraId="5101B52C" w14:textId="77777777" w:rsidR="00305F94" w:rsidRPr="00CA375F" w:rsidRDefault="00305F94" w:rsidP="00ED57D7">
            <w:pPr>
              <w:rPr>
                <w:rFonts w:cs="Arial"/>
                <w:sz w:val="22"/>
                <w:szCs w:val="22"/>
              </w:rPr>
            </w:pPr>
          </w:p>
        </w:tc>
      </w:tr>
      <w:tr w:rsidR="00305F94" w:rsidRPr="00CA375F" w14:paraId="3C549F4F" w14:textId="77777777" w:rsidTr="002E519C">
        <w:tc>
          <w:tcPr>
            <w:tcW w:w="1606" w:type="dxa"/>
            <w:vMerge/>
            <w:shd w:val="clear" w:color="auto" w:fill="E7E6E6" w:themeFill="background2"/>
            <w:hideMark/>
          </w:tcPr>
          <w:p w14:paraId="3C8EC45C" w14:textId="77777777" w:rsidR="00305F94" w:rsidRPr="00CA375F" w:rsidRDefault="00305F94" w:rsidP="00ED57D7">
            <w:pPr>
              <w:rPr>
                <w:rFonts w:cs="Arial"/>
                <w:b/>
                <w:bCs/>
                <w:sz w:val="22"/>
                <w:szCs w:val="22"/>
              </w:rPr>
            </w:pPr>
          </w:p>
        </w:tc>
        <w:tc>
          <w:tcPr>
            <w:tcW w:w="2107" w:type="dxa"/>
            <w:shd w:val="clear" w:color="auto" w:fill="E7E6E6" w:themeFill="background2"/>
            <w:hideMark/>
          </w:tcPr>
          <w:p w14:paraId="17C1210B" w14:textId="77777777" w:rsidR="00305F94" w:rsidRPr="00BD4B22" w:rsidRDefault="00305F94" w:rsidP="00ED57D7">
            <w:pPr>
              <w:rPr>
                <w:rFonts w:cs="Arial"/>
                <w:sz w:val="20"/>
                <w:szCs w:val="20"/>
              </w:rPr>
            </w:pPr>
            <w:r w:rsidRPr="00BD4B22">
              <w:rPr>
                <w:rFonts w:cs="Arial"/>
                <w:sz w:val="20"/>
                <w:szCs w:val="20"/>
              </w:rPr>
              <w:t>SW 714: Field II</w:t>
            </w:r>
          </w:p>
          <w:p w14:paraId="326DC100" w14:textId="77777777" w:rsidR="00305F94" w:rsidRPr="00BD4B22" w:rsidRDefault="00305F94" w:rsidP="00ED57D7">
            <w:pPr>
              <w:rPr>
                <w:rFonts w:cs="Arial"/>
                <w:sz w:val="20"/>
                <w:szCs w:val="20"/>
              </w:rPr>
            </w:pPr>
          </w:p>
          <w:p w14:paraId="4A3CC6C6" w14:textId="78FE1275" w:rsidR="00305F94" w:rsidRPr="00BD4B22" w:rsidRDefault="00305F94" w:rsidP="00ED57D7">
            <w:pPr>
              <w:rPr>
                <w:rFonts w:cs="Arial"/>
                <w:sz w:val="20"/>
                <w:szCs w:val="20"/>
              </w:rPr>
            </w:pPr>
          </w:p>
        </w:tc>
        <w:tc>
          <w:tcPr>
            <w:tcW w:w="4091" w:type="dxa"/>
            <w:shd w:val="clear" w:color="auto" w:fill="E7E6E6" w:themeFill="background2"/>
            <w:hideMark/>
          </w:tcPr>
          <w:p w14:paraId="06182BB4" w14:textId="77777777" w:rsidR="00BB113A" w:rsidRDefault="00305F94"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None</w:t>
            </w:r>
            <w:r w:rsidRPr="00BD4B22">
              <w:rPr>
                <w:rFonts w:cs="Arial"/>
                <w:sz w:val="20"/>
                <w:szCs w:val="20"/>
              </w:rPr>
              <w:br/>
            </w:r>
            <w:r w:rsidRPr="00BD4B22">
              <w:rPr>
                <w:rFonts w:cs="Arial"/>
                <w:b/>
                <w:bCs/>
                <w:sz w:val="20"/>
                <w:szCs w:val="20"/>
              </w:rPr>
              <w:t>Activities</w:t>
            </w:r>
            <w:r w:rsidRPr="00BD4B22">
              <w:rPr>
                <w:rFonts w:cs="Arial"/>
                <w:sz w:val="20"/>
                <w:szCs w:val="20"/>
              </w:rPr>
              <w:br/>
              <w:t>Defined by learning contract</w:t>
            </w:r>
            <w:r w:rsidRPr="00BD4B22">
              <w:rPr>
                <w:rFonts w:cs="Arial"/>
                <w:sz w:val="20"/>
                <w:szCs w:val="20"/>
              </w:rPr>
              <w:br/>
            </w:r>
            <w:r w:rsidRPr="00BD4B22">
              <w:rPr>
                <w:rFonts w:cs="Arial"/>
                <w:b/>
                <w:bCs/>
                <w:sz w:val="20"/>
                <w:szCs w:val="20"/>
              </w:rPr>
              <w:t>Assignments</w:t>
            </w:r>
            <w:r w:rsidRPr="00BD4B22">
              <w:rPr>
                <w:rFonts w:cs="Arial"/>
                <w:sz w:val="20"/>
                <w:szCs w:val="20"/>
              </w:rPr>
              <w:t xml:space="preserve"> </w:t>
            </w:r>
            <w:r w:rsidRPr="00BD4B22">
              <w:rPr>
                <w:rFonts w:cs="Arial"/>
                <w:sz w:val="20"/>
                <w:szCs w:val="20"/>
              </w:rPr>
              <w:br/>
              <w:t xml:space="preserve">(1) Field logs </w:t>
            </w:r>
            <w:r w:rsidR="00BB113A">
              <w:rPr>
                <w:rFonts w:cs="Arial"/>
                <w:sz w:val="20"/>
                <w:szCs w:val="20"/>
              </w:rPr>
              <w:t>[S &amp; C/A]</w:t>
            </w:r>
            <w:r w:rsidRPr="00BD4B22">
              <w:rPr>
                <w:rFonts w:cs="Arial"/>
                <w:sz w:val="20"/>
                <w:szCs w:val="20"/>
              </w:rPr>
              <w:br/>
              <w:t xml:space="preserve">(2) Mid-term and end of semester professionalism surveys </w:t>
            </w:r>
            <w:r w:rsidR="00BB113A">
              <w:rPr>
                <w:rFonts w:cs="Arial"/>
                <w:sz w:val="20"/>
                <w:szCs w:val="20"/>
              </w:rPr>
              <w:t>[C/A]</w:t>
            </w:r>
            <w:r w:rsidRPr="00BD4B22">
              <w:rPr>
                <w:rFonts w:cs="Arial"/>
                <w:sz w:val="20"/>
                <w:szCs w:val="20"/>
              </w:rPr>
              <w:t xml:space="preserve"> </w:t>
            </w:r>
            <w:r w:rsidRPr="00BD4B22">
              <w:rPr>
                <w:rFonts w:cs="Arial"/>
                <w:sz w:val="20"/>
                <w:szCs w:val="20"/>
              </w:rPr>
              <w:br/>
              <w:t xml:space="preserve">(3) Progress toward competencies end of semester evaluation </w:t>
            </w:r>
            <w:r w:rsidR="00BB113A">
              <w:rPr>
                <w:rFonts w:cs="Arial"/>
                <w:sz w:val="20"/>
                <w:szCs w:val="20"/>
              </w:rPr>
              <w:t>[C/A]</w:t>
            </w:r>
          </w:p>
          <w:p w14:paraId="3E495A07" w14:textId="3797457E" w:rsidR="00305F94" w:rsidRPr="00BD4B22" w:rsidRDefault="00305F94" w:rsidP="00ED57D7">
            <w:pPr>
              <w:rPr>
                <w:rFonts w:cs="Arial"/>
                <w:sz w:val="20"/>
                <w:szCs w:val="20"/>
              </w:rPr>
            </w:pPr>
            <w:r w:rsidRPr="00BD4B22">
              <w:rPr>
                <w:rFonts w:cs="Arial"/>
                <w:sz w:val="20"/>
                <w:szCs w:val="20"/>
              </w:rPr>
              <w:t xml:space="preserve">(4) Learning contract </w:t>
            </w:r>
            <w:r w:rsidR="00BB113A">
              <w:rPr>
                <w:rFonts w:cs="Arial"/>
                <w:sz w:val="20"/>
                <w:szCs w:val="20"/>
              </w:rPr>
              <w:t>[S &amp; C/A]</w:t>
            </w:r>
          </w:p>
        </w:tc>
        <w:tc>
          <w:tcPr>
            <w:tcW w:w="1641" w:type="dxa"/>
            <w:shd w:val="clear" w:color="auto" w:fill="E7E6E6" w:themeFill="background2"/>
            <w:hideMark/>
          </w:tcPr>
          <w:p w14:paraId="09EF67A6" w14:textId="77777777" w:rsidR="00305F94" w:rsidRPr="00BD4B22" w:rsidRDefault="00305F94" w:rsidP="00ED57D7">
            <w:pPr>
              <w:rPr>
                <w:rFonts w:cs="Arial"/>
                <w:sz w:val="20"/>
                <w:szCs w:val="20"/>
              </w:rPr>
            </w:pPr>
            <w:r w:rsidRPr="00BD4B22">
              <w:rPr>
                <w:rFonts w:cs="Arial"/>
                <w:sz w:val="20"/>
                <w:szCs w:val="20"/>
              </w:rPr>
              <w:t xml:space="preserve">Skills </w:t>
            </w:r>
            <w:r w:rsidRPr="00BD4B22">
              <w:rPr>
                <w:rFonts w:cs="Arial"/>
                <w:sz w:val="20"/>
                <w:szCs w:val="20"/>
              </w:rPr>
              <w:br/>
              <w:t>Cognitive &amp; Affective Processes</w:t>
            </w:r>
          </w:p>
        </w:tc>
        <w:tc>
          <w:tcPr>
            <w:tcW w:w="1800" w:type="dxa"/>
            <w:shd w:val="clear" w:color="auto" w:fill="E7E6E6" w:themeFill="background2"/>
            <w:hideMark/>
          </w:tcPr>
          <w:p w14:paraId="46ACFD29" w14:textId="77777777" w:rsidR="00305F94" w:rsidRPr="00ED57D7" w:rsidRDefault="00305F94" w:rsidP="00ED57D7">
            <w:pPr>
              <w:rPr>
                <w:rFonts w:cs="Arial"/>
                <w:sz w:val="20"/>
                <w:szCs w:val="20"/>
              </w:rPr>
            </w:pPr>
            <w:r w:rsidRPr="00ED57D7">
              <w:rPr>
                <w:rFonts w:cs="Arial"/>
                <w:sz w:val="20"/>
                <w:szCs w:val="20"/>
              </w:rPr>
              <w:t>Individuals</w:t>
            </w:r>
            <w:r w:rsidRPr="00ED57D7">
              <w:rPr>
                <w:rFonts w:cs="Arial"/>
                <w:sz w:val="20"/>
                <w:szCs w:val="20"/>
              </w:rPr>
              <w:br/>
              <w:t>Families</w:t>
            </w:r>
            <w:r w:rsidRPr="00ED57D7">
              <w:rPr>
                <w:rFonts w:cs="Arial"/>
                <w:sz w:val="20"/>
                <w:szCs w:val="20"/>
              </w:rPr>
              <w:br/>
              <w:t>Groups</w:t>
            </w:r>
            <w:r w:rsidRPr="00ED57D7">
              <w:rPr>
                <w:rFonts w:cs="Arial"/>
                <w:sz w:val="20"/>
                <w:szCs w:val="20"/>
              </w:rPr>
              <w:br/>
              <w:t>Organizations</w:t>
            </w:r>
            <w:r w:rsidRPr="00ED57D7">
              <w:rPr>
                <w:rFonts w:cs="Arial"/>
                <w:sz w:val="20"/>
                <w:szCs w:val="20"/>
              </w:rPr>
              <w:br/>
              <w:t>Communities</w:t>
            </w:r>
          </w:p>
        </w:tc>
        <w:tc>
          <w:tcPr>
            <w:tcW w:w="1705" w:type="dxa"/>
            <w:vMerge/>
            <w:shd w:val="clear" w:color="auto" w:fill="E7E6E6" w:themeFill="background2"/>
            <w:hideMark/>
          </w:tcPr>
          <w:p w14:paraId="0A821549" w14:textId="77777777" w:rsidR="00305F94" w:rsidRPr="00CA375F" w:rsidRDefault="00305F94" w:rsidP="00ED57D7">
            <w:pPr>
              <w:rPr>
                <w:rFonts w:cs="Arial"/>
                <w:sz w:val="22"/>
                <w:szCs w:val="22"/>
              </w:rPr>
            </w:pPr>
          </w:p>
        </w:tc>
      </w:tr>
      <w:tr w:rsidR="00305F94" w:rsidRPr="00CA375F" w14:paraId="47764532" w14:textId="77777777" w:rsidTr="002E519C">
        <w:tc>
          <w:tcPr>
            <w:tcW w:w="1606" w:type="dxa"/>
            <w:vMerge/>
            <w:shd w:val="clear" w:color="auto" w:fill="E7E6E6" w:themeFill="background2"/>
            <w:hideMark/>
          </w:tcPr>
          <w:p w14:paraId="66FDCF4E" w14:textId="77777777" w:rsidR="00305F94" w:rsidRPr="00CA375F" w:rsidRDefault="00305F94" w:rsidP="00ED57D7">
            <w:pPr>
              <w:rPr>
                <w:rFonts w:cs="Arial"/>
                <w:b/>
                <w:bCs/>
                <w:sz w:val="22"/>
                <w:szCs w:val="22"/>
              </w:rPr>
            </w:pPr>
          </w:p>
        </w:tc>
        <w:tc>
          <w:tcPr>
            <w:tcW w:w="2107" w:type="dxa"/>
            <w:shd w:val="clear" w:color="auto" w:fill="E7E6E6" w:themeFill="background2"/>
            <w:hideMark/>
          </w:tcPr>
          <w:p w14:paraId="71BC47C9" w14:textId="77777777" w:rsidR="00305F94" w:rsidRPr="00BD4B22" w:rsidRDefault="00305F94" w:rsidP="00ED57D7">
            <w:pPr>
              <w:rPr>
                <w:rFonts w:cs="Arial"/>
                <w:sz w:val="20"/>
                <w:szCs w:val="20"/>
              </w:rPr>
            </w:pPr>
            <w:r w:rsidRPr="00BD4B22">
              <w:rPr>
                <w:rFonts w:cs="Arial"/>
                <w:sz w:val="20"/>
                <w:szCs w:val="20"/>
              </w:rPr>
              <w:t>SW 715: Seminar II</w:t>
            </w:r>
          </w:p>
          <w:p w14:paraId="3BEE236D" w14:textId="77777777" w:rsidR="00305F94" w:rsidRPr="00BD4B22" w:rsidRDefault="00305F94" w:rsidP="00ED57D7">
            <w:pPr>
              <w:rPr>
                <w:rFonts w:cs="Arial"/>
                <w:sz w:val="20"/>
                <w:szCs w:val="20"/>
              </w:rPr>
            </w:pPr>
          </w:p>
          <w:p w14:paraId="0C05D8A3" w14:textId="23209A36" w:rsidR="00305F94" w:rsidRPr="00BD4B22" w:rsidRDefault="00305F94" w:rsidP="00ED57D7">
            <w:pPr>
              <w:rPr>
                <w:rFonts w:cs="Arial"/>
                <w:sz w:val="20"/>
                <w:szCs w:val="20"/>
              </w:rPr>
            </w:pPr>
          </w:p>
        </w:tc>
        <w:tc>
          <w:tcPr>
            <w:tcW w:w="4091" w:type="dxa"/>
            <w:shd w:val="clear" w:color="auto" w:fill="E7E6E6" w:themeFill="background2"/>
            <w:hideMark/>
          </w:tcPr>
          <w:p w14:paraId="575E6B30" w14:textId="1E4E5419" w:rsidR="00305F94" w:rsidRPr="00BD4B22" w:rsidRDefault="00305F94"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NASW Code of Ethics</w:t>
            </w:r>
            <w:r w:rsidRPr="00BD4B22">
              <w:rPr>
                <w:rFonts w:cs="Arial"/>
                <w:sz w:val="20"/>
                <w:szCs w:val="20"/>
              </w:rPr>
              <w:br/>
            </w:r>
            <w:r w:rsidRPr="00BD4B22">
              <w:rPr>
                <w:rFonts w:cs="Arial"/>
                <w:b/>
                <w:bCs/>
                <w:sz w:val="20"/>
                <w:szCs w:val="20"/>
              </w:rPr>
              <w:t>Activities</w:t>
            </w:r>
            <w:r w:rsidRPr="00BD4B22">
              <w:rPr>
                <w:rFonts w:cs="Arial"/>
                <w:b/>
                <w:bCs/>
                <w:sz w:val="20"/>
                <w:szCs w:val="20"/>
              </w:rPr>
              <w:br/>
            </w:r>
            <w:r w:rsidRPr="00BD4B22">
              <w:rPr>
                <w:rFonts w:cs="Arial"/>
                <w:sz w:val="20"/>
                <w:szCs w:val="20"/>
              </w:rPr>
              <w:t>This course includes in-class and on-line discussions</w:t>
            </w:r>
            <w:r w:rsidRPr="00BD4B22">
              <w:rPr>
                <w:rFonts w:cs="Arial"/>
                <w:sz w:val="20"/>
                <w:szCs w:val="20"/>
              </w:rPr>
              <w:br/>
            </w:r>
            <w:r w:rsidRPr="00BD4B22">
              <w:rPr>
                <w:rFonts w:cs="Arial"/>
                <w:b/>
                <w:bCs/>
                <w:sz w:val="20"/>
                <w:szCs w:val="20"/>
              </w:rPr>
              <w:t>Assignments</w:t>
            </w:r>
            <w:r w:rsidRPr="00BD4B22">
              <w:rPr>
                <w:rFonts w:cs="Arial"/>
                <w:b/>
                <w:bCs/>
                <w:sz w:val="20"/>
                <w:szCs w:val="20"/>
              </w:rPr>
              <w:br/>
            </w:r>
            <w:r w:rsidRPr="00BD4B22">
              <w:rPr>
                <w:rFonts w:cs="Arial"/>
                <w:sz w:val="20"/>
                <w:szCs w:val="20"/>
              </w:rPr>
              <w:t xml:space="preserve">Classroom Discussions </w:t>
            </w:r>
            <w:r w:rsidR="00311B41">
              <w:rPr>
                <w:rFonts w:cs="Arial"/>
                <w:sz w:val="20"/>
                <w:szCs w:val="20"/>
              </w:rPr>
              <w:t>[</w:t>
            </w:r>
            <w:r w:rsidRPr="00BD4B22">
              <w:rPr>
                <w:rFonts w:cs="Arial"/>
                <w:sz w:val="20"/>
                <w:szCs w:val="20"/>
              </w:rPr>
              <w:t>S</w:t>
            </w:r>
            <w:r w:rsidR="00311B41">
              <w:rPr>
                <w:rFonts w:cs="Arial"/>
                <w:sz w:val="20"/>
                <w:szCs w:val="20"/>
              </w:rPr>
              <w:t>]</w:t>
            </w:r>
            <w:r w:rsidRPr="00BD4B22">
              <w:rPr>
                <w:rFonts w:cs="Arial"/>
                <w:sz w:val="20"/>
                <w:szCs w:val="20"/>
              </w:rPr>
              <w:br/>
              <w:t xml:space="preserve">Online Discussion (Discussion Post #5) </w:t>
            </w:r>
            <w:r w:rsidR="00311B41">
              <w:rPr>
                <w:rFonts w:cs="Arial"/>
                <w:sz w:val="20"/>
                <w:szCs w:val="20"/>
              </w:rPr>
              <w:t>[</w:t>
            </w:r>
            <w:r w:rsidRPr="00BD4B22">
              <w:rPr>
                <w:rFonts w:cs="Arial"/>
                <w:sz w:val="20"/>
                <w:szCs w:val="20"/>
              </w:rPr>
              <w:t>S</w:t>
            </w:r>
            <w:r w:rsidR="00311B41">
              <w:rPr>
                <w:rFonts w:cs="Arial"/>
                <w:sz w:val="20"/>
                <w:szCs w:val="20"/>
              </w:rPr>
              <w:t>]</w:t>
            </w:r>
            <w:r w:rsidRPr="00BD4B22">
              <w:rPr>
                <w:rFonts w:cs="Arial"/>
                <w:sz w:val="20"/>
                <w:szCs w:val="20"/>
              </w:rPr>
              <w:br/>
              <w:t xml:space="preserve">Learning Contract </w:t>
            </w:r>
            <w:r w:rsidR="00311B41">
              <w:rPr>
                <w:rFonts w:cs="Arial"/>
                <w:sz w:val="20"/>
                <w:szCs w:val="20"/>
              </w:rPr>
              <w:t>[</w:t>
            </w:r>
            <w:r w:rsidRPr="00BD4B22">
              <w:rPr>
                <w:rFonts w:cs="Arial"/>
                <w:sz w:val="20"/>
                <w:szCs w:val="20"/>
              </w:rPr>
              <w:t>S</w:t>
            </w:r>
            <w:r w:rsidR="00311B41">
              <w:rPr>
                <w:rFonts w:cs="Arial"/>
                <w:sz w:val="20"/>
                <w:szCs w:val="20"/>
              </w:rPr>
              <w:t>]</w:t>
            </w:r>
            <w:r w:rsidRPr="00BD4B22">
              <w:rPr>
                <w:rFonts w:cs="Arial"/>
                <w:sz w:val="20"/>
                <w:szCs w:val="20"/>
              </w:rPr>
              <w:br/>
              <w:t xml:space="preserve">Case presentation </w:t>
            </w:r>
            <w:r w:rsidR="00311B41">
              <w:rPr>
                <w:rFonts w:cs="Arial"/>
                <w:sz w:val="20"/>
                <w:szCs w:val="20"/>
              </w:rPr>
              <w:t>[</w:t>
            </w:r>
            <w:r w:rsidRPr="00BD4B22">
              <w:rPr>
                <w:rFonts w:cs="Arial"/>
                <w:sz w:val="20"/>
                <w:szCs w:val="20"/>
              </w:rPr>
              <w:t>S</w:t>
            </w:r>
            <w:r w:rsidR="00311B41">
              <w:rPr>
                <w:rFonts w:cs="Arial"/>
                <w:sz w:val="20"/>
                <w:szCs w:val="20"/>
              </w:rPr>
              <w:t>]</w:t>
            </w:r>
          </w:p>
        </w:tc>
        <w:tc>
          <w:tcPr>
            <w:tcW w:w="1641" w:type="dxa"/>
            <w:shd w:val="clear" w:color="auto" w:fill="E7E6E6" w:themeFill="background2"/>
            <w:hideMark/>
          </w:tcPr>
          <w:p w14:paraId="1A9CE08F" w14:textId="77777777" w:rsidR="00305F94" w:rsidRPr="00BD4B22" w:rsidRDefault="00305F94" w:rsidP="00ED57D7">
            <w:pPr>
              <w:rPr>
                <w:rFonts w:cs="Arial"/>
                <w:sz w:val="20"/>
                <w:szCs w:val="20"/>
              </w:rPr>
            </w:pPr>
            <w:r w:rsidRPr="00BD4B22">
              <w:rPr>
                <w:rFonts w:cs="Arial"/>
                <w:sz w:val="20"/>
                <w:szCs w:val="20"/>
              </w:rPr>
              <w:t>Skills</w:t>
            </w:r>
          </w:p>
        </w:tc>
        <w:tc>
          <w:tcPr>
            <w:tcW w:w="1800" w:type="dxa"/>
            <w:shd w:val="clear" w:color="auto" w:fill="E7E6E6" w:themeFill="background2"/>
            <w:hideMark/>
          </w:tcPr>
          <w:p w14:paraId="45971B2C" w14:textId="77777777" w:rsidR="00305F94" w:rsidRPr="00ED57D7" w:rsidRDefault="00305F94" w:rsidP="00ED57D7">
            <w:pPr>
              <w:rPr>
                <w:rFonts w:cs="Arial"/>
                <w:sz w:val="20"/>
                <w:szCs w:val="20"/>
              </w:rPr>
            </w:pPr>
            <w:r w:rsidRPr="00ED57D7">
              <w:rPr>
                <w:rFonts w:cs="Arial"/>
                <w:sz w:val="20"/>
                <w:szCs w:val="20"/>
              </w:rPr>
              <w:t>Individuals</w:t>
            </w:r>
            <w:r w:rsidRPr="00ED57D7">
              <w:rPr>
                <w:rFonts w:cs="Arial"/>
                <w:sz w:val="20"/>
                <w:szCs w:val="20"/>
              </w:rPr>
              <w:br/>
              <w:t>Families</w:t>
            </w:r>
            <w:r w:rsidRPr="00ED57D7">
              <w:rPr>
                <w:rFonts w:cs="Arial"/>
                <w:sz w:val="20"/>
                <w:szCs w:val="20"/>
              </w:rPr>
              <w:br/>
              <w:t>Groups</w:t>
            </w:r>
            <w:r w:rsidRPr="00ED57D7">
              <w:rPr>
                <w:rFonts w:cs="Arial"/>
                <w:sz w:val="20"/>
                <w:szCs w:val="20"/>
              </w:rPr>
              <w:br/>
              <w:t>Organizations</w:t>
            </w:r>
            <w:r w:rsidRPr="00ED57D7">
              <w:rPr>
                <w:rFonts w:cs="Arial"/>
                <w:sz w:val="20"/>
                <w:szCs w:val="20"/>
              </w:rPr>
              <w:br/>
              <w:t>Communities</w:t>
            </w:r>
          </w:p>
        </w:tc>
        <w:tc>
          <w:tcPr>
            <w:tcW w:w="1705" w:type="dxa"/>
            <w:vMerge/>
            <w:shd w:val="clear" w:color="auto" w:fill="E7E6E6" w:themeFill="background2"/>
            <w:hideMark/>
          </w:tcPr>
          <w:p w14:paraId="0CCC0888" w14:textId="77777777" w:rsidR="00305F94" w:rsidRPr="00CA375F" w:rsidRDefault="00305F94" w:rsidP="00ED57D7">
            <w:pPr>
              <w:rPr>
                <w:rFonts w:cs="Arial"/>
                <w:sz w:val="22"/>
                <w:szCs w:val="22"/>
              </w:rPr>
            </w:pPr>
          </w:p>
        </w:tc>
      </w:tr>
      <w:tr w:rsidR="00305F94" w:rsidRPr="00CA375F" w14:paraId="5BED936C" w14:textId="77777777" w:rsidTr="00793E76">
        <w:tc>
          <w:tcPr>
            <w:tcW w:w="1606" w:type="dxa"/>
            <w:vMerge w:val="restart"/>
            <w:hideMark/>
          </w:tcPr>
          <w:p w14:paraId="3CDA5439" w14:textId="77777777" w:rsidR="00305F94" w:rsidRPr="00433975" w:rsidRDefault="00305F94" w:rsidP="00ED57D7">
            <w:pPr>
              <w:rPr>
                <w:rFonts w:cs="Arial"/>
                <w:b/>
                <w:bCs/>
                <w:sz w:val="20"/>
                <w:szCs w:val="20"/>
              </w:rPr>
            </w:pPr>
            <w:r w:rsidRPr="00433975">
              <w:rPr>
                <w:rFonts w:cs="Arial"/>
                <w:b/>
                <w:bCs/>
                <w:sz w:val="20"/>
                <w:szCs w:val="20"/>
              </w:rPr>
              <w:t>Competency 9: Evaluate Practice with Individuals, Families, Groups, Communities</w:t>
            </w:r>
          </w:p>
        </w:tc>
        <w:tc>
          <w:tcPr>
            <w:tcW w:w="2107" w:type="dxa"/>
            <w:hideMark/>
          </w:tcPr>
          <w:p w14:paraId="6D82894C" w14:textId="77777777" w:rsidR="00305F94" w:rsidRPr="00BD4B22" w:rsidRDefault="00305F94" w:rsidP="00ED57D7">
            <w:pPr>
              <w:rPr>
                <w:rFonts w:cs="Arial"/>
                <w:sz w:val="20"/>
                <w:szCs w:val="20"/>
              </w:rPr>
            </w:pPr>
            <w:r w:rsidRPr="00BD4B22">
              <w:rPr>
                <w:rFonts w:cs="Arial"/>
                <w:sz w:val="20"/>
                <w:szCs w:val="20"/>
              </w:rPr>
              <w:t>SW 700: Gateway to the Profession of Social Work</w:t>
            </w:r>
          </w:p>
          <w:p w14:paraId="4A990D24" w14:textId="77777777" w:rsidR="00305F94" w:rsidRPr="00BD4B22" w:rsidRDefault="00305F94" w:rsidP="00ED57D7">
            <w:pPr>
              <w:rPr>
                <w:rFonts w:cs="Arial"/>
                <w:sz w:val="20"/>
                <w:szCs w:val="20"/>
              </w:rPr>
            </w:pPr>
          </w:p>
          <w:p w14:paraId="42518EEE" w14:textId="76A4B152" w:rsidR="00305F94" w:rsidRPr="00BD4B22" w:rsidRDefault="00305F94" w:rsidP="00ED57D7">
            <w:pPr>
              <w:rPr>
                <w:rFonts w:cs="Arial"/>
                <w:sz w:val="20"/>
                <w:szCs w:val="20"/>
              </w:rPr>
            </w:pPr>
          </w:p>
        </w:tc>
        <w:tc>
          <w:tcPr>
            <w:tcW w:w="4091" w:type="dxa"/>
            <w:hideMark/>
          </w:tcPr>
          <w:p w14:paraId="45967A56" w14:textId="5E751C0D" w:rsidR="00305F94" w:rsidRPr="00BD4B22" w:rsidRDefault="00305F94" w:rsidP="00ED57D7">
            <w:pPr>
              <w:rPr>
                <w:rFonts w:cs="Arial"/>
                <w:sz w:val="20"/>
                <w:szCs w:val="20"/>
              </w:rPr>
            </w:pPr>
            <w:r w:rsidRPr="00BD4B22">
              <w:rPr>
                <w:rFonts w:cs="Arial"/>
                <w:b/>
                <w:bCs/>
                <w:sz w:val="20"/>
                <w:szCs w:val="20"/>
              </w:rPr>
              <w:t>Readings</w:t>
            </w:r>
            <w:r w:rsidRPr="00BD4B22">
              <w:rPr>
                <w:rFonts w:cs="Arial"/>
                <w:sz w:val="20"/>
                <w:szCs w:val="20"/>
              </w:rPr>
              <w:br/>
              <w:t xml:space="preserve">Ivey, D’Andrea, Ivey, &amp; Simek-Morgan, </w:t>
            </w:r>
            <w:r w:rsidR="00311B41">
              <w:rPr>
                <w:rFonts w:cs="Arial"/>
                <w:sz w:val="20"/>
                <w:szCs w:val="20"/>
              </w:rPr>
              <w:t>(</w:t>
            </w:r>
            <w:r w:rsidRPr="00BD4B22">
              <w:rPr>
                <w:rFonts w:cs="Arial"/>
                <w:sz w:val="20"/>
                <w:szCs w:val="20"/>
              </w:rPr>
              <w:t>2001</w:t>
            </w:r>
            <w:r w:rsidR="00311B41">
              <w:rPr>
                <w:rFonts w:cs="Arial"/>
                <w:sz w:val="20"/>
                <w:szCs w:val="20"/>
              </w:rPr>
              <w:t xml:space="preserve">); </w:t>
            </w:r>
            <w:r w:rsidRPr="00BD4B22">
              <w:rPr>
                <w:rFonts w:cs="Arial"/>
                <w:sz w:val="20"/>
                <w:szCs w:val="20"/>
              </w:rPr>
              <w:t xml:space="preserve">Moncho </w:t>
            </w:r>
            <w:r w:rsidR="00311B41">
              <w:rPr>
                <w:rFonts w:cs="Arial"/>
                <w:sz w:val="20"/>
                <w:szCs w:val="20"/>
              </w:rPr>
              <w:t>(</w:t>
            </w:r>
            <w:r w:rsidRPr="00BD4B22">
              <w:rPr>
                <w:rFonts w:cs="Arial"/>
                <w:sz w:val="20"/>
                <w:szCs w:val="20"/>
              </w:rPr>
              <w:t>2013</w:t>
            </w:r>
            <w:r w:rsidR="00311B41">
              <w:rPr>
                <w:rFonts w:cs="Arial"/>
                <w:sz w:val="20"/>
                <w:szCs w:val="20"/>
              </w:rPr>
              <w:t>)</w:t>
            </w:r>
            <w:r w:rsidRPr="00BD4B22">
              <w:rPr>
                <w:rFonts w:cs="Arial"/>
                <w:sz w:val="20"/>
                <w:szCs w:val="20"/>
              </w:rPr>
              <w:br/>
            </w:r>
            <w:r w:rsidRPr="00BD4B22">
              <w:rPr>
                <w:rFonts w:cs="Arial"/>
                <w:b/>
                <w:bCs/>
                <w:sz w:val="20"/>
                <w:szCs w:val="20"/>
              </w:rPr>
              <w:t>Activities</w:t>
            </w:r>
            <w:r w:rsidRPr="00BD4B22">
              <w:rPr>
                <w:rFonts w:cs="Arial"/>
                <w:sz w:val="20"/>
                <w:szCs w:val="20"/>
              </w:rPr>
              <w:br/>
              <w:t xml:space="preserve">RESPECTFUL model.. </w:t>
            </w:r>
            <w:r w:rsidRPr="00BD4B22">
              <w:rPr>
                <w:rFonts w:cs="Arial"/>
                <w:sz w:val="20"/>
                <w:szCs w:val="20"/>
              </w:rPr>
              <w:br/>
            </w:r>
            <w:r w:rsidRPr="00BD4B22">
              <w:rPr>
                <w:rFonts w:cs="Arial"/>
                <w:b/>
                <w:bCs/>
                <w:sz w:val="20"/>
                <w:szCs w:val="20"/>
              </w:rPr>
              <w:t>Assignments</w:t>
            </w:r>
            <w:r w:rsidRPr="00BD4B22">
              <w:rPr>
                <w:rFonts w:cs="Arial"/>
                <w:sz w:val="20"/>
                <w:szCs w:val="20"/>
              </w:rPr>
              <w:br/>
              <w:t xml:space="preserve">Multi-Cultural Practice Paper </w:t>
            </w:r>
            <w:r w:rsidR="00311B41">
              <w:rPr>
                <w:rFonts w:cs="Arial"/>
                <w:sz w:val="20"/>
                <w:szCs w:val="20"/>
              </w:rPr>
              <w:t>[</w:t>
            </w:r>
            <w:r w:rsidRPr="00BD4B22">
              <w:rPr>
                <w:rFonts w:cs="Arial"/>
                <w:sz w:val="20"/>
                <w:szCs w:val="20"/>
              </w:rPr>
              <w:t>V</w:t>
            </w:r>
            <w:r w:rsidR="00311B41">
              <w:rPr>
                <w:rFonts w:cs="Arial"/>
                <w:sz w:val="20"/>
                <w:szCs w:val="20"/>
              </w:rPr>
              <w:t>]</w:t>
            </w:r>
          </w:p>
        </w:tc>
        <w:tc>
          <w:tcPr>
            <w:tcW w:w="1641" w:type="dxa"/>
            <w:hideMark/>
          </w:tcPr>
          <w:p w14:paraId="489BA18A" w14:textId="77777777" w:rsidR="00305F94" w:rsidRPr="00BD4B22" w:rsidRDefault="00305F94" w:rsidP="00ED57D7">
            <w:pPr>
              <w:rPr>
                <w:rFonts w:cs="Arial"/>
                <w:sz w:val="20"/>
                <w:szCs w:val="20"/>
              </w:rPr>
            </w:pPr>
            <w:r w:rsidRPr="00BD4B22">
              <w:rPr>
                <w:rFonts w:cs="Arial"/>
                <w:sz w:val="20"/>
                <w:szCs w:val="20"/>
              </w:rPr>
              <w:t>Values</w:t>
            </w:r>
          </w:p>
        </w:tc>
        <w:tc>
          <w:tcPr>
            <w:tcW w:w="1800" w:type="dxa"/>
            <w:hideMark/>
          </w:tcPr>
          <w:p w14:paraId="3FC2D7E7" w14:textId="77777777" w:rsidR="00305F94" w:rsidRPr="00ED57D7" w:rsidRDefault="00305F94" w:rsidP="00ED57D7">
            <w:pPr>
              <w:rPr>
                <w:rFonts w:cs="Arial"/>
                <w:sz w:val="20"/>
                <w:szCs w:val="20"/>
              </w:rPr>
            </w:pPr>
            <w:r w:rsidRPr="00ED57D7">
              <w:rPr>
                <w:rFonts w:cs="Arial"/>
                <w:sz w:val="20"/>
                <w:szCs w:val="20"/>
              </w:rPr>
              <w:t>Individuals</w:t>
            </w:r>
          </w:p>
        </w:tc>
        <w:tc>
          <w:tcPr>
            <w:tcW w:w="1705" w:type="dxa"/>
            <w:vMerge w:val="restart"/>
            <w:hideMark/>
          </w:tcPr>
          <w:p w14:paraId="6A2D7B17" w14:textId="155DB3F3" w:rsidR="00305F94" w:rsidRPr="00305F94" w:rsidRDefault="003D0BC2" w:rsidP="00ED57D7">
            <w:pPr>
              <w:rPr>
                <w:rFonts w:cs="Arial"/>
                <w:b/>
                <w:sz w:val="18"/>
                <w:szCs w:val="20"/>
              </w:rPr>
            </w:pPr>
            <w:hyperlink r:id="rId60" w:anchor="SW700" w:history="1">
              <w:r w:rsidR="00305F94" w:rsidRPr="0046097E">
                <w:rPr>
                  <w:rStyle w:val="Hyperlink"/>
                  <w:rFonts w:cs="Arial"/>
                  <w:b/>
                  <w:sz w:val="18"/>
                  <w:szCs w:val="20"/>
                </w:rPr>
                <w:t>SW 700:</w:t>
              </w:r>
            </w:hyperlink>
          </w:p>
          <w:p w14:paraId="475E89B5" w14:textId="23FE1DC8" w:rsidR="00305F94" w:rsidRPr="00305F94" w:rsidRDefault="00305F94" w:rsidP="00ED57D7">
            <w:pPr>
              <w:rPr>
                <w:rFonts w:cs="Arial"/>
                <w:sz w:val="18"/>
                <w:szCs w:val="20"/>
              </w:rPr>
            </w:pPr>
            <w:r w:rsidRPr="00305F94">
              <w:rPr>
                <w:rFonts w:cs="Arial"/>
                <w:sz w:val="18"/>
                <w:szCs w:val="20"/>
              </w:rPr>
              <w:t>Readings: p</w:t>
            </w:r>
            <w:r w:rsidR="00311B41">
              <w:rPr>
                <w:rFonts w:cs="Arial"/>
                <w:sz w:val="18"/>
                <w:szCs w:val="20"/>
              </w:rPr>
              <w:t>p</w:t>
            </w:r>
            <w:r w:rsidRPr="00305F94">
              <w:rPr>
                <w:rFonts w:cs="Arial"/>
                <w:sz w:val="18"/>
                <w:szCs w:val="20"/>
              </w:rPr>
              <w:t>. 5-7</w:t>
            </w:r>
          </w:p>
          <w:p w14:paraId="3162F39F" w14:textId="549CF642" w:rsidR="00305F94" w:rsidRPr="00305F94" w:rsidRDefault="00305F94" w:rsidP="00ED57D7">
            <w:pPr>
              <w:rPr>
                <w:rFonts w:cs="Arial"/>
                <w:sz w:val="18"/>
                <w:szCs w:val="20"/>
              </w:rPr>
            </w:pPr>
            <w:r w:rsidRPr="00305F94">
              <w:rPr>
                <w:rFonts w:cs="Arial"/>
                <w:sz w:val="18"/>
                <w:szCs w:val="20"/>
              </w:rPr>
              <w:t>Assessments: p</w:t>
            </w:r>
            <w:r w:rsidR="00311B41">
              <w:rPr>
                <w:rFonts w:cs="Arial"/>
                <w:sz w:val="18"/>
                <w:szCs w:val="20"/>
              </w:rPr>
              <w:t>p</w:t>
            </w:r>
            <w:r w:rsidRPr="00305F94">
              <w:rPr>
                <w:rFonts w:cs="Arial"/>
                <w:sz w:val="18"/>
                <w:szCs w:val="20"/>
              </w:rPr>
              <w:t>. 10-11</w:t>
            </w:r>
          </w:p>
          <w:p w14:paraId="60D5F664" w14:textId="2E43A7FF" w:rsidR="00305F94" w:rsidRPr="00305F94" w:rsidRDefault="00305F94" w:rsidP="00ED57D7">
            <w:pPr>
              <w:rPr>
                <w:rFonts w:cs="Arial"/>
                <w:sz w:val="18"/>
                <w:szCs w:val="20"/>
              </w:rPr>
            </w:pPr>
            <w:r w:rsidRPr="00305F94">
              <w:rPr>
                <w:rFonts w:cs="Arial"/>
                <w:sz w:val="18"/>
                <w:szCs w:val="20"/>
              </w:rPr>
              <w:t>Activities Grid: p</w:t>
            </w:r>
            <w:r w:rsidR="00311B41">
              <w:rPr>
                <w:rFonts w:cs="Arial"/>
                <w:sz w:val="18"/>
                <w:szCs w:val="20"/>
              </w:rPr>
              <w:t>p</w:t>
            </w:r>
            <w:r w:rsidRPr="00305F94">
              <w:rPr>
                <w:rFonts w:cs="Arial"/>
                <w:sz w:val="18"/>
                <w:szCs w:val="20"/>
              </w:rPr>
              <w:t>. 11-13</w:t>
            </w:r>
          </w:p>
          <w:p w14:paraId="1F36DFCB" w14:textId="77777777" w:rsidR="00305F94" w:rsidRPr="00305F94" w:rsidRDefault="00305F94" w:rsidP="00ED57D7">
            <w:pPr>
              <w:rPr>
                <w:rFonts w:cs="Arial"/>
                <w:sz w:val="18"/>
                <w:szCs w:val="20"/>
              </w:rPr>
            </w:pPr>
          </w:p>
          <w:p w14:paraId="582C5599" w14:textId="3C4B469E" w:rsidR="00305F94" w:rsidRPr="00305F94" w:rsidRDefault="003D0BC2" w:rsidP="00ED57D7">
            <w:pPr>
              <w:rPr>
                <w:rFonts w:cs="Arial"/>
                <w:sz w:val="18"/>
                <w:szCs w:val="20"/>
              </w:rPr>
            </w:pPr>
            <w:hyperlink r:id="rId61" w:anchor="SW702" w:history="1">
              <w:r w:rsidR="00305F94" w:rsidRPr="0046097E">
                <w:rPr>
                  <w:rStyle w:val="Hyperlink"/>
                  <w:rFonts w:cs="Arial"/>
                  <w:b/>
                  <w:sz w:val="18"/>
                  <w:szCs w:val="20"/>
                </w:rPr>
                <w:t>SW 702</w:t>
              </w:r>
            </w:hyperlink>
            <w:r w:rsidR="00305F94" w:rsidRPr="00305F94">
              <w:rPr>
                <w:rFonts w:cs="Arial"/>
                <w:b/>
                <w:sz w:val="18"/>
                <w:szCs w:val="20"/>
              </w:rPr>
              <w:t>:</w:t>
            </w:r>
          </w:p>
          <w:p w14:paraId="2A65C185" w14:textId="74909C01" w:rsidR="00305F94" w:rsidRPr="00305F94" w:rsidRDefault="00305F94" w:rsidP="00ED57D7">
            <w:pPr>
              <w:rPr>
                <w:rFonts w:cs="Arial"/>
                <w:sz w:val="18"/>
                <w:szCs w:val="20"/>
              </w:rPr>
            </w:pPr>
            <w:r w:rsidRPr="00305F94">
              <w:rPr>
                <w:rFonts w:cs="Arial"/>
                <w:sz w:val="18"/>
                <w:szCs w:val="20"/>
              </w:rPr>
              <w:t>Readings: p. 30</w:t>
            </w:r>
          </w:p>
          <w:p w14:paraId="1CCCA368" w14:textId="6ABDBF4F" w:rsidR="00305F94" w:rsidRPr="00305F94" w:rsidRDefault="00305F94" w:rsidP="00ED57D7">
            <w:pPr>
              <w:rPr>
                <w:rFonts w:cs="Arial"/>
                <w:sz w:val="18"/>
                <w:szCs w:val="20"/>
              </w:rPr>
            </w:pPr>
            <w:r w:rsidRPr="00305F94">
              <w:rPr>
                <w:rFonts w:cs="Arial"/>
                <w:sz w:val="18"/>
                <w:szCs w:val="20"/>
              </w:rPr>
              <w:t>Assessments: p. 34</w:t>
            </w:r>
          </w:p>
          <w:p w14:paraId="490871C7" w14:textId="03D85F91" w:rsidR="00305F94" w:rsidRPr="00305F94" w:rsidRDefault="00305F94" w:rsidP="00ED57D7">
            <w:pPr>
              <w:rPr>
                <w:rFonts w:cs="Arial"/>
                <w:sz w:val="18"/>
                <w:szCs w:val="20"/>
              </w:rPr>
            </w:pPr>
            <w:r w:rsidRPr="00305F94">
              <w:rPr>
                <w:rFonts w:cs="Arial"/>
                <w:sz w:val="18"/>
                <w:szCs w:val="20"/>
              </w:rPr>
              <w:t>Activities Grid: p</w:t>
            </w:r>
            <w:r w:rsidR="00311B41">
              <w:rPr>
                <w:rFonts w:cs="Arial"/>
                <w:sz w:val="18"/>
                <w:szCs w:val="20"/>
              </w:rPr>
              <w:t>p</w:t>
            </w:r>
            <w:r w:rsidRPr="00305F94">
              <w:rPr>
                <w:rFonts w:cs="Arial"/>
                <w:sz w:val="18"/>
                <w:szCs w:val="20"/>
              </w:rPr>
              <w:t>. 35-37</w:t>
            </w:r>
          </w:p>
          <w:p w14:paraId="31AC5913" w14:textId="77777777" w:rsidR="00305F94" w:rsidRPr="00305F94" w:rsidRDefault="00305F94" w:rsidP="00ED57D7">
            <w:pPr>
              <w:rPr>
                <w:rFonts w:cs="Arial"/>
                <w:sz w:val="18"/>
                <w:szCs w:val="20"/>
              </w:rPr>
            </w:pPr>
          </w:p>
          <w:p w14:paraId="497D7E10" w14:textId="3EAE4403" w:rsidR="00305F94" w:rsidRPr="00305F94" w:rsidRDefault="003D0BC2" w:rsidP="00ED57D7">
            <w:pPr>
              <w:rPr>
                <w:rFonts w:cs="Arial"/>
                <w:sz w:val="18"/>
                <w:szCs w:val="20"/>
              </w:rPr>
            </w:pPr>
            <w:hyperlink r:id="rId62" w:anchor="SW704" w:history="1">
              <w:r w:rsidR="00305F94" w:rsidRPr="0046097E">
                <w:rPr>
                  <w:rStyle w:val="Hyperlink"/>
                  <w:rFonts w:cs="Arial"/>
                  <w:b/>
                  <w:sz w:val="18"/>
                  <w:szCs w:val="20"/>
                </w:rPr>
                <w:t>SW 704</w:t>
              </w:r>
            </w:hyperlink>
            <w:r w:rsidR="00305F94" w:rsidRPr="00305F94">
              <w:rPr>
                <w:rFonts w:cs="Arial"/>
                <w:b/>
                <w:sz w:val="18"/>
                <w:szCs w:val="20"/>
              </w:rPr>
              <w:t>:</w:t>
            </w:r>
          </w:p>
          <w:p w14:paraId="303CD0B7" w14:textId="36C5F8A7" w:rsidR="00305F94" w:rsidRPr="00305F94" w:rsidRDefault="00305F94" w:rsidP="00ED57D7">
            <w:pPr>
              <w:rPr>
                <w:rFonts w:cs="Arial"/>
                <w:sz w:val="18"/>
                <w:szCs w:val="20"/>
              </w:rPr>
            </w:pPr>
            <w:r w:rsidRPr="00305F94">
              <w:rPr>
                <w:rFonts w:cs="Arial"/>
                <w:sz w:val="18"/>
                <w:szCs w:val="20"/>
              </w:rPr>
              <w:t>Readings: p</w:t>
            </w:r>
            <w:r w:rsidR="00311B41">
              <w:rPr>
                <w:rFonts w:cs="Arial"/>
                <w:sz w:val="18"/>
                <w:szCs w:val="20"/>
              </w:rPr>
              <w:t>p</w:t>
            </w:r>
            <w:r w:rsidRPr="00305F94">
              <w:rPr>
                <w:rFonts w:cs="Arial"/>
                <w:sz w:val="18"/>
                <w:szCs w:val="20"/>
              </w:rPr>
              <w:t>. 40-41</w:t>
            </w:r>
          </w:p>
          <w:p w14:paraId="07526999" w14:textId="63E0E506" w:rsidR="00305F94" w:rsidRPr="00305F94" w:rsidRDefault="00305F94" w:rsidP="00ED57D7">
            <w:pPr>
              <w:rPr>
                <w:rFonts w:cs="Arial"/>
                <w:sz w:val="18"/>
                <w:szCs w:val="20"/>
              </w:rPr>
            </w:pPr>
            <w:r w:rsidRPr="00305F94">
              <w:rPr>
                <w:rFonts w:cs="Arial"/>
                <w:sz w:val="18"/>
                <w:szCs w:val="20"/>
              </w:rPr>
              <w:t>Assessments: p. 45</w:t>
            </w:r>
          </w:p>
          <w:p w14:paraId="1DE9BBBC" w14:textId="4C6A195F" w:rsidR="00305F94" w:rsidRPr="00305F94" w:rsidRDefault="00305F94" w:rsidP="00ED57D7">
            <w:pPr>
              <w:rPr>
                <w:rFonts w:cs="Arial"/>
                <w:sz w:val="18"/>
                <w:szCs w:val="20"/>
              </w:rPr>
            </w:pPr>
            <w:r w:rsidRPr="00305F94">
              <w:rPr>
                <w:rFonts w:cs="Arial"/>
                <w:sz w:val="18"/>
                <w:szCs w:val="20"/>
              </w:rPr>
              <w:t>Activities Grid: p</w:t>
            </w:r>
            <w:r w:rsidR="00311B41">
              <w:rPr>
                <w:rFonts w:cs="Arial"/>
                <w:sz w:val="18"/>
                <w:szCs w:val="20"/>
              </w:rPr>
              <w:t>p</w:t>
            </w:r>
            <w:r w:rsidRPr="00305F94">
              <w:rPr>
                <w:rFonts w:cs="Arial"/>
                <w:sz w:val="18"/>
                <w:szCs w:val="20"/>
              </w:rPr>
              <w:t>. 46-48</w:t>
            </w:r>
          </w:p>
          <w:p w14:paraId="115229EB" w14:textId="77777777" w:rsidR="00305F94" w:rsidRPr="00305F94" w:rsidRDefault="00305F94" w:rsidP="00ED57D7">
            <w:pPr>
              <w:rPr>
                <w:rFonts w:cs="Arial"/>
                <w:b/>
                <w:sz w:val="18"/>
                <w:szCs w:val="20"/>
              </w:rPr>
            </w:pPr>
          </w:p>
          <w:p w14:paraId="53DC306B" w14:textId="7CA086B5" w:rsidR="00305F94" w:rsidRPr="00305F94" w:rsidRDefault="003D0BC2" w:rsidP="00ED57D7">
            <w:pPr>
              <w:rPr>
                <w:rFonts w:cs="Arial"/>
                <w:b/>
                <w:sz w:val="18"/>
                <w:szCs w:val="20"/>
              </w:rPr>
            </w:pPr>
            <w:hyperlink r:id="rId63" w:anchor="SW713" w:history="1">
              <w:r w:rsidR="00305F94" w:rsidRPr="0046097E">
                <w:rPr>
                  <w:rStyle w:val="Hyperlink"/>
                  <w:rFonts w:cs="Arial"/>
                  <w:b/>
                  <w:sz w:val="18"/>
                  <w:szCs w:val="20"/>
                </w:rPr>
                <w:t>SW 713</w:t>
              </w:r>
            </w:hyperlink>
            <w:r w:rsidR="00305F94" w:rsidRPr="00305F94">
              <w:rPr>
                <w:rFonts w:cs="Arial"/>
                <w:b/>
                <w:sz w:val="18"/>
                <w:szCs w:val="20"/>
              </w:rPr>
              <w:t>:</w:t>
            </w:r>
          </w:p>
          <w:p w14:paraId="1D5046DB" w14:textId="113E3AD8" w:rsidR="00305F94" w:rsidRPr="00305F94" w:rsidRDefault="00305F94" w:rsidP="00ED57D7">
            <w:pPr>
              <w:rPr>
                <w:rFonts w:cs="Arial"/>
                <w:sz w:val="18"/>
                <w:szCs w:val="20"/>
              </w:rPr>
            </w:pPr>
            <w:r w:rsidRPr="00305F94">
              <w:rPr>
                <w:rFonts w:cs="Arial"/>
                <w:sz w:val="18"/>
                <w:szCs w:val="20"/>
              </w:rPr>
              <w:t>Readings: p. 87</w:t>
            </w:r>
          </w:p>
          <w:p w14:paraId="4BC165AA" w14:textId="6EB20AD4" w:rsidR="00305F94" w:rsidRPr="00305F94" w:rsidRDefault="00305F94" w:rsidP="00ED57D7">
            <w:pPr>
              <w:rPr>
                <w:rFonts w:cs="Arial"/>
                <w:sz w:val="18"/>
                <w:szCs w:val="20"/>
              </w:rPr>
            </w:pPr>
            <w:r w:rsidRPr="00305F94">
              <w:rPr>
                <w:rFonts w:cs="Arial"/>
                <w:sz w:val="18"/>
                <w:szCs w:val="20"/>
              </w:rPr>
              <w:t>Assessments: p</w:t>
            </w:r>
            <w:r w:rsidR="002E519C">
              <w:rPr>
                <w:rFonts w:cs="Arial"/>
                <w:sz w:val="18"/>
                <w:szCs w:val="20"/>
              </w:rPr>
              <w:t>p</w:t>
            </w:r>
            <w:r w:rsidRPr="00305F94">
              <w:rPr>
                <w:rFonts w:cs="Arial"/>
                <w:sz w:val="18"/>
                <w:szCs w:val="20"/>
              </w:rPr>
              <w:t>. 91-92</w:t>
            </w:r>
          </w:p>
          <w:p w14:paraId="408AC901" w14:textId="707AC465" w:rsidR="00305F94" w:rsidRPr="00305F94" w:rsidRDefault="00305F94" w:rsidP="00ED57D7">
            <w:pPr>
              <w:rPr>
                <w:rFonts w:cs="Arial"/>
                <w:sz w:val="18"/>
                <w:szCs w:val="20"/>
              </w:rPr>
            </w:pPr>
            <w:r w:rsidRPr="00305F94">
              <w:rPr>
                <w:rFonts w:cs="Arial"/>
                <w:sz w:val="18"/>
                <w:szCs w:val="20"/>
              </w:rPr>
              <w:t>Activities Grid: p</w:t>
            </w:r>
            <w:r w:rsidR="002E519C">
              <w:rPr>
                <w:rFonts w:cs="Arial"/>
                <w:sz w:val="18"/>
                <w:szCs w:val="20"/>
              </w:rPr>
              <w:t>p</w:t>
            </w:r>
            <w:r w:rsidRPr="00305F94">
              <w:rPr>
                <w:rFonts w:cs="Arial"/>
                <w:sz w:val="18"/>
                <w:szCs w:val="20"/>
              </w:rPr>
              <w:t>. 92-93</w:t>
            </w:r>
          </w:p>
          <w:p w14:paraId="7877DFC6" w14:textId="77777777" w:rsidR="00305F94" w:rsidRPr="00305F94" w:rsidRDefault="00305F94" w:rsidP="00ED57D7">
            <w:pPr>
              <w:rPr>
                <w:rFonts w:cs="Arial"/>
                <w:b/>
                <w:sz w:val="18"/>
                <w:szCs w:val="20"/>
              </w:rPr>
            </w:pPr>
          </w:p>
          <w:p w14:paraId="6EF840FC" w14:textId="57DD4E90" w:rsidR="00305F94" w:rsidRPr="00305F94" w:rsidRDefault="003D0BC2" w:rsidP="00ED57D7">
            <w:pPr>
              <w:rPr>
                <w:rFonts w:cs="Arial"/>
                <w:b/>
                <w:sz w:val="18"/>
                <w:szCs w:val="20"/>
              </w:rPr>
            </w:pPr>
            <w:hyperlink r:id="rId64" w:anchor="SW714" w:history="1">
              <w:r w:rsidR="00305F94" w:rsidRPr="0046097E">
                <w:rPr>
                  <w:rStyle w:val="Hyperlink"/>
                  <w:rFonts w:cs="Arial"/>
                  <w:b/>
                  <w:sz w:val="18"/>
                  <w:szCs w:val="20"/>
                </w:rPr>
                <w:t>SW 714</w:t>
              </w:r>
            </w:hyperlink>
            <w:r w:rsidR="00305F94" w:rsidRPr="00305F94">
              <w:rPr>
                <w:rFonts w:cs="Arial"/>
                <w:b/>
                <w:sz w:val="18"/>
                <w:szCs w:val="20"/>
              </w:rPr>
              <w:t>:</w:t>
            </w:r>
          </w:p>
          <w:p w14:paraId="7CFB8FA4" w14:textId="30CD5852" w:rsidR="00305F94" w:rsidRPr="00305F94" w:rsidRDefault="00305F94" w:rsidP="00ED57D7">
            <w:pPr>
              <w:rPr>
                <w:rFonts w:cs="Arial"/>
                <w:sz w:val="18"/>
                <w:szCs w:val="20"/>
              </w:rPr>
            </w:pPr>
            <w:r w:rsidRPr="00305F94">
              <w:rPr>
                <w:rFonts w:cs="Arial"/>
                <w:sz w:val="18"/>
                <w:szCs w:val="20"/>
              </w:rPr>
              <w:t>Readings: p. 97</w:t>
            </w:r>
          </w:p>
          <w:p w14:paraId="56EE468E" w14:textId="50C1FE8E" w:rsidR="00305F94" w:rsidRPr="00305F94" w:rsidRDefault="00305F94" w:rsidP="00ED57D7">
            <w:pPr>
              <w:rPr>
                <w:rFonts w:cs="Arial"/>
                <w:sz w:val="18"/>
                <w:szCs w:val="20"/>
              </w:rPr>
            </w:pPr>
            <w:r w:rsidRPr="00305F94">
              <w:rPr>
                <w:rFonts w:cs="Arial"/>
                <w:sz w:val="18"/>
                <w:szCs w:val="20"/>
              </w:rPr>
              <w:t>Assessments: p. 101</w:t>
            </w:r>
          </w:p>
          <w:p w14:paraId="603CC4DB" w14:textId="3D4F7357" w:rsidR="00305F94" w:rsidRPr="00305F94" w:rsidRDefault="00305F94" w:rsidP="00ED57D7">
            <w:pPr>
              <w:rPr>
                <w:rFonts w:cs="Arial"/>
                <w:sz w:val="18"/>
                <w:szCs w:val="20"/>
              </w:rPr>
            </w:pPr>
            <w:r w:rsidRPr="00305F94">
              <w:rPr>
                <w:rFonts w:cs="Arial"/>
                <w:sz w:val="18"/>
                <w:szCs w:val="20"/>
              </w:rPr>
              <w:t>Activities Grid: p. 101</w:t>
            </w:r>
          </w:p>
        </w:tc>
      </w:tr>
      <w:tr w:rsidR="00305F94" w:rsidRPr="00CA375F" w14:paraId="1A628C8C" w14:textId="77777777" w:rsidTr="00793E76">
        <w:tc>
          <w:tcPr>
            <w:tcW w:w="1606" w:type="dxa"/>
            <w:vMerge/>
            <w:hideMark/>
          </w:tcPr>
          <w:p w14:paraId="5BAD3425" w14:textId="77777777" w:rsidR="00305F94" w:rsidRPr="00CA375F" w:rsidRDefault="00305F94" w:rsidP="00ED57D7">
            <w:pPr>
              <w:rPr>
                <w:rFonts w:cs="Arial"/>
                <w:b/>
                <w:bCs/>
                <w:sz w:val="22"/>
                <w:szCs w:val="22"/>
              </w:rPr>
            </w:pPr>
          </w:p>
        </w:tc>
        <w:tc>
          <w:tcPr>
            <w:tcW w:w="2107" w:type="dxa"/>
            <w:hideMark/>
          </w:tcPr>
          <w:p w14:paraId="68D6A0F4" w14:textId="77777777" w:rsidR="00305F94" w:rsidRPr="00BD4B22" w:rsidRDefault="00305F94" w:rsidP="00ED57D7">
            <w:pPr>
              <w:rPr>
                <w:rFonts w:cs="Arial"/>
                <w:sz w:val="20"/>
                <w:szCs w:val="20"/>
              </w:rPr>
            </w:pPr>
            <w:r w:rsidRPr="00BD4B22">
              <w:rPr>
                <w:rFonts w:cs="Arial"/>
                <w:sz w:val="20"/>
                <w:szCs w:val="20"/>
              </w:rPr>
              <w:t>SW 702: Generalist Practice I</w:t>
            </w:r>
          </w:p>
          <w:p w14:paraId="0C7D08AC" w14:textId="77777777" w:rsidR="00305F94" w:rsidRPr="00BD4B22" w:rsidRDefault="00305F94" w:rsidP="00ED57D7">
            <w:pPr>
              <w:rPr>
                <w:rFonts w:cs="Arial"/>
                <w:sz w:val="20"/>
                <w:szCs w:val="20"/>
              </w:rPr>
            </w:pPr>
          </w:p>
          <w:p w14:paraId="0C59348B" w14:textId="28C4F751" w:rsidR="00305F94" w:rsidRPr="00BD4B22" w:rsidRDefault="00305F94" w:rsidP="00ED57D7">
            <w:pPr>
              <w:rPr>
                <w:rFonts w:cs="Arial"/>
                <w:sz w:val="20"/>
                <w:szCs w:val="20"/>
              </w:rPr>
            </w:pPr>
          </w:p>
        </w:tc>
        <w:tc>
          <w:tcPr>
            <w:tcW w:w="4091" w:type="dxa"/>
            <w:hideMark/>
          </w:tcPr>
          <w:p w14:paraId="5DF9430A" w14:textId="28CEAB33" w:rsidR="00311B41" w:rsidRDefault="00305F94" w:rsidP="00ED57D7">
            <w:pPr>
              <w:rPr>
                <w:rFonts w:cs="Arial"/>
                <w:b/>
                <w:bCs/>
                <w:sz w:val="20"/>
                <w:szCs w:val="20"/>
              </w:rPr>
            </w:pPr>
            <w:r w:rsidRPr="00BD4B22">
              <w:rPr>
                <w:rFonts w:cs="Arial"/>
                <w:b/>
                <w:bCs/>
                <w:sz w:val="20"/>
                <w:szCs w:val="20"/>
              </w:rPr>
              <w:t>Readings</w:t>
            </w:r>
            <w:r w:rsidRPr="00BD4B22">
              <w:rPr>
                <w:rFonts w:cs="Arial"/>
                <w:sz w:val="20"/>
                <w:szCs w:val="20"/>
              </w:rPr>
              <w:br/>
              <w:t xml:space="preserve">Miley, K.K., O’Melia, M. &amp; DuBois, B. (2017). </w:t>
            </w:r>
            <w:r w:rsidRPr="00BD4B22">
              <w:rPr>
                <w:rFonts w:cs="Arial"/>
                <w:sz w:val="20"/>
                <w:szCs w:val="20"/>
              </w:rPr>
              <w:br/>
            </w:r>
            <w:r w:rsidR="00311B41">
              <w:rPr>
                <w:rFonts w:cs="Arial"/>
                <w:b/>
                <w:bCs/>
                <w:sz w:val="20"/>
                <w:szCs w:val="20"/>
              </w:rPr>
              <w:t>Activities</w:t>
            </w:r>
          </w:p>
          <w:p w14:paraId="1B8A864A" w14:textId="3F2A95F6" w:rsidR="00311B41" w:rsidRDefault="00311B41" w:rsidP="00ED57D7">
            <w:pPr>
              <w:rPr>
                <w:rFonts w:cs="Arial"/>
                <w:sz w:val="20"/>
                <w:szCs w:val="20"/>
              </w:rPr>
            </w:pPr>
            <w:r>
              <w:rPr>
                <w:rFonts w:cs="Arial"/>
                <w:sz w:val="20"/>
                <w:szCs w:val="20"/>
              </w:rPr>
              <w:t>Role plays</w:t>
            </w:r>
          </w:p>
          <w:p w14:paraId="5FC7D3AC" w14:textId="3891EAE0" w:rsidR="00311B41" w:rsidRPr="00311B41" w:rsidRDefault="00311B41" w:rsidP="00ED57D7">
            <w:pPr>
              <w:rPr>
                <w:rFonts w:cs="Arial"/>
                <w:sz w:val="20"/>
                <w:szCs w:val="20"/>
              </w:rPr>
            </w:pPr>
            <w:r>
              <w:rPr>
                <w:rFonts w:cs="Arial"/>
                <w:sz w:val="20"/>
                <w:szCs w:val="20"/>
              </w:rPr>
              <w:t>Case Studies discussions (across all systems levels)</w:t>
            </w:r>
          </w:p>
          <w:p w14:paraId="6E3DE3D2" w14:textId="77777777" w:rsidR="00311B41" w:rsidRDefault="00305F94" w:rsidP="00ED57D7">
            <w:pPr>
              <w:rPr>
                <w:rFonts w:cs="Arial"/>
                <w:sz w:val="20"/>
                <w:szCs w:val="20"/>
              </w:rPr>
            </w:pPr>
            <w:r w:rsidRPr="00BD4B22">
              <w:rPr>
                <w:rFonts w:cs="Arial"/>
                <w:b/>
                <w:bCs/>
                <w:sz w:val="20"/>
                <w:szCs w:val="20"/>
              </w:rPr>
              <w:t>Assignments</w:t>
            </w:r>
            <w:r w:rsidRPr="00BD4B22">
              <w:rPr>
                <w:rFonts w:cs="Arial"/>
                <w:sz w:val="20"/>
                <w:szCs w:val="20"/>
              </w:rPr>
              <w:br/>
              <w:t xml:space="preserve">Case Studies I-IV </w:t>
            </w:r>
            <w:r w:rsidR="00311B41">
              <w:rPr>
                <w:rFonts w:cs="Arial"/>
                <w:sz w:val="20"/>
                <w:szCs w:val="20"/>
              </w:rPr>
              <w:t>[</w:t>
            </w:r>
            <w:r w:rsidRPr="00BD4B22">
              <w:rPr>
                <w:rFonts w:cs="Arial"/>
                <w:sz w:val="20"/>
                <w:szCs w:val="20"/>
              </w:rPr>
              <w:t>K</w:t>
            </w:r>
            <w:r w:rsidR="00311B41">
              <w:rPr>
                <w:rFonts w:cs="Arial"/>
                <w:sz w:val="20"/>
                <w:szCs w:val="20"/>
              </w:rPr>
              <w:t xml:space="preserve"> &amp;</w:t>
            </w:r>
            <w:r w:rsidRPr="00BD4B22">
              <w:rPr>
                <w:rFonts w:cs="Arial"/>
                <w:sz w:val="20"/>
                <w:szCs w:val="20"/>
              </w:rPr>
              <w:t xml:space="preserve"> S</w:t>
            </w:r>
            <w:r w:rsidR="00311B41">
              <w:rPr>
                <w:rFonts w:cs="Arial"/>
                <w:sz w:val="20"/>
                <w:szCs w:val="20"/>
              </w:rPr>
              <w:t>]</w:t>
            </w:r>
            <w:r w:rsidRPr="00BD4B22">
              <w:rPr>
                <w:rFonts w:cs="Arial"/>
                <w:sz w:val="20"/>
                <w:szCs w:val="20"/>
              </w:rPr>
              <w:t xml:space="preserve">, </w:t>
            </w:r>
          </w:p>
          <w:p w14:paraId="52E872C2" w14:textId="7A97D200" w:rsidR="00305F94" w:rsidRPr="00BD4B22" w:rsidRDefault="00305F94" w:rsidP="00ED57D7">
            <w:pPr>
              <w:rPr>
                <w:rFonts w:cs="Arial"/>
                <w:sz w:val="20"/>
                <w:szCs w:val="20"/>
              </w:rPr>
            </w:pPr>
            <w:r w:rsidRPr="00BD4B22">
              <w:rPr>
                <w:rFonts w:cs="Arial"/>
                <w:sz w:val="20"/>
                <w:szCs w:val="20"/>
              </w:rPr>
              <w:t xml:space="preserve">Role-Play </w:t>
            </w:r>
            <w:r w:rsidR="00311B41">
              <w:rPr>
                <w:rFonts w:cs="Arial"/>
                <w:sz w:val="20"/>
                <w:szCs w:val="20"/>
              </w:rPr>
              <w:t>[</w:t>
            </w:r>
            <w:r w:rsidRPr="00BD4B22">
              <w:rPr>
                <w:rFonts w:cs="Arial"/>
                <w:sz w:val="20"/>
                <w:szCs w:val="20"/>
              </w:rPr>
              <w:t>S</w:t>
            </w:r>
            <w:r w:rsidR="00311B41">
              <w:rPr>
                <w:rFonts w:cs="Arial"/>
                <w:sz w:val="20"/>
                <w:szCs w:val="20"/>
              </w:rPr>
              <w:t>]</w:t>
            </w:r>
          </w:p>
        </w:tc>
        <w:tc>
          <w:tcPr>
            <w:tcW w:w="1641" w:type="dxa"/>
            <w:hideMark/>
          </w:tcPr>
          <w:p w14:paraId="3CDE1EE8" w14:textId="77777777" w:rsidR="00305F94" w:rsidRPr="00BD4B22" w:rsidRDefault="00305F94" w:rsidP="00ED57D7">
            <w:pPr>
              <w:rPr>
                <w:rFonts w:cs="Arial"/>
                <w:sz w:val="20"/>
                <w:szCs w:val="20"/>
              </w:rPr>
            </w:pPr>
            <w:r w:rsidRPr="00BD4B22">
              <w:rPr>
                <w:rFonts w:cs="Arial"/>
                <w:sz w:val="20"/>
                <w:szCs w:val="20"/>
              </w:rPr>
              <w:t>Knowledge</w:t>
            </w:r>
            <w:r w:rsidRPr="00BD4B22">
              <w:rPr>
                <w:rFonts w:cs="Arial"/>
                <w:sz w:val="20"/>
                <w:szCs w:val="20"/>
              </w:rPr>
              <w:br/>
              <w:t>Skills</w:t>
            </w:r>
          </w:p>
        </w:tc>
        <w:tc>
          <w:tcPr>
            <w:tcW w:w="1800" w:type="dxa"/>
            <w:hideMark/>
          </w:tcPr>
          <w:p w14:paraId="64EF1114" w14:textId="5EF1E0F4" w:rsidR="00305F94" w:rsidRPr="00311B41" w:rsidRDefault="00305F94" w:rsidP="00ED57D7">
            <w:pPr>
              <w:rPr>
                <w:rFonts w:cs="Arial"/>
                <w:sz w:val="20"/>
                <w:szCs w:val="20"/>
              </w:rPr>
            </w:pPr>
            <w:r w:rsidRPr="00311B41">
              <w:rPr>
                <w:rFonts w:cs="Arial"/>
                <w:sz w:val="20"/>
                <w:szCs w:val="20"/>
              </w:rPr>
              <w:t xml:space="preserve">Individuals. </w:t>
            </w:r>
            <w:r w:rsidRPr="00311B41">
              <w:rPr>
                <w:rFonts w:cs="Arial"/>
                <w:sz w:val="20"/>
                <w:szCs w:val="20"/>
              </w:rPr>
              <w:br/>
            </w:r>
            <w:r w:rsidRPr="00311B41">
              <w:rPr>
                <w:rFonts w:cs="Arial"/>
                <w:sz w:val="20"/>
                <w:szCs w:val="20"/>
              </w:rPr>
              <w:br/>
              <w:t>Families, Groups, Organizations,</w:t>
            </w:r>
            <w:r w:rsidRPr="00311B41">
              <w:rPr>
                <w:rFonts w:cs="Arial"/>
                <w:sz w:val="20"/>
                <w:szCs w:val="20"/>
              </w:rPr>
              <w:br/>
              <w:t xml:space="preserve">Communities: </w:t>
            </w:r>
            <w:r w:rsidRPr="00311B41">
              <w:rPr>
                <w:rFonts w:cs="Arial"/>
                <w:sz w:val="20"/>
                <w:szCs w:val="20"/>
              </w:rPr>
              <w:br/>
            </w:r>
            <w:r w:rsidRPr="00311B41">
              <w:rPr>
                <w:rFonts w:cs="Arial"/>
                <w:sz w:val="20"/>
                <w:szCs w:val="20"/>
              </w:rPr>
              <w:br/>
              <w:t xml:space="preserve"> </w:t>
            </w:r>
          </w:p>
        </w:tc>
        <w:tc>
          <w:tcPr>
            <w:tcW w:w="1705" w:type="dxa"/>
            <w:vMerge/>
            <w:hideMark/>
          </w:tcPr>
          <w:p w14:paraId="37A31054" w14:textId="77777777" w:rsidR="00305F94" w:rsidRPr="00305F94" w:rsidRDefault="00305F94" w:rsidP="00ED57D7">
            <w:pPr>
              <w:rPr>
                <w:rFonts w:cs="Arial"/>
                <w:sz w:val="18"/>
                <w:szCs w:val="20"/>
              </w:rPr>
            </w:pPr>
          </w:p>
        </w:tc>
      </w:tr>
      <w:tr w:rsidR="00305F94" w:rsidRPr="00CA375F" w14:paraId="6E32F21C" w14:textId="77777777" w:rsidTr="00793E76">
        <w:tc>
          <w:tcPr>
            <w:tcW w:w="1606" w:type="dxa"/>
            <w:vMerge/>
            <w:hideMark/>
          </w:tcPr>
          <w:p w14:paraId="7DC8C081" w14:textId="77777777" w:rsidR="00305F94" w:rsidRPr="00CA375F" w:rsidRDefault="00305F94" w:rsidP="00ED57D7">
            <w:pPr>
              <w:rPr>
                <w:rFonts w:cs="Arial"/>
                <w:b/>
                <w:bCs/>
                <w:sz w:val="22"/>
                <w:szCs w:val="22"/>
              </w:rPr>
            </w:pPr>
          </w:p>
        </w:tc>
        <w:tc>
          <w:tcPr>
            <w:tcW w:w="2107" w:type="dxa"/>
            <w:hideMark/>
          </w:tcPr>
          <w:p w14:paraId="0BF60843" w14:textId="77777777" w:rsidR="00305F94" w:rsidRPr="00BD4B22" w:rsidRDefault="00305F94" w:rsidP="00ED57D7">
            <w:pPr>
              <w:rPr>
                <w:rFonts w:cs="Arial"/>
                <w:sz w:val="20"/>
                <w:szCs w:val="20"/>
              </w:rPr>
            </w:pPr>
            <w:r w:rsidRPr="00BD4B22">
              <w:rPr>
                <w:rFonts w:cs="Arial"/>
                <w:sz w:val="20"/>
                <w:szCs w:val="20"/>
              </w:rPr>
              <w:t>SW 704: Generalist Practice II</w:t>
            </w:r>
          </w:p>
          <w:p w14:paraId="0477E574" w14:textId="77777777" w:rsidR="00305F94" w:rsidRPr="00BD4B22" w:rsidRDefault="00305F94" w:rsidP="00ED57D7">
            <w:pPr>
              <w:rPr>
                <w:rFonts w:cs="Arial"/>
                <w:sz w:val="20"/>
                <w:szCs w:val="20"/>
              </w:rPr>
            </w:pPr>
          </w:p>
          <w:p w14:paraId="595BD53F" w14:textId="2EA08C36" w:rsidR="00305F94" w:rsidRPr="00BD4B22" w:rsidRDefault="00305F94" w:rsidP="00ED57D7">
            <w:pPr>
              <w:rPr>
                <w:rFonts w:cs="Arial"/>
                <w:sz w:val="20"/>
                <w:szCs w:val="20"/>
              </w:rPr>
            </w:pPr>
            <w:r w:rsidRPr="00BD4B22">
              <w:rPr>
                <w:rFonts w:cs="Arial"/>
                <w:sz w:val="20"/>
                <w:szCs w:val="20"/>
              </w:rPr>
              <w:t>.</w:t>
            </w:r>
          </w:p>
        </w:tc>
        <w:tc>
          <w:tcPr>
            <w:tcW w:w="4091" w:type="dxa"/>
            <w:hideMark/>
          </w:tcPr>
          <w:p w14:paraId="258D2AB6" w14:textId="05412120" w:rsidR="00305F94" w:rsidRPr="00BD4B22" w:rsidRDefault="00305F94" w:rsidP="00ED57D7">
            <w:pPr>
              <w:rPr>
                <w:rFonts w:cs="Arial"/>
                <w:sz w:val="20"/>
                <w:szCs w:val="20"/>
              </w:rPr>
            </w:pPr>
            <w:r w:rsidRPr="00BD4B22">
              <w:rPr>
                <w:rFonts w:cs="Arial"/>
                <w:b/>
                <w:bCs/>
                <w:sz w:val="20"/>
                <w:szCs w:val="20"/>
              </w:rPr>
              <w:t>Readings</w:t>
            </w:r>
            <w:r w:rsidRPr="00BD4B22">
              <w:rPr>
                <w:rFonts w:cs="Arial"/>
                <w:sz w:val="20"/>
                <w:szCs w:val="20"/>
              </w:rPr>
              <w:br/>
              <w:t xml:space="preserve">Fauri, Wernet &amp; Netting </w:t>
            </w:r>
            <w:r w:rsidRPr="00BD4B22">
              <w:rPr>
                <w:rFonts w:cs="Arial"/>
                <w:sz w:val="20"/>
                <w:szCs w:val="20"/>
              </w:rPr>
              <w:br/>
            </w:r>
            <w:r w:rsidRPr="00BD4B22">
              <w:rPr>
                <w:rFonts w:cs="Arial"/>
                <w:b/>
                <w:bCs/>
                <w:sz w:val="20"/>
                <w:szCs w:val="20"/>
              </w:rPr>
              <w:t>Activities</w:t>
            </w:r>
            <w:r w:rsidRPr="00BD4B22">
              <w:rPr>
                <w:rFonts w:cs="Arial"/>
                <w:sz w:val="20"/>
                <w:szCs w:val="20"/>
              </w:rPr>
              <w:br/>
              <w:t xml:space="preserve">Virtual Group Discussions  </w:t>
            </w:r>
            <w:r w:rsidRPr="00BD4B22">
              <w:rPr>
                <w:rFonts w:cs="Arial"/>
                <w:sz w:val="20"/>
                <w:szCs w:val="20"/>
              </w:rPr>
              <w:br/>
            </w:r>
            <w:r w:rsidRPr="00BD4B22">
              <w:rPr>
                <w:rFonts w:cs="Arial"/>
                <w:b/>
                <w:bCs/>
                <w:sz w:val="20"/>
                <w:szCs w:val="20"/>
              </w:rPr>
              <w:t>Assignments</w:t>
            </w:r>
            <w:r w:rsidRPr="00BD4B22">
              <w:rPr>
                <w:rFonts w:cs="Arial"/>
                <w:sz w:val="20"/>
                <w:szCs w:val="20"/>
              </w:rPr>
              <w:br/>
              <w:t xml:space="preserve">Community Assessment </w:t>
            </w:r>
            <w:r w:rsidR="00311B41">
              <w:rPr>
                <w:rFonts w:cs="Arial"/>
                <w:sz w:val="20"/>
                <w:szCs w:val="20"/>
              </w:rPr>
              <w:t>[</w:t>
            </w:r>
            <w:r w:rsidRPr="00BD4B22">
              <w:rPr>
                <w:rFonts w:cs="Arial"/>
                <w:sz w:val="20"/>
                <w:szCs w:val="20"/>
              </w:rPr>
              <w:t>K &amp; S</w:t>
            </w:r>
            <w:r w:rsidR="00311B41">
              <w:rPr>
                <w:rFonts w:cs="Arial"/>
                <w:sz w:val="20"/>
                <w:szCs w:val="20"/>
              </w:rPr>
              <w:t>]</w:t>
            </w:r>
            <w:r w:rsidRPr="00BD4B22">
              <w:rPr>
                <w:rFonts w:cs="Arial"/>
                <w:sz w:val="20"/>
                <w:szCs w:val="20"/>
              </w:rPr>
              <w:br/>
            </w:r>
            <w:r w:rsidRPr="00BD4B22">
              <w:rPr>
                <w:rFonts w:cs="Arial"/>
                <w:sz w:val="20"/>
                <w:szCs w:val="20"/>
              </w:rPr>
              <w:br/>
            </w:r>
          </w:p>
        </w:tc>
        <w:tc>
          <w:tcPr>
            <w:tcW w:w="1641" w:type="dxa"/>
            <w:hideMark/>
          </w:tcPr>
          <w:p w14:paraId="5A76C2BE" w14:textId="77777777" w:rsidR="00305F94" w:rsidRPr="00BD4B22" w:rsidRDefault="00305F94" w:rsidP="00ED57D7">
            <w:pPr>
              <w:rPr>
                <w:rFonts w:cs="Arial"/>
                <w:sz w:val="20"/>
                <w:szCs w:val="20"/>
              </w:rPr>
            </w:pPr>
            <w:r w:rsidRPr="00BD4B22">
              <w:rPr>
                <w:rFonts w:cs="Arial"/>
                <w:sz w:val="20"/>
                <w:szCs w:val="20"/>
              </w:rPr>
              <w:t>Knowledge</w:t>
            </w:r>
            <w:r w:rsidRPr="00BD4B22">
              <w:rPr>
                <w:rFonts w:cs="Arial"/>
                <w:sz w:val="20"/>
                <w:szCs w:val="20"/>
              </w:rPr>
              <w:br/>
              <w:t>Skills</w:t>
            </w:r>
          </w:p>
        </w:tc>
        <w:tc>
          <w:tcPr>
            <w:tcW w:w="1800" w:type="dxa"/>
            <w:hideMark/>
          </w:tcPr>
          <w:p w14:paraId="0890F747" w14:textId="77777777" w:rsidR="00305F94" w:rsidRPr="00311B41" w:rsidRDefault="00305F94" w:rsidP="00ED57D7">
            <w:pPr>
              <w:rPr>
                <w:rFonts w:cs="Arial"/>
                <w:sz w:val="20"/>
                <w:szCs w:val="20"/>
              </w:rPr>
            </w:pPr>
            <w:r w:rsidRPr="00311B41">
              <w:rPr>
                <w:rFonts w:cs="Arial"/>
                <w:sz w:val="20"/>
                <w:szCs w:val="20"/>
              </w:rPr>
              <w:t>Individuals</w:t>
            </w:r>
            <w:r w:rsidRPr="00311B41">
              <w:rPr>
                <w:rFonts w:cs="Arial"/>
                <w:sz w:val="20"/>
                <w:szCs w:val="20"/>
              </w:rPr>
              <w:br/>
              <w:t>Families</w:t>
            </w:r>
            <w:r w:rsidRPr="00311B41">
              <w:rPr>
                <w:rFonts w:cs="Arial"/>
                <w:sz w:val="20"/>
                <w:szCs w:val="20"/>
              </w:rPr>
              <w:br/>
              <w:t>Groups</w:t>
            </w:r>
            <w:r w:rsidRPr="00311B41">
              <w:rPr>
                <w:rFonts w:cs="Arial"/>
                <w:sz w:val="20"/>
                <w:szCs w:val="20"/>
              </w:rPr>
              <w:br/>
              <w:t>Organizations</w:t>
            </w:r>
            <w:r w:rsidRPr="00311B41">
              <w:rPr>
                <w:rFonts w:cs="Arial"/>
                <w:sz w:val="20"/>
                <w:szCs w:val="20"/>
              </w:rPr>
              <w:br/>
              <w:t>Communities</w:t>
            </w:r>
          </w:p>
        </w:tc>
        <w:tc>
          <w:tcPr>
            <w:tcW w:w="1705" w:type="dxa"/>
            <w:vMerge/>
            <w:hideMark/>
          </w:tcPr>
          <w:p w14:paraId="3FD9042A" w14:textId="77777777" w:rsidR="00305F94" w:rsidRPr="00CA375F" w:rsidRDefault="00305F94" w:rsidP="00ED57D7">
            <w:pPr>
              <w:rPr>
                <w:rFonts w:cs="Arial"/>
                <w:sz w:val="22"/>
                <w:szCs w:val="22"/>
              </w:rPr>
            </w:pPr>
          </w:p>
        </w:tc>
      </w:tr>
      <w:tr w:rsidR="00305F94" w:rsidRPr="00CA375F" w14:paraId="118DC3B6" w14:textId="77777777" w:rsidTr="00793E76">
        <w:tc>
          <w:tcPr>
            <w:tcW w:w="1606" w:type="dxa"/>
            <w:vMerge/>
            <w:hideMark/>
          </w:tcPr>
          <w:p w14:paraId="052D4810" w14:textId="77777777" w:rsidR="00305F94" w:rsidRPr="00CA375F" w:rsidRDefault="00305F94" w:rsidP="00ED57D7">
            <w:pPr>
              <w:rPr>
                <w:rFonts w:cs="Arial"/>
                <w:b/>
                <w:bCs/>
                <w:sz w:val="22"/>
                <w:szCs w:val="22"/>
              </w:rPr>
            </w:pPr>
          </w:p>
        </w:tc>
        <w:tc>
          <w:tcPr>
            <w:tcW w:w="2107" w:type="dxa"/>
            <w:hideMark/>
          </w:tcPr>
          <w:p w14:paraId="58952823" w14:textId="77777777" w:rsidR="00305F94" w:rsidRPr="00BD4B22" w:rsidRDefault="00305F94" w:rsidP="00ED57D7">
            <w:pPr>
              <w:rPr>
                <w:rFonts w:cs="Arial"/>
                <w:sz w:val="20"/>
                <w:szCs w:val="20"/>
              </w:rPr>
            </w:pPr>
            <w:r w:rsidRPr="00BD4B22">
              <w:rPr>
                <w:rFonts w:cs="Arial"/>
                <w:sz w:val="20"/>
                <w:szCs w:val="20"/>
              </w:rPr>
              <w:t>SW 713: Seminar I</w:t>
            </w:r>
          </w:p>
          <w:p w14:paraId="62D3F89E" w14:textId="77777777" w:rsidR="00305F94" w:rsidRPr="00BD4B22" w:rsidRDefault="00305F94" w:rsidP="00ED57D7">
            <w:pPr>
              <w:rPr>
                <w:rFonts w:cs="Arial"/>
                <w:sz w:val="20"/>
                <w:szCs w:val="20"/>
              </w:rPr>
            </w:pPr>
          </w:p>
          <w:p w14:paraId="2D8C8ECC" w14:textId="1008FD03" w:rsidR="00305F94" w:rsidRPr="00BD4B22" w:rsidRDefault="00305F94" w:rsidP="00ED57D7">
            <w:pPr>
              <w:rPr>
                <w:rFonts w:cs="Arial"/>
                <w:sz w:val="20"/>
                <w:szCs w:val="20"/>
              </w:rPr>
            </w:pPr>
          </w:p>
        </w:tc>
        <w:tc>
          <w:tcPr>
            <w:tcW w:w="4091" w:type="dxa"/>
            <w:hideMark/>
          </w:tcPr>
          <w:p w14:paraId="688404FD" w14:textId="7F2B73F4" w:rsidR="00305F94" w:rsidRPr="00BD4B22" w:rsidRDefault="00305F94"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NASW Code of Ethics</w:t>
            </w:r>
            <w:r w:rsidRPr="00BD4B22">
              <w:rPr>
                <w:rFonts w:cs="Arial"/>
                <w:sz w:val="20"/>
                <w:szCs w:val="20"/>
              </w:rPr>
              <w:br/>
            </w:r>
            <w:r w:rsidRPr="00BD4B22">
              <w:rPr>
                <w:rFonts w:cs="Arial"/>
                <w:b/>
                <w:bCs/>
                <w:sz w:val="20"/>
                <w:szCs w:val="20"/>
              </w:rPr>
              <w:t>Activities</w:t>
            </w:r>
            <w:r w:rsidRPr="00BD4B22">
              <w:rPr>
                <w:rFonts w:cs="Arial"/>
                <w:b/>
                <w:bCs/>
                <w:sz w:val="20"/>
                <w:szCs w:val="20"/>
              </w:rPr>
              <w:br/>
            </w:r>
            <w:r w:rsidRPr="00BD4B22">
              <w:rPr>
                <w:rFonts w:cs="Arial"/>
                <w:sz w:val="20"/>
                <w:szCs w:val="20"/>
              </w:rPr>
              <w:t>This course includes in-class and on-line discussions</w:t>
            </w:r>
            <w:r w:rsidRPr="00BD4B22">
              <w:rPr>
                <w:rFonts w:cs="Arial"/>
                <w:sz w:val="20"/>
                <w:szCs w:val="20"/>
              </w:rPr>
              <w:br/>
            </w:r>
            <w:r w:rsidRPr="00BD4B22">
              <w:rPr>
                <w:rFonts w:cs="Arial"/>
                <w:b/>
                <w:bCs/>
                <w:sz w:val="20"/>
                <w:szCs w:val="20"/>
              </w:rPr>
              <w:t>Assignments</w:t>
            </w:r>
            <w:r w:rsidRPr="00BD4B22">
              <w:rPr>
                <w:rFonts w:cs="Arial"/>
                <w:b/>
                <w:bCs/>
                <w:sz w:val="20"/>
                <w:szCs w:val="20"/>
              </w:rPr>
              <w:br/>
            </w:r>
            <w:r w:rsidRPr="00BD4B22">
              <w:rPr>
                <w:rFonts w:cs="Arial"/>
                <w:sz w:val="20"/>
                <w:szCs w:val="20"/>
              </w:rPr>
              <w:t xml:space="preserve">Classroom Discussions </w:t>
            </w:r>
            <w:r w:rsidR="002E519C">
              <w:rPr>
                <w:rFonts w:cs="Arial"/>
                <w:sz w:val="20"/>
                <w:szCs w:val="20"/>
              </w:rPr>
              <w:t>[</w:t>
            </w:r>
            <w:r w:rsidRPr="00BD4B22">
              <w:rPr>
                <w:rFonts w:cs="Arial"/>
                <w:sz w:val="20"/>
                <w:szCs w:val="20"/>
              </w:rPr>
              <w:t>S</w:t>
            </w:r>
            <w:r w:rsidR="002E519C">
              <w:rPr>
                <w:rFonts w:cs="Arial"/>
                <w:sz w:val="20"/>
                <w:szCs w:val="20"/>
              </w:rPr>
              <w:t>]</w:t>
            </w:r>
            <w:r w:rsidRPr="00BD4B22">
              <w:rPr>
                <w:rFonts w:cs="Arial"/>
                <w:sz w:val="20"/>
                <w:szCs w:val="20"/>
              </w:rPr>
              <w:br/>
              <w:t xml:space="preserve">Online Discussions </w:t>
            </w:r>
            <w:r w:rsidR="002E519C">
              <w:rPr>
                <w:rFonts w:cs="Arial"/>
                <w:sz w:val="20"/>
                <w:szCs w:val="20"/>
              </w:rPr>
              <w:t>[</w:t>
            </w:r>
            <w:r w:rsidRPr="00BD4B22">
              <w:rPr>
                <w:rFonts w:cs="Arial"/>
                <w:sz w:val="20"/>
                <w:szCs w:val="20"/>
              </w:rPr>
              <w:t>S</w:t>
            </w:r>
            <w:r w:rsidR="002E519C">
              <w:rPr>
                <w:rFonts w:cs="Arial"/>
                <w:sz w:val="20"/>
                <w:szCs w:val="20"/>
              </w:rPr>
              <w:t>]</w:t>
            </w:r>
            <w:r w:rsidRPr="00BD4B22">
              <w:rPr>
                <w:rFonts w:cs="Arial"/>
                <w:sz w:val="20"/>
                <w:szCs w:val="20"/>
              </w:rPr>
              <w:br/>
              <w:t xml:space="preserve">Learning Contract </w:t>
            </w:r>
            <w:r w:rsidR="002E519C">
              <w:rPr>
                <w:rFonts w:cs="Arial"/>
                <w:sz w:val="20"/>
                <w:szCs w:val="20"/>
              </w:rPr>
              <w:t>[</w:t>
            </w:r>
            <w:r w:rsidRPr="00BD4B22">
              <w:rPr>
                <w:rFonts w:cs="Arial"/>
                <w:sz w:val="20"/>
                <w:szCs w:val="20"/>
              </w:rPr>
              <w:t>S</w:t>
            </w:r>
            <w:r w:rsidR="002E519C">
              <w:rPr>
                <w:rFonts w:cs="Arial"/>
                <w:sz w:val="20"/>
                <w:szCs w:val="20"/>
              </w:rPr>
              <w:t>]</w:t>
            </w:r>
            <w:r w:rsidRPr="00BD4B22">
              <w:rPr>
                <w:rFonts w:cs="Arial"/>
                <w:sz w:val="20"/>
                <w:szCs w:val="20"/>
              </w:rPr>
              <w:br/>
              <w:t xml:space="preserve">Agency presentation </w:t>
            </w:r>
            <w:r w:rsidR="002E519C">
              <w:rPr>
                <w:rFonts w:cs="Arial"/>
                <w:sz w:val="20"/>
                <w:szCs w:val="20"/>
              </w:rPr>
              <w:t>[</w:t>
            </w:r>
            <w:r w:rsidRPr="00BD4B22">
              <w:rPr>
                <w:rFonts w:cs="Arial"/>
                <w:sz w:val="20"/>
                <w:szCs w:val="20"/>
              </w:rPr>
              <w:t>S</w:t>
            </w:r>
            <w:r w:rsidR="002E519C">
              <w:rPr>
                <w:rFonts w:cs="Arial"/>
                <w:sz w:val="20"/>
                <w:szCs w:val="20"/>
              </w:rPr>
              <w:t>]</w:t>
            </w:r>
          </w:p>
        </w:tc>
        <w:tc>
          <w:tcPr>
            <w:tcW w:w="1641" w:type="dxa"/>
            <w:hideMark/>
          </w:tcPr>
          <w:p w14:paraId="5BC98B8A" w14:textId="77777777" w:rsidR="00305F94" w:rsidRPr="00BD4B22" w:rsidRDefault="00305F94" w:rsidP="00ED57D7">
            <w:pPr>
              <w:rPr>
                <w:rFonts w:cs="Arial"/>
                <w:sz w:val="20"/>
                <w:szCs w:val="20"/>
              </w:rPr>
            </w:pPr>
            <w:r w:rsidRPr="00BD4B22">
              <w:rPr>
                <w:rFonts w:cs="Arial"/>
                <w:sz w:val="20"/>
                <w:szCs w:val="20"/>
              </w:rPr>
              <w:t>Skills</w:t>
            </w:r>
          </w:p>
        </w:tc>
        <w:tc>
          <w:tcPr>
            <w:tcW w:w="1800" w:type="dxa"/>
            <w:hideMark/>
          </w:tcPr>
          <w:p w14:paraId="0DCD9E1E" w14:textId="77777777" w:rsidR="00305F94" w:rsidRPr="00311B41" w:rsidRDefault="00305F94" w:rsidP="00ED57D7">
            <w:pPr>
              <w:rPr>
                <w:rFonts w:cs="Arial"/>
                <w:sz w:val="20"/>
                <w:szCs w:val="20"/>
              </w:rPr>
            </w:pPr>
            <w:r w:rsidRPr="00311B41">
              <w:rPr>
                <w:rFonts w:cs="Arial"/>
                <w:sz w:val="20"/>
                <w:szCs w:val="20"/>
              </w:rPr>
              <w:t>Individuals</w:t>
            </w:r>
            <w:r w:rsidRPr="00311B41">
              <w:rPr>
                <w:rFonts w:cs="Arial"/>
                <w:sz w:val="20"/>
                <w:szCs w:val="20"/>
              </w:rPr>
              <w:br/>
              <w:t>Families</w:t>
            </w:r>
            <w:r w:rsidRPr="00311B41">
              <w:rPr>
                <w:rFonts w:cs="Arial"/>
                <w:sz w:val="20"/>
                <w:szCs w:val="20"/>
              </w:rPr>
              <w:br/>
              <w:t>Groups</w:t>
            </w:r>
            <w:r w:rsidRPr="00311B41">
              <w:rPr>
                <w:rFonts w:cs="Arial"/>
                <w:sz w:val="20"/>
                <w:szCs w:val="20"/>
              </w:rPr>
              <w:br/>
              <w:t>Organizations</w:t>
            </w:r>
            <w:r w:rsidRPr="00311B41">
              <w:rPr>
                <w:rFonts w:cs="Arial"/>
                <w:sz w:val="20"/>
                <w:szCs w:val="20"/>
              </w:rPr>
              <w:br/>
              <w:t>Communities</w:t>
            </w:r>
          </w:p>
        </w:tc>
        <w:tc>
          <w:tcPr>
            <w:tcW w:w="1705" w:type="dxa"/>
            <w:vMerge/>
            <w:hideMark/>
          </w:tcPr>
          <w:p w14:paraId="2780AF0D" w14:textId="77777777" w:rsidR="00305F94" w:rsidRPr="00CA375F" w:rsidRDefault="00305F94" w:rsidP="00ED57D7">
            <w:pPr>
              <w:rPr>
                <w:rFonts w:cs="Arial"/>
                <w:sz w:val="22"/>
                <w:szCs w:val="22"/>
              </w:rPr>
            </w:pPr>
          </w:p>
        </w:tc>
      </w:tr>
      <w:tr w:rsidR="00305F94" w:rsidRPr="00CA375F" w14:paraId="6771695D" w14:textId="77777777" w:rsidTr="00793E76">
        <w:tc>
          <w:tcPr>
            <w:tcW w:w="1606" w:type="dxa"/>
            <w:vMerge/>
            <w:hideMark/>
          </w:tcPr>
          <w:p w14:paraId="46FC4A0D" w14:textId="77777777" w:rsidR="00305F94" w:rsidRPr="00CA375F" w:rsidRDefault="00305F94" w:rsidP="00ED57D7">
            <w:pPr>
              <w:rPr>
                <w:rFonts w:cs="Arial"/>
                <w:b/>
                <w:bCs/>
                <w:sz w:val="22"/>
                <w:szCs w:val="22"/>
              </w:rPr>
            </w:pPr>
          </w:p>
        </w:tc>
        <w:tc>
          <w:tcPr>
            <w:tcW w:w="2107" w:type="dxa"/>
            <w:hideMark/>
          </w:tcPr>
          <w:p w14:paraId="73A0733F" w14:textId="77777777" w:rsidR="00305F94" w:rsidRPr="00BD4B22" w:rsidRDefault="00305F94" w:rsidP="00ED57D7">
            <w:pPr>
              <w:rPr>
                <w:rFonts w:cs="Arial"/>
                <w:sz w:val="20"/>
                <w:szCs w:val="20"/>
              </w:rPr>
            </w:pPr>
            <w:r w:rsidRPr="00BD4B22">
              <w:rPr>
                <w:rFonts w:cs="Arial"/>
                <w:sz w:val="20"/>
                <w:szCs w:val="20"/>
              </w:rPr>
              <w:t>SW 714: Field II</w:t>
            </w:r>
          </w:p>
          <w:p w14:paraId="4DC2ECC6" w14:textId="77777777" w:rsidR="00305F94" w:rsidRPr="00BD4B22" w:rsidRDefault="00305F94" w:rsidP="00ED57D7">
            <w:pPr>
              <w:rPr>
                <w:rFonts w:cs="Arial"/>
                <w:sz w:val="20"/>
                <w:szCs w:val="20"/>
              </w:rPr>
            </w:pPr>
          </w:p>
          <w:p w14:paraId="6D2B64B4" w14:textId="7A52866C" w:rsidR="00305F94" w:rsidRPr="00BD4B22" w:rsidRDefault="00305F94" w:rsidP="00ED57D7">
            <w:pPr>
              <w:rPr>
                <w:rFonts w:cs="Arial"/>
                <w:sz w:val="20"/>
                <w:szCs w:val="20"/>
              </w:rPr>
            </w:pPr>
            <w:r w:rsidRPr="00BD4B22">
              <w:rPr>
                <w:rFonts w:cs="Arial"/>
                <w:sz w:val="20"/>
                <w:szCs w:val="20"/>
              </w:rPr>
              <w:t>.</w:t>
            </w:r>
          </w:p>
        </w:tc>
        <w:tc>
          <w:tcPr>
            <w:tcW w:w="4091" w:type="dxa"/>
            <w:hideMark/>
          </w:tcPr>
          <w:p w14:paraId="05FA9871" w14:textId="77777777" w:rsidR="002E519C" w:rsidRDefault="00305F94" w:rsidP="00ED57D7">
            <w:pPr>
              <w:rPr>
                <w:rFonts w:cs="Arial"/>
                <w:sz w:val="20"/>
                <w:szCs w:val="20"/>
              </w:rPr>
            </w:pPr>
            <w:r w:rsidRPr="00BD4B22">
              <w:rPr>
                <w:rFonts w:cs="Arial"/>
                <w:b/>
                <w:bCs/>
                <w:sz w:val="20"/>
                <w:szCs w:val="20"/>
              </w:rPr>
              <w:t>Readings</w:t>
            </w:r>
            <w:r w:rsidRPr="00BD4B22">
              <w:rPr>
                <w:rFonts w:cs="Arial"/>
                <w:b/>
                <w:bCs/>
                <w:sz w:val="20"/>
                <w:szCs w:val="20"/>
              </w:rPr>
              <w:br/>
            </w:r>
            <w:r w:rsidRPr="00BD4B22">
              <w:rPr>
                <w:rFonts w:cs="Arial"/>
                <w:sz w:val="20"/>
                <w:szCs w:val="20"/>
              </w:rPr>
              <w:t>None</w:t>
            </w:r>
            <w:r w:rsidRPr="00BD4B22">
              <w:rPr>
                <w:rFonts w:cs="Arial"/>
                <w:sz w:val="20"/>
                <w:szCs w:val="20"/>
              </w:rPr>
              <w:br/>
            </w:r>
            <w:r w:rsidRPr="00BD4B22">
              <w:rPr>
                <w:rFonts w:cs="Arial"/>
                <w:b/>
                <w:bCs/>
                <w:sz w:val="20"/>
                <w:szCs w:val="20"/>
              </w:rPr>
              <w:t>Activities</w:t>
            </w:r>
            <w:r w:rsidRPr="00BD4B22">
              <w:rPr>
                <w:rFonts w:cs="Arial"/>
                <w:sz w:val="20"/>
                <w:szCs w:val="20"/>
              </w:rPr>
              <w:br/>
              <w:t>Defined by learning contract</w:t>
            </w:r>
            <w:r w:rsidRPr="00BD4B22">
              <w:rPr>
                <w:rFonts w:cs="Arial"/>
                <w:sz w:val="20"/>
                <w:szCs w:val="20"/>
              </w:rPr>
              <w:br/>
            </w:r>
            <w:r w:rsidRPr="00BD4B22">
              <w:rPr>
                <w:rFonts w:cs="Arial"/>
                <w:b/>
                <w:bCs/>
                <w:sz w:val="20"/>
                <w:szCs w:val="20"/>
              </w:rPr>
              <w:t>Assignments</w:t>
            </w:r>
            <w:r w:rsidRPr="00BD4B22">
              <w:rPr>
                <w:rFonts w:cs="Arial"/>
                <w:sz w:val="20"/>
                <w:szCs w:val="20"/>
              </w:rPr>
              <w:t xml:space="preserve"> </w:t>
            </w:r>
            <w:r w:rsidRPr="00BD4B22">
              <w:rPr>
                <w:rFonts w:cs="Arial"/>
                <w:sz w:val="20"/>
                <w:szCs w:val="20"/>
              </w:rPr>
              <w:br/>
              <w:t xml:space="preserve">(1) Field logs </w:t>
            </w:r>
            <w:r w:rsidR="002E519C">
              <w:rPr>
                <w:rFonts w:cs="Arial"/>
                <w:sz w:val="20"/>
                <w:szCs w:val="20"/>
              </w:rPr>
              <w:t>[S &amp; C/A]</w:t>
            </w:r>
            <w:r w:rsidRPr="00BD4B22">
              <w:rPr>
                <w:rFonts w:cs="Arial"/>
                <w:sz w:val="20"/>
                <w:szCs w:val="20"/>
              </w:rPr>
              <w:br/>
              <w:t xml:space="preserve">(2)Mid-term and end of semester professionalism surveys </w:t>
            </w:r>
            <w:r w:rsidR="002E519C">
              <w:rPr>
                <w:rFonts w:cs="Arial"/>
                <w:sz w:val="20"/>
                <w:szCs w:val="20"/>
              </w:rPr>
              <w:t>[C/A]</w:t>
            </w:r>
            <w:r w:rsidRPr="00BD4B22">
              <w:rPr>
                <w:rFonts w:cs="Arial"/>
                <w:sz w:val="20"/>
                <w:szCs w:val="20"/>
              </w:rPr>
              <w:t xml:space="preserve">) </w:t>
            </w:r>
            <w:r w:rsidRPr="00BD4B22">
              <w:rPr>
                <w:rFonts w:cs="Arial"/>
                <w:sz w:val="20"/>
                <w:szCs w:val="20"/>
              </w:rPr>
              <w:br/>
              <w:t xml:space="preserve">(3) Progress toward competencies end of semester evaluation </w:t>
            </w:r>
            <w:r w:rsidR="002E519C">
              <w:rPr>
                <w:rFonts w:cs="Arial"/>
                <w:sz w:val="20"/>
                <w:szCs w:val="20"/>
              </w:rPr>
              <w:t>[C/A]</w:t>
            </w:r>
          </w:p>
          <w:p w14:paraId="4A48FAEC" w14:textId="7158E4E8" w:rsidR="00305F94" w:rsidRPr="00BD4B22" w:rsidRDefault="00305F94" w:rsidP="00ED57D7">
            <w:pPr>
              <w:rPr>
                <w:rFonts w:cs="Arial"/>
                <w:sz w:val="20"/>
                <w:szCs w:val="20"/>
              </w:rPr>
            </w:pPr>
            <w:r w:rsidRPr="00BD4B22">
              <w:rPr>
                <w:rFonts w:cs="Arial"/>
                <w:sz w:val="20"/>
                <w:szCs w:val="20"/>
              </w:rPr>
              <w:t xml:space="preserve">(4) Learning contract </w:t>
            </w:r>
            <w:r w:rsidR="002E519C">
              <w:rPr>
                <w:rFonts w:cs="Arial"/>
                <w:sz w:val="20"/>
                <w:szCs w:val="20"/>
              </w:rPr>
              <w:t>[S &amp; C/A]</w:t>
            </w:r>
          </w:p>
        </w:tc>
        <w:tc>
          <w:tcPr>
            <w:tcW w:w="1641" w:type="dxa"/>
            <w:hideMark/>
          </w:tcPr>
          <w:p w14:paraId="54585533" w14:textId="77777777" w:rsidR="00305F94" w:rsidRPr="00BD4B22" w:rsidRDefault="00305F94" w:rsidP="00ED57D7">
            <w:pPr>
              <w:rPr>
                <w:rFonts w:cs="Arial"/>
                <w:sz w:val="20"/>
                <w:szCs w:val="20"/>
              </w:rPr>
            </w:pPr>
            <w:r w:rsidRPr="00BD4B22">
              <w:rPr>
                <w:rFonts w:cs="Arial"/>
                <w:sz w:val="20"/>
                <w:szCs w:val="20"/>
              </w:rPr>
              <w:t xml:space="preserve">Skills </w:t>
            </w:r>
            <w:r w:rsidRPr="00BD4B22">
              <w:rPr>
                <w:rFonts w:cs="Arial"/>
                <w:sz w:val="20"/>
                <w:szCs w:val="20"/>
              </w:rPr>
              <w:br/>
              <w:t>Cognitive &amp; Affective Processes</w:t>
            </w:r>
          </w:p>
        </w:tc>
        <w:tc>
          <w:tcPr>
            <w:tcW w:w="1800" w:type="dxa"/>
            <w:hideMark/>
          </w:tcPr>
          <w:p w14:paraId="21BF6B31" w14:textId="77777777" w:rsidR="00305F94" w:rsidRPr="00CA375F" w:rsidRDefault="00305F94" w:rsidP="00ED57D7">
            <w:pPr>
              <w:rPr>
                <w:rFonts w:cs="Arial"/>
                <w:sz w:val="22"/>
                <w:szCs w:val="22"/>
              </w:rPr>
            </w:pPr>
            <w:r w:rsidRPr="009172CE">
              <w:rPr>
                <w:rFonts w:cs="Arial"/>
                <w:sz w:val="20"/>
                <w:szCs w:val="20"/>
              </w:rPr>
              <w:t>Individuals</w:t>
            </w:r>
            <w:r w:rsidRPr="009172CE">
              <w:rPr>
                <w:rFonts w:cs="Arial"/>
                <w:sz w:val="20"/>
                <w:szCs w:val="20"/>
              </w:rPr>
              <w:br/>
              <w:t>Families</w:t>
            </w:r>
            <w:r w:rsidRPr="009172CE">
              <w:rPr>
                <w:rFonts w:cs="Arial"/>
                <w:sz w:val="20"/>
                <w:szCs w:val="20"/>
              </w:rPr>
              <w:br/>
              <w:t>Groups</w:t>
            </w:r>
            <w:r w:rsidRPr="009172CE">
              <w:rPr>
                <w:rFonts w:cs="Arial"/>
                <w:sz w:val="20"/>
                <w:szCs w:val="20"/>
              </w:rPr>
              <w:br/>
              <w:t>Organizations</w:t>
            </w:r>
            <w:r w:rsidRPr="009172CE">
              <w:rPr>
                <w:rFonts w:cs="Arial"/>
                <w:sz w:val="20"/>
                <w:szCs w:val="20"/>
              </w:rPr>
              <w:br/>
              <w:t>Communities</w:t>
            </w:r>
          </w:p>
        </w:tc>
        <w:tc>
          <w:tcPr>
            <w:tcW w:w="1705" w:type="dxa"/>
            <w:vMerge/>
            <w:hideMark/>
          </w:tcPr>
          <w:p w14:paraId="79796693" w14:textId="77777777" w:rsidR="00305F94" w:rsidRPr="00CA375F" w:rsidRDefault="00305F94" w:rsidP="00ED57D7">
            <w:pPr>
              <w:rPr>
                <w:rFonts w:cs="Arial"/>
                <w:sz w:val="22"/>
                <w:szCs w:val="22"/>
              </w:rPr>
            </w:pPr>
          </w:p>
        </w:tc>
      </w:tr>
      <w:bookmarkEnd w:id="13"/>
    </w:tbl>
    <w:p w14:paraId="47297C67" w14:textId="77777777" w:rsidR="009B6085" w:rsidRDefault="009B6085" w:rsidP="0005474E">
      <w:pPr>
        <w:rPr>
          <w:rFonts w:cs="Arial"/>
        </w:rPr>
      </w:pPr>
    </w:p>
    <w:p w14:paraId="4392D2C1" w14:textId="7537758A" w:rsidR="002A49B7" w:rsidRPr="00E15D17" w:rsidRDefault="00ED57D7" w:rsidP="002A49B7">
      <w:pPr>
        <w:spacing w:line="20" w:lineRule="atLeast"/>
        <w:rPr>
          <w:rFonts w:cs="Arial"/>
          <w:b/>
          <w:u w:val="single"/>
        </w:rPr>
      </w:pPr>
      <w:r>
        <w:rPr>
          <w:rFonts w:cs="Arial"/>
          <w:b/>
          <w:u w:val="single"/>
        </w:rPr>
        <w:lastRenderedPageBreak/>
        <w:t>P</w:t>
      </w:r>
      <w:r w:rsidR="002A49B7" w:rsidRPr="00E15D17">
        <w:rPr>
          <w:rFonts w:cs="Arial"/>
          <w:b/>
          <w:u w:val="single"/>
        </w:rPr>
        <w:t>rogram Options:</w:t>
      </w:r>
    </w:p>
    <w:p w14:paraId="550B13D7" w14:textId="77777777" w:rsidR="00431BC1" w:rsidRPr="00E15D17" w:rsidRDefault="002A49B7" w:rsidP="00431BC1">
      <w:pPr>
        <w:spacing w:line="20" w:lineRule="atLeast"/>
        <w:rPr>
          <w:rFonts w:cs="Arial"/>
          <w:i/>
        </w:rPr>
      </w:pPr>
      <w:r w:rsidRPr="00E15D17">
        <w:rPr>
          <w:rFonts w:cs="Arial"/>
          <w:i/>
        </w:rPr>
        <w:t>Select One:</w:t>
      </w:r>
    </w:p>
    <w:p w14:paraId="3AAE2FED" w14:textId="2B613379" w:rsidR="00431BC1" w:rsidRPr="00E15D17" w:rsidRDefault="00C00EF7" w:rsidP="00431BC1">
      <w:pPr>
        <w:spacing w:line="20" w:lineRule="atLeast"/>
        <w:ind w:left="360"/>
        <w:rPr>
          <w:rFonts w:cs="Arial"/>
          <w:i/>
        </w:rPr>
      </w:pPr>
      <w:r>
        <w:rPr>
          <w:rFonts w:ascii="MS Gothic" w:eastAsia="MS Gothic" w:hAnsi="MS Gothic" w:cs="Arial" w:hint="eastAsia"/>
        </w:rPr>
        <w:t>☒</w:t>
      </w:r>
      <w:r w:rsidR="00431BC1" w:rsidRPr="00E15D17">
        <w:rPr>
          <w:rFonts w:cs="Arial"/>
        </w:rPr>
        <w:t xml:space="preserve"> The program has only one (1) option.</w:t>
      </w:r>
    </w:p>
    <w:p w14:paraId="3A2377C2" w14:textId="2A19EC89" w:rsidR="003B3758" w:rsidRPr="00E15D17" w:rsidRDefault="003B3758" w:rsidP="003B3758">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77488467" w14:textId="4AA4D705" w:rsidR="003B3758" w:rsidRPr="00E15D17" w:rsidRDefault="003B3758" w:rsidP="003B3758">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2328BB07" w14:textId="15ADC997" w:rsidR="006A4CED" w:rsidRPr="00BE3F88" w:rsidRDefault="006A4CED" w:rsidP="00BE3F88">
      <w:pPr>
        <w:spacing w:after="160"/>
        <w:rPr>
          <w:rFonts w:eastAsiaTheme="majorEastAsia" w:cs="Arial"/>
          <w:b/>
          <w:i/>
        </w:rPr>
        <w:sectPr w:rsidR="006A4CED" w:rsidRPr="00BE3F88" w:rsidSect="0005624F">
          <w:footerReference w:type="default" r:id="rId65"/>
          <w:pgSz w:w="15840" w:h="12240" w:orient="landscape" w:code="1"/>
          <w:pgMar w:top="1440" w:right="1440" w:bottom="1440" w:left="1440" w:header="720" w:footer="720" w:gutter="0"/>
          <w:cols w:space="720"/>
          <w:docGrid w:linePitch="360"/>
        </w:sectPr>
      </w:pPr>
    </w:p>
    <w:p w14:paraId="653A57EC" w14:textId="77777777" w:rsidR="00C87BF6" w:rsidRPr="00E15D17" w:rsidRDefault="00C87BF6" w:rsidP="001B57DB">
      <w:pPr>
        <w:pStyle w:val="Heading1"/>
        <w:rPr>
          <w:rFonts w:cs="Arial"/>
          <w:sz w:val="24"/>
          <w:szCs w:val="24"/>
        </w:rPr>
      </w:pPr>
      <w:bookmarkStart w:id="14" w:name="_Toc95805753"/>
      <w:r w:rsidRPr="00077138">
        <w:rPr>
          <w:rFonts w:cs="Arial"/>
          <w:sz w:val="24"/>
          <w:szCs w:val="24"/>
        </w:rPr>
        <w:lastRenderedPageBreak/>
        <w:t>Accreditation Standard M2.1</w:t>
      </w:r>
      <w:r w:rsidR="008656FC" w:rsidRPr="00077138">
        <w:rPr>
          <w:rFonts w:cs="Arial"/>
          <w:sz w:val="24"/>
          <w:szCs w:val="24"/>
        </w:rPr>
        <w:t xml:space="preserve"> </w:t>
      </w:r>
      <w:r w:rsidRPr="00077138">
        <w:rPr>
          <w:rFonts w:cs="Arial"/>
          <w:sz w:val="24"/>
          <w:szCs w:val="24"/>
        </w:rPr>
        <w:t>—</w:t>
      </w:r>
      <w:r w:rsidR="008656FC" w:rsidRPr="00077138">
        <w:rPr>
          <w:rFonts w:cs="Arial"/>
          <w:sz w:val="24"/>
          <w:szCs w:val="24"/>
        </w:rPr>
        <w:t xml:space="preserve"> </w:t>
      </w:r>
      <w:r w:rsidRPr="00077138">
        <w:rPr>
          <w:rFonts w:cs="Arial"/>
          <w:sz w:val="24"/>
          <w:szCs w:val="24"/>
        </w:rPr>
        <w:t>Specialized Practice</w:t>
      </w:r>
      <w:bookmarkEnd w:id="14"/>
    </w:p>
    <w:p w14:paraId="256AC6DA" w14:textId="77777777" w:rsidR="00A80E75" w:rsidRPr="00E15D17" w:rsidRDefault="00A80E75" w:rsidP="00A80E75">
      <w:pPr>
        <w:spacing w:line="20" w:lineRule="atLeast"/>
        <w:ind w:left="720"/>
        <w:jc w:val="center"/>
        <w:rPr>
          <w:rFonts w:cs="Arial"/>
          <w:b/>
          <w:i/>
        </w:rPr>
      </w:pPr>
    </w:p>
    <w:tbl>
      <w:tblPr>
        <w:tblStyle w:val="TableGrid"/>
        <w:tblW w:w="0" w:type="auto"/>
        <w:tblLook w:val="04A0" w:firstRow="1" w:lastRow="0" w:firstColumn="1" w:lastColumn="0" w:noHBand="0" w:noVBand="1"/>
      </w:tblPr>
      <w:tblGrid>
        <w:gridCol w:w="9350"/>
      </w:tblGrid>
      <w:tr w:rsidR="00EC4B16" w:rsidRPr="00E15D17" w14:paraId="0BD199EA" w14:textId="77777777" w:rsidTr="002E1F40">
        <w:tc>
          <w:tcPr>
            <w:tcW w:w="9350" w:type="dxa"/>
            <w:shd w:val="clear" w:color="auto" w:fill="D5DCE4" w:themeFill="text2" w:themeFillTint="33"/>
          </w:tcPr>
          <w:p w14:paraId="4D4A5328" w14:textId="77777777" w:rsidR="00EC4B16" w:rsidRPr="00E15D17" w:rsidRDefault="00EC4B16" w:rsidP="002E1F40">
            <w:pPr>
              <w:spacing w:line="20" w:lineRule="atLeast"/>
              <w:rPr>
                <w:rStyle w:val="Heading2Char"/>
                <w:rFonts w:eastAsiaTheme="minorHAnsi" w:cs="Arial"/>
                <w:b w:val="0"/>
                <w:szCs w:val="24"/>
              </w:rPr>
            </w:pPr>
            <w:bookmarkStart w:id="15" w:name="_Toc95805754"/>
            <w:r w:rsidRPr="00E15D17">
              <w:rPr>
                <w:rStyle w:val="Heading2Char"/>
                <w:rFonts w:cs="Arial"/>
                <w:szCs w:val="24"/>
              </w:rPr>
              <w:t>Accreditation Standard M2.1.1:</w:t>
            </w:r>
            <w:bookmarkEnd w:id="15"/>
            <w:r w:rsidRPr="00E15D17">
              <w:rPr>
                <w:rFonts w:cs="Arial"/>
                <w:i/>
              </w:rPr>
              <w:t xml:space="preserve"> </w:t>
            </w:r>
            <w:r w:rsidRPr="00E15D17">
              <w:rPr>
                <w:rFonts w:cs="Arial"/>
              </w:rPr>
              <w:t>The program identifies its area(s) of specialized practice (EP M2.1), and demonstrates how it builds on generalist practice.</w:t>
            </w:r>
          </w:p>
        </w:tc>
      </w:tr>
    </w:tbl>
    <w:p w14:paraId="38AA98D6" w14:textId="77777777" w:rsidR="0005474E" w:rsidRDefault="0005474E" w:rsidP="0005474E">
      <w:pPr>
        <w:spacing w:line="20" w:lineRule="atLeast"/>
        <w:rPr>
          <w:rFonts w:cs="Arial"/>
          <w:i/>
        </w:rPr>
      </w:pPr>
    </w:p>
    <w:tbl>
      <w:tblPr>
        <w:tblStyle w:val="TableGrid"/>
        <w:tblW w:w="0" w:type="auto"/>
        <w:tblLook w:val="04A0" w:firstRow="1" w:lastRow="0" w:firstColumn="1" w:lastColumn="0" w:noHBand="0" w:noVBand="1"/>
      </w:tblPr>
      <w:tblGrid>
        <w:gridCol w:w="9350"/>
      </w:tblGrid>
      <w:tr w:rsidR="00133CC3" w:rsidRPr="00E15D17" w14:paraId="7748CAB4" w14:textId="77777777" w:rsidTr="00D15C65">
        <w:trPr>
          <w:trHeight w:val="476"/>
        </w:trPr>
        <w:tc>
          <w:tcPr>
            <w:tcW w:w="9350" w:type="dxa"/>
            <w:shd w:val="clear" w:color="auto" w:fill="EDEDED" w:themeFill="accent3" w:themeFillTint="33"/>
          </w:tcPr>
          <w:p w14:paraId="3E5DCB42" w14:textId="77777777" w:rsidR="00133CC3" w:rsidRPr="00E15D17" w:rsidRDefault="00133CC3" w:rsidP="009C48BD">
            <w:pPr>
              <w:pStyle w:val="ListParagraph"/>
              <w:numPr>
                <w:ilvl w:val="0"/>
                <w:numId w:val="8"/>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identifies the program’s area(s) of specialized practice across all program options.</w:t>
            </w:r>
          </w:p>
        </w:tc>
      </w:tr>
    </w:tbl>
    <w:p w14:paraId="665A1408" w14:textId="77777777" w:rsidR="00133CC3" w:rsidRDefault="00133CC3" w:rsidP="0055353E">
      <w:pPr>
        <w:spacing w:line="20" w:lineRule="atLeast"/>
        <w:rPr>
          <w:rFonts w:cs="Arial"/>
          <w:b/>
        </w:rPr>
      </w:pPr>
    </w:p>
    <w:p w14:paraId="784DD1F3" w14:textId="77777777" w:rsidR="0055353E" w:rsidRPr="00E15D17" w:rsidRDefault="0055353E" w:rsidP="0055353E">
      <w:pPr>
        <w:spacing w:line="20" w:lineRule="atLeast"/>
        <w:rPr>
          <w:rFonts w:cs="Arial"/>
          <w:b/>
        </w:rPr>
      </w:pPr>
      <w:r w:rsidRPr="00E15D17">
        <w:rPr>
          <w:rFonts w:cs="Arial"/>
          <w:b/>
        </w:rPr>
        <w:t xml:space="preserve">Area of Specialized Practice #1: </w:t>
      </w:r>
      <w:r>
        <w:rPr>
          <w:rFonts w:cs="Arial"/>
          <w:b/>
        </w:rPr>
        <w:t>Advanced Generalist</w:t>
      </w:r>
    </w:p>
    <w:p w14:paraId="50628FA1" w14:textId="77777777" w:rsidR="004E33EF" w:rsidRDefault="003430F9" w:rsidP="0005474E">
      <w:pPr>
        <w:spacing w:line="20" w:lineRule="atLeast"/>
        <w:rPr>
          <w:rFonts w:cs="Arial"/>
        </w:rPr>
      </w:pPr>
      <w:r>
        <w:rPr>
          <w:rFonts w:cs="Arial"/>
        </w:rPr>
        <w:t xml:space="preserve">The MSW Program at UWGB has one area of specialized practice: advanced generalist. The advanced generalist specialization builds upon students’ generalist practice knowledge </w:t>
      </w:r>
      <w:r w:rsidR="00961B25">
        <w:rPr>
          <w:rFonts w:cs="Arial"/>
        </w:rPr>
        <w:t xml:space="preserve">and skills </w:t>
      </w:r>
      <w:r w:rsidR="00077138">
        <w:rPr>
          <w:rFonts w:cs="Arial"/>
        </w:rPr>
        <w:t xml:space="preserve">through course and field work </w:t>
      </w:r>
      <w:r>
        <w:rPr>
          <w:rFonts w:cs="Arial"/>
        </w:rPr>
        <w:t>by increasing the</w:t>
      </w:r>
      <w:r w:rsidR="00961B25">
        <w:rPr>
          <w:rFonts w:cs="Arial"/>
        </w:rPr>
        <w:t>ir</w:t>
      </w:r>
      <w:r w:rsidR="004E33EF">
        <w:rPr>
          <w:rFonts w:cs="Arial"/>
        </w:rPr>
        <w:t>:</w:t>
      </w:r>
    </w:p>
    <w:p w14:paraId="2FCDF464" w14:textId="77777777" w:rsidR="004E33EF" w:rsidRDefault="004E33EF" w:rsidP="009C48BD">
      <w:pPr>
        <w:pStyle w:val="ListParagraph"/>
        <w:numPr>
          <w:ilvl w:val="0"/>
          <w:numId w:val="67"/>
        </w:numPr>
        <w:spacing w:line="20" w:lineRule="atLeast"/>
        <w:rPr>
          <w:rFonts w:cs="Arial"/>
        </w:rPr>
      </w:pPr>
      <w:r w:rsidRPr="004E33EF">
        <w:rPr>
          <w:rFonts w:cs="Arial"/>
        </w:rPr>
        <w:t>K</w:t>
      </w:r>
      <w:r w:rsidR="003430F9" w:rsidRPr="004E33EF">
        <w:rPr>
          <w:rFonts w:cs="Arial"/>
        </w:rPr>
        <w:t xml:space="preserve">nowledge base </w:t>
      </w:r>
      <w:r w:rsidR="00961B25" w:rsidRPr="004E33EF">
        <w:rPr>
          <w:rFonts w:cs="Arial"/>
        </w:rPr>
        <w:t xml:space="preserve">of </w:t>
      </w:r>
      <w:r w:rsidR="00961B25" w:rsidRPr="000B4D22">
        <w:rPr>
          <w:rFonts w:cs="Arial"/>
          <w:b/>
        </w:rPr>
        <w:t>evidence-based prevention and intervention</w:t>
      </w:r>
      <w:r w:rsidR="00961B25" w:rsidRPr="004E33EF">
        <w:rPr>
          <w:rFonts w:cs="Arial"/>
        </w:rPr>
        <w:t xml:space="preserve"> methods</w:t>
      </w:r>
      <w:r w:rsidRPr="004E33EF">
        <w:rPr>
          <w:rFonts w:cs="Arial"/>
        </w:rPr>
        <w:t>;</w:t>
      </w:r>
    </w:p>
    <w:p w14:paraId="183D0738" w14:textId="77777777" w:rsidR="0055353E" w:rsidRPr="004E33EF" w:rsidRDefault="004E33EF" w:rsidP="009C48BD">
      <w:pPr>
        <w:pStyle w:val="ListParagraph"/>
        <w:numPr>
          <w:ilvl w:val="0"/>
          <w:numId w:val="67"/>
        </w:numPr>
        <w:spacing w:line="20" w:lineRule="atLeast"/>
        <w:rPr>
          <w:rFonts w:cs="Arial"/>
        </w:rPr>
      </w:pPr>
      <w:r w:rsidRPr="004E33EF">
        <w:rPr>
          <w:rFonts w:cs="Arial"/>
        </w:rPr>
        <w:t>C</w:t>
      </w:r>
      <w:r w:rsidR="00961B25" w:rsidRPr="004E33EF">
        <w:rPr>
          <w:rFonts w:cs="Arial"/>
        </w:rPr>
        <w:t>onsumption</w:t>
      </w:r>
      <w:r w:rsidRPr="004E33EF">
        <w:rPr>
          <w:rFonts w:cs="Arial"/>
        </w:rPr>
        <w:t>, implementation, and creation</w:t>
      </w:r>
      <w:r w:rsidR="00961B25" w:rsidRPr="004E33EF">
        <w:rPr>
          <w:rFonts w:cs="Arial"/>
        </w:rPr>
        <w:t xml:space="preserve"> of </w:t>
      </w:r>
      <w:r w:rsidR="00961B25" w:rsidRPr="000B4D22">
        <w:rPr>
          <w:rFonts w:cs="Arial"/>
          <w:b/>
        </w:rPr>
        <w:t>research</w:t>
      </w:r>
      <w:r w:rsidRPr="004E33EF">
        <w:rPr>
          <w:rFonts w:cs="Arial"/>
        </w:rPr>
        <w:t>; and</w:t>
      </w:r>
    </w:p>
    <w:p w14:paraId="07B80E79" w14:textId="77777777" w:rsidR="004E33EF" w:rsidRPr="004E33EF" w:rsidRDefault="004E33EF" w:rsidP="009C48BD">
      <w:pPr>
        <w:pStyle w:val="ListParagraph"/>
        <w:numPr>
          <w:ilvl w:val="0"/>
          <w:numId w:val="67"/>
        </w:numPr>
        <w:spacing w:line="20" w:lineRule="atLeast"/>
        <w:rPr>
          <w:rFonts w:cs="Arial"/>
        </w:rPr>
      </w:pPr>
      <w:r w:rsidRPr="004E33EF">
        <w:rPr>
          <w:rFonts w:cs="Arial"/>
        </w:rPr>
        <w:t xml:space="preserve">Understanding of the implications of </w:t>
      </w:r>
      <w:r w:rsidRPr="000B4D22">
        <w:rPr>
          <w:rFonts w:cs="Arial"/>
          <w:b/>
        </w:rPr>
        <w:t>diversity in practice</w:t>
      </w:r>
      <w:r w:rsidRPr="004E33EF">
        <w:rPr>
          <w:rFonts w:cs="Arial"/>
        </w:rPr>
        <w:t>.</w:t>
      </w:r>
    </w:p>
    <w:p w14:paraId="71049383" w14:textId="77777777" w:rsidR="004E33EF" w:rsidRDefault="004E33EF" w:rsidP="004E33EF">
      <w:pPr>
        <w:spacing w:line="20" w:lineRule="atLeast"/>
        <w:rPr>
          <w:rFonts w:cs="Arial"/>
        </w:rPr>
      </w:pPr>
    </w:p>
    <w:tbl>
      <w:tblPr>
        <w:tblStyle w:val="TableGrid"/>
        <w:tblW w:w="0" w:type="auto"/>
        <w:tblLook w:val="04A0" w:firstRow="1" w:lastRow="0" w:firstColumn="1" w:lastColumn="0" w:noHBand="0" w:noVBand="1"/>
      </w:tblPr>
      <w:tblGrid>
        <w:gridCol w:w="9350"/>
      </w:tblGrid>
      <w:tr w:rsidR="00133CC3" w:rsidRPr="00E15D17" w14:paraId="72F20AB6" w14:textId="77777777" w:rsidTr="00D15C65">
        <w:trPr>
          <w:trHeight w:val="476"/>
        </w:trPr>
        <w:tc>
          <w:tcPr>
            <w:tcW w:w="9350" w:type="dxa"/>
            <w:shd w:val="clear" w:color="auto" w:fill="EDEDED" w:themeFill="accent3" w:themeFillTint="33"/>
          </w:tcPr>
          <w:p w14:paraId="73C24489" w14:textId="77777777" w:rsidR="00133CC3" w:rsidRPr="00E15D17" w:rsidRDefault="00133CC3" w:rsidP="009C48BD">
            <w:pPr>
              <w:pStyle w:val="ListParagraph"/>
              <w:numPr>
                <w:ilvl w:val="0"/>
                <w:numId w:val="8"/>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demonstrates how the program’s areas of specialized practice build on generalist practice across all program options.</w:t>
            </w:r>
          </w:p>
        </w:tc>
      </w:tr>
    </w:tbl>
    <w:p w14:paraId="4D16AC41" w14:textId="77777777" w:rsidR="00133CC3" w:rsidRDefault="00133CC3" w:rsidP="004E33EF">
      <w:pPr>
        <w:spacing w:line="20" w:lineRule="atLeast"/>
        <w:rPr>
          <w:rFonts w:cs="Arial"/>
        </w:rPr>
      </w:pPr>
    </w:p>
    <w:p w14:paraId="42D1E95B" w14:textId="77777777" w:rsidR="00350D63" w:rsidRDefault="004E33EF" w:rsidP="004E33EF">
      <w:pPr>
        <w:spacing w:line="20" w:lineRule="atLeast"/>
        <w:rPr>
          <w:rFonts w:cs="Arial"/>
        </w:rPr>
      </w:pPr>
      <w:r>
        <w:rPr>
          <w:rFonts w:cs="Arial"/>
        </w:rPr>
        <w:t xml:space="preserve">A primary distinction of the advanced generalist specialization is its focus on application </w:t>
      </w:r>
      <w:r w:rsidRPr="000B4D22">
        <w:rPr>
          <w:rFonts w:cs="Arial"/>
          <w:b/>
        </w:rPr>
        <w:t>a</w:t>
      </w:r>
      <w:r w:rsidR="00AE7951" w:rsidRPr="000B4D22">
        <w:rPr>
          <w:rFonts w:cs="Arial"/>
          <w:b/>
        </w:rPr>
        <w:t>cross all system levels</w:t>
      </w:r>
      <w:r>
        <w:rPr>
          <w:rFonts w:cs="Arial"/>
        </w:rPr>
        <w:t xml:space="preserve">. </w:t>
      </w:r>
      <w:r w:rsidR="0011472E">
        <w:rPr>
          <w:rFonts w:cs="Arial"/>
        </w:rPr>
        <w:t xml:space="preserve">Advanced Generalist students are expected to move from observing and absorbing into doing and, in some instances, teaching. </w:t>
      </w:r>
      <w:r w:rsidR="00AE7951">
        <w:rPr>
          <w:rFonts w:cs="Arial"/>
        </w:rPr>
        <w:t>For example, b</w:t>
      </w:r>
      <w:r>
        <w:rPr>
          <w:rFonts w:cs="Arial"/>
        </w:rPr>
        <w:t xml:space="preserve">eyond learning about </w:t>
      </w:r>
      <w:r w:rsidRPr="000B4D22">
        <w:rPr>
          <w:rFonts w:cs="Arial"/>
          <w:b/>
        </w:rPr>
        <w:t>human rights and social and economic justice</w:t>
      </w:r>
      <w:r>
        <w:rPr>
          <w:rFonts w:cs="Arial"/>
        </w:rPr>
        <w:t>, students in the specialized area of practice are expected to actively engage in social policy/social change efforts with legislators and community stakeholders</w:t>
      </w:r>
      <w:r w:rsidR="00AE7951">
        <w:rPr>
          <w:rFonts w:cs="Arial"/>
        </w:rPr>
        <w:t xml:space="preserve">.  They are required to join community improvement efforts, such as coalition groups or task forces, and participate in activities that </w:t>
      </w:r>
      <w:r w:rsidR="00AE7951" w:rsidRPr="000B4D22">
        <w:rPr>
          <w:rFonts w:cs="Arial"/>
          <w:b/>
        </w:rPr>
        <w:t>improve the well-being of individuals and groups</w:t>
      </w:r>
      <w:r w:rsidR="00AE7951">
        <w:rPr>
          <w:rFonts w:cs="Arial"/>
        </w:rPr>
        <w:t xml:space="preserve">. </w:t>
      </w:r>
      <w:r w:rsidR="00350D63">
        <w:rPr>
          <w:rFonts w:cs="Arial"/>
        </w:rPr>
        <w:t xml:space="preserve"> To the extent allowed by the agency, </w:t>
      </w:r>
      <w:r w:rsidR="0011472E">
        <w:rPr>
          <w:rFonts w:cs="Arial"/>
        </w:rPr>
        <w:t>advanced generalist</w:t>
      </w:r>
      <w:r w:rsidR="00350D63">
        <w:rPr>
          <w:rFonts w:cs="Arial"/>
        </w:rPr>
        <w:t xml:space="preserve"> students are encouraged to </w:t>
      </w:r>
      <w:r w:rsidR="00AE7951">
        <w:rPr>
          <w:rFonts w:cs="Arial"/>
        </w:rPr>
        <w:t xml:space="preserve">research </w:t>
      </w:r>
      <w:r w:rsidR="00350D63">
        <w:rPr>
          <w:rFonts w:cs="Arial"/>
        </w:rPr>
        <w:t xml:space="preserve">and present </w:t>
      </w:r>
      <w:r w:rsidR="00AE7951" w:rsidRPr="000B4D22">
        <w:rPr>
          <w:rFonts w:cs="Arial"/>
          <w:b/>
        </w:rPr>
        <w:t>evidence-based practices</w:t>
      </w:r>
      <w:r w:rsidR="00350D63">
        <w:rPr>
          <w:rFonts w:cs="Arial"/>
        </w:rPr>
        <w:t xml:space="preserve"> or emerging trends and policies to the colleagues at their field practicum. </w:t>
      </w:r>
    </w:p>
    <w:p w14:paraId="12A4EA11" w14:textId="77777777" w:rsidR="00350D63" w:rsidRDefault="00350D63" w:rsidP="004E33EF">
      <w:pPr>
        <w:spacing w:line="20" w:lineRule="atLeast"/>
        <w:rPr>
          <w:rFonts w:cs="Arial"/>
        </w:rPr>
      </w:pPr>
    </w:p>
    <w:p w14:paraId="48A6172C" w14:textId="77777777" w:rsidR="0011472E" w:rsidRDefault="00350D63" w:rsidP="004E33EF">
      <w:pPr>
        <w:spacing w:line="20" w:lineRule="atLeast"/>
        <w:rPr>
          <w:rFonts w:cs="Arial"/>
        </w:rPr>
      </w:pPr>
      <w:r>
        <w:rPr>
          <w:rFonts w:cs="Arial"/>
        </w:rPr>
        <w:t xml:space="preserve">As developing professionals, </w:t>
      </w:r>
      <w:r w:rsidRPr="000B4D22">
        <w:rPr>
          <w:rFonts w:cs="Arial"/>
          <w:b/>
        </w:rPr>
        <w:t>rooted in the ethical principles</w:t>
      </w:r>
      <w:r>
        <w:rPr>
          <w:rFonts w:cs="Arial"/>
        </w:rPr>
        <w:t xml:space="preserve"> of social work, </w:t>
      </w:r>
      <w:r w:rsidR="00077138">
        <w:rPr>
          <w:rFonts w:cs="Arial"/>
        </w:rPr>
        <w:t>advanced generalist</w:t>
      </w:r>
      <w:r>
        <w:rPr>
          <w:rFonts w:cs="Arial"/>
        </w:rPr>
        <w:t xml:space="preserve"> MSW students are </w:t>
      </w:r>
      <w:r w:rsidR="00077138">
        <w:rPr>
          <w:rFonts w:cs="Arial"/>
        </w:rPr>
        <w:t>asked</w:t>
      </w:r>
      <w:r>
        <w:rPr>
          <w:rFonts w:cs="Arial"/>
        </w:rPr>
        <w:t xml:space="preserve"> to critically assess social service delivery systems and present recommendations for improving access/removing barriers.  Further, they are challenged to adopt a philosophy of moral courage when confronted with situations that oppose the </w:t>
      </w:r>
      <w:r w:rsidR="00077138">
        <w:rPr>
          <w:rFonts w:cs="Arial"/>
        </w:rPr>
        <w:t>values</w:t>
      </w:r>
      <w:r w:rsidR="000B4D22">
        <w:rPr>
          <w:rFonts w:cs="Arial"/>
        </w:rPr>
        <w:t xml:space="preserve"> </w:t>
      </w:r>
      <w:r w:rsidR="00077138">
        <w:rPr>
          <w:rFonts w:cs="Arial"/>
        </w:rPr>
        <w:t>of the social work profession</w:t>
      </w:r>
      <w:r w:rsidR="007D40A1">
        <w:rPr>
          <w:rFonts w:cs="Arial"/>
        </w:rPr>
        <w:t xml:space="preserve"> including recognizing and supporting the </w:t>
      </w:r>
      <w:r w:rsidR="007D40A1" w:rsidRPr="007D40A1">
        <w:rPr>
          <w:rFonts w:cs="Arial"/>
          <w:b/>
        </w:rPr>
        <w:t>strengths and resilience</w:t>
      </w:r>
      <w:r w:rsidR="007D40A1">
        <w:rPr>
          <w:rFonts w:cs="Arial"/>
        </w:rPr>
        <w:t xml:space="preserve"> of individuals, groups, and communities.  </w:t>
      </w:r>
    </w:p>
    <w:p w14:paraId="5A1EA135" w14:textId="77777777" w:rsidR="0011472E" w:rsidRDefault="0011472E" w:rsidP="004E33EF">
      <w:pPr>
        <w:spacing w:line="20" w:lineRule="atLeast"/>
        <w:rPr>
          <w:rFonts w:cs="Arial"/>
        </w:rPr>
      </w:pPr>
    </w:p>
    <w:p w14:paraId="1E500D54" w14:textId="77777777" w:rsidR="00966205" w:rsidRPr="007D40A1" w:rsidRDefault="0011472E" w:rsidP="00584AAF">
      <w:pPr>
        <w:spacing w:line="20" w:lineRule="atLeast"/>
        <w:rPr>
          <w:rFonts w:cs="Arial"/>
        </w:rPr>
      </w:pPr>
      <w:r>
        <w:rPr>
          <w:rFonts w:cs="Arial"/>
        </w:rPr>
        <w:t xml:space="preserve">Within the advanced generalist specialization, students </w:t>
      </w:r>
      <w:r w:rsidR="000B4D22">
        <w:rPr>
          <w:rFonts w:cs="Arial"/>
        </w:rPr>
        <w:t xml:space="preserve">may </w:t>
      </w:r>
      <w:r>
        <w:rPr>
          <w:rFonts w:cs="Arial"/>
        </w:rPr>
        <w:t>choose to focus their practice in a particular area of emphasis, such as schools or mental health.  Th</w:t>
      </w:r>
      <w:r w:rsidR="005870C0">
        <w:rPr>
          <w:rFonts w:cs="Arial"/>
        </w:rPr>
        <w:t>is focus is</w:t>
      </w:r>
      <w:r>
        <w:rPr>
          <w:rFonts w:cs="Arial"/>
        </w:rPr>
        <w:t xml:space="preserve"> considered </w:t>
      </w:r>
      <w:r w:rsidR="005870C0">
        <w:rPr>
          <w:rFonts w:cs="Arial"/>
        </w:rPr>
        <w:t xml:space="preserve">an </w:t>
      </w:r>
      <w:r w:rsidRPr="000B4D22">
        <w:rPr>
          <w:rFonts w:cs="Arial"/>
          <w:i/>
        </w:rPr>
        <w:t>individual</w:t>
      </w:r>
      <w:r>
        <w:rPr>
          <w:rFonts w:cs="Arial"/>
        </w:rPr>
        <w:t xml:space="preserve"> area of emphasis </w:t>
      </w:r>
      <w:r w:rsidR="005870C0">
        <w:rPr>
          <w:rFonts w:cs="Arial"/>
        </w:rPr>
        <w:t>which means the</w:t>
      </w:r>
      <w:r>
        <w:rPr>
          <w:rFonts w:cs="Arial"/>
        </w:rPr>
        <w:t xml:space="preserve"> students </w:t>
      </w:r>
      <w:r w:rsidR="005870C0">
        <w:rPr>
          <w:rFonts w:cs="Arial"/>
        </w:rPr>
        <w:t xml:space="preserve">must be able to </w:t>
      </w:r>
      <w:r w:rsidR="005870C0" w:rsidRPr="000B4D22">
        <w:rPr>
          <w:rFonts w:cs="Arial"/>
        </w:rPr>
        <w:t xml:space="preserve">critically </w:t>
      </w:r>
      <w:r w:rsidR="005D4A50" w:rsidRPr="000B4D22">
        <w:rPr>
          <w:rFonts w:cs="Arial"/>
        </w:rPr>
        <w:t>assess</w:t>
      </w:r>
      <w:r w:rsidR="005D4A50">
        <w:rPr>
          <w:rFonts w:cs="Arial"/>
        </w:rPr>
        <w:t xml:space="preserve"> their own learning needs, across all systems, and tailor their course assignments to meet those needs.  For example, students interested in school social work must focus their assessment and intervention assignments, social policy assignments, and research assignments all toward school social work. This self-</w:t>
      </w:r>
      <w:r w:rsidR="005D4A50">
        <w:rPr>
          <w:rFonts w:cs="Arial"/>
        </w:rPr>
        <w:lastRenderedPageBreak/>
        <w:t xml:space="preserve">directed learning prepares students for advanced </w:t>
      </w:r>
      <w:r w:rsidR="000B4D22">
        <w:rPr>
          <w:rFonts w:cs="Arial"/>
        </w:rPr>
        <w:t>generalist</w:t>
      </w:r>
      <w:r w:rsidR="005D4A50">
        <w:rPr>
          <w:rFonts w:cs="Arial"/>
        </w:rPr>
        <w:t xml:space="preserve"> pr</w:t>
      </w:r>
      <w:r w:rsidR="000B4D22">
        <w:rPr>
          <w:rFonts w:cs="Arial"/>
        </w:rPr>
        <w:t xml:space="preserve">actice by demonstrating their ability to be </w:t>
      </w:r>
      <w:r w:rsidR="000B4D22" w:rsidRPr="000B4D22">
        <w:rPr>
          <w:rFonts w:cs="Arial"/>
          <w:b/>
        </w:rPr>
        <w:t>critical thinkers</w:t>
      </w:r>
      <w:r w:rsidR="000B4D22">
        <w:rPr>
          <w:rFonts w:cs="Arial"/>
        </w:rPr>
        <w:t xml:space="preserve"> at the </w:t>
      </w:r>
      <w:r w:rsidR="000B4D22" w:rsidRPr="000B4D22">
        <w:rPr>
          <w:rFonts w:cs="Arial"/>
          <w:b/>
        </w:rPr>
        <w:t>micro, mezzo, and macro</w:t>
      </w:r>
      <w:r w:rsidR="000B4D22">
        <w:rPr>
          <w:rFonts w:cs="Arial"/>
        </w:rPr>
        <w:t xml:space="preserve"> levels.</w:t>
      </w:r>
    </w:p>
    <w:p w14:paraId="58717D39" w14:textId="77777777" w:rsidR="0055353E" w:rsidRPr="00E15D17" w:rsidRDefault="0055353E" w:rsidP="002A49B7">
      <w:pPr>
        <w:spacing w:line="20" w:lineRule="atLeast"/>
        <w:rPr>
          <w:rFonts w:cs="Arial"/>
        </w:rPr>
      </w:pPr>
    </w:p>
    <w:p w14:paraId="1EB67AF3" w14:textId="77777777" w:rsidR="002A49B7" w:rsidRPr="00E15D17" w:rsidRDefault="002A49B7" w:rsidP="002A49B7">
      <w:pPr>
        <w:spacing w:line="20" w:lineRule="atLeast"/>
        <w:rPr>
          <w:rFonts w:cs="Arial"/>
          <w:b/>
          <w:u w:val="single"/>
        </w:rPr>
      </w:pPr>
      <w:r w:rsidRPr="00E15D17">
        <w:rPr>
          <w:rFonts w:cs="Arial"/>
          <w:b/>
          <w:u w:val="single"/>
        </w:rPr>
        <w:t>Program Options:</w:t>
      </w:r>
    </w:p>
    <w:p w14:paraId="6CF764B4" w14:textId="77777777" w:rsidR="00431BC1" w:rsidRPr="00E15D17" w:rsidRDefault="002A49B7" w:rsidP="00431BC1">
      <w:pPr>
        <w:spacing w:line="20" w:lineRule="atLeast"/>
        <w:rPr>
          <w:rFonts w:cs="Arial"/>
          <w:i/>
        </w:rPr>
      </w:pPr>
      <w:r w:rsidRPr="00E15D17">
        <w:rPr>
          <w:rFonts w:cs="Arial"/>
          <w:i/>
        </w:rPr>
        <w:t>Select One:</w:t>
      </w:r>
      <w:r w:rsidR="00431BC1" w:rsidRPr="00E15D17">
        <w:rPr>
          <w:rFonts w:cs="Arial"/>
          <w:i/>
        </w:rPr>
        <w:t xml:space="preserve"> </w:t>
      </w:r>
    </w:p>
    <w:p w14:paraId="31C7DB52" w14:textId="0C47CEFA" w:rsidR="002A49B7" w:rsidRPr="00E15D17" w:rsidRDefault="00C00EF7" w:rsidP="00431BC1">
      <w:pPr>
        <w:spacing w:line="20" w:lineRule="atLeast"/>
        <w:ind w:firstLine="360"/>
        <w:rPr>
          <w:rFonts w:cs="Arial"/>
          <w:i/>
        </w:rPr>
      </w:pPr>
      <w:r>
        <w:rPr>
          <w:rFonts w:ascii="MS Gothic" w:eastAsia="MS Gothic" w:hAnsi="MS Gothic" w:cs="Arial" w:hint="eastAsia"/>
        </w:rPr>
        <w:t>☒</w:t>
      </w:r>
      <w:r w:rsidR="00431BC1" w:rsidRPr="00E15D17">
        <w:rPr>
          <w:rFonts w:cs="Arial"/>
        </w:rPr>
        <w:t xml:space="preserve"> The program has only one (1) option.</w:t>
      </w:r>
    </w:p>
    <w:p w14:paraId="747B6620" w14:textId="32393E7B" w:rsidR="003B3758" w:rsidRPr="00E15D17" w:rsidRDefault="00BB1EE1" w:rsidP="003B3758">
      <w:pPr>
        <w:spacing w:line="20" w:lineRule="atLeast"/>
        <w:ind w:left="360"/>
        <w:rPr>
          <w:rFonts w:cs="Arial"/>
        </w:rPr>
      </w:pPr>
      <w:r>
        <w:rPr>
          <w:rFonts w:ascii="MS Gothic" w:eastAsia="MS Gothic" w:hAnsi="MS Gothic" w:cs="Arial" w:hint="eastAsia"/>
        </w:rPr>
        <w:t>☐</w:t>
      </w:r>
      <w:r w:rsidR="003B3758" w:rsidRPr="00E15D17">
        <w:rPr>
          <w:rFonts w:cs="Arial"/>
        </w:rPr>
        <w:t xml:space="preserve"> Our response/compliance plan is the same for all program options.</w:t>
      </w:r>
    </w:p>
    <w:p w14:paraId="5C8A7C5B" w14:textId="1257EA58" w:rsidR="003B3758" w:rsidRPr="00E15D17" w:rsidRDefault="003B3758" w:rsidP="003B3758">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5338A720" w14:textId="77777777" w:rsidR="002A49B7" w:rsidRPr="00E15D17"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E15D17" w14:paraId="7DECF08D" w14:textId="77777777" w:rsidTr="002E1F40">
        <w:tc>
          <w:tcPr>
            <w:tcW w:w="9350" w:type="dxa"/>
            <w:shd w:val="clear" w:color="auto" w:fill="D5DCE4" w:themeFill="text2" w:themeFillTint="33"/>
          </w:tcPr>
          <w:p w14:paraId="1D527662" w14:textId="77777777" w:rsidR="00EC4B16" w:rsidRPr="00E15D17" w:rsidRDefault="00EC4B16" w:rsidP="002E1F40">
            <w:pPr>
              <w:spacing w:line="20" w:lineRule="atLeast"/>
              <w:rPr>
                <w:rStyle w:val="Heading2Char"/>
                <w:rFonts w:eastAsiaTheme="minorHAnsi" w:cs="Arial"/>
                <w:b w:val="0"/>
                <w:szCs w:val="24"/>
              </w:rPr>
            </w:pPr>
            <w:bookmarkStart w:id="16" w:name="_Toc95805755"/>
            <w:r w:rsidRPr="00E15D17">
              <w:rPr>
                <w:rStyle w:val="Heading2Char"/>
                <w:rFonts w:cs="Arial"/>
                <w:szCs w:val="24"/>
              </w:rPr>
              <w:t>Accreditation Standard M2.1.2:</w:t>
            </w:r>
            <w:bookmarkEnd w:id="16"/>
            <w:r w:rsidRPr="00E15D17">
              <w:rPr>
                <w:rFonts w:cs="Arial"/>
                <w:i/>
              </w:rPr>
              <w:t xml:space="preserve"> </w:t>
            </w:r>
            <w:r w:rsidRPr="00E15D17">
              <w:rPr>
                <w:rFonts w:cs="Arial"/>
              </w:rPr>
              <w:t>The program provides a rationale for its formal curriculum design for specialized practice demonstrating how the design is used to develop a coherent and integrated curriculum for both classroom and field.</w:t>
            </w:r>
          </w:p>
        </w:tc>
      </w:tr>
    </w:tbl>
    <w:p w14:paraId="61DAA4D5" w14:textId="77777777" w:rsidR="001F5F58" w:rsidRDefault="001F5F58" w:rsidP="001F5F58">
      <w:pPr>
        <w:spacing w:line="20" w:lineRule="atLeast"/>
        <w:rPr>
          <w:rFonts w:cs="Arial"/>
          <w:i/>
        </w:rPr>
      </w:pPr>
    </w:p>
    <w:p w14:paraId="3259E5E1" w14:textId="77777777" w:rsidR="0055353E" w:rsidRPr="00E15D17" w:rsidRDefault="0055353E" w:rsidP="0055353E">
      <w:pPr>
        <w:spacing w:line="20" w:lineRule="atLeast"/>
        <w:rPr>
          <w:rFonts w:cs="Arial"/>
          <w:b/>
        </w:rPr>
      </w:pPr>
      <w:r w:rsidRPr="00E15D17">
        <w:rPr>
          <w:rFonts w:cs="Arial"/>
          <w:b/>
        </w:rPr>
        <w:t>Area of Specialized Practice #1:</w:t>
      </w:r>
      <w:r>
        <w:rPr>
          <w:rFonts w:cs="Arial"/>
          <w:b/>
        </w:rPr>
        <w:t xml:space="preserve"> Advanced Generalist</w:t>
      </w:r>
    </w:p>
    <w:p w14:paraId="2AEAF47F" w14:textId="77777777" w:rsidR="0055353E" w:rsidRPr="00E15D17" w:rsidRDefault="0055353E" w:rsidP="001F5F58">
      <w:pPr>
        <w:spacing w:line="20" w:lineRule="atLeast"/>
        <w:rPr>
          <w:rFonts w:cs="Arial"/>
          <w:i/>
        </w:rPr>
      </w:pPr>
    </w:p>
    <w:tbl>
      <w:tblPr>
        <w:tblStyle w:val="TableGrid"/>
        <w:tblW w:w="0" w:type="auto"/>
        <w:tblLook w:val="04A0" w:firstRow="1" w:lastRow="0" w:firstColumn="1" w:lastColumn="0" w:noHBand="0" w:noVBand="1"/>
      </w:tblPr>
      <w:tblGrid>
        <w:gridCol w:w="9350"/>
      </w:tblGrid>
      <w:tr w:rsidR="001F5F58" w:rsidRPr="00E15D17" w14:paraId="7E096F98" w14:textId="77777777" w:rsidTr="002003FF">
        <w:trPr>
          <w:trHeight w:val="476"/>
        </w:trPr>
        <w:tc>
          <w:tcPr>
            <w:tcW w:w="9350" w:type="dxa"/>
            <w:shd w:val="clear" w:color="auto" w:fill="EDEDED" w:themeFill="accent3" w:themeFillTint="33"/>
          </w:tcPr>
          <w:p w14:paraId="59C33928" w14:textId="77777777" w:rsidR="001F5F58" w:rsidRPr="00E15D17" w:rsidRDefault="001F5F58" w:rsidP="009C48BD">
            <w:pPr>
              <w:pStyle w:val="ListParagraph"/>
              <w:numPr>
                <w:ilvl w:val="0"/>
                <w:numId w:val="9"/>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provides a rationale for the program’s formal curriculum design for specialized practice across all program options.</w:t>
            </w:r>
          </w:p>
        </w:tc>
      </w:tr>
    </w:tbl>
    <w:p w14:paraId="281B37BA" w14:textId="77777777" w:rsidR="00133CC3" w:rsidRDefault="00133CC3" w:rsidP="00A35CFF">
      <w:pPr>
        <w:spacing w:line="20" w:lineRule="atLeast"/>
        <w:rPr>
          <w:rFonts w:cs="Arial"/>
        </w:rPr>
      </w:pPr>
    </w:p>
    <w:p w14:paraId="053567B4" w14:textId="77777777" w:rsidR="00176B44" w:rsidRPr="00176B44" w:rsidRDefault="00B64773" w:rsidP="00A35CFF">
      <w:pPr>
        <w:spacing w:line="20" w:lineRule="atLeast"/>
        <w:rPr>
          <w:rFonts w:cs="Arial"/>
        </w:rPr>
      </w:pPr>
      <w:r w:rsidRPr="00176B44">
        <w:rPr>
          <w:rFonts w:cs="Arial"/>
        </w:rPr>
        <w:t>The advanced generalist curriculum is purposefully structured opposite the generalist curriculum in that it begins with a focus on macro practice. This intentional design reinforces the foundation of social work practice</w:t>
      </w:r>
      <w:r w:rsidR="0012106B" w:rsidRPr="00176B44">
        <w:rPr>
          <w:rFonts w:cs="Arial"/>
        </w:rPr>
        <w:t>--</w:t>
      </w:r>
      <w:r w:rsidRPr="00176B44">
        <w:rPr>
          <w:rFonts w:cs="Arial"/>
        </w:rPr>
        <w:t>social justice</w:t>
      </w:r>
      <w:r w:rsidR="006E243D" w:rsidRPr="00176B44">
        <w:rPr>
          <w:rFonts w:cs="Arial"/>
        </w:rPr>
        <w:t>, inclusivity, and advocacy--fr</w:t>
      </w:r>
      <w:r w:rsidRPr="00176B44">
        <w:rPr>
          <w:rFonts w:cs="Arial"/>
        </w:rPr>
        <w:t xml:space="preserve">om the </w:t>
      </w:r>
      <w:r w:rsidR="006E243D" w:rsidRPr="00176B44">
        <w:rPr>
          <w:rFonts w:cs="Arial"/>
        </w:rPr>
        <w:t xml:space="preserve">very </w:t>
      </w:r>
      <w:r w:rsidRPr="00176B44">
        <w:rPr>
          <w:rFonts w:cs="Arial"/>
        </w:rPr>
        <w:t>start of the specialized curriculum</w:t>
      </w:r>
      <w:r w:rsidR="006E243D" w:rsidRPr="00176B44">
        <w:rPr>
          <w:rFonts w:cs="Arial"/>
        </w:rPr>
        <w:t>. This aligns closely with the Program’s mission</w:t>
      </w:r>
      <w:r w:rsidR="00225DE4" w:rsidRPr="00176B44">
        <w:rPr>
          <w:rFonts w:cs="Arial"/>
        </w:rPr>
        <w:t>, vision,</w:t>
      </w:r>
      <w:r w:rsidR="006E243D" w:rsidRPr="00176B44">
        <w:rPr>
          <w:rFonts w:cs="Arial"/>
        </w:rPr>
        <w:t xml:space="preserve"> and goals </w:t>
      </w:r>
      <w:r w:rsidR="00176B44" w:rsidRPr="00176B44">
        <w:rPr>
          <w:rFonts w:cs="Arial"/>
        </w:rPr>
        <w:t>by preparing</w:t>
      </w:r>
      <w:r w:rsidR="006E243D" w:rsidRPr="00176B44">
        <w:rPr>
          <w:rFonts w:cs="Arial"/>
        </w:rPr>
        <w:t xml:space="preserve"> </w:t>
      </w:r>
      <w:r w:rsidR="00176B44" w:rsidRPr="00176B44">
        <w:rPr>
          <w:rFonts w:cs="Arial"/>
        </w:rPr>
        <w:t xml:space="preserve">specialized </w:t>
      </w:r>
      <w:r w:rsidR="006E243D" w:rsidRPr="00176B44">
        <w:rPr>
          <w:rFonts w:cs="Arial"/>
        </w:rPr>
        <w:t>students to be active</w:t>
      </w:r>
      <w:r w:rsidR="00225DE4" w:rsidRPr="00176B44">
        <w:rPr>
          <w:rFonts w:cs="Arial"/>
        </w:rPr>
        <w:t>ly engaged</w:t>
      </w:r>
      <w:r w:rsidR="006E243D" w:rsidRPr="00176B44">
        <w:rPr>
          <w:rFonts w:cs="Arial"/>
        </w:rPr>
        <w:t xml:space="preserve"> in macro practice. </w:t>
      </w:r>
      <w:r w:rsidR="00225DE4" w:rsidRPr="00176B44">
        <w:rPr>
          <w:rFonts w:cs="Arial"/>
        </w:rPr>
        <w:t xml:space="preserve"> </w:t>
      </w:r>
    </w:p>
    <w:p w14:paraId="2E500C74" w14:textId="77777777" w:rsidR="00176B44" w:rsidRPr="00176B44" w:rsidRDefault="00176B44" w:rsidP="00A35CFF">
      <w:pPr>
        <w:spacing w:line="20" w:lineRule="atLeast"/>
        <w:rPr>
          <w:rFonts w:cs="Arial"/>
        </w:rPr>
      </w:pPr>
    </w:p>
    <w:p w14:paraId="53859CAE" w14:textId="77777777" w:rsidR="00A35CFF" w:rsidRPr="00176B44" w:rsidRDefault="00225DE4" w:rsidP="00A35CFF">
      <w:pPr>
        <w:spacing w:line="20" w:lineRule="atLeast"/>
        <w:rPr>
          <w:rFonts w:cs="Arial"/>
        </w:rPr>
      </w:pPr>
      <w:r w:rsidRPr="00176B44">
        <w:rPr>
          <w:rFonts w:cs="Arial"/>
        </w:rPr>
        <w:t xml:space="preserve">That said, </w:t>
      </w:r>
      <w:r w:rsidR="00176B44" w:rsidRPr="00176B44">
        <w:rPr>
          <w:rFonts w:cs="Arial"/>
        </w:rPr>
        <w:t xml:space="preserve">most </w:t>
      </w:r>
      <w:r w:rsidRPr="00176B44">
        <w:rPr>
          <w:rFonts w:cs="Arial"/>
        </w:rPr>
        <w:t xml:space="preserve">students must also be adequately prepared for micro practice when they begin their </w:t>
      </w:r>
      <w:r w:rsidR="00176B44">
        <w:rPr>
          <w:rFonts w:cs="Arial"/>
        </w:rPr>
        <w:t xml:space="preserve">specialized </w:t>
      </w:r>
      <w:r w:rsidRPr="00176B44">
        <w:rPr>
          <w:rFonts w:cs="Arial"/>
        </w:rPr>
        <w:t>field practicums</w:t>
      </w:r>
      <w:r w:rsidR="00176B44" w:rsidRPr="00176B44">
        <w:rPr>
          <w:rFonts w:cs="Arial"/>
        </w:rPr>
        <w:t xml:space="preserve"> in the fall</w:t>
      </w:r>
      <w:r w:rsidRPr="00176B44">
        <w:rPr>
          <w:rFonts w:cs="Arial"/>
        </w:rPr>
        <w:t>. T</w:t>
      </w:r>
      <w:r w:rsidR="00176B44" w:rsidRPr="00176B44">
        <w:rPr>
          <w:rFonts w:cs="Arial"/>
        </w:rPr>
        <w:t xml:space="preserve">hus, the specialized curriculum intersperses practice courses (such as electives and SOC WORK 721: Advanced Practice: Multi-Level Family Systems) throughout the curriculum, starting in summer and ending in spring. This mixed strategy is not only pedagogically sound, it is very appealing to students.  The curriculum design keeps </w:t>
      </w:r>
      <w:r w:rsidR="00D45912">
        <w:rPr>
          <w:rFonts w:cs="Arial"/>
        </w:rPr>
        <w:t>students</w:t>
      </w:r>
      <w:r w:rsidR="00176B44" w:rsidRPr="00176B44">
        <w:rPr>
          <w:rFonts w:cs="Arial"/>
        </w:rPr>
        <w:t xml:space="preserve"> engaged and helps them meet their professional goals. </w:t>
      </w:r>
    </w:p>
    <w:p w14:paraId="74CD1D1F" w14:textId="77777777" w:rsidR="00103E54" w:rsidRDefault="00103E54" w:rsidP="00A35CFF">
      <w:pPr>
        <w:spacing w:line="20" w:lineRule="atLeast"/>
        <w:rPr>
          <w:rFonts w:cs="Arial"/>
        </w:rPr>
      </w:pPr>
    </w:p>
    <w:p w14:paraId="53211CC9" w14:textId="00D748D0" w:rsidR="00103E54" w:rsidRDefault="00103E54" w:rsidP="00103E54">
      <w:pPr>
        <w:spacing w:line="20" w:lineRule="atLeast"/>
        <w:rPr>
          <w:rFonts w:cs="Arial"/>
        </w:rPr>
      </w:pPr>
      <w:r>
        <w:rPr>
          <w:rFonts w:cs="Arial"/>
        </w:rPr>
        <w:t>To that end, the curriculum for the specialized year of the MSW Program is very prescribed in that students must take courses in the order laid out in the table below.  The only exception to this requirement is for part-time students.  In the part-time curriculum, students take all core courses in their first year (indicated by the asterisks). They complete their Specialized field practicum and accompanying seminars in their second year.</w:t>
      </w:r>
    </w:p>
    <w:p w14:paraId="5E10FA4D" w14:textId="4C5F324A" w:rsidR="002E519C" w:rsidRDefault="002E519C" w:rsidP="00103E54">
      <w:pPr>
        <w:spacing w:line="20" w:lineRule="atLeast"/>
        <w:rPr>
          <w:rFonts w:cs="Arial"/>
        </w:rPr>
      </w:pPr>
    </w:p>
    <w:tbl>
      <w:tblPr>
        <w:tblStyle w:val="TableGrid"/>
        <w:tblW w:w="0" w:type="auto"/>
        <w:tblLook w:val="04A0" w:firstRow="1" w:lastRow="0" w:firstColumn="1" w:lastColumn="0" w:noHBand="0" w:noVBand="1"/>
      </w:tblPr>
      <w:tblGrid>
        <w:gridCol w:w="2245"/>
        <w:gridCol w:w="3988"/>
        <w:gridCol w:w="3117"/>
      </w:tblGrid>
      <w:tr w:rsidR="007D40A1" w14:paraId="245AAA95" w14:textId="77777777" w:rsidTr="007D40A1">
        <w:tc>
          <w:tcPr>
            <w:tcW w:w="9350" w:type="dxa"/>
            <w:gridSpan w:val="3"/>
            <w:shd w:val="clear" w:color="auto" w:fill="D9D9D9" w:themeFill="background1" w:themeFillShade="D9"/>
          </w:tcPr>
          <w:p w14:paraId="2A24177E" w14:textId="77777777" w:rsidR="007D40A1" w:rsidRPr="000F5093" w:rsidRDefault="007D40A1" w:rsidP="007D40A1">
            <w:pPr>
              <w:spacing w:line="20" w:lineRule="atLeast"/>
              <w:jc w:val="center"/>
              <w:rPr>
                <w:rFonts w:cs="Arial"/>
                <w:i/>
              </w:rPr>
            </w:pPr>
            <w:r w:rsidRPr="000F5093">
              <w:rPr>
                <w:rFonts w:cs="Arial"/>
                <w:b/>
              </w:rPr>
              <w:t>Summer Semester of Specialized Curriculum</w:t>
            </w:r>
          </w:p>
        </w:tc>
      </w:tr>
      <w:tr w:rsidR="007D40A1" w14:paraId="5CCC5F87" w14:textId="77777777" w:rsidTr="005871BD">
        <w:tc>
          <w:tcPr>
            <w:tcW w:w="2245" w:type="dxa"/>
            <w:shd w:val="clear" w:color="auto" w:fill="D9D9D9" w:themeFill="background1" w:themeFillShade="D9"/>
          </w:tcPr>
          <w:p w14:paraId="137FFC1E" w14:textId="77777777" w:rsidR="007D40A1" w:rsidRPr="000F5093" w:rsidRDefault="007D40A1" w:rsidP="007D40A1">
            <w:pPr>
              <w:spacing w:line="20" w:lineRule="atLeast"/>
              <w:jc w:val="center"/>
              <w:rPr>
                <w:rFonts w:cs="Arial"/>
                <w:i/>
              </w:rPr>
            </w:pPr>
            <w:r w:rsidRPr="000F5093">
              <w:rPr>
                <w:rFonts w:cs="Arial"/>
              </w:rPr>
              <w:t>Course</w:t>
            </w:r>
          </w:p>
        </w:tc>
        <w:tc>
          <w:tcPr>
            <w:tcW w:w="3988" w:type="dxa"/>
            <w:shd w:val="clear" w:color="auto" w:fill="D9D9D9" w:themeFill="background1" w:themeFillShade="D9"/>
          </w:tcPr>
          <w:p w14:paraId="4EAFB193" w14:textId="77777777" w:rsidR="007D40A1" w:rsidRPr="000F5093" w:rsidRDefault="007D40A1" w:rsidP="007D40A1">
            <w:pPr>
              <w:spacing w:line="20" w:lineRule="atLeast"/>
              <w:jc w:val="center"/>
              <w:rPr>
                <w:rFonts w:cs="Arial"/>
                <w:i/>
              </w:rPr>
            </w:pPr>
            <w:r w:rsidRPr="000F5093">
              <w:rPr>
                <w:rFonts w:cs="Arial"/>
              </w:rPr>
              <w:t>Course Description</w:t>
            </w:r>
          </w:p>
        </w:tc>
        <w:tc>
          <w:tcPr>
            <w:tcW w:w="3117" w:type="dxa"/>
            <w:shd w:val="clear" w:color="auto" w:fill="D9D9D9" w:themeFill="background1" w:themeFillShade="D9"/>
          </w:tcPr>
          <w:p w14:paraId="08C2157A" w14:textId="77777777" w:rsidR="007D40A1" w:rsidRPr="000F5093" w:rsidRDefault="007D40A1" w:rsidP="007D40A1">
            <w:pPr>
              <w:spacing w:line="20" w:lineRule="atLeast"/>
              <w:jc w:val="center"/>
              <w:rPr>
                <w:rFonts w:cs="Arial"/>
                <w:i/>
              </w:rPr>
            </w:pPr>
            <w:r w:rsidRPr="000F5093">
              <w:rPr>
                <w:rFonts w:cs="Arial"/>
              </w:rPr>
              <w:t>Rationale</w:t>
            </w:r>
          </w:p>
        </w:tc>
      </w:tr>
      <w:tr w:rsidR="007D40A1" w14:paraId="164EF85C" w14:textId="77777777" w:rsidTr="005871BD">
        <w:trPr>
          <w:trHeight w:val="899"/>
        </w:trPr>
        <w:tc>
          <w:tcPr>
            <w:tcW w:w="2245" w:type="dxa"/>
          </w:tcPr>
          <w:p w14:paraId="525B789D" w14:textId="77777777" w:rsidR="007D40A1" w:rsidRPr="00900853" w:rsidRDefault="00900853" w:rsidP="007D40A1">
            <w:pPr>
              <w:spacing w:line="20" w:lineRule="atLeast"/>
              <w:rPr>
                <w:rFonts w:cs="Arial"/>
              </w:rPr>
            </w:pPr>
            <w:r>
              <w:rPr>
                <w:rFonts w:cs="Arial"/>
              </w:rPr>
              <w:t xml:space="preserve">728: </w:t>
            </w:r>
            <w:r w:rsidR="00103E54">
              <w:rPr>
                <w:rFonts w:cs="Arial"/>
              </w:rPr>
              <w:t xml:space="preserve">Advanced Policy: Leadership, Advocacy and </w:t>
            </w:r>
            <w:r w:rsidR="00103E54">
              <w:rPr>
                <w:rFonts w:cs="Arial"/>
              </w:rPr>
              <w:lastRenderedPageBreak/>
              <w:t>Practice*</w:t>
            </w:r>
          </w:p>
        </w:tc>
        <w:tc>
          <w:tcPr>
            <w:tcW w:w="3988" w:type="dxa"/>
          </w:tcPr>
          <w:p w14:paraId="03B94F49" w14:textId="70A3B384" w:rsidR="007D40A1" w:rsidRDefault="00954111" w:rsidP="005871BD">
            <w:pPr>
              <w:spacing w:line="20" w:lineRule="atLeast"/>
              <w:rPr>
                <w:rFonts w:cs="Arial"/>
                <w:i/>
              </w:rPr>
            </w:pPr>
            <w:r w:rsidRPr="00954111">
              <w:rPr>
                <w:rFonts w:cs="Arial"/>
              </w:rPr>
              <w:lastRenderedPageBreak/>
              <w:t xml:space="preserve">The course is designed to provide students with the tools needed to critically analyze social welfare </w:t>
            </w:r>
            <w:r w:rsidRPr="00954111">
              <w:rPr>
                <w:rFonts w:cs="Arial"/>
              </w:rPr>
              <w:lastRenderedPageBreak/>
              <w:t>policy and programs, to begin to carry out leadership roles in positively impacting social problems, policies and programs in the student’s area of emphasis. Emphasis in the course includes both organizational and political change, and advocacy on behalf of oppressed and vulnerable client groups. A range of social policy issues/problems and their impact on client systems will be examined in major fields of social work including health care, corrections, juvenile justice, child welfare, and services to older adults and their families. Frameworks for policy analysis in regard to social welfare policies and services are presented with respect to diversity, multi-culturalism, and social change.</w:t>
            </w:r>
          </w:p>
        </w:tc>
        <w:tc>
          <w:tcPr>
            <w:tcW w:w="3117" w:type="dxa"/>
          </w:tcPr>
          <w:p w14:paraId="398CC185" w14:textId="77777777" w:rsidR="00CA0679" w:rsidRDefault="00CA0679" w:rsidP="007D40A1">
            <w:pPr>
              <w:spacing w:line="20" w:lineRule="atLeast"/>
              <w:rPr>
                <w:rFonts w:cs="Arial"/>
              </w:rPr>
            </w:pPr>
            <w:r>
              <w:rPr>
                <w:rFonts w:cs="Arial"/>
              </w:rPr>
              <w:lastRenderedPageBreak/>
              <w:t xml:space="preserve">Understanding the implications of social policy on service delivery is a </w:t>
            </w:r>
            <w:r>
              <w:rPr>
                <w:rFonts w:cs="Arial"/>
              </w:rPr>
              <w:lastRenderedPageBreak/>
              <w:t xml:space="preserve">critical skill for social workers to possess. This course builds upon students’ previous knowledge of the social policy arena and challenges them to take a leadership role in organizing and advocating for social change in the area of practice that most interests them.   </w:t>
            </w:r>
          </w:p>
          <w:p w14:paraId="6D846F5D" w14:textId="77777777" w:rsidR="00CA0679" w:rsidRDefault="00CA0679" w:rsidP="007D40A1">
            <w:pPr>
              <w:spacing w:line="20" w:lineRule="atLeast"/>
              <w:rPr>
                <w:rFonts w:cs="Arial"/>
              </w:rPr>
            </w:pPr>
          </w:p>
          <w:p w14:paraId="62F015AF" w14:textId="77777777" w:rsidR="007D40A1" w:rsidRPr="00CA0679" w:rsidRDefault="007D40A1" w:rsidP="007D40A1">
            <w:pPr>
              <w:spacing w:line="20" w:lineRule="atLeast"/>
              <w:rPr>
                <w:rFonts w:cs="Arial"/>
              </w:rPr>
            </w:pPr>
          </w:p>
        </w:tc>
      </w:tr>
      <w:tr w:rsidR="00B64773" w14:paraId="748E23B7" w14:textId="77777777" w:rsidTr="005871BD">
        <w:tc>
          <w:tcPr>
            <w:tcW w:w="2245" w:type="dxa"/>
          </w:tcPr>
          <w:p w14:paraId="42F7A339" w14:textId="77777777" w:rsidR="00B64773" w:rsidRPr="00103E54" w:rsidRDefault="00103E54" w:rsidP="007D40A1">
            <w:pPr>
              <w:spacing w:line="20" w:lineRule="atLeast"/>
              <w:rPr>
                <w:rFonts w:cs="Arial"/>
              </w:rPr>
            </w:pPr>
            <w:r w:rsidRPr="00103E54">
              <w:rPr>
                <w:rFonts w:cs="Arial"/>
              </w:rPr>
              <w:lastRenderedPageBreak/>
              <w:t>E</w:t>
            </w:r>
            <w:r>
              <w:rPr>
                <w:rFonts w:cs="Arial"/>
              </w:rPr>
              <w:t>lectives*</w:t>
            </w:r>
          </w:p>
        </w:tc>
        <w:tc>
          <w:tcPr>
            <w:tcW w:w="3988" w:type="dxa"/>
          </w:tcPr>
          <w:p w14:paraId="5588C89D" w14:textId="77777777" w:rsidR="00B64773" w:rsidRPr="00954111" w:rsidRDefault="00EA3384" w:rsidP="007D40A1">
            <w:pPr>
              <w:spacing w:line="20" w:lineRule="atLeast"/>
              <w:rPr>
                <w:rFonts w:cs="Arial"/>
              </w:rPr>
            </w:pPr>
            <w:r>
              <w:rPr>
                <w:rFonts w:cs="Arial"/>
              </w:rPr>
              <w:t>Range of options</w:t>
            </w:r>
          </w:p>
        </w:tc>
        <w:tc>
          <w:tcPr>
            <w:tcW w:w="3117" w:type="dxa"/>
          </w:tcPr>
          <w:p w14:paraId="055F7CAB" w14:textId="77777777" w:rsidR="00B64773" w:rsidRPr="00CA0679" w:rsidRDefault="00CA0679" w:rsidP="007D40A1">
            <w:pPr>
              <w:spacing w:line="20" w:lineRule="atLeast"/>
              <w:rPr>
                <w:rFonts w:cs="Arial"/>
              </w:rPr>
            </w:pPr>
            <w:r>
              <w:rPr>
                <w:rFonts w:cs="Arial"/>
              </w:rPr>
              <w:t xml:space="preserve">Summer electives are taken alongside 728: Advanced Policy to prepare students for their field practicum and future practice.    </w:t>
            </w:r>
          </w:p>
        </w:tc>
      </w:tr>
      <w:tr w:rsidR="00B64773" w14:paraId="0DF220C5" w14:textId="77777777" w:rsidTr="00B64773">
        <w:tc>
          <w:tcPr>
            <w:tcW w:w="9350" w:type="dxa"/>
            <w:gridSpan w:val="3"/>
            <w:shd w:val="clear" w:color="auto" w:fill="D9D9D9" w:themeFill="background1" w:themeFillShade="D9"/>
          </w:tcPr>
          <w:p w14:paraId="26EDC70A" w14:textId="77777777" w:rsidR="00B64773" w:rsidRDefault="00B64773" w:rsidP="00B64773">
            <w:pPr>
              <w:spacing w:line="20" w:lineRule="atLeast"/>
              <w:jc w:val="center"/>
              <w:rPr>
                <w:rFonts w:cs="Arial"/>
                <w:i/>
              </w:rPr>
            </w:pPr>
            <w:r>
              <w:rPr>
                <w:rFonts w:cs="Arial"/>
                <w:b/>
              </w:rPr>
              <w:t>Fall</w:t>
            </w:r>
            <w:r w:rsidRPr="00736D06">
              <w:rPr>
                <w:rFonts w:cs="Arial"/>
                <w:b/>
              </w:rPr>
              <w:t xml:space="preserve"> Semester of </w:t>
            </w:r>
            <w:r>
              <w:rPr>
                <w:rFonts w:cs="Arial"/>
                <w:b/>
              </w:rPr>
              <w:t>Specialized</w:t>
            </w:r>
            <w:r w:rsidRPr="00736D06">
              <w:rPr>
                <w:rFonts w:cs="Arial"/>
                <w:b/>
              </w:rPr>
              <w:t xml:space="preserve"> Curriculum</w:t>
            </w:r>
          </w:p>
        </w:tc>
      </w:tr>
      <w:tr w:rsidR="00B64773" w14:paraId="5E98EF34" w14:textId="77777777" w:rsidTr="005871BD">
        <w:tc>
          <w:tcPr>
            <w:tcW w:w="2245" w:type="dxa"/>
            <w:shd w:val="clear" w:color="auto" w:fill="D9D9D9" w:themeFill="background1" w:themeFillShade="D9"/>
          </w:tcPr>
          <w:p w14:paraId="2FD73D30" w14:textId="77777777" w:rsidR="00B64773" w:rsidRDefault="00B64773" w:rsidP="00B64773">
            <w:pPr>
              <w:spacing w:line="20" w:lineRule="atLeast"/>
              <w:jc w:val="center"/>
              <w:rPr>
                <w:rFonts w:cs="Arial"/>
                <w:i/>
              </w:rPr>
            </w:pPr>
            <w:r w:rsidRPr="00736D06">
              <w:rPr>
                <w:rFonts w:cs="Arial"/>
              </w:rPr>
              <w:t>Cours</w:t>
            </w:r>
            <w:r>
              <w:rPr>
                <w:rFonts w:cs="Arial"/>
              </w:rPr>
              <w:t>e</w:t>
            </w:r>
          </w:p>
        </w:tc>
        <w:tc>
          <w:tcPr>
            <w:tcW w:w="3988" w:type="dxa"/>
            <w:shd w:val="clear" w:color="auto" w:fill="D9D9D9" w:themeFill="background1" w:themeFillShade="D9"/>
          </w:tcPr>
          <w:p w14:paraId="514AA9FE" w14:textId="77777777" w:rsidR="00B64773" w:rsidRDefault="00B64773" w:rsidP="00B64773">
            <w:pPr>
              <w:spacing w:line="20" w:lineRule="atLeast"/>
              <w:jc w:val="center"/>
              <w:rPr>
                <w:rFonts w:cs="Arial"/>
                <w:i/>
              </w:rPr>
            </w:pPr>
            <w:r w:rsidRPr="00736D06">
              <w:rPr>
                <w:rFonts w:cs="Arial"/>
              </w:rPr>
              <w:t>Course Description</w:t>
            </w:r>
          </w:p>
        </w:tc>
        <w:tc>
          <w:tcPr>
            <w:tcW w:w="3117" w:type="dxa"/>
            <w:shd w:val="clear" w:color="auto" w:fill="D9D9D9" w:themeFill="background1" w:themeFillShade="D9"/>
          </w:tcPr>
          <w:p w14:paraId="5FC1F948" w14:textId="77777777" w:rsidR="00B64773" w:rsidRDefault="00B64773" w:rsidP="00B64773">
            <w:pPr>
              <w:spacing w:line="20" w:lineRule="atLeast"/>
              <w:jc w:val="center"/>
              <w:rPr>
                <w:rFonts w:cs="Arial"/>
                <w:i/>
              </w:rPr>
            </w:pPr>
            <w:r>
              <w:rPr>
                <w:rFonts w:cs="Arial"/>
              </w:rPr>
              <w:t>Rationale</w:t>
            </w:r>
          </w:p>
        </w:tc>
      </w:tr>
      <w:tr w:rsidR="00103E54" w14:paraId="6D53EE4C" w14:textId="77777777" w:rsidTr="005871BD">
        <w:tc>
          <w:tcPr>
            <w:tcW w:w="2245" w:type="dxa"/>
          </w:tcPr>
          <w:p w14:paraId="0E365F21" w14:textId="77777777" w:rsidR="00103E54" w:rsidRPr="00736D06" w:rsidRDefault="00103E54" w:rsidP="00103E54">
            <w:pPr>
              <w:spacing w:line="20" w:lineRule="atLeast"/>
              <w:rPr>
                <w:rFonts w:cs="Arial"/>
              </w:rPr>
            </w:pPr>
            <w:r>
              <w:rPr>
                <w:rFonts w:cs="Arial"/>
              </w:rPr>
              <w:t>716: Field III</w:t>
            </w:r>
          </w:p>
        </w:tc>
        <w:tc>
          <w:tcPr>
            <w:tcW w:w="3988" w:type="dxa"/>
          </w:tcPr>
          <w:p w14:paraId="6B4EA0DC" w14:textId="77777777" w:rsidR="00954111" w:rsidRPr="00954111" w:rsidRDefault="00954111" w:rsidP="00954111">
            <w:pPr>
              <w:spacing w:line="20" w:lineRule="atLeast"/>
              <w:rPr>
                <w:rFonts w:cs="Arial"/>
              </w:rPr>
            </w:pPr>
            <w:r w:rsidRPr="00954111">
              <w:rPr>
                <w:rFonts w:cs="Arial"/>
              </w:rPr>
              <w:t>In the specialized field sequence (Field III and Field IV), students are assigned to a specific field setting where they are supervised by an agency field instructor for the duration of their practicum. Students have direct “hands on” responsibility for performing typical agency social work functions, across all levels from micro to mezzo to macro.  Students are assigned to positions commensurate with those given to MSW practitioners who are beginning their work at the agency.</w:t>
            </w:r>
          </w:p>
          <w:p w14:paraId="1441A3F0" w14:textId="77777777" w:rsidR="00954111" w:rsidRPr="00954111" w:rsidRDefault="00954111" w:rsidP="00954111">
            <w:pPr>
              <w:spacing w:line="20" w:lineRule="atLeast"/>
              <w:rPr>
                <w:rFonts w:cs="Arial"/>
              </w:rPr>
            </w:pPr>
            <w:r w:rsidRPr="00954111">
              <w:rPr>
                <w:rFonts w:cs="Arial"/>
              </w:rPr>
              <w:t xml:space="preserve">The purpose of these courses is to provide students with opportunities </w:t>
            </w:r>
            <w:r w:rsidRPr="00954111">
              <w:rPr>
                <w:rFonts w:cs="Arial"/>
              </w:rPr>
              <w:lastRenderedPageBreak/>
              <w:t>to obtain and enrich their skills as social workers under the guidance of qualified master’s level social workers, referred to as agency field instructors, who are employed in those settings.  A primary goal is to offer students opportunities to apply knowledge, values, and skills</w:t>
            </w:r>
            <w:r w:rsidRPr="00954111">
              <w:rPr>
                <w:rFonts w:cs="Arial"/>
                <w:i/>
              </w:rPr>
              <w:t xml:space="preserve"> </w:t>
            </w:r>
            <w:r w:rsidRPr="00954111">
              <w:rPr>
                <w:rFonts w:cs="Arial"/>
              </w:rPr>
              <w:t>learned in the classroom to the real world of daily practice in human service settings. Another primary goal is to offer students the opportunity to demonstrate their capacity to perform in advanced level practice situations and to demonstrate leadership skills within the agency and larger community.</w:t>
            </w:r>
          </w:p>
          <w:p w14:paraId="28A56DF5" w14:textId="77777777" w:rsidR="005871BD" w:rsidRDefault="005871BD" w:rsidP="00954111">
            <w:pPr>
              <w:spacing w:line="20" w:lineRule="atLeast"/>
              <w:rPr>
                <w:rFonts w:cs="Arial"/>
              </w:rPr>
            </w:pPr>
          </w:p>
          <w:p w14:paraId="1B15DD1D" w14:textId="6D781B3B" w:rsidR="00103E54" w:rsidRPr="00954111" w:rsidRDefault="00954111" w:rsidP="005871BD">
            <w:pPr>
              <w:spacing w:line="20" w:lineRule="atLeast"/>
              <w:rPr>
                <w:rFonts w:cs="Arial"/>
              </w:rPr>
            </w:pPr>
            <w:r w:rsidRPr="00954111">
              <w:rPr>
                <w:rFonts w:cs="Arial"/>
              </w:rPr>
              <w:t xml:space="preserve">Depending on the nature of their placement, students may have the opportunity to review and use assessment tools to develop client case plans, recognize protective and risk factors, and examine the role of family relationships using trauma-informed and culturally competent practice.  Research into evidenced-based practice is encouraged to enhance communication, engagement, assessment, intervention, and evaluation skills; and aid in understanding relevant topics such as: substance abuse, domestic violence, mental health, separation, grief and loss, child abuse and neglect, child development, older adults, family systems, and micro-to-macro practice. </w:t>
            </w:r>
          </w:p>
        </w:tc>
        <w:tc>
          <w:tcPr>
            <w:tcW w:w="3117" w:type="dxa"/>
          </w:tcPr>
          <w:p w14:paraId="44CE2EFA" w14:textId="77777777" w:rsidR="00103E54" w:rsidRPr="008F394E" w:rsidRDefault="00CA0679" w:rsidP="00103E54">
            <w:pPr>
              <w:spacing w:line="20" w:lineRule="atLeast"/>
              <w:rPr>
                <w:rFonts w:cs="Arial"/>
              </w:rPr>
            </w:pPr>
            <w:r w:rsidRPr="008F394E">
              <w:rPr>
                <w:rFonts w:cs="Arial"/>
              </w:rPr>
              <w:lastRenderedPageBreak/>
              <w:t xml:space="preserve">Field III is the first field practicum of the specialized curriculum. </w:t>
            </w:r>
            <w:r w:rsidR="008F394E" w:rsidRPr="008F394E">
              <w:rPr>
                <w:rFonts w:cs="Arial"/>
              </w:rPr>
              <w:t>Students begin the semester by creating a learning plan that encompasses the specialized practice behaviors for the nine competencies. They are expected to individualize the learning plan to their specific interests, practice, and population</w:t>
            </w:r>
            <w:r w:rsidR="008F394E">
              <w:rPr>
                <w:rFonts w:cs="Arial"/>
              </w:rPr>
              <w:t>; and identify concrete activities to accomplish their plan</w:t>
            </w:r>
            <w:r w:rsidR="008F394E" w:rsidRPr="008F394E">
              <w:rPr>
                <w:rFonts w:cs="Arial"/>
              </w:rPr>
              <w:t xml:space="preserve">. </w:t>
            </w:r>
          </w:p>
          <w:p w14:paraId="6E681184" w14:textId="77777777" w:rsidR="008F394E" w:rsidRDefault="008F394E" w:rsidP="00103E54">
            <w:pPr>
              <w:spacing w:line="20" w:lineRule="atLeast"/>
              <w:rPr>
                <w:rFonts w:cs="Arial"/>
              </w:rPr>
            </w:pPr>
          </w:p>
          <w:p w14:paraId="6AE78023" w14:textId="77777777" w:rsidR="008F394E" w:rsidRDefault="008F394E" w:rsidP="00103E54">
            <w:pPr>
              <w:spacing w:line="20" w:lineRule="atLeast"/>
              <w:rPr>
                <w:rFonts w:cs="Arial"/>
              </w:rPr>
            </w:pPr>
            <w:r>
              <w:rPr>
                <w:rFonts w:cs="Arial"/>
              </w:rPr>
              <w:lastRenderedPageBreak/>
              <w:t xml:space="preserve">As advanced practice generalists, students are expected to enter Field III with a balance between professional humility and independence in that they view themselves as learners but also contributors.  There is a strong emphasis on professionalism in this semester as students develop their advanced practice social work identities. </w:t>
            </w:r>
          </w:p>
        </w:tc>
      </w:tr>
      <w:tr w:rsidR="00103E54" w14:paraId="7238B65D" w14:textId="77777777" w:rsidTr="005871BD">
        <w:tc>
          <w:tcPr>
            <w:tcW w:w="2245" w:type="dxa"/>
          </w:tcPr>
          <w:p w14:paraId="3E23F170" w14:textId="77777777" w:rsidR="00103E54" w:rsidRPr="00736D06" w:rsidRDefault="00103E54" w:rsidP="00103E54">
            <w:pPr>
              <w:spacing w:line="20" w:lineRule="atLeast"/>
              <w:rPr>
                <w:rFonts w:cs="Arial"/>
              </w:rPr>
            </w:pPr>
            <w:r>
              <w:rPr>
                <w:rFonts w:cs="Arial"/>
              </w:rPr>
              <w:lastRenderedPageBreak/>
              <w:t>717: Seminar III</w:t>
            </w:r>
          </w:p>
        </w:tc>
        <w:tc>
          <w:tcPr>
            <w:tcW w:w="3988" w:type="dxa"/>
          </w:tcPr>
          <w:p w14:paraId="230165FA" w14:textId="04028B39" w:rsidR="00103E54" w:rsidRPr="00954111" w:rsidRDefault="00954111" w:rsidP="005871BD">
            <w:pPr>
              <w:spacing w:line="20" w:lineRule="atLeast"/>
              <w:rPr>
                <w:rFonts w:cs="Arial"/>
              </w:rPr>
            </w:pPr>
            <w:r w:rsidRPr="00954111">
              <w:rPr>
                <w:rFonts w:cs="Arial"/>
              </w:rPr>
              <w:t xml:space="preserve">The Seminar course addresses crosscutting issues in the social work profession, offers students the opportunity to raise issues of practice, and encourages students </w:t>
            </w:r>
            <w:r w:rsidRPr="00954111">
              <w:rPr>
                <w:rFonts w:cs="Arial"/>
              </w:rPr>
              <w:lastRenderedPageBreak/>
              <w:t xml:space="preserve">to integrate learning across the curriculum as they carry out professional responsibilities. Through course dialogue and assignments, students will have the opportunity to discuss assessment tools, recognize protective and risk factors, and examine the role of family relationships using trauma-informed and culturally competent concepts.  They will further share information about evidenced-based practices that may inform communication, engagement, assessment, intervention, and evaluation skills; and aid in understanding relevant topics such as: substance abuse, domestic violence, mental health, separation, grief and loss, child abuse and neglect, child development, older adults, family systems, and micro-to-macro practice.  Seminar provides students with the opportunity to develop and enhance their capacity to act as leaders in the field.  </w:t>
            </w:r>
          </w:p>
        </w:tc>
        <w:tc>
          <w:tcPr>
            <w:tcW w:w="3117" w:type="dxa"/>
          </w:tcPr>
          <w:p w14:paraId="7D288C25" w14:textId="77777777" w:rsidR="00103E54" w:rsidRDefault="00BD400B" w:rsidP="00103E54">
            <w:pPr>
              <w:spacing w:line="20" w:lineRule="atLeast"/>
              <w:rPr>
                <w:rFonts w:cs="Arial"/>
              </w:rPr>
            </w:pPr>
            <w:r>
              <w:rPr>
                <w:rFonts w:cs="Arial"/>
              </w:rPr>
              <w:lastRenderedPageBreak/>
              <w:t xml:space="preserve">Seminar III provides students with a supportive learning environment to process and navigate their practicum experiences with </w:t>
            </w:r>
            <w:r>
              <w:rPr>
                <w:rFonts w:cs="Arial"/>
              </w:rPr>
              <w:lastRenderedPageBreak/>
              <w:t>the academic knowledge and skills they acquire through the classroom</w:t>
            </w:r>
            <w:r w:rsidR="008F394E">
              <w:rPr>
                <w:rFonts w:cs="Arial"/>
              </w:rPr>
              <w:t>.</w:t>
            </w:r>
          </w:p>
          <w:p w14:paraId="7CB33CA5" w14:textId="77777777" w:rsidR="008F394E" w:rsidRDefault="008F394E" w:rsidP="00103E54">
            <w:pPr>
              <w:spacing w:line="20" w:lineRule="atLeast"/>
              <w:rPr>
                <w:rFonts w:cs="Arial"/>
              </w:rPr>
            </w:pPr>
          </w:p>
          <w:p w14:paraId="31A5CDEC" w14:textId="77777777" w:rsidR="00A0233D" w:rsidRDefault="00A0233D" w:rsidP="00103E54">
            <w:pPr>
              <w:spacing w:line="20" w:lineRule="atLeast"/>
              <w:rPr>
                <w:rFonts w:cs="Arial"/>
              </w:rPr>
            </w:pPr>
            <w:r>
              <w:rPr>
                <w:rFonts w:cs="Arial"/>
              </w:rPr>
              <w:t xml:space="preserve">Seminar III helps students understand the definitions of the nine specialized competencies and how they differ from the generalist definitions. As a means to prepare leaders, discussions are often student-generated and student-led. </w:t>
            </w:r>
          </w:p>
          <w:p w14:paraId="17414610" w14:textId="77777777" w:rsidR="00A0233D" w:rsidRDefault="00A0233D" w:rsidP="00103E54">
            <w:pPr>
              <w:spacing w:line="20" w:lineRule="atLeast"/>
              <w:rPr>
                <w:rFonts w:cs="Arial"/>
              </w:rPr>
            </w:pPr>
          </w:p>
          <w:p w14:paraId="7883B87D" w14:textId="77777777" w:rsidR="008F394E" w:rsidRDefault="00A0233D" w:rsidP="00103E54">
            <w:pPr>
              <w:spacing w:line="20" w:lineRule="atLeast"/>
              <w:rPr>
                <w:rFonts w:cs="Arial"/>
              </w:rPr>
            </w:pPr>
            <w:r>
              <w:rPr>
                <w:rFonts w:cs="Arial"/>
              </w:rPr>
              <w:t xml:space="preserve">The primary assignment in Seminar III is presentation of a case study that focuses on values and the change process.  As part of the presentation, students must engage the class in a discussion that mimics a “staffing” in which their peers help find solutions for a micro or macro challenge in the case. </w:t>
            </w:r>
            <w:r w:rsidR="008F394E">
              <w:rPr>
                <w:rFonts w:cs="Arial"/>
              </w:rPr>
              <w:t xml:space="preserve"> </w:t>
            </w:r>
          </w:p>
        </w:tc>
      </w:tr>
      <w:tr w:rsidR="00103E54" w14:paraId="5576AFF1" w14:textId="77777777" w:rsidTr="005871BD">
        <w:tc>
          <w:tcPr>
            <w:tcW w:w="2245" w:type="dxa"/>
          </w:tcPr>
          <w:p w14:paraId="2C62B5DB" w14:textId="77777777" w:rsidR="00103E54" w:rsidRPr="00736D06" w:rsidRDefault="00103E54" w:rsidP="00103E54">
            <w:pPr>
              <w:spacing w:line="20" w:lineRule="atLeast"/>
              <w:rPr>
                <w:rFonts w:cs="Arial"/>
              </w:rPr>
            </w:pPr>
            <w:r>
              <w:rPr>
                <w:rFonts w:cs="Arial"/>
              </w:rPr>
              <w:lastRenderedPageBreak/>
              <w:t>720: Diversity, Social Justice and Advocacy*</w:t>
            </w:r>
          </w:p>
        </w:tc>
        <w:tc>
          <w:tcPr>
            <w:tcW w:w="3988" w:type="dxa"/>
          </w:tcPr>
          <w:p w14:paraId="76091102" w14:textId="77777777" w:rsidR="00954111" w:rsidRPr="00954111" w:rsidRDefault="00954111" w:rsidP="00954111">
            <w:pPr>
              <w:spacing w:line="20" w:lineRule="atLeast"/>
              <w:rPr>
                <w:rFonts w:cs="Arial"/>
                <w:lang w:bidi="en-US"/>
              </w:rPr>
            </w:pPr>
            <w:r w:rsidRPr="00954111">
              <w:rPr>
                <w:rFonts w:cs="Arial"/>
                <w:lang w:bidi="en-US"/>
              </w:rPr>
              <w:t>Ethical and proficient social work practice requires that program graduates be able to practice without discrimination and with respect, knowledge, and skills related to clients’ age, class, color, culture, disability, ethnicity, family structure, gender, marital status, national origin, race, religion, sex, and sexual orientation</w:t>
            </w:r>
            <w:r w:rsidRPr="00D45912">
              <w:rPr>
                <w:rFonts w:cs="Arial"/>
                <w:lang w:bidi="en-US"/>
              </w:rPr>
              <w:t>.</w:t>
            </w:r>
            <w:r w:rsidR="00F309B6" w:rsidRPr="00D45912">
              <w:rPr>
                <w:lang w:bidi="en-US"/>
              </w:rPr>
              <w:t xml:space="preserve"> </w:t>
            </w:r>
            <w:r w:rsidRPr="00D45912">
              <w:rPr>
                <w:rFonts w:cs="Arial"/>
                <w:lang w:bidi="en-US"/>
              </w:rPr>
              <w:t>This</w:t>
            </w:r>
            <w:r w:rsidRPr="00954111">
              <w:rPr>
                <w:rFonts w:cs="Arial"/>
                <w:lang w:bidi="en-US"/>
              </w:rPr>
              <w:t xml:space="preserve"> course contributes to the development of such proficiency for specialized level MSW students. The course focuses on a broad range of oppressed groups and relevant intervention strategies and approaches adapted to meet the </w:t>
            </w:r>
            <w:r w:rsidRPr="00954111">
              <w:rPr>
                <w:rFonts w:cs="Arial"/>
                <w:lang w:bidi="en-US"/>
              </w:rPr>
              <w:lastRenderedPageBreak/>
              <w:t>needs of such groups. Additionally, it examines the role, function, and effects of oppression in society as it relates to social justice and strategies for effecting change.</w:t>
            </w:r>
          </w:p>
          <w:p w14:paraId="781DF2CB" w14:textId="77777777" w:rsidR="00103E54" w:rsidRPr="00954111" w:rsidRDefault="00103E54" w:rsidP="00103E54">
            <w:pPr>
              <w:spacing w:line="20" w:lineRule="atLeast"/>
              <w:rPr>
                <w:rFonts w:cs="Arial"/>
              </w:rPr>
            </w:pPr>
          </w:p>
        </w:tc>
        <w:tc>
          <w:tcPr>
            <w:tcW w:w="3117" w:type="dxa"/>
          </w:tcPr>
          <w:p w14:paraId="744C84D1" w14:textId="77777777" w:rsidR="00F05658" w:rsidRDefault="00F05658" w:rsidP="00103E54">
            <w:pPr>
              <w:spacing w:line="20" w:lineRule="atLeast"/>
              <w:rPr>
                <w:rFonts w:cs="Arial"/>
              </w:rPr>
            </w:pPr>
            <w:r>
              <w:rPr>
                <w:rFonts w:cs="Arial"/>
              </w:rPr>
              <w:lastRenderedPageBreak/>
              <w:t xml:space="preserve">This course is a hallmark of the specialized curriculum. It encompasses micro, mezzo, macro systems and incorporates theory, policy, values, ethics, and interventions from a broad-reaching global perspective. </w:t>
            </w:r>
          </w:p>
          <w:p w14:paraId="16788234" w14:textId="77777777" w:rsidR="00F05658" w:rsidRDefault="00F05658" w:rsidP="00103E54">
            <w:pPr>
              <w:spacing w:line="20" w:lineRule="atLeast"/>
              <w:rPr>
                <w:rFonts w:cs="Arial"/>
              </w:rPr>
            </w:pPr>
          </w:p>
          <w:p w14:paraId="68B2F1D0" w14:textId="77777777" w:rsidR="00103E54" w:rsidRDefault="004A0575" w:rsidP="00103E54">
            <w:pPr>
              <w:spacing w:line="20" w:lineRule="atLeast"/>
              <w:rPr>
                <w:rFonts w:cs="Arial"/>
              </w:rPr>
            </w:pPr>
            <w:r>
              <w:rPr>
                <w:rFonts w:cs="Arial"/>
              </w:rPr>
              <w:t xml:space="preserve">The course is strategically </w:t>
            </w:r>
            <w:r w:rsidR="00F05658">
              <w:rPr>
                <w:rFonts w:cs="Arial"/>
              </w:rPr>
              <w:t xml:space="preserve">taken </w:t>
            </w:r>
            <w:r>
              <w:rPr>
                <w:rFonts w:cs="Arial"/>
              </w:rPr>
              <w:t xml:space="preserve">early in the specialized curriculum to ensure students have a strong foundation in the critical elements of </w:t>
            </w:r>
            <w:r>
              <w:rPr>
                <w:rFonts w:cs="Arial"/>
              </w:rPr>
              <w:lastRenderedPageBreak/>
              <w:t>diversity, inclusivity, and equity before or while beginning their specialized field practicum</w:t>
            </w:r>
            <w:r w:rsidR="00F05658">
              <w:rPr>
                <w:rFonts w:cs="Arial"/>
              </w:rPr>
              <w:t xml:space="preserve">. It </w:t>
            </w:r>
            <w:r>
              <w:rPr>
                <w:rFonts w:cs="Arial"/>
              </w:rPr>
              <w:t xml:space="preserve">is offered in the fall (versus summer) to allow students the full fourteen-week semester to grapple with some of the unsettling content and discussions that this course may provoke.  Like many courses in the MSW Program, this course puts great emphasis on the role of personal and professional values in understanding and responding to issues of diversity. </w:t>
            </w:r>
          </w:p>
        </w:tc>
      </w:tr>
      <w:tr w:rsidR="00103E54" w14:paraId="5330D882" w14:textId="77777777" w:rsidTr="005871BD">
        <w:tc>
          <w:tcPr>
            <w:tcW w:w="2245" w:type="dxa"/>
          </w:tcPr>
          <w:p w14:paraId="3C239F1C" w14:textId="77777777" w:rsidR="00103E54" w:rsidRPr="00736D06" w:rsidRDefault="00103E54" w:rsidP="00103E54">
            <w:pPr>
              <w:spacing w:line="20" w:lineRule="atLeast"/>
              <w:rPr>
                <w:rFonts w:cs="Arial"/>
              </w:rPr>
            </w:pPr>
            <w:r>
              <w:rPr>
                <w:rFonts w:cs="Arial"/>
              </w:rPr>
              <w:lastRenderedPageBreak/>
              <w:t>721: Advanced Practice: Multi-Level Family Systems*</w:t>
            </w:r>
          </w:p>
        </w:tc>
        <w:tc>
          <w:tcPr>
            <w:tcW w:w="3988" w:type="dxa"/>
          </w:tcPr>
          <w:p w14:paraId="29CEE76F" w14:textId="77777777" w:rsidR="002D2793" w:rsidRPr="002D2793" w:rsidRDefault="002D2793" w:rsidP="002D2793">
            <w:pPr>
              <w:spacing w:line="20" w:lineRule="atLeast"/>
              <w:rPr>
                <w:rFonts w:cs="Arial"/>
              </w:rPr>
            </w:pPr>
            <w:r w:rsidRPr="002D2793">
              <w:rPr>
                <w:rFonts w:cs="Arial"/>
              </w:rPr>
              <w:t xml:space="preserve">This practice course is required for all students in the MSW Specialized program. It incorporates theory, techniques, skills and knowledge for working with family-related issues and family-centered practices. Content emphasizes an ecological systems framework that views the family within the context of relationships, community and societal environments, in consideration of the microsystem, mezzo-, exo-, macro- and chrono- systems in which </w:t>
            </w:r>
            <w:r w:rsidR="00F309B6" w:rsidRPr="002D2793">
              <w:rPr>
                <w:rFonts w:cs="Arial"/>
              </w:rPr>
              <w:t>famil</w:t>
            </w:r>
            <w:r w:rsidR="00F309B6">
              <w:rPr>
                <w:rFonts w:cs="Arial"/>
              </w:rPr>
              <w:t>ie</w:t>
            </w:r>
            <w:r w:rsidR="00F309B6" w:rsidRPr="002D2793">
              <w:rPr>
                <w:rFonts w:cs="Arial"/>
              </w:rPr>
              <w:t>s</w:t>
            </w:r>
            <w:r w:rsidRPr="002D2793">
              <w:rPr>
                <w:rFonts w:cs="Arial"/>
              </w:rPr>
              <w:t xml:space="preserve"> function. Particular attention is given to working with vulnerable families and families at-risk of poor life outcomes (e.g. substance abuse, domestic violence, mental health, separation, grief and loss, child abuse and neglect). Empowerment, resiliency, building protective factors, and strength-based perspectives are employed, with an emphasis on understanding the dynamics of </w:t>
            </w:r>
            <w:r w:rsidRPr="002D2793">
              <w:rPr>
                <w:rFonts w:cs="Arial"/>
              </w:rPr>
              <w:lastRenderedPageBreak/>
              <w:t>diversity amongst individuals (person-centered), families (family-centered), and society (ecological).</w:t>
            </w:r>
          </w:p>
          <w:p w14:paraId="57A6A0F0" w14:textId="77777777" w:rsidR="002D2793" w:rsidRPr="002D2793" w:rsidRDefault="002D2793" w:rsidP="002D2793">
            <w:pPr>
              <w:spacing w:line="20" w:lineRule="atLeast"/>
              <w:rPr>
                <w:rFonts w:cs="Arial"/>
              </w:rPr>
            </w:pPr>
          </w:p>
          <w:p w14:paraId="7DF0CA62" w14:textId="273DAC2A" w:rsidR="00103E54" w:rsidRPr="00954111" w:rsidRDefault="002D2793" w:rsidP="005871BD">
            <w:pPr>
              <w:spacing w:line="20" w:lineRule="atLeast"/>
              <w:rPr>
                <w:rFonts w:cs="Arial"/>
              </w:rPr>
            </w:pPr>
            <w:r w:rsidRPr="002D2793">
              <w:rPr>
                <w:rFonts w:cs="Arial"/>
              </w:rPr>
              <w:t>This course specifically targets understanding protective factors, resiliency, and the aspects of trauma in developing practice skills for work with individuals, children, and families. A focus on evidence-based practice to assist in case planning and sustain evidenced-based practice is at the core of this course.</w:t>
            </w:r>
          </w:p>
        </w:tc>
        <w:tc>
          <w:tcPr>
            <w:tcW w:w="3117" w:type="dxa"/>
          </w:tcPr>
          <w:p w14:paraId="776DDD14" w14:textId="77777777" w:rsidR="00103E54" w:rsidRDefault="00F309B6" w:rsidP="00103E54">
            <w:pPr>
              <w:spacing w:line="20" w:lineRule="atLeast"/>
              <w:rPr>
                <w:rFonts w:cs="Arial"/>
              </w:rPr>
            </w:pPr>
            <w:r>
              <w:rPr>
                <w:rFonts w:cs="Arial"/>
              </w:rPr>
              <w:lastRenderedPageBreak/>
              <w:t xml:space="preserve">The MSW Program believes an understanding of family-related issues and practices is </w:t>
            </w:r>
            <w:r w:rsidR="00F05658">
              <w:rPr>
                <w:rFonts w:cs="Arial"/>
              </w:rPr>
              <w:t xml:space="preserve">a fundamental skill for all social workers, regardless of area of emphasis or interest. Thus, this course is taken in the fall semester so students can incorporate the learned knowledge and skills into their field practicum at the outset.  </w:t>
            </w:r>
          </w:p>
          <w:p w14:paraId="44BA3426" w14:textId="77777777" w:rsidR="00F05658" w:rsidRDefault="00F05658" w:rsidP="00103E54">
            <w:pPr>
              <w:spacing w:line="20" w:lineRule="atLeast"/>
              <w:rPr>
                <w:rFonts w:cs="Arial"/>
              </w:rPr>
            </w:pPr>
          </w:p>
          <w:p w14:paraId="2D71CDBE" w14:textId="77777777" w:rsidR="00F05658" w:rsidRDefault="00F05658" w:rsidP="00103E54">
            <w:pPr>
              <w:spacing w:line="20" w:lineRule="atLeast"/>
              <w:rPr>
                <w:rFonts w:cs="Arial"/>
              </w:rPr>
            </w:pPr>
            <w:r>
              <w:rPr>
                <w:rFonts w:cs="Arial"/>
              </w:rPr>
              <w:t>Similar to the summer semester, this practice course is paired with a macro-oriented course (SW 720: Diversity, Social Justice and Advocacy) to provide students with a balance to their learning.</w:t>
            </w:r>
          </w:p>
        </w:tc>
      </w:tr>
      <w:tr w:rsidR="00103E54" w14:paraId="1C0E084C" w14:textId="77777777" w:rsidTr="00B64773">
        <w:tc>
          <w:tcPr>
            <w:tcW w:w="9350" w:type="dxa"/>
            <w:gridSpan w:val="3"/>
            <w:shd w:val="clear" w:color="auto" w:fill="D9D9D9" w:themeFill="background1" w:themeFillShade="D9"/>
          </w:tcPr>
          <w:p w14:paraId="7E61CB57" w14:textId="77777777" w:rsidR="00103E54" w:rsidRDefault="00103E54" w:rsidP="00103E54">
            <w:pPr>
              <w:spacing w:line="20" w:lineRule="atLeast"/>
              <w:jc w:val="center"/>
              <w:rPr>
                <w:rFonts w:cs="Arial"/>
              </w:rPr>
            </w:pPr>
            <w:r>
              <w:rPr>
                <w:rFonts w:cs="Arial"/>
                <w:b/>
              </w:rPr>
              <w:t xml:space="preserve">Spring </w:t>
            </w:r>
            <w:r w:rsidRPr="00736D06">
              <w:rPr>
                <w:rFonts w:cs="Arial"/>
                <w:b/>
              </w:rPr>
              <w:t xml:space="preserve">Semester of </w:t>
            </w:r>
            <w:r>
              <w:rPr>
                <w:rFonts w:cs="Arial"/>
                <w:b/>
              </w:rPr>
              <w:t>Specialized</w:t>
            </w:r>
            <w:r w:rsidRPr="00736D06">
              <w:rPr>
                <w:rFonts w:cs="Arial"/>
                <w:b/>
              </w:rPr>
              <w:t xml:space="preserve"> Curriculum</w:t>
            </w:r>
          </w:p>
        </w:tc>
      </w:tr>
      <w:tr w:rsidR="00103E54" w14:paraId="7D98D9BE" w14:textId="77777777" w:rsidTr="005871BD">
        <w:tc>
          <w:tcPr>
            <w:tcW w:w="2245" w:type="dxa"/>
            <w:shd w:val="clear" w:color="auto" w:fill="D9D9D9" w:themeFill="background1" w:themeFillShade="D9"/>
          </w:tcPr>
          <w:p w14:paraId="6BE83590" w14:textId="77777777" w:rsidR="00103E54" w:rsidRPr="00736D06" w:rsidRDefault="00103E54" w:rsidP="00103E54">
            <w:pPr>
              <w:spacing w:line="20" w:lineRule="atLeast"/>
              <w:jc w:val="center"/>
              <w:rPr>
                <w:rFonts w:cs="Arial"/>
              </w:rPr>
            </w:pPr>
            <w:r w:rsidRPr="00736D06">
              <w:rPr>
                <w:rFonts w:cs="Arial"/>
              </w:rPr>
              <w:t>Cours</w:t>
            </w:r>
            <w:r>
              <w:rPr>
                <w:rFonts w:cs="Arial"/>
              </w:rPr>
              <w:t>e</w:t>
            </w:r>
          </w:p>
        </w:tc>
        <w:tc>
          <w:tcPr>
            <w:tcW w:w="3988" w:type="dxa"/>
            <w:shd w:val="clear" w:color="auto" w:fill="D9D9D9" w:themeFill="background1" w:themeFillShade="D9"/>
          </w:tcPr>
          <w:p w14:paraId="21625600" w14:textId="77777777" w:rsidR="00103E54" w:rsidRPr="00736D06" w:rsidRDefault="00103E54" w:rsidP="00103E54">
            <w:pPr>
              <w:spacing w:line="20" w:lineRule="atLeast"/>
              <w:jc w:val="center"/>
              <w:rPr>
                <w:rFonts w:cs="Arial"/>
              </w:rPr>
            </w:pPr>
            <w:r w:rsidRPr="00736D06">
              <w:rPr>
                <w:rFonts w:cs="Arial"/>
              </w:rPr>
              <w:t>Course Description</w:t>
            </w:r>
          </w:p>
        </w:tc>
        <w:tc>
          <w:tcPr>
            <w:tcW w:w="3117" w:type="dxa"/>
            <w:shd w:val="clear" w:color="auto" w:fill="D9D9D9" w:themeFill="background1" w:themeFillShade="D9"/>
          </w:tcPr>
          <w:p w14:paraId="05ADB7EE" w14:textId="77777777" w:rsidR="00103E54" w:rsidRDefault="00103E54" w:rsidP="00103E54">
            <w:pPr>
              <w:spacing w:line="20" w:lineRule="atLeast"/>
              <w:jc w:val="center"/>
              <w:rPr>
                <w:rFonts w:cs="Arial"/>
              </w:rPr>
            </w:pPr>
            <w:r>
              <w:rPr>
                <w:rFonts w:cs="Arial"/>
              </w:rPr>
              <w:t>Rationale</w:t>
            </w:r>
          </w:p>
        </w:tc>
      </w:tr>
      <w:tr w:rsidR="00103E54" w14:paraId="03F58095" w14:textId="77777777" w:rsidTr="005871BD">
        <w:tc>
          <w:tcPr>
            <w:tcW w:w="2245" w:type="dxa"/>
          </w:tcPr>
          <w:p w14:paraId="791EEA07" w14:textId="77777777" w:rsidR="00103E54" w:rsidRPr="00736D06" w:rsidRDefault="00103E54" w:rsidP="00103E54">
            <w:pPr>
              <w:spacing w:line="20" w:lineRule="atLeast"/>
              <w:rPr>
                <w:rFonts w:cs="Arial"/>
              </w:rPr>
            </w:pPr>
            <w:r>
              <w:rPr>
                <w:rFonts w:cs="Arial"/>
              </w:rPr>
              <w:t>718: Field IV</w:t>
            </w:r>
          </w:p>
        </w:tc>
        <w:tc>
          <w:tcPr>
            <w:tcW w:w="3988" w:type="dxa"/>
          </w:tcPr>
          <w:p w14:paraId="3BADB517" w14:textId="77777777" w:rsidR="002D2793" w:rsidRPr="002D2793" w:rsidRDefault="002D2793" w:rsidP="002D2793">
            <w:pPr>
              <w:spacing w:line="20" w:lineRule="atLeast"/>
              <w:rPr>
                <w:rFonts w:cs="Arial"/>
              </w:rPr>
            </w:pPr>
            <w:r w:rsidRPr="002D2793">
              <w:rPr>
                <w:rFonts w:cs="Arial"/>
              </w:rPr>
              <w:t>In the specialized field sequence (Field III and Field IV), students are assigned to a specific field setting where they are supervised by an agency field educator for the duration of their practicum. Students have direct “hands on” responsibility for performing typical agency social work functions, across all levels from micro to mezzo to macro.  Students are assigned to positions commensurate with those given to MSW practitioners who are beginning their work at the agency.</w:t>
            </w:r>
          </w:p>
          <w:p w14:paraId="3FA14D24" w14:textId="77777777" w:rsidR="002D2793" w:rsidRPr="002D2793" w:rsidRDefault="002D2793" w:rsidP="002D2793">
            <w:pPr>
              <w:spacing w:line="20" w:lineRule="atLeast"/>
              <w:rPr>
                <w:rFonts w:cs="Arial"/>
              </w:rPr>
            </w:pPr>
            <w:r w:rsidRPr="002D2793">
              <w:rPr>
                <w:rFonts w:cs="Arial"/>
              </w:rPr>
              <w:t>The purpose of these courses is to provide students with opportunities to obtain and enrich their skills as social workers under the guidance of qualified master’s level social workers, referred to as agency field instructors, who are employed in those settings.  A primary goal is to offer students opportunities to apply knowledge, values, and skills</w:t>
            </w:r>
            <w:r w:rsidRPr="002D2793">
              <w:rPr>
                <w:rFonts w:cs="Arial"/>
                <w:i/>
              </w:rPr>
              <w:t xml:space="preserve"> </w:t>
            </w:r>
            <w:r w:rsidRPr="002D2793">
              <w:rPr>
                <w:rFonts w:cs="Arial"/>
              </w:rPr>
              <w:t xml:space="preserve">learned in the classroom to the real world of daily practice in human service settings. Another primary goal is to offer students the opportunity to demonstrate their </w:t>
            </w:r>
            <w:r w:rsidRPr="002D2793">
              <w:rPr>
                <w:rFonts w:cs="Arial"/>
              </w:rPr>
              <w:lastRenderedPageBreak/>
              <w:t>capacity to perform in advanced level practice situations and to demonstrate leadership skills within the agency and larger community.</w:t>
            </w:r>
          </w:p>
          <w:p w14:paraId="175D53C2" w14:textId="7142B599" w:rsidR="00103E54" w:rsidRPr="00736D06" w:rsidRDefault="002D2793" w:rsidP="005871BD">
            <w:pPr>
              <w:spacing w:line="20" w:lineRule="atLeast"/>
              <w:rPr>
                <w:rFonts w:cs="Arial"/>
              </w:rPr>
            </w:pPr>
            <w:r w:rsidRPr="002D2793">
              <w:rPr>
                <w:rFonts w:cs="Arial"/>
              </w:rPr>
              <w:t xml:space="preserve">Depending on the nature of their placement, students may have the opportunity to review and use assessment tools to develop client case plans, recognize protective and risk factors, and examine the role of family relationships using trauma-informed and culturally competent practice.  Research into evidenced-based practice is encouraged to enhance communication, engagement, assessment, intervention, and evaluation skills; and aid in understanding relevant topics such as: substance abuse, domestic violence, mental health, separation, grief and loss, child abuse and neglect, child development, older adults, family systems, and micro-to-macro practice. </w:t>
            </w:r>
          </w:p>
        </w:tc>
        <w:tc>
          <w:tcPr>
            <w:tcW w:w="3117" w:type="dxa"/>
          </w:tcPr>
          <w:p w14:paraId="76D86908" w14:textId="77777777" w:rsidR="004D35D9" w:rsidRDefault="00A0233D" w:rsidP="00103E54">
            <w:pPr>
              <w:spacing w:line="20" w:lineRule="atLeast"/>
              <w:rPr>
                <w:rFonts w:cs="Arial"/>
              </w:rPr>
            </w:pPr>
            <w:r>
              <w:rPr>
                <w:rFonts w:cs="Arial"/>
              </w:rPr>
              <w:lastRenderedPageBreak/>
              <w:t>The final field practicum of the specialized curriculum</w:t>
            </w:r>
            <w:r w:rsidR="004D35D9">
              <w:rPr>
                <w:rFonts w:cs="Arial"/>
              </w:rPr>
              <w:t>, Field IV,</w:t>
            </w:r>
            <w:r>
              <w:rPr>
                <w:rFonts w:cs="Arial"/>
              </w:rPr>
              <w:t xml:space="preserve"> </w:t>
            </w:r>
            <w:r w:rsidR="004D35D9">
              <w:rPr>
                <w:rFonts w:cs="Arial"/>
              </w:rPr>
              <w:t>is</w:t>
            </w:r>
            <w:r>
              <w:rPr>
                <w:rFonts w:cs="Arial"/>
              </w:rPr>
              <w:t xml:space="preserve"> a significant turning point for most students. The</w:t>
            </w:r>
            <w:r w:rsidR="004D35D9">
              <w:rPr>
                <w:rFonts w:cs="Arial"/>
              </w:rPr>
              <w:t>ir</w:t>
            </w:r>
            <w:r>
              <w:rPr>
                <w:rFonts w:cs="Arial"/>
              </w:rPr>
              <w:t xml:space="preserve"> </w:t>
            </w:r>
            <w:r w:rsidR="00F5254C">
              <w:rPr>
                <w:rFonts w:cs="Arial"/>
              </w:rPr>
              <w:t>knowledge</w:t>
            </w:r>
            <w:r w:rsidR="004D35D9">
              <w:rPr>
                <w:rFonts w:cs="Arial"/>
              </w:rPr>
              <w:t xml:space="preserve"> and skills have grown through coursework and field experiences, and they can articulate the intersection of the social work values across all systems levels. </w:t>
            </w:r>
          </w:p>
          <w:p w14:paraId="7DB1D1D4" w14:textId="77777777" w:rsidR="004D35D9" w:rsidRDefault="004D35D9" w:rsidP="00103E54">
            <w:pPr>
              <w:spacing w:line="20" w:lineRule="atLeast"/>
              <w:rPr>
                <w:rFonts w:cs="Arial"/>
              </w:rPr>
            </w:pPr>
          </w:p>
          <w:p w14:paraId="3C7AB95B" w14:textId="77777777" w:rsidR="00103E54" w:rsidRDefault="004D35D9" w:rsidP="00103E54">
            <w:pPr>
              <w:spacing w:line="20" w:lineRule="atLeast"/>
              <w:rPr>
                <w:rFonts w:cs="Arial"/>
              </w:rPr>
            </w:pPr>
            <w:r>
              <w:rPr>
                <w:rFonts w:cs="Arial"/>
              </w:rPr>
              <w:t xml:space="preserve">As a result, the Field IV learning plan is edited to focus on those competencies and activities that need increased attention to achieve mastery.  In addition, students are expected to increase their level of independence, self-directed learning, and active engagement within the agency. </w:t>
            </w:r>
          </w:p>
        </w:tc>
      </w:tr>
      <w:tr w:rsidR="00103E54" w14:paraId="34A2D1ED" w14:textId="77777777" w:rsidTr="005871BD">
        <w:tc>
          <w:tcPr>
            <w:tcW w:w="2245" w:type="dxa"/>
          </w:tcPr>
          <w:p w14:paraId="7B80741B" w14:textId="77777777" w:rsidR="00103E54" w:rsidRPr="00736D06" w:rsidRDefault="00103E54" w:rsidP="00103E54">
            <w:pPr>
              <w:spacing w:line="20" w:lineRule="atLeast"/>
              <w:rPr>
                <w:rFonts w:cs="Arial"/>
              </w:rPr>
            </w:pPr>
            <w:r>
              <w:rPr>
                <w:rFonts w:cs="Arial"/>
              </w:rPr>
              <w:t>719: Capstone Seminar</w:t>
            </w:r>
          </w:p>
        </w:tc>
        <w:tc>
          <w:tcPr>
            <w:tcW w:w="3988" w:type="dxa"/>
          </w:tcPr>
          <w:p w14:paraId="34DF5439" w14:textId="77777777" w:rsidR="002D2793" w:rsidRPr="002D2793" w:rsidRDefault="002D2793" w:rsidP="002D2793">
            <w:pPr>
              <w:spacing w:line="20" w:lineRule="atLeast"/>
              <w:rPr>
                <w:rFonts w:cs="Arial"/>
              </w:rPr>
            </w:pPr>
            <w:r w:rsidRPr="002D2793">
              <w:rPr>
                <w:rFonts w:cs="Arial"/>
              </w:rPr>
              <w:t xml:space="preserve">The Seminar course addresses crosscutting issues in the social work profession, offers students the opportunity to raise issues of practice, and encourages students to integrate learning across the curriculum as they carry out professional responsibilities. Through course dialogue and assignments, students will have the opportunity to discuss assessment tools, recognize protective and risk factors, and examine the role of family relationships using trauma-informed and culturally competent concepts.  They will further share information about evidenced-based practices that may inform </w:t>
            </w:r>
            <w:r w:rsidRPr="002D2793">
              <w:rPr>
                <w:rFonts w:cs="Arial"/>
              </w:rPr>
              <w:lastRenderedPageBreak/>
              <w:t xml:space="preserve">communication, engagement, assessment, intervention, and evaluation skills; and aid in understanding relevant topics such as: substance abuse, domestic violence, mental health, separation, grief and loss, child abuse and neglect, child development, older adults, family systems, and micro-to-macro practice.  The Seminar provides students with the opportunity to develop and enhance their capacity to act as leaders in the field.  </w:t>
            </w:r>
          </w:p>
          <w:p w14:paraId="0841E4F5" w14:textId="77777777" w:rsidR="002D2793" w:rsidRPr="002D2793" w:rsidRDefault="002D2793" w:rsidP="002D2793">
            <w:pPr>
              <w:spacing w:line="20" w:lineRule="atLeast"/>
              <w:rPr>
                <w:rFonts w:cs="Arial"/>
              </w:rPr>
            </w:pPr>
          </w:p>
          <w:p w14:paraId="711A9A35" w14:textId="09C54DB4" w:rsidR="00103E54" w:rsidRPr="00736D06" w:rsidRDefault="002D2793" w:rsidP="005871BD">
            <w:pPr>
              <w:spacing w:line="20" w:lineRule="atLeast"/>
              <w:rPr>
                <w:rFonts w:cs="Arial"/>
              </w:rPr>
            </w:pPr>
            <w:r w:rsidRPr="002D2793">
              <w:rPr>
                <w:rFonts w:cs="Arial"/>
              </w:rPr>
              <w:t>As part of Seminar IV, students will complete their MSW Capstone Project, the Professional Poster and Symposium.</w:t>
            </w:r>
          </w:p>
        </w:tc>
        <w:tc>
          <w:tcPr>
            <w:tcW w:w="3117" w:type="dxa"/>
          </w:tcPr>
          <w:p w14:paraId="4296F9FD" w14:textId="77777777" w:rsidR="00103E54" w:rsidRDefault="00BD400B" w:rsidP="00103E54">
            <w:pPr>
              <w:spacing w:line="20" w:lineRule="atLeast"/>
              <w:rPr>
                <w:rFonts w:cs="Arial"/>
              </w:rPr>
            </w:pPr>
            <w:r>
              <w:rPr>
                <w:rFonts w:cs="Arial"/>
              </w:rPr>
              <w:lastRenderedPageBreak/>
              <w:t>Seminar IV provides students with a supportive learning environment to process and navigate their practicum experiences with the academic knowledge and skills they acquire through the classroom.</w:t>
            </w:r>
          </w:p>
          <w:p w14:paraId="4EE333D4" w14:textId="77777777" w:rsidR="00A0233D" w:rsidRDefault="00A0233D" w:rsidP="00103E54">
            <w:pPr>
              <w:spacing w:line="20" w:lineRule="atLeast"/>
              <w:rPr>
                <w:rFonts w:cs="Arial"/>
              </w:rPr>
            </w:pPr>
          </w:p>
          <w:p w14:paraId="35B45B92" w14:textId="77777777" w:rsidR="00A0233D" w:rsidRDefault="00A0233D" w:rsidP="00103E54">
            <w:pPr>
              <w:spacing w:line="20" w:lineRule="atLeast"/>
              <w:rPr>
                <w:rFonts w:cs="Arial"/>
              </w:rPr>
            </w:pPr>
            <w:r>
              <w:rPr>
                <w:rFonts w:cs="Arial"/>
              </w:rPr>
              <w:t xml:space="preserve">Seminar IV places an emphasis on leadership and contributing to the social work profession.  Students are encouraged to exchange knowledge gained in the field practicum with their classroom colleagues and knowledge gained in the </w:t>
            </w:r>
            <w:r>
              <w:rPr>
                <w:rFonts w:cs="Arial"/>
              </w:rPr>
              <w:lastRenderedPageBreak/>
              <w:t>classroom with field agency staff.</w:t>
            </w:r>
          </w:p>
          <w:p w14:paraId="0D6BC734" w14:textId="77777777" w:rsidR="004D35D9" w:rsidRDefault="004D35D9" w:rsidP="00103E54">
            <w:pPr>
              <w:spacing w:line="20" w:lineRule="atLeast"/>
              <w:rPr>
                <w:rFonts w:cs="Arial"/>
              </w:rPr>
            </w:pPr>
          </w:p>
          <w:p w14:paraId="49096702" w14:textId="77777777" w:rsidR="004D35D9" w:rsidRDefault="004D35D9" w:rsidP="00103E54">
            <w:pPr>
              <w:spacing w:line="20" w:lineRule="atLeast"/>
              <w:rPr>
                <w:rFonts w:cs="Arial"/>
              </w:rPr>
            </w:pPr>
            <w:r>
              <w:rPr>
                <w:rFonts w:cs="Arial"/>
              </w:rPr>
              <w:t>The primary assignment in Seminar IV is the Capstone Project in which students create a scholarly poster that reflects theory, evidence-based research, values, and practice.  They present their posters in a public symposium, demonstrating their leadership and contribution to the knowledge of the social work profession.</w:t>
            </w:r>
          </w:p>
        </w:tc>
      </w:tr>
      <w:tr w:rsidR="00103E54" w14:paraId="55B24B4A" w14:textId="77777777" w:rsidTr="005871BD">
        <w:tc>
          <w:tcPr>
            <w:tcW w:w="2245" w:type="dxa"/>
          </w:tcPr>
          <w:p w14:paraId="61E8F2ED" w14:textId="77777777" w:rsidR="00103E54" w:rsidRPr="00736D06" w:rsidRDefault="00103E54" w:rsidP="00103E54">
            <w:pPr>
              <w:spacing w:line="20" w:lineRule="atLeast"/>
              <w:rPr>
                <w:rFonts w:cs="Arial"/>
              </w:rPr>
            </w:pPr>
            <w:r>
              <w:rPr>
                <w:rFonts w:cs="Arial"/>
              </w:rPr>
              <w:lastRenderedPageBreak/>
              <w:t>731: Research for Social Work Practice*</w:t>
            </w:r>
          </w:p>
        </w:tc>
        <w:tc>
          <w:tcPr>
            <w:tcW w:w="3988" w:type="dxa"/>
          </w:tcPr>
          <w:p w14:paraId="46768B68" w14:textId="77777777" w:rsidR="002D2793" w:rsidRPr="002D2793" w:rsidRDefault="002D2793" w:rsidP="002D2793">
            <w:pPr>
              <w:spacing w:line="20" w:lineRule="atLeast"/>
              <w:rPr>
                <w:rFonts w:cs="Arial"/>
                <w:lang w:bidi="en-US"/>
              </w:rPr>
            </w:pPr>
            <w:r w:rsidRPr="002D2793">
              <w:rPr>
                <w:rFonts w:cs="Arial"/>
                <w:lang w:bidi="en-US"/>
              </w:rPr>
              <w:t xml:space="preserve">This course is designed to provide students with social research skills and the knowledge necessary for understanding and utilizing research findings to inform practice and for carrying out research related to social work practice and social welfare issues. The course directly builds on knowledge obtained previously in undergraduate research course(s) and examines the application of research methods and principles to case and program level evaluations in an applied social work setting. It is intended to equip social work students with a necessary understanding of qualitative and quantitative methods and the critical thinking skills needed to provide leadership in research design, implementation and analysis based on social services at micro, mezzo or macro levels of practice. Students will successfully evaluate social work </w:t>
            </w:r>
            <w:r w:rsidRPr="002D2793">
              <w:rPr>
                <w:rFonts w:cs="Arial"/>
                <w:lang w:bidi="en-US"/>
              </w:rPr>
              <w:lastRenderedPageBreak/>
              <w:t>research in the field and carry out assessments of their own practice.</w:t>
            </w:r>
          </w:p>
          <w:p w14:paraId="34A104AC" w14:textId="77777777" w:rsidR="00103E54" w:rsidRPr="00736D06" w:rsidRDefault="00103E54" w:rsidP="00103E54">
            <w:pPr>
              <w:spacing w:line="20" w:lineRule="atLeast"/>
              <w:rPr>
                <w:rFonts w:cs="Arial"/>
              </w:rPr>
            </w:pPr>
          </w:p>
        </w:tc>
        <w:tc>
          <w:tcPr>
            <w:tcW w:w="3117" w:type="dxa"/>
          </w:tcPr>
          <w:p w14:paraId="5ED34B66" w14:textId="77777777" w:rsidR="00CB6305" w:rsidRDefault="00CB6305" w:rsidP="00CB6305">
            <w:pPr>
              <w:spacing w:line="20" w:lineRule="atLeast"/>
              <w:rPr>
                <w:rFonts w:cs="Arial"/>
              </w:rPr>
            </w:pPr>
            <w:r>
              <w:rPr>
                <w:rFonts w:cs="Arial"/>
              </w:rPr>
              <w:lastRenderedPageBreak/>
              <w:t xml:space="preserve">This research course is designed with an emphasis on applied research and program evaluation. </w:t>
            </w:r>
            <w:r w:rsidR="00B37D43">
              <w:rPr>
                <w:rFonts w:cs="Arial"/>
              </w:rPr>
              <w:t xml:space="preserve">The practical focus of the course is in direct response to our community partners </w:t>
            </w:r>
            <w:r w:rsidR="000F5093">
              <w:rPr>
                <w:rFonts w:cs="Arial"/>
              </w:rPr>
              <w:t>whose</w:t>
            </w:r>
            <w:r w:rsidR="00B37D43">
              <w:rPr>
                <w:rFonts w:cs="Arial"/>
              </w:rPr>
              <w:t xml:space="preserve"> greatest need is evaluation </w:t>
            </w:r>
            <w:r w:rsidR="000F5093">
              <w:rPr>
                <w:rFonts w:cs="Arial"/>
              </w:rPr>
              <w:t>of service delivery and program outcomes</w:t>
            </w:r>
            <w:r w:rsidR="00B37D43">
              <w:rPr>
                <w:rFonts w:cs="Arial"/>
              </w:rPr>
              <w:t xml:space="preserve">. </w:t>
            </w:r>
          </w:p>
          <w:p w14:paraId="114B4F84" w14:textId="77777777" w:rsidR="00CB6305" w:rsidRDefault="00CB6305" w:rsidP="00103E54">
            <w:pPr>
              <w:spacing w:line="20" w:lineRule="atLeast"/>
              <w:rPr>
                <w:rFonts w:cs="Arial"/>
              </w:rPr>
            </w:pPr>
          </w:p>
          <w:p w14:paraId="6CA203BD" w14:textId="2C2B0757" w:rsidR="00D8780B" w:rsidRDefault="00D8780B" w:rsidP="005871BD">
            <w:pPr>
              <w:spacing w:line="20" w:lineRule="atLeast"/>
              <w:rPr>
                <w:rFonts w:cs="Arial"/>
              </w:rPr>
            </w:pPr>
            <w:r>
              <w:rPr>
                <w:rFonts w:cs="Arial"/>
              </w:rPr>
              <w:t>This is the final core course taken by the specialized students.</w:t>
            </w:r>
            <w:r w:rsidR="000F5093">
              <w:rPr>
                <w:rFonts w:cs="Arial"/>
              </w:rPr>
              <w:t xml:space="preserve"> It is s</w:t>
            </w:r>
            <w:r>
              <w:rPr>
                <w:rFonts w:cs="Arial"/>
              </w:rPr>
              <w:t xml:space="preserve">trategically offered when </w:t>
            </w:r>
            <w:r w:rsidR="000F5093">
              <w:rPr>
                <w:rFonts w:cs="Arial"/>
              </w:rPr>
              <w:t>students’</w:t>
            </w:r>
            <w:r>
              <w:rPr>
                <w:rFonts w:cs="Arial"/>
              </w:rPr>
              <w:t xml:space="preserve"> knowledge and skills are further developed and they are more prepared for the intensity of a research course. Furthermore, the course is taken in the spring semester when students are working on their Capstone Project.</w:t>
            </w:r>
            <w:r w:rsidR="00CE396E">
              <w:rPr>
                <w:rFonts w:cs="Arial"/>
              </w:rPr>
              <w:t xml:space="preserve"> </w:t>
            </w:r>
            <w:r w:rsidR="00CB6305">
              <w:rPr>
                <w:rFonts w:cs="Arial"/>
              </w:rPr>
              <w:t xml:space="preserve">Taking </w:t>
            </w:r>
            <w:r w:rsidR="00CB6305">
              <w:rPr>
                <w:rFonts w:cs="Arial"/>
              </w:rPr>
              <w:lastRenderedPageBreak/>
              <w:t>the research course at the same time as the Capstone Pro</w:t>
            </w:r>
            <w:r w:rsidR="00CB6305" w:rsidRPr="00CB6305">
              <w:rPr>
                <w:rFonts w:cs="Arial"/>
              </w:rPr>
              <w:t xml:space="preserve">ject </w:t>
            </w:r>
            <w:r w:rsidR="001351F8" w:rsidRPr="00CB6305">
              <w:rPr>
                <w:rFonts w:cs="Arial"/>
              </w:rPr>
              <w:t>help</w:t>
            </w:r>
            <w:r w:rsidR="00CE396E" w:rsidRPr="00CB6305">
              <w:rPr>
                <w:rFonts w:cs="Arial"/>
              </w:rPr>
              <w:t xml:space="preserve">s </w:t>
            </w:r>
            <w:r w:rsidR="00CB6305" w:rsidRPr="00CB6305">
              <w:rPr>
                <w:rFonts w:cs="Arial"/>
              </w:rPr>
              <w:t xml:space="preserve">students </w:t>
            </w:r>
            <w:r w:rsidR="00CE396E" w:rsidRPr="00CB6305">
              <w:rPr>
                <w:rFonts w:cs="Arial"/>
              </w:rPr>
              <w:t xml:space="preserve">strengthen their investigative and analytical skills </w:t>
            </w:r>
            <w:r w:rsidR="00CB6305">
              <w:rPr>
                <w:rFonts w:cs="Arial"/>
              </w:rPr>
              <w:t xml:space="preserve">in </w:t>
            </w:r>
            <w:r w:rsidR="000F5093">
              <w:rPr>
                <w:rFonts w:cs="Arial"/>
              </w:rPr>
              <w:t>one</w:t>
            </w:r>
            <w:r w:rsidR="00CB6305">
              <w:rPr>
                <w:rFonts w:cs="Arial"/>
              </w:rPr>
              <w:t xml:space="preserve"> specific area of social work that interests them</w:t>
            </w:r>
            <w:r w:rsidR="00CE396E" w:rsidRPr="00CB6305">
              <w:rPr>
                <w:rFonts w:cs="Arial"/>
              </w:rPr>
              <w:t>.</w:t>
            </w:r>
          </w:p>
        </w:tc>
      </w:tr>
      <w:tr w:rsidR="00103E54" w14:paraId="55A7E975" w14:textId="77777777" w:rsidTr="005871BD">
        <w:tc>
          <w:tcPr>
            <w:tcW w:w="2245" w:type="dxa"/>
          </w:tcPr>
          <w:p w14:paraId="5BA76CB0" w14:textId="77777777" w:rsidR="00103E54" w:rsidRPr="00736D06" w:rsidRDefault="00103E54" w:rsidP="00103E54">
            <w:pPr>
              <w:spacing w:line="20" w:lineRule="atLeast"/>
              <w:rPr>
                <w:rFonts w:cs="Arial"/>
              </w:rPr>
            </w:pPr>
            <w:r>
              <w:rPr>
                <w:rFonts w:cs="Arial"/>
              </w:rPr>
              <w:lastRenderedPageBreak/>
              <w:t>Electives*</w:t>
            </w:r>
          </w:p>
        </w:tc>
        <w:tc>
          <w:tcPr>
            <w:tcW w:w="3988" w:type="dxa"/>
          </w:tcPr>
          <w:p w14:paraId="7B95282F" w14:textId="77777777" w:rsidR="00103E54" w:rsidRPr="00736D06" w:rsidRDefault="00EA3384" w:rsidP="00103E54">
            <w:pPr>
              <w:spacing w:line="20" w:lineRule="atLeast"/>
              <w:rPr>
                <w:rFonts w:cs="Arial"/>
              </w:rPr>
            </w:pPr>
            <w:r>
              <w:rPr>
                <w:rFonts w:cs="Arial"/>
              </w:rPr>
              <w:t>Range of options</w:t>
            </w:r>
          </w:p>
        </w:tc>
        <w:tc>
          <w:tcPr>
            <w:tcW w:w="3117" w:type="dxa"/>
          </w:tcPr>
          <w:p w14:paraId="0EA48C34" w14:textId="77777777" w:rsidR="00103E54" w:rsidRDefault="008F7DE8" w:rsidP="00103E54">
            <w:pPr>
              <w:spacing w:line="20" w:lineRule="atLeast"/>
              <w:rPr>
                <w:rFonts w:cs="Arial"/>
              </w:rPr>
            </w:pPr>
            <w:r>
              <w:rPr>
                <w:rFonts w:cs="Arial"/>
              </w:rPr>
              <w:t>Final</w:t>
            </w:r>
            <w:r w:rsidR="004D35D9">
              <w:rPr>
                <w:rFonts w:cs="Arial"/>
              </w:rPr>
              <w:t xml:space="preserve"> electives are taken </w:t>
            </w:r>
            <w:r>
              <w:rPr>
                <w:rFonts w:cs="Arial"/>
              </w:rPr>
              <w:t>in the spring semester</w:t>
            </w:r>
            <w:r w:rsidR="004D35D9">
              <w:rPr>
                <w:rFonts w:cs="Arial"/>
              </w:rPr>
              <w:t xml:space="preserve"> to </w:t>
            </w:r>
            <w:r>
              <w:rPr>
                <w:rFonts w:cs="Arial"/>
              </w:rPr>
              <w:t xml:space="preserve">further </w:t>
            </w:r>
            <w:r w:rsidR="004D35D9">
              <w:rPr>
                <w:rFonts w:cs="Arial"/>
              </w:rPr>
              <w:t>prepare students for t</w:t>
            </w:r>
            <w:r>
              <w:rPr>
                <w:rFonts w:cs="Arial"/>
              </w:rPr>
              <w:t>heir</w:t>
            </w:r>
            <w:r w:rsidR="004D35D9">
              <w:rPr>
                <w:rFonts w:cs="Arial"/>
              </w:rPr>
              <w:t xml:space="preserve"> future practice</w:t>
            </w:r>
            <w:r>
              <w:rPr>
                <w:rFonts w:cs="Arial"/>
              </w:rPr>
              <w:t xml:space="preserve"> as advanced generalist social workers</w:t>
            </w:r>
            <w:r w:rsidR="004D35D9">
              <w:rPr>
                <w:rFonts w:cs="Arial"/>
              </w:rPr>
              <w:t xml:space="preserve">.    </w:t>
            </w:r>
          </w:p>
        </w:tc>
      </w:tr>
    </w:tbl>
    <w:p w14:paraId="1EEB5C65" w14:textId="77777777" w:rsidR="004A0575" w:rsidRDefault="004A0575" w:rsidP="0055353E">
      <w:pPr>
        <w:spacing w:line="20" w:lineRule="atLeast"/>
        <w:rPr>
          <w:rFonts w:cs="Arial"/>
          <w:b/>
        </w:rPr>
      </w:pPr>
    </w:p>
    <w:tbl>
      <w:tblPr>
        <w:tblStyle w:val="TableGrid"/>
        <w:tblW w:w="0" w:type="auto"/>
        <w:tblLook w:val="04A0" w:firstRow="1" w:lastRow="0" w:firstColumn="1" w:lastColumn="0" w:noHBand="0" w:noVBand="1"/>
      </w:tblPr>
      <w:tblGrid>
        <w:gridCol w:w="9350"/>
      </w:tblGrid>
      <w:tr w:rsidR="00133CC3" w:rsidRPr="00E15D17" w14:paraId="533B1405" w14:textId="77777777" w:rsidTr="00D15C65">
        <w:trPr>
          <w:trHeight w:val="476"/>
        </w:trPr>
        <w:tc>
          <w:tcPr>
            <w:tcW w:w="9350" w:type="dxa"/>
            <w:shd w:val="clear" w:color="auto" w:fill="EDEDED" w:themeFill="accent3" w:themeFillTint="33"/>
          </w:tcPr>
          <w:p w14:paraId="24F35AE7" w14:textId="77777777" w:rsidR="00133CC3" w:rsidRPr="00133CC3" w:rsidRDefault="00133CC3" w:rsidP="009C48BD">
            <w:pPr>
              <w:pStyle w:val="ListParagraph"/>
              <w:numPr>
                <w:ilvl w:val="0"/>
                <w:numId w:val="9"/>
              </w:numPr>
              <w:spacing w:line="20" w:lineRule="atLeast"/>
              <w:rPr>
                <w:rFonts w:cs="Arial"/>
                <w:i/>
                <w:iCs/>
                <w:u w:val="single"/>
              </w:rPr>
            </w:pPr>
            <w:r w:rsidRPr="00133CC3">
              <w:rPr>
                <w:rStyle w:val="Emphasis"/>
                <w:rFonts w:cs="Arial"/>
                <w:u w:val="none"/>
              </w:rPr>
              <w:t>Compliance Statement:</w:t>
            </w:r>
            <w:r w:rsidRPr="00133CC3">
              <w:rPr>
                <w:rStyle w:val="Emphasis"/>
                <w:rFonts w:cs="Arial"/>
                <w:i w:val="0"/>
                <w:u w:val="none"/>
              </w:rPr>
              <w:t xml:space="preserve"> Narrative explains how the program’s curriculum design for specialized practice is used to develop a coherent and integrated curriculum for both classroom </w:t>
            </w:r>
            <w:r w:rsidRPr="00133CC3">
              <w:rPr>
                <w:rStyle w:val="Emphasis"/>
                <w:rFonts w:cs="Arial"/>
                <w:b/>
                <w:i w:val="0"/>
                <w:u w:val="none"/>
              </w:rPr>
              <w:t xml:space="preserve">and </w:t>
            </w:r>
            <w:r w:rsidRPr="00133CC3">
              <w:rPr>
                <w:rStyle w:val="Emphasis"/>
                <w:rFonts w:cs="Arial"/>
                <w:i w:val="0"/>
                <w:u w:val="none"/>
              </w:rPr>
              <w:t>field across all program options.</w:t>
            </w:r>
          </w:p>
        </w:tc>
      </w:tr>
    </w:tbl>
    <w:p w14:paraId="27EFE50A" w14:textId="77777777" w:rsidR="00133CC3" w:rsidRDefault="00133CC3" w:rsidP="0055353E">
      <w:pPr>
        <w:spacing w:line="20" w:lineRule="atLeast"/>
        <w:rPr>
          <w:rFonts w:cs="Arial"/>
          <w:b/>
        </w:rPr>
      </w:pPr>
    </w:p>
    <w:p w14:paraId="4B4431C4" w14:textId="77777777" w:rsidR="0055353E" w:rsidRPr="00E15D17" w:rsidRDefault="0055353E" w:rsidP="0055353E">
      <w:pPr>
        <w:spacing w:line="20" w:lineRule="atLeast"/>
        <w:rPr>
          <w:rFonts w:cs="Arial"/>
          <w:b/>
        </w:rPr>
      </w:pPr>
      <w:r w:rsidRPr="0081305A">
        <w:rPr>
          <w:rFonts w:cs="Arial"/>
          <w:b/>
        </w:rPr>
        <w:t>Integration Between Classroom &amp; Field for Advanced Generalist</w:t>
      </w:r>
    </w:p>
    <w:p w14:paraId="44D1216F" w14:textId="77777777" w:rsidR="00E428C5" w:rsidRDefault="00E428C5" w:rsidP="00E428C5">
      <w:pPr>
        <w:spacing w:line="20" w:lineRule="atLeast"/>
        <w:rPr>
          <w:rFonts w:cs="Arial"/>
          <w:b/>
          <w:highlight w:val="yellow"/>
        </w:rPr>
      </w:pPr>
    </w:p>
    <w:p w14:paraId="40A1445C" w14:textId="77777777" w:rsidR="00E428C5" w:rsidRDefault="00E428C5" w:rsidP="00E428C5">
      <w:pPr>
        <w:spacing w:line="20" w:lineRule="atLeast"/>
        <w:rPr>
          <w:rFonts w:cs="Arial"/>
        </w:rPr>
      </w:pPr>
      <w:r w:rsidRPr="00917A3F">
        <w:rPr>
          <w:rFonts w:cs="Arial"/>
        </w:rPr>
        <w:t xml:space="preserve">As noted in the preceding table, </w:t>
      </w:r>
      <w:r>
        <w:rPr>
          <w:rFonts w:cs="Arial"/>
        </w:rPr>
        <w:t>and similar to the Generalist curriculum, students complete a two-semester field practicum as part of the Specialized-Advanced Generalist curriculum. F</w:t>
      </w:r>
      <w:r w:rsidRPr="00917A3F">
        <w:rPr>
          <w:rFonts w:cs="Arial"/>
        </w:rPr>
        <w:t xml:space="preserve">ull-time students complete </w:t>
      </w:r>
      <w:r>
        <w:rPr>
          <w:rFonts w:cs="Arial"/>
        </w:rPr>
        <w:t>their</w:t>
      </w:r>
      <w:r w:rsidRPr="00917A3F">
        <w:rPr>
          <w:rFonts w:cs="Arial"/>
        </w:rPr>
        <w:t xml:space="preserve"> field practicum concurrently with core courses; part-time students complete their field practicum after completing core courses. This design ensures that </w:t>
      </w:r>
      <w:r>
        <w:rPr>
          <w:rFonts w:cs="Arial"/>
        </w:rPr>
        <w:t xml:space="preserve">students </w:t>
      </w:r>
      <w:r w:rsidR="00E7556F">
        <w:rPr>
          <w:rFonts w:cs="Arial"/>
        </w:rPr>
        <w:t>have the knowledge and skills necessary for advanced-level micro, mezzo, and macro practice while completing their specialized field practicum.</w:t>
      </w:r>
      <w:r>
        <w:rPr>
          <w:rFonts w:cs="Arial"/>
        </w:rPr>
        <w:t xml:space="preserve"> </w:t>
      </w:r>
    </w:p>
    <w:p w14:paraId="3517F98F" w14:textId="77777777" w:rsidR="00E428C5" w:rsidRDefault="00E428C5" w:rsidP="00E428C5">
      <w:pPr>
        <w:spacing w:line="20" w:lineRule="atLeast"/>
        <w:rPr>
          <w:rFonts w:cs="Arial"/>
        </w:rPr>
      </w:pPr>
    </w:p>
    <w:p w14:paraId="23C3A516" w14:textId="77777777" w:rsidR="00E428C5" w:rsidRDefault="00E428C5" w:rsidP="00E428C5">
      <w:pPr>
        <w:spacing w:line="20" w:lineRule="atLeast"/>
        <w:rPr>
          <w:rFonts w:cs="Arial"/>
        </w:rPr>
      </w:pPr>
      <w:r>
        <w:rPr>
          <w:rFonts w:cs="Arial"/>
        </w:rPr>
        <w:t xml:space="preserve">Just as the curriculum is built on the nine competencies (illustrated in M2.0.3), so is the field practicum. Students speak to each competency in the learning plan for their field practicum by linking their planned activities to the </w:t>
      </w:r>
      <w:r w:rsidR="00E7556F">
        <w:rPr>
          <w:rFonts w:cs="Arial"/>
        </w:rPr>
        <w:t xml:space="preserve">specialized </w:t>
      </w:r>
      <w:r>
        <w:rPr>
          <w:rFonts w:cs="Arial"/>
        </w:rPr>
        <w:t xml:space="preserve">practice behaviors, making them specific to their unique area of emphasis. In the first half of the first semester of </w:t>
      </w:r>
      <w:r w:rsidR="00E7556F">
        <w:rPr>
          <w:rFonts w:cs="Arial"/>
        </w:rPr>
        <w:t>the specialized</w:t>
      </w:r>
      <w:r>
        <w:rPr>
          <w:rFonts w:cs="Arial"/>
        </w:rPr>
        <w:t xml:space="preserve"> field practicum, students are </w:t>
      </w:r>
      <w:r w:rsidR="00E7556F">
        <w:rPr>
          <w:rFonts w:cs="Arial"/>
        </w:rPr>
        <w:t>instructed</w:t>
      </w:r>
      <w:r>
        <w:rPr>
          <w:rFonts w:cs="Arial"/>
        </w:rPr>
        <w:t xml:space="preserve"> to </w:t>
      </w:r>
      <w:r w:rsidR="00E7556F">
        <w:rPr>
          <w:rFonts w:cs="Arial"/>
        </w:rPr>
        <w:t xml:space="preserve">be present with professional humility by </w:t>
      </w:r>
      <w:r>
        <w:rPr>
          <w:rFonts w:cs="Arial"/>
        </w:rPr>
        <w:t>focus</w:t>
      </w:r>
      <w:r w:rsidR="00E7556F">
        <w:rPr>
          <w:rFonts w:cs="Arial"/>
        </w:rPr>
        <w:t>ing</w:t>
      </w:r>
      <w:r>
        <w:rPr>
          <w:rFonts w:cs="Arial"/>
        </w:rPr>
        <w:t xml:space="preserve"> on observation and exploration. </w:t>
      </w:r>
      <w:r w:rsidR="00E7556F">
        <w:rPr>
          <w:rFonts w:cs="Arial"/>
        </w:rPr>
        <w:t xml:space="preserve"> By mid-semester and for the</w:t>
      </w:r>
      <w:r>
        <w:rPr>
          <w:rFonts w:cs="Arial"/>
        </w:rPr>
        <w:t xml:space="preserve"> </w:t>
      </w:r>
      <w:r w:rsidR="00E7556F">
        <w:rPr>
          <w:rFonts w:cs="Arial"/>
        </w:rPr>
        <w:t xml:space="preserve">entire </w:t>
      </w:r>
      <w:r>
        <w:rPr>
          <w:rFonts w:cs="Arial"/>
        </w:rPr>
        <w:t xml:space="preserve">second semester, </w:t>
      </w:r>
      <w:r w:rsidR="00E7556F">
        <w:rPr>
          <w:rFonts w:cs="Arial"/>
        </w:rPr>
        <w:t>specialized students are expected</w:t>
      </w:r>
      <w:r>
        <w:rPr>
          <w:rFonts w:cs="Arial"/>
        </w:rPr>
        <w:t xml:space="preserve"> to take a</w:t>
      </w:r>
      <w:r w:rsidR="00E7556F">
        <w:rPr>
          <w:rFonts w:cs="Arial"/>
        </w:rPr>
        <w:t>n</w:t>
      </w:r>
      <w:r>
        <w:rPr>
          <w:rFonts w:cs="Arial"/>
        </w:rPr>
        <w:t xml:space="preserve"> active</w:t>
      </w:r>
      <w:r w:rsidR="00E7556F">
        <w:rPr>
          <w:rFonts w:cs="Arial"/>
        </w:rPr>
        <w:t>, self-directed</w:t>
      </w:r>
      <w:r>
        <w:rPr>
          <w:rFonts w:cs="Arial"/>
        </w:rPr>
        <w:t xml:space="preserve"> role </w:t>
      </w:r>
      <w:r w:rsidR="00E7556F">
        <w:rPr>
          <w:rFonts w:cs="Arial"/>
        </w:rPr>
        <w:t xml:space="preserve">within the agency demonstrating their ability to be independent, critical thinkers at an advanced level of practice. </w:t>
      </w:r>
    </w:p>
    <w:p w14:paraId="34223B45" w14:textId="77777777" w:rsidR="00E428C5" w:rsidRDefault="00E428C5" w:rsidP="00E428C5">
      <w:pPr>
        <w:spacing w:line="20" w:lineRule="atLeast"/>
        <w:rPr>
          <w:rFonts w:cs="Arial"/>
        </w:rPr>
      </w:pPr>
    </w:p>
    <w:p w14:paraId="42A74D30" w14:textId="77777777" w:rsidR="00E428C5" w:rsidRPr="00917A3F" w:rsidRDefault="00E428C5" w:rsidP="00E428C5">
      <w:pPr>
        <w:spacing w:line="20" w:lineRule="atLeast"/>
        <w:rPr>
          <w:rFonts w:cs="Arial"/>
        </w:rPr>
      </w:pPr>
      <w:r>
        <w:rPr>
          <w:rFonts w:cs="Arial"/>
        </w:rPr>
        <w:t xml:space="preserve">Concurrently with their field practicum, all students (full-time and part-time) are enrolled in a Seminar course. Seminar is intended to help students integrate the </w:t>
      </w:r>
      <w:r w:rsidR="00E7556F">
        <w:rPr>
          <w:rFonts w:cs="Arial"/>
        </w:rPr>
        <w:t xml:space="preserve">advanced </w:t>
      </w:r>
      <w:r>
        <w:rPr>
          <w:rFonts w:cs="Arial"/>
        </w:rPr>
        <w:t xml:space="preserve">knowledge and skills they are/have learned in the classroom with the knowledge and skills they are learning in their </w:t>
      </w:r>
      <w:r w:rsidR="00E7556F">
        <w:rPr>
          <w:rFonts w:cs="Arial"/>
        </w:rPr>
        <w:t xml:space="preserve">specialized </w:t>
      </w:r>
      <w:r>
        <w:rPr>
          <w:rFonts w:cs="Arial"/>
        </w:rPr>
        <w:t xml:space="preserve">field practicum. Furthermore, instructors regularly and consistently incorporate values into the Seminar discussions to ensure students are able to connect this important dimension to </w:t>
      </w:r>
      <w:r w:rsidR="00E7556F">
        <w:rPr>
          <w:rFonts w:cs="Arial"/>
        </w:rPr>
        <w:t xml:space="preserve">their specialized </w:t>
      </w:r>
      <w:r>
        <w:rPr>
          <w:rFonts w:cs="Arial"/>
        </w:rPr>
        <w:t>practice.</w:t>
      </w:r>
      <w:r w:rsidR="0081305A">
        <w:rPr>
          <w:rFonts w:cs="Arial"/>
        </w:rPr>
        <w:t xml:space="preserve"> The intentional sequencing and combination of Seminar and Field provides the platform </w:t>
      </w:r>
      <w:r w:rsidR="0081305A">
        <w:rPr>
          <w:rFonts w:cs="Arial"/>
        </w:rPr>
        <w:lastRenderedPageBreak/>
        <w:t xml:space="preserve">upon which students connect academic and practice experiences to demonstrate mastery of their cognitive and affective processes. </w:t>
      </w:r>
    </w:p>
    <w:p w14:paraId="539CD7A1" w14:textId="77777777" w:rsidR="00A11C8A" w:rsidRPr="00E15D17" w:rsidRDefault="00A11C8A" w:rsidP="00B24A5C">
      <w:pPr>
        <w:spacing w:line="20" w:lineRule="atLeast"/>
        <w:rPr>
          <w:rFonts w:cs="Arial"/>
          <w:i/>
        </w:rPr>
      </w:pPr>
    </w:p>
    <w:p w14:paraId="03EA5556" w14:textId="77777777" w:rsidR="002A49B7" w:rsidRPr="00E15D17" w:rsidRDefault="002A49B7" w:rsidP="002A49B7">
      <w:pPr>
        <w:spacing w:line="20" w:lineRule="atLeast"/>
        <w:rPr>
          <w:rFonts w:cs="Arial"/>
          <w:b/>
          <w:u w:val="single"/>
        </w:rPr>
      </w:pPr>
      <w:r w:rsidRPr="00E15D17">
        <w:rPr>
          <w:rFonts w:cs="Arial"/>
          <w:b/>
          <w:u w:val="single"/>
        </w:rPr>
        <w:t>Program Options:</w:t>
      </w:r>
    </w:p>
    <w:p w14:paraId="39F18CF0" w14:textId="77777777" w:rsidR="00431BC1" w:rsidRPr="00E15D17" w:rsidRDefault="002A49B7" w:rsidP="00431BC1">
      <w:pPr>
        <w:spacing w:line="20" w:lineRule="atLeast"/>
        <w:rPr>
          <w:rFonts w:cs="Arial"/>
          <w:i/>
        </w:rPr>
      </w:pPr>
      <w:r w:rsidRPr="00E15D17">
        <w:rPr>
          <w:rFonts w:cs="Arial"/>
          <w:i/>
        </w:rPr>
        <w:t>Select One:</w:t>
      </w:r>
      <w:r w:rsidR="00431BC1" w:rsidRPr="00E15D17">
        <w:rPr>
          <w:rFonts w:cs="Arial"/>
          <w:i/>
        </w:rPr>
        <w:t xml:space="preserve"> </w:t>
      </w:r>
    </w:p>
    <w:p w14:paraId="1CD823E2" w14:textId="549CF148" w:rsidR="002A49B7" w:rsidRPr="00E15D17" w:rsidRDefault="00C00EF7" w:rsidP="00431BC1">
      <w:pPr>
        <w:spacing w:line="20" w:lineRule="atLeast"/>
        <w:ind w:firstLine="360"/>
        <w:rPr>
          <w:rFonts w:cs="Arial"/>
          <w:i/>
        </w:rPr>
      </w:pPr>
      <w:r>
        <w:rPr>
          <w:rFonts w:ascii="MS Gothic" w:eastAsia="MS Gothic" w:hAnsi="MS Gothic" w:cs="Arial" w:hint="eastAsia"/>
        </w:rPr>
        <w:t>☒</w:t>
      </w:r>
      <w:r w:rsidR="00431BC1" w:rsidRPr="00E15D17">
        <w:rPr>
          <w:rFonts w:cs="Arial"/>
        </w:rPr>
        <w:t xml:space="preserve"> The program has only one (1) option.</w:t>
      </w:r>
    </w:p>
    <w:p w14:paraId="6AD46B8B" w14:textId="421DA9A0" w:rsidR="003B3758" w:rsidRPr="00E15D17" w:rsidRDefault="003B3758" w:rsidP="003B3758">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5054A8C3" w14:textId="292BA97C" w:rsidR="003B3758" w:rsidRPr="00E15D17" w:rsidRDefault="003B3758" w:rsidP="003B3758">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A9A2604" w14:textId="77777777" w:rsidR="002A49B7" w:rsidRPr="00E15D17"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E15D17" w14:paraId="4FAFB92D" w14:textId="77777777" w:rsidTr="002E1F40">
        <w:tc>
          <w:tcPr>
            <w:tcW w:w="9350" w:type="dxa"/>
            <w:shd w:val="clear" w:color="auto" w:fill="D5DCE4" w:themeFill="text2" w:themeFillTint="33"/>
          </w:tcPr>
          <w:p w14:paraId="652057AF" w14:textId="77777777" w:rsidR="00EC4B16" w:rsidRPr="00E15D17" w:rsidRDefault="00EC4B16" w:rsidP="002E1F40">
            <w:pPr>
              <w:spacing w:line="20" w:lineRule="atLeast"/>
              <w:rPr>
                <w:rStyle w:val="Heading2Char"/>
                <w:rFonts w:eastAsiaTheme="minorHAnsi" w:cs="Arial"/>
                <w:b w:val="0"/>
                <w:szCs w:val="24"/>
              </w:rPr>
            </w:pPr>
            <w:bookmarkStart w:id="17" w:name="_Toc95805756"/>
            <w:r w:rsidRPr="00E15D17">
              <w:rPr>
                <w:rStyle w:val="Heading2Char"/>
                <w:rFonts w:cs="Arial"/>
                <w:szCs w:val="24"/>
              </w:rPr>
              <w:t>Accreditation Standard M2.1.3:</w:t>
            </w:r>
            <w:bookmarkEnd w:id="17"/>
            <w:r w:rsidRPr="00E15D17">
              <w:rPr>
                <w:rFonts w:cs="Arial"/>
                <w:i/>
              </w:rPr>
              <w:t xml:space="preserve"> </w:t>
            </w:r>
            <w:r w:rsidRPr="00E15D17">
              <w:rPr>
                <w:rFonts w:cs="Arial"/>
              </w:rPr>
              <w:t>The program describes how its area(s) of specialized practice extend and enhance the nine Social Work Competencies (and any additional competencies developed by the program) to prepare students for practice in the area(s) of specialization.</w:t>
            </w:r>
            <w:r w:rsidRPr="00E15D17">
              <w:rPr>
                <w:rFonts w:cs="Arial"/>
                <w:i/>
              </w:rPr>
              <w:t xml:space="preserve"> </w:t>
            </w:r>
          </w:p>
        </w:tc>
      </w:tr>
    </w:tbl>
    <w:p w14:paraId="3DD220FA" w14:textId="77777777" w:rsidR="006C4917" w:rsidRPr="00E15D17" w:rsidRDefault="006C4917" w:rsidP="006C4917">
      <w:pPr>
        <w:spacing w:line="20" w:lineRule="atLeast"/>
        <w:rPr>
          <w:rFonts w:cs="Arial"/>
          <w:i/>
        </w:rPr>
      </w:pPr>
    </w:p>
    <w:tbl>
      <w:tblPr>
        <w:tblStyle w:val="TableGrid"/>
        <w:tblW w:w="0" w:type="auto"/>
        <w:tblLook w:val="04A0" w:firstRow="1" w:lastRow="0" w:firstColumn="1" w:lastColumn="0" w:noHBand="0" w:noVBand="1"/>
      </w:tblPr>
      <w:tblGrid>
        <w:gridCol w:w="9350"/>
      </w:tblGrid>
      <w:tr w:rsidR="006C4917" w:rsidRPr="00E15D17" w14:paraId="055ADBC0" w14:textId="77777777" w:rsidTr="002003FF">
        <w:trPr>
          <w:trHeight w:val="476"/>
        </w:trPr>
        <w:tc>
          <w:tcPr>
            <w:tcW w:w="9350" w:type="dxa"/>
            <w:shd w:val="clear" w:color="auto" w:fill="EDEDED" w:themeFill="accent3" w:themeFillTint="33"/>
          </w:tcPr>
          <w:p w14:paraId="66D7BAB1" w14:textId="77777777" w:rsidR="006C4917" w:rsidRPr="00B878EA" w:rsidRDefault="006C4917" w:rsidP="009C48BD">
            <w:pPr>
              <w:pStyle w:val="ListParagraph"/>
              <w:numPr>
                <w:ilvl w:val="0"/>
                <w:numId w:val="10"/>
              </w:numPr>
              <w:spacing w:line="20" w:lineRule="atLeast"/>
              <w:rPr>
                <w:rFonts w:cs="Arial"/>
                <w:i/>
                <w:iCs/>
                <w:u w:val="single"/>
              </w:rPr>
            </w:pPr>
            <w:r w:rsidRPr="00B878EA">
              <w:rPr>
                <w:rStyle w:val="Emphasis"/>
                <w:rFonts w:cs="Arial"/>
                <w:u w:val="none"/>
              </w:rPr>
              <w:t>Compliance Statement:</w:t>
            </w:r>
            <w:r w:rsidRPr="00B878EA">
              <w:rPr>
                <w:rStyle w:val="Emphasis"/>
                <w:rFonts w:cs="Arial"/>
                <w:i w:val="0"/>
                <w:u w:val="none"/>
              </w:rPr>
              <w:t xml:space="preserve"> </w:t>
            </w:r>
            <w:r w:rsidR="00B44A7A" w:rsidRPr="00B878EA">
              <w:rPr>
                <w:rStyle w:val="Emphasis"/>
                <w:rFonts w:cs="Arial"/>
                <w:i w:val="0"/>
                <w:u w:val="none"/>
              </w:rPr>
              <w:t>Narrative describes how each of the program’s areas of specialization extend and enhance each of the nine competencies (and any additional competencies developed by the program) to prepare students for practice in the area(s) of specialization across all program options.</w:t>
            </w:r>
          </w:p>
        </w:tc>
      </w:tr>
    </w:tbl>
    <w:p w14:paraId="7B186A81" w14:textId="77777777" w:rsidR="00A35CFF" w:rsidRPr="00E15D17" w:rsidRDefault="00A35CFF" w:rsidP="00B24A5C">
      <w:pPr>
        <w:spacing w:line="20" w:lineRule="atLeast"/>
        <w:rPr>
          <w:rFonts w:cs="Arial"/>
          <w:i/>
        </w:rPr>
      </w:pPr>
    </w:p>
    <w:p w14:paraId="75E04D2C" w14:textId="77777777" w:rsidR="009A2C4C" w:rsidRPr="009A2C4C" w:rsidRDefault="009A2C4C" w:rsidP="006A6D0F">
      <w:pPr>
        <w:spacing w:line="20" w:lineRule="atLeast"/>
        <w:rPr>
          <w:rFonts w:cs="Arial"/>
        </w:rPr>
      </w:pPr>
      <w:r>
        <w:rPr>
          <w:rFonts w:cs="Arial"/>
        </w:rPr>
        <w:t>The UWGB MSW Program has one area of specialized practice: Advanced Generalist. The nine competencies for Advanced Generalist students have expectations similar to that of Generalist students in order to ensure well-rounded, adaptable practitioners for the rural regions the program serves. The primary difference between Generalist and Advanced Generalist is a focus on leadership</w:t>
      </w:r>
      <w:r w:rsidR="00B878EA">
        <w:rPr>
          <w:rFonts w:cs="Arial"/>
        </w:rPr>
        <w:t xml:space="preserve"> and action. It is expected that Advanced Generalist students integrate their knowledge and skills in order to effectively make change at the micro, mezzo, and macro levels. As expected of advanced practitioners, there is a special emphasis in the Specialized competencies on systems, social justice, equity, diversity, and their impact on micro practice.  The specialized competencies are intended to prepare MSW students for leadership roles, both formal and informal, regardless of their eventual area of practice.</w:t>
      </w:r>
    </w:p>
    <w:p w14:paraId="4F24943C" w14:textId="77777777" w:rsidR="009A2C4C" w:rsidRDefault="009A2C4C" w:rsidP="006A6D0F">
      <w:pPr>
        <w:spacing w:line="20" w:lineRule="atLeast"/>
        <w:rPr>
          <w:rFonts w:cs="Arial"/>
          <w:b/>
        </w:rPr>
      </w:pPr>
    </w:p>
    <w:p w14:paraId="13E0B433" w14:textId="77777777" w:rsidR="006A6D0F" w:rsidRPr="00E15D17" w:rsidRDefault="006A6D0F" w:rsidP="006A6D0F">
      <w:pPr>
        <w:spacing w:line="20" w:lineRule="atLeast"/>
        <w:rPr>
          <w:rFonts w:cs="Arial"/>
          <w:b/>
        </w:rPr>
      </w:pPr>
      <w:r w:rsidRPr="00E15D17">
        <w:rPr>
          <w:rFonts w:cs="Arial"/>
          <w:b/>
        </w:rPr>
        <w:t xml:space="preserve">Area of Specialized Practice #1: </w:t>
      </w:r>
      <w:r w:rsidR="00C00EF7">
        <w:rPr>
          <w:rFonts w:cs="Arial"/>
          <w:b/>
        </w:rPr>
        <w:t>Advanced Generalist</w:t>
      </w:r>
    </w:p>
    <w:p w14:paraId="6AD9664E" w14:textId="77777777" w:rsidR="001E3B8F" w:rsidRPr="00E15D17" w:rsidRDefault="001E3B8F" w:rsidP="001E3B8F">
      <w:pPr>
        <w:spacing w:line="20" w:lineRule="atLeast"/>
        <w:rPr>
          <w:rFonts w:cs="Arial"/>
          <w:i/>
        </w:rPr>
      </w:pPr>
    </w:p>
    <w:p w14:paraId="5CF2F106" w14:textId="77777777" w:rsidR="009A2C4C" w:rsidRPr="009A2C4C" w:rsidRDefault="009A2C4C" w:rsidP="009A2C4C">
      <w:pPr>
        <w:pStyle w:val="NoSpacing"/>
        <w:rPr>
          <w:b/>
        </w:rPr>
      </w:pPr>
      <w:r w:rsidRPr="009A2C4C">
        <w:rPr>
          <w:b/>
        </w:rPr>
        <w:t>Competency 1: Demonstrate ethical and professional behavior</w:t>
      </w:r>
    </w:p>
    <w:p w14:paraId="5956C569" w14:textId="6664DCA9" w:rsidR="009A2C4C" w:rsidRDefault="009A2C4C" w:rsidP="054C9270">
      <w:pPr>
        <w:spacing w:line="240" w:lineRule="auto"/>
        <w:rPr>
          <w:rFonts w:eastAsia="Times New Roman" w:cs="Times New Roman"/>
          <w:i/>
          <w:iCs/>
          <w:color w:val="000000"/>
        </w:rPr>
      </w:pPr>
      <w:bookmarkStart w:id="18" w:name="_Hlk78811435"/>
      <w:r w:rsidRPr="054C9270">
        <w:rPr>
          <w:rFonts w:eastAsia="Times New Roman" w:cs="Times New Roman"/>
          <w:i/>
          <w:iCs/>
          <w:color w:val="000000" w:themeColor="text1"/>
        </w:rPr>
        <w:t>Advanced generalist social workers have a broad knowledge</w:t>
      </w:r>
      <w:r w:rsidR="106E8368" w:rsidRPr="054C9270">
        <w:rPr>
          <w:rFonts w:eastAsia="Times New Roman" w:cs="Times New Roman"/>
          <w:i/>
          <w:iCs/>
          <w:color w:val="000000" w:themeColor="text1"/>
        </w:rPr>
        <w:t xml:space="preserve"> </w:t>
      </w:r>
      <w:r w:rsidR="43014EBD" w:rsidRPr="054C9270">
        <w:rPr>
          <w:rFonts w:eastAsia="Times New Roman" w:cs="Times New Roman"/>
          <w:i/>
          <w:iCs/>
          <w:color w:val="000000" w:themeColor="text1"/>
        </w:rPr>
        <w:t>base</w:t>
      </w:r>
      <w:r w:rsidRPr="054C9270">
        <w:rPr>
          <w:rFonts w:eastAsia="Times New Roman" w:cs="Times New Roman"/>
          <w:i/>
          <w:iCs/>
          <w:color w:val="000000" w:themeColor="text1"/>
        </w:rPr>
        <w:t xml:space="preserve"> of the social work profession; its history, theories, principles, and ethical standards (including the ethical use of technology.) AG social workers understand how this collective knowledge informs all levels of service delivery from micro to mezzo to macro. AG social workers recognize the influence of personal values on professional decisions and </w:t>
      </w:r>
      <w:r w:rsidR="004B386B" w:rsidRPr="054C9270">
        <w:rPr>
          <w:rFonts w:eastAsia="Times New Roman" w:cs="Times New Roman"/>
          <w:i/>
          <w:iCs/>
          <w:color w:val="000000" w:themeColor="text1"/>
        </w:rPr>
        <w:t>actions and</w:t>
      </w:r>
      <w:r w:rsidRPr="054C9270">
        <w:rPr>
          <w:rFonts w:eastAsia="Times New Roman" w:cs="Times New Roman"/>
          <w:i/>
          <w:iCs/>
          <w:color w:val="000000" w:themeColor="text1"/>
        </w:rPr>
        <w:t xml:space="preserve"> understand the importance of employing strategies to navigate that influence. AG social workers understand that managing ethical situations requires consultation and leadership. AG social workers are committed to regular and relevant continuing education, as both learners and teachers, to enhance their own knowledge and skills and that of the overall profession. AG social workers understand the intersection </w:t>
      </w:r>
      <w:r w:rsidRPr="054C9270">
        <w:rPr>
          <w:rFonts w:eastAsia="Times New Roman" w:cs="Times New Roman"/>
          <w:i/>
          <w:iCs/>
          <w:color w:val="000000" w:themeColor="text1"/>
        </w:rPr>
        <w:lastRenderedPageBreak/>
        <w:t xml:space="preserve">between direct practice, research, and policy; the role of social work; and the benefit of intra- and inter-disciplinary collaboration in each of these arenas.  </w:t>
      </w:r>
    </w:p>
    <w:bookmarkEnd w:id="18"/>
    <w:p w14:paraId="6F1B550E" w14:textId="77777777" w:rsidR="009A2C4C" w:rsidRPr="006C5482" w:rsidRDefault="009A2C4C" w:rsidP="009A2C4C">
      <w:pPr>
        <w:spacing w:line="240" w:lineRule="auto"/>
        <w:rPr>
          <w:rFonts w:eastAsia="Times New Roman" w:cs="Times New Roman"/>
          <w:i/>
          <w:iCs/>
          <w:color w:val="000000"/>
        </w:rPr>
      </w:pPr>
      <w:r>
        <w:rPr>
          <w:rFonts w:eastAsia="Times New Roman" w:cs="Times New Roman"/>
          <w:i/>
          <w:iCs/>
          <w:color w:val="000000"/>
        </w:rPr>
        <w:t>AG s</w:t>
      </w:r>
      <w:r w:rsidRPr="006C5482">
        <w:rPr>
          <w:rFonts w:eastAsia="Times New Roman" w:cs="Times New Roman"/>
          <w:i/>
          <w:iCs/>
          <w:color w:val="000000"/>
        </w:rPr>
        <w:t>ocial workers will:</w:t>
      </w:r>
    </w:p>
    <w:p w14:paraId="6BF7610E" w14:textId="77777777" w:rsidR="009A2C4C" w:rsidRPr="006C5482" w:rsidRDefault="009A2C4C" w:rsidP="009A2C4C">
      <w:pPr>
        <w:pStyle w:val="NoSpacing"/>
      </w:pPr>
    </w:p>
    <w:p w14:paraId="02FB2710" w14:textId="77777777" w:rsidR="009A2C4C" w:rsidRPr="006C5482" w:rsidRDefault="009A2C4C" w:rsidP="009C48BD">
      <w:pPr>
        <w:pStyle w:val="ListParagraph"/>
        <w:numPr>
          <w:ilvl w:val="0"/>
          <w:numId w:val="79"/>
        </w:numPr>
        <w:spacing w:line="240" w:lineRule="auto"/>
      </w:pPr>
      <w:r w:rsidRPr="006C5482">
        <w:t>Demonstrate ability to independently engage in activities that advance the core values of the social work profession.</w:t>
      </w:r>
    </w:p>
    <w:p w14:paraId="33DFA323" w14:textId="77777777" w:rsidR="009A2C4C" w:rsidRPr="006C5482" w:rsidRDefault="009A2C4C" w:rsidP="009C48BD">
      <w:pPr>
        <w:pStyle w:val="ListParagraph"/>
        <w:numPr>
          <w:ilvl w:val="0"/>
          <w:numId w:val="79"/>
        </w:numPr>
        <w:spacing w:line="240" w:lineRule="auto"/>
      </w:pPr>
      <w:r w:rsidRPr="006C5482">
        <w:t xml:space="preserve">Contribute to the advancement of the profession by disseminating emerging knowledge obtained through professional development. </w:t>
      </w:r>
    </w:p>
    <w:p w14:paraId="135C361C" w14:textId="77777777" w:rsidR="009A2C4C" w:rsidRPr="006C5482" w:rsidRDefault="009A2C4C" w:rsidP="009C48BD">
      <w:pPr>
        <w:pStyle w:val="ListParagraph"/>
        <w:numPr>
          <w:ilvl w:val="0"/>
          <w:numId w:val="79"/>
        </w:numPr>
        <w:spacing w:line="240" w:lineRule="auto"/>
      </w:pPr>
      <w:r w:rsidRPr="006C5482">
        <w:t xml:space="preserve">Demonstrate moral courage (the ability to utilize critical thinking to recognize ethical dilemmas and develop appropriate action plans) in practice situations.  </w:t>
      </w:r>
    </w:p>
    <w:p w14:paraId="14F92ED4" w14:textId="77777777" w:rsidR="009A2C4C" w:rsidRPr="006C5482" w:rsidRDefault="009A2C4C" w:rsidP="009C48BD">
      <w:pPr>
        <w:pStyle w:val="ListParagraph"/>
        <w:numPr>
          <w:ilvl w:val="0"/>
          <w:numId w:val="79"/>
        </w:numPr>
        <w:spacing w:line="240" w:lineRule="auto"/>
      </w:pPr>
      <w:r w:rsidRPr="006C5482">
        <w:t>Engage in professional development opportunities directed at challenging personal biases and enhancing professional values.</w:t>
      </w:r>
    </w:p>
    <w:p w14:paraId="7E3F7D6F" w14:textId="77777777" w:rsidR="009A2C4C" w:rsidRPr="006C5482" w:rsidRDefault="009A2C4C" w:rsidP="009C48BD">
      <w:pPr>
        <w:pStyle w:val="ListParagraph"/>
        <w:numPr>
          <w:ilvl w:val="0"/>
          <w:numId w:val="79"/>
        </w:numPr>
        <w:spacing w:line="240" w:lineRule="auto"/>
      </w:pPr>
      <w:r w:rsidRPr="006C5482">
        <w:t xml:space="preserve">Demonstrate ability to work effectively within and across coalition groups. </w:t>
      </w:r>
    </w:p>
    <w:p w14:paraId="25DC539F" w14:textId="77777777" w:rsidR="009A2C4C" w:rsidRPr="006C5482" w:rsidRDefault="009A2C4C" w:rsidP="009A2C4C">
      <w:pPr>
        <w:pStyle w:val="NoSpacing"/>
      </w:pPr>
    </w:p>
    <w:p w14:paraId="7AB4DEBB" w14:textId="77777777" w:rsidR="009A2C4C" w:rsidRPr="009A2C4C" w:rsidRDefault="009A2C4C" w:rsidP="009A2C4C">
      <w:pPr>
        <w:pStyle w:val="NoSpacing"/>
        <w:rPr>
          <w:b/>
        </w:rPr>
      </w:pPr>
      <w:r w:rsidRPr="009A2C4C">
        <w:rPr>
          <w:b/>
        </w:rPr>
        <w:t>Competency 2: Engage Diversity and Difference in Practice</w:t>
      </w:r>
    </w:p>
    <w:p w14:paraId="6BE62D08" w14:textId="77777777" w:rsidR="009A2C4C" w:rsidRDefault="009A2C4C" w:rsidP="009A2C4C">
      <w:pPr>
        <w:spacing w:line="240" w:lineRule="auto"/>
        <w:rPr>
          <w:rFonts w:eastAsia="Times New Roman" w:cs="Times New Roman"/>
          <w:i/>
          <w:iCs/>
          <w:color w:val="000000"/>
        </w:rPr>
      </w:pPr>
      <w:r>
        <w:rPr>
          <w:rFonts w:eastAsia="Times New Roman" w:cs="Times New Roman"/>
          <w:i/>
          <w:iCs/>
          <w:color w:val="000000"/>
        </w:rPr>
        <w:t>Advanced generalist social workers understand diversity as a multi-dimensional concept that impacts all areas of service delivery. AG social workers understand the intersectionality of a broad range of identity statuses and the personal and societal values that overtly and covertly impact individuals and groups who share those identities. AG social workers recognize the need to approach their professional practice with cultural humility in order to best serve their clients and the communities with which they engage. AG social workers understand they hold a vital role in combatting personal, professional, and systemic racism and oppression across all levels from micro to mezzo to macro and how to utilize their positions to advance equity within these systems.</w:t>
      </w:r>
    </w:p>
    <w:p w14:paraId="2041E8ED" w14:textId="77777777" w:rsidR="009A2C4C" w:rsidRPr="006C5482" w:rsidRDefault="009A2C4C" w:rsidP="009A2C4C">
      <w:pPr>
        <w:spacing w:line="240" w:lineRule="auto"/>
        <w:rPr>
          <w:rFonts w:eastAsia="Times New Roman" w:cs="Times New Roman"/>
          <w:i/>
          <w:iCs/>
          <w:color w:val="000000"/>
        </w:rPr>
      </w:pPr>
      <w:r>
        <w:rPr>
          <w:rFonts w:eastAsia="Times New Roman" w:cs="Times New Roman"/>
          <w:i/>
          <w:iCs/>
          <w:color w:val="000000"/>
        </w:rPr>
        <w:t>AG s</w:t>
      </w:r>
      <w:r w:rsidRPr="006C5482">
        <w:rPr>
          <w:rFonts w:eastAsia="Times New Roman" w:cs="Times New Roman"/>
          <w:i/>
          <w:iCs/>
          <w:color w:val="000000"/>
        </w:rPr>
        <w:t>ocial workers will:</w:t>
      </w:r>
    </w:p>
    <w:p w14:paraId="63E83F18" w14:textId="77777777" w:rsidR="009A2C4C" w:rsidRPr="006C5482" w:rsidRDefault="009A2C4C" w:rsidP="009A2C4C">
      <w:pPr>
        <w:spacing w:line="240" w:lineRule="auto"/>
        <w:ind w:left="360" w:hanging="360"/>
      </w:pPr>
    </w:p>
    <w:p w14:paraId="7709C550" w14:textId="77777777" w:rsidR="009A2C4C" w:rsidRPr="006C5482" w:rsidRDefault="009A2C4C" w:rsidP="009C48BD">
      <w:pPr>
        <w:pStyle w:val="ListParagraph"/>
        <w:numPr>
          <w:ilvl w:val="0"/>
          <w:numId w:val="80"/>
        </w:numPr>
        <w:spacing w:line="240" w:lineRule="auto"/>
      </w:pPr>
      <w:r w:rsidRPr="006C5482">
        <w:t xml:space="preserve">Demonstrate cultural humility when working cross-culturally in practice and professional settings. </w:t>
      </w:r>
    </w:p>
    <w:p w14:paraId="56041D29" w14:textId="77777777" w:rsidR="009A2C4C" w:rsidRPr="00566EA8" w:rsidRDefault="009A2C4C" w:rsidP="009C48BD">
      <w:pPr>
        <w:pStyle w:val="ListParagraph"/>
        <w:numPr>
          <w:ilvl w:val="0"/>
          <w:numId w:val="80"/>
        </w:numPr>
        <w:spacing w:line="240" w:lineRule="auto"/>
      </w:pPr>
      <w:r w:rsidRPr="006C5482">
        <w:t xml:space="preserve">Utilize empowerment and strengths-based strategies appropriate to client’s identity status(es) and acculturation-level across the systematic change process. </w:t>
      </w:r>
      <w:r w:rsidRPr="00566EA8">
        <w:rPr>
          <w:color w:val="FF0000"/>
        </w:rPr>
        <w:t xml:space="preserve"> </w:t>
      </w:r>
    </w:p>
    <w:p w14:paraId="008AFA80" w14:textId="77777777" w:rsidR="009A2C4C" w:rsidRDefault="009A2C4C" w:rsidP="009C48BD">
      <w:pPr>
        <w:pStyle w:val="ListParagraph"/>
        <w:numPr>
          <w:ilvl w:val="0"/>
          <w:numId w:val="80"/>
        </w:numPr>
        <w:spacing w:line="240" w:lineRule="auto"/>
      </w:pPr>
      <w:r w:rsidRPr="006C5482">
        <w:t xml:space="preserve">Critically assess the congruence of social work principles of diversity with the mission, goals, and organizational climate of social service delivery system(s). </w:t>
      </w:r>
    </w:p>
    <w:p w14:paraId="6FBAD364" w14:textId="77777777" w:rsidR="009A2C4C" w:rsidRPr="006C5482" w:rsidRDefault="009A2C4C" w:rsidP="009A2C4C">
      <w:pPr>
        <w:pStyle w:val="NoSpacing"/>
      </w:pPr>
    </w:p>
    <w:p w14:paraId="25CEF2D5" w14:textId="77777777" w:rsidR="009A2C4C" w:rsidRPr="009A2C4C" w:rsidRDefault="009A2C4C" w:rsidP="009A2C4C">
      <w:pPr>
        <w:pStyle w:val="NoSpacing"/>
        <w:rPr>
          <w:b/>
        </w:rPr>
      </w:pPr>
      <w:r w:rsidRPr="009A2C4C">
        <w:rPr>
          <w:b/>
        </w:rPr>
        <w:t>Competency 3: Advance Human Rights and Social, Economic, and Environmental Justice</w:t>
      </w:r>
    </w:p>
    <w:p w14:paraId="606DD524" w14:textId="2333397A" w:rsidR="009A2C4C" w:rsidRDefault="009A2C4C" w:rsidP="009A2C4C">
      <w:pPr>
        <w:spacing w:line="240" w:lineRule="auto"/>
        <w:rPr>
          <w:rFonts w:eastAsia="Times New Roman" w:cs="Times New Roman"/>
          <w:i/>
          <w:iCs/>
          <w:color w:val="000000"/>
        </w:rPr>
      </w:pPr>
      <w:r>
        <w:rPr>
          <w:rFonts w:eastAsia="Times New Roman" w:cs="Times New Roman"/>
          <w:i/>
          <w:iCs/>
          <w:color w:val="000000"/>
        </w:rPr>
        <w:t xml:space="preserve">Advanced generalist social workers understand the role of social work is to advocate for all individuals and groups to ensure inclusivity, equity, and justice. AG social workers understand the connection between the profession’s mission and </w:t>
      </w:r>
      <w:r w:rsidR="004B386B">
        <w:rPr>
          <w:rFonts w:eastAsia="Times New Roman" w:cs="Times New Roman"/>
          <w:i/>
          <w:iCs/>
          <w:color w:val="000000"/>
        </w:rPr>
        <w:t>principles,</w:t>
      </w:r>
      <w:r>
        <w:rPr>
          <w:rFonts w:eastAsia="Times New Roman" w:cs="Times New Roman"/>
          <w:i/>
          <w:iCs/>
          <w:color w:val="000000"/>
        </w:rPr>
        <w:t xml:space="preserve"> and the advancement of human rights and social, economic, and environmental justice. Advanced generalist social workers understand that personal and societal values impact all aspects of service delivery. AG social workers understand their role as leaders in addressing these issues at the micro, mezzo, and macro levels.</w:t>
      </w:r>
    </w:p>
    <w:p w14:paraId="20238A45" w14:textId="77777777" w:rsidR="009A2C4C" w:rsidRPr="006C5482" w:rsidRDefault="009A2C4C" w:rsidP="009A2C4C">
      <w:pPr>
        <w:spacing w:line="240" w:lineRule="auto"/>
        <w:rPr>
          <w:rFonts w:eastAsia="Times New Roman" w:cs="Times New Roman"/>
          <w:i/>
          <w:iCs/>
          <w:color w:val="000000"/>
        </w:rPr>
      </w:pPr>
      <w:r>
        <w:rPr>
          <w:rFonts w:eastAsia="Times New Roman" w:cs="Times New Roman"/>
          <w:i/>
          <w:iCs/>
          <w:color w:val="000000"/>
        </w:rPr>
        <w:t>AG s</w:t>
      </w:r>
      <w:r w:rsidRPr="006C5482">
        <w:rPr>
          <w:rFonts w:eastAsia="Times New Roman" w:cs="Times New Roman"/>
          <w:i/>
          <w:iCs/>
          <w:color w:val="000000"/>
        </w:rPr>
        <w:t>ocial workers will:</w:t>
      </w:r>
    </w:p>
    <w:p w14:paraId="5DC4596E" w14:textId="77777777" w:rsidR="009A2C4C" w:rsidRPr="006C5482" w:rsidRDefault="009A2C4C" w:rsidP="009A2C4C">
      <w:pPr>
        <w:spacing w:line="240" w:lineRule="auto"/>
        <w:ind w:left="360" w:hanging="360"/>
      </w:pPr>
    </w:p>
    <w:p w14:paraId="128952F6" w14:textId="77777777" w:rsidR="009A2C4C" w:rsidRPr="006C5482" w:rsidRDefault="009A2C4C" w:rsidP="009C48BD">
      <w:pPr>
        <w:pStyle w:val="ListParagraph"/>
        <w:numPr>
          <w:ilvl w:val="0"/>
          <w:numId w:val="81"/>
        </w:numPr>
        <w:spacing w:line="240" w:lineRule="auto"/>
      </w:pPr>
      <w:r w:rsidRPr="006C5482">
        <w:lastRenderedPageBreak/>
        <w:t>Analyze the congruence between social service delivery systems and social work values relative to social justice.</w:t>
      </w:r>
    </w:p>
    <w:p w14:paraId="5C5C1CE7" w14:textId="77777777" w:rsidR="009A2C4C" w:rsidRPr="006C5482" w:rsidRDefault="009A2C4C" w:rsidP="009C48BD">
      <w:pPr>
        <w:pStyle w:val="ListParagraph"/>
        <w:numPr>
          <w:ilvl w:val="0"/>
          <w:numId w:val="81"/>
        </w:numPr>
        <w:spacing w:line="240" w:lineRule="auto"/>
      </w:pPr>
      <w:r w:rsidRPr="006C5482">
        <w:t>Engage in macro-level advocacy on behalf of oppressed populations.</w:t>
      </w:r>
    </w:p>
    <w:p w14:paraId="71E9947C" w14:textId="77777777" w:rsidR="009A2C4C" w:rsidRPr="006C5482" w:rsidRDefault="009A2C4C" w:rsidP="009A2C4C">
      <w:pPr>
        <w:pStyle w:val="NoSpacing"/>
      </w:pPr>
    </w:p>
    <w:p w14:paraId="31772E72" w14:textId="77777777" w:rsidR="009A2C4C" w:rsidRPr="009A2C4C" w:rsidRDefault="009A2C4C" w:rsidP="009A2C4C">
      <w:pPr>
        <w:pStyle w:val="NoSpacing"/>
        <w:rPr>
          <w:b/>
        </w:rPr>
      </w:pPr>
      <w:r w:rsidRPr="009A2C4C">
        <w:rPr>
          <w:b/>
        </w:rPr>
        <w:t>Competency 4: Engage in Practice-Informed Research and Research-Informed Practice</w:t>
      </w:r>
    </w:p>
    <w:p w14:paraId="62DB6E0D" w14:textId="0EE93B03" w:rsidR="009A2C4C" w:rsidRDefault="009A2C4C" w:rsidP="009A2C4C">
      <w:pPr>
        <w:spacing w:line="240" w:lineRule="auto"/>
        <w:rPr>
          <w:rFonts w:eastAsia="Times New Roman" w:cs="Times New Roman"/>
          <w:i/>
          <w:iCs/>
          <w:color w:val="000000"/>
        </w:rPr>
      </w:pPr>
      <w:r>
        <w:rPr>
          <w:rFonts w:eastAsia="Times New Roman" w:cs="Times New Roman"/>
          <w:i/>
          <w:iCs/>
          <w:color w:val="000000"/>
        </w:rPr>
        <w:t xml:space="preserve">Advanced generalist social workers understand that knowledge derives from broad, diverse, and multiple means. AG social workers understand that sound and ethical practice at micro, mezzo, and macro levels is based on evidence that is ethically collected and representative. AG social workers understand that evidence is gathered through scientific inquiry and </w:t>
      </w:r>
      <w:r w:rsidR="004B386B">
        <w:rPr>
          <w:rFonts w:eastAsia="Times New Roman" w:cs="Times New Roman"/>
          <w:i/>
          <w:iCs/>
          <w:color w:val="000000"/>
        </w:rPr>
        <w:t>culturally informed</w:t>
      </w:r>
      <w:r>
        <w:rPr>
          <w:rFonts w:eastAsia="Times New Roman" w:cs="Times New Roman"/>
          <w:i/>
          <w:iCs/>
          <w:color w:val="000000"/>
        </w:rPr>
        <w:t xml:space="preserve"> research. AG social workers understand that research findings must be analyzed for authenticity, applicability, and relevance before applying to practice. AG social workers understand their role in advancing the knowledge and skills of the profession by engaging in research-related activities.</w:t>
      </w:r>
    </w:p>
    <w:p w14:paraId="27FED009" w14:textId="77777777" w:rsidR="009A2C4C" w:rsidRPr="006C5482" w:rsidRDefault="009A2C4C" w:rsidP="009A2C4C">
      <w:pPr>
        <w:spacing w:line="240" w:lineRule="auto"/>
        <w:rPr>
          <w:rFonts w:eastAsia="Times New Roman" w:cs="Times New Roman"/>
          <w:i/>
          <w:iCs/>
          <w:color w:val="000000"/>
        </w:rPr>
      </w:pPr>
      <w:r>
        <w:rPr>
          <w:rFonts w:eastAsia="Times New Roman" w:cs="Times New Roman"/>
          <w:i/>
          <w:iCs/>
          <w:color w:val="000000"/>
        </w:rPr>
        <w:t>AG s</w:t>
      </w:r>
      <w:r w:rsidRPr="006C5482">
        <w:rPr>
          <w:rFonts w:eastAsia="Times New Roman" w:cs="Times New Roman"/>
          <w:i/>
          <w:iCs/>
          <w:color w:val="000000"/>
        </w:rPr>
        <w:t>ocial workers will:</w:t>
      </w:r>
    </w:p>
    <w:p w14:paraId="1413D853" w14:textId="77777777" w:rsidR="009A2C4C" w:rsidRPr="006C5482" w:rsidRDefault="009A2C4C" w:rsidP="009A2C4C">
      <w:pPr>
        <w:spacing w:line="240" w:lineRule="auto"/>
      </w:pPr>
    </w:p>
    <w:p w14:paraId="386D6B97" w14:textId="77777777" w:rsidR="009A2C4C" w:rsidRPr="006C5482" w:rsidRDefault="009A2C4C" w:rsidP="009C48BD">
      <w:pPr>
        <w:pStyle w:val="ListParagraph"/>
        <w:numPr>
          <w:ilvl w:val="0"/>
          <w:numId w:val="82"/>
        </w:numPr>
        <w:spacing w:line="240" w:lineRule="auto"/>
      </w:pPr>
      <w:r w:rsidRPr="006C5482">
        <w:t xml:space="preserve">Engage in critical consumption of research and practice literature. </w:t>
      </w:r>
    </w:p>
    <w:p w14:paraId="448D7802" w14:textId="77777777" w:rsidR="009A2C4C" w:rsidRPr="006C5482" w:rsidRDefault="009A2C4C" w:rsidP="009C48BD">
      <w:pPr>
        <w:pStyle w:val="ListParagraph"/>
        <w:numPr>
          <w:ilvl w:val="0"/>
          <w:numId w:val="82"/>
        </w:numPr>
        <w:spacing w:line="240" w:lineRule="auto"/>
      </w:pPr>
      <w:r w:rsidRPr="006C5482">
        <w:t>Investigate current Evidence-Based Practice (EBP) and introduce in professional settings.</w:t>
      </w:r>
    </w:p>
    <w:p w14:paraId="140514BC" w14:textId="77777777" w:rsidR="009A2C4C" w:rsidRDefault="009A2C4C" w:rsidP="009C48BD">
      <w:pPr>
        <w:pStyle w:val="ListParagraph"/>
        <w:numPr>
          <w:ilvl w:val="0"/>
          <w:numId w:val="82"/>
        </w:numPr>
        <w:spacing w:line="240" w:lineRule="auto"/>
      </w:pPr>
      <w:r w:rsidRPr="006C5482">
        <w:t xml:space="preserve">Evaluate service effectiveness and efficiency through synthesis of outcome data from multiple methods and sources. </w:t>
      </w:r>
    </w:p>
    <w:p w14:paraId="2A7A9836" w14:textId="77777777" w:rsidR="009A2C4C" w:rsidRPr="006C5482" w:rsidRDefault="009A2C4C" w:rsidP="009A2C4C">
      <w:pPr>
        <w:pStyle w:val="NoSpacing"/>
      </w:pPr>
    </w:p>
    <w:p w14:paraId="22AAA4A5" w14:textId="77777777" w:rsidR="009A2C4C" w:rsidRPr="009A2C4C" w:rsidRDefault="009A2C4C" w:rsidP="009A2C4C">
      <w:pPr>
        <w:pStyle w:val="NoSpacing"/>
        <w:rPr>
          <w:b/>
        </w:rPr>
      </w:pPr>
      <w:r w:rsidRPr="009A2C4C">
        <w:rPr>
          <w:b/>
        </w:rPr>
        <w:t>Competency 5: Engage in Policy Practice</w:t>
      </w:r>
    </w:p>
    <w:p w14:paraId="29B56F99" w14:textId="77777777" w:rsidR="009A2C4C" w:rsidRDefault="009A2C4C" w:rsidP="009A2C4C">
      <w:pPr>
        <w:spacing w:line="240" w:lineRule="auto"/>
        <w:rPr>
          <w:rFonts w:eastAsia="Times New Roman" w:cs="Times New Roman"/>
          <w:i/>
          <w:iCs/>
          <w:color w:val="000000"/>
        </w:rPr>
      </w:pPr>
      <w:r>
        <w:rPr>
          <w:rFonts w:eastAsia="Times New Roman" w:cs="Times New Roman"/>
          <w:i/>
          <w:iCs/>
          <w:color w:val="000000"/>
        </w:rPr>
        <w:t xml:space="preserve">Advanced generalist social workers have depth of knowledge in policy formulation, analysis, implementation, and evaluation. AG social workers understand the interconnectedness between policy and practice. AG social workers understand that policy impacts access, equity, inclusivity, justice, and human rights across all aspects of service delivery. AG social workers recognize their leadership role in informing policy at the federal, state, local, and agency levels. </w:t>
      </w:r>
    </w:p>
    <w:p w14:paraId="03C22D37" w14:textId="77777777" w:rsidR="009A2C4C" w:rsidRPr="006C5482" w:rsidRDefault="009A2C4C" w:rsidP="009A2C4C">
      <w:pPr>
        <w:spacing w:line="240" w:lineRule="auto"/>
        <w:rPr>
          <w:rFonts w:eastAsia="Times New Roman" w:cs="Times New Roman"/>
          <w:i/>
          <w:iCs/>
          <w:color w:val="000000"/>
        </w:rPr>
      </w:pPr>
      <w:r>
        <w:rPr>
          <w:rFonts w:eastAsia="Times New Roman" w:cs="Times New Roman"/>
          <w:i/>
          <w:iCs/>
          <w:color w:val="000000"/>
        </w:rPr>
        <w:t>AG s</w:t>
      </w:r>
      <w:r w:rsidRPr="006C5482">
        <w:rPr>
          <w:rFonts w:eastAsia="Times New Roman" w:cs="Times New Roman"/>
          <w:i/>
          <w:iCs/>
          <w:color w:val="000000"/>
        </w:rPr>
        <w:t>ocial workers will:</w:t>
      </w:r>
    </w:p>
    <w:p w14:paraId="47CE7A2C" w14:textId="77777777" w:rsidR="009A2C4C" w:rsidRPr="006C5482" w:rsidRDefault="009A2C4C" w:rsidP="009A2C4C">
      <w:pPr>
        <w:spacing w:line="240" w:lineRule="auto"/>
      </w:pPr>
    </w:p>
    <w:p w14:paraId="313E7251" w14:textId="77777777" w:rsidR="009A2C4C" w:rsidRPr="006C5482" w:rsidRDefault="009A2C4C" w:rsidP="009C48BD">
      <w:pPr>
        <w:pStyle w:val="ListParagraph"/>
        <w:numPr>
          <w:ilvl w:val="0"/>
          <w:numId w:val="83"/>
        </w:numPr>
        <w:spacing w:line="240" w:lineRule="auto"/>
      </w:pPr>
      <w:r w:rsidRPr="006C5482">
        <w:t xml:space="preserve">Critique social policy relevant to area of emphasis using a policy analysis model as a framework. </w:t>
      </w:r>
    </w:p>
    <w:p w14:paraId="4EB97540" w14:textId="77777777" w:rsidR="009A2C4C" w:rsidRPr="006C5482" w:rsidRDefault="009A2C4C" w:rsidP="009C48BD">
      <w:pPr>
        <w:pStyle w:val="ListParagraph"/>
        <w:numPr>
          <w:ilvl w:val="0"/>
          <w:numId w:val="83"/>
        </w:numPr>
        <w:spacing w:line="240" w:lineRule="auto"/>
      </w:pPr>
      <w:r w:rsidRPr="006C5482">
        <w:t xml:space="preserve">Assess the micro to macro implications of social policy relevant to area of emphasis within the context of social work values and principles. </w:t>
      </w:r>
    </w:p>
    <w:p w14:paraId="157B31A8" w14:textId="77777777" w:rsidR="009A2C4C" w:rsidRDefault="009A2C4C" w:rsidP="009C48BD">
      <w:pPr>
        <w:pStyle w:val="ListParagraph"/>
        <w:numPr>
          <w:ilvl w:val="0"/>
          <w:numId w:val="83"/>
        </w:numPr>
        <w:spacing w:line="240" w:lineRule="auto"/>
      </w:pPr>
      <w:r w:rsidRPr="006C5482">
        <w:t>Identify and assess the role of political influences on social service delivery systems in area of emphasis.</w:t>
      </w:r>
    </w:p>
    <w:p w14:paraId="2C7DA92C" w14:textId="77777777" w:rsidR="009A2C4C" w:rsidRPr="006C5482" w:rsidRDefault="009A2C4C" w:rsidP="009A2C4C">
      <w:pPr>
        <w:pStyle w:val="ListParagraph"/>
        <w:spacing w:line="240" w:lineRule="auto"/>
      </w:pPr>
    </w:p>
    <w:p w14:paraId="7CF05AC1" w14:textId="77777777" w:rsidR="009A2C4C" w:rsidRPr="009A2C4C" w:rsidRDefault="009A2C4C" w:rsidP="009A2C4C">
      <w:pPr>
        <w:pStyle w:val="NoSpacing"/>
        <w:rPr>
          <w:b/>
        </w:rPr>
      </w:pPr>
      <w:r w:rsidRPr="009A2C4C">
        <w:rPr>
          <w:b/>
        </w:rPr>
        <w:t>Competency 6: Engage with Individuals, Families, Groups, Organizations, and Communities</w:t>
      </w:r>
    </w:p>
    <w:p w14:paraId="2D715342" w14:textId="77777777" w:rsidR="009A2C4C" w:rsidRDefault="009A2C4C" w:rsidP="009A2C4C">
      <w:pPr>
        <w:spacing w:line="240" w:lineRule="auto"/>
        <w:rPr>
          <w:rFonts w:eastAsia="Times New Roman" w:cs="Times New Roman"/>
          <w:i/>
          <w:iCs/>
          <w:color w:val="000000"/>
        </w:rPr>
      </w:pPr>
      <w:r>
        <w:rPr>
          <w:rFonts w:eastAsia="Times New Roman" w:cs="Times New Roman"/>
          <w:i/>
          <w:iCs/>
          <w:color w:val="000000"/>
        </w:rPr>
        <w:t xml:space="preserve">Advanced generalist social workers recognize engagement as a critical first step in the change process. AG social workers understand the influence of many factors in establishing rapport with individuals, families, groups, organizations, and communities. AG social workers acknowledge influences such as environment, culture, history, </w:t>
      </w:r>
      <w:r>
        <w:rPr>
          <w:rFonts w:eastAsia="Times New Roman" w:cs="Times New Roman"/>
          <w:i/>
          <w:iCs/>
          <w:color w:val="000000"/>
        </w:rPr>
        <w:lastRenderedPageBreak/>
        <w:t xml:space="preserve">values, development, language/communication, and power differentials; and work to adapt their approach accordingly. </w:t>
      </w:r>
    </w:p>
    <w:p w14:paraId="3162BF7F" w14:textId="77777777" w:rsidR="009A2C4C" w:rsidRPr="006C5482" w:rsidRDefault="009A2C4C" w:rsidP="009A2C4C">
      <w:pPr>
        <w:spacing w:line="240" w:lineRule="auto"/>
        <w:rPr>
          <w:rFonts w:eastAsia="Times New Roman" w:cs="Times New Roman"/>
          <w:i/>
          <w:iCs/>
          <w:color w:val="000000"/>
        </w:rPr>
      </w:pPr>
      <w:r>
        <w:rPr>
          <w:rFonts w:eastAsia="Times New Roman" w:cs="Times New Roman"/>
          <w:i/>
          <w:iCs/>
          <w:color w:val="000000"/>
        </w:rPr>
        <w:t>AG s</w:t>
      </w:r>
      <w:r w:rsidRPr="006C5482">
        <w:rPr>
          <w:rFonts w:eastAsia="Times New Roman" w:cs="Times New Roman"/>
          <w:i/>
          <w:iCs/>
          <w:color w:val="000000"/>
        </w:rPr>
        <w:t>ocial workers will:</w:t>
      </w:r>
    </w:p>
    <w:p w14:paraId="3F904CCB" w14:textId="77777777" w:rsidR="009A2C4C" w:rsidRPr="006C5482" w:rsidRDefault="009A2C4C" w:rsidP="009A2C4C">
      <w:pPr>
        <w:spacing w:line="240" w:lineRule="auto"/>
        <w:ind w:left="446" w:hanging="446"/>
      </w:pPr>
    </w:p>
    <w:p w14:paraId="1A51DA8C" w14:textId="77777777" w:rsidR="009A2C4C" w:rsidRPr="006C5482" w:rsidRDefault="009A2C4C" w:rsidP="009C48BD">
      <w:pPr>
        <w:pStyle w:val="ListParagraph"/>
        <w:numPr>
          <w:ilvl w:val="0"/>
          <w:numId w:val="84"/>
        </w:numPr>
        <w:spacing w:line="240" w:lineRule="auto"/>
        <w:rPr>
          <w:i/>
        </w:rPr>
      </w:pPr>
      <w:r w:rsidRPr="006C5482">
        <w:t xml:space="preserve">Identify factors across systems levels that impact the development of helping relationships in area of emphasis. </w:t>
      </w:r>
    </w:p>
    <w:p w14:paraId="2BAC2FEE" w14:textId="77777777" w:rsidR="009A2C4C" w:rsidRPr="006C5482" w:rsidRDefault="009A2C4C" w:rsidP="009C48BD">
      <w:pPr>
        <w:pStyle w:val="ListParagraph"/>
        <w:numPr>
          <w:ilvl w:val="0"/>
          <w:numId w:val="84"/>
        </w:numPr>
        <w:spacing w:line="240" w:lineRule="auto"/>
      </w:pPr>
      <w:r w:rsidRPr="006C5482">
        <w:t>Differentially apply engagement strategies in consideration of diverse client needs, characteristics, contexts, and changing practice dynamics.</w:t>
      </w:r>
    </w:p>
    <w:p w14:paraId="040360B8" w14:textId="77777777" w:rsidR="009A2C4C" w:rsidRPr="006C5482" w:rsidRDefault="009A2C4C" w:rsidP="009A2C4C">
      <w:pPr>
        <w:pStyle w:val="NoSpacing"/>
      </w:pPr>
    </w:p>
    <w:p w14:paraId="192F79EA" w14:textId="77777777" w:rsidR="009A2C4C" w:rsidRPr="009A2C4C" w:rsidRDefault="009A2C4C" w:rsidP="009A2C4C">
      <w:pPr>
        <w:pStyle w:val="NoSpacing"/>
        <w:rPr>
          <w:b/>
        </w:rPr>
      </w:pPr>
      <w:r w:rsidRPr="009A2C4C">
        <w:rPr>
          <w:b/>
        </w:rPr>
        <w:t>Competency 7: Assess Individuals, Families, Groups, Organizations, and Communities</w:t>
      </w:r>
    </w:p>
    <w:p w14:paraId="070C197F" w14:textId="79CE761F" w:rsidR="009A2C4C" w:rsidRDefault="009A2C4C" w:rsidP="009A2C4C">
      <w:pPr>
        <w:spacing w:line="240" w:lineRule="auto"/>
        <w:rPr>
          <w:rFonts w:eastAsia="Times New Roman" w:cs="Times New Roman"/>
          <w:i/>
          <w:iCs/>
          <w:color w:val="000000"/>
        </w:rPr>
      </w:pPr>
      <w:r>
        <w:rPr>
          <w:rFonts w:eastAsia="Times New Roman" w:cs="Times New Roman"/>
          <w:i/>
          <w:iCs/>
          <w:color w:val="000000"/>
        </w:rPr>
        <w:t xml:space="preserve">Advanced generalist social workers understand that assessment is a continual process that occurs at every step in the change process with individuals, families, groups, </w:t>
      </w:r>
      <w:r w:rsidR="004B386B">
        <w:rPr>
          <w:rFonts w:eastAsia="Times New Roman" w:cs="Times New Roman"/>
          <w:i/>
          <w:iCs/>
          <w:color w:val="000000"/>
        </w:rPr>
        <w:t>organizations,</w:t>
      </w:r>
      <w:r>
        <w:rPr>
          <w:rFonts w:eastAsia="Times New Roman" w:cs="Times New Roman"/>
          <w:i/>
          <w:iCs/>
          <w:color w:val="000000"/>
        </w:rPr>
        <w:t xml:space="preserve"> or communities. AG social workers understand that assessment can be a formal process, dictated by agency or practice setting, and an informal process that occurs at every interaction with the client system. AG social workers recognize the impact of personal, professional, and societal values on the assessment process and strive to mitigate that impact by utilizing strengths-based, client-centered assessment strategies.  </w:t>
      </w:r>
    </w:p>
    <w:p w14:paraId="75C6673E" w14:textId="77777777" w:rsidR="009A2C4C" w:rsidRPr="006C5482" w:rsidRDefault="009A2C4C" w:rsidP="009A2C4C">
      <w:pPr>
        <w:spacing w:line="240" w:lineRule="auto"/>
        <w:rPr>
          <w:rFonts w:eastAsia="Times New Roman" w:cs="Times New Roman"/>
          <w:i/>
          <w:iCs/>
          <w:color w:val="000000"/>
        </w:rPr>
      </w:pPr>
      <w:r>
        <w:rPr>
          <w:rFonts w:eastAsia="Times New Roman" w:cs="Times New Roman"/>
          <w:i/>
          <w:iCs/>
          <w:color w:val="000000"/>
        </w:rPr>
        <w:t>AG s</w:t>
      </w:r>
      <w:r w:rsidRPr="006C5482">
        <w:rPr>
          <w:rFonts w:eastAsia="Times New Roman" w:cs="Times New Roman"/>
          <w:i/>
          <w:iCs/>
          <w:color w:val="000000"/>
        </w:rPr>
        <w:t>ocial workers will:</w:t>
      </w:r>
    </w:p>
    <w:p w14:paraId="17A1CA98" w14:textId="77777777" w:rsidR="009A2C4C" w:rsidRPr="006C5482" w:rsidRDefault="009A2C4C" w:rsidP="009A2C4C">
      <w:pPr>
        <w:spacing w:line="240" w:lineRule="auto"/>
        <w:ind w:left="446" w:hanging="446"/>
      </w:pPr>
    </w:p>
    <w:p w14:paraId="33E83AD5" w14:textId="77777777" w:rsidR="009A2C4C" w:rsidRPr="006C5482" w:rsidRDefault="009A2C4C" w:rsidP="009C48BD">
      <w:pPr>
        <w:pStyle w:val="ListParagraph"/>
        <w:numPr>
          <w:ilvl w:val="0"/>
          <w:numId w:val="85"/>
        </w:numPr>
        <w:spacing w:line="240" w:lineRule="auto"/>
      </w:pPr>
      <w:r w:rsidRPr="006C5482">
        <w:t>Demonstrate ability to apply bio-psycho-social-spiritual-cultural assessments across systems levels grounded in strengths-based perspectives.</w:t>
      </w:r>
    </w:p>
    <w:p w14:paraId="1DD6BC9E" w14:textId="77777777" w:rsidR="009A2C4C" w:rsidRPr="006C5482" w:rsidRDefault="009A2C4C" w:rsidP="009C48BD">
      <w:pPr>
        <w:pStyle w:val="ListParagraph"/>
        <w:numPr>
          <w:ilvl w:val="0"/>
          <w:numId w:val="85"/>
        </w:numPr>
        <w:spacing w:line="240" w:lineRule="auto"/>
      </w:pPr>
      <w:r w:rsidRPr="006C5482">
        <w:t>Critique assessment methods in area of emphasis using a process of continual modification and application.</w:t>
      </w:r>
    </w:p>
    <w:p w14:paraId="1A55251A" w14:textId="77777777" w:rsidR="009A2C4C" w:rsidRPr="006C5482" w:rsidRDefault="009A2C4C" w:rsidP="009A2C4C">
      <w:pPr>
        <w:pStyle w:val="NoSpacing"/>
      </w:pPr>
    </w:p>
    <w:p w14:paraId="07AFB8CC" w14:textId="77777777" w:rsidR="009A2C4C" w:rsidRPr="009A2C4C" w:rsidRDefault="009A2C4C" w:rsidP="009A2C4C">
      <w:pPr>
        <w:pStyle w:val="NoSpacing"/>
        <w:rPr>
          <w:b/>
        </w:rPr>
      </w:pPr>
      <w:r w:rsidRPr="009A2C4C">
        <w:rPr>
          <w:b/>
        </w:rPr>
        <w:t>Competency 8: Intervene with Individuals, Families, Groups, Organizations, and Communities</w:t>
      </w:r>
    </w:p>
    <w:p w14:paraId="4A12E27C" w14:textId="77777777" w:rsidR="009A2C4C" w:rsidRDefault="009A2C4C" w:rsidP="009A2C4C">
      <w:pPr>
        <w:spacing w:line="240" w:lineRule="auto"/>
        <w:rPr>
          <w:rFonts w:eastAsia="Times New Roman" w:cs="Times New Roman"/>
          <w:i/>
          <w:iCs/>
          <w:color w:val="000000"/>
        </w:rPr>
      </w:pPr>
      <w:r>
        <w:rPr>
          <w:rFonts w:eastAsia="Times New Roman" w:cs="Times New Roman"/>
          <w:i/>
          <w:iCs/>
          <w:color w:val="000000"/>
        </w:rPr>
        <w:t>Advanced generalist social workers understand evidence-based interventions for their specific area of practice, whether it is with individuals, families, groups, organizations, or communities. AG social workers recognize that client-centered interventions, based on empowerment principles, have the greatest outcomes at the micro, mezzo, and macro levels; and should be employed whenever possible.</w:t>
      </w:r>
    </w:p>
    <w:p w14:paraId="75F832DF" w14:textId="77777777" w:rsidR="009A2C4C" w:rsidRPr="006C5482" w:rsidRDefault="009A2C4C" w:rsidP="009A2C4C">
      <w:pPr>
        <w:spacing w:line="240" w:lineRule="auto"/>
        <w:rPr>
          <w:rFonts w:eastAsia="Times New Roman" w:cs="Times New Roman"/>
          <w:i/>
          <w:iCs/>
          <w:color w:val="000000"/>
        </w:rPr>
      </w:pPr>
      <w:r>
        <w:rPr>
          <w:rFonts w:eastAsia="Times New Roman" w:cs="Times New Roman"/>
          <w:i/>
          <w:iCs/>
          <w:color w:val="000000"/>
        </w:rPr>
        <w:t>AG s</w:t>
      </w:r>
      <w:r w:rsidRPr="006C5482">
        <w:rPr>
          <w:rFonts w:eastAsia="Times New Roman" w:cs="Times New Roman"/>
          <w:i/>
          <w:iCs/>
          <w:color w:val="000000"/>
        </w:rPr>
        <w:t>ocial workers will:</w:t>
      </w:r>
    </w:p>
    <w:p w14:paraId="4F6D2C48" w14:textId="77777777" w:rsidR="009A2C4C" w:rsidRPr="006C5482" w:rsidRDefault="009A2C4C" w:rsidP="009A2C4C">
      <w:pPr>
        <w:spacing w:line="240" w:lineRule="auto"/>
      </w:pPr>
    </w:p>
    <w:p w14:paraId="449DE4A8" w14:textId="77777777" w:rsidR="009A2C4C" w:rsidRPr="006C5482" w:rsidRDefault="009A2C4C" w:rsidP="009C48BD">
      <w:pPr>
        <w:pStyle w:val="ListParagraph"/>
        <w:numPr>
          <w:ilvl w:val="0"/>
          <w:numId w:val="86"/>
        </w:numPr>
        <w:spacing w:line="240" w:lineRule="auto"/>
      </w:pPr>
      <w:r w:rsidRPr="006C5482">
        <w:t>Apply strategically chosen, critically evaluated interventions relevant to area of emphasis.</w:t>
      </w:r>
    </w:p>
    <w:p w14:paraId="1D5F1B6B" w14:textId="77777777" w:rsidR="009A2C4C" w:rsidRPr="006C5482" w:rsidRDefault="009A2C4C" w:rsidP="009C48BD">
      <w:pPr>
        <w:pStyle w:val="ListParagraph"/>
        <w:numPr>
          <w:ilvl w:val="0"/>
          <w:numId w:val="86"/>
        </w:numPr>
        <w:spacing w:line="240" w:lineRule="auto"/>
      </w:pPr>
      <w:r w:rsidRPr="006C5482">
        <w:t>Utilize empowerment principles to enhance the capacities of clients and social service delivery systems.</w:t>
      </w:r>
    </w:p>
    <w:p w14:paraId="31F27C88" w14:textId="77777777" w:rsidR="009A2C4C" w:rsidRPr="006C5482" w:rsidRDefault="009A2C4C" w:rsidP="009A2C4C">
      <w:pPr>
        <w:pStyle w:val="NoSpacing"/>
      </w:pPr>
    </w:p>
    <w:p w14:paraId="00950936" w14:textId="77777777" w:rsidR="009A2C4C" w:rsidRPr="009A2C4C" w:rsidRDefault="009A2C4C" w:rsidP="009A2C4C">
      <w:pPr>
        <w:pStyle w:val="NoSpacing"/>
        <w:rPr>
          <w:b/>
        </w:rPr>
      </w:pPr>
      <w:r w:rsidRPr="009A2C4C">
        <w:rPr>
          <w:b/>
        </w:rPr>
        <w:t>Competency 9: Evaluate Practice with Individuals, Families, Groups, Organizations, and Communities</w:t>
      </w:r>
    </w:p>
    <w:p w14:paraId="122E8E18" w14:textId="77777777" w:rsidR="009A2C4C" w:rsidRDefault="009A2C4C" w:rsidP="009A2C4C">
      <w:pPr>
        <w:spacing w:line="240" w:lineRule="auto"/>
        <w:rPr>
          <w:rFonts w:eastAsia="Times New Roman" w:cs="Times New Roman"/>
          <w:i/>
          <w:iCs/>
          <w:color w:val="000000"/>
        </w:rPr>
      </w:pPr>
      <w:bookmarkStart w:id="19" w:name="_Hlk78811421"/>
      <w:r>
        <w:rPr>
          <w:rFonts w:eastAsia="Times New Roman" w:cs="Times New Roman"/>
          <w:i/>
          <w:iCs/>
          <w:color w:val="000000"/>
        </w:rPr>
        <w:t xml:space="preserve">Advanced generalist social workers understand that evaluation is a vital step in any level of social work practice—micro, mezzo, and macro. AG social workers understand that evaluative evidence is necessary to adequately and appropriately evaluate service delivery throughout the change process. AG social workers recognize that evaluation </w:t>
      </w:r>
      <w:r>
        <w:rPr>
          <w:rFonts w:eastAsia="Times New Roman" w:cs="Times New Roman"/>
          <w:i/>
          <w:iCs/>
          <w:color w:val="000000"/>
        </w:rPr>
        <w:lastRenderedPageBreak/>
        <w:t xml:space="preserve">can be formal, using a scientific, research-based approach; and informal, using consultation and/or self-reflection to evaluate their interactions with the individuals, families, groups, organizations, and communities with which they engage. </w:t>
      </w:r>
    </w:p>
    <w:bookmarkEnd w:id="19"/>
    <w:p w14:paraId="52210D21" w14:textId="77777777" w:rsidR="009A2C4C" w:rsidRPr="006C5482" w:rsidRDefault="009A2C4C" w:rsidP="009A2C4C">
      <w:pPr>
        <w:spacing w:line="240" w:lineRule="auto"/>
        <w:rPr>
          <w:rFonts w:eastAsia="Times New Roman" w:cs="Times New Roman"/>
          <w:i/>
          <w:iCs/>
          <w:color w:val="000000"/>
        </w:rPr>
      </w:pPr>
      <w:r>
        <w:rPr>
          <w:rFonts w:eastAsia="Times New Roman" w:cs="Times New Roman"/>
          <w:i/>
          <w:iCs/>
          <w:color w:val="000000"/>
        </w:rPr>
        <w:t>AG s</w:t>
      </w:r>
      <w:r w:rsidRPr="006C5482">
        <w:rPr>
          <w:rFonts w:eastAsia="Times New Roman" w:cs="Times New Roman"/>
          <w:i/>
          <w:iCs/>
          <w:color w:val="000000"/>
        </w:rPr>
        <w:t>ocial workers will:</w:t>
      </w:r>
    </w:p>
    <w:p w14:paraId="79B88F8C" w14:textId="77777777" w:rsidR="009A2C4C" w:rsidRPr="006C5482" w:rsidRDefault="009A2C4C" w:rsidP="009A2C4C">
      <w:pPr>
        <w:spacing w:line="240" w:lineRule="auto"/>
        <w:ind w:left="450" w:hanging="450"/>
      </w:pPr>
    </w:p>
    <w:p w14:paraId="64C3A703" w14:textId="77777777" w:rsidR="009A2C4C" w:rsidRPr="006C5482" w:rsidRDefault="009A2C4C" w:rsidP="009C48BD">
      <w:pPr>
        <w:pStyle w:val="ListParagraph"/>
        <w:numPr>
          <w:ilvl w:val="0"/>
          <w:numId w:val="87"/>
        </w:numPr>
        <w:spacing w:line="240" w:lineRule="auto"/>
        <w:rPr>
          <w:i/>
        </w:rPr>
      </w:pPr>
      <w:r w:rsidRPr="006C5482">
        <w:t>Evaluate effectiveness of intervention strategies, practice, and conscious use of self across systems levels.</w:t>
      </w:r>
    </w:p>
    <w:p w14:paraId="5BFEC375" w14:textId="77777777" w:rsidR="00D93663" w:rsidRPr="009A2C4C" w:rsidRDefault="009A2C4C" w:rsidP="009C48BD">
      <w:pPr>
        <w:pStyle w:val="ListParagraph"/>
        <w:numPr>
          <w:ilvl w:val="0"/>
          <w:numId w:val="87"/>
        </w:numPr>
        <w:spacing w:line="240" w:lineRule="auto"/>
        <w:rPr>
          <w:i/>
        </w:rPr>
      </w:pPr>
      <w:r w:rsidRPr="006C5482">
        <w:t>Demonstrate use of evaluation to inform the change process from micro to macro levels.</w:t>
      </w:r>
    </w:p>
    <w:p w14:paraId="145C11DD" w14:textId="77777777" w:rsidR="00AD6FBE" w:rsidRPr="00E15D17" w:rsidRDefault="00AD6FBE" w:rsidP="00B24A5C">
      <w:pPr>
        <w:spacing w:line="20" w:lineRule="atLeast"/>
        <w:rPr>
          <w:rFonts w:cs="Arial"/>
          <w:b/>
        </w:rPr>
      </w:pPr>
    </w:p>
    <w:p w14:paraId="5C754B2E" w14:textId="77777777" w:rsidR="002A49B7" w:rsidRPr="00E15D17" w:rsidRDefault="002A49B7" w:rsidP="002A49B7">
      <w:pPr>
        <w:spacing w:line="20" w:lineRule="atLeast"/>
        <w:rPr>
          <w:rFonts w:cs="Arial"/>
          <w:b/>
          <w:u w:val="single"/>
        </w:rPr>
      </w:pPr>
      <w:r w:rsidRPr="00E15D17">
        <w:rPr>
          <w:rFonts w:cs="Arial"/>
          <w:b/>
          <w:u w:val="single"/>
        </w:rPr>
        <w:t>Program Options:</w:t>
      </w:r>
    </w:p>
    <w:p w14:paraId="678479AA" w14:textId="77777777" w:rsidR="002A2D03" w:rsidRPr="00E15D17" w:rsidRDefault="002A49B7" w:rsidP="002A2D03">
      <w:pPr>
        <w:spacing w:line="20" w:lineRule="atLeast"/>
        <w:rPr>
          <w:rFonts w:cs="Arial"/>
          <w:i/>
        </w:rPr>
      </w:pPr>
      <w:r w:rsidRPr="00E15D17">
        <w:rPr>
          <w:rFonts w:cs="Arial"/>
          <w:i/>
        </w:rPr>
        <w:t>Select One:</w:t>
      </w:r>
      <w:r w:rsidR="002A2D03" w:rsidRPr="00E15D17">
        <w:rPr>
          <w:rFonts w:cs="Arial"/>
          <w:i/>
        </w:rPr>
        <w:t xml:space="preserve"> </w:t>
      </w:r>
    </w:p>
    <w:p w14:paraId="4532885C" w14:textId="5CE4E571" w:rsidR="002A49B7" w:rsidRPr="00E15D17" w:rsidRDefault="00C00EF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704A7A2E" w14:textId="3218E44C" w:rsidR="003B3758" w:rsidRPr="00E15D17" w:rsidRDefault="003B3758" w:rsidP="003B3758">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4F372BA7" w14:textId="79EB9F71" w:rsidR="003B3758" w:rsidRPr="00E15D17" w:rsidRDefault="003B3758" w:rsidP="003B3758">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B40E7A7" w14:textId="77777777" w:rsidR="002A49B7" w:rsidRPr="00E15D17"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E15D17" w14:paraId="0D182E81" w14:textId="77777777" w:rsidTr="002E1F40">
        <w:tc>
          <w:tcPr>
            <w:tcW w:w="9350" w:type="dxa"/>
            <w:shd w:val="clear" w:color="auto" w:fill="D5DCE4" w:themeFill="text2" w:themeFillTint="33"/>
          </w:tcPr>
          <w:p w14:paraId="12094115" w14:textId="77777777" w:rsidR="00EC4B16" w:rsidRPr="00E15D17" w:rsidRDefault="00EC4B16" w:rsidP="002E1F40">
            <w:pPr>
              <w:spacing w:line="20" w:lineRule="atLeast"/>
              <w:rPr>
                <w:rStyle w:val="Heading2Char"/>
                <w:rFonts w:eastAsiaTheme="minorHAnsi" w:cs="Arial"/>
                <w:b w:val="0"/>
                <w:szCs w:val="24"/>
              </w:rPr>
            </w:pPr>
            <w:bookmarkStart w:id="20" w:name="_Toc95805757"/>
            <w:r w:rsidRPr="00E15D17">
              <w:rPr>
                <w:rStyle w:val="Heading2Char"/>
                <w:rFonts w:cs="Arial"/>
                <w:szCs w:val="24"/>
              </w:rPr>
              <w:t>Accreditation Standard M2.1.4:</w:t>
            </w:r>
            <w:bookmarkEnd w:id="20"/>
            <w:r w:rsidRPr="00E15D17">
              <w:rPr>
                <w:rFonts w:cs="Arial"/>
                <w:i/>
              </w:rPr>
              <w:t xml:space="preserve"> </w:t>
            </w:r>
            <w:r w:rsidRPr="00E15D17">
              <w:rPr>
                <w:rFonts w:cs="Arial"/>
              </w:rPr>
              <w:t>For each area of specialized practice, the program provides a matrix that illustrates how its curriculum content implements the nine required social work competencies and any additional competencies added by the program.</w:t>
            </w:r>
          </w:p>
        </w:tc>
      </w:tr>
    </w:tbl>
    <w:p w14:paraId="3FFF7D4A" w14:textId="77777777" w:rsidR="008109E7" w:rsidRDefault="008109E7" w:rsidP="008109E7">
      <w:pPr>
        <w:spacing w:line="20" w:lineRule="atLeast"/>
        <w:rPr>
          <w:rFonts w:cs="Arial"/>
          <w:i/>
        </w:rPr>
      </w:pPr>
    </w:p>
    <w:tbl>
      <w:tblPr>
        <w:tblStyle w:val="TableGrid"/>
        <w:tblW w:w="0" w:type="auto"/>
        <w:tblLook w:val="04A0" w:firstRow="1" w:lastRow="0" w:firstColumn="1" w:lastColumn="0" w:noHBand="0" w:noVBand="1"/>
      </w:tblPr>
      <w:tblGrid>
        <w:gridCol w:w="9350"/>
      </w:tblGrid>
      <w:tr w:rsidR="00133CC3" w:rsidRPr="00E15D17" w14:paraId="53E1C379" w14:textId="77777777" w:rsidTr="00D15C65">
        <w:trPr>
          <w:trHeight w:val="476"/>
        </w:trPr>
        <w:tc>
          <w:tcPr>
            <w:tcW w:w="9350" w:type="dxa"/>
            <w:shd w:val="clear" w:color="auto" w:fill="EDEDED" w:themeFill="accent3" w:themeFillTint="33"/>
          </w:tcPr>
          <w:p w14:paraId="6C83A1F7" w14:textId="77777777" w:rsidR="00133CC3" w:rsidRPr="00E15D17" w:rsidRDefault="00133CC3" w:rsidP="009C48BD">
            <w:pPr>
              <w:pStyle w:val="ListParagraph"/>
              <w:numPr>
                <w:ilvl w:val="0"/>
                <w:numId w:val="11"/>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Program provides a matrix illustrating how the program’s specialized practice curriculum content implements the nine required social work competencies and any additional competencies added by the program across all program options.</w:t>
            </w:r>
          </w:p>
        </w:tc>
      </w:tr>
    </w:tbl>
    <w:p w14:paraId="287B69A3" w14:textId="77777777" w:rsidR="00133CC3" w:rsidRDefault="00133CC3" w:rsidP="00812B63">
      <w:pPr>
        <w:spacing w:line="20" w:lineRule="atLeast"/>
        <w:rPr>
          <w:rFonts w:cs="Arial"/>
        </w:rPr>
      </w:pPr>
    </w:p>
    <w:p w14:paraId="2686F5FF" w14:textId="77777777" w:rsidR="00812B63" w:rsidRDefault="00812B63" w:rsidP="00812B63">
      <w:pPr>
        <w:spacing w:line="20" w:lineRule="atLeast"/>
        <w:rPr>
          <w:rFonts w:cs="Arial"/>
        </w:rPr>
      </w:pPr>
      <w:r>
        <w:rPr>
          <w:rFonts w:cs="Arial"/>
        </w:rPr>
        <w:t>One process the MSW Program uses to ensure adequate and balanced coverage of the four dimensions of each competency is a curriculum map, providing a bird’s eye view of the curriculum flow.  The following table is a map of the Specialized curriculum. The “O” indicates dimensions that are covered and assessed in the course; the “X” indicates dimensions that are measured for evaluation purposes through an embedded assessment assignment.</w:t>
      </w:r>
    </w:p>
    <w:p w14:paraId="63A0829D" w14:textId="77777777" w:rsidR="00812B63" w:rsidRDefault="00812B63" w:rsidP="00812B63">
      <w:pPr>
        <w:spacing w:line="20" w:lineRule="atLeast"/>
        <w:rPr>
          <w:rFonts w:cs="Arial"/>
        </w:rPr>
      </w:pPr>
    </w:p>
    <w:tbl>
      <w:tblPr>
        <w:tblW w:w="7620" w:type="dxa"/>
        <w:jc w:val="center"/>
        <w:tblLook w:val="04A0" w:firstRow="1" w:lastRow="0" w:firstColumn="1" w:lastColumn="0" w:noHBand="0" w:noVBand="1"/>
      </w:tblPr>
      <w:tblGrid>
        <w:gridCol w:w="1224"/>
        <w:gridCol w:w="1046"/>
        <w:gridCol w:w="660"/>
        <w:gridCol w:w="660"/>
        <w:gridCol w:w="660"/>
        <w:gridCol w:w="660"/>
        <w:gridCol w:w="750"/>
        <w:gridCol w:w="660"/>
        <w:gridCol w:w="640"/>
        <w:gridCol w:w="660"/>
      </w:tblGrid>
      <w:tr w:rsidR="00812B63" w:rsidRPr="00812B63" w14:paraId="5C8E3D92" w14:textId="77777777" w:rsidTr="00812B63">
        <w:trPr>
          <w:trHeight w:val="1110"/>
          <w:jc w:val="center"/>
        </w:trPr>
        <w:tc>
          <w:tcPr>
            <w:tcW w:w="222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910FD8F" w14:textId="77777777" w:rsidR="00812B63" w:rsidRPr="00812B63" w:rsidRDefault="00812B63" w:rsidP="00812B63">
            <w:pPr>
              <w:spacing w:line="240" w:lineRule="auto"/>
              <w:jc w:val="center"/>
              <w:rPr>
                <w:rFonts w:ascii="Times New Roman" w:eastAsia="Times New Roman" w:hAnsi="Times New Roman" w:cs="Times New Roman"/>
                <w:b/>
                <w:bCs/>
                <w:color w:val="000000"/>
                <w:sz w:val="18"/>
                <w:szCs w:val="18"/>
              </w:rPr>
            </w:pPr>
            <w:r w:rsidRPr="00812B63">
              <w:rPr>
                <w:rFonts w:ascii="Times New Roman" w:eastAsia="Times New Roman" w:hAnsi="Times New Roman" w:cs="Times New Roman"/>
                <w:b/>
                <w:bCs/>
                <w:color w:val="000000"/>
                <w:sz w:val="18"/>
                <w:szCs w:val="18"/>
              </w:rPr>
              <w:t>Specialized Courses</w:t>
            </w:r>
            <w:r w:rsidRPr="00812B63">
              <w:rPr>
                <w:rFonts w:ascii="Times New Roman" w:eastAsia="Times New Roman" w:hAnsi="Times New Roman" w:cs="Times New Roman"/>
                <w:b/>
                <w:bCs/>
                <w:color w:val="000000"/>
                <w:sz w:val="18"/>
                <w:szCs w:val="18"/>
              </w:rPr>
              <w:br/>
            </w:r>
            <w:r w:rsidRPr="00812B63">
              <w:rPr>
                <w:rFonts w:ascii="Times New Roman" w:eastAsia="Times New Roman" w:hAnsi="Times New Roman" w:cs="Times New Roman"/>
                <w:color w:val="000000"/>
                <w:sz w:val="18"/>
                <w:szCs w:val="18"/>
              </w:rPr>
              <w:t>X=Embedded Assignment O=Addressed</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5B6382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716: Field III</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01AB15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717: Sem III</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B171D4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718: Field IV</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7897874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719: Sem IV</w:t>
            </w:r>
          </w:p>
        </w:tc>
        <w:tc>
          <w:tcPr>
            <w:tcW w:w="78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D98E50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720 Diversity</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024875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721: Family</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D8FF95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728: Policy</w:t>
            </w:r>
          </w:p>
        </w:tc>
        <w:tc>
          <w:tcPr>
            <w:tcW w:w="6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676404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731: Research</w:t>
            </w:r>
          </w:p>
        </w:tc>
      </w:tr>
      <w:tr w:rsidR="00812B63" w:rsidRPr="00812B63" w14:paraId="6CF007F2" w14:textId="77777777" w:rsidTr="005F7D4B">
        <w:trPr>
          <w:trHeight w:val="300"/>
          <w:jc w:val="center"/>
        </w:trPr>
        <w:tc>
          <w:tcPr>
            <w:tcW w:w="1300" w:type="dxa"/>
            <w:vMerge w:val="restart"/>
            <w:tcBorders>
              <w:top w:val="nil"/>
              <w:left w:val="single" w:sz="4" w:space="0" w:color="auto"/>
              <w:bottom w:val="single" w:sz="4" w:space="0" w:color="auto"/>
              <w:right w:val="single" w:sz="4" w:space="0" w:color="auto"/>
            </w:tcBorders>
            <w:shd w:val="clear" w:color="auto" w:fill="E7E6E6" w:themeFill="background2"/>
            <w:textDirection w:val="btLr"/>
            <w:vAlign w:val="bottom"/>
            <w:hideMark/>
          </w:tcPr>
          <w:p w14:paraId="487EC0D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One: Ethical and Professional</w:t>
            </w: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6B118706"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E4FF05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209894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2E7769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A4AC70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53B09BB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47833C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274860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30658F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463FE50B"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39CA8924"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4AFEA08A"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614715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4143C6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D701FE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443185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65BF264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A450BE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54774FB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C170D1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r>
      <w:tr w:rsidR="00812B63" w:rsidRPr="00812B63" w14:paraId="6967C4B1"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1BB6F150"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1D0F6E8D"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A33A3A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DF61B4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25804A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DA2831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0C3E574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56676E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2834B94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C6CA97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r>
      <w:tr w:rsidR="00812B63" w:rsidRPr="00812B63" w14:paraId="11062928"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04338875"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7BA5B842"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746F27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D5A459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0F4E49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D464CE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5373853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43CA00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5BE9AB8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8FC9E8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0213754D" w14:textId="77777777" w:rsidTr="00812B63">
        <w:trPr>
          <w:trHeight w:val="300"/>
          <w:jc w:val="center"/>
        </w:trPr>
        <w:tc>
          <w:tcPr>
            <w:tcW w:w="130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16C3CCC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Two: Diversity</w:t>
            </w:r>
          </w:p>
        </w:tc>
        <w:tc>
          <w:tcPr>
            <w:tcW w:w="920" w:type="dxa"/>
            <w:tcBorders>
              <w:top w:val="nil"/>
              <w:left w:val="nil"/>
              <w:bottom w:val="single" w:sz="4" w:space="0" w:color="auto"/>
              <w:right w:val="single" w:sz="4" w:space="0" w:color="auto"/>
            </w:tcBorders>
            <w:shd w:val="clear" w:color="auto" w:fill="auto"/>
            <w:noWrap/>
            <w:vAlign w:val="bottom"/>
            <w:hideMark/>
          </w:tcPr>
          <w:p w14:paraId="313BDA22"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auto"/>
            <w:noWrap/>
            <w:vAlign w:val="bottom"/>
            <w:hideMark/>
          </w:tcPr>
          <w:p w14:paraId="73A0376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4813A6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EB7940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1F5F09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auto"/>
            <w:vAlign w:val="bottom"/>
            <w:hideMark/>
          </w:tcPr>
          <w:p w14:paraId="593EFFB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64705CF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vAlign w:val="bottom"/>
            <w:hideMark/>
          </w:tcPr>
          <w:p w14:paraId="066B52B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0D4C31B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605D9A7D" w14:textId="77777777" w:rsidTr="00812B6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2CCB938B"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bottom"/>
            <w:hideMark/>
          </w:tcPr>
          <w:p w14:paraId="11F79395"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auto"/>
            <w:noWrap/>
            <w:vAlign w:val="bottom"/>
            <w:hideMark/>
          </w:tcPr>
          <w:p w14:paraId="0CA2BED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656DCC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57122C1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AA1198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780" w:type="dxa"/>
            <w:tcBorders>
              <w:top w:val="nil"/>
              <w:left w:val="nil"/>
              <w:bottom w:val="single" w:sz="4" w:space="0" w:color="auto"/>
              <w:right w:val="single" w:sz="4" w:space="0" w:color="auto"/>
            </w:tcBorders>
            <w:shd w:val="clear" w:color="auto" w:fill="auto"/>
            <w:vAlign w:val="bottom"/>
            <w:hideMark/>
          </w:tcPr>
          <w:p w14:paraId="054A4CC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06F04CA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47CFBB8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285D5BE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627F3AD4" w14:textId="77777777" w:rsidTr="00812B6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796B98D5"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bottom"/>
            <w:hideMark/>
          </w:tcPr>
          <w:p w14:paraId="637ACBC9"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auto"/>
            <w:noWrap/>
            <w:vAlign w:val="bottom"/>
            <w:hideMark/>
          </w:tcPr>
          <w:p w14:paraId="4B8697E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0629D9D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3B6071E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FFD62B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780" w:type="dxa"/>
            <w:tcBorders>
              <w:top w:val="nil"/>
              <w:left w:val="nil"/>
              <w:bottom w:val="single" w:sz="4" w:space="0" w:color="auto"/>
              <w:right w:val="single" w:sz="4" w:space="0" w:color="auto"/>
            </w:tcBorders>
            <w:shd w:val="clear" w:color="auto" w:fill="auto"/>
            <w:vAlign w:val="bottom"/>
            <w:hideMark/>
          </w:tcPr>
          <w:p w14:paraId="183C720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0157303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vAlign w:val="bottom"/>
            <w:hideMark/>
          </w:tcPr>
          <w:p w14:paraId="0A24BB6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C1FA51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10EDD4DA" w14:textId="77777777" w:rsidTr="00812B6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344BE600"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bottom"/>
            <w:hideMark/>
          </w:tcPr>
          <w:p w14:paraId="49F2AFC5"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auto"/>
            <w:noWrap/>
            <w:vAlign w:val="bottom"/>
            <w:hideMark/>
          </w:tcPr>
          <w:p w14:paraId="6519FB7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641CB72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3135B7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28AA7D2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auto"/>
            <w:vAlign w:val="bottom"/>
            <w:hideMark/>
          </w:tcPr>
          <w:p w14:paraId="52A23B7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BE2578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vAlign w:val="bottom"/>
            <w:hideMark/>
          </w:tcPr>
          <w:p w14:paraId="437F35E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75EC67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5B5E4CE4" w14:textId="77777777" w:rsidTr="005F7D4B">
        <w:trPr>
          <w:trHeight w:val="300"/>
          <w:jc w:val="center"/>
        </w:trPr>
        <w:tc>
          <w:tcPr>
            <w:tcW w:w="1300" w:type="dxa"/>
            <w:vMerge w:val="restart"/>
            <w:tcBorders>
              <w:top w:val="nil"/>
              <w:left w:val="single" w:sz="4" w:space="0" w:color="auto"/>
              <w:bottom w:val="single" w:sz="4" w:space="0" w:color="auto"/>
              <w:right w:val="single" w:sz="4" w:space="0" w:color="auto"/>
            </w:tcBorders>
            <w:shd w:val="clear" w:color="auto" w:fill="E7E6E6" w:themeFill="background2"/>
            <w:textDirection w:val="btLr"/>
            <w:vAlign w:val="bottom"/>
            <w:hideMark/>
          </w:tcPr>
          <w:p w14:paraId="299B759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Three: Social Justice</w:t>
            </w: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245B008F"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325A8C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7B3178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38555F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C32700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4927EDC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4C44C8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7B4DC3A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75AC9E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00E2ABE4"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7EE3B4B9"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3A88EDCC"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713E07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97746A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C3D763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79BE05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19C4984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48EB89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2DA5FC3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186034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r>
      <w:tr w:rsidR="00812B63" w:rsidRPr="00812B63" w14:paraId="1DB61307"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17D63EA2"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5634338A"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3EC8E6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98F33C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9BF906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83EB11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77DFC0C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DD623C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029D72C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AB2586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r>
      <w:tr w:rsidR="00812B63" w:rsidRPr="00812B63" w14:paraId="58C47DD9"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52E608EF"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0E8A7983"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865447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EBE26A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6DDAAE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8821F0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4242892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035F50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07F3DC0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AF4030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7B1642E9" w14:textId="77777777" w:rsidTr="00812B63">
        <w:trPr>
          <w:trHeight w:val="300"/>
          <w:jc w:val="center"/>
        </w:trPr>
        <w:tc>
          <w:tcPr>
            <w:tcW w:w="130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436D80D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Four: Research</w:t>
            </w:r>
          </w:p>
        </w:tc>
        <w:tc>
          <w:tcPr>
            <w:tcW w:w="920" w:type="dxa"/>
            <w:tcBorders>
              <w:top w:val="nil"/>
              <w:left w:val="nil"/>
              <w:bottom w:val="single" w:sz="4" w:space="0" w:color="auto"/>
              <w:right w:val="single" w:sz="4" w:space="0" w:color="auto"/>
            </w:tcBorders>
            <w:shd w:val="clear" w:color="auto" w:fill="auto"/>
            <w:noWrap/>
            <w:vAlign w:val="bottom"/>
            <w:hideMark/>
          </w:tcPr>
          <w:p w14:paraId="4C52E83E"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auto"/>
            <w:noWrap/>
            <w:vAlign w:val="bottom"/>
            <w:hideMark/>
          </w:tcPr>
          <w:p w14:paraId="2BCF74A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7BA78F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23D716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CB1987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auto"/>
            <w:vAlign w:val="bottom"/>
            <w:hideMark/>
          </w:tcPr>
          <w:p w14:paraId="0CE32C8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33215A2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4542BD0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178B3B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r>
      <w:tr w:rsidR="00812B63" w:rsidRPr="00812B63" w14:paraId="14BA7A29" w14:textId="77777777" w:rsidTr="00812B6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074E47F7"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bottom"/>
            <w:hideMark/>
          </w:tcPr>
          <w:p w14:paraId="2B856E6F"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auto"/>
            <w:noWrap/>
            <w:vAlign w:val="bottom"/>
            <w:hideMark/>
          </w:tcPr>
          <w:p w14:paraId="1CAC39B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830DC7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A8D15C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1863D7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780" w:type="dxa"/>
            <w:tcBorders>
              <w:top w:val="nil"/>
              <w:left w:val="nil"/>
              <w:bottom w:val="single" w:sz="4" w:space="0" w:color="auto"/>
              <w:right w:val="single" w:sz="4" w:space="0" w:color="auto"/>
            </w:tcBorders>
            <w:shd w:val="clear" w:color="auto" w:fill="auto"/>
            <w:vAlign w:val="bottom"/>
            <w:hideMark/>
          </w:tcPr>
          <w:p w14:paraId="22B9D3B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EB5991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0785E90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EAAC11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r>
      <w:tr w:rsidR="00812B63" w:rsidRPr="00812B63" w14:paraId="31002A8B" w14:textId="77777777" w:rsidTr="00812B6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4A852BA6"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bottom"/>
            <w:hideMark/>
          </w:tcPr>
          <w:p w14:paraId="33ACE20C"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auto"/>
            <w:noWrap/>
            <w:vAlign w:val="bottom"/>
            <w:hideMark/>
          </w:tcPr>
          <w:p w14:paraId="3C7A12C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56E7CA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16F37B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0AEEB8B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780" w:type="dxa"/>
            <w:tcBorders>
              <w:top w:val="nil"/>
              <w:left w:val="nil"/>
              <w:bottom w:val="single" w:sz="4" w:space="0" w:color="auto"/>
              <w:right w:val="single" w:sz="4" w:space="0" w:color="auto"/>
            </w:tcBorders>
            <w:shd w:val="clear" w:color="auto" w:fill="auto"/>
            <w:vAlign w:val="bottom"/>
            <w:hideMark/>
          </w:tcPr>
          <w:p w14:paraId="4045EC7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0343352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3777E23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8CB9E5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r>
      <w:tr w:rsidR="00812B63" w:rsidRPr="00812B63" w14:paraId="449B822B" w14:textId="77777777" w:rsidTr="00812B6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1299FC03"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bottom"/>
            <w:hideMark/>
          </w:tcPr>
          <w:p w14:paraId="0922242B"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auto"/>
            <w:noWrap/>
            <w:vAlign w:val="bottom"/>
            <w:hideMark/>
          </w:tcPr>
          <w:p w14:paraId="5CD0C12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6CC0FB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45DDC6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78BD240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auto"/>
            <w:vAlign w:val="bottom"/>
            <w:hideMark/>
          </w:tcPr>
          <w:p w14:paraId="6E15FBF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0AC27F0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055F011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768167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70F18609" w14:textId="77777777" w:rsidTr="005F7D4B">
        <w:trPr>
          <w:trHeight w:val="300"/>
          <w:jc w:val="center"/>
        </w:trPr>
        <w:tc>
          <w:tcPr>
            <w:tcW w:w="1300" w:type="dxa"/>
            <w:vMerge w:val="restart"/>
            <w:tcBorders>
              <w:top w:val="nil"/>
              <w:left w:val="single" w:sz="4" w:space="0" w:color="auto"/>
              <w:bottom w:val="single" w:sz="4" w:space="0" w:color="auto"/>
              <w:right w:val="single" w:sz="4" w:space="0" w:color="auto"/>
            </w:tcBorders>
            <w:shd w:val="clear" w:color="auto" w:fill="E7E6E6" w:themeFill="background2"/>
            <w:textDirection w:val="btLr"/>
            <w:vAlign w:val="bottom"/>
            <w:hideMark/>
          </w:tcPr>
          <w:p w14:paraId="04BC344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Five: Policy</w:t>
            </w: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29994F54"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BB54FD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083548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15990F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E19E8D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7BD4DE0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B13DC6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682419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9FF4A5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r>
      <w:tr w:rsidR="00812B63" w:rsidRPr="00812B63" w14:paraId="61EFA427"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53508331"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7BD8F1A6"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000EAA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004292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5051A5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409B13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05F5967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64F154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3B48C42" w14:textId="77777777" w:rsidR="00812B63" w:rsidRPr="00812B63" w:rsidRDefault="000623FD" w:rsidP="00812B63">
            <w:pP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C6AD8C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464A0FAD"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4C694B97"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19B3C027"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0BA626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7FC361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A7B699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5139D6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15E2615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E1D65A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60576DC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CE445B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3659BC8C"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5EB26D91"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5F29F841"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354EA0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47B35B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ABAF86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3FB341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71E6F0A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CB2E8F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5A3EF8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91C11C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3092AF39" w14:textId="77777777" w:rsidTr="00812B63">
        <w:trPr>
          <w:trHeight w:val="300"/>
          <w:jc w:val="center"/>
        </w:trPr>
        <w:tc>
          <w:tcPr>
            <w:tcW w:w="130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4BED6AC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Six: Engagement</w:t>
            </w:r>
          </w:p>
        </w:tc>
        <w:tc>
          <w:tcPr>
            <w:tcW w:w="920" w:type="dxa"/>
            <w:tcBorders>
              <w:top w:val="nil"/>
              <w:left w:val="nil"/>
              <w:bottom w:val="single" w:sz="4" w:space="0" w:color="auto"/>
              <w:right w:val="single" w:sz="4" w:space="0" w:color="auto"/>
            </w:tcBorders>
            <w:shd w:val="clear" w:color="auto" w:fill="auto"/>
            <w:noWrap/>
            <w:vAlign w:val="bottom"/>
            <w:hideMark/>
          </w:tcPr>
          <w:p w14:paraId="744C8EED"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auto"/>
            <w:noWrap/>
            <w:vAlign w:val="bottom"/>
            <w:hideMark/>
          </w:tcPr>
          <w:p w14:paraId="3196B19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51926A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B807D8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42AC30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auto"/>
            <w:vAlign w:val="bottom"/>
            <w:hideMark/>
          </w:tcPr>
          <w:p w14:paraId="2D44129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3B35D2B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vAlign w:val="bottom"/>
            <w:hideMark/>
          </w:tcPr>
          <w:p w14:paraId="6A2E180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196B69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30342390" w14:textId="77777777" w:rsidTr="00812B6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3BC8F9AD"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bottom"/>
            <w:hideMark/>
          </w:tcPr>
          <w:p w14:paraId="5B035B7C"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auto"/>
            <w:noWrap/>
            <w:vAlign w:val="bottom"/>
            <w:hideMark/>
          </w:tcPr>
          <w:p w14:paraId="2ECBF48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A7CC0F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48B3995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76C905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auto"/>
            <w:vAlign w:val="bottom"/>
            <w:hideMark/>
          </w:tcPr>
          <w:p w14:paraId="7EDA006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FC0882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2CFF66D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F1DD43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10756243" w14:textId="77777777" w:rsidTr="00812B6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18D160CB"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bottom"/>
            <w:hideMark/>
          </w:tcPr>
          <w:p w14:paraId="291F82D9"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auto"/>
            <w:noWrap/>
            <w:vAlign w:val="bottom"/>
            <w:hideMark/>
          </w:tcPr>
          <w:p w14:paraId="53E51F5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91CC7D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F5A08B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48EC0F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auto"/>
            <w:vAlign w:val="bottom"/>
            <w:hideMark/>
          </w:tcPr>
          <w:p w14:paraId="6C9A2DE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615501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vAlign w:val="bottom"/>
            <w:hideMark/>
          </w:tcPr>
          <w:p w14:paraId="796FFDB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8D87B7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73B86306" w14:textId="77777777" w:rsidTr="00812B6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61AC30FB"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bottom"/>
            <w:hideMark/>
          </w:tcPr>
          <w:p w14:paraId="3A3FCD5F"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auto"/>
            <w:noWrap/>
            <w:vAlign w:val="bottom"/>
            <w:hideMark/>
          </w:tcPr>
          <w:p w14:paraId="0672F41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00082A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B3059C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6E65D08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auto"/>
            <w:vAlign w:val="bottom"/>
            <w:hideMark/>
          </w:tcPr>
          <w:p w14:paraId="785663F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F715BA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4EEA808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FE7FF2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24762743" w14:textId="77777777" w:rsidTr="005F7D4B">
        <w:trPr>
          <w:trHeight w:val="300"/>
          <w:jc w:val="center"/>
        </w:trPr>
        <w:tc>
          <w:tcPr>
            <w:tcW w:w="1300" w:type="dxa"/>
            <w:vMerge w:val="restart"/>
            <w:tcBorders>
              <w:top w:val="nil"/>
              <w:left w:val="single" w:sz="4" w:space="0" w:color="auto"/>
              <w:bottom w:val="single" w:sz="4" w:space="0" w:color="auto"/>
              <w:right w:val="single" w:sz="4" w:space="0" w:color="auto"/>
            </w:tcBorders>
            <w:shd w:val="clear" w:color="auto" w:fill="E7E6E6" w:themeFill="background2"/>
            <w:textDirection w:val="btLr"/>
            <w:vAlign w:val="bottom"/>
            <w:hideMark/>
          </w:tcPr>
          <w:p w14:paraId="02F7E01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Seven: Assess</w:t>
            </w: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12E1ECEA"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0EB1A0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34225E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FAC5F6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287D8A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5AD3EFF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FD1C45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5892CBB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4D48B4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r>
      <w:tr w:rsidR="00812B63" w:rsidRPr="00812B63" w14:paraId="76399D50"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26B1A375"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1E845C79"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42EAE6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0201B6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0866FF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FA4068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3DF2295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3790ED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198C396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B0197E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r>
      <w:tr w:rsidR="00812B63" w:rsidRPr="00812B63" w14:paraId="21978061"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211FC6EA"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752A0710"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DFEA2F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90C2DD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0017D2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F3D74F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300222A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661713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292C9A6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2B1B3E6" w14:textId="77777777" w:rsidR="00812B63" w:rsidRPr="00812B63" w:rsidRDefault="000623FD" w:rsidP="00812B63">
            <w:pPr>
              <w:spacing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w:t>
            </w:r>
            <w:r w:rsidR="00812B63" w:rsidRPr="00812B63">
              <w:rPr>
                <w:rFonts w:ascii="Times New Roman" w:eastAsia="Times New Roman" w:hAnsi="Times New Roman" w:cs="Times New Roman"/>
                <w:color w:val="000000"/>
                <w:sz w:val="18"/>
                <w:szCs w:val="18"/>
              </w:rPr>
              <w:t> </w:t>
            </w:r>
          </w:p>
        </w:tc>
      </w:tr>
      <w:tr w:rsidR="00812B63" w:rsidRPr="00812B63" w14:paraId="17C3B63E"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764ED501"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16A0F643"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8CEB25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26870B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BB060D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5F209D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5BF4E16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FA38A0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0A89A88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AA0249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029770E0" w14:textId="77777777" w:rsidTr="00812B63">
        <w:trPr>
          <w:trHeight w:val="300"/>
          <w:jc w:val="center"/>
        </w:trPr>
        <w:tc>
          <w:tcPr>
            <w:tcW w:w="130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2A91F9B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Eight: Intervene</w:t>
            </w:r>
          </w:p>
        </w:tc>
        <w:tc>
          <w:tcPr>
            <w:tcW w:w="920" w:type="dxa"/>
            <w:tcBorders>
              <w:top w:val="nil"/>
              <w:left w:val="nil"/>
              <w:bottom w:val="single" w:sz="4" w:space="0" w:color="auto"/>
              <w:right w:val="single" w:sz="4" w:space="0" w:color="auto"/>
            </w:tcBorders>
            <w:shd w:val="clear" w:color="auto" w:fill="auto"/>
            <w:noWrap/>
            <w:vAlign w:val="bottom"/>
            <w:hideMark/>
          </w:tcPr>
          <w:p w14:paraId="42EFB6A6"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auto"/>
            <w:noWrap/>
            <w:vAlign w:val="bottom"/>
            <w:hideMark/>
          </w:tcPr>
          <w:p w14:paraId="5400EF5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57AB35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5CCE0B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47E42B8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auto"/>
            <w:vAlign w:val="bottom"/>
            <w:hideMark/>
          </w:tcPr>
          <w:p w14:paraId="70CBF88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242E596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vAlign w:val="bottom"/>
            <w:hideMark/>
          </w:tcPr>
          <w:p w14:paraId="4E573E6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01DD15C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1BDB916F" w14:textId="77777777" w:rsidTr="00812B6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0AB93745"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bottom"/>
            <w:hideMark/>
          </w:tcPr>
          <w:p w14:paraId="58306304"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auto"/>
            <w:noWrap/>
            <w:vAlign w:val="bottom"/>
            <w:hideMark/>
          </w:tcPr>
          <w:p w14:paraId="5576D6D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7A7E63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133F3EF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5FC76F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auto"/>
            <w:vAlign w:val="bottom"/>
            <w:hideMark/>
          </w:tcPr>
          <w:p w14:paraId="36779DC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90C2BB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7BC5E28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FC1E74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7F5F0864" w14:textId="77777777" w:rsidTr="00812B6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49635555"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bottom"/>
            <w:hideMark/>
          </w:tcPr>
          <w:p w14:paraId="14EA40C9"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auto"/>
            <w:noWrap/>
            <w:vAlign w:val="bottom"/>
            <w:hideMark/>
          </w:tcPr>
          <w:p w14:paraId="1EF811A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3B51F33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727F3DA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1EF68C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auto"/>
            <w:vAlign w:val="bottom"/>
            <w:hideMark/>
          </w:tcPr>
          <w:p w14:paraId="6DC6FFD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auto"/>
            <w:noWrap/>
            <w:vAlign w:val="bottom"/>
            <w:hideMark/>
          </w:tcPr>
          <w:p w14:paraId="67E5F60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vAlign w:val="bottom"/>
            <w:hideMark/>
          </w:tcPr>
          <w:p w14:paraId="451E6DF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DCAD54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33B3493C" w14:textId="77777777" w:rsidTr="00812B6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17A53FC6"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bottom"/>
            <w:hideMark/>
          </w:tcPr>
          <w:p w14:paraId="06FA9E67"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auto"/>
            <w:noWrap/>
            <w:vAlign w:val="bottom"/>
            <w:hideMark/>
          </w:tcPr>
          <w:p w14:paraId="2F9DE69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51C5FE7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0DEA07B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auto"/>
            <w:noWrap/>
            <w:vAlign w:val="bottom"/>
            <w:hideMark/>
          </w:tcPr>
          <w:p w14:paraId="7E51554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auto"/>
            <w:vAlign w:val="bottom"/>
            <w:hideMark/>
          </w:tcPr>
          <w:p w14:paraId="7F3A86A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1D767AE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vAlign w:val="bottom"/>
            <w:hideMark/>
          </w:tcPr>
          <w:p w14:paraId="04B8C1C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auto"/>
            <w:noWrap/>
            <w:vAlign w:val="bottom"/>
            <w:hideMark/>
          </w:tcPr>
          <w:p w14:paraId="6D082FC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336870BE" w14:textId="77777777" w:rsidTr="005F7D4B">
        <w:trPr>
          <w:trHeight w:val="300"/>
          <w:jc w:val="center"/>
        </w:trPr>
        <w:tc>
          <w:tcPr>
            <w:tcW w:w="1300" w:type="dxa"/>
            <w:vMerge w:val="restart"/>
            <w:tcBorders>
              <w:top w:val="nil"/>
              <w:left w:val="single" w:sz="4" w:space="0" w:color="auto"/>
              <w:bottom w:val="single" w:sz="4" w:space="0" w:color="auto"/>
              <w:right w:val="single" w:sz="4" w:space="0" w:color="auto"/>
            </w:tcBorders>
            <w:shd w:val="clear" w:color="auto" w:fill="E7E6E6" w:themeFill="background2"/>
            <w:textDirection w:val="btLr"/>
            <w:vAlign w:val="bottom"/>
            <w:hideMark/>
          </w:tcPr>
          <w:p w14:paraId="2F6986E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Competency Nine: Evaluate</w:t>
            </w: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3C10CA4E"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Knowledge</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FFE2CAE"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C5910A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2C7ABD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35A484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32C247A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A2E535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2B6742C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F7F21D5"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332CBF11"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1CDEAE01"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6FA8048D"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Values</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F07EFD0"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718E2AD"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0D28E0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DE9FA4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24BCE33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2AE239A"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7F41153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F02C483"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568BB874"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50F07069"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24CBB24B"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Skills</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65A4169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7464FF6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D4D9F3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129D966"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53B5E8E9"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O</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5625D14"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25A5F82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628B33F"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r w:rsidR="00812B63" w:rsidRPr="00812B63" w14:paraId="72F53530" w14:textId="77777777" w:rsidTr="005F7D4B">
        <w:trPr>
          <w:trHeight w:val="300"/>
          <w:jc w:val="center"/>
        </w:trPr>
        <w:tc>
          <w:tcPr>
            <w:tcW w:w="1300"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2FF85D32" w14:textId="77777777" w:rsidR="00812B63" w:rsidRPr="00812B63" w:rsidRDefault="00812B63" w:rsidP="00812B63">
            <w:pPr>
              <w:spacing w:line="240" w:lineRule="auto"/>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E7E6E6" w:themeFill="background2"/>
            <w:noWrap/>
            <w:vAlign w:val="bottom"/>
            <w:hideMark/>
          </w:tcPr>
          <w:p w14:paraId="5B83FBFC" w14:textId="77777777" w:rsidR="00812B63" w:rsidRPr="00812B63" w:rsidRDefault="00812B63" w:rsidP="00812B63">
            <w:pPr>
              <w:spacing w:line="240" w:lineRule="auto"/>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Cog/Aff</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57D6D5C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39AE6E47"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4ED02481"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X</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0CFBE072"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780" w:type="dxa"/>
            <w:tcBorders>
              <w:top w:val="nil"/>
              <w:left w:val="nil"/>
              <w:bottom w:val="single" w:sz="4" w:space="0" w:color="auto"/>
              <w:right w:val="single" w:sz="4" w:space="0" w:color="auto"/>
            </w:tcBorders>
            <w:shd w:val="clear" w:color="auto" w:fill="E7E6E6" w:themeFill="background2"/>
            <w:vAlign w:val="bottom"/>
            <w:hideMark/>
          </w:tcPr>
          <w:p w14:paraId="677F91C8"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19D3B48B"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vAlign w:val="bottom"/>
            <w:hideMark/>
          </w:tcPr>
          <w:p w14:paraId="50D2D16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c>
          <w:tcPr>
            <w:tcW w:w="660" w:type="dxa"/>
            <w:tcBorders>
              <w:top w:val="nil"/>
              <w:left w:val="nil"/>
              <w:bottom w:val="single" w:sz="4" w:space="0" w:color="auto"/>
              <w:right w:val="single" w:sz="4" w:space="0" w:color="auto"/>
            </w:tcBorders>
            <w:shd w:val="clear" w:color="auto" w:fill="E7E6E6" w:themeFill="background2"/>
            <w:noWrap/>
            <w:vAlign w:val="bottom"/>
            <w:hideMark/>
          </w:tcPr>
          <w:p w14:paraId="294BC90C" w14:textId="77777777" w:rsidR="00812B63" w:rsidRPr="00812B63" w:rsidRDefault="00812B63" w:rsidP="00812B63">
            <w:pPr>
              <w:spacing w:line="240" w:lineRule="auto"/>
              <w:jc w:val="center"/>
              <w:rPr>
                <w:rFonts w:ascii="Times New Roman" w:eastAsia="Times New Roman" w:hAnsi="Times New Roman" w:cs="Times New Roman"/>
                <w:color w:val="000000"/>
                <w:sz w:val="18"/>
                <w:szCs w:val="18"/>
              </w:rPr>
            </w:pPr>
            <w:r w:rsidRPr="00812B63">
              <w:rPr>
                <w:rFonts w:ascii="Times New Roman" w:eastAsia="Times New Roman" w:hAnsi="Times New Roman" w:cs="Times New Roman"/>
                <w:color w:val="000000"/>
                <w:sz w:val="18"/>
                <w:szCs w:val="18"/>
              </w:rPr>
              <w:t> </w:t>
            </w:r>
          </w:p>
        </w:tc>
      </w:tr>
    </w:tbl>
    <w:p w14:paraId="1E954643" w14:textId="77777777" w:rsidR="006A4CED" w:rsidRDefault="006A4CED" w:rsidP="00812B63">
      <w:pPr>
        <w:spacing w:line="20" w:lineRule="atLeast"/>
        <w:rPr>
          <w:rFonts w:cs="Arial"/>
        </w:rPr>
        <w:sectPr w:rsidR="006A4CED" w:rsidSect="006A4CED">
          <w:pgSz w:w="12240" w:h="15840" w:code="1"/>
          <w:pgMar w:top="1440" w:right="1440" w:bottom="1440" w:left="1440" w:header="720" w:footer="720" w:gutter="0"/>
          <w:cols w:space="720"/>
          <w:docGrid w:linePitch="360"/>
        </w:sectPr>
      </w:pPr>
    </w:p>
    <w:p w14:paraId="01DA3CA6" w14:textId="77777777" w:rsidR="0053489E" w:rsidRPr="00D45912" w:rsidRDefault="0053489E" w:rsidP="0053489E">
      <w:pPr>
        <w:spacing w:line="20" w:lineRule="atLeast"/>
        <w:rPr>
          <w:rFonts w:cs="Arial"/>
        </w:rPr>
      </w:pPr>
      <w:r w:rsidRPr="00D45912">
        <w:rPr>
          <w:rFonts w:cs="Arial"/>
        </w:rPr>
        <w:lastRenderedPageBreak/>
        <w:t xml:space="preserve">The </w:t>
      </w:r>
      <w:r w:rsidR="001D393D" w:rsidRPr="00D45912">
        <w:rPr>
          <w:rFonts w:cs="Arial"/>
        </w:rPr>
        <w:t>following</w:t>
      </w:r>
      <w:r w:rsidRPr="00D45912">
        <w:rPr>
          <w:rFonts w:cs="Arial"/>
        </w:rPr>
        <w:t xml:space="preserve"> matrix illustrat</w:t>
      </w:r>
      <w:r w:rsidR="001D393D" w:rsidRPr="00D45912">
        <w:rPr>
          <w:rFonts w:cs="Arial"/>
        </w:rPr>
        <w:t>es</w:t>
      </w:r>
      <w:r w:rsidR="00D45912">
        <w:rPr>
          <w:rFonts w:cs="Arial"/>
        </w:rPr>
        <w:t>, in detail,</w:t>
      </w:r>
      <w:r w:rsidRPr="00D45912">
        <w:rPr>
          <w:rFonts w:cs="Arial"/>
        </w:rPr>
        <w:t xml:space="preserve"> how the nine required competencies are implemented throughout the Specialized Curriculum.</w:t>
      </w:r>
    </w:p>
    <w:p w14:paraId="627AA0AC" w14:textId="77777777" w:rsidR="0053489E" w:rsidRDefault="0053489E" w:rsidP="0053489E">
      <w:pPr>
        <w:spacing w:line="20" w:lineRule="atLeast"/>
        <w:rPr>
          <w:rFonts w:cs="Arial"/>
        </w:rPr>
      </w:pPr>
    </w:p>
    <w:tbl>
      <w:tblPr>
        <w:tblStyle w:val="TableGrid"/>
        <w:tblW w:w="13135" w:type="dxa"/>
        <w:tblLayout w:type="fixed"/>
        <w:tblLook w:val="04A0" w:firstRow="1" w:lastRow="0" w:firstColumn="1" w:lastColumn="0" w:noHBand="0" w:noVBand="1"/>
      </w:tblPr>
      <w:tblGrid>
        <w:gridCol w:w="1795"/>
        <w:gridCol w:w="2070"/>
        <w:gridCol w:w="4230"/>
        <w:gridCol w:w="1620"/>
        <w:gridCol w:w="1710"/>
        <w:gridCol w:w="1710"/>
      </w:tblGrid>
      <w:tr w:rsidR="001D393D" w:rsidRPr="00203972" w14:paraId="35036E49" w14:textId="77777777" w:rsidTr="005F7D4B">
        <w:tc>
          <w:tcPr>
            <w:tcW w:w="13135" w:type="dxa"/>
            <w:gridSpan w:val="6"/>
            <w:shd w:val="clear" w:color="auto" w:fill="D9D9D9" w:themeFill="background1" w:themeFillShade="D9"/>
            <w:vAlign w:val="center"/>
            <w:hideMark/>
          </w:tcPr>
          <w:p w14:paraId="73E9CAC5" w14:textId="77777777" w:rsidR="001D393D" w:rsidRPr="005F7D4B" w:rsidRDefault="001D393D" w:rsidP="001D393D">
            <w:pPr>
              <w:spacing w:line="20" w:lineRule="atLeast"/>
              <w:jc w:val="center"/>
              <w:rPr>
                <w:rFonts w:cs="Arial"/>
                <w:b/>
                <w:bCs/>
                <w:sz w:val="22"/>
                <w:szCs w:val="22"/>
              </w:rPr>
            </w:pPr>
            <w:r w:rsidRPr="00E3488E">
              <w:rPr>
                <w:rFonts w:cs="Arial"/>
                <w:b/>
                <w:bCs/>
                <w:sz w:val="22"/>
                <w:szCs w:val="22"/>
                <w:highlight w:val="lightGray"/>
              </w:rPr>
              <w:t xml:space="preserve">Area of </w:t>
            </w:r>
            <w:r w:rsidRPr="00E3488E">
              <w:rPr>
                <w:rFonts w:cs="Arial"/>
                <w:b/>
                <w:bCs/>
                <w:sz w:val="22"/>
                <w:szCs w:val="22"/>
                <w:highlight w:val="lightGray"/>
                <w:shd w:val="clear" w:color="auto" w:fill="C5E0B3" w:themeFill="accent6" w:themeFillTint="66"/>
              </w:rPr>
              <w:t>Specialized Practice #1: Advanced Generalist Curriculum Matrix</w:t>
            </w:r>
          </w:p>
        </w:tc>
      </w:tr>
      <w:tr w:rsidR="0005624F" w:rsidRPr="00203972" w14:paraId="5CC1FE94" w14:textId="77777777" w:rsidTr="005F7D4B">
        <w:tc>
          <w:tcPr>
            <w:tcW w:w="1795" w:type="dxa"/>
            <w:vAlign w:val="center"/>
            <w:hideMark/>
          </w:tcPr>
          <w:p w14:paraId="3F6B302D" w14:textId="77777777" w:rsidR="001D393D" w:rsidRPr="00203972" w:rsidRDefault="001D393D" w:rsidP="0005624F">
            <w:pPr>
              <w:spacing w:line="20" w:lineRule="atLeast"/>
              <w:jc w:val="center"/>
              <w:rPr>
                <w:rFonts w:cs="Arial"/>
                <w:b/>
                <w:bCs/>
                <w:sz w:val="22"/>
                <w:szCs w:val="22"/>
              </w:rPr>
            </w:pPr>
            <w:r w:rsidRPr="00203972">
              <w:rPr>
                <w:rFonts w:cs="Arial"/>
                <w:b/>
                <w:bCs/>
                <w:sz w:val="22"/>
                <w:szCs w:val="22"/>
              </w:rPr>
              <w:t>Competency</w:t>
            </w:r>
          </w:p>
        </w:tc>
        <w:tc>
          <w:tcPr>
            <w:tcW w:w="2070" w:type="dxa"/>
            <w:vAlign w:val="center"/>
            <w:hideMark/>
          </w:tcPr>
          <w:p w14:paraId="2FE5DB9A" w14:textId="77777777" w:rsidR="001D393D" w:rsidRPr="00203972" w:rsidRDefault="001D393D" w:rsidP="0005624F">
            <w:pPr>
              <w:spacing w:line="20" w:lineRule="atLeast"/>
              <w:jc w:val="center"/>
              <w:rPr>
                <w:rFonts w:cs="Arial"/>
                <w:b/>
                <w:bCs/>
                <w:sz w:val="22"/>
                <w:szCs w:val="22"/>
              </w:rPr>
            </w:pPr>
            <w:r w:rsidRPr="00203972">
              <w:rPr>
                <w:rFonts w:cs="Arial"/>
                <w:b/>
                <w:bCs/>
                <w:sz w:val="22"/>
                <w:szCs w:val="22"/>
              </w:rPr>
              <w:t>Course Number and Title</w:t>
            </w:r>
          </w:p>
        </w:tc>
        <w:tc>
          <w:tcPr>
            <w:tcW w:w="4230" w:type="dxa"/>
            <w:vAlign w:val="center"/>
            <w:hideMark/>
          </w:tcPr>
          <w:p w14:paraId="51C5D08A" w14:textId="77777777" w:rsidR="001D393D" w:rsidRPr="00203972" w:rsidRDefault="001D393D" w:rsidP="0005624F">
            <w:pPr>
              <w:spacing w:line="20" w:lineRule="atLeast"/>
              <w:jc w:val="center"/>
              <w:rPr>
                <w:rFonts w:cs="Arial"/>
                <w:b/>
                <w:bCs/>
                <w:sz w:val="22"/>
                <w:szCs w:val="22"/>
              </w:rPr>
            </w:pPr>
            <w:r w:rsidRPr="00203972">
              <w:rPr>
                <w:rFonts w:cs="Arial"/>
                <w:b/>
                <w:bCs/>
                <w:sz w:val="22"/>
                <w:szCs w:val="22"/>
              </w:rPr>
              <w:t>Specialized Course Content</w:t>
            </w:r>
          </w:p>
        </w:tc>
        <w:tc>
          <w:tcPr>
            <w:tcW w:w="1620" w:type="dxa"/>
            <w:vAlign w:val="center"/>
            <w:hideMark/>
          </w:tcPr>
          <w:p w14:paraId="383CE4D0" w14:textId="77777777" w:rsidR="001D393D" w:rsidRPr="00203972" w:rsidRDefault="001D393D" w:rsidP="0005624F">
            <w:pPr>
              <w:spacing w:line="20" w:lineRule="atLeast"/>
              <w:jc w:val="center"/>
              <w:rPr>
                <w:rFonts w:cs="Arial"/>
                <w:b/>
                <w:bCs/>
                <w:sz w:val="22"/>
                <w:szCs w:val="22"/>
              </w:rPr>
            </w:pPr>
            <w:r w:rsidRPr="00203972">
              <w:rPr>
                <w:rFonts w:cs="Arial"/>
                <w:b/>
                <w:bCs/>
                <w:sz w:val="22"/>
                <w:szCs w:val="22"/>
              </w:rPr>
              <w:t>Dimension</w:t>
            </w:r>
            <w:r w:rsidR="0005624F" w:rsidRPr="00203972">
              <w:rPr>
                <w:rFonts w:cs="Arial"/>
                <w:b/>
                <w:bCs/>
                <w:sz w:val="22"/>
                <w:szCs w:val="22"/>
              </w:rPr>
              <w:t xml:space="preserve">s </w:t>
            </w:r>
            <w:r w:rsidRPr="00203972">
              <w:rPr>
                <w:rFonts w:cs="Arial"/>
                <w:b/>
                <w:bCs/>
                <w:sz w:val="22"/>
                <w:szCs w:val="22"/>
              </w:rPr>
              <w:t>(Knowledge, Values, Skills, Cognitive &amp; Affective Processes)</w:t>
            </w:r>
          </w:p>
        </w:tc>
        <w:tc>
          <w:tcPr>
            <w:tcW w:w="1710" w:type="dxa"/>
            <w:vAlign w:val="center"/>
            <w:hideMark/>
          </w:tcPr>
          <w:p w14:paraId="412B799E" w14:textId="77777777" w:rsidR="001D393D" w:rsidRPr="00203972" w:rsidRDefault="001D393D" w:rsidP="0005624F">
            <w:pPr>
              <w:spacing w:line="20" w:lineRule="atLeast"/>
              <w:jc w:val="center"/>
              <w:rPr>
                <w:rFonts w:cs="Arial"/>
                <w:b/>
                <w:bCs/>
                <w:sz w:val="22"/>
                <w:szCs w:val="22"/>
              </w:rPr>
            </w:pPr>
            <w:r w:rsidRPr="00203972">
              <w:rPr>
                <w:rFonts w:cs="Arial"/>
                <w:b/>
                <w:bCs/>
                <w:sz w:val="22"/>
                <w:szCs w:val="22"/>
              </w:rPr>
              <w:t>Systems Level(s) (Individuals, Families, Groups, Organizations, Communities)</w:t>
            </w:r>
          </w:p>
        </w:tc>
        <w:tc>
          <w:tcPr>
            <w:tcW w:w="1710" w:type="dxa"/>
            <w:vAlign w:val="center"/>
            <w:hideMark/>
          </w:tcPr>
          <w:p w14:paraId="57058699" w14:textId="77777777" w:rsidR="001D393D" w:rsidRPr="00203972" w:rsidRDefault="001D393D" w:rsidP="0005624F">
            <w:pPr>
              <w:spacing w:line="20" w:lineRule="atLeast"/>
              <w:jc w:val="center"/>
              <w:rPr>
                <w:rFonts w:cs="Arial"/>
                <w:b/>
                <w:bCs/>
                <w:sz w:val="22"/>
                <w:szCs w:val="22"/>
              </w:rPr>
            </w:pPr>
            <w:r w:rsidRPr="00203972">
              <w:rPr>
                <w:rFonts w:cs="Arial"/>
                <w:b/>
                <w:bCs/>
                <w:sz w:val="22"/>
                <w:szCs w:val="22"/>
              </w:rPr>
              <w:t>Page Number in Volume 2 and/or Direct Link to Page of Syllabi</w:t>
            </w:r>
          </w:p>
        </w:tc>
      </w:tr>
      <w:tr w:rsidR="005871BD" w:rsidRPr="00203972" w14:paraId="74E59195" w14:textId="77777777" w:rsidTr="005871BD">
        <w:tc>
          <w:tcPr>
            <w:tcW w:w="1795" w:type="dxa"/>
            <w:vMerge w:val="restart"/>
            <w:shd w:val="clear" w:color="auto" w:fill="E7E6E6" w:themeFill="background2"/>
            <w:hideMark/>
          </w:tcPr>
          <w:p w14:paraId="08AF799E" w14:textId="4ABD6A5E" w:rsidR="005871BD" w:rsidRPr="00203972" w:rsidRDefault="005871BD" w:rsidP="001D393D">
            <w:pPr>
              <w:spacing w:line="20" w:lineRule="atLeast"/>
              <w:rPr>
                <w:rFonts w:cs="Arial"/>
                <w:b/>
                <w:bCs/>
                <w:sz w:val="22"/>
                <w:szCs w:val="22"/>
              </w:rPr>
            </w:pPr>
            <w:r w:rsidRPr="00203972">
              <w:rPr>
                <w:rFonts w:cs="Arial"/>
                <w:b/>
                <w:bCs/>
                <w:sz w:val="22"/>
                <w:szCs w:val="22"/>
              </w:rPr>
              <w:t>Competency 1: Demonstrate Ethical and Professional Behavior</w:t>
            </w:r>
          </w:p>
        </w:tc>
        <w:tc>
          <w:tcPr>
            <w:tcW w:w="2070" w:type="dxa"/>
            <w:shd w:val="clear" w:color="auto" w:fill="E7E6E6" w:themeFill="background2"/>
            <w:hideMark/>
          </w:tcPr>
          <w:p w14:paraId="157EDE99" w14:textId="77777777" w:rsidR="005871BD" w:rsidRPr="00203972" w:rsidRDefault="005871BD" w:rsidP="001D393D">
            <w:pPr>
              <w:spacing w:line="20" w:lineRule="atLeast"/>
              <w:rPr>
                <w:rFonts w:cs="Arial"/>
                <w:sz w:val="22"/>
                <w:szCs w:val="22"/>
              </w:rPr>
            </w:pPr>
            <w:r w:rsidRPr="00203972">
              <w:rPr>
                <w:rFonts w:cs="Arial"/>
                <w:sz w:val="22"/>
                <w:szCs w:val="22"/>
              </w:rPr>
              <w:t>SW 716: Field III</w:t>
            </w:r>
          </w:p>
          <w:p w14:paraId="5A7AF15D" w14:textId="77777777" w:rsidR="005871BD" w:rsidRPr="00203972" w:rsidRDefault="005871BD" w:rsidP="001D393D">
            <w:pPr>
              <w:spacing w:line="20" w:lineRule="atLeast"/>
              <w:rPr>
                <w:rFonts w:cs="Arial"/>
                <w:sz w:val="22"/>
                <w:szCs w:val="22"/>
              </w:rPr>
            </w:pPr>
          </w:p>
          <w:p w14:paraId="6A6126B4" w14:textId="1A926B3D" w:rsidR="005871BD" w:rsidRPr="00203972" w:rsidRDefault="005871BD" w:rsidP="001D393D">
            <w:pPr>
              <w:spacing w:line="20" w:lineRule="atLeast"/>
              <w:rPr>
                <w:rFonts w:cs="Arial"/>
                <w:sz w:val="22"/>
                <w:szCs w:val="22"/>
              </w:rPr>
            </w:pPr>
            <w:r w:rsidRPr="00203972">
              <w:rPr>
                <w:rFonts w:cs="Arial"/>
                <w:sz w:val="22"/>
                <w:szCs w:val="22"/>
              </w:rPr>
              <w:t>.</w:t>
            </w:r>
          </w:p>
        </w:tc>
        <w:tc>
          <w:tcPr>
            <w:tcW w:w="4230" w:type="dxa"/>
            <w:shd w:val="clear" w:color="auto" w:fill="E7E6E6" w:themeFill="background2"/>
            <w:hideMark/>
          </w:tcPr>
          <w:p w14:paraId="1FA73BB5" w14:textId="77777777" w:rsidR="005871BD" w:rsidRDefault="005871B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Defined by learning contract</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Learning Contract </w:t>
            </w:r>
            <w:r>
              <w:rPr>
                <w:rFonts w:cs="Arial"/>
                <w:sz w:val="22"/>
                <w:szCs w:val="22"/>
              </w:rPr>
              <w:t>[S]</w:t>
            </w:r>
            <w:r w:rsidRPr="00203972">
              <w:rPr>
                <w:rFonts w:cs="Arial"/>
                <w:sz w:val="22"/>
                <w:szCs w:val="22"/>
              </w:rPr>
              <w:br/>
              <w:t xml:space="preserve">Professional Development Assessments </w:t>
            </w:r>
            <w:r>
              <w:rPr>
                <w:rFonts w:cs="Arial"/>
                <w:sz w:val="22"/>
                <w:szCs w:val="22"/>
              </w:rPr>
              <w:t>[C/A]</w:t>
            </w:r>
            <w:r w:rsidRPr="00203972">
              <w:rPr>
                <w:rFonts w:cs="Arial"/>
                <w:sz w:val="22"/>
                <w:szCs w:val="22"/>
              </w:rPr>
              <w:br/>
              <w:t xml:space="preserve">Field Activities Log </w:t>
            </w:r>
            <w:r>
              <w:rPr>
                <w:rFonts w:cs="Arial"/>
                <w:sz w:val="22"/>
                <w:szCs w:val="22"/>
              </w:rPr>
              <w:t>[C/A]</w:t>
            </w:r>
          </w:p>
          <w:p w14:paraId="57D016CB" w14:textId="3096E7F4" w:rsidR="005871BD" w:rsidRPr="00203972" w:rsidRDefault="005871BD" w:rsidP="001D393D">
            <w:pPr>
              <w:spacing w:line="20" w:lineRule="atLeast"/>
              <w:rPr>
                <w:rFonts w:cs="Arial"/>
                <w:b/>
                <w:bCs/>
                <w:sz w:val="22"/>
                <w:szCs w:val="22"/>
              </w:rPr>
            </w:pPr>
            <w:r w:rsidRPr="00203972">
              <w:rPr>
                <w:rFonts w:cs="Arial"/>
                <w:sz w:val="22"/>
                <w:szCs w:val="22"/>
              </w:rPr>
              <w:t xml:space="preserve">Progress toward Mastery of Competencies </w:t>
            </w:r>
            <w:r>
              <w:rPr>
                <w:rFonts w:cs="Arial"/>
                <w:sz w:val="22"/>
                <w:szCs w:val="22"/>
              </w:rPr>
              <w:t>[C/A]</w:t>
            </w:r>
          </w:p>
        </w:tc>
        <w:tc>
          <w:tcPr>
            <w:tcW w:w="1620" w:type="dxa"/>
            <w:shd w:val="clear" w:color="auto" w:fill="E7E6E6" w:themeFill="background2"/>
            <w:hideMark/>
          </w:tcPr>
          <w:p w14:paraId="1B695C04" w14:textId="77777777" w:rsidR="005871BD" w:rsidRPr="00203972" w:rsidRDefault="005871BD" w:rsidP="001D393D">
            <w:pPr>
              <w:spacing w:line="20" w:lineRule="atLeast"/>
              <w:rPr>
                <w:rFonts w:cs="Arial"/>
                <w:sz w:val="22"/>
                <w:szCs w:val="22"/>
              </w:rPr>
            </w:pPr>
            <w:r w:rsidRPr="00203972">
              <w:rPr>
                <w:rFonts w:cs="Arial"/>
                <w:sz w:val="22"/>
                <w:szCs w:val="22"/>
              </w:rPr>
              <w:t>Skills</w:t>
            </w:r>
            <w:r w:rsidRPr="00203972">
              <w:rPr>
                <w:rFonts w:cs="Arial"/>
                <w:sz w:val="22"/>
                <w:szCs w:val="22"/>
              </w:rPr>
              <w:br/>
              <w:t>Cognitive &amp; Affective</w:t>
            </w:r>
          </w:p>
        </w:tc>
        <w:tc>
          <w:tcPr>
            <w:tcW w:w="1710" w:type="dxa"/>
            <w:shd w:val="clear" w:color="auto" w:fill="595959" w:themeFill="text1" w:themeFillTint="A6"/>
            <w:hideMark/>
          </w:tcPr>
          <w:p w14:paraId="701CE695" w14:textId="77777777" w:rsidR="005871BD" w:rsidRPr="00203972" w:rsidRDefault="005871BD" w:rsidP="001D393D">
            <w:pPr>
              <w:spacing w:line="20" w:lineRule="atLeast"/>
              <w:rPr>
                <w:rFonts w:cs="Arial"/>
                <w:sz w:val="22"/>
                <w:szCs w:val="22"/>
              </w:rPr>
            </w:pPr>
            <w:r w:rsidRPr="00203972">
              <w:rPr>
                <w:rFonts w:cs="Arial"/>
                <w:sz w:val="22"/>
                <w:szCs w:val="22"/>
              </w:rPr>
              <w:t> </w:t>
            </w:r>
          </w:p>
        </w:tc>
        <w:tc>
          <w:tcPr>
            <w:tcW w:w="1710" w:type="dxa"/>
            <w:vMerge w:val="restart"/>
            <w:shd w:val="clear" w:color="auto" w:fill="E7E6E6" w:themeFill="background2"/>
            <w:hideMark/>
          </w:tcPr>
          <w:p w14:paraId="58CA1318" w14:textId="188D2B4E" w:rsidR="005871BD" w:rsidRPr="005871BD" w:rsidRDefault="003D0BC2" w:rsidP="001D393D">
            <w:pPr>
              <w:spacing w:line="20" w:lineRule="atLeast"/>
              <w:rPr>
                <w:rFonts w:cs="Arial"/>
                <w:b/>
                <w:sz w:val="18"/>
                <w:szCs w:val="20"/>
              </w:rPr>
            </w:pPr>
            <w:hyperlink r:id="rId66" w:anchor="SW716" w:history="1">
              <w:r w:rsidR="005871BD" w:rsidRPr="005935B2">
                <w:rPr>
                  <w:rStyle w:val="Hyperlink"/>
                  <w:rFonts w:cs="Arial"/>
                  <w:b/>
                  <w:sz w:val="18"/>
                  <w:szCs w:val="20"/>
                </w:rPr>
                <w:t>SW 716</w:t>
              </w:r>
            </w:hyperlink>
            <w:r w:rsidR="005871BD" w:rsidRPr="005871BD">
              <w:rPr>
                <w:rFonts w:cs="Arial"/>
                <w:b/>
                <w:sz w:val="18"/>
                <w:szCs w:val="20"/>
              </w:rPr>
              <w:t>:</w:t>
            </w:r>
          </w:p>
          <w:p w14:paraId="313D503D" w14:textId="286C0E05" w:rsidR="005871BD" w:rsidRPr="005871BD" w:rsidRDefault="005871BD" w:rsidP="001D393D">
            <w:pPr>
              <w:spacing w:line="20" w:lineRule="atLeast"/>
              <w:rPr>
                <w:rFonts w:cs="Arial"/>
                <w:sz w:val="18"/>
                <w:szCs w:val="20"/>
              </w:rPr>
            </w:pPr>
            <w:r w:rsidRPr="005871BD">
              <w:rPr>
                <w:rFonts w:cs="Arial"/>
                <w:sz w:val="18"/>
                <w:szCs w:val="20"/>
              </w:rPr>
              <w:t>Readings: p</w:t>
            </w:r>
            <w:r w:rsidR="00987F1B">
              <w:rPr>
                <w:rFonts w:cs="Arial"/>
                <w:sz w:val="18"/>
                <w:szCs w:val="20"/>
              </w:rPr>
              <w:t>p</w:t>
            </w:r>
            <w:r w:rsidRPr="005871BD">
              <w:rPr>
                <w:rFonts w:cs="Arial"/>
                <w:sz w:val="18"/>
                <w:szCs w:val="20"/>
              </w:rPr>
              <w:t>. 115-116</w:t>
            </w:r>
          </w:p>
          <w:p w14:paraId="673AC395" w14:textId="5462A431" w:rsidR="005871BD" w:rsidRPr="005871BD" w:rsidRDefault="005871BD" w:rsidP="001D393D">
            <w:pPr>
              <w:spacing w:line="20" w:lineRule="atLeast"/>
              <w:rPr>
                <w:rFonts w:cs="Arial"/>
                <w:sz w:val="18"/>
                <w:szCs w:val="20"/>
              </w:rPr>
            </w:pPr>
            <w:r w:rsidRPr="005871BD">
              <w:rPr>
                <w:rFonts w:cs="Arial"/>
                <w:sz w:val="18"/>
                <w:szCs w:val="20"/>
              </w:rPr>
              <w:t>Assessments: p. 121</w:t>
            </w:r>
          </w:p>
          <w:p w14:paraId="3C8E5298" w14:textId="2C433136" w:rsidR="005871BD" w:rsidRPr="005871BD" w:rsidRDefault="005871BD" w:rsidP="001D393D">
            <w:pPr>
              <w:spacing w:line="20" w:lineRule="atLeast"/>
              <w:rPr>
                <w:rFonts w:cs="Arial"/>
                <w:sz w:val="18"/>
                <w:szCs w:val="20"/>
              </w:rPr>
            </w:pPr>
            <w:r w:rsidRPr="005871BD">
              <w:rPr>
                <w:rFonts w:cs="Arial"/>
                <w:sz w:val="18"/>
                <w:szCs w:val="20"/>
              </w:rPr>
              <w:t>Activities Grid: p</w:t>
            </w:r>
            <w:r w:rsidR="00987F1B">
              <w:rPr>
                <w:rFonts w:cs="Arial"/>
                <w:sz w:val="18"/>
                <w:szCs w:val="20"/>
              </w:rPr>
              <w:t>p</w:t>
            </w:r>
            <w:r w:rsidRPr="005871BD">
              <w:rPr>
                <w:rFonts w:cs="Arial"/>
                <w:sz w:val="18"/>
                <w:szCs w:val="20"/>
              </w:rPr>
              <w:t xml:space="preserve"> 121-122</w:t>
            </w:r>
          </w:p>
          <w:p w14:paraId="0C433ABB" w14:textId="77777777" w:rsidR="005871BD" w:rsidRPr="005871BD" w:rsidRDefault="005871BD" w:rsidP="001D393D">
            <w:pPr>
              <w:spacing w:line="20" w:lineRule="atLeast"/>
              <w:rPr>
                <w:rFonts w:cs="Arial"/>
                <w:sz w:val="18"/>
                <w:szCs w:val="20"/>
              </w:rPr>
            </w:pPr>
          </w:p>
          <w:p w14:paraId="0B1EEE7D" w14:textId="572380EF" w:rsidR="005871BD" w:rsidRPr="005871BD" w:rsidRDefault="003D0BC2" w:rsidP="001D393D">
            <w:pPr>
              <w:spacing w:line="20" w:lineRule="atLeast"/>
              <w:rPr>
                <w:rFonts w:cs="Arial"/>
                <w:b/>
                <w:sz w:val="18"/>
                <w:szCs w:val="20"/>
              </w:rPr>
            </w:pPr>
            <w:hyperlink r:id="rId67" w:anchor="SW717" w:history="1">
              <w:r w:rsidR="005871BD" w:rsidRPr="005935B2">
                <w:rPr>
                  <w:rStyle w:val="Hyperlink"/>
                  <w:rFonts w:cs="Arial"/>
                  <w:b/>
                  <w:sz w:val="18"/>
                  <w:szCs w:val="20"/>
                </w:rPr>
                <w:t>SW 717</w:t>
              </w:r>
            </w:hyperlink>
            <w:r w:rsidR="005871BD" w:rsidRPr="005871BD">
              <w:rPr>
                <w:rFonts w:cs="Arial"/>
                <w:b/>
                <w:sz w:val="18"/>
                <w:szCs w:val="20"/>
              </w:rPr>
              <w:t>:</w:t>
            </w:r>
          </w:p>
          <w:p w14:paraId="29F57549" w14:textId="4C719766" w:rsidR="005871BD" w:rsidRPr="005871BD" w:rsidRDefault="005871BD" w:rsidP="001D393D">
            <w:pPr>
              <w:spacing w:line="20" w:lineRule="atLeast"/>
              <w:rPr>
                <w:rFonts w:cs="Arial"/>
                <w:sz w:val="18"/>
                <w:szCs w:val="20"/>
              </w:rPr>
            </w:pPr>
            <w:r w:rsidRPr="005871BD">
              <w:rPr>
                <w:rFonts w:cs="Arial"/>
                <w:sz w:val="18"/>
                <w:szCs w:val="20"/>
              </w:rPr>
              <w:t>Readings: p</w:t>
            </w:r>
            <w:r w:rsidR="00987F1B">
              <w:rPr>
                <w:rFonts w:cs="Arial"/>
                <w:sz w:val="18"/>
                <w:szCs w:val="20"/>
              </w:rPr>
              <w:t>p</w:t>
            </w:r>
            <w:r w:rsidRPr="005871BD">
              <w:rPr>
                <w:rFonts w:cs="Arial"/>
                <w:sz w:val="18"/>
                <w:szCs w:val="20"/>
              </w:rPr>
              <w:t>. 126-127</w:t>
            </w:r>
          </w:p>
          <w:p w14:paraId="07BA1050" w14:textId="3CC9F6DA" w:rsidR="005871BD" w:rsidRPr="005871BD" w:rsidRDefault="005871BD" w:rsidP="001D393D">
            <w:pPr>
              <w:spacing w:line="20" w:lineRule="atLeast"/>
              <w:rPr>
                <w:rFonts w:cs="Arial"/>
                <w:sz w:val="18"/>
                <w:szCs w:val="20"/>
              </w:rPr>
            </w:pPr>
            <w:r w:rsidRPr="005871BD">
              <w:rPr>
                <w:rFonts w:cs="Arial"/>
                <w:sz w:val="18"/>
                <w:szCs w:val="20"/>
              </w:rPr>
              <w:t>Assessments: p. 129</w:t>
            </w:r>
          </w:p>
          <w:p w14:paraId="6C5D5455" w14:textId="19DF14F4" w:rsidR="005871BD" w:rsidRPr="005871BD" w:rsidRDefault="005871BD" w:rsidP="001D393D">
            <w:pPr>
              <w:spacing w:line="20" w:lineRule="atLeast"/>
              <w:rPr>
                <w:rFonts w:cs="Arial"/>
                <w:sz w:val="18"/>
                <w:szCs w:val="20"/>
              </w:rPr>
            </w:pPr>
            <w:r w:rsidRPr="005871BD">
              <w:rPr>
                <w:rFonts w:cs="Arial"/>
                <w:sz w:val="18"/>
                <w:szCs w:val="20"/>
              </w:rPr>
              <w:t>Activities Grid: p</w:t>
            </w:r>
            <w:r w:rsidR="00987F1B">
              <w:rPr>
                <w:rFonts w:cs="Arial"/>
                <w:sz w:val="18"/>
                <w:szCs w:val="20"/>
              </w:rPr>
              <w:t>p</w:t>
            </w:r>
            <w:r w:rsidRPr="005871BD">
              <w:rPr>
                <w:rFonts w:cs="Arial"/>
                <w:sz w:val="18"/>
                <w:szCs w:val="20"/>
              </w:rPr>
              <w:t>. 129-130</w:t>
            </w:r>
          </w:p>
          <w:p w14:paraId="6C4165B4" w14:textId="77777777" w:rsidR="005871BD" w:rsidRPr="005871BD" w:rsidRDefault="005871BD" w:rsidP="001D393D">
            <w:pPr>
              <w:spacing w:line="20" w:lineRule="atLeast"/>
              <w:rPr>
                <w:rFonts w:cs="Arial"/>
                <w:sz w:val="18"/>
                <w:szCs w:val="20"/>
              </w:rPr>
            </w:pPr>
          </w:p>
          <w:p w14:paraId="7899212D" w14:textId="508A3D03" w:rsidR="005871BD" w:rsidRPr="005871BD" w:rsidRDefault="003D0BC2" w:rsidP="001D393D">
            <w:pPr>
              <w:spacing w:line="20" w:lineRule="atLeast"/>
              <w:rPr>
                <w:rFonts w:cs="Arial"/>
                <w:b/>
                <w:sz w:val="18"/>
                <w:szCs w:val="20"/>
              </w:rPr>
            </w:pPr>
            <w:hyperlink r:id="rId68" w:anchor="SW718" w:history="1">
              <w:r w:rsidR="005871BD" w:rsidRPr="005935B2">
                <w:rPr>
                  <w:rStyle w:val="Hyperlink"/>
                  <w:rFonts w:cs="Arial"/>
                  <w:b/>
                  <w:sz w:val="18"/>
                  <w:szCs w:val="20"/>
                </w:rPr>
                <w:t>SW 718</w:t>
              </w:r>
            </w:hyperlink>
            <w:r w:rsidR="005871BD" w:rsidRPr="005871BD">
              <w:rPr>
                <w:rFonts w:cs="Arial"/>
                <w:b/>
                <w:sz w:val="18"/>
                <w:szCs w:val="20"/>
              </w:rPr>
              <w:t>:</w:t>
            </w:r>
          </w:p>
          <w:p w14:paraId="1D5F5BDC" w14:textId="1E33A604" w:rsidR="005871BD" w:rsidRPr="005871BD" w:rsidRDefault="005871BD" w:rsidP="001D393D">
            <w:pPr>
              <w:spacing w:line="20" w:lineRule="atLeast"/>
              <w:rPr>
                <w:rFonts w:cs="Arial"/>
                <w:sz w:val="18"/>
                <w:szCs w:val="20"/>
              </w:rPr>
            </w:pPr>
            <w:r w:rsidRPr="005871BD">
              <w:rPr>
                <w:rFonts w:cs="Arial"/>
                <w:sz w:val="18"/>
                <w:szCs w:val="20"/>
              </w:rPr>
              <w:t>Readings: p. 135</w:t>
            </w:r>
          </w:p>
          <w:p w14:paraId="149C4240" w14:textId="1BE99CCE" w:rsidR="005871BD" w:rsidRPr="005871BD" w:rsidRDefault="005871BD" w:rsidP="001D393D">
            <w:pPr>
              <w:spacing w:line="20" w:lineRule="atLeast"/>
              <w:rPr>
                <w:rFonts w:cs="Arial"/>
                <w:sz w:val="18"/>
                <w:szCs w:val="20"/>
              </w:rPr>
            </w:pPr>
            <w:r w:rsidRPr="005871BD">
              <w:rPr>
                <w:rFonts w:cs="Arial"/>
                <w:sz w:val="18"/>
                <w:szCs w:val="20"/>
              </w:rPr>
              <w:t>Assessments: p</w:t>
            </w:r>
            <w:r w:rsidR="00987F1B">
              <w:rPr>
                <w:rFonts w:cs="Arial"/>
                <w:sz w:val="18"/>
                <w:szCs w:val="20"/>
              </w:rPr>
              <w:t>p</w:t>
            </w:r>
            <w:r w:rsidRPr="005871BD">
              <w:rPr>
                <w:rFonts w:cs="Arial"/>
                <w:sz w:val="18"/>
                <w:szCs w:val="20"/>
              </w:rPr>
              <w:t>. 138-139</w:t>
            </w:r>
          </w:p>
          <w:p w14:paraId="63700B14" w14:textId="6C315516" w:rsidR="005871BD" w:rsidRPr="005871BD" w:rsidRDefault="005871BD" w:rsidP="001D393D">
            <w:pPr>
              <w:spacing w:line="20" w:lineRule="atLeast"/>
              <w:rPr>
                <w:rFonts w:cs="Arial"/>
                <w:sz w:val="18"/>
                <w:szCs w:val="20"/>
              </w:rPr>
            </w:pPr>
            <w:r w:rsidRPr="005871BD">
              <w:rPr>
                <w:rFonts w:cs="Arial"/>
                <w:sz w:val="18"/>
                <w:szCs w:val="20"/>
              </w:rPr>
              <w:t>Activities Grid: p. 139</w:t>
            </w:r>
          </w:p>
          <w:p w14:paraId="4C3F9D0A" w14:textId="77777777" w:rsidR="005871BD" w:rsidRPr="005871BD" w:rsidRDefault="005871BD" w:rsidP="001D393D">
            <w:pPr>
              <w:spacing w:line="20" w:lineRule="atLeast"/>
              <w:rPr>
                <w:rFonts w:cs="Arial"/>
                <w:sz w:val="18"/>
                <w:szCs w:val="20"/>
              </w:rPr>
            </w:pPr>
          </w:p>
          <w:p w14:paraId="7C7B4511" w14:textId="2F13AC70" w:rsidR="005871BD" w:rsidRPr="005871BD" w:rsidRDefault="003D0BC2" w:rsidP="001D393D">
            <w:pPr>
              <w:spacing w:line="20" w:lineRule="atLeast"/>
              <w:rPr>
                <w:rFonts w:cs="Arial"/>
                <w:sz w:val="18"/>
                <w:szCs w:val="20"/>
              </w:rPr>
            </w:pPr>
            <w:hyperlink r:id="rId69" w:anchor="SW719" w:history="1">
              <w:r w:rsidR="005871BD" w:rsidRPr="005935B2">
                <w:rPr>
                  <w:rStyle w:val="Hyperlink"/>
                  <w:rFonts w:cs="Arial"/>
                  <w:b/>
                  <w:sz w:val="18"/>
                  <w:szCs w:val="20"/>
                </w:rPr>
                <w:t>SW 719</w:t>
              </w:r>
            </w:hyperlink>
            <w:r w:rsidR="005871BD" w:rsidRPr="005871BD">
              <w:rPr>
                <w:rFonts w:cs="Arial"/>
                <w:b/>
                <w:sz w:val="18"/>
                <w:szCs w:val="20"/>
              </w:rPr>
              <w:t>:</w:t>
            </w:r>
          </w:p>
          <w:p w14:paraId="4CE80859" w14:textId="24CD489A" w:rsidR="005871BD" w:rsidRPr="005871BD" w:rsidRDefault="005871BD" w:rsidP="001D393D">
            <w:pPr>
              <w:spacing w:line="20" w:lineRule="atLeast"/>
              <w:rPr>
                <w:rFonts w:cs="Arial"/>
                <w:sz w:val="18"/>
                <w:szCs w:val="20"/>
              </w:rPr>
            </w:pPr>
            <w:r w:rsidRPr="005871BD">
              <w:rPr>
                <w:rFonts w:cs="Arial"/>
                <w:sz w:val="18"/>
                <w:szCs w:val="20"/>
              </w:rPr>
              <w:t>Readings: p</w:t>
            </w:r>
            <w:r w:rsidR="00987F1B">
              <w:rPr>
                <w:rFonts w:cs="Arial"/>
                <w:sz w:val="18"/>
                <w:szCs w:val="20"/>
              </w:rPr>
              <w:t>p</w:t>
            </w:r>
            <w:r w:rsidRPr="005871BD">
              <w:rPr>
                <w:rFonts w:cs="Arial"/>
                <w:sz w:val="18"/>
                <w:szCs w:val="20"/>
              </w:rPr>
              <w:t>. 143-144</w:t>
            </w:r>
          </w:p>
          <w:p w14:paraId="1685463D" w14:textId="7226F1F7" w:rsidR="005871BD" w:rsidRPr="005871BD" w:rsidRDefault="005871BD" w:rsidP="001D393D">
            <w:pPr>
              <w:spacing w:line="20" w:lineRule="atLeast"/>
              <w:rPr>
                <w:rFonts w:cs="Arial"/>
                <w:sz w:val="18"/>
                <w:szCs w:val="20"/>
              </w:rPr>
            </w:pPr>
            <w:r w:rsidRPr="005871BD">
              <w:rPr>
                <w:rFonts w:cs="Arial"/>
                <w:sz w:val="18"/>
                <w:szCs w:val="20"/>
              </w:rPr>
              <w:t>Assessments: p</w:t>
            </w:r>
            <w:r w:rsidR="00987F1B">
              <w:rPr>
                <w:rFonts w:cs="Arial"/>
                <w:sz w:val="18"/>
                <w:szCs w:val="20"/>
              </w:rPr>
              <w:t>p</w:t>
            </w:r>
            <w:r w:rsidRPr="005871BD">
              <w:rPr>
                <w:rFonts w:cs="Arial"/>
                <w:sz w:val="18"/>
                <w:szCs w:val="20"/>
              </w:rPr>
              <w:t>. 146-147</w:t>
            </w:r>
          </w:p>
          <w:p w14:paraId="058BA63C" w14:textId="5B1D791B" w:rsidR="005871BD" w:rsidRPr="005871BD" w:rsidRDefault="005871BD" w:rsidP="001D393D">
            <w:pPr>
              <w:spacing w:line="20" w:lineRule="atLeast"/>
              <w:rPr>
                <w:rFonts w:cs="Arial"/>
                <w:sz w:val="18"/>
                <w:szCs w:val="20"/>
              </w:rPr>
            </w:pPr>
            <w:r w:rsidRPr="005871BD">
              <w:rPr>
                <w:rFonts w:cs="Arial"/>
                <w:sz w:val="18"/>
                <w:szCs w:val="20"/>
              </w:rPr>
              <w:t xml:space="preserve">Activities Grid: p. </w:t>
            </w:r>
            <w:r w:rsidRPr="005871BD">
              <w:rPr>
                <w:rFonts w:cs="Arial"/>
                <w:sz w:val="18"/>
                <w:szCs w:val="20"/>
              </w:rPr>
              <w:lastRenderedPageBreak/>
              <w:t>147</w:t>
            </w:r>
          </w:p>
          <w:p w14:paraId="7A098F8C" w14:textId="77777777" w:rsidR="005871BD" w:rsidRPr="005871BD" w:rsidRDefault="005871BD" w:rsidP="001D393D">
            <w:pPr>
              <w:spacing w:line="20" w:lineRule="atLeast"/>
              <w:rPr>
                <w:rFonts w:cs="Arial"/>
                <w:b/>
                <w:sz w:val="18"/>
                <w:szCs w:val="20"/>
              </w:rPr>
            </w:pPr>
          </w:p>
          <w:p w14:paraId="2808A612" w14:textId="264DDF69" w:rsidR="005871BD" w:rsidRPr="005871BD" w:rsidRDefault="003D0BC2" w:rsidP="001D393D">
            <w:pPr>
              <w:spacing w:line="20" w:lineRule="atLeast"/>
              <w:rPr>
                <w:rFonts w:cs="Arial"/>
                <w:b/>
                <w:sz w:val="18"/>
                <w:szCs w:val="20"/>
              </w:rPr>
            </w:pPr>
            <w:hyperlink r:id="rId70" w:anchor="SW720" w:history="1">
              <w:r w:rsidR="005871BD" w:rsidRPr="005935B2">
                <w:rPr>
                  <w:rStyle w:val="Hyperlink"/>
                  <w:rFonts w:cs="Arial"/>
                  <w:b/>
                  <w:sz w:val="18"/>
                  <w:szCs w:val="20"/>
                </w:rPr>
                <w:t>SW 720</w:t>
              </w:r>
            </w:hyperlink>
            <w:r w:rsidR="005871BD" w:rsidRPr="005871BD">
              <w:rPr>
                <w:rFonts w:cs="Arial"/>
                <w:b/>
                <w:sz w:val="18"/>
                <w:szCs w:val="20"/>
              </w:rPr>
              <w:t>:</w:t>
            </w:r>
          </w:p>
          <w:p w14:paraId="41971CDF" w14:textId="14BBDBB3" w:rsidR="005871BD" w:rsidRPr="005871BD" w:rsidRDefault="005871BD" w:rsidP="001D393D">
            <w:pPr>
              <w:spacing w:line="20" w:lineRule="atLeast"/>
              <w:rPr>
                <w:rFonts w:cs="Arial"/>
                <w:sz w:val="18"/>
                <w:szCs w:val="20"/>
              </w:rPr>
            </w:pPr>
            <w:r w:rsidRPr="005871BD">
              <w:rPr>
                <w:rFonts w:cs="Arial"/>
                <w:sz w:val="18"/>
                <w:szCs w:val="20"/>
              </w:rPr>
              <w:t>Readings: p. 151</w:t>
            </w:r>
          </w:p>
          <w:p w14:paraId="03890749" w14:textId="357391AE" w:rsidR="005871BD" w:rsidRPr="005871BD" w:rsidRDefault="005871BD" w:rsidP="001D393D">
            <w:pPr>
              <w:spacing w:line="20" w:lineRule="atLeast"/>
              <w:rPr>
                <w:rFonts w:cs="Arial"/>
                <w:sz w:val="18"/>
                <w:szCs w:val="20"/>
              </w:rPr>
            </w:pPr>
            <w:r w:rsidRPr="005871BD">
              <w:rPr>
                <w:rFonts w:cs="Arial"/>
                <w:sz w:val="18"/>
                <w:szCs w:val="20"/>
              </w:rPr>
              <w:t>Assessments: p</w:t>
            </w:r>
            <w:r w:rsidR="00987F1B">
              <w:rPr>
                <w:rFonts w:cs="Arial"/>
                <w:sz w:val="18"/>
                <w:szCs w:val="20"/>
              </w:rPr>
              <w:t>p</w:t>
            </w:r>
            <w:r w:rsidRPr="005871BD">
              <w:rPr>
                <w:rFonts w:cs="Arial"/>
                <w:sz w:val="18"/>
                <w:szCs w:val="20"/>
              </w:rPr>
              <w:t>. 156-157</w:t>
            </w:r>
          </w:p>
          <w:p w14:paraId="1628A6A8" w14:textId="37366163" w:rsidR="005871BD" w:rsidRPr="005871BD" w:rsidRDefault="005871BD" w:rsidP="001D393D">
            <w:pPr>
              <w:spacing w:line="20" w:lineRule="atLeast"/>
              <w:rPr>
                <w:rFonts w:cs="Arial"/>
                <w:sz w:val="18"/>
                <w:szCs w:val="20"/>
              </w:rPr>
            </w:pPr>
            <w:r w:rsidRPr="005871BD">
              <w:rPr>
                <w:rFonts w:cs="Arial"/>
                <w:sz w:val="18"/>
                <w:szCs w:val="20"/>
              </w:rPr>
              <w:t xml:space="preserve">Activities Grid: </w:t>
            </w:r>
            <w:r w:rsidR="00987F1B">
              <w:rPr>
                <w:rFonts w:cs="Arial"/>
                <w:sz w:val="18"/>
                <w:szCs w:val="20"/>
              </w:rPr>
              <w:t>p</w:t>
            </w:r>
            <w:r w:rsidRPr="005871BD">
              <w:rPr>
                <w:rFonts w:cs="Arial"/>
                <w:sz w:val="18"/>
                <w:szCs w:val="20"/>
              </w:rPr>
              <w:t>g. 158-164</w:t>
            </w:r>
          </w:p>
          <w:p w14:paraId="65B43D04" w14:textId="77777777" w:rsidR="005871BD" w:rsidRPr="005871BD" w:rsidRDefault="005871BD" w:rsidP="001D393D">
            <w:pPr>
              <w:spacing w:line="20" w:lineRule="atLeast"/>
              <w:rPr>
                <w:rFonts w:cs="Arial"/>
                <w:b/>
                <w:sz w:val="18"/>
                <w:szCs w:val="20"/>
              </w:rPr>
            </w:pPr>
          </w:p>
          <w:p w14:paraId="722A64EE" w14:textId="579C3243" w:rsidR="005871BD" w:rsidRPr="005871BD" w:rsidRDefault="003D0BC2" w:rsidP="001D393D">
            <w:pPr>
              <w:spacing w:line="20" w:lineRule="atLeast"/>
              <w:rPr>
                <w:rFonts w:cs="Arial"/>
                <w:b/>
                <w:sz w:val="18"/>
                <w:szCs w:val="20"/>
              </w:rPr>
            </w:pPr>
            <w:hyperlink r:id="rId71" w:anchor="SW721" w:history="1">
              <w:r w:rsidR="005871BD" w:rsidRPr="005935B2">
                <w:rPr>
                  <w:rStyle w:val="Hyperlink"/>
                  <w:rFonts w:cs="Arial"/>
                  <w:b/>
                  <w:sz w:val="18"/>
                  <w:szCs w:val="20"/>
                </w:rPr>
                <w:t>SW 721</w:t>
              </w:r>
            </w:hyperlink>
            <w:r w:rsidR="005871BD" w:rsidRPr="005871BD">
              <w:rPr>
                <w:rFonts w:cs="Arial"/>
                <w:b/>
                <w:sz w:val="18"/>
                <w:szCs w:val="20"/>
              </w:rPr>
              <w:t>:</w:t>
            </w:r>
          </w:p>
          <w:p w14:paraId="03292E84" w14:textId="6F32C49E" w:rsidR="005871BD" w:rsidRPr="005871BD" w:rsidRDefault="005871BD" w:rsidP="001D393D">
            <w:pPr>
              <w:spacing w:line="20" w:lineRule="atLeast"/>
              <w:rPr>
                <w:rFonts w:cs="Arial"/>
                <w:sz w:val="18"/>
                <w:szCs w:val="20"/>
              </w:rPr>
            </w:pPr>
            <w:r w:rsidRPr="005871BD">
              <w:rPr>
                <w:rFonts w:cs="Arial"/>
                <w:sz w:val="18"/>
                <w:szCs w:val="20"/>
              </w:rPr>
              <w:t>Readings: p</w:t>
            </w:r>
            <w:r w:rsidR="00987F1B">
              <w:rPr>
                <w:rFonts w:cs="Arial"/>
                <w:sz w:val="18"/>
                <w:szCs w:val="20"/>
              </w:rPr>
              <w:t>p</w:t>
            </w:r>
            <w:r w:rsidRPr="005871BD">
              <w:rPr>
                <w:rFonts w:cs="Arial"/>
                <w:sz w:val="18"/>
                <w:szCs w:val="20"/>
              </w:rPr>
              <w:t>. 170-173</w:t>
            </w:r>
          </w:p>
          <w:p w14:paraId="5D48BF86" w14:textId="09ADCBF3" w:rsidR="005871BD" w:rsidRPr="005871BD" w:rsidRDefault="005871BD" w:rsidP="001D393D">
            <w:pPr>
              <w:spacing w:line="20" w:lineRule="atLeast"/>
              <w:rPr>
                <w:rFonts w:cs="Arial"/>
                <w:sz w:val="18"/>
                <w:szCs w:val="20"/>
              </w:rPr>
            </w:pPr>
            <w:r w:rsidRPr="005871BD">
              <w:rPr>
                <w:rFonts w:cs="Arial"/>
                <w:sz w:val="18"/>
                <w:szCs w:val="20"/>
              </w:rPr>
              <w:t>Assessments: p. 180</w:t>
            </w:r>
          </w:p>
          <w:p w14:paraId="4D9C0083" w14:textId="25579621" w:rsidR="005871BD" w:rsidRPr="005871BD" w:rsidRDefault="005871BD" w:rsidP="001D393D">
            <w:pPr>
              <w:spacing w:line="20" w:lineRule="atLeast"/>
              <w:rPr>
                <w:rFonts w:cs="Arial"/>
                <w:sz w:val="18"/>
                <w:szCs w:val="20"/>
              </w:rPr>
            </w:pPr>
            <w:r w:rsidRPr="005871BD">
              <w:rPr>
                <w:rFonts w:cs="Arial"/>
                <w:sz w:val="18"/>
                <w:szCs w:val="20"/>
              </w:rPr>
              <w:t>Activities Grid: p</w:t>
            </w:r>
            <w:r w:rsidR="00987F1B">
              <w:rPr>
                <w:rFonts w:cs="Arial"/>
                <w:sz w:val="18"/>
                <w:szCs w:val="20"/>
              </w:rPr>
              <w:t>p</w:t>
            </w:r>
            <w:r w:rsidRPr="005871BD">
              <w:rPr>
                <w:rFonts w:cs="Arial"/>
                <w:sz w:val="18"/>
                <w:szCs w:val="20"/>
              </w:rPr>
              <w:t>. 181-184</w:t>
            </w:r>
          </w:p>
          <w:p w14:paraId="3EC541BF" w14:textId="77777777" w:rsidR="005871BD" w:rsidRPr="005871BD" w:rsidRDefault="005871BD" w:rsidP="001D393D">
            <w:pPr>
              <w:spacing w:line="20" w:lineRule="atLeast"/>
              <w:rPr>
                <w:rFonts w:cs="Arial"/>
                <w:b/>
                <w:sz w:val="18"/>
                <w:szCs w:val="20"/>
              </w:rPr>
            </w:pPr>
          </w:p>
          <w:p w14:paraId="3672B75E" w14:textId="66527926" w:rsidR="005871BD" w:rsidRPr="005871BD" w:rsidRDefault="003D0BC2" w:rsidP="001D393D">
            <w:pPr>
              <w:spacing w:line="20" w:lineRule="atLeast"/>
              <w:rPr>
                <w:rFonts w:cs="Arial"/>
                <w:b/>
                <w:sz w:val="18"/>
                <w:szCs w:val="20"/>
              </w:rPr>
            </w:pPr>
            <w:hyperlink r:id="rId72" w:anchor="SW728" w:history="1">
              <w:r w:rsidR="005871BD" w:rsidRPr="005935B2">
                <w:rPr>
                  <w:rStyle w:val="Hyperlink"/>
                  <w:rFonts w:cs="Arial"/>
                  <w:b/>
                  <w:sz w:val="18"/>
                  <w:szCs w:val="20"/>
                </w:rPr>
                <w:t>SW 728</w:t>
              </w:r>
            </w:hyperlink>
            <w:r w:rsidR="005871BD" w:rsidRPr="005871BD">
              <w:rPr>
                <w:rFonts w:cs="Arial"/>
                <w:b/>
                <w:sz w:val="18"/>
                <w:szCs w:val="20"/>
              </w:rPr>
              <w:t>:</w:t>
            </w:r>
          </w:p>
          <w:p w14:paraId="61D7C730" w14:textId="2C273CF1" w:rsidR="005871BD" w:rsidRPr="005871BD" w:rsidRDefault="005871BD" w:rsidP="001D393D">
            <w:pPr>
              <w:spacing w:line="20" w:lineRule="atLeast"/>
              <w:rPr>
                <w:rFonts w:cs="Arial"/>
                <w:sz w:val="18"/>
                <w:szCs w:val="20"/>
              </w:rPr>
            </w:pPr>
            <w:r w:rsidRPr="005871BD">
              <w:rPr>
                <w:rFonts w:cs="Arial"/>
                <w:sz w:val="18"/>
                <w:szCs w:val="20"/>
              </w:rPr>
              <w:t>Readings: p. 190</w:t>
            </w:r>
          </w:p>
          <w:p w14:paraId="2D27529D" w14:textId="7859B1EE" w:rsidR="005871BD" w:rsidRPr="005871BD" w:rsidRDefault="005871BD" w:rsidP="001D393D">
            <w:pPr>
              <w:spacing w:line="20" w:lineRule="atLeast"/>
              <w:rPr>
                <w:rFonts w:cs="Arial"/>
                <w:sz w:val="18"/>
                <w:szCs w:val="20"/>
              </w:rPr>
            </w:pPr>
            <w:r w:rsidRPr="005871BD">
              <w:rPr>
                <w:rFonts w:cs="Arial"/>
                <w:sz w:val="18"/>
                <w:szCs w:val="20"/>
              </w:rPr>
              <w:t>Assessments: p. 200</w:t>
            </w:r>
          </w:p>
          <w:p w14:paraId="6DAB44E3" w14:textId="771569F0" w:rsidR="005871BD" w:rsidRPr="005871BD" w:rsidRDefault="005871BD" w:rsidP="001D393D">
            <w:pPr>
              <w:spacing w:line="20" w:lineRule="atLeast"/>
              <w:rPr>
                <w:rFonts w:cs="Arial"/>
                <w:sz w:val="18"/>
                <w:szCs w:val="20"/>
              </w:rPr>
            </w:pPr>
            <w:r w:rsidRPr="005871BD">
              <w:rPr>
                <w:rFonts w:cs="Arial"/>
                <w:sz w:val="18"/>
                <w:szCs w:val="20"/>
              </w:rPr>
              <w:t>Activities Grid: p</w:t>
            </w:r>
            <w:r w:rsidR="00987F1B">
              <w:rPr>
                <w:rFonts w:cs="Arial"/>
                <w:sz w:val="18"/>
                <w:szCs w:val="20"/>
              </w:rPr>
              <w:t>p</w:t>
            </w:r>
            <w:r w:rsidRPr="005871BD">
              <w:rPr>
                <w:rFonts w:cs="Arial"/>
                <w:sz w:val="18"/>
                <w:szCs w:val="20"/>
              </w:rPr>
              <w:t>. 200-203</w:t>
            </w:r>
          </w:p>
          <w:p w14:paraId="6AA87FDA" w14:textId="77777777" w:rsidR="005871BD" w:rsidRPr="005871BD" w:rsidRDefault="005871BD" w:rsidP="001D393D">
            <w:pPr>
              <w:spacing w:line="20" w:lineRule="atLeast"/>
              <w:rPr>
                <w:rFonts w:cs="Arial"/>
                <w:b/>
                <w:sz w:val="18"/>
                <w:szCs w:val="20"/>
              </w:rPr>
            </w:pPr>
          </w:p>
          <w:p w14:paraId="0F8DD396" w14:textId="5D5EC7F1" w:rsidR="005871BD" w:rsidRPr="005871BD" w:rsidRDefault="003D0BC2" w:rsidP="001D393D">
            <w:pPr>
              <w:spacing w:line="20" w:lineRule="atLeast"/>
              <w:rPr>
                <w:rFonts w:cs="Arial"/>
                <w:b/>
                <w:sz w:val="18"/>
                <w:szCs w:val="20"/>
              </w:rPr>
            </w:pPr>
            <w:hyperlink r:id="rId73" w:anchor="SW731" w:history="1">
              <w:r w:rsidR="005871BD" w:rsidRPr="005935B2">
                <w:rPr>
                  <w:rStyle w:val="Hyperlink"/>
                  <w:rFonts w:cs="Arial"/>
                  <w:b/>
                  <w:sz w:val="18"/>
                  <w:szCs w:val="20"/>
                </w:rPr>
                <w:t>SW 731</w:t>
              </w:r>
            </w:hyperlink>
            <w:r w:rsidR="005871BD" w:rsidRPr="005871BD">
              <w:rPr>
                <w:rFonts w:cs="Arial"/>
                <w:b/>
                <w:sz w:val="18"/>
                <w:szCs w:val="20"/>
              </w:rPr>
              <w:t>:</w:t>
            </w:r>
          </w:p>
          <w:p w14:paraId="52D7635A" w14:textId="639C7440" w:rsidR="005871BD" w:rsidRPr="005871BD" w:rsidRDefault="005871BD" w:rsidP="001D393D">
            <w:pPr>
              <w:spacing w:line="20" w:lineRule="atLeast"/>
              <w:rPr>
                <w:rFonts w:cs="Arial"/>
                <w:sz w:val="18"/>
                <w:szCs w:val="20"/>
              </w:rPr>
            </w:pPr>
            <w:r w:rsidRPr="005871BD">
              <w:rPr>
                <w:rFonts w:cs="Arial"/>
                <w:sz w:val="18"/>
                <w:szCs w:val="20"/>
              </w:rPr>
              <w:t>Readings: p</w:t>
            </w:r>
            <w:r w:rsidR="00987F1B">
              <w:rPr>
                <w:rFonts w:cs="Arial"/>
                <w:sz w:val="18"/>
                <w:szCs w:val="20"/>
              </w:rPr>
              <w:t>p</w:t>
            </w:r>
            <w:r w:rsidRPr="005871BD">
              <w:rPr>
                <w:rFonts w:cs="Arial"/>
                <w:sz w:val="18"/>
                <w:szCs w:val="20"/>
              </w:rPr>
              <w:t>. 209-210</w:t>
            </w:r>
          </w:p>
          <w:p w14:paraId="16475075" w14:textId="0424B397" w:rsidR="005871BD" w:rsidRPr="005871BD" w:rsidRDefault="005871BD" w:rsidP="001D393D">
            <w:pPr>
              <w:spacing w:line="20" w:lineRule="atLeast"/>
              <w:rPr>
                <w:rFonts w:cs="Arial"/>
                <w:sz w:val="18"/>
                <w:szCs w:val="20"/>
              </w:rPr>
            </w:pPr>
            <w:r w:rsidRPr="005871BD">
              <w:rPr>
                <w:rFonts w:cs="Arial"/>
                <w:sz w:val="18"/>
                <w:szCs w:val="20"/>
              </w:rPr>
              <w:t>Assessments: p. 223</w:t>
            </w:r>
          </w:p>
          <w:p w14:paraId="06686FEF" w14:textId="19BAF06F" w:rsidR="005871BD" w:rsidRPr="005871BD" w:rsidRDefault="005871BD" w:rsidP="001D393D">
            <w:pPr>
              <w:spacing w:line="20" w:lineRule="atLeast"/>
              <w:rPr>
                <w:rFonts w:cs="Arial"/>
                <w:sz w:val="18"/>
                <w:szCs w:val="20"/>
              </w:rPr>
            </w:pPr>
            <w:r w:rsidRPr="005871BD">
              <w:rPr>
                <w:rFonts w:cs="Arial"/>
                <w:sz w:val="18"/>
                <w:szCs w:val="20"/>
              </w:rPr>
              <w:t>Activities Grid: p</w:t>
            </w:r>
            <w:r w:rsidR="00987F1B">
              <w:rPr>
                <w:rFonts w:cs="Arial"/>
                <w:sz w:val="18"/>
                <w:szCs w:val="20"/>
              </w:rPr>
              <w:t>p</w:t>
            </w:r>
            <w:r w:rsidRPr="005871BD">
              <w:rPr>
                <w:rFonts w:cs="Arial"/>
                <w:sz w:val="18"/>
                <w:szCs w:val="20"/>
              </w:rPr>
              <w:t>. 223-226</w:t>
            </w:r>
          </w:p>
        </w:tc>
      </w:tr>
      <w:tr w:rsidR="005871BD" w:rsidRPr="00203972" w14:paraId="3527ACCE" w14:textId="77777777" w:rsidTr="005871BD">
        <w:tc>
          <w:tcPr>
            <w:tcW w:w="1795" w:type="dxa"/>
            <w:vMerge/>
            <w:shd w:val="clear" w:color="auto" w:fill="E7E6E6" w:themeFill="background2"/>
            <w:hideMark/>
          </w:tcPr>
          <w:p w14:paraId="401A7268" w14:textId="77777777" w:rsidR="005871BD" w:rsidRPr="00203972" w:rsidRDefault="005871BD" w:rsidP="001D393D">
            <w:pPr>
              <w:spacing w:line="20" w:lineRule="atLeast"/>
              <w:rPr>
                <w:rFonts w:cs="Arial"/>
                <w:b/>
                <w:bCs/>
                <w:sz w:val="22"/>
                <w:szCs w:val="22"/>
              </w:rPr>
            </w:pPr>
          </w:p>
        </w:tc>
        <w:tc>
          <w:tcPr>
            <w:tcW w:w="2070" w:type="dxa"/>
            <w:shd w:val="clear" w:color="auto" w:fill="E7E6E6" w:themeFill="background2"/>
            <w:hideMark/>
          </w:tcPr>
          <w:p w14:paraId="6FEE9AA7" w14:textId="77777777" w:rsidR="005871BD" w:rsidRPr="00203972" w:rsidRDefault="005871BD" w:rsidP="001D393D">
            <w:pPr>
              <w:spacing w:line="20" w:lineRule="atLeast"/>
              <w:rPr>
                <w:rFonts w:cs="Arial"/>
                <w:sz w:val="22"/>
                <w:szCs w:val="22"/>
              </w:rPr>
            </w:pPr>
            <w:r w:rsidRPr="00203972">
              <w:rPr>
                <w:rFonts w:cs="Arial"/>
                <w:sz w:val="22"/>
                <w:szCs w:val="22"/>
              </w:rPr>
              <w:t>SW 717: Seminar III</w:t>
            </w:r>
          </w:p>
          <w:p w14:paraId="752F30A4" w14:textId="77777777" w:rsidR="005871BD" w:rsidRPr="00203972" w:rsidRDefault="005871BD" w:rsidP="001D393D">
            <w:pPr>
              <w:spacing w:line="20" w:lineRule="atLeast"/>
              <w:rPr>
                <w:rFonts w:cs="Arial"/>
                <w:sz w:val="22"/>
                <w:szCs w:val="22"/>
              </w:rPr>
            </w:pPr>
          </w:p>
          <w:p w14:paraId="06C2E2C1" w14:textId="1D9925BC" w:rsidR="005871BD" w:rsidRPr="00203972" w:rsidRDefault="005871BD" w:rsidP="001D393D">
            <w:pPr>
              <w:spacing w:line="20" w:lineRule="atLeast"/>
              <w:rPr>
                <w:rFonts w:cs="Arial"/>
                <w:sz w:val="22"/>
                <w:szCs w:val="22"/>
              </w:rPr>
            </w:pPr>
          </w:p>
        </w:tc>
        <w:tc>
          <w:tcPr>
            <w:tcW w:w="4230" w:type="dxa"/>
            <w:shd w:val="clear" w:color="auto" w:fill="E7E6E6" w:themeFill="background2"/>
            <w:hideMark/>
          </w:tcPr>
          <w:p w14:paraId="543B6CE8" w14:textId="54FE20CC" w:rsidR="005871BD" w:rsidRDefault="005871B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 xml:space="preserve">Classroom discussions focus on field activities, strengths and challenges, ethical dilemmas, and professionalism. </w:t>
            </w:r>
            <w:r>
              <w:rPr>
                <w:rFonts w:cs="Arial"/>
                <w:sz w:val="22"/>
                <w:szCs w:val="22"/>
              </w:rPr>
              <w:t>C</w:t>
            </w:r>
            <w:r w:rsidRPr="00203972">
              <w:rPr>
                <w:rFonts w:cs="Arial"/>
                <w:sz w:val="22"/>
                <w:szCs w:val="22"/>
              </w:rPr>
              <w:t xml:space="preserve">ase presentation </w:t>
            </w:r>
          </w:p>
          <w:p w14:paraId="52E8F625" w14:textId="72A8FBD1" w:rsidR="005871BD" w:rsidRPr="00203972" w:rsidRDefault="005871BD" w:rsidP="001D393D">
            <w:pPr>
              <w:spacing w:line="20" w:lineRule="atLeast"/>
              <w:rPr>
                <w:rFonts w:cs="Arial"/>
                <w:sz w:val="22"/>
                <w:szCs w:val="22"/>
              </w:rPr>
            </w:pPr>
            <w:r w:rsidRPr="00203972">
              <w:rPr>
                <w:rFonts w:cs="Arial"/>
                <w:b/>
                <w:bCs/>
                <w:sz w:val="22"/>
                <w:szCs w:val="22"/>
              </w:rPr>
              <w:t>Assignments</w:t>
            </w:r>
            <w:r w:rsidRPr="00203972">
              <w:rPr>
                <w:rFonts w:cs="Arial"/>
                <w:b/>
                <w:bCs/>
                <w:sz w:val="22"/>
                <w:szCs w:val="22"/>
              </w:rPr>
              <w:br/>
            </w:r>
            <w:r w:rsidRPr="00203972">
              <w:rPr>
                <w:rFonts w:cs="Arial"/>
                <w:sz w:val="22"/>
                <w:szCs w:val="22"/>
              </w:rPr>
              <w:t xml:space="preserve">Case Presentation </w:t>
            </w:r>
            <w:r>
              <w:rPr>
                <w:rFonts w:cs="Arial"/>
                <w:sz w:val="22"/>
                <w:szCs w:val="22"/>
              </w:rPr>
              <w:t>[V &amp; S]</w:t>
            </w:r>
            <w:r w:rsidRPr="00203972">
              <w:rPr>
                <w:rFonts w:cs="Arial"/>
                <w:sz w:val="22"/>
                <w:szCs w:val="22"/>
              </w:rPr>
              <w:br/>
              <w:t xml:space="preserve">Classroom Based Discussions </w:t>
            </w:r>
            <w:r>
              <w:rPr>
                <w:rFonts w:cs="Arial"/>
                <w:sz w:val="22"/>
                <w:szCs w:val="22"/>
              </w:rPr>
              <w:t>[S]</w:t>
            </w:r>
          </w:p>
        </w:tc>
        <w:tc>
          <w:tcPr>
            <w:tcW w:w="1620" w:type="dxa"/>
            <w:shd w:val="clear" w:color="auto" w:fill="E7E6E6" w:themeFill="background2"/>
            <w:hideMark/>
          </w:tcPr>
          <w:p w14:paraId="4F04C0CD" w14:textId="77777777" w:rsidR="005871BD" w:rsidRPr="00203972" w:rsidRDefault="005871BD" w:rsidP="001D393D">
            <w:pPr>
              <w:spacing w:line="20" w:lineRule="atLeast"/>
              <w:rPr>
                <w:rFonts w:cs="Arial"/>
                <w:sz w:val="22"/>
                <w:szCs w:val="22"/>
              </w:rPr>
            </w:pPr>
            <w:r>
              <w:rPr>
                <w:rFonts w:cs="Arial"/>
                <w:sz w:val="22"/>
                <w:szCs w:val="22"/>
              </w:rPr>
              <w:t>Values</w:t>
            </w:r>
            <w:r w:rsidRPr="00203972">
              <w:rPr>
                <w:rFonts w:cs="Arial"/>
                <w:sz w:val="22"/>
                <w:szCs w:val="22"/>
              </w:rPr>
              <w:br/>
              <w:t>Skills</w:t>
            </w:r>
          </w:p>
        </w:tc>
        <w:tc>
          <w:tcPr>
            <w:tcW w:w="1710" w:type="dxa"/>
            <w:shd w:val="clear" w:color="auto" w:fill="595959" w:themeFill="text1" w:themeFillTint="A6"/>
            <w:hideMark/>
          </w:tcPr>
          <w:p w14:paraId="7A97DA61" w14:textId="77777777" w:rsidR="005871BD" w:rsidRPr="00203972" w:rsidRDefault="005871BD" w:rsidP="001D393D">
            <w:pPr>
              <w:spacing w:line="20" w:lineRule="atLeast"/>
              <w:rPr>
                <w:rFonts w:cs="Arial"/>
                <w:sz w:val="22"/>
                <w:szCs w:val="22"/>
              </w:rPr>
            </w:pPr>
            <w:r w:rsidRPr="00203972">
              <w:rPr>
                <w:rFonts w:cs="Arial"/>
                <w:sz w:val="22"/>
                <w:szCs w:val="22"/>
              </w:rPr>
              <w:t> </w:t>
            </w:r>
          </w:p>
        </w:tc>
        <w:tc>
          <w:tcPr>
            <w:tcW w:w="1710" w:type="dxa"/>
            <w:vMerge/>
            <w:shd w:val="clear" w:color="auto" w:fill="E7E6E6" w:themeFill="background2"/>
            <w:hideMark/>
          </w:tcPr>
          <w:p w14:paraId="3048BA75" w14:textId="77777777" w:rsidR="005871BD" w:rsidRPr="005871BD" w:rsidRDefault="005871BD" w:rsidP="001D393D">
            <w:pPr>
              <w:spacing w:line="20" w:lineRule="atLeast"/>
              <w:rPr>
                <w:rFonts w:cs="Arial"/>
                <w:sz w:val="18"/>
                <w:szCs w:val="20"/>
              </w:rPr>
            </w:pPr>
          </w:p>
        </w:tc>
      </w:tr>
      <w:tr w:rsidR="005871BD" w:rsidRPr="00203972" w14:paraId="1DBCBC3C" w14:textId="77777777" w:rsidTr="00FB67F1">
        <w:tc>
          <w:tcPr>
            <w:tcW w:w="1795" w:type="dxa"/>
            <w:vMerge/>
            <w:shd w:val="clear" w:color="auto" w:fill="E7E6E6" w:themeFill="background2"/>
            <w:hideMark/>
          </w:tcPr>
          <w:p w14:paraId="3793568E" w14:textId="77777777" w:rsidR="005871BD" w:rsidRPr="00203972" w:rsidRDefault="005871BD" w:rsidP="001D393D">
            <w:pPr>
              <w:spacing w:line="20" w:lineRule="atLeast"/>
              <w:rPr>
                <w:rFonts w:cs="Arial"/>
                <w:b/>
                <w:bCs/>
                <w:sz w:val="22"/>
                <w:szCs w:val="22"/>
              </w:rPr>
            </w:pPr>
          </w:p>
        </w:tc>
        <w:tc>
          <w:tcPr>
            <w:tcW w:w="2070" w:type="dxa"/>
            <w:shd w:val="clear" w:color="auto" w:fill="E7E6E6" w:themeFill="background2"/>
            <w:hideMark/>
          </w:tcPr>
          <w:p w14:paraId="1B05953A" w14:textId="77777777" w:rsidR="005871BD" w:rsidRPr="00203972" w:rsidRDefault="005871BD" w:rsidP="001D393D">
            <w:pPr>
              <w:spacing w:line="20" w:lineRule="atLeast"/>
              <w:rPr>
                <w:rFonts w:cs="Arial"/>
                <w:sz w:val="22"/>
                <w:szCs w:val="22"/>
              </w:rPr>
            </w:pPr>
            <w:r w:rsidRPr="00203972">
              <w:rPr>
                <w:rFonts w:cs="Arial"/>
                <w:sz w:val="22"/>
                <w:szCs w:val="22"/>
              </w:rPr>
              <w:t>SW 718: Field IV</w:t>
            </w:r>
          </w:p>
          <w:p w14:paraId="081CEB47" w14:textId="77777777" w:rsidR="005871BD" w:rsidRPr="00203972" w:rsidRDefault="005871BD" w:rsidP="001D393D">
            <w:pPr>
              <w:spacing w:line="20" w:lineRule="atLeast"/>
              <w:rPr>
                <w:rFonts w:cs="Arial"/>
                <w:sz w:val="22"/>
                <w:szCs w:val="22"/>
              </w:rPr>
            </w:pPr>
          </w:p>
          <w:p w14:paraId="242C67B2" w14:textId="57D184E0" w:rsidR="005871BD" w:rsidRPr="00203972" w:rsidRDefault="005871BD" w:rsidP="001D393D">
            <w:pPr>
              <w:spacing w:line="20" w:lineRule="atLeast"/>
              <w:rPr>
                <w:rFonts w:cs="Arial"/>
                <w:sz w:val="22"/>
                <w:szCs w:val="22"/>
              </w:rPr>
            </w:pPr>
          </w:p>
        </w:tc>
        <w:tc>
          <w:tcPr>
            <w:tcW w:w="4230" w:type="dxa"/>
            <w:shd w:val="clear" w:color="auto" w:fill="E7E6E6" w:themeFill="background2"/>
            <w:hideMark/>
          </w:tcPr>
          <w:p w14:paraId="3EE0A366" w14:textId="283E73AC" w:rsidR="005871BD" w:rsidRPr="00203972" w:rsidRDefault="005871BD"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lastRenderedPageBreak/>
              <w:t>Defined by learning contract</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Learning Contract </w:t>
            </w:r>
            <w:r>
              <w:rPr>
                <w:rFonts w:cs="Arial"/>
                <w:sz w:val="22"/>
                <w:szCs w:val="22"/>
              </w:rPr>
              <w:t>[S &amp; C/A]</w:t>
            </w:r>
            <w:r w:rsidRPr="00203972">
              <w:rPr>
                <w:rFonts w:cs="Arial"/>
                <w:sz w:val="22"/>
                <w:szCs w:val="22"/>
              </w:rPr>
              <w:br/>
              <w:t>Professio</w:t>
            </w:r>
            <w:r>
              <w:rPr>
                <w:rFonts w:cs="Arial"/>
                <w:sz w:val="22"/>
                <w:szCs w:val="22"/>
              </w:rPr>
              <w:t>n</w:t>
            </w:r>
            <w:r w:rsidRPr="00203972">
              <w:rPr>
                <w:rFonts w:cs="Arial"/>
                <w:sz w:val="22"/>
                <w:szCs w:val="22"/>
              </w:rPr>
              <w:t xml:space="preserve">al Development Assessments </w:t>
            </w:r>
            <w:r>
              <w:rPr>
                <w:rFonts w:cs="Arial"/>
                <w:sz w:val="22"/>
                <w:szCs w:val="22"/>
              </w:rPr>
              <w:t>[C/A]</w:t>
            </w:r>
            <w:r w:rsidRPr="00203972">
              <w:rPr>
                <w:rFonts w:cs="Arial"/>
                <w:sz w:val="22"/>
                <w:szCs w:val="22"/>
              </w:rPr>
              <w:br/>
              <w:t xml:space="preserve">Field Activities Log </w:t>
            </w:r>
            <w:r w:rsidR="00FB67F1">
              <w:rPr>
                <w:rFonts w:cs="Arial"/>
                <w:sz w:val="22"/>
                <w:szCs w:val="22"/>
              </w:rPr>
              <w:t>[C/A]</w:t>
            </w:r>
            <w:r w:rsidRPr="00203972">
              <w:rPr>
                <w:rFonts w:cs="Arial"/>
                <w:sz w:val="22"/>
                <w:szCs w:val="22"/>
              </w:rPr>
              <w:br/>
              <w:t xml:space="preserve">Progress toward Mastery of Competencies </w:t>
            </w:r>
            <w:r w:rsidR="00FB67F1">
              <w:rPr>
                <w:rFonts w:cs="Arial"/>
                <w:sz w:val="22"/>
                <w:szCs w:val="22"/>
              </w:rPr>
              <w:t>[C/A]</w:t>
            </w:r>
          </w:p>
        </w:tc>
        <w:tc>
          <w:tcPr>
            <w:tcW w:w="1620" w:type="dxa"/>
            <w:shd w:val="clear" w:color="auto" w:fill="E7E6E6" w:themeFill="background2"/>
            <w:hideMark/>
          </w:tcPr>
          <w:p w14:paraId="16FEE1CE" w14:textId="77777777" w:rsidR="005871BD" w:rsidRPr="00203972" w:rsidRDefault="005871BD" w:rsidP="001D393D">
            <w:pPr>
              <w:spacing w:line="20" w:lineRule="atLeast"/>
              <w:rPr>
                <w:rFonts w:cs="Arial"/>
                <w:sz w:val="22"/>
                <w:szCs w:val="22"/>
              </w:rPr>
            </w:pPr>
            <w:r w:rsidRPr="00203972">
              <w:rPr>
                <w:rFonts w:cs="Arial"/>
                <w:sz w:val="22"/>
                <w:szCs w:val="22"/>
              </w:rPr>
              <w:lastRenderedPageBreak/>
              <w:t>Skills</w:t>
            </w:r>
            <w:r w:rsidRPr="00203972">
              <w:rPr>
                <w:rFonts w:cs="Arial"/>
                <w:sz w:val="22"/>
                <w:szCs w:val="22"/>
              </w:rPr>
              <w:br/>
              <w:t>Cognitive &amp; Affective</w:t>
            </w:r>
          </w:p>
        </w:tc>
        <w:tc>
          <w:tcPr>
            <w:tcW w:w="1710" w:type="dxa"/>
            <w:shd w:val="clear" w:color="auto" w:fill="595959" w:themeFill="text1" w:themeFillTint="A6"/>
            <w:hideMark/>
          </w:tcPr>
          <w:p w14:paraId="2B69036F" w14:textId="77777777" w:rsidR="005871BD" w:rsidRPr="00203972" w:rsidRDefault="005871BD" w:rsidP="001D393D">
            <w:pPr>
              <w:spacing w:line="20" w:lineRule="atLeast"/>
              <w:rPr>
                <w:rFonts w:cs="Arial"/>
                <w:sz w:val="22"/>
                <w:szCs w:val="22"/>
              </w:rPr>
            </w:pPr>
            <w:r w:rsidRPr="00203972">
              <w:rPr>
                <w:rFonts w:cs="Arial"/>
                <w:sz w:val="22"/>
                <w:szCs w:val="22"/>
              </w:rPr>
              <w:t> </w:t>
            </w:r>
          </w:p>
        </w:tc>
        <w:tc>
          <w:tcPr>
            <w:tcW w:w="1710" w:type="dxa"/>
            <w:vMerge/>
            <w:shd w:val="clear" w:color="auto" w:fill="E7E6E6" w:themeFill="background2"/>
            <w:hideMark/>
          </w:tcPr>
          <w:p w14:paraId="54D4AFED" w14:textId="77777777" w:rsidR="005871BD" w:rsidRPr="00203972" w:rsidRDefault="005871BD" w:rsidP="001D393D">
            <w:pPr>
              <w:spacing w:line="20" w:lineRule="atLeast"/>
              <w:rPr>
                <w:rFonts w:cs="Arial"/>
                <w:sz w:val="22"/>
                <w:szCs w:val="22"/>
              </w:rPr>
            </w:pPr>
          </w:p>
        </w:tc>
      </w:tr>
      <w:tr w:rsidR="005871BD" w:rsidRPr="00203972" w14:paraId="3E238CF8" w14:textId="77777777" w:rsidTr="00FB67F1">
        <w:tc>
          <w:tcPr>
            <w:tcW w:w="1795" w:type="dxa"/>
            <w:vMerge/>
            <w:shd w:val="clear" w:color="auto" w:fill="E7E6E6" w:themeFill="background2"/>
            <w:hideMark/>
          </w:tcPr>
          <w:p w14:paraId="0FBA7733" w14:textId="77777777" w:rsidR="005871BD" w:rsidRPr="00203972" w:rsidRDefault="005871BD" w:rsidP="001D393D">
            <w:pPr>
              <w:spacing w:line="20" w:lineRule="atLeast"/>
              <w:rPr>
                <w:rFonts w:cs="Arial"/>
                <w:b/>
                <w:bCs/>
                <w:sz w:val="22"/>
                <w:szCs w:val="22"/>
              </w:rPr>
            </w:pPr>
          </w:p>
        </w:tc>
        <w:tc>
          <w:tcPr>
            <w:tcW w:w="2070" w:type="dxa"/>
            <w:shd w:val="clear" w:color="auto" w:fill="E7E6E6" w:themeFill="background2"/>
            <w:hideMark/>
          </w:tcPr>
          <w:p w14:paraId="29B7AA58" w14:textId="77777777" w:rsidR="005871BD" w:rsidRPr="00203972" w:rsidRDefault="005871BD" w:rsidP="001D393D">
            <w:pPr>
              <w:spacing w:line="20" w:lineRule="atLeast"/>
              <w:rPr>
                <w:rFonts w:cs="Arial"/>
                <w:sz w:val="22"/>
                <w:szCs w:val="22"/>
              </w:rPr>
            </w:pPr>
            <w:r w:rsidRPr="00203972">
              <w:rPr>
                <w:rFonts w:cs="Arial"/>
                <w:sz w:val="22"/>
                <w:szCs w:val="22"/>
              </w:rPr>
              <w:t>SW 719: Capstone Seminar</w:t>
            </w:r>
          </w:p>
          <w:p w14:paraId="506B019F" w14:textId="77777777" w:rsidR="005871BD" w:rsidRPr="00203972" w:rsidRDefault="005871BD" w:rsidP="001D393D">
            <w:pPr>
              <w:spacing w:line="20" w:lineRule="atLeast"/>
              <w:rPr>
                <w:rFonts w:cs="Arial"/>
                <w:sz w:val="22"/>
                <w:szCs w:val="22"/>
              </w:rPr>
            </w:pPr>
          </w:p>
          <w:p w14:paraId="0EF1D236" w14:textId="2FEB6536" w:rsidR="005871BD" w:rsidRPr="00203972" w:rsidRDefault="005871BD" w:rsidP="001D393D">
            <w:pPr>
              <w:spacing w:line="20" w:lineRule="atLeast"/>
              <w:rPr>
                <w:rFonts w:cs="Arial"/>
                <w:sz w:val="22"/>
                <w:szCs w:val="22"/>
              </w:rPr>
            </w:pPr>
            <w:r w:rsidRPr="00203972">
              <w:rPr>
                <w:rFonts w:cs="Arial"/>
                <w:sz w:val="22"/>
                <w:szCs w:val="22"/>
              </w:rPr>
              <w:t>.</w:t>
            </w:r>
          </w:p>
        </w:tc>
        <w:tc>
          <w:tcPr>
            <w:tcW w:w="4230" w:type="dxa"/>
            <w:shd w:val="clear" w:color="auto" w:fill="E7E6E6" w:themeFill="background2"/>
            <w:hideMark/>
          </w:tcPr>
          <w:p w14:paraId="3015E7F6" w14:textId="2156BC16" w:rsidR="00FB67F1" w:rsidRDefault="005871B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00FB67F1">
              <w:rPr>
                <w:rFonts w:cs="Arial"/>
                <w:sz w:val="22"/>
                <w:szCs w:val="22"/>
              </w:rPr>
              <w:t>-</w:t>
            </w:r>
            <w:r w:rsidRPr="00203972">
              <w:rPr>
                <w:rFonts w:cs="Arial"/>
                <w:sz w:val="22"/>
                <w:szCs w:val="22"/>
              </w:rPr>
              <w:t xml:space="preserve">Classroom discussions focus on field activities, strengths and challenges, ethical dilemmas, and professionalism.  </w:t>
            </w:r>
            <w:r w:rsidRPr="00203972">
              <w:rPr>
                <w:rFonts w:cs="Arial"/>
                <w:sz w:val="22"/>
                <w:szCs w:val="22"/>
              </w:rPr>
              <w:br/>
            </w:r>
            <w:r w:rsidR="00FB67F1">
              <w:rPr>
                <w:rFonts w:cs="Arial"/>
                <w:sz w:val="22"/>
                <w:szCs w:val="22"/>
              </w:rPr>
              <w:t>-</w:t>
            </w:r>
            <w:r w:rsidRPr="00203972">
              <w:rPr>
                <w:rFonts w:cs="Arial"/>
                <w:sz w:val="22"/>
                <w:szCs w:val="22"/>
              </w:rPr>
              <w:t xml:space="preserve">Student facilitated discussions </w:t>
            </w:r>
          </w:p>
          <w:p w14:paraId="55DD5447" w14:textId="2E34B517" w:rsidR="005871BD" w:rsidRPr="00203972" w:rsidRDefault="00FB67F1" w:rsidP="001D393D">
            <w:pPr>
              <w:spacing w:line="20" w:lineRule="atLeast"/>
              <w:rPr>
                <w:rFonts w:cs="Arial"/>
                <w:sz w:val="22"/>
                <w:szCs w:val="22"/>
              </w:rPr>
            </w:pPr>
            <w:r>
              <w:rPr>
                <w:rFonts w:cs="Arial"/>
                <w:sz w:val="22"/>
                <w:szCs w:val="22"/>
              </w:rPr>
              <w:t>-</w:t>
            </w:r>
            <w:r w:rsidR="005871BD" w:rsidRPr="00203972">
              <w:rPr>
                <w:rFonts w:cs="Arial"/>
                <w:sz w:val="22"/>
                <w:szCs w:val="22"/>
              </w:rPr>
              <w:t xml:space="preserve">The Capstone Poster is the major graduate project for the MSW students.. </w:t>
            </w:r>
            <w:r w:rsidR="005871BD" w:rsidRPr="00203972">
              <w:rPr>
                <w:rFonts w:cs="Arial"/>
                <w:sz w:val="22"/>
                <w:szCs w:val="22"/>
              </w:rPr>
              <w:br/>
            </w:r>
            <w:r w:rsidR="005871BD" w:rsidRPr="00203972">
              <w:rPr>
                <w:rFonts w:cs="Arial"/>
                <w:b/>
                <w:bCs/>
                <w:sz w:val="22"/>
                <w:szCs w:val="22"/>
              </w:rPr>
              <w:t>Assignments</w:t>
            </w:r>
            <w:r w:rsidR="005871BD" w:rsidRPr="00203972">
              <w:rPr>
                <w:rFonts w:cs="Arial"/>
                <w:b/>
                <w:bCs/>
                <w:sz w:val="22"/>
                <w:szCs w:val="22"/>
              </w:rPr>
              <w:br/>
            </w:r>
            <w:r w:rsidR="005871BD" w:rsidRPr="00203972">
              <w:rPr>
                <w:rFonts w:cs="Arial"/>
                <w:sz w:val="22"/>
                <w:szCs w:val="22"/>
              </w:rPr>
              <w:t xml:space="preserve">Classroom Based Discussions </w:t>
            </w:r>
            <w:r>
              <w:rPr>
                <w:rFonts w:cs="Arial"/>
                <w:sz w:val="22"/>
                <w:szCs w:val="22"/>
              </w:rPr>
              <w:t>[S]</w:t>
            </w:r>
            <w:r w:rsidR="005871BD" w:rsidRPr="00203972">
              <w:rPr>
                <w:rFonts w:cs="Arial"/>
                <w:sz w:val="22"/>
                <w:szCs w:val="22"/>
              </w:rPr>
              <w:t xml:space="preserve"> </w:t>
            </w:r>
            <w:r w:rsidR="005871BD" w:rsidRPr="00203972">
              <w:rPr>
                <w:rFonts w:cs="Arial"/>
                <w:sz w:val="22"/>
                <w:szCs w:val="22"/>
              </w:rPr>
              <w:br/>
              <w:t xml:space="preserve">Student Facilitated Discussion </w:t>
            </w:r>
            <w:r>
              <w:rPr>
                <w:rFonts w:cs="Arial"/>
                <w:sz w:val="22"/>
                <w:szCs w:val="22"/>
              </w:rPr>
              <w:t>[</w:t>
            </w:r>
            <w:r w:rsidR="005871BD" w:rsidRPr="00203972">
              <w:rPr>
                <w:rFonts w:cs="Arial"/>
                <w:sz w:val="22"/>
                <w:szCs w:val="22"/>
              </w:rPr>
              <w:t>S</w:t>
            </w:r>
            <w:r>
              <w:rPr>
                <w:rFonts w:cs="Arial"/>
                <w:sz w:val="22"/>
                <w:szCs w:val="22"/>
              </w:rPr>
              <w:t>]</w:t>
            </w:r>
            <w:r w:rsidR="005871BD" w:rsidRPr="00203972">
              <w:rPr>
                <w:rFonts w:cs="Arial"/>
                <w:sz w:val="22"/>
                <w:szCs w:val="22"/>
              </w:rPr>
              <w:br/>
              <w:t xml:space="preserve">Capstone Poster and Symposium Presentation </w:t>
            </w:r>
            <w:r>
              <w:rPr>
                <w:rFonts w:cs="Arial"/>
                <w:sz w:val="22"/>
                <w:szCs w:val="22"/>
              </w:rPr>
              <w:t>[</w:t>
            </w:r>
            <w:r w:rsidR="005871BD" w:rsidRPr="00203972">
              <w:rPr>
                <w:rFonts w:cs="Arial"/>
                <w:sz w:val="22"/>
                <w:szCs w:val="22"/>
              </w:rPr>
              <w:t>V &amp; S</w:t>
            </w:r>
            <w:r>
              <w:rPr>
                <w:rFonts w:cs="Arial"/>
                <w:sz w:val="22"/>
                <w:szCs w:val="22"/>
              </w:rPr>
              <w:t>]</w:t>
            </w:r>
            <w:r w:rsidR="005871BD" w:rsidRPr="00203972">
              <w:rPr>
                <w:rFonts w:cs="Arial"/>
                <w:sz w:val="22"/>
                <w:szCs w:val="22"/>
              </w:rPr>
              <w:t xml:space="preserve"> </w:t>
            </w:r>
          </w:p>
        </w:tc>
        <w:tc>
          <w:tcPr>
            <w:tcW w:w="1620" w:type="dxa"/>
            <w:shd w:val="clear" w:color="auto" w:fill="E7E6E6" w:themeFill="background2"/>
            <w:hideMark/>
          </w:tcPr>
          <w:p w14:paraId="6F9291DE" w14:textId="77777777" w:rsidR="005871BD" w:rsidRPr="00203972" w:rsidRDefault="005871BD" w:rsidP="001D393D">
            <w:pPr>
              <w:spacing w:line="20" w:lineRule="atLeast"/>
              <w:rPr>
                <w:rFonts w:cs="Arial"/>
                <w:sz w:val="22"/>
                <w:szCs w:val="22"/>
              </w:rPr>
            </w:pPr>
            <w:r w:rsidRPr="00203972">
              <w:rPr>
                <w:rFonts w:cs="Arial"/>
                <w:sz w:val="22"/>
                <w:szCs w:val="22"/>
              </w:rPr>
              <w:t>Values</w:t>
            </w:r>
            <w:r w:rsidRPr="00203972">
              <w:rPr>
                <w:rFonts w:cs="Arial"/>
                <w:sz w:val="22"/>
                <w:szCs w:val="22"/>
              </w:rPr>
              <w:br/>
              <w:t>Skills</w:t>
            </w:r>
          </w:p>
        </w:tc>
        <w:tc>
          <w:tcPr>
            <w:tcW w:w="1710" w:type="dxa"/>
            <w:shd w:val="clear" w:color="auto" w:fill="595959" w:themeFill="text1" w:themeFillTint="A6"/>
            <w:hideMark/>
          </w:tcPr>
          <w:p w14:paraId="452242C9" w14:textId="77777777" w:rsidR="005871BD" w:rsidRPr="00203972" w:rsidRDefault="005871BD" w:rsidP="001D393D">
            <w:pPr>
              <w:spacing w:line="20" w:lineRule="atLeast"/>
              <w:rPr>
                <w:rFonts w:cs="Arial"/>
                <w:sz w:val="22"/>
                <w:szCs w:val="22"/>
              </w:rPr>
            </w:pPr>
            <w:r w:rsidRPr="00203972">
              <w:rPr>
                <w:rFonts w:cs="Arial"/>
                <w:sz w:val="22"/>
                <w:szCs w:val="22"/>
              </w:rPr>
              <w:t> </w:t>
            </w:r>
          </w:p>
        </w:tc>
        <w:tc>
          <w:tcPr>
            <w:tcW w:w="1710" w:type="dxa"/>
            <w:vMerge/>
            <w:shd w:val="clear" w:color="auto" w:fill="E7E6E6" w:themeFill="background2"/>
            <w:hideMark/>
          </w:tcPr>
          <w:p w14:paraId="4F7836D1" w14:textId="77777777" w:rsidR="005871BD" w:rsidRPr="00203972" w:rsidRDefault="005871BD" w:rsidP="001D393D">
            <w:pPr>
              <w:spacing w:line="20" w:lineRule="atLeast"/>
              <w:rPr>
                <w:rFonts w:cs="Arial"/>
                <w:sz w:val="22"/>
                <w:szCs w:val="22"/>
              </w:rPr>
            </w:pPr>
          </w:p>
        </w:tc>
      </w:tr>
      <w:tr w:rsidR="005871BD" w:rsidRPr="00203972" w14:paraId="1A4EF6A6" w14:textId="77777777" w:rsidTr="00FB67F1">
        <w:tc>
          <w:tcPr>
            <w:tcW w:w="1795" w:type="dxa"/>
            <w:vMerge/>
            <w:shd w:val="clear" w:color="auto" w:fill="E7E6E6" w:themeFill="background2"/>
            <w:hideMark/>
          </w:tcPr>
          <w:p w14:paraId="478D7399" w14:textId="77777777" w:rsidR="005871BD" w:rsidRPr="00203972" w:rsidRDefault="005871BD" w:rsidP="001D393D">
            <w:pPr>
              <w:spacing w:line="20" w:lineRule="atLeast"/>
              <w:rPr>
                <w:rFonts w:cs="Arial"/>
                <w:b/>
                <w:bCs/>
                <w:sz w:val="22"/>
                <w:szCs w:val="22"/>
              </w:rPr>
            </w:pPr>
          </w:p>
        </w:tc>
        <w:tc>
          <w:tcPr>
            <w:tcW w:w="2070" w:type="dxa"/>
            <w:shd w:val="clear" w:color="auto" w:fill="E7E6E6" w:themeFill="background2"/>
            <w:hideMark/>
          </w:tcPr>
          <w:p w14:paraId="0ED70AEE" w14:textId="77777777" w:rsidR="005871BD" w:rsidRPr="00203972" w:rsidRDefault="005871BD" w:rsidP="001D393D">
            <w:pPr>
              <w:spacing w:line="20" w:lineRule="atLeast"/>
              <w:rPr>
                <w:rFonts w:cs="Arial"/>
                <w:sz w:val="22"/>
                <w:szCs w:val="22"/>
              </w:rPr>
            </w:pPr>
            <w:r w:rsidRPr="00203972">
              <w:rPr>
                <w:rFonts w:cs="Arial"/>
                <w:sz w:val="22"/>
                <w:szCs w:val="22"/>
              </w:rPr>
              <w:t>SW 720: Diversity, Social Justice, and Advocacy</w:t>
            </w:r>
          </w:p>
          <w:p w14:paraId="1AB2B8F9" w14:textId="77777777" w:rsidR="005871BD" w:rsidRPr="00203972" w:rsidRDefault="005871BD" w:rsidP="001D393D">
            <w:pPr>
              <w:spacing w:line="20" w:lineRule="atLeast"/>
              <w:rPr>
                <w:rFonts w:cs="Arial"/>
                <w:sz w:val="22"/>
                <w:szCs w:val="22"/>
              </w:rPr>
            </w:pPr>
          </w:p>
          <w:p w14:paraId="13D06F32" w14:textId="581BC7A6" w:rsidR="005871BD" w:rsidRPr="00203972" w:rsidRDefault="005871BD" w:rsidP="001D393D">
            <w:pPr>
              <w:spacing w:line="20" w:lineRule="atLeast"/>
              <w:rPr>
                <w:rFonts w:cs="Arial"/>
                <w:sz w:val="22"/>
                <w:szCs w:val="22"/>
              </w:rPr>
            </w:pPr>
          </w:p>
        </w:tc>
        <w:tc>
          <w:tcPr>
            <w:tcW w:w="4230" w:type="dxa"/>
            <w:shd w:val="clear" w:color="auto" w:fill="E7E6E6" w:themeFill="background2"/>
            <w:hideMark/>
          </w:tcPr>
          <w:p w14:paraId="73AEDD13" w14:textId="77777777" w:rsidR="00FB67F1" w:rsidRDefault="005871B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 xml:space="preserve">From Required Texts </w:t>
            </w:r>
            <w:r w:rsidRPr="00203972">
              <w:rPr>
                <w:rFonts w:cs="Arial"/>
                <w:sz w:val="22"/>
                <w:szCs w:val="22"/>
              </w:rPr>
              <w:br/>
              <w:t>Miller &amp; Garran:  C</w:t>
            </w:r>
            <w:r w:rsidR="00FB67F1">
              <w:rPr>
                <w:rFonts w:cs="Arial"/>
                <w:sz w:val="22"/>
                <w:szCs w:val="22"/>
              </w:rPr>
              <w:t>H</w:t>
            </w:r>
            <w:r w:rsidRPr="00203972">
              <w:rPr>
                <w:rFonts w:cs="Arial"/>
                <w:sz w:val="22"/>
                <w:szCs w:val="22"/>
              </w:rPr>
              <w:t xml:space="preserve">. 1 &amp; 2 </w:t>
            </w:r>
            <w:r w:rsidRPr="00203972">
              <w:rPr>
                <w:rFonts w:cs="Arial"/>
                <w:sz w:val="22"/>
                <w:szCs w:val="22"/>
              </w:rPr>
              <w:br/>
              <w:t>Weaver: C</w:t>
            </w:r>
            <w:r w:rsidR="00FB67F1">
              <w:rPr>
                <w:rFonts w:cs="Arial"/>
                <w:sz w:val="22"/>
                <w:szCs w:val="22"/>
              </w:rPr>
              <w:t>H</w:t>
            </w:r>
            <w:r w:rsidRPr="00203972">
              <w:rPr>
                <w:rFonts w:cs="Arial"/>
                <w:sz w:val="22"/>
                <w:szCs w:val="22"/>
              </w:rPr>
              <w:t xml:space="preserve">. 2  </w:t>
            </w:r>
            <w:r w:rsidRPr="00203972">
              <w:rPr>
                <w:rFonts w:cs="Arial"/>
                <w:sz w:val="22"/>
                <w:szCs w:val="22"/>
              </w:rPr>
              <w:br/>
              <w:t xml:space="preserve">Grillo, T., &amp; Wildman, S. M. (1997). </w:t>
            </w:r>
            <w:r w:rsidRPr="00203972">
              <w:rPr>
                <w:rFonts w:cs="Arial"/>
                <w:b/>
                <w:bCs/>
                <w:sz w:val="22"/>
                <w:szCs w:val="22"/>
              </w:rPr>
              <w:t>Activities</w:t>
            </w:r>
            <w:r w:rsidRPr="00203972">
              <w:rPr>
                <w:rFonts w:cs="Arial"/>
                <w:b/>
                <w:bCs/>
                <w:sz w:val="22"/>
                <w:szCs w:val="22"/>
              </w:rPr>
              <w:br/>
            </w:r>
            <w:r w:rsidR="00FB67F1">
              <w:rPr>
                <w:rFonts w:cs="Arial"/>
                <w:sz w:val="22"/>
                <w:szCs w:val="22"/>
              </w:rPr>
              <w:t xml:space="preserve">-Video: </w:t>
            </w:r>
            <w:r w:rsidRPr="00203972">
              <w:rPr>
                <w:rFonts w:cs="Arial"/>
                <w:sz w:val="22"/>
                <w:szCs w:val="22"/>
              </w:rPr>
              <w:t xml:space="preserve">The Uncomfortable Truth: The History of Racism in America </w:t>
            </w:r>
          </w:p>
          <w:p w14:paraId="333A8B12" w14:textId="64885999" w:rsidR="005871BD" w:rsidRPr="00203972" w:rsidRDefault="00FB67F1" w:rsidP="001D393D">
            <w:pPr>
              <w:spacing w:line="20" w:lineRule="atLeast"/>
              <w:rPr>
                <w:rFonts w:cs="Arial"/>
                <w:sz w:val="22"/>
                <w:szCs w:val="22"/>
              </w:rPr>
            </w:pPr>
            <w:r>
              <w:rPr>
                <w:rFonts w:cs="Arial"/>
                <w:sz w:val="22"/>
                <w:szCs w:val="22"/>
              </w:rPr>
              <w:t>-</w:t>
            </w:r>
            <w:r w:rsidR="005871BD" w:rsidRPr="00203972">
              <w:rPr>
                <w:rFonts w:cs="Arial"/>
                <w:sz w:val="22"/>
                <w:szCs w:val="22"/>
              </w:rPr>
              <w:t xml:space="preserve">Discussion course material  </w:t>
            </w:r>
            <w:r w:rsidR="005871BD" w:rsidRPr="00203972">
              <w:rPr>
                <w:rFonts w:cs="Arial"/>
                <w:sz w:val="22"/>
                <w:szCs w:val="22"/>
              </w:rPr>
              <w:br/>
            </w:r>
            <w:r>
              <w:rPr>
                <w:rFonts w:cs="Arial"/>
                <w:sz w:val="22"/>
                <w:szCs w:val="22"/>
              </w:rPr>
              <w:t>-</w:t>
            </w:r>
            <w:r w:rsidR="005871BD" w:rsidRPr="00203972">
              <w:rPr>
                <w:rFonts w:cs="Arial"/>
                <w:sz w:val="22"/>
                <w:szCs w:val="22"/>
              </w:rPr>
              <w:t>Breakout group activities</w:t>
            </w:r>
            <w:r w:rsidR="005871BD" w:rsidRPr="00203972">
              <w:rPr>
                <w:rFonts w:cs="Arial"/>
                <w:sz w:val="22"/>
                <w:szCs w:val="22"/>
              </w:rPr>
              <w:br/>
            </w:r>
            <w:r w:rsidR="005871BD" w:rsidRPr="00203972">
              <w:rPr>
                <w:rFonts w:cs="Arial"/>
                <w:b/>
                <w:bCs/>
                <w:sz w:val="22"/>
                <w:szCs w:val="22"/>
              </w:rPr>
              <w:t>Assignments</w:t>
            </w:r>
            <w:r w:rsidR="005871BD" w:rsidRPr="00203972">
              <w:rPr>
                <w:rFonts w:cs="Arial"/>
                <w:b/>
                <w:bCs/>
                <w:sz w:val="22"/>
                <w:szCs w:val="22"/>
              </w:rPr>
              <w:br/>
            </w:r>
            <w:r w:rsidR="005871BD" w:rsidRPr="00203972">
              <w:rPr>
                <w:rFonts w:cs="Arial"/>
                <w:sz w:val="22"/>
                <w:szCs w:val="22"/>
              </w:rPr>
              <w:t xml:space="preserve">Critical Reaction Journals Posting </w:t>
            </w:r>
            <w:r>
              <w:rPr>
                <w:rFonts w:cs="Arial"/>
                <w:sz w:val="22"/>
                <w:szCs w:val="22"/>
              </w:rPr>
              <w:t>[K &amp; V]</w:t>
            </w:r>
            <w:r w:rsidR="005871BD" w:rsidRPr="00203972">
              <w:rPr>
                <w:rFonts w:cs="Arial"/>
                <w:sz w:val="22"/>
                <w:szCs w:val="22"/>
              </w:rPr>
              <w:br/>
              <w:t xml:space="preserve">Cultural Competence Self-Assessments </w:t>
            </w:r>
            <w:r>
              <w:rPr>
                <w:rFonts w:cs="Arial"/>
                <w:sz w:val="22"/>
                <w:szCs w:val="22"/>
              </w:rPr>
              <w:lastRenderedPageBreak/>
              <w:t>[V]</w:t>
            </w:r>
            <w:r w:rsidR="005871BD" w:rsidRPr="00203972">
              <w:rPr>
                <w:rFonts w:cs="Arial"/>
                <w:sz w:val="22"/>
                <w:szCs w:val="22"/>
              </w:rPr>
              <w:br/>
              <w:t xml:space="preserve">Canvas Participation Posts </w:t>
            </w:r>
            <w:r>
              <w:rPr>
                <w:rFonts w:cs="Arial"/>
                <w:sz w:val="22"/>
                <w:szCs w:val="22"/>
              </w:rPr>
              <w:t>[K &amp;S]</w:t>
            </w:r>
          </w:p>
        </w:tc>
        <w:tc>
          <w:tcPr>
            <w:tcW w:w="1620" w:type="dxa"/>
            <w:shd w:val="clear" w:color="auto" w:fill="E7E6E6" w:themeFill="background2"/>
            <w:hideMark/>
          </w:tcPr>
          <w:p w14:paraId="3F462EB0" w14:textId="77777777" w:rsidR="005871BD" w:rsidRPr="00203972" w:rsidRDefault="005871BD" w:rsidP="001D393D">
            <w:pPr>
              <w:spacing w:line="20" w:lineRule="atLeast"/>
              <w:rPr>
                <w:rFonts w:cs="Arial"/>
                <w:sz w:val="22"/>
                <w:szCs w:val="22"/>
              </w:rPr>
            </w:pPr>
            <w:r w:rsidRPr="00203972">
              <w:rPr>
                <w:rFonts w:cs="Arial"/>
                <w:sz w:val="22"/>
                <w:szCs w:val="22"/>
              </w:rPr>
              <w:lastRenderedPageBreak/>
              <w:t>Knowledge</w:t>
            </w:r>
            <w:r w:rsidRPr="00203972">
              <w:rPr>
                <w:rFonts w:cs="Arial"/>
                <w:sz w:val="22"/>
                <w:szCs w:val="22"/>
              </w:rPr>
              <w:br/>
              <w:t>Values</w:t>
            </w:r>
            <w:r w:rsidRPr="00203972">
              <w:rPr>
                <w:rFonts w:cs="Arial"/>
                <w:sz w:val="22"/>
                <w:szCs w:val="22"/>
              </w:rPr>
              <w:br/>
              <w:t>Skills</w:t>
            </w:r>
          </w:p>
        </w:tc>
        <w:tc>
          <w:tcPr>
            <w:tcW w:w="1710" w:type="dxa"/>
            <w:shd w:val="clear" w:color="auto" w:fill="595959" w:themeFill="text1" w:themeFillTint="A6"/>
            <w:hideMark/>
          </w:tcPr>
          <w:p w14:paraId="235D2B57" w14:textId="77777777" w:rsidR="005871BD" w:rsidRPr="00203972" w:rsidRDefault="005871BD" w:rsidP="001D393D">
            <w:pPr>
              <w:spacing w:line="20" w:lineRule="atLeast"/>
              <w:rPr>
                <w:rFonts w:cs="Arial"/>
                <w:sz w:val="22"/>
                <w:szCs w:val="22"/>
              </w:rPr>
            </w:pPr>
            <w:r w:rsidRPr="00203972">
              <w:rPr>
                <w:rFonts w:cs="Arial"/>
                <w:sz w:val="22"/>
                <w:szCs w:val="22"/>
              </w:rPr>
              <w:t> </w:t>
            </w:r>
          </w:p>
        </w:tc>
        <w:tc>
          <w:tcPr>
            <w:tcW w:w="1710" w:type="dxa"/>
            <w:vMerge/>
            <w:shd w:val="clear" w:color="auto" w:fill="E7E6E6" w:themeFill="background2"/>
            <w:hideMark/>
          </w:tcPr>
          <w:p w14:paraId="3FBF0C5E" w14:textId="77777777" w:rsidR="005871BD" w:rsidRPr="00203972" w:rsidRDefault="005871BD" w:rsidP="001D393D">
            <w:pPr>
              <w:spacing w:line="20" w:lineRule="atLeast"/>
              <w:rPr>
                <w:rFonts w:cs="Arial"/>
                <w:sz w:val="22"/>
                <w:szCs w:val="22"/>
              </w:rPr>
            </w:pPr>
          </w:p>
        </w:tc>
      </w:tr>
      <w:tr w:rsidR="005871BD" w:rsidRPr="00203972" w14:paraId="3580B894" w14:textId="77777777" w:rsidTr="00987F1B">
        <w:tc>
          <w:tcPr>
            <w:tcW w:w="1795" w:type="dxa"/>
            <w:vMerge/>
            <w:shd w:val="clear" w:color="auto" w:fill="E7E6E6" w:themeFill="background2"/>
            <w:hideMark/>
          </w:tcPr>
          <w:p w14:paraId="7896E9D9" w14:textId="77777777" w:rsidR="005871BD" w:rsidRPr="00203972" w:rsidRDefault="005871BD" w:rsidP="001D393D">
            <w:pPr>
              <w:spacing w:line="20" w:lineRule="atLeast"/>
              <w:rPr>
                <w:rFonts w:cs="Arial"/>
                <w:b/>
                <w:bCs/>
                <w:sz w:val="22"/>
                <w:szCs w:val="22"/>
              </w:rPr>
            </w:pPr>
          </w:p>
        </w:tc>
        <w:tc>
          <w:tcPr>
            <w:tcW w:w="2070" w:type="dxa"/>
            <w:shd w:val="clear" w:color="auto" w:fill="E7E6E6" w:themeFill="background2"/>
            <w:hideMark/>
          </w:tcPr>
          <w:p w14:paraId="572D0E2C" w14:textId="77777777" w:rsidR="005871BD" w:rsidRPr="00203972" w:rsidRDefault="005871BD" w:rsidP="001D393D">
            <w:pPr>
              <w:spacing w:line="20" w:lineRule="atLeast"/>
              <w:rPr>
                <w:rFonts w:cs="Arial"/>
                <w:sz w:val="22"/>
                <w:szCs w:val="22"/>
              </w:rPr>
            </w:pPr>
            <w:r w:rsidRPr="00203972">
              <w:rPr>
                <w:rFonts w:cs="Arial"/>
                <w:sz w:val="22"/>
                <w:szCs w:val="22"/>
              </w:rPr>
              <w:t>SW 721: Advanced Practice: Multi-Level Family Systems</w:t>
            </w:r>
          </w:p>
          <w:p w14:paraId="1B319C6E" w14:textId="77777777" w:rsidR="005871BD" w:rsidRPr="00203972" w:rsidRDefault="005871BD" w:rsidP="001D393D">
            <w:pPr>
              <w:spacing w:line="20" w:lineRule="atLeast"/>
              <w:rPr>
                <w:rFonts w:cs="Arial"/>
                <w:sz w:val="22"/>
                <w:szCs w:val="22"/>
              </w:rPr>
            </w:pPr>
          </w:p>
          <w:p w14:paraId="301DE192" w14:textId="5DE23F09" w:rsidR="005871BD" w:rsidRPr="00203972" w:rsidRDefault="005871BD" w:rsidP="001D393D">
            <w:pPr>
              <w:spacing w:line="20" w:lineRule="atLeast"/>
              <w:rPr>
                <w:rFonts w:cs="Arial"/>
                <w:sz w:val="22"/>
                <w:szCs w:val="22"/>
              </w:rPr>
            </w:pPr>
          </w:p>
        </w:tc>
        <w:tc>
          <w:tcPr>
            <w:tcW w:w="4230" w:type="dxa"/>
            <w:shd w:val="clear" w:color="auto" w:fill="E7E6E6" w:themeFill="background2"/>
            <w:hideMark/>
          </w:tcPr>
          <w:p w14:paraId="3FC42540" w14:textId="46A95D2E" w:rsidR="005871BD" w:rsidRPr="00203972" w:rsidRDefault="005871BD"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 xml:space="preserve">Edwards, Chapter 1:  Foundation Ideas (pp. 2-13) </w:t>
            </w:r>
            <w:r w:rsidRPr="00203972">
              <w:rPr>
                <w:rFonts w:cs="Arial"/>
                <w:sz w:val="22"/>
                <w:szCs w:val="22"/>
              </w:rPr>
              <w:br/>
              <w:t xml:space="preserve">Family work in different settings (pp. 18-24 only) </w:t>
            </w:r>
            <w:r w:rsidRPr="00203972">
              <w:rPr>
                <w:rFonts w:cs="Arial"/>
                <w:sz w:val="22"/>
                <w:szCs w:val="22"/>
              </w:rPr>
              <w:br/>
              <w:t xml:space="preserve">Four basic tools for family counseling (pp. 44-45) </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 xml:space="preserve">Class discussions focus on family interventions, with a particular focus on demonstrating ethical and professional behavior. </w:t>
            </w:r>
            <w:r w:rsidRPr="00203972">
              <w:rPr>
                <w:rFonts w:cs="Arial"/>
                <w:sz w:val="22"/>
                <w:szCs w:val="22"/>
              </w:rPr>
              <w:br/>
              <w:t xml:space="preserve">Small group student facilitated role plays.  </w:t>
            </w:r>
            <w:r w:rsidRPr="00203972">
              <w:rPr>
                <w:rFonts w:cs="Arial"/>
                <w:sz w:val="22"/>
                <w:szCs w:val="22"/>
              </w:rPr>
              <w:br/>
              <w:t>Individual student reflective journaling following each role play.</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Professional Engagement </w:t>
            </w:r>
            <w:r w:rsidR="00987F1B">
              <w:rPr>
                <w:rFonts w:cs="Arial"/>
                <w:sz w:val="22"/>
                <w:szCs w:val="22"/>
              </w:rPr>
              <w:t>[C/A]</w:t>
            </w:r>
            <w:r w:rsidRPr="00203972">
              <w:rPr>
                <w:rFonts w:cs="Arial"/>
                <w:sz w:val="22"/>
                <w:szCs w:val="22"/>
              </w:rPr>
              <w:t xml:space="preserve"> </w:t>
            </w:r>
            <w:r w:rsidRPr="00203972">
              <w:rPr>
                <w:rFonts w:cs="Arial"/>
                <w:sz w:val="22"/>
                <w:szCs w:val="22"/>
              </w:rPr>
              <w:br/>
              <w:t xml:space="preserve">Role Play &amp; Reflexivity Journal </w:t>
            </w:r>
            <w:r w:rsidR="00987F1B">
              <w:rPr>
                <w:rFonts w:cs="Arial"/>
                <w:sz w:val="22"/>
                <w:szCs w:val="22"/>
              </w:rPr>
              <w:t>[V]</w:t>
            </w:r>
            <w:r w:rsidRPr="00203972">
              <w:rPr>
                <w:rFonts w:cs="Arial"/>
                <w:sz w:val="22"/>
                <w:szCs w:val="22"/>
              </w:rPr>
              <w:t xml:space="preserve">  </w:t>
            </w:r>
          </w:p>
        </w:tc>
        <w:tc>
          <w:tcPr>
            <w:tcW w:w="1620" w:type="dxa"/>
            <w:shd w:val="clear" w:color="auto" w:fill="E7E6E6" w:themeFill="background2"/>
            <w:hideMark/>
          </w:tcPr>
          <w:p w14:paraId="0DA23F45" w14:textId="77777777" w:rsidR="005871BD" w:rsidRPr="00203972" w:rsidRDefault="005871BD" w:rsidP="001D393D">
            <w:pPr>
              <w:spacing w:line="20" w:lineRule="atLeast"/>
              <w:rPr>
                <w:rFonts w:cs="Arial"/>
                <w:sz w:val="22"/>
                <w:szCs w:val="22"/>
              </w:rPr>
            </w:pPr>
            <w:r w:rsidRPr="00203972">
              <w:rPr>
                <w:rFonts w:cs="Arial"/>
                <w:sz w:val="22"/>
                <w:szCs w:val="22"/>
              </w:rPr>
              <w:t>Values</w:t>
            </w:r>
            <w:r w:rsidRPr="00203972">
              <w:rPr>
                <w:rFonts w:cs="Arial"/>
                <w:sz w:val="22"/>
                <w:szCs w:val="22"/>
              </w:rPr>
              <w:br/>
              <w:t>Cognitive &amp; Affective Processes</w:t>
            </w:r>
          </w:p>
        </w:tc>
        <w:tc>
          <w:tcPr>
            <w:tcW w:w="1710" w:type="dxa"/>
            <w:shd w:val="clear" w:color="auto" w:fill="595959" w:themeFill="text1" w:themeFillTint="A6"/>
            <w:hideMark/>
          </w:tcPr>
          <w:p w14:paraId="03D490BC" w14:textId="77777777" w:rsidR="005871BD" w:rsidRPr="00203972" w:rsidRDefault="005871BD" w:rsidP="001D393D">
            <w:pPr>
              <w:spacing w:line="20" w:lineRule="atLeast"/>
              <w:rPr>
                <w:rFonts w:cs="Arial"/>
                <w:sz w:val="22"/>
                <w:szCs w:val="22"/>
              </w:rPr>
            </w:pPr>
            <w:r w:rsidRPr="00203972">
              <w:rPr>
                <w:rFonts w:cs="Arial"/>
                <w:sz w:val="22"/>
                <w:szCs w:val="22"/>
              </w:rPr>
              <w:t> </w:t>
            </w:r>
          </w:p>
        </w:tc>
        <w:tc>
          <w:tcPr>
            <w:tcW w:w="1710" w:type="dxa"/>
            <w:vMerge/>
            <w:shd w:val="clear" w:color="auto" w:fill="E7E6E6" w:themeFill="background2"/>
            <w:hideMark/>
          </w:tcPr>
          <w:p w14:paraId="1DCF0334" w14:textId="77777777" w:rsidR="005871BD" w:rsidRPr="00203972" w:rsidRDefault="005871BD" w:rsidP="001D393D">
            <w:pPr>
              <w:spacing w:line="20" w:lineRule="atLeast"/>
              <w:rPr>
                <w:rFonts w:cs="Arial"/>
                <w:sz w:val="22"/>
                <w:szCs w:val="22"/>
              </w:rPr>
            </w:pPr>
          </w:p>
        </w:tc>
      </w:tr>
      <w:tr w:rsidR="005871BD" w:rsidRPr="00203972" w14:paraId="612B083E" w14:textId="77777777" w:rsidTr="00987F1B">
        <w:tc>
          <w:tcPr>
            <w:tcW w:w="1795" w:type="dxa"/>
            <w:vMerge/>
            <w:shd w:val="clear" w:color="auto" w:fill="E7E6E6" w:themeFill="background2"/>
            <w:hideMark/>
          </w:tcPr>
          <w:p w14:paraId="2E780729" w14:textId="77777777" w:rsidR="005871BD" w:rsidRPr="00203972" w:rsidRDefault="005871BD" w:rsidP="001D393D">
            <w:pPr>
              <w:spacing w:line="20" w:lineRule="atLeast"/>
              <w:rPr>
                <w:rFonts w:cs="Arial"/>
                <w:b/>
                <w:bCs/>
                <w:sz w:val="22"/>
                <w:szCs w:val="22"/>
              </w:rPr>
            </w:pPr>
          </w:p>
        </w:tc>
        <w:tc>
          <w:tcPr>
            <w:tcW w:w="2070" w:type="dxa"/>
            <w:shd w:val="clear" w:color="auto" w:fill="E7E6E6" w:themeFill="background2"/>
            <w:hideMark/>
          </w:tcPr>
          <w:p w14:paraId="15EA47FE" w14:textId="77777777" w:rsidR="005871BD" w:rsidRPr="00203972" w:rsidRDefault="005871BD" w:rsidP="001D393D">
            <w:pPr>
              <w:spacing w:line="20" w:lineRule="atLeast"/>
              <w:rPr>
                <w:rFonts w:cs="Arial"/>
                <w:sz w:val="22"/>
                <w:szCs w:val="22"/>
              </w:rPr>
            </w:pPr>
            <w:r w:rsidRPr="00203972">
              <w:rPr>
                <w:rFonts w:cs="Arial"/>
                <w:sz w:val="22"/>
                <w:szCs w:val="22"/>
              </w:rPr>
              <w:t>SW 728: Advanced Policy: Leadership, Advocacy, and Practice</w:t>
            </w:r>
          </w:p>
          <w:p w14:paraId="7118DC78" w14:textId="77777777" w:rsidR="005871BD" w:rsidRPr="00203972" w:rsidRDefault="005871BD" w:rsidP="001D393D">
            <w:pPr>
              <w:spacing w:line="20" w:lineRule="atLeast"/>
              <w:rPr>
                <w:rFonts w:cs="Arial"/>
                <w:sz w:val="22"/>
                <w:szCs w:val="22"/>
              </w:rPr>
            </w:pPr>
          </w:p>
          <w:p w14:paraId="23DFC1F5" w14:textId="1EAB44C2" w:rsidR="005871BD" w:rsidRPr="00203972" w:rsidRDefault="005871BD" w:rsidP="001D393D">
            <w:pPr>
              <w:spacing w:line="20" w:lineRule="atLeast"/>
              <w:rPr>
                <w:rFonts w:cs="Arial"/>
                <w:sz w:val="22"/>
                <w:szCs w:val="22"/>
              </w:rPr>
            </w:pPr>
          </w:p>
          <w:p w14:paraId="7876FC12" w14:textId="77777777" w:rsidR="005871BD" w:rsidRPr="00203972" w:rsidRDefault="005871BD" w:rsidP="001D393D">
            <w:pPr>
              <w:spacing w:line="20" w:lineRule="atLeast"/>
              <w:rPr>
                <w:rFonts w:cs="Arial"/>
                <w:sz w:val="22"/>
                <w:szCs w:val="22"/>
              </w:rPr>
            </w:pPr>
          </w:p>
          <w:p w14:paraId="35703EDE" w14:textId="77777777" w:rsidR="005871BD" w:rsidRPr="00203972" w:rsidRDefault="005871BD" w:rsidP="001D393D">
            <w:pPr>
              <w:spacing w:line="20" w:lineRule="atLeast"/>
              <w:rPr>
                <w:rFonts w:cs="Arial"/>
                <w:sz w:val="22"/>
                <w:szCs w:val="22"/>
              </w:rPr>
            </w:pPr>
          </w:p>
        </w:tc>
        <w:tc>
          <w:tcPr>
            <w:tcW w:w="4230" w:type="dxa"/>
            <w:shd w:val="clear" w:color="auto" w:fill="E7E6E6" w:themeFill="background2"/>
            <w:hideMark/>
          </w:tcPr>
          <w:p w14:paraId="5AC1D960" w14:textId="226F9759" w:rsidR="00987F1B" w:rsidRDefault="005871B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 xml:space="preserve">Review Ameidi (2010) Slaight, </w:t>
            </w:r>
            <w:r w:rsidR="00FB67F1">
              <w:rPr>
                <w:rFonts w:cs="Arial"/>
                <w:sz w:val="22"/>
                <w:szCs w:val="22"/>
              </w:rPr>
              <w:t>(</w:t>
            </w:r>
            <w:r w:rsidRPr="00203972">
              <w:rPr>
                <w:rFonts w:cs="Arial"/>
                <w:sz w:val="22"/>
                <w:szCs w:val="22"/>
              </w:rPr>
              <w:t>2020)</w:t>
            </w:r>
            <w:r w:rsidR="00987F1B">
              <w:rPr>
                <w:rFonts w:cs="Arial"/>
                <w:sz w:val="22"/>
                <w:szCs w:val="22"/>
              </w:rPr>
              <w:t>;</w:t>
            </w:r>
            <w:r w:rsidRPr="00203972">
              <w:rPr>
                <w:rFonts w:cs="Arial"/>
                <w:sz w:val="22"/>
                <w:szCs w:val="22"/>
              </w:rPr>
              <w:t xml:space="preserve"> </w:t>
            </w:r>
            <w:r w:rsidRPr="00203972">
              <w:rPr>
                <w:rFonts w:cs="Arial"/>
                <w:sz w:val="22"/>
                <w:szCs w:val="22"/>
              </w:rPr>
              <w:br/>
              <w:t xml:space="preserve">https://legis.wisconsin.gov/about/follow </w:t>
            </w:r>
            <w:r w:rsidRPr="00203972">
              <w:rPr>
                <w:rFonts w:cs="Arial"/>
                <w:sz w:val="22"/>
                <w:szCs w:val="22"/>
              </w:rPr>
              <w:br/>
            </w:r>
            <w:r w:rsidRPr="00203972">
              <w:rPr>
                <w:rFonts w:cs="Arial"/>
                <w:b/>
                <w:bCs/>
                <w:sz w:val="22"/>
                <w:szCs w:val="22"/>
              </w:rPr>
              <w:t>Activities</w:t>
            </w:r>
            <w:r w:rsidRPr="00203972">
              <w:rPr>
                <w:rFonts w:cs="Arial"/>
                <w:b/>
                <w:bCs/>
                <w:sz w:val="22"/>
                <w:szCs w:val="22"/>
              </w:rPr>
              <w:br/>
            </w:r>
            <w:r w:rsidR="00987F1B" w:rsidRPr="00987F1B">
              <w:rPr>
                <w:rFonts w:cs="Arial"/>
                <w:sz w:val="22"/>
                <w:szCs w:val="22"/>
              </w:rPr>
              <w:t>Review: How a Bill Becomes a Law</w:t>
            </w:r>
          </w:p>
          <w:p w14:paraId="0A474F91" w14:textId="328CB328" w:rsidR="005871BD" w:rsidRPr="00203972" w:rsidRDefault="005871BD" w:rsidP="001D393D">
            <w:pPr>
              <w:spacing w:line="20" w:lineRule="atLeast"/>
              <w:rPr>
                <w:rFonts w:cs="Arial"/>
                <w:b/>
                <w:bCs/>
                <w:sz w:val="22"/>
                <w:szCs w:val="22"/>
              </w:rPr>
            </w:pPr>
            <w:r w:rsidRPr="00203972">
              <w:rPr>
                <w:rFonts w:cs="Arial"/>
                <w:sz w:val="22"/>
                <w:szCs w:val="22"/>
              </w:rPr>
              <w:t xml:space="preserve">Lecture &amp; Discussion of PPTX </w:t>
            </w:r>
            <w:r w:rsidRPr="00203972">
              <w:rPr>
                <w:rFonts w:cs="Arial"/>
                <w:sz w:val="22"/>
                <w:szCs w:val="22"/>
              </w:rPr>
              <w:br/>
              <w:t xml:space="preserve">Social Policy inventory  </w:t>
            </w:r>
            <w:r w:rsidRPr="00203972">
              <w:rPr>
                <w:rFonts w:cs="Arial"/>
                <w:sz w:val="22"/>
                <w:szCs w:val="22"/>
              </w:rPr>
              <w:br/>
              <w:t>Prepare two questions and post on Canvas</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Film Question &amp; A: Responses and Discussion Posts </w:t>
            </w:r>
            <w:r w:rsidR="00FB67F1">
              <w:rPr>
                <w:rFonts w:cs="Arial"/>
                <w:sz w:val="22"/>
                <w:szCs w:val="22"/>
              </w:rPr>
              <w:t>[S]</w:t>
            </w:r>
            <w:r w:rsidRPr="00203972">
              <w:rPr>
                <w:rFonts w:cs="Arial"/>
                <w:sz w:val="22"/>
                <w:szCs w:val="22"/>
              </w:rPr>
              <w:t xml:space="preserve"> </w:t>
            </w:r>
            <w:r w:rsidRPr="00203972">
              <w:rPr>
                <w:rFonts w:cs="Arial"/>
                <w:sz w:val="22"/>
                <w:szCs w:val="22"/>
              </w:rPr>
              <w:br/>
              <w:t xml:space="preserve">Policy Practice Paper </w:t>
            </w:r>
            <w:r w:rsidR="00FB67F1">
              <w:rPr>
                <w:rFonts w:cs="Arial"/>
                <w:sz w:val="22"/>
                <w:szCs w:val="22"/>
              </w:rPr>
              <w:t>[K &amp; S]</w:t>
            </w:r>
          </w:p>
        </w:tc>
        <w:tc>
          <w:tcPr>
            <w:tcW w:w="1620" w:type="dxa"/>
            <w:shd w:val="clear" w:color="auto" w:fill="E7E6E6" w:themeFill="background2"/>
            <w:hideMark/>
          </w:tcPr>
          <w:p w14:paraId="0B6E2CE6" w14:textId="77777777" w:rsidR="005871BD" w:rsidRPr="00203972" w:rsidRDefault="005871BD" w:rsidP="001D393D">
            <w:pPr>
              <w:spacing w:line="20" w:lineRule="atLeast"/>
              <w:rPr>
                <w:rFonts w:cs="Arial"/>
                <w:sz w:val="22"/>
                <w:szCs w:val="22"/>
              </w:rPr>
            </w:pPr>
            <w:r w:rsidRPr="00203972">
              <w:rPr>
                <w:rFonts w:cs="Arial"/>
                <w:sz w:val="22"/>
                <w:szCs w:val="22"/>
              </w:rPr>
              <w:t>Knowledge</w:t>
            </w:r>
            <w:r w:rsidRPr="00203972">
              <w:rPr>
                <w:rFonts w:cs="Arial"/>
                <w:sz w:val="22"/>
                <w:szCs w:val="22"/>
              </w:rPr>
              <w:br/>
              <w:t>Skills</w:t>
            </w:r>
          </w:p>
        </w:tc>
        <w:tc>
          <w:tcPr>
            <w:tcW w:w="1710" w:type="dxa"/>
            <w:shd w:val="clear" w:color="auto" w:fill="595959" w:themeFill="text1" w:themeFillTint="A6"/>
            <w:hideMark/>
          </w:tcPr>
          <w:p w14:paraId="5B6E14AA" w14:textId="77777777" w:rsidR="005871BD" w:rsidRPr="00203972" w:rsidRDefault="005871BD" w:rsidP="001D393D">
            <w:pPr>
              <w:spacing w:line="20" w:lineRule="atLeast"/>
              <w:rPr>
                <w:rFonts w:cs="Arial"/>
                <w:sz w:val="22"/>
                <w:szCs w:val="22"/>
              </w:rPr>
            </w:pPr>
            <w:r w:rsidRPr="00203972">
              <w:rPr>
                <w:rFonts w:cs="Arial"/>
                <w:sz w:val="22"/>
                <w:szCs w:val="22"/>
              </w:rPr>
              <w:t> </w:t>
            </w:r>
          </w:p>
        </w:tc>
        <w:tc>
          <w:tcPr>
            <w:tcW w:w="1710" w:type="dxa"/>
            <w:vMerge/>
            <w:shd w:val="clear" w:color="auto" w:fill="E7E6E6" w:themeFill="background2"/>
            <w:hideMark/>
          </w:tcPr>
          <w:p w14:paraId="5E86F948" w14:textId="77777777" w:rsidR="005871BD" w:rsidRPr="00203972" w:rsidRDefault="005871BD" w:rsidP="001D393D">
            <w:pPr>
              <w:spacing w:line="20" w:lineRule="atLeast"/>
              <w:rPr>
                <w:rFonts w:cs="Arial"/>
                <w:sz w:val="22"/>
                <w:szCs w:val="22"/>
              </w:rPr>
            </w:pPr>
          </w:p>
        </w:tc>
      </w:tr>
      <w:tr w:rsidR="005871BD" w:rsidRPr="00203972" w14:paraId="06B62DC3" w14:textId="77777777" w:rsidTr="00987F1B">
        <w:tc>
          <w:tcPr>
            <w:tcW w:w="1795" w:type="dxa"/>
            <w:vMerge/>
            <w:shd w:val="clear" w:color="auto" w:fill="E7E6E6" w:themeFill="background2"/>
            <w:hideMark/>
          </w:tcPr>
          <w:p w14:paraId="1946BE5E" w14:textId="77777777" w:rsidR="005871BD" w:rsidRPr="00203972" w:rsidRDefault="005871BD" w:rsidP="001D393D">
            <w:pPr>
              <w:spacing w:line="20" w:lineRule="atLeast"/>
              <w:rPr>
                <w:rFonts w:cs="Arial"/>
                <w:b/>
                <w:bCs/>
                <w:sz w:val="22"/>
                <w:szCs w:val="22"/>
              </w:rPr>
            </w:pPr>
          </w:p>
        </w:tc>
        <w:tc>
          <w:tcPr>
            <w:tcW w:w="2070" w:type="dxa"/>
            <w:shd w:val="clear" w:color="auto" w:fill="E7E6E6" w:themeFill="background2"/>
            <w:hideMark/>
          </w:tcPr>
          <w:p w14:paraId="510E933C" w14:textId="77777777" w:rsidR="005871BD" w:rsidRPr="00203972" w:rsidRDefault="005871BD" w:rsidP="001D393D">
            <w:pPr>
              <w:spacing w:line="20" w:lineRule="atLeast"/>
              <w:rPr>
                <w:rFonts w:cs="Arial"/>
                <w:sz w:val="22"/>
                <w:szCs w:val="22"/>
              </w:rPr>
            </w:pPr>
            <w:r w:rsidRPr="00203972">
              <w:rPr>
                <w:rFonts w:cs="Arial"/>
                <w:sz w:val="22"/>
                <w:szCs w:val="22"/>
              </w:rPr>
              <w:t>SW 731: Research for Social Work Practice</w:t>
            </w:r>
          </w:p>
          <w:p w14:paraId="51C34A15" w14:textId="77777777" w:rsidR="005871BD" w:rsidRPr="00203972" w:rsidRDefault="005871BD" w:rsidP="001D393D">
            <w:pPr>
              <w:spacing w:line="20" w:lineRule="atLeast"/>
              <w:rPr>
                <w:rFonts w:cs="Arial"/>
                <w:sz w:val="22"/>
                <w:szCs w:val="22"/>
              </w:rPr>
            </w:pPr>
          </w:p>
          <w:p w14:paraId="12DCF4CC" w14:textId="2B7992D4" w:rsidR="005871BD" w:rsidRPr="00203972" w:rsidRDefault="005871BD" w:rsidP="001D393D">
            <w:pPr>
              <w:spacing w:line="20" w:lineRule="atLeast"/>
              <w:rPr>
                <w:rFonts w:cs="Arial"/>
                <w:sz w:val="22"/>
                <w:szCs w:val="22"/>
              </w:rPr>
            </w:pPr>
            <w:r w:rsidRPr="00203972">
              <w:rPr>
                <w:rFonts w:cs="Arial"/>
                <w:sz w:val="22"/>
                <w:szCs w:val="22"/>
              </w:rPr>
              <w:t>.</w:t>
            </w:r>
          </w:p>
        </w:tc>
        <w:tc>
          <w:tcPr>
            <w:tcW w:w="4230" w:type="dxa"/>
            <w:shd w:val="clear" w:color="auto" w:fill="E7E6E6" w:themeFill="background2"/>
            <w:hideMark/>
          </w:tcPr>
          <w:p w14:paraId="4571C9DE" w14:textId="79582BD0" w:rsidR="005871BD" w:rsidRPr="00203972" w:rsidRDefault="005871BD" w:rsidP="001D393D">
            <w:pPr>
              <w:spacing w:line="20" w:lineRule="atLeast"/>
              <w:rPr>
                <w:rFonts w:cs="Arial"/>
                <w:sz w:val="22"/>
                <w:szCs w:val="22"/>
              </w:rPr>
            </w:pPr>
            <w:r w:rsidRPr="00203972">
              <w:rPr>
                <w:rFonts w:cs="Arial"/>
                <w:b/>
                <w:bCs/>
                <w:sz w:val="22"/>
                <w:szCs w:val="22"/>
              </w:rPr>
              <w:lastRenderedPageBreak/>
              <w:t>Readings</w:t>
            </w:r>
            <w:r w:rsidRPr="00203972">
              <w:rPr>
                <w:rFonts w:cs="Arial"/>
                <w:sz w:val="22"/>
                <w:szCs w:val="22"/>
              </w:rPr>
              <w:br/>
            </w:r>
            <w:r w:rsidR="00FB67F1">
              <w:rPr>
                <w:rFonts w:cs="Arial"/>
                <w:sz w:val="22"/>
                <w:szCs w:val="22"/>
              </w:rPr>
              <w:t>T</w:t>
            </w:r>
            <w:r w:rsidRPr="00203972">
              <w:rPr>
                <w:rFonts w:cs="Arial"/>
                <w:sz w:val="22"/>
                <w:szCs w:val="22"/>
              </w:rPr>
              <w:t xml:space="preserve">extbook </w:t>
            </w:r>
            <w:r w:rsidR="00FB67F1">
              <w:rPr>
                <w:rFonts w:cs="Arial"/>
                <w:sz w:val="22"/>
                <w:szCs w:val="22"/>
              </w:rPr>
              <w:t xml:space="preserve">and </w:t>
            </w:r>
            <w:r w:rsidRPr="00203972">
              <w:rPr>
                <w:rFonts w:cs="Arial"/>
                <w:sz w:val="22"/>
                <w:szCs w:val="22"/>
              </w:rPr>
              <w:t>a series of peer-reviewed journal articles.</w:t>
            </w:r>
            <w:r w:rsidRPr="00203972">
              <w:rPr>
                <w:rFonts w:cs="Arial"/>
                <w:sz w:val="22"/>
                <w:szCs w:val="22"/>
              </w:rPr>
              <w:br/>
            </w:r>
            <w:r w:rsidRPr="00203972">
              <w:rPr>
                <w:rFonts w:cs="Arial"/>
                <w:b/>
                <w:bCs/>
                <w:sz w:val="22"/>
                <w:szCs w:val="22"/>
              </w:rPr>
              <w:lastRenderedPageBreak/>
              <w:t>Activities</w:t>
            </w:r>
            <w:r w:rsidRPr="00203972">
              <w:rPr>
                <w:rFonts w:cs="Arial"/>
                <w:sz w:val="22"/>
                <w:szCs w:val="22"/>
              </w:rPr>
              <w:br/>
              <w:t xml:space="preserve">--Lectures and class discussions on course readings  </w:t>
            </w:r>
            <w:r w:rsidRPr="00203972">
              <w:rPr>
                <w:rFonts w:cs="Arial"/>
                <w:sz w:val="22"/>
                <w:szCs w:val="22"/>
              </w:rPr>
              <w:br/>
              <w:t xml:space="preserve">--Watch videos addressing ethical issues related to human subject research </w:t>
            </w:r>
            <w:r w:rsidRPr="00203972">
              <w:rPr>
                <w:rFonts w:cs="Arial"/>
                <w:sz w:val="22"/>
                <w:szCs w:val="22"/>
              </w:rPr>
              <w:br/>
              <w:t xml:space="preserve">--Group projects applying ethical and professional values and skills to critically assess any violations of ethical principles in scientific research with human subjects.  </w:t>
            </w:r>
            <w:r w:rsidRPr="00203972">
              <w:rPr>
                <w:rFonts w:cs="Arial"/>
                <w:sz w:val="22"/>
                <w:szCs w:val="22"/>
              </w:rPr>
              <w:br/>
              <w:t xml:space="preserve">--Present their research proposals in class.  </w:t>
            </w:r>
            <w:r w:rsidRPr="00203972">
              <w:rPr>
                <w:rFonts w:cs="Arial"/>
                <w:sz w:val="22"/>
                <w:szCs w:val="22"/>
              </w:rPr>
              <w:br/>
            </w:r>
            <w:r w:rsidRPr="00203972">
              <w:rPr>
                <w:rFonts w:cs="Arial"/>
                <w:b/>
                <w:bCs/>
                <w:sz w:val="22"/>
                <w:szCs w:val="22"/>
              </w:rPr>
              <w:t xml:space="preserve">Assignments </w:t>
            </w:r>
            <w:r w:rsidRPr="00203972">
              <w:rPr>
                <w:rFonts w:cs="Arial"/>
                <w:sz w:val="22"/>
                <w:szCs w:val="22"/>
              </w:rPr>
              <w:br/>
              <w:t xml:space="preserve">Participation </w:t>
            </w:r>
            <w:r w:rsidR="00FB67F1">
              <w:rPr>
                <w:rFonts w:cs="Arial"/>
                <w:sz w:val="22"/>
                <w:szCs w:val="22"/>
              </w:rPr>
              <w:t>[</w:t>
            </w:r>
            <w:r w:rsidRPr="00203972">
              <w:rPr>
                <w:rFonts w:cs="Arial"/>
                <w:sz w:val="22"/>
                <w:szCs w:val="22"/>
              </w:rPr>
              <w:t>V &amp; S</w:t>
            </w:r>
            <w:r w:rsidR="00FB67F1">
              <w:rPr>
                <w:rFonts w:cs="Arial"/>
                <w:sz w:val="22"/>
                <w:szCs w:val="22"/>
              </w:rPr>
              <w:t>]</w:t>
            </w:r>
            <w:r w:rsidRPr="00203972">
              <w:rPr>
                <w:rFonts w:cs="Arial"/>
                <w:sz w:val="22"/>
                <w:szCs w:val="22"/>
              </w:rPr>
              <w:t xml:space="preserve"> </w:t>
            </w:r>
          </w:p>
        </w:tc>
        <w:tc>
          <w:tcPr>
            <w:tcW w:w="1620" w:type="dxa"/>
            <w:shd w:val="clear" w:color="auto" w:fill="E7E6E6" w:themeFill="background2"/>
            <w:hideMark/>
          </w:tcPr>
          <w:p w14:paraId="4F7D98BF" w14:textId="77777777" w:rsidR="005871BD" w:rsidRPr="00203972" w:rsidRDefault="005871BD" w:rsidP="001D393D">
            <w:pPr>
              <w:spacing w:line="20" w:lineRule="atLeast"/>
              <w:rPr>
                <w:rFonts w:cs="Arial"/>
                <w:sz w:val="22"/>
                <w:szCs w:val="22"/>
              </w:rPr>
            </w:pPr>
            <w:r w:rsidRPr="00203972">
              <w:rPr>
                <w:rFonts w:cs="Arial"/>
                <w:sz w:val="22"/>
                <w:szCs w:val="22"/>
              </w:rPr>
              <w:lastRenderedPageBreak/>
              <w:t>Values</w:t>
            </w:r>
            <w:r w:rsidRPr="00203972">
              <w:rPr>
                <w:rFonts w:cs="Arial"/>
                <w:sz w:val="22"/>
                <w:szCs w:val="22"/>
              </w:rPr>
              <w:br/>
              <w:t>Skills</w:t>
            </w:r>
          </w:p>
        </w:tc>
        <w:tc>
          <w:tcPr>
            <w:tcW w:w="1710" w:type="dxa"/>
            <w:shd w:val="clear" w:color="auto" w:fill="595959" w:themeFill="text1" w:themeFillTint="A6"/>
            <w:hideMark/>
          </w:tcPr>
          <w:p w14:paraId="73106EB6" w14:textId="77777777" w:rsidR="005871BD" w:rsidRPr="00203972" w:rsidRDefault="005871BD" w:rsidP="001D393D">
            <w:pPr>
              <w:spacing w:line="20" w:lineRule="atLeast"/>
              <w:rPr>
                <w:rFonts w:cs="Arial"/>
                <w:sz w:val="22"/>
                <w:szCs w:val="22"/>
              </w:rPr>
            </w:pPr>
            <w:r w:rsidRPr="00203972">
              <w:rPr>
                <w:rFonts w:cs="Arial"/>
                <w:sz w:val="22"/>
                <w:szCs w:val="22"/>
              </w:rPr>
              <w:t> </w:t>
            </w:r>
          </w:p>
        </w:tc>
        <w:tc>
          <w:tcPr>
            <w:tcW w:w="1710" w:type="dxa"/>
            <w:vMerge/>
            <w:shd w:val="clear" w:color="auto" w:fill="E7E6E6" w:themeFill="background2"/>
            <w:hideMark/>
          </w:tcPr>
          <w:p w14:paraId="7E051CA8" w14:textId="77777777" w:rsidR="005871BD" w:rsidRPr="00203972" w:rsidRDefault="005871BD" w:rsidP="001D393D">
            <w:pPr>
              <w:spacing w:line="20" w:lineRule="atLeast"/>
              <w:rPr>
                <w:rFonts w:cs="Arial"/>
                <w:sz w:val="22"/>
                <w:szCs w:val="22"/>
              </w:rPr>
            </w:pPr>
          </w:p>
        </w:tc>
      </w:tr>
      <w:tr w:rsidR="00987F1B" w:rsidRPr="00203972" w14:paraId="091BBC49" w14:textId="77777777" w:rsidTr="00987F1B">
        <w:tc>
          <w:tcPr>
            <w:tcW w:w="1795" w:type="dxa"/>
            <w:vMerge w:val="restart"/>
            <w:hideMark/>
          </w:tcPr>
          <w:p w14:paraId="6D2F4BF8" w14:textId="77777777" w:rsidR="00987F1B" w:rsidRPr="00203972" w:rsidRDefault="00987F1B" w:rsidP="001D393D">
            <w:pPr>
              <w:spacing w:line="20" w:lineRule="atLeast"/>
              <w:rPr>
                <w:rFonts w:cs="Arial"/>
                <w:b/>
                <w:bCs/>
                <w:sz w:val="22"/>
                <w:szCs w:val="22"/>
              </w:rPr>
            </w:pPr>
            <w:r w:rsidRPr="00203972">
              <w:rPr>
                <w:rFonts w:cs="Arial"/>
                <w:b/>
                <w:bCs/>
                <w:sz w:val="22"/>
                <w:szCs w:val="22"/>
              </w:rPr>
              <w:t>Competency 2: Engage Diversity and Difference in Practice</w:t>
            </w:r>
          </w:p>
        </w:tc>
        <w:tc>
          <w:tcPr>
            <w:tcW w:w="2070" w:type="dxa"/>
            <w:hideMark/>
          </w:tcPr>
          <w:p w14:paraId="0036B61C" w14:textId="77777777" w:rsidR="00987F1B" w:rsidRPr="00203972" w:rsidRDefault="00987F1B" w:rsidP="001D393D">
            <w:pPr>
              <w:spacing w:line="20" w:lineRule="atLeast"/>
              <w:rPr>
                <w:rFonts w:cs="Arial"/>
                <w:sz w:val="22"/>
                <w:szCs w:val="22"/>
              </w:rPr>
            </w:pPr>
            <w:r w:rsidRPr="00203972">
              <w:rPr>
                <w:rFonts w:cs="Arial"/>
                <w:sz w:val="22"/>
                <w:szCs w:val="22"/>
              </w:rPr>
              <w:t>SW 716: Field III</w:t>
            </w:r>
          </w:p>
          <w:p w14:paraId="126953D2" w14:textId="77777777" w:rsidR="00987F1B" w:rsidRPr="00203972" w:rsidRDefault="00987F1B" w:rsidP="001D393D">
            <w:pPr>
              <w:spacing w:line="20" w:lineRule="atLeast"/>
              <w:rPr>
                <w:rFonts w:cs="Arial"/>
                <w:sz w:val="22"/>
                <w:szCs w:val="22"/>
              </w:rPr>
            </w:pPr>
          </w:p>
          <w:p w14:paraId="78F3B4AC" w14:textId="75ADD85C" w:rsidR="00987F1B" w:rsidRPr="00203972" w:rsidRDefault="00987F1B" w:rsidP="001D393D">
            <w:pPr>
              <w:spacing w:line="20" w:lineRule="atLeast"/>
              <w:rPr>
                <w:rFonts w:cs="Arial"/>
                <w:sz w:val="22"/>
                <w:szCs w:val="22"/>
              </w:rPr>
            </w:pPr>
          </w:p>
        </w:tc>
        <w:tc>
          <w:tcPr>
            <w:tcW w:w="4230" w:type="dxa"/>
            <w:hideMark/>
          </w:tcPr>
          <w:p w14:paraId="1AC49C38" w14:textId="46334169" w:rsidR="00987F1B" w:rsidRPr="00203972" w:rsidRDefault="00987F1B"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Defined by learning contract</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Field Activities Log </w:t>
            </w:r>
            <w:r>
              <w:rPr>
                <w:rFonts w:cs="Arial"/>
                <w:sz w:val="22"/>
                <w:szCs w:val="22"/>
              </w:rPr>
              <w:t>[C/A]</w:t>
            </w:r>
          </w:p>
        </w:tc>
        <w:tc>
          <w:tcPr>
            <w:tcW w:w="1620" w:type="dxa"/>
            <w:hideMark/>
          </w:tcPr>
          <w:p w14:paraId="675C98E0" w14:textId="77777777" w:rsidR="00987F1B" w:rsidRPr="00203972" w:rsidRDefault="00987F1B" w:rsidP="001D393D">
            <w:pPr>
              <w:spacing w:line="20" w:lineRule="atLeast"/>
              <w:rPr>
                <w:rFonts w:cs="Arial"/>
                <w:sz w:val="22"/>
                <w:szCs w:val="22"/>
              </w:rPr>
            </w:pPr>
            <w:r w:rsidRPr="00203972">
              <w:rPr>
                <w:rFonts w:cs="Arial"/>
                <w:sz w:val="22"/>
                <w:szCs w:val="22"/>
              </w:rPr>
              <w:t>Cognitive &amp; Affective</w:t>
            </w:r>
          </w:p>
        </w:tc>
        <w:tc>
          <w:tcPr>
            <w:tcW w:w="1710" w:type="dxa"/>
            <w:shd w:val="clear" w:color="auto" w:fill="595959" w:themeFill="text1" w:themeFillTint="A6"/>
            <w:hideMark/>
          </w:tcPr>
          <w:p w14:paraId="1CD77FB2"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val="restart"/>
            <w:hideMark/>
          </w:tcPr>
          <w:p w14:paraId="088AB19F" w14:textId="260F1687" w:rsidR="00987F1B" w:rsidRPr="00987F1B" w:rsidRDefault="003D0BC2" w:rsidP="001D393D">
            <w:pPr>
              <w:spacing w:line="20" w:lineRule="atLeast"/>
              <w:rPr>
                <w:rFonts w:cs="Arial"/>
                <w:b/>
                <w:sz w:val="18"/>
                <w:szCs w:val="20"/>
              </w:rPr>
            </w:pPr>
            <w:hyperlink r:id="rId74" w:anchor="SW716" w:history="1">
              <w:r w:rsidR="00987F1B" w:rsidRPr="005935B2">
                <w:rPr>
                  <w:rStyle w:val="Hyperlink"/>
                  <w:rFonts w:cs="Arial"/>
                  <w:b/>
                  <w:sz w:val="18"/>
                  <w:szCs w:val="20"/>
                </w:rPr>
                <w:t>SW 716</w:t>
              </w:r>
            </w:hyperlink>
            <w:r w:rsidR="00987F1B" w:rsidRPr="00987F1B">
              <w:rPr>
                <w:rFonts w:cs="Arial"/>
                <w:b/>
                <w:sz w:val="18"/>
                <w:szCs w:val="20"/>
              </w:rPr>
              <w:t>:</w:t>
            </w:r>
          </w:p>
          <w:p w14:paraId="534DE954" w14:textId="668B454F" w:rsidR="00987F1B" w:rsidRPr="00987F1B" w:rsidRDefault="00987F1B" w:rsidP="001D393D">
            <w:pPr>
              <w:spacing w:line="20" w:lineRule="atLeast"/>
              <w:rPr>
                <w:rFonts w:cs="Arial"/>
                <w:sz w:val="18"/>
                <w:szCs w:val="20"/>
              </w:rPr>
            </w:pPr>
            <w:r w:rsidRPr="00987F1B">
              <w:rPr>
                <w:rFonts w:cs="Arial"/>
                <w:sz w:val="18"/>
                <w:szCs w:val="20"/>
              </w:rPr>
              <w:t>Readings: pp. 115-116</w:t>
            </w:r>
          </w:p>
          <w:p w14:paraId="4B637A39" w14:textId="07EECFB4" w:rsidR="00987F1B" w:rsidRPr="00987F1B" w:rsidRDefault="00987F1B" w:rsidP="001D393D">
            <w:pPr>
              <w:spacing w:line="20" w:lineRule="atLeast"/>
              <w:rPr>
                <w:rFonts w:cs="Arial"/>
                <w:sz w:val="18"/>
                <w:szCs w:val="20"/>
              </w:rPr>
            </w:pPr>
            <w:r w:rsidRPr="00987F1B">
              <w:rPr>
                <w:rFonts w:cs="Arial"/>
                <w:sz w:val="18"/>
                <w:szCs w:val="20"/>
              </w:rPr>
              <w:t>Assessments: p. 121</w:t>
            </w:r>
          </w:p>
          <w:p w14:paraId="3799678C" w14:textId="571F918F" w:rsidR="00987F1B" w:rsidRPr="00987F1B" w:rsidRDefault="00987F1B" w:rsidP="001D393D">
            <w:pPr>
              <w:spacing w:line="20" w:lineRule="atLeast"/>
              <w:rPr>
                <w:rFonts w:cs="Arial"/>
                <w:sz w:val="18"/>
                <w:szCs w:val="20"/>
              </w:rPr>
            </w:pPr>
            <w:r w:rsidRPr="00987F1B">
              <w:rPr>
                <w:rFonts w:cs="Arial"/>
                <w:sz w:val="18"/>
                <w:szCs w:val="20"/>
              </w:rPr>
              <w:t>Activities Grid: pp. 121-122</w:t>
            </w:r>
          </w:p>
          <w:p w14:paraId="0CEE2EB7" w14:textId="77777777" w:rsidR="00987F1B" w:rsidRPr="00987F1B" w:rsidRDefault="00987F1B" w:rsidP="001D393D">
            <w:pPr>
              <w:spacing w:line="20" w:lineRule="atLeast"/>
              <w:rPr>
                <w:rFonts w:cs="Arial"/>
                <w:b/>
                <w:sz w:val="18"/>
                <w:szCs w:val="20"/>
              </w:rPr>
            </w:pPr>
          </w:p>
          <w:p w14:paraId="2B942563" w14:textId="1C02B17F" w:rsidR="00987F1B" w:rsidRPr="00987F1B" w:rsidRDefault="003D0BC2" w:rsidP="001D393D">
            <w:pPr>
              <w:spacing w:line="20" w:lineRule="atLeast"/>
              <w:rPr>
                <w:rFonts w:cs="Arial"/>
                <w:b/>
                <w:sz w:val="18"/>
                <w:szCs w:val="20"/>
              </w:rPr>
            </w:pPr>
            <w:hyperlink r:id="rId75" w:anchor="SW717" w:history="1">
              <w:r w:rsidR="00987F1B" w:rsidRPr="00D65DDB">
                <w:rPr>
                  <w:rStyle w:val="Hyperlink"/>
                  <w:rFonts w:cs="Arial"/>
                  <w:b/>
                  <w:sz w:val="18"/>
                  <w:szCs w:val="20"/>
                </w:rPr>
                <w:t>SW 717</w:t>
              </w:r>
            </w:hyperlink>
            <w:r w:rsidR="00987F1B" w:rsidRPr="00987F1B">
              <w:rPr>
                <w:rFonts w:cs="Arial"/>
                <w:b/>
                <w:sz w:val="18"/>
                <w:szCs w:val="20"/>
              </w:rPr>
              <w:t>:</w:t>
            </w:r>
          </w:p>
          <w:p w14:paraId="5B24A7F4" w14:textId="752396D7" w:rsidR="00987F1B" w:rsidRPr="00987F1B" w:rsidRDefault="00987F1B" w:rsidP="001D393D">
            <w:pPr>
              <w:spacing w:line="20" w:lineRule="atLeast"/>
              <w:rPr>
                <w:rFonts w:cs="Arial"/>
                <w:sz w:val="18"/>
                <w:szCs w:val="20"/>
              </w:rPr>
            </w:pPr>
            <w:r w:rsidRPr="00987F1B">
              <w:rPr>
                <w:rFonts w:cs="Arial"/>
                <w:sz w:val="18"/>
                <w:szCs w:val="20"/>
              </w:rPr>
              <w:t>Readings: pp. 126-127</w:t>
            </w:r>
          </w:p>
          <w:p w14:paraId="5EC0CCCF" w14:textId="715EB302" w:rsidR="00987F1B" w:rsidRPr="00987F1B" w:rsidRDefault="00987F1B" w:rsidP="001D393D">
            <w:pPr>
              <w:spacing w:line="20" w:lineRule="atLeast"/>
              <w:rPr>
                <w:rFonts w:cs="Arial"/>
                <w:sz w:val="18"/>
                <w:szCs w:val="20"/>
              </w:rPr>
            </w:pPr>
            <w:r w:rsidRPr="00987F1B">
              <w:rPr>
                <w:rFonts w:cs="Arial"/>
                <w:sz w:val="18"/>
                <w:szCs w:val="20"/>
              </w:rPr>
              <w:t>Assessments: p. 129</w:t>
            </w:r>
          </w:p>
          <w:p w14:paraId="2F8D0400" w14:textId="61A3B0A8" w:rsidR="00987F1B" w:rsidRPr="00987F1B" w:rsidRDefault="00987F1B" w:rsidP="001D393D">
            <w:pPr>
              <w:spacing w:line="20" w:lineRule="atLeast"/>
              <w:rPr>
                <w:rFonts w:cs="Arial"/>
                <w:sz w:val="18"/>
                <w:szCs w:val="20"/>
              </w:rPr>
            </w:pPr>
            <w:r w:rsidRPr="00987F1B">
              <w:rPr>
                <w:rFonts w:cs="Arial"/>
                <w:sz w:val="18"/>
                <w:szCs w:val="20"/>
              </w:rPr>
              <w:t>Activities Grid: pp. 129-130</w:t>
            </w:r>
          </w:p>
          <w:p w14:paraId="3E301A8A" w14:textId="77777777" w:rsidR="00987F1B" w:rsidRPr="00987F1B" w:rsidRDefault="00987F1B" w:rsidP="001D393D">
            <w:pPr>
              <w:spacing w:line="20" w:lineRule="atLeast"/>
              <w:rPr>
                <w:rFonts w:cs="Arial"/>
                <w:b/>
                <w:sz w:val="18"/>
                <w:szCs w:val="20"/>
              </w:rPr>
            </w:pPr>
          </w:p>
          <w:p w14:paraId="7E343021" w14:textId="5CF983F5" w:rsidR="00987F1B" w:rsidRPr="00987F1B" w:rsidRDefault="003D0BC2" w:rsidP="001D393D">
            <w:pPr>
              <w:spacing w:line="20" w:lineRule="atLeast"/>
              <w:rPr>
                <w:rFonts w:cs="Arial"/>
                <w:b/>
                <w:sz w:val="18"/>
                <w:szCs w:val="20"/>
              </w:rPr>
            </w:pPr>
            <w:hyperlink r:id="rId76" w:anchor="SW718" w:history="1">
              <w:r w:rsidR="00987F1B" w:rsidRPr="00D65DDB">
                <w:rPr>
                  <w:rStyle w:val="Hyperlink"/>
                  <w:rFonts w:cs="Arial"/>
                  <w:b/>
                  <w:sz w:val="18"/>
                  <w:szCs w:val="20"/>
                </w:rPr>
                <w:t>SW 718</w:t>
              </w:r>
            </w:hyperlink>
            <w:r w:rsidR="00987F1B" w:rsidRPr="00987F1B">
              <w:rPr>
                <w:rFonts w:cs="Arial"/>
                <w:b/>
                <w:sz w:val="18"/>
                <w:szCs w:val="20"/>
              </w:rPr>
              <w:t>:</w:t>
            </w:r>
          </w:p>
          <w:p w14:paraId="2DD1755A" w14:textId="5FBD03FB" w:rsidR="00987F1B" w:rsidRPr="00987F1B" w:rsidRDefault="00987F1B" w:rsidP="001D393D">
            <w:pPr>
              <w:spacing w:line="20" w:lineRule="atLeast"/>
              <w:rPr>
                <w:rFonts w:cs="Arial"/>
                <w:sz w:val="18"/>
                <w:szCs w:val="20"/>
              </w:rPr>
            </w:pPr>
            <w:r w:rsidRPr="00987F1B">
              <w:rPr>
                <w:rFonts w:cs="Arial"/>
                <w:sz w:val="18"/>
                <w:szCs w:val="20"/>
              </w:rPr>
              <w:t>Readings: p. 135</w:t>
            </w:r>
          </w:p>
          <w:p w14:paraId="78C7E814" w14:textId="70F867D4" w:rsidR="00987F1B" w:rsidRPr="00987F1B" w:rsidRDefault="00987F1B" w:rsidP="001D393D">
            <w:pPr>
              <w:spacing w:line="20" w:lineRule="atLeast"/>
              <w:rPr>
                <w:rFonts w:cs="Arial"/>
                <w:sz w:val="18"/>
                <w:szCs w:val="20"/>
              </w:rPr>
            </w:pPr>
            <w:r w:rsidRPr="00987F1B">
              <w:rPr>
                <w:rFonts w:cs="Arial"/>
                <w:sz w:val="18"/>
                <w:szCs w:val="20"/>
              </w:rPr>
              <w:t>Assessments: pp. 138-139</w:t>
            </w:r>
          </w:p>
          <w:p w14:paraId="6D78E75C" w14:textId="04B41972" w:rsidR="00987F1B" w:rsidRPr="00987F1B" w:rsidRDefault="00987F1B" w:rsidP="001D393D">
            <w:pPr>
              <w:spacing w:line="20" w:lineRule="atLeast"/>
              <w:rPr>
                <w:rFonts w:cs="Arial"/>
                <w:sz w:val="18"/>
                <w:szCs w:val="20"/>
              </w:rPr>
            </w:pPr>
            <w:r w:rsidRPr="00987F1B">
              <w:rPr>
                <w:rFonts w:cs="Arial"/>
                <w:sz w:val="18"/>
                <w:szCs w:val="20"/>
              </w:rPr>
              <w:t>Activities Grid: p. 139</w:t>
            </w:r>
          </w:p>
          <w:p w14:paraId="0587CAAA" w14:textId="77777777" w:rsidR="00987F1B" w:rsidRPr="00987F1B" w:rsidRDefault="00987F1B" w:rsidP="001D393D">
            <w:pPr>
              <w:spacing w:line="20" w:lineRule="atLeast"/>
              <w:rPr>
                <w:rFonts w:cs="Arial"/>
                <w:b/>
                <w:sz w:val="18"/>
                <w:szCs w:val="20"/>
              </w:rPr>
            </w:pPr>
          </w:p>
          <w:p w14:paraId="2850BB13" w14:textId="4EE73032" w:rsidR="00987F1B" w:rsidRPr="00987F1B" w:rsidRDefault="003D0BC2" w:rsidP="001D393D">
            <w:pPr>
              <w:spacing w:line="20" w:lineRule="atLeast"/>
              <w:rPr>
                <w:rFonts w:cs="Arial"/>
                <w:b/>
                <w:sz w:val="18"/>
                <w:szCs w:val="20"/>
              </w:rPr>
            </w:pPr>
            <w:hyperlink r:id="rId77" w:anchor="SW719" w:history="1">
              <w:r w:rsidR="00987F1B" w:rsidRPr="00D65DDB">
                <w:rPr>
                  <w:rStyle w:val="Hyperlink"/>
                  <w:rFonts w:cs="Arial"/>
                  <w:b/>
                  <w:sz w:val="18"/>
                  <w:szCs w:val="20"/>
                </w:rPr>
                <w:t>SW 719</w:t>
              </w:r>
            </w:hyperlink>
            <w:r w:rsidR="00987F1B" w:rsidRPr="00987F1B">
              <w:rPr>
                <w:rFonts w:cs="Arial"/>
                <w:b/>
                <w:sz w:val="18"/>
                <w:szCs w:val="20"/>
              </w:rPr>
              <w:t>:</w:t>
            </w:r>
          </w:p>
          <w:p w14:paraId="01B41910" w14:textId="2D14E1F4" w:rsidR="00987F1B" w:rsidRPr="00987F1B" w:rsidRDefault="00987F1B" w:rsidP="001D393D">
            <w:pPr>
              <w:spacing w:line="20" w:lineRule="atLeast"/>
              <w:rPr>
                <w:rFonts w:cs="Arial"/>
                <w:sz w:val="18"/>
                <w:szCs w:val="20"/>
              </w:rPr>
            </w:pPr>
            <w:r w:rsidRPr="00987F1B">
              <w:rPr>
                <w:rFonts w:cs="Arial"/>
                <w:sz w:val="18"/>
                <w:szCs w:val="20"/>
              </w:rPr>
              <w:t>Readings: pp. 143-144</w:t>
            </w:r>
          </w:p>
          <w:p w14:paraId="7A34FAE9" w14:textId="152D18F2" w:rsidR="00987F1B" w:rsidRPr="00987F1B" w:rsidRDefault="00987F1B" w:rsidP="001D393D">
            <w:pPr>
              <w:spacing w:line="20" w:lineRule="atLeast"/>
              <w:rPr>
                <w:rFonts w:cs="Arial"/>
                <w:sz w:val="18"/>
                <w:szCs w:val="20"/>
              </w:rPr>
            </w:pPr>
            <w:r w:rsidRPr="00987F1B">
              <w:rPr>
                <w:rFonts w:cs="Arial"/>
                <w:sz w:val="18"/>
                <w:szCs w:val="20"/>
              </w:rPr>
              <w:lastRenderedPageBreak/>
              <w:t>Assessments: p. 146-147</w:t>
            </w:r>
          </w:p>
          <w:p w14:paraId="2A694F5F" w14:textId="7E22C471" w:rsidR="00987F1B" w:rsidRPr="00987F1B" w:rsidRDefault="00987F1B" w:rsidP="001D393D">
            <w:pPr>
              <w:spacing w:line="20" w:lineRule="atLeast"/>
              <w:rPr>
                <w:rFonts w:cs="Arial"/>
                <w:sz w:val="18"/>
                <w:szCs w:val="20"/>
              </w:rPr>
            </w:pPr>
            <w:r w:rsidRPr="00987F1B">
              <w:rPr>
                <w:rFonts w:cs="Arial"/>
                <w:sz w:val="18"/>
                <w:szCs w:val="20"/>
              </w:rPr>
              <w:t>Activities Grid: p. 147</w:t>
            </w:r>
          </w:p>
          <w:p w14:paraId="095097FE" w14:textId="77777777" w:rsidR="00987F1B" w:rsidRPr="00987F1B" w:rsidRDefault="00987F1B" w:rsidP="001D393D">
            <w:pPr>
              <w:spacing w:line="20" w:lineRule="atLeast"/>
              <w:rPr>
                <w:rFonts w:cs="Arial"/>
                <w:b/>
                <w:sz w:val="18"/>
                <w:szCs w:val="20"/>
              </w:rPr>
            </w:pPr>
          </w:p>
          <w:p w14:paraId="0CE0CA4C" w14:textId="3F6967AB" w:rsidR="00987F1B" w:rsidRPr="00987F1B" w:rsidRDefault="003D0BC2" w:rsidP="001D393D">
            <w:pPr>
              <w:spacing w:line="20" w:lineRule="atLeast"/>
              <w:rPr>
                <w:rFonts w:cs="Arial"/>
                <w:b/>
                <w:sz w:val="18"/>
                <w:szCs w:val="20"/>
              </w:rPr>
            </w:pPr>
            <w:hyperlink r:id="rId78" w:anchor="SW720" w:history="1">
              <w:r w:rsidR="00987F1B" w:rsidRPr="00D65DDB">
                <w:rPr>
                  <w:rStyle w:val="Hyperlink"/>
                  <w:rFonts w:cs="Arial"/>
                  <w:b/>
                  <w:sz w:val="18"/>
                  <w:szCs w:val="20"/>
                </w:rPr>
                <w:t>SW 720</w:t>
              </w:r>
            </w:hyperlink>
            <w:r w:rsidR="00987F1B" w:rsidRPr="00987F1B">
              <w:rPr>
                <w:rFonts w:cs="Arial"/>
                <w:b/>
                <w:sz w:val="18"/>
                <w:szCs w:val="20"/>
              </w:rPr>
              <w:t>:</w:t>
            </w:r>
          </w:p>
          <w:p w14:paraId="234BEAAF" w14:textId="16D71CAA" w:rsidR="00987F1B" w:rsidRPr="00987F1B" w:rsidRDefault="00987F1B" w:rsidP="001D393D">
            <w:pPr>
              <w:spacing w:line="20" w:lineRule="atLeast"/>
              <w:rPr>
                <w:rFonts w:cs="Arial"/>
                <w:sz w:val="18"/>
                <w:szCs w:val="20"/>
              </w:rPr>
            </w:pPr>
            <w:r w:rsidRPr="00987F1B">
              <w:rPr>
                <w:rFonts w:cs="Arial"/>
                <w:sz w:val="18"/>
                <w:szCs w:val="20"/>
              </w:rPr>
              <w:t>Readings: p. 151</w:t>
            </w:r>
          </w:p>
          <w:p w14:paraId="42F43FF4" w14:textId="31C9857F" w:rsidR="00987F1B" w:rsidRPr="00987F1B" w:rsidRDefault="00987F1B" w:rsidP="001D393D">
            <w:pPr>
              <w:spacing w:line="20" w:lineRule="atLeast"/>
              <w:rPr>
                <w:rFonts w:cs="Arial"/>
                <w:sz w:val="18"/>
                <w:szCs w:val="20"/>
              </w:rPr>
            </w:pPr>
            <w:r w:rsidRPr="00987F1B">
              <w:rPr>
                <w:rFonts w:cs="Arial"/>
                <w:sz w:val="18"/>
                <w:szCs w:val="20"/>
              </w:rPr>
              <w:t>Assessments: pp. 156-157</w:t>
            </w:r>
          </w:p>
          <w:p w14:paraId="4CECADE2" w14:textId="0E816F10" w:rsidR="00987F1B" w:rsidRPr="00987F1B" w:rsidRDefault="00987F1B" w:rsidP="001D393D">
            <w:pPr>
              <w:spacing w:line="20" w:lineRule="atLeast"/>
              <w:rPr>
                <w:rFonts w:cs="Arial"/>
                <w:sz w:val="18"/>
                <w:szCs w:val="20"/>
              </w:rPr>
            </w:pPr>
            <w:r w:rsidRPr="00987F1B">
              <w:rPr>
                <w:rFonts w:cs="Arial"/>
                <w:sz w:val="18"/>
                <w:szCs w:val="20"/>
              </w:rPr>
              <w:t>Activities Grid:</w:t>
            </w:r>
          </w:p>
          <w:p w14:paraId="168E6B78" w14:textId="42898BEB" w:rsidR="00987F1B" w:rsidRPr="00987F1B" w:rsidRDefault="00987F1B" w:rsidP="001D393D">
            <w:pPr>
              <w:spacing w:line="20" w:lineRule="atLeast"/>
              <w:rPr>
                <w:rFonts w:cs="Arial"/>
                <w:sz w:val="18"/>
                <w:szCs w:val="20"/>
              </w:rPr>
            </w:pPr>
            <w:r w:rsidRPr="00987F1B">
              <w:rPr>
                <w:rFonts w:cs="Arial"/>
                <w:sz w:val="18"/>
                <w:szCs w:val="20"/>
              </w:rPr>
              <w:t>pp. 158-164</w:t>
            </w:r>
          </w:p>
          <w:p w14:paraId="4FACBDB6" w14:textId="77777777" w:rsidR="00987F1B" w:rsidRPr="00987F1B" w:rsidRDefault="00987F1B" w:rsidP="001D393D">
            <w:pPr>
              <w:spacing w:line="20" w:lineRule="atLeast"/>
              <w:rPr>
                <w:rFonts w:cs="Arial"/>
                <w:b/>
                <w:sz w:val="18"/>
                <w:szCs w:val="20"/>
              </w:rPr>
            </w:pPr>
          </w:p>
          <w:p w14:paraId="3410E96F" w14:textId="2ACC16FC" w:rsidR="00987F1B" w:rsidRPr="00987F1B" w:rsidRDefault="003D0BC2" w:rsidP="001D393D">
            <w:pPr>
              <w:spacing w:line="20" w:lineRule="atLeast"/>
              <w:rPr>
                <w:rFonts w:cs="Arial"/>
                <w:b/>
                <w:sz w:val="18"/>
                <w:szCs w:val="20"/>
              </w:rPr>
            </w:pPr>
            <w:hyperlink r:id="rId79" w:anchor="SW721" w:history="1">
              <w:r w:rsidR="00987F1B" w:rsidRPr="0022594C">
                <w:rPr>
                  <w:rStyle w:val="Hyperlink"/>
                  <w:rFonts w:cs="Arial"/>
                  <w:b/>
                  <w:sz w:val="18"/>
                  <w:szCs w:val="20"/>
                </w:rPr>
                <w:t>SW 721</w:t>
              </w:r>
            </w:hyperlink>
            <w:r w:rsidR="00987F1B" w:rsidRPr="00987F1B">
              <w:rPr>
                <w:rFonts w:cs="Arial"/>
                <w:b/>
                <w:sz w:val="18"/>
                <w:szCs w:val="20"/>
              </w:rPr>
              <w:t>:</w:t>
            </w:r>
          </w:p>
          <w:p w14:paraId="21541954" w14:textId="49837EE8" w:rsidR="00987F1B" w:rsidRPr="00987F1B" w:rsidRDefault="00987F1B" w:rsidP="001D393D">
            <w:pPr>
              <w:spacing w:line="20" w:lineRule="atLeast"/>
              <w:rPr>
                <w:rFonts w:cs="Arial"/>
                <w:sz w:val="18"/>
                <w:szCs w:val="20"/>
              </w:rPr>
            </w:pPr>
            <w:r w:rsidRPr="00987F1B">
              <w:rPr>
                <w:rFonts w:cs="Arial"/>
                <w:sz w:val="18"/>
                <w:szCs w:val="20"/>
              </w:rPr>
              <w:t>Readings: pp. 170-173</w:t>
            </w:r>
          </w:p>
          <w:p w14:paraId="50732D2C" w14:textId="54A86FA9" w:rsidR="00987F1B" w:rsidRPr="00987F1B" w:rsidRDefault="00987F1B" w:rsidP="001D393D">
            <w:pPr>
              <w:spacing w:line="20" w:lineRule="atLeast"/>
              <w:rPr>
                <w:rFonts w:cs="Arial"/>
                <w:sz w:val="18"/>
                <w:szCs w:val="20"/>
              </w:rPr>
            </w:pPr>
            <w:r w:rsidRPr="00987F1B">
              <w:rPr>
                <w:rFonts w:cs="Arial"/>
                <w:sz w:val="18"/>
                <w:szCs w:val="20"/>
              </w:rPr>
              <w:t>Assessments: p. 180</w:t>
            </w:r>
          </w:p>
          <w:p w14:paraId="75B1E16B" w14:textId="4472BF60" w:rsidR="00987F1B" w:rsidRPr="00987F1B" w:rsidRDefault="00987F1B" w:rsidP="001D393D">
            <w:pPr>
              <w:spacing w:line="20" w:lineRule="atLeast"/>
              <w:rPr>
                <w:rFonts w:cs="Arial"/>
                <w:sz w:val="18"/>
                <w:szCs w:val="20"/>
              </w:rPr>
            </w:pPr>
            <w:r w:rsidRPr="00987F1B">
              <w:rPr>
                <w:rFonts w:cs="Arial"/>
                <w:sz w:val="18"/>
                <w:szCs w:val="20"/>
              </w:rPr>
              <w:t>Activities Grid: pp. 181-184</w:t>
            </w:r>
          </w:p>
          <w:p w14:paraId="0ACA8AEE" w14:textId="77777777" w:rsidR="00987F1B" w:rsidRPr="00987F1B" w:rsidRDefault="00987F1B" w:rsidP="001D393D">
            <w:pPr>
              <w:spacing w:line="20" w:lineRule="atLeast"/>
              <w:rPr>
                <w:rFonts w:cs="Arial"/>
                <w:b/>
                <w:sz w:val="18"/>
                <w:szCs w:val="20"/>
              </w:rPr>
            </w:pPr>
          </w:p>
          <w:p w14:paraId="6FF71020" w14:textId="04A6E511" w:rsidR="00987F1B" w:rsidRPr="00987F1B" w:rsidRDefault="003D0BC2" w:rsidP="001D393D">
            <w:pPr>
              <w:spacing w:line="20" w:lineRule="atLeast"/>
              <w:rPr>
                <w:rFonts w:cs="Arial"/>
                <w:b/>
                <w:sz w:val="18"/>
                <w:szCs w:val="20"/>
              </w:rPr>
            </w:pPr>
            <w:hyperlink r:id="rId80" w:anchor="SW728" w:history="1">
              <w:r w:rsidR="00987F1B" w:rsidRPr="0022594C">
                <w:rPr>
                  <w:rStyle w:val="Hyperlink"/>
                  <w:rFonts w:cs="Arial"/>
                  <w:b/>
                  <w:sz w:val="18"/>
                  <w:szCs w:val="20"/>
                </w:rPr>
                <w:t>SW 728</w:t>
              </w:r>
            </w:hyperlink>
            <w:r w:rsidR="00987F1B" w:rsidRPr="00987F1B">
              <w:rPr>
                <w:rFonts w:cs="Arial"/>
                <w:b/>
                <w:sz w:val="18"/>
                <w:szCs w:val="20"/>
              </w:rPr>
              <w:t>:</w:t>
            </w:r>
          </w:p>
          <w:p w14:paraId="79C112CF" w14:textId="0124A770" w:rsidR="00987F1B" w:rsidRPr="00987F1B" w:rsidRDefault="00987F1B" w:rsidP="001D393D">
            <w:pPr>
              <w:spacing w:line="20" w:lineRule="atLeast"/>
              <w:rPr>
                <w:rFonts w:cs="Arial"/>
                <w:sz w:val="18"/>
                <w:szCs w:val="20"/>
              </w:rPr>
            </w:pPr>
            <w:r w:rsidRPr="00987F1B">
              <w:rPr>
                <w:rFonts w:cs="Arial"/>
                <w:sz w:val="18"/>
                <w:szCs w:val="20"/>
              </w:rPr>
              <w:t>Readings: p. 190</w:t>
            </w:r>
          </w:p>
          <w:p w14:paraId="5C5F7D91" w14:textId="763813D4" w:rsidR="00987F1B" w:rsidRPr="00987F1B" w:rsidRDefault="00987F1B" w:rsidP="001D393D">
            <w:pPr>
              <w:spacing w:line="20" w:lineRule="atLeast"/>
              <w:rPr>
                <w:rFonts w:cs="Arial"/>
                <w:sz w:val="18"/>
                <w:szCs w:val="20"/>
              </w:rPr>
            </w:pPr>
            <w:r w:rsidRPr="00987F1B">
              <w:rPr>
                <w:rFonts w:cs="Arial"/>
                <w:sz w:val="18"/>
                <w:szCs w:val="20"/>
              </w:rPr>
              <w:t>Assessments: p. 200</w:t>
            </w:r>
          </w:p>
          <w:p w14:paraId="1E5BF58C" w14:textId="0434A29A" w:rsidR="00987F1B" w:rsidRPr="00987F1B" w:rsidRDefault="00987F1B" w:rsidP="001D393D">
            <w:pPr>
              <w:spacing w:line="20" w:lineRule="atLeast"/>
              <w:rPr>
                <w:rFonts w:cs="Arial"/>
                <w:sz w:val="18"/>
                <w:szCs w:val="20"/>
              </w:rPr>
            </w:pPr>
            <w:r w:rsidRPr="00987F1B">
              <w:rPr>
                <w:rFonts w:cs="Arial"/>
                <w:sz w:val="18"/>
                <w:szCs w:val="20"/>
              </w:rPr>
              <w:t>Activities Grid: p</w:t>
            </w:r>
            <w:r>
              <w:rPr>
                <w:rFonts w:cs="Arial"/>
                <w:sz w:val="18"/>
                <w:szCs w:val="20"/>
              </w:rPr>
              <w:t>p</w:t>
            </w:r>
            <w:r w:rsidRPr="00987F1B">
              <w:rPr>
                <w:rFonts w:cs="Arial"/>
                <w:sz w:val="18"/>
                <w:szCs w:val="20"/>
              </w:rPr>
              <w:t>. 200-203</w:t>
            </w:r>
          </w:p>
        </w:tc>
      </w:tr>
      <w:tr w:rsidR="00987F1B" w:rsidRPr="00203972" w14:paraId="5A93CD69" w14:textId="77777777" w:rsidTr="007A1399">
        <w:tc>
          <w:tcPr>
            <w:tcW w:w="1795" w:type="dxa"/>
            <w:vMerge/>
            <w:hideMark/>
          </w:tcPr>
          <w:p w14:paraId="053A08E0" w14:textId="77777777" w:rsidR="00987F1B" w:rsidRPr="00203972" w:rsidRDefault="00987F1B" w:rsidP="001D393D">
            <w:pPr>
              <w:spacing w:line="20" w:lineRule="atLeast"/>
              <w:rPr>
                <w:rFonts w:cs="Arial"/>
                <w:b/>
                <w:bCs/>
                <w:sz w:val="22"/>
                <w:szCs w:val="22"/>
              </w:rPr>
            </w:pPr>
          </w:p>
        </w:tc>
        <w:tc>
          <w:tcPr>
            <w:tcW w:w="2070" w:type="dxa"/>
            <w:hideMark/>
          </w:tcPr>
          <w:p w14:paraId="796CAF93" w14:textId="77777777" w:rsidR="00987F1B" w:rsidRPr="00203972" w:rsidRDefault="00987F1B" w:rsidP="001D393D">
            <w:pPr>
              <w:spacing w:line="20" w:lineRule="atLeast"/>
              <w:rPr>
                <w:rFonts w:cs="Arial"/>
                <w:sz w:val="22"/>
                <w:szCs w:val="22"/>
              </w:rPr>
            </w:pPr>
            <w:r w:rsidRPr="00203972">
              <w:rPr>
                <w:rFonts w:cs="Arial"/>
                <w:sz w:val="22"/>
                <w:szCs w:val="22"/>
              </w:rPr>
              <w:t>SW 717: Seminar III</w:t>
            </w:r>
          </w:p>
          <w:p w14:paraId="1674D195" w14:textId="77777777" w:rsidR="00987F1B" w:rsidRPr="00203972" w:rsidRDefault="00987F1B" w:rsidP="001D393D">
            <w:pPr>
              <w:spacing w:line="20" w:lineRule="atLeast"/>
              <w:rPr>
                <w:rFonts w:cs="Arial"/>
                <w:sz w:val="22"/>
                <w:szCs w:val="22"/>
              </w:rPr>
            </w:pPr>
          </w:p>
          <w:p w14:paraId="5262C1B7" w14:textId="4F2B73F0" w:rsidR="00987F1B" w:rsidRPr="00203972" w:rsidRDefault="00987F1B" w:rsidP="001D393D">
            <w:pPr>
              <w:spacing w:line="20" w:lineRule="atLeast"/>
              <w:rPr>
                <w:rFonts w:cs="Arial"/>
                <w:sz w:val="22"/>
                <w:szCs w:val="22"/>
              </w:rPr>
            </w:pPr>
          </w:p>
        </w:tc>
        <w:tc>
          <w:tcPr>
            <w:tcW w:w="4230" w:type="dxa"/>
            <w:hideMark/>
          </w:tcPr>
          <w:p w14:paraId="799BAF41" w14:textId="58112947" w:rsidR="00987F1B" w:rsidRPr="00203972" w:rsidRDefault="00987F1B"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Classroom discussions focus on field activities with particular emphasis on the importance of understanding cultural difference.</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Classroom based discussions</w:t>
            </w:r>
            <w:r w:rsidR="005C411F">
              <w:rPr>
                <w:rFonts w:cs="Arial"/>
                <w:sz w:val="22"/>
                <w:szCs w:val="22"/>
              </w:rPr>
              <w:t xml:space="preserve"> [</w:t>
            </w:r>
            <w:r w:rsidRPr="00203972">
              <w:rPr>
                <w:rFonts w:cs="Arial"/>
                <w:sz w:val="22"/>
                <w:szCs w:val="22"/>
              </w:rPr>
              <w:t>V</w:t>
            </w:r>
            <w:r w:rsidR="005C411F">
              <w:rPr>
                <w:rFonts w:cs="Arial"/>
                <w:sz w:val="22"/>
                <w:szCs w:val="22"/>
              </w:rPr>
              <w:t xml:space="preserve"> &amp; S]</w:t>
            </w:r>
          </w:p>
        </w:tc>
        <w:tc>
          <w:tcPr>
            <w:tcW w:w="1620" w:type="dxa"/>
            <w:hideMark/>
          </w:tcPr>
          <w:p w14:paraId="496DBDA4" w14:textId="77777777" w:rsidR="00987F1B" w:rsidRPr="00203972" w:rsidRDefault="00987F1B" w:rsidP="001D393D">
            <w:pPr>
              <w:spacing w:line="20" w:lineRule="atLeast"/>
              <w:rPr>
                <w:rFonts w:cs="Arial"/>
                <w:sz w:val="22"/>
                <w:szCs w:val="22"/>
              </w:rPr>
            </w:pPr>
            <w:r w:rsidRPr="00203972">
              <w:rPr>
                <w:rFonts w:cs="Arial"/>
                <w:sz w:val="22"/>
                <w:szCs w:val="22"/>
              </w:rPr>
              <w:t>Values</w:t>
            </w:r>
            <w:r w:rsidRPr="00203972">
              <w:rPr>
                <w:rFonts w:cs="Arial"/>
                <w:sz w:val="22"/>
                <w:szCs w:val="22"/>
              </w:rPr>
              <w:br/>
              <w:t>Skills</w:t>
            </w:r>
          </w:p>
        </w:tc>
        <w:tc>
          <w:tcPr>
            <w:tcW w:w="1710" w:type="dxa"/>
            <w:shd w:val="clear" w:color="auto" w:fill="595959" w:themeFill="text1" w:themeFillTint="A6"/>
            <w:hideMark/>
          </w:tcPr>
          <w:p w14:paraId="247C0D6F"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hideMark/>
          </w:tcPr>
          <w:p w14:paraId="3C72A837" w14:textId="77777777" w:rsidR="00987F1B" w:rsidRPr="00203972" w:rsidRDefault="00987F1B" w:rsidP="001D393D">
            <w:pPr>
              <w:spacing w:line="20" w:lineRule="atLeast"/>
              <w:rPr>
                <w:rFonts w:cs="Arial"/>
                <w:sz w:val="22"/>
                <w:szCs w:val="22"/>
              </w:rPr>
            </w:pPr>
          </w:p>
        </w:tc>
      </w:tr>
      <w:tr w:rsidR="00987F1B" w:rsidRPr="00203972" w14:paraId="7237A47C" w14:textId="77777777" w:rsidTr="007A1399">
        <w:tc>
          <w:tcPr>
            <w:tcW w:w="1795" w:type="dxa"/>
            <w:vMerge/>
            <w:hideMark/>
          </w:tcPr>
          <w:p w14:paraId="7A9A139D" w14:textId="77777777" w:rsidR="00987F1B" w:rsidRPr="00203972" w:rsidRDefault="00987F1B" w:rsidP="001D393D">
            <w:pPr>
              <w:spacing w:line="20" w:lineRule="atLeast"/>
              <w:rPr>
                <w:rFonts w:cs="Arial"/>
                <w:b/>
                <w:bCs/>
                <w:sz w:val="22"/>
                <w:szCs w:val="22"/>
              </w:rPr>
            </w:pPr>
          </w:p>
        </w:tc>
        <w:tc>
          <w:tcPr>
            <w:tcW w:w="2070" w:type="dxa"/>
            <w:hideMark/>
          </w:tcPr>
          <w:p w14:paraId="725F5004" w14:textId="77777777" w:rsidR="00987F1B" w:rsidRPr="00203972" w:rsidRDefault="00987F1B" w:rsidP="001D393D">
            <w:pPr>
              <w:spacing w:line="20" w:lineRule="atLeast"/>
              <w:rPr>
                <w:rFonts w:cs="Arial"/>
                <w:sz w:val="22"/>
                <w:szCs w:val="22"/>
              </w:rPr>
            </w:pPr>
            <w:r w:rsidRPr="00203972">
              <w:rPr>
                <w:rFonts w:cs="Arial"/>
                <w:sz w:val="22"/>
                <w:szCs w:val="22"/>
              </w:rPr>
              <w:t>SW 718: Field IV</w:t>
            </w:r>
          </w:p>
          <w:p w14:paraId="56A0069A" w14:textId="77777777" w:rsidR="00987F1B" w:rsidRPr="00203972" w:rsidRDefault="00987F1B" w:rsidP="001D393D">
            <w:pPr>
              <w:spacing w:line="20" w:lineRule="atLeast"/>
              <w:rPr>
                <w:rFonts w:cs="Arial"/>
                <w:sz w:val="22"/>
                <w:szCs w:val="22"/>
              </w:rPr>
            </w:pPr>
          </w:p>
          <w:p w14:paraId="7C2CA59D" w14:textId="61062260" w:rsidR="00987F1B" w:rsidRPr="00203972" w:rsidRDefault="00987F1B" w:rsidP="001D393D">
            <w:pPr>
              <w:spacing w:line="20" w:lineRule="atLeast"/>
              <w:rPr>
                <w:rFonts w:cs="Arial"/>
                <w:sz w:val="22"/>
                <w:szCs w:val="22"/>
              </w:rPr>
            </w:pPr>
          </w:p>
        </w:tc>
        <w:tc>
          <w:tcPr>
            <w:tcW w:w="4230" w:type="dxa"/>
            <w:hideMark/>
          </w:tcPr>
          <w:p w14:paraId="7E5DAFB0" w14:textId="31889D45" w:rsidR="00987F1B" w:rsidRPr="00203972" w:rsidRDefault="00987F1B"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Defined by learning contract</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Field Activities Log </w:t>
            </w:r>
            <w:r w:rsidR="005C411F">
              <w:rPr>
                <w:rFonts w:cs="Arial"/>
                <w:sz w:val="22"/>
                <w:szCs w:val="22"/>
              </w:rPr>
              <w:t>[C/A]</w:t>
            </w:r>
            <w:r w:rsidRPr="00203972">
              <w:rPr>
                <w:rFonts w:cs="Arial"/>
                <w:sz w:val="22"/>
                <w:szCs w:val="22"/>
              </w:rPr>
              <w:t xml:space="preserve">; </w:t>
            </w:r>
            <w:r w:rsidRPr="00203972">
              <w:rPr>
                <w:rFonts w:cs="Arial"/>
                <w:sz w:val="22"/>
                <w:szCs w:val="22"/>
              </w:rPr>
              <w:br/>
              <w:t xml:space="preserve">Progress toward mastery of </w:t>
            </w:r>
            <w:r w:rsidRPr="00203972">
              <w:rPr>
                <w:rFonts w:cs="Arial"/>
                <w:sz w:val="22"/>
                <w:szCs w:val="22"/>
              </w:rPr>
              <w:lastRenderedPageBreak/>
              <w:t xml:space="preserve">competencies </w:t>
            </w:r>
            <w:r w:rsidR="007A1399">
              <w:rPr>
                <w:rFonts w:cs="Arial"/>
                <w:sz w:val="22"/>
                <w:szCs w:val="22"/>
              </w:rPr>
              <w:t>[C/A]</w:t>
            </w:r>
          </w:p>
        </w:tc>
        <w:tc>
          <w:tcPr>
            <w:tcW w:w="1620" w:type="dxa"/>
            <w:hideMark/>
          </w:tcPr>
          <w:p w14:paraId="477BB9D5" w14:textId="77777777" w:rsidR="00987F1B" w:rsidRPr="00203972" w:rsidRDefault="00987F1B" w:rsidP="001D393D">
            <w:pPr>
              <w:spacing w:line="20" w:lineRule="atLeast"/>
              <w:rPr>
                <w:rFonts w:cs="Arial"/>
                <w:sz w:val="22"/>
                <w:szCs w:val="22"/>
              </w:rPr>
            </w:pPr>
            <w:r w:rsidRPr="00203972">
              <w:rPr>
                <w:rFonts w:cs="Arial"/>
                <w:sz w:val="22"/>
                <w:szCs w:val="22"/>
              </w:rPr>
              <w:lastRenderedPageBreak/>
              <w:br/>
              <w:t>Cognitive &amp; Affective</w:t>
            </w:r>
          </w:p>
        </w:tc>
        <w:tc>
          <w:tcPr>
            <w:tcW w:w="1710" w:type="dxa"/>
            <w:shd w:val="clear" w:color="auto" w:fill="595959" w:themeFill="text1" w:themeFillTint="A6"/>
            <w:hideMark/>
          </w:tcPr>
          <w:p w14:paraId="5CF9ABC5"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hideMark/>
          </w:tcPr>
          <w:p w14:paraId="7DF6F7AA" w14:textId="77777777" w:rsidR="00987F1B" w:rsidRPr="00203972" w:rsidRDefault="00987F1B" w:rsidP="001D393D">
            <w:pPr>
              <w:spacing w:line="20" w:lineRule="atLeast"/>
              <w:rPr>
                <w:rFonts w:cs="Arial"/>
                <w:sz w:val="22"/>
                <w:szCs w:val="22"/>
              </w:rPr>
            </w:pPr>
          </w:p>
        </w:tc>
      </w:tr>
      <w:tr w:rsidR="00987F1B" w:rsidRPr="00203972" w14:paraId="431E9AF8" w14:textId="77777777" w:rsidTr="00716C62">
        <w:tc>
          <w:tcPr>
            <w:tcW w:w="1795" w:type="dxa"/>
            <w:vMerge/>
            <w:hideMark/>
          </w:tcPr>
          <w:p w14:paraId="320646EB" w14:textId="77777777" w:rsidR="00987F1B" w:rsidRPr="00203972" w:rsidRDefault="00987F1B" w:rsidP="001D393D">
            <w:pPr>
              <w:spacing w:line="20" w:lineRule="atLeast"/>
              <w:rPr>
                <w:rFonts w:cs="Arial"/>
                <w:b/>
                <w:bCs/>
                <w:sz w:val="22"/>
                <w:szCs w:val="22"/>
              </w:rPr>
            </w:pPr>
          </w:p>
        </w:tc>
        <w:tc>
          <w:tcPr>
            <w:tcW w:w="2070" w:type="dxa"/>
            <w:hideMark/>
          </w:tcPr>
          <w:p w14:paraId="5A36CAAE" w14:textId="77777777" w:rsidR="00987F1B" w:rsidRPr="00203972" w:rsidRDefault="00987F1B" w:rsidP="001D393D">
            <w:pPr>
              <w:spacing w:line="20" w:lineRule="atLeast"/>
              <w:rPr>
                <w:rFonts w:cs="Arial"/>
                <w:sz w:val="22"/>
                <w:szCs w:val="22"/>
              </w:rPr>
            </w:pPr>
            <w:r w:rsidRPr="00203972">
              <w:rPr>
                <w:rFonts w:cs="Arial"/>
                <w:sz w:val="22"/>
                <w:szCs w:val="22"/>
              </w:rPr>
              <w:t>SW 719: Capstone Seminar</w:t>
            </w:r>
          </w:p>
          <w:p w14:paraId="31ED7778" w14:textId="77777777" w:rsidR="00987F1B" w:rsidRPr="00203972" w:rsidRDefault="00987F1B" w:rsidP="001D393D">
            <w:pPr>
              <w:spacing w:line="20" w:lineRule="atLeast"/>
              <w:rPr>
                <w:rFonts w:cs="Arial"/>
                <w:sz w:val="22"/>
                <w:szCs w:val="22"/>
              </w:rPr>
            </w:pPr>
          </w:p>
          <w:p w14:paraId="0C7CF351" w14:textId="16326A5D" w:rsidR="00987F1B" w:rsidRPr="00203972" w:rsidRDefault="00987F1B" w:rsidP="001D393D">
            <w:pPr>
              <w:spacing w:line="20" w:lineRule="atLeast"/>
              <w:rPr>
                <w:rFonts w:cs="Arial"/>
                <w:sz w:val="22"/>
                <w:szCs w:val="22"/>
              </w:rPr>
            </w:pPr>
            <w:r w:rsidRPr="00203972">
              <w:rPr>
                <w:rFonts w:cs="Arial"/>
                <w:sz w:val="22"/>
                <w:szCs w:val="22"/>
              </w:rPr>
              <w:t>.</w:t>
            </w:r>
          </w:p>
        </w:tc>
        <w:tc>
          <w:tcPr>
            <w:tcW w:w="4230" w:type="dxa"/>
            <w:hideMark/>
          </w:tcPr>
          <w:p w14:paraId="02AB0BD9" w14:textId="37439473" w:rsidR="00987F1B" w:rsidRPr="00203972" w:rsidRDefault="00987F1B"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 xml:space="preserve">Classroom discussions focus on field activities with particular emphasis on the importance of understanding cultural difference.  </w:t>
            </w:r>
            <w:r w:rsidRPr="00203972">
              <w:rPr>
                <w:rFonts w:cs="Arial"/>
                <w:sz w:val="22"/>
                <w:szCs w:val="22"/>
              </w:rPr>
              <w:br/>
              <w:t xml:space="preserve">Student facilitated discussions </w:t>
            </w:r>
            <w:r w:rsidRPr="00203972">
              <w:rPr>
                <w:rFonts w:cs="Arial"/>
                <w:b/>
                <w:bCs/>
                <w:sz w:val="22"/>
                <w:szCs w:val="22"/>
              </w:rPr>
              <w:t>Assignments</w:t>
            </w:r>
            <w:r w:rsidRPr="00203972">
              <w:rPr>
                <w:rFonts w:cs="Arial"/>
                <w:b/>
                <w:bCs/>
                <w:sz w:val="22"/>
                <w:szCs w:val="22"/>
              </w:rPr>
              <w:br/>
            </w:r>
            <w:r w:rsidRPr="00203972">
              <w:rPr>
                <w:rFonts w:cs="Arial"/>
                <w:sz w:val="22"/>
                <w:szCs w:val="22"/>
              </w:rPr>
              <w:t xml:space="preserve">Classroom Based Discussions </w:t>
            </w:r>
            <w:r w:rsidR="007A1399">
              <w:rPr>
                <w:rFonts w:cs="Arial"/>
                <w:sz w:val="22"/>
                <w:szCs w:val="22"/>
              </w:rPr>
              <w:t>[V &amp; S]</w:t>
            </w:r>
            <w:r w:rsidRPr="00203972">
              <w:rPr>
                <w:rFonts w:cs="Arial"/>
                <w:sz w:val="22"/>
                <w:szCs w:val="22"/>
              </w:rPr>
              <w:t xml:space="preserve"> </w:t>
            </w:r>
            <w:r w:rsidRPr="00203972">
              <w:rPr>
                <w:rFonts w:cs="Arial"/>
                <w:sz w:val="22"/>
                <w:szCs w:val="22"/>
              </w:rPr>
              <w:br/>
              <w:t xml:space="preserve">Student Facilitated Discussion </w:t>
            </w:r>
            <w:r w:rsidR="00716C62">
              <w:rPr>
                <w:rFonts w:cs="Arial"/>
                <w:sz w:val="22"/>
                <w:szCs w:val="22"/>
              </w:rPr>
              <w:t>[V &amp; S]</w:t>
            </w:r>
            <w:r w:rsidRPr="00203972">
              <w:rPr>
                <w:rFonts w:cs="Arial"/>
                <w:sz w:val="22"/>
                <w:szCs w:val="22"/>
              </w:rPr>
              <w:t xml:space="preserve">  </w:t>
            </w:r>
          </w:p>
        </w:tc>
        <w:tc>
          <w:tcPr>
            <w:tcW w:w="1620" w:type="dxa"/>
            <w:hideMark/>
          </w:tcPr>
          <w:p w14:paraId="47C504B8" w14:textId="77777777" w:rsidR="00987F1B" w:rsidRPr="00203972" w:rsidRDefault="00987F1B" w:rsidP="001D393D">
            <w:pPr>
              <w:spacing w:line="20" w:lineRule="atLeast"/>
              <w:rPr>
                <w:rFonts w:cs="Arial"/>
                <w:sz w:val="22"/>
                <w:szCs w:val="22"/>
              </w:rPr>
            </w:pPr>
            <w:r w:rsidRPr="00203972">
              <w:rPr>
                <w:rFonts w:cs="Arial"/>
                <w:sz w:val="22"/>
                <w:szCs w:val="22"/>
              </w:rPr>
              <w:t>Values</w:t>
            </w:r>
            <w:r w:rsidRPr="00203972">
              <w:rPr>
                <w:rFonts w:cs="Arial"/>
                <w:sz w:val="22"/>
                <w:szCs w:val="22"/>
              </w:rPr>
              <w:br/>
              <w:t>Skills</w:t>
            </w:r>
          </w:p>
        </w:tc>
        <w:tc>
          <w:tcPr>
            <w:tcW w:w="1710" w:type="dxa"/>
            <w:shd w:val="clear" w:color="auto" w:fill="595959" w:themeFill="text1" w:themeFillTint="A6"/>
            <w:hideMark/>
          </w:tcPr>
          <w:p w14:paraId="53592D37"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hideMark/>
          </w:tcPr>
          <w:p w14:paraId="532070F0" w14:textId="77777777" w:rsidR="00987F1B" w:rsidRPr="00203972" w:rsidRDefault="00987F1B" w:rsidP="001D393D">
            <w:pPr>
              <w:spacing w:line="20" w:lineRule="atLeast"/>
              <w:rPr>
                <w:rFonts w:cs="Arial"/>
                <w:sz w:val="22"/>
                <w:szCs w:val="22"/>
              </w:rPr>
            </w:pPr>
          </w:p>
        </w:tc>
      </w:tr>
      <w:tr w:rsidR="00987F1B" w:rsidRPr="00203972" w14:paraId="2C9B6107" w14:textId="77777777" w:rsidTr="00716C62">
        <w:tc>
          <w:tcPr>
            <w:tcW w:w="1795" w:type="dxa"/>
            <w:vMerge/>
            <w:hideMark/>
          </w:tcPr>
          <w:p w14:paraId="1A9B60E1" w14:textId="77777777" w:rsidR="00987F1B" w:rsidRPr="00203972" w:rsidRDefault="00987F1B" w:rsidP="001D393D">
            <w:pPr>
              <w:spacing w:line="20" w:lineRule="atLeast"/>
              <w:rPr>
                <w:rFonts w:cs="Arial"/>
                <w:b/>
                <w:bCs/>
                <w:sz w:val="22"/>
                <w:szCs w:val="22"/>
              </w:rPr>
            </w:pPr>
          </w:p>
        </w:tc>
        <w:tc>
          <w:tcPr>
            <w:tcW w:w="2070" w:type="dxa"/>
            <w:hideMark/>
          </w:tcPr>
          <w:p w14:paraId="2CB5714F" w14:textId="77777777" w:rsidR="00987F1B" w:rsidRPr="00203972" w:rsidRDefault="00987F1B" w:rsidP="001D393D">
            <w:pPr>
              <w:spacing w:line="20" w:lineRule="atLeast"/>
              <w:rPr>
                <w:rFonts w:cs="Arial"/>
                <w:sz w:val="22"/>
                <w:szCs w:val="22"/>
              </w:rPr>
            </w:pPr>
            <w:r w:rsidRPr="00203972">
              <w:rPr>
                <w:rFonts w:cs="Arial"/>
                <w:sz w:val="22"/>
                <w:szCs w:val="22"/>
              </w:rPr>
              <w:t>SW 720: Diversity, Social Justice, and Advocacy</w:t>
            </w:r>
          </w:p>
          <w:p w14:paraId="3E190F5E" w14:textId="77777777" w:rsidR="00987F1B" w:rsidRPr="00203972" w:rsidRDefault="00987F1B" w:rsidP="001D393D">
            <w:pPr>
              <w:spacing w:line="20" w:lineRule="atLeast"/>
              <w:rPr>
                <w:rFonts w:cs="Arial"/>
                <w:sz w:val="22"/>
                <w:szCs w:val="22"/>
              </w:rPr>
            </w:pPr>
          </w:p>
          <w:p w14:paraId="585CBC2B" w14:textId="4E1DD875" w:rsidR="00987F1B" w:rsidRPr="00203972" w:rsidRDefault="00987F1B" w:rsidP="001D393D">
            <w:pPr>
              <w:spacing w:line="20" w:lineRule="atLeast"/>
              <w:rPr>
                <w:rFonts w:cs="Arial"/>
                <w:sz w:val="22"/>
                <w:szCs w:val="22"/>
              </w:rPr>
            </w:pPr>
            <w:r w:rsidRPr="00203972">
              <w:rPr>
                <w:rFonts w:cs="Arial"/>
                <w:sz w:val="22"/>
                <w:szCs w:val="22"/>
              </w:rPr>
              <w:t>.</w:t>
            </w:r>
          </w:p>
        </w:tc>
        <w:tc>
          <w:tcPr>
            <w:tcW w:w="4230" w:type="dxa"/>
            <w:hideMark/>
          </w:tcPr>
          <w:p w14:paraId="5B9E34F2" w14:textId="6A05DC70" w:rsidR="00716C62" w:rsidRDefault="00987F1B" w:rsidP="001D393D">
            <w:pPr>
              <w:spacing w:line="20" w:lineRule="atLeast"/>
              <w:rPr>
                <w:rFonts w:cs="Arial"/>
                <w:sz w:val="22"/>
                <w:szCs w:val="22"/>
              </w:rPr>
            </w:pPr>
            <w:r w:rsidRPr="00203972">
              <w:rPr>
                <w:rFonts w:cs="Arial"/>
                <w:b/>
                <w:bCs/>
                <w:sz w:val="22"/>
                <w:szCs w:val="22"/>
              </w:rPr>
              <w:t>Readings</w:t>
            </w:r>
            <w:r w:rsidRPr="00203972">
              <w:rPr>
                <w:rFonts w:cs="Arial"/>
                <w:sz w:val="22"/>
                <w:szCs w:val="22"/>
              </w:rPr>
              <w:br/>
              <w:t xml:space="preserve">Marsiglia, F. F., &amp; Kulis, S. (2015a). </w:t>
            </w:r>
            <w:r w:rsidRPr="00203972">
              <w:rPr>
                <w:rFonts w:cs="Arial"/>
                <w:sz w:val="22"/>
                <w:szCs w:val="22"/>
              </w:rPr>
              <w:br/>
              <w:t xml:space="preserve">Waters, M.  In M. L. Anderson and P. H. Collins (Eds.). </w:t>
            </w:r>
          </w:p>
          <w:p w14:paraId="38D2A4D9" w14:textId="05E10ADC" w:rsidR="00987F1B" w:rsidRPr="00203972" w:rsidRDefault="00987F1B" w:rsidP="001D393D">
            <w:pPr>
              <w:spacing w:line="20" w:lineRule="atLeast"/>
              <w:rPr>
                <w:rFonts w:cs="Arial"/>
                <w:sz w:val="22"/>
                <w:szCs w:val="22"/>
              </w:rPr>
            </w:pPr>
            <w:r w:rsidRPr="00203972">
              <w:rPr>
                <w:rFonts w:cs="Arial"/>
                <w:sz w:val="22"/>
                <w:szCs w:val="22"/>
              </w:rPr>
              <w:t xml:space="preserve">Tervalon, M., &amp; García, J. M. (1998).. </w:t>
            </w:r>
            <w:r w:rsidRPr="00203972">
              <w:rPr>
                <w:rFonts w:cs="Arial"/>
                <w:sz w:val="22"/>
                <w:szCs w:val="22"/>
              </w:rPr>
              <w:br/>
            </w:r>
            <w:r w:rsidRPr="00203972">
              <w:rPr>
                <w:rFonts w:cs="Arial"/>
                <w:b/>
                <w:bCs/>
                <w:sz w:val="22"/>
                <w:szCs w:val="22"/>
              </w:rPr>
              <w:t>Activities</w:t>
            </w:r>
            <w:r w:rsidRPr="00203972">
              <w:rPr>
                <w:rFonts w:cs="Arial"/>
                <w:b/>
                <w:bCs/>
                <w:sz w:val="22"/>
                <w:szCs w:val="22"/>
              </w:rPr>
              <w:br/>
            </w:r>
            <w:r w:rsidR="00716C62">
              <w:rPr>
                <w:rFonts w:cs="Arial"/>
                <w:sz w:val="22"/>
                <w:szCs w:val="22"/>
              </w:rPr>
              <w:t xml:space="preserve">Video </w:t>
            </w:r>
            <w:r w:rsidRPr="00203972">
              <w:rPr>
                <w:rFonts w:cs="Arial"/>
                <w:sz w:val="22"/>
                <w:szCs w:val="22"/>
              </w:rPr>
              <w:t xml:space="preserve"> Uncomfortable Truth: The History of Racism in America </w:t>
            </w:r>
            <w:r w:rsidRPr="00203972">
              <w:rPr>
                <w:rFonts w:cs="Arial"/>
                <w:sz w:val="22"/>
                <w:szCs w:val="22"/>
              </w:rPr>
              <w:br/>
              <w:t xml:space="preserve">Discussions of course material </w:t>
            </w:r>
            <w:r w:rsidRPr="00203972">
              <w:rPr>
                <w:rFonts w:cs="Arial"/>
                <w:b/>
                <w:bCs/>
                <w:sz w:val="22"/>
                <w:szCs w:val="22"/>
              </w:rPr>
              <w:t>Assignments</w:t>
            </w:r>
            <w:r w:rsidRPr="00203972">
              <w:rPr>
                <w:rFonts w:cs="Arial"/>
                <w:b/>
                <w:bCs/>
                <w:sz w:val="22"/>
                <w:szCs w:val="22"/>
              </w:rPr>
              <w:br/>
            </w:r>
            <w:r w:rsidRPr="00203972">
              <w:rPr>
                <w:rFonts w:cs="Arial"/>
                <w:sz w:val="22"/>
                <w:szCs w:val="22"/>
              </w:rPr>
              <w:t xml:space="preserve">Cultural Competence Self-Assessments </w:t>
            </w:r>
            <w:r w:rsidR="00716C62">
              <w:rPr>
                <w:rFonts w:cs="Arial"/>
                <w:sz w:val="22"/>
                <w:szCs w:val="22"/>
              </w:rPr>
              <w:t>[V]</w:t>
            </w:r>
            <w:r w:rsidRPr="00203972">
              <w:rPr>
                <w:rFonts w:cs="Arial"/>
                <w:sz w:val="22"/>
                <w:szCs w:val="22"/>
              </w:rPr>
              <w:br/>
              <w:t xml:space="preserve">Critical Reaction Journals Posting </w:t>
            </w:r>
            <w:r w:rsidR="00716C62">
              <w:rPr>
                <w:rFonts w:cs="Arial"/>
                <w:sz w:val="22"/>
                <w:szCs w:val="22"/>
              </w:rPr>
              <w:t>[K &amp;V]</w:t>
            </w:r>
            <w:r w:rsidRPr="00203972">
              <w:rPr>
                <w:rFonts w:cs="Arial"/>
                <w:sz w:val="22"/>
                <w:szCs w:val="22"/>
              </w:rPr>
              <w:br/>
              <w:t xml:space="preserve">Canvas Participation Response Posts </w:t>
            </w:r>
            <w:r w:rsidR="00716C62">
              <w:rPr>
                <w:rFonts w:cs="Arial"/>
                <w:sz w:val="22"/>
                <w:szCs w:val="22"/>
              </w:rPr>
              <w:t>[K &amp; S]</w:t>
            </w:r>
            <w:r w:rsidRPr="00203972">
              <w:rPr>
                <w:rFonts w:cs="Arial"/>
                <w:sz w:val="22"/>
                <w:szCs w:val="22"/>
              </w:rPr>
              <w:t xml:space="preserve"> </w:t>
            </w:r>
            <w:r w:rsidRPr="00203972">
              <w:rPr>
                <w:rFonts w:cs="Arial"/>
                <w:sz w:val="22"/>
                <w:szCs w:val="22"/>
              </w:rPr>
              <w:br/>
              <w:t xml:space="preserve">Visit to Community Resource </w:t>
            </w:r>
            <w:r w:rsidR="00716C62">
              <w:rPr>
                <w:rFonts w:cs="Arial"/>
                <w:sz w:val="22"/>
                <w:szCs w:val="22"/>
              </w:rPr>
              <w:t>[S]</w:t>
            </w:r>
            <w:r w:rsidRPr="00203972">
              <w:rPr>
                <w:rFonts w:cs="Arial"/>
                <w:sz w:val="22"/>
                <w:szCs w:val="22"/>
              </w:rPr>
              <w:br/>
              <w:t xml:space="preserve">Diversity In-Service &amp; Readings and Presentation </w:t>
            </w:r>
            <w:r w:rsidR="00716C62">
              <w:rPr>
                <w:rFonts w:cs="Arial"/>
                <w:sz w:val="22"/>
                <w:szCs w:val="22"/>
              </w:rPr>
              <w:t>[K]</w:t>
            </w:r>
            <w:r w:rsidRPr="00203972">
              <w:rPr>
                <w:rFonts w:cs="Arial"/>
                <w:sz w:val="22"/>
                <w:szCs w:val="22"/>
              </w:rPr>
              <w:t xml:space="preserve"> </w:t>
            </w:r>
          </w:p>
        </w:tc>
        <w:tc>
          <w:tcPr>
            <w:tcW w:w="1620" w:type="dxa"/>
            <w:hideMark/>
          </w:tcPr>
          <w:p w14:paraId="0ADA6228" w14:textId="77777777" w:rsidR="00987F1B" w:rsidRPr="00203972" w:rsidRDefault="00987F1B" w:rsidP="001D393D">
            <w:pPr>
              <w:spacing w:line="20" w:lineRule="atLeast"/>
              <w:rPr>
                <w:rFonts w:cs="Arial"/>
                <w:sz w:val="22"/>
                <w:szCs w:val="22"/>
              </w:rPr>
            </w:pPr>
            <w:r w:rsidRPr="00203972">
              <w:rPr>
                <w:rFonts w:cs="Arial"/>
                <w:sz w:val="22"/>
                <w:szCs w:val="22"/>
              </w:rPr>
              <w:t>Knowledge</w:t>
            </w:r>
            <w:r w:rsidRPr="00203972">
              <w:rPr>
                <w:rFonts w:cs="Arial"/>
                <w:sz w:val="22"/>
                <w:szCs w:val="22"/>
              </w:rPr>
              <w:br/>
              <w:t>Values</w:t>
            </w:r>
            <w:r w:rsidRPr="00203972">
              <w:rPr>
                <w:rFonts w:cs="Arial"/>
                <w:sz w:val="22"/>
                <w:szCs w:val="22"/>
              </w:rPr>
              <w:br/>
              <w:t>Skills</w:t>
            </w:r>
          </w:p>
        </w:tc>
        <w:tc>
          <w:tcPr>
            <w:tcW w:w="1710" w:type="dxa"/>
            <w:shd w:val="clear" w:color="auto" w:fill="595959" w:themeFill="text1" w:themeFillTint="A6"/>
            <w:hideMark/>
          </w:tcPr>
          <w:p w14:paraId="422F075B"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hideMark/>
          </w:tcPr>
          <w:p w14:paraId="0FB76C7C" w14:textId="77777777" w:rsidR="00987F1B" w:rsidRPr="00203972" w:rsidRDefault="00987F1B" w:rsidP="001D393D">
            <w:pPr>
              <w:spacing w:line="20" w:lineRule="atLeast"/>
              <w:rPr>
                <w:rFonts w:cs="Arial"/>
                <w:sz w:val="22"/>
                <w:szCs w:val="22"/>
              </w:rPr>
            </w:pPr>
          </w:p>
        </w:tc>
      </w:tr>
      <w:tr w:rsidR="00987F1B" w:rsidRPr="00203972" w14:paraId="63CD1F26" w14:textId="77777777" w:rsidTr="00716C62">
        <w:tc>
          <w:tcPr>
            <w:tcW w:w="1795" w:type="dxa"/>
            <w:vMerge/>
            <w:hideMark/>
          </w:tcPr>
          <w:p w14:paraId="00EE7A80" w14:textId="77777777" w:rsidR="00987F1B" w:rsidRPr="00203972" w:rsidRDefault="00987F1B" w:rsidP="001D393D">
            <w:pPr>
              <w:spacing w:line="20" w:lineRule="atLeast"/>
              <w:rPr>
                <w:rFonts w:cs="Arial"/>
                <w:b/>
                <w:bCs/>
                <w:sz w:val="22"/>
                <w:szCs w:val="22"/>
              </w:rPr>
            </w:pPr>
          </w:p>
        </w:tc>
        <w:tc>
          <w:tcPr>
            <w:tcW w:w="2070" w:type="dxa"/>
            <w:hideMark/>
          </w:tcPr>
          <w:p w14:paraId="6B4C6026" w14:textId="77777777" w:rsidR="00987F1B" w:rsidRPr="00203972" w:rsidRDefault="00987F1B" w:rsidP="001D393D">
            <w:pPr>
              <w:spacing w:line="20" w:lineRule="atLeast"/>
              <w:rPr>
                <w:rFonts w:cs="Arial"/>
                <w:sz w:val="22"/>
                <w:szCs w:val="22"/>
              </w:rPr>
            </w:pPr>
            <w:r w:rsidRPr="00203972">
              <w:rPr>
                <w:rFonts w:cs="Arial"/>
                <w:sz w:val="22"/>
                <w:szCs w:val="22"/>
              </w:rPr>
              <w:t>SW 721: Advanced Practice: Multi-Level Family Systems</w:t>
            </w:r>
          </w:p>
          <w:p w14:paraId="1E8E47C2" w14:textId="77777777" w:rsidR="00987F1B" w:rsidRPr="00203972" w:rsidRDefault="00987F1B" w:rsidP="001D393D">
            <w:pPr>
              <w:spacing w:line="20" w:lineRule="atLeast"/>
              <w:rPr>
                <w:rFonts w:cs="Arial"/>
                <w:sz w:val="22"/>
                <w:szCs w:val="22"/>
              </w:rPr>
            </w:pPr>
          </w:p>
          <w:p w14:paraId="7E036142" w14:textId="256A4981" w:rsidR="00987F1B" w:rsidRPr="00203972" w:rsidRDefault="00987F1B" w:rsidP="001D393D">
            <w:pPr>
              <w:spacing w:line="20" w:lineRule="atLeast"/>
              <w:rPr>
                <w:rFonts w:cs="Arial"/>
                <w:sz w:val="22"/>
                <w:szCs w:val="22"/>
              </w:rPr>
            </w:pPr>
          </w:p>
        </w:tc>
        <w:tc>
          <w:tcPr>
            <w:tcW w:w="4230" w:type="dxa"/>
            <w:hideMark/>
          </w:tcPr>
          <w:p w14:paraId="1368D25F" w14:textId="5D4C1FFF" w:rsidR="00987F1B" w:rsidRPr="00203972" w:rsidRDefault="00987F1B"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Edwards, Chapter 1</w:t>
            </w:r>
            <w:r w:rsidR="00716C62">
              <w:rPr>
                <w:rFonts w:cs="Arial"/>
                <w:sz w:val="22"/>
                <w:szCs w:val="22"/>
              </w:rPr>
              <w:t xml:space="preserve">; </w:t>
            </w:r>
            <w:r w:rsidRPr="00203972">
              <w:rPr>
                <w:rFonts w:cs="Arial"/>
                <w:sz w:val="22"/>
                <w:szCs w:val="22"/>
              </w:rPr>
              <w:t xml:space="preserve">Rasheed, Ch. 3:  </w:t>
            </w:r>
            <w:r w:rsidRPr="00203972">
              <w:rPr>
                <w:rFonts w:cs="Arial"/>
                <w:sz w:val="22"/>
                <w:szCs w:val="22"/>
              </w:rPr>
              <w:br/>
              <w:t xml:space="preserve">Hecker &amp; Murphy: </w:t>
            </w:r>
            <w:r w:rsidRPr="00203972">
              <w:rPr>
                <w:rFonts w:cs="Arial"/>
                <w:sz w:val="22"/>
                <w:szCs w:val="22"/>
              </w:rPr>
              <w:br/>
              <w:t xml:space="preserve">Boyd-Franklin &amp; Hafer: Cultural, racial, and socioeconomic issues. </w:t>
            </w:r>
            <w:r w:rsidRPr="00203972">
              <w:rPr>
                <w:rFonts w:cs="Arial"/>
                <w:sz w:val="22"/>
                <w:szCs w:val="22"/>
              </w:rPr>
              <w:br/>
            </w:r>
            <w:r w:rsidRPr="00203972">
              <w:rPr>
                <w:rFonts w:cs="Arial"/>
                <w:b/>
                <w:bCs/>
                <w:sz w:val="22"/>
                <w:szCs w:val="22"/>
              </w:rPr>
              <w:t>Activities</w:t>
            </w:r>
            <w:r w:rsidRPr="00203972">
              <w:rPr>
                <w:rFonts w:cs="Arial"/>
                <w:b/>
                <w:bCs/>
                <w:sz w:val="22"/>
                <w:szCs w:val="22"/>
              </w:rPr>
              <w:br/>
            </w:r>
            <w:r w:rsidR="00716C62">
              <w:rPr>
                <w:rFonts w:cs="Arial"/>
                <w:sz w:val="22"/>
                <w:szCs w:val="22"/>
              </w:rPr>
              <w:lastRenderedPageBreak/>
              <w:t>-</w:t>
            </w:r>
            <w:r w:rsidRPr="00203972">
              <w:rPr>
                <w:rFonts w:cs="Arial"/>
                <w:sz w:val="22"/>
                <w:szCs w:val="22"/>
              </w:rPr>
              <w:t xml:space="preserve">Class discussions/ePortfolio activities. </w:t>
            </w:r>
            <w:r w:rsidRPr="00203972">
              <w:rPr>
                <w:rFonts w:cs="Arial"/>
                <w:sz w:val="22"/>
                <w:szCs w:val="22"/>
              </w:rPr>
              <w:br/>
            </w:r>
            <w:r w:rsidR="00716C62">
              <w:rPr>
                <w:rFonts w:cs="Arial"/>
                <w:sz w:val="22"/>
                <w:szCs w:val="22"/>
              </w:rPr>
              <w:t>-</w:t>
            </w:r>
            <w:r w:rsidRPr="00203972">
              <w:rPr>
                <w:rFonts w:cs="Arial"/>
                <w:sz w:val="22"/>
                <w:szCs w:val="22"/>
              </w:rPr>
              <w:t xml:space="preserve">Small group student facilitated role plays.  </w:t>
            </w:r>
            <w:r w:rsidRPr="00203972">
              <w:rPr>
                <w:rFonts w:cs="Arial"/>
                <w:sz w:val="22"/>
                <w:szCs w:val="22"/>
              </w:rPr>
              <w:br/>
            </w:r>
            <w:r w:rsidR="00716C62">
              <w:rPr>
                <w:rFonts w:cs="Arial"/>
                <w:sz w:val="22"/>
                <w:szCs w:val="22"/>
              </w:rPr>
              <w:t>-</w:t>
            </w:r>
            <w:r w:rsidRPr="00203972">
              <w:rPr>
                <w:rFonts w:cs="Arial"/>
                <w:sz w:val="22"/>
                <w:szCs w:val="22"/>
              </w:rPr>
              <w:t>Individual student reflective journaling.</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Role Play &amp; Reflexivity Journal </w:t>
            </w:r>
            <w:r w:rsidR="00716C62">
              <w:rPr>
                <w:rFonts w:cs="Arial"/>
                <w:sz w:val="22"/>
                <w:szCs w:val="22"/>
              </w:rPr>
              <w:t>[K &amp; S]</w:t>
            </w:r>
            <w:r w:rsidRPr="00203972">
              <w:rPr>
                <w:rFonts w:cs="Arial"/>
                <w:sz w:val="22"/>
                <w:szCs w:val="22"/>
              </w:rPr>
              <w:t xml:space="preserve"> </w:t>
            </w:r>
            <w:r w:rsidRPr="00203972">
              <w:rPr>
                <w:rFonts w:cs="Arial"/>
                <w:sz w:val="22"/>
                <w:szCs w:val="22"/>
              </w:rPr>
              <w:br/>
              <w:t xml:space="preserve">Professional Engagement </w:t>
            </w:r>
            <w:r w:rsidR="00716C62">
              <w:rPr>
                <w:rFonts w:cs="Arial"/>
                <w:sz w:val="22"/>
                <w:szCs w:val="22"/>
              </w:rPr>
              <w:t>[C/A]</w:t>
            </w:r>
            <w:r w:rsidRPr="00203972">
              <w:rPr>
                <w:rFonts w:cs="Arial"/>
                <w:sz w:val="22"/>
                <w:szCs w:val="22"/>
              </w:rPr>
              <w:t xml:space="preserve"> </w:t>
            </w:r>
          </w:p>
        </w:tc>
        <w:tc>
          <w:tcPr>
            <w:tcW w:w="1620" w:type="dxa"/>
            <w:hideMark/>
          </w:tcPr>
          <w:p w14:paraId="60C97B95" w14:textId="77777777" w:rsidR="00987F1B" w:rsidRPr="00203972" w:rsidRDefault="00987F1B" w:rsidP="001D393D">
            <w:pPr>
              <w:spacing w:line="20" w:lineRule="atLeast"/>
              <w:rPr>
                <w:rFonts w:cs="Arial"/>
                <w:sz w:val="22"/>
                <w:szCs w:val="22"/>
              </w:rPr>
            </w:pPr>
            <w:r w:rsidRPr="00203972">
              <w:rPr>
                <w:rFonts w:cs="Arial"/>
                <w:sz w:val="22"/>
                <w:szCs w:val="22"/>
              </w:rPr>
              <w:lastRenderedPageBreak/>
              <w:t>Knowledge</w:t>
            </w:r>
            <w:r w:rsidRPr="00203972">
              <w:rPr>
                <w:rFonts w:cs="Arial"/>
                <w:sz w:val="22"/>
                <w:szCs w:val="22"/>
              </w:rPr>
              <w:br/>
              <w:t>Skills</w:t>
            </w:r>
            <w:r w:rsidRPr="00203972">
              <w:rPr>
                <w:rFonts w:cs="Arial"/>
                <w:sz w:val="22"/>
                <w:szCs w:val="22"/>
              </w:rPr>
              <w:br/>
              <w:t>Cognitive &amp; Affective Processes</w:t>
            </w:r>
          </w:p>
        </w:tc>
        <w:tc>
          <w:tcPr>
            <w:tcW w:w="1710" w:type="dxa"/>
            <w:shd w:val="clear" w:color="auto" w:fill="595959" w:themeFill="text1" w:themeFillTint="A6"/>
            <w:hideMark/>
          </w:tcPr>
          <w:p w14:paraId="73CB570B"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hideMark/>
          </w:tcPr>
          <w:p w14:paraId="52E12EC1" w14:textId="77777777" w:rsidR="00987F1B" w:rsidRPr="00203972" w:rsidRDefault="00987F1B" w:rsidP="001D393D">
            <w:pPr>
              <w:spacing w:line="20" w:lineRule="atLeast"/>
              <w:rPr>
                <w:rFonts w:cs="Arial"/>
                <w:sz w:val="22"/>
                <w:szCs w:val="22"/>
              </w:rPr>
            </w:pPr>
          </w:p>
        </w:tc>
      </w:tr>
      <w:tr w:rsidR="00987F1B" w:rsidRPr="00203972" w14:paraId="7A4E7B73" w14:textId="77777777" w:rsidTr="00716C62">
        <w:tc>
          <w:tcPr>
            <w:tcW w:w="1795" w:type="dxa"/>
            <w:vMerge/>
            <w:hideMark/>
          </w:tcPr>
          <w:p w14:paraId="6A2BC471" w14:textId="77777777" w:rsidR="00987F1B" w:rsidRPr="00203972" w:rsidRDefault="00987F1B" w:rsidP="001D393D">
            <w:pPr>
              <w:spacing w:line="20" w:lineRule="atLeast"/>
              <w:rPr>
                <w:rFonts w:cs="Arial"/>
                <w:b/>
                <w:bCs/>
                <w:sz w:val="22"/>
                <w:szCs w:val="22"/>
              </w:rPr>
            </w:pPr>
          </w:p>
        </w:tc>
        <w:tc>
          <w:tcPr>
            <w:tcW w:w="2070" w:type="dxa"/>
            <w:hideMark/>
          </w:tcPr>
          <w:p w14:paraId="28CEA26B" w14:textId="77777777" w:rsidR="00987F1B" w:rsidRPr="00203972" w:rsidRDefault="00987F1B" w:rsidP="001D393D">
            <w:pPr>
              <w:spacing w:line="20" w:lineRule="atLeast"/>
              <w:rPr>
                <w:rFonts w:cs="Arial"/>
                <w:sz w:val="22"/>
                <w:szCs w:val="22"/>
              </w:rPr>
            </w:pPr>
            <w:r w:rsidRPr="00203972">
              <w:rPr>
                <w:rFonts w:cs="Arial"/>
                <w:sz w:val="22"/>
                <w:szCs w:val="22"/>
              </w:rPr>
              <w:t>SW 728: Advanced Policy: Leadership, Advocacy, and Practice</w:t>
            </w:r>
          </w:p>
          <w:p w14:paraId="4DCC6F47" w14:textId="77777777" w:rsidR="00987F1B" w:rsidRPr="00203972" w:rsidRDefault="00987F1B" w:rsidP="001D393D">
            <w:pPr>
              <w:spacing w:line="20" w:lineRule="atLeast"/>
              <w:rPr>
                <w:rFonts w:cs="Arial"/>
                <w:sz w:val="22"/>
                <w:szCs w:val="22"/>
              </w:rPr>
            </w:pPr>
          </w:p>
          <w:p w14:paraId="3DEC85A4" w14:textId="293418A5" w:rsidR="00987F1B" w:rsidRPr="00203972" w:rsidRDefault="00987F1B" w:rsidP="001D393D">
            <w:pPr>
              <w:spacing w:line="20" w:lineRule="atLeast"/>
              <w:rPr>
                <w:rFonts w:cs="Arial"/>
                <w:sz w:val="22"/>
                <w:szCs w:val="22"/>
              </w:rPr>
            </w:pPr>
            <w:r w:rsidRPr="00203972">
              <w:rPr>
                <w:rFonts w:cs="Arial"/>
                <w:sz w:val="22"/>
                <w:szCs w:val="22"/>
              </w:rPr>
              <w:t>.</w:t>
            </w:r>
          </w:p>
        </w:tc>
        <w:tc>
          <w:tcPr>
            <w:tcW w:w="4230" w:type="dxa"/>
            <w:hideMark/>
          </w:tcPr>
          <w:p w14:paraId="677C3719" w14:textId="77777777" w:rsidR="00716C62" w:rsidRDefault="00987F1B"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 xml:space="preserve">Midgley &amp; Livermore; </w:t>
            </w:r>
            <w:r w:rsidR="00716C62">
              <w:rPr>
                <w:rFonts w:cs="Arial"/>
                <w:sz w:val="22"/>
                <w:szCs w:val="22"/>
              </w:rPr>
              <w:t>CH</w:t>
            </w:r>
            <w:r w:rsidRPr="00203972">
              <w:rPr>
                <w:rFonts w:cs="Arial"/>
                <w:sz w:val="22"/>
                <w:szCs w:val="22"/>
              </w:rPr>
              <w:t xml:space="preserve"> 1-4  </w:t>
            </w:r>
            <w:r w:rsidRPr="00203972">
              <w:rPr>
                <w:rFonts w:cs="Arial"/>
                <w:sz w:val="22"/>
                <w:szCs w:val="22"/>
              </w:rPr>
              <w:br/>
              <w:t xml:space="preserve">Haynes &amp; Nicholson, </w:t>
            </w:r>
            <w:r w:rsidR="00716C62">
              <w:rPr>
                <w:rFonts w:cs="Arial"/>
                <w:sz w:val="22"/>
                <w:szCs w:val="22"/>
              </w:rPr>
              <w:t>CH</w:t>
            </w:r>
            <w:r w:rsidRPr="00203972">
              <w:rPr>
                <w:rFonts w:cs="Arial"/>
                <w:sz w:val="22"/>
                <w:szCs w:val="22"/>
              </w:rPr>
              <w:t xml:space="preserve"> 5 </w:t>
            </w:r>
            <w:r w:rsidRPr="00203972">
              <w:rPr>
                <w:rFonts w:cs="Arial"/>
                <w:sz w:val="22"/>
                <w:szCs w:val="22"/>
              </w:rPr>
              <w:br/>
              <w:t xml:space="preserve"> Van wormer, et al., </w:t>
            </w:r>
            <w:r w:rsidR="00716C62">
              <w:rPr>
                <w:rFonts w:cs="Arial"/>
                <w:sz w:val="22"/>
                <w:szCs w:val="22"/>
              </w:rPr>
              <w:t>CH</w:t>
            </w:r>
            <w:r w:rsidRPr="00203972">
              <w:rPr>
                <w:rFonts w:cs="Arial"/>
                <w:sz w:val="22"/>
                <w:szCs w:val="22"/>
              </w:rPr>
              <w:t xml:space="preserve"> 7 </w:t>
            </w:r>
            <w:r w:rsidRPr="00203972">
              <w:rPr>
                <w:rFonts w:cs="Arial"/>
                <w:sz w:val="22"/>
                <w:szCs w:val="22"/>
              </w:rPr>
              <w:br/>
            </w:r>
            <w:r w:rsidRPr="00203972">
              <w:rPr>
                <w:rFonts w:cs="Arial"/>
                <w:b/>
                <w:bCs/>
                <w:sz w:val="22"/>
                <w:szCs w:val="22"/>
              </w:rPr>
              <w:t>Activities</w:t>
            </w:r>
          </w:p>
          <w:p w14:paraId="4ADCF827" w14:textId="6E646866" w:rsidR="00987F1B" w:rsidRPr="00203972" w:rsidRDefault="00716C62" w:rsidP="001D393D">
            <w:pPr>
              <w:spacing w:line="20" w:lineRule="atLeast"/>
              <w:rPr>
                <w:rFonts w:cs="Arial"/>
                <w:b/>
                <w:bCs/>
                <w:sz w:val="22"/>
                <w:szCs w:val="22"/>
              </w:rPr>
            </w:pPr>
            <w:r>
              <w:rPr>
                <w:rFonts w:cs="Arial"/>
                <w:sz w:val="22"/>
                <w:szCs w:val="22"/>
              </w:rPr>
              <w:t>-</w:t>
            </w:r>
            <w:r w:rsidR="00987F1B" w:rsidRPr="00203972">
              <w:rPr>
                <w:rFonts w:cs="Arial"/>
                <w:sz w:val="22"/>
                <w:szCs w:val="22"/>
              </w:rPr>
              <w:t xml:space="preserve">Lecture and Discussion on readings </w:t>
            </w:r>
            <w:r w:rsidR="00987F1B" w:rsidRPr="00203972">
              <w:rPr>
                <w:rFonts w:cs="Arial"/>
                <w:sz w:val="22"/>
                <w:szCs w:val="22"/>
              </w:rPr>
              <w:br/>
            </w:r>
            <w:r>
              <w:rPr>
                <w:rFonts w:cs="Arial"/>
                <w:sz w:val="22"/>
                <w:szCs w:val="22"/>
              </w:rPr>
              <w:t>-</w:t>
            </w:r>
            <w:r w:rsidR="00987F1B" w:rsidRPr="00203972">
              <w:rPr>
                <w:rFonts w:cs="Arial"/>
                <w:sz w:val="22"/>
                <w:szCs w:val="22"/>
              </w:rPr>
              <w:t xml:space="preserve">Discuss Policy Focus </w:t>
            </w:r>
            <w:r w:rsidR="00987F1B" w:rsidRPr="00203972">
              <w:rPr>
                <w:rFonts w:cs="Arial"/>
                <w:sz w:val="22"/>
                <w:szCs w:val="22"/>
              </w:rPr>
              <w:br/>
            </w:r>
            <w:r>
              <w:rPr>
                <w:rFonts w:cs="Arial"/>
                <w:sz w:val="22"/>
                <w:szCs w:val="22"/>
              </w:rPr>
              <w:t>-</w:t>
            </w:r>
            <w:r w:rsidR="00987F1B" w:rsidRPr="00203972">
              <w:rPr>
                <w:rFonts w:cs="Arial"/>
                <w:sz w:val="22"/>
                <w:szCs w:val="22"/>
              </w:rPr>
              <w:t xml:space="preserve">Introduce Elevator Pitch (handout on Canvas; show in-class video) </w:t>
            </w:r>
            <w:r w:rsidR="00987F1B" w:rsidRPr="00203972">
              <w:rPr>
                <w:rFonts w:cs="Arial"/>
                <w:sz w:val="22"/>
                <w:szCs w:val="22"/>
              </w:rPr>
              <w:br/>
            </w:r>
            <w:r>
              <w:rPr>
                <w:rFonts w:cs="Arial"/>
                <w:sz w:val="22"/>
                <w:szCs w:val="22"/>
              </w:rPr>
              <w:t>-</w:t>
            </w:r>
            <w:r w:rsidR="00987F1B" w:rsidRPr="00203972">
              <w:rPr>
                <w:rFonts w:cs="Arial"/>
                <w:sz w:val="22"/>
                <w:szCs w:val="22"/>
              </w:rPr>
              <w:t xml:space="preserve">Creating a Policy Brief/Info-graphic </w:t>
            </w:r>
            <w:r w:rsidR="00987F1B" w:rsidRPr="00203972">
              <w:rPr>
                <w:rFonts w:cs="Arial"/>
                <w:sz w:val="22"/>
                <w:szCs w:val="22"/>
              </w:rPr>
              <w:br/>
            </w:r>
            <w:r w:rsidR="00987F1B" w:rsidRPr="00203972">
              <w:rPr>
                <w:rFonts w:cs="Arial"/>
                <w:b/>
                <w:bCs/>
                <w:sz w:val="22"/>
                <w:szCs w:val="22"/>
              </w:rPr>
              <w:t>Assignments</w:t>
            </w:r>
            <w:r w:rsidR="00987F1B" w:rsidRPr="00203972">
              <w:rPr>
                <w:rFonts w:cs="Arial"/>
                <w:b/>
                <w:bCs/>
                <w:sz w:val="22"/>
                <w:szCs w:val="22"/>
              </w:rPr>
              <w:br/>
            </w:r>
            <w:r w:rsidR="00987F1B" w:rsidRPr="00203972">
              <w:rPr>
                <w:rFonts w:cs="Arial"/>
                <w:sz w:val="22"/>
                <w:szCs w:val="22"/>
              </w:rPr>
              <w:t xml:space="preserve">Advocacy Activity &amp; Log </w:t>
            </w:r>
            <w:r>
              <w:rPr>
                <w:rFonts w:cs="Arial"/>
                <w:sz w:val="22"/>
                <w:szCs w:val="22"/>
              </w:rPr>
              <w:t>[V]</w:t>
            </w:r>
            <w:r w:rsidR="00987F1B" w:rsidRPr="00203972">
              <w:rPr>
                <w:rFonts w:cs="Arial"/>
                <w:sz w:val="22"/>
                <w:szCs w:val="22"/>
              </w:rPr>
              <w:br/>
              <w:t xml:space="preserve">Film Question &amp; Answers: Responses and Discussion Posts </w:t>
            </w:r>
            <w:r>
              <w:rPr>
                <w:rFonts w:cs="Arial"/>
                <w:sz w:val="22"/>
                <w:szCs w:val="22"/>
              </w:rPr>
              <w:t>[V]</w:t>
            </w:r>
          </w:p>
        </w:tc>
        <w:tc>
          <w:tcPr>
            <w:tcW w:w="1620" w:type="dxa"/>
            <w:hideMark/>
          </w:tcPr>
          <w:p w14:paraId="68649647" w14:textId="77777777" w:rsidR="00987F1B" w:rsidRPr="00203972" w:rsidRDefault="00987F1B" w:rsidP="001D393D">
            <w:pPr>
              <w:spacing w:line="20" w:lineRule="atLeast"/>
              <w:rPr>
                <w:rFonts w:cs="Arial"/>
                <w:sz w:val="22"/>
                <w:szCs w:val="22"/>
              </w:rPr>
            </w:pPr>
            <w:r w:rsidRPr="00203972">
              <w:rPr>
                <w:rFonts w:cs="Arial"/>
                <w:sz w:val="22"/>
                <w:szCs w:val="22"/>
              </w:rPr>
              <w:t>Values</w:t>
            </w:r>
          </w:p>
        </w:tc>
        <w:tc>
          <w:tcPr>
            <w:tcW w:w="1710" w:type="dxa"/>
            <w:shd w:val="clear" w:color="auto" w:fill="595959" w:themeFill="text1" w:themeFillTint="A6"/>
            <w:hideMark/>
          </w:tcPr>
          <w:p w14:paraId="7F2DE8ED"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hideMark/>
          </w:tcPr>
          <w:p w14:paraId="1B5E47D9" w14:textId="77777777" w:rsidR="00987F1B" w:rsidRPr="00203972" w:rsidRDefault="00987F1B" w:rsidP="001D393D">
            <w:pPr>
              <w:spacing w:line="20" w:lineRule="atLeast"/>
              <w:rPr>
                <w:rFonts w:cs="Arial"/>
                <w:sz w:val="22"/>
                <w:szCs w:val="22"/>
              </w:rPr>
            </w:pPr>
          </w:p>
        </w:tc>
      </w:tr>
      <w:tr w:rsidR="00987F1B" w:rsidRPr="00203972" w14:paraId="48795877" w14:textId="77777777" w:rsidTr="00716C62">
        <w:tc>
          <w:tcPr>
            <w:tcW w:w="1795" w:type="dxa"/>
            <w:vMerge w:val="restart"/>
            <w:shd w:val="clear" w:color="auto" w:fill="E7E6E6" w:themeFill="background2"/>
            <w:hideMark/>
          </w:tcPr>
          <w:p w14:paraId="486D72C9" w14:textId="77777777" w:rsidR="00987F1B" w:rsidRPr="00203972" w:rsidRDefault="00987F1B" w:rsidP="001D393D">
            <w:pPr>
              <w:spacing w:line="20" w:lineRule="atLeast"/>
              <w:rPr>
                <w:rFonts w:cs="Arial"/>
                <w:b/>
                <w:bCs/>
                <w:sz w:val="22"/>
                <w:szCs w:val="22"/>
              </w:rPr>
            </w:pPr>
            <w:r w:rsidRPr="00203972">
              <w:rPr>
                <w:rFonts w:cs="Arial"/>
                <w:b/>
                <w:bCs/>
                <w:sz w:val="22"/>
                <w:szCs w:val="22"/>
              </w:rPr>
              <w:t>Competency 3: Advance Human Rights and Social, Economic, and Environmental Justice</w:t>
            </w:r>
          </w:p>
        </w:tc>
        <w:tc>
          <w:tcPr>
            <w:tcW w:w="2070" w:type="dxa"/>
            <w:shd w:val="clear" w:color="auto" w:fill="E7E6E6" w:themeFill="background2"/>
            <w:hideMark/>
          </w:tcPr>
          <w:p w14:paraId="209D9E14" w14:textId="77777777" w:rsidR="00987F1B" w:rsidRPr="00203972" w:rsidRDefault="00987F1B" w:rsidP="001D393D">
            <w:pPr>
              <w:spacing w:line="20" w:lineRule="atLeast"/>
              <w:rPr>
                <w:rFonts w:cs="Arial"/>
                <w:sz w:val="22"/>
                <w:szCs w:val="22"/>
              </w:rPr>
            </w:pPr>
            <w:r w:rsidRPr="00203972">
              <w:rPr>
                <w:rFonts w:cs="Arial"/>
                <w:sz w:val="22"/>
                <w:szCs w:val="22"/>
              </w:rPr>
              <w:t>SW 716: Field III</w:t>
            </w:r>
          </w:p>
          <w:p w14:paraId="25D6C40E" w14:textId="77777777" w:rsidR="00987F1B" w:rsidRPr="00203972" w:rsidRDefault="00987F1B" w:rsidP="001D393D">
            <w:pPr>
              <w:spacing w:line="20" w:lineRule="atLeast"/>
              <w:rPr>
                <w:rFonts w:cs="Arial"/>
                <w:sz w:val="22"/>
                <w:szCs w:val="22"/>
              </w:rPr>
            </w:pPr>
          </w:p>
          <w:p w14:paraId="57984AFB" w14:textId="2615B413" w:rsidR="00987F1B" w:rsidRPr="00203972" w:rsidRDefault="00987F1B" w:rsidP="001D393D">
            <w:pPr>
              <w:spacing w:line="20" w:lineRule="atLeast"/>
              <w:rPr>
                <w:rFonts w:cs="Arial"/>
                <w:sz w:val="22"/>
                <w:szCs w:val="22"/>
              </w:rPr>
            </w:pPr>
          </w:p>
        </w:tc>
        <w:tc>
          <w:tcPr>
            <w:tcW w:w="4230" w:type="dxa"/>
            <w:shd w:val="clear" w:color="auto" w:fill="E7E6E6" w:themeFill="background2"/>
            <w:hideMark/>
          </w:tcPr>
          <w:p w14:paraId="04176DED" w14:textId="74EDF6D9" w:rsidR="00987F1B" w:rsidRPr="00203972" w:rsidRDefault="00987F1B"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Defined by learning contract</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Field Activities Log </w:t>
            </w:r>
            <w:r w:rsidR="00372B07">
              <w:rPr>
                <w:rFonts w:cs="Arial"/>
                <w:sz w:val="22"/>
                <w:szCs w:val="22"/>
              </w:rPr>
              <w:t>[C/A]</w:t>
            </w:r>
          </w:p>
        </w:tc>
        <w:tc>
          <w:tcPr>
            <w:tcW w:w="1620" w:type="dxa"/>
            <w:shd w:val="clear" w:color="auto" w:fill="E7E6E6" w:themeFill="background2"/>
            <w:hideMark/>
          </w:tcPr>
          <w:p w14:paraId="1DB02046" w14:textId="77777777" w:rsidR="00987F1B" w:rsidRPr="00203972" w:rsidRDefault="00987F1B" w:rsidP="001D393D">
            <w:pPr>
              <w:spacing w:line="20" w:lineRule="atLeast"/>
              <w:rPr>
                <w:rFonts w:cs="Arial"/>
                <w:sz w:val="22"/>
                <w:szCs w:val="22"/>
              </w:rPr>
            </w:pPr>
            <w:r w:rsidRPr="00203972">
              <w:rPr>
                <w:rFonts w:cs="Arial"/>
                <w:sz w:val="22"/>
                <w:szCs w:val="22"/>
              </w:rPr>
              <w:t>Cognitive &amp; Affective</w:t>
            </w:r>
          </w:p>
        </w:tc>
        <w:tc>
          <w:tcPr>
            <w:tcW w:w="1710" w:type="dxa"/>
            <w:shd w:val="clear" w:color="auto" w:fill="595959" w:themeFill="text1" w:themeFillTint="A6"/>
            <w:hideMark/>
          </w:tcPr>
          <w:p w14:paraId="77E86D99"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val="restart"/>
            <w:shd w:val="clear" w:color="auto" w:fill="E7E6E6" w:themeFill="background2"/>
            <w:hideMark/>
          </w:tcPr>
          <w:p w14:paraId="2AE77675" w14:textId="210FB19D" w:rsidR="00987F1B" w:rsidRPr="00987F1B" w:rsidRDefault="003D0BC2" w:rsidP="001D393D">
            <w:pPr>
              <w:spacing w:line="20" w:lineRule="atLeast"/>
              <w:rPr>
                <w:rFonts w:cs="Arial"/>
                <w:b/>
                <w:sz w:val="18"/>
                <w:szCs w:val="20"/>
              </w:rPr>
            </w:pPr>
            <w:hyperlink r:id="rId81" w:anchor="SW716" w:history="1">
              <w:r w:rsidR="00987F1B" w:rsidRPr="0022594C">
                <w:rPr>
                  <w:rStyle w:val="Hyperlink"/>
                  <w:rFonts w:cs="Arial"/>
                  <w:b/>
                  <w:sz w:val="18"/>
                  <w:szCs w:val="20"/>
                </w:rPr>
                <w:t>SW 716</w:t>
              </w:r>
            </w:hyperlink>
            <w:r w:rsidR="00987F1B" w:rsidRPr="00987F1B">
              <w:rPr>
                <w:rFonts w:cs="Arial"/>
                <w:b/>
                <w:sz w:val="18"/>
                <w:szCs w:val="20"/>
              </w:rPr>
              <w:t>:</w:t>
            </w:r>
          </w:p>
          <w:p w14:paraId="2A8A8C1A" w14:textId="2FAFC35C" w:rsidR="00987F1B" w:rsidRPr="00987F1B" w:rsidRDefault="00987F1B" w:rsidP="001D393D">
            <w:pPr>
              <w:spacing w:line="20" w:lineRule="atLeast"/>
              <w:rPr>
                <w:rFonts w:cs="Arial"/>
                <w:sz w:val="18"/>
                <w:szCs w:val="20"/>
              </w:rPr>
            </w:pPr>
            <w:r w:rsidRPr="00987F1B">
              <w:rPr>
                <w:rFonts w:cs="Arial"/>
                <w:sz w:val="18"/>
                <w:szCs w:val="20"/>
              </w:rPr>
              <w:t>Readings: p</w:t>
            </w:r>
            <w:r w:rsidR="00716C62">
              <w:rPr>
                <w:rFonts w:cs="Arial"/>
                <w:sz w:val="18"/>
                <w:szCs w:val="20"/>
              </w:rPr>
              <w:t>p</w:t>
            </w:r>
            <w:r w:rsidRPr="00987F1B">
              <w:rPr>
                <w:rFonts w:cs="Arial"/>
                <w:sz w:val="18"/>
                <w:szCs w:val="20"/>
              </w:rPr>
              <w:t>. 115-116</w:t>
            </w:r>
          </w:p>
          <w:p w14:paraId="09910DD7" w14:textId="04E66463" w:rsidR="00987F1B" w:rsidRPr="00987F1B" w:rsidRDefault="00987F1B" w:rsidP="001D393D">
            <w:pPr>
              <w:spacing w:line="20" w:lineRule="atLeast"/>
              <w:rPr>
                <w:rFonts w:cs="Arial"/>
                <w:sz w:val="18"/>
                <w:szCs w:val="20"/>
              </w:rPr>
            </w:pPr>
            <w:r w:rsidRPr="00987F1B">
              <w:rPr>
                <w:rFonts w:cs="Arial"/>
                <w:sz w:val="18"/>
                <w:szCs w:val="20"/>
              </w:rPr>
              <w:t>Assessments: p. 121</w:t>
            </w:r>
          </w:p>
          <w:p w14:paraId="3A309FD1" w14:textId="15BA3A69" w:rsidR="00987F1B" w:rsidRPr="00987F1B" w:rsidRDefault="00987F1B" w:rsidP="001D393D">
            <w:pPr>
              <w:spacing w:line="20" w:lineRule="atLeast"/>
              <w:rPr>
                <w:rFonts w:cs="Arial"/>
                <w:sz w:val="18"/>
                <w:szCs w:val="20"/>
              </w:rPr>
            </w:pPr>
            <w:r w:rsidRPr="00987F1B">
              <w:rPr>
                <w:rFonts w:cs="Arial"/>
                <w:sz w:val="18"/>
                <w:szCs w:val="20"/>
              </w:rPr>
              <w:t>Activities Grid: p</w:t>
            </w:r>
            <w:r w:rsidR="00716C62">
              <w:rPr>
                <w:rFonts w:cs="Arial"/>
                <w:sz w:val="18"/>
                <w:szCs w:val="20"/>
              </w:rPr>
              <w:t>p</w:t>
            </w:r>
            <w:r w:rsidRPr="00987F1B">
              <w:rPr>
                <w:rFonts w:cs="Arial"/>
                <w:sz w:val="18"/>
                <w:szCs w:val="20"/>
              </w:rPr>
              <w:t>. 121-122</w:t>
            </w:r>
          </w:p>
          <w:p w14:paraId="12ABEB9A" w14:textId="77777777" w:rsidR="00987F1B" w:rsidRPr="00987F1B" w:rsidRDefault="00987F1B" w:rsidP="001D393D">
            <w:pPr>
              <w:spacing w:line="20" w:lineRule="atLeast"/>
              <w:rPr>
                <w:rFonts w:cs="Arial"/>
                <w:b/>
                <w:sz w:val="18"/>
                <w:szCs w:val="20"/>
              </w:rPr>
            </w:pPr>
          </w:p>
          <w:p w14:paraId="4B1D3133" w14:textId="767C4663" w:rsidR="00987F1B" w:rsidRPr="00987F1B" w:rsidRDefault="003D0BC2" w:rsidP="001D393D">
            <w:pPr>
              <w:spacing w:line="20" w:lineRule="atLeast"/>
              <w:rPr>
                <w:rFonts w:cs="Arial"/>
                <w:b/>
                <w:sz w:val="18"/>
                <w:szCs w:val="20"/>
              </w:rPr>
            </w:pPr>
            <w:hyperlink r:id="rId82" w:anchor="SW717" w:history="1">
              <w:r w:rsidR="00987F1B" w:rsidRPr="0022594C">
                <w:rPr>
                  <w:rStyle w:val="Hyperlink"/>
                  <w:rFonts w:cs="Arial"/>
                  <w:b/>
                  <w:sz w:val="18"/>
                  <w:szCs w:val="20"/>
                </w:rPr>
                <w:t>SW 717</w:t>
              </w:r>
            </w:hyperlink>
            <w:r w:rsidR="00987F1B" w:rsidRPr="00987F1B">
              <w:rPr>
                <w:rFonts w:cs="Arial"/>
                <w:b/>
                <w:sz w:val="18"/>
                <w:szCs w:val="20"/>
              </w:rPr>
              <w:t>:</w:t>
            </w:r>
          </w:p>
          <w:p w14:paraId="686DEFFC" w14:textId="553E060B" w:rsidR="00987F1B" w:rsidRPr="00987F1B" w:rsidRDefault="00987F1B" w:rsidP="001D393D">
            <w:pPr>
              <w:spacing w:line="20" w:lineRule="atLeast"/>
              <w:rPr>
                <w:rFonts w:cs="Arial"/>
                <w:sz w:val="18"/>
                <w:szCs w:val="20"/>
              </w:rPr>
            </w:pPr>
            <w:r w:rsidRPr="00987F1B">
              <w:rPr>
                <w:rFonts w:cs="Arial"/>
                <w:sz w:val="18"/>
                <w:szCs w:val="20"/>
              </w:rPr>
              <w:t>Readings: p</w:t>
            </w:r>
            <w:r w:rsidR="00372B07">
              <w:rPr>
                <w:rFonts w:cs="Arial"/>
                <w:sz w:val="18"/>
                <w:szCs w:val="20"/>
              </w:rPr>
              <w:t>p</w:t>
            </w:r>
            <w:r w:rsidRPr="00987F1B">
              <w:rPr>
                <w:rFonts w:cs="Arial"/>
                <w:sz w:val="18"/>
                <w:szCs w:val="20"/>
              </w:rPr>
              <w:t>. 126-127</w:t>
            </w:r>
          </w:p>
          <w:p w14:paraId="57855E63" w14:textId="48631CCD" w:rsidR="00987F1B" w:rsidRPr="00987F1B" w:rsidRDefault="00987F1B" w:rsidP="001D393D">
            <w:pPr>
              <w:spacing w:line="20" w:lineRule="atLeast"/>
              <w:rPr>
                <w:rFonts w:cs="Arial"/>
                <w:sz w:val="18"/>
                <w:szCs w:val="20"/>
              </w:rPr>
            </w:pPr>
            <w:r w:rsidRPr="00987F1B">
              <w:rPr>
                <w:rFonts w:cs="Arial"/>
                <w:sz w:val="18"/>
                <w:szCs w:val="20"/>
              </w:rPr>
              <w:t>Assessments: p</w:t>
            </w:r>
            <w:r w:rsidR="00372B07">
              <w:rPr>
                <w:rFonts w:cs="Arial"/>
                <w:sz w:val="18"/>
                <w:szCs w:val="20"/>
              </w:rPr>
              <w:t>p</w:t>
            </w:r>
            <w:r w:rsidRPr="00987F1B">
              <w:rPr>
                <w:rFonts w:cs="Arial"/>
                <w:sz w:val="18"/>
                <w:szCs w:val="20"/>
              </w:rPr>
              <w:t>. 129</w:t>
            </w:r>
          </w:p>
          <w:p w14:paraId="376F490A" w14:textId="58DEE02C" w:rsidR="00987F1B" w:rsidRPr="00987F1B" w:rsidRDefault="00987F1B" w:rsidP="001D393D">
            <w:pPr>
              <w:spacing w:line="20" w:lineRule="atLeast"/>
              <w:rPr>
                <w:rFonts w:cs="Arial"/>
                <w:sz w:val="18"/>
                <w:szCs w:val="20"/>
              </w:rPr>
            </w:pPr>
            <w:r w:rsidRPr="00987F1B">
              <w:rPr>
                <w:rFonts w:cs="Arial"/>
                <w:sz w:val="18"/>
                <w:szCs w:val="20"/>
              </w:rPr>
              <w:t>Activities Grid: p</w:t>
            </w:r>
            <w:r w:rsidR="00372B07">
              <w:rPr>
                <w:rFonts w:cs="Arial"/>
                <w:sz w:val="18"/>
                <w:szCs w:val="20"/>
              </w:rPr>
              <w:t>p</w:t>
            </w:r>
            <w:r w:rsidRPr="00987F1B">
              <w:rPr>
                <w:rFonts w:cs="Arial"/>
                <w:sz w:val="18"/>
                <w:szCs w:val="20"/>
              </w:rPr>
              <w:t>. 129-130</w:t>
            </w:r>
          </w:p>
          <w:p w14:paraId="119B6F5C" w14:textId="77777777" w:rsidR="00987F1B" w:rsidRPr="00987F1B" w:rsidRDefault="00987F1B" w:rsidP="001D393D">
            <w:pPr>
              <w:spacing w:line="20" w:lineRule="atLeast"/>
              <w:rPr>
                <w:rFonts w:cs="Arial"/>
                <w:b/>
                <w:sz w:val="18"/>
                <w:szCs w:val="20"/>
              </w:rPr>
            </w:pPr>
          </w:p>
          <w:p w14:paraId="2BE94FC5" w14:textId="333A2FE6" w:rsidR="00987F1B" w:rsidRPr="00987F1B" w:rsidRDefault="003D0BC2" w:rsidP="001D393D">
            <w:pPr>
              <w:spacing w:line="20" w:lineRule="atLeast"/>
              <w:rPr>
                <w:rFonts w:cs="Arial"/>
                <w:b/>
                <w:sz w:val="18"/>
                <w:szCs w:val="20"/>
              </w:rPr>
            </w:pPr>
            <w:hyperlink r:id="rId83" w:anchor="SW718" w:history="1">
              <w:r w:rsidR="00987F1B" w:rsidRPr="0022594C">
                <w:rPr>
                  <w:rStyle w:val="Hyperlink"/>
                  <w:rFonts w:cs="Arial"/>
                  <w:b/>
                  <w:sz w:val="18"/>
                  <w:szCs w:val="20"/>
                </w:rPr>
                <w:t>SW 718</w:t>
              </w:r>
            </w:hyperlink>
            <w:r w:rsidR="00987F1B" w:rsidRPr="00987F1B">
              <w:rPr>
                <w:rFonts w:cs="Arial"/>
                <w:b/>
                <w:sz w:val="18"/>
                <w:szCs w:val="20"/>
              </w:rPr>
              <w:t>:</w:t>
            </w:r>
          </w:p>
          <w:p w14:paraId="56A93EB7" w14:textId="794ACE4C" w:rsidR="00987F1B" w:rsidRPr="00987F1B" w:rsidRDefault="00987F1B" w:rsidP="001D393D">
            <w:pPr>
              <w:spacing w:line="20" w:lineRule="atLeast"/>
              <w:rPr>
                <w:rFonts w:cs="Arial"/>
                <w:sz w:val="18"/>
                <w:szCs w:val="20"/>
              </w:rPr>
            </w:pPr>
            <w:r w:rsidRPr="00987F1B">
              <w:rPr>
                <w:rFonts w:cs="Arial"/>
                <w:sz w:val="18"/>
                <w:szCs w:val="20"/>
              </w:rPr>
              <w:t>Readings: p. 135</w:t>
            </w:r>
          </w:p>
          <w:p w14:paraId="36D90406" w14:textId="3AFBA1C2" w:rsidR="00987F1B" w:rsidRPr="00987F1B" w:rsidRDefault="00987F1B" w:rsidP="001D393D">
            <w:pPr>
              <w:spacing w:line="20" w:lineRule="atLeast"/>
              <w:rPr>
                <w:rFonts w:cs="Arial"/>
                <w:sz w:val="18"/>
                <w:szCs w:val="20"/>
              </w:rPr>
            </w:pPr>
            <w:r w:rsidRPr="00987F1B">
              <w:rPr>
                <w:rFonts w:cs="Arial"/>
                <w:sz w:val="18"/>
                <w:szCs w:val="20"/>
              </w:rPr>
              <w:lastRenderedPageBreak/>
              <w:t>Assessments: p</w:t>
            </w:r>
            <w:r w:rsidR="00372B07">
              <w:rPr>
                <w:rFonts w:cs="Arial"/>
                <w:sz w:val="18"/>
                <w:szCs w:val="20"/>
              </w:rPr>
              <w:t>p</w:t>
            </w:r>
            <w:r w:rsidRPr="00987F1B">
              <w:rPr>
                <w:rFonts w:cs="Arial"/>
                <w:sz w:val="18"/>
                <w:szCs w:val="20"/>
              </w:rPr>
              <w:t>. 138-139</w:t>
            </w:r>
          </w:p>
          <w:p w14:paraId="49DE4A56" w14:textId="6279530F" w:rsidR="00987F1B" w:rsidRPr="00987F1B" w:rsidRDefault="00987F1B" w:rsidP="001D393D">
            <w:pPr>
              <w:spacing w:line="20" w:lineRule="atLeast"/>
              <w:rPr>
                <w:rFonts w:cs="Arial"/>
                <w:sz w:val="18"/>
                <w:szCs w:val="20"/>
              </w:rPr>
            </w:pPr>
            <w:r w:rsidRPr="00987F1B">
              <w:rPr>
                <w:rFonts w:cs="Arial"/>
                <w:sz w:val="18"/>
                <w:szCs w:val="20"/>
              </w:rPr>
              <w:t>Activities Grid: p. 139</w:t>
            </w:r>
          </w:p>
          <w:p w14:paraId="6AAA7927" w14:textId="77777777" w:rsidR="00987F1B" w:rsidRPr="00987F1B" w:rsidRDefault="00987F1B" w:rsidP="001D393D">
            <w:pPr>
              <w:spacing w:line="20" w:lineRule="atLeast"/>
              <w:rPr>
                <w:rFonts w:cs="Arial"/>
                <w:b/>
                <w:sz w:val="18"/>
                <w:szCs w:val="20"/>
              </w:rPr>
            </w:pPr>
          </w:p>
          <w:p w14:paraId="67BB6B35" w14:textId="63DD6938" w:rsidR="00987F1B" w:rsidRPr="00987F1B" w:rsidRDefault="003D0BC2" w:rsidP="001D393D">
            <w:pPr>
              <w:spacing w:line="20" w:lineRule="atLeast"/>
              <w:rPr>
                <w:rFonts w:cs="Arial"/>
                <w:b/>
                <w:sz w:val="18"/>
                <w:szCs w:val="20"/>
              </w:rPr>
            </w:pPr>
            <w:hyperlink r:id="rId84" w:anchor="SW719" w:history="1">
              <w:r w:rsidR="00987F1B" w:rsidRPr="0022594C">
                <w:rPr>
                  <w:rStyle w:val="Hyperlink"/>
                  <w:rFonts w:cs="Arial"/>
                  <w:b/>
                  <w:sz w:val="18"/>
                  <w:szCs w:val="20"/>
                </w:rPr>
                <w:t>SW 719</w:t>
              </w:r>
            </w:hyperlink>
            <w:r w:rsidR="00987F1B" w:rsidRPr="00987F1B">
              <w:rPr>
                <w:rFonts w:cs="Arial"/>
                <w:b/>
                <w:sz w:val="18"/>
                <w:szCs w:val="20"/>
              </w:rPr>
              <w:t>:</w:t>
            </w:r>
          </w:p>
          <w:p w14:paraId="3B65C38D" w14:textId="02A730F3" w:rsidR="00987F1B" w:rsidRPr="00987F1B" w:rsidRDefault="00987F1B" w:rsidP="001D393D">
            <w:pPr>
              <w:spacing w:line="20" w:lineRule="atLeast"/>
              <w:rPr>
                <w:rFonts w:cs="Arial"/>
                <w:sz w:val="18"/>
                <w:szCs w:val="20"/>
              </w:rPr>
            </w:pPr>
            <w:r w:rsidRPr="00987F1B">
              <w:rPr>
                <w:rFonts w:cs="Arial"/>
                <w:sz w:val="18"/>
                <w:szCs w:val="20"/>
              </w:rPr>
              <w:t>Readings: p</w:t>
            </w:r>
            <w:r w:rsidR="00372B07">
              <w:rPr>
                <w:rFonts w:cs="Arial"/>
                <w:sz w:val="18"/>
                <w:szCs w:val="20"/>
              </w:rPr>
              <w:t>p</w:t>
            </w:r>
            <w:r w:rsidRPr="00987F1B">
              <w:rPr>
                <w:rFonts w:cs="Arial"/>
                <w:sz w:val="18"/>
                <w:szCs w:val="20"/>
              </w:rPr>
              <w:t>. 143-144</w:t>
            </w:r>
          </w:p>
          <w:p w14:paraId="1CA7E778" w14:textId="18D9043D" w:rsidR="00987F1B" w:rsidRPr="00987F1B" w:rsidRDefault="00987F1B" w:rsidP="001D393D">
            <w:pPr>
              <w:spacing w:line="20" w:lineRule="atLeast"/>
              <w:rPr>
                <w:rFonts w:cs="Arial"/>
                <w:sz w:val="18"/>
                <w:szCs w:val="20"/>
              </w:rPr>
            </w:pPr>
            <w:r w:rsidRPr="00987F1B">
              <w:rPr>
                <w:rFonts w:cs="Arial"/>
                <w:sz w:val="18"/>
                <w:szCs w:val="20"/>
              </w:rPr>
              <w:t>Assessments p</w:t>
            </w:r>
            <w:r w:rsidR="00372B07">
              <w:rPr>
                <w:rFonts w:cs="Arial"/>
                <w:sz w:val="18"/>
                <w:szCs w:val="20"/>
              </w:rPr>
              <w:t>p</w:t>
            </w:r>
            <w:r w:rsidRPr="00987F1B">
              <w:rPr>
                <w:rFonts w:cs="Arial"/>
                <w:sz w:val="18"/>
                <w:szCs w:val="20"/>
              </w:rPr>
              <w:t>. 146-147</w:t>
            </w:r>
          </w:p>
          <w:p w14:paraId="45FEC39A" w14:textId="588468C8" w:rsidR="00987F1B" w:rsidRPr="00987F1B" w:rsidRDefault="00987F1B" w:rsidP="001D393D">
            <w:pPr>
              <w:spacing w:line="20" w:lineRule="atLeast"/>
              <w:rPr>
                <w:rFonts w:cs="Arial"/>
                <w:sz w:val="18"/>
                <w:szCs w:val="20"/>
              </w:rPr>
            </w:pPr>
            <w:r w:rsidRPr="00987F1B">
              <w:rPr>
                <w:rFonts w:cs="Arial"/>
                <w:sz w:val="18"/>
                <w:szCs w:val="20"/>
              </w:rPr>
              <w:t>Activities Grid: p. 147</w:t>
            </w:r>
          </w:p>
          <w:p w14:paraId="307B2323" w14:textId="77777777" w:rsidR="00987F1B" w:rsidRPr="00987F1B" w:rsidRDefault="00987F1B" w:rsidP="001D393D">
            <w:pPr>
              <w:spacing w:line="20" w:lineRule="atLeast"/>
              <w:rPr>
                <w:rFonts w:cs="Arial"/>
                <w:b/>
                <w:sz w:val="18"/>
                <w:szCs w:val="20"/>
              </w:rPr>
            </w:pPr>
          </w:p>
          <w:p w14:paraId="476BE22F" w14:textId="35EB6EDC" w:rsidR="00987F1B" w:rsidRPr="00987F1B" w:rsidRDefault="003D0BC2" w:rsidP="001D393D">
            <w:pPr>
              <w:spacing w:line="20" w:lineRule="atLeast"/>
              <w:rPr>
                <w:rFonts w:cs="Arial"/>
                <w:b/>
                <w:sz w:val="18"/>
                <w:szCs w:val="20"/>
              </w:rPr>
            </w:pPr>
            <w:hyperlink r:id="rId85" w:anchor="SW720" w:history="1">
              <w:r w:rsidR="00987F1B" w:rsidRPr="0022594C">
                <w:rPr>
                  <w:rStyle w:val="Hyperlink"/>
                  <w:rFonts w:cs="Arial"/>
                  <w:b/>
                  <w:sz w:val="18"/>
                  <w:szCs w:val="20"/>
                </w:rPr>
                <w:t>SW 720</w:t>
              </w:r>
            </w:hyperlink>
            <w:r w:rsidR="00987F1B" w:rsidRPr="00987F1B">
              <w:rPr>
                <w:rFonts w:cs="Arial"/>
                <w:b/>
                <w:sz w:val="18"/>
                <w:szCs w:val="20"/>
              </w:rPr>
              <w:t>:</w:t>
            </w:r>
          </w:p>
          <w:p w14:paraId="78731AA5" w14:textId="6AB4AB94" w:rsidR="00987F1B" w:rsidRPr="00987F1B" w:rsidRDefault="00987F1B" w:rsidP="001D393D">
            <w:pPr>
              <w:spacing w:line="20" w:lineRule="atLeast"/>
              <w:rPr>
                <w:rFonts w:cs="Arial"/>
                <w:sz w:val="18"/>
                <w:szCs w:val="20"/>
              </w:rPr>
            </w:pPr>
            <w:r w:rsidRPr="00987F1B">
              <w:rPr>
                <w:rFonts w:cs="Arial"/>
                <w:sz w:val="18"/>
                <w:szCs w:val="20"/>
              </w:rPr>
              <w:t>Readings: p. 151</w:t>
            </w:r>
          </w:p>
          <w:p w14:paraId="27E30D2D" w14:textId="6A28ECA8" w:rsidR="00987F1B" w:rsidRPr="00987F1B" w:rsidRDefault="00987F1B" w:rsidP="001D393D">
            <w:pPr>
              <w:spacing w:line="20" w:lineRule="atLeast"/>
              <w:rPr>
                <w:rFonts w:cs="Arial"/>
                <w:sz w:val="18"/>
                <w:szCs w:val="20"/>
              </w:rPr>
            </w:pPr>
            <w:r w:rsidRPr="00987F1B">
              <w:rPr>
                <w:rFonts w:cs="Arial"/>
                <w:sz w:val="18"/>
                <w:szCs w:val="20"/>
              </w:rPr>
              <w:t>Assessments: p</w:t>
            </w:r>
            <w:r w:rsidR="00372B07">
              <w:rPr>
                <w:rFonts w:cs="Arial"/>
                <w:sz w:val="18"/>
                <w:szCs w:val="20"/>
              </w:rPr>
              <w:t>p</w:t>
            </w:r>
            <w:r w:rsidRPr="00987F1B">
              <w:rPr>
                <w:rFonts w:cs="Arial"/>
                <w:sz w:val="18"/>
                <w:szCs w:val="20"/>
              </w:rPr>
              <w:t>. 156-157</w:t>
            </w:r>
          </w:p>
          <w:p w14:paraId="1FA7A0FE" w14:textId="468F5983" w:rsidR="00987F1B" w:rsidRPr="00987F1B" w:rsidRDefault="00987F1B" w:rsidP="001D393D">
            <w:pPr>
              <w:spacing w:line="20" w:lineRule="atLeast"/>
              <w:rPr>
                <w:rFonts w:cs="Arial"/>
                <w:sz w:val="18"/>
                <w:szCs w:val="20"/>
              </w:rPr>
            </w:pPr>
            <w:r w:rsidRPr="00987F1B">
              <w:rPr>
                <w:rFonts w:cs="Arial"/>
                <w:sz w:val="18"/>
                <w:szCs w:val="20"/>
              </w:rPr>
              <w:t>Activities Grid: p</w:t>
            </w:r>
            <w:r w:rsidR="00372B07">
              <w:rPr>
                <w:rFonts w:cs="Arial"/>
                <w:sz w:val="18"/>
                <w:szCs w:val="20"/>
              </w:rPr>
              <w:t>p</w:t>
            </w:r>
            <w:r w:rsidRPr="00987F1B">
              <w:rPr>
                <w:rFonts w:cs="Arial"/>
                <w:sz w:val="18"/>
                <w:szCs w:val="20"/>
              </w:rPr>
              <w:t>. 158-164</w:t>
            </w:r>
          </w:p>
          <w:p w14:paraId="3D48E340" w14:textId="77777777" w:rsidR="00987F1B" w:rsidRPr="00987F1B" w:rsidRDefault="00987F1B" w:rsidP="001D393D">
            <w:pPr>
              <w:spacing w:line="20" w:lineRule="atLeast"/>
              <w:rPr>
                <w:rFonts w:cs="Arial"/>
                <w:b/>
                <w:sz w:val="18"/>
                <w:szCs w:val="20"/>
              </w:rPr>
            </w:pPr>
          </w:p>
          <w:p w14:paraId="3702A104" w14:textId="02276CF4" w:rsidR="00987F1B" w:rsidRPr="00987F1B" w:rsidRDefault="003D0BC2" w:rsidP="001D393D">
            <w:pPr>
              <w:spacing w:line="20" w:lineRule="atLeast"/>
              <w:rPr>
                <w:rFonts w:cs="Arial"/>
                <w:b/>
                <w:sz w:val="18"/>
                <w:szCs w:val="20"/>
              </w:rPr>
            </w:pPr>
            <w:hyperlink r:id="rId86" w:anchor="SW721" w:history="1">
              <w:r w:rsidR="00987F1B" w:rsidRPr="0022594C">
                <w:rPr>
                  <w:rStyle w:val="Hyperlink"/>
                  <w:rFonts w:cs="Arial"/>
                  <w:b/>
                  <w:sz w:val="18"/>
                  <w:szCs w:val="20"/>
                </w:rPr>
                <w:t>SW 721</w:t>
              </w:r>
            </w:hyperlink>
            <w:r w:rsidR="00987F1B" w:rsidRPr="00987F1B">
              <w:rPr>
                <w:rFonts w:cs="Arial"/>
                <w:b/>
                <w:sz w:val="18"/>
                <w:szCs w:val="20"/>
              </w:rPr>
              <w:t>:</w:t>
            </w:r>
          </w:p>
          <w:p w14:paraId="762CD315" w14:textId="6B7371DD" w:rsidR="00987F1B" w:rsidRPr="00987F1B" w:rsidRDefault="00987F1B" w:rsidP="001D393D">
            <w:pPr>
              <w:spacing w:line="20" w:lineRule="atLeast"/>
              <w:rPr>
                <w:rFonts w:cs="Arial"/>
                <w:sz w:val="18"/>
                <w:szCs w:val="20"/>
              </w:rPr>
            </w:pPr>
            <w:r w:rsidRPr="00987F1B">
              <w:rPr>
                <w:rFonts w:cs="Arial"/>
                <w:sz w:val="18"/>
                <w:szCs w:val="20"/>
              </w:rPr>
              <w:t>Readings: p</w:t>
            </w:r>
            <w:r w:rsidR="00372B07">
              <w:rPr>
                <w:rFonts w:cs="Arial"/>
                <w:sz w:val="18"/>
                <w:szCs w:val="20"/>
              </w:rPr>
              <w:t>p</w:t>
            </w:r>
            <w:r w:rsidRPr="00987F1B">
              <w:rPr>
                <w:rFonts w:cs="Arial"/>
                <w:sz w:val="18"/>
                <w:szCs w:val="20"/>
              </w:rPr>
              <w:t>. 170-173</w:t>
            </w:r>
          </w:p>
          <w:p w14:paraId="2BE1A44B" w14:textId="46E40D4B" w:rsidR="00987F1B" w:rsidRPr="00987F1B" w:rsidRDefault="00987F1B" w:rsidP="001D393D">
            <w:pPr>
              <w:spacing w:line="20" w:lineRule="atLeast"/>
              <w:rPr>
                <w:rFonts w:cs="Arial"/>
                <w:sz w:val="18"/>
                <w:szCs w:val="20"/>
              </w:rPr>
            </w:pPr>
            <w:r w:rsidRPr="00987F1B">
              <w:rPr>
                <w:rFonts w:cs="Arial"/>
                <w:sz w:val="18"/>
                <w:szCs w:val="20"/>
              </w:rPr>
              <w:t>Assessments: p. 180</w:t>
            </w:r>
          </w:p>
          <w:p w14:paraId="25CD23B3" w14:textId="3D804915" w:rsidR="00987F1B" w:rsidRPr="00987F1B" w:rsidRDefault="00987F1B" w:rsidP="001D393D">
            <w:pPr>
              <w:spacing w:line="20" w:lineRule="atLeast"/>
              <w:rPr>
                <w:rFonts w:cs="Arial"/>
                <w:sz w:val="18"/>
                <w:szCs w:val="20"/>
              </w:rPr>
            </w:pPr>
            <w:r w:rsidRPr="00987F1B">
              <w:rPr>
                <w:rFonts w:cs="Arial"/>
                <w:sz w:val="18"/>
                <w:szCs w:val="20"/>
              </w:rPr>
              <w:t>Activities Grid: p</w:t>
            </w:r>
            <w:r w:rsidR="00372B07">
              <w:rPr>
                <w:rFonts w:cs="Arial"/>
                <w:sz w:val="18"/>
                <w:szCs w:val="20"/>
              </w:rPr>
              <w:t>p</w:t>
            </w:r>
            <w:r w:rsidRPr="00987F1B">
              <w:rPr>
                <w:rFonts w:cs="Arial"/>
                <w:sz w:val="18"/>
                <w:szCs w:val="20"/>
              </w:rPr>
              <w:t>. 181-184</w:t>
            </w:r>
          </w:p>
          <w:p w14:paraId="2E4806F0" w14:textId="77777777" w:rsidR="00987F1B" w:rsidRPr="00987F1B" w:rsidRDefault="00987F1B" w:rsidP="001D393D">
            <w:pPr>
              <w:spacing w:line="20" w:lineRule="atLeast"/>
              <w:rPr>
                <w:rFonts w:cs="Arial"/>
                <w:b/>
                <w:sz w:val="18"/>
                <w:szCs w:val="20"/>
              </w:rPr>
            </w:pPr>
          </w:p>
          <w:p w14:paraId="16842FDF" w14:textId="4EC0067E" w:rsidR="00987F1B" w:rsidRPr="00987F1B" w:rsidRDefault="003D0BC2" w:rsidP="001D393D">
            <w:pPr>
              <w:spacing w:line="20" w:lineRule="atLeast"/>
              <w:rPr>
                <w:rFonts w:cs="Arial"/>
                <w:b/>
                <w:sz w:val="18"/>
                <w:szCs w:val="20"/>
              </w:rPr>
            </w:pPr>
            <w:hyperlink r:id="rId87" w:anchor="SW728" w:history="1">
              <w:r w:rsidR="00987F1B" w:rsidRPr="0022594C">
                <w:rPr>
                  <w:rStyle w:val="Hyperlink"/>
                  <w:rFonts w:cs="Arial"/>
                  <w:b/>
                  <w:sz w:val="18"/>
                  <w:szCs w:val="20"/>
                </w:rPr>
                <w:t>SW 728</w:t>
              </w:r>
            </w:hyperlink>
            <w:r w:rsidR="00987F1B" w:rsidRPr="00987F1B">
              <w:rPr>
                <w:rFonts w:cs="Arial"/>
                <w:b/>
                <w:sz w:val="18"/>
                <w:szCs w:val="20"/>
              </w:rPr>
              <w:t>:</w:t>
            </w:r>
          </w:p>
          <w:p w14:paraId="5E467DCC" w14:textId="6182B06E" w:rsidR="00987F1B" w:rsidRPr="00987F1B" w:rsidRDefault="00987F1B" w:rsidP="001D393D">
            <w:pPr>
              <w:spacing w:line="20" w:lineRule="atLeast"/>
              <w:rPr>
                <w:rFonts w:cs="Arial"/>
                <w:sz w:val="18"/>
                <w:szCs w:val="20"/>
              </w:rPr>
            </w:pPr>
            <w:r w:rsidRPr="00987F1B">
              <w:rPr>
                <w:rFonts w:cs="Arial"/>
                <w:sz w:val="18"/>
                <w:szCs w:val="20"/>
              </w:rPr>
              <w:t>Readings: p. 190</w:t>
            </w:r>
          </w:p>
          <w:p w14:paraId="1CCA134A" w14:textId="6DB75934" w:rsidR="00987F1B" w:rsidRPr="00987F1B" w:rsidRDefault="00987F1B" w:rsidP="001D393D">
            <w:pPr>
              <w:spacing w:line="20" w:lineRule="atLeast"/>
              <w:rPr>
                <w:rFonts w:cs="Arial"/>
                <w:sz w:val="18"/>
                <w:szCs w:val="20"/>
              </w:rPr>
            </w:pPr>
            <w:r w:rsidRPr="00987F1B">
              <w:rPr>
                <w:rFonts w:cs="Arial"/>
                <w:sz w:val="18"/>
                <w:szCs w:val="20"/>
              </w:rPr>
              <w:t>Assessments: p. 200</w:t>
            </w:r>
          </w:p>
          <w:p w14:paraId="195D081A" w14:textId="6F72D596" w:rsidR="00987F1B" w:rsidRPr="00987F1B" w:rsidRDefault="00987F1B" w:rsidP="001D393D">
            <w:pPr>
              <w:spacing w:line="20" w:lineRule="atLeast"/>
              <w:rPr>
                <w:rFonts w:cs="Arial"/>
                <w:sz w:val="18"/>
                <w:szCs w:val="20"/>
              </w:rPr>
            </w:pPr>
            <w:r w:rsidRPr="00987F1B">
              <w:rPr>
                <w:rFonts w:cs="Arial"/>
                <w:sz w:val="18"/>
                <w:szCs w:val="20"/>
              </w:rPr>
              <w:t>Activities Grid: p</w:t>
            </w:r>
            <w:r w:rsidR="00372B07">
              <w:rPr>
                <w:rFonts w:cs="Arial"/>
                <w:sz w:val="18"/>
                <w:szCs w:val="20"/>
              </w:rPr>
              <w:t>p</w:t>
            </w:r>
            <w:r w:rsidRPr="00987F1B">
              <w:rPr>
                <w:rFonts w:cs="Arial"/>
                <w:sz w:val="18"/>
                <w:szCs w:val="20"/>
              </w:rPr>
              <w:t>. 200-203</w:t>
            </w:r>
          </w:p>
          <w:p w14:paraId="2C2EB349" w14:textId="77777777" w:rsidR="00987F1B" w:rsidRPr="00987F1B" w:rsidRDefault="00987F1B" w:rsidP="001D393D">
            <w:pPr>
              <w:spacing w:line="20" w:lineRule="atLeast"/>
              <w:rPr>
                <w:rFonts w:cs="Arial"/>
                <w:b/>
                <w:sz w:val="18"/>
                <w:szCs w:val="20"/>
              </w:rPr>
            </w:pPr>
          </w:p>
          <w:p w14:paraId="78F69AE4" w14:textId="79E9F198" w:rsidR="00987F1B" w:rsidRPr="00987F1B" w:rsidRDefault="003D0BC2" w:rsidP="001D393D">
            <w:pPr>
              <w:spacing w:line="20" w:lineRule="atLeast"/>
              <w:rPr>
                <w:rFonts w:cs="Arial"/>
                <w:b/>
                <w:sz w:val="18"/>
                <w:szCs w:val="20"/>
              </w:rPr>
            </w:pPr>
            <w:hyperlink r:id="rId88" w:anchor="SW731" w:history="1">
              <w:r w:rsidR="00987F1B" w:rsidRPr="0022594C">
                <w:rPr>
                  <w:rStyle w:val="Hyperlink"/>
                  <w:rFonts w:cs="Arial"/>
                  <w:b/>
                  <w:sz w:val="18"/>
                  <w:szCs w:val="20"/>
                </w:rPr>
                <w:t>SW 731</w:t>
              </w:r>
            </w:hyperlink>
            <w:r w:rsidR="00987F1B" w:rsidRPr="00987F1B">
              <w:rPr>
                <w:rFonts w:cs="Arial"/>
                <w:b/>
                <w:sz w:val="18"/>
                <w:szCs w:val="20"/>
              </w:rPr>
              <w:t>:</w:t>
            </w:r>
          </w:p>
          <w:p w14:paraId="05B4B71F" w14:textId="6B2A1485" w:rsidR="00987F1B" w:rsidRPr="00987F1B" w:rsidRDefault="00987F1B" w:rsidP="001D393D">
            <w:pPr>
              <w:spacing w:line="20" w:lineRule="atLeast"/>
              <w:rPr>
                <w:rFonts w:cs="Arial"/>
                <w:sz w:val="18"/>
                <w:szCs w:val="20"/>
              </w:rPr>
            </w:pPr>
            <w:r w:rsidRPr="00987F1B">
              <w:rPr>
                <w:rFonts w:cs="Arial"/>
                <w:sz w:val="18"/>
                <w:szCs w:val="20"/>
              </w:rPr>
              <w:t>Readings: p</w:t>
            </w:r>
            <w:r w:rsidR="00372B07">
              <w:rPr>
                <w:rFonts w:cs="Arial"/>
                <w:sz w:val="18"/>
                <w:szCs w:val="20"/>
              </w:rPr>
              <w:t>p</w:t>
            </w:r>
            <w:r w:rsidRPr="00987F1B">
              <w:rPr>
                <w:rFonts w:cs="Arial"/>
                <w:sz w:val="18"/>
                <w:szCs w:val="20"/>
              </w:rPr>
              <w:t>. 209-210</w:t>
            </w:r>
          </w:p>
          <w:p w14:paraId="47C03DC9" w14:textId="486220C3" w:rsidR="00987F1B" w:rsidRPr="00987F1B" w:rsidRDefault="00987F1B" w:rsidP="001D393D">
            <w:pPr>
              <w:spacing w:line="20" w:lineRule="atLeast"/>
              <w:rPr>
                <w:rFonts w:cs="Arial"/>
                <w:sz w:val="18"/>
                <w:szCs w:val="20"/>
              </w:rPr>
            </w:pPr>
            <w:r w:rsidRPr="00987F1B">
              <w:rPr>
                <w:rFonts w:cs="Arial"/>
                <w:sz w:val="18"/>
                <w:szCs w:val="20"/>
              </w:rPr>
              <w:t>Assessments: p. 223</w:t>
            </w:r>
          </w:p>
          <w:p w14:paraId="18E7D592" w14:textId="5D4B1FF4" w:rsidR="00987F1B" w:rsidRPr="00987F1B" w:rsidRDefault="00987F1B" w:rsidP="001D393D">
            <w:pPr>
              <w:spacing w:line="20" w:lineRule="atLeast"/>
              <w:rPr>
                <w:rFonts w:cs="Arial"/>
                <w:sz w:val="18"/>
                <w:szCs w:val="20"/>
              </w:rPr>
            </w:pPr>
            <w:r w:rsidRPr="00987F1B">
              <w:rPr>
                <w:rFonts w:cs="Arial"/>
                <w:sz w:val="18"/>
                <w:szCs w:val="20"/>
              </w:rPr>
              <w:t>Activities Grid: p</w:t>
            </w:r>
            <w:r w:rsidR="00372B07">
              <w:rPr>
                <w:rFonts w:cs="Arial"/>
                <w:sz w:val="18"/>
                <w:szCs w:val="20"/>
              </w:rPr>
              <w:t>p</w:t>
            </w:r>
            <w:r w:rsidRPr="00987F1B">
              <w:rPr>
                <w:rFonts w:cs="Arial"/>
                <w:sz w:val="18"/>
                <w:szCs w:val="20"/>
              </w:rPr>
              <w:t>. 223-226</w:t>
            </w:r>
          </w:p>
        </w:tc>
      </w:tr>
      <w:tr w:rsidR="00987F1B" w:rsidRPr="00203972" w14:paraId="56E135A1" w14:textId="77777777" w:rsidTr="00716C62">
        <w:tc>
          <w:tcPr>
            <w:tcW w:w="1795" w:type="dxa"/>
            <w:vMerge/>
            <w:shd w:val="clear" w:color="auto" w:fill="E7E6E6" w:themeFill="background2"/>
            <w:hideMark/>
          </w:tcPr>
          <w:p w14:paraId="4CC8AA0D" w14:textId="77777777" w:rsidR="00987F1B" w:rsidRPr="00203972" w:rsidRDefault="00987F1B" w:rsidP="001D393D">
            <w:pPr>
              <w:spacing w:line="20" w:lineRule="atLeast"/>
              <w:rPr>
                <w:rFonts w:cs="Arial"/>
                <w:b/>
                <w:bCs/>
                <w:sz w:val="22"/>
                <w:szCs w:val="22"/>
              </w:rPr>
            </w:pPr>
          </w:p>
        </w:tc>
        <w:tc>
          <w:tcPr>
            <w:tcW w:w="2070" w:type="dxa"/>
            <w:shd w:val="clear" w:color="auto" w:fill="E7E6E6" w:themeFill="background2"/>
            <w:hideMark/>
          </w:tcPr>
          <w:p w14:paraId="244973FD" w14:textId="77777777" w:rsidR="00987F1B" w:rsidRPr="00203972" w:rsidRDefault="00987F1B" w:rsidP="001D393D">
            <w:pPr>
              <w:spacing w:line="20" w:lineRule="atLeast"/>
              <w:rPr>
                <w:rFonts w:cs="Arial"/>
                <w:sz w:val="22"/>
                <w:szCs w:val="22"/>
              </w:rPr>
            </w:pPr>
            <w:r w:rsidRPr="00203972">
              <w:rPr>
                <w:rFonts w:cs="Arial"/>
                <w:sz w:val="22"/>
                <w:szCs w:val="22"/>
              </w:rPr>
              <w:t>SW 717: Seminar III</w:t>
            </w:r>
          </w:p>
          <w:p w14:paraId="0387D0D6" w14:textId="77777777" w:rsidR="00987F1B" w:rsidRPr="00203972" w:rsidRDefault="00987F1B" w:rsidP="001D393D">
            <w:pPr>
              <w:spacing w:line="20" w:lineRule="atLeast"/>
              <w:rPr>
                <w:rFonts w:cs="Arial"/>
                <w:sz w:val="22"/>
                <w:szCs w:val="22"/>
              </w:rPr>
            </w:pPr>
          </w:p>
          <w:p w14:paraId="05E5A0DC" w14:textId="162FCCA4" w:rsidR="00987F1B" w:rsidRPr="00203972" w:rsidRDefault="00987F1B" w:rsidP="001D393D">
            <w:pPr>
              <w:spacing w:line="20" w:lineRule="atLeast"/>
              <w:rPr>
                <w:rFonts w:cs="Arial"/>
                <w:sz w:val="22"/>
                <w:szCs w:val="22"/>
              </w:rPr>
            </w:pPr>
          </w:p>
        </w:tc>
        <w:tc>
          <w:tcPr>
            <w:tcW w:w="4230" w:type="dxa"/>
            <w:shd w:val="clear" w:color="auto" w:fill="E7E6E6" w:themeFill="background2"/>
            <w:hideMark/>
          </w:tcPr>
          <w:p w14:paraId="6DBC920A" w14:textId="76E1CBD3" w:rsidR="00987F1B" w:rsidRPr="00203972" w:rsidRDefault="00987F1B"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Classroom discussions focus on field activities with particular emphasis on individual and system influences on human rights and social justice.</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Classroom-based discussions </w:t>
            </w:r>
            <w:r w:rsidR="00372B07">
              <w:rPr>
                <w:rFonts w:cs="Arial"/>
                <w:sz w:val="22"/>
                <w:szCs w:val="22"/>
              </w:rPr>
              <w:t>[S]</w:t>
            </w:r>
          </w:p>
        </w:tc>
        <w:tc>
          <w:tcPr>
            <w:tcW w:w="1620" w:type="dxa"/>
            <w:shd w:val="clear" w:color="auto" w:fill="E7E6E6" w:themeFill="background2"/>
            <w:hideMark/>
          </w:tcPr>
          <w:p w14:paraId="20352407" w14:textId="77777777" w:rsidR="00987F1B" w:rsidRPr="00203972" w:rsidRDefault="00987F1B" w:rsidP="001D393D">
            <w:pPr>
              <w:spacing w:line="20" w:lineRule="atLeast"/>
              <w:rPr>
                <w:rFonts w:cs="Arial"/>
                <w:sz w:val="22"/>
                <w:szCs w:val="22"/>
              </w:rPr>
            </w:pPr>
            <w:r w:rsidRPr="00203972">
              <w:rPr>
                <w:rFonts w:cs="Arial"/>
                <w:sz w:val="22"/>
                <w:szCs w:val="22"/>
              </w:rPr>
              <w:t>Skills</w:t>
            </w:r>
          </w:p>
        </w:tc>
        <w:tc>
          <w:tcPr>
            <w:tcW w:w="1710" w:type="dxa"/>
            <w:shd w:val="clear" w:color="auto" w:fill="595959" w:themeFill="text1" w:themeFillTint="A6"/>
            <w:hideMark/>
          </w:tcPr>
          <w:p w14:paraId="2ACECACC"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hideMark/>
          </w:tcPr>
          <w:p w14:paraId="565BFF5B" w14:textId="77777777" w:rsidR="00987F1B" w:rsidRPr="00203972" w:rsidRDefault="00987F1B" w:rsidP="001D393D">
            <w:pPr>
              <w:spacing w:line="20" w:lineRule="atLeast"/>
              <w:rPr>
                <w:rFonts w:cs="Arial"/>
                <w:sz w:val="22"/>
                <w:szCs w:val="22"/>
              </w:rPr>
            </w:pPr>
          </w:p>
        </w:tc>
      </w:tr>
      <w:tr w:rsidR="00987F1B" w:rsidRPr="00203972" w14:paraId="79975CCC" w14:textId="77777777" w:rsidTr="00716C62">
        <w:tc>
          <w:tcPr>
            <w:tcW w:w="1795" w:type="dxa"/>
            <w:vMerge/>
            <w:shd w:val="clear" w:color="auto" w:fill="E7E6E6" w:themeFill="background2"/>
            <w:hideMark/>
          </w:tcPr>
          <w:p w14:paraId="34CDD9EB" w14:textId="77777777" w:rsidR="00987F1B" w:rsidRPr="00203972" w:rsidRDefault="00987F1B" w:rsidP="001D393D">
            <w:pPr>
              <w:spacing w:line="20" w:lineRule="atLeast"/>
              <w:rPr>
                <w:rFonts w:cs="Arial"/>
                <w:b/>
                <w:bCs/>
                <w:sz w:val="22"/>
                <w:szCs w:val="22"/>
              </w:rPr>
            </w:pPr>
          </w:p>
        </w:tc>
        <w:tc>
          <w:tcPr>
            <w:tcW w:w="2070" w:type="dxa"/>
            <w:shd w:val="clear" w:color="auto" w:fill="E7E6E6" w:themeFill="background2"/>
            <w:hideMark/>
          </w:tcPr>
          <w:p w14:paraId="70808091" w14:textId="77777777" w:rsidR="00987F1B" w:rsidRPr="00203972" w:rsidRDefault="00987F1B" w:rsidP="001D393D">
            <w:pPr>
              <w:spacing w:line="20" w:lineRule="atLeast"/>
              <w:rPr>
                <w:rFonts w:cs="Arial"/>
                <w:sz w:val="22"/>
                <w:szCs w:val="22"/>
              </w:rPr>
            </w:pPr>
            <w:r w:rsidRPr="00203972">
              <w:rPr>
                <w:rFonts w:cs="Arial"/>
                <w:sz w:val="22"/>
                <w:szCs w:val="22"/>
              </w:rPr>
              <w:t>SW 718: Field IV</w:t>
            </w:r>
          </w:p>
          <w:p w14:paraId="498AF0D8" w14:textId="77777777" w:rsidR="00987F1B" w:rsidRPr="00203972" w:rsidRDefault="00987F1B" w:rsidP="001D393D">
            <w:pPr>
              <w:spacing w:line="20" w:lineRule="atLeast"/>
              <w:rPr>
                <w:rFonts w:cs="Arial"/>
                <w:sz w:val="22"/>
                <w:szCs w:val="22"/>
              </w:rPr>
            </w:pPr>
          </w:p>
          <w:p w14:paraId="5F4609E7" w14:textId="42CA6407" w:rsidR="00987F1B" w:rsidRPr="00203972" w:rsidRDefault="00987F1B" w:rsidP="001D393D">
            <w:pPr>
              <w:spacing w:line="20" w:lineRule="atLeast"/>
              <w:rPr>
                <w:rFonts w:cs="Arial"/>
                <w:sz w:val="22"/>
                <w:szCs w:val="22"/>
              </w:rPr>
            </w:pPr>
          </w:p>
        </w:tc>
        <w:tc>
          <w:tcPr>
            <w:tcW w:w="4230" w:type="dxa"/>
            <w:shd w:val="clear" w:color="auto" w:fill="E7E6E6" w:themeFill="background2"/>
            <w:hideMark/>
          </w:tcPr>
          <w:p w14:paraId="2A579511" w14:textId="5C582229" w:rsidR="00987F1B" w:rsidRPr="00203972" w:rsidRDefault="00987F1B"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Defined by learning contract</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Field Activities Log (</w:t>
            </w:r>
            <w:r w:rsidR="00372B07">
              <w:rPr>
                <w:rFonts w:cs="Arial"/>
                <w:sz w:val="22"/>
                <w:szCs w:val="22"/>
              </w:rPr>
              <w:t>[C/A]</w:t>
            </w:r>
            <w:r w:rsidRPr="00203972">
              <w:rPr>
                <w:rFonts w:cs="Arial"/>
                <w:sz w:val="22"/>
                <w:szCs w:val="22"/>
              </w:rPr>
              <w:br/>
              <w:t xml:space="preserve">Progress toward mastery of competencies </w:t>
            </w:r>
            <w:r w:rsidR="00372B07">
              <w:rPr>
                <w:rFonts w:cs="Arial"/>
                <w:sz w:val="22"/>
                <w:szCs w:val="22"/>
              </w:rPr>
              <w:t>[C/A]</w:t>
            </w:r>
          </w:p>
        </w:tc>
        <w:tc>
          <w:tcPr>
            <w:tcW w:w="1620" w:type="dxa"/>
            <w:shd w:val="clear" w:color="auto" w:fill="E7E6E6" w:themeFill="background2"/>
            <w:hideMark/>
          </w:tcPr>
          <w:p w14:paraId="4549B47B" w14:textId="77777777" w:rsidR="00987F1B" w:rsidRPr="00203972" w:rsidRDefault="00987F1B" w:rsidP="001D393D">
            <w:pPr>
              <w:spacing w:line="20" w:lineRule="atLeast"/>
              <w:rPr>
                <w:rFonts w:cs="Arial"/>
                <w:sz w:val="22"/>
                <w:szCs w:val="22"/>
              </w:rPr>
            </w:pPr>
            <w:r w:rsidRPr="00203972">
              <w:rPr>
                <w:rFonts w:cs="Arial"/>
                <w:sz w:val="22"/>
                <w:szCs w:val="22"/>
              </w:rPr>
              <w:br/>
              <w:t>Cognitive &amp; Affective</w:t>
            </w:r>
          </w:p>
        </w:tc>
        <w:tc>
          <w:tcPr>
            <w:tcW w:w="1710" w:type="dxa"/>
            <w:shd w:val="clear" w:color="auto" w:fill="595959" w:themeFill="text1" w:themeFillTint="A6"/>
            <w:hideMark/>
          </w:tcPr>
          <w:p w14:paraId="4C2310F4"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hideMark/>
          </w:tcPr>
          <w:p w14:paraId="263F3B9E" w14:textId="77777777" w:rsidR="00987F1B" w:rsidRPr="00203972" w:rsidRDefault="00987F1B" w:rsidP="001D393D">
            <w:pPr>
              <w:spacing w:line="20" w:lineRule="atLeast"/>
              <w:rPr>
                <w:rFonts w:cs="Arial"/>
                <w:sz w:val="22"/>
                <w:szCs w:val="22"/>
              </w:rPr>
            </w:pPr>
          </w:p>
        </w:tc>
      </w:tr>
      <w:tr w:rsidR="00987F1B" w:rsidRPr="00203972" w14:paraId="5104A389" w14:textId="77777777" w:rsidTr="00716C62">
        <w:tc>
          <w:tcPr>
            <w:tcW w:w="1795" w:type="dxa"/>
            <w:vMerge/>
            <w:shd w:val="clear" w:color="auto" w:fill="E7E6E6" w:themeFill="background2"/>
            <w:hideMark/>
          </w:tcPr>
          <w:p w14:paraId="16E5E008" w14:textId="77777777" w:rsidR="00987F1B" w:rsidRPr="00203972" w:rsidRDefault="00987F1B" w:rsidP="001D393D">
            <w:pPr>
              <w:spacing w:line="20" w:lineRule="atLeast"/>
              <w:rPr>
                <w:rFonts w:cs="Arial"/>
                <w:b/>
                <w:bCs/>
                <w:sz w:val="22"/>
                <w:szCs w:val="22"/>
              </w:rPr>
            </w:pPr>
          </w:p>
        </w:tc>
        <w:tc>
          <w:tcPr>
            <w:tcW w:w="2070" w:type="dxa"/>
            <w:shd w:val="clear" w:color="auto" w:fill="E7E6E6" w:themeFill="background2"/>
            <w:hideMark/>
          </w:tcPr>
          <w:p w14:paraId="516C8239" w14:textId="77777777" w:rsidR="00987F1B" w:rsidRPr="00203972" w:rsidRDefault="00987F1B" w:rsidP="001D393D">
            <w:pPr>
              <w:spacing w:line="20" w:lineRule="atLeast"/>
              <w:rPr>
                <w:rFonts w:cs="Arial"/>
                <w:sz w:val="22"/>
                <w:szCs w:val="22"/>
              </w:rPr>
            </w:pPr>
            <w:r w:rsidRPr="00203972">
              <w:rPr>
                <w:rFonts w:cs="Arial"/>
                <w:sz w:val="22"/>
                <w:szCs w:val="22"/>
              </w:rPr>
              <w:t>SW 719: Capstone Seminar</w:t>
            </w:r>
          </w:p>
          <w:p w14:paraId="40D2860B" w14:textId="77777777" w:rsidR="00987F1B" w:rsidRPr="00203972" w:rsidRDefault="00987F1B" w:rsidP="001D393D">
            <w:pPr>
              <w:spacing w:line="20" w:lineRule="atLeast"/>
              <w:rPr>
                <w:rFonts w:cs="Arial"/>
                <w:sz w:val="22"/>
                <w:szCs w:val="22"/>
              </w:rPr>
            </w:pPr>
          </w:p>
          <w:p w14:paraId="19B7ED77" w14:textId="372EFD83" w:rsidR="00987F1B" w:rsidRPr="00203972" w:rsidRDefault="00987F1B" w:rsidP="001D393D">
            <w:pPr>
              <w:spacing w:line="20" w:lineRule="atLeast"/>
              <w:rPr>
                <w:rFonts w:cs="Arial"/>
                <w:sz w:val="22"/>
                <w:szCs w:val="22"/>
              </w:rPr>
            </w:pPr>
          </w:p>
        </w:tc>
        <w:tc>
          <w:tcPr>
            <w:tcW w:w="4230" w:type="dxa"/>
            <w:shd w:val="clear" w:color="auto" w:fill="E7E6E6" w:themeFill="background2"/>
            <w:hideMark/>
          </w:tcPr>
          <w:p w14:paraId="63742CF8" w14:textId="77777777" w:rsidR="00372B07" w:rsidRDefault="00987F1B"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00372B07">
              <w:rPr>
                <w:rFonts w:cs="Arial"/>
                <w:sz w:val="22"/>
                <w:szCs w:val="22"/>
              </w:rPr>
              <w:t>-</w:t>
            </w:r>
            <w:r w:rsidRPr="00203972">
              <w:rPr>
                <w:rFonts w:cs="Arial"/>
                <w:sz w:val="22"/>
                <w:szCs w:val="22"/>
              </w:rPr>
              <w:t>Classroom discussions</w:t>
            </w:r>
            <w:r w:rsidR="00372B07">
              <w:rPr>
                <w:rFonts w:cs="Arial"/>
                <w:sz w:val="22"/>
                <w:szCs w:val="22"/>
              </w:rPr>
              <w:t>/</w:t>
            </w:r>
            <w:r w:rsidRPr="00203972">
              <w:rPr>
                <w:rFonts w:cs="Arial"/>
                <w:sz w:val="22"/>
                <w:szCs w:val="22"/>
              </w:rPr>
              <w:t>field activities with emphasis on influences on human rights and social justice. </w:t>
            </w:r>
            <w:r w:rsidRPr="00203972">
              <w:rPr>
                <w:rFonts w:cs="Arial"/>
                <w:sz w:val="22"/>
                <w:szCs w:val="22"/>
              </w:rPr>
              <w:br/>
            </w:r>
            <w:r w:rsidR="00372B07">
              <w:rPr>
                <w:rFonts w:cs="Arial"/>
                <w:sz w:val="22"/>
                <w:szCs w:val="22"/>
              </w:rPr>
              <w:t>-</w:t>
            </w:r>
            <w:r w:rsidRPr="00203972">
              <w:rPr>
                <w:rFonts w:cs="Arial"/>
                <w:sz w:val="22"/>
                <w:szCs w:val="22"/>
              </w:rPr>
              <w:t xml:space="preserve">Student facilitated discussions with the topic chosen by the students, </w:t>
            </w:r>
          </w:p>
          <w:p w14:paraId="7ABB4642" w14:textId="216E1CBD" w:rsidR="00987F1B" w:rsidRPr="00203972" w:rsidRDefault="00372B07" w:rsidP="001D393D">
            <w:pPr>
              <w:spacing w:line="20" w:lineRule="atLeast"/>
              <w:rPr>
                <w:rFonts w:cs="Arial"/>
                <w:sz w:val="22"/>
                <w:szCs w:val="22"/>
              </w:rPr>
            </w:pPr>
            <w:r>
              <w:rPr>
                <w:rFonts w:cs="Arial"/>
                <w:sz w:val="22"/>
                <w:szCs w:val="22"/>
              </w:rPr>
              <w:t>-</w:t>
            </w:r>
            <w:r w:rsidR="00987F1B" w:rsidRPr="00203972">
              <w:rPr>
                <w:rFonts w:cs="Arial"/>
                <w:sz w:val="22"/>
                <w:szCs w:val="22"/>
              </w:rPr>
              <w:t xml:space="preserve"> Capstone poster </w:t>
            </w:r>
            <w:r>
              <w:rPr>
                <w:rFonts w:cs="Arial"/>
                <w:sz w:val="22"/>
                <w:szCs w:val="22"/>
              </w:rPr>
              <w:t>requires</w:t>
            </w:r>
            <w:r w:rsidR="00987F1B" w:rsidRPr="00203972">
              <w:rPr>
                <w:rFonts w:cs="Arial"/>
                <w:sz w:val="22"/>
                <w:szCs w:val="22"/>
              </w:rPr>
              <w:t xml:space="preserve"> identification and examination of the societal values that impact the student’s chosen topic.</w:t>
            </w:r>
            <w:r w:rsidR="00987F1B" w:rsidRPr="00203972">
              <w:rPr>
                <w:rFonts w:cs="Arial"/>
                <w:sz w:val="22"/>
                <w:szCs w:val="22"/>
              </w:rPr>
              <w:br/>
            </w:r>
            <w:r w:rsidR="00987F1B" w:rsidRPr="00203972">
              <w:rPr>
                <w:rFonts w:cs="Arial"/>
                <w:b/>
                <w:bCs/>
                <w:sz w:val="22"/>
                <w:szCs w:val="22"/>
              </w:rPr>
              <w:t>Assignments</w:t>
            </w:r>
            <w:r w:rsidR="00987F1B" w:rsidRPr="00203972">
              <w:rPr>
                <w:rFonts w:cs="Arial"/>
                <w:b/>
                <w:bCs/>
                <w:sz w:val="22"/>
                <w:szCs w:val="22"/>
              </w:rPr>
              <w:br/>
            </w:r>
            <w:r w:rsidR="00987F1B" w:rsidRPr="00203972">
              <w:rPr>
                <w:rFonts w:cs="Arial"/>
                <w:sz w:val="22"/>
                <w:szCs w:val="22"/>
              </w:rPr>
              <w:t xml:space="preserve">Classroom Based Discussions </w:t>
            </w:r>
            <w:r>
              <w:rPr>
                <w:rFonts w:cs="Arial"/>
                <w:sz w:val="22"/>
                <w:szCs w:val="22"/>
              </w:rPr>
              <w:t>[S]</w:t>
            </w:r>
            <w:r w:rsidR="00987F1B" w:rsidRPr="00203972">
              <w:rPr>
                <w:rFonts w:cs="Arial"/>
                <w:sz w:val="22"/>
                <w:szCs w:val="22"/>
              </w:rPr>
              <w:t xml:space="preserve"> </w:t>
            </w:r>
            <w:r w:rsidR="00987F1B" w:rsidRPr="00203972">
              <w:rPr>
                <w:rFonts w:cs="Arial"/>
                <w:sz w:val="22"/>
                <w:szCs w:val="22"/>
              </w:rPr>
              <w:br/>
              <w:t xml:space="preserve">Student Facilitated Discussion </w:t>
            </w:r>
            <w:r>
              <w:rPr>
                <w:rFonts w:cs="Arial"/>
                <w:sz w:val="22"/>
                <w:szCs w:val="22"/>
              </w:rPr>
              <w:t>[S]</w:t>
            </w:r>
            <w:r w:rsidR="00987F1B" w:rsidRPr="00203972">
              <w:rPr>
                <w:rFonts w:cs="Arial"/>
                <w:sz w:val="22"/>
                <w:szCs w:val="22"/>
              </w:rPr>
              <w:t xml:space="preserve"> </w:t>
            </w:r>
            <w:r w:rsidR="00987F1B" w:rsidRPr="00203972">
              <w:rPr>
                <w:rFonts w:cs="Arial"/>
                <w:sz w:val="22"/>
                <w:szCs w:val="22"/>
              </w:rPr>
              <w:br/>
              <w:t xml:space="preserve">Capstone Poster and Symposium Presentation </w:t>
            </w:r>
            <w:r>
              <w:rPr>
                <w:rFonts w:cs="Arial"/>
                <w:sz w:val="22"/>
                <w:szCs w:val="22"/>
              </w:rPr>
              <w:t>[V]</w:t>
            </w:r>
            <w:r w:rsidR="00987F1B" w:rsidRPr="00203972">
              <w:rPr>
                <w:rFonts w:cs="Arial"/>
                <w:sz w:val="22"/>
                <w:szCs w:val="22"/>
              </w:rPr>
              <w:t xml:space="preserve"> </w:t>
            </w:r>
          </w:p>
        </w:tc>
        <w:tc>
          <w:tcPr>
            <w:tcW w:w="1620" w:type="dxa"/>
            <w:shd w:val="clear" w:color="auto" w:fill="E7E6E6" w:themeFill="background2"/>
            <w:hideMark/>
          </w:tcPr>
          <w:p w14:paraId="1422E06F" w14:textId="77777777" w:rsidR="00987F1B" w:rsidRPr="00203972" w:rsidRDefault="00987F1B" w:rsidP="001D393D">
            <w:pPr>
              <w:spacing w:line="20" w:lineRule="atLeast"/>
              <w:rPr>
                <w:rFonts w:cs="Arial"/>
                <w:sz w:val="22"/>
                <w:szCs w:val="22"/>
              </w:rPr>
            </w:pPr>
            <w:r w:rsidRPr="00203972">
              <w:rPr>
                <w:rFonts w:cs="Arial"/>
                <w:sz w:val="22"/>
                <w:szCs w:val="22"/>
              </w:rPr>
              <w:t>Values</w:t>
            </w:r>
            <w:r w:rsidRPr="00203972">
              <w:rPr>
                <w:rFonts w:cs="Arial"/>
                <w:sz w:val="22"/>
                <w:szCs w:val="22"/>
              </w:rPr>
              <w:br/>
              <w:t>Skills</w:t>
            </w:r>
          </w:p>
        </w:tc>
        <w:tc>
          <w:tcPr>
            <w:tcW w:w="1710" w:type="dxa"/>
            <w:shd w:val="clear" w:color="auto" w:fill="595959" w:themeFill="text1" w:themeFillTint="A6"/>
            <w:hideMark/>
          </w:tcPr>
          <w:p w14:paraId="26B3FA94"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hideMark/>
          </w:tcPr>
          <w:p w14:paraId="42050CB3" w14:textId="77777777" w:rsidR="00987F1B" w:rsidRPr="00203972" w:rsidRDefault="00987F1B" w:rsidP="001D393D">
            <w:pPr>
              <w:spacing w:line="20" w:lineRule="atLeast"/>
              <w:rPr>
                <w:rFonts w:cs="Arial"/>
                <w:sz w:val="22"/>
                <w:szCs w:val="22"/>
              </w:rPr>
            </w:pPr>
          </w:p>
        </w:tc>
      </w:tr>
      <w:tr w:rsidR="00987F1B" w:rsidRPr="00203972" w14:paraId="2994A916" w14:textId="77777777" w:rsidTr="00716C62">
        <w:tc>
          <w:tcPr>
            <w:tcW w:w="1795" w:type="dxa"/>
            <w:vMerge/>
            <w:shd w:val="clear" w:color="auto" w:fill="E7E6E6" w:themeFill="background2"/>
            <w:hideMark/>
          </w:tcPr>
          <w:p w14:paraId="130CC4CD" w14:textId="77777777" w:rsidR="00987F1B" w:rsidRPr="00203972" w:rsidRDefault="00987F1B" w:rsidP="001D393D">
            <w:pPr>
              <w:spacing w:line="20" w:lineRule="atLeast"/>
              <w:rPr>
                <w:rFonts w:cs="Arial"/>
                <w:b/>
                <w:bCs/>
                <w:sz w:val="22"/>
                <w:szCs w:val="22"/>
              </w:rPr>
            </w:pPr>
          </w:p>
        </w:tc>
        <w:tc>
          <w:tcPr>
            <w:tcW w:w="2070" w:type="dxa"/>
            <w:shd w:val="clear" w:color="auto" w:fill="E7E6E6" w:themeFill="background2"/>
            <w:hideMark/>
          </w:tcPr>
          <w:p w14:paraId="7BA6E2A0" w14:textId="77777777" w:rsidR="00987F1B" w:rsidRPr="00203972" w:rsidRDefault="00987F1B" w:rsidP="001D393D">
            <w:pPr>
              <w:spacing w:line="20" w:lineRule="atLeast"/>
              <w:rPr>
                <w:rFonts w:cs="Arial"/>
                <w:sz w:val="22"/>
                <w:szCs w:val="22"/>
              </w:rPr>
            </w:pPr>
            <w:r w:rsidRPr="00203972">
              <w:rPr>
                <w:rFonts w:cs="Arial"/>
                <w:sz w:val="22"/>
                <w:szCs w:val="22"/>
              </w:rPr>
              <w:t>SW 720: Diversity, Social Justice, and Advocacy</w:t>
            </w:r>
          </w:p>
          <w:p w14:paraId="055BFDB1" w14:textId="77777777" w:rsidR="00987F1B" w:rsidRPr="00203972" w:rsidRDefault="00987F1B" w:rsidP="001D393D">
            <w:pPr>
              <w:spacing w:line="20" w:lineRule="atLeast"/>
              <w:rPr>
                <w:rFonts w:cs="Arial"/>
                <w:sz w:val="22"/>
                <w:szCs w:val="22"/>
              </w:rPr>
            </w:pPr>
          </w:p>
          <w:p w14:paraId="67337F8D" w14:textId="185140F9" w:rsidR="00987F1B" w:rsidRPr="00203972" w:rsidRDefault="00987F1B" w:rsidP="001D393D">
            <w:pPr>
              <w:spacing w:line="20" w:lineRule="atLeast"/>
              <w:rPr>
                <w:rFonts w:cs="Arial"/>
                <w:sz w:val="22"/>
                <w:szCs w:val="22"/>
              </w:rPr>
            </w:pPr>
          </w:p>
        </w:tc>
        <w:tc>
          <w:tcPr>
            <w:tcW w:w="4230" w:type="dxa"/>
            <w:shd w:val="clear" w:color="auto" w:fill="E7E6E6" w:themeFill="background2"/>
            <w:hideMark/>
          </w:tcPr>
          <w:p w14:paraId="5B886741" w14:textId="77777777" w:rsidR="00372B07" w:rsidRDefault="00987F1B"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 xml:space="preserve">Frye, M. (2004). </w:t>
            </w:r>
            <w:r w:rsidRPr="00203972">
              <w:rPr>
                <w:rFonts w:cs="Arial"/>
                <w:sz w:val="22"/>
                <w:szCs w:val="22"/>
              </w:rPr>
              <w:br/>
              <w:t xml:space="preserve">Marsiglia, F. F., &amp; Kulis, S. (2015a). </w:t>
            </w:r>
            <w:r w:rsidRPr="00203972">
              <w:rPr>
                <w:rFonts w:cs="Arial"/>
                <w:sz w:val="22"/>
                <w:szCs w:val="22"/>
              </w:rPr>
              <w:br/>
            </w:r>
            <w:r w:rsidRPr="00203972">
              <w:rPr>
                <w:rFonts w:cs="Arial"/>
                <w:b/>
                <w:bCs/>
                <w:sz w:val="22"/>
                <w:szCs w:val="22"/>
              </w:rPr>
              <w:t>Activities</w:t>
            </w:r>
            <w:r w:rsidRPr="00203972">
              <w:rPr>
                <w:rFonts w:cs="Arial"/>
                <w:b/>
                <w:bCs/>
                <w:sz w:val="22"/>
                <w:szCs w:val="22"/>
              </w:rPr>
              <w:br/>
            </w:r>
            <w:r w:rsidR="00372B07">
              <w:rPr>
                <w:rFonts w:cs="Arial"/>
                <w:sz w:val="22"/>
                <w:szCs w:val="22"/>
              </w:rPr>
              <w:t>-</w:t>
            </w:r>
            <w:r w:rsidRPr="00203972">
              <w:rPr>
                <w:rFonts w:cs="Arial"/>
                <w:sz w:val="22"/>
                <w:szCs w:val="22"/>
              </w:rPr>
              <w:t xml:space="preserve">Watch Race: The Power of an Illusion – all three episodes, </w:t>
            </w:r>
          </w:p>
          <w:p w14:paraId="36BAB202" w14:textId="591C4D80" w:rsidR="00987F1B" w:rsidRPr="00203972" w:rsidRDefault="00372B07" w:rsidP="001D393D">
            <w:pPr>
              <w:spacing w:line="20" w:lineRule="atLeast"/>
              <w:rPr>
                <w:rFonts w:cs="Arial"/>
                <w:sz w:val="22"/>
                <w:szCs w:val="22"/>
              </w:rPr>
            </w:pPr>
            <w:r>
              <w:rPr>
                <w:rFonts w:cs="Arial"/>
                <w:sz w:val="22"/>
                <w:szCs w:val="22"/>
              </w:rPr>
              <w:t>-</w:t>
            </w:r>
            <w:r w:rsidR="00987F1B" w:rsidRPr="00203972">
              <w:rPr>
                <w:rFonts w:cs="Arial"/>
                <w:sz w:val="22"/>
                <w:szCs w:val="22"/>
              </w:rPr>
              <w:t xml:space="preserve">Asynchronous Discussion and Responses  </w:t>
            </w:r>
            <w:r w:rsidR="00987F1B" w:rsidRPr="00203972">
              <w:rPr>
                <w:rFonts w:cs="Arial"/>
                <w:sz w:val="22"/>
                <w:szCs w:val="22"/>
              </w:rPr>
              <w:br/>
            </w:r>
            <w:r>
              <w:rPr>
                <w:rFonts w:cs="Arial"/>
                <w:sz w:val="22"/>
                <w:szCs w:val="22"/>
              </w:rPr>
              <w:t>-</w:t>
            </w:r>
            <w:r w:rsidR="00987F1B" w:rsidRPr="00203972">
              <w:rPr>
                <w:rFonts w:cs="Arial"/>
                <w:sz w:val="22"/>
                <w:szCs w:val="22"/>
              </w:rPr>
              <w:t xml:space="preserve">Virtual Discussion of course material  </w:t>
            </w:r>
            <w:r w:rsidR="00987F1B" w:rsidRPr="00203972">
              <w:rPr>
                <w:rFonts w:cs="Arial"/>
                <w:sz w:val="22"/>
                <w:szCs w:val="22"/>
              </w:rPr>
              <w:br/>
            </w:r>
            <w:r>
              <w:rPr>
                <w:rFonts w:cs="Arial"/>
                <w:sz w:val="22"/>
                <w:szCs w:val="22"/>
              </w:rPr>
              <w:t>-</w:t>
            </w:r>
            <w:r w:rsidR="00987F1B" w:rsidRPr="00203972">
              <w:rPr>
                <w:rFonts w:cs="Arial"/>
                <w:sz w:val="22"/>
                <w:szCs w:val="22"/>
              </w:rPr>
              <w:t>Virtual Breakout group discussions</w:t>
            </w:r>
            <w:r w:rsidR="00987F1B" w:rsidRPr="00203972">
              <w:rPr>
                <w:rFonts w:cs="Arial"/>
                <w:sz w:val="22"/>
                <w:szCs w:val="22"/>
              </w:rPr>
              <w:br/>
            </w:r>
            <w:r w:rsidR="00987F1B" w:rsidRPr="00203972">
              <w:rPr>
                <w:rFonts w:cs="Arial"/>
                <w:b/>
                <w:bCs/>
                <w:sz w:val="22"/>
                <w:szCs w:val="22"/>
              </w:rPr>
              <w:t>Assignments</w:t>
            </w:r>
            <w:r w:rsidR="00987F1B" w:rsidRPr="00203972">
              <w:rPr>
                <w:rFonts w:cs="Arial"/>
                <w:sz w:val="22"/>
                <w:szCs w:val="22"/>
                <w:highlight w:val="yellow"/>
              </w:rPr>
              <w:br/>
            </w:r>
            <w:r w:rsidR="00987F1B" w:rsidRPr="00203972">
              <w:rPr>
                <w:rFonts w:cs="Arial"/>
                <w:sz w:val="22"/>
                <w:szCs w:val="22"/>
              </w:rPr>
              <w:t xml:space="preserve">Canvas Participation Response Posts </w:t>
            </w:r>
            <w:r>
              <w:rPr>
                <w:rFonts w:cs="Arial"/>
                <w:sz w:val="22"/>
                <w:szCs w:val="22"/>
              </w:rPr>
              <w:t xml:space="preserve">[K </w:t>
            </w:r>
            <w:r>
              <w:rPr>
                <w:rFonts w:cs="Arial"/>
                <w:sz w:val="22"/>
                <w:szCs w:val="22"/>
              </w:rPr>
              <w:lastRenderedPageBreak/>
              <w:t>&amp; S]</w:t>
            </w:r>
            <w:r w:rsidR="00987F1B" w:rsidRPr="00203972">
              <w:rPr>
                <w:rFonts w:cs="Arial"/>
                <w:sz w:val="22"/>
                <w:szCs w:val="22"/>
              </w:rPr>
              <w:br/>
              <w:t xml:space="preserve">Diversity In-Service &amp; Readings and Presentation </w:t>
            </w:r>
            <w:r>
              <w:rPr>
                <w:rFonts w:cs="Arial"/>
                <w:sz w:val="22"/>
                <w:szCs w:val="22"/>
              </w:rPr>
              <w:t>[K &amp; S]</w:t>
            </w:r>
            <w:r w:rsidR="00987F1B" w:rsidRPr="00203972">
              <w:rPr>
                <w:rFonts w:cs="Arial"/>
                <w:sz w:val="22"/>
                <w:szCs w:val="22"/>
                <w:highlight w:val="yellow"/>
              </w:rPr>
              <w:br/>
            </w:r>
            <w:r w:rsidR="00987F1B" w:rsidRPr="00203972">
              <w:rPr>
                <w:rFonts w:cs="Arial"/>
                <w:sz w:val="22"/>
                <w:szCs w:val="22"/>
              </w:rPr>
              <w:t xml:space="preserve">   </w:t>
            </w:r>
          </w:p>
        </w:tc>
        <w:tc>
          <w:tcPr>
            <w:tcW w:w="1620" w:type="dxa"/>
            <w:shd w:val="clear" w:color="auto" w:fill="E7E6E6" w:themeFill="background2"/>
            <w:hideMark/>
          </w:tcPr>
          <w:p w14:paraId="271F5888" w14:textId="77777777" w:rsidR="00987F1B" w:rsidRPr="00203972" w:rsidRDefault="00987F1B" w:rsidP="001D393D">
            <w:pPr>
              <w:spacing w:line="20" w:lineRule="atLeast"/>
              <w:rPr>
                <w:rFonts w:cs="Arial"/>
                <w:sz w:val="22"/>
                <w:szCs w:val="22"/>
              </w:rPr>
            </w:pPr>
            <w:r w:rsidRPr="00203972">
              <w:rPr>
                <w:rFonts w:cs="Arial"/>
                <w:sz w:val="22"/>
                <w:szCs w:val="22"/>
              </w:rPr>
              <w:lastRenderedPageBreak/>
              <w:t>Knowledge</w:t>
            </w:r>
            <w:r w:rsidRPr="00203972">
              <w:rPr>
                <w:rFonts w:cs="Arial"/>
                <w:sz w:val="22"/>
                <w:szCs w:val="22"/>
              </w:rPr>
              <w:br/>
              <w:t>Skills</w:t>
            </w:r>
          </w:p>
        </w:tc>
        <w:tc>
          <w:tcPr>
            <w:tcW w:w="1710" w:type="dxa"/>
            <w:shd w:val="clear" w:color="auto" w:fill="595959" w:themeFill="text1" w:themeFillTint="A6"/>
            <w:hideMark/>
          </w:tcPr>
          <w:p w14:paraId="25604421"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hideMark/>
          </w:tcPr>
          <w:p w14:paraId="38E78751" w14:textId="77777777" w:rsidR="00987F1B" w:rsidRPr="00203972" w:rsidRDefault="00987F1B" w:rsidP="001D393D">
            <w:pPr>
              <w:spacing w:line="20" w:lineRule="atLeast"/>
              <w:rPr>
                <w:rFonts w:cs="Arial"/>
                <w:sz w:val="22"/>
                <w:szCs w:val="22"/>
              </w:rPr>
            </w:pPr>
          </w:p>
        </w:tc>
      </w:tr>
      <w:tr w:rsidR="00987F1B" w:rsidRPr="00203972" w14:paraId="32878212" w14:textId="77777777" w:rsidTr="00716C62">
        <w:tc>
          <w:tcPr>
            <w:tcW w:w="1795" w:type="dxa"/>
            <w:vMerge/>
            <w:shd w:val="clear" w:color="auto" w:fill="E7E6E6" w:themeFill="background2"/>
            <w:hideMark/>
          </w:tcPr>
          <w:p w14:paraId="62A75F99" w14:textId="77777777" w:rsidR="00987F1B" w:rsidRPr="00203972" w:rsidRDefault="00987F1B" w:rsidP="001D393D">
            <w:pPr>
              <w:spacing w:line="20" w:lineRule="atLeast"/>
              <w:rPr>
                <w:rFonts w:cs="Arial"/>
                <w:b/>
                <w:bCs/>
                <w:sz w:val="22"/>
                <w:szCs w:val="22"/>
              </w:rPr>
            </w:pPr>
          </w:p>
        </w:tc>
        <w:tc>
          <w:tcPr>
            <w:tcW w:w="2070" w:type="dxa"/>
            <w:shd w:val="clear" w:color="auto" w:fill="E7E6E6" w:themeFill="background2"/>
            <w:hideMark/>
          </w:tcPr>
          <w:p w14:paraId="40ABC9C4" w14:textId="77777777" w:rsidR="00987F1B" w:rsidRPr="00203972" w:rsidRDefault="00987F1B" w:rsidP="001D393D">
            <w:pPr>
              <w:spacing w:line="20" w:lineRule="atLeast"/>
              <w:rPr>
                <w:rFonts w:cs="Arial"/>
                <w:sz w:val="22"/>
                <w:szCs w:val="22"/>
              </w:rPr>
            </w:pPr>
            <w:r w:rsidRPr="00203972">
              <w:rPr>
                <w:rFonts w:cs="Arial"/>
                <w:sz w:val="22"/>
                <w:szCs w:val="22"/>
              </w:rPr>
              <w:t>SW 721: Advanced Practice: Multi-Level Family Systems</w:t>
            </w:r>
          </w:p>
          <w:p w14:paraId="2ECAA31B" w14:textId="77777777" w:rsidR="00987F1B" w:rsidRPr="00203972" w:rsidRDefault="00987F1B" w:rsidP="001D393D">
            <w:pPr>
              <w:spacing w:line="20" w:lineRule="atLeast"/>
              <w:rPr>
                <w:rFonts w:cs="Arial"/>
                <w:sz w:val="22"/>
                <w:szCs w:val="22"/>
              </w:rPr>
            </w:pPr>
          </w:p>
          <w:p w14:paraId="14A39115" w14:textId="14F89924" w:rsidR="00987F1B" w:rsidRPr="00203972" w:rsidRDefault="00987F1B" w:rsidP="001D393D">
            <w:pPr>
              <w:spacing w:line="20" w:lineRule="atLeast"/>
              <w:rPr>
                <w:rFonts w:cs="Arial"/>
                <w:sz w:val="22"/>
                <w:szCs w:val="22"/>
              </w:rPr>
            </w:pPr>
          </w:p>
        </w:tc>
        <w:tc>
          <w:tcPr>
            <w:tcW w:w="4230" w:type="dxa"/>
            <w:shd w:val="clear" w:color="auto" w:fill="E7E6E6" w:themeFill="background2"/>
            <w:hideMark/>
          </w:tcPr>
          <w:p w14:paraId="064B61EE" w14:textId="77777777" w:rsidR="00372B07" w:rsidRDefault="00987F1B"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 xml:space="preserve">Rasheed, Ch. 2: </w:t>
            </w:r>
          </w:p>
          <w:p w14:paraId="1D696B6A" w14:textId="14E26780" w:rsidR="00987F1B" w:rsidRPr="00203972" w:rsidRDefault="00987F1B" w:rsidP="001D393D">
            <w:pPr>
              <w:spacing w:line="20" w:lineRule="atLeast"/>
              <w:rPr>
                <w:rFonts w:cs="Arial"/>
                <w:sz w:val="22"/>
                <w:szCs w:val="22"/>
              </w:rPr>
            </w:pPr>
            <w:r w:rsidRPr="00203972">
              <w:rPr>
                <w:rFonts w:cs="Arial"/>
                <w:b/>
                <w:bCs/>
                <w:sz w:val="22"/>
                <w:szCs w:val="22"/>
              </w:rPr>
              <w:t>Activities</w:t>
            </w:r>
            <w:r w:rsidRPr="00203972">
              <w:rPr>
                <w:rFonts w:cs="Arial"/>
                <w:b/>
                <w:bCs/>
                <w:sz w:val="22"/>
                <w:szCs w:val="22"/>
              </w:rPr>
              <w:br/>
            </w:r>
            <w:r w:rsidRPr="00203972">
              <w:rPr>
                <w:rFonts w:cs="Arial"/>
                <w:sz w:val="22"/>
                <w:szCs w:val="22"/>
              </w:rPr>
              <w:t xml:space="preserve">Class discussion with a particular emphasis on the intersection of individual mental/ physical health conditions with families and communities.   </w:t>
            </w:r>
            <w:r w:rsidRPr="00203972">
              <w:rPr>
                <w:rFonts w:cs="Arial"/>
                <w:sz w:val="22"/>
                <w:szCs w:val="22"/>
              </w:rPr>
              <w:br/>
              <w:t xml:space="preserve">Group reflection paper. </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Student Choice Topic Paper </w:t>
            </w:r>
            <w:r w:rsidR="00372B07">
              <w:rPr>
                <w:rFonts w:cs="Arial"/>
                <w:sz w:val="22"/>
                <w:szCs w:val="22"/>
              </w:rPr>
              <w:t>[K]</w:t>
            </w:r>
            <w:r w:rsidRPr="00203972">
              <w:rPr>
                <w:rFonts w:cs="Arial"/>
                <w:sz w:val="22"/>
                <w:szCs w:val="22"/>
              </w:rPr>
              <w:t xml:space="preserve">) </w:t>
            </w:r>
            <w:r w:rsidRPr="00203972">
              <w:rPr>
                <w:rFonts w:cs="Arial"/>
                <w:sz w:val="22"/>
                <w:szCs w:val="22"/>
              </w:rPr>
              <w:br/>
              <w:t xml:space="preserve">Family Group Presentation/ Paper </w:t>
            </w:r>
            <w:r w:rsidR="00201263">
              <w:rPr>
                <w:rFonts w:cs="Arial"/>
                <w:sz w:val="22"/>
                <w:szCs w:val="22"/>
              </w:rPr>
              <w:t>[C/A]</w:t>
            </w:r>
            <w:r w:rsidRPr="00203972">
              <w:rPr>
                <w:rFonts w:cs="Arial"/>
                <w:sz w:val="22"/>
                <w:szCs w:val="22"/>
              </w:rPr>
              <w:t xml:space="preserve"> </w:t>
            </w:r>
          </w:p>
        </w:tc>
        <w:tc>
          <w:tcPr>
            <w:tcW w:w="1620" w:type="dxa"/>
            <w:shd w:val="clear" w:color="auto" w:fill="E7E6E6" w:themeFill="background2"/>
            <w:hideMark/>
          </w:tcPr>
          <w:p w14:paraId="3959A334" w14:textId="77777777" w:rsidR="00987F1B" w:rsidRPr="00203972" w:rsidRDefault="00987F1B" w:rsidP="001D393D">
            <w:pPr>
              <w:spacing w:line="20" w:lineRule="atLeast"/>
              <w:rPr>
                <w:rFonts w:cs="Arial"/>
                <w:sz w:val="22"/>
                <w:szCs w:val="22"/>
              </w:rPr>
            </w:pPr>
            <w:r w:rsidRPr="00203972">
              <w:rPr>
                <w:rFonts w:cs="Arial"/>
                <w:sz w:val="22"/>
                <w:szCs w:val="22"/>
              </w:rPr>
              <w:t>Knowledge</w:t>
            </w:r>
            <w:r w:rsidRPr="00203972">
              <w:rPr>
                <w:rFonts w:cs="Arial"/>
                <w:sz w:val="22"/>
                <w:szCs w:val="22"/>
              </w:rPr>
              <w:br/>
              <w:t>Cognitive &amp; Affective Processes</w:t>
            </w:r>
          </w:p>
        </w:tc>
        <w:tc>
          <w:tcPr>
            <w:tcW w:w="1710" w:type="dxa"/>
            <w:shd w:val="clear" w:color="auto" w:fill="595959" w:themeFill="text1" w:themeFillTint="A6"/>
            <w:hideMark/>
          </w:tcPr>
          <w:p w14:paraId="63D34435"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hideMark/>
          </w:tcPr>
          <w:p w14:paraId="2FBD1CFD" w14:textId="77777777" w:rsidR="00987F1B" w:rsidRPr="00203972" w:rsidRDefault="00987F1B" w:rsidP="001D393D">
            <w:pPr>
              <w:spacing w:line="20" w:lineRule="atLeast"/>
              <w:rPr>
                <w:rFonts w:cs="Arial"/>
                <w:sz w:val="22"/>
                <w:szCs w:val="22"/>
              </w:rPr>
            </w:pPr>
          </w:p>
        </w:tc>
      </w:tr>
      <w:tr w:rsidR="00987F1B" w:rsidRPr="00203972" w14:paraId="272A39A1" w14:textId="77777777" w:rsidTr="00716C62">
        <w:tc>
          <w:tcPr>
            <w:tcW w:w="1795" w:type="dxa"/>
            <w:vMerge/>
            <w:shd w:val="clear" w:color="auto" w:fill="E7E6E6" w:themeFill="background2"/>
            <w:hideMark/>
          </w:tcPr>
          <w:p w14:paraId="3FDCE676" w14:textId="77777777" w:rsidR="00987F1B" w:rsidRPr="00203972" w:rsidRDefault="00987F1B" w:rsidP="001D393D">
            <w:pPr>
              <w:spacing w:line="20" w:lineRule="atLeast"/>
              <w:rPr>
                <w:rFonts w:cs="Arial"/>
                <w:b/>
                <w:bCs/>
                <w:sz w:val="22"/>
                <w:szCs w:val="22"/>
              </w:rPr>
            </w:pPr>
          </w:p>
        </w:tc>
        <w:tc>
          <w:tcPr>
            <w:tcW w:w="2070" w:type="dxa"/>
            <w:shd w:val="clear" w:color="auto" w:fill="E7E6E6" w:themeFill="background2"/>
            <w:hideMark/>
          </w:tcPr>
          <w:p w14:paraId="38719075" w14:textId="77777777" w:rsidR="00987F1B" w:rsidRPr="00203972" w:rsidRDefault="00987F1B" w:rsidP="001D393D">
            <w:pPr>
              <w:spacing w:line="20" w:lineRule="atLeast"/>
              <w:rPr>
                <w:rFonts w:cs="Arial"/>
                <w:sz w:val="22"/>
                <w:szCs w:val="22"/>
              </w:rPr>
            </w:pPr>
            <w:r w:rsidRPr="00203972">
              <w:rPr>
                <w:rFonts w:cs="Arial"/>
                <w:sz w:val="22"/>
                <w:szCs w:val="22"/>
              </w:rPr>
              <w:t>SW 728: Advanced Policy: Leadership, Advocacy, and Practice</w:t>
            </w:r>
          </w:p>
          <w:p w14:paraId="2FC0A1CB" w14:textId="77777777" w:rsidR="00987F1B" w:rsidRPr="00203972" w:rsidRDefault="00987F1B" w:rsidP="001D393D">
            <w:pPr>
              <w:spacing w:line="20" w:lineRule="atLeast"/>
              <w:rPr>
                <w:rFonts w:cs="Arial"/>
                <w:sz w:val="22"/>
                <w:szCs w:val="22"/>
              </w:rPr>
            </w:pPr>
          </w:p>
          <w:p w14:paraId="3C938DE2" w14:textId="04852BD3" w:rsidR="00987F1B" w:rsidRPr="00203972" w:rsidRDefault="00987F1B" w:rsidP="001D393D">
            <w:pPr>
              <w:spacing w:line="20" w:lineRule="atLeast"/>
              <w:rPr>
                <w:rFonts w:cs="Arial"/>
                <w:sz w:val="22"/>
                <w:szCs w:val="22"/>
              </w:rPr>
            </w:pPr>
          </w:p>
        </w:tc>
        <w:tc>
          <w:tcPr>
            <w:tcW w:w="4230" w:type="dxa"/>
            <w:shd w:val="clear" w:color="auto" w:fill="E7E6E6" w:themeFill="background2"/>
            <w:hideMark/>
          </w:tcPr>
          <w:p w14:paraId="55DA2FCA" w14:textId="77777777" w:rsidR="00201263" w:rsidRDefault="00987F1B"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 xml:space="preserve">Van wormer, et al., </w:t>
            </w:r>
            <w:r w:rsidR="00201263">
              <w:rPr>
                <w:rFonts w:cs="Arial"/>
                <w:sz w:val="22"/>
                <w:szCs w:val="22"/>
              </w:rPr>
              <w:t>CH</w:t>
            </w:r>
            <w:r w:rsidRPr="00203972">
              <w:rPr>
                <w:rFonts w:cs="Arial"/>
                <w:sz w:val="22"/>
                <w:szCs w:val="22"/>
              </w:rPr>
              <w:t xml:space="preserve"> 1,2, 5; Midgley &amp; Livermore, </w:t>
            </w:r>
            <w:r w:rsidR="00201263">
              <w:rPr>
                <w:rFonts w:cs="Arial"/>
                <w:sz w:val="22"/>
                <w:szCs w:val="22"/>
              </w:rPr>
              <w:t>CH</w:t>
            </w:r>
            <w:r w:rsidRPr="00203972">
              <w:rPr>
                <w:rFonts w:cs="Arial"/>
                <w:sz w:val="22"/>
                <w:szCs w:val="22"/>
              </w:rPr>
              <w:t xml:space="preserve"> </w:t>
            </w:r>
            <w:r w:rsidR="00201263">
              <w:rPr>
                <w:rFonts w:cs="Arial"/>
                <w:sz w:val="22"/>
                <w:szCs w:val="22"/>
              </w:rPr>
              <w:t xml:space="preserve">3 &amp; </w:t>
            </w:r>
            <w:r w:rsidRPr="00203972">
              <w:rPr>
                <w:rFonts w:cs="Arial"/>
                <w:sz w:val="22"/>
                <w:szCs w:val="22"/>
              </w:rPr>
              <w:t>29</w:t>
            </w:r>
            <w:r w:rsidR="00201263">
              <w:rPr>
                <w:rFonts w:cs="Arial"/>
                <w:sz w:val="22"/>
                <w:szCs w:val="22"/>
              </w:rPr>
              <w:t xml:space="preserve"> </w:t>
            </w:r>
            <w:r w:rsidRPr="00203972">
              <w:rPr>
                <w:rFonts w:cs="Arial"/>
                <w:sz w:val="22"/>
                <w:szCs w:val="22"/>
              </w:rPr>
              <w:t xml:space="preserve">; van Wormer, et al., (2012) Chapter 9, 10, 11 </w:t>
            </w:r>
            <w:r w:rsidRPr="00203972">
              <w:rPr>
                <w:rFonts w:cs="Arial"/>
                <w:sz w:val="22"/>
                <w:szCs w:val="22"/>
              </w:rPr>
              <w:br/>
            </w:r>
            <w:r w:rsidRPr="00203972">
              <w:rPr>
                <w:rFonts w:cs="Arial"/>
                <w:b/>
                <w:bCs/>
                <w:sz w:val="22"/>
                <w:szCs w:val="22"/>
              </w:rPr>
              <w:t>Activities</w:t>
            </w:r>
            <w:r w:rsidRPr="00203972">
              <w:rPr>
                <w:rFonts w:cs="Arial"/>
                <w:b/>
                <w:bCs/>
                <w:sz w:val="22"/>
                <w:szCs w:val="22"/>
              </w:rPr>
              <w:br/>
            </w:r>
            <w:r w:rsidR="00201263">
              <w:rPr>
                <w:rFonts w:cs="Arial"/>
                <w:sz w:val="22"/>
                <w:szCs w:val="22"/>
              </w:rPr>
              <w:t>-</w:t>
            </w:r>
            <w:r w:rsidRPr="00203972">
              <w:rPr>
                <w:rFonts w:cs="Arial"/>
                <w:sz w:val="22"/>
                <w:szCs w:val="22"/>
              </w:rPr>
              <w:t xml:space="preserve">Film: Roger &amp; Me; Inequality for All </w:t>
            </w:r>
            <w:r w:rsidRPr="00203972">
              <w:rPr>
                <w:rFonts w:cs="Arial"/>
                <w:sz w:val="22"/>
                <w:szCs w:val="22"/>
              </w:rPr>
              <w:br/>
            </w:r>
            <w:r w:rsidR="00201263">
              <w:rPr>
                <w:rFonts w:cs="Arial"/>
                <w:sz w:val="22"/>
                <w:szCs w:val="22"/>
              </w:rPr>
              <w:t>-</w:t>
            </w:r>
            <w:r w:rsidRPr="00203972">
              <w:rPr>
                <w:rFonts w:cs="Arial"/>
                <w:sz w:val="22"/>
                <w:szCs w:val="22"/>
              </w:rPr>
              <w:t xml:space="preserve">Lecture and Discussion (PPT) </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Policy Practice Project </w:t>
            </w:r>
            <w:r w:rsidR="00201263">
              <w:rPr>
                <w:rFonts w:cs="Arial"/>
                <w:sz w:val="22"/>
                <w:szCs w:val="22"/>
              </w:rPr>
              <w:t>[K &amp; S]</w:t>
            </w:r>
          </w:p>
          <w:p w14:paraId="5EF8329D" w14:textId="3D411310" w:rsidR="00987F1B" w:rsidRPr="00203972" w:rsidRDefault="00987F1B" w:rsidP="001D393D">
            <w:pPr>
              <w:spacing w:line="20" w:lineRule="atLeast"/>
              <w:rPr>
                <w:rFonts w:cs="Arial"/>
                <w:sz w:val="22"/>
                <w:szCs w:val="22"/>
              </w:rPr>
            </w:pPr>
            <w:r w:rsidRPr="00203972">
              <w:rPr>
                <w:rFonts w:cs="Arial"/>
                <w:sz w:val="22"/>
                <w:szCs w:val="22"/>
              </w:rPr>
              <w:t xml:space="preserve">Policy Brief </w:t>
            </w:r>
            <w:r w:rsidR="00201263">
              <w:rPr>
                <w:rFonts w:cs="Arial"/>
                <w:sz w:val="22"/>
                <w:szCs w:val="22"/>
              </w:rPr>
              <w:t>[K &amp; S]</w:t>
            </w:r>
          </w:p>
        </w:tc>
        <w:tc>
          <w:tcPr>
            <w:tcW w:w="1620" w:type="dxa"/>
            <w:shd w:val="clear" w:color="auto" w:fill="E7E6E6" w:themeFill="background2"/>
            <w:hideMark/>
          </w:tcPr>
          <w:p w14:paraId="1D26CC55" w14:textId="77777777" w:rsidR="00987F1B" w:rsidRPr="00203972" w:rsidRDefault="00987F1B" w:rsidP="001D393D">
            <w:pPr>
              <w:spacing w:line="20" w:lineRule="atLeast"/>
              <w:rPr>
                <w:rFonts w:cs="Arial"/>
                <w:sz w:val="22"/>
                <w:szCs w:val="22"/>
              </w:rPr>
            </w:pPr>
            <w:r w:rsidRPr="00203972">
              <w:rPr>
                <w:rFonts w:cs="Arial"/>
                <w:sz w:val="22"/>
                <w:szCs w:val="22"/>
              </w:rPr>
              <w:t>Knowledge</w:t>
            </w:r>
            <w:r w:rsidRPr="00203972">
              <w:rPr>
                <w:rFonts w:cs="Arial"/>
                <w:sz w:val="22"/>
                <w:szCs w:val="22"/>
              </w:rPr>
              <w:br/>
              <w:t>Skills</w:t>
            </w:r>
          </w:p>
        </w:tc>
        <w:tc>
          <w:tcPr>
            <w:tcW w:w="1710" w:type="dxa"/>
            <w:shd w:val="clear" w:color="auto" w:fill="595959" w:themeFill="text1" w:themeFillTint="A6"/>
            <w:hideMark/>
          </w:tcPr>
          <w:p w14:paraId="47C90ADD"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hideMark/>
          </w:tcPr>
          <w:p w14:paraId="3A2BAADD" w14:textId="77777777" w:rsidR="00987F1B" w:rsidRPr="00203972" w:rsidRDefault="00987F1B" w:rsidP="001D393D">
            <w:pPr>
              <w:spacing w:line="20" w:lineRule="atLeast"/>
              <w:rPr>
                <w:rFonts w:cs="Arial"/>
                <w:sz w:val="22"/>
                <w:szCs w:val="22"/>
              </w:rPr>
            </w:pPr>
          </w:p>
        </w:tc>
      </w:tr>
      <w:tr w:rsidR="00987F1B" w:rsidRPr="00203972" w14:paraId="3746E02A" w14:textId="77777777" w:rsidTr="00716C62">
        <w:tc>
          <w:tcPr>
            <w:tcW w:w="1795" w:type="dxa"/>
            <w:vMerge/>
            <w:shd w:val="clear" w:color="auto" w:fill="E7E6E6" w:themeFill="background2"/>
            <w:hideMark/>
          </w:tcPr>
          <w:p w14:paraId="2E4B6A3E" w14:textId="77777777" w:rsidR="00987F1B" w:rsidRPr="00203972" w:rsidRDefault="00987F1B" w:rsidP="001D393D">
            <w:pPr>
              <w:spacing w:line="20" w:lineRule="atLeast"/>
              <w:rPr>
                <w:rFonts w:cs="Arial"/>
                <w:b/>
                <w:bCs/>
                <w:sz w:val="22"/>
                <w:szCs w:val="22"/>
              </w:rPr>
            </w:pPr>
          </w:p>
        </w:tc>
        <w:tc>
          <w:tcPr>
            <w:tcW w:w="2070" w:type="dxa"/>
            <w:shd w:val="clear" w:color="auto" w:fill="E7E6E6" w:themeFill="background2"/>
            <w:hideMark/>
          </w:tcPr>
          <w:p w14:paraId="15CE040B" w14:textId="77777777" w:rsidR="00987F1B" w:rsidRPr="00203972" w:rsidRDefault="00987F1B" w:rsidP="001D393D">
            <w:pPr>
              <w:spacing w:line="20" w:lineRule="atLeast"/>
              <w:rPr>
                <w:rFonts w:cs="Arial"/>
                <w:sz w:val="22"/>
                <w:szCs w:val="22"/>
              </w:rPr>
            </w:pPr>
            <w:r w:rsidRPr="00203972">
              <w:rPr>
                <w:rFonts w:cs="Arial"/>
                <w:sz w:val="22"/>
                <w:szCs w:val="22"/>
              </w:rPr>
              <w:t>SW 731: Research for Social Work Practice</w:t>
            </w:r>
          </w:p>
          <w:p w14:paraId="7EF37AA3" w14:textId="77777777" w:rsidR="00987F1B" w:rsidRPr="00203972" w:rsidRDefault="00987F1B" w:rsidP="001D393D">
            <w:pPr>
              <w:spacing w:line="20" w:lineRule="atLeast"/>
              <w:rPr>
                <w:rFonts w:cs="Arial"/>
                <w:sz w:val="22"/>
                <w:szCs w:val="22"/>
              </w:rPr>
            </w:pPr>
          </w:p>
          <w:p w14:paraId="4D168961" w14:textId="03EEFD6C" w:rsidR="00987F1B" w:rsidRPr="00203972" w:rsidRDefault="00987F1B" w:rsidP="001D393D">
            <w:pPr>
              <w:spacing w:line="20" w:lineRule="atLeast"/>
              <w:rPr>
                <w:rFonts w:cs="Arial"/>
                <w:sz w:val="22"/>
                <w:szCs w:val="22"/>
              </w:rPr>
            </w:pPr>
            <w:r w:rsidRPr="00203972">
              <w:rPr>
                <w:rFonts w:cs="Arial"/>
                <w:sz w:val="22"/>
                <w:szCs w:val="22"/>
              </w:rPr>
              <w:t>.</w:t>
            </w:r>
          </w:p>
        </w:tc>
        <w:tc>
          <w:tcPr>
            <w:tcW w:w="4230" w:type="dxa"/>
            <w:shd w:val="clear" w:color="auto" w:fill="E7E6E6" w:themeFill="background2"/>
            <w:hideMark/>
          </w:tcPr>
          <w:p w14:paraId="2FCAFBCD" w14:textId="77777777" w:rsidR="00201263" w:rsidRDefault="00987F1B" w:rsidP="001D393D">
            <w:pPr>
              <w:spacing w:line="20" w:lineRule="atLeast"/>
              <w:rPr>
                <w:rFonts w:cs="Arial"/>
                <w:sz w:val="22"/>
                <w:szCs w:val="22"/>
              </w:rPr>
            </w:pPr>
            <w:r w:rsidRPr="00203972">
              <w:rPr>
                <w:rFonts w:cs="Arial"/>
                <w:b/>
                <w:bCs/>
                <w:sz w:val="22"/>
                <w:szCs w:val="22"/>
              </w:rPr>
              <w:t>Readings</w:t>
            </w:r>
            <w:r w:rsidRPr="00203972">
              <w:rPr>
                <w:rFonts w:cs="Arial"/>
                <w:sz w:val="22"/>
                <w:szCs w:val="22"/>
              </w:rPr>
              <w:br/>
            </w:r>
            <w:r w:rsidR="00201263">
              <w:rPr>
                <w:rFonts w:cs="Arial"/>
                <w:sz w:val="22"/>
                <w:szCs w:val="22"/>
              </w:rPr>
              <w:t>T</w:t>
            </w:r>
            <w:r w:rsidRPr="00203972">
              <w:rPr>
                <w:rFonts w:cs="Arial"/>
                <w:sz w:val="22"/>
                <w:szCs w:val="22"/>
              </w:rPr>
              <w:t xml:space="preserve">extbook and a series of peer-reviewed journal articles </w:t>
            </w:r>
            <w:r w:rsidRPr="00203972">
              <w:rPr>
                <w:rFonts w:cs="Arial"/>
                <w:sz w:val="22"/>
                <w:szCs w:val="22"/>
              </w:rPr>
              <w:br/>
            </w:r>
            <w:r w:rsidRPr="00203972">
              <w:rPr>
                <w:rFonts w:cs="Arial"/>
                <w:b/>
                <w:bCs/>
                <w:sz w:val="22"/>
                <w:szCs w:val="22"/>
              </w:rPr>
              <w:t xml:space="preserve">Activities  </w:t>
            </w:r>
            <w:r w:rsidRPr="00203972">
              <w:rPr>
                <w:rFonts w:cs="Arial"/>
                <w:sz w:val="22"/>
                <w:szCs w:val="22"/>
              </w:rPr>
              <w:br/>
              <w:t xml:space="preserve">--Lectures and class discussions on course readings  </w:t>
            </w:r>
            <w:r w:rsidRPr="00203972">
              <w:rPr>
                <w:rFonts w:cs="Arial"/>
                <w:sz w:val="22"/>
                <w:szCs w:val="22"/>
              </w:rPr>
              <w:br/>
              <w:t xml:space="preserve">----Group projects evaluating the design and process of social work research </w:t>
            </w:r>
          </w:p>
          <w:p w14:paraId="618FF67A" w14:textId="7D5CF8BA" w:rsidR="00987F1B" w:rsidRPr="00203972" w:rsidRDefault="00987F1B" w:rsidP="001D393D">
            <w:pPr>
              <w:spacing w:line="20" w:lineRule="atLeast"/>
              <w:rPr>
                <w:rFonts w:cs="Arial"/>
                <w:sz w:val="22"/>
                <w:szCs w:val="22"/>
              </w:rPr>
            </w:pPr>
            <w:r w:rsidRPr="00203972">
              <w:rPr>
                <w:rFonts w:cs="Arial"/>
                <w:sz w:val="22"/>
                <w:szCs w:val="22"/>
              </w:rPr>
              <w:t xml:space="preserve">--Present their research proposals in class. </w:t>
            </w:r>
            <w:r w:rsidRPr="00203972">
              <w:rPr>
                <w:rFonts w:cs="Arial"/>
                <w:sz w:val="22"/>
                <w:szCs w:val="22"/>
              </w:rPr>
              <w:br/>
            </w:r>
            <w:r w:rsidRPr="00203972">
              <w:rPr>
                <w:rFonts w:cs="Arial"/>
                <w:b/>
                <w:bCs/>
                <w:sz w:val="22"/>
                <w:szCs w:val="22"/>
              </w:rPr>
              <w:lastRenderedPageBreak/>
              <w:t>Assignments</w:t>
            </w:r>
            <w:r w:rsidRPr="00203972">
              <w:rPr>
                <w:rFonts w:cs="Arial"/>
                <w:sz w:val="22"/>
                <w:szCs w:val="22"/>
              </w:rPr>
              <w:br/>
              <w:t xml:space="preserve">Participation </w:t>
            </w:r>
            <w:r w:rsidR="00201263">
              <w:rPr>
                <w:rFonts w:cs="Arial"/>
                <w:sz w:val="22"/>
                <w:szCs w:val="22"/>
              </w:rPr>
              <w:t>[V &amp; S]</w:t>
            </w:r>
            <w:r w:rsidRPr="00203972">
              <w:rPr>
                <w:rFonts w:cs="Arial"/>
                <w:sz w:val="22"/>
                <w:szCs w:val="22"/>
              </w:rPr>
              <w:t xml:space="preserve"> </w:t>
            </w:r>
          </w:p>
        </w:tc>
        <w:tc>
          <w:tcPr>
            <w:tcW w:w="1620" w:type="dxa"/>
            <w:shd w:val="clear" w:color="auto" w:fill="E7E6E6" w:themeFill="background2"/>
            <w:hideMark/>
          </w:tcPr>
          <w:p w14:paraId="74418877" w14:textId="77777777" w:rsidR="00987F1B" w:rsidRPr="00203972" w:rsidRDefault="00987F1B" w:rsidP="001D393D">
            <w:pPr>
              <w:spacing w:line="20" w:lineRule="atLeast"/>
              <w:rPr>
                <w:rFonts w:cs="Arial"/>
                <w:sz w:val="22"/>
                <w:szCs w:val="22"/>
              </w:rPr>
            </w:pPr>
            <w:r w:rsidRPr="00203972">
              <w:rPr>
                <w:rFonts w:cs="Arial"/>
                <w:sz w:val="22"/>
                <w:szCs w:val="22"/>
              </w:rPr>
              <w:lastRenderedPageBreak/>
              <w:t>Values</w:t>
            </w:r>
            <w:r w:rsidRPr="00203972">
              <w:rPr>
                <w:rFonts w:cs="Arial"/>
                <w:sz w:val="22"/>
                <w:szCs w:val="22"/>
              </w:rPr>
              <w:br/>
              <w:t>Skills</w:t>
            </w:r>
          </w:p>
        </w:tc>
        <w:tc>
          <w:tcPr>
            <w:tcW w:w="1710" w:type="dxa"/>
            <w:shd w:val="clear" w:color="auto" w:fill="595959" w:themeFill="text1" w:themeFillTint="A6"/>
            <w:hideMark/>
          </w:tcPr>
          <w:p w14:paraId="10DB44E6" w14:textId="77777777" w:rsidR="00987F1B" w:rsidRPr="00203972" w:rsidRDefault="00987F1B" w:rsidP="001D393D">
            <w:pPr>
              <w:spacing w:line="20" w:lineRule="atLeast"/>
              <w:rPr>
                <w:rFonts w:cs="Arial"/>
                <w:sz w:val="22"/>
                <w:szCs w:val="22"/>
              </w:rPr>
            </w:pPr>
            <w:r w:rsidRPr="00203972">
              <w:rPr>
                <w:rFonts w:cs="Arial"/>
                <w:sz w:val="22"/>
                <w:szCs w:val="22"/>
              </w:rPr>
              <w:t> </w:t>
            </w:r>
          </w:p>
        </w:tc>
        <w:tc>
          <w:tcPr>
            <w:tcW w:w="1710" w:type="dxa"/>
            <w:vMerge/>
            <w:hideMark/>
          </w:tcPr>
          <w:p w14:paraId="3C7576EC" w14:textId="77777777" w:rsidR="00987F1B" w:rsidRPr="00203972" w:rsidRDefault="00987F1B" w:rsidP="001D393D">
            <w:pPr>
              <w:spacing w:line="20" w:lineRule="atLeast"/>
              <w:rPr>
                <w:rFonts w:cs="Arial"/>
                <w:sz w:val="22"/>
                <w:szCs w:val="22"/>
              </w:rPr>
            </w:pPr>
          </w:p>
        </w:tc>
      </w:tr>
      <w:tr w:rsidR="00201263" w:rsidRPr="00203972" w14:paraId="1695380D" w14:textId="77777777" w:rsidTr="0082097D">
        <w:tc>
          <w:tcPr>
            <w:tcW w:w="1795" w:type="dxa"/>
            <w:vMerge w:val="restart"/>
            <w:hideMark/>
          </w:tcPr>
          <w:p w14:paraId="1B53D7DF" w14:textId="77777777" w:rsidR="00201263" w:rsidRPr="00203972" w:rsidRDefault="00201263" w:rsidP="001D393D">
            <w:pPr>
              <w:spacing w:line="20" w:lineRule="atLeast"/>
              <w:rPr>
                <w:rFonts w:cs="Arial"/>
                <w:b/>
                <w:bCs/>
                <w:sz w:val="22"/>
                <w:szCs w:val="22"/>
              </w:rPr>
            </w:pPr>
            <w:r w:rsidRPr="00203972">
              <w:rPr>
                <w:rFonts w:cs="Arial"/>
                <w:b/>
                <w:bCs/>
                <w:sz w:val="22"/>
                <w:szCs w:val="22"/>
              </w:rPr>
              <w:t>Competency 4: Engage in Practice-informed Research and Research-informed Practice</w:t>
            </w:r>
          </w:p>
        </w:tc>
        <w:tc>
          <w:tcPr>
            <w:tcW w:w="2070" w:type="dxa"/>
            <w:hideMark/>
          </w:tcPr>
          <w:p w14:paraId="6782E10F" w14:textId="77777777" w:rsidR="00201263" w:rsidRPr="00203972" w:rsidRDefault="00201263" w:rsidP="001D393D">
            <w:pPr>
              <w:spacing w:line="20" w:lineRule="atLeast"/>
              <w:rPr>
                <w:rFonts w:cs="Arial"/>
                <w:sz w:val="22"/>
                <w:szCs w:val="22"/>
              </w:rPr>
            </w:pPr>
            <w:r w:rsidRPr="00203972">
              <w:rPr>
                <w:rFonts w:cs="Arial"/>
                <w:sz w:val="22"/>
                <w:szCs w:val="22"/>
              </w:rPr>
              <w:t>SW 718: Field IV</w:t>
            </w:r>
          </w:p>
          <w:p w14:paraId="6000547E" w14:textId="77777777" w:rsidR="00201263" w:rsidRPr="00203972" w:rsidRDefault="00201263" w:rsidP="001D393D">
            <w:pPr>
              <w:spacing w:line="20" w:lineRule="atLeast"/>
              <w:rPr>
                <w:rFonts w:cs="Arial"/>
                <w:sz w:val="22"/>
                <w:szCs w:val="22"/>
              </w:rPr>
            </w:pPr>
          </w:p>
          <w:p w14:paraId="0BA7EC04" w14:textId="72BEF9B8" w:rsidR="00201263" w:rsidRPr="00203972" w:rsidRDefault="00201263" w:rsidP="001D393D">
            <w:pPr>
              <w:spacing w:line="20" w:lineRule="atLeast"/>
              <w:rPr>
                <w:rFonts w:cs="Arial"/>
                <w:sz w:val="22"/>
                <w:szCs w:val="22"/>
              </w:rPr>
            </w:pPr>
            <w:r w:rsidRPr="00203972">
              <w:rPr>
                <w:rFonts w:cs="Arial"/>
                <w:sz w:val="22"/>
                <w:szCs w:val="22"/>
              </w:rPr>
              <w:t>.</w:t>
            </w:r>
          </w:p>
        </w:tc>
        <w:tc>
          <w:tcPr>
            <w:tcW w:w="4230" w:type="dxa"/>
            <w:hideMark/>
          </w:tcPr>
          <w:p w14:paraId="169D6BC6" w14:textId="77777777" w:rsidR="00201263" w:rsidRDefault="00201263"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Defined by learning contract</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Spring Learning Contract </w:t>
            </w:r>
            <w:r>
              <w:rPr>
                <w:rFonts w:cs="Arial"/>
                <w:sz w:val="22"/>
                <w:szCs w:val="22"/>
              </w:rPr>
              <w:t>[C/A]</w:t>
            </w:r>
          </w:p>
          <w:p w14:paraId="03C274AD" w14:textId="487FCD23" w:rsidR="00201263" w:rsidRPr="00203972" w:rsidRDefault="00201263" w:rsidP="001D393D">
            <w:pPr>
              <w:spacing w:line="20" w:lineRule="atLeast"/>
              <w:rPr>
                <w:rFonts w:cs="Arial"/>
                <w:b/>
                <w:bCs/>
                <w:sz w:val="22"/>
                <w:szCs w:val="22"/>
              </w:rPr>
            </w:pPr>
            <w:r w:rsidRPr="00203972">
              <w:rPr>
                <w:rFonts w:cs="Arial"/>
                <w:sz w:val="22"/>
                <w:szCs w:val="22"/>
              </w:rPr>
              <w:t xml:space="preserve">Progress toward Mastery of Competencies </w:t>
            </w:r>
            <w:r>
              <w:rPr>
                <w:rFonts w:cs="Arial"/>
                <w:sz w:val="22"/>
                <w:szCs w:val="22"/>
              </w:rPr>
              <w:t>[C/A]</w:t>
            </w:r>
          </w:p>
        </w:tc>
        <w:tc>
          <w:tcPr>
            <w:tcW w:w="1620" w:type="dxa"/>
            <w:hideMark/>
          </w:tcPr>
          <w:p w14:paraId="42DFC945" w14:textId="77777777" w:rsidR="00201263" w:rsidRPr="00203972" w:rsidRDefault="00201263" w:rsidP="001D393D">
            <w:pPr>
              <w:spacing w:line="20" w:lineRule="atLeast"/>
              <w:rPr>
                <w:rFonts w:cs="Arial"/>
                <w:sz w:val="22"/>
                <w:szCs w:val="22"/>
              </w:rPr>
            </w:pPr>
            <w:r w:rsidRPr="00203972">
              <w:rPr>
                <w:rFonts w:cs="Arial"/>
                <w:sz w:val="22"/>
                <w:szCs w:val="22"/>
              </w:rPr>
              <w:t>Cognitive &amp; Affective</w:t>
            </w:r>
          </w:p>
        </w:tc>
        <w:tc>
          <w:tcPr>
            <w:tcW w:w="1710" w:type="dxa"/>
            <w:shd w:val="clear" w:color="auto" w:fill="595959" w:themeFill="text1" w:themeFillTint="A6"/>
            <w:hideMark/>
          </w:tcPr>
          <w:p w14:paraId="187DA539" w14:textId="77777777" w:rsidR="00201263" w:rsidRPr="00203972" w:rsidRDefault="00201263" w:rsidP="001D393D">
            <w:pPr>
              <w:spacing w:line="20" w:lineRule="atLeast"/>
              <w:rPr>
                <w:rFonts w:cs="Arial"/>
                <w:sz w:val="22"/>
                <w:szCs w:val="22"/>
              </w:rPr>
            </w:pPr>
            <w:r w:rsidRPr="00203972">
              <w:rPr>
                <w:rFonts w:cs="Arial"/>
                <w:sz w:val="22"/>
                <w:szCs w:val="22"/>
              </w:rPr>
              <w:t> </w:t>
            </w:r>
          </w:p>
        </w:tc>
        <w:tc>
          <w:tcPr>
            <w:tcW w:w="1710" w:type="dxa"/>
            <w:vMerge w:val="restart"/>
            <w:hideMark/>
          </w:tcPr>
          <w:p w14:paraId="4531C444" w14:textId="5152C6C9" w:rsidR="00201263" w:rsidRPr="00201263" w:rsidRDefault="003D0BC2" w:rsidP="001D393D">
            <w:pPr>
              <w:spacing w:line="20" w:lineRule="atLeast"/>
              <w:rPr>
                <w:rFonts w:cs="Arial"/>
                <w:b/>
                <w:bCs/>
                <w:sz w:val="18"/>
                <w:szCs w:val="20"/>
              </w:rPr>
            </w:pPr>
            <w:hyperlink r:id="rId89" w:anchor="SW718" w:history="1">
              <w:r w:rsidR="00201263" w:rsidRPr="000D291E">
                <w:rPr>
                  <w:rStyle w:val="Hyperlink"/>
                  <w:rFonts w:cs="Arial"/>
                  <w:b/>
                  <w:bCs/>
                  <w:sz w:val="18"/>
                  <w:szCs w:val="20"/>
                </w:rPr>
                <w:t>SW 718:</w:t>
              </w:r>
            </w:hyperlink>
          </w:p>
          <w:p w14:paraId="5D3D7348" w14:textId="0D7ACBBD" w:rsidR="00201263" w:rsidRPr="00201263" w:rsidRDefault="00201263" w:rsidP="001D393D">
            <w:pPr>
              <w:spacing w:line="20" w:lineRule="atLeast"/>
              <w:rPr>
                <w:rFonts w:cs="Arial"/>
                <w:bCs/>
                <w:sz w:val="18"/>
                <w:szCs w:val="20"/>
              </w:rPr>
            </w:pPr>
            <w:r w:rsidRPr="00201263">
              <w:rPr>
                <w:rFonts w:cs="Arial"/>
                <w:bCs/>
                <w:sz w:val="18"/>
                <w:szCs w:val="20"/>
              </w:rPr>
              <w:t>Readings: p. 135</w:t>
            </w:r>
          </w:p>
          <w:p w14:paraId="6EE093F6" w14:textId="424DDF94" w:rsidR="00201263" w:rsidRPr="00201263" w:rsidRDefault="00201263" w:rsidP="001D393D">
            <w:pPr>
              <w:spacing w:line="20" w:lineRule="atLeast"/>
              <w:rPr>
                <w:rFonts w:cs="Arial"/>
                <w:bCs/>
                <w:sz w:val="18"/>
                <w:szCs w:val="20"/>
              </w:rPr>
            </w:pPr>
            <w:r w:rsidRPr="00201263">
              <w:rPr>
                <w:rFonts w:cs="Arial"/>
                <w:bCs/>
                <w:sz w:val="18"/>
                <w:szCs w:val="20"/>
              </w:rPr>
              <w:t>Assessments: p</w:t>
            </w:r>
            <w:r>
              <w:rPr>
                <w:rFonts w:cs="Arial"/>
                <w:bCs/>
                <w:sz w:val="18"/>
                <w:szCs w:val="20"/>
              </w:rPr>
              <w:t>p</w:t>
            </w:r>
            <w:r w:rsidRPr="00201263">
              <w:rPr>
                <w:rFonts w:cs="Arial"/>
                <w:bCs/>
                <w:sz w:val="18"/>
                <w:szCs w:val="20"/>
              </w:rPr>
              <w:t>. 138-139</w:t>
            </w:r>
          </w:p>
          <w:p w14:paraId="3E491971" w14:textId="6AB81C70" w:rsidR="00201263" w:rsidRPr="00201263" w:rsidRDefault="00201263" w:rsidP="001D393D">
            <w:pPr>
              <w:spacing w:line="20" w:lineRule="atLeast"/>
              <w:rPr>
                <w:rFonts w:cs="Arial"/>
                <w:bCs/>
                <w:sz w:val="18"/>
                <w:szCs w:val="20"/>
              </w:rPr>
            </w:pPr>
            <w:r w:rsidRPr="00201263">
              <w:rPr>
                <w:rFonts w:cs="Arial"/>
                <w:bCs/>
                <w:sz w:val="18"/>
                <w:szCs w:val="20"/>
              </w:rPr>
              <w:t>Activities Grid: p. 139</w:t>
            </w:r>
          </w:p>
          <w:p w14:paraId="29958542" w14:textId="77777777" w:rsidR="00201263" w:rsidRPr="00201263" w:rsidRDefault="00201263" w:rsidP="001D393D">
            <w:pPr>
              <w:spacing w:line="20" w:lineRule="atLeast"/>
              <w:rPr>
                <w:rFonts w:cs="Arial"/>
                <w:b/>
                <w:bCs/>
                <w:sz w:val="18"/>
                <w:szCs w:val="20"/>
              </w:rPr>
            </w:pPr>
          </w:p>
          <w:p w14:paraId="23867F9A" w14:textId="683B303E" w:rsidR="00201263" w:rsidRPr="00201263" w:rsidRDefault="003D0BC2" w:rsidP="001D393D">
            <w:pPr>
              <w:spacing w:line="20" w:lineRule="atLeast"/>
              <w:rPr>
                <w:rFonts w:cs="Arial"/>
                <w:b/>
                <w:bCs/>
                <w:sz w:val="18"/>
                <w:szCs w:val="20"/>
              </w:rPr>
            </w:pPr>
            <w:hyperlink r:id="rId90" w:anchor="SW719" w:history="1">
              <w:r w:rsidR="00201263" w:rsidRPr="000D291E">
                <w:rPr>
                  <w:rStyle w:val="Hyperlink"/>
                  <w:rFonts w:cs="Arial"/>
                  <w:b/>
                  <w:bCs/>
                  <w:sz w:val="18"/>
                  <w:szCs w:val="20"/>
                </w:rPr>
                <w:t>SW 719</w:t>
              </w:r>
            </w:hyperlink>
            <w:r w:rsidR="00201263" w:rsidRPr="00201263">
              <w:rPr>
                <w:rFonts w:cs="Arial"/>
                <w:b/>
                <w:bCs/>
                <w:sz w:val="18"/>
                <w:szCs w:val="20"/>
              </w:rPr>
              <w:t>:</w:t>
            </w:r>
          </w:p>
          <w:p w14:paraId="37EC4D6F" w14:textId="76DA3AD3" w:rsidR="00201263" w:rsidRPr="00201263" w:rsidRDefault="00201263" w:rsidP="001D393D">
            <w:pPr>
              <w:spacing w:line="20" w:lineRule="atLeast"/>
              <w:rPr>
                <w:rFonts w:cs="Arial"/>
                <w:bCs/>
                <w:sz w:val="18"/>
                <w:szCs w:val="20"/>
              </w:rPr>
            </w:pPr>
            <w:r w:rsidRPr="00201263">
              <w:rPr>
                <w:rFonts w:cs="Arial"/>
                <w:bCs/>
                <w:sz w:val="18"/>
                <w:szCs w:val="20"/>
              </w:rPr>
              <w:t>Readings: p</w:t>
            </w:r>
            <w:r>
              <w:rPr>
                <w:rFonts w:cs="Arial"/>
                <w:bCs/>
                <w:sz w:val="18"/>
                <w:szCs w:val="20"/>
              </w:rPr>
              <w:t>p</w:t>
            </w:r>
            <w:r w:rsidRPr="00201263">
              <w:rPr>
                <w:rFonts w:cs="Arial"/>
                <w:bCs/>
                <w:sz w:val="18"/>
                <w:szCs w:val="20"/>
              </w:rPr>
              <w:t>. 143-144</w:t>
            </w:r>
          </w:p>
          <w:p w14:paraId="2AA6AF22" w14:textId="4AC1D8C1" w:rsidR="00201263" w:rsidRPr="00201263" w:rsidRDefault="00201263" w:rsidP="001D393D">
            <w:pPr>
              <w:spacing w:line="20" w:lineRule="atLeast"/>
              <w:rPr>
                <w:rFonts w:cs="Arial"/>
                <w:bCs/>
                <w:sz w:val="18"/>
                <w:szCs w:val="20"/>
              </w:rPr>
            </w:pPr>
            <w:r w:rsidRPr="00201263">
              <w:rPr>
                <w:rFonts w:cs="Arial"/>
                <w:bCs/>
                <w:sz w:val="18"/>
                <w:szCs w:val="20"/>
              </w:rPr>
              <w:t>Assessments: p</w:t>
            </w:r>
            <w:r>
              <w:rPr>
                <w:rFonts w:cs="Arial"/>
                <w:bCs/>
                <w:sz w:val="18"/>
                <w:szCs w:val="20"/>
              </w:rPr>
              <w:t>p</w:t>
            </w:r>
            <w:r w:rsidRPr="00201263">
              <w:rPr>
                <w:rFonts w:cs="Arial"/>
                <w:bCs/>
                <w:sz w:val="18"/>
                <w:szCs w:val="20"/>
              </w:rPr>
              <w:t>. 146-147</w:t>
            </w:r>
          </w:p>
          <w:p w14:paraId="41997408" w14:textId="09A54D2B" w:rsidR="00201263" w:rsidRPr="00201263" w:rsidRDefault="00201263" w:rsidP="001D393D">
            <w:pPr>
              <w:spacing w:line="20" w:lineRule="atLeast"/>
              <w:rPr>
                <w:rFonts w:cs="Arial"/>
                <w:bCs/>
                <w:sz w:val="18"/>
                <w:szCs w:val="20"/>
              </w:rPr>
            </w:pPr>
            <w:r w:rsidRPr="00201263">
              <w:rPr>
                <w:rFonts w:cs="Arial"/>
                <w:bCs/>
                <w:sz w:val="18"/>
                <w:szCs w:val="20"/>
              </w:rPr>
              <w:t>Activities Grid: p. 147</w:t>
            </w:r>
          </w:p>
          <w:p w14:paraId="3CC00C55" w14:textId="77777777" w:rsidR="00201263" w:rsidRPr="00201263" w:rsidRDefault="00201263" w:rsidP="001D393D">
            <w:pPr>
              <w:spacing w:line="20" w:lineRule="atLeast"/>
              <w:rPr>
                <w:rFonts w:cs="Arial"/>
                <w:b/>
                <w:bCs/>
                <w:sz w:val="18"/>
                <w:szCs w:val="20"/>
              </w:rPr>
            </w:pPr>
          </w:p>
          <w:p w14:paraId="334DADBA" w14:textId="04D3B546" w:rsidR="00201263" w:rsidRPr="00201263" w:rsidRDefault="003D0BC2" w:rsidP="001D393D">
            <w:pPr>
              <w:spacing w:line="20" w:lineRule="atLeast"/>
              <w:rPr>
                <w:rFonts w:cs="Arial"/>
                <w:b/>
                <w:bCs/>
                <w:sz w:val="18"/>
                <w:szCs w:val="20"/>
              </w:rPr>
            </w:pPr>
            <w:hyperlink r:id="rId91" w:anchor="SW720" w:history="1">
              <w:r w:rsidR="00201263" w:rsidRPr="000D291E">
                <w:rPr>
                  <w:rStyle w:val="Hyperlink"/>
                  <w:rFonts w:cs="Arial"/>
                  <w:b/>
                  <w:bCs/>
                  <w:sz w:val="18"/>
                  <w:szCs w:val="20"/>
                </w:rPr>
                <w:t>SW 720</w:t>
              </w:r>
            </w:hyperlink>
            <w:r w:rsidR="00201263" w:rsidRPr="00201263">
              <w:rPr>
                <w:rFonts w:cs="Arial"/>
                <w:b/>
                <w:bCs/>
                <w:sz w:val="18"/>
                <w:szCs w:val="20"/>
              </w:rPr>
              <w:t>:</w:t>
            </w:r>
          </w:p>
          <w:p w14:paraId="4E12FB7C" w14:textId="258E1110" w:rsidR="00201263" w:rsidRPr="00201263" w:rsidRDefault="00201263" w:rsidP="001D393D">
            <w:pPr>
              <w:spacing w:line="20" w:lineRule="atLeast"/>
              <w:rPr>
                <w:rFonts w:cs="Arial"/>
                <w:bCs/>
                <w:sz w:val="18"/>
                <w:szCs w:val="20"/>
              </w:rPr>
            </w:pPr>
            <w:r w:rsidRPr="00201263">
              <w:rPr>
                <w:rFonts w:cs="Arial"/>
                <w:bCs/>
                <w:sz w:val="18"/>
                <w:szCs w:val="20"/>
              </w:rPr>
              <w:t>Readings: p. 151</w:t>
            </w:r>
          </w:p>
          <w:p w14:paraId="2065C9AB" w14:textId="3C6DAA87" w:rsidR="00201263" w:rsidRPr="00201263" w:rsidRDefault="00201263" w:rsidP="001D393D">
            <w:pPr>
              <w:spacing w:line="20" w:lineRule="atLeast"/>
              <w:rPr>
                <w:rFonts w:cs="Arial"/>
                <w:bCs/>
                <w:sz w:val="18"/>
                <w:szCs w:val="20"/>
              </w:rPr>
            </w:pPr>
            <w:r w:rsidRPr="00201263">
              <w:rPr>
                <w:rFonts w:cs="Arial"/>
                <w:bCs/>
                <w:sz w:val="18"/>
                <w:szCs w:val="20"/>
              </w:rPr>
              <w:t>Assessments: p</w:t>
            </w:r>
            <w:r>
              <w:rPr>
                <w:rFonts w:cs="Arial"/>
                <w:bCs/>
                <w:sz w:val="18"/>
                <w:szCs w:val="20"/>
              </w:rPr>
              <w:t>p</w:t>
            </w:r>
            <w:r w:rsidRPr="00201263">
              <w:rPr>
                <w:rFonts w:cs="Arial"/>
                <w:bCs/>
                <w:sz w:val="18"/>
                <w:szCs w:val="20"/>
              </w:rPr>
              <w:t>. 156-157</w:t>
            </w:r>
          </w:p>
          <w:p w14:paraId="54CD4644" w14:textId="1DC48DE8" w:rsidR="00201263" w:rsidRPr="00201263" w:rsidRDefault="00201263" w:rsidP="001D393D">
            <w:pPr>
              <w:spacing w:line="20" w:lineRule="atLeast"/>
              <w:rPr>
                <w:rFonts w:cs="Arial"/>
                <w:bCs/>
                <w:sz w:val="18"/>
                <w:szCs w:val="20"/>
              </w:rPr>
            </w:pPr>
            <w:r w:rsidRPr="00201263">
              <w:rPr>
                <w:rFonts w:cs="Arial"/>
                <w:bCs/>
                <w:sz w:val="18"/>
                <w:szCs w:val="20"/>
              </w:rPr>
              <w:t>Activities Grid: p</w:t>
            </w:r>
            <w:r>
              <w:rPr>
                <w:rFonts w:cs="Arial"/>
                <w:bCs/>
                <w:sz w:val="18"/>
                <w:szCs w:val="20"/>
              </w:rPr>
              <w:t>p</w:t>
            </w:r>
            <w:r w:rsidRPr="00201263">
              <w:rPr>
                <w:rFonts w:cs="Arial"/>
                <w:bCs/>
                <w:sz w:val="18"/>
                <w:szCs w:val="20"/>
              </w:rPr>
              <w:t>. 158-164</w:t>
            </w:r>
          </w:p>
          <w:p w14:paraId="5A6E6AF3" w14:textId="77777777" w:rsidR="00201263" w:rsidRPr="00201263" w:rsidRDefault="00201263" w:rsidP="001D393D">
            <w:pPr>
              <w:spacing w:line="20" w:lineRule="atLeast"/>
              <w:rPr>
                <w:rFonts w:cs="Arial"/>
                <w:b/>
                <w:bCs/>
                <w:sz w:val="18"/>
                <w:szCs w:val="20"/>
              </w:rPr>
            </w:pPr>
          </w:p>
          <w:p w14:paraId="1400A04F" w14:textId="03891AB9" w:rsidR="00201263" w:rsidRDefault="003D0BC2" w:rsidP="001D393D">
            <w:pPr>
              <w:spacing w:line="20" w:lineRule="atLeast"/>
              <w:rPr>
                <w:rFonts w:cs="Arial"/>
                <w:b/>
                <w:bCs/>
                <w:sz w:val="18"/>
                <w:szCs w:val="20"/>
              </w:rPr>
            </w:pPr>
            <w:hyperlink r:id="rId92" w:anchor="SW731" w:history="1">
              <w:r w:rsidR="00201263" w:rsidRPr="000D291E">
                <w:rPr>
                  <w:rStyle w:val="Hyperlink"/>
                  <w:rFonts w:cs="Arial"/>
                  <w:b/>
                  <w:bCs/>
                  <w:sz w:val="18"/>
                  <w:szCs w:val="20"/>
                </w:rPr>
                <w:t>SW 731</w:t>
              </w:r>
            </w:hyperlink>
            <w:r w:rsidR="00201263" w:rsidRPr="00201263">
              <w:rPr>
                <w:rFonts w:cs="Arial"/>
                <w:b/>
                <w:bCs/>
                <w:sz w:val="18"/>
                <w:szCs w:val="20"/>
              </w:rPr>
              <w:t>:</w:t>
            </w:r>
          </w:p>
          <w:p w14:paraId="6AFAE010" w14:textId="2544CD6C" w:rsidR="00201263" w:rsidRPr="00201263" w:rsidRDefault="00201263" w:rsidP="001D393D">
            <w:pPr>
              <w:spacing w:line="20" w:lineRule="atLeast"/>
              <w:rPr>
                <w:rFonts w:cs="Arial"/>
                <w:bCs/>
                <w:sz w:val="18"/>
                <w:szCs w:val="20"/>
              </w:rPr>
            </w:pPr>
            <w:r w:rsidRPr="00201263">
              <w:rPr>
                <w:rFonts w:cs="Arial"/>
                <w:bCs/>
                <w:sz w:val="18"/>
                <w:szCs w:val="20"/>
              </w:rPr>
              <w:t>Readings: p</w:t>
            </w:r>
            <w:r>
              <w:rPr>
                <w:rFonts w:cs="Arial"/>
                <w:bCs/>
                <w:sz w:val="18"/>
                <w:szCs w:val="20"/>
              </w:rPr>
              <w:t>p</w:t>
            </w:r>
            <w:r w:rsidRPr="00201263">
              <w:rPr>
                <w:rFonts w:cs="Arial"/>
                <w:bCs/>
                <w:sz w:val="18"/>
                <w:szCs w:val="20"/>
              </w:rPr>
              <w:t>. 209-210</w:t>
            </w:r>
          </w:p>
          <w:p w14:paraId="252B8199" w14:textId="5B897256" w:rsidR="00201263" w:rsidRPr="00201263" w:rsidRDefault="00201263" w:rsidP="001D393D">
            <w:pPr>
              <w:spacing w:line="20" w:lineRule="atLeast"/>
              <w:rPr>
                <w:rFonts w:cs="Arial"/>
                <w:bCs/>
                <w:sz w:val="18"/>
                <w:szCs w:val="20"/>
              </w:rPr>
            </w:pPr>
            <w:r w:rsidRPr="00201263">
              <w:rPr>
                <w:rFonts w:cs="Arial"/>
                <w:bCs/>
                <w:sz w:val="18"/>
                <w:szCs w:val="20"/>
              </w:rPr>
              <w:t>Assessments: p. 223</w:t>
            </w:r>
          </w:p>
          <w:p w14:paraId="2B8AC5A4" w14:textId="2F3DD7C1" w:rsidR="00201263" w:rsidRPr="00F66CDA" w:rsidRDefault="00201263" w:rsidP="001D393D">
            <w:pPr>
              <w:spacing w:line="20" w:lineRule="atLeast"/>
              <w:rPr>
                <w:rFonts w:cs="Arial"/>
                <w:bCs/>
                <w:sz w:val="20"/>
                <w:szCs w:val="22"/>
              </w:rPr>
            </w:pPr>
            <w:r w:rsidRPr="00201263">
              <w:rPr>
                <w:rFonts w:cs="Arial"/>
                <w:bCs/>
                <w:sz w:val="18"/>
                <w:szCs w:val="20"/>
              </w:rPr>
              <w:t>Activities Grid: p</w:t>
            </w:r>
            <w:r>
              <w:rPr>
                <w:rFonts w:cs="Arial"/>
                <w:bCs/>
                <w:sz w:val="18"/>
                <w:szCs w:val="20"/>
              </w:rPr>
              <w:t>p</w:t>
            </w:r>
            <w:r w:rsidRPr="00201263">
              <w:rPr>
                <w:rFonts w:cs="Arial"/>
                <w:bCs/>
                <w:sz w:val="18"/>
                <w:szCs w:val="20"/>
              </w:rPr>
              <w:t>. 223-226</w:t>
            </w:r>
          </w:p>
        </w:tc>
      </w:tr>
      <w:tr w:rsidR="00201263" w:rsidRPr="00203972" w14:paraId="36FAA6CE" w14:textId="77777777" w:rsidTr="0082097D">
        <w:tc>
          <w:tcPr>
            <w:tcW w:w="1795" w:type="dxa"/>
            <w:vMerge/>
            <w:hideMark/>
          </w:tcPr>
          <w:p w14:paraId="71F798A8" w14:textId="77777777" w:rsidR="00201263" w:rsidRPr="00203972" w:rsidRDefault="00201263" w:rsidP="001D393D">
            <w:pPr>
              <w:spacing w:line="20" w:lineRule="atLeast"/>
              <w:rPr>
                <w:rFonts w:cs="Arial"/>
                <w:b/>
                <w:bCs/>
                <w:sz w:val="22"/>
                <w:szCs w:val="22"/>
              </w:rPr>
            </w:pPr>
          </w:p>
        </w:tc>
        <w:tc>
          <w:tcPr>
            <w:tcW w:w="2070" w:type="dxa"/>
            <w:hideMark/>
          </w:tcPr>
          <w:p w14:paraId="215600BD" w14:textId="77777777" w:rsidR="00201263" w:rsidRPr="00203972" w:rsidRDefault="00201263" w:rsidP="001D393D">
            <w:pPr>
              <w:spacing w:line="20" w:lineRule="atLeast"/>
              <w:rPr>
                <w:rFonts w:cs="Arial"/>
                <w:sz w:val="22"/>
                <w:szCs w:val="22"/>
              </w:rPr>
            </w:pPr>
            <w:r w:rsidRPr="00203972">
              <w:rPr>
                <w:rFonts w:cs="Arial"/>
                <w:sz w:val="22"/>
                <w:szCs w:val="22"/>
              </w:rPr>
              <w:t>SW 719: Capstone Seminar</w:t>
            </w:r>
          </w:p>
          <w:p w14:paraId="5BC294DE" w14:textId="77777777" w:rsidR="00201263" w:rsidRPr="00203972" w:rsidRDefault="00201263" w:rsidP="001D393D">
            <w:pPr>
              <w:spacing w:line="20" w:lineRule="atLeast"/>
              <w:rPr>
                <w:rFonts w:cs="Arial"/>
                <w:sz w:val="22"/>
                <w:szCs w:val="22"/>
              </w:rPr>
            </w:pPr>
          </w:p>
          <w:p w14:paraId="39F64A43" w14:textId="52BAD3D6" w:rsidR="00201263" w:rsidRPr="00203972" w:rsidRDefault="00201263" w:rsidP="001D393D">
            <w:pPr>
              <w:spacing w:line="20" w:lineRule="atLeast"/>
              <w:rPr>
                <w:rFonts w:cs="Arial"/>
                <w:sz w:val="22"/>
                <w:szCs w:val="22"/>
              </w:rPr>
            </w:pPr>
          </w:p>
        </w:tc>
        <w:tc>
          <w:tcPr>
            <w:tcW w:w="4230" w:type="dxa"/>
            <w:hideMark/>
          </w:tcPr>
          <w:p w14:paraId="39B075FD" w14:textId="4E33F4AE" w:rsidR="00201263" w:rsidRPr="00203972" w:rsidRDefault="00201263"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Student-selected</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The Capstone Poster</w:t>
            </w:r>
            <w:r>
              <w:rPr>
                <w:rFonts w:cs="Arial"/>
                <w:sz w:val="22"/>
                <w:szCs w:val="22"/>
              </w:rPr>
              <w:t xml:space="preserve">: </w:t>
            </w:r>
            <w:r w:rsidRPr="00203972">
              <w:rPr>
                <w:rFonts w:cs="Arial"/>
                <w:sz w:val="22"/>
                <w:szCs w:val="22"/>
              </w:rPr>
              <w:t>literature review and present the current evidence related to their topic</w:t>
            </w:r>
            <w:r>
              <w:rPr>
                <w:rFonts w:cs="Arial"/>
                <w:sz w:val="22"/>
                <w:szCs w:val="22"/>
              </w:rPr>
              <w:t xml:space="preserve">; </w:t>
            </w:r>
            <w:r w:rsidRPr="00203972">
              <w:rPr>
                <w:rFonts w:cs="Arial"/>
                <w:sz w:val="22"/>
                <w:szCs w:val="22"/>
              </w:rPr>
              <w:t>identify the theory that supports their stance, the societal values impacting their topic, and the practice implications.</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Capstone Poster and Symposium Presentation </w:t>
            </w:r>
            <w:r>
              <w:rPr>
                <w:rFonts w:cs="Arial"/>
                <w:sz w:val="22"/>
                <w:szCs w:val="22"/>
              </w:rPr>
              <w:t>[V &amp; S]</w:t>
            </w:r>
          </w:p>
        </w:tc>
        <w:tc>
          <w:tcPr>
            <w:tcW w:w="1620" w:type="dxa"/>
            <w:hideMark/>
          </w:tcPr>
          <w:p w14:paraId="49DA110E" w14:textId="77777777" w:rsidR="00201263" w:rsidRPr="00203972" w:rsidRDefault="00201263" w:rsidP="001D393D">
            <w:pPr>
              <w:spacing w:line="20" w:lineRule="atLeast"/>
              <w:rPr>
                <w:rFonts w:cs="Arial"/>
                <w:sz w:val="22"/>
                <w:szCs w:val="22"/>
              </w:rPr>
            </w:pPr>
            <w:r w:rsidRPr="00203972">
              <w:rPr>
                <w:rFonts w:cs="Arial"/>
                <w:sz w:val="22"/>
                <w:szCs w:val="22"/>
              </w:rPr>
              <w:t>Values</w:t>
            </w:r>
            <w:r w:rsidRPr="00203972">
              <w:rPr>
                <w:rFonts w:cs="Arial"/>
                <w:sz w:val="22"/>
                <w:szCs w:val="22"/>
              </w:rPr>
              <w:br/>
              <w:t>Skills</w:t>
            </w:r>
          </w:p>
        </w:tc>
        <w:tc>
          <w:tcPr>
            <w:tcW w:w="1710" w:type="dxa"/>
            <w:shd w:val="clear" w:color="auto" w:fill="595959" w:themeFill="text1" w:themeFillTint="A6"/>
            <w:hideMark/>
          </w:tcPr>
          <w:p w14:paraId="5E922BC3" w14:textId="77777777" w:rsidR="00201263" w:rsidRPr="00203972" w:rsidRDefault="00201263" w:rsidP="001D393D">
            <w:pPr>
              <w:spacing w:line="20" w:lineRule="atLeast"/>
              <w:rPr>
                <w:rFonts w:cs="Arial"/>
                <w:sz w:val="22"/>
                <w:szCs w:val="22"/>
              </w:rPr>
            </w:pPr>
            <w:r w:rsidRPr="00203972">
              <w:rPr>
                <w:rFonts w:cs="Arial"/>
                <w:sz w:val="22"/>
                <w:szCs w:val="22"/>
              </w:rPr>
              <w:t> </w:t>
            </w:r>
          </w:p>
        </w:tc>
        <w:tc>
          <w:tcPr>
            <w:tcW w:w="1710" w:type="dxa"/>
            <w:vMerge/>
            <w:hideMark/>
          </w:tcPr>
          <w:p w14:paraId="7D36B6E2" w14:textId="77777777" w:rsidR="00201263" w:rsidRPr="00203972" w:rsidRDefault="00201263" w:rsidP="001D393D">
            <w:pPr>
              <w:spacing w:line="20" w:lineRule="atLeast"/>
              <w:rPr>
                <w:rFonts w:cs="Arial"/>
                <w:sz w:val="22"/>
                <w:szCs w:val="22"/>
              </w:rPr>
            </w:pPr>
          </w:p>
        </w:tc>
      </w:tr>
      <w:tr w:rsidR="00201263" w:rsidRPr="00203972" w14:paraId="3CB4AFF7" w14:textId="77777777" w:rsidTr="0082097D">
        <w:tc>
          <w:tcPr>
            <w:tcW w:w="1795" w:type="dxa"/>
            <w:vMerge/>
            <w:hideMark/>
          </w:tcPr>
          <w:p w14:paraId="43A65479" w14:textId="77777777" w:rsidR="00201263" w:rsidRPr="00203972" w:rsidRDefault="00201263" w:rsidP="001D393D">
            <w:pPr>
              <w:spacing w:line="20" w:lineRule="atLeast"/>
              <w:rPr>
                <w:rFonts w:cs="Arial"/>
                <w:b/>
                <w:bCs/>
                <w:sz w:val="22"/>
                <w:szCs w:val="22"/>
              </w:rPr>
            </w:pPr>
          </w:p>
        </w:tc>
        <w:tc>
          <w:tcPr>
            <w:tcW w:w="2070" w:type="dxa"/>
            <w:hideMark/>
          </w:tcPr>
          <w:p w14:paraId="08F122A1" w14:textId="77777777" w:rsidR="00201263" w:rsidRPr="00203972" w:rsidRDefault="00201263" w:rsidP="001D393D">
            <w:pPr>
              <w:spacing w:line="20" w:lineRule="atLeast"/>
              <w:rPr>
                <w:rFonts w:cs="Arial"/>
                <w:sz w:val="22"/>
                <w:szCs w:val="22"/>
              </w:rPr>
            </w:pPr>
            <w:r w:rsidRPr="00203972">
              <w:rPr>
                <w:rFonts w:cs="Arial"/>
                <w:sz w:val="22"/>
                <w:szCs w:val="22"/>
              </w:rPr>
              <w:t>SW 720: Diversity, Social Justice, and Advocacy</w:t>
            </w:r>
          </w:p>
          <w:p w14:paraId="70648378" w14:textId="77777777" w:rsidR="00201263" w:rsidRPr="00203972" w:rsidRDefault="00201263" w:rsidP="001D393D">
            <w:pPr>
              <w:spacing w:line="20" w:lineRule="atLeast"/>
              <w:rPr>
                <w:rFonts w:cs="Arial"/>
                <w:sz w:val="22"/>
                <w:szCs w:val="22"/>
              </w:rPr>
            </w:pPr>
          </w:p>
          <w:p w14:paraId="331A07BA" w14:textId="52DC79B8" w:rsidR="00201263" w:rsidRPr="00203972" w:rsidRDefault="00201263" w:rsidP="001D393D">
            <w:pPr>
              <w:spacing w:line="20" w:lineRule="atLeast"/>
              <w:rPr>
                <w:rFonts w:cs="Arial"/>
                <w:sz w:val="22"/>
                <w:szCs w:val="22"/>
              </w:rPr>
            </w:pPr>
          </w:p>
        </w:tc>
        <w:tc>
          <w:tcPr>
            <w:tcW w:w="4230" w:type="dxa"/>
            <w:hideMark/>
          </w:tcPr>
          <w:p w14:paraId="11F86909" w14:textId="77777777" w:rsidR="00201263" w:rsidRDefault="00201263"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 xml:space="preserve">Boyd H. (2007). (pp. 8-20). </w:t>
            </w:r>
          </w:p>
          <w:p w14:paraId="157B238B" w14:textId="77777777" w:rsidR="0082097D" w:rsidRDefault="00201263" w:rsidP="001D393D">
            <w:pPr>
              <w:spacing w:line="20" w:lineRule="atLeast"/>
              <w:rPr>
                <w:rFonts w:cs="Arial"/>
                <w:sz w:val="22"/>
                <w:szCs w:val="22"/>
              </w:rPr>
            </w:pPr>
            <w:r w:rsidRPr="00203972">
              <w:rPr>
                <w:rFonts w:cs="Arial"/>
                <w:sz w:val="22"/>
                <w:szCs w:val="22"/>
              </w:rPr>
              <w:t>Negy C., &amp; Eisenman, R. (2005</w:t>
            </w:r>
          </w:p>
          <w:p w14:paraId="075E2227" w14:textId="77777777" w:rsidR="0082097D" w:rsidRDefault="00201263" w:rsidP="001D393D">
            <w:pPr>
              <w:spacing w:line="20" w:lineRule="atLeast"/>
              <w:rPr>
                <w:rFonts w:cs="Arial"/>
                <w:sz w:val="22"/>
                <w:szCs w:val="22"/>
              </w:rPr>
            </w:pPr>
            <w:r w:rsidRPr="00203972">
              <w:rPr>
                <w:rFonts w:cs="Arial"/>
                <w:sz w:val="22"/>
                <w:szCs w:val="22"/>
              </w:rPr>
              <w:t xml:space="preserve">Hunter and Hickerson (2003b). </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 xml:space="preserve">Watch: It's Elementary Talking About Gay Issues in School </w:t>
            </w:r>
          </w:p>
          <w:p w14:paraId="58F4C7CE" w14:textId="50327371" w:rsidR="00201263" w:rsidRPr="00203972" w:rsidRDefault="00201263" w:rsidP="001D393D">
            <w:pPr>
              <w:spacing w:line="20" w:lineRule="atLeast"/>
              <w:rPr>
                <w:rFonts w:cs="Arial"/>
                <w:sz w:val="22"/>
                <w:szCs w:val="22"/>
              </w:rPr>
            </w:pPr>
            <w:r w:rsidRPr="00203972">
              <w:rPr>
                <w:rFonts w:cs="Arial"/>
                <w:sz w:val="22"/>
                <w:szCs w:val="22"/>
              </w:rPr>
              <w:t xml:space="preserve">Discussions and responses  </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Diversity In-Service &amp; Readings and Presentation </w:t>
            </w:r>
            <w:r w:rsidR="0082097D">
              <w:rPr>
                <w:rFonts w:cs="Arial"/>
                <w:sz w:val="22"/>
                <w:szCs w:val="22"/>
              </w:rPr>
              <w:t>[K]</w:t>
            </w:r>
          </w:p>
        </w:tc>
        <w:tc>
          <w:tcPr>
            <w:tcW w:w="1620" w:type="dxa"/>
            <w:hideMark/>
          </w:tcPr>
          <w:p w14:paraId="71206671" w14:textId="77777777" w:rsidR="00201263" w:rsidRPr="00203972" w:rsidRDefault="00201263" w:rsidP="001D393D">
            <w:pPr>
              <w:spacing w:line="20" w:lineRule="atLeast"/>
              <w:rPr>
                <w:rFonts w:cs="Arial"/>
                <w:sz w:val="22"/>
                <w:szCs w:val="22"/>
              </w:rPr>
            </w:pPr>
            <w:r w:rsidRPr="00203972">
              <w:rPr>
                <w:rFonts w:cs="Arial"/>
                <w:sz w:val="22"/>
                <w:szCs w:val="22"/>
              </w:rPr>
              <w:t xml:space="preserve">Knowledge </w:t>
            </w:r>
          </w:p>
        </w:tc>
        <w:tc>
          <w:tcPr>
            <w:tcW w:w="1710" w:type="dxa"/>
            <w:shd w:val="clear" w:color="auto" w:fill="595959" w:themeFill="text1" w:themeFillTint="A6"/>
            <w:hideMark/>
          </w:tcPr>
          <w:p w14:paraId="069349A0" w14:textId="77777777" w:rsidR="00201263" w:rsidRPr="00203972" w:rsidRDefault="00201263" w:rsidP="001D393D">
            <w:pPr>
              <w:spacing w:line="20" w:lineRule="atLeast"/>
              <w:rPr>
                <w:rFonts w:cs="Arial"/>
                <w:sz w:val="22"/>
                <w:szCs w:val="22"/>
              </w:rPr>
            </w:pPr>
            <w:r w:rsidRPr="00203972">
              <w:rPr>
                <w:rFonts w:cs="Arial"/>
                <w:sz w:val="22"/>
                <w:szCs w:val="22"/>
              </w:rPr>
              <w:t> </w:t>
            </w:r>
          </w:p>
        </w:tc>
        <w:tc>
          <w:tcPr>
            <w:tcW w:w="1710" w:type="dxa"/>
            <w:vMerge/>
            <w:hideMark/>
          </w:tcPr>
          <w:p w14:paraId="50040504" w14:textId="77777777" w:rsidR="00201263" w:rsidRPr="00203972" w:rsidRDefault="00201263" w:rsidP="001D393D">
            <w:pPr>
              <w:spacing w:line="20" w:lineRule="atLeast"/>
              <w:rPr>
                <w:rFonts w:cs="Arial"/>
                <w:sz w:val="22"/>
                <w:szCs w:val="22"/>
              </w:rPr>
            </w:pPr>
          </w:p>
        </w:tc>
      </w:tr>
      <w:tr w:rsidR="00201263" w:rsidRPr="00203972" w14:paraId="3672199F" w14:textId="77777777" w:rsidTr="0082097D">
        <w:tc>
          <w:tcPr>
            <w:tcW w:w="1795" w:type="dxa"/>
            <w:vMerge/>
            <w:hideMark/>
          </w:tcPr>
          <w:p w14:paraId="1F28F27C" w14:textId="77777777" w:rsidR="00201263" w:rsidRPr="00203972" w:rsidRDefault="00201263" w:rsidP="001D393D">
            <w:pPr>
              <w:spacing w:line="20" w:lineRule="atLeast"/>
              <w:rPr>
                <w:rFonts w:cs="Arial"/>
                <w:b/>
                <w:bCs/>
                <w:sz w:val="22"/>
                <w:szCs w:val="22"/>
              </w:rPr>
            </w:pPr>
          </w:p>
        </w:tc>
        <w:tc>
          <w:tcPr>
            <w:tcW w:w="2070" w:type="dxa"/>
            <w:hideMark/>
          </w:tcPr>
          <w:p w14:paraId="2221A2B3" w14:textId="77777777" w:rsidR="00201263" w:rsidRPr="00203972" w:rsidRDefault="00201263" w:rsidP="001D393D">
            <w:pPr>
              <w:spacing w:line="20" w:lineRule="atLeast"/>
              <w:rPr>
                <w:rFonts w:cs="Arial"/>
                <w:sz w:val="22"/>
                <w:szCs w:val="22"/>
              </w:rPr>
            </w:pPr>
            <w:r w:rsidRPr="00203972">
              <w:rPr>
                <w:rFonts w:cs="Arial"/>
                <w:sz w:val="22"/>
                <w:szCs w:val="22"/>
              </w:rPr>
              <w:t>SW 731: Research for Social Work Practice</w:t>
            </w:r>
          </w:p>
          <w:p w14:paraId="4A87C363" w14:textId="77777777" w:rsidR="00201263" w:rsidRPr="00203972" w:rsidRDefault="00201263" w:rsidP="001D393D">
            <w:pPr>
              <w:spacing w:line="20" w:lineRule="atLeast"/>
              <w:rPr>
                <w:rFonts w:cs="Arial"/>
                <w:sz w:val="22"/>
                <w:szCs w:val="22"/>
              </w:rPr>
            </w:pPr>
          </w:p>
          <w:p w14:paraId="148DA64B" w14:textId="5093E3AE" w:rsidR="00201263" w:rsidRPr="00203972" w:rsidRDefault="00201263" w:rsidP="001D393D">
            <w:pPr>
              <w:spacing w:line="20" w:lineRule="atLeast"/>
              <w:rPr>
                <w:rFonts w:cs="Arial"/>
                <w:sz w:val="22"/>
                <w:szCs w:val="22"/>
              </w:rPr>
            </w:pPr>
          </w:p>
        </w:tc>
        <w:tc>
          <w:tcPr>
            <w:tcW w:w="4230" w:type="dxa"/>
            <w:hideMark/>
          </w:tcPr>
          <w:p w14:paraId="5F6D326B" w14:textId="77777777" w:rsidR="0082097D" w:rsidRDefault="00201263" w:rsidP="001D393D">
            <w:pPr>
              <w:spacing w:line="20" w:lineRule="atLeast"/>
              <w:rPr>
                <w:rFonts w:cs="Arial"/>
                <w:sz w:val="22"/>
                <w:szCs w:val="22"/>
              </w:rPr>
            </w:pPr>
            <w:r w:rsidRPr="00203972">
              <w:rPr>
                <w:rFonts w:cs="Arial"/>
                <w:b/>
                <w:bCs/>
                <w:sz w:val="22"/>
                <w:szCs w:val="22"/>
              </w:rPr>
              <w:lastRenderedPageBreak/>
              <w:t>Readings</w:t>
            </w:r>
            <w:r w:rsidRPr="00203972">
              <w:rPr>
                <w:rFonts w:cs="Arial"/>
                <w:b/>
                <w:bCs/>
                <w:sz w:val="22"/>
                <w:szCs w:val="22"/>
              </w:rPr>
              <w:br/>
            </w:r>
            <w:r w:rsidRPr="00203972">
              <w:rPr>
                <w:rFonts w:cs="Arial"/>
                <w:sz w:val="22"/>
                <w:szCs w:val="22"/>
              </w:rPr>
              <w:t xml:space="preserve">Students read the textbook and 11 peer-reviewed journal articles  </w:t>
            </w:r>
            <w:r w:rsidRPr="00203972">
              <w:rPr>
                <w:rFonts w:cs="Arial"/>
                <w:sz w:val="22"/>
                <w:szCs w:val="22"/>
              </w:rPr>
              <w:br/>
            </w:r>
            <w:r w:rsidR="0082097D">
              <w:rPr>
                <w:rFonts w:cs="Arial"/>
                <w:sz w:val="22"/>
                <w:szCs w:val="22"/>
              </w:rPr>
              <w:lastRenderedPageBreak/>
              <w:t>R</w:t>
            </w:r>
            <w:r w:rsidRPr="00203972">
              <w:rPr>
                <w:rFonts w:cs="Arial"/>
                <w:sz w:val="22"/>
                <w:szCs w:val="22"/>
              </w:rPr>
              <w:t xml:space="preserve">eview literature on the area of their interest.  </w:t>
            </w:r>
            <w:r w:rsidRPr="00203972">
              <w:rPr>
                <w:rFonts w:cs="Arial"/>
                <w:sz w:val="22"/>
                <w:szCs w:val="22"/>
              </w:rPr>
              <w:br/>
            </w:r>
            <w:r w:rsidR="0082097D">
              <w:rPr>
                <w:rFonts w:cs="Arial"/>
                <w:sz w:val="22"/>
                <w:szCs w:val="22"/>
              </w:rPr>
              <w:t>Discussion of</w:t>
            </w:r>
            <w:r w:rsidRPr="00203972">
              <w:rPr>
                <w:rFonts w:cs="Arial"/>
                <w:sz w:val="22"/>
                <w:szCs w:val="22"/>
              </w:rPr>
              <w:t xml:space="preserve"> program evaluation and design a logic model </w:t>
            </w:r>
            <w:r w:rsidRPr="00203972">
              <w:rPr>
                <w:rFonts w:cs="Arial"/>
                <w:b/>
                <w:bCs/>
                <w:sz w:val="22"/>
                <w:szCs w:val="22"/>
              </w:rPr>
              <w:br/>
              <w:t>Activities</w:t>
            </w:r>
            <w:r w:rsidRPr="00203972">
              <w:rPr>
                <w:rFonts w:cs="Arial"/>
                <w:b/>
                <w:bCs/>
                <w:sz w:val="22"/>
                <w:szCs w:val="22"/>
              </w:rPr>
              <w:br/>
            </w:r>
            <w:r w:rsidRPr="00203972">
              <w:rPr>
                <w:rFonts w:cs="Arial"/>
                <w:sz w:val="22"/>
                <w:szCs w:val="22"/>
              </w:rPr>
              <w:t xml:space="preserve">--Lectures and class discussions on course readings  </w:t>
            </w:r>
            <w:r w:rsidRPr="00203972">
              <w:rPr>
                <w:rFonts w:cs="Arial"/>
                <w:sz w:val="22"/>
                <w:szCs w:val="22"/>
              </w:rPr>
              <w:br/>
              <w:t xml:space="preserve">--Group projects evaluating different research designs and methodology </w:t>
            </w:r>
          </w:p>
          <w:p w14:paraId="4232A31C" w14:textId="0474BCB5" w:rsidR="00201263" w:rsidRPr="00203972" w:rsidRDefault="00201263" w:rsidP="001D393D">
            <w:pPr>
              <w:spacing w:line="20" w:lineRule="atLeast"/>
              <w:rPr>
                <w:rFonts w:cs="Arial"/>
                <w:b/>
                <w:bCs/>
                <w:sz w:val="22"/>
                <w:szCs w:val="22"/>
              </w:rPr>
            </w:pPr>
            <w:r w:rsidRPr="00203972">
              <w:rPr>
                <w:rFonts w:cs="Arial"/>
                <w:sz w:val="22"/>
                <w:szCs w:val="22"/>
              </w:rPr>
              <w:t xml:space="preserve">--Present their research proposals in class.  </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Research Critique (</w:t>
            </w:r>
            <w:r w:rsidR="0082097D">
              <w:rPr>
                <w:rFonts w:cs="Arial"/>
                <w:sz w:val="22"/>
                <w:szCs w:val="22"/>
              </w:rPr>
              <w:t>[K]</w:t>
            </w:r>
            <w:r w:rsidRPr="00203972">
              <w:rPr>
                <w:rFonts w:cs="Arial"/>
                <w:sz w:val="22"/>
                <w:szCs w:val="22"/>
              </w:rPr>
              <w:t xml:space="preserve"> </w:t>
            </w:r>
            <w:r w:rsidRPr="00203972">
              <w:rPr>
                <w:rFonts w:cs="Arial"/>
                <w:sz w:val="22"/>
                <w:szCs w:val="22"/>
              </w:rPr>
              <w:br/>
              <w:t xml:space="preserve">Research Proposal </w:t>
            </w:r>
            <w:r w:rsidR="0082097D">
              <w:rPr>
                <w:rFonts w:cs="Arial"/>
                <w:sz w:val="22"/>
                <w:szCs w:val="22"/>
              </w:rPr>
              <w:t>[</w:t>
            </w:r>
            <w:r w:rsidRPr="00203972">
              <w:rPr>
                <w:rFonts w:cs="Arial"/>
                <w:sz w:val="22"/>
                <w:szCs w:val="22"/>
              </w:rPr>
              <w:t>K &amp; S</w:t>
            </w:r>
            <w:r w:rsidR="0082097D">
              <w:rPr>
                <w:rFonts w:cs="Arial"/>
                <w:sz w:val="22"/>
                <w:szCs w:val="22"/>
              </w:rPr>
              <w:t>]</w:t>
            </w:r>
            <w:r w:rsidRPr="00203972">
              <w:rPr>
                <w:rFonts w:cs="Arial"/>
                <w:sz w:val="22"/>
                <w:szCs w:val="22"/>
              </w:rPr>
              <w:t xml:space="preserve"> </w:t>
            </w:r>
            <w:r w:rsidRPr="00203972">
              <w:rPr>
                <w:rFonts w:cs="Arial"/>
                <w:sz w:val="22"/>
                <w:szCs w:val="22"/>
              </w:rPr>
              <w:br/>
              <w:t xml:space="preserve">Program Evaluation </w:t>
            </w:r>
            <w:r w:rsidR="0082097D">
              <w:rPr>
                <w:rFonts w:cs="Arial"/>
                <w:sz w:val="22"/>
                <w:szCs w:val="22"/>
              </w:rPr>
              <w:t>[</w:t>
            </w:r>
            <w:r w:rsidRPr="00203972">
              <w:rPr>
                <w:rFonts w:cs="Arial"/>
                <w:sz w:val="22"/>
                <w:szCs w:val="22"/>
              </w:rPr>
              <w:t>S</w:t>
            </w:r>
            <w:r w:rsidR="0082097D">
              <w:rPr>
                <w:rFonts w:cs="Arial"/>
                <w:sz w:val="22"/>
                <w:szCs w:val="22"/>
              </w:rPr>
              <w:t>]</w:t>
            </w:r>
            <w:r w:rsidRPr="00203972">
              <w:rPr>
                <w:rFonts w:cs="Arial"/>
                <w:sz w:val="22"/>
                <w:szCs w:val="22"/>
              </w:rPr>
              <w:t xml:space="preserve"> </w:t>
            </w:r>
            <w:r w:rsidRPr="00203972">
              <w:rPr>
                <w:rFonts w:cs="Arial"/>
                <w:sz w:val="22"/>
                <w:szCs w:val="22"/>
              </w:rPr>
              <w:br/>
              <w:t xml:space="preserve">Participation </w:t>
            </w:r>
            <w:r w:rsidR="0082097D">
              <w:rPr>
                <w:rFonts w:cs="Arial"/>
                <w:sz w:val="22"/>
                <w:szCs w:val="22"/>
              </w:rPr>
              <w:t>[</w:t>
            </w:r>
            <w:r w:rsidRPr="00203972">
              <w:rPr>
                <w:rFonts w:cs="Arial"/>
                <w:sz w:val="22"/>
                <w:szCs w:val="22"/>
              </w:rPr>
              <w:t>V &amp; S</w:t>
            </w:r>
            <w:r w:rsidR="0082097D">
              <w:rPr>
                <w:rFonts w:cs="Arial"/>
                <w:sz w:val="22"/>
                <w:szCs w:val="22"/>
              </w:rPr>
              <w:t>]</w:t>
            </w:r>
            <w:r w:rsidRPr="00203972">
              <w:rPr>
                <w:rFonts w:cs="Arial"/>
                <w:sz w:val="22"/>
                <w:szCs w:val="22"/>
              </w:rPr>
              <w:t xml:space="preserve"> </w:t>
            </w:r>
          </w:p>
        </w:tc>
        <w:tc>
          <w:tcPr>
            <w:tcW w:w="1620" w:type="dxa"/>
            <w:hideMark/>
          </w:tcPr>
          <w:p w14:paraId="3A0D0900" w14:textId="77777777" w:rsidR="00201263" w:rsidRPr="00203972" w:rsidRDefault="00201263" w:rsidP="001D393D">
            <w:pPr>
              <w:spacing w:line="20" w:lineRule="atLeast"/>
              <w:rPr>
                <w:rFonts w:cs="Arial"/>
                <w:sz w:val="22"/>
                <w:szCs w:val="22"/>
              </w:rPr>
            </w:pPr>
            <w:r w:rsidRPr="00203972">
              <w:rPr>
                <w:rFonts w:cs="Arial"/>
                <w:sz w:val="22"/>
                <w:szCs w:val="22"/>
              </w:rPr>
              <w:lastRenderedPageBreak/>
              <w:t>Knowledge</w:t>
            </w:r>
            <w:r w:rsidRPr="00203972">
              <w:rPr>
                <w:rFonts w:cs="Arial"/>
                <w:sz w:val="22"/>
                <w:szCs w:val="22"/>
              </w:rPr>
              <w:br/>
              <w:t>Values</w:t>
            </w:r>
            <w:r w:rsidRPr="00203972">
              <w:rPr>
                <w:rFonts w:cs="Arial"/>
                <w:sz w:val="22"/>
                <w:szCs w:val="22"/>
              </w:rPr>
              <w:br/>
              <w:t>Skills</w:t>
            </w:r>
          </w:p>
        </w:tc>
        <w:tc>
          <w:tcPr>
            <w:tcW w:w="1710" w:type="dxa"/>
            <w:shd w:val="clear" w:color="auto" w:fill="595959" w:themeFill="text1" w:themeFillTint="A6"/>
            <w:hideMark/>
          </w:tcPr>
          <w:p w14:paraId="51ED0173" w14:textId="77777777" w:rsidR="00201263" w:rsidRPr="00203972" w:rsidRDefault="00201263" w:rsidP="001D393D">
            <w:pPr>
              <w:spacing w:line="20" w:lineRule="atLeast"/>
              <w:rPr>
                <w:rFonts w:cs="Arial"/>
                <w:sz w:val="22"/>
                <w:szCs w:val="22"/>
              </w:rPr>
            </w:pPr>
            <w:r w:rsidRPr="00203972">
              <w:rPr>
                <w:rFonts w:cs="Arial"/>
                <w:sz w:val="22"/>
                <w:szCs w:val="22"/>
              </w:rPr>
              <w:t> </w:t>
            </w:r>
          </w:p>
        </w:tc>
        <w:tc>
          <w:tcPr>
            <w:tcW w:w="1710" w:type="dxa"/>
            <w:vMerge/>
            <w:hideMark/>
          </w:tcPr>
          <w:p w14:paraId="4DF9E10C" w14:textId="77777777" w:rsidR="00201263" w:rsidRPr="00203972" w:rsidRDefault="00201263" w:rsidP="001D393D">
            <w:pPr>
              <w:spacing w:line="20" w:lineRule="atLeast"/>
              <w:rPr>
                <w:rFonts w:cs="Arial"/>
                <w:sz w:val="22"/>
                <w:szCs w:val="22"/>
              </w:rPr>
            </w:pPr>
          </w:p>
        </w:tc>
      </w:tr>
      <w:tr w:rsidR="0082097D" w:rsidRPr="00203972" w14:paraId="3C76FCAE" w14:textId="77777777" w:rsidTr="00B15711">
        <w:tc>
          <w:tcPr>
            <w:tcW w:w="1795" w:type="dxa"/>
            <w:vMerge w:val="restart"/>
            <w:shd w:val="clear" w:color="auto" w:fill="E7E6E6" w:themeFill="background2"/>
            <w:hideMark/>
          </w:tcPr>
          <w:p w14:paraId="53CEFB46" w14:textId="77777777" w:rsidR="0082097D" w:rsidRPr="00203972" w:rsidRDefault="0082097D" w:rsidP="001D393D">
            <w:pPr>
              <w:spacing w:line="20" w:lineRule="atLeast"/>
              <w:rPr>
                <w:rFonts w:cs="Arial"/>
                <w:b/>
                <w:bCs/>
                <w:sz w:val="22"/>
                <w:szCs w:val="22"/>
              </w:rPr>
            </w:pPr>
            <w:r w:rsidRPr="00203972">
              <w:rPr>
                <w:rFonts w:cs="Arial"/>
                <w:b/>
                <w:bCs/>
                <w:sz w:val="22"/>
                <w:szCs w:val="22"/>
              </w:rPr>
              <w:t xml:space="preserve">Competency 5: Engage in Policy Practice </w:t>
            </w:r>
          </w:p>
        </w:tc>
        <w:tc>
          <w:tcPr>
            <w:tcW w:w="2070" w:type="dxa"/>
            <w:shd w:val="clear" w:color="auto" w:fill="E7E6E6" w:themeFill="background2"/>
            <w:hideMark/>
          </w:tcPr>
          <w:p w14:paraId="3D126700" w14:textId="77777777" w:rsidR="0082097D" w:rsidRPr="00203972" w:rsidRDefault="0082097D" w:rsidP="001D393D">
            <w:pPr>
              <w:spacing w:line="20" w:lineRule="atLeast"/>
              <w:rPr>
                <w:rFonts w:cs="Arial"/>
                <w:sz w:val="22"/>
                <w:szCs w:val="22"/>
              </w:rPr>
            </w:pPr>
            <w:r w:rsidRPr="00203972">
              <w:rPr>
                <w:rFonts w:cs="Arial"/>
                <w:sz w:val="22"/>
                <w:szCs w:val="22"/>
              </w:rPr>
              <w:t>SW 718: Field IV</w:t>
            </w:r>
          </w:p>
          <w:p w14:paraId="2A243E61" w14:textId="77777777" w:rsidR="0082097D" w:rsidRPr="00203972" w:rsidRDefault="0082097D" w:rsidP="001D393D">
            <w:pPr>
              <w:spacing w:line="20" w:lineRule="atLeast"/>
              <w:rPr>
                <w:rFonts w:cs="Arial"/>
                <w:sz w:val="22"/>
                <w:szCs w:val="22"/>
              </w:rPr>
            </w:pPr>
          </w:p>
          <w:p w14:paraId="608F24D7" w14:textId="2CE01E57" w:rsidR="0082097D" w:rsidRPr="00203972" w:rsidRDefault="0082097D" w:rsidP="001D393D">
            <w:pPr>
              <w:spacing w:line="20" w:lineRule="atLeast"/>
              <w:rPr>
                <w:rFonts w:cs="Arial"/>
                <w:sz w:val="22"/>
                <w:szCs w:val="22"/>
              </w:rPr>
            </w:pPr>
            <w:r w:rsidRPr="00203972">
              <w:rPr>
                <w:rFonts w:cs="Arial"/>
                <w:sz w:val="22"/>
                <w:szCs w:val="22"/>
              </w:rPr>
              <w:t>.</w:t>
            </w:r>
          </w:p>
        </w:tc>
        <w:tc>
          <w:tcPr>
            <w:tcW w:w="4230" w:type="dxa"/>
            <w:shd w:val="clear" w:color="auto" w:fill="E7E6E6" w:themeFill="background2"/>
            <w:hideMark/>
          </w:tcPr>
          <w:p w14:paraId="567F695F" w14:textId="231D0F49" w:rsidR="0082097D" w:rsidRPr="00203972" w:rsidRDefault="0082097D"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Defined by learning contract</w:t>
            </w:r>
            <w:r w:rsidRPr="00203972">
              <w:rPr>
                <w:rFonts w:cs="Arial"/>
                <w:sz w:val="22"/>
                <w:szCs w:val="22"/>
              </w:rPr>
              <w:br/>
            </w:r>
            <w:r w:rsidRPr="00203972">
              <w:rPr>
                <w:rFonts w:cs="Arial"/>
                <w:b/>
                <w:bCs/>
                <w:sz w:val="22"/>
                <w:szCs w:val="22"/>
              </w:rPr>
              <w:t>Assignments</w:t>
            </w:r>
            <w:r w:rsidRPr="00203972">
              <w:rPr>
                <w:rFonts w:cs="Arial"/>
                <w:sz w:val="22"/>
                <w:szCs w:val="22"/>
              </w:rPr>
              <w:br/>
              <w:t>Progress toward Mastery of Competencies (</w:t>
            </w:r>
            <w:r>
              <w:rPr>
                <w:rFonts w:cs="Arial"/>
                <w:sz w:val="22"/>
                <w:szCs w:val="22"/>
              </w:rPr>
              <w:t>[C/A]</w:t>
            </w:r>
          </w:p>
        </w:tc>
        <w:tc>
          <w:tcPr>
            <w:tcW w:w="1620" w:type="dxa"/>
            <w:shd w:val="clear" w:color="auto" w:fill="E7E6E6" w:themeFill="background2"/>
            <w:hideMark/>
          </w:tcPr>
          <w:p w14:paraId="39D68813" w14:textId="77777777" w:rsidR="0082097D" w:rsidRPr="00203972" w:rsidRDefault="0082097D" w:rsidP="001D393D">
            <w:pPr>
              <w:spacing w:line="20" w:lineRule="atLeast"/>
              <w:rPr>
                <w:rFonts w:cs="Arial"/>
                <w:sz w:val="22"/>
                <w:szCs w:val="22"/>
              </w:rPr>
            </w:pPr>
            <w:r w:rsidRPr="00203972">
              <w:rPr>
                <w:rFonts w:cs="Arial"/>
                <w:sz w:val="22"/>
                <w:szCs w:val="22"/>
              </w:rPr>
              <w:br/>
              <w:t>Cognitive &amp; Affective</w:t>
            </w:r>
          </w:p>
        </w:tc>
        <w:tc>
          <w:tcPr>
            <w:tcW w:w="1710" w:type="dxa"/>
            <w:shd w:val="clear" w:color="auto" w:fill="595959" w:themeFill="text1" w:themeFillTint="A6"/>
            <w:hideMark/>
          </w:tcPr>
          <w:p w14:paraId="0216D98D" w14:textId="77777777" w:rsidR="0082097D" w:rsidRPr="00203972" w:rsidRDefault="0082097D" w:rsidP="001D393D">
            <w:pPr>
              <w:spacing w:line="20" w:lineRule="atLeast"/>
              <w:rPr>
                <w:rFonts w:cs="Arial"/>
                <w:sz w:val="22"/>
                <w:szCs w:val="22"/>
              </w:rPr>
            </w:pPr>
            <w:r w:rsidRPr="00203972">
              <w:rPr>
                <w:rFonts w:cs="Arial"/>
                <w:sz w:val="22"/>
                <w:szCs w:val="22"/>
              </w:rPr>
              <w:t> </w:t>
            </w:r>
          </w:p>
        </w:tc>
        <w:tc>
          <w:tcPr>
            <w:tcW w:w="1710" w:type="dxa"/>
            <w:vMerge w:val="restart"/>
            <w:shd w:val="clear" w:color="auto" w:fill="E7E6E6" w:themeFill="background2"/>
            <w:hideMark/>
          </w:tcPr>
          <w:p w14:paraId="1D320F98" w14:textId="342D09A8" w:rsidR="00C43B54" w:rsidRPr="00C43B54" w:rsidRDefault="003D0BC2" w:rsidP="00C43B54">
            <w:pPr>
              <w:pStyle w:val="paragraph"/>
              <w:spacing w:before="0" w:beforeAutospacing="0" w:after="0" w:afterAutospacing="0"/>
              <w:textAlignment w:val="baseline"/>
              <w:rPr>
                <w:rFonts w:ascii="Segoe UI" w:hAnsi="Segoe UI" w:cs="Segoe UI"/>
                <w:sz w:val="16"/>
                <w:szCs w:val="16"/>
              </w:rPr>
            </w:pPr>
            <w:hyperlink r:id="rId93" w:anchor="SW718" w:history="1">
              <w:r w:rsidR="00C43B54" w:rsidRPr="000D291E">
                <w:rPr>
                  <w:rStyle w:val="Hyperlink"/>
                  <w:rFonts w:ascii="Arial" w:hAnsi="Arial" w:cs="Arial"/>
                  <w:b/>
                  <w:bCs/>
                  <w:sz w:val="18"/>
                  <w:szCs w:val="18"/>
                </w:rPr>
                <w:t>SW 718</w:t>
              </w:r>
            </w:hyperlink>
            <w:r w:rsidR="00C43B54" w:rsidRPr="00C43B54">
              <w:rPr>
                <w:rStyle w:val="normaltextrun"/>
                <w:rFonts w:ascii="Arial" w:hAnsi="Arial" w:cs="Arial"/>
                <w:b/>
                <w:bCs/>
                <w:sz w:val="18"/>
                <w:szCs w:val="18"/>
              </w:rPr>
              <w:t>:</w:t>
            </w:r>
            <w:r w:rsidR="00C43B54" w:rsidRPr="00C43B54">
              <w:rPr>
                <w:rStyle w:val="eop"/>
                <w:rFonts w:ascii="Arial" w:hAnsi="Arial" w:cs="Arial"/>
                <w:sz w:val="18"/>
                <w:szCs w:val="18"/>
              </w:rPr>
              <w:t> </w:t>
            </w:r>
          </w:p>
          <w:p w14:paraId="248CF93C" w14:textId="63A56D26"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normaltextrun"/>
                <w:rFonts w:ascii="Arial" w:hAnsi="Arial" w:cs="Arial"/>
                <w:sz w:val="18"/>
                <w:szCs w:val="18"/>
              </w:rPr>
              <w:t>Readings: p. 135</w:t>
            </w:r>
            <w:r w:rsidRPr="00C43B54">
              <w:rPr>
                <w:rStyle w:val="eop"/>
                <w:rFonts w:ascii="Arial" w:hAnsi="Arial" w:cs="Arial"/>
                <w:sz w:val="18"/>
                <w:szCs w:val="18"/>
              </w:rPr>
              <w:t> </w:t>
            </w:r>
          </w:p>
          <w:p w14:paraId="4F42436B" w14:textId="667A5619"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normaltextrun"/>
                <w:rFonts w:ascii="Arial" w:hAnsi="Arial" w:cs="Arial"/>
                <w:sz w:val="18"/>
                <w:szCs w:val="18"/>
              </w:rPr>
              <w:t>Assessments: p</w:t>
            </w:r>
            <w:r w:rsidR="00B15711">
              <w:rPr>
                <w:rStyle w:val="normaltextrun"/>
                <w:rFonts w:ascii="Arial" w:hAnsi="Arial" w:cs="Arial"/>
                <w:sz w:val="18"/>
                <w:szCs w:val="18"/>
              </w:rPr>
              <w:t>p</w:t>
            </w:r>
            <w:r w:rsidRPr="00C43B54">
              <w:rPr>
                <w:rStyle w:val="normaltextrun"/>
                <w:rFonts w:ascii="Arial" w:hAnsi="Arial" w:cs="Arial"/>
                <w:sz w:val="18"/>
                <w:szCs w:val="18"/>
              </w:rPr>
              <w:t>. 138-139</w:t>
            </w:r>
            <w:r w:rsidRPr="00C43B54">
              <w:rPr>
                <w:rStyle w:val="eop"/>
                <w:rFonts w:ascii="Arial" w:hAnsi="Arial" w:cs="Arial"/>
                <w:sz w:val="18"/>
                <w:szCs w:val="18"/>
              </w:rPr>
              <w:t> </w:t>
            </w:r>
          </w:p>
          <w:p w14:paraId="3C214ACB" w14:textId="7E45EA53"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normaltextrun"/>
                <w:rFonts w:ascii="Arial" w:hAnsi="Arial" w:cs="Arial"/>
                <w:sz w:val="18"/>
                <w:szCs w:val="18"/>
              </w:rPr>
              <w:t>Activities Grid: p. 139</w:t>
            </w:r>
            <w:r w:rsidRPr="00C43B54">
              <w:rPr>
                <w:rStyle w:val="eop"/>
                <w:rFonts w:ascii="Arial" w:hAnsi="Arial" w:cs="Arial"/>
                <w:sz w:val="18"/>
                <w:szCs w:val="18"/>
              </w:rPr>
              <w:t> </w:t>
            </w:r>
          </w:p>
          <w:p w14:paraId="643F2F4D" w14:textId="77777777"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eop"/>
                <w:rFonts w:ascii="Arial" w:hAnsi="Arial" w:cs="Arial"/>
                <w:sz w:val="18"/>
                <w:szCs w:val="18"/>
              </w:rPr>
              <w:t> </w:t>
            </w:r>
          </w:p>
          <w:p w14:paraId="670689D7" w14:textId="64846CB0" w:rsidR="00C43B54" w:rsidRPr="00C43B54" w:rsidRDefault="003D0BC2" w:rsidP="00C43B54">
            <w:pPr>
              <w:pStyle w:val="paragraph"/>
              <w:spacing w:before="0" w:beforeAutospacing="0" w:after="0" w:afterAutospacing="0"/>
              <w:textAlignment w:val="baseline"/>
              <w:rPr>
                <w:rFonts w:ascii="Segoe UI" w:hAnsi="Segoe UI" w:cs="Segoe UI"/>
                <w:sz w:val="16"/>
                <w:szCs w:val="16"/>
              </w:rPr>
            </w:pPr>
            <w:hyperlink r:id="rId94" w:anchor="SW721" w:history="1">
              <w:r w:rsidR="00C43B54" w:rsidRPr="000D291E">
                <w:rPr>
                  <w:rStyle w:val="Hyperlink"/>
                  <w:rFonts w:ascii="Arial" w:hAnsi="Arial" w:cs="Arial"/>
                  <w:b/>
                  <w:bCs/>
                  <w:sz w:val="18"/>
                  <w:szCs w:val="18"/>
                </w:rPr>
                <w:t>SW 721</w:t>
              </w:r>
            </w:hyperlink>
            <w:r w:rsidR="00C43B54" w:rsidRPr="00C43B54">
              <w:rPr>
                <w:rStyle w:val="normaltextrun"/>
                <w:rFonts w:ascii="Arial" w:hAnsi="Arial" w:cs="Arial"/>
                <w:b/>
                <w:bCs/>
                <w:sz w:val="18"/>
                <w:szCs w:val="18"/>
              </w:rPr>
              <w:t>:</w:t>
            </w:r>
            <w:r w:rsidR="00C43B54" w:rsidRPr="00C43B54">
              <w:rPr>
                <w:rStyle w:val="eop"/>
                <w:rFonts w:ascii="Arial" w:hAnsi="Arial" w:cs="Arial"/>
                <w:sz w:val="18"/>
                <w:szCs w:val="18"/>
              </w:rPr>
              <w:t> </w:t>
            </w:r>
          </w:p>
          <w:p w14:paraId="00E2FA64" w14:textId="11A7A9EE"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normaltextrun"/>
                <w:rFonts w:ascii="Arial" w:hAnsi="Arial" w:cs="Arial"/>
                <w:sz w:val="18"/>
                <w:szCs w:val="18"/>
              </w:rPr>
              <w:t>Readings: p</w:t>
            </w:r>
            <w:r w:rsidR="00B15711">
              <w:rPr>
                <w:rStyle w:val="normaltextrun"/>
                <w:rFonts w:ascii="Arial" w:hAnsi="Arial" w:cs="Arial"/>
                <w:sz w:val="18"/>
                <w:szCs w:val="18"/>
              </w:rPr>
              <w:t>p</w:t>
            </w:r>
            <w:r w:rsidRPr="00C43B54">
              <w:rPr>
                <w:rStyle w:val="normaltextrun"/>
                <w:rFonts w:ascii="Arial" w:hAnsi="Arial" w:cs="Arial"/>
                <w:sz w:val="18"/>
                <w:szCs w:val="18"/>
              </w:rPr>
              <w:t>. 170-173</w:t>
            </w:r>
            <w:r w:rsidRPr="00C43B54">
              <w:rPr>
                <w:rStyle w:val="eop"/>
                <w:rFonts w:ascii="Arial" w:hAnsi="Arial" w:cs="Arial"/>
                <w:sz w:val="18"/>
                <w:szCs w:val="18"/>
              </w:rPr>
              <w:t> </w:t>
            </w:r>
          </w:p>
          <w:p w14:paraId="1EAC766B" w14:textId="682ED298"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normaltextrun"/>
                <w:rFonts w:ascii="Arial" w:hAnsi="Arial" w:cs="Arial"/>
                <w:sz w:val="18"/>
                <w:szCs w:val="18"/>
              </w:rPr>
              <w:t>Assessments: p. 180</w:t>
            </w:r>
            <w:r w:rsidRPr="00C43B54">
              <w:rPr>
                <w:rStyle w:val="eop"/>
                <w:rFonts w:ascii="Arial" w:hAnsi="Arial" w:cs="Arial"/>
                <w:sz w:val="18"/>
                <w:szCs w:val="18"/>
              </w:rPr>
              <w:t> </w:t>
            </w:r>
          </w:p>
          <w:p w14:paraId="5947A12A" w14:textId="51033E76"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normaltextrun"/>
                <w:rFonts w:ascii="Arial" w:hAnsi="Arial" w:cs="Arial"/>
                <w:sz w:val="18"/>
                <w:szCs w:val="18"/>
              </w:rPr>
              <w:t>Activities Grid: p</w:t>
            </w:r>
            <w:r w:rsidR="00B15711">
              <w:rPr>
                <w:rStyle w:val="normaltextrun"/>
                <w:rFonts w:ascii="Arial" w:hAnsi="Arial" w:cs="Arial"/>
                <w:sz w:val="18"/>
                <w:szCs w:val="18"/>
              </w:rPr>
              <w:t>p</w:t>
            </w:r>
            <w:r w:rsidRPr="00C43B54">
              <w:rPr>
                <w:rStyle w:val="normaltextrun"/>
                <w:rFonts w:ascii="Arial" w:hAnsi="Arial" w:cs="Arial"/>
                <w:sz w:val="18"/>
                <w:szCs w:val="18"/>
              </w:rPr>
              <w:t>. 181-184</w:t>
            </w:r>
            <w:r w:rsidRPr="00C43B54">
              <w:rPr>
                <w:rStyle w:val="eop"/>
                <w:rFonts w:ascii="Arial" w:hAnsi="Arial" w:cs="Arial"/>
                <w:sz w:val="18"/>
                <w:szCs w:val="18"/>
              </w:rPr>
              <w:t> </w:t>
            </w:r>
          </w:p>
          <w:p w14:paraId="2BFEB9BD" w14:textId="77777777"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eop"/>
                <w:rFonts w:ascii="Arial" w:hAnsi="Arial" w:cs="Arial"/>
                <w:sz w:val="18"/>
                <w:szCs w:val="18"/>
              </w:rPr>
              <w:t> </w:t>
            </w:r>
          </w:p>
          <w:p w14:paraId="662851FD" w14:textId="1A3DA07E" w:rsidR="00C43B54" w:rsidRPr="00C43B54" w:rsidRDefault="003D0BC2" w:rsidP="00C43B54">
            <w:pPr>
              <w:pStyle w:val="paragraph"/>
              <w:spacing w:before="0" w:beforeAutospacing="0" w:after="0" w:afterAutospacing="0"/>
              <w:textAlignment w:val="baseline"/>
              <w:rPr>
                <w:rFonts w:ascii="Segoe UI" w:hAnsi="Segoe UI" w:cs="Segoe UI"/>
                <w:sz w:val="16"/>
                <w:szCs w:val="16"/>
              </w:rPr>
            </w:pPr>
            <w:hyperlink r:id="rId95" w:anchor="SW728" w:history="1">
              <w:r w:rsidR="00C43B54" w:rsidRPr="000D291E">
                <w:rPr>
                  <w:rStyle w:val="Hyperlink"/>
                  <w:rFonts w:ascii="Arial" w:hAnsi="Arial" w:cs="Arial"/>
                  <w:b/>
                  <w:bCs/>
                  <w:sz w:val="18"/>
                  <w:szCs w:val="18"/>
                </w:rPr>
                <w:t>SW 728</w:t>
              </w:r>
            </w:hyperlink>
            <w:r w:rsidR="00C43B54" w:rsidRPr="00C43B54">
              <w:rPr>
                <w:rStyle w:val="normaltextrun"/>
                <w:rFonts w:ascii="Arial" w:hAnsi="Arial" w:cs="Arial"/>
                <w:b/>
                <w:bCs/>
                <w:sz w:val="18"/>
                <w:szCs w:val="18"/>
              </w:rPr>
              <w:t>:</w:t>
            </w:r>
            <w:r w:rsidR="00C43B54" w:rsidRPr="00C43B54">
              <w:rPr>
                <w:rStyle w:val="eop"/>
                <w:rFonts w:ascii="Arial" w:hAnsi="Arial" w:cs="Arial"/>
                <w:sz w:val="18"/>
                <w:szCs w:val="18"/>
              </w:rPr>
              <w:t> </w:t>
            </w:r>
          </w:p>
          <w:p w14:paraId="33DE37F2" w14:textId="048004AB"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normaltextrun"/>
                <w:rFonts w:ascii="Arial" w:hAnsi="Arial" w:cs="Arial"/>
                <w:sz w:val="18"/>
                <w:szCs w:val="18"/>
              </w:rPr>
              <w:t>Readings: p. 190</w:t>
            </w:r>
            <w:r w:rsidRPr="00C43B54">
              <w:rPr>
                <w:rStyle w:val="eop"/>
                <w:rFonts w:ascii="Arial" w:hAnsi="Arial" w:cs="Arial"/>
                <w:sz w:val="18"/>
                <w:szCs w:val="18"/>
              </w:rPr>
              <w:t> </w:t>
            </w:r>
          </w:p>
          <w:p w14:paraId="6F14FB01" w14:textId="3E3FD8C1"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normaltextrun"/>
                <w:rFonts w:ascii="Arial" w:hAnsi="Arial" w:cs="Arial"/>
                <w:sz w:val="18"/>
                <w:szCs w:val="18"/>
              </w:rPr>
              <w:t>Assessments: p. 200</w:t>
            </w:r>
            <w:r w:rsidRPr="00C43B54">
              <w:rPr>
                <w:rStyle w:val="eop"/>
                <w:rFonts w:ascii="Arial" w:hAnsi="Arial" w:cs="Arial"/>
                <w:sz w:val="18"/>
                <w:szCs w:val="18"/>
              </w:rPr>
              <w:t> </w:t>
            </w:r>
          </w:p>
          <w:p w14:paraId="12EE4921" w14:textId="5967F1F7"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normaltextrun"/>
                <w:rFonts w:ascii="Arial" w:hAnsi="Arial" w:cs="Arial"/>
                <w:sz w:val="18"/>
                <w:szCs w:val="18"/>
              </w:rPr>
              <w:t>Activities Grid: p</w:t>
            </w:r>
            <w:r w:rsidR="00B15711">
              <w:rPr>
                <w:rStyle w:val="normaltextrun"/>
                <w:rFonts w:ascii="Arial" w:hAnsi="Arial" w:cs="Arial"/>
                <w:sz w:val="18"/>
                <w:szCs w:val="18"/>
              </w:rPr>
              <w:t>p</w:t>
            </w:r>
            <w:r w:rsidRPr="00C43B54">
              <w:rPr>
                <w:rStyle w:val="normaltextrun"/>
                <w:rFonts w:ascii="Arial" w:hAnsi="Arial" w:cs="Arial"/>
                <w:sz w:val="18"/>
                <w:szCs w:val="18"/>
              </w:rPr>
              <w:t>. 200-203</w:t>
            </w:r>
            <w:r w:rsidRPr="00C43B54">
              <w:rPr>
                <w:rStyle w:val="eop"/>
                <w:rFonts w:ascii="Arial" w:hAnsi="Arial" w:cs="Arial"/>
                <w:sz w:val="18"/>
                <w:szCs w:val="18"/>
              </w:rPr>
              <w:t> </w:t>
            </w:r>
          </w:p>
          <w:p w14:paraId="5A7842E4" w14:textId="77777777"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eop"/>
                <w:rFonts w:ascii="Arial" w:hAnsi="Arial" w:cs="Arial"/>
                <w:sz w:val="18"/>
                <w:szCs w:val="18"/>
              </w:rPr>
              <w:t> </w:t>
            </w:r>
          </w:p>
          <w:p w14:paraId="52AAFEBE" w14:textId="7E6207DB" w:rsidR="00C43B54" w:rsidRPr="00C43B54" w:rsidRDefault="003D0BC2" w:rsidP="00C43B54">
            <w:pPr>
              <w:pStyle w:val="paragraph"/>
              <w:spacing w:before="0" w:beforeAutospacing="0" w:after="0" w:afterAutospacing="0"/>
              <w:textAlignment w:val="baseline"/>
              <w:rPr>
                <w:rFonts w:ascii="Segoe UI" w:hAnsi="Segoe UI" w:cs="Segoe UI"/>
                <w:sz w:val="16"/>
                <w:szCs w:val="16"/>
              </w:rPr>
            </w:pPr>
            <w:hyperlink r:id="rId96" w:anchor="SW731" w:history="1">
              <w:r w:rsidR="00C43B54" w:rsidRPr="000D291E">
                <w:rPr>
                  <w:rStyle w:val="Hyperlink"/>
                  <w:rFonts w:ascii="Arial" w:hAnsi="Arial" w:cs="Arial"/>
                  <w:b/>
                  <w:bCs/>
                  <w:sz w:val="18"/>
                  <w:szCs w:val="18"/>
                </w:rPr>
                <w:t>SW 731</w:t>
              </w:r>
            </w:hyperlink>
            <w:r w:rsidR="00C43B54" w:rsidRPr="00C43B54">
              <w:rPr>
                <w:rStyle w:val="normaltextrun"/>
                <w:rFonts w:ascii="Arial" w:hAnsi="Arial" w:cs="Arial"/>
                <w:b/>
                <w:bCs/>
                <w:sz w:val="18"/>
                <w:szCs w:val="18"/>
              </w:rPr>
              <w:t>:</w:t>
            </w:r>
            <w:r w:rsidR="00C43B54" w:rsidRPr="00C43B54">
              <w:rPr>
                <w:rStyle w:val="eop"/>
                <w:rFonts w:ascii="Arial" w:hAnsi="Arial" w:cs="Arial"/>
                <w:sz w:val="18"/>
                <w:szCs w:val="18"/>
              </w:rPr>
              <w:t> </w:t>
            </w:r>
          </w:p>
          <w:p w14:paraId="04FB97AB" w14:textId="2135791C"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normaltextrun"/>
                <w:rFonts w:ascii="Arial" w:hAnsi="Arial" w:cs="Arial"/>
                <w:sz w:val="18"/>
                <w:szCs w:val="18"/>
              </w:rPr>
              <w:t>Readings: p</w:t>
            </w:r>
            <w:r w:rsidR="00B15711">
              <w:rPr>
                <w:rStyle w:val="normaltextrun"/>
                <w:rFonts w:ascii="Arial" w:hAnsi="Arial" w:cs="Arial"/>
                <w:sz w:val="18"/>
                <w:szCs w:val="18"/>
              </w:rPr>
              <w:t>p</w:t>
            </w:r>
            <w:r w:rsidRPr="00C43B54">
              <w:rPr>
                <w:rStyle w:val="normaltextrun"/>
                <w:rFonts w:ascii="Arial" w:hAnsi="Arial" w:cs="Arial"/>
                <w:sz w:val="18"/>
                <w:szCs w:val="18"/>
              </w:rPr>
              <w:t xml:space="preserve">. </w:t>
            </w:r>
            <w:r w:rsidRPr="00C43B54">
              <w:rPr>
                <w:rStyle w:val="normaltextrun"/>
                <w:rFonts w:ascii="Arial" w:hAnsi="Arial" w:cs="Arial"/>
                <w:sz w:val="18"/>
                <w:szCs w:val="18"/>
              </w:rPr>
              <w:lastRenderedPageBreak/>
              <w:t>209-210</w:t>
            </w:r>
            <w:r w:rsidRPr="00C43B54">
              <w:rPr>
                <w:rStyle w:val="eop"/>
                <w:rFonts w:ascii="Arial" w:hAnsi="Arial" w:cs="Arial"/>
                <w:sz w:val="18"/>
                <w:szCs w:val="18"/>
              </w:rPr>
              <w:t> </w:t>
            </w:r>
          </w:p>
          <w:p w14:paraId="42F62A07" w14:textId="1B73F33A"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normaltextrun"/>
                <w:rFonts w:ascii="Arial" w:hAnsi="Arial" w:cs="Arial"/>
                <w:sz w:val="18"/>
                <w:szCs w:val="18"/>
              </w:rPr>
              <w:t>Assessments: p. 223</w:t>
            </w:r>
            <w:r w:rsidRPr="00C43B54">
              <w:rPr>
                <w:rStyle w:val="eop"/>
                <w:rFonts w:ascii="Arial" w:hAnsi="Arial" w:cs="Arial"/>
                <w:sz w:val="18"/>
                <w:szCs w:val="18"/>
              </w:rPr>
              <w:t> </w:t>
            </w:r>
          </w:p>
          <w:p w14:paraId="78B71D24" w14:textId="1649735A" w:rsidR="00C43B54" w:rsidRPr="00C43B54" w:rsidRDefault="00C43B54" w:rsidP="00C43B54">
            <w:pPr>
              <w:pStyle w:val="paragraph"/>
              <w:spacing w:before="0" w:beforeAutospacing="0" w:after="0" w:afterAutospacing="0"/>
              <w:textAlignment w:val="baseline"/>
              <w:rPr>
                <w:rFonts w:ascii="Segoe UI" w:hAnsi="Segoe UI" w:cs="Segoe UI"/>
                <w:sz w:val="16"/>
                <w:szCs w:val="16"/>
              </w:rPr>
            </w:pPr>
            <w:r w:rsidRPr="00C43B54">
              <w:rPr>
                <w:rStyle w:val="normaltextrun"/>
                <w:rFonts w:ascii="Arial" w:hAnsi="Arial" w:cs="Arial"/>
                <w:sz w:val="18"/>
                <w:szCs w:val="18"/>
              </w:rPr>
              <w:t>Activities Grid: p</w:t>
            </w:r>
            <w:r w:rsidR="00B15711">
              <w:rPr>
                <w:rStyle w:val="normaltextrun"/>
                <w:rFonts w:ascii="Arial" w:hAnsi="Arial" w:cs="Arial"/>
                <w:sz w:val="18"/>
                <w:szCs w:val="18"/>
              </w:rPr>
              <w:t>p</w:t>
            </w:r>
            <w:r w:rsidRPr="00C43B54">
              <w:rPr>
                <w:rStyle w:val="normaltextrun"/>
                <w:rFonts w:ascii="Arial" w:hAnsi="Arial" w:cs="Arial"/>
                <w:sz w:val="18"/>
                <w:szCs w:val="18"/>
              </w:rPr>
              <w:t>. 223-226</w:t>
            </w:r>
            <w:r w:rsidRPr="00C43B54">
              <w:rPr>
                <w:rStyle w:val="eop"/>
                <w:rFonts w:ascii="Arial" w:hAnsi="Arial" w:cs="Arial"/>
                <w:sz w:val="18"/>
                <w:szCs w:val="18"/>
              </w:rPr>
              <w:t> </w:t>
            </w:r>
          </w:p>
          <w:p w14:paraId="43D98CF8" w14:textId="15AB42FA" w:rsidR="0082097D" w:rsidRPr="00F66CDA" w:rsidRDefault="0082097D" w:rsidP="001D393D">
            <w:pPr>
              <w:spacing w:line="20" w:lineRule="atLeast"/>
              <w:rPr>
                <w:rFonts w:cs="Arial"/>
                <w:sz w:val="20"/>
                <w:szCs w:val="22"/>
              </w:rPr>
            </w:pPr>
          </w:p>
        </w:tc>
      </w:tr>
      <w:tr w:rsidR="0082097D" w:rsidRPr="00203972" w14:paraId="684A5AB4" w14:textId="77777777" w:rsidTr="00B15711">
        <w:tc>
          <w:tcPr>
            <w:tcW w:w="1795" w:type="dxa"/>
            <w:vMerge/>
            <w:shd w:val="clear" w:color="auto" w:fill="E7E6E6" w:themeFill="background2"/>
            <w:hideMark/>
          </w:tcPr>
          <w:p w14:paraId="75C32BFB" w14:textId="77777777" w:rsidR="0082097D" w:rsidRPr="00203972" w:rsidRDefault="0082097D" w:rsidP="001D393D">
            <w:pPr>
              <w:spacing w:line="20" w:lineRule="atLeast"/>
              <w:rPr>
                <w:rFonts w:cs="Arial"/>
                <w:b/>
                <w:bCs/>
                <w:sz w:val="22"/>
                <w:szCs w:val="22"/>
              </w:rPr>
            </w:pPr>
          </w:p>
        </w:tc>
        <w:tc>
          <w:tcPr>
            <w:tcW w:w="2070" w:type="dxa"/>
            <w:shd w:val="clear" w:color="auto" w:fill="E7E6E6" w:themeFill="background2"/>
            <w:hideMark/>
          </w:tcPr>
          <w:p w14:paraId="45F7CB99" w14:textId="77777777" w:rsidR="0082097D" w:rsidRPr="00203972" w:rsidRDefault="0082097D" w:rsidP="001D393D">
            <w:pPr>
              <w:spacing w:line="20" w:lineRule="atLeast"/>
              <w:rPr>
                <w:rFonts w:cs="Arial"/>
                <w:sz w:val="22"/>
                <w:szCs w:val="22"/>
              </w:rPr>
            </w:pPr>
            <w:r w:rsidRPr="00203972">
              <w:rPr>
                <w:rFonts w:cs="Arial"/>
                <w:sz w:val="22"/>
                <w:szCs w:val="22"/>
              </w:rPr>
              <w:t>SW 721: Advanced Practice: Multi-Level Family Systems</w:t>
            </w:r>
          </w:p>
          <w:p w14:paraId="0662AD45" w14:textId="77777777" w:rsidR="0082097D" w:rsidRPr="00203972" w:rsidRDefault="0082097D" w:rsidP="001D393D">
            <w:pPr>
              <w:spacing w:line="20" w:lineRule="atLeast"/>
              <w:rPr>
                <w:rFonts w:cs="Arial"/>
                <w:sz w:val="22"/>
                <w:szCs w:val="22"/>
              </w:rPr>
            </w:pPr>
          </w:p>
          <w:p w14:paraId="25A124AF" w14:textId="0CCF1F23" w:rsidR="0082097D" w:rsidRPr="00203972" w:rsidRDefault="0082097D" w:rsidP="001D393D">
            <w:pPr>
              <w:spacing w:line="20" w:lineRule="atLeast"/>
              <w:rPr>
                <w:rFonts w:cs="Arial"/>
                <w:sz w:val="22"/>
                <w:szCs w:val="22"/>
              </w:rPr>
            </w:pPr>
          </w:p>
        </w:tc>
        <w:tc>
          <w:tcPr>
            <w:tcW w:w="4230" w:type="dxa"/>
            <w:shd w:val="clear" w:color="auto" w:fill="E7E6E6" w:themeFill="background2"/>
            <w:hideMark/>
          </w:tcPr>
          <w:p w14:paraId="02D9B02C" w14:textId="28241F3D" w:rsidR="0082097D" w:rsidRPr="00203972" w:rsidRDefault="0082097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 xml:space="preserve">Individual paper focused on the intervention process with one individual and family </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Student Choice Topic Paper </w:t>
            </w:r>
            <w:r w:rsidR="00C43B54">
              <w:rPr>
                <w:rFonts w:cs="Arial"/>
                <w:sz w:val="22"/>
                <w:szCs w:val="22"/>
              </w:rPr>
              <w:t>[K]</w:t>
            </w:r>
          </w:p>
        </w:tc>
        <w:tc>
          <w:tcPr>
            <w:tcW w:w="1620" w:type="dxa"/>
            <w:shd w:val="clear" w:color="auto" w:fill="E7E6E6" w:themeFill="background2"/>
            <w:hideMark/>
          </w:tcPr>
          <w:p w14:paraId="5B0657BB" w14:textId="77777777" w:rsidR="0082097D" w:rsidRPr="00203972" w:rsidRDefault="0082097D" w:rsidP="001D393D">
            <w:pPr>
              <w:spacing w:line="20" w:lineRule="atLeast"/>
              <w:rPr>
                <w:rFonts w:cs="Arial"/>
                <w:sz w:val="22"/>
                <w:szCs w:val="22"/>
              </w:rPr>
            </w:pPr>
            <w:r w:rsidRPr="00203972">
              <w:rPr>
                <w:rFonts w:cs="Arial"/>
                <w:sz w:val="22"/>
                <w:szCs w:val="22"/>
              </w:rPr>
              <w:t>Knowledge</w:t>
            </w:r>
          </w:p>
        </w:tc>
        <w:tc>
          <w:tcPr>
            <w:tcW w:w="1710" w:type="dxa"/>
            <w:shd w:val="clear" w:color="auto" w:fill="595959" w:themeFill="text1" w:themeFillTint="A6"/>
            <w:hideMark/>
          </w:tcPr>
          <w:p w14:paraId="1CA5C3C1" w14:textId="77777777" w:rsidR="0082097D" w:rsidRPr="00203972" w:rsidRDefault="0082097D" w:rsidP="001D393D">
            <w:pPr>
              <w:spacing w:line="20" w:lineRule="atLeast"/>
              <w:rPr>
                <w:rFonts w:cs="Arial"/>
                <w:sz w:val="22"/>
                <w:szCs w:val="22"/>
              </w:rPr>
            </w:pPr>
            <w:r w:rsidRPr="00203972">
              <w:rPr>
                <w:rFonts w:cs="Arial"/>
                <w:sz w:val="22"/>
                <w:szCs w:val="22"/>
              </w:rPr>
              <w:t> </w:t>
            </w:r>
          </w:p>
        </w:tc>
        <w:tc>
          <w:tcPr>
            <w:tcW w:w="1710" w:type="dxa"/>
            <w:vMerge/>
            <w:shd w:val="clear" w:color="auto" w:fill="E7E6E6" w:themeFill="background2"/>
            <w:hideMark/>
          </w:tcPr>
          <w:p w14:paraId="757622BD" w14:textId="77777777" w:rsidR="0082097D" w:rsidRPr="00203972" w:rsidRDefault="0082097D" w:rsidP="001D393D">
            <w:pPr>
              <w:spacing w:line="20" w:lineRule="atLeast"/>
              <w:rPr>
                <w:rFonts w:cs="Arial"/>
                <w:sz w:val="22"/>
                <w:szCs w:val="22"/>
              </w:rPr>
            </w:pPr>
          </w:p>
        </w:tc>
      </w:tr>
      <w:tr w:rsidR="0082097D" w:rsidRPr="00203972" w14:paraId="12207ABB" w14:textId="77777777" w:rsidTr="00B15711">
        <w:tc>
          <w:tcPr>
            <w:tcW w:w="1795" w:type="dxa"/>
            <w:vMerge/>
            <w:shd w:val="clear" w:color="auto" w:fill="E7E6E6" w:themeFill="background2"/>
            <w:hideMark/>
          </w:tcPr>
          <w:p w14:paraId="6D72DC9D" w14:textId="77777777" w:rsidR="0082097D" w:rsidRPr="00203972" w:rsidRDefault="0082097D" w:rsidP="001D393D">
            <w:pPr>
              <w:spacing w:line="20" w:lineRule="atLeast"/>
              <w:rPr>
                <w:rFonts w:cs="Arial"/>
                <w:b/>
                <w:bCs/>
                <w:sz w:val="22"/>
                <w:szCs w:val="22"/>
              </w:rPr>
            </w:pPr>
          </w:p>
        </w:tc>
        <w:tc>
          <w:tcPr>
            <w:tcW w:w="2070" w:type="dxa"/>
            <w:shd w:val="clear" w:color="auto" w:fill="E7E6E6" w:themeFill="background2"/>
            <w:hideMark/>
          </w:tcPr>
          <w:p w14:paraId="2281C669" w14:textId="77777777" w:rsidR="0082097D" w:rsidRPr="00203972" w:rsidRDefault="0082097D" w:rsidP="001D393D">
            <w:pPr>
              <w:spacing w:line="20" w:lineRule="atLeast"/>
              <w:rPr>
                <w:rFonts w:cs="Arial"/>
                <w:sz w:val="22"/>
                <w:szCs w:val="22"/>
              </w:rPr>
            </w:pPr>
            <w:r w:rsidRPr="00203972">
              <w:rPr>
                <w:rFonts w:cs="Arial"/>
                <w:sz w:val="22"/>
                <w:szCs w:val="22"/>
              </w:rPr>
              <w:t>SW 728: Advanced Policy: Leadership, Advocacy, and Practice</w:t>
            </w:r>
          </w:p>
          <w:p w14:paraId="477AB001" w14:textId="77777777" w:rsidR="0082097D" w:rsidRPr="00203972" w:rsidRDefault="0082097D" w:rsidP="001D393D">
            <w:pPr>
              <w:spacing w:line="20" w:lineRule="atLeast"/>
              <w:rPr>
                <w:rFonts w:cs="Arial"/>
                <w:sz w:val="22"/>
                <w:szCs w:val="22"/>
              </w:rPr>
            </w:pPr>
          </w:p>
          <w:p w14:paraId="02AA36CC" w14:textId="32389F4C" w:rsidR="0082097D" w:rsidRPr="00203972" w:rsidRDefault="0082097D" w:rsidP="001D393D">
            <w:pPr>
              <w:spacing w:line="20" w:lineRule="atLeast"/>
              <w:rPr>
                <w:rFonts w:cs="Arial"/>
                <w:sz w:val="22"/>
                <w:szCs w:val="22"/>
              </w:rPr>
            </w:pPr>
            <w:r w:rsidRPr="00203972">
              <w:rPr>
                <w:rFonts w:cs="Arial"/>
                <w:sz w:val="22"/>
                <w:szCs w:val="22"/>
              </w:rPr>
              <w:t>.</w:t>
            </w:r>
          </w:p>
        </w:tc>
        <w:tc>
          <w:tcPr>
            <w:tcW w:w="4230" w:type="dxa"/>
            <w:shd w:val="clear" w:color="auto" w:fill="E7E6E6" w:themeFill="background2"/>
            <w:hideMark/>
          </w:tcPr>
          <w:p w14:paraId="0DDAB9C2" w14:textId="77777777" w:rsidR="00C43B54" w:rsidRDefault="0082097D" w:rsidP="001D393D">
            <w:pPr>
              <w:spacing w:line="20" w:lineRule="atLeast"/>
              <w:rPr>
                <w:rFonts w:cs="Arial"/>
                <w:sz w:val="22"/>
                <w:szCs w:val="22"/>
              </w:rPr>
            </w:pPr>
            <w:r w:rsidRPr="00203972">
              <w:rPr>
                <w:rFonts w:cs="Arial"/>
                <w:b/>
                <w:bCs/>
                <w:sz w:val="22"/>
                <w:szCs w:val="22"/>
              </w:rPr>
              <w:lastRenderedPageBreak/>
              <w:t>Readings</w:t>
            </w:r>
            <w:r w:rsidRPr="00203972">
              <w:rPr>
                <w:rFonts w:cs="Arial"/>
                <w:sz w:val="22"/>
                <w:szCs w:val="22"/>
              </w:rPr>
              <w:br/>
              <w:t>Midgley &amp; Livermore, Chapter 25</w:t>
            </w:r>
            <w:r w:rsidR="00C43B54">
              <w:rPr>
                <w:rFonts w:cs="Arial"/>
                <w:sz w:val="22"/>
                <w:szCs w:val="22"/>
              </w:rPr>
              <w:t xml:space="preserve"> &amp; 28</w:t>
            </w:r>
            <w:r w:rsidRPr="00203972">
              <w:rPr>
                <w:rFonts w:cs="Arial"/>
                <w:sz w:val="22"/>
                <w:szCs w:val="22"/>
              </w:rPr>
              <w:t>; Higgins &amp; Severson</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Film: Race, the Power of an Illusion</w:t>
            </w:r>
          </w:p>
          <w:p w14:paraId="47CDA2A5" w14:textId="1D117EDB" w:rsidR="0082097D" w:rsidRPr="00203972" w:rsidRDefault="0082097D" w:rsidP="001D393D">
            <w:pPr>
              <w:spacing w:line="20" w:lineRule="atLeast"/>
              <w:rPr>
                <w:rFonts w:cs="Arial"/>
                <w:sz w:val="22"/>
                <w:szCs w:val="22"/>
              </w:rPr>
            </w:pPr>
            <w:r w:rsidRPr="00203972">
              <w:rPr>
                <w:rFonts w:cs="Arial"/>
                <w:sz w:val="22"/>
                <w:szCs w:val="22"/>
              </w:rPr>
              <w:lastRenderedPageBreak/>
              <w:t xml:space="preserve">Discussion Groups </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Online Q &amp; A Posts and Discussions </w:t>
            </w:r>
            <w:r w:rsidR="00C43B54">
              <w:rPr>
                <w:rFonts w:cs="Arial"/>
                <w:sz w:val="22"/>
                <w:szCs w:val="22"/>
              </w:rPr>
              <w:t>[K &amp; V]</w:t>
            </w:r>
            <w:r w:rsidRPr="00203972">
              <w:rPr>
                <w:rFonts w:cs="Arial"/>
                <w:sz w:val="22"/>
                <w:szCs w:val="22"/>
              </w:rPr>
              <w:br/>
              <w:t xml:space="preserve">Elevator Speech video </w:t>
            </w:r>
            <w:r w:rsidR="00C43B54">
              <w:rPr>
                <w:rFonts w:cs="Arial"/>
                <w:sz w:val="22"/>
                <w:szCs w:val="22"/>
              </w:rPr>
              <w:t>[K &amp; S]</w:t>
            </w:r>
            <w:r w:rsidRPr="00203972">
              <w:rPr>
                <w:rFonts w:cs="Arial"/>
                <w:sz w:val="22"/>
                <w:szCs w:val="22"/>
              </w:rPr>
              <w:t xml:space="preserve"> </w:t>
            </w:r>
            <w:r w:rsidRPr="00203972">
              <w:rPr>
                <w:rFonts w:cs="Arial"/>
                <w:sz w:val="22"/>
                <w:szCs w:val="22"/>
              </w:rPr>
              <w:br/>
              <w:t xml:space="preserve">Policy Brief/Info-graphic </w:t>
            </w:r>
            <w:r w:rsidR="00C43B54">
              <w:rPr>
                <w:rFonts w:cs="Arial"/>
                <w:sz w:val="22"/>
                <w:szCs w:val="22"/>
              </w:rPr>
              <w:t>[K &amp;S]</w:t>
            </w:r>
          </w:p>
        </w:tc>
        <w:tc>
          <w:tcPr>
            <w:tcW w:w="1620" w:type="dxa"/>
            <w:shd w:val="clear" w:color="auto" w:fill="E7E6E6" w:themeFill="background2"/>
            <w:hideMark/>
          </w:tcPr>
          <w:p w14:paraId="3EED59A6" w14:textId="77777777" w:rsidR="0082097D" w:rsidRDefault="0082097D" w:rsidP="001D393D">
            <w:pPr>
              <w:spacing w:line="20" w:lineRule="atLeast"/>
              <w:rPr>
                <w:rFonts w:cs="Arial"/>
                <w:sz w:val="22"/>
                <w:szCs w:val="22"/>
              </w:rPr>
            </w:pPr>
            <w:r w:rsidRPr="00203972">
              <w:rPr>
                <w:rFonts w:cs="Arial"/>
                <w:sz w:val="22"/>
                <w:szCs w:val="22"/>
              </w:rPr>
              <w:lastRenderedPageBreak/>
              <w:t>Knowledge</w:t>
            </w:r>
            <w:r w:rsidRPr="00203972">
              <w:rPr>
                <w:rFonts w:cs="Arial"/>
                <w:sz w:val="22"/>
                <w:szCs w:val="22"/>
              </w:rPr>
              <w:br/>
            </w:r>
            <w:r>
              <w:rPr>
                <w:rFonts w:cs="Arial"/>
                <w:sz w:val="22"/>
                <w:szCs w:val="22"/>
              </w:rPr>
              <w:t>Values</w:t>
            </w:r>
          </w:p>
          <w:p w14:paraId="0C353DF6" w14:textId="77777777" w:rsidR="0082097D" w:rsidRPr="00203972" w:rsidRDefault="0082097D" w:rsidP="001D393D">
            <w:pPr>
              <w:spacing w:line="20" w:lineRule="atLeast"/>
              <w:rPr>
                <w:rFonts w:cs="Arial"/>
                <w:sz w:val="22"/>
                <w:szCs w:val="22"/>
              </w:rPr>
            </w:pPr>
            <w:r w:rsidRPr="00203972">
              <w:rPr>
                <w:rFonts w:cs="Arial"/>
                <w:sz w:val="22"/>
                <w:szCs w:val="22"/>
              </w:rPr>
              <w:t>Skills</w:t>
            </w:r>
          </w:p>
        </w:tc>
        <w:tc>
          <w:tcPr>
            <w:tcW w:w="1710" w:type="dxa"/>
            <w:shd w:val="clear" w:color="auto" w:fill="595959" w:themeFill="text1" w:themeFillTint="A6"/>
            <w:hideMark/>
          </w:tcPr>
          <w:p w14:paraId="6DD0B6CD" w14:textId="77777777" w:rsidR="0082097D" w:rsidRPr="00203972" w:rsidRDefault="0082097D" w:rsidP="001D393D">
            <w:pPr>
              <w:spacing w:line="20" w:lineRule="atLeast"/>
              <w:rPr>
                <w:rFonts w:cs="Arial"/>
                <w:sz w:val="22"/>
                <w:szCs w:val="22"/>
              </w:rPr>
            </w:pPr>
            <w:r w:rsidRPr="00203972">
              <w:rPr>
                <w:rFonts w:cs="Arial"/>
                <w:sz w:val="22"/>
                <w:szCs w:val="22"/>
              </w:rPr>
              <w:t> </w:t>
            </w:r>
          </w:p>
        </w:tc>
        <w:tc>
          <w:tcPr>
            <w:tcW w:w="1710" w:type="dxa"/>
            <w:vMerge/>
            <w:shd w:val="clear" w:color="auto" w:fill="E7E6E6" w:themeFill="background2"/>
            <w:hideMark/>
          </w:tcPr>
          <w:p w14:paraId="369B25BB" w14:textId="77777777" w:rsidR="0082097D" w:rsidRPr="00203972" w:rsidRDefault="0082097D" w:rsidP="001D393D">
            <w:pPr>
              <w:spacing w:line="20" w:lineRule="atLeast"/>
              <w:rPr>
                <w:rFonts w:cs="Arial"/>
                <w:sz w:val="22"/>
                <w:szCs w:val="22"/>
              </w:rPr>
            </w:pPr>
          </w:p>
        </w:tc>
      </w:tr>
      <w:tr w:rsidR="0082097D" w:rsidRPr="00203972" w14:paraId="50F732FB" w14:textId="77777777" w:rsidTr="00B15711">
        <w:tc>
          <w:tcPr>
            <w:tcW w:w="1795" w:type="dxa"/>
            <w:vMerge/>
            <w:hideMark/>
          </w:tcPr>
          <w:p w14:paraId="3DACA320" w14:textId="77777777" w:rsidR="0082097D" w:rsidRPr="00203972" w:rsidRDefault="0082097D" w:rsidP="001D393D">
            <w:pPr>
              <w:spacing w:line="20" w:lineRule="atLeast"/>
              <w:rPr>
                <w:rFonts w:cs="Arial"/>
                <w:b/>
                <w:bCs/>
                <w:sz w:val="22"/>
                <w:szCs w:val="22"/>
              </w:rPr>
            </w:pPr>
          </w:p>
        </w:tc>
        <w:tc>
          <w:tcPr>
            <w:tcW w:w="2070" w:type="dxa"/>
            <w:shd w:val="clear" w:color="auto" w:fill="E7E6E6" w:themeFill="background2"/>
            <w:hideMark/>
          </w:tcPr>
          <w:p w14:paraId="5BE2A9E9" w14:textId="77777777" w:rsidR="0082097D" w:rsidRPr="00203972" w:rsidRDefault="0082097D" w:rsidP="001D393D">
            <w:pPr>
              <w:spacing w:line="20" w:lineRule="atLeast"/>
              <w:rPr>
                <w:rFonts w:cs="Arial"/>
                <w:sz w:val="22"/>
                <w:szCs w:val="22"/>
              </w:rPr>
            </w:pPr>
            <w:r w:rsidRPr="00203972">
              <w:rPr>
                <w:rFonts w:cs="Arial"/>
                <w:sz w:val="22"/>
                <w:szCs w:val="22"/>
              </w:rPr>
              <w:t>SW 731: Research for Social Work Practice</w:t>
            </w:r>
          </w:p>
          <w:p w14:paraId="53DBAC7D" w14:textId="77777777" w:rsidR="0082097D" w:rsidRPr="00203972" w:rsidRDefault="0082097D" w:rsidP="001D393D">
            <w:pPr>
              <w:spacing w:line="20" w:lineRule="atLeast"/>
              <w:rPr>
                <w:rFonts w:cs="Arial"/>
                <w:sz w:val="22"/>
                <w:szCs w:val="22"/>
              </w:rPr>
            </w:pPr>
          </w:p>
          <w:p w14:paraId="69282786" w14:textId="433C62DD" w:rsidR="0082097D" w:rsidRPr="00203972" w:rsidRDefault="0082097D" w:rsidP="001D393D">
            <w:pPr>
              <w:spacing w:line="20" w:lineRule="atLeast"/>
              <w:rPr>
                <w:rFonts w:cs="Arial"/>
                <w:sz w:val="22"/>
                <w:szCs w:val="22"/>
              </w:rPr>
            </w:pPr>
            <w:r w:rsidRPr="00203972">
              <w:rPr>
                <w:rFonts w:cs="Arial"/>
                <w:sz w:val="22"/>
                <w:szCs w:val="22"/>
              </w:rPr>
              <w:t>.</w:t>
            </w:r>
          </w:p>
        </w:tc>
        <w:tc>
          <w:tcPr>
            <w:tcW w:w="4230" w:type="dxa"/>
            <w:shd w:val="clear" w:color="auto" w:fill="E7E6E6" w:themeFill="background2"/>
            <w:hideMark/>
          </w:tcPr>
          <w:p w14:paraId="72F8782D" w14:textId="565C0F67" w:rsidR="0082097D" w:rsidRPr="00203972" w:rsidRDefault="0082097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00C43B54">
              <w:rPr>
                <w:rFonts w:cs="Arial"/>
                <w:sz w:val="22"/>
                <w:szCs w:val="22"/>
              </w:rPr>
              <w:t>T</w:t>
            </w:r>
            <w:r w:rsidRPr="00203972">
              <w:rPr>
                <w:rFonts w:cs="Arial"/>
                <w:sz w:val="22"/>
                <w:szCs w:val="22"/>
              </w:rPr>
              <w:t xml:space="preserve">extbook and 4 peer-reviewed journal articles </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 xml:space="preserve">--Lectures and class discussions on course readings and the research critique assignment </w:t>
            </w:r>
            <w:r w:rsidRPr="00203972">
              <w:rPr>
                <w:rFonts w:cs="Arial"/>
                <w:sz w:val="22"/>
                <w:szCs w:val="22"/>
              </w:rPr>
              <w:br/>
              <w:t>--Group projects evaluating the process of social work research that influences the social environment and social welfare policies</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Research Critique </w:t>
            </w:r>
            <w:r w:rsidR="00C43B54">
              <w:rPr>
                <w:rFonts w:cs="Arial"/>
                <w:sz w:val="22"/>
                <w:szCs w:val="22"/>
              </w:rPr>
              <w:t>[K]</w:t>
            </w:r>
            <w:r w:rsidRPr="00203972">
              <w:rPr>
                <w:rFonts w:cs="Arial"/>
                <w:sz w:val="22"/>
                <w:szCs w:val="22"/>
              </w:rPr>
              <w:t xml:space="preserve"> </w:t>
            </w:r>
          </w:p>
        </w:tc>
        <w:tc>
          <w:tcPr>
            <w:tcW w:w="1620" w:type="dxa"/>
            <w:shd w:val="clear" w:color="auto" w:fill="E7E6E6" w:themeFill="background2"/>
            <w:hideMark/>
          </w:tcPr>
          <w:p w14:paraId="1BD10D6A" w14:textId="77777777" w:rsidR="0082097D" w:rsidRPr="00203972" w:rsidRDefault="0082097D" w:rsidP="001D393D">
            <w:pPr>
              <w:spacing w:line="20" w:lineRule="atLeast"/>
              <w:rPr>
                <w:rFonts w:cs="Arial"/>
                <w:sz w:val="22"/>
                <w:szCs w:val="22"/>
              </w:rPr>
            </w:pPr>
            <w:r w:rsidRPr="00203972">
              <w:rPr>
                <w:rFonts w:cs="Arial"/>
                <w:sz w:val="22"/>
                <w:szCs w:val="22"/>
              </w:rPr>
              <w:t>Knowledge</w:t>
            </w:r>
          </w:p>
        </w:tc>
        <w:tc>
          <w:tcPr>
            <w:tcW w:w="1710" w:type="dxa"/>
            <w:shd w:val="clear" w:color="auto" w:fill="595959" w:themeFill="text1" w:themeFillTint="A6"/>
            <w:hideMark/>
          </w:tcPr>
          <w:p w14:paraId="7BDFEDC8" w14:textId="77777777" w:rsidR="0082097D" w:rsidRPr="00203972" w:rsidRDefault="0082097D" w:rsidP="001D393D">
            <w:pPr>
              <w:spacing w:line="20" w:lineRule="atLeast"/>
              <w:rPr>
                <w:rFonts w:cs="Arial"/>
                <w:sz w:val="22"/>
                <w:szCs w:val="22"/>
              </w:rPr>
            </w:pPr>
            <w:r w:rsidRPr="00203972">
              <w:rPr>
                <w:rFonts w:cs="Arial"/>
                <w:sz w:val="22"/>
                <w:szCs w:val="22"/>
              </w:rPr>
              <w:t> </w:t>
            </w:r>
          </w:p>
        </w:tc>
        <w:tc>
          <w:tcPr>
            <w:tcW w:w="1710" w:type="dxa"/>
            <w:vMerge/>
            <w:shd w:val="clear" w:color="auto" w:fill="E7E6E6" w:themeFill="background2"/>
            <w:hideMark/>
          </w:tcPr>
          <w:p w14:paraId="6A1B5C7B" w14:textId="77777777" w:rsidR="0082097D" w:rsidRPr="00203972" w:rsidRDefault="0082097D" w:rsidP="001D393D">
            <w:pPr>
              <w:spacing w:line="20" w:lineRule="atLeast"/>
              <w:rPr>
                <w:rFonts w:cs="Arial"/>
                <w:sz w:val="22"/>
                <w:szCs w:val="22"/>
              </w:rPr>
            </w:pPr>
          </w:p>
        </w:tc>
      </w:tr>
      <w:tr w:rsidR="0082097D" w:rsidRPr="00203972" w14:paraId="30B33ED2" w14:textId="77777777" w:rsidTr="005F7D4B">
        <w:tc>
          <w:tcPr>
            <w:tcW w:w="1795" w:type="dxa"/>
            <w:vMerge w:val="restart"/>
            <w:hideMark/>
          </w:tcPr>
          <w:p w14:paraId="12149F22" w14:textId="77777777" w:rsidR="0082097D" w:rsidRPr="00203972" w:rsidRDefault="0082097D" w:rsidP="001D393D">
            <w:pPr>
              <w:spacing w:line="20" w:lineRule="atLeast"/>
              <w:rPr>
                <w:rFonts w:cs="Arial"/>
                <w:b/>
                <w:bCs/>
                <w:sz w:val="22"/>
                <w:szCs w:val="22"/>
              </w:rPr>
            </w:pPr>
            <w:r w:rsidRPr="00203972">
              <w:rPr>
                <w:rFonts w:cs="Arial"/>
                <w:b/>
                <w:bCs/>
                <w:sz w:val="22"/>
                <w:szCs w:val="22"/>
              </w:rPr>
              <w:t>Competency 6: Engage with Individuals, Families, Groups, Communities</w:t>
            </w:r>
          </w:p>
        </w:tc>
        <w:tc>
          <w:tcPr>
            <w:tcW w:w="2070" w:type="dxa"/>
            <w:hideMark/>
          </w:tcPr>
          <w:p w14:paraId="40E07EF8" w14:textId="77777777" w:rsidR="0082097D" w:rsidRPr="00203972" w:rsidRDefault="0082097D" w:rsidP="001D393D">
            <w:pPr>
              <w:spacing w:line="20" w:lineRule="atLeast"/>
              <w:rPr>
                <w:rFonts w:cs="Arial"/>
                <w:sz w:val="22"/>
                <w:szCs w:val="22"/>
              </w:rPr>
            </w:pPr>
            <w:r w:rsidRPr="00203972">
              <w:rPr>
                <w:rFonts w:cs="Arial"/>
                <w:sz w:val="22"/>
                <w:szCs w:val="22"/>
              </w:rPr>
              <w:t>SW 717: Seminar III</w:t>
            </w:r>
          </w:p>
          <w:p w14:paraId="4D35CF86" w14:textId="77777777" w:rsidR="0082097D" w:rsidRPr="00203972" w:rsidRDefault="0082097D" w:rsidP="001D393D">
            <w:pPr>
              <w:spacing w:line="20" w:lineRule="atLeast"/>
              <w:rPr>
                <w:rFonts w:cs="Arial"/>
                <w:sz w:val="22"/>
                <w:szCs w:val="22"/>
              </w:rPr>
            </w:pPr>
          </w:p>
          <w:p w14:paraId="5E662EC9" w14:textId="7B689AA1" w:rsidR="0082097D" w:rsidRPr="00203972" w:rsidRDefault="0082097D" w:rsidP="001D393D">
            <w:pPr>
              <w:spacing w:line="20" w:lineRule="atLeast"/>
              <w:rPr>
                <w:rFonts w:cs="Arial"/>
                <w:sz w:val="22"/>
                <w:szCs w:val="22"/>
              </w:rPr>
            </w:pPr>
          </w:p>
        </w:tc>
        <w:tc>
          <w:tcPr>
            <w:tcW w:w="4230" w:type="dxa"/>
            <w:hideMark/>
          </w:tcPr>
          <w:p w14:paraId="35EB03B5" w14:textId="305F408B" w:rsidR="0082097D" w:rsidRPr="00203972" w:rsidRDefault="0082097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00B15711">
              <w:rPr>
                <w:rFonts w:cs="Arial"/>
                <w:sz w:val="22"/>
                <w:szCs w:val="22"/>
              </w:rPr>
              <w:t>C</w:t>
            </w:r>
            <w:r w:rsidRPr="00203972">
              <w:rPr>
                <w:rFonts w:cs="Arial"/>
                <w:sz w:val="22"/>
                <w:szCs w:val="22"/>
              </w:rPr>
              <w:t xml:space="preserve">ase </w:t>
            </w:r>
            <w:r w:rsidR="00B15711">
              <w:rPr>
                <w:rFonts w:cs="Arial"/>
                <w:sz w:val="22"/>
                <w:szCs w:val="22"/>
              </w:rPr>
              <w:t>presentations and discussion</w:t>
            </w:r>
            <w:r w:rsidRPr="00203972">
              <w:rPr>
                <w:rFonts w:cs="Arial"/>
                <w:sz w:val="22"/>
                <w:szCs w:val="22"/>
              </w:rPr>
              <w:t xml:space="preserve">. </w:t>
            </w:r>
            <w:r w:rsidR="00B15711">
              <w:rPr>
                <w:rFonts w:cs="Arial"/>
                <w:sz w:val="22"/>
                <w:szCs w:val="22"/>
              </w:rPr>
              <w:t>[Student selected]</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Case Presentation </w:t>
            </w:r>
            <w:r w:rsidR="00B15711">
              <w:rPr>
                <w:rFonts w:cs="Arial"/>
                <w:sz w:val="22"/>
                <w:szCs w:val="22"/>
              </w:rPr>
              <w:t>[V]</w:t>
            </w:r>
          </w:p>
        </w:tc>
        <w:tc>
          <w:tcPr>
            <w:tcW w:w="1620" w:type="dxa"/>
            <w:hideMark/>
          </w:tcPr>
          <w:p w14:paraId="3E005510" w14:textId="77777777" w:rsidR="0082097D" w:rsidRPr="00203972" w:rsidRDefault="0082097D" w:rsidP="001D393D">
            <w:pPr>
              <w:spacing w:line="20" w:lineRule="atLeast"/>
              <w:rPr>
                <w:rFonts w:cs="Arial"/>
                <w:sz w:val="22"/>
                <w:szCs w:val="22"/>
              </w:rPr>
            </w:pPr>
            <w:r w:rsidRPr="00203972">
              <w:rPr>
                <w:rFonts w:cs="Arial"/>
                <w:sz w:val="22"/>
                <w:szCs w:val="22"/>
              </w:rPr>
              <w:t>Values</w:t>
            </w:r>
          </w:p>
        </w:tc>
        <w:tc>
          <w:tcPr>
            <w:tcW w:w="1710" w:type="dxa"/>
            <w:hideMark/>
          </w:tcPr>
          <w:p w14:paraId="530680E8" w14:textId="3B2E2DBA" w:rsidR="0082097D" w:rsidRPr="00203972" w:rsidRDefault="00B15711" w:rsidP="001D393D">
            <w:pPr>
              <w:spacing w:line="20" w:lineRule="atLeast"/>
              <w:rPr>
                <w:rFonts w:cs="Arial"/>
                <w:sz w:val="22"/>
                <w:szCs w:val="22"/>
              </w:rPr>
            </w:pPr>
            <w:r>
              <w:rPr>
                <w:rFonts w:cs="Arial"/>
                <w:sz w:val="22"/>
                <w:szCs w:val="22"/>
              </w:rPr>
              <w:t>I</w:t>
            </w:r>
            <w:r w:rsidRPr="00203972">
              <w:rPr>
                <w:rFonts w:cs="Arial"/>
                <w:sz w:val="22"/>
                <w:szCs w:val="22"/>
              </w:rPr>
              <w:t>ndividuals</w:t>
            </w:r>
            <w:r w:rsidR="0082097D" w:rsidRPr="00203972">
              <w:rPr>
                <w:rFonts w:cs="Arial"/>
                <w:sz w:val="22"/>
                <w:szCs w:val="22"/>
              </w:rPr>
              <w:t xml:space="preserve">, </w:t>
            </w:r>
            <w:r>
              <w:rPr>
                <w:rFonts w:cs="Arial"/>
                <w:sz w:val="22"/>
                <w:szCs w:val="22"/>
              </w:rPr>
              <w:t>F</w:t>
            </w:r>
            <w:r w:rsidR="0082097D" w:rsidRPr="00203972">
              <w:rPr>
                <w:rFonts w:cs="Arial"/>
                <w:sz w:val="22"/>
                <w:szCs w:val="22"/>
              </w:rPr>
              <w:t xml:space="preserve">amilies, </w:t>
            </w:r>
            <w:r>
              <w:rPr>
                <w:rFonts w:cs="Arial"/>
                <w:sz w:val="22"/>
                <w:szCs w:val="22"/>
              </w:rPr>
              <w:t>G</w:t>
            </w:r>
            <w:r w:rsidR="0082097D" w:rsidRPr="00203972">
              <w:rPr>
                <w:rFonts w:cs="Arial"/>
                <w:sz w:val="22"/>
                <w:szCs w:val="22"/>
              </w:rPr>
              <w:t xml:space="preserve">roups, </w:t>
            </w:r>
            <w:r>
              <w:rPr>
                <w:rFonts w:cs="Arial"/>
                <w:sz w:val="22"/>
                <w:szCs w:val="22"/>
              </w:rPr>
              <w:t>O</w:t>
            </w:r>
            <w:r w:rsidR="0082097D" w:rsidRPr="00203972">
              <w:rPr>
                <w:rFonts w:cs="Arial"/>
                <w:sz w:val="22"/>
                <w:szCs w:val="22"/>
              </w:rPr>
              <w:t xml:space="preserve">rganizations, and </w:t>
            </w:r>
            <w:r>
              <w:rPr>
                <w:rFonts w:cs="Arial"/>
                <w:sz w:val="22"/>
                <w:szCs w:val="22"/>
              </w:rPr>
              <w:t>C</w:t>
            </w:r>
            <w:r w:rsidR="0082097D" w:rsidRPr="00203972">
              <w:rPr>
                <w:rFonts w:cs="Arial"/>
                <w:sz w:val="22"/>
                <w:szCs w:val="22"/>
              </w:rPr>
              <w:t>ommunities.</w:t>
            </w:r>
          </w:p>
        </w:tc>
        <w:tc>
          <w:tcPr>
            <w:tcW w:w="1710" w:type="dxa"/>
            <w:vMerge w:val="restart"/>
            <w:hideMark/>
          </w:tcPr>
          <w:p w14:paraId="17ACC71A" w14:textId="25D66666" w:rsidR="0082097D" w:rsidRPr="00B15711" w:rsidRDefault="003D0BC2" w:rsidP="001D393D">
            <w:pPr>
              <w:spacing w:line="20" w:lineRule="atLeast"/>
              <w:rPr>
                <w:rFonts w:cs="Arial"/>
                <w:sz w:val="18"/>
                <w:szCs w:val="20"/>
              </w:rPr>
            </w:pPr>
            <w:hyperlink r:id="rId97" w:anchor="SW717" w:history="1">
              <w:r w:rsidR="0082097D" w:rsidRPr="000D291E">
                <w:rPr>
                  <w:rStyle w:val="Hyperlink"/>
                  <w:rFonts w:cs="Arial"/>
                  <w:b/>
                  <w:sz w:val="18"/>
                  <w:szCs w:val="20"/>
                </w:rPr>
                <w:t>SW 717</w:t>
              </w:r>
            </w:hyperlink>
            <w:r w:rsidR="0082097D" w:rsidRPr="00B15711">
              <w:rPr>
                <w:rFonts w:cs="Arial"/>
                <w:b/>
                <w:sz w:val="18"/>
                <w:szCs w:val="20"/>
              </w:rPr>
              <w:t>:</w:t>
            </w:r>
          </w:p>
          <w:p w14:paraId="3C5A996F" w14:textId="5CB68B40" w:rsidR="0082097D" w:rsidRPr="00B15711" w:rsidRDefault="0082097D" w:rsidP="001D393D">
            <w:pPr>
              <w:spacing w:line="20" w:lineRule="atLeast"/>
              <w:rPr>
                <w:rFonts w:cs="Arial"/>
                <w:sz w:val="18"/>
                <w:szCs w:val="20"/>
              </w:rPr>
            </w:pPr>
            <w:r w:rsidRPr="00B15711">
              <w:rPr>
                <w:rFonts w:cs="Arial"/>
                <w:sz w:val="18"/>
                <w:szCs w:val="20"/>
              </w:rPr>
              <w:t>Readings: p</w:t>
            </w:r>
            <w:r w:rsidR="00B15711">
              <w:rPr>
                <w:rFonts w:cs="Arial"/>
                <w:sz w:val="18"/>
                <w:szCs w:val="20"/>
              </w:rPr>
              <w:t>p</w:t>
            </w:r>
            <w:r w:rsidRPr="00B15711">
              <w:rPr>
                <w:rFonts w:cs="Arial"/>
                <w:sz w:val="18"/>
                <w:szCs w:val="20"/>
              </w:rPr>
              <w:t>. 126-127</w:t>
            </w:r>
          </w:p>
          <w:p w14:paraId="255976DA" w14:textId="620901FF" w:rsidR="0082097D" w:rsidRPr="00B15711" w:rsidRDefault="0082097D" w:rsidP="001D393D">
            <w:pPr>
              <w:spacing w:line="20" w:lineRule="atLeast"/>
              <w:rPr>
                <w:rFonts w:cs="Arial"/>
                <w:sz w:val="18"/>
                <w:szCs w:val="20"/>
              </w:rPr>
            </w:pPr>
            <w:r w:rsidRPr="00B15711">
              <w:rPr>
                <w:rFonts w:cs="Arial"/>
                <w:sz w:val="18"/>
                <w:szCs w:val="20"/>
              </w:rPr>
              <w:t>Assessments: p. 129</w:t>
            </w:r>
          </w:p>
          <w:p w14:paraId="5C9D6089" w14:textId="6FFFE5CC" w:rsidR="0082097D" w:rsidRPr="00B15711" w:rsidRDefault="0082097D" w:rsidP="001D393D">
            <w:pPr>
              <w:spacing w:line="20" w:lineRule="atLeast"/>
              <w:rPr>
                <w:rFonts w:cs="Arial"/>
                <w:sz w:val="18"/>
                <w:szCs w:val="20"/>
              </w:rPr>
            </w:pPr>
            <w:r w:rsidRPr="00B15711">
              <w:rPr>
                <w:rFonts w:cs="Arial"/>
                <w:sz w:val="18"/>
                <w:szCs w:val="20"/>
              </w:rPr>
              <w:t>Activities Grid: p</w:t>
            </w:r>
            <w:r w:rsidR="00B15711">
              <w:rPr>
                <w:rFonts w:cs="Arial"/>
                <w:sz w:val="18"/>
                <w:szCs w:val="20"/>
              </w:rPr>
              <w:t>p</w:t>
            </w:r>
            <w:r w:rsidRPr="00B15711">
              <w:rPr>
                <w:rFonts w:cs="Arial"/>
                <w:sz w:val="18"/>
                <w:szCs w:val="20"/>
              </w:rPr>
              <w:t>. 129-130</w:t>
            </w:r>
          </w:p>
          <w:p w14:paraId="065D5AC5" w14:textId="77777777" w:rsidR="0082097D" w:rsidRPr="00B15711" w:rsidRDefault="0082097D" w:rsidP="001D393D">
            <w:pPr>
              <w:spacing w:line="20" w:lineRule="atLeast"/>
              <w:rPr>
                <w:rFonts w:cs="Arial"/>
                <w:b/>
                <w:sz w:val="18"/>
                <w:szCs w:val="20"/>
              </w:rPr>
            </w:pPr>
          </w:p>
          <w:p w14:paraId="382A5E75" w14:textId="2BC0462A" w:rsidR="0082097D" w:rsidRPr="00B15711" w:rsidRDefault="003D0BC2" w:rsidP="001D393D">
            <w:pPr>
              <w:spacing w:line="20" w:lineRule="atLeast"/>
              <w:rPr>
                <w:rFonts w:cs="Arial"/>
                <w:sz w:val="18"/>
                <w:szCs w:val="20"/>
              </w:rPr>
            </w:pPr>
            <w:hyperlink r:id="rId98" w:anchor="SW718" w:history="1">
              <w:r w:rsidR="0082097D" w:rsidRPr="000D291E">
                <w:rPr>
                  <w:rStyle w:val="Hyperlink"/>
                  <w:rFonts w:cs="Arial"/>
                  <w:b/>
                  <w:sz w:val="18"/>
                  <w:szCs w:val="20"/>
                </w:rPr>
                <w:t>SW 718</w:t>
              </w:r>
            </w:hyperlink>
            <w:r w:rsidR="0082097D" w:rsidRPr="00B15711">
              <w:rPr>
                <w:rFonts w:cs="Arial"/>
                <w:b/>
                <w:sz w:val="18"/>
                <w:szCs w:val="20"/>
              </w:rPr>
              <w:t>:</w:t>
            </w:r>
          </w:p>
          <w:p w14:paraId="6E5BB73C" w14:textId="471FC483" w:rsidR="0082097D" w:rsidRPr="00B15711" w:rsidRDefault="0082097D" w:rsidP="001D393D">
            <w:pPr>
              <w:spacing w:line="20" w:lineRule="atLeast"/>
              <w:rPr>
                <w:rFonts w:cs="Arial"/>
                <w:sz w:val="18"/>
                <w:szCs w:val="20"/>
              </w:rPr>
            </w:pPr>
            <w:r w:rsidRPr="00B15711">
              <w:rPr>
                <w:rFonts w:cs="Arial"/>
                <w:sz w:val="18"/>
                <w:szCs w:val="20"/>
              </w:rPr>
              <w:t>Readings: p. 135</w:t>
            </w:r>
          </w:p>
          <w:p w14:paraId="7E6AF7A5" w14:textId="4E1074CF" w:rsidR="0082097D" w:rsidRPr="00B15711" w:rsidRDefault="0082097D" w:rsidP="001D393D">
            <w:pPr>
              <w:spacing w:line="20" w:lineRule="atLeast"/>
              <w:rPr>
                <w:rFonts w:cs="Arial"/>
                <w:sz w:val="18"/>
                <w:szCs w:val="20"/>
              </w:rPr>
            </w:pPr>
            <w:r w:rsidRPr="00B15711">
              <w:rPr>
                <w:rFonts w:cs="Arial"/>
                <w:sz w:val="18"/>
                <w:szCs w:val="20"/>
              </w:rPr>
              <w:t>Assessments: p</w:t>
            </w:r>
            <w:r w:rsidR="00B15711">
              <w:rPr>
                <w:rFonts w:cs="Arial"/>
                <w:sz w:val="18"/>
                <w:szCs w:val="20"/>
              </w:rPr>
              <w:t>p</w:t>
            </w:r>
            <w:r w:rsidRPr="00B15711">
              <w:rPr>
                <w:rFonts w:cs="Arial"/>
                <w:sz w:val="18"/>
                <w:szCs w:val="20"/>
              </w:rPr>
              <w:t>. 138-139</w:t>
            </w:r>
          </w:p>
          <w:p w14:paraId="5119318B" w14:textId="685DF94C" w:rsidR="0082097D" w:rsidRPr="00B15711" w:rsidRDefault="0082097D" w:rsidP="001D393D">
            <w:pPr>
              <w:spacing w:line="20" w:lineRule="atLeast"/>
              <w:rPr>
                <w:rFonts w:cs="Arial"/>
                <w:sz w:val="18"/>
                <w:szCs w:val="20"/>
              </w:rPr>
            </w:pPr>
            <w:r w:rsidRPr="00B15711">
              <w:rPr>
                <w:rFonts w:cs="Arial"/>
                <w:sz w:val="18"/>
                <w:szCs w:val="20"/>
              </w:rPr>
              <w:t>Activities Grid: p. 139</w:t>
            </w:r>
          </w:p>
          <w:p w14:paraId="7B33DFCF" w14:textId="77777777" w:rsidR="0082097D" w:rsidRPr="00B15711" w:rsidRDefault="0082097D" w:rsidP="001D393D">
            <w:pPr>
              <w:spacing w:line="20" w:lineRule="atLeast"/>
              <w:rPr>
                <w:rFonts w:cs="Arial"/>
                <w:b/>
                <w:sz w:val="18"/>
                <w:szCs w:val="20"/>
              </w:rPr>
            </w:pPr>
          </w:p>
          <w:p w14:paraId="75814235" w14:textId="62D5253A" w:rsidR="0082097D" w:rsidRPr="00B15711" w:rsidRDefault="003D0BC2" w:rsidP="001D393D">
            <w:pPr>
              <w:spacing w:line="20" w:lineRule="atLeast"/>
              <w:rPr>
                <w:rFonts w:cs="Arial"/>
                <w:b/>
                <w:sz w:val="18"/>
                <w:szCs w:val="20"/>
              </w:rPr>
            </w:pPr>
            <w:hyperlink r:id="rId99" w:anchor="SW720" w:history="1">
              <w:r w:rsidR="0082097D" w:rsidRPr="000D291E">
                <w:rPr>
                  <w:rStyle w:val="Hyperlink"/>
                  <w:rFonts w:cs="Arial"/>
                  <w:b/>
                  <w:sz w:val="18"/>
                  <w:szCs w:val="20"/>
                </w:rPr>
                <w:t>SW 720</w:t>
              </w:r>
            </w:hyperlink>
            <w:r w:rsidR="0082097D" w:rsidRPr="00B15711">
              <w:rPr>
                <w:rFonts w:cs="Arial"/>
                <w:b/>
                <w:sz w:val="18"/>
                <w:szCs w:val="20"/>
              </w:rPr>
              <w:t>:</w:t>
            </w:r>
          </w:p>
          <w:p w14:paraId="23972030" w14:textId="7831B91D" w:rsidR="0082097D" w:rsidRPr="00B15711" w:rsidRDefault="0082097D" w:rsidP="001D393D">
            <w:pPr>
              <w:spacing w:line="20" w:lineRule="atLeast"/>
              <w:rPr>
                <w:rFonts w:cs="Arial"/>
                <w:sz w:val="18"/>
                <w:szCs w:val="20"/>
              </w:rPr>
            </w:pPr>
            <w:r w:rsidRPr="00B15711">
              <w:rPr>
                <w:rFonts w:cs="Arial"/>
                <w:sz w:val="18"/>
                <w:szCs w:val="20"/>
              </w:rPr>
              <w:t>Readings: p. 151</w:t>
            </w:r>
          </w:p>
          <w:p w14:paraId="58E7D5C9" w14:textId="1EE06083" w:rsidR="0082097D" w:rsidRPr="00B15711" w:rsidRDefault="0082097D" w:rsidP="001D393D">
            <w:pPr>
              <w:spacing w:line="20" w:lineRule="atLeast"/>
              <w:rPr>
                <w:rFonts w:cs="Arial"/>
                <w:sz w:val="18"/>
                <w:szCs w:val="20"/>
              </w:rPr>
            </w:pPr>
            <w:r w:rsidRPr="00B15711">
              <w:rPr>
                <w:rFonts w:cs="Arial"/>
                <w:sz w:val="18"/>
                <w:szCs w:val="20"/>
              </w:rPr>
              <w:t>Assessments: p</w:t>
            </w:r>
            <w:r w:rsidR="00B15711">
              <w:rPr>
                <w:rFonts w:cs="Arial"/>
                <w:sz w:val="18"/>
                <w:szCs w:val="20"/>
              </w:rPr>
              <w:t>p</w:t>
            </w:r>
            <w:r w:rsidRPr="00B15711">
              <w:rPr>
                <w:rFonts w:cs="Arial"/>
                <w:sz w:val="18"/>
                <w:szCs w:val="20"/>
              </w:rPr>
              <w:t>. 156-157</w:t>
            </w:r>
          </w:p>
          <w:p w14:paraId="081DA43B" w14:textId="4BC48D51" w:rsidR="0082097D" w:rsidRPr="00B15711" w:rsidRDefault="0082097D" w:rsidP="001D393D">
            <w:pPr>
              <w:spacing w:line="20" w:lineRule="atLeast"/>
              <w:rPr>
                <w:rFonts w:cs="Arial"/>
                <w:sz w:val="18"/>
                <w:szCs w:val="20"/>
              </w:rPr>
            </w:pPr>
            <w:r w:rsidRPr="00B15711">
              <w:rPr>
                <w:rFonts w:cs="Arial"/>
                <w:sz w:val="18"/>
                <w:szCs w:val="20"/>
              </w:rPr>
              <w:t>Activities Grid: p</w:t>
            </w:r>
            <w:r w:rsidR="00B15711">
              <w:rPr>
                <w:rFonts w:cs="Arial"/>
                <w:sz w:val="18"/>
                <w:szCs w:val="20"/>
              </w:rPr>
              <w:t>p</w:t>
            </w:r>
            <w:r w:rsidRPr="00B15711">
              <w:rPr>
                <w:rFonts w:cs="Arial"/>
                <w:sz w:val="18"/>
                <w:szCs w:val="20"/>
              </w:rPr>
              <w:t xml:space="preserve">. </w:t>
            </w:r>
            <w:r w:rsidRPr="00B15711">
              <w:rPr>
                <w:rFonts w:cs="Arial"/>
                <w:sz w:val="18"/>
                <w:szCs w:val="20"/>
              </w:rPr>
              <w:lastRenderedPageBreak/>
              <w:t>158-164</w:t>
            </w:r>
          </w:p>
          <w:p w14:paraId="7B85DB85" w14:textId="77777777" w:rsidR="0082097D" w:rsidRPr="00B15711" w:rsidRDefault="0082097D" w:rsidP="001D393D">
            <w:pPr>
              <w:spacing w:line="20" w:lineRule="atLeast"/>
              <w:rPr>
                <w:rFonts w:cs="Arial"/>
                <w:b/>
                <w:sz w:val="18"/>
                <w:szCs w:val="20"/>
              </w:rPr>
            </w:pPr>
          </w:p>
          <w:p w14:paraId="34D4D477" w14:textId="5AE591F3" w:rsidR="0082097D" w:rsidRPr="00B15711" w:rsidRDefault="003D0BC2" w:rsidP="001D393D">
            <w:pPr>
              <w:spacing w:line="20" w:lineRule="atLeast"/>
              <w:rPr>
                <w:rFonts w:cs="Arial"/>
                <w:b/>
                <w:sz w:val="18"/>
                <w:szCs w:val="20"/>
              </w:rPr>
            </w:pPr>
            <w:hyperlink r:id="rId100" w:anchor="SW721" w:history="1">
              <w:r w:rsidR="0082097D" w:rsidRPr="000D291E">
                <w:rPr>
                  <w:rStyle w:val="Hyperlink"/>
                  <w:rFonts w:cs="Arial"/>
                  <w:b/>
                  <w:sz w:val="18"/>
                  <w:szCs w:val="20"/>
                </w:rPr>
                <w:t>SW 721</w:t>
              </w:r>
            </w:hyperlink>
            <w:r w:rsidR="0082097D" w:rsidRPr="00B15711">
              <w:rPr>
                <w:rFonts w:cs="Arial"/>
                <w:b/>
                <w:sz w:val="18"/>
                <w:szCs w:val="20"/>
              </w:rPr>
              <w:t>:</w:t>
            </w:r>
          </w:p>
          <w:p w14:paraId="66F193D5" w14:textId="74418A97" w:rsidR="0082097D" w:rsidRPr="00B15711" w:rsidRDefault="0082097D" w:rsidP="001D393D">
            <w:pPr>
              <w:spacing w:line="20" w:lineRule="atLeast"/>
              <w:rPr>
                <w:rFonts w:cs="Arial"/>
                <w:sz w:val="18"/>
                <w:szCs w:val="20"/>
              </w:rPr>
            </w:pPr>
            <w:r w:rsidRPr="00B15711">
              <w:rPr>
                <w:rFonts w:cs="Arial"/>
                <w:sz w:val="18"/>
                <w:szCs w:val="20"/>
              </w:rPr>
              <w:t>Readings: p</w:t>
            </w:r>
            <w:r w:rsidR="00B15711">
              <w:rPr>
                <w:rFonts w:cs="Arial"/>
                <w:sz w:val="18"/>
                <w:szCs w:val="20"/>
              </w:rPr>
              <w:t>p</w:t>
            </w:r>
            <w:r w:rsidRPr="00B15711">
              <w:rPr>
                <w:rFonts w:cs="Arial"/>
                <w:sz w:val="18"/>
                <w:szCs w:val="20"/>
              </w:rPr>
              <w:t>. 170-173</w:t>
            </w:r>
          </w:p>
          <w:p w14:paraId="6A51108D" w14:textId="116EAEE8" w:rsidR="0082097D" w:rsidRPr="00B15711" w:rsidRDefault="0082097D" w:rsidP="001D393D">
            <w:pPr>
              <w:spacing w:line="20" w:lineRule="atLeast"/>
              <w:rPr>
                <w:rFonts w:cs="Arial"/>
                <w:sz w:val="18"/>
                <w:szCs w:val="20"/>
              </w:rPr>
            </w:pPr>
            <w:r w:rsidRPr="00B15711">
              <w:rPr>
                <w:rFonts w:cs="Arial"/>
                <w:sz w:val="18"/>
                <w:szCs w:val="20"/>
              </w:rPr>
              <w:t>Assessments: p. 180</w:t>
            </w:r>
          </w:p>
          <w:p w14:paraId="0B09DA9F" w14:textId="3F0741CE" w:rsidR="0082097D" w:rsidRPr="00F66CDA" w:rsidRDefault="0082097D" w:rsidP="001D393D">
            <w:pPr>
              <w:spacing w:line="20" w:lineRule="atLeast"/>
              <w:rPr>
                <w:rFonts w:cs="Arial"/>
                <w:sz w:val="20"/>
                <w:szCs w:val="22"/>
              </w:rPr>
            </w:pPr>
            <w:r w:rsidRPr="00B15711">
              <w:rPr>
                <w:rFonts w:cs="Arial"/>
                <w:sz w:val="18"/>
                <w:szCs w:val="20"/>
              </w:rPr>
              <w:t>Activities Grid: p</w:t>
            </w:r>
            <w:r w:rsidR="00B15711">
              <w:rPr>
                <w:rFonts w:cs="Arial"/>
                <w:sz w:val="18"/>
                <w:szCs w:val="20"/>
              </w:rPr>
              <w:t>p</w:t>
            </w:r>
            <w:r w:rsidRPr="00B15711">
              <w:rPr>
                <w:rFonts w:cs="Arial"/>
                <w:sz w:val="18"/>
                <w:szCs w:val="20"/>
              </w:rPr>
              <w:t>. 181-184</w:t>
            </w:r>
          </w:p>
        </w:tc>
      </w:tr>
      <w:tr w:rsidR="0082097D" w:rsidRPr="00203972" w14:paraId="4FC7E2D7" w14:textId="77777777" w:rsidTr="005F7D4B">
        <w:tc>
          <w:tcPr>
            <w:tcW w:w="1795" w:type="dxa"/>
            <w:vMerge/>
            <w:hideMark/>
          </w:tcPr>
          <w:p w14:paraId="18CEC12B" w14:textId="77777777" w:rsidR="0082097D" w:rsidRPr="00203972" w:rsidRDefault="0082097D" w:rsidP="001D393D">
            <w:pPr>
              <w:spacing w:line="20" w:lineRule="atLeast"/>
              <w:rPr>
                <w:rFonts w:cs="Arial"/>
                <w:b/>
                <w:bCs/>
                <w:sz w:val="22"/>
                <w:szCs w:val="22"/>
              </w:rPr>
            </w:pPr>
          </w:p>
        </w:tc>
        <w:tc>
          <w:tcPr>
            <w:tcW w:w="2070" w:type="dxa"/>
            <w:hideMark/>
          </w:tcPr>
          <w:p w14:paraId="06D0EA68" w14:textId="77777777" w:rsidR="0082097D" w:rsidRPr="00203972" w:rsidRDefault="0082097D" w:rsidP="001D393D">
            <w:pPr>
              <w:spacing w:line="20" w:lineRule="atLeast"/>
              <w:rPr>
                <w:rFonts w:cs="Arial"/>
                <w:sz w:val="22"/>
                <w:szCs w:val="22"/>
              </w:rPr>
            </w:pPr>
            <w:r w:rsidRPr="00203972">
              <w:rPr>
                <w:rFonts w:cs="Arial"/>
                <w:sz w:val="22"/>
                <w:szCs w:val="22"/>
              </w:rPr>
              <w:t>SW 718: Field IV</w:t>
            </w:r>
          </w:p>
          <w:p w14:paraId="0ADD416C" w14:textId="77777777" w:rsidR="0082097D" w:rsidRPr="00203972" w:rsidRDefault="0082097D" w:rsidP="001D393D">
            <w:pPr>
              <w:spacing w:line="20" w:lineRule="atLeast"/>
              <w:rPr>
                <w:rFonts w:cs="Arial"/>
                <w:sz w:val="22"/>
                <w:szCs w:val="22"/>
              </w:rPr>
            </w:pPr>
          </w:p>
          <w:p w14:paraId="7602D298" w14:textId="759D01EC" w:rsidR="0082097D" w:rsidRPr="00203972" w:rsidRDefault="0082097D" w:rsidP="001D393D">
            <w:pPr>
              <w:spacing w:line="20" w:lineRule="atLeast"/>
              <w:rPr>
                <w:rFonts w:cs="Arial"/>
                <w:sz w:val="22"/>
                <w:szCs w:val="22"/>
              </w:rPr>
            </w:pPr>
          </w:p>
        </w:tc>
        <w:tc>
          <w:tcPr>
            <w:tcW w:w="4230" w:type="dxa"/>
            <w:hideMark/>
          </w:tcPr>
          <w:p w14:paraId="772A6D84" w14:textId="1130F540" w:rsidR="0082097D" w:rsidRPr="00203972" w:rsidRDefault="0082097D"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Defined by learning contract</w:t>
            </w:r>
            <w:r w:rsidRPr="00203972">
              <w:rPr>
                <w:rFonts w:cs="Arial"/>
                <w:sz w:val="22"/>
                <w:szCs w:val="22"/>
              </w:rPr>
              <w:br/>
            </w:r>
            <w:r w:rsidRPr="00203972">
              <w:rPr>
                <w:rFonts w:cs="Arial"/>
                <w:b/>
                <w:bCs/>
                <w:sz w:val="22"/>
                <w:szCs w:val="22"/>
              </w:rPr>
              <w:t>Assignments</w:t>
            </w:r>
            <w:r w:rsidRPr="00203972">
              <w:rPr>
                <w:rFonts w:cs="Arial"/>
                <w:sz w:val="22"/>
                <w:szCs w:val="22"/>
              </w:rPr>
              <w:br/>
              <w:t xml:space="preserve">Progress toward Mastery of Competencies </w:t>
            </w:r>
            <w:r w:rsidR="00B15711">
              <w:rPr>
                <w:rFonts w:cs="Arial"/>
                <w:sz w:val="22"/>
                <w:szCs w:val="22"/>
              </w:rPr>
              <w:t>[C/A]</w:t>
            </w:r>
          </w:p>
        </w:tc>
        <w:tc>
          <w:tcPr>
            <w:tcW w:w="1620" w:type="dxa"/>
            <w:hideMark/>
          </w:tcPr>
          <w:p w14:paraId="2FB8DB29" w14:textId="77777777" w:rsidR="0082097D" w:rsidRPr="00203972" w:rsidRDefault="0082097D" w:rsidP="001D393D">
            <w:pPr>
              <w:spacing w:line="20" w:lineRule="atLeast"/>
              <w:rPr>
                <w:rFonts w:cs="Arial"/>
                <w:sz w:val="22"/>
                <w:szCs w:val="22"/>
              </w:rPr>
            </w:pPr>
            <w:r w:rsidRPr="00203972">
              <w:rPr>
                <w:rFonts w:cs="Arial"/>
                <w:sz w:val="22"/>
                <w:szCs w:val="22"/>
              </w:rPr>
              <w:br/>
              <w:t>Cognitive &amp; Affective</w:t>
            </w:r>
          </w:p>
        </w:tc>
        <w:tc>
          <w:tcPr>
            <w:tcW w:w="1710" w:type="dxa"/>
            <w:hideMark/>
          </w:tcPr>
          <w:p w14:paraId="7B568FCC" w14:textId="77777777" w:rsidR="0082097D" w:rsidRPr="00203972" w:rsidRDefault="0082097D" w:rsidP="001D393D">
            <w:pPr>
              <w:spacing w:line="20" w:lineRule="atLeast"/>
              <w:rPr>
                <w:rFonts w:cs="Arial"/>
                <w:sz w:val="22"/>
                <w:szCs w:val="22"/>
              </w:rPr>
            </w:pPr>
            <w:r w:rsidRPr="00203972">
              <w:rPr>
                <w:rFonts w:cs="Arial"/>
                <w:sz w:val="22"/>
                <w:szCs w:val="22"/>
              </w:rPr>
              <w:t>Individuals</w:t>
            </w:r>
            <w:r w:rsidRPr="00203972">
              <w:rPr>
                <w:rFonts w:cs="Arial"/>
                <w:sz w:val="22"/>
                <w:szCs w:val="22"/>
              </w:rPr>
              <w:br/>
              <w:t>Families</w:t>
            </w:r>
            <w:r w:rsidRPr="00203972">
              <w:rPr>
                <w:rFonts w:cs="Arial"/>
                <w:sz w:val="22"/>
                <w:szCs w:val="22"/>
              </w:rPr>
              <w:br/>
              <w:t>Groups</w:t>
            </w:r>
            <w:r w:rsidRPr="00203972">
              <w:rPr>
                <w:rFonts w:cs="Arial"/>
                <w:sz w:val="22"/>
                <w:szCs w:val="22"/>
              </w:rPr>
              <w:br/>
              <w:t>Organizations</w:t>
            </w:r>
            <w:r w:rsidRPr="00203972">
              <w:rPr>
                <w:rFonts w:cs="Arial"/>
                <w:sz w:val="22"/>
                <w:szCs w:val="22"/>
              </w:rPr>
              <w:br/>
              <w:t>Communities</w:t>
            </w:r>
          </w:p>
        </w:tc>
        <w:tc>
          <w:tcPr>
            <w:tcW w:w="1710" w:type="dxa"/>
            <w:vMerge/>
            <w:hideMark/>
          </w:tcPr>
          <w:p w14:paraId="78C0D4CB" w14:textId="77777777" w:rsidR="0082097D" w:rsidRPr="00203972" w:rsidRDefault="0082097D" w:rsidP="001D393D">
            <w:pPr>
              <w:spacing w:line="20" w:lineRule="atLeast"/>
              <w:rPr>
                <w:rFonts w:cs="Arial"/>
                <w:sz w:val="22"/>
                <w:szCs w:val="22"/>
              </w:rPr>
            </w:pPr>
          </w:p>
        </w:tc>
      </w:tr>
      <w:tr w:rsidR="0082097D" w:rsidRPr="00203972" w14:paraId="50AD7CFC" w14:textId="77777777" w:rsidTr="005F7D4B">
        <w:tc>
          <w:tcPr>
            <w:tcW w:w="1795" w:type="dxa"/>
            <w:vMerge/>
            <w:hideMark/>
          </w:tcPr>
          <w:p w14:paraId="55482F3C" w14:textId="77777777" w:rsidR="0082097D" w:rsidRPr="00203972" w:rsidRDefault="0082097D" w:rsidP="001D393D">
            <w:pPr>
              <w:spacing w:line="20" w:lineRule="atLeast"/>
              <w:rPr>
                <w:rFonts w:cs="Arial"/>
                <w:b/>
                <w:bCs/>
                <w:sz w:val="22"/>
                <w:szCs w:val="22"/>
              </w:rPr>
            </w:pPr>
          </w:p>
        </w:tc>
        <w:tc>
          <w:tcPr>
            <w:tcW w:w="2070" w:type="dxa"/>
            <w:hideMark/>
          </w:tcPr>
          <w:p w14:paraId="721D22C5" w14:textId="77777777" w:rsidR="0082097D" w:rsidRPr="00203972" w:rsidRDefault="0082097D" w:rsidP="001D393D">
            <w:pPr>
              <w:spacing w:line="20" w:lineRule="atLeast"/>
              <w:rPr>
                <w:rFonts w:cs="Arial"/>
                <w:sz w:val="22"/>
                <w:szCs w:val="22"/>
              </w:rPr>
            </w:pPr>
            <w:r w:rsidRPr="00203972">
              <w:rPr>
                <w:rFonts w:cs="Arial"/>
                <w:sz w:val="22"/>
                <w:szCs w:val="22"/>
              </w:rPr>
              <w:t>SW 720: Diversity, Social Justice, and Advocacy</w:t>
            </w:r>
          </w:p>
          <w:p w14:paraId="075937F9" w14:textId="77777777" w:rsidR="0082097D" w:rsidRPr="00203972" w:rsidRDefault="0082097D" w:rsidP="001D393D">
            <w:pPr>
              <w:spacing w:line="20" w:lineRule="atLeast"/>
              <w:rPr>
                <w:rFonts w:cs="Arial"/>
                <w:sz w:val="22"/>
                <w:szCs w:val="22"/>
              </w:rPr>
            </w:pPr>
          </w:p>
          <w:p w14:paraId="2E5EAE78" w14:textId="29938685" w:rsidR="0082097D" w:rsidRPr="00203972" w:rsidRDefault="0082097D" w:rsidP="001D393D">
            <w:pPr>
              <w:spacing w:line="20" w:lineRule="atLeast"/>
              <w:rPr>
                <w:rFonts w:cs="Arial"/>
                <w:sz w:val="22"/>
                <w:szCs w:val="22"/>
              </w:rPr>
            </w:pPr>
          </w:p>
        </w:tc>
        <w:tc>
          <w:tcPr>
            <w:tcW w:w="4230" w:type="dxa"/>
            <w:hideMark/>
          </w:tcPr>
          <w:p w14:paraId="603CE32F" w14:textId="47C6393D" w:rsidR="00B15711" w:rsidRDefault="0082097D" w:rsidP="001D393D">
            <w:pPr>
              <w:spacing w:line="20" w:lineRule="atLeast"/>
              <w:rPr>
                <w:rFonts w:cs="Arial"/>
                <w:sz w:val="22"/>
                <w:szCs w:val="22"/>
              </w:rPr>
            </w:pPr>
            <w:r w:rsidRPr="00203972">
              <w:rPr>
                <w:rFonts w:cs="Arial"/>
                <w:b/>
                <w:bCs/>
                <w:sz w:val="22"/>
                <w:szCs w:val="22"/>
              </w:rPr>
              <w:lastRenderedPageBreak/>
              <w:t>Readings</w:t>
            </w:r>
            <w:r w:rsidRPr="00203972">
              <w:rPr>
                <w:rFonts w:cs="Arial"/>
                <w:b/>
                <w:bCs/>
                <w:sz w:val="22"/>
                <w:szCs w:val="22"/>
              </w:rPr>
              <w:br/>
            </w:r>
            <w:r w:rsidRPr="00203972">
              <w:rPr>
                <w:rFonts w:cs="Arial"/>
                <w:sz w:val="22"/>
                <w:szCs w:val="22"/>
              </w:rPr>
              <w:t xml:space="preserve">Al-Krenawi, A., &amp; Graham, J. R. (2000). Hamdy, K. (n.d.). Kim, W. (2006). Xiong, </w:t>
            </w:r>
            <w:r w:rsidRPr="00203972">
              <w:rPr>
                <w:rFonts w:cs="Arial"/>
                <w:sz w:val="22"/>
                <w:szCs w:val="22"/>
              </w:rPr>
              <w:lastRenderedPageBreak/>
              <w:t xml:space="preserve">Z. B., Tuicomepee, A., LaBlanc, L., &amp; Rainey, J. (2006). Kaiser, T. L. (2003). </w:t>
            </w:r>
          </w:p>
          <w:p w14:paraId="6BF4A8A7" w14:textId="4372E0CB" w:rsidR="0082097D" w:rsidRPr="00203972" w:rsidRDefault="0082097D" w:rsidP="001D393D">
            <w:pPr>
              <w:spacing w:line="20" w:lineRule="atLeast"/>
              <w:rPr>
                <w:rFonts w:cs="Arial"/>
                <w:sz w:val="22"/>
                <w:szCs w:val="22"/>
              </w:rPr>
            </w:pPr>
            <w:r w:rsidRPr="00203972">
              <w:rPr>
                <w:rFonts w:cs="Arial"/>
                <w:sz w:val="22"/>
                <w:szCs w:val="22"/>
              </w:rPr>
              <w:t xml:space="preserve">Garrett, M. T., &amp; Pichette, E. F. (2000). Walls, M. L., Johnson, K. D., Whitbeck, L. B., &amp; Hoyt, D., R (2006). Weaver, H. N. (2004). Wolf, P. R., &amp; Rickard, J. A. (2003). Álvarez, M. (2004). Gelman, C. R. (2004). Gutiérrez, A. Y., &amp; Ortega, R. (2000). Hancock (2006). </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Discussion and Responses of Course materials</w:t>
            </w:r>
            <w:r w:rsidRPr="00203972">
              <w:rPr>
                <w:rFonts w:cs="Arial"/>
                <w:sz w:val="22"/>
                <w:szCs w:val="22"/>
              </w:rPr>
              <w:br/>
              <w:t>Breakout Small Group Discussions</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Diversity In-Service and Readings and Presentation </w:t>
            </w:r>
            <w:r w:rsidR="00F346A6">
              <w:rPr>
                <w:rFonts w:cs="Arial"/>
                <w:sz w:val="22"/>
                <w:szCs w:val="22"/>
              </w:rPr>
              <w:t>[K]</w:t>
            </w:r>
          </w:p>
        </w:tc>
        <w:tc>
          <w:tcPr>
            <w:tcW w:w="1620" w:type="dxa"/>
            <w:hideMark/>
          </w:tcPr>
          <w:p w14:paraId="137A66F1" w14:textId="77777777" w:rsidR="0082097D" w:rsidRPr="00203972" w:rsidRDefault="0082097D" w:rsidP="001D393D">
            <w:pPr>
              <w:spacing w:line="20" w:lineRule="atLeast"/>
              <w:rPr>
                <w:rFonts w:cs="Arial"/>
                <w:sz w:val="22"/>
                <w:szCs w:val="22"/>
              </w:rPr>
            </w:pPr>
            <w:r w:rsidRPr="00203972">
              <w:rPr>
                <w:rFonts w:cs="Arial"/>
                <w:sz w:val="22"/>
                <w:szCs w:val="22"/>
              </w:rPr>
              <w:lastRenderedPageBreak/>
              <w:t xml:space="preserve">Knowledge </w:t>
            </w:r>
          </w:p>
        </w:tc>
        <w:tc>
          <w:tcPr>
            <w:tcW w:w="1710" w:type="dxa"/>
            <w:hideMark/>
          </w:tcPr>
          <w:p w14:paraId="2B23FF47" w14:textId="77777777" w:rsidR="0082097D" w:rsidRPr="00203972" w:rsidRDefault="0082097D" w:rsidP="001D393D">
            <w:pPr>
              <w:spacing w:line="20" w:lineRule="atLeast"/>
              <w:rPr>
                <w:rFonts w:cs="Arial"/>
                <w:sz w:val="22"/>
                <w:szCs w:val="22"/>
              </w:rPr>
            </w:pPr>
            <w:r w:rsidRPr="00203972">
              <w:rPr>
                <w:rFonts w:cs="Arial"/>
                <w:sz w:val="22"/>
                <w:szCs w:val="22"/>
              </w:rPr>
              <w:t>Individuals</w:t>
            </w:r>
            <w:r w:rsidRPr="00203972">
              <w:rPr>
                <w:rFonts w:cs="Arial"/>
                <w:sz w:val="22"/>
                <w:szCs w:val="22"/>
              </w:rPr>
              <w:br/>
              <w:t>Families</w:t>
            </w:r>
            <w:r w:rsidRPr="00203972">
              <w:rPr>
                <w:rFonts w:cs="Arial"/>
                <w:sz w:val="22"/>
                <w:szCs w:val="22"/>
              </w:rPr>
              <w:br/>
              <w:t>Groups</w:t>
            </w:r>
            <w:r w:rsidRPr="00203972">
              <w:rPr>
                <w:rFonts w:cs="Arial"/>
                <w:sz w:val="22"/>
                <w:szCs w:val="22"/>
              </w:rPr>
              <w:br/>
            </w:r>
            <w:r w:rsidRPr="00203972">
              <w:rPr>
                <w:rFonts w:cs="Arial"/>
                <w:sz w:val="22"/>
                <w:szCs w:val="22"/>
              </w:rPr>
              <w:lastRenderedPageBreak/>
              <w:t>Organizations</w:t>
            </w:r>
            <w:r w:rsidRPr="00203972">
              <w:rPr>
                <w:rFonts w:cs="Arial"/>
                <w:sz w:val="22"/>
                <w:szCs w:val="22"/>
              </w:rPr>
              <w:br/>
              <w:t>Communities</w:t>
            </w:r>
          </w:p>
        </w:tc>
        <w:tc>
          <w:tcPr>
            <w:tcW w:w="1710" w:type="dxa"/>
            <w:vMerge/>
            <w:hideMark/>
          </w:tcPr>
          <w:p w14:paraId="30FAE3EA" w14:textId="77777777" w:rsidR="0082097D" w:rsidRPr="00203972" w:rsidRDefault="0082097D" w:rsidP="001D393D">
            <w:pPr>
              <w:spacing w:line="20" w:lineRule="atLeast"/>
              <w:rPr>
                <w:rFonts w:cs="Arial"/>
                <w:sz w:val="22"/>
                <w:szCs w:val="22"/>
              </w:rPr>
            </w:pPr>
          </w:p>
        </w:tc>
      </w:tr>
      <w:tr w:rsidR="0082097D" w:rsidRPr="00203972" w14:paraId="3F009285" w14:textId="77777777" w:rsidTr="005F7D4B">
        <w:tc>
          <w:tcPr>
            <w:tcW w:w="1795" w:type="dxa"/>
            <w:vMerge/>
            <w:hideMark/>
          </w:tcPr>
          <w:p w14:paraId="31282F13" w14:textId="77777777" w:rsidR="0082097D" w:rsidRPr="00203972" w:rsidRDefault="0082097D" w:rsidP="001D393D">
            <w:pPr>
              <w:spacing w:line="20" w:lineRule="atLeast"/>
              <w:rPr>
                <w:rFonts w:cs="Arial"/>
                <w:b/>
                <w:bCs/>
                <w:sz w:val="22"/>
                <w:szCs w:val="22"/>
              </w:rPr>
            </w:pPr>
          </w:p>
        </w:tc>
        <w:tc>
          <w:tcPr>
            <w:tcW w:w="2070" w:type="dxa"/>
            <w:hideMark/>
          </w:tcPr>
          <w:p w14:paraId="5D412E2A" w14:textId="77777777" w:rsidR="0082097D" w:rsidRPr="00203972" w:rsidRDefault="0082097D" w:rsidP="001D393D">
            <w:pPr>
              <w:spacing w:line="20" w:lineRule="atLeast"/>
              <w:rPr>
                <w:rFonts w:cs="Arial"/>
                <w:sz w:val="22"/>
                <w:szCs w:val="22"/>
              </w:rPr>
            </w:pPr>
            <w:r w:rsidRPr="00203972">
              <w:rPr>
                <w:rFonts w:cs="Arial"/>
                <w:sz w:val="22"/>
                <w:szCs w:val="22"/>
              </w:rPr>
              <w:t>SW 721: Advanced Practice: Multi-Level Family Systems</w:t>
            </w:r>
          </w:p>
          <w:p w14:paraId="77AF947F" w14:textId="77777777" w:rsidR="0082097D" w:rsidRPr="00203972" w:rsidRDefault="0082097D" w:rsidP="001D393D">
            <w:pPr>
              <w:spacing w:line="20" w:lineRule="atLeast"/>
              <w:rPr>
                <w:rFonts w:cs="Arial"/>
                <w:sz w:val="22"/>
                <w:szCs w:val="22"/>
              </w:rPr>
            </w:pPr>
          </w:p>
          <w:p w14:paraId="76F8E575" w14:textId="2926A2F7" w:rsidR="0082097D" w:rsidRPr="00203972" w:rsidRDefault="0082097D" w:rsidP="001D393D">
            <w:pPr>
              <w:spacing w:line="20" w:lineRule="atLeast"/>
              <w:rPr>
                <w:rFonts w:cs="Arial"/>
                <w:sz w:val="22"/>
                <w:szCs w:val="22"/>
              </w:rPr>
            </w:pPr>
          </w:p>
        </w:tc>
        <w:tc>
          <w:tcPr>
            <w:tcW w:w="4230" w:type="dxa"/>
            <w:hideMark/>
          </w:tcPr>
          <w:p w14:paraId="35134846" w14:textId="77777777" w:rsidR="00F346A6" w:rsidRDefault="0082097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 xml:space="preserve">Edwards, </w:t>
            </w:r>
            <w:r w:rsidR="00F346A6">
              <w:rPr>
                <w:rFonts w:cs="Arial"/>
                <w:sz w:val="22"/>
                <w:szCs w:val="22"/>
              </w:rPr>
              <w:t>CH</w:t>
            </w:r>
            <w:r w:rsidRPr="00203972">
              <w:rPr>
                <w:rFonts w:cs="Arial"/>
                <w:sz w:val="22"/>
                <w:szCs w:val="22"/>
              </w:rPr>
              <w:t xml:space="preserve"> 1</w:t>
            </w:r>
          </w:p>
          <w:p w14:paraId="22564384" w14:textId="77777777" w:rsidR="00F346A6" w:rsidRDefault="0082097D" w:rsidP="001D393D">
            <w:pPr>
              <w:spacing w:line="20" w:lineRule="atLeast"/>
              <w:rPr>
                <w:rFonts w:cs="Arial"/>
                <w:sz w:val="22"/>
                <w:szCs w:val="22"/>
              </w:rPr>
            </w:pPr>
            <w:r w:rsidRPr="00203972">
              <w:rPr>
                <w:rFonts w:cs="Arial"/>
                <w:b/>
                <w:bCs/>
                <w:sz w:val="22"/>
                <w:szCs w:val="22"/>
              </w:rPr>
              <w:t>Activities</w:t>
            </w:r>
            <w:r w:rsidRPr="00203972">
              <w:rPr>
                <w:rFonts w:cs="Arial"/>
                <w:b/>
                <w:bCs/>
                <w:sz w:val="22"/>
                <w:szCs w:val="22"/>
              </w:rPr>
              <w:br/>
            </w:r>
            <w:r w:rsidRPr="00203972">
              <w:rPr>
                <w:rFonts w:cs="Arial"/>
                <w:sz w:val="22"/>
                <w:szCs w:val="22"/>
              </w:rPr>
              <w:t>Class discussions</w:t>
            </w:r>
          </w:p>
          <w:p w14:paraId="06CFD9C0" w14:textId="600DC58D" w:rsidR="0082097D" w:rsidRPr="00203972" w:rsidRDefault="0082097D" w:rsidP="001D393D">
            <w:pPr>
              <w:spacing w:line="20" w:lineRule="atLeast"/>
              <w:rPr>
                <w:rFonts w:cs="Arial"/>
                <w:sz w:val="22"/>
                <w:szCs w:val="22"/>
              </w:rPr>
            </w:pPr>
            <w:r w:rsidRPr="00203972">
              <w:rPr>
                <w:rFonts w:cs="Arial"/>
                <w:sz w:val="22"/>
                <w:szCs w:val="22"/>
              </w:rPr>
              <w:t xml:space="preserve">Small group student facilitated role plays.  </w:t>
            </w:r>
            <w:r w:rsidRPr="00203972">
              <w:rPr>
                <w:rFonts w:cs="Arial"/>
                <w:sz w:val="22"/>
                <w:szCs w:val="22"/>
              </w:rPr>
              <w:br/>
              <w:t xml:space="preserve">Individual student reflective journaling. </w:t>
            </w:r>
            <w:r w:rsidRPr="00203972">
              <w:rPr>
                <w:rFonts w:cs="Arial"/>
                <w:sz w:val="22"/>
                <w:szCs w:val="22"/>
              </w:rPr>
              <w:br/>
              <w:t>Individual paper focused on the intervention process with one individual and family, from engagement through termination.</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Role Play &amp; Reflexivity Journal </w:t>
            </w:r>
            <w:r w:rsidR="00F346A6">
              <w:rPr>
                <w:rFonts w:cs="Arial"/>
                <w:sz w:val="22"/>
                <w:szCs w:val="22"/>
              </w:rPr>
              <w:t>[S]</w:t>
            </w:r>
            <w:r w:rsidRPr="00203972">
              <w:rPr>
                <w:rFonts w:cs="Arial"/>
                <w:sz w:val="22"/>
                <w:szCs w:val="22"/>
              </w:rPr>
              <w:t xml:space="preserve"> </w:t>
            </w:r>
            <w:r w:rsidRPr="00203972">
              <w:rPr>
                <w:rFonts w:cs="Arial"/>
                <w:sz w:val="22"/>
                <w:szCs w:val="22"/>
              </w:rPr>
              <w:br/>
              <w:t xml:space="preserve">Student Choice Topic Paper </w:t>
            </w:r>
            <w:r w:rsidR="00F346A6">
              <w:rPr>
                <w:rFonts w:cs="Arial"/>
                <w:sz w:val="22"/>
                <w:szCs w:val="22"/>
              </w:rPr>
              <w:t>[K]</w:t>
            </w:r>
            <w:r w:rsidRPr="00203972">
              <w:rPr>
                <w:rFonts w:cs="Arial"/>
                <w:sz w:val="22"/>
                <w:szCs w:val="22"/>
              </w:rPr>
              <w:t xml:space="preserve"> </w:t>
            </w:r>
          </w:p>
        </w:tc>
        <w:tc>
          <w:tcPr>
            <w:tcW w:w="1620" w:type="dxa"/>
            <w:hideMark/>
          </w:tcPr>
          <w:p w14:paraId="25BC6EAE" w14:textId="77777777" w:rsidR="0082097D" w:rsidRPr="00203972" w:rsidRDefault="0082097D" w:rsidP="001D393D">
            <w:pPr>
              <w:spacing w:line="20" w:lineRule="atLeast"/>
              <w:rPr>
                <w:rFonts w:cs="Arial"/>
                <w:sz w:val="22"/>
                <w:szCs w:val="22"/>
              </w:rPr>
            </w:pPr>
            <w:r w:rsidRPr="00203972">
              <w:rPr>
                <w:rFonts w:cs="Arial"/>
                <w:sz w:val="22"/>
                <w:szCs w:val="22"/>
              </w:rPr>
              <w:t>Knowledge</w:t>
            </w:r>
            <w:r w:rsidRPr="00203972">
              <w:rPr>
                <w:rFonts w:cs="Arial"/>
                <w:sz w:val="22"/>
                <w:szCs w:val="22"/>
              </w:rPr>
              <w:br/>
              <w:t>Skills</w:t>
            </w:r>
          </w:p>
        </w:tc>
        <w:tc>
          <w:tcPr>
            <w:tcW w:w="1710" w:type="dxa"/>
            <w:hideMark/>
          </w:tcPr>
          <w:p w14:paraId="4DDE87DB" w14:textId="77777777" w:rsidR="0082097D" w:rsidRPr="00203972" w:rsidRDefault="0082097D" w:rsidP="001D393D">
            <w:pPr>
              <w:spacing w:line="20" w:lineRule="atLeast"/>
              <w:rPr>
                <w:rFonts w:cs="Arial"/>
                <w:sz w:val="22"/>
                <w:szCs w:val="22"/>
              </w:rPr>
            </w:pPr>
            <w:r w:rsidRPr="00203972">
              <w:rPr>
                <w:rFonts w:cs="Arial"/>
                <w:sz w:val="22"/>
                <w:szCs w:val="22"/>
              </w:rPr>
              <w:t>Individuals</w:t>
            </w:r>
            <w:r w:rsidRPr="00203972">
              <w:rPr>
                <w:rFonts w:cs="Arial"/>
                <w:sz w:val="22"/>
                <w:szCs w:val="22"/>
              </w:rPr>
              <w:br/>
              <w:t>Families</w:t>
            </w:r>
            <w:r w:rsidRPr="00203972">
              <w:rPr>
                <w:rFonts w:cs="Arial"/>
                <w:sz w:val="22"/>
                <w:szCs w:val="22"/>
              </w:rPr>
              <w:br/>
              <w:t>Groups</w:t>
            </w:r>
            <w:r w:rsidRPr="00203972">
              <w:rPr>
                <w:rFonts w:cs="Arial"/>
                <w:sz w:val="22"/>
                <w:szCs w:val="22"/>
              </w:rPr>
              <w:br/>
              <w:t>Organizations</w:t>
            </w:r>
            <w:r w:rsidRPr="00203972">
              <w:rPr>
                <w:rFonts w:cs="Arial"/>
                <w:sz w:val="22"/>
                <w:szCs w:val="22"/>
              </w:rPr>
              <w:br/>
              <w:t>Communities</w:t>
            </w:r>
          </w:p>
        </w:tc>
        <w:tc>
          <w:tcPr>
            <w:tcW w:w="1710" w:type="dxa"/>
            <w:vMerge/>
            <w:hideMark/>
          </w:tcPr>
          <w:p w14:paraId="38ECD459" w14:textId="77777777" w:rsidR="0082097D" w:rsidRPr="00203972" w:rsidRDefault="0082097D" w:rsidP="001D393D">
            <w:pPr>
              <w:spacing w:line="20" w:lineRule="atLeast"/>
              <w:rPr>
                <w:rFonts w:cs="Arial"/>
                <w:sz w:val="22"/>
                <w:szCs w:val="22"/>
              </w:rPr>
            </w:pPr>
          </w:p>
        </w:tc>
      </w:tr>
      <w:tr w:rsidR="0082097D" w:rsidRPr="00F346A6" w14:paraId="33D027E0" w14:textId="77777777" w:rsidTr="00F346A6">
        <w:tc>
          <w:tcPr>
            <w:tcW w:w="1795" w:type="dxa"/>
            <w:vMerge w:val="restart"/>
            <w:shd w:val="clear" w:color="auto" w:fill="E7E6E6" w:themeFill="background2"/>
            <w:hideMark/>
          </w:tcPr>
          <w:p w14:paraId="3CFE690C" w14:textId="77777777" w:rsidR="0082097D" w:rsidRPr="00203972" w:rsidRDefault="0082097D" w:rsidP="001D393D">
            <w:pPr>
              <w:spacing w:line="20" w:lineRule="atLeast"/>
              <w:rPr>
                <w:rFonts w:cs="Arial"/>
                <w:b/>
                <w:bCs/>
                <w:sz w:val="22"/>
                <w:szCs w:val="22"/>
              </w:rPr>
            </w:pPr>
            <w:r w:rsidRPr="00203972">
              <w:rPr>
                <w:rFonts w:cs="Arial"/>
                <w:b/>
                <w:bCs/>
                <w:sz w:val="22"/>
                <w:szCs w:val="22"/>
              </w:rPr>
              <w:t>Competency 7: Assess Individuals, Families, Groups, Communities</w:t>
            </w:r>
          </w:p>
        </w:tc>
        <w:tc>
          <w:tcPr>
            <w:tcW w:w="2070" w:type="dxa"/>
            <w:shd w:val="clear" w:color="auto" w:fill="E7E6E6" w:themeFill="background2"/>
            <w:hideMark/>
          </w:tcPr>
          <w:p w14:paraId="6E682458" w14:textId="77777777" w:rsidR="0082097D" w:rsidRPr="00203972" w:rsidRDefault="0082097D" w:rsidP="001D393D">
            <w:pPr>
              <w:spacing w:line="20" w:lineRule="atLeast"/>
              <w:rPr>
                <w:rFonts w:cs="Arial"/>
                <w:sz w:val="22"/>
                <w:szCs w:val="22"/>
              </w:rPr>
            </w:pPr>
            <w:r w:rsidRPr="00203972">
              <w:rPr>
                <w:rFonts w:cs="Arial"/>
                <w:sz w:val="22"/>
                <w:szCs w:val="22"/>
              </w:rPr>
              <w:t>SW 717: Seminar III</w:t>
            </w:r>
          </w:p>
          <w:p w14:paraId="6EC59BF1" w14:textId="77777777" w:rsidR="0082097D" w:rsidRPr="00203972" w:rsidRDefault="0082097D" w:rsidP="001D393D">
            <w:pPr>
              <w:spacing w:line="20" w:lineRule="atLeast"/>
              <w:rPr>
                <w:rFonts w:cs="Arial"/>
                <w:sz w:val="22"/>
                <w:szCs w:val="22"/>
              </w:rPr>
            </w:pPr>
          </w:p>
          <w:p w14:paraId="1132B1CB" w14:textId="171CF79C" w:rsidR="0082097D" w:rsidRPr="00203972" w:rsidRDefault="0082097D" w:rsidP="001D393D">
            <w:pPr>
              <w:spacing w:line="20" w:lineRule="atLeast"/>
              <w:rPr>
                <w:rFonts w:cs="Arial"/>
                <w:sz w:val="22"/>
                <w:szCs w:val="22"/>
              </w:rPr>
            </w:pPr>
            <w:r w:rsidRPr="00203972">
              <w:rPr>
                <w:rFonts w:cs="Arial"/>
                <w:sz w:val="22"/>
                <w:szCs w:val="22"/>
              </w:rPr>
              <w:t>.</w:t>
            </w:r>
          </w:p>
        </w:tc>
        <w:tc>
          <w:tcPr>
            <w:tcW w:w="4230" w:type="dxa"/>
            <w:shd w:val="clear" w:color="auto" w:fill="E7E6E6" w:themeFill="background2"/>
            <w:hideMark/>
          </w:tcPr>
          <w:p w14:paraId="640F41AA" w14:textId="2BE8CA6E" w:rsidR="0082097D" w:rsidRPr="00203972" w:rsidRDefault="0082097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00F346A6">
              <w:rPr>
                <w:rFonts w:cs="Arial"/>
                <w:sz w:val="22"/>
                <w:szCs w:val="22"/>
              </w:rPr>
              <w:t>C</w:t>
            </w:r>
            <w:r w:rsidRPr="00203972">
              <w:rPr>
                <w:rFonts w:cs="Arial"/>
                <w:sz w:val="22"/>
                <w:szCs w:val="22"/>
              </w:rPr>
              <w:t>ase study</w:t>
            </w:r>
            <w:r w:rsidR="00F346A6">
              <w:rPr>
                <w:rFonts w:cs="Arial"/>
                <w:sz w:val="22"/>
                <w:szCs w:val="22"/>
              </w:rPr>
              <w:t xml:space="preserve"> (student selected/range of systems levels)</w:t>
            </w:r>
            <w:r w:rsidRPr="00203972">
              <w:rPr>
                <w:rFonts w:cs="Arial"/>
                <w:sz w:val="22"/>
                <w:szCs w:val="22"/>
              </w:rPr>
              <w:t xml:space="preserve">. </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Case Presentation </w:t>
            </w:r>
            <w:r w:rsidR="00F346A6">
              <w:rPr>
                <w:rFonts w:cs="Arial"/>
                <w:sz w:val="22"/>
                <w:szCs w:val="22"/>
              </w:rPr>
              <w:t>[V]</w:t>
            </w:r>
          </w:p>
        </w:tc>
        <w:tc>
          <w:tcPr>
            <w:tcW w:w="1620" w:type="dxa"/>
            <w:shd w:val="clear" w:color="auto" w:fill="E7E6E6" w:themeFill="background2"/>
            <w:hideMark/>
          </w:tcPr>
          <w:p w14:paraId="727FFE03" w14:textId="77777777" w:rsidR="0082097D" w:rsidRPr="00203972" w:rsidRDefault="0082097D" w:rsidP="001D393D">
            <w:pPr>
              <w:spacing w:line="20" w:lineRule="atLeast"/>
              <w:rPr>
                <w:rFonts w:cs="Arial"/>
                <w:sz w:val="22"/>
                <w:szCs w:val="22"/>
              </w:rPr>
            </w:pPr>
            <w:r w:rsidRPr="00203972">
              <w:rPr>
                <w:rFonts w:cs="Arial"/>
                <w:sz w:val="22"/>
                <w:szCs w:val="22"/>
              </w:rPr>
              <w:t>Values</w:t>
            </w:r>
          </w:p>
        </w:tc>
        <w:tc>
          <w:tcPr>
            <w:tcW w:w="1710" w:type="dxa"/>
            <w:shd w:val="clear" w:color="auto" w:fill="E7E6E6" w:themeFill="background2"/>
            <w:hideMark/>
          </w:tcPr>
          <w:p w14:paraId="3CC209BA" w14:textId="46979549" w:rsidR="0082097D" w:rsidRPr="00203972" w:rsidRDefault="00F346A6" w:rsidP="001D393D">
            <w:pPr>
              <w:spacing w:line="20" w:lineRule="atLeast"/>
              <w:rPr>
                <w:rFonts w:cs="Arial"/>
                <w:sz w:val="22"/>
                <w:szCs w:val="22"/>
              </w:rPr>
            </w:pPr>
            <w:r>
              <w:rPr>
                <w:rFonts w:cs="Arial"/>
                <w:sz w:val="22"/>
                <w:szCs w:val="22"/>
              </w:rPr>
              <w:t>I</w:t>
            </w:r>
            <w:r w:rsidR="0082097D" w:rsidRPr="00203972">
              <w:rPr>
                <w:rFonts w:cs="Arial"/>
                <w:sz w:val="22"/>
                <w:szCs w:val="22"/>
              </w:rPr>
              <w:t xml:space="preserve">ndividuals, </w:t>
            </w:r>
            <w:r>
              <w:rPr>
                <w:rFonts w:cs="Arial"/>
                <w:sz w:val="22"/>
                <w:szCs w:val="22"/>
              </w:rPr>
              <w:t>F</w:t>
            </w:r>
            <w:r w:rsidR="0082097D" w:rsidRPr="00203972">
              <w:rPr>
                <w:rFonts w:cs="Arial"/>
                <w:sz w:val="22"/>
                <w:szCs w:val="22"/>
              </w:rPr>
              <w:t xml:space="preserve">amilies, </w:t>
            </w:r>
            <w:r>
              <w:rPr>
                <w:rFonts w:cs="Arial"/>
                <w:sz w:val="22"/>
                <w:szCs w:val="22"/>
              </w:rPr>
              <w:t>G</w:t>
            </w:r>
            <w:r w:rsidR="0082097D" w:rsidRPr="00203972">
              <w:rPr>
                <w:rFonts w:cs="Arial"/>
                <w:sz w:val="22"/>
                <w:szCs w:val="22"/>
              </w:rPr>
              <w:t xml:space="preserve">roups, </w:t>
            </w:r>
            <w:r>
              <w:rPr>
                <w:rFonts w:cs="Arial"/>
                <w:sz w:val="22"/>
                <w:szCs w:val="22"/>
              </w:rPr>
              <w:t>O</w:t>
            </w:r>
            <w:r w:rsidR="0082097D" w:rsidRPr="00203972">
              <w:rPr>
                <w:rFonts w:cs="Arial"/>
                <w:sz w:val="22"/>
                <w:szCs w:val="22"/>
              </w:rPr>
              <w:t xml:space="preserve">rganizations, and </w:t>
            </w:r>
            <w:r>
              <w:rPr>
                <w:rFonts w:cs="Arial"/>
                <w:sz w:val="22"/>
                <w:szCs w:val="22"/>
              </w:rPr>
              <w:t>C</w:t>
            </w:r>
            <w:r w:rsidR="0082097D" w:rsidRPr="00203972">
              <w:rPr>
                <w:rFonts w:cs="Arial"/>
                <w:sz w:val="22"/>
                <w:szCs w:val="22"/>
              </w:rPr>
              <w:t>ommunities.</w:t>
            </w:r>
          </w:p>
        </w:tc>
        <w:tc>
          <w:tcPr>
            <w:tcW w:w="1710" w:type="dxa"/>
            <w:vMerge w:val="restart"/>
            <w:shd w:val="clear" w:color="auto" w:fill="E7E6E6" w:themeFill="background2"/>
            <w:hideMark/>
          </w:tcPr>
          <w:p w14:paraId="30605993" w14:textId="4EC88082" w:rsidR="0082097D" w:rsidRPr="00F346A6" w:rsidRDefault="003D0BC2" w:rsidP="001D393D">
            <w:pPr>
              <w:spacing w:line="20" w:lineRule="atLeast"/>
              <w:rPr>
                <w:rFonts w:cs="Arial"/>
                <w:b/>
                <w:sz w:val="18"/>
                <w:szCs w:val="20"/>
              </w:rPr>
            </w:pPr>
            <w:hyperlink r:id="rId101" w:anchor="SW717" w:history="1">
              <w:r w:rsidR="0082097D" w:rsidRPr="000D291E">
                <w:rPr>
                  <w:rStyle w:val="Hyperlink"/>
                  <w:rFonts w:cs="Arial"/>
                  <w:b/>
                  <w:sz w:val="18"/>
                  <w:szCs w:val="20"/>
                </w:rPr>
                <w:t>SW 717</w:t>
              </w:r>
            </w:hyperlink>
            <w:r w:rsidR="0082097D" w:rsidRPr="00F346A6">
              <w:rPr>
                <w:rFonts w:cs="Arial"/>
                <w:b/>
                <w:sz w:val="18"/>
                <w:szCs w:val="20"/>
              </w:rPr>
              <w:t>:</w:t>
            </w:r>
          </w:p>
          <w:p w14:paraId="135B92EF" w14:textId="5885D13E" w:rsidR="0082097D" w:rsidRPr="00F346A6" w:rsidRDefault="0082097D" w:rsidP="001D393D">
            <w:pPr>
              <w:spacing w:line="20" w:lineRule="atLeast"/>
              <w:rPr>
                <w:rFonts w:cs="Arial"/>
                <w:sz w:val="18"/>
                <w:szCs w:val="20"/>
              </w:rPr>
            </w:pPr>
            <w:r w:rsidRPr="00F346A6">
              <w:rPr>
                <w:rFonts w:cs="Arial"/>
                <w:sz w:val="18"/>
                <w:szCs w:val="20"/>
              </w:rPr>
              <w:t>Readings: p</w:t>
            </w:r>
            <w:r w:rsidR="00F346A6">
              <w:rPr>
                <w:rFonts w:cs="Arial"/>
                <w:sz w:val="18"/>
                <w:szCs w:val="20"/>
              </w:rPr>
              <w:t>p</w:t>
            </w:r>
            <w:r w:rsidRPr="00F346A6">
              <w:rPr>
                <w:rFonts w:cs="Arial"/>
                <w:sz w:val="18"/>
                <w:szCs w:val="20"/>
              </w:rPr>
              <w:t>. 126-127</w:t>
            </w:r>
          </w:p>
          <w:p w14:paraId="0474C1FF" w14:textId="20B9291E" w:rsidR="0082097D" w:rsidRPr="00F346A6" w:rsidRDefault="0082097D" w:rsidP="001D393D">
            <w:pPr>
              <w:spacing w:line="20" w:lineRule="atLeast"/>
              <w:rPr>
                <w:rFonts w:cs="Arial"/>
                <w:sz w:val="18"/>
                <w:szCs w:val="20"/>
              </w:rPr>
            </w:pPr>
            <w:r w:rsidRPr="00F346A6">
              <w:rPr>
                <w:rFonts w:cs="Arial"/>
                <w:sz w:val="18"/>
                <w:szCs w:val="20"/>
              </w:rPr>
              <w:t>Assessments: p. 129</w:t>
            </w:r>
          </w:p>
          <w:p w14:paraId="349DEBBB" w14:textId="7B88F73B" w:rsidR="0082097D" w:rsidRPr="00F346A6" w:rsidRDefault="0082097D" w:rsidP="001D393D">
            <w:pPr>
              <w:spacing w:line="20" w:lineRule="atLeast"/>
              <w:rPr>
                <w:rFonts w:cs="Arial"/>
                <w:sz w:val="18"/>
                <w:szCs w:val="20"/>
              </w:rPr>
            </w:pPr>
            <w:r w:rsidRPr="00F346A6">
              <w:rPr>
                <w:rFonts w:cs="Arial"/>
                <w:sz w:val="18"/>
                <w:szCs w:val="20"/>
              </w:rPr>
              <w:t>Activities Grid: p</w:t>
            </w:r>
            <w:r w:rsidR="00F346A6">
              <w:rPr>
                <w:rFonts w:cs="Arial"/>
                <w:sz w:val="18"/>
                <w:szCs w:val="20"/>
              </w:rPr>
              <w:t>p</w:t>
            </w:r>
            <w:r w:rsidRPr="00F346A6">
              <w:rPr>
                <w:rFonts w:cs="Arial"/>
                <w:sz w:val="18"/>
                <w:szCs w:val="20"/>
              </w:rPr>
              <w:t>. 129-130</w:t>
            </w:r>
          </w:p>
          <w:p w14:paraId="28BC379C" w14:textId="77777777" w:rsidR="0082097D" w:rsidRPr="00F346A6" w:rsidRDefault="0082097D" w:rsidP="001D393D">
            <w:pPr>
              <w:spacing w:line="20" w:lineRule="atLeast"/>
              <w:rPr>
                <w:rFonts w:cs="Arial"/>
                <w:b/>
                <w:sz w:val="18"/>
                <w:szCs w:val="20"/>
              </w:rPr>
            </w:pPr>
          </w:p>
          <w:p w14:paraId="6E9F3D50" w14:textId="29059F25" w:rsidR="0082097D" w:rsidRPr="00F346A6" w:rsidRDefault="003D0BC2" w:rsidP="001D393D">
            <w:pPr>
              <w:spacing w:line="20" w:lineRule="atLeast"/>
              <w:rPr>
                <w:rFonts w:cs="Arial"/>
                <w:b/>
                <w:sz w:val="18"/>
                <w:szCs w:val="20"/>
              </w:rPr>
            </w:pPr>
            <w:hyperlink r:id="rId102" w:anchor="SW718" w:history="1">
              <w:r w:rsidR="0082097D" w:rsidRPr="000D291E">
                <w:rPr>
                  <w:rStyle w:val="Hyperlink"/>
                  <w:rFonts w:cs="Arial"/>
                  <w:b/>
                  <w:sz w:val="18"/>
                  <w:szCs w:val="20"/>
                </w:rPr>
                <w:t>SW 718</w:t>
              </w:r>
            </w:hyperlink>
            <w:r w:rsidR="0082097D" w:rsidRPr="00F346A6">
              <w:rPr>
                <w:rFonts w:cs="Arial"/>
                <w:b/>
                <w:sz w:val="18"/>
                <w:szCs w:val="20"/>
              </w:rPr>
              <w:t>:</w:t>
            </w:r>
          </w:p>
          <w:p w14:paraId="36556295" w14:textId="50818AD8" w:rsidR="0082097D" w:rsidRPr="00F346A6" w:rsidRDefault="0082097D" w:rsidP="001D393D">
            <w:pPr>
              <w:spacing w:line="20" w:lineRule="atLeast"/>
              <w:rPr>
                <w:rFonts w:cs="Arial"/>
                <w:sz w:val="18"/>
                <w:szCs w:val="20"/>
              </w:rPr>
            </w:pPr>
            <w:r w:rsidRPr="00F346A6">
              <w:rPr>
                <w:rFonts w:cs="Arial"/>
                <w:sz w:val="18"/>
                <w:szCs w:val="20"/>
              </w:rPr>
              <w:t>Readings: p. 135</w:t>
            </w:r>
          </w:p>
          <w:p w14:paraId="450D3D33" w14:textId="7ED7E118" w:rsidR="0082097D" w:rsidRPr="00F346A6" w:rsidRDefault="0082097D" w:rsidP="001D393D">
            <w:pPr>
              <w:spacing w:line="20" w:lineRule="atLeast"/>
              <w:rPr>
                <w:rFonts w:cs="Arial"/>
                <w:sz w:val="18"/>
                <w:szCs w:val="20"/>
              </w:rPr>
            </w:pPr>
            <w:r w:rsidRPr="00F346A6">
              <w:rPr>
                <w:rFonts w:cs="Arial"/>
                <w:sz w:val="18"/>
                <w:szCs w:val="20"/>
              </w:rPr>
              <w:t>Assessments: p</w:t>
            </w:r>
            <w:r w:rsidR="00F346A6">
              <w:rPr>
                <w:rFonts w:cs="Arial"/>
                <w:sz w:val="18"/>
                <w:szCs w:val="20"/>
              </w:rPr>
              <w:t>p</w:t>
            </w:r>
            <w:r w:rsidRPr="00F346A6">
              <w:rPr>
                <w:rFonts w:cs="Arial"/>
                <w:sz w:val="18"/>
                <w:szCs w:val="20"/>
              </w:rPr>
              <w:t>. 138-139</w:t>
            </w:r>
          </w:p>
          <w:p w14:paraId="309899D9" w14:textId="3AE34596" w:rsidR="0082097D" w:rsidRPr="00F346A6" w:rsidRDefault="0082097D" w:rsidP="001D393D">
            <w:pPr>
              <w:spacing w:line="20" w:lineRule="atLeast"/>
              <w:rPr>
                <w:rFonts w:cs="Arial"/>
                <w:sz w:val="18"/>
                <w:szCs w:val="20"/>
              </w:rPr>
            </w:pPr>
            <w:r w:rsidRPr="00F346A6">
              <w:rPr>
                <w:rFonts w:cs="Arial"/>
                <w:sz w:val="18"/>
                <w:szCs w:val="20"/>
              </w:rPr>
              <w:t>Activities Grid: p. 139</w:t>
            </w:r>
          </w:p>
          <w:p w14:paraId="1253A3DF" w14:textId="77777777" w:rsidR="0082097D" w:rsidRPr="00F346A6" w:rsidRDefault="0082097D" w:rsidP="001D393D">
            <w:pPr>
              <w:spacing w:line="20" w:lineRule="atLeast"/>
              <w:rPr>
                <w:rFonts w:cs="Arial"/>
                <w:b/>
                <w:sz w:val="18"/>
                <w:szCs w:val="20"/>
              </w:rPr>
            </w:pPr>
          </w:p>
          <w:p w14:paraId="08D9000B" w14:textId="6F4274C3" w:rsidR="0082097D" w:rsidRPr="00F346A6" w:rsidRDefault="003D0BC2" w:rsidP="001D393D">
            <w:pPr>
              <w:spacing w:line="20" w:lineRule="atLeast"/>
              <w:rPr>
                <w:rFonts w:cs="Arial"/>
                <w:b/>
                <w:sz w:val="18"/>
                <w:szCs w:val="20"/>
              </w:rPr>
            </w:pPr>
            <w:hyperlink r:id="rId103" w:anchor="SW720" w:history="1">
              <w:r w:rsidR="0082097D" w:rsidRPr="000D291E">
                <w:rPr>
                  <w:rStyle w:val="Hyperlink"/>
                  <w:rFonts w:cs="Arial"/>
                  <w:b/>
                  <w:sz w:val="18"/>
                  <w:szCs w:val="20"/>
                </w:rPr>
                <w:t>SW 720</w:t>
              </w:r>
            </w:hyperlink>
            <w:r w:rsidR="0082097D" w:rsidRPr="00F346A6">
              <w:rPr>
                <w:rFonts w:cs="Arial"/>
                <w:b/>
                <w:sz w:val="18"/>
                <w:szCs w:val="20"/>
              </w:rPr>
              <w:t>:</w:t>
            </w:r>
          </w:p>
          <w:p w14:paraId="29D7C664" w14:textId="3BF16CAD" w:rsidR="0082097D" w:rsidRPr="00F346A6" w:rsidRDefault="0082097D" w:rsidP="001D393D">
            <w:pPr>
              <w:spacing w:line="20" w:lineRule="atLeast"/>
              <w:rPr>
                <w:rFonts w:cs="Arial"/>
                <w:sz w:val="18"/>
                <w:szCs w:val="20"/>
              </w:rPr>
            </w:pPr>
            <w:r w:rsidRPr="00F346A6">
              <w:rPr>
                <w:rFonts w:cs="Arial"/>
                <w:sz w:val="18"/>
                <w:szCs w:val="20"/>
              </w:rPr>
              <w:t>Readings: p. 151</w:t>
            </w:r>
          </w:p>
          <w:p w14:paraId="73278823" w14:textId="188C66E6" w:rsidR="0082097D" w:rsidRPr="00F346A6" w:rsidRDefault="0082097D" w:rsidP="001D393D">
            <w:pPr>
              <w:spacing w:line="20" w:lineRule="atLeast"/>
              <w:rPr>
                <w:rFonts w:cs="Arial"/>
                <w:sz w:val="18"/>
                <w:szCs w:val="20"/>
              </w:rPr>
            </w:pPr>
            <w:r w:rsidRPr="00F346A6">
              <w:rPr>
                <w:rFonts w:cs="Arial"/>
                <w:sz w:val="18"/>
                <w:szCs w:val="20"/>
              </w:rPr>
              <w:t>Assessments: p</w:t>
            </w:r>
            <w:r w:rsidR="00F346A6">
              <w:rPr>
                <w:rFonts w:cs="Arial"/>
                <w:sz w:val="18"/>
                <w:szCs w:val="20"/>
              </w:rPr>
              <w:t>p</w:t>
            </w:r>
            <w:r w:rsidRPr="00F346A6">
              <w:rPr>
                <w:rFonts w:cs="Arial"/>
                <w:sz w:val="18"/>
                <w:szCs w:val="20"/>
              </w:rPr>
              <w:t>. 156-157</w:t>
            </w:r>
          </w:p>
          <w:p w14:paraId="41D3CBB5" w14:textId="06DFAE42" w:rsidR="0082097D" w:rsidRPr="00F346A6" w:rsidRDefault="0082097D" w:rsidP="001D393D">
            <w:pPr>
              <w:spacing w:line="20" w:lineRule="atLeast"/>
              <w:rPr>
                <w:rFonts w:cs="Arial"/>
                <w:sz w:val="18"/>
                <w:szCs w:val="20"/>
              </w:rPr>
            </w:pPr>
            <w:r w:rsidRPr="00F346A6">
              <w:rPr>
                <w:rFonts w:cs="Arial"/>
                <w:sz w:val="18"/>
                <w:szCs w:val="20"/>
              </w:rPr>
              <w:t>Activities Grid: p</w:t>
            </w:r>
            <w:r w:rsidR="00F346A6">
              <w:rPr>
                <w:rFonts w:cs="Arial"/>
                <w:sz w:val="18"/>
                <w:szCs w:val="20"/>
              </w:rPr>
              <w:t>p</w:t>
            </w:r>
            <w:r w:rsidRPr="00F346A6">
              <w:rPr>
                <w:rFonts w:cs="Arial"/>
                <w:sz w:val="18"/>
                <w:szCs w:val="20"/>
              </w:rPr>
              <w:t>. 158-164</w:t>
            </w:r>
          </w:p>
          <w:p w14:paraId="35B6021B" w14:textId="77777777" w:rsidR="0082097D" w:rsidRPr="00F346A6" w:rsidRDefault="0082097D" w:rsidP="001D393D">
            <w:pPr>
              <w:spacing w:line="20" w:lineRule="atLeast"/>
              <w:rPr>
                <w:rFonts w:cs="Arial"/>
                <w:b/>
                <w:sz w:val="18"/>
                <w:szCs w:val="20"/>
              </w:rPr>
            </w:pPr>
          </w:p>
          <w:p w14:paraId="728A8079" w14:textId="7D74D445" w:rsidR="0082097D" w:rsidRPr="00F346A6" w:rsidRDefault="003D0BC2" w:rsidP="001D393D">
            <w:pPr>
              <w:spacing w:line="20" w:lineRule="atLeast"/>
              <w:rPr>
                <w:rFonts w:cs="Arial"/>
                <w:b/>
                <w:sz w:val="18"/>
                <w:szCs w:val="20"/>
              </w:rPr>
            </w:pPr>
            <w:hyperlink r:id="rId104" w:anchor="SW721" w:history="1">
              <w:r w:rsidR="0082097D" w:rsidRPr="000D291E">
                <w:rPr>
                  <w:rStyle w:val="Hyperlink"/>
                  <w:rFonts w:cs="Arial"/>
                  <w:b/>
                  <w:sz w:val="18"/>
                  <w:szCs w:val="20"/>
                </w:rPr>
                <w:t>SW 721</w:t>
              </w:r>
            </w:hyperlink>
            <w:r w:rsidR="0082097D" w:rsidRPr="00F346A6">
              <w:rPr>
                <w:rFonts w:cs="Arial"/>
                <w:b/>
                <w:sz w:val="18"/>
                <w:szCs w:val="20"/>
              </w:rPr>
              <w:t>:</w:t>
            </w:r>
          </w:p>
          <w:p w14:paraId="172EF2FB" w14:textId="27D58CAF" w:rsidR="0082097D" w:rsidRPr="00F346A6" w:rsidRDefault="0082097D" w:rsidP="001D393D">
            <w:pPr>
              <w:spacing w:line="20" w:lineRule="atLeast"/>
              <w:rPr>
                <w:rFonts w:cs="Arial"/>
                <w:sz w:val="18"/>
                <w:szCs w:val="20"/>
              </w:rPr>
            </w:pPr>
            <w:r w:rsidRPr="00F346A6">
              <w:rPr>
                <w:rFonts w:cs="Arial"/>
                <w:sz w:val="18"/>
                <w:szCs w:val="20"/>
              </w:rPr>
              <w:t>Readings: p</w:t>
            </w:r>
            <w:r w:rsidR="00F346A6">
              <w:rPr>
                <w:rFonts w:cs="Arial"/>
                <w:sz w:val="18"/>
                <w:szCs w:val="20"/>
              </w:rPr>
              <w:t>p</w:t>
            </w:r>
            <w:r w:rsidRPr="00F346A6">
              <w:rPr>
                <w:rFonts w:cs="Arial"/>
                <w:sz w:val="18"/>
                <w:szCs w:val="20"/>
              </w:rPr>
              <w:t>. 170-173</w:t>
            </w:r>
          </w:p>
          <w:p w14:paraId="46418B75" w14:textId="4682EAD8" w:rsidR="0082097D" w:rsidRPr="00F346A6" w:rsidRDefault="0082097D" w:rsidP="001D393D">
            <w:pPr>
              <w:spacing w:line="20" w:lineRule="atLeast"/>
              <w:rPr>
                <w:rFonts w:cs="Arial"/>
                <w:sz w:val="18"/>
                <w:szCs w:val="20"/>
              </w:rPr>
            </w:pPr>
            <w:r w:rsidRPr="00F346A6">
              <w:rPr>
                <w:rFonts w:cs="Arial"/>
                <w:sz w:val="18"/>
                <w:szCs w:val="20"/>
              </w:rPr>
              <w:t>Assessments: p. 180</w:t>
            </w:r>
          </w:p>
          <w:p w14:paraId="5D1EAC7E" w14:textId="48B28DC5" w:rsidR="0082097D" w:rsidRPr="00F346A6" w:rsidRDefault="0082097D" w:rsidP="001D393D">
            <w:pPr>
              <w:spacing w:line="20" w:lineRule="atLeast"/>
              <w:rPr>
                <w:rFonts w:cs="Arial"/>
                <w:sz w:val="18"/>
                <w:szCs w:val="20"/>
              </w:rPr>
            </w:pPr>
            <w:r w:rsidRPr="00F346A6">
              <w:rPr>
                <w:rFonts w:cs="Arial"/>
                <w:sz w:val="18"/>
                <w:szCs w:val="20"/>
              </w:rPr>
              <w:t>Activities Grid: p</w:t>
            </w:r>
            <w:r w:rsidR="00F346A6">
              <w:rPr>
                <w:rFonts w:cs="Arial"/>
                <w:sz w:val="18"/>
                <w:szCs w:val="20"/>
              </w:rPr>
              <w:t>p</w:t>
            </w:r>
            <w:r w:rsidRPr="00F346A6">
              <w:rPr>
                <w:rFonts w:cs="Arial"/>
                <w:sz w:val="18"/>
                <w:szCs w:val="20"/>
              </w:rPr>
              <w:t>. 181-184</w:t>
            </w:r>
          </w:p>
          <w:p w14:paraId="3FCFFD21" w14:textId="77777777" w:rsidR="0082097D" w:rsidRPr="00F346A6" w:rsidRDefault="0082097D" w:rsidP="001D393D">
            <w:pPr>
              <w:spacing w:line="20" w:lineRule="atLeast"/>
              <w:rPr>
                <w:rFonts w:cs="Arial"/>
                <w:b/>
                <w:sz w:val="18"/>
                <w:szCs w:val="20"/>
              </w:rPr>
            </w:pPr>
          </w:p>
          <w:p w14:paraId="25027670" w14:textId="0F147DB4" w:rsidR="0082097D" w:rsidRPr="00F346A6" w:rsidRDefault="003D0BC2" w:rsidP="001D393D">
            <w:pPr>
              <w:spacing w:line="20" w:lineRule="atLeast"/>
              <w:rPr>
                <w:rFonts w:cs="Arial"/>
                <w:b/>
                <w:sz w:val="18"/>
                <w:szCs w:val="20"/>
              </w:rPr>
            </w:pPr>
            <w:hyperlink r:id="rId105" w:anchor="SW731" w:history="1">
              <w:r w:rsidR="0082097D" w:rsidRPr="000D291E">
                <w:rPr>
                  <w:rStyle w:val="Hyperlink"/>
                  <w:rFonts w:cs="Arial"/>
                  <w:b/>
                  <w:sz w:val="18"/>
                  <w:szCs w:val="20"/>
                </w:rPr>
                <w:t>SW 731</w:t>
              </w:r>
            </w:hyperlink>
            <w:r w:rsidR="0082097D" w:rsidRPr="00F346A6">
              <w:rPr>
                <w:rFonts w:cs="Arial"/>
                <w:b/>
                <w:sz w:val="18"/>
                <w:szCs w:val="20"/>
              </w:rPr>
              <w:t>:</w:t>
            </w:r>
          </w:p>
          <w:p w14:paraId="586D012F" w14:textId="179E2A64" w:rsidR="0082097D" w:rsidRPr="00F346A6" w:rsidRDefault="0082097D" w:rsidP="001D393D">
            <w:pPr>
              <w:spacing w:line="20" w:lineRule="atLeast"/>
              <w:rPr>
                <w:rFonts w:cs="Arial"/>
                <w:sz w:val="18"/>
                <w:szCs w:val="20"/>
              </w:rPr>
            </w:pPr>
            <w:r w:rsidRPr="00F346A6">
              <w:rPr>
                <w:rFonts w:cs="Arial"/>
                <w:sz w:val="18"/>
                <w:szCs w:val="20"/>
              </w:rPr>
              <w:t>Readings: p</w:t>
            </w:r>
            <w:r w:rsidR="000D291E">
              <w:rPr>
                <w:rFonts w:cs="Arial"/>
                <w:sz w:val="18"/>
                <w:szCs w:val="20"/>
              </w:rPr>
              <w:t>p</w:t>
            </w:r>
            <w:r w:rsidRPr="00F346A6">
              <w:rPr>
                <w:rFonts w:cs="Arial"/>
                <w:sz w:val="18"/>
                <w:szCs w:val="20"/>
              </w:rPr>
              <w:t>. 209-210</w:t>
            </w:r>
          </w:p>
          <w:p w14:paraId="6892FEA0" w14:textId="29CCFB3F" w:rsidR="0082097D" w:rsidRPr="00F346A6" w:rsidRDefault="0082097D" w:rsidP="001D393D">
            <w:pPr>
              <w:spacing w:line="20" w:lineRule="atLeast"/>
              <w:rPr>
                <w:rFonts w:cs="Arial"/>
                <w:sz w:val="18"/>
                <w:szCs w:val="20"/>
              </w:rPr>
            </w:pPr>
            <w:r w:rsidRPr="00F346A6">
              <w:rPr>
                <w:rFonts w:cs="Arial"/>
                <w:sz w:val="18"/>
                <w:szCs w:val="20"/>
              </w:rPr>
              <w:t>Assessments: p. 223</w:t>
            </w:r>
          </w:p>
          <w:p w14:paraId="66962885" w14:textId="2B9D9BD7" w:rsidR="0082097D" w:rsidRPr="00F346A6" w:rsidRDefault="0082097D" w:rsidP="001D393D">
            <w:pPr>
              <w:spacing w:line="20" w:lineRule="atLeast"/>
              <w:rPr>
                <w:rFonts w:cs="Arial"/>
                <w:sz w:val="18"/>
                <w:szCs w:val="20"/>
              </w:rPr>
            </w:pPr>
            <w:r w:rsidRPr="00F346A6">
              <w:rPr>
                <w:rFonts w:cs="Arial"/>
                <w:sz w:val="18"/>
                <w:szCs w:val="20"/>
              </w:rPr>
              <w:t>Activities Grid: p</w:t>
            </w:r>
            <w:r w:rsidR="000D291E">
              <w:rPr>
                <w:rFonts w:cs="Arial"/>
                <w:sz w:val="18"/>
                <w:szCs w:val="20"/>
              </w:rPr>
              <w:t>p</w:t>
            </w:r>
            <w:r w:rsidRPr="00F346A6">
              <w:rPr>
                <w:rFonts w:cs="Arial"/>
                <w:sz w:val="18"/>
                <w:szCs w:val="20"/>
              </w:rPr>
              <w:t>. 223-226</w:t>
            </w:r>
          </w:p>
        </w:tc>
      </w:tr>
      <w:tr w:rsidR="0082097D" w:rsidRPr="00F346A6" w14:paraId="7031CC81" w14:textId="77777777" w:rsidTr="00F346A6">
        <w:tc>
          <w:tcPr>
            <w:tcW w:w="1795" w:type="dxa"/>
            <w:vMerge/>
            <w:shd w:val="clear" w:color="auto" w:fill="E7E6E6" w:themeFill="background2"/>
            <w:hideMark/>
          </w:tcPr>
          <w:p w14:paraId="569D64D9" w14:textId="77777777" w:rsidR="0082097D" w:rsidRPr="00203972" w:rsidRDefault="0082097D" w:rsidP="001D393D">
            <w:pPr>
              <w:spacing w:line="20" w:lineRule="atLeast"/>
              <w:rPr>
                <w:rFonts w:cs="Arial"/>
                <w:b/>
                <w:bCs/>
                <w:sz w:val="22"/>
                <w:szCs w:val="22"/>
              </w:rPr>
            </w:pPr>
          </w:p>
        </w:tc>
        <w:tc>
          <w:tcPr>
            <w:tcW w:w="2070" w:type="dxa"/>
            <w:shd w:val="clear" w:color="auto" w:fill="E7E6E6" w:themeFill="background2"/>
            <w:hideMark/>
          </w:tcPr>
          <w:p w14:paraId="21B82D12" w14:textId="77777777" w:rsidR="0082097D" w:rsidRPr="00203972" w:rsidRDefault="0082097D" w:rsidP="001D393D">
            <w:pPr>
              <w:spacing w:line="20" w:lineRule="atLeast"/>
              <w:rPr>
                <w:rFonts w:cs="Arial"/>
                <w:sz w:val="22"/>
                <w:szCs w:val="22"/>
              </w:rPr>
            </w:pPr>
            <w:r w:rsidRPr="00203972">
              <w:rPr>
                <w:rFonts w:cs="Arial"/>
                <w:sz w:val="22"/>
                <w:szCs w:val="22"/>
              </w:rPr>
              <w:t>SW 718: Field IV</w:t>
            </w:r>
          </w:p>
          <w:p w14:paraId="39E0584D" w14:textId="77777777" w:rsidR="0082097D" w:rsidRPr="00203972" w:rsidRDefault="0082097D" w:rsidP="001D393D">
            <w:pPr>
              <w:spacing w:line="20" w:lineRule="atLeast"/>
              <w:rPr>
                <w:rFonts w:cs="Arial"/>
                <w:sz w:val="22"/>
                <w:szCs w:val="22"/>
              </w:rPr>
            </w:pPr>
          </w:p>
          <w:p w14:paraId="7723AD34" w14:textId="5EED828C" w:rsidR="0082097D" w:rsidRPr="00203972" w:rsidRDefault="0082097D" w:rsidP="001D393D">
            <w:pPr>
              <w:spacing w:line="20" w:lineRule="atLeast"/>
              <w:rPr>
                <w:rFonts w:cs="Arial"/>
                <w:sz w:val="22"/>
                <w:szCs w:val="22"/>
              </w:rPr>
            </w:pPr>
          </w:p>
        </w:tc>
        <w:tc>
          <w:tcPr>
            <w:tcW w:w="4230" w:type="dxa"/>
            <w:shd w:val="clear" w:color="auto" w:fill="E7E6E6" w:themeFill="background2"/>
            <w:hideMark/>
          </w:tcPr>
          <w:p w14:paraId="5A7E3B03" w14:textId="77777777" w:rsidR="0082097D" w:rsidRPr="00203972" w:rsidRDefault="0082097D"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Defined by learning contract</w:t>
            </w:r>
            <w:r w:rsidRPr="00203972">
              <w:rPr>
                <w:rFonts w:cs="Arial"/>
                <w:sz w:val="22"/>
                <w:szCs w:val="22"/>
              </w:rPr>
              <w:br/>
            </w:r>
            <w:r w:rsidRPr="00203972">
              <w:rPr>
                <w:rFonts w:cs="Arial"/>
                <w:b/>
                <w:bCs/>
                <w:sz w:val="22"/>
                <w:szCs w:val="22"/>
              </w:rPr>
              <w:t>Assignments</w:t>
            </w:r>
            <w:r w:rsidRPr="00203972">
              <w:rPr>
                <w:rFonts w:cs="Arial"/>
                <w:sz w:val="22"/>
                <w:szCs w:val="22"/>
              </w:rPr>
              <w:br/>
              <w:t>Progress toward Mastery of Competencies (Cognitive &amp; Affective)</w:t>
            </w:r>
          </w:p>
        </w:tc>
        <w:tc>
          <w:tcPr>
            <w:tcW w:w="1620" w:type="dxa"/>
            <w:shd w:val="clear" w:color="auto" w:fill="E7E6E6" w:themeFill="background2"/>
            <w:hideMark/>
          </w:tcPr>
          <w:p w14:paraId="49CD8036" w14:textId="77777777" w:rsidR="0082097D" w:rsidRPr="00203972" w:rsidRDefault="0082097D" w:rsidP="001D393D">
            <w:pPr>
              <w:spacing w:line="20" w:lineRule="atLeast"/>
              <w:rPr>
                <w:rFonts w:cs="Arial"/>
                <w:sz w:val="22"/>
                <w:szCs w:val="22"/>
              </w:rPr>
            </w:pPr>
            <w:r w:rsidRPr="00203972">
              <w:rPr>
                <w:rFonts w:cs="Arial"/>
                <w:sz w:val="22"/>
                <w:szCs w:val="22"/>
              </w:rPr>
              <w:br/>
              <w:t>Cognitive &amp; Affective</w:t>
            </w:r>
          </w:p>
        </w:tc>
        <w:tc>
          <w:tcPr>
            <w:tcW w:w="1710" w:type="dxa"/>
            <w:shd w:val="clear" w:color="auto" w:fill="E7E6E6" w:themeFill="background2"/>
            <w:hideMark/>
          </w:tcPr>
          <w:p w14:paraId="1F182377" w14:textId="77777777" w:rsidR="0082097D" w:rsidRPr="00203972" w:rsidRDefault="0082097D" w:rsidP="001D393D">
            <w:pPr>
              <w:spacing w:line="20" w:lineRule="atLeast"/>
              <w:rPr>
                <w:rFonts w:cs="Arial"/>
                <w:sz w:val="22"/>
                <w:szCs w:val="22"/>
              </w:rPr>
            </w:pPr>
            <w:r w:rsidRPr="00203972">
              <w:rPr>
                <w:rFonts w:cs="Arial"/>
                <w:sz w:val="22"/>
                <w:szCs w:val="22"/>
              </w:rPr>
              <w:t>Individuals</w:t>
            </w:r>
            <w:r w:rsidRPr="00203972">
              <w:rPr>
                <w:rFonts w:cs="Arial"/>
                <w:sz w:val="22"/>
                <w:szCs w:val="22"/>
              </w:rPr>
              <w:br/>
              <w:t>Families</w:t>
            </w:r>
            <w:r w:rsidRPr="00203972">
              <w:rPr>
                <w:rFonts w:cs="Arial"/>
                <w:sz w:val="22"/>
                <w:szCs w:val="22"/>
              </w:rPr>
              <w:br/>
              <w:t>Groups</w:t>
            </w:r>
            <w:r w:rsidRPr="00203972">
              <w:rPr>
                <w:rFonts w:cs="Arial"/>
                <w:sz w:val="22"/>
                <w:szCs w:val="22"/>
              </w:rPr>
              <w:br/>
              <w:t>Organizations</w:t>
            </w:r>
            <w:r w:rsidRPr="00203972">
              <w:rPr>
                <w:rFonts w:cs="Arial"/>
                <w:sz w:val="22"/>
                <w:szCs w:val="22"/>
              </w:rPr>
              <w:br/>
              <w:t>Communities</w:t>
            </w:r>
          </w:p>
        </w:tc>
        <w:tc>
          <w:tcPr>
            <w:tcW w:w="1710" w:type="dxa"/>
            <w:vMerge/>
            <w:hideMark/>
          </w:tcPr>
          <w:p w14:paraId="0BB1A27E" w14:textId="77777777" w:rsidR="0082097D" w:rsidRPr="00F346A6" w:rsidRDefault="0082097D" w:rsidP="001D393D">
            <w:pPr>
              <w:spacing w:line="20" w:lineRule="atLeast"/>
              <w:rPr>
                <w:rFonts w:cs="Arial"/>
                <w:sz w:val="18"/>
                <w:szCs w:val="20"/>
              </w:rPr>
            </w:pPr>
          </w:p>
        </w:tc>
      </w:tr>
      <w:tr w:rsidR="0082097D" w:rsidRPr="00F346A6" w14:paraId="2D359A05" w14:textId="77777777" w:rsidTr="00F346A6">
        <w:tc>
          <w:tcPr>
            <w:tcW w:w="1795" w:type="dxa"/>
            <w:vMerge/>
            <w:shd w:val="clear" w:color="auto" w:fill="E7E6E6" w:themeFill="background2"/>
            <w:hideMark/>
          </w:tcPr>
          <w:p w14:paraId="0F8B125C" w14:textId="77777777" w:rsidR="0082097D" w:rsidRPr="00203972" w:rsidRDefault="0082097D" w:rsidP="001D393D">
            <w:pPr>
              <w:spacing w:line="20" w:lineRule="atLeast"/>
              <w:rPr>
                <w:rFonts w:cs="Arial"/>
                <w:b/>
                <w:bCs/>
                <w:sz w:val="22"/>
                <w:szCs w:val="22"/>
              </w:rPr>
            </w:pPr>
          </w:p>
        </w:tc>
        <w:tc>
          <w:tcPr>
            <w:tcW w:w="2070" w:type="dxa"/>
            <w:shd w:val="clear" w:color="auto" w:fill="E7E6E6" w:themeFill="background2"/>
            <w:hideMark/>
          </w:tcPr>
          <w:p w14:paraId="2028EC66" w14:textId="77777777" w:rsidR="0082097D" w:rsidRPr="00203972" w:rsidRDefault="0082097D" w:rsidP="001D393D">
            <w:pPr>
              <w:spacing w:line="20" w:lineRule="atLeast"/>
              <w:rPr>
                <w:rFonts w:cs="Arial"/>
                <w:sz w:val="22"/>
                <w:szCs w:val="22"/>
              </w:rPr>
            </w:pPr>
            <w:r w:rsidRPr="00203972">
              <w:rPr>
                <w:rFonts w:cs="Arial"/>
                <w:sz w:val="22"/>
                <w:szCs w:val="22"/>
              </w:rPr>
              <w:t>SW 720: Diversity, Social Justice, and Advocacy</w:t>
            </w:r>
          </w:p>
          <w:p w14:paraId="41C60458" w14:textId="77777777" w:rsidR="0082097D" w:rsidRPr="00203972" w:rsidRDefault="0082097D" w:rsidP="001D393D">
            <w:pPr>
              <w:spacing w:line="20" w:lineRule="atLeast"/>
              <w:rPr>
                <w:rFonts w:cs="Arial"/>
                <w:sz w:val="22"/>
                <w:szCs w:val="22"/>
              </w:rPr>
            </w:pPr>
          </w:p>
          <w:p w14:paraId="5406DC93" w14:textId="58B61943" w:rsidR="0082097D" w:rsidRPr="00203972" w:rsidRDefault="0082097D" w:rsidP="001D393D">
            <w:pPr>
              <w:spacing w:line="20" w:lineRule="atLeast"/>
              <w:rPr>
                <w:rFonts w:cs="Arial"/>
                <w:sz w:val="22"/>
                <w:szCs w:val="22"/>
              </w:rPr>
            </w:pPr>
          </w:p>
        </w:tc>
        <w:tc>
          <w:tcPr>
            <w:tcW w:w="4230" w:type="dxa"/>
            <w:shd w:val="clear" w:color="auto" w:fill="E7E6E6" w:themeFill="background2"/>
            <w:hideMark/>
          </w:tcPr>
          <w:p w14:paraId="304847AF" w14:textId="77777777" w:rsidR="00F346A6" w:rsidRDefault="0082097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 xml:space="preserve">Al-Krenawi, A., &amp; Graham, J. R. (2000). </w:t>
            </w:r>
            <w:r w:rsidRPr="00203972">
              <w:rPr>
                <w:rFonts w:cs="Arial"/>
                <w:sz w:val="22"/>
                <w:szCs w:val="22"/>
              </w:rPr>
              <w:br/>
              <w:t xml:space="preserve">Hamdy, K. (n.d.). Khaja, K., &amp; Frederick, C. (2008). http://www.islamtomorrow.com/downloads/Islam_Questioned.pdf </w:t>
            </w:r>
            <w:r w:rsidRPr="00203972">
              <w:rPr>
                <w:rFonts w:cs="Arial"/>
                <w:sz w:val="22"/>
                <w:szCs w:val="22"/>
              </w:rPr>
              <w:br/>
              <w:t xml:space="preserve">Weaver: Ch 8-9 </w:t>
            </w:r>
            <w:r w:rsidR="00F346A6">
              <w:rPr>
                <w:rFonts w:cs="Arial"/>
                <w:sz w:val="22"/>
                <w:szCs w:val="22"/>
              </w:rPr>
              <w:t xml:space="preserve">; </w:t>
            </w:r>
            <w:r w:rsidRPr="00203972">
              <w:rPr>
                <w:rFonts w:cs="Arial"/>
                <w:sz w:val="22"/>
                <w:szCs w:val="22"/>
              </w:rPr>
              <w:t xml:space="preserve">Kim, W. (2006). </w:t>
            </w:r>
          </w:p>
          <w:p w14:paraId="424A7AD5" w14:textId="2C1C9AE1" w:rsidR="00A72081" w:rsidRDefault="0082097D" w:rsidP="001D393D">
            <w:pPr>
              <w:spacing w:line="20" w:lineRule="atLeast"/>
              <w:rPr>
                <w:rFonts w:cs="Arial"/>
                <w:sz w:val="22"/>
                <w:szCs w:val="22"/>
              </w:rPr>
            </w:pPr>
            <w:r w:rsidRPr="00203972">
              <w:rPr>
                <w:rFonts w:cs="Arial"/>
                <w:sz w:val="22"/>
                <w:szCs w:val="22"/>
              </w:rPr>
              <w:t xml:space="preserve">Xiong, Z. B., Tuicomepee, A., LaBlanc, L., &amp; Rainey, J. (2006). Kaiser, T. L. (2003). Miller &amp; Garran: Ch. 12 </w:t>
            </w:r>
            <w:r w:rsidRPr="00203972">
              <w:rPr>
                <w:rFonts w:cs="Arial"/>
                <w:sz w:val="22"/>
                <w:szCs w:val="22"/>
              </w:rPr>
              <w:br/>
              <w:t xml:space="preserve">Weaver: Ch </w:t>
            </w:r>
            <w:r w:rsidR="00A72081">
              <w:rPr>
                <w:rFonts w:cs="Arial"/>
                <w:sz w:val="22"/>
                <w:szCs w:val="22"/>
              </w:rPr>
              <w:t xml:space="preserve">5 - 7; </w:t>
            </w:r>
            <w:r w:rsidRPr="00203972">
              <w:rPr>
                <w:rFonts w:cs="Arial"/>
                <w:sz w:val="22"/>
                <w:szCs w:val="22"/>
              </w:rPr>
              <w:t>Bent-Goodley (2004</w:t>
            </w:r>
            <w:r w:rsidR="00A72081">
              <w:rPr>
                <w:rFonts w:cs="Arial"/>
                <w:sz w:val="22"/>
                <w:szCs w:val="22"/>
              </w:rPr>
              <w:t>);</w:t>
            </w:r>
            <w:r w:rsidRPr="00203972">
              <w:rPr>
                <w:rFonts w:cs="Arial"/>
                <w:sz w:val="22"/>
                <w:szCs w:val="22"/>
              </w:rPr>
              <w:br/>
              <w:t xml:space="preserve">Staples, B. (2004). Swigonski, M. E. (1996). Weaver: Ch 5 </w:t>
            </w:r>
            <w:r w:rsidRPr="00203972">
              <w:rPr>
                <w:rFonts w:cs="Arial"/>
                <w:sz w:val="22"/>
                <w:szCs w:val="22"/>
              </w:rPr>
              <w:br/>
              <w:t xml:space="preserve">Garrett, M. T., &amp; Pichette, E. F. (2000). Walls, M. L., Johnson, K. D., Whitbeck, L. B., &amp; Hoyt, D., R (2006). Weaver, H. N. (2004). Wolf, P. R., &amp; Rickard, J. A. (2003). Álvarez, M. (2004). Gelman, C. R. (2004).Gutiérrez, A. Y., &amp; Ortega, R. (2000). Hancock (2006). </w:t>
            </w:r>
            <w:r w:rsidRPr="00203972">
              <w:rPr>
                <w:rFonts w:cs="Arial"/>
                <w:sz w:val="22"/>
                <w:szCs w:val="22"/>
              </w:rPr>
              <w:br/>
            </w:r>
            <w:r w:rsidRPr="00203972">
              <w:rPr>
                <w:rFonts w:cs="Arial"/>
                <w:b/>
                <w:bCs/>
                <w:sz w:val="22"/>
                <w:szCs w:val="22"/>
              </w:rPr>
              <w:t>Activities</w:t>
            </w:r>
            <w:r w:rsidRPr="00203972">
              <w:rPr>
                <w:rFonts w:cs="Arial"/>
                <w:b/>
                <w:bCs/>
                <w:sz w:val="22"/>
                <w:szCs w:val="22"/>
              </w:rPr>
              <w:br/>
            </w:r>
            <w:r w:rsidR="00A72081" w:rsidRPr="00A72081">
              <w:rPr>
                <w:rFonts w:cs="Arial"/>
                <w:sz w:val="22"/>
                <w:szCs w:val="22"/>
              </w:rPr>
              <w:t xml:space="preserve">Watch: I Am Not Your Negro (94 minutes) </w:t>
            </w:r>
            <w:r w:rsidR="00A72081">
              <w:rPr>
                <w:rFonts w:cs="Arial"/>
                <w:sz w:val="22"/>
                <w:szCs w:val="22"/>
              </w:rPr>
              <w:t>Discussion and Responses</w:t>
            </w:r>
          </w:p>
          <w:p w14:paraId="0D9AF58E" w14:textId="34AFFF9A" w:rsidR="0082097D" w:rsidRPr="00203972" w:rsidRDefault="00A72081" w:rsidP="00A72081">
            <w:pPr>
              <w:spacing w:line="20" w:lineRule="atLeast"/>
              <w:rPr>
                <w:rFonts w:cs="Arial"/>
                <w:sz w:val="22"/>
                <w:szCs w:val="22"/>
              </w:rPr>
            </w:pPr>
            <w:r>
              <w:rPr>
                <w:rFonts w:cs="Arial"/>
                <w:sz w:val="22"/>
                <w:szCs w:val="22"/>
              </w:rPr>
              <w:t>Discussion</w:t>
            </w:r>
            <w:r w:rsidR="0082097D" w:rsidRPr="00203972">
              <w:rPr>
                <w:rFonts w:cs="Arial"/>
                <w:sz w:val="22"/>
                <w:szCs w:val="22"/>
              </w:rPr>
              <w:t xml:space="preserve"> Practice with Specific Oppressed NE Wisconsin Populations </w:t>
            </w:r>
            <w:r w:rsidR="0082097D" w:rsidRPr="00203972">
              <w:rPr>
                <w:rFonts w:cs="Arial"/>
                <w:sz w:val="22"/>
                <w:szCs w:val="22"/>
              </w:rPr>
              <w:br/>
              <w:t xml:space="preserve">Discussion of course materials </w:t>
            </w:r>
            <w:r w:rsidR="0082097D" w:rsidRPr="00203972">
              <w:rPr>
                <w:rFonts w:cs="Arial"/>
                <w:sz w:val="22"/>
                <w:szCs w:val="22"/>
              </w:rPr>
              <w:br/>
              <w:t>Breakout group discussions</w:t>
            </w:r>
            <w:r w:rsidR="0082097D" w:rsidRPr="00203972">
              <w:rPr>
                <w:rFonts w:cs="Arial"/>
                <w:sz w:val="22"/>
                <w:szCs w:val="22"/>
              </w:rPr>
              <w:br/>
            </w:r>
            <w:r w:rsidR="0082097D" w:rsidRPr="00203972">
              <w:rPr>
                <w:rFonts w:cs="Arial"/>
                <w:b/>
                <w:bCs/>
                <w:sz w:val="22"/>
                <w:szCs w:val="22"/>
              </w:rPr>
              <w:t>Assignments</w:t>
            </w:r>
            <w:r w:rsidR="0082097D" w:rsidRPr="00203972">
              <w:rPr>
                <w:rFonts w:cs="Arial"/>
                <w:b/>
                <w:bCs/>
                <w:sz w:val="22"/>
                <w:szCs w:val="22"/>
              </w:rPr>
              <w:br/>
            </w:r>
            <w:r w:rsidR="0082097D" w:rsidRPr="00203972">
              <w:rPr>
                <w:rFonts w:cs="Arial"/>
                <w:sz w:val="22"/>
                <w:szCs w:val="22"/>
              </w:rPr>
              <w:t xml:space="preserve">Visit to Community Resource </w:t>
            </w:r>
            <w:r>
              <w:rPr>
                <w:rFonts w:cs="Arial"/>
                <w:sz w:val="22"/>
                <w:szCs w:val="22"/>
              </w:rPr>
              <w:t>[S]</w:t>
            </w:r>
          </w:p>
        </w:tc>
        <w:tc>
          <w:tcPr>
            <w:tcW w:w="1620" w:type="dxa"/>
            <w:shd w:val="clear" w:color="auto" w:fill="E7E6E6" w:themeFill="background2"/>
            <w:hideMark/>
          </w:tcPr>
          <w:p w14:paraId="5FF1FC21" w14:textId="77777777" w:rsidR="0082097D" w:rsidRPr="00203972" w:rsidRDefault="0082097D" w:rsidP="001D393D">
            <w:pPr>
              <w:spacing w:line="20" w:lineRule="atLeast"/>
              <w:rPr>
                <w:rFonts w:cs="Arial"/>
                <w:sz w:val="22"/>
                <w:szCs w:val="22"/>
              </w:rPr>
            </w:pPr>
            <w:r w:rsidRPr="00203972">
              <w:rPr>
                <w:rFonts w:cs="Arial"/>
                <w:sz w:val="22"/>
                <w:szCs w:val="22"/>
              </w:rPr>
              <w:t>Skills</w:t>
            </w:r>
          </w:p>
        </w:tc>
        <w:tc>
          <w:tcPr>
            <w:tcW w:w="1710" w:type="dxa"/>
            <w:shd w:val="clear" w:color="auto" w:fill="E7E6E6" w:themeFill="background2"/>
            <w:hideMark/>
          </w:tcPr>
          <w:p w14:paraId="54D157D9" w14:textId="77777777" w:rsidR="0082097D" w:rsidRPr="00203972" w:rsidRDefault="0082097D" w:rsidP="001D393D">
            <w:pPr>
              <w:spacing w:line="20" w:lineRule="atLeast"/>
              <w:rPr>
                <w:rFonts w:cs="Arial"/>
                <w:sz w:val="22"/>
                <w:szCs w:val="22"/>
              </w:rPr>
            </w:pPr>
            <w:r w:rsidRPr="00203972">
              <w:rPr>
                <w:rFonts w:cs="Arial"/>
                <w:sz w:val="22"/>
                <w:szCs w:val="22"/>
              </w:rPr>
              <w:t>Individuals</w:t>
            </w:r>
            <w:r w:rsidRPr="00203972">
              <w:rPr>
                <w:rFonts w:cs="Arial"/>
                <w:sz w:val="22"/>
                <w:szCs w:val="22"/>
              </w:rPr>
              <w:br/>
              <w:t>Families</w:t>
            </w:r>
            <w:r w:rsidRPr="00203972">
              <w:rPr>
                <w:rFonts w:cs="Arial"/>
                <w:sz w:val="22"/>
                <w:szCs w:val="22"/>
              </w:rPr>
              <w:br/>
              <w:t>Groups</w:t>
            </w:r>
            <w:r w:rsidRPr="00203972">
              <w:rPr>
                <w:rFonts w:cs="Arial"/>
                <w:sz w:val="22"/>
                <w:szCs w:val="22"/>
              </w:rPr>
              <w:br/>
              <w:t>Organizations</w:t>
            </w:r>
            <w:r w:rsidRPr="00203972">
              <w:rPr>
                <w:rFonts w:cs="Arial"/>
                <w:sz w:val="22"/>
                <w:szCs w:val="22"/>
              </w:rPr>
              <w:br/>
              <w:t>Communities</w:t>
            </w:r>
          </w:p>
        </w:tc>
        <w:tc>
          <w:tcPr>
            <w:tcW w:w="1710" w:type="dxa"/>
            <w:vMerge/>
            <w:hideMark/>
          </w:tcPr>
          <w:p w14:paraId="4267F419" w14:textId="77777777" w:rsidR="0082097D" w:rsidRPr="00F346A6" w:rsidRDefault="0082097D" w:rsidP="001D393D">
            <w:pPr>
              <w:spacing w:line="20" w:lineRule="atLeast"/>
              <w:rPr>
                <w:rFonts w:cs="Arial"/>
                <w:sz w:val="18"/>
                <w:szCs w:val="20"/>
              </w:rPr>
            </w:pPr>
          </w:p>
        </w:tc>
      </w:tr>
      <w:tr w:rsidR="0082097D" w:rsidRPr="00203972" w14:paraId="644BD894" w14:textId="77777777" w:rsidTr="00F346A6">
        <w:tc>
          <w:tcPr>
            <w:tcW w:w="1795" w:type="dxa"/>
            <w:vMerge/>
            <w:shd w:val="clear" w:color="auto" w:fill="E7E6E6" w:themeFill="background2"/>
            <w:hideMark/>
          </w:tcPr>
          <w:p w14:paraId="2307325F" w14:textId="77777777" w:rsidR="0082097D" w:rsidRPr="00203972" w:rsidRDefault="0082097D" w:rsidP="001D393D">
            <w:pPr>
              <w:spacing w:line="20" w:lineRule="atLeast"/>
              <w:rPr>
                <w:rFonts w:cs="Arial"/>
                <w:b/>
                <w:bCs/>
                <w:sz w:val="22"/>
                <w:szCs w:val="22"/>
              </w:rPr>
            </w:pPr>
          </w:p>
        </w:tc>
        <w:tc>
          <w:tcPr>
            <w:tcW w:w="2070" w:type="dxa"/>
            <w:shd w:val="clear" w:color="auto" w:fill="E7E6E6" w:themeFill="background2"/>
            <w:hideMark/>
          </w:tcPr>
          <w:p w14:paraId="07D892A7" w14:textId="77777777" w:rsidR="0082097D" w:rsidRPr="00203972" w:rsidRDefault="0082097D" w:rsidP="001D393D">
            <w:pPr>
              <w:spacing w:line="20" w:lineRule="atLeast"/>
              <w:rPr>
                <w:rFonts w:cs="Arial"/>
                <w:sz w:val="22"/>
                <w:szCs w:val="22"/>
              </w:rPr>
            </w:pPr>
            <w:r w:rsidRPr="00203972">
              <w:rPr>
                <w:rFonts w:cs="Arial"/>
                <w:sz w:val="22"/>
                <w:szCs w:val="22"/>
              </w:rPr>
              <w:t>SW 721: Advanced Practice: Multi-Level Family Systems</w:t>
            </w:r>
          </w:p>
          <w:p w14:paraId="313AE7F5" w14:textId="77777777" w:rsidR="0082097D" w:rsidRPr="00203972" w:rsidRDefault="0082097D" w:rsidP="001D393D">
            <w:pPr>
              <w:spacing w:line="20" w:lineRule="atLeast"/>
              <w:rPr>
                <w:rFonts w:cs="Arial"/>
                <w:sz w:val="22"/>
                <w:szCs w:val="22"/>
              </w:rPr>
            </w:pPr>
          </w:p>
          <w:p w14:paraId="483221B5" w14:textId="5CF40876" w:rsidR="0082097D" w:rsidRPr="00203972" w:rsidRDefault="0082097D" w:rsidP="001D393D">
            <w:pPr>
              <w:spacing w:line="20" w:lineRule="atLeast"/>
              <w:rPr>
                <w:rFonts w:cs="Arial"/>
                <w:sz w:val="22"/>
                <w:szCs w:val="22"/>
              </w:rPr>
            </w:pPr>
          </w:p>
        </w:tc>
        <w:tc>
          <w:tcPr>
            <w:tcW w:w="4230" w:type="dxa"/>
            <w:shd w:val="clear" w:color="auto" w:fill="E7E6E6" w:themeFill="background2"/>
            <w:hideMark/>
          </w:tcPr>
          <w:p w14:paraId="779D1D62" w14:textId="77777777" w:rsidR="00A72081" w:rsidRDefault="0082097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Edwards, Chapter 1</w:t>
            </w:r>
            <w:r w:rsidRPr="00203972">
              <w:rPr>
                <w:rFonts w:cs="Arial"/>
                <w:sz w:val="22"/>
                <w:szCs w:val="22"/>
              </w:rPr>
              <w:br/>
              <w:t xml:space="preserve">Kilpatrick &amp; Holland, Ch 5 </w:t>
            </w:r>
            <w:r w:rsidRPr="00203972">
              <w:rPr>
                <w:rFonts w:cs="Arial"/>
                <w:sz w:val="22"/>
                <w:szCs w:val="22"/>
              </w:rPr>
              <w:br/>
              <w:t xml:space="preserve">Rasheed, Ch. 2 </w:t>
            </w:r>
          </w:p>
          <w:p w14:paraId="1F0083BE" w14:textId="29766496" w:rsidR="0082097D" w:rsidRPr="00203972" w:rsidRDefault="0082097D" w:rsidP="001D393D">
            <w:pPr>
              <w:spacing w:line="20" w:lineRule="atLeast"/>
              <w:rPr>
                <w:rFonts w:cs="Arial"/>
                <w:sz w:val="22"/>
                <w:szCs w:val="22"/>
              </w:rPr>
            </w:pPr>
            <w:r w:rsidRPr="00203972">
              <w:rPr>
                <w:rFonts w:cs="Arial"/>
                <w:b/>
                <w:bCs/>
                <w:sz w:val="22"/>
                <w:szCs w:val="22"/>
              </w:rPr>
              <w:t>Activities</w:t>
            </w:r>
            <w:r w:rsidRPr="00203972">
              <w:rPr>
                <w:rFonts w:cs="Arial"/>
                <w:b/>
                <w:bCs/>
                <w:sz w:val="22"/>
                <w:szCs w:val="22"/>
              </w:rPr>
              <w:br/>
            </w:r>
            <w:r w:rsidRPr="00203972">
              <w:rPr>
                <w:rFonts w:cs="Arial"/>
                <w:sz w:val="22"/>
                <w:szCs w:val="22"/>
              </w:rPr>
              <w:t xml:space="preserve">Class discussions. </w:t>
            </w:r>
            <w:r w:rsidRPr="00203972">
              <w:rPr>
                <w:rFonts w:cs="Arial"/>
                <w:sz w:val="22"/>
                <w:szCs w:val="22"/>
              </w:rPr>
              <w:br/>
              <w:t xml:space="preserve">Small group student facilitated role plays.  </w:t>
            </w:r>
            <w:r w:rsidRPr="00203972">
              <w:rPr>
                <w:rFonts w:cs="Arial"/>
                <w:sz w:val="22"/>
                <w:szCs w:val="22"/>
              </w:rPr>
              <w:br/>
              <w:t xml:space="preserve">Individual student reflective journaling. </w:t>
            </w:r>
            <w:r w:rsidRPr="00203972">
              <w:rPr>
                <w:rFonts w:cs="Arial"/>
                <w:sz w:val="22"/>
                <w:szCs w:val="22"/>
              </w:rPr>
              <w:br/>
              <w:t>Individual paper focused on the intervention process with one individual and family, from engagement through termination.</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Role Play &amp; Reflexivity Journal </w:t>
            </w:r>
            <w:r w:rsidR="00A72081">
              <w:rPr>
                <w:rFonts w:cs="Arial"/>
                <w:sz w:val="22"/>
                <w:szCs w:val="22"/>
              </w:rPr>
              <w:t>[S]</w:t>
            </w:r>
            <w:r w:rsidRPr="00203972">
              <w:rPr>
                <w:rFonts w:cs="Arial"/>
                <w:sz w:val="22"/>
                <w:szCs w:val="22"/>
              </w:rPr>
              <w:t xml:space="preserve"> </w:t>
            </w:r>
            <w:r w:rsidRPr="00203972">
              <w:rPr>
                <w:rFonts w:cs="Arial"/>
                <w:sz w:val="22"/>
                <w:szCs w:val="22"/>
              </w:rPr>
              <w:br/>
              <w:t xml:space="preserve">Student Choice Topic Paper </w:t>
            </w:r>
            <w:r w:rsidR="00A72081">
              <w:rPr>
                <w:rFonts w:cs="Arial"/>
                <w:sz w:val="22"/>
                <w:szCs w:val="22"/>
              </w:rPr>
              <w:t>[K]</w:t>
            </w:r>
            <w:r w:rsidRPr="00203972">
              <w:rPr>
                <w:rFonts w:cs="Arial"/>
                <w:sz w:val="22"/>
                <w:szCs w:val="22"/>
              </w:rPr>
              <w:t xml:space="preserve"> </w:t>
            </w:r>
          </w:p>
        </w:tc>
        <w:tc>
          <w:tcPr>
            <w:tcW w:w="1620" w:type="dxa"/>
            <w:shd w:val="clear" w:color="auto" w:fill="E7E6E6" w:themeFill="background2"/>
            <w:hideMark/>
          </w:tcPr>
          <w:p w14:paraId="618F1BD0" w14:textId="77777777" w:rsidR="0082097D" w:rsidRPr="00203972" w:rsidRDefault="0082097D" w:rsidP="001D393D">
            <w:pPr>
              <w:spacing w:line="20" w:lineRule="atLeast"/>
              <w:rPr>
                <w:rFonts w:cs="Arial"/>
                <w:sz w:val="22"/>
                <w:szCs w:val="22"/>
              </w:rPr>
            </w:pPr>
            <w:r w:rsidRPr="00203972">
              <w:rPr>
                <w:rFonts w:cs="Arial"/>
                <w:sz w:val="22"/>
                <w:szCs w:val="22"/>
              </w:rPr>
              <w:t>Knowledge</w:t>
            </w:r>
            <w:r w:rsidRPr="00203972">
              <w:rPr>
                <w:rFonts w:cs="Arial"/>
                <w:sz w:val="22"/>
                <w:szCs w:val="22"/>
              </w:rPr>
              <w:br/>
              <w:t>Skills</w:t>
            </w:r>
          </w:p>
        </w:tc>
        <w:tc>
          <w:tcPr>
            <w:tcW w:w="1710" w:type="dxa"/>
            <w:shd w:val="clear" w:color="auto" w:fill="E7E6E6" w:themeFill="background2"/>
            <w:hideMark/>
          </w:tcPr>
          <w:p w14:paraId="0DE16037" w14:textId="77777777" w:rsidR="0082097D" w:rsidRPr="00203972" w:rsidRDefault="0082097D" w:rsidP="001D393D">
            <w:pPr>
              <w:spacing w:line="20" w:lineRule="atLeast"/>
              <w:rPr>
                <w:rFonts w:cs="Arial"/>
                <w:sz w:val="22"/>
                <w:szCs w:val="22"/>
              </w:rPr>
            </w:pPr>
            <w:r w:rsidRPr="00203972">
              <w:rPr>
                <w:rFonts w:cs="Arial"/>
                <w:sz w:val="22"/>
                <w:szCs w:val="22"/>
              </w:rPr>
              <w:t>Individuals</w:t>
            </w:r>
            <w:r w:rsidRPr="00203972">
              <w:rPr>
                <w:rFonts w:cs="Arial"/>
                <w:sz w:val="22"/>
                <w:szCs w:val="22"/>
              </w:rPr>
              <w:br/>
              <w:t>Families</w:t>
            </w:r>
            <w:r w:rsidRPr="00203972">
              <w:rPr>
                <w:rFonts w:cs="Arial"/>
                <w:sz w:val="22"/>
                <w:szCs w:val="22"/>
              </w:rPr>
              <w:br/>
              <w:t>Groups</w:t>
            </w:r>
            <w:r w:rsidRPr="00203972">
              <w:rPr>
                <w:rFonts w:cs="Arial"/>
                <w:sz w:val="22"/>
                <w:szCs w:val="22"/>
              </w:rPr>
              <w:br/>
              <w:t>Organizations</w:t>
            </w:r>
            <w:r w:rsidRPr="00203972">
              <w:rPr>
                <w:rFonts w:cs="Arial"/>
                <w:sz w:val="22"/>
                <w:szCs w:val="22"/>
              </w:rPr>
              <w:br/>
              <w:t>Communities</w:t>
            </w:r>
          </w:p>
        </w:tc>
        <w:tc>
          <w:tcPr>
            <w:tcW w:w="1710" w:type="dxa"/>
            <w:vMerge/>
            <w:hideMark/>
          </w:tcPr>
          <w:p w14:paraId="168F65D8" w14:textId="77777777" w:rsidR="0082097D" w:rsidRPr="00203972" w:rsidRDefault="0082097D" w:rsidP="001D393D">
            <w:pPr>
              <w:spacing w:line="20" w:lineRule="atLeast"/>
              <w:rPr>
                <w:rFonts w:cs="Arial"/>
                <w:sz w:val="22"/>
                <w:szCs w:val="22"/>
              </w:rPr>
            </w:pPr>
          </w:p>
        </w:tc>
      </w:tr>
      <w:tr w:rsidR="0082097D" w:rsidRPr="00203972" w14:paraId="32639607" w14:textId="77777777" w:rsidTr="00A72081">
        <w:tc>
          <w:tcPr>
            <w:tcW w:w="1795" w:type="dxa"/>
            <w:vMerge/>
            <w:shd w:val="clear" w:color="auto" w:fill="E7E6E6" w:themeFill="background2"/>
            <w:hideMark/>
          </w:tcPr>
          <w:p w14:paraId="460FA7C8" w14:textId="77777777" w:rsidR="0082097D" w:rsidRPr="00203972" w:rsidRDefault="0082097D" w:rsidP="001D393D">
            <w:pPr>
              <w:spacing w:line="20" w:lineRule="atLeast"/>
              <w:rPr>
                <w:rFonts w:cs="Arial"/>
                <w:b/>
                <w:bCs/>
                <w:sz w:val="22"/>
                <w:szCs w:val="22"/>
              </w:rPr>
            </w:pPr>
          </w:p>
        </w:tc>
        <w:tc>
          <w:tcPr>
            <w:tcW w:w="2070" w:type="dxa"/>
            <w:shd w:val="clear" w:color="auto" w:fill="E7E6E6" w:themeFill="background2"/>
            <w:hideMark/>
          </w:tcPr>
          <w:p w14:paraId="1FB5D1C9" w14:textId="77777777" w:rsidR="0082097D" w:rsidRPr="00203972" w:rsidRDefault="0082097D" w:rsidP="001D393D">
            <w:pPr>
              <w:spacing w:line="20" w:lineRule="atLeast"/>
              <w:rPr>
                <w:rFonts w:cs="Arial"/>
                <w:sz w:val="22"/>
                <w:szCs w:val="22"/>
              </w:rPr>
            </w:pPr>
            <w:r w:rsidRPr="00203972">
              <w:rPr>
                <w:rFonts w:cs="Arial"/>
                <w:sz w:val="22"/>
                <w:szCs w:val="22"/>
              </w:rPr>
              <w:t>SW 731: Research for Social Work Practice</w:t>
            </w:r>
          </w:p>
          <w:p w14:paraId="76A5953D" w14:textId="77777777" w:rsidR="0082097D" w:rsidRPr="00203972" w:rsidRDefault="0082097D" w:rsidP="001D393D">
            <w:pPr>
              <w:spacing w:line="20" w:lineRule="atLeast"/>
              <w:rPr>
                <w:rFonts w:cs="Arial"/>
                <w:sz w:val="22"/>
                <w:szCs w:val="22"/>
              </w:rPr>
            </w:pPr>
          </w:p>
          <w:p w14:paraId="69408DF5" w14:textId="3DFD9094" w:rsidR="0082097D" w:rsidRPr="00203972" w:rsidRDefault="0082097D" w:rsidP="001D393D">
            <w:pPr>
              <w:spacing w:line="20" w:lineRule="atLeast"/>
              <w:rPr>
                <w:rFonts w:cs="Arial"/>
                <w:sz w:val="22"/>
                <w:szCs w:val="22"/>
              </w:rPr>
            </w:pPr>
            <w:r w:rsidRPr="00203972">
              <w:rPr>
                <w:rFonts w:cs="Arial"/>
                <w:sz w:val="22"/>
                <w:szCs w:val="22"/>
              </w:rPr>
              <w:t>.</w:t>
            </w:r>
          </w:p>
        </w:tc>
        <w:tc>
          <w:tcPr>
            <w:tcW w:w="4230" w:type="dxa"/>
            <w:shd w:val="clear" w:color="auto" w:fill="E7E6E6" w:themeFill="background2"/>
            <w:hideMark/>
          </w:tcPr>
          <w:p w14:paraId="5C339CFB" w14:textId="77777777" w:rsidR="00A72081" w:rsidRDefault="0082097D" w:rsidP="001D393D">
            <w:pPr>
              <w:spacing w:line="20" w:lineRule="atLeast"/>
              <w:rPr>
                <w:rFonts w:cs="Arial"/>
                <w:sz w:val="22"/>
                <w:szCs w:val="22"/>
              </w:rPr>
            </w:pPr>
            <w:r w:rsidRPr="00203972">
              <w:rPr>
                <w:rFonts w:cs="Arial"/>
                <w:b/>
                <w:bCs/>
                <w:sz w:val="22"/>
                <w:szCs w:val="22"/>
              </w:rPr>
              <w:t>Readings</w:t>
            </w:r>
            <w:r w:rsidRPr="00203972">
              <w:rPr>
                <w:rFonts w:cs="Arial"/>
                <w:sz w:val="22"/>
                <w:szCs w:val="22"/>
              </w:rPr>
              <w:t xml:space="preserve">. </w:t>
            </w:r>
          </w:p>
          <w:p w14:paraId="081B017A" w14:textId="77777777" w:rsidR="00A72081" w:rsidRDefault="0082097D" w:rsidP="001D393D">
            <w:pPr>
              <w:spacing w:line="20" w:lineRule="atLeast"/>
              <w:rPr>
                <w:rFonts w:cs="Arial"/>
                <w:sz w:val="22"/>
                <w:szCs w:val="22"/>
              </w:rPr>
            </w:pPr>
            <w:r w:rsidRPr="00203972">
              <w:rPr>
                <w:rFonts w:cs="Arial"/>
                <w:sz w:val="22"/>
                <w:szCs w:val="22"/>
              </w:rPr>
              <w:t>Textbook Chapters 1, 2, 4, 13, Appe</w:t>
            </w:r>
            <w:r w:rsidR="00A72081">
              <w:rPr>
                <w:rFonts w:cs="Arial"/>
                <w:sz w:val="22"/>
                <w:szCs w:val="22"/>
              </w:rPr>
              <w:t>n</w:t>
            </w:r>
            <w:r w:rsidRPr="00203972">
              <w:rPr>
                <w:rFonts w:cs="Arial"/>
                <w:sz w:val="22"/>
                <w:szCs w:val="22"/>
              </w:rPr>
              <w:t xml:space="preserve">dix A, B, C, and D.  </w:t>
            </w:r>
          </w:p>
          <w:p w14:paraId="26F9F80D" w14:textId="71E1872E" w:rsidR="0082097D" w:rsidRPr="00203972" w:rsidRDefault="0082097D" w:rsidP="001D393D">
            <w:pPr>
              <w:spacing w:line="20" w:lineRule="atLeast"/>
              <w:rPr>
                <w:rFonts w:cs="Arial"/>
                <w:sz w:val="22"/>
                <w:szCs w:val="22"/>
              </w:rPr>
            </w:pPr>
            <w:r w:rsidRPr="00203972">
              <w:rPr>
                <w:rFonts w:cs="Arial"/>
                <w:sz w:val="22"/>
                <w:szCs w:val="22"/>
              </w:rPr>
              <w:t xml:space="preserve">Peer-reviewed journal articles include Jones and Warner (2011), Stanhope (2012), Adorno et al. (2013), Fournier et al (2007), Krane and Davies (2007), Polak et al. (2017), and Mogro-Wilson et al. (2017).  </w:t>
            </w:r>
            <w:r w:rsidRPr="00203972">
              <w:rPr>
                <w:rFonts w:cs="Arial"/>
                <w:sz w:val="22"/>
                <w:szCs w:val="22"/>
              </w:rPr>
              <w:br/>
            </w:r>
            <w:r w:rsidRPr="00203972">
              <w:rPr>
                <w:rFonts w:cs="Arial"/>
                <w:b/>
                <w:bCs/>
                <w:sz w:val="22"/>
                <w:szCs w:val="22"/>
              </w:rPr>
              <w:t>Activities</w:t>
            </w:r>
            <w:r w:rsidRPr="00203972">
              <w:rPr>
                <w:rFonts w:cs="Arial"/>
                <w:sz w:val="22"/>
                <w:szCs w:val="22"/>
              </w:rPr>
              <w:br/>
              <w:t>-Lectures and class discussion</w:t>
            </w:r>
            <w:r w:rsidR="00A72081">
              <w:rPr>
                <w:rFonts w:cs="Arial"/>
                <w:sz w:val="22"/>
                <w:szCs w:val="22"/>
              </w:rPr>
              <w:t>,</w:t>
            </w:r>
            <w:r w:rsidRPr="00203972">
              <w:rPr>
                <w:rFonts w:cs="Arial"/>
                <w:sz w:val="22"/>
                <w:szCs w:val="22"/>
              </w:rPr>
              <w:t xml:space="preserve"> course readings and the research critique assignment </w:t>
            </w:r>
            <w:r w:rsidRPr="00203972">
              <w:rPr>
                <w:rFonts w:cs="Arial"/>
                <w:sz w:val="22"/>
                <w:szCs w:val="22"/>
              </w:rPr>
              <w:br/>
              <w:t xml:space="preserve">- Group projects </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Research Critique </w:t>
            </w:r>
            <w:r w:rsidR="00A72081">
              <w:rPr>
                <w:rFonts w:cs="Arial"/>
                <w:sz w:val="22"/>
                <w:szCs w:val="22"/>
              </w:rPr>
              <w:t>[K &amp; V]</w:t>
            </w:r>
            <w:r w:rsidRPr="00203972">
              <w:rPr>
                <w:rFonts w:cs="Arial"/>
                <w:sz w:val="22"/>
                <w:szCs w:val="22"/>
              </w:rPr>
              <w:t xml:space="preserve">  </w:t>
            </w:r>
            <w:r w:rsidRPr="00203972">
              <w:rPr>
                <w:rFonts w:cs="Arial"/>
                <w:sz w:val="22"/>
                <w:szCs w:val="22"/>
              </w:rPr>
              <w:br/>
              <w:t xml:space="preserve">Program Evaluation </w:t>
            </w:r>
            <w:r w:rsidR="00A72081">
              <w:rPr>
                <w:rFonts w:cs="Arial"/>
                <w:sz w:val="22"/>
                <w:szCs w:val="22"/>
              </w:rPr>
              <w:t>[S]</w:t>
            </w:r>
            <w:r w:rsidRPr="00203972">
              <w:rPr>
                <w:rFonts w:cs="Arial"/>
                <w:sz w:val="22"/>
                <w:szCs w:val="22"/>
              </w:rPr>
              <w:t xml:space="preserve"> </w:t>
            </w:r>
          </w:p>
        </w:tc>
        <w:tc>
          <w:tcPr>
            <w:tcW w:w="1620" w:type="dxa"/>
            <w:shd w:val="clear" w:color="auto" w:fill="E7E6E6" w:themeFill="background2"/>
            <w:hideMark/>
          </w:tcPr>
          <w:p w14:paraId="6B54AAA9" w14:textId="77777777" w:rsidR="0082097D" w:rsidRPr="00203972" w:rsidRDefault="0082097D" w:rsidP="001D393D">
            <w:pPr>
              <w:spacing w:line="20" w:lineRule="atLeast"/>
              <w:rPr>
                <w:rFonts w:cs="Arial"/>
                <w:sz w:val="22"/>
                <w:szCs w:val="22"/>
              </w:rPr>
            </w:pPr>
            <w:r w:rsidRPr="00203972">
              <w:rPr>
                <w:rFonts w:cs="Arial"/>
                <w:sz w:val="22"/>
                <w:szCs w:val="22"/>
              </w:rPr>
              <w:t>Knowledge</w:t>
            </w:r>
            <w:r w:rsidRPr="00203972">
              <w:rPr>
                <w:rFonts w:cs="Arial"/>
                <w:sz w:val="22"/>
                <w:szCs w:val="22"/>
              </w:rPr>
              <w:br/>
              <w:t>Values</w:t>
            </w:r>
            <w:r w:rsidRPr="00203972">
              <w:rPr>
                <w:rFonts w:cs="Arial"/>
                <w:sz w:val="22"/>
                <w:szCs w:val="22"/>
              </w:rPr>
              <w:br/>
              <w:t>Skills</w:t>
            </w:r>
          </w:p>
        </w:tc>
        <w:tc>
          <w:tcPr>
            <w:tcW w:w="1710" w:type="dxa"/>
            <w:shd w:val="clear" w:color="auto" w:fill="E7E6E6" w:themeFill="background2"/>
            <w:hideMark/>
          </w:tcPr>
          <w:p w14:paraId="6BFB0301" w14:textId="77777777" w:rsidR="0082097D" w:rsidRPr="00203972" w:rsidRDefault="0082097D" w:rsidP="001D393D">
            <w:pPr>
              <w:spacing w:line="20" w:lineRule="atLeast"/>
              <w:rPr>
                <w:rFonts w:cs="Arial"/>
                <w:sz w:val="22"/>
                <w:szCs w:val="22"/>
              </w:rPr>
            </w:pPr>
            <w:r w:rsidRPr="00203972">
              <w:rPr>
                <w:rFonts w:cs="Arial"/>
                <w:sz w:val="22"/>
                <w:szCs w:val="22"/>
              </w:rPr>
              <w:t>Individuals</w:t>
            </w:r>
            <w:r w:rsidRPr="00203972">
              <w:rPr>
                <w:rFonts w:cs="Arial"/>
                <w:sz w:val="22"/>
                <w:szCs w:val="22"/>
              </w:rPr>
              <w:br/>
              <w:t>Families</w:t>
            </w:r>
            <w:r w:rsidRPr="00203972">
              <w:rPr>
                <w:rFonts w:cs="Arial"/>
                <w:sz w:val="22"/>
                <w:szCs w:val="22"/>
              </w:rPr>
              <w:br/>
              <w:t>Groups</w:t>
            </w:r>
            <w:r w:rsidRPr="00203972">
              <w:rPr>
                <w:rFonts w:cs="Arial"/>
                <w:sz w:val="22"/>
                <w:szCs w:val="22"/>
              </w:rPr>
              <w:br/>
              <w:t>Organizations</w:t>
            </w:r>
            <w:r w:rsidRPr="00203972">
              <w:rPr>
                <w:rFonts w:cs="Arial"/>
                <w:sz w:val="22"/>
                <w:szCs w:val="22"/>
              </w:rPr>
              <w:br/>
              <w:t>Communities</w:t>
            </w:r>
          </w:p>
        </w:tc>
        <w:tc>
          <w:tcPr>
            <w:tcW w:w="1710" w:type="dxa"/>
            <w:vMerge/>
            <w:hideMark/>
          </w:tcPr>
          <w:p w14:paraId="3C07BD89" w14:textId="77777777" w:rsidR="0082097D" w:rsidRPr="00203972" w:rsidRDefault="0082097D" w:rsidP="001D393D">
            <w:pPr>
              <w:spacing w:line="20" w:lineRule="atLeast"/>
              <w:rPr>
                <w:rFonts w:cs="Arial"/>
                <w:sz w:val="22"/>
                <w:szCs w:val="22"/>
              </w:rPr>
            </w:pPr>
          </w:p>
        </w:tc>
      </w:tr>
      <w:tr w:rsidR="0082097D" w:rsidRPr="00203972" w14:paraId="2C4D3D9F" w14:textId="77777777" w:rsidTr="005F7D4B">
        <w:tc>
          <w:tcPr>
            <w:tcW w:w="1795" w:type="dxa"/>
            <w:vMerge w:val="restart"/>
            <w:hideMark/>
          </w:tcPr>
          <w:p w14:paraId="72E27C10" w14:textId="77777777" w:rsidR="0082097D" w:rsidRPr="00203972" w:rsidRDefault="0082097D" w:rsidP="001D393D">
            <w:pPr>
              <w:spacing w:line="20" w:lineRule="atLeast"/>
              <w:rPr>
                <w:rFonts w:cs="Arial"/>
                <w:b/>
                <w:bCs/>
                <w:sz w:val="22"/>
                <w:szCs w:val="22"/>
              </w:rPr>
            </w:pPr>
            <w:r w:rsidRPr="00203972">
              <w:rPr>
                <w:rFonts w:cs="Arial"/>
                <w:b/>
                <w:bCs/>
                <w:sz w:val="22"/>
                <w:szCs w:val="22"/>
              </w:rPr>
              <w:t xml:space="preserve">Competency 8: Intervene with Individuals, Families, </w:t>
            </w:r>
            <w:r w:rsidRPr="00203972">
              <w:rPr>
                <w:rFonts w:cs="Arial"/>
                <w:b/>
                <w:bCs/>
                <w:sz w:val="22"/>
                <w:szCs w:val="22"/>
              </w:rPr>
              <w:lastRenderedPageBreak/>
              <w:t>Groups, Communities</w:t>
            </w:r>
          </w:p>
        </w:tc>
        <w:tc>
          <w:tcPr>
            <w:tcW w:w="2070" w:type="dxa"/>
            <w:hideMark/>
          </w:tcPr>
          <w:p w14:paraId="61FF7DD8" w14:textId="77777777" w:rsidR="0082097D" w:rsidRPr="00203972" w:rsidRDefault="0082097D" w:rsidP="001D393D">
            <w:pPr>
              <w:spacing w:line="20" w:lineRule="atLeast"/>
              <w:rPr>
                <w:rFonts w:cs="Arial"/>
                <w:sz w:val="22"/>
                <w:szCs w:val="22"/>
              </w:rPr>
            </w:pPr>
            <w:r w:rsidRPr="00203972">
              <w:rPr>
                <w:rFonts w:cs="Arial"/>
                <w:sz w:val="22"/>
                <w:szCs w:val="22"/>
              </w:rPr>
              <w:lastRenderedPageBreak/>
              <w:t>SW 717: Seminar III</w:t>
            </w:r>
          </w:p>
          <w:p w14:paraId="63FE3489" w14:textId="77777777" w:rsidR="0082097D" w:rsidRPr="00203972" w:rsidRDefault="0082097D" w:rsidP="001D393D">
            <w:pPr>
              <w:spacing w:line="20" w:lineRule="atLeast"/>
              <w:rPr>
                <w:rFonts w:cs="Arial"/>
                <w:sz w:val="22"/>
                <w:szCs w:val="22"/>
              </w:rPr>
            </w:pPr>
          </w:p>
          <w:p w14:paraId="2186A1BA" w14:textId="04EABB68" w:rsidR="0082097D" w:rsidRPr="00203972" w:rsidRDefault="0082097D" w:rsidP="001D393D">
            <w:pPr>
              <w:spacing w:line="20" w:lineRule="atLeast"/>
              <w:rPr>
                <w:rFonts w:cs="Arial"/>
                <w:sz w:val="22"/>
                <w:szCs w:val="22"/>
              </w:rPr>
            </w:pPr>
          </w:p>
        </w:tc>
        <w:tc>
          <w:tcPr>
            <w:tcW w:w="4230" w:type="dxa"/>
            <w:hideMark/>
          </w:tcPr>
          <w:p w14:paraId="5D9644E8" w14:textId="334AF405" w:rsidR="0082097D" w:rsidRPr="00203972" w:rsidRDefault="0082097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00D27E86">
              <w:rPr>
                <w:rFonts w:cs="Arial"/>
                <w:sz w:val="22"/>
                <w:szCs w:val="22"/>
              </w:rPr>
              <w:t>C</w:t>
            </w:r>
            <w:r w:rsidRPr="00203972">
              <w:rPr>
                <w:rFonts w:cs="Arial"/>
                <w:sz w:val="22"/>
                <w:szCs w:val="22"/>
              </w:rPr>
              <w:t xml:space="preserve">ase study </w:t>
            </w:r>
            <w:r w:rsidR="00D27E86">
              <w:rPr>
                <w:rFonts w:cs="Arial"/>
                <w:sz w:val="22"/>
                <w:szCs w:val="22"/>
              </w:rPr>
              <w:t xml:space="preserve">presentation and discussion </w:t>
            </w:r>
            <w:r w:rsidR="00D27E86">
              <w:rPr>
                <w:rFonts w:cs="Arial"/>
                <w:sz w:val="22"/>
                <w:szCs w:val="22"/>
              </w:rPr>
              <w:lastRenderedPageBreak/>
              <w:t>(Spans systems levels)</w:t>
            </w:r>
            <w:r w:rsidRPr="00203972">
              <w:rPr>
                <w:rFonts w:cs="Arial"/>
                <w:sz w:val="22"/>
                <w:szCs w:val="22"/>
              </w:rPr>
              <w:t xml:space="preserve"> </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Case Presentation </w:t>
            </w:r>
            <w:r w:rsidR="00D27E86">
              <w:rPr>
                <w:rFonts w:cs="Arial"/>
                <w:sz w:val="22"/>
                <w:szCs w:val="22"/>
              </w:rPr>
              <w:t>[V]</w:t>
            </w:r>
          </w:p>
        </w:tc>
        <w:tc>
          <w:tcPr>
            <w:tcW w:w="1620" w:type="dxa"/>
            <w:hideMark/>
          </w:tcPr>
          <w:p w14:paraId="4344CD8E" w14:textId="77777777" w:rsidR="0082097D" w:rsidRPr="00203972" w:rsidRDefault="0082097D" w:rsidP="001D393D">
            <w:pPr>
              <w:spacing w:line="20" w:lineRule="atLeast"/>
              <w:rPr>
                <w:rFonts w:cs="Arial"/>
                <w:sz w:val="22"/>
                <w:szCs w:val="22"/>
              </w:rPr>
            </w:pPr>
            <w:r w:rsidRPr="00203972">
              <w:rPr>
                <w:rFonts w:cs="Arial"/>
                <w:sz w:val="22"/>
                <w:szCs w:val="22"/>
              </w:rPr>
              <w:lastRenderedPageBreak/>
              <w:t>Values</w:t>
            </w:r>
          </w:p>
        </w:tc>
        <w:tc>
          <w:tcPr>
            <w:tcW w:w="1710" w:type="dxa"/>
            <w:hideMark/>
          </w:tcPr>
          <w:p w14:paraId="321C73A4" w14:textId="095DBB53" w:rsidR="0082097D" w:rsidRPr="00203972" w:rsidRDefault="00D27E86" w:rsidP="001D393D">
            <w:pPr>
              <w:spacing w:line="20" w:lineRule="atLeast"/>
              <w:rPr>
                <w:rFonts w:cs="Arial"/>
                <w:sz w:val="22"/>
                <w:szCs w:val="22"/>
              </w:rPr>
            </w:pPr>
            <w:r>
              <w:rPr>
                <w:rFonts w:cs="Arial"/>
                <w:sz w:val="22"/>
                <w:szCs w:val="22"/>
              </w:rPr>
              <w:t>I</w:t>
            </w:r>
            <w:r w:rsidR="0082097D" w:rsidRPr="00203972">
              <w:rPr>
                <w:rFonts w:cs="Arial"/>
                <w:sz w:val="22"/>
                <w:szCs w:val="22"/>
              </w:rPr>
              <w:t xml:space="preserve">ndividuals, </w:t>
            </w:r>
            <w:r>
              <w:rPr>
                <w:rFonts w:cs="Arial"/>
                <w:sz w:val="22"/>
                <w:szCs w:val="22"/>
              </w:rPr>
              <w:t>F</w:t>
            </w:r>
            <w:r w:rsidR="0082097D" w:rsidRPr="00203972">
              <w:rPr>
                <w:rFonts w:cs="Arial"/>
                <w:sz w:val="22"/>
                <w:szCs w:val="22"/>
              </w:rPr>
              <w:t xml:space="preserve">amilies, </w:t>
            </w:r>
            <w:r>
              <w:rPr>
                <w:rFonts w:cs="Arial"/>
                <w:sz w:val="22"/>
                <w:szCs w:val="22"/>
              </w:rPr>
              <w:t>G</w:t>
            </w:r>
            <w:r w:rsidR="0082097D" w:rsidRPr="00203972">
              <w:rPr>
                <w:rFonts w:cs="Arial"/>
                <w:sz w:val="22"/>
                <w:szCs w:val="22"/>
              </w:rPr>
              <w:t xml:space="preserve">roups, </w:t>
            </w:r>
            <w:r>
              <w:rPr>
                <w:rFonts w:cs="Arial"/>
                <w:sz w:val="22"/>
                <w:szCs w:val="22"/>
              </w:rPr>
              <w:t>O</w:t>
            </w:r>
            <w:r w:rsidR="0082097D" w:rsidRPr="00203972">
              <w:rPr>
                <w:rFonts w:cs="Arial"/>
                <w:sz w:val="22"/>
                <w:szCs w:val="22"/>
              </w:rPr>
              <w:t xml:space="preserve">rganizations, </w:t>
            </w:r>
            <w:r w:rsidR="0082097D" w:rsidRPr="00203972">
              <w:rPr>
                <w:rFonts w:cs="Arial"/>
                <w:sz w:val="22"/>
                <w:szCs w:val="22"/>
              </w:rPr>
              <w:lastRenderedPageBreak/>
              <w:t xml:space="preserve">and </w:t>
            </w:r>
            <w:r>
              <w:rPr>
                <w:rFonts w:cs="Arial"/>
                <w:sz w:val="22"/>
                <w:szCs w:val="22"/>
              </w:rPr>
              <w:t>C</w:t>
            </w:r>
            <w:r w:rsidR="0082097D" w:rsidRPr="00203972">
              <w:rPr>
                <w:rFonts w:cs="Arial"/>
                <w:sz w:val="22"/>
                <w:szCs w:val="22"/>
              </w:rPr>
              <w:t>ommunities.</w:t>
            </w:r>
          </w:p>
        </w:tc>
        <w:tc>
          <w:tcPr>
            <w:tcW w:w="1710" w:type="dxa"/>
            <w:vMerge w:val="restart"/>
            <w:hideMark/>
          </w:tcPr>
          <w:p w14:paraId="3EB4B2CC" w14:textId="0119AB98" w:rsidR="0082097D" w:rsidRPr="00A72081" w:rsidRDefault="003D0BC2" w:rsidP="001D393D">
            <w:pPr>
              <w:spacing w:line="20" w:lineRule="atLeast"/>
              <w:rPr>
                <w:rFonts w:cs="Arial"/>
                <w:b/>
                <w:sz w:val="18"/>
                <w:szCs w:val="20"/>
              </w:rPr>
            </w:pPr>
            <w:hyperlink r:id="rId106" w:anchor="SW717" w:history="1">
              <w:r w:rsidR="0082097D" w:rsidRPr="000D291E">
                <w:rPr>
                  <w:rStyle w:val="Hyperlink"/>
                  <w:rFonts w:cs="Arial"/>
                  <w:b/>
                  <w:sz w:val="18"/>
                  <w:szCs w:val="20"/>
                </w:rPr>
                <w:t>SW 717</w:t>
              </w:r>
            </w:hyperlink>
            <w:r w:rsidR="0082097D" w:rsidRPr="00A72081">
              <w:rPr>
                <w:rFonts w:cs="Arial"/>
                <w:b/>
                <w:sz w:val="18"/>
                <w:szCs w:val="20"/>
              </w:rPr>
              <w:t>:</w:t>
            </w:r>
          </w:p>
          <w:p w14:paraId="471974C9" w14:textId="07EBC22C" w:rsidR="0082097D" w:rsidRPr="00A72081" w:rsidRDefault="0082097D" w:rsidP="001D393D">
            <w:pPr>
              <w:spacing w:line="20" w:lineRule="atLeast"/>
              <w:rPr>
                <w:rFonts w:cs="Arial"/>
                <w:sz w:val="18"/>
                <w:szCs w:val="20"/>
              </w:rPr>
            </w:pPr>
            <w:r w:rsidRPr="00A72081">
              <w:rPr>
                <w:rFonts w:cs="Arial"/>
                <w:sz w:val="18"/>
                <w:szCs w:val="20"/>
              </w:rPr>
              <w:t>Readings: p</w:t>
            </w:r>
            <w:r w:rsidR="00A72081">
              <w:rPr>
                <w:rFonts w:cs="Arial"/>
                <w:sz w:val="18"/>
                <w:szCs w:val="20"/>
              </w:rPr>
              <w:t>p</w:t>
            </w:r>
            <w:r w:rsidRPr="00A72081">
              <w:rPr>
                <w:rFonts w:cs="Arial"/>
                <w:sz w:val="18"/>
                <w:szCs w:val="20"/>
              </w:rPr>
              <w:t>. 126-127</w:t>
            </w:r>
          </w:p>
          <w:p w14:paraId="2B72C120" w14:textId="7A84D80A" w:rsidR="0082097D" w:rsidRPr="00A72081" w:rsidRDefault="0082097D" w:rsidP="001D393D">
            <w:pPr>
              <w:spacing w:line="20" w:lineRule="atLeast"/>
              <w:rPr>
                <w:rFonts w:cs="Arial"/>
                <w:sz w:val="18"/>
                <w:szCs w:val="20"/>
              </w:rPr>
            </w:pPr>
            <w:r w:rsidRPr="00A72081">
              <w:rPr>
                <w:rFonts w:cs="Arial"/>
                <w:sz w:val="18"/>
                <w:szCs w:val="20"/>
              </w:rPr>
              <w:t xml:space="preserve">Assessments: p. </w:t>
            </w:r>
            <w:r w:rsidRPr="00A72081">
              <w:rPr>
                <w:rFonts w:cs="Arial"/>
                <w:sz w:val="18"/>
                <w:szCs w:val="20"/>
              </w:rPr>
              <w:lastRenderedPageBreak/>
              <w:t>129</w:t>
            </w:r>
          </w:p>
          <w:p w14:paraId="6FD07DC9" w14:textId="031C4990" w:rsidR="0082097D" w:rsidRPr="00A72081" w:rsidRDefault="0082097D" w:rsidP="001D393D">
            <w:pPr>
              <w:spacing w:line="20" w:lineRule="atLeast"/>
              <w:rPr>
                <w:rFonts w:cs="Arial"/>
                <w:sz w:val="18"/>
                <w:szCs w:val="20"/>
              </w:rPr>
            </w:pPr>
            <w:r w:rsidRPr="00A72081">
              <w:rPr>
                <w:rFonts w:cs="Arial"/>
                <w:sz w:val="18"/>
                <w:szCs w:val="20"/>
              </w:rPr>
              <w:t>Activities Grid: p</w:t>
            </w:r>
            <w:r w:rsidR="00A72081">
              <w:rPr>
                <w:rFonts w:cs="Arial"/>
                <w:sz w:val="18"/>
                <w:szCs w:val="20"/>
              </w:rPr>
              <w:t>p</w:t>
            </w:r>
            <w:r w:rsidRPr="00A72081">
              <w:rPr>
                <w:rFonts w:cs="Arial"/>
                <w:sz w:val="18"/>
                <w:szCs w:val="20"/>
              </w:rPr>
              <w:t>. 129-130</w:t>
            </w:r>
          </w:p>
          <w:p w14:paraId="5DE65427" w14:textId="77777777" w:rsidR="0082097D" w:rsidRPr="00A72081" w:rsidRDefault="0082097D" w:rsidP="001D393D">
            <w:pPr>
              <w:spacing w:line="20" w:lineRule="atLeast"/>
              <w:rPr>
                <w:rFonts w:cs="Arial"/>
                <w:b/>
                <w:sz w:val="18"/>
                <w:szCs w:val="20"/>
              </w:rPr>
            </w:pPr>
          </w:p>
          <w:p w14:paraId="1AF007CF" w14:textId="06C5FBDD" w:rsidR="0082097D" w:rsidRPr="00A72081" w:rsidRDefault="003D0BC2" w:rsidP="001D393D">
            <w:pPr>
              <w:spacing w:line="20" w:lineRule="atLeast"/>
              <w:rPr>
                <w:rFonts w:cs="Arial"/>
                <w:b/>
                <w:sz w:val="18"/>
                <w:szCs w:val="20"/>
              </w:rPr>
            </w:pPr>
            <w:hyperlink r:id="rId107" w:anchor="SW718" w:history="1">
              <w:r w:rsidR="0082097D" w:rsidRPr="000D291E">
                <w:rPr>
                  <w:rStyle w:val="Hyperlink"/>
                  <w:rFonts w:cs="Arial"/>
                  <w:b/>
                  <w:sz w:val="18"/>
                  <w:szCs w:val="20"/>
                </w:rPr>
                <w:t>SW 718</w:t>
              </w:r>
            </w:hyperlink>
            <w:r w:rsidR="0082097D" w:rsidRPr="00A72081">
              <w:rPr>
                <w:rFonts w:cs="Arial"/>
                <w:b/>
                <w:sz w:val="18"/>
                <w:szCs w:val="20"/>
              </w:rPr>
              <w:t>:</w:t>
            </w:r>
          </w:p>
          <w:p w14:paraId="1429E88F" w14:textId="6F3EB8EE" w:rsidR="0082097D" w:rsidRPr="00A72081" w:rsidRDefault="0082097D" w:rsidP="001D393D">
            <w:pPr>
              <w:spacing w:line="20" w:lineRule="atLeast"/>
              <w:rPr>
                <w:rFonts w:cs="Arial"/>
                <w:sz w:val="18"/>
                <w:szCs w:val="20"/>
              </w:rPr>
            </w:pPr>
            <w:r w:rsidRPr="00A72081">
              <w:rPr>
                <w:rFonts w:cs="Arial"/>
                <w:sz w:val="18"/>
                <w:szCs w:val="20"/>
              </w:rPr>
              <w:t>Readings: p. 135</w:t>
            </w:r>
          </w:p>
          <w:p w14:paraId="116F5489" w14:textId="2126F374" w:rsidR="0082097D" w:rsidRPr="00A72081" w:rsidRDefault="0082097D" w:rsidP="001D393D">
            <w:pPr>
              <w:spacing w:line="20" w:lineRule="atLeast"/>
              <w:rPr>
                <w:rFonts w:cs="Arial"/>
                <w:sz w:val="18"/>
                <w:szCs w:val="20"/>
              </w:rPr>
            </w:pPr>
            <w:r w:rsidRPr="00A72081">
              <w:rPr>
                <w:rFonts w:cs="Arial"/>
                <w:sz w:val="18"/>
                <w:szCs w:val="20"/>
              </w:rPr>
              <w:t>Assessments: p</w:t>
            </w:r>
            <w:r w:rsidR="00A72081">
              <w:rPr>
                <w:rFonts w:cs="Arial"/>
                <w:sz w:val="18"/>
                <w:szCs w:val="20"/>
              </w:rPr>
              <w:t>p</w:t>
            </w:r>
            <w:r w:rsidRPr="00A72081">
              <w:rPr>
                <w:rFonts w:cs="Arial"/>
                <w:sz w:val="18"/>
                <w:szCs w:val="20"/>
              </w:rPr>
              <w:t>. 138-139</w:t>
            </w:r>
          </w:p>
          <w:p w14:paraId="49D7B4C3" w14:textId="6E567E1B" w:rsidR="0082097D" w:rsidRPr="00A72081" w:rsidRDefault="0082097D" w:rsidP="001D393D">
            <w:pPr>
              <w:spacing w:line="20" w:lineRule="atLeast"/>
              <w:rPr>
                <w:rFonts w:cs="Arial"/>
                <w:sz w:val="18"/>
                <w:szCs w:val="20"/>
              </w:rPr>
            </w:pPr>
            <w:r w:rsidRPr="00A72081">
              <w:rPr>
                <w:rFonts w:cs="Arial"/>
                <w:sz w:val="18"/>
                <w:szCs w:val="20"/>
              </w:rPr>
              <w:t>Activities Grid: p. 139</w:t>
            </w:r>
          </w:p>
          <w:p w14:paraId="0E85982A" w14:textId="77777777" w:rsidR="0082097D" w:rsidRPr="00A72081" w:rsidRDefault="0082097D" w:rsidP="001D393D">
            <w:pPr>
              <w:spacing w:line="20" w:lineRule="atLeast"/>
              <w:rPr>
                <w:rFonts w:cs="Arial"/>
                <w:b/>
                <w:sz w:val="18"/>
                <w:szCs w:val="20"/>
              </w:rPr>
            </w:pPr>
          </w:p>
          <w:p w14:paraId="28E43031" w14:textId="42B121BA" w:rsidR="0082097D" w:rsidRPr="00A72081" w:rsidRDefault="003D0BC2" w:rsidP="001D393D">
            <w:pPr>
              <w:spacing w:line="20" w:lineRule="atLeast"/>
              <w:rPr>
                <w:rFonts w:cs="Arial"/>
                <w:b/>
                <w:sz w:val="18"/>
                <w:szCs w:val="20"/>
              </w:rPr>
            </w:pPr>
            <w:hyperlink r:id="rId108" w:anchor="SW720" w:history="1">
              <w:r w:rsidR="0082097D" w:rsidRPr="000D291E">
                <w:rPr>
                  <w:rStyle w:val="Hyperlink"/>
                  <w:rFonts w:cs="Arial"/>
                  <w:b/>
                  <w:sz w:val="18"/>
                  <w:szCs w:val="20"/>
                </w:rPr>
                <w:t>SW 720</w:t>
              </w:r>
            </w:hyperlink>
            <w:r w:rsidR="0082097D" w:rsidRPr="00A72081">
              <w:rPr>
                <w:rFonts w:cs="Arial"/>
                <w:b/>
                <w:sz w:val="18"/>
                <w:szCs w:val="20"/>
              </w:rPr>
              <w:t>:</w:t>
            </w:r>
          </w:p>
          <w:p w14:paraId="757B60E1" w14:textId="0730D144" w:rsidR="0082097D" w:rsidRPr="00A72081" w:rsidRDefault="0082097D" w:rsidP="001D393D">
            <w:pPr>
              <w:spacing w:line="20" w:lineRule="atLeast"/>
              <w:rPr>
                <w:rFonts w:cs="Arial"/>
                <w:sz w:val="18"/>
                <w:szCs w:val="20"/>
              </w:rPr>
            </w:pPr>
            <w:r w:rsidRPr="00A72081">
              <w:rPr>
                <w:rFonts w:cs="Arial"/>
                <w:sz w:val="18"/>
                <w:szCs w:val="20"/>
              </w:rPr>
              <w:t>Readings: p. 151</w:t>
            </w:r>
          </w:p>
          <w:p w14:paraId="1756F34F" w14:textId="76B56531" w:rsidR="0082097D" w:rsidRPr="00A72081" w:rsidRDefault="0082097D" w:rsidP="001D393D">
            <w:pPr>
              <w:spacing w:line="20" w:lineRule="atLeast"/>
              <w:rPr>
                <w:rFonts w:cs="Arial"/>
                <w:sz w:val="18"/>
                <w:szCs w:val="20"/>
              </w:rPr>
            </w:pPr>
            <w:r w:rsidRPr="00A72081">
              <w:rPr>
                <w:rFonts w:cs="Arial"/>
                <w:sz w:val="18"/>
                <w:szCs w:val="20"/>
              </w:rPr>
              <w:t>Assessments: p</w:t>
            </w:r>
            <w:r w:rsidR="00A72081">
              <w:rPr>
                <w:rFonts w:cs="Arial"/>
                <w:sz w:val="18"/>
                <w:szCs w:val="20"/>
              </w:rPr>
              <w:t>p</w:t>
            </w:r>
            <w:r w:rsidRPr="00A72081">
              <w:rPr>
                <w:rFonts w:cs="Arial"/>
                <w:sz w:val="18"/>
                <w:szCs w:val="20"/>
              </w:rPr>
              <w:t>. 156-157</w:t>
            </w:r>
          </w:p>
          <w:p w14:paraId="35B3251B" w14:textId="6E92DEBB" w:rsidR="0082097D" w:rsidRPr="00A72081" w:rsidRDefault="0082097D" w:rsidP="001D393D">
            <w:pPr>
              <w:spacing w:line="20" w:lineRule="atLeast"/>
              <w:rPr>
                <w:rFonts w:cs="Arial"/>
                <w:sz w:val="18"/>
                <w:szCs w:val="20"/>
              </w:rPr>
            </w:pPr>
            <w:r w:rsidRPr="00A72081">
              <w:rPr>
                <w:rFonts w:cs="Arial"/>
                <w:sz w:val="18"/>
                <w:szCs w:val="20"/>
              </w:rPr>
              <w:t>Activities Grid: p</w:t>
            </w:r>
            <w:r w:rsidR="00A72081">
              <w:rPr>
                <w:rFonts w:cs="Arial"/>
                <w:sz w:val="18"/>
                <w:szCs w:val="20"/>
              </w:rPr>
              <w:t>p</w:t>
            </w:r>
            <w:r w:rsidRPr="00A72081">
              <w:rPr>
                <w:rFonts w:cs="Arial"/>
                <w:sz w:val="18"/>
                <w:szCs w:val="20"/>
              </w:rPr>
              <w:t>. 158-164</w:t>
            </w:r>
          </w:p>
          <w:p w14:paraId="4DEBA0D8" w14:textId="77777777" w:rsidR="0082097D" w:rsidRPr="00A72081" w:rsidRDefault="0082097D" w:rsidP="001D393D">
            <w:pPr>
              <w:spacing w:line="20" w:lineRule="atLeast"/>
              <w:rPr>
                <w:rFonts w:cs="Arial"/>
                <w:b/>
                <w:sz w:val="18"/>
                <w:szCs w:val="20"/>
              </w:rPr>
            </w:pPr>
          </w:p>
          <w:p w14:paraId="30E0FC21" w14:textId="5E528D6C" w:rsidR="0082097D" w:rsidRPr="00A72081" w:rsidRDefault="003D0BC2" w:rsidP="001D393D">
            <w:pPr>
              <w:spacing w:line="20" w:lineRule="atLeast"/>
              <w:rPr>
                <w:rFonts w:cs="Arial"/>
                <w:b/>
                <w:sz w:val="18"/>
                <w:szCs w:val="20"/>
              </w:rPr>
            </w:pPr>
            <w:hyperlink r:id="rId109" w:anchor="SW721" w:history="1">
              <w:r w:rsidR="0082097D" w:rsidRPr="000D291E">
                <w:rPr>
                  <w:rStyle w:val="Hyperlink"/>
                  <w:rFonts w:cs="Arial"/>
                  <w:b/>
                  <w:sz w:val="18"/>
                  <w:szCs w:val="20"/>
                </w:rPr>
                <w:t>SW 721</w:t>
              </w:r>
            </w:hyperlink>
            <w:r w:rsidR="0082097D" w:rsidRPr="00A72081">
              <w:rPr>
                <w:rFonts w:cs="Arial"/>
                <w:b/>
                <w:sz w:val="18"/>
                <w:szCs w:val="20"/>
              </w:rPr>
              <w:t>:</w:t>
            </w:r>
          </w:p>
          <w:p w14:paraId="725E80DE" w14:textId="78238157" w:rsidR="0082097D" w:rsidRPr="00A72081" w:rsidRDefault="0082097D" w:rsidP="001D393D">
            <w:pPr>
              <w:spacing w:line="20" w:lineRule="atLeast"/>
              <w:rPr>
                <w:rFonts w:cs="Arial"/>
                <w:sz w:val="18"/>
                <w:szCs w:val="20"/>
              </w:rPr>
            </w:pPr>
            <w:r w:rsidRPr="00A72081">
              <w:rPr>
                <w:rFonts w:cs="Arial"/>
                <w:sz w:val="18"/>
                <w:szCs w:val="20"/>
              </w:rPr>
              <w:t>Readings: p</w:t>
            </w:r>
            <w:r w:rsidR="000D291E">
              <w:rPr>
                <w:rFonts w:cs="Arial"/>
                <w:sz w:val="18"/>
                <w:szCs w:val="20"/>
              </w:rPr>
              <w:t>p</w:t>
            </w:r>
            <w:r w:rsidRPr="00A72081">
              <w:rPr>
                <w:rFonts w:cs="Arial"/>
                <w:sz w:val="18"/>
                <w:szCs w:val="20"/>
              </w:rPr>
              <w:t>. 170-173</w:t>
            </w:r>
          </w:p>
          <w:p w14:paraId="214C01FE" w14:textId="42765122" w:rsidR="0082097D" w:rsidRPr="00A72081" w:rsidRDefault="0082097D" w:rsidP="001D393D">
            <w:pPr>
              <w:spacing w:line="20" w:lineRule="atLeast"/>
              <w:rPr>
                <w:rFonts w:cs="Arial"/>
                <w:sz w:val="18"/>
                <w:szCs w:val="20"/>
              </w:rPr>
            </w:pPr>
            <w:r w:rsidRPr="00A72081">
              <w:rPr>
                <w:rFonts w:cs="Arial"/>
                <w:sz w:val="18"/>
                <w:szCs w:val="20"/>
              </w:rPr>
              <w:t>Assessments: p. 180</w:t>
            </w:r>
          </w:p>
          <w:p w14:paraId="6B5A2402" w14:textId="112F3860" w:rsidR="0082097D" w:rsidRPr="00A72081" w:rsidRDefault="0082097D" w:rsidP="001D393D">
            <w:pPr>
              <w:spacing w:line="20" w:lineRule="atLeast"/>
              <w:rPr>
                <w:rFonts w:cs="Arial"/>
                <w:sz w:val="18"/>
                <w:szCs w:val="20"/>
              </w:rPr>
            </w:pPr>
            <w:r w:rsidRPr="00A72081">
              <w:rPr>
                <w:rFonts w:cs="Arial"/>
                <w:sz w:val="18"/>
                <w:szCs w:val="20"/>
              </w:rPr>
              <w:t>Activities Grid: p</w:t>
            </w:r>
            <w:r w:rsidR="00CF7D4A">
              <w:rPr>
                <w:rFonts w:cs="Arial"/>
                <w:sz w:val="18"/>
                <w:szCs w:val="20"/>
              </w:rPr>
              <w:t>p</w:t>
            </w:r>
            <w:r w:rsidRPr="00A72081">
              <w:rPr>
                <w:rFonts w:cs="Arial"/>
                <w:sz w:val="18"/>
                <w:szCs w:val="20"/>
              </w:rPr>
              <w:t>. 181-184</w:t>
            </w:r>
          </w:p>
          <w:p w14:paraId="1477062E" w14:textId="77777777" w:rsidR="0082097D" w:rsidRPr="00A72081" w:rsidRDefault="0082097D" w:rsidP="001D393D">
            <w:pPr>
              <w:spacing w:line="20" w:lineRule="atLeast"/>
              <w:rPr>
                <w:rFonts w:cs="Arial"/>
                <w:b/>
                <w:sz w:val="18"/>
                <w:szCs w:val="20"/>
              </w:rPr>
            </w:pPr>
          </w:p>
          <w:p w14:paraId="52B8818E" w14:textId="42355E7F" w:rsidR="0082097D" w:rsidRPr="00387883" w:rsidRDefault="0082097D" w:rsidP="001D393D">
            <w:pPr>
              <w:spacing w:line="20" w:lineRule="atLeast"/>
              <w:rPr>
                <w:rFonts w:cs="Arial"/>
                <w:b/>
                <w:sz w:val="20"/>
                <w:szCs w:val="22"/>
              </w:rPr>
            </w:pPr>
          </w:p>
        </w:tc>
      </w:tr>
      <w:tr w:rsidR="0082097D" w:rsidRPr="00203972" w14:paraId="59772B93" w14:textId="77777777" w:rsidTr="005F7D4B">
        <w:tc>
          <w:tcPr>
            <w:tcW w:w="1795" w:type="dxa"/>
            <w:vMerge/>
            <w:hideMark/>
          </w:tcPr>
          <w:p w14:paraId="2A3FBCD1" w14:textId="77777777" w:rsidR="0082097D" w:rsidRPr="00203972" w:rsidRDefault="0082097D" w:rsidP="001D393D">
            <w:pPr>
              <w:spacing w:line="20" w:lineRule="atLeast"/>
              <w:rPr>
                <w:rFonts w:cs="Arial"/>
                <w:b/>
                <w:bCs/>
                <w:sz w:val="22"/>
                <w:szCs w:val="22"/>
              </w:rPr>
            </w:pPr>
          </w:p>
        </w:tc>
        <w:tc>
          <w:tcPr>
            <w:tcW w:w="2070" w:type="dxa"/>
            <w:hideMark/>
          </w:tcPr>
          <w:p w14:paraId="16308F34" w14:textId="77777777" w:rsidR="0082097D" w:rsidRPr="00203972" w:rsidRDefault="0082097D" w:rsidP="001D393D">
            <w:pPr>
              <w:spacing w:line="20" w:lineRule="atLeast"/>
              <w:rPr>
                <w:rFonts w:cs="Arial"/>
                <w:sz w:val="22"/>
                <w:szCs w:val="22"/>
              </w:rPr>
            </w:pPr>
            <w:r w:rsidRPr="00203972">
              <w:rPr>
                <w:rFonts w:cs="Arial"/>
                <w:sz w:val="22"/>
                <w:szCs w:val="22"/>
              </w:rPr>
              <w:t>SW 718: Field IV</w:t>
            </w:r>
          </w:p>
          <w:p w14:paraId="7EB1873D" w14:textId="77777777" w:rsidR="0082097D" w:rsidRPr="00203972" w:rsidRDefault="0082097D" w:rsidP="001D393D">
            <w:pPr>
              <w:spacing w:line="20" w:lineRule="atLeast"/>
              <w:rPr>
                <w:rFonts w:cs="Arial"/>
                <w:sz w:val="22"/>
                <w:szCs w:val="22"/>
              </w:rPr>
            </w:pPr>
          </w:p>
          <w:p w14:paraId="4A323BA5" w14:textId="6BE81087" w:rsidR="0082097D" w:rsidRPr="00203972" w:rsidRDefault="0082097D" w:rsidP="001D393D">
            <w:pPr>
              <w:spacing w:line="20" w:lineRule="atLeast"/>
              <w:rPr>
                <w:rFonts w:cs="Arial"/>
                <w:sz w:val="22"/>
                <w:szCs w:val="22"/>
              </w:rPr>
            </w:pPr>
          </w:p>
        </w:tc>
        <w:tc>
          <w:tcPr>
            <w:tcW w:w="4230" w:type="dxa"/>
            <w:hideMark/>
          </w:tcPr>
          <w:p w14:paraId="57BE2955" w14:textId="55415461" w:rsidR="0082097D" w:rsidRPr="00203972" w:rsidRDefault="0082097D"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Defined by learning contract</w:t>
            </w:r>
            <w:r w:rsidRPr="00203972">
              <w:rPr>
                <w:rFonts w:cs="Arial"/>
                <w:sz w:val="22"/>
                <w:szCs w:val="22"/>
              </w:rPr>
              <w:br/>
            </w:r>
            <w:r w:rsidRPr="00203972">
              <w:rPr>
                <w:rFonts w:cs="Arial"/>
                <w:b/>
                <w:bCs/>
                <w:sz w:val="22"/>
                <w:szCs w:val="22"/>
              </w:rPr>
              <w:t>Assignments</w:t>
            </w:r>
            <w:r w:rsidRPr="00203972">
              <w:rPr>
                <w:rFonts w:cs="Arial"/>
                <w:sz w:val="22"/>
                <w:szCs w:val="22"/>
              </w:rPr>
              <w:br/>
              <w:t xml:space="preserve">Progress toward Mastery of Competencies </w:t>
            </w:r>
            <w:r w:rsidR="00D27E86">
              <w:rPr>
                <w:rFonts w:cs="Arial"/>
                <w:sz w:val="22"/>
                <w:szCs w:val="22"/>
              </w:rPr>
              <w:t>[C/A]</w:t>
            </w:r>
          </w:p>
        </w:tc>
        <w:tc>
          <w:tcPr>
            <w:tcW w:w="1620" w:type="dxa"/>
            <w:hideMark/>
          </w:tcPr>
          <w:p w14:paraId="5FD362C5" w14:textId="77777777" w:rsidR="0082097D" w:rsidRPr="00203972" w:rsidRDefault="0082097D" w:rsidP="001D393D">
            <w:pPr>
              <w:spacing w:line="20" w:lineRule="atLeast"/>
              <w:rPr>
                <w:rFonts w:cs="Arial"/>
                <w:sz w:val="22"/>
                <w:szCs w:val="22"/>
              </w:rPr>
            </w:pPr>
            <w:r w:rsidRPr="00203972">
              <w:rPr>
                <w:rFonts w:cs="Arial"/>
                <w:sz w:val="22"/>
                <w:szCs w:val="22"/>
              </w:rPr>
              <w:br/>
              <w:t>Cognitive &amp; Affective</w:t>
            </w:r>
          </w:p>
        </w:tc>
        <w:tc>
          <w:tcPr>
            <w:tcW w:w="1710" w:type="dxa"/>
            <w:hideMark/>
          </w:tcPr>
          <w:p w14:paraId="3BD551FE" w14:textId="77777777" w:rsidR="0082097D" w:rsidRPr="00203972" w:rsidRDefault="0082097D" w:rsidP="001D393D">
            <w:pPr>
              <w:spacing w:line="20" w:lineRule="atLeast"/>
              <w:rPr>
                <w:rFonts w:cs="Arial"/>
                <w:sz w:val="22"/>
                <w:szCs w:val="22"/>
              </w:rPr>
            </w:pPr>
            <w:r w:rsidRPr="00203972">
              <w:rPr>
                <w:rFonts w:cs="Arial"/>
                <w:sz w:val="22"/>
                <w:szCs w:val="22"/>
              </w:rPr>
              <w:t>Individuals</w:t>
            </w:r>
            <w:r w:rsidRPr="00203972">
              <w:rPr>
                <w:rFonts w:cs="Arial"/>
                <w:sz w:val="22"/>
                <w:szCs w:val="22"/>
              </w:rPr>
              <w:br/>
              <w:t>Families</w:t>
            </w:r>
            <w:r w:rsidRPr="00203972">
              <w:rPr>
                <w:rFonts w:cs="Arial"/>
                <w:sz w:val="22"/>
                <w:szCs w:val="22"/>
              </w:rPr>
              <w:br/>
              <w:t>Groups</w:t>
            </w:r>
            <w:r w:rsidRPr="00203972">
              <w:rPr>
                <w:rFonts w:cs="Arial"/>
                <w:sz w:val="22"/>
                <w:szCs w:val="22"/>
              </w:rPr>
              <w:br/>
              <w:t>Organizations</w:t>
            </w:r>
            <w:r w:rsidRPr="00203972">
              <w:rPr>
                <w:rFonts w:cs="Arial"/>
                <w:sz w:val="22"/>
                <w:szCs w:val="22"/>
              </w:rPr>
              <w:br/>
              <w:t>Communities</w:t>
            </w:r>
          </w:p>
        </w:tc>
        <w:tc>
          <w:tcPr>
            <w:tcW w:w="1710" w:type="dxa"/>
            <w:vMerge/>
            <w:hideMark/>
          </w:tcPr>
          <w:p w14:paraId="4A4A9837" w14:textId="77777777" w:rsidR="0082097D" w:rsidRPr="00203972" w:rsidRDefault="0082097D" w:rsidP="001D393D">
            <w:pPr>
              <w:spacing w:line="20" w:lineRule="atLeast"/>
              <w:rPr>
                <w:rFonts w:cs="Arial"/>
                <w:sz w:val="22"/>
                <w:szCs w:val="22"/>
              </w:rPr>
            </w:pPr>
          </w:p>
        </w:tc>
      </w:tr>
      <w:tr w:rsidR="0082097D" w:rsidRPr="00203972" w14:paraId="606208F4" w14:textId="77777777" w:rsidTr="005F7D4B">
        <w:tc>
          <w:tcPr>
            <w:tcW w:w="1795" w:type="dxa"/>
            <w:vMerge/>
            <w:hideMark/>
          </w:tcPr>
          <w:p w14:paraId="5624F43B" w14:textId="77777777" w:rsidR="0082097D" w:rsidRPr="00203972" w:rsidRDefault="0082097D" w:rsidP="001D393D">
            <w:pPr>
              <w:spacing w:line="20" w:lineRule="atLeast"/>
              <w:rPr>
                <w:rFonts w:cs="Arial"/>
                <w:b/>
                <w:bCs/>
                <w:sz w:val="22"/>
                <w:szCs w:val="22"/>
              </w:rPr>
            </w:pPr>
          </w:p>
        </w:tc>
        <w:tc>
          <w:tcPr>
            <w:tcW w:w="2070" w:type="dxa"/>
            <w:hideMark/>
          </w:tcPr>
          <w:p w14:paraId="1CC0B932" w14:textId="77777777" w:rsidR="0082097D" w:rsidRPr="00203972" w:rsidRDefault="0082097D" w:rsidP="001D393D">
            <w:pPr>
              <w:spacing w:line="20" w:lineRule="atLeast"/>
              <w:rPr>
                <w:rFonts w:cs="Arial"/>
                <w:sz w:val="22"/>
                <w:szCs w:val="22"/>
              </w:rPr>
            </w:pPr>
            <w:r w:rsidRPr="00203972">
              <w:rPr>
                <w:rFonts w:cs="Arial"/>
                <w:sz w:val="22"/>
                <w:szCs w:val="22"/>
              </w:rPr>
              <w:t>SW 720: Diversity, Social Justice, and Advocacy</w:t>
            </w:r>
          </w:p>
          <w:p w14:paraId="2A9F3CD3" w14:textId="77777777" w:rsidR="0082097D" w:rsidRPr="00203972" w:rsidRDefault="0082097D" w:rsidP="001D393D">
            <w:pPr>
              <w:spacing w:line="20" w:lineRule="atLeast"/>
              <w:rPr>
                <w:rFonts w:cs="Arial"/>
                <w:sz w:val="22"/>
                <w:szCs w:val="22"/>
              </w:rPr>
            </w:pPr>
          </w:p>
          <w:p w14:paraId="607511D3" w14:textId="297E532E" w:rsidR="0082097D" w:rsidRPr="00203972" w:rsidRDefault="0082097D" w:rsidP="001D393D">
            <w:pPr>
              <w:spacing w:line="20" w:lineRule="atLeast"/>
              <w:rPr>
                <w:rFonts w:cs="Arial"/>
                <w:sz w:val="22"/>
                <w:szCs w:val="22"/>
              </w:rPr>
            </w:pPr>
          </w:p>
        </w:tc>
        <w:tc>
          <w:tcPr>
            <w:tcW w:w="4230" w:type="dxa"/>
            <w:hideMark/>
          </w:tcPr>
          <w:p w14:paraId="43D112AC" w14:textId="232DA777" w:rsidR="0082097D" w:rsidRPr="00203972" w:rsidRDefault="0082097D" w:rsidP="00701AA8">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 xml:space="preserve">Miller &amp; Garran Chs. 3-5 </w:t>
            </w:r>
            <w:r w:rsidRPr="00203972">
              <w:rPr>
                <w:rFonts w:cs="Arial"/>
                <w:sz w:val="22"/>
                <w:szCs w:val="22"/>
              </w:rPr>
              <w:br/>
              <w:t xml:space="preserve">Weaver Ch 13 </w:t>
            </w:r>
            <w:r w:rsidRPr="00203972">
              <w:rPr>
                <w:rFonts w:cs="Arial"/>
                <w:sz w:val="22"/>
                <w:szCs w:val="22"/>
              </w:rPr>
              <w:br/>
              <w:t xml:space="preserve">Miller &amp; Garran; Chs. 8-11 </w:t>
            </w:r>
            <w:r w:rsidRPr="00203972">
              <w:rPr>
                <w:rFonts w:cs="Arial"/>
                <w:sz w:val="22"/>
                <w:szCs w:val="22"/>
              </w:rPr>
              <w:br/>
              <w:t xml:space="preserve">Burkard, A. W., &amp; Knox, S. (2004). Stampley, C. &amp; Slaght, E. (2004). Mullaly, B. (2010). Ross, R. (2006/1992) Hunter, S., &amp; Hickerson, J. C. (2003a). </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Discussions of course materials</w:t>
            </w:r>
            <w:r w:rsidRPr="00203972">
              <w:rPr>
                <w:rFonts w:cs="Arial"/>
                <w:sz w:val="22"/>
                <w:szCs w:val="22"/>
              </w:rPr>
              <w:br/>
              <w:t>Breakout small group discussions</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Visit to Community Resource </w:t>
            </w:r>
            <w:r w:rsidR="00D27E86">
              <w:rPr>
                <w:rFonts w:cs="Arial"/>
                <w:sz w:val="22"/>
                <w:szCs w:val="22"/>
              </w:rPr>
              <w:t>[S]</w:t>
            </w:r>
          </w:p>
        </w:tc>
        <w:tc>
          <w:tcPr>
            <w:tcW w:w="1620" w:type="dxa"/>
            <w:hideMark/>
          </w:tcPr>
          <w:p w14:paraId="2B732764" w14:textId="77777777" w:rsidR="0082097D" w:rsidRPr="00203972" w:rsidRDefault="0082097D" w:rsidP="001D393D">
            <w:pPr>
              <w:spacing w:line="20" w:lineRule="atLeast"/>
              <w:rPr>
                <w:rFonts w:cs="Arial"/>
                <w:sz w:val="22"/>
                <w:szCs w:val="22"/>
              </w:rPr>
            </w:pPr>
            <w:r w:rsidRPr="00203972">
              <w:rPr>
                <w:rFonts w:cs="Arial"/>
                <w:sz w:val="22"/>
                <w:szCs w:val="22"/>
              </w:rPr>
              <w:t>Skills</w:t>
            </w:r>
          </w:p>
        </w:tc>
        <w:tc>
          <w:tcPr>
            <w:tcW w:w="1710" w:type="dxa"/>
            <w:hideMark/>
          </w:tcPr>
          <w:p w14:paraId="1DB7F7E2" w14:textId="77777777" w:rsidR="0082097D" w:rsidRPr="00203972" w:rsidRDefault="0082097D" w:rsidP="001D393D">
            <w:pPr>
              <w:spacing w:line="20" w:lineRule="atLeast"/>
              <w:rPr>
                <w:rFonts w:cs="Arial"/>
                <w:sz w:val="22"/>
                <w:szCs w:val="22"/>
              </w:rPr>
            </w:pPr>
            <w:r w:rsidRPr="00203972">
              <w:rPr>
                <w:rFonts w:cs="Arial"/>
                <w:sz w:val="22"/>
                <w:szCs w:val="22"/>
              </w:rPr>
              <w:t>Individuals</w:t>
            </w:r>
            <w:r w:rsidRPr="00203972">
              <w:rPr>
                <w:rFonts w:cs="Arial"/>
                <w:sz w:val="22"/>
                <w:szCs w:val="22"/>
              </w:rPr>
              <w:br/>
              <w:t>Families</w:t>
            </w:r>
            <w:r w:rsidRPr="00203972">
              <w:rPr>
                <w:rFonts w:cs="Arial"/>
                <w:sz w:val="22"/>
                <w:szCs w:val="22"/>
              </w:rPr>
              <w:br/>
              <w:t>Groups</w:t>
            </w:r>
            <w:r w:rsidRPr="00203972">
              <w:rPr>
                <w:rFonts w:cs="Arial"/>
                <w:sz w:val="22"/>
                <w:szCs w:val="22"/>
              </w:rPr>
              <w:br/>
              <w:t>Organizations</w:t>
            </w:r>
            <w:r w:rsidRPr="00203972">
              <w:rPr>
                <w:rFonts w:cs="Arial"/>
                <w:sz w:val="22"/>
                <w:szCs w:val="22"/>
              </w:rPr>
              <w:br/>
              <w:t>Communities</w:t>
            </w:r>
          </w:p>
        </w:tc>
        <w:tc>
          <w:tcPr>
            <w:tcW w:w="1710" w:type="dxa"/>
            <w:vMerge/>
            <w:hideMark/>
          </w:tcPr>
          <w:p w14:paraId="6C71870F" w14:textId="77777777" w:rsidR="0082097D" w:rsidRPr="00203972" w:rsidRDefault="0082097D" w:rsidP="001D393D">
            <w:pPr>
              <w:spacing w:line="20" w:lineRule="atLeast"/>
              <w:rPr>
                <w:rFonts w:cs="Arial"/>
                <w:sz w:val="22"/>
                <w:szCs w:val="22"/>
              </w:rPr>
            </w:pPr>
          </w:p>
        </w:tc>
      </w:tr>
      <w:tr w:rsidR="0082097D" w:rsidRPr="00203972" w14:paraId="6FFBEB70" w14:textId="77777777" w:rsidTr="005F7D4B">
        <w:tc>
          <w:tcPr>
            <w:tcW w:w="1795" w:type="dxa"/>
            <w:vMerge/>
            <w:hideMark/>
          </w:tcPr>
          <w:p w14:paraId="7C11E962" w14:textId="77777777" w:rsidR="0082097D" w:rsidRPr="00203972" w:rsidRDefault="0082097D" w:rsidP="001D393D">
            <w:pPr>
              <w:spacing w:line="20" w:lineRule="atLeast"/>
              <w:rPr>
                <w:rFonts w:cs="Arial"/>
                <w:b/>
                <w:bCs/>
                <w:sz w:val="22"/>
                <w:szCs w:val="22"/>
              </w:rPr>
            </w:pPr>
          </w:p>
        </w:tc>
        <w:tc>
          <w:tcPr>
            <w:tcW w:w="2070" w:type="dxa"/>
            <w:hideMark/>
          </w:tcPr>
          <w:p w14:paraId="0143EEBB" w14:textId="77777777" w:rsidR="0082097D" w:rsidRPr="00203972" w:rsidRDefault="0082097D" w:rsidP="001D393D">
            <w:pPr>
              <w:spacing w:line="20" w:lineRule="atLeast"/>
              <w:rPr>
                <w:rFonts w:cs="Arial"/>
                <w:sz w:val="22"/>
                <w:szCs w:val="22"/>
              </w:rPr>
            </w:pPr>
            <w:r w:rsidRPr="00203972">
              <w:rPr>
                <w:rFonts w:cs="Arial"/>
                <w:sz w:val="22"/>
                <w:szCs w:val="22"/>
              </w:rPr>
              <w:t>SW 721: Advanced Practice: Multi-Level Family Systems</w:t>
            </w:r>
          </w:p>
          <w:p w14:paraId="575AB783" w14:textId="77777777" w:rsidR="0082097D" w:rsidRPr="00203972" w:rsidRDefault="0082097D" w:rsidP="001D393D">
            <w:pPr>
              <w:spacing w:line="20" w:lineRule="atLeast"/>
              <w:rPr>
                <w:rFonts w:cs="Arial"/>
                <w:sz w:val="22"/>
                <w:szCs w:val="22"/>
              </w:rPr>
            </w:pPr>
          </w:p>
          <w:p w14:paraId="2AF2B065" w14:textId="6E49C21B" w:rsidR="0082097D" w:rsidRPr="00203972" w:rsidRDefault="0082097D" w:rsidP="001D393D">
            <w:pPr>
              <w:spacing w:line="20" w:lineRule="atLeast"/>
              <w:rPr>
                <w:rFonts w:cs="Arial"/>
                <w:sz w:val="22"/>
                <w:szCs w:val="22"/>
              </w:rPr>
            </w:pPr>
            <w:r w:rsidRPr="00203972">
              <w:rPr>
                <w:rFonts w:cs="Arial"/>
                <w:sz w:val="22"/>
                <w:szCs w:val="22"/>
              </w:rPr>
              <w:t>.</w:t>
            </w:r>
          </w:p>
        </w:tc>
        <w:tc>
          <w:tcPr>
            <w:tcW w:w="4230" w:type="dxa"/>
            <w:hideMark/>
          </w:tcPr>
          <w:p w14:paraId="36E833AA" w14:textId="313AA356" w:rsidR="00D27E86" w:rsidRDefault="0082097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 xml:space="preserve">Rasheed, </w:t>
            </w:r>
            <w:r w:rsidR="00D27E86">
              <w:rPr>
                <w:rFonts w:cs="Arial"/>
                <w:sz w:val="22"/>
                <w:szCs w:val="22"/>
              </w:rPr>
              <w:t>CH</w:t>
            </w:r>
            <w:r w:rsidRPr="00203972">
              <w:rPr>
                <w:rFonts w:cs="Arial"/>
                <w:sz w:val="22"/>
                <w:szCs w:val="22"/>
              </w:rPr>
              <w:t xml:space="preserve">. </w:t>
            </w:r>
            <w:r w:rsidR="00D27E86">
              <w:rPr>
                <w:rFonts w:cs="Arial"/>
                <w:sz w:val="22"/>
                <w:szCs w:val="22"/>
              </w:rPr>
              <w:t xml:space="preserve">6, </w:t>
            </w:r>
            <w:r w:rsidRPr="00203972">
              <w:rPr>
                <w:rFonts w:cs="Arial"/>
                <w:sz w:val="22"/>
                <w:szCs w:val="22"/>
              </w:rPr>
              <w:t>8</w:t>
            </w:r>
            <w:r w:rsidR="00D27E86">
              <w:rPr>
                <w:rFonts w:cs="Arial"/>
                <w:sz w:val="22"/>
                <w:szCs w:val="22"/>
              </w:rPr>
              <w:t xml:space="preserve"> &amp; 10</w:t>
            </w:r>
            <w:r w:rsidRPr="00203972">
              <w:rPr>
                <w:rFonts w:cs="Arial"/>
                <w:sz w:val="22"/>
                <w:szCs w:val="22"/>
              </w:rPr>
              <w:t xml:space="preserve">  </w:t>
            </w:r>
          </w:p>
          <w:p w14:paraId="18C3EA02" w14:textId="77777777" w:rsidR="00D27E86" w:rsidRDefault="0082097D" w:rsidP="001D393D">
            <w:pPr>
              <w:spacing w:line="20" w:lineRule="atLeast"/>
              <w:rPr>
                <w:rFonts w:cs="Arial"/>
                <w:sz w:val="22"/>
                <w:szCs w:val="22"/>
              </w:rPr>
            </w:pPr>
            <w:r w:rsidRPr="00203972">
              <w:rPr>
                <w:rFonts w:cs="Arial"/>
                <w:sz w:val="22"/>
                <w:szCs w:val="22"/>
              </w:rPr>
              <w:t xml:space="preserve">Lindblad-Goldberg &amp; Northey </w:t>
            </w:r>
            <w:r w:rsidRPr="00203972">
              <w:rPr>
                <w:rFonts w:cs="Arial"/>
                <w:sz w:val="22"/>
                <w:szCs w:val="22"/>
              </w:rPr>
              <w:br/>
              <w:t xml:space="preserve">Brown:  Bowen Family systems and Grief  </w:t>
            </w:r>
            <w:r w:rsidRPr="00203972">
              <w:rPr>
                <w:rFonts w:cs="Arial"/>
                <w:sz w:val="22"/>
                <w:szCs w:val="22"/>
              </w:rPr>
              <w:br/>
              <w:t xml:space="preserve">Edwards:  Neglected relationships in family counseling </w:t>
            </w:r>
          </w:p>
          <w:p w14:paraId="3B9D2760" w14:textId="3B5D73A1" w:rsidR="0082097D" w:rsidRPr="00203972" w:rsidRDefault="0082097D" w:rsidP="001D393D">
            <w:pPr>
              <w:spacing w:line="20" w:lineRule="atLeast"/>
              <w:rPr>
                <w:rFonts w:cs="Arial"/>
                <w:sz w:val="22"/>
                <w:szCs w:val="22"/>
              </w:rPr>
            </w:pPr>
            <w:r w:rsidRPr="00203972">
              <w:rPr>
                <w:rFonts w:cs="Arial"/>
                <w:sz w:val="22"/>
                <w:szCs w:val="22"/>
              </w:rPr>
              <w:t>Van Hook, C</w:t>
            </w:r>
            <w:r w:rsidR="00D27E86">
              <w:rPr>
                <w:rFonts w:cs="Arial"/>
                <w:sz w:val="22"/>
                <w:szCs w:val="22"/>
              </w:rPr>
              <w:t>H</w:t>
            </w:r>
            <w:r w:rsidRPr="00203972">
              <w:rPr>
                <w:rFonts w:cs="Arial"/>
                <w:sz w:val="22"/>
                <w:szCs w:val="22"/>
              </w:rPr>
              <w:t xml:space="preserve">. 12 </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 xml:space="preserve">Class discussions </w:t>
            </w:r>
            <w:r w:rsidRPr="00203972">
              <w:rPr>
                <w:rFonts w:cs="Arial"/>
                <w:sz w:val="22"/>
                <w:szCs w:val="22"/>
              </w:rPr>
              <w:br/>
              <w:t xml:space="preserve">Small group student facilitated role plays.  </w:t>
            </w:r>
            <w:r w:rsidRPr="00203972">
              <w:rPr>
                <w:rFonts w:cs="Arial"/>
                <w:sz w:val="22"/>
                <w:szCs w:val="22"/>
              </w:rPr>
              <w:br/>
              <w:t xml:space="preserve">Individual student reflective journaling. </w:t>
            </w:r>
            <w:r w:rsidRPr="00203972">
              <w:rPr>
                <w:rFonts w:cs="Arial"/>
                <w:sz w:val="22"/>
                <w:szCs w:val="22"/>
              </w:rPr>
              <w:br/>
              <w:t xml:space="preserve">Individual paper focused on the </w:t>
            </w:r>
            <w:r w:rsidRPr="00203972">
              <w:rPr>
                <w:rFonts w:cs="Arial"/>
                <w:sz w:val="22"/>
                <w:szCs w:val="22"/>
              </w:rPr>
              <w:lastRenderedPageBreak/>
              <w:t>intervention process with one individual and family, from engagement through termination.</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Role Play &amp; Reflexivity Journal </w:t>
            </w:r>
            <w:r w:rsidR="00D27E86">
              <w:rPr>
                <w:rFonts w:cs="Arial"/>
                <w:sz w:val="22"/>
                <w:szCs w:val="22"/>
              </w:rPr>
              <w:t>[S]</w:t>
            </w:r>
            <w:r w:rsidRPr="00203972">
              <w:rPr>
                <w:rFonts w:cs="Arial"/>
                <w:sz w:val="22"/>
                <w:szCs w:val="22"/>
              </w:rPr>
              <w:t xml:space="preserve"> </w:t>
            </w:r>
            <w:r w:rsidRPr="00203972">
              <w:rPr>
                <w:rFonts w:cs="Arial"/>
                <w:sz w:val="22"/>
                <w:szCs w:val="22"/>
              </w:rPr>
              <w:br/>
              <w:t xml:space="preserve">Student Choice Topic Paper </w:t>
            </w:r>
            <w:r w:rsidR="00D27E86">
              <w:rPr>
                <w:rFonts w:cs="Arial"/>
                <w:sz w:val="22"/>
                <w:szCs w:val="22"/>
              </w:rPr>
              <w:t>[K]</w:t>
            </w:r>
            <w:r w:rsidRPr="00203972">
              <w:rPr>
                <w:rFonts w:cs="Arial"/>
                <w:sz w:val="22"/>
                <w:szCs w:val="22"/>
              </w:rPr>
              <w:t xml:space="preserve"> </w:t>
            </w:r>
          </w:p>
        </w:tc>
        <w:tc>
          <w:tcPr>
            <w:tcW w:w="1620" w:type="dxa"/>
            <w:hideMark/>
          </w:tcPr>
          <w:p w14:paraId="54FF4180" w14:textId="77777777" w:rsidR="0082097D" w:rsidRPr="00203972" w:rsidRDefault="0082097D" w:rsidP="001D393D">
            <w:pPr>
              <w:spacing w:line="20" w:lineRule="atLeast"/>
              <w:rPr>
                <w:rFonts w:cs="Arial"/>
                <w:sz w:val="22"/>
                <w:szCs w:val="22"/>
              </w:rPr>
            </w:pPr>
            <w:r w:rsidRPr="00203972">
              <w:rPr>
                <w:rFonts w:cs="Arial"/>
                <w:sz w:val="22"/>
                <w:szCs w:val="22"/>
              </w:rPr>
              <w:lastRenderedPageBreak/>
              <w:t>Knowledge</w:t>
            </w:r>
            <w:r w:rsidRPr="00203972">
              <w:rPr>
                <w:rFonts w:cs="Arial"/>
                <w:sz w:val="22"/>
                <w:szCs w:val="22"/>
              </w:rPr>
              <w:br/>
              <w:t>Skills</w:t>
            </w:r>
          </w:p>
        </w:tc>
        <w:tc>
          <w:tcPr>
            <w:tcW w:w="1710" w:type="dxa"/>
            <w:hideMark/>
          </w:tcPr>
          <w:p w14:paraId="04B41887" w14:textId="77777777" w:rsidR="0082097D" w:rsidRPr="00203972" w:rsidRDefault="0082097D" w:rsidP="001D393D">
            <w:pPr>
              <w:spacing w:line="20" w:lineRule="atLeast"/>
              <w:rPr>
                <w:rFonts w:cs="Arial"/>
                <w:sz w:val="22"/>
                <w:szCs w:val="22"/>
              </w:rPr>
            </w:pPr>
            <w:r w:rsidRPr="00203972">
              <w:rPr>
                <w:rFonts w:cs="Arial"/>
                <w:sz w:val="22"/>
                <w:szCs w:val="22"/>
              </w:rPr>
              <w:t>Individuals</w:t>
            </w:r>
            <w:r w:rsidRPr="00203972">
              <w:rPr>
                <w:rFonts w:cs="Arial"/>
                <w:sz w:val="22"/>
                <w:szCs w:val="22"/>
              </w:rPr>
              <w:br/>
              <w:t>Families</w:t>
            </w:r>
            <w:r w:rsidRPr="00203972">
              <w:rPr>
                <w:rFonts w:cs="Arial"/>
                <w:sz w:val="22"/>
                <w:szCs w:val="22"/>
              </w:rPr>
              <w:br/>
              <w:t>Groups</w:t>
            </w:r>
            <w:r w:rsidRPr="00203972">
              <w:rPr>
                <w:rFonts w:cs="Arial"/>
                <w:sz w:val="22"/>
                <w:szCs w:val="22"/>
              </w:rPr>
              <w:br/>
              <w:t>Organizations</w:t>
            </w:r>
            <w:r w:rsidRPr="00203972">
              <w:rPr>
                <w:rFonts w:cs="Arial"/>
                <w:sz w:val="22"/>
                <w:szCs w:val="22"/>
              </w:rPr>
              <w:br/>
              <w:t>Communities</w:t>
            </w:r>
          </w:p>
        </w:tc>
        <w:tc>
          <w:tcPr>
            <w:tcW w:w="1710" w:type="dxa"/>
            <w:vMerge/>
            <w:hideMark/>
          </w:tcPr>
          <w:p w14:paraId="246C2908" w14:textId="77777777" w:rsidR="0082097D" w:rsidRPr="00203972" w:rsidRDefault="0082097D" w:rsidP="001D393D">
            <w:pPr>
              <w:spacing w:line="20" w:lineRule="atLeast"/>
              <w:rPr>
                <w:rFonts w:cs="Arial"/>
                <w:sz w:val="22"/>
                <w:szCs w:val="22"/>
              </w:rPr>
            </w:pPr>
          </w:p>
        </w:tc>
      </w:tr>
      <w:tr w:rsidR="0082097D" w:rsidRPr="00203972" w14:paraId="0A9E3481" w14:textId="77777777" w:rsidTr="00D27E86">
        <w:tc>
          <w:tcPr>
            <w:tcW w:w="1795" w:type="dxa"/>
            <w:vMerge w:val="restart"/>
            <w:shd w:val="clear" w:color="auto" w:fill="E7E6E6" w:themeFill="background2"/>
            <w:hideMark/>
          </w:tcPr>
          <w:p w14:paraId="3CD9C71A" w14:textId="77777777" w:rsidR="0082097D" w:rsidRPr="00203972" w:rsidRDefault="0082097D" w:rsidP="001D393D">
            <w:pPr>
              <w:spacing w:line="20" w:lineRule="atLeast"/>
              <w:rPr>
                <w:rFonts w:cs="Arial"/>
                <w:b/>
                <w:bCs/>
                <w:sz w:val="22"/>
                <w:szCs w:val="22"/>
              </w:rPr>
            </w:pPr>
            <w:r w:rsidRPr="00203972">
              <w:rPr>
                <w:rFonts w:cs="Arial"/>
                <w:b/>
                <w:bCs/>
                <w:sz w:val="22"/>
                <w:szCs w:val="22"/>
              </w:rPr>
              <w:t>Competency 9: Evaluate Practice with Individuals, Families, Groups, Communities</w:t>
            </w:r>
          </w:p>
        </w:tc>
        <w:tc>
          <w:tcPr>
            <w:tcW w:w="2070" w:type="dxa"/>
            <w:shd w:val="clear" w:color="auto" w:fill="E7E6E6" w:themeFill="background2"/>
            <w:hideMark/>
          </w:tcPr>
          <w:p w14:paraId="3968F1FD" w14:textId="77777777" w:rsidR="0082097D" w:rsidRPr="00203972" w:rsidRDefault="0082097D" w:rsidP="001D393D">
            <w:pPr>
              <w:spacing w:line="20" w:lineRule="atLeast"/>
              <w:rPr>
                <w:rFonts w:cs="Arial"/>
                <w:sz w:val="22"/>
                <w:szCs w:val="22"/>
              </w:rPr>
            </w:pPr>
            <w:r w:rsidRPr="00203972">
              <w:rPr>
                <w:rFonts w:cs="Arial"/>
                <w:sz w:val="22"/>
                <w:szCs w:val="22"/>
              </w:rPr>
              <w:t>SW 717: Seminar III</w:t>
            </w:r>
          </w:p>
          <w:p w14:paraId="1AA19132" w14:textId="77777777" w:rsidR="0082097D" w:rsidRPr="00203972" w:rsidRDefault="0082097D" w:rsidP="001D393D">
            <w:pPr>
              <w:spacing w:line="20" w:lineRule="atLeast"/>
              <w:rPr>
                <w:rFonts w:cs="Arial"/>
                <w:sz w:val="22"/>
                <w:szCs w:val="22"/>
              </w:rPr>
            </w:pPr>
          </w:p>
          <w:p w14:paraId="18873949" w14:textId="5D4375AB" w:rsidR="0082097D" w:rsidRPr="00203972" w:rsidRDefault="0082097D" w:rsidP="001D393D">
            <w:pPr>
              <w:spacing w:line="20" w:lineRule="atLeast"/>
              <w:rPr>
                <w:rFonts w:cs="Arial"/>
                <w:sz w:val="22"/>
                <w:szCs w:val="22"/>
              </w:rPr>
            </w:pPr>
          </w:p>
        </w:tc>
        <w:tc>
          <w:tcPr>
            <w:tcW w:w="4230" w:type="dxa"/>
            <w:shd w:val="clear" w:color="auto" w:fill="E7E6E6" w:themeFill="background2"/>
            <w:hideMark/>
          </w:tcPr>
          <w:p w14:paraId="0BF4FD88" w14:textId="2B101221" w:rsidR="00D27E86" w:rsidRDefault="0082097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00D27E86">
              <w:rPr>
                <w:rFonts w:cs="Arial"/>
                <w:sz w:val="22"/>
                <w:szCs w:val="22"/>
              </w:rPr>
              <w:t>Case</w:t>
            </w:r>
            <w:r w:rsidRPr="00203972">
              <w:rPr>
                <w:rFonts w:cs="Arial"/>
                <w:sz w:val="22"/>
                <w:szCs w:val="22"/>
              </w:rPr>
              <w:t xml:space="preserve"> study </w:t>
            </w:r>
            <w:r w:rsidR="00D27E86">
              <w:rPr>
                <w:rFonts w:cs="Arial"/>
                <w:sz w:val="22"/>
                <w:szCs w:val="22"/>
              </w:rPr>
              <w:t>presentation and discussions (across systems levels)</w:t>
            </w:r>
          </w:p>
          <w:p w14:paraId="4F6EA507" w14:textId="3AD01344" w:rsidR="0082097D" w:rsidRPr="00203972" w:rsidRDefault="0082097D" w:rsidP="001D393D">
            <w:pPr>
              <w:spacing w:line="20" w:lineRule="atLeast"/>
              <w:rPr>
                <w:rFonts w:cs="Arial"/>
                <w:sz w:val="22"/>
                <w:szCs w:val="22"/>
              </w:rPr>
            </w:pPr>
            <w:r w:rsidRPr="00203972">
              <w:rPr>
                <w:rFonts w:cs="Arial"/>
                <w:b/>
                <w:bCs/>
                <w:sz w:val="22"/>
                <w:szCs w:val="22"/>
              </w:rPr>
              <w:t>Assignments</w:t>
            </w:r>
            <w:r w:rsidRPr="00203972">
              <w:rPr>
                <w:rFonts w:cs="Arial"/>
                <w:b/>
                <w:bCs/>
                <w:sz w:val="22"/>
                <w:szCs w:val="22"/>
              </w:rPr>
              <w:br/>
            </w:r>
            <w:r w:rsidRPr="00203972">
              <w:rPr>
                <w:rFonts w:cs="Arial"/>
                <w:sz w:val="22"/>
                <w:szCs w:val="22"/>
              </w:rPr>
              <w:t xml:space="preserve">Case Presentation </w:t>
            </w:r>
            <w:r w:rsidR="00D27E86">
              <w:rPr>
                <w:rFonts w:cs="Arial"/>
                <w:sz w:val="22"/>
                <w:szCs w:val="22"/>
              </w:rPr>
              <w:t>[V]</w:t>
            </w:r>
          </w:p>
        </w:tc>
        <w:tc>
          <w:tcPr>
            <w:tcW w:w="1620" w:type="dxa"/>
            <w:shd w:val="clear" w:color="auto" w:fill="E7E6E6" w:themeFill="background2"/>
            <w:hideMark/>
          </w:tcPr>
          <w:p w14:paraId="15792A92" w14:textId="77777777" w:rsidR="0082097D" w:rsidRPr="00203972" w:rsidRDefault="0082097D" w:rsidP="001D393D">
            <w:pPr>
              <w:spacing w:line="20" w:lineRule="atLeast"/>
              <w:rPr>
                <w:rFonts w:cs="Arial"/>
                <w:sz w:val="22"/>
                <w:szCs w:val="22"/>
              </w:rPr>
            </w:pPr>
            <w:r w:rsidRPr="00203972">
              <w:rPr>
                <w:rFonts w:cs="Arial"/>
                <w:sz w:val="22"/>
                <w:szCs w:val="22"/>
              </w:rPr>
              <w:t>Values</w:t>
            </w:r>
          </w:p>
        </w:tc>
        <w:tc>
          <w:tcPr>
            <w:tcW w:w="1710" w:type="dxa"/>
            <w:shd w:val="clear" w:color="auto" w:fill="E7E6E6" w:themeFill="background2"/>
            <w:hideMark/>
          </w:tcPr>
          <w:p w14:paraId="47CE9267" w14:textId="1BEA7F56" w:rsidR="0082097D" w:rsidRPr="00203972" w:rsidRDefault="00D27E86" w:rsidP="001D393D">
            <w:pPr>
              <w:spacing w:line="20" w:lineRule="atLeast"/>
              <w:rPr>
                <w:rFonts w:cs="Arial"/>
                <w:sz w:val="22"/>
                <w:szCs w:val="22"/>
              </w:rPr>
            </w:pPr>
            <w:r>
              <w:rPr>
                <w:rFonts w:cs="Arial"/>
                <w:sz w:val="22"/>
                <w:szCs w:val="22"/>
              </w:rPr>
              <w:t>I</w:t>
            </w:r>
            <w:r w:rsidR="0082097D" w:rsidRPr="00203972">
              <w:rPr>
                <w:rFonts w:cs="Arial"/>
                <w:sz w:val="22"/>
                <w:szCs w:val="22"/>
              </w:rPr>
              <w:t xml:space="preserve">ndividuals, </w:t>
            </w:r>
            <w:r>
              <w:rPr>
                <w:rFonts w:cs="Arial"/>
                <w:sz w:val="22"/>
                <w:szCs w:val="22"/>
              </w:rPr>
              <w:t>F</w:t>
            </w:r>
            <w:r w:rsidR="0082097D" w:rsidRPr="00203972">
              <w:rPr>
                <w:rFonts w:cs="Arial"/>
                <w:sz w:val="22"/>
                <w:szCs w:val="22"/>
              </w:rPr>
              <w:t xml:space="preserve">amilies, </w:t>
            </w:r>
            <w:r>
              <w:rPr>
                <w:rFonts w:cs="Arial"/>
                <w:sz w:val="22"/>
                <w:szCs w:val="22"/>
              </w:rPr>
              <w:t>G</w:t>
            </w:r>
            <w:r w:rsidR="0082097D" w:rsidRPr="00203972">
              <w:rPr>
                <w:rFonts w:cs="Arial"/>
                <w:sz w:val="22"/>
                <w:szCs w:val="22"/>
              </w:rPr>
              <w:t xml:space="preserve">roups, </w:t>
            </w:r>
            <w:r>
              <w:rPr>
                <w:rFonts w:cs="Arial"/>
                <w:sz w:val="22"/>
                <w:szCs w:val="22"/>
              </w:rPr>
              <w:t>O</w:t>
            </w:r>
            <w:r w:rsidR="0082097D" w:rsidRPr="00203972">
              <w:rPr>
                <w:rFonts w:cs="Arial"/>
                <w:sz w:val="22"/>
                <w:szCs w:val="22"/>
              </w:rPr>
              <w:t xml:space="preserve">rganizations, and </w:t>
            </w:r>
            <w:r>
              <w:rPr>
                <w:rFonts w:cs="Arial"/>
                <w:sz w:val="22"/>
                <w:szCs w:val="22"/>
              </w:rPr>
              <w:t>C</w:t>
            </w:r>
            <w:r w:rsidR="0082097D" w:rsidRPr="00203972">
              <w:rPr>
                <w:rFonts w:cs="Arial"/>
                <w:sz w:val="22"/>
                <w:szCs w:val="22"/>
              </w:rPr>
              <w:t>ommunities.</w:t>
            </w:r>
          </w:p>
        </w:tc>
        <w:tc>
          <w:tcPr>
            <w:tcW w:w="1710" w:type="dxa"/>
            <w:vMerge w:val="restart"/>
            <w:shd w:val="clear" w:color="auto" w:fill="E7E6E6" w:themeFill="background2"/>
            <w:hideMark/>
          </w:tcPr>
          <w:p w14:paraId="13D0DDBB" w14:textId="0C940221" w:rsidR="0082097D" w:rsidRPr="005B7AE3" w:rsidRDefault="003D0BC2" w:rsidP="001D393D">
            <w:pPr>
              <w:spacing w:line="20" w:lineRule="atLeast"/>
              <w:rPr>
                <w:rFonts w:cs="Arial"/>
                <w:b/>
                <w:sz w:val="18"/>
                <w:szCs w:val="20"/>
              </w:rPr>
            </w:pPr>
            <w:hyperlink r:id="rId110" w:anchor="SW717" w:history="1">
              <w:r w:rsidR="0082097D" w:rsidRPr="00CF7D4A">
                <w:rPr>
                  <w:rStyle w:val="Hyperlink"/>
                  <w:rFonts w:cs="Arial"/>
                  <w:b/>
                  <w:sz w:val="18"/>
                  <w:szCs w:val="20"/>
                </w:rPr>
                <w:t>SW 717</w:t>
              </w:r>
            </w:hyperlink>
            <w:r w:rsidR="0082097D" w:rsidRPr="005B7AE3">
              <w:rPr>
                <w:rFonts w:cs="Arial"/>
                <w:b/>
                <w:sz w:val="18"/>
                <w:szCs w:val="20"/>
              </w:rPr>
              <w:t>:</w:t>
            </w:r>
          </w:p>
          <w:p w14:paraId="7AAB6B69" w14:textId="1FB44669" w:rsidR="0082097D" w:rsidRPr="005B7AE3" w:rsidRDefault="0082097D" w:rsidP="001D393D">
            <w:pPr>
              <w:spacing w:line="20" w:lineRule="atLeast"/>
              <w:rPr>
                <w:rFonts w:cs="Arial"/>
                <w:sz w:val="18"/>
                <w:szCs w:val="20"/>
              </w:rPr>
            </w:pPr>
            <w:r w:rsidRPr="005B7AE3">
              <w:rPr>
                <w:rFonts w:cs="Arial"/>
                <w:sz w:val="18"/>
                <w:szCs w:val="20"/>
              </w:rPr>
              <w:t>Readings: p</w:t>
            </w:r>
            <w:r w:rsidR="005B7AE3">
              <w:rPr>
                <w:rFonts w:cs="Arial"/>
                <w:sz w:val="18"/>
                <w:szCs w:val="20"/>
              </w:rPr>
              <w:t>p</w:t>
            </w:r>
            <w:r w:rsidRPr="005B7AE3">
              <w:rPr>
                <w:rFonts w:cs="Arial"/>
                <w:sz w:val="18"/>
                <w:szCs w:val="20"/>
              </w:rPr>
              <w:t>. 126-127</w:t>
            </w:r>
          </w:p>
          <w:p w14:paraId="10DEB050" w14:textId="61FDF79E" w:rsidR="0082097D" w:rsidRPr="005B7AE3" w:rsidRDefault="0082097D" w:rsidP="001D393D">
            <w:pPr>
              <w:spacing w:line="20" w:lineRule="atLeast"/>
              <w:rPr>
                <w:rFonts w:cs="Arial"/>
                <w:sz w:val="18"/>
                <w:szCs w:val="20"/>
              </w:rPr>
            </w:pPr>
            <w:r w:rsidRPr="005B7AE3">
              <w:rPr>
                <w:rFonts w:cs="Arial"/>
                <w:sz w:val="18"/>
                <w:szCs w:val="20"/>
              </w:rPr>
              <w:t>Assessments: p. 129</w:t>
            </w:r>
          </w:p>
          <w:p w14:paraId="32F681B0" w14:textId="20D879C7" w:rsidR="0082097D" w:rsidRPr="005B7AE3" w:rsidRDefault="0082097D" w:rsidP="001D393D">
            <w:pPr>
              <w:spacing w:line="20" w:lineRule="atLeast"/>
              <w:rPr>
                <w:rFonts w:cs="Arial"/>
                <w:sz w:val="18"/>
                <w:szCs w:val="20"/>
              </w:rPr>
            </w:pPr>
            <w:r w:rsidRPr="005B7AE3">
              <w:rPr>
                <w:rFonts w:cs="Arial"/>
                <w:sz w:val="18"/>
                <w:szCs w:val="20"/>
              </w:rPr>
              <w:t>Activities Grid: p</w:t>
            </w:r>
            <w:r w:rsidR="005B7AE3">
              <w:rPr>
                <w:rFonts w:cs="Arial"/>
                <w:sz w:val="18"/>
                <w:szCs w:val="20"/>
              </w:rPr>
              <w:t>p</w:t>
            </w:r>
            <w:r w:rsidRPr="005B7AE3">
              <w:rPr>
                <w:rFonts w:cs="Arial"/>
                <w:sz w:val="18"/>
                <w:szCs w:val="20"/>
              </w:rPr>
              <w:t>. 129-130</w:t>
            </w:r>
          </w:p>
          <w:p w14:paraId="2C950483" w14:textId="77777777" w:rsidR="0082097D" w:rsidRPr="005B7AE3" w:rsidRDefault="0082097D" w:rsidP="001D393D">
            <w:pPr>
              <w:spacing w:line="20" w:lineRule="atLeast"/>
              <w:rPr>
                <w:rFonts w:cs="Arial"/>
                <w:b/>
                <w:sz w:val="18"/>
                <w:szCs w:val="20"/>
              </w:rPr>
            </w:pPr>
          </w:p>
          <w:p w14:paraId="104B9DBD" w14:textId="1CF446E9" w:rsidR="0082097D" w:rsidRPr="005B7AE3" w:rsidRDefault="003D0BC2" w:rsidP="001D393D">
            <w:pPr>
              <w:spacing w:line="20" w:lineRule="atLeast"/>
              <w:rPr>
                <w:rFonts w:cs="Arial"/>
                <w:b/>
                <w:sz w:val="18"/>
                <w:szCs w:val="20"/>
              </w:rPr>
            </w:pPr>
            <w:hyperlink r:id="rId111" w:anchor="SW718" w:history="1">
              <w:r w:rsidR="0082097D" w:rsidRPr="00CF7D4A">
                <w:rPr>
                  <w:rStyle w:val="Hyperlink"/>
                  <w:rFonts w:cs="Arial"/>
                  <w:b/>
                  <w:sz w:val="18"/>
                  <w:szCs w:val="20"/>
                </w:rPr>
                <w:t>SW 718</w:t>
              </w:r>
            </w:hyperlink>
            <w:r w:rsidR="0082097D" w:rsidRPr="005B7AE3">
              <w:rPr>
                <w:rFonts w:cs="Arial"/>
                <w:b/>
                <w:sz w:val="18"/>
                <w:szCs w:val="20"/>
              </w:rPr>
              <w:t>:</w:t>
            </w:r>
          </w:p>
          <w:p w14:paraId="14308AA0" w14:textId="2BC47E11" w:rsidR="0082097D" w:rsidRPr="005B7AE3" w:rsidRDefault="0082097D" w:rsidP="001D393D">
            <w:pPr>
              <w:spacing w:line="20" w:lineRule="atLeast"/>
              <w:rPr>
                <w:rFonts w:cs="Arial"/>
                <w:sz w:val="18"/>
                <w:szCs w:val="20"/>
              </w:rPr>
            </w:pPr>
            <w:r w:rsidRPr="005B7AE3">
              <w:rPr>
                <w:rFonts w:cs="Arial"/>
                <w:sz w:val="18"/>
                <w:szCs w:val="20"/>
              </w:rPr>
              <w:t>Readings: p. 135</w:t>
            </w:r>
          </w:p>
          <w:p w14:paraId="71D13E65" w14:textId="27D195BE" w:rsidR="0082097D" w:rsidRPr="005B7AE3" w:rsidRDefault="0082097D" w:rsidP="001D393D">
            <w:pPr>
              <w:spacing w:line="20" w:lineRule="atLeast"/>
              <w:rPr>
                <w:rFonts w:cs="Arial"/>
                <w:sz w:val="18"/>
                <w:szCs w:val="20"/>
              </w:rPr>
            </w:pPr>
            <w:r w:rsidRPr="005B7AE3">
              <w:rPr>
                <w:rFonts w:cs="Arial"/>
                <w:sz w:val="18"/>
                <w:szCs w:val="20"/>
              </w:rPr>
              <w:t>Assessments: p</w:t>
            </w:r>
            <w:r w:rsidR="005B7AE3">
              <w:rPr>
                <w:rFonts w:cs="Arial"/>
                <w:sz w:val="18"/>
                <w:szCs w:val="20"/>
              </w:rPr>
              <w:t>p</w:t>
            </w:r>
            <w:r w:rsidRPr="005B7AE3">
              <w:rPr>
                <w:rFonts w:cs="Arial"/>
                <w:sz w:val="18"/>
                <w:szCs w:val="20"/>
              </w:rPr>
              <w:t>. 138-139</w:t>
            </w:r>
          </w:p>
          <w:p w14:paraId="598EBD74" w14:textId="2E6A525F" w:rsidR="0082097D" w:rsidRPr="005B7AE3" w:rsidRDefault="0082097D" w:rsidP="001D393D">
            <w:pPr>
              <w:spacing w:line="20" w:lineRule="atLeast"/>
              <w:rPr>
                <w:rFonts w:cs="Arial"/>
                <w:sz w:val="18"/>
                <w:szCs w:val="20"/>
              </w:rPr>
            </w:pPr>
            <w:r w:rsidRPr="005B7AE3">
              <w:rPr>
                <w:rFonts w:cs="Arial"/>
                <w:sz w:val="18"/>
                <w:szCs w:val="20"/>
              </w:rPr>
              <w:t>Activities Grid: p. 139</w:t>
            </w:r>
          </w:p>
          <w:p w14:paraId="50AEA8B0" w14:textId="77777777" w:rsidR="0082097D" w:rsidRPr="005B7AE3" w:rsidRDefault="0082097D" w:rsidP="001D393D">
            <w:pPr>
              <w:spacing w:line="20" w:lineRule="atLeast"/>
              <w:rPr>
                <w:rFonts w:cs="Arial"/>
                <w:b/>
                <w:sz w:val="18"/>
                <w:szCs w:val="20"/>
              </w:rPr>
            </w:pPr>
          </w:p>
          <w:p w14:paraId="4C69FDD4" w14:textId="233280B6" w:rsidR="0082097D" w:rsidRPr="005B7AE3" w:rsidRDefault="003D0BC2" w:rsidP="001D393D">
            <w:pPr>
              <w:spacing w:line="20" w:lineRule="atLeast"/>
              <w:rPr>
                <w:rFonts w:cs="Arial"/>
                <w:b/>
                <w:sz w:val="18"/>
                <w:szCs w:val="20"/>
              </w:rPr>
            </w:pPr>
            <w:hyperlink r:id="rId112" w:anchor="SW720" w:history="1">
              <w:r w:rsidR="0082097D" w:rsidRPr="00CF7D4A">
                <w:rPr>
                  <w:rStyle w:val="Hyperlink"/>
                  <w:rFonts w:cs="Arial"/>
                  <w:b/>
                  <w:sz w:val="18"/>
                  <w:szCs w:val="20"/>
                </w:rPr>
                <w:t>SW 720</w:t>
              </w:r>
            </w:hyperlink>
            <w:r w:rsidR="0082097D" w:rsidRPr="005B7AE3">
              <w:rPr>
                <w:rFonts w:cs="Arial"/>
                <w:b/>
                <w:sz w:val="18"/>
                <w:szCs w:val="20"/>
              </w:rPr>
              <w:t>:</w:t>
            </w:r>
          </w:p>
          <w:p w14:paraId="4BFF4D3C" w14:textId="3FE6D0C4" w:rsidR="0082097D" w:rsidRPr="005B7AE3" w:rsidRDefault="0082097D" w:rsidP="001D393D">
            <w:pPr>
              <w:spacing w:line="20" w:lineRule="atLeast"/>
              <w:rPr>
                <w:rFonts w:cs="Arial"/>
                <w:sz w:val="18"/>
                <w:szCs w:val="20"/>
              </w:rPr>
            </w:pPr>
            <w:r w:rsidRPr="005B7AE3">
              <w:rPr>
                <w:rFonts w:cs="Arial"/>
                <w:sz w:val="18"/>
                <w:szCs w:val="20"/>
              </w:rPr>
              <w:t>Readings: p. 151</w:t>
            </w:r>
          </w:p>
          <w:p w14:paraId="3654497F" w14:textId="01AD1C49" w:rsidR="0082097D" w:rsidRPr="005B7AE3" w:rsidRDefault="0082097D" w:rsidP="001D393D">
            <w:pPr>
              <w:spacing w:line="20" w:lineRule="atLeast"/>
              <w:rPr>
                <w:rFonts w:cs="Arial"/>
                <w:sz w:val="18"/>
                <w:szCs w:val="20"/>
              </w:rPr>
            </w:pPr>
            <w:r w:rsidRPr="005B7AE3">
              <w:rPr>
                <w:rFonts w:cs="Arial"/>
                <w:sz w:val="18"/>
                <w:szCs w:val="20"/>
              </w:rPr>
              <w:t>Assessments: p</w:t>
            </w:r>
            <w:r w:rsidR="005B7AE3">
              <w:rPr>
                <w:rFonts w:cs="Arial"/>
                <w:sz w:val="18"/>
                <w:szCs w:val="20"/>
              </w:rPr>
              <w:t>p</w:t>
            </w:r>
            <w:r w:rsidRPr="005B7AE3">
              <w:rPr>
                <w:rFonts w:cs="Arial"/>
                <w:sz w:val="18"/>
                <w:szCs w:val="20"/>
              </w:rPr>
              <w:t>. 156-157</w:t>
            </w:r>
          </w:p>
          <w:p w14:paraId="6BB044B4" w14:textId="75A6B16C" w:rsidR="0082097D" w:rsidRPr="005B7AE3" w:rsidRDefault="0082097D" w:rsidP="001D393D">
            <w:pPr>
              <w:spacing w:line="20" w:lineRule="atLeast"/>
              <w:rPr>
                <w:rFonts w:cs="Arial"/>
                <w:sz w:val="18"/>
                <w:szCs w:val="20"/>
              </w:rPr>
            </w:pPr>
            <w:r w:rsidRPr="005B7AE3">
              <w:rPr>
                <w:rFonts w:cs="Arial"/>
                <w:sz w:val="18"/>
                <w:szCs w:val="20"/>
              </w:rPr>
              <w:t>Activities Grid: p</w:t>
            </w:r>
            <w:r w:rsidR="005B7AE3">
              <w:rPr>
                <w:rFonts w:cs="Arial"/>
                <w:sz w:val="18"/>
                <w:szCs w:val="20"/>
              </w:rPr>
              <w:t>p</w:t>
            </w:r>
            <w:r w:rsidRPr="005B7AE3">
              <w:rPr>
                <w:rFonts w:cs="Arial"/>
                <w:sz w:val="18"/>
                <w:szCs w:val="20"/>
              </w:rPr>
              <w:t>. 158-164</w:t>
            </w:r>
          </w:p>
          <w:p w14:paraId="1BA9B04D" w14:textId="77777777" w:rsidR="0082097D" w:rsidRPr="005B7AE3" w:rsidRDefault="0082097D" w:rsidP="001D393D">
            <w:pPr>
              <w:spacing w:line="20" w:lineRule="atLeast"/>
              <w:rPr>
                <w:rFonts w:cs="Arial"/>
                <w:b/>
                <w:sz w:val="18"/>
                <w:szCs w:val="20"/>
              </w:rPr>
            </w:pPr>
          </w:p>
          <w:p w14:paraId="7BD5548F" w14:textId="39D57918" w:rsidR="0082097D" w:rsidRPr="005B7AE3" w:rsidRDefault="003D0BC2" w:rsidP="001D393D">
            <w:pPr>
              <w:spacing w:line="20" w:lineRule="atLeast"/>
              <w:rPr>
                <w:rFonts w:cs="Arial"/>
                <w:b/>
                <w:sz w:val="18"/>
                <w:szCs w:val="20"/>
              </w:rPr>
            </w:pPr>
            <w:hyperlink r:id="rId113" w:anchor="SW721" w:history="1">
              <w:r w:rsidR="0082097D" w:rsidRPr="00CF7D4A">
                <w:rPr>
                  <w:rStyle w:val="Hyperlink"/>
                  <w:rFonts w:cs="Arial"/>
                  <w:b/>
                  <w:sz w:val="18"/>
                  <w:szCs w:val="20"/>
                </w:rPr>
                <w:t>SW 721</w:t>
              </w:r>
            </w:hyperlink>
            <w:r w:rsidR="0082097D" w:rsidRPr="005B7AE3">
              <w:rPr>
                <w:rFonts w:cs="Arial"/>
                <w:b/>
                <w:sz w:val="18"/>
                <w:szCs w:val="20"/>
              </w:rPr>
              <w:t>:</w:t>
            </w:r>
          </w:p>
          <w:p w14:paraId="3D6919C7" w14:textId="49006947" w:rsidR="0082097D" w:rsidRPr="005B7AE3" w:rsidRDefault="0082097D" w:rsidP="001D393D">
            <w:pPr>
              <w:spacing w:line="20" w:lineRule="atLeast"/>
              <w:rPr>
                <w:rFonts w:cs="Arial"/>
                <w:sz w:val="18"/>
                <w:szCs w:val="20"/>
              </w:rPr>
            </w:pPr>
            <w:r w:rsidRPr="005B7AE3">
              <w:rPr>
                <w:rFonts w:cs="Arial"/>
                <w:sz w:val="18"/>
                <w:szCs w:val="20"/>
              </w:rPr>
              <w:t>Readings: p</w:t>
            </w:r>
            <w:r w:rsidR="005B7AE3">
              <w:rPr>
                <w:rFonts w:cs="Arial"/>
                <w:sz w:val="18"/>
                <w:szCs w:val="20"/>
              </w:rPr>
              <w:t>p</w:t>
            </w:r>
            <w:r w:rsidRPr="005B7AE3">
              <w:rPr>
                <w:rFonts w:cs="Arial"/>
                <w:sz w:val="18"/>
                <w:szCs w:val="20"/>
              </w:rPr>
              <w:t>. 170-173</w:t>
            </w:r>
          </w:p>
          <w:p w14:paraId="0BC4640B" w14:textId="2FD3B717" w:rsidR="0082097D" w:rsidRPr="005B7AE3" w:rsidRDefault="0082097D" w:rsidP="001D393D">
            <w:pPr>
              <w:spacing w:line="20" w:lineRule="atLeast"/>
              <w:rPr>
                <w:rFonts w:cs="Arial"/>
                <w:sz w:val="18"/>
                <w:szCs w:val="20"/>
              </w:rPr>
            </w:pPr>
            <w:r w:rsidRPr="005B7AE3">
              <w:rPr>
                <w:rFonts w:cs="Arial"/>
                <w:sz w:val="18"/>
                <w:szCs w:val="20"/>
              </w:rPr>
              <w:t>Assessments: p. 180</w:t>
            </w:r>
          </w:p>
          <w:p w14:paraId="49A8FFEA" w14:textId="3C05C439" w:rsidR="0082097D" w:rsidRPr="005B7AE3" w:rsidRDefault="0082097D" w:rsidP="001D393D">
            <w:pPr>
              <w:spacing w:line="20" w:lineRule="atLeast"/>
              <w:rPr>
                <w:rFonts w:cs="Arial"/>
                <w:sz w:val="18"/>
                <w:szCs w:val="20"/>
              </w:rPr>
            </w:pPr>
            <w:r w:rsidRPr="005B7AE3">
              <w:rPr>
                <w:rFonts w:cs="Arial"/>
                <w:sz w:val="18"/>
                <w:szCs w:val="20"/>
              </w:rPr>
              <w:t>Activities Grid: p</w:t>
            </w:r>
            <w:r w:rsidR="005B7AE3">
              <w:rPr>
                <w:rFonts w:cs="Arial"/>
                <w:sz w:val="18"/>
                <w:szCs w:val="20"/>
              </w:rPr>
              <w:t>p</w:t>
            </w:r>
            <w:r w:rsidRPr="005B7AE3">
              <w:rPr>
                <w:rFonts w:cs="Arial"/>
                <w:sz w:val="18"/>
                <w:szCs w:val="20"/>
              </w:rPr>
              <w:t>. 181-184</w:t>
            </w:r>
          </w:p>
          <w:p w14:paraId="7862F43A" w14:textId="77777777" w:rsidR="0082097D" w:rsidRPr="005B7AE3" w:rsidRDefault="0082097D" w:rsidP="001D393D">
            <w:pPr>
              <w:spacing w:line="20" w:lineRule="atLeast"/>
              <w:rPr>
                <w:rFonts w:cs="Arial"/>
                <w:b/>
                <w:sz w:val="18"/>
                <w:szCs w:val="20"/>
              </w:rPr>
            </w:pPr>
          </w:p>
          <w:p w14:paraId="5BC88503" w14:textId="4219F1ED" w:rsidR="0082097D" w:rsidRPr="005B7AE3" w:rsidRDefault="0082097D" w:rsidP="001D393D">
            <w:pPr>
              <w:spacing w:line="20" w:lineRule="atLeast"/>
              <w:rPr>
                <w:rFonts w:cs="Arial"/>
                <w:b/>
                <w:sz w:val="18"/>
                <w:szCs w:val="20"/>
              </w:rPr>
            </w:pPr>
          </w:p>
        </w:tc>
      </w:tr>
      <w:tr w:rsidR="0082097D" w:rsidRPr="00203972" w14:paraId="0CFEC5A8" w14:textId="77777777" w:rsidTr="00D27E86">
        <w:tc>
          <w:tcPr>
            <w:tcW w:w="1795" w:type="dxa"/>
            <w:vMerge/>
            <w:hideMark/>
          </w:tcPr>
          <w:p w14:paraId="5775F54F" w14:textId="77777777" w:rsidR="0082097D" w:rsidRPr="00203972" w:rsidRDefault="0082097D" w:rsidP="001D393D">
            <w:pPr>
              <w:spacing w:line="20" w:lineRule="atLeast"/>
              <w:rPr>
                <w:rFonts w:cs="Arial"/>
                <w:b/>
                <w:bCs/>
                <w:sz w:val="22"/>
                <w:szCs w:val="22"/>
              </w:rPr>
            </w:pPr>
          </w:p>
        </w:tc>
        <w:tc>
          <w:tcPr>
            <w:tcW w:w="2070" w:type="dxa"/>
            <w:shd w:val="clear" w:color="auto" w:fill="E7E6E6" w:themeFill="background2"/>
            <w:hideMark/>
          </w:tcPr>
          <w:p w14:paraId="6F6254DB" w14:textId="77777777" w:rsidR="0082097D" w:rsidRPr="00203972" w:rsidRDefault="0082097D" w:rsidP="001D393D">
            <w:pPr>
              <w:spacing w:line="20" w:lineRule="atLeast"/>
              <w:rPr>
                <w:rFonts w:cs="Arial"/>
                <w:sz w:val="22"/>
                <w:szCs w:val="22"/>
              </w:rPr>
            </w:pPr>
            <w:r w:rsidRPr="00203972">
              <w:rPr>
                <w:rFonts w:cs="Arial"/>
                <w:sz w:val="22"/>
                <w:szCs w:val="22"/>
              </w:rPr>
              <w:t>SW 718: Field IV</w:t>
            </w:r>
          </w:p>
          <w:p w14:paraId="6F6C9D5F" w14:textId="77777777" w:rsidR="0082097D" w:rsidRPr="00203972" w:rsidRDefault="0082097D" w:rsidP="001D393D">
            <w:pPr>
              <w:spacing w:line="20" w:lineRule="atLeast"/>
              <w:rPr>
                <w:rFonts w:cs="Arial"/>
                <w:sz w:val="22"/>
                <w:szCs w:val="22"/>
              </w:rPr>
            </w:pPr>
          </w:p>
          <w:p w14:paraId="5F66A7BC" w14:textId="5B7FF5D0" w:rsidR="0082097D" w:rsidRPr="00203972" w:rsidRDefault="0082097D" w:rsidP="001D393D">
            <w:pPr>
              <w:spacing w:line="20" w:lineRule="atLeast"/>
              <w:rPr>
                <w:rFonts w:cs="Arial"/>
                <w:sz w:val="22"/>
                <w:szCs w:val="22"/>
              </w:rPr>
            </w:pPr>
          </w:p>
        </w:tc>
        <w:tc>
          <w:tcPr>
            <w:tcW w:w="4230" w:type="dxa"/>
            <w:shd w:val="clear" w:color="auto" w:fill="E7E6E6" w:themeFill="background2"/>
            <w:hideMark/>
          </w:tcPr>
          <w:p w14:paraId="343C5AB9" w14:textId="15F6636E" w:rsidR="0082097D" w:rsidRPr="00203972" w:rsidRDefault="0082097D" w:rsidP="001D393D">
            <w:pPr>
              <w:spacing w:line="20" w:lineRule="atLeast"/>
              <w:rPr>
                <w:rFonts w:cs="Arial"/>
                <w:b/>
                <w:bCs/>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None</w:t>
            </w:r>
            <w:r w:rsidRPr="00203972">
              <w:rPr>
                <w:rFonts w:cs="Arial"/>
                <w:sz w:val="22"/>
                <w:szCs w:val="22"/>
              </w:rPr>
              <w:br/>
            </w:r>
            <w:r w:rsidRPr="00203972">
              <w:rPr>
                <w:rFonts w:cs="Arial"/>
                <w:b/>
                <w:bCs/>
                <w:sz w:val="22"/>
                <w:szCs w:val="22"/>
              </w:rPr>
              <w:t>Activities</w:t>
            </w:r>
            <w:r w:rsidRPr="00203972">
              <w:rPr>
                <w:rFonts w:cs="Arial"/>
                <w:b/>
                <w:bCs/>
                <w:sz w:val="22"/>
                <w:szCs w:val="22"/>
              </w:rPr>
              <w:br/>
            </w:r>
            <w:r w:rsidRPr="00203972">
              <w:rPr>
                <w:rFonts w:cs="Arial"/>
                <w:sz w:val="22"/>
                <w:szCs w:val="22"/>
              </w:rPr>
              <w:t>Defined by learning contract</w:t>
            </w:r>
            <w:r w:rsidRPr="00203972">
              <w:rPr>
                <w:rFonts w:cs="Arial"/>
                <w:sz w:val="22"/>
                <w:szCs w:val="22"/>
              </w:rPr>
              <w:br/>
            </w:r>
            <w:r w:rsidRPr="00203972">
              <w:rPr>
                <w:rFonts w:cs="Arial"/>
                <w:b/>
                <w:bCs/>
                <w:sz w:val="22"/>
                <w:szCs w:val="22"/>
              </w:rPr>
              <w:t>Assignments</w:t>
            </w:r>
            <w:r w:rsidRPr="00203972">
              <w:rPr>
                <w:rFonts w:cs="Arial"/>
                <w:sz w:val="22"/>
                <w:szCs w:val="22"/>
              </w:rPr>
              <w:br/>
              <w:t xml:space="preserve">Progress toward Mastery of Competencies </w:t>
            </w:r>
            <w:r w:rsidR="00D27E86">
              <w:rPr>
                <w:rFonts w:cs="Arial"/>
                <w:sz w:val="22"/>
                <w:szCs w:val="22"/>
              </w:rPr>
              <w:t>[C/A]</w:t>
            </w:r>
          </w:p>
        </w:tc>
        <w:tc>
          <w:tcPr>
            <w:tcW w:w="1620" w:type="dxa"/>
            <w:shd w:val="clear" w:color="auto" w:fill="E7E6E6" w:themeFill="background2"/>
            <w:hideMark/>
          </w:tcPr>
          <w:p w14:paraId="6E02879F" w14:textId="77777777" w:rsidR="0082097D" w:rsidRPr="00203972" w:rsidRDefault="0082097D" w:rsidP="001D393D">
            <w:pPr>
              <w:spacing w:line="20" w:lineRule="atLeast"/>
              <w:rPr>
                <w:rFonts w:cs="Arial"/>
                <w:sz w:val="22"/>
                <w:szCs w:val="22"/>
              </w:rPr>
            </w:pPr>
            <w:r w:rsidRPr="00203972">
              <w:rPr>
                <w:rFonts w:cs="Arial"/>
                <w:sz w:val="22"/>
                <w:szCs w:val="22"/>
              </w:rPr>
              <w:br/>
              <w:t>Cognitive &amp; Affective</w:t>
            </w:r>
          </w:p>
        </w:tc>
        <w:tc>
          <w:tcPr>
            <w:tcW w:w="1710" w:type="dxa"/>
            <w:shd w:val="clear" w:color="auto" w:fill="E7E6E6" w:themeFill="background2"/>
            <w:hideMark/>
          </w:tcPr>
          <w:p w14:paraId="729DBBBF" w14:textId="77777777" w:rsidR="0082097D" w:rsidRPr="00203972" w:rsidRDefault="0082097D" w:rsidP="001D393D">
            <w:pPr>
              <w:spacing w:line="20" w:lineRule="atLeast"/>
              <w:rPr>
                <w:rFonts w:cs="Arial"/>
                <w:sz w:val="22"/>
                <w:szCs w:val="22"/>
              </w:rPr>
            </w:pPr>
            <w:r w:rsidRPr="00203972">
              <w:rPr>
                <w:rFonts w:cs="Arial"/>
                <w:sz w:val="22"/>
                <w:szCs w:val="22"/>
              </w:rPr>
              <w:t>Individuals</w:t>
            </w:r>
            <w:r w:rsidRPr="00203972">
              <w:rPr>
                <w:rFonts w:cs="Arial"/>
                <w:sz w:val="22"/>
                <w:szCs w:val="22"/>
              </w:rPr>
              <w:br/>
              <w:t>Families</w:t>
            </w:r>
            <w:r w:rsidRPr="00203972">
              <w:rPr>
                <w:rFonts w:cs="Arial"/>
                <w:sz w:val="22"/>
                <w:szCs w:val="22"/>
              </w:rPr>
              <w:br/>
              <w:t>Groups</w:t>
            </w:r>
            <w:r w:rsidRPr="00203972">
              <w:rPr>
                <w:rFonts w:cs="Arial"/>
                <w:sz w:val="22"/>
                <w:szCs w:val="22"/>
              </w:rPr>
              <w:br/>
              <w:t>Organizations</w:t>
            </w:r>
            <w:r w:rsidRPr="00203972">
              <w:rPr>
                <w:rFonts w:cs="Arial"/>
                <w:sz w:val="22"/>
                <w:szCs w:val="22"/>
              </w:rPr>
              <w:br/>
              <w:t>Communities</w:t>
            </w:r>
          </w:p>
        </w:tc>
        <w:tc>
          <w:tcPr>
            <w:tcW w:w="1710" w:type="dxa"/>
            <w:vMerge/>
            <w:hideMark/>
          </w:tcPr>
          <w:p w14:paraId="3A3644DA" w14:textId="77777777" w:rsidR="0082097D" w:rsidRPr="00203972" w:rsidRDefault="0082097D" w:rsidP="001D393D">
            <w:pPr>
              <w:spacing w:line="20" w:lineRule="atLeast"/>
              <w:rPr>
                <w:rFonts w:cs="Arial"/>
                <w:sz w:val="22"/>
                <w:szCs w:val="22"/>
              </w:rPr>
            </w:pPr>
          </w:p>
        </w:tc>
      </w:tr>
      <w:tr w:rsidR="0082097D" w:rsidRPr="00203972" w14:paraId="70EBCB95" w14:textId="77777777" w:rsidTr="00D27E86">
        <w:tc>
          <w:tcPr>
            <w:tcW w:w="1795" w:type="dxa"/>
            <w:vMerge/>
            <w:hideMark/>
          </w:tcPr>
          <w:p w14:paraId="3B4902DB" w14:textId="77777777" w:rsidR="0082097D" w:rsidRPr="00203972" w:rsidRDefault="0082097D" w:rsidP="001D393D">
            <w:pPr>
              <w:spacing w:line="20" w:lineRule="atLeast"/>
              <w:rPr>
                <w:rFonts w:cs="Arial"/>
                <w:b/>
                <w:bCs/>
                <w:sz w:val="22"/>
                <w:szCs w:val="22"/>
              </w:rPr>
            </w:pPr>
          </w:p>
        </w:tc>
        <w:tc>
          <w:tcPr>
            <w:tcW w:w="2070" w:type="dxa"/>
            <w:shd w:val="clear" w:color="auto" w:fill="E7E6E6" w:themeFill="background2"/>
            <w:hideMark/>
          </w:tcPr>
          <w:p w14:paraId="09468ED8" w14:textId="77777777" w:rsidR="0082097D" w:rsidRPr="00203972" w:rsidRDefault="0082097D" w:rsidP="001D393D">
            <w:pPr>
              <w:spacing w:line="20" w:lineRule="atLeast"/>
              <w:rPr>
                <w:rFonts w:cs="Arial"/>
                <w:sz w:val="22"/>
                <w:szCs w:val="22"/>
              </w:rPr>
            </w:pPr>
            <w:r w:rsidRPr="00203972">
              <w:rPr>
                <w:rFonts w:cs="Arial"/>
                <w:sz w:val="22"/>
                <w:szCs w:val="22"/>
              </w:rPr>
              <w:t>SW 720: Diversity, Social Justice, and Advocacy</w:t>
            </w:r>
          </w:p>
          <w:p w14:paraId="32842F1D" w14:textId="77777777" w:rsidR="0082097D" w:rsidRPr="00203972" w:rsidRDefault="0082097D" w:rsidP="001D393D">
            <w:pPr>
              <w:spacing w:line="20" w:lineRule="atLeast"/>
              <w:rPr>
                <w:rFonts w:cs="Arial"/>
                <w:sz w:val="22"/>
                <w:szCs w:val="22"/>
              </w:rPr>
            </w:pPr>
          </w:p>
          <w:p w14:paraId="732F25A3" w14:textId="57060BCC" w:rsidR="0082097D" w:rsidRPr="00203972" w:rsidRDefault="0082097D" w:rsidP="001D393D">
            <w:pPr>
              <w:spacing w:line="20" w:lineRule="atLeast"/>
              <w:rPr>
                <w:rFonts w:cs="Arial"/>
                <w:sz w:val="22"/>
                <w:szCs w:val="22"/>
              </w:rPr>
            </w:pPr>
            <w:r w:rsidRPr="00203972">
              <w:rPr>
                <w:rFonts w:cs="Arial"/>
                <w:sz w:val="22"/>
                <w:szCs w:val="22"/>
              </w:rPr>
              <w:t>.</w:t>
            </w:r>
          </w:p>
        </w:tc>
        <w:tc>
          <w:tcPr>
            <w:tcW w:w="4230" w:type="dxa"/>
            <w:shd w:val="clear" w:color="auto" w:fill="E7E6E6" w:themeFill="background2"/>
            <w:hideMark/>
          </w:tcPr>
          <w:p w14:paraId="4C44DE11" w14:textId="77777777" w:rsidR="005B7AE3" w:rsidRDefault="0082097D" w:rsidP="001D393D">
            <w:pPr>
              <w:spacing w:line="20" w:lineRule="atLeast"/>
              <w:rPr>
                <w:rFonts w:cs="Arial"/>
                <w:sz w:val="22"/>
                <w:szCs w:val="22"/>
              </w:rPr>
            </w:pPr>
            <w:r w:rsidRPr="00203972">
              <w:rPr>
                <w:rFonts w:cs="Arial"/>
                <w:b/>
                <w:bCs/>
                <w:sz w:val="22"/>
                <w:szCs w:val="22"/>
              </w:rPr>
              <w:t>Readings</w:t>
            </w:r>
            <w:r w:rsidRPr="00203972">
              <w:rPr>
                <w:rFonts w:cs="Arial"/>
                <w:b/>
                <w:bCs/>
                <w:sz w:val="22"/>
                <w:szCs w:val="22"/>
              </w:rPr>
              <w:br/>
            </w:r>
            <w:r w:rsidRPr="00203972">
              <w:rPr>
                <w:rFonts w:cs="Arial"/>
                <w:sz w:val="22"/>
                <w:szCs w:val="22"/>
              </w:rPr>
              <w:t xml:space="preserve">Miller &amp; Garran </w:t>
            </w:r>
            <w:r w:rsidR="005B7AE3">
              <w:rPr>
                <w:rFonts w:cs="Arial"/>
                <w:sz w:val="22"/>
                <w:szCs w:val="22"/>
              </w:rPr>
              <w:t>CH</w:t>
            </w:r>
            <w:r w:rsidRPr="00203972">
              <w:rPr>
                <w:rFonts w:cs="Arial"/>
                <w:sz w:val="22"/>
                <w:szCs w:val="22"/>
              </w:rPr>
              <w:t xml:space="preserve">. 3-5 </w:t>
            </w:r>
            <w:r w:rsidRPr="00203972">
              <w:rPr>
                <w:rFonts w:cs="Arial"/>
                <w:sz w:val="22"/>
                <w:szCs w:val="22"/>
              </w:rPr>
              <w:br/>
              <w:t xml:space="preserve">Weaver Ch 13 </w:t>
            </w:r>
            <w:r w:rsidRPr="00203972">
              <w:rPr>
                <w:rFonts w:cs="Arial"/>
                <w:sz w:val="22"/>
                <w:szCs w:val="22"/>
              </w:rPr>
              <w:br/>
              <w:t xml:space="preserve">Burkard, A. W., &amp; Knox, S. (2004). Stampley, C. &amp; Slaght, E. (2004). </w:t>
            </w:r>
            <w:r w:rsidRPr="00203972">
              <w:rPr>
                <w:rFonts w:cs="Arial"/>
                <w:sz w:val="22"/>
                <w:szCs w:val="22"/>
              </w:rPr>
              <w:br/>
              <w:t xml:space="preserve">Corneau, S., &amp; Stergiopoulos, (2012). </w:t>
            </w:r>
            <w:r w:rsidRPr="00203972">
              <w:rPr>
                <w:rFonts w:cs="Arial"/>
                <w:sz w:val="22"/>
                <w:szCs w:val="22"/>
              </w:rPr>
              <w:br/>
              <w:t>Hoefer, R. (2012</w:t>
            </w:r>
            <w:r w:rsidR="005B7AE3">
              <w:rPr>
                <w:rFonts w:cs="Arial"/>
                <w:sz w:val="22"/>
                <w:szCs w:val="22"/>
              </w:rPr>
              <w:t>)</w:t>
            </w:r>
            <w:r w:rsidRPr="00203972">
              <w:rPr>
                <w:rFonts w:cs="Arial"/>
                <w:sz w:val="22"/>
                <w:szCs w:val="22"/>
              </w:rPr>
              <w:t xml:space="preserve">. </w:t>
            </w:r>
          </w:p>
          <w:p w14:paraId="133A22FA" w14:textId="2596125B" w:rsidR="0082097D" w:rsidRPr="00203972" w:rsidRDefault="0082097D" w:rsidP="001D393D">
            <w:pPr>
              <w:spacing w:line="20" w:lineRule="atLeast"/>
              <w:rPr>
                <w:rFonts w:cs="Arial"/>
                <w:sz w:val="22"/>
                <w:szCs w:val="22"/>
              </w:rPr>
            </w:pPr>
            <w:r w:rsidRPr="00203972">
              <w:rPr>
                <w:rFonts w:cs="Arial"/>
                <w:b/>
                <w:bCs/>
                <w:sz w:val="22"/>
                <w:szCs w:val="22"/>
              </w:rPr>
              <w:t>Activities</w:t>
            </w:r>
            <w:r w:rsidRPr="00203972">
              <w:rPr>
                <w:rFonts w:cs="Arial"/>
                <w:b/>
                <w:bCs/>
                <w:sz w:val="22"/>
                <w:szCs w:val="22"/>
              </w:rPr>
              <w:br/>
            </w:r>
            <w:r w:rsidRPr="00203972">
              <w:rPr>
                <w:rFonts w:cs="Arial"/>
                <w:sz w:val="22"/>
                <w:szCs w:val="22"/>
              </w:rPr>
              <w:t>Discussion of course material</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Critical Reaction Journals Posting </w:t>
            </w:r>
            <w:r w:rsidR="005B7AE3">
              <w:rPr>
                <w:rFonts w:cs="Arial"/>
                <w:sz w:val="22"/>
                <w:szCs w:val="22"/>
              </w:rPr>
              <w:t>[V]</w:t>
            </w:r>
            <w:r w:rsidRPr="00203972">
              <w:rPr>
                <w:rFonts w:cs="Arial"/>
                <w:sz w:val="22"/>
                <w:szCs w:val="22"/>
              </w:rPr>
              <w:br/>
              <w:t xml:space="preserve">Visit to Community Resource </w:t>
            </w:r>
            <w:r w:rsidR="005B7AE3">
              <w:rPr>
                <w:rFonts w:cs="Arial"/>
                <w:sz w:val="22"/>
                <w:szCs w:val="22"/>
              </w:rPr>
              <w:t>[S]</w:t>
            </w:r>
            <w:r w:rsidRPr="00203972">
              <w:rPr>
                <w:rFonts w:cs="Arial"/>
                <w:sz w:val="22"/>
                <w:szCs w:val="22"/>
              </w:rPr>
              <w:br/>
              <w:t xml:space="preserve">Diversity In-Service &amp; Readings and Presentation </w:t>
            </w:r>
            <w:r w:rsidR="005B7AE3">
              <w:rPr>
                <w:rFonts w:cs="Arial"/>
                <w:sz w:val="22"/>
                <w:szCs w:val="22"/>
              </w:rPr>
              <w:t>[K &amp; S]</w:t>
            </w:r>
          </w:p>
        </w:tc>
        <w:tc>
          <w:tcPr>
            <w:tcW w:w="1620" w:type="dxa"/>
            <w:shd w:val="clear" w:color="auto" w:fill="E7E6E6" w:themeFill="background2"/>
            <w:hideMark/>
          </w:tcPr>
          <w:p w14:paraId="06AA4CA8" w14:textId="77777777" w:rsidR="0082097D" w:rsidRPr="00203972" w:rsidRDefault="0082097D" w:rsidP="001D393D">
            <w:pPr>
              <w:spacing w:line="20" w:lineRule="atLeast"/>
              <w:rPr>
                <w:rFonts w:cs="Arial"/>
                <w:sz w:val="22"/>
                <w:szCs w:val="22"/>
              </w:rPr>
            </w:pPr>
            <w:r w:rsidRPr="00203972">
              <w:rPr>
                <w:rFonts w:cs="Arial"/>
                <w:sz w:val="22"/>
                <w:szCs w:val="22"/>
              </w:rPr>
              <w:t>Knowledge</w:t>
            </w:r>
            <w:r w:rsidRPr="00203972">
              <w:rPr>
                <w:rFonts w:cs="Arial"/>
                <w:sz w:val="22"/>
                <w:szCs w:val="22"/>
              </w:rPr>
              <w:br/>
              <w:t>Values</w:t>
            </w:r>
            <w:r w:rsidRPr="00203972">
              <w:rPr>
                <w:rFonts w:cs="Arial"/>
                <w:sz w:val="22"/>
                <w:szCs w:val="22"/>
              </w:rPr>
              <w:br/>
              <w:t>Skills</w:t>
            </w:r>
          </w:p>
        </w:tc>
        <w:tc>
          <w:tcPr>
            <w:tcW w:w="1710" w:type="dxa"/>
            <w:shd w:val="clear" w:color="auto" w:fill="E7E6E6" w:themeFill="background2"/>
            <w:hideMark/>
          </w:tcPr>
          <w:p w14:paraId="273E6455" w14:textId="77777777" w:rsidR="0082097D" w:rsidRPr="00203972" w:rsidRDefault="0082097D" w:rsidP="001D393D">
            <w:pPr>
              <w:spacing w:line="20" w:lineRule="atLeast"/>
              <w:rPr>
                <w:rFonts w:cs="Arial"/>
                <w:sz w:val="22"/>
                <w:szCs w:val="22"/>
              </w:rPr>
            </w:pPr>
            <w:r w:rsidRPr="00203972">
              <w:rPr>
                <w:rFonts w:cs="Arial"/>
                <w:sz w:val="22"/>
                <w:szCs w:val="22"/>
              </w:rPr>
              <w:t>Individuals</w:t>
            </w:r>
            <w:r w:rsidRPr="00203972">
              <w:rPr>
                <w:rFonts w:cs="Arial"/>
                <w:sz w:val="22"/>
                <w:szCs w:val="22"/>
              </w:rPr>
              <w:br/>
              <w:t>Families</w:t>
            </w:r>
            <w:r w:rsidRPr="00203972">
              <w:rPr>
                <w:rFonts w:cs="Arial"/>
                <w:sz w:val="22"/>
                <w:szCs w:val="22"/>
              </w:rPr>
              <w:br/>
              <w:t>Groups</w:t>
            </w:r>
            <w:r w:rsidRPr="00203972">
              <w:rPr>
                <w:rFonts w:cs="Arial"/>
                <w:sz w:val="22"/>
                <w:szCs w:val="22"/>
              </w:rPr>
              <w:br/>
              <w:t>Organizations</w:t>
            </w:r>
            <w:r w:rsidRPr="00203972">
              <w:rPr>
                <w:rFonts w:cs="Arial"/>
                <w:sz w:val="22"/>
                <w:szCs w:val="22"/>
              </w:rPr>
              <w:br/>
              <w:t>Communities</w:t>
            </w:r>
          </w:p>
        </w:tc>
        <w:tc>
          <w:tcPr>
            <w:tcW w:w="1710" w:type="dxa"/>
            <w:vMerge/>
            <w:hideMark/>
          </w:tcPr>
          <w:p w14:paraId="711CDE5E" w14:textId="77777777" w:rsidR="0082097D" w:rsidRPr="00203972" w:rsidRDefault="0082097D" w:rsidP="001D393D">
            <w:pPr>
              <w:spacing w:line="20" w:lineRule="atLeast"/>
              <w:rPr>
                <w:rFonts w:cs="Arial"/>
                <w:sz w:val="22"/>
                <w:szCs w:val="22"/>
              </w:rPr>
            </w:pPr>
          </w:p>
        </w:tc>
      </w:tr>
      <w:tr w:rsidR="0082097D" w:rsidRPr="00203972" w14:paraId="4E94663C" w14:textId="77777777" w:rsidTr="00D27E86">
        <w:tc>
          <w:tcPr>
            <w:tcW w:w="1795" w:type="dxa"/>
            <w:vMerge/>
            <w:hideMark/>
          </w:tcPr>
          <w:p w14:paraId="6A2BC585" w14:textId="77777777" w:rsidR="0082097D" w:rsidRPr="00203972" w:rsidRDefault="0082097D" w:rsidP="001D393D">
            <w:pPr>
              <w:spacing w:line="20" w:lineRule="atLeast"/>
              <w:rPr>
                <w:rFonts w:cs="Arial"/>
                <w:b/>
                <w:bCs/>
                <w:sz w:val="22"/>
                <w:szCs w:val="22"/>
              </w:rPr>
            </w:pPr>
          </w:p>
        </w:tc>
        <w:tc>
          <w:tcPr>
            <w:tcW w:w="2070" w:type="dxa"/>
            <w:shd w:val="clear" w:color="auto" w:fill="E7E6E6" w:themeFill="background2"/>
            <w:hideMark/>
          </w:tcPr>
          <w:p w14:paraId="0165CEDD" w14:textId="77777777" w:rsidR="0082097D" w:rsidRPr="00203972" w:rsidRDefault="0082097D" w:rsidP="001D393D">
            <w:pPr>
              <w:spacing w:line="20" w:lineRule="atLeast"/>
              <w:rPr>
                <w:rFonts w:cs="Arial"/>
                <w:sz w:val="22"/>
                <w:szCs w:val="22"/>
              </w:rPr>
            </w:pPr>
            <w:r w:rsidRPr="00203972">
              <w:rPr>
                <w:rFonts w:cs="Arial"/>
                <w:sz w:val="22"/>
                <w:szCs w:val="22"/>
              </w:rPr>
              <w:t xml:space="preserve">SW 721: Advanced </w:t>
            </w:r>
            <w:r w:rsidRPr="00203972">
              <w:rPr>
                <w:rFonts w:cs="Arial"/>
                <w:sz w:val="22"/>
                <w:szCs w:val="22"/>
              </w:rPr>
              <w:lastRenderedPageBreak/>
              <w:t>Practice: Multi-Level Family Systems</w:t>
            </w:r>
          </w:p>
          <w:p w14:paraId="49A616B1" w14:textId="77777777" w:rsidR="0082097D" w:rsidRPr="00203972" w:rsidRDefault="0082097D" w:rsidP="001D393D">
            <w:pPr>
              <w:spacing w:line="20" w:lineRule="atLeast"/>
              <w:rPr>
                <w:rFonts w:cs="Arial"/>
                <w:sz w:val="22"/>
                <w:szCs w:val="22"/>
              </w:rPr>
            </w:pPr>
          </w:p>
          <w:p w14:paraId="4F8FA262" w14:textId="1BD09433" w:rsidR="0082097D" w:rsidRPr="00203972" w:rsidRDefault="0082097D" w:rsidP="001D393D">
            <w:pPr>
              <w:spacing w:line="20" w:lineRule="atLeast"/>
              <w:rPr>
                <w:rFonts w:cs="Arial"/>
                <w:sz w:val="22"/>
                <w:szCs w:val="22"/>
              </w:rPr>
            </w:pPr>
          </w:p>
        </w:tc>
        <w:tc>
          <w:tcPr>
            <w:tcW w:w="4230" w:type="dxa"/>
            <w:shd w:val="clear" w:color="auto" w:fill="E7E6E6" w:themeFill="background2"/>
            <w:hideMark/>
          </w:tcPr>
          <w:p w14:paraId="2E7EFEAB" w14:textId="77777777" w:rsidR="005B7AE3" w:rsidRDefault="0082097D" w:rsidP="001D393D">
            <w:pPr>
              <w:spacing w:line="20" w:lineRule="atLeast"/>
              <w:rPr>
                <w:rFonts w:cs="Arial"/>
                <w:sz w:val="22"/>
                <w:szCs w:val="22"/>
              </w:rPr>
            </w:pPr>
            <w:r w:rsidRPr="00203972">
              <w:rPr>
                <w:rFonts w:cs="Arial"/>
                <w:b/>
                <w:bCs/>
                <w:sz w:val="22"/>
                <w:szCs w:val="22"/>
              </w:rPr>
              <w:lastRenderedPageBreak/>
              <w:t>Readings</w:t>
            </w:r>
            <w:r w:rsidRPr="00203972">
              <w:rPr>
                <w:rFonts w:cs="Arial"/>
                <w:b/>
                <w:bCs/>
                <w:sz w:val="22"/>
                <w:szCs w:val="22"/>
              </w:rPr>
              <w:br/>
            </w:r>
            <w:r w:rsidRPr="00203972">
              <w:rPr>
                <w:rFonts w:cs="Arial"/>
                <w:sz w:val="22"/>
                <w:szCs w:val="22"/>
              </w:rPr>
              <w:t>Edwards</w:t>
            </w:r>
            <w:r w:rsidR="005B7AE3">
              <w:rPr>
                <w:rFonts w:cs="Arial"/>
                <w:sz w:val="22"/>
                <w:szCs w:val="22"/>
              </w:rPr>
              <w:t xml:space="preserve">, </w:t>
            </w:r>
            <w:r w:rsidRPr="00203972">
              <w:rPr>
                <w:rFonts w:cs="Arial"/>
                <w:sz w:val="22"/>
                <w:szCs w:val="22"/>
              </w:rPr>
              <w:t>Rasheed Ch 11</w:t>
            </w:r>
            <w:r w:rsidR="005B7AE3">
              <w:rPr>
                <w:rFonts w:cs="Arial"/>
                <w:sz w:val="22"/>
                <w:szCs w:val="22"/>
              </w:rPr>
              <w:t xml:space="preserve">, </w:t>
            </w:r>
            <w:r w:rsidRPr="00203972">
              <w:rPr>
                <w:rFonts w:cs="Arial"/>
                <w:sz w:val="22"/>
                <w:szCs w:val="22"/>
              </w:rPr>
              <w:t xml:space="preserve">Brock, G. &amp; </w:t>
            </w:r>
            <w:r w:rsidRPr="00203972">
              <w:rPr>
                <w:rFonts w:cs="Arial"/>
                <w:sz w:val="22"/>
                <w:szCs w:val="22"/>
              </w:rPr>
              <w:lastRenderedPageBreak/>
              <w:t>Barnard, C</w:t>
            </w:r>
          </w:p>
          <w:p w14:paraId="72069305" w14:textId="0CCF7723" w:rsidR="0082097D" w:rsidRPr="00203972" w:rsidRDefault="0082097D" w:rsidP="001D393D">
            <w:pPr>
              <w:spacing w:line="20" w:lineRule="atLeast"/>
              <w:rPr>
                <w:rFonts w:cs="Arial"/>
                <w:sz w:val="22"/>
                <w:szCs w:val="22"/>
              </w:rPr>
            </w:pPr>
            <w:r w:rsidRPr="00203972">
              <w:rPr>
                <w:rFonts w:cs="Arial"/>
                <w:b/>
                <w:bCs/>
                <w:sz w:val="22"/>
                <w:szCs w:val="22"/>
              </w:rPr>
              <w:t>Activities</w:t>
            </w:r>
            <w:r w:rsidRPr="00203972">
              <w:rPr>
                <w:rFonts w:cs="Arial"/>
                <w:b/>
                <w:bCs/>
                <w:sz w:val="22"/>
                <w:szCs w:val="22"/>
              </w:rPr>
              <w:br/>
            </w:r>
            <w:r w:rsidRPr="00203972">
              <w:rPr>
                <w:rFonts w:cs="Arial"/>
                <w:sz w:val="22"/>
                <w:szCs w:val="22"/>
              </w:rPr>
              <w:t xml:space="preserve">Class discussions </w:t>
            </w:r>
            <w:r w:rsidRPr="00203972">
              <w:rPr>
                <w:rFonts w:cs="Arial"/>
                <w:sz w:val="22"/>
                <w:szCs w:val="22"/>
              </w:rPr>
              <w:br/>
              <w:t xml:space="preserve">Small group student facilitated role plays.  </w:t>
            </w:r>
            <w:r w:rsidRPr="00203972">
              <w:rPr>
                <w:rFonts w:cs="Arial"/>
                <w:sz w:val="22"/>
                <w:szCs w:val="22"/>
              </w:rPr>
              <w:br/>
              <w:t xml:space="preserve">Individual student reflective journaling </w:t>
            </w:r>
            <w:r w:rsidRPr="00203972">
              <w:rPr>
                <w:rFonts w:cs="Arial"/>
                <w:sz w:val="22"/>
                <w:szCs w:val="22"/>
              </w:rPr>
              <w:br/>
              <w:t>Individual paper focused on the intervention process with one individual and family, from engagement through termination.</w:t>
            </w:r>
            <w:r w:rsidRPr="00203972">
              <w:rPr>
                <w:rFonts w:cs="Arial"/>
                <w:sz w:val="22"/>
                <w:szCs w:val="22"/>
              </w:rPr>
              <w:br/>
            </w:r>
            <w:r w:rsidRPr="00203972">
              <w:rPr>
                <w:rFonts w:cs="Arial"/>
                <w:b/>
                <w:bCs/>
                <w:sz w:val="22"/>
                <w:szCs w:val="22"/>
              </w:rPr>
              <w:t>Assignments</w:t>
            </w:r>
            <w:r w:rsidRPr="00203972">
              <w:rPr>
                <w:rFonts w:cs="Arial"/>
                <w:b/>
                <w:bCs/>
                <w:sz w:val="22"/>
                <w:szCs w:val="22"/>
              </w:rPr>
              <w:br/>
            </w:r>
            <w:r w:rsidRPr="00203972">
              <w:rPr>
                <w:rFonts w:cs="Arial"/>
                <w:sz w:val="22"/>
                <w:szCs w:val="22"/>
              </w:rPr>
              <w:t xml:space="preserve">Role Play &amp; Reflexivity Journal </w:t>
            </w:r>
            <w:r w:rsidR="005B7AE3">
              <w:rPr>
                <w:rFonts w:cs="Arial"/>
                <w:sz w:val="22"/>
                <w:szCs w:val="22"/>
              </w:rPr>
              <w:t>[S]</w:t>
            </w:r>
            <w:r w:rsidRPr="00203972">
              <w:rPr>
                <w:rFonts w:cs="Arial"/>
                <w:sz w:val="22"/>
                <w:szCs w:val="22"/>
              </w:rPr>
              <w:t xml:space="preserve"> </w:t>
            </w:r>
            <w:r w:rsidRPr="00203972">
              <w:rPr>
                <w:rFonts w:cs="Arial"/>
                <w:sz w:val="22"/>
                <w:szCs w:val="22"/>
              </w:rPr>
              <w:br/>
              <w:t xml:space="preserve">Student Choice Topic Paper </w:t>
            </w:r>
            <w:r w:rsidR="005B7AE3">
              <w:rPr>
                <w:rFonts w:cs="Arial"/>
                <w:sz w:val="22"/>
                <w:szCs w:val="22"/>
              </w:rPr>
              <w:t>[K]</w:t>
            </w:r>
            <w:r w:rsidRPr="00203972">
              <w:rPr>
                <w:rFonts w:cs="Arial"/>
                <w:sz w:val="22"/>
                <w:szCs w:val="22"/>
              </w:rPr>
              <w:t xml:space="preserve"> </w:t>
            </w:r>
          </w:p>
        </w:tc>
        <w:tc>
          <w:tcPr>
            <w:tcW w:w="1620" w:type="dxa"/>
            <w:shd w:val="clear" w:color="auto" w:fill="E7E6E6" w:themeFill="background2"/>
            <w:hideMark/>
          </w:tcPr>
          <w:p w14:paraId="566E1179" w14:textId="77777777" w:rsidR="0082097D" w:rsidRPr="00203972" w:rsidRDefault="0082097D" w:rsidP="001D393D">
            <w:pPr>
              <w:spacing w:line="20" w:lineRule="atLeast"/>
              <w:rPr>
                <w:rFonts w:cs="Arial"/>
                <w:sz w:val="22"/>
                <w:szCs w:val="22"/>
              </w:rPr>
            </w:pPr>
            <w:r w:rsidRPr="00203972">
              <w:rPr>
                <w:rFonts w:cs="Arial"/>
                <w:sz w:val="22"/>
                <w:szCs w:val="22"/>
              </w:rPr>
              <w:lastRenderedPageBreak/>
              <w:t>Knowledge</w:t>
            </w:r>
            <w:r w:rsidRPr="00203972">
              <w:rPr>
                <w:rFonts w:cs="Arial"/>
                <w:sz w:val="22"/>
                <w:szCs w:val="22"/>
              </w:rPr>
              <w:br/>
              <w:t>Skills</w:t>
            </w:r>
          </w:p>
        </w:tc>
        <w:tc>
          <w:tcPr>
            <w:tcW w:w="1710" w:type="dxa"/>
            <w:shd w:val="clear" w:color="auto" w:fill="E7E6E6" w:themeFill="background2"/>
            <w:hideMark/>
          </w:tcPr>
          <w:p w14:paraId="3DE76832" w14:textId="77777777" w:rsidR="0082097D" w:rsidRPr="00203972" w:rsidRDefault="0082097D" w:rsidP="001D393D">
            <w:pPr>
              <w:spacing w:line="20" w:lineRule="atLeast"/>
              <w:rPr>
                <w:rFonts w:cs="Arial"/>
                <w:sz w:val="22"/>
                <w:szCs w:val="22"/>
              </w:rPr>
            </w:pPr>
            <w:r w:rsidRPr="00203972">
              <w:rPr>
                <w:rFonts w:cs="Arial"/>
                <w:sz w:val="22"/>
                <w:szCs w:val="22"/>
              </w:rPr>
              <w:t>Individuals</w:t>
            </w:r>
            <w:r w:rsidRPr="00203972">
              <w:rPr>
                <w:rFonts w:cs="Arial"/>
                <w:sz w:val="22"/>
                <w:szCs w:val="22"/>
              </w:rPr>
              <w:br/>
              <w:t>Families</w:t>
            </w:r>
            <w:r w:rsidRPr="00203972">
              <w:rPr>
                <w:rFonts w:cs="Arial"/>
                <w:sz w:val="22"/>
                <w:szCs w:val="22"/>
              </w:rPr>
              <w:br/>
            </w:r>
            <w:r w:rsidRPr="00203972">
              <w:rPr>
                <w:rFonts w:cs="Arial"/>
                <w:sz w:val="22"/>
                <w:szCs w:val="22"/>
              </w:rPr>
              <w:lastRenderedPageBreak/>
              <w:t>Groups</w:t>
            </w:r>
            <w:r w:rsidRPr="00203972">
              <w:rPr>
                <w:rFonts w:cs="Arial"/>
                <w:sz w:val="22"/>
                <w:szCs w:val="22"/>
              </w:rPr>
              <w:br/>
              <w:t>Organizations</w:t>
            </w:r>
            <w:r w:rsidRPr="00203972">
              <w:rPr>
                <w:rFonts w:cs="Arial"/>
                <w:sz w:val="22"/>
                <w:szCs w:val="22"/>
              </w:rPr>
              <w:br/>
              <w:t>Communities</w:t>
            </w:r>
          </w:p>
        </w:tc>
        <w:tc>
          <w:tcPr>
            <w:tcW w:w="1710" w:type="dxa"/>
            <w:vMerge/>
            <w:hideMark/>
          </w:tcPr>
          <w:p w14:paraId="3B4B52B0" w14:textId="77777777" w:rsidR="0082097D" w:rsidRPr="00203972" w:rsidRDefault="0082097D" w:rsidP="001D393D">
            <w:pPr>
              <w:spacing w:line="20" w:lineRule="atLeast"/>
              <w:rPr>
                <w:rFonts w:cs="Arial"/>
                <w:sz w:val="22"/>
                <w:szCs w:val="22"/>
              </w:rPr>
            </w:pPr>
          </w:p>
        </w:tc>
      </w:tr>
    </w:tbl>
    <w:p w14:paraId="6A8F822E" w14:textId="77777777" w:rsidR="006A4CED" w:rsidRDefault="006A4CED" w:rsidP="008109E7">
      <w:pPr>
        <w:rPr>
          <w:rFonts w:cs="Arial"/>
          <w:i/>
        </w:rPr>
      </w:pPr>
    </w:p>
    <w:p w14:paraId="02981053" w14:textId="77777777" w:rsidR="006A4CED" w:rsidRPr="00E15D17" w:rsidRDefault="006A4CED" w:rsidP="006A4CED">
      <w:pPr>
        <w:spacing w:line="20" w:lineRule="atLeast"/>
        <w:rPr>
          <w:rFonts w:cs="Arial"/>
          <w:b/>
          <w:u w:val="single"/>
        </w:rPr>
      </w:pPr>
      <w:r w:rsidRPr="00E15D17">
        <w:rPr>
          <w:rFonts w:cs="Arial"/>
          <w:b/>
          <w:u w:val="single"/>
        </w:rPr>
        <w:t>Program Options:</w:t>
      </w:r>
    </w:p>
    <w:p w14:paraId="578D556E" w14:textId="77777777" w:rsidR="006A4CED" w:rsidRPr="00E15D17" w:rsidRDefault="006A4CED" w:rsidP="006A4CED">
      <w:pPr>
        <w:spacing w:line="20" w:lineRule="atLeast"/>
        <w:rPr>
          <w:rFonts w:cs="Arial"/>
          <w:i/>
        </w:rPr>
      </w:pPr>
      <w:r w:rsidRPr="00E15D17">
        <w:rPr>
          <w:rFonts w:cs="Arial"/>
          <w:i/>
        </w:rPr>
        <w:t xml:space="preserve">Select One: </w:t>
      </w:r>
    </w:p>
    <w:p w14:paraId="10109137" w14:textId="58059042" w:rsidR="006A4CED" w:rsidRPr="00E15D17" w:rsidRDefault="006A4CED" w:rsidP="006A4CED">
      <w:pPr>
        <w:spacing w:line="20" w:lineRule="atLeast"/>
        <w:ind w:firstLine="360"/>
        <w:rPr>
          <w:rFonts w:cs="Arial"/>
          <w:i/>
        </w:rPr>
      </w:pPr>
      <w:r>
        <w:rPr>
          <w:rFonts w:ascii="MS Gothic" w:eastAsia="MS Gothic" w:hAnsi="MS Gothic" w:cs="Arial" w:hint="eastAsia"/>
        </w:rPr>
        <w:t>☒</w:t>
      </w:r>
      <w:r w:rsidRPr="00E15D17">
        <w:rPr>
          <w:rFonts w:cs="Arial"/>
        </w:rPr>
        <w:t xml:space="preserve"> The program has only one (1) option.</w:t>
      </w:r>
    </w:p>
    <w:p w14:paraId="1931970A" w14:textId="69F56FBF" w:rsidR="006A4CED" w:rsidRPr="00E15D17" w:rsidRDefault="006A4CED" w:rsidP="006A4CED">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3950EEB1" w14:textId="282B59B8" w:rsidR="004E259E" w:rsidRDefault="006A4CED" w:rsidP="006A4CED">
      <w:pPr>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w:t>
      </w:r>
      <w:r w:rsidR="00313335">
        <w:rPr>
          <w:rFonts w:cs="Arial"/>
        </w:rPr>
        <w:t>:</w:t>
      </w:r>
    </w:p>
    <w:p w14:paraId="2EA75E83" w14:textId="609713DD" w:rsidR="00D0071E" w:rsidRPr="006A4CED" w:rsidRDefault="005B7AE3" w:rsidP="006A4CED">
      <w:pPr>
        <w:rPr>
          <w:rFonts w:cs="Arial"/>
        </w:rPr>
        <w:sectPr w:rsidR="00D0071E" w:rsidRPr="006A4CED" w:rsidSect="002259AF">
          <w:pgSz w:w="15840" w:h="12240" w:orient="landscape"/>
          <w:pgMar w:top="1440" w:right="1440" w:bottom="1440" w:left="1440" w:header="720" w:footer="720" w:gutter="0"/>
          <w:cols w:space="720"/>
          <w:docGrid w:linePitch="360"/>
        </w:sectPr>
      </w:pPr>
      <w:r>
        <w:rPr>
          <w:rFonts w:cs="Arial"/>
        </w:rPr>
        <w:t>.</w:t>
      </w:r>
    </w:p>
    <w:p w14:paraId="2BA12FB9" w14:textId="77777777" w:rsidR="00C87BF6" w:rsidRPr="006A4CED" w:rsidRDefault="00C87BF6" w:rsidP="006A4CED">
      <w:pPr>
        <w:spacing w:after="160"/>
        <w:jc w:val="center"/>
        <w:rPr>
          <w:rFonts w:eastAsiaTheme="majorEastAsia" w:cs="Arial"/>
          <w:b/>
        </w:rPr>
      </w:pPr>
      <w:r w:rsidRPr="006A4CED">
        <w:rPr>
          <w:rFonts w:cs="Arial"/>
          <w:b/>
        </w:rPr>
        <w:lastRenderedPageBreak/>
        <w:t>Accreditation Standard 2.2</w:t>
      </w:r>
      <w:r w:rsidR="008656FC" w:rsidRPr="006A4CED">
        <w:rPr>
          <w:rFonts w:cs="Arial"/>
          <w:b/>
        </w:rPr>
        <w:t xml:space="preserve"> </w:t>
      </w:r>
      <w:r w:rsidRPr="006A4CED">
        <w:rPr>
          <w:rFonts w:cs="Arial"/>
          <w:b/>
        </w:rPr>
        <w:t>—</w:t>
      </w:r>
      <w:r w:rsidR="008656FC" w:rsidRPr="006A4CED">
        <w:rPr>
          <w:rFonts w:cs="Arial"/>
          <w:b/>
        </w:rPr>
        <w:t xml:space="preserve"> </w:t>
      </w:r>
      <w:r w:rsidRPr="006A4CED">
        <w:rPr>
          <w:rFonts w:cs="Arial"/>
          <w:b/>
        </w:rPr>
        <w:t>Field Education</w:t>
      </w:r>
    </w:p>
    <w:p w14:paraId="4AC4FE2F" w14:textId="77777777" w:rsidR="00A80E75" w:rsidRPr="00E15D17" w:rsidRDefault="00A80E75" w:rsidP="00932B51">
      <w:pPr>
        <w:spacing w:line="20" w:lineRule="atLeast"/>
        <w:ind w:left="720"/>
        <w:rPr>
          <w:rFonts w:cs="Arial"/>
          <w:b/>
          <w:i/>
        </w:rPr>
      </w:pPr>
    </w:p>
    <w:tbl>
      <w:tblPr>
        <w:tblStyle w:val="TableGrid"/>
        <w:tblW w:w="0" w:type="auto"/>
        <w:tblLook w:val="04A0" w:firstRow="1" w:lastRow="0" w:firstColumn="1" w:lastColumn="0" w:noHBand="0" w:noVBand="1"/>
      </w:tblPr>
      <w:tblGrid>
        <w:gridCol w:w="9350"/>
      </w:tblGrid>
      <w:tr w:rsidR="00EC4B16" w:rsidRPr="00E15D17" w14:paraId="7FE6A512" w14:textId="77777777" w:rsidTr="002E1F40">
        <w:tc>
          <w:tcPr>
            <w:tcW w:w="9350" w:type="dxa"/>
            <w:shd w:val="clear" w:color="auto" w:fill="D5DCE4" w:themeFill="text2" w:themeFillTint="33"/>
          </w:tcPr>
          <w:p w14:paraId="25489F7A" w14:textId="77777777" w:rsidR="00EC4B16" w:rsidRPr="00E15D17" w:rsidRDefault="00EC4B16" w:rsidP="002E1F40">
            <w:pPr>
              <w:spacing w:line="20" w:lineRule="atLeast"/>
              <w:rPr>
                <w:rStyle w:val="Heading2Char"/>
                <w:rFonts w:eastAsiaTheme="minorHAnsi" w:cs="Arial"/>
                <w:b w:val="0"/>
                <w:szCs w:val="24"/>
              </w:rPr>
            </w:pPr>
            <w:bookmarkStart w:id="21" w:name="_Toc95805758"/>
            <w:r w:rsidRPr="00E15D17">
              <w:rPr>
                <w:rStyle w:val="Heading2Char"/>
                <w:rFonts w:cs="Arial"/>
                <w:szCs w:val="24"/>
              </w:rPr>
              <w:t>Accreditation Standard 2.2.1:</w:t>
            </w:r>
            <w:bookmarkEnd w:id="21"/>
            <w:r w:rsidRPr="00E15D17">
              <w:rPr>
                <w:rFonts w:cs="Arial"/>
                <w:i/>
              </w:rPr>
              <w:t xml:space="preserve"> </w:t>
            </w:r>
            <w:r w:rsidRPr="00E15D17">
              <w:rPr>
                <w:rFonts w:cs="Arial"/>
              </w:rPr>
              <w:t>The program explains how its field education program connects the theoretical and conceptual contributions of the classroom and field settings.</w:t>
            </w:r>
          </w:p>
        </w:tc>
      </w:tr>
    </w:tbl>
    <w:p w14:paraId="5B09ED56" w14:textId="77777777" w:rsidR="002E7323" w:rsidRPr="00E15D17" w:rsidRDefault="002E7323" w:rsidP="002E7323">
      <w:pPr>
        <w:spacing w:line="20" w:lineRule="atLeast"/>
        <w:rPr>
          <w:rFonts w:cs="Arial"/>
          <w:i/>
        </w:rPr>
      </w:pPr>
    </w:p>
    <w:tbl>
      <w:tblPr>
        <w:tblStyle w:val="TableGrid"/>
        <w:tblW w:w="0" w:type="auto"/>
        <w:tblLook w:val="04A0" w:firstRow="1" w:lastRow="0" w:firstColumn="1" w:lastColumn="0" w:noHBand="0" w:noVBand="1"/>
      </w:tblPr>
      <w:tblGrid>
        <w:gridCol w:w="9350"/>
      </w:tblGrid>
      <w:tr w:rsidR="002E7323" w:rsidRPr="00E15D17" w14:paraId="5ABB5F56" w14:textId="77777777" w:rsidTr="002003FF">
        <w:trPr>
          <w:trHeight w:val="476"/>
        </w:trPr>
        <w:tc>
          <w:tcPr>
            <w:tcW w:w="9350" w:type="dxa"/>
            <w:shd w:val="clear" w:color="auto" w:fill="EDEDED" w:themeFill="accent3" w:themeFillTint="33"/>
          </w:tcPr>
          <w:p w14:paraId="74202A75" w14:textId="77777777" w:rsidR="002E7323" w:rsidRPr="00E15D17" w:rsidRDefault="002E7323" w:rsidP="009C48BD">
            <w:pPr>
              <w:pStyle w:val="ListParagraph"/>
              <w:numPr>
                <w:ilvl w:val="0"/>
                <w:numId w:val="12"/>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explains how the program’s field education program connects the theoretical and conceptual contributions of classroom and field across all program options.</w:t>
            </w:r>
          </w:p>
        </w:tc>
      </w:tr>
    </w:tbl>
    <w:p w14:paraId="5812E170" w14:textId="77777777" w:rsidR="00C72D24" w:rsidRPr="00E15D17" w:rsidRDefault="00C72D24" w:rsidP="00B24A5C">
      <w:pPr>
        <w:spacing w:line="20" w:lineRule="atLeast"/>
        <w:rPr>
          <w:rFonts w:cs="Arial"/>
          <w:i/>
        </w:rPr>
      </w:pPr>
    </w:p>
    <w:p w14:paraId="746B902A" w14:textId="60B28F13" w:rsidR="007A37CB" w:rsidRPr="007A37CB" w:rsidRDefault="007A37CB" w:rsidP="0023286A">
      <w:pPr>
        <w:spacing w:line="20" w:lineRule="atLeast"/>
        <w:rPr>
          <w:rFonts w:cs="Arial"/>
          <w:bCs/>
        </w:rPr>
      </w:pPr>
      <w:r w:rsidRPr="007A37CB">
        <w:rPr>
          <w:rFonts w:cs="Arial"/>
          <w:bCs/>
        </w:rPr>
        <w:t xml:space="preserve">Students in the MSW program complete a two-semester field </w:t>
      </w:r>
      <w:r w:rsidR="005B7AE3">
        <w:rPr>
          <w:rFonts w:cs="Arial"/>
          <w:bCs/>
        </w:rPr>
        <w:t>practicum</w:t>
      </w:r>
      <w:r w:rsidRPr="007A37CB">
        <w:rPr>
          <w:rFonts w:cs="Arial"/>
          <w:bCs/>
        </w:rPr>
        <w:t xml:space="preserve"> in both the Generalist and Specialized curriculum. The field </w:t>
      </w:r>
      <w:r w:rsidR="005B7AE3">
        <w:rPr>
          <w:rFonts w:cs="Arial"/>
          <w:bCs/>
        </w:rPr>
        <w:t>practicum</w:t>
      </w:r>
      <w:r w:rsidRPr="007A37CB">
        <w:rPr>
          <w:rFonts w:cs="Arial"/>
          <w:bCs/>
        </w:rPr>
        <w:t xml:space="preserve"> provides students the opportunity to apply their theoretical knowledge in a social service setting related to their area of interest.  </w:t>
      </w:r>
      <w:r w:rsidR="005B7AE3">
        <w:rPr>
          <w:rFonts w:cs="Arial"/>
          <w:bCs/>
        </w:rPr>
        <w:t>S</w:t>
      </w:r>
      <w:r w:rsidR="001E308E">
        <w:rPr>
          <w:rFonts w:cs="Arial"/>
          <w:bCs/>
        </w:rPr>
        <w:t xml:space="preserve">tudents </w:t>
      </w:r>
      <w:r w:rsidR="005B7AE3">
        <w:rPr>
          <w:rFonts w:cs="Arial"/>
          <w:bCs/>
        </w:rPr>
        <w:t>complete their coursework</w:t>
      </w:r>
      <w:r w:rsidR="001E308E">
        <w:rPr>
          <w:rFonts w:cs="Arial"/>
          <w:bCs/>
        </w:rPr>
        <w:t xml:space="preserve"> concurrently </w:t>
      </w:r>
      <w:r w:rsidR="005B7AE3">
        <w:rPr>
          <w:rFonts w:cs="Arial"/>
          <w:bCs/>
        </w:rPr>
        <w:t>with, or prior to, the field practic</w:t>
      </w:r>
      <w:r w:rsidR="009649EB">
        <w:rPr>
          <w:rFonts w:cs="Arial"/>
          <w:bCs/>
        </w:rPr>
        <w:t>um courses to ensure thy have a theoretical foundation for their experiences in field</w:t>
      </w:r>
      <w:r w:rsidR="002D612C">
        <w:rPr>
          <w:rFonts w:cs="Arial"/>
          <w:bCs/>
        </w:rPr>
        <w:t xml:space="preserve"> </w:t>
      </w:r>
    </w:p>
    <w:p w14:paraId="0BF63E6F" w14:textId="77777777" w:rsidR="007A37CB" w:rsidRDefault="007A37CB" w:rsidP="0023286A">
      <w:pPr>
        <w:spacing w:line="20" w:lineRule="atLeast"/>
        <w:rPr>
          <w:rFonts w:cs="Arial"/>
          <w:b/>
        </w:rPr>
      </w:pPr>
    </w:p>
    <w:p w14:paraId="212573BE" w14:textId="5D868056" w:rsidR="0023286A" w:rsidRDefault="0023286A" w:rsidP="0023286A">
      <w:pPr>
        <w:spacing w:line="20" w:lineRule="atLeast"/>
        <w:rPr>
          <w:rFonts w:cs="Arial"/>
          <w:b/>
        </w:rPr>
      </w:pPr>
      <w:r w:rsidRPr="00E15D17">
        <w:rPr>
          <w:rFonts w:cs="Arial"/>
          <w:b/>
        </w:rPr>
        <w:t>Examples of Connecting Theories Between Classroom and Field:</w:t>
      </w:r>
    </w:p>
    <w:p w14:paraId="584DD1E1" w14:textId="77777777" w:rsidR="00926008" w:rsidRDefault="00926008" w:rsidP="0023286A">
      <w:pPr>
        <w:spacing w:line="20" w:lineRule="atLeast"/>
        <w:rPr>
          <w:rFonts w:cs="Arial"/>
          <w:b/>
        </w:rPr>
      </w:pPr>
    </w:p>
    <w:p w14:paraId="1D24B7FD" w14:textId="74B01D95" w:rsidR="00926008" w:rsidRDefault="007A37CB" w:rsidP="0023286A">
      <w:pPr>
        <w:spacing w:line="20" w:lineRule="atLeast"/>
        <w:rPr>
          <w:rFonts w:cs="Arial"/>
          <w:b/>
        </w:rPr>
      </w:pPr>
      <w:r>
        <w:rPr>
          <w:rFonts w:cs="Arial"/>
          <w:b/>
        </w:rPr>
        <w:t>Generalist Y</w:t>
      </w:r>
      <w:r w:rsidR="001E308E">
        <w:rPr>
          <w:rFonts w:cs="Arial"/>
          <w:b/>
        </w:rPr>
        <w:t>e</w:t>
      </w:r>
      <w:r>
        <w:rPr>
          <w:rFonts w:cs="Arial"/>
          <w:b/>
        </w:rPr>
        <w:t>ar</w:t>
      </w:r>
    </w:p>
    <w:p w14:paraId="13928947" w14:textId="77777777" w:rsidR="00EB1771" w:rsidRDefault="00EB1771" w:rsidP="0023286A">
      <w:pPr>
        <w:spacing w:line="20" w:lineRule="atLeast"/>
        <w:rPr>
          <w:rFonts w:cs="Arial"/>
          <w:b/>
        </w:rPr>
      </w:pPr>
    </w:p>
    <w:p w14:paraId="206D7D91" w14:textId="40C2848D" w:rsidR="00F9758B" w:rsidRDefault="00865A02" w:rsidP="00F9758B">
      <w:pPr>
        <w:pStyle w:val="ListParagraph"/>
        <w:numPr>
          <w:ilvl w:val="0"/>
          <w:numId w:val="138"/>
        </w:numPr>
        <w:spacing w:line="20" w:lineRule="atLeast"/>
        <w:rPr>
          <w:rFonts w:cs="Arial"/>
          <w:bCs/>
        </w:rPr>
      </w:pPr>
      <w:r>
        <w:rPr>
          <w:rFonts w:cs="Arial"/>
          <w:bCs/>
        </w:rPr>
        <w:t>SOC WORK 700</w:t>
      </w:r>
      <w:r w:rsidR="0062309C">
        <w:rPr>
          <w:rFonts w:cs="Arial"/>
          <w:bCs/>
        </w:rPr>
        <w:t xml:space="preserve"> Gateway to the Profession</w:t>
      </w:r>
      <w:r w:rsidR="009649EB">
        <w:rPr>
          <w:rFonts w:cs="Arial"/>
          <w:bCs/>
        </w:rPr>
        <w:t xml:space="preserve"> of Social Work</w:t>
      </w:r>
      <w:r w:rsidR="0062309C">
        <w:rPr>
          <w:rFonts w:cs="Arial"/>
          <w:bCs/>
        </w:rPr>
        <w:t xml:space="preserve">: This </w:t>
      </w:r>
      <w:r w:rsidR="009649EB">
        <w:rPr>
          <w:rFonts w:cs="Arial"/>
          <w:bCs/>
        </w:rPr>
        <w:t xml:space="preserve">introductory </w:t>
      </w:r>
      <w:r w:rsidR="0062309C">
        <w:rPr>
          <w:rFonts w:cs="Arial"/>
          <w:bCs/>
        </w:rPr>
        <w:t>course highlights</w:t>
      </w:r>
      <w:r w:rsidR="004006E0">
        <w:rPr>
          <w:rFonts w:cs="Arial"/>
          <w:bCs/>
        </w:rPr>
        <w:t xml:space="preserve"> case examples of social work</w:t>
      </w:r>
      <w:r w:rsidR="00444E30">
        <w:rPr>
          <w:rFonts w:cs="Arial"/>
          <w:bCs/>
        </w:rPr>
        <w:t xml:space="preserve"> in a multitude of settings</w:t>
      </w:r>
      <w:r w:rsidR="009649EB">
        <w:rPr>
          <w:rFonts w:cs="Arial"/>
          <w:bCs/>
        </w:rPr>
        <w:t>, introduces students to the social work competencies, ethics, and legal guideposts, and emphasizes the role of social work in social justice and anti-racism efforts</w:t>
      </w:r>
      <w:r w:rsidR="00444E30">
        <w:rPr>
          <w:rFonts w:cs="Arial"/>
          <w:bCs/>
        </w:rPr>
        <w:t>.  Students apply theories to their understanding of social work practice</w:t>
      </w:r>
      <w:r w:rsidR="000E048A">
        <w:rPr>
          <w:rFonts w:cs="Arial"/>
          <w:bCs/>
        </w:rPr>
        <w:t xml:space="preserve"> with particular emphasis on multicultural approaches.</w:t>
      </w:r>
    </w:p>
    <w:p w14:paraId="6274A0FC" w14:textId="0810778A" w:rsidR="00865A02" w:rsidRDefault="00865A02" w:rsidP="00F9758B">
      <w:pPr>
        <w:pStyle w:val="ListParagraph"/>
        <w:numPr>
          <w:ilvl w:val="0"/>
          <w:numId w:val="138"/>
        </w:numPr>
        <w:spacing w:line="20" w:lineRule="atLeast"/>
        <w:rPr>
          <w:rFonts w:cs="Arial"/>
          <w:bCs/>
        </w:rPr>
      </w:pPr>
      <w:r>
        <w:rPr>
          <w:rFonts w:cs="Arial"/>
          <w:bCs/>
        </w:rPr>
        <w:t>S</w:t>
      </w:r>
      <w:r w:rsidR="002E7518">
        <w:rPr>
          <w:rFonts w:cs="Arial"/>
          <w:bCs/>
        </w:rPr>
        <w:t>OC WORK 701</w:t>
      </w:r>
      <w:r w:rsidR="008B51C4">
        <w:rPr>
          <w:rFonts w:cs="Arial"/>
          <w:bCs/>
        </w:rPr>
        <w:t xml:space="preserve"> Contemporary Social Work Ethics: This practice course uses case examples </w:t>
      </w:r>
      <w:r w:rsidR="00C71F8B">
        <w:rPr>
          <w:rFonts w:cs="Arial"/>
          <w:bCs/>
        </w:rPr>
        <w:t>and student discussion of experiences in reinforcing ethical practice.  A final assignment in the course requires students to work through an ethical dilemma experienced in the</w:t>
      </w:r>
      <w:r w:rsidR="00332244">
        <w:rPr>
          <w:rFonts w:cs="Arial"/>
          <w:bCs/>
        </w:rPr>
        <w:t xml:space="preserve">ir practice, applying moral and ethical theories to the </w:t>
      </w:r>
      <w:r w:rsidR="00C50B3A">
        <w:rPr>
          <w:rFonts w:cs="Arial"/>
          <w:bCs/>
        </w:rPr>
        <w:t>decision-making</w:t>
      </w:r>
      <w:r w:rsidR="00332244">
        <w:rPr>
          <w:rFonts w:cs="Arial"/>
          <w:bCs/>
        </w:rPr>
        <w:t xml:space="preserve"> process.</w:t>
      </w:r>
    </w:p>
    <w:p w14:paraId="5D712E11" w14:textId="09006B42" w:rsidR="002E7518" w:rsidRDefault="002E7518" w:rsidP="00F9758B">
      <w:pPr>
        <w:pStyle w:val="ListParagraph"/>
        <w:numPr>
          <w:ilvl w:val="0"/>
          <w:numId w:val="138"/>
        </w:numPr>
        <w:spacing w:line="20" w:lineRule="atLeast"/>
        <w:rPr>
          <w:rFonts w:cs="Arial"/>
          <w:bCs/>
        </w:rPr>
      </w:pPr>
      <w:r>
        <w:rPr>
          <w:rFonts w:cs="Arial"/>
          <w:bCs/>
        </w:rPr>
        <w:t xml:space="preserve">SOC WORK 702 Generalist Practice </w:t>
      </w:r>
      <w:r w:rsidR="008B51C4">
        <w:rPr>
          <w:rFonts w:cs="Arial"/>
          <w:bCs/>
        </w:rPr>
        <w:t>I</w:t>
      </w:r>
      <w:r>
        <w:rPr>
          <w:rFonts w:cs="Arial"/>
          <w:bCs/>
        </w:rPr>
        <w:t xml:space="preserve">: </w:t>
      </w:r>
      <w:r w:rsidR="009649EB">
        <w:rPr>
          <w:rFonts w:cs="Arial"/>
          <w:bCs/>
        </w:rPr>
        <w:t>This course focuses on social with individuals and families and u</w:t>
      </w:r>
      <w:r>
        <w:rPr>
          <w:rFonts w:cs="Arial"/>
          <w:bCs/>
        </w:rPr>
        <w:t xml:space="preserve">ses case studies and student examples </w:t>
      </w:r>
      <w:r w:rsidR="009649EB">
        <w:rPr>
          <w:rFonts w:cs="Arial"/>
          <w:bCs/>
        </w:rPr>
        <w:t>from field to foster</w:t>
      </w:r>
      <w:r>
        <w:rPr>
          <w:rFonts w:cs="Arial"/>
          <w:bCs/>
        </w:rPr>
        <w:t xml:space="preserve"> understanding of </w:t>
      </w:r>
      <w:r w:rsidR="009649EB">
        <w:rPr>
          <w:rFonts w:cs="Arial"/>
          <w:bCs/>
        </w:rPr>
        <w:t xml:space="preserve">the link between </w:t>
      </w:r>
      <w:r w:rsidR="008B51C4">
        <w:rPr>
          <w:rFonts w:cs="Arial"/>
          <w:bCs/>
        </w:rPr>
        <w:t xml:space="preserve">social work </w:t>
      </w:r>
      <w:r w:rsidR="009649EB">
        <w:rPr>
          <w:rFonts w:cs="Arial"/>
          <w:bCs/>
        </w:rPr>
        <w:t>practice</w:t>
      </w:r>
      <w:r w:rsidR="00784540">
        <w:rPr>
          <w:rFonts w:cs="Arial"/>
          <w:bCs/>
        </w:rPr>
        <w:t xml:space="preserve"> </w:t>
      </w:r>
      <w:r w:rsidR="008B51C4">
        <w:rPr>
          <w:rFonts w:cs="Arial"/>
          <w:bCs/>
        </w:rPr>
        <w:t>methods and theories. Embedded within the course is a skills component whereby students demonstrate practice skills using case examples.</w:t>
      </w:r>
    </w:p>
    <w:p w14:paraId="1576F750" w14:textId="3D90AB1C" w:rsidR="002E7518" w:rsidRDefault="002E7518" w:rsidP="00F9758B">
      <w:pPr>
        <w:pStyle w:val="ListParagraph"/>
        <w:numPr>
          <w:ilvl w:val="0"/>
          <w:numId w:val="138"/>
        </w:numPr>
        <w:spacing w:line="20" w:lineRule="atLeast"/>
        <w:rPr>
          <w:rFonts w:cs="Arial"/>
          <w:bCs/>
        </w:rPr>
      </w:pPr>
      <w:r>
        <w:rPr>
          <w:rFonts w:cs="Arial"/>
          <w:bCs/>
        </w:rPr>
        <w:t>SOC WORK 704 Generalist Practice I</w:t>
      </w:r>
      <w:r w:rsidR="00332244">
        <w:rPr>
          <w:rFonts w:cs="Arial"/>
          <w:bCs/>
        </w:rPr>
        <w:t>I: This course emphasizes theories and practice from the macro perspective</w:t>
      </w:r>
      <w:r w:rsidR="00752B8A">
        <w:rPr>
          <w:rFonts w:cs="Arial"/>
          <w:bCs/>
        </w:rPr>
        <w:t>.  In addition to applied case studie</w:t>
      </w:r>
      <w:r w:rsidR="00784540">
        <w:rPr>
          <w:rFonts w:cs="Arial"/>
          <w:bCs/>
        </w:rPr>
        <w:t>s</w:t>
      </w:r>
      <w:r w:rsidR="00752B8A">
        <w:rPr>
          <w:rFonts w:cs="Arial"/>
          <w:bCs/>
        </w:rPr>
        <w:t xml:space="preserve">, students complete assessments of communities and organizations where they are completing their field </w:t>
      </w:r>
      <w:r w:rsidR="00784540">
        <w:rPr>
          <w:rFonts w:cs="Arial"/>
          <w:bCs/>
        </w:rPr>
        <w:t>practicum</w:t>
      </w:r>
      <w:r w:rsidR="00752B8A">
        <w:rPr>
          <w:rFonts w:cs="Arial"/>
          <w:bCs/>
        </w:rPr>
        <w:t>.</w:t>
      </w:r>
    </w:p>
    <w:p w14:paraId="268C5838" w14:textId="031451BE" w:rsidR="00784540" w:rsidRPr="00784540" w:rsidRDefault="00784540" w:rsidP="00784540">
      <w:pPr>
        <w:pStyle w:val="ListParagraph"/>
        <w:numPr>
          <w:ilvl w:val="0"/>
          <w:numId w:val="138"/>
        </w:numPr>
        <w:spacing w:line="20" w:lineRule="atLeast"/>
        <w:rPr>
          <w:rFonts w:cs="Arial"/>
          <w:bCs/>
        </w:rPr>
      </w:pPr>
      <w:r w:rsidRPr="00784540">
        <w:rPr>
          <w:rFonts w:cs="Arial"/>
          <w:bCs/>
        </w:rPr>
        <w:t xml:space="preserve">SOC WORK 707 Human Behavior and the Social Environment: The basis of this course is introduction and analysis of the theories that underpin social work and how those theories apply to all systems levels from micro to macro. Students </w:t>
      </w:r>
      <w:r w:rsidRPr="00784540">
        <w:rPr>
          <w:rFonts w:cs="Arial"/>
          <w:bCs/>
        </w:rPr>
        <w:lastRenderedPageBreak/>
        <w:t>engage in a variety of activities that demonstrate their ability to make those connections.</w:t>
      </w:r>
    </w:p>
    <w:p w14:paraId="7121168F" w14:textId="77777777" w:rsidR="00784540" w:rsidRPr="00784540" w:rsidRDefault="00784540" w:rsidP="00784540">
      <w:pPr>
        <w:spacing w:line="20" w:lineRule="atLeast"/>
        <w:ind w:left="360"/>
        <w:rPr>
          <w:rFonts w:cs="Arial"/>
          <w:bCs/>
        </w:rPr>
      </w:pPr>
      <w:r w:rsidRPr="00784540">
        <w:rPr>
          <w:rFonts w:cs="Arial"/>
          <w:bCs/>
        </w:rPr>
        <w:t>While enrolled in Field I and Field II (SOC WORK 712 and 714), students are concurrently enrolled in Seminar I and II.</w:t>
      </w:r>
    </w:p>
    <w:p w14:paraId="04831A3C" w14:textId="6DCD5DB8" w:rsidR="00784540" w:rsidRPr="00F9758B" w:rsidRDefault="00784540" w:rsidP="00784540">
      <w:pPr>
        <w:pStyle w:val="ListParagraph"/>
        <w:numPr>
          <w:ilvl w:val="0"/>
          <w:numId w:val="138"/>
        </w:numPr>
        <w:spacing w:line="20" w:lineRule="atLeast"/>
        <w:rPr>
          <w:rFonts w:cs="Arial"/>
          <w:bCs/>
        </w:rPr>
      </w:pPr>
      <w:r w:rsidRPr="00784540">
        <w:rPr>
          <w:rFonts w:cs="Arial"/>
          <w:bCs/>
        </w:rPr>
        <w:t>SOC WORK 713 Seminar I (Fall) and SOC WORK 715 Seminar II (Spring): Field seminars, facilitated by Faculty Field Liaisons, encourage student processing of field activities within the group settings, driven by student contributions based on their experiences in field. Faculty Field Liaisons are social work faculty who teach across the social work curriculum and thus can ask facilitative questions to draw out common social work theories, including systems theory, person in environment theory, engagement theories, and mo</w:t>
      </w:r>
      <w:r w:rsidR="004B386B">
        <w:rPr>
          <w:rFonts w:cs="Arial"/>
          <w:bCs/>
        </w:rPr>
        <w:t>tivational theory, among others.</w:t>
      </w:r>
    </w:p>
    <w:p w14:paraId="541F13A4" w14:textId="77777777" w:rsidR="007A37CB" w:rsidRDefault="007A37CB" w:rsidP="0023286A">
      <w:pPr>
        <w:spacing w:line="20" w:lineRule="atLeast"/>
        <w:rPr>
          <w:rFonts w:cs="Arial"/>
          <w:b/>
        </w:rPr>
      </w:pPr>
    </w:p>
    <w:p w14:paraId="32D44193" w14:textId="3B8DD324" w:rsidR="007A37CB" w:rsidRPr="00E15D17" w:rsidRDefault="007A37CB" w:rsidP="0023286A">
      <w:pPr>
        <w:spacing w:line="20" w:lineRule="atLeast"/>
        <w:rPr>
          <w:rFonts w:cs="Arial"/>
          <w:b/>
        </w:rPr>
      </w:pPr>
      <w:r>
        <w:rPr>
          <w:rFonts w:cs="Arial"/>
          <w:b/>
        </w:rPr>
        <w:t>Specialized Year</w:t>
      </w:r>
    </w:p>
    <w:p w14:paraId="278AFD40" w14:textId="77777777" w:rsidR="0023286A" w:rsidRDefault="0023286A" w:rsidP="0023286A">
      <w:pPr>
        <w:spacing w:line="20" w:lineRule="atLeast"/>
        <w:rPr>
          <w:rFonts w:cs="Arial"/>
        </w:rPr>
      </w:pPr>
    </w:p>
    <w:p w14:paraId="2F196AE7" w14:textId="4D0586FD" w:rsidR="00876B01" w:rsidRDefault="00876B01" w:rsidP="0023286A">
      <w:pPr>
        <w:spacing w:line="20" w:lineRule="atLeast"/>
        <w:rPr>
          <w:rFonts w:cs="Arial"/>
        </w:rPr>
      </w:pPr>
      <w:r w:rsidRPr="00876B01">
        <w:rPr>
          <w:rFonts w:cs="Arial"/>
        </w:rPr>
        <w:t xml:space="preserve">While enrolled in Field </w:t>
      </w:r>
      <w:r>
        <w:rPr>
          <w:rFonts w:cs="Arial"/>
        </w:rPr>
        <w:t>II</w:t>
      </w:r>
      <w:r w:rsidRPr="00876B01">
        <w:rPr>
          <w:rFonts w:cs="Arial"/>
        </w:rPr>
        <w:t>I and Field I</w:t>
      </w:r>
      <w:r>
        <w:rPr>
          <w:rFonts w:cs="Arial"/>
        </w:rPr>
        <w:t>V</w:t>
      </w:r>
      <w:r w:rsidRPr="00876B01">
        <w:rPr>
          <w:rFonts w:cs="Arial"/>
        </w:rPr>
        <w:t xml:space="preserve"> (SOC WORK 71</w:t>
      </w:r>
      <w:r>
        <w:rPr>
          <w:rFonts w:cs="Arial"/>
        </w:rPr>
        <w:t>6</w:t>
      </w:r>
      <w:r w:rsidRPr="00876B01">
        <w:rPr>
          <w:rFonts w:cs="Arial"/>
        </w:rPr>
        <w:t xml:space="preserve"> and 71</w:t>
      </w:r>
      <w:r>
        <w:rPr>
          <w:rFonts w:cs="Arial"/>
        </w:rPr>
        <w:t>8</w:t>
      </w:r>
      <w:r w:rsidRPr="00876B01">
        <w:rPr>
          <w:rFonts w:cs="Arial"/>
        </w:rPr>
        <w:t>), students are concurrently enrolled in seminar.</w:t>
      </w:r>
    </w:p>
    <w:p w14:paraId="1031DD7F" w14:textId="6A2D405D" w:rsidR="00876B01" w:rsidRDefault="00876B01" w:rsidP="00784540">
      <w:pPr>
        <w:pStyle w:val="ListParagraph"/>
        <w:numPr>
          <w:ilvl w:val="0"/>
          <w:numId w:val="139"/>
        </w:numPr>
        <w:rPr>
          <w:rFonts w:cs="Arial"/>
        </w:rPr>
      </w:pPr>
      <w:r w:rsidRPr="00876B01">
        <w:rPr>
          <w:rFonts w:cs="Arial"/>
        </w:rPr>
        <w:t>SOC WORK 71</w:t>
      </w:r>
      <w:r>
        <w:rPr>
          <w:rFonts w:cs="Arial"/>
        </w:rPr>
        <w:t>7</w:t>
      </w:r>
      <w:r w:rsidRPr="00876B01">
        <w:rPr>
          <w:rFonts w:cs="Arial"/>
        </w:rPr>
        <w:t xml:space="preserve"> Seminar </w:t>
      </w:r>
      <w:r>
        <w:rPr>
          <w:rFonts w:cs="Arial"/>
        </w:rPr>
        <w:t>II</w:t>
      </w:r>
      <w:r w:rsidRPr="00876B01">
        <w:rPr>
          <w:rFonts w:cs="Arial"/>
        </w:rPr>
        <w:t>I (Fall)</w:t>
      </w:r>
      <w:r w:rsidR="00784540">
        <w:rPr>
          <w:rFonts w:cs="Arial"/>
        </w:rPr>
        <w:t xml:space="preserve"> and</w:t>
      </w:r>
      <w:r w:rsidR="00784540" w:rsidRPr="00784540">
        <w:t xml:space="preserve"> </w:t>
      </w:r>
      <w:r w:rsidR="00784540" w:rsidRPr="00784540">
        <w:rPr>
          <w:rFonts w:cs="Arial"/>
        </w:rPr>
        <w:t>SOC WORK 719 Capstone Seminar</w:t>
      </w:r>
      <w:r w:rsidR="00784540">
        <w:rPr>
          <w:rFonts w:cs="Arial"/>
        </w:rPr>
        <w:t xml:space="preserve"> (Spring): </w:t>
      </w:r>
      <w:r w:rsidR="00784540" w:rsidRPr="00784540">
        <w:rPr>
          <w:rFonts w:cs="Arial"/>
        </w:rPr>
        <w:t>Specialized Seminars are facilitated by social work faculty (Faculty Field Liaisons) who teach across the curriculum. In fall, students present a case study that requires an understanding of systems theory as it relates to a micro, mezzo, or macro case from their field practicum. In spring, students complete their capstone project which includes identification of at least one theory, supported by research, as it applies to their chosen topic</w:t>
      </w:r>
      <w:r w:rsidR="00784540">
        <w:rPr>
          <w:rFonts w:cs="Arial"/>
        </w:rPr>
        <w:t>.</w:t>
      </w:r>
    </w:p>
    <w:p w14:paraId="707B16D9" w14:textId="77777777" w:rsidR="00A95577" w:rsidRDefault="00925356" w:rsidP="00876B01">
      <w:pPr>
        <w:pStyle w:val="ListParagraph"/>
        <w:numPr>
          <w:ilvl w:val="0"/>
          <w:numId w:val="139"/>
        </w:numPr>
        <w:spacing w:line="20" w:lineRule="atLeast"/>
        <w:rPr>
          <w:rFonts w:cs="Arial"/>
        </w:rPr>
      </w:pPr>
      <w:r>
        <w:rPr>
          <w:rFonts w:cs="Arial"/>
        </w:rPr>
        <w:t>SOC WORK 720 Diversi</w:t>
      </w:r>
      <w:r w:rsidR="00197ED1">
        <w:rPr>
          <w:rFonts w:cs="Arial"/>
        </w:rPr>
        <w:t>ty, Social Justice, and Advocacy: Course assists students</w:t>
      </w:r>
      <w:r w:rsidR="00EC65A5">
        <w:rPr>
          <w:rFonts w:cs="Arial"/>
        </w:rPr>
        <w:t xml:space="preserve"> </w:t>
      </w:r>
      <w:r w:rsidR="00197ED1">
        <w:rPr>
          <w:rFonts w:cs="Arial"/>
        </w:rPr>
        <w:t xml:space="preserve">in </w:t>
      </w:r>
      <w:r w:rsidR="00EC65A5">
        <w:rPr>
          <w:rFonts w:cs="Arial"/>
        </w:rPr>
        <w:t xml:space="preserve">applying effective service delivery strategies to diverse groups in practice.  </w:t>
      </w:r>
      <w:r w:rsidR="00C56789">
        <w:rPr>
          <w:rFonts w:cs="Arial"/>
        </w:rPr>
        <w:t xml:space="preserve">Course uses student discussions to apply theoretical perspectives to practice situations.  In addition, students visit a </w:t>
      </w:r>
      <w:r w:rsidR="00143C75">
        <w:rPr>
          <w:rFonts w:cs="Arial"/>
        </w:rPr>
        <w:t xml:space="preserve">community resource and must be able to articulate the impact on </w:t>
      </w:r>
      <w:r w:rsidR="00645E0B">
        <w:rPr>
          <w:rFonts w:cs="Arial"/>
        </w:rPr>
        <w:t xml:space="preserve">diverse groups.  Students prepare an </w:t>
      </w:r>
      <w:r w:rsidR="00B2094D">
        <w:rPr>
          <w:rFonts w:cs="Arial"/>
        </w:rPr>
        <w:t>in-service</w:t>
      </w:r>
      <w:r w:rsidR="00645E0B">
        <w:rPr>
          <w:rFonts w:cs="Arial"/>
        </w:rPr>
        <w:t xml:space="preserve"> which is publicly shared at the field agency setting.</w:t>
      </w:r>
    </w:p>
    <w:p w14:paraId="41942156" w14:textId="7A9159A5" w:rsidR="00925356" w:rsidRDefault="00A95577" w:rsidP="00D65DDB">
      <w:pPr>
        <w:pStyle w:val="ListParagraph"/>
        <w:numPr>
          <w:ilvl w:val="0"/>
          <w:numId w:val="139"/>
        </w:numPr>
        <w:spacing w:line="20" w:lineRule="atLeast"/>
        <w:rPr>
          <w:rFonts w:cs="Arial"/>
        </w:rPr>
      </w:pPr>
      <w:r w:rsidRPr="00784540">
        <w:rPr>
          <w:rFonts w:cs="Arial"/>
        </w:rPr>
        <w:t>SOC WORK 721</w:t>
      </w:r>
      <w:r w:rsidR="00784540" w:rsidRPr="00784540">
        <w:rPr>
          <w:rFonts w:cs="Arial"/>
        </w:rPr>
        <w:t xml:space="preserve"> Advanced Practice:</w:t>
      </w:r>
      <w:r w:rsidR="00784540">
        <w:rPr>
          <w:rFonts w:cs="Arial"/>
        </w:rPr>
        <w:t xml:space="preserve"> </w:t>
      </w:r>
      <w:r w:rsidRPr="00784540">
        <w:rPr>
          <w:rFonts w:cs="Arial"/>
        </w:rPr>
        <w:t>Multi</w:t>
      </w:r>
      <w:r w:rsidR="00784540">
        <w:rPr>
          <w:rFonts w:cs="Arial"/>
        </w:rPr>
        <w:t>-Level F</w:t>
      </w:r>
      <w:r w:rsidRPr="00784540">
        <w:rPr>
          <w:rFonts w:cs="Arial"/>
        </w:rPr>
        <w:t>amily Systems: This course requires students to demonstrate skill in t</w:t>
      </w:r>
      <w:r w:rsidR="00AD1285" w:rsidRPr="00784540">
        <w:rPr>
          <w:rFonts w:cs="Arial"/>
        </w:rPr>
        <w:t>he various therapy approaches.</w:t>
      </w:r>
      <w:r w:rsidR="000715B9" w:rsidRPr="00784540">
        <w:rPr>
          <w:rFonts w:cs="Arial"/>
        </w:rPr>
        <w:t xml:space="preserve"> Prior to implementation of the </w:t>
      </w:r>
      <w:r w:rsidR="00E96D37" w:rsidRPr="00784540">
        <w:rPr>
          <w:rFonts w:cs="Arial"/>
        </w:rPr>
        <w:t>approaches, students review theoretical underpinnings so can effectively implement the intervention.</w:t>
      </w:r>
    </w:p>
    <w:p w14:paraId="1866005A" w14:textId="35290E3F" w:rsidR="00784540" w:rsidRPr="00784540" w:rsidRDefault="00784540" w:rsidP="00784540">
      <w:pPr>
        <w:pStyle w:val="ListParagraph"/>
        <w:numPr>
          <w:ilvl w:val="0"/>
          <w:numId w:val="139"/>
        </w:numPr>
        <w:rPr>
          <w:rFonts w:cs="Arial"/>
        </w:rPr>
      </w:pPr>
      <w:r w:rsidRPr="00784540">
        <w:rPr>
          <w:rFonts w:cs="Arial"/>
        </w:rPr>
        <w:t>SOC WORK 731 Research for Social Work Practice: The primary assignment in this course is a research proposal related to students’ field placement or area of emphasis, and supported in the literature by theory. Combining this assignment with the field practicum helps students see the link between research and practice, and the importance of that interface to support evidence-based practice and evaluation.</w:t>
      </w:r>
    </w:p>
    <w:p w14:paraId="1AECBA23" w14:textId="77777777" w:rsidR="00876B01" w:rsidRPr="00E15D17" w:rsidRDefault="00876B01" w:rsidP="0023286A">
      <w:pPr>
        <w:spacing w:line="20" w:lineRule="atLeast"/>
        <w:rPr>
          <w:rFonts w:cs="Arial"/>
        </w:rPr>
      </w:pPr>
    </w:p>
    <w:p w14:paraId="1BE1E6B7" w14:textId="77777777" w:rsidR="0023286A" w:rsidRDefault="0023286A" w:rsidP="00B24A5C">
      <w:pPr>
        <w:spacing w:line="20" w:lineRule="atLeast"/>
        <w:rPr>
          <w:rFonts w:cs="Arial"/>
          <w:b/>
        </w:rPr>
      </w:pPr>
      <w:r w:rsidRPr="00E15D17">
        <w:rPr>
          <w:rFonts w:cs="Arial"/>
          <w:b/>
        </w:rPr>
        <w:t>Examples of Connecting Concepts Between Classroom and Field:</w:t>
      </w:r>
    </w:p>
    <w:p w14:paraId="004E030A" w14:textId="77777777" w:rsidR="000E048A" w:rsidRDefault="000E048A" w:rsidP="00B24A5C">
      <w:pPr>
        <w:spacing w:line="20" w:lineRule="atLeast"/>
        <w:rPr>
          <w:rFonts w:cs="Arial"/>
          <w:b/>
        </w:rPr>
      </w:pPr>
    </w:p>
    <w:p w14:paraId="0CC7184A" w14:textId="40BF3D71" w:rsidR="004317B5" w:rsidRDefault="004317B5" w:rsidP="00B24A5C">
      <w:pPr>
        <w:spacing w:line="20" w:lineRule="atLeast"/>
        <w:rPr>
          <w:rFonts w:cs="Arial"/>
          <w:bCs/>
        </w:rPr>
      </w:pPr>
      <w:r w:rsidRPr="004317B5">
        <w:rPr>
          <w:rFonts w:cs="Arial"/>
          <w:bCs/>
        </w:rPr>
        <w:lastRenderedPageBreak/>
        <w:t xml:space="preserve">Each course </w:t>
      </w:r>
      <w:r>
        <w:rPr>
          <w:rFonts w:cs="Arial"/>
          <w:bCs/>
        </w:rPr>
        <w:t xml:space="preserve">has identified competencies associated with the learning objectives of the course. In alignment with adult learning concepts, whenever possible, students are encouraged to </w:t>
      </w:r>
      <w:r w:rsidR="00876AE9">
        <w:rPr>
          <w:rFonts w:cs="Arial"/>
          <w:bCs/>
        </w:rPr>
        <w:t xml:space="preserve">link concepts to practice experience.  </w:t>
      </w:r>
    </w:p>
    <w:p w14:paraId="69D22A25" w14:textId="77777777" w:rsidR="00876AE9" w:rsidRDefault="00876AE9" w:rsidP="00B24A5C">
      <w:pPr>
        <w:spacing w:line="20" w:lineRule="atLeast"/>
        <w:rPr>
          <w:rFonts w:cs="Arial"/>
          <w:bCs/>
        </w:rPr>
      </w:pPr>
    </w:p>
    <w:p w14:paraId="43CE840A" w14:textId="024DD64D" w:rsidR="00876AE9" w:rsidRPr="00403E1A" w:rsidRDefault="00876AE9" w:rsidP="00B24A5C">
      <w:pPr>
        <w:spacing w:line="20" w:lineRule="atLeast"/>
        <w:rPr>
          <w:rFonts w:cs="Arial"/>
          <w:b/>
        </w:rPr>
      </w:pPr>
      <w:r w:rsidRPr="00403E1A">
        <w:rPr>
          <w:rFonts w:cs="Arial"/>
          <w:b/>
        </w:rPr>
        <w:t>Generalist Curriculum</w:t>
      </w:r>
    </w:p>
    <w:p w14:paraId="7D43248D" w14:textId="77777777" w:rsidR="002E5839" w:rsidRDefault="002E5839" w:rsidP="00B24A5C">
      <w:pPr>
        <w:spacing w:line="20" w:lineRule="atLeast"/>
        <w:rPr>
          <w:rFonts w:cs="Arial"/>
          <w:bCs/>
        </w:rPr>
      </w:pPr>
    </w:p>
    <w:p w14:paraId="4CBA7F1B" w14:textId="51130D6B" w:rsidR="002E5839" w:rsidRDefault="002E5839" w:rsidP="002E5839">
      <w:pPr>
        <w:pStyle w:val="ListParagraph"/>
        <w:numPr>
          <w:ilvl w:val="0"/>
          <w:numId w:val="140"/>
        </w:numPr>
        <w:spacing w:line="20" w:lineRule="atLeast"/>
        <w:rPr>
          <w:rFonts w:cs="Arial"/>
          <w:bCs/>
        </w:rPr>
      </w:pPr>
      <w:r>
        <w:rPr>
          <w:rFonts w:cs="Arial"/>
          <w:bCs/>
        </w:rPr>
        <w:t>SOC WORK 700</w:t>
      </w:r>
      <w:r w:rsidR="00784540">
        <w:rPr>
          <w:rFonts w:cs="Arial"/>
          <w:bCs/>
        </w:rPr>
        <w:t xml:space="preserve"> Gateway to the Profession of Social Work</w:t>
      </w:r>
      <w:r>
        <w:rPr>
          <w:rFonts w:cs="Arial"/>
          <w:bCs/>
        </w:rPr>
        <w:t xml:space="preserve">: Concepts covered in the course include multicultural </w:t>
      </w:r>
      <w:r w:rsidR="00DF31CD">
        <w:rPr>
          <w:rFonts w:cs="Arial"/>
          <w:bCs/>
        </w:rPr>
        <w:t xml:space="preserve">services and teamwork and collaboration.  </w:t>
      </w:r>
      <w:r w:rsidR="00147468">
        <w:rPr>
          <w:rFonts w:cs="Arial"/>
          <w:bCs/>
        </w:rPr>
        <w:t xml:space="preserve">Concept of professionalism and application to social work regulation/credentialing is discussed.  Students complete a </w:t>
      </w:r>
      <w:r w:rsidR="00AD4985">
        <w:rPr>
          <w:rFonts w:cs="Arial"/>
          <w:bCs/>
        </w:rPr>
        <w:t>critical analysis paper</w:t>
      </w:r>
      <w:r w:rsidR="00E473A8">
        <w:rPr>
          <w:rFonts w:cs="Arial"/>
          <w:bCs/>
        </w:rPr>
        <w:t xml:space="preserve"> which require reflection on concepts from student perspectives.  </w:t>
      </w:r>
      <w:r w:rsidR="00C87ADB">
        <w:rPr>
          <w:rFonts w:cs="Arial"/>
          <w:bCs/>
        </w:rPr>
        <w:t>Students also research WI statutes that apply to their intended practice area.</w:t>
      </w:r>
    </w:p>
    <w:p w14:paraId="7F9CE786" w14:textId="3A9B4F7B" w:rsidR="00C87ADB" w:rsidRDefault="00C87ADB" w:rsidP="002E5839">
      <w:pPr>
        <w:pStyle w:val="ListParagraph"/>
        <w:numPr>
          <w:ilvl w:val="0"/>
          <w:numId w:val="140"/>
        </w:numPr>
        <w:spacing w:line="20" w:lineRule="atLeast"/>
        <w:rPr>
          <w:rFonts w:cs="Arial"/>
          <w:bCs/>
        </w:rPr>
      </w:pPr>
      <w:r>
        <w:rPr>
          <w:rFonts w:cs="Arial"/>
          <w:bCs/>
        </w:rPr>
        <w:t>SOC WORK 701</w:t>
      </w:r>
      <w:r w:rsidR="00784540">
        <w:rPr>
          <w:rFonts w:cs="Arial"/>
          <w:bCs/>
        </w:rPr>
        <w:t xml:space="preserve"> Contemporary Social Work Ethics</w:t>
      </w:r>
      <w:r>
        <w:rPr>
          <w:rFonts w:cs="Arial"/>
          <w:bCs/>
        </w:rPr>
        <w:t xml:space="preserve">: Ethical theories are applied using case studies and student discussions of the concepts.  </w:t>
      </w:r>
      <w:r w:rsidR="00FB64D2">
        <w:rPr>
          <w:rFonts w:cs="Arial"/>
          <w:bCs/>
        </w:rPr>
        <w:t xml:space="preserve">Students examine key concepts of self-determination, informed consent, and confidentiality outlining implications </w:t>
      </w:r>
      <w:r w:rsidR="004C21CF">
        <w:rPr>
          <w:rFonts w:cs="Arial"/>
          <w:bCs/>
        </w:rPr>
        <w:t>within various practice settings.</w:t>
      </w:r>
    </w:p>
    <w:p w14:paraId="7F8E6703" w14:textId="1A51911A" w:rsidR="004C21CF" w:rsidRDefault="004C21CF" w:rsidP="002E5839">
      <w:pPr>
        <w:pStyle w:val="ListParagraph"/>
        <w:numPr>
          <w:ilvl w:val="0"/>
          <w:numId w:val="140"/>
        </w:numPr>
        <w:spacing w:line="20" w:lineRule="atLeast"/>
        <w:rPr>
          <w:rFonts w:cs="Arial"/>
          <w:bCs/>
        </w:rPr>
      </w:pPr>
      <w:r>
        <w:rPr>
          <w:rFonts w:cs="Arial"/>
          <w:bCs/>
        </w:rPr>
        <w:t xml:space="preserve">SOC WORK 702 </w:t>
      </w:r>
      <w:r w:rsidR="00784540">
        <w:rPr>
          <w:rFonts w:cs="Arial"/>
          <w:bCs/>
        </w:rPr>
        <w:t xml:space="preserve">Generalist Practice I </w:t>
      </w:r>
      <w:r>
        <w:rPr>
          <w:rFonts w:cs="Arial"/>
          <w:bCs/>
        </w:rPr>
        <w:t>and 704</w:t>
      </w:r>
      <w:r w:rsidR="00784540">
        <w:rPr>
          <w:rFonts w:cs="Arial"/>
          <w:bCs/>
        </w:rPr>
        <w:t xml:space="preserve"> Generalist Practice II</w:t>
      </w:r>
      <w:r w:rsidR="00D3539B">
        <w:rPr>
          <w:rFonts w:cs="Arial"/>
          <w:bCs/>
        </w:rPr>
        <w:t xml:space="preserve">: These two courses focus on client-centered, strengths-based, empowering practice.  Concepts are discussed related to variables in practice settings </w:t>
      </w:r>
      <w:r w:rsidR="00492239">
        <w:rPr>
          <w:rFonts w:cs="Arial"/>
          <w:bCs/>
        </w:rPr>
        <w:t>through case studies, student reflections, and the embedded assessment measures for the course.</w:t>
      </w:r>
    </w:p>
    <w:p w14:paraId="020EFC12" w14:textId="2ED3DDAF" w:rsidR="00C74DED" w:rsidRDefault="00C74DED" w:rsidP="002E5839">
      <w:pPr>
        <w:pStyle w:val="ListParagraph"/>
        <w:numPr>
          <w:ilvl w:val="0"/>
          <w:numId w:val="140"/>
        </w:numPr>
        <w:spacing w:line="20" w:lineRule="atLeast"/>
        <w:rPr>
          <w:rFonts w:cs="Arial"/>
          <w:bCs/>
        </w:rPr>
      </w:pPr>
      <w:r>
        <w:rPr>
          <w:rFonts w:cs="Arial"/>
          <w:bCs/>
        </w:rPr>
        <w:t>SOC WORK 707</w:t>
      </w:r>
      <w:r w:rsidR="003E5EB6">
        <w:rPr>
          <w:rFonts w:cs="Arial"/>
          <w:bCs/>
        </w:rPr>
        <w:t xml:space="preserve"> Human Behavior and the Social </w:t>
      </w:r>
      <w:r w:rsidR="004B386B">
        <w:rPr>
          <w:rFonts w:cs="Arial"/>
          <w:bCs/>
        </w:rPr>
        <w:t>E</w:t>
      </w:r>
      <w:r w:rsidR="003E5EB6">
        <w:rPr>
          <w:rFonts w:cs="Arial"/>
          <w:bCs/>
        </w:rPr>
        <w:t>nvironment</w:t>
      </w:r>
      <w:r>
        <w:rPr>
          <w:rFonts w:cs="Arial"/>
          <w:bCs/>
        </w:rPr>
        <w:t xml:space="preserve">: Students complete a bio-psycho-social-spiritual-cultural assessment paper applied to themselves.  Within the structure of the paper, they </w:t>
      </w:r>
      <w:r w:rsidR="00541D48">
        <w:rPr>
          <w:rFonts w:cs="Arial"/>
          <w:bCs/>
        </w:rPr>
        <w:t>apply concepts covered in the course to their personal experiences and implications on future practice.</w:t>
      </w:r>
      <w:r w:rsidR="0019296B">
        <w:rPr>
          <w:rFonts w:cs="Arial"/>
          <w:bCs/>
        </w:rPr>
        <w:t xml:space="preserve">  Person-in-environment and understanding of multi-level systems is reinforced through</w:t>
      </w:r>
      <w:r w:rsidR="00842599">
        <w:rPr>
          <w:rFonts w:cs="Arial"/>
          <w:bCs/>
        </w:rPr>
        <w:t xml:space="preserve"> student participation in discussions and a group project focused on applying theory to </w:t>
      </w:r>
      <w:r w:rsidR="00403E1A">
        <w:rPr>
          <w:rFonts w:cs="Arial"/>
          <w:bCs/>
        </w:rPr>
        <w:t>practice situations.</w:t>
      </w:r>
    </w:p>
    <w:p w14:paraId="5C98E7BB" w14:textId="77777777" w:rsidR="003E5EB6" w:rsidRPr="003E5EB6" w:rsidRDefault="003E5EB6" w:rsidP="003E5EB6">
      <w:pPr>
        <w:pStyle w:val="ListParagraph"/>
        <w:numPr>
          <w:ilvl w:val="0"/>
          <w:numId w:val="140"/>
        </w:numPr>
        <w:rPr>
          <w:rFonts w:cs="Arial"/>
          <w:bCs/>
        </w:rPr>
      </w:pPr>
      <w:r w:rsidRPr="003E5EB6">
        <w:rPr>
          <w:rFonts w:cs="Arial"/>
          <w:bCs/>
        </w:rPr>
        <w:t>SOC WORK 711 Foundations of Social Welfare: SOC WORK 711: Foundations of Social Welfare: This course introduces students to the historical roots of social work, social welfare, and social policy. Students are, then, challenged to examine their field experiences through this historical and social justice lens, as demonstrated in field logs and their learning plans.</w:t>
      </w:r>
    </w:p>
    <w:p w14:paraId="15A5648D" w14:textId="61F1B075" w:rsidR="003E5EB6" w:rsidRPr="002E5839" w:rsidRDefault="003E5EB6" w:rsidP="002E5839">
      <w:pPr>
        <w:pStyle w:val="ListParagraph"/>
        <w:numPr>
          <w:ilvl w:val="0"/>
          <w:numId w:val="140"/>
        </w:numPr>
        <w:spacing w:line="20" w:lineRule="atLeast"/>
        <w:rPr>
          <w:rFonts w:cs="Arial"/>
          <w:bCs/>
        </w:rPr>
      </w:pPr>
      <w:r w:rsidRPr="003E5EB6">
        <w:rPr>
          <w:rFonts w:cs="Arial"/>
          <w:bCs/>
        </w:rPr>
        <w:t>SOC WORK 713 Seminar I and 715 Seminar II: Generalist Seminar courses are specifically developed to help students integrate classroom concepts with the practice experiences they receive in field. Most discussions center around the nine competencies which provides assurance that students are able to identify linkages across all systems levels, from micro to macro</w:t>
      </w:r>
    </w:p>
    <w:p w14:paraId="03B6F113" w14:textId="77777777" w:rsidR="002E5839" w:rsidRDefault="002E5839" w:rsidP="00B24A5C">
      <w:pPr>
        <w:spacing w:line="20" w:lineRule="atLeast"/>
        <w:rPr>
          <w:rFonts w:cs="Arial"/>
          <w:bCs/>
        </w:rPr>
      </w:pPr>
    </w:p>
    <w:p w14:paraId="07FF9114" w14:textId="409B7E8B" w:rsidR="002E5839" w:rsidRDefault="002E5839" w:rsidP="00B24A5C">
      <w:pPr>
        <w:spacing w:line="20" w:lineRule="atLeast"/>
        <w:rPr>
          <w:rFonts w:cs="Arial"/>
          <w:b/>
        </w:rPr>
      </w:pPr>
      <w:r w:rsidRPr="00403E1A">
        <w:rPr>
          <w:rFonts w:cs="Arial"/>
          <w:b/>
        </w:rPr>
        <w:t>Specialized Year Curriculum</w:t>
      </w:r>
    </w:p>
    <w:p w14:paraId="1BBF0A3C" w14:textId="77777777" w:rsidR="00403E1A" w:rsidRDefault="00403E1A" w:rsidP="00B24A5C">
      <w:pPr>
        <w:spacing w:line="20" w:lineRule="atLeast"/>
        <w:rPr>
          <w:rFonts w:cs="Arial"/>
          <w:b/>
        </w:rPr>
      </w:pPr>
    </w:p>
    <w:p w14:paraId="36311028" w14:textId="55F0238D" w:rsidR="00403E1A" w:rsidRDefault="00403E1A" w:rsidP="00403E1A">
      <w:pPr>
        <w:pStyle w:val="ListParagraph"/>
        <w:numPr>
          <w:ilvl w:val="0"/>
          <w:numId w:val="141"/>
        </w:numPr>
        <w:spacing w:line="20" w:lineRule="atLeast"/>
        <w:rPr>
          <w:rFonts w:cs="Arial"/>
          <w:bCs/>
        </w:rPr>
      </w:pPr>
      <w:r>
        <w:rPr>
          <w:rFonts w:cs="Arial"/>
          <w:bCs/>
        </w:rPr>
        <w:t xml:space="preserve">SOC WORK </w:t>
      </w:r>
      <w:r w:rsidR="003E5EB6">
        <w:rPr>
          <w:rFonts w:cs="Arial"/>
          <w:bCs/>
        </w:rPr>
        <w:t xml:space="preserve">717 Seminar III (fall) and SOC WORK </w:t>
      </w:r>
      <w:r>
        <w:rPr>
          <w:rFonts w:cs="Arial"/>
          <w:bCs/>
        </w:rPr>
        <w:t>719</w:t>
      </w:r>
      <w:r w:rsidR="003E5EB6">
        <w:rPr>
          <w:rFonts w:cs="Arial"/>
          <w:bCs/>
        </w:rPr>
        <w:t xml:space="preserve"> Capstone Seminar (spring)</w:t>
      </w:r>
      <w:r>
        <w:rPr>
          <w:rFonts w:cs="Arial"/>
          <w:bCs/>
        </w:rPr>
        <w:t xml:space="preserve">: </w:t>
      </w:r>
      <w:r w:rsidR="003E5EB6" w:rsidRPr="003E5EB6">
        <w:rPr>
          <w:rFonts w:cs="Arial"/>
          <w:bCs/>
        </w:rPr>
        <w:t xml:space="preserve">Specialized Seminars are designed with the primary purpose of integrating content learned in the classroom with real experiences from the field practicum.  Case studies in fall and the Capstone project in spring reinforce the interface between knowledge, values, and skills. Furthermore, in spring, </w:t>
      </w:r>
      <w:r w:rsidR="003E5EB6" w:rsidRPr="003E5EB6">
        <w:rPr>
          <w:rFonts w:cs="Arial"/>
          <w:bCs/>
        </w:rPr>
        <w:lastRenderedPageBreak/>
        <w:t>specialized students work in small groups to present on a topic of interest that links content and practice</w:t>
      </w:r>
      <w:r w:rsidR="003E5EB6">
        <w:rPr>
          <w:rFonts w:cs="Arial"/>
          <w:bCs/>
        </w:rPr>
        <w:t xml:space="preserve">. </w:t>
      </w:r>
    </w:p>
    <w:p w14:paraId="33468D68" w14:textId="10EC5320" w:rsidR="003D5CE1" w:rsidRDefault="003D5CE1" w:rsidP="00403E1A">
      <w:pPr>
        <w:pStyle w:val="ListParagraph"/>
        <w:numPr>
          <w:ilvl w:val="0"/>
          <w:numId w:val="141"/>
        </w:numPr>
        <w:spacing w:line="20" w:lineRule="atLeast"/>
        <w:rPr>
          <w:rFonts w:cs="Arial"/>
          <w:bCs/>
        </w:rPr>
      </w:pPr>
      <w:r>
        <w:rPr>
          <w:rFonts w:cs="Arial"/>
          <w:bCs/>
        </w:rPr>
        <w:t>SOC WORK 720</w:t>
      </w:r>
      <w:r w:rsidR="003E5EB6">
        <w:rPr>
          <w:rFonts w:cs="Arial"/>
          <w:bCs/>
        </w:rPr>
        <w:t xml:space="preserve"> Diversity, Social Justice, and Advocacy</w:t>
      </w:r>
      <w:r>
        <w:rPr>
          <w:rFonts w:cs="Arial"/>
          <w:bCs/>
        </w:rPr>
        <w:t>:</w:t>
      </w:r>
      <w:r w:rsidR="0006194E">
        <w:rPr>
          <w:rFonts w:cs="Arial"/>
          <w:bCs/>
        </w:rPr>
        <w:t xml:space="preserve">  </w:t>
      </w:r>
      <w:r w:rsidR="003E5EB6">
        <w:rPr>
          <w:rFonts w:cs="Arial"/>
          <w:bCs/>
        </w:rPr>
        <w:t>Students take t</w:t>
      </w:r>
      <w:r w:rsidR="0006194E">
        <w:rPr>
          <w:rFonts w:cs="Arial"/>
          <w:bCs/>
        </w:rPr>
        <w:t xml:space="preserve">his course </w:t>
      </w:r>
      <w:r w:rsidR="003E5EB6">
        <w:rPr>
          <w:rFonts w:cs="Arial"/>
          <w:bCs/>
        </w:rPr>
        <w:t>in the fall after completing S</w:t>
      </w:r>
      <w:r w:rsidR="0006194E">
        <w:rPr>
          <w:rFonts w:cs="Arial"/>
          <w:bCs/>
        </w:rPr>
        <w:t>OC WORK 728</w:t>
      </w:r>
      <w:r w:rsidR="003E5EB6">
        <w:rPr>
          <w:rFonts w:cs="Arial"/>
          <w:bCs/>
        </w:rPr>
        <w:t xml:space="preserve"> Advanced Policy, Leadership, Advocacy, and Practice.  This course builds on concepts learned in SOC WORK 728</w:t>
      </w:r>
      <w:r w:rsidR="0006194E">
        <w:rPr>
          <w:rFonts w:cs="Arial"/>
          <w:bCs/>
        </w:rPr>
        <w:t xml:space="preserve"> with intensive attention to diversity and difference.  Students prepare an in-service around a </w:t>
      </w:r>
      <w:r w:rsidR="003E5EB6">
        <w:rPr>
          <w:rFonts w:cs="Arial"/>
          <w:bCs/>
        </w:rPr>
        <w:t xml:space="preserve">non-dominant </w:t>
      </w:r>
      <w:r w:rsidR="0006194E">
        <w:rPr>
          <w:rFonts w:cs="Arial"/>
          <w:bCs/>
        </w:rPr>
        <w:t xml:space="preserve">population </w:t>
      </w:r>
      <w:r w:rsidR="003E5EB6">
        <w:rPr>
          <w:rFonts w:cs="Arial"/>
          <w:bCs/>
        </w:rPr>
        <w:t>with a specific need, with an emphasis on assessment and intervention.</w:t>
      </w:r>
    </w:p>
    <w:p w14:paraId="0D0ACF8B" w14:textId="553DB037" w:rsidR="002B6109" w:rsidRPr="002B6109" w:rsidRDefault="002B6109" w:rsidP="002B6109">
      <w:pPr>
        <w:pStyle w:val="ListParagraph"/>
        <w:numPr>
          <w:ilvl w:val="0"/>
          <w:numId w:val="141"/>
        </w:numPr>
        <w:rPr>
          <w:rFonts w:cs="Arial"/>
          <w:bCs/>
        </w:rPr>
      </w:pPr>
      <w:r w:rsidRPr="002B6109">
        <w:rPr>
          <w:rFonts w:cs="Arial"/>
          <w:bCs/>
        </w:rPr>
        <w:t>SOC WORK 728:</w:t>
      </w:r>
      <w:r>
        <w:rPr>
          <w:rFonts w:cs="Arial"/>
          <w:bCs/>
        </w:rPr>
        <w:t xml:space="preserve"> Intentionally situated before students take other specialized year social work courses</w:t>
      </w:r>
      <w:r w:rsidR="00072D5B">
        <w:rPr>
          <w:rFonts w:cs="Arial"/>
          <w:bCs/>
        </w:rPr>
        <w:t>, t</w:t>
      </w:r>
      <w:r>
        <w:rPr>
          <w:rFonts w:cs="Arial"/>
          <w:bCs/>
        </w:rPr>
        <w:t xml:space="preserve">his course teaches advocacy skills and </w:t>
      </w:r>
      <w:r w:rsidR="00074A75">
        <w:rPr>
          <w:rFonts w:cs="Arial"/>
          <w:bCs/>
        </w:rPr>
        <w:t xml:space="preserve">reinforces social worker leadership in development of inclusive policy.  Students are then expected to integrate </w:t>
      </w:r>
      <w:r w:rsidR="00072D5B">
        <w:rPr>
          <w:rFonts w:cs="Arial"/>
          <w:bCs/>
        </w:rPr>
        <w:t xml:space="preserve">this </w:t>
      </w:r>
      <w:r w:rsidR="00074A75">
        <w:rPr>
          <w:rFonts w:cs="Arial"/>
          <w:bCs/>
        </w:rPr>
        <w:t xml:space="preserve">learning into their learning plans </w:t>
      </w:r>
      <w:r w:rsidR="0006194E">
        <w:rPr>
          <w:rFonts w:cs="Arial"/>
          <w:bCs/>
        </w:rPr>
        <w:t>for Field III and Field IV.</w:t>
      </w:r>
    </w:p>
    <w:p w14:paraId="29DB5971" w14:textId="4EEEBC64" w:rsidR="0023286A" w:rsidRPr="00072D5B" w:rsidRDefault="003D5CE1" w:rsidP="00D65DDB">
      <w:pPr>
        <w:pStyle w:val="ListParagraph"/>
        <w:numPr>
          <w:ilvl w:val="0"/>
          <w:numId w:val="141"/>
        </w:numPr>
        <w:spacing w:line="20" w:lineRule="atLeast"/>
        <w:rPr>
          <w:rFonts w:cs="Arial"/>
          <w:i/>
        </w:rPr>
      </w:pPr>
      <w:r w:rsidRPr="00072D5B">
        <w:rPr>
          <w:rFonts w:cs="Arial"/>
          <w:bCs/>
        </w:rPr>
        <w:t>SOC WORK 731</w:t>
      </w:r>
      <w:r w:rsidR="00072D5B" w:rsidRPr="00072D5B">
        <w:rPr>
          <w:rFonts w:cs="Arial"/>
          <w:bCs/>
        </w:rPr>
        <w:t xml:space="preserve"> Research for Social Work Practice</w:t>
      </w:r>
      <w:r w:rsidRPr="00072D5B">
        <w:rPr>
          <w:rFonts w:cs="Arial"/>
          <w:bCs/>
        </w:rPr>
        <w:t xml:space="preserve">:  </w:t>
      </w:r>
      <w:r w:rsidR="00903453" w:rsidRPr="00072D5B">
        <w:rPr>
          <w:rFonts w:cs="Arial"/>
          <w:bCs/>
        </w:rPr>
        <w:t xml:space="preserve">Taken their second semester of specialized year, </w:t>
      </w:r>
      <w:r w:rsidR="00072D5B" w:rsidRPr="00072D5B">
        <w:rPr>
          <w:rFonts w:cs="Arial"/>
          <w:bCs/>
        </w:rPr>
        <w:t xml:space="preserve">course requires students to apply the logic model to their field practicums in an effort to evaluate agency services. Furthermore, the research proposal for this course requires a full understanding of research ethics, focusing on protection of human subjects, as it applies to their agency clientele. </w:t>
      </w:r>
    </w:p>
    <w:p w14:paraId="37BE22C4" w14:textId="77777777" w:rsidR="00072D5B" w:rsidRPr="00072D5B" w:rsidRDefault="00072D5B" w:rsidP="00072D5B">
      <w:pPr>
        <w:pStyle w:val="ListParagraph"/>
        <w:spacing w:line="20" w:lineRule="atLeast"/>
        <w:rPr>
          <w:rFonts w:cs="Arial"/>
          <w:i/>
        </w:rPr>
      </w:pPr>
    </w:p>
    <w:p w14:paraId="25E831FB" w14:textId="77777777" w:rsidR="002A49B7" w:rsidRPr="00E15D17" w:rsidRDefault="002A49B7" w:rsidP="002A49B7">
      <w:pPr>
        <w:spacing w:line="20" w:lineRule="atLeast"/>
        <w:rPr>
          <w:rFonts w:cs="Arial"/>
          <w:b/>
          <w:u w:val="single"/>
        </w:rPr>
      </w:pPr>
      <w:r w:rsidRPr="00E15D17">
        <w:rPr>
          <w:rFonts w:cs="Arial"/>
          <w:b/>
          <w:u w:val="single"/>
        </w:rPr>
        <w:t>Program Options:</w:t>
      </w:r>
    </w:p>
    <w:p w14:paraId="3B4B52A5" w14:textId="77777777" w:rsidR="002A2D03" w:rsidRPr="00E15D17" w:rsidRDefault="002A49B7" w:rsidP="002A2D03">
      <w:pPr>
        <w:spacing w:line="20" w:lineRule="atLeast"/>
        <w:rPr>
          <w:rFonts w:cs="Arial"/>
          <w:i/>
        </w:rPr>
      </w:pPr>
      <w:r w:rsidRPr="00E15D17">
        <w:rPr>
          <w:rFonts w:cs="Arial"/>
          <w:i/>
        </w:rPr>
        <w:t>Select One:</w:t>
      </w:r>
      <w:r w:rsidR="002A2D03" w:rsidRPr="00E15D17">
        <w:rPr>
          <w:rFonts w:cs="Arial"/>
          <w:i/>
        </w:rPr>
        <w:t xml:space="preserve"> </w:t>
      </w:r>
    </w:p>
    <w:p w14:paraId="1664BC29" w14:textId="63868BE4" w:rsidR="002A49B7" w:rsidRPr="00E15D17" w:rsidRDefault="00C00EF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75F112C9" w14:textId="04750399" w:rsidR="003B3758" w:rsidRPr="00E15D17" w:rsidRDefault="003B3758" w:rsidP="003B3758">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5E2C5BDD" w14:textId="5A2345F0" w:rsidR="003B3758" w:rsidRPr="00E15D17" w:rsidRDefault="003B3758" w:rsidP="003B3758">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70F35735" w14:textId="77777777" w:rsidR="002A49B7" w:rsidRPr="00E15D17"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E15D17" w14:paraId="428B3DFC" w14:textId="77777777" w:rsidTr="002E1F40">
        <w:tc>
          <w:tcPr>
            <w:tcW w:w="9350" w:type="dxa"/>
            <w:shd w:val="clear" w:color="auto" w:fill="D5DCE4" w:themeFill="text2" w:themeFillTint="33"/>
          </w:tcPr>
          <w:p w14:paraId="406ECF34" w14:textId="77777777" w:rsidR="00EC4B16" w:rsidRPr="00E15D17" w:rsidRDefault="00EC4B16" w:rsidP="002E1F40">
            <w:pPr>
              <w:spacing w:line="20" w:lineRule="atLeast"/>
              <w:rPr>
                <w:rStyle w:val="Heading2Char"/>
                <w:rFonts w:eastAsiaTheme="minorHAnsi" w:cs="Arial"/>
                <w:b w:val="0"/>
                <w:szCs w:val="24"/>
              </w:rPr>
            </w:pPr>
            <w:bookmarkStart w:id="22" w:name="_Toc95805759"/>
            <w:r w:rsidRPr="00E15D17">
              <w:rPr>
                <w:rStyle w:val="Heading2Char"/>
                <w:rFonts w:cs="Arial"/>
                <w:szCs w:val="24"/>
              </w:rPr>
              <w:t>Accreditation Standard M2.2.2:</w:t>
            </w:r>
            <w:bookmarkEnd w:id="22"/>
            <w:r w:rsidRPr="00E15D17">
              <w:rPr>
                <w:rFonts w:cs="Arial"/>
                <w:i/>
              </w:rPr>
              <w:t xml:space="preserve"> </w:t>
            </w:r>
            <w:r w:rsidRPr="00E15D17">
              <w:rPr>
                <w:rFonts w:cs="Arial"/>
              </w:rPr>
              <w:t>The program explains how its field education program provides generalist practice opportunities for students to demonstrate social work competencies with individuals, families, groups, organizations, and communities and illustrates how this is accomplished in field settings.</w:t>
            </w:r>
          </w:p>
        </w:tc>
      </w:tr>
    </w:tbl>
    <w:p w14:paraId="5D255343" w14:textId="77777777" w:rsidR="007345C4" w:rsidRPr="00E15D17" w:rsidRDefault="007345C4" w:rsidP="007345C4">
      <w:pPr>
        <w:spacing w:line="20" w:lineRule="atLeast"/>
        <w:rPr>
          <w:rFonts w:cs="Arial"/>
          <w:i/>
        </w:rPr>
      </w:pPr>
    </w:p>
    <w:tbl>
      <w:tblPr>
        <w:tblStyle w:val="TableGrid"/>
        <w:tblW w:w="0" w:type="auto"/>
        <w:tblLook w:val="04A0" w:firstRow="1" w:lastRow="0" w:firstColumn="1" w:lastColumn="0" w:noHBand="0" w:noVBand="1"/>
      </w:tblPr>
      <w:tblGrid>
        <w:gridCol w:w="9350"/>
      </w:tblGrid>
      <w:tr w:rsidR="007345C4" w:rsidRPr="00E15D17" w14:paraId="4FAD02D2" w14:textId="77777777" w:rsidTr="002003FF">
        <w:trPr>
          <w:trHeight w:val="476"/>
        </w:trPr>
        <w:tc>
          <w:tcPr>
            <w:tcW w:w="9350" w:type="dxa"/>
            <w:shd w:val="clear" w:color="auto" w:fill="EDEDED" w:themeFill="accent3" w:themeFillTint="33"/>
          </w:tcPr>
          <w:p w14:paraId="005368FE" w14:textId="77777777" w:rsidR="007345C4" w:rsidRPr="00E15D17" w:rsidRDefault="007345C4" w:rsidP="009C48BD">
            <w:pPr>
              <w:pStyle w:val="ListParagraph"/>
              <w:numPr>
                <w:ilvl w:val="0"/>
                <w:numId w:val="13"/>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explains how the field education program provides generalist practice opportunities for students to demonstrate social work competencies with individuals, families, groups, organizations, and communities across all program options.</w:t>
            </w:r>
          </w:p>
        </w:tc>
      </w:tr>
    </w:tbl>
    <w:p w14:paraId="552C276D" w14:textId="77777777" w:rsidR="0060061D" w:rsidRPr="00E15D17" w:rsidRDefault="0060061D" w:rsidP="0060061D">
      <w:pPr>
        <w:spacing w:line="20" w:lineRule="atLeast"/>
        <w:rPr>
          <w:rFonts w:cs="Arial"/>
          <w:i/>
        </w:rPr>
      </w:pPr>
    </w:p>
    <w:p w14:paraId="22EFBC67" w14:textId="77777777" w:rsidR="00D63F2A" w:rsidRDefault="00D63F2A" w:rsidP="0060061D">
      <w:pPr>
        <w:spacing w:line="20" w:lineRule="atLeast"/>
        <w:rPr>
          <w:rFonts w:cs="Arial"/>
          <w:b/>
        </w:rPr>
      </w:pPr>
      <w:r w:rsidRPr="00E15D17">
        <w:rPr>
          <w:rFonts w:cs="Arial"/>
          <w:b/>
        </w:rPr>
        <w:t xml:space="preserve">Explanation of how program ensures students have generalist opportunities to practice with </w:t>
      </w:r>
      <w:r w:rsidR="00807358" w:rsidRPr="00E15D17">
        <w:rPr>
          <w:rFonts w:cs="Arial"/>
          <w:b/>
        </w:rPr>
        <w:t>each systems level (</w:t>
      </w:r>
      <w:r w:rsidRPr="00E15D17">
        <w:rPr>
          <w:rFonts w:cs="Arial"/>
          <w:b/>
        </w:rPr>
        <w:t>individuals, families, groups, organizations, and communities</w:t>
      </w:r>
      <w:r w:rsidR="00807358" w:rsidRPr="00E15D17">
        <w:rPr>
          <w:rFonts w:cs="Arial"/>
          <w:b/>
        </w:rPr>
        <w:t>)</w:t>
      </w:r>
      <w:r w:rsidRPr="00E15D17">
        <w:rPr>
          <w:rFonts w:cs="Arial"/>
          <w:b/>
        </w:rPr>
        <w:t xml:space="preserve"> in their field settings:</w:t>
      </w:r>
    </w:p>
    <w:p w14:paraId="34E9A830" w14:textId="77777777" w:rsidR="00A5322E" w:rsidRDefault="00A5322E" w:rsidP="0060061D">
      <w:pPr>
        <w:spacing w:line="20" w:lineRule="atLeast"/>
        <w:rPr>
          <w:rFonts w:cs="Arial"/>
          <w:b/>
        </w:rPr>
      </w:pPr>
    </w:p>
    <w:p w14:paraId="74CC68F5" w14:textId="63440398" w:rsidR="00A5322E" w:rsidRPr="00A5322E" w:rsidRDefault="00A5322E" w:rsidP="00A5322E">
      <w:pPr>
        <w:spacing w:line="20" w:lineRule="atLeast"/>
        <w:rPr>
          <w:rFonts w:cs="Arial"/>
          <w:bCs/>
        </w:rPr>
      </w:pPr>
      <w:r w:rsidRPr="00A5322E">
        <w:rPr>
          <w:rFonts w:cs="Arial"/>
          <w:bCs/>
        </w:rPr>
        <w:t xml:space="preserve">Several programmatic mechanisms are in place to recruit and develop MSW field practicum sites that afford opportunities for students to practice within the range (individuals, families, groups, organizations, and communities) of system levels. </w:t>
      </w:r>
    </w:p>
    <w:p w14:paraId="60E3790F" w14:textId="77777777" w:rsidR="00A5322E" w:rsidRPr="00A5322E" w:rsidRDefault="00A5322E" w:rsidP="00A5322E">
      <w:pPr>
        <w:spacing w:line="20" w:lineRule="atLeast"/>
        <w:rPr>
          <w:rFonts w:cs="Arial"/>
          <w:bCs/>
        </w:rPr>
      </w:pPr>
    </w:p>
    <w:p w14:paraId="5D650087" w14:textId="77777777" w:rsidR="004B386B" w:rsidRDefault="004B386B" w:rsidP="00A5322E">
      <w:pPr>
        <w:spacing w:line="20" w:lineRule="atLeast"/>
        <w:rPr>
          <w:rFonts w:cs="Arial"/>
          <w:b/>
        </w:rPr>
      </w:pPr>
    </w:p>
    <w:p w14:paraId="18C1EE0B" w14:textId="3A9E13A9" w:rsidR="00A5322E" w:rsidRPr="00A5322E" w:rsidRDefault="00A5322E" w:rsidP="00A5322E">
      <w:pPr>
        <w:spacing w:line="20" w:lineRule="atLeast"/>
        <w:rPr>
          <w:rFonts w:cs="Arial"/>
          <w:b/>
        </w:rPr>
      </w:pPr>
      <w:r w:rsidRPr="00A5322E">
        <w:rPr>
          <w:rFonts w:cs="Arial"/>
          <w:b/>
        </w:rPr>
        <w:lastRenderedPageBreak/>
        <w:t xml:space="preserve">Field site recruitment </w:t>
      </w:r>
    </w:p>
    <w:p w14:paraId="3F1ACB6A" w14:textId="77777777" w:rsidR="00A5322E" w:rsidRDefault="00A5322E" w:rsidP="00A5322E">
      <w:pPr>
        <w:spacing w:line="20" w:lineRule="atLeast"/>
        <w:rPr>
          <w:rFonts w:cs="Arial"/>
          <w:bCs/>
        </w:rPr>
      </w:pPr>
    </w:p>
    <w:p w14:paraId="7C5D8352" w14:textId="751EBB72" w:rsidR="00A5322E" w:rsidRPr="00A5322E" w:rsidRDefault="00A5322E" w:rsidP="00A5322E">
      <w:pPr>
        <w:spacing w:line="20" w:lineRule="atLeast"/>
        <w:rPr>
          <w:rFonts w:cs="Arial"/>
          <w:bCs/>
        </w:rPr>
      </w:pPr>
      <w:r w:rsidRPr="00A5322E">
        <w:rPr>
          <w:rFonts w:cs="Arial"/>
          <w:bCs/>
        </w:rPr>
        <w:t xml:space="preserve">The Social Work Professional Programs MSW Field Coordinator works to recruit, review and approve field sites for generalist field opportunities. Annually, field sites are queried for interest in offering a field practicum for students and are asked to provide a description of the opportunity.  In recruitment and approval of field practicum sites, the MSW Field Coordinator outlines the competency-based learning the field experience is based upon and </w:t>
      </w:r>
      <w:r w:rsidR="00FD2560">
        <w:rPr>
          <w:rFonts w:cs="Arial"/>
          <w:bCs/>
        </w:rPr>
        <w:t>f</w:t>
      </w:r>
      <w:r w:rsidRPr="00A5322E">
        <w:rPr>
          <w:rFonts w:cs="Arial"/>
          <w:bCs/>
        </w:rPr>
        <w:t xml:space="preserve">or a site to be approved, it must be able to provide adequate MSW practice opportunities for students in the areas of all nine competency areas and across all systems levels.  </w:t>
      </w:r>
    </w:p>
    <w:p w14:paraId="2A83D8E7" w14:textId="77777777" w:rsidR="00A5322E" w:rsidRPr="00A5322E" w:rsidRDefault="00A5322E" w:rsidP="00A5322E">
      <w:pPr>
        <w:spacing w:line="20" w:lineRule="atLeast"/>
        <w:rPr>
          <w:rFonts w:cs="Arial"/>
          <w:bCs/>
        </w:rPr>
      </w:pPr>
    </w:p>
    <w:p w14:paraId="14BD32E0" w14:textId="77777777" w:rsidR="00FD2560" w:rsidRDefault="00A5322E" w:rsidP="00A5322E">
      <w:pPr>
        <w:spacing w:line="20" w:lineRule="atLeast"/>
        <w:rPr>
          <w:rFonts w:cs="Arial"/>
          <w:bCs/>
        </w:rPr>
      </w:pPr>
      <w:r w:rsidRPr="00A5322E">
        <w:rPr>
          <w:rFonts w:cs="Arial"/>
          <w:bCs/>
        </w:rPr>
        <w:t xml:space="preserve">The BSW and MSW Field Coordinators have developed a “Field Site Fact Sheet” that is shared with prospective agencies to offer guidance on field site qualifications and outlines the importance of opportunities for practice across the range of system levels.  The Field Site Fact Sheet states, </w:t>
      </w:r>
    </w:p>
    <w:p w14:paraId="624BEDFB" w14:textId="2964A290" w:rsidR="00A5322E" w:rsidRPr="00A5322E" w:rsidRDefault="00A5322E" w:rsidP="00FD2560">
      <w:pPr>
        <w:spacing w:line="20" w:lineRule="atLeast"/>
        <w:ind w:left="720"/>
        <w:rPr>
          <w:rFonts w:cs="Arial"/>
          <w:bCs/>
        </w:rPr>
      </w:pPr>
      <w:r w:rsidRPr="00A5322E">
        <w:rPr>
          <w:rFonts w:cs="Arial"/>
          <w:bCs/>
        </w:rPr>
        <w:t>“UWGB Social work students complete their field placements from September-mid May, completing activities towards the accomplishment of social work competencies.  There are nine competencies, which focus on direct practice skills, ethical practice and awareness of oppression, leadership skills and program evaluation and policy. A wide variety of practice settings make wonderful internships, including child welfare agencies, nonprofits, aging &amp; disability resource centers, agencies that work with diverse populations, advocacy organizations, hospitals, residential facilities, shelters, youth programs, and more.”</w:t>
      </w:r>
    </w:p>
    <w:p w14:paraId="15F5A48E" w14:textId="77777777" w:rsidR="00A5322E" w:rsidRPr="00A5322E" w:rsidRDefault="00A5322E" w:rsidP="00A5322E">
      <w:pPr>
        <w:spacing w:line="20" w:lineRule="atLeast"/>
        <w:rPr>
          <w:rFonts w:cs="Arial"/>
          <w:bCs/>
        </w:rPr>
      </w:pPr>
    </w:p>
    <w:p w14:paraId="1EB2858D" w14:textId="41BA22C7" w:rsidR="00FD2560" w:rsidRDefault="00A5322E" w:rsidP="00A5322E">
      <w:pPr>
        <w:spacing w:line="20" w:lineRule="atLeast"/>
        <w:rPr>
          <w:rFonts w:cs="Arial"/>
          <w:bCs/>
        </w:rPr>
      </w:pPr>
      <w:r w:rsidRPr="00FD2560">
        <w:rPr>
          <w:rFonts w:cs="Arial"/>
          <w:b/>
        </w:rPr>
        <w:t>Field site orientation</w:t>
      </w:r>
      <w:r w:rsidRPr="00A5322E">
        <w:rPr>
          <w:rFonts w:cs="Arial"/>
          <w:bCs/>
        </w:rPr>
        <w:t xml:space="preserve"> </w:t>
      </w:r>
    </w:p>
    <w:p w14:paraId="0BB6A46B" w14:textId="028D95CB" w:rsidR="00A5322E" w:rsidRPr="00A5322E" w:rsidRDefault="00A5322E" w:rsidP="00A5322E">
      <w:pPr>
        <w:spacing w:line="20" w:lineRule="atLeast"/>
        <w:rPr>
          <w:rFonts w:cs="Arial"/>
          <w:bCs/>
        </w:rPr>
      </w:pPr>
      <w:r w:rsidRPr="00A5322E">
        <w:rPr>
          <w:rFonts w:cs="Arial"/>
          <w:bCs/>
        </w:rPr>
        <w:t xml:space="preserve">Prior to the start of field practicum in the Fall semester, the MSW Field Coordinator hosts a required Field Orientation event for all students and Agency Field Instructors.  In addition to providing logistical details of field practicum, an emphasis of this event is to provide education and guidance on the nine social work competencies and the integration of learning centered on each competency spanning the range of system levels during the field practicum experience.  Direct education of the nine social work competencies is provided along with small group discussion (facilitated by the Faculty Field Liaisons teaching field and seminar) </w:t>
      </w:r>
      <w:r w:rsidR="00072D5B">
        <w:rPr>
          <w:rFonts w:cs="Arial"/>
          <w:bCs/>
        </w:rPr>
        <w:t xml:space="preserve">regarding </w:t>
      </w:r>
      <w:r w:rsidRPr="00A5322E">
        <w:rPr>
          <w:rFonts w:cs="Arial"/>
          <w:bCs/>
        </w:rPr>
        <w:t xml:space="preserve">learning opportunities and activities that have been successful in supporting student growth and development of competency in each of the social work competencies. </w:t>
      </w:r>
    </w:p>
    <w:p w14:paraId="211D9347" w14:textId="77777777" w:rsidR="00A5322E" w:rsidRPr="00A5322E" w:rsidRDefault="00A5322E" w:rsidP="00A5322E">
      <w:pPr>
        <w:spacing w:line="20" w:lineRule="atLeast"/>
        <w:rPr>
          <w:rFonts w:cs="Arial"/>
          <w:bCs/>
        </w:rPr>
      </w:pPr>
    </w:p>
    <w:p w14:paraId="31A42BAF" w14:textId="022C9831" w:rsidR="00FD2560" w:rsidRPr="00FD2560" w:rsidRDefault="00A5322E" w:rsidP="00A5322E">
      <w:pPr>
        <w:spacing w:line="20" w:lineRule="atLeast"/>
        <w:rPr>
          <w:rFonts w:cs="Arial"/>
          <w:b/>
        </w:rPr>
      </w:pPr>
      <w:r w:rsidRPr="00FD2560">
        <w:rPr>
          <w:rFonts w:cs="Arial"/>
          <w:b/>
        </w:rPr>
        <w:t xml:space="preserve">Learning Contract </w:t>
      </w:r>
    </w:p>
    <w:p w14:paraId="75761E5E" w14:textId="77777777" w:rsidR="00FD2560" w:rsidRDefault="00FD2560" w:rsidP="00A5322E">
      <w:pPr>
        <w:spacing w:line="20" w:lineRule="atLeast"/>
        <w:rPr>
          <w:rFonts w:cs="Arial"/>
          <w:bCs/>
        </w:rPr>
      </w:pPr>
    </w:p>
    <w:p w14:paraId="06A7D0DB" w14:textId="42F1BB12" w:rsidR="00A5322E" w:rsidRPr="00A5322E" w:rsidRDefault="00A5322E" w:rsidP="00A5322E">
      <w:pPr>
        <w:spacing w:line="20" w:lineRule="atLeast"/>
        <w:rPr>
          <w:rFonts w:cs="Arial"/>
          <w:bCs/>
        </w:rPr>
      </w:pPr>
      <w:r w:rsidRPr="00A5322E">
        <w:rPr>
          <w:rFonts w:cs="Arial"/>
          <w:bCs/>
        </w:rPr>
        <w:t>At the start of a field practicum, the student, Agency Field Instructor and the Faculty Field Liaison collaborate to develop a Learning Contract. This Learning Contract (</w:t>
      </w:r>
      <w:r w:rsidRPr="00370F97">
        <w:rPr>
          <w:rFonts w:cs="Arial"/>
          <w:bCs/>
        </w:rPr>
        <w:t>see</w:t>
      </w:r>
      <w:r w:rsidR="00370F97" w:rsidRPr="00370F97">
        <w:rPr>
          <w:rFonts w:cs="Arial"/>
          <w:bCs/>
        </w:rPr>
        <w:t xml:space="preserve"> </w:t>
      </w:r>
      <w:hyperlink w:anchor="Field_Learning_Contract" w:history="1">
        <w:r w:rsidR="00370F97" w:rsidRPr="00370F97">
          <w:rPr>
            <w:rStyle w:val="Hyperlink"/>
            <w:rFonts w:cs="Arial"/>
            <w:bCs/>
          </w:rPr>
          <w:t>Generalist Learning Contract</w:t>
        </w:r>
      </w:hyperlink>
      <w:r w:rsidR="00370F97" w:rsidRPr="00370F97">
        <w:rPr>
          <w:rFonts w:cs="Arial"/>
          <w:bCs/>
        </w:rPr>
        <w:t xml:space="preserve"> </w:t>
      </w:r>
      <w:r w:rsidRPr="00A5322E">
        <w:rPr>
          <w:rFonts w:cs="Arial"/>
          <w:bCs/>
        </w:rPr>
        <w:t>for copy of the Generalist MSW learning contract) clearly outlines the nine social work competencies, and students are instructed to purposefully identify a variety of tasks, activities and/or learning opportunities in the field practicum setting that will allow them to develop and demonstrate mastery of each social work competency across the range of system levels</w:t>
      </w:r>
      <w:r w:rsidR="00072D5B">
        <w:rPr>
          <w:rFonts w:cs="Arial"/>
          <w:bCs/>
        </w:rPr>
        <w:t xml:space="preserve"> ensuring </w:t>
      </w:r>
      <w:r w:rsidRPr="00A5322E">
        <w:rPr>
          <w:rFonts w:cs="Arial"/>
          <w:bCs/>
        </w:rPr>
        <w:t xml:space="preserve">tasks that include individuals, </w:t>
      </w:r>
      <w:r w:rsidRPr="00A5322E">
        <w:rPr>
          <w:rFonts w:cs="Arial"/>
          <w:bCs/>
        </w:rPr>
        <w:lastRenderedPageBreak/>
        <w:t xml:space="preserve">families, groups, </w:t>
      </w:r>
      <w:r w:rsidR="00FD2560" w:rsidRPr="00A5322E">
        <w:rPr>
          <w:rFonts w:cs="Arial"/>
          <w:bCs/>
        </w:rPr>
        <w:t>organizations,</w:t>
      </w:r>
      <w:r w:rsidRPr="00A5322E">
        <w:rPr>
          <w:rFonts w:cs="Arial"/>
          <w:bCs/>
        </w:rPr>
        <w:t xml:space="preserve"> and communities.  A meeting between the student, Agency Field Instructor and the Faculty Field Liaison is held early in the semester to review the Learning Contract, provide </w:t>
      </w:r>
      <w:r w:rsidR="00FD2560" w:rsidRPr="00A5322E">
        <w:rPr>
          <w:rFonts w:cs="Arial"/>
          <w:bCs/>
        </w:rPr>
        <w:t>feedback,</w:t>
      </w:r>
      <w:r w:rsidRPr="00A5322E">
        <w:rPr>
          <w:rFonts w:cs="Arial"/>
          <w:bCs/>
        </w:rPr>
        <w:t xml:space="preserve"> and generate additional tasks or learning activities as needed. During the learning plan meeting, the Faculty Field Liaison will ask questions and offer suggestions to ensure that generalist practice opportunities are available at all systems levels</w:t>
      </w:r>
      <w:r w:rsidR="00072D5B">
        <w:rPr>
          <w:rFonts w:cs="Arial"/>
          <w:bCs/>
        </w:rPr>
        <w:t xml:space="preserve">, </w:t>
      </w:r>
      <w:r w:rsidRPr="00A5322E">
        <w:rPr>
          <w:rFonts w:cs="Arial"/>
          <w:bCs/>
        </w:rPr>
        <w:t xml:space="preserve">probing the Agency Field Instructor for further ideas at the agency, and encouraging the student to think critically and creatively about their experience. </w:t>
      </w:r>
    </w:p>
    <w:p w14:paraId="6F040EAA" w14:textId="77777777" w:rsidR="00A5322E" w:rsidRPr="00A5322E" w:rsidRDefault="00A5322E" w:rsidP="00A5322E">
      <w:pPr>
        <w:spacing w:line="20" w:lineRule="atLeast"/>
        <w:rPr>
          <w:rFonts w:cs="Arial"/>
          <w:bCs/>
        </w:rPr>
      </w:pPr>
    </w:p>
    <w:p w14:paraId="4C0D61B6" w14:textId="72E80A5E" w:rsidR="00AA5221" w:rsidRDefault="00A5322E" w:rsidP="00A5322E">
      <w:pPr>
        <w:spacing w:line="20" w:lineRule="atLeast"/>
        <w:rPr>
          <w:rFonts w:cs="Arial"/>
          <w:bCs/>
        </w:rPr>
      </w:pPr>
      <w:r w:rsidRPr="00AA5221">
        <w:rPr>
          <w:rFonts w:cs="Arial"/>
          <w:b/>
        </w:rPr>
        <w:t>Field Logs &amp; Site Visits</w:t>
      </w:r>
    </w:p>
    <w:p w14:paraId="660F4572" w14:textId="77777777" w:rsidR="00AA5221" w:rsidRDefault="00AA5221" w:rsidP="00A5322E">
      <w:pPr>
        <w:spacing w:line="20" w:lineRule="atLeast"/>
        <w:rPr>
          <w:rFonts w:cs="Arial"/>
          <w:bCs/>
        </w:rPr>
      </w:pPr>
    </w:p>
    <w:p w14:paraId="44E68D4F" w14:textId="2B211587" w:rsidR="00A5322E" w:rsidRPr="00A5322E" w:rsidRDefault="00A5322E" w:rsidP="00A5322E">
      <w:pPr>
        <w:spacing w:line="20" w:lineRule="atLeast"/>
        <w:rPr>
          <w:rFonts w:cs="Arial"/>
          <w:bCs/>
        </w:rPr>
      </w:pPr>
      <w:r w:rsidRPr="00A5322E">
        <w:rPr>
          <w:rFonts w:cs="Arial"/>
          <w:bCs/>
        </w:rPr>
        <w:t xml:space="preserve">While the Generalist MSW Learning Contract serves as a guide throughout the semester for the student to manage their tasks and activities, students routinely submit Field Logs documenting activities accomplished in field practicum and </w:t>
      </w:r>
      <w:r w:rsidR="00072D5B">
        <w:rPr>
          <w:rFonts w:cs="Arial"/>
          <w:bCs/>
        </w:rPr>
        <w:t xml:space="preserve">in </w:t>
      </w:r>
      <w:r w:rsidRPr="00A5322E">
        <w:rPr>
          <w:rFonts w:cs="Arial"/>
          <w:bCs/>
        </w:rPr>
        <w:t xml:space="preserve">relation to the competencies.  Progress toward meeting the outcomes identified in the plan are monitored by the student and the Faculty Field Liaison throughout the semester via field seminar discussions and review and discussion of student field logs. </w:t>
      </w:r>
    </w:p>
    <w:p w14:paraId="5BC7EB69" w14:textId="77777777" w:rsidR="00A5322E" w:rsidRPr="00A5322E" w:rsidRDefault="00A5322E" w:rsidP="00A5322E">
      <w:pPr>
        <w:spacing w:line="20" w:lineRule="atLeast"/>
        <w:rPr>
          <w:rFonts w:cs="Arial"/>
          <w:bCs/>
        </w:rPr>
      </w:pPr>
    </w:p>
    <w:p w14:paraId="16BA705E" w14:textId="396D1086" w:rsidR="00A5322E" w:rsidRPr="00A5322E" w:rsidRDefault="00A5322E" w:rsidP="00A5322E">
      <w:pPr>
        <w:spacing w:line="20" w:lineRule="atLeast"/>
        <w:rPr>
          <w:rFonts w:cs="Arial"/>
          <w:bCs/>
        </w:rPr>
      </w:pPr>
      <w:r w:rsidRPr="00A5322E">
        <w:rPr>
          <w:rFonts w:cs="Arial"/>
          <w:bCs/>
        </w:rPr>
        <w:t xml:space="preserve">Progress towards meeting the outcomes identified in the plan is evaluated at the end of the Fall semester of the field practicum. Students receive a grade in each of the nine competencies, providing formative feedback midway through the field experience. Should there be components overlooked in the first semester and/or if it has proven to be difficult to provide opportunities for learning in any of the competency areas, additional plans are created for the Spring semester. This </w:t>
      </w:r>
      <w:r w:rsidR="00072D5B">
        <w:rPr>
          <w:rFonts w:cs="Arial"/>
          <w:bCs/>
        </w:rPr>
        <w:t xml:space="preserve">is </w:t>
      </w:r>
      <w:r w:rsidRPr="00A5322E">
        <w:rPr>
          <w:rFonts w:cs="Arial"/>
          <w:bCs/>
        </w:rPr>
        <w:t>accomplished by arranging opportunities for development of competence in other program</w:t>
      </w:r>
      <w:r w:rsidR="00072D5B">
        <w:rPr>
          <w:rFonts w:cs="Arial"/>
          <w:bCs/>
        </w:rPr>
        <w:t xml:space="preserve"> agencies, or communities.</w:t>
      </w:r>
      <w:r w:rsidRPr="00A5322E">
        <w:rPr>
          <w:rFonts w:cs="Arial"/>
          <w:bCs/>
        </w:rPr>
        <w:t xml:space="preserve"> These opportunities </w:t>
      </w:r>
      <w:r w:rsidR="00072D5B">
        <w:rPr>
          <w:rFonts w:cs="Arial"/>
          <w:bCs/>
        </w:rPr>
        <w:t>are</w:t>
      </w:r>
      <w:r w:rsidRPr="00A5322E">
        <w:rPr>
          <w:rFonts w:cs="Arial"/>
          <w:bCs/>
        </w:rPr>
        <w:t xml:space="preserve"> then be included in the student’s Spring semester learning plan. </w:t>
      </w:r>
    </w:p>
    <w:p w14:paraId="09758697" w14:textId="77777777" w:rsidR="00A5322E" w:rsidRPr="00A5322E" w:rsidRDefault="00A5322E" w:rsidP="00A5322E">
      <w:pPr>
        <w:spacing w:line="20" w:lineRule="atLeast"/>
        <w:rPr>
          <w:rFonts w:cs="Arial"/>
          <w:bCs/>
        </w:rPr>
      </w:pPr>
    </w:p>
    <w:p w14:paraId="4E92A712" w14:textId="3575B7A0" w:rsidR="00A5322E" w:rsidRPr="00A5322E" w:rsidRDefault="00A5322E" w:rsidP="00A5322E">
      <w:pPr>
        <w:spacing w:line="20" w:lineRule="atLeast"/>
        <w:rPr>
          <w:rFonts w:cs="Arial"/>
          <w:bCs/>
        </w:rPr>
      </w:pPr>
      <w:r w:rsidRPr="00A5322E">
        <w:rPr>
          <w:rFonts w:cs="Arial"/>
          <w:bCs/>
        </w:rPr>
        <w:t xml:space="preserve">Careful recruitment of field settings, along with attention to early development of the learning plan help limit </w:t>
      </w:r>
      <w:r w:rsidR="00072D5B">
        <w:rPr>
          <w:rFonts w:cs="Arial"/>
          <w:bCs/>
        </w:rPr>
        <w:t>ensure students have</w:t>
      </w:r>
      <w:r w:rsidRPr="00A5322E">
        <w:rPr>
          <w:rFonts w:cs="Arial"/>
          <w:bCs/>
        </w:rPr>
        <w:t xml:space="preserve"> generalist practice opportunities at all systems levels in the field.  </w:t>
      </w:r>
    </w:p>
    <w:p w14:paraId="1F8AFB83" w14:textId="77777777" w:rsidR="007345C4" w:rsidRPr="00E15D17" w:rsidRDefault="007345C4" w:rsidP="007345C4">
      <w:pPr>
        <w:spacing w:line="20" w:lineRule="atLeast"/>
        <w:rPr>
          <w:rFonts w:cs="Arial"/>
          <w:i/>
        </w:rPr>
      </w:pPr>
    </w:p>
    <w:tbl>
      <w:tblPr>
        <w:tblStyle w:val="TableGrid"/>
        <w:tblW w:w="0" w:type="auto"/>
        <w:tblLook w:val="04A0" w:firstRow="1" w:lastRow="0" w:firstColumn="1" w:lastColumn="0" w:noHBand="0" w:noVBand="1"/>
      </w:tblPr>
      <w:tblGrid>
        <w:gridCol w:w="9350"/>
      </w:tblGrid>
      <w:tr w:rsidR="007345C4" w:rsidRPr="00E15D17" w14:paraId="28F2D824" w14:textId="77777777" w:rsidTr="002003FF">
        <w:trPr>
          <w:trHeight w:val="476"/>
        </w:trPr>
        <w:tc>
          <w:tcPr>
            <w:tcW w:w="9350" w:type="dxa"/>
            <w:shd w:val="clear" w:color="auto" w:fill="EDEDED" w:themeFill="accent3" w:themeFillTint="33"/>
          </w:tcPr>
          <w:p w14:paraId="268FAE31" w14:textId="77777777" w:rsidR="007345C4" w:rsidRPr="00E15D17" w:rsidRDefault="007345C4" w:rsidP="009C48BD">
            <w:pPr>
              <w:pStyle w:val="ListParagraph"/>
              <w:numPr>
                <w:ilvl w:val="0"/>
                <w:numId w:val="13"/>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807358" w:rsidRPr="00E15D17">
              <w:rPr>
                <w:rStyle w:val="Emphasis"/>
                <w:rFonts w:cs="Arial"/>
                <w:i w:val="0"/>
                <w:u w:val="none"/>
              </w:rPr>
              <w:t>Narrative illustrates how these generalist practice opportunities are accomplished in field settings across all program options.</w:t>
            </w:r>
          </w:p>
        </w:tc>
      </w:tr>
    </w:tbl>
    <w:p w14:paraId="68342FE7" w14:textId="77777777" w:rsidR="0056777B" w:rsidRDefault="0056777B" w:rsidP="0056777B">
      <w:pPr>
        <w:spacing w:line="20" w:lineRule="atLeast"/>
        <w:rPr>
          <w:rFonts w:cs="Arial"/>
          <w:i/>
        </w:rPr>
      </w:pPr>
    </w:p>
    <w:p w14:paraId="1968CD19" w14:textId="7043841B" w:rsidR="00A20116" w:rsidRPr="00A20116" w:rsidRDefault="00A20116" w:rsidP="0056777B">
      <w:pPr>
        <w:spacing w:line="20" w:lineRule="atLeast"/>
        <w:rPr>
          <w:rFonts w:cs="Arial"/>
          <w:iCs/>
        </w:rPr>
      </w:pPr>
      <w:r w:rsidRPr="00A20116">
        <w:rPr>
          <w:rFonts w:cs="Arial"/>
          <w:iCs/>
        </w:rPr>
        <w:t xml:space="preserve">MSW students are placed in a variety of field practice settings.  While student interest and learning goals guide a field placement referral, careful review and consideration is given by the MSW Field Coordinator in curating a list of potential field agencies that can provide a robust range of opportunities for field practicum activities that fall within the nine social work competencies and across the range (individuals, families, groups, organizations, communities) of system levels. </w:t>
      </w:r>
      <w:r>
        <w:rPr>
          <w:rFonts w:cs="Arial"/>
          <w:iCs/>
        </w:rPr>
        <w:t xml:space="preserve"> </w:t>
      </w:r>
      <w:r w:rsidRPr="00A20116">
        <w:rPr>
          <w:rFonts w:cs="Arial"/>
          <w:iCs/>
        </w:rPr>
        <w:t xml:space="preserve">The table below highlights a range of learning activities across system levels that students commonly participate in as part of field practicum.  </w:t>
      </w:r>
    </w:p>
    <w:p w14:paraId="4C111000" w14:textId="77777777" w:rsidR="00A20116" w:rsidRPr="00E15D17" w:rsidRDefault="00A20116" w:rsidP="0056777B">
      <w:pPr>
        <w:spacing w:line="20" w:lineRule="atLeast"/>
        <w:rPr>
          <w:rFonts w:cs="Arial"/>
          <w:i/>
        </w:rPr>
      </w:pPr>
    </w:p>
    <w:tbl>
      <w:tblPr>
        <w:tblStyle w:val="TableGrid"/>
        <w:tblW w:w="5000" w:type="pct"/>
        <w:tblLook w:val="04A0" w:firstRow="1" w:lastRow="0" w:firstColumn="1" w:lastColumn="0" w:noHBand="0" w:noVBand="1"/>
      </w:tblPr>
      <w:tblGrid>
        <w:gridCol w:w="1931"/>
        <w:gridCol w:w="7645"/>
      </w:tblGrid>
      <w:tr w:rsidR="0056777B" w:rsidRPr="00E15D17" w14:paraId="56F3885E" w14:textId="77777777" w:rsidTr="001A0FC8">
        <w:tc>
          <w:tcPr>
            <w:tcW w:w="1008" w:type="pct"/>
            <w:vAlign w:val="center"/>
          </w:tcPr>
          <w:p w14:paraId="455256B5" w14:textId="77777777" w:rsidR="0056777B" w:rsidRPr="00E15D17" w:rsidRDefault="0056777B" w:rsidP="001A0FC8">
            <w:pPr>
              <w:spacing w:line="20" w:lineRule="atLeast"/>
              <w:jc w:val="center"/>
              <w:rPr>
                <w:rFonts w:cs="Arial"/>
                <w:b/>
              </w:rPr>
            </w:pPr>
            <w:r w:rsidRPr="00E15D17">
              <w:rPr>
                <w:rFonts w:cs="Arial"/>
                <w:b/>
              </w:rPr>
              <w:t>Systems Level</w:t>
            </w:r>
          </w:p>
        </w:tc>
        <w:tc>
          <w:tcPr>
            <w:tcW w:w="3992" w:type="pct"/>
            <w:vAlign w:val="center"/>
          </w:tcPr>
          <w:p w14:paraId="433A780C" w14:textId="77777777" w:rsidR="0056777B" w:rsidRPr="00E15D17" w:rsidRDefault="0056777B" w:rsidP="001A0FC8">
            <w:pPr>
              <w:spacing w:line="20" w:lineRule="atLeast"/>
              <w:jc w:val="center"/>
              <w:rPr>
                <w:rFonts w:cs="Arial"/>
                <w:b/>
              </w:rPr>
            </w:pPr>
            <w:r w:rsidRPr="00E15D17">
              <w:rPr>
                <w:rFonts w:cs="Arial"/>
                <w:b/>
              </w:rPr>
              <w:t xml:space="preserve">Examples of </w:t>
            </w:r>
            <w:r w:rsidR="00D63F2A" w:rsidRPr="00E15D17">
              <w:rPr>
                <w:rFonts w:cs="Arial"/>
                <w:b/>
              </w:rPr>
              <w:t xml:space="preserve">Tasks, Roles, and/or </w:t>
            </w:r>
            <w:r w:rsidRPr="00E15D17">
              <w:rPr>
                <w:rFonts w:cs="Arial"/>
                <w:b/>
              </w:rPr>
              <w:t>Opportunities to Practice with Each Systems Level in Field Settings</w:t>
            </w:r>
          </w:p>
        </w:tc>
      </w:tr>
      <w:tr w:rsidR="0056777B" w:rsidRPr="00E15D17" w14:paraId="22602227" w14:textId="77777777" w:rsidTr="001A0FC8">
        <w:tc>
          <w:tcPr>
            <w:tcW w:w="1008" w:type="pct"/>
          </w:tcPr>
          <w:p w14:paraId="6F4ED99A" w14:textId="77777777" w:rsidR="0056777B" w:rsidRPr="00E15D17" w:rsidRDefault="0056777B" w:rsidP="001A0FC8">
            <w:pPr>
              <w:spacing w:line="20" w:lineRule="atLeast"/>
              <w:rPr>
                <w:rFonts w:cs="Arial"/>
              </w:rPr>
            </w:pPr>
            <w:r w:rsidRPr="00E15D17">
              <w:rPr>
                <w:rFonts w:cs="Arial"/>
              </w:rPr>
              <w:lastRenderedPageBreak/>
              <w:t>Individuals</w:t>
            </w:r>
          </w:p>
        </w:tc>
        <w:tc>
          <w:tcPr>
            <w:tcW w:w="3992" w:type="pct"/>
          </w:tcPr>
          <w:p w14:paraId="40776332" w14:textId="57912E9F" w:rsidR="0056777B" w:rsidRPr="00E15D17" w:rsidRDefault="00AC2FC6" w:rsidP="001A0FC8">
            <w:pPr>
              <w:spacing w:line="20" w:lineRule="atLeast"/>
              <w:rPr>
                <w:rFonts w:cs="Arial"/>
              </w:rPr>
            </w:pPr>
            <w:r w:rsidRPr="00AC2FC6">
              <w:rPr>
                <w:rFonts w:cs="Arial"/>
              </w:rPr>
              <w:t>Individual case management, one-on-one client meetings, participating in home visits, conducting intake assessments, providing client education and/or skills training; facilitating satisfaction evaluations during transitions and endings.</w:t>
            </w:r>
          </w:p>
        </w:tc>
      </w:tr>
      <w:tr w:rsidR="0056777B" w:rsidRPr="00E15D17" w14:paraId="5E4D173B" w14:textId="77777777" w:rsidTr="001A0FC8">
        <w:tc>
          <w:tcPr>
            <w:tcW w:w="1008" w:type="pct"/>
          </w:tcPr>
          <w:p w14:paraId="4B326626" w14:textId="77777777" w:rsidR="0056777B" w:rsidRPr="00E15D17" w:rsidRDefault="0056777B" w:rsidP="001A0FC8">
            <w:pPr>
              <w:spacing w:line="20" w:lineRule="atLeast"/>
              <w:rPr>
                <w:rFonts w:cs="Arial"/>
              </w:rPr>
            </w:pPr>
            <w:r w:rsidRPr="00E15D17">
              <w:rPr>
                <w:rFonts w:cs="Arial"/>
              </w:rPr>
              <w:t>Families</w:t>
            </w:r>
          </w:p>
        </w:tc>
        <w:tc>
          <w:tcPr>
            <w:tcW w:w="3992" w:type="pct"/>
          </w:tcPr>
          <w:p w14:paraId="107E9FD5" w14:textId="175C3596" w:rsidR="0056777B" w:rsidRPr="00E15D17" w:rsidRDefault="00391BA6" w:rsidP="001A0FC8">
            <w:pPr>
              <w:spacing w:line="20" w:lineRule="atLeast"/>
              <w:rPr>
                <w:rFonts w:cs="Arial"/>
              </w:rPr>
            </w:pPr>
            <w:r w:rsidRPr="00391BA6">
              <w:rPr>
                <w:rFonts w:cs="Arial"/>
              </w:rPr>
              <w:t>Conducting home visits, engaging with parents and families, offering education and skills training, meeting with formal and informal support systems, facilitating parenting skills classes, supervising visits between children and parents in child welfare settings, discussing care plans, engaging with clients, conducting intake assessments with families, engaging during family events</w:t>
            </w:r>
          </w:p>
        </w:tc>
      </w:tr>
      <w:tr w:rsidR="0056777B" w:rsidRPr="00E15D17" w14:paraId="66DA6397" w14:textId="77777777" w:rsidTr="001A0FC8">
        <w:tc>
          <w:tcPr>
            <w:tcW w:w="1008" w:type="pct"/>
          </w:tcPr>
          <w:p w14:paraId="2E1FD269" w14:textId="77777777" w:rsidR="0056777B" w:rsidRPr="00E15D17" w:rsidRDefault="0056777B" w:rsidP="001A0FC8">
            <w:pPr>
              <w:spacing w:line="20" w:lineRule="atLeast"/>
              <w:rPr>
                <w:rFonts w:cs="Arial"/>
              </w:rPr>
            </w:pPr>
            <w:r w:rsidRPr="00E15D17">
              <w:rPr>
                <w:rFonts w:cs="Arial"/>
              </w:rPr>
              <w:t>Groups</w:t>
            </w:r>
          </w:p>
        </w:tc>
        <w:tc>
          <w:tcPr>
            <w:tcW w:w="3992" w:type="pct"/>
          </w:tcPr>
          <w:p w14:paraId="564A82CB" w14:textId="682C1405" w:rsidR="0056777B" w:rsidRPr="00E15D17" w:rsidRDefault="0095270E" w:rsidP="001A0FC8">
            <w:pPr>
              <w:spacing w:line="20" w:lineRule="atLeast"/>
              <w:rPr>
                <w:rFonts w:cs="Arial"/>
              </w:rPr>
            </w:pPr>
            <w:r w:rsidRPr="0095270E">
              <w:rPr>
                <w:rFonts w:cs="Arial"/>
              </w:rPr>
              <w:t>Planning and facilitating support or education groups or workshops in a range of topic areas (socioemotional learning, parenting, budgeting, resume/ job preparedness, etc); working with youth or adults in group mental health or group home settings; assessing programmatic needs of groups, evaluation of group facilitation by debriefing with co-facilitators and/or conducting surveys or post-tests</w:t>
            </w:r>
            <w:r w:rsidR="00F56715">
              <w:rPr>
                <w:rFonts w:cs="Arial"/>
              </w:rPr>
              <w:t>.</w:t>
            </w:r>
          </w:p>
        </w:tc>
      </w:tr>
      <w:tr w:rsidR="0056777B" w:rsidRPr="00E15D17" w14:paraId="0383E33C" w14:textId="77777777" w:rsidTr="001A0FC8">
        <w:tc>
          <w:tcPr>
            <w:tcW w:w="1008" w:type="pct"/>
          </w:tcPr>
          <w:p w14:paraId="0CEBC415" w14:textId="77777777" w:rsidR="0056777B" w:rsidRPr="00E15D17" w:rsidRDefault="0056777B" w:rsidP="001A0FC8">
            <w:pPr>
              <w:spacing w:line="20" w:lineRule="atLeast"/>
              <w:rPr>
                <w:rFonts w:cs="Arial"/>
              </w:rPr>
            </w:pPr>
            <w:r w:rsidRPr="00E15D17">
              <w:rPr>
                <w:rFonts w:cs="Arial"/>
              </w:rPr>
              <w:t>Organizations</w:t>
            </w:r>
          </w:p>
        </w:tc>
        <w:tc>
          <w:tcPr>
            <w:tcW w:w="3992" w:type="pct"/>
          </w:tcPr>
          <w:p w14:paraId="3CE28D4A" w14:textId="13CB2D3F" w:rsidR="0056777B" w:rsidRPr="00E15D17" w:rsidRDefault="00F56715" w:rsidP="001A0FC8">
            <w:pPr>
              <w:spacing w:line="20" w:lineRule="atLeast"/>
              <w:rPr>
                <w:rFonts w:cs="Arial"/>
              </w:rPr>
            </w:pPr>
            <w:r w:rsidRPr="00F56715">
              <w:rPr>
                <w:rFonts w:cs="Arial"/>
              </w:rPr>
              <w:t>Attending client staffing, participating in team/staff meetings, interviewing staff in various departments to better understand the field agency, shadowing and participating in multiple departments through the year to gain stronger organizational perspective, attending board and/or organizational leadership meetings; developing agency resource binders, entering and analyzing program data, formulating and advocating for agency policy, developing resource guides for agencies, researching and developing staff training materials, seeking opportunities for grant funding.</w:t>
            </w:r>
          </w:p>
        </w:tc>
      </w:tr>
      <w:tr w:rsidR="0056777B" w:rsidRPr="00E15D17" w14:paraId="33069581" w14:textId="77777777" w:rsidTr="001A0FC8">
        <w:tc>
          <w:tcPr>
            <w:tcW w:w="1008" w:type="pct"/>
          </w:tcPr>
          <w:p w14:paraId="7103F921" w14:textId="77777777" w:rsidR="0056777B" w:rsidRPr="00E15D17" w:rsidRDefault="0056777B" w:rsidP="001A0FC8">
            <w:pPr>
              <w:spacing w:line="20" w:lineRule="atLeast"/>
              <w:rPr>
                <w:rFonts w:cs="Arial"/>
              </w:rPr>
            </w:pPr>
            <w:r w:rsidRPr="00E15D17">
              <w:rPr>
                <w:rFonts w:cs="Arial"/>
              </w:rPr>
              <w:t>Communities</w:t>
            </w:r>
          </w:p>
        </w:tc>
        <w:tc>
          <w:tcPr>
            <w:tcW w:w="3992" w:type="pct"/>
          </w:tcPr>
          <w:p w14:paraId="03E60B2D" w14:textId="2089081C" w:rsidR="0056777B" w:rsidRPr="00E15D17" w:rsidRDefault="00ED1775" w:rsidP="001A0FC8">
            <w:pPr>
              <w:spacing w:line="20" w:lineRule="atLeast"/>
              <w:rPr>
                <w:rFonts w:cs="Arial"/>
              </w:rPr>
            </w:pPr>
            <w:r w:rsidRPr="00ED1775">
              <w:rPr>
                <w:rFonts w:cs="Arial"/>
              </w:rPr>
              <w:t>Attending community coalition meetings; Touring partner agencies; Planning community awareness-raising events; Attending or hosting booths at various community fairs on health, housing, education, community resources, etc.; Attending County Board or City Council meetings; Planning and/or attending rallies and demonstrations on social justice issues such as immigration, LGBTQ+ rights, Black Lives Matter, etc</w:t>
            </w:r>
            <w:r>
              <w:rPr>
                <w:rFonts w:cs="Arial"/>
              </w:rPr>
              <w:t>.</w:t>
            </w:r>
            <w:r w:rsidRPr="00ED1775">
              <w:rPr>
                <w:rFonts w:cs="Arial"/>
              </w:rPr>
              <w:t>; Formulating and advocating for community policy</w:t>
            </w:r>
          </w:p>
        </w:tc>
      </w:tr>
    </w:tbl>
    <w:p w14:paraId="41A1092D" w14:textId="77777777" w:rsidR="0056777B" w:rsidRPr="00E15D17" w:rsidRDefault="0056777B" w:rsidP="00B24A5C">
      <w:pPr>
        <w:spacing w:line="20" w:lineRule="atLeast"/>
        <w:rPr>
          <w:rFonts w:cs="Arial"/>
          <w:i/>
        </w:rPr>
      </w:pPr>
    </w:p>
    <w:p w14:paraId="366890E1" w14:textId="77777777" w:rsidR="002A49B7" w:rsidRPr="00E15D17" w:rsidRDefault="002A49B7" w:rsidP="002A49B7">
      <w:pPr>
        <w:spacing w:line="20" w:lineRule="atLeast"/>
        <w:rPr>
          <w:rFonts w:cs="Arial"/>
          <w:b/>
          <w:u w:val="single"/>
        </w:rPr>
      </w:pPr>
      <w:r w:rsidRPr="00E15D17">
        <w:rPr>
          <w:rFonts w:cs="Arial"/>
          <w:b/>
          <w:u w:val="single"/>
        </w:rPr>
        <w:t>Program Options:</w:t>
      </w:r>
    </w:p>
    <w:p w14:paraId="19F7E6EF" w14:textId="77777777" w:rsidR="002A2D03" w:rsidRPr="00E15D17" w:rsidRDefault="002A49B7" w:rsidP="002A2D03">
      <w:pPr>
        <w:spacing w:line="20" w:lineRule="atLeast"/>
        <w:rPr>
          <w:rFonts w:cs="Arial"/>
          <w:i/>
        </w:rPr>
      </w:pPr>
      <w:r w:rsidRPr="00E15D17">
        <w:rPr>
          <w:rFonts w:cs="Arial"/>
          <w:i/>
        </w:rPr>
        <w:t>Select One:</w:t>
      </w:r>
      <w:r w:rsidR="002A2D03" w:rsidRPr="00E15D17">
        <w:rPr>
          <w:rFonts w:cs="Arial"/>
          <w:i/>
        </w:rPr>
        <w:t xml:space="preserve"> </w:t>
      </w:r>
    </w:p>
    <w:p w14:paraId="64C9FA29" w14:textId="397E3E82" w:rsidR="002A49B7" w:rsidRPr="00E15D17" w:rsidRDefault="00C00EF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01A091BD" w14:textId="4C3FC08E" w:rsidR="003B3758" w:rsidRPr="00E15D17" w:rsidRDefault="003B3758" w:rsidP="003B3758">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46511283" w14:textId="3308BBC5" w:rsidR="003B3758" w:rsidRPr="00E15D17" w:rsidRDefault="003B3758" w:rsidP="003B3758">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03CC5A65" w14:textId="77777777" w:rsidR="002A49B7" w:rsidRPr="00E15D17"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E15D17" w14:paraId="3E1EB805" w14:textId="77777777" w:rsidTr="00EC4B16">
        <w:tc>
          <w:tcPr>
            <w:tcW w:w="9350" w:type="dxa"/>
            <w:shd w:val="clear" w:color="auto" w:fill="D5DCE4" w:themeFill="text2" w:themeFillTint="33"/>
          </w:tcPr>
          <w:p w14:paraId="2F0E7B73" w14:textId="77777777" w:rsidR="00EC4B16" w:rsidRPr="00E15D17" w:rsidRDefault="00EC4B16" w:rsidP="002A49B7">
            <w:pPr>
              <w:spacing w:line="20" w:lineRule="atLeast"/>
              <w:rPr>
                <w:rStyle w:val="Heading2Char"/>
                <w:rFonts w:eastAsiaTheme="minorHAnsi" w:cs="Arial"/>
                <w:b w:val="0"/>
                <w:szCs w:val="24"/>
              </w:rPr>
            </w:pPr>
            <w:bookmarkStart w:id="23" w:name="_Toc95805760"/>
            <w:r w:rsidRPr="00E15D17">
              <w:rPr>
                <w:rStyle w:val="Heading2Char"/>
                <w:rFonts w:cs="Arial"/>
                <w:szCs w:val="24"/>
              </w:rPr>
              <w:t>Accreditation Standard M2.2.3:</w:t>
            </w:r>
            <w:bookmarkEnd w:id="23"/>
            <w:r w:rsidRPr="00E15D17">
              <w:rPr>
                <w:rFonts w:cs="Arial"/>
                <w:i/>
              </w:rPr>
              <w:t xml:space="preserve"> </w:t>
            </w:r>
            <w:r w:rsidRPr="00E15D17">
              <w:rPr>
                <w:rFonts w:cs="Arial"/>
              </w:rPr>
              <w:t>The program explains how its field education program provides specialized practice opportunities for students to demonstrate social work competencies within an area of specialized practice and illustrates how this is accomplished in field settings.</w:t>
            </w:r>
          </w:p>
        </w:tc>
      </w:tr>
    </w:tbl>
    <w:p w14:paraId="63ACB6A2" w14:textId="77777777" w:rsidR="0020314F" w:rsidRDefault="0020314F" w:rsidP="0020314F">
      <w:pPr>
        <w:pStyle w:val="NoSpacing"/>
        <w:jc w:val="center"/>
        <w:rPr>
          <w:rFonts w:cs="Arial"/>
          <w:i/>
          <w:color w:val="C00000"/>
        </w:rPr>
      </w:pPr>
    </w:p>
    <w:p w14:paraId="125C3603" w14:textId="521B2D13" w:rsidR="00DF241B" w:rsidRPr="00CF2E8B" w:rsidRDefault="00DF241B" w:rsidP="00DF241B">
      <w:pPr>
        <w:pStyle w:val="NoSpacing"/>
        <w:rPr>
          <w:rFonts w:cs="Arial"/>
          <w:iCs/>
        </w:rPr>
      </w:pPr>
      <w:r w:rsidRPr="00CF2E8B">
        <w:rPr>
          <w:rFonts w:cs="Arial"/>
          <w:iCs/>
        </w:rPr>
        <w:lastRenderedPageBreak/>
        <w:t xml:space="preserve">The Program offers </w:t>
      </w:r>
      <w:r w:rsidR="00C54F89" w:rsidRPr="00CF2E8B">
        <w:rPr>
          <w:rFonts w:cs="Arial"/>
          <w:iCs/>
        </w:rPr>
        <w:t xml:space="preserve">Advanced Generalist as a specialized practice area.  Students wishing to study an area of practice </w:t>
      </w:r>
      <w:r w:rsidR="00AD250A">
        <w:rPr>
          <w:rFonts w:cs="Arial"/>
          <w:iCs/>
        </w:rPr>
        <w:t xml:space="preserve">to greater </w:t>
      </w:r>
      <w:r w:rsidR="00C54F89" w:rsidRPr="00CF2E8B">
        <w:rPr>
          <w:rFonts w:cs="Arial"/>
          <w:iCs/>
        </w:rPr>
        <w:t xml:space="preserve">depth </w:t>
      </w:r>
      <w:r w:rsidR="00AD250A">
        <w:rPr>
          <w:rFonts w:cs="Arial"/>
          <w:iCs/>
        </w:rPr>
        <w:t>may choose to select</w:t>
      </w:r>
      <w:r w:rsidR="00C54F89" w:rsidRPr="00CF2E8B">
        <w:rPr>
          <w:rFonts w:cs="Arial"/>
          <w:iCs/>
        </w:rPr>
        <w:t xml:space="preserve"> an area of emphasis</w:t>
      </w:r>
      <w:r w:rsidR="00CF2E8B" w:rsidRPr="00CF2E8B">
        <w:rPr>
          <w:rFonts w:cs="Arial"/>
          <w:iCs/>
        </w:rPr>
        <w:t xml:space="preserve">.  </w:t>
      </w:r>
      <w:r w:rsidR="00AD250A">
        <w:rPr>
          <w:rFonts w:cs="Arial"/>
          <w:iCs/>
        </w:rPr>
        <w:t xml:space="preserve">Specialized students complete their field practicum in agencies that correspond </w:t>
      </w:r>
      <w:r w:rsidR="00CF2E8B" w:rsidRPr="00CF2E8B">
        <w:rPr>
          <w:rFonts w:cs="Arial"/>
          <w:iCs/>
        </w:rPr>
        <w:t xml:space="preserve">to </w:t>
      </w:r>
      <w:r w:rsidR="00AD250A">
        <w:rPr>
          <w:rFonts w:cs="Arial"/>
          <w:iCs/>
        </w:rPr>
        <w:t>their</w:t>
      </w:r>
      <w:r w:rsidR="00CF2E8B" w:rsidRPr="00CF2E8B">
        <w:rPr>
          <w:rFonts w:cs="Arial"/>
          <w:iCs/>
        </w:rPr>
        <w:t xml:space="preserve"> area of emphasis</w:t>
      </w:r>
      <w:r w:rsidR="00AD250A">
        <w:rPr>
          <w:rFonts w:cs="Arial"/>
          <w:iCs/>
        </w:rPr>
        <w:t xml:space="preserve"> and offer opportunities for more advanced leadership-oriented opportunities</w:t>
      </w:r>
      <w:r w:rsidR="00CF2E8B" w:rsidRPr="00CF2E8B">
        <w:rPr>
          <w:rFonts w:cs="Arial"/>
          <w:iCs/>
        </w:rPr>
        <w:t>.</w:t>
      </w:r>
    </w:p>
    <w:p w14:paraId="79CBD767" w14:textId="77777777" w:rsidR="00C54F89" w:rsidRPr="00DF241B" w:rsidRDefault="00C54F89" w:rsidP="00DF241B">
      <w:pPr>
        <w:pStyle w:val="NoSpacing"/>
        <w:rPr>
          <w:rFonts w:cs="Arial"/>
          <w:iCs/>
          <w:color w:val="C00000"/>
        </w:rPr>
      </w:pPr>
    </w:p>
    <w:tbl>
      <w:tblPr>
        <w:tblStyle w:val="TableGrid"/>
        <w:tblW w:w="0" w:type="auto"/>
        <w:tblLook w:val="04A0" w:firstRow="1" w:lastRow="0" w:firstColumn="1" w:lastColumn="0" w:noHBand="0" w:noVBand="1"/>
      </w:tblPr>
      <w:tblGrid>
        <w:gridCol w:w="9350"/>
      </w:tblGrid>
      <w:tr w:rsidR="00807358" w:rsidRPr="00E15D17" w14:paraId="58033F61" w14:textId="77777777" w:rsidTr="002003FF">
        <w:trPr>
          <w:trHeight w:val="476"/>
        </w:trPr>
        <w:tc>
          <w:tcPr>
            <w:tcW w:w="9350" w:type="dxa"/>
            <w:shd w:val="clear" w:color="auto" w:fill="EDEDED" w:themeFill="accent3" w:themeFillTint="33"/>
          </w:tcPr>
          <w:p w14:paraId="51C84E1B" w14:textId="77777777" w:rsidR="00807358" w:rsidRPr="00E15D17" w:rsidRDefault="00807358" w:rsidP="009C48BD">
            <w:pPr>
              <w:pStyle w:val="ListParagraph"/>
              <w:numPr>
                <w:ilvl w:val="0"/>
                <w:numId w:val="14"/>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identifies how the program’s field education program provides specialized opportunities for students to demonstrate social work competencies within an area of specialized practice across all program options.</w:t>
            </w:r>
          </w:p>
        </w:tc>
      </w:tr>
    </w:tbl>
    <w:p w14:paraId="2C8D472F" w14:textId="77777777" w:rsidR="00886B2C" w:rsidRPr="00E15D17" w:rsidRDefault="00886B2C" w:rsidP="00886B2C">
      <w:pPr>
        <w:spacing w:line="20" w:lineRule="atLeast"/>
        <w:rPr>
          <w:rFonts w:cs="Arial"/>
          <w:i/>
        </w:rPr>
      </w:pPr>
    </w:p>
    <w:p w14:paraId="27AE93DB" w14:textId="77777777" w:rsidR="000104E5" w:rsidRPr="00E15D17" w:rsidRDefault="000104E5" w:rsidP="000104E5">
      <w:pPr>
        <w:spacing w:line="20" w:lineRule="atLeast"/>
        <w:rPr>
          <w:rFonts w:cs="Arial"/>
          <w:b/>
        </w:rPr>
      </w:pPr>
      <w:r w:rsidRPr="00E15D17">
        <w:rPr>
          <w:rFonts w:cs="Arial"/>
          <w:b/>
        </w:rPr>
        <w:t xml:space="preserve">Area of Specialized Practice #1: </w:t>
      </w:r>
      <w:r w:rsidR="00C00EF7">
        <w:rPr>
          <w:rFonts w:cs="Arial"/>
          <w:b/>
        </w:rPr>
        <w:t>Advanced Generalist</w:t>
      </w:r>
    </w:p>
    <w:p w14:paraId="4EE55097" w14:textId="77777777" w:rsidR="000104E5" w:rsidRPr="00E15D17" w:rsidRDefault="000104E5" w:rsidP="00886B2C">
      <w:pPr>
        <w:spacing w:line="20" w:lineRule="atLeast"/>
        <w:rPr>
          <w:rFonts w:cs="Arial"/>
          <w:i/>
        </w:rPr>
      </w:pPr>
    </w:p>
    <w:p w14:paraId="569A832C" w14:textId="0BCBB678" w:rsidR="00DF241B" w:rsidRPr="00DF241B" w:rsidRDefault="00DF241B" w:rsidP="00DF241B">
      <w:pPr>
        <w:spacing w:line="20" w:lineRule="atLeast"/>
        <w:rPr>
          <w:rFonts w:cs="Arial"/>
          <w:bCs/>
        </w:rPr>
      </w:pPr>
      <w:r w:rsidRPr="00DF241B">
        <w:rPr>
          <w:rFonts w:cs="Arial"/>
          <w:bCs/>
        </w:rPr>
        <w:t xml:space="preserve">Several programmatic mechanisms are in place to recruit and develop </w:t>
      </w:r>
      <w:r w:rsidR="008A3156">
        <w:rPr>
          <w:rFonts w:cs="Arial"/>
          <w:bCs/>
        </w:rPr>
        <w:t>Specialized</w:t>
      </w:r>
      <w:r w:rsidRPr="00DF241B">
        <w:rPr>
          <w:rFonts w:cs="Arial"/>
          <w:bCs/>
        </w:rPr>
        <w:t xml:space="preserve"> field practicum sites that afford opportunities for </w:t>
      </w:r>
      <w:r w:rsidR="00CF2E8B">
        <w:rPr>
          <w:rFonts w:cs="Arial"/>
          <w:bCs/>
        </w:rPr>
        <w:t xml:space="preserve">advanced skill development </w:t>
      </w:r>
      <w:r w:rsidRPr="00DF241B">
        <w:rPr>
          <w:rFonts w:cs="Arial"/>
          <w:bCs/>
        </w:rPr>
        <w:t xml:space="preserve">within the range </w:t>
      </w:r>
      <w:r w:rsidR="008A3156">
        <w:rPr>
          <w:rFonts w:cs="Arial"/>
          <w:bCs/>
        </w:rPr>
        <w:t xml:space="preserve">of systems levels </w:t>
      </w:r>
      <w:r w:rsidRPr="00DF241B">
        <w:rPr>
          <w:rFonts w:cs="Arial"/>
          <w:bCs/>
        </w:rPr>
        <w:t xml:space="preserve">(individuals, families, groups, organizations, and communities). </w:t>
      </w:r>
    </w:p>
    <w:p w14:paraId="00A72167" w14:textId="77777777" w:rsidR="00DF241B" w:rsidRPr="00DF241B" w:rsidRDefault="00DF241B" w:rsidP="00DF241B">
      <w:pPr>
        <w:spacing w:line="20" w:lineRule="atLeast"/>
        <w:rPr>
          <w:rFonts w:cs="Arial"/>
          <w:bCs/>
        </w:rPr>
      </w:pPr>
    </w:p>
    <w:p w14:paraId="1ED02967" w14:textId="77777777" w:rsidR="00CF2E8B" w:rsidRPr="00CF2E8B" w:rsidRDefault="00DF241B" w:rsidP="00DF241B">
      <w:pPr>
        <w:spacing w:line="20" w:lineRule="atLeast"/>
        <w:rPr>
          <w:rFonts w:cs="Arial"/>
          <w:b/>
        </w:rPr>
      </w:pPr>
      <w:r w:rsidRPr="00CF2E8B">
        <w:rPr>
          <w:rFonts w:cs="Arial"/>
          <w:b/>
        </w:rPr>
        <w:t xml:space="preserve">Field site recruitment </w:t>
      </w:r>
    </w:p>
    <w:p w14:paraId="2922EDAF" w14:textId="080DED08" w:rsidR="00DF241B" w:rsidRPr="00DF241B" w:rsidRDefault="00DF241B" w:rsidP="00DF241B">
      <w:pPr>
        <w:spacing w:line="20" w:lineRule="atLeast"/>
        <w:rPr>
          <w:rFonts w:cs="Arial"/>
          <w:bCs/>
        </w:rPr>
      </w:pPr>
      <w:r w:rsidRPr="00DF241B">
        <w:rPr>
          <w:rFonts w:cs="Arial"/>
          <w:bCs/>
        </w:rPr>
        <w:t xml:space="preserve">The Social Work Professional Programs MSW Field Coordinator works to recruit, review and approve field sites for </w:t>
      </w:r>
      <w:r w:rsidR="00CF2E8B">
        <w:rPr>
          <w:rFonts w:cs="Arial"/>
          <w:bCs/>
        </w:rPr>
        <w:t xml:space="preserve">advanced </w:t>
      </w:r>
      <w:r w:rsidRPr="00DF241B">
        <w:rPr>
          <w:rFonts w:cs="Arial"/>
          <w:bCs/>
        </w:rPr>
        <w:t xml:space="preserve">generalist field opportunities. Annually, field sites are queried for interest in offering a field practicum for students and are asked to provide a description of the opportunity.  In recruitment and approval of field practicum sites, the MSW Field Coordinator outlines the competency-based learning the field experience </w:t>
      </w:r>
      <w:r w:rsidR="00CF2E8B">
        <w:rPr>
          <w:rFonts w:cs="Arial"/>
          <w:bCs/>
        </w:rPr>
        <w:t xml:space="preserve">and outlines differences between generalist and specialized year requirements.  </w:t>
      </w:r>
      <w:r w:rsidRPr="00DF241B">
        <w:rPr>
          <w:rFonts w:cs="Arial"/>
          <w:bCs/>
        </w:rPr>
        <w:t xml:space="preserve">For a site to be approved, it must be able to provide adequate </w:t>
      </w:r>
      <w:r w:rsidR="00CF2E8B">
        <w:rPr>
          <w:rFonts w:cs="Arial"/>
          <w:bCs/>
        </w:rPr>
        <w:t xml:space="preserve">Advanced </w:t>
      </w:r>
      <w:r w:rsidRPr="00DF241B">
        <w:rPr>
          <w:rFonts w:cs="Arial"/>
          <w:bCs/>
        </w:rPr>
        <w:t>Generalist MSW practice opportunities for students in the areas of all nine competency areas</w:t>
      </w:r>
      <w:r w:rsidR="008A3156">
        <w:rPr>
          <w:rFonts w:cs="Arial"/>
          <w:bCs/>
        </w:rPr>
        <w:t>,</w:t>
      </w:r>
      <w:r w:rsidRPr="00DF241B">
        <w:rPr>
          <w:rFonts w:cs="Arial"/>
          <w:bCs/>
        </w:rPr>
        <w:t xml:space="preserve"> across all systems levels</w:t>
      </w:r>
      <w:r w:rsidR="008A3156">
        <w:rPr>
          <w:rFonts w:cs="Arial"/>
          <w:bCs/>
        </w:rPr>
        <w:t>, and with more advanced expectations.</w:t>
      </w:r>
      <w:r w:rsidRPr="00DF241B">
        <w:rPr>
          <w:rFonts w:cs="Arial"/>
          <w:bCs/>
        </w:rPr>
        <w:t xml:space="preserve">  </w:t>
      </w:r>
    </w:p>
    <w:p w14:paraId="3C050DBB" w14:textId="77777777" w:rsidR="00DF241B" w:rsidRPr="00DF241B" w:rsidRDefault="00DF241B" w:rsidP="00DF241B">
      <w:pPr>
        <w:spacing w:line="20" w:lineRule="atLeast"/>
        <w:rPr>
          <w:rFonts w:cs="Arial"/>
          <w:bCs/>
        </w:rPr>
      </w:pPr>
    </w:p>
    <w:p w14:paraId="51075688" w14:textId="218F78A6" w:rsidR="00CF2E8B" w:rsidRDefault="00DF241B" w:rsidP="00DF241B">
      <w:pPr>
        <w:spacing w:line="20" w:lineRule="atLeast"/>
        <w:rPr>
          <w:rFonts w:cs="Arial"/>
          <w:bCs/>
        </w:rPr>
      </w:pPr>
      <w:r w:rsidRPr="00CF2E8B">
        <w:rPr>
          <w:rFonts w:cs="Arial"/>
          <w:b/>
        </w:rPr>
        <w:t>Field site orientation</w:t>
      </w:r>
      <w:r w:rsidRPr="00DF241B">
        <w:rPr>
          <w:rFonts w:cs="Arial"/>
          <w:bCs/>
        </w:rPr>
        <w:t xml:space="preserve"> </w:t>
      </w:r>
    </w:p>
    <w:p w14:paraId="5ACBF336" w14:textId="77777777" w:rsidR="00CF2E8B" w:rsidRDefault="00CF2E8B" w:rsidP="00DF241B">
      <w:pPr>
        <w:spacing w:line="20" w:lineRule="atLeast"/>
        <w:rPr>
          <w:rFonts w:cs="Arial"/>
          <w:bCs/>
        </w:rPr>
      </w:pPr>
    </w:p>
    <w:p w14:paraId="0486EA95" w14:textId="2EED097E" w:rsidR="00DF241B" w:rsidRPr="00DF241B" w:rsidRDefault="00DF241B" w:rsidP="00DF241B">
      <w:pPr>
        <w:spacing w:line="20" w:lineRule="atLeast"/>
        <w:rPr>
          <w:rFonts w:cs="Arial"/>
          <w:bCs/>
        </w:rPr>
      </w:pPr>
      <w:r w:rsidRPr="00DF241B">
        <w:rPr>
          <w:rFonts w:cs="Arial"/>
          <w:bCs/>
        </w:rPr>
        <w:t>Prior to the start of field practicum in the Fall semester, the MSW Field Coordinator hosts a required Field Orientation event for all students and Agency Field Instructors.  In addition to providing logistical details of field practicum, an emphasis of this event is to provide education and guidance on the nine social work competencies</w:t>
      </w:r>
      <w:r w:rsidR="00CF2E8B">
        <w:rPr>
          <w:rFonts w:cs="Arial"/>
          <w:bCs/>
        </w:rPr>
        <w:t xml:space="preserve">, requirements for advanced </w:t>
      </w:r>
      <w:r w:rsidR="00912D82">
        <w:rPr>
          <w:rFonts w:cs="Arial"/>
          <w:bCs/>
        </w:rPr>
        <w:t>behaviors,</w:t>
      </w:r>
      <w:r w:rsidRPr="00DF241B">
        <w:rPr>
          <w:rFonts w:cs="Arial"/>
          <w:bCs/>
        </w:rPr>
        <w:t xml:space="preserve"> and the integration of learning centered on each competency spanning the range of system levels during the field practicum experience.  Direct education of the nine social work competencies is provided along with small group discussion (facilitated by the Faculty Field Liaisons teaching field and seminar) </w:t>
      </w:r>
      <w:r w:rsidR="008A3156" w:rsidRPr="00DF241B">
        <w:rPr>
          <w:rFonts w:cs="Arial"/>
          <w:bCs/>
        </w:rPr>
        <w:t>r</w:t>
      </w:r>
      <w:r w:rsidR="008A3156">
        <w:rPr>
          <w:rFonts w:cs="Arial"/>
          <w:bCs/>
        </w:rPr>
        <w:t xml:space="preserve">egarding </w:t>
      </w:r>
      <w:r w:rsidR="006C6640">
        <w:rPr>
          <w:rFonts w:cs="Arial"/>
          <w:bCs/>
        </w:rPr>
        <w:t>l</w:t>
      </w:r>
      <w:r w:rsidRPr="00DF241B">
        <w:rPr>
          <w:rFonts w:cs="Arial"/>
          <w:bCs/>
        </w:rPr>
        <w:t xml:space="preserve">earning opportunities and activities that have been successful in supporting </w:t>
      </w:r>
      <w:r w:rsidR="006C6640">
        <w:rPr>
          <w:rFonts w:cs="Arial"/>
          <w:bCs/>
        </w:rPr>
        <w:t xml:space="preserve">specialized </w:t>
      </w:r>
      <w:r w:rsidRPr="00DF241B">
        <w:rPr>
          <w:rFonts w:cs="Arial"/>
          <w:bCs/>
        </w:rPr>
        <w:t xml:space="preserve">student growth and development of competency in each of the social work competencies. </w:t>
      </w:r>
    </w:p>
    <w:p w14:paraId="46E20D0D" w14:textId="77777777" w:rsidR="00DF241B" w:rsidRPr="00DF241B" w:rsidRDefault="00DF241B" w:rsidP="00DF241B">
      <w:pPr>
        <w:spacing w:line="20" w:lineRule="atLeast"/>
        <w:rPr>
          <w:rFonts w:cs="Arial"/>
          <w:bCs/>
        </w:rPr>
      </w:pPr>
    </w:p>
    <w:p w14:paraId="307F8E7A" w14:textId="5F4BBB34" w:rsidR="00912D82" w:rsidRDefault="00DF241B" w:rsidP="00DF241B">
      <w:pPr>
        <w:spacing w:line="20" w:lineRule="atLeast"/>
        <w:rPr>
          <w:rFonts w:cs="Arial"/>
          <w:bCs/>
        </w:rPr>
      </w:pPr>
      <w:r w:rsidRPr="00912D82">
        <w:rPr>
          <w:rFonts w:cs="Arial"/>
          <w:b/>
        </w:rPr>
        <w:t>Learning Contract</w:t>
      </w:r>
    </w:p>
    <w:p w14:paraId="473CA520" w14:textId="77777777" w:rsidR="00912D82" w:rsidRDefault="00912D82" w:rsidP="00DF241B">
      <w:pPr>
        <w:spacing w:line="20" w:lineRule="atLeast"/>
        <w:rPr>
          <w:rFonts w:cs="Arial"/>
          <w:bCs/>
        </w:rPr>
      </w:pPr>
    </w:p>
    <w:p w14:paraId="60B18D8B" w14:textId="673C2595" w:rsidR="00DF241B" w:rsidRPr="00DF241B" w:rsidRDefault="00DF241B" w:rsidP="00DF241B">
      <w:pPr>
        <w:spacing w:line="20" w:lineRule="atLeast"/>
        <w:rPr>
          <w:rFonts w:cs="Arial"/>
          <w:bCs/>
        </w:rPr>
      </w:pPr>
      <w:r w:rsidRPr="00DF241B">
        <w:rPr>
          <w:rFonts w:cs="Arial"/>
          <w:bCs/>
        </w:rPr>
        <w:t>At the start of a field practicum, the student, Agency Field Instructor and the Faculty Field Liaison collaborate to develop a Learning Contract.</w:t>
      </w:r>
      <w:r w:rsidR="00370F97">
        <w:rPr>
          <w:rFonts w:cs="Arial"/>
          <w:bCs/>
        </w:rPr>
        <w:t xml:space="preserve"> (</w:t>
      </w:r>
      <w:r w:rsidR="00370F97" w:rsidRPr="00BD6220">
        <w:rPr>
          <w:rFonts w:cs="Arial"/>
          <w:bCs/>
        </w:rPr>
        <w:t>See</w:t>
      </w:r>
      <w:hyperlink w:anchor="Field_Learning_Contract_Specialized" w:history="1">
        <w:r w:rsidR="00370F97" w:rsidRPr="00BD6220">
          <w:rPr>
            <w:rStyle w:val="Hyperlink"/>
            <w:rFonts w:cs="Arial"/>
            <w:bCs/>
          </w:rPr>
          <w:t xml:space="preserve"> Specialized Year </w:t>
        </w:r>
        <w:r w:rsidR="00370F97" w:rsidRPr="00BD6220">
          <w:rPr>
            <w:rStyle w:val="Hyperlink"/>
            <w:rFonts w:cs="Arial"/>
            <w:bCs/>
          </w:rPr>
          <w:lastRenderedPageBreak/>
          <w:t>Learning Contract</w:t>
        </w:r>
      </w:hyperlink>
      <w:r w:rsidR="00370F97" w:rsidRPr="00BD6220">
        <w:rPr>
          <w:rFonts w:cs="Arial"/>
          <w:bCs/>
        </w:rPr>
        <w:t>).</w:t>
      </w:r>
      <w:r w:rsidRPr="00DF241B">
        <w:rPr>
          <w:rFonts w:cs="Arial"/>
          <w:bCs/>
        </w:rPr>
        <w:t xml:space="preserve"> This Learning clearly outlines the nine social work competencies</w:t>
      </w:r>
      <w:r w:rsidR="00912D82">
        <w:rPr>
          <w:rFonts w:cs="Arial"/>
          <w:bCs/>
        </w:rPr>
        <w:t xml:space="preserve"> and behaviors expected to be demonstrated with mastery by the end of the placement experience. S</w:t>
      </w:r>
      <w:r w:rsidRPr="00DF241B">
        <w:rPr>
          <w:rFonts w:cs="Arial"/>
          <w:bCs/>
        </w:rPr>
        <w:t>tudents are instructed to purposefully identify a variety of tasks, activities and/or learning opportunities in the field practicum setting that will allow them to develop and demonstrate mastery of each social work competency across the range of system levels</w:t>
      </w:r>
      <w:r w:rsidR="006C6640">
        <w:rPr>
          <w:rFonts w:cs="Arial"/>
          <w:bCs/>
        </w:rPr>
        <w:t xml:space="preserve"> at an advanced level</w:t>
      </w:r>
      <w:r w:rsidRPr="00DF241B">
        <w:rPr>
          <w:rFonts w:cs="Arial"/>
          <w:bCs/>
        </w:rPr>
        <w:t xml:space="preserve">.  </w:t>
      </w:r>
      <w:r w:rsidR="00912D82">
        <w:rPr>
          <w:rFonts w:cs="Arial"/>
          <w:bCs/>
        </w:rPr>
        <w:t>Behaviors l</w:t>
      </w:r>
      <w:r w:rsidRPr="00DF241B">
        <w:rPr>
          <w:rFonts w:cs="Arial"/>
          <w:bCs/>
        </w:rPr>
        <w:t xml:space="preserve">ink to tasks that include individuals, families, groups, </w:t>
      </w:r>
      <w:r w:rsidR="00912D82" w:rsidRPr="00DF241B">
        <w:rPr>
          <w:rFonts w:cs="Arial"/>
          <w:bCs/>
        </w:rPr>
        <w:t>organizations,</w:t>
      </w:r>
      <w:r w:rsidRPr="00DF241B">
        <w:rPr>
          <w:rFonts w:cs="Arial"/>
          <w:bCs/>
        </w:rPr>
        <w:t xml:space="preserve"> and communities.  A meeting between the student, Agency Field Instructor and the Faculty Field Liaison is held early in the semester to review the Learning Contract, provide feedback</w:t>
      </w:r>
      <w:r w:rsidR="00912D82">
        <w:rPr>
          <w:rFonts w:cs="Arial"/>
          <w:bCs/>
        </w:rPr>
        <w:t>,</w:t>
      </w:r>
      <w:r w:rsidRPr="00DF241B">
        <w:rPr>
          <w:rFonts w:cs="Arial"/>
          <w:bCs/>
        </w:rPr>
        <w:t xml:space="preserve"> and generate additional tasks or learning activities as needed. During the learning plan meeting, the Faculty Field Liaison will ask questions and offer suggestions to ensure that </w:t>
      </w:r>
      <w:r w:rsidR="00912D82">
        <w:rPr>
          <w:rFonts w:cs="Arial"/>
          <w:bCs/>
        </w:rPr>
        <w:t xml:space="preserve">advanced </w:t>
      </w:r>
      <w:r w:rsidRPr="00DF241B">
        <w:rPr>
          <w:rFonts w:cs="Arial"/>
          <w:bCs/>
        </w:rPr>
        <w:t>generalist practice opportunities are available at all systems levels</w:t>
      </w:r>
      <w:r w:rsidR="006C6640">
        <w:rPr>
          <w:rFonts w:cs="Arial"/>
          <w:bCs/>
        </w:rPr>
        <w:t>.</w:t>
      </w:r>
      <w:r w:rsidRPr="00DF241B">
        <w:rPr>
          <w:rFonts w:cs="Arial"/>
          <w:bCs/>
        </w:rPr>
        <w:t xml:space="preserve"> </w:t>
      </w:r>
    </w:p>
    <w:p w14:paraId="168FECF5" w14:textId="77777777" w:rsidR="00DF241B" w:rsidRPr="00DF241B" w:rsidRDefault="00DF241B" w:rsidP="00DF241B">
      <w:pPr>
        <w:spacing w:line="20" w:lineRule="atLeast"/>
        <w:rPr>
          <w:rFonts w:cs="Arial"/>
          <w:bCs/>
        </w:rPr>
      </w:pPr>
    </w:p>
    <w:p w14:paraId="2C89A960" w14:textId="59987DFA" w:rsidR="008017D9" w:rsidRDefault="00DF241B" w:rsidP="00DF241B">
      <w:pPr>
        <w:spacing w:line="20" w:lineRule="atLeast"/>
        <w:rPr>
          <w:rFonts w:cs="Arial"/>
          <w:b/>
        </w:rPr>
      </w:pPr>
      <w:r w:rsidRPr="008017D9">
        <w:rPr>
          <w:rFonts w:cs="Arial"/>
          <w:b/>
        </w:rPr>
        <w:t xml:space="preserve">Field Logs &amp; Site </w:t>
      </w:r>
      <w:r w:rsidR="006C6640">
        <w:rPr>
          <w:rFonts w:cs="Arial"/>
          <w:b/>
        </w:rPr>
        <w:t>Meetings</w:t>
      </w:r>
    </w:p>
    <w:p w14:paraId="2B4ABF35" w14:textId="77777777" w:rsidR="008017D9" w:rsidRDefault="008017D9" w:rsidP="00DF241B">
      <w:pPr>
        <w:spacing w:line="20" w:lineRule="atLeast"/>
        <w:rPr>
          <w:rFonts w:cs="Arial"/>
          <w:b/>
        </w:rPr>
      </w:pPr>
    </w:p>
    <w:p w14:paraId="6066B332" w14:textId="4A25CF3D" w:rsidR="00DF241B" w:rsidRPr="00DF241B" w:rsidRDefault="00DF241B" w:rsidP="00DF241B">
      <w:pPr>
        <w:spacing w:line="20" w:lineRule="atLeast"/>
        <w:rPr>
          <w:rFonts w:cs="Arial"/>
          <w:bCs/>
        </w:rPr>
      </w:pPr>
      <w:r w:rsidRPr="00DF241B">
        <w:rPr>
          <w:rFonts w:cs="Arial"/>
          <w:bCs/>
        </w:rPr>
        <w:t xml:space="preserve"> While the </w:t>
      </w:r>
      <w:r w:rsidR="008017D9">
        <w:rPr>
          <w:rFonts w:cs="Arial"/>
          <w:bCs/>
        </w:rPr>
        <w:t>Specialized Year</w:t>
      </w:r>
      <w:r w:rsidRPr="00DF241B">
        <w:rPr>
          <w:rFonts w:cs="Arial"/>
          <w:bCs/>
        </w:rPr>
        <w:t xml:space="preserve"> MSW Learning Contract serves as a guide throughout the semester for the student to manage their tasks and activities, students routinely submit Field Logs documenting activities accomplished in field practicum and relation to the competencies.  Progress toward meeting the outcomes identified in the plan are monitored by the student and the Faculty Field Liaison throughout the semester via field seminar discussions and review and discussion of student field logs. </w:t>
      </w:r>
    </w:p>
    <w:p w14:paraId="5EF56F7C" w14:textId="77777777" w:rsidR="00DF241B" w:rsidRPr="00DF241B" w:rsidRDefault="00DF241B" w:rsidP="00DF241B">
      <w:pPr>
        <w:spacing w:line="20" w:lineRule="atLeast"/>
        <w:rPr>
          <w:rFonts w:cs="Arial"/>
          <w:bCs/>
        </w:rPr>
      </w:pPr>
    </w:p>
    <w:p w14:paraId="08C2DE96" w14:textId="3C8F9EDF" w:rsidR="00DF241B" w:rsidRPr="00DF241B" w:rsidRDefault="00DF241B" w:rsidP="00DF241B">
      <w:pPr>
        <w:spacing w:line="20" w:lineRule="atLeast"/>
        <w:rPr>
          <w:rFonts w:cs="Arial"/>
          <w:bCs/>
        </w:rPr>
      </w:pPr>
      <w:r w:rsidRPr="00DF241B">
        <w:rPr>
          <w:rFonts w:cs="Arial"/>
          <w:bCs/>
        </w:rPr>
        <w:t xml:space="preserve">Progress towards meeting the outcomes identified in the plan is evaluated at the end of the Fall semester of the field practicum. Students receive a grade in each of the nine competencies, providing formative feedback midway through the field experience. Should there be components overlooked in the first semester and/or if it has proven to be difficult to provide opportunities for learning in any of the competency areas, additional plans are created for the Spring semester. This </w:t>
      </w:r>
      <w:r w:rsidR="006C6640">
        <w:rPr>
          <w:rFonts w:cs="Arial"/>
          <w:bCs/>
        </w:rPr>
        <w:t>is</w:t>
      </w:r>
      <w:r w:rsidRPr="00DF241B">
        <w:rPr>
          <w:rFonts w:cs="Arial"/>
          <w:bCs/>
        </w:rPr>
        <w:t xml:space="preserve"> accomplished by arranging opportunities for development of competence in other program</w:t>
      </w:r>
      <w:r w:rsidR="006C6640">
        <w:rPr>
          <w:rFonts w:cs="Arial"/>
          <w:bCs/>
        </w:rPr>
        <w:t>s, agencies, or communities.</w:t>
      </w:r>
      <w:r w:rsidRPr="00DF241B">
        <w:rPr>
          <w:rFonts w:cs="Arial"/>
          <w:bCs/>
        </w:rPr>
        <w:t xml:space="preserve"> These opportunities </w:t>
      </w:r>
      <w:r w:rsidR="006C6640">
        <w:rPr>
          <w:rFonts w:cs="Arial"/>
          <w:bCs/>
        </w:rPr>
        <w:t>are</w:t>
      </w:r>
      <w:r w:rsidRPr="00DF241B">
        <w:rPr>
          <w:rFonts w:cs="Arial"/>
          <w:bCs/>
        </w:rPr>
        <w:t xml:space="preserve"> then included in the student’s Spring semester learning plan. </w:t>
      </w:r>
    </w:p>
    <w:p w14:paraId="36E1E19B" w14:textId="77777777" w:rsidR="00DF241B" w:rsidRPr="00DF241B" w:rsidRDefault="00DF241B" w:rsidP="00DF241B">
      <w:pPr>
        <w:spacing w:line="20" w:lineRule="atLeast"/>
        <w:rPr>
          <w:rFonts w:cs="Arial"/>
          <w:bCs/>
        </w:rPr>
      </w:pPr>
    </w:p>
    <w:tbl>
      <w:tblPr>
        <w:tblStyle w:val="TableGrid"/>
        <w:tblW w:w="0" w:type="auto"/>
        <w:tblLook w:val="04A0" w:firstRow="1" w:lastRow="0" w:firstColumn="1" w:lastColumn="0" w:noHBand="0" w:noVBand="1"/>
      </w:tblPr>
      <w:tblGrid>
        <w:gridCol w:w="9350"/>
      </w:tblGrid>
      <w:tr w:rsidR="00807358" w:rsidRPr="00E15D17" w14:paraId="0ACC2481" w14:textId="77777777" w:rsidTr="002003FF">
        <w:trPr>
          <w:trHeight w:val="476"/>
        </w:trPr>
        <w:tc>
          <w:tcPr>
            <w:tcW w:w="9350" w:type="dxa"/>
            <w:shd w:val="clear" w:color="auto" w:fill="EDEDED" w:themeFill="accent3" w:themeFillTint="33"/>
          </w:tcPr>
          <w:p w14:paraId="50320D3B" w14:textId="77777777" w:rsidR="00807358" w:rsidRPr="00E15D17" w:rsidRDefault="00807358" w:rsidP="009C48BD">
            <w:pPr>
              <w:pStyle w:val="ListParagraph"/>
              <w:numPr>
                <w:ilvl w:val="0"/>
                <w:numId w:val="14"/>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illustrates how these specialized practice opportunities are accomplished in field settings across all program options.</w:t>
            </w:r>
          </w:p>
        </w:tc>
      </w:tr>
    </w:tbl>
    <w:p w14:paraId="59CA3B16" w14:textId="77777777" w:rsidR="004A73A7" w:rsidRPr="00E15D17" w:rsidRDefault="004A73A7" w:rsidP="004A73A7">
      <w:pPr>
        <w:spacing w:line="20" w:lineRule="atLeast"/>
        <w:rPr>
          <w:rFonts w:cs="Arial"/>
          <w:b/>
        </w:rPr>
      </w:pPr>
    </w:p>
    <w:p w14:paraId="35A834E2" w14:textId="77777777" w:rsidR="00DC791F" w:rsidRPr="00E15D17" w:rsidRDefault="004A73A7" w:rsidP="00DC791F">
      <w:pPr>
        <w:spacing w:line="20" w:lineRule="atLeast"/>
        <w:rPr>
          <w:rFonts w:cs="Arial"/>
          <w:b/>
        </w:rPr>
      </w:pPr>
      <w:r w:rsidRPr="00E15D17">
        <w:rPr>
          <w:rFonts w:cs="Arial"/>
          <w:b/>
        </w:rPr>
        <w:t xml:space="preserve">Area of Specialized Practice #1: </w:t>
      </w:r>
      <w:r w:rsidR="00C00EF7">
        <w:rPr>
          <w:rFonts w:cs="Arial"/>
          <w:b/>
        </w:rPr>
        <w:t>Advanced Generalist</w:t>
      </w:r>
    </w:p>
    <w:p w14:paraId="5CF92296" w14:textId="77777777" w:rsidR="004A73A7" w:rsidRPr="00E15D17" w:rsidRDefault="004A73A7" w:rsidP="00DC791F">
      <w:pPr>
        <w:spacing w:line="20" w:lineRule="atLeast"/>
        <w:rPr>
          <w:rFonts w:cs="Arial"/>
          <w:i/>
        </w:rPr>
      </w:pPr>
    </w:p>
    <w:tbl>
      <w:tblPr>
        <w:tblStyle w:val="TableGrid"/>
        <w:tblW w:w="5000" w:type="pct"/>
        <w:tblLook w:val="04A0" w:firstRow="1" w:lastRow="0" w:firstColumn="1" w:lastColumn="0" w:noHBand="0" w:noVBand="1"/>
      </w:tblPr>
      <w:tblGrid>
        <w:gridCol w:w="3313"/>
        <w:gridCol w:w="6263"/>
      </w:tblGrid>
      <w:tr w:rsidR="00DC791F" w:rsidRPr="00E15D17" w14:paraId="1F658762" w14:textId="77777777" w:rsidTr="001503F9">
        <w:tc>
          <w:tcPr>
            <w:tcW w:w="1730" w:type="pct"/>
            <w:vAlign w:val="center"/>
          </w:tcPr>
          <w:p w14:paraId="5867CA04" w14:textId="77777777" w:rsidR="00DC791F" w:rsidRPr="00E15D17" w:rsidRDefault="00DC791F" w:rsidP="00892857">
            <w:pPr>
              <w:spacing w:line="20" w:lineRule="atLeast"/>
              <w:jc w:val="center"/>
              <w:rPr>
                <w:rFonts w:cs="Arial"/>
                <w:b/>
              </w:rPr>
            </w:pPr>
            <w:r w:rsidRPr="00E15D17">
              <w:rPr>
                <w:rFonts w:cs="Arial"/>
                <w:b/>
              </w:rPr>
              <w:t>Systems Level</w:t>
            </w:r>
          </w:p>
          <w:p w14:paraId="3BCBCB4C" w14:textId="77777777" w:rsidR="00C40E30" w:rsidRPr="00E15D17" w:rsidRDefault="00C40E30" w:rsidP="00892857">
            <w:pPr>
              <w:spacing w:line="20" w:lineRule="atLeast"/>
              <w:jc w:val="center"/>
              <w:rPr>
                <w:rFonts w:cs="Arial"/>
                <w:b/>
              </w:rPr>
            </w:pPr>
          </w:p>
          <w:p w14:paraId="7E06D2DF" w14:textId="2FE4FFAC" w:rsidR="00C40E30" w:rsidRPr="00E15D17" w:rsidRDefault="00C40E30" w:rsidP="00892857">
            <w:pPr>
              <w:spacing w:line="20" w:lineRule="atLeast"/>
              <w:jc w:val="center"/>
              <w:rPr>
                <w:rFonts w:cs="Arial"/>
                <w:i/>
              </w:rPr>
            </w:pPr>
          </w:p>
        </w:tc>
        <w:tc>
          <w:tcPr>
            <w:tcW w:w="3270" w:type="pct"/>
            <w:vAlign w:val="center"/>
          </w:tcPr>
          <w:p w14:paraId="6FDC39E5" w14:textId="77777777" w:rsidR="00DC791F" w:rsidRPr="00E15D17" w:rsidRDefault="00DC791F" w:rsidP="00892857">
            <w:pPr>
              <w:spacing w:line="20" w:lineRule="atLeast"/>
              <w:jc w:val="center"/>
              <w:rPr>
                <w:rFonts w:cs="Arial"/>
                <w:b/>
              </w:rPr>
            </w:pPr>
            <w:r w:rsidRPr="00E15D17">
              <w:rPr>
                <w:rFonts w:cs="Arial"/>
                <w:b/>
              </w:rPr>
              <w:t xml:space="preserve">Examples of </w:t>
            </w:r>
            <w:r w:rsidR="00EA53D0" w:rsidRPr="00E15D17">
              <w:rPr>
                <w:rFonts w:cs="Arial"/>
                <w:b/>
              </w:rPr>
              <w:t xml:space="preserve">Tasks, Roles, and/or </w:t>
            </w:r>
            <w:r w:rsidRPr="00E15D17">
              <w:rPr>
                <w:rFonts w:cs="Arial"/>
                <w:b/>
              </w:rPr>
              <w:t xml:space="preserve">Opportunities to Practice with </w:t>
            </w:r>
            <w:r w:rsidR="00EA53D0" w:rsidRPr="00E15D17">
              <w:rPr>
                <w:rFonts w:cs="Arial"/>
                <w:b/>
              </w:rPr>
              <w:t xml:space="preserve">Relevant </w:t>
            </w:r>
            <w:r w:rsidRPr="00E15D17">
              <w:rPr>
                <w:rFonts w:cs="Arial"/>
                <w:b/>
              </w:rPr>
              <w:t>Systems Level in Field Settings</w:t>
            </w:r>
          </w:p>
        </w:tc>
      </w:tr>
      <w:tr w:rsidR="00DC791F" w:rsidRPr="00E15D17" w14:paraId="6F030ACD" w14:textId="77777777" w:rsidTr="001503F9">
        <w:tc>
          <w:tcPr>
            <w:tcW w:w="1730" w:type="pct"/>
          </w:tcPr>
          <w:p w14:paraId="760B5CD8" w14:textId="7F313635" w:rsidR="00DC791F" w:rsidRPr="006049E9" w:rsidRDefault="00DC791F" w:rsidP="00892857">
            <w:pPr>
              <w:spacing w:line="20" w:lineRule="atLeast"/>
              <w:rPr>
                <w:rFonts w:cs="Arial"/>
              </w:rPr>
            </w:pPr>
            <w:r w:rsidRPr="006049E9">
              <w:rPr>
                <w:rFonts w:cs="Arial"/>
              </w:rPr>
              <w:t>Individuals</w:t>
            </w:r>
            <w:r w:rsidR="001503F9" w:rsidRPr="006049E9">
              <w:rPr>
                <w:rFonts w:cs="Arial"/>
              </w:rPr>
              <w:t xml:space="preserve"> </w:t>
            </w:r>
          </w:p>
        </w:tc>
        <w:tc>
          <w:tcPr>
            <w:tcW w:w="3270" w:type="pct"/>
          </w:tcPr>
          <w:p w14:paraId="5B48A671" w14:textId="3D93FCC3" w:rsidR="00DC791F" w:rsidRPr="00E15D17" w:rsidRDefault="009C6F64" w:rsidP="00892857">
            <w:pPr>
              <w:spacing w:line="20" w:lineRule="atLeast"/>
              <w:rPr>
                <w:rFonts w:cs="Arial"/>
              </w:rPr>
            </w:pPr>
            <w:r>
              <w:rPr>
                <w:rFonts w:cs="Arial"/>
              </w:rPr>
              <w:t>Provision of therapy services</w:t>
            </w:r>
            <w:r w:rsidR="00B52E3B">
              <w:rPr>
                <w:rFonts w:cs="Arial"/>
              </w:rPr>
              <w:t xml:space="preserve"> within clinical placement settings. C</w:t>
            </w:r>
            <w:r>
              <w:rPr>
                <w:rFonts w:cs="Arial"/>
              </w:rPr>
              <w:t>ase management and crisis services provision</w:t>
            </w:r>
            <w:r w:rsidR="00291751">
              <w:rPr>
                <w:rFonts w:cs="Arial"/>
              </w:rPr>
              <w:t xml:space="preserve"> with minimal supervision</w:t>
            </w:r>
            <w:r>
              <w:rPr>
                <w:rFonts w:cs="Arial"/>
              </w:rPr>
              <w:t xml:space="preserve">.  </w:t>
            </w:r>
            <w:r w:rsidR="00FF5F20">
              <w:rPr>
                <w:rFonts w:cs="Arial"/>
              </w:rPr>
              <w:t>Complete assessments and service plan development.</w:t>
            </w:r>
            <w:r w:rsidR="00291751">
              <w:rPr>
                <w:rFonts w:cs="Arial"/>
              </w:rPr>
              <w:t xml:space="preserve"> Managing independent 1:1 interventions and resource identification for </w:t>
            </w:r>
            <w:r w:rsidR="0080149C">
              <w:rPr>
                <w:rFonts w:cs="Arial"/>
              </w:rPr>
              <w:t xml:space="preserve">those requesting service. Provision of mentoring and/or </w:t>
            </w:r>
            <w:r w:rsidR="0080149C">
              <w:rPr>
                <w:rFonts w:cs="Arial"/>
              </w:rPr>
              <w:lastRenderedPageBreak/>
              <w:t xml:space="preserve">supervision for students, </w:t>
            </w:r>
            <w:r w:rsidR="00E75C50">
              <w:rPr>
                <w:rFonts w:cs="Arial"/>
              </w:rPr>
              <w:t>interns within a BSW program.</w:t>
            </w:r>
          </w:p>
        </w:tc>
      </w:tr>
      <w:tr w:rsidR="00DC791F" w:rsidRPr="00E15D17" w14:paraId="0C6BD20D" w14:textId="77777777" w:rsidTr="001503F9">
        <w:tc>
          <w:tcPr>
            <w:tcW w:w="1730" w:type="pct"/>
          </w:tcPr>
          <w:p w14:paraId="1A399A6E" w14:textId="1DF98F75" w:rsidR="00DC791F" w:rsidRPr="006049E9" w:rsidRDefault="00DC791F" w:rsidP="00892857">
            <w:pPr>
              <w:spacing w:line="20" w:lineRule="atLeast"/>
              <w:rPr>
                <w:rFonts w:cs="Arial"/>
              </w:rPr>
            </w:pPr>
            <w:r w:rsidRPr="006049E9">
              <w:rPr>
                <w:rFonts w:cs="Arial"/>
              </w:rPr>
              <w:lastRenderedPageBreak/>
              <w:t>Families</w:t>
            </w:r>
            <w:r w:rsidR="001503F9" w:rsidRPr="006049E9">
              <w:rPr>
                <w:rFonts w:cs="Arial"/>
              </w:rPr>
              <w:t xml:space="preserve"> </w:t>
            </w:r>
          </w:p>
        </w:tc>
        <w:tc>
          <w:tcPr>
            <w:tcW w:w="3270" w:type="pct"/>
          </w:tcPr>
          <w:p w14:paraId="675380AA" w14:textId="042DB982" w:rsidR="00DC791F" w:rsidRPr="00E15D17" w:rsidRDefault="003448A2" w:rsidP="00892857">
            <w:pPr>
              <w:spacing w:line="20" w:lineRule="atLeast"/>
              <w:rPr>
                <w:rFonts w:cs="Arial"/>
              </w:rPr>
            </w:pPr>
            <w:r>
              <w:rPr>
                <w:rFonts w:cs="Arial"/>
              </w:rPr>
              <w:t>Provision of couple and family therapy</w:t>
            </w:r>
            <w:r w:rsidR="00B52E3B">
              <w:rPr>
                <w:rFonts w:cs="Arial"/>
              </w:rPr>
              <w:t xml:space="preserve"> within clinical placement settings.</w:t>
            </w:r>
            <w:r w:rsidR="00E75C50">
              <w:rPr>
                <w:rFonts w:cs="Arial"/>
              </w:rPr>
              <w:t xml:space="preserve"> Coordination and participation in family conferences, interdisciplinary teams.  </w:t>
            </w:r>
            <w:r w:rsidR="009B1361">
              <w:rPr>
                <w:rFonts w:cs="Arial"/>
              </w:rPr>
              <w:t>Leading staffing discussions related to family issues.</w:t>
            </w:r>
            <w:r w:rsidR="00790D0A">
              <w:rPr>
                <w:rFonts w:cs="Arial"/>
              </w:rPr>
              <w:t xml:space="preserve"> Assessment of structural issues impacting families and intervening to remove barriers.</w:t>
            </w:r>
          </w:p>
        </w:tc>
      </w:tr>
      <w:tr w:rsidR="00DC791F" w:rsidRPr="00E15D17" w14:paraId="6B104B81" w14:textId="77777777" w:rsidTr="001503F9">
        <w:tc>
          <w:tcPr>
            <w:tcW w:w="1730" w:type="pct"/>
          </w:tcPr>
          <w:p w14:paraId="516B2E14" w14:textId="0A014D41" w:rsidR="00DC791F" w:rsidRPr="006049E9" w:rsidRDefault="00DC791F" w:rsidP="00892857">
            <w:pPr>
              <w:spacing w:line="20" w:lineRule="atLeast"/>
              <w:rPr>
                <w:rFonts w:cs="Arial"/>
              </w:rPr>
            </w:pPr>
            <w:r w:rsidRPr="006049E9">
              <w:rPr>
                <w:rFonts w:cs="Arial"/>
              </w:rPr>
              <w:t>Groups</w:t>
            </w:r>
            <w:r w:rsidR="001503F9" w:rsidRPr="006049E9">
              <w:rPr>
                <w:rFonts w:cs="Arial"/>
              </w:rPr>
              <w:t xml:space="preserve"> </w:t>
            </w:r>
          </w:p>
        </w:tc>
        <w:tc>
          <w:tcPr>
            <w:tcW w:w="3270" w:type="pct"/>
          </w:tcPr>
          <w:p w14:paraId="2D830042" w14:textId="140DB52E" w:rsidR="00DC791F" w:rsidRPr="00E15D17" w:rsidRDefault="00790D0A" w:rsidP="00892857">
            <w:pPr>
              <w:spacing w:line="20" w:lineRule="atLeast"/>
              <w:rPr>
                <w:rFonts w:cs="Arial"/>
              </w:rPr>
            </w:pPr>
            <w:r>
              <w:rPr>
                <w:rFonts w:cs="Arial"/>
              </w:rPr>
              <w:t>Development and facilitation of groups</w:t>
            </w:r>
            <w:r w:rsidR="005D6D9B">
              <w:rPr>
                <w:rFonts w:cs="Arial"/>
              </w:rPr>
              <w:t xml:space="preserve">. Assessment of members for participation in treatment </w:t>
            </w:r>
            <w:r w:rsidR="00740740">
              <w:rPr>
                <w:rFonts w:cs="Arial"/>
              </w:rPr>
              <w:t>groups.</w:t>
            </w:r>
            <w:r w:rsidR="005D6D9B">
              <w:rPr>
                <w:rFonts w:cs="Arial"/>
              </w:rPr>
              <w:t xml:space="preserve"> </w:t>
            </w:r>
            <w:r w:rsidR="00740740">
              <w:rPr>
                <w:rFonts w:cs="Arial"/>
              </w:rPr>
              <w:t>Research on needs of particular groups and provision of o</w:t>
            </w:r>
            <w:r w:rsidR="005D6D9B">
              <w:rPr>
                <w:rFonts w:cs="Arial"/>
              </w:rPr>
              <w:t>utreach activities to specified populations.</w:t>
            </w:r>
          </w:p>
        </w:tc>
      </w:tr>
      <w:tr w:rsidR="00DC791F" w:rsidRPr="00E15D17" w14:paraId="5DDC41E0" w14:textId="77777777" w:rsidTr="001503F9">
        <w:tc>
          <w:tcPr>
            <w:tcW w:w="1730" w:type="pct"/>
          </w:tcPr>
          <w:p w14:paraId="51E730C8" w14:textId="6EFD709B" w:rsidR="00DC791F" w:rsidRPr="006049E9" w:rsidRDefault="00DC791F" w:rsidP="00892857">
            <w:pPr>
              <w:spacing w:line="20" w:lineRule="atLeast"/>
              <w:rPr>
                <w:rFonts w:cs="Arial"/>
              </w:rPr>
            </w:pPr>
            <w:r w:rsidRPr="006049E9">
              <w:rPr>
                <w:rFonts w:cs="Arial"/>
              </w:rPr>
              <w:t>Organizations</w:t>
            </w:r>
            <w:r w:rsidR="001503F9" w:rsidRPr="006049E9">
              <w:rPr>
                <w:rFonts w:cs="Arial"/>
              </w:rPr>
              <w:t xml:space="preserve"> </w:t>
            </w:r>
          </w:p>
        </w:tc>
        <w:tc>
          <w:tcPr>
            <w:tcW w:w="3270" w:type="pct"/>
          </w:tcPr>
          <w:p w14:paraId="46CCE917" w14:textId="6E473056" w:rsidR="00DC791F" w:rsidRPr="00E15D17" w:rsidRDefault="00740740" w:rsidP="00892857">
            <w:pPr>
              <w:spacing w:line="20" w:lineRule="atLeast"/>
              <w:rPr>
                <w:rFonts w:cs="Arial"/>
              </w:rPr>
            </w:pPr>
            <w:r>
              <w:rPr>
                <w:rFonts w:cs="Arial"/>
              </w:rPr>
              <w:t xml:space="preserve">Assistance with grant writing </w:t>
            </w:r>
            <w:r w:rsidR="00CA2608">
              <w:rPr>
                <w:rFonts w:cs="Arial"/>
              </w:rPr>
              <w:t>and program development within organizational setting.</w:t>
            </w:r>
            <w:r w:rsidR="000C10A0">
              <w:rPr>
                <w:rFonts w:cs="Arial"/>
              </w:rPr>
              <w:t xml:space="preserve">  Involvement in program evaluation activities. Working as a member of a leadership team or coalition to </w:t>
            </w:r>
            <w:r w:rsidR="001934F6">
              <w:rPr>
                <w:rFonts w:cs="Arial"/>
              </w:rPr>
              <w:t>revise programs or increase access to under-served groups. Provision of training to team members</w:t>
            </w:r>
            <w:r w:rsidR="000865E7">
              <w:rPr>
                <w:rFonts w:cs="Arial"/>
              </w:rPr>
              <w:t>.  Researching topics for best practice intervention within the organization.</w:t>
            </w:r>
          </w:p>
        </w:tc>
      </w:tr>
      <w:tr w:rsidR="00DC791F" w:rsidRPr="00E15D17" w14:paraId="76DE9E6B" w14:textId="77777777" w:rsidTr="001503F9">
        <w:tc>
          <w:tcPr>
            <w:tcW w:w="1730" w:type="pct"/>
          </w:tcPr>
          <w:p w14:paraId="407DB4C1" w14:textId="5F9C39EC" w:rsidR="00DC791F" w:rsidRPr="006049E9" w:rsidRDefault="00DC791F" w:rsidP="00892857">
            <w:pPr>
              <w:spacing w:line="20" w:lineRule="atLeast"/>
              <w:rPr>
                <w:rFonts w:cs="Arial"/>
              </w:rPr>
            </w:pPr>
            <w:r w:rsidRPr="006049E9">
              <w:rPr>
                <w:rFonts w:cs="Arial"/>
              </w:rPr>
              <w:t>Communities</w:t>
            </w:r>
            <w:r w:rsidR="001503F9" w:rsidRPr="006049E9">
              <w:rPr>
                <w:rFonts w:cs="Arial"/>
              </w:rPr>
              <w:t xml:space="preserve"> </w:t>
            </w:r>
          </w:p>
        </w:tc>
        <w:tc>
          <w:tcPr>
            <w:tcW w:w="3270" w:type="pct"/>
          </w:tcPr>
          <w:p w14:paraId="70D96B49" w14:textId="26C7ADFA" w:rsidR="00DC791F" w:rsidRPr="00E15D17" w:rsidRDefault="000865E7" w:rsidP="00892857">
            <w:pPr>
              <w:spacing w:line="20" w:lineRule="atLeast"/>
              <w:rPr>
                <w:rFonts w:cs="Arial"/>
              </w:rPr>
            </w:pPr>
            <w:r>
              <w:rPr>
                <w:rFonts w:cs="Arial"/>
              </w:rPr>
              <w:t>Working with coalition to address community needs such as homelessness service provision, food insecurity</w:t>
            </w:r>
            <w:r w:rsidR="00933FE1">
              <w:rPr>
                <w:rFonts w:cs="Arial"/>
              </w:rPr>
              <w:t xml:space="preserve">.  Identifying community needs and gaps in services through comprehensive planning.  Advocacy </w:t>
            </w:r>
            <w:r w:rsidR="00D51F4A">
              <w:rPr>
                <w:rFonts w:cs="Arial"/>
              </w:rPr>
              <w:t>and other interventions on behalf of agency populations and unmet need.</w:t>
            </w:r>
          </w:p>
        </w:tc>
      </w:tr>
    </w:tbl>
    <w:p w14:paraId="162343FA" w14:textId="77777777" w:rsidR="00DC791F" w:rsidRPr="00E15D17" w:rsidRDefault="00DC791F" w:rsidP="00B24A5C">
      <w:pPr>
        <w:spacing w:line="20" w:lineRule="atLeast"/>
        <w:rPr>
          <w:rFonts w:cs="Arial"/>
          <w:i/>
        </w:rPr>
      </w:pPr>
    </w:p>
    <w:p w14:paraId="55DA1436" w14:textId="77777777" w:rsidR="002A49B7" w:rsidRPr="00E15D17" w:rsidRDefault="002A49B7" w:rsidP="002A49B7">
      <w:pPr>
        <w:spacing w:line="20" w:lineRule="atLeast"/>
        <w:rPr>
          <w:rFonts w:cs="Arial"/>
          <w:b/>
          <w:u w:val="single"/>
        </w:rPr>
      </w:pPr>
      <w:r w:rsidRPr="00E15D17">
        <w:rPr>
          <w:rFonts w:cs="Arial"/>
          <w:b/>
          <w:u w:val="single"/>
        </w:rPr>
        <w:t>Program Options:</w:t>
      </w:r>
    </w:p>
    <w:p w14:paraId="2BC6EBDA" w14:textId="77777777" w:rsidR="002A2D03" w:rsidRPr="00E15D17" w:rsidRDefault="002A49B7" w:rsidP="002A2D03">
      <w:pPr>
        <w:spacing w:line="20" w:lineRule="atLeast"/>
        <w:rPr>
          <w:rFonts w:cs="Arial"/>
          <w:i/>
        </w:rPr>
      </w:pPr>
      <w:r w:rsidRPr="00E15D17">
        <w:rPr>
          <w:rFonts w:cs="Arial"/>
          <w:i/>
        </w:rPr>
        <w:t>Select One:</w:t>
      </w:r>
      <w:r w:rsidR="002A2D03" w:rsidRPr="00E15D17">
        <w:rPr>
          <w:rFonts w:cs="Arial"/>
          <w:i/>
        </w:rPr>
        <w:t xml:space="preserve"> </w:t>
      </w:r>
    </w:p>
    <w:p w14:paraId="2F3B4E6A" w14:textId="6A18A9BD" w:rsidR="002A49B7" w:rsidRPr="00E15D17" w:rsidRDefault="00C00EF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533E9577" w14:textId="41131D7A"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638775EC" w14:textId="6F9344EE"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0E5EEF3F" w14:textId="77777777" w:rsidR="00EC4B16" w:rsidRPr="00E15D17" w:rsidRDefault="00EC4B16" w:rsidP="00EC4B16">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E15D17" w14:paraId="4FCCFDBB" w14:textId="77777777" w:rsidTr="00EC4B16">
        <w:tc>
          <w:tcPr>
            <w:tcW w:w="9350" w:type="dxa"/>
            <w:shd w:val="clear" w:color="auto" w:fill="D5DCE4" w:themeFill="text2" w:themeFillTint="33"/>
          </w:tcPr>
          <w:p w14:paraId="165CB667" w14:textId="77777777" w:rsidR="00EC4B16" w:rsidRPr="00E15D17" w:rsidRDefault="00EC4B16" w:rsidP="002A49B7">
            <w:pPr>
              <w:spacing w:line="20" w:lineRule="atLeast"/>
              <w:rPr>
                <w:rStyle w:val="Heading2Char"/>
                <w:rFonts w:eastAsiaTheme="minorHAnsi" w:cs="Arial"/>
                <w:b w:val="0"/>
                <w:szCs w:val="24"/>
              </w:rPr>
            </w:pPr>
            <w:bookmarkStart w:id="24" w:name="_Toc95805761"/>
            <w:r w:rsidRPr="00E15D17">
              <w:rPr>
                <w:rStyle w:val="Heading2Char"/>
                <w:rFonts w:cs="Arial"/>
                <w:szCs w:val="24"/>
              </w:rPr>
              <w:t>Accreditation Standard 2.2.4:</w:t>
            </w:r>
            <w:bookmarkEnd w:id="24"/>
            <w:r w:rsidRPr="00E15D17">
              <w:rPr>
                <w:rStyle w:val="Heading2Char"/>
                <w:rFonts w:cs="Arial"/>
                <w:szCs w:val="24"/>
              </w:rPr>
              <w:t xml:space="preserve"> </w:t>
            </w:r>
            <w:r w:rsidRPr="00E15D17">
              <w:rPr>
                <w:rFonts w:cs="Arial"/>
              </w:rPr>
              <w:t>The program explains how students across all program options in its field education program demonstrate social work competencies through in-person contact with clients and constituencies.</w:t>
            </w:r>
          </w:p>
        </w:tc>
      </w:tr>
    </w:tbl>
    <w:p w14:paraId="017DFA3C" w14:textId="77777777" w:rsidR="009350AD" w:rsidRPr="00E15D17" w:rsidRDefault="009350AD" w:rsidP="009350AD">
      <w:pPr>
        <w:spacing w:line="20" w:lineRule="atLeast"/>
        <w:rPr>
          <w:rFonts w:cs="Arial"/>
          <w:i/>
        </w:rPr>
      </w:pPr>
    </w:p>
    <w:tbl>
      <w:tblPr>
        <w:tblStyle w:val="TableGrid"/>
        <w:tblW w:w="0" w:type="auto"/>
        <w:tblLook w:val="04A0" w:firstRow="1" w:lastRow="0" w:firstColumn="1" w:lastColumn="0" w:noHBand="0" w:noVBand="1"/>
      </w:tblPr>
      <w:tblGrid>
        <w:gridCol w:w="9350"/>
      </w:tblGrid>
      <w:tr w:rsidR="009350AD" w:rsidRPr="00E15D17" w14:paraId="7F7D72D0" w14:textId="77777777" w:rsidTr="002003FF">
        <w:trPr>
          <w:trHeight w:val="476"/>
        </w:trPr>
        <w:tc>
          <w:tcPr>
            <w:tcW w:w="9350" w:type="dxa"/>
            <w:shd w:val="clear" w:color="auto" w:fill="EDEDED" w:themeFill="accent3" w:themeFillTint="33"/>
          </w:tcPr>
          <w:p w14:paraId="10ADE339" w14:textId="77777777" w:rsidR="009350AD" w:rsidRPr="00E15D17" w:rsidRDefault="009350AD" w:rsidP="009C48BD">
            <w:pPr>
              <w:pStyle w:val="ListParagraph"/>
              <w:numPr>
                <w:ilvl w:val="0"/>
                <w:numId w:val="15"/>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explains how students across all program options in the program’s field education program demonstrate social work competencies through in-person contact with clients and constituencies.</w:t>
            </w:r>
          </w:p>
        </w:tc>
      </w:tr>
    </w:tbl>
    <w:p w14:paraId="486D2828" w14:textId="77777777" w:rsidR="00886B2C" w:rsidRDefault="00886B2C" w:rsidP="00B24A5C">
      <w:pPr>
        <w:spacing w:line="20" w:lineRule="atLeast"/>
        <w:rPr>
          <w:rFonts w:cs="Arial"/>
          <w:i/>
        </w:rPr>
      </w:pPr>
    </w:p>
    <w:p w14:paraId="5D3261F1" w14:textId="370A3B10" w:rsidR="000674EE" w:rsidRPr="000674EE" w:rsidRDefault="000674EE" w:rsidP="000674EE">
      <w:pPr>
        <w:rPr>
          <w:rFonts w:cs="Arial"/>
          <w:iCs/>
        </w:rPr>
      </w:pPr>
      <w:r w:rsidRPr="000674EE">
        <w:rPr>
          <w:rFonts w:cs="Arial"/>
          <w:iCs/>
        </w:rPr>
        <w:t xml:space="preserve">The MSW </w:t>
      </w:r>
      <w:r w:rsidR="00842539">
        <w:rPr>
          <w:rFonts w:cs="Arial"/>
          <w:iCs/>
        </w:rPr>
        <w:t xml:space="preserve">Program </w:t>
      </w:r>
      <w:r w:rsidR="006C6640">
        <w:rPr>
          <w:rFonts w:cs="Arial"/>
          <w:iCs/>
        </w:rPr>
        <w:t xml:space="preserve">does not place students </w:t>
      </w:r>
      <w:r w:rsidR="00C84B74">
        <w:rPr>
          <w:rFonts w:cs="Arial"/>
          <w:iCs/>
        </w:rPr>
        <w:t>in</w:t>
      </w:r>
      <w:r w:rsidRPr="000674EE">
        <w:rPr>
          <w:rFonts w:cs="Arial"/>
          <w:iCs/>
        </w:rPr>
        <w:t xml:space="preserve"> field agency sites that utilize simulation, avatar, or other technology in lieu of in-person contact with clients and constituencies.  To ensure that all students demonstrate social work competencies through in-person encounters during field education, </w:t>
      </w:r>
      <w:r w:rsidR="00842539">
        <w:rPr>
          <w:rFonts w:cs="Arial"/>
          <w:iCs/>
        </w:rPr>
        <w:t xml:space="preserve">both </w:t>
      </w:r>
      <w:r w:rsidRPr="000674EE">
        <w:rPr>
          <w:rFonts w:cs="Arial"/>
          <w:iCs/>
        </w:rPr>
        <w:t xml:space="preserve">Generalist and Specialized </w:t>
      </w:r>
      <w:r w:rsidR="00842539">
        <w:rPr>
          <w:rFonts w:cs="Arial"/>
          <w:iCs/>
        </w:rPr>
        <w:t>curricula</w:t>
      </w:r>
      <w:r w:rsidRPr="000674EE">
        <w:rPr>
          <w:rFonts w:cs="Arial"/>
          <w:iCs/>
        </w:rPr>
        <w:t xml:space="preserve"> utilize the approach as outlined above in Accreditation Standard M2.2.2: the MSW Field </w:t>
      </w:r>
      <w:r w:rsidRPr="000674EE">
        <w:rPr>
          <w:rFonts w:cs="Arial"/>
          <w:iCs/>
        </w:rPr>
        <w:lastRenderedPageBreak/>
        <w:t xml:space="preserve">Coordinator explains the direct-service expectation with the agency field instructor or agency contact person prior to student placement.  Discussion of possible field practicum activities with in-person clients and constituencies are also reviewed.  For an agency to be approved as a possible field practicum site, the agency must be able to provide adequate in-person contact with clients and constituencies.  This criterion is further reviewed during Fall Field Orientation.  Faculty Field Liaisons continue to monitor opportunities and realization of in-person contacts through development of the Learning Contract and over the course of the field practicum with review of field logs and discussion of in-person activities during site </w:t>
      </w:r>
      <w:r w:rsidR="00C84B74">
        <w:rPr>
          <w:rFonts w:cs="Arial"/>
          <w:iCs/>
        </w:rPr>
        <w:t>meetings.</w:t>
      </w:r>
      <w:r w:rsidRPr="000674EE">
        <w:rPr>
          <w:rFonts w:cs="Arial"/>
          <w:iCs/>
        </w:rPr>
        <w:t xml:space="preserve"> </w:t>
      </w:r>
    </w:p>
    <w:p w14:paraId="4AF16421" w14:textId="77777777" w:rsidR="000674EE" w:rsidRPr="000674EE" w:rsidRDefault="000674EE" w:rsidP="00B24A5C">
      <w:pPr>
        <w:spacing w:line="20" w:lineRule="atLeast"/>
        <w:rPr>
          <w:rFonts w:cs="Arial"/>
          <w:iCs/>
        </w:rPr>
      </w:pPr>
    </w:p>
    <w:p w14:paraId="3B1B5325" w14:textId="77777777" w:rsidR="002A49B7" w:rsidRPr="00E15D17" w:rsidRDefault="002A49B7" w:rsidP="002A49B7">
      <w:pPr>
        <w:spacing w:line="20" w:lineRule="atLeast"/>
        <w:rPr>
          <w:rFonts w:cs="Arial"/>
          <w:b/>
          <w:u w:val="single"/>
        </w:rPr>
      </w:pPr>
      <w:r w:rsidRPr="00E15D17">
        <w:rPr>
          <w:rFonts w:cs="Arial"/>
          <w:b/>
          <w:u w:val="single"/>
        </w:rPr>
        <w:t>Program Options:</w:t>
      </w:r>
    </w:p>
    <w:p w14:paraId="4D069E85" w14:textId="77777777" w:rsidR="002A2D03" w:rsidRPr="00E15D17" w:rsidRDefault="002A49B7" w:rsidP="002A2D03">
      <w:pPr>
        <w:spacing w:line="20" w:lineRule="atLeast"/>
        <w:rPr>
          <w:rFonts w:cs="Arial"/>
          <w:i/>
        </w:rPr>
      </w:pPr>
      <w:r w:rsidRPr="00E15D17">
        <w:rPr>
          <w:rFonts w:cs="Arial"/>
          <w:i/>
        </w:rPr>
        <w:t>Select One:</w:t>
      </w:r>
      <w:r w:rsidR="002A2D03" w:rsidRPr="00E15D17">
        <w:rPr>
          <w:rFonts w:cs="Arial"/>
          <w:i/>
        </w:rPr>
        <w:t xml:space="preserve"> </w:t>
      </w:r>
    </w:p>
    <w:p w14:paraId="05FC6C7A" w14:textId="1F040B2F" w:rsidR="002A49B7" w:rsidRPr="00E15D17" w:rsidRDefault="0011437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68F5BA00" w14:textId="175B1AC0"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79A1884C" w14:textId="71C20156"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DE2FEB1" w14:textId="77777777" w:rsidR="002A49B7" w:rsidRPr="00E15D17"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E15D17" w14:paraId="3D9DE1FA" w14:textId="77777777" w:rsidTr="002E1F40">
        <w:tc>
          <w:tcPr>
            <w:tcW w:w="9350" w:type="dxa"/>
            <w:shd w:val="clear" w:color="auto" w:fill="D5DCE4" w:themeFill="text2" w:themeFillTint="33"/>
          </w:tcPr>
          <w:p w14:paraId="59D6726D" w14:textId="77777777" w:rsidR="00EC4B16" w:rsidRPr="00E15D17" w:rsidRDefault="00EC4B16" w:rsidP="002E1F40">
            <w:pPr>
              <w:spacing w:line="20" w:lineRule="atLeast"/>
              <w:rPr>
                <w:rStyle w:val="Heading2Char"/>
                <w:rFonts w:eastAsiaTheme="minorHAnsi" w:cs="Arial"/>
                <w:b w:val="0"/>
                <w:szCs w:val="24"/>
              </w:rPr>
            </w:pPr>
            <w:bookmarkStart w:id="25" w:name="_Toc95805762"/>
            <w:r w:rsidRPr="00E15D17">
              <w:rPr>
                <w:rStyle w:val="Heading2Char"/>
                <w:rFonts w:cs="Arial"/>
                <w:szCs w:val="24"/>
              </w:rPr>
              <w:t>Accreditation Standard 2.2.5:</w:t>
            </w:r>
            <w:bookmarkEnd w:id="25"/>
            <w:r w:rsidRPr="00E15D17">
              <w:rPr>
                <w:rFonts w:cs="Arial"/>
                <w:i/>
              </w:rPr>
              <w:t xml:space="preserve"> </w:t>
            </w:r>
            <w:r w:rsidRPr="00E15D17">
              <w:rPr>
                <w:rFonts w:cs="Arial"/>
              </w:rPr>
              <w:t>The program describes how its field education program provides a minimum of 400 hours of field education for baccalaureate programs and a minimum of 900 hours for master’s programs.</w:t>
            </w:r>
            <w:r w:rsidRPr="00E15D17">
              <w:rPr>
                <w:rFonts w:cs="Arial"/>
                <w:i/>
              </w:rPr>
              <w:t xml:space="preserve"> </w:t>
            </w:r>
          </w:p>
        </w:tc>
      </w:tr>
    </w:tbl>
    <w:p w14:paraId="7287B6D4" w14:textId="77777777" w:rsidR="00A80E75" w:rsidRPr="00E15D17"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B65963" w:rsidRPr="00E15D17" w14:paraId="421FE422" w14:textId="77777777" w:rsidTr="002003FF">
        <w:trPr>
          <w:trHeight w:val="476"/>
        </w:trPr>
        <w:tc>
          <w:tcPr>
            <w:tcW w:w="9350" w:type="dxa"/>
            <w:shd w:val="clear" w:color="auto" w:fill="EDEDED" w:themeFill="accent3" w:themeFillTint="33"/>
          </w:tcPr>
          <w:p w14:paraId="604DB4EB" w14:textId="77777777" w:rsidR="00B65963" w:rsidRPr="00E15D17" w:rsidRDefault="00B65963" w:rsidP="009C48BD">
            <w:pPr>
              <w:pStyle w:val="ListParagraph"/>
              <w:numPr>
                <w:ilvl w:val="0"/>
                <w:numId w:val="16"/>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86491C" w:rsidRPr="0086491C">
              <w:rPr>
                <w:rStyle w:val="Emphasis"/>
                <w:rFonts w:cs="Arial"/>
                <w:i w:val="0"/>
                <w:u w:val="none"/>
              </w:rPr>
              <w:t>Narrative describes how the program’s field education program provides a minimum of 900 hours for master's programs across all program options.</w:t>
            </w:r>
            <w:r w:rsidRPr="00E15D17">
              <w:rPr>
                <w:rStyle w:val="Emphasis"/>
                <w:rFonts w:cs="Arial"/>
                <w:i w:val="0"/>
                <w:u w:val="none"/>
              </w:rPr>
              <w:t xml:space="preserve"> </w:t>
            </w:r>
          </w:p>
        </w:tc>
      </w:tr>
    </w:tbl>
    <w:p w14:paraId="6B7FF49D" w14:textId="77777777" w:rsidR="00BD7ED6" w:rsidRDefault="00BD7ED6" w:rsidP="00B24A5C">
      <w:pPr>
        <w:spacing w:line="20" w:lineRule="atLeast"/>
        <w:rPr>
          <w:rFonts w:cs="Arial"/>
          <w:i/>
        </w:rPr>
      </w:pPr>
    </w:p>
    <w:p w14:paraId="10EC5A23" w14:textId="56CE521E" w:rsidR="00C84B74" w:rsidRDefault="00C84B74" w:rsidP="00B24A5C">
      <w:pPr>
        <w:spacing w:line="20" w:lineRule="atLeast"/>
        <w:rPr>
          <w:rFonts w:cs="Arial"/>
          <w:iCs/>
        </w:rPr>
      </w:pPr>
      <w:r w:rsidRPr="00C84B74">
        <w:rPr>
          <w:rFonts w:cs="Arial"/>
          <w:iCs/>
        </w:rPr>
        <w:t xml:space="preserve">Prior to the onset of COVID-19, the MSW field committee reviewed its field hour requirements for both the Generalist and Specialized year.  To ensure consistency and compliance, </w:t>
      </w:r>
      <w:r w:rsidR="004B386B" w:rsidRPr="004B386B">
        <w:rPr>
          <w:rFonts w:cs="Arial"/>
          <w:iCs/>
        </w:rPr>
        <w:t xml:space="preserve">once the COVID exceptions have been discontinued </w:t>
      </w:r>
      <w:r w:rsidRPr="00C84B74">
        <w:rPr>
          <w:rFonts w:cs="Arial"/>
          <w:iCs/>
        </w:rPr>
        <w:t>field hours will mirror the CSWE minimum requirements; 400 hours for Generalist field practicum; 500 hours for the Specialized field practicum</w:t>
      </w:r>
      <w:r>
        <w:rPr>
          <w:rFonts w:cs="Arial"/>
          <w:iCs/>
        </w:rPr>
        <w:t>.</w:t>
      </w:r>
      <w:r w:rsidRPr="00C84B74">
        <w:rPr>
          <w:rFonts w:cs="Arial"/>
          <w:iCs/>
        </w:rPr>
        <w:t xml:space="preserve"> This decision ensures students admitted with advanced standing will have completed 900 field hours by the end of their MSW program (minimum of 400 in their BSW field practicum, and 500 in our MSW field practicum.)</w:t>
      </w:r>
    </w:p>
    <w:p w14:paraId="35A9DB5E" w14:textId="77777777" w:rsidR="00C84B74" w:rsidRDefault="00C84B74" w:rsidP="00B24A5C">
      <w:pPr>
        <w:spacing w:line="20" w:lineRule="atLeast"/>
        <w:rPr>
          <w:rFonts w:cs="Arial"/>
          <w:iCs/>
        </w:rPr>
      </w:pPr>
    </w:p>
    <w:p w14:paraId="5E817FF3" w14:textId="567FAC6A" w:rsidR="00BC32E4" w:rsidRPr="00BC32E4" w:rsidRDefault="00C84B74" w:rsidP="00BC32E4">
      <w:pPr>
        <w:spacing w:line="20" w:lineRule="atLeast"/>
        <w:rPr>
          <w:rFonts w:cs="Arial"/>
          <w:iCs/>
        </w:rPr>
      </w:pPr>
      <w:r w:rsidRPr="00C84B74">
        <w:rPr>
          <w:rFonts w:cs="Arial"/>
          <w:iCs/>
        </w:rPr>
        <w:t>An adjustment to the minimum number of required field hours was made in for the 2021-22 academic year in response to the COVID-19 pandemic, approved by the UW-Green Bay Social Work faculty and is consistent with allowances made by CSWE in the Commission on Accreditation (COA) Statement from October 9, 2020.  UWGB field requirements were 85% and 86% of the requisite hours respectively, which is slightly more than the 85% allowance outlined by the COA.</w:t>
      </w:r>
      <w:r>
        <w:rPr>
          <w:rFonts w:cs="Arial"/>
          <w:iCs/>
        </w:rPr>
        <w:t xml:space="preserve"> </w:t>
      </w:r>
      <w:r w:rsidR="00BC32E4" w:rsidRPr="00BC32E4">
        <w:rPr>
          <w:rFonts w:cs="Arial"/>
          <w:iCs/>
        </w:rPr>
        <w:t xml:space="preserve">For the 2021-22 academic year, Generalist MSW students are required to complete a minimum of 340 hours across two semesters of field education. Field I and Field II (SOC WORK 712 and 714) each require a minimum of 170 total field practicum hours. Specialized </w:t>
      </w:r>
      <w:r w:rsidR="009D08F0">
        <w:rPr>
          <w:rFonts w:cs="Arial"/>
          <w:iCs/>
        </w:rPr>
        <w:t xml:space="preserve">year </w:t>
      </w:r>
      <w:r w:rsidR="00BC32E4" w:rsidRPr="00BC32E4">
        <w:rPr>
          <w:rFonts w:cs="Arial"/>
          <w:iCs/>
        </w:rPr>
        <w:t xml:space="preserve">MSW students are required to complete a minimum of 430 field hours across two semesters of field </w:t>
      </w:r>
      <w:r w:rsidR="00BC32E4" w:rsidRPr="00BC32E4">
        <w:rPr>
          <w:rFonts w:cs="Arial"/>
          <w:iCs/>
        </w:rPr>
        <w:lastRenderedPageBreak/>
        <w:t>education.  Field III and Field IV (SOC WORK 716 and 718) each require a minimum of 215 total field hours.</w:t>
      </w:r>
      <w:r w:rsidR="00BC32E4">
        <w:rPr>
          <w:rFonts w:cs="Arial"/>
          <w:iCs/>
        </w:rPr>
        <w:t xml:space="preserve"> </w:t>
      </w:r>
      <w:r w:rsidR="00BC32E4" w:rsidRPr="00BC32E4">
        <w:rPr>
          <w:rFonts w:cs="Arial"/>
          <w:iCs/>
        </w:rPr>
        <w:t xml:space="preserve"> </w:t>
      </w:r>
    </w:p>
    <w:p w14:paraId="230E0021" w14:textId="77777777" w:rsidR="00BC32E4" w:rsidRDefault="00BC32E4" w:rsidP="00B24A5C">
      <w:pPr>
        <w:spacing w:line="20" w:lineRule="atLeast"/>
        <w:rPr>
          <w:rFonts w:cs="Arial"/>
          <w:iCs/>
        </w:rPr>
      </w:pPr>
    </w:p>
    <w:p w14:paraId="52A2FB29" w14:textId="313AFB8A" w:rsidR="00941318" w:rsidRDefault="0069597A" w:rsidP="00B24A5C">
      <w:pPr>
        <w:spacing w:line="20" w:lineRule="atLeast"/>
        <w:rPr>
          <w:rFonts w:cs="Arial"/>
          <w:iCs/>
        </w:rPr>
      </w:pPr>
      <w:r w:rsidRPr="0069597A">
        <w:rPr>
          <w:rFonts w:cs="Arial"/>
          <w:iCs/>
        </w:rPr>
        <w:t xml:space="preserve">Details of the program requirements are outlined in the </w:t>
      </w:r>
      <w:r>
        <w:rPr>
          <w:rFonts w:cs="Arial"/>
          <w:iCs/>
        </w:rPr>
        <w:t xml:space="preserve">2021-2022 </w:t>
      </w:r>
      <w:r w:rsidRPr="0069597A">
        <w:rPr>
          <w:rFonts w:cs="Arial"/>
          <w:iCs/>
        </w:rPr>
        <w:t>MSW Student Handbook (page 59)</w:t>
      </w:r>
      <w:r>
        <w:rPr>
          <w:rFonts w:cs="Arial"/>
          <w:iCs/>
        </w:rPr>
        <w:t xml:space="preserve"> and will be adjusted for the 2022-2023 handbook to reflect the </w:t>
      </w:r>
      <w:r w:rsidR="00FD7A1B">
        <w:rPr>
          <w:rFonts w:cs="Arial"/>
          <w:iCs/>
        </w:rPr>
        <w:t>900-hour total. The section below is the language with the reduced hours for the 2021-2022 academic year.</w:t>
      </w:r>
      <w:r w:rsidR="00C84B74">
        <w:rPr>
          <w:rFonts w:cs="Arial"/>
          <w:iCs/>
        </w:rPr>
        <w:t xml:space="preserve"> (</w:t>
      </w:r>
      <w:r w:rsidR="00C84B74" w:rsidRPr="00221901">
        <w:rPr>
          <w:rFonts w:cs="Arial"/>
          <w:iCs/>
        </w:rPr>
        <w:t xml:space="preserve">See </w:t>
      </w:r>
      <w:hyperlink r:id="rId114" w:anchor="Field_Hours" w:history="1">
        <w:r w:rsidR="00C84B74" w:rsidRPr="00221901">
          <w:rPr>
            <w:rStyle w:val="Hyperlink"/>
            <w:rFonts w:cs="Arial"/>
            <w:iCs/>
          </w:rPr>
          <w:t>Field Hours</w:t>
        </w:r>
      </w:hyperlink>
      <w:r w:rsidR="00C84B74">
        <w:rPr>
          <w:rFonts w:cs="Arial"/>
          <w:iCs/>
        </w:rPr>
        <w:t>).</w:t>
      </w:r>
    </w:p>
    <w:p w14:paraId="4E27C146" w14:textId="662E7D68" w:rsidR="00D113B5" w:rsidRDefault="00D113B5" w:rsidP="00B24A5C">
      <w:pPr>
        <w:spacing w:line="20" w:lineRule="atLeast"/>
        <w:rPr>
          <w:rFonts w:cs="Arial"/>
          <w:iCs/>
        </w:rPr>
      </w:pPr>
    </w:p>
    <w:tbl>
      <w:tblPr>
        <w:tblStyle w:val="TableGrid"/>
        <w:tblW w:w="0" w:type="auto"/>
        <w:tblLook w:val="04A0" w:firstRow="1" w:lastRow="0" w:firstColumn="1" w:lastColumn="0" w:noHBand="0" w:noVBand="1"/>
      </w:tblPr>
      <w:tblGrid>
        <w:gridCol w:w="9350"/>
      </w:tblGrid>
      <w:tr w:rsidR="00D113B5" w14:paraId="3B22CD7B" w14:textId="77777777" w:rsidTr="00D113B5">
        <w:tc>
          <w:tcPr>
            <w:tcW w:w="9350" w:type="dxa"/>
          </w:tcPr>
          <w:p w14:paraId="7EFC49C7" w14:textId="77777777" w:rsidR="00D113B5" w:rsidRPr="000F7277" w:rsidRDefault="00D113B5" w:rsidP="000F7277">
            <w:pPr>
              <w:rPr>
                <w:b/>
                <w:bCs/>
                <w:i/>
                <w:iCs/>
              </w:rPr>
            </w:pPr>
            <w:r w:rsidRPr="000F7277">
              <w:rPr>
                <w:b/>
                <w:bCs/>
                <w:i/>
                <w:iCs/>
              </w:rPr>
              <w:t xml:space="preserve">Field Hours  </w:t>
            </w:r>
          </w:p>
          <w:p w14:paraId="2FA75EFD" w14:textId="77777777" w:rsidR="00D113B5" w:rsidRPr="00D113B5" w:rsidRDefault="00D113B5" w:rsidP="00D113B5">
            <w:pPr>
              <w:pStyle w:val="NoSpacing"/>
              <w:rPr>
                <w:rFonts w:cs="Arial"/>
              </w:rPr>
            </w:pPr>
          </w:p>
          <w:p w14:paraId="42F3E7F3" w14:textId="77777777" w:rsidR="00D113B5" w:rsidRPr="00D113B5" w:rsidRDefault="00D113B5" w:rsidP="00D113B5">
            <w:pPr>
              <w:rPr>
                <w:rFonts w:eastAsia="Times New Roman" w:cs="Arial"/>
                <w:iCs/>
              </w:rPr>
            </w:pPr>
            <w:r w:rsidRPr="00D113B5">
              <w:rPr>
                <w:rFonts w:eastAsia="Times New Roman" w:cs="Arial"/>
                <w:iCs/>
              </w:rPr>
              <w:t>Students are required to complete eight credits of field in both the Generalist and Specialized curriculum, accumulating a required number of hours over the course of two semesters. The field internship begins in the fall semester and continues through spring. A schedule of the beginning and ending dates for field is provided to students at the time of orientation and in the field course syllabi</w:t>
            </w:r>
          </w:p>
          <w:p w14:paraId="22163F87" w14:textId="77777777" w:rsidR="00D113B5" w:rsidRPr="00D113B5" w:rsidRDefault="00D113B5" w:rsidP="00D113B5">
            <w:pPr>
              <w:pStyle w:val="ListParagraph"/>
              <w:numPr>
                <w:ilvl w:val="0"/>
                <w:numId w:val="143"/>
              </w:numPr>
              <w:tabs>
                <w:tab w:val="right" w:pos="0"/>
                <w:tab w:val="left" w:pos="720"/>
              </w:tabs>
              <w:rPr>
                <w:rFonts w:cs="Arial"/>
              </w:rPr>
            </w:pPr>
            <w:r w:rsidRPr="00D113B5">
              <w:rPr>
                <w:rFonts w:eastAsia="Times New Roman" w:cs="Arial"/>
                <w:iCs/>
              </w:rPr>
              <w:t xml:space="preserve">Generalist year field hours to be completed for each semester of the 2021-22 academic year are 170, or 340 total hours for the year. (These hours are based on allowances made by CSWE due to COVID-19 challenges.) </w:t>
            </w:r>
          </w:p>
          <w:p w14:paraId="4A8FE73F" w14:textId="77777777" w:rsidR="00D113B5" w:rsidRPr="00D113B5" w:rsidRDefault="00D113B5" w:rsidP="00D113B5">
            <w:pPr>
              <w:pStyle w:val="ListParagraph"/>
              <w:numPr>
                <w:ilvl w:val="0"/>
                <w:numId w:val="143"/>
              </w:numPr>
              <w:tabs>
                <w:tab w:val="right" w:pos="0"/>
                <w:tab w:val="left" w:pos="720"/>
              </w:tabs>
              <w:rPr>
                <w:rFonts w:cs="Arial"/>
              </w:rPr>
            </w:pPr>
            <w:r w:rsidRPr="00D113B5">
              <w:rPr>
                <w:rFonts w:cs="Arial"/>
              </w:rPr>
              <w:t>Specialized year student field hours to be completed for each semester of the 2021-22 academic year are 215, or 430 total hours for the year.</w:t>
            </w:r>
            <w:r w:rsidRPr="00D113B5">
              <w:rPr>
                <w:rFonts w:cs="Arial"/>
                <w:i/>
              </w:rPr>
              <w:t xml:space="preserve"> (These hours are based on allowances made by CSWE due to COVID-19 challenges.) </w:t>
            </w:r>
          </w:p>
          <w:p w14:paraId="450A671E" w14:textId="77777777" w:rsidR="00D113B5" w:rsidRDefault="00D113B5" w:rsidP="00B24A5C">
            <w:pPr>
              <w:spacing w:line="20" w:lineRule="atLeast"/>
              <w:rPr>
                <w:rFonts w:cs="Arial"/>
                <w:iCs/>
              </w:rPr>
            </w:pPr>
          </w:p>
        </w:tc>
      </w:tr>
    </w:tbl>
    <w:p w14:paraId="208DFCF6" w14:textId="77777777" w:rsidR="00D113B5" w:rsidRDefault="00D113B5" w:rsidP="00B24A5C">
      <w:pPr>
        <w:spacing w:line="20" w:lineRule="atLeast"/>
        <w:rPr>
          <w:rFonts w:cs="Arial"/>
          <w:iCs/>
        </w:rPr>
      </w:pPr>
    </w:p>
    <w:p w14:paraId="72978648" w14:textId="6275A1D9" w:rsidR="00C84B74" w:rsidRDefault="00D113B5" w:rsidP="00B24A5C">
      <w:pPr>
        <w:spacing w:line="20" w:lineRule="atLeast"/>
        <w:rPr>
          <w:rFonts w:cs="Arial"/>
          <w:iCs/>
        </w:rPr>
      </w:pPr>
      <w:r>
        <w:rPr>
          <w:rFonts w:cs="Arial"/>
          <w:iCs/>
        </w:rPr>
        <w:t>Policy outlined below is maintained regardless of the COVID adjustments offered the 2021- 2022 academic year.</w:t>
      </w:r>
    </w:p>
    <w:p w14:paraId="4C25D553" w14:textId="77777777" w:rsidR="00D113B5" w:rsidRDefault="00D113B5" w:rsidP="00B24A5C">
      <w:pPr>
        <w:spacing w:line="20" w:lineRule="atLeast"/>
        <w:rPr>
          <w:rFonts w:cs="Arial"/>
          <w:iCs/>
        </w:rPr>
      </w:pPr>
    </w:p>
    <w:tbl>
      <w:tblPr>
        <w:tblStyle w:val="TableGrid"/>
        <w:tblW w:w="0" w:type="auto"/>
        <w:tblLook w:val="04A0" w:firstRow="1" w:lastRow="0" w:firstColumn="1" w:lastColumn="0" w:noHBand="0" w:noVBand="1"/>
      </w:tblPr>
      <w:tblGrid>
        <w:gridCol w:w="9350"/>
      </w:tblGrid>
      <w:tr w:rsidR="00731328" w:rsidRPr="00D113B5" w14:paraId="0733E5F5" w14:textId="77777777" w:rsidTr="00731328">
        <w:tc>
          <w:tcPr>
            <w:tcW w:w="9350" w:type="dxa"/>
          </w:tcPr>
          <w:p w14:paraId="1227F390" w14:textId="77777777" w:rsidR="00C84B74" w:rsidRPr="00D113B5" w:rsidRDefault="00C84B74" w:rsidP="00C84B74">
            <w:pPr>
              <w:spacing w:after="190"/>
              <w:ind w:right="14"/>
              <w:rPr>
                <w:rFonts w:cs="Arial"/>
              </w:rPr>
            </w:pPr>
            <w:r w:rsidRPr="00D113B5">
              <w:rPr>
                <w:rFonts w:cs="Arial"/>
              </w:rPr>
              <w:t xml:space="preserve">A minimum of half of the required hours must be completed by the end of the fall semester.  Generalist students may accumulate and carry-over up to, but no more than, 20 hours in the fall semester which can be applied to the spring semester.  Specialized students may accumulate and carry-over up to, but no more than, 40 hours in the fall semester which can be applied to the spring semester. This policy is to help students create a buffer for their final semester; it is not intended to allow students to finish field “early”. Field hours should be evenly spaced throughout the semesters. </w:t>
            </w:r>
          </w:p>
          <w:p w14:paraId="21B78546" w14:textId="77777777" w:rsidR="00C84B74" w:rsidRPr="00D113B5" w:rsidRDefault="00C84B74" w:rsidP="00C84B74">
            <w:pPr>
              <w:ind w:right="14"/>
              <w:rPr>
                <w:rFonts w:cs="Arial"/>
              </w:rPr>
            </w:pPr>
            <w:r w:rsidRPr="00D113B5">
              <w:rPr>
                <w:rFonts w:cs="Arial"/>
              </w:rPr>
              <w:t xml:space="preserve">The MSW Field courses carry a non-traditional schedule. They start at the beginning of the academic semester but end later than the traditional 14-week semester. This allows students the flexibility of being in field less hours per week for a longer period. Field is scheduled as follows: </w:t>
            </w:r>
          </w:p>
          <w:p w14:paraId="18809D7B" w14:textId="77777777" w:rsidR="00C84B74" w:rsidRPr="00D113B5" w:rsidRDefault="00C84B74" w:rsidP="00C84B74">
            <w:pPr>
              <w:numPr>
                <w:ilvl w:val="0"/>
                <w:numId w:val="142"/>
              </w:numPr>
              <w:spacing w:after="16" w:line="248" w:lineRule="auto"/>
              <w:ind w:right="14" w:hanging="360"/>
              <w:rPr>
                <w:rFonts w:cs="Arial"/>
              </w:rPr>
            </w:pPr>
            <w:r w:rsidRPr="00D113B5">
              <w:rPr>
                <w:rFonts w:cs="Arial"/>
              </w:rPr>
              <w:t xml:space="preserve">Field I and III begin the first week of the fall semester and end on the final day of the January Interim.  </w:t>
            </w:r>
          </w:p>
          <w:p w14:paraId="433945B4" w14:textId="19E6AA7E" w:rsidR="00731328" w:rsidRPr="00D113B5" w:rsidRDefault="00C84B74" w:rsidP="00D113B5">
            <w:pPr>
              <w:numPr>
                <w:ilvl w:val="0"/>
                <w:numId w:val="142"/>
              </w:numPr>
              <w:spacing w:after="16" w:line="248" w:lineRule="auto"/>
              <w:ind w:right="14" w:hanging="360"/>
              <w:rPr>
                <w:rFonts w:cs="Arial"/>
                <w:iCs/>
              </w:rPr>
            </w:pPr>
            <w:r w:rsidRPr="00D113B5">
              <w:rPr>
                <w:rFonts w:cs="Arial"/>
              </w:rPr>
              <w:t>Field II and IV begin the first week of the spring semester and end the Friday before commencement.</w:t>
            </w:r>
          </w:p>
        </w:tc>
      </w:tr>
    </w:tbl>
    <w:p w14:paraId="509D00D6" w14:textId="77777777" w:rsidR="00FD7A1B" w:rsidRDefault="00FD7A1B" w:rsidP="00B24A5C">
      <w:pPr>
        <w:spacing w:line="20" w:lineRule="atLeast"/>
        <w:rPr>
          <w:rFonts w:cs="Arial"/>
          <w:iCs/>
        </w:rPr>
      </w:pPr>
    </w:p>
    <w:p w14:paraId="0BBD9C45" w14:textId="42E0E9BB" w:rsidR="00C2289F" w:rsidRPr="00C2289F" w:rsidRDefault="00C2289F" w:rsidP="00C2289F">
      <w:pPr>
        <w:spacing w:line="20" w:lineRule="atLeast"/>
        <w:rPr>
          <w:rFonts w:cs="Arial"/>
          <w:iCs/>
        </w:rPr>
      </w:pPr>
      <w:r w:rsidRPr="00C2289F">
        <w:rPr>
          <w:rFonts w:cs="Arial"/>
          <w:iCs/>
        </w:rPr>
        <w:t>The MSW field education program ensure</w:t>
      </w:r>
      <w:r>
        <w:rPr>
          <w:rFonts w:cs="Arial"/>
          <w:iCs/>
        </w:rPr>
        <w:t>s</w:t>
      </w:r>
      <w:r w:rsidRPr="00C2289F">
        <w:rPr>
          <w:rFonts w:cs="Arial"/>
          <w:iCs/>
        </w:rPr>
        <w:t xml:space="preserve"> students complete the requisite number of minimum field hours with the following programmatic strategies: </w:t>
      </w:r>
    </w:p>
    <w:p w14:paraId="2B60E75B" w14:textId="77777777" w:rsidR="00410CBE" w:rsidRDefault="00C2289F" w:rsidP="00C2289F">
      <w:pPr>
        <w:pStyle w:val="ListParagraph"/>
        <w:numPr>
          <w:ilvl w:val="0"/>
          <w:numId w:val="144"/>
        </w:numPr>
        <w:spacing w:line="20" w:lineRule="atLeast"/>
        <w:rPr>
          <w:rFonts w:cs="Arial"/>
          <w:iCs/>
        </w:rPr>
      </w:pPr>
      <w:r w:rsidRPr="00C2289F">
        <w:rPr>
          <w:rFonts w:cs="Arial"/>
          <w:iCs/>
        </w:rPr>
        <w:lastRenderedPageBreak/>
        <w:t xml:space="preserve">Presenting expectations of minimum field hour requirements in discussions with potential field agency sites and providing clearly outlining expectations to students in multiple communications (MSW Student Handbook, Field Orientation, Field course syllabi).  </w:t>
      </w:r>
    </w:p>
    <w:p w14:paraId="658B6A6B" w14:textId="77777777" w:rsidR="00410CBE" w:rsidRDefault="00410CBE" w:rsidP="00C2289F">
      <w:pPr>
        <w:pStyle w:val="ListParagraph"/>
        <w:numPr>
          <w:ilvl w:val="0"/>
          <w:numId w:val="144"/>
        </w:numPr>
        <w:spacing w:line="20" w:lineRule="atLeast"/>
        <w:rPr>
          <w:rFonts w:cs="Arial"/>
          <w:iCs/>
        </w:rPr>
      </w:pPr>
      <w:r>
        <w:rPr>
          <w:rFonts w:cs="Arial"/>
          <w:iCs/>
        </w:rPr>
        <w:t>T</w:t>
      </w:r>
      <w:r w:rsidR="00C2289F" w:rsidRPr="00C2289F">
        <w:rPr>
          <w:rFonts w:cs="Arial"/>
          <w:iCs/>
        </w:rPr>
        <w:t>he Faculty Field Liaison review</w:t>
      </w:r>
      <w:r w:rsidR="00C2289F">
        <w:rPr>
          <w:rFonts w:cs="Arial"/>
          <w:iCs/>
        </w:rPr>
        <w:t>s</w:t>
      </w:r>
      <w:r w:rsidR="00C2289F" w:rsidRPr="00C2289F">
        <w:rPr>
          <w:rFonts w:cs="Arial"/>
          <w:iCs/>
        </w:rPr>
        <w:t xml:space="preserve"> the field practicum schedule and process for documentation of field hours in the Seminar course with the student and at the Learning Contract meeting.  </w:t>
      </w:r>
    </w:p>
    <w:p w14:paraId="7B293039" w14:textId="77777777" w:rsidR="00410CBE" w:rsidRDefault="00C2289F" w:rsidP="00C2289F">
      <w:pPr>
        <w:pStyle w:val="ListParagraph"/>
        <w:numPr>
          <w:ilvl w:val="0"/>
          <w:numId w:val="144"/>
        </w:numPr>
        <w:spacing w:line="20" w:lineRule="atLeast"/>
        <w:rPr>
          <w:rFonts w:cs="Arial"/>
          <w:iCs/>
        </w:rPr>
      </w:pPr>
      <w:r w:rsidRPr="00C2289F">
        <w:rPr>
          <w:rFonts w:cs="Arial"/>
          <w:iCs/>
        </w:rPr>
        <w:t>Faculty Field Liaison monitor</w:t>
      </w:r>
      <w:r>
        <w:rPr>
          <w:rFonts w:cs="Arial"/>
          <w:iCs/>
        </w:rPr>
        <w:t>s</w:t>
      </w:r>
      <w:r w:rsidRPr="00C2289F">
        <w:rPr>
          <w:rFonts w:cs="Arial"/>
          <w:iCs/>
        </w:rPr>
        <w:t xml:space="preserve"> accumulation of field hours through routine Field Activities Logs, field visits and communication with students.  </w:t>
      </w:r>
    </w:p>
    <w:p w14:paraId="0111D06F" w14:textId="030A5776" w:rsidR="00410CBE" w:rsidRDefault="00C2289F" w:rsidP="00D65DDB">
      <w:pPr>
        <w:pStyle w:val="ListParagraph"/>
        <w:numPr>
          <w:ilvl w:val="0"/>
          <w:numId w:val="144"/>
        </w:numPr>
        <w:spacing w:line="20" w:lineRule="atLeast"/>
        <w:rPr>
          <w:rFonts w:cs="Arial"/>
          <w:iCs/>
        </w:rPr>
      </w:pPr>
      <w:r w:rsidRPr="00D113B5">
        <w:rPr>
          <w:rFonts w:cs="Arial"/>
          <w:iCs/>
        </w:rPr>
        <w:t>Students are not eligible to proceed to Spring semester field and seminar without successful completion of Fall field and seminar coursework.</w:t>
      </w:r>
      <w:r w:rsidR="00BD307F" w:rsidRPr="00D113B5">
        <w:rPr>
          <w:rFonts w:cs="Arial"/>
          <w:iCs/>
        </w:rPr>
        <w:t xml:space="preserve">  </w:t>
      </w:r>
    </w:p>
    <w:p w14:paraId="3EC9FB52" w14:textId="77777777" w:rsidR="00D113B5" w:rsidRPr="00D113B5" w:rsidRDefault="00D113B5" w:rsidP="00D113B5">
      <w:pPr>
        <w:pStyle w:val="ListParagraph"/>
        <w:spacing w:line="20" w:lineRule="atLeast"/>
        <w:rPr>
          <w:rFonts w:cs="Arial"/>
          <w:iCs/>
        </w:rPr>
      </w:pPr>
    </w:p>
    <w:p w14:paraId="62C3E7A9" w14:textId="77777777" w:rsidR="002A49B7" w:rsidRPr="00E15D17" w:rsidRDefault="002A49B7" w:rsidP="002A49B7">
      <w:pPr>
        <w:spacing w:line="20" w:lineRule="atLeast"/>
        <w:rPr>
          <w:rFonts w:cs="Arial"/>
          <w:b/>
          <w:u w:val="single"/>
        </w:rPr>
      </w:pPr>
      <w:r w:rsidRPr="00E15D17">
        <w:rPr>
          <w:rFonts w:cs="Arial"/>
          <w:b/>
          <w:u w:val="single"/>
        </w:rPr>
        <w:t>Program Options:</w:t>
      </w:r>
    </w:p>
    <w:p w14:paraId="266D22A6" w14:textId="77777777" w:rsidR="002A2D03" w:rsidRPr="00E15D17" w:rsidRDefault="002A49B7" w:rsidP="002A2D03">
      <w:pPr>
        <w:spacing w:line="20" w:lineRule="atLeast"/>
        <w:rPr>
          <w:rFonts w:cs="Arial"/>
          <w:i/>
        </w:rPr>
      </w:pPr>
      <w:r w:rsidRPr="00E15D17">
        <w:rPr>
          <w:rFonts w:cs="Arial"/>
          <w:i/>
        </w:rPr>
        <w:t>Select One:</w:t>
      </w:r>
      <w:r w:rsidR="002A2D03" w:rsidRPr="00E15D17">
        <w:rPr>
          <w:rFonts w:cs="Arial"/>
          <w:i/>
        </w:rPr>
        <w:t xml:space="preserve"> </w:t>
      </w:r>
    </w:p>
    <w:p w14:paraId="1AFF409D" w14:textId="594B732C" w:rsidR="002A49B7" w:rsidRPr="00E15D17" w:rsidRDefault="0011437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4546FB93" w14:textId="207F6774"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7DCE097C" w14:textId="4C3C508F"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4CC059DA" w14:textId="77777777" w:rsidR="002A49B7" w:rsidRPr="00E15D17"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E15D17" w14:paraId="7F2AF14F" w14:textId="77777777" w:rsidTr="002E1F40">
        <w:tc>
          <w:tcPr>
            <w:tcW w:w="9350" w:type="dxa"/>
            <w:shd w:val="clear" w:color="auto" w:fill="D5DCE4" w:themeFill="text2" w:themeFillTint="33"/>
          </w:tcPr>
          <w:p w14:paraId="7BDC6E73" w14:textId="77777777" w:rsidR="00EC4B16" w:rsidRPr="00E15D17" w:rsidRDefault="00EC4B16" w:rsidP="002E1F40">
            <w:pPr>
              <w:spacing w:line="20" w:lineRule="atLeast"/>
              <w:rPr>
                <w:rStyle w:val="Heading2Char"/>
                <w:rFonts w:eastAsiaTheme="minorHAnsi" w:cs="Arial"/>
                <w:b w:val="0"/>
                <w:szCs w:val="24"/>
              </w:rPr>
            </w:pPr>
            <w:bookmarkStart w:id="26" w:name="_Toc95805763"/>
            <w:r w:rsidRPr="00E15D17">
              <w:rPr>
                <w:rStyle w:val="Heading2Char"/>
                <w:rFonts w:cs="Arial"/>
                <w:szCs w:val="24"/>
              </w:rPr>
              <w:t>Accreditation Standard 2.2.6:</w:t>
            </w:r>
            <w:bookmarkEnd w:id="26"/>
            <w:r w:rsidRPr="00E15D17">
              <w:rPr>
                <w:rFonts w:cs="Arial"/>
                <w:i/>
              </w:rPr>
              <w:t xml:space="preserve"> </w:t>
            </w:r>
            <w:r w:rsidRPr="00E15D17">
              <w:rPr>
                <w:rFonts w:cs="Arial"/>
              </w:rPr>
              <w:t>The program provides its criteria for admission into field education and explains how its field education program admits only those students who have met the program’s specified criteria.</w:t>
            </w:r>
          </w:p>
        </w:tc>
      </w:tr>
    </w:tbl>
    <w:p w14:paraId="41DA1215" w14:textId="77777777" w:rsidR="00D43111" w:rsidRPr="00E15D17" w:rsidRDefault="00D43111" w:rsidP="00D43111">
      <w:pPr>
        <w:spacing w:line="20" w:lineRule="atLeast"/>
        <w:rPr>
          <w:rFonts w:cs="Arial"/>
          <w:i/>
        </w:rPr>
      </w:pPr>
    </w:p>
    <w:tbl>
      <w:tblPr>
        <w:tblStyle w:val="TableGrid"/>
        <w:tblW w:w="0" w:type="auto"/>
        <w:tblLook w:val="04A0" w:firstRow="1" w:lastRow="0" w:firstColumn="1" w:lastColumn="0" w:noHBand="0" w:noVBand="1"/>
      </w:tblPr>
      <w:tblGrid>
        <w:gridCol w:w="9350"/>
      </w:tblGrid>
      <w:tr w:rsidR="00D43111" w:rsidRPr="00E15D17" w14:paraId="32161172" w14:textId="77777777" w:rsidTr="002003FF">
        <w:trPr>
          <w:trHeight w:val="476"/>
        </w:trPr>
        <w:tc>
          <w:tcPr>
            <w:tcW w:w="9350" w:type="dxa"/>
            <w:shd w:val="clear" w:color="auto" w:fill="EDEDED" w:themeFill="accent3" w:themeFillTint="33"/>
          </w:tcPr>
          <w:p w14:paraId="3CC28D4F" w14:textId="77777777" w:rsidR="00D43111" w:rsidRPr="00E15D17" w:rsidRDefault="00D43111" w:rsidP="009C48BD">
            <w:pPr>
              <w:pStyle w:val="ListParagraph"/>
              <w:numPr>
                <w:ilvl w:val="0"/>
                <w:numId w:val="17"/>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3F3FB1" w:rsidRPr="003F3FB1">
              <w:rPr>
                <w:rStyle w:val="Emphasis"/>
                <w:rFonts w:cs="Arial"/>
                <w:i w:val="0"/>
                <w:u w:val="none"/>
              </w:rPr>
              <w:t>Narrative provides the program’s criteria for admission into field education across all program options.</w:t>
            </w:r>
          </w:p>
        </w:tc>
      </w:tr>
    </w:tbl>
    <w:p w14:paraId="4CF13355" w14:textId="77777777" w:rsidR="00D43111" w:rsidRDefault="00D43111" w:rsidP="00D43111">
      <w:pPr>
        <w:spacing w:line="20" w:lineRule="atLeast"/>
        <w:rPr>
          <w:rFonts w:cs="Arial"/>
        </w:rPr>
      </w:pPr>
    </w:p>
    <w:p w14:paraId="36F2CCAB" w14:textId="58211B9C" w:rsidR="002C0085" w:rsidRPr="002C0085" w:rsidRDefault="002C0085" w:rsidP="002C0085">
      <w:pPr>
        <w:spacing w:line="20" w:lineRule="atLeast"/>
        <w:rPr>
          <w:rFonts w:cs="Arial"/>
        </w:rPr>
      </w:pPr>
      <w:r w:rsidRPr="002C0085">
        <w:rPr>
          <w:rFonts w:cs="Arial"/>
        </w:rPr>
        <w:t xml:space="preserve">The criteria for admission to the MSW field education includes: </w:t>
      </w:r>
    </w:p>
    <w:p w14:paraId="1BA28DCC" w14:textId="125A9AF3" w:rsidR="002C0085" w:rsidRPr="002C0085" w:rsidRDefault="002C0085" w:rsidP="002C0085">
      <w:pPr>
        <w:pStyle w:val="ListParagraph"/>
        <w:numPr>
          <w:ilvl w:val="0"/>
          <w:numId w:val="145"/>
        </w:numPr>
        <w:spacing w:line="20" w:lineRule="atLeast"/>
        <w:rPr>
          <w:rFonts w:cs="Arial"/>
        </w:rPr>
      </w:pPr>
      <w:r w:rsidRPr="002C0085">
        <w:rPr>
          <w:rFonts w:cs="Arial"/>
        </w:rPr>
        <w:t>Admission to the MSW Program</w:t>
      </w:r>
      <w:r>
        <w:rPr>
          <w:rFonts w:cs="Arial"/>
        </w:rPr>
        <w:t>.</w:t>
      </w:r>
    </w:p>
    <w:p w14:paraId="00E22C87" w14:textId="77777777" w:rsidR="00D113B5" w:rsidRDefault="002C0085" w:rsidP="002C0085">
      <w:pPr>
        <w:pStyle w:val="ListParagraph"/>
        <w:numPr>
          <w:ilvl w:val="0"/>
          <w:numId w:val="145"/>
        </w:numPr>
        <w:spacing w:line="20" w:lineRule="atLeast"/>
        <w:rPr>
          <w:rFonts w:cs="Arial"/>
        </w:rPr>
      </w:pPr>
      <w:r w:rsidRPr="002C0085">
        <w:rPr>
          <w:rFonts w:cs="Arial"/>
        </w:rPr>
        <w:t xml:space="preserve">Successful </w:t>
      </w:r>
      <w:r w:rsidR="00D113B5">
        <w:rPr>
          <w:rFonts w:cs="Arial"/>
        </w:rPr>
        <w:t xml:space="preserve">enrollment and </w:t>
      </w:r>
      <w:r w:rsidRPr="002C0085">
        <w:rPr>
          <w:rFonts w:cs="Arial"/>
        </w:rPr>
        <w:t xml:space="preserve">progression of academic course sequence </w:t>
      </w:r>
    </w:p>
    <w:p w14:paraId="46267E23" w14:textId="7FD2EAD1" w:rsidR="002C0085" w:rsidRPr="002C0085" w:rsidRDefault="00D113B5" w:rsidP="002C0085">
      <w:pPr>
        <w:pStyle w:val="ListParagraph"/>
        <w:numPr>
          <w:ilvl w:val="0"/>
          <w:numId w:val="145"/>
        </w:numPr>
        <w:spacing w:line="20" w:lineRule="atLeast"/>
        <w:rPr>
          <w:rFonts w:cs="Arial"/>
        </w:rPr>
      </w:pPr>
      <w:r>
        <w:rPr>
          <w:rFonts w:cs="Arial"/>
        </w:rPr>
        <w:t>M</w:t>
      </w:r>
      <w:r w:rsidR="002C0085" w:rsidRPr="002C0085">
        <w:rPr>
          <w:rFonts w:cs="Arial"/>
        </w:rPr>
        <w:t xml:space="preserve">aintaining </w:t>
      </w:r>
      <w:r w:rsidR="002C0085">
        <w:rPr>
          <w:rFonts w:cs="Arial"/>
        </w:rPr>
        <w:t xml:space="preserve">University and </w:t>
      </w:r>
      <w:r w:rsidR="002C0085" w:rsidRPr="002C0085">
        <w:rPr>
          <w:rFonts w:cs="Arial"/>
        </w:rPr>
        <w:t>Program academic standards</w:t>
      </w:r>
      <w:r w:rsidR="002C0085">
        <w:rPr>
          <w:rFonts w:cs="Arial"/>
        </w:rPr>
        <w:t>.</w:t>
      </w:r>
      <w:r w:rsidR="002C0085" w:rsidRPr="002C0085">
        <w:rPr>
          <w:rFonts w:cs="Arial"/>
        </w:rPr>
        <w:t xml:space="preserve"> </w:t>
      </w:r>
    </w:p>
    <w:p w14:paraId="4DC1D2F1" w14:textId="28CBC801" w:rsidR="002C0085" w:rsidRDefault="002C0085" w:rsidP="002C0085">
      <w:pPr>
        <w:pStyle w:val="ListParagraph"/>
        <w:numPr>
          <w:ilvl w:val="0"/>
          <w:numId w:val="145"/>
        </w:numPr>
        <w:spacing w:line="20" w:lineRule="atLeast"/>
        <w:rPr>
          <w:rFonts w:cs="Arial"/>
        </w:rPr>
      </w:pPr>
      <w:r w:rsidRPr="002C0085">
        <w:rPr>
          <w:rFonts w:cs="Arial"/>
        </w:rPr>
        <w:t>Successful completion of the Field Placement Referral process, including timely submission of the MSW Field Application</w:t>
      </w:r>
      <w:r>
        <w:rPr>
          <w:rFonts w:cs="Arial"/>
        </w:rPr>
        <w:t>.</w:t>
      </w:r>
    </w:p>
    <w:p w14:paraId="0EC48BEC" w14:textId="41B22CE7" w:rsidR="009704C7" w:rsidRDefault="002C0085" w:rsidP="00DB5F6F">
      <w:pPr>
        <w:pStyle w:val="ListParagraph"/>
        <w:numPr>
          <w:ilvl w:val="0"/>
          <w:numId w:val="145"/>
        </w:numPr>
        <w:spacing w:line="20" w:lineRule="atLeast"/>
        <w:rPr>
          <w:rFonts w:cs="Arial"/>
        </w:rPr>
      </w:pPr>
      <w:r w:rsidRPr="008E2AF0">
        <w:rPr>
          <w:rFonts w:cs="Arial"/>
        </w:rPr>
        <w:t>Successful completion of Fall Field Orientation</w:t>
      </w:r>
    </w:p>
    <w:p w14:paraId="7B755F81" w14:textId="77777777" w:rsidR="008E2AF0" w:rsidRPr="008E2AF0" w:rsidRDefault="008E2AF0" w:rsidP="0001465F">
      <w:pPr>
        <w:pStyle w:val="ListParagraph"/>
        <w:spacing w:line="20" w:lineRule="atLeast"/>
        <w:rPr>
          <w:rFonts w:cs="Arial"/>
        </w:rPr>
      </w:pPr>
    </w:p>
    <w:tbl>
      <w:tblPr>
        <w:tblStyle w:val="TableGrid"/>
        <w:tblW w:w="0" w:type="auto"/>
        <w:tblLook w:val="04A0" w:firstRow="1" w:lastRow="0" w:firstColumn="1" w:lastColumn="0" w:noHBand="0" w:noVBand="1"/>
      </w:tblPr>
      <w:tblGrid>
        <w:gridCol w:w="9350"/>
      </w:tblGrid>
      <w:tr w:rsidR="00D43111" w:rsidRPr="00E15D17" w14:paraId="1A801C64" w14:textId="77777777" w:rsidTr="002003FF">
        <w:trPr>
          <w:trHeight w:val="476"/>
        </w:trPr>
        <w:tc>
          <w:tcPr>
            <w:tcW w:w="9350" w:type="dxa"/>
            <w:shd w:val="clear" w:color="auto" w:fill="EDEDED" w:themeFill="accent3" w:themeFillTint="33"/>
          </w:tcPr>
          <w:p w14:paraId="0A87EB82" w14:textId="77777777" w:rsidR="00D43111" w:rsidRPr="00E15D17" w:rsidRDefault="00D43111" w:rsidP="009C48BD">
            <w:pPr>
              <w:pStyle w:val="ListParagraph"/>
              <w:numPr>
                <w:ilvl w:val="0"/>
                <w:numId w:val="17"/>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260554" w:rsidRPr="00260554">
              <w:rPr>
                <w:rStyle w:val="Emphasis"/>
                <w:rFonts w:cs="Arial"/>
                <w:i w:val="0"/>
                <w:u w:val="none"/>
              </w:rPr>
              <w:t>Narrative explains how the program’s field education program admits only those students who have met the program's specified criteria across all program options.</w:t>
            </w:r>
          </w:p>
        </w:tc>
      </w:tr>
    </w:tbl>
    <w:p w14:paraId="3DA529F9" w14:textId="77777777" w:rsidR="00411EAB" w:rsidRDefault="00411EAB" w:rsidP="00B24A5C">
      <w:pPr>
        <w:spacing w:line="20" w:lineRule="atLeast"/>
        <w:rPr>
          <w:rFonts w:cs="Arial"/>
          <w:i/>
        </w:rPr>
      </w:pPr>
    </w:p>
    <w:p w14:paraId="15096489" w14:textId="77777777" w:rsidR="00F0177A" w:rsidRPr="009D08F0" w:rsidRDefault="00F0177A" w:rsidP="00F0177A">
      <w:pPr>
        <w:spacing w:line="20" w:lineRule="atLeast"/>
        <w:rPr>
          <w:rFonts w:eastAsia="Times New Roman" w:cs="Arial"/>
          <w:b/>
        </w:rPr>
      </w:pPr>
      <w:r w:rsidRPr="009D08F0">
        <w:rPr>
          <w:rFonts w:eastAsia="Times New Roman" w:cs="Arial"/>
          <w:b/>
        </w:rPr>
        <w:t>Admission to the MSW Program</w:t>
      </w:r>
    </w:p>
    <w:p w14:paraId="05FA6B1D" w14:textId="44762C82" w:rsidR="00F0177A" w:rsidRPr="009D08F0" w:rsidRDefault="00F0177A" w:rsidP="00F0177A">
      <w:pPr>
        <w:spacing w:line="20" w:lineRule="atLeast"/>
        <w:rPr>
          <w:rFonts w:eastAsia="Times New Roman" w:cs="Arial"/>
        </w:rPr>
      </w:pPr>
      <w:r w:rsidRPr="009D08F0">
        <w:rPr>
          <w:rFonts w:eastAsia="Times New Roman" w:cs="Arial"/>
        </w:rPr>
        <w:t>Students applying for a Generalist or Specialized level field practicum placement have been admitted to the MSW program and have successfully met admission criteria for the MSW Program. (</w:t>
      </w:r>
      <w:r w:rsidRPr="004B4A23">
        <w:rPr>
          <w:rFonts w:eastAsia="Times New Roman" w:cs="Arial"/>
        </w:rPr>
        <w:t xml:space="preserve">See </w:t>
      </w:r>
      <w:hyperlink w:anchor="Standard_M3_1_1" w:history="1">
        <w:r w:rsidR="00A04373" w:rsidRPr="004B4A23">
          <w:rPr>
            <w:rStyle w:val="Hyperlink"/>
            <w:rFonts w:eastAsia="Times New Roman" w:cs="Arial"/>
          </w:rPr>
          <w:t xml:space="preserve">Standard </w:t>
        </w:r>
        <w:r w:rsidR="00370F97" w:rsidRPr="004B4A23">
          <w:rPr>
            <w:rStyle w:val="Hyperlink"/>
            <w:rFonts w:eastAsia="Times New Roman" w:cs="Arial"/>
          </w:rPr>
          <w:t>3.1.1</w:t>
        </w:r>
      </w:hyperlink>
      <w:r w:rsidR="00A04373" w:rsidRPr="004B4A23">
        <w:rPr>
          <w:rFonts w:eastAsia="Times New Roman" w:cs="Arial"/>
        </w:rPr>
        <w:t>)</w:t>
      </w:r>
    </w:p>
    <w:p w14:paraId="72EBE517" w14:textId="77777777" w:rsidR="00F0177A" w:rsidRPr="009D08F0" w:rsidRDefault="00F0177A" w:rsidP="00F0177A">
      <w:pPr>
        <w:spacing w:line="20" w:lineRule="atLeast"/>
        <w:rPr>
          <w:rFonts w:eastAsia="Times New Roman" w:cs="Arial"/>
        </w:rPr>
      </w:pPr>
    </w:p>
    <w:p w14:paraId="446251B5" w14:textId="0AE55836" w:rsidR="00A04373" w:rsidRPr="009D08F0" w:rsidRDefault="00F0177A" w:rsidP="00F0177A">
      <w:pPr>
        <w:spacing w:line="20" w:lineRule="atLeast"/>
        <w:rPr>
          <w:rFonts w:eastAsia="Times New Roman" w:cs="Arial"/>
        </w:rPr>
      </w:pPr>
      <w:r w:rsidRPr="009D08F0">
        <w:rPr>
          <w:rFonts w:eastAsia="Times New Roman" w:cs="Arial"/>
          <w:b/>
        </w:rPr>
        <w:t>Successful Course Progression and Academic Standards</w:t>
      </w:r>
      <w:r w:rsidRPr="009D08F0">
        <w:rPr>
          <w:rFonts w:eastAsia="Times New Roman" w:cs="Arial"/>
        </w:rPr>
        <w:t xml:space="preserve">  </w:t>
      </w:r>
    </w:p>
    <w:p w14:paraId="5EC08DFA" w14:textId="7BA99578" w:rsidR="00F0177A" w:rsidRPr="009D08F0" w:rsidRDefault="00A04373" w:rsidP="00F0177A">
      <w:pPr>
        <w:spacing w:line="20" w:lineRule="atLeast"/>
        <w:rPr>
          <w:rFonts w:eastAsia="Times New Roman" w:cs="Arial"/>
        </w:rPr>
      </w:pPr>
      <w:r w:rsidRPr="009D08F0">
        <w:rPr>
          <w:rFonts w:eastAsia="Times New Roman" w:cs="Arial"/>
        </w:rPr>
        <w:lastRenderedPageBreak/>
        <w:t>S</w:t>
      </w:r>
      <w:r w:rsidR="00F0177A" w:rsidRPr="009D08F0">
        <w:rPr>
          <w:rFonts w:eastAsia="Times New Roman" w:cs="Arial"/>
        </w:rPr>
        <w:t xml:space="preserve">tudents who are successful in course progression (part-time students and Generalist students moving into Specialized year) and remain in good academic standing (progressing successfully in the course sequence and maintaining academic standards) are invited to begin the field placement referral process.  </w:t>
      </w:r>
      <w:r w:rsidRPr="009D08F0">
        <w:rPr>
          <w:rFonts w:eastAsia="Times New Roman" w:cs="Arial"/>
        </w:rPr>
        <w:t>S</w:t>
      </w:r>
      <w:r w:rsidR="00F0177A" w:rsidRPr="009D08F0">
        <w:rPr>
          <w:rFonts w:eastAsia="Times New Roman" w:cs="Arial"/>
        </w:rPr>
        <w:t xml:space="preserve">tudents </w:t>
      </w:r>
      <w:r w:rsidRPr="009D08F0">
        <w:rPr>
          <w:rFonts w:eastAsia="Times New Roman" w:cs="Arial"/>
        </w:rPr>
        <w:t>enrolled full-time in the program must</w:t>
      </w:r>
      <w:r w:rsidR="00F0177A" w:rsidRPr="009D08F0">
        <w:rPr>
          <w:rFonts w:eastAsia="Times New Roman" w:cs="Arial"/>
        </w:rPr>
        <w:t xml:space="preserve"> enroll in required concurrent coursework to begin a field practicum experience.  </w:t>
      </w:r>
      <w:r w:rsidRPr="009D08F0">
        <w:rPr>
          <w:rFonts w:eastAsia="Times New Roman" w:cs="Arial"/>
        </w:rPr>
        <w:t xml:space="preserve">Part-time students must have completed coursework prior to </w:t>
      </w:r>
      <w:r w:rsidR="009A5462" w:rsidRPr="009D08F0">
        <w:rPr>
          <w:rFonts w:eastAsia="Times New Roman" w:cs="Arial"/>
        </w:rPr>
        <w:t>the field practicum.</w:t>
      </w:r>
    </w:p>
    <w:p w14:paraId="1C139BF2" w14:textId="77777777" w:rsidR="00F0177A" w:rsidRPr="009D08F0" w:rsidRDefault="00F0177A" w:rsidP="00F0177A">
      <w:pPr>
        <w:spacing w:line="20" w:lineRule="atLeast"/>
        <w:rPr>
          <w:rFonts w:eastAsia="Times New Roman" w:cs="Arial"/>
        </w:rPr>
      </w:pPr>
    </w:p>
    <w:p w14:paraId="0573A8D2" w14:textId="412044C6" w:rsidR="009A5462" w:rsidRPr="009D08F0" w:rsidRDefault="00F0177A" w:rsidP="00F0177A">
      <w:pPr>
        <w:spacing w:line="20" w:lineRule="atLeast"/>
        <w:rPr>
          <w:rFonts w:eastAsia="Times New Roman" w:cs="Arial"/>
          <w:b/>
          <w:bCs/>
        </w:rPr>
      </w:pPr>
      <w:r w:rsidRPr="009D08F0">
        <w:rPr>
          <w:rFonts w:eastAsia="Times New Roman" w:cs="Arial"/>
          <w:b/>
          <w:bCs/>
        </w:rPr>
        <w:t xml:space="preserve">Academic Retention  </w:t>
      </w:r>
    </w:p>
    <w:p w14:paraId="37524A83" w14:textId="7DFD7515" w:rsidR="00F0177A" w:rsidRPr="009D08F0" w:rsidRDefault="009A5462" w:rsidP="00F0177A">
      <w:pPr>
        <w:spacing w:line="20" w:lineRule="atLeast"/>
        <w:rPr>
          <w:rFonts w:eastAsia="Times New Roman" w:cs="Arial"/>
        </w:rPr>
      </w:pPr>
      <w:r w:rsidRPr="009D08F0">
        <w:rPr>
          <w:rFonts w:eastAsia="Times New Roman" w:cs="Arial"/>
        </w:rPr>
        <w:t xml:space="preserve">Students must meet academic retention criteria to </w:t>
      </w:r>
      <w:r w:rsidR="00380D9D" w:rsidRPr="009D08F0">
        <w:rPr>
          <w:rFonts w:eastAsia="Times New Roman" w:cs="Arial"/>
        </w:rPr>
        <w:t xml:space="preserve">enroll in the field sequence. Both the University Graduate Studies and the MSW Program require a 3.0 GPA for progression in the Program. </w:t>
      </w:r>
      <w:r w:rsidR="00F0177A" w:rsidRPr="009D08F0">
        <w:rPr>
          <w:rFonts w:eastAsia="Times New Roman" w:cs="Arial"/>
        </w:rPr>
        <w:t>If at some point, a student does not meet the P</w:t>
      </w:r>
      <w:r w:rsidR="00F0177A" w:rsidRPr="009D08F0">
        <w:rPr>
          <w:rFonts w:eastAsia="Times New Roman" w:cs="Arial"/>
          <w:iCs/>
        </w:rPr>
        <w:t xml:space="preserve">rogram's specified criteria to engage in field practicum, the student will be referred to the MSW Field Coordinator to discuss adjustment in their program completion.  </w:t>
      </w:r>
    </w:p>
    <w:p w14:paraId="6B0154E2" w14:textId="77777777" w:rsidR="00F0177A" w:rsidRPr="009D08F0" w:rsidRDefault="00F0177A" w:rsidP="00F0177A">
      <w:pPr>
        <w:spacing w:line="20" w:lineRule="atLeast"/>
        <w:rPr>
          <w:rFonts w:eastAsia="Times New Roman" w:cs="Arial"/>
        </w:rPr>
      </w:pPr>
    </w:p>
    <w:p w14:paraId="0661BA97" w14:textId="77777777" w:rsidR="00C80BBB" w:rsidRPr="009D08F0" w:rsidRDefault="00F0177A" w:rsidP="00F0177A">
      <w:pPr>
        <w:spacing w:line="20" w:lineRule="atLeast"/>
        <w:rPr>
          <w:rFonts w:eastAsia="Times New Roman" w:cs="Arial"/>
        </w:rPr>
      </w:pPr>
      <w:r w:rsidRPr="009D08F0">
        <w:rPr>
          <w:rFonts w:eastAsia="Times New Roman" w:cs="Arial"/>
          <w:b/>
        </w:rPr>
        <w:t>Field Placement Referral Process</w:t>
      </w:r>
      <w:r w:rsidRPr="009D08F0">
        <w:rPr>
          <w:rFonts w:eastAsia="Times New Roman" w:cs="Arial"/>
        </w:rPr>
        <w:t xml:space="preserve">  </w:t>
      </w:r>
    </w:p>
    <w:p w14:paraId="2D226561" w14:textId="680672AE" w:rsidR="00F0177A" w:rsidRPr="009D08F0" w:rsidRDefault="00F0177A" w:rsidP="00F0177A">
      <w:pPr>
        <w:spacing w:line="20" w:lineRule="atLeast"/>
        <w:rPr>
          <w:rFonts w:eastAsia="Times New Roman" w:cs="Arial"/>
        </w:rPr>
      </w:pPr>
      <w:r w:rsidRPr="009D08F0">
        <w:rPr>
          <w:rFonts w:eastAsia="Times New Roman" w:cs="Arial"/>
        </w:rPr>
        <w:t xml:space="preserve">The MSW Field Coordinator facilitates the multiple steps of the student field placement process.  In the </w:t>
      </w:r>
      <w:r w:rsidR="00C80BBB" w:rsidRPr="009D08F0">
        <w:rPr>
          <w:rFonts w:eastAsia="Times New Roman" w:cs="Arial"/>
        </w:rPr>
        <w:t>s</w:t>
      </w:r>
      <w:r w:rsidRPr="009D08F0">
        <w:rPr>
          <w:rFonts w:eastAsia="Times New Roman" w:cs="Arial"/>
        </w:rPr>
        <w:t>pring semester preceding enrollment in field practicum, the MSW Field Coordinator initiates the student field placement referral process</w:t>
      </w:r>
      <w:r w:rsidR="00C80BBB" w:rsidRPr="009D08F0">
        <w:rPr>
          <w:rFonts w:eastAsia="Times New Roman" w:cs="Arial"/>
        </w:rPr>
        <w:t>.</w:t>
      </w:r>
      <w:r w:rsidRPr="009D08F0">
        <w:rPr>
          <w:rFonts w:eastAsia="Times New Roman" w:cs="Arial"/>
        </w:rPr>
        <w:t xml:space="preserve"> </w:t>
      </w:r>
      <w:r w:rsidR="00C80BBB" w:rsidRPr="009D08F0">
        <w:rPr>
          <w:rFonts w:eastAsia="Times New Roman" w:cs="Arial"/>
        </w:rPr>
        <w:t>E</w:t>
      </w:r>
      <w:r w:rsidRPr="009D08F0">
        <w:rPr>
          <w:rFonts w:eastAsia="Times New Roman" w:cs="Arial"/>
        </w:rPr>
        <w:t>ligible students are invited to an online Canvas site that outlines the steps of the field placement referral process. Students are instructed to review the online materials, prepare and complete a field application, review a list of available field practicum agencies, and submit a field preferences form.  Field applications are numbered as they are submitted and students are offered an agency referral using the concept of first come, first served combined with field preferences and agency availability.</w:t>
      </w:r>
      <w:r w:rsidRPr="009D08F0">
        <w:rPr>
          <w:rFonts w:cs="Arial"/>
        </w:rPr>
        <w:t xml:space="preserve">   </w:t>
      </w:r>
    </w:p>
    <w:p w14:paraId="1B97F6B5" w14:textId="77777777" w:rsidR="00F0177A" w:rsidRPr="009D08F0" w:rsidRDefault="00F0177A" w:rsidP="00F0177A">
      <w:pPr>
        <w:spacing w:line="20" w:lineRule="atLeast"/>
        <w:rPr>
          <w:rFonts w:eastAsia="Times New Roman" w:cs="Arial"/>
        </w:rPr>
      </w:pPr>
    </w:p>
    <w:p w14:paraId="0316335A" w14:textId="77777777" w:rsidR="00C80BBB" w:rsidRPr="009D08F0" w:rsidRDefault="00F0177A" w:rsidP="00F0177A">
      <w:pPr>
        <w:spacing w:line="20" w:lineRule="atLeast"/>
        <w:rPr>
          <w:rFonts w:eastAsia="Times New Roman" w:cs="Arial"/>
        </w:rPr>
      </w:pPr>
      <w:r w:rsidRPr="009D08F0">
        <w:rPr>
          <w:rFonts w:eastAsia="Times New Roman" w:cs="Arial"/>
        </w:rPr>
        <w:t>Per the MSW Student Handbook (page 58)</w:t>
      </w:r>
      <w:r w:rsidR="00C80BBB" w:rsidRPr="009D08F0">
        <w:rPr>
          <w:rFonts w:eastAsia="Times New Roman" w:cs="Arial"/>
        </w:rPr>
        <w:t>:</w:t>
      </w:r>
      <w:r w:rsidRPr="009D08F0">
        <w:rPr>
          <w:rFonts w:eastAsia="Times New Roman" w:cs="Arial"/>
        </w:rPr>
        <w:t xml:space="preserve"> </w:t>
      </w:r>
    </w:p>
    <w:p w14:paraId="34A09B17" w14:textId="77777777" w:rsidR="00C80BBB" w:rsidRPr="009D08F0" w:rsidRDefault="00C80BBB" w:rsidP="00F0177A">
      <w:pPr>
        <w:spacing w:line="20" w:lineRule="atLeast"/>
        <w:rPr>
          <w:rFonts w:eastAsia="Times New Roman" w:cs="Arial"/>
        </w:rPr>
      </w:pPr>
    </w:p>
    <w:tbl>
      <w:tblPr>
        <w:tblStyle w:val="TableGrid"/>
        <w:tblW w:w="0" w:type="auto"/>
        <w:tblLook w:val="04A0" w:firstRow="1" w:lastRow="0" w:firstColumn="1" w:lastColumn="0" w:noHBand="0" w:noVBand="1"/>
      </w:tblPr>
      <w:tblGrid>
        <w:gridCol w:w="9350"/>
      </w:tblGrid>
      <w:tr w:rsidR="00C80BBB" w:rsidRPr="009D08F0" w14:paraId="15D1F89E" w14:textId="77777777" w:rsidTr="00C80BBB">
        <w:tc>
          <w:tcPr>
            <w:tcW w:w="9350" w:type="dxa"/>
          </w:tcPr>
          <w:p w14:paraId="4E906DD2" w14:textId="23525F27" w:rsidR="00C80BBB" w:rsidRPr="009D08F0" w:rsidRDefault="00C80BBB" w:rsidP="00F0177A">
            <w:pPr>
              <w:spacing w:line="20" w:lineRule="atLeast"/>
              <w:rPr>
                <w:rFonts w:eastAsia="Times New Roman" w:cs="Arial"/>
              </w:rPr>
            </w:pPr>
            <w:r w:rsidRPr="009D08F0">
              <w:rPr>
                <w:rFonts w:eastAsia="Times New Roman" w:cs="Arial"/>
              </w:rPr>
              <w:t>The UWGB MSW Field Placement process provides students with direction and guidance, while honoring autonomy in securing their own field placements. The process is a shared responsibility between the student and the MSW Program. Keys to a successful placement on the student end include adherence to timelines, reading and responding to MSW Program communications, preparation and submission of professional materials (such as a resume), researching agency preferences, a strong sense of one’s readiness/fit with various areas of social work practice, and successful interviews</w:t>
            </w:r>
          </w:p>
        </w:tc>
      </w:tr>
    </w:tbl>
    <w:p w14:paraId="62BC7AC9" w14:textId="77777777" w:rsidR="00C80BBB" w:rsidRPr="009D08F0" w:rsidRDefault="00C80BBB" w:rsidP="00F0177A">
      <w:pPr>
        <w:spacing w:line="20" w:lineRule="atLeast"/>
        <w:rPr>
          <w:rFonts w:eastAsia="Times New Roman" w:cs="Arial"/>
        </w:rPr>
      </w:pPr>
    </w:p>
    <w:p w14:paraId="2131188D" w14:textId="77777777" w:rsidR="00C80BBB" w:rsidRPr="009D08F0" w:rsidRDefault="00F0177A" w:rsidP="00F0177A">
      <w:pPr>
        <w:spacing w:line="240" w:lineRule="auto"/>
        <w:rPr>
          <w:rFonts w:eastAsia="Times New Roman" w:cs="Arial"/>
        </w:rPr>
      </w:pPr>
      <w:r w:rsidRPr="009D08F0">
        <w:rPr>
          <w:rFonts w:eastAsia="Times New Roman" w:cs="Arial"/>
          <w:b/>
        </w:rPr>
        <w:t>Fall Field Orientation</w:t>
      </w:r>
      <w:r w:rsidR="00C80BBB" w:rsidRPr="009D08F0">
        <w:rPr>
          <w:rFonts w:eastAsia="Times New Roman" w:cs="Arial"/>
          <w:b/>
        </w:rPr>
        <w:t>.</w:t>
      </w:r>
      <w:r w:rsidRPr="009D08F0">
        <w:rPr>
          <w:rFonts w:eastAsia="Times New Roman" w:cs="Arial"/>
        </w:rPr>
        <w:t xml:space="preserve"> </w:t>
      </w:r>
    </w:p>
    <w:p w14:paraId="1F767082" w14:textId="578840F7" w:rsidR="00F0177A" w:rsidRPr="009D08F0" w:rsidRDefault="00C80BBB" w:rsidP="00F0177A">
      <w:pPr>
        <w:spacing w:line="240" w:lineRule="auto"/>
        <w:rPr>
          <w:rFonts w:eastAsia="Times New Roman" w:cs="Arial"/>
        </w:rPr>
      </w:pPr>
      <w:r w:rsidRPr="009D08F0">
        <w:rPr>
          <w:rFonts w:eastAsia="Times New Roman" w:cs="Arial"/>
        </w:rPr>
        <w:t>A</w:t>
      </w:r>
      <w:r w:rsidR="00F0177A" w:rsidRPr="009D08F0">
        <w:rPr>
          <w:rFonts w:eastAsia="Times New Roman" w:cs="Arial"/>
        </w:rPr>
        <w:t xml:space="preserve">ll MSW students entering field practicum are required to complete a field orientation. Students are notified of the field orientation responsibilities in advance and must complete the orientation activities by approximately ten days into the semester. Field Orientation has two components: </w:t>
      </w:r>
    </w:p>
    <w:p w14:paraId="1DC6F662" w14:textId="77777777" w:rsidR="00F0177A" w:rsidRPr="009D08F0" w:rsidRDefault="00F0177A" w:rsidP="00F0177A">
      <w:pPr>
        <w:pStyle w:val="ListParagraph"/>
        <w:numPr>
          <w:ilvl w:val="0"/>
          <w:numId w:val="146"/>
        </w:numPr>
        <w:spacing w:line="240" w:lineRule="auto"/>
        <w:rPr>
          <w:rFonts w:eastAsia="Times New Roman" w:cs="Arial"/>
        </w:rPr>
      </w:pPr>
      <w:r w:rsidRPr="009D08F0">
        <w:rPr>
          <w:rFonts w:eastAsia="Times New Roman" w:cs="Arial"/>
        </w:rPr>
        <w:t>Asynchronous online modules and activities addressing field roles and responsibilities, professionalism, competencies, safety, and self-care</w:t>
      </w:r>
    </w:p>
    <w:p w14:paraId="74E6C831" w14:textId="77777777" w:rsidR="00F0177A" w:rsidRPr="009D08F0" w:rsidRDefault="00F0177A" w:rsidP="00F0177A">
      <w:pPr>
        <w:pStyle w:val="ListParagraph"/>
        <w:numPr>
          <w:ilvl w:val="0"/>
          <w:numId w:val="146"/>
        </w:numPr>
        <w:spacing w:line="240" w:lineRule="auto"/>
        <w:rPr>
          <w:rFonts w:eastAsia="Times New Roman" w:cs="Arial"/>
        </w:rPr>
      </w:pPr>
      <w:r w:rsidRPr="009D08F0">
        <w:rPr>
          <w:rFonts w:eastAsia="Times New Roman" w:cs="Arial"/>
        </w:rPr>
        <w:t>A live, virtual session with students and Agency Field Instructors, facilitated by the MSW Field Coordinator and MSW Faculty Field Liaisons</w:t>
      </w:r>
    </w:p>
    <w:p w14:paraId="549B01A7" w14:textId="77777777" w:rsidR="00F0177A" w:rsidRPr="009D08F0" w:rsidRDefault="00F0177A" w:rsidP="00F0177A">
      <w:pPr>
        <w:spacing w:line="240" w:lineRule="auto"/>
        <w:rPr>
          <w:rFonts w:eastAsia="Times New Roman" w:cs="Arial"/>
        </w:rPr>
      </w:pPr>
    </w:p>
    <w:p w14:paraId="599B3543" w14:textId="05DF8E0F" w:rsidR="00F0177A" w:rsidRPr="009D08F0" w:rsidRDefault="00F0177A" w:rsidP="00F0177A">
      <w:pPr>
        <w:spacing w:line="240" w:lineRule="auto"/>
        <w:rPr>
          <w:rFonts w:eastAsia="Times New Roman" w:cs="Arial"/>
        </w:rPr>
      </w:pPr>
      <w:r w:rsidRPr="009D08F0">
        <w:rPr>
          <w:rFonts w:eastAsia="Times New Roman" w:cs="Arial"/>
        </w:rPr>
        <w:t>If a student does not complete the field orientation, the MSW Field Coordinator contact</w:t>
      </w:r>
      <w:r w:rsidR="00C80BBB" w:rsidRPr="009D08F0">
        <w:rPr>
          <w:rFonts w:eastAsia="Times New Roman" w:cs="Arial"/>
        </w:rPr>
        <w:t>s</w:t>
      </w:r>
      <w:r w:rsidRPr="009D08F0">
        <w:rPr>
          <w:rFonts w:eastAsia="Times New Roman" w:cs="Arial"/>
        </w:rPr>
        <w:t xml:space="preserve"> the student and Faculty Field Liaison via email to notify the student that orientation tasks </w:t>
      </w:r>
      <w:r w:rsidR="00C80BBB" w:rsidRPr="009D08F0">
        <w:rPr>
          <w:rFonts w:eastAsia="Times New Roman" w:cs="Arial"/>
        </w:rPr>
        <w:t>must be completed to</w:t>
      </w:r>
      <w:r w:rsidRPr="009D08F0">
        <w:rPr>
          <w:rFonts w:eastAsia="Times New Roman" w:cs="Arial"/>
        </w:rPr>
        <w:t xml:space="preserve"> begin field.  </w:t>
      </w:r>
      <w:r w:rsidR="00C80BBB" w:rsidRPr="009D08F0">
        <w:rPr>
          <w:rFonts w:eastAsia="Times New Roman" w:cs="Arial"/>
        </w:rPr>
        <w:t>T</w:t>
      </w:r>
      <w:r w:rsidRPr="009D08F0">
        <w:rPr>
          <w:rFonts w:eastAsia="Times New Roman" w:cs="Arial"/>
        </w:rPr>
        <w:t xml:space="preserve">he MSW Field Coordinator </w:t>
      </w:r>
      <w:r w:rsidR="00D113B5">
        <w:rPr>
          <w:rFonts w:eastAsia="Times New Roman" w:cs="Arial"/>
        </w:rPr>
        <w:t>notifies</w:t>
      </w:r>
      <w:r w:rsidRPr="009D08F0">
        <w:rPr>
          <w:rFonts w:eastAsia="Times New Roman" w:cs="Arial"/>
        </w:rPr>
        <w:t xml:space="preserve"> the student, Faculty Field Instructor, and Field Agency that the student is not eligible to begin accruing field hours until the field orientation work is complete. </w:t>
      </w:r>
    </w:p>
    <w:p w14:paraId="43A9FB6D" w14:textId="77777777" w:rsidR="00C80BBB" w:rsidRPr="00F0177A" w:rsidRDefault="00C80BBB" w:rsidP="00F0177A">
      <w:pPr>
        <w:spacing w:line="20" w:lineRule="atLeast"/>
        <w:rPr>
          <w:rFonts w:cs="Arial"/>
          <w:iCs/>
        </w:rPr>
      </w:pPr>
    </w:p>
    <w:p w14:paraId="53E3A60F" w14:textId="77777777" w:rsidR="002A49B7" w:rsidRPr="00E15D17" w:rsidRDefault="002A49B7" w:rsidP="002A49B7">
      <w:pPr>
        <w:spacing w:line="20" w:lineRule="atLeast"/>
        <w:rPr>
          <w:rFonts w:cs="Arial"/>
          <w:b/>
          <w:u w:val="single"/>
        </w:rPr>
      </w:pPr>
      <w:r w:rsidRPr="00E15D17">
        <w:rPr>
          <w:rFonts w:cs="Arial"/>
          <w:b/>
          <w:u w:val="single"/>
        </w:rPr>
        <w:t>Program Options:</w:t>
      </w:r>
    </w:p>
    <w:p w14:paraId="70426F23" w14:textId="77777777" w:rsidR="002A2D03" w:rsidRPr="00E15D17" w:rsidRDefault="002A49B7" w:rsidP="002A2D03">
      <w:pPr>
        <w:spacing w:line="20" w:lineRule="atLeast"/>
        <w:rPr>
          <w:rFonts w:cs="Arial"/>
          <w:i/>
        </w:rPr>
      </w:pPr>
      <w:r w:rsidRPr="00E15D17">
        <w:rPr>
          <w:rFonts w:cs="Arial"/>
          <w:i/>
        </w:rPr>
        <w:t>Select One:</w:t>
      </w:r>
      <w:r w:rsidR="002A2D03" w:rsidRPr="00E15D17">
        <w:rPr>
          <w:rFonts w:cs="Arial"/>
          <w:i/>
        </w:rPr>
        <w:t xml:space="preserve"> </w:t>
      </w:r>
    </w:p>
    <w:p w14:paraId="5E318537" w14:textId="1C60C82D" w:rsidR="002A49B7" w:rsidRPr="00E15D17" w:rsidRDefault="0011437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136F2F7A" w14:textId="2AD31707"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67E041EC" w14:textId="12E8DD62"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CD137CE" w14:textId="77777777" w:rsidR="002A49B7" w:rsidRPr="00E15D17"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E15D17" w14:paraId="3BE60C54" w14:textId="77777777" w:rsidTr="002E1F40">
        <w:tc>
          <w:tcPr>
            <w:tcW w:w="9350" w:type="dxa"/>
            <w:shd w:val="clear" w:color="auto" w:fill="D5DCE4" w:themeFill="text2" w:themeFillTint="33"/>
          </w:tcPr>
          <w:p w14:paraId="75BF175A" w14:textId="77777777" w:rsidR="00EC4B16" w:rsidRPr="00E15D17" w:rsidRDefault="00EC4B16" w:rsidP="002E1F40">
            <w:pPr>
              <w:spacing w:line="20" w:lineRule="atLeast"/>
              <w:rPr>
                <w:rStyle w:val="Heading2Char"/>
                <w:rFonts w:eastAsiaTheme="minorHAnsi" w:cs="Arial"/>
                <w:b w:val="0"/>
                <w:szCs w:val="24"/>
              </w:rPr>
            </w:pPr>
            <w:bookmarkStart w:id="27" w:name="_Toc95805764"/>
            <w:r w:rsidRPr="00E15D17">
              <w:rPr>
                <w:rStyle w:val="Heading2Char"/>
                <w:rFonts w:cs="Arial"/>
                <w:szCs w:val="24"/>
              </w:rPr>
              <w:t>Accreditation Standard 2.2.7:</w:t>
            </w:r>
            <w:bookmarkEnd w:id="27"/>
            <w:r w:rsidRPr="00E15D17">
              <w:rPr>
                <w:rFonts w:cs="Arial"/>
                <w:i/>
              </w:rPr>
              <w:t xml:space="preserve"> </w:t>
            </w:r>
            <w:r w:rsidRPr="00E15D17">
              <w:rPr>
                <w:rFonts w:cs="Arial"/>
              </w:rPr>
              <w:t>The program describes how its field education program specifies policies, criteria, and procedures for selecting field settings; placing and monitoring students; supporting student safety; and evaluating student learning and field setting effectiveness congruent with the social work competencies.</w:t>
            </w:r>
          </w:p>
        </w:tc>
      </w:tr>
    </w:tbl>
    <w:p w14:paraId="07E4BC8B" w14:textId="77777777" w:rsidR="006E65BB" w:rsidRPr="00E15D17" w:rsidRDefault="006E65BB" w:rsidP="006E65BB">
      <w:pPr>
        <w:spacing w:line="20" w:lineRule="atLeast"/>
        <w:rPr>
          <w:rFonts w:cs="Arial"/>
        </w:rPr>
      </w:pPr>
    </w:p>
    <w:tbl>
      <w:tblPr>
        <w:tblStyle w:val="TableGrid"/>
        <w:tblW w:w="0" w:type="auto"/>
        <w:tblLook w:val="04A0" w:firstRow="1" w:lastRow="0" w:firstColumn="1" w:lastColumn="0" w:noHBand="0" w:noVBand="1"/>
      </w:tblPr>
      <w:tblGrid>
        <w:gridCol w:w="9350"/>
      </w:tblGrid>
      <w:tr w:rsidR="006E65BB" w:rsidRPr="00E15D17" w14:paraId="0E5345FF" w14:textId="77777777" w:rsidTr="002003FF">
        <w:trPr>
          <w:trHeight w:val="476"/>
        </w:trPr>
        <w:tc>
          <w:tcPr>
            <w:tcW w:w="9350" w:type="dxa"/>
            <w:shd w:val="clear" w:color="auto" w:fill="EDEDED" w:themeFill="accent3" w:themeFillTint="33"/>
          </w:tcPr>
          <w:p w14:paraId="75D03BA6" w14:textId="77777777" w:rsidR="006E65BB" w:rsidRPr="00E15D17" w:rsidRDefault="006E65BB" w:rsidP="009C48BD">
            <w:pPr>
              <w:pStyle w:val="ListParagraph"/>
              <w:numPr>
                <w:ilvl w:val="0"/>
                <w:numId w:val="18"/>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describes how the program’s field education program specifies policies, criteria, and procedures for </w:t>
            </w:r>
            <w:r w:rsidRPr="00E15D17">
              <w:rPr>
                <w:rStyle w:val="Emphasis"/>
                <w:rFonts w:cs="Arial"/>
                <w:b/>
                <w:i w:val="0"/>
                <w:u w:val="none"/>
              </w:rPr>
              <w:t>selecting field settings</w:t>
            </w:r>
            <w:r w:rsidRPr="00E15D17">
              <w:rPr>
                <w:rStyle w:val="Emphasis"/>
                <w:rFonts w:cs="Arial"/>
                <w:i w:val="0"/>
                <w:u w:val="none"/>
              </w:rPr>
              <w:t xml:space="preserve"> across all program options.</w:t>
            </w:r>
          </w:p>
        </w:tc>
      </w:tr>
    </w:tbl>
    <w:p w14:paraId="34F1C49A" w14:textId="77777777" w:rsidR="00210314" w:rsidRPr="00E15D17" w:rsidRDefault="00210314" w:rsidP="00210314">
      <w:pPr>
        <w:spacing w:line="20" w:lineRule="atLeast"/>
        <w:rPr>
          <w:rFonts w:cs="Arial"/>
        </w:rPr>
      </w:pPr>
    </w:p>
    <w:p w14:paraId="09115853" w14:textId="2385170F" w:rsidR="00E84D5D" w:rsidRDefault="00E84D5D" w:rsidP="00210314">
      <w:pPr>
        <w:spacing w:line="20" w:lineRule="atLeast"/>
        <w:rPr>
          <w:rFonts w:cs="Arial"/>
          <w:b/>
        </w:rPr>
      </w:pPr>
      <w:r w:rsidRPr="00E15D17">
        <w:rPr>
          <w:rFonts w:cs="Arial"/>
          <w:b/>
        </w:rPr>
        <w:t xml:space="preserve">Policies </w:t>
      </w:r>
      <w:r w:rsidR="00F34928">
        <w:rPr>
          <w:rFonts w:cs="Arial"/>
          <w:b/>
        </w:rPr>
        <w:t>for Selection of Field Agencies</w:t>
      </w:r>
    </w:p>
    <w:p w14:paraId="487A8C82" w14:textId="77777777" w:rsidR="00722876" w:rsidRDefault="00722876" w:rsidP="00210314">
      <w:pPr>
        <w:spacing w:line="20" w:lineRule="atLeast"/>
        <w:rPr>
          <w:rFonts w:cs="Arial"/>
          <w:b/>
        </w:rPr>
      </w:pPr>
    </w:p>
    <w:p w14:paraId="1667FD37" w14:textId="469B2EFD" w:rsidR="00722876" w:rsidRDefault="00722876" w:rsidP="00210314">
      <w:pPr>
        <w:spacing w:line="20" w:lineRule="atLeast"/>
        <w:rPr>
          <w:rFonts w:cs="Arial"/>
          <w:bCs/>
        </w:rPr>
      </w:pPr>
      <w:r w:rsidRPr="00722876">
        <w:rPr>
          <w:rFonts w:cs="Arial"/>
          <w:bCs/>
        </w:rPr>
        <w:t xml:space="preserve">The MSW Student Handbook outlines the following policy regarding </w:t>
      </w:r>
      <w:hyperlink r:id="rId115" w:anchor="Field_Agency_Approval" w:history="1">
        <w:r w:rsidRPr="00221901">
          <w:rPr>
            <w:rStyle w:val="Hyperlink"/>
            <w:rFonts w:cs="Arial"/>
            <w:bCs/>
          </w:rPr>
          <w:t>approval of MSW Field Agencies</w:t>
        </w:r>
      </w:hyperlink>
    </w:p>
    <w:p w14:paraId="65AD4C33" w14:textId="77777777" w:rsidR="003A4EF0" w:rsidRDefault="003A4EF0" w:rsidP="00210314">
      <w:pPr>
        <w:spacing w:line="20" w:lineRule="atLeast"/>
        <w:rPr>
          <w:rFonts w:cs="Arial"/>
          <w:bCs/>
        </w:rPr>
      </w:pPr>
    </w:p>
    <w:tbl>
      <w:tblPr>
        <w:tblStyle w:val="TableGrid"/>
        <w:tblW w:w="0" w:type="auto"/>
        <w:tblLook w:val="04A0" w:firstRow="1" w:lastRow="0" w:firstColumn="1" w:lastColumn="0" w:noHBand="0" w:noVBand="1"/>
      </w:tblPr>
      <w:tblGrid>
        <w:gridCol w:w="9350"/>
      </w:tblGrid>
      <w:tr w:rsidR="003A4EF0" w14:paraId="255B8706" w14:textId="77777777" w:rsidTr="003A4EF0">
        <w:tc>
          <w:tcPr>
            <w:tcW w:w="9350" w:type="dxa"/>
          </w:tcPr>
          <w:p w14:paraId="53B571C5" w14:textId="77777777" w:rsidR="003A4EF0" w:rsidRPr="003A4EF0" w:rsidRDefault="003A4EF0" w:rsidP="003A4EF0">
            <w:pPr>
              <w:spacing w:line="20" w:lineRule="atLeast"/>
              <w:rPr>
                <w:rFonts w:cs="Arial"/>
                <w:b/>
              </w:rPr>
            </w:pPr>
            <w:r w:rsidRPr="003A4EF0">
              <w:rPr>
                <w:rFonts w:cs="Arial"/>
                <w:b/>
              </w:rPr>
              <w:t>APPROVAL OF MSW FIELD AGENCIES</w:t>
            </w:r>
          </w:p>
          <w:p w14:paraId="2C98A7EF" w14:textId="77777777" w:rsidR="00F34928" w:rsidRDefault="00F34928" w:rsidP="003A4EF0">
            <w:pPr>
              <w:spacing w:line="20" w:lineRule="atLeast"/>
              <w:rPr>
                <w:rFonts w:cs="Arial"/>
                <w:bCs/>
              </w:rPr>
            </w:pPr>
          </w:p>
          <w:p w14:paraId="72DA783E" w14:textId="08CC9C66" w:rsidR="003A4EF0" w:rsidRPr="003A4EF0" w:rsidRDefault="003A4EF0" w:rsidP="003A4EF0">
            <w:pPr>
              <w:spacing w:line="20" w:lineRule="atLeast"/>
              <w:rPr>
                <w:rFonts w:cs="Arial"/>
                <w:bCs/>
              </w:rPr>
            </w:pPr>
            <w:r w:rsidRPr="003A4EF0">
              <w:rPr>
                <w:rFonts w:cs="Arial"/>
                <w:bCs/>
              </w:rPr>
              <w:t xml:space="preserve">The MSW program views agencies as extensions of the University and partners in the provision of learning activities for students. Placements are developed in a range of practice areas where it has been determined that the agency is able to adequately meet the student’s learning needs. Placements are evaluated against the Council on Social Work Education supervisory requirements as well as learning environment for students. Agencies under consideration for student placements are reviewed by the MSW Field Coordinator and subsequently approved by UW-Green Bay Social Work faculty. </w:t>
            </w:r>
          </w:p>
          <w:p w14:paraId="4243CF05" w14:textId="77777777" w:rsidR="003A4EF0" w:rsidRPr="003A4EF0" w:rsidRDefault="003A4EF0" w:rsidP="003A4EF0">
            <w:pPr>
              <w:spacing w:line="20" w:lineRule="atLeast"/>
              <w:rPr>
                <w:rFonts w:cs="Arial"/>
                <w:bCs/>
              </w:rPr>
            </w:pPr>
          </w:p>
          <w:p w14:paraId="3E69CD41" w14:textId="77777777" w:rsidR="003A4EF0" w:rsidRPr="003A4EF0" w:rsidRDefault="003A4EF0" w:rsidP="003A4EF0">
            <w:pPr>
              <w:spacing w:line="20" w:lineRule="atLeast"/>
              <w:rPr>
                <w:rFonts w:cs="Arial"/>
                <w:bCs/>
              </w:rPr>
            </w:pPr>
            <w:r w:rsidRPr="003A4EF0">
              <w:rPr>
                <w:rFonts w:cs="Arial"/>
                <w:bCs/>
              </w:rPr>
              <w:t xml:space="preserve">Agencies interested in providing a field placement for a student may contact the MSW program at any time to discuss the possibility of student placement. In addition, the MSW Field Coordinator may solicit additional field sites that provide a range of practice opportunities to address the interests of students in the program. </w:t>
            </w:r>
          </w:p>
          <w:p w14:paraId="7BF419AA" w14:textId="77777777" w:rsidR="003A4EF0" w:rsidRPr="003A4EF0" w:rsidRDefault="003A4EF0" w:rsidP="003A4EF0">
            <w:pPr>
              <w:spacing w:line="20" w:lineRule="atLeast"/>
              <w:rPr>
                <w:rFonts w:cs="Arial"/>
                <w:bCs/>
              </w:rPr>
            </w:pPr>
          </w:p>
          <w:p w14:paraId="5E8993E7" w14:textId="77777777" w:rsidR="003A4EF0" w:rsidRPr="003A4EF0" w:rsidRDefault="003A4EF0" w:rsidP="003A4EF0">
            <w:pPr>
              <w:spacing w:line="20" w:lineRule="atLeast"/>
              <w:rPr>
                <w:rFonts w:cs="Arial"/>
                <w:bCs/>
              </w:rPr>
            </w:pPr>
            <w:r w:rsidRPr="003A4EF0">
              <w:rPr>
                <w:rFonts w:cs="Arial"/>
                <w:bCs/>
              </w:rPr>
              <w:t xml:space="preserve">The MSW Field Coordinator works with interested agencies to discuss the policies, procedures, and expectations when accepting a student for placement. Agencies are </w:t>
            </w:r>
            <w:r w:rsidRPr="003A4EF0">
              <w:rPr>
                <w:rFonts w:cs="Arial"/>
                <w:bCs/>
              </w:rPr>
              <w:lastRenderedPageBreak/>
              <w:t xml:space="preserve">asked to outline activities and practice opportunities for student learning. The MSW Field Coordinator evaluates the opportunities for a student to develop Specialized practice behavior competency and presents a recommendation to the Social Work faculty for approval or disapproval. </w:t>
            </w:r>
          </w:p>
          <w:p w14:paraId="5EFBFC94" w14:textId="77777777" w:rsidR="003A4EF0" w:rsidRPr="003A4EF0" w:rsidRDefault="003A4EF0" w:rsidP="003A4EF0">
            <w:pPr>
              <w:spacing w:line="20" w:lineRule="atLeast"/>
              <w:rPr>
                <w:rFonts w:cs="Arial"/>
                <w:bCs/>
              </w:rPr>
            </w:pPr>
          </w:p>
          <w:p w14:paraId="49AAD617" w14:textId="564E6090" w:rsidR="003A4EF0" w:rsidRPr="003A4EF0" w:rsidRDefault="003A4EF0" w:rsidP="003A4EF0">
            <w:pPr>
              <w:spacing w:line="20" w:lineRule="atLeast"/>
              <w:rPr>
                <w:rFonts w:cs="Arial"/>
                <w:bCs/>
              </w:rPr>
            </w:pPr>
            <w:r w:rsidRPr="003A4EF0">
              <w:rPr>
                <w:rFonts w:cs="Arial"/>
                <w:bCs/>
              </w:rPr>
              <w:t xml:space="preserve">Once it is determined that a placement site is appropriate for MSW level practice experience, the MSW Field Coordinator works with the Administrative Associate and UW-Green Bay Risk Manager to establish an Affiliation Agreement. The Affiliation Agreement and Program Memorandum outline the following expectations of field site agencies:  </w:t>
            </w:r>
          </w:p>
          <w:p w14:paraId="39E40DF1" w14:textId="56FDF58D" w:rsidR="003A4EF0" w:rsidRPr="000F6D03" w:rsidRDefault="003A4EF0" w:rsidP="000F6D03">
            <w:pPr>
              <w:pStyle w:val="ListParagraph"/>
              <w:numPr>
                <w:ilvl w:val="0"/>
                <w:numId w:val="147"/>
              </w:numPr>
              <w:spacing w:line="20" w:lineRule="atLeast"/>
              <w:rPr>
                <w:rFonts w:cs="Arial"/>
                <w:bCs/>
              </w:rPr>
            </w:pPr>
            <w:r w:rsidRPr="000F6D03">
              <w:rPr>
                <w:rFonts w:cs="Arial"/>
                <w:bCs/>
              </w:rPr>
              <w:t xml:space="preserve">Agreement to provide a qualified MSW Field Instructor with the appropriate credentials or work with the MSW Field Coordinator and Faculty Field Liaison in securing appropriate supervision and then allow for regular and ongoing supervision of the student. </w:t>
            </w:r>
          </w:p>
          <w:p w14:paraId="7CF7AB5E" w14:textId="669406F1" w:rsidR="003A4EF0" w:rsidRPr="000F6D03" w:rsidRDefault="003A4EF0" w:rsidP="000F6D03">
            <w:pPr>
              <w:pStyle w:val="ListParagraph"/>
              <w:numPr>
                <w:ilvl w:val="0"/>
                <w:numId w:val="147"/>
              </w:numPr>
              <w:spacing w:line="20" w:lineRule="atLeast"/>
              <w:rPr>
                <w:rFonts w:cs="Arial"/>
                <w:bCs/>
              </w:rPr>
            </w:pPr>
            <w:r w:rsidRPr="000F6D03">
              <w:rPr>
                <w:rFonts w:cs="Arial"/>
                <w:bCs/>
              </w:rPr>
              <w:t xml:space="preserve">The Agency’s qualified MSW Field Instructor (as detailed below) agrees to accept the responsibilities for field instruction including assisting in the development of the learning plan, ensuring opportunities for activities that meet the social work competency requirements and regularly scheduled academically oriented supervision. </w:t>
            </w:r>
          </w:p>
          <w:p w14:paraId="447626AA" w14:textId="1BC3B830" w:rsidR="003A4EF0" w:rsidRPr="000F6D03" w:rsidRDefault="003A4EF0" w:rsidP="000F6D03">
            <w:pPr>
              <w:pStyle w:val="ListParagraph"/>
              <w:numPr>
                <w:ilvl w:val="0"/>
                <w:numId w:val="147"/>
              </w:numPr>
              <w:spacing w:line="20" w:lineRule="atLeast"/>
              <w:rPr>
                <w:rFonts w:cs="Arial"/>
                <w:bCs/>
              </w:rPr>
            </w:pPr>
            <w:r w:rsidRPr="000F6D03">
              <w:rPr>
                <w:rFonts w:cs="Arial"/>
                <w:bCs/>
              </w:rPr>
              <w:t xml:space="preserve">Agency allows the Agency Field Instructor to have release time to attend field instruction workshops and other meetings at the University. </w:t>
            </w:r>
          </w:p>
          <w:p w14:paraId="03B628CB" w14:textId="1CD7C789" w:rsidR="003A4EF0" w:rsidRPr="000F6D03" w:rsidRDefault="003A4EF0" w:rsidP="000F6D03">
            <w:pPr>
              <w:pStyle w:val="ListParagraph"/>
              <w:numPr>
                <w:ilvl w:val="0"/>
                <w:numId w:val="147"/>
              </w:numPr>
              <w:spacing w:line="20" w:lineRule="atLeast"/>
              <w:rPr>
                <w:rFonts w:cs="Arial"/>
                <w:bCs/>
              </w:rPr>
            </w:pPr>
            <w:r w:rsidRPr="000F6D03">
              <w:rPr>
                <w:rFonts w:cs="Arial"/>
                <w:bCs/>
              </w:rPr>
              <w:t xml:space="preserve">Agency agrees to provide students with the necessary activities and client opportunities, space and resources to function at the level of social work practice that will further the educational process according to the student’s emphasis. </w:t>
            </w:r>
          </w:p>
          <w:p w14:paraId="7E47AFD6" w14:textId="671FB956" w:rsidR="003A4EF0" w:rsidRPr="000F6D03" w:rsidRDefault="003A4EF0" w:rsidP="000F6D03">
            <w:pPr>
              <w:pStyle w:val="ListParagraph"/>
              <w:numPr>
                <w:ilvl w:val="0"/>
                <w:numId w:val="147"/>
              </w:numPr>
              <w:spacing w:line="20" w:lineRule="atLeast"/>
              <w:rPr>
                <w:rFonts w:cs="Arial"/>
                <w:bCs/>
              </w:rPr>
            </w:pPr>
            <w:r w:rsidRPr="000F6D03">
              <w:rPr>
                <w:rFonts w:cs="Arial"/>
                <w:bCs/>
              </w:rPr>
              <w:t xml:space="preserve">Agency makes available to the student opportunities for participation in policy and program development, critical evaluation of services, and the opportunity for research within the agency. </w:t>
            </w:r>
          </w:p>
          <w:p w14:paraId="1F319882" w14:textId="2AA4CA79" w:rsidR="003A4EF0" w:rsidRPr="000F6D03" w:rsidRDefault="003A4EF0" w:rsidP="000F6D03">
            <w:pPr>
              <w:pStyle w:val="ListParagraph"/>
              <w:numPr>
                <w:ilvl w:val="0"/>
                <w:numId w:val="147"/>
              </w:numPr>
              <w:spacing w:line="20" w:lineRule="atLeast"/>
              <w:rPr>
                <w:rFonts w:cs="Arial"/>
                <w:bCs/>
              </w:rPr>
            </w:pPr>
            <w:r w:rsidRPr="000F6D03">
              <w:rPr>
                <w:rFonts w:cs="Arial"/>
                <w:bCs/>
              </w:rPr>
              <w:t xml:space="preserve">Agency will include the student in staff meetings and trainings that pertain to the learning about the functioning of the agency, respect and support interdisciplinary practice. </w:t>
            </w:r>
          </w:p>
          <w:p w14:paraId="680BBCEC" w14:textId="497758B0" w:rsidR="003A4EF0" w:rsidRPr="000F6D03" w:rsidRDefault="003A4EF0" w:rsidP="000F6D03">
            <w:pPr>
              <w:pStyle w:val="ListParagraph"/>
              <w:numPr>
                <w:ilvl w:val="0"/>
                <w:numId w:val="147"/>
              </w:numPr>
              <w:spacing w:line="20" w:lineRule="atLeast"/>
              <w:rPr>
                <w:rFonts w:cs="Arial"/>
                <w:bCs/>
              </w:rPr>
            </w:pPr>
            <w:r w:rsidRPr="000F6D03">
              <w:rPr>
                <w:rFonts w:cs="Arial"/>
                <w:bCs/>
              </w:rPr>
              <w:t>Recognition of Affirmative Action guidelines in the selection of students for placement and attention to the diverse needs of clientele/consumers of services</w:t>
            </w:r>
          </w:p>
        </w:tc>
      </w:tr>
    </w:tbl>
    <w:p w14:paraId="7B07E4CB" w14:textId="77777777" w:rsidR="003A4EF0" w:rsidRPr="00722876" w:rsidRDefault="003A4EF0" w:rsidP="00210314">
      <w:pPr>
        <w:spacing w:line="20" w:lineRule="atLeast"/>
        <w:rPr>
          <w:rFonts w:cs="Arial"/>
          <w:bCs/>
        </w:rPr>
      </w:pPr>
    </w:p>
    <w:p w14:paraId="5460A6EB" w14:textId="32C78C14" w:rsidR="00E84D5D" w:rsidRDefault="00E84D5D" w:rsidP="00210314">
      <w:pPr>
        <w:spacing w:line="20" w:lineRule="atLeast"/>
        <w:rPr>
          <w:rFonts w:cs="Arial"/>
          <w:b/>
        </w:rPr>
      </w:pPr>
      <w:r w:rsidRPr="00E15D17">
        <w:rPr>
          <w:rFonts w:cs="Arial"/>
          <w:b/>
        </w:rPr>
        <w:t>Procedures</w:t>
      </w:r>
      <w:r w:rsidR="00F34928">
        <w:rPr>
          <w:rFonts w:cs="Arial"/>
          <w:b/>
        </w:rPr>
        <w:t xml:space="preserve"> for Selection of Field Settings</w:t>
      </w:r>
    </w:p>
    <w:p w14:paraId="29BCAF4B" w14:textId="77777777" w:rsidR="000F6D03" w:rsidRDefault="000F6D03" w:rsidP="00210314">
      <w:pPr>
        <w:spacing w:line="20" w:lineRule="atLeast"/>
        <w:rPr>
          <w:rFonts w:cs="Arial"/>
          <w:b/>
        </w:rPr>
      </w:pPr>
    </w:p>
    <w:p w14:paraId="0DC99F83" w14:textId="4BF4F916" w:rsidR="00F34928" w:rsidRPr="00F34928" w:rsidRDefault="00F34928" w:rsidP="00F34928">
      <w:pPr>
        <w:spacing w:line="20" w:lineRule="atLeast"/>
        <w:rPr>
          <w:rFonts w:cs="Arial"/>
          <w:bCs/>
        </w:rPr>
      </w:pPr>
      <w:r w:rsidRPr="00F34928">
        <w:rPr>
          <w:rFonts w:cs="Arial"/>
          <w:bCs/>
        </w:rPr>
        <w:t>The MSW Field Coordinator carries out the policy and procedures outlined above from the MSW Student Handbook. The Program receives suggestions for potential field agency placements from a variety of sources. An agency may express interest by contacting the MSW Field Coordinator, Social Work Faculty may recommend an agency based on community connections, and social work students sometimes suggest agencies with which they are familiar.  In all cases, the MSW Field Coordinator contact</w:t>
      </w:r>
      <w:r>
        <w:rPr>
          <w:rFonts w:cs="Arial"/>
          <w:bCs/>
        </w:rPr>
        <w:t>s</w:t>
      </w:r>
      <w:r w:rsidRPr="00F34928">
        <w:rPr>
          <w:rFonts w:cs="Arial"/>
          <w:bCs/>
        </w:rPr>
        <w:t xml:space="preserve"> the agency, typically via telephone or email and share</w:t>
      </w:r>
      <w:r>
        <w:rPr>
          <w:rFonts w:cs="Arial"/>
          <w:bCs/>
        </w:rPr>
        <w:t>s</w:t>
      </w:r>
      <w:r w:rsidRPr="00F34928">
        <w:rPr>
          <w:rFonts w:cs="Arial"/>
          <w:bCs/>
        </w:rPr>
        <w:t xml:space="preserve"> the Field Placement Fact Sheet.  Often, a meeting will be scheduled to further discuss UWGB Social Work field placement policies and process.  During this dialogue, the MSW Field Coordinator </w:t>
      </w:r>
      <w:r w:rsidRPr="00F34928">
        <w:rPr>
          <w:rFonts w:cs="Arial"/>
          <w:bCs/>
        </w:rPr>
        <w:lastRenderedPageBreak/>
        <w:t>assess</w:t>
      </w:r>
      <w:r w:rsidR="004A2B9F">
        <w:rPr>
          <w:rFonts w:cs="Arial"/>
          <w:bCs/>
        </w:rPr>
        <w:t>es</w:t>
      </w:r>
      <w:r w:rsidRPr="00F34928">
        <w:rPr>
          <w:rFonts w:cs="Arial"/>
          <w:bCs/>
        </w:rPr>
        <w:t xml:space="preserve"> the prospective agency in regard to agency ability to provide an appropriate field experience based on Program criteria.  </w:t>
      </w:r>
    </w:p>
    <w:p w14:paraId="0AF91E70" w14:textId="77777777" w:rsidR="00F34928" w:rsidRPr="00F34928" w:rsidRDefault="00F34928" w:rsidP="00F34928">
      <w:pPr>
        <w:spacing w:line="20" w:lineRule="atLeast"/>
        <w:rPr>
          <w:rFonts w:cs="Arial"/>
          <w:bCs/>
        </w:rPr>
      </w:pPr>
    </w:p>
    <w:p w14:paraId="284E0E48" w14:textId="5F06EDBB" w:rsidR="000F6D03" w:rsidRPr="00F34928" w:rsidRDefault="00F34928" w:rsidP="00F34928">
      <w:pPr>
        <w:spacing w:line="20" w:lineRule="atLeast"/>
        <w:rPr>
          <w:rFonts w:cs="Arial"/>
          <w:bCs/>
        </w:rPr>
      </w:pPr>
      <w:r w:rsidRPr="00F34928">
        <w:rPr>
          <w:rFonts w:cs="Arial"/>
          <w:bCs/>
        </w:rPr>
        <w:t xml:space="preserve">If it is determined the agency can provide a suitable field practicum experience and both the MSW Field Coordinator and the agency would like to proceed in creating a field placement, the MSW Field Coordinator </w:t>
      </w:r>
      <w:r w:rsidR="004A2B9F">
        <w:rPr>
          <w:rFonts w:cs="Arial"/>
          <w:bCs/>
        </w:rPr>
        <w:t>asks</w:t>
      </w:r>
      <w:r w:rsidRPr="00F34928">
        <w:rPr>
          <w:rFonts w:cs="Arial"/>
          <w:bCs/>
        </w:rPr>
        <w:t xml:space="preserve"> the agency contact </w:t>
      </w:r>
      <w:r w:rsidR="004A2B9F">
        <w:rPr>
          <w:rFonts w:cs="Arial"/>
          <w:bCs/>
        </w:rPr>
        <w:t xml:space="preserve">to </w:t>
      </w:r>
      <w:r w:rsidRPr="00F34928">
        <w:rPr>
          <w:rFonts w:cs="Arial"/>
          <w:bCs/>
        </w:rPr>
        <w:t>complete the annual field practicum query (which confirms the pertinent details of the field placement opportunity).  This agency information is provided to students for review and consideration of a possible placement referral</w:t>
      </w:r>
      <w:r w:rsidR="009F0E84">
        <w:rPr>
          <w:rFonts w:cs="Arial"/>
          <w:bCs/>
        </w:rPr>
        <w:t>.</w:t>
      </w:r>
    </w:p>
    <w:p w14:paraId="05DBCD01" w14:textId="77777777" w:rsidR="00E84D5D" w:rsidRPr="00F34928" w:rsidRDefault="00E84D5D" w:rsidP="00210314">
      <w:pPr>
        <w:spacing w:line="20" w:lineRule="atLeast"/>
        <w:rPr>
          <w:rFonts w:cs="Arial"/>
          <w:bCs/>
        </w:rPr>
      </w:pPr>
    </w:p>
    <w:p w14:paraId="43115D5F" w14:textId="77777777" w:rsidR="009F0E84" w:rsidRDefault="00E84D5D" w:rsidP="00210314">
      <w:pPr>
        <w:spacing w:line="20" w:lineRule="atLeast"/>
        <w:rPr>
          <w:rFonts w:cs="Arial"/>
          <w:b/>
        </w:rPr>
      </w:pPr>
      <w:r w:rsidRPr="00E15D17">
        <w:rPr>
          <w:rFonts w:cs="Arial"/>
          <w:b/>
        </w:rPr>
        <w:t>Criteria</w:t>
      </w:r>
      <w:r w:rsidR="009F0E84">
        <w:rPr>
          <w:rFonts w:cs="Arial"/>
          <w:b/>
        </w:rPr>
        <w:t xml:space="preserve"> for Selecting Field Settings</w:t>
      </w:r>
    </w:p>
    <w:p w14:paraId="0E7B9B6F" w14:textId="77777777" w:rsidR="00F533E7" w:rsidRDefault="00F533E7" w:rsidP="00210314">
      <w:pPr>
        <w:spacing w:line="20" w:lineRule="atLeast"/>
        <w:rPr>
          <w:rFonts w:cs="Arial"/>
          <w:b/>
        </w:rPr>
      </w:pPr>
    </w:p>
    <w:p w14:paraId="11BD855B" w14:textId="5567E326" w:rsidR="00F533E7" w:rsidRPr="00F533E7" w:rsidRDefault="00F533E7" w:rsidP="00F533E7">
      <w:pPr>
        <w:spacing w:line="20" w:lineRule="atLeast"/>
        <w:rPr>
          <w:rFonts w:cs="Arial"/>
          <w:bCs/>
        </w:rPr>
      </w:pPr>
      <w:r w:rsidRPr="00F533E7">
        <w:rPr>
          <w:rFonts w:cs="Arial"/>
          <w:bCs/>
        </w:rPr>
        <w:t>In communication with community partners about potential field practicum locations, the MSW Field Coordinator is evaluating the agency ability to meet the following criteria:</w:t>
      </w:r>
    </w:p>
    <w:p w14:paraId="2EB1B339" w14:textId="633294BC" w:rsidR="00F533E7" w:rsidRPr="00F533E7" w:rsidRDefault="007B0C5C" w:rsidP="00F533E7">
      <w:pPr>
        <w:pStyle w:val="ListParagraph"/>
        <w:numPr>
          <w:ilvl w:val="0"/>
          <w:numId w:val="148"/>
        </w:numPr>
        <w:spacing w:line="20" w:lineRule="atLeast"/>
        <w:rPr>
          <w:rFonts w:cs="Arial"/>
          <w:bCs/>
        </w:rPr>
      </w:pPr>
      <w:r>
        <w:rPr>
          <w:rFonts w:cs="Arial"/>
          <w:bCs/>
        </w:rPr>
        <w:t>T</w:t>
      </w:r>
      <w:r w:rsidR="00F533E7" w:rsidRPr="00F533E7">
        <w:rPr>
          <w:rFonts w:cs="Arial"/>
          <w:bCs/>
        </w:rPr>
        <w:t>he agency is able to adequately meet the student’s learning needs.</w:t>
      </w:r>
    </w:p>
    <w:p w14:paraId="0720C363" w14:textId="4A668955" w:rsidR="00F533E7" w:rsidRPr="007B0C5C" w:rsidRDefault="00F533E7" w:rsidP="007B0C5C">
      <w:pPr>
        <w:pStyle w:val="ListParagraph"/>
        <w:numPr>
          <w:ilvl w:val="0"/>
          <w:numId w:val="148"/>
        </w:numPr>
        <w:spacing w:line="20" w:lineRule="atLeast"/>
        <w:rPr>
          <w:rFonts w:cs="Arial"/>
          <w:bCs/>
        </w:rPr>
      </w:pPr>
      <w:r w:rsidRPr="007B0C5C">
        <w:rPr>
          <w:rFonts w:cs="Arial"/>
          <w:bCs/>
        </w:rPr>
        <w:t>Placements are evaluated against the Council on Social Work Education supervisory requirements</w:t>
      </w:r>
      <w:r w:rsidR="007B0C5C">
        <w:rPr>
          <w:rFonts w:cs="Arial"/>
          <w:bCs/>
        </w:rPr>
        <w:t xml:space="preserve"> including a</w:t>
      </w:r>
      <w:r w:rsidRPr="007B0C5C">
        <w:rPr>
          <w:rFonts w:cs="Arial"/>
          <w:bCs/>
        </w:rPr>
        <w:t>greement to provide a qualified MSW Field Instructor with the appropriate credentials or work with the MSW Field Coordinator and Faculty Field Liaison in securing appropriate supervisio</w:t>
      </w:r>
      <w:r w:rsidR="009406B4">
        <w:rPr>
          <w:rFonts w:cs="Arial"/>
          <w:bCs/>
        </w:rPr>
        <w:t>n.</w:t>
      </w:r>
    </w:p>
    <w:p w14:paraId="516C51FB" w14:textId="5E6F0578" w:rsidR="00F533E7" w:rsidRPr="00F533E7" w:rsidRDefault="00F533E7" w:rsidP="00DB5F6F">
      <w:pPr>
        <w:pStyle w:val="ListParagraph"/>
        <w:numPr>
          <w:ilvl w:val="0"/>
          <w:numId w:val="148"/>
        </w:numPr>
        <w:spacing w:line="20" w:lineRule="atLeast"/>
        <w:rPr>
          <w:rFonts w:cs="Arial"/>
          <w:bCs/>
        </w:rPr>
      </w:pPr>
      <w:r w:rsidRPr="00F533E7">
        <w:rPr>
          <w:rFonts w:cs="Arial"/>
          <w:bCs/>
        </w:rPr>
        <w:t>Agencies are asked to outline activities and practice opportunities for student learning</w:t>
      </w:r>
      <w:r>
        <w:rPr>
          <w:rFonts w:cs="Arial"/>
          <w:bCs/>
        </w:rPr>
        <w:t xml:space="preserve"> </w:t>
      </w:r>
      <w:r w:rsidRPr="00F533E7">
        <w:rPr>
          <w:rFonts w:cs="Arial"/>
          <w:bCs/>
        </w:rPr>
        <w:t>opportunities to develop Specialized behavior competency and presents a</w:t>
      </w:r>
      <w:r w:rsidR="00CC27F3">
        <w:rPr>
          <w:rFonts w:cs="Arial"/>
          <w:bCs/>
        </w:rPr>
        <w:t xml:space="preserve"> summary of possible activities to be completed at the practicum</w:t>
      </w:r>
      <w:r w:rsidR="005B633B">
        <w:rPr>
          <w:rFonts w:cs="Arial"/>
          <w:bCs/>
        </w:rPr>
        <w:t>.</w:t>
      </w:r>
      <w:r w:rsidR="00CC27F3">
        <w:rPr>
          <w:rFonts w:cs="Arial"/>
          <w:bCs/>
        </w:rPr>
        <w:t xml:space="preserve"> </w:t>
      </w:r>
    </w:p>
    <w:p w14:paraId="4D6A1CEC" w14:textId="715BFA34" w:rsidR="00F533E7" w:rsidRPr="005B633B" w:rsidRDefault="00F533E7" w:rsidP="005B633B">
      <w:pPr>
        <w:pStyle w:val="ListParagraph"/>
        <w:numPr>
          <w:ilvl w:val="0"/>
          <w:numId w:val="148"/>
        </w:numPr>
        <w:spacing w:line="20" w:lineRule="atLeast"/>
        <w:rPr>
          <w:rFonts w:cs="Arial"/>
          <w:bCs/>
        </w:rPr>
      </w:pPr>
      <w:r w:rsidRPr="005B633B">
        <w:rPr>
          <w:rFonts w:cs="Arial"/>
          <w:bCs/>
        </w:rPr>
        <w:t xml:space="preserve">Agreement to provide a qualified MSW Field Instructor with the appropriate credentials or work with the MSW Field Coordinator and Faculty Field Liaison in securing appropriate supervision and then allow for regular and ongoing supervision of the student. </w:t>
      </w:r>
    </w:p>
    <w:p w14:paraId="7AE46A04" w14:textId="26D3532D" w:rsidR="00F533E7" w:rsidRPr="005B633B" w:rsidRDefault="00F533E7" w:rsidP="005B633B">
      <w:pPr>
        <w:pStyle w:val="ListParagraph"/>
        <w:numPr>
          <w:ilvl w:val="0"/>
          <w:numId w:val="148"/>
        </w:numPr>
        <w:spacing w:line="20" w:lineRule="atLeast"/>
        <w:rPr>
          <w:rFonts w:cs="Arial"/>
          <w:bCs/>
        </w:rPr>
      </w:pPr>
      <w:r w:rsidRPr="005B633B">
        <w:rPr>
          <w:rFonts w:cs="Arial"/>
          <w:bCs/>
        </w:rPr>
        <w:t xml:space="preserve">The Agency’s qualified MSW Field Instructor agrees to accept the responsibilities for field instruction including assisting in the development of the learning plan, ensuring opportunities for activities that meet the social work competency requirements and regularly scheduled academically oriented supervision. </w:t>
      </w:r>
    </w:p>
    <w:p w14:paraId="27C404F4" w14:textId="46A7C99A" w:rsidR="00F533E7" w:rsidRPr="005B633B" w:rsidRDefault="00F533E7" w:rsidP="005B633B">
      <w:pPr>
        <w:pStyle w:val="ListParagraph"/>
        <w:numPr>
          <w:ilvl w:val="0"/>
          <w:numId w:val="148"/>
        </w:numPr>
        <w:spacing w:line="20" w:lineRule="atLeast"/>
        <w:rPr>
          <w:rFonts w:cs="Arial"/>
          <w:bCs/>
        </w:rPr>
      </w:pPr>
      <w:r w:rsidRPr="005B633B">
        <w:rPr>
          <w:rFonts w:cs="Arial"/>
          <w:bCs/>
        </w:rPr>
        <w:t xml:space="preserve">Agency allows the Agency Field Instructor to have release time to attend field instruction workshops and other meetings at the University. </w:t>
      </w:r>
    </w:p>
    <w:p w14:paraId="25FED4E4" w14:textId="608CC686" w:rsidR="00F533E7" w:rsidRPr="00642308" w:rsidRDefault="00F533E7" w:rsidP="00642308">
      <w:pPr>
        <w:pStyle w:val="ListParagraph"/>
        <w:numPr>
          <w:ilvl w:val="0"/>
          <w:numId w:val="148"/>
        </w:numPr>
        <w:spacing w:line="20" w:lineRule="atLeast"/>
        <w:rPr>
          <w:rFonts w:cs="Arial"/>
          <w:bCs/>
        </w:rPr>
      </w:pPr>
      <w:r w:rsidRPr="00642308">
        <w:rPr>
          <w:rFonts w:cs="Arial"/>
          <w:bCs/>
        </w:rPr>
        <w:t xml:space="preserve">Agency agrees to provide students with the necessary activities and client opportunities, </w:t>
      </w:r>
      <w:r w:rsidR="00221901" w:rsidRPr="00642308">
        <w:rPr>
          <w:rFonts w:cs="Arial"/>
          <w:bCs/>
        </w:rPr>
        <w:t>space,</w:t>
      </w:r>
      <w:r w:rsidRPr="00642308">
        <w:rPr>
          <w:rFonts w:cs="Arial"/>
          <w:bCs/>
        </w:rPr>
        <w:t xml:space="preserve"> and resources to function at the level of social work practice that will further the educational process according to the student’s emphasis. </w:t>
      </w:r>
    </w:p>
    <w:p w14:paraId="3C39F6E9" w14:textId="2A831C84" w:rsidR="00F533E7" w:rsidRPr="00642308" w:rsidRDefault="00F533E7" w:rsidP="00642308">
      <w:pPr>
        <w:pStyle w:val="ListParagraph"/>
        <w:numPr>
          <w:ilvl w:val="0"/>
          <w:numId w:val="148"/>
        </w:numPr>
        <w:spacing w:line="20" w:lineRule="atLeast"/>
        <w:rPr>
          <w:rFonts w:cs="Arial"/>
          <w:bCs/>
        </w:rPr>
      </w:pPr>
      <w:r w:rsidRPr="00642308">
        <w:rPr>
          <w:rFonts w:cs="Arial"/>
          <w:bCs/>
        </w:rPr>
        <w:t xml:space="preserve">Agency makes available to the student opportunities for participation in policy and program development, critical evaluation of services, and the opportunity for research within the agency. </w:t>
      </w:r>
    </w:p>
    <w:p w14:paraId="16C21872" w14:textId="7EBD5B8E" w:rsidR="00F533E7" w:rsidRPr="00642308" w:rsidRDefault="00F533E7" w:rsidP="00642308">
      <w:pPr>
        <w:pStyle w:val="ListParagraph"/>
        <w:numPr>
          <w:ilvl w:val="0"/>
          <w:numId w:val="148"/>
        </w:numPr>
        <w:spacing w:line="20" w:lineRule="atLeast"/>
        <w:rPr>
          <w:rFonts w:cs="Arial"/>
          <w:bCs/>
        </w:rPr>
      </w:pPr>
      <w:r w:rsidRPr="00642308">
        <w:rPr>
          <w:rFonts w:cs="Arial"/>
          <w:bCs/>
        </w:rPr>
        <w:t xml:space="preserve">Agency will include the student in staff meetings and trainings that pertain to the learning about the functioning of the agency, respect and support interdisciplinary practice. </w:t>
      </w:r>
    </w:p>
    <w:p w14:paraId="2F30920D" w14:textId="20494A89" w:rsidR="00F533E7" w:rsidRPr="00642308" w:rsidRDefault="00F533E7" w:rsidP="00642308">
      <w:pPr>
        <w:pStyle w:val="ListParagraph"/>
        <w:numPr>
          <w:ilvl w:val="0"/>
          <w:numId w:val="148"/>
        </w:numPr>
        <w:spacing w:line="20" w:lineRule="atLeast"/>
        <w:rPr>
          <w:rFonts w:cs="Arial"/>
          <w:bCs/>
        </w:rPr>
      </w:pPr>
      <w:r w:rsidRPr="00642308">
        <w:rPr>
          <w:rFonts w:cs="Arial"/>
          <w:bCs/>
        </w:rPr>
        <w:t xml:space="preserve">Recognition of Affirmative Action guidelines in the selection of students for placement and attention to the diverse needs of clientele/consumers of services. </w:t>
      </w:r>
    </w:p>
    <w:p w14:paraId="755FBEE2" w14:textId="77777777" w:rsidR="00F533E7" w:rsidRPr="00F533E7" w:rsidRDefault="00F533E7" w:rsidP="00F533E7">
      <w:pPr>
        <w:spacing w:line="20" w:lineRule="atLeast"/>
        <w:rPr>
          <w:rFonts w:cs="Arial"/>
          <w:bCs/>
        </w:rPr>
      </w:pPr>
    </w:p>
    <w:p w14:paraId="752ACCD9" w14:textId="171D82DB" w:rsidR="00F533E7" w:rsidRPr="00F533E7" w:rsidRDefault="00F533E7" w:rsidP="00F533E7">
      <w:pPr>
        <w:spacing w:line="20" w:lineRule="atLeast"/>
        <w:rPr>
          <w:rFonts w:cs="Arial"/>
          <w:bCs/>
        </w:rPr>
      </w:pPr>
      <w:r w:rsidRPr="00F533E7">
        <w:rPr>
          <w:rFonts w:cs="Arial"/>
          <w:bCs/>
        </w:rPr>
        <w:lastRenderedPageBreak/>
        <w:t>If an agency request</w:t>
      </w:r>
      <w:r w:rsidR="00642308">
        <w:rPr>
          <w:rFonts w:cs="Arial"/>
          <w:bCs/>
        </w:rPr>
        <w:t>s</w:t>
      </w:r>
      <w:r w:rsidRPr="00F533E7">
        <w:rPr>
          <w:rFonts w:cs="Arial"/>
          <w:bCs/>
        </w:rPr>
        <w:t xml:space="preserve"> or requires a formal Affiliation Agreement to be on file, the MSW Field Coordinator work</w:t>
      </w:r>
      <w:r w:rsidR="00642308">
        <w:rPr>
          <w:rFonts w:cs="Arial"/>
          <w:bCs/>
        </w:rPr>
        <w:t>s</w:t>
      </w:r>
      <w:r w:rsidRPr="00F533E7">
        <w:rPr>
          <w:rFonts w:cs="Arial"/>
          <w:bCs/>
        </w:rPr>
        <w:t xml:space="preserve"> with the UW-Green Bay Manager to </w:t>
      </w:r>
      <w:r w:rsidR="00D25C9D">
        <w:rPr>
          <w:rFonts w:cs="Arial"/>
          <w:bCs/>
        </w:rPr>
        <w:t xml:space="preserve">complete </w:t>
      </w:r>
      <w:r w:rsidRPr="00F533E7">
        <w:rPr>
          <w:rFonts w:cs="Arial"/>
          <w:bCs/>
        </w:rPr>
        <w:t xml:space="preserve">the </w:t>
      </w:r>
      <w:r w:rsidR="00D25C9D">
        <w:rPr>
          <w:rFonts w:cs="Arial"/>
          <w:bCs/>
        </w:rPr>
        <w:t>affiliation agreement process.</w:t>
      </w:r>
      <w:r w:rsidRPr="00F533E7">
        <w:rPr>
          <w:rFonts w:cs="Arial"/>
          <w:bCs/>
        </w:rPr>
        <w:t xml:space="preserve">  </w:t>
      </w:r>
    </w:p>
    <w:p w14:paraId="06019EA4" w14:textId="77777777" w:rsidR="00F533E7" w:rsidRPr="00F533E7" w:rsidRDefault="00F533E7" w:rsidP="00F533E7">
      <w:pPr>
        <w:spacing w:line="20" w:lineRule="atLeast"/>
        <w:rPr>
          <w:rFonts w:cs="Arial"/>
          <w:bCs/>
        </w:rPr>
      </w:pPr>
    </w:p>
    <w:tbl>
      <w:tblPr>
        <w:tblStyle w:val="TableGrid"/>
        <w:tblW w:w="0" w:type="auto"/>
        <w:tblLook w:val="04A0" w:firstRow="1" w:lastRow="0" w:firstColumn="1" w:lastColumn="0" w:noHBand="0" w:noVBand="1"/>
      </w:tblPr>
      <w:tblGrid>
        <w:gridCol w:w="9350"/>
      </w:tblGrid>
      <w:tr w:rsidR="006E65BB" w:rsidRPr="00E15D17" w14:paraId="608CBB70" w14:textId="77777777" w:rsidTr="002003FF">
        <w:trPr>
          <w:trHeight w:val="476"/>
        </w:trPr>
        <w:tc>
          <w:tcPr>
            <w:tcW w:w="9350" w:type="dxa"/>
            <w:shd w:val="clear" w:color="auto" w:fill="EDEDED" w:themeFill="accent3" w:themeFillTint="33"/>
          </w:tcPr>
          <w:p w14:paraId="3C1CB4D7" w14:textId="77777777" w:rsidR="006E65BB" w:rsidRPr="00E15D17" w:rsidRDefault="006E65BB" w:rsidP="009C48BD">
            <w:pPr>
              <w:pStyle w:val="ListParagraph"/>
              <w:numPr>
                <w:ilvl w:val="0"/>
                <w:numId w:val="18"/>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9A0E85" w:rsidRPr="00E15D17">
              <w:rPr>
                <w:rStyle w:val="Emphasis"/>
                <w:rFonts w:cs="Arial"/>
                <w:i w:val="0"/>
                <w:u w:val="none"/>
              </w:rPr>
              <w:t xml:space="preserve">Narrative describes how the program’s field education program specifies policies, criteria, and procedures for </w:t>
            </w:r>
            <w:r w:rsidR="009A0E85" w:rsidRPr="00E15D17">
              <w:rPr>
                <w:rStyle w:val="Emphasis"/>
                <w:rFonts w:cs="Arial"/>
                <w:b/>
                <w:i w:val="0"/>
                <w:u w:val="none"/>
              </w:rPr>
              <w:t>placing students</w:t>
            </w:r>
            <w:r w:rsidR="009A0E85" w:rsidRPr="00E15D17">
              <w:rPr>
                <w:rStyle w:val="Emphasis"/>
                <w:rFonts w:cs="Arial"/>
                <w:i w:val="0"/>
                <w:u w:val="none"/>
              </w:rPr>
              <w:t xml:space="preserve"> across all program options.</w:t>
            </w:r>
          </w:p>
        </w:tc>
      </w:tr>
    </w:tbl>
    <w:p w14:paraId="63FF2D74" w14:textId="77777777" w:rsidR="00E84D5D" w:rsidRPr="00E15D17" w:rsidRDefault="00E84D5D" w:rsidP="00E84D5D">
      <w:pPr>
        <w:spacing w:line="20" w:lineRule="atLeast"/>
        <w:rPr>
          <w:rFonts w:cs="Arial"/>
        </w:rPr>
      </w:pPr>
    </w:p>
    <w:p w14:paraId="51E15B72" w14:textId="31028F8E" w:rsidR="00E84D5D" w:rsidRDefault="00E84D5D" w:rsidP="00E84D5D">
      <w:pPr>
        <w:spacing w:line="20" w:lineRule="atLeast"/>
        <w:rPr>
          <w:rFonts w:cs="Arial"/>
          <w:b/>
        </w:rPr>
      </w:pPr>
      <w:r w:rsidRPr="00E15D17">
        <w:rPr>
          <w:rFonts w:cs="Arial"/>
          <w:b/>
        </w:rPr>
        <w:t>Policies</w:t>
      </w:r>
      <w:r w:rsidR="00D25C9D">
        <w:rPr>
          <w:rFonts w:cs="Arial"/>
          <w:b/>
        </w:rPr>
        <w:t xml:space="preserve"> for Placing Students</w:t>
      </w:r>
      <w:r w:rsidRPr="00E15D17">
        <w:rPr>
          <w:rFonts w:cs="Arial"/>
          <w:b/>
        </w:rPr>
        <w:t xml:space="preserve"> </w:t>
      </w:r>
    </w:p>
    <w:p w14:paraId="4322E2D7" w14:textId="77777777" w:rsidR="008E551C" w:rsidRDefault="008E551C" w:rsidP="00E84D5D">
      <w:pPr>
        <w:spacing w:line="20" w:lineRule="atLeast"/>
        <w:rPr>
          <w:rFonts w:cs="Arial"/>
          <w:b/>
        </w:rPr>
      </w:pPr>
    </w:p>
    <w:p w14:paraId="3DE110C8" w14:textId="27CDB8BD" w:rsidR="008E551C" w:rsidRPr="008E551C" w:rsidRDefault="008E551C" w:rsidP="00E84D5D">
      <w:pPr>
        <w:spacing w:line="20" w:lineRule="atLeast"/>
        <w:rPr>
          <w:rFonts w:cs="Arial"/>
          <w:bCs/>
        </w:rPr>
      </w:pPr>
      <w:r>
        <w:rPr>
          <w:rFonts w:cs="Arial"/>
          <w:bCs/>
        </w:rPr>
        <w:t xml:space="preserve">Students who are eligible for field are identified by the Program and </w:t>
      </w:r>
      <w:r w:rsidR="000A7CBA">
        <w:rPr>
          <w:rFonts w:cs="Arial"/>
          <w:bCs/>
        </w:rPr>
        <w:t xml:space="preserve">MSW Field Coordinator then initiates the process for placing students.  The policies for placing students are outlined on </w:t>
      </w:r>
      <w:hyperlink r:id="rId116" w:anchor="Field_Placement_Process" w:history="1">
        <w:r w:rsidR="000A7CBA" w:rsidRPr="00221901">
          <w:rPr>
            <w:rStyle w:val="Hyperlink"/>
            <w:rFonts w:cs="Arial"/>
            <w:bCs/>
          </w:rPr>
          <w:t>pages 5</w:t>
        </w:r>
        <w:r w:rsidR="00221901" w:rsidRPr="00221901">
          <w:rPr>
            <w:rStyle w:val="Hyperlink"/>
            <w:rFonts w:cs="Arial"/>
            <w:bCs/>
          </w:rPr>
          <w:t>6</w:t>
        </w:r>
        <w:r w:rsidR="000A7CBA" w:rsidRPr="00221901">
          <w:rPr>
            <w:rStyle w:val="Hyperlink"/>
            <w:rFonts w:cs="Arial"/>
            <w:bCs/>
          </w:rPr>
          <w:t>-58</w:t>
        </w:r>
      </w:hyperlink>
      <w:r w:rsidR="000A7CBA">
        <w:rPr>
          <w:rFonts w:cs="Arial"/>
          <w:bCs/>
        </w:rPr>
        <w:t xml:space="preserve"> of the </w:t>
      </w:r>
      <w:r w:rsidR="000A7CBA" w:rsidRPr="000A7CBA">
        <w:rPr>
          <w:rFonts w:cs="Arial"/>
          <w:bCs/>
          <w:i/>
          <w:iCs/>
        </w:rPr>
        <w:t>MSW Student Handbook</w:t>
      </w:r>
      <w:r w:rsidR="000A7CBA">
        <w:rPr>
          <w:rFonts w:cs="Arial"/>
          <w:bCs/>
        </w:rPr>
        <w:t xml:space="preserve"> and are as follows: </w:t>
      </w:r>
    </w:p>
    <w:p w14:paraId="5DF5DAEB" w14:textId="77777777" w:rsidR="00FB3D72" w:rsidRDefault="00FB3D72" w:rsidP="00E84D5D">
      <w:pPr>
        <w:spacing w:line="20" w:lineRule="atLeast"/>
        <w:rPr>
          <w:rFonts w:cs="Arial"/>
          <w:b/>
        </w:rPr>
      </w:pPr>
    </w:p>
    <w:tbl>
      <w:tblPr>
        <w:tblStyle w:val="TableGrid"/>
        <w:tblW w:w="0" w:type="auto"/>
        <w:tblLook w:val="04A0" w:firstRow="1" w:lastRow="0" w:firstColumn="1" w:lastColumn="0" w:noHBand="0" w:noVBand="1"/>
      </w:tblPr>
      <w:tblGrid>
        <w:gridCol w:w="9350"/>
      </w:tblGrid>
      <w:tr w:rsidR="005115F4" w14:paraId="19148C40" w14:textId="77777777" w:rsidTr="005115F4">
        <w:tc>
          <w:tcPr>
            <w:tcW w:w="9350" w:type="dxa"/>
          </w:tcPr>
          <w:p w14:paraId="499AB497" w14:textId="77777777" w:rsidR="005115F4" w:rsidRPr="005115F4" w:rsidRDefault="005115F4" w:rsidP="005115F4">
            <w:pPr>
              <w:spacing w:line="20" w:lineRule="atLeast"/>
              <w:rPr>
                <w:rFonts w:cs="Arial"/>
                <w:b/>
              </w:rPr>
            </w:pPr>
            <w:r w:rsidRPr="005115F4">
              <w:rPr>
                <w:rFonts w:cs="Arial"/>
                <w:b/>
              </w:rPr>
              <w:t xml:space="preserve">Placement Process </w:t>
            </w:r>
          </w:p>
          <w:p w14:paraId="4F0EEC68" w14:textId="77777777" w:rsidR="005115F4" w:rsidRPr="005115F4" w:rsidRDefault="005115F4" w:rsidP="005115F4">
            <w:pPr>
              <w:spacing w:line="20" w:lineRule="atLeast"/>
              <w:rPr>
                <w:rFonts w:cs="Arial"/>
                <w:bCs/>
              </w:rPr>
            </w:pPr>
            <w:r w:rsidRPr="005115F4">
              <w:rPr>
                <w:rFonts w:cs="Arial"/>
                <w:bCs/>
              </w:rPr>
              <w:t xml:space="preserve"> </w:t>
            </w:r>
          </w:p>
          <w:p w14:paraId="7F86C3E4" w14:textId="6F3755B1" w:rsidR="005115F4" w:rsidRPr="005115F4" w:rsidRDefault="005115F4" w:rsidP="005115F4">
            <w:pPr>
              <w:spacing w:line="20" w:lineRule="atLeast"/>
              <w:rPr>
                <w:rFonts w:cs="Arial"/>
                <w:bCs/>
              </w:rPr>
            </w:pPr>
            <w:r w:rsidRPr="005115F4">
              <w:rPr>
                <w:rFonts w:cs="Arial"/>
                <w:bCs/>
              </w:rPr>
              <w:t xml:space="preserve">The UWGB MSW Field Placement process provides students with direction and guidance, while honoring autonomy in securing their own field placements. The process is a shared responsibility between the student and the MSW Program. Keys to a successful placement on the student end include adherence to timelines, reading and responding to MSW Program communications, preparation and submission of professional materials (such as a resume’), researching agency preferences, a strong sense of one’s readiness/fit with various areas of social work practice, and </w:t>
            </w:r>
          </w:p>
          <w:p w14:paraId="77E2CC88" w14:textId="72B218E1" w:rsidR="005115F4" w:rsidRDefault="005115F4" w:rsidP="005115F4">
            <w:pPr>
              <w:spacing w:line="20" w:lineRule="atLeast"/>
              <w:rPr>
                <w:rFonts w:cs="Arial"/>
                <w:bCs/>
              </w:rPr>
            </w:pPr>
            <w:r w:rsidRPr="005115F4">
              <w:rPr>
                <w:rFonts w:cs="Arial"/>
                <w:bCs/>
              </w:rPr>
              <w:t xml:space="preserve">successful interviews. The MSW Program’s responsibility is to build relationships with agencies who can and will provide experiences that meets students’ learning outcomes and complies with program requirements.  </w:t>
            </w:r>
          </w:p>
          <w:p w14:paraId="5C89DABE" w14:textId="77777777" w:rsidR="005115F4" w:rsidRPr="005115F4" w:rsidRDefault="005115F4" w:rsidP="005115F4">
            <w:pPr>
              <w:spacing w:line="20" w:lineRule="atLeast"/>
              <w:rPr>
                <w:rFonts w:cs="Arial"/>
                <w:bCs/>
              </w:rPr>
            </w:pPr>
          </w:p>
          <w:p w14:paraId="32D98627" w14:textId="469D85C7" w:rsidR="005115F4" w:rsidRPr="005115F4" w:rsidRDefault="005115F4" w:rsidP="005115F4">
            <w:pPr>
              <w:spacing w:line="20" w:lineRule="atLeast"/>
              <w:rPr>
                <w:rFonts w:cs="Arial"/>
                <w:bCs/>
              </w:rPr>
            </w:pPr>
            <w:r w:rsidRPr="005115F4">
              <w:rPr>
                <w:rFonts w:cs="Arial"/>
                <w:bCs/>
              </w:rPr>
              <w:t xml:space="preserve">Students who are eligible to begin their field placements in the upcoming fall semester will receive information about the field placement procedures in early spring. The official process begins with an email that provides students with a link to “apply” to Field. Applications are numbered as they are submitted and students are offered placements using the concept of first come, first served. As such, it is important to submit the field application as soon as possible. In the meantime, the MSW Program compiles a listing of agencies who have agreed to accept a student for the upcoming academic year. In mid-March, this list is shared with </w:t>
            </w:r>
            <w:r w:rsidR="00237F34" w:rsidRPr="005115F4">
              <w:rPr>
                <w:rFonts w:cs="Arial"/>
                <w:bCs/>
              </w:rPr>
              <w:t>students,</w:t>
            </w:r>
            <w:r w:rsidRPr="005115F4">
              <w:rPr>
                <w:rFonts w:cs="Arial"/>
                <w:bCs/>
              </w:rPr>
              <w:t xml:space="preserve"> and they are asked to rank order the agencies they are most interested in for their upcoming practicum. The </w:t>
            </w:r>
          </w:p>
          <w:p w14:paraId="342A535A" w14:textId="3F430981" w:rsidR="005115F4" w:rsidRDefault="005115F4" w:rsidP="005115F4">
            <w:pPr>
              <w:spacing w:line="20" w:lineRule="atLeast"/>
              <w:rPr>
                <w:rFonts w:cs="Arial"/>
                <w:bCs/>
              </w:rPr>
            </w:pPr>
            <w:r w:rsidRPr="005115F4">
              <w:rPr>
                <w:rFonts w:cs="Arial"/>
                <w:bCs/>
              </w:rPr>
              <w:t xml:space="preserve">full process for field registration is managed through a special Canvas shell into which students are invited after submission of their field applications.  </w:t>
            </w:r>
          </w:p>
          <w:p w14:paraId="1B58848F" w14:textId="77777777" w:rsidR="00237F34" w:rsidRPr="005115F4" w:rsidRDefault="00237F34" w:rsidP="005115F4">
            <w:pPr>
              <w:spacing w:line="20" w:lineRule="atLeast"/>
              <w:rPr>
                <w:rFonts w:cs="Arial"/>
                <w:bCs/>
              </w:rPr>
            </w:pPr>
          </w:p>
          <w:p w14:paraId="329FA7EB" w14:textId="3C213068" w:rsidR="005115F4" w:rsidRDefault="005115F4" w:rsidP="005115F4">
            <w:pPr>
              <w:spacing w:line="20" w:lineRule="atLeast"/>
              <w:rPr>
                <w:rFonts w:cs="Arial"/>
                <w:bCs/>
              </w:rPr>
            </w:pPr>
            <w:r w:rsidRPr="005115F4">
              <w:rPr>
                <w:rFonts w:cs="Arial"/>
                <w:bCs/>
              </w:rPr>
              <w:t xml:space="preserve">Students are strongly encouraged to contact faculty advisors to process their interests and options before making their field placement choices. While we encourage students to investigate various agencies through websites and other external marketing venues early in the process, they are NOT to make contact until after they are given specific referral information. This policy is to protect agencies from numerous student inquiries and to preserve the field process which is designed to </w:t>
            </w:r>
            <w:r w:rsidRPr="005115F4">
              <w:rPr>
                <w:rFonts w:cs="Arial"/>
                <w:bCs/>
              </w:rPr>
              <w:lastRenderedPageBreak/>
              <w:t xml:space="preserve">provide equal opportunity to all.  </w:t>
            </w:r>
          </w:p>
          <w:p w14:paraId="34859C05" w14:textId="77777777" w:rsidR="00237F34" w:rsidRPr="005115F4" w:rsidRDefault="00237F34" w:rsidP="005115F4">
            <w:pPr>
              <w:spacing w:line="20" w:lineRule="atLeast"/>
              <w:rPr>
                <w:rFonts w:cs="Arial"/>
                <w:bCs/>
              </w:rPr>
            </w:pPr>
          </w:p>
          <w:p w14:paraId="2891466E" w14:textId="33EAE77E" w:rsidR="005115F4" w:rsidRPr="005115F4" w:rsidRDefault="005115F4" w:rsidP="005115F4">
            <w:pPr>
              <w:spacing w:line="20" w:lineRule="atLeast"/>
              <w:rPr>
                <w:rFonts w:cs="Arial"/>
                <w:bCs/>
              </w:rPr>
            </w:pPr>
            <w:r w:rsidRPr="005115F4">
              <w:rPr>
                <w:rFonts w:cs="Arial"/>
                <w:bCs/>
              </w:rPr>
              <w:t xml:space="preserve">After students follow all field registration steps and receive their referral and contact information from the MSW Field Coordinator, they initiate contact with the agency to arrange an interview. The interview is conducted to determine if the match is acceptable to both parties. Timely contacts and communications are crucial. Delays in communication can make the process of obtaining an appropriate placement more difficult. Because the demand for field placements can be quite high, students are encouraged to promptly submit their field applications, communicate with the MSW Field Coordinator or Advisors, and follow through with agency communications. </w:t>
            </w:r>
          </w:p>
          <w:p w14:paraId="59AE9199" w14:textId="192582D6" w:rsidR="005115F4" w:rsidRDefault="005115F4" w:rsidP="00237F34">
            <w:pPr>
              <w:spacing w:line="20" w:lineRule="atLeast"/>
              <w:rPr>
                <w:rFonts w:cs="Arial"/>
                <w:bCs/>
              </w:rPr>
            </w:pPr>
            <w:r w:rsidRPr="005115F4">
              <w:rPr>
                <w:rFonts w:cs="Arial"/>
                <w:bCs/>
              </w:rPr>
              <w:t>Field agencies are strongly encouraged to interview students before committing to a placement. In some instances, agencies have requested to interview several students for a single placement. This decision reinforces the highly competitive nature of some field placements, stressing the need for students to be professionally prepared for their interviews and move promptly through the process. If multiple field interviews have resulted in the failure to find an appropriate match, the student will be referred to the Faculty Advisor to discuss the situation</w:t>
            </w:r>
            <w:r w:rsidR="00237F34">
              <w:rPr>
                <w:rFonts w:cs="Arial"/>
                <w:bCs/>
              </w:rPr>
              <w:t>.</w:t>
            </w:r>
          </w:p>
        </w:tc>
      </w:tr>
    </w:tbl>
    <w:p w14:paraId="0FE25410" w14:textId="77777777" w:rsidR="00FB3D72" w:rsidRPr="005115F4" w:rsidRDefault="00FB3D72" w:rsidP="00E84D5D">
      <w:pPr>
        <w:spacing w:line="20" w:lineRule="atLeast"/>
        <w:rPr>
          <w:rFonts w:cs="Arial"/>
          <w:bCs/>
        </w:rPr>
      </w:pPr>
    </w:p>
    <w:p w14:paraId="70164BF7" w14:textId="43D463DF" w:rsidR="00E84D5D" w:rsidRDefault="00E84D5D" w:rsidP="00E84D5D">
      <w:pPr>
        <w:spacing w:line="20" w:lineRule="atLeast"/>
        <w:rPr>
          <w:rFonts w:cs="Arial"/>
          <w:b/>
        </w:rPr>
      </w:pPr>
      <w:r w:rsidRPr="00E15D17">
        <w:rPr>
          <w:rFonts w:cs="Arial"/>
          <w:b/>
        </w:rPr>
        <w:t>Procedures</w:t>
      </w:r>
      <w:r w:rsidR="00D25C9D">
        <w:rPr>
          <w:rFonts w:cs="Arial"/>
          <w:b/>
        </w:rPr>
        <w:t xml:space="preserve"> for Placing Students</w:t>
      </w:r>
    </w:p>
    <w:p w14:paraId="65766782" w14:textId="77777777" w:rsidR="00237F34" w:rsidRDefault="00237F34" w:rsidP="00E84D5D">
      <w:pPr>
        <w:spacing w:line="20" w:lineRule="atLeast"/>
        <w:rPr>
          <w:rFonts w:cs="Arial"/>
          <w:b/>
        </w:rPr>
      </w:pPr>
    </w:p>
    <w:p w14:paraId="3225CA04" w14:textId="2524E440" w:rsidR="00237F34" w:rsidRDefault="00237F34" w:rsidP="00E84D5D">
      <w:pPr>
        <w:spacing w:line="20" w:lineRule="atLeast"/>
        <w:rPr>
          <w:rFonts w:cs="Arial"/>
          <w:bCs/>
        </w:rPr>
      </w:pPr>
      <w:r>
        <w:rPr>
          <w:rFonts w:cs="Arial"/>
          <w:bCs/>
        </w:rPr>
        <w:t>In addition to the process outlined in the policy above, student</w:t>
      </w:r>
      <w:r w:rsidR="00C22B77">
        <w:rPr>
          <w:rFonts w:cs="Arial"/>
          <w:bCs/>
        </w:rPr>
        <w:t>s</w:t>
      </w:r>
      <w:r>
        <w:rPr>
          <w:rFonts w:cs="Arial"/>
          <w:bCs/>
        </w:rPr>
        <w:t xml:space="preserve"> are expected to complete field paperwork in a timely basis.  The Student Handbook outlines these policies on page 58 as follows: </w:t>
      </w:r>
    </w:p>
    <w:p w14:paraId="47D90AE8" w14:textId="77777777" w:rsidR="00237F34" w:rsidRDefault="00237F34" w:rsidP="00E84D5D">
      <w:pPr>
        <w:spacing w:line="20" w:lineRule="atLeast"/>
        <w:rPr>
          <w:rFonts w:cs="Arial"/>
          <w:bCs/>
        </w:rPr>
      </w:pPr>
    </w:p>
    <w:tbl>
      <w:tblPr>
        <w:tblStyle w:val="TableGrid"/>
        <w:tblW w:w="0" w:type="auto"/>
        <w:tblLook w:val="04A0" w:firstRow="1" w:lastRow="0" w:firstColumn="1" w:lastColumn="0" w:noHBand="0" w:noVBand="1"/>
      </w:tblPr>
      <w:tblGrid>
        <w:gridCol w:w="9350"/>
      </w:tblGrid>
      <w:tr w:rsidR="00237F34" w14:paraId="1B38FA1E" w14:textId="77777777" w:rsidTr="00237F34">
        <w:tc>
          <w:tcPr>
            <w:tcW w:w="9350" w:type="dxa"/>
          </w:tcPr>
          <w:p w14:paraId="33CF1E45" w14:textId="77777777" w:rsidR="00237F34" w:rsidRDefault="00237F34" w:rsidP="00E84D5D">
            <w:pPr>
              <w:spacing w:line="20" w:lineRule="atLeast"/>
              <w:rPr>
                <w:rFonts w:cs="Arial"/>
                <w:bCs/>
              </w:rPr>
            </w:pPr>
          </w:p>
          <w:p w14:paraId="187CC0CB" w14:textId="030BD286" w:rsidR="00E47072" w:rsidRPr="00E47072" w:rsidRDefault="00E47072" w:rsidP="00E47072">
            <w:pPr>
              <w:spacing w:line="20" w:lineRule="atLeast"/>
              <w:rPr>
                <w:rFonts w:cs="Arial"/>
                <w:bCs/>
              </w:rPr>
            </w:pPr>
            <w:r w:rsidRPr="00E47072">
              <w:rPr>
                <w:rFonts w:cs="Arial"/>
                <w:bCs/>
              </w:rPr>
              <w:t xml:space="preserve">In addition to the field application, students must be timely in completing the remaining steps in the field placement process as indicated below. The Field Coordinator and/or agency may assign deadlines for each of these steps, when appropriate. Items that must be completed in a timely manner, once a field placement referral has been made, include but are not limited to:  </w:t>
            </w:r>
          </w:p>
          <w:p w14:paraId="04FCE2AC" w14:textId="77777777" w:rsidR="00E47072" w:rsidRPr="00E47072" w:rsidRDefault="00E47072" w:rsidP="00E47072">
            <w:pPr>
              <w:spacing w:line="20" w:lineRule="atLeast"/>
              <w:rPr>
                <w:rFonts w:cs="Arial"/>
                <w:bCs/>
              </w:rPr>
            </w:pPr>
            <w:r w:rsidRPr="00E47072">
              <w:rPr>
                <w:rFonts w:cs="Arial"/>
                <w:bCs/>
              </w:rPr>
              <w:t xml:space="preserve">  </w:t>
            </w:r>
          </w:p>
          <w:p w14:paraId="7490996D" w14:textId="1DC713AF" w:rsidR="00E47072" w:rsidRPr="00E47072" w:rsidRDefault="00E47072" w:rsidP="00E47072">
            <w:pPr>
              <w:pStyle w:val="ListParagraph"/>
              <w:numPr>
                <w:ilvl w:val="0"/>
                <w:numId w:val="150"/>
              </w:numPr>
              <w:spacing w:line="20" w:lineRule="atLeast"/>
              <w:rPr>
                <w:rFonts w:cs="Arial"/>
                <w:bCs/>
              </w:rPr>
            </w:pPr>
            <w:r w:rsidRPr="00E47072">
              <w:rPr>
                <w:rFonts w:cs="Arial"/>
                <w:bCs/>
              </w:rPr>
              <w:t xml:space="preserve">Contact the agency to schedule an interview   </w:t>
            </w:r>
          </w:p>
          <w:p w14:paraId="6A5AEC99" w14:textId="450D98BD" w:rsidR="00E47072" w:rsidRPr="00E47072" w:rsidRDefault="00E47072" w:rsidP="00E47072">
            <w:pPr>
              <w:pStyle w:val="ListParagraph"/>
              <w:numPr>
                <w:ilvl w:val="0"/>
                <w:numId w:val="150"/>
              </w:numPr>
              <w:spacing w:line="20" w:lineRule="atLeast"/>
              <w:rPr>
                <w:rFonts w:cs="Arial"/>
                <w:bCs/>
              </w:rPr>
            </w:pPr>
            <w:r w:rsidRPr="00E47072">
              <w:rPr>
                <w:rFonts w:cs="Arial"/>
                <w:bCs/>
              </w:rPr>
              <w:t xml:space="preserve">Maintain communication with MSW Program   </w:t>
            </w:r>
          </w:p>
          <w:p w14:paraId="3D33891E" w14:textId="0A432629" w:rsidR="00E47072" w:rsidRPr="00E47072" w:rsidRDefault="00E47072" w:rsidP="00E47072">
            <w:pPr>
              <w:pStyle w:val="ListParagraph"/>
              <w:numPr>
                <w:ilvl w:val="0"/>
                <w:numId w:val="150"/>
              </w:numPr>
              <w:spacing w:line="20" w:lineRule="atLeast"/>
              <w:rPr>
                <w:rFonts w:cs="Arial"/>
                <w:bCs/>
              </w:rPr>
            </w:pPr>
            <w:r w:rsidRPr="00E47072">
              <w:rPr>
                <w:rFonts w:cs="Arial"/>
                <w:bCs/>
              </w:rPr>
              <w:t xml:space="preserve">Submit required paperwork prior to the first day of the semester   </w:t>
            </w:r>
          </w:p>
          <w:p w14:paraId="51C8E85C" w14:textId="0AE2B0AD" w:rsidR="00E47072" w:rsidRPr="00C22B77" w:rsidRDefault="00E47072" w:rsidP="00DB5F6F">
            <w:pPr>
              <w:pStyle w:val="ListParagraph"/>
              <w:numPr>
                <w:ilvl w:val="1"/>
                <w:numId w:val="150"/>
              </w:numPr>
              <w:spacing w:line="20" w:lineRule="atLeast"/>
              <w:rPr>
                <w:rFonts w:cs="Arial"/>
                <w:bCs/>
              </w:rPr>
            </w:pPr>
            <w:r w:rsidRPr="00C22B77">
              <w:rPr>
                <w:rFonts w:cs="Arial"/>
                <w:bCs/>
              </w:rPr>
              <w:t>Driver’s Authorization, Student Placement Confirmation Form, and other</w:t>
            </w:r>
            <w:r w:rsidR="00C22B77">
              <w:rPr>
                <w:rFonts w:cs="Arial"/>
                <w:bCs/>
              </w:rPr>
              <w:t xml:space="preserve"> </w:t>
            </w:r>
            <w:r w:rsidRPr="00C22B77">
              <w:rPr>
                <w:rFonts w:cs="Arial"/>
                <w:bCs/>
              </w:rPr>
              <w:t xml:space="preserve">agency-specific requirement(s) (ie. Background check)  </w:t>
            </w:r>
          </w:p>
          <w:p w14:paraId="2386FC32" w14:textId="77777777" w:rsidR="00E47072" w:rsidRPr="00E47072" w:rsidRDefault="00E47072" w:rsidP="00E47072">
            <w:pPr>
              <w:spacing w:line="20" w:lineRule="atLeast"/>
              <w:rPr>
                <w:rFonts w:cs="Arial"/>
                <w:bCs/>
              </w:rPr>
            </w:pPr>
            <w:r w:rsidRPr="00E47072">
              <w:rPr>
                <w:rFonts w:cs="Arial"/>
                <w:bCs/>
              </w:rPr>
              <w:t xml:space="preserve"> </w:t>
            </w:r>
          </w:p>
          <w:p w14:paraId="37F05D53" w14:textId="23F5BB73" w:rsidR="00E47072" w:rsidRDefault="00E47072" w:rsidP="00C22B77">
            <w:pPr>
              <w:spacing w:line="20" w:lineRule="atLeast"/>
              <w:rPr>
                <w:rFonts w:cs="Arial"/>
                <w:bCs/>
              </w:rPr>
            </w:pPr>
            <w:r w:rsidRPr="00E47072">
              <w:rPr>
                <w:rFonts w:cs="Arial"/>
                <w:bCs/>
              </w:rPr>
              <w:t xml:space="preserve">Failure to meet assigned deadlines may result in the student not completing the field placement until the following academic year.  </w:t>
            </w:r>
          </w:p>
        </w:tc>
      </w:tr>
    </w:tbl>
    <w:p w14:paraId="28E1B3D5" w14:textId="77777777" w:rsidR="00237F34" w:rsidRPr="00237F34" w:rsidRDefault="00237F34" w:rsidP="00E84D5D">
      <w:pPr>
        <w:spacing w:line="20" w:lineRule="atLeast"/>
        <w:rPr>
          <w:rFonts w:cs="Arial"/>
          <w:bCs/>
        </w:rPr>
      </w:pPr>
    </w:p>
    <w:p w14:paraId="2787F392" w14:textId="1CDC85A7" w:rsidR="00E84D5D" w:rsidRDefault="00712038" w:rsidP="00E84D5D">
      <w:pPr>
        <w:spacing w:line="20" w:lineRule="atLeast"/>
        <w:rPr>
          <w:rFonts w:cs="Arial"/>
        </w:rPr>
      </w:pPr>
      <w:r>
        <w:rPr>
          <w:rFonts w:cs="Arial"/>
        </w:rPr>
        <w:t xml:space="preserve">The field placement is </w:t>
      </w:r>
      <w:r w:rsidR="00D44CF0">
        <w:rPr>
          <w:rFonts w:cs="Arial"/>
        </w:rPr>
        <w:t>considered</w:t>
      </w:r>
      <w:r>
        <w:rPr>
          <w:rFonts w:cs="Arial"/>
        </w:rPr>
        <w:t xml:space="preserve"> finalized when the Student Placement and Agency Liability Coverage Confirmation Form is completed by the student and Agency Field Instruc</w:t>
      </w:r>
      <w:r w:rsidR="00D44CF0">
        <w:rPr>
          <w:rFonts w:cs="Arial"/>
        </w:rPr>
        <w:t>tor.  This document is the formal contract for the internship.</w:t>
      </w:r>
      <w:r w:rsidR="004B7988">
        <w:rPr>
          <w:rFonts w:cs="Arial"/>
        </w:rPr>
        <w:t xml:space="preserve">  When required by the Agency, an Affiliation Agreement is developed by the </w:t>
      </w:r>
      <w:r w:rsidR="008E551C">
        <w:rPr>
          <w:rFonts w:cs="Arial"/>
        </w:rPr>
        <w:t>University’s</w:t>
      </w:r>
      <w:r w:rsidR="004B7988">
        <w:rPr>
          <w:rFonts w:cs="Arial"/>
        </w:rPr>
        <w:t xml:space="preserve"> Risk Manager and </w:t>
      </w:r>
      <w:r w:rsidR="008E551C">
        <w:rPr>
          <w:rFonts w:cs="Arial"/>
        </w:rPr>
        <w:t>signatures obtained to activate the agreement.</w:t>
      </w:r>
    </w:p>
    <w:p w14:paraId="2BCD15E1" w14:textId="77777777" w:rsidR="00712038" w:rsidRPr="00E15D17" w:rsidRDefault="00712038" w:rsidP="00E84D5D">
      <w:pPr>
        <w:spacing w:line="20" w:lineRule="atLeast"/>
        <w:rPr>
          <w:rFonts w:cs="Arial"/>
        </w:rPr>
      </w:pPr>
    </w:p>
    <w:p w14:paraId="27C0C65F" w14:textId="794B2094" w:rsidR="00E84D5D" w:rsidRDefault="00E84D5D" w:rsidP="00E84D5D">
      <w:pPr>
        <w:spacing w:line="20" w:lineRule="atLeast"/>
        <w:rPr>
          <w:rFonts w:cs="Arial"/>
          <w:b/>
        </w:rPr>
      </w:pPr>
      <w:r w:rsidRPr="00E15D17">
        <w:rPr>
          <w:rFonts w:cs="Arial"/>
          <w:b/>
        </w:rPr>
        <w:lastRenderedPageBreak/>
        <w:t>Criteria</w:t>
      </w:r>
      <w:r w:rsidR="00D25C9D">
        <w:rPr>
          <w:rFonts w:cs="Arial"/>
          <w:b/>
        </w:rPr>
        <w:t xml:space="preserve"> for Placing Students</w:t>
      </w:r>
      <w:r w:rsidRPr="00E15D17">
        <w:rPr>
          <w:rFonts w:cs="Arial"/>
          <w:b/>
        </w:rPr>
        <w:t xml:space="preserve"> </w:t>
      </w:r>
    </w:p>
    <w:p w14:paraId="2F7715FF" w14:textId="77777777" w:rsidR="001F6060" w:rsidRDefault="001F6060" w:rsidP="00E84D5D">
      <w:pPr>
        <w:spacing w:line="20" w:lineRule="atLeast"/>
        <w:rPr>
          <w:rFonts w:cs="Arial"/>
          <w:b/>
        </w:rPr>
      </w:pPr>
    </w:p>
    <w:p w14:paraId="4A11B479" w14:textId="4E45EAF5" w:rsidR="00063E79" w:rsidRDefault="004A2B9F" w:rsidP="00E84D5D">
      <w:pPr>
        <w:spacing w:line="20" w:lineRule="atLeast"/>
        <w:rPr>
          <w:rFonts w:cs="Arial"/>
          <w:bCs/>
        </w:rPr>
      </w:pPr>
      <w:r>
        <w:rPr>
          <w:rFonts w:cs="Arial"/>
          <w:bCs/>
        </w:rPr>
        <w:t xml:space="preserve">Based on the principles of adult learning, the MSW Program uses a self-directed approach to placing students in their graduate field practicums. </w:t>
      </w:r>
      <w:r w:rsidR="003763B5">
        <w:rPr>
          <w:rFonts w:cs="Arial"/>
          <w:bCs/>
        </w:rPr>
        <w:t xml:space="preserve">When completing the field application process as outlined above, students identify the area of emphasis they wish to pursue.  Field placement sites </w:t>
      </w:r>
      <w:r w:rsidR="00377671">
        <w:rPr>
          <w:rFonts w:cs="Arial"/>
          <w:bCs/>
        </w:rPr>
        <w:t xml:space="preserve">are </w:t>
      </w:r>
      <w:r w:rsidR="00063E79">
        <w:rPr>
          <w:rFonts w:cs="Arial"/>
          <w:bCs/>
        </w:rPr>
        <w:t xml:space="preserve">identified according to emphasis and are offered to students on a first-come, first serve basis.  The Program does have two areas where preference is granted </w:t>
      </w:r>
      <w:r>
        <w:rPr>
          <w:rFonts w:cs="Arial"/>
          <w:bCs/>
        </w:rPr>
        <w:t>to students in those emphases</w:t>
      </w:r>
      <w:r w:rsidR="00F41173">
        <w:rPr>
          <w:rFonts w:cs="Arial"/>
          <w:bCs/>
        </w:rPr>
        <w:t>:</w:t>
      </w:r>
    </w:p>
    <w:p w14:paraId="6F787A29" w14:textId="77777777" w:rsidR="00F41173" w:rsidRDefault="00F41173" w:rsidP="00E84D5D">
      <w:pPr>
        <w:spacing w:line="20" w:lineRule="atLeast"/>
        <w:rPr>
          <w:rFonts w:cs="Arial"/>
          <w:bCs/>
        </w:rPr>
      </w:pPr>
    </w:p>
    <w:p w14:paraId="071AF436" w14:textId="37BE453E" w:rsidR="007B1326" w:rsidRDefault="00063E79" w:rsidP="00F41173">
      <w:pPr>
        <w:pStyle w:val="ListParagraph"/>
        <w:numPr>
          <w:ilvl w:val="0"/>
          <w:numId w:val="151"/>
        </w:numPr>
        <w:spacing w:line="20" w:lineRule="atLeast"/>
        <w:rPr>
          <w:rFonts w:cs="Arial"/>
          <w:bCs/>
        </w:rPr>
      </w:pPr>
      <w:r w:rsidRPr="00F41173">
        <w:rPr>
          <w:rFonts w:cs="Arial"/>
          <w:bCs/>
        </w:rPr>
        <w:t>Students applying for the Child Welfare Stipend must complete their field placements in a public or tribal</w:t>
      </w:r>
      <w:r w:rsidR="003763B5" w:rsidRPr="00F41173">
        <w:rPr>
          <w:rFonts w:cs="Arial"/>
          <w:bCs/>
        </w:rPr>
        <w:t xml:space="preserve"> </w:t>
      </w:r>
      <w:r w:rsidR="00F41173">
        <w:rPr>
          <w:rFonts w:cs="Arial"/>
          <w:bCs/>
        </w:rPr>
        <w:t>child welfare serving agency.</w:t>
      </w:r>
    </w:p>
    <w:p w14:paraId="5DA2996E" w14:textId="742BC74C" w:rsidR="00F41173" w:rsidRDefault="00F41173" w:rsidP="00F41173">
      <w:pPr>
        <w:pStyle w:val="ListParagraph"/>
        <w:numPr>
          <w:ilvl w:val="0"/>
          <w:numId w:val="151"/>
        </w:numPr>
        <w:spacing w:line="20" w:lineRule="atLeast"/>
        <w:rPr>
          <w:rFonts w:cs="Arial"/>
          <w:bCs/>
        </w:rPr>
      </w:pPr>
      <w:r>
        <w:rPr>
          <w:rFonts w:cs="Arial"/>
          <w:bCs/>
        </w:rPr>
        <w:t xml:space="preserve">Students interested in School Social Work Certification or specialization must be placed in </w:t>
      </w:r>
      <w:r w:rsidR="00565EFB">
        <w:rPr>
          <w:rFonts w:cs="Arial"/>
          <w:bCs/>
        </w:rPr>
        <w:t>a</w:t>
      </w:r>
      <w:r>
        <w:rPr>
          <w:rFonts w:cs="Arial"/>
          <w:bCs/>
        </w:rPr>
        <w:t xml:space="preserve"> K-12 school system </w:t>
      </w:r>
      <w:r w:rsidR="00565EFB">
        <w:rPr>
          <w:rFonts w:cs="Arial"/>
          <w:bCs/>
        </w:rPr>
        <w:t>and supervision must meet the requirements as outlined by the Wisconsin Department of Public Instruction.</w:t>
      </w:r>
    </w:p>
    <w:p w14:paraId="0FA5DA1C" w14:textId="77777777" w:rsidR="00565EFB" w:rsidRDefault="00565EFB" w:rsidP="00565EFB">
      <w:pPr>
        <w:spacing w:line="20" w:lineRule="atLeast"/>
        <w:rPr>
          <w:rFonts w:cs="Arial"/>
          <w:bCs/>
        </w:rPr>
      </w:pPr>
    </w:p>
    <w:p w14:paraId="32A9568E" w14:textId="54B18DB2" w:rsidR="00565EFB" w:rsidRPr="00565EFB" w:rsidRDefault="00565EFB" w:rsidP="00565EFB">
      <w:pPr>
        <w:spacing w:line="20" w:lineRule="atLeast"/>
        <w:rPr>
          <w:rFonts w:cs="Arial"/>
          <w:bCs/>
        </w:rPr>
      </w:pPr>
      <w:r>
        <w:rPr>
          <w:rFonts w:cs="Arial"/>
          <w:bCs/>
        </w:rPr>
        <w:t>The Program’s Child Welfare Coordinator and School Social Work Coordinator</w:t>
      </w:r>
      <w:r w:rsidR="004A2B9F">
        <w:rPr>
          <w:rFonts w:cs="Arial"/>
          <w:bCs/>
        </w:rPr>
        <w:t>, respectively,</w:t>
      </w:r>
      <w:r>
        <w:rPr>
          <w:rFonts w:cs="Arial"/>
          <w:bCs/>
        </w:rPr>
        <w:t xml:space="preserve"> serve as advisor and assist in the placement of students seeking these areas of emphasis.</w:t>
      </w:r>
    </w:p>
    <w:p w14:paraId="5D068C59" w14:textId="77777777" w:rsidR="006E65BB" w:rsidRPr="00E15D17" w:rsidRDefault="006E65BB" w:rsidP="006E65BB">
      <w:pPr>
        <w:spacing w:line="20" w:lineRule="atLeast"/>
        <w:rPr>
          <w:rFonts w:cs="Arial"/>
        </w:rPr>
      </w:pPr>
    </w:p>
    <w:tbl>
      <w:tblPr>
        <w:tblStyle w:val="TableGrid"/>
        <w:tblW w:w="0" w:type="auto"/>
        <w:tblLook w:val="04A0" w:firstRow="1" w:lastRow="0" w:firstColumn="1" w:lastColumn="0" w:noHBand="0" w:noVBand="1"/>
      </w:tblPr>
      <w:tblGrid>
        <w:gridCol w:w="9350"/>
      </w:tblGrid>
      <w:tr w:rsidR="006E65BB" w:rsidRPr="00E15D17" w14:paraId="40A71025" w14:textId="77777777" w:rsidTr="002003FF">
        <w:trPr>
          <w:trHeight w:val="476"/>
        </w:trPr>
        <w:tc>
          <w:tcPr>
            <w:tcW w:w="9350" w:type="dxa"/>
            <w:shd w:val="clear" w:color="auto" w:fill="EDEDED" w:themeFill="accent3" w:themeFillTint="33"/>
          </w:tcPr>
          <w:p w14:paraId="3AA15F42" w14:textId="77777777" w:rsidR="006E65BB" w:rsidRPr="00E15D17" w:rsidRDefault="006E65BB" w:rsidP="009C48BD">
            <w:pPr>
              <w:pStyle w:val="ListParagraph"/>
              <w:numPr>
                <w:ilvl w:val="0"/>
                <w:numId w:val="18"/>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9A0E85" w:rsidRPr="00E15D17">
              <w:rPr>
                <w:rStyle w:val="Emphasis"/>
                <w:rFonts w:cs="Arial"/>
                <w:i w:val="0"/>
                <w:u w:val="none"/>
              </w:rPr>
              <w:t xml:space="preserve">Narrative describes how the program’s field education program specifies policies, criteria, and procedures for </w:t>
            </w:r>
            <w:r w:rsidR="009A0E85" w:rsidRPr="00E15D17">
              <w:rPr>
                <w:rStyle w:val="Emphasis"/>
                <w:rFonts w:cs="Arial"/>
                <w:b/>
                <w:i w:val="0"/>
                <w:u w:val="none"/>
              </w:rPr>
              <w:t>monitoring students</w:t>
            </w:r>
            <w:r w:rsidR="009A0E85" w:rsidRPr="00E15D17">
              <w:rPr>
                <w:rStyle w:val="Emphasis"/>
                <w:rFonts w:cs="Arial"/>
                <w:i w:val="0"/>
                <w:u w:val="none"/>
              </w:rPr>
              <w:t xml:space="preserve"> across all program options.</w:t>
            </w:r>
          </w:p>
        </w:tc>
      </w:tr>
    </w:tbl>
    <w:p w14:paraId="341A276E" w14:textId="77777777" w:rsidR="00B21B37" w:rsidRPr="00E15D17" w:rsidRDefault="00B21B37" w:rsidP="00E84D5D">
      <w:pPr>
        <w:spacing w:line="20" w:lineRule="atLeast"/>
        <w:rPr>
          <w:rFonts w:cs="Arial"/>
          <w:b/>
        </w:rPr>
      </w:pPr>
    </w:p>
    <w:p w14:paraId="05A67050" w14:textId="1E91F409" w:rsidR="00E84D5D" w:rsidRDefault="00E84D5D" w:rsidP="00E84D5D">
      <w:pPr>
        <w:spacing w:line="20" w:lineRule="atLeast"/>
        <w:rPr>
          <w:rFonts w:cs="Arial"/>
          <w:b/>
        </w:rPr>
      </w:pPr>
      <w:r w:rsidRPr="00E15D17">
        <w:rPr>
          <w:rFonts w:cs="Arial"/>
          <w:b/>
        </w:rPr>
        <w:t>Policies</w:t>
      </w:r>
      <w:r w:rsidR="00D25C9D">
        <w:rPr>
          <w:rFonts w:cs="Arial"/>
          <w:b/>
        </w:rPr>
        <w:t xml:space="preserve"> for Monitoring Students</w:t>
      </w:r>
      <w:r w:rsidRPr="00E15D17">
        <w:rPr>
          <w:rFonts w:cs="Arial"/>
          <w:b/>
        </w:rPr>
        <w:t xml:space="preserve"> </w:t>
      </w:r>
    </w:p>
    <w:p w14:paraId="306D97AE" w14:textId="77777777" w:rsidR="00FF546B" w:rsidRDefault="00FF546B" w:rsidP="00E84D5D">
      <w:pPr>
        <w:spacing w:line="20" w:lineRule="atLeast"/>
        <w:rPr>
          <w:rFonts w:cs="Arial"/>
          <w:b/>
        </w:rPr>
      </w:pPr>
    </w:p>
    <w:p w14:paraId="56ADEEFB" w14:textId="0C5153C4" w:rsidR="00FF546B" w:rsidRDefault="00FF546B" w:rsidP="00E84D5D">
      <w:pPr>
        <w:spacing w:line="20" w:lineRule="atLeast"/>
        <w:rPr>
          <w:rFonts w:cs="Arial"/>
          <w:bCs/>
        </w:rPr>
      </w:pPr>
      <w:r w:rsidRPr="00FF546B">
        <w:rPr>
          <w:rFonts w:cs="Arial"/>
          <w:bCs/>
        </w:rPr>
        <w:t>Field Instructors, Faculty Field Liaisons, and Faculty Field Instructors all play a role in monitoring students in the field placement.</w:t>
      </w:r>
      <w:r w:rsidR="003F64A6">
        <w:rPr>
          <w:rFonts w:cs="Arial"/>
          <w:bCs/>
        </w:rPr>
        <w:t xml:space="preserve"> </w:t>
      </w:r>
      <w:r w:rsidR="00A55A59">
        <w:rPr>
          <w:rFonts w:cs="Arial"/>
          <w:bCs/>
        </w:rPr>
        <w:t xml:space="preserve"> The FFL, however, assumes primary responsibility for monitoring of student learning in field.  The role of FFL is outlined in the MSW Student Handbook</w:t>
      </w:r>
      <w:r w:rsidR="00A55A59" w:rsidRPr="00221901">
        <w:rPr>
          <w:rFonts w:cs="Arial"/>
          <w:bCs/>
        </w:rPr>
        <w:t xml:space="preserve">, </w:t>
      </w:r>
      <w:hyperlink r:id="rId117" w:anchor="Faculty_Field_Liaison" w:history="1">
        <w:r w:rsidR="00A55A59" w:rsidRPr="00221901">
          <w:rPr>
            <w:rStyle w:val="Hyperlink"/>
            <w:rFonts w:cs="Arial"/>
            <w:bCs/>
          </w:rPr>
          <w:t>p. 13</w:t>
        </w:r>
      </w:hyperlink>
      <w:r w:rsidR="00A55A59">
        <w:rPr>
          <w:rFonts w:cs="Arial"/>
          <w:bCs/>
        </w:rPr>
        <w:t>, and is as follows:</w:t>
      </w:r>
    </w:p>
    <w:p w14:paraId="50B89F5B" w14:textId="77777777" w:rsidR="003F64A6" w:rsidRDefault="003F64A6" w:rsidP="00E84D5D">
      <w:pPr>
        <w:spacing w:line="20" w:lineRule="atLeast"/>
        <w:rPr>
          <w:rFonts w:cs="Arial"/>
          <w:bCs/>
        </w:rPr>
      </w:pPr>
    </w:p>
    <w:tbl>
      <w:tblPr>
        <w:tblStyle w:val="TableGrid"/>
        <w:tblW w:w="0" w:type="auto"/>
        <w:tblLook w:val="04A0" w:firstRow="1" w:lastRow="0" w:firstColumn="1" w:lastColumn="0" w:noHBand="0" w:noVBand="1"/>
      </w:tblPr>
      <w:tblGrid>
        <w:gridCol w:w="9350"/>
      </w:tblGrid>
      <w:tr w:rsidR="003F64A6" w14:paraId="72EF8959" w14:textId="77777777" w:rsidTr="003F64A6">
        <w:tc>
          <w:tcPr>
            <w:tcW w:w="9350" w:type="dxa"/>
          </w:tcPr>
          <w:p w14:paraId="10370C6A" w14:textId="77777777" w:rsidR="003F64A6" w:rsidRPr="003F64A6" w:rsidRDefault="003F64A6" w:rsidP="003F64A6">
            <w:pPr>
              <w:spacing w:line="20" w:lineRule="atLeast"/>
              <w:rPr>
                <w:rFonts w:cs="Arial"/>
                <w:b/>
              </w:rPr>
            </w:pPr>
            <w:r w:rsidRPr="003F64A6">
              <w:rPr>
                <w:rFonts w:cs="Arial"/>
                <w:b/>
              </w:rPr>
              <w:t xml:space="preserve">Role of Faculty Field Liaison  </w:t>
            </w:r>
          </w:p>
          <w:p w14:paraId="2AE3F92E" w14:textId="77777777" w:rsidR="003F64A6" w:rsidRPr="003F64A6" w:rsidRDefault="003F64A6" w:rsidP="003F64A6">
            <w:pPr>
              <w:spacing w:line="20" w:lineRule="atLeast"/>
              <w:rPr>
                <w:rFonts w:cs="Arial"/>
                <w:bCs/>
              </w:rPr>
            </w:pPr>
            <w:r w:rsidRPr="003F64A6">
              <w:rPr>
                <w:rFonts w:cs="Arial"/>
                <w:bCs/>
              </w:rPr>
              <w:t xml:space="preserve">  </w:t>
            </w:r>
          </w:p>
          <w:p w14:paraId="06DB15CF" w14:textId="77777777" w:rsidR="003F64A6" w:rsidRPr="003F64A6" w:rsidRDefault="003F64A6" w:rsidP="003F64A6">
            <w:pPr>
              <w:spacing w:line="20" w:lineRule="atLeast"/>
              <w:rPr>
                <w:rFonts w:cs="Arial"/>
                <w:bCs/>
              </w:rPr>
            </w:pPr>
            <w:r w:rsidRPr="003F64A6">
              <w:rPr>
                <w:rFonts w:cs="Arial"/>
                <w:bCs/>
              </w:rPr>
              <w:t xml:space="preserve">The Faculty Field Liaison (FFL) is the instructor for field and seminar courses that are </w:t>
            </w:r>
          </w:p>
          <w:p w14:paraId="349A04DB" w14:textId="1A5BF12D" w:rsidR="003F64A6" w:rsidRDefault="003F64A6" w:rsidP="003F64A6">
            <w:pPr>
              <w:spacing w:line="20" w:lineRule="atLeast"/>
              <w:rPr>
                <w:rFonts w:cs="Arial"/>
                <w:bCs/>
              </w:rPr>
            </w:pPr>
            <w:r w:rsidRPr="003F64A6">
              <w:rPr>
                <w:rFonts w:cs="Arial"/>
                <w:bCs/>
              </w:rPr>
              <w:t xml:space="preserve">concurrent with the student placement in the field agencies. This faculty person has academic responsibility for planning, monitoring, and evaluating student progress towards achievement of the program competencies, in collaboration with the student and the Agency Field Instructor. </w:t>
            </w:r>
          </w:p>
          <w:p w14:paraId="38E89641" w14:textId="77777777" w:rsidR="00A55A59" w:rsidRPr="003F64A6" w:rsidRDefault="00A55A59" w:rsidP="003F64A6">
            <w:pPr>
              <w:spacing w:line="20" w:lineRule="atLeast"/>
              <w:rPr>
                <w:rFonts w:cs="Arial"/>
                <w:bCs/>
              </w:rPr>
            </w:pPr>
          </w:p>
          <w:p w14:paraId="13B92253" w14:textId="77777777" w:rsidR="003F64A6" w:rsidRPr="003F64A6" w:rsidRDefault="003F64A6" w:rsidP="003F64A6">
            <w:pPr>
              <w:spacing w:line="20" w:lineRule="atLeast"/>
              <w:rPr>
                <w:rFonts w:cs="Arial"/>
                <w:bCs/>
              </w:rPr>
            </w:pPr>
            <w:r w:rsidRPr="003F64A6">
              <w:rPr>
                <w:rFonts w:cs="Arial"/>
                <w:bCs/>
              </w:rPr>
              <w:t xml:space="preserve">Responsibilities include:  </w:t>
            </w:r>
          </w:p>
          <w:p w14:paraId="406678AF" w14:textId="77777777" w:rsidR="003F64A6" w:rsidRPr="003F64A6" w:rsidRDefault="003F64A6" w:rsidP="003F64A6">
            <w:pPr>
              <w:spacing w:line="20" w:lineRule="atLeast"/>
              <w:rPr>
                <w:rFonts w:cs="Arial"/>
                <w:bCs/>
              </w:rPr>
            </w:pPr>
            <w:r w:rsidRPr="003F64A6">
              <w:rPr>
                <w:rFonts w:cs="Arial"/>
                <w:bCs/>
              </w:rPr>
              <w:t xml:space="preserve">  </w:t>
            </w:r>
          </w:p>
          <w:p w14:paraId="0304C081" w14:textId="00CAFE8D" w:rsidR="003F64A6" w:rsidRPr="00A55A59" w:rsidRDefault="003F64A6" w:rsidP="00DB5F6F">
            <w:pPr>
              <w:pStyle w:val="ListParagraph"/>
              <w:numPr>
                <w:ilvl w:val="0"/>
                <w:numId w:val="157"/>
              </w:numPr>
              <w:spacing w:line="20" w:lineRule="atLeast"/>
              <w:rPr>
                <w:rFonts w:cs="Arial"/>
                <w:bCs/>
              </w:rPr>
            </w:pPr>
            <w:r w:rsidRPr="00A55A59">
              <w:rPr>
                <w:rFonts w:cs="Arial"/>
                <w:bCs/>
              </w:rPr>
              <w:t xml:space="preserve">Teaching the Field Seminars and encouraging and assisting students toward the integration of classroom knowledge with the fieldwork experiences.  </w:t>
            </w:r>
          </w:p>
          <w:p w14:paraId="57B51FC9" w14:textId="08263213" w:rsidR="003F64A6" w:rsidRPr="00A55A59" w:rsidRDefault="003F64A6" w:rsidP="00DB5F6F">
            <w:pPr>
              <w:pStyle w:val="ListParagraph"/>
              <w:numPr>
                <w:ilvl w:val="0"/>
                <w:numId w:val="157"/>
              </w:numPr>
              <w:spacing w:line="20" w:lineRule="atLeast"/>
              <w:rPr>
                <w:rFonts w:cs="Arial"/>
                <w:bCs/>
              </w:rPr>
            </w:pPr>
            <w:r w:rsidRPr="00A55A59">
              <w:rPr>
                <w:rFonts w:cs="Arial"/>
                <w:bCs/>
              </w:rPr>
              <w:t xml:space="preserve">Orienting students to the social work competencies and practice behaviors and assisting in the development of student learning contracts based on student learning needs.  </w:t>
            </w:r>
          </w:p>
          <w:p w14:paraId="41098E45" w14:textId="4BE3C84E" w:rsidR="003F64A6" w:rsidRPr="00A55A59" w:rsidRDefault="003F64A6" w:rsidP="00DB5F6F">
            <w:pPr>
              <w:pStyle w:val="ListParagraph"/>
              <w:numPr>
                <w:ilvl w:val="0"/>
                <w:numId w:val="157"/>
              </w:numPr>
              <w:spacing w:line="20" w:lineRule="atLeast"/>
              <w:rPr>
                <w:rFonts w:cs="Arial"/>
                <w:bCs/>
              </w:rPr>
            </w:pPr>
            <w:r w:rsidRPr="00A55A59">
              <w:rPr>
                <w:rFonts w:cs="Arial"/>
                <w:bCs/>
              </w:rPr>
              <w:t xml:space="preserve">Consulting with the students and Agency Field Instructors at the beginning of </w:t>
            </w:r>
            <w:r w:rsidRPr="00A55A59">
              <w:rPr>
                <w:rFonts w:cs="Arial"/>
                <w:bCs/>
              </w:rPr>
              <w:lastRenderedPageBreak/>
              <w:t xml:space="preserve">each semester to initiate the development of the Field Learning Contract and identifying appropriate tasks, activities and learning goals that will ensure that students achieve the program competencies.  </w:t>
            </w:r>
          </w:p>
          <w:p w14:paraId="75E9EEBE" w14:textId="14B97C74" w:rsidR="003F64A6" w:rsidRPr="00A55A59" w:rsidRDefault="003F64A6" w:rsidP="00DB5F6F">
            <w:pPr>
              <w:pStyle w:val="ListParagraph"/>
              <w:numPr>
                <w:ilvl w:val="0"/>
                <w:numId w:val="157"/>
              </w:numPr>
              <w:spacing w:line="20" w:lineRule="atLeast"/>
              <w:rPr>
                <w:rFonts w:cs="Arial"/>
                <w:bCs/>
              </w:rPr>
            </w:pPr>
            <w:r w:rsidRPr="00A55A59">
              <w:rPr>
                <w:rFonts w:cs="Arial"/>
                <w:bCs/>
              </w:rPr>
              <w:t xml:space="preserve">Assigning course work related to the field seminar and monitoring the progress of students in their field activities.   </w:t>
            </w:r>
          </w:p>
          <w:p w14:paraId="78E0BF75" w14:textId="01991CA8" w:rsidR="003F64A6" w:rsidRPr="00A55A59" w:rsidRDefault="003F64A6" w:rsidP="00DB5F6F">
            <w:pPr>
              <w:pStyle w:val="ListParagraph"/>
              <w:numPr>
                <w:ilvl w:val="0"/>
                <w:numId w:val="157"/>
              </w:numPr>
              <w:spacing w:line="20" w:lineRule="atLeast"/>
              <w:rPr>
                <w:rFonts w:cs="Arial"/>
                <w:bCs/>
              </w:rPr>
            </w:pPr>
            <w:r w:rsidRPr="00A55A59">
              <w:rPr>
                <w:rFonts w:cs="Arial"/>
                <w:bCs/>
              </w:rPr>
              <w:t xml:space="preserve">Assessing student written work, providing feedback and assuming responsibility for assigning course grades reflecting student performance.  </w:t>
            </w:r>
          </w:p>
          <w:p w14:paraId="5286C055" w14:textId="09BD5E31" w:rsidR="003F64A6" w:rsidRPr="00A55A59" w:rsidRDefault="003F64A6" w:rsidP="00DB5F6F">
            <w:pPr>
              <w:pStyle w:val="ListParagraph"/>
              <w:numPr>
                <w:ilvl w:val="0"/>
                <w:numId w:val="157"/>
              </w:numPr>
              <w:spacing w:line="20" w:lineRule="atLeast"/>
              <w:rPr>
                <w:rFonts w:cs="Arial"/>
                <w:bCs/>
              </w:rPr>
            </w:pPr>
            <w:r w:rsidRPr="00A55A59">
              <w:rPr>
                <w:rFonts w:cs="Arial"/>
                <w:bCs/>
              </w:rPr>
              <w:t xml:space="preserve">Conducting and coordinating evaluations of student performance at the end of each semester, in consultation with Agency Field Instructors.  </w:t>
            </w:r>
          </w:p>
          <w:p w14:paraId="486CB532" w14:textId="7C1E34D8" w:rsidR="003F64A6" w:rsidRPr="00A55A59" w:rsidRDefault="003F64A6" w:rsidP="00DB5F6F">
            <w:pPr>
              <w:pStyle w:val="ListParagraph"/>
              <w:numPr>
                <w:ilvl w:val="0"/>
                <w:numId w:val="157"/>
              </w:numPr>
              <w:spacing w:line="20" w:lineRule="atLeast"/>
              <w:rPr>
                <w:rFonts w:cs="Arial"/>
                <w:bCs/>
              </w:rPr>
            </w:pPr>
            <w:r w:rsidRPr="00A55A59">
              <w:rPr>
                <w:rFonts w:cs="Arial"/>
                <w:bCs/>
              </w:rPr>
              <w:t xml:space="preserve">Informing MSW Field Coordinator of any issues or situations which are likely to affect student placement status or program relationships with field agencies.  </w:t>
            </w:r>
          </w:p>
          <w:p w14:paraId="52005CA8" w14:textId="23086710" w:rsidR="003F64A6" w:rsidRDefault="003F64A6" w:rsidP="00A55A59">
            <w:pPr>
              <w:pStyle w:val="ListParagraph"/>
              <w:numPr>
                <w:ilvl w:val="0"/>
                <w:numId w:val="157"/>
              </w:numPr>
              <w:spacing w:line="20" w:lineRule="atLeast"/>
              <w:rPr>
                <w:rFonts w:cs="Arial"/>
                <w:bCs/>
              </w:rPr>
            </w:pPr>
            <w:r w:rsidRPr="00A55A59">
              <w:rPr>
                <w:rFonts w:cs="Arial"/>
                <w:bCs/>
              </w:rPr>
              <w:t xml:space="preserve">Collaborating with MSW Field Coordinator for agency field orientation and training </w:t>
            </w:r>
            <w:r w:rsidRPr="003F64A6">
              <w:rPr>
                <w:rFonts w:cs="Arial"/>
                <w:bCs/>
              </w:rPr>
              <w:t xml:space="preserve">activities.  </w:t>
            </w:r>
          </w:p>
        </w:tc>
      </w:tr>
    </w:tbl>
    <w:p w14:paraId="31EFE7D5" w14:textId="77777777" w:rsidR="003F64A6" w:rsidRPr="00FF546B" w:rsidRDefault="003F64A6" w:rsidP="00E84D5D">
      <w:pPr>
        <w:spacing w:line="20" w:lineRule="atLeast"/>
        <w:rPr>
          <w:rFonts w:cs="Arial"/>
          <w:bCs/>
        </w:rPr>
      </w:pPr>
    </w:p>
    <w:p w14:paraId="2FCD0262" w14:textId="7CD07537" w:rsidR="00E84D5D" w:rsidRDefault="00E84D5D" w:rsidP="00E84D5D">
      <w:pPr>
        <w:spacing w:line="20" w:lineRule="atLeast"/>
        <w:rPr>
          <w:rFonts w:cs="Arial"/>
          <w:b/>
        </w:rPr>
      </w:pPr>
      <w:r w:rsidRPr="00E15D17">
        <w:rPr>
          <w:rFonts w:cs="Arial"/>
          <w:b/>
        </w:rPr>
        <w:t>Procedures</w:t>
      </w:r>
      <w:r w:rsidR="00D25C9D">
        <w:rPr>
          <w:rFonts w:cs="Arial"/>
          <w:b/>
        </w:rPr>
        <w:t xml:space="preserve"> for Monito</w:t>
      </w:r>
      <w:r w:rsidR="00EB1513">
        <w:rPr>
          <w:rFonts w:cs="Arial"/>
          <w:b/>
        </w:rPr>
        <w:t>r</w:t>
      </w:r>
      <w:r w:rsidR="00D25C9D">
        <w:rPr>
          <w:rFonts w:cs="Arial"/>
          <w:b/>
        </w:rPr>
        <w:t>ing Students</w:t>
      </w:r>
    </w:p>
    <w:p w14:paraId="7885EDF7" w14:textId="77777777" w:rsidR="005B711F" w:rsidRDefault="005B711F" w:rsidP="00E84D5D">
      <w:pPr>
        <w:spacing w:line="20" w:lineRule="atLeast"/>
        <w:rPr>
          <w:rFonts w:cs="Arial"/>
          <w:bCs/>
        </w:rPr>
      </w:pPr>
    </w:p>
    <w:p w14:paraId="459392C0" w14:textId="013F6803" w:rsidR="006C3859" w:rsidRDefault="00D91EF1" w:rsidP="00E84D5D">
      <w:pPr>
        <w:spacing w:line="20" w:lineRule="atLeast"/>
        <w:rPr>
          <w:rFonts w:cs="Arial"/>
          <w:bCs/>
        </w:rPr>
      </w:pPr>
      <w:r w:rsidRPr="00D91EF1">
        <w:rPr>
          <w:rFonts w:cs="Arial"/>
          <w:bCs/>
        </w:rPr>
        <w:t>All students in their field placements are monitored by their Faculty Field Liaison</w:t>
      </w:r>
      <w:r>
        <w:rPr>
          <w:rFonts w:cs="Arial"/>
          <w:bCs/>
        </w:rPr>
        <w:t xml:space="preserve"> in </w:t>
      </w:r>
      <w:r w:rsidR="00963F43">
        <w:rPr>
          <w:rFonts w:cs="Arial"/>
          <w:bCs/>
        </w:rPr>
        <w:t>accordance with the field and seminar courses.</w:t>
      </w:r>
      <w:r w:rsidR="00F21060">
        <w:rPr>
          <w:rFonts w:cs="Arial"/>
          <w:bCs/>
        </w:rPr>
        <w:t xml:space="preserve"> As part of the course instruction, students complete a learning plan and field logs are submitted for </w:t>
      </w:r>
      <w:r w:rsidR="00237F17">
        <w:rPr>
          <w:rFonts w:cs="Arial"/>
          <w:bCs/>
        </w:rPr>
        <w:t>FFL</w:t>
      </w:r>
      <w:r w:rsidR="00F21060">
        <w:rPr>
          <w:rFonts w:cs="Arial"/>
          <w:bCs/>
        </w:rPr>
        <w:t xml:space="preserve"> review</w:t>
      </w:r>
      <w:r w:rsidR="00237F17">
        <w:rPr>
          <w:rFonts w:cs="Arial"/>
          <w:bCs/>
        </w:rPr>
        <w:t xml:space="preserve"> and feedback is provided.</w:t>
      </w:r>
      <w:r w:rsidR="00A55A59">
        <w:rPr>
          <w:rFonts w:cs="Arial"/>
          <w:bCs/>
        </w:rPr>
        <w:t xml:space="preserve"> As noted in the policy above, </w:t>
      </w:r>
      <w:r w:rsidR="00480EB2">
        <w:rPr>
          <w:rFonts w:cs="Arial"/>
          <w:bCs/>
        </w:rPr>
        <w:t>the FFL works with the student and Field Instructor in the development of the learning plan and consults with the Field Instructor when evaluating student progress each semester.</w:t>
      </w:r>
    </w:p>
    <w:p w14:paraId="2AA8DED4" w14:textId="77777777" w:rsidR="006C3859" w:rsidRDefault="006C3859" w:rsidP="00E84D5D">
      <w:pPr>
        <w:spacing w:line="20" w:lineRule="atLeast"/>
        <w:rPr>
          <w:rFonts w:cs="Arial"/>
          <w:bCs/>
        </w:rPr>
      </w:pPr>
    </w:p>
    <w:p w14:paraId="7D98A1F9" w14:textId="17813BAD" w:rsidR="00D91EF1" w:rsidRDefault="006C3859" w:rsidP="00E84D5D">
      <w:pPr>
        <w:spacing w:line="20" w:lineRule="atLeast"/>
        <w:rPr>
          <w:rFonts w:cs="Arial"/>
          <w:bCs/>
        </w:rPr>
      </w:pPr>
      <w:r>
        <w:rPr>
          <w:rFonts w:cs="Arial"/>
          <w:bCs/>
        </w:rPr>
        <w:t xml:space="preserve">As part of the course assignments, students reflect on the activities of field and apply them to the </w:t>
      </w:r>
      <w:r w:rsidR="005B711F">
        <w:rPr>
          <w:rFonts w:cs="Arial"/>
          <w:bCs/>
        </w:rPr>
        <w:t xml:space="preserve">appropriate (Generalist or Specialized) competencies and </w:t>
      </w:r>
      <w:r>
        <w:rPr>
          <w:rFonts w:cs="Arial"/>
          <w:bCs/>
        </w:rPr>
        <w:t xml:space="preserve">behaviors. </w:t>
      </w:r>
      <w:r w:rsidR="005B711F">
        <w:rPr>
          <w:rFonts w:cs="Arial"/>
          <w:bCs/>
        </w:rPr>
        <w:t xml:space="preserve">The </w:t>
      </w:r>
      <w:r w:rsidR="002F2A8F">
        <w:rPr>
          <w:rFonts w:cs="Arial"/>
          <w:bCs/>
        </w:rPr>
        <w:t xml:space="preserve">FFL provides formative feedback throughout the semester, monitors hours completed, and works with the student </w:t>
      </w:r>
      <w:r w:rsidR="005B711F">
        <w:rPr>
          <w:rFonts w:cs="Arial"/>
          <w:bCs/>
        </w:rPr>
        <w:t>if</w:t>
      </w:r>
      <w:r w:rsidR="002F2A8F">
        <w:rPr>
          <w:rFonts w:cs="Arial"/>
          <w:bCs/>
        </w:rPr>
        <w:t xml:space="preserve"> </w:t>
      </w:r>
      <w:r w:rsidR="00105FE5">
        <w:rPr>
          <w:rFonts w:cs="Arial"/>
          <w:bCs/>
        </w:rPr>
        <w:t xml:space="preserve">any problems arise in the field setting. </w:t>
      </w:r>
      <w:r w:rsidR="00850B5B">
        <w:rPr>
          <w:rFonts w:cs="Arial"/>
          <w:bCs/>
        </w:rPr>
        <w:t xml:space="preserve">If </w:t>
      </w:r>
      <w:r w:rsidR="005B711F">
        <w:rPr>
          <w:rFonts w:cs="Arial"/>
          <w:bCs/>
        </w:rPr>
        <w:t>a field</w:t>
      </w:r>
      <w:r w:rsidR="00850B5B">
        <w:rPr>
          <w:rFonts w:cs="Arial"/>
          <w:bCs/>
        </w:rPr>
        <w:t xml:space="preserve"> situation </w:t>
      </w:r>
      <w:r w:rsidR="005B711F">
        <w:rPr>
          <w:rFonts w:cs="Arial"/>
          <w:bCs/>
        </w:rPr>
        <w:t>becomes</w:t>
      </w:r>
      <w:r w:rsidR="00850B5B">
        <w:rPr>
          <w:rFonts w:cs="Arial"/>
          <w:bCs/>
        </w:rPr>
        <w:t xml:space="preserve"> exceptionally problematic and impacts student’s participation or </w:t>
      </w:r>
      <w:r w:rsidR="005B711F">
        <w:rPr>
          <w:rFonts w:cs="Arial"/>
          <w:bCs/>
        </w:rPr>
        <w:t xml:space="preserve">the </w:t>
      </w:r>
      <w:r w:rsidR="00850B5B">
        <w:rPr>
          <w:rFonts w:cs="Arial"/>
          <w:bCs/>
        </w:rPr>
        <w:t xml:space="preserve">field agency dynamics are not conducive to student learning, the FFL consults with the Field Coordinator to determine </w:t>
      </w:r>
      <w:r w:rsidR="005B711F">
        <w:rPr>
          <w:rFonts w:cs="Arial"/>
          <w:bCs/>
        </w:rPr>
        <w:t xml:space="preserve">the </w:t>
      </w:r>
      <w:r w:rsidR="00850B5B">
        <w:rPr>
          <w:rFonts w:cs="Arial"/>
          <w:bCs/>
        </w:rPr>
        <w:t>appropriate course of action.</w:t>
      </w:r>
    </w:p>
    <w:p w14:paraId="02906EE5" w14:textId="77777777" w:rsidR="005B711F" w:rsidRDefault="005B711F" w:rsidP="00E84D5D">
      <w:pPr>
        <w:spacing w:line="20" w:lineRule="atLeast"/>
        <w:rPr>
          <w:rFonts w:cs="Arial"/>
          <w:b/>
        </w:rPr>
      </w:pPr>
    </w:p>
    <w:p w14:paraId="53A612AF" w14:textId="48125695" w:rsidR="00E84D5D" w:rsidRDefault="00E84D5D" w:rsidP="00E84D5D">
      <w:pPr>
        <w:spacing w:line="20" w:lineRule="atLeast"/>
        <w:rPr>
          <w:rFonts w:cs="Arial"/>
          <w:b/>
        </w:rPr>
      </w:pPr>
      <w:r w:rsidRPr="00E15D17">
        <w:rPr>
          <w:rFonts w:cs="Arial"/>
          <w:b/>
        </w:rPr>
        <w:t>Criteria</w:t>
      </w:r>
      <w:r w:rsidR="00D25C9D">
        <w:rPr>
          <w:rFonts w:cs="Arial"/>
          <w:b/>
        </w:rPr>
        <w:t xml:space="preserve"> for </w:t>
      </w:r>
      <w:r w:rsidR="00EB1513">
        <w:rPr>
          <w:rFonts w:cs="Arial"/>
          <w:b/>
        </w:rPr>
        <w:t>Monitor</w:t>
      </w:r>
      <w:r w:rsidR="00D25C9D">
        <w:rPr>
          <w:rFonts w:cs="Arial"/>
          <w:b/>
        </w:rPr>
        <w:t>ing Students</w:t>
      </w:r>
      <w:r w:rsidRPr="00E15D17">
        <w:rPr>
          <w:rFonts w:cs="Arial"/>
          <w:b/>
        </w:rPr>
        <w:t xml:space="preserve"> </w:t>
      </w:r>
    </w:p>
    <w:p w14:paraId="453F970A" w14:textId="77777777" w:rsidR="00850B5B" w:rsidRDefault="00850B5B" w:rsidP="00E84D5D">
      <w:pPr>
        <w:spacing w:line="20" w:lineRule="atLeast"/>
        <w:rPr>
          <w:rFonts w:cs="Arial"/>
          <w:b/>
        </w:rPr>
      </w:pPr>
    </w:p>
    <w:p w14:paraId="1CA5B4CB" w14:textId="59141770" w:rsidR="00850B5B" w:rsidRDefault="007610F2" w:rsidP="00E84D5D">
      <w:pPr>
        <w:spacing w:line="20" w:lineRule="atLeast"/>
        <w:rPr>
          <w:rFonts w:cs="Arial"/>
          <w:bCs/>
        </w:rPr>
      </w:pPr>
      <w:r w:rsidRPr="00795B2F">
        <w:rPr>
          <w:rFonts w:cs="Arial"/>
          <w:bCs/>
        </w:rPr>
        <w:t xml:space="preserve">Students engaged in field practicum must meet both academic and non-academic retention standards as outlined in the </w:t>
      </w:r>
      <w:r w:rsidRPr="00795B2F">
        <w:rPr>
          <w:rFonts w:cs="Arial"/>
          <w:bCs/>
          <w:i/>
          <w:iCs/>
        </w:rPr>
        <w:t>MSW Student Handbook</w:t>
      </w:r>
      <w:r w:rsidRPr="00795B2F">
        <w:rPr>
          <w:rFonts w:cs="Arial"/>
          <w:bCs/>
        </w:rPr>
        <w:t xml:space="preserve"> (</w:t>
      </w:r>
      <w:hyperlink r:id="rId118" w:anchor="Acad_Non_Ret" w:history="1">
        <w:r w:rsidR="00795B2F" w:rsidRPr="00221901">
          <w:rPr>
            <w:rStyle w:val="Hyperlink"/>
            <w:rFonts w:cs="Arial"/>
            <w:bCs/>
          </w:rPr>
          <w:t>pp. 35 – 43</w:t>
        </w:r>
      </w:hyperlink>
      <w:r w:rsidR="00795B2F" w:rsidRPr="00795B2F">
        <w:rPr>
          <w:rFonts w:cs="Arial"/>
          <w:bCs/>
        </w:rPr>
        <w:t>).</w:t>
      </w:r>
    </w:p>
    <w:p w14:paraId="6CB56A44" w14:textId="77777777" w:rsidR="00795B2F" w:rsidRDefault="00795B2F" w:rsidP="00E84D5D">
      <w:pPr>
        <w:spacing w:line="20" w:lineRule="atLeast"/>
        <w:rPr>
          <w:rFonts w:cs="Arial"/>
          <w:bCs/>
        </w:rPr>
      </w:pPr>
    </w:p>
    <w:p w14:paraId="29FDC168" w14:textId="5B54C77B" w:rsidR="006A4ABC" w:rsidRDefault="00795B2F" w:rsidP="00E84D5D">
      <w:pPr>
        <w:spacing w:line="20" w:lineRule="atLeast"/>
        <w:rPr>
          <w:rFonts w:cs="Arial"/>
          <w:bCs/>
        </w:rPr>
      </w:pPr>
      <w:r>
        <w:rPr>
          <w:rFonts w:cs="Arial"/>
          <w:bCs/>
        </w:rPr>
        <w:t>Students are expected to maintain a consistent work schedule with their agenc</w:t>
      </w:r>
      <w:r w:rsidR="006A4ABC">
        <w:rPr>
          <w:rFonts w:cs="Arial"/>
          <w:bCs/>
        </w:rPr>
        <w:t>y and it is the responsibility of the student to contact the FFL, FFI if assigned, and Agency FI to discuss an alternative plan.</w:t>
      </w:r>
      <w:r w:rsidR="00136FB4">
        <w:rPr>
          <w:rFonts w:cs="Arial"/>
          <w:bCs/>
        </w:rPr>
        <w:t xml:space="preserve">  Changing schedules and any </w:t>
      </w:r>
      <w:r w:rsidR="00111FCB">
        <w:rPr>
          <w:rFonts w:cs="Arial"/>
          <w:bCs/>
        </w:rPr>
        <w:t>a</w:t>
      </w:r>
      <w:r w:rsidR="006A4ABC">
        <w:rPr>
          <w:rFonts w:cs="Arial"/>
          <w:bCs/>
        </w:rPr>
        <w:t xml:space="preserve">bsences from field are </w:t>
      </w:r>
      <w:r w:rsidR="00111FCB">
        <w:rPr>
          <w:rFonts w:cs="Arial"/>
          <w:bCs/>
        </w:rPr>
        <w:t>addressed in the MSW Student Handbook on pages 61-62.</w:t>
      </w:r>
    </w:p>
    <w:p w14:paraId="62A5EAF3" w14:textId="77777777" w:rsidR="00111FCB" w:rsidRDefault="00111FCB" w:rsidP="00E84D5D">
      <w:pPr>
        <w:spacing w:line="20" w:lineRule="atLeast"/>
        <w:rPr>
          <w:rFonts w:cs="Arial"/>
          <w:bCs/>
        </w:rPr>
      </w:pPr>
    </w:p>
    <w:tbl>
      <w:tblPr>
        <w:tblStyle w:val="TableGrid"/>
        <w:tblW w:w="0" w:type="auto"/>
        <w:tblLook w:val="04A0" w:firstRow="1" w:lastRow="0" w:firstColumn="1" w:lastColumn="0" w:noHBand="0" w:noVBand="1"/>
      </w:tblPr>
      <w:tblGrid>
        <w:gridCol w:w="9350"/>
      </w:tblGrid>
      <w:tr w:rsidR="00111FCB" w14:paraId="52CF7A6E" w14:textId="77777777" w:rsidTr="00111FCB">
        <w:tc>
          <w:tcPr>
            <w:tcW w:w="9350" w:type="dxa"/>
          </w:tcPr>
          <w:p w14:paraId="159604B7" w14:textId="77777777" w:rsidR="000307A0" w:rsidRPr="000307A0" w:rsidRDefault="000307A0" w:rsidP="000307A0">
            <w:pPr>
              <w:spacing w:line="20" w:lineRule="atLeast"/>
              <w:rPr>
                <w:rFonts w:cs="Arial"/>
                <w:b/>
              </w:rPr>
            </w:pPr>
            <w:r w:rsidRPr="000307A0">
              <w:rPr>
                <w:rFonts w:cs="Arial"/>
                <w:b/>
              </w:rPr>
              <w:t xml:space="preserve">Changing Field Placement Schedule  </w:t>
            </w:r>
          </w:p>
          <w:p w14:paraId="373FB048" w14:textId="77777777" w:rsidR="000307A0" w:rsidRPr="000307A0" w:rsidRDefault="000307A0" w:rsidP="000307A0">
            <w:pPr>
              <w:spacing w:line="20" w:lineRule="atLeast"/>
              <w:rPr>
                <w:rFonts w:cs="Arial"/>
                <w:bCs/>
              </w:rPr>
            </w:pPr>
            <w:r w:rsidRPr="000307A0">
              <w:rPr>
                <w:rFonts w:cs="Arial"/>
                <w:bCs/>
              </w:rPr>
              <w:t xml:space="preserve">  </w:t>
            </w:r>
          </w:p>
          <w:p w14:paraId="0D754071" w14:textId="1CCDEA37" w:rsidR="000307A0" w:rsidRPr="000307A0" w:rsidRDefault="000307A0" w:rsidP="000307A0">
            <w:pPr>
              <w:spacing w:line="20" w:lineRule="atLeast"/>
              <w:rPr>
                <w:rFonts w:cs="Arial"/>
                <w:bCs/>
              </w:rPr>
            </w:pPr>
            <w:r w:rsidRPr="000307A0">
              <w:rPr>
                <w:rFonts w:cs="Arial"/>
                <w:bCs/>
              </w:rPr>
              <w:t xml:space="preserve">As future professionals, it is expected that students will discuss and maintain a consistent work schedule with their agency. The staff and faculty of the MSW program recognize there are times when unexpected situations may arise in a student’s </w:t>
            </w:r>
            <w:r w:rsidRPr="000307A0">
              <w:rPr>
                <w:rFonts w:cs="Arial"/>
                <w:bCs/>
              </w:rPr>
              <w:lastRenderedPageBreak/>
              <w:t xml:space="preserve">personal or professional life necessitating changes to the student’s original field schedule. Should this occur, students must contact their Faculty Field Liaison and Agency Field Instructor to discuss an alternative plan. Depending on the situation, the Faculty Advisor and/or Field Coordinator may be involved in the decision to approve an alternative field schedule.  </w:t>
            </w:r>
          </w:p>
          <w:p w14:paraId="6635D915" w14:textId="77777777" w:rsidR="000307A0" w:rsidRPr="000307A0" w:rsidRDefault="000307A0" w:rsidP="000307A0">
            <w:pPr>
              <w:spacing w:line="20" w:lineRule="atLeast"/>
              <w:rPr>
                <w:rFonts w:cs="Arial"/>
                <w:bCs/>
              </w:rPr>
            </w:pPr>
            <w:r w:rsidRPr="000307A0">
              <w:rPr>
                <w:rFonts w:cs="Arial"/>
                <w:bCs/>
              </w:rPr>
              <w:t xml:space="preserve"> </w:t>
            </w:r>
          </w:p>
          <w:p w14:paraId="3AD5F703" w14:textId="77777777" w:rsidR="000307A0" w:rsidRPr="000307A0" w:rsidRDefault="000307A0" w:rsidP="000307A0">
            <w:pPr>
              <w:spacing w:line="20" w:lineRule="atLeast"/>
              <w:rPr>
                <w:rFonts w:cs="Arial"/>
                <w:b/>
              </w:rPr>
            </w:pPr>
            <w:r w:rsidRPr="000307A0">
              <w:rPr>
                <w:rFonts w:cs="Arial"/>
                <w:b/>
              </w:rPr>
              <w:t xml:space="preserve">Absences from Field  </w:t>
            </w:r>
          </w:p>
          <w:p w14:paraId="3D71F5A6" w14:textId="77777777" w:rsidR="000307A0" w:rsidRPr="000307A0" w:rsidRDefault="000307A0" w:rsidP="000307A0">
            <w:pPr>
              <w:spacing w:line="20" w:lineRule="atLeast"/>
              <w:rPr>
                <w:rFonts w:cs="Arial"/>
                <w:bCs/>
              </w:rPr>
            </w:pPr>
            <w:r w:rsidRPr="000307A0">
              <w:rPr>
                <w:rFonts w:cs="Arial"/>
                <w:bCs/>
              </w:rPr>
              <w:t xml:space="preserve"> </w:t>
            </w:r>
          </w:p>
          <w:p w14:paraId="24A58A70" w14:textId="6680BDB1" w:rsidR="009C518F" w:rsidRDefault="000307A0" w:rsidP="009C518F">
            <w:pPr>
              <w:spacing w:line="20" w:lineRule="atLeast"/>
              <w:rPr>
                <w:rFonts w:cs="Arial"/>
                <w:bCs/>
              </w:rPr>
            </w:pPr>
            <w:r w:rsidRPr="000307A0">
              <w:rPr>
                <w:rFonts w:cs="Arial"/>
                <w:bCs/>
              </w:rPr>
              <w:t xml:space="preserve">Regular attendance in the field internship is expected of all students in the MSW program. Students are expected to notify their Agency Field Instructor, as early as possible, of any absence. Absences in excess of one week must be reported to the Faculty Field Liaison. Students should refer to the Extended Medical Leave policy (See Legitimate Absence Policies) for health-related absences, including pregnancy and childbirth. Missed hours, for whatever reason, must be made up by the end of each semester in order to complete the required number of field hours.    </w:t>
            </w:r>
          </w:p>
          <w:p w14:paraId="30C36391" w14:textId="08FC142D" w:rsidR="00111FCB" w:rsidRDefault="00111FCB" w:rsidP="000307A0">
            <w:pPr>
              <w:spacing w:line="20" w:lineRule="atLeast"/>
              <w:rPr>
                <w:rFonts w:cs="Arial"/>
                <w:bCs/>
              </w:rPr>
            </w:pPr>
          </w:p>
        </w:tc>
      </w:tr>
    </w:tbl>
    <w:p w14:paraId="56772327" w14:textId="77777777" w:rsidR="00111FCB" w:rsidRDefault="00111FCB" w:rsidP="00E84D5D">
      <w:pPr>
        <w:spacing w:line="20" w:lineRule="atLeast"/>
        <w:rPr>
          <w:rFonts w:cs="Arial"/>
          <w:bCs/>
        </w:rPr>
      </w:pPr>
    </w:p>
    <w:p w14:paraId="059099BE" w14:textId="10BCF723" w:rsidR="00A354E7" w:rsidRDefault="00A354E7" w:rsidP="00E84D5D">
      <w:pPr>
        <w:spacing w:line="20" w:lineRule="atLeast"/>
        <w:rPr>
          <w:rFonts w:cs="Arial"/>
          <w:bCs/>
        </w:rPr>
      </w:pPr>
      <w:r>
        <w:rPr>
          <w:rFonts w:cs="Arial"/>
          <w:bCs/>
        </w:rPr>
        <w:t xml:space="preserve">Likewise, students are expected to adhere to </w:t>
      </w:r>
      <w:r w:rsidR="003C7AB3">
        <w:rPr>
          <w:rFonts w:cs="Arial"/>
          <w:bCs/>
        </w:rPr>
        <w:t>ethical and legal guidelines within their field activities as outlined on page 63 of the MSW Student Handbook.</w:t>
      </w:r>
    </w:p>
    <w:p w14:paraId="0B2C97BE" w14:textId="77777777" w:rsidR="003C7AB3" w:rsidRDefault="003C7AB3" w:rsidP="00E84D5D">
      <w:pPr>
        <w:spacing w:line="20" w:lineRule="atLeast"/>
        <w:rPr>
          <w:rFonts w:cs="Arial"/>
          <w:bCs/>
        </w:rPr>
      </w:pPr>
    </w:p>
    <w:tbl>
      <w:tblPr>
        <w:tblStyle w:val="TableGrid"/>
        <w:tblW w:w="0" w:type="auto"/>
        <w:tblLook w:val="04A0" w:firstRow="1" w:lastRow="0" w:firstColumn="1" w:lastColumn="0" w:noHBand="0" w:noVBand="1"/>
      </w:tblPr>
      <w:tblGrid>
        <w:gridCol w:w="9350"/>
      </w:tblGrid>
      <w:tr w:rsidR="003C7AB3" w14:paraId="6D7BA036" w14:textId="77777777" w:rsidTr="003C7AB3">
        <w:tc>
          <w:tcPr>
            <w:tcW w:w="9350" w:type="dxa"/>
          </w:tcPr>
          <w:p w14:paraId="6D09CA49" w14:textId="77777777" w:rsidR="008B5EA3" w:rsidRPr="008B5EA3" w:rsidRDefault="008B5EA3" w:rsidP="008B5EA3">
            <w:pPr>
              <w:spacing w:line="20" w:lineRule="atLeast"/>
              <w:rPr>
                <w:rFonts w:cs="Arial"/>
                <w:b/>
              </w:rPr>
            </w:pPr>
            <w:r w:rsidRPr="008B5EA3">
              <w:rPr>
                <w:rFonts w:cs="Arial"/>
                <w:b/>
              </w:rPr>
              <w:t xml:space="preserve">Student Participation in Activities Which Interfere with Field/Class Work  </w:t>
            </w:r>
          </w:p>
          <w:p w14:paraId="2BA23AF9" w14:textId="77777777" w:rsidR="008B5EA3" w:rsidRPr="008B5EA3" w:rsidRDefault="008B5EA3" w:rsidP="008B5EA3">
            <w:pPr>
              <w:spacing w:line="20" w:lineRule="atLeast"/>
              <w:rPr>
                <w:rFonts w:cs="Arial"/>
                <w:bCs/>
              </w:rPr>
            </w:pPr>
            <w:r w:rsidRPr="008B5EA3">
              <w:rPr>
                <w:rFonts w:cs="Arial"/>
                <w:bCs/>
              </w:rPr>
              <w:t xml:space="preserve">  </w:t>
            </w:r>
          </w:p>
          <w:p w14:paraId="070B4D24" w14:textId="11D4573B" w:rsidR="008B5EA3" w:rsidRPr="008B5EA3" w:rsidRDefault="008B5EA3" w:rsidP="008B5EA3">
            <w:pPr>
              <w:spacing w:line="20" w:lineRule="atLeast"/>
              <w:rPr>
                <w:rFonts w:cs="Arial"/>
                <w:bCs/>
              </w:rPr>
            </w:pPr>
            <w:r w:rsidRPr="008B5EA3">
              <w:rPr>
                <w:rFonts w:cs="Arial"/>
                <w:bCs/>
              </w:rPr>
              <w:t xml:space="preserve">Students are expected to adhere to the standards of practice for social workers in Wisconsin during the field experience and should familiarize themselves with the NASW Code of Ethics and MPSW 20 of the Wisconsin State Statutes. Activities that interfere with field or class work can include aggression, threats, legal infractions, or ethical violations. If the ability to participate in field is limited by legal or ethical situations, termination of the field placement may occur. If termination occurs due to legal issues, the program reserves the right to withhold any future field arrangements until resolved. The guidelines established with the caregiver background check may </w:t>
            </w:r>
          </w:p>
          <w:p w14:paraId="29F3150F" w14:textId="70BD3D56" w:rsidR="003C7AB3" w:rsidRDefault="008B5EA3" w:rsidP="008B5EA3">
            <w:pPr>
              <w:spacing w:line="20" w:lineRule="atLeast"/>
              <w:rPr>
                <w:rFonts w:cs="Arial"/>
                <w:bCs/>
              </w:rPr>
            </w:pPr>
            <w:r w:rsidRPr="008B5EA3">
              <w:rPr>
                <w:rFonts w:cs="Arial"/>
                <w:bCs/>
              </w:rPr>
              <w:t>determine courses of action in any such situations. Students have the right to appeal any decisions and/or consequences set forth by the MSW program.</w:t>
            </w:r>
          </w:p>
        </w:tc>
      </w:tr>
    </w:tbl>
    <w:p w14:paraId="7084E662" w14:textId="77777777" w:rsidR="003C7AB3" w:rsidRPr="00795B2F" w:rsidRDefault="003C7AB3" w:rsidP="00E84D5D">
      <w:pPr>
        <w:spacing w:line="20" w:lineRule="atLeast"/>
        <w:rPr>
          <w:rFonts w:cs="Arial"/>
          <w:bCs/>
        </w:rPr>
      </w:pPr>
    </w:p>
    <w:p w14:paraId="6CDA7058" w14:textId="77777777" w:rsidR="006E65BB" w:rsidRPr="00E15D17" w:rsidRDefault="006E65BB" w:rsidP="006E65BB">
      <w:pPr>
        <w:spacing w:line="20" w:lineRule="atLeast"/>
        <w:rPr>
          <w:rFonts w:cs="Arial"/>
        </w:rPr>
      </w:pPr>
    </w:p>
    <w:tbl>
      <w:tblPr>
        <w:tblStyle w:val="TableGrid"/>
        <w:tblW w:w="0" w:type="auto"/>
        <w:tblLook w:val="04A0" w:firstRow="1" w:lastRow="0" w:firstColumn="1" w:lastColumn="0" w:noHBand="0" w:noVBand="1"/>
      </w:tblPr>
      <w:tblGrid>
        <w:gridCol w:w="9350"/>
      </w:tblGrid>
      <w:tr w:rsidR="006E65BB" w:rsidRPr="00E15D17" w14:paraId="5DA45E7B" w14:textId="77777777" w:rsidTr="002003FF">
        <w:trPr>
          <w:trHeight w:val="476"/>
        </w:trPr>
        <w:tc>
          <w:tcPr>
            <w:tcW w:w="9350" w:type="dxa"/>
            <w:shd w:val="clear" w:color="auto" w:fill="EDEDED" w:themeFill="accent3" w:themeFillTint="33"/>
          </w:tcPr>
          <w:p w14:paraId="30BF6A35" w14:textId="77777777" w:rsidR="006E65BB" w:rsidRPr="00E15D17" w:rsidRDefault="006E65BB" w:rsidP="009C48BD">
            <w:pPr>
              <w:pStyle w:val="ListParagraph"/>
              <w:numPr>
                <w:ilvl w:val="0"/>
                <w:numId w:val="18"/>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9A0E85" w:rsidRPr="00E15D17">
              <w:rPr>
                <w:rStyle w:val="Emphasis"/>
                <w:rFonts w:cs="Arial"/>
                <w:i w:val="0"/>
                <w:u w:val="none"/>
              </w:rPr>
              <w:t xml:space="preserve">Narrative describes how the program’s field education program specifies policies, criteria, and procedures for </w:t>
            </w:r>
            <w:r w:rsidR="009A0E85" w:rsidRPr="00E15D17">
              <w:rPr>
                <w:rStyle w:val="Emphasis"/>
                <w:rFonts w:cs="Arial"/>
                <w:b/>
                <w:i w:val="0"/>
                <w:u w:val="none"/>
              </w:rPr>
              <w:t>supporting student safety</w:t>
            </w:r>
            <w:r w:rsidR="009A0E85" w:rsidRPr="00E15D17">
              <w:rPr>
                <w:rStyle w:val="Emphasis"/>
                <w:rFonts w:cs="Arial"/>
                <w:i w:val="0"/>
                <w:u w:val="none"/>
              </w:rPr>
              <w:t xml:space="preserve"> across all program options.</w:t>
            </w:r>
          </w:p>
        </w:tc>
      </w:tr>
    </w:tbl>
    <w:p w14:paraId="1D7BD492" w14:textId="77777777" w:rsidR="00E84D5D" w:rsidRPr="00E15D17" w:rsidRDefault="00E84D5D" w:rsidP="00E84D5D">
      <w:pPr>
        <w:spacing w:line="20" w:lineRule="atLeast"/>
        <w:rPr>
          <w:rFonts w:cs="Arial"/>
        </w:rPr>
      </w:pPr>
    </w:p>
    <w:p w14:paraId="282D38D2" w14:textId="21A87966" w:rsidR="00E84D5D" w:rsidRDefault="00E84D5D" w:rsidP="00E84D5D">
      <w:pPr>
        <w:spacing w:line="20" w:lineRule="atLeast"/>
        <w:rPr>
          <w:rFonts w:cs="Arial"/>
          <w:b/>
        </w:rPr>
      </w:pPr>
      <w:r w:rsidRPr="00E15D17">
        <w:rPr>
          <w:rFonts w:cs="Arial"/>
          <w:b/>
        </w:rPr>
        <w:t>Policies</w:t>
      </w:r>
      <w:r w:rsidR="00EB1513">
        <w:rPr>
          <w:rFonts w:cs="Arial"/>
          <w:b/>
        </w:rPr>
        <w:t xml:space="preserve"> for Supporting Student Safety</w:t>
      </w:r>
      <w:r w:rsidRPr="00E15D17">
        <w:rPr>
          <w:rFonts w:cs="Arial"/>
          <w:b/>
        </w:rPr>
        <w:t xml:space="preserve"> </w:t>
      </w:r>
    </w:p>
    <w:p w14:paraId="1AA71504" w14:textId="3811F846" w:rsidR="00645980" w:rsidRPr="009958EB" w:rsidRDefault="00E92209" w:rsidP="00E84D5D">
      <w:pPr>
        <w:spacing w:line="20" w:lineRule="atLeast"/>
        <w:rPr>
          <w:rFonts w:cs="Arial"/>
          <w:bCs/>
        </w:rPr>
      </w:pPr>
      <w:r w:rsidRPr="009958EB">
        <w:rPr>
          <w:rFonts w:cs="Arial"/>
          <w:bCs/>
        </w:rPr>
        <w:t xml:space="preserve">Discussion of safety in field settings is addressed in the MSW Student Handbook, </w:t>
      </w:r>
      <w:hyperlink r:id="rId119" w:anchor="Safety" w:history="1">
        <w:r w:rsidRPr="00221901">
          <w:rPr>
            <w:rStyle w:val="Hyperlink"/>
            <w:rFonts w:cs="Arial"/>
            <w:bCs/>
          </w:rPr>
          <w:t>page</w:t>
        </w:r>
        <w:r w:rsidR="009958EB" w:rsidRPr="00221901">
          <w:rPr>
            <w:rStyle w:val="Hyperlink"/>
            <w:rFonts w:cs="Arial"/>
            <w:bCs/>
          </w:rPr>
          <w:t xml:space="preserve"> 65</w:t>
        </w:r>
      </w:hyperlink>
      <w:r w:rsidR="009958EB" w:rsidRPr="009958EB">
        <w:rPr>
          <w:rFonts w:cs="Arial"/>
          <w:bCs/>
        </w:rPr>
        <w:t xml:space="preserve"> and is as follows:</w:t>
      </w:r>
    </w:p>
    <w:p w14:paraId="0764F407" w14:textId="77777777" w:rsidR="00E92209" w:rsidRDefault="00E92209" w:rsidP="00E84D5D">
      <w:pPr>
        <w:spacing w:line="20" w:lineRule="atLeast"/>
        <w:rPr>
          <w:rFonts w:cs="Arial"/>
          <w:b/>
        </w:rPr>
      </w:pPr>
    </w:p>
    <w:tbl>
      <w:tblPr>
        <w:tblStyle w:val="TableGrid"/>
        <w:tblW w:w="0" w:type="auto"/>
        <w:tblLook w:val="04A0" w:firstRow="1" w:lastRow="0" w:firstColumn="1" w:lastColumn="0" w:noHBand="0" w:noVBand="1"/>
      </w:tblPr>
      <w:tblGrid>
        <w:gridCol w:w="9350"/>
      </w:tblGrid>
      <w:tr w:rsidR="00645980" w14:paraId="30DAAEF5" w14:textId="77777777" w:rsidTr="00645980">
        <w:tc>
          <w:tcPr>
            <w:tcW w:w="9350" w:type="dxa"/>
          </w:tcPr>
          <w:p w14:paraId="7891781A" w14:textId="77777777" w:rsidR="00645980" w:rsidRPr="00645980" w:rsidRDefault="00645980" w:rsidP="00645980">
            <w:pPr>
              <w:spacing w:line="20" w:lineRule="atLeast"/>
              <w:rPr>
                <w:rFonts w:cs="Arial"/>
                <w:b/>
              </w:rPr>
            </w:pPr>
            <w:r w:rsidRPr="00645980">
              <w:rPr>
                <w:rFonts w:cs="Arial"/>
                <w:b/>
              </w:rPr>
              <w:t xml:space="preserve">Safety in the Field  </w:t>
            </w:r>
          </w:p>
          <w:p w14:paraId="7FB96C56" w14:textId="77777777" w:rsidR="00645980" w:rsidRPr="00645980" w:rsidRDefault="00645980" w:rsidP="00645980">
            <w:pPr>
              <w:spacing w:line="20" w:lineRule="atLeast"/>
              <w:rPr>
                <w:rFonts w:cs="Arial"/>
                <w:b/>
              </w:rPr>
            </w:pPr>
            <w:r w:rsidRPr="00645980">
              <w:rPr>
                <w:rFonts w:cs="Arial"/>
                <w:b/>
              </w:rPr>
              <w:t xml:space="preserve">  </w:t>
            </w:r>
          </w:p>
          <w:p w14:paraId="11602791" w14:textId="389CC0DE" w:rsidR="00645980" w:rsidRDefault="00645980" w:rsidP="00645980">
            <w:pPr>
              <w:spacing w:line="20" w:lineRule="atLeast"/>
              <w:rPr>
                <w:rFonts w:cs="Arial"/>
                <w:b/>
              </w:rPr>
            </w:pPr>
            <w:r w:rsidRPr="00645980">
              <w:rPr>
                <w:rFonts w:cs="Arial"/>
                <w:bCs/>
              </w:rPr>
              <w:t xml:space="preserve">The Social Work Professional Programs takes student safety very seriously. Best practices to ensure safety are presented in orientation, advising, and field-related </w:t>
            </w:r>
            <w:r w:rsidRPr="00645980">
              <w:rPr>
                <w:rFonts w:cs="Arial"/>
                <w:bCs/>
              </w:rPr>
              <w:lastRenderedPageBreak/>
              <w:t>courses. The Program asks partnering agencies to address safety with their interns. In addition, students entering field placements are encouraged to become familiar with agency policy and procedures relative to safety in the field setting. Certain placements may require more extensive training beyond that which the students have had in their regular course work. In general, students and Agency Field Instructors should discuss practices regarding any safety issues that are particularly relevant to the population served, discuss safety regarding home visits, travel, and any health precautions that may be necessary for the setting. Students should use consultation and supervision opportunities to discuss any safety concerns</w:t>
            </w:r>
            <w:r w:rsidRPr="00645980">
              <w:rPr>
                <w:rFonts w:cs="Arial"/>
                <w:b/>
              </w:rPr>
              <w:t xml:space="preserve">.   </w:t>
            </w:r>
          </w:p>
        </w:tc>
      </w:tr>
    </w:tbl>
    <w:p w14:paraId="5DC0B551" w14:textId="77777777" w:rsidR="00645980" w:rsidRPr="00E15D17" w:rsidRDefault="00645980" w:rsidP="00E84D5D">
      <w:pPr>
        <w:spacing w:line="20" w:lineRule="atLeast"/>
        <w:rPr>
          <w:rFonts w:cs="Arial"/>
          <w:b/>
        </w:rPr>
      </w:pPr>
    </w:p>
    <w:p w14:paraId="7B4239A6" w14:textId="6DE56D70" w:rsidR="005C30AE" w:rsidRDefault="005C30AE" w:rsidP="00E84D5D">
      <w:pPr>
        <w:spacing w:line="20" w:lineRule="atLeast"/>
        <w:rPr>
          <w:rFonts w:cs="Arial"/>
          <w:bCs/>
        </w:rPr>
      </w:pPr>
      <w:r w:rsidRPr="005C30AE">
        <w:rPr>
          <w:rFonts w:cs="Arial"/>
          <w:bCs/>
        </w:rPr>
        <w:t xml:space="preserve">Students who are expected to drive while in the field setting complete University paperwork to guarantee liability coverage.  </w:t>
      </w:r>
      <w:r>
        <w:rPr>
          <w:rFonts w:cs="Arial"/>
          <w:bCs/>
        </w:rPr>
        <w:t>Policy is outlines on page 66 of the MSW Student Handbook:</w:t>
      </w:r>
    </w:p>
    <w:p w14:paraId="7CD36667" w14:textId="77777777" w:rsidR="00195009" w:rsidRDefault="00195009" w:rsidP="00E84D5D">
      <w:pPr>
        <w:spacing w:line="20" w:lineRule="atLeast"/>
        <w:rPr>
          <w:rFonts w:cs="Arial"/>
          <w:bCs/>
        </w:rPr>
      </w:pPr>
    </w:p>
    <w:tbl>
      <w:tblPr>
        <w:tblStyle w:val="TableGrid"/>
        <w:tblW w:w="0" w:type="auto"/>
        <w:tblLook w:val="04A0" w:firstRow="1" w:lastRow="0" w:firstColumn="1" w:lastColumn="0" w:noHBand="0" w:noVBand="1"/>
      </w:tblPr>
      <w:tblGrid>
        <w:gridCol w:w="9350"/>
      </w:tblGrid>
      <w:tr w:rsidR="005C30AE" w14:paraId="56080B49" w14:textId="77777777" w:rsidTr="005C30AE">
        <w:tc>
          <w:tcPr>
            <w:tcW w:w="9350" w:type="dxa"/>
          </w:tcPr>
          <w:p w14:paraId="206FC6A6" w14:textId="1238D959" w:rsidR="00195009" w:rsidRPr="00195009" w:rsidRDefault="00195009" w:rsidP="00195009">
            <w:pPr>
              <w:spacing w:line="20" w:lineRule="atLeast"/>
              <w:rPr>
                <w:rFonts w:cs="Arial"/>
                <w:bCs/>
              </w:rPr>
            </w:pPr>
            <w:r w:rsidRPr="00195009">
              <w:rPr>
                <w:rFonts w:cs="Arial"/>
                <w:bCs/>
              </w:rPr>
              <w:t xml:space="preserve">During the preliminary field placement interview, students are encouraged to discuss the use of a vehicle in their field duties with the Agency Field Instructor. Appropriate forms for driving in the field must be completed and approved for each academic year the student is in placement.  Students can access the application on-line using the following link:  </w:t>
            </w:r>
          </w:p>
          <w:p w14:paraId="709EF5BD" w14:textId="6D153A43" w:rsidR="00195009" w:rsidRPr="00195009" w:rsidRDefault="003D0BC2" w:rsidP="00195009">
            <w:pPr>
              <w:spacing w:line="20" w:lineRule="atLeast"/>
              <w:rPr>
                <w:rFonts w:cs="Arial"/>
                <w:bCs/>
              </w:rPr>
            </w:pPr>
            <w:hyperlink r:id="rId120" w:history="1">
              <w:r w:rsidR="00195009" w:rsidRPr="00F60585">
                <w:rPr>
                  <w:rStyle w:val="Hyperlink"/>
                  <w:rFonts w:cs="Arial"/>
                  <w:bCs/>
                </w:rPr>
                <w:t>http://www.uwgb.edu/risk-management/operation-of-vehicle-on-university-business/driver-authorization</w:t>
              </w:r>
            </w:hyperlink>
            <w:r w:rsidR="00195009">
              <w:rPr>
                <w:rFonts w:cs="Arial"/>
                <w:bCs/>
              </w:rPr>
              <w:t xml:space="preserve"> .</w:t>
            </w:r>
            <w:r w:rsidR="00195009" w:rsidRPr="00195009">
              <w:rPr>
                <w:rFonts w:cs="Arial"/>
                <w:bCs/>
              </w:rPr>
              <w:t xml:space="preserve">    All paperwork needs to be submitted and approved before a student uses a personal vehicle in the field placement. The UW-Green Bay Risk Manager will notify students of approval to drive under University liability. All approved drivers should be aware of the following:    </w:t>
            </w:r>
          </w:p>
          <w:p w14:paraId="1D46476D" w14:textId="7530F58C" w:rsidR="00195009" w:rsidRPr="00195009" w:rsidRDefault="00195009" w:rsidP="00195009">
            <w:pPr>
              <w:pStyle w:val="ListParagraph"/>
              <w:numPr>
                <w:ilvl w:val="0"/>
                <w:numId w:val="152"/>
              </w:numPr>
              <w:spacing w:line="20" w:lineRule="atLeast"/>
              <w:rPr>
                <w:rFonts w:cs="Arial"/>
                <w:bCs/>
              </w:rPr>
            </w:pPr>
            <w:r w:rsidRPr="00195009">
              <w:rPr>
                <w:rFonts w:cs="Arial"/>
                <w:bCs/>
              </w:rPr>
              <w:t xml:space="preserve">Student’s personal automobile insurance is primary over State coverage;   </w:t>
            </w:r>
          </w:p>
          <w:p w14:paraId="2002EF26" w14:textId="233906C7" w:rsidR="00195009" w:rsidRPr="00195009" w:rsidRDefault="00195009" w:rsidP="00DB5F6F">
            <w:pPr>
              <w:pStyle w:val="ListParagraph"/>
              <w:numPr>
                <w:ilvl w:val="0"/>
                <w:numId w:val="152"/>
              </w:numPr>
              <w:spacing w:line="20" w:lineRule="atLeast"/>
              <w:rPr>
                <w:rFonts w:cs="Arial"/>
                <w:bCs/>
              </w:rPr>
            </w:pPr>
            <w:r w:rsidRPr="00195009">
              <w:rPr>
                <w:rFonts w:cs="Arial"/>
                <w:bCs/>
              </w:rPr>
              <w:t xml:space="preserve">Students transporting clients or conducting agency business must maintain personal automobile insurance with current State of Wisconsin limits as the minimum; current minimums are $100,000/300,000.   </w:t>
            </w:r>
          </w:p>
          <w:p w14:paraId="1700E075" w14:textId="58A620A4" w:rsidR="00195009" w:rsidRPr="00195009" w:rsidRDefault="00195009" w:rsidP="00DB5F6F">
            <w:pPr>
              <w:pStyle w:val="ListParagraph"/>
              <w:numPr>
                <w:ilvl w:val="0"/>
                <w:numId w:val="152"/>
              </w:numPr>
              <w:spacing w:line="20" w:lineRule="atLeast"/>
              <w:rPr>
                <w:rFonts w:cs="Arial"/>
                <w:bCs/>
              </w:rPr>
            </w:pPr>
            <w:r w:rsidRPr="00195009">
              <w:rPr>
                <w:rFonts w:cs="Arial"/>
                <w:bCs/>
              </w:rPr>
              <w:t xml:space="preserve">The State will only provide excess coverage to drivers when they are using their personal vehicles on official University business. Official University business means undertaking field tasks at the request or direction of field personnel, which is common social work practice. Driving to and from the field agency is not considered University business.  </w:t>
            </w:r>
          </w:p>
          <w:p w14:paraId="3818C087" w14:textId="3CD36122" w:rsidR="00195009" w:rsidRPr="00195009" w:rsidRDefault="00195009" w:rsidP="00195009">
            <w:pPr>
              <w:spacing w:line="20" w:lineRule="atLeast"/>
              <w:rPr>
                <w:rFonts w:cs="Arial"/>
                <w:bCs/>
              </w:rPr>
            </w:pPr>
            <w:r w:rsidRPr="00195009">
              <w:rPr>
                <w:rFonts w:cs="Arial"/>
                <w:bCs/>
              </w:rPr>
              <w:t xml:space="preserve">Students who choose not to complete the necessary form(s) related to use of a vehicle assume complete liability for any situation that results in the use of their automobile in the line of university-related duty. Students are asked to discuss this with their field agency supervisor at the onset of the field placement. The MSW program encourages students who do not complete this form to refrain from using their vehicles to transport clients or to conduct ANY other type of </w:t>
            </w:r>
          </w:p>
          <w:p w14:paraId="289ECA3E" w14:textId="77777777" w:rsidR="00195009" w:rsidRPr="00195009" w:rsidRDefault="00195009" w:rsidP="00195009">
            <w:pPr>
              <w:spacing w:line="20" w:lineRule="atLeast"/>
              <w:rPr>
                <w:rFonts w:cs="Arial"/>
                <w:bCs/>
              </w:rPr>
            </w:pPr>
            <w:r w:rsidRPr="00195009">
              <w:rPr>
                <w:rFonts w:cs="Arial"/>
                <w:bCs/>
              </w:rPr>
              <w:t xml:space="preserve">‘agency' business which involves the use of a vehicle in the field placement.   </w:t>
            </w:r>
          </w:p>
          <w:p w14:paraId="4675E660" w14:textId="77777777" w:rsidR="00195009" w:rsidRDefault="00195009" w:rsidP="00195009">
            <w:pPr>
              <w:spacing w:line="20" w:lineRule="atLeast"/>
              <w:rPr>
                <w:rFonts w:cs="Arial"/>
                <w:bCs/>
              </w:rPr>
            </w:pPr>
          </w:p>
          <w:p w14:paraId="02D8E64F" w14:textId="3CB69D38" w:rsidR="005C30AE" w:rsidRDefault="00195009" w:rsidP="00195009">
            <w:pPr>
              <w:spacing w:line="20" w:lineRule="atLeast"/>
              <w:rPr>
                <w:rFonts w:cs="Arial"/>
                <w:bCs/>
              </w:rPr>
            </w:pPr>
            <w:r w:rsidRPr="00195009">
              <w:rPr>
                <w:rFonts w:cs="Arial"/>
                <w:bCs/>
              </w:rPr>
              <w:t xml:space="preserve">Note: It is illegal for a student in the state of Wisconsin who does not hold a valid driver’s license to operate a vehicle even if the student completes the necessary driving forms(s) described above. Any new traffic citations should be reported to the risk management office for re-evaluation of driving status.  </w:t>
            </w:r>
          </w:p>
        </w:tc>
      </w:tr>
    </w:tbl>
    <w:p w14:paraId="5DD93EBF" w14:textId="77777777" w:rsidR="005C30AE" w:rsidRPr="005C30AE" w:rsidRDefault="005C30AE" w:rsidP="00E84D5D">
      <w:pPr>
        <w:spacing w:line="20" w:lineRule="atLeast"/>
        <w:rPr>
          <w:rFonts w:cs="Arial"/>
          <w:bCs/>
        </w:rPr>
      </w:pPr>
    </w:p>
    <w:p w14:paraId="762B9C14" w14:textId="5DCD58B6" w:rsidR="005C30AE" w:rsidRDefault="00195009" w:rsidP="00E84D5D">
      <w:pPr>
        <w:spacing w:line="20" w:lineRule="atLeast"/>
        <w:rPr>
          <w:rFonts w:cs="Arial"/>
          <w:b/>
        </w:rPr>
      </w:pPr>
      <w:r>
        <w:rPr>
          <w:rFonts w:cs="Arial"/>
          <w:b/>
        </w:rPr>
        <w:lastRenderedPageBreak/>
        <w:t>Safety of personal information</w:t>
      </w:r>
    </w:p>
    <w:p w14:paraId="05152E5C" w14:textId="77777777" w:rsidR="008B5EA3" w:rsidRDefault="008B5EA3" w:rsidP="00E84D5D">
      <w:pPr>
        <w:spacing w:line="20" w:lineRule="atLeast"/>
        <w:rPr>
          <w:rFonts w:cs="Arial"/>
          <w:b/>
        </w:rPr>
      </w:pPr>
    </w:p>
    <w:p w14:paraId="55154FFE" w14:textId="5716B8D0" w:rsidR="008B5EA3" w:rsidRDefault="008B5EA3" w:rsidP="00E84D5D">
      <w:pPr>
        <w:spacing w:line="20" w:lineRule="atLeast"/>
        <w:rPr>
          <w:rFonts w:cs="Arial"/>
          <w:bCs/>
        </w:rPr>
      </w:pPr>
      <w:r w:rsidRPr="008B5EA3">
        <w:rPr>
          <w:rFonts w:cs="Arial"/>
          <w:bCs/>
        </w:rPr>
        <w:t xml:space="preserve">Policies within the MSW Student Handbook </w:t>
      </w:r>
      <w:r>
        <w:rPr>
          <w:rFonts w:cs="Arial"/>
          <w:bCs/>
        </w:rPr>
        <w:t>recognize field as FERPA protected</w:t>
      </w:r>
      <w:r w:rsidR="00837FA5">
        <w:rPr>
          <w:rFonts w:cs="Arial"/>
          <w:bCs/>
        </w:rPr>
        <w:t xml:space="preserve"> and is outlined in the confidentiality policy (pp. 65-66).</w:t>
      </w:r>
    </w:p>
    <w:p w14:paraId="7599FB24" w14:textId="77777777" w:rsidR="00837FA5" w:rsidRDefault="00837FA5" w:rsidP="00E84D5D">
      <w:pPr>
        <w:spacing w:line="20" w:lineRule="atLeast"/>
        <w:rPr>
          <w:rFonts w:cs="Arial"/>
          <w:bCs/>
        </w:rPr>
      </w:pPr>
    </w:p>
    <w:tbl>
      <w:tblPr>
        <w:tblStyle w:val="TableGrid"/>
        <w:tblW w:w="0" w:type="auto"/>
        <w:tblLook w:val="04A0" w:firstRow="1" w:lastRow="0" w:firstColumn="1" w:lastColumn="0" w:noHBand="0" w:noVBand="1"/>
      </w:tblPr>
      <w:tblGrid>
        <w:gridCol w:w="9350"/>
      </w:tblGrid>
      <w:tr w:rsidR="00837FA5" w14:paraId="12069A21" w14:textId="77777777" w:rsidTr="00837FA5">
        <w:tc>
          <w:tcPr>
            <w:tcW w:w="9350" w:type="dxa"/>
          </w:tcPr>
          <w:p w14:paraId="6F6D2108" w14:textId="77777777" w:rsidR="00EB1009" w:rsidRPr="00EB1009" w:rsidRDefault="00EB1009" w:rsidP="00EB1009">
            <w:pPr>
              <w:spacing w:line="20" w:lineRule="atLeast"/>
              <w:rPr>
                <w:rFonts w:cs="Arial"/>
                <w:b/>
              </w:rPr>
            </w:pPr>
            <w:r w:rsidRPr="00EB1009">
              <w:rPr>
                <w:rFonts w:cs="Arial"/>
                <w:b/>
              </w:rPr>
              <w:t xml:space="preserve">Confidentiality  </w:t>
            </w:r>
          </w:p>
          <w:p w14:paraId="4899282A" w14:textId="77777777" w:rsidR="00EB1009" w:rsidRPr="00EB1009" w:rsidRDefault="00EB1009" w:rsidP="00EB1009">
            <w:pPr>
              <w:spacing w:line="20" w:lineRule="atLeast"/>
              <w:rPr>
                <w:rFonts w:cs="Arial"/>
                <w:bCs/>
              </w:rPr>
            </w:pPr>
            <w:r w:rsidRPr="00EB1009">
              <w:rPr>
                <w:rFonts w:cs="Arial"/>
                <w:bCs/>
              </w:rPr>
              <w:t xml:space="preserve">  </w:t>
            </w:r>
          </w:p>
          <w:p w14:paraId="3C64FEEA" w14:textId="12A6BF11" w:rsidR="00EB1009" w:rsidRDefault="00EB1009" w:rsidP="00EB1009">
            <w:pPr>
              <w:spacing w:line="20" w:lineRule="atLeast"/>
              <w:rPr>
                <w:rFonts w:cs="Arial"/>
                <w:bCs/>
              </w:rPr>
            </w:pPr>
            <w:r w:rsidRPr="00EB1009">
              <w:rPr>
                <w:rFonts w:cs="Arial"/>
                <w:bCs/>
              </w:rPr>
              <w:t xml:space="preserve">Any information regarding the student’s performance in field is to be kept confidential among the educational partners (Field Instructor, Faculty Field Liaison, MSW Field and Program Coordinators, and faculty) and is not to be released to those outside the agency or university without the written permission of the student. For further information see: </w:t>
            </w:r>
            <w:hyperlink r:id="rId121" w:history="1">
              <w:r w:rsidRPr="00EB1009">
                <w:rPr>
                  <w:rStyle w:val="Hyperlink"/>
                  <w:rFonts w:cs="Arial"/>
                  <w:bCs/>
                </w:rPr>
                <w:t xml:space="preserve">https://www.uwgb.edu/ferpa/ </w:t>
              </w:r>
            </w:hyperlink>
            <w:r w:rsidRPr="00EB1009">
              <w:rPr>
                <w:rFonts w:cs="Arial"/>
                <w:bCs/>
              </w:rPr>
              <w:t xml:space="preserve"> </w:t>
            </w:r>
          </w:p>
          <w:p w14:paraId="6DD3325C" w14:textId="2F286986" w:rsidR="00EB1009" w:rsidRPr="00EB1009" w:rsidRDefault="00EB1009" w:rsidP="00EB1009">
            <w:pPr>
              <w:spacing w:line="20" w:lineRule="atLeast"/>
              <w:rPr>
                <w:rFonts w:cs="Arial"/>
                <w:bCs/>
              </w:rPr>
            </w:pPr>
            <w:r w:rsidRPr="00EB1009">
              <w:rPr>
                <w:rFonts w:cs="Arial"/>
                <w:bCs/>
              </w:rPr>
              <w:t xml:space="preserve">  </w:t>
            </w:r>
          </w:p>
          <w:p w14:paraId="69BB08CD" w14:textId="6DE64C03" w:rsidR="00EB1009" w:rsidRPr="00EB1009" w:rsidRDefault="00EB1009" w:rsidP="00EB1009">
            <w:pPr>
              <w:spacing w:line="20" w:lineRule="atLeast"/>
              <w:rPr>
                <w:rFonts w:cs="Arial"/>
                <w:bCs/>
              </w:rPr>
            </w:pPr>
            <w:r w:rsidRPr="00EB1009">
              <w:rPr>
                <w:rFonts w:cs="Arial"/>
                <w:bCs/>
              </w:rPr>
              <w:t xml:space="preserve">Regarding student records, the Family Educational Rights and Privacy Act regulate access to individual student academic records. Under this law, students have the right of access to their files and must give written consent before any material in the student file can be released to anyone other than faculty. Please see the Policies section of this handbook for more detailed information. During the field placement process, submission of the field application authorizes the University to share information pertinent to the referral for placement with field agencies.  </w:t>
            </w:r>
          </w:p>
          <w:p w14:paraId="7198C663" w14:textId="77777777" w:rsidR="00EB1009" w:rsidRDefault="00EB1009" w:rsidP="00EB1009">
            <w:pPr>
              <w:spacing w:line="20" w:lineRule="atLeast"/>
              <w:rPr>
                <w:rFonts w:cs="Arial"/>
                <w:bCs/>
              </w:rPr>
            </w:pPr>
          </w:p>
          <w:p w14:paraId="3C653748" w14:textId="2D48499A" w:rsidR="00837FA5" w:rsidRDefault="00EB1009" w:rsidP="00EB1009">
            <w:pPr>
              <w:spacing w:line="20" w:lineRule="atLeast"/>
              <w:rPr>
                <w:rFonts w:cs="Arial"/>
                <w:bCs/>
              </w:rPr>
            </w:pPr>
            <w:r w:rsidRPr="00EB1009">
              <w:rPr>
                <w:rFonts w:cs="Arial"/>
                <w:bCs/>
              </w:rPr>
              <w:t>Regarding client records, students should have access to client files and other agency records only insofar as access is related to the established student learning objectives. While in the field agency, students must become familiar with and abide by the rules of confidentiality and associated privacy regulations per agency policy. The NASW Code of Ethics serves as an additional resource regarding confidentiality and privacy.</w:t>
            </w:r>
          </w:p>
        </w:tc>
      </w:tr>
    </w:tbl>
    <w:p w14:paraId="74F0C037" w14:textId="11B83904" w:rsidR="00837FA5" w:rsidRDefault="00EB1009" w:rsidP="00E84D5D">
      <w:pPr>
        <w:spacing w:line="20" w:lineRule="atLeast"/>
        <w:rPr>
          <w:rFonts w:cs="Arial"/>
          <w:bCs/>
        </w:rPr>
      </w:pPr>
      <w:r>
        <w:rPr>
          <w:rFonts w:cs="Arial"/>
          <w:bCs/>
        </w:rPr>
        <w:t>Policies were also created to address use of personal cell phones in field</w:t>
      </w:r>
      <w:r w:rsidR="004D6CD9">
        <w:rPr>
          <w:rFonts w:cs="Arial"/>
          <w:bCs/>
        </w:rPr>
        <w:t xml:space="preserve"> (p. 67)</w:t>
      </w:r>
      <w:r w:rsidR="003C1C29">
        <w:rPr>
          <w:rFonts w:cs="Arial"/>
          <w:bCs/>
        </w:rPr>
        <w:t xml:space="preserve"> as well as social media (p. 44). While the social media policy is not unique to field, the policy outlines the connection </w:t>
      </w:r>
      <w:r w:rsidR="00EC4AD5">
        <w:rPr>
          <w:rFonts w:cs="Arial"/>
          <w:bCs/>
        </w:rPr>
        <w:t>to boundaries and professional conduct by students, all of which are associated with personal safety.</w:t>
      </w:r>
    </w:p>
    <w:p w14:paraId="46EDDD55" w14:textId="77777777" w:rsidR="004D6CD9" w:rsidRDefault="004D6CD9" w:rsidP="00E84D5D">
      <w:pPr>
        <w:spacing w:line="20" w:lineRule="atLeast"/>
        <w:rPr>
          <w:rFonts w:cs="Arial"/>
          <w:bCs/>
        </w:rPr>
      </w:pPr>
    </w:p>
    <w:tbl>
      <w:tblPr>
        <w:tblStyle w:val="TableGrid"/>
        <w:tblW w:w="0" w:type="auto"/>
        <w:tblLook w:val="04A0" w:firstRow="1" w:lastRow="0" w:firstColumn="1" w:lastColumn="0" w:noHBand="0" w:noVBand="1"/>
      </w:tblPr>
      <w:tblGrid>
        <w:gridCol w:w="9350"/>
      </w:tblGrid>
      <w:tr w:rsidR="004D6CD9" w14:paraId="4C81ADE7" w14:textId="77777777" w:rsidTr="004D6CD9">
        <w:tc>
          <w:tcPr>
            <w:tcW w:w="9350" w:type="dxa"/>
          </w:tcPr>
          <w:p w14:paraId="4010DEAF" w14:textId="77777777" w:rsidR="004D6CD9" w:rsidRPr="004D6CD9" w:rsidRDefault="004D6CD9" w:rsidP="004D6CD9">
            <w:pPr>
              <w:spacing w:line="20" w:lineRule="atLeast"/>
              <w:rPr>
                <w:rFonts w:cs="Arial"/>
                <w:b/>
              </w:rPr>
            </w:pPr>
            <w:r w:rsidRPr="004D6CD9">
              <w:rPr>
                <w:rFonts w:cs="Arial"/>
                <w:b/>
              </w:rPr>
              <w:t xml:space="preserve">Use of Personal Cell Phones in Field  </w:t>
            </w:r>
          </w:p>
          <w:p w14:paraId="623BC134" w14:textId="77777777" w:rsidR="004D6CD9" w:rsidRPr="004D6CD9" w:rsidRDefault="004D6CD9" w:rsidP="004D6CD9">
            <w:pPr>
              <w:spacing w:line="20" w:lineRule="atLeast"/>
              <w:rPr>
                <w:rFonts w:cs="Arial"/>
                <w:bCs/>
              </w:rPr>
            </w:pPr>
            <w:r w:rsidRPr="004D6CD9">
              <w:rPr>
                <w:rFonts w:cs="Arial"/>
                <w:bCs/>
              </w:rPr>
              <w:t xml:space="preserve"> </w:t>
            </w:r>
          </w:p>
          <w:p w14:paraId="0B913FC3" w14:textId="636E9AFB" w:rsidR="004D6CD9" w:rsidRPr="004D6CD9" w:rsidRDefault="004D6CD9" w:rsidP="004D6CD9">
            <w:pPr>
              <w:spacing w:line="20" w:lineRule="atLeast"/>
              <w:rPr>
                <w:rFonts w:cs="Arial"/>
                <w:bCs/>
              </w:rPr>
            </w:pPr>
            <w:r w:rsidRPr="004D6CD9">
              <w:rPr>
                <w:rFonts w:cs="Arial"/>
                <w:bCs/>
              </w:rPr>
              <w:t xml:space="preserve">Occasionally, social work students are asked to use their personal cell phones to conduct business for their field agency. This request may range from minimal use to significant use including, but not limited to, the following examples:   </w:t>
            </w:r>
          </w:p>
          <w:p w14:paraId="0467A269" w14:textId="4BA77318" w:rsidR="004D6CD9" w:rsidRPr="004D6CD9" w:rsidRDefault="004D6CD9" w:rsidP="004D6CD9">
            <w:pPr>
              <w:pStyle w:val="ListParagraph"/>
              <w:numPr>
                <w:ilvl w:val="0"/>
                <w:numId w:val="158"/>
              </w:numPr>
              <w:spacing w:line="20" w:lineRule="atLeast"/>
              <w:rPr>
                <w:rFonts w:cs="Arial"/>
                <w:bCs/>
              </w:rPr>
            </w:pPr>
            <w:r w:rsidRPr="004D6CD9">
              <w:rPr>
                <w:rFonts w:cs="Arial"/>
                <w:bCs/>
              </w:rPr>
              <w:t xml:space="preserve">Communications with other agencies or professionals  </w:t>
            </w:r>
          </w:p>
          <w:p w14:paraId="16CE53AA" w14:textId="55E027B1" w:rsidR="004D6CD9" w:rsidRPr="004D6CD9" w:rsidRDefault="004D6CD9" w:rsidP="004D6CD9">
            <w:pPr>
              <w:pStyle w:val="ListParagraph"/>
              <w:numPr>
                <w:ilvl w:val="0"/>
                <w:numId w:val="158"/>
              </w:numPr>
              <w:spacing w:line="20" w:lineRule="atLeast"/>
              <w:rPr>
                <w:rFonts w:cs="Arial"/>
                <w:bCs/>
              </w:rPr>
            </w:pPr>
            <w:r w:rsidRPr="004D6CD9">
              <w:rPr>
                <w:rFonts w:cs="Arial"/>
                <w:bCs/>
              </w:rPr>
              <w:t xml:space="preserve">Scheduling appointments with clients   </w:t>
            </w:r>
          </w:p>
          <w:p w14:paraId="046C591C" w14:textId="1045BD93" w:rsidR="004D6CD9" w:rsidRPr="004D6CD9" w:rsidRDefault="004D6CD9" w:rsidP="004D6CD9">
            <w:pPr>
              <w:pStyle w:val="ListParagraph"/>
              <w:numPr>
                <w:ilvl w:val="0"/>
                <w:numId w:val="158"/>
              </w:numPr>
              <w:spacing w:line="20" w:lineRule="atLeast"/>
              <w:rPr>
                <w:rFonts w:cs="Arial"/>
                <w:bCs/>
              </w:rPr>
            </w:pPr>
            <w:r w:rsidRPr="004D6CD9">
              <w:rPr>
                <w:rFonts w:cs="Arial"/>
                <w:bCs/>
              </w:rPr>
              <w:t xml:space="preserve">Providing clients with their personal cell phone number   </w:t>
            </w:r>
          </w:p>
          <w:p w14:paraId="60927F83" w14:textId="77777777" w:rsidR="004D6CD9" w:rsidRDefault="004D6CD9" w:rsidP="004D6CD9">
            <w:pPr>
              <w:spacing w:line="20" w:lineRule="atLeast"/>
              <w:rPr>
                <w:rFonts w:cs="Arial"/>
                <w:bCs/>
              </w:rPr>
            </w:pPr>
          </w:p>
          <w:p w14:paraId="7248CC24" w14:textId="0062E779" w:rsidR="004D6CD9" w:rsidRPr="004D6CD9" w:rsidRDefault="004D6CD9" w:rsidP="004D6CD9">
            <w:pPr>
              <w:spacing w:line="20" w:lineRule="atLeast"/>
              <w:rPr>
                <w:rFonts w:cs="Arial"/>
                <w:bCs/>
              </w:rPr>
            </w:pPr>
            <w:r w:rsidRPr="004D6CD9">
              <w:rPr>
                <w:rFonts w:cs="Arial"/>
                <w:bCs/>
              </w:rPr>
              <w:t xml:space="preserve">It is the opinion of the Social Work Professional Programs that students should not, or be expected to, use their personal cell phones for agency business as it places them at risk for boundary crossings. Furthermore, there is no certainty of protection of privacy/confidentiality for the client or the student when personal cell phones are used for client contact. However, the Program also supports students' rights to make their </w:t>
            </w:r>
            <w:r w:rsidRPr="004D6CD9">
              <w:rPr>
                <w:rFonts w:cs="Arial"/>
                <w:bCs/>
              </w:rPr>
              <w:lastRenderedPageBreak/>
              <w:t xml:space="preserve">own decisions regarding personal cell phone use providing they follow agency policies and professional codes of conduct.  </w:t>
            </w:r>
          </w:p>
          <w:p w14:paraId="30EB18FC" w14:textId="77777777" w:rsidR="004D6CD9" w:rsidRDefault="004D6CD9" w:rsidP="004D6CD9">
            <w:pPr>
              <w:spacing w:line="20" w:lineRule="atLeast"/>
              <w:rPr>
                <w:rFonts w:cs="Arial"/>
                <w:bCs/>
              </w:rPr>
            </w:pPr>
          </w:p>
          <w:p w14:paraId="6B6CE0D1" w14:textId="071F358B" w:rsidR="004D6CD9" w:rsidRPr="004D6CD9" w:rsidRDefault="004D6CD9" w:rsidP="004D6CD9">
            <w:pPr>
              <w:spacing w:line="20" w:lineRule="atLeast"/>
              <w:rPr>
                <w:rFonts w:cs="Arial"/>
                <w:bCs/>
              </w:rPr>
            </w:pPr>
            <w:r w:rsidRPr="004D6CD9">
              <w:rPr>
                <w:rFonts w:cs="Arial"/>
                <w:bCs/>
              </w:rPr>
              <w:t xml:space="preserve">Agencies are asked to apprise the social work field coordinators if personal cell phone use is a requirement for placement in their agency so students are aware of the expectation before placements are finalized.  </w:t>
            </w:r>
          </w:p>
          <w:p w14:paraId="1EF47425" w14:textId="77777777" w:rsidR="004D6CD9" w:rsidRDefault="004D6CD9" w:rsidP="004D6CD9">
            <w:pPr>
              <w:spacing w:line="20" w:lineRule="atLeast"/>
              <w:rPr>
                <w:rFonts w:cs="Arial"/>
                <w:bCs/>
              </w:rPr>
            </w:pPr>
          </w:p>
          <w:p w14:paraId="5165E150" w14:textId="1BEE71FE" w:rsidR="004D6CD9" w:rsidRDefault="004D6CD9" w:rsidP="004D6CD9">
            <w:pPr>
              <w:spacing w:line="20" w:lineRule="atLeast"/>
              <w:rPr>
                <w:rFonts w:cs="Arial"/>
                <w:bCs/>
              </w:rPr>
            </w:pPr>
            <w:r w:rsidRPr="004D6CD9">
              <w:rPr>
                <w:rFonts w:cs="Arial"/>
                <w:bCs/>
              </w:rPr>
              <w:t xml:space="preserve">If students are asked to use their personal cell phones for agency business, the agency should provide options that protect the students’ personal boundaries. This could include: blocked numbers, apps that allow for transfer numbers, generic voice mail messages, and reimbursement for data overages incurred as a result of agency use.  </w:t>
            </w:r>
          </w:p>
        </w:tc>
      </w:tr>
    </w:tbl>
    <w:p w14:paraId="6FEB4448" w14:textId="77777777" w:rsidR="004D6CD9" w:rsidRPr="008B5EA3" w:rsidRDefault="004D6CD9" w:rsidP="00E84D5D">
      <w:pPr>
        <w:spacing w:line="20" w:lineRule="atLeast"/>
        <w:rPr>
          <w:rFonts w:cs="Arial"/>
          <w:bCs/>
        </w:rPr>
      </w:pPr>
    </w:p>
    <w:tbl>
      <w:tblPr>
        <w:tblStyle w:val="TableGrid"/>
        <w:tblW w:w="0" w:type="auto"/>
        <w:tblLook w:val="04A0" w:firstRow="1" w:lastRow="0" w:firstColumn="1" w:lastColumn="0" w:noHBand="0" w:noVBand="1"/>
      </w:tblPr>
      <w:tblGrid>
        <w:gridCol w:w="9350"/>
      </w:tblGrid>
      <w:tr w:rsidR="00EC4AD5" w14:paraId="1C0C52AE" w14:textId="77777777" w:rsidTr="00EC4AD5">
        <w:tc>
          <w:tcPr>
            <w:tcW w:w="9350" w:type="dxa"/>
          </w:tcPr>
          <w:p w14:paraId="3B3883B4" w14:textId="77777777" w:rsidR="00585D2A" w:rsidRPr="00585D2A" w:rsidRDefault="00585D2A" w:rsidP="00585D2A">
            <w:pPr>
              <w:spacing w:line="20" w:lineRule="atLeast"/>
              <w:rPr>
                <w:rFonts w:cs="Arial"/>
                <w:b/>
              </w:rPr>
            </w:pPr>
            <w:r w:rsidRPr="00585D2A">
              <w:rPr>
                <w:rFonts w:cs="Arial"/>
                <w:b/>
              </w:rPr>
              <w:t xml:space="preserve">Social Media Policy   </w:t>
            </w:r>
          </w:p>
          <w:p w14:paraId="02215FF8" w14:textId="77777777" w:rsidR="00585D2A" w:rsidRPr="00585D2A" w:rsidRDefault="00585D2A" w:rsidP="00585D2A">
            <w:pPr>
              <w:spacing w:line="20" w:lineRule="atLeast"/>
              <w:rPr>
                <w:rFonts w:cs="Arial"/>
                <w:b/>
              </w:rPr>
            </w:pPr>
            <w:r w:rsidRPr="00585D2A">
              <w:rPr>
                <w:rFonts w:cs="Arial"/>
                <w:b/>
              </w:rPr>
              <w:t xml:space="preserve">  </w:t>
            </w:r>
          </w:p>
          <w:p w14:paraId="066C598B" w14:textId="61C9AC41" w:rsidR="00585D2A" w:rsidRPr="00585D2A" w:rsidRDefault="00585D2A" w:rsidP="00585D2A">
            <w:pPr>
              <w:spacing w:line="20" w:lineRule="atLeast"/>
              <w:rPr>
                <w:rFonts w:cs="Arial"/>
                <w:bCs/>
              </w:rPr>
            </w:pPr>
            <w:r w:rsidRPr="00585D2A">
              <w:rPr>
                <w:rFonts w:cs="Arial"/>
                <w:bCs/>
              </w:rPr>
              <w:t>Social media offers many opportunities to share information and dialogue with others. While there are many benefits of using social media venues, there can also be negative effects and consequences when basic behavioral and ethical guidelines are violated or ignored. As representatives of the social work profession, students in the MSW program are expected to engage in professional behavior when interacting on social media sites such as, but not limited to, Facebook, Twitter, Instagram, MySpace, LinkedIn, or Flickr. Whether social networking interactions take place with classmates, colleagues, field agency personnel or others, students</w:t>
            </w:r>
            <w:r>
              <w:rPr>
                <w:rFonts w:cs="Arial"/>
                <w:bCs/>
              </w:rPr>
              <w:t xml:space="preserve"> </w:t>
            </w:r>
            <w:r w:rsidRPr="00585D2A">
              <w:rPr>
                <w:rFonts w:cs="Arial"/>
                <w:bCs/>
              </w:rPr>
              <w:t xml:space="preserve">must interact in a courteous, respectful and professional manner in all online communications and postings. In so doing, students are advised to consider how their “online presence” reflects not only themselves as social work professionals, but the MSW program, the University, and the community agencies that host them in their field internship sites.  </w:t>
            </w:r>
          </w:p>
          <w:p w14:paraId="4D644B8D" w14:textId="77777777" w:rsidR="00585D2A" w:rsidRDefault="00585D2A" w:rsidP="00585D2A">
            <w:pPr>
              <w:spacing w:line="20" w:lineRule="atLeast"/>
              <w:rPr>
                <w:rFonts w:cs="Arial"/>
                <w:bCs/>
              </w:rPr>
            </w:pPr>
          </w:p>
          <w:p w14:paraId="208C139B" w14:textId="3227A181" w:rsidR="00585D2A" w:rsidRPr="00585D2A" w:rsidRDefault="00585D2A" w:rsidP="00585D2A">
            <w:pPr>
              <w:spacing w:line="20" w:lineRule="atLeast"/>
              <w:rPr>
                <w:rFonts w:cs="Arial"/>
                <w:bCs/>
              </w:rPr>
            </w:pPr>
            <w:r w:rsidRPr="00585D2A">
              <w:rPr>
                <w:rFonts w:cs="Arial"/>
                <w:bCs/>
              </w:rPr>
              <w:t xml:space="preserve">The MSW program expects students to adhere to the standards and ethics of the profession as outlined in the NASW Code of Ethics in all their social networking interactions. Areas of the Code of Ethics which commonly pose ethical challenges and to which students should pay careful attention, include confidentiality and privacy, informed consent, dual relationships, documentation, and conflict of interest. For example, sharing personal or confidential information about classmates, clients, or program faculty is inappropriate and in violation of the Code of Ethics.  Accordingly, online relationships on social media sites with clients, faculty, or field practicum instructors may be inappropriate due to potential boundary concerns or conflicts </w:t>
            </w:r>
          </w:p>
          <w:p w14:paraId="72FA6295" w14:textId="0045DD2B" w:rsidR="00585D2A" w:rsidRDefault="00585D2A" w:rsidP="00585D2A">
            <w:pPr>
              <w:spacing w:line="20" w:lineRule="atLeast"/>
              <w:rPr>
                <w:rFonts w:cs="Arial"/>
                <w:bCs/>
              </w:rPr>
            </w:pPr>
            <w:r w:rsidRPr="00585D2A">
              <w:rPr>
                <w:rFonts w:cs="Arial"/>
                <w:bCs/>
              </w:rPr>
              <w:t xml:space="preserve">of interest that may emerge. Derogatory language in social work documentation is also inappropriate and in violation of the Code.  </w:t>
            </w:r>
          </w:p>
          <w:p w14:paraId="7818F4A6" w14:textId="77777777" w:rsidR="00585D2A" w:rsidRPr="00585D2A" w:rsidRDefault="00585D2A" w:rsidP="00585D2A">
            <w:pPr>
              <w:spacing w:line="20" w:lineRule="atLeast"/>
              <w:rPr>
                <w:rFonts w:cs="Arial"/>
                <w:bCs/>
              </w:rPr>
            </w:pPr>
          </w:p>
          <w:p w14:paraId="6A2D8FE0" w14:textId="6CBEA611" w:rsidR="00585D2A" w:rsidRPr="00585D2A" w:rsidRDefault="00585D2A" w:rsidP="00585D2A">
            <w:pPr>
              <w:spacing w:line="20" w:lineRule="atLeast"/>
              <w:rPr>
                <w:rFonts w:cs="Arial"/>
                <w:bCs/>
              </w:rPr>
            </w:pPr>
            <w:r w:rsidRPr="00585D2A">
              <w:rPr>
                <w:rFonts w:cs="Arial"/>
                <w:bCs/>
              </w:rPr>
              <w:t xml:space="preserve">Students are encouraged to inquire about field agency policies on social media with their Agency Field Instructor, comply with these policies, and encourage agencies to develop such policies if none exist. They are encouraged to meet with their MSW Program Faculty Advisor or seek out another faculty member if they have questions about the appropriate use of social media.   </w:t>
            </w:r>
          </w:p>
          <w:p w14:paraId="70F585B3" w14:textId="77777777" w:rsidR="00585D2A" w:rsidRPr="00585D2A" w:rsidRDefault="00585D2A" w:rsidP="00585D2A">
            <w:pPr>
              <w:spacing w:line="20" w:lineRule="atLeast"/>
              <w:rPr>
                <w:rFonts w:cs="Arial"/>
                <w:bCs/>
              </w:rPr>
            </w:pPr>
            <w:r w:rsidRPr="00585D2A">
              <w:rPr>
                <w:rFonts w:cs="Arial"/>
                <w:bCs/>
              </w:rPr>
              <w:t xml:space="preserve"> </w:t>
            </w:r>
          </w:p>
          <w:p w14:paraId="2FE69DD2" w14:textId="0694FB76" w:rsidR="00585D2A" w:rsidRPr="00585D2A" w:rsidRDefault="00585D2A" w:rsidP="00585D2A">
            <w:pPr>
              <w:spacing w:line="20" w:lineRule="atLeast"/>
              <w:rPr>
                <w:rFonts w:cs="Arial"/>
                <w:bCs/>
              </w:rPr>
            </w:pPr>
            <w:r w:rsidRPr="00585D2A">
              <w:rPr>
                <w:rFonts w:cs="Arial"/>
                <w:bCs/>
              </w:rPr>
              <w:lastRenderedPageBreak/>
              <w:t xml:space="preserve">The MSW program takes concerns about professional conduct by students on social media sites very seriously. If issues arise related to student behavior in the use of social media while in the MSW program, the program’s non-academic performance standards apply. For further reflection regarding challenges inherent in the use of social media and social work practice, please see Dr. Frederick Reamer’s article, “Eye on Ethics: Developing a Social Media Ethics Policy” at </w:t>
            </w:r>
          </w:p>
          <w:p w14:paraId="4B2315E8" w14:textId="2E45D8E5" w:rsidR="00EC4AD5" w:rsidRDefault="003D0BC2" w:rsidP="00585D2A">
            <w:pPr>
              <w:spacing w:line="20" w:lineRule="atLeast"/>
              <w:rPr>
                <w:rFonts w:cs="Arial"/>
                <w:b/>
              </w:rPr>
            </w:pPr>
            <w:hyperlink r:id="rId122" w:history="1">
              <w:r w:rsidR="00585D2A" w:rsidRPr="00116D15">
                <w:rPr>
                  <w:rStyle w:val="Hyperlink"/>
                  <w:rFonts w:cs="Arial"/>
                  <w:bCs/>
                </w:rPr>
                <w:t>http://www.socialworktoday.com/news/eoe_070111.shtml</w:t>
              </w:r>
            </w:hyperlink>
            <w:r w:rsidR="00585D2A" w:rsidRPr="00585D2A">
              <w:rPr>
                <w:rFonts w:cs="Arial"/>
                <w:bCs/>
              </w:rPr>
              <w:t>.</w:t>
            </w:r>
          </w:p>
        </w:tc>
      </w:tr>
    </w:tbl>
    <w:p w14:paraId="54E46B6F" w14:textId="77777777" w:rsidR="00195009" w:rsidRDefault="00195009" w:rsidP="00E84D5D">
      <w:pPr>
        <w:spacing w:line="20" w:lineRule="atLeast"/>
        <w:rPr>
          <w:rFonts w:cs="Arial"/>
          <w:b/>
        </w:rPr>
      </w:pPr>
    </w:p>
    <w:p w14:paraId="350EB0DA" w14:textId="6781B5E2" w:rsidR="00E84D5D" w:rsidRDefault="00E84D5D" w:rsidP="00E84D5D">
      <w:pPr>
        <w:spacing w:line="20" w:lineRule="atLeast"/>
        <w:rPr>
          <w:rFonts w:cs="Arial"/>
          <w:b/>
        </w:rPr>
      </w:pPr>
      <w:r w:rsidRPr="00E15D17">
        <w:rPr>
          <w:rFonts w:cs="Arial"/>
          <w:b/>
        </w:rPr>
        <w:t>Procedures</w:t>
      </w:r>
      <w:r w:rsidR="00EB1513">
        <w:rPr>
          <w:rFonts w:cs="Arial"/>
          <w:b/>
        </w:rPr>
        <w:t xml:space="preserve"> for Supporting Student Safety</w:t>
      </w:r>
    </w:p>
    <w:p w14:paraId="744777AB" w14:textId="77777777" w:rsidR="0059616D" w:rsidRDefault="0059616D" w:rsidP="00E84D5D">
      <w:pPr>
        <w:spacing w:line="20" w:lineRule="atLeast"/>
        <w:rPr>
          <w:rFonts w:cs="Arial"/>
          <w:b/>
        </w:rPr>
      </w:pPr>
    </w:p>
    <w:p w14:paraId="0C2F0D06" w14:textId="5E994651" w:rsidR="0059616D" w:rsidRDefault="005B711F" w:rsidP="00E84D5D">
      <w:pPr>
        <w:spacing w:line="20" w:lineRule="atLeast"/>
        <w:rPr>
          <w:rFonts w:cs="Arial"/>
          <w:bCs/>
        </w:rPr>
      </w:pPr>
      <w:r w:rsidRPr="005B711F">
        <w:rPr>
          <w:rFonts w:cs="Arial"/>
          <w:bCs/>
        </w:rPr>
        <w:t xml:space="preserve">Safety in the field is discussed with students and agency field instructors </w:t>
      </w:r>
      <w:r>
        <w:rPr>
          <w:rFonts w:cs="Arial"/>
          <w:bCs/>
        </w:rPr>
        <w:t>d</w:t>
      </w:r>
      <w:r w:rsidR="00294FDC" w:rsidRPr="00294FDC">
        <w:rPr>
          <w:rFonts w:cs="Arial"/>
          <w:bCs/>
        </w:rPr>
        <w:t>uring the</w:t>
      </w:r>
      <w:r>
        <w:rPr>
          <w:rFonts w:cs="Arial"/>
          <w:bCs/>
        </w:rPr>
        <w:t xml:space="preserve"> fall</w:t>
      </w:r>
      <w:r w:rsidR="00294FDC" w:rsidRPr="00294FDC">
        <w:rPr>
          <w:rFonts w:cs="Arial"/>
          <w:bCs/>
        </w:rPr>
        <w:t xml:space="preserve"> orientation to field, </w:t>
      </w:r>
      <w:r>
        <w:rPr>
          <w:rFonts w:cs="Arial"/>
          <w:bCs/>
        </w:rPr>
        <w:t>including an emphasis that students and field instructors</w:t>
      </w:r>
      <w:r w:rsidR="002C2EBE">
        <w:rPr>
          <w:rFonts w:cs="Arial"/>
          <w:bCs/>
        </w:rPr>
        <w:t xml:space="preserve"> dialogue about </w:t>
      </w:r>
      <w:r w:rsidR="00E40ADE">
        <w:rPr>
          <w:rFonts w:cs="Arial"/>
          <w:bCs/>
        </w:rPr>
        <w:t xml:space="preserve">safety considerations </w:t>
      </w:r>
      <w:r>
        <w:rPr>
          <w:rFonts w:cs="Arial"/>
          <w:bCs/>
        </w:rPr>
        <w:t xml:space="preserve">that may be </w:t>
      </w:r>
      <w:r w:rsidR="00E40ADE">
        <w:rPr>
          <w:rFonts w:cs="Arial"/>
          <w:bCs/>
        </w:rPr>
        <w:t>specific to the</w:t>
      </w:r>
      <w:r>
        <w:rPr>
          <w:rFonts w:cs="Arial"/>
          <w:bCs/>
        </w:rPr>
        <w:t>ir</w:t>
      </w:r>
      <w:r w:rsidR="00E40ADE">
        <w:rPr>
          <w:rFonts w:cs="Arial"/>
          <w:bCs/>
        </w:rPr>
        <w:t xml:space="preserve"> practice setting. </w:t>
      </w:r>
      <w:r w:rsidR="00B71769">
        <w:rPr>
          <w:rFonts w:cs="Arial"/>
          <w:bCs/>
        </w:rPr>
        <w:t xml:space="preserve">In addition, students are encouraged to </w:t>
      </w:r>
      <w:r w:rsidR="000D2C4D">
        <w:rPr>
          <w:rFonts w:cs="Arial"/>
          <w:bCs/>
        </w:rPr>
        <w:t xml:space="preserve">present any concerns to </w:t>
      </w:r>
      <w:r>
        <w:rPr>
          <w:rFonts w:cs="Arial"/>
          <w:bCs/>
        </w:rPr>
        <w:t>agency field instructors</w:t>
      </w:r>
      <w:r w:rsidR="000D2C4D">
        <w:rPr>
          <w:rFonts w:cs="Arial"/>
          <w:bCs/>
        </w:rPr>
        <w:t xml:space="preserve"> as well as </w:t>
      </w:r>
      <w:r w:rsidR="00576191">
        <w:rPr>
          <w:rFonts w:cs="Arial"/>
          <w:bCs/>
        </w:rPr>
        <w:t>faculty field liaisons throughout the practicum.</w:t>
      </w:r>
      <w:r w:rsidR="000D2C4D">
        <w:rPr>
          <w:rFonts w:cs="Arial"/>
          <w:bCs/>
        </w:rPr>
        <w:t xml:space="preserve">  </w:t>
      </w:r>
      <w:r w:rsidR="00576191" w:rsidRPr="00576191">
        <w:rPr>
          <w:rFonts w:cs="Arial"/>
          <w:bCs/>
        </w:rPr>
        <w:t>If issues of safety become a concern during the field practicum, faculty field instructors work directly with the field agency to discuss additional strategies for student safety.</w:t>
      </w:r>
      <w:r w:rsidR="00433703">
        <w:rPr>
          <w:rFonts w:cs="Arial"/>
          <w:bCs/>
        </w:rPr>
        <w:t xml:space="preserve">  </w:t>
      </w:r>
    </w:p>
    <w:p w14:paraId="30C9F9A1" w14:textId="77777777" w:rsidR="00433703" w:rsidRDefault="00433703" w:rsidP="00E84D5D">
      <w:pPr>
        <w:spacing w:line="20" w:lineRule="atLeast"/>
        <w:rPr>
          <w:rFonts w:cs="Arial"/>
          <w:bCs/>
        </w:rPr>
      </w:pPr>
    </w:p>
    <w:p w14:paraId="25F6E7BC" w14:textId="2B15183D" w:rsidR="00433703" w:rsidRDefault="001B70D0" w:rsidP="00E84D5D">
      <w:pPr>
        <w:spacing w:line="20" w:lineRule="atLeast"/>
        <w:rPr>
          <w:rFonts w:cs="Arial"/>
          <w:bCs/>
        </w:rPr>
      </w:pPr>
      <w:r>
        <w:rPr>
          <w:rFonts w:cs="Arial"/>
          <w:bCs/>
        </w:rPr>
        <w:t xml:space="preserve">In addition to practices which support student safety, students are covered by the University’s liability policy should </w:t>
      </w:r>
      <w:r w:rsidR="00B82B3D">
        <w:rPr>
          <w:rFonts w:cs="Arial"/>
          <w:bCs/>
        </w:rPr>
        <w:t xml:space="preserve">it be needed. </w:t>
      </w:r>
    </w:p>
    <w:p w14:paraId="03FA7031" w14:textId="77777777" w:rsidR="00B82B3D" w:rsidRDefault="00B82B3D" w:rsidP="00E84D5D">
      <w:pPr>
        <w:spacing w:line="20" w:lineRule="atLeast"/>
        <w:rPr>
          <w:rFonts w:cs="Arial"/>
          <w:bCs/>
        </w:rPr>
      </w:pPr>
    </w:p>
    <w:tbl>
      <w:tblPr>
        <w:tblStyle w:val="TableGrid"/>
        <w:tblW w:w="0" w:type="auto"/>
        <w:tblLook w:val="04A0" w:firstRow="1" w:lastRow="0" w:firstColumn="1" w:lastColumn="0" w:noHBand="0" w:noVBand="1"/>
      </w:tblPr>
      <w:tblGrid>
        <w:gridCol w:w="9350"/>
      </w:tblGrid>
      <w:tr w:rsidR="00B82B3D" w14:paraId="508698DA" w14:textId="77777777" w:rsidTr="00B82B3D">
        <w:tc>
          <w:tcPr>
            <w:tcW w:w="9350" w:type="dxa"/>
          </w:tcPr>
          <w:p w14:paraId="1D745E17" w14:textId="77777777" w:rsidR="00B82B3D" w:rsidRPr="00B82B3D" w:rsidRDefault="00B82B3D" w:rsidP="00B82B3D">
            <w:pPr>
              <w:spacing w:line="20" w:lineRule="atLeast"/>
              <w:rPr>
                <w:rFonts w:cs="Arial"/>
                <w:b/>
              </w:rPr>
            </w:pPr>
            <w:r w:rsidRPr="00B82B3D">
              <w:rPr>
                <w:rFonts w:cs="Arial"/>
                <w:b/>
              </w:rPr>
              <w:t xml:space="preserve">Liability Insurance  </w:t>
            </w:r>
          </w:p>
          <w:p w14:paraId="144A5786" w14:textId="77777777" w:rsidR="00B82B3D" w:rsidRPr="00B82B3D" w:rsidRDefault="00B82B3D" w:rsidP="00B82B3D">
            <w:pPr>
              <w:spacing w:line="20" w:lineRule="atLeast"/>
              <w:rPr>
                <w:rFonts w:cs="Arial"/>
                <w:bCs/>
              </w:rPr>
            </w:pPr>
            <w:r w:rsidRPr="00B82B3D">
              <w:rPr>
                <w:rFonts w:cs="Arial"/>
                <w:bCs/>
              </w:rPr>
              <w:t xml:space="preserve">  </w:t>
            </w:r>
          </w:p>
          <w:p w14:paraId="4294C5E3" w14:textId="4089312A" w:rsidR="00B82B3D" w:rsidRPr="00B82B3D" w:rsidRDefault="00B82B3D" w:rsidP="00B82B3D">
            <w:pPr>
              <w:spacing w:line="20" w:lineRule="atLeast"/>
              <w:rPr>
                <w:rFonts w:cs="Arial"/>
                <w:bCs/>
              </w:rPr>
            </w:pPr>
            <w:r w:rsidRPr="00B82B3D">
              <w:rPr>
                <w:rFonts w:cs="Arial"/>
                <w:bCs/>
              </w:rPr>
              <w:t xml:space="preserve">Students are considered agents of the University when participating in field programs that are part of a credit course or required for degree completion. Therefore, the University of Wisconsin liability insurance protects students and their field agencies in the case of negligence or malpractice suits related to the MSW students’ fieldwork in the agency. The University of Wisconsin-Green Bay is currently protected for liability arising out of the negligent actions of its employees, agents and officers through the State Self-funded Liability Program administered by the Department of Administration under State Statutes 893.82 and 895.46. The State will indemnify University employees, officers, and agents against liability for damages arising out of </w:t>
            </w:r>
          </w:p>
          <w:p w14:paraId="05A96827" w14:textId="2D527C5B" w:rsidR="00B82B3D" w:rsidRPr="00B82B3D" w:rsidRDefault="00B82B3D" w:rsidP="00B82B3D">
            <w:pPr>
              <w:spacing w:line="20" w:lineRule="atLeast"/>
              <w:rPr>
                <w:rFonts w:cs="Arial"/>
                <w:bCs/>
              </w:rPr>
            </w:pPr>
            <w:r w:rsidRPr="00B82B3D">
              <w:rPr>
                <w:rFonts w:cs="Arial"/>
                <w:bCs/>
              </w:rPr>
              <w:t xml:space="preserve">their activity while acting within the scope of their respective employment or agency. The insurance is in effect throughout each academic semester.   </w:t>
            </w:r>
          </w:p>
          <w:p w14:paraId="602FA09D" w14:textId="77777777" w:rsidR="00B82B3D" w:rsidRDefault="00B82B3D" w:rsidP="00B82B3D">
            <w:pPr>
              <w:spacing w:line="20" w:lineRule="atLeast"/>
              <w:rPr>
                <w:rFonts w:cs="Arial"/>
                <w:bCs/>
              </w:rPr>
            </w:pPr>
          </w:p>
          <w:p w14:paraId="5A001731" w14:textId="28C7BC9A" w:rsidR="00B82B3D" w:rsidRDefault="00B82B3D" w:rsidP="00B82B3D">
            <w:pPr>
              <w:spacing w:line="20" w:lineRule="atLeast"/>
              <w:rPr>
                <w:rFonts w:cs="Arial"/>
                <w:bCs/>
              </w:rPr>
            </w:pPr>
            <w:r w:rsidRPr="00B82B3D">
              <w:rPr>
                <w:rFonts w:cs="Arial"/>
                <w:bCs/>
              </w:rPr>
              <w:t xml:space="preserve">Additionally, National Association of Social Workers Assurance Services provides liability coverage against claims related to professional education for NASW members. Students may purchase this coverage for nominal costs if they are enrolled in a Council on Social Work Education accredited social work degree program and if they are members of NASW. Students interested in learning more about this insurance can contact the Assurance Services at (855) 385-2160 or through the website at: http://www.naswassurance.org/.  </w:t>
            </w:r>
          </w:p>
        </w:tc>
      </w:tr>
    </w:tbl>
    <w:p w14:paraId="04416632" w14:textId="77777777" w:rsidR="00BB2DBC" w:rsidRPr="00294FDC" w:rsidRDefault="00BB2DBC" w:rsidP="00E84D5D">
      <w:pPr>
        <w:spacing w:line="20" w:lineRule="atLeast"/>
        <w:rPr>
          <w:rFonts w:cs="Arial"/>
          <w:bCs/>
        </w:rPr>
      </w:pPr>
    </w:p>
    <w:p w14:paraId="1DE94FB6" w14:textId="77777777" w:rsidR="004B4A23" w:rsidRDefault="004B4A23" w:rsidP="00E84D5D">
      <w:pPr>
        <w:spacing w:line="20" w:lineRule="atLeast"/>
        <w:rPr>
          <w:rFonts w:cs="Arial"/>
          <w:b/>
        </w:rPr>
      </w:pPr>
    </w:p>
    <w:p w14:paraId="152F48BD" w14:textId="77777777" w:rsidR="004B4A23" w:rsidRDefault="004B4A23" w:rsidP="00E84D5D">
      <w:pPr>
        <w:spacing w:line="20" w:lineRule="atLeast"/>
        <w:rPr>
          <w:rFonts w:cs="Arial"/>
          <w:b/>
        </w:rPr>
      </w:pPr>
    </w:p>
    <w:p w14:paraId="5183CDA1" w14:textId="77777777" w:rsidR="004B4A23" w:rsidRDefault="004B4A23" w:rsidP="00E84D5D">
      <w:pPr>
        <w:spacing w:line="20" w:lineRule="atLeast"/>
        <w:rPr>
          <w:rFonts w:cs="Arial"/>
          <w:b/>
        </w:rPr>
      </w:pPr>
    </w:p>
    <w:p w14:paraId="1DD225CD" w14:textId="520629F0" w:rsidR="00E84D5D" w:rsidRDefault="00E84D5D" w:rsidP="00E84D5D">
      <w:pPr>
        <w:spacing w:line="20" w:lineRule="atLeast"/>
        <w:rPr>
          <w:rFonts w:cs="Arial"/>
          <w:b/>
        </w:rPr>
      </w:pPr>
      <w:r w:rsidRPr="00E15D17">
        <w:rPr>
          <w:rFonts w:cs="Arial"/>
          <w:b/>
        </w:rPr>
        <w:lastRenderedPageBreak/>
        <w:t>Criteria</w:t>
      </w:r>
      <w:r w:rsidR="00EB1513">
        <w:rPr>
          <w:rFonts w:cs="Arial"/>
          <w:b/>
        </w:rPr>
        <w:t xml:space="preserve"> for Supporting Student Safety</w:t>
      </w:r>
      <w:r w:rsidRPr="00E15D17">
        <w:rPr>
          <w:rFonts w:cs="Arial"/>
          <w:b/>
        </w:rPr>
        <w:t xml:space="preserve"> </w:t>
      </w:r>
    </w:p>
    <w:p w14:paraId="7747060C" w14:textId="77777777" w:rsidR="00B056E2" w:rsidRDefault="00B056E2" w:rsidP="00E84D5D">
      <w:pPr>
        <w:spacing w:line="20" w:lineRule="atLeast"/>
        <w:rPr>
          <w:rFonts w:cs="Arial"/>
          <w:b/>
        </w:rPr>
      </w:pPr>
    </w:p>
    <w:p w14:paraId="5D157D77" w14:textId="00B4BDA1" w:rsidR="00576191" w:rsidRDefault="00576191" w:rsidP="002347CD">
      <w:pPr>
        <w:spacing w:line="20" w:lineRule="atLeast"/>
        <w:rPr>
          <w:rFonts w:cs="Arial"/>
          <w:bCs/>
        </w:rPr>
      </w:pPr>
      <w:r w:rsidRPr="00576191">
        <w:rPr>
          <w:rFonts w:cs="Arial"/>
          <w:bCs/>
        </w:rPr>
        <w:t>Student safety is reinforced through the Student Placement/Agency Liability Coverage Confirmation form and fall field orientation. Students are ineligible to begin field until the Student Placement/Agency Liability Coverage Confirmation forms are completed and submitted, and fall orientation is completed.</w:t>
      </w:r>
    </w:p>
    <w:p w14:paraId="565356E2" w14:textId="30DB680F" w:rsidR="002347CD" w:rsidRPr="002347CD" w:rsidRDefault="002347CD" w:rsidP="002347CD">
      <w:pPr>
        <w:spacing w:line="20" w:lineRule="atLeast"/>
        <w:rPr>
          <w:rFonts w:cs="Arial"/>
          <w:bCs/>
        </w:rPr>
      </w:pPr>
    </w:p>
    <w:p w14:paraId="2FBD51ED" w14:textId="447652C6" w:rsidR="00B056E2" w:rsidRDefault="002347CD" w:rsidP="002347CD">
      <w:pPr>
        <w:spacing w:line="20" w:lineRule="atLeast"/>
        <w:rPr>
          <w:rFonts w:cs="Arial"/>
          <w:bCs/>
        </w:rPr>
      </w:pPr>
      <w:r w:rsidRPr="002347CD">
        <w:rPr>
          <w:rFonts w:cs="Arial"/>
          <w:bCs/>
        </w:rPr>
        <w:t xml:space="preserve">If student wellness is impeding progress in field, the Faculty Field Liaison and/or Field Instructor </w:t>
      </w:r>
      <w:r w:rsidR="00576191">
        <w:rPr>
          <w:rFonts w:cs="Arial"/>
          <w:bCs/>
        </w:rPr>
        <w:t>will work with</w:t>
      </w:r>
      <w:r w:rsidRPr="002347CD">
        <w:rPr>
          <w:rFonts w:cs="Arial"/>
          <w:bCs/>
        </w:rPr>
        <w:t xml:space="preserve"> the student and consult with the </w:t>
      </w:r>
      <w:r>
        <w:rPr>
          <w:rFonts w:cs="Arial"/>
          <w:bCs/>
        </w:rPr>
        <w:t>M</w:t>
      </w:r>
      <w:r w:rsidRPr="002347CD">
        <w:rPr>
          <w:rFonts w:cs="Arial"/>
          <w:bCs/>
        </w:rPr>
        <w:t xml:space="preserve">SW Field Coordinator and the </w:t>
      </w:r>
      <w:r>
        <w:rPr>
          <w:rFonts w:cs="Arial"/>
          <w:bCs/>
        </w:rPr>
        <w:t>M</w:t>
      </w:r>
      <w:r w:rsidRPr="002347CD">
        <w:rPr>
          <w:rFonts w:cs="Arial"/>
          <w:bCs/>
        </w:rPr>
        <w:t xml:space="preserve">SW Program Coordinator, as needed. Should challenges rise to the level of not meeting non-academic retention standards, </w:t>
      </w:r>
      <w:r w:rsidR="00576191">
        <w:rPr>
          <w:rFonts w:cs="Arial"/>
          <w:bCs/>
        </w:rPr>
        <w:t>resulting in a comprise of</w:t>
      </w:r>
      <w:r w:rsidRPr="002347CD">
        <w:rPr>
          <w:rFonts w:cs="Arial"/>
          <w:bCs/>
        </w:rPr>
        <w:t xml:space="preserve"> safety in the field, the student and/or Agency Request for Termination of Placement policies will be followed. </w:t>
      </w:r>
    </w:p>
    <w:p w14:paraId="0A525FBB" w14:textId="152F4EB2" w:rsidR="00576191" w:rsidRDefault="00576191" w:rsidP="002347CD">
      <w:pPr>
        <w:spacing w:line="20" w:lineRule="atLeast"/>
        <w:rPr>
          <w:rFonts w:cs="Arial"/>
          <w:bCs/>
        </w:rPr>
      </w:pPr>
    </w:p>
    <w:p w14:paraId="1738665C" w14:textId="77777777" w:rsidR="00576191" w:rsidRPr="00576191" w:rsidRDefault="00576191" w:rsidP="00576191">
      <w:pPr>
        <w:rPr>
          <w:rFonts w:cs="Arial"/>
          <w:bCs/>
        </w:rPr>
      </w:pPr>
      <w:r w:rsidRPr="00576191">
        <w:rPr>
          <w:rFonts w:cs="Arial"/>
          <w:bCs/>
        </w:rPr>
        <w:t>Finally, the MSW Program frequently encourages students to engage with campus resources including the Wellness Center, which provides counselling as well as the self-paced mental health resource SilverCloud. UW-Green Bay’s Dean of Students Office and Phoenix Cares program also provide supportive resources such as student advocacy, case management, childcare grants, and emergency grants to help students address financial challenges that may impact their studies, such as housing insecurity,</w:t>
      </w:r>
      <w:r>
        <w:rPr>
          <w:rFonts w:cs="Arial"/>
          <w:bCs/>
        </w:rPr>
        <w:t xml:space="preserve"> </w:t>
      </w:r>
      <w:r w:rsidRPr="00576191">
        <w:rPr>
          <w:rFonts w:cs="Arial"/>
          <w:bCs/>
        </w:rPr>
        <w:t>food insecurity, transportation challenges, and other unexpected costs. Students can access any of these resources on the University website, and Faculty Field Liaisons are aware of these resources and refer students to them as appropriate.</w:t>
      </w:r>
    </w:p>
    <w:p w14:paraId="4DFFF28C" w14:textId="77777777" w:rsidR="006E65BB" w:rsidRPr="00E15D17" w:rsidRDefault="006E65BB" w:rsidP="006E65BB">
      <w:pPr>
        <w:spacing w:line="20" w:lineRule="atLeast"/>
        <w:rPr>
          <w:rFonts w:cs="Arial"/>
        </w:rPr>
      </w:pPr>
    </w:p>
    <w:tbl>
      <w:tblPr>
        <w:tblStyle w:val="TableGrid"/>
        <w:tblW w:w="0" w:type="auto"/>
        <w:tblLook w:val="04A0" w:firstRow="1" w:lastRow="0" w:firstColumn="1" w:lastColumn="0" w:noHBand="0" w:noVBand="1"/>
      </w:tblPr>
      <w:tblGrid>
        <w:gridCol w:w="9350"/>
      </w:tblGrid>
      <w:tr w:rsidR="006E65BB" w:rsidRPr="00E15D17" w14:paraId="5880A41D" w14:textId="77777777" w:rsidTr="002003FF">
        <w:trPr>
          <w:trHeight w:val="476"/>
        </w:trPr>
        <w:tc>
          <w:tcPr>
            <w:tcW w:w="9350" w:type="dxa"/>
            <w:shd w:val="clear" w:color="auto" w:fill="EDEDED" w:themeFill="accent3" w:themeFillTint="33"/>
          </w:tcPr>
          <w:p w14:paraId="25A7BE95" w14:textId="77777777" w:rsidR="006E65BB" w:rsidRPr="00E15D17" w:rsidRDefault="006E65BB" w:rsidP="009C48BD">
            <w:pPr>
              <w:pStyle w:val="ListParagraph"/>
              <w:numPr>
                <w:ilvl w:val="0"/>
                <w:numId w:val="18"/>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9A0E85" w:rsidRPr="00E15D17">
              <w:rPr>
                <w:rStyle w:val="Emphasis"/>
                <w:rFonts w:cs="Arial"/>
                <w:i w:val="0"/>
                <w:u w:val="none"/>
              </w:rPr>
              <w:t xml:space="preserve">Narrative describes how the program’s field education program specifies policies, criteria, and procedures for </w:t>
            </w:r>
            <w:r w:rsidR="009A0E85" w:rsidRPr="00E15D17">
              <w:rPr>
                <w:rStyle w:val="Emphasis"/>
                <w:rFonts w:cs="Arial"/>
                <w:b/>
                <w:i w:val="0"/>
                <w:u w:val="none"/>
              </w:rPr>
              <w:t>evaluating student learning</w:t>
            </w:r>
            <w:r w:rsidR="009A0E85" w:rsidRPr="00E15D17">
              <w:rPr>
                <w:rStyle w:val="Emphasis"/>
                <w:rFonts w:cs="Arial"/>
                <w:i w:val="0"/>
                <w:u w:val="none"/>
              </w:rPr>
              <w:t xml:space="preserve"> congruent with the social work competencies, including any additional competencies added by the program across all program options.</w:t>
            </w:r>
          </w:p>
        </w:tc>
      </w:tr>
    </w:tbl>
    <w:p w14:paraId="66FCFE07" w14:textId="77777777" w:rsidR="003A32C1" w:rsidRPr="00E15D17" w:rsidRDefault="003A32C1" w:rsidP="00B24A5C">
      <w:pPr>
        <w:spacing w:line="20" w:lineRule="atLeast"/>
        <w:rPr>
          <w:rFonts w:cs="Arial"/>
          <w:i/>
        </w:rPr>
      </w:pPr>
    </w:p>
    <w:p w14:paraId="40611FB0" w14:textId="60F6117D" w:rsidR="00E84D5D" w:rsidRDefault="00E84D5D" w:rsidP="00E84D5D">
      <w:pPr>
        <w:spacing w:line="20" w:lineRule="atLeast"/>
        <w:rPr>
          <w:rFonts w:cs="Arial"/>
          <w:b/>
        </w:rPr>
      </w:pPr>
      <w:r w:rsidRPr="00E15D17">
        <w:rPr>
          <w:rFonts w:cs="Arial"/>
          <w:b/>
        </w:rPr>
        <w:t>Policies</w:t>
      </w:r>
      <w:r w:rsidR="00EB1513">
        <w:rPr>
          <w:rFonts w:cs="Arial"/>
          <w:b/>
        </w:rPr>
        <w:t xml:space="preserve"> for Evaluating Student Learning</w:t>
      </w:r>
      <w:r w:rsidRPr="00E15D17">
        <w:rPr>
          <w:rFonts w:cs="Arial"/>
          <w:b/>
        </w:rPr>
        <w:t xml:space="preserve"> </w:t>
      </w:r>
    </w:p>
    <w:p w14:paraId="1ED59D41" w14:textId="77777777" w:rsidR="00661213" w:rsidRDefault="00661213" w:rsidP="00E84D5D">
      <w:pPr>
        <w:spacing w:line="20" w:lineRule="atLeast"/>
        <w:rPr>
          <w:rFonts w:cs="Arial"/>
          <w:b/>
        </w:rPr>
      </w:pPr>
    </w:p>
    <w:p w14:paraId="57649615" w14:textId="5DC5DFEE" w:rsidR="00661213" w:rsidRPr="00661213" w:rsidRDefault="00661213" w:rsidP="00E84D5D">
      <w:pPr>
        <w:spacing w:line="20" w:lineRule="atLeast"/>
        <w:rPr>
          <w:rFonts w:cs="Arial"/>
          <w:bCs/>
        </w:rPr>
      </w:pPr>
      <w:r w:rsidRPr="00661213">
        <w:rPr>
          <w:rFonts w:cs="Arial"/>
          <w:bCs/>
        </w:rPr>
        <w:t>All students in the field setting complete a learning contract which is used for evaluation of student learning at completion of semester and placement.</w:t>
      </w:r>
      <w:r>
        <w:rPr>
          <w:rFonts w:cs="Arial"/>
          <w:bCs/>
        </w:rPr>
        <w:t xml:space="preserve">  Policy as outlined in the MSW Student Han</w:t>
      </w:r>
      <w:r w:rsidR="00695377">
        <w:rPr>
          <w:rFonts w:cs="Arial"/>
          <w:bCs/>
        </w:rPr>
        <w:t>dbook (</w:t>
      </w:r>
      <w:hyperlink r:id="rId123" w:anchor="Learning_Contract" w:history="1">
        <w:r w:rsidR="00695377" w:rsidRPr="00221901">
          <w:rPr>
            <w:rStyle w:val="Hyperlink"/>
            <w:rFonts w:cs="Arial"/>
            <w:bCs/>
          </w:rPr>
          <w:t>p.6</w:t>
        </w:r>
        <w:r w:rsidR="00221901" w:rsidRPr="00221901">
          <w:rPr>
            <w:rStyle w:val="Hyperlink"/>
            <w:rFonts w:cs="Arial"/>
            <w:bCs/>
          </w:rPr>
          <w:t>6</w:t>
        </w:r>
        <w:r w:rsidR="00695377" w:rsidRPr="00221901">
          <w:rPr>
            <w:rStyle w:val="Hyperlink"/>
            <w:rFonts w:cs="Arial"/>
            <w:bCs/>
          </w:rPr>
          <w:t>)</w:t>
        </w:r>
      </w:hyperlink>
      <w:r w:rsidR="00695377">
        <w:rPr>
          <w:rFonts w:cs="Arial"/>
          <w:bCs/>
        </w:rPr>
        <w:t xml:space="preserve"> is outlined as follows:</w:t>
      </w:r>
    </w:p>
    <w:p w14:paraId="0CF68F6E" w14:textId="77777777" w:rsidR="00661213" w:rsidRDefault="00661213" w:rsidP="00E84D5D">
      <w:pPr>
        <w:spacing w:line="20" w:lineRule="atLeast"/>
        <w:rPr>
          <w:rFonts w:cs="Arial"/>
          <w:b/>
        </w:rPr>
      </w:pPr>
    </w:p>
    <w:tbl>
      <w:tblPr>
        <w:tblStyle w:val="TableGrid"/>
        <w:tblW w:w="0" w:type="auto"/>
        <w:tblLook w:val="04A0" w:firstRow="1" w:lastRow="0" w:firstColumn="1" w:lastColumn="0" w:noHBand="0" w:noVBand="1"/>
      </w:tblPr>
      <w:tblGrid>
        <w:gridCol w:w="9350"/>
      </w:tblGrid>
      <w:tr w:rsidR="00661213" w14:paraId="4B908A66" w14:textId="77777777" w:rsidTr="00661213">
        <w:tc>
          <w:tcPr>
            <w:tcW w:w="9350" w:type="dxa"/>
          </w:tcPr>
          <w:p w14:paraId="6A7B10FE" w14:textId="77777777" w:rsidR="00661213" w:rsidRPr="00695377" w:rsidRDefault="00661213" w:rsidP="00661213">
            <w:pPr>
              <w:spacing w:line="20" w:lineRule="atLeast"/>
              <w:rPr>
                <w:rFonts w:cs="Arial"/>
                <w:b/>
              </w:rPr>
            </w:pPr>
            <w:r w:rsidRPr="00695377">
              <w:rPr>
                <w:rFonts w:cs="Arial"/>
                <w:b/>
              </w:rPr>
              <w:t xml:space="preserve">Learning Agreement/Contract  </w:t>
            </w:r>
          </w:p>
          <w:p w14:paraId="0E47D504" w14:textId="77777777" w:rsidR="00661213" w:rsidRPr="00661213" w:rsidRDefault="00661213" w:rsidP="00661213">
            <w:pPr>
              <w:spacing w:line="20" w:lineRule="atLeast"/>
              <w:rPr>
                <w:rFonts w:cs="Arial"/>
                <w:bCs/>
              </w:rPr>
            </w:pPr>
            <w:r w:rsidRPr="00661213">
              <w:rPr>
                <w:rFonts w:cs="Arial"/>
                <w:bCs/>
              </w:rPr>
              <w:t xml:space="preserve">  </w:t>
            </w:r>
          </w:p>
          <w:p w14:paraId="11EE9565" w14:textId="35162134" w:rsidR="00661213" w:rsidRDefault="00661213" w:rsidP="00661213">
            <w:pPr>
              <w:spacing w:line="20" w:lineRule="atLeast"/>
              <w:rPr>
                <w:rFonts w:cs="Arial"/>
                <w:bCs/>
              </w:rPr>
            </w:pPr>
            <w:r w:rsidRPr="00661213">
              <w:rPr>
                <w:rFonts w:cs="Arial"/>
                <w:bCs/>
              </w:rPr>
              <w:t xml:space="preserve">The parties involved in the field education process include the student, Agency Field Instructor or Faculty Field Instructor, Faculty Field Liaison, MSW Field Coordinator, and the Faculty Advisor.   </w:t>
            </w:r>
          </w:p>
          <w:p w14:paraId="3752A999" w14:textId="77777777" w:rsidR="00695377" w:rsidRPr="00661213" w:rsidRDefault="00695377" w:rsidP="00661213">
            <w:pPr>
              <w:spacing w:line="20" w:lineRule="atLeast"/>
              <w:rPr>
                <w:rFonts w:cs="Arial"/>
                <w:bCs/>
              </w:rPr>
            </w:pPr>
          </w:p>
          <w:p w14:paraId="142C7BB7" w14:textId="553A3633" w:rsidR="00661213" w:rsidRPr="00661213" w:rsidRDefault="00661213" w:rsidP="00661213">
            <w:pPr>
              <w:spacing w:line="20" w:lineRule="atLeast"/>
              <w:rPr>
                <w:rFonts w:cs="Arial"/>
                <w:bCs/>
              </w:rPr>
            </w:pPr>
            <w:r w:rsidRPr="00661213">
              <w:rPr>
                <w:rFonts w:cs="Arial"/>
                <w:bCs/>
              </w:rPr>
              <w:t xml:space="preserve">The MSW program is responsible for providing agencies with the necessary information and training to foster the necessary structure and support for optimum student learning. The learning contract and field evaluation are used to document field hours and assess student learning in the field. The learning contract is developed at the beginning of the field placement, is redeveloped at the beginning of the spring </w:t>
            </w:r>
            <w:r w:rsidRPr="00661213">
              <w:rPr>
                <w:rFonts w:cs="Arial"/>
                <w:bCs/>
              </w:rPr>
              <w:lastRenderedPageBreak/>
              <w:t xml:space="preserve">semester, and should be reviewed periodically by the student to ensure that progress toward each competency is occurring. The field evaluation is completed at </w:t>
            </w:r>
          </w:p>
          <w:p w14:paraId="604E1C59" w14:textId="11B12152" w:rsidR="00661213" w:rsidRPr="00661213" w:rsidRDefault="00661213" w:rsidP="00661213">
            <w:pPr>
              <w:spacing w:line="20" w:lineRule="atLeast"/>
              <w:rPr>
                <w:rFonts w:cs="Arial"/>
                <w:bCs/>
              </w:rPr>
            </w:pPr>
            <w:r w:rsidRPr="00661213">
              <w:rPr>
                <w:rFonts w:cs="Arial"/>
                <w:bCs/>
              </w:rPr>
              <w:t xml:space="preserve">the end of each semester by the student, Agency Field Instructor, and Faculty Field Liaison. The process for developing the learning contract and evaluating student progress in field is as follows:  </w:t>
            </w:r>
          </w:p>
          <w:p w14:paraId="2FA25E45" w14:textId="77777777" w:rsidR="00661213" w:rsidRPr="00661213" w:rsidRDefault="00661213" w:rsidP="00661213">
            <w:pPr>
              <w:spacing w:line="20" w:lineRule="atLeast"/>
              <w:rPr>
                <w:rFonts w:cs="Arial"/>
                <w:bCs/>
              </w:rPr>
            </w:pPr>
            <w:r w:rsidRPr="00661213">
              <w:rPr>
                <w:rFonts w:cs="Arial"/>
                <w:bCs/>
              </w:rPr>
              <w:t xml:space="preserve"> </w:t>
            </w:r>
          </w:p>
          <w:p w14:paraId="72E5636A" w14:textId="77E652B6" w:rsidR="00661213" w:rsidRPr="00695377" w:rsidRDefault="00661213" w:rsidP="00DB5F6F">
            <w:pPr>
              <w:pStyle w:val="ListParagraph"/>
              <w:numPr>
                <w:ilvl w:val="0"/>
                <w:numId w:val="153"/>
              </w:numPr>
              <w:spacing w:line="20" w:lineRule="atLeast"/>
              <w:rPr>
                <w:rFonts w:cs="Arial"/>
                <w:bCs/>
              </w:rPr>
            </w:pPr>
            <w:r w:rsidRPr="00695377">
              <w:rPr>
                <w:rFonts w:cs="Arial"/>
                <w:bCs/>
              </w:rPr>
              <w:t xml:space="preserve">At the beginning of the placement, students work with their Agency Field Instructor to identify activities that will help them meet the nine competencies and corresponding behaviors. These activities, written as goals, are the basis for the learning contract. In the Specialized placement, learning goals should focus on the student’s area of emphasis, as applicable. </w:t>
            </w:r>
          </w:p>
          <w:p w14:paraId="455B6DDC" w14:textId="200D0925" w:rsidR="00661213" w:rsidRPr="00695377" w:rsidRDefault="00661213" w:rsidP="00DB5F6F">
            <w:pPr>
              <w:pStyle w:val="ListParagraph"/>
              <w:numPr>
                <w:ilvl w:val="0"/>
                <w:numId w:val="153"/>
              </w:numPr>
              <w:spacing w:line="20" w:lineRule="atLeast"/>
              <w:rPr>
                <w:rFonts w:cs="Arial"/>
                <w:bCs/>
              </w:rPr>
            </w:pPr>
            <w:r w:rsidRPr="00695377">
              <w:rPr>
                <w:rFonts w:cs="Arial"/>
                <w:bCs/>
              </w:rPr>
              <w:t xml:space="preserve">Early in the semester, the Faculty Field Liaison arranges a meeting with the student and Agency Field Instructor to review the goals and activities, making suggestions as appropriate. </w:t>
            </w:r>
          </w:p>
          <w:p w14:paraId="0EC61023" w14:textId="20A7C520" w:rsidR="00661213" w:rsidRPr="00695377" w:rsidRDefault="00661213" w:rsidP="00DB5F6F">
            <w:pPr>
              <w:pStyle w:val="ListParagraph"/>
              <w:numPr>
                <w:ilvl w:val="0"/>
                <w:numId w:val="153"/>
              </w:numPr>
              <w:spacing w:line="20" w:lineRule="atLeast"/>
              <w:rPr>
                <w:rFonts w:cs="Arial"/>
                <w:bCs/>
              </w:rPr>
            </w:pPr>
            <w:r w:rsidRPr="00695377">
              <w:rPr>
                <w:rFonts w:cs="Arial"/>
                <w:bCs/>
              </w:rPr>
              <w:t xml:space="preserve">Students should meet weekly with their Agency Field Instructor to discuss learning needs and progress toward the goals identified in the learning contract. </w:t>
            </w:r>
          </w:p>
          <w:p w14:paraId="581A5E90" w14:textId="735D62A7" w:rsidR="00661213" w:rsidRPr="00695377" w:rsidRDefault="00661213" w:rsidP="00DB5F6F">
            <w:pPr>
              <w:pStyle w:val="ListParagraph"/>
              <w:numPr>
                <w:ilvl w:val="0"/>
                <w:numId w:val="153"/>
              </w:numPr>
              <w:spacing w:line="20" w:lineRule="atLeast"/>
              <w:rPr>
                <w:rFonts w:cs="Arial"/>
                <w:bCs/>
              </w:rPr>
            </w:pPr>
            <w:r w:rsidRPr="00695377">
              <w:rPr>
                <w:rFonts w:cs="Arial"/>
                <w:bCs/>
              </w:rPr>
              <w:t xml:space="preserve">In the middle of each semester, the Faculty Field Liaison contacts the Agency Field Instructor for a mid-term progress report. This report is usually conducted electronically or via telephone but can occur in person if deemed necessary. </w:t>
            </w:r>
          </w:p>
          <w:p w14:paraId="23D64EB9" w14:textId="41C519AF" w:rsidR="00661213" w:rsidRPr="00695377" w:rsidRDefault="00661213" w:rsidP="00DB5F6F">
            <w:pPr>
              <w:pStyle w:val="ListParagraph"/>
              <w:numPr>
                <w:ilvl w:val="0"/>
                <w:numId w:val="153"/>
              </w:numPr>
              <w:spacing w:line="20" w:lineRule="atLeast"/>
              <w:rPr>
                <w:rFonts w:cs="Arial"/>
                <w:bCs/>
              </w:rPr>
            </w:pPr>
            <w:r w:rsidRPr="00695377">
              <w:rPr>
                <w:rFonts w:cs="Arial"/>
                <w:bCs/>
              </w:rPr>
              <w:t xml:space="preserve">At the end of the first semester, the student and Agency Field Instructor evaluate the student’s progress toward mastery of the competencies. With input from the student and Agency Field Instructor, the Faculty Field Liaison records and maintains the official evaluation tool. </w:t>
            </w:r>
          </w:p>
          <w:p w14:paraId="4C3EA5BA" w14:textId="6577BEFB" w:rsidR="00661213" w:rsidRPr="00695377" w:rsidRDefault="00661213" w:rsidP="00DB5F6F">
            <w:pPr>
              <w:pStyle w:val="ListParagraph"/>
              <w:numPr>
                <w:ilvl w:val="0"/>
                <w:numId w:val="153"/>
              </w:numPr>
              <w:spacing w:line="20" w:lineRule="atLeast"/>
              <w:rPr>
                <w:rFonts w:cs="Arial"/>
                <w:bCs/>
              </w:rPr>
            </w:pPr>
            <w:r w:rsidRPr="00695377">
              <w:rPr>
                <w:rFonts w:cs="Arial"/>
                <w:bCs/>
              </w:rPr>
              <w:t xml:space="preserve">At the beginning of the spring semester, the student and Agency Field Instructor redevelop the learning contract to ensure the student is completing the necessary activities to master the nine competencies. </w:t>
            </w:r>
          </w:p>
          <w:p w14:paraId="7F874CE3" w14:textId="1AA450BE" w:rsidR="00661213" w:rsidRPr="00695377" w:rsidRDefault="00661213" w:rsidP="00DB5F6F">
            <w:pPr>
              <w:pStyle w:val="ListParagraph"/>
              <w:numPr>
                <w:ilvl w:val="0"/>
                <w:numId w:val="153"/>
              </w:numPr>
              <w:spacing w:line="20" w:lineRule="atLeast"/>
              <w:rPr>
                <w:rFonts w:cs="Arial"/>
                <w:bCs/>
              </w:rPr>
            </w:pPr>
            <w:r w:rsidRPr="00695377">
              <w:rPr>
                <w:rFonts w:cs="Arial"/>
                <w:bCs/>
              </w:rPr>
              <w:t xml:space="preserve">If a student receives less than satisfactory feedback from the Agency Field Instructor or Faculty Field Liaison, at any point during the placement, a practicum improvement plan will be developed and implemented. </w:t>
            </w:r>
          </w:p>
          <w:p w14:paraId="1E194C4B" w14:textId="38014F40" w:rsidR="00661213" w:rsidRDefault="00661213" w:rsidP="00695377">
            <w:pPr>
              <w:pStyle w:val="ListParagraph"/>
              <w:numPr>
                <w:ilvl w:val="0"/>
                <w:numId w:val="153"/>
              </w:numPr>
              <w:spacing w:line="20" w:lineRule="atLeast"/>
              <w:rPr>
                <w:rFonts w:cs="Arial"/>
                <w:bCs/>
              </w:rPr>
            </w:pPr>
            <w:r w:rsidRPr="00695377">
              <w:rPr>
                <w:rFonts w:cs="Arial"/>
                <w:bCs/>
              </w:rPr>
              <w:t xml:space="preserve">At the end of the placement, a final on-site meeting is held during which the student demonstrates mastery of the competencies and provides proof that the contracted number of field hours were completed in order to successfully pass the field component of the </w:t>
            </w:r>
            <w:r w:rsidRPr="00661213">
              <w:rPr>
                <w:rFonts w:cs="Arial"/>
                <w:bCs/>
              </w:rPr>
              <w:t>curriculum.</w:t>
            </w:r>
          </w:p>
        </w:tc>
      </w:tr>
    </w:tbl>
    <w:p w14:paraId="3136C4B6" w14:textId="77777777" w:rsidR="00661213" w:rsidRPr="00661213" w:rsidRDefault="00661213" w:rsidP="00E84D5D">
      <w:pPr>
        <w:spacing w:line="20" w:lineRule="atLeast"/>
        <w:rPr>
          <w:rFonts w:cs="Arial"/>
          <w:bCs/>
        </w:rPr>
      </w:pPr>
    </w:p>
    <w:p w14:paraId="70A00AB8" w14:textId="6D17A2CE" w:rsidR="00E84D5D" w:rsidRDefault="00E84D5D" w:rsidP="00E84D5D">
      <w:pPr>
        <w:spacing w:line="20" w:lineRule="atLeast"/>
        <w:rPr>
          <w:rFonts w:cs="Arial"/>
          <w:b/>
        </w:rPr>
      </w:pPr>
      <w:r w:rsidRPr="00E15D17">
        <w:rPr>
          <w:rFonts w:cs="Arial"/>
          <w:b/>
        </w:rPr>
        <w:t>Procedures</w:t>
      </w:r>
      <w:r w:rsidR="00EB1513">
        <w:rPr>
          <w:rFonts w:cs="Arial"/>
          <w:b/>
        </w:rPr>
        <w:t xml:space="preserve"> for Evaluating Student Learning</w:t>
      </w:r>
    </w:p>
    <w:p w14:paraId="44C7D81D" w14:textId="77777777" w:rsidR="00735119" w:rsidRDefault="00735119" w:rsidP="00E84D5D">
      <w:pPr>
        <w:spacing w:line="20" w:lineRule="atLeast"/>
        <w:rPr>
          <w:rFonts w:cs="Arial"/>
          <w:b/>
        </w:rPr>
      </w:pPr>
    </w:p>
    <w:p w14:paraId="43FEF58F" w14:textId="2C3C0B53" w:rsidR="00735119" w:rsidRDefault="00735119" w:rsidP="00E84D5D">
      <w:pPr>
        <w:spacing w:line="20" w:lineRule="atLeast"/>
        <w:rPr>
          <w:rFonts w:cs="Arial"/>
          <w:bCs/>
        </w:rPr>
      </w:pPr>
      <w:r>
        <w:rPr>
          <w:rFonts w:cs="Arial"/>
          <w:bCs/>
        </w:rPr>
        <w:t>As noted in the policy listed above, a mid-term evaluation of progress</w:t>
      </w:r>
      <w:r w:rsidR="00576191">
        <w:rPr>
          <w:rFonts w:cs="Arial"/>
          <w:bCs/>
        </w:rPr>
        <w:t>, as well as an end-of-semester evaluation,</w:t>
      </w:r>
      <w:r>
        <w:rPr>
          <w:rFonts w:cs="Arial"/>
          <w:bCs/>
        </w:rPr>
        <w:t xml:space="preserve"> occurs </w:t>
      </w:r>
      <w:r w:rsidR="00576191">
        <w:rPr>
          <w:rFonts w:cs="Arial"/>
          <w:bCs/>
        </w:rPr>
        <w:t>throughout the practicum</w:t>
      </w:r>
      <w:r w:rsidR="007359CE">
        <w:rPr>
          <w:rFonts w:cs="Arial"/>
          <w:bCs/>
        </w:rPr>
        <w:t>.  Input i</w:t>
      </w:r>
      <w:r w:rsidR="00576191">
        <w:rPr>
          <w:rFonts w:cs="Arial"/>
          <w:bCs/>
        </w:rPr>
        <w:t>nto the evaluation is gathered from the s</w:t>
      </w:r>
      <w:r w:rsidR="007359CE">
        <w:rPr>
          <w:rFonts w:cs="Arial"/>
          <w:bCs/>
        </w:rPr>
        <w:t xml:space="preserve">tudent, </w:t>
      </w:r>
      <w:r w:rsidR="00576191">
        <w:rPr>
          <w:rFonts w:cs="Arial"/>
          <w:bCs/>
        </w:rPr>
        <w:t>agency field instructor and faculty field instructor</w:t>
      </w:r>
      <w:r w:rsidR="007359CE">
        <w:rPr>
          <w:rFonts w:cs="Arial"/>
          <w:bCs/>
        </w:rPr>
        <w:t xml:space="preserve"> (if one is assigned)</w:t>
      </w:r>
      <w:r w:rsidR="00BC11CC">
        <w:rPr>
          <w:rFonts w:cs="Arial"/>
          <w:bCs/>
        </w:rPr>
        <w:t xml:space="preserve">.  Completion of </w:t>
      </w:r>
      <w:r w:rsidR="00576191">
        <w:rPr>
          <w:rFonts w:cs="Arial"/>
          <w:bCs/>
        </w:rPr>
        <w:t xml:space="preserve">the </w:t>
      </w:r>
      <w:r w:rsidR="00BC11CC">
        <w:rPr>
          <w:rFonts w:cs="Arial"/>
          <w:bCs/>
        </w:rPr>
        <w:t xml:space="preserve">evaluation </w:t>
      </w:r>
      <w:r w:rsidR="00576191">
        <w:rPr>
          <w:rFonts w:cs="Arial"/>
          <w:bCs/>
        </w:rPr>
        <w:t xml:space="preserve">and assignment of a grade </w:t>
      </w:r>
      <w:r w:rsidR="00BC11CC">
        <w:rPr>
          <w:rFonts w:cs="Arial"/>
          <w:bCs/>
        </w:rPr>
        <w:t xml:space="preserve">is the responsibility of the </w:t>
      </w:r>
      <w:r w:rsidR="00576191">
        <w:rPr>
          <w:rFonts w:cs="Arial"/>
          <w:bCs/>
        </w:rPr>
        <w:t>faculty field liaison</w:t>
      </w:r>
      <w:r w:rsidR="00F92E47">
        <w:rPr>
          <w:rFonts w:cs="Arial"/>
          <w:bCs/>
        </w:rPr>
        <w:t>.</w:t>
      </w:r>
    </w:p>
    <w:p w14:paraId="7322FAD7" w14:textId="77777777" w:rsidR="003C0FDE" w:rsidRDefault="003C0FDE" w:rsidP="00E84D5D">
      <w:pPr>
        <w:spacing w:line="20" w:lineRule="atLeast"/>
        <w:rPr>
          <w:rFonts w:cs="Arial"/>
          <w:bCs/>
        </w:rPr>
      </w:pPr>
    </w:p>
    <w:p w14:paraId="658A1B89" w14:textId="6CCDE1ED" w:rsidR="00E84D5D" w:rsidRDefault="00E84D5D" w:rsidP="00E84D5D">
      <w:pPr>
        <w:spacing w:line="20" w:lineRule="atLeast"/>
        <w:rPr>
          <w:rFonts w:cs="Arial"/>
          <w:b/>
        </w:rPr>
      </w:pPr>
      <w:r w:rsidRPr="00E15D17">
        <w:rPr>
          <w:rFonts w:cs="Arial"/>
          <w:b/>
        </w:rPr>
        <w:t>Criteria</w:t>
      </w:r>
      <w:r w:rsidR="00EB1513">
        <w:rPr>
          <w:rFonts w:cs="Arial"/>
          <w:b/>
        </w:rPr>
        <w:t xml:space="preserve"> for Evaluating Student Learning</w:t>
      </w:r>
      <w:r w:rsidRPr="00E15D17">
        <w:rPr>
          <w:rFonts w:cs="Arial"/>
          <w:b/>
        </w:rPr>
        <w:t xml:space="preserve"> </w:t>
      </w:r>
    </w:p>
    <w:p w14:paraId="343AC231" w14:textId="77777777" w:rsidR="008D1683" w:rsidRDefault="008D1683" w:rsidP="00E84D5D">
      <w:pPr>
        <w:spacing w:line="20" w:lineRule="atLeast"/>
        <w:rPr>
          <w:rFonts w:cs="Arial"/>
          <w:b/>
        </w:rPr>
      </w:pPr>
    </w:p>
    <w:p w14:paraId="0E073354" w14:textId="79756D7D" w:rsidR="008D1683" w:rsidRDefault="008D1683" w:rsidP="00E84D5D">
      <w:pPr>
        <w:spacing w:line="20" w:lineRule="atLeast"/>
        <w:rPr>
          <w:rFonts w:cs="Arial"/>
          <w:bCs/>
        </w:rPr>
      </w:pPr>
      <w:r>
        <w:rPr>
          <w:rFonts w:cs="Arial"/>
          <w:bCs/>
        </w:rPr>
        <w:lastRenderedPageBreak/>
        <w:t xml:space="preserve">The student Learning Plan is the basis of evaluation of learning in the field setting.  Students must demonstrate proficiency in the </w:t>
      </w:r>
      <w:r w:rsidR="003241F7">
        <w:rPr>
          <w:rFonts w:cs="Arial"/>
          <w:bCs/>
        </w:rPr>
        <w:t>competencies as demonstrated by the behaviors upon completion of the field placement to pass their field course.</w:t>
      </w:r>
      <w:r w:rsidR="00D5583B">
        <w:rPr>
          <w:rFonts w:cs="Arial"/>
          <w:bCs/>
        </w:rPr>
        <w:t xml:space="preserve"> </w:t>
      </w:r>
      <w:r w:rsidR="008B5EA3">
        <w:rPr>
          <w:rFonts w:cs="Arial"/>
          <w:bCs/>
        </w:rPr>
        <w:t>Learning plan is located with the embedded assessment assignment rubrics.  (</w:t>
      </w:r>
      <w:r w:rsidR="008B5EA3" w:rsidRPr="004B4A23">
        <w:rPr>
          <w:rFonts w:cs="Arial"/>
          <w:bCs/>
        </w:rPr>
        <w:t xml:space="preserve">See </w:t>
      </w:r>
      <w:hyperlink w:anchor="Field_Learning_Contract" w:history="1">
        <w:r w:rsidR="004B4A23" w:rsidRPr="004B4A23">
          <w:rPr>
            <w:rStyle w:val="Hyperlink"/>
            <w:rFonts w:cs="Arial"/>
            <w:bCs/>
          </w:rPr>
          <w:t>Generalist Learning Plan</w:t>
        </w:r>
      </w:hyperlink>
      <w:r w:rsidR="004B4A23" w:rsidRPr="004B4A23">
        <w:rPr>
          <w:rFonts w:cs="Arial"/>
          <w:bCs/>
        </w:rPr>
        <w:t xml:space="preserve"> and </w:t>
      </w:r>
      <w:hyperlink w:anchor="Field_Learning_Contract_Specialized" w:history="1">
        <w:r w:rsidR="004B4A23" w:rsidRPr="00BD6220">
          <w:rPr>
            <w:rStyle w:val="Hyperlink"/>
            <w:rFonts w:cs="Arial"/>
            <w:bCs/>
          </w:rPr>
          <w:t>Specialized Learning Plan</w:t>
        </w:r>
      </w:hyperlink>
      <w:r w:rsidR="008B5EA3" w:rsidRPr="00BD6220">
        <w:rPr>
          <w:rFonts w:cs="Arial"/>
          <w:bCs/>
        </w:rPr>
        <w:t>)</w:t>
      </w:r>
    </w:p>
    <w:p w14:paraId="3B7B6323" w14:textId="0796FCC0" w:rsidR="00CC3E08" w:rsidRDefault="00CC3E08" w:rsidP="00E84D5D">
      <w:pPr>
        <w:spacing w:line="20" w:lineRule="atLeast"/>
        <w:rPr>
          <w:rFonts w:cs="Arial"/>
          <w:bCs/>
        </w:rPr>
      </w:pPr>
    </w:p>
    <w:p w14:paraId="466B0CB8" w14:textId="32ECD1F2" w:rsidR="00CC3E08" w:rsidRPr="008D1683" w:rsidRDefault="00CC3E08" w:rsidP="00E84D5D">
      <w:pPr>
        <w:spacing w:line="20" w:lineRule="atLeast"/>
        <w:rPr>
          <w:rFonts w:cs="Arial"/>
          <w:bCs/>
        </w:rPr>
      </w:pPr>
      <w:r w:rsidRPr="00CC3E08">
        <w:rPr>
          <w:rFonts w:cs="Arial"/>
          <w:bCs/>
        </w:rPr>
        <w:t xml:space="preserve">In addition to the learning plan, students complete logs of their field experience and submit progress reports or self-assessments throughout the field practicum.  These documents, along student contributions in Seminar discussions, help to inform the final evaluation of student learning.  </w:t>
      </w:r>
    </w:p>
    <w:p w14:paraId="061FEB43" w14:textId="77777777" w:rsidR="006E65BB" w:rsidRPr="00E15D17" w:rsidRDefault="006E65BB" w:rsidP="006E65BB">
      <w:pPr>
        <w:spacing w:line="20" w:lineRule="atLeast"/>
        <w:rPr>
          <w:rFonts w:cs="Arial"/>
        </w:rPr>
      </w:pPr>
    </w:p>
    <w:tbl>
      <w:tblPr>
        <w:tblStyle w:val="TableGrid"/>
        <w:tblW w:w="0" w:type="auto"/>
        <w:tblLook w:val="04A0" w:firstRow="1" w:lastRow="0" w:firstColumn="1" w:lastColumn="0" w:noHBand="0" w:noVBand="1"/>
      </w:tblPr>
      <w:tblGrid>
        <w:gridCol w:w="9350"/>
      </w:tblGrid>
      <w:tr w:rsidR="006E65BB" w:rsidRPr="00E15D17" w14:paraId="228D9916" w14:textId="77777777" w:rsidTr="002003FF">
        <w:trPr>
          <w:trHeight w:val="476"/>
        </w:trPr>
        <w:tc>
          <w:tcPr>
            <w:tcW w:w="9350" w:type="dxa"/>
            <w:shd w:val="clear" w:color="auto" w:fill="EDEDED" w:themeFill="accent3" w:themeFillTint="33"/>
          </w:tcPr>
          <w:p w14:paraId="289B750B" w14:textId="77777777" w:rsidR="006E65BB" w:rsidRPr="00E15D17" w:rsidRDefault="006E65BB" w:rsidP="009C48BD">
            <w:pPr>
              <w:pStyle w:val="ListParagraph"/>
              <w:numPr>
                <w:ilvl w:val="0"/>
                <w:numId w:val="18"/>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9A0E85" w:rsidRPr="00E15D17">
              <w:rPr>
                <w:rStyle w:val="Emphasis"/>
                <w:rFonts w:cs="Arial"/>
                <w:i w:val="0"/>
                <w:u w:val="none"/>
              </w:rPr>
              <w:t xml:space="preserve">Narrative describes how the program’s field education program specifies policies, criteria, and procedures for </w:t>
            </w:r>
            <w:r w:rsidR="009A0E85" w:rsidRPr="00E15D17">
              <w:rPr>
                <w:rStyle w:val="Emphasis"/>
                <w:rFonts w:cs="Arial"/>
                <w:b/>
                <w:i w:val="0"/>
                <w:u w:val="none"/>
              </w:rPr>
              <w:t xml:space="preserve">evaluating field-setting effectiveness </w:t>
            </w:r>
            <w:r w:rsidR="009A0E85" w:rsidRPr="00E15D17">
              <w:rPr>
                <w:rStyle w:val="Emphasis"/>
                <w:rFonts w:cs="Arial"/>
                <w:i w:val="0"/>
                <w:u w:val="none"/>
              </w:rPr>
              <w:t>congruent with the social work competencies, including any additional competencies added by the program across all program options.</w:t>
            </w:r>
          </w:p>
        </w:tc>
      </w:tr>
    </w:tbl>
    <w:p w14:paraId="188425CC" w14:textId="77777777" w:rsidR="00D76EBB" w:rsidRPr="00E15D17" w:rsidRDefault="00D76EBB" w:rsidP="00E84D5D">
      <w:pPr>
        <w:spacing w:line="20" w:lineRule="atLeast"/>
        <w:rPr>
          <w:rFonts w:cs="Arial"/>
          <w:b/>
        </w:rPr>
      </w:pPr>
    </w:p>
    <w:p w14:paraId="06338268" w14:textId="74F4FD90" w:rsidR="00E84D5D" w:rsidRDefault="00E84D5D" w:rsidP="00E84D5D">
      <w:pPr>
        <w:spacing w:line="20" w:lineRule="atLeast"/>
        <w:rPr>
          <w:rFonts w:cs="Arial"/>
          <w:b/>
        </w:rPr>
      </w:pPr>
      <w:r w:rsidRPr="00E15D17">
        <w:rPr>
          <w:rFonts w:cs="Arial"/>
          <w:b/>
        </w:rPr>
        <w:t>Policies</w:t>
      </w:r>
      <w:r w:rsidR="00EB1513">
        <w:rPr>
          <w:rFonts w:cs="Arial"/>
          <w:b/>
        </w:rPr>
        <w:t xml:space="preserve"> for Evaluating Field Setting Effectiveness</w:t>
      </w:r>
      <w:r w:rsidRPr="00E15D17">
        <w:rPr>
          <w:rFonts w:cs="Arial"/>
          <w:b/>
        </w:rPr>
        <w:t xml:space="preserve"> </w:t>
      </w:r>
    </w:p>
    <w:p w14:paraId="21DD121F" w14:textId="77777777" w:rsidR="003241F7" w:rsidRDefault="003241F7" w:rsidP="00E84D5D">
      <w:pPr>
        <w:spacing w:line="20" w:lineRule="atLeast"/>
        <w:rPr>
          <w:rFonts w:cs="Arial"/>
          <w:b/>
        </w:rPr>
      </w:pPr>
    </w:p>
    <w:p w14:paraId="3E719DB0" w14:textId="64C4E69A" w:rsidR="003241F7" w:rsidRDefault="003241F7" w:rsidP="00E84D5D">
      <w:pPr>
        <w:spacing w:line="20" w:lineRule="atLeast"/>
        <w:rPr>
          <w:rFonts w:cs="Arial"/>
          <w:bCs/>
        </w:rPr>
      </w:pPr>
      <w:r>
        <w:rPr>
          <w:rFonts w:cs="Arial"/>
          <w:bCs/>
        </w:rPr>
        <w:t xml:space="preserve">At the end of the academic year, </w:t>
      </w:r>
      <w:r w:rsidR="00444F9A">
        <w:rPr>
          <w:rFonts w:cs="Arial"/>
          <w:bCs/>
        </w:rPr>
        <w:t>students complete an evaluation of the field setting.</w:t>
      </w:r>
      <w:r w:rsidR="006E2C58">
        <w:rPr>
          <w:rFonts w:cs="Arial"/>
          <w:bCs/>
        </w:rPr>
        <w:t xml:space="preserve">  Results are reviewed by the MSW Field Coordinator</w:t>
      </w:r>
      <w:r w:rsidR="00CC3E08">
        <w:rPr>
          <w:rFonts w:cs="Arial"/>
          <w:bCs/>
        </w:rPr>
        <w:t>,</w:t>
      </w:r>
      <w:r w:rsidR="006E2C58">
        <w:rPr>
          <w:rFonts w:cs="Arial"/>
          <w:bCs/>
        </w:rPr>
        <w:t xml:space="preserve"> Program’s Research and Evaluation Committee</w:t>
      </w:r>
      <w:r w:rsidR="00CC3E08">
        <w:rPr>
          <w:rFonts w:cs="Arial"/>
          <w:bCs/>
        </w:rPr>
        <w:t>, and the social work faculty</w:t>
      </w:r>
      <w:r w:rsidR="006E2C58">
        <w:rPr>
          <w:rFonts w:cs="Arial"/>
          <w:bCs/>
        </w:rPr>
        <w:t xml:space="preserve">.  Policy for evaluation of effectiveness is outlined in the Program Evaluation </w:t>
      </w:r>
      <w:r w:rsidR="004B4C30">
        <w:rPr>
          <w:rFonts w:cs="Arial"/>
          <w:bCs/>
        </w:rPr>
        <w:t>section of the MSW Student Handbook (</w:t>
      </w:r>
      <w:hyperlink r:id="rId124" w:anchor="Program_Evaluation" w:history="1">
        <w:r w:rsidR="004B4C30" w:rsidRPr="007457D5">
          <w:rPr>
            <w:rStyle w:val="Hyperlink"/>
            <w:rFonts w:cs="Arial"/>
            <w:bCs/>
          </w:rPr>
          <w:t>p. 7</w:t>
        </w:r>
        <w:r w:rsidR="00221901" w:rsidRPr="007457D5">
          <w:rPr>
            <w:rStyle w:val="Hyperlink"/>
            <w:rFonts w:cs="Arial"/>
            <w:bCs/>
          </w:rPr>
          <w:t>0</w:t>
        </w:r>
      </w:hyperlink>
      <w:r w:rsidR="004B4C30" w:rsidRPr="007457D5">
        <w:rPr>
          <w:rFonts w:cs="Arial"/>
          <w:bCs/>
        </w:rPr>
        <w:t>).</w:t>
      </w:r>
    </w:p>
    <w:p w14:paraId="3605129F" w14:textId="77777777" w:rsidR="002347CD" w:rsidRPr="003241F7" w:rsidRDefault="002347CD" w:rsidP="00E84D5D">
      <w:pPr>
        <w:spacing w:line="20" w:lineRule="atLeast"/>
        <w:rPr>
          <w:rFonts w:cs="Arial"/>
          <w:bCs/>
        </w:rPr>
      </w:pPr>
    </w:p>
    <w:tbl>
      <w:tblPr>
        <w:tblStyle w:val="TableGrid"/>
        <w:tblW w:w="0" w:type="auto"/>
        <w:tblLook w:val="04A0" w:firstRow="1" w:lastRow="0" w:firstColumn="1" w:lastColumn="0" w:noHBand="0" w:noVBand="1"/>
      </w:tblPr>
      <w:tblGrid>
        <w:gridCol w:w="9350"/>
      </w:tblGrid>
      <w:tr w:rsidR="004B4C30" w14:paraId="73534F82" w14:textId="77777777" w:rsidTr="004B4C30">
        <w:tc>
          <w:tcPr>
            <w:tcW w:w="9350" w:type="dxa"/>
          </w:tcPr>
          <w:p w14:paraId="04798284" w14:textId="02493DE2" w:rsidR="00DB1284" w:rsidRPr="00DB1284" w:rsidRDefault="00DB1284" w:rsidP="00DB1284">
            <w:pPr>
              <w:spacing w:line="20" w:lineRule="atLeast"/>
              <w:jc w:val="center"/>
              <w:rPr>
                <w:rFonts w:cs="Arial"/>
                <w:b/>
                <w:bCs/>
              </w:rPr>
            </w:pPr>
            <w:r w:rsidRPr="00DB1284">
              <w:rPr>
                <w:rFonts w:cs="Arial"/>
                <w:b/>
                <w:bCs/>
              </w:rPr>
              <w:t>PROGRAM EVALUATION</w:t>
            </w:r>
          </w:p>
          <w:p w14:paraId="4490B401" w14:textId="77777777" w:rsidR="00DB1284" w:rsidRPr="00DB1284" w:rsidRDefault="00DB1284" w:rsidP="00DB1284">
            <w:pPr>
              <w:spacing w:line="20" w:lineRule="atLeast"/>
              <w:rPr>
                <w:rFonts w:cs="Arial"/>
              </w:rPr>
            </w:pPr>
            <w:r w:rsidRPr="00DB1284">
              <w:rPr>
                <w:rFonts w:cs="Arial"/>
              </w:rPr>
              <w:t xml:space="preserve">  </w:t>
            </w:r>
          </w:p>
          <w:p w14:paraId="631337DF" w14:textId="3B17E994" w:rsidR="004B4C30" w:rsidRDefault="00DB1284" w:rsidP="00DB1284">
            <w:pPr>
              <w:spacing w:line="20" w:lineRule="atLeast"/>
              <w:rPr>
                <w:rFonts w:cs="Arial"/>
              </w:rPr>
            </w:pPr>
            <w:r w:rsidRPr="00DB1284">
              <w:rPr>
                <w:rFonts w:cs="Arial"/>
              </w:rPr>
              <w:t>At the completion of the field placement, both students and Agency Field Instructors are asked to evaluate the field placement process. Just prior to the end of the field placement, surveys are electronically distributed to Agency Field Instructors and anonymously compiled by the MSW Field Coordinator. Identifying information is requested solely for purposes of tracking. Students</w:t>
            </w:r>
            <w:r>
              <w:rPr>
                <w:rFonts w:cs="Arial"/>
              </w:rPr>
              <w:t xml:space="preserve"> </w:t>
            </w:r>
            <w:r w:rsidRPr="00DB1284">
              <w:rPr>
                <w:rFonts w:cs="Arial"/>
              </w:rPr>
              <w:t xml:space="preserve">follow a similar format. Results of the field evaluations are included in the annual program evaluation report and highly considered when adjusting the field process.  </w:t>
            </w:r>
          </w:p>
        </w:tc>
      </w:tr>
    </w:tbl>
    <w:p w14:paraId="30563357" w14:textId="77777777" w:rsidR="00E84D5D" w:rsidRPr="00E15D17" w:rsidRDefault="00E84D5D" w:rsidP="00E84D5D">
      <w:pPr>
        <w:spacing w:line="20" w:lineRule="atLeast"/>
        <w:rPr>
          <w:rFonts w:cs="Arial"/>
        </w:rPr>
      </w:pPr>
    </w:p>
    <w:p w14:paraId="59C768DD" w14:textId="73108C01" w:rsidR="00E84D5D" w:rsidRDefault="00E84D5D" w:rsidP="00E84D5D">
      <w:pPr>
        <w:spacing w:line="20" w:lineRule="atLeast"/>
        <w:rPr>
          <w:rFonts w:cs="Arial"/>
          <w:b/>
        </w:rPr>
      </w:pPr>
      <w:r w:rsidRPr="00E15D17">
        <w:rPr>
          <w:rFonts w:cs="Arial"/>
          <w:b/>
        </w:rPr>
        <w:t>Procedures</w:t>
      </w:r>
      <w:r w:rsidR="00EB1513">
        <w:rPr>
          <w:rFonts w:cs="Arial"/>
          <w:b/>
        </w:rPr>
        <w:t xml:space="preserve"> for Evaluating Field Setting Effectiveness</w:t>
      </w:r>
    </w:p>
    <w:p w14:paraId="47711EB2" w14:textId="77777777" w:rsidR="00CB1048" w:rsidRDefault="00CB1048" w:rsidP="00E84D5D">
      <w:pPr>
        <w:spacing w:line="20" w:lineRule="atLeast"/>
        <w:rPr>
          <w:rFonts w:cs="Arial"/>
          <w:b/>
        </w:rPr>
      </w:pPr>
    </w:p>
    <w:p w14:paraId="36A77190" w14:textId="193E748E" w:rsidR="007B1BA1" w:rsidRDefault="007B1BA1" w:rsidP="00E84D5D">
      <w:pPr>
        <w:spacing w:line="20" w:lineRule="atLeast"/>
        <w:rPr>
          <w:rFonts w:cs="Arial"/>
          <w:bCs/>
        </w:rPr>
      </w:pPr>
      <w:r>
        <w:rPr>
          <w:rFonts w:cs="Arial"/>
          <w:bCs/>
        </w:rPr>
        <w:t>Fie</w:t>
      </w:r>
      <w:r w:rsidR="00CC3E08">
        <w:rPr>
          <w:rFonts w:cs="Arial"/>
          <w:bCs/>
        </w:rPr>
        <w:t>l</w:t>
      </w:r>
      <w:r>
        <w:rPr>
          <w:rFonts w:cs="Arial"/>
          <w:bCs/>
        </w:rPr>
        <w:t xml:space="preserve">d setting effectiveness is monitored throughout the </w:t>
      </w:r>
      <w:r w:rsidR="00E30FF4">
        <w:rPr>
          <w:rFonts w:cs="Arial"/>
          <w:bCs/>
        </w:rPr>
        <w:t xml:space="preserve">placement for each student. Students are encouraged to discuss any concerns about the placement with their </w:t>
      </w:r>
      <w:r w:rsidR="00CC3E08">
        <w:rPr>
          <w:rFonts w:cs="Arial"/>
          <w:bCs/>
        </w:rPr>
        <w:t xml:space="preserve">faculty field instructor </w:t>
      </w:r>
      <w:r w:rsidR="00E30FF4">
        <w:rPr>
          <w:rFonts w:cs="Arial"/>
          <w:bCs/>
        </w:rPr>
        <w:t xml:space="preserve">and steps </w:t>
      </w:r>
      <w:r w:rsidR="00CC3E08">
        <w:rPr>
          <w:rFonts w:cs="Arial"/>
          <w:bCs/>
        </w:rPr>
        <w:t xml:space="preserve">are </w:t>
      </w:r>
      <w:r w:rsidR="00E30FF4">
        <w:rPr>
          <w:rFonts w:cs="Arial"/>
          <w:bCs/>
        </w:rPr>
        <w:t xml:space="preserve">taken to remedy issues upon identification.  Such issues can </w:t>
      </w:r>
      <w:r w:rsidR="0042328C">
        <w:rPr>
          <w:rFonts w:cs="Arial"/>
          <w:bCs/>
        </w:rPr>
        <w:t>include areas where competency development is not being addressed, challenges with placement activities and</w:t>
      </w:r>
      <w:r w:rsidR="00CC3E08">
        <w:rPr>
          <w:rFonts w:cs="Arial"/>
          <w:bCs/>
        </w:rPr>
        <w:t>/or</w:t>
      </w:r>
      <w:r w:rsidR="0042328C">
        <w:rPr>
          <w:rFonts w:cs="Arial"/>
          <w:bCs/>
        </w:rPr>
        <w:t xml:space="preserve"> agency-specific concerns.</w:t>
      </w:r>
    </w:p>
    <w:p w14:paraId="2FDE0A77" w14:textId="77777777" w:rsidR="0042328C" w:rsidRDefault="0042328C" w:rsidP="00E84D5D">
      <w:pPr>
        <w:spacing w:line="20" w:lineRule="atLeast"/>
        <w:rPr>
          <w:rFonts w:cs="Arial"/>
          <w:bCs/>
        </w:rPr>
      </w:pPr>
    </w:p>
    <w:p w14:paraId="2D136066" w14:textId="0C0A183F" w:rsidR="00CB1048" w:rsidRDefault="00CB1048" w:rsidP="00E84D5D">
      <w:pPr>
        <w:spacing w:line="20" w:lineRule="atLeast"/>
        <w:rPr>
          <w:rFonts w:cs="Arial"/>
          <w:bCs/>
        </w:rPr>
      </w:pPr>
      <w:r>
        <w:rPr>
          <w:rFonts w:cs="Arial"/>
          <w:bCs/>
        </w:rPr>
        <w:t xml:space="preserve">As noted above student evaluation of their field experience is completed at the conclusion of the academic year.  </w:t>
      </w:r>
    </w:p>
    <w:p w14:paraId="5218BA3E" w14:textId="77777777" w:rsidR="007B1BA1" w:rsidRDefault="007B1BA1" w:rsidP="00E84D5D">
      <w:pPr>
        <w:spacing w:line="20" w:lineRule="atLeast"/>
        <w:rPr>
          <w:rFonts w:cs="Arial"/>
          <w:bCs/>
        </w:rPr>
      </w:pPr>
    </w:p>
    <w:p w14:paraId="55F9E424" w14:textId="2504104B" w:rsidR="00CB1048" w:rsidRPr="00CB1048" w:rsidRDefault="00CB1048" w:rsidP="00E84D5D">
      <w:pPr>
        <w:spacing w:line="20" w:lineRule="atLeast"/>
        <w:rPr>
          <w:rFonts w:cs="Arial"/>
          <w:bCs/>
        </w:rPr>
      </w:pPr>
      <w:r w:rsidRPr="00CB1048">
        <w:rPr>
          <w:rFonts w:cs="Arial"/>
          <w:bCs/>
        </w:rPr>
        <w:lastRenderedPageBreak/>
        <w:t xml:space="preserve">In addition, </w:t>
      </w:r>
      <w:r w:rsidR="00CC3E08">
        <w:rPr>
          <w:rFonts w:cs="Arial"/>
          <w:bCs/>
        </w:rPr>
        <w:t>the</w:t>
      </w:r>
      <w:r w:rsidR="00890005">
        <w:rPr>
          <w:rFonts w:cs="Arial"/>
          <w:bCs/>
        </w:rPr>
        <w:t xml:space="preserve"> </w:t>
      </w:r>
      <w:r w:rsidRPr="00CB1048">
        <w:rPr>
          <w:rFonts w:cs="Arial"/>
          <w:bCs/>
        </w:rPr>
        <w:t xml:space="preserve">field </w:t>
      </w:r>
      <w:r w:rsidR="00890005">
        <w:rPr>
          <w:rFonts w:cs="Arial"/>
          <w:bCs/>
        </w:rPr>
        <w:t>committee meeting</w:t>
      </w:r>
      <w:r w:rsidR="00CC3E08">
        <w:rPr>
          <w:rFonts w:cs="Arial"/>
          <w:bCs/>
        </w:rPr>
        <w:t>, consisting of MSW field coordinator and all faculty teaching field courses, meets a minimum of twice each year to discuss field settings.</w:t>
      </w:r>
      <w:r w:rsidR="00890005">
        <w:rPr>
          <w:rFonts w:cs="Arial"/>
          <w:bCs/>
        </w:rPr>
        <w:t xml:space="preserve">  At that meeting, specific challenges are identified </w:t>
      </w:r>
      <w:r w:rsidR="00CC3E08">
        <w:rPr>
          <w:rFonts w:cs="Arial"/>
          <w:bCs/>
        </w:rPr>
        <w:t>and</w:t>
      </w:r>
      <w:r w:rsidR="00890005">
        <w:rPr>
          <w:rFonts w:cs="Arial"/>
          <w:bCs/>
        </w:rPr>
        <w:t xml:space="preserve"> </w:t>
      </w:r>
      <w:r w:rsidR="008C4903">
        <w:rPr>
          <w:rFonts w:cs="Arial"/>
          <w:bCs/>
        </w:rPr>
        <w:t>considered prior to utilizing the placement in future years</w:t>
      </w:r>
      <w:r w:rsidR="00CC3E08">
        <w:rPr>
          <w:rFonts w:cs="Arial"/>
          <w:bCs/>
        </w:rPr>
        <w:t xml:space="preserve">. </w:t>
      </w:r>
      <w:r w:rsidR="00CC3E08" w:rsidRPr="00CC3E08">
        <w:rPr>
          <w:rFonts w:cs="Arial"/>
          <w:bCs/>
        </w:rPr>
        <w:t>The field committee also discusses unique qualities or skills that students might need to be successful in certain agencies; for example, ability to speak Spanish; high level of flexibility; ability to drive during field practicum hours, etc</w:t>
      </w:r>
      <w:r w:rsidR="00CC3E08">
        <w:rPr>
          <w:rFonts w:cs="Arial"/>
          <w:bCs/>
        </w:rPr>
        <w:t>.</w:t>
      </w:r>
    </w:p>
    <w:p w14:paraId="43F804A0" w14:textId="77777777" w:rsidR="00E84D5D" w:rsidRPr="00E15D17" w:rsidRDefault="00E84D5D" w:rsidP="00E84D5D">
      <w:pPr>
        <w:spacing w:line="20" w:lineRule="atLeast"/>
        <w:rPr>
          <w:rFonts w:cs="Arial"/>
        </w:rPr>
      </w:pPr>
    </w:p>
    <w:p w14:paraId="5FB51973" w14:textId="77777777" w:rsidR="007457D5" w:rsidRDefault="007457D5" w:rsidP="00E84D5D">
      <w:pPr>
        <w:spacing w:line="20" w:lineRule="atLeast"/>
        <w:rPr>
          <w:rFonts w:cs="Arial"/>
          <w:b/>
        </w:rPr>
      </w:pPr>
    </w:p>
    <w:p w14:paraId="2500D2B1" w14:textId="79CD9AB5" w:rsidR="00E84D5D" w:rsidRDefault="00E84D5D" w:rsidP="00E84D5D">
      <w:pPr>
        <w:spacing w:line="20" w:lineRule="atLeast"/>
        <w:rPr>
          <w:rFonts w:cs="Arial"/>
          <w:b/>
        </w:rPr>
      </w:pPr>
      <w:r w:rsidRPr="00E15D17">
        <w:rPr>
          <w:rFonts w:cs="Arial"/>
          <w:b/>
        </w:rPr>
        <w:t>Criteria</w:t>
      </w:r>
      <w:r w:rsidR="00EB1513">
        <w:rPr>
          <w:rFonts w:cs="Arial"/>
          <w:b/>
        </w:rPr>
        <w:t xml:space="preserve"> for Evaluating Field Setting </w:t>
      </w:r>
      <w:r w:rsidR="003241F7">
        <w:rPr>
          <w:rFonts w:cs="Arial"/>
          <w:b/>
        </w:rPr>
        <w:t>Effectiveness</w:t>
      </w:r>
      <w:r w:rsidRPr="00E15D17">
        <w:rPr>
          <w:rFonts w:cs="Arial"/>
          <w:b/>
        </w:rPr>
        <w:t xml:space="preserve"> </w:t>
      </w:r>
    </w:p>
    <w:p w14:paraId="0C87AC70" w14:textId="77777777" w:rsidR="00DB1284" w:rsidRDefault="00DB1284" w:rsidP="00E84D5D">
      <w:pPr>
        <w:spacing w:line="20" w:lineRule="atLeast"/>
        <w:rPr>
          <w:rFonts w:cs="Arial"/>
          <w:b/>
        </w:rPr>
      </w:pPr>
    </w:p>
    <w:p w14:paraId="294319FA" w14:textId="018BEF9D" w:rsidR="00DB1284" w:rsidRPr="00DB1284" w:rsidRDefault="00DB1284" w:rsidP="00E84D5D">
      <w:pPr>
        <w:spacing w:line="20" w:lineRule="atLeast"/>
        <w:rPr>
          <w:rFonts w:cs="Arial"/>
          <w:bCs/>
        </w:rPr>
      </w:pPr>
      <w:r>
        <w:rPr>
          <w:rFonts w:cs="Arial"/>
          <w:bCs/>
        </w:rPr>
        <w:t xml:space="preserve">Field setting effectiveness is </w:t>
      </w:r>
      <w:r w:rsidR="004539CF">
        <w:rPr>
          <w:rFonts w:cs="Arial"/>
          <w:bCs/>
        </w:rPr>
        <w:t xml:space="preserve">evaluated in accordance with the </w:t>
      </w:r>
      <w:r w:rsidR="003656C5">
        <w:rPr>
          <w:rFonts w:cs="Arial"/>
          <w:bCs/>
        </w:rPr>
        <w:t xml:space="preserve">components identified in Standard 2.2.7 above.  </w:t>
      </w:r>
      <w:r w:rsidR="00127DCB" w:rsidRPr="00127DCB">
        <w:rPr>
          <w:rFonts w:cs="Arial"/>
          <w:bCs/>
        </w:rPr>
        <w:t xml:space="preserve">Of primary consideration </w:t>
      </w:r>
      <w:r w:rsidR="00C80C99">
        <w:rPr>
          <w:rFonts w:cs="Arial"/>
          <w:bCs/>
        </w:rPr>
        <w:t>are</w:t>
      </w:r>
      <w:r w:rsidR="00127DCB" w:rsidRPr="00127DCB">
        <w:rPr>
          <w:rFonts w:cs="Arial"/>
          <w:bCs/>
        </w:rPr>
        <w:t xml:space="preserve"> the agency’s ability to provide opportunities to meet the learning needs of students in the placement</w:t>
      </w:r>
      <w:r w:rsidR="00C80C99">
        <w:rPr>
          <w:rFonts w:cs="Arial"/>
          <w:bCs/>
        </w:rPr>
        <w:t>, t</w:t>
      </w:r>
      <w:r w:rsidR="00127DCB" w:rsidRPr="00127DCB">
        <w:rPr>
          <w:rFonts w:cs="Arial"/>
          <w:bCs/>
        </w:rPr>
        <w:t>he ability to effectively supervise students</w:t>
      </w:r>
      <w:r w:rsidR="00C80C99">
        <w:rPr>
          <w:rFonts w:cs="Arial"/>
          <w:bCs/>
        </w:rPr>
        <w:t>,</w:t>
      </w:r>
      <w:r w:rsidR="00127DCB" w:rsidRPr="00127DCB">
        <w:rPr>
          <w:rFonts w:cs="Arial"/>
          <w:bCs/>
        </w:rPr>
        <w:t xml:space="preserve"> and </w:t>
      </w:r>
      <w:r w:rsidR="00C80C99">
        <w:rPr>
          <w:rFonts w:cs="Arial"/>
          <w:bCs/>
        </w:rPr>
        <w:t xml:space="preserve">a demonstrated </w:t>
      </w:r>
      <w:r w:rsidR="00127DCB" w:rsidRPr="00127DCB">
        <w:rPr>
          <w:rFonts w:cs="Arial"/>
          <w:bCs/>
        </w:rPr>
        <w:t>commitment to student learning</w:t>
      </w:r>
      <w:r w:rsidR="00127DCB">
        <w:rPr>
          <w:rFonts w:cs="Arial"/>
          <w:bCs/>
        </w:rPr>
        <w:t>.</w:t>
      </w:r>
    </w:p>
    <w:p w14:paraId="4200D767" w14:textId="77777777" w:rsidR="00343D58" w:rsidRPr="00E15D17" w:rsidRDefault="00343D58" w:rsidP="00B24A5C">
      <w:pPr>
        <w:spacing w:line="20" w:lineRule="atLeast"/>
        <w:rPr>
          <w:rFonts w:cs="Arial"/>
          <w:i/>
        </w:rPr>
      </w:pPr>
    </w:p>
    <w:p w14:paraId="2D64C1C4" w14:textId="77777777" w:rsidR="002A49B7" w:rsidRPr="00E15D17" w:rsidRDefault="002A49B7" w:rsidP="002A49B7">
      <w:pPr>
        <w:spacing w:line="20" w:lineRule="atLeast"/>
        <w:rPr>
          <w:rFonts w:cs="Arial"/>
          <w:b/>
          <w:u w:val="single"/>
        </w:rPr>
      </w:pPr>
      <w:r w:rsidRPr="00E15D17">
        <w:rPr>
          <w:rFonts w:cs="Arial"/>
          <w:b/>
          <w:u w:val="single"/>
        </w:rPr>
        <w:t>Program Options:</w:t>
      </w:r>
    </w:p>
    <w:p w14:paraId="23B2856A" w14:textId="77777777" w:rsidR="002A2D03" w:rsidRPr="00E15D17" w:rsidRDefault="002A49B7" w:rsidP="002A2D03">
      <w:pPr>
        <w:spacing w:line="20" w:lineRule="atLeast"/>
        <w:rPr>
          <w:rFonts w:cs="Arial"/>
          <w:i/>
        </w:rPr>
      </w:pPr>
      <w:r w:rsidRPr="00E15D17">
        <w:rPr>
          <w:rFonts w:cs="Arial"/>
          <w:i/>
        </w:rPr>
        <w:t>Select One:</w:t>
      </w:r>
      <w:r w:rsidR="002A2D03" w:rsidRPr="00E15D17">
        <w:rPr>
          <w:rFonts w:cs="Arial"/>
          <w:i/>
        </w:rPr>
        <w:t xml:space="preserve"> </w:t>
      </w:r>
    </w:p>
    <w:p w14:paraId="3000188A" w14:textId="62DC8589" w:rsidR="002A49B7" w:rsidRPr="00E15D17" w:rsidRDefault="0011437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037B59D3" w14:textId="23548EC6"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63FD5979" w14:textId="3C644D11"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6C82AA8" w14:textId="77777777" w:rsidR="002A49B7" w:rsidRPr="00E15D17"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E15D17" w14:paraId="0C516C98" w14:textId="77777777" w:rsidTr="002E1F40">
        <w:tc>
          <w:tcPr>
            <w:tcW w:w="9350" w:type="dxa"/>
            <w:shd w:val="clear" w:color="auto" w:fill="D5DCE4" w:themeFill="text2" w:themeFillTint="33"/>
          </w:tcPr>
          <w:p w14:paraId="22775936" w14:textId="77777777" w:rsidR="00EC4B16" w:rsidRPr="00E15D17" w:rsidRDefault="00EC4B16" w:rsidP="002E1F40">
            <w:pPr>
              <w:spacing w:line="20" w:lineRule="atLeast"/>
              <w:rPr>
                <w:rStyle w:val="Heading2Char"/>
                <w:rFonts w:eastAsiaTheme="minorHAnsi" w:cs="Arial"/>
                <w:b w:val="0"/>
                <w:szCs w:val="24"/>
              </w:rPr>
            </w:pPr>
            <w:bookmarkStart w:id="28" w:name="_Toc95805765"/>
            <w:r w:rsidRPr="00E15D17">
              <w:rPr>
                <w:rStyle w:val="Heading2Char"/>
                <w:rFonts w:cs="Arial"/>
                <w:szCs w:val="24"/>
              </w:rPr>
              <w:t>Accreditation Standard 2.2.8:</w:t>
            </w:r>
            <w:bookmarkEnd w:id="28"/>
            <w:r w:rsidRPr="00E15D17">
              <w:rPr>
                <w:rFonts w:cs="Arial"/>
                <w:i/>
              </w:rPr>
              <w:t xml:space="preserve"> </w:t>
            </w:r>
            <w:r w:rsidRPr="00E15D17">
              <w:rPr>
                <w:rFonts w:cs="Arial"/>
              </w:rPr>
              <w:t xml:space="preserve">The program describes how its field education program maintains contact with field settings across all program options. The program explains how on-site contact or other methods are used to monitor student learning and field setting effectiveness. </w:t>
            </w:r>
          </w:p>
        </w:tc>
      </w:tr>
    </w:tbl>
    <w:p w14:paraId="4631F88E" w14:textId="77777777" w:rsidR="004B7126" w:rsidRPr="00E15D17" w:rsidRDefault="004B7126" w:rsidP="004B7126">
      <w:pPr>
        <w:spacing w:line="20" w:lineRule="atLeast"/>
        <w:rPr>
          <w:rFonts w:cs="Arial"/>
        </w:rPr>
      </w:pPr>
    </w:p>
    <w:tbl>
      <w:tblPr>
        <w:tblStyle w:val="TableGrid"/>
        <w:tblW w:w="0" w:type="auto"/>
        <w:tblLook w:val="04A0" w:firstRow="1" w:lastRow="0" w:firstColumn="1" w:lastColumn="0" w:noHBand="0" w:noVBand="1"/>
      </w:tblPr>
      <w:tblGrid>
        <w:gridCol w:w="9350"/>
      </w:tblGrid>
      <w:tr w:rsidR="004B7126" w:rsidRPr="00E15D17" w14:paraId="217CF041" w14:textId="77777777" w:rsidTr="002003FF">
        <w:trPr>
          <w:trHeight w:val="476"/>
        </w:trPr>
        <w:tc>
          <w:tcPr>
            <w:tcW w:w="9350" w:type="dxa"/>
            <w:shd w:val="clear" w:color="auto" w:fill="EDEDED" w:themeFill="accent3" w:themeFillTint="33"/>
          </w:tcPr>
          <w:p w14:paraId="011B5B84" w14:textId="77777777" w:rsidR="004B7126" w:rsidRPr="00E15D17" w:rsidRDefault="004B7126" w:rsidP="009C48BD">
            <w:pPr>
              <w:pStyle w:val="ListParagraph"/>
              <w:numPr>
                <w:ilvl w:val="0"/>
                <w:numId w:val="19"/>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describes how the program’s field education program maintains contact with field settings across all program options</w:t>
            </w:r>
          </w:p>
        </w:tc>
      </w:tr>
    </w:tbl>
    <w:p w14:paraId="4AF909B0" w14:textId="77777777" w:rsidR="004B7126" w:rsidRDefault="004B7126" w:rsidP="004B7126">
      <w:pPr>
        <w:spacing w:line="20" w:lineRule="atLeast"/>
        <w:rPr>
          <w:rFonts w:cs="Arial"/>
        </w:rPr>
      </w:pPr>
    </w:p>
    <w:p w14:paraId="17ACC6D8" w14:textId="60FE7885" w:rsidR="00DA074C" w:rsidRDefault="00DA074C" w:rsidP="004B7126">
      <w:pPr>
        <w:spacing w:line="20" w:lineRule="atLeast"/>
        <w:rPr>
          <w:rFonts w:cs="Arial"/>
        </w:rPr>
      </w:pPr>
      <w:r>
        <w:rPr>
          <w:rFonts w:cs="Arial"/>
        </w:rPr>
        <w:t>Contact with field settings occurs in differing capacities throughout the year.  Annually in spring, a query for p</w:t>
      </w:r>
      <w:r w:rsidR="00842AC2">
        <w:rPr>
          <w:rFonts w:cs="Arial"/>
        </w:rPr>
        <w:t xml:space="preserve">ossibility of student placements occurs.  </w:t>
      </w:r>
    </w:p>
    <w:p w14:paraId="000012C5" w14:textId="77777777" w:rsidR="00842AC2" w:rsidRDefault="00842AC2" w:rsidP="004B7126">
      <w:pPr>
        <w:spacing w:line="20" w:lineRule="atLeast"/>
        <w:rPr>
          <w:rFonts w:cs="Arial"/>
        </w:rPr>
      </w:pPr>
    </w:p>
    <w:p w14:paraId="6434B780" w14:textId="558C494C" w:rsidR="00842AC2" w:rsidRDefault="00842AC2" w:rsidP="004B7126">
      <w:pPr>
        <w:spacing w:line="20" w:lineRule="atLeast"/>
        <w:rPr>
          <w:rFonts w:cs="Arial"/>
        </w:rPr>
      </w:pPr>
      <w:r>
        <w:rPr>
          <w:rFonts w:cs="Arial"/>
        </w:rPr>
        <w:t xml:space="preserve">With placement of students, communication occurs </w:t>
      </w:r>
      <w:r w:rsidR="00493451">
        <w:rPr>
          <w:rFonts w:cs="Arial"/>
        </w:rPr>
        <w:t>through</w:t>
      </w:r>
      <w:r w:rsidR="00BF4D30">
        <w:rPr>
          <w:rFonts w:cs="Arial"/>
        </w:rPr>
        <w:t xml:space="preserve"> the MSW Field Coordinator </w:t>
      </w:r>
      <w:r w:rsidR="00493451">
        <w:rPr>
          <w:rFonts w:cs="Arial"/>
        </w:rPr>
        <w:t>for</w:t>
      </w:r>
      <w:r>
        <w:rPr>
          <w:rFonts w:cs="Arial"/>
        </w:rPr>
        <w:t xml:space="preserve"> completion of a placement agreement, orientation to program expectations, and </w:t>
      </w:r>
      <w:r w:rsidR="00BF4D30">
        <w:rPr>
          <w:rFonts w:cs="Arial"/>
        </w:rPr>
        <w:t xml:space="preserve">discussion of field agency needs and requirements.  </w:t>
      </w:r>
    </w:p>
    <w:p w14:paraId="233687C6" w14:textId="77777777" w:rsidR="00BF4D30" w:rsidRDefault="00BF4D30" w:rsidP="004B7126">
      <w:pPr>
        <w:spacing w:line="20" w:lineRule="atLeast"/>
        <w:rPr>
          <w:rFonts w:cs="Arial"/>
        </w:rPr>
      </w:pPr>
    </w:p>
    <w:p w14:paraId="695A0CCC" w14:textId="7134ABA5" w:rsidR="00BF4D30" w:rsidRDefault="00C80C99" w:rsidP="004B7126">
      <w:pPr>
        <w:spacing w:line="20" w:lineRule="atLeast"/>
        <w:rPr>
          <w:rFonts w:cs="Arial"/>
        </w:rPr>
      </w:pPr>
      <w:r>
        <w:rPr>
          <w:rFonts w:cs="Arial"/>
        </w:rPr>
        <w:t>During the practicum</w:t>
      </w:r>
      <w:r w:rsidR="00BF4D30">
        <w:rPr>
          <w:rFonts w:cs="Arial"/>
        </w:rPr>
        <w:t xml:space="preserve">, the faculty instructors </w:t>
      </w:r>
      <w:r w:rsidR="00493451">
        <w:rPr>
          <w:rFonts w:cs="Arial"/>
        </w:rPr>
        <w:t xml:space="preserve">meet with the agency field instructors </w:t>
      </w:r>
      <w:r>
        <w:rPr>
          <w:rFonts w:cs="Arial"/>
        </w:rPr>
        <w:t xml:space="preserve">meet in-person, virtually, or by phone or via email with the agency field instructors </w:t>
      </w:r>
      <w:r w:rsidR="00493451">
        <w:rPr>
          <w:rFonts w:cs="Arial"/>
        </w:rPr>
        <w:t>at least twice in the semester</w:t>
      </w:r>
      <w:r w:rsidR="001378F3">
        <w:rPr>
          <w:rFonts w:cs="Arial"/>
        </w:rPr>
        <w:t xml:space="preserve">.  </w:t>
      </w:r>
      <w:r>
        <w:rPr>
          <w:rFonts w:cs="Arial"/>
        </w:rPr>
        <w:t>These instructors</w:t>
      </w:r>
      <w:r w:rsidR="001378F3">
        <w:rPr>
          <w:rFonts w:cs="Arial"/>
        </w:rPr>
        <w:t xml:space="preserve"> are available throughout the placement to discuss any concerns relative to student participation, skill development, or </w:t>
      </w:r>
      <w:r w:rsidR="00AB0F7F">
        <w:rPr>
          <w:rFonts w:cs="Arial"/>
        </w:rPr>
        <w:t>competency development.</w:t>
      </w:r>
    </w:p>
    <w:p w14:paraId="55E01E97" w14:textId="77777777" w:rsidR="00E14A53" w:rsidRPr="00E15D17" w:rsidRDefault="00E14A53" w:rsidP="004B7126">
      <w:pPr>
        <w:spacing w:line="20" w:lineRule="atLeast"/>
        <w:rPr>
          <w:rFonts w:cs="Arial"/>
        </w:rPr>
      </w:pPr>
    </w:p>
    <w:tbl>
      <w:tblPr>
        <w:tblStyle w:val="TableGrid"/>
        <w:tblW w:w="0" w:type="auto"/>
        <w:tblLook w:val="04A0" w:firstRow="1" w:lastRow="0" w:firstColumn="1" w:lastColumn="0" w:noHBand="0" w:noVBand="1"/>
      </w:tblPr>
      <w:tblGrid>
        <w:gridCol w:w="9350"/>
      </w:tblGrid>
      <w:tr w:rsidR="004B7126" w:rsidRPr="00E15D17" w14:paraId="548969DD" w14:textId="77777777" w:rsidTr="002003FF">
        <w:trPr>
          <w:trHeight w:val="476"/>
        </w:trPr>
        <w:tc>
          <w:tcPr>
            <w:tcW w:w="9350" w:type="dxa"/>
            <w:shd w:val="clear" w:color="auto" w:fill="EDEDED" w:themeFill="accent3" w:themeFillTint="33"/>
          </w:tcPr>
          <w:p w14:paraId="55F32983" w14:textId="77777777" w:rsidR="004B7126" w:rsidRPr="00E15D17" w:rsidRDefault="004B7126" w:rsidP="009C48BD">
            <w:pPr>
              <w:pStyle w:val="ListParagraph"/>
              <w:numPr>
                <w:ilvl w:val="0"/>
                <w:numId w:val="19"/>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explains how on-site contact or other methods are used to monitor student learning and field setting effectiveness </w:t>
            </w:r>
            <w:r w:rsidRPr="00E15D17">
              <w:rPr>
                <w:rStyle w:val="Emphasis"/>
                <w:rFonts w:cs="Arial"/>
                <w:i w:val="0"/>
                <w:u w:val="none"/>
              </w:rPr>
              <w:lastRenderedPageBreak/>
              <w:t>across all program options.</w:t>
            </w:r>
          </w:p>
        </w:tc>
      </w:tr>
    </w:tbl>
    <w:p w14:paraId="4885100A" w14:textId="77777777" w:rsidR="00200C17" w:rsidRDefault="00200C17" w:rsidP="00B24A5C">
      <w:pPr>
        <w:spacing w:line="20" w:lineRule="atLeast"/>
        <w:rPr>
          <w:rFonts w:cs="Arial"/>
          <w:i/>
        </w:rPr>
      </w:pPr>
    </w:p>
    <w:p w14:paraId="7FE2C178" w14:textId="499FBB2B" w:rsidR="006E574B" w:rsidRDefault="006E574B" w:rsidP="00B24A5C">
      <w:pPr>
        <w:spacing w:line="20" w:lineRule="atLeast"/>
        <w:rPr>
          <w:rFonts w:cs="Arial"/>
          <w:iCs/>
        </w:rPr>
      </w:pPr>
      <w:r>
        <w:rPr>
          <w:rFonts w:cs="Arial"/>
          <w:iCs/>
        </w:rPr>
        <w:t xml:space="preserve">The initial meeting of </w:t>
      </w:r>
      <w:r w:rsidR="00C80C99">
        <w:rPr>
          <w:rFonts w:cs="Arial"/>
          <w:iCs/>
        </w:rPr>
        <w:t>faculty field instructors and agency field instructors</w:t>
      </w:r>
      <w:r>
        <w:rPr>
          <w:rFonts w:cs="Arial"/>
          <w:iCs/>
        </w:rPr>
        <w:t xml:space="preserve"> revolves around development of the</w:t>
      </w:r>
      <w:r w:rsidR="00C80C99">
        <w:rPr>
          <w:rFonts w:cs="Arial"/>
          <w:iCs/>
        </w:rPr>
        <w:t xml:space="preserve"> student learning plan.</w:t>
      </w:r>
      <w:r w:rsidR="00F62322">
        <w:rPr>
          <w:rFonts w:cs="Arial"/>
          <w:iCs/>
        </w:rPr>
        <w:t xml:space="preserve"> </w:t>
      </w:r>
      <w:r w:rsidR="00C80C99">
        <w:rPr>
          <w:rFonts w:cs="Arial"/>
          <w:iCs/>
        </w:rPr>
        <w:t>E</w:t>
      </w:r>
      <w:r w:rsidR="00F62322">
        <w:rPr>
          <w:rFonts w:cs="Arial"/>
          <w:iCs/>
        </w:rPr>
        <w:t xml:space="preserve">valuative meetings are held at the end of </w:t>
      </w:r>
      <w:r w:rsidR="00C80C99">
        <w:rPr>
          <w:rFonts w:cs="Arial"/>
          <w:iCs/>
        </w:rPr>
        <w:t>each</w:t>
      </w:r>
      <w:r w:rsidR="00F62322">
        <w:rPr>
          <w:rFonts w:cs="Arial"/>
          <w:iCs/>
        </w:rPr>
        <w:t xml:space="preserve"> semester </w:t>
      </w:r>
      <w:r w:rsidR="00C80C99">
        <w:rPr>
          <w:rFonts w:cs="Arial"/>
          <w:iCs/>
        </w:rPr>
        <w:t>and written feedback is solicited at mid-semester</w:t>
      </w:r>
      <w:r w:rsidR="00F62322">
        <w:rPr>
          <w:rFonts w:cs="Arial"/>
          <w:iCs/>
        </w:rPr>
        <w:t>.</w:t>
      </w:r>
      <w:r w:rsidR="003643B6">
        <w:rPr>
          <w:rFonts w:cs="Arial"/>
          <w:iCs/>
        </w:rPr>
        <w:t xml:space="preserve">  As noted in the policy outlined on </w:t>
      </w:r>
      <w:hyperlink r:id="rId125" w:anchor="Learning_Contract" w:history="1">
        <w:r w:rsidR="003643B6" w:rsidRPr="007457D5">
          <w:rPr>
            <w:rStyle w:val="Hyperlink"/>
            <w:rFonts w:cs="Arial"/>
            <w:iCs/>
          </w:rPr>
          <w:t>page 6</w:t>
        </w:r>
        <w:r w:rsidR="007457D5" w:rsidRPr="007457D5">
          <w:rPr>
            <w:rStyle w:val="Hyperlink"/>
            <w:rFonts w:cs="Arial"/>
            <w:iCs/>
          </w:rPr>
          <w:t>6</w:t>
        </w:r>
      </w:hyperlink>
      <w:r w:rsidR="003643B6">
        <w:rPr>
          <w:rFonts w:cs="Arial"/>
          <w:iCs/>
        </w:rPr>
        <w:t xml:space="preserve"> of the MSW Student Handbook,</w:t>
      </w:r>
      <w:r w:rsidR="00D75275">
        <w:rPr>
          <w:rFonts w:cs="Arial"/>
          <w:iCs/>
        </w:rPr>
        <w:t xml:space="preserve"> portions related to </w:t>
      </w:r>
      <w:r w:rsidR="00DE6BA3">
        <w:rPr>
          <w:rFonts w:cs="Arial"/>
          <w:iCs/>
        </w:rPr>
        <w:t>onsite contact include:</w:t>
      </w:r>
    </w:p>
    <w:p w14:paraId="03CBD099" w14:textId="77777777" w:rsidR="003643B6" w:rsidRDefault="003643B6" w:rsidP="00B24A5C">
      <w:pPr>
        <w:spacing w:line="20" w:lineRule="atLeast"/>
        <w:rPr>
          <w:rFonts w:cs="Arial"/>
          <w:iCs/>
        </w:rPr>
      </w:pPr>
    </w:p>
    <w:tbl>
      <w:tblPr>
        <w:tblStyle w:val="TableGrid"/>
        <w:tblW w:w="0" w:type="auto"/>
        <w:tblLook w:val="04A0" w:firstRow="1" w:lastRow="0" w:firstColumn="1" w:lastColumn="0" w:noHBand="0" w:noVBand="1"/>
      </w:tblPr>
      <w:tblGrid>
        <w:gridCol w:w="9350"/>
      </w:tblGrid>
      <w:tr w:rsidR="00D75275" w14:paraId="5AC8A336" w14:textId="77777777" w:rsidTr="00D75275">
        <w:tc>
          <w:tcPr>
            <w:tcW w:w="9350" w:type="dxa"/>
          </w:tcPr>
          <w:p w14:paraId="325089FE" w14:textId="4D9FCE8F" w:rsidR="00D75275" w:rsidRPr="00DE6BA3" w:rsidRDefault="00D75275" w:rsidP="00DB5F6F">
            <w:pPr>
              <w:pStyle w:val="ListParagraph"/>
              <w:numPr>
                <w:ilvl w:val="0"/>
                <w:numId w:val="156"/>
              </w:numPr>
              <w:spacing w:line="20" w:lineRule="atLeast"/>
              <w:rPr>
                <w:rFonts w:cs="Arial"/>
                <w:iCs/>
              </w:rPr>
            </w:pPr>
            <w:r w:rsidRPr="00DE6BA3">
              <w:rPr>
                <w:rFonts w:cs="Arial"/>
                <w:iCs/>
              </w:rPr>
              <w:t xml:space="preserve">Early in the semester, the Faculty Field Liaison arranges a meeting with the student and Agency Field Instructor to review the goals and activities, making suggestions as appropriate. </w:t>
            </w:r>
          </w:p>
          <w:p w14:paraId="37B2A876" w14:textId="0E724DEE" w:rsidR="00D75275" w:rsidRPr="00D75275" w:rsidRDefault="00D75275" w:rsidP="00D75275">
            <w:pPr>
              <w:spacing w:line="20" w:lineRule="atLeast"/>
              <w:rPr>
                <w:rFonts w:cs="Arial"/>
                <w:iCs/>
              </w:rPr>
            </w:pPr>
            <w:r w:rsidRPr="00D75275">
              <w:rPr>
                <w:rFonts w:cs="Arial"/>
                <w:iCs/>
              </w:rPr>
              <w:t xml:space="preserve"> </w:t>
            </w:r>
          </w:p>
          <w:p w14:paraId="71B8BF45" w14:textId="7D1D1234" w:rsidR="00D75275" w:rsidRPr="00DE6BA3" w:rsidRDefault="00D75275" w:rsidP="00DB5F6F">
            <w:pPr>
              <w:pStyle w:val="ListParagraph"/>
              <w:numPr>
                <w:ilvl w:val="0"/>
                <w:numId w:val="156"/>
              </w:numPr>
              <w:spacing w:line="20" w:lineRule="atLeast"/>
              <w:rPr>
                <w:rFonts w:cs="Arial"/>
                <w:iCs/>
              </w:rPr>
            </w:pPr>
            <w:r w:rsidRPr="00DE6BA3">
              <w:rPr>
                <w:rFonts w:cs="Arial"/>
                <w:iCs/>
              </w:rPr>
              <w:t xml:space="preserve">In the middle of each semester, the Faculty Field Liaison contacts the Agency Field Instructor for a mid-term progress report. This report is usually conducted electronically or via telephone but can occur in person if deemed necessary. </w:t>
            </w:r>
          </w:p>
          <w:p w14:paraId="28D1A066" w14:textId="5058464E" w:rsidR="00DE6BA3" w:rsidRDefault="00DE6BA3" w:rsidP="00D75275">
            <w:pPr>
              <w:spacing w:line="20" w:lineRule="atLeast"/>
              <w:rPr>
                <w:rFonts w:cs="Arial"/>
                <w:iCs/>
              </w:rPr>
            </w:pPr>
          </w:p>
          <w:p w14:paraId="120CAF25" w14:textId="549B1B88" w:rsidR="00D75275" w:rsidRPr="00DE6BA3" w:rsidRDefault="00D75275" w:rsidP="00DB5F6F">
            <w:pPr>
              <w:pStyle w:val="ListParagraph"/>
              <w:numPr>
                <w:ilvl w:val="0"/>
                <w:numId w:val="156"/>
              </w:numPr>
              <w:spacing w:line="20" w:lineRule="atLeast"/>
              <w:rPr>
                <w:rFonts w:cs="Arial"/>
                <w:iCs/>
              </w:rPr>
            </w:pPr>
            <w:r w:rsidRPr="00DE6BA3">
              <w:rPr>
                <w:rFonts w:cs="Arial"/>
                <w:iCs/>
              </w:rPr>
              <w:t xml:space="preserve">At the end of the first semester, the student and Agency Field Instructor evaluate the student’s progress toward mastery of the competencies. With input from the student and Agency Field Instructor, the Faculty Field Liaison records and maintains the official evaluation tool. </w:t>
            </w:r>
          </w:p>
          <w:p w14:paraId="48B188D9" w14:textId="5DDBBD01" w:rsidR="00F62322" w:rsidRDefault="00F62322" w:rsidP="00D75275">
            <w:pPr>
              <w:spacing w:line="20" w:lineRule="atLeast"/>
              <w:rPr>
                <w:rFonts w:cs="Arial"/>
                <w:iCs/>
              </w:rPr>
            </w:pPr>
          </w:p>
          <w:p w14:paraId="741759D8" w14:textId="6D7BA944" w:rsidR="00D75275" w:rsidRPr="00F62322" w:rsidRDefault="00D75275" w:rsidP="00DB5F6F">
            <w:pPr>
              <w:pStyle w:val="ListParagraph"/>
              <w:numPr>
                <w:ilvl w:val="0"/>
                <w:numId w:val="156"/>
              </w:numPr>
              <w:spacing w:line="20" w:lineRule="atLeast"/>
              <w:rPr>
                <w:rFonts w:cs="Arial"/>
                <w:iCs/>
              </w:rPr>
            </w:pPr>
            <w:r w:rsidRPr="00F62322">
              <w:rPr>
                <w:rFonts w:cs="Arial"/>
                <w:iCs/>
              </w:rPr>
              <w:t xml:space="preserve">At the beginning of the spring semester, the student and Agency Field Instructor redevelop the learning contract to ensure the student is completing the necessary activities to master the nine competencies. </w:t>
            </w:r>
          </w:p>
          <w:p w14:paraId="770630B0" w14:textId="77777777" w:rsidR="00F62322" w:rsidRDefault="00F62322" w:rsidP="00D75275">
            <w:pPr>
              <w:spacing w:line="20" w:lineRule="atLeast"/>
              <w:rPr>
                <w:rFonts w:cs="Arial"/>
                <w:iCs/>
              </w:rPr>
            </w:pPr>
          </w:p>
          <w:p w14:paraId="75503C00" w14:textId="5B52CD33" w:rsidR="00D75275" w:rsidRPr="00F62322" w:rsidRDefault="00D75275" w:rsidP="00DB5F6F">
            <w:pPr>
              <w:pStyle w:val="ListParagraph"/>
              <w:numPr>
                <w:ilvl w:val="0"/>
                <w:numId w:val="156"/>
              </w:numPr>
              <w:spacing w:line="20" w:lineRule="atLeast"/>
              <w:rPr>
                <w:rFonts w:cs="Arial"/>
                <w:iCs/>
              </w:rPr>
            </w:pPr>
            <w:r w:rsidRPr="00F62322">
              <w:rPr>
                <w:rFonts w:cs="Arial"/>
                <w:iCs/>
              </w:rPr>
              <w:t>If a student receives less than satisfactory feedback from the Agency Field Instructor or Faculty Field Liaison, at any point during the placement, a practicum improvement plan will be developed and implemented.</w:t>
            </w:r>
          </w:p>
          <w:p w14:paraId="43CACC43" w14:textId="7E18A1A1" w:rsidR="00F62322" w:rsidRDefault="00F62322" w:rsidP="00D75275">
            <w:pPr>
              <w:spacing w:line="20" w:lineRule="atLeast"/>
              <w:rPr>
                <w:rFonts w:cs="Arial"/>
                <w:iCs/>
              </w:rPr>
            </w:pPr>
          </w:p>
          <w:p w14:paraId="53B17B00" w14:textId="49A10630" w:rsidR="00D75275" w:rsidRDefault="00D75275" w:rsidP="00F62322">
            <w:pPr>
              <w:pStyle w:val="ListParagraph"/>
              <w:numPr>
                <w:ilvl w:val="0"/>
                <w:numId w:val="156"/>
              </w:numPr>
              <w:spacing w:line="20" w:lineRule="atLeast"/>
              <w:rPr>
                <w:rFonts w:cs="Arial"/>
                <w:iCs/>
              </w:rPr>
            </w:pPr>
            <w:r w:rsidRPr="00F62322">
              <w:rPr>
                <w:rFonts w:cs="Arial"/>
                <w:iCs/>
              </w:rPr>
              <w:t xml:space="preserve">At the end of the placement, a final on-site meeting is held during which the student demonstrates mastery of the competencies and provides proof that the contracted number of field hours were completed in order to successfully pass the field component of the </w:t>
            </w:r>
            <w:r w:rsidRPr="00D75275">
              <w:rPr>
                <w:rFonts w:cs="Arial"/>
                <w:iCs/>
              </w:rPr>
              <w:t xml:space="preserve">curriculum.  </w:t>
            </w:r>
          </w:p>
        </w:tc>
      </w:tr>
    </w:tbl>
    <w:p w14:paraId="1ED57EB5" w14:textId="77777777" w:rsidR="00D75275" w:rsidRDefault="00D75275" w:rsidP="00B24A5C">
      <w:pPr>
        <w:spacing w:line="20" w:lineRule="atLeast"/>
        <w:rPr>
          <w:rFonts w:cs="Arial"/>
          <w:iCs/>
        </w:rPr>
      </w:pPr>
    </w:p>
    <w:p w14:paraId="3D7CEA7F" w14:textId="77777777" w:rsidR="00C00EF7" w:rsidRPr="00E15D17" w:rsidRDefault="00C00EF7" w:rsidP="00B24A5C">
      <w:pPr>
        <w:spacing w:line="20" w:lineRule="atLeast"/>
        <w:rPr>
          <w:rFonts w:cs="Arial"/>
        </w:rPr>
      </w:pPr>
    </w:p>
    <w:p w14:paraId="10015373" w14:textId="77777777" w:rsidR="002A49B7" w:rsidRPr="00E15D17" w:rsidRDefault="002A49B7" w:rsidP="002A49B7">
      <w:pPr>
        <w:spacing w:line="20" w:lineRule="atLeast"/>
        <w:rPr>
          <w:rFonts w:cs="Arial"/>
          <w:b/>
          <w:u w:val="single"/>
        </w:rPr>
      </w:pPr>
      <w:r w:rsidRPr="00E15D17">
        <w:rPr>
          <w:rFonts w:cs="Arial"/>
          <w:b/>
          <w:u w:val="single"/>
        </w:rPr>
        <w:t>Program Options:</w:t>
      </w:r>
    </w:p>
    <w:p w14:paraId="0A8E12D6" w14:textId="77777777" w:rsidR="002A2D03" w:rsidRPr="00E15D17" w:rsidRDefault="002A49B7" w:rsidP="002A2D03">
      <w:pPr>
        <w:spacing w:line="20" w:lineRule="atLeast"/>
        <w:rPr>
          <w:rFonts w:cs="Arial"/>
          <w:i/>
        </w:rPr>
      </w:pPr>
      <w:r w:rsidRPr="00E15D17">
        <w:rPr>
          <w:rFonts w:cs="Arial"/>
          <w:i/>
        </w:rPr>
        <w:t>Select One:</w:t>
      </w:r>
      <w:r w:rsidR="002A2D03" w:rsidRPr="00E15D17">
        <w:rPr>
          <w:rFonts w:cs="Arial"/>
          <w:i/>
        </w:rPr>
        <w:t xml:space="preserve"> </w:t>
      </w:r>
    </w:p>
    <w:p w14:paraId="7B374160" w14:textId="656DE670" w:rsidR="002A49B7" w:rsidRPr="00E15D17" w:rsidRDefault="0011437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2312997E" w14:textId="6ED6A799"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1E484F32" w14:textId="0ACCB2D2"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DF670E6" w14:textId="77777777" w:rsidR="002A49B7" w:rsidRPr="00E15D17"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E15D17" w14:paraId="40E61B63" w14:textId="77777777" w:rsidTr="002E1F40">
        <w:tc>
          <w:tcPr>
            <w:tcW w:w="9350" w:type="dxa"/>
            <w:shd w:val="clear" w:color="auto" w:fill="D5DCE4" w:themeFill="text2" w:themeFillTint="33"/>
          </w:tcPr>
          <w:p w14:paraId="7E294AB7" w14:textId="77777777" w:rsidR="00EC4B16" w:rsidRPr="00E15D17" w:rsidRDefault="00EC4B16" w:rsidP="002E1F40">
            <w:pPr>
              <w:spacing w:line="20" w:lineRule="atLeast"/>
              <w:rPr>
                <w:rStyle w:val="Heading2Char"/>
                <w:rFonts w:eastAsiaTheme="minorHAnsi" w:cs="Arial"/>
                <w:b w:val="0"/>
                <w:szCs w:val="24"/>
              </w:rPr>
            </w:pPr>
            <w:bookmarkStart w:id="29" w:name="_Toc95805766"/>
            <w:r w:rsidRPr="00E15D17">
              <w:rPr>
                <w:rStyle w:val="Heading2Char"/>
                <w:rFonts w:cs="Arial"/>
                <w:szCs w:val="24"/>
              </w:rPr>
              <w:t>Accreditation Standard M2.2.9:</w:t>
            </w:r>
            <w:bookmarkEnd w:id="29"/>
            <w:r w:rsidRPr="00E15D17">
              <w:rPr>
                <w:rFonts w:cs="Arial"/>
                <w:i/>
              </w:rPr>
              <w:t xml:space="preserve"> </w:t>
            </w:r>
            <w:r w:rsidRPr="00E15D17">
              <w:rPr>
                <w:rFonts w:cs="Arial"/>
              </w:rPr>
              <w:t xml:space="preserve">The program describes how its field education program specifies the credentials and practice experience of its field instructors necessary to design field learning opportunities for students to demonstrate program </w:t>
            </w:r>
            <w:r w:rsidRPr="00E15D17">
              <w:rPr>
                <w:rFonts w:cs="Arial"/>
              </w:rPr>
              <w:lastRenderedPageBreak/>
              <w:t>social work competencies. Field instructors for master’s students hold a master’s degree in social work from a CSWE-accredited program and have 2 years post-master’s social work practice experience. For cases in which a field instructor does not hold a CSWE-accredited social work degree or does not have the required experience, the program assumes responsibility for reinforcing a social work perspective and describes how this is accomplished.</w:t>
            </w:r>
          </w:p>
        </w:tc>
      </w:tr>
    </w:tbl>
    <w:p w14:paraId="66597038" w14:textId="77777777" w:rsidR="00BB5D4E" w:rsidRPr="00E15D17" w:rsidRDefault="00BB5D4E" w:rsidP="00BB5D4E">
      <w:pPr>
        <w:spacing w:line="20" w:lineRule="atLeast"/>
        <w:rPr>
          <w:rFonts w:cs="Arial"/>
        </w:rPr>
      </w:pPr>
    </w:p>
    <w:tbl>
      <w:tblPr>
        <w:tblStyle w:val="TableGrid"/>
        <w:tblW w:w="0" w:type="auto"/>
        <w:tblLook w:val="04A0" w:firstRow="1" w:lastRow="0" w:firstColumn="1" w:lastColumn="0" w:noHBand="0" w:noVBand="1"/>
      </w:tblPr>
      <w:tblGrid>
        <w:gridCol w:w="9350"/>
      </w:tblGrid>
      <w:tr w:rsidR="00BB5D4E" w:rsidRPr="00E15D17" w14:paraId="3D1AE981" w14:textId="77777777" w:rsidTr="002003FF">
        <w:trPr>
          <w:trHeight w:val="476"/>
        </w:trPr>
        <w:tc>
          <w:tcPr>
            <w:tcW w:w="9350" w:type="dxa"/>
            <w:shd w:val="clear" w:color="auto" w:fill="EDEDED" w:themeFill="accent3" w:themeFillTint="33"/>
          </w:tcPr>
          <w:p w14:paraId="255040F4" w14:textId="77777777" w:rsidR="00BB5D4E" w:rsidRPr="00E15D17" w:rsidRDefault="00BB5D4E" w:rsidP="009C48BD">
            <w:pPr>
              <w:pStyle w:val="ListParagraph"/>
              <w:numPr>
                <w:ilvl w:val="0"/>
                <w:numId w:val="20"/>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8F2A3C" w:rsidRPr="008F2A3C">
              <w:rPr>
                <w:rStyle w:val="Emphasis"/>
                <w:rFonts w:cs="Arial"/>
                <w:i w:val="0"/>
                <w:u w:val="none"/>
              </w:rPr>
              <w:t>Narrative describes how the program’s field education program specifies the credentials and practice experience of its field instructors necessary to design field learning opportunities for students to demonstrate program social work competencies across all program options.</w:t>
            </w:r>
          </w:p>
        </w:tc>
      </w:tr>
    </w:tbl>
    <w:p w14:paraId="0DFAE634" w14:textId="77777777" w:rsidR="00904513" w:rsidRPr="00E15D17" w:rsidRDefault="005877DA" w:rsidP="005877DA">
      <w:pPr>
        <w:spacing w:line="20" w:lineRule="atLeast"/>
        <w:rPr>
          <w:rFonts w:cs="Arial"/>
          <w:i/>
          <w:u w:val="single"/>
        </w:rPr>
      </w:pPr>
      <w:r w:rsidRPr="00E15D17">
        <w:rPr>
          <w:rFonts w:cs="Arial"/>
          <w:i/>
          <w:u w:val="single"/>
        </w:rPr>
        <w:t xml:space="preserve">  </w:t>
      </w:r>
    </w:p>
    <w:p w14:paraId="017458F3" w14:textId="2D25982E" w:rsidR="00BB5D4E" w:rsidRDefault="0087114A" w:rsidP="00BB5D4E">
      <w:pPr>
        <w:spacing w:line="20" w:lineRule="atLeast"/>
        <w:rPr>
          <w:rFonts w:cs="Arial"/>
        </w:rPr>
      </w:pPr>
      <w:r>
        <w:rPr>
          <w:rFonts w:cs="Arial"/>
        </w:rPr>
        <w:t xml:space="preserve">Every effort is made to </w:t>
      </w:r>
      <w:r w:rsidR="00C80C99">
        <w:rPr>
          <w:rFonts w:cs="Arial"/>
        </w:rPr>
        <w:t>obtain</w:t>
      </w:r>
      <w:r>
        <w:rPr>
          <w:rFonts w:cs="Arial"/>
        </w:rPr>
        <w:t xml:space="preserve"> supervision in the agency b</w:t>
      </w:r>
      <w:r w:rsidR="00B5315E">
        <w:rPr>
          <w:rFonts w:cs="Arial"/>
        </w:rPr>
        <w:t xml:space="preserve">y an MSW </w:t>
      </w:r>
      <w:r w:rsidR="00C80C99">
        <w:rPr>
          <w:rFonts w:cs="Arial"/>
        </w:rPr>
        <w:t xml:space="preserve">practitioner </w:t>
      </w:r>
      <w:r w:rsidR="00B5315E">
        <w:rPr>
          <w:rFonts w:cs="Arial"/>
        </w:rPr>
        <w:t xml:space="preserve">with two years post-MSW practice experience.  For those field sites providing learning opportunities beneficial to student </w:t>
      </w:r>
      <w:r w:rsidR="00021619">
        <w:rPr>
          <w:rFonts w:cs="Arial"/>
        </w:rPr>
        <w:t>learning but</w:t>
      </w:r>
      <w:r w:rsidR="00B5315E">
        <w:rPr>
          <w:rFonts w:cs="Arial"/>
        </w:rPr>
        <w:t xml:space="preserve"> with</w:t>
      </w:r>
      <w:r w:rsidR="00245068">
        <w:rPr>
          <w:rFonts w:cs="Arial"/>
        </w:rPr>
        <w:t xml:space="preserve">out the required </w:t>
      </w:r>
      <w:r w:rsidR="00B23199">
        <w:rPr>
          <w:rFonts w:cs="Arial"/>
        </w:rPr>
        <w:t xml:space="preserve">credential, the Program ensures support for social work perspectives through the assignment of a Faculty Field Instructor (FFI).  This FFI may be either </w:t>
      </w:r>
      <w:r w:rsidR="00527898">
        <w:rPr>
          <w:rFonts w:cs="Arial"/>
        </w:rPr>
        <w:t>the FFL or an additional faculty member, depending on the student situation.</w:t>
      </w:r>
    </w:p>
    <w:p w14:paraId="6559497E" w14:textId="77777777" w:rsidR="00527898" w:rsidRDefault="00527898" w:rsidP="00BB5D4E">
      <w:pPr>
        <w:spacing w:line="20" w:lineRule="atLeast"/>
        <w:rPr>
          <w:rFonts w:cs="Arial"/>
        </w:rPr>
      </w:pPr>
    </w:p>
    <w:p w14:paraId="23DC3123" w14:textId="2665008F" w:rsidR="00527898" w:rsidRDefault="00527898" w:rsidP="00BB5D4E">
      <w:pPr>
        <w:spacing w:line="20" w:lineRule="atLeast"/>
        <w:rPr>
          <w:rFonts w:cs="Arial"/>
        </w:rPr>
      </w:pPr>
      <w:r>
        <w:rPr>
          <w:rFonts w:cs="Arial"/>
        </w:rPr>
        <w:t xml:space="preserve">Policy is outlined on </w:t>
      </w:r>
      <w:hyperlink r:id="rId126" w:anchor="Credentials" w:history="1">
        <w:r w:rsidRPr="007457D5">
          <w:rPr>
            <w:rStyle w:val="Hyperlink"/>
            <w:rFonts w:cs="Arial"/>
          </w:rPr>
          <w:t>page 7</w:t>
        </w:r>
        <w:r w:rsidR="007457D5" w:rsidRPr="007457D5">
          <w:rPr>
            <w:rStyle w:val="Hyperlink"/>
            <w:rFonts w:cs="Arial"/>
          </w:rPr>
          <w:t>0</w:t>
        </w:r>
      </w:hyperlink>
      <w:r>
        <w:rPr>
          <w:rFonts w:cs="Arial"/>
        </w:rPr>
        <w:t xml:space="preserve"> of the MSW Student Handbook:</w:t>
      </w:r>
    </w:p>
    <w:p w14:paraId="4C7806BE" w14:textId="77777777" w:rsidR="00527898" w:rsidRDefault="00527898" w:rsidP="00BB5D4E">
      <w:pPr>
        <w:spacing w:line="20" w:lineRule="atLeast"/>
        <w:rPr>
          <w:rFonts w:cs="Arial"/>
        </w:rPr>
      </w:pPr>
    </w:p>
    <w:tbl>
      <w:tblPr>
        <w:tblStyle w:val="TableGrid"/>
        <w:tblW w:w="0" w:type="auto"/>
        <w:tblLook w:val="04A0" w:firstRow="1" w:lastRow="0" w:firstColumn="1" w:lastColumn="0" w:noHBand="0" w:noVBand="1"/>
      </w:tblPr>
      <w:tblGrid>
        <w:gridCol w:w="9350"/>
      </w:tblGrid>
      <w:tr w:rsidR="00AF0989" w14:paraId="4379BE47" w14:textId="77777777" w:rsidTr="00AF0989">
        <w:tc>
          <w:tcPr>
            <w:tcW w:w="9350" w:type="dxa"/>
          </w:tcPr>
          <w:p w14:paraId="55478306" w14:textId="77777777" w:rsidR="00AF0989" w:rsidRPr="00AF0989" w:rsidRDefault="00AF0989" w:rsidP="00AF0989">
            <w:pPr>
              <w:spacing w:line="20" w:lineRule="atLeast"/>
              <w:rPr>
                <w:rFonts w:cs="Arial"/>
              </w:rPr>
            </w:pPr>
            <w:r w:rsidRPr="00AF0989">
              <w:rPr>
                <w:rFonts w:cs="Arial"/>
              </w:rPr>
              <w:t xml:space="preserve">Credentials  </w:t>
            </w:r>
          </w:p>
          <w:p w14:paraId="337A6CD3" w14:textId="6BA40691" w:rsidR="00AF0989" w:rsidRPr="00AF0989" w:rsidRDefault="00AF0989" w:rsidP="00AF0989">
            <w:pPr>
              <w:spacing w:line="20" w:lineRule="atLeast"/>
              <w:rPr>
                <w:rFonts w:cs="Arial"/>
              </w:rPr>
            </w:pPr>
          </w:p>
          <w:p w14:paraId="206B01B5" w14:textId="6F3744AB" w:rsidR="00AF0989" w:rsidRPr="00AF0989" w:rsidRDefault="00AF0989" w:rsidP="00AF0989">
            <w:pPr>
              <w:pStyle w:val="ListParagraph"/>
              <w:numPr>
                <w:ilvl w:val="0"/>
                <w:numId w:val="149"/>
              </w:numPr>
              <w:spacing w:line="20" w:lineRule="atLeast"/>
              <w:rPr>
                <w:rFonts w:cs="Arial"/>
              </w:rPr>
            </w:pPr>
            <w:r w:rsidRPr="00AF0989">
              <w:rPr>
                <w:rFonts w:cs="Arial"/>
              </w:rPr>
              <w:t xml:space="preserve">The Council on Social Work Education requires that Agency Field Instructors must have an MSW degree from a Council on Social Work Education (CSWE) accredited program and at least two years of post MSW professional practice experience.  </w:t>
            </w:r>
          </w:p>
          <w:p w14:paraId="21EF6E93" w14:textId="091BEC05" w:rsidR="00AF0989" w:rsidRPr="00AF0989" w:rsidRDefault="00AF0989" w:rsidP="00AF0989">
            <w:pPr>
              <w:pStyle w:val="ListParagraph"/>
              <w:numPr>
                <w:ilvl w:val="0"/>
                <w:numId w:val="149"/>
              </w:numPr>
              <w:spacing w:line="20" w:lineRule="atLeast"/>
              <w:rPr>
                <w:rFonts w:cs="Arial"/>
              </w:rPr>
            </w:pPr>
            <w:r w:rsidRPr="00AF0989">
              <w:rPr>
                <w:rFonts w:cs="Arial"/>
              </w:rPr>
              <w:t xml:space="preserve">Field Instructors with less than two years post MSW practice experience will be offered consultation and support from the MSW Field Coordinator and MSW Faculty in their role as Agency Field Instructors.  </w:t>
            </w:r>
          </w:p>
          <w:p w14:paraId="044230B6" w14:textId="77777777" w:rsidR="00AF0989" w:rsidRDefault="00AF0989" w:rsidP="00AF0989">
            <w:pPr>
              <w:spacing w:line="20" w:lineRule="atLeast"/>
              <w:rPr>
                <w:rFonts w:cs="Arial"/>
              </w:rPr>
            </w:pPr>
          </w:p>
          <w:p w14:paraId="1AE3CDD7" w14:textId="387EF3D4" w:rsidR="00AF0989" w:rsidRPr="00AF0989" w:rsidRDefault="00AF0989" w:rsidP="00AF0989">
            <w:pPr>
              <w:spacing w:line="20" w:lineRule="atLeast"/>
              <w:rPr>
                <w:rFonts w:cs="Arial"/>
              </w:rPr>
            </w:pPr>
            <w:r w:rsidRPr="00AF0989">
              <w:rPr>
                <w:rFonts w:cs="Arial"/>
              </w:rPr>
              <w:t xml:space="preserve">Exceptions to the general standards for Agency Field Instructors are considered on a case-by-case basis. In making these exceptions, the following criteria are considered: highly experienced agency practitioners who understand the philosophical underpinnings of social work and the role(s) it has among the helping professions, agencies located in hard-to-reach regions, unique practice settings, and extenuating student circumstances. In situations where the Agency Field Instructor does not hold an approved MSW degree, a qualified faculty member or community practitioner with the required credentials will assume the role of Field Instructor to provide </w:t>
            </w:r>
          </w:p>
          <w:p w14:paraId="7D47B864" w14:textId="1DD7D51F" w:rsidR="00AF0989" w:rsidRDefault="00AF0989" w:rsidP="00AF0989">
            <w:pPr>
              <w:spacing w:line="20" w:lineRule="atLeast"/>
              <w:rPr>
                <w:rFonts w:cs="Arial"/>
              </w:rPr>
            </w:pPr>
            <w:r w:rsidRPr="00AF0989">
              <w:rPr>
                <w:rFonts w:cs="Arial"/>
              </w:rPr>
              <w:t>instructional support and supervision to both the student, and when needed, the Agency Field Instructor. Students involved in placements without an MSW level Field Instructor can expect to have additional supervision discussions with the faculty or community member agreeing to accept responsibility as Field Instructor. The Agency Field Instructor who agrees to provide supervision of the MSW student must accept the responsibilities for field instruction as outlined in the Roles and Responsibilities of Agency Field Instructors discussed earlier in this section.</w:t>
            </w:r>
          </w:p>
        </w:tc>
      </w:tr>
    </w:tbl>
    <w:p w14:paraId="56B771B7" w14:textId="77777777" w:rsidR="00AF0989" w:rsidRDefault="00AF0989" w:rsidP="00BB5D4E">
      <w:pPr>
        <w:spacing w:line="20" w:lineRule="atLeast"/>
        <w:rPr>
          <w:rFonts w:cs="Arial"/>
        </w:rPr>
      </w:pPr>
    </w:p>
    <w:p w14:paraId="48798D70" w14:textId="77777777" w:rsidR="0087114A" w:rsidRPr="00E15D17" w:rsidRDefault="0087114A" w:rsidP="00BB5D4E">
      <w:pPr>
        <w:spacing w:line="20" w:lineRule="atLeast"/>
        <w:rPr>
          <w:rFonts w:cs="Arial"/>
        </w:rPr>
      </w:pPr>
    </w:p>
    <w:tbl>
      <w:tblPr>
        <w:tblStyle w:val="TableGrid"/>
        <w:tblW w:w="0" w:type="auto"/>
        <w:tblLook w:val="04A0" w:firstRow="1" w:lastRow="0" w:firstColumn="1" w:lastColumn="0" w:noHBand="0" w:noVBand="1"/>
      </w:tblPr>
      <w:tblGrid>
        <w:gridCol w:w="9350"/>
      </w:tblGrid>
      <w:tr w:rsidR="00BB5D4E" w:rsidRPr="00E15D17" w14:paraId="3F00C088" w14:textId="77777777" w:rsidTr="002003FF">
        <w:trPr>
          <w:trHeight w:val="476"/>
        </w:trPr>
        <w:tc>
          <w:tcPr>
            <w:tcW w:w="9350" w:type="dxa"/>
            <w:shd w:val="clear" w:color="auto" w:fill="EDEDED" w:themeFill="accent3" w:themeFillTint="33"/>
          </w:tcPr>
          <w:p w14:paraId="1F060E97" w14:textId="77777777" w:rsidR="00BB5D4E" w:rsidRPr="00E15D17" w:rsidRDefault="00BB5D4E" w:rsidP="009C48BD">
            <w:pPr>
              <w:pStyle w:val="ListParagraph"/>
              <w:numPr>
                <w:ilvl w:val="0"/>
                <w:numId w:val="20"/>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08035B" w:rsidRPr="0008035B">
              <w:rPr>
                <w:rStyle w:val="Emphasis"/>
                <w:rFonts w:cs="Arial"/>
                <w:i w:val="0"/>
                <w:u w:val="none"/>
              </w:rPr>
              <w:t xml:space="preserve">Narrative demonstrates that field instructors for master’s students across all program options hold a master's degree in social work from a CSWE-accredited program and have 2 years post-master’s social work degree practice experience in social work.  </w:t>
            </w:r>
          </w:p>
        </w:tc>
      </w:tr>
    </w:tbl>
    <w:p w14:paraId="27B8F768" w14:textId="77777777" w:rsidR="005877DA" w:rsidRDefault="005877DA" w:rsidP="005877DA">
      <w:pPr>
        <w:spacing w:line="20" w:lineRule="atLeast"/>
        <w:rPr>
          <w:rFonts w:cs="Arial"/>
          <w:i/>
          <w:u w:val="single"/>
        </w:rPr>
      </w:pPr>
      <w:r w:rsidRPr="00E15D17">
        <w:rPr>
          <w:rFonts w:cs="Arial"/>
          <w:i/>
          <w:u w:val="single"/>
        </w:rPr>
        <w:t xml:space="preserve">  </w:t>
      </w:r>
    </w:p>
    <w:p w14:paraId="7AF95F17" w14:textId="4570FB21" w:rsidR="00AF0989" w:rsidRPr="00AF0989" w:rsidRDefault="00AF0989" w:rsidP="005877DA">
      <w:pPr>
        <w:spacing w:line="20" w:lineRule="atLeast"/>
        <w:rPr>
          <w:rFonts w:cs="Arial"/>
          <w:iCs/>
        </w:rPr>
      </w:pPr>
      <w:r>
        <w:rPr>
          <w:rFonts w:cs="Arial"/>
          <w:iCs/>
        </w:rPr>
        <w:t xml:space="preserve">During the field query process, the </w:t>
      </w:r>
      <w:r w:rsidR="007C5480">
        <w:rPr>
          <w:rFonts w:cs="Arial"/>
          <w:iCs/>
        </w:rPr>
        <w:t>agency is asked to identify who will be the Agency Field Instructor as well as the credentials for that individual.</w:t>
      </w:r>
      <w:r w:rsidR="00F23439" w:rsidRPr="00F23439">
        <w:rPr>
          <w:rFonts w:cs="Arial"/>
          <w:iCs/>
        </w:rPr>
        <w:t xml:space="preserve"> </w:t>
      </w:r>
      <w:r w:rsidR="00F23439">
        <w:rPr>
          <w:rFonts w:cs="Arial"/>
          <w:iCs/>
        </w:rPr>
        <w:t xml:space="preserve">As responses to the query are added to the database, the qualifications of the proposed supervisor are verified and documented. </w:t>
      </w:r>
      <w:r w:rsidR="007C5480">
        <w:rPr>
          <w:rFonts w:cs="Arial"/>
          <w:iCs/>
        </w:rPr>
        <w:t xml:space="preserve"> </w:t>
      </w:r>
      <w:r w:rsidR="007301A9">
        <w:rPr>
          <w:rFonts w:cs="Arial"/>
          <w:iCs/>
        </w:rPr>
        <w:t xml:space="preserve">Prospective field instructors </w:t>
      </w:r>
      <w:r w:rsidR="00F23439">
        <w:rPr>
          <w:rFonts w:cs="Arial"/>
          <w:iCs/>
        </w:rPr>
        <w:t>are expected to</w:t>
      </w:r>
      <w:r w:rsidR="007301A9">
        <w:rPr>
          <w:rFonts w:cs="Arial"/>
          <w:iCs/>
        </w:rPr>
        <w:t xml:space="preserve"> have an MSW and two years practice experience.  When that is not</w:t>
      </w:r>
      <w:r w:rsidR="00F23439">
        <w:rPr>
          <w:rFonts w:cs="Arial"/>
          <w:iCs/>
        </w:rPr>
        <w:t xml:space="preserve"> the case, a faculty member provides supplementary support for social work competencies.</w:t>
      </w:r>
      <w:r w:rsidR="007C5480">
        <w:rPr>
          <w:rFonts w:cs="Arial"/>
          <w:iCs/>
        </w:rPr>
        <w:t xml:space="preserve"> </w:t>
      </w:r>
      <w:bookmarkStart w:id="30" w:name="_Hlk91837645"/>
    </w:p>
    <w:bookmarkEnd w:id="30"/>
    <w:p w14:paraId="60086500" w14:textId="77777777" w:rsidR="00BB5D4E" w:rsidRPr="00E15D17" w:rsidRDefault="00BB5D4E" w:rsidP="00BB5D4E">
      <w:pPr>
        <w:spacing w:line="20" w:lineRule="atLeast"/>
        <w:rPr>
          <w:rFonts w:cs="Arial"/>
        </w:rPr>
      </w:pPr>
    </w:p>
    <w:tbl>
      <w:tblPr>
        <w:tblStyle w:val="TableGrid"/>
        <w:tblW w:w="0" w:type="auto"/>
        <w:tblLook w:val="04A0" w:firstRow="1" w:lastRow="0" w:firstColumn="1" w:lastColumn="0" w:noHBand="0" w:noVBand="1"/>
      </w:tblPr>
      <w:tblGrid>
        <w:gridCol w:w="9350"/>
      </w:tblGrid>
      <w:tr w:rsidR="00BB5D4E" w:rsidRPr="00E15D17" w14:paraId="1E4F8279" w14:textId="77777777" w:rsidTr="002003FF">
        <w:trPr>
          <w:trHeight w:val="476"/>
        </w:trPr>
        <w:tc>
          <w:tcPr>
            <w:tcW w:w="9350" w:type="dxa"/>
            <w:shd w:val="clear" w:color="auto" w:fill="EDEDED" w:themeFill="accent3" w:themeFillTint="33"/>
          </w:tcPr>
          <w:p w14:paraId="3481D557" w14:textId="77777777" w:rsidR="00BB5D4E" w:rsidRPr="00E15D17" w:rsidRDefault="00BB5D4E" w:rsidP="009C48BD">
            <w:pPr>
              <w:pStyle w:val="ListParagraph"/>
              <w:numPr>
                <w:ilvl w:val="0"/>
                <w:numId w:val="20"/>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40166A" w:rsidRPr="0040166A">
              <w:rPr>
                <w:rStyle w:val="Emphasis"/>
                <w:rFonts w:cs="Arial"/>
                <w:i w:val="0"/>
                <w:u w:val="none"/>
              </w:rPr>
              <w:t>Narrative demonstrates that for cases in which a field instructor does not hold a CSWE-accredited master’s social work degree or does not have the required experience, the program assumes responsibility for reinforcing a social work perspective across all program options.</w:t>
            </w:r>
          </w:p>
        </w:tc>
      </w:tr>
    </w:tbl>
    <w:p w14:paraId="6A9BAC8F" w14:textId="77777777" w:rsidR="00904513" w:rsidRPr="00E15D17" w:rsidRDefault="00904513" w:rsidP="00904513">
      <w:pPr>
        <w:spacing w:line="20" w:lineRule="atLeast"/>
        <w:rPr>
          <w:rFonts w:cs="Arial"/>
          <w:b/>
        </w:rPr>
      </w:pPr>
    </w:p>
    <w:p w14:paraId="2C28ACFC" w14:textId="5E80B406" w:rsidR="00BB5D4E" w:rsidRDefault="005D7B8A" w:rsidP="00BB5D4E">
      <w:pPr>
        <w:spacing w:line="20" w:lineRule="atLeast"/>
        <w:rPr>
          <w:rFonts w:cs="Arial"/>
        </w:rPr>
      </w:pPr>
      <w:r w:rsidRPr="005D7B8A">
        <w:rPr>
          <w:rFonts w:cs="Arial"/>
        </w:rPr>
        <w:t>Upon completion of the field placement process, FFI are provided with the names of students in their section who require supplementary supervision.  FFI then develop a plan to ensure students are offered the additional reinforcement of social work perspective</w:t>
      </w:r>
      <w:r w:rsidR="00DD45ED">
        <w:rPr>
          <w:rFonts w:cs="Arial"/>
        </w:rPr>
        <w:t xml:space="preserve"> beyond th</w:t>
      </w:r>
      <w:r w:rsidR="00C50FC2">
        <w:rPr>
          <w:rFonts w:cs="Arial"/>
        </w:rPr>
        <w:t>at offered all students in the field/seminar course section</w:t>
      </w:r>
      <w:r w:rsidRPr="005D7B8A">
        <w:rPr>
          <w:rFonts w:cs="Arial"/>
        </w:rPr>
        <w:t>.</w:t>
      </w:r>
    </w:p>
    <w:p w14:paraId="39054460" w14:textId="77777777" w:rsidR="008A37B0" w:rsidRDefault="008A37B0" w:rsidP="00BB5D4E">
      <w:pPr>
        <w:spacing w:line="20" w:lineRule="atLeast"/>
        <w:rPr>
          <w:rFonts w:cs="Arial"/>
        </w:rPr>
      </w:pPr>
    </w:p>
    <w:p w14:paraId="620F3C60" w14:textId="0643B815" w:rsidR="008A37B0" w:rsidRDefault="008A37B0" w:rsidP="00BB5D4E">
      <w:pPr>
        <w:spacing w:line="20" w:lineRule="atLeast"/>
        <w:rPr>
          <w:rFonts w:cs="Arial"/>
        </w:rPr>
      </w:pPr>
      <w:r>
        <w:rPr>
          <w:rFonts w:cs="Arial"/>
        </w:rPr>
        <w:t xml:space="preserve">Role of the Faculty Field Instructor is outlined in the </w:t>
      </w:r>
      <w:r w:rsidR="00CD15F8" w:rsidRPr="00CD15F8">
        <w:rPr>
          <w:rFonts w:cs="Arial"/>
          <w:i/>
          <w:iCs/>
        </w:rPr>
        <w:t>MSW Student Handbook</w:t>
      </w:r>
      <w:r w:rsidR="00CD15F8">
        <w:rPr>
          <w:rFonts w:cs="Arial"/>
        </w:rPr>
        <w:t xml:space="preserve"> </w:t>
      </w:r>
      <w:r w:rsidR="00CD15F8" w:rsidRPr="007457D5">
        <w:rPr>
          <w:rFonts w:cs="Arial"/>
        </w:rPr>
        <w:t>(</w:t>
      </w:r>
      <w:hyperlink r:id="rId127" w:anchor="FFI" w:history="1">
        <w:r w:rsidR="00CD15F8" w:rsidRPr="007457D5">
          <w:rPr>
            <w:rStyle w:val="Hyperlink"/>
            <w:rFonts w:cs="Arial"/>
          </w:rPr>
          <w:t>p. 14</w:t>
        </w:r>
      </w:hyperlink>
      <w:r w:rsidR="00CD15F8" w:rsidRPr="007457D5">
        <w:rPr>
          <w:rFonts w:cs="Arial"/>
        </w:rPr>
        <w:t>).</w:t>
      </w:r>
      <w:r w:rsidR="00CD15F8">
        <w:rPr>
          <w:rFonts w:cs="Arial"/>
        </w:rPr>
        <w:t xml:space="preserve">  </w:t>
      </w:r>
    </w:p>
    <w:p w14:paraId="204278A6" w14:textId="77777777" w:rsidR="00CD15F8" w:rsidRDefault="00CD15F8" w:rsidP="00BB5D4E">
      <w:pPr>
        <w:spacing w:line="20" w:lineRule="atLeast"/>
        <w:rPr>
          <w:rFonts w:cs="Arial"/>
        </w:rPr>
      </w:pPr>
    </w:p>
    <w:tbl>
      <w:tblPr>
        <w:tblStyle w:val="TableGrid"/>
        <w:tblW w:w="0" w:type="auto"/>
        <w:tblLook w:val="04A0" w:firstRow="1" w:lastRow="0" w:firstColumn="1" w:lastColumn="0" w:noHBand="0" w:noVBand="1"/>
      </w:tblPr>
      <w:tblGrid>
        <w:gridCol w:w="9350"/>
      </w:tblGrid>
      <w:tr w:rsidR="00CD15F8" w14:paraId="72F71E38" w14:textId="77777777" w:rsidTr="00CD15F8">
        <w:tc>
          <w:tcPr>
            <w:tcW w:w="9350" w:type="dxa"/>
          </w:tcPr>
          <w:p w14:paraId="1DD646D8" w14:textId="77777777" w:rsidR="00CD15F8" w:rsidRPr="008E56BE" w:rsidRDefault="00CD15F8" w:rsidP="00CD15F8">
            <w:pPr>
              <w:spacing w:line="20" w:lineRule="atLeast"/>
              <w:rPr>
                <w:rFonts w:cs="Arial"/>
                <w:b/>
                <w:bCs/>
              </w:rPr>
            </w:pPr>
            <w:r w:rsidRPr="008E56BE">
              <w:rPr>
                <w:rFonts w:cs="Arial"/>
                <w:b/>
                <w:bCs/>
              </w:rPr>
              <w:t xml:space="preserve">Role of Faculty Field Instructor  </w:t>
            </w:r>
          </w:p>
          <w:p w14:paraId="406898F9" w14:textId="77777777" w:rsidR="00CD15F8" w:rsidRPr="00CD15F8" w:rsidRDefault="00CD15F8" w:rsidP="00CD15F8">
            <w:pPr>
              <w:spacing w:line="20" w:lineRule="atLeast"/>
              <w:rPr>
                <w:rFonts w:cs="Arial"/>
              </w:rPr>
            </w:pPr>
            <w:r w:rsidRPr="00CD15F8">
              <w:rPr>
                <w:rFonts w:cs="Arial"/>
              </w:rPr>
              <w:t xml:space="preserve"> </w:t>
            </w:r>
          </w:p>
          <w:p w14:paraId="0E381E84" w14:textId="3A577C82" w:rsidR="00CD15F8" w:rsidRPr="00CD15F8" w:rsidRDefault="00CD15F8" w:rsidP="00CD15F8">
            <w:pPr>
              <w:spacing w:line="20" w:lineRule="atLeast"/>
              <w:rPr>
                <w:rFonts w:cs="Arial"/>
              </w:rPr>
            </w:pPr>
            <w:r w:rsidRPr="00CD15F8">
              <w:rPr>
                <w:rFonts w:cs="Arial"/>
              </w:rPr>
              <w:t xml:space="preserve">When the field placement offers appropriate learning opportunities for students in a social work setting, but the agency lacks a qualified MSW-prepared staff member, a faculty member will assume the role of Faculty Field Instructor (FFI) and work with the student and the Faculty Field Liaison (FFL) to ensure that a social work perspective is presented during the field placement. </w:t>
            </w:r>
          </w:p>
          <w:p w14:paraId="19F76ACC" w14:textId="77777777" w:rsidR="00CD15F8" w:rsidRPr="00CD15F8" w:rsidRDefault="00CD15F8" w:rsidP="00CD15F8">
            <w:pPr>
              <w:spacing w:line="20" w:lineRule="atLeast"/>
              <w:rPr>
                <w:rFonts w:cs="Arial"/>
              </w:rPr>
            </w:pPr>
            <w:r w:rsidRPr="00CD15F8">
              <w:rPr>
                <w:rFonts w:cs="Arial"/>
              </w:rPr>
              <w:t xml:space="preserve"> </w:t>
            </w:r>
          </w:p>
          <w:p w14:paraId="2E0D3C19" w14:textId="3D36C115" w:rsidR="00CD15F8" w:rsidRPr="00CD15F8" w:rsidRDefault="00CD15F8" w:rsidP="00CD15F8">
            <w:pPr>
              <w:spacing w:line="20" w:lineRule="atLeast"/>
              <w:rPr>
                <w:rFonts w:cs="Arial"/>
              </w:rPr>
            </w:pPr>
            <w:r w:rsidRPr="00CD15F8">
              <w:rPr>
                <w:rFonts w:cs="Arial"/>
              </w:rPr>
              <w:t xml:space="preserve">The Faculty Field Instructor will provide individual or group supervision above and beyond what other students receive from their Agency Field Instructor, via the following responsibilities:   </w:t>
            </w:r>
          </w:p>
          <w:p w14:paraId="13A09B26" w14:textId="6F438891" w:rsidR="00CD15F8" w:rsidRPr="00CD15F8" w:rsidRDefault="00CD15F8" w:rsidP="00DB5F6F">
            <w:pPr>
              <w:pStyle w:val="ListParagraph"/>
              <w:numPr>
                <w:ilvl w:val="0"/>
                <w:numId w:val="155"/>
              </w:numPr>
              <w:spacing w:line="20" w:lineRule="atLeast"/>
              <w:rPr>
                <w:rFonts w:cs="Arial"/>
              </w:rPr>
            </w:pPr>
            <w:r w:rsidRPr="00CD15F8">
              <w:rPr>
                <w:rFonts w:cs="Arial"/>
              </w:rPr>
              <w:t xml:space="preserve">Review student learning contract, logs, and progress toward learning objectives throughout the practicum. </w:t>
            </w:r>
          </w:p>
          <w:p w14:paraId="004F0ED1" w14:textId="120CE910" w:rsidR="00CD15F8" w:rsidRPr="00CD15F8" w:rsidRDefault="00CD15F8" w:rsidP="00DB5F6F">
            <w:pPr>
              <w:pStyle w:val="ListParagraph"/>
              <w:numPr>
                <w:ilvl w:val="0"/>
                <w:numId w:val="155"/>
              </w:numPr>
              <w:spacing w:line="20" w:lineRule="atLeast"/>
              <w:rPr>
                <w:rFonts w:cs="Arial"/>
              </w:rPr>
            </w:pPr>
            <w:r w:rsidRPr="00CD15F8">
              <w:rPr>
                <w:rFonts w:cs="Arial"/>
              </w:rPr>
              <w:t xml:space="preserve">Provide additional support in the understanding of the social work competencies and development of the learning plan. </w:t>
            </w:r>
          </w:p>
          <w:p w14:paraId="1A3D8872" w14:textId="23A3E0F4" w:rsidR="00CD15F8" w:rsidRPr="00CD15F8" w:rsidRDefault="00CD15F8" w:rsidP="00DB5F6F">
            <w:pPr>
              <w:pStyle w:val="ListParagraph"/>
              <w:numPr>
                <w:ilvl w:val="0"/>
                <w:numId w:val="155"/>
              </w:numPr>
              <w:spacing w:line="20" w:lineRule="atLeast"/>
              <w:rPr>
                <w:rFonts w:cs="Arial"/>
              </w:rPr>
            </w:pPr>
            <w:r w:rsidRPr="00CD15F8">
              <w:rPr>
                <w:rFonts w:cs="Arial"/>
              </w:rPr>
              <w:t xml:space="preserve">Consult with the student on a monthly basis, in real or virtual space (asynchronously or synchronously, to reinforce the understanding of social work practice principles and assist in the integration of these principles within the practice setting. </w:t>
            </w:r>
          </w:p>
          <w:p w14:paraId="62FAAEE2" w14:textId="7D49D959" w:rsidR="00CD15F8" w:rsidRPr="00CD15F8" w:rsidRDefault="00CD15F8" w:rsidP="00DB5F6F">
            <w:pPr>
              <w:pStyle w:val="ListParagraph"/>
              <w:numPr>
                <w:ilvl w:val="0"/>
                <w:numId w:val="155"/>
              </w:numPr>
              <w:spacing w:line="20" w:lineRule="atLeast"/>
              <w:rPr>
                <w:rFonts w:cs="Arial"/>
              </w:rPr>
            </w:pPr>
            <w:r w:rsidRPr="00CD15F8">
              <w:rPr>
                <w:rFonts w:cs="Arial"/>
              </w:rPr>
              <w:t xml:space="preserve">Communicate with the Faculty Field Liaison for any student situations that </w:t>
            </w:r>
            <w:r w:rsidRPr="00CD15F8">
              <w:rPr>
                <w:rFonts w:cs="Arial"/>
              </w:rPr>
              <w:lastRenderedPageBreak/>
              <w:t xml:space="preserve">require additional attention as needed. </w:t>
            </w:r>
          </w:p>
          <w:p w14:paraId="7897CF42" w14:textId="296A4424" w:rsidR="00CD15F8" w:rsidRPr="00CD15F8" w:rsidRDefault="00CD15F8" w:rsidP="00CD15F8">
            <w:pPr>
              <w:pStyle w:val="ListParagraph"/>
              <w:numPr>
                <w:ilvl w:val="0"/>
                <w:numId w:val="155"/>
              </w:numPr>
              <w:spacing w:line="20" w:lineRule="atLeast"/>
              <w:rPr>
                <w:rFonts w:cs="Arial"/>
              </w:rPr>
            </w:pPr>
            <w:r w:rsidRPr="00CD15F8">
              <w:rPr>
                <w:rFonts w:cs="Arial"/>
              </w:rPr>
              <w:t>Provide input into the evaluation of student progress at the end of each semester.</w:t>
            </w:r>
          </w:p>
        </w:tc>
      </w:tr>
    </w:tbl>
    <w:p w14:paraId="7EB263FD" w14:textId="77777777" w:rsidR="005D7B8A" w:rsidRPr="00E15D17" w:rsidRDefault="005D7B8A" w:rsidP="00BB5D4E">
      <w:pPr>
        <w:spacing w:line="20" w:lineRule="atLeast"/>
        <w:rPr>
          <w:rFonts w:cs="Arial"/>
        </w:rPr>
      </w:pPr>
    </w:p>
    <w:tbl>
      <w:tblPr>
        <w:tblStyle w:val="TableGrid"/>
        <w:tblW w:w="0" w:type="auto"/>
        <w:tblLook w:val="04A0" w:firstRow="1" w:lastRow="0" w:firstColumn="1" w:lastColumn="0" w:noHBand="0" w:noVBand="1"/>
      </w:tblPr>
      <w:tblGrid>
        <w:gridCol w:w="9350"/>
      </w:tblGrid>
      <w:tr w:rsidR="00BB5D4E" w:rsidRPr="00E15D17" w14:paraId="010D45CB" w14:textId="77777777" w:rsidTr="002003FF">
        <w:trPr>
          <w:trHeight w:val="476"/>
        </w:trPr>
        <w:tc>
          <w:tcPr>
            <w:tcW w:w="9350" w:type="dxa"/>
            <w:shd w:val="clear" w:color="auto" w:fill="EDEDED" w:themeFill="accent3" w:themeFillTint="33"/>
          </w:tcPr>
          <w:p w14:paraId="7E257690" w14:textId="77777777" w:rsidR="00BB5D4E" w:rsidRPr="00E15D17" w:rsidRDefault="00BB5D4E" w:rsidP="009C48BD">
            <w:pPr>
              <w:pStyle w:val="ListParagraph"/>
              <w:numPr>
                <w:ilvl w:val="0"/>
                <w:numId w:val="20"/>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E6430B" w:rsidRPr="00E6430B">
              <w:rPr>
                <w:rStyle w:val="Emphasis"/>
                <w:rFonts w:cs="Arial"/>
                <w:i w:val="0"/>
                <w:u w:val="none"/>
              </w:rPr>
              <w:t>Narrative describes how the social work perspective is reinforced in such cases across all program options.</w:t>
            </w:r>
          </w:p>
        </w:tc>
      </w:tr>
    </w:tbl>
    <w:p w14:paraId="6E5F6EAD" w14:textId="77777777" w:rsidR="00242A65" w:rsidRDefault="00242A65" w:rsidP="00B24A5C">
      <w:pPr>
        <w:spacing w:line="20" w:lineRule="atLeast"/>
        <w:rPr>
          <w:rFonts w:cs="Arial"/>
          <w:iCs/>
        </w:rPr>
      </w:pPr>
    </w:p>
    <w:p w14:paraId="7F2FB1F5" w14:textId="5A89DFBF" w:rsidR="00C50FC2" w:rsidRPr="00C50FC2" w:rsidRDefault="00C50FC2" w:rsidP="00B24A5C">
      <w:pPr>
        <w:spacing w:line="20" w:lineRule="atLeast"/>
        <w:rPr>
          <w:rFonts w:cs="Arial"/>
          <w:iCs/>
        </w:rPr>
      </w:pPr>
      <w:r>
        <w:rPr>
          <w:rFonts w:cs="Arial"/>
          <w:iCs/>
        </w:rPr>
        <w:t xml:space="preserve">During the 2021-2022 academic year, </w:t>
      </w:r>
      <w:r w:rsidR="006E0571">
        <w:rPr>
          <w:rFonts w:cs="Arial"/>
          <w:iCs/>
        </w:rPr>
        <w:t xml:space="preserve">the process was revised in how </w:t>
      </w:r>
      <w:r w:rsidR="00242A65">
        <w:rPr>
          <w:rFonts w:cs="Arial"/>
          <w:iCs/>
        </w:rPr>
        <w:t>supplemental supervision to students lacking a qualified AFI</w:t>
      </w:r>
      <w:r w:rsidR="006E0571">
        <w:rPr>
          <w:rFonts w:cs="Arial"/>
          <w:iCs/>
        </w:rPr>
        <w:t xml:space="preserve"> was provided</w:t>
      </w:r>
      <w:r w:rsidR="00242A65">
        <w:rPr>
          <w:rFonts w:cs="Arial"/>
          <w:iCs/>
        </w:rPr>
        <w:t xml:space="preserve">. </w:t>
      </w:r>
      <w:r w:rsidR="006E0571">
        <w:rPr>
          <w:rFonts w:cs="Arial"/>
          <w:iCs/>
        </w:rPr>
        <w:t xml:space="preserve">Prior to the revision, </w:t>
      </w:r>
      <w:r w:rsidR="00242A65">
        <w:rPr>
          <w:rFonts w:cs="Arial"/>
          <w:iCs/>
        </w:rPr>
        <w:t>an</w:t>
      </w:r>
      <w:r>
        <w:rPr>
          <w:rFonts w:cs="Arial"/>
          <w:iCs/>
        </w:rPr>
        <w:t xml:space="preserve"> additional faculty member </w:t>
      </w:r>
      <w:r w:rsidR="00021619">
        <w:rPr>
          <w:rFonts w:cs="Arial"/>
          <w:iCs/>
        </w:rPr>
        <w:t>was assigned to</w:t>
      </w:r>
      <w:r>
        <w:rPr>
          <w:rFonts w:cs="Arial"/>
          <w:iCs/>
        </w:rPr>
        <w:t xml:space="preserve"> </w:t>
      </w:r>
      <w:r w:rsidR="00242A65">
        <w:rPr>
          <w:rFonts w:cs="Arial"/>
          <w:iCs/>
        </w:rPr>
        <w:t>review student learning plan and field logs, communicated regularly with students, and provide input in the evaluation process.</w:t>
      </w:r>
      <w:r w:rsidR="006E0571">
        <w:rPr>
          <w:rFonts w:cs="Arial"/>
          <w:iCs/>
        </w:rPr>
        <w:t xml:space="preserve">  </w:t>
      </w:r>
      <w:r w:rsidR="00242A65">
        <w:rPr>
          <w:rFonts w:cs="Arial"/>
          <w:iCs/>
        </w:rPr>
        <w:t xml:space="preserve"> The Program found this process to create boundary challenges and confusion for students in terms of </w:t>
      </w:r>
      <w:r w:rsidR="0079391F">
        <w:rPr>
          <w:rFonts w:cs="Arial"/>
          <w:iCs/>
        </w:rPr>
        <w:t xml:space="preserve">course requirements vs. additional support.  Full faculty decided that for the 2022-2023 academic year and going forward, the </w:t>
      </w:r>
      <w:r w:rsidR="00021619">
        <w:rPr>
          <w:rFonts w:cs="Arial"/>
          <w:iCs/>
        </w:rPr>
        <w:t>Faculty Field Instructor</w:t>
      </w:r>
      <w:r w:rsidR="0079391F">
        <w:rPr>
          <w:rFonts w:cs="Arial"/>
          <w:iCs/>
        </w:rPr>
        <w:t xml:space="preserve"> responsibilities </w:t>
      </w:r>
      <w:r w:rsidR="008B7573">
        <w:rPr>
          <w:rFonts w:cs="Arial"/>
          <w:iCs/>
        </w:rPr>
        <w:t>c</w:t>
      </w:r>
      <w:r w:rsidR="0079391F">
        <w:rPr>
          <w:rFonts w:cs="Arial"/>
          <w:iCs/>
        </w:rPr>
        <w:t xml:space="preserve">ould be completed by the </w:t>
      </w:r>
      <w:r w:rsidR="00021619">
        <w:rPr>
          <w:rFonts w:cs="Arial"/>
          <w:iCs/>
        </w:rPr>
        <w:t>Faculty Field Liaison</w:t>
      </w:r>
      <w:r w:rsidR="00F535CD">
        <w:rPr>
          <w:rFonts w:cs="Arial"/>
          <w:iCs/>
        </w:rPr>
        <w:t xml:space="preserve"> (instructor of the field and seminar course sequence).  The FFL </w:t>
      </w:r>
      <w:r w:rsidR="00021619">
        <w:rPr>
          <w:rFonts w:cs="Arial"/>
          <w:iCs/>
        </w:rPr>
        <w:t xml:space="preserve">is responsible to </w:t>
      </w:r>
      <w:r w:rsidR="00F535CD">
        <w:rPr>
          <w:rFonts w:cs="Arial"/>
          <w:iCs/>
        </w:rPr>
        <w:t>provide additional support beyond that offered all students in the course</w:t>
      </w:r>
      <w:r w:rsidR="00021619">
        <w:rPr>
          <w:rFonts w:cs="Arial"/>
          <w:iCs/>
        </w:rPr>
        <w:t xml:space="preserve">. The nature of that extra support and </w:t>
      </w:r>
      <w:r w:rsidR="00640F19">
        <w:rPr>
          <w:rFonts w:cs="Arial"/>
          <w:iCs/>
        </w:rPr>
        <w:t>how that is conducted is up to the discretion of the faculty member</w:t>
      </w:r>
      <w:r w:rsidR="00021619">
        <w:rPr>
          <w:rFonts w:cs="Arial"/>
          <w:iCs/>
        </w:rPr>
        <w:t>, based on student circumstances and need</w:t>
      </w:r>
      <w:r w:rsidR="00640F19">
        <w:rPr>
          <w:rFonts w:cs="Arial"/>
          <w:iCs/>
        </w:rPr>
        <w:t xml:space="preserve">.  In situations where it is </w:t>
      </w:r>
      <w:r w:rsidR="00186D9D">
        <w:rPr>
          <w:rFonts w:cs="Arial"/>
          <w:iCs/>
        </w:rPr>
        <w:t xml:space="preserve">determined that more support is needed, due to concerns of student need or agency complexities, </w:t>
      </w:r>
      <w:r w:rsidR="004812A4">
        <w:rPr>
          <w:rFonts w:cs="Arial"/>
          <w:iCs/>
        </w:rPr>
        <w:t>an additional faculty member complete FF</w:t>
      </w:r>
      <w:r w:rsidR="00186D9D">
        <w:rPr>
          <w:rFonts w:cs="Arial"/>
          <w:iCs/>
        </w:rPr>
        <w:t>I</w:t>
      </w:r>
      <w:r w:rsidR="004812A4">
        <w:rPr>
          <w:rFonts w:cs="Arial"/>
          <w:iCs/>
        </w:rPr>
        <w:t xml:space="preserve"> responsibilities.  </w:t>
      </w:r>
    </w:p>
    <w:p w14:paraId="67525D00" w14:textId="77777777" w:rsidR="008E6CC2" w:rsidRPr="00E15D17" w:rsidRDefault="008E6CC2" w:rsidP="00B24A5C">
      <w:pPr>
        <w:spacing w:line="20" w:lineRule="atLeast"/>
        <w:rPr>
          <w:rFonts w:cs="Arial"/>
          <w:i/>
        </w:rPr>
      </w:pPr>
    </w:p>
    <w:p w14:paraId="42FCBBB3" w14:textId="77777777" w:rsidR="007C3592" w:rsidRPr="00E15D17" w:rsidRDefault="007C3592" w:rsidP="007C3592">
      <w:pPr>
        <w:spacing w:line="20" w:lineRule="atLeast"/>
        <w:rPr>
          <w:rFonts w:cs="Arial"/>
          <w:b/>
          <w:u w:val="single"/>
        </w:rPr>
      </w:pPr>
      <w:r w:rsidRPr="00E15D17">
        <w:rPr>
          <w:rFonts w:cs="Arial"/>
          <w:b/>
          <w:u w:val="single"/>
        </w:rPr>
        <w:t>Program Options:</w:t>
      </w:r>
    </w:p>
    <w:p w14:paraId="193DD19E"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3759B28D" w14:textId="0FE8D0FC" w:rsidR="007C3592" w:rsidRPr="00E15D17" w:rsidRDefault="0011437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7245E73E" w14:textId="0636B329"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1B3D5266" w14:textId="3219B6A0"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02A3EDED"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E15D17" w14:paraId="5A2B755F" w14:textId="77777777" w:rsidTr="002E1F40">
        <w:tc>
          <w:tcPr>
            <w:tcW w:w="9350" w:type="dxa"/>
            <w:shd w:val="clear" w:color="auto" w:fill="D5DCE4" w:themeFill="text2" w:themeFillTint="33"/>
          </w:tcPr>
          <w:p w14:paraId="53E167A8" w14:textId="77777777" w:rsidR="00EC4B16" w:rsidRPr="00E15D17" w:rsidRDefault="00EC4B16" w:rsidP="002E1F40">
            <w:pPr>
              <w:spacing w:line="20" w:lineRule="atLeast"/>
              <w:rPr>
                <w:rStyle w:val="Heading2Char"/>
                <w:rFonts w:eastAsiaTheme="minorHAnsi" w:cs="Arial"/>
                <w:b w:val="0"/>
                <w:szCs w:val="24"/>
              </w:rPr>
            </w:pPr>
            <w:bookmarkStart w:id="31" w:name="_Toc95805767"/>
            <w:r w:rsidRPr="00E15D17">
              <w:rPr>
                <w:rStyle w:val="Heading2Char"/>
                <w:rFonts w:cs="Arial"/>
                <w:szCs w:val="24"/>
              </w:rPr>
              <w:t>Accreditation Standard 2.2.10:</w:t>
            </w:r>
            <w:bookmarkEnd w:id="31"/>
            <w:r w:rsidRPr="00E15D17">
              <w:rPr>
                <w:rFonts w:cs="Arial"/>
                <w:i/>
              </w:rPr>
              <w:t xml:space="preserve"> </w:t>
            </w:r>
            <w:r w:rsidRPr="00E15D17">
              <w:rPr>
                <w:rFonts w:cs="Arial"/>
              </w:rPr>
              <w:t>The program describes how its field education program provides orientation, field instruction training, and continuing dialog with field education settings and field instructors.</w:t>
            </w:r>
          </w:p>
        </w:tc>
      </w:tr>
    </w:tbl>
    <w:p w14:paraId="63B496E2" w14:textId="77777777" w:rsidR="00887C93" w:rsidRPr="00E15D17" w:rsidRDefault="00887C93" w:rsidP="00887C93">
      <w:pPr>
        <w:spacing w:line="20" w:lineRule="atLeast"/>
        <w:rPr>
          <w:rFonts w:cs="Arial"/>
        </w:rPr>
      </w:pPr>
    </w:p>
    <w:tbl>
      <w:tblPr>
        <w:tblStyle w:val="TableGrid"/>
        <w:tblW w:w="0" w:type="auto"/>
        <w:tblLook w:val="04A0" w:firstRow="1" w:lastRow="0" w:firstColumn="1" w:lastColumn="0" w:noHBand="0" w:noVBand="1"/>
      </w:tblPr>
      <w:tblGrid>
        <w:gridCol w:w="9350"/>
      </w:tblGrid>
      <w:tr w:rsidR="00887C93" w:rsidRPr="00E15D17" w14:paraId="064DFAC6" w14:textId="77777777" w:rsidTr="002003FF">
        <w:trPr>
          <w:trHeight w:val="476"/>
        </w:trPr>
        <w:tc>
          <w:tcPr>
            <w:tcW w:w="9350" w:type="dxa"/>
            <w:shd w:val="clear" w:color="auto" w:fill="EDEDED" w:themeFill="accent3" w:themeFillTint="33"/>
          </w:tcPr>
          <w:p w14:paraId="0A2A8817" w14:textId="77777777" w:rsidR="00887C93" w:rsidRPr="00E15D17" w:rsidRDefault="00887C93" w:rsidP="009C48BD">
            <w:pPr>
              <w:pStyle w:val="ListParagraph"/>
              <w:numPr>
                <w:ilvl w:val="0"/>
                <w:numId w:val="21"/>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describes how the program’s field education program provides orientation, field instruction training, and continuing dialog with field education settings and field instructors across all program options.</w:t>
            </w:r>
          </w:p>
        </w:tc>
      </w:tr>
    </w:tbl>
    <w:p w14:paraId="44EEFD60" w14:textId="77777777" w:rsidR="00A020F5" w:rsidRPr="00E15D17" w:rsidRDefault="00887C93" w:rsidP="00B24A5C">
      <w:pPr>
        <w:spacing w:line="20" w:lineRule="atLeast"/>
        <w:rPr>
          <w:rFonts w:cs="Arial"/>
          <w:i/>
          <w:u w:val="single"/>
        </w:rPr>
      </w:pPr>
      <w:r w:rsidRPr="00E15D17">
        <w:rPr>
          <w:rFonts w:cs="Arial"/>
          <w:i/>
          <w:u w:val="single"/>
        </w:rPr>
        <w:t xml:space="preserve">  </w:t>
      </w:r>
    </w:p>
    <w:p w14:paraId="73D6187C" w14:textId="5E3ECAF7" w:rsidR="00E84D5D" w:rsidRDefault="00E84D5D" w:rsidP="00B24A5C">
      <w:pPr>
        <w:spacing w:line="20" w:lineRule="atLeast"/>
        <w:rPr>
          <w:rFonts w:cs="Arial"/>
          <w:b/>
        </w:rPr>
      </w:pPr>
      <w:r w:rsidRPr="00E15D17">
        <w:rPr>
          <w:rFonts w:cs="Arial"/>
          <w:b/>
        </w:rPr>
        <w:t>Orientation</w:t>
      </w:r>
    </w:p>
    <w:p w14:paraId="151AEEB4" w14:textId="77777777" w:rsidR="003D0A35" w:rsidRDefault="003D0A35" w:rsidP="00B24A5C">
      <w:pPr>
        <w:spacing w:line="20" w:lineRule="atLeast"/>
        <w:rPr>
          <w:rFonts w:cs="Arial"/>
          <w:b/>
        </w:rPr>
      </w:pPr>
    </w:p>
    <w:p w14:paraId="575FAE0F" w14:textId="1B246980" w:rsidR="00465B8F" w:rsidRDefault="00465B8F" w:rsidP="00B24A5C">
      <w:pPr>
        <w:spacing w:line="20" w:lineRule="atLeast"/>
        <w:rPr>
          <w:rFonts w:cs="Arial"/>
          <w:bCs/>
        </w:rPr>
      </w:pPr>
      <w:r>
        <w:rPr>
          <w:rFonts w:cs="Arial"/>
          <w:bCs/>
        </w:rPr>
        <w:t>Orientation to field begins during the selection of field site process</w:t>
      </w:r>
      <w:r w:rsidR="00186D9D" w:rsidRPr="00186D9D">
        <w:t xml:space="preserve"> </w:t>
      </w:r>
      <w:r w:rsidR="00186D9D" w:rsidRPr="00186D9D">
        <w:rPr>
          <w:rFonts w:cs="Arial"/>
          <w:bCs/>
        </w:rPr>
        <w:t>when agencies are provided the parameters for being a field site, including supervision requirements and suggested learning activities</w:t>
      </w:r>
      <w:r>
        <w:rPr>
          <w:rFonts w:cs="Arial"/>
          <w:bCs/>
        </w:rPr>
        <w:t xml:space="preserve">.  At that time, information on </w:t>
      </w:r>
      <w:r w:rsidR="00CE3A98">
        <w:rPr>
          <w:rFonts w:cs="Arial"/>
          <w:bCs/>
        </w:rPr>
        <w:t xml:space="preserve">the Program’s process and expectations is outlined. </w:t>
      </w:r>
      <w:r w:rsidR="00270125">
        <w:rPr>
          <w:rFonts w:cs="Arial"/>
          <w:bCs/>
        </w:rPr>
        <w:t>(See Standard 2.2.7(1)).</w:t>
      </w:r>
    </w:p>
    <w:p w14:paraId="0E7FF8F1" w14:textId="77777777" w:rsidR="00CE3A98" w:rsidRDefault="00CE3A98" w:rsidP="00B24A5C">
      <w:pPr>
        <w:spacing w:line="20" w:lineRule="atLeast"/>
        <w:rPr>
          <w:rFonts w:cs="Arial"/>
          <w:bCs/>
        </w:rPr>
      </w:pPr>
    </w:p>
    <w:p w14:paraId="635640AC" w14:textId="3E007CF2" w:rsidR="003D0A35" w:rsidRPr="003D0A35" w:rsidRDefault="003D0A35" w:rsidP="00B24A5C">
      <w:pPr>
        <w:spacing w:line="20" w:lineRule="atLeast"/>
        <w:rPr>
          <w:rFonts w:cs="Arial"/>
          <w:bCs/>
        </w:rPr>
      </w:pPr>
      <w:r w:rsidRPr="003D0A35">
        <w:rPr>
          <w:rFonts w:cs="Arial"/>
          <w:bCs/>
        </w:rPr>
        <w:t xml:space="preserve">At the </w:t>
      </w:r>
      <w:r w:rsidR="00186D9D">
        <w:rPr>
          <w:rFonts w:cs="Arial"/>
          <w:bCs/>
        </w:rPr>
        <w:t>start of the fall semester</w:t>
      </w:r>
      <w:r w:rsidRPr="003D0A35">
        <w:rPr>
          <w:rFonts w:cs="Arial"/>
          <w:bCs/>
        </w:rPr>
        <w:t xml:space="preserve">, </w:t>
      </w:r>
      <w:r w:rsidR="006E2C34">
        <w:rPr>
          <w:rFonts w:cs="Arial"/>
          <w:bCs/>
        </w:rPr>
        <w:t>all Agency Field Instructors</w:t>
      </w:r>
      <w:r w:rsidR="00941E78">
        <w:rPr>
          <w:rFonts w:cs="Arial"/>
          <w:bCs/>
        </w:rPr>
        <w:t xml:space="preserve"> (AFI)</w:t>
      </w:r>
      <w:r w:rsidR="00FA742C">
        <w:rPr>
          <w:rFonts w:cs="Arial"/>
          <w:bCs/>
        </w:rPr>
        <w:t>, Students and Faculty</w:t>
      </w:r>
      <w:r w:rsidR="006E2C34">
        <w:rPr>
          <w:rFonts w:cs="Arial"/>
          <w:bCs/>
        </w:rPr>
        <w:t xml:space="preserve"> </w:t>
      </w:r>
      <w:r w:rsidR="00941E78">
        <w:rPr>
          <w:rFonts w:cs="Arial"/>
          <w:bCs/>
        </w:rPr>
        <w:t>Field Li</w:t>
      </w:r>
      <w:r w:rsidR="00B37E95">
        <w:rPr>
          <w:rFonts w:cs="Arial"/>
          <w:bCs/>
        </w:rPr>
        <w:t>aisons</w:t>
      </w:r>
      <w:r w:rsidR="00941E78">
        <w:rPr>
          <w:rFonts w:cs="Arial"/>
          <w:bCs/>
        </w:rPr>
        <w:t xml:space="preserve"> (FF</w:t>
      </w:r>
      <w:r w:rsidR="00186D9D">
        <w:rPr>
          <w:rFonts w:cs="Arial"/>
          <w:bCs/>
        </w:rPr>
        <w:t>L</w:t>
      </w:r>
      <w:r w:rsidR="00941E78">
        <w:rPr>
          <w:rFonts w:cs="Arial"/>
          <w:bCs/>
        </w:rPr>
        <w:t xml:space="preserve">) </w:t>
      </w:r>
      <w:r w:rsidR="006E2C34">
        <w:rPr>
          <w:rFonts w:cs="Arial"/>
          <w:bCs/>
        </w:rPr>
        <w:t>are invited to a joint orientation session</w:t>
      </w:r>
      <w:r w:rsidR="00FA742C">
        <w:rPr>
          <w:rFonts w:cs="Arial"/>
          <w:bCs/>
        </w:rPr>
        <w:t>.</w:t>
      </w:r>
      <w:r w:rsidR="00B674D6">
        <w:rPr>
          <w:rFonts w:cs="Arial"/>
          <w:bCs/>
        </w:rPr>
        <w:t xml:space="preserve"> </w:t>
      </w:r>
      <w:r w:rsidR="00B674D6" w:rsidRPr="00B674D6">
        <w:rPr>
          <w:rFonts w:cs="Arial"/>
          <w:bCs/>
        </w:rPr>
        <w:t xml:space="preserve">This orientation reviews </w:t>
      </w:r>
      <w:r w:rsidR="00B674D6" w:rsidRPr="00B674D6">
        <w:rPr>
          <w:rFonts w:cs="Arial"/>
          <w:bCs/>
        </w:rPr>
        <w:lastRenderedPageBreak/>
        <w:t>competencies, learning agreements/contracts, structure, and responsibilities within the field placement.</w:t>
      </w:r>
      <w:r w:rsidR="00B674D6">
        <w:rPr>
          <w:rFonts w:cs="Arial"/>
          <w:bCs/>
        </w:rPr>
        <w:t xml:space="preserve"> As part of the orientation, the </w:t>
      </w:r>
      <w:r w:rsidR="005C499E">
        <w:rPr>
          <w:rFonts w:cs="Arial"/>
          <w:bCs/>
        </w:rPr>
        <w:t xml:space="preserve">site visit process is </w:t>
      </w:r>
      <w:r w:rsidR="00270125">
        <w:rPr>
          <w:rFonts w:cs="Arial"/>
          <w:bCs/>
        </w:rPr>
        <w:t>explained,</w:t>
      </w:r>
      <w:r w:rsidR="005C499E">
        <w:rPr>
          <w:rFonts w:cs="Arial"/>
          <w:bCs/>
        </w:rPr>
        <w:t xml:space="preserve"> and Agency Field Instructors are provided the opportunity to meet with Faculty teaching the field and seminar sequence </w:t>
      </w:r>
      <w:r w:rsidR="00186D9D">
        <w:rPr>
          <w:rFonts w:cs="Arial"/>
          <w:bCs/>
        </w:rPr>
        <w:t>who</w:t>
      </w:r>
      <w:r w:rsidR="005C499E">
        <w:rPr>
          <w:rFonts w:cs="Arial"/>
          <w:bCs/>
        </w:rPr>
        <w:t xml:space="preserve"> explain </w:t>
      </w:r>
      <w:r w:rsidR="00186D9D">
        <w:rPr>
          <w:rFonts w:cs="Arial"/>
          <w:bCs/>
        </w:rPr>
        <w:t xml:space="preserve">the </w:t>
      </w:r>
      <w:r w:rsidR="005C499E">
        <w:rPr>
          <w:rFonts w:cs="Arial"/>
          <w:bCs/>
        </w:rPr>
        <w:t xml:space="preserve">process of </w:t>
      </w:r>
      <w:r w:rsidR="00186D9D">
        <w:rPr>
          <w:rFonts w:cs="Arial"/>
          <w:bCs/>
        </w:rPr>
        <w:t xml:space="preserve">field </w:t>
      </w:r>
      <w:r w:rsidR="00465B8F">
        <w:rPr>
          <w:rFonts w:cs="Arial"/>
          <w:bCs/>
        </w:rPr>
        <w:t xml:space="preserve">monitoring, academic </w:t>
      </w:r>
      <w:r w:rsidR="00270125">
        <w:rPr>
          <w:rFonts w:cs="Arial"/>
          <w:bCs/>
        </w:rPr>
        <w:t>requirements,</w:t>
      </w:r>
      <w:r w:rsidR="00465B8F">
        <w:rPr>
          <w:rFonts w:cs="Arial"/>
          <w:bCs/>
        </w:rPr>
        <w:t xml:space="preserve"> and interface with the field setting.</w:t>
      </w:r>
    </w:p>
    <w:p w14:paraId="3A871899" w14:textId="77777777" w:rsidR="00E84D5D" w:rsidRPr="00E15D17" w:rsidRDefault="00E84D5D" w:rsidP="00B24A5C">
      <w:pPr>
        <w:spacing w:line="20" w:lineRule="atLeast"/>
        <w:rPr>
          <w:rFonts w:cs="Arial"/>
        </w:rPr>
      </w:pPr>
    </w:p>
    <w:p w14:paraId="2576714A" w14:textId="419FC02C" w:rsidR="00E84D5D" w:rsidRDefault="00603562" w:rsidP="00B24A5C">
      <w:pPr>
        <w:spacing w:line="20" w:lineRule="atLeast"/>
        <w:rPr>
          <w:rFonts w:cs="Arial"/>
          <w:b/>
        </w:rPr>
      </w:pPr>
      <w:r w:rsidRPr="00E15D17">
        <w:rPr>
          <w:rFonts w:cs="Arial"/>
          <w:b/>
        </w:rPr>
        <w:t>Field Instruction Training</w:t>
      </w:r>
    </w:p>
    <w:p w14:paraId="3155F42A" w14:textId="77777777" w:rsidR="00270125" w:rsidRDefault="00270125" w:rsidP="00B24A5C">
      <w:pPr>
        <w:spacing w:line="20" w:lineRule="atLeast"/>
        <w:rPr>
          <w:rFonts w:cs="Arial"/>
          <w:b/>
        </w:rPr>
      </w:pPr>
    </w:p>
    <w:p w14:paraId="072C09DC" w14:textId="7CC08DDC" w:rsidR="00270125" w:rsidRDefault="00270125" w:rsidP="00B24A5C">
      <w:pPr>
        <w:spacing w:line="20" w:lineRule="atLeast"/>
        <w:rPr>
          <w:rFonts w:cs="Arial"/>
          <w:bCs/>
        </w:rPr>
      </w:pPr>
      <w:r>
        <w:rPr>
          <w:rFonts w:cs="Arial"/>
          <w:bCs/>
        </w:rPr>
        <w:t xml:space="preserve">In addition to the orientation to field, when Faculty Field Liaisons </w:t>
      </w:r>
      <w:r w:rsidR="00186D9D">
        <w:rPr>
          <w:rFonts w:cs="Arial"/>
          <w:bCs/>
        </w:rPr>
        <w:t xml:space="preserve">conduct </w:t>
      </w:r>
      <w:r>
        <w:rPr>
          <w:rFonts w:cs="Arial"/>
          <w:bCs/>
        </w:rPr>
        <w:t xml:space="preserve">field </w:t>
      </w:r>
      <w:r w:rsidR="00186D9D">
        <w:rPr>
          <w:rFonts w:cs="Arial"/>
          <w:bCs/>
        </w:rPr>
        <w:t>meetings at the initiation of the field practicum</w:t>
      </w:r>
      <w:r>
        <w:rPr>
          <w:rFonts w:cs="Arial"/>
          <w:bCs/>
        </w:rPr>
        <w:t xml:space="preserve">, </w:t>
      </w:r>
      <w:r w:rsidR="00C35C47">
        <w:rPr>
          <w:rFonts w:cs="Arial"/>
          <w:bCs/>
        </w:rPr>
        <w:t>general requirements of field are reinforced and learning opportunities are specifically identified to develop competency for each behavior outlined in the learning plan</w:t>
      </w:r>
      <w:r w:rsidR="00186D9D">
        <w:rPr>
          <w:rFonts w:cs="Arial"/>
          <w:bCs/>
        </w:rPr>
        <w:t>.</w:t>
      </w:r>
    </w:p>
    <w:p w14:paraId="3E9A30B6" w14:textId="77777777" w:rsidR="001604E8" w:rsidRDefault="001604E8" w:rsidP="00B24A5C">
      <w:pPr>
        <w:spacing w:line="20" w:lineRule="atLeast"/>
        <w:rPr>
          <w:rFonts w:cs="Arial"/>
          <w:bCs/>
        </w:rPr>
      </w:pPr>
    </w:p>
    <w:p w14:paraId="37661821" w14:textId="0109AB1D" w:rsidR="001604E8" w:rsidRPr="00270125" w:rsidRDefault="001604E8" w:rsidP="00B24A5C">
      <w:pPr>
        <w:spacing w:line="20" w:lineRule="atLeast"/>
        <w:rPr>
          <w:rFonts w:cs="Arial"/>
          <w:bCs/>
        </w:rPr>
      </w:pPr>
      <w:r>
        <w:rPr>
          <w:rFonts w:cs="Arial"/>
          <w:bCs/>
        </w:rPr>
        <w:t xml:space="preserve">In addition to training on the particulars of field supervision, field instructors are </w:t>
      </w:r>
      <w:r w:rsidR="00186D9D">
        <w:rPr>
          <w:rFonts w:cs="Arial"/>
          <w:bCs/>
        </w:rPr>
        <w:t xml:space="preserve">invited to attend </w:t>
      </w:r>
      <w:r>
        <w:rPr>
          <w:rFonts w:cs="Arial"/>
          <w:bCs/>
        </w:rPr>
        <w:t xml:space="preserve">a </w:t>
      </w:r>
      <w:r w:rsidR="00186D9D">
        <w:rPr>
          <w:rFonts w:cs="Arial"/>
          <w:bCs/>
        </w:rPr>
        <w:t xml:space="preserve">complimentary </w:t>
      </w:r>
      <w:r>
        <w:rPr>
          <w:rFonts w:cs="Arial"/>
          <w:bCs/>
        </w:rPr>
        <w:t>spring workshop on a relevant social work topic.</w:t>
      </w:r>
      <w:r w:rsidR="00D01FE5">
        <w:rPr>
          <w:rFonts w:cs="Arial"/>
          <w:bCs/>
        </w:rPr>
        <w:t xml:space="preserve"> Every other year the topic </w:t>
      </w:r>
      <w:r w:rsidR="00186D9D">
        <w:rPr>
          <w:rFonts w:cs="Arial"/>
          <w:bCs/>
        </w:rPr>
        <w:t xml:space="preserve">of workshops </w:t>
      </w:r>
      <w:r w:rsidR="00D01FE5">
        <w:rPr>
          <w:rFonts w:cs="Arial"/>
          <w:bCs/>
        </w:rPr>
        <w:t xml:space="preserve">is social work ethics and boundaries. Alternatively, topics which </w:t>
      </w:r>
      <w:r w:rsidR="003B237D">
        <w:rPr>
          <w:rFonts w:cs="Arial"/>
          <w:bCs/>
        </w:rPr>
        <w:t>highlight emerging issues and best practice in the field</w:t>
      </w:r>
      <w:r w:rsidR="00186D9D">
        <w:rPr>
          <w:rFonts w:cs="Arial"/>
          <w:bCs/>
        </w:rPr>
        <w:t xml:space="preserve"> are offered</w:t>
      </w:r>
      <w:r w:rsidR="003B237D">
        <w:rPr>
          <w:rFonts w:cs="Arial"/>
          <w:bCs/>
        </w:rPr>
        <w:t>.</w:t>
      </w:r>
    </w:p>
    <w:p w14:paraId="2F6D4EFB" w14:textId="77777777" w:rsidR="00603562" w:rsidRPr="00E15D17" w:rsidRDefault="00603562" w:rsidP="00B24A5C">
      <w:pPr>
        <w:spacing w:line="20" w:lineRule="atLeast"/>
        <w:rPr>
          <w:rFonts w:cs="Arial"/>
        </w:rPr>
      </w:pPr>
    </w:p>
    <w:p w14:paraId="6CA39D94" w14:textId="29FD49E9" w:rsidR="00AB788A" w:rsidRDefault="00603562" w:rsidP="00B24A5C">
      <w:pPr>
        <w:spacing w:line="20" w:lineRule="atLeast"/>
        <w:rPr>
          <w:rFonts w:cs="Arial"/>
          <w:b/>
        </w:rPr>
      </w:pPr>
      <w:r w:rsidRPr="00E15D17">
        <w:rPr>
          <w:rFonts w:cs="Arial"/>
          <w:b/>
        </w:rPr>
        <w:t>Continuing Dialogue with Field Settings and Field Instructors</w:t>
      </w:r>
    </w:p>
    <w:p w14:paraId="42FF62DF" w14:textId="77777777" w:rsidR="006549A4" w:rsidRDefault="006549A4" w:rsidP="00B24A5C">
      <w:pPr>
        <w:spacing w:line="20" w:lineRule="atLeast"/>
        <w:rPr>
          <w:rFonts w:cs="Arial"/>
          <w:b/>
        </w:rPr>
      </w:pPr>
    </w:p>
    <w:p w14:paraId="035A956E" w14:textId="1186DFC4" w:rsidR="00AB788A" w:rsidRDefault="00D85F50" w:rsidP="00B24A5C">
      <w:pPr>
        <w:spacing w:line="20" w:lineRule="atLeast"/>
        <w:rPr>
          <w:rFonts w:cs="Arial"/>
        </w:rPr>
      </w:pPr>
      <w:r>
        <w:rPr>
          <w:rFonts w:cs="Arial"/>
        </w:rPr>
        <w:t>All students in field placements are concurrently enrolled in field seminar.  Seminar</w:t>
      </w:r>
      <w:r w:rsidR="009D0778">
        <w:rPr>
          <w:rFonts w:cs="Arial"/>
        </w:rPr>
        <w:t xml:space="preserve">/Field Faculty provide ongoing </w:t>
      </w:r>
      <w:r w:rsidR="00BD4174">
        <w:rPr>
          <w:rFonts w:cs="Arial"/>
        </w:rPr>
        <w:t>dialogue</w:t>
      </w:r>
      <w:r w:rsidR="009D0778">
        <w:rPr>
          <w:rFonts w:cs="Arial"/>
        </w:rPr>
        <w:t xml:space="preserve"> with field instructors, including </w:t>
      </w:r>
      <w:r w:rsidR="00BD4174">
        <w:rPr>
          <w:rFonts w:cs="Arial"/>
        </w:rPr>
        <w:t>the Program’s planned</w:t>
      </w:r>
      <w:r w:rsidR="009D0778">
        <w:rPr>
          <w:rFonts w:cs="Arial"/>
        </w:rPr>
        <w:t xml:space="preserve"> contacts </w:t>
      </w:r>
      <w:r w:rsidR="00BD4174">
        <w:rPr>
          <w:rFonts w:cs="Arial"/>
        </w:rPr>
        <w:t>(</w:t>
      </w:r>
      <w:r w:rsidR="009D0778">
        <w:rPr>
          <w:rFonts w:cs="Arial"/>
        </w:rPr>
        <w:t xml:space="preserve">orientation, development of learning plan, mid-term assessment, and completion of the final field </w:t>
      </w:r>
      <w:r w:rsidR="00BD4174">
        <w:rPr>
          <w:rFonts w:cs="Arial"/>
        </w:rPr>
        <w:t>meetings</w:t>
      </w:r>
      <w:r w:rsidR="009D0778">
        <w:rPr>
          <w:rFonts w:cs="Arial"/>
        </w:rPr>
        <w:t xml:space="preserve"> of the semester</w:t>
      </w:r>
      <w:r w:rsidR="00BD4174">
        <w:rPr>
          <w:rFonts w:cs="Arial"/>
        </w:rPr>
        <w:t>)</w:t>
      </w:r>
      <w:r w:rsidR="009D0778">
        <w:rPr>
          <w:rFonts w:cs="Arial"/>
        </w:rPr>
        <w:t>.</w:t>
      </w:r>
    </w:p>
    <w:p w14:paraId="0E80A954" w14:textId="77777777" w:rsidR="009D0778" w:rsidRDefault="009D0778" w:rsidP="00B24A5C">
      <w:pPr>
        <w:spacing w:line="20" w:lineRule="atLeast"/>
        <w:rPr>
          <w:rFonts w:cs="Arial"/>
        </w:rPr>
      </w:pPr>
    </w:p>
    <w:p w14:paraId="2E8B8F36" w14:textId="2985FB69" w:rsidR="009D0778" w:rsidRDefault="009D0778" w:rsidP="00B24A5C">
      <w:pPr>
        <w:spacing w:line="20" w:lineRule="atLeast"/>
        <w:rPr>
          <w:rFonts w:cs="Arial"/>
        </w:rPr>
      </w:pPr>
      <w:r>
        <w:rPr>
          <w:rFonts w:cs="Arial"/>
        </w:rPr>
        <w:t xml:space="preserve">In addition to </w:t>
      </w:r>
      <w:r w:rsidR="00BD4174">
        <w:rPr>
          <w:rFonts w:cs="Arial"/>
        </w:rPr>
        <w:t xml:space="preserve">student-specific </w:t>
      </w:r>
      <w:r>
        <w:rPr>
          <w:rFonts w:cs="Arial"/>
        </w:rPr>
        <w:t>communication</w:t>
      </w:r>
      <w:r w:rsidR="00BD4174">
        <w:rPr>
          <w:rFonts w:cs="Arial"/>
        </w:rPr>
        <w:t>s</w:t>
      </w:r>
      <w:r w:rsidR="00F05E88">
        <w:rPr>
          <w:rFonts w:cs="Arial"/>
        </w:rPr>
        <w:t xml:space="preserve">, the MSW Field Coordinator regularly communicates with agencies about </w:t>
      </w:r>
      <w:r w:rsidR="00057777">
        <w:rPr>
          <w:rFonts w:cs="Arial"/>
        </w:rPr>
        <w:t xml:space="preserve">significant programmatic </w:t>
      </w:r>
      <w:r w:rsidR="00BD4174">
        <w:rPr>
          <w:rFonts w:cs="Arial"/>
        </w:rPr>
        <w:t>updates</w:t>
      </w:r>
      <w:r w:rsidR="00057777">
        <w:rPr>
          <w:rFonts w:cs="Arial"/>
        </w:rPr>
        <w:t>.  The MSW Field Coordinator is available for consultation on any policy of the field program.</w:t>
      </w:r>
      <w:r w:rsidR="00053588">
        <w:rPr>
          <w:rFonts w:cs="Arial"/>
        </w:rPr>
        <w:t xml:space="preserve">  </w:t>
      </w:r>
      <w:r w:rsidR="00BD4174">
        <w:rPr>
          <w:rFonts w:cs="Arial"/>
        </w:rPr>
        <w:t xml:space="preserve">As part of the Program’s assessment plan, at the completion of the academic year, </w:t>
      </w:r>
      <w:r w:rsidR="00053588">
        <w:rPr>
          <w:rFonts w:cs="Arial"/>
        </w:rPr>
        <w:t xml:space="preserve">the MSW Field Coordinator disseminates an anonymous survey to </w:t>
      </w:r>
      <w:r w:rsidR="00DE7D54">
        <w:rPr>
          <w:rFonts w:cs="Arial"/>
        </w:rPr>
        <w:t xml:space="preserve">Agency Field Instructors allowing them </w:t>
      </w:r>
      <w:r w:rsidR="00BD4174">
        <w:rPr>
          <w:rFonts w:cs="Arial"/>
        </w:rPr>
        <w:t xml:space="preserve">an </w:t>
      </w:r>
      <w:r w:rsidR="00DE7D54">
        <w:rPr>
          <w:rFonts w:cs="Arial"/>
        </w:rPr>
        <w:t>additional opportunity to present feedback on the field placement process and any recommendations for improvement.</w:t>
      </w:r>
    </w:p>
    <w:p w14:paraId="61DAB210" w14:textId="77777777" w:rsidR="00F05E88" w:rsidRPr="00E15D17" w:rsidRDefault="00F05E88" w:rsidP="00B24A5C">
      <w:pPr>
        <w:spacing w:line="20" w:lineRule="atLeast"/>
        <w:rPr>
          <w:rFonts w:cs="Arial"/>
        </w:rPr>
      </w:pPr>
    </w:p>
    <w:p w14:paraId="1AF2CFB3" w14:textId="77777777" w:rsidR="007C3592" w:rsidRPr="00E15D17" w:rsidRDefault="007C3592" w:rsidP="007C3592">
      <w:pPr>
        <w:spacing w:line="20" w:lineRule="atLeast"/>
        <w:rPr>
          <w:rFonts w:cs="Arial"/>
          <w:b/>
          <w:u w:val="single"/>
        </w:rPr>
      </w:pPr>
      <w:r w:rsidRPr="00E15D17">
        <w:rPr>
          <w:rFonts w:cs="Arial"/>
          <w:b/>
          <w:u w:val="single"/>
        </w:rPr>
        <w:t>Program Options:</w:t>
      </w:r>
    </w:p>
    <w:p w14:paraId="2EC5228F"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6F038EAD" w14:textId="36590F38" w:rsidR="007C3592" w:rsidRPr="00E15D17" w:rsidRDefault="0011437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320839E3" w14:textId="2110A2EB"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2A2E487F" w14:textId="550FE1C4"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264C1A0E" w14:textId="77777777" w:rsidR="00AB788A" w:rsidRPr="00E15D17" w:rsidRDefault="00AB788A" w:rsidP="007C3592">
      <w:pPr>
        <w:spacing w:line="20" w:lineRule="atLeast"/>
        <w:rPr>
          <w:rStyle w:val="Heading2Char"/>
          <w:rFonts w:eastAsiaTheme="minorHAnsi" w:cs="Arial"/>
          <w:i w:val="0"/>
          <w:color w:val="FF0000"/>
          <w:szCs w:val="24"/>
        </w:rPr>
      </w:pPr>
    </w:p>
    <w:tbl>
      <w:tblPr>
        <w:tblStyle w:val="TableGrid"/>
        <w:tblW w:w="0" w:type="auto"/>
        <w:tblLook w:val="04A0" w:firstRow="1" w:lastRow="0" w:firstColumn="1" w:lastColumn="0" w:noHBand="0" w:noVBand="1"/>
      </w:tblPr>
      <w:tblGrid>
        <w:gridCol w:w="9350"/>
      </w:tblGrid>
      <w:tr w:rsidR="00EC4B16" w:rsidRPr="00E15D17" w14:paraId="1479E955" w14:textId="77777777" w:rsidTr="002E1F40">
        <w:tc>
          <w:tcPr>
            <w:tcW w:w="9350" w:type="dxa"/>
            <w:shd w:val="clear" w:color="auto" w:fill="D5DCE4" w:themeFill="text2" w:themeFillTint="33"/>
          </w:tcPr>
          <w:p w14:paraId="7379625C" w14:textId="77777777" w:rsidR="00EC4B16" w:rsidRPr="00E15D17" w:rsidRDefault="00EC4B16" w:rsidP="002E1F40">
            <w:pPr>
              <w:spacing w:line="20" w:lineRule="atLeast"/>
              <w:rPr>
                <w:rStyle w:val="Heading2Char"/>
                <w:rFonts w:eastAsiaTheme="minorHAnsi" w:cs="Arial"/>
                <w:b w:val="0"/>
                <w:szCs w:val="24"/>
              </w:rPr>
            </w:pPr>
            <w:bookmarkStart w:id="32" w:name="_Toc95805768"/>
            <w:r w:rsidRPr="00E15D17">
              <w:rPr>
                <w:rStyle w:val="Heading2Char"/>
                <w:rFonts w:cs="Arial"/>
                <w:szCs w:val="24"/>
              </w:rPr>
              <w:t>Accreditation Standard 2.2.11:</w:t>
            </w:r>
            <w:bookmarkEnd w:id="32"/>
            <w:r w:rsidRPr="00E15D17">
              <w:rPr>
                <w:rFonts w:cs="Arial"/>
                <w:i/>
              </w:rPr>
              <w:t xml:space="preserve"> </w:t>
            </w:r>
            <w:r w:rsidRPr="00E15D17">
              <w:rPr>
                <w:rFonts w:cs="Arial"/>
              </w:rPr>
              <w:t>The program describes how its field education program develops policies regarding field placements in an organization in which the student is also employed. To ensure the role of student as learner, student assignments and field education supervision are not the same as those of the student’s employment.</w:t>
            </w:r>
          </w:p>
        </w:tc>
      </w:tr>
    </w:tbl>
    <w:p w14:paraId="3DC20B7F" w14:textId="77777777" w:rsidR="00887C93" w:rsidRPr="00E15D17" w:rsidRDefault="00887C93" w:rsidP="00887C93">
      <w:pPr>
        <w:spacing w:line="20" w:lineRule="atLeast"/>
        <w:rPr>
          <w:rFonts w:cs="Arial"/>
        </w:rPr>
      </w:pPr>
    </w:p>
    <w:tbl>
      <w:tblPr>
        <w:tblStyle w:val="TableGrid"/>
        <w:tblW w:w="0" w:type="auto"/>
        <w:tblLook w:val="04A0" w:firstRow="1" w:lastRow="0" w:firstColumn="1" w:lastColumn="0" w:noHBand="0" w:noVBand="1"/>
      </w:tblPr>
      <w:tblGrid>
        <w:gridCol w:w="9350"/>
      </w:tblGrid>
      <w:tr w:rsidR="00887C93" w:rsidRPr="00E15D17" w14:paraId="7B975FF1" w14:textId="77777777" w:rsidTr="002003FF">
        <w:trPr>
          <w:trHeight w:val="476"/>
        </w:trPr>
        <w:tc>
          <w:tcPr>
            <w:tcW w:w="9350" w:type="dxa"/>
            <w:shd w:val="clear" w:color="auto" w:fill="EDEDED" w:themeFill="accent3" w:themeFillTint="33"/>
          </w:tcPr>
          <w:p w14:paraId="6D960673" w14:textId="77777777" w:rsidR="00887C93" w:rsidRPr="00E15D17" w:rsidRDefault="00887C93" w:rsidP="009C48BD">
            <w:pPr>
              <w:pStyle w:val="ListParagraph"/>
              <w:numPr>
                <w:ilvl w:val="0"/>
                <w:numId w:val="22"/>
              </w:numPr>
              <w:spacing w:line="20" w:lineRule="atLeast"/>
              <w:rPr>
                <w:rFonts w:cs="Arial"/>
                <w:i/>
                <w:iCs/>
                <w:u w:val="single"/>
              </w:rPr>
            </w:pPr>
            <w:r w:rsidRPr="00E15D17">
              <w:rPr>
                <w:rStyle w:val="Emphasis"/>
                <w:rFonts w:cs="Arial"/>
                <w:u w:val="none"/>
              </w:rPr>
              <w:lastRenderedPageBreak/>
              <w:t>Compliance Statement:</w:t>
            </w:r>
            <w:r w:rsidRPr="00E15D17">
              <w:rPr>
                <w:rStyle w:val="Emphasis"/>
                <w:rFonts w:cs="Arial"/>
                <w:i w:val="0"/>
                <w:u w:val="none"/>
              </w:rPr>
              <w:t xml:space="preserve"> Narrative describes how the field education program develops policies regarding field placements in an organization in which the student is also employed across all program options.</w:t>
            </w:r>
          </w:p>
        </w:tc>
      </w:tr>
    </w:tbl>
    <w:p w14:paraId="19276D9A" w14:textId="77777777" w:rsidR="00A268F6" w:rsidRPr="00E15D17" w:rsidRDefault="00887C93" w:rsidP="00B24A5C">
      <w:pPr>
        <w:spacing w:line="20" w:lineRule="atLeast"/>
        <w:rPr>
          <w:rFonts w:cs="Arial"/>
          <w:i/>
          <w:u w:val="single"/>
        </w:rPr>
      </w:pPr>
      <w:r w:rsidRPr="00E15D17">
        <w:rPr>
          <w:rFonts w:cs="Arial"/>
          <w:i/>
          <w:u w:val="single"/>
        </w:rPr>
        <w:t xml:space="preserve">  </w:t>
      </w:r>
    </w:p>
    <w:p w14:paraId="222C0D7E" w14:textId="326C0E19" w:rsidR="00887C93" w:rsidRDefault="005A2493" w:rsidP="00887C93">
      <w:pPr>
        <w:spacing w:line="20" w:lineRule="atLeast"/>
        <w:rPr>
          <w:rFonts w:cs="Arial"/>
        </w:rPr>
      </w:pPr>
      <w:r>
        <w:rPr>
          <w:rFonts w:cs="Arial"/>
        </w:rPr>
        <w:t xml:space="preserve">Student placement in their work settings </w:t>
      </w:r>
      <w:r w:rsidR="00BD4174">
        <w:rPr>
          <w:rFonts w:cs="Arial"/>
        </w:rPr>
        <w:t>is</w:t>
      </w:r>
      <w:r>
        <w:rPr>
          <w:rFonts w:cs="Arial"/>
        </w:rPr>
        <w:t xml:space="preserve"> allowed, </w:t>
      </w:r>
      <w:r w:rsidR="00BD4174">
        <w:rPr>
          <w:rFonts w:cs="Arial"/>
        </w:rPr>
        <w:t xml:space="preserve">but </w:t>
      </w:r>
      <w:r>
        <w:rPr>
          <w:rFonts w:cs="Arial"/>
        </w:rPr>
        <w:t>not encouraged.</w:t>
      </w:r>
      <w:r w:rsidR="00844217">
        <w:rPr>
          <w:rFonts w:cs="Arial"/>
        </w:rPr>
        <w:t xml:space="preserve"> </w:t>
      </w:r>
      <w:r w:rsidR="006B0B5F">
        <w:rPr>
          <w:rFonts w:cs="Arial"/>
        </w:rPr>
        <w:t xml:space="preserve">Students are informed of the challenges inherent in worksite placements prior to taking any steps to finalize a Worksite Placement. </w:t>
      </w:r>
      <w:r w:rsidR="00844217">
        <w:rPr>
          <w:rFonts w:cs="Arial"/>
        </w:rPr>
        <w:t xml:space="preserve"> </w:t>
      </w:r>
      <w:r w:rsidR="00BD4174">
        <w:rPr>
          <w:rFonts w:cs="Arial"/>
        </w:rPr>
        <w:t>The s</w:t>
      </w:r>
      <w:r w:rsidR="00844217">
        <w:rPr>
          <w:rFonts w:cs="Arial"/>
        </w:rPr>
        <w:t xml:space="preserve">pecific policy is outlined on </w:t>
      </w:r>
      <w:hyperlink r:id="rId128" w:anchor="Workplace_Sites" w:history="1">
        <w:r w:rsidR="00844217" w:rsidRPr="007457D5">
          <w:rPr>
            <w:rStyle w:val="Hyperlink"/>
            <w:rFonts w:cs="Arial"/>
          </w:rPr>
          <w:t>page</w:t>
        </w:r>
        <w:r w:rsidR="007457D5" w:rsidRPr="007457D5">
          <w:rPr>
            <w:rStyle w:val="Hyperlink"/>
            <w:rFonts w:cs="Arial"/>
          </w:rPr>
          <w:t>s</w:t>
        </w:r>
        <w:r w:rsidR="00844217" w:rsidRPr="007457D5">
          <w:rPr>
            <w:rStyle w:val="Hyperlink"/>
            <w:rFonts w:cs="Arial"/>
          </w:rPr>
          <w:t xml:space="preserve"> 6</w:t>
        </w:r>
        <w:r w:rsidR="007457D5" w:rsidRPr="007457D5">
          <w:rPr>
            <w:rStyle w:val="Hyperlink"/>
            <w:rFonts w:cs="Arial"/>
          </w:rPr>
          <w:t>1-62</w:t>
        </w:r>
      </w:hyperlink>
      <w:r w:rsidR="00844217">
        <w:rPr>
          <w:rFonts w:cs="Arial"/>
        </w:rPr>
        <w:t xml:space="preserve"> of the </w:t>
      </w:r>
      <w:r w:rsidR="00844217" w:rsidRPr="00844217">
        <w:rPr>
          <w:rFonts w:cs="Arial"/>
          <w:i/>
          <w:iCs/>
        </w:rPr>
        <w:t>MSW Program Handbook</w:t>
      </w:r>
      <w:r w:rsidR="00844217">
        <w:rPr>
          <w:rFonts w:cs="Arial"/>
        </w:rPr>
        <w:t>.</w:t>
      </w:r>
    </w:p>
    <w:p w14:paraId="7665ADF2" w14:textId="77777777" w:rsidR="007457D5" w:rsidRDefault="007457D5" w:rsidP="00887C93">
      <w:pPr>
        <w:spacing w:line="20" w:lineRule="atLeast"/>
        <w:rPr>
          <w:rFonts w:cs="Arial"/>
        </w:rPr>
      </w:pPr>
    </w:p>
    <w:p w14:paraId="4DEC8583" w14:textId="77777777" w:rsidR="00844217" w:rsidRDefault="00844217" w:rsidP="00887C93">
      <w:pPr>
        <w:spacing w:line="20" w:lineRule="atLeast"/>
        <w:rPr>
          <w:rFonts w:cs="Arial"/>
        </w:rPr>
      </w:pPr>
    </w:p>
    <w:tbl>
      <w:tblPr>
        <w:tblStyle w:val="TableGrid"/>
        <w:tblW w:w="0" w:type="auto"/>
        <w:tblLook w:val="04A0" w:firstRow="1" w:lastRow="0" w:firstColumn="1" w:lastColumn="0" w:noHBand="0" w:noVBand="1"/>
      </w:tblPr>
      <w:tblGrid>
        <w:gridCol w:w="9350"/>
      </w:tblGrid>
      <w:tr w:rsidR="00844217" w14:paraId="01EA4ECE" w14:textId="77777777" w:rsidTr="00844217">
        <w:tc>
          <w:tcPr>
            <w:tcW w:w="9350" w:type="dxa"/>
          </w:tcPr>
          <w:p w14:paraId="6CF11675" w14:textId="77777777" w:rsidR="00844217" w:rsidRPr="00844217" w:rsidRDefault="00844217" w:rsidP="00844217">
            <w:pPr>
              <w:spacing w:line="20" w:lineRule="atLeast"/>
              <w:rPr>
                <w:rFonts w:cs="Arial"/>
                <w:b/>
                <w:bCs/>
              </w:rPr>
            </w:pPr>
            <w:r w:rsidRPr="00844217">
              <w:rPr>
                <w:rFonts w:cs="Arial"/>
                <w:b/>
                <w:bCs/>
              </w:rPr>
              <w:t xml:space="preserve">Workplace Field Sites  </w:t>
            </w:r>
          </w:p>
          <w:p w14:paraId="77F781FC" w14:textId="77777777" w:rsidR="00844217" w:rsidRPr="00844217" w:rsidRDefault="00844217" w:rsidP="00844217">
            <w:pPr>
              <w:spacing w:line="20" w:lineRule="atLeast"/>
              <w:rPr>
                <w:rFonts w:cs="Arial"/>
              </w:rPr>
            </w:pPr>
            <w:r w:rsidRPr="00844217">
              <w:rPr>
                <w:rFonts w:cs="Arial"/>
              </w:rPr>
              <w:t xml:space="preserve">  </w:t>
            </w:r>
          </w:p>
          <w:p w14:paraId="417BA160" w14:textId="2EF75D74" w:rsidR="00844217" w:rsidRPr="00844217" w:rsidRDefault="00844217" w:rsidP="00844217">
            <w:pPr>
              <w:spacing w:line="20" w:lineRule="atLeast"/>
              <w:rPr>
                <w:rFonts w:cs="Arial"/>
              </w:rPr>
            </w:pPr>
            <w:r w:rsidRPr="00844217">
              <w:rPr>
                <w:rFonts w:cs="Arial"/>
              </w:rPr>
              <w:t xml:space="preserve">According to requirements of the Council on Social Work Education, field education is a learning opportunity and, as such, should provide activities and responsibilities that differ from employment. Students are strongly encouraged to consider field placements other than their employment settings. In the rare circumstances when a workplace field placement is approved, </w:t>
            </w:r>
            <w:r>
              <w:rPr>
                <w:rFonts w:cs="Arial"/>
              </w:rPr>
              <w:t>the</w:t>
            </w:r>
            <w:r w:rsidRPr="00844217">
              <w:rPr>
                <w:rFonts w:cs="Arial"/>
              </w:rPr>
              <w:t xml:space="preserve"> agency must meet the same approval criteria established for all other agencies. In addition, </w:t>
            </w:r>
            <w:r>
              <w:rPr>
                <w:rFonts w:cs="Arial"/>
              </w:rPr>
              <w:t>there</w:t>
            </w:r>
            <w:r w:rsidRPr="00844217">
              <w:rPr>
                <w:rFonts w:cs="Arial"/>
              </w:rPr>
              <w:t xml:space="preserve"> must be a compelling reason why the employment-based placement is the best option to meet the learning needs of the student. In accordance with the NASW Code of Ethics, potential </w:t>
            </w:r>
          </w:p>
          <w:p w14:paraId="108F6F4D" w14:textId="4B3DD771" w:rsidR="00844217" w:rsidRPr="00844217" w:rsidRDefault="00844217" w:rsidP="00844217">
            <w:pPr>
              <w:spacing w:line="20" w:lineRule="atLeast"/>
              <w:rPr>
                <w:rFonts w:cs="Arial"/>
              </w:rPr>
            </w:pPr>
            <w:r w:rsidRPr="00844217">
              <w:rPr>
                <w:rFonts w:cs="Arial"/>
              </w:rPr>
              <w:t xml:space="preserve">issues involving boundaries and conflicts of interest may occur when there is an ongoing (or previous) relationship with an employer. Students desiring a field placement at their work site must complete the Student Request and Agency Agreement for a Work Site Field Placement.  </w:t>
            </w:r>
          </w:p>
          <w:p w14:paraId="69ADA9FF" w14:textId="1E7EF55A" w:rsidR="00844217" w:rsidRPr="00844217" w:rsidRDefault="00844217" w:rsidP="00844217">
            <w:pPr>
              <w:spacing w:line="20" w:lineRule="atLeast"/>
              <w:rPr>
                <w:rFonts w:cs="Arial"/>
              </w:rPr>
            </w:pPr>
          </w:p>
          <w:p w14:paraId="56DABAFD" w14:textId="520E771C" w:rsidR="00844217" w:rsidRPr="00844217" w:rsidRDefault="00844217" w:rsidP="00844217">
            <w:pPr>
              <w:spacing w:line="20" w:lineRule="atLeast"/>
              <w:rPr>
                <w:rFonts w:cs="Arial"/>
              </w:rPr>
            </w:pPr>
            <w:r w:rsidRPr="00844217">
              <w:rPr>
                <w:rFonts w:cs="Arial"/>
              </w:rPr>
              <w:t xml:space="preserve">The MSW Field Coordinator must be involved in discussions related to concurrent field education in the agency of employment. For a concurrent placement to be approved, a written agreement must be developed which includes the following elements:   </w:t>
            </w:r>
          </w:p>
          <w:p w14:paraId="7A804290" w14:textId="0B9593CC" w:rsidR="00844217" w:rsidRPr="00844217" w:rsidRDefault="00844217" w:rsidP="00DB5F6F">
            <w:pPr>
              <w:pStyle w:val="ListParagraph"/>
              <w:numPr>
                <w:ilvl w:val="0"/>
                <w:numId w:val="154"/>
              </w:numPr>
              <w:spacing w:line="20" w:lineRule="atLeast"/>
              <w:rPr>
                <w:rFonts w:cs="Arial"/>
              </w:rPr>
            </w:pPr>
            <w:r w:rsidRPr="00844217">
              <w:rPr>
                <w:rFonts w:cs="Arial"/>
              </w:rPr>
              <w:t xml:space="preserve">The student in the same agency shall count field practicum hours within the student’s placement agency independently from any paid employment hours. </w:t>
            </w:r>
          </w:p>
          <w:p w14:paraId="25868826" w14:textId="1AFF31EC" w:rsidR="00844217" w:rsidRPr="00844217" w:rsidRDefault="00844217" w:rsidP="00844217">
            <w:pPr>
              <w:pStyle w:val="ListParagraph"/>
              <w:numPr>
                <w:ilvl w:val="0"/>
                <w:numId w:val="154"/>
              </w:numPr>
              <w:spacing w:line="20" w:lineRule="atLeast"/>
              <w:rPr>
                <w:rFonts w:cs="Arial"/>
              </w:rPr>
            </w:pPr>
            <w:r w:rsidRPr="00844217">
              <w:rPr>
                <w:rFonts w:cs="Arial"/>
              </w:rPr>
              <w:t xml:space="preserve">Assignments for field must differ from those associated with the paid work assignments. </w:t>
            </w:r>
          </w:p>
          <w:p w14:paraId="1C2756BA" w14:textId="34DC7AAD" w:rsidR="00844217" w:rsidRPr="00844217" w:rsidRDefault="00844217" w:rsidP="00DB5F6F">
            <w:pPr>
              <w:pStyle w:val="ListParagraph"/>
              <w:numPr>
                <w:ilvl w:val="0"/>
                <w:numId w:val="154"/>
              </w:numPr>
              <w:spacing w:line="20" w:lineRule="atLeast"/>
              <w:rPr>
                <w:rFonts w:cs="Arial"/>
              </w:rPr>
            </w:pPr>
            <w:r w:rsidRPr="00844217">
              <w:rPr>
                <w:rFonts w:cs="Arial"/>
              </w:rPr>
              <w:t xml:space="preserve">Assignments for field must be educationally focused toward the learning needs of the student and the curricular objectives of the program, i.e. facilitate student accomplishment of program competencies. </w:t>
            </w:r>
          </w:p>
          <w:p w14:paraId="509F2CC5" w14:textId="130F7CC1" w:rsidR="00844217" w:rsidRPr="00844217" w:rsidRDefault="00844217" w:rsidP="00DB5F6F">
            <w:pPr>
              <w:pStyle w:val="ListParagraph"/>
              <w:numPr>
                <w:ilvl w:val="0"/>
                <w:numId w:val="154"/>
              </w:numPr>
              <w:spacing w:line="20" w:lineRule="atLeast"/>
              <w:rPr>
                <w:rFonts w:cs="Arial"/>
              </w:rPr>
            </w:pPr>
            <w:r w:rsidRPr="00844217">
              <w:rPr>
                <w:rFonts w:cs="Arial"/>
              </w:rPr>
              <w:t xml:space="preserve">Supervision must be provided by an MSW that is not concurrently providing supervision for the paid work and that Agency Field Instructor must be a member of the agency staff. </w:t>
            </w:r>
          </w:p>
          <w:p w14:paraId="67360048" w14:textId="301403D0" w:rsidR="00844217" w:rsidRPr="00844217" w:rsidRDefault="00844217" w:rsidP="00DB5F6F">
            <w:pPr>
              <w:pStyle w:val="ListParagraph"/>
              <w:numPr>
                <w:ilvl w:val="0"/>
                <w:numId w:val="154"/>
              </w:numPr>
              <w:spacing w:line="20" w:lineRule="atLeast"/>
              <w:rPr>
                <w:rFonts w:cs="Arial"/>
              </w:rPr>
            </w:pPr>
            <w:r w:rsidRPr="00844217">
              <w:rPr>
                <w:rFonts w:cs="Arial"/>
              </w:rPr>
              <w:t xml:space="preserve">The agency should provide the required release time so that the student can accomplish course work and field instruction. </w:t>
            </w:r>
          </w:p>
          <w:p w14:paraId="45E7EB8A" w14:textId="77777777" w:rsidR="00844217" w:rsidRDefault="00844217" w:rsidP="00844217">
            <w:pPr>
              <w:spacing w:line="20" w:lineRule="atLeast"/>
              <w:rPr>
                <w:rFonts w:cs="Arial"/>
              </w:rPr>
            </w:pPr>
          </w:p>
          <w:p w14:paraId="5D417538" w14:textId="1C160838" w:rsidR="00844217" w:rsidRPr="00844217" w:rsidRDefault="00844217" w:rsidP="00844217">
            <w:pPr>
              <w:spacing w:line="20" w:lineRule="atLeast"/>
              <w:rPr>
                <w:rFonts w:cs="Arial"/>
              </w:rPr>
            </w:pPr>
            <w:r w:rsidRPr="00844217">
              <w:rPr>
                <w:rFonts w:cs="Arial"/>
              </w:rPr>
              <w:t xml:space="preserve">The appropriate agency personnel must complete and sign a Student Request and Agency Agreement for a Work Site Field Placement.  </w:t>
            </w:r>
          </w:p>
          <w:p w14:paraId="2DD93C48" w14:textId="7DB777C2" w:rsidR="00844217" w:rsidRDefault="00844217" w:rsidP="00844217">
            <w:pPr>
              <w:spacing w:line="20" w:lineRule="atLeast"/>
              <w:rPr>
                <w:rFonts w:cs="Arial"/>
              </w:rPr>
            </w:pPr>
            <w:r w:rsidRPr="00844217">
              <w:rPr>
                <w:rFonts w:cs="Arial"/>
              </w:rPr>
              <w:t xml:space="preserve">Occasionally, students are offered paid employment at their field agency before the end of their internship. The protocol for worksite placement applies to these situations </w:t>
            </w:r>
            <w:r w:rsidRPr="00844217">
              <w:rPr>
                <w:rFonts w:cs="Arial"/>
              </w:rPr>
              <w:lastRenderedPageBreak/>
              <w:t>and must be followed as described above. Additionally, students must follow the guidelines for completing their field practicum in that hours must be evenly spaced throughout the semester and cannot be ended early.</w:t>
            </w:r>
          </w:p>
        </w:tc>
      </w:tr>
    </w:tbl>
    <w:p w14:paraId="518FB86F" w14:textId="77777777" w:rsidR="00844217" w:rsidRDefault="00844217" w:rsidP="00887C93">
      <w:pPr>
        <w:spacing w:line="20" w:lineRule="atLeast"/>
        <w:rPr>
          <w:rFonts w:cs="Arial"/>
        </w:rPr>
      </w:pPr>
    </w:p>
    <w:tbl>
      <w:tblPr>
        <w:tblStyle w:val="TableGrid"/>
        <w:tblW w:w="0" w:type="auto"/>
        <w:tblLook w:val="04A0" w:firstRow="1" w:lastRow="0" w:firstColumn="1" w:lastColumn="0" w:noHBand="0" w:noVBand="1"/>
      </w:tblPr>
      <w:tblGrid>
        <w:gridCol w:w="9350"/>
      </w:tblGrid>
      <w:tr w:rsidR="00887C93" w:rsidRPr="00E15D17" w14:paraId="50164A7C" w14:textId="77777777" w:rsidTr="002003FF">
        <w:trPr>
          <w:trHeight w:val="476"/>
        </w:trPr>
        <w:tc>
          <w:tcPr>
            <w:tcW w:w="9350" w:type="dxa"/>
            <w:shd w:val="clear" w:color="auto" w:fill="EDEDED" w:themeFill="accent3" w:themeFillTint="33"/>
          </w:tcPr>
          <w:p w14:paraId="636E98F5" w14:textId="77777777" w:rsidR="00887C93" w:rsidRPr="00E15D17" w:rsidRDefault="00887C93" w:rsidP="009C48BD">
            <w:pPr>
              <w:pStyle w:val="ListParagraph"/>
              <w:numPr>
                <w:ilvl w:val="0"/>
                <w:numId w:val="22"/>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345ABC" w:rsidRPr="00345ABC">
              <w:rPr>
                <w:rStyle w:val="Emphasis"/>
                <w:rFonts w:cs="Arial"/>
                <w:i w:val="0"/>
                <w:u w:val="none"/>
              </w:rPr>
              <w:t>Narrative describes how assignments and field education supervision are not the same as those of the student’s employment across all program options.</w:t>
            </w:r>
          </w:p>
        </w:tc>
      </w:tr>
    </w:tbl>
    <w:p w14:paraId="301285FF" w14:textId="77777777" w:rsidR="00603562" w:rsidRPr="00E15D17" w:rsidRDefault="00887C93" w:rsidP="00B24A5C">
      <w:pPr>
        <w:spacing w:line="20" w:lineRule="atLeast"/>
        <w:rPr>
          <w:rFonts w:cs="Arial"/>
          <w:i/>
          <w:u w:val="single"/>
        </w:rPr>
      </w:pPr>
      <w:r w:rsidRPr="00E15D17">
        <w:rPr>
          <w:rFonts w:cs="Arial"/>
          <w:i/>
          <w:u w:val="single"/>
        </w:rPr>
        <w:t xml:space="preserve">  </w:t>
      </w:r>
    </w:p>
    <w:p w14:paraId="5499019E" w14:textId="7D2B8BCA" w:rsidR="00603562" w:rsidRDefault="008970C3" w:rsidP="00B24A5C">
      <w:pPr>
        <w:spacing w:line="20" w:lineRule="atLeast"/>
        <w:rPr>
          <w:rFonts w:cs="Arial"/>
          <w:b/>
        </w:rPr>
      </w:pPr>
      <w:r w:rsidRPr="00E15D17">
        <w:rPr>
          <w:rFonts w:cs="Arial"/>
          <w:b/>
        </w:rPr>
        <w:t>Ensuring S</w:t>
      </w:r>
      <w:r w:rsidR="00E0796B" w:rsidRPr="00E15D17">
        <w:rPr>
          <w:rFonts w:cs="Arial"/>
          <w:b/>
        </w:rPr>
        <w:t>eparate</w:t>
      </w:r>
      <w:r w:rsidR="00603562" w:rsidRPr="00E15D17">
        <w:rPr>
          <w:rFonts w:cs="Arial"/>
          <w:b/>
        </w:rPr>
        <w:t xml:space="preserve"> A</w:t>
      </w:r>
      <w:r w:rsidR="00E0796B" w:rsidRPr="00E15D17">
        <w:rPr>
          <w:rFonts w:cs="Arial"/>
          <w:b/>
        </w:rPr>
        <w:t>ssignments</w:t>
      </w:r>
      <w:r w:rsidR="00B71470" w:rsidRPr="00E15D17">
        <w:rPr>
          <w:rFonts w:cs="Arial"/>
          <w:b/>
        </w:rPr>
        <w:t xml:space="preserve"> from Employment</w:t>
      </w:r>
    </w:p>
    <w:p w14:paraId="19EAD2FB" w14:textId="77777777" w:rsidR="00844217" w:rsidRDefault="00844217" w:rsidP="00B24A5C">
      <w:pPr>
        <w:spacing w:line="20" w:lineRule="atLeast"/>
        <w:rPr>
          <w:rFonts w:cs="Arial"/>
          <w:b/>
        </w:rPr>
      </w:pPr>
    </w:p>
    <w:p w14:paraId="5A28E662" w14:textId="07AFB4A9" w:rsidR="00844217" w:rsidRDefault="00844217" w:rsidP="00B24A5C">
      <w:pPr>
        <w:spacing w:line="20" w:lineRule="atLeast"/>
        <w:rPr>
          <w:rFonts w:cs="Arial"/>
          <w:bCs/>
        </w:rPr>
      </w:pPr>
      <w:r w:rsidRPr="00CF0B57">
        <w:rPr>
          <w:rFonts w:cs="Arial"/>
          <w:bCs/>
        </w:rPr>
        <w:t xml:space="preserve">In completion of the Worksite Field Placement </w:t>
      </w:r>
      <w:r w:rsidR="00CF0B57" w:rsidRPr="00CF0B57">
        <w:rPr>
          <w:rFonts w:cs="Arial"/>
          <w:bCs/>
        </w:rPr>
        <w:t xml:space="preserve">paperwork, students and agencies outline </w:t>
      </w:r>
      <w:r w:rsidR="001518AB">
        <w:rPr>
          <w:rFonts w:cs="Arial"/>
          <w:bCs/>
        </w:rPr>
        <w:t>existing work responsibilities and proposed learning to be attained during the field placement.</w:t>
      </w:r>
      <w:r w:rsidR="00605115">
        <w:rPr>
          <w:rFonts w:cs="Arial"/>
          <w:bCs/>
        </w:rPr>
        <w:t xml:space="preserve">  The applicability of </w:t>
      </w:r>
      <w:r w:rsidR="00BD4174">
        <w:rPr>
          <w:rFonts w:cs="Arial"/>
          <w:bCs/>
        </w:rPr>
        <w:t xml:space="preserve">the </w:t>
      </w:r>
      <w:r w:rsidR="00605115">
        <w:rPr>
          <w:rFonts w:cs="Arial"/>
          <w:bCs/>
        </w:rPr>
        <w:t xml:space="preserve">proposal to competency development </w:t>
      </w:r>
      <w:r w:rsidR="006B0B5F">
        <w:rPr>
          <w:rFonts w:cs="Arial"/>
          <w:bCs/>
        </w:rPr>
        <w:t>and mastery of expected behaviors is assessed by the MSW Field Coordinator prior to approval of the Worksite Placement.</w:t>
      </w:r>
    </w:p>
    <w:p w14:paraId="01B99694" w14:textId="77777777" w:rsidR="002E1935" w:rsidRDefault="002E1935" w:rsidP="00B24A5C">
      <w:pPr>
        <w:spacing w:line="20" w:lineRule="atLeast"/>
        <w:rPr>
          <w:rFonts w:cs="Arial"/>
          <w:bCs/>
        </w:rPr>
      </w:pPr>
    </w:p>
    <w:p w14:paraId="6D0F9A06" w14:textId="1A87DC21" w:rsidR="002E1935" w:rsidRPr="00CF0B57" w:rsidRDefault="002E1935" w:rsidP="00B24A5C">
      <w:pPr>
        <w:spacing w:line="20" w:lineRule="atLeast"/>
        <w:rPr>
          <w:rFonts w:cs="Arial"/>
          <w:bCs/>
        </w:rPr>
      </w:pPr>
      <w:r>
        <w:rPr>
          <w:rFonts w:cs="Arial"/>
          <w:bCs/>
        </w:rPr>
        <w:t xml:space="preserve">At times, agencies wish to employ students prior to the completion of the field placement experience.  </w:t>
      </w:r>
      <w:r w:rsidR="00BD4174">
        <w:rPr>
          <w:rFonts w:cs="Arial"/>
          <w:bCs/>
        </w:rPr>
        <w:t>If the request is made</w:t>
      </w:r>
      <w:r>
        <w:rPr>
          <w:rFonts w:cs="Arial"/>
          <w:bCs/>
        </w:rPr>
        <w:t xml:space="preserve">, the student must </w:t>
      </w:r>
      <w:r w:rsidR="00E236B0">
        <w:rPr>
          <w:rFonts w:cs="Arial"/>
          <w:bCs/>
        </w:rPr>
        <w:t>work with the agency to complete the Worksite Field Placement paperwork and the process as outlined in (1) above.</w:t>
      </w:r>
    </w:p>
    <w:p w14:paraId="2DE00C70" w14:textId="77777777" w:rsidR="00E0796B" w:rsidRPr="00E15D17" w:rsidRDefault="00E0796B" w:rsidP="00B24A5C">
      <w:pPr>
        <w:spacing w:line="20" w:lineRule="atLeast"/>
        <w:rPr>
          <w:rFonts w:cs="Arial"/>
        </w:rPr>
      </w:pPr>
    </w:p>
    <w:p w14:paraId="61A8DFB8" w14:textId="77777777" w:rsidR="00E0796B" w:rsidRDefault="00EE176A" w:rsidP="00B24A5C">
      <w:pPr>
        <w:spacing w:line="20" w:lineRule="atLeast"/>
        <w:rPr>
          <w:rFonts w:cs="Arial"/>
          <w:b/>
        </w:rPr>
      </w:pPr>
      <w:r w:rsidRPr="00E15D17">
        <w:rPr>
          <w:rFonts w:cs="Arial"/>
          <w:b/>
        </w:rPr>
        <w:t>Ensuring S</w:t>
      </w:r>
      <w:r w:rsidR="00E0796B" w:rsidRPr="00E15D17">
        <w:rPr>
          <w:rFonts w:cs="Arial"/>
          <w:b/>
        </w:rPr>
        <w:t>eparate Supervision</w:t>
      </w:r>
      <w:r w:rsidR="00B71470" w:rsidRPr="00E15D17">
        <w:rPr>
          <w:rFonts w:cs="Arial"/>
          <w:b/>
        </w:rPr>
        <w:t xml:space="preserve"> from Employment:</w:t>
      </w:r>
    </w:p>
    <w:p w14:paraId="5FEC1EEC" w14:textId="77777777" w:rsidR="006B0B5F" w:rsidRDefault="006B0B5F" w:rsidP="00B24A5C">
      <w:pPr>
        <w:spacing w:line="20" w:lineRule="atLeast"/>
        <w:rPr>
          <w:rFonts w:cs="Arial"/>
          <w:b/>
        </w:rPr>
      </w:pPr>
    </w:p>
    <w:p w14:paraId="2C3FD533" w14:textId="30D396F4" w:rsidR="006B0B5F" w:rsidRPr="006B0B5F" w:rsidRDefault="006B0B5F" w:rsidP="00B24A5C">
      <w:pPr>
        <w:spacing w:line="20" w:lineRule="atLeast"/>
        <w:rPr>
          <w:rFonts w:cs="Arial"/>
          <w:bCs/>
        </w:rPr>
      </w:pPr>
      <w:r>
        <w:rPr>
          <w:rFonts w:cs="Arial"/>
          <w:bCs/>
        </w:rPr>
        <w:t>As noted in the policy, sepa</w:t>
      </w:r>
      <w:r w:rsidR="00044D1C">
        <w:rPr>
          <w:rFonts w:cs="Arial"/>
          <w:bCs/>
        </w:rPr>
        <w:t xml:space="preserve">rate supervision between employment and student learning experience is expected.  </w:t>
      </w:r>
      <w:r w:rsidR="00BD4174">
        <w:rPr>
          <w:rFonts w:cs="Arial"/>
          <w:bCs/>
        </w:rPr>
        <w:t>In</w:t>
      </w:r>
      <w:r w:rsidR="00044D1C">
        <w:rPr>
          <w:rFonts w:cs="Arial"/>
          <w:bCs/>
        </w:rPr>
        <w:t xml:space="preserve"> the Worksite Placement application, agency supervisor(s) outline how </w:t>
      </w:r>
      <w:r w:rsidR="003174C0">
        <w:rPr>
          <w:rFonts w:cs="Arial"/>
          <w:bCs/>
        </w:rPr>
        <w:t>this differentiation of supervision is expected to be completed.</w:t>
      </w:r>
      <w:r w:rsidR="00FC1AF7">
        <w:rPr>
          <w:rFonts w:cs="Arial"/>
          <w:bCs/>
        </w:rPr>
        <w:t xml:space="preserve">  Signatures obtained on the form </w:t>
      </w:r>
      <w:r w:rsidR="00BD4174">
        <w:rPr>
          <w:rFonts w:cs="Arial"/>
          <w:bCs/>
        </w:rPr>
        <w:t>signify</w:t>
      </w:r>
      <w:r w:rsidR="00FC1AF7">
        <w:rPr>
          <w:rFonts w:cs="Arial"/>
          <w:bCs/>
        </w:rPr>
        <w:t xml:space="preserve"> a contract for the placement criteria.</w:t>
      </w:r>
    </w:p>
    <w:p w14:paraId="0828AFE0" w14:textId="77777777" w:rsidR="00A80E75" w:rsidRPr="00E15D17" w:rsidRDefault="00A80E75" w:rsidP="00932B51">
      <w:pPr>
        <w:spacing w:line="20" w:lineRule="atLeast"/>
        <w:ind w:left="720"/>
        <w:rPr>
          <w:rFonts w:cs="Arial"/>
          <w:i/>
        </w:rPr>
      </w:pPr>
    </w:p>
    <w:p w14:paraId="4FEF1690" w14:textId="77777777" w:rsidR="007C3592" w:rsidRPr="00E15D17" w:rsidRDefault="007C3592" w:rsidP="007C3592">
      <w:pPr>
        <w:spacing w:line="20" w:lineRule="atLeast"/>
        <w:rPr>
          <w:rFonts w:cs="Arial"/>
          <w:b/>
          <w:u w:val="single"/>
        </w:rPr>
      </w:pPr>
      <w:r w:rsidRPr="00E15D17">
        <w:rPr>
          <w:rFonts w:cs="Arial"/>
          <w:b/>
          <w:u w:val="single"/>
        </w:rPr>
        <w:t>Program Options:</w:t>
      </w:r>
    </w:p>
    <w:p w14:paraId="3F078EB9"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33991F30" w14:textId="451F1653" w:rsidR="007C3592" w:rsidRPr="00E15D17" w:rsidRDefault="0011437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1F211EBD" w14:textId="761FB9A6"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2C54DB33" w14:textId="2830C1A0"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7BBBDB27" w14:textId="77777777" w:rsidR="00EE176A" w:rsidRPr="00E15D17" w:rsidRDefault="00EE176A" w:rsidP="00EF2035">
      <w:pPr>
        <w:spacing w:line="20" w:lineRule="atLeast"/>
        <w:ind w:left="360"/>
        <w:rPr>
          <w:rFonts w:cs="Arial"/>
        </w:rPr>
      </w:pPr>
    </w:p>
    <w:p w14:paraId="68285AC0" w14:textId="77777777" w:rsidR="007C3592" w:rsidRPr="00E15D17" w:rsidRDefault="00EE176A" w:rsidP="00EE176A">
      <w:pPr>
        <w:spacing w:after="160"/>
        <w:rPr>
          <w:rFonts w:cs="Arial"/>
        </w:rPr>
      </w:pPr>
      <w:r w:rsidRPr="00E15D17">
        <w:rPr>
          <w:rFonts w:cs="Arial"/>
        </w:rPr>
        <w:br w:type="page"/>
      </w:r>
    </w:p>
    <w:p w14:paraId="5F093F09" w14:textId="1CAD5FC0" w:rsidR="00C87BF6" w:rsidRPr="00E15D17" w:rsidRDefault="00C87BF6" w:rsidP="001B57DB">
      <w:pPr>
        <w:pStyle w:val="Heading1"/>
        <w:rPr>
          <w:rFonts w:cs="Arial"/>
          <w:sz w:val="24"/>
          <w:szCs w:val="24"/>
        </w:rPr>
      </w:pPr>
      <w:bookmarkStart w:id="33" w:name="_Toc95805769"/>
      <w:r w:rsidRPr="00E15D17">
        <w:rPr>
          <w:rFonts w:cs="Arial"/>
          <w:sz w:val="24"/>
          <w:szCs w:val="24"/>
        </w:rPr>
        <w:lastRenderedPageBreak/>
        <w:t xml:space="preserve">Accreditation </w:t>
      </w:r>
      <w:bookmarkStart w:id="34" w:name="Standard_3_0"/>
      <w:r w:rsidRPr="00E15D17">
        <w:rPr>
          <w:rFonts w:cs="Arial"/>
          <w:sz w:val="24"/>
          <w:szCs w:val="24"/>
        </w:rPr>
        <w:t>Standard 3.0</w:t>
      </w:r>
      <w:r w:rsidR="008656FC" w:rsidRPr="00E15D17">
        <w:rPr>
          <w:rFonts w:cs="Arial"/>
          <w:sz w:val="24"/>
          <w:szCs w:val="24"/>
        </w:rPr>
        <w:t xml:space="preserve"> </w:t>
      </w:r>
      <w:r w:rsidRPr="00E15D17">
        <w:rPr>
          <w:rFonts w:cs="Arial"/>
          <w:sz w:val="24"/>
          <w:szCs w:val="24"/>
        </w:rPr>
        <w:t>—</w:t>
      </w:r>
      <w:r w:rsidR="008656FC" w:rsidRPr="00E15D17">
        <w:rPr>
          <w:rFonts w:cs="Arial"/>
          <w:sz w:val="24"/>
          <w:szCs w:val="24"/>
        </w:rPr>
        <w:t xml:space="preserve"> </w:t>
      </w:r>
      <w:r w:rsidRPr="00E15D17">
        <w:rPr>
          <w:rFonts w:cs="Arial"/>
          <w:sz w:val="24"/>
          <w:szCs w:val="24"/>
        </w:rPr>
        <w:t>Diversity</w:t>
      </w:r>
      <w:bookmarkEnd w:id="33"/>
      <w:r w:rsidR="008F175C" w:rsidRPr="00E15D17">
        <w:rPr>
          <w:rFonts w:cs="Arial"/>
          <w:sz w:val="24"/>
          <w:szCs w:val="24"/>
        </w:rPr>
        <w:t xml:space="preserve"> </w:t>
      </w:r>
      <w:bookmarkEnd w:id="34"/>
    </w:p>
    <w:p w14:paraId="63ED297C" w14:textId="77777777" w:rsidR="00A80E75" w:rsidRPr="00E15D17" w:rsidRDefault="00A80E75" w:rsidP="00932B51">
      <w:pPr>
        <w:spacing w:line="20" w:lineRule="atLeast"/>
        <w:ind w:left="720"/>
        <w:rPr>
          <w:rFonts w:cs="Arial"/>
          <w:b/>
          <w:i/>
        </w:rPr>
      </w:pPr>
    </w:p>
    <w:tbl>
      <w:tblPr>
        <w:tblStyle w:val="TableGrid"/>
        <w:tblW w:w="0" w:type="auto"/>
        <w:tblLook w:val="04A0" w:firstRow="1" w:lastRow="0" w:firstColumn="1" w:lastColumn="0" w:noHBand="0" w:noVBand="1"/>
      </w:tblPr>
      <w:tblGrid>
        <w:gridCol w:w="9350"/>
      </w:tblGrid>
      <w:tr w:rsidR="00EC4B16" w:rsidRPr="00E15D17" w14:paraId="24C3AC36" w14:textId="77777777" w:rsidTr="002E1F40">
        <w:tc>
          <w:tcPr>
            <w:tcW w:w="9350" w:type="dxa"/>
            <w:shd w:val="clear" w:color="auto" w:fill="D5DCE4" w:themeFill="text2" w:themeFillTint="33"/>
          </w:tcPr>
          <w:p w14:paraId="577A7AC5" w14:textId="77777777" w:rsidR="00EC4B16" w:rsidRPr="00E15D17" w:rsidRDefault="00EC4B16" w:rsidP="002E1F40">
            <w:pPr>
              <w:spacing w:line="20" w:lineRule="atLeast"/>
              <w:rPr>
                <w:rStyle w:val="Heading2Char"/>
                <w:rFonts w:eastAsiaTheme="minorHAnsi" w:cs="Arial"/>
                <w:b w:val="0"/>
                <w:szCs w:val="24"/>
              </w:rPr>
            </w:pPr>
            <w:bookmarkStart w:id="35" w:name="_Toc95805770"/>
            <w:r w:rsidRPr="00E15D17">
              <w:rPr>
                <w:rStyle w:val="Heading2Char"/>
                <w:rFonts w:cs="Arial"/>
                <w:szCs w:val="24"/>
              </w:rPr>
              <w:t>Accreditation Standard 3.0.1:</w:t>
            </w:r>
            <w:bookmarkEnd w:id="35"/>
            <w:r w:rsidRPr="00E15D17">
              <w:rPr>
                <w:rFonts w:cs="Arial"/>
                <w:i/>
              </w:rPr>
              <w:t xml:space="preserve"> </w:t>
            </w:r>
            <w:r w:rsidRPr="00E15D17">
              <w:rPr>
                <w:rFonts w:cs="Arial"/>
              </w:rPr>
              <w:t>The program describes the specific and continuous efforts it makes to provide a learning environment that models affirmation and respect for diversity and difference.</w:t>
            </w:r>
          </w:p>
        </w:tc>
      </w:tr>
    </w:tbl>
    <w:p w14:paraId="700A880C" w14:textId="77777777" w:rsidR="00905A9A" w:rsidRPr="00E15D17" w:rsidRDefault="00905A9A" w:rsidP="00905A9A">
      <w:pPr>
        <w:spacing w:line="20" w:lineRule="atLeast"/>
        <w:rPr>
          <w:rFonts w:cs="Arial"/>
        </w:rPr>
      </w:pPr>
    </w:p>
    <w:tbl>
      <w:tblPr>
        <w:tblStyle w:val="TableGrid"/>
        <w:tblW w:w="0" w:type="auto"/>
        <w:tblLook w:val="04A0" w:firstRow="1" w:lastRow="0" w:firstColumn="1" w:lastColumn="0" w:noHBand="0" w:noVBand="1"/>
      </w:tblPr>
      <w:tblGrid>
        <w:gridCol w:w="9350"/>
      </w:tblGrid>
      <w:tr w:rsidR="00905A9A" w:rsidRPr="00E15D17" w14:paraId="7284EF76" w14:textId="77777777" w:rsidTr="002003FF">
        <w:trPr>
          <w:trHeight w:val="476"/>
        </w:trPr>
        <w:tc>
          <w:tcPr>
            <w:tcW w:w="9350" w:type="dxa"/>
            <w:shd w:val="clear" w:color="auto" w:fill="EDEDED" w:themeFill="accent3" w:themeFillTint="33"/>
          </w:tcPr>
          <w:p w14:paraId="2B067E81" w14:textId="77777777" w:rsidR="00905A9A" w:rsidRPr="00E15D17" w:rsidRDefault="00905A9A" w:rsidP="009C48BD">
            <w:pPr>
              <w:pStyle w:val="ListParagraph"/>
              <w:numPr>
                <w:ilvl w:val="0"/>
                <w:numId w:val="23"/>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9647DF" w:rsidRPr="00E15D17">
              <w:rPr>
                <w:rStyle w:val="Emphasis"/>
                <w:rFonts w:cs="Arial"/>
                <w:i w:val="0"/>
                <w:u w:val="none"/>
              </w:rPr>
              <w:t>Narrative describes the specific and continuous efforts the program makes to provide a learning environment that models affirmation and respect for diversity and difference across all program options.</w:t>
            </w:r>
          </w:p>
        </w:tc>
      </w:tr>
    </w:tbl>
    <w:p w14:paraId="7D962636" w14:textId="77777777" w:rsidR="009647DF" w:rsidRPr="00E15D17" w:rsidRDefault="009647DF" w:rsidP="00B24A5C">
      <w:pPr>
        <w:spacing w:line="20" w:lineRule="atLeast"/>
        <w:rPr>
          <w:rFonts w:cs="Arial"/>
          <w:i/>
          <w:u w:val="single"/>
        </w:rPr>
      </w:pPr>
    </w:p>
    <w:p w14:paraId="2EDBD75D" w14:textId="77777777" w:rsidR="009647DF" w:rsidRPr="00E15D17" w:rsidRDefault="002E6D72" w:rsidP="009647DF">
      <w:pPr>
        <w:spacing w:line="20" w:lineRule="atLeast"/>
        <w:rPr>
          <w:rFonts w:cs="Arial"/>
          <w:b/>
        </w:rPr>
      </w:pPr>
      <w:r w:rsidRPr="00E15D17">
        <w:rPr>
          <w:rFonts w:cs="Arial"/>
          <w:b/>
        </w:rPr>
        <w:t xml:space="preserve">Diversity in the </w:t>
      </w:r>
      <w:r w:rsidR="009647DF" w:rsidRPr="00E15D17">
        <w:rPr>
          <w:rFonts w:cs="Arial"/>
          <w:b/>
        </w:rPr>
        <w:t xml:space="preserve">Implicit Curriculum: </w:t>
      </w:r>
    </w:p>
    <w:p w14:paraId="2A552BBE" w14:textId="77777777" w:rsidR="009647DF" w:rsidRPr="00E15D17" w:rsidRDefault="009647DF" w:rsidP="00B24A5C">
      <w:pPr>
        <w:spacing w:line="20" w:lineRule="atLeast"/>
        <w:rPr>
          <w:rFonts w:cs="Arial"/>
          <w:b/>
          <w:i/>
          <w:u w:val="single"/>
        </w:rPr>
      </w:pPr>
    </w:p>
    <w:p w14:paraId="1FFE586B" w14:textId="77777777" w:rsidR="009647DF" w:rsidRPr="00E15D17" w:rsidRDefault="002E6D72" w:rsidP="002E6D72">
      <w:pPr>
        <w:spacing w:line="20" w:lineRule="atLeast"/>
        <w:ind w:left="720"/>
        <w:rPr>
          <w:rFonts w:cs="Arial"/>
          <w:i/>
        </w:rPr>
      </w:pPr>
      <w:r w:rsidRPr="00E15D17">
        <w:rPr>
          <w:rFonts w:cs="Arial"/>
          <w:i/>
        </w:rPr>
        <w:t>“</w:t>
      </w:r>
      <w:r w:rsidR="009647DF" w:rsidRPr="00E15D17">
        <w:rPr>
          <w:rFonts w:cs="Arial"/>
          <w:i/>
        </w:rPr>
        <w:t>The program’s expectation for diversity is reflected in its learning environment, which provides the context through which students learn about differences, to value and respect diversity, and develop a commitment to cultural humility.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The learning environment consists of the program’s institutional setting; selection of field education settings and their clientele; composition of program advisory or field committees; educational and social resources; resource allocation; program leadership; speaker series, seminars, and special programs; support groups; research and other initiatives; and the demographic make-up of its faculty, staff, and student body.</w:t>
      </w:r>
      <w:r w:rsidRPr="00E15D17">
        <w:rPr>
          <w:rFonts w:cs="Arial"/>
          <w:i/>
        </w:rPr>
        <w:t>” (EP 3.0, 2015 EPAS)</w:t>
      </w:r>
    </w:p>
    <w:p w14:paraId="06CD901A" w14:textId="77777777" w:rsidR="002919E9" w:rsidRPr="00E15D17" w:rsidRDefault="00905A9A" w:rsidP="00B24A5C">
      <w:pPr>
        <w:spacing w:line="20" w:lineRule="atLeast"/>
        <w:rPr>
          <w:rFonts w:cs="Arial"/>
          <w:i/>
          <w:u w:val="single"/>
        </w:rPr>
      </w:pPr>
      <w:r w:rsidRPr="00E15D17">
        <w:rPr>
          <w:rFonts w:cs="Arial"/>
          <w:i/>
          <w:u w:val="single"/>
        </w:rPr>
        <w:t xml:space="preserve">  </w:t>
      </w:r>
    </w:p>
    <w:p w14:paraId="536C3427" w14:textId="477A8C1A" w:rsidR="008F175C" w:rsidRDefault="008F175C" w:rsidP="00B24A5C">
      <w:pPr>
        <w:spacing w:line="20" w:lineRule="atLeast"/>
        <w:rPr>
          <w:rFonts w:cs="Arial"/>
          <w:b/>
        </w:rPr>
      </w:pPr>
      <w:r w:rsidRPr="00E15D17">
        <w:rPr>
          <w:rFonts w:cs="Arial"/>
          <w:b/>
        </w:rPr>
        <w:t xml:space="preserve">Implicit Curriculum </w:t>
      </w:r>
      <w:r w:rsidR="00B4189B" w:rsidRPr="00E15D17">
        <w:rPr>
          <w:rFonts w:cs="Arial"/>
          <w:b/>
        </w:rPr>
        <w:t xml:space="preserve">Efforts: </w:t>
      </w:r>
    </w:p>
    <w:p w14:paraId="435D984A" w14:textId="78A8165C" w:rsidR="000C6A69" w:rsidRDefault="000C6A69" w:rsidP="00B24A5C">
      <w:pPr>
        <w:spacing w:line="20" w:lineRule="atLeast"/>
        <w:rPr>
          <w:rFonts w:cs="Arial"/>
          <w:b/>
        </w:rPr>
      </w:pPr>
    </w:p>
    <w:p w14:paraId="2D90C3FE" w14:textId="77777777" w:rsidR="000C6A69" w:rsidRDefault="000C6A69" w:rsidP="000C6A69">
      <w:pPr>
        <w:spacing w:line="240" w:lineRule="auto"/>
        <w:rPr>
          <w:rFonts w:cs="Arial"/>
        </w:rPr>
      </w:pPr>
      <w:r w:rsidRPr="00DC7756">
        <w:rPr>
          <w:rFonts w:cs="Arial"/>
        </w:rPr>
        <w:t>In line with expectations for competence outlined in the National Association of Social Workers</w:t>
      </w:r>
      <w:r>
        <w:rPr>
          <w:rFonts w:cs="Arial"/>
        </w:rPr>
        <w:t>’</w:t>
      </w:r>
      <w:r>
        <w:rPr>
          <w:rStyle w:val="FootnoteReference"/>
          <w:rFonts w:cs="Arial"/>
        </w:rPr>
        <w:footnoteReference w:id="7"/>
      </w:r>
      <w:r w:rsidRPr="00DC7756">
        <w:rPr>
          <w:rFonts w:cs="Arial"/>
        </w:rPr>
        <w:t xml:space="preserve"> </w:t>
      </w:r>
      <w:r w:rsidRPr="00DC7756">
        <w:rPr>
          <w:rFonts w:cs="Arial"/>
          <w:i/>
        </w:rPr>
        <w:t>Code of Ethics</w:t>
      </w:r>
      <w:r w:rsidRPr="00DC7756">
        <w:rPr>
          <w:rFonts w:cs="Arial"/>
        </w:rPr>
        <w:t xml:space="preserve">, </w:t>
      </w:r>
      <w:bookmarkStart w:id="36" w:name="_Hlk91594900"/>
      <w:r w:rsidRPr="00DC7756">
        <w:rPr>
          <w:rFonts w:cs="Arial"/>
        </w:rPr>
        <w:t xml:space="preserve">Program faculty assume that development of respect for and understanding of diversity requires </w:t>
      </w:r>
      <w:r w:rsidRPr="000156DB">
        <w:rPr>
          <w:rFonts w:cs="Arial"/>
          <w:b/>
        </w:rPr>
        <w:t>on-going learning</w:t>
      </w:r>
      <w:r w:rsidRPr="00DC7756">
        <w:rPr>
          <w:rFonts w:cs="Arial"/>
        </w:rPr>
        <w:t xml:space="preserve">, </w:t>
      </w:r>
      <w:r w:rsidRPr="000156DB">
        <w:rPr>
          <w:rFonts w:cs="Arial"/>
          <w:b/>
        </w:rPr>
        <w:t>critical self-examination</w:t>
      </w:r>
      <w:r w:rsidRPr="00DC7756">
        <w:rPr>
          <w:rFonts w:cs="Arial"/>
        </w:rPr>
        <w:t xml:space="preserve">, </w:t>
      </w:r>
      <w:r w:rsidRPr="000156DB">
        <w:rPr>
          <w:rFonts w:cs="Arial"/>
          <w:b/>
        </w:rPr>
        <w:t>non-discriminatory actions</w:t>
      </w:r>
      <w:r w:rsidRPr="00DC7756">
        <w:rPr>
          <w:rFonts w:cs="Arial"/>
        </w:rPr>
        <w:t xml:space="preserve">, and </w:t>
      </w:r>
      <w:r w:rsidRPr="000156DB">
        <w:rPr>
          <w:rFonts w:cs="Arial"/>
          <w:b/>
        </w:rPr>
        <w:t>advocacy efforts</w:t>
      </w:r>
      <w:r w:rsidRPr="00DC7756">
        <w:rPr>
          <w:rFonts w:cs="Arial"/>
        </w:rPr>
        <w:t xml:space="preserve">. </w:t>
      </w:r>
      <w:bookmarkEnd w:id="36"/>
      <w:r>
        <w:rPr>
          <w:rFonts w:cs="Arial"/>
        </w:rPr>
        <w:t xml:space="preserve">As a part of the larger University environment, the Social Work Program engages with the University’s initiatives. These four areas are embedded into discussion of the components of the learning environment, below. </w:t>
      </w:r>
    </w:p>
    <w:p w14:paraId="25BBAD69" w14:textId="77777777" w:rsidR="000C6A69" w:rsidRDefault="000C6A69" w:rsidP="000C6A69">
      <w:pPr>
        <w:spacing w:line="240" w:lineRule="auto"/>
        <w:rPr>
          <w:rFonts w:cs="Arial"/>
          <w:b/>
        </w:rPr>
      </w:pPr>
    </w:p>
    <w:p w14:paraId="2BF84939" w14:textId="77777777" w:rsidR="000C6A69" w:rsidRPr="00300095" w:rsidRDefault="000C6A69" w:rsidP="000C6A69">
      <w:pPr>
        <w:spacing w:line="240" w:lineRule="auto"/>
        <w:rPr>
          <w:rFonts w:cs="Arial"/>
          <w:b/>
          <w:i/>
        </w:rPr>
      </w:pPr>
      <w:r w:rsidRPr="00300095">
        <w:rPr>
          <w:rFonts w:cs="Arial"/>
          <w:b/>
          <w:i/>
        </w:rPr>
        <w:t>Program’s Institutional Setting</w:t>
      </w:r>
    </w:p>
    <w:p w14:paraId="6F1DCC65" w14:textId="77777777" w:rsidR="000C6A69" w:rsidRDefault="000C6A69" w:rsidP="000C6A69">
      <w:pPr>
        <w:spacing w:line="240" w:lineRule="auto"/>
        <w:rPr>
          <w:rFonts w:cs="Arial"/>
        </w:rPr>
      </w:pPr>
    </w:p>
    <w:p w14:paraId="653743D6" w14:textId="77777777" w:rsidR="000C6A69" w:rsidRDefault="000C6A69" w:rsidP="000C6A69">
      <w:pPr>
        <w:spacing w:line="240" w:lineRule="auto"/>
        <w:rPr>
          <w:rFonts w:cs="Arial"/>
        </w:rPr>
      </w:pPr>
      <w:bookmarkStart w:id="37" w:name="_Hlk90905822"/>
      <w:r w:rsidRPr="00DC7756">
        <w:rPr>
          <w:rFonts w:cs="Arial"/>
        </w:rPr>
        <w:t>The University of Wisconsin-Green Bay’s recognition of the importance of an understanding of diversity for students is indicated by its inclusion in the University’s mission statement</w:t>
      </w:r>
      <w:r>
        <w:rPr>
          <w:rFonts w:cs="Arial"/>
        </w:rPr>
        <w:t>: “</w:t>
      </w:r>
      <w:r w:rsidRPr="00344D14">
        <w:rPr>
          <w:rFonts w:cs="Arial"/>
        </w:rPr>
        <w:t xml:space="preserve">The culture and vision of the University reflect a deep commitment to diversity, inclusion, social justice, civic engagement, and educational opportunity at </w:t>
      </w:r>
      <w:r w:rsidRPr="00344D14">
        <w:rPr>
          <w:rFonts w:cs="Arial"/>
        </w:rPr>
        <w:lastRenderedPageBreak/>
        <w:t>all levels.</w:t>
      </w:r>
      <w:r>
        <w:rPr>
          <w:rFonts w:cs="Arial"/>
        </w:rPr>
        <w:t>”</w:t>
      </w:r>
      <w:r w:rsidRPr="00344D14">
        <w:rPr>
          <w:rFonts w:cs="Arial"/>
        </w:rPr>
        <w:t> </w:t>
      </w:r>
      <w:r>
        <w:rPr>
          <w:rFonts w:cs="Arial"/>
        </w:rPr>
        <w:t xml:space="preserve">This commitment is reflected in five key, university-wide initiatives implemented since the last self-study, as well as the rich extracurricular offerings and community-wide resources and programs. Each is described below.  </w:t>
      </w:r>
    </w:p>
    <w:p w14:paraId="14326068" w14:textId="77777777" w:rsidR="000C6A69" w:rsidRDefault="000C6A69" w:rsidP="000C6A69">
      <w:pPr>
        <w:spacing w:line="240" w:lineRule="auto"/>
        <w:rPr>
          <w:rFonts w:cs="Arial"/>
        </w:rPr>
      </w:pPr>
    </w:p>
    <w:p w14:paraId="6BA92C54" w14:textId="77777777" w:rsidR="000C6A69" w:rsidRPr="00705C99" w:rsidRDefault="000C6A69" w:rsidP="000C6A69">
      <w:pPr>
        <w:spacing w:line="240" w:lineRule="auto"/>
        <w:rPr>
          <w:rFonts w:cs="Arial"/>
        </w:rPr>
      </w:pPr>
      <w:r>
        <w:rPr>
          <w:rFonts w:cs="Arial"/>
        </w:rPr>
        <w:t xml:space="preserve">The first initiative is the development of the university’s </w:t>
      </w:r>
      <w:r>
        <w:rPr>
          <w:rFonts w:cs="Arial"/>
          <w:b/>
        </w:rPr>
        <w:t xml:space="preserve">Inclusivity &amp; Equity Certificate Program </w:t>
      </w:r>
      <w:r w:rsidRPr="000505CC">
        <w:rPr>
          <w:rFonts w:cs="Arial"/>
        </w:rPr>
        <w:t>(</w:t>
      </w:r>
      <w:r>
        <w:rPr>
          <w:rFonts w:cs="Arial"/>
          <w:b/>
        </w:rPr>
        <w:t xml:space="preserve">on-going learning </w:t>
      </w:r>
      <w:r>
        <w:rPr>
          <w:rFonts w:cs="Arial"/>
        </w:rPr>
        <w:t xml:space="preserve">and </w:t>
      </w:r>
      <w:r>
        <w:rPr>
          <w:rFonts w:cs="Arial"/>
          <w:b/>
        </w:rPr>
        <w:t>advocacy efforts</w:t>
      </w:r>
      <w:r>
        <w:rPr>
          <w:rFonts w:cs="Arial"/>
        </w:rPr>
        <w:t>), which launched in spring of 2014. The program is “designed to develop and recognize commitment to the UW-Green Bay Inclusive Excellence initiative…and consists of a combination of professional development, self-study and community service.”</w:t>
      </w:r>
      <w:r>
        <w:rPr>
          <w:rStyle w:val="FootnoteReference"/>
          <w:rFonts w:cs="Arial"/>
        </w:rPr>
        <w:footnoteReference w:id="8"/>
      </w:r>
      <w:r>
        <w:rPr>
          <w:rFonts w:cs="Arial"/>
        </w:rPr>
        <w:t xml:space="preserve"> Since its inception, over 50 university faculty and staff have completed at least one of the two levels, including five Social Work faculty (Groessl, Rhee, Schanen-Materi, Trimberger, and Warren). </w:t>
      </w:r>
    </w:p>
    <w:p w14:paraId="54167558" w14:textId="77777777" w:rsidR="000C6A69" w:rsidRDefault="000C6A69" w:rsidP="000C6A69">
      <w:pPr>
        <w:spacing w:line="240" w:lineRule="auto"/>
        <w:rPr>
          <w:rFonts w:cs="Arial"/>
        </w:rPr>
      </w:pPr>
    </w:p>
    <w:p w14:paraId="7CA0A148" w14:textId="77777777" w:rsidR="000C6A69" w:rsidRDefault="000C6A69" w:rsidP="000C6A69">
      <w:pPr>
        <w:spacing w:line="240" w:lineRule="auto"/>
        <w:rPr>
          <w:rFonts w:cs="Arial"/>
        </w:rPr>
      </w:pPr>
      <w:r>
        <w:rPr>
          <w:rFonts w:cs="Arial"/>
        </w:rPr>
        <w:t xml:space="preserve">The second is the adoption of a campus </w:t>
      </w:r>
      <w:r w:rsidRPr="00A17654">
        <w:rPr>
          <w:rFonts w:cs="Arial"/>
          <w:b/>
        </w:rPr>
        <w:t>Civility and Inclusivity Statement</w:t>
      </w:r>
      <w:r>
        <w:rPr>
          <w:rStyle w:val="FootnoteReference"/>
          <w:rFonts w:cs="Arial"/>
        </w:rPr>
        <w:footnoteReference w:id="9"/>
      </w:r>
      <w:r>
        <w:rPr>
          <w:rFonts w:cs="Arial"/>
        </w:rPr>
        <w:t xml:space="preserve"> </w:t>
      </w:r>
      <w:r w:rsidRPr="000505CC">
        <w:rPr>
          <w:rFonts w:cs="Arial"/>
        </w:rPr>
        <w:t>(</w:t>
      </w:r>
      <w:r>
        <w:rPr>
          <w:rFonts w:cs="Arial"/>
          <w:b/>
        </w:rPr>
        <w:t>non-discriminatory actions</w:t>
      </w:r>
      <w:r>
        <w:rPr>
          <w:rFonts w:cs="Arial"/>
        </w:rPr>
        <w:t>) in 2017. It states, in part:</w:t>
      </w:r>
    </w:p>
    <w:p w14:paraId="39585213" w14:textId="77777777" w:rsidR="000C6A69" w:rsidRPr="00A17654" w:rsidRDefault="000C6A69" w:rsidP="000C6A69">
      <w:pPr>
        <w:spacing w:line="240" w:lineRule="auto"/>
        <w:rPr>
          <w:rFonts w:eastAsia="Times New Roman" w:cs="Arial"/>
        </w:rPr>
      </w:pPr>
    </w:p>
    <w:p w14:paraId="0C5173C1" w14:textId="1135F5D3" w:rsidR="000C6A69" w:rsidRPr="00A17654" w:rsidRDefault="000C6A69" w:rsidP="000C6A69">
      <w:pPr>
        <w:spacing w:line="240" w:lineRule="auto"/>
        <w:ind w:left="720"/>
        <w:rPr>
          <w:rFonts w:eastAsia="Times New Roman" w:cs="Arial"/>
        </w:rPr>
      </w:pPr>
      <w:r w:rsidRPr="00A17654">
        <w:rPr>
          <w:rFonts w:eastAsia="Times New Roman" w:cs="Arial"/>
        </w:rPr>
        <w:t>As campus community members, we are responsible for our behaviors and are fully accountable for our actions. We must each take responsibility for our awareness of discrimination and its many forms (i.e.</w:t>
      </w:r>
      <w:r w:rsidR="004E1A78">
        <w:rPr>
          <w:rFonts w:eastAsia="Times New Roman" w:cs="Arial"/>
        </w:rPr>
        <w:t>,</w:t>
      </w:r>
      <w:r w:rsidRPr="00A17654">
        <w:rPr>
          <w:rFonts w:eastAsia="Times New Roman" w:cs="Arial"/>
        </w:rPr>
        <w:t xml:space="preserve"> racism, sexism, ageism, xenophobia, transphobia, homophobia, etc.). The concept of campus civility and inclusiveness can be demonstrated in hallways, classrooms, student housing, and the workplace environment.</w:t>
      </w:r>
    </w:p>
    <w:p w14:paraId="2BD26637" w14:textId="77777777" w:rsidR="000C6A69" w:rsidRPr="00A17654" w:rsidRDefault="000C6A69" w:rsidP="000C6A69">
      <w:pPr>
        <w:spacing w:line="240" w:lineRule="auto"/>
        <w:rPr>
          <w:rFonts w:eastAsia="Times New Roman" w:cs="Arial"/>
        </w:rPr>
      </w:pPr>
    </w:p>
    <w:p w14:paraId="41A8212D" w14:textId="77777777" w:rsidR="000C6A69" w:rsidRDefault="000C6A69" w:rsidP="000C6A69">
      <w:pPr>
        <w:spacing w:line="240" w:lineRule="auto"/>
        <w:rPr>
          <w:rFonts w:cs="Arial"/>
        </w:rPr>
      </w:pPr>
      <w:r>
        <w:rPr>
          <w:rFonts w:cs="Arial"/>
        </w:rPr>
        <w:t xml:space="preserve">Next, UWGB adopted a </w:t>
      </w:r>
      <w:r w:rsidRPr="00A17654">
        <w:rPr>
          <w:rFonts w:cs="Arial"/>
          <w:b/>
        </w:rPr>
        <w:t>Land Acknowledgement</w:t>
      </w:r>
      <w:r>
        <w:rPr>
          <w:rFonts w:cs="Arial"/>
        </w:rPr>
        <w:t xml:space="preserve"> </w:t>
      </w:r>
      <w:r w:rsidRPr="000505CC">
        <w:rPr>
          <w:rFonts w:cs="Arial"/>
        </w:rPr>
        <w:t>(</w:t>
      </w:r>
      <w:r>
        <w:rPr>
          <w:rFonts w:cs="Arial"/>
          <w:b/>
        </w:rPr>
        <w:t>critical self-examination</w:t>
      </w:r>
      <w:r>
        <w:rPr>
          <w:rFonts w:cs="Arial"/>
        </w:rPr>
        <w:t>) in 2018 to “acknowledge past, present, and future relationships with Indigenous communities across the state.”</w:t>
      </w:r>
      <w:r>
        <w:rPr>
          <w:rStyle w:val="FootnoteReference"/>
          <w:rFonts w:cs="Arial"/>
        </w:rPr>
        <w:footnoteReference w:id="10"/>
      </w:r>
      <w:r>
        <w:rPr>
          <w:rFonts w:cs="Arial"/>
        </w:rPr>
        <w:t xml:space="preserve"> It reads:</w:t>
      </w:r>
    </w:p>
    <w:p w14:paraId="6A0D82FA" w14:textId="77777777" w:rsidR="000C6A69" w:rsidRDefault="000C6A69" w:rsidP="000C6A69">
      <w:pPr>
        <w:spacing w:line="240" w:lineRule="auto"/>
        <w:rPr>
          <w:rFonts w:cs="Arial"/>
        </w:rPr>
      </w:pPr>
    </w:p>
    <w:p w14:paraId="2366A38A" w14:textId="77777777" w:rsidR="000C6A69" w:rsidRPr="0013200A" w:rsidRDefault="000C6A69" w:rsidP="000C6A69">
      <w:pPr>
        <w:spacing w:line="240" w:lineRule="auto"/>
        <w:ind w:left="720"/>
        <w:rPr>
          <w:rFonts w:cs="Arial"/>
        </w:rPr>
      </w:pPr>
      <w:r w:rsidRPr="0013200A">
        <w:rPr>
          <w:rFonts w:cs="Arial"/>
        </w:rPr>
        <w:t>We at the University of Wisconsin-Green Bay acknowledge the First Nations people who are the original inhabitants of the region. The Ho-Chunk Nation and the Menominee Nation are the original First People of Wisconsin and both Nations have ancient historical and spiritual connections to the land that our institution now resides upon.</w:t>
      </w:r>
      <w:r>
        <w:br/>
      </w:r>
      <w:r>
        <w:br/>
      </w:r>
      <w:r w:rsidRPr="0013200A">
        <w:rPr>
          <w:rFonts w:cs="Arial"/>
        </w:rPr>
        <w:t>Today, Wisconsin is home to 12 First Nations communities including the Oneida Nation of Wisconsin, Forest County Potawatomi, Ojibwe Nation communities, Stockbridge-Munsee Community Band of Mohican Indians, and the Brothertown Indian Nation.</w:t>
      </w:r>
    </w:p>
    <w:p w14:paraId="339C9C22" w14:textId="77777777" w:rsidR="000C6A69" w:rsidRDefault="000C6A69" w:rsidP="000C6A69">
      <w:pPr>
        <w:shd w:val="clear" w:color="auto" w:fill="FFFFFF"/>
        <w:spacing w:before="100" w:beforeAutospacing="1" w:after="100" w:afterAutospacing="1" w:line="240" w:lineRule="auto"/>
        <w:ind w:left="720"/>
        <w:textAlignment w:val="baseline"/>
        <w:rPr>
          <w:rFonts w:cs="Arial"/>
        </w:rPr>
      </w:pPr>
      <w:r w:rsidRPr="0013200A">
        <w:rPr>
          <w:rFonts w:cs="Arial"/>
        </w:rPr>
        <w:t>We acknowledge the First Nations Peoples of Wisconsin.</w:t>
      </w:r>
    </w:p>
    <w:p w14:paraId="1A1E8445" w14:textId="77777777" w:rsidR="000C6A69" w:rsidRDefault="000C6A69" w:rsidP="000C6A69">
      <w:pPr>
        <w:spacing w:line="240" w:lineRule="auto"/>
        <w:rPr>
          <w:rFonts w:eastAsia="Times New Roman" w:cs="Arial"/>
        </w:rPr>
      </w:pPr>
      <w:r>
        <w:rPr>
          <w:rFonts w:eastAsia="Times New Roman" w:cs="Arial"/>
        </w:rPr>
        <w:t xml:space="preserve">The fourth initiative was the creation of the </w:t>
      </w:r>
      <w:r w:rsidRPr="00930936">
        <w:rPr>
          <w:rFonts w:eastAsia="Times New Roman" w:cs="Arial"/>
          <w:b/>
        </w:rPr>
        <w:t>Council for Equity, Diversity, and Inclusion</w:t>
      </w:r>
      <w:r>
        <w:rPr>
          <w:rFonts w:eastAsia="Times New Roman" w:cs="Arial"/>
          <w:b/>
        </w:rPr>
        <w:t xml:space="preserve"> (EDI) </w:t>
      </w:r>
      <w:r w:rsidRPr="000505CC">
        <w:rPr>
          <w:rFonts w:cs="Arial"/>
        </w:rPr>
        <w:t>(</w:t>
      </w:r>
      <w:r>
        <w:rPr>
          <w:rFonts w:cs="Arial"/>
          <w:b/>
        </w:rPr>
        <w:t xml:space="preserve">on-going learning, critical self-examination, non-discriminatory actions, </w:t>
      </w:r>
      <w:r>
        <w:rPr>
          <w:rFonts w:cs="Arial"/>
        </w:rPr>
        <w:t xml:space="preserve">and </w:t>
      </w:r>
      <w:r>
        <w:rPr>
          <w:rFonts w:cs="Arial"/>
          <w:b/>
        </w:rPr>
        <w:t>advocacy efforts</w:t>
      </w:r>
      <w:r>
        <w:rPr>
          <w:rFonts w:cs="Arial"/>
        </w:rPr>
        <w:t>)</w:t>
      </w:r>
      <w:r>
        <w:rPr>
          <w:rFonts w:eastAsia="Times New Roman" w:cs="Arial"/>
        </w:rPr>
        <w:t xml:space="preserve"> in fall of 2020. Charged with, “support[ing] a </w:t>
      </w:r>
      <w:r>
        <w:rPr>
          <w:rFonts w:eastAsia="Times New Roman" w:cs="Arial"/>
        </w:rPr>
        <w:lastRenderedPageBreak/>
        <w:t>community devoted to diversity/inclusivity of thought and experience”</w:t>
      </w:r>
      <w:r>
        <w:rPr>
          <w:rStyle w:val="FootnoteReference"/>
          <w:rFonts w:eastAsia="Times New Roman" w:cs="Arial"/>
        </w:rPr>
        <w:footnoteReference w:id="11"/>
      </w:r>
      <w:r>
        <w:rPr>
          <w:rFonts w:eastAsia="Times New Roman" w:cs="Arial"/>
        </w:rPr>
        <w:t xml:space="preserve"> it provides advice and recommendations to the Vice Chancellor for University Inclusivity &amp; Student Affairs. The Council established four strategic goals/objectives for 2020-2023:</w:t>
      </w:r>
      <w:r>
        <w:rPr>
          <w:rStyle w:val="FootnoteReference"/>
          <w:rFonts w:eastAsia="Times New Roman" w:cs="Arial"/>
        </w:rPr>
        <w:footnoteReference w:id="12"/>
      </w:r>
      <w:r>
        <w:rPr>
          <w:rFonts w:eastAsia="Times New Roman" w:cs="Arial"/>
        </w:rPr>
        <w:t xml:space="preserve"> </w:t>
      </w:r>
    </w:p>
    <w:p w14:paraId="1FC4FC39" w14:textId="77777777" w:rsidR="000C6A69" w:rsidRDefault="000C6A69" w:rsidP="000C6A69">
      <w:pPr>
        <w:spacing w:line="240" w:lineRule="auto"/>
        <w:rPr>
          <w:rFonts w:eastAsia="Times New Roman" w:cs="Arial"/>
        </w:rPr>
      </w:pPr>
    </w:p>
    <w:p w14:paraId="630CD02D" w14:textId="77777777" w:rsidR="000C6A69" w:rsidRDefault="000C6A69" w:rsidP="006B7EF8">
      <w:pPr>
        <w:pStyle w:val="ListParagraph"/>
        <w:numPr>
          <w:ilvl w:val="0"/>
          <w:numId w:val="224"/>
        </w:numPr>
        <w:spacing w:line="240" w:lineRule="auto"/>
        <w:rPr>
          <w:rFonts w:eastAsia="Times New Roman" w:cs="Arial"/>
        </w:rPr>
      </w:pPr>
      <w:r>
        <w:rPr>
          <w:rFonts w:eastAsia="Times New Roman" w:cs="Arial"/>
        </w:rPr>
        <w:t>Increase and enhance the recruitment and retention of a diverse employee population at the UW-Green Bay.</w:t>
      </w:r>
    </w:p>
    <w:p w14:paraId="7D9B3466" w14:textId="77777777" w:rsidR="000C6A69" w:rsidRDefault="000C6A69" w:rsidP="006B7EF8">
      <w:pPr>
        <w:pStyle w:val="ListParagraph"/>
        <w:numPr>
          <w:ilvl w:val="0"/>
          <w:numId w:val="224"/>
        </w:numPr>
        <w:spacing w:line="240" w:lineRule="auto"/>
        <w:rPr>
          <w:rFonts w:eastAsia="Times New Roman" w:cs="Arial"/>
        </w:rPr>
      </w:pPr>
      <w:r>
        <w:rPr>
          <w:rFonts w:eastAsia="Times New Roman" w:cs="Arial"/>
        </w:rPr>
        <w:t>Facilitate professional development on equity, diversity, and inclusion for staff and faculty.</w:t>
      </w:r>
    </w:p>
    <w:p w14:paraId="46361607" w14:textId="77777777" w:rsidR="000C6A69" w:rsidRDefault="000C6A69" w:rsidP="006B7EF8">
      <w:pPr>
        <w:pStyle w:val="ListParagraph"/>
        <w:numPr>
          <w:ilvl w:val="0"/>
          <w:numId w:val="224"/>
        </w:numPr>
        <w:spacing w:line="240" w:lineRule="auto"/>
        <w:rPr>
          <w:rFonts w:eastAsia="Times New Roman" w:cs="Arial"/>
        </w:rPr>
      </w:pPr>
      <w:r>
        <w:rPr>
          <w:rFonts w:eastAsia="Times New Roman" w:cs="Arial"/>
        </w:rPr>
        <w:t>Develop intentional programming, structured interactions with community partners, and curricular recommendations to support learning and growth around equity, diversity, and inclusion for current and future students.</w:t>
      </w:r>
    </w:p>
    <w:p w14:paraId="23F7F6D1" w14:textId="77777777" w:rsidR="000C6A69" w:rsidRDefault="000C6A69" w:rsidP="006B7EF8">
      <w:pPr>
        <w:pStyle w:val="ListParagraph"/>
        <w:numPr>
          <w:ilvl w:val="0"/>
          <w:numId w:val="224"/>
        </w:numPr>
        <w:spacing w:line="240" w:lineRule="auto"/>
        <w:rPr>
          <w:rFonts w:eastAsia="Times New Roman" w:cs="Arial"/>
        </w:rPr>
      </w:pPr>
      <w:r>
        <w:rPr>
          <w:rFonts w:eastAsia="Times New Roman" w:cs="Arial"/>
        </w:rPr>
        <w:t>Increase the enrollment of under-represented learners at UW-Green Bay.</w:t>
      </w:r>
    </w:p>
    <w:p w14:paraId="7AC47575" w14:textId="77777777" w:rsidR="000C6A69" w:rsidRDefault="000C6A69" w:rsidP="006B7EF8">
      <w:pPr>
        <w:pStyle w:val="ListParagraph"/>
        <w:numPr>
          <w:ilvl w:val="0"/>
          <w:numId w:val="224"/>
        </w:numPr>
        <w:spacing w:line="240" w:lineRule="auto"/>
        <w:rPr>
          <w:rFonts w:eastAsia="Times New Roman" w:cs="Arial"/>
        </w:rPr>
      </w:pPr>
      <w:r>
        <w:rPr>
          <w:rFonts w:eastAsia="Times New Roman" w:cs="Arial"/>
        </w:rPr>
        <w:t>Reduce equity gaps in retention of racially minoritized and low-income degree and non-degree seeking students through research-based, data driven initiatives.</w:t>
      </w:r>
    </w:p>
    <w:p w14:paraId="5DDAF8EC" w14:textId="77777777" w:rsidR="000C6A69" w:rsidRPr="00930936" w:rsidRDefault="000C6A69" w:rsidP="006B7EF8">
      <w:pPr>
        <w:pStyle w:val="ListParagraph"/>
        <w:numPr>
          <w:ilvl w:val="0"/>
          <w:numId w:val="224"/>
        </w:numPr>
        <w:spacing w:line="240" w:lineRule="auto"/>
        <w:rPr>
          <w:rFonts w:eastAsia="Times New Roman" w:cs="Arial"/>
        </w:rPr>
      </w:pPr>
      <w:r>
        <w:rPr>
          <w:rFonts w:eastAsia="Times New Roman" w:cs="Arial"/>
        </w:rPr>
        <w:t xml:space="preserve">Increase engagement with community members/groups in areas related to inclusivity and equity. </w:t>
      </w:r>
    </w:p>
    <w:p w14:paraId="348C5378" w14:textId="77777777" w:rsidR="000C6A69" w:rsidRDefault="000C6A69" w:rsidP="000C6A69">
      <w:pPr>
        <w:spacing w:line="240" w:lineRule="auto"/>
        <w:rPr>
          <w:rFonts w:eastAsia="Times New Roman" w:cs="Arial"/>
        </w:rPr>
      </w:pPr>
    </w:p>
    <w:p w14:paraId="066B055A" w14:textId="77777777" w:rsidR="000C6A69" w:rsidRDefault="000C6A69" w:rsidP="000C6A69">
      <w:pPr>
        <w:spacing w:line="240" w:lineRule="auto"/>
        <w:rPr>
          <w:rFonts w:eastAsia="Times New Roman" w:cs="Arial"/>
        </w:rPr>
      </w:pPr>
      <w:r>
        <w:rPr>
          <w:rFonts w:eastAsia="Times New Roman" w:cs="Arial"/>
        </w:rPr>
        <w:t xml:space="preserve">The work toward these ambitious goals is ongoing. To date, the university has not published any information on the progress or initial outcomes of the work. </w:t>
      </w:r>
    </w:p>
    <w:p w14:paraId="52B9109B" w14:textId="77777777" w:rsidR="000C6A69" w:rsidRDefault="000C6A69" w:rsidP="000C6A69">
      <w:pPr>
        <w:spacing w:line="240" w:lineRule="auto"/>
        <w:rPr>
          <w:rFonts w:eastAsia="Times New Roman" w:cs="Arial"/>
        </w:rPr>
      </w:pPr>
    </w:p>
    <w:p w14:paraId="20BEEC04" w14:textId="77777777" w:rsidR="000C6A69" w:rsidRDefault="000C6A69" w:rsidP="000C6A69">
      <w:pPr>
        <w:spacing w:line="240" w:lineRule="auto"/>
        <w:rPr>
          <w:rFonts w:eastAsia="Times New Roman" w:cs="Arial"/>
        </w:rPr>
      </w:pPr>
      <w:r w:rsidRPr="7AA6CD4C">
        <w:rPr>
          <w:rFonts w:eastAsia="Times New Roman" w:cs="Arial"/>
        </w:rPr>
        <w:t xml:space="preserve">The </w:t>
      </w:r>
      <w:r>
        <w:rPr>
          <w:rFonts w:eastAsia="Times New Roman" w:cs="Arial"/>
        </w:rPr>
        <w:t>fifth</w:t>
      </w:r>
      <w:r w:rsidRPr="7AA6CD4C">
        <w:rPr>
          <w:rFonts w:eastAsia="Times New Roman" w:cs="Arial"/>
        </w:rPr>
        <w:t xml:space="preserve"> initiative, the development of a team of</w:t>
      </w:r>
      <w:r w:rsidRPr="7AA6CD4C">
        <w:rPr>
          <w:rFonts w:eastAsia="Times New Roman" w:cs="Arial"/>
          <w:b/>
          <w:bCs/>
        </w:rPr>
        <w:t xml:space="preserve"> </w:t>
      </w:r>
      <w:bookmarkStart w:id="38" w:name="EDI_Consultants"/>
      <w:r w:rsidRPr="7AA6CD4C">
        <w:rPr>
          <w:rFonts w:eastAsia="Times New Roman" w:cs="Arial"/>
          <w:b/>
          <w:bCs/>
        </w:rPr>
        <w:t xml:space="preserve">Equity, Diversity, &amp; Inclusion </w:t>
      </w:r>
      <w:r>
        <w:rPr>
          <w:rFonts w:eastAsia="Times New Roman" w:cs="Arial"/>
          <w:b/>
          <w:bCs/>
        </w:rPr>
        <w:t xml:space="preserve">(EDI) </w:t>
      </w:r>
      <w:r w:rsidRPr="7AA6CD4C">
        <w:rPr>
          <w:rFonts w:eastAsia="Times New Roman" w:cs="Arial"/>
          <w:b/>
          <w:bCs/>
        </w:rPr>
        <w:t>Consultants</w:t>
      </w:r>
      <w:bookmarkEnd w:id="38"/>
      <w:r w:rsidRPr="7AA6CD4C">
        <w:rPr>
          <w:rFonts w:eastAsia="Times New Roman" w:cs="Arial"/>
        </w:rPr>
        <w:t>,</w:t>
      </w:r>
      <w:r>
        <w:rPr>
          <w:rStyle w:val="FootnoteReference"/>
          <w:rFonts w:eastAsia="Times New Roman" w:cs="Arial"/>
        </w:rPr>
        <w:footnoteReference w:id="13"/>
      </w:r>
      <w:r w:rsidRPr="7AA6CD4C">
        <w:rPr>
          <w:rFonts w:eastAsia="Times New Roman" w:cs="Arial"/>
        </w:rPr>
        <w:t xml:space="preserve"> </w:t>
      </w:r>
      <w:r w:rsidRPr="000505CC">
        <w:rPr>
          <w:rFonts w:cs="Arial"/>
        </w:rPr>
        <w:t>(</w:t>
      </w:r>
      <w:r>
        <w:rPr>
          <w:rFonts w:cs="Arial"/>
          <w:b/>
        </w:rPr>
        <w:t xml:space="preserve">on-going learning, critical self-examination, non-discriminatory actions, </w:t>
      </w:r>
      <w:r>
        <w:rPr>
          <w:rFonts w:cs="Arial"/>
        </w:rPr>
        <w:t xml:space="preserve">and </w:t>
      </w:r>
      <w:r>
        <w:rPr>
          <w:rFonts w:cs="Arial"/>
          <w:b/>
        </w:rPr>
        <w:t>advocacy efforts</w:t>
      </w:r>
      <w:r>
        <w:rPr>
          <w:rFonts w:cs="Arial"/>
        </w:rPr>
        <w:t>)</w:t>
      </w:r>
      <w:r>
        <w:rPr>
          <w:rFonts w:eastAsia="Times New Roman" w:cs="Arial"/>
        </w:rPr>
        <w:t xml:space="preserve"> </w:t>
      </w:r>
      <w:r w:rsidRPr="7AA6CD4C">
        <w:rPr>
          <w:rFonts w:eastAsia="Times New Roman" w:cs="Arial"/>
        </w:rPr>
        <w:t>was implemented in fall of 2021</w:t>
      </w:r>
      <w:r>
        <w:rPr>
          <w:rFonts w:eastAsia="Times New Roman" w:cs="Arial"/>
        </w:rPr>
        <w:t xml:space="preserve"> to “align our actions more closely with our stated mission by providing tangible resources and expertise specific to diversity, equity, and inclusion in our academic programs and colleges</w:t>
      </w:r>
      <w:r w:rsidRPr="7AA6CD4C">
        <w:rPr>
          <w:rFonts w:eastAsia="Times New Roman" w:cs="Arial"/>
        </w:rPr>
        <w:t>.</w:t>
      </w:r>
      <w:r>
        <w:rPr>
          <w:rFonts w:eastAsia="Times New Roman" w:cs="Arial"/>
        </w:rPr>
        <w:t>”</w:t>
      </w:r>
      <w:r w:rsidRPr="7AA6CD4C">
        <w:rPr>
          <w:rFonts w:eastAsia="Times New Roman" w:cs="Arial"/>
        </w:rPr>
        <w:t xml:space="preserve"> </w:t>
      </w:r>
      <w:r>
        <w:rPr>
          <w:rFonts w:eastAsia="Times New Roman" w:cs="Arial"/>
        </w:rPr>
        <w:t>Each of the four colleges has an internal consultant, and the campus as a whole has four additional consultants who provide expertise in: culturally responsive/sustaining pedagogy, universal design, open education resources, and supporting equity in gateway and introductory courses. Consultants are available for individual meetings with instructors and provide educational development opportunities for the campus. The EDI Consultant for the College of Health, Education, and Social Welfare is social work faculty member Dr. Cary Waubanascum.</w:t>
      </w:r>
    </w:p>
    <w:p w14:paraId="577129E5" w14:textId="77777777" w:rsidR="000C6A69" w:rsidRDefault="000C6A69" w:rsidP="000C6A69">
      <w:pPr>
        <w:spacing w:line="240" w:lineRule="auto"/>
        <w:rPr>
          <w:rFonts w:eastAsia="Times New Roman" w:cs="Arial"/>
        </w:rPr>
      </w:pPr>
    </w:p>
    <w:p w14:paraId="2B612B3B" w14:textId="5E2452E7" w:rsidR="000C6A69" w:rsidRDefault="000C6A69" w:rsidP="000C6A69">
      <w:pPr>
        <w:spacing w:line="240" w:lineRule="auto"/>
        <w:rPr>
          <w:rFonts w:cs="Arial"/>
        </w:rPr>
      </w:pPr>
      <w:r>
        <w:rPr>
          <w:rFonts w:eastAsia="Times New Roman" w:cs="Arial"/>
        </w:rPr>
        <w:t>Further supporting the</w:t>
      </w:r>
      <w:r w:rsidRPr="00DC7756">
        <w:rPr>
          <w:rFonts w:eastAsia="Times New Roman" w:cs="Arial"/>
        </w:rPr>
        <w:t xml:space="preserve"> mission, the University </w:t>
      </w:r>
      <w:r>
        <w:rPr>
          <w:rFonts w:eastAsia="Times New Roman" w:cs="Arial"/>
        </w:rPr>
        <w:t>provides</w:t>
      </w:r>
      <w:r w:rsidRPr="00DC7756">
        <w:rPr>
          <w:rFonts w:eastAsia="Times New Roman" w:cs="Arial"/>
        </w:rPr>
        <w:t xml:space="preserve"> a</w:t>
      </w:r>
      <w:r w:rsidRPr="00DC7756">
        <w:rPr>
          <w:rFonts w:cs="Arial"/>
        </w:rPr>
        <w:t xml:space="preserve"> rich, inclusive environment for students</w:t>
      </w:r>
      <w:r>
        <w:rPr>
          <w:rFonts w:cs="Arial"/>
        </w:rPr>
        <w:t xml:space="preserve"> and employees</w:t>
      </w:r>
      <w:r w:rsidRPr="00DC7756">
        <w:rPr>
          <w:rFonts w:cs="Arial"/>
        </w:rPr>
        <w:t xml:space="preserve">. Included are </w:t>
      </w:r>
      <w:r>
        <w:rPr>
          <w:rFonts w:cs="Arial"/>
        </w:rPr>
        <w:t xml:space="preserve">curricular efforts, </w:t>
      </w:r>
      <w:r w:rsidRPr="00DC7756">
        <w:rPr>
          <w:rFonts w:cs="Arial"/>
        </w:rPr>
        <w:t xml:space="preserve">institutional supports and resources, student organizations, and a wide range of special activities and celebrations </w:t>
      </w:r>
      <w:r>
        <w:rPr>
          <w:rFonts w:cs="Arial"/>
        </w:rPr>
        <w:t>with</w:t>
      </w:r>
      <w:r w:rsidRPr="00DC7756">
        <w:rPr>
          <w:rFonts w:cs="Arial"/>
        </w:rPr>
        <w:t xml:space="preserve"> diversity as their focus. </w:t>
      </w:r>
      <w:r>
        <w:rPr>
          <w:rFonts w:cs="Arial"/>
        </w:rPr>
        <w:t>Offerings in each area are noted in Ta</w:t>
      </w:r>
      <w:r w:rsidRPr="00DC7756">
        <w:rPr>
          <w:rFonts w:cs="Arial"/>
        </w:rPr>
        <w:t xml:space="preserve">ble </w:t>
      </w:r>
      <w:r w:rsidRPr="000D2C22">
        <w:rPr>
          <w:rFonts w:cs="Arial"/>
        </w:rPr>
        <w:t>3</w:t>
      </w:r>
      <w:r>
        <w:rPr>
          <w:rFonts w:cs="Arial"/>
        </w:rPr>
        <w:t>.</w:t>
      </w:r>
      <w:r w:rsidRPr="000D2C22">
        <w:rPr>
          <w:rFonts w:cs="Arial"/>
        </w:rPr>
        <w:t>1</w:t>
      </w:r>
      <w:r>
        <w:rPr>
          <w:rFonts w:cs="Arial"/>
        </w:rPr>
        <w:t>,</w:t>
      </w:r>
      <w:r w:rsidRPr="00DC7756">
        <w:rPr>
          <w:rFonts w:cs="Arial"/>
        </w:rPr>
        <w:t xml:space="preserve"> below.</w:t>
      </w:r>
      <w:r>
        <w:rPr>
          <w:rFonts w:cs="Arial"/>
        </w:rPr>
        <w:t xml:space="preserve"> </w:t>
      </w:r>
    </w:p>
    <w:p w14:paraId="63AA2798" w14:textId="1234ECE2" w:rsidR="000C6A69" w:rsidRDefault="000C6A69" w:rsidP="000C6A69">
      <w:pPr>
        <w:spacing w:line="240" w:lineRule="auto"/>
        <w:rPr>
          <w:rFonts w:cs="Arial"/>
        </w:rPr>
      </w:pPr>
    </w:p>
    <w:tbl>
      <w:tblPr>
        <w:tblStyle w:val="TableGrid"/>
        <w:tblW w:w="0" w:type="auto"/>
        <w:tblLook w:val="04A0" w:firstRow="1" w:lastRow="0" w:firstColumn="1" w:lastColumn="0" w:noHBand="0" w:noVBand="1"/>
      </w:tblPr>
      <w:tblGrid>
        <w:gridCol w:w="3017"/>
        <w:gridCol w:w="6343"/>
      </w:tblGrid>
      <w:tr w:rsidR="000C6A69" w:rsidRPr="00D30B63" w14:paraId="369CAD15" w14:textId="77777777" w:rsidTr="00085C39">
        <w:tc>
          <w:tcPr>
            <w:tcW w:w="9360" w:type="dxa"/>
            <w:gridSpan w:val="2"/>
            <w:tcBorders>
              <w:top w:val="nil"/>
              <w:left w:val="nil"/>
              <w:bottom w:val="single" w:sz="4" w:space="0" w:color="auto"/>
              <w:right w:val="nil"/>
            </w:tcBorders>
          </w:tcPr>
          <w:p w14:paraId="237F4677" w14:textId="77777777" w:rsidR="007457D5" w:rsidRDefault="007457D5" w:rsidP="00085C39">
            <w:pPr>
              <w:spacing w:line="259" w:lineRule="auto"/>
              <w:jc w:val="center"/>
              <w:rPr>
                <w:rFonts w:cs="Arial"/>
                <w:b/>
              </w:rPr>
            </w:pPr>
          </w:p>
          <w:p w14:paraId="11F656C9" w14:textId="77777777" w:rsidR="007457D5" w:rsidRDefault="007457D5" w:rsidP="00085C39">
            <w:pPr>
              <w:spacing w:line="259" w:lineRule="auto"/>
              <w:jc w:val="center"/>
              <w:rPr>
                <w:rFonts w:cs="Arial"/>
                <w:b/>
              </w:rPr>
            </w:pPr>
          </w:p>
          <w:p w14:paraId="750D9A5A" w14:textId="64BF1786" w:rsidR="000C6A69" w:rsidRPr="00D30B63" w:rsidRDefault="000C6A69" w:rsidP="00085C39">
            <w:pPr>
              <w:spacing w:line="259" w:lineRule="auto"/>
              <w:jc w:val="center"/>
              <w:rPr>
                <w:rFonts w:cs="Arial"/>
                <w:b/>
              </w:rPr>
            </w:pPr>
            <w:r w:rsidRPr="00D30B63">
              <w:rPr>
                <w:rFonts w:cs="Arial"/>
                <w:b/>
              </w:rPr>
              <w:lastRenderedPageBreak/>
              <w:t>Table 3</w:t>
            </w:r>
            <w:r>
              <w:rPr>
                <w:rFonts w:cs="Arial"/>
                <w:b/>
              </w:rPr>
              <w:t>.1</w:t>
            </w:r>
            <w:r w:rsidRPr="00D30B63">
              <w:rPr>
                <w:rFonts w:cs="Arial"/>
                <w:b/>
              </w:rPr>
              <w:t>:</w:t>
            </w:r>
          </w:p>
          <w:p w14:paraId="25E75460" w14:textId="77777777" w:rsidR="000C6A69" w:rsidRPr="00D30B63" w:rsidRDefault="000C6A69" w:rsidP="00085C39">
            <w:pPr>
              <w:spacing w:line="259" w:lineRule="auto"/>
              <w:jc w:val="center"/>
              <w:rPr>
                <w:rFonts w:cs="Arial"/>
                <w:b/>
              </w:rPr>
            </w:pPr>
            <w:r w:rsidRPr="00D30B63">
              <w:rPr>
                <w:rFonts w:cs="Arial"/>
                <w:b/>
              </w:rPr>
              <w:t xml:space="preserve">Institutional </w:t>
            </w:r>
            <w:r>
              <w:rPr>
                <w:rFonts w:cs="Arial"/>
                <w:b/>
              </w:rPr>
              <w:t>Setting</w:t>
            </w:r>
          </w:p>
        </w:tc>
      </w:tr>
      <w:tr w:rsidR="000C6A69" w:rsidRPr="00D30B63" w14:paraId="6886E20C" w14:textId="77777777" w:rsidTr="00085C39">
        <w:tc>
          <w:tcPr>
            <w:tcW w:w="3017" w:type="dxa"/>
            <w:tcBorders>
              <w:top w:val="single" w:sz="4" w:space="0" w:color="auto"/>
            </w:tcBorders>
            <w:shd w:val="clear" w:color="auto" w:fill="808080" w:themeFill="background1" w:themeFillShade="80"/>
          </w:tcPr>
          <w:p w14:paraId="33A8E009" w14:textId="77777777" w:rsidR="000C6A69" w:rsidRPr="00D30B63" w:rsidRDefault="000C6A69" w:rsidP="00085C39">
            <w:pPr>
              <w:spacing w:line="259" w:lineRule="auto"/>
              <w:jc w:val="center"/>
              <w:rPr>
                <w:rFonts w:cs="Arial"/>
                <w:b/>
              </w:rPr>
            </w:pPr>
            <w:r w:rsidRPr="00D30B63">
              <w:rPr>
                <w:rFonts w:cs="Arial"/>
                <w:b/>
              </w:rPr>
              <w:lastRenderedPageBreak/>
              <w:t>University Arena</w:t>
            </w:r>
          </w:p>
        </w:tc>
        <w:tc>
          <w:tcPr>
            <w:tcW w:w="6343" w:type="dxa"/>
            <w:tcBorders>
              <w:top w:val="single" w:sz="4" w:space="0" w:color="auto"/>
            </w:tcBorders>
            <w:shd w:val="clear" w:color="auto" w:fill="808080" w:themeFill="background1" w:themeFillShade="80"/>
          </w:tcPr>
          <w:p w14:paraId="70A79833" w14:textId="77777777" w:rsidR="000C6A69" w:rsidRPr="00D30B63" w:rsidRDefault="000C6A69" w:rsidP="00085C39">
            <w:pPr>
              <w:spacing w:line="259" w:lineRule="auto"/>
              <w:jc w:val="center"/>
              <w:rPr>
                <w:rFonts w:cs="Arial"/>
                <w:b/>
              </w:rPr>
            </w:pPr>
            <w:r w:rsidRPr="00D30B63">
              <w:rPr>
                <w:rFonts w:cs="Arial"/>
                <w:b/>
              </w:rPr>
              <w:t>University Efforts</w:t>
            </w:r>
          </w:p>
        </w:tc>
      </w:tr>
      <w:tr w:rsidR="000C6A69" w:rsidRPr="00D30B63" w14:paraId="3E8A4B94" w14:textId="77777777" w:rsidTr="00085C39">
        <w:tc>
          <w:tcPr>
            <w:tcW w:w="3017" w:type="dxa"/>
          </w:tcPr>
          <w:p w14:paraId="199ADA93" w14:textId="77777777" w:rsidR="000C6A69" w:rsidRPr="00D30B63" w:rsidRDefault="000C6A69" w:rsidP="00085C39">
            <w:pPr>
              <w:spacing w:line="259" w:lineRule="auto"/>
              <w:rPr>
                <w:rFonts w:cs="Arial"/>
              </w:rPr>
            </w:pPr>
            <w:r w:rsidRPr="00D30B63">
              <w:rPr>
                <w:rFonts w:cs="Arial"/>
              </w:rPr>
              <w:t>Curricular Efforts</w:t>
            </w:r>
            <w:r>
              <w:rPr>
                <w:rFonts w:cs="Arial"/>
              </w:rPr>
              <w:t xml:space="preserve"> </w:t>
            </w:r>
            <w:r w:rsidRPr="000505CC">
              <w:rPr>
                <w:rFonts w:cs="Arial"/>
              </w:rPr>
              <w:t>(</w:t>
            </w:r>
            <w:r>
              <w:rPr>
                <w:rFonts w:cs="Arial"/>
                <w:b/>
              </w:rPr>
              <w:t>on-going learning</w:t>
            </w:r>
            <w:r>
              <w:rPr>
                <w:rFonts w:cs="Arial"/>
              </w:rPr>
              <w:t>)</w:t>
            </w:r>
          </w:p>
          <w:p w14:paraId="64C008AD" w14:textId="77777777" w:rsidR="000C6A69" w:rsidRPr="00D30B63" w:rsidRDefault="000C6A69" w:rsidP="00085C39">
            <w:pPr>
              <w:spacing w:line="259" w:lineRule="auto"/>
              <w:rPr>
                <w:rFonts w:cs="Arial"/>
              </w:rPr>
            </w:pPr>
          </w:p>
        </w:tc>
        <w:tc>
          <w:tcPr>
            <w:tcW w:w="6343" w:type="dxa"/>
          </w:tcPr>
          <w:p w14:paraId="3619B56E" w14:textId="77777777" w:rsidR="000C6A69" w:rsidRDefault="000C6A69" w:rsidP="006B7EF8">
            <w:pPr>
              <w:numPr>
                <w:ilvl w:val="0"/>
                <w:numId w:val="225"/>
              </w:numPr>
              <w:spacing w:line="259" w:lineRule="auto"/>
              <w:contextualSpacing/>
              <w:rPr>
                <w:rFonts w:cs="Arial"/>
              </w:rPr>
            </w:pPr>
            <w:r>
              <w:rPr>
                <w:rFonts w:cs="Arial"/>
              </w:rPr>
              <w:t>Ed.D. in First Nations Studies</w:t>
            </w:r>
          </w:p>
          <w:p w14:paraId="13521BF9" w14:textId="77777777" w:rsidR="000C6A69" w:rsidRPr="00D30B63" w:rsidRDefault="000C6A69" w:rsidP="006B7EF8">
            <w:pPr>
              <w:numPr>
                <w:ilvl w:val="0"/>
                <w:numId w:val="225"/>
              </w:numPr>
              <w:spacing w:line="259" w:lineRule="auto"/>
              <w:contextualSpacing/>
              <w:rPr>
                <w:rFonts w:cs="Arial"/>
              </w:rPr>
            </w:pPr>
            <w:r w:rsidRPr="00D30B63">
              <w:rPr>
                <w:rFonts w:cs="Arial"/>
              </w:rPr>
              <w:t>First Nations Studies Major/Minor</w:t>
            </w:r>
          </w:p>
          <w:p w14:paraId="5007DF38" w14:textId="77777777" w:rsidR="000C6A69" w:rsidRPr="00D30B63" w:rsidRDefault="000C6A69" w:rsidP="006B7EF8">
            <w:pPr>
              <w:numPr>
                <w:ilvl w:val="0"/>
                <w:numId w:val="225"/>
              </w:numPr>
              <w:spacing w:line="259" w:lineRule="auto"/>
              <w:contextualSpacing/>
              <w:rPr>
                <w:rFonts w:cs="Arial"/>
              </w:rPr>
            </w:pPr>
            <w:r w:rsidRPr="00D30B63">
              <w:rPr>
                <w:rFonts w:cs="Arial"/>
              </w:rPr>
              <w:t>Women &amp; Gender Studies Minor</w:t>
            </w:r>
          </w:p>
          <w:p w14:paraId="590B5749" w14:textId="77777777" w:rsidR="000C6A69" w:rsidRPr="00D30B63" w:rsidRDefault="000C6A69" w:rsidP="006B7EF8">
            <w:pPr>
              <w:numPr>
                <w:ilvl w:val="0"/>
                <w:numId w:val="225"/>
              </w:numPr>
              <w:spacing w:line="259" w:lineRule="auto"/>
              <w:contextualSpacing/>
              <w:rPr>
                <w:rFonts w:cs="Arial"/>
              </w:rPr>
            </w:pPr>
            <w:r w:rsidRPr="00D30B63">
              <w:rPr>
                <w:rFonts w:cs="Arial"/>
              </w:rPr>
              <w:t>Women’s and Gender Studies Emphasis in D</w:t>
            </w:r>
            <w:r>
              <w:rPr>
                <w:rFonts w:cs="Arial"/>
              </w:rPr>
              <w:t xml:space="preserve">emocracy and Justice Studies (DJS) </w:t>
            </w:r>
            <w:r w:rsidRPr="00D30B63">
              <w:rPr>
                <w:rFonts w:cs="Arial"/>
              </w:rPr>
              <w:t>Major</w:t>
            </w:r>
          </w:p>
          <w:p w14:paraId="23207399" w14:textId="77777777" w:rsidR="000C6A69" w:rsidRPr="00D30B63" w:rsidRDefault="000C6A69" w:rsidP="006B7EF8">
            <w:pPr>
              <w:numPr>
                <w:ilvl w:val="0"/>
                <w:numId w:val="225"/>
              </w:numPr>
              <w:spacing w:line="259" w:lineRule="auto"/>
              <w:contextualSpacing/>
              <w:rPr>
                <w:rFonts w:cs="Arial"/>
              </w:rPr>
            </w:pPr>
            <w:r w:rsidRPr="00D30B63">
              <w:rPr>
                <w:rFonts w:cs="Arial"/>
              </w:rPr>
              <w:t>World Cultures Emphasis in Humanities Major</w:t>
            </w:r>
          </w:p>
          <w:p w14:paraId="2EFF7386" w14:textId="77777777" w:rsidR="000C6A69" w:rsidRPr="003D17CC" w:rsidRDefault="000C6A69" w:rsidP="006B7EF8">
            <w:pPr>
              <w:numPr>
                <w:ilvl w:val="0"/>
                <w:numId w:val="225"/>
              </w:numPr>
              <w:spacing w:line="259" w:lineRule="auto"/>
              <w:contextualSpacing/>
              <w:rPr>
                <w:rFonts w:cs="Arial"/>
              </w:rPr>
            </w:pPr>
            <w:r w:rsidRPr="003D17CC">
              <w:rPr>
                <w:rFonts w:cs="Arial"/>
              </w:rPr>
              <w:t xml:space="preserve">Religious Studies </w:t>
            </w:r>
            <w:r>
              <w:rPr>
                <w:rFonts w:cs="Arial"/>
              </w:rPr>
              <w:t xml:space="preserve">and </w:t>
            </w:r>
            <w:r w:rsidRPr="003D17CC">
              <w:rPr>
                <w:rFonts w:cs="Arial"/>
              </w:rPr>
              <w:t>World Cultures Emphas</w:t>
            </w:r>
            <w:r>
              <w:rPr>
                <w:rFonts w:cs="Arial"/>
              </w:rPr>
              <w:t>e</w:t>
            </w:r>
            <w:r w:rsidRPr="003D17CC">
              <w:rPr>
                <w:rFonts w:cs="Arial"/>
              </w:rPr>
              <w:t>s in Humanities Minor</w:t>
            </w:r>
          </w:p>
          <w:p w14:paraId="18FFA556" w14:textId="77777777" w:rsidR="000C6A69" w:rsidRPr="00D30B63" w:rsidRDefault="000C6A69" w:rsidP="006B7EF8">
            <w:pPr>
              <w:numPr>
                <w:ilvl w:val="0"/>
                <w:numId w:val="225"/>
              </w:numPr>
              <w:spacing w:line="259" w:lineRule="auto"/>
              <w:contextualSpacing/>
              <w:rPr>
                <w:rFonts w:cs="Arial"/>
              </w:rPr>
            </w:pPr>
            <w:r w:rsidRPr="00D30B63">
              <w:rPr>
                <w:rFonts w:cs="Arial"/>
              </w:rPr>
              <w:t>Global Studies Minor</w:t>
            </w:r>
          </w:p>
          <w:p w14:paraId="22769CED" w14:textId="77777777" w:rsidR="000C6A69" w:rsidRPr="00D30B63" w:rsidRDefault="000C6A69" w:rsidP="006B7EF8">
            <w:pPr>
              <w:numPr>
                <w:ilvl w:val="0"/>
                <w:numId w:val="225"/>
              </w:numPr>
              <w:spacing w:line="259" w:lineRule="auto"/>
              <w:contextualSpacing/>
              <w:rPr>
                <w:rFonts w:cs="Arial"/>
              </w:rPr>
            </w:pPr>
            <w:r w:rsidRPr="00D30B63">
              <w:rPr>
                <w:rFonts w:cs="Arial"/>
              </w:rPr>
              <w:t>International Business Minor</w:t>
            </w:r>
          </w:p>
          <w:p w14:paraId="3B6EEAEB" w14:textId="77777777" w:rsidR="000C6A69" w:rsidRPr="00D30B63" w:rsidRDefault="000C6A69" w:rsidP="006B7EF8">
            <w:pPr>
              <w:numPr>
                <w:ilvl w:val="0"/>
                <w:numId w:val="225"/>
              </w:numPr>
              <w:spacing w:line="259" w:lineRule="auto"/>
              <w:contextualSpacing/>
              <w:rPr>
                <w:rFonts w:cs="Arial"/>
              </w:rPr>
            </w:pPr>
            <w:r w:rsidRPr="00D30B63">
              <w:rPr>
                <w:rFonts w:cs="Arial"/>
              </w:rPr>
              <w:t>Majors in French, German, and Spanish &amp; Latin American Studies</w:t>
            </w:r>
          </w:p>
          <w:p w14:paraId="29370367" w14:textId="77777777" w:rsidR="000C6A69" w:rsidRPr="00D30B63" w:rsidRDefault="000C6A69" w:rsidP="006B7EF8">
            <w:pPr>
              <w:numPr>
                <w:ilvl w:val="0"/>
                <w:numId w:val="225"/>
              </w:numPr>
              <w:spacing w:line="259" w:lineRule="auto"/>
              <w:contextualSpacing/>
              <w:rPr>
                <w:rFonts w:cs="Arial"/>
              </w:rPr>
            </w:pPr>
            <w:r w:rsidRPr="00D30B63">
              <w:rPr>
                <w:rFonts w:cs="Arial"/>
              </w:rPr>
              <w:t>Certificate in LGBTQ+ Studies</w:t>
            </w:r>
          </w:p>
        </w:tc>
      </w:tr>
      <w:tr w:rsidR="000C6A69" w:rsidRPr="00D30B63" w14:paraId="56A18F7E" w14:textId="77777777" w:rsidTr="00085C39">
        <w:tc>
          <w:tcPr>
            <w:tcW w:w="3017" w:type="dxa"/>
          </w:tcPr>
          <w:p w14:paraId="5A823957" w14:textId="77777777" w:rsidR="000C6A69" w:rsidRPr="00D30B63" w:rsidRDefault="000C6A69" w:rsidP="00085C39">
            <w:pPr>
              <w:spacing w:line="259" w:lineRule="auto"/>
              <w:rPr>
                <w:rFonts w:cs="Arial"/>
              </w:rPr>
            </w:pPr>
            <w:r w:rsidRPr="00D30B63">
              <w:rPr>
                <w:rFonts w:cs="Arial"/>
              </w:rPr>
              <w:t>Institutional Supports and Resources</w:t>
            </w:r>
            <w:r>
              <w:rPr>
                <w:rFonts w:cs="Arial"/>
              </w:rPr>
              <w:t xml:space="preserve"> </w:t>
            </w:r>
            <w:r w:rsidRPr="000505CC">
              <w:rPr>
                <w:rFonts w:cs="Arial"/>
              </w:rPr>
              <w:t>(</w:t>
            </w:r>
            <w:r>
              <w:rPr>
                <w:rFonts w:cs="Arial"/>
                <w:b/>
              </w:rPr>
              <w:t xml:space="preserve">on-going learning, non-discriminatory actions, </w:t>
            </w:r>
            <w:r>
              <w:rPr>
                <w:rFonts w:cs="Arial"/>
              </w:rPr>
              <w:t xml:space="preserve">and </w:t>
            </w:r>
            <w:r>
              <w:rPr>
                <w:rFonts w:cs="Arial"/>
                <w:b/>
              </w:rPr>
              <w:t>advocacy efforts</w:t>
            </w:r>
            <w:r>
              <w:rPr>
                <w:rFonts w:cs="Arial"/>
              </w:rPr>
              <w:t>)</w:t>
            </w:r>
          </w:p>
        </w:tc>
        <w:tc>
          <w:tcPr>
            <w:tcW w:w="6343" w:type="dxa"/>
          </w:tcPr>
          <w:p w14:paraId="50DEB0DF" w14:textId="77777777" w:rsidR="000C6A69" w:rsidRPr="00FA40AA" w:rsidRDefault="000C6A69" w:rsidP="00085C39">
            <w:pPr>
              <w:spacing w:line="259" w:lineRule="auto"/>
              <w:rPr>
                <w:rFonts w:cs="Arial"/>
                <w:u w:val="single"/>
              </w:rPr>
            </w:pPr>
            <w:r w:rsidRPr="00FA40AA">
              <w:rPr>
                <w:rFonts w:cs="Arial"/>
                <w:u w:val="single"/>
              </w:rPr>
              <w:t>Student Services:</w:t>
            </w:r>
          </w:p>
          <w:p w14:paraId="0A3434EE" w14:textId="77777777" w:rsidR="000C6A69" w:rsidRDefault="000C6A69" w:rsidP="006B7EF8">
            <w:pPr>
              <w:numPr>
                <w:ilvl w:val="0"/>
                <w:numId w:val="226"/>
              </w:numPr>
              <w:spacing w:line="259" w:lineRule="auto"/>
              <w:contextualSpacing/>
              <w:rPr>
                <w:rFonts w:cs="Arial"/>
              </w:rPr>
            </w:pPr>
            <w:r>
              <w:rPr>
                <w:rFonts w:cs="Arial"/>
              </w:rPr>
              <w:t>Academic Success Coaches</w:t>
            </w:r>
          </w:p>
          <w:p w14:paraId="0FDF40BE" w14:textId="77777777" w:rsidR="000C6A69" w:rsidRDefault="000C6A69" w:rsidP="006B7EF8">
            <w:pPr>
              <w:numPr>
                <w:ilvl w:val="0"/>
                <w:numId w:val="226"/>
              </w:numPr>
              <w:spacing w:line="259" w:lineRule="auto"/>
              <w:contextualSpacing/>
              <w:rPr>
                <w:rFonts w:cs="Arial"/>
              </w:rPr>
            </w:pPr>
            <w:r>
              <w:rPr>
                <w:rFonts w:cs="Arial"/>
              </w:rPr>
              <w:t>BIPOC Rise</w:t>
            </w:r>
          </w:p>
          <w:p w14:paraId="02C367EF" w14:textId="77777777" w:rsidR="000C6A69" w:rsidRDefault="000C6A69" w:rsidP="006B7EF8">
            <w:pPr>
              <w:numPr>
                <w:ilvl w:val="0"/>
                <w:numId w:val="226"/>
              </w:numPr>
              <w:spacing w:line="259" w:lineRule="auto"/>
              <w:contextualSpacing/>
              <w:rPr>
                <w:rFonts w:cs="Arial"/>
              </w:rPr>
            </w:pPr>
            <w:r>
              <w:rPr>
                <w:rFonts w:cs="Arial"/>
              </w:rPr>
              <w:t>First Nations Student Success Coordinator</w:t>
            </w:r>
          </w:p>
          <w:p w14:paraId="1D76E410" w14:textId="77777777" w:rsidR="000C6A69" w:rsidRDefault="000C6A69" w:rsidP="006B7EF8">
            <w:pPr>
              <w:numPr>
                <w:ilvl w:val="0"/>
                <w:numId w:val="226"/>
              </w:numPr>
              <w:spacing w:line="259" w:lineRule="auto"/>
              <w:contextualSpacing/>
              <w:rPr>
                <w:rFonts w:cs="Arial"/>
              </w:rPr>
            </w:pPr>
            <w:r w:rsidRPr="00D30B63">
              <w:rPr>
                <w:rFonts w:cs="Arial"/>
              </w:rPr>
              <w:t>Gateways to Phoenix Success (GPS) Program</w:t>
            </w:r>
            <w:r>
              <w:rPr>
                <w:rFonts w:cs="Arial"/>
              </w:rPr>
              <w:t xml:space="preserve"> </w:t>
            </w:r>
          </w:p>
          <w:p w14:paraId="7518020B" w14:textId="77777777" w:rsidR="000C6A69" w:rsidRDefault="000C6A69" w:rsidP="006B7EF8">
            <w:pPr>
              <w:numPr>
                <w:ilvl w:val="0"/>
                <w:numId w:val="226"/>
              </w:numPr>
              <w:spacing w:line="259" w:lineRule="auto"/>
              <w:contextualSpacing/>
              <w:rPr>
                <w:rFonts w:cs="Arial"/>
              </w:rPr>
            </w:pPr>
            <w:r>
              <w:rPr>
                <w:rFonts w:cs="Arial"/>
              </w:rPr>
              <w:t>Office of International Education</w:t>
            </w:r>
          </w:p>
          <w:p w14:paraId="351354BC" w14:textId="77777777" w:rsidR="000C6A69" w:rsidRDefault="000C6A69" w:rsidP="006B7EF8">
            <w:pPr>
              <w:numPr>
                <w:ilvl w:val="0"/>
                <w:numId w:val="226"/>
              </w:numPr>
              <w:spacing w:line="259" w:lineRule="auto"/>
              <w:contextualSpacing/>
              <w:rPr>
                <w:rFonts w:cs="Arial"/>
              </w:rPr>
            </w:pPr>
            <w:r w:rsidRPr="00D30B63">
              <w:rPr>
                <w:rFonts w:cs="Arial"/>
              </w:rPr>
              <w:t>Office of Multi-Ethnic Student Affairs (MESA)</w:t>
            </w:r>
          </w:p>
          <w:p w14:paraId="41A68A23" w14:textId="77777777" w:rsidR="000C6A69" w:rsidRDefault="000C6A69" w:rsidP="006B7EF8">
            <w:pPr>
              <w:numPr>
                <w:ilvl w:val="1"/>
                <w:numId w:val="226"/>
              </w:numPr>
              <w:spacing w:line="259" w:lineRule="auto"/>
              <w:contextualSpacing/>
              <w:rPr>
                <w:rFonts w:cs="Arial"/>
              </w:rPr>
            </w:pPr>
            <w:r>
              <w:rPr>
                <w:rFonts w:cs="Arial"/>
              </w:rPr>
              <w:t>Peer Mentoring Program</w:t>
            </w:r>
          </w:p>
          <w:p w14:paraId="2D0E3263" w14:textId="77777777" w:rsidR="000C6A69" w:rsidRDefault="000C6A69" w:rsidP="006B7EF8">
            <w:pPr>
              <w:numPr>
                <w:ilvl w:val="1"/>
                <w:numId w:val="226"/>
              </w:numPr>
              <w:spacing w:line="259" w:lineRule="auto"/>
              <w:contextualSpacing/>
              <w:rPr>
                <w:rFonts w:cs="Arial"/>
              </w:rPr>
            </w:pPr>
            <w:r>
              <w:rPr>
                <w:rFonts w:cs="Arial"/>
              </w:rPr>
              <w:t>Jump Start Program for First-Year Students</w:t>
            </w:r>
          </w:p>
          <w:p w14:paraId="14AFD95B" w14:textId="77777777" w:rsidR="000C6A69" w:rsidRDefault="000C6A69" w:rsidP="006B7EF8">
            <w:pPr>
              <w:numPr>
                <w:ilvl w:val="1"/>
                <w:numId w:val="226"/>
              </w:numPr>
              <w:spacing w:line="259" w:lineRule="auto"/>
              <w:contextualSpacing/>
              <w:rPr>
                <w:rFonts w:cs="Arial"/>
              </w:rPr>
            </w:pPr>
            <w:r>
              <w:rPr>
                <w:rFonts w:cs="Arial"/>
              </w:rPr>
              <w:t>Authentic Me Program</w:t>
            </w:r>
          </w:p>
          <w:p w14:paraId="39324649" w14:textId="77777777" w:rsidR="000C6A69" w:rsidRPr="00D30B63" w:rsidRDefault="000C6A69" w:rsidP="006B7EF8">
            <w:pPr>
              <w:numPr>
                <w:ilvl w:val="1"/>
                <w:numId w:val="226"/>
              </w:numPr>
              <w:spacing w:line="259" w:lineRule="auto"/>
              <w:contextualSpacing/>
              <w:rPr>
                <w:rFonts w:cs="Arial"/>
              </w:rPr>
            </w:pPr>
            <w:r>
              <w:rPr>
                <w:rFonts w:cs="Arial"/>
              </w:rPr>
              <w:t>Monitored Academic Progress Program</w:t>
            </w:r>
          </w:p>
          <w:p w14:paraId="58BF2A45" w14:textId="77777777" w:rsidR="000C6A69" w:rsidRPr="00D30B63" w:rsidRDefault="000C6A69" w:rsidP="006B7EF8">
            <w:pPr>
              <w:numPr>
                <w:ilvl w:val="0"/>
                <w:numId w:val="226"/>
              </w:numPr>
              <w:spacing w:line="259" w:lineRule="auto"/>
              <w:contextualSpacing/>
              <w:rPr>
                <w:rFonts w:cs="Arial"/>
              </w:rPr>
            </w:pPr>
            <w:r w:rsidRPr="00D30B63">
              <w:rPr>
                <w:rFonts w:cs="Arial"/>
              </w:rPr>
              <w:t>Office of Student Accessibility Services (formerly Office of Disability Services)</w:t>
            </w:r>
          </w:p>
          <w:p w14:paraId="38C58B68" w14:textId="77777777" w:rsidR="000C6A69" w:rsidRPr="00D30B63" w:rsidRDefault="000C6A69" w:rsidP="006B7EF8">
            <w:pPr>
              <w:numPr>
                <w:ilvl w:val="0"/>
                <w:numId w:val="226"/>
              </w:numPr>
              <w:spacing w:line="259" w:lineRule="auto"/>
              <w:contextualSpacing/>
              <w:rPr>
                <w:rFonts w:cs="Arial"/>
              </w:rPr>
            </w:pPr>
            <w:r w:rsidRPr="00D30B63">
              <w:rPr>
                <w:rFonts w:cs="Arial"/>
              </w:rPr>
              <w:t>Pride Center (LGBTQ</w:t>
            </w:r>
            <w:r>
              <w:rPr>
                <w:rFonts w:cs="Arial"/>
              </w:rPr>
              <w:t>+</w:t>
            </w:r>
            <w:r w:rsidRPr="00D30B63">
              <w:rPr>
                <w:rFonts w:cs="Arial"/>
              </w:rPr>
              <w:t xml:space="preserve"> Resource Center)</w:t>
            </w:r>
          </w:p>
          <w:p w14:paraId="0D81F5AB" w14:textId="77777777" w:rsidR="000C6A69" w:rsidRDefault="000C6A69" w:rsidP="006B7EF8">
            <w:pPr>
              <w:numPr>
                <w:ilvl w:val="0"/>
                <w:numId w:val="226"/>
              </w:numPr>
              <w:spacing w:line="259" w:lineRule="auto"/>
              <w:contextualSpacing/>
              <w:rPr>
                <w:rFonts w:cs="Arial"/>
              </w:rPr>
            </w:pPr>
            <w:r>
              <w:rPr>
                <w:rFonts w:cs="Arial"/>
              </w:rPr>
              <w:t>The Learning Center</w:t>
            </w:r>
          </w:p>
          <w:p w14:paraId="4DBA4F47" w14:textId="77777777" w:rsidR="000C6A69" w:rsidRPr="00D30B63" w:rsidRDefault="000C6A69" w:rsidP="006B7EF8">
            <w:pPr>
              <w:numPr>
                <w:ilvl w:val="0"/>
                <w:numId w:val="226"/>
              </w:numPr>
              <w:spacing w:line="259" w:lineRule="auto"/>
              <w:contextualSpacing/>
              <w:rPr>
                <w:rFonts w:cs="Arial"/>
              </w:rPr>
            </w:pPr>
            <w:r w:rsidRPr="00D30B63">
              <w:rPr>
                <w:rFonts w:cs="Arial"/>
              </w:rPr>
              <w:t>Wellness Center (formerly Counselling and Health Center)</w:t>
            </w:r>
          </w:p>
          <w:p w14:paraId="7F802C6F" w14:textId="77777777" w:rsidR="000C6A69" w:rsidRDefault="000C6A69" w:rsidP="006B7EF8">
            <w:pPr>
              <w:numPr>
                <w:ilvl w:val="0"/>
                <w:numId w:val="226"/>
              </w:numPr>
              <w:spacing w:line="259" w:lineRule="auto"/>
              <w:contextualSpacing/>
              <w:rPr>
                <w:rFonts w:cs="Arial"/>
              </w:rPr>
            </w:pPr>
            <w:r w:rsidRPr="00D30B63">
              <w:rPr>
                <w:rFonts w:cs="Arial"/>
              </w:rPr>
              <w:t>TRIO and Precollege Programs</w:t>
            </w:r>
          </w:p>
          <w:p w14:paraId="73358FC3" w14:textId="77777777" w:rsidR="000C6A69" w:rsidRPr="00D902B0" w:rsidRDefault="000C6A69" w:rsidP="006B7EF8">
            <w:pPr>
              <w:numPr>
                <w:ilvl w:val="0"/>
                <w:numId w:val="226"/>
              </w:numPr>
              <w:spacing w:line="259" w:lineRule="auto"/>
              <w:contextualSpacing/>
              <w:rPr>
                <w:rFonts w:cs="Arial"/>
              </w:rPr>
            </w:pPr>
            <w:r>
              <w:rPr>
                <w:rFonts w:cs="Arial"/>
              </w:rPr>
              <w:t>Veteran’s Services</w:t>
            </w:r>
          </w:p>
          <w:p w14:paraId="68D92C57" w14:textId="77777777" w:rsidR="000C6A69" w:rsidRPr="00D30B63" w:rsidRDefault="000C6A69" w:rsidP="00085C39">
            <w:pPr>
              <w:spacing w:line="259" w:lineRule="auto"/>
              <w:contextualSpacing/>
              <w:rPr>
                <w:rFonts w:cs="Arial"/>
              </w:rPr>
            </w:pPr>
            <w:r>
              <w:rPr>
                <w:rFonts w:cs="Arial"/>
              </w:rPr>
              <w:t>Employee Resources:</w:t>
            </w:r>
          </w:p>
          <w:p w14:paraId="6E86F339" w14:textId="77777777" w:rsidR="000C6A69" w:rsidRDefault="000C6A69" w:rsidP="006B7EF8">
            <w:pPr>
              <w:numPr>
                <w:ilvl w:val="0"/>
                <w:numId w:val="226"/>
              </w:numPr>
              <w:spacing w:line="259" w:lineRule="auto"/>
              <w:contextualSpacing/>
              <w:rPr>
                <w:rFonts w:cs="Arial"/>
              </w:rPr>
            </w:pPr>
            <w:r>
              <w:rPr>
                <w:rFonts w:cs="Arial"/>
              </w:rPr>
              <w:t>Center for the Advancement of Teaching and Learning (CATL)</w:t>
            </w:r>
          </w:p>
          <w:p w14:paraId="4A2DC7F2" w14:textId="77777777" w:rsidR="000C6A69" w:rsidRDefault="000C6A69" w:rsidP="006B7EF8">
            <w:pPr>
              <w:numPr>
                <w:ilvl w:val="1"/>
                <w:numId w:val="226"/>
              </w:numPr>
              <w:spacing w:line="259" w:lineRule="auto"/>
              <w:contextualSpacing/>
              <w:rPr>
                <w:rFonts w:cs="Arial"/>
              </w:rPr>
            </w:pPr>
            <w:r>
              <w:rPr>
                <w:rFonts w:cs="Arial"/>
              </w:rPr>
              <w:t>Equity, Diversity, and Inclusion (EDI) Teaching Consultants</w:t>
            </w:r>
          </w:p>
          <w:p w14:paraId="595C5AAA" w14:textId="77777777" w:rsidR="000C6A69" w:rsidRDefault="000C6A69" w:rsidP="006B7EF8">
            <w:pPr>
              <w:numPr>
                <w:ilvl w:val="0"/>
                <w:numId w:val="226"/>
              </w:numPr>
              <w:spacing w:line="259" w:lineRule="auto"/>
              <w:contextualSpacing/>
              <w:rPr>
                <w:rFonts w:cs="Arial"/>
              </w:rPr>
            </w:pPr>
            <w:r>
              <w:rPr>
                <w:rFonts w:cs="Arial"/>
              </w:rPr>
              <w:t xml:space="preserve">Employee Resource Groups: Ethnically Diverse Group of Employees (EDGE), Group for International </w:t>
            </w:r>
            <w:r>
              <w:rPr>
                <w:rFonts w:cs="Arial"/>
              </w:rPr>
              <w:lastRenderedPageBreak/>
              <w:t>Employee Support (GIES), Pride Center, Veterans and Woman’s Leadership Network Employee Resource Groups</w:t>
            </w:r>
          </w:p>
          <w:p w14:paraId="470F1E19" w14:textId="77777777" w:rsidR="000C6A69" w:rsidRDefault="000C6A69" w:rsidP="006B7EF8">
            <w:pPr>
              <w:numPr>
                <w:ilvl w:val="0"/>
                <w:numId w:val="226"/>
              </w:numPr>
              <w:spacing w:line="259" w:lineRule="auto"/>
              <w:contextualSpacing/>
              <w:rPr>
                <w:rFonts w:cs="Arial"/>
              </w:rPr>
            </w:pPr>
            <w:r>
              <w:rPr>
                <w:rFonts w:cs="Arial"/>
              </w:rPr>
              <w:t>Inclusivity &amp; Equity Certificate Program</w:t>
            </w:r>
          </w:p>
          <w:p w14:paraId="2A0285F7" w14:textId="77777777" w:rsidR="000C6A69" w:rsidRPr="00FA40AA" w:rsidRDefault="000C6A69" w:rsidP="00085C39">
            <w:pPr>
              <w:spacing w:line="259" w:lineRule="auto"/>
              <w:contextualSpacing/>
              <w:rPr>
                <w:rFonts w:cs="Arial"/>
                <w:u w:val="single"/>
              </w:rPr>
            </w:pPr>
            <w:r w:rsidRPr="00FA40AA">
              <w:rPr>
                <w:rFonts w:cs="Arial"/>
                <w:u w:val="single"/>
              </w:rPr>
              <w:t>Student &amp; Employee Resources</w:t>
            </w:r>
          </w:p>
          <w:p w14:paraId="3DDA2940" w14:textId="77777777" w:rsidR="000C6A69" w:rsidRDefault="000C6A69" w:rsidP="006B7EF8">
            <w:pPr>
              <w:numPr>
                <w:ilvl w:val="0"/>
                <w:numId w:val="226"/>
              </w:numPr>
              <w:spacing w:line="259" w:lineRule="auto"/>
              <w:contextualSpacing/>
              <w:rPr>
                <w:rFonts w:cs="Arial"/>
              </w:rPr>
            </w:pPr>
            <w:r>
              <w:rPr>
                <w:rFonts w:cs="Arial"/>
              </w:rPr>
              <w:t>Campus Cupboard &amp; Clothes Closet</w:t>
            </w:r>
          </w:p>
          <w:p w14:paraId="756D51E4" w14:textId="77777777" w:rsidR="000C6A69" w:rsidRDefault="000C6A69" w:rsidP="006B7EF8">
            <w:pPr>
              <w:numPr>
                <w:ilvl w:val="0"/>
                <w:numId w:val="226"/>
              </w:numPr>
              <w:spacing w:line="259" w:lineRule="auto"/>
              <w:contextualSpacing/>
              <w:rPr>
                <w:rFonts w:cs="Arial"/>
              </w:rPr>
            </w:pPr>
            <w:r>
              <w:rPr>
                <w:rFonts w:cs="Arial"/>
              </w:rPr>
              <w:t>College of Health, Education, and Social Welfare’s listing of diversity resources</w:t>
            </w:r>
            <w:r>
              <w:rPr>
                <w:rStyle w:val="FootnoteReference"/>
                <w:rFonts w:cs="Arial"/>
              </w:rPr>
              <w:footnoteReference w:id="14"/>
            </w:r>
            <w:r>
              <w:rPr>
                <w:rFonts w:cs="Arial"/>
              </w:rPr>
              <w:t xml:space="preserve"> </w:t>
            </w:r>
          </w:p>
          <w:p w14:paraId="7DEB8944" w14:textId="77777777" w:rsidR="000C6A69" w:rsidRDefault="000C6A69" w:rsidP="006B7EF8">
            <w:pPr>
              <w:numPr>
                <w:ilvl w:val="0"/>
                <w:numId w:val="226"/>
              </w:numPr>
              <w:spacing w:line="259" w:lineRule="auto"/>
              <w:contextualSpacing/>
              <w:rPr>
                <w:rFonts w:cs="Arial"/>
              </w:rPr>
            </w:pPr>
            <w:r w:rsidRPr="00D30B63">
              <w:rPr>
                <w:rFonts w:cs="Arial"/>
              </w:rPr>
              <w:t xml:space="preserve">Diversity Task Force </w:t>
            </w:r>
          </w:p>
          <w:p w14:paraId="4FFDF634" w14:textId="77777777" w:rsidR="000C6A69" w:rsidRPr="00D30B63" w:rsidRDefault="000C6A69" w:rsidP="006B7EF8">
            <w:pPr>
              <w:numPr>
                <w:ilvl w:val="0"/>
                <w:numId w:val="226"/>
              </w:numPr>
              <w:spacing w:line="259" w:lineRule="auto"/>
              <w:contextualSpacing/>
              <w:rPr>
                <w:rFonts w:cs="Arial"/>
              </w:rPr>
            </w:pPr>
            <w:r w:rsidRPr="00D30B63">
              <w:rPr>
                <w:rFonts w:cs="Arial"/>
              </w:rPr>
              <w:t>Richard Mauthe Center for Faith, Spirituality, and Social Justice</w:t>
            </w:r>
          </w:p>
          <w:p w14:paraId="5CDB1682" w14:textId="77777777" w:rsidR="000C6A69" w:rsidRDefault="000C6A69" w:rsidP="006B7EF8">
            <w:pPr>
              <w:numPr>
                <w:ilvl w:val="0"/>
                <w:numId w:val="226"/>
              </w:numPr>
              <w:spacing w:line="259" w:lineRule="auto"/>
              <w:contextualSpacing/>
              <w:rPr>
                <w:rFonts w:cs="Arial"/>
              </w:rPr>
            </w:pPr>
            <w:r w:rsidRPr="00D30B63">
              <w:rPr>
                <w:rFonts w:cs="Arial"/>
              </w:rPr>
              <w:t xml:space="preserve">Web listing of </w:t>
            </w:r>
            <w:r w:rsidRPr="00D902B0">
              <w:rPr>
                <w:rFonts w:cs="Arial"/>
              </w:rPr>
              <w:t>diversity events and entertainmen</w:t>
            </w:r>
            <w:r>
              <w:rPr>
                <w:rFonts w:cs="Arial"/>
              </w:rPr>
              <w:t>t</w:t>
            </w:r>
            <w:r>
              <w:rPr>
                <w:rStyle w:val="FootnoteReference"/>
                <w:rFonts w:cs="Arial"/>
              </w:rPr>
              <w:footnoteReference w:id="15"/>
            </w:r>
            <w:r>
              <w:rPr>
                <w:rFonts w:cs="Arial"/>
              </w:rPr>
              <w:t xml:space="preserve"> </w:t>
            </w:r>
          </w:p>
          <w:p w14:paraId="5BFB6F76" w14:textId="77777777" w:rsidR="000C6A69" w:rsidRPr="00D30B63" w:rsidRDefault="000C6A69" w:rsidP="006B7EF8">
            <w:pPr>
              <w:numPr>
                <w:ilvl w:val="0"/>
                <w:numId w:val="226"/>
              </w:numPr>
              <w:spacing w:line="259" w:lineRule="auto"/>
              <w:contextualSpacing/>
              <w:rPr>
                <w:rFonts w:cs="Arial"/>
              </w:rPr>
            </w:pPr>
            <w:r>
              <w:rPr>
                <w:rFonts w:cs="Arial"/>
              </w:rPr>
              <w:t>Wellness Committee</w:t>
            </w:r>
          </w:p>
          <w:p w14:paraId="57EFF3D5" w14:textId="77777777" w:rsidR="000C6A69" w:rsidRPr="00FA40AA" w:rsidRDefault="000C6A69" w:rsidP="00085C39">
            <w:pPr>
              <w:spacing w:line="259" w:lineRule="auto"/>
              <w:rPr>
                <w:rFonts w:cs="Arial"/>
                <w:u w:val="single"/>
              </w:rPr>
            </w:pPr>
            <w:r w:rsidRPr="00FA40AA">
              <w:rPr>
                <w:rFonts w:cs="Arial"/>
                <w:u w:val="single"/>
              </w:rPr>
              <w:t>Specialty Centers</w:t>
            </w:r>
          </w:p>
          <w:p w14:paraId="2B6A16C9" w14:textId="77777777" w:rsidR="000C6A69" w:rsidRPr="00D30B63" w:rsidRDefault="000C6A69" w:rsidP="006B7EF8">
            <w:pPr>
              <w:numPr>
                <w:ilvl w:val="0"/>
                <w:numId w:val="226"/>
              </w:numPr>
              <w:spacing w:line="259" w:lineRule="auto"/>
              <w:contextualSpacing/>
              <w:rPr>
                <w:rFonts w:cs="Arial"/>
              </w:rPr>
            </w:pPr>
            <w:r w:rsidRPr="00D30B63">
              <w:rPr>
                <w:rFonts w:cs="Arial"/>
              </w:rPr>
              <w:t xml:space="preserve">Education Center for First Nations Studies </w:t>
            </w:r>
          </w:p>
          <w:p w14:paraId="1FF8DFC8" w14:textId="77777777" w:rsidR="000C6A69" w:rsidRPr="00D30B63" w:rsidRDefault="000C6A69" w:rsidP="006B7EF8">
            <w:pPr>
              <w:numPr>
                <w:ilvl w:val="0"/>
                <w:numId w:val="226"/>
              </w:numPr>
              <w:spacing w:line="259" w:lineRule="auto"/>
              <w:contextualSpacing/>
              <w:rPr>
                <w:rFonts w:cs="Arial"/>
              </w:rPr>
            </w:pPr>
            <w:r w:rsidRPr="00D30B63">
              <w:rPr>
                <w:rFonts w:cs="Arial"/>
              </w:rPr>
              <w:t>Center for Middle East Studies and Partnerships</w:t>
            </w:r>
          </w:p>
          <w:p w14:paraId="29ADCF6E" w14:textId="77777777" w:rsidR="000C6A69" w:rsidRPr="00D30B63" w:rsidRDefault="000C6A69" w:rsidP="006B7EF8">
            <w:pPr>
              <w:numPr>
                <w:ilvl w:val="0"/>
                <w:numId w:val="226"/>
              </w:numPr>
              <w:spacing w:line="259" w:lineRule="auto"/>
              <w:contextualSpacing/>
              <w:rPr>
                <w:rFonts w:cs="Arial"/>
              </w:rPr>
            </w:pPr>
            <w:r w:rsidRPr="00D30B63">
              <w:rPr>
                <w:rFonts w:cs="Arial"/>
              </w:rPr>
              <w:t>Hmong Studies Center</w:t>
            </w:r>
          </w:p>
          <w:p w14:paraId="0BFB654A" w14:textId="77777777" w:rsidR="000C6A69" w:rsidRPr="00D30B63" w:rsidRDefault="000C6A69" w:rsidP="006B7EF8">
            <w:pPr>
              <w:numPr>
                <w:ilvl w:val="0"/>
                <w:numId w:val="226"/>
              </w:numPr>
              <w:spacing w:line="259" w:lineRule="auto"/>
              <w:contextualSpacing/>
              <w:rPr>
                <w:rFonts w:cs="Arial"/>
              </w:rPr>
            </w:pPr>
            <w:r w:rsidRPr="00D30B63">
              <w:rPr>
                <w:rFonts w:cs="Arial"/>
              </w:rPr>
              <w:t>Gerontology Center</w:t>
            </w:r>
          </w:p>
          <w:p w14:paraId="46696F72" w14:textId="77777777" w:rsidR="000C6A69" w:rsidRPr="00D30B63" w:rsidRDefault="000C6A69" w:rsidP="00085C39">
            <w:pPr>
              <w:spacing w:line="259" w:lineRule="auto"/>
              <w:rPr>
                <w:rFonts w:cs="Arial"/>
              </w:rPr>
            </w:pPr>
            <w:r w:rsidRPr="00FA40AA">
              <w:rPr>
                <w:rFonts w:cs="Arial"/>
                <w:u w:val="single"/>
              </w:rPr>
              <w:t>Initiatives</w:t>
            </w:r>
          </w:p>
          <w:p w14:paraId="55E53EA8" w14:textId="77777777" w:rsidR="000C6A69" w:rsidRPr="00D30B63" w:rsidRDefault="000C6A69" w:rsidP="006B7EF8">
            <w:pPr>
              <w:numPr>
                <w:ilvl w:val="0"/>
                <w:numId w:val="226"/>
              </w:numPr>
              <w:spacing w:line="259" w:lineRule="auto"/>
              <w:contextualSpacing/>
              <w:rPr>
                <w:rFonts w:cs="Arial"/>
              </w:rPr>
            </w:pPr>
            <w:r w:rsidRPr="00D30B63">
              <w:rPr>
                <w:rFonts w:cs="Arial"/>
              </w:rPr>
              <w:t>Phuture Phoenix</w:t>
            </w:r>
            <w:r>
              <w:rPr>
                <w:rFonts w:cs="Arial"/>
              </w:rPr>
              <w:t xml:space="preserve"> Program</w:t>
            </w:r>
          </w:p>
        </w:tc>
      </w:tr>
      <w:tr w:rsidR="000C6A69" w:rsidRPr="00D30B63" w14:paraId="29867A34" w14:textId="77777777" w:rsidTr="00085C39">
        <w:tc>
          <w:tcPr>
            <w:tcW w:w="3017" w:type="dxa"/>
          </w:tcPr>
          <w:p w14:paraId="0F0AB429" w14:textId="77777777" w:rsidR="000C6A69" w:rsidRPr="00D30B63" w:rsidRDefault="000C6A69" w:rsidP="00085C39">
            <w:pPr>
              <w:spacing w:line="259" w:lineRule="auto"/>
              <w:rPr>
                <w:rFonts w:cs="Arial"/>
              </w:rPr>
            </w:pPr>
            <w:r w:rsidRPr="00D30B63">
              <w:rPr>
                <w:rFonts w:cs="Arial"/>
              </w:rPr>
              <w:lastRenderedPageBreak/>
              <w:t>Student Organizations</w:t>
            </w:r>
            <w:r>
              <w:rPr>
                <w:rFonts w:cs="Arial"/>
              </w:rPr>
              <w:t xml:space="preserve"> </w:t>
            </w:r>
            <w:r w:rsidRPr="000505CC">
              <w:rPr>
                <w:rFonts w:cs="Arial"/>
              </w:rPr>
              <w:t>(</w:t>
            </w:r>
            <w:r>
              <w:rPr>
                <w:rFonts w:cs="Arial"/>
                <w:b/>
              </w:rPr>
              <w:t xml:space="preserve">on-going learning, critical self-examination, </w:t>
            </w:r>
            <w:r>
              <w:rPr>
                <w:rFonts w:cs="Arial"/>
              </w:rPr>
              <w:t xml:space="preserve">and </w:t>
            </w:r>
            <w:r>
              <w:rPr>
                <w:rFonts w:cs="Arial"/>
                <w:b/>
              </w:rPr>
              <w:t>advocacy efforts</w:t>
            </w:r>
            <w:r>
              <w:rPr>
                <w:rFonts w:cs="Arial"/>
              </w:rPr>
              <w:t>)</w:t>
            </w:r>
          </w:p>
        </w:tc>
        <w:tc>
          <w:tcPr>
            <w:tcW w:w="6343" w:type="dxa"/>
          </w:tcPr>
          <w:p w14:paraId="28AE4523" w14:textId="77777777" w:rsidR="000C6A69" w:rsidRPr="00D30B63" w:rsidRDefault="000C6A69" w:rsidP="006B7EF8">
            <w:pPr>
              <w:numPr>
                <w:ilvl w:val="0"/>
                <w:numId w:val="227"/>
              </w:numPr>
              <w:spacing w:line="259" w:lineRule="auto"/>
              <w:contextualSpacing/>
              <w:rPr>
                <w:rFonts w:cs="Arial"/>
              </w:rPr>
            </w:pPr>
            <w:r w:rsidRPr="00D30B63">
              <w:rPr>
                <w:rFonts w:cs="Arial"/>
              </w:rPr>
              <w:t>Multicultural Clubs: Black Student Union, Multiracial Student Union, Muslim Student Association, Organización Latino Americana, Somali Student Union, South Asian Student Alliance Southeast Asian Student Union, Intertribal Student Council, Women of Color</w:t>
            </w:r>
          </w:p>
          <w:p w14:paraId="409F2B0D" w14:textId="77777777" w:rsidR="000C6A69" w:rsidRPr="00D30B63" w:rsidRDefault="000C6A69" w:rsidP="006B7EF8">
            <w:pPr>
              <w:numPr>
                <w:ilvl w:val="0"/>
                <w:numId w:val="227"/>
              </w:numPr>
              <w:spacing w:line="259" w:lineRule="auto"/>
              <w:contextualSpacing/>
              <w:rPr>
                <w:rFonts w:cs="Arial"/>
              </w:rPr>
            </w:pPr>
            <w:r w:rsidRPr="00D30B63">
              <w:rPr>
                <w:rFonts w:cs="Arial"/>
              </w:rPr>
              <w:t>Psi Theta Nu all gender inclusive sorority, Sexuality and Gender Alliance</w:t>
            </w:r>
          </w:p>
          <w:p w14:paraId="35437BAC" w14:textId="77777777" w:rsidR="000C6A69" w:rsidRPr="00D30B63" w:rsidRDefault="000C6A69" w:rsidP="006B7EF8">
            <w:pPr>
              <w:numPr>
                <w:ilvl w:val="0"/>
                <w:numId w:val="227"/>
              </w:numPr>
              <w:spacing w:line="259" w:lineRule="auto"/>
              <w:contextualSpacing/>
              <w:rPr>
                <w:rFonts w:cs="Arial"/>
              </w:rPr>
            </w:pPr>
            <w:r w:rsidRPr="00D30B63">
              <w:rPr>
                <w:rFonts w:cs="Arial"/>
              </w:rPr>
              <w:t>Social Justice Club (formerly the Social Work Club)</w:t>
            </w:r>
          </w:p>
          <w:p w14:paraId="78EC492D" w14:textId="77777777" w:rsidR="000C6A69" w:rsidRPr="00D30B63" w:rsidRDefault="000C6A69" w:rsidP="006B7EF8">
            <w:pPr>
              <w:numPr>
                <w:ilvl w:val="0"/>
                <w:numId w:val="227"/>
              </w:numPr>
              <w:spacing w:line="259" w:lineRule="auto"/>
              <w:contextualSpacing/>
              <w:rPr>
                <w:rFonts w:cs="Arial"/>
              </w:rPr>
            </w:pPr>
            <w:r w:rsidRPr="00D30B63">
              <w:rPr>
                <w:rFonts w:cs="Arial"/>
              </w:rPr>
              <w:t>Women in Engineering Club</w:t>
            </w:r>
          </w:p>
          <w:p w14:paraId="1BC03F6E" w14:textId="77777777" w:rsidR="000C6A69" w:rsidRPr="00D30B63" w:rsidRDefault="000C6A69" w:rsidP="006B7EF8">
            <w:pPr>
              <w:numPr>
                <w:ilvl w:val="0"/>
                <w:numId w:val="227"/>
              </w:numPr>
              <w:spacing w:line="259" w:lineRule="auto"/>
              <w:contextualSpacing/>
              <w:rPr>
                <w:rFonts w:cs="Arial"/>
              </w:rPr>
            </w:pPr>
            <w:r w:rsidRPr="00D30B63">
              <w:rPr>
                <w:rFonts w:cs="Arial"/>
              </w:rPr>
              <w:t>Three International Clubs</w:t>
            </w:r>
          </w:p>
          <w:p w14:paraId="394E3102" w14:textId="77777777" w:rsidR="000C6A69" w:rsidRPr="00D30B63" w:rsidRDefault="000C6A69" w:rsidP="006B7EF8">
            <w:pPr>
              <w:numPr>
                <w:ilvl w:val="0"/>
                <w:numId w:val="227"/>
              </w:numPr>
              <w:spacing w:line="259" w:lineRule="auto"/>
              <w:contextualSpacing/>
              <w:rPr>
                <w:rFonts w:cs="Arial"/>
              </w:rPr>
            </w:pPr>
            <w:r w:rsidRPr="00D30B63">
              <w:rPr>
                <w:rFonts w:cs="Arial"/>
              </w:rPr>
              <w:t>Four Faith-Based Clubs</w:t>
            </w:r>
          </w:p>
          <w:p w14:paraId="07BAEF99" w14:textId="77777777" w:rsidR="000C6A69" w:rsidRPr="00D30B63" w:rsidRDefault="000C6A69" w:rsidP="006B7EF8">
            <w:pPr>
              <w:numPr>
                <w:ilvl w:val="0"/>
                <w:numId w:val="227"/>
              </w:numPr>
              <w:spacing w:line="259" w:lineRule="auto"/>
              <w:contextualSpacing/>
              <w:rPr>
                <w:rFonts w:cs="Arial"/>
              </w:rPr>
            </w:pPr>
            <w:r w:rsidRPr="00D30B63">
              <w:rPr>
                <w:rFonts w:cs="Arial"/>
              </w:rPr>
              <w:t>Numerous political and service clubs</w:t>
            </w:r>
          </w:p>
        </w:tc>
      </w:tr>
      <w:tr w:rsidR="000C6A69" w:rsidRPr="00D30B63" w14:paraId="5FCE78F2" w14:textId="77777777" w:rsidTr="00085C39">
        <w:trPr>
          <w:trHeight w:val="1250"/>
        </w:trPr>
        <w:tc>
          <w:tcPr>
            <w:tcW w:w="3017" w:type="dxa"/>
          </w:tcPr>
          <w:p w14:paraId="270AEA85" w14:textId="77777777" w:rsidR="000C6A69" w:rsidRPr="00D30B63" w:rsidRDefault="000C6A69" w:rsidP="00085C39">
            <w:pPr>
              <w:spacing w:line="259" w:lineRule="auto"/>
              <w:rPr>
                <w:rFonts w:cs="Arial"/>
              </w:rPr>
            </w:pPr>
            <w:r w:rsidRPr="00D30B63">
              <w:rPr>
                <w:rFonts w:cs="Arial"/>
              </w:rPr>
              <w:t>Diversity-Themed Events &amp; Celebrations (2019-2020</w:t>
            </w:r>
            <w:r>
              <w:rPr>
                <w:rStyle w:val="FootnoteReference"/>
                <w:rFonts w:cs="Arial"/>
              </w:rPr>
              <w:footnoteReference w:id="16"/>
            </w:r>
            <w:r w:rsidRPr="00D30B63">
              <w:rPr>
                <w:rFonts w:cs="Arial"/>
              </w:rPr>
              <w:t>)</w:t>
            </w:r>
            <w:r>
              <w:rPr>
                <w:rFonts w:cs="Arial"/>
              </w:rPr>
              <w:t xml:space="preserve"> </w:t>
            </w:r>
            <w:r w:rsidRPr="000505CC">
              <w:rPr>
                <w:rFonts w:cs="Arial"/>
              </w:rPr>
              <w:t>(</w:t>
            </w:r>
            <w:r>
              <w:rPr>
                <w:rFonts w:cs="Arial"/>
                <w:b/>
              </w:rPr>
              <w:t>on-going learning, critical self-examination, non-</w:t>
            </w:r>
            <w:r>
              <w:rPr>
                <w:rFonts w:cs="Arial"/>
                <w:b/>
              </w:rPr>
              <w:lastRenderedPageBreak/>
              <w:t xml:space="preserve">discriminatory actions, </w:t>
            </w:r>
            <w:r>
              <w:rPr>
                <w:rFonts w:cs="Arial"/>
              </w:rPr>
              <w:t xml:space="preserve">and </w:t>
            </w:r>
            <w:r>
              <w:rPr>
                <w:rFonts w:cs="Arial"/>
                <w:b/>
              </w:rPr>
              <w:t>advocacy efforts</w:t>
            </w:r>
            <w:r>
              <w:rPr>
                <w:rFonts w:cs="Arial"/>
              </w:rPr>
              <w:t>)</w:t>
            </w:r>
          </w:p>
        </w:tc>
        <w:tc>
          <w:tcPr>
            <w:tcW w:w="6343" w:type="dxa"/>
          </w:tcPr>
          <w:p w14:paraId="68D3AAAF" w14:textId="77777777" w:rsidR="000C6A69" w:rsidRPr="00D30B63" w:rsidRDefault="000C6A69" w:rsidP="006B7EF8">
            <w:pPr>
              <w:numPr>
                <w:ilvl w:val="0"/>
                <w:numId w:val="228"/>
              </w:numPr>
              <w:spacing w:line="259" w:lineRule="auto"/>
              <w:contextualSpacing/>
              <w:rPr>
                <w:rFonts w:cs="Arial"/>
              </w:rPr>
            </w:pPr>
            <w:r w:rsidRPr="00D30B63">
              <w:rPr>
                <w:rFonts w:cs="Arial"/>
              </w:rPr>
              <w:lastRenderedPageBreak/>
              <w:t>Black History Month events</w:t>
            </w:r>
          </w:p>
          <w:p w14:paraId="1B47E886" w14:textId="77777777" w:rsidR="000C6A69" w:rsidRPr="00D30B63" w:rsidRDefault="000C6A69" w:rsidP="006B7EF8">
            <w:pPr>
              <w:numPr>
                <w:ilvl w:val="0"/>
                <w:numId w:val="228"/>
              </w:numPr>
              <w:spacing w:line="259" w:lineRule="auto"/>
              <w:contextualSpacing/>
              <w:rPr>
                <w:rFonts w:cs="Arial"/>
              </w:rPr>
            </w:pPr>
            <w:r w:rsidRPr="00D30B63">
              <w:rPr>
                <w:rFonts w:cs="Arial"/>
              </w:rPr>
              <w:t>Women’s History Month events</w:t>
            </w:r>
          </w:p>
          <w:p w14:paraId="30B01434" w14:textId="77777777" w:rsidR="000C6A69" w:rsidRPr="00D30B63" w:rsidRDefault="000C6A69" w:rsidP="006B7EF8">
            <w:pPr>
              <w:numPr>
                <w:ilvl w:val="0"/>
                <w:numId w:val="228"/>
              </w:numPr>
              <w:spacing w:line="259" w:lineRule="auto"/>
              <w:contextualSpacing/>
              <w:rPr>
                <w:rFonts w:cs="Arial"/>
              </w:rPr>
            </w:pPr>
            <w:r w:rsidRPr="00D30B63">
              <w:rPr>
                <w:rFonts w:cs="Arial"/>
              </w:rPr>
              <w:t>Day of Silence events</w:t>
            </w:r>
          </w:p>
          <w:p w14:paraId="6E03D938" w14:textId="77777777" w:rsidR="000C6A69" w:rsidRPr="00D30B63" w:rsidRDefault="000C6A69" w:rsidP="006B7EF8">
            <w:pPr>
              <w:numPr>
                <w:ilvl w:val="0"/>
                <w:numId w:val="228"/>
              </w:numPr>
              <w:spacing w:line="259" w:lineRule="auto"/>
              <w:contextualSpacing/>
              <w:rPr>
                <w:rFonts w:cs="Arial"/>
              </w:rPr>
            </w:pPr>
            <w:r w:rsidRPr="00D30B63">
              <w:rPr>
                <w:rFonts w:cs="Arial"/>
              </w:rPr>
              <w:t>International Women’s Day luncheon and speakers</w:t>
            </w:r>
          </w:p>
          <w:p w14:paraId="24B11A61" w14:textId="77777777" w:rsidR="000C6A69" w:rsidRPr="00D30B63" w:rsidRDefault="000C6A69" w:rsidP="006B7EF8">
            <w:pPr>
              <w:numPr>
                <w:ilvl w:val="0"/>
                <w:numId w:val="228"/>
              </w:numPr>
              <w:spacing w:line="259" w:lineRule="auto"/>
              <w:contextualSpacing/>
              <w:rPr>
                <w:rFonts w:cs="Arial"/>
              </w:rPr>
            </w:pPr>
            <w:r w:rsidRPr="00D30B63">
              <w:rPr>
                <w:rFonts w:cs="Arial"/>
              </w:rPr>
              <w:lastRenderedPageBreak/>
              <w:t>Safe Ally Trainings for Faculty, Staff, and Students</w:t>
            </w:r>
          </w:p>
          <w:p w14:paraId="394DB768" w14:textId="77777777" w:rsidR="000C6A69" w:rsidRPr="00D30B63" w:rsidRDefault="000C6A69" w:rsidP="006B7EF8">
            <w:pPr>
              <w:numPr>
                <w:ilvl w:val="0"/>
                <w:numId w:val="228"/>
              </w:numPr>
              <w:spacing w:line="259" w:lineRule="auto"/>
              <w:contextualSpacing/>
              <w:rPr>
                <w:rFonts w:cs="Arial"/>
              </w:rPr>
            </w:pPr>
            <w:r w:rsidRPr="00D30B63">
              <w:rPr>
                <w:rFonts w:cs="Arial"/>
              </w:rPr>
              <w:t>Kwanzaa Celebration</w:t>
            </w:r>
          </w:p>
          <w:p w14:paraId="7581E526" w14:textId="77777777" w:rsidR="000C6A69" w:rsidRPr="00D30B63" w:rsidRDefault="000C6A69" w:rsidP="006B7EF8">
            <w:pPr>
              <w:numPr>
                <w:ilvl w:val="0"/>
                <w:numId w:val="228"/>
              </w:numPr>
              <w:spacing w:line="259" w:lineRule="auto"/>
              <w:contextualSpacing/>
              <w:rPr>
                <w:rFonts w:cs="Arial"/>
              </w:rPr>
            </w:pPr>
            <w:r w:rsidRPr="00D30B63">
              <w:rPr>
                <w:rFonts w:cs="Arial"/>
              </w:rPr>
              <w:t>Soul Food Dinner</w:t>
            </w:r>
          </w:p>
          <w:p w14:paraId="1340D0E1" w14:textId="77777777" w:rsidR="000C6A69" w:rsidRPr="00D30B63" w:rsidRDefault="000C6A69" w:rsidP="006B7EF8">
            <w:pPr>
              <w:numPr>
                <w:ilvl w:val="0"/>
                <w:numId w:val="228"/>
              </w:numPr>
              <w:spacing w:line="259" w:lineRule="auto"/>
              <w:contextualSpacing/>
              <w:rPr>
                <w:rFonts w:cs="Arial"/>
              </w:rPr>
            </w:pPr>
            <w:r w:rsidRPr="00D30B63">
              <w:rPr>
                <w:rFonts w:cs="Arial"/>
              </w:rPr>
              <w:t>International Dinner</w:t>
            </w:r>
          </w:p>
          <w:p w14:paraId="3899F4C5" w14:textId="77777777" w:rsidR="000C6A69" w:rsidRPr="00D30B63" w:rsidRDefault="000C6A69" w:rsidP="006B7EF8">
            <w:pPr>
              <w:numPr>
                <w:ilvl w:val="0"/>
                <w:numId w:val="228"/>
              </w:numPr>
              <w:spacing w:line="259" w:lineRule="auto"/>
              <w:contextualSpacing/>
              <w:rPr>
                <w:rFonts w:cs="Arial"/>
              </w:rPr>
            </w:pPr>
            <w:r w:rsidRPr="00D30B63">
              <w:rPr>
                <w:rFonts w:cs="Arial"/>
              </w:rPr>
              <w:t>Cinco De Mayo-Spanish Tertulia (conversation table)</w:t>
            </w:r>
          </w:p>
          <w:p w14:paraId="055009C7" w14:textId="77777777" w:rsidR="000C6A69" w:rsidRPr="00D30B63" w:rsidRDefault="000C6A69" w:rsidP="006B7EF8">
            <w:pPr>
              <w:numPr>
                <w:ilvl w:val="0"/>
                <w:numId w:val="228"/>
              </w:numPr>
              <w:spacing w:line="259" w:lineRule="auto"/>
              <w:contextualSpacing/>
              <w:rPr>
                <w:rFonts w:cs="Arial"/>
              </w:rPr>
            </w:pPr>
            <w:r w:rsidRPr="00D30B63">
              <w:rPr>
                <w:rFonts w:cs="Arial"/>
                <w:i/>
              </w:rPr>
              <w:t>And So We Walked Together: An Artist’s Journey Along the Trail of Tears</w:t>
            </w:r>
            <w:r w:rsidRPr="00D30B63">
              <w:rPr>
                <w:rFonts w:cs="Arial"/>
              </w:rPr>
              <w:t>; live performances and community engagement programs with author DeLanna Studi</w:t>
            </w:r>
          </w:p>
          <w:p w14:paraId="6A93D375" w14:textId="77777777" w:rsidR="000C6A69" w:rsidRPr="00D30B63" w:rsidRDefault="000C6A69" w:rsidP="006B7EF8">
            <w:pPr>
              <w:numPr>
                <w:ilvl w:val="0"/>
                <w:numId w:val="228"/>
              </w:numPr>
              <w:spacing w:line="259" w:lineRule="auto"/>
              <w:contextualSpacing/>
              <w:rPr>
                <w:rFonts w:cs="Arial"/>
              </w:rPr>
            </w:pPr>
            <w:r w:rsidRPr="00D30B63">
              <w:rPr>
                <w:rFonts w:cs="Arial"/>
                <w:i/>
              </w:rPr>
              <w:t>Waking up white and finding myself in the story of race</w:t>
            </w:r>
            <w:r w:rsidRPr="00D30B63">
              <w:rPr>
                <w:rFonts w:cs="Arial"/>
              </w:rPr>
              <w:t xml:space="preserve"> Community Book Read with author Debby Irving</w:t>
            </w:r>
          </w:p>
          <w:p w14:paraId="44242A3D" w14:textId="77777777" w:rsidR="000C6A69" w:rsidRPr="00D30B63" w:rsidRDefault="000C6A69" w:rsidP="006B7EF8">
            <w:pPr>
              <w:numPr>
                <w:ilvl w:val="0"/>
                <w:numId w:val="228"/>
              </w:numPr>
              <w:spacing w:line="259" w:lineRule="auto"/>
              <w:contextualSpacing/>
              <w:rPr>
                <w:rFonts w:cs="Arial"/>
              </w:rPr>
            </w:pPr>
            <w:r w:rsidRPr="00D30B63">
              <w:rPr>
                <w:rFonts w:cs="Arial"/>
              </w:rPr>
              <w:t>“Black in the Bay” panel discussion with Black professionals</w:t>
            </w:r>
          </w:p>
          <w:p w14:paraId="3A752DDE" w14:textId="77777777" w:rsidR="000C6A69" w:rsidRPr="00D30B63" w:rsidRDefault="000C6A69" w:rsidP="006B7EF8">
            <w:pPr>
              <w:numPr>
                <w:ilvl w:val="0"/>
                <w:numId w:val="228"/>
              </w:numPr>
              <w:spacing w:line="259" w:lineRule="auto"/>
              <w:contextualSpacing/>
              <w:rPr>
                <w:rFonts w:cs="Arial"/>
              </w:rPr>
            </w:pPr>
            <w:r w:rsidRPr="00D30B63">
              <w:rPr>
                <w:rFonts w:cs="Arial"/>
              </w:rPr>
              <w:t>Pride Center Open House</w:t>
            </w:r>
          </w:p>
          <w:p w14:paraId="3C6D70F8" w14:textId="77777777" w:rsidR="000C6A69" w:rsidRPr="00D30B63" w:rsidRDefault="000C6A69" w:rsidP="006B7EF8">
            <w:pPr>
              <w:numPr>
                <w:ilvl w:val="0"/>
                <w:numId w:val="228"/>
              </w:numPr>
              <w:spacing w:line="259" w:lineRule="auto"/>
              <w:contextualSpacing/>
              <w:rPr>
                <w:rFonts w:cs="Arial"/>
              </w:rPr>
            </w:pPr>
            <w:r w:rsidRPr="00D30B63">
              <w:rPr>
                <w:rFonts w:cs="Arial"/>
                <w:i/>
              </w:rPr>
              <w:t xml:space="preserve">Harriet </w:t>
            </w:r>
            <w:r w:rsidRPr="00D30B63">
              <w:rPr>
                <w:rFonts w:cs="Arial"/>
              </w:rPr>
              <w:t>Film Screening and Discussion</w:t>
            </w:r>
          </w:p>
          <w:p w14:paraId="4D93B355" w14:textId="77777777" w:rsidR="000C6A69" w:rsidRPr="00D30B63" w:rsidRDefault="000C6A69" w:rsidP="006B7EF8">
            <w:pPr>
              <w:numPr>
                <w:ilvl w:val="0"/>
                <w:numId w:val="228"/>
              </w:numPr>
              <w:spacing w:line="259" w:lineRule="auto"/>
              <w:contextualSpacing/>
              <w:rPr>
                <w:rFonts w:cs="Arial"/>
              </w:rPr>
            </w:pPr>
            <w:r w:rsidRPr="00D30B63">
              <w:rPr>
                <w:rFonts w:cs="Arial"/>
              </w:rPr>
              <w:t>“Diversity Discovery Free Day” educating students and their families about local diversity nonprofit and community organizations</w:t>
            </w:r>
          </w:p>
          <w:p w14:paraId="3653AA88" w14:textId="77777777" w:rsidR="000C6A69" w:rsidRPr="00D30B63" w:rsidRDefault="000C6A69" w:rsidP="006B7EF8">
            <w:pPr>
              <w:numPr>
                <w:ilvl w:val="0"/>
                <w:numId w:val="228"/>
              </w:numPr>
              <w:spacing w:line="259" w:lineRule="auto"/>
              <w:contextualSpacing/>
              <w:rPr>
                <w:rFonts w:cs="Arial"/>
              </w:rPr>
            </w:pPr>
            <w:r w:rsidRPr="00D30B63">
              <w:rPr>
                <w:rFonts w:cs="Arial"/>
              </w:rPr>
              <w:t>“Makin’ Cake Performance &amp; Cake Reception with Dasha Kelly,” a community conversation on culture, class, and race</w:t>
            </w:r>
          </w:p>
          <w:p w14:paraId="42C1F767" w14:textId="77777777" w:rsidR="000C6A69" w:rsidRPr="00D30B63" w:rsidRDefault="000C6A69" w:rsidP="006B7EF8">
            <w:pPr>
              <w:numPr>
                <w:ilvl w:val="0"/>
                <w:numId w:val="228"/>
              </w:numPr>
              <w:spacing w:line="259" w:lineRule="auto"/>
              <w:contextualSpacing/>
              <w:rPr>
                <w:rFonts w:cs="Arial"/>
              </w:rPr>
            </w:pPr>
            <w:r w:rsidRPr="00D30B63">
              <w:rPr>
                <w:rFonts w:cs="Arial"/>
              </w:rPr>
              <w:t xml:space="preserve">SAFE Ally-Level 1 </w:t>
            </w:r>
            <w:r>
              <w:rPr>
                <w:rFonts w:cs="Arial"/>
              </w:rPr>
              <w:t xml:space="preserve">&amp; Level II </w:t>
            </w:r>
            <w:r w:rsidRPr="00D30B63">
              <w:rPr>
                <w:rFonts w:cs="Arial"/>
              </w:rPr>
              <w:t>training</w:t>
            </w:r>
            <w:r>
              <w:rPr>
                <w:rFonts w:cs="Arial"/>
              </w:rPr>
              <w:t>s</w:t>
            </w:r>
          </w:p>
          <w:p w14:paraId="263CF5A6" w14:textId="77777777" w:rsidR="000C6A69" w:rsidRPr="00D30B63" w:rsidRDefault="000C6A69" w:rsidP="006B7EF8">
            <w:pPr>
              <w:numPr>
                <w:ilvl w:val="0"/>
                <w:numId w:val="228"/>
              </w:numPr>
              <w:spacing w:line="259" w:lineRule="auto"/>
              <w:contextualSpacing/>
              <w:rPr>
                <w:rFonts w:cs="Arial"/>
              </w:rPr>
            </w:pPr>
            <w:r w:rsidRPr="00D30B63">
              <w:rPr>
                <w:rFonts w:cs="Arial"/>
              </w:rPr>
              <w:t>Intergenerational Series Parts 1 &amp; 2, panel presentation with retired community members and small group discussions</w:t>
            </w:r>
          </w:p>
          <w:p w14:paraId="0BA8A2DF" w14:textId="77777777" w:rsidR="000C6A69" w:rsidRPr="00D30B63" w:rsidRDefault="000C6A69" w:rsidP="006B7EF8">
            <w:pPr>
              <w:numPr>
                <w:ilvl w:val="0"/>
                <w:numId w:val="228"/>
              </w:numPr>
              <w:spacing w:line="259" w:lineRule="auto"/>
              <w:contextualSpacing/>
              <w:rPr>
                <w:rFonts w:cs="Arial"/>
              </w:rPr>
            </w:pPr>
            <w:r w:rsidRPr="00D30B63">
              <w:rPr>
                <w:rFonts w:cs="Arial"/>
                <w:i/>
              </w:rPr>
              <w:t xml:space="preserve">The Last Black Man in San Francisco </w:t>
            </w:r>
            <w:r w:rsidRPr="00D30B63">
              <w:rPr>
                <w:rFonts w:cs="Arial"/>
              </w:rPr>
              <w:t>film screening and discussion</w:t>
            </w:r>
          </w:p>
          <w:p w14:paraId="5F7CF603" w14:textId="77777777" w:rsidR="000C6A69" w:rsidRPr="00D30B63" w:rsidRDefault="000C6A69" w:rsidP="006B7EF8">
            <w:pPr>
              <w:numPr>
                <w:ilvl w:val="0"/>
                <w:numId w:val="228"/>
              </w:numPr>
              <w:spacing w:line="259" w:lineRule="auto"/>
              <w:contextualSpacing/>
              <w:rPr>
                <w:rFonts w:cs="Arial"/>
              </w:rPr>
            </w:pPr>
            <w:r w:rsidRPr="00D30B63">
              <w:rPr>
                <w:rFonts w:cs="Arial"/>
              </w:rPr>
              <w:t>“(M)iyamoto is Black Enough”</w:t>
            </w:r>
            <w:r w:rsidRPr="00D30B63">
              <w:rPr>
                <w:rFonts w:cs="Arial"/>
                <w:i/>
              </w:rPr>
              <w:t xml:space="preserve"> </w:t>
            </w:r>
            <w:r w:rsidRPr="00D30B63">
              <w:rPr>
                <w:rFonts w:cs="Arial"/>
              </w:rPr>
              <w:t xml:space="preserve">performance of poetry and musical compositions. </w:t>
            </w:r>
          </w:p>
          <w:p w14:paraId="57F6C959" w14:textId="77777777" w:rsidR="000C6A69" w:rsidRPr="00D30B63" w:rsidRDefault="000C6A69" w:rsidP="006B7EF8">
            <w:pPr>
              <w:numPr>
                <w:ilvl w:val="0"/>
                <w:numId w:val="228"/>
              </w:numPr>
              <w:spacing w:line="259" w:lineRule="auto"/>
              <w:contextualSpacing/>
              <w:rPr>
                <w:rFonts w:cs="Arial"/>
              </w:rPr>
            </w:pPr>
            <w:r w:rsidRPr="00D30B63">
              <w:rPr>
                <w:rFonts w:cs="Arial"/>
              </w:rPr>
              <w:t xml:space="preserve">“Let’s Talk: Events with Comforting Coffee” Black History Month discussion. </w:t>
            </w:r>
          </w:p>
          <w:p w14:paraId="319749A1" w14:textId="77777777" w:rsidR="000C6A69" w:rsidRPr="00D30B63" w:rsidRDefault="000C6A69" w:rsidP="006B7EF8">
            <w:pPr>
              <w:numPr>
                <w:ilvl w:val="0"/>
                <w:numId w:val="228"/>
              </w:numPr>
              <w:spacing w:line="259" w:lineRule="auto"/>
              <w:contextualSpacing/>
              <w:rPr>
                <w:rFonts w:cs="Arial"/>
              </w:rPr>
            </w:pPr>
            <w:r w:rsidRPr="00D30B63">
              <w:rPr>
                <w:rFonts w:cs="Arial"/>
              </w:rPr>
              <w:t>Wisconsin Statewide Pre-Law Diversity Conference &amp; Law Fair</w:t>
            </w:r>
          </w:p>
          <w:p w14:paraId="13F0675A" w14:textId="77777777" w:rsidR="000C6A69" w:rsidRPr="00D30B63" w:rsidRDefault="000C6A69" w:rsidP="006B7EF8">
            <w:pPr>
              <w:numPr>
                <w:ilvl w:val="0"/>
                <w:numId w:val="228"/>
              </w:numPr>
              <w:spacing w:line="259" w:lineRule="auto"/>
              <w:contextualSpacing/>
              <w:rPr>
                <w:rFonts w:cs="Arial"/>
              </w:rPr>
            </w:pPr>
            <w:r w:rsidRPr="00D30B63">
              <w:rPr>
                <w:rFonts w:cs="Arial"/>
              </w:rPr>
              <w:t>Inclusive Excellence Certificate Program Level 2 (Advocate)</w:t>
            </w:r>
          </w:p>
          <w:p w14:paraId="08B9B493" w14:textId="77777777" w:rsidR="000C6A69" w:rsidRPr="00D30B63" w:rsidRDefault="000C6A69" w:rsidP="006B7EF8">
            <w:pPr>
              <w:numPr>
                <w:ilvl w:val="0"/>
                <w:numId w:val="228"/>
              </w:numPr>
              <w:spacing w:line="259" w:lineRule="auto"/>
              <w:contextualSpacing/>
              <w:rPr>
                <w:rFonts w:cs="Arial"/>
              </w:rPr>
            </w:pPr>
            <w:r w:rsidRPr="00D30B63">
              <w:rPr>
                <w:rFonts w:cs="Arial"/>
              </w:rPr>
              <w:t>Inclusivity and Equity Foundations Training for Student Leaders</w:t>
            </w:r>
          </w:p>
          <w:p w14:paraId="57512CD0" w14:textId="77777777" w:rsidR="000C6A69" w:rsidRPr="00D30B63" w:rsidRDefault="000C6A69" w:rsidP="006B7EF8">
            <w:pPr>
              <w:numPr>
                <w:ilvl w:val="0"/>
                <w:numId w:val="228"/>
              </w:numPr>
              <w:spacing w:line="259" w:lineRule="auto"/>
              <w:contextualSpacing/>
              <w:rPr>
                <w:rFonts w:cs="Arial"/>
              </w:rPr>
            </w:pPr>
            <w:r w:rsidRPr="00D30B63">
              <w:rPr>
                <w:rFonts w:cs="Arial"/>
              </w:rPr>
              <w:t>Additionally, a number of event</w:t>
            </w:r>
            <w:r>
              <w:rPr>
                <w:rFonts w:cs="Arial"/>
              </w:rPr>
              <w:t>s</w:t>
            </w:r>
            <w:r w:rsidRPr="00D30B63">
              <w:rPr>
                <w:rFonts w:cs="Arial"/>
              </w:rPr>
              <w:t xml:space="preserve"> scheduled for the second-half of the spring semester were canceled due to the COVID pandemic:</w:t>
            </w:r>
          </w:p>
          <w:p w14:paraId="6031175B" w14:textId="77777777" w:rsidR="000C6A69" w:rsidRPr="00D30B63" w:rsidRDefault="000C6A69" w:rsidP="006B7EF8">
            <w:pPr>
              <w:numPr>
                <w:ilvl w:val="1"/>
                <w:numId w:val="228"/>
              </w:numPr>
              <w:spacing w:line="259" w:lineRule="auto"/>
              <w:contextualSpacing/>
              <w:rPr>
                <w:rFonts w:cs="Arial"/>
              </w:rPr>
            </w:pPr>
            <w:r w:rsidRPr="00D30B63">
              <w:rPr>
                <w:rFonts w:cs="Arial"/>
              </w:rPr>
              <w:t>All Campus Roundtable Campus Climate Discussion</w:t>
            </w:r>
          </w:p>
          <w:p w14:paraId="5659D832" w14:textId="77777777" w:rsidR="000C6A69" w:rsidRPr="00D30B63" w:rsidRDefault="000C6A69" w:rsidP="006B7EF8">
            <w:pPr>
              <w:numPr>
                <w:ilvl w:val="1"/>
                <w:numId w:val="228"/>
              </w:numPr>
              <w:spacing w:line="259" w:lineRule="auto"/>
              <w:contextualSpacing/>
              <w:rPr>
                <w:rFonts w:cs="Arial"/>
              </w:rPr>
            </w:pPr>
            <w:r w:rsidRPr="00D30B63">
              <w:rPr>
                <w:rFonts w:cs="Arial"/>
              </w:rPr>
              <w:lastRenderedPageBreak/>
              <w:t>Dolores Huerta &amp; Cesar Chavez Day of Service</w:t>
            </w:r>
          </w:p>
          <w:p w14:paraId="4FC7E3B5" w14:textId="77777777" w:rsidR="000C6A69" w:rsidRPr="00D30B63" w:rsidRDefault="000C6A69" w:rsidP="006B7EF8">
            <w:pPr>
              <w:numPr>
                <w:ilvl w:val="1"/>
                <w:numId w:val="228"/>
              </w:numPr>
              <w:spacing w:line="259" w:lineRule="auto"/>
              <w:contextualSpacing/>
              <w:rPr>
                <w:rFonts w:cs="Arial"/>
              </w:rPr>
            </w:pPr>
            <w:r w:rsidRPr="00D30B63">
              <w:rPr>
                <w:rFonts w:cs="Arial"/>
                <w:i/>
              </w:rPr>
              <w:t>Your Heart is the Size of Your Fist: A Doctor Reflects on Ten Years at a Refugee Clinic</w:t>
            </w:r>
            <w:r w:rsidRPr="00D30B63">
              <w:rPr>
                <w:rFonts w:cs="Arial"/>
              </w:rPr>
              <w:t xml:space="preserve"> common book read and discussion</w:t>
            </w:r>
          </w:p>
          <w:p w14:paraId="42778606" w14:textId="77777777" w:rsidR="000C6A69" w:rsidRPr="00D30B63" w:rsidRDefault="000C6A69" w:rsidP="006B7EF8">
            <w:pPr>
              <w:numPr>
                <w:ilvl w:val="1"/>
                <w:numId w:val="228"/>
              </w:numPr>
              <w:spacing w:line="259" w:lineRule="auto"/>
              <w:contextualSpacing/>
              <w:rPr>
                <w:rFonts w:cs="Arial"/>
              </w:rPr>
            </w:pPr>
            <w:r>
              <w:rPr>
                <w:rFonts w:cs="Arial"/>
              </w:rPr>
              <w:t xml:space="preserve">Annual </w:t>
            </w:r>
            <w:r w:rsidRPr="00D30B63">
              <w:rPr>
                <w:rFonts w:cs="Arial"/>
              </w:rPr>
              <w:t>Lavender Graduation</w:t>
            </w:r>
          </w:p>
          <w:p w14:paraId="7E5D63E6" w14:textId="77777777" w:rsidR="000C6A69" w:rsidRPr="00D30B63" w:rsidRDefault="000C6A69" w:rsidP="006B7EF8">
            <w:pPr>
              <w:numPr>
                <w:ilvl w:val="1"/>
                <w:numId w:val="228"/>
              </w:numPr>
              <w:spacing w:line="259" w:lineRule="auto"/>
              <w:contextualSpacing/>
              <w:rPr>
                <w:rFonts w:cs="Arial"/>
              </w:rPr>
            </w:pPr>
            <w:r w:rsidRPr="00D30B63">
              <w:rPr>
                <w:rFonts w:cs="Arial"/>
              </w:rPr>
              <w:t xml:space="preserve">Hosting of </w:t>
            </w:r>
            <w:r w:rsidRPr="00D30B63">
              <w:rPr>
                <w:rFonts w:cs="Arial"/>
                <w:i/>
              </w:rPr>
              <w:t>Toward One Wisconsin</w:t>
            </w:r>
            <w:r w:rsidRPr="00D30B63">
              <w:rPr>
                <w:rFonts w:cs="Arial"/>
              </w:rPr>
              <w:t xml:space="preserve"> Conference</w:t>
            </w:r>
          </w:p>
        </w:tc>
      </w:tr>
    </w:tbl>
    <w:p w14:paraId="1370456A" w14:textId="1167400D" w:rsidR="000C6A69" w:rsidRDefault="000C6A69" w:rsidP="000C6A69">
      <w:pPr>
        <w:spacing w:line="240" w:lineRule="auto"/>
        <w:rPr>
          <w:rFonts w:cs="Arial"/>
        </w:rPr>
      </w:pPr>
    </w:p>
    <w:p w14:paraId="76299CE4" w14:textId="77777777" w:rsidR="000C6A69" w:rsidRPr="000505CC" w:rsidRDefault="000C6A69" w:rsidP="000C6A69">
      <w:pPr>
        <w:spacing w:line="240" w:lineRule="auto"/>
        <w:rPr>
          <w:rFonts w:cs="Arial"/>
          <w:b/>
        </w:rPr>
      </w:pPr>
      <w:r w:rsidRPr="00300095">
        <w:rPr>
          <w:rFonts w:cs="Arial"/>
          <w:b/>
          <w:i/>
        </w:rPr>
        <w:t xml:space="preserve">Selection of </w:t>
      </w:r>
      <w:r>
        <w:rPr>
          <w:rFonts w:cs="Arial"/>
          <w:b/>
          <w:i/>
        </w:rPr>
        <w:t>F</w:t>
      </w:r>
      <w:r w:rsidRPr="00300095">
        <w:rPr>
          <w:rFonts w:cs="Arial"/>
          <w:b/>
          <w:i/>
        </w:rPr>
        <w:t xml:space="preserve">ield </w:t>
      </w:r>
      <w:r>
        <w:rPr>
          <w:rFonts w:cs="Arial"/>
          <w:b/>
          <w:i/>
        </w:rPr>
        <w:t>E</w:t>
      </w:r>
      <w:r w:rsidRPr="00300095">
        <w:rPr>
          <w:rFonts w:cs="Arial"/>
          <w:b/>
          <w:i/>
        </w:rPr>
        <w:t xml:space="preserve">ducation </w:t>
      </w:r>
      <w:r>
        <w:rPr>
          <w:rFonts w:cs="Arial"/>
          <w:b/>
          <w:i/>
        </w:rPr>
        <w:t>S</w:t>
      </w:r>
      <w:r w:rsidRPr="00300095">
        <w:rPr>
          <w:rFonts w:cs="Arial"/>
          <w:b/>
          <w:i/>
        </w:rPr>
        <w:t xml:space="preserve">ettings and </w:t>
      </w:r>
      <w:r>
        <w:rPr>
          <w:rFonts w:cs="Arial"/>
          <w:b/>
          <w:i/>
        </w:rPr>
        <w:t>T</w:t>
      </w:r>
      <w:r w:rsidRPr="00300095">
        <w:rPr>
          <w:rFonts w:cs="Arial"/>
          <w:b/>
          <w:i/>
        </w:rPr>
        <w:t xml:space="preserve">heir </w:t>
      </w:r>
      <w:r>
        <w:rPr>
          <w:rFonts w:cs="Arial"/>
          <w:b/>
          <w:i/>
        </w:rPr>
        <w:t>C</w:t>
      </w:r>
      <w:r w:rsidRPr="00300095">
        <w:rPr>
          <w:rFonts w:cs="Arial"/>
          <w:b/>
          <w:i/>
        </w:rPr>
        <w:t>lientele</w:t>
      </w:r>
      <w:r>
        <w:rPr>
          <w:rFonts w:cs="Arial"/>
          <w:b/>
        </w:rPr>
        <w:t xml:space="preserve"> </w:t>
      </w:r>
      <w:r w:rsidRPr="000505CC">
        <w:rPr>
          <w:rFonts w:cs="Arial"/>
        </w:rPr>
        <w:t>(</w:t>
      </w:r>
      <w:r>
        <w:rPr>
          <w:rFonts w:cs="Arial"/>
          <w:b/>
        </w:rPr>
        <w:t xml:space="preserve">on-going learning, critical self-examination, non-discriminatory actions, </w:t>
      </w:r>
      <w:r>
        <w:rPr>
          <w:rFonts w:cs="Arial"/>
        </w:rPr>
        <w:t xml:space="preserve">and </w:t>
      </w:r>
      <w:r>
        <w:rPr>
          <w:rFonts w:cs="Arial"/>
          <w:b/>
        </w:rPr>
        <w:t>advocacy efforts</w:t>
      </w:r>
      <w:r>
        <w:rPr>
          <w:rFonts w:cs="Arial"/>
        </w:rPr>
        <w:t>)</w:t>
      </w:r>
    </w:p>
    <w:p w14:paraId="3574D1F0" w14:textId="77777777" w:rsidR="000C6A69" w:rsidRDefault="000C6A69" w:rsidP="000C6A69">
      <w:pPr>
        <w:spacing w:line="240" w:lineRule="auto"/>
        <w:rPr>
          <w:rFonts w:cs="Arial"/>
          <w:highlight w:val="yellow"/>
        </w:rPr>
      </w:pPr>
    </w:p>
    <w:p w14:paraId="5DA6A872" w14:textId="122BED9C" w:rsidR="000C6A69" w:rsidRPr="00EA4DA8" w:rsidRDefault="004E1A78" w:rsidP="000C6A69">
      <w:pPr>
        <w:rPr>
          <w:rStyle w:val="normaltextrun"/>
          <w:rFonts w:cs="Arial"/>
          <w:color w:val="000000"/>
          <w:shd w:val="clear" w:color="auto" w:fill="FFFFFF"/>
        </w:rPr>
      </w:pPr>
      <w:r>
        <w:rPr>
          <w:rStyle w:val="normaltextrun"/>
          <w:rFonts w:cs="Arial"/>
          <w:color w:val="000000"/>
          <w:shd w:val="clear" w:color="auto" w:fill="FFFFFF"/>
        </w:rPr>
        <w:t>M</w:t>
      </w:r>
      <w:r w:rsidR="000C6A69" w:rsidRPr="00EA4DA8">
        <w:rPr>
          <w:rStyle w:val="normaltextrun"/>
          <w:rFonts w:cs="Arial"/>
          <w:color w:val="000000"/>
          <w:shd w:val="clear" w:color="auto" w:fill="FFFFFF"/>
        </w:rPr>
        <w:t>SW students are placed in a wide variety of practice settings. Guided by personal student learning goals, the </w:t>
      </w:r>
      <w:r>
        <w:rPr>
          <w:rStyle w:val="normaltextrun"/>
          <w:rFonts w:cs="Arial"/>
          <w:color w:val="000000"/>
          <w:shd w:val="clear" w:color="auto" w:fill="FFFFFF"/>
        </w:rPr>
        <w:t>M</w:t>
      </w:r>
      <w:r w:rsidR="000C6A69" w:rsidRPr="00EA4DA8">
        <w:rPr>
          <w:rStyle w:val="normaltextrun"/>
          <w:rFonts w:cs="Arial"/>
          <w:color w:val="000000"/>
          <w:shd w:val="clear" w:color="auto" w:fill="FFFFFF"/>
        </w:rPr>
        <w:t xml:space="preserve">SW Field Coordinator strives to place students in both “traditional” social work settings as well as culturally specific, new and/or creative settings that may benefit from social work perspective, such as culturally specific agencies, grassroots organizations, criminal justice settings, and public health programs. </w:t>
      </w:r>
    </w:p>
    <w:p w14:paraId="5D990976" w14:textId="77777777" w:rsidR="000C6A69" w:rsidRPr="00EA4DA8" w:rsidRDefault="000C6A69" w:rsidP="000C6A69">
      <w:pPr>
        <w:rPr>
          <w:rStyle w:val="normaltextrun"/>
          <w:rFonts w:cs="Arial"/>
          <w:color w:val="000000"/>
          <w:shd w:val="clear" w:color="auto" w:fill="FFFFFF"/>
        </w:rPr>
      </w:pPr>
    </w:p>
    <w:p w14:paraId="530CCADC" w14:textId="6C0A0A27" w:rsidR="000C6A69" w:rsidRPr="00EA4DA8" w:rsidRDefault="000C6A69" w:rsidP="000C6A69">
      <w:pPr>
        <w:rPr>
          <w:rStyle w:val="normaltextrun"/>
          <w:rFonts w:cs="Arial"/>
          <w:color w:val="000000"/>
          <w:shd w:val="clear" w:color="auto" w:fill="FFFFFF"/>
        </w:rPr>
      </w:pPr>
      <w:r w:rsidRPr="00EA4DA8">
        <w:rPr>
          <w:rStyle w:val="normaltextrun"/>
          <w:rFonts w:cs="Arial"/>
          <w:color w:val="000000"/>
          <w:shd w:val="clear" w:color="auto" w:fill="FFFFFF"/>
        </w:rPr>
        <w:t xml:space="preserve">The </w:t>
      </w:r>
      <w:r w:rsidR="004E1A78">
        <w:rPr>
          <w:rStyle w:val="normaltextrun"/>
          <w:rFonts w:cs="Arial"/>
          <w:color w:val="000000"/>
          <w:shd w:val="clear" w:color="auto" w:fill="FFFFFF"/>
        </w:rPr>
        <w:t>M</w:t>
      </w:r>
      <w:r w:rsidRPr="00EA4DA8">
        <w:rPr>
          <w:rStyle w:val="normaltextrun"/>
          <w:rFonts w:cs="Arial"/>
          <w:color w:val="000000"/>
          <w:shd w:val="clear" w:color="auto" w:fill="FFFFFF"/>
        </w:rPr>
        <w:t xml:space="preserve">SW Program places students in a variety of culturally specific or culturally focused field agencies. Some examples include We All Rise African American Resource Center, Wise Women Gathering Place (serving primarily Native American children and families), Oskeh-Wapeqtah (the domestic violence program for the Menominee Indian Reservation), and the Howe Resource Center (serving a heavily Latinx population in Green Bay). Many students are placed within Green Bay and the city’s demographics naturally create highly racially diverse settings in many other agencies such as after school programs, shelters, and mental health programs. Some students prioritize working within their own communities and others may seek an opportunity to be immersed in a different culture, and these partnerships with culturally specific agencies and agencies serving diverse populations allow the </w:t>
      </w:r>
      <w:r w:rsidR="004E1A78">
        <w:rPr>
          <w:rStyle w:val="normaltextrun"/>
          <w:rFonts w:cs="Arial"/>
          <w:color w:val="000000"/>
          <w:shd w:val="clear" w:color="auto" w:fill="FFFFFF"/>
        </w:rPr>
        <w:t>M</w:t>
      </w:r>
      <w:r w:rsidRPr="00EA4DA8">
        <w:rPr>
          <w:rStyle w:val="normaltextrun"/>
          <w:rFonts w:cs="Arial"/>
          <w:color w:val="000000"/>
          <w:shd w:val="clear" w:color="auto" w:fill="FFFFFF"/>
        </w:rPr>
        <w:t xml:space="preserve">SW Program to offer such opportunities. </w:t>
      </w:r>
    </w:p>
    <w:p w14:paraId="2CCF2F57" w14:textId="77777777" w:rsidR="000C6A69" w:rsidRPr="00EA4DA8" w:rsidRDefault="000C6A69" w:rsidP="000C6A69">
      <w:pPr>
        <w:rPr>
          <w:rStyle w:val="normaltextrun"/>
          <w:rFonts w:cs="Arial"/>
          <w:color w:val="000000"/>
          <w:shd w:val="clear" w:color="auto" w:fill="FFFFFF"/>
        </w:rPr>
      </w:pPr>
    </w:p>
    <w:p w14:paraId="2357F925" w14:textId="77777777" w:rsidR="000C6A69" w:rsidRPr="00EA4DA8" w:rsidRDefault="000C6A69" w:rsidP="000C6A69">
      <w:pPr>
        <w:rPr>
          <w:rStyle w:val="normaltextrun"/>
          <w:rFonts w:cs="Arial"/>
          <w:color w:val="000000"/>
          <w:shd w:val="clear" w:color="auto" w:fill="FFFFFF"/>
        </w:rPr>
      </w:pPr>
      <w:r w:rsidRPr="00EA4DA8">
        <w:rPr>
          <w:rStyle w:val="normaltextrun"/>
          <w:rFonts w:cs="Arial"/>
          <w:color w:val="000000"/>
          <w:shd w:val="clear" w:color="auto" w:fill="FFFFFF"/>
        </w:rPr>
        <w:t xml:space="preserve">In addition to being exposed to racially diverse clients, the Program also places students in other diverse placements. For example, each year a number of students complete internships with the campus’ Pride Center and in Aging and Disability Resource Centers across the region. </w:t>
      </w:r>
    </w:p>
    <w:p w14:paraId="00FDC06F" w14:textId="77777777" w:rsidR="000C6A69" w:rsidRPr="00EA4DA8" w:rsidRDefault="000C6A69" w:rsidP="000C6A69">
      <w:pPr>
        <w:rPr>
          <w:rStyle w:val="normaltextrun"/>
          <w:rFonts w:cs="Arial"/>
          <w:color w:val="000000"/>
          <w:shd w:val="clear" w:color="auto" w:fill="FFFFFF"/>
        </w:rPr>
      </w:pPr>
    </w:p>
    <w:p w14:paraId="21CC1A73" w14:textId="77777777" w:rsidR="000C6A69" w:rsidRPr="00EA4DA8" w:rsidRDefault="000C6A69" w:rsidP="000C6A69">
      <w:pPr>
        <w:rPr>
          <w:rStyle w:val="normaltextrun"/>
          <w:rFonts w:cs="Arial"/>
          <w:color w:val="000000"/>
          <w:shd w:val="clear" w:color="auto" w:fill="FFFFFF"/>
        </w:rPr>
      </w:pPr>
      <w:r w:rsidRPr="00EA4DA8">
        <w:rPr>
          <w:rStyle w:val="normaltextrun"/>
          <w:rFonts w:cs="Arial"/>
          <w:color w:val="000000"/>
          <w:shd w:val="clear" w:color="auto" w:fill="FFFFFF"/>
        </w:rPr>
        <w:t xml:space="preserve">In the past five years, several students have performed the majority of their internship in a language other than English, due to a match between their own language skills and the population being served by an agency. One student provided parent education in Spanish. Another led a Hmong support group for survivors of domestic violence. Other students have provided case management services in a variety of settings, in Spanish. Such students have shared thoughtful reflections about what it is like to provide social work services in their first language, noting the impact on intimacy and boundaries. The </w:t>
      </w:r>
      <w:r w:rsidRPr="00EA4DA8">
        <w:rPr>
          <w:rStyle w:val="normaltextrun"/>
          <w:rFonts w:cs="Arial"/>
          <w:color w:val="000000"/>
          <w:shd w:val="clear" w:color="auto" w:fill="FFFFFF"/>
        </w:rPr>
        <w:lastRenderedPageBreak/>
        <w:t xml:space="preserve">annual field query asks whether a language besides English is required to complete practicum duties, so that agencies may request this skill, and students may seek an agency where they will get to utilize this skill. </w:t>
      </w:r>
    </w:p>
    <w:p w14:paraId="2E1F6321" w14:textId="77777777" w:rsidR="000C6A69" w:rsidRPr="00EA4DA8" w:rsidRDefault="000C6A69" w:rsidP="000C6A69">
      <w:pPr>
        <w:rPr>
          <w:rStyle w:val="normaltextrun"/>
          <w:rFonts w:cs="Arial"/>
          <w:color w:val="000000"/>
          <w:shd w:val="clear" w:color="auto" w:fill="FFFFFF"/>
        </w:rPr>
      </w:pPr>
    </w:p>
    <w:p w14:paraId="052AB48F" w14:textId="2F1D3318" w:rsidR="000C6A69" w:rsidRPr="00EA4DA8" w:rsidRDefault="000C6A69" w:rsidP="000C6A69">
      <w:pPr>
        <w:rPr>
          <w:rStyle w:val="normaltextrun"/>
          <w:rFonts w:cs="Arial"/>
          <w:color w:val="000000"/>
          <w:shd w:val="clear" w:color="auto" w:fill="FFFFFF"/>
        </w:rPr>
      </w:pPr>
      <w:r w:rsidRPr="00EA4DA8">
        <w:rPr>
          <w:rStyle w:val="normaltextrun"/>
          <w:rFonts w:cs="Arial"/>
          <w:color w:val="000000"/>
          <w:shd w:val="clear" w:color="auto" w:fill="FFFFFF"/>
        </w:rPr>
        <w:t xml:space="preserve">The </w:t>
      </w:r>
      <w:r w:rsidR="004E1A78">
        <w:rPr>
          <w:rStyle w:val="normaltextrun"/>
          <w:rFonts w:cs="Arial"/>
          <w:color w:val="000000"/>
          <w:shd w:val="clear" w:color="auto" w:fill="FFFFFF"/>
        </w:rPr>
        <w:t>M</w:t>
      </w:r>
      <w:r w:rsidRPr="00EA4DA8">
        <w:rPr>
          <w:rStyle w:val="normaltextrun"/>
          <w:rFonts w:cs="Arial"/>
          <w:color w:val="000000"/>
          <w:shd w:val="clear" w:color="auto" w:fill="FFFFFF"/>
        </w:rPr>
        <w:t xml:space="preserve">SW Program also seeks to place students in agencies where social workers may not typically be found, such as in criminal justice and public health settings. Students in criminal justice settings often reflect upon the challenge of feeling isolated in an interdisciplinary setting. However, observing a different paradigm often makes their social work perspective more tangible to them as they grow in confidence and their sense of professional identity. In public health settings, students often practice case management, community awareness-raising, and program development. </w:t>
      </w:r>
    </w:p>
    <w:p w14:paraId="525D7953" w14:textId="77777777" w:rsidR="000C6A69" w:rsidRPr="00EA4DA8" w:rsidRDefault="000C6A69" w:rsidP="000C6A69">
      <w:pPr>
        <w:rPr>
          <w:rStyle w:val="normaltextrun"/>
          <w:rFonts w:cs="Arial"/>
          <w:color w:val="000000"/>
          <w:shd w:val="clear" w:color="auto" w:fill="FFFFFF"/>
        </w:rPr>
      </w:pPr>
    </w:p>
    <w:p w14:paraId="67043D27" w14:textId="0E3DE3AF" w:rsidR="000C6A69" w:rsidRPr="00EA4DA8" w:rsidRDefault="000C6A69" w:rsidP="000C6A69">
      <w:pPr>
        <w:rPr>
          <w:rStyle w:val="normaltextrun"/>
          <w:rFonts w:cs="Arial"/>
          <w:color w:val="000000"/>
          <w:shd w:val="clear" w:color="auto" w:fill="FFFFFF"/>
        </w:rPr>
      </w:pPr>
      <w:r w:rsidRPr="00EA4DA8">
        <w:rPr>
          <w:rStyle w:val="normaltextrun"/>
          <w:rFonts w:cs="Arial"/>
          <w:color w:val="000000"/>
          <w:shd w:val="clear" w:color="auto" w:fill="FFFFFF"/>
        </w:rPr>
        <w:t>Ultimately, all students are exposed to different dimensions of diversity. The faculty embrace a holistic definition of diversity that includes race and ethnicity, as well as gender, sexual orientation, socioeconomics, mental and physical health, ability, age, and unique lived experiences. Faculty field liaisons facilitate conversation regarding dimensions of diversity likely to be encountered in the field setting during field meetings and encourage students to engage in thoughtful reflection during field seminar, logs, and self-assessments.</w:t>
      </w:r>
    </w:p>
    <w:p w14:paraId="28AAFB27" w14:textId="77777777" w:rsidR="000C6A69" w:rsidRPr="00EA4DA8" w:rsidRDefault="000C6A69" w:rsidP="000C6A69">
      <w:pPr>
        <w:rPr>
          <w:rStyle w:val="normaltextrun"/>
          <w:rFonts w:cs="Arial"/>
          <w:color w:val="000000"/>
          <w:shd w:val="clear" w:color="auto" w:fill="FFFFFF"/>
        </w:rPr>
      </w:pPr>
    </w:p>
    <w:p w14:paraId="4271D5EB" w14:textId="58AA8D9C" w:rsidR="000C6A69" w:rsidRPr="00EA4DA8" w:rsidRDefault="000C6A69" w:rsidP="000C6A69">
      <w:pPr>
        <w:rPr>
          <w:rFonts w:cs="Arial"/>
        </w:rPr>
      </w:pPr>
      <w:r w:rsidRPr="00E528C0">
        <w:rPr>
          <w:rStyle w:val="normaltextrun"/>
          <w:rFonts w:cs="Arial"/>
          <w:color w:val="000000"/>
          <w:shd w:val="clear" w:color="auto" w:fill="FFFFFF"/>
        </w:rPr>
        <w:t xml:space="preserve">In any field agency, the </w:t>
      </w:r>
      <w:r w:rsidR="004E1A78">
        <w:rPr>
          <w:rStyle w:val="normaltextrun"/>
          <w:rFonts w:cs="Arial"/>
          <w:color w:val="000000"/>
          <w:shd w:val="clear" w:color="auto" w:fill="FFFFFF"/>
        </w:rPr>
        <w:t>M</w:t>
      </w:r>
      <w:r w:rsidRPr="00E528C0">
        <w:rPr>
          <w:rStyle w:val="normaltextrun"/>
          <w:rFonts w:cs="Arial"/>
          <w:color w:val="000000"/>
          <w:shd w:val="clear" w:color="auto" w:fill="FFFFFF"/>
        </w:rPr>
        <w:t xml:space="preserve">SW Field Coordinator takes steps, outlined in the field portion of this self-study (see </w:t>
      </w:r>
      <w:hyperlink r:id="rId129" w:anchor="FFI" w:history="1">
        <w:r w:rsidRPr="007457D5">
          <w:rPr>
            <w:rStyle w:val="Hyperlink"/>
            <w:rFonts w:cs="Arial"/>
            <w:shd w:val="clear" w:color="auto" w:fill="FFFFFF"/>
          </w:rPr>
          <w:t>Faculty Field Instructors)</w:t>
        </w:r>
      </w:hyperlink>
      <w:r w:rsidRPr="007457D5">
        <w:rPr>
          <w:rStyle w:val="normaltextrun"/>
          <w:rFonts w:cs="Arial"/>
          <w:color w:val="000000"/>
          <w:shd w:val="clear" w:color="auto" w:fill="FFFFFF"/>
        </w:rPr>
        <w:t>,</w:t>
      </w:r>
      <w:r w:rsidRPr="00E528C0">
        <w:rPr>
          <w:rStyle w:val="normaltextrun"/>
          <w:rFonts w:cs="Arial"/>
          <w:color w:val="000000"/>
          <w:shd w:val="clear" w:color="auto" w:fill="FFFFFF"/>
        </w:rPr>
        <w:t xml:space="preserve"> to ensure practice</w:t>
      </w:r>
      <w:r w:rsidRPr="00EA4DA8">
        <w:rPr>
          <w:rStyle w:val="normaltextrun"/>
          <w:rFonts w:cs="Arial"/>
          <w:color w:val="000000"/>
          <w:shd w:val="clear" w:color="auto" w:fill="FFFFFF"/>
        </w:rPr>
        <w:t xml:space="preserve"> opportunities at all systems levels are available. If a social worker is not present on staff, the </w:t>
      </w:r>
      <w:r w:rsidR="004E1A78">
        <w:rPr>
          <w:rStyle w:val="normaltextrun"/>
          <w:rFonts w:cs="Arial"/>
          <w:color w:val="000000"/>
          <w:shd w:val="clear" w:color="auto" w:fill="FFFFFF"/>
        </w:rPr>
        <w:t>M</w:t>
      </w:r>
      <w:r w:rsidRPr="00EA4DA8">
        <w:rPr>
          <w:rStyle w:val="normaltextrun"/>
          <w:rFonts w:cs="Arial"/>
          <w:color w:val="000000"/>
          <w:shd w:val="clear" w:color="auto" w:fill="FFFFFF"/>
        </w:rPr>
        <w:t xml:space="preserve">SW Field Coordinator will work with the Social Work Program Chair to ensure a faculty field instructor is assigned to support student learning. </w:t>
      </w:r>
      <w:r w:rsidRPr="00EA4DA8">
        <w:rPr>
          <w:rStyle w:val="eop"/>
          <w:rFonts w:cs="Arial"/>
          <w:color w:val="000000"/>
          <w:shd w:val="clear" w:color="auto" w:fill="FFFFFF"/>
        </w:rPr>
        <w:t> </w:t>
      </w:r>
    </w:p>
    <w:p w14:paraId="24286E8A" w14:textId="77777777" w:rsidR="000C6A69" w:rsidRPr="00592F7A" w:rsidRDefault="000C6A69" w:rsidP="000C6A69">
      <w:pPr>
        <w:spacing w:line="240" w:lineRule="auto"/>
        <w:rPr>
          <w:rFonts w:cs="Arial"/>
          <w:highlight w:val="yellow"/>
        </w:rPr>
      </w:pPr>
    </w:p>
    <w:p w14:paraId="3E2579A0" w14:textId="77777777" w:rsidR="000C6A69" w:rsidRPr="00300095" w:rsidRDefault="000C6A69" w:rsidP="000C6A69">
      <w:pPr>
        <w:spacing w:line="240" w:lineRule="auto"/>
        <w:rPr>
          <w:rFonts w:cs="Arial"/>
          <w:b/>
          <w:i/>
        </w:rPr>
      </w:pPr>
      <w:bookmarkStart w:id="39" w:name="Advisory_Committee"/>
      <w:r w:rsidRPr="00300095">
        <w:rPr>
          <w:rFonts w:cs="Arial"/>
          <w:b/>
          <w:i/>
        </w:rPr>
        <w:t>Composition of Program Advisory Committee</w:t>
      </w:r>
      <w:bookmarkEnd w:id="39"/>
      <w:r>
        <w:rPr>
          <w:rFonts w:cs="Arial"/>
          <w:b/>
          <w:i/>
        </w:rPr>
        <w:t xml:space="preserve"> </w:t>
      </w:r>
      <w:r w:rsidRPr="000505CC">
        <w:rPr>
          <w:rFonts w:cs="Arial"/>
        </w:rPr>
        <w:t>(</w:t>
      </w:r>
      <w:r>
        <w:rPr>
          <w:rFonts w:cs="Arial"/>
          <w:b/>
        </w:rPr>
        <w:t xml:space="preserve">on-going learning, critical self-examination, </w:t>
      </w:r>
      <w:r>
        <w:rPr>
          <w:rFonts w:cs="Arial"/>
        </w:rPr>
        <w:t xml:space="preserve">and </w:t>
      </w:r>
      <w:r>
        <w:rPr>
          <w:rFonts w:cs="Arial"/>
          <w:b/>
        </w:rPr>
        <w:t>non-discriminatory actions</w:t>
      </w:r>
      <w:r>
        <w:rPr>
          <w:rFonts w:cs="Arial"/>
        </w:rPr>
        <w:t>)</w:t>
      </w:r>
    </w:p>
    <w:p w14:paraId="3EB7D2A1" w14:textId="77777777" w:rsidR="000C6A69" w:rsidRDefault="000C6A69" w:rsidP="000C6A69">
      <w:pPr>
        <w:spacing w:line="240" w:lineRule="auto"/>
        <w:rPr>
          <w:rFonts w:cs="Arial"/>
        </w:rPr>
      </w:pPr>
    </w:p>
    <w:p w14:paraId="2D184CB9" w14:textId="77777777" w:rsidR="000C6A69" w:rsidRDefault="000C6A69" w:rsidP="000C6A69">
      <w:pPr>
        <w:spacing w:line="240" w:lineRule="auto"/>
        <w:rPr>
          <w:rFonts w:cs="Arial"/>
        </w:rPr>
      </w:pPr>
      <w:r>
        <w:rPr>
          <w:rFonts w:cs="Arial"/>
        </w:rPr>
        <w:t>Until Fall of 2015, Social Work maintained separate Program Advisory Committees for the BSW and MSW Programs. The Committees were merged into one if Fall of 2015, which corresponded with the beginning of our solo MSW Program, based on the recommendation of Advisory Committee members.</w:t>
      </w:r>
    </w:p>
    <w:p w14:paraId="18440DB5" w14:textId="77777777" w:rsidR="000C6A69" w:rsidRDefault="000C6A69" w:rsidP="000C6A69">
      <w:pPr>
        <w:spacing w:line="240" w:lineRule="auto"/>
        <w:rPr>
          <w:rFonts w:cs="Arial"/>
        </w:rPr>
      </w:pPr>
    </w:p>
    <w:p w14:paraId="05CE8A96" w14:textId="77777777" w:rsidR="000C6A69" w:rsidRDefault="000C6A69" w:rsidP="000C6A69">
      <w:pPr>
        <w:spacing w:line="240" w:lineRule="auto"/>
        <w:rPr>
          <w:rFonts w:cs="Arial"/>
        </w:rPr>
      </w:pPr>
      <w:r>
        <w:rPr>
          <w:rFonts w:cs="Arial"/>
        </w:rPr>
        <w:t xml:space="preserve">At that same time, the Program presented an idea to the Committee about creating an external committee focused on assisting the Program with issues of diversity and inclusivity. Advisory Committee members asked that such a committee be integrated into the Program Advisory Committee as members thought that would provide a more wholistic perspective to the Program and beneficial insight to Advisory Committee members too.  </w:t>
      </w:r>
    </w:p>
    <w:p w14:paraId="5FA747F3" w14:textId="77777777" w:rsidR="000C6A69" w:rsidRDefault="000C6A69" w:rsidP="000C6A69">
      <w:pPr>
        <w:spacing w:line="240" w:lineRule="auto"/>
        <w:rPr>
          <w:rFonts w:cs="Arial"/>
        </w:rPr>
      </w:pPr>
    </w:p>
    <w:p w14:paraId="2F801C9B" w14:textId="39C0542A" w:rsidR="000C6A69" w:rsidRDefault="000C6A69" w:rsidP="000C6A69">
      <w:pPr>
        <w:spacing w:line="240" w:lineRule="auto"/>
        <w:rPr>
          <w:rFonts w:cs="Arial"/>
        </w:rPr>
      </w:pPr>
      <w:r w:rsidRPr="5FEDF215">
        <w:rPr>
          <w:rFonts w:cs="Arial"/>
        </w:rPr>
        <w:t>In Spring of 2016, the Advisory Committee approved a new document outlining its function and composition</w:t>
      </w:r>
      <w:r>
        <w:rPr>
          <w:rFonts w:cs="Arial"/>
        </w:rPr>
        <w:t xml:space="preserve"> to reflect a single Program Advisory Committee that will intentionally attend to issues of diversity and inclusivity</w:t>
      </w:r>
      <w:r w:rsidRPr="5FEDF215">
        <w:rPr>
          <w:rFonts w:cs="Arial"/>
        </w:rPr>
        <w:t xml:space="preserve"> (see </w:t>
      </w:r>
      <w:r w:rsidRPr="007457D5">
        <w:rPr>
          <w:rFonts w:cs="Arial"/>
        </w:rPr>
        <w:t>“</w:t>
      </w:r>
      <w:hyperlink r:id="rId130" w:anchor="PAC" w:history="1">
        <w:r w:rsidRPr="007457D5">
          <w:rPr>
            <w:rStyle w:val="Hyperlink"/>
            <w:rFonts w:cs="Arial"/>
          </w:rPr>
          <w:t xml:space="preserve">Program Advisory </w:t>
        </w:r>
        <w:r w:rsidRPr="007457D5">
          <w:rPr>
            <w:rStyle w:val="Hyperlink"/>
            <w:rFonts w:cs="Arial"/>
          </w:rPr>
          <w:lastRenderedPageBreak/>
          <w:t>Committee</w:t>
        </w:r>
      </w:hyperlink>
      <w:r w:rsidRPr="007457D5">
        <w:rPr>
          <w:rFonts w:cs="Arial"/>
        </w:rPr>
        <w:t xml:space="preserve">” in </w:t>
      </w:r>
      <w:r w:rsidR="004E1A78" w:rsidRPr="007457D5">
        <w:rPr>
          <w:rFonts w:cs="Arial"/>
          <w:i/>
          <w:iCs/>
        </w:rPr>
        <w:t>M</w:t>
      </w:r>
      <w:r w:rsidRPr="007457D5">
        <w:rPr>
          <w:rFonts w:cs="Arial"/>
          <w:i/>
          <w:iCs/>
        </w:rPr>
        <w:t>SW Student Handbook</w:t>
      </w:r>
      <w:r w:rsidRPr="007457D5">
        <w:rPr>
          <w:rFonts w:cs="Arial"/>
        </w:rPr>
        <w:t>).</w:t>
      </w:r>
      <w:r w:rsidRPr="5FEDF215">
        <w:rPr>
          <w:rFonts w:cs="Arial"/>
        </w:rPr>
        <w:t xml:space="preserve"> </w:t>
      </w:r>
      <w:r>
        <w:rPr>
          <w:rFonts w:cs="Arial"/>
        </w:rPr>
        <w:t xml:space="preserve">The document included a new function for the Committee, “[to] provide input and consultation related to current trends regarding the manner in which the Programs promote inclusive excellence and its promotion within the profession of social work.” To attend to this function, the composition of the Committee is now required to include not only diverse practice backgrounds, but also, “Representation from tribal and other diverse community and/or social service agencies with emphasis given to practitioners and other experts serving members of diverse identities.” Two non-Social Workers were added to the Committee in 2016 to advance the Committees goal: (a) the Director of Diversity and Inclusion at the local technical college and (b) the Project Co-Coordinator for the Summit for Addressing Disproportionality. Table </w:t>
      </w:r>
      <w:r w:rsidRPr="000D2C22">
        <w:rPr>
          <w:rFonts w:cs="Arial"/>
        </w:rPr>
        <w:t>3</w:t>
      </w:r>
      <w:r>
        <w:rPr>
          <w:rFonts w:cs="Arial"/>
        </w:rPr>
        <w:t>.</w:t>
      </w:r>
      <w:r w:rsidRPr="000D2C22">
        <w:rPr>
          <w:rFonts w:cs="Arial"/>
        </w:rPr>
        <w:t>2</w:t>
      </w:r>
      <w:r>
        <w:rPr>
          <w:rFonts w:cs="Arial"/>
        </w:rPr>
        <w:t xml:space="preserve"> lists current Advisory Committee Members and their affiliations. </w:t>
      </w:r>
    </w:p>
    <w:p w14:paraId="60D62C4A" w14:textId="77777777" w:rsidR="000C6A69" w:rsidRDefault="000C6A69" w:rsidP="000C6A69">
      <w:pPr>
        <w:spacing w:line="240" w:lineRule="auto"/>
        <w:rPr>
          <w:rFonts w:cs="Arial"/>
        </w:rPr>
      </w:pPr>
      <w:r w:rsidRPr="5FEDF215">
        <w:rPr>
          <w:rFonts w:cs="Arial"/>
        </w:rPr>
        <w:t xml:space="preserve"> </w:t>
      </w:r>
    </w:p>
    <w:tbl>
      <w:tblPr>
        <w:tblStyle w:val="TableGrid"/>
        <w:tblW w:w="0" w:type="auto"/>
        <w:tblLayout w:type="fixed"/>
        <w:tblLook w:val="01E0" w:firstRow="1" w:lastRow="1" w:firstColumn="1" w:lastColumn="1" w:noHBand="0" w:noVBand="0"/>
      </w:tblPr>
      <w:tblGrid>
        <w:gridCol w:w="3960"/>
        <w:gridCol w:w="3543"/>
        <w:gridCol w:w="1577"/>
      </w:tblGrid>
      <w:tr w:rsidR="000C6A69" w:rsidRPr="000C296D" w14:paraId="7EDF5BAE" w14:textId="77777777" w:rsidTr="00085C39">
        <w:tc>
          <w:tcPr>
            <w:tcW w:w="9080" w:type="dxa"/>
            <w:gridSpan w:val="3"/>
            <w:tcBorders>
              <w:top w:val="nil"/>
              <w:left w:val="nil"/>
              <w:bottom w:val="single" w:sz="4" w:space="0" w:color="auto"/>
              <w:right w:val="nil"/>
            </w:tcBorders>
            <w:shd w:val="clear" w:color="auto" w:fill="auto"/>
          </w:tcPr>
          <w:p w14:paraId="136E05C0" w14:textId="77777777" w:rsidR="000C6A69" w:rsidRPr="000111BB" w:rsidRDefault="000C6A69" w:rsidP="00085C39">
            <w:pPr>
              <w:jc w:val="center"/>
              <w:rPr>
                <w:rFonts w:eastAsia="Times New Roman" w:cs="Arial"/>
                <w:b/>
              </w:rPr>
            </w:pPr>
            <w:r>
              <w:rPr>
                <w:rFonts w:eastAsia="Times New Roman" w:cs="Arial"/>
                <w:b/>
              </w:rPr>
              <w:t xml:space="preserve">Table </w:t>
            </w:r>
            <w:r w:rsidRPr="000D2C22">
              <w:rPr>
                <w:rFonts w:eastAsia="Times New Roman" w:cs="Arial"/>
                <w:b/>
              </w:rPr>
              <w:t>3</w:t>
            </w:r>
            <w:r>
              <w:rPr>
                <w:rFonts w:eastAsia="Times New Roman" w:cs="Arial"/>
                <w:b/>
              </w:rPr>
              <w:t>.</w:t>
            </w:r>
            <w:r w:rsidRPr="000D2C22">
              <w:rPr>
                <w:rFonts w:eastAsia="Times New Roman" w:cs="Arial"/>
                <w:b/>
              </w:rPr>
              <w:t>2</w:t>
            </w:r>
            <w:r>
              <w:rPr>
                <w:rFonts w:eastAsia="Times New Roman" w:cs="Arial"/>
                <w:b/>
              </w:rPr>
              <w:t>: Program Advisory Committee Membership</w:t>
            </w:r>
          </w:p>
        </w:tc>
      </w:tr>
      <w:tr w:rsidR="000C6A69" w:rsidRPr="00651F7C" w14:paraId="5667ACEA" w14:textId="77777777" w:rsidTr="00085C39">
        <w:tc>
          <w:tcPr>
            <w:tcW w:w="3960"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14:paraId="59CD269C" w14:textId="77777777" w:rsidR="000C6A69" w:rsidRPr="00651F7C" w:rsidRDefault="000C6A69" w:rsidP="00085C39">
            <w:pPr>
              <w:tabs>
                <w:tab w:val="right" w:pos="0"/>
                <w:tab w:val="left" w:pos="720"/>
              </w:tabs>
              <w:rPr>
                <w:rFonts w:eastAsia="Times New Roman" w:cs="Arial"/>
                <w:b/>
              </w:rPr>
            </w:pPr>
            <w:r w:rsidRPr="00651F7C">
              <w:rPr>
                <w:rFonts w:eastAsia="Times New Roman" w:cs="Arial"/>
                <w:b/>
              </w:rPr>
              <w:t>Member</w:t>
            </w:r>
          </w:p>
        </w:tc>
        <w:tc>
          <w:tcPr>
            <w:tcW w:w="3543"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14:paraId="2E4F0704" w14:textId="77777777" w:rsidR="000C6A69" w:rsidRPr="00651F7C" w:rsidRDefault="000C6A69" w:rsidP="00085C39">
            <w:pPr>
              <w:tabs>
                <w:tab w:val="right" w:pos="0"/>
                <w:tab w:val="left" w:pos="720"/>
              </w:tabs>
              <w:rPr>
                <w:rFonts w:eastAsia="Times New Roman" w:cs="Arial"/>
                <w:b/>
              </w:rPr>
            </w:pPr>
            <w:r w:rsidRPr="00651F7C">
              <w:rPr>
                <w:rFonts w:eastAsia="Times New Roman" w:cs="Arial"/>
                <w:b/>
              </w:rPr>
              <w:t>Organization</w:t>
            </w:r>
          </w:p>
        </w:tc>
        <w:tc>
          <w:tcPr>
            <w:tcW w:w="1577"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14:paraId="28CCDDDA" w14:textId="77777777" w:rsidR="000C6A69" w:rsidRPr="00651F7C" w:rsidRDefault="000C6A69" w:rsidP="00085C39">
            <w:pPr>
              <w:tabs>
                <w:tab w:val="right" w:pos="0"/>
                <w:tab w:val="left" w:pos="720"/>
              </w:tabs>
              <w:rPr>
                <w:rFonts w:eastAsia="Times New Roman" w:cs="Arial"/>
                <w:b/>
              </w:rPr>
            </w:pPr>
            <w:r w:rsidRPr="00651F7C">
              <w:rPr>
                <w:rFonts w:eastAsia="Times New Roman" w:cs="Arial"/>
                <w:b/>
              </w:rPr>
              <w:t>Term(s)</w:t>
            </w:r>
          </w:p>
        </w:tc>
      </w:tr>
      <w:tr w:rsidR="000C6A69" w14:paraId="2836B2DB" w14:textId="77777777" w:rsidTr="00085C39">
        <w:tc>
          <w:tcPr>
            <w:tcW w:w="3960" w:type="dxa"/>
            <w:tcBorders>
              <w:top w:val="single" w:sz="8" w:space="0" w:color="auto"/>
              <w:left w:val="single" w:sz="8" w:space="0" w:color="auto"/>
              <w:bottom w:val="single" w:sz="8" w:space="0" w:color="auto"/>
              <w:right w:val="single" w:sz="8" w:space="0" w:color="auto"/>
            </w:tcBorders>
          </w:tcPr>
          <w:p w14:paraId="62617A1A" w14:textId="77777777" w:rsidR="000C6A69" w:rsidRPr="000111BB" w:rsidRDefault="000C6A69" w:rsidP="00085C39">
            <w:pPr>
              <w:tabs>
                <w:tab w:val="right" w:pos="0"/>
                <w:tab w:val="left" w:pos="720"/>
              </w:tabs>
              <w:rPr>
                <w:rFonts w:cs="Arial"/>
              </w:rPr>
            </w:pPr>
            <w:r w:rsidRPr="000111BB">
              <w:rPr>
                <w:rFonts w:eastAsia="Times New Roman" w:cs="Arial"/>
              </w:rPr>
              <w:t>Alisha Andrews*</w:t>
            </w:r>
          </w:p>
          <w:p w14:paraId="50962344" w14:textId="77777777" w:rsidR="000C6A69" w:rsidRPr="000111BB" w:rsidRDefault="000C6A69" w:rsidP="00085C39">
            <w:pPr>
              <w:tabs>
                <w:tab w:val="right" w:pos="0"/>
                <w:tab w:val="left" w:pos="720"/>
              </w:tabs>
              <w:rPr>
                <w:rFonts w:cs="Arial"/>
              </w:rPr>
            </w:pPr>
            <w:r w:rsidRPr="000111BB">
              <w:rPr>
                <w:rFonts w:eastAsia="Times New Roman" w:cs="Arial"/>
              </w:rPr>
              <w:t>Member Rights Specialist</w:t>
            </w:r>
          </w:p>
        </w:tc>
        <w:tc>
          <w:tcPr>
            <w:tcW w:w="3543" w:type="dxa"/>
            <w:tcBorders>
              <w:top w:val="single" w:sz="8" w:space="0" w:color="auto"/>
              <w:left w:val="single" w:sz="8" w:space="0" w:color="auto"/>
              <w:bottom w:val="single" w:sz="8" w:space="0" w:color="auto"/>
              <w:right w:val="single" w:sz="8" w:space="0" w:color="auto"/>
            </w:tcBorders>
          </w:tcPr>
          <w:p w14:paraId="2AD3D028" w14:textId="77777777" w:rsidR="000C6A69" w:rsidRPr="000111BB" w:rsidRDefault="000C6A69" w:rsidP="00085C39">
            <w:pPr>
              <w:rPr>
                <w:rFonts w:cs="Arial"/>
              </w:rPr>
            </w:pPr>
            <w:r w:rsidRPr="000111BB">
              <w:rPr>
                <w:rFonts w:eastAsia="Times New Roman" w:cs="Arial"/>
              </w:rPr>
              <w:t>Lakeland Care, Inc.</w:t>
            </w:r>
          </w:p>
          <w:p w14:paraId="1AE549F4" w14:textId="77777777" w:rsidR="000C6A69" w:rsidRPr="000111BB" w:rsidRDefault="000C6A69" w:rsidP="00085C39">
            <w:pPr>
              <w:rPr>
                <w:rFonts w:eastAsia="Times New Roman" w:cs="Arial"/>
              </w:rPr>
            </w:pPr>
          </w:p>
        </w:tc>
        <w:tc>
          <w:tcPr>
            <w:tcW w:w="1577" w:type="dxa"/>
            <w:tcBorders>
              <w:top w:val="single" w:sz="8" w:space="0" w:color="auto"/>
              <w:left w:val="single" w:sz="8" w:space="0" w:color="auto"/>
              <w:bottom w:val="single" w:sz="8" w:space="0" w:color="auto"/>
              <w:right w:val="single" w:sz="8" w:space="0" w:color="auto"/>
            </w:tcBorders>
          </w:tcPr>
          <w:p w14:paraId="6952CAB0" w14:textId="77777777" w:rsidR="000C6A69" w:rsidRPr="000111BB" w:rsidRDefault="000C6A69" w:rsidP="00085C39">
            <w:pPr>
              <w:rPr>
                <w:rFonts w:cs="Arial"/>
              </w:rPr>
            </w:pPr>
            <w:r w:rsidRPr="000111BB">
              <w:rPr>
                <w:rFonts w:eastAsia="Times New Roman" w:cs="Arial"/>
              </w:rPr>
              <w:t>2017-2023</w:t>
            </w:r>
          </w:p>
        </w:tc>
      </w:tr>
      <w:tr w:rsidR="000C6A69" w14:paraId="359AE66C" w14:textId="77777777" w:rsidTr="00085C39">
        <w:tc>
          <w:tcPr>
            <w:tcW w:w="3960" w:type="dxa"/>
            <w:tcBorders>
              <w:top w:val="single" w:sz="8" w:space="0" w:color="auto"/>
              <w:left w:val="single" w:sz="8" w:space="0" w:color="auto"/>
              <w:bottom w:val="single" w:sz="8" w:space="0" w:color="auto"/>
              <w:right w:val="single" w:sz="8" w:space="0" w:color="auto"/>
            </w:tcBorders>
          </w:tcPr>
          <w:p w14:paraId="55784B22" w14:textId="77777777" w:rsidR="000C6A69" w:rsidRPr="000111BB" w:rsidRDefault="000C6A69" w:rsidP="00085C39">
            <w:pPr>
              <w:tabs>
                <w:tab w:val="right" w:pos="0"/>
                <w:tab w:val="left" w:pos="720"/>
              </w:tabs>
              <w:rPr>
                <w:rFonts w:cs="Arial"/>
              </w:rPr>
            </w:pPr>
            <w:r w:rsidRPr="000111BB">
              <w:rPr>
                <w:rFonts w:eastAsia="Times New Roman" w:cs="Arial"/>
              </w:rPr>
              <w:t>Mohammed Bey</w:t>
            </w:r>
          </w:p>
          <w:p w14:paraId="02E72D73" w14:textId="77777777" w:rsidR="000C6A69" w:rsidRPr="000111BB" w:rsidRDefault="000C6A69" w:rsidP="00085C39">
            <w:pPr>
              <w:tabs>
                <w:tab w:val="right" w:pos="0"/>
                <w:tab w:val="left" w:pos="720"/>
              </w:tabs>
              <w:rPr>
                <w:rFonts w:cs="Arial"/>
              </w:rPr>
            </w:pPr>
            <w:r w:rsidRPr="000111BB">
              <w:rPr>
                <w:rFonts w:eastAsia="Times New Roman" w:cs="Arial"/>
              </w:rPr>
              <w:t>Director, Diversity &amp; Inclusion</w:t>
            </w:r>
          </w:p>
        </w:tc>
        <w:tc>
          <w:tcPr>
            <w:tcW w:w="3543" w:type="dxa"/>
            <w:tcBorders>
              <w:top w:val="single" w:sz="8" w:space="0" w:color="auto"/>
              <w:left w:val="single" w:sz="8" w:space="0" w:color="auto"/>
              <w:bottom w:val="single" w:sz="8" w:space="0" w:color="auto"/>
              <w:right w:val="single" w:sz="8" w:space="0" w:color="auto"/>
            </w:tcBorders>
          </w:tcPr>
          <w:p w14:paraId="79C73CF0" w14:textId="77777777" w:rsidR="000C6A69" w:rsidRPr="000111BB" w:rsidRDefault="000C6A69" w:rsidP="00085C39">
            <w:pPr>
              <w:spacing w:line="259" w:lineRule="auto"/>
              <w:rPr>
                <w:rFonts w:eastAsia="Times New Roman" w:cs="Arial"/>
              </w:rPr>
            </w:pPr>
            <w:r w:rsidRPr="000111BB">
              <w:rPr>
                <w:rFonts w:eastAsia="Times New Roman" w:cs="Arial"/>
              </w:rPr>
              <w:t>Northeast Wisconsin Technical College</w:t>
            </w:r>
          </w:p>
        </w:tc>
        <w:tc>
          <w:tcPr>
            <w:tcW w:w="1577" w:type="dxa"/>
            <w:tcBorders>
              <w:top w:val="single" w:sz="8" w:space="0" w:color="auto"/>
              <w:left w:val="single" w:sz="8" w:space="0" w:color="auto"/>
              <w:bottom w:val="single" w:sz="8" w:space="0" w:color="auto"/>
              <w:right w:val="single" w:sz="8" w:space="0" w:color="auto"/>
            </w:tcBorders>
          </w:tcPr>
          <w:p w14:paraId="6B79AAD0" w14:textId="77777777" w:rsidR="000C6A69" w:rsidRPr="000111BB" w:rsidRDefault="000C6A69" w:rsidP="00085C39">
            <w:pPr>
              <w:rPr>
                <w:rFonts w:cs="Arial"/>
              </w:rPr>
            </w:pPr>
            <w:r w:rsidRPr="000111BB">
              <w:rPr>
                <w:rFonts w:eastAsia="Times New Roman" w:cs="Arial"/>
              </w:rPr>
              <w:t>2016-2022</w:t>
            </w:r>
          </w:p>
        </w:tc>
      </w:tr>
      <w:tr w:rsidR="000C6A69" w14:paraId="2A6C3428" w14:textId="77777777" w:rsidTr="00085C39">
        <w:tc>
          <w:tcPr>
            <w:tcW w:w="3960" w:type="dxa"/>
            <w:tcBorders>
              <w:top w:val="single" w:sz="8" w:space="0" w:color="auto"/>
              <w:left w:val="single" w:sz="8" w:space="0" w:color="auto"/>
              <w:bottom w:val="single" w:sz="8" w:space="0" w:color="auto"/>
              <w:right w:val="single" w:sz="8" w:space="0" w:color="auto"/>
            </w:tcBorders>
          </w:tcPr>
          <w:p w14:paraId="128696A0" w14:textId="77777777" w:rsidR="000C6A69" w:rsidRPr="000111BB" w:rsidRDefault="000C6A69" w:rsidP="00085C39">
            <w:pPr>
              <w:tabs>
                <w:tab w:val="right" w:pos="0"/>
                <w:tab w:val="left" w:pos="720"/>
              </w:tabs>
              <w:rPr>
                <w:rFonts w:cs="Arial"/>
              </w:rPr>
            </w:pPr>
            <w:r w:rsidRPr="000111BB">
              <w:rPr>
                <w:rFonts w:eastAsia="Times New Roman" w:cs="Arial"/>
              </w:rPr>
              <w:t>Juliet Ebiere Cole</w:t>
            </w:r>
          </w:p>
          <w:p w14:paraId="504D4659" w14:textId="77777777" w:rsidR="000C6A69" w:rsidRPr="000111BB" w:rsidRDefault="000C6A69" w:rsidP="00085C39">
            <w:pPr>
              <w:tabs>
                <w:tab w:val="right" w:pos="0"/>
                <w:tab w:val="left" w:pos="720"/>
              </w:tabs>
              <w:rPr>
                <w:rFonts w:cs="Arial"/>
              </w:rPr>
            </w:pPr>
            <w:r w:rsidRPr="000111BB">
              <w:rPr>
                <w:rFonts w:eastAsia="Times New Roman" w:cs="Arial"/>
              </w:rPr>
              <w:t>Project Co-Coordinator for the Summit for Addressing Disproportionality &amp; Co-Facilitator for Beyond Diversity Training</w:t>
            </w:r>
          </w:p>
        </w:tc>
        <w:tc>
          <w:tcPr>
            <w:tcW w:w="3543" w:type="dxa"/>
            <w:tcBorders>
              <w:top w:val="single" w:sz="8" w:space="0" w:color="auto"/>
              <w:left w:val="single" w:sz="8" w:space="0" w:color="auto"/>
              <w:bottom w:val="single" w:sz="8" w:space="0" w:color="auto"/>
              <w:right w:val="single" w:sz="8" w:space="0" w:color="auto"/>
            </w:tcBorders>
          </w:tcPr>
          <w:p w14:paraId="3F90B673" w14:textId="77777777" w:rsidR="000C6A69" w:rsidRPr="000111BB" w:rsidRDefault="000C6A69" w:rsidP="00085C39">
            <w:pPr>
              <w:rPr>
                <w:rFonts w:cs="Arial"/>
              </w:rPr>
            </w:pPr>
            <w:r w:rsidRPr="000111BB">
              <w:rPr>
                <w:rFonts w:eastAsia="Times New Roman" w:cs="Arial"/>
              </w:rPr>
              <w:t>Disproportionality Technical Assistance Network, a program of the WI Department of Public Instruction</w:t>
            </w:r>
          </w:p>
          <w:p w14:paraId="2DB425C2" w14:textId="77777777" w:rsidR="000C6A69" w:rsidRPr="000111BB" w:rsidRDefault="000C6A69" w:rsidP="00085C39">
            <w:pPr>
              <w:rPr>
                <w:rFonts w:cs="Arial"/>
              </w:rPr>
            </w:pPr>
            <w:r w:rsidRPr="000111BB">
              <w:rPr>
                <w:rFonts w:eastAsia="Times New Roman" w:cs="Arial"/>
              </w:rPr>
              <w:t xml:space="preserve"> </w:t>
            </w:r>
          </w:p>
        </w:tc>
        <w:tc>
          <w:tcPr>
            <w:tcW w:w="1577" w:type="dxa"/>
            <w:tcBorders>
              <w:top w:val="single" w:sz="8" w:space="0" w:color="auto"/>
              <w:left w:val="single" w:sz="8" w:space="0" w:color="auto"/>
              <w:bottom w:val="single" w:sz="8" w:space="0" w:color="auto"/>
              <w:right w:val="single" w:sz="8" w:space="0" w:color="auto"/>
            </w:tcBorders>
          </w:tcPr>
          <w:p w14:paraId="73193DFE" w14:textId="77777777" w:rsidR="000C6A69" w:rsidRPr="000111BB" w:rsidRDefault="000C6A69" w:rsidP="00085C39">
            <w:pPr>
              <w:rPr>
                <w:rFonts w:cs="Arial"/>
              </w:rPr>
            </w:pPr>
            <w:r w:rsidRPr="000111BB">
              <w:rPr>
                <w:rFonts w:eastAsia="Times New Roman" w:cs="Arial"/>
              </w:rPr>
              <w:t>2016-2022</w:t>
            </w:r>
          </w:p>
        </w:tc>
      </w:tr>
      <w:tr w:rsidR="000C6A69" w14:paraId="30B87A32" w14:textId="77777777" w:rsidTr="00085C39">
        <w:tc>
          <w:tcPr>
            <w:tcW w:w="3960" w:type="dxa"/>
            <w:tcBorders>
              <w:top w:val="single" w:sz="8" w:space="0" w:color="auto"/>
              <w:left w:val="single" w:sz="8" w:space="0" w:color="auto"/>
              <w:bottom w:val="single" w:sz="8" w:space="0" w:color="auto"/>
              <w:right w:val="single" w:sz="8" w:space="0" w:color="auto"/>
            </w:tcBorders>
          </w:tcPr>
          <w:p w14:paraId="1419B82D" w14:textId="5135540C" w:rsidR="000C6A69" w:rsidRPr="000111BB" w:rsidRDefault="000C6A69" w:rsidP="00085C39">
            <w:pPr>
              <w:tabs>
                <w:tab w:val="right" w:pos="0"/>
                <w:tab w:val="left" w:pos="720"/>
              </w:tabs>
              <w:rPr>
                <w:rFonts w:cs="Arial"/>
              </w:rPr>
            </w:pPr>
            <w:r w:rsidRPr="000111BB">
              <w:rPr>
                <w:rFonts w:eastAsia="Times New Roman" w:cs="Arial"/>
              </w:rPr>
              <w:t xml:space="preserve">Alebra </w:t>
            </w:r>
            <w:r w:rsidR="004E1A78">
              <w:rPr>
                <w:rFonts w:eastAsia="Times New Roman" w:cs="Arial"/>
              </w:rPr>
              <w:t>Webster</w:t>
            </w:r>
            <w:r w:rsidRPr="000111BB">
              <w:rPr>
                <w:rFonts w:eastAsia="Times New Roman" w:cs="Arial"/>
              </w:rPr>
              <w:t>*</w:t>
            </w:r>
          </w:p>
          <w:p w14:paraId="39BB616D" w14:textId="77777777" w:rsidR="000C6A69" w:rsidRPr="000111BB" w:rsidRDefault="000C6A69" w:rsidP="00085C39">
            <w:pPr>
              <w:tabs>
                <w:tab w:val="right" w:pos="0"/>
                <w:tab w:val="left" w:pos="720"/>
              </w:tabs>
              <w:rPr>
                <w:rFonts w:cs="Arial"/>
              </w:rPr>
            </w:pPr>
            <w:r w:rsidRPr="000111BB">
              <w:rPr>
                <w:rFonts w:eastAsia="Times New Roman" w:cs="Arial"/>
              </w:rPr>
              <w:t>Social Worker/On-Going Case Manager</w:t>
            </w:r>
          </w:p>
        </w:tc>
        <w:tc>
          <w:tcPr>
            <w:tcW w:w="3543" w:type="dxa"/>
            <w:tcBorders>
              <w:top w:val="single" w:sz="8" w:space="0" w:color="auto"/>
              <w:left w:val="single" w:sz="8" w:space="0" w:color="auto"/>
              <w:bottom w:val="single" w:sz="8" w:space="0" w:color="auto"/>
              <w:right w:val="single" w:sz="8" w:space="0" w:color="auto"/>
            </w:tcBorders>
          </w:tcPr>
          <w:p w14:paraId="64956C96" w14:textId="77777777" w:rsidR="000C6A69" w:rsidRPr="000111BB" w:rsidRDefault="000C6A69" w:rsidP="00085C39">
            <w:pPr>
              <w:rPr>
                <w:rFonts w:cs="Arial"/>
              </w:rPr>
            </w:pPr>
            <w:r w:rsidRPr="000111BB">
              <w:rPr>
                <w:rFonts w:eastAsia="Times New Roman" w:cs="Arial"/>
              </w:rPr>
              <w:t>Oneida Indian Child Welfare</w:t>
            </w:r>
          </w:p>
          <w:p w14:paraId="5373961A" w14:textId="77777777" w:rsidR="000C6A69" w:rsidRPr="000111BB" w:rsidRDefault="000C6A69" w:rsidP="00085C39">
            <w:pPr>
              <w:rPr>
                <w:rFonts w:eastAsia="Times New Roman" w:cs="Arial"/>
              </w:rPr>
            </w:pPr>
          </w:p>
        </w:tc>
        <w:tc>
          <w:tcPr>
            <w:tcW w:w="1577" w:type="dxa"/>
            <w:tcBorders>
              <w:top w:val="single" w:sz="8" w:space="0" w:color="auto"/>
              <w:left w:val="single" w:sz="8" w:space="0" w:color="auto"/>
              <w:bottom w:val="single" w:sz="8" w:space="0" w:color="auto"/>
              <w:right w:val="single" w:sz="8" w:space="0" w:color="auto"/>
            </w:tcBorders>
          </w:tcPr>
          <w:p w14:paraId="14523498" w14:textId="77777777" w:rsidR="000C6A69" w:rsidRPr="000111BB" w:rsidRDefault="000C6A69" w:rsidP="00085C39">
            <w:pPr>
              <w:rPr>
                <w:rFonts w:cs="Arial"/>
              </w:rPr>
            </w:pPr>
            <w:r w:rsidRPr="000111BB">
              <w:rPr>
                <w:rFonts w:eastAsia="Times New Roman" w:cs="Arial"/>
              </w:rPr>
              <w:t>2016-2022</w:t>
            </w:r>
          </w:p>
        </w:tc>
      </w:tr>
      <w:tr w:rsidR="000C6A69" w14:paraId="372F2267" w14:textId="77777777" w:rsidTr="00085C39">
        <w:tc>
          <w:tcPr>
            <w:tcW w:w="3960" w:type="dxa"/>
            <w:tcBorders>
              <w:top w:val="single" w:sz="8" w:space="0" w:color="auto"/>
              <w:left w:val="single" w:sz="8" w:space="0" w:color="auto"/>
              <w:bottom w:val="single" w:sz="8" w:space="0" w:color="auto"/>
              <w:right w:val="single" w:sz="8" w:space="0" w:color="auto"/>
            </w:tcBorders>
          </w:tcPr>
          <w:p w14:paraId="303494E0" w14:textId="77777777" w:rsidR="000C6A69" w:rsidRPr="000111BB" w:rsidRDefault="000C6A69" w:rsidP="00085C39">
            <w:pPr>
              <w:tabs>
                <w:tab w:val="right" w:pos="0"/>
                <w:tab w:val="left" w:pos="720"/>
              </w:tabs>
              <w:rPr>
                <w:rFonts w:cs="Arial"/>
              </w:rPr>
            </w:pPr>
            <w:r w:rsidRPr="000111BB">
              <w:rPr>
                <w:rFonts w:eastAsia="Times New Roman" w:cs="Arial"/>
              </w:rPr>
              <w:t>Alisha Haase*</w:t>
            </w:r>
          </w:p>
          <w:p w14:paraId="6C401E81" w14:textId="77777777" w:rsidR="000C6A69" w:rsidRPr="000111BB" w:rsidRDefault="000C6A69" w:rsidP="00085C39">
            <w:pPr>
              <w:tabs>
                <w:tab w:val="right" w:pos="0"/>
                <w:tab w:val="left" w:pos="720"/>
              </w:tabs>
              <w:rPr>
                <w:rFonts w:cs="Arial"/>
              </w:rPr>
            </w:pPr>
            <w:r w:rsidRPr="000111BB">
              <w:rPr>
                <w:rFonts w:eastAsia="Times New Roman" w:cs="Arial"/>
              </w:rPr>
              <w:t>Ongoing Manager</w:t>
            </w:r>
          </w:p>
        </w:tc>
        <w:tc>
          <w:tcPr>
            <w:tcW w:w="3543" w:type="dxa"/>
            <w:tcBorders>
              <w:top w:val="single" w:sz="8" w:space="0" w:color="auto"/>
              <w:left w:val="single" w:sz="8" w:space="0" w:color="auto"/>
              <w:bottom w:val="single" w:sz="8" w:space="0" w:color="auto"/>
              <w:right w:val="single" w:sz="8" w:space="0" w:color="auto"/>
            </w:tcBorders>
          </w:tcPr>
          <w:p w14:paraId="72DF1F7D" w14:textId="77777777" w:rsidR="000C6A69" w:rsidRPr="000111BB" w:rsidRDefault="000C6A69" w:rsidP="00085C39">
            <w:pPr>
              <w:rPr>
                <w:rFonts w:cs="Arial"/>
              </w:rPr>
            </w:pPr>
            <w:r w:rsidRPr="000111BB">
              <w:rPr>
                <w:rFonts w:eastAsia="Times New Roman" w:cs="Arial"/>
              </w:rPr>
              <w:t>Rock County Human Services</w:t>
            </w:r>
          </w:p>
        </w:tc>
        <w:tc>
          <w:tcPr>
            <w:tcW w:w="1577" w:type="dxa"/>
            <w:tcBorders>
              <w:top w:val="single" w:sz="8" w:space="0" w:color="auto"/>
              <w:left w:val="single" w:sz="8" w:space="0" w:color="auto"/>
              <w:bottom w:val="single" w:sz="8" w:space="0" w:color="auto"/>
              <w:right w:val="single" w:sz="8" w:space="0" w:color="auto"/>
            </w:tcBorders>
          </w:tcPr>
          <w:p w14:paraId="74C7FC83" w14:textId="77777777" w:rsidR="000C6A69" w:rsidRPr="000111BB" w:rsidRDefault="000C6A69" w:rsidP="00085C39">
            <w:pPr>
              <w:rPr>
                <w:rFonts w:cs="Arial"/>
              </w:rPr>
            </w:pPr>
            <w:r w:rsidRPr="000111BB">
              <w:rPr>
                <w:rFonts w:eastAsia="Times New Roman" w:cs="Arial"/>
              </w:rPr>
              <w:t>2017-2023</w:t>
            </w:r>
          </w:p>
        </w:tc>
      </w:tr>
      <w:tr w:rsidR="000C6A69" w14:paraId="272EA7F7" w14:textId="77777777" w:rsidTr="00085C39">
        <w:tc>
          <w:tcPr>
            <w:tcW w:w="3960" w:type="dxa"/>
            <w:tcBorders>
              <w:top w:val="single" w:sz="8" w:space="0" w:color="auto"/>
              <w:left w:val="single" w:sz="8" w:space="0" w:color="auto"/>
              <w:bottom w:val="single" w:sz="8" w:space="0" w:color="auto"/>
              <w:right w:val="single" w:sz="8" w:space="0" w:color="auto"/>
            </w:tcBorders>
          </w:tcPr>
          <w:p w14:paraId="2647AA27" w14:textId="77777777" w:rsidR="000C6A69" w:rsidRPr="000111BB" w:rsidRDefault="000C6A69" w:rsidP="00085C39">
            <w:pPr>
              <w:tabs>
                <w:tab w:val="right" w:pos="0"/>
                <w:tab w:val="left" w:pos="720"/>
              </w:tabs>
              <w:rPr>
                <w:rFonts w:cs="Arial"/>
              </w:rPr>
            </w:pPr>
            <w:r w:rsidRPr="000111BB">
              <w:rPr>
                <w:rFonts w:eastAsia="Times New Roman" w:cs="Arial"/>
              </w:rPr>
              <w:t>Molly McGregor*</w:t>
            </w:r>
          </w:p>
          <w:p w14:paraId="265760C1" w14:textId="77777777" w:rsidR="000C6A69" w:rsidRPr="000111BB" w:rsidRDefault="000C6A69" w:rsidP="00085C39">
            <w:pPr>
              <w:tabs>
                <w:tab w:val="right" w:pos="0"/>
                <w:tab w:val="left" w:pos="720"/>
              </w:tabs>
              <w:rPr>
                <w:rFonts w:cs="Arial"/>
              </w:rPr>
            </w:pPr>
            <w:r w:rsidRPr="000111BB">
              <w:rPr>
                <w:rFonts w:eastAsia="Times New Roman" w:cs="Arial"/>
              </w:rPr>
              <w:t>Medical Home Outreach Coordinator</w:t>
            </w:r>
          </w:p>
        </w:tc>
        <w:tc>
          <w:tcPr>
            <w:tcW w:w="3543" w:type="dxa"/>
            <w:tcBorders>
              <w:top w:val="single" w:sz="8" w:space="0" w:color="auto"/>
              <w:left w:val="single" w:sz="8" w:space="0" w:color="auto"/>
              <w:bottom w:val="single" w:sz="8" w:space="0" w:color="auto"/>
              <w:right w:val="single" w:sz="8" w:space="0" w:color="auto"/>
            </w:tcBorders>
          </w:tcPr>
          <w:p w14:paraId="012783A4" w14:textId="77777777" w:rsidR="000C6A69" w:rsidRPr="000111BB" w:rsidRDefault="000C6A69" w:rsidP="00085C39">
            <w:pPr>
              <w:rPr>
                <w:rFonts w:cs="Arial"/>
              </w:rPr>
            </w:pPr>
            <w:r w:rsidRPr="000111BB">
              <w:rPr>
                <w:rFonts w:eastAsia="Times New Roman" w:cs="Arial"/>
              </w:rPr>
              <w:t>Children’s Health Alliance of WI</w:t>
            </w:r>
          </w:p>
          <w:p w14:paraId="63F1CE8B" w14:textId="77777777" w:rsidR="000C6A69" w:rsidRPr="000111BB" w:rsidRDefault="000C6A69" w:rsidP="00085C39">
            <w:pPr>
              <w:rPr>
                <w:rFonts w:eastAsia="Times New Roman" w:cs="Arial"/>
              </w:rPr>
            </w:pPr>
          </w:p>
        </w:tc>
        <w:tc>
          <w:tcPr>
            <w:tcW w:w="1577" w:type="dxa"/>
            <w:tcBorders>
              <w:top w:val="single" w:sz="8" w:space="0" w:color="auto"/>
              <w:left w:val="single" w:sz="8" w:space="0" w:color="auto"/>
              <w:bottom w:val="single" w:sz="8" w:space="0" w:color="auto"/>
              <w:right w:val="single" w:sz="8" w:space="0" w:color="auto"/>
            </w:tcBorders>
          </w:tcPr>
          <w:p w14:paraId="4E8D8B87" w14:textId="77777777" w:rsidR="000C6A69" w:rsidRPr="000111BB" w:rsidRDefault="000C6A69" w:rsidP="00085C39">
            <w:pPr>
              <w:rPr>
                <w:rFonts w:cs="Arial"/>
              </w:rPr>
            </w:pPr>
            <w:r w:rsidRPr="000111BB">
              <w:rPr>
                <w:rFonts w:eastAsia="Times New Roman" w:cs="Arial"/>
              </w:rPr>
              <w:t>2016-2022</w:t>
            </w:r>
          </w:p>
        </w:tc>
      </w:tr>
      <w:tr w:rsidR="000C6A69" w14:paraId="1DAD2295" w14:textId="77777777" w:rsidTr="00085C39">
        <w:tc>
          <w:tcPr>
            <w:tcW w:w="3960" w:type="dxa"/>
            <w:tcBorders>
              <w:top w:val="single" w:sz="8" w:space="0" w:color="auto"/>
              <w:left w:val="single" w:sz="8" w:space="0" w:color="auto"/>
              <w:bottom w:val="single" w:sz="8" w:space="0" w:color="auto"/>
              <w:right w:val="single" w:sz="8" w:space="0" w:color="auto"/>
            </w:tcBorders>
          </w:tcPr>
          <w:p w14:paraId="43EE741D" w14:textId="77777777" w:rsidR="000C6A69" w:rsidRPr="000111BB" w:rsidRDefault="000C6A69" w:rsidP="00085C39">
            <w:pPr>
              <w:tabs>
                <w:tab w:val="right" w:pos="0"/>
                <w:tab w:val="left" w:pos="720"/>
              </w:tabs>
              <w:rPr>
                <w:rFonts w:cs="Arial"/>
              </w:rPr>
            </w:pPr>
            <w:r w:rsidRPr="000111BB">
              <w:rPr>
                <w:rFonts w:eastAsia="Times New Roman" w:cs="Arial"/>
              </w:rPr>
              <w:t>Lane Morein*</w:t>
            </w:r>
          </w:p>
          <w:p w14:paraId="2DE95E05" w14:textId="77777777" w:rsidR="000C6A69" w:rsidRPr="000111BB" w:rsidRDefault="000C6A69" w:rsidP="00085C39">
            <w:pPr>
              <w:tabs>
                <w:tab w:val="right" w:pos="0"/>
                <w:tab w:val="left" w:pos="720"/>
              </w:tabs>
              <w:rPr>
                <w:rFonts w:cs="Arial"/>
              </w:rPr>
            </w:pPr>
            <w:r w:rsidRPr="000111BB">
              <w:rPr>
                <w:rFonts w:eastAsia="Times New Roman" w:cs="Arial"/>
              </w:rPr>
              <w:t>Social Work Doctoral Student</w:t>
            </w:r>
          </w:p>
        </w:tc>
        <w:tc>
          <w:tcPr>
            <w:tcW w:w="3543" w:type="dxa"/>
            <w:tcBorders>
              <w:top w:val="single" w:sz="8" w:space="0" w:color="auto"/>
              <w:left w:val="single" w:sz="8" w:space="0" w:color="auto"/>
              <w:bottom w:val="single" w:sz="8" w:space="0" w:color="auto"/>
              <w:right w:val="single" w:sz="8" w:space="0" w:color="auto"/>
            </w:tcBorders>
          </w:tcPr>
          <w:p w14:paraId="6CC8A55A" w14:textId="77777777" w:rsidR="000C6A69" w:rsidRDefault="000C6A69" w:rsidP="00085C39">
            <w:pPr>
              <w:rPr>
                <w:rFonts w:eastAsia="Times New Roman" w:cs="Arial"/>
              </w:rPr>
            </w:pPr>
            <w:r>
              <w:rPr>
                <w:rFonts w:eastAsia="Times New Roman" w:cs="Arial"/>
              </w:rPr>
              <w:t xml:space="preserve">ATTIC Correctional Facility; </w:t>
            </w:r>
          </w:p>
          <w:p w14:paraId="687C6F18" w14:textId="77777777" w:rsidR="000C6A69" w:rsidRPr="000111BB" w:rsidRDefault="000C6A69" w:rsidP="00085C39">
            <w:pPr>
              <w:rPr>
                <w:rFonts w:cs="Arial"/>
              </w:rPr>
            </w:pPr>
            <w:r>
              <w:rPr>
                <w:rFonts w:eastAsia="Times New Roman" w:cs="Arial"/>
              </w:rPr>
              <w:t>Prior work with UWGB Pride Center</w:t>
            </w:r>
            <w:r w:rsidRPr="000111BB">
              <w:rPr>
                <w:rFonts w:eastAsia="Times New Roman" w:cs="Arial"/>
              </w:rPr>
              <w:t xml:space="preserve"> </w:t>
            </w:r>
          </w:p>
        </w:tc>
        <w:tc>
          <w:tcPr>
            <w:tcW w:w="1577" w:type="dxa"/>
            <w:tcBorders>
              <w:top w:val="single" w:sz="8" w:space="0" w:color="auto"/>
              <w:left w:val="single" w:sz="8" w:space="0" w:color="auto"/>
              <w:bottom w:val="single" w:sz="8" w:space="0" w:color="auto"/>
              <w:right w:val="single" w:sz="8" w:space="0" w:color="auto"/>
            </w:tcBorders>
          </w:tcPr>
          <w:p w14:paraId="08BEE03C" w14:textId="77777777" w:rsidR="000C6A69" w:rsidRPr="000111BB" w:rsidRDefault="000C6A69" w:rsidP="00085C39">
            <w:pPr>
              <w:rPr>
                <w:rFonts w:cs="Arial"/>
              </w:rPr>
            </w:pPr>
            <w:r w:rsidRPr="000111BB">
              <w:rPr>
                <w:rFonts w:eastAsia="Times New Roman" w:cs="Arial"/>
              </w:rPr>
              <w:t>2018-2024</w:t>
            </w:r>
          </w:p>
        </w:tc>
      </w:tr>
      <w:tr w:rsidR="000C6A69" w14:paraId="00D9FBC4" w14:textId="77777777" w:rsidTr="00085C39">
        <w:tc>
          <w:tcPr>
            <w:tcW w:w="3960" w:type="dxa"/>
            <w:tcBorders>
              <w:top w:val="single" w:sz="8" w:space="0" w:color="auto"/>
              <w:left w:val="single" w:sz="8" w:space="0" w:color="auto"/>
              <w:bottom w:val="single" w:sz="8" w:space="0" w:color="auto"/>
              <w:right w:val="single" w:sz="8" w:space="0" w:color="auto"/>
            </w:tcBorders>
          </w:tcPr>
          <w:p w14:paraId="16147E3B" w14:textId="77777777" w:rsidR="000C6A69" w:rsidRPr="000111BB" w:rsidRDefault="000C6A69" w:rsidP="00085C39">
            <w:pPr>
              <w:tabs>
                <w:tab w:val="right" w:pos="0"/>
                <w:tab w:val="left" w:pos="720"/>
              </w:tabs>
              <w:rPr>
                <w:rFonts w:cs="Arial"/>
              </w:rPr>
            </w:pPr>
            <w:r w:rsidRPr="000111BB">
              <w:rPr>
                <w:rFonts w:eastAsia="Times New Roman" w:cs="Arial"/>
              </w:rPr>
              <w:t>Andrea Pasqualucci*</w:t>
            </w:r>
          </w:p>
          <w:p w14:paraId="2B3B5794" w14:textId="77777777" w:rsidR="000C6A69" w:rsidRPr="000111BB" w:rsidRDefault="000C6A69" w:rsidP="00085C39">
            <w:pPr>
              <w:tabs>
                <w:tab w:val="right" w:pos="0"/>
                <w:tab w:val="left" w:pos="720"/>
              </w:tabs>
              <w:rPr>
                <w:rFonts w:cs="Arial"/>
              </w:rPr>
            </w:pPr>
            <w:r w:rsidRPr="000111BB">
              <w:rPr>
                <w:rFonts w:eastAsia="Times New Roman" w:cs="Arial"/>
              </w:rPr>
              <w:t>School Social Worker</w:t>
            </w:r>
          </w:p>
        </w:tc>
        <w:tc>
          <w:tcPr>
            <w:tcW w:w="3543" w:type="dxa"/>
            <w:tcBorders>
              <w:top w:val="single" w:sz="8" w:space="0" w:color="auto"/>
              <w:left w:val="single" w:sz="8" w:space="0" w:color="auto"/>
              <w:bottom w:val="single" w:sz="8" w:space="0" w:color="auto"/>
              <w:right w:val="single" w:sz="8" w:space="0" w:color="auto"/>
            </w:tcBorders>
          </w:tcPr>
          <w:p w14:paraId="1E9BA0CF" w14:textId="77777777" w:rsidR="000C6A69" w:rsidRPr="000111BB" w:rsidRDefault="000C6A69" w:rsidP="00085C39">
            <w:pPr>
              <w:rPr>
                <w:rFonts w:cs="Arial"/>
              </w:rPr>
            </w:pPr>
            <w:r w:rsidRPr="000111BB">
              <w:rPr>
                <w:rFonts w:eastAsia="Times New Roman" w:cs="Arial"/>
              </w:rPr>
              <w:t>Ashwaubenon School District</w:t>
            </w:r>
          </w:p>
          <w:p w14:paraId="5374E915" w14:textId="77777777" w:rsidR="000C6A69" w:rsidRPr="000111BB" w:rsidRDefault="000C6A69" w:rsidP="00085C39">
            <w:pPr>
              <w:rPr>
                <w:rFonts w:cs="Arial"/>
              </w:rPr>
            </w:pPr>
            <w:r w:rsidRPr="000111BB">
              <w:rPr>
                <w:rFonts w:eastAsia="Times New Roman" w:cs="Arial"/>
              </w:rPr>
              <w:t xml:space="preserve"> </w:t>
            </w:r>
          </w:p>
        </w:tc>
        <w:tc>
          <w:tcPr>
            <w:tcW w:w="1577" w:type="dxa"/>
            <w:tcBorders>
              <w:top w:val="single" w:sz="8" w:space="0" w:color="auto"/>
              <w:left w:val="single" w:sz="8" w:space="0" w:color="auto"/>
              <w:bottom w:val="single" w:sz="8" w:space="0" w:color="auto"/>
              <w:right w:val="single" w:sz="8" w:space="0" w:color="auto"/>
            </w:tcBorders>
          </w:tcPr>
          <w:p w14:paraId="471EBA32" w14:textId="77777777" w:rsidR="000C6A69" w:rsidRPr="000111BB" w:rsidRDefault="000C6A69" w:rsidP="00085C39">
            <w:pPr>
              <w:rPr>
                <w:rFonts w:cs="Arial"/>
              </w:rPr>
            </w:pPr>
            <w:r w:rsidRPr="000111BB">
              <w:rPr>
                <w:rFonts w:eastAsia="Times New Roman" w:cs="Arial"/>
              </w:rPr>
              <w:t>2017-2023</w:t>
            </w:r>
          </w:p>
        </w:tc>
      </w:tr>
      <w:tr w:rsidR="000C6A69" w14:paraId="189285FA" w14:textId="77777777" w:rsidTr="00085C39">
        <w:tc>
          <w:tcPr>
            <w:tcW w:w="3960" w:type="dxa"/>
            <w:tcBorders>
              <w:top w:val="single" w:sz="8" w:space="0" w:color="auto"/>
              <w:left w:val="single" w:sz="8" w:space="0" w:color="auto"/>
              <w:bottom w:val="single" w:sz="8" w:space="0" w:color="auto"/>
              <w:right w:val="single" w:sz="8" w:space="0" w:color="auto"/>
            </w:tcBorders>
          </w:tcPr>
          <w:p w14:paraId="459C3B63" w14:textId="77777777" w:rsidR="000C6A69" w:rsidRPr="000D2C22" w:rsidRDefault="000C6A69" w:rsidP="00085C39">
            <w:pPr>
              <w:tabs>
                <w:tab w:val="right" w:pos="0"/>
                <w:tab w:val="left" w:pos="720"/>
              </w:tabs>
              <w:rPr>
                <w:rFonts w:cs="Arial"/>
              </w:rPr>
            </w:pPr>
            <w:r w:rsidRPr="000D2C22">
              <w:rPr>
                <w:rFonts w:eastAsia="Times New Roman" w:cs="Arial"/>
              </w:rPr>
              <w:t>Erik Pritzl*</w:t>
            </w:r>
          </w:p>
          <w:p w14:paraId="159F0CC0" w14:textId="77777777" w:rsidR="000C6A69" w:rsidRPr="000D2C22" w:rsidRDefault="000C6A69" w:rsidP="00085C39">
            <w:pPr>
              <w:tabs>
                <w:tab w:val="right" w:pos="0"/>
                <w:tab w:val="left" w:pos="720"/>
              </w:tabs>
              <w:rPr>
                <w:rFonts w:cs="Arial"/>
              </w:rPr>
            </w:pPr>
            <w:r w:rsidRPr="000D2C22">
              <w:rPr>
                <w:rFonts w:eastAsia="Times New Roman" w:cs="Arial"/>
              </w:rPr>
              <w:t>Executive Director</w:t>
            </w:r>
          </w:p>
        </w:tc>
        <w:tc>
          <w:tcPr>
            <w:tcW w:w="3543" w:type="dxa"/>
            <w:tcBorders>
              <w:top w:val="single" w:sz="8" w:space="0" w:color="auto"/>
              <w:left w:val="single" w:sz="8" w:space="0" w:color="auto"/>
              <w:bottom w:val="single" w:sz="8" w:space="0" w:color="auto"/>
              <w:right w:val="single" w:sz="8" w:space="0" w:color="auto"/>
            </w:tcBorders>
          </w:tcPr>
          <w:p w14:paraId="11B8E124" w14:textId="77777777" w:rsidR="000C6A69" w:rsidRPr="000D2C22" w:rsidRDefault="000C6A69" w:rsidP="00085C39">
            <w:pPr>
              <w:rPr>
                <w:rFonts w:cs="Arial"/>
              </w:rPr>
            </w:pPr>
            <w:r w:rsidRPr="000D2C22">
              <w:rPr>
                <w:rFonts w:eastAsia="Times New Roman" w:cs="Arial"/>
                <w:color w:val="000000" w:themeColor="text1"/>
              </w:rPr>
              <w:t>Brown County Human Services</w:t>
            </w:r>
          </w:p>
          <w:p w14:paraId="7CA1EF2D" w14:textId="77777777" w:rsidR="000C6A69" w:rsidRPr="000D2C22" w:rsidRDefault="000C6A69" w:rsidP="00085C39">
            <w:pPr>
              <w:rPr>
                <w:rFonts w:eastAsia="Times New Roman" w:cs="Arial"/>
                <w:color w:val="000000" w:themeColor="text1"/>
              </w:rPr>
            </w:pPr>
          </w:p>
        </w:tc>
        <w:tc>
          <w:tcPr>
            <w:tcW w:w="1577" w:type="dxa"/>
            <w:tcBorders>
              <w:top w:val="single" w:sz="8" w:space="0" w:color="auto"/>
              <w:left w:val="single" w:sz="8" w:space="0" w:color="auto"/>
              <w:bottom w:val="single" w:sz="8" w:space="0" w:color="auto"/>
              <w:right w:val="single" w:sz="8" w:space="0" w:color="auto"/>
            </w:tcBorders>
          </w:tcPr>
          <w:p w14:paraId="6B618E07" w14:textId="77777777" w:rsidR="000C6A69" w:rsidRPr="000D2C22" w:rsidRDefault="000C6A69" w:rsidP="00085C39">
            <w:pPr>
              <w:rPr>
                <w:rFonts w:cs="Arial"/>
              </w:rPr>
            </w:pPr>
            <w:r w:rsidRPr="000D2C22">
              <w:rPr>
                <w:rFonts w:eastAsia="Times New Roman" w:cs="Arial"/>
              </w:rPr>
              <w:t>2016-2022**</w:t>
            </w:r>
          </w:p>
        </w:tc>
      </w:tr>
      <w:tr w:rsidR="000C6A69" w14:paraId="20E1247F" w14:textId="77777777" w:rsidTr="00085C39">
        <w:trPr>
          <w:trHeight w:val="682"/>
        </w:trPr>
        <w:tc>
          <w:tcPr>
            <w:tcW w:w="3960" w:type="dxa"/>
            <w:tcBorders>
              <w:top w:val="single" w:sz="8" w:space="0" w:color="auto"/>
              <w:left w:val="single" w:sz="8" w:space="0" w:color="auto"/>
              <w:bottom w:val="single" w:sz="4" w:space="0" w:color="auto"/>
              <w:right w:val="single" w:sz="8" w:space="0" w:color="auto"/>
            </w:tcBorders>
          </w:tcPr>
          <w:p w14:paraId="482A7CCB" w14:textId="77777777" w:rsidR="000C6A69" w:rsidRPr="000111BB" w:rsidRDefault="000C6A69" w:rsidP="00085C39">
            <w:pPr>
              <w:tabs>
                <w:tab w:val="right" w:pos="0"/>
                <w:tab w:val="left" w:pos="720"/>
              </w:tabs>
              <w:rPr>
                <w:rFonts w:eastAsia="Times New Roman" w:cs="Arial"/>
              </w:rPr>
            </w:pPr>
            <w:r>
              <w:rPr>
                <w:rFonts w:eastAsia="Times New Roman" w:cs="Arial"/>
              </w:rPr>
              <w:t>J</w:t>
            </w:r>
            <w:r w:rsidRPr="000111BB">
              <w:rPr>
                <w:rFonts w:eastAsia="Times New Roman" w:cs="Arial"/>
              </w:rPr>
              <w:t>udy VanRyzin</w:t>
            </w:r>
          </w:p>
          <w:p w14:paraId="210261B2" w14:textId="77777777" w:rsidR="000C6A69" w:rsidRPr="000111BB" w:rsidRDefault="000C6A69" w:rsidP="00085C39">
            <w:pPr>
              <w:tabs>
                <w:tab w:val="right" w:pos="0"/>
                <w:tab w:val="left" w:pos="720"/>
              </w:tabs>
              <w:rPr>
                <w:rFonts w:cs="Arial"/>
              </w:rPr>
            </w:pPr>
            <w:r w:rsidRPr="000111BB">
              <w:rPr>
                <w:rFonts w:eastAsia="Times New Roman" w:cs="Arial"/>
              </w:rPr>
              <w:t>Mental Health Supervisor</w:t>
            </w:r>
          </w:p>
        </w:tc>
        <w:tc>
          <w:tcPr>
            <w:tcW w:w="3543" w:type="dxa"/>
            <w:tcBorders>
              <w:top w:val="single" w:sz="8" w:space="0" w:color="auto"/>
              <w:left w:val="single" w:sz="8" w:space="0" w:color="auto"/>
              <w:bottom w:val="single" w:sz="4" w:space="0" w:color="auto"/>
              <w:right w:val="single" w:sz="8" w:space="0" w:color="auto"/>
            </w:tcBorders>
          </w:tcPr>
          <w:p w14:paraId="736ABD5B" w14:textId="77777777" w:rsidR="000C6A69" w:rsidRPr="000111BB" w:rsidRDefault="000C6A69" w:rsidP="00085C39">
            <w:pPr>
              <w:rPr>
                <w:rFonts w:cs="Arial"/>
              </w:rPr>
            </w:pPr>
            <w:r w:rsidRPr="000111BB">
              <w:rPr>
                <w:rFonts w:eastAsia="Times New Roman" w:cs="Arial"/>
              </w:rPr>
              <w:t>Outagamie Co. Health &amp; Human Services</w:t>
            </w:r>
          </w:p>
          <w:p w14:paraId="60EF4823" w14:textId="77777777" w:rsidR="000C6A69" w:rsidRPr="000111BB" w:rsidRDefault="000C6A69" w:rsidP="00085C39">
            <w:pPr>
              <w:rPr>
                <w:rFonts w:cs="Arial"/>
              </w:rPr>
            </w:pPr>
            <w:r w:rsidRPr="000111BB">
              <w:rPr>
                <w:rFonts w:eastAsia="Times New Roman" w:cs="Arial"/>
              </w:rPr>
              <w:t xml:space="preserve"> </w:t>
            </w:r>
          </w:p>
        </w:tc>
        <w:tc>
          <w:tcPr>
            <w:tcW w:w="1577" w:type="dxa"/>
            <w:tcBorders>
              <w:top w:val="single" w:sz="8" w:space="0" w:color="auto"/>
              <w:left w:val="single" w:sz="8" w:space="0" w:color="auto"/>
              <w:bottom w:val="single" w:sz="4" w:space="0" w:color="auto"/>
              <w:right w:val="single" w:sz="8" w:space="0" w:color="auto"/>
            </w:tcBorders>
          </w:tcPr>
          <w:p w14:paraId="56AF5F20" w14:textId="77777777" w:rsidR="000C6A69" w:rsidRPr="000111BB" w:rsidRDefault="000C6A69" w:rsidP="00085C39">
            <w:pPr>
              <w:rPr>
                <w:rFonts w:cs="Arial"/>
              </w:rPr>
            </w:pPr>
            <w:r w:rsidRPr="000111BB">
              <w:rPr>
                <w:rFonts w:eastAsia="Times New Roman" w:cs="Arial"/>
              </w:rPr>
              <w:t>2016-2022</w:t>
            </w:r>
          </w:p>
        </w:tc>
      </w:tr>
      <w:tr w:rsidR="000C6A69" w14:paraId="10B2411B" w14:textId="77777777" w:rsidTr="00085C39">
        <w:tc>
          <w:tcPr>
            <w:tcW w:w="9080" w:type="dxa"/>
            <w:gridSpan w:val="3"/>
            <w:tcBorders>
              <w:top w:val="single" w:sz="4" w:space="0" w:color="auto"/>
              <w:left w:val="nil"/>
              <w:bottom w:val="nil"/>
              <w:right w:val="nil"/>
            </w:tcBorders>
          </w:tcPr>
          <w:p w14:paraId="7841D5C1" w14:textId="77777777" w:rsidR="000C6A69" w:rsidRPr="000111BB" w:rsidRDefault="000C6A69" w:rsidP="00085C39">
            <w:pPr>
              <w:rPr>
                <w:rFonts w:eastAsia="Times New Roman" w:cs="Arial"/>
              </w:rPr>
            </w:pPr>
            <w:r>
              <w:rPr>
                <w:rFonts w:eastAsia="Times New Roman" w:cs="Arial"/>
              </w:rPr>
              <w:t>* Indicates alumni of program</w:t>
            </w:r>
          </w:p>
        </w:tc>
      </w:tr>
      <w:tr w:rsidR="000C6A69" w14:paraId="2281A24C" w14:textId="77777777" w:rsidTr="00085C39">
        <w:tc>
          <w:tcPr>
            <w:tcW w:w="9080" w:type="dxa"/>
            <w:gridSpan w:val="3"/>
            <w:tcBorders>
              <w:top w:val="nil"/>
              <w:left w:val="nil"/>
              <w:bottom w:val="nil"/>
              <w:right w:val="nil"/>
            </w:tcBorders>
          </w:tcPr>
          <w:p w14:paraId="2178632E" w14:textId="2269A3DB" w:rsidR="000C6A69" w:rsidRDefault="000C6A69" w:rsidP="00085C39">
            <w:pPr>
              <w:rPr>
                <w:rFonts w:eastAsia="Times New Roman" w:cs="Arial"/>
              </w:rPr>
            </w:pPr>
            <w:r>
              <w:rPr>
                <w:rFonts w:eastAsia="Times New Roman" w:cs="Arial"/>
              </w:rPr>
              <w:t>**Accepted a new position effective January 1, 2022</w:t>
            </w:r>
            <w:r w:rsidR="007457D5">
              <w:rPr>
                <w:rFonts w:eastAsia="Times New Roman" w:cs="Arial"/>
              </w:rPr>
              <w:t>,</w:t>
            </w:r>
            <w:r>
              <w:rPr>
                <w:rFonts w:eastAsia="Times New Roman" w:cs="Arial"/>
              </w:rPr>
              <w:t xml:space="preserve"> and therefore resigned from Committee. </w:t>
            </w:r>
          </w:p>
        </w:tc>
      </w:tr>
    </w:tbl>
    <w:p w14:paraId="623BF521" w14:textId="77777777" w:rsidR="000C6A69" w:rsidRDefault="000C6A69" w:rsidP="000C6A69">
      <w:pPr>
        <w:spacing w:line="240" w:lineRule="auto"/>
        <w:rPr>
          <w:rFonts w:cs="Arial"/>
        </w:rPr>
      </w:pPr>
    </w:p>
    <w:p w14:paraId="3137E3AF" w14:textId="77777777" w:rsidR="000C6A69" w:rsidRPr="00300095" w:rsidRDefault="000C6A69" w:rsidP="000C6A69">
      <w:pPr>
        <w:spacing w:line="240" w:lineRule="auto"/>
        <w:rPr>
          <w:rFonts w:cs="Arial"/>
          <w:b/>
          <w:i/>
        </w:rPr>
      </w:pPr>
      <w:r w:rsidRPr="00300095">
        <w:rPr>
          <w:rFonts w:cs="Arial"/>
          <w:b/>
          <w:i/>
        </w:rPr>
        <w:t xml:space="preserve">Educational and </w:t>
      </w:r>
      <w:r>
        <w:rPr>
          <w:rFonts w:cs="Arial"/>
          <w:b/>
          <w:i/>
        </w:rPr>
        <w:t>S</w:t>
      </w:r>
      <w:r w:rsidRPr="00300095">
        <w:rPr>
          <w:rFonts w:cs="Arial"/>
          <w:b/>
          <w:i/>
        </w:rPr>
        <w:t xml:space="preserve">ocial </w:t>
      </w:r>
      <w:r>
        <w:rPr>
          <w:rFonts w:cs="Arial"/>
          <w:b/>
          <w:i/>
        </w:rPr>
        <w:t>R</w:t>
      </w:r>
      <w:r w:rsidRPr="00300095">
        <w:rPr>
          <w:rFonts w:cs="Arial"/>
          <w:b/>
          <w:i/>
        </w:rPr>
        <w:t>esources</w:t>
      </w:r>
    </w:p>
    <w:p w14:paraId="48266B3E" w14:textId="77777777" w:rsidR="000C6A69" w:rsidRDefault="000C6A69" w:rsidP="000C6A69">
      <w:pPr>
        <w:spacing w:line="240" w:lineRule="auto"/>
        <w:rPr>
          <w:rFonts w:cs="Arial"/>
        </w:rPr>
      </w:pPr>
    </w:p>
    <w:p w14:paraId="04ED0BFC" w14:textId="77777777" w:rsidR="000C6A69" w:rsidRDefault="000C6A69" w:rsidP="000C6A69">
      <w:pPr>
        <w:spacing w:line="240" w:lineRule="auto"/>
        <w:rPr>
          <w:rFonts w:cs="Arial"/>
        </w:rPr>
      </w:pPr>
      <w:r>
        <w:rPr>
          <w:rFonts w:cs="Arial"/>
        </w:rPr>
        <w:t xml:space="preserve">While many areas discussed across standard 3.0.1 are also educational and social resources, </w:t>
      </w:r>
      <w:r w:rsidRPr="10449A96">
        <w:rPr>
          <w:rFonts w:cs="Arial"/>
        </w:rPr>
        <w:t>five</w:t>
      </w:r>
      <w:r>
        <w:rPr>
          <w:rFonts w:cs="Arial"/>
        </w:rPr>
        <w:t xml:space="preserve"> specific examples not highlighted elsewhere are included here: (a) revision of mission and goals, (b) </w:t>
      </w:r>
      <w:r>
        <w:rPr>
          <w:rFonts w:cs="Arial"/>
          <w:i/>
        </w:rPr>
        <w:t xml:space="preserve">Student Handbook, </w:t>
      </w:r>
      <w:r>
        <w:rPr>
          <w:rFonts w:cs="Arial"/>
        </w:rPr>
        <w:t>(c) development of Social Justice &amp; Advocacy Initiative, (d) syllabi, and (</w:t>
      </w:r>
      <w:r w:rsidRPr="10449A96">
        <w:rPr>
          <w:rFonts w:cs="Arial"/>
        </w:rPr>
        <w:t>e</w:t>
      </w:r>
      <w:r>
        <w:rPr>
          <w:rFonts w:cs="Arial"/>
        </w:rPr>
        <w:t xml:space="preserve">) the Program’s website. </w:t>
      </w:r>
    </w:p>
    <w:p w14:paraId="14F16996" w14:textId="77777777" w:rsidR="000C6A69" w:rsidRDefault="000C6A69" w:rsidP="000C6A69">
      <w:pPr>
        <w:spacing w:line="240" w:lineRule="auto"/>
        <w:rPr>
          <w:rFonts w:cs="Arial"/>
        </w:rPr>
      </w:pPr>
    </w:p>
    <w:p w14:paraId="0C6C6B53" w14:textId="77777777" w:rsidR="000C6A69" w:rsidRDefault="000C6A69" w:rsidP="000C6A69">
      <w:pPr>
        <w:spacing w:line="240" w:lineRule="auto"/>
        <w:rPr>
          <w:rFonts w:cs="Arial"/>
        </w:rPr>
      </w:pPr>
      <w:r>
        <w:rPr>
          <w:rFonts w:cs="Arial"/>
          <w:b/>
        </w:rPr>
        <w:t xml:space="preserve">Program Mission and Goals </w:t>
      </w:r>
      <w:r>
        <w:rPr>
          <w:rFonts w:cs="Arial"/>
        </w:rPr>
        <w:t>(</w:t>
      </w:r>
      <w:r>
        <w:rPr>
          <w:rFonts w:cs="Arial"/>
          <w:b/>
        </w:rPr>
        <w:t>critical self-examination</w:t>
      </w:r>
      <w:r>
        <w:rPr>
          <w:rFonts w:cs="Arial"/>
        </w:rPr>
        <w:t>)</w:t>
      </w:r>
      <w:r>
        <w:rPr>
          <w:rFonts w:cs="Arial"/>
          <w:b/>
        </w:rPr>
        <w:t>.</w:t>
      </w:r>
      <w:r>
        <w:rPr>
          <w:rFonts w:cs="Arial"/>
        </w:rPr>
        <w:t xml:space="preserve"> The Program revised its mission and goals as a direct result of discussions that occurred within and following a 2.5 day “Understanding &amp; Analyzing Systemic Racism” training it organized in May of 2017. While the training itself will be discussed below, under </w:t>
      </w:r>
      <w:hyperlink w:anchor="Program_Leadership" w:history="1">
        <w:r w:rsidRPr="00990371">
          <w:rPr>
            <w:rStyle w:val="Hyperlink"/>
            <w:rFonts w:cs="Arial"/>
          </w:rPr>
          <w:t>Program Leadership</w:t>
        </w:r>
      </w:hyperlink>
      <w:r>
        <w:rPr>
          <w:rFonts w:cs="Arial"/>
        </w:rPr>
        <w:t xml:space="preserve">, the impact of this training is relevant here. </w:t>
      </w:r>
    </w:p>
    <w:p w14:paraId="365DFBBC" w14:textId="77777777" w:rsidR="000C6A69" w:rsidRDefault="000C6A69" w:rsidP="000C6A69">
      <w:pPr>
        <w:spacing w:line="240" w:lineRule="auto"/>
        <w:rPr>
          <w:rFonts w:cs="Arial"/>
        </w:rPr>
      </w:pPr>
    </w:p>
    <w:p w14:paraId="4E8F380F" w14:textId="77777777" w:rsidR="000C6A69" w:rsidRDefault="000C6A69" w:rsidP="000C6A69">
      <w:pPr>
        <w:spacing w:line="240" w:lineRule="auto"/>
        <w:rPr>
          <w:rFonts w:cs="Arial"/>
        </w:rPr>
      </w:pPr>
      <w:r>
        <w:rPr>
          <w:rFonts w:cs="Arial"/>
        </w:rPr>
        <w:t xml:space="preserve">During the training, one exercise was to discuss program missions. Several faculty (Groessl, Sallmann, and Trimberger) sat with faculty from other units. One, the Chair of First Nations Studies, asked a simple yet provocative question: “You don’t have any goals for yourselves?” The question hit home and there was instant recognition that our mission and goals were framed completely about outcomes for others (e.g., students, the community). </w:t>
      </w:r>
    </w:p>
    <w:p w14:paraId="67666C57" w14:textId="77777777" w:rsidR="000C6A69" w:rsidRDefault="000C6A69" w:rsidP="000C6A69">
      <w:pPr>
        <w:spacing w:line="240" w:lineRule="auto"/>
        <w:rPr>
          <w:rFonts w:cs="Arial"/>
        </w:rPr>
      </w:pPr>
    </w:p>
    <w:p w14:paraId="5F573E17" w14:textId="77777777" w:rsidR="000C6A69" w:rsidRDefault="000C6A69" w:rsidP="000C6A69">
      <w:pPr>
        <w:spacing w:line="240" w:lineRule="auto"/>
        <w:rPr>
          <w:rFonts w:cs="Arial"/>
        </w:rPr>
      </w:pPr>
      <w:r>
        <w:rPr>
          <w:rFonts w:cs="Arial"/>
        </w:rPr>
        <w:t xml:space="preserve">Because of this discussion, a working group was convened during the 2017-2018 academic year to revise the Program’s mission and goals to include a focus on the development of ourselves as a faculty. Additionally, the Program had been becoming more visible in advancing professional development related to EDI and faculty discussions emphasized a desire to become leaders in the university. As such, revisions also focused on providing a more visible commitment to social justice advocacy. The working group also proposed the inclusion of both a prelude and </w:t>
      </w:r>
      <w:bookmarkStart w:id="40" w:name="Vision_Statement"/>
      <w:r>
        <w:rPr>
          <w:rFonts w:cs="Arial"/>
        </w:rPr>
        <w:t>vision statement</w:t>
      </w:r>
      <w:bookmarkEnd w:id="40"/>
      <w:r>
        <w:rPr>
          <w:rFonts w:cs="Arial"/>
        </w:rPr>
        <w:t xml:space="preserve">. The former made explicit that goals also apply to faculty and staff; the latter provided commitment to the Program’s long-term objective of being a leader in advancing EDI work. The new mission, goals, and vision statement were approved in April of 2018 by the faculty. Table </w:t>
      </w:r>
      <w:r w:rsidRPr="000D2C22">
        <w:rPr>
          <w:rFonts w:cs="Arial"/>
        </w:rPr>
        <w:t>3</w:t>
      </w:r>
      <w:r>
        <w:rPr>
          <w:rFonts w:cs="Arial"/>
        </w:rPr>
        <w:t>.</w:t>
      </w:r>
      <w:r w:rsidRPr="000D2C22">
        <w:rPr>
          <w:rFonts w:cs="Arial"/>
        </w:rPr>
        <w:t>3</w:t>
      </w:r>
      <w:r>
        <w:rPr>
          <w:rFonts w:cs="Arial"/>
        </w:rPr>
        <w:t xml:space="preserve">, below, contrasts the changes with the old statement, highlighting the stronger commitment to EDI and obligations of faculty and staff.  </w:t>
      </w:r>
    </w:p>
    <w:p w14:paraId="30F5D531" w14:textId="77777777" w:rsidR="000C6A69" w:rsidRDefault="000C6A69" w:rsidP="000C6A69">
      <w:pPr>
        <w:spacing w:line="240" w:lineRule="auto"/>
        <w:rPr>
          <w:rFonts w:cs="Arial"/>
        </w:rPr>
      </w:pPr>
    </w:p>
    <w:tbl>
      <w:tblPr>
        <w:tblStyle w:val="TableGrid"/>
        <w:tblW w:w="0" w:type="auto"/>
        <w:tblLook w:val="04A0" w:firstRow="1" w:lastRow="0" w:firstColumn="1" w:lastColumn="0" w:noHBand="0" w:noVBand="1"/>
      </w:tblPr>
      <w:tblGrid>
        <w:gridCol w:w="1083"/>
        <w:gridCol w:w="3867"/>
        <w:gridCol w:w="4403"/>
      </w:tblGrid>
      <w:tr w:rsidR="000C6A69" w14:paraId="4B540BC2" w14:textId="77777777" w:rsidTr="00085C39">
        <w:tc>
          <w:tcPr>
            <w:tcW w:w="9353" w:type="dxa"/>
            <w:gridSpan w:val="3"/>
            <w:tcBorders>
              <w:top w:val="nil"/>
              <w:left w:val="nil"/>
              <w:bottom w:val="single" w:sz="4" w:space="0" w:color="auto"/>
              <w:right w:val="nil"/>
            </w:tcBorders>
          </w:tcPr>
          <w:p w14:paraId="620094A9" w14:textId="77777777" w:rsidR="000C6A69" w:rsidRPr="00096D7D" w:rsidRDefault="000C6A69" w:rsidP="00085C39">
            <w:pPr>
              <w:jc w:val="center"/>
              <w:rPr>
                <w:rFonts w:cs="Arial"/>
                <w:b/>
              </w:rPr>
            </w:pPr>
            <w:r>
              <w:rPr>
                <w:rFonts w:cs="Arial"/>
                <w:b/>
              </w:rPr>
              <w:t xml:space="preserve">Table </w:t>
            </w:r>
            <w:r w:rsidRPr="000D2C22">
              <w:rPr>
                <w:rFonts w:cs="Arial"/>
                <w:b/>
              </w:rPr>
              <w:t>3</w:t>
            </w:r>
            <w:r>
              <w:rPr>
                <w:rFonts w:cs="Arial"/>
                <w:b/>
              </w:rPr>
              <w:t>.</w:t>
            </w:r>
            <w:r w:rsidRPr="000D2C22">
              <w:rPr>
                <w:rFonts w:cs="Arial"/>
                <w:b/>
              </w:rPr>
              <w:t>3</w:t>
            </w:r>
            <w:r>
              <w:rPr>
                <w:rFonts w:cs="Arial"/>
                <w:b/>
              </w:rPr>
              <w:t>: Changes to Mission &amp; Goals</w:t>
            </w:r>
          </w:p>
        </w:tc>
      </w:tr>
      <w:tr w:rsidR="000C6A69" w:rsidRPr="00096D7D" w14:paraId="75D8152D" w14:textId="77777777" w:rsidTr="00085C39">
        <w:tc>
          <w:tcPr>
            <w:tcW w:w="1083" w:type="dxa"/>
            <w:tcBorders>
              <w:top w:val="single" w:sz="4" w:space="0" w:color="auto"/>
            </w:tcBorders>
            <w:shd w:val="clear" w:color="auto" w:fill="D9D9D9" w:themeFill="background1" w:themeFillShade="D9"/>
          </w:tcPr>
          <w:p w14:paraId="7253EEAF" w14:textId="77777777" w:rsidR="000C6A69" w:rsidRPr="00096D7D" w:rsidRDefault="000C6A69" w:rsidP="00085C39">
            <w:pPr>
              <w:jc w:val="both"/>
              <w:rPr>
                <w:rFonts w:cs="Arial"/>
                <w:b/>
              </w:rPr>
            </w:pPr>
            <w:r>
              <w:rPr>
                <w:rFonts w:cs="Arial"/>
                <w:b/>
              </w:rPr>
              <w:t>Section</w:t>
            </w:r>
          </w:p>
        </w:tc>
        <w:tc>
          <w:tcPr>
            <w:tcW w:w="3867" w:type="dxa"/>
            <w:tcBorders>
              <w:top w:val="single" w:sz="4" w:space="0" w:color="auto"/>
            </w:tcBorders>
            <w:shd w:val="clear" w:color="auto" w:fill="D9D9D9" w:themeFill="background1" w:themeFillShade="D9"/>
          </w:tcPr>
          <w:p w14:paraId="18F8AE48" w14:textId="77777777" w:rsidR="000C6A69" w:rsidRPr="00096D7D" w:rsidRDefault="000C6A69" w:rsidP="00085C39">
            <w:pPr>
              <w:jc w:val="center"/>
              <w:rPr>
                <w:rFonts w:cs="Arial"/>
                <w:b/>
              </w:rPr>
            </w:pPr>
            <w:r w:rsidRPr="00096D7D">
              <w:rPr>
                <w:rFonts w:cs="Arial"/>
                <w:b/>
              </w:rPr>
              <w:t>Old Statement</w:t>
            </w:r>
          </w:p>
        </w:tc>
        <w:tc>
          <w:tcPr>
            <w:tcW w:w="4403" w:type="dxa"/>
            <w:tcBorders>
              <w:top w:val="single" w:sz="4" w:space="0" w:color="auto"/>
            </w:tcBorders>
            <w:shd w:val="clear" w:color="auto" w:fill="D9D9D9" w:themeFill="background1" w:themeFillShade="D9"/>
          </w:tcPr>
          <w:p w14:paraId="1742B9A1" w14:textId="77777777" w:rsidR="000C6A69" w:rsidRPr="00096D7D" w:rsidRDefault="000C6A69" w:rsidP="00085C39">
            <w:pPr>
              <w:jc w:val="center"/>
              <w:rPr>
                <w:rFonts w:cs="Arial"/>
                <w:b/>
              </w:rPr>
            </w:pPr>
            <w:r w:rsidRPr="00096D7D">
              <w:rPr>
                <w:rFonts w:cs="Arial"/>
                <w:b/>
              </w:rPr>
              <w:t>Current Statement</w:t>
            </w:r>
          </w:p>
        </w:tc>
      </w:tr>
      <w:tr w:rsidR="000C6A69" w14:paraId="2A616C42" w14:textId="77777777" w:rsidTr="00085C39">
        <w:tc>
          <w:tcPr>
            <w:tcW w:w="1083" w:type="dxa"/>
          </w:tcPr>
          <w:p w14:paraId="7DB14852" w14:textId="77777777" w:rsidR="000C6A69" w:rsidRDefault="000C6A69" w:rsidP="00085C39">
            <w:pPr>
              <w:jc w:val="both"/>
              <w:rPr>
                <w:rFonts w:cs="Arial"/>
              </w:rPr>
            </w:pPr>
            <w:r>
              <w:rPr>
                <w:rFonts w:cs="Arial"/>
              </w:rPr>
              <w:t>Prelude</w:t>
            </w:r>
          </w:p>
        </w:tc>
        <w:tc>
          <w:tcPr>
            <w:tcW w:w="3867" w:type="dxa"/>
          </w:tcPr>
          <w:p w14:paraId="15305E10" w14:textId="77777777" w:rsidR="000C6A69" w:rsidRDefault="000C6A69" w:rsidP="00085C39">
            <w:pPr>
              <w:rPr>
                <w:rFonts w:cs="Arial"/>
              </w:rPr>
            </w:pPr>
            <w:r>
              <w:rPr>
                <w:rFonts w:cs="Arial"/>
              </w:rPr>
              <w:t>N/A</w:t>
            </w:r>
          </w:p>
        </w:tc>
        <w:tc>
          <w:tcPr>
            <w:tcW w:w="4403" w:type="dxa"/>
          </w:tcPr>
          <w:p w14:paraId="7B95516B" w14:textId="77777777" w:rsidR="000C6A69" w:rsidRPr="00F428D2" w:rsidRDefault="000C6A69" w:rsidP="00085C39">
            <w:r w:rsidRPr="00AF32BA">
              <w:t xml:space="preserve">The mission, vision, and goals of the UW-Green Bay Social Work Professional Programs reflect our holistic philosophy. They provide guidance in the areas of teaching, service, and </w:t>
            </w:r>
            <w:r>
              <w:t>s</w:t>
            </w:r>
            <w:r w:rsidRPr="00AF32BA">
              <w:t xml:space="preserve">cholarship for students, faculty, and staff.  </w:t>
            </w:r>
          </w:p>
        </w:tc>
      </w:tr>
      <w:tr w:rsidR="000C6A69" w14:paraId="1FFEE39D" w14:textId="77777777" w:rsidTr="00085C39">
        <w:tc>
          <w:tcPr>
            <w:tcW w:w="1083" w:type="dxa"/>
          </w:tcPr>
          <w:p w14:paraId="7682F983" w14:textId="77777777" w:rsidR="000C6A69" w:rsidRPr="00742C2B" w:rsidRDefault="000C6A69" w:rsidP="00085C39">
            <w:r>
              <w:t>Mission</w:t>
            </w:r>
          </w:p>
        </w:tc>
        <w:tc>
          <w:tcPr>
            <w:tcW w:w="3867" w:type="dxa"/>
          </w:tcPr>
          <w:p w14:paraId="19AB191E" w14:textId="77777777" w:rsidR="000C6A69" w:rsidRPr="00F428D2" w:rsidRDefault="000C6A69" w:rsidP="00085C39">
            <w:r w:rsidRPr="00742C2B">
              <w:t xml:space="preserve">Grounded in the values of the Social Work Profession, the BSW </w:t>
            </w:r>
            <w:r w:rsidRPr="00742C2B">
              <w:lastRenderedPageBreak/>
              <w:t xml:space="preserve">Program at the University of Wisconsin–Green Bay provides a regionally responsive, competency-based, interdisciplinary program which prepares Baccalaureate-level social workers to promote social justice in a multicultural and evolving world by engaging in strengths-based generalist practice that enhances human and community well-being. </w:t>
            </w:r>
          </w:p>
        </w:tc>
        <w:tc>
          <w:tcPr>
            <w:tcW w:w="4403" w:type="dxa"/>
          </w:tcPr>
          <w:p w14:paraId="53EF578F" w14:textId="77777777" w:rsidR="000C6A69" w:rsidRPr="00F428D2" w:rsidRDefault="000C6A69" w:rsidP="00085C39">
            <w:r w:rsidRPr="00AF32BA">
              <w:lastRenderedPageBreak/>
              <w:t xml:space="preserve">Grounded in the values of the Profession, the Social Work </w:t>
            </w:r>
            <w:r w:rsidRPr="00AF32BA">
              <w:lastRenderedPageBreak/>
              <w:t>Professional Programs at the University of Wisconsin-Green Bay provide regionally responsive, competency-based, interdisciplinary programs that</w:t>
            </w:r>
            <w:r w:rsidRPr="00AF32BA">
              <w:rPr>
                <w:color w:val="FF0000"/>
              </w:rPr>
              <w:t xml:space="preserve"> </w:t>
            </w:r>
            <w:r w:rsidRPr="00AF32BA">
              <w:t>promote social justice in a diverse and evolving world by engaging in strengths-based generalist practice that elevates human and community well-being.</w:t>
            </w:r>
          </w:p>
        </w:tc>
      </w:tr>
      <w:tr w:rsidR="000C6A69" w14:paraId="43D3FCAC" w14:textId="77777777" w:rsidTr="00085C39">
        <w:tc>
          <w:tcPr>
            <w:tcW w:w="1083" w:type="dxa"/>
          </w:tcPr>
          <w:p w14:paraId="106ECFA3" w14:textId="77777777" w:rsidR="000C6A69" w:rsidRDefault="000C6A69" w:rsidP="00085C39">
            <w:r>
              <w:lastRenderedPageBreak/>
              <w:t>Vision</w:t>
            </w:r>
          </w:p>
        </w:tc>
        <w:tc>
          <w:tcPr>
            <w:tcW w:w="3867" w:type="dxa"/>
          </w:tcPr>
          <w:p w14:paraId="06204C47" w14:textId="77777777" w:rsidR="000C6A69" w:rsidRPr="00742C2B" w:rsidRDefault="000C6A69" w:rsidP="00085C39">
            <w:r>
              <w:t>N/A</w:t>
            </w:r>
          </w:p>
        </w:tc>
        <w:tc>
          <w:tcPr>
            <w:tcW w:w="4403" w:type="dxa"/>
          </w:tcPr>
          <w:p w14:paraId="201AEBC7" w14:textId="77777777" w:rsidR="000C6A69" w:rsidRPr="00AF32BA" w:rsidRDefault="000C6A69" w:rsidP="00085C39">
            <w:r w:rsidRPr="00AF32BA">
              <w:t>Leaders in promoting social justice advocacy and equity for people across all identities</w:t>
            </w:r>
            <w:r>
              <w:t>.</w:t>
            </w:r>
          </w:p>
        </w:tc>
      </w:tr>
      <w:tr w:rsidR="000C6A69" w14:paraId="76E9B550" w14:textId="77777777" w:rsidTr="00085C39">
        <w:tc>
          <w:tcPr>
            <w:tcW w:w="1083" w:type="dxa"/>
          </w:tcPr>
          <w:p w14:paraId="369121FC" w14:textId="77777777" w:rsidR="000C6A69" w:rsidRDefault="000C6A69" w:rsidP="00085C39">
            <w:r>
              <w:t>Goals</w:t>
            </w:r>
          </w:p>
        </w:tc>
        <w:tc>
          <w:tcPr>
            <w:tcW w:w="3867" w:type="dxa"/>
          </w:tcPr>
          <w:p w14:paraId="78D18FAB" w14:textId="77777777" w:rsidR="000C6A69" w:rsidRPr="00096D7D" w:rsidRDefault="000C6A69" w:rsidP="00085C39">
            <w:r>
              <w:t>Our BSW Program has 5 goals that reflect this mission, they are:</w:t>
            </w:r>
          </w:p>
        </w:tc>
        <w:tc>
          <w:tcPr>
            <w:tcW w:w="4403" w:type="dxa"/>
          </w:tcPr>
          <w:p w14:paraId="1A818C22" w14:textId="77777777" w:rsidR="000C6A69" w:rsidRPr="00AF32BA" w:rsidRDefault="000C6A69" w:rsidP="00085C39">
            <w:r w:rsidRPr="00AF32BA">
              <w:t xml:space="preserve">Grounded in anti-racism and anti-oppression frameworks, our Programs have 5 goals that reflect our mission and move us toward our vision. </w:t>
            </w:r>
          </w:p>
        </w:tc>
      </w:tr>
      <w:tr w:rsidR="000C6A69" w14:paraId="01C3C0DA" w14:textId="77777777" w:rsidTr="00085C39">
        <w:tc>
          <w:tcPr>
            <w:tcW w:w="1083" w:type="dxa"/>
          </w:tcPr>
          <w:p w14:paraId="7EDDAA68" w14:textId="77777777" w:rsidR="000C6A69" w:rsidRDefault="000C6A69" w:rsidP="00085C39"/>
        </w:tc>
        <w:tc>
          <w:tcPr>
            <w:tcW w:w="3867" w:type="dxa"/>
          </w:tcPr>
          <w:p w14:paraId="18DF4ACD" w14:textId="77777777" w:rsidR="000C6A69" w:rsidRDefault="000C6A69" w:rsidP="00085C39">
            <w:r w:rsidRPr="00E81B33">
              <w:rPr>
                <w:strike/>
                <w:u w:val="single"/>
              </w:rPr>
              <w:t>Social Justice</w:t>
            </w:r>
            <w:r w:rsidRPr="00E81B33">
              <w:rPr>
                <w:strike/>
              </w:rPr>
              <w:t xml:space="preserve">. Advance the primary mission of the social work profession by addressing the needs and empowerment of vulnerable and oppressed populations. </w:t>
            </w:r>
          </w:p>
        </w:tc>
        <w:tc>
          <w:tcPr>
            <w:tcW w:w="4403" w:type="dxa"/>
          </w:tcPr>
          <w:p w14:paraId="4945470E" w14:textId="77777777" w:rsidR="000C6A69" w:rsidRPr="00AF32BA" w:rsidRDefault="000C6A69" w:rsidP="00085C39">
            <w:r>
              <w:t>[This was eliminated as a separate goal as intent infused throughout the statement.]</w:t>
            </w:r>
          </w:p>
        </w:tc>
      </w:tr>
      <w:tr w:rsidR="000C6A69" w14:paraId="449FFFE0" w14:textId="77777777" w:rsidTr="00085C39">
        <w:tc>
          <w:tcPr>
            <w:tcW w:w="1083" w:type="dxa"/>
          </w:tcPr>
          <w:p w14:paraId="4DCA19BA" w14:textId="77777777" w:rsidR="000C6A69" w:rsidRDefault="000C6A69" w:rsidP="00085C39"/>
        </w:tc>
        <w:tc>
          <w:tcPr>
            <w:tcW w:w="3867" w:type="dxa"/>
          </w:tcPr>
          <w:p w14:paraId="5D49C6B1" w14:textId="77777777" w:rsidR="000C6A69" w:rsidRDefault="000C6A69" w:rsidP="00085C39">
            <w:r w:rsidRPr="00096D7D">
              <w:rPr>
                <w:u w:val="single"/>
              </w:rPr>
              <w:t>Curriculum.</w:t>
            </w:r>
            <w:r w:rsidRPr="008F5DC2">
              <w:t xml:space="preserve"> Offer and continually strengthen an effective generalist practice curriculum that reflects the core values and purpose of the profession. </w:t>
            </w:r>
          </w:p>
        </w:tc>
        <w:tc>
          <w:tcPr>
            <w:tcW w:w="4403" w:type="dxa"/>
          </w:tcPr>
          <w:p w14:paraId="72586823" w14:textId="77777777" w:rsidR="000C6A69" w:rsidRPr="00AF32BA" w:rsidRDefault="000C6A69" w:rsidP="00085C39">
            <w:r w:rsidRPr="00096D7D">
              <w:rPr>
                <w:u w:val="single"/>
              </w:rPr>
              <w:t>Curriculum</w:t>
            </w:r>
            <w:r w:rsidRPr="00AF32BA">
              <w:t xml:space="preserve">: Engage in continuous improvement to provide a dynamic, professional, generalist-practice curriculum, with excellence and diversity at its core. </w:t>
            </w:r>
          </w:p>
        </w:tc>
      </w:tr>
      <w:tr w:rsidR="000C6A69" w14:paraId="78DFBD11" w14:textId="77777777" w:rsidTr="00085C39">
        <w:tc>
          <w:tcPr>
            <w:tcW w:w="1083" w:type="dxa"/>
          </w:tcPr>
          <w:p w14:paraId="49280346" w14:textId="77777777" w:rsidR="000C6A69" w:rsidRDefault="000C6A69" w:rsidP="00085C39"/>
        </w:tc>
        <w:tc>
          <w:tcPr>
            <w:tcW w:w="3867" w:type="dxa"/>
          </w:tcPr>
          <w:p w14:paraId="1F127889" w14:textId="77777777" w:rsidR="000C6A69" w:rsidRDefault="000C6A69" w:rsidP="00085C39">
            <w:r w:rsidRPr="00096D7D">
              <w:rPr>
                <w:u w:val="single"/>
              </w:rPr>
              <w:t>Community Partnerships</w:t>
            </w:r>
            <w:r w:rsidRPr="008F5DC2">
              <w:t>. Support the community by analyzing and responding to the dynamic needs of this region.</w:t>
            </w:r>
          </w:p>
        </w:tc>
        <w:tc>
          <w:tcPr>
            <w:tcW w:w="4403" w:type="dxa"/>
          </w:tcPr>
          <w:p w14:paraId="22A6ED06" w14:textId="77777777" w:rsidR="000C6A69" w:rsidRPr="00AF32BA" w:rsidRDefault="000C6A69" w:rsidP="00085C39">
            <w:r w:rsidRPr="00096D7D">
              <w:rPr>
                <w:u w:val="single"/>
              </w:rPr>
              <w:t>Community Partnerships</w:t>
            </w:r>
            <w:r w:rsidRPr="00AF32BA">
              <w:t>: Seek, analyze, and respond to the dynamic urban and rural needs of the region by cultivating partnerships with diverse communities.</w:t>
            </w:r>
          </w:p>
        </w:tc>
      </w:tr>
      <w:tr w:rsidR="000C6A69" w14:paraId="40721C09" w14:textId="77777777" w:rsidTr="00085C39">
        <w:tc>
          <w:tcPr>
            <w:tcW w:w="1083" w:type="dxa"/>
          </w:tcPr>
          <w:p w14:paraId="3A6536BA" w14:textId="77777777" w:rsidR="000C6A69" w:rsidRDefault="000C6A69" w:rsidP="00085C39"/>
        </w:tc>
        <w:tc>
          <w:tcPr>
            <w:tcW w:w="3867" w:type="dxa"/>
          </w:tcPr>
          <w:p w14:paraId="57F159A8" w14:textId="77777777" w:rsidR="000C6A69" w:rsidRDefault="000C6A69" w:rsidP="00085C39">
            <w:r w:rsidRPr="00096D7D">
              <w:rPr>
                <w:u w:val="single"/>
              </w:rPr>
              <w:t>Interdisciplinarity</w:t>
            </w:r>
            <w:r w:rsidRPr="008F5DC2">
              <w:t xml:space="preserve">. Promote critical thinking by requiring students to gain and use evidence-based knowledge from multiple perspectives to inform social work practice. </w:t>
            </w:r>
          </w:p>
        </w:tc>
        <w:tc>
          <w:tcPr>
            <w:tcW w:w="4403" w:type="dxa"/>
          </w:tcPr>
          <w:p w14:paraId="610964EF" w14:textId="77777777" w:rsidR="000C6A69" w:rsidRPr="00AF32BA" w:rsidRDefault="000C6A69" w:rsidP="00085C39">
            <w:r w:rsidRPr="00096D7D">
              <w:rPr>
                <w:u w:val="single"/>
              </w:rPr>
              <w:t>Interdisciplinarity</w:t>
            </w:r>
            <w:r w:rsidRPr="00AF32BA">
              <w:t>: Promote critical thinking through acquiring and applying knowledge from across a diverse spectrum of reasoning while developing evidence-based professional practice.</w:t>
            </w:r>
          </w:p>
        </w:tc>
      </w:tr>
      <w:tr w:rsidR="000C6A69" w14:paraId="5B684601" w14:textId="77777777" w:rsidTr="00085C39">
        <w:tc>
          <w:tcPr>
            <w:tcW w:w="1083" w:type="dxa"/>
          </w:tcPr>
          <w:p w14:paraId="74AA5EBB" w14:textId="77777777" w:rsidR="000C6A69" w:rsidRDefault="000C6A69" w:rsidP="00085C39"/>
        </w:tc>
        <w:tc>
          <w:tcPr>
            <w:tcW w:w="3867" w:type="dxa"/>
          </w:tcPr>
          <w:p w14:paraId="4701277E" w14:textId="77777777" w:rsidR="000C6A69" w:rsidRDefault="000C6A69" w:rsidP="00085C39">
            <w:r w:rsidRPr="008F5DC2">
              <w:rPr>
                <w:u w:val="single"/>
              </w:rPr>
              <w:t>Professional Development</w:t>
            </w:r>
            <w:r w:rsidRPr="008F5DC2">
              <w:t>. Foster students’ abilities to assess and strengthen their ongoing professional growth, development, and competence.</w:t>
            </w:r>
          </w:p>
        </w:tc>
        <w:tc>
          <w:tcPr>
            <w:tcW w:w="4403" w:type="dxa"/>
          </w:tcPr>
          <w:p w14:paraId="1254D47C" w14:textId="77777777" w:rsidR="000C6A69" w:rsidRPr="00AF32BA" w:rsidRDefault="000C6A69" w:rsidP="00085C39">
            <w:r w:rsidRPr="00096D7D">
              <w:rPr>
                <w:u w:val="single"/>
              </w:rPr>
              <w:t>Professional Development</w:t>
            </w:r>
            <w:r w:rsidRPr="00AF32BA">
              <w:t>: Seek and develop professional growth opportunities with an emphasis on social change, challenging oppression, and vital social action.</w:t>
            </w:r>
          </w:p>
        </w:tc>
      </w:tr>
      <w:tr w:rsidR="000C6A69" w14:paraId="5A5B80FE" w14:textId="77777777" w:rsidTr="00085C39">
        <w:tc>
          <w:tcPr>
            <w:tcW w:w="1083" w:type="dxa"/>
          </w:tcPr>
          <w:p w14:paraId="4A526D9A" w14:textId="77777777" w:rsidR="000C6A69" w:rsidRDefault="000C6A69" w:rsidP="00085C39"/>
        </w:tc>
        <w:tc>
          <w:tcPr>
            <w:tcW w:w="3867" w:type="dxa"/>
          </w:tcPr>
          <w:p w14:paraId="57439399" w14:textId="77777777" w:rsidR="000C6A69" w:rsidRDefault="000C6A69" w:rsidP="00085C39">
            <w:r>
              <w:t>N/A</w:t>
            </w:r>
          </w:p>
        </w:tc>
        <w:tc>
          <w:tcPr>
            <w:tcW w:w="4403" w:type="dxa"/>
          </w:tcPr>
          <w:p w14:paraId="56822893" w14:textId="77777777" w:rsidR="000C6A69" w:rsidRPr="00AF32BA" w:rsidRDefault="000C6A69" w:rsidP="00085C39">
            <w:r w:rsidRPr="00AF32BA">
              <w:rPr>
                <w:u w:val="single"/>
              </w:rPr>
              <w:t>Recruitment &amp; Persistence</w:t>
            </w:r>
            <w:r w:rsidRPr="00AF32BA">
              <w:t>: Actively recruit students, faculty, and staff into an inclusive and extraordinary environment with highly effective supports to ensure that all are able to successfully meet academic and professional goals.</w:t>
            </w:r>
          </w:p>
        </w:tc>
      </w:tr>
    </w:tbl>
    <w:p w14:paraId="03707834" w14:textId="77777777" w:rsidR="000C6A69" w:rsidRDefault="000C6A69" w:rsidP="000C6A69">
      <w:pPr>
        <w:spacing w:line="240" w:lineRule="auto"/>
        <w:rPr>
          <w:rFonts w:cs="Arial"/>
        </w:rPr>
      </w:pPr>
    </w:p>
    <w:p w14:paraId="0CC013E6" w14:textId="46D873CB" w:rsidR="000C6A69" w:rsidRPr="00C92172" w:rsidRDefault="000C6A69" w:rsidP="000C6A69">
      <w:pPr>
        <w:spacing w:line="240" w:lineRule="auto"/>
        <w:rPr>
          <w:rFonts w:cs="Arial"/>
        </w:rPr>
      </w:pPr>
      <w:bookmarkStart w:id="41" w:name="SJA_Initiative"/>
      <w:r w:rsidRPr="10449A96">
        <w:rPr>
          <w:rFonts w:cs="Arial"/>
          <w:b/>
          <w:bCs/>
          <w:i/>
          <w:iCs/>
        </w:rPr>
        <w:t>Student Handbook</w:t>
      </w:r>
      <w:r w:rsidRPr="10449A96">
        <w:rPr>
          <w:rFonts w:cs="Arial"/>
          <w:b/>
          <w:bCs/>
        </w:rPr>
        <w:t xml:space="preserve"> </w:t>
      </w:r>
      <w:r w:rsidRPr="10449A96">
        <w:rPr>
          <w:rFonts w:cs="Arial"/>
        </w:rPr>
        <w:t>(</w:t>
      </w:r>
      <w:r w:rsidRPr="10449A96">
        <w:rPr>
          <w:rFonts w:cs="Arial"/>
          <w:b/>
          <w:bCs/>
        </w:rPr>
        <w:t xml:space="preserve">on-going learning, critical self-examination, non-discriminatory actions, </w:t>
      </w:r>
      <w:r w:rsidRPr="10449A96">
        <w:rPr>
          <w:rFonts w:cs="Arial"/>
        </w:rPr>
        <w:t xml:space="preserve">and </w:t>
      </w:r>
      <w:r w:rsidRPr="10449A96">
        <w:rPr>
          <w:rFonts w:cs="Arial"/>
          <w:b/>
          <w:bCs/>
        </w:rPr>
        <w:t>advocacy efforts</w:t>
      </w:r>
      <w:r w:rsidRPr="10449A96">
        <w:rPr>
          <w:rFonts w:cs="Arial"/>
        </w:rPr>
        <w:t>)</w:t>
      </w:r>
      <w:r>
        <w:rPr>
          <w:rFonts w:cs="Arial"/>
        </w:rPr>
        <w:t xml:space="preserve">. The </w:t>
      </w:r>
      <w:r>
        <w:rPr>
          <w:rFonts w:cs="Arial"/>
          <w:i/>
        </w:rPr>
        <w:t xml:space="preserve">Handbook </w:t>
      </w:r>
      <w:r>
        <w:rPr>
          <w:rFonts w:cs="Arial"/>
        </w:rPr>
        <w:t xml:space="preserve">provides information on the policies and procedures that guide the </w:t>
      </w:r>
      <w:r w:rsidR="000336CD">
        <w:rPr>
          <w:rFonts w:cs="Arial"/>
        </w:rPr>
        <w:t>M</w:t>
      </w:r>
      <w:r>
        <w:rPr>
          <w:rFonts w:cs="Arial"/>
        </w:rPr>
        <w:t xml:space="preserve">SW </w:t>
      </w:r>
      <w:r w:rsidRPr="002E23E2">
        <w:rPr>
          <w:rFonts w:cs="Arial"/>
        </w:rPr>
        <w:t xml:space="preserve">Program (see </w:t>
      </w:r>
      <w:hyperlink r:id="rId131" w:anchor="MSW_Student_Handbook" w:history="1">
        <w:r w:rsidRPr="00515444">
          <w:rPr>
            <w:rStyle w:val="Hyperlink"/>
            <w:rFonts w:cs="Arial"/>
          </w:rPr>
          <w:t>Volume III</w:t>
        </w:r>
      </w:hyperlink>
      <w:r w:rsidRPr="002E23E2">
        <w:rPr>
          <w:rFonts w:cs="Arial"/>
          <w:color w:val="FF0000"/>
        </w:rPr>
        <w:t xml:space="preserve"> </w:t>
      </w:r>
      <w:r w:rsidRPr="002E23E2">
        <w:rPr>
          <w:rFonts w:cs="Arial"/>
        </w:rPr>
        <w:t>of Self-Study)</w:t>
      </w:r>
      <w:r>
        <w:rPr>
          <w:rFonts w:cs="Arial"/>
        </w:rPr>
        <w:t xml:space="preserve">. Areas particular to the diversity environment include Program expectations for non-academic retention, introduction to the campus’ Civility and Inclusivity Statement, and the myriad resources available to students related to identity (e.g., the Pride Center, MultiEthnic Student Affairs), ability (e.g., Student Accessibility Services, the Wellness Center), and success (e.g., The Learning Center, Writing Center). </w:t>
      </w:r>
    </w:p>
    <w:p w14:paraId="3FC80A17" w14:textId="77777777" w:rsidR="000C6A69" w:rsidRDefault="000C6A69" w:rsidP="000C6A69">
      <w:pPr>
        <w:spacing w:line="240" w:lineRule="auto"/>
        <w:rPr>
          <w:rFonts w:cs="Arial"/>
          <w:b/>
          <w:bCs/>
        </w:rPr>
      </w:pPr>
    </w:p>
    <w:p w14:paraId="7837DC49" w14:textId="77777777" w:rsidR="000C6A69" w:rsidRDefault="000C6A69" w:rsidP="000C6A69">
      <w:pPr>
        <w:spacing w:line="240" w:lineRule="auto"/>
        <w:rPr>
          <w:rFonts w:cs="Arial"/>
        </w:rPr>
      </w:pPr>
      <w:r>
        <w:rPr>
          <w:rFonts w:cs="Arial"/>
          <w:b/>
        </w:rPr>
        <w:t>Social Justice &amp; Advocacy Initiative</w:t>
      </w:r>
      <w:bookmarkEnd w:id="41"/>
      <w:r>
        <w:rPr>
          <w:rFonts w:cs="Arial"/>
          <w:b/>
        </w:rPr>
        <w:t xml:space="preserve"> </w:t>
      </w:r>
      <w:r w:rsidRPr="000505CC">
        <w:rPr>
          <w:rFonts w:cs="Arial"/>
        </w:rPr>
        <w:t>(</w:t>
      </w:r>
      <w:r>
        <w:rPr>
          <w:rFonts w:cs="Arial"/>
          <w:b/>
        </w:rPr>
        <w:t xml:space="preserve">on-going learning, critical self-examination, non-discriminatory actions, </w:t>
      </w:r>
      <w:r>
        <w:rPr>
          <w:rFonts w:cs="Arial"/>
        </w:rPr>
        <w:t xml:space="preserve">and </w:t>
      </w:r>
      <w:r>
        <w:rPr>
          <w:rFonts w:cs="Arial"/>
          <w:b/>
        </w:rPr>
        <w:t>advocacy efforts</w:t>
      </w:r>
      <w:r>
        <w:rPr>
          <w:rFonts w:cs="Arial"/>
        </w:rPr>
        <w:t>)</w:t>
      </w:r>
      <w:r>
        <w:rPr>
          <w:rFonts w:cs="Arial"/>
          <w:b/>
        </w:rPr>
        <w:t xml:space="preserve">. </w:t>
      </w:r>
      <w:r>
        <w:rPr>
          <w:rFonts w:cs="Arial"/>
        </w:rPr>
        <w:t xml:space="preserve">Social Work launched its Social Justice &amp; Advocacy Initiative, as a faculty committee, in Fall of 2018 as a way to systematically attend to diversity and inclusivity issues raised in faculty meetings, course evaluations, program evaluations, and conversations with students and employees. </w:t>
      </w:r>
    </w:p>
    <w:p w14:paraId="120AC4BF" w14:textId="77777777" w:rsidR="000C6A69" w:rsidRDefault="000C6A69" w:rsidP="000C6A69">
      <w:pPr>
        <w:spacing w:line="240" w:lineRule="auto"/>
        <w:rPr>
          <w:rFonts w:cs="Arial"/>
        </w:rPr>
      </w:pPr>
    </w:p>
    <w:p w14:paraId="422AA057" w14:textId="77777777" w:rsidR="000C6A69" w:rsidRDefault="000C6A69" w:rsidP="000C6A69">
      <w:pPr>
        <w:spacing w:line="240" w:lineRule="auto"/>
        <w:rPr>
          <w:rFonts w:cs="Arial"/>
        </w:rPr>
      </w:pPr>
      <w:r>
        <w:rPr>
          <w:rFonts w:cs="Arial"/>
        </w:rPr>
        <w:t xml:space="preserve">A first project to emerge from the initiative was a systematic review of syllabi to examine where in the curriculum content on white privilege, institutional and systemic racism, racial prejudice, and biases are explicitly addressed. A subgroup examined syllabi and documented such topics in multi-media, readings, lecture topics, assignments, and classroom activities. Findings indicated such content is sprinkled across the curriculum, and that some courses attend to the material in more depth. When presenting the information to faculty, discussion revolved around how many of these topics are not explicitly noted in the syllabi but are included in the course and often raised in classroom discussions. Faculty were directed to make such content explicit in syllabi, when applicable, and a future discussion was to ensure. Once COVID-19 moved the program online, this project was postponed and will be relaunched in fall of 2022, particularly as we have had some turnover in the faculty. </w:t>
      </w:r>
    </w:p>
    <w:p w14:paraId="7855F1FC" w14:textId="77777777" w:rsidR="000C6A69" w:rsidRDefault="000C6A69" w:rsidP="000C6A69">
      <w:pPr>
        <w:spacing w:line="240" w:lineRule="auto"/>
        <w:rPr>
          <w:rFonts w:cs="Arial"/>
        </w:rPr>
      </w:pPr>
    </w:p>
    <w:p w14:paraId="14313C39" w14:textId="77777777" w:rsidR="000C6A69" w:rsidRDefault="000C6A69" w:rsidP="000C6A69">
      <w:pPr>
        <w:spacing w:line="240" w:lineRule="auto"/>
        <w:rPr>
          <w:rFonts w:cs="Arial"/>
        </w:rPr>
      </w:pPr>
      <w:r>
        <w:rPr>
          <w:rFonts w:cs="Arial"/>
        </w:rPr>
        <w:t xml:space="preserve">Next, the initiative organized a full faculty training, as part of the regularly scheduled January 2019 retreat, on “Inclusive Leadership in the Social Work Classroom.” The training was paid for by the Program and provided a baseline from which the faculty could work together on advancing inclusivity initiatives. </w:t>
      </w:r>
    </w:p>
    <w:p w14:paraId="3FE00AEF" w14:textId="77777777" w:rsidR="000C6A69" w:rsidRDefault="000C6A69" w:rsidP="000C6A69">
      <w:pPr>
        <w:spacing w:line="240" w:lineRule="auto"/>
        <w:rPr>
          <w:rFonts w:cs="Arial"/>
        </w:rPr>
      </w:pPr>
    </w:p>
    <w:p w14:paraId="11103D75" w14:textId="77777777" w:rsidR="000C6A69" w:rsidRDefault="000C6A69" w:rsidP="000C6A69">
      <w:pPr>
        <w:spacing w:line="240" w:lineRule="auto"/>
        <w:rPr>
          <w:rFonts w:cs="Arial"/>
        </w:rPr>
      </w:pPr>
      <w:r>
        <w:rPr>
          <w:rFonts w:cs="Arial"/>
        </w:rPr>
        <w:t xml:space="preserve">A third outcome of the initiative was the suggestion of integrating anti-racism training into the annual student orientation for incoming students. The idea was supported by faculty, but its implementation was postponed due to COVID-19 and the need to move the orientation fully online. </w:t>
      </w:r>
    </w:p>
    <w:p w14:paraId="371261AF" w14:textId="77777777" w:rsidR="000C6A69" w:rsidRDefault="000C6A69" w:rsidP="000C6A69">
      <w:pPr>
        <w:spacing w:line="240" w:lineRule="auto"/>
        <w:rPr>
          <w:rFonts w:cs="Arial"/>
        </w:rPr>
      </w:pPr>
    </w:p>
    <w:p w14:paraId="573A488B" w14:textId="77777777" w:rsidR="000C6A69" w:rsidRDefault="000C6A69" w:rsidP="000C6A69">
      <w:pPr>
        <w:spacing w:line="240" w:lineRule="auto"/>
        <w:rPr>
          <w:rFonts w:cs="Arial"/>
        </w:rPr>
      </w:pPr>
      <w:r>
        <w:rPr>
          <w:rFonts w:cs="Arial"/>
        </w:rPr>
        <w:t>The next two areas discussed also grew out of the work of the initiative.</w:t>
      </w:r>
    </w:p>
    <w:p w14:paraId="71FDF1C2" w14:textId="77777777" w:rsidR="000C6A69" w:rsidRDefault="000C6A69" w:rsidP="000C6A69">
      <w:pPr>
        <w:spacing w:line="240" w:lineRule="auto"/>
        <w:rPr>
          <w:rFonts w:cs="Arial"/>
          <w:b/>
        </w:rPr>
      </w:pPr>
    </w:p>
    <w:p w14:paraId="36308395" w14:textId="77777777" w:rsidR="000C6A69" w:rsidRDefault="000C6A69" w:rsidP="000C6A69">
      <w:pPr>
        <w:spacing w:line="240" w:lineRule="auto"/>
        <w:rPr>
          <w:rFonts w:cs="Arial"/>
        </w:rPr>
      </w:pPr>
      <w:r>
        <w:rPr>
          <w:rFonts w:cs="Arial"/>
          <w:b/>
        </w:rPr>
        <w:t xml:space="preserve">Social Work Syllabi </w:t>
      </w:r>
      <w:r w:rsidRPr="000505CC">
        <w:rPr>
          <w:rFonts w:cs="Arial"/>
        </w:rPr>
        <w:t>(</w:t>
      </w:r>
      <w:r>
        <w:rPr>
          <w:rFonts w:cs="Arial"/>
          <w:b/>
        </w:rPr>
        <w:t xml:space="preserve">critical self-examination </w:t>
      </w:r>
      <w:r>
        <w:rPr>
          <w:rFonts w:cs="Arial"/>
        </w:rPr>
        <w:t>and</w:t>
      </w:r>
      <w:r>
        <w:rPr>
          <w:rFonts w:cs="Arial"/>
          <w:b/>
        </w:rPr>
        <w:t xml:space="preserve"> non-discriminatory actions</w:t>
      </w:r>
      <w:r>
        <w:rPr>
          <w:rFonts w:cs="Arial"/>
        </w:rPr>
        <w:t>)</w:t>
      </w:r>
      <w:r>
        <w:rPr>
          <w:rFonts w:cs="Arial"/>
          <w:b/>
        </w:rPr>
        <w:t xml:space="preserve">. </w:t>
      </w:r>
      <w:r>
        <w:rPr>
          <w:rFonts w:cs="Arial"/>
        </w:rPr>
        <w:t xml:space="preserve">As noted above, the university adopted a Civility and Inclusivity Statement in 2017 and a Land Acknowledgement in 2018. Social Work voted to include both statements on all syllabi starting in Spring of 2019. The Land Acknowledgement appears at the top of each syllabus as a reminder of the history of colonization that underlies our collective history. The Civility and Inclusivity statement is included as it frames the expectation that our classrooms will promote inclusivity and respect for diversity and will not tolerate discrimination. </w:t>
      </w:r>
    </w:p>
    <w:p w14:paraId="7E34B860" w14:textId="77777777" w:rsidR="000C6A69" w:rsidRDefault="000C6A69" w:rsidP="000C6A69">
      <w:pPr>
        <w:spacing w:line="240" w:lineRule="auto"/>
        <w:rPr>
          <w:rFonts w:cs="Arial"/>
        </w:rPr>
      </w:pPr>
    </w:p>
    <w:p w14:paraId="4792457E" w14:textId="77777777" w:rsidR="000C6A69" w:rsidRPr="0097749C" w:rsidRDefault="000C6A69" w:rsidP="000C6A69">
      <w:pPr>
        <w:spacing w:line="240" w:lineRule="auto"/>
        <w:rPr>
          <w:rFonts w:cs="Arial"/>
        </w:rPr>
      </w:pPr>
      <w:r>
        <w:rPr>
          <w:rFonts w:cs="Arial"/>
          <w:b/>
        </w:rPr>
        <w:t xml:space="preserve">Program Website </w:t>
      </w:r>
      <w:r w:rsidRPr="000505CC">
        <w:rPr>
          <w:rFonts w:cs="Arial"/>
        </w:rPr>
        <w:t>(</w:t>
      </w:r>
      <w:r>
        <w:rPr>
          <w:rFonts w:cs="Arial"/>
          <w:b/>
        </w:rPr>
        <w:t xml:space="preserve">on-going learning, critical self-examination, non-discriminatory actions, </w:t>
      </w:r>
      <w:r>
        <w:rPr>
          <w:rFonts w:cs="Arial"/>
        </w:rPr>
        <w:t xml:space="preserve">and </w:t>
      </w:r>
      <w:r>
        <w:rPr>
          <w:rFonts w:cs="Arial"/>
          <w:b/>
        </w:rPr>
        <w:t>advocacy efforts</w:t>
      </w:r>
      <w:r>
        <w:rPr>
          <w:rFonts w:cs="Arial"/>
        </w:rPr>
        <w:t>)</w:t>
      </w:r>
      <w:r>
        <w:rPr>
          <w:rFonts w:cs="Arial"/>
          <w:b/>
        </w:rPr>
        <w:t xml:space="preserve">. </w:t>
      </w:r>
      <w:r>
        <w:rPr>
          <w:rFonts w:cs="Arial"/>
        </w:rPr>
        <w:t>In the Summer of 2020, in the wake of the murders of George Floyd, Ahmaud Arbery, and Breanna Taylor, and growth of the Black Lives Matter movement, Social Work updated the homepage of its website to reflect its commitment to “educate ourselves, provide resources, and develop initiatives to further [social justice] efforts.”</w:t>
      </w:r>
      <w:r>
        <w:rPr>
          <w:rStyle w:val="FootnoteReference"/>
          <w:rFonts w:cs="Arial"/>
        </w:rPr>
        <w:footnoteReference w:id="17"/>
      </w:r>
      <w:r>
        <w:rPr>
          <w:rFonts w:cs="Arial"/>
        </w:rPr>
        <w:t xml:space="preserve"> The site now begins with an endorsement of CSWE’s Center for Diversity and Social &amp; Economic Justice’s call for freedom from oppression and commitment to creating social change. The site also provides a link to a compilation of anti-racism resources that are accessible to the public.  </w:t>
      </w:r>
    </w:p>
    <w:p w14:paraId="5180CE1C" w14:textId="77777777" w:rsidR="000C6A69" w:rsidRDefault="000C6A69" w:rsidP="000C6A69">
      <w:pPr>
        <w:spacing w:line="240" w:lineRule="auto"/>
        <w:rPr>
          <w:rFonts w:cs="Arial"/>
        </w:rPr>
      </w:pPr>
    </w:p>
    <w:p w14:paraId="556FF21F" w14:textId="77777777" w:rsidR="000C6A69" w:rsidRDefault="000C6A69" w:rsidP="000C6A69">
      <w:pPr>
        <w:spacing w:line="240" w:lineRule="auto"/>
        <w:rPr>
          <w:rFonts w:cs="Arial"/>
          <w:b/>
          <w:i/>
        </w:rPr>
      </w:pPr>
      <w:r w:rsidRPr="00300095">
        <w:rPr>
          <w:rFonts w:cs="Arial"/>
          <w:b/>
          <w:i/>
        </w:rPr>
        <w:t>Resource Allocation</w:t>
      </w:r>
    </w:p>
    <w:p w14:paraId="42A862F5" w14:textId="77777777" w:rsidR="000C6A69" w:rsidRPr="00300095" w:rsidRDefault="000C6A69" w:rsidP="000C6A69">
      <w:pPr>
        <w:spacing w:line="240" w:lineRule="auto"/>
        <w:rPr>
          <w:rFonts w:cs="Arial"/>
          <w:b/>
          <w:i/>
        </w:rPr>
      </w:pPr>
    </w:p>
    <w:p w14:paraId="50E926B9" w14:textId="77777777" w:rsidR="000C6A69" w:rsidRDefault="000C6A69" w:rsidP="000C6A69">
      <w:pPr>
        <w:spacing w:line="240" w:lineRule="auto"/>
        <w:rPr>
          <w:rFonts w:cs="Arial"/>
        </w:rPr>
      </w:pPr>
      <w:r>
        <w:rPr>
          <w:rFonts w:cs="Arial"/>
        </w:rPr>
        <w:t xml:space="preserve">The Program’s small amount of discretionary funds are allocated to enhance the diversity environment of the Program through three mechanisms: (a) selection of electives offered to the university, (b) funding for professional development opportunities, and (c) creation of a Social Justice Summit. </w:t>
      </w:r>
    </w:p>
    <w:p w14:paraId="1B7F5942" w14:textId="77777777" w:rsidR="000C6A69" w:rsidRDefault="000C6A69" w:rsidP="000C6A69">
      <w:pPr>
        <w:spacing w:line="240" w:lineRule="auto"/>
        <w:rPr>
          <w:rFonts w:cs="Arial"/>
        </w:rPr>
      </w:pPr>
    </w:p>
    <w:p w14:paraId="5837828E" w14:textId="70CD8602" w:rsidR="000C6A69" w:rsidRPr="000336CD" w:rsidRDefault="000C6A69" w:rsidP="000336CD">
      <w:pPr>
        <w:spacing w:line="240" w:lineRule="auto"/>
        <w:rPr>
          <w:rFonts w:cs="Arial"/>
        </w:rPr>
      </w:pPr>
      <w:r>
        <w:rPr>
          <w:rFonts w:cs="Arial"/>
          <w:b/>
        </w:rPr>
        <w:t xml:space="preserve">Elective Offerings </w:t>
      </w:r>
      <w:r w:rsidRPr="000505CC">
        <w:rPr>
          <w:rFonts w:cs="Arial"/>
        </w:rPr>
        <w:t>(</w:t>
      </w:r>
      <w:r>
        <w:rPr>
          <w:rFonts w:cs="Arial"/>
          <w:b/>
        </w:rPr>
        <w:t>on-going learning</w:t>
      </w:r>
      <w:r>
        <w:rPr>
          <w:rFonts w:cs="Arial"/>
        </w:rPr>
        <w:t>)</w:t>
      </w:r>
      <w:r>
        <w:rPr>
          <w:rFonts w:cs="Arial"/>
          <w:b/>
        </w:rPr>
        <w:t xml:space="preserve">. </w:t>
      </w:r>
      <w:r w:rsidRPr="00DC7756">
        <w:rPr>
          <w:rFonts w:cs="Arial"/>
        </w:rPr>
        <w:t xml:space="preserve">Despite the small size of the faculty, the Program’s commitment to teaching about diversity is reflected in the Chair’s decision to continue offering elective social work courses with diversity-related emphases outside the required social work curriculum.  </w:t>
      </w:r>
      <w:r w:rsidR="000336CD">
        <w:rPr>
          <w:rFonts w:cs="Arial"/>
        </w:rPr>
        <w:t xml:space="preserve">In addition to the required course for all MSW students (SOC WORK 72): Diversity, Social Justice &amp; Society), an elective offering will be available as of the 2022-2023 academic year, SOC WORK </w:t>
      </w:r>
      <w:r w:rsidR="000336CD" w:rsidRPr="000336CD">
        <w:rPr>
          <w:rFonts w:cs="Arial"/>
          <w:shd w:val="clear" w:color="auto" w:fill="FFFFFF"/>
        </w:rPr>
        <w:t>655: First Nations Futures and Decolonizing Social Work</w:t>
      </w:r>
      <w:r w:rsidR="000336CD">
        <w:rPr>
          <w:rFonts w:cs="Arial"/>
          <w:shd w:val="clear" w:color="auto" w:fill="FFFFFF"/>
        </w:rPr>
        <w:t>.</w:t>
      </w:r>
    </w:p>
    <w:p w14:paraId="64986EC1" w14:textId="77777777" w:rsidR="000C6A69" w:rsidRDefault="000C6A69" w:rsidP="000C6A69">
      <w:pPr>
        <w:spacing w:line="240" w:lineRule="auto"/>
        <w:rPr>
          <w:rFonts w:cs="Arial"/>
        </w:rPr>
      </w:pPr>
    </w:p>
    <w:p w14:paraId="46DDD4E7" w14:textId="77777777" w:rsidR="000C6A69" w:rsidRDefault="000C6A69" w:rsidP="000C6A69">
      <w:pPr>
        <w:spacing w:line="240" w:lineRule="auto"/>
        <w:rPr>
          <w:rFonts w:cs="Arial"/>
        </w:rPr>
      </w:pPr>
      <w:r>
        <w:rPr>
          <w:rFonts w:cs="Arial"/>
          <w:b/>
        </w:rPr>
        <w:t xml:space="preserve">Professional Development </w:t>
      </w:r>
      <w:r w:rsidRPr="000505CC">
        <w:rPr>
          <w:rFonts w:cs="Arial"/>
        </w:rPr>
        <w:t>(</w:t>
      </w:r>
      <w:r>
        <w:rPr>
          <w:rFonts w:cs="Arial"/>
          <w:b/>
        </w:rPr>
        <w:t xml:space="preserve">on-going learning </w:t>
      </w:r>
      <w:r>
        <w:rPr>
          <w:rFonts w:cs="Arial"/>
        </w:rPr>
        <w:t>and</w:t>
      </w:r>
      <w:r>
        <w:rPr>
          <w:rFonts w:cs="Arial"/>
          <w:b/>
        </w:rPr>
        <w:t xml:space="preserve"> non-discriminatory actions</w:t>
      </w:r>
      <w:r>
        <w:rPr>
          <w:rFonts w:cs="Arial"/>
        </w:rPr>
        <w:t>)</w:t>
      </w:r>
      <w:r>
        <w:rPr>
          <w:rFonts w:cs="Arial"/>
          <w:b/>
        </w:rPr>
        <w:t xml:space="preserve">. </w:t>
      </w:r>
      <w:r>
        <w:rPr>
          <w:rFonts w:cs="Arial"/>
        </w:rPr>
        <w:t>Each spring the Program funds a 4-hour continuing education workshop for our Field Instructors; most of the faculty attend the workshops as well. Beginning in 2014 we began using this workshop to focus on issues of diversity and inclusivity, and by 2018, the Program made a commitment to making that the primary focus of all the annual workshops. Topics since our last self-study include:</w:t>
      </w:r>
    </w:p>
    <w:p w14:paraId="473D863F" w14:textId="77777777" w:rsidR="000C6A69" w:rsidRDefault="000C6A69" w:rsidP="006B7EF8">
      <w:pPr>
        <w:pStyle w:val="ListParagraph"/>
        <w:numPr>
          <w:ilvl w:val="0"/>
          <w:numId w:val="229"/>
        </w:numPr>
        <w:spacing w:line="240" w:lineRule="auto"/>
        <w:rPr>
          <w:rFonts w:cs="Arial"/>
        </w:rPr>
      </w:pPr>
      <w:r>
        <w:rPr>
          <w:rFonts w:cs="Arial"/>
        </w:rPr>
        <w:t>Spring 2014: Advanced Ethics and Boundaries: Religion, Spirituality, and Ethics</w:t>
      </w:r>
    </w:p>
    <w:p w14:paraId="1E54010C" w14:textId="77777777" w:rsidR="000C6A69" w:rsidRDefault="000C6A69" w:rsidP="006B7EF8">
      <w:pPr>
        <w:pStyle w:val="ListParagraph"/>
        <w:numPr>
          <w:ilvl w:val="0"/>
          <w:numId w:val="229"/>
        </w:numPr>
        <w:spacing w:line="240" w:lineRule="auto"/>
        <w:rPr>
          <w:rFonts w:cs="Arial"/>
        </w:rPr>
      </w:pPr>
      <w:r>
        <w:rPr>
          <w:rFonts w:cs="Arial"/>
        </w:rPr>
        <w:lastRenderedPageBreak/>
        <w:t>Spring 2015: Knowing Your Lens: A Cultural Competence Training</w:t>
      </w:r>
    </w:p>
    <w:p w14:paraId="17B8DAE4" w14:textId="77777777" w:rsidR="000C6A69" w:rsidRDefault="000C6A69" w:rsidP="006B7EF8">
      <w:pPr>
        <w:pStyle w:val="ListParagraph"/>
        <w:numPr>
          <w:ilvl w:val="0"/>
          <w:numId w:val="229"/>
        </w:numPr>
        <w:spacing w:line="240" w:lineRule="auto"/>
        <w:rPr>
          <w:rFonts w:cs="Arial"/>
        </w:rPr>
      </w:pPr>
      <w:r>
        <w:rPr>
          <w:rFonts w:cs="Arial"/>
        </w:rPr>
        <w:t>Spring 2016: Moral Courage in the Workplace</w:t>
      </w:r>
    </w:p>
    <w:p w14:paraId="29B212C7" w14:textId="77777777" w:rsidR="000C6A69" w:rsidRDefault="000C6A69" w:rsidP="006B7EF8">
      <w:pPr>
        <w:pStyle w:val="ListParagraph"/>
        <w:numPr>
          <w:ilvl w:val="0"/>
          <w:numId w:val="229"/>
        </w:numPr>
        <w:spacing w:line="240" w:lineRule="auto"/>
        <w:rPr>
          <w:rFonts w:cs="Arial"/>
        </w:rPr>
      </w:pPr>
      <w:r>
        <w:rPr>
          <w:rFonts w:cs="Arial"/>
        </w:rPr>
        <w:t>Spring 2017: Developing Leaders: Empowering Human Services Practitioners</w:t>
      </w:r>
    </w:p>
    <w:p w14:paraId="2F872DBE" w14:textId="77777777" w:rsidR="000C6A69" w:rsidRDefault="000C6A69" w:rsidP="006B7EF8">
      <w:pPr>
        <w:pStyle w:val="ListParagraph"/>
        <w:numPr>
          <w:ilvl w:val="0"/>
          <w:numId w:val="229"/>
        </w:numPr>
        <w:spacing w:line="240" w:lineRule="auto"/>
        <w:rPr>
          <w:rFonts w:cs="Arial"/>
        </w:rPr>
      </w:pPr>
      <w:r>
        <w:rPr>
          <w:rFonts w:cs="Arial"/>
        </w:rPr>
        <w:t>Spring 2018: Ethics &amp; Boundaries: Trauma Informed Practice for Supervisors</w:t>
      </w:r>
    </w:p>
    <w:p w14:paraId="6FF29681" w14:textId="77777777" w:rsidR="000C6A69" w:rsidRDefault="000C6A69" w:rsidP="006B7EF8">
      <w:pPr>
        <w:pStyle w:val="ListParagraph"/>
        <w:numPr>
          <w:ilvl w:val="0"/>
          <w:numId w:val="229"/>
        </w:numPr>
        <w:spacing w:line="240" w:lineRule="auto"/>
        <w:rPr>
          <w:rFonts w:cs="Arial"/>
        </w:rPr>
      </w:pPr>
      <w:r>
        <w:rPr>
          <w:rFonts w:cs="Arial"/>
        </w:rPr>
        <w:t>Spring 2019: Understanding First Nations</w:t>
      </w:r>
    </w:p>
    <w:p w14:paraId="4884D3D1" w14:textId="77777777" w:rsidR="000C6A69" w:rsidRDefault="000C6A69" w:rsidP="006B7EF8">
      <w:pPr>
        <w:pStyle w:val="ListParagraph"/>
        <w:numPr>
          <w:ilvl w:val="0"/>
          <w:numId w:val="229"/>
        </w:numPr>
        <w:spacing w:line="240" w:lineRule="auto"/>
        <w:rPr>
          <w:rFonts w:cs="Arial"/>
        </w:rPr>
      </w:pPr>
      <w:r>
        <w:rPr>
          <w:rFonts w:cs="Arial"/>
        </w:rPr>
        <w:t>Spring 2020: Ethics &amp; Boundaries: Being Inclusive of LGBTQ+</w:t>
      </w:r>
    </w:p>
    <w:p w14:paraId="2ABEC3A2" w14:textId="77777777" w:rsidR="000C6A69" w:rsidRDefault="000C6A69" w:rsidP="006B7EF8">
      <w:pPr>
        <w:pStyle w:val="ListParagraph"/>
        <w:numPr>
          <w:ilvl w:val="0"/>
          <w:numId w:val="229"/>
        </w:numPr>
        <w:spacing w:line="240" w:lineRule="auto"/>
        <w:rPr>
          <w:rFonts w:cs="Arial"/>
        </w:rPr>
      </w:pPr>
      <w:r>
        <w:rPr>
          <w:rFonts w:cs="Arial"/>
        </w:rPr>
        <w:t>Spring 2021: Desperate Journeys: Asylum Seekers, Refugees and Immigrants</w:t>
      </w:r>
    </w:p>
    <w:p w14:paraId="7363D4FF" w14:textId="77777777" w:rsidR="000C6A69" w:rsidRPr="00296266" w:rsidRDefault="000C6A69" w:rsidP="000C6A69">
      <w:pPr>
        <w:spacing w:line="240" w:lineRule="auto"/>
        <w:ind w:left="360"/>
        <w:rPr>
          <w:rFonts w:cs="Arial"/>
        </w:rPr>
      </w:pPr>
    </w:p>
    <w:p w14:paraId="57EF2ED9" w14:textId="77777777" w:rsidR="000C6A69" w:rsidRDefault="000C6A69" w:rsidP="000C6A69">
      <w:pPr>
        <w:spacing w:line="240" w:lineRule="auto"/>
        <w:rPr>
          <w:rFonts w:cs="Arial"/>
        </w:rPr>
      </w:pPr>
      <w:r>
        <w:rPr>
          <w:rFonts w:cs="Arial"/>
        </w:rPr>
        <w:t>Additionally, the Program offered funding to all faculty for the following diversity-themed professional development opportunities:</w:t>
      </w:r>
    </w:p>
    <w:p w14:paraId="0DE5308C" w14:textId="77777777" w:rsidR="000C6A69" w:rsidRDefault="000C6A69" w:rsidP="006B7EF8">
      <w:pPr>
        <w:pStyle w:val="ListParagraph"/>
        <w:numPr>
          <w:ilvl w:val="0"/>
          <w:numId w:val="230"/>
        </w:numPr>
        <w:spacing w:line="240" w:lineRule="auto"/>
        <w:rPr>
          <w:rFonts w:cs="Arial"/>
        </w:rPr>
      </w:pPr>
      <w:r>
        <w:rPr>
          <w:rFonts w:cs="Arial"/>
        </w:rPr>
        <w:t>University of Wisconsin Madison’s Sandra Rosenbaum School of Social Work’s annual “Social Workers Confronting Racial Injustice” Conference.</w:t>
      </w:r>
    </w:p>
    <w:p w14:paraId="2C842C0C" w14:textId="77777777" w:rsidR="000C6A69" w:rsidRDefault="000C6A69" w:rsidP="006B7EF8">
      <w:pPr>
        <w:pStyle w:val="ListParagraph"/>
        <w:numPr>
          <w:ilvl w:val="0"/>
          <w:numId w:val="230"/>
        </w:numPr>
        <w:spacing w:line="240" w:lineRule="auto"/>
        <w:rPr>
          <w:rFonts w:cs="Arial"/>
        </w:rPr>
      </w:pPr>
      <w:r>
        <w:rPr>
          <w:rFonts w:cs="Arial"/>
        </w:rPr>
        <w:t xml:space="preserve">SWHELPER and CSWE’s Anti-Racism Virtual Summit, March 16-18, 2021, virtual. The Program bought a block of 100 admissions and allowed students and all faculty to register. </w:t>
      </w:r>
    </w:p>
    <w:p w14:paraId="659AA33F" w14:textId="77777777" w:rsidR="000C6A69" w:rsidRDefault="000C6A69" w:rsidP="000C6A69">
      <w:pPr>
        <w:spacing w:line="240" w:lineRule="auto"/>
        <w:rPr>
          <w:rFonts w:cs="Arial"/>
        </w:rPr>
      </w:pPr>
    </w:p>
    <w:p w14:paraId="78758E63" w14:textId="77777777" w:rsidR="000C6A69" w:rsidRDefault="000C6A69" w:rsidP="000C6A69">
      <w:pPr>
        <w:spacing w:line="240" w:lineRule="auto"/>
        <w:rPr>
          <w:rFonts w:cs="Arial"/>
        </w:rPr>
      </w:pPr>
      <w:r>
        <w:rPr>
          <w:rFonts w:cs="Arial"/>
        </w:rPr>
        <w:t>In addition to professional development paid for by the Program, faculty also prioritized spending considerable time on free opportunities, such as:</w:t>
      </w:r>
    </w:p>
    <w:p w14:paraId="50E45863" w14:textId="77777777" w:rsidR="000C6A69" w:rsidRPr="00C143FB" w:rsidRDefault="000C6A69" w:rsidP="006B7EF8">
      <w:pPr>
        <w:pStyle w:val="ListParagraph"/>
        <w:numPr>
          <w:ilvl w:val="0"/>
          <w:numId w:val="232"/>
        </w:numPr>
        <w:spacing w:line="240" w:lineRule="auto"/>
        <w:rPr>
          <w:rFonts w:cs="Arial"/>
        </w:rPr>
      </w:pPr>
      <w:r w:rsidRPr="00C143FB">
        <w:rPr>
          <w:rFonts w:cs="Arial"/>
        </w:rPr>
        <w:t>UW-Madison Diversity Forum</w:t>
      </w:r>
      <w:r>
        <w:rPr>
          <w:rFonts w:cs="Arial"/>
        </w:rPr>
        <w:t>,</w:t>
      </w:r>
      <w:r w:rsidRPr="00C143FB">
        <w:rPr>
          <w:rFonts w:cs="Arial"/>
        </w:rPr>
        <w:t xml:space="preserve"> “</w:t>
      </w:r>
      <w:r>
        <w:rPr>
          <w:rFonts w:cs="Arial"/>
        </w:rPr>
        <w:t>T</w:t>
      </w:r>
      <w:r w:rsidRPr="00C143FB">
        <w:rPr>
          <w:rFonts w:cs="Arial"/>
        </w:rPr>
        <w:t>he Pandemic Effect: Exposing Racism &amp; Inequities” with keynote Robin DiAngelo</w:t>
      </w:r>
      <w:r>
        <w:rPr>
          <w:rFonts w:cs="Arial"/>
        </w:rPr>
        <w:t xml:space="preserve">, </w:t>
      </w:r>
      <w:r w:rsidRPr="00C143FB">
        <w:rPr>
          <w:rFonts w:cs="Arial"/>
        </w:rPr>
        <w:t>October 27-28, 2020</w:t>
      </w:r>
      <w:r>
        <w:rPr>
          <w:rFonts w:cs="Arial"/>
        </w:rPr>
        <w:t xml:space="preserve">, virtual. </w:t>
      </w:r>
    </w:p>
    <w:p w14:paraId="631FA182" w14:textId="77777777" w:rsidR="000C6A69" w:rsidRPr="00DC5A05" w:rsidRDefault="000C6A69" w:rsidP="006B7EF8">
      <w:pPr>
        <w:pStyle w:val="ListParagraph"/>
        <w:numPr>
          <w:ilvl w:val="0"/>
          <w:numId w:val="232"/>
        </w:numPr>
      </w:pPr>
      <w:r w:rsidRPr="00DC5A05">
        <w:t>SpeakOut Summer Institute, July 13-17, 2020, a virtual institute on “building equity and social justice education to create inclusive learning environments on campus and online.</w:t>
      </w:r>
      <w:r>
        <w:t>”</w:t>
      </w:r>
      <w:r>
        <w:rPr>
          <w:rStyle w:val="FootnoteReference"/>
        </w:rPr>
        <w:footnoteReference w:id="18"/>
      </w:r>
      <w:r w:rsidRPr="00DC5A05">
        <w:t xml:space="preserve"> </w:t>
      </w:r>
    </w:p>
    <w:p w14:paraId="4F83E65F" w14:textId="77777777" w:rsidR="000C6A69" w:rsidRDefault="000C6A69" w:rsidP="006B7EF8">
      <w:pPr>
        <w:pStyle w:val="ListParagraph"/>
        <w:numPr>
          <w:ilvl w:val="0"/>
          <w:numId w:val="232"/>
        </w:numPr>
        <w:spacing w:line="240" w:lineRule="auto"/>
        <w:rPr>
          <w:rFonts w:cs="Arial"/>
        </w:rPr>
      </w:pPr>
      <w:r w:rsidRPr="00E17625">
        <w:rPr>
          <w:rFonts w:cs="Arial"/>
        </w:rPr>
        <w:t>Brave Conversations Facilitator Master Class, December 3, 2020, virtual</w:t>
      </w:r>
      <w:r>
        <w:rPr>
          <w:rFonts w:cs="Arial"/>
        </w:rPr>
        <w:t>.</w:t>
      </w:r>
    </w:p>
    <w:p w14:paraId="1229A4CE" w14:textId="77777777" w:rsidR="000C6A69" w:rsidRPr="00E17625" w:rsidRDefault="000C6A69" w:rsidP="000C6A69">
      <w:pPr>
        <w:pStyle w:val="ListParagraph"/>
        <w:spacing w:line="240" w:lineRule="auto"/>
        <w:rPr>
          <w:rFonts w:cs="Arial"/>
        </w:rPr>
      </w:pPr>
    </w:p>
    <w:p w14:paraId="62A42197" w14:textId="4993978C" w:rsidR="000C6A69" w:rsidRDefault="000C6A69" w:rsidP="000C6A69">
      <w:pPr>
        <w:spacing w:line="240" w:lineRule="auto"/>
        <w:rPr>
          <w:rFonts w:cs="Arial"/>
        </w:rPr>
      </w:pPr>
      <w:bookmarkStart w:id="42" w:name="SJ_Summit"/>
      <w:r>
        <w:rPr>
          <w:rFonts w:cs="Arial"/>
          <w:b/>
        </w:rPr>
        <w:t xml:space="preserve">Social Justice Summit </w:t>
      </w:r>
      <w:r w:rsidRPr="000505CC">
        <w:rPr>
          <w:rFonts w:cs="Arial"/>
        </w:rPr>
        <w:t>(</w:t>
      </w:r>
      <w:r>
        <w:rPr>
          <w:rFonts w:cs="Arial"/>
          <w:b/>
        </w:rPr>
        <w:t xml:space="preserve">on-going learning, critical self-examination, non-discriminatory actions, </w:t>
      </w:r>
      <w:r>
        <w:rPr>
          <w:rFonts w:cs="Arial"/>
        </w:rPr>
        <w:t xml:space="preserve">and </w:t>
      </w:r>
      <w:r>
        <w:rPr>
          <w:rFonts w:cs="Arial"/>
          <w:b/>
        </w:rPr>
        <w:t>advocacy efforts</w:t>
      </w:r>
      <w:r>
        <w:rPr>
          <w:rFonts w:cs="Arial"/>
        </w:rPr>
        <w:t>)</w:t>
      </w:r>
      <w:r>
        <w:rPr>
          <w:rFonts w:cs="Arial"/>
          <w:b/>
        </w:rPr>
        <w:t xml:space="preserve">. </w:t>
      </w:r>
      <w:r>
        <w:rPr>
          <w:rFonts w:cs="Arial"/>
        </w:rPr>
        <w:t>The current Social Work Chair (Dr. Groessl) proposed the creation of an annual Social Justice Summit in 2018. The goals are two-fold: (a) provide training and discussion opportunities on diversity initiatives within the community and (b) increase the visibility of the Program’s diversity and inclusivity offerings. She convened a subgroup of the Social Justice &amp; Advocacy Initiative to explore the possibility and develop an implementation plan. The Summit, originally scheduled to premiere in Summer of 2021, was postponed due to COVID-19. It will be offered in June of 202</w:t>
      </w:r>
      <w:r w:rsidR="00196743">
        <w:rPr>
          <w:rFonts w:cs="Arial"/>
        </w:rPr>
        <w:t>2</w:t>
      </w:r>
      <w:r>
        <w:rPr>
          <w:rFonts w:cs="Arial"/>
        </w:rPr>
        <w:t xml:space="preserve">, organized and implemented by Social Work faculty with the Program providing the majority of the funds for the conference. </w:t>
      </w:r>
    </w:p>
    <w:p w14:paraId="4DA984E2" w14:textId="77777777" w:rsidR="000C6A69" w:rsidRDefault="000C6A69" w:rsidP="000C6A69">
      <w:pPr>
        <w:spacing w:line="240" w:lineRule="auto"/>
        <w:rPr>
          <w:rFonts w:cs="Arial"/>
          <w:color w:val="FF0000"/>
          <w:highlight w:val="yellow"/>
        </w:rPr>
      </w:pPr>
    </w:p>
    <w:bookmarkEnd w:id="42"/>
    <w:p w14:paraId="7B5BA292" w14:textId="77777777" w:rsidR="000C6A69" w:rsidRPr="00EE3C52" w:rsidRDefault="000C6A69" w:rsidP="000C6A69">
      <w:pPr>
        <w:spacing w:line="240" w:lineRule="auto"/>
        <w:rPr>
          <w:rFonts w:cs="Arial"/>
        </w:rPr>
      </w:pPr>
      <w:r w:rsidRPr="00EE3C52">
        <w:rPr>
          <w:rFonts w:cs="Arial"/>
        </w:rPr>
        <w:t>This summer’s premiere event i</w:t>
      </w:r>
      <w:r>
        <w:rPr>
          <w:rFonts w:cs="Arial"/>
        </w:rPr>
        <w:t>s</w:t>
      </w:r>
      <w:r w:rsidRPr="00EE3C52">
        <w:rPr>
          <w:rFonts w:cs="Arial"/>
        </w:rPr>
        <w:t xml:space="preserve"> themed, “From Inclusion to Equity.” It features keynote speaker Dr. Denise O’Neil Green, an internationally known EDI leader.  </w:t>
      </w:r>
      <w:r>
        <w:rPr>
          <w:rFonts w:cs="Arial"/>
        </w:rPr>
        <w:t>Smaller breakout sessions focus on service needs for typically minoritized populations particularly relevant to the Northeast Wisconsin region.</w:t>
      </w:r>
    </w:p>
    <w:p w14:paraId="0578BE64" w14:textId="77777777" w:rsidR="000C6A69" w:rsidRDefault="000C6A69" w:rsidP="000C6A69">
      <w:pPr>
        <w:spacing w:line="240" w:lineRule="auto"/>
        <w:rPr>
          <w:rFonts w:cs="Arial"/>
        </w:rPr>
      </w:pPr>
    </w:p>
    <w:p w14:paraId="203D64CE" w14:textId="77777777" w:rsidR="00515444" w:rsidRDefault="00515444" w:rsidP="000C6A69">
      <w:pPr>
        <w:spacing w:line="240" w:lineRule="auto"/>
        <w:rPr>
          <w:rFonts w:cs="Arial"/>
          <w:b/>
          <w:i/>
        </w:rPr>
      </w:pPr>
      <w:bookmarkStart w:id="43" w:name="Program_Leadership"/>
    </w:p>
    <w:p w14:paraId="31BFCFCE" w14:textId="77777777" w:rsidR="00515444" w:rsidRDefault="00515444" w:rsidP="000C6A69">
      <w:pPr>
        <w:spacing w:line="240" w:lineRule="auto"/>
        <w:rPr>
          <w:rFonts w:cs="Arial"/>
          <w:b/>
          <w:i/>
        </w:rPr>
      </w:pPr>
    </w:p>
    <w:p w14:paraId="042CC5D8" w14:textId="6E50EDCD" w:rsidR="000C6A69" w:rsidRPr="00300095" w:rsidRDefault="000C6A69" w:rsidP="000C6A69">
      <w:pPr>
        <w:spacing w:line="240" w:lineRule="auto"/>
        <w:rPr>
          <w:rFonts w:cs="Arial"/>
          <w:b/>
          <w:i/>
        </w:rPr>
      </w:pPr>
      <w:r w:rsidRPr="00300095">
        <w:rPr>
          <w:rFonts w:cs="Arial"/>
          <w:b/>
          <w:i/>
        </w:rPr>
        <w:lastRenderedPageBreak/>
        <w:t xml:space="preserve">Program </w:t>
      </w:r>
      <w:r>
        <w:rPr>
          <w:rFonts w:cs="Arial"/>
          <w:b/>
          <w:i/>
        </w:rPr>
        <w:t>L</w:t>
      </w:r>
      <w:r w:rsidRPr="00300095">
        <w:rPr>
          <w:rFonts w:cs="Arial"/>
          <w:b/>
          <w:i/>
        </w:rPr>
        <w:t>eadership</w:t>
      </w:r>
      <w:bookmarkEnd w:id="43"/>
    </w:p>
    <w:p w14:paraId="44AE95D5" w14:textId="77777777" w:rsidR="000C6A69" w:rsidRDefault="000C6A69" w:rsidP="000C6A69">
      <w:pPr>
        <w:spacing w:line="240" w:lineRule="auto"/>
        <w:rPr>
          <w:rFonts w:cs="Arial"/>
        </w:rPr>
      </w:pPr>
    </w:p>
    <w:p w14:paraId="78B6E637" w14:textId="77777777" w:rsidR="000C6A69" w:rsidRDefault="000C6A69" w:rsidP="000C6A69">
      <w:pPr>
        <w:spacing w:line="240" w:lineRule="auto"/>
        <w:rPr>
          <w:rFonts w:cs="Arial"/>
        </w:rPr>
      </w:pPr>
      <w:r w:rsidRPr="00DC7756">
        <w:rPr>
          <w:rFonts w:cs="Arial"/>
        </w:rPr>
        <w:t>The investment in addressing diversity concerns among social work faculty at UW-Green Bay is widely recognized within the University</w:t>
      </w:r>
      <w:r>
        <w:rPr>
          <w:rFonts w:cs="Arial"/>
        </w:rPr>
        <w:t xml:space="preserve"> and Social Work is considered a leader in this area</w:t>
      </w:r>
      <w:r w:rsidRPr="00DC7756">
        <w:rPr>
          <w:rFonts w:cs="Arial"/>
        </w:rPr>
        <w:t xml:space="preserve">. </w:t>
      </w:r>
      <w:r>
        <w:rPr>
          <w:rFonts w:cs="Arial"/>
        </w:rPr>
        <w:t>Leadership is exemplified in: (a) faculty/program initiatives, (b) university service, and (c) community involvement.</w:t>
      </w:r>
    </w:p>
    <w:p w14:paraId="1BAAC405" w14:textId="77777777" w:rsidR="000C6A69" w:rsidRDefault="000C6A69" w:rsidP="000C6A69">
      <w:pPr>
        <w:spacing w:line="240" w:lineRule="auto"/>
        <w:rPr>
          <w:rFonts w:cs="Arial"/>
        </w:rPr>
      </w:pPr>
    </w:p>
    <w:p w14:paraId="012EA6FF" w14:textId="77777777" w:rsidR="000C6A69" w:rsidRDefault="000C6A69" w:rsidP="000C6A69">
      <w:pPr>
        <w:spacing w:line="240" w:lineRule="auto"/>
        <w:rPr>
          <w:rFonts w:cs="Arial"/>
        </w:rPr>
      </w:pPr>
      <w:r>
        <w:rPr>
          <w:rFonts w:cs="Arial"/>
          <w:b/>
        </w:rPr>
        <w:t xml:space="preserve">Social Work Faculty/Program Initiatives </w:t>
      </w:r>
      <w:r w:rsidRPr="000505CC">
        <w:rPr>
          <w:rFonts w:cs="Arial"/>
        </w:rPr>
        <w:t>(</w:t>
      </w:r>
      <w:r>
        <w:rPr>
          <w:rFonts w:cs="Arial"/>
          <w:b/>
        </w:rPr>
        <w:t xml:space="preserve">on-going learning, critical self-examination, non-discriminatory actions, </w:t>
      </w:r>
      <w:r>
        <w:rPr>
          <w:rFonts w:cs="Arial"/>
        </w:rPr>
        <w:t xml:space="preserve">and </w:t>
      </w:r>
      <w:r>
        <w:rPr>
          <w:rFonts w:cs="Arial"/>
          <w:b/>
        </w:rPr>
        <w:t>advocacy efforts</w:t>
      </w:r>
      <w:r>
        <w:rPr>
          <w:rFonts w:cs="Arial"/>
        </w:rPr>
        <w:t>)</w:t>
      </w:r>
      <w:r>
        <w:rPr>
          <w:rFonts w:cs="Arial"/>
          <w:b/>
        </w:rPr>
        <w:t xml:space="preserve">. </w:t>
      </w:r>
      <w:r>
        <w:rPr>
          <w:rFonts w:cs="Arial"/>
        </w:rPr>
        <w:t xml:space="preserve"> Social Work organized several campus-wide diversity-related programs since its last reaffirmation of accreditation, many of these open to community members:</w:t>
      </w:r>
    </w:p>
    <w:p w14:paraId="75C93A6F" w14:textId="77777777" w:rsidR="000C6A69" w:rsidRDefault="000C6A69" w:rsidP="006B7EF8">
      <w:pPr>
        <w:pStyle w:val="ListParagraph"/>
        <w:numPr>
          <w:ilvl w:val="0"/>
          <w:numId w:val="231"/>
        </w:numPr>
        <w:spacing w:line="240" w:lineRule="auto"/>
        <w:rPr>
          <w:rFonts w:cs="Arial"/>
        </w:rPr>
      </w:pPr>
      <w:r>
        <w:rPr>
          <w:rFonts w:cs="Arial"/>
        </w:rPr>
        <w:t>Critical Cultural Competency, 7-hour workshop, June 15, 2015. Dr. Sallmann secured $11,000 from the Provost’s office to provide the speaker fee to representatives of Crossroads Antiracism Organizing &amp; Training and lunch and refreshments for the training. Held on the campus and open to all employees, the workshop description read:</w:t>
      </w:r>
    </w:p>
    <w:p w14:paraId="43D39E33" w14:textId="77777777" w:rsidR="000C6A69" w:rsidRDefault="000C6A69" w:rsidP="000C6A69">
      <w:pPr>
        <w:spacing w:line="240" w:lineRule="auto"/>
        <w:rPr>
          <w:rFonts w:cs="Arial"/>
        </w:rPr>
      </w:pPr>
    </w:p>
    <w:p w14:paraId="2868E2DF" w14:textId="77777777" w:rsidR="000C6A69" w:rsidRDefault="000C6A69" w:rsidP="000C6A69">
      <w:pPr>
        <w:spacing w:line="240" w:lineRule="auto"/>
        <w:ind w:left="720"/>
      </w:pPr>
      <w:r>
        <w:t>This workshop is designed to help participants create the spaces to be self-reflective about our cultural shaping as individuals and institutions, understand the power dynamics in society that impact us, develop the skills to interrupt old patterns and inequitable practices that limit access and exclude some people from our institutions, build trust and clear communication and begin to understand how to make decisions based on multiple perspectives where all people can be heard and represented.</w:t>
      </w:r>
    </w:p>
    <w:p w14:paraId="5AD43E68" w14:textId="77777777" w:rsidR="000C6A69" w:rsidRDefault="000C6A69" w:rsidP="000C6A69">
      <w:pPr>
        <w:spacing w:line="240" w:lineRule="auto"/>
        <w:ind w:left="720"/>
        <w:rPr>
          <w:rFonts w:cs="Arial"/>
        </w:rPr>
      </w:pPr>
    </w:p>
    <w:p w14:paraId="1B6AFADE" w14:textId="77777777" w:rsidR="000C6A69" w:rsidRPr="00A230A4" w:rsidRDefault="000C6A69" w:rsidP="006B7EF8">
      <w:pPr>
        <w:pStyle w:val="ListParagraph"/>
        <w:numPr>
          <w:ilvl w:val="0"/>
          <w:numId w:val="231"/>
        </w:numPr>
        <w:spacing w:line="240" w:lineRule="auto"/>
      </w:pPr>
      <w:r w:rsidRPr="00A230A4">
        <w:t>Symposium on the Recruitment and Retention of Diverse Populations (Ruffalo Noel Levitz), April 25-26, 2017, Chicago, IL. Dr. Sallmann secured $5,200 to send a team to the conference</w:t>
      </w:r>
      <w:r>
        <w:t>.</w:t>
      </w:r>
    </w:p>
    <w:p w14:paraId="7226DD61" w14:textId="77777777" w:rsidR="000C6A69" w:rsidRDefault="000C6A69" w:rsidP="000C6A69">
      <w:pPr>
        <w:pStyle w:val="ListParagraph"/>
        <w:spacing w:line="240" w:lineRule="auto"/>
        <w:rPr>
          <w:rFonts w:cs="Arial"/>
        </w:rPr>
      </w:pPr>
    </w:p>
    <w:p w14:paraId="5807BE0F" w14:textId="77777777" w:rsidR="000C6A69" w:rsidRDefault="000C6A69" w:rsidP="006B7EF8">
      <w:pPr>
        <w:pStyle w:val="ListParagraph"/>
        <w:numPr>
          <w:ilvl w:val="0"/>
          <w:numId w:val="231"/>
        </w:numPr>
        <w:spacing w:line="240" w:lineRule="auto"/>
        <w:rPr>
          <w:rFonts w:cs="Arial"/>
        </w:rPr>
      </w:pPr>
      <w:r>
        <w:rPr>
          <w:rFonts w:cs="Arial"/>
        </w:rPr>
        <w:t>Understanding &amp; Analyzing Systemic Racism, 2.5-day training, May 22-24, 2017. Dr. Sallmann organized training on behalf of the College of Heath, Education, and Social Welfare, which provided all the funding for speakers, meals, and refreshments. The workshop description read:</w:t>
      </w:r>
    </w:p>
    <w:p w14:paraId="3C132DFA" w14:textId="77777777" w:rsidR="000C6A69" w:rsidRDefault="000C6A69" w:rsidP="000C6A69">
      <w:pPr>
        <w:pStyle w:val="ListParagraph"/>
        <w:spacing w:line="240" w:lineRule="auto"/>
        <w:rPr>
          <w:rFonts w:cs="Arial"/>
        </w:rPr>
      </w:pPr>
    </w:p>
    <w:p w14:paraId="46D79235" w14:textId="77777777" w:rsidR="000C6A69" w:rsidRDefault="000C6A69" w:rsidP="000C6A69">
      <w:pPr>
        <w:pStyle w:val="ListParagraph"/>
        <w:spacing w:line="240" w:lineRule="auto"/>
      </w:pPr>
      <w:r w:rsidRPr="000D3689">
        <w:t>A 2.5-day intensive workshop to build a common definition of racism and explore the historic development of institutional racism in the US. The workshop will examine ongoing realities of racism including the identity-shaping power racism has on People of Color and White people; explore racism’s individual, institutional and cultural manifestations; and consider the link between racism and other forms of oppression. A strategic methodology to dismantle racism will be introduced, focusing specifically on applying principles of organizing and social/cultural change.</w:t>
      </w:r>
    </w:p>
    <w:p w14:paraId="5710D28B" w14:textId="77777777" w:rsidR="000C6A69" w:rsidRDefault="000C6A69" w:rsidP="000C6A69">
      <w:pPr>
        <w:pStyle w:val="ListParagraph"/>
        <w:spacing w:line="240" w:lineRule="auto"/>
      </w:pPr>
    </w:p>
    <w:p w14:paraId="3B6A0FCA" w14:textId="77777777" w:rsidR="000C6A69" w:rsidRDefault="000C6A69" w:rsidP="006B7EF8">
      <w:pPr>
        <w:pStyle w:val="ListParagraph"/>
        <w:numPr>
          <w:ilvl w:val="0"/>
          <w:numId w:val="231"/>
        </w:numPr>
        <w:spacing w:line="240" w:lineRule="auto"/>
      </w:pPr>
      <w:r>
        <w:t>Racial Battle Fatigue Webinar Co-Facilitation, September 22, 2017 (Sallmann and Dean of Students Eric Arneson) and October 17, 2017 (Sallmann and Dean Susan Gallagher-Lepak).</w:t>
      </w:r>
    </w:p>
    <w:p w14:paraId="6EEC846F" w14:textId="77777777" w:rsidR="000C6A69" w:rsidRDefault="000C6A69" w:rsidP="000C6A69">
      <w:pPr>
        <w:pStyle w:val="ListParagraph"/>
        <w:spacing w:line="240" w:lineRule="auto"/>
      </w:pPr>
    </w:p>
    <w:p w14:paraId="02A17E2E" w14:textId="77777777" w:rsidR="000C6A69" w:rsidRDefault="000C6A69" w:rsidP="006B7EF8">
      <w:pPr>
        <w:pStyle w:val="ListParagraph"/>
        <w:numPr>
          <w:ilvl w:val="0"/>
          <w:numId w:val="231"/>
        </w:numPr>
        <w:spacing w:line="240" w:lineRule="auto"/>
      </w:pPr>
      <w:r>
        <w:t xml:space="preserve">Antiracist Pedagogy, 14-hour training across three workshops, January 9 &amp; 11, 2018. </w:t>
      </w:r>
      <w:r>
        <w:rPr>
          <w:rFonts w:cs="Arial"/>
        </w:rPr>
        <w:t>Dr. Sallmann organized training on behalf of the College of Heath, Education, and Social Welfare, which provided all the funding for speakers, meals, and refreshments.</w:t>
      </w:r>
    </w:p>
    <w:p w14:paraId="087254E6" w14:textId="77777777" w:rsidR="000C6A69" w:rsidRPr="00D632B5" w:rsidRDefault="000C6A69" w:rsidP="006B7EF8">
      <w:pPr>
        <w:pStyle w:val="ListParagraph"/>
        <w:numPr>
          <w:ilvl w:val="1"/>
          <w:numId w:val="231"/>
        </w:numPr>
        <w:spacing w:line="240" w:lineRule="auto"/>
        <w:rPr>
          <w:rFonts w:cs="Arial"/>
        </w:rPr>
      </w:pPr>
      <w:r w:rsidRPr="00D632B5">
        <w:rPr>
          <w:rFonts w:cs="Arial"/>
          <w:bCs/>
          <w:color w:val="000000"/>
        </w:rPr>
        <w:t xml:space="preserve">Workshop I (5.5 hours): </w:t>
      </w:r>
      <w:r w:rsidRPr="00D632B5">
        <w:rPr>
          <w:rFonts w:cs="Arial"/>
          <w:color w:val="000000"/>
        </w:rPr>
        <w:t> </w:t>
      </w:r>
      <w:r w:rsidRPr="00D632B5">
        <w:rPr>
          <w:rFonts w:cs="Arial"/>
          <w:bCs/>
          <w:color w:val="000000"/>
        </w:rPr>
        <w:t>The Complexity of Racism &amp; Antiracist Practices in the American Academy</w:t>
      </w:r>
    </w:p>
    <w:p w14:paraId="252FB926" w14:textId="77777777" w:rsidR="000C6A69" w:rsidRPr="00D632B5" w:rsidRDefault="000C6A69" w:rsidP="006B7EF8">
      <w:pPr>
        <w:pStyle w:val="ListParagraph"/>
        <w:numPr>
          <w:ilvl w:val="1"/>
          <w:numId w:val="231"/>
        </w:numPr>
        <w:spacing w:line="240" w:lineRule="auto"/>
        <w:rPr>
          <w:rFonts w:cs="Arial"/>
        </w:rPr>
      </w:pPr>
      <w:r w:rsidRPr="00D632B5">
        <w:rPr>
          <w:rFonts w:cs="Arial"/>
          <w:bCs/>
          <w:color w:val="000000"/>
        </w:rPr>
        <w:t>Workshop II (1.5 hours): Setting the Stage</w:t>
      </w:r>
    </w:p>
    <w:p w14:paraId="32DEBD1D" w14:textId="77777777" w:rsidR="000C6A69" w:rsidRPr="00D632B5" w:rsidRDefault="000C6A69" w:rsidP="006B7EF8">
      <w:pPr>
        <w:pStyle w:val="ListParagraph"/>
        <w:numPr>
          <w:ilvl w:val="1"/>
          <w:numId w:val="231"/>
        </w:numPr>
        <w:spacing w:line="240" w:lineRule="auto"/>
        <w:rPr>
          <w:rFonts w:cs="Arial"/>
          <w:bCs/>
          <w:color w:val="000000"/>
        </w:rPr>
      </w:pPr>
      <w:r w:rsidRPr="00D632B5">
        <w:rPr>
          <w:rFonts w:cs="Arial"/>
          <w:bCs/>
          <w:color w:val="000000"/>
        </w:rPr>
        <w:t xml:space="preserve">Workshop III (7 hours):  Using Equity to Guide Curriculum and Antiracist Pedagogy. This session will explore a core set of principles related to equity and unpacks the ways antiracist behavior intersects with curriculum and pedagogy. Participants will practice developing inclusive strategies as well as action steps for sustaining their personal and professional development. </w:t>
      </w:r>
    </w:p>
    <w:p w14:paraId="2609D5B8" w14:textId="77777777" w:rsidR="000C6A69" w:rsidRPr="000D3689" w:rsidRDefault="000C6A69" w:rsidP="000C6A69">
      <w:pPr>
        <w:pStyle w:val="ListParagraph"/>
        <w:spacing w:line="240" w:lineRule="auto"/>
        <w:ind w:left="1440"/>
      </w:pPr>
    </w:p>
    <w:p w14:paraId="6258BD4F" w14:textId="77777777" w:rsidR="000C6A69" w:rsidRPr="00BB7329" w:rsidRDefault="000C6A69" w:rsidP="006B7EF8">
      <w:pPr>
        <w:pStyle w:val="ListParagraph"/>
        <w:numPr>
          <w:ilvl w:val="0"/>
          <w:numId w:val="231"/>
        </w:numPr>
        <w:spacing w:line="240" w:lineRule="auto"/>
        <w:rPr>
          <w:rFonts w:cs="Arial"/>
        </w:rPr>
      </w:pPr>
      <w:r w:rsidRPr="00BB7329">
        <w:rPr>
          <w:rFonts w:cs="Arial"/>
        </w:rPr>
        <w:t>31</w:t>
      </w:r>
      <w:r w:rsidRPr="00BB7329">
        <w:rPr>
          <w:rFonts w:cs="Arial"/>
          <w:vertAlign w:val="superscript"/>
        </w:rPr>
        <w:t>st</w:t>
      </w:r>
      <w:r w:rsidRPr="00BB7329">
        <w:rPr>
          <w:rFonts w:cs="Arial"/>
        </w:rPr>
        <w:t xml:space="preserve"> Annual National Conference on Race &amp; Ethnicity, May 28-30, 2018, New Orleans, LA. Drs. Akakpo and Sallmann received competitive funding to attend conference with a group from UW-Green Bay and returned to participate in meetings to apply information learned to the campus environment. </w:t>
      </w:r>
    </w:p>
    <w:p w14:paraId="01637082" w14:textId="77777777" w:rsidR="000C6A69" w:rsidRDefault="000C6A69" w:rsidP="000C6A69">
      <w:pPr>
        <w:pStyle w:val="ListParagraph"/>
        <w:spacing w:line="240" w:lineRule="auto"/>
        <w:rPr>
          <w:rFonts w:cs="Arial"/>
          <w:highlight w:val="yellow"/>
        </w:rPr>
      </w:pPr>
    </w:p>
    <w:p w14:paraId="5EDFDD21" w14:textId="77777777" w:rsidR="000C6A69" w:rsidRPr="00186E81" w:rsidRDefault="000C6A69" w:rsidP="006B7EF8">
      <w:pPr>
        <w:pStyle w:val="ListParagraph"/>
        <w:numPr>
          <w:ilvl w:val="0"/>
          <w:numId w:val="231"/>
        </w:numPr>
        <w:spacing w:line="240" w:lineRule="auto"/>
        <w:rPr>
          <w:rFonts w:cs="Arial"/>
        </w:rPr>
      </w:pPr>
      <w:r w:rsidRPr="00186E81">
        <w:rPr>
          <w:rFonts w:cs="Arial"/>
          <w:i/>
        </w:rPr>
        <w:t xml:space="preserve">Your Heart is the Size of Your Fist </w:t>
      </w:r>
      <w:r w:rsidRPr="00186E81">
        <w:rPr>
          <w:rFonts w:cs="Arial"/>
        </w:rPr>
        <w:t xml:space="preserve">by Martina Scholtens, common book read, small group discussion, and town hall. Sponsored by the College of Heath, Education, and Social Welfare and co-facilitated by Drs. Groessl and Trimberger, events were to be held March 25, 31, and April 3 of 2020 but postponed </w:t>
      </w:r>
      <w:r>
        <w:rPr>
          <w:rFonts w:cs="Arial"/>
        </w:rPr>
        <w:t xml:space="preserve"> and offered in a revised modality </w:t>
      </w:r>
      <w:r w:rsidRPr="00186E81">
        <w:rPr>
          <w:rFonts w:cs="Arial"/>
        </w:rPr>
        <w:t>September 8-17, 2020 due to COVID-19.</w:t>
      </w:r>
      <w:r w:rsidRPr="00186E81">
        <w:rPr>
          <w:rStyle w:val="FootnoteReference"/>
          <w:rFonts w:cs="Arial"/>
        </w:rPr>
        <w:footnoteReference w:id="19"/>
      </w:r>
      <w:r w:rsidRPr="00186E81">
        <w:rPr>
          <w:rFonts w:cs="Arial"/>
        </w:rPr>
        <w:t xml:space="preserve"> </w:t>
      </w:r>
    </w:p>
    <w:p w14:paraId="4D3313C7" w14:textId="77777777" w:rsidR="000C6A69" w:rsidRDefault="000C6A69" w:rsidP="000C6A69">
      <w:pPr>
        <w:spacing w:line="240" w:lineRule="auto"/>
        <w:rPr>
          <w:rFonts w:cs="Arial"/>
          <w:color w:val="FF0000"/>
        </w:rPr>
      </w:pPr>
    </w:p>
    <w:p w14:paraId="3B8AA7F6" w14:textId="77777777" w:rsidR="000C6A69" w:rsidRDefault="000C6A69" w:rsidP="000C6A69">
      <w:pPr>
        <w:spacing w:line="240" w:lineRule="auto"/>
        <w:rPr>
          <w:rFonts w:cs="Arial"/>
        </w:rPr>
      </w:pPr>
      <w:r>
        <w:rPr>
          <w:rFonts w:cs="Arial"/>
          <w:b/>
        </w:rPr>
        <w:t xml:space="preserve">University Service </w:t>
      </w:r>
      <w:r w:rsidRPr="000505CC">
        <w:rPr>
          <w:rFonts w:cs="Arial"/>
        </w:rPr>
        <w:t>(</w:t>
      </w:r>
      <w:r>
        <w:rPr>
          <w:rFonts w:cs="Arial"/>
          <w:b/>
        </w:rPr>
        <w:t xml:space="preserve">on-going learning, critical self-examination, non-discriminatory actions, </w:t>
      </w:r>
      <w:r>
        <w:rPr>
          <w:rFonts w:cs="Arial"/>
        </w:rPr>
        <w:t xml:space="preserve">and </w:t>
      </w:r>
      <w:r>
        <w:rPr>
          <w:rFonts w:cs="Arial"/>
          <w:b/>
        </w:rPr>
        <w:t>advocacy efforts</w:t>
      </w:r>
      <w:r>
        <w:rPr>
          <w:rFonts w:cs="Arial"/>
        </w:rPr>
        <w:t>)</w:t>
      </w:r>
      <w:r>
        <w:rPr>
          <w:rFonts w:cs="Arial"/>
          <w:b/>
        </w:rPr>
        <w:t xml:space="preserve">. </w:t>
      </w:r>
      <w:r w:rsidRPr="00DC7756">
        <w:rPr>
          <w:rFonts w:cs="Arial"/>
        </w:rPr>
        <w:t xml:space="preserve">Social work faculty have </w:t>
      </w:r>
      <w:r>
        <w:rPr>
          <w:rFonts w:cs="Arial"/>
        </w:rPr>
        <w:t>been a</w:t>
      </w:r>
      <w:r w:rsidRPr="00DC7756">
        <w:rPr>
          <w:rFonts w:cs="Arial"/>
        </w:rPr>
        <w:t xml:space="preserve">sked to participate with various University institutions </w:t>
      </w:r>
      <w:r>
        <w:rPr>
          <w:rFonts w:cs="Arial"/>
        </w:rPr>
        <w:t xml:space="preserve">committed to diversity and inclusivity through </w:t>
      </w:r>
      <w:r w:rsidRPr="00DC7756">
        <w:rPr>
          <w:rFonts w:cs="Arial"/>
        </w:rPr>
        <w:t>serv</w:t>
      </w:r>
      <w:r>
        <w:rPr>
          <w:rFonts w:cs="Arial"/>
        </w:rPr>
        <w:t>ing</w:t>
      </w:r>
      <w:r w:rsidRPr="00DC7756">
        <w:rPr>
          <w:rFonts w:cs="Arial"/>
        </w:rPr>
        <w:t xml:space="preserve"> on committees, develop</w:t>
      </w:r>
      <w:r>
        <w:rPr>
          <w:rFonts w:cs="Arial"/>
        </w:rPr>
        <w:t>ing</w:t>
      </w:r>
      <w:r w:rsidRPr="00DC7756">
        <w:rPr>
          <w:rFonts w:cs="Arial"/>
        </w:rPr>
        <w:t xml:space="preserve"> programs, and </w:t>
      </w:r>
      <w:r>
        <w:rPr>
          <w:rFonts w:cs="Arial"/>
        </w:rPr>
        <w:t>facilitating discussions</w:t>
      </w:r>
      <w:r w:rsidRPr="00DC7756">
        <w:rPr>
          <w:rFonts w:cs="Arial"/>
        </w:rPr>
        <w:t xml:space="preserve">. </w:t>
      </w:r>
      <w:r>
        <w:rPr>
          <w:rFonts w:cs="Arial"/>
        </w:rPr>
        <w:t>Such activities include:</w:t>
      </w:r>
    </w:p>
    <w:p w14:paraId="515A6D12" w14:textId="77777777" w:rsidR="000C6A69" w:rsidRDefault="000C6A69" w:rsidP="006B7EF8">
      <w:pPr>
        <w:pStyle w:val="ListParagraph"/>
        <w:numPr>
          <w:ilvl w:val="0"/>
          <w:numId w:val="231"/>
        </w:numPr>
        <w:spacing w:line="240" w:lineRule="auto"/>
        <w:rPr>
          <w:rFonts w:cs="Arial"/>
        </w:rPr>
      </w:pPr>
      <w:bookmarkStart w:id="44" w:name="_Hlk91585034"/>
      <w:r>
        <w:rPr>
          <w:rFonts w:cs="Arial"/>
        </w:rPr>
        <w:t>Equity, Diversity, and Inclusivity (EDI) Consultant for College of Health, Education, and Social Welfare (Dr. Waubanascum)</w:t>
      </w:r>
    </w:p>
    <w:p w14:paraId="15172A2D" w14:textId="77777777" w:rsidR="000C6A69" w:rsidRDefault="000C6A69" w:rsidP="006B7EF8">
      <w:pPr>
        <w:pStyle w:val="ListParagraph"/>
        <w:numPr>
          <w:ilvl w:val="0"/>
          <w:numId w:val="231"/>
        </w:numPr>
        <w:spacing w:line="240" w:lineRule="auto"/>
        <w:rPr>
          <w:rFonts w:cs="Arial"/>
        </w:rPr>
      </w:pPr>
      <w:r>
        <w:rPr>
          <w:rFonts w:cs="Arial"/>
        </w:rPr>
        <w:t>Member, International Education and Global Studies Minor (Dr. Akakpo)</w:t>
      </w:r>
    </w:p>
    <w:p w14:paraId="34B9C3A2" w14:textId="77777777" w:rsidR="000C6A69" w:rsidRDefault="000C6A69" w:rsidP="006B7EF8">
      <w:pPr>
        <w:pStyle w:val="ListParagraph"/>
        <w:numPr>
          <w:ilvl w:val="0"/>
          <w:numId w:val="231"/>
        </w:numPr>
        <w:spacing w:line="240" w:lineRule="auto"/>
        <w:rPr>
          <w:rFonts w:cs="Arial"/>
        </w:rPr>
      </w:pPr>
      <w:r>
        <w:rPr>
          <w:rFonts w:cs="Arial"/>
        </w:rPr>
        <w:t>Executive Committee member for Gerontology Center (Dr. Rhee)</w:t>
      </w:r>
    </w:p>
    <w:p w14:paraId="5592FC09" w14:textId="77777777" w:rsidR="000C6A69" w:rsidRDefault="000C6A69" w:rsidP="006B7EF8">
      <w:pPr>
        <w:pStyle w:val="ListParagraph"/>
        <w:numPr>
          <w:ilvl w:val="0"/>
          <w:numId w:val="231"/>
        </w:numPr>
        <w:spacing w:line="240" w:lineRule="auto"/>
        <w:rPr>
          <w:rFonts w:cs="Arial"/>
        </w:rPr>
      </w:pPr>
      <w:r>
        <w:rPr>
          <w:rFonts w:cs="Arial"/>
        </w:rPr>
        <w:t>Member, Center for Middle East Studies (Dr. Sallmann)</w:t>
      </w:r>
    </w:p>
    <w:p w14:paraId="02DBCB7A" w14:textId="77777777" w:rsidR="000C6A69" w:rsidRDefault="000C6A69" w:rsidP="006B7EF8">
      <w:pPr>
        <w:pStyle w:val="ListParagraph"/>
        <w:numPr>
          <w:ilvl w:val="0"/>
          <w:numId w:val="231"/>
        </w:numPr>
        <w:spacing w:line="240" w:lineRule="auto"/>
        <w:rPr>
          <w:rFonts w:cs="Arial"/>
        </w:rPr>
      </w:pPr>
      <w:r>
        <w:rPr>
          <w:rFonts w:cs="Arial"/>
        </w:rPr>
        <w:t>Member, Inaugural Executive Committee for Ed.D. in First Nations Studies (Dr. Sallmann)</w:t>
      </w:r>
    </w:p>
    <w:p w14:paraId="4519B181" w14:textId="77777777" w:rsidR="000C6A69" w:rsidRDefault="000C6A69" w:rsidP="006B7EF8">
      <w:pPr>
        <w:pStyle w:val="ListParagraph"/>
        <w:numPr>
          <w:ilvl w:val="0"/>
          <w:numId w:val="231"/>
        </w:numPr>
        <w:spacing w:line="240" w:lineRule="auto"/>
        <w:rPr>
          <w:rFonts w:cs="Arial"/>
        </w:rPr>
      </w:pPr>
      <w:r>
        <w:rPr>
          <w:rFonts w:cs="Arial"/>
        </w:rPr>
        <w:t>Chair and Executive Committee member, LGBTQ+ Certificate Development Committee (Dr. Sallmann)</w:t>
      </w:r>
    </w:p>
    <w:p w14:paraId="05BB85D3" w14:textId="77777777" w:rsidR="000C6A69" w:rsidRDefault="000C6A69" w:rsidP="006B7EF8">
      <w:pPr>
        <w:pStyle w:val="ListParagraph"/>
        <w:numPr>
          <w:ilvl w:val="0"/>
          <w:numId w:val="231"/>
        </w:numPr>
        <w:spacing w:line="240" w:lineRule="auto"/>
        <w:rPr>
          <w:rFonts w:cs="Arial"/>
        </w:rPr>
      </w:pPr>
      <w:r>
        <w:rPr>
          <w:rFonts w:cs="Arial"/>
        </w:rPr>
        <w:t>Executive Committee Member, Women’s &amp; Gender Studies Faculty) Dr. Sallmann)</w:t>
      </w:r>
    </w:p>
    <w:p w14:paraId="06099F9C" w14:textId="77777777" w:rsidR="000C6A69" w:rsidRDefault="000C6A69" w:rsidP="006B7EF8">
      <w:pPr>
        <w:pStyle w:val="ListParagraph"/>
        <w:numPr>
          <w:ilvl w:val="0"/>
          <w:numId w:val="231"/>
        </w:numPr>
        <w:spacing w:line="240" w:lineRule="auto"/>
        <w:rPr>
          <w:rFonts w:cs="Arial"/>
        </w:rPr>
      </w:pPr>
      <w:r w:rsidRPr="00334E61">
        <w:rPr>
          <w:rFonts w:cs="Arial"/>
        </w:rPr>
        <w:t>Pride Center Executive Committee (Dr. Sallmann)</w:t>
      </w:r>
    </w:p>
    <w:p w14:paraId="3A3CE0BD" w14:textId="77777777" w:rsidR="000C6A69" w:rsidRPr="00AB45EB" w:rsidRDefault="000C6A69" w:rsidP="006B7EF8">
      <w:pPr>
        <w:pStyle w:val="ListParagraph"/>
        <w:numPr>
          <w:ilvl w:val="0"/>
          <w:numId w:val="231"/>
        </w:numPr>
        <w:spacing w:line="240" w:lineRule="auto"/>
        <w:rPr>
          <w:rFonts w:cs="Arial"/>
        </w:rPr>
      </w:pPr>
      <w:r>
        <w:rPr>
          <w:rFonts w:cs="Arial"/>
        </w:rPr>
        <w:lastRenderedPageBreak/>
        <w:t>Innovation in Aging Planning Committee (Rhee)</w:t>
      </w:r>
      <w:r w:rsidRPr="00AB45EB">
        <w:rPr>
          <w:rFonts w:cs="Arial"/>
        </w:rPr>
        <w:t xml:space="preserve"> </w:t>
      </w:r>
    </w:p>
    <w:p w14:paraId="4C868DEC" w14:textId="77777777" w:rsidR="000C6A69" w:rsidRDefault="000C6A69" w:rsidP="006B7EF8">
      <w:pPr>
        <w:pStyle w:val="ListParagraph"/>
        <w:numPr>
          <w:ilvl w:val="0"/>
          <w:numId w:val="231"/>
        </w:numPr>
        <w:spacing w:line="240" w:lineRule="auto"/>
        <w:rPr>
          <w:rFonts w:cs="Arial"/>
        </w:rPr>
      </w:pPr>
      <w:r>
        <w:rPr>
          <w:rFonts w:cs="Arial"/>
        </w:rPr>
        <w:t>Equity, Diversity, and Inclusivity Workgroup #2 (Dr. Sallmann)</w:t>
      </w:r>
    </w:p>
    <w:p w14:paraId="60FF79B7" w14:textId="77777777" w:rsidR="000C6A69" w:rsidRDefault="000C6A69" w:rsidP="006B7EF8">
      <w:pPr>
        <w:pStyle w:val="ListParagraph"/>
        <w:numPr>
          <w:ilvl w:val="0"/>
          <w:numId w:val="231"/>
        </w:numPr>
        <w:spacing w:line="240" w:lineRule="auto"/>
        <w:rPr>
          <w:rFonts w:cs="Arial"/>
        </w:rPr>
      </w:pPr>
      <w:r>
        <w:rPr>
          <w:rFonts w:cs="Arial"/>
        </w:rPr>
        <w:t>Search Committee Member, First Nations Education Assistant Professor (Dr. Sallmann)</w:t>
      </w:r>
    </w:p>
    <w:p w14:paraId="43ED394C" w14:textId="77777777" w:rsidR="000C6A69" w:rsidRPr="00334E61" w:rsidRDefault="000C6A69" w:rsidP="006B7EF8">
      <w:pPr>
        <w:pStyle w:val="ListParagraph"/>
        <w:numPr>
          <w:ilvl w:val="0"/>
          <w:numId w:val="231"/>
        </w:numPr>
        <w:spacing w:line="240" w:lineRule="auto"/>
        <w:rPr>
          <w:rFonts w:cs="Arial"/>
        </w:rPr>
      </w:pPr>
      <w:r>
        <w:rPr>
          <w:rFonts w:cs="Arial"/>
        </w:rPr>
        <w:t>Search Committee Member, Vice Chancellor for Student Affairs and Campus Climate (Dr. Sallmann)</w:t>
      </w:r>
    </w:p>
    <w:bookmarkEnd w:id="44"/>
    <w:p w14:paraId="7EBBEDF3" w14:textId="77777777" w:rsidR="000C6A69" w:rsidRPr="00334E61" w:rsidRDefault="000C6A69" w:rsidP="006B7EF8">
      <w:pPr>
        <w:pStyle w:val="ListParagraph"/>
        <w:numPr>
          <w:ilvl w:val="0"/>
          <w:numId w:val="231"/>
        </w:numPr>
        <w:spacing w:line="240" w:lineRule="auto"/>
        <w:rPr>
          <w:rFonts w:cs="Arial"/>
        </w:rPr>
      </w:pPr>
      <w:r>
        <w:rPr>
          <w:rFonts w:cs="Arial"/>
        </w:rPr>
        <w:t>Equity-Minded Institutional Change Teaching &amp; Learning Community (Schanen-Materi)</w:t>
      </w:r>
    </w:p>
    <w:p w14:paraId="0AA47F36" w14:textId="77777777" w:rsidR="000C6A69" w:rsidRDefault="000C6A69" w:rsidP="000C6A69">
      <w:pPr>
        <w:spacing w:line="240" w:lineRule="auto"/>
        <w:rPr>
          <w:rFonts w:cs="Arial"/>
        </w:rPr>
      </w:pPr>
    </w:p>
    <w:p w14:paraId="63B0FEE0" w14:textId="64B6A96F" w:rsidR="000C6A69" w:rsidRDefault="000C6A69" w:rsidP="000C6A69">
      <w:pPr>
        <w:spacing w:line="240" w:lineRule="auto"/>
        <w:rPr>
          <w:rFonts w:cs="Arial"/>
        </w:rPr>
      </w:pPr>
      <w:r w:rsidRPr="00DC7756">
        <w:rPr>
          <w:rFonts w:cs="Arial"/>
        </w:rPr>
        <w:t xml:space="preserve">Additional evidence of Program leadership with regard to diversity lies in the community’s recognition of the value of faculty participation in community-based diversity concerns.  </w:t>
      </w:r>
      <w:r w:rsidRPr="00D25345">
        <w:rPr>
          <w:rFonts w:cs="Arial"/>
        </w:rPr>
        <w:t>Over the past several years faculty members have served on various committees and initiatives dedicated to advancing diversity and equity in the community. Some examples include</w:t>
      </w:r>
      <w:r>
        <w:rPr>
          <w:rFonts w:cs="Arial"/>
        </w:rPr>
        <w:t xml:space="preserve"> (f</w:t>
      </w:r>
      <w:r w:rsidRPr="00D25345">
        <w:rPr>
          <w:rFonts w:cs="Arial"/>
        </w:rPr>
        <w:t xml:space="preserve">ull listings of recent involvements can be found in the </w:t>
      </w:r>
      <w:bookmarkStart w:id="45" w:name="_Hlk91670166"/>
      <w:r w:rsidRPr="00515444">
        <w:fldChar w:fldCharType="begin"/>
      </w:r>
      <w:r w:rsidR="00515444" w:rsidRPr="00515444">
        <w:instrText>HYPERLINK  \l "Faculty_Data"</w:instrText>
      </w:r>
      <w:r w:rsidRPr="00515444">
        <w:fldChar w:fldCharType="separate"/>
      </w:r>
      <w:r w:rsidRPr="00515444">
        <w:rPr>
          <w:rStyle w:val="Hyperlink"/>
          <w:rFonts w:cs="Arial"/>
        </w:rPr>
        <w:t>Faculty Data sheets</w:t>
      </w:r>
      <w:r w:rsidRPr="00515444">
        <w:rPr>
          <w:rStyle w:val="Hyperlink"/>
          <w:rFonts w:cs="Arial"/>
        </w:rPr>
        <w:fldChar w:fldCharType="end"/>
      </w:r>
      <w:r w:rsidRPr="00515444">
        <w:rPr>
          <w:rStyle w:val="Hyperlink"/>
          <w:rFonts w:cs="Arial"/>
        </w:rPr>
        <w:t>)</w:t>
      </w:r>
      <w:r>
        <w:rPr>
          <w:rFonts w:cs="Arial"/>
        </w:rPr>
        <w:t>:</w:t>
      </w:r>
    </w:p>
    <w:p w14:paraId="182EC36D" w14:textId="77777777" w:rsidR="000C6A69" w:rsidRDefault="000C6A69" w:rsidP="006B7EF8">
      <w:pPr>
        <w:pStyle w:val="ListParagraph"/>
        <w:numPr>
          <w:ilvl w:val="0"/>
          <w:numId w:val="234"/>
        </w:numPr>
        <w:spacing w:line="240" w:lineRule="auto"/>
        <w:rPr>
          <w:rFonts w:cs="Arial"/>
        </w:rPr>
      </w:pPr>
      <w:r w:rsidRPr="00AB45EB">
        <w:rPr>
          <w:rFonts w:cs="Arial"/>
        </w:rPr>
        <w:t>Brown County Annual Dr. Martin Luther King Jr. Celebration Committee</w:t>
      </w:r>
      <w:r>
        <w:rPr>
          <w:rFonts w:cs="Arial"/>
        </w:rPr>
        <w:t xml:space="preserve"> (Akakpo &amp; Sallmann)</w:t>
      </w:r>
    </w:p>
    <w:p w14:paraId="550BDD3A" w14:textId="77777777" w:rsidR="000C6A69" w:rsidRDefault="000C6A69" w:rsidP="006B7EF8">
      <w:pPr>
        <w:pStyle w:val="ListParagraph"/>
        <w:numPr>
          <w:ilvl w:val="0"/>
          <w:numId w:val="234"/>
        </w:numPr>
        <w:spacing w:line="240" w:lineRule="auto"/>
        <w:rPr>
          <w:rFonts w:cs="Arial"/>
        </w:rPr>
      </w:pPr>
      <w:r w:rsidRPr="00AB45EB">
        <w:rPr>
          <w:rFonts w:cs="Arial"/>
        </w:rPr>
        <w:t>Provision of Continuing Education &amp; Community Engagement workshops on EDI content (Groessl &amp; Lee Yang)</w:t>
      </w:r>
    </w:p>
    <w:p w14:paraId="4332CF7D" w14:textId="77777777" w:rsidR="000C6A69" w:rsidRDefault="000C6A69" w:rsidP="006B7EF8">
      <w:pPr>
        <w:pStyle w:val="ListParagraph"/>
        <w:numPr>
          <w:ilvl w:val="0"/>
          <w:numId w:val="234"/>
        </w:numPr>
        <w:spacing w:line="240" w:lineRule="auto"/>
        <w:rPr>
          <w:rFonts w:cs="Arial"/>
        </w:rPr>
      </w:pPr>
      <w:r>
        <w:rPr>
          <w:rFonts w:cs="Arial"/>
        </w:rPr>
        <w:t>Us2 Behavioral Health Board of Directors (Groessl)</w:t>
      </w:r>
    </w:p>
    <w:p w14:paraId="0F4ECAF3" w14:textId="77777777" w:rsidR="000C6A69" w:rsidRDefault="000C6A69" w:rsidP="006B7EF8">
      <w:pPr>
        <w:pStyle w:val="ListParagraph"/>
        <w:numPr>
          <w:ilvl w:val="0"/>
          <w:numId w:val="234"/>
        </w:numPr>
        <w:spacing w:line="240" w:lineRule="auto"/>
        <w:rPr>
          <w:rFonts w:cs="Arial"/>
        </w:rPr>
      </w:pPr>
      <w:r>
        <w:rPr>
          <w:rFonts w:cs="Arial"/>
        </w:rPr>
        <w:t>Provision of Trainings for Adult Protective Services (Groessl)</w:t>
      </w:r>
    </w:p>
    <w:p w14:paraId="5CCC8C44" w14:textId="77777777" w:rsidR="000C6A69" w:rsidRDefault="000C6A69" w:rsidP="006B7EF8">
      <w:pPr>
        <w:pStyle w:val="ListParagraph"/>
        <w:numPr>
          <w:ilvl w:val="0"/>
          <w:numId w:val="234"/>
        </w:numPr>
        <w:spacing w:line="240" w:lineRule="auto"/>
        <w:rPr>
          <w:rFonts w:cs="Arial"/>
        </w:rPr>
      </w:pPr>
      <w:r>
        <w:rPr>
          <w:rFonts w:cs="Arial"/>
        </w:rPr>
        <w:t xml:space="preserve">Founder of </w:t>
      </w:r>
      <w:r w:rsidRPr="00AB45EB">
        <w:rPr>
          <w:rFonts w:cs="Arial"/>
        </w:rPr>
        <w:t>Us2 Behavioral Health</w:t>
      </w:r>
      <w:r>
        <w:rPr>
          <w:rFonts w:cs="Arial"/>
        </w:rPr>
        <w:t xml:space="preserve"> (Lee Yang)</w:t>
      </w:r>
    </w:p>
    <w:p w14:paraId="2E2DEB30" w14:textId="77777777" w:rsidR="000C6A69" w:rsidRDefault="000C6A69" w:rsidP="006B7EF8">
      <w:pPr>
        <w:pStyle w:val="ListParagraph"/>
        <w:numPr>
          <w:ilvl w:val="0"/>
          <w:numId w:val="234"/>
        </w:numPr>
        <w:spacing w:line="240" w:lineRule="auto"/>
        <w:rPr>
          <w:rFonts w:cs="Arial"/>
        </w:rPr>
      </w:pPr>
      <w:r w:rsidRPr="00AB45EB">
        <w:rPr>
          <w:rFonts w:cs="Arial"/>
        </w:rPr>
        <w:t>NEW Hmong Providers</w:t>
      </w:r>
      <w:r>
        <w:rPr>
          <w:rFonts w:cs="Arial"/>
        </w:rPr>
        <w:t xml:space="preserve"> Board of Directors (Lee Yang)</w:t>
      </w:r>
    </w:p>
    <w:p w14:paraId="32A46C27" w14:textId="77777777" w:rsidR="000C6A69" w:rsidRDefault="000C6A69" w:rsidP="006B7EF8">
      <w:pPr>
        <w:pStyle w:val="ListParagraph"/>
        <w:numPr>
          <w:ilvl w:val="0"/>
          <w:numId w:val="231"/>
        </w:numPr>
        <w:spacing w:line="240" w:lineRule="auto"/>
        <w:rPr>
          <w:rFonts w:cs="Arial"/>
        </w:rPr>
      </w:pPr>
      <w:r>
        <w:rPr>
          <w:rFonts w:cs="Arial"/>
        </w:rPr>
        <w:t>Advisory Committee Member, Curative Connections (Rhee)</w:t>
      </w:r>
    </w:p>
    <w:p w14:paraId="68D5D43B" w14:textId="77777777" w:rsidR="000C6A69" w:rsidRDefault="000C6A69" w:rsidP="006B7EF8">
      <w:pPr>
        <w:pStyle w:val="ListParagraph"/>
        <w:numPr>
          <w:ilvl w:val="0"/>
          <w:numId w:val="231"/>
        </w:numPr>
        <w:spacing w:line="240" w:lineRule="auto"/>
        <w:rPr>
          <w:rFonts w:cs="Arial"/>
        </w:rPr>
      </w:pPr>
      <w:r>
        <w:rPr>
          <w:rFonts w:cs="Arial"/>
        </w:rPr>
        <w:t>Wise Women Gather Place Board of Directors (Schanen-Materi)</w:t>
      </w:r>
    </w:p>
    <w:p w14:paraId="6E3BC0E2" w14:textId="77777777" w:rsidR="000C6A69" w:rsidRDefault="000C6A69" w:rsidP="006B7EF8">
      <w:pPr>
        <w:pStyle w:val="ListParagraph"/>
        <w:numPr>
          <w:ilvl w:val="0"/>
          <w:numId w:val="231"/>
        </w:numPr>
        <w:spacing w:line="240" w:lineRule="auto"/>
        <w:rPr>
          <w:rFonts w:cs="Arial"/>
        </w:rPr>
      </w:pPr>
      <w:r>
        <w:rPr>
          <w:rFonts w:cs="Arial"/>
        </w:rPr>
        <w:t>Board of Directors, Hospital Sisters Health System (Schneider)</w:t>
      </w:r>
    </w:p>
    <w:p w14:paraId="05639C0F" w14:textId="77777777" w:rsidR="000C6A69" w:rsidRDefault="000C6A69" w:rsidP="006B7EF8">
      <w:pPr>
        <w:pStyle w:val="ListParagraph"/>
        <w:numPr>
          <w:ilvl w:val="0"/>
          <w:numId w:val="231"/>
        </w:numPr>
        <w:spacing w:line="240" w:lineRule="auto"/>
        <w:rPr>
          <w:rFonts w:cs="Arial"/>
        </w:rPr>
      </w:pPr>
      <w:r>
        <w:rPr>
          <w:rFonts w:cs="Arial"/>
        </w:rPr>
        <w:t>Board of Directors, Freedom House Ministries (Schneider)</w:t>
      </w:r>
    </w:p>
    <w:p w14:paraId="5966ABF6" w14:textId="77777777" w:rsidR="000C6A69" w:rsidRDefault="000C6A69" w:rsidP="006B7EF8">
      <w:pPr>
        <w:pStyle w:val="ListParagraph"/>
        <w:numPr>
          <w:ilvl w:val="0"/>
          <w:numId w:val="231"/>
        </w:numPr>
        <w:spacing w:line="240" w:lineRule="auto"/>
        <w:rPr>
          <w:rFonts w:cs="Arial"/>
        </w:rPr>
      </w:pPr>
      <w:r>
        <w:rPr>
          <w:rFonts w:cs="Arial"/>
        </w:rPr>
        <w:t>Oral Health Partnership Board of Directors (Trimberger)</w:t>
      </w:r>
    </w:p>
    <w:p w14:paraId="52DFE544" w14:textId="77777777" w:rsidR="000C6A69" w:rsidRPr="00AB45EB" w:rsidRDefault="000C6A69" w:rsidP="006B7EF8">
      <w:pPr>
        <w:pStyle w:val="ListParagraph"/>
        <w:numPr>
          <w:ilvl w:val="0"/>
          <w:numId w:val="231"/>
        </w:numPr>
        <w:spacing w:line="240" w:lineRule="auto"/>
        <w:rPr>
          <w:rFonts w:cs="Arial"/>
        </w:rPr>
      </w:pPr>
      <w:r>
        <w:rPr>
          <w:rFonts w:cs="Arial"/>
        </w:rPr>
        <w:t xml:space="preserve">Board Member, </w:t>
      </w:r>
      <w:r w:rsidRPr="00AB45EB">
        <w:rPr>
          <w:rFonts w:cs="Arial"/>
        </w:rPr>
        <w:t>Behavioral Health Training Partnership</w:t>
      </w:r>
      <w:r>
        <w:rPr>
          <w:rFonts w:cs="Arial"/>
        </w:rPr>
        <w:t xml:space="preserve"> (Trimberger)</w:t>
      </w:r>
      <w:r w:rsidRPr="00AB45EB">
        <w:rPr>
          <w:rFonts w:cs="Arial"/>
        </w:rPr>
        <w:t xml:space="preserve"> </w:t>
      </w:r>
    </w:p>
    <w:p w14:paraId="726B46EE" w14:textId="77777777" w:rsidR="000C6A69" w:rsidRDefault="000C6A69" w:rsidP="006B7EF8">
      <w:pPr>
        <w:pStyle w:val="ListParagraph"/>
        <w:numPr>
          <w:ilvl w:val="0"/>
          <w:numId w:val="231"/>
        </w:numPr>
        <w:spacing w:line="240" w:lineRule="auto"/>
        <w:rPr>
          <w:rFonts w:cs="Arial"/>
        </w:rPr>
      </w:pPr>
      <w:r>
        <w:rPr>
          <w:rFonts w:cs="Arial"/>
        </w:rPr>
        <w:t>Ecumenical Partnership for Housing (Warren)</w:t>
      </w:r>
    </w:p>
    <w:p w14:paraId="188D0183" w14:textId="77777777" w:rsidR="000C6A69" w:rsidRDefault="000C6A69" w:rsidP="006B7EF8">
      <w:pPr>
        <w:pStyle w:val="ListParagraph"/>
        <w:numPr>
          <w:ilvl w:val="0"/>
          <w:numId w:val="231"/>
        </w:numPr>
        <w:spacing w:line="240" w:lineRule="auto"/>
        <w:rPr>
          <w:rFonts w:cs="Arial"/>
        </w:rPr>
      </w:pPr>
      <w:r>
        <w:rPr>
          <w:rFonts w:cs="Arial"/>
        </w:rPr>
        <w:t>Co-development of training modules for the Center for Regional and Tribal Child Welfare Studies (Waubanascum)</w:t>
      </w:r>
    </w:p>
    <w:p w14:paraId="747FCB8A" w14:textId="77777777" w:rsidR="000C6A69" w:rsidRDefault="000C6A69" w:rsidP="006B7EF8">
      <w:pPr>
        <w:pStyle w:val="ListParagraph"/>
        <w:numPr>
          <w:ilvl w:val="0"/>
          <w:numId w:val="231"/>
        </w:numPr>
        <w:spacing w:line="240" w:lineRule="auto"/>
        <w:rPr>
          <w:rFonts w:cs="Arial"/>
        </w:rPr>
      </w:pPr>
      <w:r>
        <w:rPr>
          <w:rFonts w:cs="Arial"/>
        </w:rPr>
        <w:t>Publications Committee Member for Indigenous Wellness Research Institute (Waubanascum)</w:t>
      </w:r>
    </w:p>
    <w:p w14:paraId="65B05BE0" w14:textId="77777777" w:rsidR="000C6A69" w:rsidRDefault="000C6A69" w:rsidP="006B7EF8">
      <w:pPr>
        <w:pStyle w:val="ListParagraph"/>
        <w:numPr>
          <w:ilvl w:val="0"/>
          <w:numId w:val="231"/>
        </w:numPr>
        <w:spacing w:line="240" w:lineRule="auto"/>
        <w:rPr>
          <w:rFonts w:cs="Arial"/>
        </w:rPr>
      </w:pPr>
      <w:r>
        <w:rPr>
          <w:rFonts w:cs="Arial"/>
        </w:rPr>
        <w:t>Research Consultant for the Center for Regional and Tribal Child Welfare (Waubanascum)</w:t>
      </w:r>
    </w:p>
    <w:bookmarkEnd w:id="45"/>
    <w:p w14:paraId="39C18C33" w14:textId="77777777" w:rsidR="000C6A69" w:rsidRDefault="000C6A69" w:rsidP="006B7EF8">
      <w:pPr>
        <w:pStyle w:val="ListParagraph"/>
        <w:numPr>
          <w:ilvl w:val="0"/>
          <w:numId w:val="231"/>
        </w:numPr>
        <w:spacing w:line="240" w:lineRule="auto"/>
        <w:rPr>
          <w:rFonts w:cs="Arial"/>
        </w:rPr>
      </w:pPr>
      <w:r>
        <w:rPr>
          <w:rFonts w:cs="Arial"/>
        </w:rPr>
        <w:t>Advisory Council for University of Wisconsin-Madison Native American Center for Health Professions (Waubanascum)</w:t>
      </w:r>
    </w:p>
    <w:p w14:paraId="512C429D" w14:textId="77777777" w:rsidR="000C6A69" w:rsidRPr="00592F7A" w:rsidRDefault="000C6A69" w:rsidP="000C6A69">
      <w:pPr>
        <w:spacing w:line="240" w:lineRule="auto"/>
        <w:rPr>
          <w:rFonts w:cs="Arial"/>
        </w:rPr>
      </w:pPr>
    </w:p>
    <w:p w14:paraId="2A0462D1" w14:textId="77777777" w:rsidR="000C6A69" w:rsidRPr="000D2C22" w:rsidRDefault="000C6A69" w:rsidP="000C6A69">
      <w:pPr>
        <w:spacing w:line="240" w:lineRule="auto"/>
        <w:rPr>
          <w:rFonts w:cs="Arial"/>
          <w:b/>
          <w:i/>
        </w:rPr>
      </w:pPr>
      <w:r w:rsidRPr="000D2C22">
        <w:rPr>
          <w:rFonts w:cs="Arial"/>
          <w:b/>
          <w:i/>
        </w:rPr>
        <w:t>Research and Other Initiatives</w:t>
      </w:r>
    </w:p>
    <w:p w14:paraId="054FC758" w14:textId="77777777" w:rsidR="000C6A69" w:rsidRDefault="000C6A69" w:rsidP="000C6A69">
      <w:pPr>
        <w:spacing w:line="240" w:lineRule="auto"/>
        <w:rPr>
          <w:rFonts w:cs="Arial"/>
        </w:rPr>
      </w:pPr>
    </w:p>
    <w:p w14:paraId="609F1F28" w14:textId="68CCDC6B" w:rsidR="000C6A69" w:rsidRPr="00DC7756" w:rsidRDefault="000C6A69" w:rsidP="000C6A69">
      <w:pPr>
        <w:spacing w:line="240" w:lineRule="auto"/>
        <w:rPr>
          <w:rFonts w:cs="Arial"/>
        </w:rPr>
      </w:pPr>
      <w:r>
        <w:rPr>
          <w:rFonts w:cs="Arial"/>
        </w:rPr>
        <w:t xml:space="preserve">Three projects not covered elsewhere include the development of a research project, utilization of program evaluation questions addressing the Program’s climate, and having been awarded a distance education grant. </w:t>
      </w:r>
      <w:r w:rsidRPr="00D25345">
        <w:rPr>
          <w:rFonts w:cs="Arial"/>
        </w:rPr>
        <w:t xml:space="preserve">Full listings of recent </w:t>
      </w:r>
      <w:r>
        <w:rPr>
          <w:rFonts w:cs="Arial"/>
        </w:rPr>
        <w:t>scholarly work and other initiatives</w:t>
      </w:r>
      <w:r w:rsidRPr="00D25345">
        <w:rPr>
          <w:rFonts w:cs="Arial"/>
        </w:rPr>
        <w:t xml:space="preserve"> can be found in the </w:t>
      </w:r>
      <w:hyperlink w:anchor="Faculty_Data" w:history="1">
        <w:r w:rsidRPr="00515444">
          <w:rPr>
            <w:rStyle w:val="Hyperlink"/>
            <w:rFonts w:cs="Arial"/>
          </w:rPr>
          <w:t>Faculty Data sheets</w:t>
        </w:r>
      </w:hyperlink>
      <w:r w:rsidRPr="00D25345">
        <w:rPr>
          <w:rFonts w:cs="Arial"/>
        </w:rPr>
        <w:t>.</w:t>
      </w:r>
      <w:r w:rsidRPr="00DC7756">
        <w:rPr>
          <w:rFonts w:cs="Arial"/>
        </w:rPr>
        <w:t xml:space="preserve">  </w:t>
      </w:r>
    </w:p>
    <w:p w14:paraId="537B3778" w14:textId="77777777" w:rsidR="000C6A69" w:rsidRDefault="000C6A69" w:rsidP="000C6A69">
      <w:pPr>
        <w:spacing w:line="240" w:lineRule="auto"/>
        <w:rPr>
          <w:rFonts w:cs="Arial"/>
        </w:rPr>
      </w:pPr>
    </w:p>
    <w:p w14:paraId="390BCCB0" w14:textId="4275A868" w:rsidR="000C6A69" w:rsidRDefault="000C6A69" w:rsidP="000C6A69">
      <w:pPr>
        <w:spacing w:line="240" w:lineRule="auto"/>
        <w:rPr>
          <w:rFonts w:cs="Arial"/>
        </w:rPr>
      </w:pPr>
      <w:r>
        <w:rPr>
          <w:rFonts w:cs="Arial"/>
        </w:rPr>
        <w:t xml:space="preserve">First, under the direction of Dr. Rhee, several faculty members (Akakpo, Groessl, Lawrence, Sallmann, Schanen-Materi, Trimberger, and Waubanascum) are in the process of submitting a research and funding proposal for the </w:t>
      </w:r>
      <w:r>
        <w:rPr>
          <w:rFonts w:cs="Arial"/>
          <w:b/>
        </w:rPr>
        <w:t xml:space="preserve">Social Work Kaleidoscope Project </w:t>
      </w:r>
      <w:r w:rsidRPr="000505CC">
        <w:rPr>
          <w:rFonts w:cs="Arial"/>
        </w:rPr>
        <w:t>(</w:t>
      </w:r>
      <w:r>
        <w:rPr>
          <w:rFonts w:cs="Arial"/>
          <w:b/>
        </w:rPr>
        <w:t xml:space="preserve">on-going learning </w:t>
      </w:r>
      <w:r>
        <w:rPr>
          <w:rFonts w:cs="Arial"/>
        </w:rPr>
        <w:t xml:space="preserve">and </w:t>
      </w:r>
      <w:r>
        <w:rPr>
          <w:rFonts w:cs="Arial"/>
          <w:b/>
        </w:rPr>
        <w:t>advocacy efforts</w:t>
      </w:r>
      <w:r>
        <w:rPr>
          <w:rFonts w:cs="Arial"/>
        </w:rPr>
        <w:t>)</w:t>
      </w:r>
      <w:r>
        <w:rPr>
          <w:rFonts w:cs="Arial"/>
          <w:b/>
        </w:rPr>
        <w:t xml:space="preserve">. </w:t>
      </w:r>
      <w:r>
        <w:rPr>
          <w:rFonts w:cs="Arial"/>
        </w:rPr>
        <w:t xml:space="preserve">The project will collect expressive writing and/or semi-structured interviews of racially or ethnically minoritized adults on their thoughts and feelings about stressful/traumatic events related to social issues. The outcome will be an edited book to be used in Social Work classes at UW-Green Bay and potentially </w:t>
      </w:r>
      <w:r w:rsidR="00196743">
        <w:rPr>
          <w:rFonts w:cs="Arial"/>
        </w:rPr>
        <w:t xml:space="preserve">offered to a </w:t>
      </w:r>
      <w:r>
        <w:rPr>
          <w:rFonts w:cs="Arial"/>
        </w:rPr>
        <w:t>wider</w:t>
      </w:r>
      <w:r w:rsidR="00196743">
        <w:rPr>
          <w:rFonts w:cs="Arial"/>
        </w:rPr>
        <w:t xml:space="preserve"> audience</w:t>
      </w:r>
      <w:r>
        <w:rPr>
          <w:rFonts w:cs="Arial"/>
        </w:rPr>
        <w:t xml:space="preserve">. </w:t>
      </w:r>
    </w:p>
    <w:p w14:paraId="14B84A77" w14:textId="77777777" w:rsidR="000C6A69" w:rsidRDefault="000C6A69" w:rsidP="000C6A69">
      <w:pPr>
        <w:spacing w:line="240" w:lineRule="auto"/>
        <w:rPr>
          <w:rFonts w:cs="Arial"/>
        </w:rPr>
      </w:pPr>
    </w:p>
    <w:p w14:paraId="7D0D787D" w14:textId="77777777" w:rsidR="000C6A69" w:rsidRDefault="000C6A69" w:rsidP="000C6A69">
      <w:pPr>
        <w:spacing w:line="240" w:lineRule="auto"/>
        <w:rPr>
          <w:rFonts w:cs="Arial"/>
        </w:rPr>
      </w:pPr>
      <w:r>
        <w:rPr>
          <w:rFonts w:cs="Arial"/>
        </w:rPr>
        <w:t xml:space="preserve">Second, in the end-of-year </w:t>
      </w:r>
      <w:r w:rsidRPr="00E534B3">
        <w:rPr>
          <w:rFonts w:cs="Arial"/>
          <w:b/>
        </w:rPr>
        <w:t>program evaluation</w:t>
      </w:r>
      <w:r>
        <w:rPr>
          <w:rFonts w:cs="Arial"/>
        </w:rPr>
        <w:t xml:space="preserve"> </w:t>
      </w:r>
      <w:r w:rsidRPr="000505CC">
        <w:rPr>
          <w:rFonts w:cs="Arial"/>
        </w:rPr>
        <w:t>(</w:t>
      </w:r>
      <w:r>
        <w:rPr>
          <w:rFonts w:cs="Arial"/>
          <w:b/>
        </w:rPr>
        <w:t xml:space="preserve">critical self-examination </w:t>
      </w:r>
      <w:r>
        <w:rPr>
          <w:rFonts w:cs="Arial"/>
        </w:rPr>
        <w:t>and</w:t>
      </w:r>
      <w:r>
        <w:rPr>
          <w:rFonts w:cs="Arial"/>
          <w:b/>
        </w:rPr>
        <w:t xml:space="preserve"> non-discriminatory actions</w:t>
      </w:r>
      <w:r>
        <w:rPr>
          <w:rFonts w:cs="Arial"/>
        </w:rPr>
        <w:t>)</w:t>
      </w:r>
      <w:r>
        <w:rPr>
          <w:rFonts w:eastAsia="Times New Roman" w:cs="Arial"/>
        </w:rPr>
        <w:t xml:space="preserve"> </w:t>
      </w:r>
      <w:r>
        <w:rPr>
          <w:rFonts w:cs="Arial"/>
        </w:rPr>
        <w:t>survey, students are asked three questions to provide insight into the diversity climate of each cohort. The items are:</w:t>
      </w:r>
    </w:p>
    <w:p w14:paraId="08D45BA2" w14:textId="77777777" w:rsidR="000C6A69" w:rsidRDefault="000C6A69" w:rsidP="000C6A69">
      <w:pPr>
        <w:spacing w:line="240" w:lineRule="auto"/>
        <w:rPr>
          <w:rFonts w:cs="Arial"/>
        </w:rPr>
      </w:pPr>
    </w:p>
    <w:p w14:paraId="55CC1205" w14:textId="77777777" w:rsidR="000C6A69" w:rsidRDefault="000C6A69" w:rsidP="006B7EF8">
      <w:pPr>
        <w:pStyle w:val="ListParagraph"/>
        <w:numPr>
          <w:ilvl w:val="0"/>
          <w:numId w:val="233"/>
        </w:numPr>
        <w:spacing w:line="240" w:lineRule="auto"/>
        <w:rPr>
          <w:rFonts w:cs="Arial"/>
        </w:rPr>
      </w:pPr>
      <w:r>
        <w:rPr>
          <w:rFonts w:cs="Arial"/>
        </w:rPr>
        <w:t>The Social Work Program’s curriculum and expectations are culturally appropriate.</w:t>
      </w:r>
    </w:p>
    <w:p w14:paraId="10DC1E30" w14:textId="77777777" w:rsidR="000C6A69" w:rsidRDefault="000C6A69" w:rsidP="006B7EF8">
      <w:pPr>
        <w:pStyle w:val="ListParagraph"/>
        <w:numPr>
          <w:ilvl w:val="0"/>
          <w:numId w:val="233"/>
        </w:numPr>
        <w:spacing w:line="240" w:lineRule="auto"/>
        <w:rPr>
          <w:rFonts w:cs="Arial"/>
        </w:rPr>
      </w:pPr>
      <w:r>
        <w:rPr>
          <w:rFonts w:cs="Arial"/>
        </w:rPr>
        <w:t>My instructors respect my identity status(es) (e.g., race, gender identity, sexual orientation, etc.).</w:t>
      </w:r>
    </w:p>
    <w:p w14:paraId="677EDF24" w14:textId="77777777" w:rsidR="000C6A69" w:rsidRDefault="000C6A69" w:rsidP="006B7EF8">
      <w:pPr>
        <w:pStyle w:val="ListParagraph"/>
        <w:numPr>
          <w:ilvl w:val="0"/>
          <w:numId w:val="233"/>
        </w:numPr>
        <w:spacing w:line="240" w:lineRule="auto"/>
        <w:rPr>
          <w:rFonts w:cs="Arial"/>
        </w:rPr>
      </w:pPr>
      <w:r>
        <w:rPr>
          <w:rFonts w:cs="Arial"/>
        </w:rPr>
        <w:t>My peers respect my identity status(es) (e.g., race, gender identity, sexual orientation, etc.).</w:t>
      </w:r>
    </w:p>
    <w:p w14:paraId="094361C4" w14:textId="77777777" w:rsidR="000C6A69" w:rsidRDefault="000C6A69" w:rsidP="000C6A69">
      <w:pPr>
        <w:spacing w:line="240" w:lineRule="auto"/>
        <w:rPr>
          <w:rFonts w:cs="Arial"/>
        </w:rPr>
      </w:pPr>
    </w:p>
    <w:p w14:paraId="790A4F14" w14:textId="1AD2CE71" w:rsidR="000C6A69" w:rsidRDefault="000C6A69" w:rsidP="000C6A69">
      <w:pPr>
        <w:spacing w:line="240" w:lineRule="auto"/>
        <w:rPr>
          <w:rFonts w:cs="Arial"/>
        </w:rPr>
      </w:pPr>
      <w:r>
        <w:rPr>
          <w:rFonts w:cs="Arial"/>
        </w:rPr>
        <w:t>The outcomes of these items are presented in Accreditation Standard 4.0.5 under the heading “</w:t>
      </w:r>
      <w:hyperlink w:anchor="Curr_Clim_Assess" w:history="1">
        <w:r w:rsidRPr="00542AED">
          <w:rPr>
            <w:rStyle w:val="Hyperlink"/>
            <w:rFonts w:cs="Arial"/>
          </w:rPr>
          <w:t>Curriculum &amp; Climate Assessment</w:t>
        </w:r>
      </w:hyperlink>
      <w:r w:rsidRPr="00542AED">
        <w:rPr>
          <w:rFonts w:cs="Arial"/>
        </w:rPr>
        <w:t>.”</w:t>
      </w:r>
      <w:r>
        <w:rPr>
          <w:rFonts w:cs="Arial"/>
        </w:rPr>
        <w:t xml:space="preserve">  </w:t>
      </w:r>
    </w:p>
    <w:p w14:paraId="1B8898EC" w14:textId="77777777" w:rsidR="000C6A69" w:rsidRPr="00592F7A" w:rsidRDefault="000C6A69" w:rsidP="000C6A69">
      <w:pPr>
        <w:spacing w:line="240" w:lineRule="auto"/>
        <w:rPr>
          <w:rFonts w:cs="Arial"/>
        </w:rPr>
      </w:pPr>
    </w:p>
    <w:p w14:paraId="625F4384" w14:textId="77777777" w:rsidR="000C6A69" w:rsidRPr="00592F7A" w:rsidRDefault="000C6A69" w:rsidP="000C6A69">
      <w:pPr>
        <w:spacing w:line="240" w:lineRule="auto"/>
        <w:rPr>
          <w:rFonts w:cs="Arial"/>
        </w:rPr>
      </w:pPr>
      <w:r>
        <w:rPr>
          <w:rFonts w:cs="Arial"/>
        </w:rPr>
        <w:t xml:space="preserve">Finally, several faculty (Groessl, Lee Yang, Rhee, Sallmann, Schanen-Materi, Trimberger, and Warren) were collaboratively awarded a </w:t>
      </w:r>
      <w:bookmarkStart w:id="46" w:name="DE_Grant"/>
      <w:r w:rsidRPr="00E534B3">
        <w:rPr>
          <w:rFonts w:cs="Arial"/>
          <w:b/>
        </w:rPr>
        <w:t>distance education grant</w:t>
      </w:r>
      <w:bookmarkEnd w:id="46"/>
      <w:r>
        <w:rPr>
          <w:rFonts w:cs="Arial"/>
        </w:rPr>
        <w:t xml:space="preserve"> </w:t>
      </w:r>
      <w:r w:rsidRPr="000505CC">
        <w:rPr>
          <w:rFonts w:cs="Arial"/>
        </w:rPr>
        <w:t>(</w:t>
      </w:r>
      <w:r>
        <w:rPr>
          <w:rFonts w:cs="Arial"/>
          <w:b/>
        </w:rPr>
        <w:t>on-going learning</w:t>
      </w:r>
      <w:r>
        <w:rPr>
          <w:rFonts w:cs="Arial"/>
        </w:rPr>
        <w:t xml:space="preserve"> and</w:t>
      </w:r>
      <w:r>
        <w:rPr>
          <w:rFonts w:cs="Arial"/>
          <w:b/>
        </w:rPr>
        <w:t xml:space="preserve"> critical self-examination</w:t>
      </w:r>
      <w:r>
        <w:rPr>
          <w:rFonts w:cs="Arial"/>
        </w:rPr>
        <w:t>)</w:t>
      </w:r>
      <w:r>
        <w:rPr>
          <w:rFonts w:eastAsia="Times New Roman" w:cs="Arial"/>
        </w:rPr>
        <w:t xml:space="preserve"> </w:t>
      </w:r>
      <w:r>
        <w:rPr>
          <w:rFonts w:cs="Arial"/>
        </w:rPr>
        <w:t xml:space="preserve">from the university. While the goal of the grant is to increase instructor effectiveness in utilizing such modalities, recipients strive to integrate EDI into such offerings. As such, funding for recipients to attend the 2020 Social Work Distance Education Conference (virtually) were included in the proposal as its topic was “Removing Barriers and Expanding Borders Through Social Work Distance Education.” Per its website, the conference </w:t>
      </w:r>
      <w:r w:rsidRPr="001D7EA4">
        <w:t>“[seeks] to explore how the 2020 pandemic and ethical responsibility of deconstructing racism impacts all aspects of social work distance learning within the context of the [theme]</w:t>
      </w:r>
      <w:r>
        <w:t>.</w:t>
      </w:r>
      <w:r w:rsidRPr="001D7EA4">
        <w:t>”</w:t>
      </w:r>
      <w:r>
        <w:rPr>
          <w:rStyle w:val="FootnoteReference"/>
        </w:rPr>
        <w:footnoteReference w:id="20"/>
      </w:r>
    </w:p>
    <w:p w14:paraId="7BADF81D" w14:textId="77777777" w:rsidR="000C6A69" w:rsidRDefault="000C6A69" w:rsidP="000C6A69">
      <w:pPr>
        <w:spacing w:line="240" w:lineRule="auto"/>
        <w:rPr>
          <w:rFonts w:cs="Arial"/>
          <w:b/>
        </w:rPr>
      </w:pPr>
    </w:p>
    <w:p w14:paraId="18160A53" w14:textId="77777777" w:rsidR="000C6A69" w:rsidRPr="000D2C22" w:rsidRDefault="000C6A69" w:rsidP="000C6A69">
      <w:pPr>
        <w:spacing w:line="240" w:lineRule="auto"/>
        <w:rPr>
          <w:rFonts w:cs="Arial"/>
          <w:b/>
          <w:i/>
        </w:rPr>
      </w:pPr>
      <w:r w:rsidRPr="000D2C22">
        <w:rPr>
          <w:rFonts w:cs="Arial"/>
          <w:b/>
          <w:i/>
        </w:rPr>
        <w:t>Demographic Composition of Faculty, Staff, and Student Body</w:t>
      </w:r>
    </w:p>
    <w:p w14:paraId="2096BD9D" w14:textId="77777777" w:rsidR="000C6A69" w:rsidRDefault="000C6A69" w:rsidP="000C6A69">
      <w:pPr>
        <w:spacing w:line="240" w:lineRule="auto"/>
        <w:rPr>
          <w:b/>
        </w:rPr>
      </w:pPr>
    </w:p>
    <w:p w14:paraId="51F4F0FF" w14:textId="77777777" w:rsidR="000C6A69" w:rsidRPr="00DC7756" w:rsidRDefault="000C6A69" w:rsidP="000C6A69">
      <w:pPr>
        <w:spacing w:line="240" w:lineRule="auto"/>
        <w:rPr>
          <w:rFonts w:cs="Arial"/>
          <w:color w:val="FF0000"/>
        </w:rPr>
      </w:pPr>
      <w:r w:rsidRPr="000D2C22">
        <w:rPr>
          <w:rFonts w:cs="Arial"/>
        </w:rPr>
        <w:t>The Program is committed to the recruitment and retention of diverse faculty and students. Currently, the permanent faculty make-up reflects gender diversity (8.3% male), racial diversity (33.3% Faculty of Color), and diversity with regard to age.</w:t>
      </w:r>
      <w:r w:rsidRPr="00DC7756">
        <w:rPr>
          <w:rFonts w:cs="Arial"/>
        </w:rPr>
        <w:t xml:space="preserve"> </w:t>
      </w:r>
    </w:p>
    <w:p w14:paraId="3CCE52FC" w14:textId="77777777" w:rsidR="000C6A69" w:rsidRPr="00DC7756" w:rsidRDefault="000C6A69" w:rsidP="000C6A69">
      <w:pPr>
        <w:spacing w:line="240" w:lineRule="auto"/>
        <w:rPr>
          <w:rFonts w:cs="Arial"/>
        </w:rPr>
      </w:pPr>
    </w:p>
    <w:p w14:paraId="52525A0C" w14:textId="77D8728C" w:rsidR="000C6A69" w:rsidRPr="00F802DB" w:rsidRDefault="000C6A69" w:rsidP="000C6A69">
      <w:pPr>
        <w:spacing w:line="240" w:lineRule="auto"/>
        <w:rPr>
          <w:rFonts w:cs="Arial"/>
          <w:color w:val="FF0000"/>
        </w:rPr>
      </w:pPr>
      <w:r w:rsidRPr="00DC7756">
        <w:rPr>
          <w:rFonts w:cs="Arial"/>
        </w:rPr>
        <w:t xml:space="preserve">The make-up of the student body also reflects this diversity and, except with regard to gender, the social work student body reflects greater diversity than is found in the general student body or the region, as depicted in Table </w:t>
      </w:r>
      <w:r w:rsidRPr="00F802DB">
        <w:rPr>
          <w:rFonts w:cs="Arial"/>
        </w:rPr>
        <w:t>3</w:t>
      </w:r>
      <w:r>
        <w:rPr>
          <w:rFonts w:cs="Arial"/>
        </w:rPr>
        <w:t>.</w:t>
      </w:r>
      <w:r w:rsidRPr="00F802DB">
        <w:rPr>
          <w:rFonts w:cs="Arial"/>
        </w:rPr>
        <w:t>4</w:t>
      </w:r>
      <w:r w:rsidRPr="00DC7756">
        <w:rPr>
          <w:rFonts w:cs="Arial"/>
        </w:rPr>
        <w:t xml:space="preserve">, below. Historically, the </w:t>
      </w:r>
      <w:r w:rsidRPr="00DC7756">
        <w:rPr>
          <w:rFonts w:cs="Arial"/>
        </w:rPr>
        <w:lastRenderedPageBreak/>
        <w:t xml:space="preserve">Social Work Program has always had greater percentage of Students of Color than the University or northeast Wisconsin, and a greater portion of students over age 25 than the University. The trend related to racial/ethnic diversity is maintained; however, as Table </w:t>
      </w:r>
      <w:r w:rsidRPr="00F802DB">
        <w:rPr>
          <w:rFonts w:cs="Arial"/>
        </w:rPr>
        <w:t>3</w:t>
      </w:r>
      <w:r w:rsidR="005333ED">
        <w:rPr>
          <w:rFonts w:cs="Arial"/>
        </w:rPr>
        <w:t>.4</w:t>
      </w:r>
      <w:r w:rsidRPr="00DC7756">
        <w:rPr>
          <w:rFonts w:cs="Arial"/>
        </w:rPr>
        <w:t xml:space="preserve"> demonstrates, the Program now has fewer non-traditional age students than the broader university. Although the Program continues to attend to the need to actively recruit diverse students, much work needs to be done as the Program has historically attracted very few students from African American and/or Latino backgrounds and continues to struggle with recruiting male students of any race to the Program. </w:t>
      </w:r>
    </w:p>
    <w:p w14:paraId="6D88A976" w14:textId="77777777" w:rsidR="00196743" w:rsidRDefault="00196743" w:rsidP="000C6A69">
      <w:pPr>
        <w:spacing w:line="240" w:lineRule="auto"/>
        <w:jc w:val="center"/>
        <w:rPr>
          <w:rFonts w:cs="Arial"/>
          <w:b/>
        </w:rPr>
      </w:pPr>
    </w:p>
    <w:p w14:paraId="33C33011" w14:textId="2B761ECF" w:rsidR="000C6A69" w:rsidRPr="00DC7756" w:rsidRDefault="000C6A69" w:rsidP="000C6A69">
      <w:pPr>
        <w:spacing w:line="240" w:lineRule="auto"/>
        <w:jc w:val="center"/>
        <w:rPr>
          <w:rFonts w:cs="Arial"/>
          <w:b/>
        </w:rPr>
      </w:pPr>
      <w:r w:rsidRPr="00542AED">
        <w:rPr>
          <w:rFonts w:cs="Arial"/>
          <w:b/>
        </w:rPr>
        <w:t>Table 3.4: Fall 2019 Student Demographics</w:t>
      </w:r>
    </w:p>
    <w:tbl>
      <w:tblPr>
        <w:tblW w:w="9540" w:type="dxa"/>
        <w:tblInd w:w="-5" w:type="dxa"/>
        <w:tblLook w:val="04A0" w:firstRow="1" w:lastRow="0" w:firstColumn="1" w:lastColumn="0" w:noHBand="0" w:noVBand="1"/>
      </w:tblPr>
      <w:tblGrid>
        <w:gridCol w:w="1440"/>
        <w:gridCol w:w="1170"/>
        <w:gridCol w:w="1443"/>
        <w:gridCol w:w="1030"/>
        <w:gridCol w:w="1260"/>
        <w:gridCol w:w="3197"/>
      </w:tblGrid>
      <w:tr w:rsidR="000C6A69" w:rsidRPr="00DC7756" w14:paraId="656A6B64" w14:textId="77777777" w:rsidTr="00085C39">
        <w:trPr>
          <w:trHeight w:val="580"/>
        </w:trPr>
        <w:tc>
          <w:tcPr>
            <w:tcW w:w="14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217D471" w14:textId="77777777" w:rsidR="000C6A69" w:rsidRPr="00DC7756" w:rsidRDefault="000C6A69" w:rsidP="00085C39">
            <w:pPr>
              <w:jc w:val="center"/>
              <w:rPr>
                <w:rFonts w:eastAsia="Times New Roman" w:cs="Arial"/>
                <w:b/>
                <w:bCs/>
                <w:color w:val="000000"/>
              </w:rPr>
            </w:pPr>
            <w:r w:rsidRPr="00DC7756">
              <w:rPr>
                <w:rFonts w:eastAsia="Times New Roman" w:cs="Arial"/>
                <w:b/>
                <w:bCs/>
                <w:color w:val="000000"/>
              </w:rPr>
              <w:t>Female</w:t>
            </w:r>
          </w:p>
        </w:tc>
        <w:tc>
          <w:tcPr>
            <w:tcW w:w="1170" w:type="dxa"/>
            <w:tcBorders>
              <w:top w:val="single" w:sz="4" w:space="0" w:color="auto"/>
              <w:left w:val="nil"/>
              <w:bottom w:val="single" w:sz="4" w:space="0" w:color="auto"/>
              <w:right w:val="single" w:sz="4" w:space="0" w:color="auto"/>
            </w:tcBorders>
            <w:shd w:val="clear" w:color="000000" w:fill="D9D9D9"/>
            <w:vAlign w:val="bottom"/>
            <w:hideMark/>
          </w:tcPr>
          <w:p w14:paraId="473DCBD7" w14:textId="77777777" w:rsidR="000C6A69" w:rsidRPr="00DC7756" w:rsidRDefault="000C6A69" w:rsidP="00085C39">
            <w:pPr>
              <w:jc w:val="center"/>
              <w:rPr>
                <w:rFonts w:eastAsia="Times New Roman" w:cs="Arial"/>
                <w:b/>
                <w:bCs/>
                <w:color w:val="000000"/>
              </w:rPr>
            </w:pPr>
            <w:r w:rsidRPr="00DC7756">
              <w:rPr>
                <w:rFonts w:eastAsia="Times New Roman" w:cs="Arial"/>
                <w:b/>
                <w:bCs/>
                <w:color w:val="000000"/>
              </w:rPr>
              <w:t>Male</w:t>
            </w:r>
          </w:p>
        </w:tc>
        <w:tc>
          <w:tcPr>
            <w:tcW w:w="1443" w:type="dxa"/>
            <w:tcBorders>
              <w:top w:val="single" w:sz="4" w:space="0" w:color="auto"/>
              <w:left w:val="nil"/>
              <w:bottom w:val="single" w:sz="4" w:space="0" w:color="auto"/>
              <w:right w:val="single" w:sz="4" w:space="0" w:color="auto"/>
            </w:tcBorders>
            <w:shd w:val="clear" w:color="000000" w:fill="D9D9D9"/>
            <w:vAlign w:val="bottom"/>
            <w:hideMark/>
          </w:tcPr>
          <w:p w14:paraId="28C1DA50" w14:textId="77777777" w:rsidR="000C6A69" w:rsidRPr="00DC7756" w:rsidRDefault="000C6A69" w:rsidP="00085C39">
            <w:pPr>
              <w:jc w:val="center"/>
              <w:rPr>
                <w:rFonts w:eastAsia="Times New Roman" w:cs="Arial"/>
                <w:b/>
                <w:bCs/>
                <w:color w:val="000000"/>
              </w:rPr>
            </w:pPr>
            <w:r w:rsidRPr="00DC7756">
              <w:rPr>
                <w:rFonts w:eastAsia="Times New Roman" w:cs="Arial"/>
                <w:b/>
                <w:bCs/>
                <w:color w:val="000000"/>
              </w:rPr>
              <w:t>Non-Traditional Age</w:t>
            </w:r>
            <w:r w:rsidRPr="00DC7756">
              <w:rPr>
                <w:rStyle w:val="FootnoteReference"/>
                <w:rFonts w:eastAsia="Times New Roman" w:cs="Arial"/>
                <w:b/>
                <w:bCs/>
                <w:color w:val="000000"/>
              </w:rPr>
              <w:footnoteReference w:id="21"/>
            </w:r>
          </w:p>
        </w:tc>
        <w:tc>
          <w:tcPr>
            <w:tcW w:w="1030" w:type="dxa"/>
            <w:tcBorders>
              <w:top w:val="single" w:sz="4" w:space="0" w:color="auto"/>
              <w:left w:val="nil"/>
              <w:bottom w:val="single" w:sz="4" w:space="0" w:color="auto"/>
              <w:right w:val="single" w:sz="4" w:space="0" w:color="auto"/>
            </w:tcBorders>
            <w:shd w:val="clear" w:color="000000" w:fill="D9D9D9"/>
            <w:vAlign w:val="bottom"/>
            <w:hideMark/>
          </w:tcPr>
          <w:p w14:paraId="2FE0F56C" w14:textId="77777777" w:rsidR="000C6A69" w:rsidRPr="00DC7756" w:rsidRDefault="000C6A69" w:rsidP="00085C39">
            <w:pPr>
              <w:jc w:val="center"/>
              <w:rPr>
                <w:rFonts w:eastAsia="Times New Roman" w:cs="Arial"/>
                <w:b/>
                <w:bCs/>
                <w:color w:val="000000"/>
              </w:rPr>
            </w:pPr>
            <w:r w:rsidRPr="00DC7756">
              <w:rPr>
                <w:rFonts w:eastAsia="Times New Roman" w:cs="Arial"/>
                <w:b/>
                <w:bCs/>
                <w:color w:val="000000"/>
              </w:rPr>
              <w:t>Person of Color</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6433F936" w14:textId="77777777" w:rsidR="000C6A69" w:rsidRPr="00DC7756" w:rsidRDefault="000C6A69" w:rsidP="00085C39">
            <w:pPr>
              <w:jc w:val="center"/>
              <w:rPr>
                <w:rFonts w:eastAsia="Times New Roman" w:cs="Arial"/>
                <w:b/>
                <w:bCs/>
                <w:color w:val="000000"/>
              </w:rPr>
            </w:pPr>
            <w:r w:rsidRPr="00DC7756">
              <w:rPr>
                <w:rFonts w:eastAsia="Times New Roman" w:cs="Arial"/>
                <w:b/>
                <w:bCs/>
                <w:color w:val="000000"/>
              </w:rPr>
              <w:t>Non-Hisp. White Only</w:t>
            </w:r>
          </w:p>
        </w:tc>
        <w:tc>
          <w:tcPr>
            <w:tcW w:w="3197" w:type="dxa"/>
            <w:tcBorders>
              <w:top w:val="single" w:sz="4" w:space="0" w:color="auto"/>
              <w:left w:val="nil"/>
              <w:bottom w:val="single" w:sz="4" w:space="0" w:color="auto"/>
              <w:right w:val="single" w:sz="4" w:space="0" w:color="auto"/>
            </w:tcBorders>
            <w:shd w:val="clear" w:color="000000" w:fill="D9D9D9"/>
            <w:vAlign w:val="bottom"/>
            <w:hideMark/>
          </w:tcPr>
          <w:p w14:paraId="38EC89AC" w14:textId="77777777" w:rsidR="000C6A69" w:rsidRPr="00DC7756" w:rsidRDefault="000C6A69" w:rsidP="00085C39">
            <w:pPr>
              <w:rPr>
                <w:rFonts w:eastAsia="Times New Roman" w:cs="Arial"/>
                <w:b/>
                <w:bCs/>
                <w:color w:val="000000"/>
              </w:rPr>
            </w:pPr>
            <w:r w:rsidRPr="00DC7756">
              <w:rPr>
                <w:rFonts w:eastAsia="Times New Roman" w:cs="Arial"/>
                <w:b/>
                <w:bCs/>
                <w:color w:val="000000"/>
              </w:rPr>
              <w:t>Population</w:t>
            </w:r>
          </w:p>
        </w:tc>
      </w:tr>
      <w:tr w:rsidR="000C6A69" w:rsidRPr="00DC7756" w14:paraId="3567B0DC" w14:textId="77777777" w:rsidTr="00085C39">
        <w:trPr>
          <w:trHeight w:val="29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6C859" w14:textId="4D8D8D41" w:rsidR="000C6A69" w:rsidRPr="00DC7756" w:rsidRDefault="006357B0" w:rsidP="00085C39">
            <w:pPr>
              <w:jc w:val="center"/>
              <w:rPr>
                <w:rFonts w:eastAsia="Times New Roman" w:cs="Arial"/>
                <w:bCs/>
              </w:rPr>
            </w:pPr>
            <w:r>
              <w:rPr>
                <w:rFonts w:eastAsia="Times New Roman" w:cs="Arial"/>
                <w:bCs/>
              </w:rPr>
              <w:t>83.9</w:t>
            </w:r>
            <w:r w:rsidR="000C6A69" w:rsidRPr="00DC7756">
              <w:rPr>
                <w:rFonts w:eastAsia="Times New Roman" w:cs="Arial"/>
                <w:bCs/>
              </w:rPr>
              <w: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F60E330" w14:textId="5BAD5DBB" w:rsidR="000C6A69" w:rsidRPr="00DC7756" w:rsidRDefault="006357B0" w:rsidP="00085C39">
            <w:pPr>
              <w:jc w:val="center"/>
              <w:rPr>
                <w:rFonts w:eastAsia="Times New Roman" w:cs="Arial"/>
                <w:bCs/>
              </w:rPr>
            </w:pPr>
            <w:r>
              <w:rPr>
                <w:rFonts w:eastAsia="Times New Roman" w:cs="Arial"/>
                <w:bCs/>
              </w:rPr>
              <w:t>16.1</w:t>
            </w:r>
            <w:r w:rsidR="000C6A69" w:rsidRPr="00DC7756">
              <w:rPr>
                <w:rFonts w:eastAsia="Times New Roman" w:cs="Arial"/>
                <w:bCs/>
              </w:rPr>
              <w:t>%</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14:paraId="62F86EA5" w14:textId="18F2FD08" w:rsidR="000C6A69" w:rsidRPr="00DC7756" w:rsidRDefault="006357B0" w:rsidP="00085C39">
            <w:pPr>
              <w:jc w:val="center"/>
              <w:rPr>
                <w:rFonts w:eastAsia="Times New Roman" w:cs="Arial"/>
                <w:bCs/>
              </w:rPr>
            </w:pPr>
            <w:r>
              <w:rPr>
                <w:rFonts w:eastAsia="Times New Roman" w:cs="Arial"/>
                <w:bCs/>
              </w:rPr>
              <w:t>67.9</w:t>
            </w:r>
            <w:r w:rsidR="000C6A69" w:rsidRPr="00DC7756">
              <w:rPr>
                <w:rFonts w:eastAsia="Times New Roman" w:cs="Arial"/>
                <w:bCs/>
              </w:rPr>
              <w:t>%</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6FB99158" w14:textId="433848C7" w:rsidR="000C6A69" w:rsidRPr="00DC7756" w:rsidRDefault="000C6A69" w:rsidP="00085C39">
            <w:pPr>
              <w:jc w:val="center"/>
              <w:rPr>
                <w:rFonts w:eastAsia="Times New Roman" w:cs="Arial"/>
                <w:bCs/>
              </w:rPr>
            </w:pPr>
            <w:r w:rsidRPr="00DC7756">
              <w:rPr>
                <w:rFonts w:eastAsia="Times New Roman" w:cs="Arial"/>
                <w:bCs/>
              </w:rPr>
              <w:t> </w:t>
            </w:r>
            <w:r w:rsidR="006357B0">
              <w:rPr>
                <w:rFonts w:eastAsia="Times New Roman" w:cs="Arial"/>
                <w:bCs/>
              </w:rPr>
              <w:t>10.7</w:t>
            </w:r>
            <w:r w:rsidRPr="00DC7756">
              <w:rPr>
                <w:rFonts w:eastAsia="Times New Roman" w:cs="Arial"/>
                <w:bCs/>
              </w:rPr>
              <w: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D09E244" w14:textId="73FABDC9" w:rsidR="000C6A69" w:rsidRPr="00DC7756" w:rsidRDefault="006357B0" w:rsidP="00085C39">
            <w:pPr>
              <w:jc w:val="center"/>
              <w:rPr>
                <w:rFonts w:eastAsia="Times New Roman" w:cs="Arial"/>
                <w:bCs/>
              </w:rPr>
            </w:pPr>
            <w:r>
              <w:rPr>
                <w:rFonts w:eastAsia="Times New Roman" w:cs="Arial"/>
                <w:bCs/>
              </w:rPr>
              <w:t>89.3</w:t>
            </w:r>
            <w:r w:rsidR="000C6A69" w:rsidRPr="00DC7756">
              <w:rPr>
                <w:rFonts w:eastAsia="Times New Roman" w:cs="Arial"/>
                <w:bCs/>
              </w:rPr>
              <w:t>%</w:t>
            </w:r>
          </w:p>
        </w:tc>
        <w:tc>
          <w:tcPr>
            <w:tcW w:w="3197" w:type="dxa"/>
            <w:tcBorders>
              <w:top w:val="single" w:sz="4" w:space="0" w:color="auto"/>
              <w:left w:val="nil"/>
              <w:bottom w:val="single" w:sz="4" w:space="0" w:color="auto"/>
              <w:right w:val="single" w:sz="4" w:space="0" w:color="auto"/>
            </w:tcBorders>
            <w:shd w:val="clear" w:color="auto" w:fill="auto"/>
            <w:noWrap/>
            <w:vAlign w:val="bottom"/>
            <w:hideMark/>
          </w:tcPr>
          <w:p w14:paraId="3F3A29F0" w14:textId="74F2E67D" w:rsidR="000C6A69" w:rsidRPr="00DC7756" w:rsidRDefault="005333ED" w:rsidP="00085C39">
            <w:pPr>
              <w:rPr>
                <w:rFonts w:eastAsia="Times New Roman" w:cs="Arial"/>
                <w:bCs/>
              </w:rPr>
            </w:pPr>
            <w:r>
              <w:rPr>
                <w:rFonts w:eastAsia="Times New Roman" w:cs="Arial"/>
                <w:bCs/>
              </w:rPr>
              <w:t>M</w:t>
            </w:r>
            <w:r w:rsidR="000C6A69" w:rsidRPr="00DC7756">
              <w:rPr>
                <w:rFonts w:eastAsia="Times New Roman" w:cs="Arial"/>
                <w:bCs/>
              </w:rPr>
              <w:t>SW Program</w:t>
            </w:r>
            <w:r w:rsidR="000C6A69" w:rsidRPr="00DC7756">
              <w:rPr>
                <w:rFonts w:eastAsia="Times New Roman" w:cs="Arial"/>
                <w:bCs/>
                <w:vertAlign w:val="superscript"/>
              </w:rPr>
              <w:footnoteReference w:id="22"/>
            </w:r>
          </w:p>
        </w:tc>
      </w:tr>
      <w:tr w:rsidR="000C6A69" w:rsidRPr="00DC7756" w14:paraId="23E4A94A" w14:textId="77777777" w:rsidTr="00085C39">
        <w:trPr>
          <w:trHeight w:val="29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8A523" w14:textId="76EAC34F" w:rsidR="000C6A69" w:rsidRPr="00DC7756" w:rsidRDefault="00B60D32" w:rsidP="00085C39">
            <w:pPr>
              <w:jc w:val="center"/>
              <w:rPr>
                <w:rFonts w:eastAsia="Times New Roman" w:cs="Arial"/>
                <w:bCs/>
              </w:rPr>
            </w:pPr>
            <w:r>
              <w:rPr>
                <w:rFonts w:eastAsia="Times New Roman" w:cs="Arial"/>
                <w:bCs/>
              </w:rPr>
              <w:t>60.5</w:t>
            </w:r>
            <w:r w:rsidR="000C6A69" w:rsidRPr="00DC7756">
              <w:rPr>
                <w:rFonts w:eastAsia="Times New Roman" w:cs="Arial"/>
                <w:bCs/>
              </w:rPr>
              <w:t>%</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0EE418EB" w14:textId="5ED5FC6F" w:rsidR="000C6A69" w:rsidRPr="00DC7756" w:rsidRDefault="00B60D32" w:rsidP="00085C39">
            <w:pPr>
              <w:jc w:val="center"/>
              <w:rPr>
                <w:rFonts w:eastAsia="Times New Roman" w:cs="Arial"/>
                <w:bCs/>
              </w:rPr>
            </w:pPr>
            <w:r>
              <w:rPr>
                <w:rFonts w:eastAsia="Times New Roman" w:cs="Arial"/>
                <w:bCs/>
              </w:rPr>
              <w:t>39.5</w:t>
            </w:r>
            <w:r w:rsidR="000C6A69" w:rsidRPr="00DC7756">
              <w:rPr>
                <w:rFonts w:eastAsia="Times New Roman" w:cs="Arial"/>
                <w:bCs/>
              </w:rPr>
              <w:t>%</w:t>
            </w:r>
          </w:p>
        </w:tc>
        <w:tc>
          <w:tcPr>
            <w:tcW w:w="1443" w:type="dxa"/>
            <w:tcBorders>
              <w:top w:val="single" w:sz="4" w:space="0" w:color="auto"/>
              <w:left w:val="nil"/>
              <w:bottom w:val="single" w:sz="4" w:space="0" w:color="auto"/>
              <w:right w:val="single" w:sz="4" w:space="0" w:color="auto"/>
            </w:tcBorders>
            <w:shd w:val="clear" w:color="auto" w:fill="auto"/>
            <w:noWrap/>
            <w:vAlign w:val="bottom"/>
          </w:tcPr>
          <w:p w14:paraId="5F9CA3BF" w14:textId="77777777" w:rsidR="000C6A69" w:rsidRPr="00DC7756" w:rsidRDefault="000C6A69" w:rsidP="00085C39">
            <w:pPr>
              <w:jc w:val="center"/>
              <w:rPr>
                <w:rFonts w:eastAsia="Times New Roman" w:cs="Arial"/>
                <w:bCs/>
              </w:rPr>
            </w:pPr>
            <w:r w:rsidRPr="00DC7756">
              <w:rPr>
                <w:rFonts w:eastAsia="Times New Roman" w:cs="Arial"/>
                <w:bCs/>
              </w:rPr>
              <w:t>25.0%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1742AEF4" w14:textId="77777777" w:rsidR="000C6A69" w:rsidRPr="00DC7756" w:rsidRDefault="000C6A69" w:rsidP="00085C39">
            <w:pPr>
              <w:jc w:val="center"/>
              <w:rPr>
                <w:rFonts w:eastAsia="Times New Roman" w:cs="Arial"/>
                <w:bCs/>
              </w:rPr>
            </w:pPr>
            <w:r w:rsidRPr="00DC7756">
              <w:rPr>
                <w:rFonts w:eastAsia="Times New Roman" w:cs="Arial"/>
                <w:bCs/>
              </w:rPr>
              <w:t>19.8%</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43E94F0" w14:textId="77777777" w:rsidR="000C6A69" w:rsidRPr="00DC7756" w:rsidRDefault="000C6A69" w:rsidP="00085C39">
            <w:pPr>
              <w:jc w:val="center"/>
              <w:rPr>
                <w:rFonts w:eastAsia="Times New Roman" w:cs="Arial"/>
                <w:bCs/>
              </w:rPr>
            </w:pPr>
            <w:r w:rsidRPr="00DC7756">
              <w:rPr>
                <w:rFonts w:eastAsia="Times New Roman" w:cs="Arial"/>
                <w:bCs/>
              </w:rPr>
              <w:t>80.2%</w:t>
            </w:r>
          </w:p>
        </w:tc>
        <w:tc>
          <w:tcPr>
            <w:tcW w:w="3197" w:type="dxa"/>
            <w:tcBorders>
              <w:top w:val="single" w:sz="4" w:space="0" w:color="auto"/>
              <w:left w:val="nil"/>
              <w:bottom w:val="single" w:sz="4" w:space="0" w:color="auto"/>
              <w:right w:val="single" w:sz="4" w:space="0" w:color="auto"/>
            </w:tcBorders>
            <w:shd w:val="clear" w:color="auto" w:fill="auto"/>
            <w:noWrap/>
            <w:vAlign w:val="bottom"/>
            <w:hideMark/>
          </w:tcPr>
          <w:p w14:paraId="1FE4B446" w14:textId="68CA2232" w:rsidR="000C6A69" w:rsidRPr="00DC7756" w:rsidRDefault="000C6A69" w:rsidP="00085C39">
            <w:pPr>
              <w:rPr>
                <w:rFonts w:eastAsia="Times New Roman" w:cs="Arial"/>
                <w:bCs/>
              </w:rPr>
            </w:pPr>
            <w:r w:rsidRPr="00DC7756">
              <w:rPr>
                <w:rFonts w:eastAsia="Times New Roman" w:cs="Arial"/>
                <w:bCs/>
              </w:rPr>
              <w:t xml:space="preserve">UWGB </w:t>
            </w:r>
            <w:r w:rsidR="005333ED">
              <w:rPr>
                <w:rFonts w:eastAsia="Times New Roman" w:cs="Arial"/>
                <w:bCs/>
              </w:rPr>
              <w:t>G</w:t>
            </w:r>
            <w:r w:rsidRPr="00DC7756">
              <w:rPr>
                <w:rFonts w:eastAsia="Times New Roman" w:cs="Arial"/>
                <w:bCs/>
              </w:rPr>
              <w:t>raduates</w:t>
            </w:r>
            <w:r w:rsidRPr="00DC7756">
              <w:rPr>
                <w:rFonts w:eastAsia="Times New Roman" w:cs="Arial"/>
                <w:bCs/>
                <w:vertAlign w:val="superscript"/>
              </w:rPr>
              <w:footnoteReference w:id="23"/>
            </w:r>
          </w:p>
        </w:tc>
      </w:tr>
      <w:tr w:rsidR="000C6A69" w:rsidRPr="00DC7756" w14:paraId="324BB799" w14:textId="77777777" w:rsidTr="00085C39">
        <w:trPr>
          <w:trHeight w:val="290"/>
        </w:trPr>
        <w:tc>
          <w:tcPr>
            <w:tcW w:w="144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163F36C8" w14:textId="77777777" w:rsidR="000C6A69" w:rsidRPr="00DC7756" w:rsidRDefault="000C6A69" w:rsidP="00085C39">
            <w:pPr>
              <w:jc w:val="center"/>
              <w:rPr>
                <w:rFonts w:eastAsia="Times New Roman" w:cs="Arial"/>
              </w:rPr>
            </w:pPr>
          </w:p>
        </w:tc>
        <w:tc>
          <w:tcPr>
            <w:tcW w:w="1170" w:type="dxa"/>
            <w:tcBorders>
              <w:top w:val="single" w:sz="4" w:space="0" w:color="auto"/>
              <w:left w:val="nil"/>
              <w:bottom w:val="single" w:sz="4" w:space="0" w:color="auto"/>
              <w:right w:val="single" w:sz="4" w:space="0" w:color="auto"/>
            </w:tcBorders>
            <w:shd w:val="clear" w:color="auto" w:fill="000000" w:themeFill="text1"/>
            <w:noWrap/>
            <w:vAlign w:val="bottom"/>
          </w:tcPr>
          <w:p w14:paraId="1225414B" w14:textId="77777777" w:rsidR="000C6A69" w:rsidRPr="00DC7756" w:rsidRDefault="000C6A69" w:rsidP="00085C39">
            <w:pPr>
              <w:jc w:val="center"/>
              <w:rPr>
                <w:rFonts w:eastAsia="Times New Roman" w:cs="Arial"/>
              </w:rPr>
            </w:pPr>
          </w:p>
        </w:tc>
        <w:tc>
          <w:tcPr>
            <w:tcW w:w="1443" w:type="dxa"/>
            <w:tcBorders>
              <w:top w:val="single" w:sz="4" w:space="0" w:color="auto"/>
              <w:left w:val="nil"/>
              <w:bottom w:val="single" w:sz="4" w:space="0" w:color="auto"/>
              <w:right w:val="single" w:sz="4" w:space="0" w:color="auto"/>
            </w:tcBorders>
            <w:shd w:val="clear" w:color="auto" w:fill="000000" w:themeFill="text1"/>
            <w:noWrap/>
            <w:vAlign w:val="bottom"/>
          </w:tcPr>
          <w:p w14:paraId="3A469B49" w14:textId="77777777" w:rsidR="000C6A69" w:rsidRPr="00DC7756" w:rsidRDefault="000C6A69" w:rsidP="00085C39">
            <w:pPr>
              <w:jc w:val="center"/>
              <w:rPr>
                <w:rFonts w:eastAsia="Times New Roman" w:cs="Arial"/>
              </w:rPr>
            </w:pP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41C00C79" w14:textId="77777777" w:rsidR="000C6A69" w:rsidRPr="00DC7756" w:rsidRDefault="000C6A69" w:rsidP="00085C39">
            <w:pPr>
              <w:jc w:val="center"/>
              <w:rPr>
                <w:rFonts w:eastAsia="Times New Roman" w:cs="Arial"/>
              </w:rPr>
            </w:pPr>
            <w:r w:rsidRPr="00DC7756">
              <w:rPr>
                <w:rFonts w:eastAsia="Times New Roman" w:cs="Arial"/>
              </w:rPr>
              <w:t>19.7%</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FAB4656" w14:textId="77777777" w:rsidR="000C6A69" w:rsidRPr="00DC7756" w:rsidRDefault="000C6A69" w:rsidP="00085C39">
            <w:pPr>
              <w:jc w:val="center"/>
              <w:rPr>
                <w:rFonts w:eastAsia="Times New Roman" w:cs="Arial"/>
              </w:rPr>
            </w:pPr>
            <w:r w:rsidRPr="00DC7756">
              <w:rPr>
                <w:rFonts w:eastAsia="Times New Roman" w:cs="Arial"/>
              </w:rPr>
              <w:t>80.3%</w:t>
            </w:r>
          </w:p>
        </w:tc>
        <w:tc>
          <w:tcPr>
            <w:tcW w:w="3197" w:type="dxa"/>
            <w:tcBorders>
              <w:top w:val="single" w:sz="4" w:space="0" w:color="auto"/>
              <w:left w:val="nil"/>
              <w:bottom w:val="single" w:sz="4" w:space="0" w:color="auto"/>
              <w:right w:val="single" w:sz="4" w:space="0" w:color="auto"/>
            </w:tcBorders>
            <w:shd w:val="clear" w:color="auto" w:fill="auto"/>
            <w:noWrap/>
            <w:vAlign w:val="bottom"/>
            <w:hideMark/>
          </w:tcPr>
          <w:p w14:paraId="68B63CE9" w14:textId="77777777" w:rsidR="000C6A69" w:rsidRPr="00DC7756" w:rsidRDefault="000C6A69" w:rsidP="00085C39">
            <w:pPr>
              <w:rPr>
                <w:rFonts w:eastAsia="Times New Roman" w:cs="Arial"/>
              </w:rPr>
            </w:pPr>
            <w:r w:rsidRPr="00DC7756">
              <w:rPr>
                <w:rFonts w:eastAsia="Times New Roman" w:cs="Arial"/>
              </w:rPr>
              <w:t>Brown Co.*</w:t>
            </w:r>
          </w:p>
        </w:tc>
      </w:tr>
      <w:tr w:rsidR="000C6A69" w:rsidRPr="00DC7756" w14:paraId="61F64F54" w14:textId="77777777" w:rsidTr="00085C39">
        <w:trPr>
          <w:trHeight w:val="290"/>
        </w:trPr>
        <w:tc>
          <w:tcPr>
            <w:tcW w:w="144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1DCF3337" w14:textId="77777777" w:rsidR="000C6A69" w:rsidRPr="00DC7756" w:rsidRDefault="000C6A69" w:rsidP="00085C39">
            <w:pPr>
              <w:jc w:val="center"/>
              <w:rPr>
                <w:rFonts w:eastAsia="Times New Roman" w:cs="Arial"/>
                <w:bCs/>
              </w:rPr>
            </w:pPr>
          </w:p>
        </w:tc>
        <w:tc>
          <w:tcPr>
            <w:tcW w:w="1170" w:type="dxa"/>
            <w:tcBorders>
              <w:top w:val="single" w:sz="4" w:space="0" w:color="auto"/>
              <w:left w:val="nil"/>
              <w:bottom w:val="single" w:sz="4" w:space="0" w:color="auto"/>
              <w:right w:val="single" w:sz="4" w:space="0" w:color="auto"/>
            </w:tcBorders>
            <w:shd w:val="clear" w:color="auto" w:fill="000000" w:themeFill="text1"/>
            <w:noWrap/>
            <w:vAlign w:val="bottom"/>
          </w:tcPr>
          <w:p w14:paraId="30EC7529" w14:textId="77777777" w:rsidR="000C6A69" w:rsidRPr="00DC7756" w:rsidRDefault="000C6A69" w:rsidP="00085C39">
            <w:pPr>
              <w:jc w:val="center"/>
              <w:rPr>
                <w:rFonts w:eastAsia="Times New Roman" w:cs="Arial"/>
                <w:bCs/>
              </w:rPr>
            </w:pPr>
          </w:p>
        </w:tc>
        <w:tc>
          <w:tcPr>
            <w:tcW w:w="1443" w:type="dxa"/>
            <w:tcBorders>
              <w:top w:val="single" w:sz="4" w:space="0" w:color="auto"/>
              <w:left w:val="nil"/>
              <w:bottom w:val="single" w:sz="4" w:space="0" w:color="auto"/>
              <w:right w:val="single" w:sz="4" w:space="0" w:color="auto"/>
            </w:tcBorders>
            <w:shd w:val="clear" w:color="auto" w:fill="000000" w:themeFill="text1"/>
            <w:noWrap/>
            <w:vAlign w:val="bottom"/>
          </w:tcPr>
          <w:p w14:paraId="7A5777DD" w14:textId="77777777" w:rsidR="000C6A69" w:rsidRPr="00DC7756" w:rsidRDefault="000C6A69" w:rsidP="00085C39">
            <w:pPr>
              <w:jc w:val="center"/>
              <w:rPr>
                <w:rFonts w:eastAsia="Times New Roman" w:cs="Arial"/>
                <w:bCs/>
              </w:rPr>
            </w:pP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089E4E8D" w14:textId="77777777" w:rsidR="000C6A69" w:rsidRPr="00DC7756" w:rsidRDefault="000C6A69" w:rsidP="00085C39">
            <w:pPr>
              <w:jc w:val="center"/>
              <w:rPr>
                <w:rFonts w:eastAsia="Times New Roman" w:cs="Arial"/>
                <w:bCs/>
              </w:rPr>
            </w:pPr>
            <w:r w:rsidRPr="00DC7756">
              <w:rPr>
                <w:rFonts w:eastAsia="Times New Roman" w:cs="Arial"/>
                <w:bCs/>
              </w:rPr>
              <w:t>19.3%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C38350A" w14:textId="77777777" w:rsidR="000C6A69" w:rsidRPr="00DC7756" w:rsidRDefault="000C6A69" w:rsidP="00085C39">
            <w:pPr>
              <w:jc w:val="center"/>
              <w:rPr>
                <w:rFonts w:eastAsia="Times New Roman" w:cs="Arial"/>
                <w:bCs/>
              </w:rPr>
            </w:pPr>
            <w:r w:rsidRPr="00DC7756">
              <w:rPr>
                <w:rFonts w:eastAsia="Times New Roman" w:cs="Arial"/>
                <w:bCs/>
              </w:rPr>
              <w:t>80.9%</w:t>
            </w:r>
          </w:p>
        </w:tc>
        <w:tc>
          <w:tcPr>
            <w:tcW w:w="3197" w:type="dxa"/>
            <w:tcBorders>
              <w:top w:val="single" w:sz="4" w:space="0" w:color="auto"/>
              <w:left w:val="nil"/>
              <w:bottom w:val="single" w:sz="4" w:space="0" w:color="auto"/>
              <w:right w:val="single" w:sz="4" w:space="0" w:color="auto"/>
            </w:tcBorders>
            <w:shd w:val="clear" w:color="auto" w:fill="auto"/>
            <w:noWrap/>
            <w:vAlign w:val="bottom"/>
            <w:hideMark/>
          </w:tcPr>
          <w:p w14:paraId="535794DA" w14:textId="77777777" w:rsidR="000C6A69" w:rsidRPr="00DC7756" w:rsidRDefault="000C6A69" w:rsidP="00085C39">
            <w:pPr>
              <w:rPr>
                <w:rFonts w:eastAsia="Times New Roman" w:cs="Arial"/>
                <w:bCs/>
              </w:rPr>
            </w:pPr>
            <w:r w:rsidRPr="00DC7756">
              <w:rPr>
                <w:rFonts w:eastAsia="Times New Roman" w:cs="Arial"/>
                <w:bCs/>
              </w:rPr>
              <w:t>Wisconsin</w:t>
            </w:r>
          </w:p>
        </w:tc>
      </w:tr>
    </w:tbl>
    <w:p w14:paraId="414E2514" w14:textId="77777777" w:rsidR="000C6A69" w:rsidRPr="00DC7756" w:rsidRDefault="000C6A69" w:rsidP="000C6A69">
      <w:pPr>
        <w:spacing w:line="240" w:lineRule="auto"/>
        <w:ind w:left="720"/>
        <w:rPr>
          <w:rFonts w:cs="Arial"/>
        </w:rPr>
      </w:pPr>
    </w:p>
    <w:p w14:paraId="6DF148C1" w14:textId="77777777" w:rsidR="000C6A69" w:rsidRDefault="000C6A69" w:rsidP="000C6A69">
      <w:pPr>
        <w:spacing w:line="240" w:lineRule="auto"/>
        <w:rPr>
          <w:rFonts w:cs="Arial"/>
        </w:rPr>
      </w:pPr>
      <w:r>
        <w:rPr>
          <w:rFonts w:cs="Arial"/>
        </w:rPr>
        <w:t xml:space="preserve">Each year, student demographics for incoming students are presented to the </w:t>
      </w:r>
      <w:hyperlink w:anchor="Advisory_Committee" w:history="1">
        <w:r w:rsidRPr="00542AED">
          <w:rPr>
            <w:rStyle w:val="Hyperlink"/>
            <w:rFonts w:cs="Arial"/>
          </w:rPr>
          <w:t>Program’s Advisory Committee</w:t>
        </w:r>
      </w:hyperlink>
      <w:r>
        <w:rPr>
          <w:rFonts w:cs="Arial"/>
        </w:rPr>
        <w:t xml:space="preserve"> and include a discussion of </w:t>
      </w:r>
      <w:r w:rsidRPr="00DC7756">
        <w:rPr>
          <w:rFonts w:cs="Arial"/>
        </w:rPr>
        <w:t>means of attracting those who are under-represented</w:t>
      </w:r>
      <w:r>
        <w:rPr>
          <w:rFonts w:cs="Arial"/>
        </w:rPr>
        <w:t xml:space="preserve"> </w:t>
      </w:r>
      <w:r w:rsidRPr="000505CC">
        <w:rPr>
          <w:rFonts w:cs="Arial"/>
        </w:rPr>
        <w:t>(</w:t>
      </w:r>
      <w:r>
        <w:rPr>
          <w:rFonts w:cs="Arial"/>
          <w:b/>
        </w:rPr>
        <w:t>critical self-examination</w:t>
      </w:r>
      <w:r>
        <w:rPr>
          <w:rFonts w:cs="Arial"/>
        </w:rPr>
        <w:t>)</w:t>
      </w:r>
      <w:r w:rsidRPr="00DC7756">
        <w:rPr>
          <w:rFonts w:cs="Arial"/>
        </w:rPr>
        <w:t xml:space="preserve">. </w:t>
      </w:r>
      <w:r>
        <w:rPr>
          <w:rFonts w:cs="Arial"/>
        </w:rPr>
        <w:t xml:space="preserve">After enhancing our Advisory Committee with diversity experts, one such discussion revolved around recognizing that implicit bias may have an impact on our application review process. The Committee suggested utilizing an anonymous review of applicants whereby all identifying information (e.g., name, age, race, ethnicity, gender, gender identity, sexual orientation, etc.) is removed before being viewed by reviewers. The suggestion was made in the fall of 2017 and implemented in the spring of 2018 application review.  While this review process has not significantly changed the demographics of incoming students, the Program continues to analyze admissions data and explore opportunities for enhancing the diversity of our students. </w:t>
      </w:r>
    </w:p>
    <w:p w14:paraId="5C8101CF" w14:textId="77777777" w:rsidR="000C6A69" w:rsidRDefault="000C6A69" w:rsidP="000C6A69">
      <w:pPr>
        <w:spacing w:line="240" w:lineRule="auto"/>
        <w:rPr>
          <w:rFonts w:cs="Arial"/>
        </w:rPr>
      </w:pPr>
    </w:p>
    <w:p w14:paraId="5C2F390A" w14:textId="77777777" w:rsidR="000C6A69" w:rsidRPr="00DC7756" w:rsidRDefault="000C6A69" w:rsidP="000C6A69">
      <w:pPr>
        <w:spacing w:line="240" w:lineRule="auto"/>
        <w:rPr>
          <w:rFonts w:cs="Arial"/>
        </w:rPr>
      </w:pPr>
      <w:r>
        <w:rPr>
          <w:rFonts w:cs="Arial"/>
        </w:rPr>
        <w:t>To increase diversity, f</w:t>
      </w:r>
      <w:r w:rsidRPr="00DC7756">
        <w:rPr>
          <w:rFonts w:cs="Arial"/>
        </w:rPr>
        <w:t xml:space="preserve">aculty members participate in an array of University efforts to attract a broader spectrum of students to the campus and to social work. These efforts include Campus Preview Days (which provides high school students from the region and the Milwaukee area an opportunity to visit the campus) and </w:t>
      </w:r>
      <w:r w:rsidRPr="00186E81">
        <w:rPr>
          <w:rFonts w:cs="Arial"/>
        </w:rPr>
        <w:t>GB Orientation for new first-year students on the campus.</w:t>
      </w:r>
      <w:r w:rsidRPr="00DC7756">
        <w:rPr>
          <w:rFonts w:cs="Arial"/>
        </w:rPr>
        <w:t xml:space="preserve"> Additionally, faculty </w:t>
      </w:r>
      <w:r>
        <w:rPr>
          <w:rFonts w:cs="Arial"/>
        </w:rPr>
        <w:t>developed</w:t>
      </w:r>
      <w:r w:rsidRPr="00DC7756">
        <w:rPr>
          <w:rFonts w:cs="Arial"/>
        </w:rPr>
        <w:t xml:space="preserve"> </w:t>
      </w:r>
      <w:r w:rsidRPr="00186E81">
        <w:rPr>
          <w:rFonts w:cs="Arial"/>
        </w:rPr>
        <w:t>relationships</w:t>
      </w:r>
      <w:r w:rsidRPr="00DC7756">
        <w:rPr>
          <w:rFonts w:cs="Arial"/>
        </w:rPr>
        <w:t xml:space="preserve"> with </w:t>
      </w:r>
      <w:r w:rsidRPr="00DC7756">
        <w:rPr>
          <w:rFonts w:cs="Arial"/>
        </w:rPr>
        <w:lastRenderedPageBreak/>
        <w:t xml:space="preserve">advisors on the Green Bay campus of the College of the Menominee Nation to encourage tribal students to consider a social work career. </w:t>
      </w:r>
    </w:p>
    <w:p w14:paraId="1AAC227B" w14:textId="77777777" w:rsidR="000C6A69" w:rsidRDefault="000C6A69" w:rsidP="000C6A69">
      <w:pPr>
        <w:spacing w:line="240" w:lineRule="auto"/>
        <w:rPr>
          <w:b/>
        </w:rPr>
      </w:pPr>
    </w:p>
    <w:p w14:paraId="512AB21A" w14:textId="77777777" w:rsidR="000C6A69" w:rsidRPr="00DC7756" w:rsidRDefault="000C6A69" w:rsidP="000C6A69">
      <w:pPr>
        <w:rPr>
          <w:rFonts w:cs="Arial"/>
        </w:rPr>
      </w:pPr>
      <w:r>
        <w:rPr>
          <w:rFonts w:cs="Arial"/>
        </w:rPr>
        <w:t xml:space="preserve">In summary, UW-Green Bay and the Social Work faculty seek to model affirmation and respect for diversity across teaching, scholarship, and service to the university and community. </w:t>
      </w:r>
      <w:r w:rsidRPr="00FB331A">
        <w:rPr>
          <w:rFonts w:cs="Arial"/>
        </w:rPr>
        <w:t>All of the activities</w:t>
      </w:r>
      <w:r>
        <w:rPr>
          <w:rFonts w:cs="Arial"/>
        </w:rPr>
        <w:t xml:space="preserve"> and initiatives</w:t>
      </w:r>
      <w:r w:rsidRPr="00FB331A">
        <w:rPr>
          <w:rFonts w:cs="Arial"/>
        </w:rPr>
        <w:t xml:space="preserve"> above emphasize the continuous and varied efforts to initiate, participate in, energize, and enjoy a wide range of diversity opportunities. This diverse “mosaic” creates an implicit curriculum that is rich and wide-ranging in content and respectful in approach</w:t>
      </w:r>
      <w:r>
        <w:rPr>
          <w:rFonts w:cs="Arial"/>
        </w:rPr>
        <w:t xml:space="preserve"> and </w:t>
      </w:r>
      <w:r w:rsidRPr="00FB331A">
        <w:rPr>
          <w:rFonts w:cs="Arial"/>
        </w:rPr>
        <w:t xml:space="preserve">indicates the </w:t>
      </w:r>
      <w:r>
        <w:rPr>
          <w:rFonts w:cs="Arial"/>
        </w:rPr>
        <w:t xml:space="preserve">Social Work </w:t>
      </w:r>
      <w:r w:rsidRPr="00FB331A">
        <w:rPr>
          <w:rFonts w:cs="Arial"/>
        </w:rPr>
        <w:t xml:space="preserve">faculty’s commitment to </w:t>
      </w:r>
      <w:r w:rsidRPr="000156DB">
        <w:rPr>
          <w:rFonts w:cs="Arial"/>
          <w:b/>
        </w:rPr>
        <w:t>on-going learning</w:t>
      </w:r>
      <w:r w:rsidRPr="00DC7756">
        <w:rPr>
          <w:rFonts w:cs="Arial"/>
        </w:rPr>
        <w:t xml:space="preserve">, </w:t>
      </w:r>
      <w:r w:rsidRPr="000156DB">
        <w:rPr>
          <w:rFonts w:cs="Arial"/>
          <w:b/>
        </w:rPr>
        <w:t>critical self-examination</w:t>
      </w:r>
      <w:r w:rsidRPr="00DC7756">
        <w:rPr>
          <w:rFonts w:cs="Arial"/>
        </w:rPr>
        <w:t xml:space="preserve">, </w:t>
      </w:r>
      <w:r w:rsidRPr="000156DB">
        <w:rPr>
          <w:rFonts w:cs="Arial"/>
          <w:b/>
        </w:rPr>
        <w:t>non-discriminatory actions</w:t>
      </w:r>
      <w:r w:rsidRPr="00DC7756">
        <w:rPr>
          <w:rFonts w:cs="Arial"/>
        </w:rPr>
        <w:t xml:space="preserve">, and </w:t>
      </w:r>
      <w:r w:rsidRPr="000156DB">
        <w:rPr>
          <w:rFonts w:cs="Arial"/>
          <w:b/>
        </w:rPr>
        <w:t>advocacy efforts</w:t>
      </w:r>
      <w:r w:rsidRPr="00FB331A">
        <w:rPr>
          <w:rFonts w:cs="Arial"/>
        </w:rPr>
        <w:t xml:space="preserve"> with regard to diversity and social justice issues.  Even more importantly, this environment reflects the challenges we offer our students to be </w:t>
      </w:r>
      <w:r>
        <w:rPr>
          <w:rFonts w:cs="Arial"/>
        </w:rPr>
        <w:t>lifelong</w:t>
      </w:r>
      <w:r w:rsidRPr="00FB331A">
        <w:rPr>
          <w:rFonts w:cs="Arial"/>
        </w:rPr>
        <w:t xml:space="preserve"> learners with regard to these issues. </w:t>
      </w:r>
    </w:p>
    <w:p w14:paraId="4110DA83" w14:textId="77777777" w:rsidR="000C6A69" w:rsidRPr="00DC7756" w:rsidRDefault="000C6A69" w:rsidP="000C6A69">
      <w:pPr>
        <w:spacing w:line="240" w:lineRule="auto"/>
        <w:rPr>
          <w:rFonts w:cs="Arial"/>
        </w:rPr>
      </w:pPr>
    </w:p>
    <w:bookmarkEnd w:id="37"/>
    <w:p w14:paraId="2D3E546D" w14:textId="77777777" w:rsidR="007C3592" w:rsidRPr="00E15D17" w:rsidRDefault="007C3592" w:rsidP="007C3592">
      <w:pPr>
        <w:spacing w:line="20" w:lineRule="atLeast"/>
        <w:rPr>
          <w:rFonts w:cs="Arial"/>
          <w:b/>
          <w:u w:val="single"/>
        </w:rPr>
      </w:pPr>
      <w:r w:rsidRPr="00E15D17">
        <w:rPr>
          <w:rFonts w:cs="Arial"/>
          <w:b/>
          <w:u w:val="single"/>
        </w:rPr>
        <w:t>Program Options:</w:t>
      </w:r>
    </w:p>
    <w:p w14:paraId="3B94F40E"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20762DAE" w14:textId="50E156BF" w:rsidR="007C3592" w:rsidRPr="00E15D17" w:rsidRDefault="0011437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20E1787C" w14:textId="35671123"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2DB779D7" w14:textId="407CD760"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791C0BC8" w14:textId="77777777" w:rsidR="006E19A1" w:rsidRPr="00E15D17" w:rsidRDefault="006E19A1" w:rsidP="00EF2035">
      <w:pPr>
        <w:spacing w:line="20" w:lineRule="atLeast"/>
        <w:ind w:left="360"/>
        <w:rPr>
          <w:rFonts w:cs="Arial"/>
        </w:rPr>
      </w:pPr>
    </w:p>
    <w:p w14:paraId="6109F0E2"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299D3CFD" w14:textId="77777777" w:rsidTr="002E1F40">
        <w:tc>
          <w:tcPr>
            <w:tcW w:w="9350" w:type="dxa"/>
            <w:shd w:val="clear" w:color="auto" w:fill="D5DCE4" w:themeFill="text2" w:themeFillTint="33"/>
          </w:tcPr>
          <w:p w14:paraId="5CEFB54B" w14:textId="77777777" w:rsidR="00562F29" w:rsidRPr="00E15D17" w:rsidRDefault="00562F29" w:rsidP="002E1F40">
            <w:pPr>
              <w:spacing w:line="20" w:lineRule="atLeast"/>
              <w:rPr>
                <w:rStyle w:val="Heading2Char"/>
                <w:rFonts w:eastAsiaTheme="minorHAnsi" w:cs="Arial"/>
                <w:b w:val="0"/>
                <w:szCs w:val="24"/>
              </w:rPr>
            </w:pPr>
            <w:bookmarkStart w:id="47" w:name="_Toc95805771"/>
            <w:r w:rsidRPr="00E15D17">
              <w:rPr>
                <w:rStyle w:val="Heading2Char"/>
                <w:rFonts w:cs="Arial"/>
                <w:szCs w:val="24"/>
              </w:rPr>
              <w:t>Accreditation Standard 3.0.2:</w:t>
            </w:r>
            <w:bookmarkEnd w:id="47"/>
            <w:r w:rsidRPr="00E15D17">
              <w:rPr>
                <w:rFonts w:cs="Arial"/>
                <w:i/>
              </w:rPr>
              <w:t xml:space="preserve"> </w:t>
            </w:r>
            <w:r w:rsidRPr="00E15D17">
              <w:rPr>
                <w:rFonts w:cs="Arial"/>
              </w:rPr>
              <w:t>The program explains how these efforts provide a supportive and inclusive learning environment.</w:t>
            </w:r>
            <w:r w:rsidRPr="00E15D17">
              <w:rPr>
                <w:rFonts w:cs="Arial"/>
                <w:i/>
              </w:rPr>
              <w:t xml:space="preserve"> </w:t>
            </w:r>
          </w:p>
        </w:tc>
      </w:tr>
    </w:tbl>
    <w:p w14:paraId="39C05CC7" w14:textId="77777777" w:rsidR="00905A9A" w:rsidRPr="00E15D17" w:rsidRDefault="00905A9A" w:rsidP="00905A9A">
      <w:pPr>
        <w:spacing w:line="20" w:lineRule="atLeast"/>
        <w:rPr>
          <w:rFonts w:cs="Arial"/>
        </w:rPr>
      </w:pPr>
    </w:p>
    <w:tbl>
      <w:tblPr>
        <w:tblStyle w:val="TableGrid"/>
        <w:tblW w:w="0" w:type="auto"/>
        <w:tblLook w:val="04A0" w:firstRow="1" w:lastRow="0" w:firstColumn="1" w:lastColumn="0" w:noHBand="0" w:noVBand="1"/>
      </w:tblPr>
      <w:tblGrid>
        <w:gridCol w:w="9350"/>
      </w:tblGrid>
      <w:tr w:rsidR="00905A9A" w:rsidRPr="00E15D17" w14:paraId="691F1ECB" w14:textId="77777777" w:rsidTr="002003FF">
        <w:trPr>
          <w:trHeight w:val="476"/>
        </w:trPr>
        <w:tc>
          <w:tcPr>
            <w:tcW w:w="9350" w:type="dxa"/>
            <w:shd w:val="clear" w:color="auto" w:fill="EDEDED" w:themeFill="accent3" w:themeFillTint="33"/>
          </w:tcPr>
          <w:p w14:paraId="610AEB87" w14:textId="77777777" w:rsidR="00905A9A" w:rsidRPr="00E15D17" w:rsidRDefault="00905A9A" w:rsidP="009C48BD">
            <w:pPr>
              <w:pStyle w:val="ListParagraph"/>
              <w:numPr>
                <w:ilvl w:val="0"/>
                <w:numId w:val="24"/>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433884" w:rsidRPr="00E15D17">
              <w:rPr>
                <w:rStyle w:val="Emphasis"/>
                <w:rFonts w:cs="Arial"/>
                <w:i w:val="0"/>
                <w:u w:val="none"/>
              </w:rPr>
              <w:t>Narrative explains how these efforts provide a supportive and inclusive learning environment across all program options.</w:t>
            </w:r>
          </w:p>
        </w:tc>
      </w:tr>
    </w:tbl>
    <w:p w14:paraId="1EF533CB" w14:textId="510F6AB5" w:rsidR="00B4189B" w:rsidRPr="00E15D17" w:rsidRDefault="00905A9A" w:rsidP="00904513">
      <w:pPr>
        <w:spacing w:line="20" w:lineRule="atLeast"/>
        <w:rPr>
          <w:rFonts w:cs="Arial"/>
          <w:bCs/>
          <w:i/>
          <w:color w:val="FF0000"/>
        </w:rPr>
      </w:pPr>
      <w:r w:rsidRPr="00E15D17">
        <w:rPr>
          <w:rFonts w:cs="Arial"/>
          <w:i/>
          <w:u w:val="single"/>
        </w:rPr>
        <w:t xml:space="preserve">  </w:t>
      </w:r>
      <w:r w:rsidR="00204E32" w:rsidRPr="00E15D17">
        <w:rPr>
          <w:rFonts w:cs="Arial"/>
          <w:i/>
          <w:u w:val="single"/>
        </w:rPr>
        <w:t xml:space="preserve">  </w:t>
      </w:r>
    </w:p>
    <w:p w14:paraId="304133AB" w14:textId="577D735A" w:rsidR="00B4189B" w:rsidRDefault="00B4189B" w:rsidP="00904513">
      <w:pPr>
        <w:spacing w:line="20" w:lineRule="atLeast"/>
        <w:rPr>
          <w:rFonts w:cs="Arial"/>
          <w:b/>
        </w:rPr>
      </w:pPr>
      <w:r w:rsidRPr="00E15D17">
        <w:rPr>
          <w:rFonts w:cs="Arial"/>
          <w:b/>
        </w:rPr>
        <w:t>Implicit Curriculum Efforts (</w:t>
      </w:r>
      <w:r w:rsidR="00433884" w:rsidRPr="00E15D17">
        <w:rPr>
          <w:rFonts w:cs="Arial"/>
          <w:b/>
        </w:rPr>
        <w:t>listed in</w:t>
      </w:r>
      <w:r w:rsidRPr="00E15D17">
        <w:rPr>
          <w:rFonts w:cs="Arial"/>
          <w:b/>
        </w:rPr>
        <w:t xml:space="preserve"> AS 3.0.1) Impact</w:t>
      </w:r>
      <w:r w:rsidR="0006002F" w:rsidRPr="00E15D17">
        <w:rPr>
          <w:rFonts w:cs="Arial"/>
          <w:b/>
        </w:rPr>
        <w:t xml:space="preserve"> on the Learning Environment</w:t>
      </w:r>
      <w:r w:rsidRPr="00E15D17">
        <w:rPr>
          <w:rFonts w:cs="Arial"/>
          <w:b/>
        </w:rPr>
        <w:t xml:space="preserve">: </w:t>
      </w:r>
    </w:p>
    <w:p w14:paraId="02BF161F" w14:textId="78B55AF4" w:rsidR="00B60D32" w:rsidRDefault="00B60D32" w:rsidP="00904513">
      <w:pPr>
        <w:spacing w:line="20" w:lineRule="atLeast"/>
        <w:rPr>
          <w:rFonts w:cs="Arial"/>
          <w:b/>
        </w:rPr>
      </w:pPr>
    </w:p>
    <w:p w14:paraId="270B0E27" w14:textId="77777777" w:rsidR="00B60D32" w:rsidRPr="00F802DB" w:rsidRDefault="00B60D32" w:rsidP="00B60D32">
      <w:pPr>
        <w:spacing w:line="20" w:lineRule="atLeast"/>
        <w:rPr>
          <w:rFonts w:cs="Arial"/>
        </w:rPr>
      </w:pPr>
      <w:r w:rsidRPr="00F802DB">
        <w:rPr>
          <w:rFonts w:cs="Arial"/>
        </w:rPr>
        <w:t xml:space="preserve">As noted above, Program faculty assume that development of respect for and understanding of diversity require </w:t>
      </w:r>
      <w:r w:rsidRPr="00F802DB">
        <w:rPr>
          <w:rFonts w:cs="Arial"/>
          <w:b/>
        </w:rPr>
        <w:t>on-going learning</w:t>
      </w:r>
      <w:r w:rsidRPr="00F802DB">
        <w:rPr>
          <w:rFonts w:cs="Arial"/>
        </w:rPr>
        <w:t xml:space="preserve">, </w:t>
      </w:r>
      <w:r w:rsidRPr="00F802DB">
        <w:rPr>
          <w:rFonts w:cs="Arial"/>
          <w:b/>
        </w:rPr>
        <w:t>critical self-examination</w:t>
      </w:r>
      <w:r w:rsidRPr="00F802DB">
        <w:rPr>
          <w:rFonts w:cs="Arial"/>
        </w:rPr>
        <w:t xml:space="preserve">, </w:t>
      </w:r>
      <w:r w:rsidRPr="00F802DB">
        <w:rPr>
          <w:rFonts w:cs="Arial"/>
          <w:b/>
        </w:rPr>
        <w:t>non-discriminatory actions</w:t>
      </w:r>
      <w:r w:rsidRPr="00F802DB">
        <w:rPr>
          <w:rFonts w:cs="Arial"/>
        </w:rPr>
        <w:t xml:space="preserve">, and </w:t>
      </w:r>
      <w:r w:rsidRPr="00F802DB">
        <w:rPr>
          <w:rFonts w:cs="Arial"/>
          <w:b/>
        </w:rPr>
        <w:t xml:space="preserve">advocacy efforts, </w:t>
      </w:r>
      <w:r w:rsidRPr="00F802DB">
        <w:rPr>
          <w:rFonts w:cs="Arial"/>
        </w:rPr>
        <w:t>and see the need to begin with the faculty as critical to providing a supportive and inclusive learning environment.</w:t>
      </w:r>
      <w:r w:rsidRPr="00F802DB">
        <w:rPr>
          <w:rFonts w:cs="Arial"/>
          <w:b/>
        </w:rPr>
        <w:t xml:space="preserve"> </w:t>
      </w:r>
      <w:r w:rsidRPr="00F802DB">
        <w:rPr>
          <w:rFonts w:cs="Arial"/>
        </w:rPr>
        <w:t xml:space="preserve">As such, considerable time and resources are spent on professional development activities among the faculty. In this way, faculty members model a commitment to lifelong learning while building their capacity to serve and engage students regardless of identity and ability. </w:t>
      </w:r>
      <w:r>
        <w:rPr>
          <w:rFonts w:cs="Arial"/>
        </w:rPr>
        <w:t xml:space="preserve">In addition to modeling cultural humility and inclusivity, the impacts of specific efforts are explored below for each component of the learning environment. </w:t>
      </w:r>
    </w:p>
    <w:p w14:paraId="6E2AADDB" w14:textId="77777777" w:rsidR="00B60D32" w:rsidRDefault="00B60D32" w:rsidP="00B60D32">
      <w:pPr>
        <w:spacing w:line="20" w:lineRule="atLeast"/>
        <w:rPr>
          <w:rFonts w:cs="Arial"/>
          <w:bCs/>
        </w:rPr>
      </w:pPr>
    </w:p>
    <w:p w14:paraId="765C9388" w14:textId="77777777" w:rsidR="00B60D32" w:rsidRDefault="00B60D32" w:rsidP="00B60D32">
      <w:pPr>
        <w:spacing w:line="20" w:lineRule="atLeast"/>
        <w:rPr>
          <w:rFonts w:cs="Arial"/>
          <w:b/>
          <w:i/>
        </w:rPr>
      </w:pPr>
      <w:r>
        <w:rPr>
          <w:rFonts w:cs="Arial"/>
          <w:b/>
          <w:i/>
        </w:rPr>
        <w:t xml:space="preserve">Impact of Program’s Institutional Setting </w:t>
      </w:r>
    </w:p>
    <w:p w14:paraId="5894B4AD" w14:textId="77777777" w:rsidR="00B60D32" w:rsidRDefault="00B60D32" w:rsidP="00B60D32">
      <w:pPr>
        <w:spacing w:line="20" w:lineRule="atLeast"/>
        <w:rPr>
          <w:rFonts w:cs="Arial"/>
          <w:b/>
          <w:i/>
        </w:rPr>
      </w:pPr>
    </w:p>
    <w:p w14:paraId="5BE43CD1" w14:textId="77777777" w:rsidR="00B60D32" w:rsidRDefault="00B60D32" w:rsidP="00B60D32">
      <w:pPr>
        <w:spacing w:line="240" w:lineRule="auto"/>
      </w:pPr>
      <w:r>
        <w:t xml:space="preserve">The institutional setting contributes to the strength of the diversity environment as social work students function within this broader university system. The </w:t>
      </w:r>
      <w:r>
        <w:rPr>
          <w:b/>
        </w:rPr>
        <w:t xml:space="preserve">Inclusivity &amp; Equity </w:t>
      </w:r>
      <w:r>
        <w:rPr>
          <w:b/>
        </w:rPr>
        <w:lastRenderedPageBreak/>
        <w:t xml:space="preserve">Certificate Program </w:t>
      </w:r>
      <w:r>
        <w:t xml:space="preserve">provides ongoing learning for faculty and staff and opportunities to engage in advocacy efforts across campus. The </w:t>
      </w:r>
      <w:r w:rsidRPr="008407D7">
        <w:rPr>
          <w:b/>
        </w:rPr>
        <w:t>Civility and Inclusivity Statement</w:t>
      </w:r>
      <w:r>
        <w:rPr>
          <w:i/>
        </w:rPr>
        <w:t xml:space="preserve"> </w:t>
      </w:r>
      <w:r>
        <w:t xml:space="preserve">provides clear direction for the entire campus community on expectations for behaviors with the goal of decreasing discrimination and harassment and creating more welcoming and inclusive environments. The </w:t>
      </w:r>
      <w:r>
        <w:rPr>
          <w:b/>
        </w:rPr>
        <w:t xml:space="preserve">Land Acknowledgment </w:t>
      </w:r>
      <w:r>
        <w:t xml:space="preserve">acknowledges the historic oppression experienced by the original inhabitants of the region and recognition that we are on occupied territory. The goals of the </w:t>
      </w:r>
      <w:r>
        <w:rPr>
          <w:b/>
        </w:rPr>
        <w:t xml:space="preserve">Council for Equity, Diversity, and </w:t>
      </w:r>
      <w:r w:rsidRPr="008407D7">
        <w:rPr>
          <w:b/>
        </w:rPr>
        <w:t>Inclusion</w:t>
      </w:r>
      <w:r>
        <w:rPr>
          <w:b/>
        </w:rPr>
        <w:t xml:space="preserve"> (EDI)</w:t>
      </w:r>
      <w:r>
        <w:t xml:space="preserve"> intend to facilitate the recruitment and retention of more diverse students and employees, increase instructor and staff competence in working with diverse identities, and reduce equity gaps. Finally, the </w:t>
      </w:r>
      <w:r>
        <w:rPr>
          <w:b/>
        </w:rPr>
        <w:t xml:space="preserve">Equity, Diversity, &amp; Inclusion (EDI) Consultants </w:t>
      </w:r>
      <w:r>
        <w:t xml:space="preserve">provide concrete resources for instructors to enhance their abilities to create supportive and inclusive classrooms. Overall, these initiatives highlight positive actions the university has undertaken to develop a supportive and diverse environment through making visible the voices and experiences historically invisible on the campus and in curriculums. </w:t>
      </w:r>
    </w:p>
    <w:p w14:paraId="5DFE1450" w14:textId="77777777" w:rsidR="00B60D32" w:rsidRDefault="00B60D32" w:rsidP="00B60D32">
      <w:pPr>
        <w:spacing w:line="240" w:lineRule="auto"/>
      </w:pPr>
    </w:p>
    <w:p w14:paraId="775E1A99" w14:textId="77777777" w:rsidR="00B60D32" w:rsidRDefault="00B60D32" w:rsidP="00B60D32">
      <w:pPr>
        <w:spacing w:line="240" w:lineRule="auto"/>
      </w:pPr>
      <w:r>
        <w:t xml:space="preserve">Additionally, </w:t>
      </w:r>
      <w:r w:rsidRPr="008407D7">
        <w:t>UW</w:t>
      </w:r>
      <w:r>
        <w:t>-</w:t>
      </w:r>
      <w:r w:rsidRPr="008407D7">
        <w:t>G</w:t>
      </w:r>
      <w:r>
        <w:t xml:space="preserve">reen </w:t>
      </w:r>
      <w:r w:rsidRPr="008407D7">
        <w:t>B</w:t>
      </w:r>
      <w:r>
        <w:t>ay offers a range of majors and minors focused on specific dimensions of diversity and social work students have access to the classes that comprise those programs. The institutional supports and resources assist in the recruitment and retention of diverse students and employees and create a dynamic extracurricular environment. The university’s specialty centers boast collaborations between University personnel and community members, and Social Work faculty are members of the Advisory Councils of both the Center for Middle East Studies and Partnerships (Dr. Sallmann) and the Gerontology Center (Dr. Rhee). UWGB’s varied student organizations address issues of diversity and oppression through creating opportunities for active engagement with these issues, as do the multitude of diversity-themed events and celebrations.</w:t>
      </w:r>
    </w:p>
    <w:p w14:paraId="702F621B" w14:textId="77777777" w:rsidR="00B60D32" w:rsidRDefault="00B60D32" w:rsidP="00B60D32">
      <w:pPr>
        <w:spacing w:line="240" w:lineRule="auto"/>
      </w:pPr>
    </w:p>
    <w:p w14:paraId="64D38FD5" w14:textId="77777777" w:rsidR="00B60D32" w:rsidRDefault="00B60D32" w:rsidP="00B60D32">
      <w:pPr>
        <w:spacing w:line="240" w:lineRule="auto"/>
        <w:rPr>
          <w:rFonts w:cs="Arial"/>
        </w:rPr>
      </w:pPr>
      <w:r w:rsidRPr="00DC7756">
        <w:rPr>
          <w:rFonts w:cs="Arial"/>
        </w:rPr>
        <w:t xml:space="preserve">All of these initiatives, resources, events, and supports create an atmosphere in which diversity is valued, discrimination is not tolerated, and understanding and advocacy are encouraged. Faculty routinely </w:t>
      </w:r>
      <w:r>
        <w:rPr>
          <w:rFonts w:cs="Arial"/>
        </w:rPr>
        <w:t xml:space="preserve">participate in and </w:t>
      </w:r>
      <w:r w:rsidRPr="00DC7756">
        <w:rPr>
          <w:rFonts w:cs="Arial"/>
        </w:rPr>
        <w:t>announce these events in class and encourage social work students to participate in them. Program faculty also offer extra credit in their courses for student attendance at some of these events</w:t>
      </w:r>
      <w:r>
        <w:rPr>
          <w:rFonts w:cs="Arial"/>
        </w:rPr>
        <w:t xml:space="preserve"> to increase their exposure to difference and encourage lifelong learning</w:t>
      </w:r>
      <w:r w:rsidRPr="00DC7756">
        <w:rPr>
          <w:rFonts w:cs="Arial"/>
        </w:rPr>
        <w:t>.</w:t>
      </w:r>
    </w:p>
    <w:p w14:paraId="2341B91F" w14:textId="77777777" w:rsidR="00B60D32" w:rsidRDefault="00B60D32" w:rsidP="00B60D32">
      <w:pPr>
        <w:spacing w:line="240" w:lineRule="auto"/>
        <w:rPr>
          <w:rFonts w:cs="Arial"/>
          <w:b/>
          <w:i/>
        </w:rPr>
      </w:pPr>
    </w:p>
    <w:p w14:paraId="2B678C77" w14:textId="77777777" w:rsidR="00B60D32" w:rsidRDefault="00B60D32" w:rsidP="00B60D32">
      <w:pPr>
        <w:spacing w:line="20" w:lineRule="atLeast"/>
        <w:rPr>
          <w:rFonts w:cs="Arial"/>
          <w:b/>
          <w:i/>
        </w:rPr>
      </w:pPr>
      <w:r w:rsidRPr="007D51FE">
        <w:rPr>
          <w:rFonts w:cs="Arial"/>
          <w:b/>
          <w:i/>
        </w:rPr>
        <w:t>Impact of Selection of Field Education Settings</w:t>
      </w:r>
    </w:p>
    <w:p w14:paraId="3E847F88" w14:textId="77777777" w:rsidR="00B60D32" w:rsidRDefault="00B60D32" w:rsidP="00B60D32">
      <w:pPr>
        <w:spacing w:line="20" w:lineRule="atLeast"/>
        <w:rPr>
          <w:rFonts w:cs="Arial"/>
          <w:b/>
          <w:i/>
        </w:rPr>
      </w:pPr>
    </w:p>
    <w:p w14:paraId="7C1D5720" w14:textId="017F3175" w:rsidR="00B60D32" w:rsidRDefault="00B60D32" w:rsidP="00B60D32">
      <w:pPr>
        <w:spacing w:line="20" w:lineRule="atLeast"/>
        <w:rPr>
          <w:rFonts w:cs="Arial"/>
        </w:rPr>
      </w:pPr>
      <w:r>
        <w:rPr>
          <w:rFonts w:cs="Arial"/>
        </w:rPr>
        <w:t xml:space="preserve">The </w:t>
      </w:r>
      <w:r w:rsidR="00084B66">
        <w:rPr>
          <w:rFonts w:cs="Arial"/>
        </w:rPr>
        <w:t>M</w:t>
      </w:r>
      <w:r>
        <w:rPr>
          <w:rFonts w:cs="Arial"/>
        </w:rPr>
        <w:t xml:space="preserve">SW Program is comprised of primarily white students and situated in a primarily white institution. The pool of field education settings is intentionally comprised to provide such students with experience working with persons who differ from them, and for many, such experiences may represent the first such extended immersion. Field education provides students with rich opportunities to experientially learn about other groups and identities and challenge ideologies some do not even know they have. For our students of color, LGBTQ+ students, and students of diverse abilities, the pool of placement sites provides opportunities to work in agencies serving their communities and among leaders who share their backgrounds, should they want such experiences. </w:t>
      </w:r>
    </w:p>
    <w:p w14:paraId="0CA454D9" w14:textId="77777777" w:rsidR="00B60D32" w:rsidRPr="007D51FE" w:rsidRDefault="00B60D32" w:rsidP="00B60D32">
      <w:pPr>
        <w:spacing w:line="20" w:lineRule="atLeast"/>
        <w:rPr>
          <w:rFonts w:cs="Arial"/>
        </w:rPr>
      </w:pPr>
    </w:p>
    <w:p w14:paraId="1757C3CE" w14:textId="77777777" w:rsidR="00B60D32" w:rsidRDefault="00B60D32" w:rsidP="00B60D32">
      <w:pPr>
        <w:spacing w:line="20" w:lineRule="atLeast"/>
        <w:rPr>
          <w:rFonts w:cs="Arial"/>
          <w:b/>
          <w:i/>
        </w:rPr>
      </w:pPr>
      <w:r>
        <w:rPr>
          <w:rFonts w:cs="Arial"/>
          <w:b/>
          <w:i/>
        </w:rPr>
        <w:t>Impact of Composition of Program Advisory Committee</w:t>
      </w:r>
    </w:p>
    <w:p w14:paraId="1CFF6771" w14:textId="77777777" w:rsidR="00B60D32" w:rsidRDefault="00B60D32" w:rsidP="00B60D32">
      <w:pPr>
        <w:spacing w:line="20" w:lineRule="atLeast"/>
        <w:rPr>
          <w:rFonts w:cs="Arial"/>
          <w:b/>
          <w:i/>
        </w:rPr>
      </w:pPr>
    </w:p>
    <w:p w14:paraId="0D3016F9" w14:textId="079916FF" w:rsidR="00B60D32" w:rsidRDefault="00B60D32" w:rsidP="00B60D32">
      <w:pPr>
        <w:spacing w:line="240" w:lineRule="auto"/>
        <w:rPr>
          <w:rFonts w:cs="Arial"/>
        </w:rPr>
      </w:pPr>
      <w:r>
        <w:rPr>
          <w:rFonts w:cs="Arial"/>
        </w:rPr>
        <w:t xml:space="preserve">Since the inception of the new Advisory Committee function, each meeting includes an agenda item requiring the Program to report back on its inclusivity/anti-racism efforts since the last meeting. Most have also included discussion topics reflecting issues of diversity and inclusion the Program would like feedback on. Examples include introducing the concept of cultural humility, exploring client vs. student demographics, the role of social work education in a politically polarizing climate, program evaluation feedback related to diversity climate, implicit bias in the application review process, inclusivity initiatives in program orientations, the use of singular “they” in APA citation style, and the impact of COVID-19 on service systems/clients/students. The concerns and suggestions of members are brought to the full faculty for further discussion. Overall, the new Advisory Committee structure has assisted in keeping </w:t>
      </w:r>
      <w:r w:rsidRPr="002A7171">
        <w:rPr>
          <w:rFonts w:cs="Arial"/>
        </w:rPr>
        <w:t xml:space="preserve">EDI issues at the forefront of Programmatic discussions and resulted in concrete changes aimed at curbing implicit bias. </w:t>
      </w:r>
    </w:p>
    <w:p w14:paraId="08EDF56C" w14:textId="77777777" w:rsidR="00B60D32" w:rsidRPr="00592F7A" w:rsidRDefault="00B60D32" w:rsidP="00B60D32">
      <w:pPr>
        <w:spacing w:line="240" w:lineRule="auto"/>
        <w:rPr>
          <w:rFonts w:cs="Arial"/>
        </w:rPr>
      </w:pPr>
    </w:p>
    <w:p w14:paraId="2BECF518" w14:textId="77777777" w:rsidR="00B60D32" w:rsidRDefault="00B60D32" w:rsidP="00B60D32">
      <w:pPr>
        <w:spacing w:line="20" w:lineRule="atLeast"/>
        <w:rPr>
          <w:rFonts w:cs="Arial"/>
          <w:b/>
        </w:rPr>
      </w:pPr>
      <w:r>
        <w:rPr>
          <w:rFonts w:cs="Arial"/>
          <w:b/>
          <w:i/>
        </w:rPr>
        <w:t>Impact of Educational and Social Resources</w:t>
      </w:r>
    </w:p>
    <w:p w14:paraId="3C8370C9" w14:textId="77777777" w:rsidR="00B60D32" w:rsidRDefault="00B60D32" w:rsidP="00B60D32">
      <w:pPr>
        <w:spacing w:line="20" w:lineRule="atLeast"/>
        <w:rPr>
          <w:rFonts w:cs="Arial"/>
          <w:b/>
        </w:rPr>
      </w:pPr>
    </w:p>
    <w:p w14:paraId="198AAB69" w14:textId="77777777" w:rsidR="00B60D32" w:rsidRPr="00885D5F" w:rsidRDefault="00B60D32" w:rsidP="00B60D32">
      <w:pPr>
        <w:spacing w:line="20" w:lineRule="atLeast"/>
        <w:rPr>
          <w:rFonts w:cs="Arial"/>
        </w:rPr>
      </w:pPr>
      <w:r>
        <w:rPr>
          <w:rFonts w:cs="Arial"/>
          <w:b/>
        </w:rPr>
        <w:t>Program Mission and Goals.</w:t>
      </w:r>
      <w:r>
        <w:rPr>
          <w:rFonts w:cs="Arial"/>
        </w:rPr>
        <w:t xml:space="preserve"> Revisions to the Program’s mission and goals, and inclusion of a vision statement have resulted in a philosophical shift in the Program and among the faculty. To keep EDI issues and social justice advocacy at the forefront of our Program, a standing item is included for every faculty meeting, providing an opportunity to continually explore the diversity environment of the Program and opportunities for enhancements. Additionally, the mission and goals are used in budgetary decisions resulting in the availability of discretionary funds for professional development opportunities in these areas. The Program has been fortunate to be able to avail many such opportunities to students as well as the broader community. </w:t>
      </w:r>
    </w:p>
    <w:p w14:paraId="77DE8D32" w14:textId="77777777" w:rsidR="00B60D32" w:rsidRDefault="00B60D32" w:rsidP="00B60D32">
      <w:pPr>
        <w:spacing w:line="20" w:lineRule="atLeast"/>
        <w:rPr>
          <w:rFonts w:cs="Arial"/>
          <w:b/>
        </w:rPr>
      </w:pPr>
    </w:p>
    <w:p w14:paraId="2FDB9DE4" w14:textId="77777777" w:rsidR="00B60D32" w:rsidRPr="004829B8" w:rsidRDefault="00B60D32" w:rsidP="00B60D32">
      <w:pPr>
        <w:spacing w:line="20" w:lineRule="atLeast"/>
        <w:rPr>
          <w:rFonts w:cs="Arial"/>
        </w:rPr>
      </w:pPr>
      <w:r>
        <w:rPr>
          <w:rFonts w:cs="Arial"/>
          <w:b/>
          <w:i/>
        </w:rPr>
        <w:t>Student Handbook.</w:t>
      </w:r>
      <w:r>
        <w:rPr>
          <w:rFonts w:cs="Arial"/>
        </w:rPr>
        <w:t xml:space="preserve"> The </w:t>
      </w:r>
      <w:r>
        <w:rPr>
          <w:rFonts w:cs="Arial"/>
          <w:i/>
        </w:rPr>
        <w:t xml:space="preserve">Handbook </w:t>
      </w:r>
      <w:r>
        <w:rPr>
          <w:rFonts w:cs="Arial"/>
        </w:rPr>
        <w:t xml:space="preserve">provides transparent policies and procedures for behavior and retention in the major. As such it also seeks to extend a sense of belong to students regardless of their identities and abilities and outline expectations for respectful and inclusive behavior. For example, retention standards highlight the need to actualize social work values in behavior, including valuing diversity and recognizing the dignity and worth of all persons, and effectively manage their own biases. Additionally, it provides resources for personal and academic success, such as Student Accessibility Services, the Wellness Center, and the Pride Center. As a whole, the </w:t>
      </w:r>
      <w:r>
        <w:rPr>
          <w:rFonts w:cs="Arial"/>
          <w:i/>
        </w:rPr>
        <w:t xml:space="preserve">Handbook </w:t>
      </w:r>
      <w:r>
        <w:rPr>
          <w:rFonts w:cs="Arial"/>
        </w:rPr>
        <w:t xml:space="preserve">indicates the value the Program places on diverse identities and the supports available to facilitate success across learning preferences and educational backgrounds.  </w:t>
      </w:r>
    </w:p>
    <w:p w14:paraId="17450EDE" w14:textId="77777777" w:rsidR="00B60D32" w:rsidRDefault="00B60D32" w:rsidP="00B60D32">
      <w:pPr>
        <w:spacing w:line="20" w:lineRule="atLeast"/>
        <w:rPr>
          <w:rFonts w:cs="Arial"/>
          <w:b/>
        </w:rPr>
      </w:pPr>
    </w:p>
    <w:p w14:paraId="4F5828B9" w14:textId="77777777" w:rsidR="00B60D32" w:rsidRPr="00885D5F" w:rsidRDefault="00B60D32" w:rsidP="00B60D32">
      <w:pPr>
        <w:spacing w:line="20" w:lineRule="atLeast"/>
        <w:rPr>
          <w:rFonts w:cs="Arial"/>
        </w:rPr>
      </w:pPr>
      <w:r>
        <w:rPr>
          <w:rFonts w:cs="Arial"/>
          <w:b/>
        </w:rPr>
        <w:t>Social Justice &amp; Advocacy Initiative.</w:t>
      </w:r>
      <w:r>
        <w:rPr>
          <w:rFonts w:cs="Arial"/>
        </w:rPr>
        <w:t xml:space="preserve"> While new, this initiative shows promise for enhancing the diversity environment of the major. Based on its recommendations, the full faculty was trained in “Inclusive Leadership in the Social Work Classroom” to enhance the capacity of faculty to cultivate inclusive classrooms. The Initiative also began a systemic review of syllabi for EDI content to ensure comprehensive coverage </w:t>
      </w:r>
      <w:r>
        <w:rPr>
          <w:rFonts w:cs="Arial"/>
        </w:rPr>
        <w:lastRenderedPageBreak/>
        <w:t xml:space="preserve">and proposed the development of an anti-racism training for incoming majors. While both projects were postponed due to COVID-19, faculty established these as goals to begin in fall of 2022. </w:t>
      </w:r>
    </w:p>
    <w:p w14:paraId="041F2564" w14:textId="77777777" w:rsidR="00B60D32" w:rsidRDefault="00B60D32" w:rsidP="00B60D32">
      <w:pPr>
        <w:spacing w:line="20" w:lineRule="atLeast"/>
        <w:rPr>
          <w:rFonts w:cs="Arial"/>
          <w:b/>
        </w:rPr>
      </w:pPr>
    </w:p>
    <w:p w14:paraId="39EA1B2F" w14:textId="77777777" w:rsidR="00B60D32" w:rsidRPr="00A969C6" w:rsidRDefault="00B60D32" w:rsidP="00B60D32">
      <w:pPr>
        <w:spacing w:line="20" w:lineRule="atLeast"/>
        <w:rPr>
          <w:rFonts w:cs="Arial"/>
        </w:rPr>
      </w:pPr>
      <w:r>
        <w:rPr>
          <w:rFonts w:cs="Arial"/>
          <w:b/>
        </w:rPr>
        <w:t>Social Work Syllabi.</w:t>
      </w:r>
      <w:r>
        <w:rPr>
          <w:rFonts w:cs="Arial"/>
        </w:rPr>
        <w:t xml:space="preserve"> The prominent inclusion of the UW-Green Bay Land Acknowledgment at the top of all Social Work syllabi signals students to the value the Program places on this acknowledgement. No other unit on campus has taken this step as an entire faculty. Additionally, incorporating the campus’ Civility and Inclusivity Statement into all syllabi frames the expectation that our classrooms promote inclusivity and respect for diversity, and will not tolerate discrimination or harassment. Together, these statements are visual cues to the values of the Program and recognition of the need to attend both to historic oppression and current experiences. </w:t>
      </w:r>
    </w:p>
    <w:p w14:paraId="6521BA35" w14:textId="77777777" w:rsidR="00B60D32" w:rsidRDefault="00B60D32" w:rsidP="00B60D32">
      <w:pPr>
        <w:spacing w:line="20" w:lineRule="atLeast"/>
        <w:rPr>
          <w:rFonts w:cs="Arial"/>
          <w:b/>
        </w:rPr>
      </w:pPr>
    </w:p>
    <w:p w14:paraId="59F15ED1" w14:textId="77777777" w:rsidR="00B60D32" w:rsidRPr="00A969C6" w:rsidRDefault="00B60D32" w:rsidP="00B60D32">
      <w:pPr>
        <w:spacing w:line="20" w:lineRule="atLeast"/>
        <w:rPr>
          <w:rFonts w:cs="Arial"/>
        </w:rPr>
      </w:pPr>
      <w:r>
        <w:rPr>
          <w:rFonts w:cs="Arial"/>
          <w:b/>
        </w:rPr>
        <w:t>Program Website.</w:t>
      </w:r>
      <w:r>
        <w:rPr>
          <w:rFonts w:cs="Arial"/>
        </w:rPr>
        <w:t xml:space="preserve"> The Program’s website is considered part of the physical environment of the program, even if it is virtual. The homepage begins with a statement acknowledging systemic racism and oppression and noting the Program’s commitment to challenging social injustice and working for equity. The intention of the homepage is to signify the Program’s values and priorities, hopefully contributing to an inclusive environment.  </w:t>
      </w:r>
    </w:p>
    <w:p w14:paraId="1BCF506B" w14:textId="77777777" w:rsidR="00B60D32" w:rsidRDefault="00B60D32" w:rsidP="00B60D32">
      <w:pPr>
        <w:spacing w:line="20" w:lineRule="atLeast"/>
        <w:rPr>
          <w:rFonts w:cs="Arial"/>
          <w:b/>
        </w:rPr>
      </w:pPr>
    </w:p>
    <w:p w14:paraId="7B4CE033" w14:textId="77777777" w:rsidR="00B60D32" w:rsidRDefault="00B60D32" w:rsidP="00B60D32">
      <w:pPr>
        <w:spacing w:line="20" w:lineRule="atLeast"/>
        <w:rPr>
          <w:rFonts w:cs="Arial"/>
          <w:b/>
          <w:i/>
        </w:rPr>
      </w:pPr>
      <w:r>
        <w:rPr>
          <w:rFonts w:cs="Arial"/>
          <w:b/>
          <w:i/>
        </w:rPr>
        <w:t>Impact of Resource Allocation</w:t>
      </w:r>
    </w:p>
    <w:p w14:paraId="4F4201BB" w14:textId="77777777" w:rsidR="00B60D32" w:rsidRDefault="00B60D32" w:rsidP="00B60D32">
      <w:pPr>
        <w:spacing w:line="20" w:lineRule="atLeast"/>
        <w:rPr>
          <w:rFonts w:cs="Arial"/>
          <w:b/>
          <w:i/>
        </w:rPr>
      </w:pPr>
    </w:p>
    <w:p w14:paraId="324950DB" w14:textId="77777777" w:rsidR="00B60D32" w:rsidRPr="009161A3" w:rsidRDefault="00B60D32" w:rsidP="00B60D32">
      <w:pPr>
        <w:spacing w:line="20" w:lineRule="atLeast"/>
        <w:rPr>
          <w:rFonts w:cs="Arial"/>
        </w:rPr>
      </w:pPr>
      <w:r>
        <w:rPr>
          <w:rFonts w:cs="Arial"/>
          <w:b/>
        </w:rPr>
        <w:t>Elective Offerings.</w:t>
      </w:r>
      <w:r>
        <w:rPr>
          <w:rFonts w:cs="Arial"/>
        </w:rPr>
        <w:t xml:space="preserve"> Diversity and social justice related elective offerings provide on-going learning opportunities to students, as well as the instructors teaching them. As a small program, few electives are offered each year. Prioritizing these electives signifies our commitment to the topics and advancing social justice and inclusivity. They are also seen as gateway courses to the major, bringing in students committed to these issues who may not have selected the major if not for the elective. </w:t>
      </w:r>
    </w:p>
    <w:p w14:paraId="41AFA6F1" w14:textId="77777777" w:rsidR="00B60D32" w:rsidRDefault="00B60D32" w:rsidP="00B60D32">
      <w:pPr>
        <w:spacing w:line="20" w:lineRule="atLeast"/>
        <w:rPr>
          <w:rFonts w:cs="Arial"/>
          <w:b/>
        </w:rPr>
      </w:pPr>
    </w:p>
    <w:p w14:paraId="0AA44D09" w14:textId="77777777" w:rsidR="00B60D32" w:rsidRPr="009161A3" w:rsidRDefault="00B60D32" w:rsidP="00B60D32">
      <w:pPr>
        <w:spacing w:line="20" w:lineRule="atLeast"/>
        <w:rPr>
          <w:rFonts w:cs="Arial"/>
        </w:rPr>
      </w:pPr>
      <w:r>
        <w:rPr>
          <w:rFonts w:cs="Arial"/>
          <w:b/>
        </w:rPr>
        <w:t>Professional Development Opportunities.</w:t>
      </w:r>
      <w:r>
        <w:rPr>
          <w:rFonts w:cs="Arial"/>
        </w:rPr>
        <w:t xml:space="preserve"> Access to and offering of EDI-related trainings provide on-going learning and opportunities for non-discriminatory actions for faculty and the professional community, enhancing the capacity of the region to be more inclusive. </w:t>
      </w:r>
    </w:p>
    <w:p w14:paraId="5C2C11CF" w14:textId="77777777" w:rsidR="00B60D32" w:rsidRDefault="00B60D32" w:rsidP="00B60D32">
      <w:pPr>
        <w:spacing w:line="20" w:lineRule="atLeast"/>
        <w:rPr>
          <w:rFonts w:cs="Arial"/>
          <w:b/>
        </w:rPr>
      </w:pPr>
    </w:p>
    <w:p w14:paraId="21B40D3D" w14:textId="77777777" w:rsidR="00B60D32" w:rsidRPr="009161A3" w:rsidRDefault="00B60D32" w:rsidP="00B60D32">
      <w:pPr>
        <w:spacing w:line="20" w:lineRule="atLeast"/>
        <w:rPr>
          <w:rFonts w:cs="Arial"/>
        </w:rPr>
      </w:pPr>
      <w:r>
        <w:rPr>
          <w:rFonts w:cs="Arial"/>
          <w:b/>
        </w:rPr>
        <w:t xml:space="preserve">Social Justice Summit. </w:t>
      </w:r>
      <w:r>
        <w:rPr>
          <w:rFonts w:cs="Arial"/>
        </w:rPr>
        <w:t xml:space="preserve">While this project is in the works for June of 2022, it is expected to provide on-going learning through professional presentations, critical self-examination through examination of our own learning needs, non-discriminatory actions through the educational trainings, and advocacy efforts as they are to be an emphasis of the presentations. </w:t>
      </w:r>
    </w:p>
    <w:p w14:paraId="136CAB3D" w14:textId="77777777" w:rsidR="00B60D32" w:rsidRDefault="00B60D32" w:rsidP="00B60D32">
      <w:pPr>
        <w:spacing w:line="20" w:lineRule="atLeast"/>
        <w:rPr>
          <w:rFonts w:cs="Arial"/>
          <w:b/>
        </w:rPr>
      </w:pPr>
    </w:p>
    <w:p w14:paraId="4AF200FA" w14:textId="77777777" w:rsidR="00B60D32" w:rsidRDefault="00B60D32" w:rsidP="00B60D32">
      <w:pPr>
        <w:spacing w:line="20" w:lineRule="atLeast"/>
        <w:rPr>
          <w:rFonts w:cs="Arial"/>
          <w:b/>
          <w:i/>
        </w:rPr>
      </w:pPr>
      <w:r>
        <w:rPr>
          <w:rFonts w:cs="Arial"/>
          <w:b/>
          <w:i/>
        </w:rPr>
        <w:t>Impact of Program Leadership</w:t>
      </w:r>
    </w:p>
    <w:p w14:paraId="411C4B0A" w14:textId="77777777" w:rsidR="00B60D32" w:rsidRDefault="00B60D32" w:rsidP="00B60D32">
      <w:pPr>
        <w:spacing w:line="20" w:lineRule="atLeast"/>
        <w:rPr>
          <w:rFonts w:cs="Arial"/>
          <w:b/>
          <w:i/>
        </w:rPr>
      </w:pPr>
    </w:p>
    <w:p w14:paraId="75779EC3" w14:textId="77777777" w:rsidR="00B60D32" w:rsidRPr="00784E8D" w:rsidRDefault="00B60D32" w:rsidP="00B60D32">
      <w:pPr>
        <w:spacing w:line="20" w:lineRule="atLeast"/>
        <w:rPr>
          <w:rFonts w:cs="Arial"/>
        </w:rPr>
      </w:pPr>
      <w:r>
        <w:rPr>
          <w:rFonts w:cs="Arial"/>
        </w:rPr>
        <w:t xml:space="preserve">The Program is proud of its </w:t>
      </w:r>
      <w:r>
        <w:rPr>
          <w:rFonts w:cs="Arial"/>
          <w:b/>
        </w:rPr>
        <w:t xml:space="preserve">Social Work Faculty/Program Initiatives </w:t>
      </w:r>
      <w:r>
        <w:rPr>
          <w:rFonts w:cs="Arial"/>
        </w:rPr>
        <w:t xml:space="preserve">and </w:t>
      </w:r>
      <w:r>
        <w:rPr>
          <w:rFonts w:cs="Arial"/>
          <w:b/>
        </w:rPr>
        <w:t xml:space="preserve">University Service </w:t>
      </w:r>
      <w:r>
        <w:rPr>
          <w:rFonts w:cs="Arial"/>
        </w:rPr>
        <w:t xml:space="preserve">related to EDI. These efforts create opportunities for on-going learning, critical self-examination, non-discriminatory actions, and advocacy efforts for the Social Work faculty and university and wider community. Both areas increase the visibility of Social </w:t>
      </w:r>
      <w:r>
        <w:rPr>
          <w:rFonts w:cs="Arial"/>
        </w:rPr>
        <w:lastRenderedPageBreak/>
        <w:t xml:space="preserve">Work faculty, and the Program as a whole, as leaders in advancing equity and inclusion on campus and in the community, assisting the Program is living its mission. </w:t>
      </w:r>
    </w:p>
    <w:p w14:paraId="0912A0C5" w14:textId="77777777" w:rsidR="00B60D32" w:rsidRDefault="00B60D32" w:rsidP="00B60D32">
      <w:pPr>
        <w:spacing w:line="20" w:lineRule="atLeast"/>
        <w:rPr>
          <w:rFonts w:cs="Arial"/>
          <w:b/>
        </w:rPr>
      </w:pPr>
    </w:p>
    <w:p w14:paraId="2AAE57D8" w14:textId="77777777" w:rsidR="00B60D32" w:rsidRPr="00784E8D" w:rsidRDefault="00B60D32" w:rsidP="00B60D32">
      <w:pPr>
        <w:spacing w:line="20" w:lineRule="atLeast"/>
        <w:rPr>
          <w:rFonts w:cs="Arial"/>
          <w:b/>
          <w:i/>
        </w:rPr>
      </w:pPr>
      <w:r w:rsidRPr="00784E8D">
        <w:rPr>
          <w:rFonts w:cs="Arial"/>
          <w:b/>
          <w:i/>
        </w:rPr>
        <w:t xml:space="preserve">Impact of Research and Other Initiatives </w:t>
      </w:r>
    </w:p>
    <w:p w14:paraId="7D6CCEBC" w14:textId="77777777" w:rsidR="00B60D32" w:rsidRDefault="00B60D32" w:rsidP="00B60D32">
      <w:pPr>
        <w:spacing w:line="20" w:lineRule="atLeast"/>
        <w:rPr>
          <w:rFonts w:cs="Arial"/>
          <w:b/>
        </w:rPr>
      </w:pPr>
    </w:p>
    <w:p w14:paraId="5243F742" w14:textId="77777777" w:rsidR="00B60D32" w:rsidRPr="00DE7512" w:rsidRDefault="00B60D32" w:rsidP="00B60D32">
      <w:pPr>
        <w:spacing w:line="20" w:lineRule="atLeast"/>
        <w:rPr>
          <w:rFonts w:cs="Arial"/>
        </w:rPr>
      </w:pPr>
      <w:r>
        <w:rPr>
          <w:rFonts w:cs="Arial"/>
        </w:rPr>
        <w:t xml:space="preserve">Projects such as the </w:t>
      </w:r>
      <w:r>
        <w:rPr>
          <w:rFonts w:cs="Arial"/>
          <w:b/>
        </w:rPr>
        <w:t xml:space="preserve">Kaleidoscope Project </w:t>
      </w:r>
      <w:r>
        <w:rPr>
          <w:rFonts w:cs="Arial"/>
        </w:rPr>
        <w:t xml:space="preserve">and the </w:t>
      </w:r>
      <w:r>
        <w:rPr>
          <w:rFonts w:cs="Arial"/>
          <w:b/>
        </w:rPr>
        <w:t>Distance Education Grant</w:t>
      </w:r>
      <w:r>
        <w:rPr>
          <w:rFonts w:cs="Arial"/>
        </w:rPr>
        <w:t xml:space="preserve"> demonstrate the commitment of the faculty to increase opportunities to learn about identity statuses and abilities and how to better serve all students. Faculty invest considerable time in these projects, as well as professional development opportunities, because they deeply believe in the need to engage in lifelong learning and their obligations to work with students across all aspects of identity and ability. </w:t>
      </w:r>
    </w:p>
    <w:p w14:paraId="14718DA6" w14:textId="77777777" w:rsidR="00B60D32" w:rsidRDefault="00B60D32" w:rsidP="00B60D32">
      <w:pPr>
        <w:spacing w:line="20" w:lineRule="atLeast"/>
        <w:rPr>
          <w:rFonts w:cs="Arial"/>
          <w:b/>
        </w:rPr>
      </w:pPr>
    </w:p>
    <w:p w14:paraId="6353D7A5" w14:textId="77777777" w:rsidR="00B60D32" w:rsidRPr="00784E8D" w:rsidRDefault="00B60D32" w:rsidP="00B60D32">
      <w:pPr>
        <w:spacing w:line="20" w:lineRule="atLeast"/>
        <w:rPr>
          <w:rFonts w:cs="Arial"/>
          <w:b/>
          <w:i/>
        </w:rPr>
      </w:pPr>
      <w:r w:rsidRPr="00784E8D">
        <w:rPr>
          <w:rFonts w:cs="Arial"/>
          <w:b/>
          <w:i/>
        </w:rPr>
        <w:t xml:space="preserve">Impact of Demographic Composition of Faculty, Staff, and Students. </w:t>
      </w:r>
    </w:p>
    <w:p w14:paraId="2284B394" w14:textId="77777777" w:rsidR="00B60D32" w:rsidRDefault="00B60D32" w:rsidP="00B60D32">
      <w:pPr>
        <w:spacing w:line="20" w:lineRule="atLeast"/>
        <w:rPr>
          <w:rFonts w:cs="Arial"/>
          <w:b/>
        </w:rPr>
      </w:pPr>
    </w:p>
    <w:p w14:paraId="57E9F80D" w14:textId="77777777" w:rsidR="00B60D32" w:rsidRDefault="00B60D32" w:rsidP="00B60D32">
      <w:pPr>
        <w:spacing w:line="20" w:lineRule="atLeast"/>
        <w:rPr>
          <w:rFonts w:cs="Arial"/>
        </w:rPr>
      </w:pPr>
      <w:r>
        <w:rPr>
          <w:rFonts w:cs="Arial"/>
        </w:rPr>
        <w:t xml:space="preserve">Faculty diversity contributes positively to the implicit curriculum in two primary ways. First, more diverse voices assist the Program in challenging itself and reducing the likelihood of simply maintaining the status quo. Second, more diverse faculty should assist in the recruitment of more diverse students as they provide students the opportunity to see themselves reflected in the faculty. Anecdotally this appears to be the case. In a recent conversation with the Chair of First Nations Studies, she shared she has had conversations with First Nations students who indicate that they are now considering Social Work as a major as it now has a Native faculty member. </w:t>
      </w:r>
    </w:p>
    <w:p w14:paraId="606F4085" w14:textId="77777777" w:rsidR="00B60D32" w:rsidRPr="00E15D17" w:rsidRDefault="00B60D32" w:rsidP="00904513">
      <w:pPr>
        <w:spacing w:line="20" w:lineRule="atLeast"/>
        <w:rPr>
          <w:rFonts w:cs="Arial"/>
          <w:b/>
        </w:rPr>
      </w:pPr>
    </w:p>
    <w:p w14:paraId="1F960048" w14:textId="77777777" w:rsidR="007C3592" w:rsidRPr="00E15D17" w:rsidRDefault="007C3592" w:rsidP="007C3592">
      <w:pPr>
        <w:spacing w:line="20" w:lineRule="atLeast"/>
        <w:rPr>
          <w:rFonts w:cs="Arial"/>
          <w:b/>
          <w:u w:val="single"/>
        </w:rPr>
      </w:pPr>
      <w:r w:rsidRPr="00E15D17">
        <w:rPr>
          <w:rFonts w:cs="Arial"/>
          <w:b/>
          <w:u w:val="single"/>
        </w:rPr>
        <w:t>Program Options:</w:t>
      </w:r>
    </w:p>
    <w:p w14:paraId="118AB42E"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71907972" w14:textId="4B9C1FB9" w:rsidR="007C3592" w:rsidRPr="00E15D17" w:rsidRDefault="002A563B"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59702C26" w14:textId="413DE4DC"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6EB7C284" w14:textId="1C1BB874"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5F1A1ADB" w14:textId="77777777" w:rsidR="00433884" w:rsidRPr="00E15D17" w:rsidRDefault="00433884" w:rsidP="00EF2035">
      <w:pPr>
        <w:spacing w:line="20" w:lineRule="atLeast"/>
        <w:ind w:left="360"/>
        <w:rPr>
          <w:rFonts w:cs="Arial"/>
        </w:rPr>
      </w:pPr>
    </w:p>
    <w:p w14:paraId="6D013848"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6C428346" w14:textId="77777777" w:rsidTr="002E1F40">
        <w:tc>
          <w:tcPr>
            <w:tcW w:w="9350" w:type="dxa"/>
            <w:shd w:val="clear" w:color="auto" w:fill="D5DCE4" w:themeFill="text2" w:themeFillTint="33"/>
          </w:tcPr>
          <w:p w14:paraId="3558336D" w14:textId="77777777" w:rsidR="00562F29" w:rsidRPr="00E15D17" w:rsidRDefault="00562F29" w:rsidP="002E1F40">
            <w:pPr>
              <w:spacing w:line="20" w:lineRule="atLeast"/>
              <w:rPr>
                <w:rStyle w:val="Heading2Char"/>
                <w:rFonts w:eastAsiaTheme="minorHAnsi" w:cs="Arial"/>
                <w:b w:val="0"/>
                <w:szCs w:val="24"/>
              </w:rPr>
            </w:pPr>
            <w:bookmarkStart w:id="48" w:name="_Toc95805772"/>
            <w:r w:rsidRPr="00E15D17">
              <w:rPr>
                <w:rStyle w:val="Heading2Char"/>
                <w:rFonts w:cs="Arial"/>
                <w:szCs w:val="24"/>
              </w:rPr>
              <w:t>Accreditation Standard 3.0.3:</w:t>
            </w:r>
            <w:bookmarkEnd w:id="48"/>
            <w:r w:rsidRPr="00E15D17">
              <w:rPr>
                <w:rFonts w:cs="Arial"/>
                <w:i/>
              </w:rPr>
              <w:t xml:space="preserve"> </w:t>
            </w:r>
            <w:r w:rsidRPr="00E15D17">
              <w:rPr>
                <w:rFonts w:cs="Arial"/>
              </w:rPr>
              <w:t>The program describes specific plans to continually improve the learning environment to affirm and support persons with diverse identities.</w:t>
            </w:r>
          </w:p>
        </w:tc>
      </w:tr>
    </w:tbl>
    <w:p w14:paraId="104D497C" w14:textId="77777777" w:rsidR="00905A9A" w:rsidRPr="00E15D17" w:rsidRDefault="00905A9A" w:rsidP="00905A9A">
      <w:pPr>
        <w:spacing w:line="20" w:lineRule="atLeast"/>
        <w:rPr>
          <w:rFonts w:cs="Arial"/>
        </w:rPr>
      </w:pPr>
    </w:p>
    <w:tbl>
      <w:tblPr>
        <w:tblStyle w:val="TableGrid"/>
        <w:tblW w:w="0" w:type="auto"/>
        <w:tblLook w:val="04A0" w:firstRow="1" w:lastRow="0" w:firstColumn="1" w:lastColumn="0" w:noHBand="0" w:noVBand="1"/>
      </w:tblPr>
      <w:tblGrid>
        <w:gridCol w:w="9350"/>
      </w:tblGrid>
      <w:tr w:rsidR="00905A9A" w:rsidRPr="00E15D17" w14:paraId="05F90E69" w14:textId="77777777" w:rsidTr="002003FF">
        <w:trPr>
          <w:trHeight w:val="476"/>
        </w:trPr>
        <w:tc>
          <w:tcPr>
            <w:tcW w:w="9350" w:type="dxa"/>
            <w:shd w:val="clear" w:color="auto" w:fill="EDEDED" w:themeFill="accent3" w:themeFillTint="33"/>
          </w:tcPr>
          <w:p w14:paraId="74173EA4" w14:textId="77777777" w:rsidR="00905A9A" w:rsidRPr="00E15D17" w:rsidRDefault="00905A9A" w:rsidP="009C48BD">
            <w:pPr>
              <w:pStyle w:val="ListParagraph"/>
              <w:numPr>
                <w:ilvl w:val="0"/>
                <w:numId w:val="25"/>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433884" w:rsidRPr="00E15D17">
              <w:rPr>
                <w:rStyle w:val="Emphasis"/>
                <w:rFonts w:cs="Arial"/>
                <w:i w:val="0"/>
                <w:u w:val="none"/>
              </w:rPr>
              <w:t>Narrative describes specific plans to continually improve the learning environment to affirm and support persons with diverse identities across all program options.</w:t>
            </w:r>
          </w:p>
        </w:tc>
      </w:tr>
    </w:tbl>
    <w:p w14:paraId="2B716DFF" w14:textId="77777777" w:rsidR="0006002F" w:rsidRPr="00E15D17" w:rsidRDefault="00905A9A" w:rsidP="00904513">
      <w:pPr>
        <w:spacing w:line="20" w:lineRule="atLeast"/>
        <w:rPr>
          <w:rFonts w:cs="Arial"/>
          <w:i/>
          <w:u w:val="single"/>
        </w:rPr>
      </w:pPr>
      <w:r w:rsidRPr="00E15D17">
        <w:rPr>
          <w:rFonts w:cs="Arial"/>
          <w:i/>
          <w:u w:val="single"/>
        </w:rPr>
        <w:t xml:space="preserve">  </w:t>
      </w:r>
    </w:p>
    <w:p w14:paraId="0D88A07B" w14:textId="7D2D86D8" w:rsidR="007545E4" w:rsidRDefault="007545E4" w:rsidP="00904513">
      <w:pPr>
        <w:spacing w:line="20" w:lineRule="atLeast"/>
        <w:rPr>
          <w:rFonts w:cs="Arial"/>
          <w:b/>
        </w:rPr>
      </w:pPr>
      <w:r w:rsidRPr="00E15D17">
        <w:rPr>
          <w:rFonts w:cs="Arial"/>
          <w:b/>
        </w:rPr>
        <w:t>Implicit Curriculum Plans:</w:t>
      </w:r>
    </w:p>
    <w:p w14:paraId="569AFD62" w14:textId="12F78E9E" w:rsidR="00084B66" w:rsidRDefault="00084B66" w:rsidP="00904513">
      <w:pPr>
        <w:spacing w:line="20" w:lineRule="atLeast"/>
        <w:rPr>
          <w:rFonts w:cs="Arial"/>
          <w:b/>
        </w:rPr>
      </w:pPr>
    </w:p>
    <w:p w14:paraId="78555B7C" w14:textId="77777777" w:rsidR="00084B66" w:rsidRPr="00DC7756" w:rsidRDefault="00084B66" w:rsidP="00084B66">
      <w:pPr>
        <w:spacing w:line="240" w:lineRule="auto"/>
        <w:rPr>
          <w:rFonts w:cs="Arial"/>
        </w:rPr>
      </w:pPr>
      <w:r w:rsidRPr="00DC7756">
        <w:rPr>
          <w:rFonts w:cs="Arial"/>
        </w:rPr>
        <w:t>The Program addresses ongoing review of the learning environment through student assessment of the Program</w:t>
      </w:r>
      <w:r>
        <w:rPr>
          <w:rFonts w:cs="Arial"/>
        </w:rPr>
        <w:t>, annual faculty and student review of assessment outcome data,</w:t>
      </w:r>
      <w:r w:rsidRPr="00DC7756">
        <w:rPr>
          <w:rFonts w:cs="Arial"/>
        </w:rPr>
        <w:t xml:space="preserve"> and in work with the Advisory Committee. </w:t>
      </w:r>
      <w:r>
        <w:rPr>
          <w:rFonts w:cs="Arial"/>
        </w:rPr>
        <w:t xml:space="preserve">Each of these provide opportunities for continual improvement, and, in addition to continuing the efforts noted above, the </w:t>
      </w:r>
      <w:r w:rsidRPr="005E2D0F">
        <w:rPr>
          <w:rFonts w:cs="Arial"/>
        </w:rPr>
        <w:lastRenderedPageBreak/>
        <w:t>Program prioritized specific plans for the following components of the learning environment.</w:t>
      </w:r>
      <w:r>
        <w:rPr>
          <w:rFonts w:cs="Arial"/>
        </w:rPr>
        <w:t xml:space="preserve"> </w:t>
      </w:r>
    </w:p>
    <w:p w14:paraId="7DA38C0B" w14:textId="77777777" w:rsidR="00084B66" w:rsidRPr="00DC7756" w:rsidRDefault="00084B66" w:rsidP="00084B66">
      <w:pPr>
        <w:spacing w:line="240" w:lineRule="auto"/>
        <w:rPr>
          <w:rFonts w:cs="Arial"/>
        </w:rPr>
      </w:pPr>
      <w:r w:rsidRPr="00DC7756">
        <w:rPr>
          <w:rFonts w:cs="Arial"/>
        </w:rPr>
        <w:tab/>
      </w:r>
    </w:p>
    <w:p w14:paraId="064086B3" w14:textId="77777777" w:rsidR="00084B66" w:rsidRDefault="00084B66" w:rsidP="00084B66">
      <w:pPr>
        <w:spacing w:line="20" w:lineRule="atLeast"/>
        <w:rPr>
          <w:rFonts w:cs="Arial"/>
          <w:b/>
        </w:rPr>
      </w:pPr>
      <w:r>
        <w:rPr>
          <w:rFonts w:cs="Arial"/>
          <w:b/>
          <w:i/>
        </w:rPr>
        <w:t>Educational and Social Resources</w:t>
      </w:r>
    </w:p>
    <w:p w14:paraId="747C2883" w14:textId="77777777" w:rsidR="00084B66" w:rsidRDefault="00084B66" w:rsidP="00084B66">
      <w:pPr>
        <w:spacing w:line="20" w:lineRule="atLeast"/>
        <w:rPr>
          <w:rFonts w:cs="Arial"/>
          <w:b/>
        </w:rPr>
      </w:pPr>
    </w:p>
    <w:p w14:paraId="5A2B1F3A" w14:textId="77777777" w:rsidR="00084B66" w:rsidRPr="007B1AF6" w:rsidRDefault="00084B66" w:rsidP="00084B66">
      <w:pPr>
        <w:spacing w:line="240" w:lineRule="auto"/>
        <w:rPr>
          <w:rFonts w:cs="Arial"/>
        </w:rPr>
      </w:pPr>
      <w:r w:rsidRPr="007A23DA">
        <w:rPr>
          <w:rFonts w:cs="Arial"/>
          <w:b/>
        </w:rPr>
        <w:t xml:space="preserve">Social Work Syllabi. </w:t>
      </w:r>
      <w:r w:rsidRPr="007A23DA">
        <w:rPr>
          <w:rFonts w:cs="Arial"/>
        </w:rPr>
        <w:t xml:space="preserve">As stated previously, the first project of the </w:t>
      </w:r>
      <w:hyperlink w:anchor="SJA_Initiative" w:history="1">
        <w:r w:rsidRPr="00542AED">
          <w:rPr>
            <w:rStyle w:val="Hyperlink"/>
            <w:rFonts w:cs="Arial"/>
          </w:rPr>
          <w:t>Social Justice &amp; Advocacy Initiative</w:t>
        </w:r>
      </w:hyperlink>
      <w:r>
        <w:rPr>
          <w:rFonts w:cs="Arial"/>
        </w:rPr>
        <w:t xml:space="preserve"> was a systemic review of syllabi of required Social Work courses to examine where content on white privilege, institutional and systemic racism, racial prejudice, and biases are explicitly addressed. While findings were reported to faculty and discussed, COVID-19 combined with a number of personnel changes resulted in the postponement of the next stage of this project. It is anticipated that this project will resume in fall of 2022 and coincide with the Program’s implementation of the 2022 EPAS and its new guidelines on ADEI. Such a systemic review is expected to highlight gaps in our curriculum and provide opportunities for continuous improvement in addressing ADEI. </w:t>
      </w:r>
    </w:p>
    <w:p w14:paraId="4359D4CE" w14:textId="77777777" w:rsidR="00084B66" w:rsidRDefault="00084B66" w:rsidP="00084B66">
      <w:pPr>
        <w:spacing w:line="20" w:lineRule="atLeast"/>
        <w:rPr>
          <w:rFonts w:cs="Arial"/>
          <w:b/>
        </w:rPr>
      </w:pPr>
    </w:p>
    <w:p w14:paraId="6845A96B" w14:textId="77777777" w:rsidR="00084B66" w:rsidRDefault="00084B66" w:rsidP="00084B66">
      <w:pPr>
        <w:spacing w:line="20" w:lineRule="atLeast"/>
        <w:rPr>
          <w:rFonts w:cs="Arial"/>
          <w:b/>
        </w:rPr>
      </w:pPr>
      <w:r w:rsidRPr="007A23DA">
        <w:rPr>
          <w:rFonts w:cs="Arial"/>
          <w:b/>
        </w:rPr>
        <w:t>Anti-Racism and Inclusivity Training.</w:t>
      </w:r>
      <w:r>
        <w:rPr>
          <w:rFonts w:cs="Arial"/>
          <w:b/>
        </w:rPr>
        <w:t xml:space="preserve"> </w:t>
      </w:r>
      <w:r>
        <w:rPr>
          <w:rFonts w:cs="Arial"/>
        </w:rPr>
        <w:t xml:space="preserve">The Program’s </w:t>
      </w:r>
      <w:hyperlink w:anchor="SJA_Initiative" w:history="1">
        <w:r w:rsidRPr="00542AED">
          <w:rPr>
            <w:rStyle w:val="Hyperlink"/>
            <w:rFonts w:cs="Arial"/>
          </w:rPr>
          <w:t>Social Justice &amp; Advocacy Initiative</w:t>
        </w:r>
      </w:hyperlink>
      <w:r>
        <w:rPr>
          <w:rFonts w:cs="Arial"/>
        </w:rPr>
        <w:t xml:space="preserve"> recommended the inclusion of an anti-racism and inclusivity training as part of the orientation process for students accepted to the major. The goals of the training are to: (a) provide a common language for students to use in discussing oppression and dimensions of diversity and identity, (b) orient students to the Profession’s commitment to challenging oppression, and (3) train students in how to engage in brave conversations about ADEI content. Having such a training prior to the start of classes, rather than covering portions of such content across classes, is intended to provide a baseline understanding of these issues for students, allowing them to enter classrooms with a more uniform understanding of programmatic expectations and social work values. </w:t>
      </w:r>
    </w:p>
    <w:p w14:paraId="53814BC1" w14:textId="77777777" w:rsidR="00084B66" w:rsidRDefault="00084B66" w:rsidP="00084B66">
      <w:pPr>
        <w:spacing w:line="20" w:lineRule="atLeast"/>
        <w:rPr>
          <w:rFonts w:cs="Arial"/>
          <w:b/>
        </w:rPr>
      </w:pPr>
    </w:p>
    <w:p w14:paraId="22441BCF" w14:textId="77777777" w:rsidR="00084B66" w:rsidRDefault="00084B66" w:rsidP="00084B66">
      <w:pPr>
        <w:spacing w:line="20" w:lineRule="atLeast"/>
        <w:rPr>
          <w:rFonts w:cs="Arial"/>
          <w:b/>
          <w:i/>
        </w:rPr>
      </w:pPr>
      <w:r>
        <w:rPr>
          <w:rFonts w:cs="Arial"/>
          <w:b/>
          <w:i/>
        </w:rPr>
        <w:t>Resource Allocation</w:t>
      </w:r>
    </w:p>
    <w:p w14:paraId="29EB8EDF" w14:textId="77777777" w:rsidR="00084B66" w:rsidRDefault="00084B66" w:rsidP="00084B66">
      <w:pPr>
        <w:spacing w:line="20" w:lineRule="atLeast"/>
        <w:rPr>
          <w:rFonts w:cs="Arial"/>
          <w:b/>
          <w:i/>
        </w:rPr>
      </w:pPr>
    </w:p>
    <w:p w14:paraId="4CD4BD1B" w14:textId="77777777" w:rsidR="00084B66" w:rsidRPr="008533DA" w:rsidRDefault="00084B66" w:rsidP="00084B66">
      <w:pPr>
        <w:spacing w:line="20" w:lineRule="atLeast"/>
        <w:rPr>
          <w:rFonts w:cs="Arial"/>
          <w:color w:val="FF0000"/>
        </w:rPr>
      </w:pPr>
      <w:r w:rsidRPr="007A23DA">
        <w:rPr>
          <w:rFonts w:cs="Arial"/>
          <w:b/>
        </w:rPr>
        <w:t xml:space="preserve">Social Justice Summit. </w:t>
      </w:r>
      <w:r w:rsidRPr="007A23DA">
        <w:rPr>
          <w:rFonts w:cs="Arial"/>
        </w:rPr>
        <w:t>As noted above, the Program is organizing and hosting a</w:t>
      </w:r>
      <w:r>
        <w:rPr>
          <w:rFonts w:cs="Arial"/>
        </w:rPr>
        <w:t xml:space="preserve"> </w:t>
      </w:r>
      <w:hyperlink w:anchor="SJ_Summit" w:history="1">
        <w:r w:rsidRPr="00542AED">
          <w:rPr>
            <w:rStyle w:val="Hyperlink"/>
            <w:rFonts w:cs="Arial"/>
          </w:rPr>
          <w:t>Social Justice Summit</w:t>
        </w:r>
      </w:hyperlink>
      <w:r>
        <w:rPr>
          <w:rFonts w:cs="Arial"/>
        </w:rPr>
        <w:t xml:space="preserve"> in June of 2021; the goal is for this to develop into an annual event sponsored by the Program. The idea for the Summit grew out of a desire of the faculty to strengthen its own understanding of and ability to provide leadership to the region on issues of anti-racism, diversity, equity, and inclusion (ADEI). The Summit will be open to students and practitioners, and highlight faculty efforts in these areas as well as community needs and innovations. Launching this as an annual event requires extensive commitment of time and resources from the Program and its faculty and demonstrates our commitment to continuous advancement of ADEI through </w:t>
      </w:r>
      <w:r>
        <w:rPr>
          <w:rFonts w:cs="Arial"/>
          <w:b/>
        </w:rPr>
        <w:t xml:space="preserve">on-going learning, critical self-examination, non-discriminatory actions, </w:t>
      </w:r>
      <w:r>
        <w:rPr>
          <w:rFonts w:cs="Arial"/>
        </w:rPr>
        <w:t xml:space="preserve">and </w:t>
      </w:r>
      <w:r>
        <w:rPr>
          <w:rFonts w:cs="Arial"/>
          <w:b/>
        </w:rPr>
        <w:t>advocacy efforts</w:t>
      </w:r>
      <w:r>
        <w:rPr>
          <w:rFonts w:cs="Arial"/>
        </w:rPr>
        <w:t xml:space="preserve">. </w:t>
      </w:r>
    </w:p>
    <w:p w14:paraId="18678236" w14:textId="77777777" w:rsidR="00084B66" w:rsidRDefault="00084B66" w:rsidP="00084B66">
      <w:pPr>
        <w:spacing w:line="20" w:lineRule="atLeast"/>
        <w:rPr>
          <w:rFonts w:cs="Arial"/>
          <w:b/>
        </w:rPr>
      </w:pPr>
    </w:p>
    <w:p w14:paraId="55FB1D72" w14:textId="77777777" w:rsidR="00084B66" w:rsidRPr="007D02B8" w:rsidRDefault="00084B66" w:rsidP="00084B66">
      <w:pPr>
        <w:spacing w:line="20" w:lineRule="atLeast"/>
        <w:rPr>
          <w:rFonts w:cs="Arial"/>
          <w:b/>
          <w:i/>
        </w:rPr>
      </w:pPr>
      <w:r w:rsidRPr="007D02B8">
        <w:rPr>
          <w:rFonts w:cs="Arial"/>
          <w:b/>
          <w:i/>
        </w:rPr>
        <w:t>Research and Other Initiatives</w:t>
      </w:r>
    </w:p>
    <w:p w14:paraId="1DA5715D" w14:textId="77777777" w:rsidR="00084B66" w:rsidRDefault="00084B66" w:rsidP="00084B66">
      <w:pPr>
        <w:spacing w:line="20" w:lineRule="atLeast"/>
        <w:rPr>
          <w:rFonts w:cs="Arial"/>
          <w:b/>
        </w:rPr>
      </w:pPr>
    </w:p>
    <w:p w14:paraId="6EFAB32E" w14:textId="77777777" w:rsidR="00084B66" w:rsidRPr="007A23DA" w:rsidRDefault="00084B66" w:rsidP="00084B66">
      <w:pPr>
        <w:spacing w:line="20" w:lineRule="atLeast"/>
        <w:rPr>
          <w:rFonts w:cs="Arial"/>
        </w:rPr>
      </w:pPr>
      <w:r w:rsidRPr="007A23DA">
        <w:rPr>
          <w:rFonts w:cs="Arial"/>
          <w:b/>
        </w:rPr>
        <w:t xml:space="preserve">Kaleidoscope Project. </w:t>
      </w:r>
      <w:r w:rsidRPr="007A23DA">
        <w:rPr>
          <w:rFonts w:cs="Arial"/>
        </w:rPr>
        <w:t>As noted above, a number of faculty committed to a two-year research project begin</w:t>
      </w:r>
      <w:r>
        <w:rPr>
          <w:rFonts w:cs="Arial"/>
        </w:rPr>
        <w:t>ning</w:t>
      </w:r>
      <w:r w:rsidRPr="007A23DA">
        <w:rPr>
          <w:rFonts w:cs="Arial"/>
        </w:rPr>
        <w:t xml:space="preserve"> in spring of 2022, </w:t>
      </w:r>
      <w:r w:rsidRPr="00542AED">
        <w:rPr>
          <w:rFonts w:cs="Arial"/>
        </w:rPr>
        <w:t xml:space="preserve">the </w:t>
      </w:r>
      <w:hyperlink w:anchor="Kaleidoscope" w:history="1">
        <w:r w:rsidRPr="00542AED">
          <w:rPr>
            <w:rStyle w:val="Hyperlink"/>
            <w:rFonts w:cs="Arial"/>
          </w:rPr>
          <w:t>Kaleidoscope Project</w:t>
        </w:r>
      </w:hyperlink>
      <w:r w:rsidRPr="007A23DA">
        <w:rPr>
          <w:rFonts w:cs="Arial"/>
        </w:rPr>
        <w:t xml:space="preserve">. </w:t>
      </w:r>
      <w:r>
        <w:rPr>
          <w:rFonts w:cs="Arial"/>
        </w:rPr>
        <w:t xml:space="preserve">These faculty </w:t>
      </w:r>
      <w:r>
        <w:rPr>
          <w:rFonts w:cs="Arial"/>
        </w:rPr>
        <w:lastRenderedPageBreak/>
        <w:t xml:space="preserve">will be collecting and analyzing the stories </w:t>
      </w:r>
      <w:r>
        <w:rPr>
          <w:rStyle w:val="normaltextrun"/>
          <w:rFonts w:cs="Arial"/>
          <w:color w:val="000000"/>
          <w:shd w:val="clear" w:color="auto" w:fill="FFFFFF"/>
        </w:rPr>
        <w:t xml:space="preserve">of racially or ethnically minoritized adults on their thoughts and feelings about stressful/traumatic events, and ultimately writing a book for use in our social work courses (and possibly beyond). Faculty are therefore increasing their own knowledge in this area while contributing to the knowledge base of the profession.  </w:t>
      </w:r>
    </w:p>
    <w:p w14:paraId="22B8E6F8" w14:textId="77777777" w:rsidR="00084B66" w:rsidRDefault="00084B66" w:rsidP="00084B66">
      <w:pPr>
        <w:spacing w:line="20" w:lineRule="atLeast"/>
        <w:rPr>
          <w:rFonts w:cs="Arial"/>
          <w:b/>
        </w:rPr>
      </w:pPr>
    </w:p>
    <w:p w14:paraId="2A818A4B" w14:textId="77777777" w:rsidR="00084B66" w:rsidRPr="00932397" w:rsidRDefault="00084B66" w:rsidP="00084B66">
      <w:pPr>
        <w:spacing w:line="20" w:lineRule="atLeast"/>
        <w:rPr>
          <w:rFonts w:cs="Arial"/>
        </w:rPr>
      </w:pPr>
      <w:r w:rsidRPr="007D02B8">
        <w:rPr>
          <w:rFonts w:cs="Arial"/>
          <w:b/>
        </w:rPr>
        <w:t xml:space="preserve">Distance Education Grant. </w:t>
      </w:r>
      <w:r w:rsidRPr="007D02B8">
        <w:rPr>
          <w:rFonts w:cs="Arial"/>
        </w:rPr>
        <w:t xml:space="preserve">The entire focus of this </w:t>
      </w:r>
      <w:hyperlink w:anchor="DE_Grant" w:history="1">
        <w:r w:rsidRPr="00542AED">
          <w:rPr>
            <w:rStyle w:val="Hyperlink"/>
            <w:rFonts w:cs="Arial"/>
          </w:rPr>
          <w:t>Distance Education Grant</w:t>
        </w:r>
      </w:hyperlink>
      <w:r w:rsidRPr="007D02B8">
        <w:rPr>
          <w:rFonts w:cs="Arial"/>
        </w:rPr>
        <w:t xml:space="preserve"> is to</w:t>
      </w:r>
      <w:r>
        <w:rPr>
          <w:rFonts w:cs="Arial"/>
        </w:rPr>
        <w:t xml:space="preserve"> develop faculty capacity to develop inclusive and accessible distance education courses and/or activities within our general education offerings in social work. The goal is to make these classes more accessible to a broader range of students and therefore increase the pool of potential social work applicants. A broader pool could also result in a more diverse pool, further diversifying the major. </w:t>
      </w:r>
    </w:p>
    <w:p w14:paraId="46A31CB0" w14:textId="77777777" w:rsidR="00084B66" w:rsidRDefault="00084B66" w:rsidP="00084B66">
      <w:pPr>
        <w:spacing w:line="20" w:lineRule="atLeast"/>
        <w:rPr>
          <w:rFonts w:cs="Arial"/>
          <w:b/>
        </w:rPr>
      </w:pPr>
    </w:p>
    <w:p w14:paraId="7A9063AD" w14:textId="77777777" w:rsidR="00084B66" w:rsidRDefault="00084B66" w:rsidP="00084B66">
      <w:pPr>
        <w:spacing w:line="20" w:lineRule="atLeast"/>
        <w:rPr>
          <w:rFonts w:cs="Arial"/>
          <w:b/>
          <w:i/>
        </w:rPr>
      </w:pPr>
      <w:r>
        <w:rPr>
          <w:rFonts w:cs="Arial"/>
          <w:b/>
          <w:i/>
        </w:rPr>
        <w:t>Program’s Institutional Setting</w:t>
      </w:r>
    </w:p>
    <w:p w14:paraId="104CD897" w14:textId="77777777" w:rsidR="00084B66" w:rsidRDefault="00084B66" w:rsidP="00084B66">
      <w:pPr>
        <w:spacing w:line="20" w:lineRule="atLeast"/>
        <w:rPr>
          <w:rFonts w:cs="Arial"/>
          <w:b/>
          <w:highlight w:val="yellow"/>
        </w:rPr>
      </w:pPr>
    </w:p>
    <w:p w14:paraId="6F1DCC54" w14:textId="77777777" w:rsidR="00084B66" w:rsidRDefault="00084B66" w:rsidP="00084B66">
      <w:pPr>
        <w:spacing w:line="20" w:lineRule="atLeast"/>
        <w:rPr>
          <w:rFonts w:cs="Arial"/>
        </w:rPr>
      </w:pPr>
      <w:r w:rsidRPr="007D02B8">
        <w:rPr>
          <w:rFonts w:cs="Arial"/>
          <w:b/>
        </w:rPr>
        <w:t xml:space="preserve">EDI Consultants. </w:t>
      </w:r>
      <w:r w:rsidRPr="007D02B8">
        <w:rPr>
          <w:rFonts w:cs="Arial"/>
        </w:rPr>
        <w:t xml:space="preserve">The </w:t>
      </w:r>
      <w:r>
        <w:rPr>
          <w:rFonts w:cs="Arial"/>
        </w:rPr>
        <w:t>next</w:t>
      </w:r>
      <w:r w:rsidRPr="007D02B8">
        <w:rPr>
          <w:rFonts w:cs="Arial"/>
        </w:rPr>
        <w:t xml:space="preserve"> plan revolves around the initiative of Dr. Waubanascum, and endorsed by the full faculty. As the </w:t>
      </w:r>
      <w:hyperlink w:anchor="EDI_Consultants" w:history="1">
        <w:r w:rsidRPr="00542AED">
          <w:rPr>
            <w:rStyle w:val="Hyperlink"/>
            <w:rFonts w:cs="Arial"/>
          </w:rPr>
          <w:t>EDI Consultant</w:t>
        </w:r>
      </w:hyperlink>
      <w:r w:rsidRPr="007D02B8">
        <w:rPr>
          <w:rFonts w:cs="Arial"/>
        </w:rPr>
        <w:t xml:space="preserve"> for the College of Health,</w:t>
      </w:r>
      <w:r>
        <w:rPr>
          <w:rFonts w:cs="Arial"/>
        </w:rPr>
        <w:t xml:space="preserve"> Education, and Social Welfare, Dr. Waubanascum developed a proposal to:</w:t>
      </w:r>
    </w:p>
    <w:p w14:paraId="6534AA8C" w14:textId="77777777" w:rsidR="00084B66" w:rsidRDefault="00084B66" w:rsidP="00084B66">
      <w:pPr>
        <w:spacing w:line="20" w:lineRule="atLeast"/>
        <w:rPr>
          <w:rFonts w:cs="Arial"/>
        </w:rPr>
      </w:pPr>
    </w:p>
    <w:p w14:paraId="307FBCC3" w14:textId="77777777" w:rsidR="00084B66" w:rsidRPr="0037719F" w:rsidRDefault="00084B66" w:rsidP="00084B66">
      <w:pPr>
        <w:ind w:left="720"/>
        <w:rPr>
          <w:i/>
        </w:rPr>
      </w:pPr>
      <w:r w:rsidRPr="0037719F">
        <w:rPr>
          <w:i/>
        </w:rPr>
        <w:t xml:space="preserve">identify where colonialism exists in our social work program. </w:t>
      </w:r>
      <w:r>
        <w:rPr>
          <w:i/>
        </w:rPr>
        <w:t>[She]</w:t>
      </w:r>
      <w:r w:rsidRPr="0037719F">
        <w:rPr>
          <w:i/>
        </w:rPr>
        <w:t xml:space="preserve"> will conduct a qualitative study to examine Indigenous alums and current students’ experiences within the Social Work Professional Programs at UWGB. Along with </w:t>
      </w:r>
      <w:r>
        <w:rPr>
          <w:i/>
        </w:rPr>
        <w:t>[an] i</w:t>
      </w:r>
      <w:r w:rsidRPr="0037719F">
        <w:rPr>
          <w:i/>
        </w:rPr>
        <w:t xml:space="preserve">ntern, </w:t>
      </w:r>
      <w:r>
        <w:rPr>
          <w:i/>
        </w:rPr>
        <w:t xml:space="preserve">[she] </w:t>
      </w:r>
      <w:r w:rsidRPr="0037719F">
        <w:rPr>
          <w:i/>
        </w:rPr>
        <w:t xml:space="preserve">will either conduct focus groups and/or interviews with former and current students to understand their experiences with course curriculum (policy, practice, research), field placement experiences, and program environment as compared </w:t>
      </w:r>
      <w:r w:rsidRPr="0037719F">
        <w:rPr>
          <w:i/>
          <w:iCs/>
        </w:rPr>
        <w:t xml:space="preserve">or </w:t>
      </w:r>
      <w:r w:rsidRPr="0037719F">
        <w:rPr>
          <w:i/>
        </w:rPr>
        <w:t>contrasted to Indigenous worldviews and practices.  </w:t>
      </w:r>
    </w:p>
    <w:p w14:paraId="2F796101" w14:textId="77777777" w:rsidR="00084B66" w:rsidRDefault="00084B66" w:rsidP="00084B66">
      <w:pPr>
        <w:spacing w:line="20" w:lineRule="atLeast"/>
        <w:ind w:left="720"/>
        <w:rPr>
          <w:rFonts w:cs="Arial"/>
        </w:rPr>
      </w:pPr>
    </w:p>
    <w:p w14:paraId="5E8B26DF" w14:textId="784B3702" w:rsidR="00084B66" w:rsidRDefault="00084B66" w:rsidP="00084B66">
      <w:pPr>
        <w:spacing w:line="20" w:lineRule="atLeast"/>
        <w:rPr>
          <w:rFonts w:cs="Arial"/>
        </w:rPr>
      </w:pPr>
      <w:r>
        <w:rPr>
          <w:rFonts w:cs="Arial"/>
        </w:rPr>
        <w:t>The goal of this project is to work toward the decolonization of our MSW Program. As she writes in her proposal:</w:t>
      </w:r>
    </w:p>
    <w:p w14:paraId="1B5F2C1B" w14:textId="77777777" w:rsidR="00084B66" w:rsidRDefault="00084B66" w:rsidP="00084B66">
      <w:pPr>
        <w:spacing w:line="20" w:lineRule="atLeast"/>
        <w:rPr>
          <w:rFonts w:cs="Arial"/>
        </w:rPr>
      </w:pPr>
    </w:p>
    <w:p w14:paraId="2D2BBB49" w14:textId="77777777" w:rsidR="00084B66" w:rsidRPr="00914098" w:rsidRDefault="00084B66" w:rsidP="00084B66">
      <w:pPr>
        <w:ind w:left="720"/>
        <w:rPr>
          <w:i/>
        </w:rPr>
      </w:pPr>
      <w:r w:rsidRPr="00914098">
        <w:rPr>
          <w:i/>
        </w:rPr>
        <w:t>Decolonization in social work education entails identifying where colonialism exists and contesting harmful Imperial frameworks and western hegemony. It is also an opportunity to revitalize Indigenous worldviews, knowledges, and ways of helping and integrating them into social work curriculum</w:t>
      </w:r>
      <w:r>
        <w:rPr>
          <w:i/>
        </w:rPr>
        <w:t>.</w:t>
      </w:r>
      <w:r>
        <w:rPr>
          <w:rStyle w:val="FootnoteReference"/>
          <w:i/>
        </w:rPr>
        <w:footnoteReference w:id="24"/>
      </w:r>
      <w:r w:rsidRPr="00996BDD">
        <w:rPr>
          <w:i/>
          <w:vertAlign w:val="superscript"/>
        </w:rPr>
        <w:t>,</w:t>
      </w:r>
      <w:r>
        <w:rPr>
          <w:rStyle w:val="FootnoteReference"/>
          <w:i/>
        </w:rPr>
        <w:footnoteReference w:id="25"/>
      </w:r>
      <w:r>
        <w:rPr>
          <w:i/>
          <w:vertAlign w:val="superscript"/>
        </w:rPr>
        <w:t>,</w:t>
      </w:r>
      <w:r>
        <w:rPr>
          <w:rStyle w:val="FootnoteReference"/>
          <w:i/>
        </w:rPr>
        <w:footnoteReference w:id="26"/>
      </w:r>
      <w:r w:rsidRPr="00914098">
        <w:rPr>
          <w:i/>
        </w:rPr>
        <w:t xml:space="preserve"> The representation of Indigenous worldviews and knowledges in social work </w:t>
      </w:r>
      <w:r w:rsidRPr="00914098">
        <w:rPr>
          <w:i/>
        </w:rPr>
        <w:lastRenderedPageBreak/>
        <w:t>curriculum and faculty positively impacts the cultural and professional identify of social work students and is transformative for non-Indigenous students</w:t>
      </w:r>
      <w:r>
        <w:rPr>
          <w:i/>
        </w:rPr>
        <w:t>.</w:t>
      </w:r>
      <w:r>
        <w:rPr>
          <w:rStyle w:val="FootnoteReference"/>
          <w:i/>
        </w:rPr>
        <w:footnoteReference w:id="27"/>
      </w:r>
      <w:r w:rsidRPr="00914098">
        <w:rPr>
          <w:i/>
        </w:rPr>
        <w:t xml:space="preserve"> </w:t>
      </w:r>
    </w:p>
    <w:p w14:paraId="01BCB132" w14:textId="77777777" w:rsidR="00084B66" w:rsidRDefault="00084B66" w:rsidP="00084B66">
      <w:pPr>
        <w:spacing w:line="20" w:lineRule="atLeast"/>
        <w:rPr>
          <w:rFonts w:cs="Arial"/>
        </w:rPr>
      </w:pPr>
    </w:p>
    <w:p w14:paraId="3EE67E31" w14:textId="77777777" w:rsidR="00084B66" w:rsidRDefault="00084B66" w:rsidP="00084B66">
      <w:pPr>
        <w:spacing w:line="20" w:lineRule="atLeast"/>
        <w:rPr>
          <w:rFonts w:cs="Arial"/>
        </w:rPr>
      </w:pPr>
      <w:r>
        <w:rPr>
          <w:rFonts w:cs="Arial"/>
        </w:rPr>
        <w:t xml:space="preserve">The Program looks forward to the results of her work and finding ways to respond to challenges she identifies. It is anticipated that her project will evolve into concrete implications for assisting in the decolonization of our program, recruitment of Indigenous students, provision of a more inclusive curriculum, and greater advancement of social justice. Goals the Program is expected to embrace. </w:t>
      </w:r>
    </w:p>
    <w:p w14:paraId="2B83EC08" w14:textId="77777777" w:rsidR="00084B66" w:rsidRDefault="00084B66" w:rsidP="00084B66">
      <w:pPr>
        <w:spacing w:line="240" w:lineRule="auto"/>
        <w:rPr>
          <w:rFonts w:cs="Arial"/>
        </w:rPr>
      </w:pPr>
    </w:p>
    <w:p w14:paraId="7F02AB4C" w14:textId="77777777" w:rsidR="00084B66" w:rsidRPr="000D2C22" w:rsidRDefault="00084B66" w:rsidP="00084B66">
      <w:pPr>
        <w:spacing w:line="240" w:lineRule="auto"/>
        <w:rPr>
          <w:rFonts w:cs="Arial"/>
          <w:b/>
          <w:i/>
        </w:rPr>
      </w:pPr>
      <w:r w:rsidRPr="000D2C22">
        <w:rPr>
          <w:rFonts w:cs="Arial"/>
          <w:b/>
          <w:i/>
        </w:rPr>
        <w:t>Demographic Composition of Faculty, Staff, and Student Body</w:t>
      </w:r>
    </w:p>
    <w:p w14:paraId="24726BE3" w14:textId="77777777" w:rsidR="00084B66" w:rsidRDefault="00084B66" w:rsidP="00084B66">
      <w:pPr>
        <w:spacing w:line="240" w:lineRule="auto"/>
        <w:rPr>
          <w:rFonts w:cs="Arial"/>
        </w:rPr>
      </w:pPr>
    </w:p>
    <w:p w14:paraId="54A19EE2" w14:textId="6CDB1292" w:rsidR="00084B66" w:rsidRDefault="00084B66" w:rsidP="00084B66">
      <w:pPr>
        <w:spacing w:line="240" w:lineRule="auto"/>
        <w:rPr>
          <w:rFonts w:cs="Arial"/>
        </w:rPr>
      </w:pPr>
      <w:r>
        <w:rPr>
          <w:rFonts w:cs="Arial"/>
        </w:rPr>
        <w:t xml:space="preserve">As noted above, the Program engages in frequent conversations about the diversity of students in the major, particularly with the Program Advisory Committee. In addition to participating in recruit events, the Program anticipates the ability to utilize EAB Navigate (student success software) in the near future. to more effectively recruit a broader pool of applicants to the MSW program. EAB Navigate was broadly implemented in fall of 2021 to track student success, and soon will be available as a recruitment tool whereby </w:t>
      </w:r>
      <w:r w:rsidR="00B97E0E">
        <w:rPr>
          <w:rFonts w:cs="Arial"/>
        </w:rPr>
        <w:t xml:space="preserve">programs </w:t>
      </w:r>
      <w:r>
        <w:rPr>
          <w:rFonts w:cs="Arial"/>
        </w:rPr>
        <w:t xml:space="preserve">can select students to target for information campaigns. </w:t>
      </w:r>
    </w:p>
    <w:p w14:paraId="3E26FA19" w14:textId="77777777" w:rsidR="00084B66" w:rsidRPr="00E15D17" w:rsidRDefault="00084B66" w:rsidP="00904513">
      <w:pPr>
        <w:spacing w:line="20" w:lineRule="atLeast"/>
        <w:rPr>
          <w:rFonts w:cs="Arial"/>
          <w:bCs/>
          <w:i/>
          <w:color w:val="FF0000"/>
        </w:rPr>
      </w:pPr>
    </w:p>
    <w:p w14:paraId="2C344184" w14:textId="77777777" w:rsidR="00C87BF6" w:rsidRPr="00E15D17" w:rsidRDefault="00C87BF6" w:rsidP="00904513">
      <w:pPr>
        <w:spacing w:line="20" w:lineRule="atLeast"/>
        <w:rPr>
          <w:rFonts w:cs="Arial"/>
          <w:i/>
        </w:rPr>
      </w:pPr>
    </w:p>
    <w:p w14:paraId="51CAD58E" w14:textId="77777777" w:rsidR="007C3592" w:rsidRPr="00E15D17" w:rsidRDefault="007C3592" w:rsidP="007C3592">
      <w:pPr>
        <w:spacing w:line="20" w:lineRule="atLeast"/>
        <w:rPr>
          <w:rFonts w:cs="Arial"/>
          <w:b/>
          <w:u w:val="single"/>
        </w:rPr>
      </w:pPr>
      <w:r w:rsidRPr="00E15D17">
        <w:rPr>
          <w:rFonts w:cs="Arial"/>
          <w:b/>
          <w:u w:val="single"/>
        </w:rPr>
        <w:t>Program Options:</w:t>
      </w:r>
    </w:p>
    <w:p w14:paraId="768960FE"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7791A179" w14:textId="040295F8" w:rsidR="007C3592" w:rsidRPr="00E15D17" w:rsidRDefault="00687283"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04738424" w14:textId="06874163"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107AACDB" w14:textId="01135282"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13AA0B87" w14:textId="77777777" w:rsidR="00433884" w:rsidRPr="00E15D17" w:rsidRDefault="00433884" w:rsidP="00EF2035">
      <w:pPr>
        <w:spacing w:line="20" w:lineRule="atLeast"/>
        <w:ind w:left="360"/>
        <w:rPr>
          <w:rFonts w:cs="Arial"/>
        </w:rPr>
      </w:pPr>
    </w:p>
    <w:p w14:paraId="0E474E68" w14:textId="77777777" w:rsidR="00433884" w:rsidRPr="00E15D17" w:rsidRDefault="00433884" w:rsidP="00433884">
      <w:pPr>
        <w:spacing w:line="20" w:lineRule="atLeast"/>
        <w:rPr>
          <w:rFonts w:cs="Arial"/>
          <w:b/>
          <w:color w:val="C00000"/>
        </w:rPr>
      </w:pPr>
    </w:p>
    <w:p w14:paraId="50DF6546" w14:textId="77777777" w:rsidR="00433884" w:rsidRPr="00E15D17" w:rsidRDefault="00433884" w:rsidP="00433884">
      <w:pPr>
        <w:spacing w:after="160"/>
        <w:rPr>
          <w:rFonts w:cs="Arial"/>
          <w:b/>
          <w:color w:val="C00000"/>
        </w:rPr>
      </w:pPr>
      <w:r w:rsidRPr="00E15D17">
        <w:rPr>
          <w:rFonts w:cs="Arial"/>
          <w:b/>
          <w:color w:val="C00000"/>
        </w:rPr>
        <w:br w:type="page"/>
      </w:r>
    </w:p>
    <w:p w14:paraId="1472EB83" w14:textId="77777777" w:rsidR="00C87BF6" w:rsidRPr="00E15D17" w:rsidRDefault="00C87BF6" w:rsidP="001B57DB">
      <w:pPr>
        <w:pStyle w:val="Heading1"/>
        <w:rPr>
          <w:rFonts w:cs="Arial"/>
          <w:sz w:val="24"/>
          <w:szCs w:val="24"/>
        </w:rPr>
      </w:pPr>
      <w:bookmarkStart w:id="49" w:name="_Toc95805773"/>
      <w:r w:rsidRPr="000B4D22">
        <w:rPr>
          <w:rFonts w:cs="Arial"/>
          <w:sz w:val="24"/>
          <w:szCs w:val="24"/>
        </w:rPr>
        <w:lastRenderedPageBreak/>
        <w:t>Accreditation Standard 3.1</w:t>
      </w:r>
      <w:r w:rsidR="008656FC" w:rsidRPr="000B4D22">
        <w:rPr>
          <w:rFonts w:cs="Arial"/>
          <w:sz w:val="24"/>
          <w:szCs w:val="24"/>
        </w:rPr>
        <w:t xml:space="preserve"> </w:t>
      </w:r>
      <w:r w:rsidRPr="000B4D22">
        <w:rPr>
          <w:rFonts w:cs="Arial"/>
          <w:sz w:val="24"/>
          <w:szCs w:val="24"/>
        </w:rPr>
        <w:t>—</w:t>
      </w:r>
      <w:r w:rsidR="008656FC" w:rsidRPr="000B4D22">
        <w:rPr>
          <w:rFonts w:cs="Arial"/>
          <w:sz w:val="24"/>
          <w:szCs w:val="24"/>
        </w:rPr>
        <w:t xml:space="preserve"> </w:t>
      </w:r>
      <w:r w:rsidRPr="000B4D22">
        <w:rPr>
          <w:rFonts w:cs="Arial"/>
          <w:sz w:val="24"/>
          <w:szCs w:val="24"/>
        </w:rPr>
        <w:t>Student Development: Adm</w:t>
      </w:r>
      <w:r w:rsidR="004E2F3A" w:rsidRPr="000B4D22">
        <w:rPr>
          <w:rFonts w:cs="Arial"/>
          <w:sz w:val="24"/>
          <w:szCs w:val="24"/>
        </w:rPr>
        <w:t>issions; Advisement, Retention,</w:t>
      </w:r>
      <w:r w:rsidRPr="000B4D22">
        <w:rPr>
          <w:rFonts w:cs="Arial"/>
          <w:sz w:val="24"/>
          <w:szCs w:val="24"/>
        </w:rPr>
        <w:t xml:space="preserve"> and Termination; and Student Participation</w:t>
      </w:r>
      <w:bookmarkEnd w:id="49"/>
    </w:p>
    <w:p w14:paraId="740FBA26" w14:textId="77777777" w:rsidR="00A80E75" w:rsidRPr="00E15D17" w:rsidRDefault="00A80E75" w:rsidP="00A80E75">
      <w:pPr>
        <w:spacing w:line="20" w:lineRule="atLeast"/>
        <w:ind w:left="720"/>
        <w:jc w:val="center"/>
        <w:rPr>
          <w:rFonts w:cs="Arial"/>
          <w:b/>
          <w:i/>
        </w:rPr>
      </w:pPr>
    </w:p>
    <w:p w14:paraId="502CEF35" w14:textId="77777777" w:rsidR="00C87BF6" w:rsidRPr="00E15D17" w:rsidRDefault="00C87BF6" w:rsidP="00433884">
      <w:pPr>
        <w:spacing w:line="20" w:lineRule="atLeast"/>
        <w:jc w:val="center"/>
        <w:rPr>
          <w:rFonts w:cs="Arial"/>
          <w:b/>
        </w:rPr>
      </w:pPr>
      <w:r w:rsidRPr="00E15D17">
        <w:rPr>
          <w:rFonts w:cs="Arial"/>
          <w:b/>
        </w:rPr>
        <w:t>Admissions</w:t>
      </w:r>
    </w:p>
    <w:p w14:paraId="025E7F4C"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6FE56490" w14:textId="77777777" w:rsidTr="002E1F40">
        <w:tc>
          <w:tcPr>
            <w:tcW w:w="9350" w:type="dxa"/>
            <w:shd w:val="clear" w:color="auto" w:fill="D5DCE4" w:themeFill="text2" w:themeFillTint="33"/>
          </w:tcPr>
          <w:p w14:paraId="10E5C7F4" w14:textId="77777777" w:rsidR="00562F29" w:rsidRPr="00E15D17" w:rsidRDefault="00562F29" w:rsidP="002E1F40">
            <w:pPr>
              <w:spacing w:line="20" w:lineRule="atLeast"/>
              <w:rPr>
                <w:rStyle w:val="Heading2Char"/>
                <w:rFonts w:eastAsiaTheme="minorHAnsi" w:cs="Arial"/>
                <w:b w:val="0"/>
                <w:szCs w:val="24"/>
              </w:rPr>
            </w:pPr>
            <w:bookmarkStart w:id="50" w:name="Standard_M3_1_1"/>
            <w:bookmarkStart w:id="51" w:name="_Toc95805774"/>
            <w:r w:rsidRPr="00E15D17">
              <w:rPr>
                <w:rStyle w:val="Heading2Char"/>
                <w:rFonts w:cs="Arial"/>
                <w:szCs w:val="24"/>
              </w:rPr>
              <w:t>Accreditation Standard M3.1.1</w:t>
            </w:r>
            <w:bookmarkEnd w:id="50"/>
            <w:r w:rsidRPr="00E15D17">
              <w:rPr>
                <w:rStyle w:val="Heading2Char"/>
                <w:rFonts w:cs="Arial"/>
                <w:szCs w:val="24"/>
              </w:rPr>
              <w:t>:</w:t>
            </w:r>
            <w:bookmarkEnd w:id="51"/>
            <w:r w:rsidRPr="00E15D17">
              <w:rPr>
                <w:rFonts w:cs="Arial"/>
                <w:i/>
              </w:rPr>
              <w:t xml:space="preserve"> </w:t>
            </w:r>
            <w:r w:rsidRPr="00E15D17">
              <w:rPr>
                <w:rFonts w:cs="Arial"/>
              </w:rPr>
              <w:t>The program identifies the criteria it uses for admission to the social work program. The criteria for admission to the master’s program must include an earned baccalaureate degree from a college or university accredited by a recognized regional accrediting association. Baccalaureate social work graduates entering master’s social work programs are not to repeat what has been achieved in their baccalaureate social work programs.</w:t>
            </w:r>
          </w:p>
        </w:tc>
      </w:tr>
    </w:tbl>
    <w:p w14:paraId="526139AB" w14:textId="77777777" w:rsidR="00433884" w:rsidRPr="00E15D17" w:rsidRDefault="00433884" w:rsidP="00433884">
      <w:pPr>
        <w:spacing w:line="20" w:lineRule="atLeast"/>
        <w:rPr>
          <w:rFonts w:cs="Arial"/>
        </w:rPr>
      </w:pPr>
    </w:p>
    <w:tbl>
      <w:tblPr>
        <w:tblStyle w:val="TableGrid"/>
        <w:tblW w:w="0" w:type="auto"/>
        <w:tblLook w:val="04A0" w:firstRow="1" w:lastRow="0" w:firstColumn="1" w:lastColumn="0" w:noHBand="0" w:noVBand="1"/>
      </w:tblPr>
      <w:tblGrid>
        <w:gridCol w:w="9350"/>
      </w:tblGrid>
      <w:tr w:rsidR="00D15C65" w:rsidRPr="00E15D17" w14:paraId="6EDD2035" w14:textId="77777777" w:rsidTr="00D15C65">
        <w:trPr>
          <w:trHeight w:val="476"/>
        </w:trPr>
        <w:tc>
          <w:tcPr>
            <w:tcW w:w="9350" w:type="dxa"/>
            <w:shd w:val="clear" w:color="auto" w:fill="EDEDED" w:themeFill="accent3" w:themeFillTint="33"/>
          </w:tcPr>
          <w:p w14:paraId="6201D237" w14:textId="77777777" w:rsidR="00D15C65" w:rsidRPr="00E15D17" w:rsidRDefault="00D15C65" w:rsidP="009C48BD">
            <w:pPr>
              <w:pStyle w:val="ListParagraph"/>
              <w:numPr>
                <w:ilvl w:val="0"/>
                <w:numId w:val="69"/>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Pr="007A05D2">
              <w:rPr>
                <w:rStyle w:val="Emphasis"/>
                <w:rFonts w:cs="Arial"/>
                <w:i w:val="0"/>
                <w:u w:val="none"/>
              </w:rPr>
              <w:t>Narrative identifies the criteria the program uses for admission to the social work program across all program options.</w:t>
            </w:r>
          </w:p>
        </w:tc>
      </w:tr>
    </w:tbl>
    <w:p w14:paraId="60A5ECF6" w14:textId="2333C2B8" w:rsidR="007B0D42" w:rsidRDefault="007B0D42" w:rsidP="00114377">
      <w:pPr>
        <w:spacing w:line="20" w:lineRule="atLeast"/>
        <w:rPr>
          <w:rFonts w:cs="Arial"/>
          <w:b/>
          <w:iCs/>
        </w:rPr>
      </w:pPr>
    </w:p>
    <w:p w14:paraId="0BFBAFF4" w14:textId="77777777" w:rsidR="00CF3665" w:rsidRPr="007B0D42" w:rsidRDefault="00CF3665" w:rsidP="00CF3665">
      <w:pPr>
        <w:spacing w:line="20" w:lineRule="atLeast"/>
        <w:rPr>
          <w:rFonts w:cs="Arial"/>
          <w:b/>
          <w:iCs/>
        </w:rPr>
      </w:pPr>
      <w:r w:rsidRPr="007B0D42">
        <w:rPr>
          <w:rFonts w:cs="Arial"/>
          <w:b/>
          <w:iCs/>
        </w:rPr>
        <w:t>Admission Criteria</w:t>
      </w:r>
    </w:p>
    <w:p w14:paraId="5199E786" w14:textId="77777777" w:rsidR="00CF3665" w:rsidRPr="00114377" w:rsidRDefault="00CF3665" w:rsidP="00CF3665">
      <w:pPr>
        <w:spacing w:line="20" w:lineRule="atLeast"/>
        <w:rPr>
          <w:rFonts w:cs="Arial"/>
          <w:iCs/>
        </w:rPr>
      </w:pPr>
      <w:r w:rsidRPr="00114377">
        <w:rPr>
          <w:rFonts w:cs="Arial"/>
          <w:iCs/>
        </w:rPr>
        <w:t>The UWGB MSW Program uses the following criteria to evaluate admission to the program</w:t>
      </w:r>
      <w:r>
        <w:rPr>
          <w:rFonts w:cs="Arial"/>
          <w:iCs/>
        </w:rPr>
        <w:t xml:space="preserve">. Points one and two are similar to the criteria for admission into the University. Points three through five are unique to the MSW Program. </w:t>
      </w:r>
    </w:p>
    <w:p w14:paraId="1853EF40" w14:textId="77777777" w:rsidR="00CF3665" w:rsidRDefault="00CF3665" w:rsidP="00CF3665"/>
    <w:p w14:paraId="670E2F7B" w14:textId="77777777" w:rsidR="00CF3665" w:rsidRDefault="00CF3665" w:rsidP="00CF3665">
      <w:pPr>
        <w:numPr>
          <w:ilvl w:val="0"/>
          <w:numId w:val="57"/>
        </w:numPr>
        <w:spacing w:after="16" w:line="248" w:lineRule="auto"/>
        <w:ind w:right="14" w:hanging="360"/>
      </w:pPr>
      <w:r>
        <w:t xml:space="preserve">An undergraduate degree from a regionally accredited university by the time classes start. </w:t>
      </w:r>
    </w:p>
    <w:p w14:paraId="26407B98" w14:textId="77777777" w:rsidR="00CF3665" w:rsidRDefault="00CF3665" w:rsidP="00CF3665">
      <w:pPr>
        <w:ind w:left="720"/>
      </w:pPr>
      <w:r>
        <w:t xml:space="preserve"> </w:t>
      </w:r>
    </w:p>
    <w:p w14:paraId="12D23E01" w14:textId="77777777" w:rsidR="00CF3665" w:rsidRDefault="00CF3665" w:rsidP="00CF3665">
      <w:pPr>
        <w:numPr>
          <w:ilvl w:val="0"/>
          <w:numId w:val="57"/>
        </w:numPr>
        <w:spacing w:after="16" w:line="248" w:lineRule="auto"/>
        <w:ind w:right="14" w:hanging="360"/>
      </w:pPr>
      <w:r>
        <w:t>A 3.0 grade point average (GPA), measured on a 4.0 scale. GPA is based on the last 60 credits taken in bachelor’s degree studies or graduate level course work. Consistent with Graduate Studies policy, students from schools not using a grading system will be evaluated on an individual basis</w:t>
      </w:r>
      <w:r>
        <w:rPr>
          <w:sz w:val="18"/>
        </w:rPr>
        <w:t>.</w:t>
      </w:r>
      <w:r>
        <w:t xml:space="preserve"> Students who do not meet the 3.0 GPA requirement may be admitted on a provisional basis. Provisionally admitted students who receive at least a B grade in courses totaling nine credits of graduate work, after acceptance, will be fully admitted. </w:t>
      </w:r>
    </w:p>
    <w:p w14:paraId="26A1604A" w14:textId="77777777" w:rsidR="00CF3665" w:rsidRDefault="00CF3665" w:rsidP="00CF3665">
      <w:r>
        <w:t xml:space="preserve"> </w:t>
      </w:r>
    </w:p>
    <w:p w14:paraId="17F7CC01" w14:textId="77777777" w:rsidR="00CF3665" w:rsidRDefault="00CF3665" w:rsidP="00CF3665">
      <w:pPr>
        <w:numPr>
          <w:ilvl w:val="0"/>
          <w:numId w:val="57"/>
        </w:numPr>
        <w:spacing w:after="15" w:line="249" w:lineRule="auto"/>
        <w:ind w:right="14" w:hanging="360"/>
      </w:pPr>
      <w:r>
        <w:t xml:space="preserve">An academic background in the liberal arts with completion of a minimum of 12 credits in the social sciences. Examples include coursework within or across the following disciplines: psychology, sociology, anthropology, economics and political science. </w:t>
      </w:r>
    </w:p>
    <w:p w14:paraId="185A0307" w14:textId="77777777" w:rsidR="00CF3665" w:rsidRDefault="00CF3665" w:rsidP="00CF3665">
      <w:pPr>
        <w:spacing w:after="25"/>
        <w:ind w:left="720"/>
      </w:pPr>
      <w:r>
        <w:t xml:space="preserve"> </w:t>
      </w:r>
    </w:p>
    <w:p w14:paraId="5032F404" w14:textId="77777777" w:rsidR="00CF3665" w:rsidRDefault="00CF3665" w:rsidP="00CF3665">
      <w:pPr>
        <w:numPr>
          <w:ilvl w:val="0"/>
          <w:numId w:val="57"/>
        </w:numPr>
        <w:spacing w:after="16" w:line="248" w:lineRule="auto"/>
        <w:ind w:right="14" w:hanging="360"/>
      </w:pPr>
      <w:r>
        <w:t xml:space="preserve">A total of four prerequisite courses are required and include one course from each of the following areas:  Biological Life Sciences, Lifespan Development, Statistics, and Research Methods. Students who have a BSW degree are considered to have met all four prerequisites. </w:t>
      </w:r>
    </w:p>
    <w:p w14:paraId="4DC81A70" w14:textId="77777777" w:rsidR="00CF3665" w:rsidRDefault="00CF3665" w:rsidP="00CF3665">
      <w:r>
        <w:t xml:space="preserve"> </w:t>
      </w:r>
    </w:p>
    <w:p w14:paraId="10AB247D" w14:textId="77777777" w:rsidR="00CF3665" w:rsidRPr="005377D8" w:rsidRDefault="00CF3665" w:rsidP="00CF3665">
      <w:pPr>
        <w:numPr>
          <w:ilvl w:val="0"/>
          <w:numId w:val="57"/>
        </w:numPr>
        <w:spacing w:after="16" w:line="20" w:lineRule="atLeast"/>
        <w:ind w:right="14" w:hanging="360"/>
        <w:rPr>
          <w:rFonts w:cs="Arial"/>
          <w:iCs/>
        </w:rPr>
      </w:pPr>
      <w:r>
        <w:t xml:space="preserve">International students must provide evidence of English proficiency. </w:t>
      </w:r>
    </w:p>
    <w:p w14:paraId="10A3952C" w14:textId="77777777" w:rsidR="00CF3665" w:rsidRDefault="00CF3665" w:rsidP="00CF3665">
      <w:pPr>
        <w:spacing w:line="20" w:lineRule="atLeast"/>
        <w:rPr>
          <w:rFonts w:cs="Arial"/>
          <w:b/>
          <w:iCs/>
        </w:rPr>
      </w:pPr>
    </w:p>
    <w:p w14:paraId="41594462" w14:textId="77777777" w:rsidR="00542AED" w:rsidRDefault="00542AED" w:rsidP="00CF3665">
      <w:pPr>
        <w:spacing w:line="20" w:lineRule="atLeast"/>
        <w:rPr>
          <w:rFonts w:cs="Arial"/>
          <w:b/>
          <w:iCs/>
        </w:rPr>
      </w:pPr>
    </w:p>
    <w:p w14:paraId="7D8260ED" w14:textId="77777777" w:rsidR="00542AED" w:rsidRDefault="00542AED" w:rsidP="00CF3665">
      <w:pPr>
        <w:spacing w:line="20" w:lineRule="atLeast"/>
        <w:rPr>
          <w:rFonts w:cs="Arial"/>
          <w:b/>
          <w:iCs/>
        </w:rPr>
      </w:pPr>
    </w:p>
    <w:p w14:paraId="6E9E7094" w14:textId="0DCD582A" w:rsidR="00CF3665" w:rsidRDefault="00CF3665" w:rsidP="00CF3665">
      <w:pPr>
        <w:spacing w:line="20" w:lineRule="atLeast"/>
        <w:rPr>
          <w:rFonts w:cs="Arial"/>
          <w:b/>
          <w:iCs/>
        </w:rPr>
      </w:pPr>
      <w:r>
        <w:rPr>
          <w:rFonts w:cs="Arial"/>
          <w:b/>
          <w:iCs/>
        </w:rPr>
        <w:lastRenderedPageBreak/>
        <w:t>Application Materials</w:t>
      </w:r>
    </w:p>
    <w:p w14:paraId="19BC04AC" w14:textId="77777777" w:rsidR="00542AED" w:rsidRDefault="00542AED" w:rsidP="00CF3665">
      <w:pPr>
        <w:spacing w:line="20" w:lineRule="atLeast"/>
        <w:rPr>
          <w:rFonts w:cs="Arial"/>
          <w:b/>
          <w:iCs/>
        </w:rPr>
      </w:pPr>
    </w:p>
    <w:p w14:paraId="4F51D56D" w14:textId="77777777" w:rsidR="00CF3665" w:rsidRDefault="00CF3665" w:rsidP="00CF3665">
      <w:pPr>
        <w:spacing w:line="20" w:lineRule="atLeast"/>
        <w:rPr>
          <w:rFonts w:cs="Arial"/>
          <w:b/>
          <w:iCs/>
        </w:rPr>
      </w:pPr>
      <w:r w:rsidRPr="006B75D9">
        <w:rPr>
          <w:rFonts w:cs="Arial"/>
          <w:iCs/>
        </w:rPr>
        <w:t xml:space="preserve">The MSW Program application includes the following items, </w:t>
      </w:r>
      <w:r>
        <w:rPr>
          <w:rFonts w:cs="Arial"/>
          <w:iCs/>
        </w:rPr>
        <w:t>submitted</w:t>
      </w:r>
      <w:r w:rsidRPr="006B75D9">
        <w:rPr>
          <w:rFonts w:cs="Arial"/>
          <w:iCs/>
        </w:rPr>
        <w:t xml:space="preserve"> electronically to the Office of Graduate Studies</w:t>
      </w:r>
      <w:r>
        <w:rPr>
          <w:rFonts w:cs="Arial"/>
          <w:iCs/>
        </w:rPr>
        <w:t xml:space="preserve"> by the stated deadline (typically December 1)</w:t>
      </w:r>
      <w:r>
        <w:rPr>
          <w:rFonts w:cs="Arial"/>
          <w:b/>
          <w:iCs/>
        </w:rPr>
        <w:t>.</w:t>
      </w:r>
    </w:p>
    <w:p w14:paraId="11759396" w14:textId="77777777" w:rsidR="00CF3665" w:rsidRDefault="00CF3665" w:rsidP="00CF3665">
      <w:pPr>
        <w:spacing w:line="20" w:lineRule="atLeast"/>
        <w:rPr>
          <w:rFonts w:cs="Arial"/>
          <w:b/>
          <w:iCs/>
        </w:rPr>
      </w:pPr>
    </w:p>
    <w:p w14:paraId="66ABA4ED" w14:textId="77777777" w:rsidR="00CF3665" w:rsidRDefault="00CF3665" w:rsidP="00CF3665">
      <w:pPr>
        <w:numPr>
          <w:ilvl w:val="0"/>
          <w:numId w:val="59"/>
        </w:numPr>
        <w:spacing w:after="16" w:line="248" w:lineRule="auto"/>
        <w:ind w:right="14" w:hanging="360"/>
      </w:pPr>
      <w:r>
        <w:t xml:space="preserve">State UW-System E-application  </w:t>
      </w:r>
    </w:p>
    <w:p w14:paraId="61E30438" w14:textId="77777777" w:rsidR="00CF3665" w:rsidRDefault="00CF3665" w:rsidP="00CF3665">
      <w:pPr>
        <w:numPr>
          <w:ilvl w:val="0"/>
          <w:numId w:val="59"/>
        </w:numPr>
        <w:spacing w:after="16" w:line="248" w:lineRule="auto"/>
        <w:ind w:right="14" w:hanging="360"/>
      </w:pPr>
      <w:r>
        <w:t xml:space="preserve">Application Fee </w:t>
      </w:r>
    </w:p>
    <w:p w14:paraId="5D25B64D" w14:textId="77777777" w:rsidR="00CF3665" w:rsidRDefault="00CF3665" w:rsidP="00CF3665">
      <w:pPr>
        <w:numPr>
          <w:ilvl w:val="0"/>
          <w:numId w:val="59"/>
        </w:numPr>
        <w:spacing w:after="16" w:line="248" w:lineRule="auto"/>
        <w:ind w:right="14" w:hanging="360"/>
      </w:pPr>
      <w:r>
        <w:t xml:space="preserve">MSW Admissions Questionnaire </w:t>
      </w:r>
    </w:p>
    <w:p w14:paraId="0ACF9FA3" w14:textId="77777777" w:rsidR="00CF3665" w:rsidRDefault="00CF3665" w:rsidP="00CF3665">
      <w:pPr>
        <w:numPr>
          <w:ilvl w:val="0"/>
          <w:numId w:val="59"/>
        </w:numPr>
        <w:spacing w:after="16" w:line="248" w:lineRule="auto"/>
        <w:ind w:right="14" w:hanging="360"/>
      </w:pPr>
      <w:r>
        <w:t xml:space="preserve">Two references </w:t>
      </w:r>
    </w:p>
    <w:p w14:paraId="5A2BE6C3" w14:textId="77777777" w:rsidR="00CF3665" w:rsidRDefault="00CF3665" w:rsidP="00CF3665">
      <w:pPr>
        <w:numPr>
          <w:ilvl w:val="0"/>
          <w:numId w:val="59"/>
        </w:numPr>
        <w:spacing w:after="16" w:line="248" w:lineRule="auto"/>
        <w:ind w:right="14" w:hanging="360"/>
      </w:pPr>
      <w:r>
        <w:t xml:space="preserve">Transcripts from all graduate and undergraduate institutions attended </w:t>
      </w:r>
    </w:p>
    <w:p w14:paraId="6140A9AB" w14:textId="77777777" w:rsidR="00CF3665" w:rsidRDefault="00CF3665" w:rsidP="00CF3665">
      <w:pPr>
        <w:spacing w:after="16" w:line="248" w:lineRule="auto"/>
        <w:ind w:right="14"/>
      </w:pPr>
    </w:p>
    <w:p w14:paraId="08B9F55E" w14:textId="77777777" w:rsidR="00CF3665" w:rsidRDefault="00CF3665" w:rsidP="00CF3665">
      <w:pPr>
        <w:spacing w:after="16" w:line="248" w:lineRule="auto"/>
        <w:ind w:right="14"/>
      </w:pPr>
      <w:r>
        <w:t xml:space="preserve">Prospective students are informed of the admission criteria on the MSW Program website on the </w:t>
      </w:r>
      <w:hyperlink r:id="rId132" w:history="1">
        <w:r w:rsidRPr="0023167D">
          <w:rPr>
            <w:rStyle w:val="Hyperlink"/>
          </w:rPr>
          <w:t>Admissions</w:t>
        </w:r>
      </w:hyperlink>
      <w:r>
        <w:t xml:space="preserve"> page as well as in the MSW Student Handbook, </w:t>
      </w:r>
      <w:hyperlink r:id="rId133" w:anchor="Admissions_Procedures" w:history="1">
        <w:r>
          <w:rPr>
            <w:rStyle w:val="Hyperlink"/>
          </w:rPr>
          <w:t>page 30-31</w:t>
        </w:r>
      </w:hyperlink>
      <w:r>
        <w:t xml:space="preserve">.  All students must </w:t>
      </w:r>
      <w:hyperlink r:id="rId134" w:history="1">
        <w:r w:rsidRPr="0023167D">
          <w:rPr>
            <w:rStyle w:val="Hyperlink"/>
          </w:rPr>
          <w:t>first apply to the University</w:t>
        </w:r>
      </w:hyperlink>
      <w:r>
        <w:t xml:space="preserve"> through Graduate Studies.</w:t>
      </w:r>
    </w:p>
    <w:p w14:paraId="6106CE5E" w14:textId="77777777" w:rsidR="00CF3665" w:rsidRDefault="00CF3665" w:rsidP="00CF3665">
      <w:pPr>
        <w:spacing w:line="20" w:lineRule="atLeast"/>
        <w:rPr>
          <w:rFonts w:cs="Arial"/>
          <w:b/>
          <w:iCs/>
        </w:rPr>
      </w:pPr>
    </w:p>
    <w:p w14:paraId="5D27E754" w14:textId="77777777" w:rsidR="00CF3665" w:rsidRPr="007B0D42" w:rsidRDefault="00CF3665" w:rsidP="00CF3665">
      <w:pPr>
        <w:spacing w:line="20" w:lineRule="atLeast"/>
        <w:rPr>
          <w:rFonts w:cs="Arial"/>
          <w:b/>
          <w:iCs/>
        </w:rPr>
      </w:pPr>
      <w:r w:rsidRPr="007B0D42">
        <w:rPr>
          <w:rFonts w:cs="Arial"/>
          <w:b/>
          <w:iCs/>
        </w:rPr>
        <w:t xml:space="preserve">Transfer </w:t>
      </w:r>
      <w:r>
        <w:rPr>
          <w:rFonts w:cs="Arial"/>
          <w:b/>
          <w:iCs/>
        </w:rPr>
        <w:t>Procedure</w:t>
      </w:r>
      <w:r w:rsidRPr="007B0D42">
        <w:rPr>
          <w:rFonts w:cs="Arial"/>
          <w:b/>
          <w:iCs/>
        </w:rPr>
        <w:t>s</w:t>
      </w:r>
    </w:p>
    <w:p w14:paraId="5EE27308" w14:textId="77777777" w:rsidR="00CF3665" w:rsidRDefault="00CF3665" w:rsidP="00CF3665">
      <w:pPr>
        <w:spacing w:line="20" w:lineRule="atLeast"/>
        <w:rPr>
          <w:rFonts w:cs="Arial"/>
          <w:iCs/>
        </w:rPr>
      </w:pPr>
      <w:r>
        <w:rPr>
          <w:rFonts w:cs="Arial"/>
          <w:iCs/>
        </w:rPr>
        <w:t>Applicants may not simply transfer into the UWGB MSW Program from another MSW Program. They must follow the normal application process and meet program criteria.  If accepted into the program, applicants may request to have certain courses, completed through another program, accepted as substitutes for the MSW Program. These decisions are made on an individual basis.</w:t>
      </w:r>
    </w:p>
    <w:p w14:paraId="3063DADD" w14:textId="77777777" w:rsidR="00CF3665" w:rsidRDefault="00CF3665" w:rsidP="00CF3665">
      <w:pPr>
        <w:spacing w:line="20" w:lineRule="atLeast"/>
        <w:rPr>
          <w:rFonts w:cs="Arial"/>
          <w:iCs/>
        </w:rPr>
      </w:pPr>
    </w:p>
    <w:p w14:paraId="01D02BC7" w14:textId="77777777" w:rsidR="00CF3665" w:rsidRPr="00114377" w:rsidRDefault="00CF3665" w:rsidP="00CF3665">
      <w:pPr>
        <w:spacing w:line="20" w:lineRule="atLeast"/>
        <w:rPr>
          <w:rFonts w:cs="Arial"/>
          <w:iCs/>
        </w:rPr>
      </w:pPr>
      <w:r>
        <w:rPr>
          <w:rFonts w:cs="Arial"/>
          <w:iCs/>
        </w:rPr>
        <w:t xml:space="preserve">Policies regarding </w:t>
      </w:r>
      <w:hyperlink r:id="rId135" w:anchor="Credit_Transfer" w:history="1">
        <w:r w:rsidRPr="0023167D">
          <w:rPr>
            <w:rStyle w:val="Hyperlink"/>
            <w:rFonts w:cs="Arial"/>
            <w:iCs/>
          </w:rPr>
          <w:t>credit transfer</w:t>
        </w:r>
      </w:hyperlink>
      <w:r>
        <w:rPr>
          <w:rFonts w:cs="Arial"/>
          <w:iCs/>
        </w:rPr>
        <w:t xml:space="preserve"> are outlined in the MSW Student Handbook, page 30.</w:t>
      </w:r>
    </w:p>
    <w:p w14:paraId="13C1C6FE" w14:textId="77777777" w:rsidR="00CF3665" w:rsidRDefault="00CF3665" w:rsidP="00114377">
      <w:pPr>
        <w:spacing w:line="20" w:lineRule="atLeast"/>
        <w:rPr>
          <w:rFonts w:cs="Arial"/>
          <w:b/>
          <w:iCs/>
        </w:rPr>
      </w:pPr>
    </w:p>
    <w:p w14:paraId="2EB9405C" w14:textId="77777777" w:rsidR="00CF3665" w:rsidRDefault="00CF3665" w:rsidP="00114377">
      <w:pPr>
        <w:spacing w:line="20" w:lineRule="atLeast"/>
        <w:rPr>
          <w:rFonts w:cs="Arial"/>
          <w:b/>
          <w:iCs/>
        </w:rPr>
      </w:pPr>
    </w:p>
    <w:tbl>
      <w:tblPr>
        <w:tblStyle w:val="TableGrid"/>
        <w:tblW w:w="0" w:type="auto"/>
        <w:tblLook w:val="04A0" w:firstRow="1" w:lastRow="0" w:firstColumn="1" w:lastColumn="0" w:noHBand="0" w:noVBand="1"/>
      </w:tblPr>
      <w:tblGrid>
        <w:gridCol w:w="9350"/>
      </w:tblGrid>
      <w:tr w:rsidR="002A7CDA" w:rsidRPr="00E15D17" w14:paraId="2642B618" w14:textId="77777777" w:rsidTr="009B6085">
        <w:trPr>
          <w:trHeight w:val="476"/>
        </w:trPr>
        <w:tc>
          <w:tcPr>
            <w:tcW w:w="9350" w:type="dxa"/>
            <w:shd w:val="clear" w:color="auto" w:fill="EDEDED" w:themeFill="accent3" w:themeFillTint="33"/>
          </w:tcPr>
          <w:p w14:paraId="5EA692A6" w14:textId="77777777" w:rsidR="002A7CDA" w:rsidRPr="002A7CDA" w:rsidRDefault="002A7CDA" w:rsidP="009C48BD">
            <w:pPr>
              <w:pStyle w:val="ListParagraph"/>
              <w:numPr>
                <w:ilvl w:val="0"/>
                <w:numId w:val="69"/>
              </w:numPr>
              <w:spacing w:line="20" w:lineRule="atLeast"/>
              <w:rPr>
                <w:rFonts w:cs="Arial"/>
                <w:i/>
                <w:iCs/>
                <w:u w:val="single"/>
              </w:rPr>
            </w:pPr>
            <w:r w:rsidRPr="002A7CDA">
              <w:rPr>
                <w:rStyle w:val="Emphasis"/>
                <w:rFonts w:cs="Arial"/>
                <w:u w:val="none"/>
              </w:rPr>
              <w:t>Compliance Statement:</w:t>
            </w:r>
            <w:r w:rsidRPr="002A7CDA">
              <w:rPr>
                <w:rStyle w:val="Emphasis"/>
                <w:rFonts w:cs="Arial"/>
                <w:i w:val="0"/>
                <w:u w:val="none"/>
              </w:rPr>
              <w:t xml:space="preserve"> Narrative demonstrates the criteria for admission to the master’s program include an earned baccalaureate degree from a college or university accredited by a recognized regional accrediting association across all program options. </w:t>
            </w:r>
          </w:p>
        </w:tc>
      </w:tr>
    </w:tbl>
    <w:p w14:paraId="07B15200" w14:textId="77777777" w:rsidR="002A7CDA" w:rsidRDefault="002A7CDA" w:rsidP="00114377">
      <w:pPr>
        <w:spacing w:line="20" w:lineRule="atLeast"/>
        <w:rPr>
          <w:rFonts w:cs="Arial"/>
          <w:b/>
          <w:iCs/>
        </w:rPr>
      </w:pPr>
    </w:p>
    <w:p w14:paraId="587D3BE7" w14:textId="3669A0FB" w:rsidR="00530917" w:rsidRDefault="00CF3665" w:rsidP="00114377">
      <w:pPr>
        <w:spacing w:line="20" w:lineRule="atLeast"/>
        <w:rPr>
          <w:rFonts w:cs="Arial"/>
          <w:bCs/>
          <w:iCs/>
        </w:rPr>
      </w:pPr>
      <w:r>
        <w:rPr>
          <w:rFonts w:cs="Arial"/>
          <w:bCs/>
          <w:iCs/>
        </w:rPr>
        <w:t xml:space="preserve">Students without an undergraduate degree from a CSWE-accredited </w:t>
      </w:r>
      <w:r w:rsidR="00B36B42">
        <w:rPr>
          <w:rFonts w:cs="Arial"/>
          <w:bCs/>
          <w:iCs/>
        </w:rPr>
        <w:t xml:space="preserve">Bachelor of Social Work program through the Generalist Program, requiring a two-year (fill-time) plan or a four-year (part-time) course of study. The requirements for the </w:t>
      </w:r>
      <w:hyperlink r:id="rId136" w:anchor="MSW_Greneralist_Curriculum" w:history="1">
        <w:r w:rsidR="00B36B42" w:rsidRPr="008A72B5">
          <w:rPr>
            <w:rStyle w:val="Hyperlink"/>
            <w:rFonts w:cs="Arial"/>
            <w:bCs/>
            <w:iCs/>
          </w:rPr>
          <w:t>generalist curriculum</w:t>
        </w:r>
      </w:hyperlink>
      <w:r w:rsidR="00B36B42">
        <w:rPr>
          <w:rFonts w:cs="Arial"/>
          <w:bCs/>
          <w:iCs/>
        </w:rPr>
        <w:t xml:space="preserve"> are identified in the MSW Student Handbook, pages 20-21.</w:t>
      </w:r>
    </w:p>
    <w:p w14:paraId="0D519886" w14:textId="0E551045" w:rsidR="008A72B5" w:rsidRDefault="008A72B5" w:rsidP="00114377">
      <w:pPr>
        <w:spacing w:line="20" w:lineRule="atLeast"/>
        <w:rPr>
          <w:rFonts w:cs="Arial"/>
          <w:bCs/>
          <w:iCs/>
        </w:rPr>
      </w:pPr>
    </w:p>
    <w:p w14:paraId="705DD465" w14:textId="7CCAD271" w:rsidR="008A72B5" w:rsidRPr="00CF3665" w:rsidRDefault="003D0BC2" w:rsidP="00114377">
      <w:pPr>
        <w:spacing w:line="20" w:lineRule="atLeast"/>
        <w:rPr>
          <w:rFonts w:cs="Arial"/>
          <w:bCs/>
          <w:iCs/>
        </w:rPr>
      </w:pPr>
      <w:hyperlink r:id="rId137" w:anchor="Option2" w:history="1">
        <w:r w:rsidR="008A72B5" w:rsidRPr="008A72B5">
          <w:rPr>
            <w:rStyle w:val="Hyperlink"/>
            <w:rFonts w:cs="Arial"/>
            <w:bCs/>
            <w:iCs/>
          </w:rPr>
          <w:t>Option Two</w:t>
        </w:r>
      </w:hyperlink>
      <w:r w:rsidR="008A72B5">
        <w:rPr>
          <w:rFonts w:cs="Arial"/>
          <w:bCs/>
          <w:iCs/>
        </w:rPr>
        <w:t xml:space="preserve"> , </w:t>
      </w:r>
      <w:r w:rsidR="00342314">
        <w:rPr>
          <w:rFonts w:cs="Arial"/>
          <w:bCs/>
          <w:iCs/>
        </w:rPr>
        <w:t>sub-1</w:t>
      </w:r>
      <w:r w:rsidR="008A72B5">
        <w:rPr>
          <w:rFonts w:cs="Arial"/>
          <w:bCs/>
          <w:iCs/>
        </w:rPr>
        <w:t xml:space="preserve">, noted below, articulates the requirement for an accredited BSW degree to enter the program with Advanced Standing.  Undergraduate degree program information for all students seeking admission with a BSW degree is verified as </w:t>
      </w:r>
      <w:r w:rsidR="00342314">
        <w:rPr>
          <w:rFonts w:cs="Arial"/>
          <w:bCs/>
          <w:iCs/>
        </w:rPr>
        <w:t>to accreditation status of the program.  Students who enter with a degree earned from an international program must be identified as meeting criteria through the CSWE listing of accredited programs.</w:t>
      </w:r>
    </w:p>
    <w:p w14:paraId="011609B1" w14:textId="77777777" w:rsidR="00CF3665" w:rsidRDefault="00CF3665" w:rsidP="00114377">
      <w:pPr>
        <w:spacing w:line="20" w:lineRule="atLeast"/>
        <w:rPr>
          <w:rFonts w:cs="Arial"/>
          <w:b/>
          <w:iCs/>
        </w:rPr>
      </w:pPr>
    </w:p>
    <w:tbl>
      <w:tblPr>
        <w:tblStyle w:val="TableGrid"/>
        <w:tblW w:w="0" w:type="auto"/>
        <w:tblLook w:val="04A0" w:firstRow="1" w:lastRow="0" w:firstColumn="1" w:lastColumn="0" w:noHBand="0" w:noVBand="1"/>
      </w:tblPr>
      <w:tblGrid>
        <w:gridCol w:w="9350"/>
      </w:tblGrid>
      <w:tr w:rsidR="002A7CDA" w:rsidRPr="00E15D17" w14:paraId="5187FE2F" w14:textId="77777777" w:rsidTr="009B6085">
        <w:trPr>
          <w:trHeight w:val="476"/>
        </w:trPr>
        <w:tc>
          <w:tcPr>
            <w:tcW w:w="9350" w:type="dxa"/>
            <w:shd w:val="clear" w:color="auto" w:fill="EDEDED" w:themeFill="accent3" w:themeFillTint="33"/>
          </w:tcPr>
          <w:p w14:paraId="56071F82" w14:textId="77777777" w:rsidR="002A7CDA" w:rsidRPr="002A7CDA" w:rsidRDefault="002A7CDA" w:rsidP="009C48BD">
            <w:pPr>
              <w:pStyle w:val="ListParagraph"/>
              <w:numPr>
                <w:ilvl w:val="0"/>
                <w:numId w:val="69"/>
              </w:numPr>
              <w:spacing w:line="20" w:lineRule="atLeast"/>
              <w:rPr>
                <w:rFonts w:cs="Arial"/>
                <w:i/>
                <w:iCs/>
                <w:u w:val="single"/>
              </w:rPr>
            </w:pPr>
            <w:r w:rsidRPr="002A7CDA">
              <w:rPr>
                <w:rStyle w:val="Emphasis"/>
                <w:rFonts w:cs="Arial"/>
                <w:u w:val="none"/>
              </w:rPr>
              <w:t>Compliance Statement:</w:t>
            </w:r>
            <w:r w:rsidRPr="002A7CDA">
              <w:rPr>
                <w:rStyle w:val="Emphasis"/>
                <w:rFonts w:cs="Arial"/>
                <w:i w:val="0"/>
                <w:u w:val="none"/>
              </w:rPr>
              <w:t xml:space="preserve"> Narrative demonstrates that baccalaureate social work graduates entering master’s social work programs are not to repeat what has been achieved in their baccalaureate social work programs across all program options.</w:t>
            </w:r>
          </w:p>
        </w:tc>
      </w:tr>
    </w:tbl>
    <w:p w14:paraId="01A60085" w14:textId="25CB5F18" w:rsidR="00851E94" w:rsidRPr="00851E94" w:rsidRDefault="00851E94" w:rsidP="00530917">
      <w:pPr>
        <w:spacing w:line="20" w:lineRule="atLeast"/>
        <w:rPr>
          <w:rFonts w:cs="Arial"/>
          <w:b/>
        </w:rPr>
      </w:pPr>
      <w:bookmarkStart w:id="52" w:name="Advanced_Standing"/>
      <w:r w:rsidRPr="00851E94">
        <w:rPr>
          <w:rFonts w:cs="Arial"/>
          <w:b/>
        </w:rPr>
        <w:lastRenderedPageBreak/>
        <w:t xml:space="preserve">Advanced Standing </w:t>
      </w:r>
    </w:p>
    <w:bookmarkEnd w:id="52"/>
    <w:p w14:paraId="060BE142" w14:textId="77777777" w:rsidR="00851E94" w:rsidRDefault="00851E94" w:rsidP="00530917">
      <w:pPr>
        <w:spacing w:line="20" w:lineRule="atLeast"/>
        <w:rPr>
          <w:rFonts w:cs="Arial"/>
          <w:bCs/>
        </w:rPr>
      </w:pPr>
    </w:p>
    <w:p w14:paraId="2DA9D4C8" w14:textId="77777777" w:rsidR="00851E94" w:rsidRDefault="009033CF" w:rsidP="00530917">
      <w:pPr>
        <w:spacing w:line="20" w:lineRule="atLeast"/>
        <w:rPr>
          <w:rFonts w:cs="Arial"/>
          <w:bCs/>
        </w:rPr>
      </w:pPr>
      <w:r w:rsidRPr="009033CF">
        <w:rPr>
          <w:rFonts w:cs="Arial"/>
          <w:bCs/>
        </w:rPr>
        <w:t xml:space="preserve">The MSW Student Handbook outlines policies for Admission with </w:t>
      </w:r>
      <w:hyperlink r:id="rId138" w:anchor="Advanced_Standing_Policy" w:history="1">
        <w:r w:rsidRPr="00CF3665">
          <w:rPr>
            <w:rStyle w:val="Hyperlink"/>
            <w:rFonts w:cs="Arial"/>
            <w:bCs/>
          </w:rPr>
          <w:t>Advanced Standing</w:t>
        </w:r>
      </w:hyperlink>
      <w:r w:rsidRPr="009033CF">
        <w:rPr>
          <w:rFonts w:cs="Arial"/>
          <w:bCs/>
        </w:rPr>
        <w:t xml:space="preserve">. </w:t>
      </w:r>
    </w:p>
    <w:p w14:paraId="40B43643" w14:textId="10CD43AC" w:rsidR="009033CF" w:rsidRPr="009033CF" w:rsidRDefault="009033CF" w:rsidP="00530917">
      <w:pPr>
        <w:spacing w:line="20" w:lineRule="atLeast"/>
        <w:rPr>
          <w:rFonts w:cs="Arial"/>
          <w:bCs/>
        </w:rPr>
      </w:pPr>
      <w:r w:rsidRPr="009033CF">
        <w:rPr>
          <w:rFonts w:cs="Arial"/>
          <w:bCs/>
        </w:rPr>
        <w:t>The options noted below are explained in that policy.</w:t>
      </w:r>
      <w:r w:rsidR="00342314">
        <w:rPr>
          <w:rFonts w:cs="Arial"/>
          <w:bCs/>
        </w:rPr>
        <w:t xml:space="preserve"> </w:t>
      </w:r>
    </w:p>
    <w:p w14:paraId="1885C3D6" w14:textId="77777777" w:rsidR="009033CF" w:rsidRPr="00E15D17" w:rsidRDefault="009033CF" w:rsidP="00530917">
      <w:pPr>
        <w:spacing w:line="20" w:lineRule="atLeast"/>
        <w:rPr>
          <w:rFonts w:cs="Arial"/>
          <w:b/>
        </w:rPr>
      </w:pPr>
    </w:p>
    <w:p w14:paraId="691DA517" w14:textId="6FF054BA" w:rsidR="00114377" w:rsidRDefault="00114377" w:rsidP="00114377">
      <w:pPr>
        <w:spacing w:line="20" w:lineRule="atLeast"/>
        <w:rPr>
          <w:rFonts w:cs="Arial"/>
          <w:iCs/>
        </w:rPr>
      </w:pPr>
      <w:r>
        <w:rPr>
          <w:rFonts w:cs="Arial"/>
          <w:iCs/>
        </w:rPr>
        <w:t xml:space="preserve">Applicants with a BSW degree </w:t>
      </w:r>
      <w:r w:rsidR="007B0D42">
        <w:rPr>
          <w:rFonts w:cs="Arial"/>
          <w:iCs/>
        </w:rPr>
        <w:t>may be eligible to be</w:t>
      </w:r>
      <w:r>
        <w:rPr>
          <w:rFonts w:cs="Arial"/>
          <w:iCs/>
        </w:rPr>
        <w:t xml:space="preserve"> admitted with advanced standing if they meet the criteria in one of the </w:t>
      </w:r>
      <w:r w:rsidR="007B0D42">
        <w:rPr>
          <w:rFonts w:cs="Arial"/>
          <w:iCs/>
        </w:rPr>
        <w:t xml:space="preserve">two options listed below. The purpose of option two is to ensure applicants </w:t>
      </w:r>
      <w:r w:rsidR="005377D8">
        <w:rPr>
          <w:rFonts w:cs="Arial"/>
          <w:iCs/>
        </w:rPr>
        <w:t>are credited for their BSW degree but possess</w:t>
      </w:r>
      <w:r w:rsidR="007B0D42">
        <w:rPr>
          <w:rFonts w:cs="Arial"/>
          <w:iCs/>
        </w:rPr>
        <w:t xml:space="preserve"> current knowledge of the trends in social work practice and policy</w:t>
      </w:r>
      <w:r w:rsidR="005377D8">
        <w:rPr>
          <w:rFonts w:cs="Arial"/>
          <w:iCs/>
        </w:rPr>
        <w:t xml:space="preserve"> through work experience and the continuing education requirements (30 hours every two years) of the Wisconsin Department of Safety and Professional Services.  </w:t>
      </w:r>
      <w:r w:rsidR="00851E94">
        <w:rPr>
          <w:rFonts w:cs="Arial"/>
          <w:iCs/>
        </w:rPr>
        <w:t xml:space="preserve"> This option ensures that students are not repeating previous achievements.</w:t>
      </w:r>
    </w:p>
    <w:p w14:paraId="69678E1F" w14:textId="77777777" w:rsidR="00114377" w:rsidRDefault="00114377" w:rsidP="00114377">
      <w:pPr>
        <w:spacing w:line="20" w:lineRule="atLeast"/>
        <w:rPr>
          <w:rFonts w:cs="Arial"/>
          <w:iCs/>
        </w:rPr>
      </w:pPr>
    </w:p>
    <w:p w14:paraId="1E1368BE" w14:textId="07B24BA5" w:rsidR="00851E94" w:rsidRDefault="00851E94" w:rsidP="00851E94">
      <w:pPr>
        <w:spacing w:line="20" w:lineRule="atLeast"/>
        <w:rPr>
          <w:rFonts w:cs="Arial"/>
          <w:b/>
        </w:rPr>
      </w:pPr>
      <w:r w:rsidRPr="00E15D17">
        <w:rPr>
          <w:rFonts w:cs="Arial"/>
          <w:b/>
        </w:rPr>
        <w:t>Process for Ensuring Baccalaureate Social Work Graduates Do Not Repeat Previous Achievements</w:t>
      </w:r>
    </w:p>
    <w:p w14:paraId="5E0CACF1" w14:textId="275375A4" w:rsidR="009338C1" w:rsidRDefault="009338C1" w:rsidP="00851E94">
      <w:pPr>
        <w:spacing w:line="20" w:lineRule="atLeast"/>
        <w:rPr>
          <w:rFonts w:cs="Arial"/>
          <w:b/>
        </w:rPr>
      </w:pPr>
    </w:p>
    <w:p w14:paraId="47D4D11F" w14:textId="374C8958" w:rsidR="009338C1" w:rsidRPr="009338C1" w:rsidRDefault="009338C1" w:rsidP="00851E94">
      <w:pPr>
        <w:spacing w:line="20" w:lineRule="atLeast"/>
        <w:rPr>
          <w:rFonts w:cs="Arial"/>
          <w:bCs/>
        </w:rPr>
      </w:pPr>
      <w:r>
        <w:rPr>
          <w:rFonts w:cs="Arial"/>
          <w:bCs/>
        </w:rPr>
        <w:t>As noted above, the transcripts and institutions where the student earned the degree is evaluated for all students requesting advanced standing.  Only those whose degree program was accredited by the Council on Social Work Education when the degree was granted are eligible to enter with advanced standing.</w:t>
      </w:r>
    </w:p>
    <w:p w14:paraId="2050D0C6" w14:textId="0E3DC0CD" w:rsidR="00851E94" w:rsidRDefault="00851E94" w:rsidP="007B0D42">
      <w:pPr>
        <w:spacing w:after="185" w:line="249" w:lineRule="auto"/>
        <w:ind w:left="-5" w:hanging="10"/>
        <w:jc w:val="both"/>
      </w:pPr>
    </w:p>
    <w:p w14:paraId="721A250D" w14:textId="5D9CE99D" w:rsidR="009338C1" w:rsidRDefault="009338C1" w:rsidP="007B0D42">
      <w:pPr>
        <w:spacing w:after="185" w:line="249" w:lineRule="auto"/>
        <w:ind w:left="-5" w:hanging="10"/>
        <w:jc w:val="both"/>
      </w:pPr>
      <w:r>
        <w:t>Options outlined in the Student Handbook are as follows:</w:t>
      </w:r>
    </w:p>
    <w:p w14:paraId="0617934A" w14:textId="69A5FFBC" w:rsidR="007B0D42" w:rsidRDefault="007B0D42" w:rsidP="007B0D42">
      <w:pPr>
        <w:spacing w:after="185" w:line="249" w:lineRule="auto"/>
        <w:ind w:left="-5" w:hanging="10"/>
        <w:jc w:val="both"/>
      </w:pPr>
      <w:r>
        <w:t xml:space="preserve">OPTION ONE:   </w:t>
      </w:r>
    </w:p>
    <w:p w14:paraId="73F385C3" w14:textId="77777777" w:rsidR="007B0D42" w:rsidRDefault="007B0D42" w:rsidP="007B0D42">
      <w:pPr>
        <w:spacing w:after="198"/>
        <w:ind w:right="14"/>
      </w:pPr>
      <w:r>
        <w:t xml:space="preserve">BSW degree from a baccalaureate social work program accredited by the CSWE or those recognized by the International Social Work Degree Recognition and Evaluation Service. BSW degree must be obtained within seven years of the year of admission to the UW-Green Bay MSW program. </w:t>
      </w:r>
    </w:p>
    <w:p w14:paraId="2932E0DE" w14:textId="03B8C106" w:rsidR="007B0D42" w:rsidRDefault="007B0D42" w:rsidP="007B0D42">
      <w:pPr>
        <w:spacing w:after="181" w:line="249" w:lineRule="auto"/>
        <w:ind w:left="-5" w:hanging="10"/>
        <w:jc w:val="both"/>
      </w:pPr>
      <w:bookmarkStart w:id="53" w:name="Option2"/>
      <w:r>
        <w:t>OPTION TWO</w:t>
      </w:r>
      <w:bookmarkEnd w:id="53"/>
      <w:r>
        <w:t xml:space="preserve">:  </w:t>
      </w:r>
    </w:p>
    <w:p w14:paraId="5AA9168E" w14:textId="77777777" w:rsidR="007B0D42" w:rsidRDefault="007B0D42" w:rsidP="007B0D42">
      <w:pPr>
        <w:spacing w:after="189"/>
        <w:ind w:right="14"/>
      </w:pPr>
      <w:r>
        <w:t xml:space="preserve">Must meet all three of the following criteria: * </w:t>
      </w:r>
    </w:p>
    <w:p w14:paraId="0C91AA9F" w14:textId="77777777" w:rsidR="007B0D42" w:rsidRDefault="007B0D42" w:rsidP="009C48BD">
      <w:pPr>
        <w:numPr>
          <w:ilvl w:val="0"/>
          <w:numId w:val="58"/>
        </w:numPr>
        <w:spacing w:after="186" w:line="248" w:lineRule="auto"/>
        <w:ind w:right="14" w:hanging="240"/>
      </w:pPr>
      <w:r>
        <w:t xml:space="preserve">BSW degree from a CSWE-accredited program, </w:t>
      </w:r>
    </w:p>
    <w:p w14:paraId="1F3084D9" w14:textId="77777777" w:rsidR="007B0D42" w:rsidRDefault="007B0D42" w:rsidP="009C48BD">
      <w:pPr>
        <w:numPr>
          <w:ilvl w:val="0"/>
          <w:numId w:val="58"/>
        </w:numPr>
        <w:spacing w:after="186" w:line="248" w:lineRule="auto"/>
        <w:ind w:right="14" w:hanging="240"/>
      </w:pPr>
      <w:r>
        <w:t xml:space="preserve">Current Wisconsin Social Work certification (training certificate excluded), and </w:t>
      </w:r>
    </w:p>
    <w:p w14:paraId="2AE13BBF" w14:textId="77777777" w:rsidR="007B0D42" w:rsidRDefault="007B0D42" w:rsidP="009C48BD">
      <w:pPr>
        <w:numPr>
          <w:ilvl w:val="0"/>
          <w:numId w:val="58"/>
        </w:numPr>
        <w:spacing w:after="16" w:line="248" w:lineRule="auto"/>
        <w:ind w:right="14" w:hanging="240"/>
      </w:pPr>
      <w:r>
        <w:t xml:space="preserve">Post-BSW social work practice experience equivalent to three full-time years </w:t>
      </w:r>
    </w:p>
    <w:p w14:paraId="7E835072" w14:textId="17963BBA" w:rsidR="00271E1F" w:rsidRDefault="007B0D42" w:rsidP="00530917">
      <w:pPr>
        <w:spacing w:after="192"/>
        <w:ind w:left="459" w:right="14"/>
      </w:pPr>
      <w:r>
        <w:t>(approximately 6,240 hours). Work experience must be obtained</w:t>
      </w:r>
      <w:r>
        <w:rPr>
          <w:color w:val="FF0000"/>
        </w:rPr>
        <w:t xml:space="preserve"> </w:t>
      </w:r>
      <w:r>
        <w:t xml:space="preserve">within 10 years of the year of admission to the MSW program. </w:t>
      </w:r>
    </w:p>
    <w:p w14:paraId="250C9DF6" w14:textId="75CCE8BF" w:rsidR="00851E94" w:rsidRPr="00530917" w:rsidRDefault="00851E94" w:rsidP="00851E94">
      <w:pPr>
        <w:spacing w:after="192"/>
        <w:ind w:right="14"/>
      </w:pPr>
      <w:r>
        <w:t xml:space="preserve">The MSW </w:t>
      </w:r>
      <w:hyperlink r:id="rId139" w:history="1">
        <w:r w:rsidRPr="00851E94">
          <w:rPr>
            <w:rStyle w:val="Hyperlink"/>
          </w:rPr>
          <w:t>Admissions</w:t>
        </w:r>
      </w:hyperlink>
      <w:r>
        <w:t xml:space="preserve"> page of the website outlines these policies under “Advanced Standing”.</w:t>
      </w:r>
    </w:p>
    <w:p w14:paraId="6B5BC75F" w14:textId="77777777" w:rsidR="007C3592" w:rsidRPr="00E15D17" w:rsidRDefault="007C3592" w:rsidP="007C3592">
      <w:pPr>
        <w:spacing w:line="20" w:lineRule="atLeast"/>
        <w:rPr>
          <w:rFonts w:cs="Arial"/>
          <w:b/>
          <w:u w:val="single"/>
        </w:rPr>
      </w:pPr>
      <w:r w:rsidRPr="00E15D17">
        <w:rPr>
          <w:rFonts w:cs="Arial"/>
          <w:b/>
          <w:u w:val="single"/>
        </w:rPr>
        <w:t>Program Options:</w:t>
      </w:r>
    </w:p>
    <w:p w14:paraId="50D96E3A"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365CEBB6" w14:textId="098AAAB1" w:rsidR="007C3592" w:rsidRPr="00E15D17" w:rsidRDefault="00C00EF7"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4651181B" w14:textId="733E4EF5" w:rsidR="00EF2035" w:rsidRPr="00E15D17" w:rsidRDefault="00EF2035" w:rsidP="00EF2035">
      <w:pPr>
        <w:spacing w:line="20" w:lineRule="atLeast"/>
        <w:ind w:left="360"/>
        <w:rPr>
          <w:rFonts w:cs="Arial"/>
        </w:rPr>
      </w:pPr>
      <w:r w:rsidRPr="00E15D17">
        <w:rPr>
          <w:rFonts w:ascii="Segoe UI Symbol" w:eastAsia="MS Gothic" w:hAnsi="Segoe UI Symbol" w:cs="Segoe UI Symbol"/>
        </w:rPr>
        <w:lastRenderedPageBreak/>
        <w:t>☐</w:t>
      </w:r>
      <w:r w:rsidRPr="00E15D17">
        <w:rPr>
          <w:rFonts w:cs="Arial"/>
        </w:rPr>
        <w:t xml:space="preserve"> Our response/compliance plan is the same for all program options.</w:t>
      </w:r>
    </w:p>
    <w:p w14:paraId="1BFA836B" w14:textId="702657ED"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08C1FDAD"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25345E37" w14:textId="77777777" w:rsidTr="002E1F40">
        <w:tc>
          <w:tcPr>
            <w:tcW w:w="9350" w:type="dxa"/>
            <w:shd w:val="clear" w:color="auto" w:fill="D5DCE4" w:themeFill="text2" w:themeFillTint="33"/>
          </w:tcPr>
          <w:p w14:paraId="20C5CA75" w14:textId="77777777" w:rsidR="00562F29" w:rsidRPr="00E15D17" w:rsidRDefault="00562F29" w:rsidP="002E1F40">
            <w:pPr>
              <w:spacing w:line="20" w:lineRule="atLeast"/>
              <w:rPr>
                <w:rStyle w:val="Heading2Char"/>
                <w:rFonts w:eastAsiaTheme="minorHAnsi" w:cs="Arial"/>
                <w:b w:val="0"/>
                <w:szCs w:val="24"/>
              </w:rPr>
            </w:pPr>
            <w:bookmarkStart w:id="54" w:name="_Toc95805775"/>
            <w:r w:rsidRPr="00E15D17">
              <w:rPr>
                <w:rStyle w:val="Heading2Char"/>
                <w:rFonts w:cs="Arial"/>
                <w:szCs w:val="24"/>
              </w:rPr>
              <w:t>Accreditation Standard 3.1.2:</w:t>
            </w:r>
            <w:bookmarkEnd w:id="54"/>
            <w:r w:rsidRPr="00E15D17">
              <w:rPr>
                <w:rFonts w:cs="Arial"/>
                <w:i/>
              </w:rPr>
              <w:t xml:space="preserve"> </w:t>
            </w:r>
            <w:r w:rsidRPr="00E15D17">
              <w:rPr>
                <w:rFonts w:cs="Arial"/>
              </w:rPr>
              <w:t>The program describes the policies and procedures for evaluating applications and notifying applicants of the decision and any contingent conditions associated with admission.</w:t>
            </w:r>
          </w:p>
        </w:tc>
      </w:tr>
    </w:tbl>
    <w:p w14:paraId="1084E6F5" w14:textId="77777777" w:rsidR="00847425" w:rsidRPr="00E15D17" w:rsidRDefault="00847425" w:rsidP="00847425">
      <w:pPr>
        <w:spacing w:line="20" w:lineRule="atLeast"/>
        <w:rPr>
          <w:rFonts w:cs="Arial"/>
        </w:rPr>
      </w:pPr>
    </w:p>
    <w:p w14:paraId="156A6281" w14:textId="77777777" w:rsidR="002A7CDA" w:rsidRPr="00E15D17" w:rsidRDefault="00847425" w:rsidP="00533A17">
      <w:pPr>
        <w:spacing w:line="20" w:lineRule="atLeast"/>
        <w:rPr>
          <w:rFonts w:cs="Arial"/>
          <w:i/>
          <w:u w:val="single"/>
        </w:rPr>
      </w:pPr>
      <w:r w:rsidRPr="00E15D17">
        <w:rPr>
          <w:rFonts w:cs="Arial"/>
          <w:i/>
          <w:u w:val="single"/>
        </w:rPr>
        <w:t xml:space="preserve"> </w:t>
      </w:r>
    </w:p>
    <w:tbl>
      <w:tblPr>
        <w:tblStyle w:val="TableGrid"/>
        <w:tblW w:w="0" w:type="auto"/>
        <w:tblLook w:val="04A0" w:firstRow="1" w:lastRow="0" w:firstColumn="1" w:lastColumn="0" w:noHBand="0" w:noVBand="1"/>
      </w:tblPr>
      <w:tblGrid>
        <w:gridCol w:w="9350"/>
      </w:tblGrid>
      <w:tr w:rsidR="002A7CDA" w:rsidRPr="00E15D17" w14:paraId="39D1929C" w14:textId="77777777" w:rsidTr="009B6085">
        <w:trPr>
          <w:trHeight w:val="476"/>
        </w:trPr>
        <w:tc>
          <w:tcPr>
            <w:tcW w:w="9350" w:type="dxa"/>
            <w:shd w:val="clear" w:color="auto" w:fill="EDEDED" w:themeFill="accent3" w:themeFillTint="33"/>
          </w:tcPr>
          <w:p w14:paraId="4BC339BC" w14:textId="77777777" w:rsidR="002A7CDA" w:rsidRPr="00E15D17" w:rsidRDefault="002A7CDA" w:rsidP="009C48BD">
            <w:pPr>
              <w:pStyle w:val="ListParagraph"/>
              <w:numPr>
                <w:ilvl w:val="0"/>
                <w:numId w:val="70"/>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describes the policies and procedures for </w:t>
            </w:r>
            <w:r w:rsidRPr="00E15D17">
              <w:rPr>
                <w:rStyle w:val="Emphasis"/>
                <w:rFonts w:cs="Arial"/>
                <w:b/>
                <w:i w:val="0"/>
                <w:u w:val="none"/>
              </w:rPr>
              <w:t>evaluating admission applications</w:t>
            </w:r>
            <w:r>
              <w:rPr>
                <w:rStyle w:val="Emphasis"/>
                <w:rFonts w:cs="Arial"/>
                <w:b/>
                <w:i w:val="0"/>
                <w:u w:val="none"/>
              </w:rPr>
              <w:t xml:space="preserve"> </w:t>
            </w:r>
            <w:r w:rsidRPr="00D64DA2">
              <w:rPr>
                <w:rStyle w:val="Emphasis"/>
                <w:rFonts w:cs="Arial"/>
                <w:bCs/>
                <w:i w:val="0"/>
                <w:u w:val="none"/>
              </w:rPr>
              <w:t>across all program options.</w:t>
            </w:r>
          </w:p>
        </w:tc>
      </w:tr>
    </w:tbl>
    <w:p w14:paraId="364B0712" w14:textId="77777777" w:rsidR="00533A17" w:rsidRPr="00E15D17" w:rsidRDefault="00533A17" w:rsidP="00533A17">
      <w:pPr>
        <w:spacing w:line="20" w:lineRule="atLeast"/>
        <w:rPr>
          <w:rFonts w:cs="Arial"/>
          <w:i/>
          <w:u w:val="single"/>
        </w:rPr>
      </w:pPr>
    </w:p>
    <w:p w14:paraId="7A57617E" w14:textId="77777777" w:rsidR="00E0796B" w:rsidRPr="00E15D17" w:rsidRDefault="00530917" w:rsidP="00533A17">
      <w:pPr>
        <w:spacing w:line="20" w:lineRule="atLeast"/>
        <w:rPr>
          <w:rFonts w:cs="Arial"/>
          <w:b/>
        </w:rPr>
      </w:pPr>
      <w:r>
        <w:rPr>
          <w:rFonts w:cs="Arial"/>
          <w:b/>
        </w:rPr>
        <w:t>P</w:t>
      </w:r>
      <w:r w:rsidR="00A83BCE">
        <w:rPr>
          <w:rFonts w:cs="Arial"/>
          <w:b/>
        </w:rPr>
        <w:t>olicies and Procedures</w:t>
      </w:r>
      <w:r>
        <w:rPr>
          <w:rFonts w:cs="Arial"/>
          <w:b/>
        </w:rPr>
        <w:t xml:space="preserve"> for Evaluating Applications </w:t>
      </w:r>
    </w:p>
    <w:p w14:paraId="11AB7CB3" w14:textId="77777777" w:rsidR="009338C1" w:rsidRDefault="009338C1" w:rsidP="00533A17">
      <w:pPr>
        <w:spacing w:line="20" w:lineRule="atLeast"/>
        <w:rPr>
          <w:rFonts w:cs="Arial"/>
        </w:rPr>
      </w:pPr>
    </w:p>
    <w:p w14:paraId="384CD3EB" w14:textId="67BB25F1" w:rsidR="00E0796B" w:rsidRDefault="00463EB3" w:rsidP="00533A17">
      <w:pPr>
        <w:spacing w:line="20" w:lineRule="atLeast"/>
        <w:rPr>
          <w:rFonts w:cs="Arial"/>
        </w:rPr>
      </w:pPr>
      <w:r>
        <w:rPr>
          <w:rFonts w:cs="Arial"/>
        </w:rPr>
        <w:t xml:space="preserve">Applications to the MSW Program are evaluated by a committee of MSW faculty members.  A minimum of two faculty members </w:t>
      </w:r>
      <w:r w:rsidR="006B75D9">
        <w:rPr>
          <w:rFonts w:cs="Arial"/>
        </w:rPr>
        <w:t xml:space="preserve">independently </w:t>
      </w:r>
      <w:r>
        <w:rPr>
          <w:rFonts w:cs="Arial"/>
        </w:rPr>
        <w:t xml:space="preserve">review each application, providing </w:t>
      </w:r>
      <w:r w:rsidR="006B75D9">
        <w:rPr>
          <w:rFonts w:cs="Arial"/>
        </w:rPr>
        <w:t xml:space="preserve">a </w:t>
      </w:r>
      <w:r>
        <w:rPr>
          <w:rFonts w:cs="Arial"/>
        </w:rPr>
        <w:t>numerical rating and overall recommendation for admission. When needed</w:t>
      </w:r>
      <w:r w:rsidR="006B75D9">
        <w:rPr>
          <w:rFonts w:cs="Arial"/>
        </w:rPr>
        <w:t xml:space="preserve"> for clarity</w:t>
      </w:r>
      <w:r>
        <w:rPr>
          <w:rFonts w:cs="Arial"/>
        </w:rPr>
        <w:t xml:space="preserve">, a third or fourth </w:t>
      </w:r>
      <w:r w:rsidR="006B75D9">
        <w:rPr>
          <w:rFonts w:cs="Arial"/>
        </w:rPr>
        <w:t>faculty member will evaluate the application and the sum of the input will determine the applicant’s admission status. Applications are reviewed using the following rubric:</w:t>
      </w:r>
    </w:p>
    <w:p w14:paraId="38A4CB42" w14:textId="77777777" w:rsidR="006B75D9" w:rsidRDefault="006B75D9" w:rsidP="00533A17">
      <w:pPr>
        <w:spacing w:line="20" w:lineRule="atLeast"/>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84"/>
        <w:gridCol w:w="3199"/>
        <w:gridCol w:w="2993"/>
      </w:tblGrid>
      <w:tr w:rsidR="006B75D9" w:rsidRPr="006B75D9" w14:paraId="322CCC7C" w14:textId="77777777" w:rsidTr="001B07EE">
        <w:tc>
          <w:tcPr>
            <w:tcW w:w="3618" w:type="dxa"/>
            <w:shd w:val="clear" w:color="auto" w:fill="BFBFBF"/>
          </w:tcPr>
          <w:p w14:paraId="25F09B1C" w14:textId="77777777" w:rsidR="006B75D9" w:rsidRPr="006B75D9" w:rsidRDefault="006B75D9" w:rsidP="006B75D9">
            <w:pPr>
              <w:spacing w:line="240" w:lineRule="auto"/>
              <w:jc w:val="center"/>
              <w:rPr>
                <w:rFonts w:ascii="Times New Roman" w:eastAsia="Times New Roman" w:hAnsi="Times New Roman" w:cs="Times New Roman"/>
                <w:szCs w:val="20"/>
              </w:rPr>
            </w:pPr>
            <w:r w:rsidRPr="006B75D9">
              <w:rPr>
                <w:rFonts w:ascii="Times New Roman" w:eastAsia="Times New Roman" w:hAnsi="Times New Roman" w:cs="Times New Roman"/>
                <w:szCs w:val="20"/>
              </w:rPr>
              <w:t>Social Work Commitment</w:t>
            </w:r>
          </w:p>
        </w:tc>
        <w:tc>
          <w:tcPr>
            <w:tcW w:w="3420" w:type="dxa"/>
            <w:shd w:val="clear" w:color="auto" w:fill="BFBFBF"/>
          </w:tcPr>
          <w:p w14:paraId="79996713" w14:textId="77777777" w:rsidR="006B75D9" w:rsidRPr="006B75D9" w:rsidRDefault="006B75D9" w:rsidP="006B75D9">
            <w:pPr>
              <w:spacing w:line="240" w:lineRule="auto"/>
              <w:jc w:val="center"/>
              <w:rPr>
                <w:rFonts w:ascii="Times New Roman" w:eastAsia="Times New Roman" w:hAnsi="Times New Roman" w:cs="Times New Roman"/>
                <w:szCs w:val="20"/>
              </w:rPr>
            </w:pPr>
            <w:r w:rsidRPr="006B75D9">
              <w:rPr>
                <w:rFonts w:ascii="Times New Roman" w:eastAsia="Times New Roman" w:hAnsi="Times New Roman" w:cs="Times New Roman"/>
                <w:szCs w:val="20"/>
              </w:rPr>
              <w:t>Academic Readiness</w:t>
            </w:r>
          </w:p>
        </w:tc>
        <w:tc>
          <w:tcPr>
            <w:tcW w:w="3150" w:type="dxa"/>
            <w:shd w:val="clear" w:color="auto" w:fill="BFBFBF"/>
          </w:tcPr>
          <w:p w14:paraId="0F1D938B" w14:textId="77777777" w:rsidR="006B75D9" w:rsidRPr="006B75D9" w:rsidRDefault="006B75D9" w:rsidP="006B75D9">
            <w:pPr>
              <w:spacing w:line="240" w:lineRule="auto"/>
              <w:jc w:val="center"/>
              <w:rPr>
                <w:rFonts w:ascii="Times New Roman" w:eastAsia="Times New Roman" w:hAnsi="Times New Roman" w:cs="Times New Roman"/>
                <w:szCs w:val="20"/>
              </w:rPr>
            </w:pPr>
            <w:r w:rsidRPr="006B75D9">
              <w:rPr>
                <w:rFonts w:ascii="Times New Roman" w:eastAsia="Times New Roman" w:hAnsi="Times New Roman" w:cs="Times New Roman"/>
                <w:szCs w:val="20"/>
              </w:rPr>
              <w:t>GPA</w:t>
            </w:r>
          </w:p>
        </w:tc>
      </w:tr>
      <w:tr w:rsidR="006B75D9" w:rsidRPr="006B75D9" w14:paraId="67055CB8" w14:textId="77777777" w:rsidTr="001B07EE">
        <w:tc>
          <w:tcPr>
            <w:tcW w:w="3618" w:type="dxa"/>
          </w:tcPr>
          <w:p w14:paraId="40E5B197" w14:textId="77777777" w:rsidR="006B75D9" w:rsidRPr="006B75D9" w:rsidRDefault="006B75D9" w:rsidP="006B75D9">
            <w:pPr>
              <w:spacing w:line="240" w:lineRule="auto"/>
              <w:rPr>
                <w:rFonts w:ascii="Times New Roman" w:eastAsia="Times New Roman" w:hAnsi="Times New Roman" w:cs="Times New Roman"/>
                <w:szCs w:val="20"/>
              </w:rPr>
            </w:pPr>
            <w:r w:rsidRPr="006B75D9">
              <w:rPr>
                <w:rFonts w:ascii="Times New Roman" w:eastAsia="Times New Roman" w:hAnsi="Times New Roman" w:cs="Times New Roman"/>
                <w:szCs w:val="20"/>
              </w:rPr>
              <w:t>*The applicant demonstrates an ability to relate social work values and principles to their own professional work and volunteer history, and specifically articulates a connection between themselves and their future professional practice.</w:t>
            </w:r>
          </w:p>
          <w:p w14:paraId="72110E4E" w14:textId="77777777" w:rsidR="006B75D9" w:rsidRPr="006B75D9" w:rsidRDefault="006B75D9" w:rsidP="006B75D9">
            <w:pPr>
              <w:spacing w:line="240" w:lineRule="auto"/>
              <w:rPr>
                <w:rFonts w:ascii="Times New Roman" w:eastAsia="Times New Roman" w:hAnsi="Times New Roman" w:cs="Times New Roman"/>
                <w:szCs w:val="20"/>
              </w:rPr>
            </w:pPr>
            <w:r w:rsidRPr="006B75D9">
              <w:rPr>
                <w:rFonts w:ascii="Times New Roman" w:eastAsia="Times New Roman" w:hAnsi="Times New Roman" w:cs="Times New Roman"/>
                <w:szCs w:val="20"/>
              </w:rPr>
              <w:t xml:space="preserve">*The applicant articulates specific career goals and rationale for obtaining the MSW degree. </w:t>
            </w:r>
          </w:p>
          <w:p w14:paraId="2B8A5DE8" w14:textId="77777777" w:rsidR="006B75D9" w:rsidRPr="006B75D9" w:rsidRDefault="006B75D9" w:rsidP="006B75D9">
            <w:pPr>
              <w:spacing w:line="240" w:lineRule="auto"/>
              <w:rPr>
                <w:rFonts w:ascii="Times New Roman" w:eastAsia="Times New Roman" w:hAnsi="Times New Roman" w:cs="Times New Roman"/>
                <w:szCs w:val="20"/>
              </w:rPr>
            </w:pPr>
            <w:r w:rsidRPr="006B75D9">
              <w:rPr>
                <w:rFonts w:ascii="Times New Roman" w:eastAsia="Times New Roman" w:hAnsi="Times New Roman" w:cs="Times New Roman"/>
                <w:szCs w:val="20"/>
              </w:rPr>
              <w:t>*The applicant articulates an understanding and commitment to social work ethical standards, diversity, vulnerable populations, and social justice.</w:t>
            </w:r>
          </w:p>
          <w:p w14:paraId="6738A4EF" w14:textId="77777777" w:rsidR="006B75D9" w:rsidRPr="006B75D9" w:rsidRDefault="006B75D9" w:rsidP="006B75D9">
            <w:pPr>
              <w:spacing w:line="240" w:lineRule="auto"/>
              <w:rPr>
                <w:rFonts w:ascii="Times New Roman" w:eastAsia="Times New Roman" w:hAnsi="Times New Roman" w:cs="Times New Roman"/>
                <w:szCs w:val="20"/>
              </w:rPr>
            </w:pPr>
            <w:r w:rsidRPr="006B75D9">
              <w:rPr>
                <w:rFonts w:ascii="Times New Roman" w:eastAsia="Times New Roman" w:hAnsi="Times New Roman" w:cs="Times New Roman"/>
                <w:szCs w:val="20"/>
              </w:rPr>
              <w:t xml:space="preserve">*References support admission of the student. </w:t>
            </w:r>
          </w:p>
        </w:tc>
        <w:tc>
          <w:tcPr>
            <w:tcW w:w="3420" w:type="dxa"/>
          </w:tcPr>
          <w:p w14:paraId="7CA79BCA" w14:textId="77777777" w:rsidR="006B75D9" w:rsidRPr="006B75D9" w:rsidRDefault="006B75D9" w:rsidP="006B75D9">
            <w:pPr>
              <w:spacing w:line="240" w:lineRule="auto"/>
              <w:rPr>
                <w:rFonts w:ascii="Times New Roman" w:eastAsia="Times New Roman" w:hAnsi="Times New Roman" w:cs="Times New Roman"/>
                <w:szCs w:val="20"/>
              </w:rPr>
            </w:pPr>
            <w:r w:rsidRPr="006B75D9">
              <w:rPr>
                <w:rFonts w:ascii="Times New Roman" w:eastAsia="Times New Roman" w:hAnsi="Times New Roman" w:cs="Times New Roman"/>
                <w:szCs w:val="20"/>
              </w:rPr>
              <w:t>*Essay is well organized, coherent, logical and responsive to the prompts; essay employs appropriate grammar and syntax; applicant demonstrates analytical and/or critical thinking skills.</w:t>
            </w:r>
          </w:p>
          <w:p w14:paraId="1CA494BB" w14:textId="77777777" w:rsidR="006B75D9" w:rsidRPr="006B75D9" w:rsidRDefault="006B75D9" w:rsidP="006B75D9">
            <w:pPr>
              <w:spacing w:line="240" w:lineRule="auto"/>
              <w:rPr>
                <w:rFonts w:ascii="Times New Roman" w:eastAsia="Times New Roman" w:hAnsi="Times New Roman" w:cs="Times New Roman"/>
                <w:color w:val="FF0000"/>
                <w:szCs w:val="20"/>
              </w:rPr>
            </w:pPr>
            <w:r w:rsidRPr="006B75D9">
              <w:rPr>
                <w:rFonts w:ascii="Times New Roman" w:eastAsia="Times New Roman" w:hAnsi="Times New Roman" w:cs="Times New Roman"/>
                <w:szCs w:val="20"/>
              </w:rPr>
              <w:t>*References support admission of the student.</w:t>
            </w:r>
          </w:p>
        </w:tc>
        <w:tc>
          <w:tcPr>
            <w:tcW w:w="3150" w:type="dxa"/>
          </w:tcPr>
          <w:p w14:paraId="7215B115" w14:textId="77777777" w:rsidR="006B75D9" w:rsidRPr="006B75D9" w:rsidRDefault="006B75D9" w:rsidP="006B75D9">
            <w:pPr>
              <w:spacing w:line="240" w:lineRule="auto"/>
              <w:rPr>
                <w:rFonts w:ascii="Times New Roman" w:eastAsia="Times New Roman" w:hAnsi="Times New Roman" w:cs="Times New Roman"/>
                <w:szCs w:val="20"/>
              </w:rPr>
            </w:pPr>
            <w:r w:rsidRPr="006B75D9">
              <w:rPr>
                <w:rFonts w:ascii="Times New Roman" w:eastAsia="Times New Roman" w:hAnsi="Times New Roman" w:cs="Times New Roman"/>
                <w:szCs w:val="20"/>
              </w:rPr>
              <w:t>*Based on last 60 credits.</w:t>
            </w:r>
          </w:p>
          <w:p w14:paraId="49DB8AAF" w14:textId="77777777" w:rsidR="006B75D9" w:rsidRPr="006B75D9" w:rsidRDefault="006B75D9" w:rsidP="006B75D9">
            <w:pPr>
              <w:spacing w:line="240" w:lineRule="auto"/>
              <w:rPr>
                <w:rFonts w:ascii="Times New Roman" w:eastAsia="Times New Roman" w:hAnsi="Times New Roman" w:cs="Times New Roman"/>
                <w:szCs w:val="20"/>
              </w:rPr>
            </w:pPr>
            <w:r w:rsidRPr="006B75D9">
              <w:rPr>
                <w:rFonts w:ascii="Times New Roman" w:eastAsia="Times New Roman" w:hAnsi="Times New Roman" w:cs="Times New Roman"/>
                <w:szCs w:val="20"/>
              </w:rPr>
              <w:t>GPA is counted at face value and administratively calculated into reviewer ratings.</w:t>
            </w:r>
          </w:p>
          <w:p w14:paraId="46F391E9" w14:textId="77777777" w:rsidR="006B75D9" w:rsidRPr="006B75D9" w:rsidRDefault="006B75D9" w:rsidP="006B75D9">
            <w:pPr>
              <w:spacing w:line="240" w:lineRule="auto"/>
              <w:rPr>
                <w:rFonts w:ascii="Times New Roman" w:eastAsia="Times New Roman" w:hAnsi="Times New Roman" w:cs="Times New Roman"/>
                <w:szCs w:val="20"/>
              </w:rPr>
            </w:pPr>
          </w:p>
        </w:tc>
      </w:tr>
    </w:tbl>
    <w:p w14:paraId="28AC1B28" w14:textId="77777777" w:rsidR="006B75D9" w:rsidRPr="006B75D9" w:rsidRDefault="006B75D9" w:rsidP="00533A17">
      <w:pPr>
        <w:spacing w:line="20" w:lineRule="atLeast"/>
        <w:rPr>
          <w:rFonts w:cs="Arial"/>
        </w:rPr>
      </w:pPr>
    </w:p>
    <w:tbl>
      <w:tblPr>
        <w:tblStyle w:val="TableGrid"/>
        <w:tblW w:w="0" w:type="auto"/>
        <w:tblLook w:val="04A0" w:firstRow="1" w:lastRow="0" w:firstColumn="1" w:lastColumn="0" w:noHBand="0" w:noVBand="1"/>
      </w:tblPr>
      <w:tblGrid>
        <w:gridCol w:w="9350"/>
      </w:tblGrid>
      <w:tr w:rsidR="002A7CDA" w:rsidRPr="00E15D17" w14:paraId="542D5309" w14:textId="77777777" w:rsidTr="009B6085">
        <w:trPr>
          <w:trHeight w:val="476"/>
        </w:trPr>
        <w:tc>
          <w:tcPr>
            <w:tcW w:w="9350" w:type="dxa"/>
            <w:shd w:val="clear" w:color="auto" w:fill="EDEDED" w:themeFill="accent3" w:themeFillTint="33"/>
          </w:tcPr>
          <w:p w14:paraId="3C870105" w14:textId="77777777" w:rsidR="002A7CDA" w:rsidRPr="002A7CDA" w:rsidRDefault="002A7CDA" w:rsidP="009C48BD">
            <w:pPr>
              <w:pStyle w:val="ListParagraph"/>
              <w:numPr>
                <w:ilvl w:val="0"/>
                <w:numId w:val="70"/>
              </w:numPr>
              <w:spacing w:line="20" w:lineRule="atLeast"/>
              <w:rPr>
                <w:rFonts w:cs="Arial"/>
                <w:i/>
                <w:iCs/>
                <w:u w:val="single"/>
              </w:rPr>
            </w:pPr>
            <w:r w:rsidRPr="002A7CDA">
              <w:rPr>
                <w:rStyle w:val="Emphasis"/>
                <w:rFonts w:cs="Arial"/>
                <w:u w:val="none"/>
              </w:rPr>
              <w:t>Compliance Statement:</w:t>
            </w:r>
            <w:r w:rsidRPr="002A7CDA">
              <w:rPr>
                <w:rStyle w:val="Emphasis"/>
                <w:rFonts w:cs="Arial"/>
                <w:i w:val="0"/>
                <w:u w:val="none"/>
              </w:rPr>
              <w:t xml:space="preserve"> Narrative describes the policies and procedures for </w:t>
            </w:r>
            <w:r w:rsidRPr="002A7CDA">
              <w:rPr>
                <w:rStyle w:val="Emphasis"/>
                <w:rFonts w:cs="Arial"/>
                <w:b/>
                <w:i w:val="0"/>
                <w:u w:val="none"/>
              </w:rPr>
              <w:t>notifying applicants</w:t>
            </w:r>
            <w:r w:rsidRPr="002A7CDA">
              <w:rPr>
                <w:rStyle w:val="Emphasis"/>
                <w:rFonts w:cs="Arial"/>
                <w:i w:val="0"/>
                <w:u w:val="none"/>
              </w:rPr>
              <w:t xml:space="preserve"> of the admission decision</w:t>
            </w:r>
            <w:r w:rsidRPr="002A7CDA">
              <w:rPr>
                <w:rStyle w:val="Emphasis"/>
                <w:rFonts w:cs="Arial"/>
                <w:bCs/>
                <w:i w:val="0"/>
                <w:u w:val="none"/>
              </w:rPr>
              <w:t xml:space="preserve"> across all program options</w:t>
            </w:r>
            <w:r w:rsidRPr="002A7CDA">
              <w:rPr>
                <w:rStyle w:val="Emphasis"/>
                <w:rFonts w:cs="Arial"/>
                <w:i w:val="0"/>
                <w:u w:val="none"/>
              </w:rPr>
              <w:t>.</w:t>
            </w:r>
          </w:p>
        </w:tc>
      </w:tr>
    </w:tbl>
    <w:p w14:paraId="59DE7374" w14:textId="77777777" w:rsidR="002A7CDA" w:rsidRDefault="002A7CDA" w:rsidP="00E0796B">
      <w:pPr>
        <w:spacing w:line="20" w:lineRule="atLeast"/>
        <w:rPr>
          <w:rFonts w:cs="Arial"/>
          <w:b/>
        </w:rPr>
      </w:pPr>
    </w:p>
    <w:p w14:paraId="564DADCB" w14:textId="77777777" w:rsidR="00530917" w:rsidRDefault="00E0796B" w:rsidP="00E0796B">
      <w:pPr>
        <w:spacing w:line="20" w:lineRule="atLeast"/>
        <w:rPr>
          <w:rFonts w:cs="Arial"/>
          <w:b/>
        </w:rPr>
      </w:pPr>
      <w:r w:rsidRPr="00E15D17">
        <w:rPr>
          <w:rFonts w:cs="Arial"/>
          <w:b/>
        </w:rPr>
        <w:lastRenderedPageBreak/>
        <w:t>P</w:t>
      </w:r>
      <w:r w:rsidR="00A83BCE">
        <w:rPr>
          <w:rFonts w:cs="Arial"/>
          <w:b/>
        </w:rPr>
        <w:t>olicies and Procedures</w:t>
      </w:r>
      <w:r w:rsidR="00530917">
        <w:rPr>
          <w:rFonts w:cs="Arial"/>
          <w:b/>
        </w:rPr>
        <w:t xml:space="preserve"> for Notifying Applicants</w:t>
      </w:r>
    </w:p>
    <w:p w14:paraId="6AF2CC81" w14:textId="54A16FC2" w:rsidR="00E0796B" w:rsidRDefault="00530917" w:rsidP="00F82042">
      <w:pPr>
        <w:spacing w:line="20" w:lineRule="atLeast"/>
        <w:rPr>
          <w:rFonts w:cs="Arial"/>
        </w:rPr>
      </w:pPr>
      <w:r w:rsidRPr="00530917">
        <w:rPr>
          <w:rFonts w:cs="Arial"/>
        </w:rPr>
        <w:t>All applicants are notified of their admission status via email. Applicants</w:t>
      </w:r>
      <w:r>
        <w:rPr>
          <w:rFonts w:cs="Arial"/>
        </w:rPr>
        <w:t xml:space="preserve"> </w:t>
      </w:r>
      <w:r w:rsidR="00F82042">
        <w:rPr>
          <w:rFonts w:cs="Arial"/>
        </w:rPr>
        <w:t>who are offered admission receive a letter from the MSW Program, followed by an official acceptance letter from the Office of Graduate Studies.  Applicants who are denied admission receive a letter from the Office of Graduate Studies, followed by an email from the MSW Program Coordinator inviting</w:t>
      </w:r>
      <w:r w:rsidR="00463EB3">
        <w:rPr>
          <w:rFonts w:cs="Arial"/>
        </w:rPr>
        <w:t xml:space="preserve"> them to meet and discuss the decision. Applicants who are placed on a waitlist receive a letter from the Office of Graduate Studies explaining the waitlist process.  As openings arise, the MSW Program contacts individuals on the waitlist via phone and email to offer admission. </w:t>
      </w:r>
    </w:p>
    <w:p w14:paraId="50494C81" w14:textId="2708C157" w:rsidR="009338C1" w:rsidRDefault="009338C1" w:rsidP="00F82042">
      <w:pPr>
        <w:spacing w:line="20" w:lineRule="atLeast"/>
        <w:rPr>
          <w:rFonts w:cs="Arial"/>
        </w:rPr>
      </w:pPr>
    </w:p>
    <w:p w14:paraId="15EDDD3B" w14:textId="334C7D8C" w:rsidR="009338C1" w:rsidRDefault="009338C1" w:rsidP="00F82042">
      <w:pPr>
        <w:spacing w:line="20" w:lineRule="atLeast"/>
        <w:rPr>
          <w:rFonts w:cs="Arial"/>
        </w:rPr>
      </w:pPr>
      <w:r>
        <w:rPr>
          <w:rFonts w:cs="Arial"/>
        </w:rPr>
        <w:t xml:space="preserve">The </w:t>
      </w:r>
      <w:hyperlink r:id="rId140" w:anchor="Admissions_Notification" w:history="1">
        <w:r w:rsidRPr="009338C1">
          <w:rPr>
            <w:rStyle w:val="Hyperlink"/>
            <w:rFonts w:cs="Arial"/>
          </w:rPr>
          <w:t>Admissions Review Process and Notification</w:t>
        </w:r>
      </w:hyperlink>
      <w:r>
        <w:rPr>
          <w:rFonts w:cs="Arial"/>
        </w:rPr>
        <w:t xml:space="preserve"> policy is located in the MSW Student Handbook, page 31-32</w:t>
      </w:r>
      <w:r w:rsidR="00F24865">
        <w:rPr>
          <w:rFonts w:cs="Arial"/>
        </w:rPr>
        <w:t>.  Since the application occurs through the Graduate Studies office, the Program works in concert with graduate studies relative to student notification.  The Graduate Studies website outlines processes for students to monitor acceptance on the “</w:t>
      </w:r>
      <w:hyperlink r:id="rId141" w:history="1">
        <w:r w:rsidR="00F24865" w:rsidRPr="00F24865">
          <w:rPr>
            <w:rStyle w:val="Hyperlink"/>
            <w:rFonts w:cs="Arial"/>
          </w:rPr>
          <w:t>After You Apply</w:t>
        </w:r>
      </w:hyperlink>
      <w:r w:rsidR="00F24865">
        <w:rPr>
          <w:rFonts w:cs="Arial"/>
        </w:rPr>
        <w:t>” page.</w:t>
      </w:r>
    </w:p>
    <w:p w14:paraId="7CB7E4D9" w14:textId="77777777" w:rsidR="00F82042" w:rsidRPr="00F82042" w:rsidRDefault="00F82042" w:rsidP="00F82042">
      <w:pPr>
        <w:spacing w:line="20" w:lineRule="atLeast"/>
        <w:rPr>
          <w:rFonts w:cs="Arial"/>
        </w:rPr>
      </w:pPr>
    </w:p>
    <w:tbl>
      <w:tblPr>
        <w:tblStyle w:val="TableGrid"/>
        <w:tblW w:w="0" w:type="auto"/>
        <w:tblLook w:val="04A0" w:firstRow="1" w:lastRow="0" w:firstColumn="1" w:lastColumn="0" w:noHBand="0" w:noVBand="1"/>
      </w:tblPr>
      <w:tblGrid>
        <w:gridCol w:w="9350"/>
      </w:tblGrid>
      <w:tr w:rsidR="002A7CDA" w:rsidRPr="00E15D17" w14:paraId="3B468664" w14:textId="77777777" w:rsidTr="009B6085">
        <w:trPr>
          <w:trHeight w:val="476"/>
        </w:trPr>
        <w:tc>
          <w:tcPr>
            <w:tcW w:w="9350" w:type="dxa"/>
            <w:shd w:val="clear" w:color="auto" w:fill="EDEDED" w:themeFill="accent3" w:themeFillTint="33"/>
          </w:tcPr>
          <w:p w14:paraId="2740C96A" w14:textId="77777777" w:rsidR="002A7CDA" w:rsidRPr="002A7CDA" w:rsidRDefault="002A7CDA" w:rsidP="009C48BD">
            <w:pPr>
              <w:pStyle w:val="ListParagraph"/>
              <w:numPr>
                <w:ilvl w:val="0"/>
                <w:numId w:val="70"/>
              </w:numPr>
              <w:spacing w:line="20" w:lineRule="atLeast"/>
              <w:rPr>
                <w:rFonts w:cs="Arial"/>
                <w:i/>
                <w:iCs/>
                <w:u w:val="single"/>
              </w:rPr>
            </w:pPr>
            <w:r w:rsidRPr="002A7CDA">
              <w:rPr>
                <w:rStyle w:val="Emphasis"/>
                <w:rFonts w:cs="Arial"/>
                <w:u w:val="none"/>
              </w:rPr>
              <w:t>Compliance Statement:</w:t>
            </w:r>
            <w:r w:rsidRPr="002A7CDA">
              <w:rPr>
                <w:rStyle w:val="Emphasis"/>
                <w:rFonts w:cs="Arial"/>
                <w:i w:val="0"/>
                <w:u w:val="none"/>
              </w:rPr>
              <w:t xml:space="preserve"> Narrative describes the policies and procedures for </w:t>
            </w:r>
            <w:r w:rsidRPr="002A7CDA">
              <w:rPr>
                <w:rStyle w:val="Emphasis"/>
                <w:rFonts w:cs="Arial"/>
                <w:b/>
                <w:i w:val="0"/>
                <w:u w:val="none"/>
              </w:rPr>
              <w:t>notifying applicants of any contingent conditions</w:t>
            </w:r>
            <w:r w:rsidRPr="002A7CDA">
              <w:rPr>
                <w:rStyle w:val="Emphasis"/>
                <w:rFonts w:cs="Arial"/>
                <w:i w:val="0"/>
                <w:u w:val="none"/>
              </w:rPr>
              <w:t xml:space="preserve"> associated with admission </w:t>
            </w:r>
            <w:r w:rsidRPr="002A7CDA">
              <w:rPr>
                <w:rStyle w:val="Emphasis"/>
                <w:rFonts w:cs="Arial"/>
                <w:bCs/>
                <w:i w:val="0"/>
                <w:u w:val="none"/>
              </w:rPr>
              <w:t>across all program options</w:t>
            </w:r>
            <w:r w:rsidRPr="002A7CDA">
              <w:rPr>
                <w:rStyle w:val="Emphasis"/>
                <w:rFonts w:cs="Arial"/>
                <w:i w:val="0"/>
                <w:u w:val="none"/>
              </w:rPr>
              <w:t>.</w:t>
            </w:r>
          </w:p>
        </w:tc>
      </w:tr>
    </w:tbl>
    <w:p w14:paraId="7E62752A" w14:textId="77777777" w:rsidR="002A7CDA" w:rsidRDefault="002A7CDA" w:rsidP="00E0796B">
      <w:pPr>
        <w:spacing w:line="20" w:lineRule="atLeast"/>
        <w:rPr>
          <w:rFonts w:cs="Arial"/>
          <w:b/>
        </w:rPr>
      </w:pPr>
    </w:p>
    <w:p w14:paraId="0CC28520" w14:textId="77777777" w:rsidR="00530917" w:rsidRDefault="00E0796B" w:rsidP="00E0796B">
      <w:pPr>
        <w:spacing w:line="20" w:lineRule="atLeast"/>
        <w:rPr>
          <w:rFonts w:cs="Arial"/>
          <w:b/>
        </w:rPr>
      </w:pPr>
      <w:r w:rsidRPr="00E15D17">
        <w:rPr>
          <w:rFonts w:cs="Arial"/>
          <w:b/>
        </w:rPr>
        <w:t>P</w:t>
      </w:r>
      <w:r w:rsidR="00A83BCE">
        <w:rPr>
          <w:rFonts w:cs="Arial"/>
          <w:b/>
        </w:rPr>
        <w:t>olicies and Procedures</w:t>
      </w:r>
      <w:r w:rsidR="00530917">
        <w:rPr>
          <w:rFonts w:cs="Arial"/>
          <w:b/>
        </w:rPr>
        <w:t xml:space="preserve"> for Contingent Admission</w:t>
      </w:r>
    </w:p>
    <w:p w14:paraId="3B9AB701" w14:textId="77777777" w:rsidR="009B6E2F" w:rsidRDefault="009B6E2F" w:rsidP="00B24A5C">
      <w:pPr>
        <w:spacing w:line="20" w:lineRule="atLeast"/>
        <w:rPr>
          <w:rFonts w:cs="Arial"/>
        </w:rPr>
      </w:pPr>
    </w:p>
    <w:p w14:paraId="28734435" w14:textId="3D4282A5" w:rsidR="00E0796B" w:rsidRDefault="00463EB3" w:rsidP="00B24A5C">
      <w:pPr>
        <w:spacing w:line="20" w:lineRule="atLeast"/>
        <w:rPr>
          <w:rFonts w:cs="Arial"/>
        </w:rPr>
      </w:pPr>
      <w:r>
        <w:rPr>
          <w:rFonts w:cs="Arial"/>
        </w:rPr>
        <w:t xml:space="preserve">Applicants admitted with any contingencies are notified of these conditions in their official acceptance letter from the Office of Graduate Studies.  In conjunction with the MSW Program, the Office of Graduate Studies monitors the situation and informs applicants when contingencies have been met. </w:t>
      </w:r>
      <w:r w:rsidR="00A83BCE">
        <w:rPr>
          <w:rFonts w:cs="Arial"/>
        </w:rPr>
        <w:t xml:space="preserve"> </w:t>
      </w:r>
      <w:r>
        <w:rPr>
          <w:rFonts w:cs="Arial"/>
        </w:rPr>
        <w:t xml:space="preserve">If contingencies are not met by the </w:t>
      </w:r>
      <w:r w:rsidR="00A83BCE">
        <w:rPr>
          <w:rFonts w:cs="Arial"/>
        </w:rPr>
        <w:t>stated deadline</w:t>
      </w:r>
      <w:r>
        <w:rPr>
          <w:rFonts w:cs="Arial"/>
        </w:rPr>
        <w:t xml:space="preserve">, the MSW Program works with individual applicants to determine a course of action. </w:t>
      </w:r>
      <w:r w:rsidR="00A83BCE">
        <w:rPr>
          <w:rFonts w:cs="Arial"/>
        </w:rPr>
        <w:t xml:space="preserve">While contingencies are not common in the MSW Program, they can occur when there is an unavoidable delay of official transcripts or an applicant’s GPA is below the Graduate Studies requirement.  </w:t>
      </w:r>
    </w:p>
    <w:p w14:paraId="5822CD19" w14:textId="77777777" w:rsidR="00463EB3" w:rsidRPr="00463EB3" w:rsidRDefault="00463EB3" w:rsidP="00B24A5C">
      <w:pPr>
        <w:spacing w:line="20" w:lineRule="atLeast"/>
        <w:rPr>
          <w:rFonts w:cs="Arial"/>
        </w:rPr>
      </w:pPr>
    </w:p>
    <w:p w14:paraId="67887A61" w14:textId="77777777" w:rsidR="007C3592" w:rsidRPr="00E15D17" w:rsidRDefault="007C3592" w:rsidP="007C3592">
      <w:pPr>
        <w:spacing w:line="20" w:lineRule="atLeast"/>
        <w:rPr>
          <w:rFonts w:cs="Arial"/>
          <w:b/>
          <w:u w:val="single"/>
        </w:rPr>
      </w:pPr>
      <w:r w:rsidRPr="00E15D17">
        <w:rPr>
          <w:rFonts w:cs="Arial"/>
          <w:b/>
          <w:u w:val="single"/>
        </w:rPr>
        <w:t>Program Options:</w:t>
      </w:r>
    </w:p>
    <w:p w14:paraId="16F3B1F0"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4DC48EB5" w14:textId="6E9C939A" w:rsidR="007C3592" w:rsidRPr="00E15D17" w:rsidRDefault="000A121B"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7778414D" w14:textId="0512910B"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0F0ECF09" w14:textId="18A3873E"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D47760A"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72805D75" w14:textId="77777777" w:rsidTr="002E1F40">
        <w:tc>
          <w:tcPr>
            <w:tcW w:w="9350" w:type="dxa"/>
            <w:shd w:val="clear" w:color="auto" w:fill="D5DCE4" w:themeFill="text2" w:themeFillTint="33"/>
          </w:tcPr>
          <w:p w14:paraId="31E7F5D7" w14:textId="77777777" w:rsidR="00562F29" w:rsidRPr="00E15D17" w:rsidRDefault="00562F29" w:rsidP="002E1F40">
            <w:pPr>
              <w:spacing w:line="20" w:lineRule="atLeast"/>
              <w:rPr>
                <w:rStyle w:val="Heading2Char"/>
                <w:rFonts w:eastAsiaTheme="minorHAnsi" w:cs="Arial"/>
                <w:b w:val="0"/>
                <w:szCs w:val="24"/>
              </w:rPr>
            </w:pPr>
            <w:bookmarkStart w:id="55" w:name="_Toc95805776"/>
            <w:r w:rsidRPr="00E15D17">
              <w:rPr>
                <w:rStyle w:val="Heading2Char"/>
                <w:rFonts w:cs="Arial"/>
                <w:szCs w:val="24"/>
              </w:rPr>
              <w:t>Accreditation Standard M3.1.3:</w:t>
            </w:r>
            <w:bookmarkEnd w:id="55"/>
            <w:r w:rsidRPr="00E15D17">
              <w:rPr>
                <w:rFonts w:cs="Arial"/>
                <w:i/>
              </w:rPr>
              <w:t xml:space="preserve"> </w:t>
            </w:r>
            <w:r w:rsidRPr="00E15D17">
              <w:rPr>
                <w:rFonts w:cs="Arial"/>
              </w:rPr>
              <w:t>The program describes the policies and procedures used for awarding advanced standing. The program indicates that advanced standing is awarded only to graduates holding degrees from baccalaureate social work programs accredited by CSWE, recognized through its International Social Work Degree Recognition and Evaluation Services, or covered under a memorandum of understanding with international social work accreditors.</w:t>
            </w:r>
            <w:r w:rsidRPr="00E15D17">
              <w:rPr>
                <w:rFonts w:cs="Arial"/>
                <w:i/>
              </w:rPr>
              <w:t xml:space="preserve"> </w:t>
            </w:r>
          </w:p>
        </w:tc>
      </w:tr>
    </w:tbl>
    <w:p w14:paraId="20876B09" w14:textId="77777777" w:rsidR="002A7CDA" w:rsidRPr="00E15D17" w:rsidRDefault="00972BC9" w:rsidP="00E0796B">
      <w:pPr>
        <w:spacing w:line="20" w:lineRule="atLeast"/>
        <w:rPr>
          <w:rFonts w:cs="Arial"/>
          <w:i/>
          <w:u w:val="single"/>
        </w:rPr>
      </w:pPr>
      <w:r w:rsidRPr="00E15D17">
        <w:rPr>
          <w:rFonts w:cs="Arial"/>
          <w:i/>
          <w:u w:val="single"/>
        </w:rPr>
        <w:t xml:space="preserve"> </w:t>
      </w:r>
    </w:p>
    <w:tbl>
      <w:tblPr>
        <w:tblStyle w:val="TableGrid"/>
        <w:tblW w:w="0" w:type="auto"/>
        <w:tblLook w:val="04A0" w:firstRow="1" w:lastRow="0" w:firstColumn="1" w:lastColumn="0" w:noHBand="0" w:noVBand="1"/>
      </w:tblPr>
      <w:tblGrid>
        <w:gridCol w:w="9350"/>
      </w:tblGrid>
      <w:tr w:rsidR="002A7CDA" w:rsidRPr="00E15D17" w14:paraId="2BDA68BF" w14:textId="77777777" w:rsidTr="009B6085">
        <w:trPr>
          <w:trHeight w:val="476"/>
        </w:trPr>
        <w:tc>
          <w:tcPr>
            <w:tcW w:w="9350" w:type="dxa"/>
            <w:shd w:val="clear" w:color="auto" w:fill="EDEDED" w:themeFill="accent3" w:themeFillTint="33"/>
          </w:tcPr>
          <w:p w14:paraId="621E0597" w14:textId="77777777" w:rsidR="002A7CDA" w:rsidRPr="00E15D17" w:rsidRDefault="002A7CDA" w:rsidP="009C48BD">
            <w:pPr>
              <w:pStyle w:val="ListParagraph"/>
              <w:numPr>
                <w:ilvl w:val="0"/>
                <w:numId w:val="71"/>
              </w:numPr>
              <w:spacing w:line="20" w:lineRule="atLeast"/>
              <w:rPr>
                <w:rFonts w:cs="Arial"/>
                <w:i/>
                <w:iCs/>
                <w:u w:val="single"/>
              </w:rPr>
            </w:pPr>
            <w:r w:rsidRPr="00E15D17">
              <w:rPr>
                <w:rStyle w:val="Emphasis"/>
                <w:rFonts w:cs="Arial"/>
                <w:u w:val="none"/>
              </w:rPr>
              <w:lastRenderedPageBreak/>
              <w:t>Compliance Statement:</w:t>
            </w:r>
            <w:r w:rsidRPr="00E15D17">
              <w:rPr>
                <w:rStyle w:val="Emphasis"/>
                <w:rFonts w:cs="Arial"/>
                <w:i w:val="0"/>
                <w:u w:val="none"/>
              </w:rPr>
              <w:t xml:space="preserve"> Narrative describes the policies and procedures used for awarding advanced standing</w:t>
            </w:r>
            <w:r w:rsidRPr="00D64DA2">
              <w:rPr>
                <w:rStyle w:val="Emphasis"/>
                <w:rFonts w:cs="Arial"/>
                <w:bCs/>
                <w:i w:val="0"/>
                <w:u w:val="none"/>
              </w:rPr>
              <w:t xml:space="preserve"> across all program options</w:t>
            </w:r>
            <w:r w:rsidRPr="00E15D17">
              <w:rPr>
                <w:rStyle w:val="Emphasis"/>
                <w:rFonts w:cs="Arial"/>
                <w:i w:val="0"/>
                <w:u w:val="none"/>
              </w:rPr>
              <w:t>.</w:t>
            </w:r>
          </w:p>
        </w:tc>
      </w:tr>
    </w:tbl>
    <w:p w14:paraId="3D0A7634" w14:textId="396B6AA5" w:rsidR="002A7CDA" w:rsidRDefault="002A7CDA" w:rsidP="00E0796B">
      <w:pPr>
        <w:spacing w:line="20" w:lineRule="atLeast"/>
        <w:rPr>
          <w:rFonts w:cs="Arial"/>
          <w:b/>
        </w:rPr>
      </w:pPr>
    </w:p>
    <w:p w14:paraId="68E70824" w14:textId="66AEC244" w:rsidR="009B6E2F" w:rsidRPr="009B6E2F" w:rsidRDefault="009B6E2F" w:rsidP="00E0796B">
      <w:pPr>
        <w:spacing w:line="20" w:lineRule="atLeast"/>
        <w:rPr>
          <w:rFonts w:cs="Arial"/>
          <w:bCs/>
        </w:rPr>
      </w:pPr>
      <w:r w:rsidRPr="009B6E2F">
        <w:rPr>
          <w:rFonts w:cs="Arial"/>
          <w:bCs/>
        </w:rPr>
        <w:t xml:space="preserve">Policy for admission with Advanced Standing is articulated in </w:t>
      </w:r>
      <w:hyperlink r:id="rId142" w:anchor="Advanced_Standing" w:history="1">
        <w:r w:rsidRPr="009B6E2F">
          <w:rPr>
            <w:rStyle w:val="Hyperlink"/>
            <w:rFonts w:cs="Arial"/>
            <w:bCs/>
          </w:rPr>
          <w:t>Standard 3.1.1.(3)</w:t>
        </w:r>
      </w:hyperlink>
      <w:r w:rsidRPr="009B6E2F">
        <w:rPr>
          <w:rFonts w:cs="Arial"/>
          <w:bCs/>
        </w:rPr>
        <w:t xml:space="preserve"> above.</w:t>
      </w:r>
    </w:p>
    <w:p w14:paraId="0327E2E3" w14:textId="77777777" w:rsidR="009B6E2F" w:rsidRDefault="009B6E2F" w:rsidP="00E0796B">
      <w:pPr>
        <w:spacing w:line="20" w:lineRule="atLeast"/>
        <w:rPr>
          <w:rFonts w:cs="Arial"/>
          <w:b/>
        </w:rPr>
      </w:pPr>
    </w:p>
    <w:tbl>
      <w:tblPr>
        <w:tblStyle w:val="TableGrid"/>
        <w:tblW w:w="0" w:type="auto"/>
        <w:tblLook w:val="04A0" w:firstRow="1" w:lastRow="0" w:firstColumn="1" w:lastColumn="0" w:noHBand="0" w:noVBand="1"/>
      </w:tblPr>
      <w:tblGrid>
        <w:gridCol w:w="9350"/>
      </w:tblGrid>
      <w:tr w:rsidR="002A7CDA" w:rsidRPr="00E15D17" w14:paraId="2ABAFFCC" w14:textId="77777777" w:rsidTr="009B6085">
        <w:trPr>
          <w:trHeight w:val="476"/>
        </w:trPr>
        <w:tc>
          <w:tcPr>
            <w:tcW w:w="9350" w:type="dxa"/>
            <w:shd w:val="clear" w:color="auto" w:fill="EDEDED" w:themeFill="accent3" w:themeFillTint="33"/>
          </w:tcPr>
          <w:p w14:paraId="4789D070" w14:textId="77777777" w:rsidR="002A7CDA" w:rsidRPr="00E15D17" w:rsidRDefault="002A7CDA" w:rsidP="009C48BD">
            <w:pPr>
              <w:pStyle w:val="ListParagraph"/>
              <w:numPr>
                <w:ilvl w:val="0"/>
                <w:numId w:val="71"/>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indicates that advanced standing is awarded only to graduates holding degrees from baccalaureate social work programs accredited by CSWE, those recognized through its International Social Work Degree Recognition and Evaluation Services, or covered under a memorandum of understanding with international social work accreditors</w:t>
            </w:r>
            <w:r>
              <w:rPr>
                <w:rStyle w:val="Emphasis"/>
                <w:rFonts w:cs="Arial"/>
                <w:i w:val="0"/>
                <w:u w:val="none"/>
              </w:rPr>
              <w:t xml:space="preserve"> </w:t>
            </w:r>
            <w:r w:rsidRPr="00D64DA2">
              <w:rPr>
                <w:rStyle w:val="Emphasis"/>
                <w:rFonts w:cs="Arial"/>
                <w:bCs/>
                <w:i w:val="0"/>
                <w:u w:val="none"/>
              </w:rPr>
              <w:t>across all program options.</w:t>
            </w:r>
          </w:p>
        </w:tc>
      </w:tr>
    </w:tbl>
    <w:p w14:paraId="480AAAE3" w14:textId="77777777" w:rsidR="002A7CDA" w:rsidRDefault="002A7CDA" w:rsidP="00E0796B">
      <w:pPr>
        <w:spacing w:line="20" w:lineRule="atLeast"/>
        <w:rPr>
          <w:rFonts w:cs="Arial"/>
          <w:b/>
        </w:rPr>
      </w:pPr>
    </w:p>
    <w:p w14:paraId="00EC52F2" w14:textId="77777777" w:rsidR="00E0796B" w:rsidRPr="00E15D17" w:rsidRDefault="00A83BCE" w:rsidP="00E0796B">
      <w:pPr>
        <w:spacing w:line="20" w:lineRule="atLeast"/>
        <w:rPr>
          <w:rFonts w:cs="Arial"/>
          <w:b/>
        </w:rPr>
      </w:pPr>
      <w:r>
        <w:rPr>
          <w:rFonts w:cs="Arial"/>
          <w:b/>
        </w:rPr>
        <w:t xml:space="preserve">Policies and Procedures for Awarding </w:t>
      </w:r>
      <w:r w:rsidR="00530917">
        <w:rPr>
          <w:rFonts w:cs="Arial"/>
          <w:b/>
        </w:rPr>
        <w:t xml:space="preserve">Advanced Standing </w:t>
      </w:r>
    </w:p>
    <w:p w14:paraId="44CDA7BB" w14:textId="77777777" w:rsidR="009B6E2F" w:rsidRDefault="009B6E2F" w:rsidP="00963471">
      <w:pPr>
        <w:spacing w:line="20" w:lineRule="atLeast"/>
        <w:rPr>
          <w:rFonts w:cs="Arial"/>
          <w:iCs/>
        </w:rPr>
      </w:pPr>
    </w:p>
    <w:p w14:paraId="4BA6B8F1" w14:textId="595FA1C3" w:rsidR="00963471" w:rsidRDefault="00963471" w:rsidP="00963471">
      <w:pPr>
        <w:spacing w:line="20" w:lineRule="atLeast"/>
        <w:rPr>
          <w:rFonts w:cs="Arial"/>
          <w:iCs/>
        </w:rPr>
      </w:pPr>
      <w:r>
        <w:rPr>
          <w:rFonts w:cs="Arial"/>
          <w:iCs/>
        </w:rPr>
        <w:t xml:space="preserve">Applicants may be eligible to be admitted with advanced standing if they meet the criteria in one of the two options listed below. To confirm eligibility for advanced standing, the MSW Program reviews each applicant’s transcript for proof of degree and consults the CSWE listing of accredited programs to ensure accreditation existed at the time of the degree.  Applicants qualifying for advanced standing under option two must also provide their Wisconsin provider number and submit a resume describing their work history. The MSW Program verifies all provider numbers through a search on the Wisconsin Department of Safety and Professional Services website. </w:t>
      </w:r>
    </w:p>
    <w:p w14:paraId="615D263B" w14:textId="77777777" w:rsidR="00963471" w:rsidRDefault="00963471" w:rsidP="00963471">
      <w:pPr>
        <w:spacing w:line="20" w:lineRule="atLeast"/>
        <w:rPr>
          <w:rFonts w:cs="Arial"/>
          <w:iCs/>
        </w:rPr>
      </w:pPr>
    </w:p>
    <w:p w14:paraId="0574D0D3" w14:textId="77777777" w:rsidR="00963471" w:rsidRDefault="00963471" w:rsidP="00963471">
      <w:pPr>
        <w:spacing w:after="185" w:line="249" w:lineRule="auto"/>
        <w:ind w:left="-5" w:hanging="10"/>
        <w:jc w:val="both"/>
      </w:pPr>
      <w:r>
        <w:t xml:space="preserve">OPTION ONE:   </w:t>
      </w:r>
    </w:p>
    <w:p w14:paraId="772563CD" w14:textId="77777777" w:rsidR="00963471" w:rsidRDefault="00963471" w:rsidP="00963471">
      <w:pPr>
        <w:spacing w:after="198"/>
        <w:ind w:right="14"/>
      </w:pPr>
      <w:r>
        <w:t xml:space="preserve">BSW degree from a baccalaureate social work program accredited by the CSWE or those recognized by the International Social Work Degree Recognition and Evaluation Service. BSW degree must be obtained within seven years of the year of admission to the UW-Green Bay MSW program. </w:t>
      </w:r>
    </w:p>
    <w:p w14:paraId="0ABDCDC5" w14:textId="77777777" w:rsidR="00963471" w:rsidRDefault="00963471" w:rsidP="00963471">
      <w:pPr>
        <w:spacing w:after="181" w:line="249" w:lineRule="auto"/>
        <w:ind w:left="-5" w:hanging="10"/>
        <w:jc w:val="both"/>
      </w:pPr>
      <w:r>
        <w:t xml:space="preserve">OPTION TWO:  </w:t>
      </w:r>
    </w:p>
    <w:p w14:paraId="2494201B" w14:textId="77777777" w:rsidR="00963471" w:rsidRDefault="00963471" w:rsidP="00963471">
      <w:pPr>
        <w:spacing w:after="189"/>
        <w:ind w:right="14"/>
      </w:pPr>
      <w:r>
        <w:t xml:space="preserve">Must meet all three of the following criteria: * </w:t>
      </w:r>
    </w:p>
    <w:p w14:paraId="069D7F26" w14:textId="77777777" w:rsidR="00963471" w:rsidRDefault="00963471" w:rsidP="009C48BD">
      <w:pPr>
        <w:numPr>
          <w:ilvl w:val="0"/>
          <w:numId w:val="58"/>
        </w:numPr>
        <w:spacing w:after="186" w:line="248" w:lineRule="auto"/>
        <w:ind w:right="14" w:hanging="240"/>
      </w:pPr>
      <w:r>
        <w:t xml:space="preserve">BSW degree from a CSWE-accredited program, </w:t>
      </w:r>
    </w:p>
    <w:p w14:paraId="47423FCE" w14:textId="77777777" w:rsidR="00963471" w:rsidRDefault="00963471" w:rsidP="009C48BD">
      <w:pPr>
        <w:numPr>
          <w:ilvl w:val="0"/>
          <w:numId w:val="58"/>
        </w:numPr>
        <w:spacing w:after="186" w:line="248" w:lineRule="auto"/>
        <w:ind w:right="14" w:hanging="240"/>
      </w:pPr>
      <w:r>
        <w:t xml:space="preserve">Current Wisconsin Social Work certification (training certificate excluded), and </w:t>
      </w:r>
    </w:p>
    <w:p w14:paraId="7B907F2A" w14:textId="77777777" w:rsidR="00963471" w:rsidRDefault="00963471" w:rsidP="009C48BD">
      <w:pPr>
        <w:numPr>
          <w:ilvl w:val="0"/>
          <w:numId w:val="58"/>
        </w:numPr>
        <w:spacing w:after="16" w:line="248" w:lineRule="auto"/>
        <w:ind w:right="14" w:hanging="240"/>
      </w:pPr>
      <w:r>
        <w:t xml:space="preserve">Post-BSW social work practice experience equivalent to three full-time years </w:t>
      </w:r>
    </w:p>
    <w:p w14:paraId="3318BFCB" w14:textId="336116F6" w:rsidR="00963471" w:rsidRDefault="00963471" w:rsidP="00963471">
      <w:pPr>
        <w:spacing w:after="192"/>
        <w:ind w:left="459" w:right="14"/>
      </w:pPr>
      <w:r>
        <w:t>(approximately 6,240 hours). Work experience must be obtained</w:t>
      </w:r>
      <w:r>
        <w:rPr>
          <w:color w:val="FF0000"/>
        </w:rPr>
        <w:t xml:space="preserve"> </w:t>
      </w:r>
      <w:r>
        <w:t xml:space="preserve">within 10 years of the year of admission to the MSW program. </w:t>
      </w:r>
    </w:p>
    <w:p w14:paraId="5723D89B" w14:textId="6E8068D9" w:rsidR="00AE7956" w:rsidRPr="00530917" w:rsidRDefault="00AE7956" w:rsidP="00AE7956">
      <w:pPr>
        <w:spacing w:after="192"/>
        <w:ind w:right="14"/>
      </w:pPr>
      <w:r>
        <w:t>As noted in Option One above, students who have recognized international degrees through CSWE are granted advanced standing.  The Program evaluates all BSW degrees earned and works with students to determine advanced standing eligibility on a case-by-case basis when needed.</w:t>
      </w:r>
    </w:p>
    <w:p w14:paraId="10146664" w14:textId="77777777" w:rsidR="00F54B70" w:rsidRPr="00E15D17" w:rsidRDefault="00972BC9" w:rsidP="00B24A5C">
      <w:pPr>
        <w:spacing w:line="20" w:lineRule="atLeast"/>
        <w:rPr>
          <w:rFonts w:cs="Arial"/>
          <w:i/>
          <w:u w:val="single"/>
        </w:rPr>
      </w:pPr>
      <w:r w:rsidRPr="00E15D17">
        <w:rPr>
          <w:rFonts w:cs="Arial"/>
          <w:i/>
          <w:u w:val="single"/>
        </w:rPr>
        <w:t xml:space="preserve"> </w:t>
      </w:r>
    </w:p>
    <w:p w14:paraId="69323E97" w14:textId="77777777" w:rsidR="007C3592" w:rsidRPr="00E15D17" w:rsidRDefault="007C3592" w:rsidP="007C3592">
      <w:pPr>
        <w:spacing w:line="20" w:lineRule="atLeast"/>
        <w:rPr>
          <w:rFonts w:cs="Arial"/>
          <w:b/>
          <w:u w:val="single"/>
        </w:rPr>
      </w:pPr>
      <w:r w:rsidRPr="00E15D17">
        <w:rPr>
          <w:rFonts w:cs="Arial"/>
          <w:b/>
          <w:u w:val="single"/>
        </w:rPr>
        <w:lastRenderedPageBreak/>
        <w:t>Program Options:</w:t>
      </w:r>
    </w:p>
    <w:p w14:paraId="2B792CE4"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26CED7FA" w14:textId="755A9502" w:rsidR="007C3592" w:rsidRPr="00E15D17" w:rsidRDefault="00C35266"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55954190" w14:textId="0CAE7104"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6B113E2E" w14:textId="14772B47"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5FE46C25"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2D36C41D" w14:textId="77777777" w:rsidTr="002E1F40">
        <w:tc>
          <w:tcPr>
            <w:tcW w:w="9350" w:type="dxa"/>
            <w:shd w:val="clear" w:color="auto" w:fill="D5DCE4" w:themeFill="text2" w:themeFillTint="33"/>
          </w:tcPr>
          <w:p w14:paraId="4CF82679" w14:textId="77777777" w:rsidR="00562F29" w:rsidRPr="00E15D17" w:rsidRDefault="00562F29" w:rsidP="002E1F40">
            <w:pPr>
              <w:spacing w:line="20" w:lineRule="atLeast"/>
              <w:rPr>
                <w:rStyle w:val="Heading2Char"/>
                <w:rFonts w:eastAsiaTheme="minorHAnsi" w:cs="Arial"/>
                <w:b w:val="0"/>
                <w:szCs w:val="24"/>
              </w:rPr>
            </w:pPr>
            <w:bookmarkStart w:id="56" w:name="_Toc95805777"/>
            <w:r w:rsidRPr="00E15D17">
              <w:rPr>
                <w:rStyle w:val="Heading2Char"/>
                <w:rFonts w:cs="Arial"/>
                <w:szCs w:val="24"/>
              </w:rPr>
              <w:t>Accreditation Standard 3.1.4:</w:t>
            </w:r>
            <w:bookmarkEnd w:id="56"/>
            <w:r w:rsidRPr="00E15D17">
              <w:rPr>
                <w:rFonts w:cs="Arial"/>
                <w:i/>
              </w:rPr>
              <w:t xml:space="preserve"> </w:t>
            </w:r>
            <w:r w:rsidRPr="00E15D17">
              <w:rPr>
                <w:rFonts w:cs="Arial"/>
              </w:rPr>
              <w:t>The program describes its policies and procedures concerning the transfer of credits.</w:t>
            </w:r>
          </w:p>
        </w:tc>
      </w:tr>
    </w:tbl>
    <w:p w14:paraId="662E2991" w14:textId="77777777" w:rsidR="003B61D9" w:rsidRPr="00E15D17" w:rsidRDefault="003B61D9" w:rsidP="003B61D9">
      <w:pPr>
        <w:spacing w:line="20" w:lineRule="atLeast"/>
        <w:rPr>
          <w:rFonts w:cs="Arial"/>
        </w:rPr>
      </w:pPr>
    </w:p>
    <w:p w14:paraId="5B68B9CD" w14:textId="77777777" w:rsidR="002A7CDA" w:rsidRPr="00E15D17" w:rsidRDefault="003B61D9" w:rsidP="006B066E">
      <w:pPr>
        <w:spacing w:line="20" w:lineRule="atLeast"/>
        <w:rPr>
          <w:rFonts w:cs="Arial"/>
          <w:i/>
          <w:u w:val="single"/>
        </w:rPr>
      </w:pPr>
      <w:r w:rsidRPr="00E15D17">
        <w:rPr>
          <w:rFonts w:cs="Arial"/>
          <w:i/>
          <w:u w:val="single"/>
        </w:rPr>
        <w:t xml:space="preserve"> </w:t>
      </w:r>
    </w:p>
    <w:tbl>
      <w:tblPr>
        <w:tblStyle w:val="TableGrid"/>
        <w:tblW w:w="0" w:type="auto"/>
        <w:tblLook w:val="04A0" w:firstRow="1" w:lastRow="0" w:firstColumn="1" w:lastColumn="0" w:noHBand="0" w:noVBand="1"/>
      </w:tblPr>
      <w:tblGrid>
        <w:gridCol w:w="9350"/>
      </w:tblGrid>
      <w:tr w:rsidR="002A7CDA" w:rsidRPr="00E15D17" w14:paraId="784DC671" w14:textId="77777777" w:rsidTr="009B6085">
        <w:trPr>
          <w:trHeight w:val="476"/>
        </w:trPr>
        <w:tc>
          <w:tcPr>
            <w:tcW w:w="9350" w:type="dxa"/>
            <w:shd w:val="clear" w:color="auto" w:fill="EDEDED" w:themeFill="accent3" w:themeFillTint="33"/>
          </w:tcPr>
          <w:p w14:paraId="64A91C19" w14:textId="77777777" w:rsidR="002A7CDA" w:rsidRPr="00E15D17" w:rsidRDefault="002A7CDA" w:rsidP="009C48BD">
            <w:pPr>
              <w:pStyle w:val="ListParagraph"/>
              <w:numPr>
                <w:ilvl w:val="0"/>
                <w:numId w:val="72"/>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describes the program’s policies and procedures concerning the transfer of credits</w:t>
            </w:r>
            <w:r>
              <w:rPr>
                <w:rStyle w:val="Emphasis"/>
                <w:rFonts w:cs="Arial"/>
                <w:i w:val="0"/>
                <w:u w:val="none"/>
              </w:rPr>
              <w:t xml:space="preserve"> </w:t>
            </w:r>
            <w:r w:rsidRPr="00D64DA2">
              <w:rPr>
                <w:rStyle w:val="Emphasis"/>
                <w:rFonts w:cs="Arial"/>
                <w:bCs/>
                <w:i w:val="0"/>
                <w:u w:val="none"/>
              </w:rPr>
              <w:t>across all program options.</w:t>
            </w:r>
          </w:p>
        </w:tc>
      </w:tr>
    </w:tbl>
    <w:p w14:paraId="6F6DCEE7" w14:textId="77777777" w:rsidR="006B066E" w:rsidRPr="00E15D17" w:rsidRDefault="006B066E" w:rsidP="006B066E">
      <w:pPr>
        <w:spacing w:line="20" w:lineRule="atLeast"/>
        <w:rPr>
          <w:rFonts w:cs="Arial"/>
          <w:i/>
          <w:u w:val="single"/>
        </w:rPr>
      </w:pPr>
    </w:p>
    <w:p w14:paraId="25545481" w14:textId="77777777" w:rsidR="006B066E" w:rsidRDefault="006B066E" w:rsidP="006B066E">
      <w:pPr>
        <w:spacing w:line="20" w:lineRule="atLeast"/>
        <w:rPr>
          <w:rFonts w:cs="Arial"/>
          <w:b/>
        </w:rPr>
      </w:pPr>
      <w:r w:rsidRPr="00E15D17">
        <w:rPr>
          <w:rFonts w:cs="Arial"/>
          <w:b/>
        </w:rPr>
        <w:t>Policies</w:t>
      </w:r>
      <w:r w:rsidR="00461954">
        <w:rPr>
          <w:rFonts w:cs="Arial"/>
          <w:b/>
        </w:rPr>
        <w:t xml:space="preserve"> and </w:t>
      </w:r>
      <w:r w:rsidRPr="00E15D17">
        <w:rPr>
          <w:rFonts w:cs="Arial"/>
          <w:b/>
        </w:rPr>
        <w:t>Procedures</w:t>
      </w:r>
      <w:r w:rsidR="00461954">
        <w:rPr>
          <w:rFonts w:cs="Arial"/>
          <w:b/>
        </w:rPr>
        <w:t xml:space="preserve"> for Transfer of Credits</w:t>
      </w:r>
    </w:p>
    <w:p w14:paraId="30FF0226" w14:textId="77777777" w:rsidR="00542AED" w:rsidRDefault="00542AED" w:rsidP="006B066E">
      <w:pPr>
        <w:spacing w:line="20" w:lineRule="atLeast"/>
        <w:rPr>
          <w:rFonts w:cs="Arial"/>
        </w:rPr>
      </w:pPr>
    </w:p>
    <w:p w14:paraId="7A23E6BC" w14:textId="5D0C03EA" w:rsidR="00461954" w:rsidRDefault="00495C83" w:rsidP="006B066E">
      <w:pPr>
        <w:spacing w:line="20" w:lineRule="atLeast"/>
      </w:pPr>
      <w:r w:rsidRPr="00495C83">
        <w:rPr>
          <w:rFonts w:cs="Arial"/>
        </w:rPr>
        <w:t>All</w:t>
      </w:r>
      <w:r w:rsidRPr="00461954">
        <w:rPr>
          <w:rFonts w:cs="Arial"/>
        </w:rPr>
        <w:t xml:space="preserve"> requests for transfer of credits are </w:t>
      </w:r>
      <w:r>
        <w:rPr>
          <w:rFonts w:cs="Arial"/>
        </w:rPr>
        <w:t>initiated by the student and flow through</w:t>
      </w:r>
      <w:r w:rsidRPr="00461954">
        <w:rPr>
          <w:rFonts w:cs="Arial"/>
        </w:rPr>
        <w:t xml:space="preserve"> the MSW Program Coordinator. </w:t>
      </w:r>
      <w:r w:rsidRPr="00495C83">
        <w:t xml:space="preserve">Field and practice courses must be completed at a CSWE-accredited MSW Program to be considered for transfer. Other courses, such as research, policy, or certain electives may be considered for transfer if, upon review of the </w:t>
      </w:r>
      <w:r>
        <w:t>syllabi by the MSW Program Coordinator and/or course instructor</w:t>
      </w:r>
      <w:r w:rsidRPr="00495C83">
        <w:t xml:space="preserve">, they align with the Program’s curriculum. In reviewing courses for transfer credit, the MSW Program considers: social work perspective, graduate level study, </w:t>
      </w:r>
      <w:r>
        <w:t>content that satisfies the goals of the MSW curriculum/program, and student area of emphasis</w:t>
      </w:r>
      <w:r w:rsidRPr="00495C83">
        <w:t xml:space="preserve">. </w:t>
      </w:r>
      <w:r>
        <w:t xml:space="preserve">Decisions about transfer credits are relayed by the MSW Coordinator to the student who completes the required UWGB steps to officially complete the transfer.  </w:t>
      </w:r>
    </w:p>
    <w:p w14:paraId="6093AA9C" w14:textId="1C0500A2" w:rsidR="00AE7956" w:rsidRDefault="00AE7956" w:rsidP="006B066E">
      <w:pPr>
        <w:spacing w:line="20" w:lineRule="atLeast"/>
      </w:pPr>
    </w:p>
    <w:p w14:paraId="06F61827" w14:textId="169D69A8" w:rsidR="00AE7956" w:rsidRPr="00461954" w:rsidRDefault="003D0BC2" w:rsidP="006B066E">
      <w:pPr>
        <w:spacing w:line="20" w:lineRule="atLeast"/>
        <w:rPr>
          <w:rFonts w:cs="Arial"/>
        </w:rPr>
      </w:pPr>
      <w:hyperlink r:id="rId143" w:anchor="Credit_Transfer" w:history="1">
        <w:r w:rsidR="00AE7956" w:rsidRPr="00AE7956">
          <w:rPr>
            <w:rStyle w:val="Hyperlink"/>
          </w:rPr>
          <w:t>Transfer credit policy</w:t>
        </w:r>
      </w:hyperlink>
      <w:r w:rsidR="00AE7956">
        <w:t xml:space="preserve"> is articulated in the MSW Student Handbook (p. 30).</w:t>
      </w:r>
    </w:p>
    <w:p w14:paraId="738F6CFE" w14:textId="77777777" w:rsidR="006B066E" w:rsidRPr="00E15D17" w:rsidRDefault="006B066E" w:rsidP="00B24A5C">
      <w:pPr>
        <w:spacing w:line="20" w:lineRule="atLeast"/>
        <w:rPr>
          <w:rFonts w:cs="Arial"/>
          <w:i/>
        </w:rPr>
      </w:pPr>
    </w:p>
    <w:p w14:paraId="24D0F8D1" w14:textId="77777777" w:rsidR="007C3592" w:rsidRPr="00E15D17" w:rsidRDefault="007C3592" w:rsidP="007C3592">
      <w:pPr>
        <w:spacing w:line="20" w:lineRule="atLeast"/>
        <w:rPr>
          <w:rFonts w:cs="Arial"/>
          <w:b/>
          <w:u w:val="single"/>
        </w:rPr>
      </w:pPr>
      <w:r w:rsidRPr="00E15D17">
        <w:rPr>
          <w:rFonts w:cs="Arial"/>
          <w:b/>
          <w:u w:val="single"/>
        </w:rPr>
        <w:t>Program Options:</w:t>
      </w:r>
    </w:p>
    <w:p w14:paraId="5CBDB446"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583BF9D6" w14:textId="2ADA6265" w:rsidR="007C3592" w:rsidRPr="00E15D17" w:rsidRDefault="00C35266"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316C2B4A" w14:textId="0862849E"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192427D3" w14:textId="0BF4DF8D"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0E3612C3"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4EA17B64" w14:textId="77777777" w:rsidTr="002E1F40">
        <w:tc>
          <w:tcPr>
            <w:tcW w:w="9350" w:type="dxa"/>
            <w:shd w:val="clear" w:color="auto" w:fill="D5DCE4" w:themeFill="text2" w:themeFillTint="33"/>
          </w:tcPr>
          <w:p w14:paraId="52F253EF" w14:textId="77777777" w:rsidR="00562F29" w:rsidRPr="00E15D17" w:rsidRDefault="00562F29" w:rsidP="002E1F40">
            <w:pPr>
              <w:spacing w:line="20" w:lineRule="atLeast"/>
              <w:rPr>
                <w:rStyle w:val="Heading2Char"/>
                <w:rFonts w:eastAsiaTheme="minorHAnsi" w:cs="Arial"/>
                <w:b w:val="0"/>
                <w:szCs w:val="24"/>
              </w:rPr>
            </w:pPr>
            <w:bookmarkStart w:id="57" w:name="_Toc95805778"/>
            <w:r w:rsidRPr="00E15D17">
              <w:rPr>
                <w:rStyle w:val="Heading2Char"/>
                <w:rFonts w:cs="Arial"/>
                <w:szCs w:val="24"/>
              </w:rPr>
              <w:t>Accreditation Standard 3.1.5:</w:t>
            </w:r>
            <w:bookmarkEnd w:id="57"/>
            <w:r w:rsidRPr="00E15D17">
              <w:rPr>
                <w:rFonts w:cs="Arial"/>
                <w:i/>
              </w:rPr>
              <w:t xml:space="preserve"> </w:t>
            </w:r>
            <w:r w:rsidRPr="00E15D17">
              <w:rPr>
                <w:rFonts w:cs="Arial"/>
              </w:rPr>
              <w:t>The program submits its written policy indicating that it does not grant social work course credit for life experience or previous work experience. The program documents how it informs applicants and other constituents of this policy.</w:t>
            </w:r>
          </w:p>
        </w:tc>
      </w:tr>
    </w:tbl>
    <w:p w14:paraId="1428F0A7" w14:textId="77777777" w:rsidR="003B61D9" w:rsidRPr="00E15D17" w:rsidRDefault="003B61D9" w:rsidP="003B61D9">
      <w:pPr>
        <w:spacing w:line="20" w:lineRule="atLeast"/>
        <w:rPr>
          <w:rFonts w:cs="Arial"/>
        </w:rPr>
      </w:pPr>
    </w:p>
    <w:tbl>
      <w:tblPr>
        <w:tblStyle w:val="TableGrid"/>
        <w:tblW w:w="0" w:type="auto"/>
        <w:tblLook w:val="04A0" w:firstRow="1" w:lastRow="0" w:firstColumn="1" w:lastColumn="0" w:noHBand="0" w:noVBand="1"/>
      </w:tblPr>
      <w:tblGrid>
        <w:gridCol w:w="9350"/>
      </w:tblGrid>
      <w:tr w:rsidR="002A7CDA" w:rsidRPr="00E15D17" w14:paraId="42243E02" w14:textId="77777777" w:rsidTr="009B6085">
        <w:trPr>
          <w:trHeight w:val="476"/>
        </w:trPr>
        <w:tc>
          <w:tcPr>
            <w:tcW w:w="9350" w:type="dxa"/>
            <w:shd w:val="clear" w:color="auto" w:fill="EDEDED" w:themeFill="accent3" w:themeFillTint="33"/>
          </w:tcPr>
          <w:p w14:paraId="22954393" w14:textId="77777777" w:rsidR="002A7CDA" w:rsidRPr="00E15D17" w:rsidRDefault="002A7CDA" w:rsidP="009C48BD">
            <w:pPr>
              <w:pStyle w:val="ListParagraph"/>
              <w:numPr>
                <w:ilvl w:val="0"/>
                <w:numId w:val="73"/>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submits the program’s written policy indicating that it does not grant social work course credit for life experience or previous work experience</w:t>
            </w:r>
            <w:r>
              <w:rPr>
                <w:rStyle w:val="Emphasis"/>
                <w:rFonts w:cs="Arial"/>
                <w:i w:val="0"/>
                <w:u w:val="none"/>
              </w:rPr>
              <w:t xml:space="preserve"> </w:t>
            </w:r>
            <w:r w:rsidRPr="00D64DA2">
              <w:rPr>
                <w:rStyle w:val="Emphasis"/>
                <w:rFonts w:cs="Arial"/>
                <w:bCs/>
                <w:i w:val="0"/>
                <w:u w:val="none"/>
              </w:rPr>
              <w:t>across all program options.</w:t>
            </w:r>
          </w:p>
        </w:tc>
      </w:tr>
    </w:tbl>
    <w:p w14:paraId="2050BD55" w14:textId="77777777" w:rsidR="002A7CDA" w:rsidRDefault="002A7CDA" w:rsidP="004A6651">
      <w:pPr>
        <w:ind w:right="14"/>
        <w:rPr>
          <w:b/>
        </w:rPr>
      </w:pPr>
    </w:p>
    <w:p w14:paraId="28884525" w14:textId="77777777" w:rsidR="004A6651" w:rsidRPr="004A6651" w:rsidRDefault="004A6651" w:rsidP="004A6651">
      <w:pPr>
        <w:ind w:right="14"/>
        <w:rPr>
          <w:b/>
        </w:rPr>
      </w:pPr>
      <w:r w:rsidRPr="004A6651">
        <w:rPr>
          <w:b/>
        </w:rPr>
        <w:lastRenderedPageBreak/>
        <w:t>Policy on Credit for Experience or Work</w:t>
      </w:r>
    </w:p>
    <w:p w14:paraId="20BC8824" w14:textId="2FEB176B" w:rsidR="004A6651" w:rsidRDefault="004A6651" w:rsidP="004A6651">
      <w:pPr>
        <w:ind w:right="14"/>
      </w:pPr>
      <w:r>
        <w:t xml:space="preserve">In keeping with the Council on Social Work Education (CSWE) Accreditation Standards, the MSW program does not grant social work course credit for life experience or previous work experience regardless of the undergraduate degree attained. </w:t>
      </w:r>
    </w:p>
    <w:p w14:paraId="68EE1EFD" w14:textId="6668CB5D" w:rsidR="00AE7956" w:rsidRDefault="00AE7956" w:rsidP="004A6651">
      <w:pPr>
        <w:ind w:right="14"/>
      </w:pPr>
    </w:p>
    <w:p w14:paraId="5D4EA3BF" w14:textId="4E966F24" w:rsidR="006A696E" w:rsidRDefault="006A696E" w:rsidP="004A6651">
      <w:pPr>
        <w:ind w:right="14"/>
      </w:pPr>
      <w:r>
        <w:t xml:space="preserve">This statement is outlined in the MSW Student Handbook, </w:t>
      </w:r>
      <w:hyperlink r:id="rId144" w:anchor="Credit_Life_Experience" w:history="1">
        <w:r w:rsidRPr="006A696E">
          <w:rPr>
            <w:rStyle w:val="Hyperlink"/>
          </w:rPr>
          <w:t>page 33</w:t>
        </w:r>
      </w:hyperlink>
      <w:r>
        <w:t>.</w:t>
      </w:r>
    </w:p>
    <w:p w14:paraId="6A22A52B" w14:textId="77777777" w:rsidR="002A7CDA" w:rsidRDefault="002A7CDA" w:rsidP="004A6651">
      <w:pPr>
        <w:ind w:right="14"/>
        <w:rPr>
          <w:b/>
        </w:rPr>
      </w:pPr>
    </w:p>
    <w:tbl>
      <w:tblPr>
        <w:tblStyle w:val="TableGrid"/>
        <w:tblW w:w="0" w:type="auto"/>
        <w:tblLook w:val="04A0" w:firstRow="1" w:lastRow="0" w:firstColumn="1" w:lastColumn="0" w:noHBand="0" w:noVBand="1"/>
      </w:tblPr>
      <w:tblGrid>
        <w:gridCol w:w="9350"/>
      </w:tblGrid>
      <w:tr w:rsidR="002A7CDA" w:rsidRPr="00E15D17" w14:paraId="604A2984" w14:textId="77777777" w:rsidTr="009B6085">
        <w:trPr>
          <w:trHeight w:val="476"/>
        </w:trPr>
        <w:tc>
          <w:tcPr>
            <w:tcW w:w="9350" w:type="dxa"/>
            <w:shd w:val="clear" w:color="auto" w:fill="EDEDED" w:themeFill="accent3" w:themeFillTint="33"/>
          </w:tcPr>
          <w:p w14:paraId="7F83BF06" w14:textId="77777777" w:rsidR="002A7CDA" w:rsidRPr="002A7CDA" w:rsidRDefault="002A7CDA" w:rsidP="009C48BD">
            <w:pPr>
              <w:pStyle w:val="ListParagraph"/>
              <w:numPr>
                <w:ilvl w:val="0"/>
                <w:numId w:val="73"/>
              </w:numPr>
              <w:spacing w:line="20" w:lineRule="atLeast"/>
              <w:rPr>
                <w:rFonts w:cs="Arial"/>
                <w:i/>
                <w:iCs/>
                <w:u w:val="single"/>
              </w:rPr>
            </w:pPr>
            <w:r w:rsidRPr="002A7CDA">
              <w:rPr>
                <w:rStyle w:val="Emphasis"/>
                <w:rFonts w:cs="Arial"/>
                <w:u w:val="none"/>
              </w:rPr>
              <w:t>Compliance Statement:</w:t>
            </w:r>
            <w:r w:rsidRPr="002A7CDA">
              <w:rPr>
                <w:rStyle w:val="Emphasis"/>
                <w:rFonts w:cs="Arial"/>
                <w:i w:val="0"/>
                <w:u w:val="none"/>
              </w:rPr>
              <w:t xml:space="preserve"> Narrative documents how the program informs applicants and other constituents of this policy</w:t>
            </w:r>
            <w:r w:rsidRPr="002A7CDA">
              <w:rPr>
                <w:rStyle w:val="Emphasis"/>
                <w:rFonts w:cs="Arial"/>
                <w:bCs/>
                <w:i w:val="0"/>
                <w:u w:val="none"/>
              </w:rPr>
              <w:t xml:space="preserve"> across all program options.</w:t>
            </w:r>
          </w:p>
        </w:tc>
      </w:tr>
    </w:tbl>
    <w:p w14:paraId="45C09875" w14:textId="77777777" w:rsidR="002A7CDA" w:rsidRDefault="002A7CDA" w:rsidP="004A6651">
      <w:pPr>
        <w:ind w:right="14"/>
        <w:rPr>
          <w:b/>
        </w:rPr>
      </w:pPr>
    </w:p>
    <w:p w14:paraId="7918686A" w14:textId="13E603A1" w:rsidR="004A6651" w:rsidRDefault="004A6651" w:rsidP="004A6651">
      <w:pPr>
        <w:ind w:right="14"/>
        <w:rPr>
          <w:b/>
        </w:rPr>
      </w:pPr>
      <w:r w:rsidRPr="004A6651">
        <w:rPr>
          <w:b/>
        </w:rPr>
        <w:t>Notification of Policy</w:t>
      </w:r>
    </w:p>
    <w:p w14:paraId="7A25EAF6" w14:textId="77777777" w:rsidR="006A696E" w:rsidRPr="004A6651" w:rsidRDefault="006A696E" w:rsidP="004A6651">
      <w:pPr>
        <w:ind w:right="14"/>
        <w:rPr>
          <w:b/>
        </w:rPr>
      </w:pPr>
    </w:p>
    <w:p w14:paraId="2CBB1A4D" w14:textId="7E6C181D" w:rsidR="003B61D9" w:rsidRDefault="004A6651" w:rsidP="004A6651">
      <w:pPr>
        <w:ind w:right="14"/>
      </w:pPr>
      <w:r>
        <w:t>The policy on credit for life experience or previous work experience i</w:t>
      </w:r>
      <w:r w:rsidR="00212128">
        <w:t>s</w:t>
      </w:r>
      <w:r>
        <w:t xml:space="preserve"> documented in the student handbook</w:t>
      </w:r>
      <w:r w:rsidR="00212128">
        <w:t xml:space="preserve"> and on the MSW Program website</w:t>
      </w:r>
      <w:r w:rsidR="006A696E">
        <w:t xml:space="preserve"> (</w:t>
      </w:r>
      <w:hyperlink r:id="rId145" w:history="1">
        <w:r w:rsidR="006A696E" w:rsidRPr="006A696E">
          <w:rPr>
            <w:rStyle w:val="Hyperlink"/>
          </w:rPr>
          <w:t>Admissions</w:t>
        </w:r>
      </w:hyperlink>
      <w:r w:rsidR="006A696E">
        <w:t xml:space="preserve"> page)</w:t>
      </w:r>
      <w:r>
        <w:t xml:space="preserve">. Prospective students are informed of this policy in advising sessions. </w:t>
      </w:r>
    </w:p>
    <w:p w14:paraId="3BA74F73" w14:textId="1C9FB5E3" w:rsidR="006A696E" w:rsidRDefault="006A696E" w:rsidP="004A6651">
      <w:pPr>
        <w:ind w:right="14"/>
      </w:pPr>
    </w:p>
    <w:p w14:paraId="6CDC65EB" w14:textId="77777777" w:rsidR="00921741" w:rsidRPr="00E15D17" w:rsidRDefault="00921741" w:rsidP="00B24A5C">
      <w:pPr>
        <w:spacing w:line="20" w:lineRule="atLeast"/>
        <w:rPr>
          <w:rFonts w:cs="Arial"/>
          <w:i/>
        </w:rPr>
      </w:pPr>
    </w:p>
    <w:p w14:paraId="65E58366" w14:textId="77777777" w:rsidR="007C3592" w:rsidRPr="00E15D17" w:rsidRDefault="007C3592" w:rsidP="007C3592">
      <w:pPr>
        <w:spacing w:line="20" w:lineRule="atLeast"/>
        <w:rPr>
          <w:rFonts w:cs="Arial"/>
          <w:b/>
          <w:u w:val="single"/>
        </w:rPr>
      </w:pPr>
      <w:r w:rsidRPr="00E15D17">
        <w:rPr>
          <w:rFonts w:cs="Arial"/>
          <w:b/>
          <w:u w:val="single"/>
        </w:rPr>
        <w:t>Program Options:</w:t>
      </w:r>
    </w:p>
    <w:p w14:paraId="7EDBAA55"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2589DCB3" w14:textId="20754A56" w:rsidR="007C3592" w:rsidRPr="00E15D17" w:rsidRDefault="004A6651"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0A70DE89" w14:textId="40E5D658"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761EA7D9" w14:textId="6423925D"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2D50532D" w14:textId="77777777" w:rsidR="007C3592" w:rsidRPr="00E15D17" w:rsidRDefault="00FC4389" w:rsidP="00FC4389">
      <w:pPr>
        <w:spacing w:after="160"/>
        <w:rPr>
          <w:rStyle w:val="Heading2Char"/>
          <w:rFonts w:cs="Arial"/>
          <w:szCs w:val="24"/>
        </w:rPr>
      </w:pPr>
      <w:r w:rsidRPr="00E15D17">
        <w:rPr>
          <w:rStyle w:val="Heading2Char"/>
          <w:rFonts w:cs="Arial"/>
          <w:szCs w:val="24"/>
        </w:rPr>
        <w:br w:type="page"/>
      </w:r>
    </w:p>
    <w:p w14:paraId="63E2C76C" w14:textId="77777777" w:rsidR="00C87BF6" w:rsidRPr="00E15D17" w:rsidRDefault="00C87BF6" w:rsidP="00433884">
      <w:pPr>
        <w:spacing w:line="20" w:lineRule="atLeast"/>
        <w:jc w:val="center"/>
        <w:rPr>
          <w:rFonts w:cs="Arial"/>
          <w:b/>
        </w:rPr>
      </w:pPr>
      <w:r w:rsidRPr="00E15D17">
        <w:rPr>
          <w:rFonts w:cs="Arial"/>
          <w:b/>
        </w:rPr>
        <w:lastRenderedPageBreak/>
        <w:t>Advisement</w:t>
      </w:r>
      <w:r w:rsidR="00A80E75" w:rsidRPr="00E15D17">
        <w:rPr>
          <w:rFonts w:cs="Arial"/>
          <w:b/>
        </w:rPr>
        <w:t>, Retention, and Termination</w:t>
      </w:r>
    </w:p>
    <w:p w14:paraId="26746B7D" w14:textId="77777777" w:rsidR="00A80E75" w:rsidRPr="00E15D17"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562F29" w:rsidRPr="00E15D17" w14:paraId="61101CC0" w14:textId="77777777" w:rsidTr="002E1F40">
        <w:tc>
          <w:tcPr>
            <w:tcW w:w="9350" w:type="dxa"/>
            <w:shd w:val="clear" w:color="auto" w:fill="D5DCE4" w:themeFill="text2" w:themeFillTint="33"/>
          </w:tcPr>
          <w:p w14:paraId="429A2DCE" w14:textId="77777777" w:rsidR="00562F29" w:rsidRPr="00E15D17" w:rsidRDefault="00562F29" w:rsidP="002E1F40">
            <w:pPr>
              <w:spacing w:line="20" w:lineRule="atLeast"/>
              <w:rPr>
                <w:rStyle w:val="Heading2Char"/>
                <w:rFonts w:eastAsiaTheme="minorHAnsi" w:cs="Arial"/>
                <w:b w:val="0"/>
                <w:szCs w:val="24"/>
              </w:rPr>
            </w:pPr>
            <w:bookmarkStart w:id="58" w:name="_Toc95805779"/>
            <w:r w:rsidRPr="00E15D17">
              <w:rPr>
                <w:rStyle w:val="Heading2Char"/>
                <w:rFonts w:cs="Arial"/>
                <w:szCs w:val="24"/>
              </w:rPr>
              <w:t>Accreditation Standard 3.1.6:</w:t>
            </w:r>
            <w:bookmarkEnd w:id="58"/>
            <w:r w:rsidRPr="00E15D17">
              <w:rPr>
                <w:rFonts w:cs="Arial"/>
                <w:i/>
              </w:rPr>
              <w:t xml:space="preserve"> </w:t>
            </w:r>
            <w:r w:rsidRPr="00E15D17">
              <w:rPr>
                <w:rFonts w:cs="Arial"/>
              </w:rPr>
              <w:t>The program describes its academic and professional advising policies and procedures. Professional advising is provided by social work program faculty, staff, or both.</w:t>
            </w:r>
          </w:p>
        </w:tc>
      </w:tr>
    </w:tbl>
    <w:p w14:paraId="418800B0" w14:textId="77777777" w:rsidR="00FC4389" w:rsidRPr="00E15D17" w:rsidRDefault="00FC4389" w:rsidP="00FC4389">
      <w:pPr>
        <w:spacing w:line="20" w:lineRule="atLeast"/>
        <w:rPr>
          <w:rFonts w:cs="Arial"/>
        </w:rPr>
      </w:pPr>
    </w:p>
    <w:p w14:paraId="1B7172F4" w14:textId="77777777" w:rsidR="002A7CDA" w:rsidRPr="00E15D17" w:rsidRDefault="00FC4389" w:rsidP="005E045F">
      <w:pPr>
        <w:spacing w:line="20" w:lineRule="atLeast"/>
        <w:rPr>
          <w:rFonts w:cs="Arial"/>
          <w:i/>
          <w:u w:val="single"/>
        </w:rPr>
      </w:pPr>
      <w:r w:rsidRPr="00E15D17">
        <w:rPr>
          <w:rFonts w:cs="Arial"/>
          <w:i/>
          <w:u w:val="single"/>
        </w:rPr>
        <w:t xml:space="preserve"> </w:t>
      </w:r>
    </w:p>
    <w:tbl>
      <w:tblPr>
        <w:tblStyle w:val="TableGrid"/>
        <w:tblW w:w="0" w:type="auto"/>
        <w:tblLook w:val="04A0" w:firstRow="1" w:lastRow="0" w:firstColumn="1" w:lastColumn="0" w:noHBand="0" w:noVBand="1"/>
      </w:tblPr>
      <w:tblGrid>
        <w:gridCol w:w="9350"/>
      </w:tblGrid>
      <w:tr w:rsidR="002A7CDA" w:rsidRPr="00E15D17" w14:paraId="4D5A01D6" w14:textId="77777777" w:rsidTr="009B6085">
        <w:trPr>
          <w:trHeight w:val="476"/>
        </w:trPr>
        <w:tc>
          <w:tcPr>
            <w:tcW w:w="9350" w:type="dxa"/>
            <w:shd w:val="clear" w:color="auto" w:fill="EDEDED" w:themeFill="accent3" w:themeFillTint="33"/>
          </w:tcPr>
          <w:p w14:paraId="015FFE7D" w14:textId="77777777" w:rsidR="002A7CDA" w:rsidRPr="00E15D17" w:rsidRDefault="002A7CDA" w:rsidP="009C48BD">
            <w:pPr>
              <w:pStyle w:val="ListParagraph"/>
              <w:numPr>
                <w:ilvl w:val="0"/>
                <w:numId w:val="74"/>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describes the program’s academic </w:t>
            </w:r>
            <w:r w:rsidRPr="00E15D17">
              <w:rPr>
                <w:rStyle w:val="Emphasis"/>
                <w:rFonts w:cs="Arial"/>
                <w:b/>
                <w:i w:val="0"/>
                <w:u w:val="none"/>
              </w:rPr>
              <w:t xml:space="preserve">and </w:t>
            </w:r>
            <w:r w:rsidRPr="00E15D17">
              <w:rPr>
                <w:rStyle w:val="Emphasis"/>
                <w:rFonts w:cs="Arial"/>
                <w:i w:val="0"/>
                <w:u w:val="none"/>
              </w:rPr>
              <w:t>professional advising policies and procedures across all program options.</w:t>
            </w:r>
          </w:p>
        </w:tc>
      </w:tr>
    </w:tbl>
    <w:p w14:paraId="7FF9846F" w14:textId="77777777" w:rsidR="005E045F" w:rsidRPr="00E15D17" w:rsidRDefault="00FC4389" w:rsidP="005E045F">
      <w:pPr>
        <w:spacing w:line="20" w:lineRule="atLeast"/>
        <w:rPr>
          <w:rFonts w:cs="Arial"/>
          <w:i/>
          <w:u w:val="single"/>
        </w:rPr>
      </w:pPr>
      <w:r w:rsidRPr="00E15D17">
        <w:rPr>
          <w:rFonts w:cs="Arial"/>
          <w:i/>
          <w:u w:val="single"/>
        </w:rPr>
        <w:t xml:space="preserve">  </w:t>
      </w:r>
    </w:p>
    <w:p w14:paraId="069E8E80" w14:textId="0986C161" w:rsidR="006B066E" w:rsidRDefault="0038334B" w:rsidP="006B066E">
      <w:pPr>
        <w:spacing w:line="20" w:lineRule="atLeast"/>
        <w:rPr>
          <w:rFonts w:cs="Arial"/>
          <w:b/>
        </w:rPr>
      </w:pPr>
      <w:r w:rsidRPr="00212128">
        <w:rPr>
          <w:rFonts w:cs="Arial"/>
          <w:b/>
        </w:rPr>
        <w:t>Academic Advising</w:t>
      </w:r>
      <w:r w:rsidR="00212128">
        <w:rPr>
          <w:rFonts w:cs="Arial"/>
          <w:b/>
        </w:rPr>
        <w:t xml:space="preserve"> Policies and Procedures</w:t>
      </w:r>
    </w:p>
    <w:p w14:paraId="11B56CD3" w14:textId="77777777" w:rsidR="00D21512" w:rsidRPr="00212128" w:rsidRDefault="00D21512" w:rsidP="006B066E">
      <w:pPr>
        <w:spacing w:line="20" w:lineRule="atLeast"/>
        <w:rPr>
          <w:rFonts w:cs="Arial"/>
          <w:b/>
        </w:rPr>
      </w:pPr>
    </w:p>
    <w:p w14:paraId="596EF274" w14:textId="25955CD5" w:rsidR="006B066E" w:rsidRPr="00CC1285" w:rsidRDefault="00CC1285" w:rsidP="006B066E">
      <w:pPr>
        <w:spacing w:line="20" w:lineRule="atLeast"/>
        <w:rPr>
          <w:rFonts w:cs="Arial"/>
        </w:rPr>
      </w:pPr>
      <w:r w:rsidRPr="00CC1285">
        <w:rPr>
          <w:rFonts w:cs="Arial"/>
        </w:rPr>
        <w:t xml:space="preserve">The MSW Program offers a range of advising options to prospective and current students.  Academic advising begins with the first inquiry into the program </w:t>
      </w:r>
      <w:r>
        <w:rPr>
          <w:rFonts w:cs="Arial"/>
        </w:rPr>
        <w:t xml:space="preserve">and continues throughout the student’s time in the </w:t>
      </w:r>
      <w:r w:rsidR="00B103C2">
        <w:rPr>
          <w:rFonts w:cs="Arial"/>
        </w:rPr>
        <w:t xml:space="preserve">MSW </w:t>
      </w:r>
      <w:r>
        <w:rPr>
          <w:rFonts w:cs="Arial"/>
        </w:rPr>
        <w:t xml:space="preserve">Program. Initial academic advising may be provided by general UWGB admissions staff who, upon request, will refer a prospective student to the Office of Graduate Studies advisors, the Social Work Professional Programs </w:t>
      </w:r>
      <w:r w:rsidR="001679BE">
        <w:rPr>
          <w:rFonts w:cs="Arial"/>
        </w:rPr>
        <w:t>Administrative Associate</w:t>
      </w:r>
      <w:r>
        <w:rPr>
          <w:rFonts w:cs="Arial"/>
        </w:rPr>
        <w:t xml:space="preserve"> and/or the MSW Program Coordinator. </w:t>
      </w:r>
      <w:r w:rsidR="008D1B46">
        <w:rPr>
          <w:rFonts w:cs="Arial"/>
        </w:rPr>
        <w:t xml:space="preserve"> </w:t>
      </w:r>
      <w:r w:rsidR="001679BE">
        <w:rPr>
          <w:rFonts w:cs="Arial"/>
        </w:rPr>
        <w:t xml:space="preserve"> </w:t>
      </w:r>
      <w:r w:rsidR="00FE6F57">
        <w:rPr>
          <w:rFonts w:cs="Arial"/>
        </w:rPr>
        <w:t xml:space="preserve">Advising </w:t>
      </w:r>
      <w:r w:rsidR="001B07EE">
        <w:rPr>
          <w:rFonts w:cs="Arial"/>
        </w:rPr>
        <w:t xml:space="preserve">sessions </w:t>
      </w:r>
      <w:r>
        <w:rPr>
          <w:rFonts w:cs="Arial"/>
        </w:rPr>
        <w:t xml:space="preserve">may be handled via email, with a virtual or phone meeting, or in-person, depending on student preference. </w:t>
      </w:r>
      <w:r w:rsidR="001B07EE">
        <w:rPr>
          <w:rFonts w:cs="Arial"/>
        </w:rPr>
        <w:t xml:space="preserve">Academic advising, in the MSW Program, is primarily focused on the path to degree: </w:t>
      </w:r>
      <w:r w:rsidR="008D1B46">
        <w:rPr>
          <w:rFonts w:cs="Arial"/>
        </w:rPr>
        <w:t xml:space="preserve">admission process, </w:t>
      </w:r>
      <w:r w:rsidR="008D1B46">
        <w:t xml:space="preserve">curriculum and course offerings, registration, schedules and course formats, </w:t>
      </w:r>
      <w:r w:rsidR="001B07EE">
        <w:rPr>
          <w:rFonts w:cs="Arial"/>
        </w:rPr>
        <w:t xml:space="preserve">areas of specialization, credit completion, and graduation requirements. </w:t>
      </w:r>
      <w:r>
        <w:rPr>
          <w:rFonts w:cs="Arial"/>
        </w:rPr>
        <w:t xml:space="preserve">After admission into the </w:t>
      </w:r>
      <w:r w:rsidR="00B103C2">
        <w:rPr>
          <w:rFonts w:cs="Arial"/>
        </w:rPr>
        <w:t>MSW P</w:t>
      </w:r>
      <w:r>
        <w:rPr>
          <w:rFonts w:cs="Arial"/>
        </w:rPr>
        <w:t xml:space="preserve">rogram, </w:t>
      </w:r>
      <w:r w:rsidR="00B103C2">
        <w:rPr>
          <w:rFonts w:cs="Arial"/>
        </w:rPr>
        <w:t>requests for advising are typically generated by the student, who reaches out to request a meeting</w:t>
      </w:r>
      <w:r w:rsidR="001B07EE">
        <w:rPr>
          <w:rFonts w:cs="Arial"/>
        </w:rPr>
        <w:t xml:space="preserve"> (in-person, virtual, or via email)</w:t>
      </w:r>
      <w:r w:rsidR="00B103C2">
        <w:rPr>
          <w:rFonts w:cs="Arial"/>
        </w:rPr>
        <w:t xml:space="preserve">.  </w:t>
      </w:r>
      <w:r w:rsidR="00FE6F57">
        <w:rPr>
          <w:rFonts w:cs="Arial"/>
        </w:rPr>
        <w:t xml:space="preserve">Until February of 2021, the MSW Program employed an Academic Status Advisor to assist with academic advising. When the Office of Graduate Studies expanded its role in advising, it was determined that the position of Academic Status Advisor was no longer needed for the MSW Program. </w:t>
      </w:r>
      <w:r w:rsidR="00B103C2">
        <w:rPr>
          <w:rFonts w:cs="Arial"/>
        </w:rPr>
        <w:t>A</w:t>
      </w:r>
      <w:r>
        <w:rPr>
          <w:rFonts w:cs="Arial"/>
        </w:rPr>
        <w:t xml:space="preserve">cademic advising is </w:t>
      </w:r>
      <w:r w:rsidR="00FE6F57">
        <w:rPr>
          <w:rFonts w:cs="Arial"/>
        </w:rPr>
        <w:t xml:space="preserve">now </w:t>
      </w:r>
      <w:r>
        <w:rPr>
          <w:rFonts w:cs="Arial"/>
        </w:rPr>
        <w:t xml:space="preserve">provided by social work faculty </w:t>
      </w:r>
      <w:r w:rsidR="001679BE">
        <w:rPr>
          <w:rFonts w:cs="Arial"/>
        </w:rPr>
        <w:t xml:space="preserve">assigned as </w:t>
      </w:r>
      <w:r>
        <w:rPr>
          <w:rFonts w:cs="Arial"/>
        </w:rPr>
        <w:t>advisor</w:t>
      </w:r>
      <w:r w:rsidR="001679BE">
        <w:rPr>
          <w:rFonts w:cs="Arial"/>
        </w:rPr>
        <w:t>/mentors</w:t>
      </w:r>
      <w:r w:rsidR="001B07EE">
        <w:rPr>
          <w:rFonts w:cs="Arial"/>
        </w:rPr>
        <w:t xml:space="preserve">, </w:t>
      </w:r>
      <w:r>
        <w:rPr>
          <w:rFonts w:cs="Arial"/>
        </w:rPr>
        <w:t xml:space="preserve">Graduate Studies </w:t>
      </w:r>
      <w:r w:rsidR="00B103C2">
        <w:rPr>
          <w:rFonts w:cs="Arial"/>
        </w:rPr>
        <w:t xml:space="preserve">academic staff </w:t>
      </w:r>
      <w:r>
        <w:rPr>
          <w:rFonts w:cs="Arial"/>
        </w:rPr>
        <w:t>advisors (who monitor degree completion)</w:t>
      </w:r>
      <w:r w:rsidR="001B07EE">
        <w:rPr>
          <w:rFonts w:cs="Arial"/>
        </w:rPr>
        <w:t>, and the MSW Program coordinator</w:t>
      </w:r>
      <w:r>
        <w:rPr>
          <w:rFonts w:cs="Arial"/>
        </w:rPr>
        <w:t xml:space="preserve">.  </w:t>
      </w:r>
    </w:p>
    <w:p w14:paraId="562855B0" w14:textId="77777777" w:rsidR="002A7CDA" w:rsidRDefault="002A7CDA" w:rsidP="006B066E">
      <w:pPr>
        <w:spacing w:line="20" w:lineRule="atLeast"/>
        <w:rPr>
          <w:rFonts w:cs="Arial"/>
          <w:b/>
        </w:rPr>
      </w:pPr>
    </w:p>
    <w:p w14:paraId="4A1AE47C" w14:textId="781C922C" w:rsidR="006B066E" w:rsidRDefault="0038334B" w:rsidP="006B066E">
      <w:pPr>
        <w:spacing w:line="20" w:lineRule="atLeast"/>
        <w:rPr>
          <w:rFonts w:cs="Arial"/>
          <w:b/>
        </w:rPr>
      </w:pPr>
      <w:r w:rsidRPr="00212128">
        <w:rPr>
          <w:rFonts w:cs="Arial"/>
          <w:b/>
        </w:rPr>
        <w:t>Professional Advising</w:t>
      </w:r>
      <w:r w:rsidR="00212128">
        <w:rPr>
          <w:rFonts w:cs="Arial"/>
          <w:b/>
        </w:rPr>
        <w:t xml:space="preserve"> Policies and Procedures</w:t>
      </w:r>
    </w:p>
    <w:p w14:paraId="7B2092AC" w14:textId="77777777" w:rsidR="00D21512" w:rsidRPr="00212128" w:rsidRDefault="00D21512" w:rsidP="006B066E">
      <w:pPr>
        <w:spacing w:line="20" w:lineRule="atLeast"/>
        <w:rPr>
          <w:rFonts w:cs="Arial"/>
          <w:b/>
        </w:rPr>
      </w:pPr>
    </w:p>
    <w:p w14:paraId="77A7A8C4" w14:textId="77777777" w:rsidR="0022625B" w:rsidRDefault="00212128" w:rsidP="0022625B">
      <w:pPr>
        <w:spacing w:line="20" w:lineRule="atLeast"/>
        <w:rPr>
          <w:rFonts w:cs="Arial"/>
        </w:rPr>
      </w:pPr>
      <w:r w:rsidRPr="00212128">
        <w:rPr>
          <w:rFonts w:cs="Arial"/>
        </w:rPr>
        <w:t>The MSW Program</w:t>
      </w:r>
      <w:r>
        <w:rPr>
          <w:rFonts w:cs="Arial"/>
        </w:rPr>
        <w:t xml:space="preserve"> places great emphasis on professional advising</w:t>
      </w:r>
      <w:r w:rsidR="001B07EE">
        <w:rPr>
          <w:rFonts w:cs="Arial"/>
        </w:rPr>
        <w:t xml:space="preserve">, from the time of inquiry through graduation. </w:t>
      </w:r>
      <w:r w:rsidR="00421644">
        <w:rPr>
          <w:rFonts w:cs="Arial"/>
        </w:rPr>
        <w:t xml:space="preserve">Professional advising with individual students can include career options, professional development </w:t>
      </w:r>
      <w:r w:rsidR="0022625B">
        <w:rPr>
          <w:rFonts w:cs="Arial"/>
        </w:rPr>
        <w:t>suggest</w:t>
      </w:r>
      <w:r w:rsidR="00421644">
        <w:rPr>
          <w:rFonts w:cs="Arial"/>
        </w:rPr>
        <w:t xml:space="preserve">ions, credentialing and licensing procedures, school-work-life balance concerns, and job search tips. </w:t>
      </w:r>
      <w:r w:rsidR="0022625B">
        <w:rPr>
          <w:rFonts w:cs="Arial"/>
        </w:rPr>
        <w:t>For discussions of this nature, students typically request an advising meeting with the faculty member they feel can best address their questions. In addition, the MSW Program offers an optional, annual workshop for graduating students to help them prepare for the state and national exams required for credentialing in Wisconsin.</w:t>
      </w:r>
    </w:p>
    <w:p w14:paraId="7E7AB69A" w14:textId="77777777" w:rsidR="0022625B" w:rsidRDefault="0022625B" w:rsidP="00FC4389">
      <w:pPr>
        <w:spacing w:line="20" w:lineRule="atLeast"/>
        <w:rPr>
          <w:rFonts w:cs="Arial"/>
        </w:rPr>
      </w:pPr>
    </w:p>
    <w:p w14:paraId="0FC16D57" w14:textId="77777777" w:rsidR="0022625B" w:rsidRDefault="0022625B" w:rsidP="00FC4389">
      <w:pPr>
        <w:spacing w:line="20" w:lineRule="atLeast"/>
        <w:rPr>
          <w:rFonts w:cs="Arial"/>
        </w:rPr>
      </w:pPr>
      <w:r>
        <w:rPr>
          <w:rFonts w:cs="Arial"/>
        </w:rPr>
        <w:t xml:space="preserve">Professional advising also comes into play for students who may be experiencing academic and/or non-academic issues to the level that the students or their instructors </w:t>
      </w:r>
      <w:r>
        <w:rPr>
          <w:rFonts w:cs="Arial"/>
        </w:rPr>
        <w:lastRenderedPageBreak/>
        <w:t>are concerned.  In these instances, the faculty advisor may initiate the request for a meeting with the student to discuss the situation and possible solutions.</w:t>
      </w:r>
    </w:p>
    <w:p w14:paraId="38775929" w14:textId="77777777" w:rsidR="0022625B" w:rsidRDefault="0022625B" w:rsidP="00FC4389">
      <w:pPr>
        <w:spacing w:line="20" w:lineRule="atLeast"/>
        <w:rPr>
          <w:rFonts w:cs="Arial"/>
        </w:rPr>
      </w:pPr>
    </w:p>
    <w:tbl>
      <w:tblPr>
        <w:tblStyle w:val="TableGrid"/>
        <w:tblW w:w="0" w:type="auto"/>
        <w:tblLook w:val="04A0" w:firstRow="1" w:lastRow="0" w:firstColumn="1" w:lastColumn="0" w:noHBand="0" w:noVBand="1"/>
      </w:tblPr>
      <w:tblGrid>
        <w:gridCol w:w="9350"/>
      </w:tblGrid>
      <w:tr w:rsidR="002A7CDA" w:rsidRPr="00E15D17" w14:paraId="314E4961" w14:textId="77777777" w:rsidTr="009B6085">
        <w:trPr>
          <w:trHeight w:val="476"/>
        </w:trPr>
        <w:tc>
          <w:tcPr>
            <w:tcW w:w="9350" w:type="dxa"/>
            <w:shd w:val="clear" w:color="auto" w:fill="EDEDED" w:themeFill="accent3" w:themeFillTint="33"/>
          </w:tcPr>
          <w:p w14:paraId="2EFFFE2F" w14:textId="77777777" w:rsidR="002A7CDA" w:rsidRPr="002A7CDA" w:rsidRDefault="002A7CDA" w:rsidP="009C48BD">
            <w:pPr>
              <w:pStyle w:val="ListParagraph"/>
              <w:numPr>
                <w:ilvl w:val="0"/>
                <w:numId w:val="74"/>
              </w:numPr>
              <w:spacing w:line="20" w:lineRule="atLeast"/>
              <w:rPr>
                <w:rFonts w:cs="Arial"/>
                <w:i/>
                <w:iCs/>
                <w:u w:val="single"/>
              </w:rPr>
            </w:pPr>
            <w:r w:rsidRPr="002A7CDA">
              <w:rPr>
                <w:rStyle w:val="Emphasis"/>
                <w:rFonts w:cs="Arial"/>
                <w:u w:val="none"/>
              </w:rPr>
              <w:t>Compliance Statement:</w:t>
            </w:r>
            <w:r w:rsidRPr="002A7CDA">
              <w:rPr>
                <w:rStyle w:val="Emphasis"/>
                <w:rFonts w:cs="Arial"/>
                <w:i w:val="0"/>
                <w:u w:val="none"/>
              </w:rPr>
              <w:t xml:space="preserve"> Narrative documents that professional advising is provided by social work program faculty, staff, or both across all program options.</w:t>
            </w:r>
          </w:p>
        </w:tc>
      </w:tr>
    </w:tbl>
    <w:p w14:paraId="0E0ED9E8" w14:textId="77777777" w:rsidR="00212128" w:rsidRDefault="00212128" w:rsidP="00FC4389">
      <w:pPr>
        <w:spacing w:line="20" w:lineRule="atLeast"/>
        <w:rPr>
          <w:rFonts w:cs="Arial"/>
        </w:rPr>
      </w:pPr>
    </w:p>
    <w:p w14:paraId="42910138" w14:textId="6364CC9E" w:rsidR="001679BE" w:rsidRDefault="001679BE" w:rsidP="00FC4389">
      <w:pPr>
        <w:spacing w:line="20" w:lineRule="atLeast"/>
        <w:rPr>
          <w:rFonts w:cs="Arial"/>
          <w:b/>
        </w:rPr>
      </w:pPr>
      <w:r>
        <w:rPr>
          <w:rFonts w:cs="Arial"/>
          <w:b/>
        </w:rPr>
        <w:t>University Nomenclature</w:t>
      </w:r>
    </w:p>
    <w:p w14:paraId="2D0AB72B" w14:textId="5B7C69BA" w:rsidR="001679BE" w:rsidRDefault="001679BE" w:rsidP="00FC4389">
      <w:pPr>
        <w:spacing w:line="20" w:lineRule="atLeast"/>
        <w:rPr>
          <w:rFonts w:cs="Arial"/>
          <w:b/>
        </w:rPr>
      </w:pPr>
    </w:p>
    <w:p w14:paraId="4EF0E6A7" w14:textId="373B5825" w:rsidR="001679BE" w:rsidRDefault="001679BE" w:rsidP="00FC4389">
      <w:pPr>
        <w:spacing w:line="20" w:lineRule="atLeast"/>
        <w:rPr>
          <w:rFonts w:cs="Arial"/>
          <w:bCs/>
        </w:rPr>
      </w:pPr>
      <w:r>
        <w:rPr>
          <w:rFonts w:cs="Arial"/>
          <w:bCs/>
        </w:rPr>
        <w:t>Th University revised its undergraduate advising model in fall 2021 to embed a “Professional Advisor” in each College, who completed academic advising, and to assign a “Faculty Mentor”, who performs professional advising responsibilities.</w:t>
      </w:r>
    </w:p>
    <w:p w14:paraId="7AB158C8" w14:textId="00A7EC98" w:rsidR="001679BE" w:rsidRDefault="001679BE" w:rsidP="00FC4389">
      <w:pPr>
        <w:spacing w:line="20" w:lineRule="atLeast"/>
        <w:rPr>
          <w:rFonts w:cs="Arial"/>
          <w:bCs/>
        </w:rPr>
      </w:pPr>
    </w:p>
    <w:p w14:paraId="452C211D" w14:textId="2BA13BE3" w:rsidR="001679BE" w:rsidRPr="001679BE" w:rsidRDefault="00894727" w:rsidP="00FC4389">
      <w:pPr>
        <w:spacing w:line="20" w:lineRule="atLeast"/>
        <w:rPr>
          <w:rFonts w:cs="Arial"/>
          <w:bCs/>
        </w:rPr>
      </w:pPr>
      <w:r>
        <w:rPr>
          <w:rFonts w:cs="Arial"/>
          <w:bCs/>
        </w:rPr>
        <w:t>Graduate studies advisors perform some portions of academic advising and faculty the remainder. As such, t</w:t>
      </w:r>
      <w:r w:rsidR="001679BE">
        <w:rPr>
          <w:rFonts w:cs="Arial"/>
          <w:bCs/>
        </w:rPr>
        <w:t xml:space="preserve">o provide consistency in language </w:t>
      </w:r>
      <w:r>
        <w:rPr>
          <w:rFonts w:cs="Arial"/>
          <w:bCs/>
        </w:rPr>
        <w:t xml:space="preserve">across BSW and MSW Programs, </w:t>
      </w:r>
      <w:r w:rsidR="001679BE">
        <w:rPr>
          <w:rFonts w:cs="Arial"/>
          <w:bCs/>
        </w:rPr>
        <w:t>the MSW Program</w:t>
      </w:r>
      <w:r>
        <w:rPr>
          <w:rFonts w:cs="Arial"/>
          <w:bCs/>
        </w:rPr>
        <w:t xml:space="preserve"> has adopted “Faculty Mentor” to the faculty who perform both academic and professional advising responsibilities.</w:t>
      </w:r>
    </w:p>
    <w:p w14:paraId="1E5FC7B0" w14:textId="77777777" w:rsidR="001679BE" w:rsidRDefault="001679BE" w:rsidP="00FC4389">
      <w:pPr>
        <w:spacing w:line="20" w:lineRule="atLeast"/>
        <w:rPr>
          <w:rFonts w:cs="Arial"/>
          <w:b/>
        </w:rPr>
      </w:pPr>
    </w:p>
    <w:p w14:paraId="1CEA7C66" w14:textId="6EB54650" w:rsidR="00212128" w:rsidRPr="00212128" w:rsidRDefault="00212128" w:rsidP="00FC4389">
      <w:pPr>
        <w:spacing w:line="20" w:lineRule="atLeast"/>
        <w:rPr>
          <w:rFonts w:cs="Arial"/>
          <w:b/>
        </w:rPr>
      </w:pPr>
      <w:r w:rsidRPr="00212128">
        <w:rPr>
          <w:rFonts w:cs="Arial"/>
          <w:b/>
        </w:rPr>
        <w:t>Professional Advisor</w:t>
      </w:r>
      <w:r w:rsidR="00894727">
        <w:rPr>
          <w:rFonts w:cs="Arial"/>
          <w:b/>
        </w:rPr>
        <w:t>/Mentor</w:t>
      </w:r>
    </w:p>
    <w:p w14:paraId="3CE0B60A" w14:textId="77777777" w:rsidR="00894727" w:rsidRDefault="00894727" w:rsidP="00FC4389">
      <w:pPr>
        <w:spacing w:line="20" w:lineRule="atLeast"/>
        <w:rPr>
          <w:rFonts w:cs="Arial"/>
        </w:rPr>
      </w:pPr>
    </w:p>
    <w:p w14:paraId="6B8C3766" w14:textId="037684DC" w:rsidR="00D95A35" w:rsidRDefault="00894727" w:rsidP="00FC4389">
      <w:pPr>
        <w:spacing w:line="20" w:lineRule="atLeast"/>
        <w:rPr>
          <w:rFonts w:cs="Arial"/>
        </w:rPr>
      </w:pPr>
      <w:r>
        <w:rPr>
          <w:rFonts w:cs="Arial"/>
        </w:rPr>
        <w:t>Beginning with the 2022-2023 admission cycle, students may select their Advisor/Mentor from the faculty.  Students are given</w:t>
      </w:r>
      <w:r w:rsidR="00D95A35">
        <w:rPr>
          <w:rFonts w:cs="Arial"/>
        </w:rPr>
        <w:t xml:space="preserve"> </w:t>
      </w:r>
      <w:r>
        <w:rPr>
          <w:rFonts w:cs="Arial"/>
        </w:rPr>
        <w:t xml:space="preserve">a link to a survey where preferences can be identified based on practice expertise of faculty and connection to student </w:t>
      </w:r>
      <w:r w:rsidR="00D95A35">
        <w:rPr>
          <w:rFonts w:cs="Arial"/>
        </w:rPr>
        <w:t xml:space="preserve">area of interest. The role of the </w:t>
      </w:r>
      <w:hyperlink r:id="rId146" w:anchor="Faculty_Advisor_Mentors" w:history="1">
        <w:r w:rsidR="00D95A35" w:rsidRPr="00D95A35">
          <w:rPr>
            <w:rStyle w:val="Hyperlink"/>
            <w:rFonts w:cs="Arial"/>
          </w:rPr>
          <w:t>Faculty Advisor/Mentor</w:t>
        </w:r>
      </w:hyperlink>
      <w:r w:rsidR="00D95A35">
        <w:rPr>
          <w:rFonts w:cs="Arial"/>
        </w:rPr>
        <w:t xml:space="preserve"> is outlined in the MSW Student Handbook, p. 33.  The Advisor/Mentor is then identified on the student’s SIS account.</w:t>
      </w:r>
    </w:p>
    <w:p w14:paraId="228430BA" w14:textId="77777777" w:rsidR="00D95A35" w:rsidRDefault="00D95A35" w:rsidP="00FC4389">
      <w:pPr>
        <w:spacing w:line="20" w:lineRule="atLeast"/>
        <w:rPr>
          <w:rFonts w:cs="Arial"/>
        </w:rPr>
      </w:pPr>
    </w:p>
    <w:p w14:paraId="3CCEC9D6" w14:textId="44D1122A" w:rsidR="00212128" w:rsidRDefault="001B07EE" w:rsidP="00FC4389">
      <w:pPr>
        <w:spacing w:line="20" w:lineRule="atLeast"/>
        <w:rPr>
          <w:rFonts w:cs="Arial"/>
        </w:rPr>
      </w:pPr>
      <w:r>
        <w:rPr>
          <w:rFonts w:cs="Arial"/>
        </w:rPr>
        <w:t>Professional advising</w:t>
      </w:r>
      <w:r w:rsidR="00D95A35">
        <w:rPr>
          <w:rFonts w:cs="Arial"/>
        </w:rPr>
        <w:t>/mentoring</w:t>
      </w:r>
      <w:r>
        <w:rPr>
          <w:rFonts w:cs="Arial"/>
        </w:rPr>
        <w:t xml:space="preserve"> is provided by </w:t>
      </w:r>
      <w:r w:rsidR="00D95A35">
        <w:rPr>
          <w:rFonts w:cs="Arial"/>
        </w:rPr>
        <w:t xml:space="preserve">selected </w:t>
      </w:r>
      <w:r>
        <w:rPr>
          <w:rFonts w:cs="Arial"/>
        </w:rPr>
        <w:t>faculty member</w:t>
      </w:r>
      <w:r w:rsidR="00D95A35">
        <w:rPr>
          <w:rFonts w:cs="Arial"/>
        </w:rPr>
        <w:t>, supported by the MSW C</w:t>
      </w:r>
      <w:r w:rsidR="00212128">
        <w:rPr>
          <w:rFonts w:cs="Arial"/>
        </w:rPr>
        <w:t>oordinator</w:t>
      </w:r>
      <w:r w:rsidR="00D95A35">
        <w:rPr>
          <w:rFonts w:cs="Arial"/>
        </w:rPr>
        <w:t xml:space="preserve"> and Graduate Studies as needed.</w:t>
      </w:r>
      <w:r w:rsidR="00212128">
        <w:rPr>
          <w:rFonts w:cs="Arial"/>
        </w:rPr>
        <w:t xml:space="preserve"> </w:t>
      </w:r>
      <w:r w:rsidR="00D95A35">
        <w:rPr>
          <w:rFonts w:cs="Arial"/>
        </w:rPr>
        <w:t>Additionally, s</w:t>
      </w:r>
      <w:r>
        <w:rPr>
          <w:rFonts w:cs="Arial"/>
        </w:rPr>
        <w:t>tudents who are seeking assistance with resumes, interviewing tips, and other employment-related advising are encouraged to seek advice from</w:t>
      </w:r>
      <w:r w:rsidR="0022625B">
        <w:rPr>
          <w:rFonts w:cs="Arial"/>
        </w:rPr>
        <w:t xml:space="preserve"> staff in </w:t>
      </w:r>
      <w:r>
        <w:rPr>
          <w:rFonts w:cs="Arial"/>
        </w:rPr>
        <w:t xml:space="preserve">the UWGB Career Services department as that is their area of expertise. </w:t>
      </w:r>
    </w:p>
    <w:p w14:paraId="23B2B851" w14:textId="1A55B3D9" w:rsidR="00D95A35" w:rsidRDefault="00D95A35" w:rsidP="00FC4389">
      <w:pPr>
        <w:spacing w:line="20" w:lineRule="atLeast"/>
        <w:rPr>
          <w:rFonts w:cs="Arial"/>
        </w:rPr>
      </w:pPr>
    </w:p>
    <w:p w14:paraId="64E15D0D" w14:textId="601E049C" w:rsidR="00D95A35" w:rsidRDefault="00D95A35" w:rsidP="00FC4389">
      <w:pPr>
        <w:spacing w:line="20" w:lineRule="atLeast"/>
        <w:rPr>
          <w:rFonts w:cs="Arial"/>
        </w:rPr>
      </w:pPr>
      <w:r>
        <w:rPr>
          <w:rFonts w:cs="Arial"/>
        </w:rPr>
        <w:t>Additional advising assistance can be found in the MSW Program Portal.  As noted in the handbook</w:t>
      </w:r>
      <w:r w:rsidR="00D21512">
        <w:rPr>
          <w:rFonts w:cs="Arial"/>
        </w:rPr>
        <w:t xml:space="preserve"> (p. 34)</w:t>
      </w:r>
      <w:r>
        <w:rPr>
          <w:rFonts w:cs="Arial"/>
        </w:rPr>
        <w:t xml:space="preserve">, </w:t>
      </w:r>
    </w:p>
    <w:p w14:paraId="28EF5DBE" w14:textId="01EC0B9B" w:rsidR="00D95A35" w:rsidRDefault="00D95A35" w:rsidP="00FC4389">
      <w:pPr>
        <w:spacing w:line="20" w:lineRule="atLeast"/>
        <w:rPr>
          <w:rFonts w:cs="Arial"/>
        </w:rPr>
      </w:pPr>
    </w:p>
    <w:p w14:paraId="5785FB05" w14:textId="61976EE9" w:rsidR="00D95A35" w:rsidRPr="00212128" w:rsidRDefault="00D21512" w:rsidP="00D95A35">
      <w:pPr>
        <w:spacing w:line="20" w:lineRule="atLeast"/>
        <w:ind w:left="720"/>
        <w:rPr>
          <w:rFonts w:cs="Arial"/>
        </w:rPr>
      </w:pPr>
      <w:r>
        <w:t xml:space="preserve">The </w:t>
      </w:r>
      <w:r w:rsidR="00D95A35">
        <w:t>site outlines information helpful to students and is the first resource to consult.  Canvas site contains curriculum and course offerings, registration information, schedules and course formats, locations, and technology and web-based resources. Students are provided with a course curriculum guide for their respective cohort at the New Student Orientation and/or advising sessions</w:t>
      </w:r>
      <w:r>
        <w:t>.</w:t>
      </w:r>
    </w:p>
    <w:p w14:paraId="54F9AE05" w14:textId="77777777" w:rsidR="005E045F" w:rsidRPr="00E15D17" w:rsidRDefault="00FC4389" w:rsidP="00B24A5C">
      <w:pPr>
        <w:spacing w:line="20" w:lineRule="atLeast"/>
        <w:rPr>
          <w:rFonts w:cs="Arial"/>
          <w:i/>
          <w:u w:val="single"/>
        </w:rPr>
      </w:pPr>
      <w:r w:rsidRPr="00E15D17">
        <w:rPr>
          <w:rFonts w:cs="Arial"/>
          <w:i/>
          <w:u w:val="single"/>
        </w:rPr>
        <w:t xml:space="preserve">   </w:t>
      </w:r>
    </w:p>
    <w:p w14:paraId="1CF36A8D" w14:textId="77777777" w:rsidR="007C3592" w:rsidRPr="00E15D17" w:rsidRDefault="007C3592" w:rsidP="007C3592">
      <w:pPr>
        <w:spacing w:line="20" w:lineRule="atLeast"/>
        <w:rPr>
          <w:rFonts w:cs="Arial"/>
          <w:b/>
          <w:u w:val="single"/>
        </w:rPr>
      </w:pPr>
      <w:r w:rsidRPr="00E15D17">
        <w:rPr>
          <w:rFonts w:cs="Arial"/>
          <w:b/>
          <w:u w:val="single"/>
        </w:rPr>
        <w:t>Program Options:</w:t>
      </w:r>
    </w:p>
    <w:p w14:paraId="66F3C4E5"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494C4E99" w14:textId="0FEF0C48" w:rsidR="007C3592" w:rsidRPr="00E15D17" w:rsidRDefault="00212128"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061335BB" w14:textId="12FC4FCE"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6E99A94B" w14:textId="79F3B9DF" w:rsidR="00EF2035" w:rsidRPr="00E15D17" w:rsidRDefault="00EF2035" w:rsidP="00EF2035">
      <w:pPr>
        <w:spacing w:line="20" w:lineRule="atLeast"/>
        <w:ind w:left="360"/>
        <w:rPr>
          <w:rFonts w:cs="Arial"/>
        </w:rPr>
      </w:pPr>
      <w:r w:rsidRPr="00E15D17">
        <w:rPr>
          <w:rFonts w:ascii="Segoe UI Symbol" w:eastAsia="MS Gothic" w:hAnsi="Segoe UI Symbol" w:cs="Segoe UI Symbol"/>
        </w:rPr>
        <w:lastRenderedPageBreak/>
        <w:t>☐</w:t>
      </w:r>
      <w:r w:rsidRPr="00E15D17">
        <w:rPr>
          <w:rFonts w:cs="Arial"/>
        </w:rPr>
        <w:t xml:space="preserve"> Our response/compliance plan differs between program options in the following ways:</w:t>
      </w:r>
    </w:p>
    <w:p w14:paraId="5A4345F3"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740A1483" w14:textId="77777777" w:rsidTr="002E1F40">
        <w:tc>
          <w:tcPr>
            <w:tcW w:w="9350" w:type="dxa"/>
            <w:shd w:val="clear" w:color="auto" w:fill="D5DCE4" w:themeFill="text2" w:themeFillTint="33"/>
          </w:tcPr>
          <w:p w14:paraId="03FC92C6" w14:textId="77777777" w:rsidR="00562F29" w:rsidRPr="00E15D17" w:rsidRDefault="00562F29" w:rsidP="002E1F40">
            <w:pPr>
              <w:spacing w:line="20" w:lineRule="atLeast"/>
              <w:rPr>
                <w:rStyle w:val="Heading2Char"/>
                <w:rFonts w:eastAsiaTheme="minorHAnsi" w:cs="Arial"/>
                <w:b w:val="0"/>
                <w:szCs w:val="24"/>
              </w:rPr>
            </w:pPr>
            <w:bookmarkStart w:id="59" w:name="_Toc95805780"/>
            <w:r w:rsidRPr="00E15D17">
              <w:rPr>
                <w:rStyle w:val="Heading2Char"/>
                <w:rFonts w:cs="Arial"/>
                <w:szCs w:val="24"/>
              </w:rPr>
              <w:t>Accreditation Standard 3.1.7:</w:t>
            </w:r>
            <w:bookmarkEnd w:id="59"/>
            <w:r w:rsidRPr="00E15D17">
              <w:rPr>
                <w:rFonts w:cs="Arial"/>
                <w:i/>
              </w:rPr>
              <w:t xml:space="preserve"> </w:t>
            </w:r>
            <w:r w:rsidRPr="00E15D17">
              <w:rPr>
                <w:rFonts w:cs="Arial"/>
              </w:rPr>
              <w:t>The program submits its policies and procedures for evaluating student’s academic and professional performance, including grievance policies and procedures. The program describes how it informs students of its criteria for evaluating their academic and professional performance and its policies and procedures for grievance.</w:t>
            </w:r>
          </w:p>
        </w:tc>
      </w:tr>
    </w:tbl>
    <w:p w14:paraId="472CC082" w14:textId="77777777" w:rsidR="00FC4389" w:rsidRPr="00E15D17" w:rsidRDefault="00FC4389" w:rsidP="00FC4389">
      <w:pPr>
        <w:spacing w:line="20" w:lineRule="atLeast"/>
        <w:rPr>
          <w:rFonts w:cs="Arial"/>
        </w:rPr>
      </w:pPr>
    </w:p>
    <w:tbl>
      <w:tblPr>
        <w:tblStyle w:val="TableGrid"/>
        <w:tblW w:w="0" w:type="auto"/>
        <w:tblLook w:val="04A0" w:firstRow="1" w:lastRow="0" w:firstColumn="1" w:lastColumn="0" w:noHBand="0" w:noVBand="1"/>
      </w:tblPr>
      <w:tblGrid>
        <w:gridCol w:w="9350"/>
      </w:tblGrid>
      <w:tr w:rsidR="002A7CDA" w:rsidRPr="00E15D17" w14:paraId="034BC428" w14:textId="77777777" w:rsidTr="009B6085">
        <w:trPr>
          <w:trHeight w:val="476"/>
        </w:trPr>
        <w:tc>
          <w:tcPr>
            <w:tcW w:w="9350" w:type="dxa"/>
            <w:shd w:val="clear" w:color="auto" w:fill="EDEDED" w:themeFill="accent3" w:themeFillTint="33"/>
          </w:tcPr>
          <w:p w14:paraId="793A09C0" w14:textId="77777777" w:rsidR="002A7CDA" w:rsidRPr="00E15D17" w:rsidRDefault="002A7CDA" w:rsidP="009C48BD">
            <w:pPr>
              <w:pStyle w:val="ListParagraph"/>
              <w:numPr>
                <w:ilvl w:val="0"/>
                <w:numId w:val="75"/>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submits the program’s policies and procedures for evaluating student’s academic and professional performance, including grievance policies and procedures, across all program options.</w:t>
            </w:r>
          </w:p>
        </w:tc>
      </w:tr>
    </w:tbl>
    <w:p w14:paraId="207CCF61" w14:textId="77777777" w:rsidR="004B6D60" w:rsidRPr="00E15D17" w:rsidRDefault="00FC4389" w:rsidP="004B6D60">
      <w:pPr>
        <w:spacing w:line="20" w:lineRule="atLeast"/>
        <w:rPr>
          <w:rFonts w:cs="Arial"/>
          <w:i/>
          <w:u w:val="single"/>
        </w:rPr>
      </w:pPr>
      <w:r w:rsidRPr="00E15D17">
        <w:rPr>
          <w:rFonts w:cs="Arial"/>
          <w:i/>
          <w:u w:val="single"/>
        </w:rPr>
        <w:t xml:space="preserve">   </w:t>
      </w:r>
      <w:r w:rsidR="004B6D60" w:rsidRPr="00E15D17">
        <w:rPr>
          <w:rFonts w:cs="Arial"/>
          <w:i/>
          <w:u w:val="single"/>
        </w:rPr>
        <w:t xml:space="preserve">  </w:t>
      </w:r>
    </w:p>
    <w:p w14:paraId="4379F103" w14:textId="77777777" w:rsidR="0038334B" w:rsidRPr="008D1B46" w:rsidRDefault="0038334B" w:rsidP="0038334B">
      <w:pPr>
        <w:spacing w:line="20" w:lineRule="atLeast"/>
        <w:rPr>
          <w:rFonts w:cs="Arial"/>
          <w:b/>
        </w:rPr>
      </w:pPr>
      <w:r w:rsidRPr="008D1B46">
        <w:rPr>
          <w:rFonts w:cs="Arial"/>
          <w:b/>
        </w:rPr>
        <w:t>Evaluating Student’s Academic Performance</w:t>
      </w:r>
    </w:p>
    <w:p w14:paraId="538F201F" w14:textId="77777777" w:rsidR="00FE6F57" w:rsidRPr="008E5218" w:rsidRDefault="00FE6F57" w:rsidP="00FE6F57">
      <w:pPr>
        <w:ind w:right="14"/>
      </w:pPr>
      <w:r w:rsidRPr="008E5218">
        <w:t xml:space="preserve">The MSW program adheres to the UW-Green Bay Graduate Studies policies regarding grades and academic standing as follows:  </w:t>
      </w:r>
    </w:p>
    <w:p w14:paraId="3675C73A" w14:textId="77777777" w:rsidR="00FE6F57" w:rsidRDefault="00FE6F57" w:rsidP="00FE6F57"/>
    <w:p w14:paraId="5D7EB8C2" w14:textId="77777777" w:rsidR="00FE6F57" w:rsidRDefault="00FE6F57" w:rsidP="00FE6F57">
      <w:r w:rsidRPr="008E5218">
        <w:t>Good Standing</w:t>
      </w:r>
      <w:r>
        <w:t xml:space="preserve"> </w:t>
      </w:r>
    </w:p>
    <w:p w14:paraId="0D1F935C" w14:textId="77777777" w:rsidR="00FE6F57" w:rsidRDefault="00FE6F57" w:rsidP="009C48BD">
      <w:pPr>
        <w:numPr>
          <w:ilvl w:val="0"/>
          <w:numId w:val="60"/>
        </w:numPr>
        <w:spacing w:after="16" w:line="248" w:lineRule="auto"/>
        <w:ind w:right="14" w:hanging="360"/>
      </w:pPr>
      <w:r>
        <w:t xml:space="preserve">A 3.0 or better end-of-term cumulative GPA results in continuing good standing. </w:t>
      </w:r>
    </w:p>
    <w:p w14:paraId="0320442E" w14:textId="77777777" w:rsidR="00FE6F57" w:rsidRDefault="00FE6F57" w:rsidP="009C48BD">
      <w:pPr>
        <w:numPr>
          <w:ilvl w:val="0"/>
          <w:numId w:val="60"/>
        </w:numPr>
        <w:spacing w:after="16" w:line="248" w:lineRule="auto"/>
        <w:ind w:right="14" w:hanging="360"/>
      </w:pPr>
      <w:r>
        <w:t xml:space="preserve">A 2.0 to 2.999 end-of-term cumulative GPA results in probation status. </w:t>
      </w:r>
    </w:p>
    <w:p w14:paraId="20B7395D" w14:textId="77777777" w:rsidR="00FE6F57" w:rsidRDefault="00FE6F57" w:rsidP="009C48BD">
      <w:pPr>
        <w:numPr>
          <w:ilvl w:val="0"/>
          <w:numId w:val="60"/>
        </w:numPr>
        <w:spacing w:after="16" w:line="248" w:lineRule="auto"/>
        <w:ind w:right="14" w:hanging="360"/>
      </w:pPr>
      <w:r>
        <w:t xml:space="preserve">A 1.999 or less end-of-term cumulative GPA results in academic suspension status. The MSW Program Coordinator and/or faculty advisor reviews the student’s record up to that time and recommends for continued enrollment or for the suspension status to go into effect. </w:t>
      </w:r>
    </w:p>
    <w:p w14:paraId="299EA19F" w14:textId="77777777" w:rsidR="00FE6F57" w:rsidRDefault="00FE6F57" w:rsidP="00FE6F57">
      <w:pPr>
        <w:spacing w:after="274" w:line="248" w:lineRule="auto"/>
        <w:ind w:left="720" w:right="14"/>
      </w:pPr>
      <w:r>
        <w:t xml:space="preserve">(Action on part-time students is withheld until at least nine credits are attempted at UW-Green Bay.) </w:t>
      </w:r>
    </w:p>
    <w:p w14:paraId="088A8B99" w14:textId="77777777" w:rsidR="00FE6F57" w:rsidRPr="000F7277" w:rsidRDefault="00FE6F57" w:rsidP="000F7277">
      <w:bookmarkStart w:id="60" w:name="_Toc10634716"/>
      <w:r w:rsidRPr="000F7277">
        <w:t>Probation</w:t>
      </w:r>
      <w:bookmarkEnd w:id="60"/>
      <w:r w:rsidRPr="000F7277">
        <w:t xml:space="preserve"> </w:t>
      </w:r>
    </w:p>
    <w:p w14:paraId="0629521F" w14:textId="77777777" w:rsidR="00FE6F57" w:rsidRDefault="00FE6F57" w:rsidP="009C48BD">
      <w:pPr>
        <w:numPr>
          <w:ilvl w:val="0"/>
          <w:numId w:val="61"/>
        </w:numPr>
        <w:spacing w:after="16" w:line="248" w:lineRule="auto"/>
        <w:ind w:right="14" w:hanging="360"/>
      </w:pPr>
      <w:r>
        <w:t xml:space="preserve">A 3.0 or better end-of-term cumulative GPA results in a return to good standing. </w:t>
      </w:r>
    </w:p>
    <w:p w14:paraId="0050D955" w14:textId="77777777" w:rsidR="00FE6F57" w:rsidRDefault="00FE6F57" w:rsidP="009C48BD">
      <w:pPr>
        <w:numPr>
          <w:ilvl w:val="0"/>
          <w:numId w:val="61"/>
        </w:numPr>
        <w:spacing w:after="271" w:line="248" w:lineRule="auto"/>
        <w:ind w:right="14" w:hanging="360"/>
      </w:pPr>
      <w:r>
        <w:t xml:space="preserve">A 2.999 or less end-of-term cumulative GPA may result in an academic suspension status at the end of any term after a cumulative total of 15 or more credits is attempted at UW-Green Bay. The student’s faculty advisor and/or MSW Program Coordinator reviews the student’s record up to that time and recommends for continued enrollment or for the academic suspension status to go into effect. </w:t>
      </w:r>
    </w:p>
    <w:p w14:paraId="4E5B10A4" w14:textId="77777777" w:rsidR="00243AA8" w:rsidRPr="008D1B46" w:rsidRDefault="00FE6F57" w:rsidP="0038334B">
      <w:pPr>
        <w:spacing w:line="20" w:lineRule="atLeast"/>
        <w:rPr>
          <w:rFonts w:cs="Arial"/>
        </w:rPr>
      </w:pPr>
      <w:r>
        <w:rPr>
          <w:rFonts w:cs="Arial"/>
        </w:rPr>
        <w:t xml:space="preserve">Furthermore, </w:t>
      </w:r>
      <w:r>
        <w:t>students must receive a “C” or “Pass” grade or better in all required MSW courses and course electives. Students receiving less than a “C” in any MSW course are required to work with the MSW Program to address the academic concern.</w:t>
      </w:r>
    </w:p>
    <w:p w14:paraId="7277ECC7" w14:textId="77777777" w:rsidR="008D1B46" w:rsidRDefault="008D1B46" w:rsidP="0038334B">
      <w:pPr>
        <w:spacing w:line="20" w:lineRule="atLeast"/>
        <w:rPr>
          <w:rFonts w:cs="Arial"/>
          <w:b/>
        </w:rPr>
      </w:pPr>
    </w:p>
    <w:p w14:paraId="69DEF0C8" w14:textId="13458AF3" w:rsidR="00FE6F57" w:rsidRDefault="00FE6F57" w:rsidP="00FE6F57">
      <w:pPr>
        <w:ind w:right="14"/>
      </w:pPr>
      <w:r>
        <w:t xml:space="preserve">Students whose grades fall below these requirements will be formally notified of the unmet requirement and will be placed on academic retention in the program, consistent with Graduate Studies policy. The student will be directed to schedule a meeting with the MSW Program Coordinator and assigned Faculty Advisor to discuss options for addressing the academic concern and continuance in the program. Options for </w:t>
      </w:r>
      <w:r>
        <w:lastRenderedPageBreak/>
        <w:t xml:space="preserve">addressing the academic concern could include repeating the course, providing documentation of adequate understanding of the course content, or discontinuing in the Program. If a student receives less than a “C” in a social work course required for the MSW degree, the course must be repeated. </w:t>
      </w:r>
    </w:p>
    <w:p w14:paraId="6DF05AF3" w14:textId="38DE11D7" w:rsidR="00623771" w:rsidRDefault="00623771" w:rsidP="00FE6F57">
      <w:pPr>
        <w:ind w:right="14"/>
      </w:pPr>
    </w:p>
    <w:p w14:paraId="3A5F3ECC" w14:textId="2B726F71" w:rsidR="00623771" w:rsidRPr="00915EDD" w:rsidRDefault="00623771" w:rsidP="00FE6F57">
      <w:pPr>
        <w:ind w:right="14"/>
      </w:pPr>
      <w:r>
        <w:t xml:space="preserve">These policies are outlined in the MSW Student Handbook, pages </w:t>
      </w:r>
      <w:hyperlink r:id="rId147" w:anchor="Grades" w:history="1">
        <w:r w:rsidRPr="00623771">
          <w:rPr>
            <w:rStyle w:val="Hyperlink"/>
          </w:rPr>
          <w:t>37-38</w:t>
        </w:r>
      </w:hyperlink>
      <w:r>
        <w:t>.</w:t>
      </w:r>
    </w:p>
    <w:p w14:paraId="71AE6454" w14:textId="77777777" w:rsidR="00FE6F57" w:rsidRDefault="00FE6F57" w:rsidP="0038334B">
      <w:pPr>
        <w:spacing w:line="20" w:lineRule="atLeast"/>
        <w:rPr>
          <w:rFonts w:cs="Arial"/>
          <w:b/>
        </w:rPr>
      </w:pPr>
    </w:p>
    <w:p w14:paraId="1EAD3259" w14:textId="77777777" w:rsidR="00243AA8" w:rsidRPr="008D1B46" w:rsidRDefault="00243AA8" w:rsidP="0038334B">
      <w:pPr>
        <w:spacing w:line="20" w:lineRule="atLeast"/>
        <w:rPr>
          <w:rFonts w:cs="Arial"/>
          <w:b/>
        </w:rPr>
      </w:pPr>
      <w:r w:rsidRPr="008D1B46">
        <w:rPr>
          <w:rFonts w:cs="Arial"/>
          <w:b/>
        </w:rPr>
        <w:t>Academic Performance Grievance</w:t>
      </w:r>
    </w:p>
    <w:p w14:paraId="201A42D9" w14:textId="77777777" w:rsidR="00243AA8" w:rsidRPr="0069465F" w:rsidRDefault="004A261B" w:rsidP="0069465F">
      <w:pPr>
        <w:ind w:right="14"/>
      </w:pPr>
      <w:r>
        <w:t>Consistent with Graduate Studies policy, a student who is dissatisfied with a grade and wishes to appeal the course grade must first contact the instructor who issued the grade to discuss the concern. If, after contact with the instructor, the student remains dissatisfied, an appeal can be made to the MSW Program Coordinator who will, in turn, consult with the course instructor. Further appeals by the student may be made by contacting the Dean of the College of Health, Education, and Social Welfare who will then consult with the instructor and the Program Coordinator</w:t>
      </w:r>
      <w:r w:rsidR="0069465F">
        <w:t xml:space="preserve"> to determine the next course of action</w:t>
      </w:r>
      <w:r>
        <w:t xml:space="preserve">. </w:t>
      </w:r>
    </w:p>
    <w:p w14:paraId="43136B93" w14:textId="77777777" w:rsidR="0038334B" w:rsidRPr="00E15D17" w:rsidRDefault="0038334B" w:rsidP="0038334B">
      <w:pPr>
        <w:spacing w:line="20" w:lineRule="atLeast"/>
        <w:rPr>
          <w:rFonts w:cs="Arial"/>
          <w:i/>
        </w:rPr>
      </w:pPr>
    </w:p>
    <w:p w14:paraId="510CA8E4" w14:textId="77777777" w:rsidR="0038334B" w:rsidRPr="008D1B46" w:rsidRDefault="0038334B" w:rsidP="0038334B">
      <w:pPr>
        <w:spacing w:line="20" w:lineRule="atLeast"/>
        <w:rPr>
          <w:rFonts w:cs="Arial"/>
          <w:b/>
        </w:rPr>
      </w:pPr>
      <w:r w:rsidRPr="008D1B46">
        <w:rPr>
          <w:rFonts w:cs="Arial"/>
          <w:b/>
        </w:rPr>
        <w:t>Evaluating Student’s Professional Performance</w:t>
      </w:r>
    </w:p>
    <w:p w14:paraId="29B0F867" w14:textId="77777777" w:rsidR="004A261B" w:rsidRDefault="004A261B" w:rsidP="004A261B">
      <w:pPr>
        <w:spacing w:after="151"/>
        <w:ind w:right="14"/>
      </w:pPr>
      <w:r>
        <w:t>MSW students are expected to demonstrate the highest standard of performance and professional behavior in all aspects of their work in the MSW program. This includes the demonstration of maturity, emotional stability, the knowledge necessary to carry out the required work, and the personal integrity necessary to perform as a social work professional. Students are also obliged to demonstrate compliance with the standards of professional conduct, values, and roles embodied within the NASW Code of Ethics throughout their time in the MSW program and to uphold the policies and procedures of the University of Wisconsin System regarding academic misconduct.</w:t>
      </w:r>
    </w:p>
    <w:p w14:paraId="0487DE20" w14:textId="77777777" w:rsidR="0038334B" w:rsidRPr="004A261B" w:rsidRDefault="004A261B" w:rsidP="0038334B">
      <w:pPr>
        <w:spacing w:line="20" w:lineRule="atLeast"/>
      </w:pPr>
      <w:r>
        <w:t xml:space="preserve">In addition, the </w:t>
      </w:r>
      <w:r w:rsidRPr="00410562">
        <w:t xml:space="preserve">Social Work </w:t>
      </w:r>
      <w:r>
        <w:t>Professional Programs expects its students to abide by the UWGB</w:t>
      </w:r>
      <w:r w:rsidRPr="00410562">
        <w:t xml:space="preserve"> </w:t>
      </w:r>
      <w:r w:rsidRPr="004A261B">
        <w:t xml:space="preserve">Civility and Inclusivity Statement, which includes the following stance: </w:t>
      </w:r>
    </w:p>
    <w:p w14:paraId="2135056F" w14:textId="77777777" w:rsidR="004A261B" w:rsidRDefault="004A261B" w:rsidP="004A261B">
      <w:pPr>
        <w:ind w:left="720"/>
        <w:rPr>
          <w:color w:val="292F33"/>
          <w:szCs w:val="20"/>
        </w:rPr>
      </w:pPr>
    </w:p>
    <w:p w14:paraId="5CB9399F" w14:textId="77777777" w:rsidR="004A261B" w:rsidRPr="00CF021B" w:rsidRDefault="004A261B" w:rsidP="004A261B">
      <w:pPr>
        <w:ind w:left="720"/>
        <w:rPr>
          <w:iCs/>
          <w:sz w:val="32"/>
        </w:rPr>
      </w:pPr>
      <w:r w:rsidRPr="00410562">
        <w:rPr>
          <w:color w:val="292F33"/>
          <w:szCs w:val="20"/>
        </w:rPr>
        <w:t>The University of Wisconsin-Green Bay (UWGB) is an institution of higher learning where the safety of its multifaceted community of people is expected and enforced. Campus activities, programs, classes, lectures, and everyday interactions are enriched by our inclusion of one another as we strive to learn from each other in an atmosphere of positive engagement and mutual respect. </w:t>
      </w:r>
      <w:r w:rsidRPr="00410562">
        <w:rPr>
          <w:color w:val="292F33"/>
          <w:szCs w:val="20"/>
        </w:rPr>
        <w:br/>
      </w:r>
      <w:r w:rsidRPr="00410562">
        <w:rPr>
          <w:color w:val="292F33"/>
          <w:szCs w:val="20"/>
        </w:rPr>
        <w:br/>
        <w:t>As campus community members, we are responsible for our behaviors and are fully accountable for our actions. We must each take responsibility for our awareness of discrimination and its many forms (i.e. racism, sexism, ageism, xenophobia, transphobia, homophobia, etc.). The concept of campus civility and inclusiveness can be demonstrated in hallways, classrooms, student housing, and the workplace environment.</w:t>
      </w:r>
      <w:r w:rsidRPr="00CF021B">
        <w:rPr>
          <w:color w:val="292F33"/>
          <w:szCs w:val="20"/>
        </w:rPr>
        <w:t> </w:t>
      </w:r>
    </w:p>
    <w:p w14:paraId="00ECADE2" w14:textId="77777777" w:rsidR="004A261B" w:rsidRPr="00E15D17" w:rsidRDefault="004A261B" w:rsidP="0038334B">
      <w:pPr>
        <w:spacing w:line="20" w:lineRule="atLeast"/>
        <w:rPr>
          <w:rFonts w:cs="Arial"/>
          <w:b/>
        </w:rPr>
      </w:pPr>
    </w:p>
    <w:p w14:paraId="60461305" w14:textId="77777777" w:rsidR="00243AA8" w:rsidRDefault="00243AA8" w:rsidP="00243AA8">
      <w:pPr>
        <w:spacing w:line="20" w:lineRule="atLeast"/>
        <w:rPr>
          <w:rFonts w:cs="Arial"/>
          <w:b/>
        </w:rPr>
      </w:pPr>
    </w:p>
    <w:p w14:paraId="4A1F58E9" w14:textId="77777777" w:rsidR="004A261B" w:rsidRDefault="004A261B" w:rsidP="004A261B">
      <w:pPr>
        <w:spacing w:after="200"/>
        <w:ind w:right="14"/>
      </w:pPr>
      <w:r>
        <w:lastRenderedPageBreak/>
        <w:t xml:space="preserve">When concerns about non-academic performance arise in the classroom, field agency, or other areas related to the MSW Program or campus community, the following steps are taken:  </w:t>
      </w:r>
    </w:p>
    <w:p w14:paraId="4965171C" w14:textId="77777777" w:rsidR="004A261B" w:rsidRDefault="004A261B" w:rsidP="009C48BD">
      <w:pPr>
        <w:numPr>
          <w:ilvl w:val="0"/>
          <w:numId w:val="62"/>
        </w:numPr>
        <w:spacing w:after="160" w:line="248" w:lineRule="auto"/>
        <w:ind w:right="14" w:hanging="360"/>
      </w:pPr>
      <w:r>
        <w:t xml:space="preserve">The concerns are brought to the attention of the student and the Faculty Advisor. Documentation regarding the concerns should include statements addressing the student’s strengths and challenges, description of the concerning behaviors or attitudes, instructional or supervisory interventions already provided along with the student’s responses to these interventions, and the student’s current level of functioning. Should the process require further action, the following steps may be taken:  </w:t>
      </w:r>
    </w:p>
    <w:p w14:paraId="327EC89E" w14:textId="77777777" w:rsidR="004A261B" w:rsidRDefault="004A261B" w:rsidP="009C48BD">
      <w:pPr>
        <w:numPr>
          <w:ilvl w:val="0"/>
          <w:numId w:val="62"/>
        </w:numPr>
        <w:spacing w:after="119" w:line="248" w:lineRule="auto"/>
        <w:ind w:right="14" w:hanging="360"/>
      </w:pPr>
      <w:r>
        <w:t xml:space="preserve">The Faculty Advisor speaks with relevant individuals (e.g., additional instructors, Field Instructor, etc.) to determine whether the concerns are more extensive. If the concerns are not considered extensive, the process moves to step 3. If the concerns are considered serious, the process moves to step 5. In situations involving extremely serious concerns, the process moves immediately to step 7. </w:t>
      </w:r>
    </w:p>
    <w:p w14:paraId="5293BB57" w14:textId="77777777" w:rsidR="004A261B" w:rsidRDefault="004A261B" w:rsidP="009C48BD">
      <w:pPr>
        <w:numPr>
          <w:ilvl w:val="0"/>
          <w:numId w:val="62"/>
        </w:numPr>
        <w:spacing w:after="119" w:line="248" w:lineRule="auto"/>
        <w:ind w:right="14" w:hanging="360"/>
      </w:pPr>
      <w:r>
        <w:t xml:space="preserve">The faculty raising the concerns works with the student to develop a written plan to redress the concerns. </w:t>
      </w:r>
    </w:p>
    <w:p w14:paraId="367AC067" w14:textId="77777777" w:rsidR="004A261B" w:rsidRDefault="004A261B" w:rsidP="009C48BD">
      <w:pPr>
        <w:numPr>
          <w:ilvl w:val="0"/>
          <w:numId w:val="62"/>
        </w:numPr>
        <w:spacing w:after="119" w:line="248" w:lineRule="auto"/>
        <w:ind w:right="14" w:hanging="360"/>
      </w:pPr>
      <w:r>
        <w:t xml:space="preserve">The faculty raising the concerns monitors the student’s compliance with the plan. A written summary should indicate successful completion of the plan, thus concluding the process. If the student has not successfully completed the plan, the process moves to step 5. </w:t>
      </w:r>
    </w:p>
    <w:p w14:paraId="10B34439" w14:textId="77777777" w:rsidR="004A261B" w:rsidRDefault="004A261B" w:rsidP="009C48BD">
      <w:pPr>
        <w:numPr>
          <w:ilvl w:val="0"/>
          <w:numId w:val="62"/>
        </w:numPr>
        <w:spacing w:after="119" w:line="248" w:lineRule="auto"/>
        <w:ind w:right="14" w:hanging="360"/>
      </w:pPr>
      <w:r>
        <w:t xml:space="preserve">The faculty raising the concerns meets with the student and the Faculty Advisor; together, they develop a written plan to redress the concerns. If the concerns are shared by others (e.g., additional instructors, Field Instructor, etc.), they may also attend the meeting and participate in the planning. If appropriate, or if the concern is very serious, the MSW Program Coordinator may also attend the meeting. The student has the right to bring a support person to this meeting; the support person has a nonparticipating role in the meeting.   </w:t>
      </w:r>
    </w:p>
    <w:p w14:paraId="67840443" w14:textId="77777777" w:rsidR="004A261B" w:rsidRDefault="004A261B" w:rsidP="009C48BD">
      <w:pPr>
        <w:numPr>
          <w:ilvl w:val="0"/>
          <w:numId w:val="62"/>
        </w:numPr>
        <w:spacing w:after="119" w:line="248" w:lineRule="auto"/>
        <w:ind w:right="14" w:hanging="360"/>
      </w:pPr>
      <w:r>
        <w:t xml:space="preserve">The Faculty Advisor monitors the student’s compliance with the plan. A written summary should indicate successful completion of the plan, thus concluding the process. If the student has not successfully completed the plan, the process moves to step 7. </w:t>
      </w:r>
    </w:p>
    <w:p w14:paraId="425780E8" w14:textId="602A08C8" w:rsidR="004A261B" w:rsidRDefault="004A261B" w:rsidP="009C48BD">
      <w:pPr>
        <w:numPr>
          <w:ilvl w:val="0"/>
          <w:numId w:val="62"/>
        </w:numPr>
        <w:spacing w:after="111" w:line="248" w:lineRule="auto"/>
        <w:ind w:right="14" w:hanging="360"/>
      </w:pPr>
      <w:r>
        <w:t xml:space="preserve">For very serious or unresolved concerns, the student will be directed to schedule a meeting with the Faculty Advisor and the Program Coordinator to discuss the options for continuance in the program. The student has the right to bring a support person to this meeting; the support person has a non-participating role in the meeting. </w:t>
      </w:r>
    </w:p>
    <w:p w14:paraId="479FCC7A" w14:textId="08D52E72" w:rsidR="00623771" w:rsidRDefault="00623771" w:rsidP="00623771">
      <w:pPr>
        <w:spacing w:after="111" w:line="248" w:lineRule="auto"/>
        <w:ind w:right="14"/>
      </w:pPr>
      <w:r>
        <w:t xml:space="preserve">See MSW Student Handbook, </w:t>
      </w:r>
      <w:hyperlink r:id="rId148" w:anchor="Non_Academic_Performance" w:history="1">
        <w:r w:rsidRPr="00623771">
          <w:rPr>
            <w:rStyle w:val="Hyperlink"/>
          </w:rPr>
          <w:t>Non-academic Performance Policy</w:t>
        </w:r>
      </w:hyperlink>
      <w:r>
        <w:t>, for behaviors considered under this policy.</w:t>
      </w:r>
    </w:p>
    <w:p w14:paraId="570A21AC" w14:textId="77777777" w:rsidR="004A261B" w:rsidRPr="00E15D17" w:rsidRDefault="004A261B" w:rsidP="00243AA8">
      <w:pPr>
        <w:spacing w:line="20" w:lineRule="atLeast"/>
        <w:rPr>
          <w:rFonts w:cs="Arial"/>
          <w:b/>
        </w:rPr>
      </w:pPr>
    </w:p>
    <w:p w14:paraId="7EEB63F4" w14:textId="77777777" w:rsidR="00243AA8" w:rsidRPr="008D1B46" w:rsidRDefault="00243AA8" w:rsidP="00243AA8">
      <w:pPr>
        <w:spacing w:line="20" w:lineRule="atLeast"/>
        <w:rPr>
          <w:rFonts w:cs="Arial"/>
          <w:b/>
        </w:rPr>
      </w:pPr>
      <w:r w:rsidRPr="008D1B46">
        <w:rPr>
          <w:rFonts w:cs="Arial"/>
          <w:b/>
        </w:rPr>
        <w:t>Professional Performance Grievance</w:t>
      </w:r>
    </w:p>
    <w:p w14:paraId="184DA5D4" w14:textId="77777777" w:rsidR="001872B9" w:rsidRDefault="001872B9" w:rsidP="00243AA8">
      <w:pPr>
        <w:spacing w:line="20" w:lineRule="atLeast"/>
      </w:pPr>
    </w:p>
    <w:p w14:paraId="3EC0D1B0" w14:textId="631784C7" w:rsidR="00243AA8" w:rsidRPr="00E15D17" w:rsidRDefault="0069465F" w:rsidP="00243AA8">
      <w:pPr>
        <w:spacing w:line="20" w:lineRule="atLeast"/>
        <w:rPr>
          <w:rFonts w:cs="Arial"/>
          <w:b/>
        </w:rPr>
      </w:pPr>
      <w:r>
        <w:t>Consistent with the UWGB Dean of Students policy, students who have grievances related to University faculty or staff should first address those complaints directly with the individual. If the student is not satisfied after talking with the individual, the grievance can then be brought to the MSW Program Coordinator and/or Chair of the Social Work Professional Programs, and, if resolution is not achieved there, the student may consult with the Dean of Students Office per University policy.</w:t>
      </w:r>
    </w:p>
    <w:p w14:paraId="2894B68E" w14:textId="77777777" w:rsidR="00C16172" w:rsidRPr="0069465F" w:rsidRDefault="00FC4389" w:rsidP="00C16172">
      <w:pPr>
        <w:spacing w:line="20" w:lineRule="atLeast"/>
        <w:rPr>
          <w:rFonts w:cs="Arial"/>
          <w:i/>
          <w:u w:val="single"/>
        </w:rPr>
      </w:pPr>
      <w:r w:rsidRPr="00E15D17">
        <w:rPr>
          <w:rFonts w:cs="Arial"/>
          <w:i/>
          <w:u w:val="single"/>
        </w:rPr>
        <w:t xml:space="preserve">   </w:t>
      </w:r>
    </w:p>
    <w:tbl>
      <w:tblPr>
        <w:tblStyle w:val="TableGrid"/>
        <w:tblW w:w="0" w:type="auto"/>
        <w:tblLook w:val="04A0" w:firstRow="1" w:lastRow="0" w:firstColumn="1" w:lastColumn="0" w:noHBand="0" w:noVBand="1"/>
      </w:tblPr>
      <w:tblGrid>
        <w:gridCol w:w="9350"/>
      </w:tblGrid>
      <w:tr w:rsidR="002A7CDA" w:rsidRPr="00E15D17" w14:paraId="65CE4391" w14:textId="77777777" w:rsidTr="009B6085">
        <w:trPr>
          <w:trHeight w:val="476"/>
        </w:trPr>
        <w:tc>
          <w:tcPr>
            <w:tcW w:w="9350" w:type="dxa"/>
            <w:shd w:val="clear" w:color="auto" w:fill="EDEDED" w:themeFill="accent3" w:themeFillTint="33"/>
          </w:tcPr>
          <w:p w14:paraId="52FA3FAA" w14:textId="77777777" w:rsidR="002A7CDA" w:rsidRPr="002A7CDA" w:rsidRDefault="002A7CDA" w:rsidP="009C48BD">
            <w:pPr>
              <w:pStyle w:val="ListParagraph"/>
              <w:numPr>
                <w:ilvl w:val="0"/>
                <w:numId w:val="75"/>
              </w:numPr>
              <w:spacing w:line="20" w:lineRule="atLeast"/>
              <w:rPr>
                <w:rFonts w:cs="Arial"/>
                <w:i/>
                <w:iCs/>
                <w:u w:val="single"/>
              </w:rPr>
            </w:pPr>
            <w:r w:rsidRPr="002A7CDA">
              <w:rPr>
                <w:rStyle w:val="Emphasis"/>
                <w:rFonts w:cs="Arial"/>
                <w:u w:val="none"/>
              </w:rPr>
              <w:t>Compliance Statement:</w:t>
            </w:r>
            <w:r w:rsidRPr="002A7CDA">
              <w:rPr>
                <w:rStyle w:val="Emphasis"/>
                <w:rFonts w:cs="Arial"/>
                <w:i w:val="0"/>
                <w:u w:val="none"/>
              </w:rPr>
              <w:t xml:space="preserve"> Narrative describes how the program informs students of the program’s criteria for evaluating their academic and professional performance and its policies and procedures for grievance across all program options.</w:t>
            </w:r>
          </w:p>
        </w:tc>
      </w:tr>
    </w:tbl>
    <w:p w14:paraId="6E52D402" w14:textId="77777777" w:rsidR="002A7CDA" w:rsidRDefault="002A7CDA" w:rsidP="00C16172">
      <w:pPr>
        <w:spacing w:line="20" w:lineRule="atLeast"/>
        <w:rPr>
          <w:rFonts w:cs="Arial"/>
          <w:b/>
        </w:rPr>
      </w:pPr>
    </w:p>
    <w:p w14:paraId="0690EA89" w14:textId="126FCE16" w:rsidR="00A65042" w:rsidRPr="00A65042" w:rsidRDefault="00A65042" w:rsidP="00C16172">
      <w:pPr>
        <w:spacing w:line="20" w:lineRule="atLeast"/>
        <w:rPr>
          <w:rFonts w:cs="Arial"/>
          <w:bCs/>
        </w:rPr>
      </w:pPr>
      <w:r w:rsidRPr="00A65042">
        <w:rPr>
          <w:rFonts w:cs="Arial"/>
          <w:bCs/>
        </w:rPr>
        <w:t>Policies and Procedures as outlined in Standard 3.1.7(1) above support student notification of criteria for performance.</w:t>
      </w:r>
    </w:p>
    <w:p w14:paraId="45C0D9C9" w14:textId="77777777" w:rsidR="00A65042" w:rsidRDefault="00A65042" w:rsidP="00C16172">
      <w:pPr>
        <w:spacing w:line="20" w:lineRule="atLeast"/>
        <w:rPr>
          <w:rFonts w:cs="Arial"/>
          <w:b/>
        </w:rPr>
      </w:pPr>
    </w:p>
    <w:p w14:paraId="12E505C8" w14:textId="43614B42" w:rsidR="00C16172" w:rsidRPr="00E15D17" w:rsidRDefault="00727E00" w:rsidP="00C16172">
      <w:pPr>
        <w:spacing w:line="20" w:lineRule="atLeast"/>
        <w:rPr>
          <w:rFonts w:cs="Arial"/>
          <w:b/>
        </w:rPr>
      </w:pPr>
      <w:r>
        <w:rPr>
          <w:rFonts w:cs="Arial"/>
          <w:b/>
        </w:rPr>
        <w:t xml:space="preserve">Informing </w:t>
      </w:r>
      <w:r w:rsidR="00C16172" w:rsidRPr="00E15D17">
        <w:rPr>
          <w:rFonts w:cs="Arial"/>
          <w:b/>
        </w:rPr>
        <w:t xml:space="preserve">Students </w:t>
      </w:r>
      <w:r w:rsidR="00EA2FBF" w:rsidRPr="00E15D17">
        <w:rPr>
          <w:rFonts w:cs="Arial"/>
          <w:b/>
        </w:rPr>
        <w:t xml:space="preserve">of </w:t>
      </w:r>
      <w:r w:rsidR="0069465F">
        <w:rPr>
          <w:rFonts w:cs="Arial"/>
          <w:b/>
        </w:rPr>
        <w:t xml:space="preserve">Academic </w:t>
      </w:r>
      <w:r w:rsidR="00EA2FBF" w:rsidRPr="00E15D17">
        <w:rPr>
          <w:rFonts w:cs="Arial"/>
          <w:b/>
        </w:rPr>
        <w:t>Criteria</w:t>
      </w:r>
      <w:r w:rsidR="0069465F">
        <w:rPr>
          <w:rFonts w:cs="Arial"/>
          <w:b/>
        </w:rPr>
        <w:t xml:space="preserve"> and Grievance Processes</w:t>
      </w:r>
      <w:r w:rsidR="00C16172" w:rsidRPr="00E15D17">
        <w:rPr>
          <w:rFonts w:cs="Arial"/>
          <w:b/>
        </w:rPr>
        <w:t xml:space="preserve"> </w:t>
      </w:r>
    </w:p>
    <w:p w14:paraId="04330C13" w14:textId="77777777" w:rsidR="00623771" w:rsidRDefault="00623771" w:rsidP="00727E00">
      <w:pPr>
        <w:spacing w:after="16" w:line="248" w:lineRule="auto"/>
        <w:ind w:right="14"/>
        <w:rPr>
          <w:rFonts w:cs="Arial"/>
        </w:rPr>
      </w:pPr>
    </w:p>
    <w:p w14:paraId="2012AEA9" w14:textId="75637958" w:rsidR="00727E00" w:rsidRDefault="0069465F" w:rsidP="00727E00">
      <w:pPr>
        <w:spacing w:after="16" w:line="248" w:lineRule="auto"/>
        <w:ind w:right="14"/>
        <w:rPr>
          <w:rFonts w:cs="Arial"/>
        </w:rPr>
      </w:pPr>
      <w:r w:rsidRPr="0069465F">
        <w:rPr>
          <w:rFonts w:cs="Arial"/>
        </w:rPr>
        <w:t>The criteria for evaluating academic performance</w:t>
      </w:r>
      <w:r w:rsidR="00727E00">
        <w:rPr>
          <w:rFonts w:cs="Arial"/>
        </w:rPr>
        <w:t xml:space="preserve"> (</w:t>
      </w:r>
      <w:r w:rsidR="00727E00">
        <w:t>3.0 or better end-of-term cumulative GPA and no lower than a C in any MSW course)</w:t>
      </w:r>
      <w:r w:rsidRPr="0069465F">
        <w:rPr>
          <w:rFonts w:cs="Arial"/>
        </w:rPr>
        <w:t xml:space="preserve"> is stated in the MSW </w:t>
      </w:r>
      <w:r w:rsidR="00727E00">
        <w:rPr>
          <w:rFonts w:cs="Arial"/>
        </w:rPr>
        <w:t>s</w:t>
      </w:r>
      <w:r w:rsidRPr="0069465F">
        <w:rPr>
          <w:rFonts w:cs="Arial"/>
        </w:rPr>
        <w:t xml:space="preserve">tudent </w:t>
      </w:r>
      <w:r w:rsidR="00727E00">
        <w:rPr>
          <w:rFonts w:cs="Arial"/>
        </w:rPr>
        <w:t>h</w:t>
      </w:r>
      <w:r w:rsidRPr="0069465F">
        <w:rPr>
          <w:rFonts w:cs="Arial"/>
        </w:rPr>
        <w:t xml:space="preserve">andbook and the </w:t>
      </w:r>
      <w:r w:rsidR="00727E00">
        <w:rPr>
          <w:rFonts w:cs="Arial"/>
        </w:rPr>
        <w:t>UWGB Graduate Catalog.</w:t>
      </w:r>
      <w:r w:rsidRPr="0069465F">
        <w:rPr>
          <w:rFonts w:cs="Arial"/>
        </w:rPr>
        <w:t xml:space="preserve"> In addition, this information is shared with students during </w:t>
      </w:r>
      <w:r>
        <w:rPr>
          <w:rFonts w:cs="Arial"/>
        </w:rPr>
        <w:t xml:space="preserve">the initial </w:t>
      </w:r>
      <w:r w:rsidRPr="0069465F">
        <w:rPr>
          <w:rFonts w:cs="Arial"/>
        </w:rPr>
        <w:t>orientation to the MSW Program.</w:t>
      </w:r>
      <w:r>
        <w:rPr>
          <w:rFonts w:cs="Arial"/>
        </w:rPr>
        <w:t xml:space="preserve"> </w:t>
      </w:r>
    </w:p>
    <w:p w14:paraId="0F516707" w14:textId="77777777" w:rsidR="00727E00" w:rsidRDefault="00727E00" w:rsidP="00727E00">
      <w:pPr>
        <w:spacing w:line="20" w:lineRule="atLeast"/>
        <w:rPr>
          <w:rFonts w:cs="Arial"/>
        </w:rPr>
      </w:pPr>
    </w:p>
    <w:p w14:paraId="134E8649" w14:textId="23560FBB" w:rsidR="00C16172" w:rsidRPr="0069465F" w:rsidRDefault="00727E00" w:rsidP="00727E00">
      <w:pPr>
        <w:spacing w:line="20" w:lineRule="atLeast"/>
        <w:rPr>
          <w:rFonts w:cs="Arial"/>
        </w:rPr>
      </w:pPr>
      <w:r>
        <w:rPr>
          <w:rFonts w:cs="Arial"/>
        </w:rPr>
        <w:t>The</w:t>
      </w:r>
      <w:r w:rsidR="0069465F">
        <w:rPr>
          <w:rFonts w:cs="Arial"/>
        </w:rPr>
        <w:t xml:space="preserve"> </w:t>
      </w:r>
      <w:r>
        <w:rPr>
          <w:rFonts w:cs="Arial"/>
        </w:rPr>
        <w:t xml:space="preserve">academic </w:t>
      </w:r>
      <w:r w:rsidR="0069465F">
        <w:rPr>
          <w:rFonts w:cs="Arial"/>
        </w:rPr>
        <w:t xml:space="preserve">grievance process </w:t>
      </w:r>
      <w:r>
        <w:rPr>
          <w:rFonts w:cs="Arial"/>
        </w:rPr>
        <w:t>is described in the MSW student handbook</w:t>
      </w:r>
      <w:r w:rsidR="001872B9">
        <w:rPr>
          <w:rFonts w:cs="Arial"/>
        </w:rPr>
        <w:t xml:space="preserve">, see </w:t>
      </w:r>
      <w:hyperlink r:id="rId149" w:anchor="Grievances" w:history="1">
        <w:r w:rsidR="001872B9" w:rsidRPr="001872B9">
          <w:rPr>
            <w:rStyle w:val="Hyperlink"/>
            <w:rFonts w:cs="Arial"/>
          </w:rPr>
          <w:t>Grievances</w:t>
        </w:r>
      </w:hyperlink>
      <w:r w:rsidR="001872B9">
        <w:rPr>
          <w:rFonts w:cs="Arial"/>
        </w:rPr>
        <w:t xml:space="preserve">, </w:t>
      </w:r>
      <w:r>
        <w:rPr>
          <w:rFonts w:cs="Arial"/>
        </w:rPr>
        <w:t>and on the UWGB Graduate Catalog.</w:t>
      </w:r>
    </w:p>
    <w:p w14:paraId="6313D4C8" w14:textId="77777777" w:rsidR="00C16172" w:rsidRPr="00E15D17" w:rsidRDefault="00C16172" w:rsidP="00C16172">
      <w:pPr>
        <w:spacing w:line="20" w:lineRule="atLeast"/>
        <w:rPr>
          <w:rFonts w:cs="Arial"/>
          <w:b/>
        </w:rPr>
      </w:pPr>
    </w:p>
    <w:p w14:paraId="01A951A2" w14:textId="77777777" w:rsidR="0069465F" w:rsidRDefault="00C16172" w:rsidP="00C16172">
      <w:pPr>
        <w:spacing w:line="20" w:lineRule="atLeast"/>
        <w:rPr>
          <w:rFonts w:cs="Arial"/>
          <w:b/>
        </w:rPr>
      </w:pPr>
      <w:r w:rsidRPr="00E15D17">
        <w:rPr>
          <w:rFonts w:cs="Arial"/>
          <w:b/>
        </w:rPr>
        <w:t>Inform</w:t>
      </w:r>
      <w:r w:rsidR="00727E00">
        <w:rPr>
          <w:rFonts w:cs="Arial"/>
          <w:b/>
        </w:rPr>
        <w:t>ing Students</w:t>
      </w:r>
      <w:r w:rsidRPr="00E15D17">
        <w:rPr>
          <w:rFonts w:cs="Arial"/>
          <w:b/>
        </w:rPr>
        <w:t xml:space="preserve"> of Professional Performance </w:t>
      </w:r>
      <w:r w:rsidR="0069465F">
        <w:rPr>
          <w:rFonts w:cs="Arial"/>
          <w:b/>
        </w:rPr>
        <w:t xml:space="preserve">Criteria and </w:t>
      </w:r>
      <w:r w:rsidRPr="00E15D17">
        <w:rPr>
          <w:rFonts w:cs="Arial"/>
          <w:b/>
        </w:rPr>
        <w:t xml:space="preserve">Grievance </w:t>
      </w:r>
      <w:r w:rsidR="0069465F">
        <w:rPr>
          <w:rFonts w:cs="Arial"/>
          <w:b/>
        </w:rPr>
        <w:t>Processes</w:t>
      </w:r>
    </w:p>
    <w:p w14:paraId="65BBA46C" w14:textId="77777777" w:rsidR="00727E00" w:rsidRDefault="00727E00" w:rsidP="00727E00">
      <w:pPr>
        <w:spacing w:line="20" w:lineRule="atLeast"/>
        <w:rPr>
          <w:rFonts w:cs="Arial"/>
        </w:rPr>
      </w:pPr>
      <w:r w:rsidRPr="0069465F">
        <w:rPr>
          <w:rFonts w:cs="Arial"/>
        </w:rPr>
        <w:t xml:space="preserve">The criteria for evaluating </w:t>
      </w:r>
      <w:r>
        <w:rPr>
          <w:rFonts w:cs="Arial"/>
        </w:rPr>
        <w:t>professional</w:t>
      </w:r>
      <w:r w:rsidRPr="0069465F">
        <w:rPr>
          <w:rFonts w:cs="Arial"/>
        </w:rPr>
        <w:t xml:space="preserve"> performance</w:t>
      </w:r>
      <w:r>
        <w:rPr>
          <w:rFonts w:cs="Arial"/>
        </w:rPr>
        <w:t xml:space="preserve"> (adherence to MSW program policy, University policy, and the NASW Code of Ethics)</w:t>
      </w:r>
      <w:r w:rsidRPr="0069465F">
        <w:rPr>
          <w:rFonts w:cs="Arial"/>
        </w:rPr>
        <w:t xml:space="preserve"> is stated in the MSW </w:t>
      </w:r>
      <w:r>
        <w:rPr>
          <w:rFonts w:cs="Arial"/>
        </w:rPr>
        <w:t>s</w:t>
      </w:r>
      <w:r w:rsidRPr="0069465F">
        <w:rPr>
          <w:rFonts w:cs="Arial"/>
        </w:rPr>
        <w:t xml:space="preserve">tudent </w:t>
      </w:r>
      <w:r>
        <w:rPr>
          <w:rFonts w:cs="Arial"/>
        </w:rPr>
        <w:t>h</w:t>
      </w:r>
      <w:r w:rsidRPr="0069465F">
        <w:rPr>
          <w:rFonts w:cs="Arial"/>
        </w:rPr>
        <w:t xml:space="preserve">andbook and the </w:t>
      </w:r>
      <w:r>
        <w:rPr>
          <w:rFonts w:cs="Arial"/>
        </w:rPr>
        <w:t>UWGB Dean of Students website.</w:t>
      </w:r>
      <w:r w:rsidRPr="0069465F">
        <w:rPr>
          <w:rFonts w:cs="Arial"/>
        </w:rPr>
        <w:t xml:space="preserve"> In addition, this information is shared with students during </w:t>
      </w:r>
      <w:r>
        <w:rPr>
          <w:rFonts w:cs="Arial"/>
        </w:rPr>
        <w:t xml:space="preserve">the initial </w:t>
      </w:r>
      <w:r w:rsidRPr="0069465F">
        <w:rPr>
          <w:rFonts w:cs="Arial"/>
        </w:rPr>
        <w:t>orientation to the MSW Program.</w:t>
      </w:r>
      <w:r>
        <w:rPr>
          <w:rFonts w:cs="Arial"/>
        </w:rPr>
        <w:t xml:space="preserve"> </w:t>
      </w:r>
    </w:p>
    <w:p w14:paraId="183D9767" w14:textId="77777777" w:rsidR="00727E00" w:rsidRDefault="00727E00" w:rsidP="00727E00">
      <w:pPr>
        <w:spacing w:line="20" w:lineRule="atLeast"/>
        <w:rPr>
          <w:rFonts w:cs="Arial"/>
        </w:rPr>
      </w:pPr>
    </w:p>
    <w:p w14:paraId="15A1081F" w14:textId="22E88E5B" w:rsidR="00727E00" w:rsidRPr="0069465F" w:rsidRDefault="00727E00" w:rsidP="00727E00">
      <w:pPr>
        <w:spacing w:line="20" w:lineRule="atLeast"/>
        <w:rPr>
          <w:rFonts w:cs="Arial"/>
        </w:rPr>
      </w:pPr>
      <w:r>
        <w:rPr>
          <w:rFonts w:cs="Arial"/>
        </w:rPr>
        <w:t xml:space="preserve">The academic grievance process is described in the MSW student handbook </w:t>
      </w:r>
      <w:r w:rsidR="001872B9">
        <w:rPr>
          <w:rFonts w:cs="Arial"/>
        </w:rPr>
        <w:t xml:space="preserve">(see link above) </w:t>
      </w:r>
      <w:r>
        <w:rPr>
          <w:rFonts w:cs="Arial"/>
        </w:rPr>
        <w:t>and on the UWGB Dean of Students</w:t>
      </w:r>
      <w:r w:rsidR="00CC423B">
        <w:rPr>
          <w:rFonts w:cs="Arial"/>
        </w:rPr>
        <w:t xml:space="preserve">’ </w:t>
      </w:r>
      <w:hyperlink r:id="rId150" w:anchor="complaints-grievances" w:history="1">
        <w:r w:rsidR="00CC423B" w:rsidRPr="00CC423B">
          <w:rPr>
            <w:rStyle w:val="Hyperlink"/>
            <w:rFonts w:cs="Arial"/>
          </w:rPr>
          <w:t>Complaints and Grievances</w:t>
        </w:r>
      </w:hyperlink>
      <w:r>
        <w:rPr>
          <w:rFonts w:cs="Arial"/>
        </w:rPr>
        <w:t xml:space="preserve"> web</w:t>
      </w:r>
      <w:r w:rsidR="00CC423B">
        <w:rPr>
          <w:rFonts w:cs="Arial"/>
        </w:rPr>
        <w:t xml:space="preserve"> page</w:t>
      </w:r>
      <w:r>
        <w:rPr>
          <w:rFonts w:cs="Arial"/>
        </w:rPr>
        <w:t>.</w:t>
      </w:r>
    </w:p>
    <w:p w14:paraId="2C821F3A" w14:textId="77777777" w:rsidR="00243AA8" w:rsidRPr="00E15D17" w:rsidRDefault="00243AA8" w:rsidP="00B24A5C">
      <w:pPr>
        <w:spacing w:line="20" w:lineRule="atLeast"/>
        <w:rPr>
          <w:rFonts w:cs="Arial"/>
        </w:rPr>
      </w:pPr>
    </w:p>
    <w:p w14:paraId="6AE461F4" w14:textId="77777777" w:rsidR="007C3592" w:rsidRPr="00E15D17" w:rsidRDefault="007C3592" w:rsidP="007C3592">
      <w:pPr>
        <w:spacing w:line="20" w:lineRule="atLeast"/>
        <w:rPr>
          <w:rFonts w:cs="Arial"/>
          <w:b/>
          <w:u w:val="single"/>
        </w:rPr>
      </w:pPr>
      <w:r w:rsidRPr="00E15D17">
        <w:rPr>
          <w:rFonts w:cs="Arial"/>
          <w:b/>
          <w:u w:val="single"/>
        </w:rPr>
        <w:t>Program Options:</w:t>
      </w:r>
    </w:p>
    <w:p w14:paraId="7BA28116"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2C5B9583" w14:textId="060DE10D" w:rsidR="007C3592" w:rsidRPr="00E15D17" w:rsidRDefault="0069465F"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59E74BED" w14:textId="5353D81F"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648339DF" w14:textId="0726AEDF"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118136F6" w14:textId="29E259EF" w:rsidR="007C3592" w:rsidRDefault="007C3592" w:rsidP="007C3592">
      <w:pPr>
        <w:spacing w:line="20" w:lineRule="atLeast"/>
        <w:rPr>
          <w:rStyle w:val="Heading2Char"/>
          <w:rFonts w:cs="Arial"/>
          <w:szCs w:val="24"/>
        </w:rPr>
      </w:pPr>
    </w:p>
    <w:p w14:paraId="6BA0DD6B" w14:textId="77777777" w:rsidR="00673C5E" w:rsidRPr="00E15D17" w:rsidRDefault="00673C5E"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3CF99737" w14:textId="77777777" w:rsidTr="002E1F40">
        <w:tc>
          <w:tcPr>
            <w:tcW w:w="9350" w:type="dxa"/>
            <w:shd w:val="clear" w:color="auto" w:fill="D5DCE4" w:themeFill="text2" w:themeFillTint="33"/>
          </w:tcPr>
          <w:p w14:paraId="7E5AF028" w14:textId="77777777" w:rsidR="00562F29" w:rsidRPr="00E15D17" w:rsidRDefault="00562F29" w:rsidP="002E1F40">
            <w:pPr>
              <w:spacing w:line="20" w:lineRule="atLeast"/>
              <w:rPr>
                <w:rStyle w:val="Heading2Char"/>
                <w:rFonts w:eastAsiaTheme="minorHAnsi" w:cs="Arial"/>
                <w:b w:val="0"/>
                <w:szCs w:val="24"/>
              </w:rPr>
            </w:pPr>
            <w:bookmarkStart w:id="61" w:name="_Toc95805781"/>
            <w:r w:rsidRPr="00E15D17">
              <w:rPr>
                <w:rStyle w:val="Heading2Char"/>
                <w:rFonts w:cs="Arial"/>
                <w:szCs w:val="24"/>
              </w:rPr>
              <w:lastRenderedPageBreak/>
              <w:t>Accreditation Standard 3.1.8:</w:t>
            </w:r>
            <w:bookmarkEnd w:id="61"/>
            <w:r w:rsidRPr="00E15D17">
              <w:rPr>
                <w:rFonts w:cs="Arial"/>
                <w:i/>
              </w:rPr>
              <w:t xml:space="preserve"> </w:t>
            </w:r>
            <w:r w:rsidRPr="00E15D17">
              <w:rPr>
                <w:rFonts w:cs="Arial"/>
              </w:rPr>
              <w:t>The program submits its policies and procedures for terminating a student’s enrollment in the social work program for reasons of academic and professional performance. The program describes how it informs students of these policies and procedures.</w:t>
            </w:r>
          </w:p>
        </w:tc>
      </w:tr>
    </w:tbl>
    <w:p w14:paraId="4671ABCD" w14:textId="77777777" w:rsidR="00EF4B96" w:rsidRPr="00E15D17" w:rsidRDefault="009F1640" w:rsidP="00EF4B96">
      <w:pPr>
        <w:spacing w:line="20" w:lineRule="atLeast"/>
        <w:rPr>
          <w:rFonts w:cs="Arial"/>
          <w:i/>
          <w:u w:val="single"/>
        </w:rPr>
      </w:pPr>
      <w:r w:rsidRPr="00E15D17">
        <w:rPr>
          <w:rFonts w:cs="Arial"/>
          <w:i/>
          <w:u w:val="single"/>
        </w:rPr>
        <w:t xml:space="preserve">   </w:t>
      </w:r>
    </w:p>
    <w:tbl>
      <w:tblPr>
        <w:tblStyle w:val="TableGrid"/>
        <w:tblW w:w="0" w:type="auto"/>
        <w:tblLook w:val="04A0" w:firstRow="1" w:lastRow="0" w:firstColumn="1" w:lastColumn="0" w:noHBand="0" w:noVBand="1"/>
      </w:tblPr>
      <w:tblGrid>
        <w:gridCol w:w="9350"/>
      </w:tblGrid>
      <w:tr w:rsidR="002A7CDA" w:rsidRPr="00E15D17" w14:paraId="4C6667E9" w14:textId="77777777" w:rsidTr="009B6085">
        <w:trPr>
          <w:trHeight w:val="476"/>
        </w:trPr>
        <w:tc>
          <w:tcPr>
            <w:tcW w:w="9350" w:type="dxa"/>
            <w:shd w:val="clear" w:color="auto" w:fill="EDEDED" w:themeFill="accent3" w:themeFillTint="33"/>
          </w:tcPr>
          <w:p w14:paraId="16A79609" w14:textId="77777777" w:rsidR="002A7CDA" w:rsidRPr="00E15D17" w:rsidRDefault="002A7CDA" w:rsidP="009C48BD">
            <w:pPr>
              <w:pStyle w:val="ListParagraph"/>
              <w:numPr>
                <w:ilvl w:val="0"/>
                <w:numId w:val="76"/>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submits the program’s policies and procedures for terminating a student’s enrollment in the social work program for reasons of academic </w:t>
            </w:r>
            <w:r w:rsidRPr="007E463F">
              <w:rPr>
                <w:rStyle w:val="Emphasis"/>
                <w:rFonts w:cs="Arial"/>
                <w:b/>
                <w:bCs/>
                <w:i w:val="0"/>
                <w:u w:val="none"/>
              </w:rPr>
              <w:t>and</w:t>
            </w:r>
            <w:r w:rsidRPr="00E15D17">
              <w:rPr>
                <w:rStyle w:val="Emphasis"/>
                <w:rFonts w:cs="Arial"/>
                <w:i w:val="0"/>
                <w:u w:val="none"/>
              </w:rPr>
              <w:t xml:space="preserve"> professional performance across all program options.</w:t>
            </w:r>
          </w:p>
        </w:tc>
      </w:tr>
    </w:tbl>
    <w:p w14:paraId="3A6CA74B" w14:textId="77777777" w:rsidR="002A7CDA" w:rsidRDefault="002A7CDA" w:rsidP="002677F6">
      <w:pPr>
        <w:spacing w:line="20" w:lineRule="atLeast"/>
        <w:rPr>
          <w:rFonts w:cs="Arial"/>
          <w:b/>
        </w:rPr>
      </w:pPr>
    </w:p>
    <w:p w14:paraId="6BB56978" w14:textId="2234C177" w:rsidR="00CC423B" w:rsidRPr="00CC423B" w:rsidRDefault="00CC423B" w:rsidP="002677F6">
      <w:pPr>
        <w:spacing w:line="20" w:lineRule="atLeast"/>
        <w:rPr>
          <w:rFonts w:cs="Arial"/>
          <w:bCs/>
        </w:rPr>
      </w:pPr>
      <w:r w:rsidRPr="00CC423B">
        <w:rPr>
          <w:rFonts w:cs="Arial"/>
          <w:bCs/>
        </w:rPr>
        <w:t xml:space="preserve">Policy for academic and non-academic </w:t>
      </w:r>
      <w:hyperlink r:id="rId151" w:anchor="Academic_Non_Retention" w:history="1">
        <w:r w:rsidRPr="00CC423B">
          <w:rPr>
            <w:rStyle w:val="Hyperlink"/>
            <w:rFonts w:cs="Arial"/>
            <w:bCs/>
          </w:rPr>
          <w:t>retention and program continuance</w:t>
        </w:r>
      </w:hyperlink>
      <w:r>
        <w:rPr>
          <w:rFonts w:cs="Arial"/>
          <w:bCs/>
        </w:rPr>
        <w:t xml:space="preserve"> </w:t>
      </w:r>
      <w:r w:rsidRPr="00CC423B">
        <w:rPr>
          <w:rFonts w:cs="Arial"/>
          <w:bCs/>
        </w:rPr>
        <w:t>are outlined in the MSW Student Handbook.</w:t>
      </w:r>
    </w:p>
    <w:p w14:paraId="2ABE20D1" w14:textId="77777777" w:rsidR="00CC423B" w:rsidRDefault="00CC423B" w:rsidP="002677F6">
      <w:pPr>
        <w:spacing w:line="20" w:lineRule="atLeast"/>
        <w:rPr>
          <w:rFonts w:cs="Arial"/>
          <w:b/>
        </w:rPr>
      </w:pPr>
    </w:p>
    <w:p w14:paraId="008CE317" w14:textId="4EAA0602" w:rsidR="002677F6" w:rsidRDefault="00D735BB" w:rsidP="002677F6">
      <w:pPr>
        <w:spacing w:line="20" w:lineRule="atLeast"/>
        <w:rPr>
          <w:rFonts w:cs="Arial"/>
          <w:b/>
        </w:rPr>
      </w:pPr>
      <w:r w:rsidRPr="00727E00">
        <w:rPr>
          <w:rFonts w:cs="Arial"/>
          <w:b/>
        </w:rPr>
        <w:t>Termination Based on Academic Performance</w:t>
      </w:r>
    </w:p>
    <w:p w14:paraId="4E5FD3FF" w14:textId="77777777" w:rsidR="00CC423B" w:rsidRDefault="00CC423B" w:rsidP="002677F6">
      <w:pPr>
        <w:spacing w:line="20" w:lineRule="atLeast"/>
      </w:pPr>
    </w:p>
    <w:p w14:paraId="2877965D" w14:textId="5CEEC09B" w:rsidR="002677F6" w:rsidRDefault="002677F6" w:rsidP="002677F6">
      <w:pPr>
        <w:spacing w:line="20" w:lineRule="atLeast"/>
      </w:pPr>
      <w:r>
        <w:t xml:space="preserve">Students whose grades fall below academic requirements will be formally notified of the unmet requirement and will be placed on academic retention in the program, consistent with Graduate Studies policy. The student will be directed to schedule a meeting with the MSW Program Coordinator and assigned Faculty Advisor to discuss options for addressing the academic concern and continuance in the program. If the student does not follow-through with the meeting and/or does not achieve a 3.0 end-of-term cumulative GPA after attempting a cumulative total of 15 or more credits at UW-Green Bay, academic Suspension status goes into effect.  </w:t>
      </w:r>
    </w:p>
    <w:p w14:paraId="46FE412C" w14:textId="77777777" w:rsidR="002677F6" w:rsidRDefault="002677F6" w:rsidP="002677F6">
      <w:pPr>
        <w:spacing w:line="20" w:lineRule="atLeast"/>
      </w:pPr>
    </w:p>
    <w:p w14:paraId="12027D05" w14:textId="77777777" w:rsidR="002677F6" w:rsidRPr="002677F6" w:rsidRDefault="002677F6" w:rsidP="002677F6">
      <w:pPr>
        <w:spacing w:line="20" w:lineRule="atLeast"/>
        <w:rPr>
          <w:rFonts w:cs="Arial"/>
          <w:b/>
        </w:rPr>
      </w:pPr>
      <w:r>
        <w:t>The MSW Program follows the Office of Graduate Studies procedures for academic Suspension, which are as follows:</w:t>
      </w:r>
    </w:p>
    <w:p w14:paraId="2FF9A718" w14:textId="77777777" w:rsidR="002677F6" w:rsidRDefault="002677F6" w:rsidP="002677F6">
      <w:pPr>
        <w:spacing w:before="100" w:beforeAutospacing="1" w:after="100" w:afterAutospacing="1" w:line="240" w:lineRule="auto"/>
        <w:ind w:left="720"/>
      </w:pPr>
      <w:bookmarkStart w:id="62" w:name="suspensionreviewprocess"/>
      <w:bookmarkEnd w:id="62"/>
      <w:r>
        <w:t>At the time a student earns academic Suspension, a graduate committee identified by each program reviews the student’s record up to that time and recommends for Continued Enrollment or for academic Suspension status to take effect.  For thesis/dissertation-based programs, the review committee must consist of the student’s graduate committee plus the program chair.  In situations in which a student-specific graduate committee does not exist, then the program must form a committee consisting of the program chair, the student’s advisor, and a minimum of one additional member from the programs executive committee.  All committees must contain a minimum of three faculty.</w:t>
      </w:r>
    </w:p>
    <w:p w14:paraId="4002E52E" w14:textId="77777777" w:rsidR="00D735BB" w:rsidRPr="002677F6" w:rsidRDefault="002677F6" w:rsidP="002677F6">
      <w:pPr>
        <w:spacing w:before="100" w:beforeAutospacing="1" w:after="100" w:afterAutospacing="1" w:line="240" w:lineRule="auto"/>
      </w:pPr>
      <w:r>
        <w:t xml:space="preserve">If the committee feels the student cannot achieve success in the MSW Program, they will recommend upholding the academic Suspension status and the student will be terminated from the Program. </w:t>
      </w:r>
      <w:bookmarkStart w:id="63" w:name="appealsprocess"/>
      <w:bookmarkEnd w:id="63"/>
    </w:p>
    <w:p w14:paraId="1DBB81B1" w14:textId="77777777" w:rsidR="00D735BB" w:rsidRPr="009E7776" w:rsidRDefault="00D735BB" w:rsidP="00D735BB">
      <w:pPr>
        <w:spacing w:line="20" w:lineRule="atLeast"/>
        <w:rPr>
          <w:rFonts w:cs="Arial"/>
          <w:b/>
        </w:rPr>
      </w:pPr>
      <w:r w:rsidRPr="009E7776">
        <w:rPr>
          <w:rFonts w:cs="Arial"/>
          <w:b/>
        </w:rPr>
        <w:t>Termination Based on Professional Performance</w:t>
      </w:r>
    </w:p>
    <w:p w14:paraId="487F58EE" w14:textId="77777777" w:rsidR="00CC423B" w:rsidRDefault="00CC423B" w:rsidP="004E7843">
      <w:pPr>
        <w:ind w:right="14"/>
      </w:pPr>
    </w:p>
    <w:p w14:paraId="6B379568" w14:textId="4D54C7BC" w:rsidR="004E7843" w:rsidRDefault="004E7843" w:rsidP="004E7843">
      <w:pPr>
        <w:ind w:right="14"/>
      </w:pPr>
      <w:r>
        <w:t>In deciding on continuance options</w:t>
      </w:r>
      <w:r w:rsidR="002677F6">
        <w:t xml:space="preserve"> in the MSW Program</w:t>
      </w:r>
      <w:r>
        <w:t xml:space="preserve">, the faculty, in collaboration with the student, consider: (1) the likelihood that the student will meet the standard in question in a reasonable time period if a proposed solution is implemented; (2) the </w:t>
      </w:r>
      <w:r>
        <w:lastRenderedPageBreak/>
        <w:t xml:space="preserve">consequences for the student’s graduation trajectory if a decision on removal from the program is delayed; and (3) the seriousness and urgency of the problem in terms of its impact on the student, on present and future social work clients, on the profession, on the practicum agency, and on the MSW program and its students and staff. While the faculty is committed to helping students succeed in the program, the program’s ultimate responsibility is to the student’s future clients and to the professional and local communities within which the student might practice. </w:t>
      </w:r>
      <w:r w:rsidR="002677F6">
        <w:t>The steps</w:t>
      </w:r>
      <w:r>
        <w:t xml:space="preserve"> for continuance </w:t>
      </w:r>
      <w:r w:rsidR="002677F6">
        <w:t>are</w:t>
      </w:r>
      <w:r>
        <w:t xml:space="preserve">:  </w:t>
      </w:r>
    </w:p>
    <w:p w14:paraId="76F7E902" w14:textId="77777777" w:rsidR="004E7843" w:rsidRDefault="004E7843" w:rsidP="004E7843">
      <w:pPr>
        <w:ind w:right="14"/>
      </w:pPr>
    </w:p>
    <w:p w14:paraId="7B0487E5" w14:textId="77777777" w:rsidR="004E7843" w:rsidRDefault="004E7843" w:rsidP="009C48BD">
      <w:pPr>
        <w:numPr>
          <w:ilvl w:val="0"/>
          <w:numId w:val="63"/>
        </w:numPr>
        <w:spacing w:after="119" w:line="248" w:lineRule="auto"/>
        <w:ind w:right="14" w:hanging="360"/>
      </w:pPr>
      <w:r>
        <w:t xml:space="preserve">The student, the Faculty Advisor, and MSW Program Coordinator develop a time limited plan to meet retention standard(s). </w:t>
      </w:r>
    </w:p>
    <w:p w14:paraId="49E30E49" w14:textId="77777777" w:rsidR="004E7843" w:rsidRDefault="004E7843" w:rsidP="009C48BD">
      <w:pPr>
        <w:numPr>
          <w:ilvl w:val="0"/>
          <w:numId w:val="63"/>
        </w:numPr>
        <w:spacing w:after="119" w:line="248" w:lineRule="auto"/>
        <w:ind w:right="14" w:hanging="360"/>
      </w:pPr>
      <w:r>
        <w:t xml:space="preserve">The student may be advised to step out of the MSW program or pursue the degree on a part-time basis while an underlying challenge or barrier to success is addressed or alleviated. </w:t>
      </w:r>
    </w:p>
    <w:p w14:paraId="386B4140" w14:textId="77777777" w:rsidR="004E7843" w:rsidRDefault="004E7843" w:rsidP="009C48BD">
      <w:pPr>
        <w:numPr>
          <w:ilvl w:val="0"/>
          <w:numId w:val="63"/>
        </w:numPr>
        <w:spacing w:after="119" w:line="248" w:lineRule="auto"/>
        <w:ind w:right="14" w:hanging="360"/>
      </w:pPr>
      <w:r>
        <w:t xml:space="preserve">The student may be dismissed from the MSW program with the option of reapplying to the program at a later date. </w:t>
      </w:r>
    </w:p>
    <w:p w14:paraId="4B4A4551" w14:textId="77777777" w:rsidR="00A80E75" w:rsidRPr="002677F6" w:rsidRDefault="002677F6" w:rsidP="002677F6">
      <w:pPr>
        <w:spacing w:after="119" w:line="248" w:lineRule="auto"/>
        <w:ind w:right="14"/>
      </w:pPr>
      <w:r>
        <w:t>If the student’s professional performance is egregious or none of the above steps are reasonable, the MSW Program will consult with the Dean of Students in terminating the student from the Program.</w:t>
      </w:r>
      <w:r w:rsidR="009F1640" w:rsidRPr="00E15D17">
        <w:rPr>
          <w:rFonts w:cs="Arial"/>
          <w:i/>
          <w:u w:val="single"/>
        </w:rPr>
        <w:t xml:space="preserve">   </w:t>
      </w:r>
    </w:p>
    <w:tbl>
      <w:tblPr>
        <w:tblStyle w:val="TableGrid"/>
        <w:tblW w:w="0" w:type="auto"/>
        <w:tblLook w:val="04A0" w:firstRow="1" w:lastRow="0" w:firstColumn="1" w:lastColumn="0" w:noHBand="0" w:noVBand="1"/>
      </w:tblPr>
      <w:tblGrid>
        <w:gridCol w:w="9350"/>
      </w:tblGrid>
      <w:tr w:rsidR="002A7CDA" w:rsidRPr="00E15D17" w14:paraId="3D682527" w14:textId="77777777" w:rsidTr="009B6085">
        <w:trPr>
          <w:trHeight w:val="476"/>
        </w:trPr>
        <w:tc>
          <w:tcPr>
            <w:tcW w:w="9350" w:type="dxa"/>
            <w:shd w:val="clear" w:color="auto" w:fill="EDEDED" w:themeFill="accent3" w:themeFillTint="33"/>
          </w:tcPr>
          <w:p w14:paraId="0C15E4FF" w14:textId="77777777" w:rsidR="002A7CDA" w:rsidRPr="002A7CDA" w:rsidRDefault="002A7CDA" w:rsidP="009C48BD">
            <w:pPr>
              <w:pStyle w:val="ListParagraph"/>
              <w:numPr>
                <w:ilvl w:val="0"/>
                <w:numId w:val="76"/>
              </w:numPr>
              <w:spacing w:line="20" w:lineRule="atLeast"/>
              <w:rPr>
                <w:rFonts w:cs="Arial"/>
                <w:i/>
                <w:iCs/>
                <w:u w:val="single"/>
              </w:rPr>
            </w:pPr>
            <w:r w:rsidRPr="002A7CDA">
              <w:rPr>
                <w:rStyle w:val="Emphasis"/>
                <w:rFonts w:cs="Arial"/>
                <w:u w:val="none"/>
              </w:rPr>
              <w:t>Compliance Statement:</w:t>
            </w:r>
            <w:r w:rsidRPr="002A7CDA">
              <w:rPr>
                <w:rStyle w:val="Emphasis"/>
                <w:rFonts w:cs="Arial"/>
                <w:i w:val="0"/>
                <w:u w:val="none"/>
              </w:rPr>
              <w:t xml:space="preserve"> Narrative describes how the program informs students of these policies and procedures across all program options.</w:t>
            </w:r>
          </w:p>
        </w:tc>
      </w:tr>
    </w:tbl>
    <w:p w14:paraId="1A64B853" w14:textId="77777777" w:rsidR="002A7CDA" w:rsidRDefault="002A7CDA" w:rsidP="00B24A5C">
      <w:pPr>
        <w:spacing w:line="20" w:lineRule="atLeast"/>
        <w:rPr>
          <w:rFonts w:cs="Arial"/>
          <w:b/>
        </w:rPr>
      </w:pPr>
    </w:p>
    <w:p w14:paraId="0E089561" w14:textId="77777777" w:rsidR="00D735BB" w:rsidRPr="00E15D17" w:rsidRDefault="009E7776" w:rsidP="00B24A5C">
      <w:pPr>
        <w:spacing w:line="20" w:lineRule="atLeast"/>
        <w:rPr>
          <w:rFonts w:cs="Arial"/>
        </w:rPr>
      </w:pPr>
      <w:r>
        <w:rPr>
          <w:rFonts w:cs="Arial"/>
          <w:b/>
        </w:rPr>
        <w:t xml:space="preserve">Informing </w:t>
      </w:r>
      <w:r w:rsidR="00D735BB" w:rsidRPr="00E15D17">
        <w:rPr>
          <w:rFonts w:cs="Arial"/>
          <w:b/>
        </w:rPr>
        <w:t xml:space="preserve">Students of Academic Performance Termination </w:t>
      </w:r>
      <w:r>
        <w:rPr>
          <w:rFonts w:cs="Arial"/>
          <w:b/>
        </w:rPr>
        <w:t>Processes</w:t>
      </w:r>
    </w:p>
    <w:p w14:paraId="3CFEE278" w14:textId="47E0C16B" w:rsidR="002677F6" w:rsidRPr="00E15D17" w:rsidRDefault="002677F6" w:rsidP="002677F6">
      <w:pPr>
        <w:spacing w:line="20" w:lineRule="atLeast"/>
        <w:rPr>
          <w:rFonts w:cs="Arial"/>
        </w:rPr>
      </w:pPr>
      <w:r>
        <w:rPr>
          <w:rFonts w:cs="Arial"/>
        </w:rPr>
        <w:t xml:space="preserve">Students are informed of the </w:t>
      </w:r>
      <w:hyperlink r:id="rId152" w:anchor="Continuance" w:history="1">
        <w:r w:rsidRPr="00985916">
          <w:rPr>
            <w:rStyle w:val="Hyperlink"/>
            <w:rFonts w:cs="Arial"/>
          </w:rPr>
          <w:t>Continuance</w:t>
        </w:r>
      </w:hyperlink>
      <w:r>
        <w:rPr>
          <w:rFonts w:cs="Arial"/>
        </w:rPr>
        <w:t>/Termination process in the MSW Student Handbook and the UWGB Graduate Catalog</w:t>
      </w:r>
      <w:r w:rsidR="00985916">
        <w:rPr>
          <w:rFonts w:cs="Arial"/>
        </w:rPr>
        <w:t xml:space="preserve"> (See “</w:t>
      </w:r>
      <w:hyperlink r:id="rId153" w:history="1">
        <w:r w:rsidR="00985916" w:rsidRPr="00985916">
          <w:rPr>
            <w:rStyle w:val="Hyperlink"/>
            <w:rFonts w:cs="Arial"/>
          </w:rPr>
          <w:t>Academic Standing</w:t>
        </w:r>
      </w:hyperlink>
      <w:r w:rsidR="00985916">
        <w:rPr>
          <w:rFonts w:cs="Arial"/>
        </w:rPr>
        <w:t>”).</w:t>
      </w:r>
      <w:r>
        <w:rPr>
          <w:rFonts w:cs="Arial"/>
        </w:rPr>
        <w:t xml:space="preserve"> </w:t>
      </w:r>
    </w:p>
    <w:p w14:paraId="670EA63D" w14:textId="77777777" w:rsidR="00D735BB" w:rsidRPr="00E15D17" w:rsidRDefault="00D735BB" w:rsidP="00B24A5C">
      <w:pPr>
        <w:spacing w:line="20" w:lineRule="atLeast"/>
        <w:rPr>
          <w:rFonts w:cs="Arial"/>
        </w:rPr>
      </w:pPr>
    </w:p>
    <w:p w14:paraId="2F041BF8" w14:textId="77777777" w:rsidR="00D735BB" w:rsidRDefault="009E7776" w:rsidP="00D735BB">
      <w:pPr>
        <w:spacing w:line="20" w:lineRule="atLeast"/>
        <w:rPr>
          <w:rFonts w:cs="Arial"/>
          <w:b/>
        </w:rPr>
      </w:pPr>
      <w:r>
        <w:rPr>
          <w:rFonts w:cs="Arial"/>
          <w:b/>
        </w:rPr>
        <w:t>Informing</w:t>
      </w:r>
      <w:r w:rsidR="00D735BB" w:rsidRPr="00E15D17">
        <w:rPr>
          <w:rFonts w:cs="Arial"/>
          <w:b/>
        </w:rPr>
        <w:t xml:space="preserve"> Students of Professional Performance Termination </w:t>
      </w:r>
      <w:r>
        <w:rPr>
          <w:rFonts w:cs="Arial"/>
          <w:b/>
        </w:rPr>
        <w:t>Processes</w:t>
      </w:r>
    </w:p>
    <w:p w14:paraId="784EC040" w14:textId="001AA679" w:rsidR="002677F6" w:rsidRPr="00E15D17" w:rsidRDefault="002677F6" w:rsidP="00D735BB">
      <w:pPr>
        <w:spacing w:line="20" w:lineRule="atLeast"/>
        <w:rPr>
          <w:rFonts w:cs="Arial"/>
        </w:rPr>
      </w:pPr>
      <w:r>
        <w:rPr>
          <w:rFonts w:cs="Arial"/>
        </w:rPr>
        <w:t xml:space="preserve">Students are informed of the Continuance/Termination process in the MSW Student Handbook </w:t>
      </w:r>
      <w:r w:rsidR="00985916">
        <w:rPr>
          <w:rFonts w:cs="Arial"/>
        </w:rPr>
        <w:t xml:space="preserve">( See </w:t>
      </w:r>
      <w:hyperlink r:id="rId154" w:anchor="Academic_Non_Retention" w:history="1">
        <w:r w:rsidR="00985916" w:rsidRPr="00985916">
          <w:rPr>
            <w:rStyle w:val="Hyperlink"/>
            <w:rFonts w:cs="Arial"/>
          </w:rPr>
          <w:t>Academic and Nonacademic Retention</w:t>
        </w:r>
      </w:hyperlink>
      <w:r w:rsidR="00985916">
        <w:rPr>
          <w:rFonts w:cs="Arial"/>
        </w:rPr>
        <w:t xml:space="preserve">) </w:t>
      </w:r>
      <w:r>
        <w:rPr>
          <w:rFonts w:cs="Arial"/>
        </w:rPr>
        <w:t>and on the Dean of Students website</w:t>
      </w:r>
      <w:r w:rsidR="00985916">
        <w:rPr>
          <w:rFonts w:cs="Arial"/>
        </w:rPr>
        <w:t xml:space="preserve"> as noted above</w:t>
      </w:r>
      <w:r>
        <w:rPr>
          <w:rFonts w:cs="Arial"/>
        </w:rPr>
        <w:t xml:space="preserve">. </w:t>
      </w:r>
    </w:p>
    <w:p w14:paraId="22C5B2D8" w14:textId="77777777" w:rsidR="00D735BB" w:rsidRPr="00E15D17" w:rsidRDefault="00D735BB" w:rsidP="00B24A5C">
      <w:pPr>
        <w:spacing w:line="20" w:lineRule="atLeast"/>
        <w:rPr>
          <w:rFonts w:cs="Arial"/>
        </w:rPr>
      </w:pPr>
    </w:p>
    <w:p w14:paraId="238EAE85" w14:textId="77777777" w:rsidR="007C3592" w:rsidRPr="00E15D17" w:rsidRDefault="007C3592" w:rsidP="007C3592">
      <w:pPr>
        <w:spacing w:line="20" w:lineRule="atLeast"/>
        <w:rPr>
          <w:rFonts w:cs="Arial"/>
          <w:b/>
          <w:u w:val="single"/>
        </w:rPr>
      </w:pPr>
      <w:r w:rsidRPr="00E15D17">
        <w:rPr>
          <w:rFonts w:cs="Arial"/>
          <w:b/>
          <w:u w:val="single"/>
        </w:rPr>
        <w:t>Program Options:</w:t>
      </w:r>
    </w:p>
    <w:p w14:paraId="38D91993"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267C4387" w14:textId="711E94D8" w:rsidR="007C3592" w:rsidRPr="00E15D17" w:rsidRDefault="009E7776"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513DB173" w14:textId="02A1B080"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3CDCA464" w14:textId="3F2AD40D"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7829CC3B" w14:textId="77777777" w:rsidR="007C3592" w:rsidRPr="00E15D17" w:rsidRDefault="007C3592" w:rsidP="007C3592">
      <w:pPr>
        <w:spacing w:line="20" w:lineRule="atLeast"/>
        <w:rPr>
          <w:rStyle w:val="Heading2Char"/>
          <w:rFonts w:cs="Arial"/>
          <w:szCs w:val="24"/>
        </w:rPr>
      </w:pPr>
    </w:p>
    <w:p w14:paraId="6B7C96B1" w14:textId="77777777" w:rsidR="00C87BF6" w:rsidRPr="00E15D17" w:rsidRDefault="00C87BF6" w:rsidP="00433884">
      <w:pPr>
        <w:spacing w:line="20" w:lineRule="atLeast"/>
        <w:jc w:val="center"/>
        <w:rPr>
          <w:rFonts w:cs="Arial"/>
          <w:b/>
        </w:rPr>
      </w:pPr>
      <w:r w:rsidRPr="00E15D17">
        <w:rPr>
          <w:rFonts w:cs="Arial"/>
          <w:b/>
        </w:rPr>
        <w:t xml:space="preserve">Student </w:t>
      </w:r>
      <w:r w:rsidR="00A80E75" w:rsidRPr="00E15D17">
        <w:rPr>
          <w:rFonts w:cs="Arial"/>
          <w:b/>
        </w:rPr>
        <w:t>Participation</w:t>
      </w:r>
    </w:p>
    <w:p w14:paraId="16BD86AF" w14:textId="77777777" w:rsidR="00A80E75" w:rsidRPr="00E15D17"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562F29" w:rsidRPr="00E15D17" w14:paraId="3A79C5D7" w14:textId="77777777" w:rsidTr="002E1F40">
        <w:tc>
          <w:tcPr>
            <w:tcW w:w="9350" w:type="dxa"/>
            <w:shd w:val="clear" w:color="auto" w:fill="D5DCE4" w:themeFill="text2" w:themeFillTint="33"/>
          </w:tcPr>
          <w:p w14:paraId="39BA04F8" w14:textId="77777777" w:rsidR="00562F29" w:rsidRPr="00E15D17" w:rsidRDefault="00562F29" w:rsidP="002E1F40">
            <w:pPr>
              <w:spacing w:line="20" w:lineRule="atLeast"/>
              <w:rPr>
                <w:rStyle w:val="Heading2Char"/>
                <w:rFonts w:eastAsiaTheme="minorHAnsi" w:cs="Arial"/>
                <w:b w:val="0"/>
                <w:szCs w:val="24"/>
              </w:rPr>
            </w:pPr>
            <w:bookmarkStart w:id="64" w:name="_Toc95805782"/>
            <w:r w:rsidRPr="00E15D17">
              <w:rPr>
                <w:rStyle w:val="Heading2Char"/>
                <w:rFonts w:cs="Arial"/>
                <w:szCs w:val="24"/>
              </w:rPr>
              <w:t>Accreditation Standard 3.1.9:</w:t>
            </w:r>
            <w:bookmarkEnd w:id="64"/>
            <w:r w:rsidRPr="00E15D17">
              <w:rPr>
                <w:rFonts w:cs="Arial"/>
                <w:i/>
              </w:rPr>
              <w:t xml:space="preserve"> </w:t>
            </w:r>
            <w:r w:rsidRPr="00E15D17">
              <w:rPr>
                <w:rFonts w:cs="Arial"/>
              </w:rPr>
              <w:t>The program submits its policies and procedures specifying students’ rights and opportunities to participate in formulating and modifying policies affecting academic and student affairs.</w:t>
            </w:r>
          </w:p>
        </w:tc>
      </w:tr>
    </w:tbl>
    <w:p w14:paraId="692CE51E" w14:textId="77777777" w:rsidR="009F1640" w:rsidRPr="00E15D17"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2A7CDA" w:rsidRPr="00E15D17" w14:paraId="40C860E9" w14:textId="77777777" w:rsidTr="009B6085">
        <w:trPr>
          <w:trHeight w:val="476"/>
        </w:trPr>
        <w:tc>
          <w:tcPr>
            <w:tcW w:w="9350" w:type="dxa"/>
            <w:shd w:val="clear" w:color="auto" w:fill="EDEDED" w:themeFill="accent3" w:themeFillTint="33"/>
          </w:tcPr>
          <w:p w14:paraId="4476E892" w14:textId="77777777" w:rsidR="002A7CDA" w:rsidRPr="00E15D17" w:rsidRDefault="002A7CDA" w:rsidP="009C48BD">
            <w:pPr>
              <w:pStyle w:val="ListParagraph"/>
              <w:numPr>
                <w:ilvl w:val="0"/>
                <w:numId w:val="77"/>
              </w:numPr>
              <w:spacing w:line="20" w:lineRule="atLeast"/>
              <w:rPr>
                <w:rFonts w:cs="Arial"/>
                <w:i/>
                <w:iCs/>
                <w:u w:val="single"/>
              </w:rPr>
            </w:pPr>
            <w:r w:rsidRPr="00E15D17">
              <w:rPr>
                <w:rStyle w:val="Emphasis"/>
                <w:rFonts w:cs="Arial"/>
                <w:u w:val="none"/>
              </w:rPr>
              <w:lastRenderedPageBreak/>
              <w:t>Compliance Statement:</w:t>
            </w:r>
            <w:r w:rsidRPr="00E15D17">
              <w:rPr>
                <w:rStyle w:val="Emphasis"/>
                <w:rFonts w:cs="Arial"/>
                <w:i w:val="0"/>
                <w:u w:val="none"/>
              </w:rPr>
              <w:t xml:space="preserve"> </w:t>
            </w:r>
            <w:r w:rsidRPr="00585F7C">
              <w:rPr>
                <w:rFonts w:cs="Arial"/>
                <w:iCs/>
              </w:rPr>
              <w:t>Narrative describes the program’s policies and procedures specifying students’ rights and opportunities to participate in formulating and modifying policies affecting academic and student affairs for each program option.</w:t>
            </w:r>
          </w:p>
        </w:tc>
      </w:tr>
    </w:tbl>
    <w:p w14:paraId="3600C3BC" w14:textId="77777777" w:rsidR="00904513" w:rsidRPr="00E15D17" w:rsidRDefault="009F1640" w:rsidP="00B24A5C">
      <w:pPr>
        <w:spacing w:line="20" w:lineRule="atLeast"/>
        <w:rPr>
          <w:rFonts w:cs="Arial"/>
          <w:i/>
          <w:u w:val="single"/>
        </w:rPr>
      </w:pPr>
      <w:r w:rsidRPr="00E15D17">
        <w:rPr>
          <w:rFonts w:cs="Arial"/>
          <w:i/>
          <w:u w:val="single"/>
        </w:rPr>
        <w:t xml:space="preserve">   </w:t>
      </w:r>
    </w:p>
    <w:p w14:paraId="645B826A" w14:textId="77777777" w:rsidR="006A2DDD" w:rsidRPr="00E15D17" w:rsidRDefault="00323185" w:rsidP="006A2DDD">
      <w:pPr>
        <w:spacing w:line="20" w:lineRule="atLeast"/>
        <w:rPr>
          <w:rFonts w:cs="Arial"/>
          <w:b/>
        </w:rPr>
      </w:pPr>
      <w:r w:rsidRPr="00E15D17">
        <w:rPr>
          <w:rFonts w:cs="Arial"/>
          <w:b/>
        </w:rPr>
        <w:t>Students’ Rights</w:t>
      </w:r>
      <w:r w:rsidR="00484093" w:rsidRPr="00E15D17">
        <w:rPr>
          <w:rFonts w:cs="Arial"/>
          <w:b/>
        </w:rPr>
        <w:t xml:space="preserve"> to Participate in Academic </w:t>
      </w:r>
      <w:r w:rsidR="00C378FD" w:rsidRPr="00E15D17">
        <w:rPr>
          <w:rFonts w:cs="Arial"/>
          <w:b/>
        </w:rPr>
        <w:t xml:space="preserve">and Student Affairs </w:t>
      </w:r>
      <w:r w:rsidR="00484093" w:rsidRPr="00E15D17">
        <w:rPr>
          <w:rFonts w:cs="Arial"/>
          <w:b/>
        </w:rPr>
        <w:t>Policymaking</w:t>
      </w:r>
    </w:p>
    <w:p w14:paraId="52FE4355" w14:textId="0BC85B82" w:rsidR="000D45E1" w:rsidRDefault="000D45E1" w:rsidP="000D45E1">
      <w:pPr>
        <w:spacing w:after="11" w:line="249" w:lineRule="auto"/>
        <w:ind w:left="-5" w:hanging="10"/>
      </w:pPr>
      <w:r>
        <w:t xml:space="preserve">Students in the MSW Program are made aware of the following </w:t>
      </w:r>
      <w:hyperlink r:id="rId155" w:anchor="Student_Rights" w:history="1">
        <w:r w:rsidRPr="00F95608">
          <w:rPr>
            <w:rStyle w:val="Hyperlink"/>
          </w:rPr>
          <w:t>list of their rights</w:t>
        </w:r>
      </w:hyperlink>
      <w:r>
        <w:t xml:space="preserve"> through the MSW student handbook:  </w:t>
      </w:r>
    </w:p>
    <w:p w14:paraId="325CE300" w14:textId="77777777" w:rsidR="000D45E1" w:rsidRDefault="000D45E1" w:rsidP="000D45E1">
      <w:r>
        <w:t xml:space="preserve"> </w:t>
      </w:r>
    </w:p>
    <w:p w14:paraId="7A12CF61" w14:textId="77777777" w:rsidR="000D45E1" w:rsidRDefault="000D45E1" w:rsidP="009C48BD">
      <w:pPr>
        <w:numPr>
          <w:ilvl w:val="0"/>
          <w:numId w:val="65"/>
        </w:numPr>
        <w:spacing w:after="16" w:line="248" w:lineRule="auto"/>
        <w:ind w:right="14" w:hanging="360"/>
      </w:pPr>
      <w:r>
        <w:t xml:space="preserve">Academic freedom, which includes the right within the academic program to examine, study, and write about controversial issues that relate to a program of study and to discuss or present these issues as they relate to course content and context;  </w:t>
      </w:r>
    </w:p>
    <w:p w14:paraId="14B48B2A" w14:textId="77777777" w:rsidR="000D45E1" w:rsidRDefault="000D45E1" w:rsidP="009C48BD">
      <w:pPr>
        <w:numPr>
          <w:ilvl w:val="0"/>
          <w:numId w:val="65"/>
        </w:numPr>
        <w:spacing w:after="16" w:line="248" w:lineRule="auto"/>
        <w:ind w:right="14" w:hanging="360"/>
      </w:pPr>
      <w:r>
        <w:t xml:space="preserve">Freedom from harassment or discrimination based on race, gender, ethnicity, age, marital status, sexual or affectional orientation, class, religion, disability, political affiliation or any other qualification or characteristic that could prove discriminatory; </w:t>
      </w:r>
    </w:p>
    <w:p w14:paraId="0DB9FD54" w14:textId="77777777" w:rsidR="000D45E1" w:rsidRDefault="000D45E1" w:rsidP="009C48BD">
      <w:pPr>
        <w:numPr>
          <w:ilvl w:val="0"/>
          <w:numId w:val="65"/>
        </w:numPr>
        <w:spacing w:after="16" w:line="248" w:lineRule="auto"/>
        <w:ind w:right="14" w:hanging="360"/>
      </w:pPr>
      <w:r>
        <w:t xml:space="preserve">Freedom from arbitrary or capricious evaluation and grading;  </w:t>
      </w:r>
    </w:p>
    <w:p w14:paraId="35499EA5" w14:textId="77777777" w:rsidR="000D45E1" w:rsidRDefault="000D45E1" w:rsidP="009C48BD">
      <w:pPr>
        <w:numPr>
          <w:ilvl w:val="0"/>
          <w:numId w:val="65"/>
        </w:numPr>
        <w:spacing w:after="16" w:line="248" w:lineRule="auto"/>
        <w:ind w:right="14" w:hanging="360"/>
      </w:pPr>
      <w:r>
        <w:t xml:space="preserve">Due process when appealing or grieving a grade, disciplinary action, or negative student personnel decision; </w:t>
      </w:r>
    </w:p>
    <w:p w14:paraId="44F5EDEB" w14:textId="77777777" w:rsidR="000D45E1" w:rsidRDefault="000D45E1" w:rsidP="009C48BD">
      <w:pPr>
        <w:numPr>
          <w:ilvl w:val="0"/>
          <w:numId w:val="65"/>
        </w:numPr>
        <w:spacing w:after="16" w:line="248" w:lineRule="auto"/>
        <w:ind w:right="14" w:hanging="360"/>
      </w:pPr>
      <w:r>
        <w:t xml:space="preserve">A comprehensive syllabus that details course content, objectives, policies, grading criteria, and assignments within the first week of classes; </w:t>
      </w:r>
    </w:p>
    <w:p w14:paraId="3CA2639E" w14:textId="77777777" w:rsidR="000D45E1" w:rsidRDefault="000D45E1" w:rsidP="009C48BD">
      <w:pPr>
        <w:numPr>
          <w:ilvl w:val="0"/>
          <w:numId w:val="65"/>
        </w:numPr>
        <w:spacing w:after="16" w:line="248" w:lineRule="auto"/>
        <w:ind w:right="14" w:hanging="360"/>
      </w:pPr>
      <w:r>
        <w:t xml:space="preserve">Timely feedback on assignments and exams; </w:t>
      </w:r>
    </w:p>
    <w:p w14:paraId="26C3865A" w14:textId="77777777" w:rsidR="000D45E1" w:rsidRDefault="000D45E1" w:rsidP="009C48BD">
      <w:pPr>
        <w:numPr>
          <w:ilvl w:val="0"/>
          <w:numId w:val="65"/>
        </w:numPr>
        <w:spacing w:after="16" w:line="248" w:lineRule="auto"/>
        <w:ind w:right="14" w:hanging="360"/>
      </w:pPr>
      <w:r>
        <w:t xml:space="preserve">Reasonable access to advisors and instructors outside of class; </w:t>
      </w:r>
    </w:p>
    <w:p w14:paraId="004E0D07" w14:textId="77777777" w:rsidR="000D45E1" w:rsidRDefault="000D45E1" w:rsidP="009C48BD">
      <w:pPr>
        <w:numPr>
          <w:ilvl w:val="0"/>
          <w:numId w:val="65"/>
        </w:numPr>
        <w:spacing w:after="16" w:line="248" w:lineRule="auto"/>
        <w:ind w:right="14" w:hanging="360"/>
      </w:pPr>
      <w:r>
        <w:t xml:space="preserve">Confidentiality as detailed in this handbook and the Family Educational Rights and </w:t>
      </w:r>
    </w:p>
    <w:p w14:paraId="2A1E116D" w14:textId="77777777" w:rsidR="000D45E1" w:rsidRDefault="000D45E1" w:rsidP="000D45E1">
      <w:pPr>
        <w:tabs>
          <w:tab w:val="left" w:pos="255"/>
          <w:tab w:val="center" w:pos="2456"/>
        </w:tabs>
        <w:spacing w:after="14"/>
        <w:ind w:left="362"/>
      </w:pPr>
      <w:r>
        <w:t>Privacy Act;</w:t>
      </w:r>
    </w:p>
    <w:p w14:paraId="095FDF1F" w14:textId="77777777" w:rsidR="000D45E1" w:rsidRDefault="000D45E1" w:rsidP="009C48BD">
      <w:pPr>
        <w:numPr>
          <w:ilvl w:val="0"/>
          <w:numId w:val="65"/>
        </w:numPr>
        <w:spacing w:after="16" w:line="248" w:lineRule="auto"/>
        <w:ind w:right="14" w:hanging="360"/>
      </w:pPr>
      <w:r>
        <w:t xml:space="preserve">Advising and an opportunity to improve when academic performance or behavior places their status in the program in jeopardy (Students are responsible for monitoring their own grade point average to assure retention); </w:t>
      </w:r>
    </w:p>
    <w:p w14:paraId="5DB61B1E" w14:textId="77777777" w:rsidR="000D45E1" w:rsidRDefault="000D45E1" w:rsidP="009C48BD">
      <w:pPr>
        <w:numPr>
          <w:ilvl w:val="0"/>
          <w:numId w:val="65"/>
        </w:numPr>
        <w:spacing w:after="16" w:line="248" w:lineRule="auto"/>
        <w:ind w:right="14" w:hanging="360"/>
      </w:pPr>
      <w:r>
        <w:t xml:space="preserve">Freedom to organize when following the policies established by the University; </w:t>
      </w:r>
    </w:p>
    <w:p w14:paraId="43CA1E29" w14:textId="77777777" w:rsidR="000D45E1" w:rsidRDefault="000D45E1" w:rsidP="009C48BD">
      <w:pPr>
        <w:numPr>
          <w:ilvl w:val="0"/>
          <w:numId w:val="65"/>
        </w:numPr>
        <w:spacing w:after="16" w:line="248" w:lineRule="auto"/>
        <w:ind w:right="14" w:hanging="360"/>
      </w:pPr>
      <w:r>
        <w:t xml:space="preserve">Input into program design, policies, and procedures; </w:t>
      </w:r>
    </w:p>
    <w:p w14:paraId="22D9D5A3" w14:textId="77777777" w:rsidR="000D45E1" w:rsidRDefault="000D45E1" w:rsidP="009C48BD">
      <w:pPr>
        <w:numPr>
          <w:ilvl w:val="0"/>
          <w:numId w:val="65"/>
        </w:numPr>
        <w:spacing w:after="16" w:line="248" w:lineRule="auto"/>
        <w:ind w:right="14" w:hanging="360"/>
      </w:pPr>
      <w:r>
        <w:t xml:space="preserve">Reasonable accommodation of documented disabilities; and </w:t>
      </w:r>
    </w:p>
    <w:p w14:paraId="33331864" w14:textId="77777777" w:rsidR="000D45E1" w:rsidRDefault="000D45E1" w:rsidP="009C48BD">
      <w:pPr>
        <w:numPr>
          <w:ilvl w:val="0"/>
          <w:numId w:val="65"/>
        </w:numPr>
        <w:spacing w:after="16" w:line="248" w:lineRule="auto"/>
        <w:ind w:right="14" w:hanging="360"/>
      </w:pPr>
      <w:r>
        <w:t xml:space="preserve">Input into the evaluation of the MSW program, its courses, and instructors. </w:t>
      </w:r>
    </w:p>
    <w:p w14:paraId="45C3DCF2" w14:textId="77777777" w:rsidR="000D45E1" w:rsidRDefault="000D45E1" w:rsidP="000D45E1">
      <w:pPr>
        <w:ind w:right="14"/>
      </w:pPr>
    </w:p>
    <w:p w14:paraId="15E1B358" w14:textId="30625DA8" w:rsidR="000D45E1" w:rsidRDefault="000D45E1" w:rsidP="000D45E1">
      <w:pPr>
        <w:ind w:right="14"/>
      </w:pPr>
      <w:r>
        <w:t xml:space="preserve">There are three vehicles by which students can provide </w:t>
      </w:r>
      <w:r w:rsidR="00796F39">
        <w:t>input into policies affecting academic and student affairs</w:t>
      </w:r>
      <w:r>
        <w:t>.</w:t>
      </w:r>
      <w:r w:rsidR="00F95608">
        <w:t xml:space="preserve"> (These are outlined in the Student Handbook immediately following the list of student rights.) </w:t>
      </w:r>
      <w:r>
        <w:t xml:space="preserve"> First, in accordance with UW System Open Meeting requirements, students have an open invitation to attend Social Work faculty meetings, Advisory Committee meetings, and open University Committee meetings, provide feedback on agenda topics, and request an item to be placed on the meeting agenda. The Social Work faculty, comprised of all faculty members in the Social Work Program, is the governing committee for the MSW program, charged with full oversight of all matters affecting structure, curriculum, policies, and evaluation. Meeting dates are posted on a universal UW-Green Bay calendar.  </w:t>
      </w:r>
    </w:p>
    <w:p w14:paraId="762D34F9" w14:textId="77777777" w:rsidR="000D45E1" w:rsidRDefault="000D45E1" w:rsidP="000D45E1"/>
    <w:p w14:paraId="313FF51B" w14:textId="77777777" w:rsidR="000D45E1" w:rsidRDefault="000D45E1" w:rsidP="000D45E1">
      <w:pPr>
        <w:ind w:right="14"/>
      </w:pPr>
      <w:r>
        <w:lastRenderedPageBreak/>
        <w:t xml:space="preserve">Second, it is the policy of the Social Work Program to solicit student input before finalizing any policy or major procedural changes that would result in changes to the MSW Student Handbook. Any proposed changes will first be discussed in a faculty meeting. The Social Work Chair, or designee, will contact the student body and invite them to a meeting to learn about the potential changes. At that meeting, the Chair, or designee, will provide information about the proposed changes, along with any relevant rationale for the changes, and solicit student feedback. In situations where students do not agree with the proposed faculty changes, student input will be seriously considered by the faculty and good effort attempts at compromise will be made. Ultimately, faculty members are the only persons with voting rights to any and all policy and procedural changes affecting the Social Work Program. </w:t>
      </w:r>
    </w:p>
    <w:p w14:paraId="6A270B90" w14:textId="77777777" w:rsidR="000D45E1" w:rsidRDefault="000D45E1" w:rsidP="000D45E1"/>
    <w:p w14:paraId="7C3C22AD" w14:textId="77777777" w:rsidR="000D45E1" w:rsidRDefault="000D45E1" w:rsidP="000D45E1">
      <w:pPr>
        <w:ind w:right="14"/>
      </w:pPr>
      <w:r>
        <w:t xml:space="preserve">Lastly, in addition to the end-of-semester course evaluations completed by students each semester, MSW students are invited to complete a comprehensive evaluation of the program each spring. Aggregate data from both sources are used for the program’s evaluation efforts and to maintain its accreditation status.  Once a year, the Chair of the Social Work Program and/or the MSW Program Coordinator invite students to a meeting whereby the findings from the previous year’s evaluations are presented and discussed. </w:t>
      </w:r>
    </w:p>
    <w:p w14:paraId="1F6C9E98" w14:textId="77777777" w:rsidR="00C378FD" w:rsidRPr="00E15D17" w:rsidRDefault="00C378FD" w:rsidP="006A2DDD">
      <w:pPr>
        <w:spacing w:line="20" w:lineRule="atLeast"/>
        <w:rPr>
          <w:rFonts w:cs="Arial"/>
        </w:rPr>
      </w:pPr>
    </w:p>
    <w:p w14:paraId="309BF70B" w14:textId="77777777" w:rsidR="00C378FD" w:rsidRPr="00E15D17" w:rsidRDefault="00C378FD" w:rsidP="00C378FD">
      <w:pPr>
        <w:spacing w:line="20" w:lineRule="atLeast"/>
        <w:rPr>
          <w:rFonts w:cs="Arial"/>
          <w:b/>
        </w:rPr>
      </w:pPr>
      <w:r w:rsidRPr="00E15D17">
        <w:rPr>
          <w:rFonts w:cs="Arial"/>
          <w:b/>
        </w:rPr>
        <w:t>Students’ Responsibilities to Participate in Academic and Student Affairs Policymaking</w:t>
      </w:r>
    </w:p>
    <w:p w14:paraId="5957D93B" w14:textId="75386CAE" w:rsidR="000D45E1" w:rsidRDefault="000D45E1" w:rsidP="000D45E1">
      <w:pPr>
        <w:spacing w:after="11" w:line="249" w:lineRule="auto"/>
        <w:ind w:left="-5" w:hanging="10"/>
      </w:pPr>
      <w:r>
        <w:t xml:space="preserve">Students in the MSW Program are made aware of the following list of their </w:t>
      </w:r>
      <w:hyperlink r:id="rId156" w:anchor="Student_Responsibilities" w:history="1">
        <w:r w:rsidRPr="00F95608">
          <w:rPr>
            <w:rStyle w:val="Hyperlink"/>
          </w:rPr>
          <w:t>responsibilities</w:t>
        </w:r>
      </w:hyperlink>
      <w:r>
        <w:t xml:space="preserve"> through the MSW student handbook:  </w:t>
      </w:r>
    </w:p>
    <w:p w14:paraId="25DD3341" w14:textId="77777777" w:rsidR="000D45E1" w:rsidRDefault="000D45E1" w:rsidP="000D45E1">
      <w:r>
        <w:t xml:space="preserve"> </w:t>
      </w:r>
    </w:p>
    <w:p w14:paraId="2CF44333" w14:textId="77777777" w:rsidR="000D45E1" w:rsidRDefault="000D45E1" w:rsidP="009C48BD">
      <w:pPr>
        <w:numPr>
          <w:ilvl w:val="0"/>
          <w:numId w:val="64"/>
        </w:numPr>
        <w:spacing w:after="16" w:line="248" w:lineRule="auto"/>
        <w:ind w:right="14" w:hanging="360"/>
      </w:pPr>
      <w:r>
        <w:t xml:space="preserve">To deal responsibly with controversial issues related to course content, drawing on sound research and documented sources; </w:t>
      </w:r>
    </w:p>
    <w:p w14:paraId="4546D051" w14:textId="77777777" w:rsidR="000D45E1" w:rsidRDefault="000D45E1" w:rsidP="009C48BD">
      <w:pPr>
        <w:numPr>
          <w:ilvl w:val="0"/>
          <w:numId w:val="64"/>
        </w:numPr>
        <w:spacing w:after="16" w:line="248" w:lineRule="auto"/>
        <w:ind w:right="14" w:hanging="360"/>
      </w:pPr>
      <w:r>
        <w:t xml:space="preserve">To realistically assess their fit with the social work profession, taking into consideration the ability to practice within the value base, standards, and ethics of the profession; </w:t>
      </w:r>
    </w:p>
    <w:p w14:paraId="01FCFFA8" w14:textId="77777777" w:rsidR="000D45E1" w:rsidRDefault="000D45E1" w:rsidP="009C48BD">
      <w:pPr>
        <w:numPr>
          <w:ilvl w:val="0"/>
          <w:numId w:val="64"/>
        </w:numPr>
        <w:spacing w:after="16" w:line="248" w:lineRule="auto"/>
        <w:ind w:right="14" w:hanging="360"/>
      </w:pPr>
      <w:r>
        <w:t xml:space="preserve">To respect the rights and dignity of classmates, faculty, agency personnel, and service recipients and to model civility toward these persons as individuals and groups; </w:t>
      </w:r>
    </w:p>
    <w:p w14:paraId="6407E380" w14:textId="77777777" w:rsidR="000D45E1" w:rsidRDefault="000D45E1" w:rsidP="009C48BD">
      <w:pPr>
        <w:numPr>
          <w:ilvl w:val="0"/>
          <w:numId w:val="64"/>
        </w:numPr>
        <w:spacing w:after="16" w:line="248" w:lineRule="auto"/>
        <w:ind w:right="14" w:hanging="360"/>
      </w:pPr>
      <w:r>
        <w:t xml:space="preserve">To responsibly address disagreements, conflicts, complaints, or grievances informally with the appropriate persons before initiating a formal procedure; </w:t>
      </w:r>
    </w:p>
    <w:p w14:paraId="41B4E99F" w14:textId="77777777" w:rsidR="000D45E1" w:rsidRDefault="000D45E1" w:rsidP="009C48BD">
      <w:pPr>
        <w:numPr>
          <w:ilvl w:val="0"/>
          <w:numId w:val="64"/>
        </w:numPr>
        <w:spacing w:after="16" w:line="248" w:lineRule="auto"/>
        <w:ind w:right="14" w:hanging="360"/>
      </w:pPr>
      <w:r>
        <w:t xml:space="preserve">To carefully read and familiarize themselves with program and course policies, handouts, and syllabi; </w:t>
      </w:r>
    </w:p>
    <w:p w14:paraId="0CD7A8B5" w14:textId="77777777" w:rsidR="000D45E1" w:rsidRDefault="000D45E1" w:rsidP="009C48BD">
      <w:pPr>
        <w:numPr>
          <w:ilvl w:val="0"/>
          <w:numId w:val="64"/>
        </w:numPr>
        <w:spacing w:after="16" w:line="248" w:lineRule="auto"/>
        <w:ind w:right="14" w:hanging="360"/>
      </w:pPr>
      <w:r>
        <w:t xml:space="preserve">To meet the requirements of the MSW program curriculum and of each course; </w:t>
      </w:r>
    </w:p>
    <w:p w14:paraId="4AF3798B" w14:textId="77777777" w:rsidR="000D45E1" w:rsidRDefault="000D45E1" w:rsidP="009C48BD">
      <w:pPr>
        <w:numPr>
          <w:ilvl w:val="0"/>
          <w:numId w:val="64"/>
        </w:numPr>
        <w:spacing w:after="16" w:line="248" w:lineRule="auto"/>
        <w:ind w:right="14" w:hanging="360"/>
      </w:pPr>
      <w:r>
        <w:t xml:space="preserve">To come to class and team meetings prepared, to attend regularly, and to contribute positively to the class climate and to the learning of self and others; </w:t>
      </w:r>
    </w:p>
    <w:p w14:paraId="5D7E26AE" w14:textId="77777777" w:rsidR="000D45E1" w:rsidRDefault="000D45E1" w:rsidP="009C48BD">
      <w:pPr>
        <w:numPr>
          <w:ilvl w:val="0"/>
          <w:numId w:val="64"/>
        </w:numPr>
        <w:spacing w:after="16" w:line="248" w:lineRule="auto"/>
        <w:ind w:right="14" w:hanging="360"/>
      </w:pPr>
      <w:r>
        <w:t xml:space="preserve">To practice timeliness of attendance in class and field, submission of work, and completion of practicum assignments; </w:t>
      </w:r>
    </w:p>
    <w:p w14:paraId="6222E8BD" w14:textId="77777777" w:rsidR="000D45E1" w:rsidRDefault="000D45E1" w:rsidP="009C48BD">
      <w:pPr>
        <w:numPr>
          <w:ilvl w:val="0"/>
          <w:numId w:val="64"/>
        </w:numPr>
        <w:spacing w:after="16" w:line="248" w:lineRule="auto"/>
        <w:ind w:right="14" w:hanging="360"/>
      </w:pPr>
      <w:r>
        <w:t xml:space="preserve">To follow through on commitments to the program, classmates, personnel and service recipients in the field; </w:t>
      </w:r>
    </w:p>
    <w:p w14:paraId="1A035FC5" w14:textId="77777777" w:rsidR="000D45E1" w:rsidRDefault="000D45E1" w:rsidP="009C48BD">
      <w:pPr>
        <w:numPr>
          <w:ilvl w:val="0"/>
          <w:numId w:val="64"/>
        </w:numPr>
        <w:spacing w:after="16" w:line="248" w:lineRule="auto"/>
        <w:ind w:right="14" w:hanging="360"/>
      </w:pPr>
      <w:r>
        <w:lastRenderedPageBreak/>
        <w:t xml:space="preserve">To take responsibility for their own learning, identify their own learning needs and take steps to meet them, responsibly addressing concerns with instructors if problems or issues arise, and monitor one’s own progress, seeking remediation when necessary; </w:t>
      </w:r>
    </w:p>
    <w:p w14:paraId="5E8E3E0B" w14:textId="77777777" w:rsidR="000D45E1" w:rsidRDefault="000D45E1" w:rsidP="009C48BD">
      <w:pPr>
        <w:numPr>
          <w:ilvl w:val="0"/>
          <w:numId w:val="64"/>
        </w:numPr>
        <w:spacing w:after="16" w:line="248" w:lineRule="auto"/>
        <w:ind w:right="14" w:hanging="360"/>
      </w:pPr>
      <w:r>
        <w:t xml:space="preserve">To follow the NASW Code of Ethics, classroom and field confidentiality policies and to observe academic honesty; </w:t>
      </w:r>
    </w:p>
    <w:p w14:paraId="68852EA9" w14:textId="77777777" w:rsidR="000D45E1" w:rsidRDefault="000D45E1" w:rsidP="009C48BD">
      <w:pPr>
        <w:numPr>
          <w:ilvl w:val="0"/>
          <w:numId w:val="64"/>
        </w:numPr>
        <w:spacing w:after="16" w:line="248" w:lineRule="auto"/>
        <w:ind w:right="14" w:hanging="360"/>
      </w:pPr>
      <w:r>
        <w:t xml:space="preserve">To make responsible and alternative efforts to contact instructors when they cannot be reached immediately, making appropriate use of e-mail, voicemail, and messages; </w:t>
      </w:r>
    </w:p>
    <w:p w14:paraId="52039D51" w14:textId="77777777" w:rsidR="000D45E1" w:rsidRDefault="000D45E1" w:rsidP="009C48BD">
      <w:pPr>
        <w:numPr>
          <w:ilvl w:val="0"/>
          <w:numId w:val="64"/>
        </w:numPr>
        <w:spacing w:line="239" w:lineRule="auto"/>
        <w:ind w:right="14" w:hanging="360"/>
      </w:pPr>
      <w:r>
        <w:t xml:space="preserve">To use mechanisms such as evaluation of the work of fellow students and student rating of courses responsibly, observing honesty and objectivity, and providing constructive feedback; and </w:t>
      </w:r>
    </w:p>
    <w:p w14:paraId="768598E2" w14:textId="77777777" w:rsidR="000D45E1" w:rsidRDefault="000D45E1" w:rsidP="009C48BD">
      <w:pPr>
        <w:numPr>
          <w:ilvl w:val="0"/>
          <w:numId w:val="64"/>
        </w:numPr>
        <w:spacing w:after="16" w:line="248" w:lineRule="auto"/>
        <w:ind w:right="14" w:hanging="360"/>
      </w:pPr>
      <w:r>
        <w:t xml:space="preserve">To give appropriate advance notice when special accommodations are requested for any reason. </w:t>
      </w:r>
    </w:p>
    <w:p w14:paraId="115C1B2A" w14:textId="77777777" w:rsidR="0060032E" w:rsidRPr="00E15D17" w:rsidRDefault="0060032E" w:rsidP="00B24A5C">
      <w:pPr>
        <w:spacing w:line="20" w:lineRule="atLeast"/>
        <w:rPr>
          <w:rFonts w:cs="Arial"/>
        </w:rPr>
      </w:pPr>
    </w:p>
    <w:p w14:paraId="684183C3" w14:textId="77777777" w:rsidR="007C3592" w:rsidRPr="00E15D17" w:rsidRDefault="007C3592" w:rsidP="007C3592">
      <w:pPr>
        <w:spacing w:line="20" w:lineRule="atLeast"/>
        <w:rPr>
          <w:rFonts w:cs="Arial"/>
          <w:b/>
          <w:u w:val="single"/>
        </w:rPr>
      </w:pPr>
      <w:r w:rsidRPr="00E15D17">
        <w:rPr>
          <w:rFonts w:cs="Arial"/>
          <w:b/>
          <w:u w:val="single"/>
        </w:rPr>
        <w:t>Program Options:</w:t>
      </w:r>
    </w:p>
    <w:p w14:paraId="79770092"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7242C27B" w14:textId="7F319D4E" w:rsidR="007C3592" w:rsidRPr="00E15D17" w:rsidRDefault="00193A6E"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58FE4B14" w14:textId="7514BB6A"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04D22AA7" w14:textId="776A739A"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D05CB64"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0929E7F3" w14:textId="77777777" w:rsidTr="002E1F40">
        <w:tc>
          <w:tcPr>
            <w:tcW w:w="9350" w:type="dxa"/>
            <w:shd w:val="clear" w:color="auto" w:fill="D5DCE4" w:themeFill="text2" w:themeFillTint="33"/>
          </w:tcPr>
          <w:p w14:paraId="289E7969" w14:textId="77777777" w:rsidR="00562F29" w:rsidRPr="00E15D17" w:rsidRDefault="00562F29" w:rsidP="002E1F40">
            <w:pPr>
              <w:spacing w:line="20" w:lineRule="atLeast"/>
              <w:rPr>
                <w:rStyle w:val="Heading2Char"/>
                <w:rFonts w:eastAsiaTheme="minorHAnsi" w:cs="Arial"/>
                <w:b w:val="0"/>
                <w:szCs w:val="24"/>
              </w:rPr>
            </w:pPr>
            <w:bookmarkStart w:id="65" w:name="_Toc95805783"/>
            <w:r w:rsidRPr="00E15D17">
              <w:rPr>
                <w:rStyle w:val="Heading2Char"/>
                <w:rFonts w:cs="Arial"/>
                <w:szCs w:val="24"/>
              </w:rPr>
              <w:t>Accreditation Standard 3.1.10:</w:t>
            </w:r>
            <w:bookmarkEnd w:id="65"/>
            <w:r w:rsidRPr="00E15D17">
              <w:rPr>
                <w:rFonts w:cs="Arial"/>
                <w:i/>
              </w:rPr>
              <w:t xml:space="preserve"> </w:t>
            </w:r>
            <w:r w:rsidRPr="00E15D17">
              <w:rPr>
                <w:rFonts w:cs="Arial"/>
              </w:rPr>
              <w:t>The program describes how it provides opportunities and encourages students to organize in their interests.</w:t>
            </w:r>
          </w:p>
        </w:tc>
      </w:tr>
    </w:tbl>
    <w:p w14:paraId="2BD07051" w14:textId="77777777" w:rsidR="009F1640" w:rsidRPr="00E15D17"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E15D17" w14:paraId="635D0CB1" w14:textId="77777777" w:rsidTr="002003FF">
        <w:trPr>
          <w:trHeight w:val="476"/>
        </w:trPr>
        <w:tc>
          <w:tcPr>
            <w:tcW w:w="9350" w:type="dxa"/>
            <w:shd w:val="clear" w:color="auto" w:fill="EDEDED" w:themeFill="accent3" w:themeFillTint="33"/>
          </w:tcPr>
          <w:p w14:paraId="18402EFA" w14:textId="77777777" w:rsidR="009F1640" w:rsidRPr="00E15D17" w:rsidRDefault="009F1640" w:rsidP="009C48BD">
            <w:pPr>
              <w:pStyle w:val="ListParagraph"/>
              <w:numPr>
                <w:ilvl w:val="0"/>
                <w:numId w:val="26"/>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9B508A" w:rsidRPr="00E15D17">
              <w:rPr>
                <w:rStyle w:val="Emphasis"/>
                <w:rFonts w:cs="Arial"/>
                <w:i w:val="0"/>
                <w:u w:val="none"/>
              </w:rPr>
              <w:t>Narrative demonstrates how the program provides opportunities and encourages students to organize in their interests for each program option.</w:t>
            </w:r>
          </w:p>
        </w:tc>
      </w:tr>
    </w:tbl>
    <w:p w14:paraId="5CF9F362" w14:textId="77777777" w:rsidR="00A96AF9" w:rsidRPr="00E15D17" w:rsidRDefault="009F1640" w:rsidP="00904513">
      <w:pPr>
        <w:spacing w:line="20" w:lineRule="atLeast"/>
        <w:rPr>
          <w:rFonts w:cs="Arial"/>
          <w:i/>
          <w:u w:val="single"/>
        </w:rPr>
      </w:pPr>
      <w:r w:rsidRPr="00E15D17">
        <w:rPr>
          <w:rFonts w:cs="Arial"/>
          <w:i/>
          <w:u w:val="single"/>
        </w:rPr>
        <w:t xml:space="preserve">   </w:t>
      </w:r>
    </w:p>
    <w:p w14:paraId="1271D93D" w14:textId="77777777" w:rsidR="005A1AAC" w:rsidRPr="00E15D17" w:rsidRDefault="005A1AAC" w:rsidP="00904513">
      <w:pPr>
        <w:spacing w:line="20" w:lineRule="atLeast"/>
        <w:rPr>
          <w:rFonts w:cs="Arial"/>
          <w:b/>
          <w:bCs/>
        </w:rPr>
      </w:pPr>
      <w:r w:rsidRPr="00E15D17">
        <w:rPr>
          <w:rFonts w:cs="Arial"/>
          <w:b/>
          <w:bCs/>
        </w:rPr>
        <w:t>Provides Opportunities for Student Organization</w:t>
      </w:r>
    </w:p>
    <w:p w14:paraId="7490B7F1" w14:textId="77777777" w:rsidR="00F95608" w:rsidRDefault="00F95608" w:rsidP="00904513">
      <w:pPr>
        <w:spacing w:line="20" w:lineRule="atLeast"/>
        <w:rPr>
          <w:rFonts w:cs="Arial"/>
          <w:bCs/>
        </w:rPr>
      </w:pPr>
    </w:p>
    <w:p w14:paraId="16DD02FE" w14:textId="0E595585" w:rsidR="005A1AAC" w:rsidRDefault="008D6AA4" w:rsidP="00904513">
      <w:pPr>
        <w:spacing w:line="20" w:lineRule="atLeast"/>
        <w:rPr>
          <w:rFonts w:cs="Arial"/>
          <w:bCs/>
        </w:rPr>
      </w:pPr>
      <w:r>
        <w:rPr>
          <w:rFonts w:cs="Arial"/>
          <w:bCs/>
        </w:rPr>
        <w:t>The</w:t>
      </w:r>
      <w:r w:rsidR="000D45E1" w:rsidRPr="000D45E1">
        <w:rPr>
          <w:rFonts w:cs="Arial"/>
          <w:bCs/>
        </w:rPr>
        <w:t xml:space="preserve"> UWGB Social Work Professional Programs </w:t>
      </w:r>
      <w:r w:rsidR="00796F39">
        <w:rPr>
          <w:rFonts w:cs="Arial"/>
          <w:bCs/>
        </w:rPr>
        <w:t>is named</w:t>
      </w:r>
      <w:r>
        <w:rPr>
          <w:rFonts w:cs="Arial"/>
          <w:bCs/>
        </w:rPr>
        <w:t xml:space="preserve"> the Phi Delta chapter of the</w:t>
      </w:r>
      <w:r w:rsidR="000D45E1" w:rsidRPr="000D45E1">
        <w:rPr>
          <w:rFonts w:cs="Arial"/>
          <w:bCs/>
        </w:rPr>
        <w:t xml:space="preserve"> </w:t>
      </w:r>
      <w:hyperlink r:id="rId157" w:anchor="Phi_Alpha" w:history="1">
        <w:r w:rsidR="000D45E1" w:rsidRPr="00FB54EB">
          <w:rPr>
            <w:rStyle w:val="Hyperlink"/>
            <w:rFonts w:cs="Arial"/>
            <w:bCs/>
          </w:rPr>
          <w:t>Phi Alpha</w:t>
        </w:r>
      </w:hyperlink>
      <w:r w:rsidR="000D45E1" w:rsidRPr="000D45E1">
        <w:rPr>
          <w:rFonts w:cs="Arial"/>
          <w:bCs/>
        </w:rPr>
        <w:t xml:space="preserve"> Honor Society.</w:t>
      </w:r>
      <w:r w:rsidR="000D45E1">
        <w:rPr>
          <w:rFonts w:cs="Arial"/>
          <w:bCs/>
        </w:rPr>
        <w:t xml:space="preserve"> Each year, all eligible </w:t>
      </w:r>
      <w:r w:rsidR="00796F39">
        <w:rPr>
          <w:rFonts w:cs="Arial"/>
          <w:bCs/>
        </w:rPr>
        <w:t>social work</w:t>
      </w:r>
      <w:r w:rsidR="000D45E1">
        <w:rPr>
          <w:rFonts w:cs="Arial"/>
          <w:bCs/>
        </w:rPr>
        <w:t xml:space="preserve"> students are invited to join the chapter and carry out its mission </w:t>
      </w:r>
      <w:r>
        <w:rPr>
          <w:rFonts w:cs="Arial"/>
          <w:bCs/>
        </w:rPr>
        <w:t>to promote humanitarian goals and ideas</w:t>
      </w:r>
      <w:r w:rsidR="000D45E1" w:rsidRPr="000D45E1">
        <w:rPr>
          <w:rFonts w:cs="Arial"/>
          <w:bCs/>
        </w:rPr>
        <w:t xml:space="preserve">. </w:t>
      </w:r>
      <w:r w:rsidR="000D45E1">
        <w:rPr>
          <w:rFonts w:cs="Arial"/>
          <w:bCs/>
        </w:rPr>
        <w:t>In addition, the Social Work Professional Programs provides advising for the Social Justice Club,</w:t>
      </w:r>
      <w:r>
        <w:rPr>
          <w:rFonts w:cs="Arial"/>
          <w:bCs/>
        </w:rPr>
        <w:t xml:space="preserve"> a</w:t>
      </w:r>
      <w:r w:rsidR="000D45E1">
        <w:rPr>
          <w:rFonts w:cs="Arial"/>
          <w:bCs/>
        </w:rPr>
        <w:t xml:space="preserve"> </w:t>
      </w:r>
      <w:r>
        <w:rPr>
          <w:rFonts w:cs="Arial"/>
          <w:bCs/>
        </w:rPr>
        <w:t>UWGB</w:t>
      </w:r>
      <w:r w:rsidR="000D45E1">
        <w:rPr>
          <w:rFonts w:cs="Arial"/>
          <w:bCs/>
        </w:rPr>
        <w:t xml:space="preserve"> student organization </w:t>
      </w:r>
      <w:r>
        <w:rPr>
          <w:rFonts w:cs="Arial"/>
          <w:bCs/>
        </w:rPr>
        <w:t>charged with promoting social justice and working towards social change.</w:t>
      </w:r>
      <w:r w:rsidR="000D45E1">
        <w:rPr>
          <w:rFonts w:cs="Arial"/>
          <w:bCs/>
        </w:rPr>
        <w:t xml:space="preserve"> </w:t>
      </w:r>
    </w:p>
    <w:p w14:paraId="3621239F" w14:textId="77777777" w:rsidR="00796F39" w:rsidRDefault="00796F39" w:rsidP="00904513">
      <w:pPr>
        <w:spacing w:line="20" w:lineRule="atLeast"/>
        <w:rPr>
          <w:rFonts w:cs="Arial"/>
          <w:bCs/>
        </w:rPr>
      </w:pPr>
    </w:p>
    <w:p w14:paraId="2B66241E" w14:textId="57F8E3DC" w:rsidR="00796F39" w:rsidRPr="000D45E1" w:rsidRDefault="00796F39" w:rsidP="00904513">
      <w:pPr>
        <w:spacing w:line="20" w:lineRule="atLeast"/>
        <w:rPr>
          <w:rFonts w:cs="Arial"/>
          <w:bCs/>
        </w:rPr>
      </w:pPr>
      <w:r>
        <w:rPr>
          <w:rFonts w:cs="Arial"/>
          <w:bCs/>
        </w:rPr>
        <w:t xml:space="preserve">In addition, as non-University opportunities arise for students to organize, announcements are made via email </w:t>
      </w:r>
      <w:r w:rsidR="00FB54EB">
        <w:rPr>
          <w:rFonts w:cs="Arial"/>
          <w:bCs/>
        </w:rPr>
        <w:t>,</w:t>
      </w:r>
      <w:r>
        <w:rPr>
          <w:rFonts w:cs="Arial"/>
          <w:bCs/>
        </w:rPr>
        <w:t>in individual classes</w:t>
      </w:r>
      <w:r w:rsidR="00FB54EB">
        <w:rPr>
          <w:rFonts w:cs="Arial"/>
          <w:bCs/>
        </w:rPr>
        <w:t>, and through the MSW Program Portal</w:t>
      </w:r>
      <w:r>
        <w:rPr>
          <w:rFonts w:cs="Arial"/>
          <w:bCs/>
        </w:rPr>
        <w:t>. Examples of such opportunities include NASW-WI Lobby Day, political or social justice community events, volunteering for social service organizations, etc.</w:t>
      </w:r>
    </w:p>
    <w:p w14:paraId="1FD5FA50" w14:textId="77777777" w:rsidR="000D45E1" w:rsidRDefault="000D45E1" w:rsidP="00904513">
      <w:pPr>
        <w:spacing w:line="20" w:lineRule="atLeast"/>
        <w:rPr>
          <w:rFonts w:cs="Arial"/>
          <w:b/>
          <w:bCs/>
        </w:rPr>
      </w:pPr>
    </w:p>
    <w:p w14:paraId="4E33C198" w14:textId="77777777" w:rsidR="005A1AAC" w:rsidRDefault="005A1AAC" w:rsidP="00904513">
      <w:pPr>
        <w:spacing w:line="20" w:lineRule="atLeast"/>
        <w:rPr>
          <w:rFonts w:cs="Arial"/>
          <w:b/>
          <w:bCs/>
        </w:rPr>
      </w:pPr>
      <w:r w:rsidRPr="00E15D17">
        <w:rPr>
          <w:rFonts w:cs="Arial"/>
          <w:b/>
          <w:bCs/>
        </w:rPr>
        <w:t>Encourages Student Organization</w:t>
      </w:r>
    </w:p>
    <w:p w14:paraId="060796DA" w14:textId="77777777" w:rsidR="00F95608" w:rsidRDefault="00F95608" w:rsidP="00904513">
      <w:pPr>
        <w:spacing w:line="20" w:lineRule="atLeast"/>
        <w:rPr>
          <w:rFonts w:cs="Arial"/>
          <w:bCs/>
        </w:rPr>
      </w:pPr>
    </w:p>
    <w:p w14:paraId="55994636" w14:textId="10AE33D8" w:rsidR="008D6AA4" w:rsidRPr="00796F39" w:rsidRDefault="00796F39" w:rsidP="00904513">
      <w:pPr>
        <w:spacing w:line="20" w:lineRule="atLeast"/>
        <w:rPr>
          <w:rFonts w:cs="Arial"/>
        </w:rPr>
      </w:pPr>
      <w:r w:rsidRPr="00D4652D">
        <w:rPr>
          <w:rFonts w:cs="Arial"/>
          <w:bCs/>
        </w:rPr>
        <w:lastRenderedPageBreak/>
        <w:t xml:space="preserve">While students are informed of these opportunities through the MSW student handbook, orientation, the social work website, and via email, this is one area the MSW Program could strengthen. The majority of our MSW students are </w:t>
      </w:r>
      <w:r w:rsidR="00D4652D" w:rsidRPr="00D4652D">
        <w:rPr>
          <w:rFonts w:cs="Arial"/>
          <w:bCs/>
        </w:rPr>
        <w:t>non-traditional age, working, and</w:t>
      </w:r>
      <w:r w:rsidRPr="00D4652D">
        <w:rPr>
          <w:rFonts w:cs="Arial"/>
          <w:bCs/>
        </w:rPr>
        <w:t xml:space="preserve"> raising families</w:t>
      </w:r>
      <w:r w:rsidR="00D4652D" w:rsidRPr="00D4652D">
        <w:rPr>
          <w:rFonts w:cs="Arial"/>
          <w:bCs/>
        </w:rPr>
        <w:t>;</w:t>
      </w:r>
      <w:r w:rsidRPr="00D4652D">
        <w:rPr>
          <w:rFonts w:cs="Arial"/>
          <w:bCs/>
        </w:rPr>
        <w:t xml:space="preserve"> resulting in only a few who are interested in organizing as a group. The faculty continue to discuss ways to improve in this area, while honoring student self-determination.</w:t>
      </w:r>
      <w:r>
        <w:rPr>
          <w:rFonts w:cs="Arial"/>
          <w:bCs/>
        </w:rPr>
        <w:t xml:space="preserve"> </w:t>
      </w:r>
      <w:r w:rsidR="00D4652D">
        <w:rPr>
          <w:rFonts w:cs="Arial"/>
          <w:bCs/>
        </w:rPr>
        <w:t>This remains a goal for the upcoming year(s).</w:t>
      </w:r>
      <w:r>
        <w:rPr>
          <w:rFonts w:cs="Arial"/>
          <w:bCs/>
        </w:rPr>
        <w:t xml:space="preserve"> </w:t>
      </w:r>
    </w:p>
    <w:p w14:paraId="217B0238" w14:textId="77777777" w:rsidR="00C87BF6" w:rsidRPr="00E15D17" w:rsidRDefault="00C87BF6" w:rsidP="00904513">
      <w:pPr>
        <w:spacing w:line="20" w:lineRule="atLeast"/>
        <w:rPr>
          <w:rFonts w:cs="Arial"/>
          <w:i/>
        </w:rPr>
      </w:pPr>
    </w:p>
    <w:p w14:paraId="3DCCA147" w14:textId="77777777" w:rsidR="007C3592" w:rsidRPr="00E15D17" w:rsidRDefault="007C3592" w:rsidP="007C3592">
      <w:pPr>
        <w:spacing w:line="20" w:lineRule="atLeast"/>
        <w:rPr>
          <w:rFonts w:cs="Arial"/>
          <w:b/>
          <w:u w:val="single"/>
        </w:rPr>
      </w:pPr>
      <w:r w:rsidRPr="00E15D17">
        <w:rPr>
          <w:rFonts w:cs="Arial"/>
          <w:b/>
          <w:u w:val="single"/>
        </w:rPr>
        <w:t>Program Options:</w:t>
      </w:r>
    </w:p>
    <w:p w14:paraId="2113166F"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4DF3CF22" w14:textId="05F07B08" w:rsidR="007C3592" w:rsidRPr="00E15D17" w:rsidRDefault="00193A6E"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5562D060" w14:textId="657C91AB"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0145C75F" w14:textId="67006301"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202FEFD9" w14:textId="77777777" w:rsidR="009B508A" w:rsidRPr="00E15D17" w:rsidRDefault="009B508A" w:rsidP="009B508A">
      <w:pPr>
        <w:spacing w:line="20" w:lineRule="atLeast"/>
        <w:rPr>
          <w:rFonts w:cs="Arial"/>
          <w:bCs/>
          <w:i/>
          <w:color w:val="C00000"/>
        </w:rPr>
      </w:pPr>
    </w:p>
    <w:p w14:paraId="05F814D9" w14:textId="77777777" w:rsidR="007C3592" w:rsidRPr="00E15D17" w:rsidRDefault="007C3592" w:rsidP="007C3592">
      <w:pPr>
        <w:spacing w:line="20" w:lineRule="atLeast"/>
        <w:rPr>
          <w:rStyle w:val="Heading2Char"/>
          <w:rFonts w:cs="Arial"/>
          <w:szCs w:val="24"/>
        </w:rPr>
      </w:pPr>
    </w:p>
    <w:p w14:paraId="69596ACF" w14:textId="77777777" w:rsidR="009F1640" w:rsidRPr="00E15D17" w:rsidRDefault="009F1640" w:rsidP="009F1640">
      <w:pPr>
        <w:spacing w:after="160"/>
        <w:rPr>
          <w:rStyle w:val="Heading2Char"/>
          <w:rFonts w:cs="Arial"/>
          <w:szCs w:val="24"/>
        </w:rPr>
      </w:pPr>
      <w:r w:rsidRPr="00E15D17">
        <w:rPr>
          <w:rStyle w:val="Heading2Char"/>
          <w:rFonts w:cs="Arial"/>
          <w:szCs w:val="24"/>
        </w:rPr>
        <w:br w:type="page"/>
      </w:r>
    </w:p>
    <w:p w14:paraId="3B582AF6" w14:textId="77777777" w:rsidR="00C87BF6" w:rsidRPr="00E15D17" w:rsidRDefault="00C87BF6" w:rsidP="001B57DB">
      <w:pPr>
        <w:pStyle w:val="Heading1"/>
        <w:rPr>
          <w:rFonts w:cs="Arial"/>
          <w:sz w:val="24"/>
          <w:szCs w:val="24"/>
        </w:rPr>
      </w:pPr>
      <w:bookmarkStart w:id="66" w:name="_Toc95805784"/>
      <w:r w:rsidRPr="00E15D17">
        <w:rPr>
          <w:rFonts w:cs="Arial"/>
          <w:sz w:val="24"/>
          <w:szCs w:val="24"/>
        </w:rPr>
        <w:lastRenderedPageBreak/>
        <w:t>Accreditation Standard 3.2</w:t>
      </w:r>
      <w:r w:rsidR="008656FC" w:rsidRPr="00E15D17">
        <w:rPr>
          <w:rFonts w:cs="Arial"/>
          <w:sz w:val="24"/>
          <w:szCs w:val="24"/>
        </w:rPr>
        <w:t xml:space="preserve"> </w:t>
      </w:r>
      <w:r w:rsidRPr="00E15D17">
        <w:rPr>
          <w:rFonts w:cs="Arial"/>
          <w:sz w:val="24"/>
          <w:szCs w:val="24"/>
        </w:rPr>
        <w:t>—</w:t>
      </w:r>
      <w:r w:rsidR="008656FC" w:rsidRPr="00E15D17">
        <w:rPr>
          <w:rFonts w:cs="Arial"/>
          <w:sz w:val="24"/>
          <w:szCs w:val="24"/>
        </w:rPr>
        <w:t xml:space="preserve"> </w:t>
      </w:r>
      <w:r w:rsidRPr="00E15D17">
        <w:rPr>
          <w:rFonts w:cs="Arial"/>
          <w:sz w:val="24"/>
          <w:szCs w:val="24"/>
        </w:rPr>
        <w:t>Faculty</w:t>
      </w:r>
      <w:bookmarkEnd w:id="66"/>
    </w:p>
    <w:p w14:paraId="12116FDA" w14:textId="77777777" w:rsidR="00A80E75" w:rsidRPr="00E15D17" w:rsidRDefault="00A80E75" w:rsidP="00932B51">
      <w:pPr>
        <w:spacing w:line="20" w:lineRule="atLeast"/>
        <w:ind w:left="720"/>
        <w:rPr>
          <w:rFonts w:cs="Arial"/>
          <w:b/>
          <w:i/>
        </w:rPr>
      </w:pPr>
    </w:p>
    <w:tbl>
      <w:tblPr>
        <w:tblStyle w:val="TableGrid"/>
        <w:tblW w:w="0" w:type="auto"/>
        <w:tblLook w:val="04A0" w:firstRow="1" w:lastRow="0" w:firstColumn="1" w:lastColumn="0" w:noHBand="0" w:noVBand="1"/>
      </w:tblPr>
      <w:tblGrid>
        <w:gridCol w:w="9350"/>
      </w:tblGrid>
      <w:tr w:rsidR="00562F29" w:rsidRPr="00E15D17" w14:paraId="05437773" w14:textId="77777777" w:rsidTr="002E1F40">
        <w:tc>
          <w:tcPr>
            <w:tcW w:w="9350" w:type="dxa"/>
            <w:shd w:val="clear" w:color="auto" w:fill="D5DCE4" w:themeFill="text2" w:themeFillTint="33"/>
          </w:tcPr>
          <w:p w14:paraId="17412D7A" w14:textId="77777777" w:rsidR="00562F29" w:rsidRPr="00E15D17" w:rsidRDefault="00562F29" w:rsidP="002E1F40">
            <w:pPr>
              <w:spacing w:line="20" w:lineRule="atLeast"/>
              <w:rPr>
                <w:rStyle w:val="Heading2Char"/>
                <w:rFonts w:eastAsiaTheme="minorHAnsi" w:cs="Arial"/>
                <w:b w:val="0"/>
                <w:szCs w:val="24"/>
              </w:rPr>
            </w:pPr>
            <w:bookmarkStart w:id="67" w:name="_Toc95805785"/>
            <w:r w:rsidRPr="00E15D17">
              <w:rPr>
                <w:rStyle w:val="Heading2Char"/>
                <w:rFonts w:cs="Arial"/>
                <w:szCs w:val="24"/>
              </w:rPr>
              <w:t>Accreditation Standard 3.2.1:</w:t>
            </w:r>
            <w:bookmarkEnd w:id="67"/>
            <w:r w:rsidRPr="00E15D17">
              <w:rPr>
                <w:rFonts w:cs="Arial"/>
                <w:i/>
              </w:rPr>
              <w:t xml:space="preserve"> </w:t>
            </w:r>
            <w:r w:rsidRPr="00E15D17">
              <w:rPr>
                <w:rFonts w:cs="Arial"/>
              </w:rPr>
              <w:t>The program identifies each full- and part-time social work faculty member and discusses his or her qualifications, competence, expertise in social work education and practice, and years of service to the program.</w:t>
            </w:r>
            <w:r w:rsidRPr="00E15D17">
              <w:rPr>
                <w:rFonts w:cs="Arial"/>
                <w:i/>
              </w:rPr>
              <w:t xml:space="preserve"> </w:t>
            </w:r>
          </w:p>
        </w:tc>
      </w:tr>
    </w:tbl>
    <w:p w14:paraId="719ECEC9" w14:textId="77777777" w:rsidR="009F1640" w:rsidRPr="00E15D17"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E15D17" w14:paraId="5B6EC89B" w14:textId="77777777" w:rsidTr="002003FF">
        <w:trPr>
          <w:trHeight w:val="476"/>
        </w:trPr>
        <w:tc>
          <w:tcPr>
            <w:tcW w:w="9350" w:type="dxa"/>
            <w:shd w:val="clear" w:color="auto" w:fill="EDEDED" w:themeFill="accent3" w:themeFillTint="33"/>
          </w:tcPr>
          <w:p w14:paraId="06A1220E" w14:textId="77777777" w:rsidR="009F1640" w:rsidRPr="00E15D17" w:rsidRDefault="009F1640" w:rsidP="009C48BD">
            <w:pPr>
              <w:pStyle w:val="ListParagraph"/>
              <w:numPr>
                <w:ilvl w:val="0"/>
                <w:numId w:val="27"/>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3B1D4A" w:rsidRPr="003B1D4A">
              <w:rPr>
                <w:rStyle w:val="Emphasis"/>
                <w:rFonts w:cs="Arial"/>
                <w:i w:val="0"/>
                <w:u w:val="none"/>
              </w:rPr>
              <w:t>The program submits a complete faculty summary form and uniform faculty data forms (CVs) for each full- or part-time faculty member teaching in the current academic year inclusive of faculty across all program options.</w:t>
            </w:r>
          </w:p>
        </w:tc>
      </w:tr>
    </w:tbl>
    <w:p w14:paraId="006C8F76" w14:textId="77777777" w:rsidR="000C0BAF" w:rsidRPr="00E15D17" w:rsidRDefault="009F1640" w:rsidP="006F221F">
      <w:pPr>
        <w:spacing w:line="20" w:lineRule="atLeast"/>
        <w:rPr>
          <w:rFonts w:cs="Arial"/>
          <w:i/>
          <w:u w:val="single"/>
        </w:rPr>
      </w:pPr>
      <w:r w:rsidRPr="00E15D17">
        <w:rPr>
          <w:rFonts w:cs="Arial"/>
          <w:i/>
          <w:u w:val="single"/>
        </w:rPr>
        <w:t xml:space="preserve">   </w:t>
      </w:r>
    </w:p>
    <w:p w14:paraId="407B23F1" w14:textId="77777777" w:rsidR="0066632C" w:rsidRPr="00E15D17" w:rsidRDefault="0066632C" w:rsidP="006F221F">
      <w:pPr>
        <w:spacing w:line="20" w:lineRule="atLeast"/>
        <w:rPr>
          <w:rFonts w:cs="Arial"/>
          <w:i/>
          <w:u w:val="single"/>
        </w:rPr>
      </w:pPr>
    </w:p>
    <w:p w14:paraId="429CDF30" w14:textId="77777777" w:rsidR="006F221F" w:rsidRPr="00E15D17" w:rsidRDefault="006F221F" w:rsidP="00B24A5C">
      <w:pPr>
        <w:spacing w:line="20" w:lineRule="atLeast"/>
        <w:rPr>
          <w:rFonts w:cs="Arial"/>
          <w:i/>
        </w:rPr>
      </w:pPr>
    </w:p>
    <w:p w14:paraId="30A9DFEE" w14:textId="77777777" w:rsidR="00FB54EB" w:rsidRPr="00933CFE" w:rsidRDefault="00FB54EB" w:rsidP="00FB54EB">
      <w:pPr>
        <w:spacing w:line="20" w:lineRule="atLeast"/>
        <w:rPr>
          <w:rFonts w:cs="Arial"/>
          <w:iCs/>
        </w:rPr>
        <w:sectPr w:rsidR="00FB54EB" w:rsidRPr="00933CFE" w:rsidSect="00B53BDC">
          <w:footerReference w:type="default" r:id="rId158"/>
          <w:pgSz w:w="12240" w:h="15840"/>
          <w:pgMar w:top="1440" w:right="1440" w:bottom="1440" w:left="1440" w:header="720" w:footer="720" w:gutter="0"/>
          <w:cols w:space="720"/>
          <w:docGrid w:linePitch="360"/>
        </w:sectPr>
      </w:pPr>
      <w:r w:rsidRPr="00933CFE">
        <w:rPr>
          <w:rFonts w:cs="Arial"/>
          <w:iCs/>
        </w:rPr>
        <w:t>The pages which follow include the faculty summary form and the faculty data forms for all who teach social work courses.</w:t>
      </w:r>
    </w:p>
    <w:p w14:paraId="5B63B9A2" w14:textId="77777777" w:rsidR="0086488A" w:rsidRPr="00087EF6" w:rsidRDefault="0086488A" w:rsidP="00DB5F6F">
      <w:pPr>
        <w:jc w:val="center"/>
        <w:rPr>
          <w:rFonts w:cs="Arial"/>
          <w:b/>
          <w:bCs/>
        </w:rPr>
      </w:pPr>
      <w:r w:rsidRPr="4D6F3B96">
        <w:rPr>
          <w:rFonts w:cs="Arial"/>
          <w:b/>
          <w:bCs/>
        </w:rPr>
        <w:lastRenderedPageBreak/>
        <w:t>Faculty Summary Form</w:t>
      </w:r>
    </w:p>
    <w:p w14:paraId="1BD553E5" w14:textId="77777777" w:rsidR="0086488A" w:rsidRPr="00087EF6" w:rsidRDefault="0086488A" w:rsidP="00DB5F6F">
      <w:pPr>
        <w:jc w:val="center"/>
        <w:rPr>
          <w:rFonts w:cs="Arial"/>
          <w:b/>
          <w:bCs/>
        </w:rPr>
      </w:pPr>
      <w:r w:rsidRPr="00087EF6">
        <w:rPr>
          <w:rFonts w:cs="Arial"/>
          <w:b/>
          <w:bCs/>
        </w:rPr>
        <w:t>Council on Social Work Education Commission on Accreditation (COA)</w:t>
      </w:r>
    </w:p>
    <w:p w14:paraId="62003C13" w14:textId="77777777" w:rsidR="0086488A" w:rsidRPr="00087EF6" w:rsidRDefault="0086488A" w:rsidP="00DB5F6F">
      <w:pPr>
        <w:ind w:left="180" w:right="72"/>
        <w:rPr>
          <w:rFonts w:cs="Arial"/>
          <w:i/>
          <w:sz w:val="20"/>
        </w:rPr>
      </w:pPr>
    </w:p>
    <w:p w14:paraId="3E0D9479" w14:textId="77777777" w:rsidR="0086488A" w:rsidRPr="00C2655C" w:rsidRDefault="0086488A" w:rsidP="00DB5F6F">
      <w:pPr>
        <w:tabs>
          <w:tab w:val="left" w:pos="-720"/>
        </w:tabs>
        <w:suppressAutoHyphens/>
        <w:rPr>
          <w:rFonts w:cs="Arial"/>
          <w:b/>
          <w:sz w:val="18"/>
          <w:szCs w:val="18"/>
          <w:u w:val="single"/>
        </w:rPr>
      </w:pPr>
      <w:r w:rsidRPr="00C2655C">
        <w:rPr>
          <w:rFonts w:cs="Arial"/>
          <w:sz w:val="18"/>
          <w:szCs w:val="18"/>
          <w:u w:val="single"/>
        </w:rPr>
        <w:t xml:space="preserve">This form is used to assist the COA in the evaluation of the program’s compliance with the following </w:t>
      </w:r>
      <w:r w:rsidRPr="00C2655C">
        <w:rPr>
          <w:rFonts w:cs="Arial"/>
          <w:i/>
          <w:sz w:val="18"/>
          <w:szCs w:val="18"/>
          <w:u w:val="single"/>
        </w:rPr>
        <w:t>Accreditation Standard</w:t>
      </w:r>
      <w:r w:rsidRPr="00C2655C">
        <w:rPr>
          <w:rFonts w:cs="Arial"/>
          <w:sz w:val="18"/>
          <w:szCs w:val="18"/>
          <w:u w:val="single"/>
        </w:rPr>
        <w:t>s:</w:t>
      </w:r>
    </w:p>
    <w:p w14:paraId="2A05AB31" w14:textId="77777777" w:rsidR="0086488A" w:rsidRPr="00063879" w:rsidRDefault="0086488A" w:rsidP="00DB5F6F">
      <w:pPr>
        <w:ind w:left="-30" w:right="72"/>
        <w:rPr>
          <w:rFonts w:cs="Arial"/>
          <w:i/>
          <w:sz w:val="18"/>
          <w:szCs w:val="18"/>
        </w:rPr>
      </w:pPr>
      <w:r w:rsidRPr="00063879">
        <w:rPr>
          <w:rFonts w:cs="Arial"/>
          <w:b/>
          <w:bCs/>
          <w:i/>
          <w:sz w:val="18"/>
          <w:szCs w:val="18"/>
        </w:rPr>
        <w:t xml:space="preserve">3.2.1 </w:t>
      </w:r>
      <w:r w:rsidRPr="00063879">
        <w:rPr>
          <w:rFonts w:cs="Arial"/>
          <w:i/>
          <w:iCs/>
          <w:sz w:val="18"/>
          <w:szCs w:val="18"/>
        </w:rPr>
        <w:t>The program identifies each full- and part-time social work faculty member and discusses his or her qualifications, competence, expertise in social work education and practice, and years of service to the program.</w:t>
      </w:r>
    </w:p>
    <w:p w14:paraId="36854A59" w14:textId="77777777" w:rsidR="0086488A" w:rsidRPr="00063879" w:rsidRDefault="0086488A" w:rsidP="00DB5F6F">
      <w:pPr>
        <w:ind w:left="-30" w:right="72"/>
        <w:rPr>
          <w:rFonts w:cs="Arial"/>
          <w:i/>
          <w:iCs/>
          <w:sz w:val="18"/>
          <w:szCs w:val="18"/>
        </w:rPr>
      </w:pPr>
      <w:r w:rsidRPr="00063879">
        <w:rPr>
          <w:rFonts w:cs="Arial"/>
          <w:b/>
          <w:bCs/>
          <w:i/>
          <w:sz w:val="18"/>
          <w:szCs w:val="18"/>
        </w:rPr>
        <w:t xml:space="preserve">3.2.2 </w:t>
      </w:r>
      <w:r w:rsidRPr="00063879">
        <w:rPr>
          <w:rFonts w:cs="Arial"/>
          <w:i/>
          <w:iCs/>
          <w:sz w:val="18"/>
          <w:szCs w:val="18"/>
        </w:rPr>
        <w:t>The program documents that faculty who teach social work practice courses have a master's degree in social work from a CSWE-accredited program and at least 2 years of post–master’s social work degree practice experience.</w:t>
      </w:r>
    </w:p>
    <w:p w14:paraId="3282001D" w14:textId="77777777" w:rsidR="0086488A" w:rsidRPr="00063879" w:rsidRDefault="0086488A" w:rsidP="00DB5F6F">
      <w:pPr>
        <w:ind w:left="-30" w:right="72"/>
        <w:rPr>
          <w:rFonts w:cs="Arial"/>
          <w:i/>
          <w:sz w:val="18"/>
          <w:szCs w:val="18"/>
        </w:rPr>
      </w:pPr>
      <w:r w:rsidRPr="00063879">
        <w:rPr>
          <w:rFonts w:cs="Arial"/>
          <w:b/>
          <w:bCs/>
          <w:i/>
          <w:sz w:val="18"/>
          <w:szCs w:val="18"/>
        </w:rPr>
        <w:t xml:space="preserve">B3.2.4 </w:t>
      </w:r>
      <w:r w:rsidRPr="00063879">
        <w:rPr>
          <w:rFonts w:cs="Arial"/>
          <w:i/>
          <w:iCs/>
          <w:sz w:val="18"/>
          <w:szCs w:val="18"/>
        </w:rPr>
        <w:t>The baccalaureate social work program identifies no fewer than two full-time faculty assigned to the baccalaureate program, with full-time appointment in social work, and whose principal assignment is to the baccalaureate program.  The majority of the total full-time baccalaureate social work program faculty has a master's degree in social work from a CSWE-accredited program, with a doctoral degree preferred.</w:t>
      </w:r>
    </w:p>
    <w:p w14:paraId="404B32D3" w14:textId="77777777" w:rsidR="0086488A" w:rsidRPr="00063879" w:rsidRDefault="0086488A" w:rsidP="00DB5F6F">
      <w:pPr>
        <w:ind w:left="-30" w:right="72"/>
        <w:rPr>
          <w:rFonts w:cs="Arial"/>
          <w:i/>
          <w:iCs/>
          <w:sz w:val="18"/>
          <w:szCs w:val="18"/>
        </w:rPr>
      </w:pPr>
      <w:r w:rsidRPr="00063879">
        <w:rPr>
          <w:rFonts w:cs="Arial"/>
          <w:b/>
          <w:bCs/>
          <w:i/>
          <w:sz w:val="18"/>
          <w:szCs w:val="18"/>
        </w:rPr>
        <w:t xml:space="preserve">M3.2.4 </w:t>
      </w:r>
      <w:r w:rsidRPr="00063879">
        <w:rPr>
          <w:rFonts w:cs="Arial"/>
          <w:i/>
          <w:iCs/>
          <w:sz w:val="18"/>
          <w:szCs w:val="18"/>
        </w:rPr>
        <w:t>The master's social work program identifies no fewer than six full-time faculty with master's degrees in social work from a CSWE-accredited program and whose principal assignment is to the master's program. The majority of the full-time master's social work program faculty has a master's degree in social work and a doctoral degree, preferably in social work.</w:t>
      </w:r>
    </w:p>
    <w:p w14:paraId="1FE99DC6" w14:textId="77777777" w:rsidR="0086488A" w:rsidRPr="00087EF6" w:rsidRDefault="0086488A" w:rsidP="00DB5F6F">
      <w:pPr>
        <w:rPr>
          <w:rFonts w:cs="Arial"/>
          <w:i/>
          <w:iCs/>
          <w:sz w:val="20"/>
        </w:rPr>
      </w:pPr>
    </w:p>
    <w:tbl>
      <w:tblPr>
        <w:tblStyle w:val="TableGrid"/>
        <w:tblW w:w="12955" w:type="dxa"/>
        <w:tblLayout w:type="fixed"/>
        <w:tblLook w:val="04A0" w:firstRow="1" w:lastRow="0" w:firstColumn="1" w:lastColumn="0" w:noHBand="0" w:noVBand="1"/>
      </w:tblPr>
      <w:tblGrid>
        <w:gridCol w:w="2155"/>
        <w:gridCol w:w="1890"/>
        <w:gridCol w:w="1080"/>
        <w:gridCol w:w="1080"/>
        <w:gridCol w:w="1080"/>
        <w:gridCol w:w="1170"/>
        <w:gridCol w:w="1170"/>
        <w:gridCol w:w="1080"/>
        <w:gridCol w:w="1170"/>
        <w:gridCol w:w="1080"/>
      </w:tblGrid>
      <w:tr w:rsidR="0086488A" w14:paraId="22B69002" w14:textId="77777777" w:rsidTr="00DB5F6F">
        <w:trPr>
          <w:trHeight w:val="593"/>
        </w:trPr>
        <w:tc>
          <w:tcPr>
            <w:tcW w:w="2155" w:type="dxa"/>
            <w:vMerge w:val="restart"/>
            <w:vAlign w:val="bottom"/>
          </w:tcPr>
          <w:p w14:paraId="60567597" w14:textId="77777777" w:rsidR="0086488A" w:rsidRPr="00063879" w:rsidRDefault="0086488A" w:rsidP="00DB5F6F">
            <w:pPr>
              <w:jc w:val="center"/>
              <w:rPr>
                <w:rFonts w:cs="Arial"/>
                <w:b/>
                <w:bCs/>
                <w:sz w:val="18"/>
                <w:szCs w:val="18"/>
              </w:rPr>
            </w:pPr>
            <w:r>
              <w:rPr>
                <w:rFonts w:cs="Arial"/>
                <w:b/>
                <w:bCs/>
                <w:sz w:val="18"/>
                <w:szCs w:val="18"/>
              </w:rPr>
              <w:t xml:space="preserve">Name of </w:t>
            </w:r>
            <w:r w:rsidRPr="000D2760">
              <w:rPr>
                <w:rFonts w:cs="Arial"/>
                <w:b/>
                <w:bCs/>
                <w:sz w:val="18"/>
                <w:szCs w:val="18"/>
              </w:rPr>
              <w:t>Each Full- and Part-time Faculty Member</w:t>
            </w:r>
          </w:p>
        </w:tc>
        <w:tc>
          <w:tcPr>
            <w:tcW w:w="1890" w:type="dxa"/>
            <w:vMerge w:val="restart"/>
            <w:vAlign w:val="bottom"/>
          </w:tcPr>
          <w:p w14:paraId="6FEA18B0" w14:textId="77777777" w:rsidR="0086488A" w:rsidRPr="000D2760" w:rsidRDefault="0086488A" w:rsidP="00DB5F6F">
            <w:pPr>
              <w:jc w:val="center"/>
              <w:rPr>
                <w:b/>
                <w:bCs/>
              </w:rPr>
            </w:pPr>
            <w:r>
              <w:rPr>
                <w:rFonts w:cs="Arial"/>
                <w:b/>
                <w:bCs/>
                <w:sz w:val="18"/>
                <w:szCs w:val="18"/>
              </w:rPr>
              <w:t>Title of Faculty Member</w:t>
            </w:r>
          </w:p>
        </w:tc>
        <w:tc>
          <w:tcPr>
            <w:tcW w:w="1080" w:type="dxa"/>
            <w:vMerge w:val="restart"/>
            <w:vAlign w:val="bottom"/>
          </w:tcPr>
          <w:p w14:paraId="02C21B4A" w14:textId="77777777" w:rsidR="0086488A" w:rsidRDefault="0086488A" w:rsidP="00DB5F6F">
            <w:pPr>
              <w:tabs>
                <w:tab w:val="left" w:pos="-720"/>
              </w:tabs>
              <w:suppressAutoHyphens/>
              <w:spacing w:before="90" w:after="54"/>
              <w:jc w:val="center"/>
              <w:rPr>
                <w:rFonts w:cs="Arial"/>
                <w:b/>
                <w:bCs/>
                <w:sz w:val="18"/>
                <w:szCs w:val="18"/>
              </w:rPr>
            </w:pPr>
            <w:r w:rsidRPr="000D2760">
              <w:rPr>
                <w:rFonts w:cs="Arial"/>
                <w:b/>
                <w:bCs/>
                <w:sz w:val="18"/>
                <w:szCs w:val="18"/>
              </w:rPr>
              <w:t>Full-time Faculty Member</w:t>
            </w:r>
            <w:r>
              <w:rPr>
                <w:rFonts w:cs="Arial"/>
                <w:b/>
                <w:bCs/>
                <w:sz w:val="18"/>
                <w:szCs w:val="18"/>
              </w:rPr>
              <w:t>?</w:t>
            </w:r>
          </w:p>
          <w:p w14:paraId="6B9DA964" w14:textId="77777777" w:rsidR="0086488A" w:rsidRPr="000D2760" w:rsidRDefault="0086488A" w:rsidP="00DB5F6F">
            <w:pPr>
              <w:tabs>
                <w:tab w:val="left" w:pos="-720"/>
              </w:tabs>
              <w:suppressAutoHyphens/>
              <w:spacing w:before="90" w:after="54"/>
              <w:jc w:val="center"/>
              <w:rPr>
                <w:rFonts w:cs="Arial"/>
                <w:b/>
                <w:bCs/>
                <w:sz w:val="18"/>
                <w:szCs w:val="18"/>
              </w:rPr>
            </w:pPr>
          </w:p>
          <w:p w14:paraId="1A78546C" w14:textId="77777777" w:rsidR="0086488A" w:rsidRPr="000D2760" w:rsidRDefault="0086488A" w:rsidP="00DB5F6F">
            <w:pPr>
              <w:jc w:val="center"/>
              <w:rPr>
                <w:b/>
                <w:bCs/>
              </w:rPr>
            </w:pPr>
            <w:r w:rsidRPr="000D2760">
              <w:rPr>
                <w:rFonts w:cs="Arial"/>
                <w:b/>
                <w:bCs/>
                <w:sz w:val="18"/>
                <w:szCs w:val="18"/>
              </w:rPr>
              <w:t>(Per AS B/M3.2.4)</w:t>
            </w:r>
          </w:p>
        </w:tc>
        <w:tc>
          <w:tcPr>
            <w:tcW w:w="1080" w:type="dxa"/>
            <w:vMerge w:val="restart"/>
            <w:vAlign w:val="bottom"/>
          </w:tcPr>
          <w:p w14:paraId="154B7DCA" w14:textId="77777777" w:rsidR="0086488A" w:rsidRPr="00FB2FE9" w:rsidRDefault="0086488A" w:rsidP="00DB5F6F">
            <w:pPr>
              <w:tabs>
                <w:tab w:val="left" w:pos="-720"/>
              </w:tabs>
              <w:suppressAutoHyphens/>
              <w:spacing w:before="90" w:after="54"/>
              <w:jc w:val="center"/>
              <w:rPr>
                <w:rFonts w:cs="Arial"/>
                <w:b/>
                <w:bCs/>
                <w:sz w:val="16"/>
                <w:szCs w:val="16"/>
              </w:rPr>
            </w:pPr>
            <w:r w:rsidRPr="00FB2FE9">
              <w:rPr>
                <w:rFonts w:cs="Arial"/>
                <w:b/>
                <w:bCs/>
                <w:sz w:val="16"/>
                <w:szCs w:val="16"/>
              </w:rPr>
              <w:t>Degree from CSWE-Accredited Master’s Program</w:t>
            </w:r>
            <w:r w:rsidRPr="00E654FB">
              <w:rPr>
                <w:rFonts w:cs="Arial"/>
                <w:b/>
                <w:sz w:val="18"/>
                <w:szCs w:val="18"/>
                <w:vertAlign w:val="superscript"/>
              </w:rPr>
              <w:t>1</w:t>
            </w:r>
            <w:r w:rsidRPr="00FB2FE9">
              <w:rPr>
                <w:rFonts w:cs="Arial"/>
                <w:b/>
                <w:bCs/>
                <w:sz w:val="16"/>
                <w:szCs w:val="16"/>
              </w:rPr>
              <w:t>?</w:t>
            </w:r>
          </w:p>
          <w:p w14:paraId="0C257DF6" w14:textId="77777777" w:rsidR="0086488A" w:rsidRPr="00FB2FE9" w:rsidRDefault="0086488A" w:rsidP="00DB5F6F">
            <w:pPr>
              <w:tabs>
                <w:tab w:val="left" w:pos="-720"/>
              </w:tabs>
              <w:suppressAutoHyphens/>
              <w:spacing w:before="90" w:after="54"/>
              <w:jc w:val="center"/>
              <w:rPr>
                <w:rFonts w:cs="Arial"/>
                <w:b/>
                <w:bCs/>
                <w:sz w:val="16"/>
                <w:szCs w:val="16"/>
              </w:rPr>
            </w:pPr>
          </w:p>
          <w:p w14:paraId="155DF619" w14:textId="77777777" w:rsidR="0086488A" w:rsidRPr="00FB2FE9" w:rsidRDefault="0086488A" w:rsidP="00DB5F6F">
            <w:pPr>
              <w:tabs>
                <w:tab w:val="left" w:pos="-720"/>
              </w:tabs>
              <w:suppressAutoHyphens/>
              <w:spacing w:before="90" w:after="54"/>
              <w:jc w:val="center"/>
              <w:rPr>
                <w:rFonts w:cs="Arial"/>
                <w:b/>
                <w:bCs/>
                <w:sz w:val="16"/>
                <w:szCs w:val="16"/>
              </w:rPr>
            </w:pPr>
            <w:r w:rsidRPr="00FB2FE9">
              <w:rPr>
                <w:rFonts w:cs="Arial"/>
                <w:b/>
                <w:bCs/>
                <w:sz w:val="16"/>
                <w:szCs w:val="16"/>
              </w:rPr>
              <w:t>(Per AS 3.2.1 and AS 3.2.2)</w:t>
            </w:r>
          </w:p>
        </w:tc>
        <w:tc>
          <w:tcPr>
            <w:tcW w:w="1080" w:type="dxa"/>
            <w:vMerge w:val="restart"/>
            <w:vAlign w:val="bottom"/>
          </w:tcPr>
          <w:p w14:paraId="50B6EB9B" w14:textId="77777777" w:rsidR="0086488A" w:rsidRDefault="0086488A" w:rsidP="00DB5F6F">
            <w:pPr>
              <w:tabs>
                <w:tab w:val="left" w:pos="-720"/>
              </w:tabs>
              <w:suppressAutoHyphens/>
              <w:spacing w:before="90" w:after="54"/>
              <w:jc w:val="center"/>
              <w:rPr>
                <w:rFonts w:cs="Arial"/>
                <w:b/>
                <w:bCs/>
                <w:sz w:val="18"/>
                <w:szCs w:val="18"/>
              </w:rPr>
            </w:pPr>
            <w:r w:rsidRPr="000D2760">
              <w:rPr>
                <w:rFonts w:cs="Arial"/>
                <w:b/>
                <w:bCs/>
                <w:sz w:val="18"/>
                <w:szCs w:val="18"/>
              </w:rPr>
              <w:t>Doctoral Degree</w:t>
            </w:r>
            <w:r>
              <w:rPr>
                <w:rFonts w:cs="Arial"/>
                <w:b/>
                <w:bCs/>
                <w:sz w:val="18"/>
                <w:szCs w:val="18"/>
              </w:rPr>
              <w:t>?</w:t>
            </w:r>
          </w:p>
          <w:p w14:paraId="147980F0" w14:textId="77777777" w:rsidR="0086488A" w:rsidRPr="000D2760" w:rsidRDefault="0086488A" w:rsidP="00DB5F6F">
            <w:pPr>
              <w:tabs>
                <w:tab w:val="left" w:pos="-720"/>
              </w:tabs>
              <w:suppressAutoHyphens/>
              <w:spacing w:before="90" w:after="54"/>
              <w:jc w:val="center"/>
              <w:rPr>
                <w:rFonts w:cs="Arial"/>
                <w:b/>
                <w:bCs/>
                <w:sz w:val="18"/>
                <w:szCs w:val="18"/>
              </w:rPr>
            </w:pPr>
          </w:p>
          <w:p w14:paraId="145432AF" w14:textId="77777777" w:rsidR="0086488A" w:rsidRPr="000D2760" w:rsidRDefault="0086488A" w:rsidP="00DB5F6F">
            <w:pPr>
              <w:tabs>
                <w:tab w:val="left" w:pos="-720"/>
              </w:tabs>
              <w:suppressAutoHyphens/>
              <w:spacing w:before="90" w:after="54"/>
              <w:jc w:val="center"/>
              <w:rPr>
                <w:rFonts w:cs="Arial"/>
                <w:b/>
                <w:bCs/>
                <w:sz w:val="18"/>
                <w:szCs w:val="18"/>
              </w:rPr>
            </w:pPr>
            <w:r w:rsidRPr="000D2760">
              <w:rPr>
                <w:rFonts w:cs="Arial"/>
                <w:b/>
                <w:bCs/>
                <w:sz w:val="18"/>
                <w:szCs w:val="18"/>
              </w:rPr>
              <w:t xml:space="preserve">(Per AS </w:t>
            </w:r>
            <w:r>
              <w:rPr>
                <w:rFonts w:cs="Arial"/>
                <w:b/>
                <w:bCs/>
                <w:sz w:val="18"/>
                <w:szCs w:val="18"/>
              </w:rPr>
              <w:t xml:space="preserve">3.2.1 and </w:t>
            </w:r>
            <w:r w:rsidRPr="000D2760">
              <w:rPr>
                <w:rFonts w:cs="Arial"/>
                <w:b/>
                <w:bCs/>
                <w:sz w:val="18"/>
                <w:szCs w:val="18"/>
              </w:rPr>
              <w:t>AS M3.2.4)</w:t>
            </w:r>
          </w:p>
        </w:tc>
        <w:tc>
          <w:tcPr>
            <w:tcW w:w="1170" w:type="dxa"/>
            <w:vMerge w:val="restart"/>
            <w:vAlign w:val="bottom"/>
          </w:tcPr>
          <w:p w14:paraId="7D291F97" w14:textId="77777777" w:rsidR="0086488A" w:rsidRPr="008833B2" w:rsidRDefault="0086488A" w:rsidP="00DB5F6F">
            <w:pPr>
              <w:tabs>
                <w:tab w:val="left" w:pos="-720"/>
              </w:tabs>
              <w:suppressAutoHyphens/>
              <w:spacing w:before="90" w:after="54"/>
              <w:jc w:val="center"/>
              <w:rPr>
                <w:rFonts w:cs="Arial"/>
                <w:b/>
                <w:sz w:val="16"/>
                <w:szCs w:val="16"/>
              </w:rPr>
            </w:pPr>
            <w:r w:rsidRPr="008833B2">
              <w:rPr>
                <w:rFonts w:cs="Arial"/>
                <w:b/>
                <w:sz w:val="16"/>
                <w:szCs w:val="16"/>
              </w:rPr>
              <w:t xml:space="preserve">Number of Years of Post-MSW Social Work Practice </w:t>
            </w:r>
            <w:r w:rsidRPr="008833B2">
              <w:rPr>
                <w:rFonts w:cs="Arial"/>
                <w:b/>
                <w:bCs/>
                <w:sz w:val="16"/>
                <w:szCs w:val="16"/>
              </w:rPr>
              <w:t>Experience</w:t>
            </w:r>
            <w:r>
              <w:rPr>
                <w:rFonts w:cs="Arial"/>
                <w:b/>
                <w:bCs/>
                <w:sz w:val="18"/>
                <w:szCs w:val="18"/>
                <w:vertAlign w:val="superscript"/>
              </w:rPr>
              <w:t>2</w:t>
            </w:r>
          </w:p>
          <w:p w14:paraId="2DADD0A7" w14:textId="77777777" w:rsidR="0086488A" w:rsidRPr="000D2760" w:rsidRDefault="0086488A" w:rsidP="00DB5F6F">
            <w:pPr>
              <w:tabs>
                <w:tab w:val="left" w:pos="-720"/>
              </w:tabs>
              <w:suppressAutoHyphens/>
              <w:spacing w:before="90" w:after="54"/>
              <w:jc w:val="center"/>
              <w:rPr>
                <w:rFonts w:cs="Arial"/>
                <w:b/>
                <w:bCs/>
                <w:sz w:val="18"/>
                <w:szCs w:val="18"/>
              </w:rPr>
            </w:pPr>
          </w:p>
          <w:p w14:paraId="002A669F" w14:textId="77777777" w:rsidR="0086488A" w:rsidRPr="000D2760" w:rsidRDefault="0086488A" w:rsidP="00DB5F6F">
            <w:pPr>
              <w:jc w:val="center"/>
              <w:rPr>
                <w:b/>
                <w:bCs/>
              </w:rPr>
            </w:pPr>
            <w:r w:rsidRPr="000D2760">
              <w:rPr>
                <w:rFonts w:cs="Arial"/>
                <w:b/>
                <w:bCs/>
                <w:sz w:val="18"/>
                <w:szCs w:val="18"/>
              </w:rPr>
              <w:t>(Per AS 3.2.2)</w:t>
            </w:r>
          </w:p>
        </w:tc>
        <w:tc>
          <w:tcPr>
            <w:tcW w:w="1170" w:type="dxa"/>
            <w:vMerge w:val="restart"/>
            <w:vAlign w:val="bottom"/>
          </w:tcPr>
          <w:p w14:paraId="75AF8DF7" w14:textId="77777777" w:rsidR="0086488A" w:rsidRDefault="0086488A" w:rsidP="00DB5F6F">
            <w:pPr>
              <w:tabs>
                <w:tab w:val="left" w:pos="-720"/>
              </w:tabs>
              <w:suppressAutoHyphens/>
              <w:spacing w:before="90" w:after="54"/>
              <w:jc w:val="center"/>
              <w:rPr>
                <w:rFonts w:cs="Arial"/>
                <w:b/>
                <w:bCs/>
                <w:sz w:val="18"/>
                <w:szCs w:val="18"/>
              </w:rPr>
            </w:pPr>
            <w:r w:rsidRPr="000D2760">
              <w:rPr>
                <w:rFonts w:cs="Arial"/>
                <w:b/>
                <w:bCs/>
                <w:sz w:val="18"/>
                <w:szCs w:val="18"/>
              </w:rPr>
              <w:t>Teaching Practice Courses</w:t>
            </w:r>
            <w:r>
              <w:rPr>
                <w:rFonts w:cs="Arial"/>
                <w:b/>
                <w:bCs/>
                <w:sz w:val="18"/>
                <w:szCs w:val="18"/>
                <w:vertAlign w:val="superscript"/>
              </w:rPr>
              <w:t>3</w:t>
            </w:r>
            <w:r>
              <w:rPr>
                <w:rFonts w:cs="Arial"/>
                <w:b/>
                <w:bCs/>
                <w:sz w:val="18"/>
                <w:szCs w:val="18"/>
              </w:rPr>
              <w:t>?</w:t>
            </w:r>
          </w:p>
          <w:p w14:paraId="6AE64360" w14:textId="77777777" w:rsidR="0086488A" w:rsidRPr="00063879" w:rsidRDefault="0086488A" w:rsidP="00DB5F6F">
            <w:pPr>
              <w:tabs>
                <w:tab w:val="left" w:pos="-720"/>
              </w:tabs>
              <w:suppressAutoHyphens/>
              <w:spacing w:before="90" w:after="54"/>
              <w:jc w:val="center"/>
              <w:rPr>
                <w:rFonts w:cs="Arial"/>
                <w:b/>
                <w:bCs/>
                <w:sz w:val="18"/>
                <w:szCs w:val="18"/>
              </w:rPr>
            </w:pPr>
          </w:p>
          <w:p w14:paraId="1EB3B1D6" w14:textId="77777777" w:rsidR="0086488A" w:rsidRPr="00D60252" w:rsidRDefault="0086488A" w:rsidP="00DB5F6F">
            <w:pPr>
              <w:jc w:val="center"/>
              <w:rPr>
                <w:rFonts w:cs="Arial"/>
                <w:b/>
                <w:bCs/>
                <w:sz w:val="18"/>
                <w:szCs w:val="18"/>
                <w:vertAlign w:val="superscript"/>
              </w:rPr>
            </w:pPr>
            <w:r w:rsidRPr="000D2760">
              <w:rPr>
                <w:rFonts w:cs="Arial"/>
                <w:b/>
                <w:bCs/>
                <w:sz w:val="18"/>
                <w:szCs w:val="18"/>
              </w:rPr>
              <w:t>(Per AS 3.2.2)</w:t>
            </w:r>
          </w:p>
        </w:tc>
        <w:tc>
          <w:tcPr>
            <w:tcW w:w="1080" w:type="dxa"/>
            <w:vMerge w:val="restart"/>
            <w:vAlign w:val="bottom"/>
          </w:tcPr>
          <w:p w14:paraId="6EBA313C" w14:textId="77777777" w:rsidR="0086488A" w:rsidRDefault="0086488A" w:rsidP="00DB5F6F">
            <w:pPr>
              <w:tabs>
                <w:tab w:val="left" w:pos="-720"/>
              </w:tabs>
              <w:suppressAutoHyphens/>
              <w:spacing w:before="90" w:after="54"/>
              <w:jc w:val="center"/>
              <w:rPr>
                <w:rFonts w:cs="Arial"/>
                <w:b/>
                <w:bCs/>
                <w:sz w:val="18"/>
                <w:szCs w:val="18"/>
              </w:rPr>
            </w:pPr>
            <w:r>
              <w:rPr>
                <w:rFonts w:cs="Arial"/>
                <w:b/>
                <w:bCs/>
                <w:sz w:val="18"/>
                <w:szCs w:val="18"/>
              </w:rPr>
              <w:t xml:space="preserve">Number of Years of Service to the Social Work Program </w:t>
            </w:r>
          </w:p>
          <w:p w14:paraId="77FFCA79" w14:textId="77777777" w:rsidR="0086488A" w:rsidRPr="00063879" w:rsidRDefault="0086488A" w:rsidP="00DB5F6F">
            <w:pPr>
              <w:tabs>
                <w:tab w:val="left" w:pos="-720"/>
              </w:tabs>
              <w:suppressAutoHyphens/>
              <w:spacing w:before="90" w:after="54"/>
              <w:jc w:val="center"/>
              <w:rPr>
                <w:rFonts w:cs="Arial"/>
                <w:b/>
                <w:bCs/>
                <w:sz w:val="18"/>
                <w:szCs w:val="18"/>
                <w:vertAlign w:val="superscript"/>
              </w:rPr>
            </w:pPr>
            <w:r>
              <w:rPr>
                <w:rFonts w:cs="Arial"/>
                <w:b/>
                <w:bCs/>
                <w:sz w:val="18"/>
                <w:szCs w:val="18"/>
              </w:rPr>
              <w:t>(Per AS 3.2.1)</w:t>
            </w:r>
          </w:p>
        </w:tc>
        <w:tc>
          <w:tcPr>
            <w:tcW w:w="2250" w:type="dxa"/>
            <w:gridSpan w:val="2"/>
            <w:vAlign w:val="bottom"/>
          </w:tcPr>
          <w:p w14:paraId="2B077194" w14:textId="77777777" w:rsidR="0086488A" w:rsidRDefault="0086488A" w:rsidP="00DB5F6F">
            <w:pPr>
              <w:jc w:val="center"/>
              <w:rPr>
                <w:rFonts w:cs="Arial"/>
                <w:b/>
                <w:bCs/>
                <w:sz w:val="18"/>
                <w:szCs w:val="18"/>
              </w:rPr>
            </w:pPr>
          </w:p>
          <w:p w14:paraId="579D0AB7" w14:textId="77777777" w:rsidR="0086488A" w:rsidRDefault="0086488A" w:rsidP="00DB5F6F">
            <w:pPr>
              <w:jc w:val="center"/>
              <w:rPr>
                <w:rFonts w:cs="Arial"/>
                <w:b/>
                <w:bCs/>
                <w:sz w:val="18"/>
                <w:szCs w:val="18"/>
              </w:rPr>
            </w:pPr>
            <w:r w:rsidRPr="000D2760">
              <w:rPr>
                <w:rFonts w:cs="Arial"/>
                <w:b/>
                <w:bCs/>
                <w:sz w:val="18"/>
                <w:szCs w:val="18"/>
              </w:rPr>
              <w:t>Percentage of Time Assigned to Program</w:t>
            </w:r>
            <w:r>
              <w:rPr>
                <w:rFonts w:cs="Arial"/>
                <w:b/>
                <w:bCs/>
                <w:sz w:val="18"/>
                <w:szCs w:val="14"/>
                <w:vertAlign w:val="superscript"/>
              </w:rPr>
              <w:t>4</w:t>
            </w:r>
          </w:p>
          <w:p w14:paraId="3EB0E10D" w14:textId="77777777" w:rsidR="0086488A" w:rsidRPr="00646C99" w:rsidRDefault="0086488A" w:rsidP="00DB5F6F">
            <w:pPr>
              <w:jc w:val="center"/>
              <w:rPr>
                <w:rFonts w:cs="Arial"/>
                <w:b/>
                <w:bCs/>
                <w:sz w:val="18"/>
                <w:szCs w:val="18"/>
              </w:rPr>
            </w:pPr>
            <w:r w:rsidRPr="000D2760">
              <w:rPr>
                <w:rFonts w:cs="Arial"/>
                <w:b/>
                <w:bCs/>
                <w:sz w:val="18"/>
                <w:szCs w:val="18"/>
              </w:rPr>
              <w:t>(Per AS B/M3.2.4)</w:t>
            </w:r>
          </w:p>
        </w:tc>
      </w:tr>
      <w:tr w:rsidR="0086488A" w14:paraId="69F55E05" w14:textId="77777777" w:rsidTr="00DB5F6F">
        <w:trPr>
          <w:cantSplit/>
          <w:trHeight w:val="1134"/>
        </w:trPr>
        <w:tc>
          <w:tcPr>
            <w:tcW w:w="2155" w:type="dxa"/>
            <w:vMerge/>
            <w:vAlign w:val="bottom"/>
          </w:tcPr>
          <w:p w14:paraId="50BF5FDD" w14:textId="77777777" w:rsidR="0086488A" w:rsidRPr="00C37095" w:rsidRDefault="0086488A" w:rsidP="00DB5F6F">
            <w:pPr>
              <w:jc w:val="center"/>
              <w:rPr>
                <w:rFonts w:cs="Arial"/>
                <w:sz w:val="18"/>
                <w:szCs w:val="18"/>
              </w:rPr>
            </w:pPr>
          </w:p>
        </w:tc>
        <w:tc>
          <w:tcPr>
            <w:tcW w:w="1890" w:type="dxa"/>
            <w:vMerge/>
            <w:vAlign w:val="bottom"/>
          </w:tcPr>
          <w:p w14:paraId="58CD7188" w14:textId="77777777" w:rsidR="0086488A" w:rsidRPr="000D2760" w:rsidRDefault="0086488A" w:rsidP="00DB5F6F">
            <w:pPr>
              <w:jc w:val="center"/>
              <w:rPr>
                <w:rFonts w:cs="Arial"/>
                <w:b/>
                <w:bCs/>
                <w:sz w:val="18"/>
                <w:szCs w:val="18"/>
              </w:rPr>
            </w:pPr>
          </w:p>
        </w:tc>
        <w:tc>
          <w:tcPr>
            <w:tcW w:w="1080" w:type="dxa"/>
            <w:vMerge/>
            <w:vAlign w:val="bottom"/>
          </w:tcPr>
          <w:p w14:paraId="5C895CD9" w14:textId="77777777" w:rsidR="0086488A" w:rsidRPr="000D2760" w:rsidRDefault="0086488A" w:rsidP="00DB5F6F">
            <w:pPr>
              <w:tabs>
                <w:tab w:val="left" w:pos="-720"/>
              </w:tabs>
              <w:suppressAutoHyphens/>
              <w:spacing w:before="90" w:after="54"/>
              <w:jc w:val="center"/>
              <w:rPr>
                <w:rFonts w:cs="Arial"/>
                <w:b/>
                <w:bCs/>
                <w:sz w:val="18"/>
                <w:szCs w:val="18"/>
              </w:rPr>
            </w:pPr>
          </w:p>
        </w:tc>
        <w:tc>
          <w:tcPr>
            <w:tcW w:w="1080" w:type="dxa"/>
            <w:vMerge/>
            <w:vAlign w:val="bottom"/>
          </w:tcPr>
          <w:p w14:paraId="1CBBE6FF" w14:textId="77777777" w:rsidR="0086488A" w:rsidRPr="000D2760" w:rsidRDefault="0086488A" w:rsidP="00DB5F6F">
            <w:pPr>
              <w:tabs>
                <w:tab w:val="left" w:pos="-720"/>
              </w:tabs>
              <w:suppressAutoHyphens/>
              <w:spacing w:before="90" w:after="54"/>
              <w:jc w:val="center"/>
              <w:rPr>
                <w:rFonts w:cs="Arial"/>
                <w:b/>
                <w:bCs/>
                <w:sz w:val="18"/>
                <w:szCs w:val="18"/>
              </w:rPr>
            </w:pPr>
          </w:p>
        </w:tc>
        <w:tc>
          <w:tcPr>
            <w:tcW w:w="1080" w:type="dxa"/>
            <w:vMerge/>
            <w:vAlign w:val="bottom"/>
          </w:tcPr>
          <w:p w14:paraId="6F998945" w14:textId="77777777" w:rsidR="0086488A" w:rsidRPr="000D2760" w:rsidRDefault="0086488A" w:rsidP="00DB5F6F">
            <w:pPr>
              <w:tabs>
                <w:tab w:val="left" w:pos="-720"/>
              </w:tabs>
              <w:suppressAutoHyphens/>
              <w:spacing w:before="90" w:after="54"/>
              <w:jc w:val="center"/>
              <w:rPr>
                <w:rFonts w:cs="Arial"/>
                <w:b/>
                <w:bCs/>
                <w:sz w:val="18"/>
                <w:szCs w:val="18"/>
              </w:rPr>
            </w:pPr>
          </w:p>
        </w:tc>
        <w:tc>
          <w:tcPr>
            <w:tcW w:w="1170" w:type="dxa"/>
            <w:vMerge/>
            <w:vAlign w:val="bottom"/>
          </w:tcPr>
          <w:p w14:paraId="70340497" w14:textId="77777777" w:rsidR="0086488A" w:rsidRPr="000D2760" w:rsidRDefault="0086488A" w:rsidP="00DB5F6F">
            <w:pPr>
              <w:tabs>
                <w:tab w:val="left" w:pos="-720"/>
              </w:tabs>
              <w:suppressAutoHyphens/>
              <w:spacing w:before="90" w:after="54"/>
              <w:jc w:val="center"/>
              <w:rPr>
                <w:rFonts w:cs="Arial"/>
                <w:b/>
                <w:bCs/>
                <w:sz w:val="18"/>
                <w:szCs w:val="18"/>
              </w:rPr>
            </w:pPr>
          </w:p>
        </w:tc>
        <w:tc>
          <w:tcPr>
            <w:tcW w:w="1170" w:type="dxa"/>
            <w:vMerge/>
            <w:vAlign w:val="bottom"/>
          </w:tcPr>
          <w:p w14:paraId="16A0FDAF" w14:textId="77777777" w:rsidR="0086488A" w:rsidRPr="000D2760" w:rsidRDefault="0086488A" w:rsidP="00DB5F6F">
            <w:pPr>
              <w:tabs>
                <w:tab w:val="left" w:pos="-720"/>
              </w:tabs>
              <w:suppressAutoHyphens/>
              <w:spacing w:before="90" w:after="54"/>
              <w:jc w:val="center"/>
              <w:rPr>
                <w:rFonts w:cs="Arial"/>
                <w:b/>
                <w:bCs/>
                <w:sz w:val="18"/>
                <w:szCs w:val="18"/>
              </w:rPr>
            </w:pPr>
          </w:p>
        </w:tc>
        <w:tc>
          <w:tcPr>
            <w:tcW w:w="1080" w:type="dxa"/>
            <w:vMerge/>
          </w:tcPr>
          <w:p w14:paraId="3930DA8C" w14:textId="77777777" w:rsidR="0086488A" w:rsidRPr="000D2760" w:rsidRDefault="0086488A" w:rsidP="00DB5F6F">
            <w:pPr>
              <w:jc w:val="center"/>
              <w:rPr>
                <w:rFonts w:cs="Arial"/>
                <w:b/>
                <w:bCs/>
                <w:sz w:val="18"/>
                <w:szCs w:val="18"/>
              </w:rPr>
            </w:pPr>
          </w:p>
        </w:tc>
        <w:tc>
          <w:tcPr>
            <w:tcW w:w="1170" w:type="dxa"/>
            <w:vAlign w:val="bottom"/>
          </w:tcPr>
          <w:p w14:paraId="223CFAA3" w14:textId="77777777" w:rsidR="0086488A" w:rsidRPr="00646C99" w:rsidRDefault="0086488A" w:rsidP="00DB5F6F">
            <w:pPr>
              <w:rPr>
                <w:rFonts w:cs="Arial"/>
                <w:b/>
                <w:bCs/>
                <w:sz w:val="14"/>
                <w:szCs w:val="14"/>
              </w:rPr>
            </w:pPr>
            <w:r w:rsidRPr="00646C99">
              <w:rPr>
                <w:rFonts w:cs="Arial"/>
                <w:b/>
                <w:bCs/>
                <w:sz w:val="14"/>
                <w:szCs w:val="14"/>
              </w:rPr>
              <w:t>Baccalaureate</w:t>
            </w:r>
          </w:p>
        </w:tc>
        <w:tc>
          <w:tcPr>
            <w:tcW w:w="1080" w:type="dxa"/>
            <w:vAlign w:val="bottom"/>
          </w:tcPr>
          <w:p w14:paraId="18680786" w14:textId="77777777" w:rsidR="0086488A" w:rsidRPr="000D2760" w:rsidRDefault="0086488A" w:rsidP="00DB5F6F">
            <w:pPr>
              <w:jc w:val="center"/>
              <w:rPr>
                <w:rFonts w:cs="Arial"/>
                <w:b/>
                <w:bCs/>
                <w:sz w:val="18"/>
                <w:szCs w:val="18"/>
              </w:rPr>
            </w:pPr>
            <w:r w:rsidRPr="00646C99">
              <w:rPr>
                <w:rFonts w:cs="Arial"/>
                <w:b/>
                <w:bCs/>
                <w:sz w:val="14"/>
                <w:szCs w:val="14"/>
              </w:rPr>
              <w:t>Master’s</w:t>
            </w:r>
          </w:p>
        </w:tc>
      </w:tr>
      <w:tr w:rsidR="0086488A" w14:paraId="2E9AB8BD" w14:textId="77777777" w:rsidTr="00DB5F6F">
        <w:tc>
          <w:tcPr>
            <w:tcW w:w="2155" w:type="dxa"/>
            <w:vAlign w:val="bottom"/>
          </w:tcPr>
          <w:p w14:paraId="0524C474" w14:textId="77777777" w:rsidR="0086488A" w:rsidRPr="00C37095" w:rsidRDefault="0086488A" w:rsidP="00DB5F6F">
            <w:pPr>
              <w:jc w:val="center"/>
              <w:rPr>
                <w:rFonts w:cs="Arial"/>
                <w:sz w:val="18"/>
                <w:szCs w:val="18"/>
              </w:rPr>
            </w:pPr>
            <w:r>
              <w:rPr>
                <w:rFonts w:cs="Arial"/>
                <w:sz w:val="18"/>
                <w:szCs w:val="18"/>
              </w:rPr>
              <w:t>T. Francis Akakpo</w:t>
            </w:r>
          </w:p>
        </w:tc>
        <w:tc>
          <w:tcPr>
            <w:tcW w:w="1890" w:type="dxa"/>
            <w:vAlign w:val="bottom"/>
          </w:tcPr>
          <w:p w14:paraId="6E91596C" w14:textId="77777777" w:rsidR="0086488A" w:rsidRDefault="0086488A" w:rsidP="00DB5F6F">
            <w:pPr>
              <w:jc w:val="center"/>
              <w:rPr>
                <w:rFonts w:cs="Arial"/>
                <w:sz w:val="18"/>
                <w:szCs w:val="18"/>
              </w:rPr>
            </w:pPr>
            <w:r>
              <w:rPr>
                <w:rFonts w:cs="Arial"/>
                <w:sz w:val="18"/>
                <w:szCs w:val="18"/>
              </w:rPr>
              <w:t>Associate Professor &amp; MSW Program Coordinator</w:t>
            </w:r>
          </w:p>
        </w:tc>
        <w:tc>
          <w:tcPr>
            <w:tcW w:w="1080" w:type="dxa"/>
            <w:vAlign w:val="bottom"/>
          </w:tcPr>
          <w:p w14:paraId="592088C8" w14:textId="1BB03083"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502C46EF" w14:textId="3C90FBD5"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4DAA1657" w14:textId="4D300D9A"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170" w:type="dxa"/>
            <w:vAlign w:val="center"/>
          </w:tcPr>
          <w:p w14:paraId="1127E771"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8</w:t>
            </w:r>
          </w:p>
        </w:tc>
        <w:tc>
          <w:tcPr>
            <w:tcW w:w="1170" w:type="dxa"/>
            <w:vAlign w:val="bottom"/>
          </w:tcPr>
          <w:p w14:paraId="42E699BD" w14:textId="49410A7E"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sidRPr="00063879">
              <w:rPr>
                <w:rFonts w:ascii="MS Gothic" w:eastAsia="MS Gothic" w:hAnsi="MS Gothic" w:cs="Arial"/>
                <w:sz w:val="16"/>
                <w:szCs w:val="16"/>
              </w:rPr>
              <w:t>☐</w:t>
            </w:r>
            <w:r w:rsidRPr="00063879">
              <w:rPr>
                <w:rFonts w:cs="Arial"/>
                <w:sz w:val="16"/>
                <w:szCs w:val="16"/>
              </w:rPr>
              <w:t xml:space="preserve">  </w:t>
            </w:r>
          </w:p>
          <w:p w14:paraId="23A4D0A3" w14:textId="41D8AB1F" w:rsidR="0086488A" w:rsidRDefault="0086488A" w:rsidP="00DB5F6F">
            <w:pPr>
              <w:tabs>
                <w:tab w:val="left" w:pos="-720"/>
              </w:tabs>
              <w:suppressAutoHyphens/>
              <w:jc w:val="right"/>
              <w:rPr>
                <w:rFonts w:cs="Arial"/>
                <w:sz w:val="18"/>
                <w:szCs w:val="18"/>
              </w:rPr>
            </w:pPr>
            <w:r w:rsidRPr="00063879">
              <w:rPr>
                <w:rFonts w:cs="Arial"/>
                <w:sz w:val="16"/>
                <w:szCs w:val="16"/>
              </w:rPr>
              <w:t>No</w:t>
            </w:r>
            <w:r>
              <w:rPr>
                <w:rFonts w:ascii="MS Gothic" w:eastAsia="MS Gothic" w:hAnsi="MS Gothic" w:cs="Arial" w:hint="eastAsia"/>
                <w:sz w:val="16"/>
                <w:szCs w:val="16"/>
              </w:rPr>
              <w:t>☒</w:t>
            </w:r>
          </w:p>
        </w:tc>
        <w:tc>
          <w:tcPr>
            <w:tcW w:w="1080" w:type="dxa"/>
            <w:vAlign w:val="center"/>
          </w:tcPr>
          <w:p w14:paraId="04E4C30D" w14:textId="77777777" w:rsidR="0086488A" w:rsidRDefault="0086488A" w:rsidP="00DB5F6F">
            <w:pPr>
              <w:jc w:val="center"/>
              <w:rPr>
                <w:rFonts w:cs="Arial"/>
                <w:sz w:val="18"/>
                <w:szCs w:val="18"/>
              </w:rPr>
            </w:pPr>
            <w:r>
              <w:rPr>
                <w:rFonts w:cs="Arial"/>
                <w:sz w:val="18"/>
                <w:szCs w:val="18"/>
              </w:rPr>
              <w:t>12</w:t>
            </w:r>
          </w:p>
        </w:tc>
        <w:tc>
          <w:tcPr>
            <w:tcW w:w="1170" w:type="dxa"/>
            <w:vAlign w:val="bottom"/>
          </w:tcPr>
          <w:p w14:paraId="571B8849" w14:textId="77777777" w:rsidR="0086488A" w:rsidRDefault="0086488A" w:rsidP="00DB5F6F">
            <w:pPr>
              <w:jc w:val="right"/>
              <w:rPr>
                <w:rFonts w:cs="Arial"/>
                <w:sz w:val="18"/>
                <w:szCs w:val="18"/>
              </w:rPr>
            </w:pPr>
            <w:r>
              <w:rPr>
                <w:rFonts w:cs="Arial"/>
                <w:sz w:val="18"/>
                <w:szCs w:val="18"/>
              </w:rPr>
              <w:t>0 %</w:t>
            </w:r>
          </w:p>
        </w:tc>
        <w:tc>
          <w:tcPr>
            <w:tcW w:w="1080" w:type="dxa"/>
            <w:vAlign w:val="bottom"/>
          </w:tcPr>
          <w:p w14:paraId="56484C0F" w14:textId="77777777" w:rsidR="0086488A" w:rsidRDefault="0086488A" w:rsidP="00DB5F6F">
            <w:pPr>
              <w:jc w:val="right"/>
              <w:rPr>
                <w:rFonts w:cs="Arial"/>
                <w:sz w:val="18"/>
                <w:szCs w:val="18"/>
              </w:rPr>
            </w:pPr>
            <w:r>
              <w:rPr>
                <w:rFonts w:cs="Arial"/>
                <w:sz w:val="18"/>
                <w:szCs w:val="18"/>
              </w:rPr>
              <w:t>100%</w:t>
            </w:r>
          </w:p>
        </w:tc>
      </w:tr>
      <w:tr w:rsidR="0086488A" w14:paraId="50C09BF2" w14:textId="77777777" w:rsidTr="00DB5F6F">
        <w:tc>
          <w:tcPr>
            <w:tcW w:w="2155" w:type="dxa"/>
            <w:vAlign w:val="bottom"/>
          </w:tcPr>
          <w:p w14:paraId="00ADE39C" w14:textId="77777777" w:rsidR="0086488A" w:rsidRDefault="0086488A" w:rsidP="00DB5F6F">
            <w:pPr>
              <w:jc w:val="center"/>
              <w:rPr>
                <w:rFonts w:cs="Arial"/>
                <w:sz w:val="18"/>
                <w:szCs w:val="18"/>
              </w:rPr>
            </w:pPr>
            <w:r>
              <w:rPr>
                <w:rFonts w:cs="Arial"/>
                <w:sz w:val="18"/>
                <w:szCs w:val="18"/>
              </w:rPr>
              <w:t>Susan Exworthy</w:t>
            </w:r>
          </w:p>
        </w:tc>
        <w:tc>
          <w:tcPr>
            <w:tcW w:w="1890" w:type="dxa"/>
            <w:vAlign w:val="bottom"/>
          </w:tcPr>
          <w:p w14:paraId="2A018CF3" w14:textId="77777777" w:rsidR="0086488A" w:rsidRDefault="0086488A" w:rsidP="00DB5F6F">
            <w:pPr>
              <w:jc w:val="center"/>
              <w:rPr>
                <w:rFonts w:cs="Arial"/>
                <w:sz w:val="18"/>
                <w:szCs w:val="18"/>
              </w:rPr>
            </w:pPr>
            <w:r>
              <w:rPr>
                <w:rFonts w:cs="Arial"/>
                <w:sz w:val="18"/>
                <w:szCs w:val="18"/>
              </w:rPr>
              <w:t>Associate Lecturer</w:t>
            </w:r>
          </w:p>
        </w:tc>
        <w:tc>
          <w:tcPr>
            <w:tcW w:w="1080" w:type="dxa"/>
            <w:vAlign w:val="bottom"/>
          </w:tcPr>
          <w:p w14:paraId="1888FF60" w14:textId="491D0B69" w:rsidR="0086488A"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sidRPr="00063879">
              <w:rPr>
                <w:rFonts w:ascii="MS Gothic" w:eastAsia="MS Gothic" w:hAnsi="MS Gothic" w:cs="Arial"/>
                <w:sz w:val="16"/>
                <w:szCs w:val="16"/>
              </w:rPr>
              <w:t>☐</w:t>
            </w:r>
            <w:r w:rsidRPr="00063879">
              <w:rPr>
                <w:rFonts w:cs="Arial"/>
                <w:sz w:val="16"/>
                <w:szCs w:val="16"/>
              </w:rPr>
              <w:t xml:space="preserve">  </w:t>
            </w:r>
          </w:p>
          <w:p w14:paraId="5AB9D496" w14:textId="517DFCAF"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080" w:type="dxa"/>
            <w:vAlign w:val="bottom"/>
          </w:tcPr>
          <w:p w14:paraId="261D645C" w14:textId="59D89C75"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509FE1C1" w14:textId="6B7D3648" w:rsidR="0086488A"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sidRPr="00063879">
              <w:rPr>
                <w:rFonts w:ascii="MS Gothic" w:eastAsia="MS Gothic" w:hAnsi="MS Gothic" w:cs="Arial"/>
                <w:sz w:val="16"/>
                <w:szCs w:val="16"/>
              </w:rPr>
              <w:t>☐</w:t>
            </w:r>
            <w:r w:rsidRPr="00063879">
              <w:rPr>
                <w:rFonts w:cs="Arial"/>
                <w:sz w:val="16"/>
                <w:szCs w:val="16"/>
              </w:rPr>
              <w:t xml:space="preserve">  </w:t>
            </w:r>
          </w:p>
          <w:p w14:paraId="20A49C21" w14:textId="75D69C79"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170" w:type="dxa"/>
            <w:vAlign w:val="center"/>
          </w:tcPr>
          <w:p w14:paraId="660670DB"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6.5</w:t>
            </w:r>
          </w:p>
        </w:tc>
        <w:tc>
          <w:tcPr>
            <w:tcW w:w="1170" w:type="dxa"/>
            <w:vAlign w:val="bottom"/>
          </w:tcPr>
          <w:p w14:paraId="20247DB8" w14:textId="6A0E0FA8"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32F7AE7F" w14:textId="381C76DD" w:rsidR="0086488A" w:rsidRPr="00063879" w:rsidRDefault="0086488A" w:rsidP="00DB5F6F">
            <w:pPr>
              <w:tabs>
                <w:tab w:val="left" w:pos="-720"/>
              </w:tabs>
              <w:suppressAutoHyphens/>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080" w:type="dxa"/>
          </w:tcPr>
          <w:p w14:paraId="62EE0FE2" w14:textId="77777777" w:rsidR="0086488A" w:rsidRDefault="0086488A" w:rsidP="00DB5F6F">
            <w:pPr>
              <w:jc w:val="right"/>
              <w:rPr>
                <w:rFonts w:cs="Arial"/>
                <w:sz w:val="18"/>
                <w:szCs w:val="18"/>
              </w:rPr>
            </w:pPr>
          </w:p>
          <w:p w14:paraId="61E43175" w14:textId="77777777" w:rsidR="0086488A" w:rsidRDefault="0086488A" w:rsidP="00DB5F6F">
            <w:pPr>
              <w:jc w:val="center"/>
              <w:rPr>
                <w:rFonts w:cs="Arial"/>
                <w:sz w:val="18"/>
                <w:szCs w:val="18"/>
              </w:rPr>
            </w:pPr>
            <w:r>
              <w:rPr>
                <w:rFonts w:cs="Arial"/>
                <w:sz w:val="18"/>
                <w:szCs w:val="18"/>
              </w:rPr>
              <w:t>.5</w:t>
            </w:r>
          </w:p>
        </w:tc>
        <w:tc>
          <w:tcPr>
            <w:tcW w:w="1170" w:type="dxa"/>
            <w:vAlign w:val="bottom"/>
          </w:tcPr>
          <w:p w14:paraId="0A4A45FA" w14:textId="77777777" w:rsidR="0086488A" w:rsidRDefault="0086488A" w:rsidP="00DB5F6F">
            <w:pPr>
              <w:jc w:val="right"/>
              <w:rPr>
                <w:rFonts w:cs="Arial"/>
                <w:sz w:val="18"/>
                <w:szCs w:val="18"/>
              </w:rPr>
            </w:pPr>
            <w:r>
              <w:rPr>
                <w:rFonts w:cs="Arial"/>
                <w:sz w:val="18"/>
                <w:szCs w:val="18"/>
              </w:rPr>
              <w:t>0%</w:t>
            </w:r>
          </w:p>
        </w:tc>
        <w:tc>
          <w:tcPr>
            <w:tcW w:w="1080" w:type="dxa"/>
            <w:vAlign w:val="bottom"/>
          </w:tcPr>
          <w:p w14:paraId="5E6B2D95" w14:textId="77777777" w:rsidR="0086488A" w:rsidRDefault="0086488A" w:rsidP="00DB5F6F">
            <w:pPr>
              <w:jc w:val="right"/>
              <w:rPr>
                <w:rFonts w:cs="Arial"/>
                <w:sz w:val="18"/>
                <w:szCs w:val="18"/>
              </w:rPr>
            </w:pPr>
            <w:r>
              <w:rPr>
                <w:rFonts w:cs="Arial"/>
                <w:sz w:val="18"/>
                <w:szCs w:val="18"/>
              </w:rPr>
              <w:t>11%</w:t>
            </w:r>
          </w:p>
        </w:tc>
      </w:tr>
      <w:tr w:rsidR="0086488A" w14:paraId="1D278783" w14:textId="77777777" w:rsidTr="00DB5F6F">
        <w:tc>
          <w:tcPr>
            <w:tcW w:w="2155" w:type="dxa"/>
            <w:vAlign w:val="bottom"/>
          </w:tcPr>
          <w:p w14:paraId="082B858F" w14:textId="77777777" w:rsidR="0086488A" w:rsidRPr="00C37095" w:rsidRDefault="0086488A" w:rsidP="00DB5F6F">
            <w:pPr>
              <w:jc w:val="center"/>
              <w:rPr>
                <w:rFonts w:cs="Arial"/>
                <w:sz w:val="18"/>
                <w:szCs w:val="18"/>
              </w:rPr>
            </w:pPr>
            <w:r>
              <w:rPr>
                <w:rFonts w:cs="Arial"/>
                <w:sz w:val="18"/>
                <w:szCs w:val="18"/>
              </w:rPr>
              <w:t>Sara Greenwood</w:t>
            </w:r>
          </w:p>
        </w:tc>
        <w:tc>
          <w:tcPr>
            <w:tcW w:w="1890" w:type="dxa"/>
            <w:vAlign w:val="bottom"/>
          </w:tcPr>
          <w:p w14:paraId="08AF6EFB" w14:textId="77777777" w:rsidR="0086488A" w:rsidRDefault="0086488A" w:rsidP="00DB5F6F">
            <w:pPr>
              <w:jc w:val="center"/>
              <w:rPr>
                <w:rFonts w:cs="Arial"/>
                <w:sz w:val="18"/>
                <w:szCs w:val="18"/>
              </w:rPr>
            </w:pPr>
            <w:r>
              <w:rPr>
                <w:rFonts w:cs="Arial"/>
                <w:sz w:val="18"/>
                <w:szCs w:val="18"/>
              </w:rPr>
              <w:t>Lecturer &amp; MSW Field Coordinator</w:t>
            </w:r>
          </w:p>
        </w:tc>
        <w:tc>
          <w:tcPr>
            <w:tcW w:w="1080" w:type="dxa"/>
            <w:vAlign w:val="bottom"/>
          </w:tcPr>
          <w:p w14:paraId="4D415738" w14:textId="05AB36BE"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5EBBD67C" w14:textId="3FB83D61"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67203666" w14:textId="28395CD2"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sidRPr="00063879">
              <w:rPr>
                <w:rFonts w:ascii="MS Gothic" w:eastAsia="MS Gothic" w:hAnsi="MS Gothic" w:cs="Arial"/>
                <w:sz w:val="16"/>
                <w:szCs w:val="16"/>
              </w:rPr>
              <w:t>☐</w:t>
            </w:r>
            <w:r w:rsidRPr="00063879">
              <w:rPr>
                <w:rFonts w:cs="Arial"/>
                <w:sz w:val="16"/>
                <w:szCs w:val="16"/>
              </w:rPr>
              <w:t xml:space="preserve">  No</w:t>
            </w:r>
            <w:r>
              <w:rPr>
                <w:rFonts w:ascii="MS Gothic" w:eastAsia="MS Gothic" w:hAnsi="MS Gothic" w:cs="Arial" w:hint="eastAsia"/>
                <w:sz w:val="16"/>
                <w:szCs w:val="16"/>
              </w:rPr>
              <w:t>☒</w:t>
            </w:r>
          </w:p>
        </w:tc>
        <w:tc>
          <w:tcPr>
            <w:tcW w:w="1170" w:type="dxa"/>
            <w:vAlign w:val="center"/>
          </w:tcPr>
          <w:p w14:paraId="59D3E1B6"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6</w:t>
            </w:r>
          </w:p>
        </w:tc>
        <w:tc>
          <w:tcPr>
            <w:tcW w:w="1170" w:type="dxa"/>
            <w:vAlign w:val="bottom"/>
          </w:tcPr>
          <w:p w14:paraId="3086EA38" w14:textId="78D5CDE4"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42D43DC9" w14:textId="45344DD3" w:rsidR="0086488A" w:rsidRDefault="0086488A" w:rsidP="00DB5F6F">
            <w:pPr>
              <w:tabs>
                <w:tab w:val="left" w:pos="-720"/>
              </w:tabs>
              <w:suppressAutoHyphens/>
              <w:jc w:val="right"/>
              <w:rPr>
                <w:rFonts w:cs="Arial"/>
                <w:sz w:val="18"/>
                <w:szCs w:val="18"/>
              </w:rPr>
            </w:pPr>
            <w:r w:rsidRPr="00063879">
              <w:rPr>
                <w:rFonts w:cs="Arial"/>
                <w:sz w:val="16"/>
                <w:szCs w:val="16"/>
              </w:rPr>
              <w:t>No</w:t>
            </w:r>
            <w:r w:rsidRPr="00063879">
              <w:rPr>
                <w:rFonts w:ascii="MS Gothic" w:eastAsia="MS Gothic" w:hAnsi="MS Gothic" w:cs="Arial"/>
                <w:sz w:val="16"/>
                <w:szCs w:val="16"/>
              </w:rPr>
              <w:t>☐</w:t>
            </w:r>
          </w:p>
        </w:tc>
        <w:tc>
          <w:tcPr>
            <w:tcW w:w="1080" w:type="dxa"/>
          </w:tcPr>
          <w:p w14:paraId="635320E2" w14:textId="77777777" w:rsidR="0086488A" w:rsidRDefault="0086488A" w:rsidP="00DB5F6F">
            <w:pPr>
              <w:jc w:val="center"/>
              <w:rPr>
                <w:rFonts w:cs="Arial"/>
                <w:sz w:val="18"/>
                <w:szCs w:val="18"/>
              </w:rPr>
            </w:pPr>
          </w:p>
          <w:p w14:paraId="07216847" w14:textId="77777777" w:rsidR="0086488A" w:rsidRDefault="0086488A" w:rsidP="00DB5F6F">
            <w:pPr>
              <w:jc w:val="center"/>
              <w:rPr>
                <w:rFonts w:cs="Arial"/>
                <w:sz w:val="18"/>
                <w:szCs w:val="18"/>
              </w:rPr>
            </w:pPr>
            <w:r>
              <w:rPr>
                <w:rFonts w:cs="Arial"/>
                <w:sz w:val="18"/>
                <w:szCs w:val="18"/>
              </w:rPr>
              <w:t>1.5</w:t>
            </w:r>
          </w:p>
        </w:tc>
        <w:tc>
          <w:tcPr>
            <w:tcW w:w="1170" w:type="dxa"/>
            <w:vAlign w:val="bottom"/>
          </w:tcPr>
          <w:p w14:paraId="27AA2E08" w14:textId="77777777" w:rsidR="0086488A" w:rsidRDefault="0086488A" w:rsidP="00DB5F6F">
            <w:pPr>
              <w:jc w:val="right"/>
              <w:rPr>
                <w:rFonts w:cs="Arial"/>
                <w:sz w:val="18"/>
                <w:szCs w:val="18"/>
              </w:rPr>
            </w:pPr>
            <w:r>
              <w:rPr>
                <w:rFonts w:cs="Arial"/>
                <w:sz w:val="18"/>
                <w:szCs w:val="18"/>
              </w:rPr>
              <w:t>22%</w:t>
            </w:r>
          </w:p>
        </w:tc>
        <w:tc>
          <w:tcPr>
            <w:tcW w:w="1080" w:type="dxa"/>
            <w:vAlign w:val="bottom"/>
          </w:tcPr>
          <w:p w14:paraId="46B4B243" w14:textId="77777777" w:rsidR="0086488A" w:rsidRDefault="0086488A" w:rsidP="00DB5F6F">
            <w:pPr>
              <w:jc w:val="right"/>
              <w:rPr>
                <w:rFonts w:cs="Arial"/>
                <w:sz w:val="18"/>
                <w:szCs w:val="18"/>
              </w:rPr>
            </w:pPr>
            <w:r>
              <w:rPr>
                <w:rFonts w:cs="Arial"/>
                <w:sz w:val="18"/>
                <w:szCs w:val="18"/>
              </w:rPr>
              <w:t>78%</w:t>
            </w:r>
          </w:p>
        </w:tc>
      </w:tr>
      <w:tr w:rsidR="0086488A" w14:paraId="5775F1D7" w14:textId="77777777" w:rsidTr="00DB5F6F">
        <w:tc>
          <w:tcPr>
            <w:tcW w:w="2155" w:type="dxa"/>
            <w:vAlign w:val="bottom"/>
          </w:tcPr>
          <w:p w14:paraId="108677E5" w14:textId="77777777" w:rsidR="0086488A" w:rsidRPr="00C37095" w:rsidRDefault="0086488A" w:rsidP="00DB5F6F">
            <w:pPr>
              <w:jc w:val="center"/>
              <w:rPr>
                <w:rFonts w:cs="Arial"/>
                <w:sz w:val="18"/>
                <w:szCs w:val="18"/>
              </w:rPr>
            </w:pPr>
            <w:r>
              <w:rPr>
                <w:rFonts w:cs="Arial"/>
                <w:sz w:val="18"/>
                <w:szCs w:val="18"/>
              </w:rPr>
              <w:t>Joan Groessl</w:t>
            </w:r>
          </w:p>
        </w:tc>
        <w:tc>
          <w:tcPr>
            <w:tcW w:w="1890" w:type="dxa"/>
            <w:vAlign w:val="bottom"/>
          </w:tcPr>
          <w:p w14:paraId="11B254BA" w14:textId="77777777" w:rsidR="0086488A" w:rsidRDefault="0086488A" w:rsidP="00DB5F6F">
            <w:pPr>
              <w:jc w:val="center"/>
              <w:rPr>
                <w:rFonts w:cs="Arial"/>
                <w:sz w:val="18"/>
                <w:szCs w:val="18"/>
              </w:rPr>
            </w:pPr>
            <w:r>
              <w:rPr>
                <w:rFonts w:cs="Arial"/>
                <w:sz w:val="18"/>
                <w:szCs w:val="18"/>
              </w:rPr>
              <w:t>Associate Professor &amp; Department Chair</w:t>
            </w:r>
          </w:p>
        </w:tc>
        <w:tc>
          <w:tcPr>
            <w:tcW w:w="1080" w:type="dxa"/>
            <w:vAlign w:val="bottom"/>
          </w:tcPr>
          <w:p w14:paraId="01691075" w14:textId="12DE4A7D"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36A9046A" w14:textId="504827A9"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0D1B1AEC" w14:textId="1250B9F8"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170" w:type="dxa"/>
            <w:vAlign w:val="center"/>
          </w:tcPr>
          <w:p w14:paraId="63E48874"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22</w:t>
            </w:r>
          </w:p>
        </w:tc>
        <w:tc>
          <w:tcPr>
            <w:tcW w:w="1170" w:type="dxa"/>
            <w:vAlign w:val="bottom"/>
          </w:tcPr>
          <w:p w14:paraId="5153B73C" w14:textId="6790BB3E"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13A9649F" w14:textId="15E5C270" w:rsidR="0086488A" w:rsidRDefault="0086488A" w:rsidP="00DB5F6F">
            <w:pPr>
              <w:tabs>
                <w:tab w:val="left" w:pos="-720"/>
              </w:tabs>
              <w:suppressAutoHyphens/>
              <w:jc w:val="right"/>
              <w:rPr>
                <w:rFonts w:cs="Arial"/>
                <w:sz w:val="18"/>
                <w:szCs w:val="18"/>
              </w:rPr>
            </w:pPr>
            <w:r w:rsidRPr="00063879">
              <w:rPr>
                <w:rFonts w:cs="Arial"/>
                <w:sz w:val="16"/>
                <w:szCs w:val="16"/>
              </w:rPr>
              <w:t>No</w:t>
            </w:r>
            <w:r w:rsidRPr="00063879">
              <w:rPr>
                <w:rFonts w:ascii="MS Gothic" w:eastAsia="MS Gothic" w:hAnsi="MS Gothic" w:cs="Arial"/>
                <w:sz w:val="16"/>
                <w:szCs w:val="16"/>
              </w:rPr>
              <w:t>☐</w:t>
            </w:r>
          </w:p>
        </w:tc>
        <w:tc>
          <w:tcPr>
            <w:tcW w:w="1080" w:type="dxa"/>
          </w:tcPr>
          <w:p w14:paraId="6485E9D9" w14:textId="77777777" w:rsidR="0086488A" w:rsidRDefault="0086488A" w:rsidP="00DB5F6F">
            <w:pPr>
              <w:jc w:val="center"/>
              <w:rPr>
                <w:rFonts w:cs="Arial"/>
                <w:sz w:val="18"/>
                <w:szCs w:val="18"/>
              </w:rPr>
            </w:pPr>
          </w:p>
          <w:p w14:paraId="00690B9E" w14:textId="77777777" w:rsidR="0086488A" w:rsidRDefault="0086488A" w:rsidP="00DB5F6F">
            <w:pPr>
              <w:jc w:val="center"/>
              <w:rPr>
                <w:rFonts w:cs="Arial"/>
                <w:sz w:val="18"/>
                <w:szCs w:val="18"/>
              </w:rPr>
            </w:pPr>
            <w:r>
              <w:rPr>
                <w:rFonts w:cs="Arial"/>
                <w:sz w:val="18"/>
                <w:szCs w:val="18"/>
              </w:rPr>
              <w:t>13</w:t>
            </w:r>
          </w:p>
        </w:tc>
        <w:tc>
          <w:tcPr>
            <w:tcW w:w="1170" w:type="dxa"/>
            <w:vAlign w:val="bottom"/>
          </w:tcPr>
          <w:p w14:paraId="58EF6172" w14:textId="77777777" w:rsidR="0086488A" w:rsidRDefault="0086488A" w:rsidP="00DB5F6F">
            <w:pPr>
              <w:jc w:val="right"/>
              <w:rPr>
                <w:rFonts w:cs="Arial"/>
                <w:sz w:val="18"/>
                <w:szCs w:val="18"/>
              </w:rPr>
            </w:pPr>
            <w:r>
              <w:rPr>
                <w:rFonts w:cs="Arial"/>
                <w:sz w:val="18"/>
                <w:szCs w:val="18"/>
              </w:rPr>
              <w:t>29%</w:t>
            </w:r>
          </w:p>
        </w:tc>
        <w:tc>
          <w:tcPr>
            <w:tcW w:w="1080" w:type="dxa"/>
            <w:vAlign w:val="bottom"/>
          </w:tcPr>
          <w:p w14:paraId="727A4354" w14:textId="77777777" w:rsidR="0086488A" w:rsidRDefault="0086488A" w:rsidP="00DB5F6F">
            <w:pPr>
              <w:jc w:val="right"/>
              <w:rPr>
                <w:rFonts w:cs="Arial"/>
                <w:sz w:val="18"/>
                <w:szCs w:val="18"/>
              </w:rPr>
            </w:pPr>
            <w:r>
              <w:rPr>
                <w:rFonts w:cs="Arial"/>
                <w:sz w:val="18"/>
                <w:szCs w:val="18"/>
              </w:rPr>
              <w:t>71%</w:t>
            </w:r>
          </w:p>
        </w:tc>
      </w:tr>
      <w:tr w:rsidR="0086488A" w14:paraId="4840A888" w14:textId="77777777" w:rsidTr="00DB5F6F">
        <w:tc>
          <w:tcPr>
            <w:tcW w:w="2155" w:type="dxa"/>
            <w:vAlign w:val="bottom"/>
          </w:tcPr>
          <w:p w14:paraId="62CB968D" w14:textId="77777777" w:rsidR="0086488A" w:rsidRDefault="0086488A" w:rsidP="00DB5F6F">
            <w:pPr>
              <w:jc w:val="center"/>
              <w:rPr>
                <w:rFonts w:cs="Arial"/>
                <w:sz w:val="18"/>
                <w:szCs w:val="18"/>
              </w:rPr>
            </w:pPr>
            <w:r>
              <w:rPr>
                <w:rFonts w:cs="Arial"/>
                <w:sz w:val="18"/>
                <w:szCs w:val="18"/>
              </w:rPr>
              <w:t>Corinna Heindel</w:t>
            </w:r>
          </w:p>
        </w:tc>
        <w:tc>
          <w:tcPr>
            <w:tcW w:w="1890" w:type="dxa"/>
            <w:vAlign w:val="bottom"/>
          </w:tcPr>
          <w:p w14:paraId="375B8A12" w14:textId="77777777" w:rsidR="0086488A" w:rsidRDefault="0086488A" w:rsidP="00DB5F6F">
            <w:pPr>
              <w:jc w:val="center"/>
              <w:rPr>
                <w:rFonts w:cs="Arial"/>
                <w:sz w:val="18"/>
                <w:szCs w:val="18"/>
              </w:rPr>
            </w:pPr>
            <w:r>
              <w:rPr>
                <w:rFonts w:cs="Arial"/>
                <w:sz w:val="18"/>
                <w:szCs w:val="18"/>
              </w:rPr>
              <w:t>Associate Lecturer</w:t>
            </w:r>
          </w:p>
        </w:tc>
        <w:tc>
          <w:tcPr>
            <w:tcW w:w="1080" w:type="dxa"/>
            <w:vAlign w:val="bottom"/>
          </w:tcPr>
          <w:p w14:paraId="4DCCAF20" w14:textId="5A952D55" w:rsidR="0086488A"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sidRPr="00063879">
              <w:rPr>
                <w:rFonts w:ascii="MS Gothic" w:eastAsia="MS Gothic" w:hAnsi="MS Gothic" w:cs="Arial"/>
                <w:sz w:val="16"/>
                <w:szCs w:val="16"/>
              </w:rPr>
              <w:t>☐</w:t>
            </w:r>
            <w:r w:rsidRPr="00063879">
              <w:rPr>
                <w:rFonts w:cs="Arial"/>
                <w:sz w:val="16"/>
                <w:szCs w:val="16"/>
              </w:rPr>
              <w:t xml:space="preserve">  </w:t>
            </w:r>
          </w:p>
          <w:p w14:paraId="40674F9E" w14:textId="5D836C2C"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080" w:type="dxa"/>
            <w:vAlign w:val="bottom"/>
          </w:tcPr>
          <w:p w14:paraId="566636F1" w14:textId="69722031"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2A568D86" w14:textId="39113623" w:rsidR="0086488A"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sidRPr="00063879">
              <w:rPr>
                <w:rFonts w:ascii="MS Gothic" w:eastAsia="MS Gothic" w:hAnsi="MS Gothic" w:cs="Arial"/>
                <w:sz w:val="16"/>
                <w:szCs w:val="16"/>
              </w:rPr>
              <w:t>☐</w:t>
            </w:r>
            <w:r w:rsidRPr="00063879">
              <w:rPr>
                <w:rFonts w:cs="Arial"/>
                <w:sz w:val="16"/>
                <w:szCs w:val="16"/>
              </w:rPr>
              <w:t xml:space="preserve">  </w:t>
            </w:r>
          </w:p>
          <w:p w14:paraId="55801C94" w14:textId="7859141F"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170" w:type="dxa"/>
            <w:vAlign w:val="center"/>
          </w:tcPr>
          <w:p w14:paraId="2ED53DDF" w14:textId="77777777" w:rsidR="0086488A" w:rsidRDefault="0086488A" w:rsidP="00DB5F6F">
            <w:pPr>
              <w:tabs>
                <w:tab w:val="left" w:pos="-720"/>
              </w:tabs>
              <w:suppressAutoHyphens/>
              <w:spacing w:before="90" w:after="54"/>
              <w:jc w:val="center"/>
              <w:rPr>
                <w:rFonts w:cs="Arial"/>
                <w:sz w:val="16"/>
                <w:szCs w:val="16"/>
              </w:rPr>
            </w:pPr>
            <w:r>
              <w:rPr>
                <w:rFonts w:cs="Arial"/>
                <w:sz w:val="16"/>
                <w:szCs w:val="16"/>
              </w:rPr>
              <w:t>3</w:t>
            </w:r>
          </w:p>
        </w:tc>
        <w:tc>
          <w:tcPr>
            <w:tcW w:w="1170" w:type="dxa"/>
            <w:vAlign w:val="bottom"/>
          </w:tcPr>
          <w:p w14:paraId="45B36143" w14:textId="2F536F46"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0DA72B99" w14:textId="55E0DD01" w:rsidR="0086488A" w:rsidRPr="00063879" w:rsidRDefault="0086488A" w:rsidP="00DB5F6F">
            <w:pPr>
              <w:tabs>
                <w:tab w:val="left" w:pos="-720"/>
              </w:tabs>
              <w:suppressAutoHyphens/>
              <w:jc w:val="right"/>
              <w:rPr>
                <w:rFonts w:cs="Arial"/>
                <w:sz w:val="16"/>
                <w:szCs w:val="16"/>
              </w:rPr>
            </w:pPr>
            <w:r w:rsidRPr="00063879">
              <w:rPr>
                <w:rFonts w:cs="Arial"/>
                <w:sz w:val="16"/>
                <w:szCs w:val="16"/>
              </w:rPr>
              <w:t>No</w:t>
            </w:r>
            <w:r w:rsidRPr="00063879">
              <w:rPr>
                <w:rFonts w:ascii="MS Gothic" w:eastAsia="MS Gothic" w:hAnsi="MS Gothic" w:cs="Arial"/>
                <w:sz w:val="16"/>
                <w:szCs w:val="16"/>
              </w:rPr>
              <w:t>☐</w:t>
            </w:r>
          </w:p>
        </w:tc>
        <w:tc>
          <w:tcPr>
            <w:tcW w:w="1080" w:type="dxa"/>
          </w:tcPr>
          <w:p w14:paraId="61404168" w14:textId="77777777" w:rsidR="0086488A" w:rsidRDefault="0086488A" w:rsidP="00DB5F6F">
            <w:pPr>
              <w:jc w:val="right"/>
              <w:rPr>
                <w:rFonts w:cs="Arial"/>
                <w:sz w:val="18"/>
                <w:szCs w:val="18"/>
              </w:rPr>
            </w:pPr>
          </w:p>
          <w:p w14:paraId="791A0ECA" w14:textId="77777777" w:rsidR="0086488A" w:rsidRDefault="0086488A" w:rsidP="00DB5F6F">
            <w:pPr>
              <w:jc w:val="center"/>
              <w:rPr>
                <w:rFonts w:cs="Arial"/>
                <w:sz w:val="18"/>
                <w:szCs w:val="18"/>
              </w:rPr>
            </w:pPr>
            <w:r>
              <w:rPr>
                <w:rFonts w:cs="Arial"/>
                <w:sz w:val="18"/>
                <w:szCs w:val="18"/>
              </w:rPr>
              <w:t>.5</w:t>
            </w:r>
          </w:p>
        </w:tc>
        <w:tc>
          <w:tcPr>
            <w:tcW w:w="1170" w:type="dxa"/>
            <w:vAlign w:val="bottom"/>
          </w:tcPr>
          <w:p w14:paraId="77B65DAE" w14:textId="77777777" w:rsidR="0086488A" w:rsidRDefault="0086488A" w:rsidP="00DB5F6F">
            <w:pPr>
              <w:jc w:val="right"/>
              <w:rPr>
                <w:rFonts w:cs="Arial"/>
                <w:sz w:val="18"/>
                <w:szCs w:val="18"/>
              </w:rPr>
            </w:pPr>
            <w:r>
              <w:rPr>
                <w:rFonts w:cs="Arial"/>
                <w:sz w:val="18"/>
                <w:szCs w:val="18"/>
              </w:rPr>
              <w:t>0%</w:t>
            </w:r>
          </w:p>
        </w:tc>
        <w:tc>
          <w:tcPr>
            <w:tcW w:w="1080" w:type="dxa"/>
            <w:vAlign w:val="bottom"/>
          </w:tcPr>
          <w:p w14:paraId="2A34D79F" w14:textId="77777777" w:rsidR="0086488A" w:rsidRPr="00C352C3" w:rsidRDefault="0086488A" w:rsidP="00DB5F6F">
            <w:pPr>
              <w:jc w:val="right"/>
              <w:rPr>
                <w:rFonts w:cs="Arial"/>
                <w:sz w:val="18"/>
                <w:szCs w:val="18"/>
                <w:highlight w:val="yellow"/>
              </w:rPr>
            </w:pPr>
            <w:r w:rsidRPr="00043CCD">
              <w:rPr>
                <w:rFonts w:cs="Arial"/>
                <w:sz w:val="18"/>
                <w:szCs w:val="18"/>
              </w:rPr>
              <w:t>25%</w:t>
            </w:r>
          </w:p>
        </w:tc>
      </w:tr>
      <w:tr w:rsidR="0086488A" w14:paraId="23AC8D45" w14:textId="77777777" w:rsidTr="00DB5F6F">
        <w:tc>
          <w:tcPr>
            <w:tcW w:w="2155" w:type="dxa"/>
            <w:vAlign w:val="bottom"/>
          </w:tcPr>
          <w:p w14:paraId="738E44F7" w14:textId="77777777" w:rsidR="0086488A" w:rsidRPr="00C37095" w:rsidRDefault="0086488A" w:rsidP="00DB5F6F">
            <w:pPr>
              <w:jc w:val="center"/>
              <w:rPr>
                <w:rFonts w:cs="Arial"/>
                <w:sz w:val="18"/>
                <w:szCs w:val="18"/>
              </w:rPr>
            </w:pPr>
            <w:r>
              <w:rPr>
                <w:rFonts w:cs="Arial"/>
                <w:sz w:val="18"/>
                <w:szCs w:val="18"/>
              </w:rPr>
              <w:t>Heather Lawrence</w:t>
            </w:r>
          </w:p>
        </w:tc>
        <w:tc>
          <w:tcPr>
            <w:tcW w:w="1890" w:type="dxa"/>
            <w:vAlign w:val="bottom"/>
          </w:tcPr>
          <w:p w14:paraId="33F8B696" w14:textId="77777777" w:rsidR="0086488A" w:rsidRDefault="0086488A" w:rsidP="00DB5F6F">
            <w:pPr>
              <w:jc w:val="center"/>
              <w:rPr>
                <w:rFonts w:cs="Arial"/>
                <w:sz w:val="18"/>
                <w:szCs w:val="18"/>
              </w:rPr>
            </w:pPr>
            <w:r>
              <w:rPr>
                <w:rFonts w:cs="Arial"/>
                <w:sz w:val="18"/>
                <w:szCs w:val="18"/>
              </w:rPr>
              <w:t>Lecturer &amp; Child Welfare Coordinator</w:t>
            </w:r>
          </w:p>
        </w:tc>
        <w:tc>
          <w:tcPr>
            <w:tcW w:w="1080" w:type="dxa"/>
            <w:vAlign w:val="bottom"/>
          </w:tcPr>
          <w:p w14:paraId="67815FE6" w14:textId="3CB4D1C4"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r w:rsidRPr="00063879">
              <w:rPr>
                <w:rFonts w:cs="Arial"/>
                <w:sz w:val="16"/>
                <w:szCs w:val="16"/>
              </w:rPr>
              <w:lastRenderedPageBreak/>
              <w:t>No</w:t>
            </w:r>
            <w:r w:rsidRPr="00063879">
              <w:rPr>
                <w:rFonts w:ascii="MS Gothic" w:eastAsia="MS Gothic" w:hAnsi="MS Gothic" w:cs="Arial"/>
                <w:sz w:val="16"/>
                <w:szCs w:val="16"/>
              </w:rPr>
              <w:t>☐</w:t>
            </w:r>
          </w:p>
        </w:tc>
        <w:tc>
          <w:tcPr>
            <w:tcW w:w="1080" w:type="dxa"/>
            <w:vAlign w:val="bottom"/>
          </w:tcPr>
          <w:p w14:paraId="6948D85D" w14:textId="64C7D772"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lastRenderedPageBreak/>
              <w:t xml:space="preserve">Yes </w:t>
            </w:r>
            <w:r>
              <w:rPr>
                <w:rFonts w:ascii="MS Gothic" w:eastAsia="MS Gothic" w:hAnsi="MS Gothic" w:cs="Arial" w:hint="eastAsia"/>
                <w:sz w:val="16"/>
                <w:szCs w:val="16"/>
              </w:rPr>
              <w:t>☒</w:t>
            </w:r>
            <w:r w:rsidRPr="00063879">
              <w:rPr>
                <w:rFonts w:cs="Arial"/>
                <w:sz w:val="16"/>
                <w:szCs w:val="16"/>
              </w:rPr>
              <w:t xml:space="preserve">  </w:t>
            </w:r>
            <w:r w:rsidRPr="00063879">
              <w:rPr>
                <w:rFonts w:cs="Arial"/>
                <w:sz w:val="16"/>
                <w:szCs w:val="16"/>
              </w:rPr>
              <w:lastRenderedPageBreak/>
              <w:t>No</w:t>
            </w:r>
            <w:r w:rsidRPr="00063879">
              <w:rPr>
                <w:rFonts w:ascii="MS Gothic" w:eastAsia="MS Gothic" w:hAnsi="MS Gothic" w:cs="Arial"/>
                <w:sz w:val="16"/>
                <w:szCs w:val="16"/>
              </w:rPr>
              <w:t>☐</w:t>
            </w:r>
          </w:p>
        </w:tc>
        <w:tc>
          <w:tcPr>
            <w:tcW w:w="1080" w:type="dxa"/>
            <w:vAlign w:val="bottom"/>
          </w:tcPr>
          <w:p w14:paraId="2AA15183" w14:textId="6117264C"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lastRenderedPageBreak/>
              <w:t xml:space="preserve">Yes </w:t>
            </w:r>
            <w:r w:rsidRPr="00063879">
              <w:rPr>
                <w:rFonts w:ascii="MS Gothic" w:eastAsia="MS Gothic" w:hAnsi="MS Gothic" w:cs="Arial"/>
                <w:sz w:val="16"/>
                <w:szCs w:val="16"/>
              </w:rPr>
              <w:t>☐</w:t>
            </w:r>
            <w:r w:rsidRPr="00063879">
              <w:rPr>
                <w:rFonts w:cs="Arial"/>
                <w:sz w:val="16"/>
                <w:szCs w:val="16"/>
              </w:rPr>
              <w:t xml:space="preserve">  </w:t>
            </w:r>
            <w:r w:rsidRPr="00063879">
              <w:rPr>
                <w:rFonts w:cs="Arial"/>
                <w:sz w:val="16"/>
                <w:szCs w:val="16"/>
              </w:rPr>
              <w:lastRenderedPageBreak/>
              <w:t>No</w:t>
            </w:r>
            <w:r>
              <w:rPr>
                <w:rFonts w:ascii="MS Gothic" w:eastAsia="MS Gothic" w:hAnsi="MS Gothic" w:cs="Arial" w:hint="eastAsia"/>
                <w:sz w:val="16"/>
                <w:szCs w:val="16"/>
              </w:rPr>
              <w:t>☒</w:t>
            </w:r>
          </w:p>
        </w:tc>
        <w:tc>
          <w:tcPr>
            <w:tcW w:w="1170" w:type="dxa"/>
            <w:vAlign w:val="center"/>
          </w:tcPr>
          <w:p w14:paraId="09C0CD62"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lastRenderedPageBreak/>
              <w:t>12</w:t>
            </w:r>
          </w:p>
        </w:tc>
        <w:tc>
          <w:tcPr>
            <w:tcW w:w="1170" w:type="dxa"/>
            <w:vAlign w:val="bottom"/>
          </w:tcPr>
          <w:p w14:paraId="4493E452" w14:textId="113DBF74"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78AAEEB5" w14:textId="117E9EA2" w:rsidR="0086488A" w:rsidRDefault="0086488A" w:rsidP="00DB5F6F">
            <w:pPr>
              <w:tabs>
                <w:tab w:val="left" w:pos="-720"/>
              </w:tabs>
              <w:suppressAutoHyphens/>
              <w:jc w:val="right"/>
              <w:rPr>
                <w:rFonts w:cs="Arial"/>
                <w:sz w:val="18"/>
                <w:szCs w:val="18"/>
              </w:rPr>
            </w:pPr>
            <w:r w:rsidRPr="00063879">
              <w:rPr>
                <w:rFonts w:cs="Arial"/>
                <w:sz w:val="16"/>
                <w:szCs w:val="16"/>
              </w:rPr>
              <w:t>No</w:t>
            </w:r>
            <w:r w:rsidRPr="00063879">
              <w:rPr>
                <w:rFonts w:ascii="MS Gothic" w:eastAsia="MS Gothic" w:hAnsi="MS Gothic" w:cs="Arial"/>
                <w:sz w:val="16"/>
                <w:szCs w:val="16"/>
              </w:rPr>
              <w:t>☐</w:t>
            </w:r>
          </w:p>
        </w:tc>
        <w:tc>
          <w:tcPr>
            <w:tcW w:w="1080" w:type="dxa"/>
            <w:vAlign w:val="center"/>
          </w:tcPr>
          <w:p w14:paraId="50949C8D" w14:textId="77777777" w:rsidR="0086488A" w:rsidRDefault="0086488A" w:rsidP="00DB5F6F">
            <w:pPr>
              <w:jc w:val="center"/>
              <w:rPr>
                <w:rFonts w:cs="Arial"/>
                <w:sz w:val="18"/>
                <w:szCs w:val="18"/>
              </w:rPr>
            </w:pPr>
            <w:r>
              <w:rPr>
                <w:rFonts w:cs="Arial"/>
                <w:sz w:val="18"/>
                <w:szCs w:val="18"/>
              </w:rPr>
              <w:t>3</w:t>
            </w:r>
          </w:p>
        </w:tc>
        <w:tc>
          <w:tcPr>
            <w:tcW w:w="1170" w:type="dxa"/>
            <w:vAlign w:val="bottom"/>
          </w:tcPr>
          <w:p w14:paraId="70469E5E" w14:textId="77777777" w:rsidR="0086488A" w:rsidRDefault="0086488A" w:rsidP="00DB5F6F">
            <w:pPr>
              <w:jc w:val="right"/>
              <w:rPr>
                <w:rFonts w:cs="Arial"/>
                <w:sz w:val="18"/>
                <w:szCs w:val="18"/>
              </w:rPr>
            </w:pPr>
            <w:r>
              <w:rPr>
                <w:rFonts w:cs="Arial"/>
                <w:sz w:val="18"/>
                <w:szCs w:val="18"/>
              </w:rPr>
              <w:t>72%</w:t>
            </w:r>
          </w:p>
        </w:tc>
        <w:tc>
          <w:tcPr>
            <w:tcW w:w="1080" w:type="dxa"/>
            <w:vAlign w:val="bottom"/>
          </w:tcPr>
          <w:p w14:paraId="6036717C" w14:textId="77777777" w:rsidR="0086488A" w:rsidRDefault="0086488A" w:rsidP="00DB5F6F">
            <w:pPr>
              <w:jc w:val="right"/>
              <w:rPr>
                <w:rFonts w:cs="Arial"/>
                <w:sz w:val="18"/>
                <w:szCs w:val="18"/>
              </w:rPr>
            </w:pPr>
            <w:r>
              <w:rPr>
                <w:rFonts w:cs="Arial"/>
                <w:sz w:val="18"/>
                <w:szCs w:val="18"/>
              </w:rPr>
              <w:t>28%</w:t>
            </w:r>
          </w:p>
        </w:tc>
      </w:tr>
      <w:tr w:rsidR="0086488A" w14:paraId="51F81F6D" w14:textId="77777777" w:rsidTr="00DB5F6F">
        <w:tc>
          <w:tcPr>
            <w:tcW w:w="2155" w:type="dxa"/>
            <w:vAlign w:val="bottom"/>
          </w:tcPr>
          <w:p w14:paraId="2DB46722" w14:textId="77777777" w:rsidR="0086488A" w:rsidRPr="00C37095" w:rsidRDefault="0086488A" w:rsidP="00DB5F6F">
            <w:pPr>
              <w:jc w:val="center"/>
              <w:rPr>
                <w:rFonts w:cs="Arial"/>
                <w:sz w:val="18"/>
                <w:szCs w:val="18"/>
              </w:rPr>
            </w:pPr>
            <w:r>
              <w:rPr>
                <w:rFonts w:cs="Arial"/>
                <w:sz w:val="18"/>
                <w:szCs w:val="18"/>
              </w:rPr>
              <w:t>Sheng Lee Yang</w:t>
            </w:r>
          </w:p>
        </w:tc>
        <w:tc>
          <w:tcPr>
            <w:tcW w:w="1890" w:type="dxa"/>
            <w:vAlign w:val="bottom"/>
          </w:tcPr>
          <w:p w14:paraId="7CE55FBC" w14:textId="77777777" w:rsidR="0086488A" w:rsidRDefault="0086488A" w:rsidP="00DB5F6F">
            <w:pPr>
              <w:jc w:val="center"/>
              <w:rPr>
                <w:rFonts w:cs="Arial"/>
                <w:sz w:val="18"/>
                <w:szCs w:val="18"/>
              </w:rPr>
            </w:pPr>
            <w:r>
              <w:rPr>
                <w:rFonts w:cs="Arial"/>
                <w:sz w:val="18"/>
                <w:szCs w:val="18"/>
              </w:rPr>
              <w:t>Lecturer</w:t>
            </w:r>
          </w:p>
        </w:tc>
        <w:tc>
          <w:tcPr>
            <w:tcW w:w="1080" w:type="dxa"/>
            <w:vAlign w:val="bottom"/>
          </w:tcPr>
          <w:p w14:paraId="0696AE14" w14:textId="1720074D"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5DA0F5A1" w14:textId="466B7B5D"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02FBFC75" w14:textId="069E884D"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sidRPr="00063879">
              <w:rPr>
                <w:rFonts w:ascii="MS Gothic" w:eastAsia="MS Gothic" w:hAnsi="MS Gothic" w:cs="Arial"/>
                <w:sz w:val="16"/>
                <w:szCs w:val="16"/>
              </w:rPr>
              <w:t>☐</w:t>
            </w:r>
            <w:r w:rsidRPr="00063879">
              <w:rPr>
                <w:rFonts w:cs="Arial"/>
                <w:sz w:val="16"/>
                <w:szCs w:val="16"/>
              </w:rPr>
              <w:t xml:space="preserve">  No</w:t>
            </w:r>
            <w:r>
              <w:rPr>
                <w:rFonts w:ascii="MS Gothic" w:eastAsia="MS Gothic" w:hAnsi="MS Gothic" w:cs="Arial" w:hint="eastAsia"/>
                <w:sz w:val="16"/>
                <w:szCs w:val="16"/>
              </w:rPr>
              <w:t>☒</w:t>
            </w:r>
          </w:p>
        </w:tc>
        <w:tc>
          <w:tcPr>
            <w:tcW w:w="1170" w:type="dxa"/>
            <w:vAlign w:val="center"/>
          </w:tcPr>
          <w:p w14:paraId="1810B540"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7.5</w:t>
            </w:r>
          </w:p>
        </w:tc>
        <w:tc>
          <w:tcPr>
            <w:tcW w:w="1170" w:type="dxa"/>
            <w:vAlign w:val="bottom"/>
          </w:tcPr>
          <w:p w14:paraId="54061A30" w14:textId="133E7FE0"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09278E4A" w14:textId="6352319C" w:rsidR="0086488A" w:rsidRDefault="0086488A" w:rsidP="00DB5F6F">
            <w:pPr>
              <w:tabs>
                <w:tab w:val="left" w:pos="-720"/>
              </w:tabs>
              <w:suppressAutoHyphens/>
              <w:jc w:val="right"/>
              <w:rPr>
                <w:rFonts w:cs="Arial"/>
                <w:sz w:val="18"/>
                <w:szCs w:val="18"/>
              </w:rPr>
            </w:pPr>
            <w:r w:rsidRPr="00063879">
              <w:rPr>
                <w:rFonts w:cs="Arial"/>
                <w:sz w:val="16"/>
                <w:szCs w:val="16"/>
              </w:rPr>
              <w:t>No</w:t>
            </w:r>
            <w:r w:rsidRPr="00063879">
              <w:rPr>
                <w:rFonts w:ascii="MS Gothic" w:eastAsia="MS Gothic" w:hAnsi="MS Gothic" w:cs="Arial"/>
                <w:sz w:val="16"/>
                <w:szCs w:val="16"/>
              </w:rPr>
              <w:t>☐</w:t>
            </w:r>
          </w:p>
        </w:tc>
        <w:tc>
          <w:tcPr>
            <w:tcW w:w="1080" w:type="dxa"/>
            <w:vAlign w:val="center"/>
          </w:tcPr>
          <w:p w14:paraId="4D8A611B" w14:textId="77777777" w:rsidR="0086488A" w:rsidRDefault="0086488A" w:rsidP="00DB5F6F">
            <w:pPr>
              <w:jc w:val="center"/>
              <w:rPr>
                <w:rFonts w:cs="Arial"/>
                <w:sz w:val="18"/>
                <w:szCs w:val="18"/>
              </w:rPr>
            </w:pPr>
            <w:r>
              <w:rPr>
                <w:rFonts w:cs="Arial"/>
                <w:sz w:val="18"/>
                <w:szCs w:val="18"/>
              </w:rPr>
              <w:t>3</w:t>
            </w:r>
          </w:p>
        </w:tc>
        <w:tc>
          <w:tcPr>
            <w:tcW w:w="1170" w:type="dxa"/>
            <w:vAlign w:val="bottom"/>
          </w:tcPr>
          <w:p w14:paraId="50BC39CD" w14:textId="77777777" w:rsidR="0086488A" w:rsidRDefault="0086488A" w:rsidP="00DB5F6F">
            <w:pPr>
              <w:jc w:val="right"/>
              <w:rPr>
                <w:rFonts w:cs="Arial"/>
                <w:sz w:val="18"/>
                <w:szCs w:val="18"/>
              </w:rPr>
            </w:pPr>
            <w:r>
              <w:rPr>
                <w:rFonts w:cs="Arial"/>
                <w:sz w:val="18"/>
                <w:szCs w:val="18"/>
              </w:rPr>
              <w:t xml:space="preserve"> 33%</w:t>
            </w:r>
          </w:p>
        </w:tc>
        <w:tc>
          <w:tcPr>
            <w:tcW w:w="1080" w:type="dxa"/>
            <w:vAlign w:val="bottom"/>
          </w:tcPr>
          <w:p w14:paraId="60024403" w14:textId="77777777" w:rsidR="0086488A" w:rsidRDefault="0086488A" w:rsidP="00DB5F6F">
            <w:pPr>
              <w:jc w:val="right"/>
              <w:rPr>
                <w:rFonts w:cs="Arial"/>
                <w:sz w:val="18"/>
                <w:szCs w:val="18"/>
              </w:rPr>
            </w:pPr>
            <w:r>
              <w:rPr>
                <w:rFonts w:cs="Arial"/>
                <w:sz w:val="18"/>
                <w:szCs w:val="18"/>
              </w:rPr>
              <w:t>67%</w:t>
            </w:r>
          </w:p>
        </w:tc>
      </w:tr>
      <w:tr w:rsidR="0086488A" w14:paraId="3B42DEB3" w14:textId="77777777" w:rsidTr="00DB5F6F">
        <w:tc>
          <w:tcPr>
            <w:tcW w:w="2155" w:type="dxa"/>
            <w:vAlign w:val="bottom"/>
          </w:tcPr>
          <w:p w14:paraId="36DA677F" w14:textId="77777777" w:rsidR="0086488A" w:rsidRDefault="0086488A" w:rsidP="00DB5F6F">
            <w:pPr>
              <w:jc w:val="center"/>
              <w:rPr>
                <w:rFonts w:cs="Arial"/>
                <w:sz w:val="18"/>
                <w:szCs w:val="18"/>
              </w:rPr>
            </w:pPr>
            <w:r>
              <w:rPr>
                <w:rFonts w:cs="Arial"/>
                <w:sz w:val="18"/>
                <w:szCs w:val="18"/>
              </w:rPr>
              <w:t>Brittany Maas</w:t>
            </w:r>
          </w:p>
        </w:tc>
        <w:tc>
          <w:tcPr>
            <w:tcW w:w="1890" w:type="dxa"/>
            <w:vAlign w:val="bottom"/>
          </w:tcPr>
          <w:p w14:paraId="73C1573D" w14:textId="77777777" w:rsidR="0086488A" w:rsidRDefault="0086488A" w:rsidP="00DB5F6F">
            <w:pPr>
              <w:jc w:val="center"/>
              <w:rPr>
                <w:rFonts w:cs="Arial"/>
                <w:sz w:val="18"/>
                <w:szCs w:val="18"/>
              </w:rPr>
            </w:pPr>
            <w:r>
              <w:rPr>
                <w:rFonts w:cs="Arial"/>
                <w:sz w:val="18"/>
                <w:szCs w:val="18"/>
              </w:rPr>
              <w:t>Associate Lecturer</w:t>
            </w:r>
          </w:p>
        </w:tc>
        <w:tc>
          <w:tcPr>
            <w:tcW w:w="1080" w:type="dxa"/>
            <w:vAlign w:val="bottom"/>
          </w:tcPr>
          <w:p w14:paraId="5B3CB2C6" w14:textId="3B01AEFC" w:rsidR="0086488A"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sidRPr="00063879">
              <w:rPr>
                <w:rFonts w:ascii="MS Gothic" w:eastAsia="MS Gothic" w:hAnsi="MS Gothic" w:cs="Arial"/>
                <w:sz w:val="16"/>
                <w:szCs w:val="16"/>
              </w:rPr>
              <w:t>☐</w:t>
            </w:r>
            <w:r w:rsidRPr="00063879">
              <w:rPr>
                <w:rFonts w:cs="Arial"/>
                <w:sz w:val="16"/>
                <w:szCs w:val="16"/>
              </w:rPr>
              <w:t xml:space="preserve">  </w:t>
            </w:r>
          </w:p>
          <w:p w14:paraId="42A33A42" w14:textId="3BF3E033"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080" w:type="dxa"/>
            <w:vAlign w:val="bottom"/>
          </w:tcPr>
          <w:p w14:paraId="0AFED823" w14:textId="09D393AA"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6DB6683D" w14:textId="7C435387" w:rsidR="0086488A"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sidRPr="00063879">
              <w:rPr>
                <w:rFonts w:ascii="MS Gothic" w:eastAsia="MS Gothic" w:hAnsi="MS Gothic" w:cs="Arial"/>
                <w:sz w:val="16"/>
                <w:szCs w:val="16"/>
              </w:rPr>
              <w:t>☐</w:t>
            </w:r>
            <w:r w:rsidRPr="00063879">
              <w:rPr>
                <w:rFonts w:cs="Arial"/>
                <w:sz w:val="16"/>
                <w:szCs w:val="16"/>
              </w:rPr>
              <w:t xml:space="preserve">  </w:t>
            </w:r>
          </w:p>
          <w:p w14:paraId="09C9EED7" w14:textId="0D39EFD1"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170" w:type="dxa"/>
            <w:vAlign w:val="bottom"/>
          </w:tcPr>
          <w:p w14:paraId="22DC5931"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1</w:t>
            </w:r>
          </w:p>
        </w:tc>
        <w:tc>
          <w:tcPr>
            <w:tcW w:w="1170" w:type="dxa"/>
            <w:vAlign w:val="bottom"/>
          </w:tcPr>
          <w:p w14:paraId="7A567148" w14:textId="1F806CE3"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6144D81B" w14:textId="7F8E8CC5" w:rsidR="0086488A" w:rsidRPr="00063879" w:rsidRDefault="0086488A" w:rsidP="00DB5F6F">
            <w:pPr>
              <w:tabs>
                <w:tab w:val="left" w:pos="-720"/>
              </w:tabs>
              <w:suppressAutoHyphens/>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080" w:type="dxa"/>
            <w:vAlign w:val="center"/>
          </w:tcPr>
          <w:p w14:paraId="292374E1" w14:textId="77777777" w:rsidR="0086488A" w:rsidRDefault="0086488A" w:rsidP="00DB5F6F">
            <w:pPr>
              <w:jc w:val="center"/>
              <w:rPr>
                <w:rFonts w:cs="Arial"/>
                <w:sz w:val="18"/>
                <w:szCs w:val="18"/>
              </w:rPr>
            </w:pPr>
            <w:r>
              <w:rPr>
                <w:rFonts w:cs="Arial"/>
                <w:sz w:val="18"/>
                <w:szCs w:val="18"/>
              </w:rPr>
              <w:t>1</w:t>
            </w:r>
          </w:p>
        </w:tc>
        <w:tc>
          <w:tcPr>
            <w:tcW w:w="1170" w:type="dxa"/>
            <w:vAlign w:val="bottom"/>
          </w:tcPr>
          <w:p w14:paraId="504792E3" w14:textId="77777777" w:rsidR="0086488A" w:rsidRDefault="0086488A" w:rsidP="00DB5F6F">
            <w:pPr>
              <w:jc w:val="right"/>
              <w:rPr>
                <w:rFonts w:cs="Arial"/>
                <w:sz w:val="18"/>
                <w:szCs w:val="18"/>
              </w:rPr>
            </w:pPr>
            <w:r>
              <w:rPr>
                <w:rFonts w:cs="Arial"/>
                <w:sz w:val="18"/>
                <w:szCs w:val="18"/>
              </w:rPr>
              <w:t>33%</w:t>
            </w:r>
          </w:p>
        </w:tc>
        <w:tc>
          <w:tcPr>
            <w:tcW w:w="1080" w:type="dxa"/>
            <w:vAlign w:val="bottom"/>
          </w:tcPr>
          <w:p w14:paraId="64DADC50" w14:textId="77777777" w:rsidR="0086488A" w:rsidRDefault="0086488A" w:rsidP="00DB5F6F">
            <w:pPr>
              <w:jc w:val="right"/>
              <w:rPr>
                <w:rFonts w:cs="Arial"/>
                <w:sz w:val="18"/>
                <w:szCs w:val="18"/>
              </w:rPr>
            </w:pPr>
            <w:r>
              <w:rPr>
                <w:rFonts w:cs="Arial"/>
                <w:sz w:val="18"/>
                <w:szCs w:val="18"/>
              </w:rPr>
              <w:t>0%</w:t>
            </w:r>
          </w:p>
        </w:tc>
      </w:tr>
      <w:tr w:rsidR="0086488A" w14:paraId="28E89A58" w14:textId="77777777" w:rsidTr="00DB5F6F">
        <w:tc>
          <w:tcPr>
            <w:tcW w:w="2155" w:type="dxa"/>
            <w:vAlign w:val="bottom"/>
          </w:tcPr>
          <w:p w14:paraId="0F66599D" w14:textId="77777777" w:rsidR="0086488A" w:rsidRPr="00C37095" w:rsidRDefault="0086488A" w:rsidP="00DB5F6F">
            <w:pPr>
              <w:jc w:val="center"/>
              <w:rPr>
                <w:rFonts w:cs="Arial"/>
                <w:sz w:val="18"/>
                <w:szCs w:val="18"/>
              </w:rPr>
            </w:pPr>
            <w:r>
              <w:rPr>
                <w:rFonts w:cs="Arial"/>
                <w:sz w:val="18"/>
                <w:szCs w:val="18"/>
              </w:rPr>
              <w:t>Andrea Pasqualucci</w:t>
            </w:r>
          </w:p>
        </w:tc>
        <w:tc>
          <w:tcPr>
            <w:tcW w:w="1890" w:type="dxa"/>
            <w:vAlign w:val="bottom"/>
          </w:tcPr>
          <w:p w14:paraId="648894AE" w14:textId="77777777" w:rsidR="0086488A" w:rsidRDefault="0086488A" w:rsidP="00DB5F6F">
            <w:pPr>
              <w:jc w:val="center"/>
              <w:rPr>
                <w:rFonts w:cs="Arial"/>
                <w:sz w:val="18"/>
                <w:szCs w:val="18"/>
              </w:rPr>
            </w:pPr>
            <w:r>
              <w:rPr>
                <w:rFonts w:cs="Arial"/>
                <w:sz w:val="18"/>
                <w:szCs w:val="18"/>
              </w:rPr>
              <w:t>Associate Lecturer</w:t>
            </w:r>
          </w:p>
        </w:tc>
        <w:tc>
          <w:tcPr>
            <w:tcW w:w="1080" w:type="dxa"/>
            <w:vAlign w:val="bottom"/>
          </w:tcPr>
          <w:p w14:paraId="66BCBD56" w14:textId="2291A48C" w:rsidR="0086488A"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sidRPr="00063879">
              <w:rPr>
                <w:rFonts w:ascii="MS Gothic" w:eastAsia="MS Gothic" w:hAnsi="MS Gothic" w:cs="Arial"/>
                <w:sz w:val="16"/>
                <w:szCs w:val="16"/>
              </w:rPr>
              <w:t>☐</w:t>
            </w:r>
            <w:r w:rsidRPr="00063879">
              <w:rPr>
                <w:rFonts w:cs="Arial"/>
                <w:sz w:val="16"/>
                <w:szCs w:val="16"/>
              </w:rPr>
              <w:t xml:space="preserve">  </w:t>
            </w:r>
          </w:p>
          <w:p w14:paraId="71B87C2F" w14:textId="3E1CCEE2"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080" w:type="dxa"/>
            <w:vAlign w:val="bottom"/>
          </w:tcPr>
          <w:p w14:paraId="4D80FF26" w14:textId="6D27BC73"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68C93A2E" w14:textId="7780376D" w:rsidR="0086488A"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sidRPr="00063879">
              <w:rPr>
                <w:rFonts w:ascii="MS Gothic" w:eastAsia="MS Gothic" w:hAnsi="MS Gothic" w:cs="Arial"/>
                <w:sz w:val="16"/>
                <w:szCs w:val="16"/>
              </w:rPr>
              <w:t>☐</w:t>
            </w:r>
            <w:r w:rsidRPr="00063879">
              <w:rPr>
                <w:rFonts w:cs="Arial"/>
                <w:sz w:val="16"/>
                <w:szCs w:val="16"/>
              </w:rPr>
              <w:t xml:space="preserve">  </w:t>
            </w:r>
          </w:p>
          <w:p w14:paraId="0AC9EDB3" w14:textId="66ADC74D"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170" w:type="dxa"/>
            <w:vAlign w:val="center"/>
          </w:tcPr>
          <w:p w14:paraId="7FB0B095"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19</w:t>
            </w:r>
          </w:p>
        </w:tc>
        <w:tc>
          <w:tcPr>
            <w:tcW w:w="1170" w:type="dxa"/>
            <w:vAlign w:val="bottom"/>
          </w:tcPr>
          <w:p w14:paraId="38734C0D" w14:textId="227D8E69"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3A395561" w14:textId="1F132DA4" w:rsidR="0086488A" w:rsidRDefault="0086488A" w:rsidP="00DB5F6F">
            <w:pPr>
              <w:tabs>
                <w:tab w:val="left" w:pos="-720"/>
              </w:tabs>
              <w:suppressAutoHyphens/>
              <w:jc w:val="right"/>
              <w:rPr>
                <w:rFonts w:cs="Arial"/>
                <w:sz w:val="18"/>
                <w:szCs w:val="18"/>
              </w:rPr>
            </w:pPr>
            <w:r w:rsidRPr="00063879">
              <w:rPr>
                <w:rFonts w:cs="Arial"/>
                <w:sz w:val="16"/>
                <w:szCs w:val="16"/>
              </w:rPr>
              <w:t>No</w:t>
            </w:r>
            <w:r>
              <w:rPr>
                <w:rFonts w:ascii="MS Gothic" w:eastAsia="MS Gothic" w:hAnsi="MS Gothic" w:cs="Arial" w:hint="eastAsia"/>
                <w:sz w:val="16"/>
                <w:szCs w:val="16"/>
              </w:rPr>
              <w:t>☒</w:t>
            </w:r>
          </w:p>
        </w:tc>
        <w:tc>
          <w:tcPr>
            <w:tcW w:w="1080" w:type="dxa"/>
          </w:tcPr>
          <w:p w14:paraId="448D4F18" w14:textId="77777777" w:rsidR="0086488A" w:rsidRDefault="0086488A" w:rsidP="00DB5F6F">
            <w:pPr>
              <w:jc w:val="right"/>
              <w:rPr>
                <w:rFonts w:cs="Arial"/>
                <w:sz w:val="18"/>
                <w:szCs w:val="18"/>
              </w:rPr>
            </w:pPr>
          </w:p>
          <w:p w14:paraId="7C2011EC" w14:textId="77777777" w:rsidR="0086488A" w:rsidRDefault="0086488A" w:rsidP="00DB5F6F">
            <w:pPr>
              <w:jc w:val="center"/>
              <w:rPr>
                <w:rFonts w:cs="Arial"/>
                <w:sz w:val="18"/>
                <w:szCs w:val="18"/>
              </w:rPr>
            </w:pPr>
            <w:r>
              <w:rPr>
                <w:rFonts w:cs="Arial"/>
                <w:sz w:val="18"/>
                <w:szCs w:val="18"/>
              </w:rPr>
              <w:t>3</w:t>
            </w:r>
          </w:p>
        </w:tc>
        <w:tc>
          <w:tcPr>
            <w:tcW w:w="1170" w:type="dxa"/>
            <w:vAlign w:val="bottom"/>
          </w:tcPr>
          <w:p w14:paraId="755C9280" w14:textId="77777777" w:rsidR="0086488A" w:rsidRDefault="0086488A" w:rsidP="00DB5F6F">
            <w:pPr>
              <w:jc w:val="right"/>
              <w:rPr>
                <w:rFonts w:cs="Arial"/>
                <w:sz w:val="18"/>
                <w:szCs w:val="18"/>
              </w:rPr>
            </w:pPr>
            <w:r>
              <w:rPr>
                <w:rFonts w:cs="Arial"/>
                <w:sz w:val="18"/>
                <w:szCs w:val="18"/>
              </w:rPr>
              <w:t>0%</w:t>
            </w:r>
          </w:p>
        </w:tc>
        <w:tc>
          <w:tcPr>
            <w:tcW w:w="1080" w:type="dxa"/>
            <w:vAlign w:val="bottom"/>
          </w:tcPr>
          <w:p w14:paraId="7B6D3DCB" w14:textId="77777777" w:rsidR="0086488A" w:rsidRDefault="0086488A" w:rsidP="00DB5F6F">
            <w:pPr>
              <w:jc w:val="right"/>
              <w:rPr>
                <w:rFonts w:cs="Arial"/>
                <w:sz w:val="18"/>
                <w:szCs w:val="18"/>
              </w:rPr>
            </w:pPr>
            <w:r>
              <w:rPr>
                <w:rFonts w:cs="Arial"/>
                <w:sz w:val="18"/>
                <w:szCs w:val="18"/>
              </w:rPr>
              <w:t>14.8%</w:t>
            </w:r>
          </w:p>
        </w:tc>
      </w:tr>
      <w:tr w:rsidR="0086488A" w14:paraId="5546A4A5" w14:textId="77777777" w:rsidTr="00DB5F6F">
        <w:tc>
          <w:tcPr>
            <w:tcW w:w="2155" w:type="dxa"/>
            <w:vAlign w:val="bottom"/>
          </w:tcPr>
          <w:p w14:paraId="7E75F6B6" w14:textId="77777777" w:rsidR="0086488A" w:rsidRPr="00C37095" w:rsidRDefault="0086488A" w:rsidP="00DB5F6F">
            <w:pPr>
              <w:jc w:val="center"/>
              <w:rPr>
                <w:rFonts w:cs="Arial"/>
                <w:sz w:val="18"/>
                <w:szCs w:val="18"/>
              </w:rPr>
            </w:pPr>
            <w:r>
              <w:rPr>
                <w:rFonts w:cs="Arial"/>
                <w:sz w:val="18"/>
                <w:szCs w:val="18"/>
              </w:rPr>
              <w:t>Stephanie Rhee</w:t>
            </w:r>
          </w:p>
        </w:tc>
        <w:tc>
          <w:tcPr>
            <w:tcW w:w="1890" w:type="dxa"/>
            <w:vAlign w:val="bottom"/>
          </w:tcPr>
          <w:p w14:paraId="0E868EAB" w14:textId="77777777" w:rsidR="0086488A" w:rsidRDefault="0086488A" w:rsidP="00DB5F6F">
            <w:pPr>
              <w:jc w:val="center"/>
              <w:rPr>
                <w:rFonts w:cs="Arial"/>
                <w:sz w:val="18"/>
                <w:szCs w:val="18"/>
              </w:rPr>
            </w:pPr>
            <w:r>
              <w:rPr>
                <w:rFonts w:cs="Arial"/>
                <w:sz w:val="18"/>
                <w:szCs w:val="18"/>
              </w:rPr>
              <w:t>Associate Professor</w:t>
            </w:r>
          </w:p>
        </w:tc>
        <w:tc>
          <w:tcPr>
            <w:tcW w:w="1080" w:type="dxa"/>
            <w:vAlign w:val="bottom"/>
          </w:tcPr>
          <w:p w14:paraId="5B1BF4FC" w14:textId="015459F9"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5A925098" w14:textId="29F4BA93"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3A2ACA62" w14:textId="5A27A6C1"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170" w:type="dxa"/>
            <w:vAlign w:val="center"/>
          </w:tcPr>
          <w:p w14:paraId="16A2F269"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13.5</w:t>
            </w:r>
          </w:p>
        </w:tc>
        <w:tc>
          <w:tcPr>
            <w:tcW w:w="1170" w:type="dxa"/>
            <w:vAlign w:val="bottom"/>
          </w:tcPr>
          <w:p w14:paraId="043A73B3" w14:textId="456B5E29"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51754D6D" w14:textId="71A2B00C" w:rsidR="0086488A" w:rsidRDefault="0086488A" w:rsidP="00DB5F6F">
            <w:pPr>
              <w:tabs>
                <w:tab w:val="left" w:pos="-720"/>
              </w:tabs>
              <w:suppressAutoHyphens/>
              <w:jc w:val="right"/>
              <w:rPr>
                <w:rFonts w:cs="Arial"/>
                <w:sz w:val="18"/>
                <w:szCs w:val="18"/>
              </w:rPr>
            </w:pPr>
            <w:r w:rsidRPr="00063879">
              <w:rPr>
                <w:rFonts w:cs="Arial"/>
                <w:sz w:val="16"/>
                <w:szCs w:val="16"/>
              </w:rPr>
              <w:t>No</w:t>
            </w:r>
            <w:r w:rsidRPr="00063879">
              <w:rPr>
                <w:rFonts w:ascii="MS Gothic" w:eastAsia="MS Gothic" w:hAnsi="MS Gothic" w:cs="Arial"/>
                <w:sz w:val="16"/>
                <w:szCs w:val="16"/>
              </w:rPr>
              <w:t>☐</w:t>
            </w:r>
          </w:p>
        </w:tc>
        <w:tc>
          <w:tcPr>
            <w:tcW w:w="1080" w:type="dxa"/>
            <w:vAlign w:val="center"/>
          </w:tcPr>
          <w:p w14:paraId="1C283FAB" w14:textId="77777777" w:rsidR="0086488A" w:rsidRDefault="0086488A" w:rsidP="00DB5F6F">
            <w:pPr>
              <w:jc w:val="center"/>
              <w:rPr>
                <w:rFonts w:cs="Arial"/>
                <w:sz w:val="18"/>
                <w:szCs w:val="18"/>
              </w:rPr>
            </w:pPr>
            <w:r>
              <w:rPr>
                <w:rFonts w:cs="Arial"/>
                <w:sz w:val="18"/>
                <w:szCs w:val="18"/>
              </w:rPr>
              <w:t>4</w:t>
            </w:r>
          </w:p>
        </w:tc>
        <w:tc>
          <w:tcPr>
            <w:tcW w:w="1170" w:type="dxa"/>
            <w:vAlign w:val="bottom"/>
          </w:tcPr>
          <w:p w14:paraId="4F1F3A45" w14:textId="77777777" w:rsidR="0086488A" w:rsidRDefault="0086488A" w:rsidP="00DB5F6F">
            <w:pPr>
              <w:jc w:val="right"/>
              <w:rPr>
                <w:rFonts w:cs="Arial"/>
                <w:sz w:val="18"/>
                <w:szCs w:val="18"/>
              </w:rPr>
            </w:pPr>
            <w:r>
              <w:rPr>
                <w:rFonts w:cs="Arial"/>
                <w:sz w:val="18"/>
                <w:szCs w:val="18"/>
              </w:rPr>
              <w:t>0%</w:t>
            </w:r>
          </w:p>
        </w:tc>
        <w:tc>
          <w:tcPr>
            <w:tcW w:w="1080" w:type="dxa"/>
            <w:vAlign w:val="bottom"/>
          </w:tcPr>
          <w:p w14:paraId="7C0B36EA" w14:textId="77777777" w:rsidR="0086488A" w:rsidRDefault="0086488A" w:rsidP="00DB5F6F">
            <w:pPr>
              <w:jc w:val="right"/>
              <w:rPr>
                <w:rFonts w:cs="Arial"/>
                <w:sz w:val="18"/>
                <w:szCs w:val="18"/>
              </w:rPr>
            </w:pPr>
            <w:r>
              <w:rPr>
                <w:rFonts w:cs="Arial"/>
                <w:sz w:val="18"/>
                <w:szCs w:val="18"/>
              </w:rPr>
              <w:t>100%</w:t>
            </w:r>
          </w:p>
        </w:tc>
      </w:tr>
      <w:tr w:rsidR="0086488A" w14:paraId="56C20640" w14:textId="77777777" w:rsidTr="00DB5F6F">
        <w:tc>
          <w:tcPr>
            <w:tcW w:w="2155" w:type="dxa"/>
            <w:vAlign w:val="bottom"/>
          </w:tcPr>
          <w:p w14:paraId="12272EAD" w14:textId="77777777" w:rsidR="0086488A" w:rsidRPr="00C37095" w:rsidRDefault="0086488A" w:rsidP="00DB5F6F">
            <w:pPr>
              <w:jc w:val="center"/>
              <w:rPr>
                <w:rFonts w:cs="Arial"/>
                <w:sz w:val="18"/>
                <w:szCs w:val="18"/>
              </w:rPr>
            </w:pPr>
            <w:r w:rsidRPr="002F05BC">
              <w:rPr>
                <w:rFonts w:cs="Arial"/>
                <w:sz w:val="18"/>
                <w:szCs w:val="18"/>
              </w:rPr>
              <w:t>Jolanda Sallmann</w:t>
            </w:r>
          </w:p>
        </w:tc>
        <w:tc>
          <w:tcPr>
            <w:tcW w:w="1890" w:type="dxa"/>
            <w:vAlign w:val="bottom"/>
          </w:tcPr>
          <w:p w14:paraId="0436696F" w14:textId="77777777" w:rsidR="0086488A" w:rsidRDefault="0086488A" w:rsidP="00DB5F6F">
            <w:pPr>
              <w:jc w:val="center"/>
              <w:rPr>
                <w:rFonts w:cs="Arial"/>
                <w:sz w:val="18"/>
                <w:szCs w:val="18"/>
              </w:rPr>
            </w:pPr>
            <w:r>
              <w:rPr>
                <w:rFonts w:cs="Arial"/>
                <w:sz w:val="18"/>
                <w:szCs w:val="18"/>
              </w:rPr>
              <w:t>Associate Professor &amp; BSW Program Coordinator</w:t>
            </w:r>
          </w:p>
        </w:tc>
        <w:tc>
          <w:tcPr>
            <w:tcW w:w="1080" w:type="dxa"/>
            <w:vAlign w:val="bottom"/>
          </w:tcPr>
          <w:p w14:paraId="36777ED9" w14:textId="228A5EE8"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214A152A" w14:textId="31E535F8"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321AA6EE" w14:textId="78F270AB" w:rsidR="0086488A"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4382B48E" w14:textId="732F6D68"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170" w:type="dxa"/>
            <w:vAlign w:val="center"/>
          </w:tcPr>
          <w:p w14:paraId="085578FE"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1.25</w:t>
            </w:r>
          </w:p>
        </w:tc>
        <w:tc>
          <w:tcPr>
            <w:tcW w:w="1170" w:type="dxa"/>
            <w:vAlign w:val="bottom"/>
          </w:tcPr>
          <w:p w14:paraId="520F4DBD" w14:textId="24E57CD2"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30261E9B" w14:textId="4681F62B" w:rsidR="0086488A" w:rsidRDefault="0086488A" w:rsidP="00DB5F6F">
            <w:pPr>
              <w:tabs>
                <w:tab w:val="left" w:pos="-720"/>
              </w:tabs>
              <w:suppressAutoHyphens/>
              <w:jc w:val="right"/>
              <w:rPr>
                <w:rFonts w:cs="Arial"/>
                <w:sz w:val="18"/>
                <w:szCs w:val="18"/>
              </w:rPr>
            </w:pPr>
            <w:r w:rsidRPr="00063879">
              <w:rPr>
                <w:rFonts w:cs="Arial"/>
                <w:sz w:val="16"/>
                <w:szCs w:val="16"/>
              </w:rPr>
              <w:t>No</w:t>
            </w:r>
            <w:r>
              <w:rPr>
                <w:rFonts w:ascii="MS Gothic" w:eastAsia="MS Gothic" w:hAnsi="MS Gothic" w:cs="Arial" w:hint="eastAsia"/>
                <w:sz w:val="16"/>
                <w:szCs w:val="16"/>
              </w:rPr>
              <w:t>☒</w:t>
            </w:r>
          </w:p>
        </w:tc>
        <w:tc>
          <w:tcPr>
            <w:tcW w:w="1080" w:type="dxa"/>
            <w:vAlign w:val="center"/>
          </w:tcPr>
          <w:p w14:paraId="4170FD12" w14:textId="77777777" w:rsidR="0086488A" w:rsidRDefault="0086488A" w:rsidP="00DB5F6F">
            <w:pPr>
              <w:jc w:val="center"/>
              <w:rPr>
                <w:rFonts w:cs="Arial"/>
                <w:sz w:val="18"/>
                <w:szCs w:val="18"/>
              </w:rPr>
            </w:pPr>
            <w:r>
              <w:rPr>
                <w:rFonts w:cs="Arial"/>
                <w:sz w:val="18"/>
                <w:szCs w:val="18"/>
              </w:rPr>
              <w:t>18</w:t>
            </w:r>
          </w:p>
        </w:tc>
        <w:tc>
          <w:tcPr>
            <w:tcW w:w="1170" w:type="dxa"/>
            <w:vAlign w:val="bottom"/>
          </w:tcPr>
          <w:p w14:paraId="26A9706F" w14:textId="77777777" w:rsidR="0086488A" w:rsidRDefault="0086488A" w:rsidP="00DB5F6F">
            <w:pPr>
              <w:jc w:val="right"/>
              <w:rPr>
                <w:rFonts w:cs="Arial"/>
                <w:sz w:val="18"/>
                <w:szCs w:val="18"/>
              </w:rPr>
            </w:pPr>
            <w:r>
              <w:rPr>
                <w:rFonts w:cs="Arial"/>
                <w:sz w:val="18"/>
                <w:szCs w:val="18"/>
              </w:rPr>
              <w:t>100%</w:t>
            </w:r>
          </w:p>
        </w:tc>
        <w:tc>
          <w:tcPr>
            <w:tcW w:w="1080" w:type="dxa"/>
            <w:vAlign w:val="bottom"/>
          </w:tcPr>
          <w:p w14:paraId="4D4B2472" w14:textId="77777777" w:rsidR="0086488A" w:rsidRDefault="0086488A" w:rsidP="00DB5F6F">
            <w:pPr>
              <w:jc w:val="right"/>
              <w:rPr>
                <w:rFonts w:cs="Arial"/>
                <w:sz w:val="18"/>
                <w:szCs w:val="18"/>
              </w:rPr>
            </w:pPr>
            <w:r>
              <w:rPr>
                <w:rFonts w:cs="Arial"/>
                <w:sz w:val="18"/>
                <w:szCs w:val="18"/>
              </w:rPr>
              <w:t>0%</w:t>
            </w:r>
          </w:p>
        </w:tc>
      </w:tr>
      <w:tr w:rsidR="0086488A" w14:paraId="00E33B64" w14:textId="77777777" w:rsidTr="00DB5F6F">
        <w:tc>
          <w:tcPr>
            <w:tcW w:w="2155" w:type="dxa"/>
            <w:vAlign w:val="bottom"/>
          </w:tcPr>
          <w:p w14:paraId="6C76A11C" w14:textId="77777777" w:rsidR="0086488A" w:rsidRPr="00C37095" w:rsidRDefault="0086488A" w:rsidP="00DB5F6F">
            <w:pPr>
              <w:jc w:val="center"/>
              <w:rPr>
                <w:rFonts w:cs="Arial"/>
                <w:sz w:val="18"/>
                <w:szCs w:val="18"/>
              </w:rPr>
            </w:pPr>
            <w:r>
              <w:rPr>
                <w:rFonts w:cs="Arial"/>
                <w:sz w:val="18"/>
                <w:szCs w:val="18"/>
              </w:rPr>
              <w:t>Jennifer Schanen-Materi</w:t>
            </w:r>
          </w:p>
        </w:tc>
        <w:tc>
          <w:tcPr>
            <w:tcW w:w="1890" w:type="dxa"/>
            <w:vAlign w:val="bottom"/>
          </w:tcPr>
          <w:p w14:paraId="1E0FA38A" w14:textId="77777777" w:rsidR="0086488A" w:rsidRDefault="0086488A" w:rsidP="00DB5F6F">
            <w:pPr>
              <w:jc w:val="center"/>
              <w:rPr>
                <w:rFonts w:cs="Arial"/>
                <w:sz w:val="18"/>
                <w:szCs w:val="18"/>
              </w:rPr>
            </w:pPr>
            <w:r>
              <w:rPr>
                <w:rFonts w:cs="Arial"/>
                <w:sz w:val="18"/>
                <w:szCs w:val="18"/>
              </w:rPr>
              <w:t>Senior Lecturer &amp; BSW Field Coordinator</w:t>
            </w:r>
          </w:p>
        </w:tc>
        <w:tc>
          <w:tcPr>
            <w:tcW w:w="1080" w:type="dxa"/>
            <w:vAlign w:val="bottom"/>
          </w:tcPr>
          <w:p w14:paraId="59019C0E" w14:textId="23898A71"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2DCCA465" w14:textId="78FEAED0"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1ECB9255" w14:textId="31C328D3" w:rsidR="0086488A"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sidRPr="00063879">
              <w:rPr>
                <w:rFonts w:ascii="MS Gothic" w:eastAsia="MS Gothic" w:hAnsi="MS Gothic" w:cs="Arial"/>
                <w:sz w:val="16"/>
                <w:szCs w:val="16"/>
              </w:rPr>
              <w:t>☐</w:t>
            </w:r>
            <w:r w:rsidRPr="00063879">
              <w:rPr>
                <w:rFonts w:cs="Arial"/>
                <w:sz w:val="16"/>
                <w:szCs w:val="16"/>
              </w:rPr>
              <w:t xml:space="preserve">  </w:t>
            </w:r>
          </w:p>
          <w:p w14:paraId="02B97FFA" w14:textId="38E49FD5"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170" w:type="dxa"/>
            <w:vAlign w:val="center"/>
          </w:tcPr>
          <w:p w14:paraId="216F5D08"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2</w:t>
            </w:r>
          </w:p>
        </w:tc>
        <w:tc>
          <w:tcPr>
            <w:tcW w:w="1170" w:type="dxa"/>
            <w:vAlign w:val="bottom"/>
          </w:tcPr>
          <w:p w14:paraId="4850D320" w14:textId="3F839083"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5FC04D96" w14:textId="7FD25EE2" w:rsidR="0086488A" w:rsidRDefault="0086488A" w:rsidP="00DB5F6F">
            <w:pPr>
              <w:tabs>
                <w:tab w:val="left" w:pos="-720"/>
              </w:tabs>
              <w:suppressAutoHyphens/>
              <w:jc w:val="right"/>
              <w:rPr>
                <w:rFonts w:cs="Arial"/>
                <w:sz w:val="18"/>
                <w:szCs w:val="18"/>
              </w:rPr>
            </w:pPr>
            <w:r w:rsidRPr="00063879">
              <w:rPr>
                <w:rFonts w:cs="Arial"/>
                <w:sz w:val="16"/>
                <w:szCs w:val="16"/>
              </w:rPr>
              <w:t>No</w:t>
            </w:r>
            <w:r w:rsidRPr="00063879">
              <w:rPr>
                <w:rFonts w:ascii="MS Gothic" w:eastAsia="MS Gothic" w:hAnsi="MS Gothic" w:cs="Arial"/>
                <w:sz w:val="16"/>
                <w:szCs w:val="16"/>
              </w:rPr>
              <w:t>☐</w:t>
            </w:r>
          </w:p>
        </w:tc>
        <w:tc>
          <w:tcPr>
            <w:tcW w:w="1080" w:type="dxa"/>
            <w:vAlign w:val="center"/>
          </w:tcPr>
          <w:p w14:paraId="6F6D60F6" w14:textId="77777777" w:rsidR="0086488A" w:rsidRDefault="0086488A" w:rsidP="00DB5F6F">
            <w:pPr>
              <w:jc w:val="center"/>
              <w:rPr>
                <w:rFonts w:cs="Arial"/>
                <w:sz w:val="18"/>
                <w:szCs w:val="18"/>
              </w:rPr>
            </w:pPr>
            <w:r>
              <w:rPr>
                <w:rFonts w:cs="Arial"/>
                <w:sz w:val="18"/>
                <w:szCs w:val="18"/>
              </w:rPr>
              <w:t>6</w:t>
            </w:r>
          </w:p>
        </w:tc>
        <w:tc>
          <w:tcPr>
            <w:tcW w:w="1170" w:type="dxa"/>
            <w:vAlign w:val="bottom"/>
          </w:tcPr>
          <w:p w14:paraId="522DA5AB" w14:textId="77777777" w:rsidR="0086488A" w:rsidRDefault="0086488A" w:rsidP="00DB5F6F">
            <w:pPr>
              <w:jc w:val="right"/>
              <w:rPr>
                <w:rFonts w:cs="Arial"/>
                <w:sz w:val="18"/>
                <w:szCs w:val="18"/>
              </w:rPr>
            </w:pPr>
            <w:r>
              <w:rPr>
                <w:rFonts w:cs="Arial"/>
                <w:sz w:val="18"/>
                <w:szCs w:val="18"/>
              </w:rPr>
              <w:t>74 %</w:t>
            </w:r>
          </w:p>
        </w:tc>
        <w:tc>
          <w:tcPr>
            <w:tcW w:w="1080" w:type="dxa"/>
            <w:vAlign w:val="bottom"/>
          </w:tcPr>
          <w:p w14:paraId="3C3964F7" w14:textId="77777777" w:rsidR="0086488A" w:rsidRDefault="0086488A" w:rsidP="00DB5F6F">
            <w:pPr>
              <w:jc w:val="right"/>
              <w:rPr>
                <w:rFonts w:cs="Arial"/>
                <w:sz w:val="18"/>
                <w:szCs w:val="18"/>
              </w:rPr>
            </w:pPr>
            <w:r>
              <w:rPr>
                <w:rFonts w:cs="Arial"/>
                <w:sz w:val="18"/>
                <w:szCs w:val="18"/>
              </w:rPr>
              <w:t>26%</w:t>
            </w:r>
          </w:p>
        </w:tc>
      </w:tr>
      <w:tr w:rsidR="0086488A" w14:paraId="7F38355A" w14:textId="77777777" w:rsidTr="00DB5F6F">
        <w:tc>
          <w:tcPr>
            <w:tcW w:w="2155" w:type="dxa"/>
            <w:vAlign w:val="bottom"/>
          </w:tcPr>
          <w:p w14:paraId="286A0EC5" w14:textId="77777777" w:rsidR="0086488A" w:rsidRDefault="0086488A" w:rsidP="00DB5F6F">
            <w:pPr>
              <w:jc w:val="center"/>
              <w:rPr>
                <w:rFonts w:cs="Arial"/>
                <w:sz w:val="18"/>
                <w:szCs w:val="18"/>
              </w:rPr>
            </w:pPr>
          </w:p>
          <w:p w14:paraId="07C57230" w14:textId="77777777" w:rsidR="0086488A" w:rsidRPr="008847A6" w:rsidRDefault="0086488A" w:rsidP="00DB5F6F">
            <w:pPr>
              <w:jc w:val="center"/>
              <w:rPr>
                <w:rFonts w:cs="Arial"/>
                <w:sz w:val="18"/>
                <w:szCs w:val="18"/>
              </w:rPr>
            </w:pPr>
            <w:r w:rsidRPr="002F05BC">
              <w:rPr>
                <w:rFonts w:cs="Arial"/>
                <w:sz w:val="18"/>
                <w:szCs w:val="18"/>
              </w:rPr>
              <w:t>Nicole Schneider</w:t>
            </w:r>
          </w:p>
        </w:tc>
        <w:tc>
          <w:tcPr>
            <w:tcW w:w="1890" w:type="dxa"/>
          </w:tcPr>
          <w:p w14:paraId="3CBA5984" w14:textId="77777777" w:rsidR="0086488A" w:rsidRDefault="0086488A" w:rsidP="00DB5F6F">
            <w:pPr>
              <w:jc w:val="center"/>
              <w:rPr>
                <w:rFonts w:cs="Arial"/>
                <w:sz w:val="18"/>
                <w:szCs w:val="18"/>
              </w:rPr>
            </w:pPr>
          </w:p>
          <w:p w14:paraId="5408F661" w14:textId="77777777" w:rsidR="0086488A" w:rsidRPr="008847A6" w:rsidRDefault="0086488A" w:rsidP="00DB5F6F">
            <w:pPr>
              <w:jc w:val="center"/>
              <w:rPr>
                <w:rFonts w:cs="Arial"/>
                <w:sz w:val="18"/>
                <w:szCs w:val="18"/>
              </w:rPr>
            </w:pPr>
            <w:r w:rsidRPr="008847A6">
              <w:rPr>
                <w:rFonts w:cs="Arial"/>
                <w:sz w:val="18"/>
                <w:szCs w:val="18"/>
              </w:rPr>
              <w:t>Lecturer</w:t>
            </w:r>
          </w:p>
        </w:tc>
        <w:tc>
          <w:tcPr>
            <w:tcW w:w="1080" w:type="dxa"/>
            <w:vAlign w:val="bottom"/>
          </w:tcPr>
          <w:p w14:paraId="76E0CC17" w14:textId="0135DD04"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29027AEE" w14:textId="2DFD0F43"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5F32B794" w14:textId="15AE843C" w:rsidR="0086488A"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37B98EAB" w14:textId="130490E0"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170" w:type="dxa"/>
            <w:vAlign w:val="center"/>
          </w:tcPr>
          <w:p w14:paraId="64A31128"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18</w:t>
            </w:r>
          </w:p>
        </w:tc>
        <w:tc>
          <w:tcPr>
            <w:tcW w:w="1170" w:type="dxa"/>
            <w:vAlign w:val="bottom"/>
          </w:tcPr>
          <w:p w14:paraId="5ED61FF8" w14:textId="1A71401C"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57955146" w14:textId="5E3A0336" w:rsidR="0086488A" w:rsidRDefault="0086488A" w:rsidP="00DB5F6F">
            <w:pPr>
              <w:tabs>
                <w:tab w:val="left" w:pos="-720"/>
              </w:tabs>
              <w:suppressAutoHyphens/>
              <w:jc w:val="right"/>
              <w:rPr>
                <w:rFonts w:cs="Arial"/>
                <w:sz w:val="18"/>
                <w:szCs w:val="18"/>
              </w:rPr>
            </w:pPr>
            <w:r w:rsidRPr="00063879">
              <w:rPr>
                <w:rFonts w:cs="Arial"/>
                <w:sz w:val="16"/>
                <w:szCs w:val="16"/>
              </w:rPr>
              <w:t>No</w:t>
            </w:r>
            <w:r w:rsidRPr="00063879">
              <w:rPr>
                <w:rFonts w:ascii="MS Gothic" w:eastAsia="MS Gothic" w:hAnsi="MS Gothic" w:cs="Arial"/>
                <w:sz w:val="16"/>
                <w:szCs w:val="16"/>
              </w:rPr>
              <w:t>☐</w:t>
            </w:r>
          </w:p>
        </w:tc>
        <w:tc>
          <w:tcPr>
            <w:tcW w:w="1080" w:type="dxa"/>
          </w:tcPr>
          <w:p w14:paraId="165BBEA7" w14:textId="77777777" w:rsidR="0086488A" w:rsidRDefault="0086488A" w:rsidP="00DB5F6F">
            <w:pPr>
              <w:jc w:val="center"/>
              <w:rPr>
                <w:rFonts w:cs="Arial"/>
                <w:sz w:val="18"/>
                <w:szCs w:val="18"/>
              </w:rPr>
            </w:pPr>
          </w:p>
          <w:p w14:paraId="58ADC670" w14:textId="77777777" w:rsidR="0086488A" w:rsidRDefault="0086488A" w:rsidP="00DB5F6F">
            <w:pPr>
              <w:jc w:val="center"/>
              <w:rPr>
                <w:rFonts w:cs="Arial"/>
                <w:sz w:val="18"/>
                <w:szCs w:val="18"/>
              </w:rPr>
            </w:pPr>
            <w:r>
              <w:rPr>
                <w:rFonts w:cs="Arial"/>
                <w:sz w:val="18"/>
                <w:szCs w:val="18"/>
              </w:rPr>
              <w:t>.5</w:t>
            </w:r>
          </w:p>
        </w:tc>
        <w:tc>
          <w:tcPr>
            <w:tcW w:w="1170" w:type="dxa"/>
            <w:vAlign w:val="bottom"/>
          </w:tcPr>
          <w:p w14:paraId="1DA29241" w14:textId="77777777" w:rsidR="0086488A" w:rsidRDefault="0086488A" w:rsidP="00DB5F6F">
            <w:pPr>
              <w:jc w:val="right"/>
              <w:rPr>
                <w:rFonts w:cs="Arial"/>
                <w:sz w:val="18"/>
                <w:szCs w:val="18"/>
              </w:rPr>
            </w:pPr>
            <w:r>
              <w:rPr>
                <w:rFonts w:cs="Arial"/>
                <w:sz w:val="18"/>
                <w:szCs w:val="18"/>
              </w:rPr>
              <w:t>24 %</w:t>
            </w:r>
          </w:p>
        </w:tc>
        <w:tc>
          <w:tcPr>
            <w:tcW w:w="1080" w:type="dxa"/>
            <w:vAlign w:val="bottom"/>
          </w:tcPr>
          <w:p w14:paraId="00D179BF" w14:textId="77777777" w:rsidR="0086488A" w:rsidRDefault="0086488A" w:rsidP="00DB5F6F">
            <w:pPr>
              <w:jc w:val="right"/>
              <w:rPr>
                <w:rFonts w:cs="Arial"/>
                <w:sz w:val="18"/>
                <w:szCs w:val="18"/>
              </w:rPr>
            </w:pPr>
            <w:r>
              <w:rPr>
                <w:rFonts w:cs="Arial"/>
                <w:sz w:val="18"/>
                <w:szCs w:val="18"/>
              </w:rPr>
              <w:t>76%</w:t>
            </w:r>
          </w:p>
        </w:tc>
      </w:tr>
      <w:tr w:rsidR="0086488A" w14:paraId="1613C723" w14:textId="77777777" w:rsidTr="00DB5F6F">
        <w:tc>
          <w:tcPr>
            <w:tcW w:w="2155" w:type="dxa"/>
            <w:vAlign w:val="bottom"/>
          </w:tcPr>
          <w:p w14:paraId="2A63BAE7" w14:textId="77777777" w:rsidR="0086488A" w:rsidRPr="00C37095" w:rsidRDefault="0086488A" w:rsidP="00DB5F6F">
            <w:pPr>
              <w:jc w:val="center"/>
              <w:rPr>
                <w:rFonts w:cs="Arial"/>
                <w:sz w:val="18"/>
                <w:szCs w:val="18"/>
              </w:rPr>
            </w:pPr>
            <w:r>
              <w:rPr>
                <w:rFonts w:cs="Arial"/>
                <w:sz w:val="18"/>
                <w:szCs w:val="18"/>
              </w:rPr>
              <w:t>Gail Trimberger</w:t>
            </w:r>
          </w:p>
        </w:tc>
        <w:tc>
          <w:tcPr>
            <w:tcW w:w="1890" w:type="dxa"/>
            <w:vAlign w:val="bottom"/>
          </w:tcPr>
          <w:p w14:paraId="4F060303" w14:textId="77777777" w:rsidR="0086488A" w:rsidRDefault="0086488A" w:rsidP="00DB5F6F">
            <w:pPr>
              <w:jc w:val="center"/>
              <w:rPr>
                <w:rFonts w:cs="Arial"/>
                <w:sz w:val="18"/>
                <w:szCs w:val="18"/>
              </w:rPr>
            </w:pPr>
            <w:r>
              <w:rPr>
                <w:rFonts w:cs="Arial"/>
                <w:sz w:val="18"/>
                <w:szCs w:val="18"/>
              </w:rPr>
              <w:t>Associate Professor</w:t>
            </w:r>
          </w:p>
        </w:tc>
        <w:tc>
          <w:tcPr>
            <w:tcW w:w="1080" w:type="dxa"/>
            <w:vAlign w:val="bottom"/>
          </w:tcPr>
          <w:p w14:paraId="34AE74CA" w14:textId="2A47B4A1" w:rsidR="0086488A"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23C33609" w14:textId="5883CD72"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No</w:t>
            </w:r>
            <w:r>
              <w:rPr>
                <w:rFonts w:ascii="MS Gothic" w:eastAsia="MS Gothic" w:hAnsi="MS Gothic" w:cs="Arial" w:hint="eastAsia"/>
                <w:sz w:val="16"/>
                <w:szCs w:val="16"/>
              </w:rPr>
              <w:t>☒</w:t>
            </w:r>
          </w:p>
        </w:tc>
        <w:tc>
          <w:tcPr>
            <w:tcW w:w="1080" w:type="dxa"/>
            <w:vAlign w:val="bottom"/>
          </w:tcPr>
          <w:p w14:paraId="12FCCA25" w14:textId="2DAEDB60"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06E39CE0" w14:textId="79D21960"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170" w:type="dxa"/>
            <w:vAlign w:val="center"/>
          </w:tcPr>
          <w:p w14:paraId="6505F006"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24</w:t>
            </w:r>
          </w:p>
        </w:tc>
        <w:tc>
          <w:tcPr>
            <w:tcW w:w="1170" w:type="dxa"/>
            <w:vAlign w:val="bottom"/>
          </w:tcPr>
          <w:p w14:paraId="2FD60E4B" w14:textId="60766C20"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41EF0D3E" w14:textId="307AD0A1" w:rsidR="0086488A" w:rsidRDefault="0086488A" w:rsidP="00DB5F6F">
            <w:pPr>
              <w:tabs>
                <w:tab w:val="left" w:pos="-720"/>
              </w:tabs>
              <w:suppressAutoHyphens/>
              <w:jc w:val="right"/>
              <w:rPr>
                <w:rFonts w:cs="Arial"/>
                <w:sz w:val="18"/>
                <w:szCs w:val="18"/>
              </w:rPr>
            </w:pPr>
            <w:r w:rsidRPr="00063879">
              <w:rPr>
                <w:rFonts w:cs="Arial"/>
                <w:sz w:val="16"/>
                <w:szCs w:val="16"/>
              </w:rPr>
              <w:t>No</w:t>
            </w:r>
            <w:r w:rsidRPr="00063879">
              <w:rPr>
                <w:rFonts w:ascii="MS Gothic" w:eastAsia="MS Gothic" w:hAnsi="MS Gothic" w:cs="Arial"/>
                <w:sz w:val="16"/>
                <w:szCs w:val="16"/>
              </w:rPr>
              <w:t>☐</w:t>
            </w:r>
          </w:p>
        </w:tc>
        <w:tc>
          <w:tcPr>
            <w:tcW w:w="1080" w:type="dxa"/>
          </w:tcPr>
          <w:p w14:paraId="0ADBCDA2" w14:textId="77777777" w:rsidR="0086488A" w:rsidRDefault="0086488A" w:rsidP="00DB5F6F">
            <w:pPr>
              <w:jc w:val="right"/>
              <w:rPr>
                <w:rFonts w:cs="Arial"/>
                <w:sz w:val="18"/>
                <w:szCs w:val="18"/>
              </w:rPr>
            </w:pPr>
          </w:p>
          <w:p w14:paraId="2D6C659E" w14:textId="77777777" w:rsidR="0086488A" w:rsidRDefault="0086488A" w:rsidP="00DB5F6F">
            <w:pPr>
              <w:jc w:val="center"/>
              <w:rPr>
                <w:rFonts w:cs="Arial"/>
                <w:sz w:val="18"/>
                <w:szCs w:val="18"/>
              </w:rPr>
            </w:pPr>
            <w:r>
              <w:rPr>
                <w:rFonts w:cs="Arial"/>
                <w:sz w:val="18"/>
                <w:szCs w:val="18"/>
              </w:rPr>
              <w:t>13</w:t>
            </w:r>
          </w:p>
        </w:tc>
        <w:tc>
          <w:tcPr>
            <w:tcW w:w="1170" w:type="dxa"/>
            <w:vAlign w:val="bottom"/>
          </w:tcPr>
          <w:p w14:paraId="328326DB" w14:textId="77777777" w:rsidR="0086488A" w:rsidRDefault="0086488A" w:rsidP="00DB5F6F">
            <w:pPr>
              <w:jc w:val="right"/>
              <w:rPr>
                <w:rFonts w:cs="Arial"/>
                <w:sz w:val="18"/>
                <w:szCs w:val="18"/>
              </w:rPr>
            </w:pPr>
            <w:r>
              <w:rPr>
                <w:rFonts w:cs="Arial"/>
                <w:sz w:val="18"/>
                <w:szCs w:val="18"/>
              </w:rPr>
              <w:t>0%</w:t>
            </w:r>
          </w:p>
        </w:tc>
        <w:tc>
          <w:tcPr>
            <w:tcW w:w="1080" w:type="dxa"/>
            <w:vAlign w:val="bottom"/>
          </w:tcPr>
          <w:p w14:paraId="6C766BD5" w14:textId="77777777" w:rsidR="0086488A" w:rsidRDefault="0086488A" w:rsidP="00DB5F6F">
            <w:pPr>
              <w:jc w:val="right"/>
              <w:rPr>
                <w:rFonts w:cs="Arial"/>
                <w:sz w:val="18"/>
                <w:szCs w:val="18"/>
              </w:rPr>
            </w:pPr>
            <w:r>
              <w:rPr>
                <w:rFonts w:cs="Arial"/>
                <w:sz w:val="18"/>
                <w:szCs w:val="18"/>
              </w:rPr>
              <w:t>63%</w:t>
            </w:r>
          </w:p>
        </w:tc>
      </w:tr>
      <w:tr w:rsidR="0086488A" w14:paraId="4A60E346" w14:textId="77777777" w:rsidTr="00DB5F6F">
        <w:tc>
          <w:tcPr>
            <w:tcW w:w="2155" w:type="dxa"/>
            <w:vAlign w:val="bottom"/>
          </w:tcPr>
          <w:p w14:paraId="0FCB4DD4" w14:textId="77777777" w:rsidR="0086488A" w:rsidRPr="00C37095" w:rsidRDefault="0086488A" w:rsidP="00DB5F6F">
            <w:pPr>
              <w:jc w:val="center"/>
              <w:rPr>
                <w:rFonts w:cs="Arial"/>
                <w:sz w:val="18"/>
                <w:szCs w:val="18"/>
              </w:rPr>
            </w:pPr>
            <w:r w:rsidRPr="002F0E61">
              <w:rPr>
                <w:rFonts w:cs="Arial"/>
                <w:sz w:val="18"/>
                <w:szCs w:val="18"/>
              </w:rPr>
              <w:t>Sherry Warren</w:t>
            </w:r>
          </w:p>
        </w:tc>
        <w:tc>
          <w:tcPr>
            <w:tcW w:w="1890" w:type="dxa"/>
            <w:vAlign w:val="bottom"/>
          </w:tcPr>
          <w:p w14:paraId="057575C4" w14:textId="77777777" w:rsidR="0086488A" w:rsidRDefault="0086488A" w:rsidP="00DB5F6F">
            <w:pPr>
              <w:jc w:val="center"/>
              <w:rPr>
                <w:rFonts w:cs="Arial"/>
                <w:sz w:val="18"/>
                <w:szCs w:val="18"/>
              </w:rPr>
            </w:pPr>
            <w:r>
              <w:rPr>
                <w:rFonts w:cs="Arial"/>
                <w:sz w:val="18"/>
                <w:szCs w:val="18"/>
              </w:rPr>
              <w:t>Assistant Professor</w:t>
            </w:r>
          </w:p>
        </w:tc>
        <w:tc>
          <w:tcPr>
            <w:tcW w:w="1080" w:type="dxa"/>
            <w:vAlign w:val="bottom"/>
          </w:tcPr>
          <w:p w14:paraId="06339914" w14:textId="5E174EE1"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04844293" w14:textId="112BAF07"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60FABE9E" w14:textId="0550CC45"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170" w:type="dxa"/>
            <w:vAlign w:val="center"/>
          </w:tcPr>
          <w:p w14:paraId="0E6F9C9A"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10.25</w:t>
            </w:r>
          </w:p>
        </w:tc>
        <w:tc>
          <w:tcPr>
            <w:tcW w:w="1170" w:type="dxa"/>
            <w:vAlign w:val="bottom"/>
          </w:tcPr>
          <w:p w14:paraId="6AD77451" w14:textId="29EA6E71"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6696465A" w14:textId="2775737F" w:rsidR="0086488A" w:rsidRDefault="0086488A" w:rsidP="00DB5F6F">
            <w:pPr>
              <w:tabs>
                <w:tab w:val="left" w:pos="-720"/>
              </w:tabs>
              <w:suppressAutoHyphens/>
              <w:jc w:val="right"/>
              <w:rPr>
                <w:rFonts w:cs="Arial"/>
                <w:sz w:val="18"/>
                <w:szCs w:val="18"/>
              </w:rPr>
            </w:pPr>
            <w:r w:rsidRPr="00063879">
              <w:rPr>
                <w:rFonts w:cs="Arial"/>
                <w:sz w:val="16"/>
                <w:szCs w:val="16"/>
              </w:rPr>
              <w:t>No</w:t>
            </w:r>
            <w:r w:rsidRPr="00063879">
              <w:rPr>
                <w:rFonts w:ascii="MS Gothic" w:eastAsia="MS Gothic" w:hAnsi="MS Gothic" w:cs="Arial"/>
                <w:sz w:val="16"/>
                <w:szCs w:val="16"/>
              </w:rPr>
              <w:t>☐</w:t>
            </w:r>
          </w:p>
        </w:tc>
        <w:tc>
          <w:tcPr>
            <w:tcW w:w="1080" w:type="dxa"/>
            <w:vAlign w:val="center"/>
          </w:tcPr>
          <w:p w14:paraId="2E15DF83" w14:textId="77777777" w:rsidR="0086488A" w:rsidRDefault="0086488A" w:rsidP="00DB5F6F">
            <w:pPr>
              <w:jc w:val="center"/>
              <w:rPr>
                <w:rFonts w:cs="Arial"/>
                <w:sz w:val="18"/>
                <w:szCs w:val="18"/>
              </w:rPr>
            </w:pPr>
            <w:r>
              <w:rPr>
                <w:rFonts w:cs="Arial"/>
                <w:sz w:val="18"/>
                <w:szCs w:val="18"/>
              </w:rPr>
              <w:t>3</w:t>
            </w:r>
          </w:p>
        </w:tc>
        <w:tc>
          <w:tcPr>
            <w:tcW w:w="1170" w:type="dxa"/>
            <w:vAlign w:val="bottom"/>
          </w:tcPr>
          <w:p w14:paraId="182C5EE3" w14:textId="77777777" w:rsidR="0086488A" w:rsidRDefault="0086488A" w:rsidP="00DB5F6F">
            <w:pPr>
              <w:jc w:val="right"/>
              <w:rPr>
                <w:rFonts w:cs="Arial"/>
                <w:sz w:val="18"/>
                <w:szCs w:val="18"/>
              </w:rPr>
            </w:pPr>
            <w:r>
              <w:rPr>
                <w:rFonts w:cs="Arial"/>
                <w:sz w:val="18"/>
                <w:szCs w:val="18"/>
              </w:rPr>
              <w:t>87.5%</w:t>
            </w:r>
          </w:p>
        </w:tc>
        <w:tc>
          <w:tcPr>
            <w:tcW w:w="1080" w:type="dxa"/>
            <w:vAlign w:val="bottom"/>
          </w:tcPr>
          <w:p w14:paraId="7940EA13" w14:textId="77777777" w:rsidR="0086488A" w:rsidRDefault="0086488A" w:rsidP="00DB5F6F">
            <w:pPr>
              <w:jc w:val="right"/>
              <w:rPr>
                <w:rFonts w:cs="Arial"/>
                <w:sz w:val="18"/>
                <w:szCs w:val="18"/>
              </w:rPr>
            </w:pPr>
            <w:r>
              <w:rPr>
                <w:rFonts w:cs="Arial"/>
                <w:sz w:val="18"/>
                <w:szCs w:val="18"/>
              </w:rPr>
              <w:t>12.5%</w:t>
            </w:r>
          </w:p>
        </w:tc>
      </w:tr>
      <w:tr w:rsidR="0086488A" w14:paraId="2E5B955F" w14:textId="77777777" w:rsidTr="00DB5F6F">
        <w:tc>
          <w:tcPr>
            <w:tcW w:w="2155" w:type="dxa"/>
            <w:vAlign w:val="bottom"/>
          </w:tcPr>
          <w:p w14:paraId="01FBBE63" w14:textId="77777777" w:rsidR="0086488A" w:rsidRPr="00C37095" w:rsidRDefault="0086488A" w:rsidP="00DB5F6F">
            <w:pPr>
              <w:jc w:val="center"/>
              <w:rPr>
                <w:rFonts w:cs="Arial"/>
                <w:sz w:val="18"/>
                <w:szCs w:val="18"/>
              </w:rPr>
            </w:pPr>
            <w:r w:rsidRPr="00E75032">
              <w:rPr>
                <w:rFonts w:cs="Arial"/>
                <w:sz w:val="18"/>
                <w:szCs w:val="18"/>
              </w:rPr>
              <w:t>Cary Waubanascum</w:t>
            </w:r>
          </w:p>
        </w:tc>
        <w:tc>
          <w:tcPr>
            <w:tcW w:w="1890" w:type="dxa"/>
            <w:vAlign w:val="bottom"/>
          </w:tcPr>
          <w:p w14:paraId="31C39A28" w14:textId="77777777" w:rsidR="0086488A" w:rsidRDefault="0086488A" w:rsidP="00DB5F6F">
            <w:pPr>
              <w:jc w:val="center"/>
              <w:rPr>
                <w:rFonts w:cs="Arial"/>
                <w:sz w:val="18"/>
                <w:szCs w:val="18"/>
              </w:rPr>
            </w:pPr>
            <w:r>
              <w:rPr>
                <w:rFonts w:cs="Arial"/>
                <w:sz w:val="18"/>
                <w:szCs w:val="18"/>
              </w:rPr>
              <w:t>Assistant Professor</w:t>
            </w:r>
          </w:p>
        </w:tc>
        <w:tc>
          <w:tcPr>
            <w:tcW w:w="1080" w:type="dxa"/>
            <w:vAlign w:val="bottom"/>
          </w:tcPr>
          <w:p w14:paraId="37FDC13B" w14:textId="10CE8B83"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1CEAD6F7" w14:textId="2EA60D8F"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78459619" w14:textId="07C70A75"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170" w:type="dxa"/>
            <w:vAlign w:val="center"/>
          </w:tcPr>
          <w:p w14:paraId="209C2B27"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7</w:t>
            </w:r>
          </w:p>
        </w:tc>
        <w:tc>
          <w:tcPr>
            <w:tcW w:w="1170" w:type="dxa"/>
            <w:vAlign w:val="bottom"/>
          </w:tcPr>
          <w:p w14:paraId="22304A91" w14:textId="6480DE08"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31A95686" w14:textId="2E19C047" w:rsidR="0086488A" w:rsidRPr="00063879" w:rsidRDefault="0086488A" w:rsidP="00DB5F6F">
            <w:pPr>
              <w:tabs>
                <w:tab w:val="left" w:pos="-720"/>
              </w:tabs>
              <w:suppressAutoHyphens/>
              <w:jc w:val="right"/>
              <w:rPr>
                <w:rFonts w:cs="Arial"/>
                <w:sz w:val="16"/>
                <w:szCs w:val="16"/>
              </w:rPr>
            </w:pPr>
            <w:r w:rsidRPr="00063879">
              <w:rPr>
                <w:rFonts w:cs="Arial"/>
                <w:sz w:val="16"/>
                <w:szCs w:val="16"/>
              </w:rPr>
              <w:t>No</w:t>
            </w:r>
            <w:r w:rsidRPr="00063879">
              <w:rPr>
                <w:rFonts w:ascii="MS Gothic" w:eastAsia="MS Gothic" w:hAnsi="MS Gothic" w:cs="Arial"/>
                <w:sz w:val="16"/>
                <w:szCs w:val="16"/>
              </w:rPr>
              <w:t>☐</w:t>
            </w:r>
          </w:p>
        </w:tc>
        <w:tc>
          <w:tcPr>
            <w:tcW w:w="1080" w:type="dxa"/>
          </w:tcPr>
          <w:p w14:paraId="48690ED9" w14:textId="77777777" w:rsidR="0086488A" w:rsidRDefault="0086488A" w:rsidP="00DB5F6F">
            <w:pPr>
              <w:jc w:val="center"/>
              <w:rPr>
                <w:rFonts w:cs="Arial"/>
                <w:sz w:val="18"/>
                <w:szCs w:val="18"/>
              </w:rPr>
            </w:pPr>
          </w:p>
          <w:p w14:paraId="016B6F35" w14:textId="77777777" w:rsidR="0086488A" w:rsidRDefault="0086488A" w:rsidP="00DB5F6F">
            <w:pPr>
              <w:jc w:val="center"/>
              <w:rPr>
                <w:rFonts w:cs="Arial"/>
                <w:sz w:val="18"/>
                <w:szCs w:val="18"/>
              </w:rPr>
            </w:pPr>
            <w:r>
              <w:rPr>
                <w:rFonts w:cs="Arial"/>
                <w:sz w:val="18"/>
                <w:szCs w:val="18"/>
              </w:rPr>
              <w:t>.5</w:t>
            </w:r>
          </w:p>
          <w:p w14:paraId="1195E59A" w14:textId="77777777" w:rsidR="0086488A" w:rsidRDefault="0086488A" w:rsidP="00DB5F6F">
            <w:pPr>
              <w:jc w:val="right"/>
              <w:rPr>
                <w:rFonts w:cs="Arial"/>
                <w:sz w:val="18"/>
                <w:szCs w:val="18"/>
              </w:rPr>
            </w:pPr>
          </w:p>
        </w:tc>
        <w:tc>
          <w:tcPr>
            <w:tcW w:w="1170" w:type="dxa"/>
            <w:vAlign w:val="bottom"/>
          </w:tcPr>
          <w:p w14:paraId="3E95F1E7" w14:textId="77777777" w:rsidR="0086488A" w:rsidRDefault="0086488A" w:rsidP="00DB5F6F">
            <w:pPr>
              <w:jc w:val="right"/>
              <w:rPr>
                <w:rFonts w:cs="Arial"/>
                <w:sz w:val="18"/>
                <w:szCs w:val="18"/>
              </w:rPr>
            </w:pPr>
            <w:r>
              <w:rPr>
                <w:rFonts w:cs="Arial"/>
                <w:sz w:val="18"/>
                <w:szCs w:val="18"/>
              </w:rPr>
              <w:t>29%</w:t>
            </w:r>
          </w:p>
        </w:tc>
        <w:tc>
          <w:tcPr>
            <w:tcW w:w="1080" w:type="dxa"/>
            <w:vAlign w:val="bottom"/>
          </w:tcPr>
          <w:p w14:paraId="196E0FA9" w14:textId="77777777" w:rsidR="0086488A" w:rsidRDefault="0086488A" w:rsidP="00DB5F6F">
            <w:pPr>
              <w:jc w:val="right"/>
              <w:rPr>
                <w:rFonts w:cs="Arial"/>
                <w:sz w:val="18"/>
                <w:szCs w:val="18"/>
              </w:rPr>
            </w:pPr>
            <w:r>
              <w:rPr>
                <w:rFonts w:cs="Arial"/>
                <w:sz w:val="18"/>
                <w:szCs w:val="18"/>
              </w:rPr>
              <w:t>71%</w:t>
            </w:r>
          </w:p>
        </w:tc>
      </w:tr>
      <w:tr w:rsidR="0086488A" w14:paraId="1181A543" w14:textId="77777777" w:rsidTr="00DB5F6F">
        <w:tc>
          <w:tcPr>
            <w:tcW w:w="2155" w:type="dxa"/>
            <w:vAlign w:val="bottom"/>
          </w:tcPr>
          <w:p w14:paraId="0A7E2239" w14:textId="77777777" w:rsidR="0086488A" w:rsidRPr="00F63826" w:rsidRDefault="0086488A" w:rsidP="00DB5F6F">
            <w:pPr>
              <w:jc w:val="center"/>
              <w:rPr>
                <w:rFonts w:cs="Arial"/>
                <w:sz w:val="18"/>
                <w:szCs w:val="18"/>
                <w:highlight w:val="yellow"/>
                <w:vertAlign w:val="superscript"/>
              </w:rPr>
            </w:pPr>
            <w:r w:rsidRPr="001A2CDD">
              <w:rPr>
                <w:rFonts w:cs="Arial"/>
                <w:sz w:val="18"/>
                <w:szCs w:val="18"/>
              </w:rPr>
              <w:t>Vacant</w:t>
            </w:r>
            <w:r>
              <w:rPr>
                <w:rFonts w:cs="Arial"/>
                <w:sz w:val="18"/>
                <w:szCs w:val="18"/>
              </w:rPr>
              <w:t xml:space="preserve"> </w:t>
            </w:r>
            <w:r>
              <w:rPr>
                <w:rFonts w:cs="Arial"/>
                <w:sz w:val="18"/>
                <w:szCs w:val="18"/>
                <w:vertAlign w:val="superscript"/>
              </w:rPr>
              <w:t>A</w:t>
            </w:r>
          </w:p>
        </w:tc>
        <w:tc>
          <w:tcPr>
            <w:tcW w:w="1890" w:type="dxa"/>
            <w:vAlign w:val="bottom"/>
          </w:tcPr>
          <w:p w14:paraId="23F3ADD7" w14:textId="77777777" w:rsidR="0086488A" w:rsidRDefault="0086488A" w:rsidP="00DB5F6F">
            <w:pPr>
              <w:jc w:val="center"/>
              <w:rPr>
                <w:rFonts w:cs="Arial"/>
                <w:sz w:val="18"/>
                <w:szCs w:val="18"/>
              </w:rPr>
            </w:pPr>
            <w:r>
              <w:rPr>
                <w:rFonts w:cs="Arial"/>
                <w:sz w:val="18"/>
                <w:szCs w:val="18"/>
              </w:rPr>
              <w:t>Lecturer</w:t>
            </w:r>
          </w:p>
        </w:tc>
        <w:tc>
          <w:tcPr>
            <w:tcW w:w="1080" w:type="dxa"/>
            <w:vAlign w:val="bottom"/>
          </w:tcPr>
          <w:p w14:paraId="5660CF5F" w14:textId="2454D1BE"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5B00472D" w14:textId="42DA181C"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080" w:type="dxa"/>
            <w:vAlign w:val="bottom"/>
          </w:tcPr>
          <w:p w14:paraId="34B7771E" w14:textId="5C8FC2C7" w:rsidR="0086488A" w:rsidRPr="00063879" w:rsidRDefault="0086488A" w:rsidP="00DB5F6F">
            <w:pPr>
              <w:tabs>
                <w:tab w:val="left" w:pos="-720"/>
              </w:tabs>
              <w:suppressAutoHyphens/>
              <w:spacing w:before="90" w:after="54"/>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No</w:t>
            </w:r>
            <w:r w:rsidRPr="00063879">
              <w:rPr>
                <w:rFonts w:ascii="MS Gothic" w:eastAsia="MS Gothic" w:hAnsi="MS Gothic" w:cs="Arial"/>
                <w:sz w:val="16"/>
                <w:szCs w:val="16"/>
              </w:rPr>
              <w:t>☐</w:t>
            </w:r>
          </w:p>
        </w:tc>
        <w:tc>
          <w:tcPr>
            <w:tcW w:w="1170" w:type="dxa"/>
            <w:vAlign w:val="center"/>
          </w:tcPr>
          <w:p w14:paraId="7D6197B5" w14:textId="77777777" w:rsidR="0086488A" w:rsidRPr="00063879" w:rsidRDefault="0086488A" w:rsidP="00DB5F6F">
            <w:pPr>
              <w:tabs>
                <w:tab w:val="left" w:pos="-720"/>
              </w:tabs>
              <w:suppressAutoHyphens/>
              <w:spacing w:before="90" w:after="54"/>
              <w:jc w:val="center"/>
              <w:rPr>
                <w:rFonts w:cs="Arial"/>
                <w:sz w:val="16"/>
                <w:szCs w:val="16"/>
              </w:rPr>
            </w:pPr>
            <w:r>
              <w:rPr>
                <w:rFonts w:cs="Arial"/>
                <w:sz w:val="16"/>
                <w:szCs w:val="16"/>
              </w:rPr>
              <w:t>--</w:t>
            </w:r>
          </w:p>
        </w:tc>
        <w:tc>
          <w:tcPr>
            <w:tcW w:w="1170" w:type="dxa"/>
            <w:vAlign w:val="bottom"/>
          </w:tcPr>
          <w:p w14:paraId="2405E47B" w14:textId="754FB887" w:rsidR="0086488A" w:rsidRDefault="0086488A" w:rsidP="00DB5F6F">
            <w:pPr>
              <w:tabs>
                <w:tab w:val="left" w:pos="-720"/>
              </w:tabs>
              <w:suppressAutoHyphens/>
              <w:jc w:val="right"/>
              <w:rPr>
                <w:rFonts w:cs="Arial"/>
                <w:sz w:val="16"/>
                <w:szCs w:val="16"/>
              </w:rPr>
            </w:pPr>
            <w:r w:rsidRPr="00063879">
              <w:rPr>
                <w:rFonts w:cs="Arial"/>
                <w:sz w:val="16"/>
                <w:szCs w:val="16"/>
              </w:rPr>
              <w:t xml:space="preserve">Yes </w:t>
            </w:r>
            <w:r>
              <w:rPr>
                <w:rFonts w:ascii="MS Gothic" w:eastAsia="MS Gothic" w:hAnsi="MS Gothic" w:cs="Arial" w:hint="eastAsia"/>
                <w:sz w:val="16"/>
                <w:szCs w:val="16"/>
              </w:rPr>
              <w:t>☐</w:t>
            </w:r>
            <w:r w:rsidRPr="00063879">
              <w:rPr>
                <w:rFonts w:cs="Arial"/>
                <w:sz w:val="16"/>
                <w:szCs w:val="16"/>
              </w:rPr>
              <w:t xml:space="preserve">  </w:t>
            </w:r>
          </w:p>
          <w:p w14:paraId="111B018D" w14:textId="316A16B6" w:rsidR="0086488A" w:rsidRPr="00063879" w:rsidRDefault="0086488A" w:rsidP="00DB5F6F">
            <w:pPr>
              <w:tabs>
                <w:tab w:val="left" w:pos="-720"/>
              </w:tabs>
              <w:suppressAutoHyphens/>
              <w:jc w:val="right"/>
              <w:rPr>
                <w:rFonts w:cs="Arial"/>
                <w:sz w:val="16"/>
                <w:szCs w:val="16"/>
              </w:rPr>
            </w:pPr>
            <w:r w:rsidRPr="00063879">
              <w:rPr>
                <w:rFonts w:cs="Arial"/>
                <w:sz w:val="16"/>
                <w:szCs w:val="16"/>
              </w:rPr>
              <w:t>No</w:t>
            </w:r>
            <w:r w:rsidRPr="00063879">
              <w:rPr>
                <w:rFonts w:ascii="MS Gothic" w:eastAsia="MS Gothic" w:hAnsi="MS Gothic" w:cs="Arial"/>
                <w:sz w:val="16"/>
                <w:szCs w:val="16"/>
              </w:rPr>
              <w:t>☐</w:t>
            </w:r>
          </w:p>
        </w:tc>
        <w:tc>
          <w:tcPr>
            <w:tcW w:w="1080" w:type="dxa"/>
            <w:vAlign w:val="center"/>
          </w:tcPr>
          <w:p w14:paraId="541740E8" w14:textId="77777777" w:rsidR="0086488A" w:rsidRDefault="0086488A" w:rsidP="00DB5F6F">
            <w:pPr>
              <w:jc w:val="center"/>
              <w:rPr>
                <w:rFonts w:cs="Arial"/>
                <w:sz w:val="18"/>
                <w:szCs w:val="18"/>
              </w:rPr>
            </w:pPr>
            <w:r>
              <w:rPr>
                <w:rFonts w:cs="Arial"/>
                <w:sz w:val="18"/>
                <w:szCs w:val="18"/>
              </w:rPr>
              <w:t>--</w:t>
            </w:r>
          </w:p>
        </w:tc>
        <w:tc>
          <w:tcPr>
            <w:tcW w:w="1170" w:type="dxa"/>
            <w:vAlign w:val="bottom"/>
          </w:tcPr>
          <w:p w14:paraId="1B21F773" w14:textId="77777777" w:rsidR="0086488A" w:rsidRDefault="0086488A" w:rsidP="00DB5F6F">
            <w:pPr>
              <w:jc w:val="right"/>
              <w:rPr>
                <w:rFonts w:cs="Arial"/>
                <w:sz w:val="18"/>
                <w:szCs w:val="18"/>
              </w:rPr>
            </w:pPr>
            <w:r>
              <w:rPr>
                <w:rFonts w:cs="Arial"/>
                <w:sz w:val="18"/>
                <w:szCs w:val="18"/>
              </w:rPr>
              <w:t>(22%)</w:t>
            </w:r>
          </w:p>
        </w:tc>
        <w:tc>
          <w:tcPr>
            <w:tcW w:w="1080" w:type="dxa"/>
            <w:vAlign w:val="bottom"/>
          </w:tcPr>
          <w:p w14:paraId="011EB13A" w14:textId="77777777" w:rsidR="0086488A" w:rsidRDefault="0086488A" w:rsidP="00DB5F6F">
            <w:pPr>
              <w:jc w:val="right"/>
              <w:rPr>
                <w:rFonts w:cs="Arial"/>
                <w:sz w:val="18"/>
                <w:szCs w:val="18"/>
              </w:rPr>
            </w:pPr>
            <w:r>
              <w:rPr>
                <w:rFonts w:cs="Arial"/>
                <w:sz w:val="18"/>
                <w:szCs w:val="18"/>
              </w:rPr>
              <w:t>(62.5%)</w:t>
            </w:r>
          </w:p>
        </w:tc>
      </w:tr>
      <w:tr w:rsidR="0086488A" w14:paraId="57F4B453" w14:textId="77777777" w:rsidTr="00DB5F6F">
        <w:tc>
          <w:tcPr>
            <w:tcW w:w="10705" w:type="dxa"/>
            <w:gridSpan w:val="8"/>
            <w:shd w:val="clear" w:color="auto" w:fill="A6A6A6" w:themeFill="background1" w:themeFillShade="A6"/>
            <w:vAlign w:val="bottom"/>
          </w:tcPr>
          <w:p w14:paraId="35ADAEBE" w14:textId="77777777" w:rsidR="0086488A" w:rsidRDefault="0086488A" w:rsidP="00DB5F6F">
            <w:pPr>
              <w:jc w:val="right"/>
              <w:rPr>
                <w:rFonts w:cs="Arial"/>
                <w:sz w:val="18"/>
                <w:szCs w:val="18"/>
              </w:rPr>
            </w:pPr>
          </w:p>
        </w:tc>
        <w:tc>
          <w:tcPr>
            <w:tcW w:w="1170" w:type="dxa"/>
          </w:tcPr>
          <w:p w14:paraId="6315853A" w14:textId="77777777" w:rsidR="0086488A" w:rsidRDefault="0086488A" w:rsidP="00DB5F6F">
            <w:pPr>
              <w:rPr>
                <w:rFonts w:cs="Arial"/>
                <w:sz w:val="16"/>
                <w:szCs w:val="16"/>
              </w:rPr>
            </w:pPr>
            <w:r w:rsidRPr="00063879">
              <w:rPr>
                <w:rFonts w:cs="Arial"/>
                <w:sz w:val="16"/>
                <w:szCs w:val="16"/>
              </w:rPr>
              <w:t>Total FTE:</w:t>
            </w:r>
          </w:p>
          <w:p w14:paraId="4BA4EE44" w14:textId="77777777" w:rsidR="0086488A" w:rsidRPr="00063879" w:rsidRDefault="0086488A" w:rsidP="00DB5F6F">
            <w:pPr>
              <w:jc w:val="center"/>
              <w:rPr>
                <w:rFonts w:cs="Arial"/>
                <w:sz w:val="16"/>
                <w:szCs w:val="16"/>
              </w:rPr>
            </w:pPr>
            <w:r>
              <w:rPr>
                <w:rFonts w:cs="Arial"/>
                <w:sz w:val="16"/>
                <w:szCs w:val="16"/>
              </w:rPr>
              <w:t>5.04</w:t>
            </w:r>
          </w:p>
          <w:p w14:paraId="11558BA2" w14:textId="77777777" w:rsidR="0086488A" w:rsidRPr="00063879" w:rsidRDefault="0086488A" w:rsidP="00DB5F6F">
            <w:pPr>
              <w:rPr>
                <w:rFonts w:cs="Arial"/>
                <w:sz w:val="16"/>
                <w:szCs w:val="16"/>
              </w:rPr>
            </w:pPr>
          </w:p>
        </w:tc>
        <w:tc>
          <w:tcPr>
            <w:tcW w:w="1080" w:type="dxa"/>
          </w:tcPr>
          <w:p w14:paraId="19DA9308" w14:textId="77777777" w:rsidR="0086488A" w:rsidRPr="00063879" w:rsidRDefault="0086488A" w:rsidP="00DB5F6F">
            <w:pPr>
              <w:rPr>
                <w:rFonts w:cs="Arial"/>
                <w:sz w:val="16"/>
                <w:szCs w:val="16"/>
              </w:rPr>
            </w:pPr>
            <w:r w:rsidRPr="00063879">
              <w:rPr>
                <w:rFonts w:cs="Arial"/>
                <w:sz w:val="16"/>
                <w:szCs w:val="16"/>
              </w:rPr>
              <w:t>Total FTE</w:t>
            </w:r>
            <w:r>
              <w:rPr>
                <w:rFonts w:cs="Arial"/>
                <w:sz w:val="16"/>
                <w:szCs w:val="16"/>
                <w:vertAlign w:val="superscript"/>
              </w:rPr>
              <w:t>B</w:t>
            </w:r>
            <w:r w:rsidRPr="00063879">
              <w:rPr>
                <w:rFonts w:cs="Arial"/>
                <w:sz w:val="16"/>
                <w:szCs w:val="16"/>
              </w:rPr>
              <w:t>:</w:t>
            </w:r>
          </w:p>
          <w:p w14:paraId="714750D3" w14:textId="77777777" w:rsidR="0086488A" w:rsidRPr="00063879" w:rsidRDefault="0086488A" w:rsidP="00DB5F6F">
            <w:pPr>
              <w:jc w:val="center"/>
              <w:rPr>
                <w:rFonts w:cs="Arial"/>
                <w:sz w:val="16"/>
                <w:szCs w:val="16"/>
              </w:rPr>
            </w:pPr>
            <w:r w:rsidRPr="037A2334">
              <w:rPr>
                <w:rFonts w:cs="Arial"/>
                <w:sz w:val="16"/>
                <w:szCs w:val="16"/>
              </w:rPr>
              <w:t>7.35</w:t>
            </w:r>
          </w:p>
        </w:tc>
      </w:tr>
    </w:tbl>
    <w:p w14:paraId="61B6AFCA" w14:textId="77777777" w:rsidR="0086488A" w:rsidRDefault="0086488A" w:rsidP="00DB5F6F">
      <w:pPr>
        <w:ind w:left="90" w:hanging="90"/>
        <w:rPr>
          <w:rFonts w:cs="Arial"/>
          <w:sz w:val="16"/>
          <w:szCs w:val="16"/>
          <w:vertAlign w:val="superscript"/>
        </w:rPr>
      </w:pPr>
    </w:p>
    <w:p w14:paraId="3882B7D8" w14:textId="77777777" w:rsidR="0086488A" w:rsidRPr="009561B8" w:rsidRDefault="0086488A" w:rsidP="00DB5F6F">
      <w:pPr>
        <w:ind w:left="90" w:hanging="90"/>
        <w:rPr>
          <w:rFonts w:cs="Arial"/>
          <w:sz w:val="18"/>
          <w:szCs w:val="18"/>
        </w:rPr>
      </w:pPr>
      <w:r>
        <w:rPr>
          <w:rFonts w:cs="Arial"/>
          <w:vertAlign w:val="superscript"/>
        </w:rPr>
        <w:t xml:space="preserve">  A </w:t>
      </w:r>
      <w:r w:rsidRPr="00F63826">
        <w:rPr>
          <w:rFonts w:cs="Arial"/>
          <w:b/>
          <w:bCs/>
          <w:sz w:val="18"/>
          <w:szCs w:val="18"/>
          <w:u w:val="single"/>
        </w:rPr>
        <w:t>Note:</w:t>
      </w:r>
      <w:r w:rsidRPr="00F63826">
        <w:rPr>
          <w:rFonts w:cs="Arial"/>
          <w:sz w:val="18"/>
          <w:szCs w:val="18"/>
        </w:rPr>
        <w:t xml:space="preserve"> A faculty member left employment one week before the start of the 2021-2022 academic year. Because courses needed to be covered and search required more time, the courses for the Program were contracted out to Associate Lecturers, Susan Exworthy (3 CR-MSW) and Brittany Maas (3 CR- BSW). The remaining credits were taught as overload by faculty: Dr.  Akakpo (3 CR-MSW), Dr. Groessl (3 CR-MSW), Ms. Lee Yang (3 CR- BSW), Dr. Rhee (2 CR-MSW) &amp; Dr. Trimberger (7 CR</w:t>
      </w:r>
      <w:r>
        <w:rPr>
          <w:rFonts w:cs="Arial"/>
          <w:sz w:val="18"/>
          <w:szCs w:val="18"/>
        </w:rPr>
        <w:t>-MSW</w:t>
      </w:r>
      <w:r w:rsidRPr="00F63826">
        <w:rPr>
          <w:rFonts w:cs="Arial"/>
          <w:sz w:val="18"/>
          <w:szCs w:val="18"/>
        </w:rPr>
        <w:t>). Coverage was 15 CR MSW and 6 CR BSW. Associate Lecturer courses are included in the table’s FTE. Overload FTE: .22 BSW and .625 MSW. (Remaining credits were electives which were not taugh</w:t>
      </w:r>
      <w:r w:rsidRPr="009561B8">
        <w:rPr>
          <w:rFonts w:cs="Arial"/>
          <w:sz w:val="18"/>
          <w:szCs w:val="18"/>
        </w:rPr>
        <w:t>t</w:t>
      </w:r>
      <w:r>
        <w:rPr>
          <w:rFonts w:cs="Arial"/>
          <w:sz w:val="18"/>
          <w:szCs w:val="18"/>
        </w:rPr>
        <w:t>; FTE in parenthesis is the overload credits</w:t>
      </w:r>
      <w:r w:rsidRPr="009561B8">
        <w:rPr>
          <w:rFonts w:cs="Arial"/>
          <w:sz w:val="18"/>
          <w:szCs w:val="18"/>
        </w:rPr>
        <w:t>).</w:t>
      </w:r>
      <w:r>
        <w:rPr>
          <w:rFonts w:cs="Arial"/>
          <w:sz w:val="18"/>
          <w:szCs w:val="18"/>
          <w:vertAlign w:val="superscript"/>
        </w:rPr>
        <w:t xml:space="preserve"> </w:t>
      </w:r>
      <w:r w:rsidRPr="009561B8">
        <w:rPr>
          <w:rFonts w:cs="Arial"/>
          <w:sz w:val="18"/>
          <w:szCs w:val="18"/>
        </w:rPr>
        <w:t>Search for replacement</w:t>
      </w:r>
      <w:r>
        <w:rPr>
          <w:rFonts w:cs="Arial"/>
          <w:sz w:val="18"/>
          <w:szCs w:val="18"/>
        </w:rPr>
        <w:t xml:space="preserve"> approved in Fall 2021 with an initial screen date of January 10,2022 and will be completed during the spring 2022 semester.</w:t>
      </w:r>
    </w:p>
    <w:p w14:paraId="09D39CAF" w14:textId="77777777" w:rsidR="0086488A" w:rsidRPr="00F63826" w:rsidRDefault="0086488A" w:rsidP="00DB5F6F">
      <w:pPr>
        <w:ind w:left="90" w:hanging="90"/>
        <w:rPr>
          <w:rFonts w:cs="Arial"/>
          <w:sz w:val="18"/>
          <w:szCs w:val="18"/>
        </w:rPr>
      </w:pPr>
      <w:r>
        <w:rPr>
          <w:rFonts w:cs="Arial"/>
          <w:vertAlign w:val="superscript"/>
        </w:rPr>
        <w:lastRenderedPageBreak/>
        <w:t xml:space="preserve">B </w:t>
      </w:r>
      <w:r w:rsidRPr="00F63826">
        <w:rPr>
          <w:rFonts w:cs="Arial"/>
          <w:b/>
          <w:bCs/>
          <w:sz w:val="18"/>
          <w:szCs w:val="18"/>
        </w:rPr>
        <w:t>Note</w:t>
      </w:r>
      <w:r w:rsidRPr="00F63826">
        <w:rPr>
          <w:rFonts w:cs="Arial"/>
          <w:sz w:val="18"/>
          <w:szCs w:val="18"/>
        </w:rPr>
        <w:t>:</w:t>
      </w:r>
      <w:r>
        <w:rPr>
          <w:rFonts w:cs="Arial"/>
          <w:sz w:val="18"/>
          <w:szCs w:val="18"/>
        </w:rPr>
        <w:t xml:space="preserve"> Required summer MSW courses are not included in this table since funding for summer is an additional contract. For summer 2021-2022, this is equal to .5 FTE. Also not included was a 3 CR cross listed BSW/MSW course taught during Winterim (.11 FTE)</w:t>
      </w:r>
    </w:p>
    <w:p w14:paraId="162E966E" w14:textId="77777777" w:rsidR="0086488A" w:rsidRPr="00F905BA" w:rsidRDefault="0086488A" w:rsidP="00DB5F6F">
      <w:pPr>
        <w:ind w:left="90" w:hanging="90"/>
        <w:rPr>
          <w:rFonts w:cs="Arial"/>
          <w:sz w:val="16"/>
          <w:szCs w:val="16"/>
        </w:rPr>
      </w:pPr>
    </w:p>
    <w:p w14:paraId="144DBDED" w14:textId="77777777" w:rsidR="0086488A" w:rsidRDefault="0086488A" w:rsidP="00DB5F6F">
      <w:pPr>
        <w:ind w:left="90" w:hanging="90"/>
        <w:rPr>
          <w:rFonts w:cs="Arial"/>
          <w:sz w:val="16"/>
          <w:szCs w:val="16"/>
        </w:rPr>
      </w:pPr>
    </w:p>
    <w:p w14:paraId="057BD6E9" w14:textId="77777777" w:rsidR="0086488A" w:rsidRDefault="0086488A" w:rsidP="00DB5F6F">
      <w:pPr>
        <w:ind w:left="90" w:hanging="90"/>
        <w:rPr>
          <w:rFonts w:cs="Arial"/>
          <w:sz w:val="16"/>
          <w:szCs w:val="16"/>
        </w:rPr>
      </w:pPr>
    </w:p>
    <w:p w14:paraId="7AF069C1" w14:textId="77777777" w:rsidR="0086488A" w:rsidRDefault="0086488A" w:rsidP="00DB5F6F">
      <w:pPr>
        <w:ind w:left="90" w:hanging="90"/>
        <w:rPr>
          <w:rFonts w:cs="Arial"/>
          <w:sz w:val="16"/>
          <w:szCs w:val="16"/>
        </w:rPr>
      </w:pPr>
    </w:p>
    <w:p w14:paraId="74160B65" w14:textId="77777777" w:rsidR="0086488A" w:rsidRDefault="0086488A" w:rsidP="00DB5F6F">
      <w:pPr>
        <w:ind w:left="90" w:hanging="90"/>
        <w:rPr>
          <w:rFonts w:cs="Arial"/>
          <w:sz w:val="16"/>
          <w:szCs w:val="16"/>
        </w:rPr>
      </w:pPr>
    </w:p>
    <w:p w14:paraId="23DD831B" w14:textId="77777777" w:rsidR="00B14BD4" w:rsidRPr="00E15D17" w:rsidRDefault="00B14BD4" w:rsidP="00B14BD4">
      <w:pPr>
        <w:rPr>
          <w:rFonts w:cs="Arial"/>
          <w:b/>
        </w:rPr>
      </w:pPr>
      <w:r w:rsidRPr="00E15D17">
        <w:rPr>
          <w:rFonts w:cs="Arial"/>
        </w:rPr>
        <w:tab/>
      </w:r>
      <w:r w:rsidRPr="00E15D17">
        <w:rPr>
          <w:rFonts w:cs="Arial"/>
        </w:rPr>
        <w:tab/>
      </w:r>
      <w:r w:rsidRPr="00E15D17">
        <w:rPr>
          <w:rFonts w:cs="Arial"/>
        </w:rPr>
        <w:tab/>
      </w:r>
      <w:r w:rsidRPr="00E15D17">
        <w:rPr>
          <w:rFonts w:cs="Arial"/>
        </w:rPr>
        <w:tab/>
      </w:r>
      <w:r w:rsidRPr="00E15D17">
        <w:rPr>
          <w:rFonts w:cs="Arial"/>
        </w:rPr>
        <w:tab/>
      </w:r>
      <w:r w:rsidRPr="00E15D17">
        <w:rPr>
          <w:rFonts w:cs="Arial"/>
        </w:rPr>
        <w:tab/>
      </w:r>
      <w:r w:rsidRPr="00E15D17">
        <w:rPr>
          <w:rFonts w:cs="Arial"/>
        </w:rPr>
        <w:tab/>
      </w:r>
      <w:r w:rsidRPr="00E15D17">
        <w:rPr>
          <w:rFonts w:cs="Arial"/>
        </w:rPr>
        <w:tab/>
      </w:r>
      <w:r w:rsidRPr="00E15D17">
        <w:rPr>
          <w:rFonts w:cs="Arial"/>
        </w:rPr>
        <w:tab/>
      </w:r>
      <w:r w:rsidRPr="00E15D17">
        <w:rPr>
          <w:rFonts w:cs="Arial"/>
        </w:rPr>
        <w:tab/>
      </w:r>
      <w:r w:rsidR="00DF51F7" w:rsidRPr="00E15D17">
        <w:rPr>
          <w:rFonts w:cs="Arial"/>
        </w:rPr>
        <w:tab/>
      </w:r>
      <w:r w:rsidR="00DF51F7" w:rsidRPr="00E15D17">
        <w:rPr>
          <w:rFonts w:cs="Arial"/>
        </w:rPr>
        <w:tab/>
      </w:r>
      <w:r w:rsidR="00DF51F7" w:rsidRPr="00E15D17">
        <w:rPr>
          <w:rFonts w:cs="Arial"/>
          <w:b/>
        </w:rPr>
        <w:t xml:space="preserve"> </w:t>
      </w:r>
    </w:p>
    <w:p w14:paraId="773465C4" w14:textId="7A3FF00F" w:rsidR="00E01FAD" w:rsidRPr="00E15D17" w:rsidRDefault="00FB54EB" w:rsidP="001B1692">
      <w:pPr>
        <w:rPr>
          <w:rFonts w:cs="Arial"/>
        </w:rPr>
        <w:sectPr w:rsidR="00E01FAD" w:rsidRPr="00E15D17" w:rsidSect="00E01FAD">
          <w:pgSz w:w="15840" w:h="12240" w:orient="landscape"/>
          <w:pgMar w:top="1440" w:right="1440" w:bottom="1440" w:left="1440" w:header="720" w:footer="720" w:gutter="0"/>
          <w:cols w:space="720"/>
          <w:docGrid w:linePitch="360"/>
        </w:sectPr>
      </w:pPr>
      <w:r>
        <w:rPr>
          <w:rFonts w:cs="Arial"/>
        </w:rPr>
        <w:t>.</w:t>
      </w:r>
    </w:p>
    <w:p w14:paraId="782D57A2" w14:textId="77777777" w:rsidR="00817413" w:rsidRPr="00817413" w:rsidRDefault="00817413" w:rsidP="00817413">
      <w:pPr>
        <w:spacing w:after="160"/>
        <w:rPr>
          <w:rFonts w:cstheme="minorBidi"/>
          <w:b/>
          <w:sz w:val="28"/>
          <w:szCs w:val="22"/>
        </w:rPr>
      </w:pPr>
      <w:bookmarkStart w:id="68" w:name="Akakpo"/>
      <w:r w:rsidRPr="00817413">
        <w:rPr>
          <w:rFonts w:cstheme="minorBidi"/>
          <w:b/>
          <w:sz w:val="28"/>
          <w:szCs w:val="22"/>
        </w:rPr>
        <w:lastRenderedPageBreak/>
        <w:t>Akakpo</w:t>
      </w:r>
      <w:bookmarkEnd w:id="68"/>
      <w:r w:rsidRPr="00817413">
        <w:rPr>
          <w:rFonts w:cstheme="minorBidi"/>
          <w:b/>
          <w:sz w:val="28"/>
          <w:szCs w:val="22"/>
        </w:rPr>
        <w:t xml:space="preserve"> </w:t>
      </w:r>
      <w:bookmarkStart w:id="69" w:name="Faculty_Data"/>
      <w:r w:rsidRPr="00817413">
        <w:rPr>
          <w:rFonts w:cstheme="minorBidi"/>
          <w:b/>
          <w:sz w:val="28"/>
          <w:szCs w:val="22"/>
        </w:rPr>
        <w:t xml:space="preserve">Faculty Data </w:t>
      </w:r>
      <w:bookmarkEnd w:id="69"/>
    </w:p>
    <w:p w14:paraId="7E87CB46" w14:textId="77777777" w:rsidR="00817413" w:rsidRPr="00817413" w:rsidRDefault="00817413" w:rsidP="00817413">
      <w:pPr>
        <w:spacing w:after="160" w:line="320" w:lineRule="atLeast"/>
        <w:rPr>
          <w:rFonts w:cstheme="minorBidi"/>
          <w:sz w:val="22"/>
          <w:szCs w:val="22"/>
        </w:rPr>
      </w:pPr>
      <w:r w:rsidRPr="00817413">
        <w:rPr>
          <w:rFonts w:cstheme="minorBidi"/>
          <w:b/>
          <w:bCs/>
          <w:sz w:val="22"/>
          <w:szCs w:val="22"/>
        </w:rPr>
        <w:t>Tohoro Francis Akakpo</w:t>
      </w:r>
    </w:p>
    <w:p w14:paraId="3A8E2C26" w14:textId="77777777" w:rsidR="00817413" w:rsidRPr="00817413" w:rsidRDefault="00817413" w:rsidP="00817413">
      <w:pPr>
        <w:spacing w:after="160" w:line="200" w:lineRule="atLeast"/>
        <w:rPr>
          <w:rFonts w:cstheme="minorBidi"/>
          <w:sz w:val="22"/>
          <w:szCs w:val="22"/>
        </w:rPr>
      </w:pPr>
      <w:r w:rsidRPr="00817413">
        <w:rPr>
          <w:rFonts w:cstheme="minorBidi"/>
          <w:sz w:val="22"/>
          <w:szCs w:val="22"/>
        </w:rPr>
        <w:t>Degree information</w:t>
      </w:r>
    </w:p>
    <w:tbl>
      <w:tblPr>
        <w:tblStyle w:val="TableGrid81"/>
        <w:tblW w:w="8460" w:type="dxa"/>
        <w:tblInd w:w="918" w:type="dxa"/>
        <w:tblLayout w:type="fixed"/>
        <w:tblLook w:val="04A0" w:firstRow="1" w:lastRow="0" w:firstColumn="1" w:lastColumn="0" w:noHBand="0" w:noVBand="1"/>
      </w:tblPr>
      <w:tblGrid>
        <w:gridCol w:w="2880"/>
        <w:gridCol w:w="5580"/>
      </w:tblGrid>
      <w:tr w:rsidR="00817413" w:rsidRPr="00817413" w14:paraId="448A7832" w14:textId="77777777" w:rsidTr="00DB5F6F">
        <w:tc>
          <w:tcPr>
            <w:tcW w:w="2880" w:type="dxa"/>
            <w:shd w:val="clear" w:color="auto" w:fill="E7E6E6" w:themeFill="background2"/>
          </w:tcPr>
          <w:p w14:paraId="7B40810C" w14:textId="77777777" w:rsidR="00817413" w:rsidRPr="00817413" w:rsidRDefault="00817413" w:rsidP="00817413">
            <w:pPr>
              <w:spacing w:line="320" w:lineRule="atLeast"/>
            </w:pPr>
            <w:bookmarkStart w:id="70" w:name="_Hlk88290479"/>
            <w:r w:rsidRPr="00817413">
              <w:t>Degree</w:t>
            </w:r>
          </w:p>
        </w:tc>
        <w:tc>
          <w:tcPr>
            <w:tcW w:w="5580" w:type="dxa"/>
            <w:shd w:val="clear" w:color="auto" w:fill="FFFFFF" w:themeFill="background1"/>
          </w:tcPr>
          <w:p w14:paraId="74A3A1FE" w14:textId="77777777" w:rsidR="00817413" w:rsidRPr="00817413" w:rsidRDefault="00817413" w:rsidP="00817413">
            <w:pPr>
              <w:spacing w:line="320" w:lineRule="atLeast"/>
            </w:pPr>
            <w:r w:rsidRPr="00817413">
              <w:t>PhD</w:t>
            </w:r>
          </w:p>
        </w:tc>
      </w:tr>
      <w:tr w:rsidR="00817413" w:rsidRPr="00817413" w14:paraId="0494BF4B" w14:textId="77777777" w:rsidTr="00DB5F6F">
        <w:tc>
          <w:tcPr>
            <w:tcW w:w="2880" w:type="dxa"/>
            <w:shd w:val="clear" w:color="auto" w:fill="E7E6E6" w:themeFill="background2"/>
          </w:tcPr>
          <w:p w14:paraId="0F31F7CD"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0AFC1A97" w14:textId="77777777" w:rsidR="00817413" w:rsidRPr="00817413" w:rsidRDefault="00817413" w:rsidP="00817413">
            <w:pPr>
              <w:spacing w:line="320" w:lineRule="atLeast"/>
            </w:pPr>
            <w:r w:rsidRPr="00817413">
              <w:t>Michigan State University</w:t>
            </w:r>
          </w:p>
        </w:tc>
      </w:tr>
      <w:tr w:rsidR="00817413" w:rsidRPr="00817413" w14:paraId="66111033" w14:textId="77777777" w:rsidTr="00DB5F6F">
        <w:tc>
          <w:tcPr>
            <w:tcW w:w="2880" w:type="dxa"/>
            <w:shd w:val="clear" w:color="auto" w:fill="E7E6E6" w:themeFill="background2"/>
          </w:tcPr>
          <w:p w14:paraId="597B48B5"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69A124E3" w14:textId="77777777" w:rsidR="00817413" w:rsidRPr="00817413" w:rsidRDefault="00817413" w:rsidP="00817413">
            <w:pPr>
              <w:spacing w:line="320" w:lineRule="atLeast"/>
            </w:pPr>
            <w:r w:rsidRPr="00817413">
              <w:t>Social Work</w:t>
            </w:r>
          </w:p>
        </w:tc>
      </w:tr>
      <w:tr w:rsidR="00817413" w:rsidRPr="00817413" w14:paraId="1409E808" w14:textId="77777777" w:rsidTr="00DB5F6F">
        <w:trPr>
          <w:trHeight w:val="323"/>
        </w:trPr>
        <w:tc>
          <w:tcPr>
            <w:tcW w:w="2880" w:type="dxa"/>
            <w:shd w:val="clear" w:color="auto" w:fill="E7E6E6" w:themeFill="background2"/>
          </w:tcPr>
          <w:p w14:paraId="37A75868" w14:textId="77777777" w:rsidR="00817413" w:rsidRPr="00817413" w:rsidRDefault="00817413" w:rsidP="00817413">
            <w:pPr>
              <w:spacing w:line="320" w:lineRule="atLeast"/>
            </w:pPr>
            <w:r w:rsidRPr="00817413">
              <w:t>Date Awarded (month/year)</w:t>
            </w:r>
          </w:p>
        </w:tc>
        <w:tc>
          <w:tcPr>
            <w:tcW w:w="5580" w:type="dxa"/>
          </w:tcPr>
          <w:p w14:paraId="29F76C7E" w14:textId="77777777" w:rsidR="00817413" w:rsidRPr="00817413" w:rsidRDefault="00817413" w:rsidP="00817413">
            <w:pPr>
              <w:spacing w:line="320" w:lineRule="atLeast"/>
            </w:pPr>
            <w:r w:rsidRPr="00817413">
              <w:t>May 2008</w:t>
            </w:r>
          </w:p>
        </w:tc>
      </w:tr>
    </w:tbl>
    <w:bookmarkEnd w:id="70"/>
    <w:p w14:paraId="5B172E9B" w14:textId="77777777" w:rsidR="00817413" w:rsidRPr="00817413" w:rsidRDefault="00817413" w:rsidP="00817413">
      <w:pPr>
        <w:spacing w:line="320" w:lineRule="atLeast"/>
        <w:contextualSpacing/>
        <w:rPr>
          <w:rFonts w:cstheme="minorBidi"/>
          <w:b/>
          <w:sz w:val="22"/>
          <w:szCs w:val="22"/>
        </w:rPr>
      </w:pPr>
      <w:r w:rsidRPr="00817413">
        <w:rPr>
          <w:rFonts w:cstheme="minorBidi"/>
          <w:sz w:val="18"/>
          <w:szCs w:val="18"/>
        </w:rPr>
        <w:t xml:space="preserve">                    </w:t>
      </w:r>
    </w:p>
    <w:tbl>
      <w:tblPr>
        <w:tblStyle w:val="TableGrid81"/>
        <w:tblW w:w="0" w:type="auto"/>
        <w:tblInd w:w="918" w:type="dxa"/>
        <w:tblLayout w:type="fixed"/>
        <w:tblLook w:val="04A0" w:firstRow="1" w:lastRow="0" w:firstColumn="1" w:lastColumn="0" w:noHBand="0" w:noVBand="1"/>
      </w:tblPr>
      <w:tblGrid>
        <w:gridCol w:w="2880"/>
        <w:gridCol w:w="5580"/>
      </w:tblGrid>
      <w:tr w:rsidR="00817413" w:rsidRPr="00817413" w14:paraId="1688A420" w14:textId="77777777" w:rsidTr="00DB5F6F">
        <w:tc>
          <w:tcPr>
            <w:tcW w:w="2880" w:type="dxa"/>
            <w:shd w:val="clear" w:color="auto" w:fill="E7E6E6" w:themeFill="background2"/>
          </w:tcPr>
          <w:p w14:paraId="2363D6E3"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48378F7E" w14:textId="77777777" w:rsidR="00817413" w:rsidRPr="00817413" w:rsidRDefault="00817413" w:rsidP="00817413">
            <w:pPr>
              <w:spacing w:line="320" w:lineRule="atLeast"/>
            </w:pPr>
            <w:r w:rsidRPr="00817413">
              <w:t>Master of Social Work</w:t>
            </w:r>
          </w:p>
        </w:tc>
      </w:tr>
      <w:tr w:rsidR="00817413" w:rsidRPr="00817413" w14:paraId="08EE7048" w14:textId="77777777" w:rsidTr="00DB5F6F">
        <w:tc>
          <w:tcPr>
            <w:tcW w:w="2880" w:type="dxa"/>
            <w:shd w:val="clear" w:color="auto" w:fill="E7E6E6" w:themeFill="background2"/>
          </w:tcPr>
          <w:p w14:paraId="130D20D1"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79B0A673" w14:textId="77777777" w:rsidR="00817413" w:rsidRPr="00817413" w:rsidRDefault="00817413" w:rsidP="00817413">
            <w:pPr>
              <w:spacing w:line="320" w:lineRule="atLeast"/>
            </w:pPr>
            <w:r w:rsidRPr="00817413">
              <w:t>University of Michigan-Ann Arbor</w:t>
            </w:r>
          </w:p>
        </w:tc>
      </w:tr>
      <w:tr w:rsidR="00817413" w:rsidRPr="00817413" w14:paraId="71438FF3" w14:textId="77777777" w:rsidTr="00DB5F6F">
        <w:tc>
          <w:tcPr>
            <w:tcW w:w="2880" w:type="dxa"/>
            <w:shd w:val="clear" w:color="auto" w:fill="E7E6E6" w:themeFill="background2"/>
          </w:tcPr>
          <w:p w14:paraId="3E564037"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0DEA5174" w14:textId="77777777" w:rsidR="00817413" w:rsidRPr="00817413" w:rsidRDefault="00817413" w:rsidP="00817413">
            <w:pPr>
              <w:spacing w:line="320" w:lineRule="atLeast"/>
            </w:pPr>
            <w:r w:rsidRPr="00817413">
              <w:t>Social Work</w:t>
            </w:r>
          </w:p>
        </w:tc>
      </w:tr>
      <w:tr w:rsidR="00817413" w:rsidRPr="00817413" w14:paraId="25D3FCC8" w14:textId="77777777" w:rsidTr="00DB5F6F">
        <w:trPr>
          <w:trHeight w:val="323"/>
        </w:trPr>
        <w:tc>
          <w:tcPr>
            <w:tcW w:w="2880" w:type="dxa"/>
            <w:shd w:val="clear" w:color="auto" w:fill="E7E6E6" w:themeFill="background2"/>
          </w:tcPr>
          <w:p w14:paraId="47F6620D" w14:textId="77777777" w:rsidR="00817413" w:rsidRPr="00817413" w:rsidRDefault="00817413" w:rsidP="00817413">
            <w:pPr>
              <w:spacing w:line="320" w:lineRule="atLeast"/>
            </w:pPr>
            <w:r w:rsidRPr="00817413">
              <w:t>Date Awarded (month/year)</w:t>
            </w:r>
          </w:p>
        </w:tc>
        <w:tc>
          <w:tcPr>
            <w:tcW w:w="5580" w:type="dxa"/>
          </w:tcPr>
          <w:p w14:paraId="521C6177" w14:textId="77777777" w:rsidR="00817413" w:rsidRPr="00817413" w:rsidRDefault="00817413" w:rsidP="00817413">
            <w:pPr>
              <w:spacing w:line="320" w:lineRule="atLeast"/>
            </w:pPr>
            <w:r w:rsidRPr="00817413">
              <w:t>December 2002</w:t>
            </w:r>
          </w:p>
        </w:tc>
      </w:tr>
    </w:tbl>
    <w:p w14:paraId="5095435F" w14:textId="77777777" w:rsidR="00817413" w:rsidRPr="00817413" w:rsidRDefault="00817413" w:rsidP="00817413">
      <w:pPr>
        <w:spacing w:line="320" w:lineRule="atLeast"/>
        <w:contextualSpacing/>
        <w:rPr>
          <w:rFonts w:cs="Arial"/>
          <w:sz w:val="18"/>
          <w:szCs w:val="18"/>
        </w:rPr>
      </w:pPr>
    </w:p>
    <w:tbl>
      <w:tblPr>
        <w:tblStyle w:val="TableGrid81"/>
        <w:tblW w:w="0" w:type="auto"/>
        <w:tblInd w:w="918" w:type="dxa"/>
        <w:tblLayout w:type="fixed"/>
        <w:tblLook w:val="04A0" w:firstRow="1" w:lastRow="0" w:firstColumn="1" w:lastColumn="0" w:noHBand="0" w:noVBand="1"/>
      </w:tblPr>
      <w:tblGrid>
        <w:gridCol w:w="2880"/>
        <w:gridCol w:w="5580"/>
      </w:tblGrid>
      <w:tr w:rsidR="00817413" w:rsidRPr="00817413" w14:paraId="47AEE2AE" w14:textId="77777777" w:rsidTr="00DB5F6F">
        <w:tc>
          <w:tcPr>
            <w:tcW w:w="2880" w:type="dxa"/>
            <w:shd w:val="clear" w:color="auto" w:fill="E7E6E6" w:themeFill="background2"/>
          </w:tcPr>
          <w:p w14:paraId="09466EA1"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6E0EC52B" w14:textId="77777777" w:rsidR="00817413" w:rsidRPr="00817413" w:rsidRDefault="00817413" w:rsidP="00817413">
            <w:pPr>
              <w:spacing w:line="320" w:lineRule="atLeast"/>
            </w:pPr>
            <w:r w:rsidRPr="00817413">
              <w:t>Master of Public Administration</w:t>
            </w:r>
          </w:p>
        </w:tc>
      </w:tr>
      <w:tr w:rsidR="00817413" w:rsidRPr="00817413" w14:paraId="04608E85" w14:textId="77777777" w:rsidTr="00DB5F6F">
        <w:tc>
          <w:tcPr>
            <w:tcW w:w="2880" w:type="dxa"/>
            <w:shd w:val="clear" w:color="auto" w:fill="E7E6E6" w:themeFill="background2"/>
          </w:tcPr>
          <w:p w14:paraId="1B3B01F5"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41C6D830" w14:textId="77777777" w:rsidR="00817413" w:rsidRPr="00817413" w:rsidRDefault="00817413" w:rsidP="00817413">
            <w:pPr>
              <w:spacing w:line="320" w:lineRule="atLeast"/>
            </w:pPr>
            <w:r w:rsidRPr="00817413">
              <w:t>University of Michigan-Flint</w:t>
            </w:r>
          </w:p>
        </w:tc>
      </w:tr>
      <w:tr w:rsidR="00817413" w:rsidRPr="00817413" w14:paraId="48DB4267" w14:textId="77777777" w:rsidTr="00DB5F6F">
        <w:tc>
          <w:tcPr>
            <w:tcW w:w="2880" w:type="dxa"/>
            <w:shd w:val="clear" w:color="auto" w:fill="E7E6E6" w:themeFill="background2"/>
          </w:tcPr>
          <w:p w14:paraId="07483912"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78C21637" w14:textId="77777777" w:rsidR="00817413" w:rsidRPr="00817413" w:rsidRDefault="00817413" w:rsidP="00817413">
            <w:pPr>
              <w:spacing w:line="320" w:lineRule="atLeast"/>
            </w:pPr>
            <w:r w:rsidRPr="00817413">
              <w:t>Public Administration</w:t>
            </w:r>
          </w:p>
        </w:tc>
      </w:tr>
      <w:tr w:rsidR="00817413" w:rsidRPr="00817413" w14:paraId="4681F521" w14:textId="77777777" w:rsidTr="00DB5F6F">
        <w:trPr>
          <w:trHeight w:val="323"/>
        </w:trPr>
        <w:tc>
          <w:tcPr>
            <w:tcW w:w="2880" w:type="dxa"/>
            <w:shd w:val="clear" w:color="auto" w:fill="E7E6E6" w:themeFill="background2"/>
          </w:tcPr>
          <w:p w14:paraId="1E8F3E2A" w14:textId="77777777" w:rsidR="00817413" w:rsidRPr="00817413" w:rsidRDefault="00817413" w:rsidP="00817413">
            <w:pPr>
              <w:spacing w:line="320" w:lineRule="atLeast"/>
            </w:pPr>
            <w:r w:rsidRPr="00817413">
              <w:t>Date Awarded (month/year)</w:t>
            </w:r>
          </w:p>
        </w:tc>
        <w:tc>
          <w:tcPr>
            <w:tcW w:w="5580" w:type="dxa"/>
          </w:tcPr>
          <w:p w14:paraId="78509570" w14:textId="77777777" w:rsidR="00817413" w:rsidRPr="00817413" w:rsidRDefault="00817413" w:rsidP="00817413">
            <w:pPr>
              <w:spacing w:line="320" w:lineRule="atLeast"/>
            </w:pPr>
            <w:r w:rsidRPr="00817413">
              <w:t>May 1994</w:t>
            </w:r>
          </w:p>
        </w:tc>
      </w:tr>
    </w:tbl>
    <w:p w14:paraId="02A5CE2E" w14:textId="77777777" w:rsidR="00817413" w:rsidRPr="00817413" w:rsidRDefault="00817413" w:rsidP="00817413">
      <w:pPr>
        <w:spacing w:line="320" w:lineRule="atLeast"/>
        <w:contextualSpacing/>
        <w:rPr>
          <w:rFonts w:cs="Arial"/>
          <w:sz w:val="18"/>
          <w:szCs w:val="18"/>
        </w:rPr>
      </w:pPr>
    </w:p>
    <w:tbl>
      <w:tblPr>
        <w:tblStyle w:val="TableGrid81"/>
        <w:tblW w:w="0" w:type="auto"/>
        <w:tblInd w:w="918" w:type="dxa"/>
        <w:tblLayout w:type="fixed"/>
        <w:tblLook w:val="04A0" w:firstRow="1" w:lastRow="0" w:firstColumn="1" w:lastColumn="0" w:noHBand="0" w:noVBand="1"/>
      </w:tblPr>
      <w:tblGrid>
        <w:gridCol w:w="2880"/>
        <w:gridCol w:w="5580"/>
      </w:tblGrid>
      <w:tr w:rsidR="00817413" w:rsidRPr="00817413" w14:paraId="69899664" w14:textId="77777777" w:rsidTr="00DB5F6F">
        <w:tc>
          <w:tcPr>
            <w:tcW w:w="2880" w:type="dxa"/>
            <w:shd w:val="clear" w:color="auto" w:fill="E7E6E6" w:themeFill="background2"/>
          </w:tcPr>
          <w:p w14:paraId="2DE3705C"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095A555D" w14:textId="77777777" w:rsidR="00817413" w:rsidRPr="00817413" w:rsidRDefault="00817413" w:rsidP="00817413">
            <w:pPr>
              <w:spacing w:line="320" w:lineRule="atLeast"/>
            </w:pPr>
            <w:r w:rsidRPr="00817413">
              <w:t>Bachelor of Arts</w:t>
            </w:r>
          </w:p>
        </w:tc>
      </w:tr>
      <w:tr w:rsidR="00817413" w:rsidRPr="00817413" w14:paraId="1A8DF9FB" w14:textId="77777777" w:rsidTr="00DB5F6F">
        <w:tc>
          <w:tcPr>
            <w:tcW w:w="2880" w:type="dxa"/>
            <w:shd w:val="clear" w:color="auto" w:fill="E7E6E6" w:themeFill="background2"/>
          </w:tcPr>
          <w:p w14:paraId="5E5B70B7"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74FFF604" w14:textId="77777777" w:rsidR="00817413" w:rsidRPr="00817413" w:rsidRDefault="00817413" w:rsidP="00817413">
            <w:pPr>
              <w:spacing w:line="320" w:lineRule="atLeast"/>
            </w:pPr>
            <w:r w:rsidRPr="00817413">
              <w:t>University of Benin-Togo W. Africa</w:t>
            </w:r>
          </w:p>
        </w:tc>
      </w:tr>
      <w:tr w:rsidR="00817413" w:rsidRPr="00817413" w14:paraId="06B0DBF4" w14:textId="77777777" w:rsidTr="00DB5F6F">
        <w:tc>
          <w:tcPr>
            <w:tcW w:w="2880" w:type="dxa"/>
            <w:shd w:val="clear" w:color="auto" w:fill="E7E6E6" w:themeFill="background2"/>
          </w:tcPr>
          <w:p w14:paraId="53BBD5D8"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68079A21" w14:textId="77777777" w:rsidR="00817413" w:rsidRPr="00817413" w:rsidRDefault="00817413" w:rsidP="00817413">
            <w:pPr>
              <w:spacing w:line="320" w:lineRule="atLeast"/>
            </w:pPr>
            <w:r w:rsidRPr="00817413">
              <w:t>English</w:t>
            </w:r>
          </w:p>
        </w:tc>
      </w:tr>
      <w:tr w:rsidR="00817413" w:rsidRPr="00817413" w14:paraId="1F808241" w14:textId="77777777" w:rsidTr="00DB5F6F">
        <w:trPr>
          <w:trHeight w:val="323"/>
        </w:trPr>
        <w:tc>
          <w:tcPr>
            <w:tcW w:w="2880" w:type="dxa"/>
            <w:shd w:val="clear" w:color="auto" w:fill="E7E6E6" w:themeFill="background2"/>
          </w:tcPr>
          <w:p w14:paraId="49F2CBB3" w14:textId="77777777" w:rsidR="00817413" w:rsidRPr="00817413" w:rsidRDefault="00817413" w:rsidP="00817413">
            <w:pPr>
              <w:spacing w:line="320" w:lineRule="atLeast"/>
            </w:pPr>
            <w:r w:rsidRPr="00817413">
              <w:t>Date Awarded (month/year)</w:t>
            </w:r>
          </w:p>
        </w:tc>
        <w:tc>
          <w:tcPr>
            <w:tcW w:w="5580" w:type="dxa"/>
          </w:tcPr>
          <w:p w14:paraId="027D6461" w14:textId="77777777" w:rsidR="00817413" w:rsidRPr="00817413" w:rsidRDefault="00817413" w:rsidP="00817413">
            <w:pPr>
              <w:spacing w:line="320" w:lineRule="atLeast"/>
            </w:pPr>
            <w:r w:rsidRPr="00817413">
              <w:t>June 1999</w:t>
            </w:r>
          </w:p>
        </w:tc>
      </w:tr>
    </w:tbl>
    <w:p w14:paraId="2011C71E" w14:textId="77777777" w:rsidR="00817413" w:rsidRPr="00817413" w:rsidRDefault="00817413" w:rsidP="00817413">
      <w:pPr>
        <w:spacing w:line="320" w:lineRule="atLeast"/>
        <w:contextualSpacing/>
        <w:rPr>
          <w:rFonts w:cstheme="minorBidi"/>
          <w:sz w:val="18"/>
          <w:szCs w:val="18"/>
        </w:rPr>
      </w:pPr>
    </w:p>
    <w:p w14:paraId="651089A9"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1"/>
        <w:tblW w:w="8437" w:type="dxa"/>
        <w:tblInd w:w="918" w:type="dxa"/>
        <w:tblLayout w:type="fixed"/>
        <w:tblLook w:val="04A0" w:firstRow="1" w:lastRow="0" w:firstColumn="1" w:lastColumn="0" w:noHBand="0" w:noVBand="1"/>
      </w:tblPr>
      <w:tblGrid>
        <w:gridCol w:w="3330"/>
        <w:gridCol w:w="5107"/>
      </w:tblGrid>
      <w:tr w:rsidR="00817413" w:rsidRPr="00817413" w14:paraId="24760FBB" w14:textId="77777777" w:rsidTr="00DB5F6F">
        <w:tc>
          <w:tcPr>
            <w:tcW w:w="3330" w:type="dxa"/>
            <w:shd w:val="clear" w:color="auto" w:fill="E7E6E6" w:themeFill="background2"/>
          </w:tcPr>
          <w:p w14:paraId="467E0856" w14:textId="77777777" w:rsidR="00817413" w:rsidRPr="00817413" w:rsidRDefault="00817413" w:rsidP="00817413">
            <w:pPr>
              <w:spacing w:line="320" w:lineRule="atLeast"/>
              <w:ind w:left="720" w:hanging="720"/>
            </w:pPr>
            <w:bookmarkStart w:id="71" w:name="_Hlk88290670"/>
            <w:r w:rsidRPr="00817413">
              <w:t>Employing academic institution</w:t>
            </w:r>
          </w:p>
        </w:tc>
        <w:tc>
          <w:tcPr>
            <w:tcW w:w="5107" w:type="dxa"/>
          </w:tcPr>
          <w:p w14:paraId="6C12B351" w14:textId="77777777" w:rsidR="00817413" w:rsidRPr="00817413" w:rsidRDefault="00817413" w:rsidP="00817413">
            <w:pPr>
              <w:spacing w:line="320" w:lineRule="atLeast"/>
            </w:pPr>
            <w:r w:rsidRPr="00817413">
              <w:t>University of Wisconsin-Green Bay</w:t>
            </w:r>
          </w:p>
        </w:tc>
      </w:tr>
      <w:tr w:rsidR="00817413" w:rsidRPr="00817413" w14:paraId="6C785FF3" w14:textId="77777777" w:rsidTr="00DB5F6F">
        <w:tc>
          <w:tcPr>
            <w:tcW w:w="3330" w:type="dxa"/>
            <w:shd w:val="clear" w:color="auto" w:fill="E7E6E6" w:themeFill="background2"/>
          </w:tcPr>
          <w:p w14:paraId="60464296" w14:textId="77777777" w:rsidR="00817413" w:rsidRPr="00817413" w:rsidRDefault="00817413" w:rsidP="00817413">
            <w:pPr>
              <w:spacing w:line="320" w:lineRule="atLeast"/>
            </w:pPr>
            <w:r w:rsidRPr="00817413">
              <w:t>Title</w:t>
            </w:r>
          </w:p>
        </w:tc>
        <w:tc>
          <w:tcPr>
            <w:tcW w:w="5107" w:type="dxa"/>
          </w:tcPr>
          <w:p w14:paraId="0275638A" w14:textId="77777777" w:rsidR="00817413" w:rsidRPr="00817413" w:rsidRDefault="00817413" w:rsidP="00817413">
            <w:pPr>
              <w:spacing w:line="320" w:lineRule="atLeast"/>
            </w:pPr>
            <w:r w:rsidRPr="00817413">
              <w:t>MSW Program Coordinator</w:t>
            </w:r>
          </w:p>
        </w:tc>
      </w:tr>
      <w:tr w:rsidR="00817413" w:rsidRPr="00817413" w14:paraId="1900E2B0" w14:textId="77777777" w:rsidTr="00DB5F6F">
        <w:tc>
          <w:tcPr>
            <w:tcW w:w="3330" w:type="dxa"/>
            <w:shd w:val="clear" w:color="auto" w:fill="E7E6E6" w:themeFill="background2"/>
          </w:tcPr>
          <w:p w14:paraId="6105DDAC" w14:textId="77777777" w:rsidR="00817413" w:rsidRPr="00817413" w:rsidRDefault="00817413" w:rsidP="00817413">
            <w:pPr>
              <w:spacing w:line="320" w:lineRule="atLeast"/>
            </w:pPr>
            <w:r w:rsidRPr="00817413">
              <w:t>City and state</w:t>
            </w:r>
          </w:p>
        </w:tc>
        <w:tc>
          <w:tcPr>
            <w:tcW w:w="5107" w:type="dxa"/>
          </w:tcPr>
          <w:p w14:paraId="3915EBB9" w14:textId="77777777" w:rsidR="00817413" w:rsidRPr="00817413" w:rsidRDefault="00817413" w:rsidP="00817413">
            <w:pPr>
              <w:spacing w:line="320" w:lineRule="atLeast"/>
            </w:pPr>
            <w:r w:rsidRPr="00817413">
              <w:t>Green Bay, WI</w:t>
            </w:r>
          </w:p>
        </w:tc>
      </w:tr>
      <w:tr w:rsidR="00817413" w:rsidRPr="00817413" w14:paraId="7C131C44" w14:textId="77777777" w:rsidTr="00DB5F6F">
        <w:tc>
          <w:tcPr>
            <w:tcW w:w="3330" w:type="dxa"/>
            <w:shd w:val="clear" w:color="auto" w:fill="E7E6E6" w:themeFill="background2"/>
          </w:tcPr>
          <w:p w14:paraId="5205428B" w14:textId="77777777" w:rsidR="00817413" w:rsidRPr="00817413" w:rsidRDefault="00817413" w:rsidP="00817413">
            <w:pPr>
              <w:spacing w:line="320" w:lineRule="atLeast"/>
            </w:pPr>
            <w:r w:rsidRPr="00817413">
              <w:t>Start date (month/year)</w:t>
            </w:r>
          </w:p>
        </w:tc>
        <w:tc>
          <w:tcPr>
            <w:tcW w:w="5107" w:type="dxa"/>
          </w:tcPr>
          <w:p w14:paraId="2ED6A8B6" w14:textId="77777777" w:rsidR="00817413" w:rsidRPr="00817413" w:rsidRDefault="00817413" w:rsidP="00817413">
            <w:pPr>
              <w:spacing w:line="320" w:lineRule="atLeast"/>
            </w:pPr>
            <w:r w:rsidRPr="00817413">
              <w:t>07/2021</w:t>
            </w:r>
          </w:p>
        </w:tc>
      </w:tr>
      <w:tr w:rsidR="00817413" w:rsidRPr="00817413" w14:paraId="22384B7F" w14:textId="77777777" w:rsidTr="00DB5F6F">
        <w:tc>
          <w:tcPr>
            <w:tcW w:w="3330" w:type="dxa"/>
            <w:shd w:val="clear" w:color="auto" w:fill="E7E6E6" w:themeFill="background2"/>
          </w:tcPr>
          <w:p w14:paraId="043047DB" w14:textId="77777777" w:rsidR="00817413" w:rsidRPr="00817413" w:rsidRDefault="00817413" w:rsidP="00817413">
            <w:pPr>
              <w:spacing w:line="320" w:lineRule="atLeast"/>
            </w:pPr>
            <w:r w:rsidRPr="00817413">
              <w:t>End date (month/year)</w:t>
            </w:r>
          </w:p>
        </w:tc>
        <w:tc>
          <w:tcPr>
            <w:tcW w:w="5107" w:type="dxa"/>
          </w:tcPr>
          <w:p w14:paraId="4B414671" w14:textId="77777777" w:rsidR="00817413" w:rsidRPr="00817413" w:rsidRDefault="00817413" w:rsidP="00817413">
            <w:pPr>
              <w:spacing w:line="320" w:lineRule="atLeast"/>
            </w:pPr>
            <w:r w:rsidRPr="00817413">
              <w:t>Current</w:t>
            </w:r>
          </w:p>
        </w:tc>
      </w:tr>
    </w:tbl>
    <w:bookmarkEnd w:id="71"/>
    <w:p w14:paraId="64B516EF"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
        <w:tblW w:w="0" w:type="auto"/>
        <w:tblInd w:w="918" w:type="dxa"/>
        <w:tblLayout w:type="fixed"/>
        <w:tblLook w:val="04A0" w:firstRow="1" w:lastRow="0" w:firstColumn="1" w:lastColumn="0" w:noHBand="0" w:noVBand="1"/>
      </w:tblPr>
      <w:tblGrid>
        <w:gridCol w:w="3330"/>
        <w:gridCol w:w="5107"/>
      </w:tblGrid>
      <w:tr w:rsidR="00817413" w:rsidRPr="00817413" w14:paraId="7B96354F" w14:textId="77777777" w:rsidTr="00DB5F6F">
        <w:tc>
          <w:tcPr>
            <w:tcW w:w="3330" w:type="dxa"/>
            <w:shd w:val="clear" w:color="auto" w:fill="E7E6E6" w:themeFill="background2"/>
          </w:tcPr>
          <w:p w14:paraId="123DB9D3" w14:textId="77777777" w:rsidR="00817413" w:rsidRPr="00817413" w:rsidRDefault="00817413" w:rsidP="00817413">
            <w:pPr>
              <w:spacing w:line="320" w:lineRule="atLeast"/>
              <w:ind w:left="720" w:hanging="720"/>
            </w:pPr>
            <w:bookmarkStart w:id="72" w:name="_Hlk88290814"/>
            <w:r w:rsidRPr="00817413">
              <w:t>Employing academic institution</w:t>
            </w:r>
          </w:p>
        </w:tc>
        <w:tc>
          <w:tcPr>
            <w:tcW w:w="5107" w:type="dxa"/>
          </w:tcPr>
          <w:p w14:paraId="650E95D0" w14:textId="77777777" w:rsidR="00817413" w:rsidRPr="00817413" w:rsidRDefault="00817413" w:rsidP="00817413">
            <w:pPr>
              <w:spacing w:line="320" w:lineRule="atLeast"/>
              <w:rPr>
                <w:rFonts w:cs="Arial"/>
              </w:rPr>
            </w:pPr>
            <w:r w:rsidRPr="00817413">
              <w:rPr>
                <w:rFonts w:cs="Arial"/>
              </w:rPr>
              <w:t>University of Wisconsin-Green Bay</w:t>
            </w:r>
          </w:p>
        </w:tc>
      </w:tr>
      <w:tr w:rsidR="00817413" w:rsidRPr="00817413" w14:paraId="1956ABD6" w14:textId="77777777" w:rsidTr="00DB5F6F">
        <w:tc>
          <w:tcPr>
            <w:tcW w:w="3330" w:type="dxa"/>
            <w:shd w:val="clear" w:color="auto" w:fill="E7E6E6" w:themeFill="background2"/>
          </w:tcPr>
          <w:p w14:paraId="4C88155B" w14:textId="77777777" w:rsidR="00817413" w:rsidRPr="00817413" w:rsidRDefault="00817413" w:rsidP="00817413">
            <w:pPr>
              <w:spacing w:line="320" w:lineRule="atLeast"/>
            </w:pPr>
            <w:r w:rsidRPr="00817413">
              <w:t>Title</w:t>
            </w:r>
          </w:p>
        </w:tc>
        <w:tc>
          <w:tcPr>
            <w:tcW w:w="5107" w:type="dxa"/>
          </w:tcPr>
          <w:p w14:paraId="1BA80F10" w14:textId="77777777" w:rsidR="00817413" w:rsidRPr="00817413" w:rsidRDefault="00817413" w:rsidP="00817413">
            <w:pPr>
              <w:spacing w:line="320" w:lineRule="atLeast"/>
              <w:rPr>
                <w:rFonts w:cs="Arial"/>
              </w:rPr>
            </w:pPr>
            <w:r w:rsidRPr="00817413">
              <w:rPr>
                <w:rFonts w:cs="Arial"/>
              </w:rPr>
              <w:t>Associate Professor</w:t>
            </w:r>
          </w:p>
        </w:tc>
      </w:tr>
      <w:tr w:rsidR="00817413" w:rsidRPr="00817413" w14:paraId="77F5AE68" w14:textId="77777777" w:rsidTr="00DB5F6F">
        <w:tc>
          <w:tcPr>
            <w:tcW w:w="3330" w:type="dxa"/>
            <w:shd w:val="clear" w:color="auto" w:fill="E7E6E6" w:themeFill="background2"/>
          </w:tcPr>
          <w:p w14:paraId="2D0AEE1C" w14:textId="77777777" w:rsidR="00817413" w:rsidRPr="00817413" w:rsidRDefault="00817413" w:rsidP="00817413">
            <w:pPr>
              <w:spacing w:line="320" w:lineRule="atLeast"/>
            </w:pPr>
            <w:r w:rsidRPr="00817413">
              <w:t>City and state</w:t>
            </w:r>
          </w:p>
        </w:tc>
        <w:tc>
          <w:tcPr>
            <w:tcW w:w="5107" w:type="dxa"/>
          </w:tcPr>
          <w:p w14:paraId="175D78F3" w14:textId="77777777" w:rsidR="00817413" w:rsidRPr="00817413" w:rsidRDefault="00817413" w:rsidP="00817413">
            <w:pPr>
              <w:spacing w:line="320" w:lineRule="atLeast"/>
              <w:rPr>
                <w:rFonts w:cs="Arial"/>
              </w:rPr>
            </w:pPr>
            <w:r w:rsidRPr="00817413">
              <w:rPr>
                <w:rFonts w:cs="Arial"/>
              </w:rPr>
              <w:t>Green Bay, WI</w:t>
            </w:r>
          </w:p>
        </w:tc>
      </w:tr>
      <w:tr w:rsidR="00817413" w:rsidRPr="00817413" w14:paraId="3AD4DC80" w14:textId="77777777" w:rsidTr="00DB5F6F">
        <w:tc>
          <w:tcPr>
            <w:tcW w:w="3330" w:type="dxa"/>
            <w:shd w:val="clear" w:color="auto" w:fill="E7E6E6" w:themeFill="background2"/>
          </w:tcPr>
          <w:p w14:paraId="2730CB76" w14:textId="77777777" w:rsidR="00817413" w:rsidRPr="00817413" w:rsidRDefault="00817413" w:rsidP="00817413">
            <w:pPr>
              <w:spacing w:line="320" w:lineRule="atLeast"/>
            </w:pPr>
            <w:r w:rsidRPr="00817413">
              <w:t>Start date (month/year)</w:t>
            </w:r>
          </w:p>
        </w:tc>
        <w:tc>
          <w:tcPr>
            <w:tcW w:w="5107" w:type="dxa"/>
          </w:tcPr>
          <w:p w14:paraId="15FA3520" w14:textId="77777777" w:rsidR="00817413" w:rsidRPr="00817413" w:rsidRDefault="00817413" w:rsidP="00817413">
            <w:pPr>
              <w:spacing w:line="320" w:lineRule="atLeast"/>
              <w:rPr>
                <w:rFonts w:cs="Arial"/>
              </w:rPr>
            </w:pPr>
            <w:r w:rsidRPr="00817413">
              <w:rPr>
                <w:rFonts w:cs="Arial"/>
              </w:rPr>
              <w:t>08/2015</w:t>
            </w:r>
          </w:p>
        </w:tc>
      </w:tr>
      <w:tr w:rsidR="00817413" w:rsidRPr="00817413" w14:paraId="21D208F5" w14:textId="77777777" w:rsidTr="00DB5F6F">
        <w:tc>
          <w:tcPr>
            <w:tcW w:w="3330" w:type="dxa"/>
            <w:shd w:val="clear" w:color="auto" w:fill="E7E6E6" w:themeFill="background2"/>
          </w:tcPr>
          <w:p w14:paraId="131BE61B" w14:textId="77777777" w:rsidR="00817413" w:rsidRPr="00817413" w:rsidRDefault="00817413" w:rsidP="00817413">
            <w:pPr>
              <w:spacing w:line="320" w:lineRule="atLeast"/>
            </w:pPr>
            <w:r w:rsidRPr="00817413">
              <w:t>End date (month/year)</w:t>
            </w:r>
          </w:p>
        </w:tc>
        <w:tc>
          <w:tcPr>
            <w:tcW w:w="5107" w:type="dxa"/>
          </w:tcPr>
          <w:p w14:paraId="305757DA" w14:textId="77777777" w:rsidR="00817413" w:rsidRPr="00817413" w:rsidRDefault="00817413" w:rsidP="00817413">
            <w:pPr>
              <w:spacing w:line="320" w:lineRule="atLeast"/>
              <w:rPr>
                <w:rFonts w:cs="Arial"/>
              </w:rPr>
            </w:pPr>
            <w:r w:rsidRPr="00817413">
              <w:rPr>
                <w:rFonts w:cs="Arial"/>
              </w:rPr>
              <w:t>Current</w:t>
            </w:r>
          </w:p>
        </w:tc>
      </w:tr>
      <w:bookmarkEnd w:id="72"/>
    </w:tbl>
    <w:p w14:paraId="11AE72C7" w14:textId="77777777" w:rsidR="00817413" w:rsidRPr="00817413" w:rsidRDefault="00817413" w:rsidP="00817413">
      <w:pPr>
        <w:spacing w:line="320" w:lineRule="atLeast"/>
        <w:contextualSpacing/>
        <w:rPr>
          <w:rFonts w:cstheme="minorBidi"/>
          <w:sz w:val="22"/>
          <w:szCs w:val="22"/>
        </w:rPr>
      </w:pPr>
    </w:p>
    <w:tbl>
      <w:tblPr>
        <w:tblStyle w:val="TableGrid81"/>
        <w:tblW w:w="0" w:type="auto"/>
        <w:tblInd w:w="918" w:type="dxa"/>
        <w:tblLayout w:type="fixed"/>
        <w:tblLook w:val="04A0" w:firstRow="1" w:lastRow="0" w:firstColumn="1" w:lastColumn="0" w:noHBand="0" w:noVBand="1"/>
      </w:tblPr>
      <w:tblGrid>
        <w:gridCol w:w="3330"/>
        <w:gridCol w:w="5107"/>
      </w:tblGrid>
      <w:tr w:rsidR="00817413" w:rsidRPr="00817413" w14:paraId="2BE0F765" w14:textId="77777777" w:rsidTr="00DB5F6F">
        <w:tc>
          <w:tcPr>
            <w:tcW w:w="3330" w:type="dxa"/>
            <w:shd w:val="clear" w:color="auto" w:fill="E7E6E6" w:themeFill="background2"/>
          </w:tcPr>
          <w:p w14:paraId="6C75F29D" w14:textId="77777777" w:rsidR="00817413" w:rsidRPr="00817413" w:rsidRDefault="00817413" w:rsidP="00817413">
            <w:pPr>
              <w:spacing w:line="320" w:lineRule="atLeast"/>
              <w:ind w:left="720" w:hanging="720"/>
            </w:pPr>
            <w:r w:rsidRPr="00817413">
              <w:t>Employing academic institution</w:t>
            </w:r>
          </w:p>
        </w:tc>
        <w:tc>
          <w:tcPr>
            <w:tcW w:w="5107" w:type="dxa"/>
          </w:tcPr>
          <w:p w14:paraId="03E96554" w14:textId="77777777" w:rsidR="00817413" w:rsidRPr="00817413" w:rsidRDefault="00817413" w:rsidP="00817413">
            <w:pPr>
              <w:spacing w:line="320" w:lineRule="atLeast"/>
              <w:rPr>
                <w:rFonts w:cs="Arial"/>
              </w:rPr>
            </w:pPr>
            <w:r w:rsidRPr="00817413">
              <w:rPr>
                <w:rFonts w:cs="Arial"/>
              </w:rPr>
              <w:t>University of Wisconsin-Green Bay</w:t>
            </w:r>
          </w:p>
        </w:tc>
      </w:tr>
      <w:tr w:rsidR="00817413" w:rsidRPr="00817413" w14:paraId="1EB388E8" w14:textId="77777777" w:rsidTr="00DB5F6F">
        <w:tc>
          <w:tcPr>
            <w:tcW w:w="3330" w:type="dxa"/>
            <w:shd w:val="clear" w:color="auto" w:fill="E7E6E6" w:themeFill="background2"/>
          </w:tcPr>
          <w:p w14:paraId="707FBA26" w14:textId="77777777" w:rsidR="00817413" w:rsidRPr="00817413" w:rsidRDefault="00817413" w:rsidP="00817413">
            <w:pPr>
              <w:spacing w:line="320" w:lineRule="atLeast"/>
            </w:pPr>
            <w:r w:rsidRPr="00817413">
              <w:t>Title</w:t>
            </w:r>
          </w:p>
        </w:tc>
        <w:tc>
          <w:tcPr>
            <w:tcW w:w="5107" w:type="dxa"/>
          </w:tcPr>
          <w:p w14:paraId="6F15498D" w14:textId="77777777" w:rsidR="00817413" w:rsidRPr="00817413" w:rsidRDefault="00817413" w:rsidP="00817413">
            <w:pPr>
              <w:spacing w:line="320" w:lineRule="atLeast"/>
              <w:rPr>
                <w:rFonts w:cs="Arial"/>
              </w:rPr>
            </w:pPr>
            <w:r w:rsidRPr="00817413">
              <w:rPr>
                <w:rFonts w:cs="Arial"/>
              </w:rPr>
              <w:t>Assistant Professor</w:t>
            </w:r>
          </w:p>
        </w:tc>
      </w:tr>
      <w:tr w:rsidR="00817413" w:rsidRPr="00817413" w14:paraId="6C5E9DBA" w14:textId="77777777" w:rsidTr="00DB5F6F">
        <w:tc>
          <w:tcPr>
            <w:tcW w:w="3330" w:type="dxa"/>
            <w:shd w:val="clear" w:color="auto" w:fill="E7E6E6" w:themeFill="background2"/>
          </w:tcPr>
          <w:p w14:paraId="6897E84C" w14:textId="77777777" w:rsidR="00817413" w:rsidRPr="00817413" w:rsidRDefault="00817413" w:rsidP="00817413">
            <w:pPr>
              <w:spacing w:line="320" w:lineRule="atLeast"/>
            </w:pPr>
            <w:r w:rsidRPr="00817413">
              <w:lastRenderedPageBreak/>
              <w:t>City and state</w:t>
            </w:r>
          </w:p>
        </w:tc>
        <w:tc>
          <w:tcPr>
            <w:tcW w:w="5107" w:type="dxa"/>
          </w:tcPr>
          <w:p w14:paraId="26B79868" w14:textId="77777777" w:rsidR="00817413" w:rsidRPr="00817413" w:rsidRDefault="00817413" w:rsidP="00817413">
            <w:pPr>
              <w:spacing w:line="320" w:lineRule="atLeast"/>
              <w:rPr>
                <w:rFonts w:cs="Arial"/>
              </w:rPr>
            </w:pPr>
            <w:r w:rsidRPr="00817413">
              <w:rPr>
                <w:rFonts w:cs="Arial"/>
              </w:rPr>
              <w:t>Green Bay, WI</w:t>
            </w:r>
          </w:p>
        </w:tc>
      </w:tr>
      <w:tr w:rsidR="00817413" w:rsidRPr="00817413" w14:paraId="4FB41EAE" w14:textId="77777777" w:rsidTr="00DB5F6F">
        <w:tc>
          <w:tcPr>
            <w:tcW w:w="3330" w:type="dxa"/>
            <w:shd w:val="clear" w:color="auto" w:fill="E7E6E6" w:themeFill="background2"/>
          </w:tcPr>
          <w:p w14:paraId="04D5E182" w14:textId="77777777" w:rsidR="00817413" w:rsidRPr="00817413" w:rsidRDefault="00817413" w:rsidP="00817413">
            <w:pPr>
              <w:spacing w:line="320" w:lineRule="atLeast"/>
            </w:pPr>
            <w:r w:rsidRPr="00817413">
              <w:t>Start date (month/year)</w:t>
            </w:r>
          </w:p>
        </w:tc>
        <w:tc>
          <w:tcPr>
            <w:tcW w:w="5107" w:type="dxa"/>
          </w:tcPr>
          <w:p w14:paraId="1C38F24C" w14:textId="77777777" w:rsidR="00817413" w:rsidRPr="00817413" w:rsidRDefault="00817413" w:rsidP="00817413">
            <w:pPr>
              <w:spacing w:line="320" w:lineRule="atLeast"/>
              <w:rPr>
                <w:rFonts w:cs="Arial"/>
              </w:rPr>
            </w:pPr>
            <w:r w:rsidRPr="00817413">
              <w:rPr>
                <w:rFonts w:cs="Arial"/>
              </w:rPr>
              <w:t>08/2009</w:t>
            </w:r>
          </w:p>
        </w:tc>
      </w:tr>
      <w:tr w:rsidR="00817413" w:rsidRPr="00817413" w14:paraId="096C3120" w14:textId="77777777" w:rsidTr="00DB5F6F">
        <w:tc>
          <w:tcPr>
            <w:tcW w:w="3330" w:type="dxa"/>
            <w:shd w:val="clear" w:color="auto" w:fill="E7E6E6" w:themeFill="background2"/>
          </w:tcPr>
          <w:p w14:paraId="4C09E794" w14:textId="77777777" w:rsidR="00817413" w:rsidRPr="00817413" w:rsidRDefault="00817413" w:rsidP="00817413">
            <w:pPr>
              <w:spacing w:line="320" w:lineRule="atLeast"/>
            </w:pPr>
            <w:r w:rsidRPr="00817413">
              <w:t>End date (month/year)</w:t>
            </w:r>
          </w:p>
        </w:tc>
        <w:tc>
          <w:tcPr>
            <w:tcW w:w="5107" w:type="dxa"/>
          </w:tcPr>
          <w:p w14:paraId="330607F6" w14:textId="77777777" w:rsidR="00817413" w:rsidRPr="00817413" w:rsidRDefault="00817413" w:rsidP="00817413">
            <w:pPr>
              <w:spacing w:line="320" w:lineRule="atLeast"/>
            </w:pPr>
            <w:r w:rsidRPr="00817413">
              <w:t>08/2015</w:t>
            </w:r>
          </w:p>
        </w:tc>
      </w:tr>
    </w:tbl>
    <w:p w14:paraId="16A55A6A" w14:textId="77777777" w:rsidR="00817413" w:rsidRPr="00817413" w:rsidRDefault="00817413" w:rsidP="00817413">
      <w:pPr>
        <w:spacing w:line="320" w:lineRule="atLeast"/>
        <w:contextualSpacing/>
        <w:rPr>
          <w:rFonts w:cstheme="minorBidi"/>
          <w:sz w:val="22"/>
          <w:szCs w:val="22"/>
        </w:rPr>
      </w:pPr>
    </w:p>
    <w:tbl>
      <w:tblPr>
        <w:tblStyle w:val="TableGrid81"/>
        <w:tblW w:w="0" w:type="auto"/>
        <w:tblInd w:w="918" w:type="dxa"/>
        <w:tblLayout w:type="fixed"/>
        <w:tblLook w:val="04A0" w:firstRow="1" w:lastRow="0" w:firstColumn="1" w:lastColumn="0" w:noHBand="0" w:noVBand="1"/>
      </w:tblPr>
      <w:tblGrid>
        <w:gridCol w:w="3330"/>
        <w:gridCol w:w="5107"/>
      </w:tblGrid>
      <w:tr w:rsidR="00817413" w:rsidRPr="00817413" w14:paraId="5239DED6" w14:textId="77777777" w:rsidTr="00DB5F6F">
        <w:tc>
          <w:tcPr>
            <w:tcW w:w="3330" w:type="dxa"/>
            <w:shd w:val="clear" w:color="auto" w:fill="E7E6E6" w:themeFill="background2"/>
          </w:tcPr>
          <w:p w14:paraId="608A5A6A" w14:textId="77777777" w:rsidR="00817413" w:rsidRPr="00817413" w:rsidRDefault="00817413" w:rsidP="00817413">
            <w:pPr>
              <w:spacing w:line="320" w:lineRule="atLeast"/>
              <w:ind w:left="720" w:hanging="720"/>
            </w:pPr>
            <w:r w:rsidRPr="00817413">
              <w:t>Employing academic institution</w:t>
            </w:r>
          </w:p>
        </w:tc>
        <w:tc>
          <w:tcPr>
            <w:tcW w:w="5107" w:type="dxa"/>
          </w:tcPr>
          <w:p w14:paraId="36BB8068" w14:textId="77777777" w:rsidR="00817413" w:rsidRPr="00817413" w:rsidRDefault="00817413" w:rsidP="00817413">
            <w:pPr>
              <w:spacing w:line="320" w:lineRule="atLeast"/>
            </w:pPr>
            <w:r w:rsidRPr="00817413">
              <w:t>Michigan State University</w:t>
            </w:r>
          </w:p>
        </w:tc>
      </w:tr>
      <w:tr w:rsidR="00817413" w:rsidRPr="00817413" w14:paraId="45C9F449" w14:textId="77777777" w:rsidTr="00DB5F6F">
        <w:tc>
          <w:tcPr>
            <w:tcW w:w="3330" w:type="dxa"/>
            <w:shd w:val="clear" w:color="auto" w:fill="E7E6E6" w:themeFill="background2"/>
          </w:tcPr>
          <w:p w14:paraId="11269568" w14:textId="77777777" w:rsidR="00817413" w:rsidRPr="00817413" w:rsidRDefault="00817413" w:rsidP="00817413">
            <w:pPr>
              <w:spacing w:line="320" w:lineRule="atLeast"/>
            </w:pPr>
            <w:r w:rsidRPr="00817413">
              <w:t>Title</w:t>
            </w:r>
          </w:p>
        </w:tc>
        <w:tc>
          <w:tcPr>
            <w:tcW w:w="5107" w:type="dxa"/>
          </w:tcPr>
          <w:p w14:paraId="103E6C35" w14:textId="77777777" w:rsidR="00817413" w:rsidRPr="00817413" w:rsidRDefault="00817413" w:rsidP="00817413">
            <w:pPr>
              <w:spacing w:line="320" w:lineRule="atLeast"/>
            </w:pPr>
            <w:r w:rsidRPr="00817413">
              <w:t>Clinical Assistant Professor</w:t>
            </w:r>
          </w:p>
        </w:tc>
      </w:tr>
      <w:tr w:rsidR="00817413" w:rsidRPr="00817413" w14:paraId="459F7C53" w14:textId="77777777" w:rsidTr="00DB5F6F">
        <w:tc>
          <w:tcPr>
            <w:tcW w:w="3330" w:type="dxa"/>
            <w:shd w:val="clear" w:color="auto" w:fill="E7E6E6" w:themeFill="background2"/>
          </w:tcPr>
          <w:p w14:paraId="6FAD75D9" w14:textId="77777777" w:rsidR="00817413" w:rsidRPr="00817413" w:rsidRDefault="00817413" w:rsidP="00817413">
            <w:pPr>
              <w:spacing w:line="320" w:lineRule="atLeast"/>
            </w:pPr>
            <w:r w:rsidRPr="00817413">
              <w:t>City and state</w:t>
            </w:r>
          </w:p>
        </w:tc>
        <w:tc>
          <w:tcPr>
            <w:tcW w:w="5107" w:type="dxa"/>
          </w:tcPr>
          <w:p w14:paraId="6C8F0429" w14:textId="77777777" w:rsidR="00817413" w:rsidRPr="00817413" w:rsidRDefault="00817413" w:rsidP="00817413">
            <w:pPr>
              <w:spacing w:line="320" w:lineRule="atLeast"/>
            </w:pPr>
            <w:r w:rsidRPr="00817413">
              <w:t>East Lansing, MI</w:t>
            </w:r>
          </w:p>
        </w:tc>
      </w:tr>
      <w:tr w:rsidR="00817413" w:rsidRPr="00817413" w14:paraId="394FDD1E" w14:textId="77777777" w:rsidTr="00DB5F6F">
        <w:tc>
          <w:tcPr>
            <w:tcW w:w="3330" w:type="dxa"/>
            <w:shd w:val="clear" w:color="auto" w:fill="E7E6E6" w:themeFill="background2"/>
          </w:tcPr>
          <w:p w14:paraId="1271577E" w14:textId="77777777" w:rsidR="00817413" w:rsidRPr="00817413" w:rsidRDefault="00817413" w:rsidP="00817413">
            <w:pPr>
              <w:spacing w:line="320" w:lineRule="atLeast"/>
            </w:pPr>
            <w:r w:rsidRPr="00817413">
              <w:t>Start date (month/year)</w:t>
            </w:r>
          </w:p>
        </w:tc>
        <w:tc>
          <w:tcPr>
            <w:tcW w:w="5107" w:type="dxa"/>
          </w:tcPr>
          <w:p w14:paraId="2136405C" w14:textId="77777777" w:rsidR="00817413" w:rsidRPr="00817413" w:rsidRDefault="00817413" w:rsidP="00817413">
            <w:pPr>
              <w:spacing w:line="320" w:lineRule="atLeast"/>
            </w:pPr>
            <w:r w:rsidRPr="00817413">
              <w:t>08/2008</w:t>
            </w:r>
          </w:p>
        </w:tc>
      </w:tr>
      <w:tr w:rsidR="00817413" w:rsidRPr="00817413" w14:paraId="44105348" w14:textId="77777777" w:rsidTr="00DB5F6F">
        <w:tc>
          <w:tcPr>
            <w:tcW w:w="3330" w:type="dxa"/>
            <w:shd w:val="clear" w:color="auto" w:fill="E7E6E6" w:themeFill="background2"/>
          </w:tcPr>
          <w:p w14:paraId="47E29D9E" w14:textId="77777777" w:rsidR="00817413" w:rsidRPr="00817413" w:rsidRDefault="00817413" w:rsidP="00817413">
            <w:pPr>
              <w:spacing w:line="320" w:lineRule="atLeast"/>
            </w:pPr>
            <w:r w:rsidRPr="00817413">
              <w:t>End date (month/year)</w:t>
            </w:r>
          </w:p>
        </w:tc>
        <w:tc>
          <w:tcPr>
            <w:tcW w:w="5107" w:type="dxa"/>
          </w:tcPr>
          <w:p w14:paraId="5BC58872" w14:textId="77777777" w:rsidR="00817413" w:rsidRPr="00817413" w:rsidRDefault="00817413" w:rsidP="00817413">
            <w:pPr>
              <w:spacing w:line="320" w:lineRule="atLeast"/>
            </w:pPr>
            <w:r w:rsidRPr="00817413">
              <w:t>05/2009</w:t>
            </w:r>
          </w:p>
        </w:tc>
      </w:tr>
    </w:tbl>
    <w:p w14:paraId="4157D124" w14:textId="77777777" w:rsidR="00817413" w:rsidRPr="00817413" w:rsidRDefault="00817413" w:rsidP="00817413">
      <w:pPr>
        <w:spacing w:line="320" w:lineRule="atLeast"/>
        <w:contextualSpacing/>
        <w:rPr>
          <w:rFonts w:cstheme="minorBidi"/>
          <w:sz w:val="22"/>
          <w:szCs w:val="22"/>
        </w:rPr>
      </w:pPr>
    </w:p>
    <w:tbl>
      <w:tblPr>
        <w:tblStyle w:val="TableGrid81"/>
        <w:tblW w:w="0" w:type="auto"/>
        <w:tblInd w:w="918" w:type="dxa"/>
        <w:tblLayout w:type="fixed"/>
        <w:tblLook w:val="04A0" w:firstRow="1" w:lastRow="0" w:firstColumn="1" w:lastColumn="0" w:noHBand="0" w:noVBand="1"/>
      </w:tblPr>
      <w:tblGrid>
        <w:gridCol w:w="3330"/>
        <w:gridCol w:w="5107"/>
      </w:tblGrid>
      <w:tr w:rsidR="00817413" w:rsidRPr="00817413" w14:paraId="061A1B36" w14:textId="77777777" w:rsidTr="00DB5F6F">
        <w:tc>
          <w:tcPr>
            <w:tcW w:w="3330" w:type="dxa"/>
            <w:shd w:val="clear" w:color="auto" w:fill="E7E6E6" w:themeFill="background2"/>
          </w:tcPr>
          <w:p w14:paraId="60FF1FB4" w14:textId="77777777" w:rsidR="00817413" w:rsidRPr="00817413" w:rsidRDefault="00817413" w:rsidP="00817413">
            <w:pPr>
              <w:spacing w:line="320" w:lineRule="atLeast"/>
              <w:ind w:left="720" w:hanging="720"/>
            </w:pPr>
            <w:r w:rsidRPr="00817413">
              <w:t>Employing academic institution</w:t>
            </w:r>
          </w:p>
        </w:tc>
        <w:tc>
          <w:tcPr>
            <w:tcW w:w="5107" w:type="dxa"/>
          </w:tcPr>
          <w:p w14:paraId="36701D20" w14:textId="77777777" w:rsidR="00817413" w:rsidRPr="00817413" w:rsidRDefault="00817413" w:rsidP="00817413">
            <w:pPr>
              <w:spacing w:line="320" w:lineRule="atLeast"/>
            </w:pPr>
            <w:r w:rsidRPr="00817413">
              <w:t>Michigan State University</w:t>
            </w:r>
          </w:p>
        </w:tc>
      </w:tr>
      <w:tr w:rsidR="00817413" w:rsidRPr="00817413" w14:paraId="797597CF" w14:textId="77777777" w:rsidTr="00DB5F6F">
        <w:tc>
          <w:tcPr>
            <w:tcW w:w="3330" w:type="dxa"/>
            <w:shd w:val="clear" w:color="auto" w:fill="E7E6E6" w:themeFill="background2"/>
          </w:tcPr>
          <w:p w14:paraId="32929E24" w14:textId="77777777" w:rsidR="00817413" w:rsidRPr="00817413" w:rsidRDefault="00817413" w:rsidP="00817413">
            <w:pPr>
              <w:spacing w:line="320" w:lineRule="atLeast"/>
            </w:pPr>
            <w:r w:rsidRPr="00817413">
              <w:t>Title</w:t>
            </w:r>
          </w:p>
        </w:tc>
        <w:tc>
          <w:tcPr>
            <w:tcW w:w="5107" w:type="dxa"/>
          </w:tcPr>
          <w:p w14:paraId="3DC99568" w14:textId="77777777" w:rsidR="00817413" w:rsidRPr="00817413" w:rsidRDefault="00817413" w:rsidP="00817413">
            <w:pPr>
              <w:spacing w:line="320" w:lineRule="atLeast"/>
            </w:pPr>
            <w:r w:rsidRPr="00817413">
              <w:t>Teaching Assistant</w:t>
            </w:r>
          </w:p>
        </w:tc>
      </w:tr>
      <w:tr w:rsidR="00817413" w:rsidRPr="00817413" w14:paraId="722619E9" w14:textId="77777777" w:rsidTr="00DB5F6F">
        <w:tc>
          <w:tcPr>
            <w:tcW w:w="3330" w:type="dxa"/>
            <w:shd w:val="clear" w:color="auto" w:fill="E7E6E6" w:themeFill="background2"/>
          </w:tcPr>
          <w:p w14:paraId="2F4DE905" w14:textId="77777777" w:rsidR="00817413" w:rsidRPr="00817413" w:rsidRDefault="00817413" w:rsidP="00817413">
            <w:pPr>
              <w:spacing w:line="320" w:lineRule="atLeast"/>
            </w:pPr>
            <w:r w:rsidRPr="00817413">
              <w:t>City and state</w:t>
            </w:r>
          </w:p>
        </w:tc>
        <w:tc>
          <w:tcPr>
            <w:tcW w:w="5107" w:type="dxa"/>
          </w:tcPr>
          <w:p w14:paraId="5AF1325E" w14:textId="77777777" w:rsidR="00817413" w:rsidRPr="00817413" w:rsidRDefault="00817413" w:rsidP="00817413">
            <w:pPr>
              <w:spacing w:line="320" w:lineRule="atLeast"/>
            </w:pPr>
            <w:r w:rsidRPr="00817413">
              <w:t>East Lansing, MI</w:t>
            </w:r>
          </w:p>
        </w:tc>
      </w:tr>
      <w:tr w:rsidR="00817413" w:rsidRPr="00817413" w14:paraId="1976F536" w14:textId="77777777" w:rsidTr="00DB5F6F">
        <w:tc>
          <w:tcPr>
            <w:tcW w:w="3330" w:type="dxa"/>
            <w:shd w:val="clear" w:color="auto" w:fill="E7E6E6" w:themeFill="background2"/>
          </w:tcPr>
          <w:p w14:paraId="3ABCF0B6" w14:textId="77777777" w:rsidR="00817413" w:rsidRPr="00817413" w:rsidRDefault="00817413" w:rsidP="00817413">
            <w:pPr>
              <w:spacing w:line="320" w:lineRule="atLeast"/>
            </w:pPr>
            <w:r w:rsidRPr="00817413">
              <w:t>Start date (month/year)</w:t>
            </w:r>
          </w:p>
        </w:tc>
        <w:tc>
          <w:tcPr>
            <w:tcW w:w="5107" w:type="dxa"/>
          </w:tcPr>
          <w:p w14:paraId="7D6B53B3" w14:textId="77777777" w:rsidR="00817413" w:rsidRPr="00817413" w:rsidRDefault="00817413" w:rsidP="00817413">
            <w:pPr>
              <w:spacing w:line="320" w:lineRule="atLeast"/>
            </w:pPr>
            <w:r w:rsidRPr="00817413">
              <w:t>08/2003</w:t>
            </w:r>
          </w:p>
        </w:tc>
      </w:tr>
      <w:tr w:rsidR="00817413" w:rsidRPr="00817413" w14:paraId="6EA6392A" w14:textId="77777777" w:rsidTr="00DB5F6F">
        <w:tc>
          <w:tcPr>
            <w:tcW w:w="3330" w:type="dxa"/>
            <w:shd w:val="clear" w:color="auto" w:fill="E7E6E6" w:themeFill="background2"/>
          </w:tcPr>
          <w:p w14:paraId="03A9E3C6" w14:textId="77777777" w:rsidR="00817413" w:rsidRPr="00817413" w:rsidRDefault="00817413" w:rsidP="00817413">
            <w:pPr>
              <w:spacing w:line="320" w:lineRule="atLeast"/>
            </w:pPr>
            <w:r w:rsidRPr="00817413">
              <w:t>End date (month/year)</w:t>
            </w:r>
          </w:p>
        </w:tc>
        <w:tc>
          <w:tcPr>
            <w:tcW w:w="5107" w:type="dxa"/>
          </w:tcPr>
          <w:p w14:paraId="2793DD87" w14:textId="77777777" w:rsidR="00817413" w:rsidRPr="00817413" w:rsidRDefault="00817413" w:rsidP="00817413">
            <w:pPr>
              <w:spacing w:line="320" w:lineRule="atLeast"/>
            </w:pPr>
            <w:r w:rsidRPr="00817413">
              <w:t>05/2005</w:t>
            </w:r>
          </w:p>
        </w:tc>
      </w:tr>
    </w:tbl>
    <w:p w14:paraId="79EBF824" w14:textId="77777777" w:rsidR="00817413" w:rsidRPr="00817413" w:rsidRDefault="00817413" w:rsidP="00817413">
      <w:pPr>
        <w:spacing w:line="320" w:lineRule="atLeast"/>
        <w:contextualSpacing/>
        <w:rPr>
          <w:rFonts w:cstheme="minorBidi"/>
          <w:sz w:val="22"/>
          <w:szCs w:val="22"/>
        </w:rPr>
      </w:pPr>
    </w:p>
    <w:tbl>
      <w:tblPr>
        <w:tblStyle w:val="TableGrid81"/>
        <w:tblW w:w="0" w:type="auto"/>
        <w:tblInd w:w="918" w:type="dxa"/>
        <w:tblLayout w:type="fixed"/>
        <w:tblLook w:val="04A0" w:firstRow="1" w:lastRow="0" w:firstColumn="1" w:lastColumn="0" w:noHBand="0" w:noVBand="1"/>
      </w:tblPr>
      <w:tblGrid>
        <w:gridCol w:w="3330"/>
        <w:gridCol w:w="5107"/>
      </w:tblGrid>
      <w:tr w:rsidR="00817413" w:rsidRPr="00817413" w14:paraId="13538759" w14:textId="77777777" w:rsidTr="00DB5F6F">
        <w:tc>
          <w:tcPr>
            <w:tcW w:w="3330" w:type="dxa"/>
            <w:shd w:val="clear" w:color="auto" w:fill="E7E6E6" w:themeFill="background2"/>
          </w:tcPr>
          <w:p w14:paraId="6C9B6EE4" w14:textId="77777777" w:rsidR="00817413" w:rsidRPr="00817413" w:rsidRDefault="00817413" w:rsidP="00817413">
            <w:pPr>
              <w:spacing w:line="320" w:lineRule="atLeast"/>
              <w:ind w:left="720" w:hanging="720"/>
            </w:pPr>
            <w:r w:rsidRPr="00817413">
              <w:t>Employing academic institution</w:t>
            </w:r>
          </w:p>
        </w:tc>
        <w:tc>
          <w:tcPr>
            <w:tcW w:w="5107" w:type="dxa"/>
          </w:tcPr>
          <w:p w14:paraId="21FA1DBC" w14:textId="77777777" w:rsidR="00817413" w:rsidRPr="00817413" w:rsidRDefault="00817413" w:rsidP="00817413">
            <w:pPr>
              <w:spacing w:line="320" w:lineRule="atLeast"/>
            </w:pPr>
            <w:r w:rsidRPr="00817413">
              <w:t>Devonport University</w:t>
            </w:r>
          </w:p>
        </w:tc>
      </w:tr>
      <w:tr w:rsidR="00817413" w:rsidRPr="00817413" w14:paraId="457ACA32" w14:textId="77777777" w:rsidTr="00DB5F6F">
        <w:tc>
          <w:tcPr>
            <w:tcW w:w="3330" w:type="dxa"/>
            <w:shd w:val="clear" w:color="auto" w:fill="E7E6E6" w:themeFill="background2"/>
          </w:tcPr>
          <w:p w14:paraId="067C10D7" w14:textId="77777777" w:rsidR="00817413" w:rsidRPr="00817413" w:rsidRDefault="00817413" w:rsidP="00817413">
            <w:pPr>
              <w:spacing w:line="320" w:lineRule="atLeast"/>
            </w:pPr>
            <w:r w:rsidRPr="00817413">
              <w:t>Title</w:t>
            </w:r>
          </w:p>
        </w:tc>
        <w:tc>
          <w:tcPr>
            <w:tcW w:w="5107" w:type="dxa"/>
          </w:tcPr>
          <w:p w14:paraId="609EC1B9" w14:textId="77777777" w:rsidR="00817413" w:rsidRPr="00817413" w:rsidRDefault="00817413" w:rsidP="00817413">
            <w:pPr>
              <w:spacing w:line="320" w:lineRule="atLeast"/>
            </w:pPr>
            <w:r w:rsidRPr="00817413">
              <w:t>Adjunct Instructor</w:t>
            </w:r>
          </w:p>
        </w:tc>
      </w:tr>
      <w:tr w:rsidR="00817413" w:rsidRPr="00817413" w14:paraId="3409629A" w14:textId="77777777" w:rsidTr="00DB5F6F">
        <w:tc>
          <w:tcPr>
            <w:tcW w:w="3330" w:type="dxa"/>
            <w:shd w:val="clear" w:color="auto" w:fill="E7E6E6" w:themeFill="background2"/>
          </w:tcPr>
          <w:p w14:paraId="12ABC0E6" w14:textId="77777777" w:rsidR="00817413" w:rsidRPr="00817413" w:rsidRDefault="00817413" w:rsidP="00817413">
            <w:pPr>
              <w:spacing w:line="320" w:lineRule="atLeast"/>
            </w:pPr>
            <w:r w:rsidRPr="00817413">
              <w:t>City and state</w:t>
            </w:r>
          </w:p>
        </w:tc>
        <w:tc>
          <w:tcPr>
            <w:tcW w:w="5107" w:type="dxa"/>
          </w:tcPr>
          <w:p w14:paraId="6213FE23" w14:textId="77777777" w:rsidR="00817413" w:rsidRPr="00817413" w:rsidRDefault="00817413" w:rsidP="00817413">
            <w:pPr>
              <w:spacing w:line="320" w:lineRule="atLeast"/>
            </w:pPr>
            <w:r w:rsidRPr="00817413">
              <w:t>Flint, MI</w:t>
            </w:r>
          </w:p>
        </w:tc>
      </w:tr>
      <w:tr w:rsidR="00817413" w:rsidRPr="00817413" w14:paraId="755DEF52" w14:textId="77777777" w:rsidTr="00DB5F6F">
        <w:tc>
          <w:tcPr>
            <w:tcW w:w="3330" w:type="dxa"/>
            <w:shd w:val="clear" w:color="auto" w:fill="E7E6E6" w:themeFill="background2"/>
          </w:tcPr>
          <w:p w14:paraId="67187846" w14:textId="77777777" w:rsidR="00817413" w:rsidRPr="00817413" w:rsidRDefault="00817413" w:rsidP="00817413">
            <w:pPr>
              <w:spacing w:line="320" w:lineRule="atLeast"/>
            </w:pPr>
            <w:r w:rsidRPr="00817413">
              <w:t>Start date (month/year)</w:t>
            </w:r>
          </w:p>
        </w:tc>
        <w:tc>
          <w:tcPr>
            <w:tcW w:w="5107" w:type="dxa"/>
          </w:tcPr>
          <w:p w14:paraId="30CAF677" w14:textId="77777777" w:rsidR="00817413" w:rsidRPr="00817413" w:rsidRDefault="00817413" w:rsidP="00817413">
            <w:pPr>
              <w:spacing w:line="320" w:lineRule="atLeast"/>
            </w:pPr>
            <w:r w:rsidRPr="00817413">
              <w:t>08/1995</w:t>
            </w:r>
          </w:p>
        </w:tc>
      </w:tr>
      <w:tr w:rsidR="00817413" w:rsidRPr="00817413" w14:paraId="1BBA0C54" w14:textId="77777777" w:rsidTr="00DB5F6F">
        <w:tc>
          <w:tcPr>
            <w:tcW w:w="3330" w:type="dxa"/>
            <w:shd w:val="clear" w:color="auto" w:fill="E7E6E6" w:themeFill="background2"/>
          </w:tcPr>
          <w:p w14:paraId="2FB3108E" w14:textId="77777777" w:rsidR="00817413" w:rsidRPr="00817413" w:rsidRDefault="00817413" w:rsidP="00817413">
            <w:pPr>
              <w:spacing w:line="320" w:lineRule="atLeast"/>
            </w:pPr>
            <w:r w:rsidRPr="00817413">
              <w:t>End date (month/year)</w:t>
            </w:r>
          </w:p>
        </w:tc>
        <w:tc>
          <w:tcPr>
            <w:tcW w:w="5107" w:type="dxa"/>
          </w:tcPr>
          <w:p w14:paraId="038EE37E" w14:textId="77777777" w:rsidR="00817413" w:rsidRPr="00817413" w:rsidRDefault="00817413" w:rsidP="00817413">
            <w:pPr>
              <w:spacing w:line="320" w:lineRule="atLeast"/>
            </w:pPr>
            <w:r w:rsidRPr="00817413">
              <w:t>05/1997</w:t>
            </w:r>
          </w:p>
        </w:tc>
      </w:tr>
    </w:tbl>
    <w:p w14:paraId="4B77A4CB" w14:textId="77777777" w:rsidR="00817413" w:rsidRPr="00817413" w:rsidRDefault="00817413" w:rsidP="00817413">
      <w:pPr>
        <w:spacing w:line="320" w:lineRule="atLeast"/>
        <w:contextualSpacing/>
        <w:rPr>
          <w:rFonts w:cstheme="minorBidi"/>
          <w:sz w:val="22"/>
          <w:szCs w:val="22"/>
        </w:rPr>
      </w:pPr>
    </w:p>
    <w:p w14:paraId="47F9D504"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1"/>
        <w:tblW w:w="8437" w:type="dxa"/>
        <w:tblInd w:w="918" w:type="dxa"/>
        <w:tblLayout w:type="fixed"/>
        <w:tblLook w:val="04A0" w:firstRow="1" w:lastRow="0" w:firstColumn="1" w:lastColumn="0" w:noHBand="0" w:noVBand="1"/>
      </w:tblPr>
      <w:tblGrid>
        <w:gridCol w:w="3330"/>
        <w:gridCol w:w="5107"/>
      </w:tblGrid>
      <w:tr w:rsidR="00817413" w:rsidRPr="00817413" w14:paraId="057E8F2A" w14:textId="77777777" w:rsidTr="00DB5F6F">
        <w:tc>
          <w:tcPr>
            <w:tcW w:w="3330" w:type="dxa"/>
            <w:shd w:val="clear" w:color="auto" w:fill="E7E6E6" w:themeFill="background2"/>
          </w:tcPr>
          <w:p w14:paraId="566DC90D" w14:textId="77777777" w:rsidR="00817413" w:rsidRPr="00817413" w:rsidRDefault="00817413" w:rsidP="00817413">
            <w:pPr>
              <w:spacing w:line="320" w:lineRule="atLeast"/>
            </w:pPr>
            <w:bookmarkStart w:id="73" w:name="_Hlk88290998"/>
            <w:r w:rsidRPr="00817413">
              <w:t xml:space="preserve">Employer </w:t>
            </w:r>
          </w:p>
        </w:tc>
        <w:tc>
          <w:tcPr>
            <w:tcW w:w="5107" w:type="dxa"/>
          </w:tcPr>
          <w:p w14:paraId="4CC6E651" w14:textId="77777777" w:rsidR="00817413" w:rsidRPr="00817413" w:rsidRDefault="00817413" w:rsidP="00817413">
            <w:pPr>
              <w:spacing w:line="320" w:lineRule="atLeast"/>
            </w:pPr>
            <w:r w:rsidRPr="00817413">
              <w:t>MI Dept. of Human Services &amp; Bureau of Juveniles</w:t>
            </w:r>
          </w:p>
        </w:tc>
      </w:tr>
      <w:tr w:rsidR="00817413" w:rsidRPr="00817413" w14:paraId="72FF5E78" w14:textId="77777777" w:rsidTr="00DB5F6F">
        <w:tc>
          <w:tcPr>
            <w:tcW w:w="3330" w:type="dxa"/>
            <w:shd w:val="clear" w:color="auto" w:fill="E7E6E6" w:themeFill="background2"/>
          </w:tcPr>
          <w:p w14:paraId="6346FAA6" w14:textId="77777777" w:rsidR="00817413" w:rsidRPr="00817413" w:rsidRDefault="00817413" w:rsidP="00817413">
            <w:pPr>
              <w:spacing w:line="320" w:lineRule="atLeast"/>
            </w:pPr>
            <w:r w:rsidRPr="00817413">
              <w:t>Position</w:t>
            </w:r>
          </w:p>
        </w:tc>
        <w:tc>
          <w:tcPr>
            <w:tcW w:w="5107" w:type="dxa"/>
          </w:tcPr>
          <w:p w14:paraId="350A9B94" w14:textId="77777777" w:rsidR="00817413" w:rsidRPr="00817413" w:rsidRDefault="00817413" w:rsidP="00817413">
            <w:pPr>
              <w:spacing w:line="320" w:lineRule="atLeast"/>
            </w:pPr>
            <w:r w:rsidRPr="00817413">
              <w:t>Clinical Social Worker</w:t>
            </w:r>
          </w:p>
        </w:tc>
      </w:tr>
      <w:tr w:rsidR="00817413" w:rsidRPr="00817413" w14:paraId="10E3C9CB" w14:textId="77777777" w:rsidTr="00DB5F6F">
        <w:tc>
          <w:tcPr>
            <w:tcW w:w="3330" w:type="dxa"/>
            <w:shd w:val="clear" w:color="auto" w:fill="E7E6E6" w:themeFill="background2"/>
          </w:tcPr>
          <w:p w14:paraId="49D81C67" w14:textId="77777777" w:rsidR="00817413" w:rsidRPr="00817413" w:rsidRDefault="00817413" w:rsidP="00817413">
            <w:pPr>
              <w:spacing w:line="320" w:lineRule="atLeast"/>
            </w:pPr>
            <w:r w:rsidRPr="00817413">
              <w:t>City and state</w:t>
            </w:r>
          </w:p>
        </w:tc>
        <w:tc>
          <w:tcPr>
            <w:tcW w:w="5107" w:type="dxa"/>
          </w:tcPr>
          <w:p w14:paraId="02C66A2C" w14:textId="77777777" w:rsidR="00817413" w:rsidRPr="00817413" w:rsidRDefault="00817413" w:rsidP="00817413">
            <w:pPr>
              <w:spacing w:line="320" w:lineRule="atLeast"/>
            </w:pPr>
            <w:r w:rsidRPr="00817413">
              <w:t>Whitmore Lake, MI</w:t>
            </w:r>
          </w:p>
        </w:tc>
      </w:tr>
      <w:tr w:rsidR="00817413" w:rsidRPr="00817413" w14:paraId="653D8D44" w14:textId="77777777" w:rsidTr="00DB5F6F">
        <w:tc>
          <w:tcPr>
            <w:tcW w:w="3330" w:type="dxa"/>
            <w:shd w:val="clear" w:color="auto" w:fill="E7E6E6" w:themeFill="background2"/>
          </w:tcPr>
          <w:p w14:paraId="0DC11FE2" w14:textId="77777777" w:rsidR="00817413" w:rsidRPr="00817413" w:rsidRDefault="00817413" w:rsidP="00817413">
            <w:pPr>
              <w:spacing w:line="320" w:lineRule="atLeast"/>
            </w:pPr>
            <w:r w:rsidRPr="00817413">
              <w:t>Start date (month/year)</w:t>
            </w:r>
          </w:p>
        </w:tc>
        <w:tc>
          <w:tcPr>
            <w:tcW w:w="5107" w:type="dxa"/>
          </w:tcPr>
          <w:p w14:paraId="44F0CEE2" w14:textId="77777777" w:rsidR="00817413" w:rsidRPr="00817413" w:rsidRDefault="00817413" w:rsidP="00817413">
            <w:pPr>
              <w:spacing w:line="320" w:lineRule="atLeast"/>
            </w:pPr>
            <w:r w:rsidRPr="00817413">
              <w:t>01/2005</w:t>
            </w:r>
          </w:p>
        </w:tc>
      </w:tr>
      <w:tr w:rsidR="00817413" w:rsidRPr="00817413" w14:paraId="1339777C" w14:textId="77777777" w:rsidTr="00DB5F6F">
        <w:tc>
          <w:tcPr>
            <w:tcW w:w="3330" w:type="dxa"/>
            <w:shd w:val="clear" w:color="auto" w:fill="E7E6E6" w:themeFill="background2"/>
          </w:tcPr>
          <w:p w14:paraId="05614964" w14:textId="77777777" w:rsidR="00817413" w:rsidRPr="00817413" w:rsidRDefault="00817413" w:rsidP="00817413">
            <w:pPr>
              <w:spacing w:line="320" w:lineRule="atLeast"/>
            </w:pPr>
            <w:r w:rsidRPr="00817413">
              <w:t>End date (month/year)</w:t>
            </w:r>
          </w:p>
        </w:tc>
        <w:tc>
          <w:tcPr>
            <w:tcW w:w="5107" w:type="dxa"/>
          </w:tcPr>
          <w:p w14:paraId="00493316" w14:textId="77777777" w:rsidR="00817413" w:rsidRPr="00817413" w:rsidRDefault="00817413" w:rsidP="00817413">
            <w:pPr>
              <w:spacing w:line="320" w:lineRule="atLeast"/>
            </w:pPr>
            <w:r w:rsidRPr="00817413">
              <w:t>07/2009</w:t>
            </w:r>
          </w:p>
        </w:tc>
      </w:tr>
    </w:tbl>
    <w:bookmarkEnd w:id="73"/>
    <w:p w14:paraId="1EA99522"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
        <w:tblW w:w="8437" w:type="dxa"/>
        <w:tblInd w:w="918" w:type="dxa"/>
        <w:tblLayout w:type="fixed"/>
        <w:tblLook w:val="04A0" w:firstRow="1" w:lastRow="0" w:firstColumn="1" w:lastColumn="0" w:noHBand="0" w:noVBand="1"/>
      </w:tblPr>
      <w:tblGrid>
        <w:gridCol w:w="3330"/>
        <w:gridCol w:w="5107"/>
      </w:tblGrid>
      <w:tr w:rsidR="00817413" w:rsidRPr="00817413" w14:paraId="2DFBA572" w14:textId="77777777" w:rsidTr="00DB5F6F">
        <w:tc>
          <w:tcPr>
            <w:tcW w:w="3330" w:type="dxa"/>
            <w:shd w:val="clear" w:color="auto" w:fill="E7E6E6" w:themeFill="background2"/>
          </w:tcPr>
          <w:p w14:paraId="6ACB0D53" w14:textId="77777777" w:rsidR="00817413" w:rsidRPr="00817413" w:rsidRDefault="00817413" w:rsidP="00817413">
            <w:pPr>
              <w:spacing w:line="320" w:lineRule="atLeast"/>
            </w:pPr>
            <w:r w:rsidRPr="00817413">
              <w:t xml:space="preserve">Employer </w:t>
            </w:r>
          </w:p>
        </w:tc>
        <w:tc>
          <w:tcPr>
            <w:tcW w:w="5107" w:type="dxa"/>
          </w:tcPr>
          <w:p w14:paraId="0ACB229D" w14:textId="77777777" w:rsidR="00817413" w:rsidRPr="00817413" w:rsidRDefault="00817413" w:rsidP="00817413">
            <w:pPr>
              <w:spacing w:line="320" w:lineRule="atLeast"/>
            </w:pPr>
            <w:r w:rsidRPr="00817413">
              <w:t>MI Dept. of Human Services &amp; Bureau of Juveniles</w:t>
            </w:r>
          </w:p>
        </w:tc>
      </w:tr>
      <w:tr w:rsidR="00817413" w:rsidRPr="00817413" w14:paraId="3D7547FC" w14:textId="77777777" w:rsidTr="00DB5F6F">
        <w:tc>
          <w:tcPr>
            <w:tcW w:w="3330" w:type="dxa"/>
            <w:shd w:val="clear" w:color="auto" w:fill="E7E6E6" w:themeFill="background2"/>
          </w:tcPr>
          <w:p w14:paraId="2A06DA09" w14:textId="77777777" w:rsidR="00817413" w:rsidRPr="00817413" w:rsidRDefault="00817413" w:rsidP="00817413">
            <w:pPr>
              <w:spacing w:line="320" w:lineRule="atLeast"/>
            </w:pPr>
            <w:r w:rsidRPr="00817413">
              <w:t>Position</w:t>
            </w:r>
          </w:p>
        </w:tc>
        <w:tc>
          <w:tcPr>
            <w:tcW w:w="5107" w:type="dxa"/>
          </w:tcPr>
          <w:p w14:paraId="63E75A04" w14:textId="77777777" w:rsidR="00817413" w:rsidRPr="00817413" w:rsidRDefault="00817413" w:rsidP="00817413">
            <w:pPr>
              <w:spacing w:line="320" w:lineRule="atLeast"/>
            </w:pPr>
            <w:r w:rsidRPr="00817413">
              <w:t>Youth Specialist</w:t>
            </w:r>
          </w:p>
        </w:tc>
      </w:tr>
      <w:tr w:rsidR="00817413" w:rsidRPr="00817413" w14:paraId="466F9BF2" w14:textId="77777777" w:rsidTr="00DB5F6F">
        <w:tc>
          <w:tcPr>
            <w:tcW w:w="3330" w:type="dxa"/>
            <w:shd w:val="clear" w:color="auto" w:fill="E7E6E6" w:themeFill="background2"/>
          </w:tcPr>
          <w:p w14:paraId="5757640A" w14:textId="77777777" w:rsidR="00817413" w:rsidRPr="00817413" w:rsidRDefault="00817413" w:rsidP="00817413">
            <w:pPr>
              <w:spacing w:line="320" w:lineRule="atLeast"/>
            </w:pPr>
            <w:r w:rsidRPr="00817413">
              <w:t>City and state</w:t>
            </w:r>
          </w:p>
        </w:tc>
        <w:tc>
          <w:tcPr>
            <w:tcW w:w="5107" w:type="dxa"/>
          </w:tcPr>
          <w:p w14:paraId="4EA5B723" w14:textId="77777777" w:rsidR="00817413" w:rsidRPr="00817413" w:rsidRDefault="00817413" w:rsidP="00817413">
            <w:pPr>
              <w:spacing w:line="320" w:lineRule="atLeast"/>
            </w:pPr>
            <w:r w:rsidRPr="00817413">
              <w:t>Whitmore Lake, MI</w:t>
            </w:r>
          </w:p>
        </w:tc>
      </w:tr>
      <w:tr w:rsidR="00817413" w:rsidRPr="00817413" w14:paraId="190F2416" w14:textId="77777777" w:rsidTr="00DB5F6F">
        <w:tc>
          <w:tcPr>
            <w:tcW w:w="3330" w:type="dxa"/>
            <w:shd w:val="clear" w:color="auto" w:fill="E7E6E6" w:themeFill="background2"/>
          </w:tcPr>
          <w:p w14:paraId="42BE71C6" w14:textId="77777777" w:rsidR="00817413" w:rsidRPr="00817413" w:rsidRDefault="00817413" w:rsidP="00817413">
            <w:pPr>
              <w:spacing w:line="320" w:lineRule="atLeast"/>
            </w:pPr>
            <w:r w:rsidRPr="00817413">
              <w:t>Start date (month/year)</w:t>
            </w:r>
          </w:p>
        </w:tc>
        <w:tc>
          <w:tcPr>
            <w:tcW w:w="5107" w:type="dxa"/>
          </w:tcPr>
          <w:p w14:paraId="1F1F911F" w14:textId="77777777" w:rsidR="00817413" w:rsidRPr="00817413" w:rsidRDefault="00817413" w:rsidP="00817413">
            <w:pPr>
              <w:spacing w:line="320" w:lineRule="atLeast"/>
            </w:pPr>
            <w:r w:rsidRPr="00817413">
              <w:t>11/1997</w:t>
            </w:r>
          </w:p>
        </w:tc>
      </w:tr>
      <w:tr w:rsidR="00817413" w:rsidRPr="00817413" w14:paraId="5E75E28F" w14:textId="77777777" w:rsidTr="00DB5F6F">
        <w:tc>
          <w:tcPr>
            <w:tcW w:w="3330" w:type="dxa"/>
            <w:shd w:val="clear" w:color="auto" w:fill="E7E6E6" w:themeFill="background2"/>
          </w:tcPr>
          <w:p w14:paraId="74E820F4" w14:textId="77777777" w:rsidR="00817413" w:rsidRPr="00817413" w:rsidRDefault="00817413" w:rsidP="00817413">
            <w:pPr>
              <w:spacing w:line="320" w:lineRule="atLeast"/>
            </w:pPr>
            <w:r w:rsidRPr="00817413">
              <w:t>End date (month/year)</w:t>
            </w:r>
          </w:p>
        </w:tc>
        <w:tc>
          <w:tcPr>
            <w:tcW w:w="5107" w:type="dxa"/>
          </w:tcPr>
          <w:p w14:paraId="08451CFE" w14:textId="77777777" w:rsidR="00817413" w:rsidRPr="00817413" w:rsidRDefault="00817413" w:rsidP="00817413">
            <w:pPr>
              <w:spacing w:line="320" w:lineRule="atLeast"/>
            </w:pPr>
            <w:r w:rsidRPr="00817413">
              <w:t>12/2005</w:t>
            </w:r>
          </w:p>
        </w:tc>
      </w:tr>
    </w:tbl>
    <w:p w14:paraId="6B81812E" w14:textId="77777777" w:rsidR="00817413" w:rsidRPr="00817413" w:rsidRDefault="00817413" w:rsidP="00817413">
      <w:pPr>
        <w:spacing w:line="320" w:lineRule="atLeast"/>
        <w:ind w:left="720"/>
        <w:contextualSpacing/>
        <w:rPr>
          <w:rFonts w:cstheme="minorBidi"/>
          <w:sz w:val="18"/>
          <w:szCs w:val="18"/>
        </w:rPr>
      </w:pPr>
    </w:p>
    <w:tbl>
      <w:tblPr>
        <w:tblStyle w:val="TableGrid81"/>
        <w:tblW w:w="8437" w:type="dxa"/>
        <w:tblInd w:w="918" w:type="dxa"/>
        <w:tblLayout w:type="fixed"/>
        <w:tblLook w:val="04A0" w:firstRow="1" w:lastRow="0" w:firstColumn="1" w:lastColumn="0" w:noHBand="0" w:noVBand="1"/>
      </w:tblPr>
      <w:tblGrid>
        <w:gridCol w:w="3330"/>
        <w:gridCol w:w="5107"/>
      </w:tblGrid>
      <w:tr w:rsidR="00817413" w:rsidRPr="00817413" w14:paraId="7B82195F" w14:textId="77777777" w:rsidTr="00DB5F6F">
        <w:tc>
          <w:tcPr>
            <w:tcW w:w="3330" w:type="dxa"/>
            <w:shd w:val="clear" w:color="auto" w:fill="E7E6E6" w:themeFill="background2"/>
          </w:tcPr>
          <w:p w14:paraId="6245BDDE" w14:textId="77777777" w:rsidR="00817413" w:rsidRPr="00817413" w:rsidRDefault="00817413" w:rsidP="00817413">
            <w:pPr>
              <w:spacing w:line="320" w:lineRule="atLeast"/>
            </w:pPr>
            <w:r w:rsidRPr="00817413">
              <w:t xml:space="preserve">Employer </w:t>
            </w:r>
          </w:p>
        </w:tc>
        <w:tc>
          <w:tcPr>
            <w:tcW w:w="5107" w:type="dxa"/>
          </w:tcPr>
          <w:p w14:paraId="2891C6BD" w14:textId="77777777" w:rsidR="00817413" w:rsidRPr="00817413" w:rsidRDefault="00817413" w:rsidP="00817413">
            <w:pPr>
              <w:spacing w:line="320" w:lineRule="atLeast"/>
            </w:pPr>
            <w:r w:rsidRPr="00817413">
              <w:t>Beecher Community School District</w:t>
            </w:r>
          </w:p>
        </w:tc>
      </w:tr>
      <w:tr w:rsidR="00817413" w:rsidRPr="00817413" w14:paraId="0A75ECEF" w14:textId="77777777" w:rsidTr="00DB5F6F">
        <w:tc>
          <w:tcPr>
            <w:tcW w:w="3330" w:type="dxa"/>
            <w:shd w:val="clear" w:color="auto" w:fill="E7E6E6" w:themeFill="background2"/>
          </w:tcPr>
          <w:p w14:paraId="4914541D" w14:textId="77777777" w:rsidR="00817413" w:rsidRPr="00817413" w:rsidRDefault="00817413" w:rsidP="00817413">
            <w:pPr>
              <w:spacing w:line="320" w:lineRule="atLeast"/>
            </w:pPr>
            <w:r w:rsidRPr="00817413">
              <w:t>Position</w:t>
            </w:r>
          </w:p>
        </w:tc>
        <w:tc>
          <w:tcPr>
            <w:tcW w:w="5107" w:type="dxa"/>
          </w:tcPr>
          <w:p w14:paraId="2BEBA717" w14:textId="77777777" w:rsidR="00817413" w:rsidRPr="00817413" w:rsidRDefault="00817413" w:rsidP="00817413">
            <w:pPr>
              <w:spacing w:line="320" w:lineRule="atLeast"/>
            </w:pPr>
            <w:r w:rsidRPr="00817413">
              <w:t>Title IIV-E Family Service Coordinator</w:t>
            </w:r>
          </w:p>
        </w:tc>
      </w:tr>
      <w:tr w:rsidR="00817413" w:rsidRPr="00817413" w14:paraId="05F933CD" w14:textId="77777777" w:rsidTr="00DB5F6F">
        <w:tc>
          <w:tcPr>
            <w:tcW w:w="3330" w:type="dxa"/>
            <w:shd w:val="clear" w:color="auto" w:fill="E7E6E6" w:themeFill="background2"/>
          </w:tcPr>
          <w:p w14:paraId="690F3C8D" w14:textId="77777777" w:rsidR="00817413" w:rsidRPr="00817413" w:rsidRDefault="00817413" w:rsidP="00817413">
            <w:pPr>
              <w:spacing w:line="320" w:lineRule="atLeast"/>
            </w:pPr>
            <w:r w:rsidRPr="00817413">
              <w:t>City and state</w:t>
            </w:r>
          </w:p>
        </w:tc>
        <w:tc>
          <w:tcPr>
            <w:tcW w:w="5107" w:type="dxa"/>
          </w:tcPr>
          <w:p w14:paraId="0892E21D" w14:textId="77777777" w:rsidR="00817413" w:rsidRPr="00817413" w:rsidRDefault="00817413" w:rsidP="00817413">
            <w:pPr>
              <w:spacing w:line="320" w:lineRule="atLeast"/>
            </w:pPr>
            <w:r w:rsidRPr="00817413">
              <w:t>Flint, MI</w:t>
            </w:r>
          </w:p>
        </w:tc>
      </w:tr>
      <w:tr w:rsidR="00817413" w:rsidRPr="00817413" w14:paraId="710FF6F7" w14:textId="77777777" w:rsidTr="00DB5F6F">
        <w:tc>
          <w:tcPr>
            <w:tcW w:w="3330" w:type="dxa"/>
            <w:shd w:val="clear" w:color="auto" w:fill="E7E6E6" w:themeFill="background2"/>
          </w:tcPr>
          <w:p w14:paraId="4444FAF7" w14:textId="77777777" w:rsidR="00817413" w:rsidRPr="00817413" w:rsidRDefault="00817413" w:rsidP="00817413">
            <w:pPr>
              <w:spacing w:line="320" w:lineRule="atLeast"/>
            </w:pPr>
            <w:r w:rsidRPr="00817413">
              <w:t>Start date (month/year)</w:t>
            </w:r>
          </w:p>
        </w:tc>
        <w:tc>
          <w:tcPr>
            <w:tcW w:w="5107" w:type="dxa"/>
          </w:tcPr>
          <w:p w14:paraId="255CB81D" w14:textId="77777777" w:rsidR="00817413" w:rsidRPr="00817413" w:rsidRDefault="00817413" w:rsidP="00817413">
            <w:pPr>
              <w:spacing w:line="320" w:lineRule="atLeast"/>
            </w:pPr>
            <w:r w:rsidRPr="00817413">
              <w:t>08/1995</w:t>
            </w:r>
          </w:p>
        </w:tc>
      </w:tr>
      <w:tr w:rsidR="00817413" w:rsidRPr="00817413" w14:paraId="4A862AD4" w14:textId="77777777" w:rsidTr="00DB5F6F">
        <w:tc>
          <w:tcPr>
            <w:tcW w:w="3330" w:type="dxa"/>
            <w:shd w:val="clear" w:color="auto" w:fill="E7E6E6" w:themeFill="background2"/>
          </w:tcPr>
          <w:p w14:paraId="0C82580C" w14:textId="77777777" w:rsidR="00817413" w:rsidRPr="00817413" w:rsidRDefault="00817413" w:rsidP="00817413">
            <w:pPr>
              <w:spacing w:line="320" w:lineRule="atLeast"/>
            </w:pPr>
            <w:r w:rsidRPr="00817413">
              <w:t>End date (month/year)</w:t>
            </w:r>
          </w:p>
        </w:tc>
        <w:tc>
          <w:tcPr>
            <w:tcW w:w="5107" w:type="dxa"/>
          </w:tcPr>
          <w:p w14:paraId="7F7870A3" w14:textId="77777777" w:rsidR="00817413" w:rsidRPr="00817413" w:rsidRDefault="00817413" w:rsidP="00817413">
            <w:pPr>
              <w:spacing w:line="320" w:lineRule="atLeast"/>
            </w:pPr>
            <w:r w:rsidRPr="00817413">
              <w:t>11/1997</w:t>
            </w:r>
          </w:p>
        </w:tc>
      </w:tr>
    </w:tbl>
    <w:p w14:paraId="1825EC8C" w14:textId="77777777" w:rsidR="00817413" w:rsidRPr="00817413" w:rsidRDefault="00817413" w:rsidP="00817413">
      <w:pPr>
        <w:spacing w:line="320" w:lineRule="atLeast"/>
        <w:ind w:left="720" w:hanging="720"/>
        <w:contextualSpacing/>
        <w:rPr>
          <w:rFonts w:cstheme="minorBidi"/>
          <w:sz w:val="18"/>
          <w:szCs w:val="18"/>
        </w:rPr>
      </w:pPr>
    </w:p>
    <w:p w14:paraId="01F06F0F"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Current professional, academic, community-related, and scientific memberships.</w:t>
      </w:r>
    </w:p>
    <w:p w14:paraId="7FE14EC3" w14:textId="77777777" w:rsidR="00817413" w:rsidRPr="00817413" w:rsidRDefault="00817413" w:rsidP="009C48BD">
      <w:pPr>
        <w:numPr>
          <w:ilvl w:val="0"/>
          <w:numId w:val="10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National Association of Social Workers </w:t>
      </w:r>
    </w:p>
    <w:p w14:paraId="01979784" w14:textId="77777777" w:rsidR="00817413" w:rsidRPr="00817413" w:rsidRDefault="00817413" w:rsidP="009C48BD">
      <w:pPr>
        <w:numPr>
          <w:ilvl w:val="0"/>
          <w:numId w:val="10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Council on Social Work Education</w:t>
      </w:r>
    </w:p>
    <w:p w14:paraId="2F9C5322" w14:textId="77777777" w:rsidR="00817413" w:rsidRPr="00817413" w:rsidRDefault="00817413" w:rsidP="009C48BD">
      <w:pPr>
        <w:numPr>
          <w:ilvl w:val="0"/>
          <w:numId w:val="102"/>
        </w:numPr>
        <w:spacing w:after="160" w:line="320" w:lineRule="atLeast"/>
        <w:contextualSpacing/>
        <w:rPr>
          <w:rFonts w:eastAsia="Times New Roman" w:cs="Times New Roman"/>
          <w:spacing w:val="-3"/>
          <w:sz w:val="22"/>
          <w:szCs w:val="22"/>
        </w:rPr>
      </w:pPr>
      <w:r w:rsidRPr="00817413">
        <w:rPr>
          <w:rFonts w:eastAsia="Times New Roman" w:cs="Times New Roman"/>
          <w:spacing w:val="-3"/>
          <w:sz w:val="22"/>
          <w:szCs w:val="22"/>
        </w:rPr>
        <w:t>Licensed Master Social Worker (Clinical and Macro Practice) # 680187273 [MI]</w:t>
      </w:r>
    </w:p>
    <w:p w14:paraId="1B2E1154" w14:textId="77777777" w:rsidR="00817413" w:rsidRPr="00817413" w:rsidRDefault="00817413" w:rsidP="009C48BD">
      <w:pPr>
        <w:numPr>
          <w:ilvl w:val="0"/>
          <w:numId w:val="102"/>
        </w:numPr>
        <w:spacing w:after="160" w:line="320" w:lineRule="atLeast"/>
        <w:contextualSpacing/>
        <w:rPr>
          <w:rFonts w:eastAsia="Times New Roman" w:cs="Times New Roman"/>
          <w:spacing w:val="-3"/>
          <w:sz w:val="22"/>
          <w:szCs w:val="22"/>
        </w:rPr>
      </w:pPr>
      <w:r w:rsidRPr="00817413">
        <w:rPr>
          <w:rFonts w:eastAsia="Times New Roman" w:cs="Times New Roman"/>
          <w:spacing w:val="-3"/>
          <w:sz w:val="22"/>
          <w:szCs w:val="22"/>
        </w:rPr>
        <w:t xml:space="preserve">National Adolescence Perpetration Network (NAPN) </w:t>
      </w:r>
    </w:p>
    <w:p w14:paraId="515B778D" w14:textId="77777777" w:rsidR="00817413" w:rsidRPr="00817413" w:rsidRDefault="00817413" w:rsidP="00817413">
      <w:pPr>
        <w:spacing w:after="120" w:line="320" w:lineRule="atLeast"/>
        <w:ind w:left="720" w:hanging="720"/>
        <w:contextualSpacing/>
        <w:rPr>
          <w:rFonts w:cstheme="minorBidi"/>
          <w:sz w:val="22"/>
          <w:szCs w:val="22"/>
        </w:rPr>
      </w:pPr>
    </w:p>
    <w:p w14:paraId="3D064EFA"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Community service responsibilities and activities for the last 3 years.</w:t>
      </w:r>
    </w:p>
    <w:p w14:paraId="36109A72" w14:textId="77777777" w:rsidR="00817413" w:rsidRPr="00817413" w:rsidRDefault="00817413" w:rsidP="009C48BD">
      <w:pPr>
        <w:numPr>
          <w:ilvl w:val="0"/>
          <w:numId w:val="103"/>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Brown County Martin Luther King Jr – Committee Member </w:t>
      </w:r>
    </w:p>
    <w:p w14:paraId="3601E826" w14:textId="77777777" w:rsidR="00817413" w:rsidRPr="00817413" w:rsidRDefault="00817413" w:rsidP="009C48BD">
      <w:pPr>
        <w:numPr>
          <w:ilvl w:val="0"/>
          <w:numId w:val="103"/>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Green Bay School District School, Volunteer Presenter </w:t>
      </w:r>
    </w:p>
    <w:p w14:paraId="0233C064" w14:textId="77777777" w:rsidR="00817413" w:rsidRPr="00817413" w:rsidRDefault="00817413" w:rsidP="00817413">
      <w:pPr>
        <w:spacing w:after="120" w:line="320" w:lineRule="atLeast"/>
        <w:ind w:left="720" w:hanging="720"/>
        <w:contextualSpacing/>
        <w:rPr>
          <w:rFonts w:cstheme="minorBidi"/>
          <w:sz w:val="22"/>
          <w:szCs w:val="22"/>
        </w:rPr>
      </w:pPr>
    </w:p>
    <w:p w14:paraId="166873DA"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Professional presentations during the last 5 years.</w:t>
      </w:r>
    </w:p>
    <w:p w14:paraId="40313C87" w14:textId="77777777" w:rsidR="00817413" w:rsidRPr="00817413" w:rsidRDefault="00817413" w:rsidP="00817413">
      <w:pPr>
        <w:spacing w:after="120" w:line="320" w:lineRule="atLeast"/>
        <w:ind w:left="1440" w:hanging="720"/>
        <w:contextualSpacing/>
        <w:rPr>
          <w:rFonts w:cstheme="minorBidi"/>
          <w:sz w:val="22"/>
          <w:szCs w:val="22"/>
        </w:rPr>
      </w:pPr>
      <w:r w:rsidRPr="00817413">
        <w:rPr>
          <w:rFonts w:cstheme="minorBidi"/>
          <w:sz w:val="22"/>
          <w:szCs w:val="22"/>
        </w:rPr>
        <w:t xml:space="preserve">Akakpo, T.F. (July, 2017). Self-reported deviant sexual offense among juvenile male offenders. 35 International Academy of Law and Mental Health Congress Conference, Prague, Czech Republic  </w:t>
      </w:r>
    </w:p>
    <w:p w14:paraId="3BEBD8B7" w14:textId="77777777" w:rsidR="00817413" w:rsidRPr="00817413" w:rsidRDefault="00817413" w:rsidP="00817413">
      <w:pPr>
        <w:spacing w:after="120" w:line="240" w:lineRule="atLeast"/>
        <w:ind w:left="720"/>
        <w:contextualSpacing/>
        <w:rPr>
          <w:rFonts w:eastAsia="Times New Roman" w:cs="Arial"/>
          <w:color w:val="000000"/>
          <w:spacing w:val="-3"/>
          <w:sz w:val="22"/>
          <w:szCs w:val="22"/>
        </w:rPr>
      </w:pPr>
    </w:p>
    <w:p w14:paraId="61E5BDDE" w14:textId="77777777" w:rsidR="00817413" w:rsidRPr="00817413" w:rsidRDefault="00817413" w:rsidP="00817413">
      <w:pPr>
        <w:spacing w:after="120" w:line="240" w:lineRule="atLeast"/>
        <w:ind w:left="1440" w:hanging="720"/>
        <w:contextualSpacing/>
        <w:rPr>
          <w:rFonts w:eastAsia="Times New Roman" w:cs="Times New Roman"/>
          <w:spacing w:val="-3"/>
          <w:sz w:val="22"/>
          <w:szCs w:val="20"/>
        </w:rPr>
      </w:pPr>
      <w:r w:rsidRPr="00817413">
        <w:rPr>
          <w:rFonts w:eastAsia="Times New Roman" w:cs="Arial"/>
          <w:color w:val="000000"/>
          <w:spacing w:val="-3"/>
          <w:sz w:val="22"/>
          <w:szCs w:val="22"/>
        </w:rPr>
        <w:t>Akakpo, T. F (June, 2016). Embracing change in the 21</w:t>
      </w:r>
      <w:r w:rsidRPr="00817413">
        <w:rPr>
          <w:rFonts w:eastAsia="Times New Roman" w:cs="Arial"/>
          <w:color w:val="000000"/>
          <w:spacing w:val="-3"/>
          <w:sz w:val="22"/>
          <w:szCs w:val="22"/>
          <w:vertAlign w:val="superscript"/>
        </w:rPr>
        <w:t>st</w:t>
      </w:r>
      <w:r w:rsidRPr="00817413">
        <w:rPr>
          <w:rFonts w:eastAsia="Times New Roman" w:cs="Arial"/>
          <w:color w:val="000000"/>
          <w:spacing w:val="-3"/>
          <w:sz w:val="22"/>
          <w:szCs w:val="22"/>
        </w:rPr>
        <w:t xml:space="preserve"> Century Ghana Police Service and community empowerment. Ghana National Police Training School, Accra Ghana </w:t>
      </w:r>
    </w:p>
    <w:p w14:paraId="45B1E23D"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 xml:space="preserve">Professional publications for the last 5 years. </w:t>
      </w:r>
    </w:p>
    <w:p w14:paraId="544109E9" w14:textId="77777777" w:rsidR="00817413" w:rsidRPr="00817413" w:rsidRDefault="00817413" w:rsidP="00817413">
      <w:pPr>
        <w:spacing w:after="120" w:line="240" w:lineRule="auto"/>
        <w:ind w:left="1440" w:hanging="720"/>
        <w:contextualSpacing/>
        <w:rPr>
          <w:rFonts w:cs="Arial"/>
          <w:sz w:val="22"/>
          <w:szCs w:val="22"/>
        </w:rPr>
      </w:pPr>
      <w:r w:rsidRPr="00817413">
        <w:rPr>
          <w:rFonts w:cs="Arial"/>
          <w:sz w:val="22"/>
          <w:szCs w:val="22"/>
        </w:rPr>
        <w:t xml:space="preserve">Fletcher, A. M. C., &amp; Akakpo T. (2021). Can we do better: Mitigating negatively racialized attitudes in child welfare through self-awareness in training. </w:t>
      </w:r>
      <w:r w:rsidRPr="00817413">
        <w:rPr>
          <w:rFonts w:cs="Arial"/>
          <w:i/>
          <w:sz w:val="22"/>
          <w:szCs w:val="22"/>
        </w:rPr>
        <w:t xml:space="preserve">Journal of Child welfare 98(3) </w:t>
      </w:r>
      <w:r w:rsidRPr="00817413">
        <w:rPr>
          <w:rFonts w:cs="Arial"/>
          <w:sz w:val="22"/>
          <w:szCs w:val="22"/>
        </w:rPr>
        <w:t>1-23</w:t>
      </w:r>
    </w:p>
    <w:p w14:paraId="5E2621FC" w14:textId="77777777" w:rsidR="00817413" w:rsidRPr="00817413" w:rsidRDefault="00817413" w:rsidP="00817413">
      <w:pPr>
        <w:spacing w:after="120"/>
        <w:ind w:left="540"/>
        <w:contextualSpacing/>
        <w:rPr>
          <w:rFonts w:cs="Arial"/>
          <w:sz w:val="22"/>
          <w:szCs w:val="22"/>
        </w:rPr>
      </w:pPr>
    </w:p>
    <w:p w14:paraId="77F2A16D" w14:textId="77777777" w:rsidR="00817413" w:rsidRPr="00817413" w:rsidRDefault="00817413" w:rsidP="00817413">
      <w:pPr>
        <w:spacing w:after="120" w:line="240" w:lineRule="auto"/>
        <w:ind w:left="1440" w:hanging="720"/>
        <w:contextualSpacing/>
        <w:rPr>
          <w:rFonts w:eastAsia="Times New Roman" w:cs="Arial"/>
          <w:spacing w:val="-3"/>
          <w:sz w:val="22"/>
          <w:szCs w:val="22"/>
        </w:rPr>
      </w:pPr>
      <w:r w:rsidRPr="00817413">
        <w:rPr>
          <w:rFonts w:eastAsia="Times New Roman" w:cs="Arial"/>
          <w:spacing w:val="-3"/>
          <w:sz w:val="22"/>
          <w:szCs w:val="22"/>
        </w:rPr>
        <w:t xml:space="preserve">Brown, J.R. Karikari, I, Abraham, S. &amp; Akakpo, T. (2018). Left off the route; A qualitative examination of urban bus drivers wanting to be players in the bully prevention solution. </w:t>
      </w:r>
      <w:r w:rsidRPr="00817413">
        <w:rPr>
          <w:rFonts w:eastAsia="Times New Roman" w:cs="Arial"/>
          <w:i/>
          <w:iCs/>
          <w:spacing w:val="-3"/>
          <w:sz w:val="22"/>
          <w:szCs w:val="22"/>
        </w:rPr>
        <w:t>Journal of Interpersonal Violence</w:t>
      </w:r>
      <w:r w:rsidRPr="00817413">
        <w:rPr>
          <w:rFonts w:eastAsia="Times New Roman" w:cs="Arial"/>
          <w:spacing w:val="-3"/>
          <w:sz w:val="22"/>
          <w:szCs w:val="22"/>
        </w:rPr>
        <w:t xml:space="preserve">, 00(0), 1-25. DOI: 101.1177/088626051878204. </w:t>
      </w:r>
    </w:p>
    <w:p w14:paraId="3227CD7B" w14:textId="77777777" w:rsidR="00817413" w:rsidRPr="00817413" w:rsidRDefault="00817413" w:rsidP="00817413">
      <w:pPr>
        <w:spacing w:after="120"/>
        <w:ind w:left="540"/>
        <w:contextualSpacing/>
        <w:rPr>
          <w:rFonts w:cs="Arial"/>
          <w:sz w:val="22"/>
          <w:szCs w:val="22"/>
        </w:rPr>
      </w:pPr>
    </w:p>
    <w:p w14:paraId="3C02BD54" w14:textId="77777777" w:rsidR="00817413" w:rsidRPr="00817413" w:rsidRDefault="00817413" w:rsidP="00817413">
      <w:pPr>
        <w:tabs>
          <w:tab w:val="left" w:pos="540"/>
        </w:tabs>
        <w:spacing w:after="120" w:line="255" w:lineRule="atLeast"/>
        <w:ind w:left="1267" w:hanging="547"/>
        <w:contextualSpacing/>
        <w:rPr>
          <w:rFonts w:cs="Arial"/>
          <w:sz w:val="22"/>
          <w:szCs w:val="22"/>
        </w:rPr>
      </w:pPr>
      <w:r w:rsidRPr="00817413">
        <w:rPr>
          <w:rFonts w:cs="Arial"/>
          <w:sz w:val="22"/>
          <w:szCs w:val="22"/>
        </w:rPr>
        <w:t xml:space="preserve">Liebowitz, G.S., Akakpo, T.F., &amp; Burton, D.L. (2016). Comparison of non-sexual crimes committed by male juvenile sexual offenders and delinquent youth in residentials treatment in the United States. </w:t>
      </w:r>
      <w:r w:rsidRPr="00817413">
        <w:rPr>
          <w:rFonts w:cs="Arial"/>
          <w:i/>
          <w:iCs/>
          <w:sz w:val="22"/>
          <w:szCs w:val="22"/>
        </w:rPr>
        <w:t>Journal of Child Sexual Abuse 2</w:t>
      </w:r>
      <w:r w:rsidRPr="00817413">
        <w:rPr>
          <w:rFonts w:cs="Arial"/>
          <w:sz w:val="22"/>
          <w:szCs w:val="22"/>
        </w:rPr>
        <w:t>(5), 595-613.</w:t>
      </w:r>
    </w:p>
    <w:p w14:paraId="50260A98" w14:textId="77777777" w:rsidR="00817413" w:rsidRPr="00817413" w:rsidRDefault="00817413" w:rsidP="00817413">
      <w:pPr>
        <w:spacing w:line="20" w:lineRule="atLeast"/>
        <w:rPr>
          <w:rFonts w:cs="Arial"/>
          <w:b/>
        </w:rPr>
      </w:pPr>
    </w:p>
    <w:p w14:paraId="5E714335"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3A2C27DD"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4B021A6F"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2ABCE34D"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2B68C5AF" w14:textId="01E97008" w:rsidR="00FB54EB" w:rsidRDefault="00FB54EB">
      <w:pPr>
        <w:spacing w:after="160"/>
        <w:rPr>
          <w:rFonts w:cs="Arial"/>
          <w:b/>
          <w:u w:val="single"/>
        </w:rPr>
      </w:pPr>
      <w:r>
        <w:rPr>
          <w:rFonts w:cs="Arial"/>
          <w:b/>
          <w:u w:val="single"/>
        </w:rPr>
        <w:br w:type="page"/>
      </w:r>
    </w:p>
    <w:p w14:paraId="6D7493B4" w14:textId="77777777" w:rsidR="00817413" w:rsidRPr="00817413" w:rsidRDefault="00817413" w:rsidP="00817413">
      <w:pPr>
        <w:spacing w:after="160"/>
        <w:rPr>
          <w:rFonts w:cstheme="minorBidi"/>
          <w:b/>
          <w:sz w:val="28"/>
          <w:szCs w:val="22"/>
        </w:rPr>
      </w:pPr>
      <w:r w:rsidRPr="00817413">
        <w:rPr>
          <w:rFonts w:cstheme="minorBidi"/>
          <w:b/>
          <w:sz w:val="28"/>
          <w:szCs w:val="22"/>
        </w:rPr>
        <w:lastRenderedPageBreak/>
        <w:t xml:space="preserve">Exworthy Faculty Data </w:t>
      </w:r>
    </w:p>
    <w:p w14:paraId="2C534505" w14:textId="77777777" w:rsidR="00817413" w:rsidRPr="00817413" w:rsidRDefault="00817413" w:rsidP="00817413">
      <w:pPr>
        <w:spacing w:after="160" w:line="320" w:lineRule="atLeast"/>
        <w:rPr>
          <w:rFonts w:cstheme="minorBidi"/>
          <w:b/>
          <w:sz w:val="22"/>
          <w:szCs w:val="22"/>
        </w:rPr>
      </w:pPr>
      <w:r w:rsidRPr="00817413">
        <w:rPr>
          <w:rFonts w:cstheme="minorBidi"/>
          <w:b/>
          <w:sz w:val="22"/>
          <w:szCs w:val="22"/>
        </w:rPr>
        <w:t>Susan Exworthy</w:t>
      </w:r>
    </w:p>
    <w:p w14:paraId="118BA890"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2"/>
        <w:tblW w:w="8460" w:type="dxa"/>
        <w:tblInd w:w="918" w:type="dxa"/>
        <w:tblLayout w:type="fixed"/>
        <w:tblLook w:val="04A0" w:firstRow="1" w:lastRow="0" w:firstColumn="1" w:lastColumn="0" w:noHBand="0" w:noVBand="1"/>
      </w:tblPr>
      <w:tblGrid>
        <w:gridCol w:w="2880"/>
        <w:gridCol w:w="5580"/>
      </w:tblGrid>
      <w:tr w:rsidR="00817413" w:rsidRPr="00817413" w14:paraId="775A0B33" w14:textId="77777777" w:rsidTr="00DB5F6F">
        <w:tc>
          <w:tcPr>
            <w:tcW w:w="2880" w:type="dxa"/>
            <w:shd w:val="clear" w:color="auto" w:fill="E7E6E6" w:themeFill="background2"/>
          </w:tcPr>
          <w:p w14:paraId="35CE4453"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451FFDD7" w14:textId="77777777" w:rsidR="00817413" w:rsidRPr="00817413" w:rsidRDefault="00817413" w:rsidP="00817413">
            <w:pPr>
              <w:spacing w:line="320" w:lineRule="atLeast"/>
            </w:pPr>
            <w:r w:rsidRPr="00817413">
              <w:t>Master of Social Work</w:t>
            </w:r>
          </w:p>
        </w:tc>
      </w:tr>
      <w:tr w:rsidR="00817413" w:rsidRPr="00817413" w14:paraId="70250E32" w14:textId="77777777" w:rsidTr="00DB5F6F">
        <w:tc>
          <w:tcPr>
            <w:tcW w:w="2880" w:type="dxa"/>
            <w:shd w:val="clear" w:color="auto" w:fill="E7E6E6" w:themeFill="background2"/>
          </w:tcPr>
          <w:p w14:paraId="546CAB85"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67FD013A" w14:textId="77777777" w:rsidR="00817413" w:rsidRPr="00817413" w:rsidRDefault="00817413" w:rsidP="00817413">
            <w:pPr>
              <w:spacing w:line="320" w:lineRule="atLeast"/>
            </w:pPr>
            <w:r w:rsidRPr="00817413">
              <w:t>University of Wisconsin-Green Bay</w:t>
            </w:r>
          </w:p>
        </w:tc>
      </w:tr>
      <w:tr w:rsidR="00817413" w:rsidRPr="00817413" w14:paraId="0275C2A4" w14:textId="77777777" w:rsidTr="00DB5F6F">
        <w:tc>
          <w:tcPr>
            <w:tcW w:w="2880" w:type="dxa"/>
            <w:shd w:val="clear" w:color="auto" w:fill="E7E6E6" w:themeFill="background2"/>
          </w:tcPr>
          <w:p w14:paraId="589E853B"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546A0605" w14:textId="77777777" w:rsidR="00817413" w:rsidRPr="00817413" w:rsidRDefault="00817413" w:rsidP="00817413">
            <w:pPr>
              <w:spacing w:line="320" w:lineRule="atLeast"/>
            </w:pPr>
            <w:r w:rsidRPr="00817413">
              <w:t>Social Work</w:t>
            </w:r>
          </w:p>
        </w:tc>
      </w:tr>
      <w:tr w:rsidR="00817413" w:rsidRPr="00817413" w14:paraId="78F47B5F" w14:textId="77777777" w:rsidTr="00DB5F6F">
        <w:trPr>
          <w:trHeight w:val="323"/>
        </w:trPr>
        <w:tc>
          <w:tcPr>
            <w:tcW w:w="2880" w:type="dxa"/>
            <w:tcBorders>
              <w:bottom w:val="single" w:sz="4" w:space="0" w:color="auto"/>
            </w:tcBorders>
            <w:shd w:val="clear" w:color="auto" w:fill="E7E6E6" w:themeFill="background2"/>
          </w:tcPr>
          <w:p w14:paraId="7AB8B25D" w14:textId="77777777" w:rsidR="00817413" w:rsidRPr="00817413" w:rsidRDefault="00817413" w:rsidP="00817413">
            <w:pPr>
              <w:spacing w:line="320" w:lineRule="atLeast"/>
            </w:pPr>
            <w:r w:rsidRPr="00817413">
              <w:t>Date Awarded (month/year)</w:t>
            </w:r>
          </w:p>
        </w:tc>
        <w:tc>
          <w:tcPr>
            <w:tcW w:w="5580" w:type="dxa"/>
            <w:tcBorders>
              <w:bottom w:val="single" w:sz="4" w:space="0" w:color="auto"/>
            </w:tcBorders>
          </w:tcPr>
          <w:p w14:paraId="1A9FA11C" w14:textId="77777777" w:rsidR="00817413" w:rsidRPr="00817413" w:rsidRDefault="00817413" w:rsidP="00817413">
            <w:pPr>
              <w:spacing w:line="320" w:lineRule="atLeast"/>
            </w:pPr>
            <w:r w:rsidRPr="00817413">
              <w:t>August, 2014</w:t>
            </w:r>
          </w:p>
        </w:tc>
      </w:tr>
      <w:tr w:rsidR="00817413" w:rsidRPr="00817413" w14:paraId="39290F21" w14:textId="77777777" w:rsidTr="00DB5F6F">
        <w:tc>
          <w:tcPr>
            <w:tcW w:w="8460" w:type="dxa"/>
            <w:gridSpan w:val="2"/>
            <w:tcBorders>
              <w:left w:val="nil"/>
              <w:right w:val="nil"/>
            </w:tcBorders>
            <w:shd w:val="clear" w:color="auto" w:fill="auto"/>
          </w:tcPr>
          <w:p w14:paraId="562DE14C" w14:textId="77777777" w:rsidR="00817413" w:rsidRPr="00817413" w:rsidRDefault="00817413" w:rsidP="00817413">
            <w:pPr>
              <w:spacing w:line="320" w:lineRule="atLeast"/>
            </w:pPr>
          </w:p>
        </w:tc>
      </w:tr>
      <w:tr w:rsidR="00817413" w:rsidRPr="00817413" w14:paraId="56B36FE2" w14:textId="77777777" w:rsidTr="00DB5F6F">
        <w:tc>
          <w:tcPr>
            <w:tcW w:w="2880" w:type="dxa"/>
            <w:shd w:val="clear" w:color="auto" w:fill="E7E6E6" w:themeFill="background2"/>
          </w:tcPr>
          <w:p w14:paraId="77363BC1"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769F41FD" w14:textId="77777777" w:rsidR="00817413" w:rsidRPr="00817413" w:rsidRDefault="00817413" w:rsidP="00817413">
            <w:pPr>
              <w:spacing w:line="320" w:lineRule="atLeast"/>
            </w:pPr>
            <w:r w:rsidRPr="00817413">
              <w:t>Bachelor of Social Work</w:t>
            </w:r>
          </w:p>
        </w:tc>
      </w:tr>
      <w:tr w:rsidR="00817413" w:rsidRPr="00817413" w14:paraId="7201D232" w14:textId="77777777" w:rsidTr="00DB5F6F">
        <w:tc>
          <w:tcPr>
            <w:tcW w:w="2880" w:type="dxa"/>
            <w:shd w:val="clear" w:color="auto" w:fill="E7E6E6" w:themeFill="background2"/>
          </w:tcPr>
          <w:p w14:paraId="3CD81D60"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49EBB168" w14:textId="77777777" w:rsidR="00817413" w:rsidRPr="00817413" w:rsidRDefault="00817413" w:rsidP="00817413">
            <w:pPr>
              <w:spacing w:line="320" w:lineRule="atLeast"/>
            </w:pPr>
            <w:r w:rsidRPr="00817413">
              <w:t>University of Wisconsin-Green Bay</w:t>
            </w:r>
          </w:p>
        </w:tc>
      </w:tr>
      <w:tr w:rsidR="00817413" w:rsidRPr="00817413" w14:paraId="0C7F1CD9" w14:textId="77777777" w:rsidTr="00DB5F6F">
        <w:tc>
          <w:tcPr>
            <w:tcW w:w="2880" w:type="dxa"/>
            <w:shd w:val="clear" w:color="auto" w:fill="E7E6E6" w:themeFill="background2"/>
          </w:tcPr>
          <w:p w14:paraId="4AE9CC30"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064B2961" w14:textId="77777777" w:rsidR="00817413" w:rsidRPr="00817413" w:rsidRDefault="00817413" w:rsidP="00817413">
            <w:pPr>
              <w:spacing w:line="320" w:lineRule="atLeast"/>
            </w:pPr>
            <w:r w:rsidRPr="00817413">
              <w:t>Social Work</w:t>
            </w:r>
          </w:p>
        </w:tc>
      </w:tr>
      <w:tr w:rsidR="00817413" w:rsidRPr="00817413" w14:paraId="6E747EFE" w14:textId="77777777" w:rsidTr="00DB5F6F">
        <w:trPr>
          <w:trHeight w:val="323"/>
        </w:trPr>
        <w:tc>
          <w:tcPr>
            <w:tcW w:w="2880" w:type="dxa"/>
            <w:shd w:val="clear" w:color="auto" w:fill="E7E6E6" w:themeFill="background2"/>
          </w:tcPr>
          <w:p w14:paraId="03826390" w14:textId="77777777" w:rsidR="00817413" w:rsidRPr="00817413" w:rsidRDefault="00817413" w:rsidP="00817413">
            <w:pPr>
              <w:spacing w:line="320" w:lineRule="atLeast"/>
            </w:pPr>
            <w:r w:rsidRPr="00817413">
              <w:t>Date Awarded (month/year)</w:t>
            </w:r>
          </w:p>
        </w:tc>
        <w:tc>
          <w:tcPr>
            <w:tcW w:w="5580" w:type="dxa"/>
          </w:tcPr>
          <w:p w14:paraId="3C323DAA" w14:textId="77777777" w:rsidR="00817413" w:rsidRPr="00817413" w:rsidRDefault="00817413" w:rsidP="00817413">
            <w:pPr>
              <w:spacing w:line="320" w:lineRule="atLeast"/>
            </w:pPr>
            <w:r w:rsidRPr="00817413">
              <w:t>May, 2013</w:t>
            </w:r>
          </w:p>
        </w:tc>
      </w:tr>
    </w:tbl>
    <w:p w14:paraId="0638C71F" w14:textId="77777777" w:rsidR="00817413" w:rsidRPr="00817413" w:rsidRDefault="00817413" w:rsidP="00817413">
      <w:pPr>
        <w:spacing w:line="320" w:lineRule="atLeast"/>
        <w:ind w:left="1440"/>
        <w:contextualSpacing/>
        <w:rPr>
          <w:rFonts w:eastAsia="Times New Roman" w:cs="Times New Roman"/>
          <w:bCs/>
          <w:spacing w:val="-3"/>
          <w:sz w:val="20"/>
          <w:szCs w:val="20"/>
        </w:rPr>
      </w:pPr>
    </w:p>
    <w:p w14:paraId="4B3B92A7" w14:textId="77777777" w:rsidR="00817413" w:rsidRPr="00817413" w:rsidRDefault="00817413" w:rsidP="009C48BD">
      <w:pPr>
        <w:numPr>
          <w:ilvl w:val="0"/>
          <w:numId w:val="104"/>
        </w:numPr>
        <w:spacing w:after="160" w:line="320" w:lineRule="atLeast"/>
        <w:contextualSpacing/>
        <w:rPr>
          <w:rFonts w:eastAsia="Times New Roman" w:cs="Times New Roman"/>
          <w:bCs/>
          <w:spacing w:val="-3"/>
          <w:sz w:val="20"/>
          <w:szCs w:val="20"/>
        </w:rPr>
      </w:pPr>
      <w:r w:rsidRPr="00817413">
        <w:rPr>
          <w:rFonts w:eastAsia="Times New Roman" w:cs="Times New Roman"/>
          <w:bCs/>
          <w:spacing w:val="-3"/>
          <w:sz w:val="20"/>
          <w:szCs w:val="20"/>
        </w:rPr>
        <w:t>Graduate Certification from the Masters of Medical Sciences-Gerontology &amp; Aging, University of Florida-August. 2019</w:t>
      </w:r>
    </w:p>
    <w:p w14:paraId="4775F8D1" w14:textId="77777777" w:rsidR="00817413" w:rsidRPr="00817413" w:rsidRDefault="00817413" w:rsidP="009C48BD">
      <w:pPr>
        <w:numPr>
          <w:ilvl w:val="0"/>
          <w:numId w:val="104"/>
        </w:numPr>
        <w:spacing w:after="160" w:line="320" w:lineRule="atLeast"/>
        <w:contextualSpacing/>
        <w:rPr>
          <w:rFonts w:eastAsia="Times New Roman" w:cs="Times New Roman"/>
          <w:bCs/>
          <w:spacing w:val="-3"/>
          <w:sz w:val="20"/>
          <w:szCs w:val="20"/>
        </w:rPr>
      </w:pPr>
      <w:r w:rsidRPr="00817413">
        <w:rPr>
          <w:rFonts w:eastAsia="Times New Roman" w:cs="Times New Roman"/>
          <w:bCs/>
          <w:spacing w:val="-3"/>
          <w:sz w:val="20"/>
          <w:szCs w:val="20"/>
        </w:rPr>
        <w:t>Grief Support Specialist Certificate, UW Madison- September, 2017</w:t>
      </w:r>
    </w:p>
    <w:p w14:paraId="13D75633" w14:textId="77777777" w:rsidR="00817413" w:rsidRPr="00817413" w:rsidRDefault="00817413" w:rsidP="009C48BD">
      <w:pPr>
        <w:numPr>
          <w:ilvl w:val="0"/>
          <w:numId w:val="104"/>
        </w:numPr>
        <w:spacing w:after="160" w:line="320" w:lineRule="atLeast"/>
        <w:contextualSpacing/>
        <w:rPr>
          <w:rFonts w:eastAsia="Times New Roman" w:cs="Times New Roman"/>
          <w:bCs/>
          <w:spacing w:val="-3"/>
          <w:sz w:val="20"/>
          <w:szCs w:val="20"/>
        </w:rPr>
      </w:pPr>
      <w:r w:rsidRPr="00817413">
        <w:rPr>
          <w:rFonts w:eastAsia="Times New Roman" w:cs="Times New Roman"/>
          <w:bCs/>
          <w:spacing w:val="-3"/>
          <w:sz w:val="20"/>
          <w:szCs w:val="20"/>
        </w:rPr>
        <w:t>AODA Counselor Certificate, NWTC Green Bay- May, 2012</w:t>
      </w:r>
    </w:p>
    <w:p w14:paraId="4712A810"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2"/>
        <w:tblW w:w="8437" w:type="dxa"/>
        <w:tblInd w:w="918" w:type="dxa"/>
        <w:tblLayout w:type="fixed"/>
        <w:tblLook w:val="04A0" w:firstRow="1" w:lastRow="0" w:firstColumn="1" w:lastColumn="0" w:noHBand="0" w:noVBand="1"/>
      </w:tblPr>
      <w:tblGrid>
        <w:gridCol w:w="3330"/>
        <w:gridCol w:w="5107"/>
      </w:tblGrid>
      <w:tr w:rsidR="00817413" w:rsidRPr="00817413" w14:paraId="0865727D" w14:textId="77777777" w:rsidTr="00DB5F6F">
        <w:tc>
          <w:tcPr>
            <w:tcW w:w="3330" w:type="dxa"/>
            <w:shd w:val="clear" w:color="auto" w:fill="E7E6E6" w:themeFill="background2"/>
          </w:tcPr>
          <w:p w14:paraId="31C636DE" w14:textId="77777777" w:rsidR="00817413" w:rsidRPr="00817413" w:rsidRDefault="00817413" w:rsidP="00817413">
            <w:pPr>
              <w:spacing w:line="320" w:lineRule="atLeast"/>
              <w:ind w:left="720" w:hanging="720"/>
            </w:pPr>
            <w:r w:rsidRPr="00817413">
              <w:t>Employing academic institution</w:t>
            </w:r>
          </w:p>
        </w:tc>
        <w:tc>
          <w:tcPr>
            <w:tcW w:w="5107" w:type="dxa"/>
          </w:tcPr>
          <w:p w14:paraId="1C33C050" w14:textId="77777777" w:rsidR="00817413" w:rsidRPr="00817413" w:rsidRDefault="00817413" w:rsidP="00817413">
            <w:pPr>
              <w:spacing w:line="320" w:lineRule="atLeast"/>
            </w:pPr>
            <w:r w:rsidRPr="00817413">
              <w:t>University of Wisconsin-Green Bay</w:t>
            </w:r>
          </w:p>
        </w:tc>
      </w:tr>
      <w:tr w:rsidR="00817413" w:rsidRPr="00817413" w14:paraId="4F926391" w14:textId="77777777" w:rsidTr="00DB5F6F">
        <w:tc>
          <w:tcPr>
            <w:tcW w:w="3330" w:type="dxa"/>
            <w:shd w:val="clear" w:color="auto" w:fill="E7E6E6" w:themeFill="background2"/>
          </w:tcPr>
          <w:p w14:paraId="36E5EC71" w14:textId="77777777" w:rsidR="00817413" w:rsidRPr="00817413" w:rsidRDefault="00817413" w:rsidP="00817413">
            <w:pPr>
              <w:spacing w:line="320" w:lineRule="atLeast"/>
            </w:pPr>
            <w:r w:rsidRPr="00817413">
              <w:t>Title</w:t>
            </w:r>
          </w:p>
        </w:tc>
        <w:tc>
          <w:tcPr>
            <w:tcW w:w="5107" w:type="dxa"/>
          </w:tcPr>
          <w:p w14:paraId="2DAC8C62" w14:textId="77777777" w:rsidR="00817413" w:rsidRPr="00817413" w:rsidRDefault="00817413" w:rsidP="00817413">
            <w:pPr>
              <w:spacing w:line="320" w:lineRule="atLeast"/>
            </w:pPr>
            <w:r w:rsidRPr="00817413">
              <w:t>Adjunct Lecturer</w:t>
            </w:r>
          </w:p>
        </w:tc>
      </w:tr>
      <w:tr w:rsidR="00817413" w:rsidRPr="00817413" w14:paraId="58F8A9BD" w14:textId="77777777" w:rsidTr="00DB5F6F">
        <w:tc>
          <w:tcPr>
            <w:tcW w:w="3330" w:type="dxa"/>
            <w:shd w:val="clear" w:color="auto" w:fill="E7E6E6" w:themeFill="background2"/>
          </w:tcPr>
          <w:p w14:paraId="3E0294F5" w14:textId="77777777" w:rsidR="00817413" w:rsidRPr="00817413" w:rsidRDefault="00817413" w:rsidP="00817413">
            <w:pPr>
              <w:spacing w:line="320" w:lineRule="atLeast"/>
            </w:pPr>
            <w:r w:rsidRPr="00817413">
              <w:t>City and state</w:t>
            </w:r>
          </w:p>
        </w:tc>
        <w:tc>
          <w:tcPr>
            <w:tcW w:w="5107" w:type="dxa"/>
          </w:tcPr>
          <w:p w14:paraId="04194855" w14:textId="77777777" w:rsidR="00817413" w:rsidRPr="00817413" w:rsidRDefault="00817413" w:rsidP="00817413">
            <w:pPr>
              <w:spacing w:line="320" w:lineRule="atLeast"/>
            </w:pPr>
            <w:r w:rsidRPr="00817413">
              <w:t>Green Bay, WI</w:t>
            </w:r>
          </w:p>
        </w:tc>
      </w:tr>
      <w:tr w:rsidR="00817413" w:rsidRPr="00817413" w14:paraId="1E38FC6C" w14:textId="77777777" w:rsidTr="00DB5F6F">
        <w:tc>
          <w:tcPr>
            <w:tcW w:w="3330" w:type="dxa"/>
            <w:shd w:val="clear" w:color="auto" w:fill="E7E6E6" w:themeFill="background2"/>
          </w:tcPr>
          <w:p w14:paraId="56948EBA" w14:textId="77777777" w:rsidR="00817413" w:rsidRPr="00817413" w:rsidRDefault="00817413" w:rsidP="00817413">
            <w:pPr>
              <w:spacing w:line="320" w:lineRule="atLeast"/>
            </w:pPr>
            <w:r w:rsidRPr="00817413">
              <w:t>Start date (month/year)</w:t>
            </w:r>
          </w:p>
        </w:tc>
        <w:tc>
          <w:tcPr>
            <w:tcW w:w="5107" w:type="dxa"/>
          </w:tcPr>
          <w:p w14:paraId="1C3451F6" w14:textId="77777777" w:rsidR="00817413" w:rsidRPr="00817413" w:rsidRDefault="00817413" w:rsidP="00817413">
            <w:pPr>
              <w:spacing w:line="320" w:lineRule="atLeast"/>
            </w:pPr>
            <w:r w:rsidRPr="00817413">
              <w:t>1/2022</w:t>
            </w:r>
          </w:p>
        </w:tc>
      </w:tr>
      <w:tr w:rsidR="00817413" w:rsidRPr="00817413" w14:paraId="0DF8FCF8" w14:textId="77777777" w:rsidTr="00DB5F6F">
        <w:tc>
          <w:tcPr>
            <w:tcW w:w="3330" w:type="dxa"/>
            <w:shd w:val="clear" w:color="auto" w:fill="E7E6E6" w:themeFill="background2"/>
          </w:tcPr>
          <w:p w14:paraId="0B387B9A" w14:textId="77777777" w:rsidR="00817413" w:rsidRPr="00817413" w:rsidRDefault="00817413" w:rsidP="00817413">
            <w:pPr>
              <w:spacing w:line="320" w:lineRule="atLeast"/>
            </w:pPr>
            <w:r w:rsidRPr="00817413">
              <w:t>End date (month/year)</w:t>
            </w:r>
          </w:p>
        </w:tc>
        <w:tc>
          <w:tcPr>
            <w:tcW w:w="5107" w:type="dxa"/>
          </w:tcPr>
          <w:p w14:paraId="10EA778C" w14:textId="77777777" w:rsidR="00817413" w:rsidRPr="00817413" w:rsidRDefault="00817413" w:rsidP="00817413">
            <w:pPr>
              <w:spacing w:line="320" w:lineRule="atLeast"/>
            </w:pPr>
            <w:r w:rsidRPr="00817413">
              <w:t>Current</w:t>
            </w:r>
          </w:p>
        </w:tc>
      </w:tr>
    </w:tbl>
    <w:p w14:paraId="240D7808" w14:textId="77777777" w:rsidR="00817413" w:rsidRPr="00817413" w:rsidRDefault="00817413" w:rsidP="00817413">
      <w:pPr>
        <w:spacing w:after="120" w:line="320" w:lineRule="atLeast"/>
        <w:contextualSpacing/>
        <w:rPr>
          <w:rFonts w:cstheme="minorBidi"/>
          <w:sz w:val="22"/>
          <w:szCs w:val="22"/>
        </w:rPr>
      </w:pPr>
      <w:r w:rsidRPr="00817413">
        <w:rPr>
          <w:rFonts w:cstheme="minorBidi"/>
          <w:sz w:val="18"/>
          <w:szCs w:val="18"/>
        </w:rPr>
        <w:t xml:space="preserve">     </w:t>
      </w:r>
    </w:p>
    <w:p w14:paraId="33C29EC1"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2"/>
        <w:tblW w:w="8437" w:type="dxa"/>
        <w:tblInd w:w="918" w:type="dxa"/>
        <w:tblLayout w:type="fixed"/>
        <w:tblLook w:val="04A0" w:firstRow="1" w:lastRow="0" w:firstColumn="1" w:lastColumn="0" w:noHBand="0" w:noVBand="1"/>
      </w:tblPr>
      <w:tblGrid>
        <w:gridCol w:w="3330"/>
        <w:gridCol w:w="5107"/>
      </w:tblGrid>
      <w:tr w:rsidR="00817413" w:rsidRPr="00817413" w14:paraId="1F439B1D" w14:textId="77777777" w:rsidTr="00DB5F6F">
        <w:tc>
          <w:tcPr>
            <w:tcW w:w="3330" w:type="dxa"/>
            <w:shd w:val="clear" w:color="auto" w:fill="E7E6E6" w:themeFill="background2"/>
          </w:tcPr>
          <w:p w14:paraId="4C510F67" w14:textId="77777777" w:rsidR="00817413" w:rsidRPr="00817413" w:rsidRDefault="00817413" w:rsidP="00817413">
            <w:pPr>
              <w:spacing w:line="320" w:lineRule="atLeast"/>
            </w:pPr>
            <w:r w:rsidRPr="00817413">
              <w:rPr>
                <w:sz w:val="18"/>
                <w:szCs w:val="18"/>
              </w:rPr>
              <w:t xml:space="preserve">                 </w:t>
            </w:r>
            <w:r w:rsidRPr="00817413">
              <w:t xml:space="preserve">Employer </w:t>
            </w:r>
          </w:p>
        </w:tc>
        <w:tc>
          <w:tcPr>
            <w:tcW w:w="5107" w:type="dxa"/>
          </w:tcPr>
          <w:p w14:paraId="5CC8D296" w14:textId="77777777" w:rsidR="00817413" w:rsidRPr="00817413" w:rsidRDefault="00817413" w:rsidP="00817413">
            <w:pPr>
              <w:spacing w:line="320" w:lineRule="atLeast"/>
            </w:pPr>
            <w:r w:rsidRPr="00817413">
              <w:t>Oneida Behavioral Health</w:t>
            </w:r>
          </w:p>
        </w:tc>
      </w:tr>
      <w:tr w:rsidR="00817413" w:rsidRPr="00817413" w14:paraId="346F42B1" w14:textId="77777777" w:rsidTr="00DB5F6F">
        <w:tc>
          <w:tcPr>
            <w:tcW w:w="3330" w:type="dxa"/>
            <w:shd w:val="clear" w:color="auto" w:fill="E7E6E6" w:themeFill="background2"/>
          </w:tcPr>
          <w:p w14:paraId="7FA25A1C" w14:textId="77777777" w:rsidR="00817413" w:rsidRPr="00817413" w:rsidRDefault="00817413" w:rsidP="00817413">
            <w:pPr>
              <w:spacing w:line="320" w:lineRule="atLeast"/>
            </w:pPr>
            <w:r w:rsidRPr="00817413">
              <w:t>Position</w:t>
            </w:r>
          </w:p>
        </w:tc>
        <w:tc>
          <w:tcPr>
            <w:tcW w:w="5107" w:type="dxa"/>
          </w:tcPr>
          <w:p w14:paraId="1267D551" w14:textId="77777777" w:rsidR="00817413" w:rsidRPr="00817413" w:rsidRDefault="00817413" w:rsidP="00817413">
            <w:pPr>
              <w:spacing w:line="320" w:lineRule="atLeast"/>
            </w:pPr>
            <w:r w:rsidRPr="00817413">
              <w:t>Dual Diagnosis Therapist</w:t>
            </w:r>
          </w:p>
        </w:tc>
      </w:tr>
      <w:tr w:rsidR="00817413" w:rsidRPr="00817413" w14:paraId="0257E850" w14:textId="77777777" w:rsidTr="00DB5F6F">
        <w:tc>
          <w:tcPr>
            <w:tcW w:w="3330" w:type="dxa"/>
            <w:shd w:val="clear" w:color="auto" w:fill="E7E6E6" w:themeFill="background2"/>
          </w:tcPr>
          <w:p w14:paraId="2B5E57F8" w14:textId="77777777" w:rsidR="00817413" w:rsidRPr="00817413" w:rsidRDefault="00817413" w:rsidP="00817413">
            <w:pPr>
              <w:spacing w:line="320" w:lineRule="atLeast"/>
            </w:pPr>
            <w:r w:rsidRPr="00817413">
              <w:t>City and state</w:t>
            </w:r>
          </w:p>
        </w:tc>
        <w:tc>
          <w:tcPr>
            <w:tcW w:w="5107" w:type="dxa"/>
          </w:tcPr>
          <w:p w14:paraId="5D618C80" w14:textId="77777777" w:rsidR="00817413" w:rsidRPr="00817413" w:rsidRDefault="00817413" w:rsidP="00817413">
            <w:pPr>
              <w:spacing w:line="320" w:lineRule="atLeast"/>
            </w:pPr>
            <w:r w:rsidRPr="00817413">
              <w:t>Oneida Nation, WI</w:t>
            </w:r>
          </w:p>
        </w:tc>
      </w:tr>
      <w:tr w:rsidR="00817413" w:rsidRPr="00817413" w14:paraId="02CA5B0C" w14:textId="77777777" w:rsidTr="00DB5F6F">
        <w:tc>
          <w:tcPr>
            <w:tcW w:w="3330" w:type="dxa"/>
            <w:shd w:val="clear" w:color="auto" w:fill="E7E6E6" w:themeFill="background2"/>
          </w:tcPr>
          <w:p w14:paraId="0178086D" w14:textId="77777777" w:rsidR="00817413" w:rsidRPr="00817413" w:rsidRDefault="00817413" w:rsidP="00817413">
            <w:pPr>
              <w:spacing w:line="320" w:lineRule="atLeast"/>
            </w:pPr>
            <w:r w:rsidRPr="00817413">
              <w:t>Start date (month/year)</w:t>
            </w:r>
          </w:p>
        </w:tc>
        <w:tc>
          <w:tcPr>
            <w:tcW w:w="5107" w:type="dxa"/>
          </w:tcPr>
          <w:p w14:paraId="74E7FC63" w14:textId="77777777" w:rsidR="00817413" w:rsidRPr="00817413" w:rsidRDefault="00817413" w:rsidP="00817413">
            <w:pPr>
              <w:spacing w:line="320" w:lineRule="atLeast"/>
            </w:pPr>
            <w:r w:rsidRPr="00817413">
              <w:t>12/2018</w:t>
            </w:r>
          </w:p>
        </w:tc>
      </w:tr>
      <w:tr w:rsidR="00817413" w:rsidRPr="00817413" w14:paraId="3E4139EF" w14:textId="77777777" w:rsidTr="00DB5F6F">
        <w:tc>
          <w:tcPr>
            <w:tcW w:w="3330" w:type="dxa"/>
            <w:shd w:val="clear" w:color="auto" w:fill="E7E6E6" w:themeFill="background2"/>
          </w:tcPr>
          <w:p w14:paraId="28139030" w14:textId="77777777" w:rsidR="00817413" w:rsidRPr="00817413" w:rsidRDefault="00817413" w:rsidP="00817413">
            <w:pPr>
              <w:spacing w:line="320" w:lineRule="atLeast"/>
            </w:pPr>
            <w:r w:rsidRPr="00817413">
              <w:t>End date (month/year)</w:t>
            </w:r>
          </w:p>
        </w:tc>
        <w:tc>
          <w:tcPr>
            <w:tcW w:w="5107" w:type="dxa"/>
          </w:tcPr>
          <w:p w14:paraId="118F3717" w14:textId="77777777" w:rsidR="00817413" w:rsidRPr="00817413" w:rsidRDefault="00817413" w:rsidP="00817413">
            <w:pPr>
              <w:spacing w:line="320" w:lineRule="atLeast"/>
            </w:pPr>
            <w:r w:rsidRPr="00817413">
              <w:t>Present</w:t>
            </w:r>
          </w:p>
        </w:tc>
      </w:tr>
    </w:tbl>
    <w:p w14:paraId="675851B9" w14:textId="77777777" w:rsidR="00817413" w:rsidRPr="00817413" w:rsidRDefault="00817413" w:rsidP="00817413">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817413" w:rsidRPr="00817413" w14:paraId="514FA435" w14:textId="77777777" w:rsidTr="00DB5F6F">
        <w:tc>
          <w:tcPr>
            <w:tcW w:w="3330" w:type="dxa"/>
            <w:shd w:val="clear" w:color="auto" w:fill="E7E6E6" w:themeFill="background2"/>
          </w:tcPr>
          <w:p w14:paraId="4244267C" w14:textId="77777777" w:rsidR="00817413" w:rsidRPr="00817413" w:rsidRDefault="00817413" w:rsidP="00817413">
            <w:pPr>
              <w:spacing w:line="320" w:lineRule="atLeast"/>
            </w:pPr>
            <w:r w:rsidRPr="00817413">
              <w:t xml:space="preserve">Employer </w:t>
            </w:r>
          </w:p>
        </w:tc>
        <w:tc>
          <w:tcPr>
            <w:tcW w:w="5107" w:type="dxa"/>
          </w:tcPr>
          <w:p w14:paraId="4B853BB0" w14:textId="77777777" w:rsidR="00817413" w:rsidRPr="00817413" w:rsidRDefault="00817413" w:rsidP="00817413">
            <w:pPr>
              <w:spacing w:line="320" w:lineRule="atLeast"/>
            </w:pPr>
            <w:r w:rsidRPr="00817413">
              <w:t>Door County Human Services Department</w:t>
            </w:r>
          </w:p>
        </w:tc>
      </w:tr>
      <w:tr w:rsidR="00817413" w:rsidRPr="00817413" w14:paraId="4F6CE31E" w14:textId="77777777" w:rsidTr="00DB5F6F">
        <w:tc>
          <w:tcPr>
            <w:tcW w:w="3330" w:type="dxa"/>
            <w:shd w:val="clear" w:color="auto" w:fill="E7E6E6" w:themeFill="background2"/>
          </w:tcPr>
          <w:p w14:paraId="775B53DA" w14:textId="77777777" w:rsidR="00817413" w:rsidRPr="00817413" w:rsidRDefault="00817413" w:rsidP="00817413">
            <w:pPr>
              <w:spacing w:line="320" w:lineRule="atLeast"/>
            </w:pPr>
            <w:r w:rsidRPr="00817413">
              <w:t>Position</w:t>
            </w:r>
          </w:p>
        </w:tc>
        <w:tc>
          <w:tcPr>
            <w:tcW w:w="5107" w:type="dxa"/>
          </w:tcPr>
          <w:p w14:paraId="05ACC0CB" w14:textId="77777777" w:rsidR="00817413" w:rsidRPr="00817413" w:rsidRDefault="00817413" w:rsidP="00817413">
            <w:pPr>
              <w:spacing w:line="320" w:lineRule="atLeast"/>
            </w:pPr>
            <w:r w:rsidRPr="00817413">
              <w:t>Dual Diagnosis Therapist</w:t>
            </w:r>
          </w:p>
        </w:tc>
      </w:tr>
      <w:tr w:rsidR="00817413" w:rsidRPr="00817413" w14:paraId="452D6A42" w14:textId="77777777" w:rsidTr="00DB5F6F">
        <w:tc>
          <w:tcPr>
            <w:tcW w:w="3330" w:type="dxa"/>
            <w:shd w:val="clear" w:color="auto" w:fill="E7E6E6" w:themeFill="background2"/>
          </w:tcPr>
          <w:p w14:paraId="1F51D8A8" w14:textId="77777777" w:rsidR="00817413" w:rsidRPr="00817413" w:rsidRDefault="00817413" w:rsidP="00817413">
            <w:pPr>
              <w:spacing w:line="320" w:lineRule="atLeast"/>
            </w:pPr>
            <w:r w:rsidRPr="00817413">
              <w:t>City and state</w:t>
            </w:r>
          </w:p>
        </w:tc>
        <w:tc>
          <w:tcPr>
            <w:tcW w:w="5107" w:type="dxa"/>
          </w:tcPr>
          <w:p w14:paraId="21F167F2" w14:textId="77777777" w:rsidR="00817413" w:rsidRPr="00817413" w:rsidRDefault="00817413" w:rsidP="00817413">
            <w:pPr>
              <w:spacing w:line="320" w:lineRule="atLeast"/>
            </w:pPr>
            <w:r w:rsidRPr="00817413">
              <w:t>Sturgeon Bay, WI</w:t>
            </w:r>
          </w:p>
        </w:tc>
      </w:tr>
      <w:tr w:rsidR="00817413" w:rsidRPr="00817413" w14:paraId="47A72CFE" w14:textId="77777777" w:rsidTr="00DB5F6F">
        <w:tc>
          <w:tcPr>
            <w:tcW w:w="3330" w:type="dxa"/>
            <w:shd w:val="clear" w:color="auto" w:fill="E7E6E6" w:themeFill="background2"/>
          </w:tcPr>
          <w:p w14:paraId="7A523A6B" w14:textId="77777777" w:rsidR="00817413" w:rsidRPr="00817413" w:rsidRDefault="00817413" w:rsidP="00817413">
            <w:pPr>
              <w:spacing w:line="320" w:lineRule="atLeast"/>
            </w:pPr>
            <w:r w:rsidRPr="00817413">
              <w:t>Start date (month/year)</w:t>
            </w:r>
          </w:p>
        </w:tc>
        <w:tc>
          <w:tcPr>
            <w:tcW w:w="5107" w:type="dxa"/>
          </w:tcPr>
          <w:p w14:paraId="3F980FE9" w14:textId="77777777" w:rsidR="00817413" w:rsidRPr="00817413" w:rsidRDefault="00817413" w:rsidP="00817413">
            <w:pPr>
              <w:spacing w:line="320" w:lineRule="atLeast"/>
            </w:pPr>
            <w:r w:rsidRPr="00817413">
              <w:t>03/2018</w:t>
            </w:r>
          </w:p>
        </w:tc>
      </w:tr>
      <w:tr w:rsidR="00817413" w:rsidRPr="00817413" w14:paraId="1D4254B6" w14:textId="77777777" w:rsidTr="00DB5F6F">
        <w:tc>
          <w:tcPr>
            <w:tcW w:w="3330" w:type="dxa"/>
            <w:shd w:val="clear" w:color="auto" w:fill="E7E6E6" w:themeFill="background2"/>
          </w:tcPr>
          <w:p w14:paraId="7375F3D2" w14:textId="77777777" w:rsidR="00817413" w:rsidRPr="00817413" w:rsidRDefault="00817413" w:rsidP="00817413">
            <w:pPr>
              <w:spacing w:line="320" w:lineRule="atLeast"/>
            </w:pPr>
            <w:r w:rsidRPr="00817413">
              <w:t>End date (month/year)</w:t>
            </w:r>
          </w:p>
        </w:tc>
        <w:tc>
          <w:tcPr>
            <w:tcW w:w="5107" w:type="dxa"/>
          </w:tcPr>
          <w:p w14:paraId="0F17C08B" w14:textId="77777777" w:rsidR="00817413" w:rsidRPr="00817413" w:rsidRDefault="00817413" w:rsidP="00817413">
            <w:pPr>
              <w:spacing w:line="320" w:lineRule="atLeast"/>
            </w:pPr>
            <w:r w:rsidRPr="00817413">
              <w:t>11/2018</w:t>
            </w:r>
          </w:p>
        </w:tc>
      </w:tr>
    </w:tbl>
    <w:p w14:paraId="14B89725" w14:textId="77777777" w:rsidR="00817413" w:rsidRPr="00817413" w:rsidRDefault="00817413" w:rsidP="00817413">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817413" w:rsidRPr="00817413" w14:paraId="68D544B6" w14:textId="77777777" w:rsidTr="00DB5F6F">
        <w:tc>
          <w:tcPr>
            <w:tcW w:w="3330" w:type="dxa"/>
            <w:shd w:val="clear" w:color="auto" w:fill="E7E6E6" w:themeFill="background2"/>
          </w:tcPr>
          <w:p w14:paraId="088B35CB" w14:textId="77777777" w:rsidR="00817413" w:rsidRPr="00817413" w:rsidRDefault="00817413" w:rsidP="00817413">
            <w:pPr>
              <w:spacing w:line="320" w:lineRule="atLeast"/>
            </w:pPr>
            <w:r w:rsidRPr="00817413">
              <w:lastRenderedPageBreak/>
              <w:t xml:space="preserve">Employer </w:t>
            </w:r>
          </w:p>
        </w:tc>
        <w:tc>
          <w:tcPr>
            <w:tcW w:w="5107" w:type="dxa"/>
          </w:tcPr>
          <w:p w14:paraId="5F9B6DEF" w14:textId="77777777" w:rsidR="00817413" w:rsidRPr="00817413" w:rsidRDefault="00817413" w:rsidP="00817413">
            <w:pPr>
              <w:spacing w:line="320" w:lineRule="atLeast"/>
              <w:rPr>
                <w:rFonts w:cs="Arial"/>
              </w:rPr>
            </w:pPr>
            <w:r w:rsidRPr="00817413">
              <w:rPr>
                <w:rFonts w:cs="Arial"/>
              </w:rPr>
              <w:t>Oneida Behavioral Health</w:t>
            </w:r>
          </w:p>
        </w:tc>
      </w:tr>
      <w:tr w:rsidR="00817413" w:rsidRPr="00817413" w14:paraId="6A7EC0C2" w14:textId="77777777" w:rsidTr="00DB5F6F">
        <w:tc>
          <w:tcPr>
            <w:tcW w:w="3330" w:type="dxa"/>
            <w:shd w:val="clear" w:color="auto" w:fill="E7E6E6" w:themeFill="background2"/>
          </w:tcPr>
          <w:p w14:paraId="58B9E09E" w14:textId="77777777" w:rsidR="00817413" w:rsidRPr="00817413" w:rsidRDefault="00817413" w:rsidP="00817413">
            <w:pPr>
              <w:spacing w:line="320" w:lineRule="atLeast"/>
            </w:pPr>
            <w:r w:rsidRPr="00817413">
              <w:t>Position</w:t>
            </w:r>
          </w:p>
        </w:tc>
        <w:tc>
          <w:tcPr>
            <w:tcW w:w="5107" w:type="dxa"/>
          </w:tcPr>
          <w:p w14:paraId="6DEAF9D1" w14:textId="77777777" w:rsidR="00817413" w:rsidRPr="00817413" w:rsidRDefault="00817413" w:rsidP="00817413">
            <w:pPr>
              <w:spacing w:line="320" w:lineRule="atLeast"/>
              <w:rPr>
                <w:rFonts w:cs="Arial"/>
              </w:rPr>
            </w:pPr>
            <w:r w:rsidRPr="00817413">
              <w:rPr>
                <w:rFonts w:cs="Arial"/>
              </w:rPr>
              <w:t>Psychotherapist/ Dual Diagnosis Therapist</w:t>
            </w:r>
          </w:p>
        </w:tc>
      </w:tr>
      <w:tr w:rsidR="00817413" w:rsidRPr="00817413" w14:paraId="66A219CA" w14:textId="77777777" w:rsidTr="00DB5F6F">
        <w:tc>
          <w:tcPr>
            <w:tcW w:w="3330" w:type="dxa"/>
            <w:shd w:val="clear" w:color="auto" w:fill="E7E6E6" w:themeFill="background2"/>
          </w:tcPr>
          <w:p w14:paraId="1BB5B9CE" w14:textId="77777777" w:rsidR="00817413" w:rsidRPr="00817413" w:rsidRDefault="00817413" w:rsidP="00817413">
            <w:pPr>
              <w:spacing w:line="320" w:lineRule="atLeast"/>
            </w:pPr>
            <w:r w:rsidRPr="00817413">
              <w:t>City and state</w:t>
            </w:r>
          </w:p>
        </w:tc>
        <w:tc>
          <w:tcPr>
            <w:tcW w:w="5107" w:type="dxa"/>
          </w:tcPr>
          <w:p w14:paraId="25A5D9D2" w14:textId="77777777" w:rsidR="00817413" w:rsidRPr="00817413" w:rsidRDefault="00817413" w:rsidP="00817413">
            <w:pPr>
              <w:spacing w:line="320" w:lineRule="atLeast"/>
              <w:rPr>
                <w:rFonts w:cs="Arial"/>
              </w:rPr>
            </w:pPr>
            <w:r w:rsidRPr="00817413">
              <w:rPr>
                <w:rFonts w:cs="Arial"/>
              </w:rPr>
              <w:t>Oneida Nation, WI</w:t>
            </w:r>
          </w:p>
        </w:tc>
      </w:tr>
      <w:tr w:rsidR="00817413" w:rsidRPr="00817413" w14:paraId="070D033B" w14:textId="77777777" w:rsidTr="00DB5F6F">
        <w:tc>
          <w:tcPr>
            <w:tcW w:w="3330" w:type="dxa"/>
            <w:shd w:val="clear" w:color="auto" w:fill="E7E6E6" w:themeFill="background2"/>
          </w:tcPr>
          <w:p w14:paraId="73C445AD" w14:textId="77777777" w:rsidR="00817413" w:rsidRPr="00817413" w:rsidRDefault="00817413" w:rsidP="00817413">
            <w:pPr>
              <w:spacing w:line="320" w:lineRule="atLeast"/>
            </w:pPr>
            <w:r w:rsidRPr="00817413">
              <w:t>Start date (month/year)</w:t>
            </w:r>
          </w:p>
        </w:tc>
        <w:tc>
          <w:tcPr>
            <w:tcW w:w="5107" w:type="dxa"/>
          </w:tcPr>
          <w:p w14:paraId="4BB2023F" w14:textId="77777777" w:rsidR="00817413" w:rsidRPr="00817413" w:rsidRDefault="00817413" w:rsidP="00817413">
            <w:pPr>
              <w:spacing w:line="320" w:lineRule="atLeast"/>
            </w:pPr>
            <w:r w:rsidRPr="00817413">
              <w:t>11/2016</w:t>
            </w:r>
          </w:p>
        </w:tc>
      </w:tr>
      <w:tr w:rsidR="00817413" w:rsidRPr="00817413" w14:paraId="00775F2F" w14:textId="77777777" w:rsidTr="00DB5F6F">
        <w:tc>
          <w:tcPr>
            <w:tcW w:w="3330" w:type="dxa"/>
            <w:shd w:val="clear" w:color="auto" w:fill="E7E6E6" w:themeFill="background2"/>
          </w:tcPr>
          <w:p w14:paraId="1941A7D5" w14:textId="77777777" w:rsidR="00817413" w:rsidRPr="00817413" w:rsidRDefault="00817413" w:rsidP="00817413">
            <w:pPr>
              <w:spacing w:line="320" w:lineRule="atLeast"/>
            </w:pPr>
            <w:r w:rsidRPr="00817413">
              <w:t>End date (month/year)</w:t>
            </w:r>
          </w:p>
        </w:tc>
        <w:tc>
          <w:tcPr>
            <w:tcW w:w="5107" w:type="dxa"/>
          </w:tcPr>
          <w:p w14:paraId="06D04F1A" w14:textId="77777777" w:rsidR="00817413" w:rsidRPr="00817413" w:rsidRDefault="00817413" w:rsidP="00817413">
            <w:pPr>
              <w:spacing w:line="320" w:lineRule="atLeast"/>
            </w:pPr>
            <w:r w:rsidRPr="00817413">
              <w:t>03/2018</w:t>
            </w:r>
          </w:p>
        </w:tc>
      </w:tr>
    </w:tbl>
    <w:p w14:paraId="7E8B2D2A" w14:textId="77777777" w:rsidR="00817413" w:rsidRPr="00817413" w:rsidRDefault="00817413" w:rsidP="00817413">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817413" w:rsidRPr="00817413" w14:paraId="3DF82049" w14:textId="77777777" w:rsidTr="00DB5F6F">
        <w:tc>
          <w:tcPr>
            <w:tcW w:w="3330" w:type="dxa"/>
            <w:shd w:val="clear" w:color="auto" w:fill="E7E6E6" w:themeFill="background2"/>
          </w:tcPr>
          <w:p w14:paraId="3C50B313" w14:textId="77777777" w:rsidR="00817413" w:rsidRPr="00817413" w:rsidRDefault="00817413" w:rsidP="00817413">
            <w:pPr>
              <w:spacing w:line="320" w:lineRule="atLeast"/>
            </w:pPr>
            <w:r w:rsidRPr="00817413">
              <w:t xml:space="preserve">Employer </w:t>
            </w:r>
          </w:p>
        </w:tc>
        <w:tc>
          <w:tcPr>
            <w:tcW w:w="5107" w:type="dxa"/>
          </w:tcPr>
          <w:p w14:paraId="7EF2A6DB" w14:textId="77777777" w:rsidR="00817413" w:rsidRPr="00817413" w:rsidRDefault="00817413" w:rsidP="00817413">
            <w:pPr>
              <w:spacing w:line="320" w:lineRule="atLeast"/>
            </w:pPr>
            <w:r w:rsidRPr="00817413">
              <w:t>Baeten Counseling</w:t>
            </w:r>
          </w:p>
        </w:tc>
      </w:tr>
      <w:tr w:rsidR="00817413" w:rsidRPr="00817413" w14:paraId="2A3237C3" w14:textId="77777777" w:rsidTr="00DB5F6F">
        <w:tc>
          <w:tcPr>
            <w:tcW w:w="3330" w:type="dxa"/>
            <w:shd w:val="clear" w:color="auto" w:fill="E7E6E6" w:themeFill="background2"/>
          </w:tcPr>
          <w:p w14:paraId="72FB6CC1" w14:textId="77777777" w:rsidR="00817413" w:rsidRPr="00817413" w:rsidRDefault="00817413" w:rsidP="00817413">
            <w:pPr>
              <w:spacing w:line="320" w:lineRule="atLeast"/>
            </w:pPr>
            <w:r w:rsidRPr="00817413">
              <w:t>Position</w:t>
            </w:r>
          </w:p>
        </w:tc>
        <w:tc>
          <w:tcPr>
            <w:tcW w:w="5107" w:type="dxa"/>
          </w:tcPr>
          <w:p w14:paraId="328818F5" w14:textId="77777777" w:rsidR="00817413" w:rsidRPr="00817413" w:rsidRDefault="00817413" w:rsidP="00817413">
            <w:pPr>
              <w:spacing w:line="320" w:lineRule="atLeast"/>
            </w:pPr>
            <w:r w:rsidRPr="00817413">
              <w:t>OWI First Offenders-Insights Group Facilitation</w:t>
            </w:r>
          </w:p>
        </w:tc>
      </w:tr>
      <w:tr w:rsidR="00817413" w:rsidRPr="00817413" w14:paraId="2C21F997" w14:textId="77777777" w:rsidTr="00DB5F6F">
        <w:tc>
          <w:tcPr>
            <w:tcW w:w="3330" w:type="dxa"/>
            <w:shd w:val="clear" w:color="auto" w:fill="E7E6E6" w:themeFill="background2"/>
          </w:tcPr>
          <w:p w14:paraId="6391F5A0" w14:textId="77777777" w:rsidR="00817413" w:rsidRPr="00817413" w:rsidRDefault="00817413" w:rsidP="00817413">
            <w:pPr>
              <w:spacing w:line="320" w:lineRule="atLeast"/>
            </w:pPr>
            <w:r w:rsidRPr="00817413">
              <w:t>City and state</w:t>
            </w:r>
          </w:p>
        </w:tc>
        <w:tc>
          <w:tcPr>
            <w:tcW w:w="5107" w:type="dxa"/>
          </w:tcPr>
          <w:p w14:paraId="7188E765" w14:textId="77777777" w:rsidR="00817413" w:rsidRPr="00817413" w:rsidRDefault="00817413" w:rsidP="00817413">
            <w:pPr>
              <w:spacing w:line="320" w:lineRule="atLeast"/>
            </w:pPr>
            <w:r w:rsidRPr="00817413">
              <w:t>Green Bay, WI</w:t>
            </w:r>
          </w:p>
        </w:tc>
      </w:tr>
      <w:tr w:rsidR="00817413" w:rsidRPr="00817413" w14:paraId="7FA8821F" w14:textId="77777777" w:rsidTr="00DB5F6F">
        <w:tc>
          <w:tcPr>
            <w:tcW w:w="3330" w:type="dxa"/>
            <w:shd w:val="clear" w:color="auto" w:fill="E7E6E6" w:themeFill="background2"/>
          </w:tcPr>
          <w:p w14:paraId="2E70DEE9" w14:textId="77777777" w:rsidR="00817413" w:rsidRPr="00817413" w:rsidRDefault="00817413" w:rsidP="00817413">
            <w:pPr>
              <w:spacing w:line="320" w:lineRule="atLeast"/>
            </w:pPr>
            <w:r w:rsidRPr="00817413">
              <w:t>Start date (month/year)</w:t>
            </w:r>
          </w:p>
        </w:tc>
        <w:tc>
          <w:tcPr>
            <w:tcW w:w="5107" w:type="dxa"/>
          </w:tcPr>
          <w:p w14:paraId="3B246E4E" w14:textId="77777777" w:rsidR="00817413" w:rsidRPr="00817413" w:rsidRDefault="00817413" w:rsidP="00817413">
            <w:pPr>
              <w:spacing w:line="320" w:lineRule="atLeast"/>
            </w:pPr>
            <w:r w:rsidRPr="00817413">
              <w:t>07/2017</w:t>
            </w:r>
          </w:p>
        </w:tc>
      </w:tr>
      <w:tr w:rsidR="00817413" w:rsidRPr="00817413" w14:paraId="0F7209D4" w14:textId="77777777" w:rsidTr="00DB5F6F">
        <w:tc>
          <w:tcPr>
            <w:tcW w:w="3330" w:type="dxa"/>
            <w:shd w:val="clear" w:color="auto" w:fill="E7E6E6" w:themeFill="background2"/>
          </w:tcPr>
          <w:p w14:paraId="7E94CCA7" w14:textId="77777777" w:rsidR="00817413" w:rsidRPr="00817413" w:rsidRDefault="00817413" w:rsidP="00817413">
            <w:pPr>
              <w:spacing w:line="320" w:lineRule="atLeast"/>
            </w:pPr>
            <w:r w:rsidRPr="00817413">
              <w:t>End date (month/year)</w:t>
            </w:r>
          </w:p>
        </w:tc>
        <w:tc>
          <w:tcPr>
            <w:tcW w:w="5107" w:type="dxa"/>
          </w:tcPr>
          <w:p w14:paraId="2D7C2A5D" w14:textId="77777777" w:rsidR="00817413" w:rsidRPr="00817413" w:rsidRDefault="00817413" w:rsidP="00817413">
            <w:pPr>
              <w:spacing w:line="320" w:lineRule="atLeast"/>
            </w:pPr>
            <w:r w:rsidRPr="00817413">
              <w:t>03/2018</w:t>
            </w:r>
          </w:p>
        </w:tc>
      </w:tr>
    </w:tbl>
    <w:p w14:paraId="24EFCDE7" w14:textId="77777777" w:rsidR="00817413" w:rsidRPr="00817413" w:rsidRDefault="00817413" w:rsidP="00817413">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817413" w:rsidRPr="00817413" w14:paraId="4408FB78" w14:textId="77777777" w:rsidTr="00DB5F6F">
        <w:tc>
          <w:tcPr>
            <w:tcW w:w="3330" w:type="dxa"/>
            <w:shd w:val="clear" w:color="auto" w:fill="E7E6E6" w:themeFill="background2"/>
          </w:tcPr>
          <w:p w14:paraId="1EBAE020" w14:textId="77777777" w:rsidR="00817413" w:rsidRPr="00817413" w:rsidRDefault="00817413" w:rsidP="00817413">
            <w:pPr>
              <w:spacing w:line="320" w:lineRule="atLeast"/>
            </w:pPr>
            <w:r w:rsidRPr="00817413">
              <w:t xml:space="preserve">Employer </w:t>
            </w:r>
          </w:p>
        </w:tc>
        <w:tc>
          <w:tcPr>
            <w:tcW w:w="5107" w:type="dxa"/>
          </w:tcPr>
          <w:p w14:paraId="0234F0DD" w14:textId="77777777" w:rsidR="00817413" w:rsidRPr="00817413" w:rsidRDefault="00817413" w:rsidP="00817413">
            <w:pPr>
              <w:spacing w:line="320" w:lineRule="atLeast"/>
            </w:pPr>
            <w:r w:rsidRPr="00817413">
              <w:t>Brown County/ Nicolet Psychiatric</w:t>
            </w:r>
          </w:p>
        </w:tc>
      </w:tr>
      <w:tr w:rsidR="00817413" w:rsidRPr="00817413" w14:paraId="39DBC3AD" w14:textId="77777777" w:rsidTr="00DB5F6F">
        <w:tc>
          <w:tcPr>
            <w:tcW w:w="3330" w:type="dxa"/>
            <w:shd w:val="clear" w:color="auto" w:fill="E7E6E6" w:themeFill="background2"/>
          </w:tcPr>
          <w:p w14:paraId="27A3F261" w14:textId="77777777" w:rsidR="00817413" w:rsidRPr="00817413" w:rsidRDefault="00817413" w:rsidP="00817413">
            <w:pPr>
              <w:spacing w:line="320" w:lineRule="atLeast"/>
            </w:pPr>
            <w:r w:rsidRPr="00817413">
              <w:t>Position</w:t>
            </w:r>
          </w:p>
        </w:tc>
        <w:tc>
          <w:tcPr>
            <w:tcW w:w="5107" w:type="dxa"/>
          </w:tcPr>
          <w:p w14:paraId="57963E2A" w14:textId="77777777" w:rsidR="00817413" w:rsidRPr="00817413" w:rsidRDefault="00817413" w:rsidP="00817413">
            <w:pPr>
              <w:spacing w:line="320" w:lineRule="atLeast"/>
            </w:pPr>
            <w:r w:rsidRPr="00817413">
              <w:t>Clinical Social Worker (Part time)</w:t>
            </w:r>
          </w:p>
        </w:tc>
      </w:tr>
      <w:tr w:rsidR="00817413" w:rsidRPr="00817413" w14:paraId="0084DD9A" w14:textId="77777777" w:rsidTr="00DB5F6F">
        <w:tc>
          <w:tcPr>
            <w:tcW w:w="3330" w:type="dxa"/>
            <w:shd w:val="clear" w:color="auto" w:fill="E7E6E6" w:themeFill="background2"/>
          </w:tcPr>
          <w:p w14:paraId="3EEE8556" w14:textId="77777777" w:rsidR="00817413" w:rsidRPr="00817413" w:rsidRDefault="00817413" w:rsidP="00817413">
            <w:pPr>
              <w:spacing w:line="320" w:lineRule="atLeast"/>
            </w:pPr>
            <w:r w:rsidRPr="00817413">
              <w:t>City and state</w:t>
            </w:r>
          </w:p>
        </w:tc>
        <w:tc>
          <w:tcPr>
            <w:tcW w:w="5107" w:type="dxa"/>
          </w:tcPr>
          <w:p w14:paraId="5F7E04A3" w14:textId="77777777" w:rsidR="00817413" w:rsidRPr="00817413" w:rsidRDefault="00817413" w:rsidP="00817413">
            <w:pPr>
              <w:spacing w:line="320" w:lineRule="atLeast"/>
            </w:pPr>
            <w:r w:rsidRPr="00817413">
              <w:t xml:space="preserve">Green Bay, WI </w:t>
            </w:r>
          </w:p>
        </w:tc>
      </w:tr>
      <w:tr w:rsidR="00817413" w:rsidRPr="00817413" w14:paraId="4FDE4BD8" w14:textId="77777777" w:rsidTr="00DB5F6F">
        <w:tc>
          <w:tcPr>
            <w:tcW w:w="3330" w:type="dxa"/>
            <w:shd w:val="clear" w:color="auto" w:fill="E7E6E6" w:themeFill="background2"/>
          </w:tcPr>
          <w:p w14:paraId="0435FE24" w14:textId="77777777" w:rsidR="00817413" w:rsidRPr="00817413" w:rsidRDefault="00817413" w:rsidP="00817413">
            <w:pPr>
              <w:spacing w:line="320" w:lineRule="atLeast"/>
            </w:pPr>
            <w:r w:rsidRPr="00817413">
              <w:t>Start date (month/year)</w:t>
            </w:r>
          </w:p>
        </w:tc>
        <w:tc>
          <w:tcPr>
            <w:tcW w:w="5107" w:type="dxa"/>
          </w:tcPr>
          <w:p w14:paraId="26637077" w14:textId="77777777" w:rsidR="00817413" w:rsidRPr="00817413" w:rsidRDefault="00817413" w:rsidP="00817413">
            <w:pPr>
              <w:spacing w:line="320" w:lineRule="atLeast"/>
            </w:pPr>
            <w:r w:rsidRPr="00817413">
              <w:t>02/2016</w:t>
            </w:r>
          </w:p>
        </w:tc>
      </w:tr>
      <w:tr w:rsidR="00817413" w:rsidRPr="00817413" w14:paraId="48C76224" w14:textId="77777777" w:rsidTr="00DB5F6F">
        <w:tc>
          <w:tcPr>
            <w:tcW w:w="3330" w:type="dxa"/>
            <w:shd w:val="clear" w:color="auto" w:fill="E7E6E6" w:themeFill="background2"/>
          </w:tcPr>
          <w:p w14:paraId="1E108A61" w14:textId="77777777" w:rsidR="00817413" w:rsidRPr="00817413" w:rsidRDefault="00817413" w:rsidP="00817413">
            <w:pPr>
              <w:spacing w:line="320" w:lineRule="atLeast"/>
            </w:pPr>
            <w:r w:rsidRPr="00817413">
              <w:t>End date (month/year)</w:t>
            </w:r>
          </w:p>
        </w:tc>
        <w:tc>
          <w:tcPr>
            <w:tcW w:w="5107" w:type="dxa"/>
          </w:tcPr>
          <w:p w14:paraId="7B99726B" w14:textId="77777777" w:rsidR="00817413" w:rsidRPr="00817413" w:rsidRDefault="00817413" w:rsidP="00817413">
            <w:pPr>
              <w:spacing w:line="320" w:lineRule="atLeast"/>
            </w:pPr>
            <w:r w:rsidRPr="00817413">
              <w:t>02/2018</w:t>
            </w:r>
          </w:p>
        </w:tc>
      </w:tr>
    </w:tbl>
    <w:p w14:paraId="240CCEE1" w14:textId="77777777" w:rsidR="00817413" w:rsidRPr="00817413" w:rsidRDefault="00817413" w:rsidP="00817413">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817413" w:rsidRPr="00817413" w14:paraId="27A41505" w14:textId="77777777" w:rsidTr="00DB5F6F">
        <w:tc>
          <w:tcPr>
            <w:tcW w:w="3330" w:type="dxa"/>
            <w:shd w:val="clear" w:color="auto" w:fill="E7E6E6" w:themeFill="background2"/>
          </w:tcPr>
          <w:p w14:paraId="1A695260" w14:textId="77777777" w:rsidR="00817413" w:rsidRPr="00817413" w:rsidRDefault="00817413" w:rsidP="00817413">
            <w:pPr>
              <w:spacing w:line="320" w:lineRule="atLeast"/>
            </w:pPr>
            <w:bookmarkStart w:id="74" w:name="_Hlk84416752"/>
            <w:r w:rsidRPr="00817413">
              <w:t xml:space="preserve">Employer </w:t>
            </w:r>
          </w:p>
        </w:tc>
        <w:tc>
          <w:tcPr>
            <w:tcW w:w="5107" w:type="dxa"/>
          </w:tcPr>
          <w:p w14:paraId="5589EF09" w14:textId="77777777" w:rsidR="00817413" w:rsidRPr="00817413" w:rsidRDefault="00817413" w:rsidP="00817413">
            <w:pPr>
              <w:spacing w:line="320" w:lineRule="atLeast"/>
            </w:pPr>
            <w:r w:rsidRPr="00817413">
              <w:t>Jackie Nitschke Center</w:t>
            </w:r>
          </w:p>
        </w:tc>
      </w:tr>
      <w:tr w:rsidR="00817413" w:rsidRPr="00817413" w14:paraId="2A8D9280" w14:textId="77777777" w:rsidTr="00DB5F6F">
        <w:tc>
          <w:tcPr>
            <w:tcW w:w="3330" w:type="dxa"/>
            <w:shd w:val="clear" w:color="auto" w:fill="E7E6E6" w:themeFill="background2"/>
          </w:tcPr>
          <w:p w14:paraId="5CC7381B" w14:textId="77777777" w:rsidR="00817413" w:rsidRPr="00817413" w:rsidRDefault="00817413" w:rsidP="00817413">
            <w:pPr>
              <w:spacing w:line="320" w:lineRule="atLeast"/>
            </w:pPr>
            <w:r w:rsidRPr="00817413">
              <w:t>Position</w:t>
            </w:r>
          </w:p>
        </w:tc>
        <w:tc>
          <w:tcPr>
            <w:tcW w:w="5107" w:type="dxa"/>
          </w:tcPr>
          <w:p w14:paraId="61C05519" w14:textId="77777777" w:rsidR="00817413" w:rsidRPr="00817413" w:rsidRDefault="00817413" w:rsidP="00817413">
            <w:pPr>
              <w:spacing w:line="320" w:lineRule="atLeast"/>
            </w:pPr>
            <w:r w:rsidRPr="00817413">
              <w:t>Residential Substance Abuse Counselor</w:t>
            </w:r>
          </w:p>
        </w:tc>
      </w:tr>
      <w:tr w:rsidR="00817413" w:rsidRPr="00817413" w14:paraId="797BBFB7" w14:textId="77777777" w:rsidTr="00DB5F6F">
        <w:tc>
          <w:tcPr>
            <w:tcW w:w="3330" w:type="dxa"/>
            <w:shd w:val="clear" w:color="auto" w:fill="E7E6E6" w:themeFill="background2"/>
          </w:tcPr>
          <w:p w14:paraId="1439F9FE" w14:textId="77777777" w:rsidR="00817413" w:rsidRPr="00817413" w:rsidRDefault="00817413" w:rsidP="00817413">
            <w:pPr>
              <w:spacing w:line="320" w:lineRule="atLeast"/>
            </w:pPr>
            <w:r w:rsidRPr="00817413">
              <w:t>City and state</w:t>
            </w:r>
          </w:p>
        </w:tc>
        <w:tc>
          <w:tcPr>
            <w:tcW w:w="5107" w:type="dxa"/>
          </w:tcPr>
          <w:p w14:paraId="0F382F50" w14:textId="77777777" w:rsidR="00817413" w:rsidRPr="00817413" w:rsidRDefault="00817413" w:rsidP="00817413">
            <w:pPr>
              <w:spacing w:line="320" w:lineRule="atLeast"/>
            </w:pPr>
            <w:r w:rsidRPr="00817413">
              <w:t>Green Bay, WI</w:t>
            </w:r>
          </w:p>
        </w:tc>
      </w:tr>
      <w:tr w:rsidR="00817413" w:rsidRPr="00817413" w14:paraId="60E8C2D3" w14:textId="77777777" w:rsidTr="00DB5F6F">
        <w:tc>
          <w:tcPr>
            <w:tcW w:w="3330" w:type="dxa"/>
            <w:shd w:val="clear" w:color="auto" w:fill="E7E6E6" w:themeFill="background2"/>
          </w:tcPr>
          <w:p w14:paraId="1B76BD67" w14:textId="77777777" w:rsidR="00817413" w:rsidRPr="00817413" w:rsidRDefault="00817413" w:rsidP="00817413">
            <w:pPr>
              <w:spacing w:line="320" w:lineRule="atLeast"/>
            </w:pPr>
            <w:r w:rsidRPr="00817413">
              <w:t>Start date (month/year)</w:t>
            </w:r>
          </w:p>
        </w:tc>
        <w:tc>
          <w:tcPr>
            <w:tcW w:w="5107" w:type="dxa"/>
          </w:tcPr>
          <w:p w14:paraId="354CDDE1" w14:textId="77777777" w:rsidR="00817413" w:rsidRPr="00817413" w:rsidRDefault="00817413" w:rsidP="00817413">
            <w:pPr>
              <w:spacing w:line="320" w:lineRule="atLeast"/>
            </w:pPr>
            <w:r w:rsidRPr="00817413">
              <w:t>3/2015</w:t>
            </w:r>
          </w:p>
        </w:tc>
      </w:tr>
      <w:tr w:rsidR="00817413" w:rsidRPr="00817413" w14:paraId="27F9D037" w14:textId="77777777" w:rsidTr="00DB5F6F">
        <w:tc>
          <w:tcPr>
            <w:tcW w:w="3330" w:type="dxa"/>
            <w:shd w:val="clear" w:color="auto" w:fill="E7E6E6" w:themeFill="background2"/>
          </w:tcPr>
          <w:p w14:paraId="5C86FA6F" w14:textId="77777777" w:rsidR="00817413" w:rsidRPr="00817413" w:rsidRDefault="00817413" w:rsidP="00817413">
            <w:pPr>
              <w:spacing w:line="320" w:lineRule="atLeast"/>
            </w:pPr>
            <w:r w:rsidRPr="00817413">
              <w:t>End date (month/year)</w:t>
            </w:r>
          </w:p>
        </w:tc>
        <w:tc>
          <w:tcPr>
            <w:tcW w:w="5107" w:type="dxa"/>
          </w:tcPr>
          <w:p w14:paraId="41424FBD" w14:textId="77777777" w:rsidR="00817413" w:rsidRPr="00817413" w:rsidRDefault="00817413" w:rsidP="00817413">
            <w:pPr>
              <w:spacing w:line="320" w:lineRule="atLeast"/>
            </w:pPr>
            <w:r w:rsidRPr="00817413">
              <w:t>11/2016</w:t>
            </w:r>
          </w:p>
        </w:tc>
      </w:tr>
      <w:bookmarkEnd w:id="74"/>
    </w:tbl>
    <w:p w14:paraId="35B59D8E" w14:textId="77777777" w:rsidR="00817413" w:rsidRPr="00817413" w:rsidRDefault="00817413" w:rsidP="00817413">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817413" w:rsidRPr="00817413" w14:paraId="3414A6EC" w14:textId="77777777" w:rsidTr="00DB5F6F">
        <w:tc>
          <w:tcPr>
            <w:tcW w:w="3330" w:type="dxa"/>
            <w:shd w:val="clear" w:color="auto" w:fill="E7E6E6" w:themeFill="background2"/>
          </w:tcPr>
          <w:p w14:paraId="136A26AE" w14:textId="77777777" w:rsidR="00817413" w:rsidRPr="00817413" w:rsidRDefault="00817413" w:rsidP="00817413">
            <w:pPr>
              <w:spacing w:line="320" w:lineRule="atLeast"/>
            </w:pPr>
            <w:r w:rsidRPr="00817413">
              <w:t xml:space="preserve">Employer </w:t>
            </w:r>
          </w:p>
        </w:tc>
        <w:tc>
          <w:tcPr>
            <w:tcW w:w="5107" w:type="dxa"/>
          </w:tcPr>
          <w:p w14:paraId="6A5AAFBC" w14:textId="77777777" w:rsidR="00817413" w:rsidRPr="00817413" w:rsidRDefault="00817413" w:rsidP="00817413">
            <w:pPr>
              <w:spacing w:line="320" w:lineRule="atLeast"/>
            </w:pPr>
            <w:r w:rsidRPr="00817413">
              <w:t>Independent Assessment &amp; Counseling</w:t>
            </w:r>
          </w:p>
        </w:tc>
      </w:tr>
      <w:tr w:rsidR="00817413" w:rsidRPr="00817413" w14:paraId="2CEA3698" w14:textId="77777777" w:rsidTr="00DB5F6F">
        <w:tc>
          <w:tcPr>
            <w:tcW w:w="3330" w:type="dxa"/>
            <w:shd w:val="clear" w:color="auto" w:fill="E7E6E6" w:themeFill="background2"/>
          </w:tcPr>
          <w:p w14:paraId="17548D98" w14:textId="77777777" w:rsidR="00817413" w:rsidRPr="00817413" w:rsidRDefault="00817413" w:rsidP="00817413">
            <w:pPr>
              <w:spacing w:line="320" w:lineRule="atLeast"/>
            </w:pPr>
            <w:r w:rsidRPr="00817413">
              <w:t>Position</w:t>
            </w:r>
          </w:p>
        </w:tc>
        <w:tc>
          <w:tcPr>
            <w:tcW w:w="5107" w:type="dxa"/>
          </w:tcPr>
          <w:p w14:paraId="21C8BC3D" w14:textId="77777777" w:rsidR="00817413" w:rsidRPr="00817413" w:rsidRDefault="00817413" w:rsidP="00817413">
            <w:pPr>
              <w:spacing w:line="320" w:lineRule="atLeast"/>
            </w:pPr>
            <w:r w:rsidRPr="00817413">
              <w:t>AODA Counselor &amp; MH Therapist</w:t>
            </w:r>
          </w:p>
        </w:tc>
      </w:tr>
      <w:tr w:rsidR="00817413" w:rsidRPr="00817413" w14:paraId="685B8915" w14:textId="77777777" w:rsidTr="00DB5F6F">
        <w:tc>
          <w:tcPr>
            <w:tcW w:w="3330" w:type="dxa"/>
            <w:shd w:val="clear" w:color="auto" w:fill="E7E6E6" w:themeFill="background2"/>
          </w:tcPr>
          <w:p w14:paraId="303D352B" w14:textId="77777777" w:rsidR="00817413" w:rsidRPr="00817413" w:rsidRDefault="00817413" w:rsidP="00817413">
            <w:pPr>
              <w:spacing w:line="320" w:lineRule="atLeast"/>
            </w:pPr>
            <w:r w:rsidRPr="00817413">
              <w:t>City and state</w:t>
            </w:r>
          </w:p>
        </w:tc>
        <w:tc>
          <w:tcPr>
            <w:tcW w:w="5107" w:type="dxa"/>
          </w:tcPr>
          <w:p w14:paraId="372D8531" w14:textId="77777777" w:rsidR="00817413" w:rsidRPr="00817413" w:rsidRDefault="00817413" w:rsidP="00817413">
            <w:pPr>
              <w:spacing w:line="320" w:lineRule="atLeast"/>
            </w:pPr>
            <w:r w:rsidRPr="00817413">
              <w:t>Green Bay, WI</w:t>
            </w:r>
          </w:p>
        </w:tc>
      </w:tr>
      <w:tr w:rsidR="00817413" w:rsidRPr="00817413" w14:paraId="56D5DA3D" w14:textId="77777777" w:rsidTr="00DB5F6F">
        <w:tc>
          <w:tcPr>
            <w:tcW w:w="3330" w:type="dxa"/>
            <w:shd w:val="clear" w:color="auto" w:fill="E7E6E6" w:themeFill="background2"/>
          </w:tcPr>
          <w:p w14:paraId="1AA6D421" w14:textId="77777777" w:rsidR="00817413" w:rsidRPr="00817413" w:rsidRDefault="00817413" w:rsidP="00817413">
            <w:pPr>
              <w:spacing w:line="320" w:lineRule="atLeast"/>
            </w:pPr>
            <w:r w:rsidRPr="00817413">
              <w:t>Start date (month/year)</w:t>
            </w:r>
          </w:p>
        </w:tc>
        <w:tc>
          <w:tcPr>
            <w:tcW w:w="5107" w:type="dxa"/>
          </w:tcPr>
          <w:p w14:paraId="0D24C63D" w14:textId="77777777" w:rsidR="00817413" w:rsidRPr="00817413" w:rsidRDefault="00817413" w:rsidP="00817413">
            <w:pPr>
              <w:spacing w:line="320" w:lineRule="atLeast"/>
            </w:pPr>
            <w:r w:rsidRPr="00817413">
              <w:t>05/2014</w:t>
            </w:r>
          </w:p>
        </w:tc>
      </w:tr>
      <w:tr w:rsidR="00817413" w:rsidRPr="00817413" w14:paraId="1F14978C" w14:textId="77777777" w:rsidTr="00DB5F6F">
        <w:tc>
          <w:tcPr>
            <w:tcW w:w="3330" w:type="dxa"/>
            <w:shd w:val="clear" w:color="auto" w:fill="E7E6E6" w:themeFill="background2"/>
          </w:tcPr>
          <w:p w14:paraId="65224C52" w14:textId="77777777" w:rsidR="00817413" w:rsidRPr="00817413" w:rsidRDefault="00817413" w:rsidP="00817413">
            <w:pPr>
              <w:spacing w:line="320" w:lineRule="atLeast"/>
            </w:pPr>
            <w:r w:rsidRPr="00817413">
              <w:t>End date (month/year)</w:t>
            </w:r>
          </w:p>
        </w:tc>
        <w:tc>
          <w:tcPr>
            <w:tcW w:w="5107" w:type="dxa"/>
          </w:tcPr>
          <w:p w14:paraId="6FD6D0C9" w14:textId="77777777" w:rsidR="00817413" w:rsidRPr="00817413" w:rsidRDefault="00817413" w:rsidP="00817413">
            <w:pPr>
              <w:spacing w:line="320" w:lineRule="atLeast"/>
            </w:pPr>
            <w:r w:rsidRPr="00817413">
              <w:t>04/2015</w:t>
            </w:r>
          </w:p>
        </w:tc>
      </w:tr>
    </w:tbl>
    <w:p w14:paraId="74069851" w14:textId="77777777" w:rsidR="00817413" w:rsidRPr="00817413" w:rsidRDefault="00817413" w:rsidP="00817413">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817413" w:rsidRPr="00817413" w14:paraId="031F8294" w14:textId="77777777" w:rsidTr="00DB5F6F">
        <w:tc>
          <w:tcPr>
            <w:tcW w:w="3330" w:type="dxa"/>
            <w:shd w:val="clear" w:color="auto" w:fill="E7E6E6" w:themeFill="background2"/>
          </w:tcPr>
          <w:p w14:paraId="3C0E600D" w14:textId="77777777" w:rsidR="00817413" w:rsidRPr="00817413" w:rsidRDefault="00817413" w:rsidP="00817413">
            <w:pPr>
              <w:spacing w:line="320" w:lineRule="atLeast"/>
            </w:pPr>
            <w:r w:rsidRPr="00817413">
              <w:t xml:space="preserve">Employer </w:t>
            </w:r>
          </w:p>
        </w:tc>
        <w:tc>
          <w:tcPr>
            <w:tcW w:w="5107" w:type="dxa"/>
          </w:tcPr>
          <w:p w14:paraId="0E8799AF" w14:textId="77777777" w:rsidR="00817413" w:rsidRPr="00817413" w:rsidRDefault="00817413" w:rsidP="00817413">
            <w:pPr>
              <w:spacing w:line="320" w:lineRule="atLeast"/>
            </w:pPr>
            <w:r w:rsidRPr="00817413">
              <w:t>Brown County Human Services</w:t>
            </w:r>
          </w:p>
        </w:tc>
      </w:tr>
      <w:tr w:rsidR="00817413" w:rsidRPr="00817413" w14:paraId="67323659" w14:textId="77777777" w:rsidTr="00DB5F6F">
        <w:tc>
          <w:tcPr>
            <w:tcW w:w="3330" w:type="dxa"/>
            <w:shd w:val="clear" w:color="auto" w:fill="E7E6E6" w:themeFill="background2"/>
          </w:tcPr>
          <w:p w14:paraId="6AE11D7D" w14:textId="77777777" w:rsidR="00817413" w:rsidRPr="00817413" w:rsidRDefault="00817413" w:rsidP="00817413">
            <w:pPr>
              <w:spacing w:line="320" w:lineRule="atLeast"/>
            </w:pPr>
            <w:r w:rsidRPr="00817413">
              <w:t>Position</w:t>
            </w:r>
          </w:p>
        </w:tc>
        <w:tc>
          <w:tcPr>
            <w:tcW w:w="5107" w:type="dxa"/>
          </w:tcPr>
          <w:p w14:paraId="59352751" w14:textId="77777777" w:rsidR="00817413" w:rsidRPr="00817413" w:rsidRDefault="00817413" w:rsidP="00817413">
            <w:pPr>
              <w:spacing w:line="320" w:lineRule="atLeast"/>
            </w:pPr>
            <w:r w:rsidRPr="00817413">
              <w:t>AODA Counselor</w:t>
            </w:r>
          </w:p>
        </w:tc>
      </w:tr>
      <w:tr w:rsidR="00817413" w:rsidRPr="00817413" w14:paraId="55B40B0C" w14:textId="77777777" w:rsidTr="00DB5F6F">
        <w:tc>
          <w:tcPr>
            <w:tcW w:w="3330" w:type="dxa"/>
            <w:shd w:val="clear" w:color="auto" w:fill="E7E6E6" w:themeFill="background2"/>
          </w:tcPr>
          <w:p w14:paraId="0C5BF211" w14:textId="77777777" w:rsidR="00817413" w:rsidRPr="00817413" w:rsidRDefault="00817413" w:rsidP="00817413">
            <w:pPr>
              <w:spacing w:line="320" w:lineRule="atLeast"/>
            </w:pPr>
            <w:r w:rsidRPr="00817413">
              <w:t>City and state</w:t>
            </w:r>
          </w:p>
        </w:tc>
        <w:tc>
          <w:tcPr>
            <w:tcW w:w="5107" w:type="dxa"/>
          </w:tcPr>
          <w:p w14:paraId="3E6221B6" w14:textId="77777777" w:rsidR="00817413" w:rsidRPr="00817413" w:rsidRDefault="00817413" w:rsidP="00817413">
            <w:pPr>
              <w:spacing w:line="320" w:lineRule="atLeast"/>
            </w:pPr>
            <w:r w:rsidRPr="00817413">
              <w:t>Green Bay, WI</w:t>
            </w:r>
          </w:p>
        </w:tc>
      </w:tr>
      <w:tr w:rsidR="00817413" w:rsidRPr="00817413" w14:paraId="7F015412" w14:textId="77777777" w:rsidTr="00DB5F6F">
        <w:tc>
          <w:tcPr>
            <w:tcW w:w="3330" w:type="dxa"/>
            <w:shd w:val="clear" w:color="auto" w:fill="E7E6E6" w:themeFill="background2"/>
          </w:tcPr>
          <w:p w14:paraId="7718B395" w14:textId="77777777" w:rsidR="00817413" w:rsidRPr="00817413" w:rsidRDefault="00817413" w:rsidP="00817413">
            <w:pPr>
              <w:spacing w:line="320" w:lineRule="atLeast"/>
            </w:pPr>
            <w:r w:rsidRPr="00817413">
              <w:t>Start date (month/year)</w:t>
            </w:r>
          </w:p>
        </w:tc>
        <w:tc>
          <w:tcPr>
            <w:tcW w:w="5107" w:type="dxa"/>
          </w:tcPr>
          <w:p w14:paraId="09AE4E5F" w14:textId="77777777" w:rsidR="00817413" w:rsidRPr="00817413" w:rsidRDefault="00817413" w:rsidP="00817413">
            <w:pPr>
              <w:spacing w:line="320" w:lineRule="atLeast"/>
            </w:pPr>
            <w:r w:rsidRPr="00817413">
              <w:t>10/2013</w:t>
            </w:r>
          </w:p>
        </w:tc>
      </w:tr>
      <w:tr w:rsidR="00817413" w:rsidRPr="00817413" w14:paraId="4778E77A" w14:textId="77777777" w:rsidTr="00DB5F6F">
        <w:tc>
          <w:tcPr>
            <w:tcW w:w="3330" w:type="dxa"/>
            <w:shd w:val="clear" w:color="auto" w:fill="E7E6E6" w:themeFill="background2"/>
          </w:tcPr>
          <w:p w14:paraId="71033444" w14:textId="77777777" w:rsidR="00817413" w:rsidRPr="00817413" w:rsidRDefault="00817413" w:rsidP="00817413">
            <w:pPr>
              <w:spacing w:line="320" w:lineRule="atLeast"/>
            </w:pPr>
            <w:r w:rsidRPr="00817413">
              <w:t>End date (month/year)</w:t>
            </w:r>
          </w:p>
        </w:tc>
        <w:tc>
          <w:tcPr>
            <w:tcW w:w="5107" w:type="dxa"/>
          </w:tcPr>
          <w:p w14:paraId="22F90D1D" w14:textId="77777777" w:rsidR="00817413" w:rsidRPr="00817413" w:rsidRDefault="00817413" w:rsidP="00817413">
            <w:pPr>
              <w:spacing w:line="320" w:lineRule="atLeast"/>
            </w:pPr>
            <w:r w:rsidRPr="00817413">
              <w:t>5/2014</w:t>
            </w:r>
          </w:p>
        </w:tc>
      </w:tr>
    </w:tbl>
    <w:p w14:paraId="04551A47" w14:textId="77777777" w:rsidR="00817413" w:rsidRPr="00817413" w:rsidRDefault="00817413" w:rsidP="00817413">
      <w:pPr>
        <w:spacing w:after="160" w:line="320" w:lineRule="atLeast"/>
        <w:ind w:left="720"/>
        <w:rPr>
          <w:rFonts w:cstheme="minorBidi"/>
          <w:sz w:val="22"/>
          <w:szCs w:val="22"/>
        </w:rPr>
      </w:pPr>
    </w:p>
    <w:p w14:paraId="4FDDB8EF"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Current professional, academic, community-related, and scientific memberships.</w:t>
      </w:r>
    </w:p>
    <w:p w14:paraId="080C89EF" w14:textId="77777777" w:rsidR="00817413" w:rsidRPr="00817413" w:rsidRDefault="00817413" w:rsidP="009C48BD">
      <w:pPr>
        <w:numPr>
          <w:ilvl w:val="0"/>
          <w:numId w:val="10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lastRenderedPageBreak/>
        <w:t>LCSW Licensed Clinical Social Worker</w:t>
      </w:r>
    </w:p>
    <w:p w14:paraId="641458E2" w14:textId="77777777" w:rsidR="00817413" w:rsidRPr="00817413" w:rsidRDefault="00817413" w:rsidP="009C48BD">
      <w:pPr>
        <w:numPr>
          <w:ilvl w:val="0"/>
          <w:numId w:val="10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CSAC Clinical Substance Abuse Counselor</w:t>
      </w:r>
    </w:p>
    <w:p w14:paraId="7BA2C5BE" w14:textId="77777777" w:rsidR="00817413" w:rsidRPr="00817413" w:rsidRDefault="00817413" w:rsidP="009C48BD">
      <w:pPr>
        <w:numPr>
          <w:ilvl w:val="0"/>
          <w:numId w:val="10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Crisis Certification (Current- since 2/2014)</w:t>
      </w:r>
    </w:p>
    <w:p w14:paraId="2E88FC97" w14:textId="77777777" w:rsidR="00817413" w:rsidRPr="00817413" w:rsidRDefault="00817413" w:rsidP="009C48BD">
      <w:pPr>
        <w:numPr>
          <w:ilvl w:val="0"/>
          <w:numId w:val="10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CSOTP, Certified Sex Offender Treatment Professional</w:t>
      </w:r>
    </w:p>
    <w:p w14:paraId="584EFC5A"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Community service responsibilities and activities for the last 3 years.</w:t>
      </w:r>
    </w:p>
    <w:p w14:paraId="6933FE2E" w14:textId="77777777" w:rsidR="00817413" w:rsidRPr="00817413" w:rsidRDefault="00817413" w:rsidP="009C48BD">
      <w:pPr>
        <w:numPr>
          <w:ilvl w:val="0"/>
          <w:numId w:val="10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Oneida Elder Services Community Advisory Board for Alzheimer’s &amp; Dementia – Current</w:t>
      </w:r>
    </w:p>
    <w:p w14:paraId="0AAB23B9" w14:textId="77777777" w:rsidR="00817413" w:rsidRPr="00817413" w:rsidRDefault="00817413" w:rsidP="00817413">
      <w:pPr>
        <w:spacing w:after="160"/>
        <w:rPr>
          <w:rFonts w:cstheme="minorBidi"/>
          <w:b/>
          <w:sz w:val="28"/>
          <w:szCs w:val="22"/>
        </w:rPr>
      </w:pPr>
    </w:p>
    <w:p w14:paraId="62863118" w14:textId="65849373" w:rsidR="00FB54EB" w:rsidRDefault="00FB54EB">
      <w:pPr>
        <w:spacing w:after="160"/>
        <w:rPr>
          <w:rFonts w:cs="Arial"/>
          <w:b/>
          <w:u w:val="single"/>
        </w:rPr>
      </w:pPr>
      <w:r>
        <w:rPr>
          <w:rFonts w:cs="Arial"/>
          <w:b/>
          <w:u w:val="single"/>
        </w:rPr>
        <w:br w:type="page"/>
      </w:r>
    </w:p>
    <w:p w14:paraId="33B3FE03" w14:textId="77777777" w:rsidR="00817413" w:rsidRPr="00817413" w:rsidRDefault="00817413" w:rsidP="00817413">
      <w:pPr>
        <w:spacing w:after="160"/>
        <w:rPr>
          <w:rFonts w:cstheme="minorBidi"/>
          <w:b/>
          <w:bCs/>
          <w:sz w:val="28"/>
          <w:szCs w:val="28"/>
        </w:rPr>
      </w:pPr>
      <w:bookmarkStart w:id="75" w:name="Greenwood"/>
      <w:r w:rsidRPr="00817413">
        <w:rPr>
          <w:rFonts w:cstheme="minorBidi"/>
          <w:b/>
          <w:bCs/>
          <w:sz w:val="28"/>
          <w:szCs w:val="28"/>
        </w:rPr>
        <w:lastRenderedPageBreak/>
        <w:t xml:space="preserve">Greenwood Faculty Data </w:t>
      </w:r>
    </w:p>
    <w:bookmarkEnd w:id="75"/>
    <w:p w14:paraId="1B248A8A" w14:textId="77777777" w:rsidR="00817413" w:rsidRPr="00817413" w:rsidRDefault="00817413" w:rsidP="00817413">
      <w:pPr>
        <w:spacing w:after="160" w:line="320" w:lineRule="atLeast"/>
        <w:rPr>
          <w:rFonts w:cstheme="minorBidi"/>
          <w:b/>
          <w:bCs/>
          <w:sz w:val="22"/>
          <w:szCs w:val="22"/>
        </w:rPr>
      </w:pPr>
      <w:r w:rsidRPr="00817413">
        <w:rPr>
          <w:rFonts w:cstheme="minorBidi"/>
          <w:b/>
          <w:bCs/>
          <w:sz w:val="22"/>
          <w:szCs w:val="22"/>
        </w:rPr>
        <w:t>Sara Greenwood</w:t>
      </w:r>
    </w:p>
    <w:p w14:paraId="63E3949E"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3"/>
        <w:tblW w:w="8460" w:type="dxa"/>
        <w:tblInd w:w="918" w:type="dxa"/>
        <w:tblLayout w:type="fixed"/>
        <w:tblLook w:val="04A0" w:firstRow="1" w:lastRow="0" w:firstColumn="1" w:lastColumn="0" w:noHBand="0" w:noVBand="1"/>
      </w:tblPr>
      <w:tblGrid>
        <w:gridCol w:w="2880"/>
        <w:gridCol w:w="5580"/>
      </w:tblGrid>
      <w:tr w:rsidR="00817413" w:rsidRPr="00817413" w14:paraId="3EAFCBAD" w14:textId="77777777" w:rsidTr="00DB5F6F">
        <w:tc>
          <w:tcPr>
            <w:tcW w:w="2880" w:type="dxa"/>
            <w:shd w:val="clear" w:color="auto" w:fill="E7E6E6" w:themeFill="background2"/>
          </w:tcPr>
          <w:p w14:paraId="2CC94BFD"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4174F38A" w14:textId="77777777" w:rsidR="00817413" w:rsidRPr="00817413" w:rsidRDefault="00817413" w:rsidP="00817413">
            <w:r w:rsidRPr="00817413">
              <w:t>Bachelor of Arts</w:t>
            </w:r>
          </w:p>
        </w:tc>
      </w:tr>
      <w:tr w:rsidR="00817413" w:rsidRPr="00817413" w14:paraId="1B6C059F" w14:textId="77777777" w:rsidTr="00DB5F6F">
        <w:tc>
          <w:tcPr>
            <w:tcW w:w="2880" w:type="dxa"/>
            <w:shd w:val="clear" w:color="auto" w:fill="E7E6E6" w:themeFill="background2"/>
          </w:tcPr>
          <w:p w14:paraId="79257DD1"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2E58B031" w14:textId="77777777" w:rsidR="00817413" w:rsidRPr="00817413" w:rsidRDefault="00817413" w:rsidP="00817413">
            <w:pPr>
              <w:spacing w:line="320" w:lineRule="atLeast"/>
            </w:pPr>
            <w:r w:rsidRPr="00817413">
              <w:t>University of Michigan</w:t>
            </w:r>
          </w:p>
        </w:tc>
      </w:tr>
      <w:tr w:rsidR="00817413" w:rsidRPr="00817413" w14:paraId="7240D7F7" w14:textId="77777777" w:rsidTr="00DB5F6F">
        <w:tc>
          <w:tcPr>
            <w:tcW w:w="2880" w:type="dxa"/>
            <w:shd w:val="clear" w:color="auto" w:fill="E7E6E6" w:themeFill="background2"/>
          </w:tcPr>
          <w:p w14:paraId="1A20529F"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650E5788" w14:textId="77777777" w:rsidR="00817413" w:rsidRPr="00817413" w:rsidRDefault="00817413" w:rsidP="00817413">
            <w:r w:rsidRPr="00817413">
              <w:t>Psychology</w:t>
            </w:r>
          </w:p>
        </w:tc>
      </w:tr>
      <w:tr w:rsidR="00817413" w:rsidRPr="00817413" w14:paraId="0E9DB75E" w14:textId="77777777" w:rsidTr="00DB5F6F">
        <w:trPr>
          <w:trHeight w:val="323"/>
        </w:trPr>
        <w:tc>
          <w:tcPr>
            <w:tcW w:w="2880" w:type="dxa"/>
            <w:shd w:val="clear" w:color="auto" w:fill="E7E6E6" w:themeFill="background2"/>
          </w:tcPr>
          <w:p w14:paraId="3CAA1D96" w14:textId="77777777" w:rsidR="00817413" w:rsidRPr="00817413" w:rsidRDefault="00817413" w:rsidP="00817413">
            <w:pPr>
              <w:spacing w:line="320" w:lineRule="atLeast"/>
            </w:pPr>
            <w:r w:rsidRPr="00817413">
              <w:t>Date Awarded (month/year)</w:t>
            </w:r>
          </w:p>
        </w:tc>
        <w:tc>
          <w:tcPr>
            <w:tcW w:w="5580" w:type="dxa"/>
          </w:tcPr>
          <w:p w14:paraId="653DCAE6" w14:textId="77777777" w:rsidR="00817413" w:rsidRPr="00817413" w:rsidRDefault="00817413" w:rsidP="00817413">
            <w:pPr>
              <w:spacing w:line="320" w:lineRule="atLeast"/>
            </w:pPr>
            <w:r w:rsidRPr="00817413">
              <w:t>4/2003</w:t>
            </w:r>
          </w:p>
        </w:tc>
      </w:tr>
    </w:tbl>
    <w:p w14:paraId="53905482" w14:textId="77777777" w:rsidR="00817413" w:rsidRPr="00817413" w:rsidRDefault="00817413" w:rsidP="00817413">
      <w:pPr>
        <w:spacing w:line="320" w:lineRule="atLeast"/>
        <w:contextualSpacing/>
        <w:rPr>
          <w:rFonts w:cstheme="minorBidi"/>
          <w:b/>
          <w:bCs/>
          <w:sz w:val="22"/>
          <w:szCs w:val="22"/>
        </w:rPr>
      </w:pPr>
      <w:r w:rsidRPr="00817413">
        <w:rPr>
          <w:rFonts w:cstheme="minorBidi"/>
          <w:sz w:val="18"/>
          <w:szCs w:val="18"/>
        </w:rPr>
        <w:t xml:space="preserve">                   </w:t>
      </w:r>
    </w:p>
    <w:tbl>
      <w:tblPr>
        <w:tblStyle w:val="TableGrid83"/>
        <w:tblW w:w="0" w:type="auto"/>
        <w:tblInd w:w="918" w:type="dxa"/>
        <w:tblLook w:val="04A0" w:firstRow="1" w:lastRow="0" w:firstColumn="1" w:lastColumn="0" w:noHBand="0" w:noVBand="1"/>
      </w:tblPr>
      <w:tblGrid>
        <w:gridCol w:w="2880"/>
        <w:gridCol w:w="5580"/>
      </w:tblGrid>
      <w:tr w:rsidR="00817413" w:rsidRPr="00817413" w14:paraId="78ADFDB5" w14:textId="77777777" w:rsidTr="00DB5F6F">
        <w:tc>
          <w:tcPr>
            <w:tcW w:w="2880" w:type="dxa"/>
            <w:shd w:val="clear" w:color="auto" w:fill="E7E6E6" w:themeFill="background2"/>
          </w:tcPr>
          <w:p w14:paraId="6306E461"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1A743F52" w14:textId="77777777" w:rsidR="00817413" w:rsidRPr="00817413" w:rsidRDefault="00817413" w:rsidP="00817413">
            <w:pPr>
              <w:spacing w:line="320" w:lineRule="atLeast"/>
            </w:pPr>
            <w:r w:rsidRPr="00817413">
              <w:t>Master of Social Work</w:t>
            </w:r>
          </w:p>
        </w:tc>
      </w:tr>
      <w:tr w:rsidR="00817413" w:rsidRPr="00817413" w14:paraId="20FDBC7D" w14:textId="77777777" w:rsidTr="00DB5F6F">
        <w:tc>
          <w:tcPr>
            <w:tcW w:w="2880" w:type="dxa"/>
            <w:shd w:val="clear" w:color="auto" w:fill="E7E6E6" w:themeFill="background2"/>
          </w:tcPr>
          <w:p w14:paraId="45EB0F8D"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65C0655E" w14:textId="77777777" w:rsidR="00817413" w:rsidRPr="00817413" w:rsidRDefault="00817413" w:rsidP="00817413">
            <w:pPr>
              <w:spacing w:line="320" w:lineRule="atLeast"/>
            </w:pPr>
            <w:r w:rsidRPr="00817413">
              <w:t>University of Michigan</w:t>
            </w:r>
          </w:p>
        </w:tc>
      </w:tr>
      <w:tr w:rsidR="00817413" w:rsidRPr="00817413" w14:paraId="67D502F4" w14:textId="77777777" w:rsidTr="00DB5F6F">
        <w:tc>
          <w:tcPr>
            <w:tcW w:w="2880" w:type="dxa"/>
            <w:shd w:val="clear" w:color="auto" w:fill="E7E6E6" w:themeFill="background2"/>
          </w:tcPr>
          <w:p w14:paraId="4134CC1F"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21878A65" w14:textId="77777777" w:rsidR="00817413" w:rsidRPr="00817413" w:rsidRDefault="00817413" w:rsidP="00817413">
            <w:pPr>
              <w:spacing w:line="320" w:lineRule="atLeast"/>
            </w:pPr>
            <w:r w:rsidRPr="00817413">
              <w:t>Interpersonal Practice, Management of Human Services</w:t>
            </w:r>
          </w:p>
        </w:tc>
      </w:tr>
      <w:tr w:rsidR="00817413" w:rsidRPr="00817413" w14:paraId="2995C9B7" w14:textId="77777777" w:rsidTr="00DB5F6F">
        <w:trPr>
          <w:trHeight w:val="323"/>
        </w:trPr>
        <w:tc>
          <w:tcPr>
            <w:tcW w:w="2880" w:type="dxa"/>
            <w:shd w:val="clear" w:color="auto" w:fill="E7E6E6" w:themeFill="background2"/>
          </w:tcPr>
          <w:p w14:paraId="71DF48AB" w14:textId="77777777" w:rsidR="00817413" w:rsidRPr="00817413" w:rsidRDefault="00817413" w:rsidP="00817413">
            <w:pPr>
              <w:spacing w:line="320" w:lineRule="atLeast"/>
            </w:pPr>
            <w:r w:rsidRPr="00817413">
              <w:t>Date Awarded (month/year)</w:t>
            </w:r>
          </w:p>
        </w:tc>
        <w:tc>
          <w:tcPr>
            <w:tcW w:w="5580" w:type="dxa"/>
          </w:tcPr>
          <w:p w14:paraId="1DF3B5E5" w14:textId="77777777" w:rsidR="00817413" w:rsidRPr="00817413" w:rsidRDefault="00817413" w:rsidP="00817413">
            <w:pPr>
              <w:spacing w:line="320" w:lineRule="atLeast"/>
            </w:pPr>
            <w:r w:rsidRPr="00817413">
              <w:t>4/2006</w:t>
            </w:r>
          </w:p>
        </w:tc>
      </w:tr>
    </w:tbl>
    <w:p w14:paraId="72683BCE" w14:textId="77777777" w:rsidR="00817413" w:rsidRPr="00817413" w:rsidRDefault="00817413" w:rsidP="00817413">
      <w:pPr>
        <w:spacing w:line="320" w:lineRule="atLeast"/>
        <w:contextualSpacing/>
        <w:rPr>
          <w:rFonts w:asciiTheme="minorHAnsi" w:hAnsiTheme="minorHAnsi" w:cstheme="minorBidi"/>
          <w:sz w:val="22"/>
        </w:rPr>
      </w:pPr>
    </w:p>
    <w:p w14:paraId="23CB553C"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3"/>
        <w:tblW w:w="8437" w:type="dxa"/>
        <w:tblInd w:w="918" w:type="dxa"/>
        <w:tblLayout w:type="fixed"/>
        <w:tblLook w:val="04A0" w:firstRow="1" w:lastRow="0" w:firstColumn="1" w:lastColumn="0" w:noHBand="0" w:noVBand="1"/>
      </w:tblPr>
      <w:tblGrid>
        <w:gridCol w:w="3330"/>
        <w:gridCol w:w="5107"/>
      </w:tblGrid>
      <w:tr w:rsidR="00817413" w:rsidRPr="00817413" w14:paraId="53400F27" w14:textId="77777777" w:rsidTr="00DB5F6F">
        <w:tc>
          <w:tcPr>
            <w:tcW w:w="3330" w:type="dxa"/>
            <w:shd w:val="clear" w:color="auto" w:fill="E7E6E6" w:themeFill="background2"/>
          </w:tcPr>
          <w:p w14:paraId="4A919AF7" w14:textId="77777777" w:rsidR="00817413" w:rsidRPr="00817413" w:rsidRDefault="00817413" w:rsidP="00817413">
            <w:pPr>
              <w:spacing w:line="320" w:lineRule="atLeast"/>
              <w:ind w:left="720" w:hanging="720"/>
            </w:pPr>
            <w:r w:rsidRPr="00817413">
              <w:t>Employing academic institution</w:t>
            </w:r>
          </w:p>
        </w:tc>
        <w:tc>
          <w:tcPr>
            <w:tcW w:w="5107" w:type="dxa"/>
          </w:tcPr>
          <w:p w14:paraId="4EF2CA19" w14:textId="77777777" w:rsidR="00817413" w:rsidRPr="00817413" w:rsidRDefault="00817413" w:rsidP="00817413">
            <w:pPr>
              <w:spacing w:line="320" w:lineRule="atLeast"/>
            </w:pPr>
            <w:r w:rsidRPr="00817413">
              <w:t>University of Wisconsin-Green Bay</w:t>
            </w:r>
          </w:p>
        </w:tc>
      </w:tr>
      <w:tr w:rsidR="00817413" w:rsidRPr="00817413" w14:paraId="4D7618F5" w14:textId="77777777" w:rsidTr="00DB5F6F">
        <w:tc>
          <w:tcPr>
            <w:tcW w:w="3330" w:type="dxa"/>
            <w:shd w:val="clear" w:color="auto" w:fill="E7E6E6" w:themeFill="background2"/>
          </w:tcPr>
          <w:p w14:paraId="5B921E7D" w14:textId="77777777" w:rsidR="00817413" w:rsidRPr="00817413" w:rsidRDefault="00817413" w:rsidP="00817413">
            <w:pPr>
              <w:spacing w:line="320" w:lineRule="atLeast"/>
            </w:pPr>
            <w:r w:rsidRPr="00817413">
              <w:t>Title</w:t>
            </w:r>
          </w:p>
        </w:tc>
        <w:tc>
          <w:tcPr>
            <w:tcW w:w="5107" w:type="dxa"/>
          </w:tcPr>
          <w:p w14:paraId="0FA87AA7" w14:textId="77777777" w:rsidR="00817413" w:rsidRPr="00817413" w:rsidRDefault="00817413" w:rsidP="00817413">
            <w:pPr>
              <w:spacing w:line="320" w:lineRule="atLeast"/>
            </w:pPr>
            <w:r w:rsidRPr="00817413">
              <w:t>Lecturer, MSW Field Coordinator</w:t>
            </w:r>
          </w:p>
        </w:tc>
      </w:tr>
      <w:tr w:rsidR="00817413" w:rsidRPr="00817413" w14:paraId="0570F300" w14:textId="77777777" w:rsidTr="00DB5F6F">
        <w:tc>
          <w:tcPr>
            <w:tcW w:w="3330" w:type="dxa"/>
            <w:shd w:val="clear" w:color="auto" w:fill="E7E6E6" w:themeFill="background2"/>
          </w:tcPr>
          <w:p w14:paraId="46A84300" w14:textId="77777777" w:rsidR="00817413" w:rsidRPr="00817413" w:rsidRDefault="00817413" w:rsidP="00817413">
            <w:pPr>
              <w:spacing w:line="320" w:lineRule="atLeast"/>
            </w:pPr>
            <w:r w:rsidRPr="00817413">
              <w:t>City and state</w:t>
            </w:r>
          </w:p>
        </w:tc>
        <w:tc>
          <w:tcPr>
            <w:tcW w:w="5107" w:type="dxa"/>
          </w:tcPr>
          <w:p w14:paraId="401F223A" w14:textId="77777777" w:rsidR="00817413" w:rsidRPr="00817413" w:rsidRDefault="00817413" w:rsidP="00817413">
            <w:pPr>
              <w:spacing w:line="320" w:lineRule="atLeast"/>
            </w:pPr>
            <w:r w:rsidRPr="00817413">
              <w:t>Green Bay, WI</w:t>
            </w:r>
          </w:p>
        </w:tc>
      </w:tr>
      <w:tr w:rsidR="00817413" w:rsidRPr="00817413" w14:paraId="284DA246" w14:textId="77777777" w:rsidTr="00DB5F6F">
        <w:tc>
          <w:tcPr>
            <w:tcW w:w="3330" w:type="dxa"/>
            <w:shd w:val="clear" w:color="auto" w:fill="E7E6E6" w:themeFill="background2"/>
          </w:tcPr>
          <w:p w14:paraId="5926F800" w14:textId="77777777" w:rsidR="00817413" w:rsidRPr="00817413" w:rsidRDefault="00817413" w:rsidP="00817413">
            <w:pPr>
              <w:spacing w:line="320" w:lineRule="atLeast"/>
            </w:pPr>
            <w:r w:rsidRPr="00817413">
              <w:t>Start date (month/year)</w:t>
            </w:r>
          </w:p>
        </w:tc>
        <w:tc>
          <w:tcPr>
            <w:tcW w:w="5107" w:type="dxa"/>
          </w:tcPr>
          <w:p w14:paraId="47051043" w14:textId="77777777" w:rsidR="00817413" w:rsidRPr="00817413" w:rsidRDefault="00817413" w:rsidP="00817413">
            <w:pPr>
              <w:spacing w:line="320" w:lineRule="atLeast"/>
            </w:pPr>
            <w:r w:rsidRPr="00817413">
              <w:t>07/2020</w:t>
            </w:r>
          </w:p>
        </w:tc>
      </w:tr>
      <w:tr w:rsidR="00817413" w:rsidRPr="00817413" w14:paraId="6A20D009" w14:textId="77777777" w:rsidTr="00DB5F6F">
        <w:tc>
          <w:tcPr>
            <w:tcW w:w="3330" w:type="dxa"/>
            <w:shd w:val="clear" w:color="auto" w:fill="E7E6E6" w:themeFill="background2"/>
          </w:tcPr>
          <w:p w14:paraId="4557194B" w14:textId="77777777" w:rsidR="00817413" w:rsidRPr="00817413" w:rsidRDefault="00817413" w:rsidP="00817413">
            <w:pPr>
              <w:spacing w:line="320" w:lineRule="atLeast"/>
            </w:pPr>
            <w:r w:rsidRPr="00817413">
              <w:t>End date (month/year)</w:t>
            </w:r>
          </w:p>
        </w:tc>
        <w:tc>
          <w:tcPr>
            <w:tcW w:w="5107" w:type="dxa"/>
          </w:tcPr>
          <w:p w14:paraId="39721F20" w14:textId="77777777" w:rsidR="00817413" w:rsidRPr="00817413" w:rsidRDefault="00817413" w:rsidP="00817413">
            <w:pPr>
              <w:spacing w:line="320" w:lineRule="atLeast"/>
            </w:pPr>
            <w:r w:rsidRPr="00817413">
              <w:t>present</w:t>
            </w:r>
          </w:p>
        </w:tc>
      </w:tr>
    </w:tbl>
    <w:p w14:paraId="07D9D911"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p w14:paraId="4B6914F3"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3"/>
        <w:tblW w:w="8535" w:type="dxa"/>
        <w:tblInd w:w="918" w:type="dxa"/>
        <w:tblLayout w:type="fixed"/>
        <w:tblLook w:val="04A0" w:firstRow="1" w:lastRow="0" w:firstColumn="1" w:lastColumn="0" w:noHBand="0" w:noVBand="1"/>
      </w:tblPr>
      <w:tblGrid>
        <w:gridCol w:w="3330"/>
        <w:gridCol w:w="5205"/>
      </w:tblGrid>
      <w:tr w:rsidR="00817413" w:rsidRPr="00817413" w14:paraId="4E335BAC" w14:textId="77777777" w:rsidTr="00DB5F6F">
        <w:tc>
          <w:tcPr>
            <w:tcW w:w="3330" w:type="dxa"/>
            <w:shd w:val="clear" w:color="auto" w:fill="E7E6E6" w:themeFill="background2"/>
          </w:tcPr>
          <w:p w14:paraId="19559BD3" w14:textId="77777777" w:rsidR="00817413" w:rsidRPr="00817413" w:rsidRDefault="00817413" w:rsidP="00817413">
            <w:pPr>
              <w:spacing w:line="320" w:lineRule="atLeast"/>
            </w:pPr>
            <w:r w:rsidRPr="00817413">
              <w:t xml:space="preserve">Employer </w:t>
            </w:r>
          </w:p>
        </w:tc>
        <w:tc>
          <w:tcPr>
            <w:tcW w:w="5205" w:type="dxa"/>
          </w:tcPr>
          <w:p w14:paraId="0447B690" w14:textId="77777777" w:rsidR="00817413" w:rsidRPr="00817413" w:rsidRDefault="00817413" w:rsidP="00817413">
            <w:pPr>
              <w:spacing w:line="320" w:lineRule="atLeast"/>
            </w:pPr>
            <w:r w:rsidRPr="00817413">
              <w:t xml:space="preserve">Department of Veterans Affairs </w:t>
            </w:r>
          </w:p>
        </w:tc>
      </w:tr>
      <w:tr w:rsidR="00817413" w:rsidRPr="00817413" w14:paraId="24F3BD2D" w14:textId="77777777" w:rsidTr="00DB5F6F">
        <w:tc>
          <w:tcPr>
            <w:tcW w:w="3330" w:type="dxa"/>
            <w:shd w:val="clear" w:color="auto" w:fill="E7E6E6" w:themeFill="background2"/>
          </w:tcPr>
          <w:p w14:paraId="2350B984" w14:textId="77777777" w:rsidR="00817413" w:rsidRPr="00817413" w:rsidRDefault="00817413" w:rsidP="00817413">
            <w:pPr>
              <w:spacing w:line="320" w:lineRule="atLeast"/>
            </w:pPr>
            <w:r w:rsidRPr="00817413">
              <w:t>Position</w:t>
            </w:r>
          </w:p>
        </w:tc>
        <w:tc>
          <w:tcPr>
            <w:tcW w:w="5205" w:type="dxa"/>
          </w:tcPr>
          <w:p w14:paraId="6AE9C33C" w14:textId="77777777" w:rsidR="00817413" w:rsidRPr="00817413" w:rsidRDefault="00817413" w:rsidP="00817413">
            <w:pPr>
              <w:spacing w:line="320" w:lineRule="atLeast"/>
            </w:pPr>
            <w:r w:rsidRPr="00817413">
              <w:t>Education and Training Coordinator</w:t>
            </w:r>
          </w:p>
        </w:tc>
      </w:tr>
      <w:tr w:rsidR="00817413" w:rsidRPr="00817413" w14:paraId="71D32E02" w14:textId="77777777" w:rsidTr="00DB5F6F">
        <w:tc>
          <w:tcPr>
            <w:tcW w:w="3330" w:type="dxa"/>
            <w:shd w:val="clear" w:color="auto" w:fill="E7E6E6" w:themeFill="background2"/>
          </w:tcPr>
          <w:p w14:paraId="35AD1BE0" w14:textId="77777777" w:rsidR="00817413" w:rsidRPr="00817413" w:rsidRDefault="00817413" w:rsidP="00817413">
            <w:pPr>
              <w:spacing w:line="320" w:lineRule="atLeast"/>
            </w:pPr>
            <w:r w:rsidRPr="00817413">
              <w:t>City and state</w:t>
            </w:r>
          </w:p>
        </w:tc>
        <w:tc>
          <w:tcPr>
            <w:tcW w:w="5205" w:type="dxa"/>
          </w:tcPr>
          <w:p w14:paraId="4D132083" w14:textId="77777777" w:rsidR="00817413" w:rsidRPr="00817413" w:rsidRDefault="00817413" w:rsidP="00817413">
            <w:pPr>
              <w:spacing w:line="320" w:lineRule="atLeast"/>
            </w:pPr>
            <w:r w:rsidRPr="00817413">
              <w:t>Ann Arbor, MI</w:t>
            </w:r>
          </w:p>
        </w:tc>
      </w:tr>
      <w:tr w:rsidR="00817413" w:rsidRPr="00817413" w14:paraId="725826C6" w14:textId="77777777" w:rsidTr="00DB5F6F">
        <w:tc>
          <w:tcPr>
            <w:tcW w:w="3330" w:type="dxa"/>
            <w:shd w:val="clear" w:color="auto" w:fill="E7E6E6" w:themeFill="background2"/>
          </w:tcPr>
          <w:p w14:paraId="4D98FC8F" w14:textId="77777777" w:rsidR="00817413" w:rsidRPr="00817413" w:rsidRDefault="00817413" w:rsidP="00817413">
            <w:pPr>
              <w:spacing w:line="320" w:lineRule="atLeast"/>
            </w:pPr>
            <w:r w:rsidRPr="00817413">
              <w:t>Start date (month/year)</w:t>
            </w:r>
          </w:p>
        </w:tc>
        <w:tc>
          <w:tcPr>
            <w:tcW w:w="5205" w:type="dxa"/>
          </w:tcPr>
          <w:p w14:paraId="011DE148" w14:textId="77777777" w:rsidR="00817413" w:rsidRPr="00817413" w:rsidRDefault="00817413" w:rsidP="00817413">
            <w:pPr>
              <w:spacing w:line="320" w:lineRule="atLeast"/>
            </w:pPr>
            <w:r w:rsidRPr="00817413">
              <w:t>8/200</w:t>
            </w:r>
          </w:p>
        </w:tc>
      </w:tr>
      <w:tr w:rsidR="00817413" w:rsidRPr="00817413" w14:paraId="02F976FD" w14:textId="77777777" w:rsidTr="00DB5F6F">
        <w:tc>
          <w:tcPr>
            <w:tcW w:w="3330" w:type="dxa"/>
            <w:shd w:val="clear" w:color="auto" w:fill="E7E6E6" w:themeFill="background2"/>
          </w:tcPr>
          <w:p w14:paraId="3AD46CCC" w14:textId="77777777" w:rsidR="00817413" w:rsidRPr="00817413" w:rsidRDefault="00817413" w:rsidP="00817413">
            <w:pPr>
              <w:spacing w:line="320" w:lineRule="atLeast"/>
            </w:pPr>
            <w:r w:rsidRPr="00817413">
              <w:t>End date (month/year)</w:t>
            </w:r>
          </w:p>
        </w:tc>
        <w:tc>
          <w:tcPr>
            <w:tcW w:w="5205" w:type="dxa"/>
          </w:tcPr>
          <w:p w14:paraId="025E9EA9" w14:textId="77777777" w:rsidR="00817413" w:rsidRPr="00817413" w:rsidRDefault="00817413" w:rsidP="00817413">
            <w:pPr>
              <w:spacing w:line="320" w:lineRule="atLeast"/>
            </w:pPr>
            <w:r w:rsidRPr="00817413">
              <w:t>5/2014</w:t>
            </w:r>
          </w:p>
        </w:tc>
      </w:tr>
    </w:tbl>
    <w:p w14:paraId="3756873A"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3"/>
        <w:tblW w:w="8535" w:type="dxa"/>
        <w:tblInd w:w="918" w:type="dxa"/>
        <w:tblLayout w:type="fixed"/>
        <w:tblLook w:val="04A0" w:firstRow="1" w:lastRow="0" w:firstColumn="1" w:lastColumn="0" w:noHBand="0" w:noVBand="1"/>
      </w:tblPr>
      <w:tblGrid>
        <w:gridCol w:w="3330"/>
        <w:gridCol w:w="5205"/>
      </w:tblGrid>
      <w:tr w:rsidR="00817413" w:rsidRPr="00817413" w14:paraId="1281886A" w14:textId="77777777" w:rsidTr="00DB5F6F">
        <w:tc>
          <w:tcPr>
            <w:tcW w:w="3330" w:type="dxa"/>
            <w:shd w:val="clear" w:color="auto" w:fill="E7E6E6" w:themeFill="background2"/>
          </w:tcPr>
          <w:p w14:paraId="0D8E9934" w14:textId="77777777" w:rsidR="00817413" w:rsidRPr="00817413" w:rsidRDefault="00817413" w:rsidP="00817413">
            <w:pPr>
              <w:spacing w:line="320" w:lineRule="atLeast"/>
            </w:pPr>
            <w:r w:rsidRPr="00817413">
              <w:t xml:space="preserve">Employer </w:t>
            </w:r>
          </w:p>
        </w:tc>
        <w:tc>
          <w:tcPr>
            <w:tcW w:w="5205" w:type="dxa"/>
          </w:tcPr>
          <w:p w14:paraId="3298299F" w14:textId="77777777" w:rsidR="00817413" w:rsidRPr="00817413" w:rsidRDefault="00817413" w:rsidP="00817413">
            <w:pPr>
              <w:spacing w:line="320" w:lineRule="atLeast"/>
            </w:pPr>
            <w:r w:rsidRPr="00817413">
              <w:t xml:space="preserve">Department of Veterans Affairs </w:t>
            </w:r>
          </w:p>
        </w:tc>
      </w:tr>
      <w:tr w:rsidR="00817413" w:rsidRPr="00817413" w14:paraId="39A0CD08" w14:textId="77777777" w:rsidTr="00DB5F6F">
        <w:tc>
          <w:tcPr>
            <w:tcW w:w="3330" w:type="dxa"/>
            <w:shd w:val="clear" w:color="auto" w:fill="E7E6E6" w:themeFill="background2"/>
          </w:tcPr>
          <w:p w14:paraId="0E5B0135" w14:textId="77777777" w:rsidR="00817413" w:rsidRPr="00817413" w:rsidRDefault="00817413" w:rsidP="00817413">
            <w:pPr>
              <w:spacing w:line="320" w:lineRule="atLeast"/>
            </w:pPr>
            <w:r w:rsidRPr="00817413">
              <w:t>Position</w:t>
            </w:r>
          </w:p>
        </w:tc>
        <w:tc>
          <w:tcPr>
            <w:tcW w:w="5205" w:type="dxa"/>
          </w:tcPr>
          <w:p w14:paraId="544A18A8" w14:textId="77777777" w:rsidR="00817413" w:rsidRPr="00817413" w:rsidRDefault="00817413" w:rsidP="00817413">
            <w:pPr>
              <w:spacing w:line="320" w:lineRule="atLeast"/>
            </w:pPr>
            <w:r w:rsidRPr="00817413">
              <w:t>Social Worker</w:t>
            </w:r>
          </w:p>
        </w:tc>
      </w:tr>
      <w:tr w:rsidR="00817413" w:rsidRPr="00817413" w14:paraId="40936447" w14:textId="77777777" w:rsidTr="00DB5F6F">
        <w:tc>
          <w:tcPr>
            <w:tcW w:w="3330" w:type="dxa"/>
            <w:shd w:val="clear" w:color="auto" w:fill="E7E6E6" w:themeFill="background2"/>
          </w:tcPr>
          <w:p w14:paraId="68E68A3D" w14:textId="77777777" w:rsidR="00817413" w:rsidRPr="00817413" w:rsidRDefault="00817413" w:rsidP="00817413">
            <w:pPr>
              <w:spacing w:line="320" w:lineRule="atLeast"/>
            </w:pPr>
            <w:r w:rsidRPr="00817413">
              <w:t>City and state</w:t>
            </w:r>
          </w:p>
        </w:tc>
        <w:tc>
          <w:tcPr>
            <w:tcW w:w="5205" w:type="dxa"/>
          </w:tcPr>
          <w:p w14:paraId="6F523A4C" w14:textId="77777777" w:rsidR="00817413" w:rsidRPr="00817413" w:rsidRDefault="00817413" w:rsidP="00817413">
            <w:pPr>
              <w:spacing w:line="320" w:lineRule="atLeast"/>
            </w:pPr>
            <w:r w:rsidRPr="00817413">
              <w:t>Green Bay, WI</w:t>
            </w:r>
          </w:p>
        </w:tc>
      </w:tr>
      <w:tr w:rsidR="00817413" w:rsidRPr="00817413" w14:paraId="120E231C" w14:textId="77777777" w:rsidTr="00DB5F6F">
        <w:tc>
          <w:tcPr>
            <w:tcW w:w="3330" w:type="dxa"/>
            <w:shd w:val="clear" w:color="auto" w:fill="E7E6E6" w:themeFill="background2"/>
          </w:tcPr>
          <w:p w14:paraId="717ADC92" w14:textId="77777777" w:rsidR="00817413" w:rsidRPr="00817413" w:rsidRDefault="00817413" w:rsidP="00817413">
            <w:pPr>
              <w:spacing w:line="320" w:lineRule="atLeast"/>
            </w:pPr>
            <w:r w:rsidRPr="00817413">
              <w:t>Start date (month/year)</w:t>
            </w:r>
          </w:p>
        </w:tc>
        <w:tc>
          <w:tcPr>
            <w:tcW w:w="5205" w:type="dxa"/>
          </w:tcPr>
          <w:p w14:paraId="116CB2A5" w14:textId="77777777" w:rsidR="00817413" w:rsidRPr="00817413" w:rsidRDefault="00817413" w:rsidP="00817413">
            <w:pPr>
              <w:spacing w:line="320" w:lineRule="atLeast"/>
            </w:pPr>
            <w:r w:rsidRPr="00817413">
              <w:t>5/2014</w:t>
            </w:r>
          </w:p>
        </w:tc>
      </w:tr>
      <w:tr w:rsidR="00817413" w:rsidRPr="00817413" w14:paraId="06712853" w14:textId="77777777" w:rsidTr="00DB5F6F">
        <w:tc>
          <w:tcPr>
            <w:tcW w:w="3330" w:type="dxa"/>
            <w:shd w:val="clear" w:color="auto" w:fill="E7E6E6" w:themeFill="background2"/>
          </w:tcPr>
          <w:p w14:paraId="4365A15E" w14:textId="77777777" w:rsidR="00817413" w:rsidRPr="00817413" w:rsidRDefault="00817413" w:rsidP="00817413">
            <w:pPr>
              <w:spacing w:line="320" w:lineRule="atLeast"/>
            </w:pPr>
            <w:r w:rsidRPr="00817413">
              <w:t>End date (month/year)</w:t>
            </w:r>
          </w:p>
        </w:tc>
        <w:tc>
          <w:tcPr>
            <w:tcW w:w="5205" w:type="dxa"/>
          </w:tcPr>
          <w:p w14:paraId="2CEC75D5" w14:textId="77777777" w:rsidR="00817413" w:rsidRPr="00817413" w:rsidRDefault="00817413" w:rsidP="00817413">
            <w:pPr>
              <w:spacing w:line="320" w:lineRule="atLeast"/>
            </w:pPr>
            <w:r w:rsidRPr="00817413">
              <w:t>7/2020</w:t>
            </w:r>
          </w:p>
        </w:tc>
      </w:tr>
    </w:tbl>
    <w:p w14:paraId="3E24B79E" w14:textId="77777777" w:rsidR="00817413" w:rsidRPr="00817413" w:rsidRDefault="00817413" w:rsidP="00817413">
      <w:pPr>
        <w:spacing w:line="320" w:lineRule="atLeast"/>
        <w:contextualSpacing/>
        <w:rPr>
          <w:rFonts w:cstheme="minorBidi"/>
          <w:sz w:val="18"/>
          <w:szCs w:val="18"/>
        </w:rPr>
      </w:pPr>
    </w:p>
    <w:tbl>
      <w:tblPr>
        <w:tblStyle w:val="TableGrid83"/>
        <w:tblW w:w="8535" w:type="dxa"/>
        <w:tblInd w:w="918" w:type="dxa"/>
        <w:tblLayout w:type="fixed"/>
        <w:tblLook w:val="04A0" w:firstRow="1" w:lastRow="0" w:firstColumn="1" w:lastColumn="0" w:noHBand="0" w:noVBand="1"/>
      </w:tblPr>
      <w:tblGrid>
        <w:gridCol w:w="3330"/>
        <w:gridCol w:w="5205"/>
      </w:tblGrid>
      <w:tr w:rsidR="00817413" w:rsidRPr="00817413" w14:paraId="445F7E30" w14:textId="77777777" w:rsidTr="00DB5F6F">
        <w:tc>
          <w:tcPr>
            <w:tcW w:w="3330" w:type="dxa"/>
            <w:shd w:val="clear" w:color="auto" w:fill="E7E6E6" w:themeFill="background2"/>
          </w:tcPr>
          <w:p w14:paraId="21A4FC78" w14:textId="77777777" w:rsidR="00817413" w:rsidRPr="00817413" w:rsidRDefault="00817413" w:rsidP="00817413">
            <w:pPr>
              <w:spacing w:line="320" w:lineRule="atLeast"/>
            </w:pPr>
            <w:r w:rsidRPr="00817413">
              <w:t xml:space="preserve">Employer </w:t>
            </w:r>
          </w:p>
        </w:tc>
        <w:tc>
          <w:tcPr>
            <w:tcW w:w="5205" w:type="dxa"/>
          </w:tcPr>
          <w:p w14:paraId="517659CA" w14:textId="77777777" w:rsidR="00817413" w:rsidRPr="00817413" w:rsidRDefault="00817413" w:rsidP="00817413">
            <w:pPr>
              <w:spacing w:line="320" w:lineRule="atLeast"/>
            </w:pPr>
            <w:r w:rsidRPr="00817413">
              <w:t xml:space="preserve">University of Michigan School of Nursing </w:t>
            </w:r>
          </w:p>
        </w:tc>
      </w:tr>
      <w:tr w:rsidR="00817413" w:rsidRPr="00817413" w14:paraId="6C77B3AE" w14:textId="77777777" w:rsidTr="00DB5F6F">
        <w:tc>
          <w:tcPr>
            <w:tcW w:w="3330" w:type="dxa"/>
            <w:shd w:val="clear" w:color="auto" w:fill="E7E6E6" w:themeFill="background2"/>
          </w:tcPr>
          <w:p w14:paraId="1E78CF2E" w14:textId="77777777" w:rsidR="00817413" w:rsidRPr="00817413" w:rsidRDefault="00817413" w:rsidP="00817413">
            <w:pPr>
              <w:spacing w:line="320" w:lineRule="atLeast"/>
            </w:pPr>
            <w:r w:rsidRPr="00817413">
              <w:t>Position</w:t>
            </w:r>
          </w:p>
        </w:tc>
        <w:tc>
          <w:tcPr>
            <w:tcW w:w="5205" w:type="dxa"/>
          </w:tcPr>
          <w:p w14:paraId="1BB0E617" w14:textId="77777777" w:rsidR="00817413" w:rsidRPr="00817413" w:rsidRDefault="00817413" w:rsidP="00817413">
            <w:pPr>
              <w:spacing w:line="320" w:lineRule="atLeast"/>
            </w:pPr>
            <w:r w:rsidRPr="00817413">
              <w:t>Social Worker</w:t>
            </w:r>
          </w:p>
        </w:tc>
      </w:tr>
      <w:tr w:rsidR="00817413" w:rsidRPr="00817413" w14:paraId="26F8865B" w14:textId="77777777" w:rsidTr="00DB5F6F">
        <w:tc>
          <w:tcPr>
            <w:tcW w:w="3330" w:type="dxa"/>
            <w:shd w:val="clear" w:color="auto" w:fill="E7E6E6" w:themeFill="background2"/>
          </w:tcPr>
          <w:p w14:paraId="4735044F" w14:textId="77777777" w:rsidR="00817413" w:rsidRPr="00817413" w:rsidRDefault="00817413" w:rsidP="00817413">
            <w:pPr>
              <w:spacing w:line="320" w:lineRule="atLeast"/>
            </w:pPr>
            <w:r w:rsidRPr="00817413">
              <w:t>City and state</w:t>
            </w:r>
          </w:p>
        </w:tc>
        <w:tc>
          <w:tcPr>
            <w:tcW w:w="5205" w:type="dxa"/>
          </w:tcPr>
          <w:p w14:paraId="57F32C54" w14:textId="77777777" w:rsidR="00817413" w:rsidRPr="00817413" w:rsidRDefault="00817413" w:rsidP="00817413">
            <w:pPr>
              <w:spacing w:line="320" w:lineRule="atLeast"/>
            </w:pPr>
            <w:r w:rsidRPr="00817413">
              <w:t>Green Bay, WI</w:t>
            </w:r>
          </w:p>
        </w:tc>
      </w:tr>
      <w:tr w:rsidR="00817413" w:rsidRPr="00817413" w14:paraId="392027BD" w14:textId="77777777" w:rsidTr="00DB5F6F">
        <w:tc>
          <w:tcPr>
            <w:tcW w:w="3330" w:type="dxa"/>
            <w:shd w:val="clear" w:color="auto" w:fill="E7E6E6" w:themeFill="background2"/>
          </w:tcPr>
          <w:p w14:paraId="274723DB" w14:textId="77777777" w:rsidR="00817413" w:rsidRPr="00817413" w:rsidRDefault="00817413" w:rsidP="00817413">
            <w:pPr>
              <w:spacing w:line="320" w:lineRule="atLeast"/>
            </w:pPr>
            <w:r w:rsidRPr="00817413">
              <w:t>Start date (month/year)</w:t>
            </w:r>
          </w:p>
        </w:tc>
        <w:tc>
          <w:tcPr>
            <w:tcW w:w="5205" w:type="dxa"/>
          </w:tcPr>
          <w:p w14:paraId="6F375761" w14:textId="77777777" w:rsidR="00817413" w:rsidRPr="00817413" w:rsidRDefault="00817413" w:rsidP="00817413">
            <w:pPr>
              <w:spacing w:line="320" w:lineRule="atLeast"/>
            </w:pPr>
            <w:r w:rsidRPr="00817413">
              <w:t>5/2014</w:t>
            </w:r>
          </w:p>
        </w:tc>
      </w:tr>
      <w:tr w:rsidR="00817413" w:rsidRPr="00817413" w14:paraId="64CD6C9E" w14:textId="77777777" w:rsidTr="00DB5F6F">
        <w:tc>
          <w:tcPr>
            <w:tcW w:w="3330" w:type="dxa"/>
            <w:shd w:val="clear" w:color="auto" w:fill="E7E6E6" w:themeFill="background2"/>
          </w:tcPr>
          <w:p w14:paraId="21A14F1C" w14:textId="77777777" w:rsidR="00817413" w:rsidRPr="00817413" w:rsidRDefault="00817413" w:rsidP="00817413">
            <w:pPr>
              <w:spacing w:line="320" w:lineRule="atLeast"/>
            </w:pPr>
            <w:r w:rsidRPr="00817413">
              <w:t>End date (month/year)</w:t>
            </w:r>
          </w:p>
        </w:tc>
        <w:tc>
          <w:tcPr>
            <w:tcW w:w="5205" w:type="dxa"/>
          </w:tcPr>
          <w:p w14:paraId="4464A9A8" w14:textId="77777777" w:rsidR="00817413" w:rsidRPr="00817413" w:rsidRDefault="00817413" w:rsidP="00817413">
            <w:pPr>
              <w:spacing w:line="320" w:lineRule="atLeast"/>
            </w:pPr>
            <w:r w:rsidRPr="00817413">
              <w:t>7/2020</w:t>
            </w:r>
          </w:p>
        </w:tc>
      </w:tr>
    </w:tbl>
    <w:p w14:paraId="37CCDA64" w14:textId="77777777" w:rsidR="00817413" w:rsidRPr="00817413" w:rsidRDefault="00817413" w:rsidP="00817413">
      <w:pPr>
        <w:spacing w:after="160" w:line="320" w:lineRule="atLeast"/>
        <w:ind w:left="720" w:hanging="720"/>
        <w:rPr>
          <w:rFonts w:cstheme="minorBidi"/>
          <w:sz w:val="22"/>
          <w:szCs w:val="22"/>
        </w:rPr>
      </w:pPr>
    </w:p>
    <w:p w14:paraId="48E304DF"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Current professional, academic, community-related, and scientific memberships.</w:t>
      </w:r>
    </w:p>
    <w:p w14:paraId="483EB0FC" w14:textId="77777777" w:rsidR="00817413" w:rsidRPr="00817413" w:rsidRDefault="00817413" w:rsidP="009C48BD">
      <w:pPr>
        <w:numPr>
          <w:ilvl w:val="0"/>
          <w:numId w:val="105"/>
        </w:numPr>
        <w:spacing w:after="160" w:line="320" w:lineRule="atLeast"/>
        <w:contextualSpacing/>
        <w:rPr>
          <w:rFonts w:eastAsia="Arial" w:cs="Arial"/>
          <w:spacing w:val="-3"/>
          <w:sz w:val="22"/>
          <w:szCs w:val="22"/>
        </w:rPr>
      </w:pPr>
      <w:r w:rsidRPr="00817413">
        <w:rPr>
          <w:rFonts w:eastAsia="Times New Roman" w:cs="Times New Roman"/>
          <w:spacing w:val="-3"/>
          <w:sz w:val="22"/>
          <w:szCs w:val="22"/>
        </w:rPr>
        <w:t>National Association of Social Workers (2019 to present)</w:t>
      </w:r>
    </w:p>
    <w:p w14:paraId="28188273" w14:textId="77777777" w:rsidR="00817413" w:rsidRPr="00817413" w:rsidRDefault="00817413" w:rsidP="009C48BD">
      <w:pPr>
        <w:numPr>
          <w:ilvl w:val="0"/>
          <w:numId w:val="105"/>
        </w:numPr>
        <w:spacing w:after="160" w:line="320" w:lineRule="atLeast"/>
        <w:contextualSpacing/>
        <w:rPr>
          <w:rFonts w:eastAsia="Arial" w:cs="Arial"/>
          <w:spacing w:val="-3"/>
          <w:sz w:val="22"/>
          <w:szCs w:val="22"/>
        </w:rPr>
      </w:pPr>
      <w:r w:rsidRPr="00817413">
        <w:rPr>
          <w:rFonts w:eastAsia="Times New Roman" w:cs="Times New Roman"/>
          <w:spacing w:val="-3"/>
          <w:sz w:val="22"/>
          <w:szCs w:val="22"/>
        </w:rPr>
        <w:t>Council of Social Work Education – Wisconsin Chapter (2021)</w:t>
      </w:r>
    </w:p>
    <w:p w14:paraId="4F513385" w14:textId="77777777" w:rsidR="00817413" w:rsidRPr="00817413" w:rsidRDefault="00817413" w:rsidP="009C48BD">
      <w:pPr>
        <w:numPr>
          <w:ilvl w:val="0"/>
          <w:numId w:val="105"/>
        </w:numPr>
        <w:spacing w:after="160" w:line="320" w:lineRule="atLeast"/>
        <w:contextualSpacing/>
        <w:rPr>
          <w:rFonts w:eastAsia="Arial" w:cs="Arial"/>
          <w:spacing w:val="-3"/>
          <w:sz w:val="22"/>
          <w:szCs w:val="22"/>
        </w:rPr>
      </w:pPr>
      <w:r w:rsidRPr="00817413">
        <w:rPr>
          <w:rFonts w:eastAsia="Arial" w:cs="Arial"/>
          <w:spacing w:val="-3"/>
          <w:sz w:val="22"/>
          <w:szCs w:val="22"/>
        </w:rPr>
        <w:t>State of Michigan Licensed Master Social Worker-Clinical and Macro (since 2016)</w:t>
      </w:r>
    </w:p>
    <w:p w14:paraId="79324290" w14:textId="77777777" w:rsidR="00817413" w:rsidRPr="00817413" w:rsidRDefault="00817413" w:rsidP="00817413">
      <w:pPr>
        <w:spacing w:after="160" w:line="320" w:lineRule="atLeast"/>
        <w:ind w:left="720" w:hanging="720"/>
        <w:rPr>
          <w:rFonts w:asciiTheme="minorHAnsi" w:hAnsiTheme="minorHAnsi" w:cstheme="minorBidi"/>
          <w:sz w:val="22"/>
        </w:rPr>
      </w:pPr>
    </w:p>
    <w:p w14:paraId="183098EF"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Community service responsibilities and activities for the last 3 years.</w:t>
      </w:r>
    </w:p>
    <w:p w14:paraId="1B67BDCD" w14:textId="77777777" w:rsidR="00817413" w:rsidRPr="00817413" w:rsidRDefault="00817413" w:rsidP="009C48BD">
      <w:pPr>
        <w:numPr>
          <w:ilvl w:val="0"/>
          <w:numId w:val="106"/>
        </w:numPr>
        <w:spacing w:after="160" w:line="320" w:lineRule="atLeast"/>
        <w:contextualSpacing/>
        <w:rPr>
          <w:rFonts w:eastAsia="Times New Roman" w:cs="Times New Roman"/>
          <w:spacing w:val="-3"/>
          <w:sz w:val="22"/>
          <w:szCs w:val="22"/>
        </w:rPr>
      </w:pPr>
      <w:r w:rsidRPr="00817413">
        <w:rPr>
          <w:rFonts w:eastAsia="Times New Roman" w:cs="Times New Roman"/>
          <w:spacing w:val="-3"/>
          <w:sz w:val="22"/>
          <w:szCs w:val="22"/>
        </w:rPr>
        <w:t>Northeast Wisconsin Master Gardner Association (2020)</w:t>
      </w:r>
    </w:p>
    <w:p w14:paraId="75E9250E"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0C3F8426"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7BBD553B"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297BB7D0"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0A477850"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72DF4F0E"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7BE8BC8D"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2A965FCA"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65E597E1"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3400883A"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1376EBB8"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543DB2BB" w14:textId="77777777" w:rsidR="00817413" w:rsidRPr="00817413" w:rsidRDefault="00817413" w:rsidP="00817413">
      <w:pPr>
        <w:spacing w:after="160"/>
        <w:rPr>
          <w:rFonts w:cstheme="minorBidi"/>
          <w:b/>
          <w:sz w:val="28"/>
          <w:szCs w:val="22"/>
        </w:rPr>
      </w:pPr>
    </w:p>
    <w:p w14:paraId="5DFE954F" w14:textId="77777777" w:rsidR="00817413" w:rsidRPr="00817413" w:rsidRDefault="00817413" w:rsidP="00817413">
      <w:pPr>
        <w:spacing w:after="160"/>
        <w:rPr>
          <w:rFonts w:cstheme="minorBidi"/>
          <w:b/>
          <w:sz w:val="28"/>
          <w:szCs w:val="22"/>
        </w:rPr>
      </w:pPr>
    </w:p>
    <w:p w14:paraId="0AB2EEB0" w14:textId="77777777" w:rsidR="00817413" w:rsidRPr="00817413" w:rsidRDefault="00817413" w:rsidP="00817413">
      <w:pPr>
        <w:spacing w:after="160"/>
        <w:rPr>
          <w:rFonts w:cstheme="minorBidi"/>
          <w:b/>
          <w:sz w:val="28"/>
          <w:szCs w:val="22"/>
        </w:rPr>
      </w:pPr>
    </w:p>
    <w:p w14:paraId="0D7B9A80" w14:textId="77777777" w:rsidR="00817413" w:rsidRPr="00817413" w:rsidRDefault="00817413" w:rsidP="00817413">
      <w:pPr>
        <w:spacing w:after="160"/>
        <w:rPr>
          <w:rFonts w:cstheme="minorBidi"/>
          <w:b/>
          <w:sz w:val="28"/>
          <w:szCs w:val="22"/>
        </w:rPr>
      </w:pPr>
    </w:p>
    <w:p w14:paraId="59E2DBB1" w14:textId="77777777" w:rsidR="00817413" w:rsidRPr="00817413" w:rsidRDefault="00817413" w:rsidP="00817413">
      <w:pPr>
        <w:spacing w:after="160"/>
        <w:rPr>
          <w:rFonts w:cstheme="minorBidi"/>
          <w:b/>
          <w:sz w:val="28"/>
          <w:szCs w:val="22"/>
        </w:rPr>
      </w:pPr>
    </w:p>
    <w:p w14:paraId="6F13022B" w14:textId="77777777" w:rsidR="00817413" w:rsidRPr="00817413" w:rsidRDefault="00817413" w:rsidP="00817413">
      <w:pPr>
        <w:spacing w:after="160"/>
        <w:rPr>
          <w:rFonts w:cstheme="minorBidi"/>
          <w:b/>
          <w:sz w:val="28"/>
          <w:szCs w:val="22"/>
        </w:rPr>
      </w:pPr>
    </w:p>
    <w:p w14:paraId="474728E7" w14:textId="77777777" w:rsidR="00817413" w:rsidRPr="00817413" w:rsidRDefault="00817413" w:rsidP="00817413">
      <w:pPr>
        <w:spacing w:after="160"/>
        <w:rPr>
          <w:rFonts w:cstheme="minorBidi"/>
          <w:b/>
          <w:sz w:val="28"/>
          <w:szCs w:val="22"/>
        </w:rPr>
      </w:pPr>
    </w:p>
    <w:p w14:paraId="0FF8F45F" w14:textId="77777777" w:rsidR="00817413" w:rsidRPr="00817413" w:rsidRDefault="00817413" w:rsidP="00817413">
      <w:pPr>
        <w:spacing w:after="160"/>
        <w:rPr>
          <w:rFonts w:cstheme="minorBidi"/>
          <w:b/>
          <w:sz w:val="28"/>
          <w:szCs w:val="22"/>
        </w:rPr>
      </w:pPr>
    </w:p>
    <w:p w14:paraId="71AFAB77" w14:textId="77777777" w:rsidR="00FB54EB" w:rsidRDefault="00FB54EB">
      <w:pPr>
        <w:spacing w:after="160"/>
        <w:rPr>
          <w:rFonts w:cstheme="minorBidi"/>
          <w:b/>
          <w:sz w:val="28"/>
          <w:szCs w:val="22"/>
        </w:rPr>
      </w:pPr>
      <w:r>
        <w:rPr>
          <w:rFonts w:cstheme="minorBidi"/>
          <w:b/>
          <w:sz w:val="28"/>
          <w:szCs w:val="22"/>
        </w:rPr>
        <w:br w:type="page"/>
      </w:r>
    </w:p>
    <w:p w14:paraId="5CC39ACE" w14:textId="30CE340D" w:rsidR="00817413" w:rsidRPr="00817413" w:rsidRDefault="00817413" w:rsidP="00817413">
      <w:pPr>
        <w:spacing w:after="160"/>
        <w:rPr>
          <w:rFonts w:cstheme="minorBidi"/>
          <w:b/>
          <w:sz w:val="28"/>
          <w:szCs w:val="22"/>
        </w:rPr>
      </w:pPr>
      <w:r w:rsidRPr="00817413">
        <w:rPr>
          <w:rFonts w:cstheme="minorBidi"/>
          <w:b/>
          <w:sz w:val="28"/>
          <w:szCs w:val="22"/>
        </w:rPr>
        <w:lastRenderedPageBreak/>
        <w:t xml:space="preserve">Groessl Faculty Data </w:t>
      </w:r>
    </w:p>
    <w:p w14:paraId="5716B6D0" w14:textId="77777777" w:rsidR="00817413" w:rsidRPr="00817413" w:rsidRDefault="00817413" w:rsidP="00817413">
      <w:pPr>
        <w:spacing w:after="160" w:line="320" w:lineRule="atLeast"/>
        <w:rPr>
          <w:rFonts w:cstheme="minorBidi"/>
          <w:b/>
          <w:sz w:val="22"/>
          <w:szCs w:val="22"/>
        </w:rPr>
      </w:pPr>
      <w:r w:rsidRPr="00817413">
        <w:rPr>
          <w:rFonts w:cstheme="minorBidi"/>
          <w:b/>
          <w:sz w:val="22"/>
          <w:szCs w:val="22"/>
        </w:rPr>
        <w:t>Joan Groessl</w:t>
      </w:r>
    </w:p>
    <w:p w14:paraId="1D702B92"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4"/>
        <w:tblW w:w="8460" w:type="dxa"/>
        <w:tblInd w:w="918" w:type="dxa"/>
        <w:tblLayout w:type="fixed"/>
        <w:tblLook w:val="04A0" w:firstRow="1" w:lastRow="0" w:firstColumn="1" w:lastColumn="0" w:noHBand="0" w:noVBand="1"/>
      </w:tblPr>
      <w:tblGrid>
        <w:gridCol w:w="2880"/>
        <w:gridCol w:w="5580"/>
      </w:tblGrid>
      <w:tr w:rsidR="00817413" w:rsidRPr="00817413" w14:paraId="6E698ADC" w14:textId="77777777" w:rsidTr="00DB5F6F">
        <w:tc>
          <w:tcPr>
            <w:tcW w:w="2880" w:type="dxa"/>
            <w:shd w:val="clear" w:color="auto" w:fill="E7E6E6" w:themeFill="background2"/>
          </w:tcPr>
          <w:p w14:paraId="734449FE"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1DD779D4" w14:textId="77777777" w:rsidR="00817413" w:rsidRPr="00817413" w:rsidRDefault="00817413" w:rsidP="00817413">
            <w:pPr>
              <w:spacing w:line="320" w:lineRule="atLeast"/>
            </w:pPr>
            <w:r w:rsidRPr="00817413">
              <w:t>PhD</w:t>
            </w:r>
          </w:p>
        </w:tc>
      </w:tr>
      <w:tr w:rsidR="00817413" w:rsidRPr="00817413" w14:paraId="0F815E4A" w14:textId="77777777" w:rsidTr="00DB5F6F">
        <w:tc>
          <w:tcPr>
            <w:tcW w:w="2880" w:type="dxa"/>
            <w:shd w:val="clear" w:color="auto" w:fill="E7E6E6" w:themeFill="background2"/>
          </w:tcPr>
          <w:p w14:paraId="620119BF"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5F45B017" w14:textId="77777777" w:rsidR="00817413" w:rsidRPr="00817413" w:rsidRDefault="00817413" w:rsidP="00817413">
            <w:pPr>
              <w:spacing w:line="320" w:lineRule="atLeast"/>
            </w:pPr>
            <w:r w:rsidRPr="00817413">
              <w:t>Marian University</w:t>
            </w:r>
          </w:p>
        </w:tc>
      </w:tr>
      <w:tr w:rsidR="00817413" w:rsidRPr="00817413" w14:paraId="6C9304D5" w14:textId="77777777" w:rsidTr="00DB5F6F">
        <w:tc>
          <w:tcPr>
            <w:tcW w:w="2880" w:type="dxa"/>
            <w:shd w:val="clear" w:color="auto" w:fill="E7E6E6" w:themeFill="background2"/>
          </w:tcPr>
          <w:p w14:paraId="710B00FD"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4E31EE62" w14:textId="77777777" w:rsidR="00817413" w:rsidRPr="00817413" w:rsidRDefault="00817413" w:rsidP="00817413">
            <w:pPr>
              <w:spacing w:line="320" w:lineRule="atLeast"/>
            </w:pPr>
            <w:r w:rsidRPr="00817413">
              <w:t>Leadership Studies</w:t>
            </w:r>
          </w:p>
        </w:tc>
      </w:tr>
      <w:tr w:rsidR="00817413" w:rsidRPr="00817413" w14:paraId="103BCF27" w14:textId="77777777" w:rsidTr="00DB5F6F">
        <w:trPr>
          <w:trHeight w:val="323"/>
        </w:trPr>
        <w:tc>
          <w:tcPr>
            <w:tcW w:w="2880" w:type="dxa"/>
            <w:shd w:val="clear" w:color="auto" w:fill="E7E6E6" w:themeFill="background2"/>
          </w:tcPr>
          <w:p w14:paraId="5F2D5A69" w14:textId="77777777" w:rsidR="00817413" w:rsidRPr="00817413" w:rsidRDefault="00817413" w:rsidP="00817413">
            <w:pPr>
              <w:spacing w:line="320" w:lineRule="atLeast"/>
            </w:pPr>
            <w:r w:rsidRPr="00817413">
              <w:t>Date Awarded (month/year)</w:t>
            </w:r>
          </w:p>
        </w:tc>
        <w:tc>
          <w:tcPr>
            <w:tcW w:w="5580" w:type="dxa"/>
          </w:tcPr>
          <w:p w14:paraId="69F251DF" w14:textId="77777777" w:rsidR="00817413" w:rsidRPr="00817413" w:rsidRDefault="00817413" w:rsidP="00817413">
            <w:pPr>
              <w:spacing w:line="320" w:lineRule="atLeast"/>
            </w:pPr>
            <w:r w:rsidRPr="00817413">
              <w:t>May, 2013</w:t>
            </w:r>
          </w:p>
        </w:tc>
      </w:tr>
    </w:tbl>
    <w:p w14:paraId="6186B74D" w14:textId="77777777" w:rsidR="00817413" w:rsidRPr="00817413" w:rsidRDefault="00817413" w:rsidP="00817413">
      <w:pPr>
        <w:spacing w:after="160" w:line="320" w:lineRule="atLeast"/>
        <w:rPr>
          <w:rFonts w:cstheme="minorBidi"/>
          <w:sz w:val="18"/>
          <w:szCs w:val="18"/>
        </w:rPr>
      </w:pPr>
      <w:r w:rsidRPr="00817413">
        <w:rPr>
          <w:rFonts w:cstheme="minorBidi"/>
          <w:sz w:val="18"/>
          <w:szCs w:val="18"/>
        </w:rPr>
        <w:t xml:space="preserve">                    .</w:t>
      </w:r>
    </w:p>
    <w:tbl>
      <w:tblPr>
        <w:tblStyle w:val="TableGrid84"/>
        <w:tblW w:w="0" w:type="auto"/>
        <w:tblInd w:w="918" w:type="dxa"/>
        <w:tblLayout w:type="fixed"/>
        <w:tblLook w:val="04A0" w:firstRow="1" w:lastRow="0" w:firstColumn="1" w:lastColumn="0" w:noHBand="0" w:noVBand="1"/>
      </w:tblPr>
      <w:tblGrid>
        <w:gridCol w:w="2880"/>
        <w:gridCol w:w="5580"/>
      </w:tblGrid>
      <w:tr w:rsidR="00817413" w:rsidRPr="00817413" w14:paraId="1D8828F4" w14:textId="77777777" w:rsidTr="00DB5F6F">
        <w:tc>
          <w:tcPr>
            <w:tcW w:w="2880" w:type="dxa"/>
            <w:shd w:val="clear" w:color="auto" w:fill="E7E6E6" w:themeFill="background2"/>
          </w:tcPr>
          <w:p w14:paraId="0832DE4A"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22868424" w14:textId="77777777" w:rsidR="00817413" w:rsidRPr="00817413" w:rsidRDefault="00817413" w:rsidP="00817413">
            <w:pPr>
              <w:spacing w:line="320" w:lineRule="atLeast"/>
            </w:pPr>
            <w:r w:rsidRPr="00817413">
              <w:t>Master of Social Work</w:t>
            </w:r>
          </w:p>
        </w:tc>
      </w:tr>
      <w:tr w:rsidR="00817413" w:rsidRPr="00817413" w14:paraId="16A9273A" w14:textId="77777777" w:rsidTr="00DB5F6F">
        <w:tc>
          <w:tcPr>
            <w:tcW w:w="2880" w:type="dxa"/>
            <w:shd w:val="clear" w:color="auto" w:fill="E7E6E6" w:themeFill="background2"/>
          </w:tcPr>
          <w:p w14:paraId="0B97E43F"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5D1C02ED" w14:textId="77777777" w:rsidR="00817413" w:rsidRPr="00817413" w:rsidRDefault="00817413" w:rsidP="00817413">
            <w:pPr>
              <w:spacing w:line="320" w:lineRule="atLeast"/>
            </w:pPr>
            <w:r w:rsidRPr="00817413">
              <w:t>University of Wisconsin-Milwaukee</w:t>
            </w:r>
          </w:p>
        </w:tc>
      </w:tr>
      <w:tr w:rsidR="00817413" w:rsidRPr="00817413" w14:paraId="7DCE1CB9" w14:textId="77777777" w:rsidTr="00DB5F6F">
        <w:tc>
          <w:tcPr>
            <w:tcW w:w="2880" w:type="dxa"/>
            <w:shd w:val="clear" w:color="auto" w:fill="E7E6E6" w:themeFill="background2"/>
          </w:tcPr>
          <w:p w14:paraId="72528979"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6370EA01" w14:textId="77777777" w:rsidR="00817413" w:rsidRPr="00817413" w:rsidRDefault="00817413" w:rsidP="00817413">
            <w:pPr>
              <w:spacing w:line="320" w:lineRule="atLeast"/>
            </w:pPr>
            <w:r w:rsidRPr="00817413">
              <w:t>Social Work</w:t>
            </w:r>
          </w:p>
        </w:tc>
      </w:tr>
      <w:tr w:rsidR="00817413" w:rsidRPr="00817413" w14:paraId="0D4ECE66" w14:textId="77777777" w:rsidTr="00DB5F6F">
        <w:trPr>
          <w:trHeight w:val="323"/>
        </w:trPr>
        <w:tc>
          <w:tcPr>
            <w:tcW w:w="2880" w:type="dxa"/>
            <w:tcBorders>
              <w:bottom w:val="single" w:sz="4" w:space="0" w:color="auto"/>
            </w:tcBorders>
            <w:shd w:val="clear" w:color="auto" w:fill="E7E6E6" w:themeFill="background2"/>
          </w:tcPr>
          <w:p w14:paraId="6730E8C7" w14:textId="77777777" w:rsidR="00817413" w:rsidRPr="00817413" w:rsidRDefault="00817413" w:rsidP="00817413">
            <w:pPr>
              <w:spacing w:line="320" w:lineRule="atLeast"/>
            </w:pPr>
            <w:r w:rsidRPr="00817413">
              <w:t>Date Awarded (month/year)</w:t>
            </w:r>
          </w:p>
        </w:tc>
        <w:tc>
          <w:tcPr>
            <w:tcW w:w="5580" w:type="dxa"/>
            <w:tcBorders>
              <w:bottom w:val="single" w:sz="4" w:space="0" w:color="auto"/>
            </w:tcBorders>
          </w:tcPr>
          <w:p w14:paraId="5A5F18FF" w14:textId="77777777" w:rsidR="00817413" w:rsidRPr="00817413" w:rsidRDefault="00817413" w:rsidP="00817413">
            <w:pPr>
              <w:spacing w:line="320" w:lineRule="atLeast"/>
            </w:pPr>
            <w:r w:rsidRPr="00817413">
              <w:t>May, 1989</w:t>
            </w:r>
          </w:p>
        </w:tc>
      </w:tr>
      <w:tr w:rsidR="00817413" w:rsidRPr="00817413" w14:paraId="6F72B406" w14:textId="77777777" w:rsidTr="00DB5F6F">
        <w:tc>
          <w:tcPr>
            <w:tcW w:w="8460" w:type="dxa"/>
            <w:gridSpan w:val="2"/>
            <w:tcBorders>
              <w:left w:val="nil"/>
              <w:right w:val="nil"/>
            </w:tcBorders>
            <w:shd w:val="clear" w:color="auto" w:fill="auto"/>
          </w:tcPr>
          <w:p w14:paraId="2350D7C7" w14:textId="77777777" w:rsidR="00817413" w:rsidRPr="00817413" w:rsidRDefault="00817413" w:rsidP="00817413">
            <w:pPr>
              <w:spacing w:line="320" w:lineRule="atLeast"/>
            </w:pPr>
          </w:p>
        </w:tc>
      </w:tr>
      <w:tr w:rsidR="00817413" w:rsidRPr="00817413" w14:paraId="1F02AB6F" w14:textId="77777777" w:rsidTr="00DB5F6F">
        <w:tc>
          <w:tcPr>
            <w:tcW w:w="2880" w:type="dxa"/>
            <w:shd w:val="clear" w:color="auto" w:fill="E7E6E6" w:themeFill="background2"/>
          </w:tcPr>
          <w:p w14:paraId="1E713601"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78318686" w14:textId="77777777" w:rsidR="00817413" w:rsidRPr="00817413" w:rsidRDefault="00817413" w:rsidP="00817413">
            <w:pPr>
              <w:spacing w:line="320" w:lineRule="atLeast"/>
            </w:pPr>
            <w:r w:rsidRPr="00817413">
              <w:t>Bachelor of Social Work</w:t>
            </w:r>
          </w:p>
        </w:tc>
      </w:tr>
      <w:tr w:rsidR="00817413" w:rsidRPr="00817413" w14:paraId="26005E55" w14:textId="77777777" w:rsidTr="00DB5F6F">
        <w:tc>
          <w:tcPr>
            <w:tcW w:w="2880" w:type="dxa"/>
            <w:shd w:val="clear" w:color="auto" w:fill="E7E6E6" w:themeFill="background2"/>
          </w:tcPr>
          <w:p w14:paraId="44777267"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356CB249" w14:textId="77777777" w:rsidR="00817413" w:rsidRPr="00817413" w:rsidRDefault="00817413" w:rsidP="00817413">
            <w:pPr>
              <w:spacing w:line="320" w:lineRule="atLeast"/>
            </w:pPr>
            <w:r w:rsidRPr="00817413">
              <w:t>University of Wisconsin-Green Bay</w:t>
            </w:r>
          </w:p>
        </w:tc>
      </w:tr>
      <w:tr w:rsidR="00817413" w:rsidRPr="00817413" w14:paraId="5D4745DB" w14:textId="77777777" w:rsidTr="00DB5F6F">
        <w:tc>
          <w:tcPr>
            <w:tcW w:w="2880" w:type="dxa"/>
            <w:shd w:val="clear" w:color="auto" w:fill="E7E6E6" w:themeFill="background2"/>
          </w:tcPr>
          <w:p w14:paraId="772FA51D"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79DE3940" w14:textId="77777777" w:rsidR="00817413" w:rsidRPr="00817413" w:rsidRDefault="00817413" w:rsidP="00817413">
            <w:pPr>
              <w:spacing w:line="320" w:lineRule="atLeast"/>
            </w:pPr>
            <w:r w:rsidRPr="00817413">
              <w:t>Social Work</w:t>
            </w:r>
          </w:p>
        </w:tc>
      </w:tr>
      <w:tr w:rsidR="00817413" w:rsidRPr="00817413" w14:paraId="1BF331EA" w14:textId="77777777" w:rsidTr="00DB5F6F">
        <w:trPr>
          <w:trHeight w:val="323"/>
        </w:trPr>
        <w:tc>
          <w:tcPr>
            <w:tcW w:w="2880" w:type="dxa"/>
            <w:shd w:val="clear" w:color="auto" w:fill="E7E6E6" w:themeFill="background2"/>
          </w:tcPr>
          <w:p w14:paraId="124FDB45" w14:textId="77777777" w:rsidR="00817413" w:rsidRPr="00817413" w:rsidRDefault="00817413" w:rsidP="00817413">
            <w:pPr>
              <w:spacing w:line="320" w:lineRule="atLeast"/>
            </w:pPr>
            <w:r w:rsidRPr="00817413">
              <w:t>Date Awarded (month/year)</w:t>
            </w:r>
          </w:p>
        </w:tc>
        <w:tc>
          <w:tcPr>
            <w:tcW w:w="5580" w:type="dxa"/>
          </w:tcPr>
          <w:p w14:paraId="1C9BB172" w14:textId="77777777" w:rsidR="00817413" w:rsidRPr="00817413" w:rsidRDefault="00817413" w:rsidP="00817413">
            <w:pPr>
              <w:spacing w:line="320" w:lineRule="atLeast"/>
            </w:pPr>
            <w:r w:rsidRPr="00817413">
              <w:t>May, 1984</w:t>
            </w:r>
          </w:p>
        </w:tc>
      </w:tr>
    </w:tbl>
    <w:p w14:paraId="5BCEAD21" w14:textId="77777777" w:rsidR="00817413" w:rsidRPr="00817413" w:rsidRDefault="00817413" w:rsidP="00817413">
      <w:pPr>
        <w:spacing w:after="160" w:line="320" w:lineRule="atLeast"/>
        <w:rPr>
          <w:rFonts w:cstheme="minorBidi"/>
          <w:b/>
          <w:sz w:val="22"/>
          <w:szCs w:val="22"/>
        </w:rPr>
      </w:pPr>
    </w:p>
    <w:p w14:paraId="22D4C400"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4"/>
        <w:tblW w:w="8437" w:type="dxa"/>
        <w:tblInd w:w="918" w:type="dxa"/>
        <w:tblLayout w:type="fixed"/>
        <w:tblLook w:val="04A0" w:firstRow="1" w:lastRow="0" w:firstColumn="1" w:lastColumn="0" w:noHBand="0" w:noVBand="1"/>
      </w:tblPr>
      <w:tblGrid>
        <w:gridCol w:w="3330"/>
        <w:gridCol w:w="5107"/>
      </w:tblGrid>
      <w:tr w:rsidR="00817413" w:rsidRPr="00817413" w14:paraId="4BD86817" w14:textId="77777777" w:rsidTr="00DB5F6F">
        <w:tc>
          <w:tcPr>
            <w:tcW w:w="3330" w:type="dxa"/>
            <w:shd w:val="clear" w:color="auto" w:fill="E7E6E6" w:themeFill="background2"/>
          </w:tcPr>
          <w:p w14:paraId="576FF4E3" w14:textId="77777777" w:rsidR="00817413" w:rsidRPr="00817413" w:rsidRDefault="00817413" w:rsidP="00817413">
            <w:pPr>
              <w:spacing w:line="320" w:lineRule="atLeast"/>
              <w:ind w:left="720" w:hanging="720"/>
            </w:pPr>
            <w:r w:rsidRPr="00817413">
              <w:t>Employing academic institution</w:t>
            </w:r>
          </w:p>
        </w:tc>
        <w:tc>
          <w:tcPr>
            <w:tcW w:w="5107" w:type="dxa"/>
          </w:tcPr>
          <w:p w14:paraId="7D128DD7" w14:textId="77777777" w:rsidR="00817413" w:rsidRPr="00817413" w:rsidRDefault="00817413" w:rsidP="00817413">
            <w:pPr>
              <w:spacing w:line="320" w:lineRule="atLeast"/>
            </w:pPr>
            <w:r w:rsidRPr="00817413">
              <w:t>University of Wisconsin-Green Bay</w:t>
            </w:r>
          </w:p>
        </w:tc>
      </w:tr>
      <w:tr w:rsidR="00817413" w:rsidRPr="00817413" w14:paraId="6C5FA133" w14:textId="77777777" w:rsidTr="00DB5F6F">
        <w:tc>
          <w:tcPr>
            <w:tcW w:w="3330" w:type="dxa"/>
            <w:shd w:val="clear" w:color="auto" w:fill="E7E6E6" w:themeFill="background2"/>
          </w:tcPr>
          <w:p w14:paraId="481E2547" w14:textId="77777777" w:rsidR="00817413" w:rsidRPr="00817413" w:rsidRDefault="00817413" w:rsidP="00817413">
            <w:pPr>
              <w:spacing w:line="320" w:lineRule="atLeast"/>
            </w:pPr>
            <w:r w:rsidRPr="00817413">
              <w:t>Title</w:t>
            </w:r>
          </w:p>
        </w:tc>
        <w:tc>
          <w:tcPr>
            <w:tcW w:w="5107" w:type="dxa"/>
          </w:tcPr>
          <w:p w14:paraId="4788F659" w14:textId="77777777" w:rsidR="00817413" w:rsidRPr="00817413" w:rsidRDefault="00817413" w:rsidP="00817413">
            <w:pPr>
              <w:spacing w:line="320" w:lineRule="atLeast"/>
            </w:pPr>
            <w:r w:rsidRPr="00817413">
              <w:t>Associate Professor &amp; Social Work Department Chair</w:t>
            </w:r>
          </w:p>
        </w:tc>
      </w:tr>
      <w:tr w:rsidR="00817413" w:rsidRPr="00817413" w14:paraId="1F18F5F7" w14:textId="77777777" w:rsidTr="00DB5F6F">
        <w:tc>
          <w:tcPr>
            <w:tcW w:w="3330" w:type="dxa"/>
            <w:shd w:val="clear" w:color="auto" w:fill="E7E6E6" w:themeFill="background2"/>
          </w:tcPr>
          <w:p w14:paraId="2BB81ECF" w14:textId="77777777" w:rsidR="00817413" w:rsidRPr="00817413" w:rsidRDefault="00817413" w:rsidP="00817413">
            <w:pPr>
              <w:spacing w:line="320" w:lineRule="atLeast"/>
            </w:pPr>
            <w:r w:rsidRPr="00817413">
              <w:t>City and state</w:t>
            </w:r>
          </w:p>
        </w:tc>
        <w:tc>
          <w:tcPr>
            <w:tcW w:w="5107" w:type="dxa"/>
          </w:tcPr>
          <w:p w14:paraId="5182B9A6" w14:textId="77777777" w:rsidR="00817413" w:rsidRPr="00817413" w:rsidRDefault="00817413" w:rsidP="00817413">
            <w:pPr>
              <w:spacing w:line="320" w:lineRule="atLeast"/>
            </w:pPr>
            <w:r w:rsidRPr="00817413">
              <w:t>Green Bay, WI</w:t>
            </w:r>
          </w:p>
        </w:tc>
      </w:tr>
      <w:tr w:rsidR="00817413" w:rsidRPr="00817413" w14:paraId="701E51C6" w14:textId="77777777" w:rsidTr="00DB5F6F">
        <w:tc>
          <w:tcPr>
            <w:tcW w:w="3330" w:type="dxa"/>
            <w:shd w:val="clear" w:color="auto" w:fill="E7E6E6" w:themeFill="background2"/>
          </w:tcPr>
          <w:p w14:paraId="1BA0C459" w14:textId="77777777" w:rsidR="00817413" w:rsidRPr="00817413" w:rsidRDefault="00817413" w:rsidP="00817413">
            <w:pPr>
              <w:spacing w:line="320" w:lineRule="atLeast"/>
            </w:pPr>
            <w:r w:rsidRPr="00817413">
              <w:t>Start date (month/year)</w:t>
            </w:r>
          </w:p>
        </w:tc>
        <w:tc>
          <w:tcPr>
            <w:tcW w:w="5107" w:type="dxa"/>
          </w:tcPr>
          <w:p w14:paraId="019945FB" w14:textId="77777777" w:rsidR="00817413" w:rsidRPr="00817413" w:rsidRDefault="00817413" w:rsidP="00817413">
            <w:pPr>
              <w:spacing w:line="320" w:lineRule="atLeast"/>
            </w:pPr>
            <w:r w:rsidRPr="00817413">
              <w:t>7/2019</w:t>
            </w:r>
          </w:p>
        </w:tc>
      </w:tr>
      <w:tr w:rsidR="00817413" w:rsidRPr="00817413" w14:paraId="73E46CFF" w14:textId="77777777" w:rsidTr="00DB5F6F">
        <w:tc>
          <w:tcPr>
            <w:tcW w:w="3330" w:type="dxa"/>
            <w:shd w:val="clear" w:color="auto" w:fill="E7E6E6" w:themeFill="background2"/>
          </w:tcPr>
          <w:p w14:paraId="5633FD7C" w14:textId="77777777" w:rsidR="00817413" w:rsidRPr="00817413" w:rsidRDefault="00817413" w:rsidP="00817413">
            <w:pPr>
              <w:spacing w:line="320" w:lineRule="atLeast"/>
            </w:pPr>
            <w:r w:rsidRPr="00817413">
              <w:t>End date (month/year)</w:t>
            </w:r>
          </w:p>
        </w:tc>
        <w:tc>
          <w:tcPr>
            <w:tcW w:w="5107" w:type="dxa"/>
          </w:tcPr>
          <w:p w14:paraId="23905A49" w14:textId="77777777" w:rsidR="00817413" w:rsidRPr="00817413" w:rsidRDefault="00817413" w:rsidP="00817413">
            <w:pPr>
              <w:spacing w:line="320" w:lineRule="atLeast"/>
            </w:pPr>
            <w:r w:rsidRPr="00817413">
              <w:t>Current</w:t>
            </w:r>
          </w:p>
        </w:tc>
      </w:tr>
    </w:tbl>
    <w:p w14:paraId="1D36619C"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4"/>
        <w:tblW w:w="0" w:type="auto"/>
        <w:tblInd w:w="918" w:type="dxa"/>
        <w:tblLayout w:type="fixed"/>
        <w:tblLook w:val="04A0" w:firstRow="1" w:lastRow="0" w:firstColumn="1" w:lastColumn="0" w:noHBand="0" w:noVBand="1"/>
      </w:tblPr>
      <w:tblGrid>
        <w:gridCol w:w="3330"/>
        <w:gridCol w:w="5107"/>
      </w:tblGrid>
      <w:tr w:rsidR="00817413" w:rsidRPr="00817413" w14:paraId="24E0CD0E" w14:textId="77777777" w:rsidTr="00DB5F6F">
        <w:tc>
          <w:tcPr>
            <w:tcW w:w="3330" w:type="dxa"/>
            <w:shd w:val="clear" w:color="auto" w:fill="E7E6E6" w:themeFill="background2"/>
          </w:tcPr>
          <w:p w14:paraId="4A4B5199" w14:textId="77777777" w:rsidR="00817413" w:rsidRPr="00817413" w:rsidRDefault="00817413" w:rsidP="00817413">
            <w:pPr>
              <w:spacing w:line="320" w:lineRule="atLeast"/>
              <w:ind w:left="720" w:hanging="720"/>
            </w:pPr>
            <w:r w:rsidRPr="00817413">
              <w:t>Employing academic institution</w:t>
            </w:r>
          </w:p>
        </w:tc>
        <w:tc>
          <w:tcPr>
            <w:tcW w:w="5107" w:type="dxa"/>
          </w:tcPr>
          <w:p w14:paraId="46862FB3" w14:textId="77777777" w:rsidR="00817413" w:rsidRPr="00817413" w:rsidRDefault="00817413" w:rsidP="00817413">
            <w:pPr>
              <w:spacing w:line="320" w:lineRule="atLeast"/>
            </w:pPr>
            <w:r w:rsidRPr="00817413">
              <w:t>University of Wisconsin-Green Bay</w:t>
            </w:r>
          </w:p>
        </w:tc>
      </w:tr>
      <w:tr w:rsidR="00817413" w:rsidRPr="00817413" w14:paraId="74E78E9F" w14:textId="77777777" w:rsidTr="00DB5F6F">
        <w:tc>
          <w:tcPr>
            <w:tcW w:w="3330" w:type="dxa"/>
            <w:shd w:val="clear" w:color="auto" w:fill="E7E6E6" w:themeFill="background2"/>
          </w:tcPr>
          <w:p w14:paraId="5F27628F" w14:textId="77777777" w:rsidR="00817413" w:rsidRPr="00817413" w:rsidRDefault="00817413" w:rsidP="00817413">
            <w:pPr>
              <w:spacing w:line="320" w:lineRule="atLeast"/>
            </w:pPr>
            <w:r w:rsidRPr="00817413">
              <w:t>Title</w:t>
            </w:r>
          </w:p>
        </w:tc>
        <w:tc>
          <w:tcPr>
            <w:tcW w:w="5107" w:type="dxa"/>
          </w:tcPr>
          <w:p w14:paraId="04FCE4F0" w14:textId="77777777" w:rsidR="00817413" w:rsidRPr="00817413" w:rsidRDefault="00817413" w:rsidP="00817413">
            <w:pPr>
              <w:spacing w:line="320" w:lineRule="atLeast"/>
            </w:pPr>
            <w:r w:rsidRPr="00817413">
              <w:t>Assistant Professor &amp; BSW Program Coordinator</w:t>
            </w:r>
          </w:p>
        </w:tc>
      </w:tr>
      <w:tr w:rsidR="00817413" w:rsidRPr="00817413" w14:paraId="1647200F" w14:textId="77777777" w:rsidTr="00DB5F6F">
        <w:tc>
          <w:tcPr>
            <w:tcW w:w="3330" w:type="dxa"/>
            <w:shd w:val="clear" w:color="auto" w:fill="E7E6E6" w:themeFill="background2"/>
          </w:tcPr>
          <w:p w14:paraId="725755E1" w14:textId="77777777" w:rsidR="00817413" w:rsidRPr="00817413" w:rsidRDefault="00817413" w:rsidP="00817413">
            <w:pPr>
              <w:spacing w:line="320" w:lineRule="atLeast"/>
            </w:pPr>
            <w:r w:rsidRPr="00817413">
              <w:t>City and state</w:t>
            </w:r>
          </w:p>
        </w:tc>
        <w:tc>
          <w:tcPr>
            <w:tcW w:w="5107" w:type="dxa"/>
          </w:tcPr>
          <w:p w14:paraId="1B869D24" w14:textId="77777777" w:rsidR="00817413" w:rsidRPr="00817413" w:rsidRDefault="00817413" w:rsidP="00817413">
            <w:pPr>
              <w:spacing w:line="320" w:lineRule="atLeast"/>
            </w:pPr>
            <w:r w:rsidRPr="00817413">
              <w:t>Green Bay, WI</w:t>
            </w:r>
          </w:p>
        </w:tc>
      </w:tr>
      <w:tr w:rsidR="00817413" w:rsidRPr="00817413" w14:paraId="65DB8F51" w14:textId="77777777" w:rsidTr="00DB5F6F">
        <w:tc>
          <w:tcPr>
            <w:tcW w:w="3330" w:type="dxa"/>
            <w:shd w:val="clear" w:color="auto" w:fill="E7E6E6" w:themeFill="background2"/>
          </w:tcPr>
          <w:p w14:paraId="41A598D8" w14:textId="77777777" w:rsidR="00817413" w:rsidRPr="00817413" w:rsidRDefault="00817413" w:rsidP="00817413">
            <w:pPr>
              <w:spacing w:line="320" w:lineRule="atLeast"/>
            </w:pPr>
            <w:r w:rsidRPr="00817413">
              <w:t>Start date (month/year)</w:t>
            </w:r>
          </w:p>
        </w:tc>
        <w:tc>
          <w:tcPr>
            <w:tcW w:w="5107" w:type="dxa"/>
          </w:tcPr>
          <w:p w14:paraId="08E5758E" w14:textId="77777777" w:rsidR="00817413" w:rsidRPr="00817413" w:rsidRDefault="00817413" w:rsidP="00817413">
            <w:pPr>
              <w:spacing w:line="320" w:lineRule="atLeast"/>
            </w:pPr>
            <w:r w:rsidRPr="00817413">
              <w:t>7/2016</w:t>
            </w:r>
          </w:p>
        </w:tc>
      </w:tr>
      <w:tr w:rsidR="00817413" w:rsidRPr="00817413" w14:paraId="1D2FAC07" w14:textId="77777777" w:rsidTr="00DB5F6F">
        <w:tc>
          <w:tcPr>
            <w:tcW w:w="3330" w:type="dxa"/>
            <w:shd w:val="clear" w:color="auto" w:fill="E7E6E6" w:themeFill="background2"/>
          </w:tcPr>
          <w:p w14:paraId="33160240" w14:textId="77777777" w:rsidR="00817413" w:rsidRPr="00817413" w:rsidRDefault="00817413" w:rsidP="00817413">
            <w:pPr>
              <w:spacing w:line="320" w:lineRule="atLeast"/>
            </w:pPr>
            <w:r w:rsidRPr="00817413">
              <w:t>End date (month/year)</w:t>
            </w:r>
          </w:p>
        </w:tc>
        <w:tc>
          <w:tcPr>
            <w:tcW w:w="5107" w:type="dxa"/>
          </w:tcPr>
          <w:p w14:paraId="6E611356" w14:textId="77777777" w:rsidR="00817413" w:rsidRPr="00817413" w:rsidRDefault="00817413" w:rsidP="00817413">
            <w:pPr>
              <w:spacing w:line="320" w:lineRule="atLeast"/>
            </w:pPr>
            <w:r w:rsidRPr="00817413">
              <w:t>6/2019</w:t>
            </w:r>
          </w:p>
        </w:tc>
      </w:tr>
    </w:tbl>
    <w:p w14:paraId="48E73DAB" w14:textId="77777777" w:rsidR="00817413" w:rsidRPr="00817413" w:rsidRDefault="00817413" w:rsidP="00817413">
      <w:pPr>
        <w:spacing w:line="320" w:lineRule="atLeast"/>
        <w:contextualSpacing/>
        <w:rPr>
          <w:rFonts w:cstheme="minorBidi"/>
          <w:sz w:val="22"/>
          <w:szCs w:val="22"/>
        </w:rPr>
      </w:pPr>
    </w:p>
    <w:tbl>
      <w:tblPr>
        <w:tblStyle w:val="TableGrid84"/>
        <w:tblW w:w="8437" w:type="dxa"/>
        <w:tblInd w:w="918" w:type="dxa"/>
        <w:tblLayout w:type="fixed"/>
        <w:tblLook w:val="04A0" w:firstRow="1" w:lastRow="0" w:firstColumn="1" w:lastColumn="0" w:noHBand="0" w:noVBand="1"/>
      </w:tblPr>
      <w:tblGrid>
        <w:gridCol w:w="3330"/>
        <w:gridCol w:w="5107"/>
      </w:tblGrid>
      <w:tr w:rsidR="00817413" w:rsidRPr="00817413" w14:paraId="66433428" w14:textId="77777777" w:rsidTr="00DB5F6F">
        <w:tc>
          <w:tcPr>
            <w:tcW w:w="3330" w:type="dxa"/>
            <w:shd w:val="clear" w:color="auto" w:fill="E7E6E6" w:themeFill="background2"/>
          </w:tcPr>
          <w:p w14:paraId="6A359AA4" w14:textId="77777777" w:rsidR="00817413" w:rsidRPr="00817413" w:rsidRDefault="00817413" w:rsidP="00817413">
            <w:pPr>
              <w:spacing w:line="320" w:lineRule="atLeast"/>
              <w:ind w:left="720" w:hanging="720"/>
            </w:pPr>
            <w:r w:rsidRPr="00817413">
              <w:t>Employing academic institution</w:t>
            </w:r>
          </w:p>
        </w:tc>
        <w:tc>
          <w:tcPr>
            <w:tcW w:w="5107" w:type="dxa"/>
          </w:tcPr>
          <w:p w14:paraId="257A7765" w14:textId="77777777" w:rsidR="00817413" w:rsidRPr="00817413" w:rsidRDefault="00817413" w:rsidP="00817413">
            <w:pPr>
              <w:spacing w:line="320" w:lineRule="atLeast"/>
            </w:pPr>
            <w:r w:rsidRPr="00817413">
              <w:t>University of Wisconsin-Green Bay</w:t>
            </w:r>
          </w:p>
        </w:tc>
      </w:tr>
      <w:tr w:rsidR="00817413" w:rsidRPr="00817413" w14:paraId="698D7821" w14:textId="77777777" w:rsidTr="00DB5F6F">
        <w:tc>
          <w:tcPr>
            <w:tcW w:w="3330" w:type="dxa"/>
            <w:shd w:val="clear" w:color="auto" w:fill="E7E6E6" w:themeFill="background2"/>
          </w:tcPr>
          <w:p w14:paraId="3B34D3E6" w14:textId="77777777" w:rsidR="00817413" w:rsidRPr="00817413" w:rsidRDefault="00817413" w:rsidP="00817413">
            <w:pPr>
              <w:spacing w:line="320" w:lineRule="atLeast"/>
            </w:pPr>
            <w:r w:rsidRPr="00817413">
              <w:t>Title</w:t>
            </w:r>
          </w:p>
        </w:tc>
        <w:tc>
          <w:tcPr>
            <w:tcW w:w="5107" w:type="dxa"/>
          </w:tcPr>
          <w:p w14:paraId="74B1F193" w14:textId="77777777" w:rsidR="00817413" w:rsidRPr="00817413" w:rsidRDefault="00817413" w:rsidP="00817413">
            <w:pPr>
              <w:spacing w:line="320" w:lineRule="atLeast"/>
            </w:pPr>
            <w:r w:rsidRPr="00817413">
              <w:t xml:space="preserve">Assistant Professor </w:t>
            </w:r>
          </w:p>
        </w:tc>
      </w:tr>
      <w:tr w:rsidR="00817413" w:rsidRPr="00817413" w14:paraId="4ACA979E" w14:textId="77777777" w:rsidTr="00DB5F6F">
        <w:tc>
          <w:tcPr>
            <w:tcW w:w="3330" w:type="dxa"/>
            <w:shd w:val="clear" w:color="auto" w:fill="E7E6E6" w:themeFill="background2"/>
          </w:tcPr>
          <w:p w14:paraId="73468132" w14:textId="77777777" w:rsidR="00817413" w:rsidRPr="00817413" w:rsidRDefault="00817413" w:rsidP="00817413">
            <w:pPr>
              <w:spacing w:line="320" w:lineRule="atLeast"/>
            </w:pPr>
            <w:r w:rsidRPr="00817413">
              <w:t>City and state</w:t>
            </w:r>
          </w:p>
        </w:tc>
        <w:tc>
          <w:tcPr>
            <w:tcW w:w="5107" w:type="dxa"/>
          </w:tcPr>
          <w:p w14:paraId="72D75AFD" w14:textId="77777777" w:rsidR="00817413" w:rsidRPr="00817413" w:rsidRDefault="00817413" w:rsidP="00817413">
            <w:pPr>
              <w:spacing w:line="320" w:lineRule="atLeast"/>
            </w:pPr>
            <w:r w:rsidRPr="00817413">
              <w:t>Green Bay, WI</w:t>
            </w:r>
          </w:p>
        </w:tc>
      </w:tr>
      <w:tr w:rsidR="00817413" w:rsidRPr="00817413" w14:paraId="46638DE4" w14:textId="77777777" w:rsidTr="00DB5F6F">
        <w:tc>
          <w:tcPr>
            <w:tcW w:w="3330" w:type="dxa"/>
            <w:shd w:val="clear" w:color="auto" w:fill="E7E6E6" w:themeFill="background2"/>
          </w:tcPr>
          <w:p w14:paraId="59275E0A" w14:textId="77777777" w:rsidR="00817413" w:rsidRPr="00817413" w:rsidRDefault="00817413" w:rsidP="00817413">
            <w:pPr>
              <w:spacing w:line="320" w:lineRule="atLeast"/>
            </w:pPr>
            <w:r w:rsidRPr="00817413">
              <w:t>Start date (month/year)</w:t>
            </w:r>
          </w:p>
        </w:tc>
        <w:tc>
          <w:tcPr>
            <w:tcW w:w="5107" w:type="dxa"/>
          </w:tcPr>
          <w:p w14:paraId="564F9713" w14:textId="77777777" w:rsidR="00817413" w:rsidRPr="00817413" w:rsidRDefault="00817413" w:rsidP="00817413">
            <w:pPr>
              <w:spacing w:line="320" w:lineRule="atLeast"/>
            </w:pPr>
            <w:r w:rsidRPr="00817413">
              <w:t>8/2015</w:t>
            </w:r>
          </w:p>
        </w:tc>
      </w:tr>
      <w:tr w:rsidR="00817413" w:rsidRPr="00817413" w14:paraId="3F0E10CB" w14:textId="77777777" w:rsidTr="00DB5F6F">
        <w:tc>
          <w:tcPr>
            <w:tcW w:w="3330" w:type="dxa"/>
            <w:shd w:val="clear" w:color="auto" w:fill="E7E6E6" w:themeFill="background2"/>
          </w:tcPr>
          <w:p w14:paraId="7447436F" w14:textId="77777777" w:rsidR="00817413" w:rsidRPr="00817413" w:rsidRDefault="00817413" w:rsidP="00817413">
            <w:pPr>
              <w:spacing w:line="320" w:lineRule="atLeast"/>
            </w:pPr>
            <w:r w:rsidRPr="00817413">
              <w:t>End date (month/year)</w:t>
            </w:r>
          </w:p>
        </w:tc>
        <w:tc>
          <w:tcPr>
            <w:tcW w:w="5107" w:type="dxa"/>
          </w:tcPr>
          <w:p w14:paraId="6CF2F0D5" w14:textId="77777777" w:rsidR="00817413" w:rsidRPr="00817413" w:rsidRDefault="00817413" w:rsidP="00817413">
            <w:pPr>
              <w:spacing w:line="320" w:lineRule="atLeast"/>
            </w:pPr>
            <w:r w:rsidRPr="00817413">
              <w:t>6/2016</w:t>
            </w:r>
          </w:p>
        </w:tc>
      </w:tr>
      <w:tr w:rsidR="00817413" w:rsidRPr="00817413" w14:paraId="62287A33" w14:textId="77777777" w:rsidTr="00DB5F6F">
        <w:tc>
          <w:tcPr>
            <w:tcW w:w="3330" w:type="dxa"/>
            <w:shd w:val="clear" w:color="auto" w:fill="E7E6E6" w:themeFill="background2"/>
          </w:tcPr>
          <w:p w14:paraId="19A70780" w14:textId="77777777" w:rsidR="00817413" w:rsidRPr="00817413" w:rsidRDefault="00817413" w:rsidP="00817413">
            <w:pPr>
              <w:spacing w:line="320" w:lineRule="atLeast"/>
              <w:ind w:left="720" w:hanging="720"/>
            </w:pPr>
            <w:r w:rsidRPr="00817413">
              <w:t>Employing academic institution</w:t>
            </w:r>
          </w:p>
        </w:tc>
        <w:tc>
          <w:tcPr>
            <w:tcW w:w="5107" w:type="dxa"/>
          </w:tcPr>
          <w:p w14:paraId="37D7857A" w14:textId="77777777" w:rsidR="00817413" w:rsidRPr="00817413" w:rsidRDefault="00817413" w:rsidP="00817413">
            <w:pPr>
              <w:spacing w:line="320" w:lineRule="atLeast"/>
            </w:pPr>
            <w:r w:rsidRPr="00817413">
              <w:t>University of Wisconsin-Green Bay</w:t>
            </w:r>
          </w:p>
        </w:tc>
      </w:tr>
      <w:tr w:rsidR="00817413" w:rsidRPr="00817413" w14:paraId="67BFF675" w14:textId="77777777" w:rsidTr="00DB5F6F">
        <w:tc>
          <w:tcPr>
            <w:tcW w:w="3330" w:type="dxa"/>
            <w:shd w:val="clear" w:color="auto" w:fill="E7E6E6" w:themeFill="background2"/>
          </w:tcPr>
          <w:p w14:paraId="45E4F169" w14:textId="77777777" w:rsidR="00817413" w:rsidRPr="00817413" w:rsidRDefault="00817413" w:rsidP="00817413">
            <w:pPr>
              <w:spacing w:line="320" w:lineRule="atLeast"/>
            </w:pPr>
            <w:r w:rsidRPr="00817413">
              <w:lastRenderedPageBreak/>
              <w:t>Title</w:t>
            </w:r>
          </w:p>
        </w:tc>
        <w:tc>
          <w:tcPr>
            <w:tcW w:w="5107" w:type="dxa"/>
          </w:tcPr>
          <w:p w14:paraId="7B0E1EC9" w14:textId="77777777" w:rsidR="00817413" w:rsidRPr="00817413" w:rsidRDefault="00817413" w:rsidP="00817413">
            <w:pPr>
              <w:spacing w:line="320" w:lineRule="atLeast"/>
            </w:pPr>
            <w:r w:rsidRPr="00817413">
              <w:t>Assistant Professor &amp; BSW Field Coordinator</w:t>
            </w:r>
          </w:p>
        </w:tc>
      </w:tr>
      <w:tr w:rsidR="00817413" w:rsidRPr="00817413" w14:paraId="2DCFF98D" w14:textId="77777777" w:rsidTr="00DB5F6F">
        <w:tc>
          <w:tcPr>
            <w:tcW w:w="3330" w:type="dxa"/>
            <w:shd w:val="clear" w:color="auto" w:fill="E7E6E6" w:themeFill="background2"/>
          </w:tcPr>
          <w:p w14:paraId="4A5EE701" w14:textId="77777777" w:rsidR="00817413" w:rsidRPr="00817413" w:rsidRDefault="00817413" w:rsidP="00817413">
            <w:pPr>
              <w:spacing w:line="320" w:lineRule="atLeast"/>
            </w:pPr>
            <w:r w:rsidRPr="00817413">
              <w:t>City and state</w:t>
            </w:r>
          </w:p>
        </w:tc>
        <w:tc>
          <w:tcPr>
            <w:tcW w:w="5107" w:type="dxa"/>
          </w:tcPr>
          <w:p w14:paraId="35D0FEE9" w14:textId="77777777" w:rsidR="00817413" w:rsidRPr="00817413" w:rsidRDefault="00817413" w:rsidP="00817413">
            <w:pPr>
              <w:spacing w:line="320" w:lineRule="atLeast"/>
            </w:pPr>
            <w:r w:rsidRPr="00817413">
              <w:t>Green Bay, WI</w:t>
            </w:r>
          </w:p>
        </w:tc>
      </w:tr>
      <w:tr w:rsidR="00817413" w:rsidRPr="00817413" w14:paraId="4E438232" w14:textId="77777777" w:rsidTr="00DB5F6F">
        <w:tc>
          <w:tcPr>
            <w:tcW w:w="3330" w:type="dxa"/>
            <w:shd w:val="clear" w:color="auto" w:fill="E7E6E6" w:themeFill="background2"/>
          </w:tcPr>
          <w:p w14:paraId="1EA565F3" w14:textId="77777777" w:rsidR="00817413" w:rsidRPr="00817413" w:rsidRDefault="00817413" w:rsidP="00817413">
            <w:pPr>
              <w:spacing w:line="320" w:lineRule="atLeast"/>
            </w:pPr>
            <w:r w:rsidRPr="00817413">
              <w:t>Start date (month/year)</w:t>
            </w:r>
          </w:p>
        </w:tc>
        <w:tc>
          <w:tcPr>
            <w:tcW w:w="5107" w:type="dxa"/>
          </w:tcPr>
          <w:p w14:paraId="4A44D8F1" w14:textId="77777777" w:rsidR="00817413" w:rsidRPr="00817413" w:rsidRDefault="00817413" w:rsidP="00817413">
            <w:pPr>
              <w:spacing w:line="320" w:lineRule="atLeast"/>
            </w:pPr>
            <w:r w:rsidRPr="00817413">
              <w:t>06/2014</w:t>
            </w:r>
          </w:p>
        </w:tc>
      </w:tr>
      <w:tr w:rsidR="00817413" w:rsidRPr="00817413" w14:paraId="47C32B73" w14:textId="77777777" w:rsidTr="00DB5F6F">
        <w:tc>
          <w:tcPr>
            <w:tcW w:w="3330" w:type="dxa"/>
            <w:shd w:val="clear" w:color="auto" w:fill="E7E6E6" w:themeFill="background2"/>
          </w:tcPr>
          <w:p w14:paraId="0EE6A08B" w14:textId="77777777" w:rsidR="00817413" w:rsidRPr="00817413" w:rsidRDefault="00817413" w:rsidP="00817413">
            <w:pPr>
              <w:spacing w:line="320" w:lineRule="atLeast"/>
            </w:pPr>
            <w:r w:rsidRPr="00817413">
              <w:t>End date (month/year)</w:t>
            </w:r>
          </w:p>
        </w:tc>
        <w:tc>
          <w:tcPr>
            <w:tcW w:w="5107" w:type="dxa"/>
          </w:tcPr>
          <w:p w14:paraId="40A9A8F2" w14:textId="77777777" w:rsidR="00817413" w:rsidRPr="00817413" w:rsidRDefault="00817413" w:rsidP="00817413">
            <w:pPr>
              <w:spacing w:line="320" w:lineRule="atLeast"/>
            </w:pPr>
            <w:r w:rsidRPr="00817413">
              <w:t>07/2015</w:t>
            </w:r>
          </w:p>
        </w:tc>
      </w:tr>
    </w:tbl>
    <w:p w14:paraId="2566A4F5" w14:textId="77777777" w:rsidR="00817413" w:rsidRPr="00817413" w:rsidRDefault="00817413" w:rsidP="00817413">
      <w:pPr>
        <w:spacing w:after="160" w:line="320" w:lineRule="atLeast"/>
        <w:rPr>
          <w:rFonts w:cstheme="minorBidi"/>
          <w:sz w:val="22"/>
          <w:szCs w:val="22"/>
        </w:rPr>
      </w:pPr>
    </w:p>
    <w:tbl>
      <w:tblPr>
        <w:tblStyle w:val="TableGrid84"/>
        <w:tblW w:w="0" w:type="auto"/>
        <w:tblInd w:w="918" w:type="dxa"/>
        <w:tblLayout w:type="fixed"/>
        <w:tblLook w:val="04A0" w:firstRow="1" w:lastRow="0" w:firstColumn="1" w:lastColumn="0" w:noHBand="0" w:noVBand="1"/>
      </w:tblPr>
      <w:tblGrid>
        <w:gridCol w:w="3330"/>
        <w:gridCol w:w="5107"/>
      </w:tblGrid>
      <w:tr w:rsidR="00817413" w:rsidRPr="00817413" w14:paraId="6336B84E" w14:textId="77777777" w:rsidTr="00DB5F6F">
        <w:tc>
          <w:tcPr>
            <w:tcW w:w="3330" w:type="dxa"/>
            <w:shd w:val="clear" w:color="auto" w:fill="E7E6E6" w:themeFill="background2"/>
          </w:tcPr>
          <w:p w14:paraId="6DD31E19" w14:textId="77777777" w:rsidR="00817413" w:rsidRPr="00817413" w:rsidRDefault="00817413" w:rsidP="00817413">
            <w:pPr>
              <w:spacing w:line="320" w:lineRule="atLeast"/>
              <w:ind w:left="720" w:hanging="720"/>
            </w:pPr>
            <w:r w:rsidRPr="00817413">
              <w:t>Employing academic institution</w:t>
            </w:r>
          </w:p>
        </w:tc>
        <w:tc>
          <w:tcPr>
            <w:tcW w:w="5107" w:type="dxa"/>
          </w:tcPr>
          <w:p w14:paraId="57368FC7" w14:textId="77777777" w:rsidR="00817413" w:rsidRPr="00817413" w:rsidRDefault="00817413" w:rsidP="00817413">
            <w:pPr>
              <w:spacing w:line="320" w:lineRule="atLeast"/>
            </w:pPr>
            <w:r w:rsidRPr="00817413">
              <w:t>University of Wisconsin-Green Bay</w:t>
            </w:r>
          </w:p>
        </w:tc>
      </w:tr>
      <w:tr w:rsidR="00817413" w:rsidRPr="00817413" w14:paraId="07C02B66" w14:textId="77777777" w:rsidTr="00DB5F6F">
        <w:tc>
          <w:tcPr>
            <w:tcW w:w="3330" w:type="dxa"/>
            <w:shd w:val="clear" w:color="auto" w:fill="E7E6E6" w:themeFill="background2"/>
          </w:tcPr>
          <w:p w14:paraId="45498192" w14:textId="77777777" w:rsidR="00817413" w:rsidRPr="00817413" w:rsidRDefault="00817413" w:rsidP="00817413">
            <w:pPr>
              <w:spacing w:line="320" w:lineRule="atLeast"/>
            </w:pPr>
            <w:r w:rsidRPr="00817413">
              <w:t>Title</w:t>
            </w:r>
          </w:p>
        </w:tc>
        <w:tc>
          <w:tcPr>
            <w:tcW w:w="5107" w:type="dxa"/>
          </w:tcPr>
          <w:p w14:paraId="2FFC93D5" w14:textId="77777777" w:rsidR="00817413" w:rsidRPr="00817413" w:rsidRDefault="00817413" w:rsidP="00817413">
            <w:pPr>
              <w:spacing w:line="320" w:lineRule="atLeast"/>
            </w:pPr>
            <w:r w:rsidRPr="00817413">
              <w:t>Lecturer &amp; MSW Field Coordinator</w:t>
            </w:r>
          </w:p>
        </w:tc>
      </w:tr>
      <w:tr w:rsidR="00817413" w:rsidRPr="00817413" w14:paraId="0D5A669E" w14:textId="77777777" w:rsidTr="00DB5F6F">
        <w:tc>
          <w:tcPr>
            <w:tcW w:w="3330" w:type="dxa"/>
            <w:shd w:val="clear" w:color="auto" w:fill="E7E6E6" w:themeFill="background2"/>
          </w:tcPr>
          <w:p w14:paraId="724D936F" w14:textId="77777777" w:rsidR="00817413" w:rsidRPr="00817413" w:rsidRDefault="00817413" w:rsidP="00817413">
            <w:pPr>
              <w:spacing w:line="320" w:lineRule="atLeast"/>
            </w:pPr>
            <w:r w:rsidRPr="00817413">
              <w:t>City and state</w:t>
            </w:r>
          </w:p>
        </w:tc>
        <w:tc>
          <w:tcPr>
            <w:tcW w:w="5107" w:type="dxa"/>
          </w:tcPr>
          <w:p w14:paraId="251E100C" w14:textId="77777777" w:rsidR="00817413" w:rsidRPr="00817413" w:rsidRDefault="00817413" w:rsidP="00817413">
            <w:pPr>
              <w:spacing w:line="320" w:lineRule="atLeast"/>
            </w:pPr>
            <w:r w:rsidRPr="00817413">
              <w:t>Green Bay, WI</w:t>
            </w:r>
          </w:p>
        </w:tc>
      </w:tr>
      <w:tr w:rsidR="00817413" w:rsidRPr="00817413" w14:paraId="6751386B" w14:textId="77777777" w:rsidTr="00DB5F6F">
        <w:tc>
          <w:tcPr>
            <w:tcW w:w="3330" w:type="dxa"/>
            <w:shd w:val="clear" w:color="auto" w:fill="E7E6E6" w:themeFill="background2"/>
          </w:tcPr>
          <w:p w14:paraId="601F6F19" w14:textId="77777777" w:rsidR="00817413" w:rsidRPr="00817413" w:rsidRDefault="00817413" w:rsidP="00817413">
            <w:pPr>
              <w:spacing w:line="320" w:lineRule="atLeast"/>
            </w:pPr>
            <w:r w:rsidRPr="00817413">
              <w:t>Start date (month/year)</w:t>
            </w:r>
          </w:p>
        </w:tc>
        <w:tc>
          <w:tcPr>
            <w:tcW w:w="5107" w:type="dxa"/>
          </w:tcPr>
          <w:p w14:paraId="30F5F8A9" w14:textId="77777777" w:rsidR="00817413" w:rsidRPr="00817413" w:rsidRDefault="00817413" w:rsidP="00817413">
            <w:pPr>
              <w:spacing w:line="320" w:lineRule="atLeast"/>
            </w:pPr>
            <w:r w:rsidRPr="00817413">
              <w:t>7/2008</w:t>
            </w:r>
          </w:p>
        </w:tc>
      </w:tr>
      <w:tr w:rsidR="00817413" w:rsidRPr="00817413" w14:paraId="0554E31A" w14:textId="77777777" w:rsidTr="00DB5F6F">
        <w:tc>
          <w:tcPr>
            <w:tcW w:w="3330" w:type="dxa"/>
            <w:shd w:val="clear" w:color="auto" w:fill="E7E6E6" w:themeFill="background2"/>
          </w:tcPr>
          <w:p w14:paraId="31EE5696" w14:textId="77777777" w:rsidR="00817413" w:rsidRPr="00817413" w:rsidRDefault="00817413" w:rsidP="00817413">
            <w:pPr>
              <w:spacing w:line="320" w:lineRule="atLeast"/>
            </w:pPr>
            <w:r w:rsidRPr="00817413">
              <w:t>End date (month/year)</w:t>
            </w:r>
          </w:p>
        </w:tc>
        <w:tc>
          <w:tcPr>
            <w:tcW w:w="5107" w:type="dxa"/>
          </w:tcPr>
          <w:p w14:paraId="1F7C79AF" w14:textId="77777777" w:rsidR="00817413" w:rsidRPr="00817413" w:rsidRDefault="00817413" w:rsidP="00817413">
            <w:pPr>
              <w:spacing w:line="320" w:lineRule="atLeast"/>
            </w:pPr>
            <w:r w:rsidRPr="00817413">
              <w:t>7/2014</w:t>
            </w:r>
          </w:p>
        </w:tc>
      </w:tr>
    </w:tbl>
    <w:p w14:paraId="24991C96" w14:textId="77777777" w:rsidR="00817413" w:rsidRPr="00817413" w:rsidRDefault="00817413" w:rsidP="00817413">
      <w:pPr>
        <w:spacing w:after="160" w:line="320" w:lineRule="atLeast"/>
        <w:rPr>
          <w:rFonts w:cstheme="minorBidi"/>
          <w:sz w:val="22"/>
          <w:szCs w:val="22"/>
        </w:rPr>
      </w:pPr>
    </w:p>
    <w:tbl>
      <w:tblPr>
        <w:tblStyle w:val="TableGrid84"/>
        <w:tblW w:w="8437" w:type="dxa"/>
        <w:tblInd w:w="918" w:type="dxa"/>
        <w:tblLayout w:type="fixed"/>
        <w:tblLook w:val="04A0" w:firstRow="1" w:lastRow="0" w:firstColumn="1" w:lastColumn="0" w:noHBand="0" w:noVBand="1"/>
      </w:tblPr>
      <w:tblGrid>
        <w:gridCol w:w="3330"/>
        <w:gridCol w:w="5107"/>
      </w:tblGrid>
      <w:tr w:rsidR="00817413" w:rsidRPr="00817413" w14:paraId="7E7FDD79" w14:textId="77777777" w:rsidTr="00DB5F6F">
        <w:tc>
          <w:tcPr>
            <w:tcW w:w="3330" w:type="dxa"/>
            <w:shd w:val="clear" w:color="auto" w:fill="E7E6E6" w:themeFill="background2"/>
          </w:tcPr>
          <w:p w14:paraId="20EA6C8D" w14:textId="77777777" w:rsidR="00817413" w:rsidRPr="00817413" w:rsidRDefault="00817413" w:rsidP="00817413">
            <w:pPr>
              <w:spacing w:line="320" w:lineRule="atLeast"/>
            </w:pPr>
            <w:bookmarkStart w:id="76" w:name="_Hlk77929189"/>
            <w:r w:rsidRPr="00817413">
              <w:t xml:space="preserve">Employer </w:t>
            </w:r>
          </w:p>
        </w:tc>
        <w:tc>
          <w:tcPr>
            <w:tcW w:w="5107" w:type="dxa"/>
          </w:tcPr>
          <w:p w14:paraId="5C5330B1" w14:textId="77777777" w:rsidR="00817413" w:rsidRPr="00817413" w:rsidRDefault="00817413" w:rsidP="00817413">
            <w:pPr>
              <w:spacing w:line="320" w:lineRule="atLeast"/>
            </w:pPr>
            <w:r w:rsidRPr="00817413">
              <w:t>NEW Partnership for Children &amp; Families</w:t>
            </w:r>
          </w:p>
        </w:tc>
      </w:tr>
      <w:tr w:rsidR="00817413" w:rsidRPr="00817413" w14:paraId="32043066" w14:textId="77777777" w:rsidTr="00DB5F6F">
        <w:tc>
          <w:tcPr>
            <w:tcW w:w="3330" w:type="dxa"/>
            <w:shd w:val="clear" w:color="auto" w:fill="E7E6E6" w:themeFill="background2"/>
          </w:tcPr>
          <w:p w14:paraId="0A606FBC" w14:textId="77777777" w:rsidR="00817413" w:rsidRPr="00817413" w:rsidRDefault="00817413" w:rsidP="00817413">
            <w:pPr>
              <w:spacing w:line="320" w:lineRule="atLeast"/>
            </w:pPr>
            <w:r w:rsidRPr="00817413">
              <w:t>Position</w:t>
            </w:r>
          </w:p>
        </w:tc>
        <w:tc>
          <w:tcPr>
            <w:tcW w:w="5107" w:type="dxa"/>
          </w:tcPr>
          <w:p w14:paraId="30AB2DAE" w14:textId="77777777" w:rsidR="00817413" w:rsidRPr="00817413" w:rsidRDefault="00817413" w:rsidP="00817413">
            <w:pPr>
              <w:spacing w:line="320" w:lineRule="atLeast"/>
            </w:pPr>
            <w:r w:rsidRPr="00817413">
              <w:t>Curriculum Development &amp; Trainer</w:t>
            </w:r>
          </w:p>
        </w:tc>
      </w:tr>
      <w:tr w:rsidR="00817413" w:rsidRPr="00817413" w14:paraId="468D3741" w14:textId="77777777" w:rsidTr="00DB5F6F">
        <w:tc>
          <w:tcPr>
            <w:tcW w:w="3330" w:type="dxa"/>
            <w:shd w:val="clear" w:color="auto" w:fill="E7E6E6" w:themeFill="background2"/>
          </w:tcPr>
          <w:p w14:paraId="65C177C5" w14:textId="77777777" w:rsidR="00817413" w:rsidRPr="00817413" w:rsidRDefault="00817413" w:rsidP="00817413">
            <w:pPr>
              <w:spacing w:line="320" w:lineRule="atLeast"/>
            </w:pPr>
            <w:r w:rsidRPr="00817413">
              <w:t>City and state</w:t>
            </w:r>
          </w:p>
        </w:tc>
        <w:tc>
          <w:tcPr>
            <w:tcW w:w="5107" w:type="dxa"/>
          </w:tcPr>
          <w:p w14:paraId="4A1C9BAE" w14:textId="77777777" w:rsidR="00817413" w:rsidRPr="00817413" w:rsidRDefault="00817413" w:rsidP="00817413">
            <w:pPr>
              <w:spacing w:line="320" w:lineRule="atLeast"/>
            </w:pPr>
            <w:r w:rsidRPr="00817413">
              <w:t xml:space="preserve">Green Bay, WI </w:t>
            </w:r>
          </w:p>
        </w:tc>
      </w:tr>
      <w:tr w:rsidR="00817413" w:rsidRPr="00817413" w14:paraId="557C82E0" w14:textId="77777777" w:rsidTr="00DB5F6F">
        <w:tc>
          <w:tcPr>
            <w:tcW w:w="3330" w:type="dxa"/>
            <w:shd w:val="clear" w:color="auto" w:fill="E7E6E6" w:themeFill="background2"/>
          </w:tcPr>
          <w:p w14:paraId="328D98AC" w14:textId="77777777" w:rsidR="00817413" w:rsidRPr="00817413" w:rsidRDefault="00817413" w:rsidP="00817413">
            <w:pPr>
              <w:spacing w:line="320" w:lineRule="atLeast"/>
            </w:pPr>
            <w:r w:rsidRPr="00817413">
              <w:t>Start date (month/year)</w:t>
            </w:r>
          </w:p>
        </w:tc>
        <w:tc>
          <w:tcPr>
            <w:tcW w:w="5107" w:type="dxa"/>
          </w:tcPr>
          <w:p w14:paraId="7D26D313" w14:textId="77777777" w:rsidR="00817413" w:rsidRPr="00817413" w:rsidRDefault="00817413" w:rsidP="00817413">
            <w:pPr>
              <w:spacing w:line="320" w:lineRule="atLeast"/>
            </w:pPr>
            <w:r w:rsidRPr="00817413">
              <w:t>05/2012</w:t>
            </w:r>
          </w:p>
        </w:tc>
      </w:tr>
      <w:tr w:rsidR="00817413" w:rsidRPr="00817413" w14:paraId="19F96BA2" w14:textId="77777777" w:rsidTr="00DB5F6F">
        <w:tc>
          <w:tcPr>
            <w:tcW w:w="3330" w:type="dxa"/>
            <w:shd w:val="clear" w:color="auto" w:fill="E7E6E6" w:themeFill="background2"/>
          </w:tcPr>
          <w:p w14:paraId="24B5B8B3" w14:textId="77777777" w:rsidR="00817413" w:rsidRPr="00817413" w:rsidRDefault="00817413" w:rsidP="00817413">
            <w:pPr>
              <w:spacing w:line="320" w:lineRule="atLeast"/>
            </w:pPr>
            <w:r w:rsidRPr="00817413">
              <w:t>End date (month/year)</w:t>
            </w:r>
          </w:p>
        </w:tc>
        <w:tc>
          <w:tcPr>
            <w:tcW w:w="5107" w:type="dxa"/>
          </w:tcPr>
          <w:p w14:paraId="6A7B5F06" w14:textId="77777777" w:rsidR="00817413" w:rsidRPr="00817413" w:rsidRDefault="00817413" w:rsidP="00817413">
            <w:pPr>
              <w:spacing w:line="320" w:lineRule="atLeast"/>
            </w:pPr>
            <w:r w:rsidRPr="00817413">
              <w:t>06/2016</w:t>
            </w:r>
          </w:p>
        </w:tc>
      </w:tr>
      <w:bookmarkEnd w:id="76"/>
    </w:tbl>
    <w:p w14:paraId="10A2E266" w14:textId="77777777" w:rsidR="00817413" w:rsidRPr="00817413" w:rsidRDefault="00817413" w:rsidP="00817413">
      <w:pPr>
        <w:spacing w:after="160" w:line="320" w:lineRule="atLeast"/>
        <w:rPr>
          <w:rFonts w:cstheme="minorBidi"/>
          <w:sz w:val="22"/>
          <w:szCs w:val="22"/>
        </w:rPr>
      </w:pPr>
    </w:p>
    <w:p w14:paraId="53D40D8A" w14:textId="77777777" w:rsidR="00817413" w:rsidRPr="00817413" w:rsidRDefault="00817413" w:rsidP="00817413">
      <w:pPr>
        <w:spacing w:after="160" w:line="320" w:lineRule="atLeast"/>
        <w:rPr>
          <w:rFonts w:cstheme="minorBidi"/>
          <w:sz w:val="18"/>
          <w:szCs w:val="18"/>
        </w:rPr>
      </w:pPr>
      <w:r w:rsidRPr="00817413">
        <w:rPr>
          <w:rFonts w:cstheme="minorBidi"/>
          <w:sz w:val="22"/>
          <w:szCs w:val="22"/>
        </w:rPr>
        <w:t>Professional post–baccalaureate and post–master’s social work experience</w:t>
      </w:r>
      <w:r w:rsidRPr="00817413">
        <w:rPr>
          <w:rFonts w:cstheme="minorBidi"/>
          <w:sz w:val="18"/>
          <w:szCs w:val="18"/>
        </w:rPr>
        <w:t xml:space="preserve">              </w:t>
      </w:r>
    </w:p>
    <w:tbl>
      <w:tblPr>
        <w:tblStyle w:val="TableGrid84"/>
        <w:tblW w:w="8437" w:type="dxa"/>
        <w:tblInd w:w="918" w:type="dxa"/>
        <w:tblLayout w:type="fixed"/>
        <w:tblLook w:val="04A0" w:firstRow="1" w:lastRow="0" w:firstColumn="1" w:lastColumn="0" w:noHBand="0" w:noVBand="1"/>
      </w:tblPr>
      <w:tblGrid>
        <w:gridCol w:w="3330"/>
        <w:gridCol w:w="5107"/>
      </w:tblGrid>
      <w:tr w:rsidR="00817413" w:rsidRPr="00817413" w14:paraId="113E53ED" w14:textId="77777777" w:rsidTr="00DB5F6F">
        <w:tc>
          <w:tcPr>
            <w:tcW w:w="3330" w:type="dxa"/>
            <w:shd w:val="clear" w:color="auto" w:fill="E7E6E6" w:themeFill="background2"/>
          </w:tcPr>
          <w:p w14:paraId="0918409A" w14:textId="77777777" w:rsidR="00817413" w:rsidRPr="00817413" w:rsidRDefault="00817413" w:rsidP="00817413">
            <w:pPr>
              <w:spacing w:line="320" w:lineRule="atLeast"/>
            </w:pPr>
            <w:bookmarkStart w:id="77" w:name="_Hlk77929295"/>
            <w:r w:rsidRPr="00817413">
              <w:t xml:space="preserve">Employer </w:t>
            </w:r>
          </w:p>
        </w:tc>
        <w:tc>
          <w:tcPr>
            <w:tcW w:w="5107" w:type="dxa"/>
          </w:tcPr>
          <w:p w14:paraId="027302C8" w14:textId="77777777" w:rsidR="00817413" w:rsidRPr="00817413" w:rsidRDefault="00817413" w:rsidP="00817413">
            <w:pPr>
              <w:spacing w:line="320" w:lineRule="atLeast"/>
            </w:pPr>
            <w:r w:rsidRPr="00817413">
              <w:t>Brown County Human Services Department</w:t>
            </w:r>
          </w:p>
        </w:tc>
      </w:tr>
      <w:tr w:rsidR="00817413" w:rsidRPr="00817413" w14:paraId="1438214B" w14:textId="77777777" w:rsidTr="00DB5F6F">
        <w:tc>
          <w:tcPr>
            <w:tcW w:w="3330" w:type="dxa"/>
            <w:shd w:val="clear" w:color="auto" w:fill="E7E6E6" w:themeFill="background2"/>
          </w:tcPr>
          <w:p w14:paraId="1F267774" w14:textId="77777777" w:rsidR="00817413" w:rsidRPr="00817413" w:rsidRDefault="00817413" w:rsidP="00817413">
            <w:pPr>
              <w:spacing w:line="320" w:lineRule="atLeast"/>
            </w:pPr>
            <w:r w:rsidRPr="00817413">
              <w:t>Position</w:t>
            </w:r>
          </w:p>
        </w:tc>
        <w:tc>
          <w:tcPr>
            <w:tcW w:w="5107" w:type="dxa"/>
          </w:tcPr>
          <w:p w14:paraId="21C16B25" w14:textId="77777777" w:rsidR="00817413" w:rsidRPr="00817413" w:rsidRDefault="00817413" w:rsidP="00817413">
            <w:pPr>
              <w:spacing w:line="320" w:lineRule="atLeast"/>
            </w:pPr>
            <w:r w:rsidRPr="00817413">
              <w:t>Clinical Supervisor</w:t>
            </w:r>
          </w:p>
        </w:tc>
      </w:tr>
      <w:tr w:rsidR="00817413" w:rsidRPr="00817413" w14:paraId="53C08250" w14:textId="77777777" w:rsidTr="00DB5F6F">
        <w:tc>
          <w:tcPr>
            <w:tcW w:w="3330" w:type="dxa"/>
            <w:shd w:val="clear" w:color="auto" w:fill="E7E6E6" w:themeFill="background2"/>
          </w:tcPr>
          <w:p w14:paraId="4861EC39" w14:textId="77777777" w:rsidR="00817413" w:rsidRPr="00817413" w:rsidRDefault="00817413" w:rsidP="00817413">
            <w:pPr>
              <w:spacing w:line="320" w:lineRule="atLeast"/>
            </w:pPr>
            <w:r w:rsidRPr="00817413">
              <w:t>City and state</w:t>
            </w:r>
          </w:p>
        </w:tc>
        <w:tc>
          <w:tcPr>
            <w:tcW w:w="5107" w:type="dxa"/>
          </w:tcPr>
          <w:p w14:paraId="6FB02676" w14:textId="77777777" w:rsidR="00817413" w:rsidRPr="00817413" w:rsidRDefault="00817413" w:rsidP="00817413">
            <w:pPr>
              <w:spacing w:line="320" w:lineRule="atLeast"/>
            </w:pPr>
            <w:r w:rsidRPr="00817413">
              <w:t>Green Bay, WI</w:t>
            </w:r>
          </w:p>
        </w:tc>
      </w:tr>
      <w:tr w:rsidR="00817413" w:rsidRPr="00817413" w14:paraId="1DA0150A" w14:textId="77777777" w:rsidTr="00DB5F6F">
        <w:tc>
          <w:tcPr>
            <w:tcW w:w="3330" w:type="dxa"/>
            <w:shd w:val="clear" w:color="auto" w:fill="E7E6E6" w:themeFill="background2"/>
          </w:tcPr>
          <w:p w14:paraId="1B54243C" w14:textId="77777777" w:rsidR="00817413" w:rsidRPr="00817413" w:rsidRDefault="00817413" w:rsidP="00817413">
            <w:pPr>
              <w:spacing w:line="320" w:lineRule="atLeast"/>
            </w:pPr>
            <w:r w:rsidRPr="00817413">
              <w:t>Start date (month/year)</w:t>
            </w:r>
          </w:p>
        </w:tc>
        <w:tc>
          <w:tcPr>
            <w:tcW w:w="5107" w:type="dxa"/>
          </w:tcPr>
          <w:p w14:paraId="05FEDE3A" w14:textId="77777777" w:rsidR="00817413" w:rsidRPr="00817413" w:rsidRDefault="00817413" w:rsidP="00817413">
            <w:pPr>
              <w:spacing w:line="320" w:lineRule="atLeast"/>
            </w:pPr>
            <w:r w:rsidRPr="00817413">
              <w:t>03/2003</w:t>
            </w:r>
          </w:p>
        </w:tc>
      </w:tr>
      <w:tr w:rsidR="00817413" w:rsidRPr="00817413" w14:paraId="01AAACBA" w14:textId="77777777" w:rsidTr="00DB5F6F">
        <w:tc>
          <w:tcPr>
            <w:tcW w:w="3330" w:type="dxa"/>
            <w:shd w:val="clear" w:color="auto" w:fill="E7E6E6" w:themeFill="background2"/>
          </w:tcPr>
          <w:p w14:paraId="2153DC6E" w14:textId="77777777" w:rsidR="00817413" w:rsidRPr="00817413" w:rsidRDefault="00817413" w:rsidP="00817413">
            <w:pPr>
              <w:spacing w:line="320" w:lineRule="atLeast"/>
            </w:pPr>
            <w:r w:rsidRPr="00817413">
              <w:t>End date (month/year)</w:t>
            </w:r>
          </w:p>
        </w:tc>
        <w:tc>
          <w:tcPr>
            <w:tcW w:w="5107" w:type="dxa"/>
          </w:tcPr>
          <w:p w14:paraId="293C197E" w14:textId="77777777" w:rsidR="00817413" w:rsidRPr="00817413" w:rsidRDefault="00817413" w:rsidP="00817413">
            <w:pPr>
              <w:spacing w:line="320" w:lineRule="atLeast"/>
            </w:pPr>
            <w:r w:rsidRPr="00817413">
              <w:t>08/2008</w:t>
            </w:r>
          </w:p>
        </w:tc>
      </w:tr>
      <w:bookmarkEnd w:id="77"/>
    </w:tbl>
    <w:p w14:paraId="0BB106A8" w14:textId="77777777" w:rsidR="00817413" w:rsidRPr="00817413" w:rsidRDefault="00817413" w:rsidP="00817413">
      <w:pPr>
        <w:spacing w:after="160" w:line="320" w:lineRule="atLeast"/>
        <w:ind w:left="720"/>
        <w:rPr>
          <w:rFonts w:cstheme="minorBidi"/>
          <w:sz w:val="22"/>
          <w:szCs w:val="22"/>
        </w:rPr>
      </w:pPr>
    </w:p>
    <w:tbl>
      <w:tblPr>
        <w:tblStyle w:val="TableGrid84"/>
        <w:tblW w:w="8437" w:type="dxa"/>
        <w:tblInd w:w="918" w:type="dxa"/>
        <w:tblLayout w:type="fixed"/>
        <w:tblLook w:val="04A0" w:firstRow="1" w:lastRow="0" w:firstColumn="1" w:lastColumn="0" w:noHBand="0" w:noVBand="1"/>
      </w:tblPr>
      <w:tblGrid>
        <w:gridCol w:w="3330"/>
        <w:gridCol w:w="5107"/>
      </w:tblGrid>
      <w:tr w:rsidR="00817413" w:rsidRPr="00817413" w14:paraId="6D56EC72" w14:textId="77777777" w:rsidTr="00DB5F6F">
        <w:tc>
          <w:tcPr>
            <w:tcW w:w="3330" w:type="dxa"/>
            <w:shd w:val="clear" w:color="auto" w:fill="E7E6E6" w:themeFill="background2"/>
          </w:tcPr>
          <w:p w14:paraId="21591F85" w14:textId="77777777" w:rsidR="00817413" w:rsidRPr="00817413" w:rsidRDefault="00817413" w:rsidP="00817413">
            <w:pPr>
              <w:spacing w:line="320" w:lineRule="atLeast"/>
            </w:pPr>
            <w:r w:rsidRPr="00817413">
              <w:t xml:space="preserve">Employer </w:t>
            </w:r>
          </w:p>
        </w:tc>
        <w:tc>
          <w:tcPr>
            <w:tcW w:w="5107" w:type="dxa"/>
          </w:tcPr>
          <w:p w14:paraId="731AFC88" w14:textId="77777777" w:rsidR="00817413" w:rsidRPr="00817413" w:rsidRDefault="00817413" w:rsidP="00817413">
            <w:pPr>
              <w:spacing w:line="320" w:lineRule="atLeast"/>
            </w:pPr>
            <w:r w:rsidRPr="00817413">
              <w:t>Brown County Human Services Department</w:t>
            </w:r>
          </w:p>
        </w:tc>
      </w:tr>
      <w:tr w:rsidR="00817413" w:rsidRPr="00817413" w14:paraId="4E1CF952" w14:textId="77777777" w:rsidTr="00DB5F6F">
        <w:tc>
          <w:tcPr>
            <w:tcW w:w="3330" w:type="dxa"/>
            <w:shd w:val="clear" w:color="auto" w:fill="E7E6E6" w:themeFill="background2"/>
          </w:tcPr>
          <w:p w14:paraId="3AB9BD63" w14:textId="77777777" w:rsidR="00817413" w:rsidRPr="00817413" w:rsidRDefault="00817413" w:rsidP="00817413">
            <w:pPr>
              <w:spacing w:line="320" w:lineRule="atLeast"/>
            </w:pPr>
            <w:r w:rsidRPr="00817413">
              <w:t>Position</w:t>
            </w:r>
          </w:p>
        </w:tc>
        <w:tc>
          <w:tcPr>
            <w:tcW w:w="5107" w:type="dxa"/>
          </w:tcPr>
          <w:p w14:paraId="02A34F11" w14:textId="77777777" w:rsidR="00817413" w:rsidRPr="00817413" w:rsidRDefault="00817413" w:rsidP="00817413">
            <w:pPr>
              <w:spacing w:line="320" w:lineRule="atLeast"/>
            </w:pPr>
            <w:r w:rsidRPr="00817413">
              <w:t>Psychiatric Social Worker</w:t>
            </w:r>
          </w:p>
        </w:tc>
      </w:tr>
      <w:tr w:rsidR="00817413" w:rsidRPr="00817413" w14:paraId="76EFCB34" w14:textId="77777777" w:rsidTr="00DB5F6F">
        <w:tc>
          <w:tcPr>
            <w:tcW w:w="3330" w:type="dxa"/>
            <w:shd w:val="clear" w:color="auto" w:fill="E7E6E6" w:themeFill="background2"/>
          </w:tcPr>
          <w:p w14:paraId="489596D5" w14:textId="77777777" w:rsidR="00817413" w:rsidRPr="00817413" w:rsidRDefault="00817413" w:rsidP="00817413">
            <w:pPr>
              <w:spacing w:line="320" w:lineRule="atLeast"/>
            </w:pPr>
            <w:r w:rsidRPr="00817413">
              <w:t>City and state</w:t>
            </w:r>
          </w:p>
        </w:tc>
        <w:tc>
          <w:tcPr>
            <w:tcW w:w="5107" w:type="dxa"/>
          </w:tcPr>
          <w:p w14:paraId="2DC84445" w14:textId="77777777" w:rsidR="00817413" w:rsidRPr="00817413" w:rsidRDefault="00817413" w:rsidP="00817413">
            <w:pPr>
              <w:spacing w:line="320" w:lineRule="atLeast"/>
            </w:pPr>
            <w:r w:rsidRPr="00817413">
              <w:t>Green Bay, WI</w:t>
            </w:r>
          </w:p>
        </w:tc>
      </w:tr>
      <w:tr w:rsidR="00817413" w:rsidRPr="00817413" w14:paraId="33AD5E74" w14:textId="77777777" w:rsidTr="00DB5F6F">
        <w:tc>
          <w:tcPr>
            <w:tcW w:w="3330" w:type="dxa"/>
            <w:shd w:val="clear" w:color="auto" w:fill="E7E6E6" w:themeFill="background2"/>
          </w:tcPr>
          <w:p w14:paraId="6853764F" w14:textId="77777777" w:rsidR="00817413" w:rsidRPr="00817413" w:rsidRDefault="00817413" w:rsidP="00817413">
            <w:pPr>
              <w:spacing w:line="320" w:lineRule="atLeast"/>
            </w:pPr>
            <w:r w:rsidRPr="00817413">
              <w:t>Start date (month/year)</w:t>
            </w:r>
          </w:p>
        </w:tc>
        <w:tc>
          <w:tcPr>
            <w:tcW w:w="5107" w:type="dxa"/>
          </w:tcPr>
          <w:p w14:paraId="64EEAE9B" w14:textId="77777777" w:rsidR="00817413" w:rsidRPr="00817413" w:rsidRDefault="00817413" w:rsidP="00817413">
            <w:pPr>
              <w:spacing w:line="320" w:lineRule="atLeast"/>
            </w:pPr>
            <w:r w:rsidRPr="00817413">
              <w:t>02/1999</w:t>
            </w:r>
          </w:p>
        </w:tc>
      </w:tr>
      <w:tr w:rsidR="00817413" w:rsidRPr="00817413" w14:paraId="1D98454B" w14:textId="77777777" w:rsidTr="00DB5F6F">
        <w:tc>
          <w:tcPr>
            <w:tcW w:w="3330" w:type="dxa"/>
            <w:shd w:val="clear" w:color="auto" w:fill="E7E6E6" w:themeFill="background2"/>
          </w:tcPr>
          <w:p w14:paraId="1D0D626F" w14:textId="77777777" w:rsidR="00817413" w:rsidRPr="00817413" w:rsidRDefault="00817413" w:rsidP="00817413">
            <w:pPr>
              <w:spacing w:line="320" w:lineRule="atLeast"/>
            </w:pPr>
            <w:r w:rsidRPr="00817413">
              <w:t>End date (month/year)</w:t>
            </w:r>
          </w:p>
        </w:tc>
        <w:tc>
          <w:tcPr>
            <w:tcW w:w="5107" w:type="dxa"/>
          </w:tcPr>
          <w:p w14:paraId="2585EB15" w14:textId="77777777" w:rsidR="00817413" w:rsidRPr="00817413" w:rsidRDefault="00817413" w:rsidP="00817413">
            <w:pPr>
              <w:spacing w:line="320" w:lineRule="atLeast"/>
            </w:pPr>
            <w:r w:rsidRPr="00817413">
              <w:t>03/2003</w:t>
            </w:r>
          </w:p>
        </w:tc>
      </w:tr>
    </w:tbl>
    <w:p w14:paraId="75A71EB7" w14:textId="77777777" w:rsidR="00817413" w:rsidRPr="00817413" w:rsidRDefault="00817413" w:rsidP="00817413">
      <w:pPr>
        <w:spacing w:after="160" w:line="320" w:lineRule="atLeast"/>
        <w:ind w:left="720"/>
        <w:rPr>
          <w:rFonts w:cstheme="minorBidi"/>
          <w:sz w:val="22"/>
          <w:szCs w:val="22"/>
        </w:rPr>
      </w:pPr>
    </w:p>
    <w:tbl>
      <w:tblPr>
        <w:tblStyle w:val="TableGrid84"/>
        <w:tblW w:w="8437" w:type="dxa"/>
        <w:tblInd w:w="918" w:type="dxa"/>
        <w:tblLayout w:type="fixed"/>
        <w:tblLook w:val="04A0" w:firstRow="1" w:lastRow="0" w:firstColumn="1" w:lastColumn="0" w:noHBand="0" w:noVBand="1"/>
      </w:tblPr>
      <w:tblGrid>
        <w:gridCol w:w="3330"/>
        <w:gridCol w:w="5107"/>
      </w:tblGrid>
      <w:tr w:rsidR="00817413" w:rsidRPr="00817413" w14:paraId="2FA3EA8E" w14:textId="77777777" w:rsidTr="00DB5F6F">
        <w:tc>
          <w:tcPr>
            <w:tcW w:w="3330" w:type="dxa"/>
            <w:shd w:val="clear" w:color="auto" w:fill="E7E6E6" w:themeFill="background2"/>
          </w:tcPr>
          <w:p w14:paraId="275255D5" w14:textId="77777777" w:rsidR="00817413" w:rsidRPr="00817413" w:rsidRDefault="00817413" w:rsidP="00817413">
            <w:pPr>
              <w:spacing w:line="320" w:lineRule="atLeast"/>
            </w:pPr>
            <w:r w:rsidRPr="00817413">
              <w:t xml:space="preserve">Employer </w:t>
            </w:r>
          </w:p>
        </w:tc>
        <w:tc>
          <w:tcPr>
            <w:tcW w:w="5107" w:type="dxa"/>
          </w:tcPr>
          <w:p w14:paraId="1CB38FE4" w14:textId="77777777" w:rsidR="00817413" w:rsidRPr="00817413" w:rsidRDefault="00817413" w:rsidP="00817413">
            <w:pPr>
              <w:spacing w:line="320" w:lineRule="atLeast"/>
            </w:pPr>
            <w:r w:rsidRPr="00817413">
              <w:t>Kewaunee County Human Services</w:t>
            </w:r>
          </w:p>
        </w:tc>
      </w:tr>
      <w:tr w:rsidR="00817413" w:rsidRPr="00817413" w14:paraId="42A4D675" w14:textId="77777777" w:rsidTr="00DB5F6F">
        <w:tc>
          <w:tcPr>
            <w:tcW w:w="3330" w:type="dxa"/>
            <w:shd w:val="clear" w:color="auto" w:fill="E7E6E6" w:themeFill="background2"/>
          </w:tcPr>
          <w:p w14:paraId="3E6A236D" w14:textId="77777777" w:rsidR="00817413" w:rsidRPr="00817413" w:rsidRDefault="00817413" w:rsidP="00817413">
            <w:pPr>
              <w:spacing w:line="320" w:lineRule="atLeast"/>
            </w:pPr>
            <w:r w:rsidRPr="00817413">
              <w:t>Position</w:t>
            </w:r>
          </w:p>
        </w:tc>
        <w:tc>
          <w:tcPr>
            <w:tcW w:w="5107" w:type="dxa"/>
          </w:tcPr>
          <w:p w14:paraId="08DDDE46" w14:textId="77777777" w:rsidR="00817413" w:rsidRPr="00817413" w:rsidRDefault="00817413" w:rsidP="00817413">
            <w:pPr>
              <w:spacing w:line="320" w:lineRule="atLeast"/>
            </w:pPr>
            <w:r w:rsidRPr="00817413">
              <w:t>Mental Health Coordinator</w:t>
            </w:r>
          </w:p>
        </w:tc>
      </w:tr>
      <w:tr w:rsidR="00817413" w:rsidRPr="00817413" w14:paraId="58B8CCEA" w14:textId="77777777" w:rsidTr="00DB5F6F">
        <w:tc>
          <w:tcPr>
            <w:tcW w:w="3330" w:type="dxa"/>
            <w:shd w:val="clear" w:color="auto" w:fill="E7E6E6" w:themeFill="background2"/>
          </w:tcPr>
          <w:p w14:paraId="48C414BB" w14:textId="77777777" w:rsidR="00817413" w:rsidRPr="00817413" w:rsidRDefault="00817413" w:rsidP="00817413">
            <w:pPr>
              <w:spacing w:line="320" w:lineRule="atLeast"/>
            </w:pPr>
            <w:r w:rsidRPr="00817413">
              <w:t>City and state</w:t>
            </w:r>
          </w:p>
        </w:tc>
        <w:tc>
          <w:tcPr>
            <w:tcW w:w="5107" w:type="dxa"/>
          </w:tcPr>
          <w:p w14:paraId="255C15B0" w14:textId="77777777" w:rsidR="00817413" w:rsidRPr="00817413" w:rsidRDefault="00817413" w:rsidP="00817413">
            <w:pPr>
              <w:spacing w:line="320" w:lineRule="atLeast"/>
            </w:pPr>
            <w:r w:rsidRPr="00817413">
              <w:t>Algoma, WI</w:t>
            </w:r>
          </w:p>
        </w:tc>
      </w:tr>
      <w:tr w:rsidR="00817413" w:rsidRPr="00817413" w14:paraId="409403FA" w14:textId="77777777" w:rsidTr="00DB5F6F">
        <w:tc>
          <w:tcPr>
            <w:tcW w:w="3330" w:type="dxa"/>
            <w:shd w:val="clear" w:color="auto" w:fill="E7E6E6" w:themeFill="background2"/>
          </w:tcPr>
          <w:p w14:paraId="449A0DE4" w14:textId="77777777" w:rsidR="00817413" w:rsidRPr="00817413" w:rsidRDefault="00817413" w:rsidP="00817413">
            <w:pPr>
              <w:spacing w:line="320" w:lineRule="atLeast"/>
            </w:pPr>
            <w:r w:rsidRPr="00817413">
              <w:t>Start date (month/year)</w:t>
            </w:r>
          </w:p>
        </w:tc>
        <w:tc>
          <w:tcPr>
            <w:tcW w:w="5107" w:type="dxa"/>
          </w:tcPr>
          <w:p w14:paraId="6513B858" w14:textId="77777777" w:rsidR="00817413" w:rsidRPr="00817413" w:rsidRDefault="00817413" w:rsidP="00817413">
            <w:pPr>
              <w:spacing w:line="320" w:lineRule="atLeast"/>
            </w:pPr>
            <w:r w:rsidRPr="00817413">
              <w:t>07/1989</w:t>
            </w:r>
          </w:p>
        </w:tc>
      </w:tr>
      <w:tr w:rsidR="00817413" w:rsidRPr="00817413" w14:paraId="5306391B" w14:textId="77777777" w:rsidTr="00DB5F6F">
        <w:tc>
          <w:tcPr>
            <w:tcW w:w="3330" w:type="dxa"/>
            <w:shd w:val="clear" w:color="auto" w:fill="E7E6E6" w:themeFill="background2"/>
          </w:tcPr>
          <w:p w14:paraId="096958E7" w14:textId="77777777" w:rsidR="00817413" w:rsidRPr="00817413" w:rsidRDefault="00817413" w:rsidP="00817413">
            <w:pPr>
              <w:spacing w:line="320" w:lineRule="atLeast"/>
            </w:pPr>
            <w:r w:rsidRPr="00817413">
              <w:t>End date (month/year)</w:t>
            </w:r>
          </w:p>
        </w:tc>
        <w:tc>
          <w:tcPr>
            <w:tcW w:w="5107" w:type="dxa"/>
          </w:tcPr>
          <w:p w14:paraId="2984498C" w14:textId="77777777" w:rsidR="00817413" w:rsidRPr="00817413" w:rsidRDefault="00817413" w:rsidP="00817413">
            <w:pPr>
              <w:spacing w:line="320" w:lineRule="atLeast"/>
            </w:pPr>
            <w:r w:rsidRPr="00817413">
              <w:t>02/1999</w:t>
            </w:r>
          </w:p>
        </w:tc>
      </w:tr>
    </w:tbl>
    <w:p w14:paraId="30C991F5" w14:textId="77777777" w:rsidR="00817413" w:rsidRPr="00817413" w:rsidRDefault="00817413" w:rsidP="00817413">
      <w:pPr>
        <w:spacing w:after="160" w:line="320" w:lineRule="atLeast"/>
        <w:ind w:left="720"/>
        <w:rPr>
          <w:rFonts w:cstheme="minorBidi"/>
          <w:sz w:val="22"/>
          <w:szCs w:val="22"/>
        </w:rPr>
      </w:pPr>
    </w:p>
    <w:tbl>
      <w:tblPr>
        <w:tblStyle w:val="TableGrid84"/>
        <w:tblW w:w="8437" w:type="dxa"/>
        <w:tblInd w:w="918" w:type="dxa"/>
        <w:tblLayout w:type="fixed"/>
        <w:tblLook w:val="04A0" w:firstRow="1" w:lastRow="0" w:firstColumn="1" w:lastColumn="0" w:noHBand="0" w:noVBand="1"/>
      </w:tblPr>
      <w:tblGrid>
        <w:gridCol w:w="3330"/>
        <w:gridCol w:w="5107"/>
      </w:tblGrid>
      <w:tr w:rsidR="00817413" w:rsidRPr="00817413" w14:paraId="0B2C9953" w14:textId="77777777" w:rsidTr="00DB5F6F">
        <w:tc>
          <w:tcPr>
            <w:tcW w:w="3330" w:type="dxa"/>
            <w:shd w:val="clear" w:color="auto" w:fill="E7E6E6" w:themeFill="background2"/>
          </w:tcPr>
          <w:p w14:paraId="3FF132FB" w14:textId="77777777" w:rsidR="00817413" w:rsidRPr="00817413" w:rsidRDefault="00817413" w:rsidP="00817413">
            <w:pPr>
              <w:spacing w:line="320" w:lineRule="atLeast"/>
            </w:pPr>
            <w:r w:rsidRPr="00817413">
              <w:t xml:space="preserve">Employer </w:t>
            </w:r>
          </w:p>
        </w:tc>
        <w:tc>
          <w:tcPr>
            <w:tcW w:w="5107" w:type="dxa"/>
          </w:tcPr>
          <w:p w14:paraId="233D8BE5" w14:textId="77777777" w:rsidR="00817413" w:rsidRPr="00817413" w:rsidRDefault="00817413" w:rsidP="00817413">
            <w:pPr>
              <w:spacing w:line="320" w:lineRule="atLeast"/>
            </w:pPr>
            <w:r w:rsidRPr="00817413">
              <w:t>Beverly Enterprises (Dorchester NC &amp; Kewaunee HCC)</w:t>
            </w:r>
          </w:p>
        </w:tc>
      </w:tr>
      <w:tr w:rsidR="00817413" w:rsidRPr="00817413" w14:paraId="1800F08B" w14:textId="77777777" w:rsidTr="00DB5F6F">
        <w:tc>
          <w:tcPr>
            <w:tcW w:w="3330" w:type="dxa"/>
            <w:shd w:val="clear" w:color="auto" w:fill="E7E6E6" w:themeFill="background2"/>
          </w:tcPr>
          <w:p w14:paraId="4902C36B" w14:textId="77777777" w:rsidR="00817413" w:rsidRPr="00817413" w:rsidRDefault="00817413" w:rsidP="00817413">
            <w:pPr>
              <w:spacing w:line="320" w:lineRule="atLeast"/>
            </w:pPr>
            <w:r w:rsidRPr="00817413">
              <w:lastRenderedPageBreak/>
              <w:t>Position</w:t>
            </w:r>
          </w:p>
        </w:tc>
        <w:tc>
          <w:tcPr>
            <w:tcW w:w="5107" w:type="dxa"/>
          </w:tcPr>
          <w:p w14:paraId="0A0FB78A" w14:textId="77777777" w:rsidR="00817413" w:rsidRPr="00817413" w:rsidRDefault="00817413" w:rsidP="00817413">
            <w:pPr>
              <w:spacing w:line="320" w:lineRule="atLeast"/>
            </w:pPr>
            <w:r w:rsidRPr="00817413">
              <w:t>Social Worker</w:t>
            </w:r>
          </w:p>
        </w:tc>
      </w:tr>
      <w:tr w:rsidR="00817413" w:rsidRPr="00817413" w14:paraId="0C6AC0A9" w14:textId="77777777" w:rsidTr="00DB5F6F">
        <w:tc>
          <w:tcPr>
            <w:tcW w:w="3330" w:type="dxa"/>
            <w:shd w:val="clear" w:color="auto" w:fill="E7E6E6" w:themeFill="background2"/>
          </w:tcPr>
          <w:p w14:paraId="7718BBF1" w14:textId="77777777" w:rsidR="00817413" w:rsidRPr="00817413" w:rsidRDefault="00817413" w:rsidP="00817413">
            <w:pPr>
              <w:spacing w:line="320" w:lineRule="atLeast"/>
            </w:pPr>
            <w:r w:rsidRPr="00817413">
              <w:t>City and state</w:t>
            </w:r>
          </w:p>
        </w:tc>
        <w:tc>
          <w:tcPr>
            <w:tcW w:w="5107" w:type="dxa"/>
          </w:tcPr>
          <w:p w14:paraId="0AEEF647" w14:textId="77777777" w:rsidR="00817413" w:rsidRPr="00817413" w:rsidRDefault="00817413" w:rsidP="00817413">
            <w:pPr>
              <w:spacing w:line="320" w:lineRule="atLeast"/>
            </w:pPr>
            <w:r w:rsidRPr="00817413">
              <w:t>Sturgeon Bay &amp; Kewaunee, WI</w:t>
            </w:r>
          </w:p>
        </w:tc>
      </w:tr>
      <w:tr w:rsidR="00817413" w:rsidRPr="00817413" w14:paraId="0B0F4CD9" w14:textId="77777777" w:rsidTr="00DB5F6F">
        <w:tc>
          <w:tcPr>
            <w:tcW w:w="3330" w:type="dxa"/>
            <w:shd w:val="clear" w:color="auto" w:fill="E7E6E6" w:themeFill="background2"/>
          </w:tcPr>
          <w:p w14:paraId="766DD614" w14:textId="77777777" w:rsidR="00817413" w:rsidRPr="00817413" w:rsidRDefault="00817413" w:rsidP="00817413">
            <w:pPr>
              <w:spacing w:line="320" w:lineRule="atLeast"/>
            </w:pPr>
            <w:r w:rsidRPr="00817413">
              <w:t>Start date (month/year)</w:t>
            </w:r>
          </w:p>
        </w:tc>
        <w:tc>
          <w:tcPr>
            <w:tcW w:w="5107" w:type="dxa"/>
          </w:tcPr>
          <w:p w14:paraId="6EBAB06E" w14:textId="77777777" w:rsidR="00817413" w:rsidRPr="00817413" w:rsidRDefault="00817413" w:rsidP="00817413">
            <w:pPr>
              <w:spacing w:line="320" w:lineRule="atLeast"/>
            </w:pPr>
            <w:r w:rsidRPr="00817413">
              <w:t>08/1984</w:t>
            </w:r>
          </w:p>
        </w:tc>
      </w:tr>
      <w:tr w:rsidR="00817413" w:rsidRPr="00817413" w14:paraId="44449D8E" w14:textId="77777777" w:rsidTr="00DB5F6F">
        <w:tc>
          <w:tcPr>
            <w:tcW w:w="3330" w:type="dxa"/>
            <w:shd w:val="clear" w:color="auto" w:fill="E7E6E6" w:themeFill="background2"/>
          </w:tcPr>
          <w:p w14:paraId="6503CF10" w14:textId="77777777" w:rsidR="00817413" w:rsidRPr="00817413" w:rsidRDefault="00817413" w:rsidP="00817413">
            <w:pPr>
              <w:spacing w:line="320" w:lineRule="atLeast"/>
            </w:pPr>
            <w:r w:rsidRPr="00817413">
              <w:t>End date (month/year)</w:t>
            </w:r>
          </w:p>
        </w:tc>
        <w:tc>
          <w:tcPr>
            <w:tcW w:w="5107" w:type="dxa"/>
          </w:tcPr>
          <w:p w14:paraId="5E2B756C" w14:textId="77777777" w:rsidR="00817413" w:rsidRPr="00817413" w:rsidRDefault="00817413" w:rsidP="00817413">
            <w:pPr>
              <w:spacing w:line="320" w:lineRule="atLeast"/>
            </w:pPr>
            <w:r w:rsidRPr="00817413">
              <w:t>07/1989</w:t>
            </w:r>
          </w:p>
        </w:tc>
      </w:tr>
    </w:tbl>
    <w:p w14:paraId="175D2AF4" w14:textId="77777777" w:rsidR="00817413" w:rsidRPr="00817413" w:rsidRDefault="00817413" w:rsidP="00817413">
      <w:pPr>
        <w:spacing w:after="160" w:line="320" w:lineRule="atLeast"/>
        <w:ind w:left="720"/>
        <w:rPr>
          <w:rFonts w:cstheme="minorBidi"/>
          <w:sz w:val="22"/>
          <w:szCs w:val="22"/>
        </w:rPr>
      </w:pPr>
    </w:p>
    <w:p w14:paraId="6C45885D"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Current professional, academic, community-related, and scientific memberships.</w:t>
      </w:r>
    </w:p>
    <w:p w14:paraId="428D3AB1" w14:textId="77777777" w:rsidR="00817413" w:rsidRPr="00817413" w:rsidRDefault="00817413" w:rsidP="009C48BD">
      <w:pPr>
        <w:numPr>
          <w:ilvl w:val="0"/>
          <w:numId w:val="10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National Association of Social Workers </w:t>
      </w:r>
    </w:p>
    <w:p w14:paraId="3F116926" w14:textId="77777777" w:rsidR="00817413" w:rsidRPr="00817413" w:rsidRDefault="00817413" w:rsidP="009C48BD">
      <w:pPr>
        <w:numPr>
          <w:ilvl w:val="0"/>
          <w:numId w:val="10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Council on Social Work Education</w:t>
      </w:r>
    </w:p>
    <w:p w14:paraId="19FBB046" w14:textId="77777777" w:rsidR="00817413" w:rsidRPr="00817413" w:rsidRDefault="00817413" w:rsidP="009C48BD">
      <w:pPr>
        <w:numPr>
          <w:ilvl w:val="0"/>
          <w:numId w:val="102"/>
        </w:numPr>
        <w:spacing w:after="160" w:line="320" w:lineRule="atLeast"/>
        <w:contextualSpacing/>
        <w:rPr>
          <w:rFonts w:eastAsia="Times New Roman" w:cs="Times New Roman"/>
          <w:spacing w:val="-3"/>
          <w:sz w:val="22"/>
          <w:szCs w:val="22"/>
        </w:rPr>
      </w:pPr>
      <w:r w:rsidRPr="00817413">
        <w:rPr>
          <w:rFonts w:eastAsia="Times New Roman" w:cs="Times New Roman"/>
          <w:spacing w:val="-3"/>
          <w:sz w:val="22"/>
          <w:szCs w:val="22"/>
        </w:rPr>
        <w:t>Licensed Clinical Social Worker # 828-123</w:t>
      </w:r>
    </w:p>
    <w:p w14:paraId="67A61C42" w14:textId="77777777" w:rsidR="00817413" w:rsidRPr="00817413" w:rsidRDefault="00817413" w:rsidP="00817413">
      <w:pPr>
        <w:spacing w:line="320" w:lineRule="atLeast"/>
        <w:ind w:left="1080"/>
        <w:contextualSpacing/>
        <w:rPr>
          <w:rFonts w:eastAsia="Times New Roman" w:cs="Times New Roman"/>
          <w:spacing w:val="-3"/>
          <w:sz w:val="22"/>
          <w:szCs w:val="20"/>
        </w:rPr>
      </w:pPr>
    </w:p>
    <w:p w14:paraId="6A96FDF8"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Community service responsibilities and activities for the last 3 years.</w:t>
      </w:r>
    </w:p>
    <w:p w14:paraId="3D9A05CF" w14:textId="77777777" w:rsidR="00817413" w:rsidRPr="00817413" w:rsidRDefault="00817413" w:rsidP="009C48BD">
      <w:pPr>
        <w:numPr>
          <w:ilvl w:val="0"/>
          <w:numId w:val="10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Algoma Venture Academy, Board President, 3/2021 – Current</w:t>
      </w:r>
    </w:p>
    <w:p w14:paraId="58DDB38F" w14:textId="77777777" w:rsidR="00817413" w:rsidRPr="00817413" w:rsidRDefault="00817413" w:rsidP="009C48BD">
      <w:pPr>
        <w:numPr>
          <w:ilvl w:val="0"/>
          <w:numId w:val="10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Algoma Medical Center Board, President, 2/2014 – Current</w:t>
      </w:r>
    </w:p>
    <w:p w14:paraId="4C3E5B3A" w14:textId="77777777" w:rsidR="00817413" w:rsidRPr="00817413" w:rsidRDefault="00817413" w:rsidP="009C48BD">
      <w:pPr>
        <w:numPr>
          <w:ilvl w:val="0"/>
          <w:numId w:val="10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Us2 Behavioral Health Services, Board member, 2019 – Current</w:t>
      </w:r>
    </w:p>
    <w:p w14:paraId="0F3E9797" w14:textId="77777777" w:rsidR="00817413" w:rsidRPr="00817413" w:rsidRDefault="00817413" w:rsidP="009C48BD">
      <w:pPr>
        <w:numPr>
          <w:ilvl w:val="0"/>
          <w:numId w:val="10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Live Algoma, Team Lead, Consultant &amp; Program Evaluation, 2016 – Current </w:t>
      </w:r>
    </w:p>
    <w:p w14:paraId="6F4A3553" w14:textId="77777777" w:rsidR="00817413" w:rsidRPr="00817413" w:rsidRDefault="00817413" w:rsidP="00817413">
      <w:pPr>
        <w:spacing w:after="160" w:line="320" w:lineRule="atLeast"/>
        <w:ind w:left="720" w:hanging="720"/>
        <w:rPr>
          <w:rFonts w:cstheme="minorBidi"/>
          <w:sz w:val="22"/>
          <w:szCs w:val="22"/>
        </w:rPr>
      </w:pPr>
    </w:p>
    <w:p w14:paraId="0CEC9735"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Special awards, fellowships, grants, or any other recognition you have received during the last 3 years.</w:t>
      </w:r>
    </w:p>
    <w:p w14:paraId="6B718F03" w14:textId="77777777" w:rsidR="00817413" w:rsidRPr="00817413" w:rsidRDefault="00817413" w:rsidP="009C48BD">
      <w:pPr>
        <w:numPr>
          <w:ilvl w:val="0"/>
          <w:numId w:val="107"/>
        </w:numPr>
        <w:spacing w:after="160" w:line="320" w:lineRule="atLeast"/>
        <w:contextualSpacing/>
        <w:rPr>
          <w:rFonts w:eastAsia="Times New Roman" w:cs="Times New Roman"/>
          <w:spacing w:val="-3"/>
          <w:sz w:val="22"/>
          <w:szCs w:val="22"/>
        </w:rPr>
      </w:pPr>
      <w:r w:rsidRPr="00817413">
        <w:rPr>
          <w:rFonts w:eastAsia="Times New Roman" w:cs="Times New Roman"/>
          <w:spacing w:val="-3"/>
          <w:sz w:val="22"/>
          <w:szCs w:val="22"/>
        </w:rPr>
        <w:t xml:space="preserve">UWGB Speaker of the Senate, 2021-2022. </w:t>
      </w:r>
    </w:p>
    <w:p w14:paraId="7E886038" w14:textId="77777777" w:rsidR="00817413" w:rsidRPr="00817413" w:rsidRDefault="00817413" w:rsidP="009C48BD">
      <w:pPr>
        <w:numPr>
          <w:ilvl w:val="0"/>
          <w:numId w:val="107"/>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Certified Site Visitor, Council on Social Work Education Commission on Accreditation, 2021.</w:t>
      </w:r>
    </w:p>
    <w:p w14:paraId="50E0478B" w14:textId="77777777" w:rsidR="00817413" w:rsidRPr="00817413" w:rsidRDefault="00817413" w:rsidP="009C48BD">
      <w:pPr>
        <w:numPr>
          <w:ilvl w:val="0"/>
          <w:numId w:val="107"/>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UWGB Distance Education Grant Award [Department Award/Participant], 2021. </w:t>
      </w:r>
    </w:p>
    <w:p w14:paraId="47257B6F" w14:textId="77777777" w:rsidR="00817413" w:rsidRPr="00817413" w:rsidRDefault="00817413" w:rsidP="009C48BD">
      <w:pPr>
        <w:numPr>
          <w:ilvl w:val="0"/>
          <w:numId w:val="107"/>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UW Certificate in Online Learning. Jan. 2021.</w:t>
      </w:r>
    </w:p>
    <w:p w14:paraId="03FD264C" w14:textId="77777777" w:rsidR="00817413" w:rsidRPr="00817413" w:rsidRDefault="00817413" w:rsidP="009C48BD">
      <w:pPr>
        <w:numPr>
          <w:ilvl w:val="0"/>
          <w:numId w:val="107"/>
        </w:numPr>
        <w:spacing w:after="160" w:line="320" w:lineRule="atLeast"/>
        <w:contextualSpacing/>
        <w:rPr>
          <w:rFonts w:eastAsia="Times New Roman" w:cs="Times New Roman"/>
          <w:spacing w:val="-3"/>
          <w:sz w:val="22"/>
          <w:szCs w:val="22"/>
        </w:rPr>
      </w:pPr>
      <w:r w:rsidRPr="00817413">
        <w:rPr>
          <w:rFonts w:eastAsia="Times New Roman" w:cs="Times New Roman"/>
          <w:spacing w:val="-3"/>
          <w:sz w:val="22"/>
          <w:szCs w:val="22"/>
        </w:rPr>
        <w:t>Wisconsin Teaching &amp; Learning Scholar, 2019-2020.</w:t>
      </w:r>
    </w:p>
    <w:p w14:paraId="21B2E457" w14:textId="77777777" w:rsidR="00817413" w:rsidRPr="00817413" w:rsidRDefault="00817413" w:rsidP="009C48BD">
      <w:pPr>
        <w:numPr>
          <w:ilvl w:val="0"/>
          <w:numId w:val="107"/>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National Association of Social Workers- WI Delegate, 2018-2021 &amp; 2021-2024.</w:t>
      </w:r>
    </w:p>
    <w:p w14:paraId="66EE8FF5" w14:textId="77777777" w:rsidR="00817413" w:rsidRPr="00817413" w:rsidRDefault="00817413" w:rsidP="009C48BD">
      <w:pPr>
        <w:numPr>
          <w:ilvl w:val="0"/>
          <w:numId w:val="107"/>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Basic Needs Giving Partnership Grant for Resiliency Based Program for Youth. Greater Green Bay Foundation to Live Algoma/Algoma School District (2018, $91,000 x 3 years) [T. VanLanen co-writer].</w:t>
      </w:r>
    </w:p>
    <w:p w14:paraId="6915863D" w14:textId="77777777" w:rsidR="00817413" w:rsidRPr="00817413" w:rsidRDefault="00817413" w:rsidP="009C48BD">
      <w:pPr>
        <w:numPr>
          <w:ilvl w:val="0"/>
          <w:numId w:val="107"/>
        </w:numPr>
        <w:spacing w:after="160" w:line="320" w:lineRule="atLeast"/>
        <w:contextualSpacing/>
        <w:rPr>
          <w:rFonts w:eastAsia="Times New Roman" w:cs="Times New Roman"/>
          <w:spacing w:val="-3"/>
          <w:sz w:val="22"/>
          <w:szCs w:val="22"/>
        </w:rPr>
      </w:pPr>
      <w:r w:rsidRPr="00817413">
        <w:rPr>
          <w:rFonts w:eastAsia="Times New Roman" w:cs="Times New Roman"/>
          <w:spacing w:val="-3"/>
          <w:sz w:val="22"/>
          <w:szCs w:val="22"/>
        </w:rPr>
        <w:t>QPR Certified Trainer since 2018 (renewed 2021 x 3 years).</w:t>
      </w:r>
    </w:p>
    <w:p w14:paraId="79CBC300" w14:textId="77777777" w:rsidR="00817413" w:rsidRPr="00817413" w:rsidRDefault="00817413" w:rsidP="009C48BD">
      <w:pPr>
        <w:numPr>
          <w:ilvl w:val="0"/>
          <w:numId w:val="107"/>
        </w:numPr>
        <w:spacing w:after="160" w:line="320" w:lineRule="atLeast"/>
        <w:contextualSpacing/>
        <w:rPr>
          <w:rFonts w:eastAsia="Times New Roman" w:cs="Times New Roman"/>
          <w:spacing w:val="-3"/>
          <w:sz w:val="22"/>
          <w:szCs w:val="22"/>
        </w:rPr>
      </w:pPr>
      <w:r w:rsidRPr="00817413">
        <w:rPr>
          <w:rFonts w:eastAsia="Times New Roman" w:cs="Times New Roman"/>
          <w:spacing w:val="-3"/>
          <w:sz w:val="22"/>
          <w:szCs w:val="22"/>
        </w:rPr>
        <w:t>Association of Social Work Boards, Path to Licensure Scholar, 2017-2020.</w:t>
      </w:r>
    </w:p>
    <w:p w14:paraId="1904C5F9" w14:textId="77777777" w:rsidR="00817413" w:rsidRPr="00817413" w:rsidRDefault="00817413" w:rsidP="00817413">
      <w:pPr>
        <w:spacing w:after="160" w:line="320" w:lineRule="atLeast"/>
        <w:ind w:left="720" w:hanging="720"/>
        <w:rPr>
          <w:rFonts w:cstheme="minorBidi"/>
          <w:sz w:val="22"/>
          <w:szCs w:val="22"/>
        </w:rPr>
      </w:pPr>
    </w:p>
    <w:p w14:paraId="672B9561"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Professional presentations during the last 5 years.</w:t>
      </w:r>
    </w:p>
    <w:p w14:paraId="0E0EA5B9" w14:textId="77777777" w:rsidR="00817413" w:rsidRPr="00817413" w:rsidRDefault="00817413" w:rsidP="00817413">
      <w:pPr>
        <w:spacing w:after="160" w:line="240" w:lineRule="atLeast"/>
        <w:ind w:left="720" w:hanging="288"/>
        <w:contextualSpacing/>
        <w:rPr>
          <w:rFonts w:cs="Arial"/>
          <w:color w:val="000000"/>
          <w:sz w:val="22"/>
          <w:szCs w:val="22"/>
        </w:rPr>
      </w:pPr>
      <w:r w:rsidRPr="00817413">
        <w:rPr>
          <w:rFonts w:cs="Arial"/>
          <w:color w:val="000000"/>
          <w:sz w:val="22"/>
          <w:szCs w:val="22"/>
        </w:rPr>
        <w:t>2021</w:t>
      </w:r>
    </w:p>
    <w:p w14:paraId="62F86ADE"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bookmarkStart w:id="78" w:name="_Hlk77931788"/>
      <w:r w:rsidRPr="00817413">
        <w:rPr>
          <w:rFonts w:eastAsia="Times New Roman" w:cs="Arial"/>
          <w:color w:val="000000" w:themeColor="text1"/>
          <w:spacing w:val="-3"/>
          <w:sz w:val="22"/>
          <w:szCs w:val="22"/>
        </w:rPr>
        <w:t>Ethics and Boundaries: Risk, Vulnerability &amp; Resilience in Practice [Synchronous/Virtual 4-hour] Wisconsin AIRS Conference.</w:t>
      </w:r>
    </w:p>
    <w:p w14:paraId="6F28BD7B"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 xml:space="preserve">Ethics &amp; Boundaries: Best Practices in Addressing Spirituality (with Sherry Warren), [4 hours] National Association of Social Workers Annual Conference, WI Dells, WI. </w:t>
      </w:r>
    </w:p>
    <w:bookmarkEnd w:id="78"/>
    <w:p w14:paraId="08FA1B09" w14:textId="77777777" w:rsidR="00817413" w:rsidRPr="00817413" w:rsidRDefault="00817413" w:rsidP="009C48BD">
      <w:pPr>
        <w:numPr>
          <w:ilvl w:val="0"/>
          <w:numId w:val="107"/>
        </w:numPr>
        <w:spacing w:after="160" w:line="240" w:lineRule="auto"/>
        <w:contextualSpacing/>
        <w:rPr>
          <w:rFonts w:eastAsia="Times New Roman" w:cs="Arial"/>
          <w:color w:val="000000"/>
          <w:spacing w:val="-3"/>
          <w:sz w:val="22"/>
          <w:szCs w:val="22"/>
        </w:rPr>
      </w:pPr>
      <w:r w:rsidRPr="00817413">
        <w:rPr>
          <w:rFonts w:eastAsia="Times New Roman" w:cs="Arial"/>
          <w:color w:val="000000"/>
          <w:spacing w:val="-3"/>
          <w:sz w:val="22"/>
          <w:szCs w:val="22"/>
        </w:rPr>
        <w:t xml:space="preserve">Continuing Professional Education: Best Practice or Convenience (with Brittany Maas), [75 min.] National Association of Social Workers Annual Conference, WI Dells, WI. </w:t>
      </w:r>
    </w:p>
    <w:p w14:paraId="7DEBEBC7"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lastRenderedPageBreak/>
        <w:t>Ethics and Boundaries of Mentoring [4 hours/Synchronous Virtual &amp; 2 hours Online with 2 hours Synchronous Virtual]. University of Wisconsin-Green Bay Continuing Education and Community Engagement.</w:t>
      </w:r>
    </w:p>
    <w:p w14:paraId="5EC12462"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bookmarkStart w:id="79" w:name="_Hlk78527040"/>
      <w:r w:rsidRPr="00817413">
        <w:rPr>
          <w:rFonts w:eastAsia="Times New Roman" w:cs="Arial"/>
          <w:color w:val="000000"/>
          <w:spacing w:val="-3"/>
          <w:sz w:val="22"/>
          <w:szCs w:val="22"/>
        </w:rPr>
        <w:t>Ethics and Boundaries: Risk, Vulnerability &amp; Resilience in Practice</w:t>
      </w:r>
      <w:bookmarkEnd w:id="79"/>
      <w:r w:rsidRPr="00817413">
        <w:rPr>
          <w:rFonts w:eastAsia="Times New Roman" w:cs="Arial"/>
          <w:color w:val="000000"/>
          <w:spacing w:val="-3"/>
          <w:sz w:val="22"/>
          <w:szCs w:val="22"/>
        </w:rPr>
        <w:t xml:space="preserve"> [Asynchronous Online - designed to meet MPSW 19 guidelines for ethics &amp; boundaries continuing education/4 hour]. University of Wisconsin-Green Bay Continuing Education and Community Engagement.</w:t>
      </w:r>
    </w:p>
    <w:p w14:paraId="329D9D71" w14:textId="77777777" w:rsidR="00817413" w:rsidRPr="00817413" w:rsidRDefault="00817413" w:rsidP="00817413">
      <w:pPr>
        <w:spacing w:after="160" w:line="240" w:lineRule="atLeast"/>
        <w:ind w:left="720" w:hanging="288"/>
        <w:contextualSpacing/>
        <w:rPr>
          <w:rFonts w:cs="Arial"/>
          <w:color w:val="000000"/>
          <w:sz w:val="22"/>
          <w:szCs w:val="22"/>
        </w:rPr>
      </w:pPr>
      <w:r w:rsidRPr="00817413">
        <w:rPr>
          <w:rFonts w:cs="Arial"/>
          <w:color w:val="000000"/>
          <w:sz w:val="22"/>
          <w:szCs w:val="22"/>
        </w:rPr>
        <w:t>2020</w:t>
      </w:r>
    </w:p>
    <w:p w14:paraId="63ADC9B9"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bookmarkStart w:id="80" w:name="_Hlk78528124"/>
      <w:r w:rsidRPr="00817413">
        <w:rPr>
          <w:rFonts w:eastAsia="Times New Roman" w:cs="Arial"/>
          <w:color w:val="000000"/>
          <w:spacing w:val="-3"/>
          <w:sz w:val="22"/>
          <w:szCs w:val="22"/>
        </w:rPr>
        <w:t>Effectiveness of Teaching Professionalism in a BSW Course</w:t>
      </w:r>
      <w:bookmarkEnd w:id="80"/>
      <w:r w:rsidRPr="00817413">
        <w:rPr>
          <w:rFonts w:eastAsia="Times New Roman" w:cs="Arial"/>
          <w:color w:val="000000"/>
          <w:spacing w:val="-3"/>
          <w:sz w:val="22"/>
          <w:szCs w:val="22"/>
        </w:rPr>
        <w:t>. Council on Social Work Education Annual Conference [Virtual/On Demand], Nov. 12-14, 2020.</w:t>
      </w:r>
    </w:p>
    <w:p w14:paraId="1D209799"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Effectiveness of Teaching Professionalism in a BSW Course [Narrated Poster]. UW System Spring Conference on Teach and Learning.</w:t>
      </w:r>
    </w:p>
    <w:p w14:paraId="066496D0" w14:textId="77777777" w:rsidR="00817413" w:rsidRPr="00817413" w:rsidRDefault="00817413" w:rsidP="00817413">
      <w:pPr>
        <w:spacing w:line="240" w:lineRule="atLeast"/>
        <w:ind w:left="720"/>
        <w:contextualSpacing/>
        <w:rPr>
          <w:rFonts w:eastAsia="Times New Roman" w:cs="Arial"/>
          <w:color w:val="000000"/>
          <w:spacing w:val="-3"/>
          <w:sz w:val="22"/>
          <w:szCs w:val="22"/>
        </w:rPr>
      </w:pPr>
    </w:p>
    <w:p w14:paraId="5BFA4EF3" w14:textId="77777777" w:rsidR="00817413" w:rsidRPr="00817413" w:rsidRDefault="00817413" w:rsidP="00817413">
      <w:pPr>
        <w:spacing w:after="160" w:line="240" w:lineRule="atLeast"/>
        <w:ind w:left="720" w:hanging="288"/>
        <w:contextualSpacing/>
        <w:rPr>
          <w:rFonts w:cs="Arial"/>
          <w:color w:val="000000"/>
          <w:sz w:val="22"/>
          <w:szCs w:val="22"/>
        </w:rPr>
      </w:pPr>
      <w:r w:rsidRPr="00817413">
        <w:rPr>
          <w:rFonts w:cs="Arial"/>
          <w:color w:val="000000"/>
          <w:sz w:val="22"/>
          <w:szCs w:val="22"/>
        </w:rPr>
        <w:t xml:space="preserve">2019 - 2021 </w:t>
      </w:r>
    </w:p>
    <w:p w14:paraId="2CB3B29F"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Ethics &amp; Boundaries: Collegial Relationships [4 hours]. Department of Corrections, Oshkosh &amp; Madison: Wisconsin AIRS Conference, Green Bay; Winnebago County Human Services; Family Services, Green Bay [Virtual], Wisconsin Resource Center &amp; Winnebago Mental Health Institute [2 sessions/Virtual]</w:t>
      </w:r>
    </w:p>
    <w:p w14:paraId="04D83849" w14:textId="77777777" w:rsidR="00817413" w:rsidRPr="00817413" w:rsidRDefault="00817413" w:rsidP="00817413">
      <w:pPr>
        <w:spacing w:line="240" w:lineRule="atLeast"/>
        <w:ind w:left="720"/>
        <w:contextualSpacing/>
        <w:rPr>
          <w:rFonts w:eastAsia="Times New Roman" w:cs="Arial"/>
          <w:color w:val="000000"/>
          <w:spacing w:val="-3"/>
          <w:sz w:val="22"/>
          <w:szCs w:val="22"/>
        </w:rPr>
      </w:pPr>
    </w:p>
    <w:p w14:paraId="75F3F6AC" w14:textId="77777777" w:rsidR="00817413" w:rsidRPr="00817413" w:rsidRDefault="00817413" w:rsidP="00817413">
      <w:pPr>
        <w:spacing w:after="160" w:line="240" w:lineRule="atLeast"/>
        <w:ind w:left="720" w:hanging="720"/>
        <w:rPr>
          <w:rFonts w:cs="Arial"/>
          <w:color w:val="000000"/>
          <w:sz w:val="22"/>
          <w:szCs w:val="22"/>
        </w:rPr>
      </w:pPr>
      <w:r w:rsidRPr="00817413">
        <w:rPr>
          <w:rFonts w:cs="Arial"/>
          <w:color w:val="000000"/>
          <w:sz w:val="22"/>
          <w:szCs w:val="22"/>
        </w:rPr>
        <w:t xml:space="preserve">        2018 </w:t>
      </w:r>
    </w:p>
    <w:p w14:paraId="2B4B207E"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Get licensed, Live licensed. Baccalaureate Program Directors Annual Conference, Atlanta, GA. [with Jan Fitts, ASWB]</w:t>
      </w:r>
    </w:p>
    <w:p w14:paraId="7C2A4CEC"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Crisis Intervention in Challenging Situations [90 minutes], East Shore Industries, Algoma.</w:t>
      </w:r>
    </w:p>
    <w:p w14:paraId="7DD6010D"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Train the Trainer/APS Curriculum [4 hours], Wausau.</w:t>
      </w:r>
    </w:p>
    <w:p w14:paraId="15F351BA"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APS Curriculum, Day 3: Intervention Strategies in Adult Protective Services [5.5 hours],</w:t>
      </w:r>
      <w:r w:rsidRPr="00817413">
        <w:rPr>
          <w:rFonts w:eastAsia="Times New Roman" w:cs="Arial"/>
          <w:spacing w:val="-3"/>
          <w:sz w:val="22"/>
          <w:szCs w:val="22"/>
        </w:rPr>
        <w:t xml:space="preserve"> </w:t>
      </w:r>
      <w:r w:rsidRPr="00817413">
        <w:rPr>
          <w:rFonts w:eastAsia="Times New Roman" w:cs="Arial"/>
          <w:color w:val="000000"/>
          <w:spacing w:val="-3"/>
          <w:sz w:val="22"/>
          <w:szCs w:val="22"/>
        </w:rPr>
        <w:t xml:space="preserve">Eau Claire, Kimberly, Madison and Wausau. </w:t>
      </w:r>
    </w:p>
    <w:p w14:paraId="329305BE"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APS Curriculum, Day 2: Collaborating for Best Practice [5.5 hours], Eau Claire, Kimberly, Madison and Wausau.</w:t>
      </w:r>
    </w:p>
    <w:p w14:paraId="4D501434"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APS Curriculum, Day 1: Foundations of Adult Protective Services. [5.5 hours], Eau Claire, Kimberly, Madison and Wausau.</w:t>
      </w:r>
    </w:p>
    <w:p w14:paraId="1423E1FD"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Links in the Chain: Responding Ethically to Trauma. [4 hours]. Wisconsin Department of Corrections, offering in Oshkosh and Appleton.</w:t>
      </w:r>
    </w:p>
    <w:p w14:paraId="3FA16B3F"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Self-Care: At the Center of Ethics and Boundaries. [4 hours] University of WI- Eau Claire; UW-Hospitals, Madison; Rainbow Hospice Care, Jefferson, WI; Aging &amp; Disability Resource Center, Manitowoc, WI; St. Vincent, Bellin, &amp; Aurora Hospitals, Green Bay.</w:t>
      </w:r>
    </w:p>
    <w:p w14:paraId="2E9C1C8A" w14:textId="77777777" w:rsidR="00817413" w:rsidRPr="00817413" w:rsidRDefault="00817413" w:rsidP="00817413">
      <w:pPr>
        <w:spacing w:line="240" w:lineRule="atLeast"/>
        <w:ind w:left="720"/>
        <w:contextualSpacing/>
        <w:rPr>
          <w:rFonts w:eastAsia="Times New Roman" w:cs="Arial"/>
          <w:color w:val="000000"/>
          <w:spacing w:val="-3"/>
          <w:sz w:val="22"/>
          <w:szCs w:val="22"/>
        </w:rPr>
      </w:pPr>
    </w:p>
    <w:p w14:paraId="35FFAD01" w14:textId="77777777" w:rsidR="00817413" w:rsidRPr="00817413" w:rsidRDefault="00817413" w:rsidP="00817413">
      <w:pPr>
        <w:spacing w:after="160" w:line="240" w:lineRule="atLeast"/>
        <w:ind w:left="720" w:hanging="288"/>
        <w:rPr>
          <w:rFonts w:cs="Arial"/>
          <w:color w:val="000000"/>
          <w:sz w:val="22"/>
          <w:szCs w:val="22"/>
        </w:rPr>
      </w:pPr>
      <w:r w:rsidRPr="00817413">
        <w:rPr>
          <w:rFonts w:cs="Arial"/>
          <w:color w:val="000000"/>
          <w:sz w:val="22"/>
          <w:szCs w:val="22"/>
        </w:rPr>
        <w:t xml:space="preserve">2017-2018 </w:t>
      </w:r>
    </w:p>
    <w:p w14:paraId="2C9CD528"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Ethics and Boundaries through the Lens of trauma [4 hours]- University of WI-Green Bay Continuing Education &amp; Community Engagement. Contracted to provide training through biennium.</w:t>
      </w:r>
    </w:p>
    <w:p w14:paraId="17AA388D" w14:textId="77777777" w:rsidR="00817413" w:rsidRPr="00817413" w:rsidRDefault="00817413" w:rsidP="00817413">
      <w:pPr>
        <w:spacing w:line="240" w:lineRule="atLeast"/>
        <w:ind w:left="720"/>
        <w:contextualSpacing/>
        <w:rPr>
          <w:rFonts w:eastAsia="Times New Roman" w:cs="Arial"/>
          <w:color w:val="000000"/>
          <w:spacing w:val="-3"/>
          <w:sz w:val="22"/>
          <w:szCs w:val="22"/>
        </w:rPr>
      </w:pPr>
    </w:p>
    <w:p w14:paraId="7848249A" w14:textId="77777777" w:rsidR="00817413" w:rsidRPr="00817413" w:rsidRDefault="00817413" w:rsidP="00817413">
      <w:pPr>
        <w:spacing w:after="160" w:line="240" w:lineRule="atLeast"/>
        <w:ind w:left="360"/>
        <w:rPr>
          <w:rFonts w:cs="Arial"/>
          <w:color w:val="000000"/>
          <w:sz w:val="22"/>
          <w:szCs w:val="22"/>
        </w:rPr>
      </w:pPr>
      <w:r w:rsidRPr="00817413">
        <w:rPr>
          <w:rFonts w:cs="Arial"/>
          <w:color w:val="000000"/>
          <w:sz w:val="22"/>
          <w:szCs w:val="22"/>
        </w:rPr>
        <w:t xml:space="preserve"> 2017 </w:t>
      </w:r>
    </w:p>
    <w:p w14:paraId="02B12EAC"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Ethical leadership in human services: Preparing students for moral courage within organizational contexts. International Society for Ethics across the Curriculum Annual Conference, Grand Rapids, MI.</w:t>
      </w:r>
    </w:p>
    <w:p w14:paraId="62582060"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Review of license and certification violations: Implications for social work education. Baccalaureate Program Directors Annual Conference. New Orleans, LA</w:t>
      </w:r>
    </w:p>
    <w:p w14:paraId="69DEDCF0"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Ethics and Boundaries along the Pathway in End of Life Care. [4 hours] UW-Colleges, Sheboygan</w:t>
      </w:r>
    </w:p>
    <w:p w14:paraId="25CEE0C5"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Self-Care: At the Center of Ethics and Boundaries. [4 hours] University of WI- Whitewater</w:t>
      </w:r>
    </w:p>
    <w:p w14:paraId="0C91A988"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lastRenderedPageBreak/>
        <w:t>Moral Courage in the Workplace. [4 hours]. Wisconsin Social Services Association [Annual Conference]. Wisconsin Dells, WI</w:t>
      </w:r>
    </w:p>
    <w:p w14:paraId="4B217037" w14:textId="77777777" w:rsidR="00817413" w:rsidRPr="00817413" w:rsidRDefault="00817413" w:rsidP="00817413">
      <w:pPr>
        <w:spacing w:line="240" w:lineRule="atLeast"/>
        <w:ind w:left="720"/>
        <w:contextualSpacing/>
        <w:rPr>
          <w:rFonts w:eastAsia="Times New Roman" w:cs="Arial"/>
          <w:color w:val="000000"/>
          <w:spacing w:val="-3"/>
          <w:sz w:val="22"/>
          <w:szCs w:val="22"/>
        </w:rPr>
      </w:pPr>
    </w:p>
    <w:p w14:paraId="5CDAD574" w14:textId="77777777" w:rsidR="00817413" w:rsidRPr="00817413" w:rsidRDefault="00817413" w:rsidP="00817413">
      <w:pPr>
        <w:spacing w:after="160" w:line="240" w:lineRule="atLeast"/>
        <w:ind w:left="720" w:hanging="288"/>
        <w:rPr>
          <w:rFonts w:cs="Arial"/>
          <w:color w:val="000000"/>
          <w:sz w:val="22"/>
          <w:szCs w:val="22"/>
        </w:rPr>
      </w:pPr>
      <w:r w:rsidRPr="00817413">
        <w:rPr>
          <w:rFonts w:cs="Arial"/>
          <w:color w:val="000000"/>
          <w:sz w:val="22"/>
          <w:szCs w:val="22"/>
        </w:rPr>
        <w:t>2016 &amp; 2017</w:t>
      </w:r>
    </w:p>
    <w:p w14:paraId="523BBD6C" w14:textId="77777777" w:rsidR="00817413" w:rsidRPr="00817413" w:rsidRDefault="00817413" w:rsidP="009C48BD">
      <w:pPr>
        <w:numPr>
          <w:ilvl w:val="0"/>
          <w:numId w:val="107"/>
        </w:numPr>
        <w:spacing w:after="160" w:line="240" w:lineRule="atLeast"/>
        <w:contextualSpacing/>
        <w:rPr>
          <w:rFonts w:eastAsia="Times New Roman" w:cs="Arial"/>
          <w:color w:val="000000"/>
          <w:spacing w:val="-3"/>
          <w:sz w:val="22"/>
          <w:szCs w:val="22"/>
        </w:rPr>
      </w:pPr>
      <w:r w:rsidRPr="00817413">
        <w:rPr>
          <w:rFonts w:eastAsia="Times New Roman" w:cs="Arial"/>
          <w:color w:val="000000"/>
          <w:spacing w:val="-3"/>
          <w:sz w:val="22"/>
          <w:szCs w:val="22"/>
        </w:rPr>
        <w:t>Ethics and Boundaries in the Healthcare Environment [4 hours]. HSHS Hospital Sisters, Green Bay WI.</w:t>
      </w:r>
    </w:p>
    <w:p w14:paraId="58DEC2DB" w14:textId="77777777" w:rsidR="00817413" w:rsidRPr="00817413" w:rsidRDefault="00817413" w:rsidP="00817413">
      <w:pPr>
        <w:spacing w:after="160" w:line="320" w:lineRule="atLeast"/>
        <w:ind w:left="720" w:hanging="720"/>
        <w:rPr>
          <w:rFonts w:cstheme="minorBidi"/>
          <w:sz w:val="22"/>
          <w:szCs w:val="22"/>
        </w:rPr>
      </w:pPr>
    </w:p>
    <w:p w14:paraId="74E6379A"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Professional publications for the last 5 years.</w:t>
      </w:r>
    </w:p>
    <w:p w14:paraId="3EF00C4D" w14:textId="77777777" w:rsidR="00817413" w:rsidRPr="00817413" w:rsidRDefault="00817413" w:rsidP="00817413">
      <w:pPr>
        <w:spacing w:after="160"/>
        <w:ind w:left="720" w:hanging="288"/>
        <w:contextualSpacing/>
        <w:rPr>
          <w:rFonts w:cs="Arial"/>
          <w:color w:val="000000"/>
          <w:sz w:val="22"/>
          <w:szCs w:val="22"/>
        </w:rPr>
      </w:pPr>
      <w:r w:rsidRPr="00817413">
        <w:rPr>
          <w:rFonts w:cs="Arial"/>
          <w:color w:val="000000"/>
          <w:sz w:val="22"/>
          <w:szCs w:val="22"/>
        </w:rPr>
        <w:t xml:space="preserve">Groessl, J. (2021). Book review: Evaluation practice for collaborative growth: A guide to program evaluation with stakeholders and communities.  </w:t>
      </w:r>
      <w:r w:rsidRPr="00817413">
        <w:rPr>
          <w:rFonts w:cs="Arial"/>
          <w:i/>
          <w:iCs/>
          <w:color w:val="000000"/>
          <w:sz w:val="22"/>
          <w:szCs w:val="22"/>
        </w:rPr>
        <w:t>Journal of Baccalaureate Social Work, 26</w:t>
      </w:r>
      <w:r w:rsidRPr="00817413">
        <w:rPr>
          <w:rFonts w:cs="Arial"/>
          <w:color w:val="000000"/>
          <w:sz w:val="22"/>
          <w:szCs w:val="22"/>
        </w:rPr>
        <w:t>(1), 115-117. https://doi.org/10.18084/1084-7219.26.1.115</w:t>
      </w:r>
    </w:p>
    <w:p w14:paraId="1A14BB78" w14:textId="77777777" w:rsidR="00817413" w:rsidRPr="00817413" w:rsidRDefault="00817413" w:rsidP="00817413">
      <w:pPr>
        <w:spacing w:after="160"/>
        <w:ind w:left="720" w:hanging="288"/>
        <w:contextualSpacing/>
        <w:rPr>
          <w:rFonts w:cs="Arial"/>
          <w:i/>
          <w:iCs/>
          <w:color w:val="000000"/>
          <w:sz w:val="22"/>
          <w:szCs w:val="22"/>
        </w:rPr>
      </w:pPr>
      <w:r w:rsidRPr="00817413">
        <w:rPr>
          <w:rFonts w:cs="Arial"/>
          <w:color w:val="000000"/>
          <w:sz w:val="22"/>
          <w:szCs w:val="22"/>
        </w:rPr>
        <w:t xml:space="preserve">Groessl, J. (2020, accepted). Book review: Spiritual diversity in social work practice. </w:t>
      </w:r>
      <w:bookmarkStart w:id="81" w:name="_Hlk78528682"/>
      <w:r w:rsidRPr="00817413">
        <w:rPr>
          <w:rFonts w:cs="Arial"/>
          <w:i/>
          <w:iCs/>
          <w:color w:val="000000"/>
          <w:sz w:val="22"/>
          <w:szCs w:val="22"/>
        </w:rPr>
        <w:t>Journal of Baccalaureate Social Work</w:t>
      </w:r>
    </w:p>
    <w:bookmarkEnd w:id="81"/>
    <w:p w14:paraId="2868A7BD" w14:textId="77777777" w:rsidR="00817413" w:rsidRPr="00817413" w:rsidRDefault="00817413" w:rsidP="00817413">
      <w:pPr>
        <w:spacing w:after="160"/>
        <w:ind w:left="720" w:hanging="288"/>
        <w:contextualSpacing/>
        <w:rPr>
          <w:rFonts w:cs="Arial"/>
          <w:color w:val="000000"/>
          <w:sz w:val="22"/>
          <w:szCs w:val="22"/>
        </w:rPr>
      </w:pPr>
      <w:r w:rsidRPr="00817413">
        <w:rPr>
          <w:rFonts w:cs="Arial"/>
          <w:color w:val="000000"/>
          <w:sz w:val="22"/>
          <w:szCs w:val="22"/>
        </w:rPr>
        <w:t xml:space="preserve">Groessl, J. (2020) Teaching note: Birth order theory critique as a learning opportunity.  </w:t>
      </w:r>
      <w:r w:rsidRPr="00817413">
        <w:rPr>
          <w:rFonts w:cs="Arial"/>
          <w:i/>
          <w:color w:val="000000"/>
          <w:sz w:val="22"/>
          <w:szCs w:val="22"/>
        </w:rPr>
        <w:t>Social Work Education</w:t>
      </w:r>
      <w:r w:rsidRPr="00817413">
        <w:rPr>
          <w:rFonts w:cs="Arial"/>
          <w:color w:val="000000"/>
          <w:sz w:val="22"/>
          <w:szCs w:val="22"/>
        </w:rPr>
        <w:t>. [Online.]  https://doi.org/10.1080/02615479.2020.1819972</w:t>
      </w:r>
    </w:p>
    <w:p w14:paraId="51F7B987" w14:textId="77777777" w:rsidR="00817413" w:rsidRPr="00817413" w:rsidRDefault="00817413" w:rsidP="00817413">
      <w:pPr>
        <w:spacing w:after="160"/>
        <w:ind w:left="720" w:hanging="288"/>
        <w:contextualSpacing/>
        <w:rPr>
          <w:rFonts w:cs="Arial"/>
          <w:color w:val="000000"/>
          <w:sz w:val="22"/>
          <w:szCs w:val="22"/>
        </w:rPr>
      </w:pPr>
      <w:r w:rsidRPr="00817413">
        <w:rPr>
          <w:rFonts w:cs="Arial"/>
          <w:color w:val="000000"/>
          <w:sz w:val="22"/>
          <w:szCs w:val="22"/>
        </w:rPr>
        <w:t xml:space="preserve">Groessl, J. (2020). Book review: People and climate change: Vulnerability, adaptation, and social justice. </w:t>
      </w:r>
      <w:r w:rsidRPr="00817413">
        <w:rPr>
          <w:rFonts w:cs="Arial"/>
          <w:i/>
          <w:iCs/>
          <w:color w:val="000000"/>
          <w:sz w:val="22"/>
          <w:szCs w:val="22"/>
        </w:rPr>
        <w:t>Journal of Social Work Values and Ethics, 17</w:t>
      </w:r>
      <w:r w:rsidRPr="00817413">
        <w:rPr>
          <w:rFonts w:cs="Arial"/>
          <w:color w:val="000000"/>
          <w:sz w:val="22"/>
          <w:szCs w:val="22"/>
        </w:rPr>
        <w:t>(1), 81.</w:t>
      </w:r>
    </w:p>
    <w:p w14:paraId="27954EE7" w14:textId="77777777" w:rsidR="00817413" w:rsidRPr="00817413" w:rsidRDefault="00817413" w:rsidP="00817413">
      <w:pPr>
        <w:spacing w:after="160"/>
        <w:ind w:left="720" w:hanging="288"/>
        <w:contextualSpacing/>
        <w:rPr>
          <w:rFonts w:cs="Arial"/>
          <w:iCs/>
          <w:color w:val="000000"/>
          <w:sz w:val="22"/>
          <w:szCs w:val="22"/>
        </w:rPr>
      </w:pPr>
      <w:r w:rsidRPr="00817413">
        <w:rPr>
          <w:rFonts w:cs="Arial"/>
          <w:color w:val="000000"/>
          <w:sz w:val="22"/>
          <w:szCs w:val="22"/>
        </w:rPr>
        <w:t xml:space="preserve">Kennedy, S. &amp; Groessl, J. (2020).  Teaching for retention through the lens of inclusion. </w:t>
      </w:r>
      <w:r w:rsidRPr="00817413">
        <w:rPr>
          <w:rFonts w:cs="Arial"/>
          <w:i/>
          <w:color w:val="000000"/>
          <w:sz w:val="22"/>
          <w:szCs w:val="22"/>
        </w:rPr>
        <w:t xml:space="preserve">Reflections: Narratives of Professional Helping. </w:t>
      </w:r>
      <w:r w:rsidRPr="00817413">
        <w:rPr>
          <w:rFonts w:cs="Arial"/>
          <w:iCs/>
          <w:color w:val="000000"/>
          <w:sz w:val="22"/>
          <w:szCs w:val="22"/>
        </w:rPr>
        <w:t xml:space="preserve">[Online]. </w:t>
      </w:r>
      <w:r w:rsidRPr="00817413">
        <w:rPr>
          <w:rFonts w:cs="Arial"/>
          <w:i/>
          <w:color w:val="000000"/>
          <w:sz w:val="22"/>
          <w:szCs w:val="22"/>
        </w:rPr>
        <w:t>26</w:t>
      </w:r>
      <w:r w:rsidRPr="00817413">
        <w:rPr>
          <w:rFonts w:cs="Arial"/>
          <w:iCs/>
          <w:color w:val="000000"/>
          <w:sz w:val="22"/>
          <w:szCs w:val="22"/>
        </w:rPr>
        <w:t>(4), 79-85.</w:t>
      </w:r>
    </w:p>
    <w:p w14:paraId="2600CC1C" w14:textId="77777777" w:rsidR="00817413" w:rsidRPr="00817413" w:rsidRDefault="00817413" w:rsidP="00817413">
      <w:pPr>
        <w:spacing w:after="160"/>
        <w:ind w:left="720" w:hanging="288"/>
        <w:contextualSpacing/>
        <w:rPr>
          <w:rFonts w:cs="Arial"/>
          <w:iCs/>
          <w:color w:val="000000"/>
          <w:sz w:val="22"/>
          <w:szCs w:val="22"/>
        </w:rPr>
      </w:pPr>
      <w:r w:rsidRPr="00817413">
        <w:rPr>
          <w:rFonts w:cs="Arial"/>
          <w:iCs/>
          <w:color w:val="000000"/>
          <w:sz w:val="22"/>
          <w:szCs w:val="22"/>
        </w:rPr>
        <w:t>Groessl, J. (2020, submitted). Lesson plans.  In K. Zgoda (2021, in preparation). Active learning lessons, activities, &amp; assignments for the modern social work educator.</w:t>
      </w:r>
    </w:p>
    <w:p w14:paraId="07A31FFF" w14:textId="77777777" w:rsidR="00817413" w:rsidRPr="00817413" w:rsidRDefault="00817413" w:rsidP="00817413">
      <w:pPr>
        <w:spacing w:before="60" w:after="160" w:line="255" w:lineRule="atLeast"/>
        <w:ind w:left="720" w:hanging="288"/>
        <w:rPr>
          <w:rFonts w:cs="Arial"/>
          <w:color w:val="000000"/>
          <w:sz w:val="22"/>
          <w:szCs w:val="22"/>
        </w:rPr>
      </w:pPr>
      <w:r w:rsidRPr="00817413">
        <w:rPr>
          <w:rFonts w:cs="Arial"/>
          <w:color w:val="000000"/>
          <w:sz w:val="22"/>
          <w:szCs w:val="22"/>
        </w:rPr>
        <w:t>Groessl, J. &amp; Kennedy, S. (2020). Research brief: Professional continuing education survey.  [Completed as Path to Licensure Scholar]. Association of Social Work Boards.</w:t>
      </w:r>
    </w:p>
    <w:p w14:paraId="180F3A9A" w14:textId="77777777" w:rsidR="00817413" w:rsidRPr="00817413" w:rsidRDefault="00817413" w:rsidP="00817413">
      <w:pPr>
        <w:spacing w:after="160"/>
        <w:ind w:left="720" w:hanging="288"/>
        <w:contextualSpacing/>
        <w:rPr>
          <w:rFonts w:cs="Arial"/>
          <w:color w:val="000000"/>
          <w:sz w:val="22"/>
          <w:szCs w:val="22"/>
        </w:rPr>
      </w:pPr>
      <w:r w:rsidRPr="00817413">
        <w:rPr>
          <w:rFonts w:cs="Arial"/>
          <w:color w:val="000000"/>
          <w:sz w:val="22"/>
          <w:szCs w:val="22"/>
        </w:rPr>
        <w:t xml:space="preserve">Groessl, J &amp; Vandenhouten, C. (2019). Examining students’ attitudes and readiness for interprofessional education and practice.  </w:t>
      </w:r>
      <w:r w:rsidRPr="00817413">
        <w:rPr>
          <w:rFonts w:cs="Arial"/>
          <w:i/>
          <w:color w:val="000000"/>
          <w:sz w:val="22"/>
          <w:szCs w:val="22"/>
        </w:rPr>
        <w:t>Education Research International</w:t>
      </w:r>
      <w:r w:rsidRPr="00817413">
        <w:rPr>
          <w:rFonts w:cs="Arial"/>
          <w:color w:val="000000"/>
          <w:sz w:val="22"/>
          <w:szCs w:val="22"/>
        </w:rPr>
        <w:t>, Article ID 2153292, 7 pages. https://doi.org/10.1155/2019/2153292</w:t>
      </w:r>
    </w:p>
    <w:p w14:paraId="1B47EBEE" w14:textId="77777777" w:rsidR="00817413" w:rsidRPr="00817413" w:rsidRDefault="00817413" w:rsidP="00817413">
      <w:pPr>
        <w:spacing w:after="160"/>
        <w:ind w:left="720" w:hanging="288"/>
        <w:contextualSpacing/>
        <w:rPr>
          <w:rFonts w:cs="Arial"/>
          <w:color w:val="000000"/>
          <w:sz w:val="22"/>
          <w:szCs w:val="22"/>
        </w:rPr>
      </w:pPr>
      <w:r w:rsidRPr="00817413">
        <w:rPr>
          <w:rFonts w:cs="Arial"/>
          <w:color w:val="000000"/>
          <w:sz w:val="22"/>
          <w:szCs w:val="22"/>
        </w:rPr>
        <w:t>Groessl, J. (2019). Book Review: Assessment in counseling: Practice and applications.</w:t>
      </w:r>
      <w:r w:rsidRPr="00817413">
        <w:rPr>
          <w:rFonts w:asciiTheme="minorHAnsi" w:hAnsiTheme="minorHAnsi" w:cstheme="minorBidi"/>
          <w:sz w:val="22"/>
          <w:szCs w:val="22"/>
        </w:rPr>
        <w:t xml:space="preserve"> </w:t>
      </w:r>
      <w:r w:rsidRPr="00817413">
        <w:rPr>
          <w:rFonts w:cs="Arial"/>
          <w:i/>
          <w:iCs/>
          <w:color w:val="000000"/>
          <w:sz w:val="22"/>
          <w:szCs w:val="22"/>
        </w:rPr>
        <w:t>Journal of Baccalaureate Social Work, 24</w:t>
      </w:r>
      <w:r w:rsidRPr="00817413">
        <w:rPr>
          <w:rFonts w:cs="Arial"/>
          <w:color w:val="000000"/>
          <w:sz w:val="22"/>
          <w:szCs w:val="22"/>
        </w:rPr>
        <w:t>(1), 71-72. https://doi.org/10.18084/1084-7219.24.1.71</w:t>
      </w:r>
    </w:p>
    <w:p w14:paraId="3132D5F7" w14:textId="77777777" w:rsidR="00817413" w:rsidRPr="00817413" w:rsidRDefault="00817413" w:rsidP="00817413">
      <w:pPr>
        <w:spacing w:after="160"/>
        <w:ind w:left="720" w:hanging="288"/>
        <w:contextualSpacing/>
        <w:rPr>
          <w:rFonts w:cs="Arial"/>
          <w:i/>
          <w:color w:val="000000"/>
          <w:sz w:val="22"/>
          <w:szCs w:val="22"/>
        </w:rPr>
      </w:pPr>
      <w:r w:rsidRPr="00817413">
        <w:rPr>
          <w:rFonts w:cs="Arial"/>
          <w:color w:val="000000"/>
          <w:sz w:val="22"/>
          <w:szCs w:val="22"/>
        </w:rPr>
        <w:t xml:space="preserve">Groessl, J. (2019). Interdisciplinary ethics exercise. In L. Hitchcock, M. Sage, &amp; N.J. Smyth. </w:t>
      </w:r>
      <w:r w:rsidRPr="00817413">
        <w:rPr>
          <w:rFonts w:cs="Arial"/>
          <w:i/>
          <w:color w:val="000000"/>
          <w:sz w:val="22"/>
          <w:szCs w:val="22"/>
        </w:rPr>
        <w:t xml:space="preserve">Teaching Social Work with Digital Technology. </w:t>
      </w:r>
      <w:r w:rsidRPr="00817413">
        <w:rPr>
          <w:rFonts w:cs="Arial"/>
          <w:color w:val="000000"/>
          <w:sz w:val="22"/>
          <w:szCs w:val="22"/>
        </w:rPr>
        <w:t>CSWE Press</w:t>
      </w:r>
      <w:r w:rsidRPr="00817413">
        <w:rPr>
          <w:rFonts w:cs="Arial"/>
          <w:i/>
          <w:color w:val="000000"/>
          <w:sz w:val="22"/>
          <w:szCs w:val="22"/>
        </w:rPr>
        <w:t>.</w:t>
      </w:r>
    </w:p>
    <w:p w14:paraId="064729AB" w14:textId="77777777" w:rsidR="00817413" w:rsidRPr="00817413" w:rsidRDefault="00817413" w:rsidP="00817413">
      <w:pPr>
        <w:spacing w:after="160" w:line="255" w:lineRule="atLeast"/>
        <w:ind w:left="720" w:hanging="288"/>
        <w:rPr>
          <w:rFonts w:cs="Arial"/>
          <w:color w:val="000000"/>
          <w:sz w:val="22"/>
          <w:szCs w:val="22"/>
        </w:rPr>
      </w:pPr>
      <w:r w:rsidRPr="00817413">
        <w:rPr>
          <w:rFonts w:cs="Arial"/>
          <w:color w:val="000000"/>
          <w:sz w:val="22"/>
          <w:szCs w:val="22"/>
        </w:rPr>
        <w:t xml:space="preserve">Groessl, J. (2018, Summer). The social work curriculum as opportunity for integrating licensure awareness. </w:t>
      </w:r>
      <w:r w:rsidRPr="00817413">
        <w:rPr>
          <w:rFonts w:cs="Arial"/>
          <w:i/>
          <w:color w:val="000000"/>
          <w:sz w:val="22"/>
          <w:szCs w:val="22"/>
        </w:rPr>
        <w:t>ASWB Newsletter</w:t>
      </w:r>
      <w:r w:rsidRPr="00817413">
        <w:rPr>
          <w:rFonts w:cs="Arial"/>
          <w:color w:val="000000"/>
          <w:sz w:val="22"/>
          <w:szCs w:val="22"/>
        </w:rPr>
        <w:t>. Retrieve from https://www.aswb.org/path-to-licensure-newsletter-summer-2018/#GROESSL</w:t>
      </w:r>
    </w:p>
    <w:p w14:paraId="73163CCA" w14:textId="77777777" w:rsidR="00817413" w:rsidRPr="00817413" w:rsidRDefault="00817413" w:rsidP="00817413">
      <w:pPr>
        <w:spacing w:after="160"/>
        <w:ind w:left="720" w:hanging="288"/>
        <w:contextualSpacing/>
        <w:rPr>
          <w:rFonts w:cs="Arial"/>
          <w:color w:val="000000"/>
          <w:sz w:val="22"/>
          <w:szCs w:val="22"/>
        </w:rPr>
      </w:pPr>
      <w:r w:rsidRPr="00817413">
        <w:rPr>
          <w:rFonts w:cs="Arial"/>
          <w:color w:val="000000"/>
          <w:sz w:val="22"/>
          <w:szCs w:val="22"/>
        </w:rPr>
        <w:t>Groessl, J. (2018, December). Adult protective services curriculum training report. [Completed for the Wisconsin Department of Health Services]. University of Wisconsin-Green Bay.</w:t>
      </w:r>
    </w:p>
    <w:p w14:paraId="37271003" w14:textId="77777777" w:rsidR="00817413" w:rsidRPr="00817413" w:rsidRDefault="00817413" w:rsidP="00817413">
      <w:pPr>
        <w:spacing w:after="160"/>
        <w:ind w:left="720" w:hanging="288"/>
        <w:contextualSpacing/>
        <w:rPr>
          <w:rFonts w:cs="Arial"/>
          <w:color w:val="000000"/>
          <w:sz w:val="22"/>
          <w:szCs w:val="22"/>
        </w:rPr>
      </w:pPr>
      <w:r w:rsidRPr="00817413">
        <w:rPr>
          <w:rFonts w:cs="Arial"/>
          <w:color w:val="000000"/>
          <w:sz w:val="22"/>
          <w:szCs w:val="22"/>
        </w:rPr>
        <w:t>Groessl, J. (2018). Adult Protective Services Training Curriculum. [Curriculum manual and training materials for three day foundation training.] University of Wisconsin-Green Bay Continuing Education and Continuing Engagement under a grant provided by the WI Department of Health Services.</w:t>
      </w:r>
    </w:p>
    <w:p w14:paraId="709E1C07" w14:textId="77777777" w:rsidR="00817413" w:rsidRPr="00817413" w:rsidRDefault="00817413" w:rsidP="00817413">
      <w:pPr>
        <w:spacing w:after="160"/>
        <w:ind w:left="720" w:hanging="288"/>
        <w:contextualSpacing/>
        <w:rPr>
          <w:rFonts w:cs="Arial"/>
          <w:i/>
          <w:color w:val="000000"/>
          <w:sz w:val="22"/>
          <w:szCs w:val="22"/>
        </w:rPr>
      </w:pPr>
      <w:r w:rsidRPr="00817413">
        <w:rPr>
          <w:rFonts w:cs="Arial"/>
          <w:color w:val="000000"/>
          <w:sz w:val="22"/>
          <w:szCs w:val="22"/>
        </w:rPr>
        <w:t xml:space="preserve">Groessl, J. (2017). Leadership in the field: Fostering moral courage.  </w:t>
      </w:r>
      <w:r w:rsidRPr="00817413">
        <w:rPr>
          <w:rFonts w:cs="Arial"/>
          <w:i/>
          <w:color w:val="000000"/>
          <w:sz w:val="22"/>
          <w:szCs w:val="22"/>
        </w:rPr>
        <w:t xml:space="preserve">Journal of Social Work Values and Ethics, 14 </w:t>
      </w:r>
      <w:r w:rsidRPr="00817413">
        <w:rPr>
          <w:rFonts w:cs="Arial"/>
          <w:color w:val="000000"/>
          <w:sz w:val="22"/>
          <w:szCs w:val="22"/>
        </w:rPr>
        <w:t>(1), 72-79.</w:t>
      </w:r>
    </w:p>
    <w:p w14:paraId="7CA629AE" w14:textId="77777777" w:rsidR="00817413" w:rsidRPr="00817413" w:rsidRDefault="00817413" w:rsidP="00817413">
      <w:pPr>
        <w:spacing w:after="160"/>
        <w:ind w:left="720" w:hanging="288"/>
        <w:contextualSpacing/>
        <w:rPr>
          <w:rFonts w:cs="Arial"/>
          <w:color w:val="000000"/>
          <w:sz w:val="22"/>
          <w:szCs w:val="22"/>
        </w:rPr>
      </w:pPr>
      <w:r w:rsidRPr="00817413">
        <w:rPr>
          <w:rFonts w:cs="Arial"/>
          <w:color w:val="000000"/>
          <w:sz w:val="22"/>
          <w:szCs w:val="22"/>
        </w:rPr>
        <w:t xml:space="preserve">Vandenhouten, C., Groessl, J. &amp; Levintova, K. (2017). How do you use problem-based learning to improve interdisciplinary thinking? (pp. 117- 133). In R. Gurung and D. Voelker (eds.). </w:t>
      </w:r>
      <w:r w:rsidRPr="00817413">
        <w:rPr>
          <w:rFonts w:cs="Arial"/>
          <w:i/>
          <w:color w:val="000000"/>
          <w:sz w:val="22"/>
          <w:szCs w:val="22"/>
        </w:rPr>
        <w:t>New Directions for Teaching &amp; Learning,</w:t>
      </w:r>
      <w:r w:rsidRPr="00817413">
        <w:rPr>
          <w:rFonts w:cs="Arial"/>
          <w:color w:val="000000"/>
          <w:sz w:val="22"/>
          <w:szCs w:val="22"/>
        </w:rPr>
        <w:t xml:space="preserve"> Wiley Online Library. DOI: 10.1002/tl.20252</w:t>
      </w:r>
    </w:p>
    <w:p w14:paraId="0D9A0335" w14:textId="77777777" w:rsidR="00817413" w:rsidRPr="00817413" w:rsidRDefault="00817413" w:rsidP="00817413">
      <w:pPr>
        <w:spacing w:after="160" w:line="255" w:lineRule="atLeast"/>
        <w:ind w:left="720" w:hanging="288"/>
        <w:rPr>
          <w:rFonts w:cs="Arial"/>
          <w:color w:val="000000"/>
          <w:sz w:val="22"/>
          <w:szCs w:val="22"/>
        </w:rPr>
      </w:pPr>
      <w:r w:rsidRPr="00817413">
        <w:rPr>
          <w:rFonts w:cs="Arial"/>
          <w:color w:val="000000"/>
          <w:sz w:val="22"/>
          <w:szCs w:val="22"/>
        </w:rPr>
        <w:lastRenderedPageBreak/>
        <w:t xml:space="preserve">National Association of Social Workers (2017). Professional self-care and social work. </w:t>
      </w:r>
      <w:r w:rsidRPr="00817413">
        <w:rPr>
          <w:rFonts w:cs="Arial"/>
          <w:i/>
          <w:color w:val="000000"/>
          <w:sz w:val="22"/>
          <w:szCs w:val="22"/>
        </w:rPr>
        <w:t>Social work speaks</w:t>
      </w:r>
      <w:r w:rsidRPr="00817413">
        <w:rPr>
          <w:rFonts w:cs="Arial"/>
          <w:color w:val="000000"/>
          <w:sz w:val="22"/>
          <w:szCs w:val="22"/>
        </w:rPr>
        <w:t>. (11</w:t>
      </w:r>
      <w:r w:rsidRPr="00817413">
        <w:rPr>
          <w:rFonts w:cs="Arial"/>
          <w:color w:val="000000"/>
          <w:sz w:val="22"/>
          <w:szCs w:val="22"/>
          <w:vertAlign w:val="superscript"/>
        </w:rPr>
        <w:t>th</w:t>
      </w:r>
      <w:r w:rsidRPr="00817413">
        <w:rPr>
          <w:rFonts w:cs="Arial"/>
          <w:color w:val="000000"/>
          <w:sz w:val="22"/>
          <w:szCs w:val="22"/>
        </w:rPr>
        <w:t xml:space="preserve"> ed). NASW Press: Author.</w:t>
      </w:r>
    </w:p>
    <w:p w14:paraId="6879B9A1" w14:textId="77777777" w:rsidR="00817413" w:rsidRPr="00817413" w:rsidRDefault="00817413" w:rsidP="00817413">
      <w:pPr>
        <w:spacing w:after="160" w:line="255" w:lineRule="atLeast"/>
        <w:ind w:left="720" w:hanging="288"/>
        <w:rPr>
          <w:rFonts w:cs="Arial"/>
          <w:color w:val="000000"/>
          <w:sz w:val="22"/>
          <w:szCs w:val="22"/>
        </w:rPr>
      </w:pPr>
      <w:r w:rsidRPr="00817413">
        <w:rPr>
          <w:rFonts w:cs="Arial"/>
          <w:color w:val="000000"/>
          <w:sz w:val="22"/>
          <w:szCs w:val="22"/>
        </w:rPr>
        <w:tab/>
        <w:t>[Assisted with policy statement revision.]</w:t>
      </w:r>
    </w:p>
    <w:p w14:paraId="20D34A3B" w14:textId="77777777" w:rsidR="00817413" w:rsidRPr="00817413" w:rsidRDefault="00817413" w:rsidP="00817413">
      <w:pPr>
        <w:spacing w:after="160" w:line="255" w:lineRule="atLeast"/>
        <w:ind w:left="720" w:hanging="288"/>
        <w:rPr>
          <w:rFonts w:cs="Arial"/>
          <w:color w:val="000000"/>
          <w:sz w:val="22"/>
          <w:szCs w:val="22"/>
        </w:rPr>
      </w:pPr>
      <w:r w:rsidRPr="00817413">
        <w:rPr>
          <w:rFonts w:cs="Arial"/>
          <w:color w:val="000000"/>
          <w:sz w:val="22"/>
          <w:szCs w:val="22"/>
        </w:rPr>
        <w:t xml:space="preserve">National Association of Social Workers (2017). Social work in the criminal justice system. </w:t>
      </w:r>
      <w:r w:rsidRPr="00817413">
        <w:rPr>
          <w:rFonts w:cs="Arial"/>
          <w:i/>
          <w:color w:val="000000"/>
          <w:sz w:val="22"/>
          <w:szCs w:val="22"/>
        </w:rPr>
        <w:t>Social work speaks</w:t>
      </w:r>
      <w:r w:rsidRPr="00817413">
        <w:rPr>
          <w:rFonts w:cs="Arial"/>
          <w:color w:val="000000"/>
          <w:sz w:val="22"/>
          <w:szCs w:val="22"/>
        </w:rPr>
        <w:t>. (11</w:t>
      </w:r>
      <w:r w:rsidRPr="00817413">
        <w:rPr>
          <w:rFonts w:cs="Arial"/>
          <w:color w:val="000000"/>
          <w:sz w:val="22"/>
          <w:szCs w:val="22"/>
          <w:vertAlign w:val="superscript"/>
        </w:rPr>
        <w:t>th</w:t>
      </w:r>
      <w:r w:rsidRPr="00817413">
        <w:rPr>
          <w:rFonts w:cs="Arial"/>
          <w:color w:val="000000"/>
          <w:sz w:val="22"/>
          <w:szCs w:val="22"/>
        </w:rPr>
        <w:t xml:space="preserve"> ed). NASW Press: Author.</w:t>
      </w:r>
    </w:p>
    <w:p w14:paraId="64D36CC2" w14:textId="77777777" w:rsidR="00817413" w:rsidRPr="00817413" w:rsidRDefault="00817413" w:rsidP="00817413">
      <w:pPr>
        <w:spacing w:after="160" w:line="255" w:lineRule="atLeast"/>
        <w:ind w:left="720" w:hanging="288"/>
        <w:rPr>
          <w:rFonts w:cs="Arial"/>
          <w:color w:val="000000"/>
          <w:sz w:val="22"/>
          <w:szCs w:val="22"/>
        </w:rPr>
      </w:pPr>
      <w:r w:rsidRPr="00817413">
        <w:rPr>
          <w:rFonts w:cs="Arial"/>
          <w:color w:val="000000"/>
          <w:sz w:val="22"/>
          <w:szCs w:val="22"/>
        </w:rPr>
        <w:tab/>
        <w:t>[Assisted with policy statement revision.]</w:t>
      </w:r>
    </w:p>
    <w:p w14:paraId="1E003894" w14:textId="77777777" w:rsidR="00817413" w:rsidRPr="00817413" w:rsidRDefault="00817413" w:rsidP="00817413">
      <w:pPr>
        <w:spacing w:after="160" w:line="255" w:lineRule="atLeast"/>
        <w:ind w:left="720" w:hanging="288"/>
        <w:rPr>
          <w:rFonts w:cstheme="minorBidi"/>
          <w:sz w:val="22"/>
          <w:szCs w:val="22"/>
        </w:rPr>
      </w:pPr>
      <w:r w:rsidRPr="00817413">
        <w:rPr>
          <w:rFonts w:cs="Arial"/>
          <w:color w:val="000000"/>
          <w:sz w:val="22"/>
          <w:szCs w:val="22"/>
        </w:rPr>
        <w:t xml:space="preserve">Groessl, J. (2017, June). </w:t>
      </w:r>
      <w:r w:rsidRPr="00817413">
        <w:rPr>
          <w:rFonts w:cs="Arial"/>
          <w:i/>
          <w:color w:val="000000"/>
          <w:sz w:val="22"/>
          <w:szCs w:val="22"/>
        </w:rPr>
        <w:t>Ethics &amp; Boundaries in Community Behavioral Health</w:t>
      </w:r>
      <w:r w:rsidRPr="00817413">
        <w:rPr>
          <w:rFonts w:cs="Arial"/>
          <w:color w:val="000000"/>
          <w:sz w:val="22"/>
          <w:szCs w:val="22"/>
        </w:rPr>
        <w:t>. [Curriculum manual and training materials]. Behavioral Health training Partnership.</w:t>
      </w:r>
    </w:p>
    <w:p w14:paraId="0987410A" w14:textId="77777777" w:rsidR="00817413" w:rsidRPr="00817413" w:rsidRDefault="00817413" w:rsidP="00817413">
      <w:pPr>
        <w:spacing w:after="160"/>
        <w:rPr>
          <w:rFonts w:cstheme="minorBidi"/>
          <w:b/>
          <w:bCs/>
          <w:sz w:val="28"/>
          <w:szCs w:val="28"/>
        </w:rPr>
      </w:pPr>
    </w:p>
    <w:p w14:paraId="24D6C3BF"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5E20492E"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17A45EE7"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17D97AB1"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0D44A9AD"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1E2E0F5E"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6810417E"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52AD6F64"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62972964"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5C1BC7E7"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30D0DC4F"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57A0920C" w14:textId="77777777" w:rsidR="00817413" w:rsidRPr="00817413" w:rsidRDefault="00817413" w:rsidP="00817413">
      <w:pPr>
        <w:spacing w:after="160"/>
        <w:rPr>
          <w:rFonts w:cstheme="minorBidi"/>
          <w:b/>
          <w:sz w:val="28"/>
          <w:szCs w:val="22"/>
        </w:rPr>
      </w:pPr>
    </w:p>
    <w:p w14:paraId="460FBDE9" w14:textId="77777777" w:rsidR="00817413" w:rsidRPr="00817413" w:rsidRDefault="00817413" w:rsidP="00817413">
      <w:pPr>
        <w:spacing w:after="160"/>
        <w:rPr>
          <w:rFonts w:cstheme="minorBidi"/>
          <w:b/>
          <w:sz w:val="28"/>
          <w:szCs w:val="22"/>
        </w:rPr>
      </w:pPr>
    </w:p>
    <w:p w14:paraId="64F56E88" w14:textId="77777777" w:rsidR="00817413" w:rsidRPr="00817413" w:rsidRDefault="00817413" w:rsidP="00817413">
      <w:pPr>
        <w:spacing w:after="160"/>
        <w:rPr>
          <w:rFonts w:cstheme="minorBidi"/>
          <w:b/>
          <w:sz w:val="28"/>
          <w:szCs w:val="22"/>
        </w:rPr>
      </w:pPr>
    </w:p>
    <w:p w14:paraId="369E3DE9" w14:textId="77777777" w:rsidR="00817413" w:rsidRPr="00817413" w:rsidRDefault="00817413" w:rsidP="00817413">
      <w:pPr>
        <w:spacing w:after="160"/>
        <w:rPr>
          <w:rFonts w:cstheme="minorBidi"/>
          <w:b/>
          <w:sz w:val="28"/>
          <w:szCs w:val="22"/>
        </w:rPr>
      </w:pPr>
    </w:p>
    <w:p w14:paraId="0EDC5D86" w14:textId="77777777" w:rsidR="00FB54EB" w:rsidRDefault="00FB54EB">
      <w:pPr>
        <w:spacing w:after="160"/>
        <w:rPr>
          <w:rFonts w:cstheme="minorBidi"/>
          <w:b/>
          <w:sz w:val="28"/>
          <w:szCs w:val="22"/>
        </w:rPr>
      </w:pPr>
      <w:r>
        <w:rPr>
          <w:rFonts w:cstheme="minorBidi"/>
          <w:b/>
          <w:sz w:val="28"/>
          <w:szCs w:val="22"/>
        </w:rPr>
        <w:br w:type="page"/>
      </w:r>
    </w:p>
    <w:p w14:paraId="6FB9D9B3" w14:textId="7B51DEC6" w:rsidR="00817413" w:rsidRPr="00817413" w:rsidRDefault="00817413" w:rsidP="00817413">
      <w:pPr>
        <w:spacing w:after="160"/>
        <w:rPr>
          <w:rFonts w:cstheme="minorBidi"/>
          <w:b/>
          <w:sz w:val="28"/>
          <w:szCs w:val="22"/>
        </w:rPr>
      </w:pPr>
      <w:r w:rsidRPr="00817413">
        <w:rPr>
          <w:rFonts w:cstheme="minorBidi"/>
          <w:b/>
          <w:sz w:val="28"/>
          <w:szCs w:val="22"/>
        </w:rPr>
        <w:lastRenderedPageBreak/>
        <w:t xml:space="preserve">Heindel Faculty Data </w:t>
      </w:r>
    </w:p>
    <w:p w14:paraId="47E1A1DC" w14:textId="77777777" w:rsidR="00817413" w:rsidRPr="00817413" w:rsidRDefault="00817413" w:rsidP="00817413">
      <w:pPr>
        <w:spacing w:after="160" w:line="320" w:lineRule="atLeast"/>
        <w:rPr>
          <w:rFonts w:cstheme="minorBidi"/>
          <w:b/>
          <w:bCs/>
          <w:sz w:val="22"/>
          <w:szCs w:val="22"/>
        </w:rPr>
      </w:pPr>
      <w:r w:rsidRPr="00817413">
        <w:rPr>
          <w:rFonts w:cstheme="minorBidi"/>
          <w:b/>
          <w:bCs/>
          <w:sz w:val="22"/>
          <w:szCs w:val="22"/>
        </w:rPr>
        <w:t>Corinna Heindel</w:t>
      </w:r>
    </w:p>
    <w:p w14:paraId="360B5C40"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5"/>
        <w:tblW w:w="8460" w:type="dxa"/>
        <w:tblInd w:w="918" w:type="dxa"/>
        <w:tblLayout w:type="fixed"/>
        <w:tblLook w:val="04A0" w:firstRow="1" w:lastRow="0" w:firstColumn="1" w:lastColumn="0" w:noHBand="0" w:noVBand="1"/>
      </w:tblPr>
      <w:tblGrid>
        <w:gridCol w:w="2880"/>
        <w:gridCol w:w="5580"/>
      </w:tblGrid>
      <w:tr w:rsidR="00817413" w:rsidRPr="00817413" w14:paraId="1A4F81FC" w14:textId="77777777" w:rsidTr="00DB5F6F">
        <w:tc>
          <w:tcPr>
            <w:tcW w:w="2880" w:type="dxa"/>
            <w:shd w:val="clear" w:color="auto" w:fill="E7E6E6" w:themeFill="background2"/>
          </w:tcPr>
          <w:p w14:paraId="6CDEC93B"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39DACF4D" w14:textId="77777777" w:rsidR="00817413" w:rsidRPr="00817413" w:rsidRDefault="00817413" w:rsidP="00817413">
            <w:pPr>
              <w:spacing w:line="320" w:lineRule="atLeast"/>
            </w:pPr>
            <w:r w:rsidRPr="00817413">
              <w:t>Master of Social Work</w:t>
            </w:r>
          </w:p>
        </w:tc>
      </w:tr>
      <w:tr w:rsidR="00817413" w:rsidRPr="00817413" w14:paraId="001E955F" w14:textId="77777777" w:rsidTr="00DB5F6F">
        <w:tc>
          <w:tcPr>
            <w:tcW w:w="2880" w:type="dxa"/>
            <w:shd w:val="clear" w:color="auto" w:fill="E7E6E6" w:themeFill="background2"/>
          </w:tcPr>
          <w:p w14:paraId="773A5F2F"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15628896" w14:textId="77777777" w:rsidR="00817413" w:rsidRPr="00817413" w:rsidRDefault="00817413" w:rsidP="00817413">
            <w:pPr>
              <w:spacing w:line="320" w:lineRule="atLeast"/>
            </w:pPr>
            <w:r w:rsidRPr="00817413">
              <w:t>University of Wisconsin Green Bay</w:t>
            </w:r>
          </w:p>
        </w:tc>
      </w:tr>
      <w:tr w:rsidR="00817413" w:rsidRPr="00817413" w14:paraId="5CF57635" w14:textId="77777777" w:rsidTr="00DB5F6F">
        <w:tc>
          <w:tcPr>
            <w:tcW w:w="2880" w:type="dxa"/>
            <w:shd w:val="clear" w:color="auto" w:fill="E7E6E6" w:themeFill="background2"/>
          </w:tcPr>
          <w:p w14:paraId="30551DCD"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4C651578" w14:textId="77777777" w:rsidR="00817413" w:rsidRPr="00817413" w:rsidRDefault="00817413" w:rsidP="00817413">
            <w:pPr>
              <w:spacing w:line="320" w:lineRule="atLeast"/>
            </w:pPr>
            <w:r w:rsidRPr="00817413">
              <w:t>Social Work</w:t>
            </w:r>
          </w:p>
        </w:tc>
      </w:tr>
      <w:tr w:rsidR="00817413" w:rsidRPr="00817413" w14:paraId="33175329" w14:textId="77777777" w:rsidTr="00DB5F6F">
        <w:trPr>
          <w:trHeight w:val="323"/>
        </w:trPr>
        <w:tc>
          <w:tcPr>
            <w:tcW w:w="2880" w:type="dxa"/>
            <w:shd w:val="clear" w:color="auto" w:fill="E7E6E6" w:themeFill="background2"/>
          </w:tcPr>
          <w:p w14:paraId="4FC4B262" w14:textId="77777777" w:rsidR="00817413" w:rsidRPr="00817413" w:rsidRDefault="00817413" w:rsidP="00817413">
            <w:pPr>
              <w:spacing w:line="320" w:lineRule="atLeast"/>
            </w:pPr>
            <w:r w:rsidRPr="00817413">
              <w:t>Date Awarded (month/year)</w:t>
            </w:r>
          </w:p>
        </w:tc>
        <w:tc>
          <w:tcPr>
            <w:tcW w:w="5580" w:type="dxa"/>
          </w:tcPr>
          <w:p w14:paraId="47FC3F5B" w14:textId="77777777" w:rsidR="00817413" w:rsidRPr="00817413" w:rsidRDefault="00817413" w:rsidP="00817413">
            <w:pPr>
              <w:spacing w:line="320" w:lineRule="atLeast"/>
            </w:pPr>
            <w:r w:rsidRPr="00817413">
              <w:t>05/2019</w:t>
            </w:r>
          </w:p>
        </w:tc>
      </w:tr>
    </w:tbl>
    <w:p w14:paraId="20DE2237" w14:textId="77777777" w:rsidR="00817413" w:rsidRPr="00817413" w:rsidRDefault="00817413" w:rsidP="00817413">
      <w:pPr>
        <w:spacing w:after="160" w:line="320" w:lineRule="atLeast"/>
        <w:rPr>
          <w:rFonts w:cstheme="minorBidi"/>
          <w:b/>
          <w:sz w:val="22"/>
          <w:szCs w:val="22"/>
        </w:rPr>
      </w:pPr>
      <w:r w:rsidRPr="00817413">
        <w:rPr>
          <w:rFonts w:cstheme="minorBidi"/>
          <w:sz w:val="18"/>
          <w:szCs w:val="18"/>
        </w:rPr>
        <w:t xml:space="preserve">                    </w:t>
      </w:r>
    </w:p>
    <w:tbl>
      <w:tblPr>
        <w:tblStyle w:val="TableGrid85"/>
        <w:tblW w:w="0" w:type="auto"/>
        <w:tblInd w:w="918" w:type="dxa"/>
        <w:tblLayout w:type="fixed"/>
        <w:tblLook w:val="04A0" w:firstRow="1" w:lastRow="0" w:firstColumn="1" w:lastColumn="0" w:noHBand="0" w:noVBand="1"/>
      </w:tblPr>
      <w:tblGrid>
        <w:gridCol w:w="2880"/>
        <w:gridCol w:w="5580"/>
      </w:tblGrid>
      <w:tr w:rsidR="00817413" w:rsidRPr="00817413" w14:paraId="56F01EBE" w14:textId="77777777" w:rsidTr="00DB5F6F">
        <w:tc>
          <w:tcPr>
            <w:tcW w:w="2880" w:type="dxa"/>
            <w:shd w:val="clear" w:color="auto" w:fill="E7E6E6" w:themeFill="background2"/>
          </w:tcPr>
          <w:p w14:paraId="04D3550D"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3A72889F" w14:textId="77777777" w:rsidR="00817413" w:rsidRPr="00817413" w:rsidRDefault="00817413" w:rsidP="00817413">
            <w:pPr>
              <w:spacing w:line="320" w:lineRule="atLeast"/>
            </w:pPr>
            <w:r w:rsidRPr="00817413">
              <w:t>Bachelor of Arts- Social Welfare</w:t>
            </w:r>
          </w:p>
        </w:tc>
      </w:tr>
      <w:tr w:rsidR="00817413" w:rsidRPr="00817413" w14:paraId="320A3059" w14:textId="77777777" w:rsidTr="00DB5F6F">
        <w:tc>
          <w:tcPr>
            <w:tcW w:w="2880" w:type="dxa"/>
            <w:shd w:val="clear" w:color="auto" w:fill="E7E6E6" w:themeFill="background2"/>
          </w:tcPr>
          <w:p w14:paraId="54D836D7"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05BCAB74" w14:textId="77777777" w:rsidR="00817413" w:rsidRPr="00817413" w:rsidRDefault="00817413" w:rsidP="00817413">
            <w:pPr>
              <w:spacing w:line="320" w:lineRule="atLeast"/>
            </w:pPr>
            <w:r w:rsidRPr="00817413">
              <w:t>University of Wisconsin-Madison</w:t>
            </w:r>
          </w:p>
        </w:tc>
      </w:tr>
      <w:tr w:rsidR="00817413" w:rsidRPr="00817413" w14:paraId="53B7D721" w14:textId="77777777" w:rsidTr="00DB5F6F">
        <w:tc>
          <w:tcPr>
            <w:tcW w:w="2880" w:type="dxa"/>
            <w:shd w:val="clear" w:color="auto" w:fill="E7E6E6" w:themeFill="background2"/>
          </w:tcPr>
          <w:p w14:paraId="4BED8A71"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72E4EF28" w14:textId="77777777" w:rsidR="00817413" w:rsidRPr="00817413" w:rsidRDefault="00817413" w:rsidP="00817413">
            <w:pPr>
              <w:spacing w:line="320" w:lineRule="atLeast"/>
            </w:pPr>
            <w:r w:rsidRPr="00817413">
              <w:t>Social Work</w:t>
            </w:r>
          </w:p>
        </w:tc>
      </w:tr>
      <w:tr w:rsidR="00817413" w:rsidRPr="00817413" w14:paraId="1E502CC4" w14:textId="77777777" w:rsidTr="00DB5F6F">
        <w:trPr>
          <w:trHeight w:val="323"/>
        </w:trPr>
        <w:tc>
          <w:tcPr>
            <w:tcW w:w="2880" w:type="dxa"/>
            <w:shd w:val="clear" w:color="auto" w:fill="E7E6E6" w:themeFill="background2"/>
          </w:tcPr>
          <w:p w14:paraId="4EC4E1BB" w14:textId="77777777" w:rsidR="00817413" w:rsidRPr="00817413" w:rsidRDefault="00817413" w:rsidP="00817413">
            <w:pPr>
              <w:spacing w:line="320" w:lineRule="atLeast"/>
            </w:pPr>
            <w:r w:rsidRPr="00817413">
              <w:t>Date Awarded (month/year)</w:t>
            </w:r>
          </w:p>
        </w:tc>
        <w:tc>
          <w:tcPr>
            <w:tcW w:w="5580" w:type="dxa"/>
          </w:tcPr>
          <w:p w14:paraId="7214AD7B" w14:textId="77777777" w:rsidR="00817413" w:rsidRPr="00817413" w:rsidRDefault="00817413" w:rsidP="00817413">
            <w:pPr>
              <w:spacing w:line="320" w:lineRule="atLeast"/>
            </w:pPr>
            <w:r w:rsidRPr="00817413">
              <w:t>05/2017</w:t>
            </w:r>
          </w:p>
        </w:tc>
      </w:tr>
    </w:tbl>
    <w:p w14:paraId="04D21008" w14:textId="77777777" w:rsidR="00817413" w:rsidRPr="00817413" w:rsidRDefault="00817413" w:rsidP="00817413">
      <w:pPr>
        <w:spacing w:line="320" w:lineRule="atLeast"/>
        <w:contextualSpacing/>
        <w:rPr>
          <w:rFonts w:cstheme="minorBidi"/>
          <w:sz w:val="22"/>
          <w:szCs w:val="22"/>
        </w:rPr>
      </w:pPr>
    </w:p>
    <w:p w14:paraId="09BDB88F"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5"/>
        <w:tblW w:w="8437" w:type="dxa"/>
        <w:tblInd w:w="918" w:type="dxa"/>
        <w:tblLayout w:type="fixed"/>
        <w:tblLook w:val="04A0" w:firstRow="1" w:lastRow="0" w:firstColumn="1" w:lastColumn="0" w:noHBand="0" w:noVBand="1"/>
      </w:tblPr>
      <w:tblGrid>
        <w:gridCol w:w="3330"/>
        <w:gridCol w:w="5107"/>
      </w:tblGrid>
      <w:tr w:rsidR="00817413" w:rsidRPr="00817413" w14:paraId="07C97166" w14:textId="77777777" w:rsidTr="00DB5F6F">
        <w:tc>
          <w:tcPr>
            <w:tcW w:w="3330" w:type="dxa"/>
            <w:shd w:val="clear" w:color="auto" w:fill="E7E6E6" w:themeFill="background2"/>
          </w:tcPr>
          <w:p w14:paraId="4E5DFB86" w14:textId="77777777" w:rsidR="00817413" w:rsidRPr="00817413" w:rsidRDefault="00817413" w:rsidP="00817413">
            <w:pPr>
              <w:spacing w:line="320" w:lineRule="atLeast"/>
              <w:ind w:left="720" w:hanging="720"/>
            </w:pPr>
            <w:r w:rsidRPr="00817413">
              <w:t>Employing academic institution</w:t>
            </w:r>
          </w:p>
        </w:tc>
        <w:tc>
          <w:tcPr>
            <w:tcW w:w="5107" w:type="dxa"/>
          </w:tcPr>
          <w:p w14:paraId="068718A7" w14:textId="77777777" w:rsidR="00817413" w:rsidRPr="00817413" w:rsidRDefault="00817413" w:rsidP="00817413">
            <w:pPr>
              <w:spacing w:line="320" w:lineRule="atLeast"/>
            </w:pPr>
            <w:r w:rsidRPr="00817413">
              <w:t>University of Wisconsin-Green Bay</w:t>
            </w:r>
          </w:p>
        </w:tc>
      </w:tr>
      <w:tr w:rsidR="00817413" w:rsidRPr="00817413" w14:paraId="0DCD3C4C" w14:textId="77777777" w:rsidTr="00DB5F6F">
        <w:tc>
          <w:tcPr>
            <w:tcW w:w="3330" w:type="dxa"/>
            <w:shd w:val="clear" w:color="auto" w:fill="E7E6E6" w:themeFill="background2"/>
          </w:tcPr>
          <w:p w14:paraId="56100868" w14:textId="77777777" w:rsidR="00817413" w:rsidRPr="00817413" w:rsidRDefault="00817413" w:rsidP="00817413">
            <w:pPr>
              <w:spacing w:line="320" w:lineRule="atLeast"/>
            </w:pPr>
            <w:r w:rsidRPr="00817413">
              <w:t>Title</w:t>
            </w:r>
          </w:p>
        </w:tc>
        <w:tc>
          <w:tcPr>
            <w:tcW w:w="5107" w:type="dxa"/>
          </w:tcPr>
          <w:p w14:paraId="401F5A05" w14:textId="77777777" w:rsidR="00817413" w:rsidRPr="00817413" w:rsidRDefault="00817413" w:rsidP="00817413">
            <w:pPr>
              <w:spacing w:line="320" w:lineRule="atLeast"/>
            </w:pPr>
            <w:r w:rsidRPr="00817413">
              <w:t>School Social Work Coordinator &amp; Associate Lecturer</w:t>
            </w:r>
          </w:p>
        </w:tc>
      </w:tr>
      <w:tr w:rsidR="00817413" w:rsidRPr="00817413" w14:paraId="15A6BC51" w14:textId="77777777" w:rsidTr="00DB5F6F">
        <w:tc>
          <w:tcPr>
            <w:tcW w:w="3330" w:type="dxa"/>
            <w:shd w:val="clear" w:color="auto" w:fill="E7E6E6" w:themeFill="background2"/>
          </w:tcPr>
          <w:p w14:paraId="158EF838" w14:textId="77777777" w:rsidR="00817413" w:rsidRPr="00817413" w:rsidRDefault="00817413" w:rsidP="00817413">
            <w:pPr>
              <w:spacing w:line="320" w:lineRule="atLeast"/>
            </w:pPr>
            <w:r w:rsidRPr="00817413">
              <w:t>City and state</w:t>
            </w:r>
          </w:p>
        </w:tc>
        <w:tc>
          <w:tcPr>
            <w:tcW w:w="5107" w:type="dxa"/>
          </w:tcPr>
          <w:p w14:paraId="28D53032" w14:textId="77777777" w:rsidR="00817413" w:rsidRPr="00817413" w:rsidRDefault="00817413" w:rsidP="00817413">
            <w:pPr>
              <w:spacing w:line="320" w:lineRule="atLeast"/>
            </w:pPr>
            <w:r w:rsidRPr="00817413">
              <w:t xml:space="preserve">Green Bay, WI </w:t>
            </w:r>
          </w:p>
        </w:tc>
      </w:tr>
      <w:tr w:rsidR="00817413" w:rsidRPr="00817413" w14:paraId="71020BFC" w14:textId="77777777" w:rsidTr="00DB5F6F">
        <w:tc>
          <w:tcPr>
            <w:tcW w:w="3330" w:type="dxa"/>
            <w:shd w:val="clear" w:color="auto" w:fill="E7E6E6" w:themeFill="background2"/>
          </w:tcPr>
          <w:p w14:paraId="38933436" w14:textId="77777777" w:rsidR="00817413" w:rsidRPr="00817413" w:rsidRDefault="00817413" w:rsidP="00817413">
            <w:pPr>
              <w:spacing w:line="320" w:lineRule="atLeast"/>
            </w:pPr>
            <w:r w:rsidRPr="00817413">
              <w:t>Start date (month/year)</w:t>
            </w:r>
          </w:p>
        </w:tc>
        <w:tc>
          <w:tcPr>
            <w:tcW w:w="5107" w:type="dxa"/>
          </w:tcPr>
          <w:p w14:paraId="0246CBB8" w14:textId="77777777" w:rsidR="00817413" w:rsidRPr="00817413" w:rsidRDefault="00817413" w:rsidP="00817413">
            <w:pPr>
              <w:spacing w:line="320" w:lineRule="atLeast"/>
            </w:pPr>
            <w:r w:rsidRPr="00817413">
              <w:t>11/2021</w:t>
            </w:r>
          </w:p>
        </w:tc>
      </w:tr>
      <w:tr w:rsidR="00817413" w:rsidRPr="00817413" w14:paraId="02EFC0A0" w14:textId="77777777" w:rsidTr="00DB5F6F">
        <w:tc>
          <w:tcPr>
            <w:tcW w:w="3330" w:type="dxa"/>
            <w:shd w:val="clear" w:color="auto" w:fill="E7E6E6" w:themeFill="background2"/>
          </w:tcPr>
          <w:p w14:paraId="7692C0F3" w14:textId="77777777" w:rsidR="00817413" w:rsidRPr="00817413" w:rsidRDefault="00817413" w:rsidP="00817413">
            <w:pPr>
              <w:spacing w:line="320" w:lineRule="atLeast"/>
            </w:pPr>
            <w:r w:rsidRPr="00817413">
              <w:t>End date (month/year)</w:t>
            </w:r>
          </w:p>
        </w:tc>
        <w:tc>
          <w:tcPr>
            <w:tcW w:w="5107" w:type="dxa"/>
          </w:tcPr>
          <w:p w14:paraId="77012B87" w14:textId="77777777" w:rsidR="00817413" w:rsidRPr="00817413" w:rsidRDefault="00817413" w:rsidP="00817413">
            <w:pPr>
              <w:spacing w:line="320" w:lineRule="atLeast"/>
            </w:pPr>
            <w:r w:rsidRPr="00817413">
              <w:t>Ongoing</w:t>
            </w:r>
          </w:p>
        </w:tc>
      </w:tr>
    </w:tbl>
    <w:p w14:paraId="42BD60DD" w14:textId="77777777" w:rsidR="00817413" w:rsidRPr="00817413" w:rsidRDefault="00817413" w:rsidP="00817413">
      <w:pPr>
        <w:spacing w:line="320" w:lineRule="atLeast"/>
        <w:contextualSpacing/>
        <w:rPr>
          <w:rFonts w:cstheme="minorBidi"/>
          <w:sz w:val="22"/>
          <w:szCs w:val="22"/>
        </w:rPr>
      </w:pPr>
      <w:r w:rsidRPr="00817413">
        <w:rPr>
          <w:rFonts w:cstheme="minorBidi"/>
          <w:sz w:val="18"/>
          <w:szCs w:val="18"/>
        </w:rPr>
        <w:t xml:space="preserve">                   </w:t>
      </w:r>
    </w:p>
    <w:p w14:paraId="7639D49A"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5"/>
        <w:tblW w:w="8437" w:type="dxa"/>
        <w:tblInd w:w="918" w:type="dxa"/>
        <w:tblLayout w:type="fixed"/>
        <w:tblLook w:val="04A0" w:firstRow="1" w:lastRow="0" w:firstColumn="1" w:lastColumn="0" w:noHBand="0" w:noVBand="1"/>
      </w:tblPr>
      <w:tblGrid>
        <w:gridCol w:w="3330"/>
        <w:gridCol w:w="5107"/>
      </w:tblGrid>
      <w:tr w:rsidR="00817413" w:rsidRPr="00817413" w14:paraId="1BFB76DF" w14:textId="77777777" w:rsidTr="00DB5F6F">
        <w:tc>
          <w:tcPr>
            <w:tcW w:w="3330" w:type="dxa"/>
            <w:shd w:val="clear" w:color="auto" w:fill="E7E6E6" w:themeFill="background2"/>
          </w:tcPr>
          <w:p w14:paraId="239E1261" w14:textId="77777777" w:rsidR="00817413" w:rsidRPr="00817413" w:rsidRDefault="00817413" w:rsidP="00817413">
            <w:pPr>
              <w:spacing w:line="320" w:lineRule="atLeast"/>
            </w:pPr>
            <w:r w:rsidRPr="00817413">
              <w:t xml:space="preserve">Employer </w:t>
            </w:r>
          </w:p>
        </w:tc>
        <w:tc>
          <w:tcPr>
            <w:tcW w:w="5107" w:type="dxa"/>
          </w:tcPr>
          <w:p w14:paraId="0233E597" w14:textId="77777777" w:rsidR="00817413" w:rsidRPr="00817413" w:rsidRDefault="00817413" w:rsidP="00817413">
            <w:pPr>
              <w:spacing w:line="320" w:lineRule="atLeast"/>
            </w:pPr>
            <w:r w:rsidRPr="00817413">
              <w:t>Shawano School District</w:t>
            </w:r>
          </w:p>
        </w:tc>
      </w:tr>
      <w:tr w:rsidR="00817413" w:rsidRPr="00817413" w14:paraId="4A3A3F6C" w14:textId="77777777" w:rsidTr="00DB5F6F">
        <w:tc>
          <w:tcPr>
            <w:tcW w:w="3330" w:type="dxa"/>
            <w:shd w:val="clear" w:color="auto" w:fill="E7E6E6" w:themeFill="background2"/>
          </w:tcPr>
          <w:p w14:paraId="190C1884" w14:textId="77777777" w:rsidR="00817413" w:rsidRPr="00817413" w:rsidRDefault="00817413" w:rsidP="00817413">
            <w:pPr>
              <w:spacing w:line="320" w:lineRule="atLeast"/>
            </w:pPr>
            <w:r w:rsidRPr="00817413">
              <w:t>Position</w:t>
            </w:r>
          </w:p>
        </w:tc>
        <w:tc>
          <w:tcPr>
            <w:tcW w:w="5107" w:type="dxa"/>
          </w:tcPr>
          <w:p w14:paraId="00153FB9" w14:textId="77777777" w:rsidR="00817413" w:rsidRPr="00817413" w:rsidRDefault="00817413" w:rsidP="00817413">
            <w:pPr>
              <w:spacing w:line="320" w:lineRule="atLeast"/>
            </w:pPr>
            <w:r w:rsidRPr="00817413">
              <w:t>School Social Worker</w:t>
            </w:r>
          </w:p>
        </w:tc>
      </w:tr>
      <w:tr w:rsidR="00817413" w:rsidRPr="00817413" w14:paraId="6F29AE7A" w14:textId="77777777" w:rsidTr="00DB5F6F">
        <w:tc>
          <w:tcPr>
            <w:tcW w:w="3330" w:type="dxa"/>
            <w:shd w:val="clear" w:color="auto" w:fill="E7E6E6" w:themeFill="background2"/>
          </w:tcPr>
          <w:p w14:paraId="379FFA50" w14:textId="77777777" w:rsidR="00817413" w:rsidRPr="00817413" w:rsidRDefault="00817413" w:rsidP="00817413">
            <w:pPr>
              <w:spacing w:line="320" w:lineRule="atLeast"/>
            </w:pPr>
            <w:r w:rsidRPr="00817413">
              <w:t>City and state</w:t>
            </w:r>
          </w:p>
        </w:tc>
        <w:tc>
          <w:tcPr>
            <w:tcW w:w="5107" w:type="dxa"/>
          </w:tcPr>
          <w:p w14:paraId="0F529BA4" w14:textId="77777777" w:rsidR="00817413" w:rsidRPr="00817413" w:rsidRDefault="00817413" w:rsidP="00817413">
            <w:pPr>
              <w:spacing w:line="320" w:lineRule="atLeast"/>
            </w:pPr>
            <w:r w:rsidRPr="00817413">
              <w:t>Shawano, WI</w:t>
            </w:r>
          </w:p>
        </w:tc>
      </w:tr>
      <w:tr w:rsidR="00817413" w:rsidRPr="00817413" w14:paraId="07F03BFB" w14:textId="77777777" w:rsidTr="00DB5F6F">
        <w:tc>
          <w:tcPr>
            <w:tcW w:w="3330" w:type="dxa"/>
            <w:shd w:val="clear" w:color="auto" w:fill="E7E6E6" w:themeFill="background2"/>
          </w:tcPr>
          <w:p w14:paraId="2D177E99" w14:textId="77777777" w:rsidR="00817413" w:rsidRPr="00817413" w:rsidRDefault="00817413" w:rsidP="00817413">
            <w:pPr>
              <w:spacing w:line="320" w:lineRule="atLeast"/>
            </w:pPr>
            <w:r w:rsidRPr="00817413">
              <w:t>Start date (month/year)</w:t>
            </w:r>
          </w:p>
        </w:tc>
        <w:tc>
          <w:tcPr>
            <w:tcW w:w="5107" w:type="dxa"/>
          </w:tcPr>
          <w:p w14:paraId="79608C38" w14:textId="77777777" w:rsidR="00817413" w:rsidRPr="00817413" w:rsidRDefault="00817413" w:rsidP="00817413">
            <w:pPr>
              <w:spacing w:line="320" w:lineRule="atLeast"/>
            </w:pPr>
            <w:r w:rsidRPr="00817413">
              <w:t>9/2020</w:t>
            </w:r>
          </w:p>
        </w:tc>
      </w:tr>
      <w:tr w:rsidR="00817413" w:rsidRPr="00817413" w14:paraId="070D95C0" w14:textId="77777777" w:rsidTr="00DB5F6F">
        <w:tc>
          <w:tcPr>
            <w:tcW w:w="3330" w:type="dxa"/>
            <w:shd w:val="clear" w:color="auto" w:fill="E7E6E6" w:themeFill="background2"/>
          </w:tcPr>
          <w:p w14:paraId="2639B492" w14:textId="77777777" w:rsidR="00817413" w:rsidRPr="00817413" w:rsidRDefault="00817413" w:rsidP="00817413">
            <w:pPr>
              <w:spacing w:line="320" w:lineRule="atLeast"/>
            </w:pPr>
            <w:r w:rsidRPr="00817413">
              <w:t>End date (month/year)</w:t>
            </w:r>
          </w:p>
        </w:tc>
        <w:tc>
          <w:tcPr>
            <w:tcW w:w="5107" w:type="dxa"/>
          </w:tcPr>
          <w:p w14:paraId="0ED11B36" w14:textId="77777777" w:rsidR="00817413" w:rsidRPr="00817413" w:rsidRDefault="00817413" w:rsidP="00817413">
            <w:pPr>
              <w:spacing w:line="320" w:lineRule="atLeast"/>
            </w:pPr>
            <w:r w:rsidRPr="00817413">
              <w:t>Ongoing</w:t>
            </w:r>
          </w:p>
        </w:tc>
      </w:tr>
    </w:tbl>
    <w:p w14:paraId="2F36A3E5"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5"/>
        <w:tblW w:w="8437" w:type="dxa"/>
        <w:tblInd w:w="918" w:type="dxa"/>
        <w:tblLayout w:type="fixed"/>
        <w:tblLook w:val="04A0" w:firstRow="1" w:lastRow="0" w:firstColumn="1" w:lastColumn="0" w:noHBand="0" w:noVBand="1"/>
      </w:tblPr>
      <w:tblGrid>
        <w:gridCol w:w="3330"/>
        <w:gridCol w:w="5107"/>
      </w:tblGrid>
      <w:tr w:rsidR="00817413" w:rsidRPr="00817413" w14:paraId="69FDF8E3" w14:textId="77777777" w:rsidTr="00DB5F6F">
        <w:tc>
          <w:tcPr>
            <w:tcW w:w="3330" w:type="dxa"/>
            <w:shd w:val="clear" w:color="auto" w:fill="E7E6E6" w:themeFill="background2"/>
          </w:tcPr>
          <w:p w14:paraId="5E3A440F" w14:textId="77777777" w:rsidR="00817413" w:rsidRPr="00817413" w:rsidRDefault="00817413" w:rsidP="00817413">
            <w:pPr>
              <w:spacing w:line="320" w:lineRule="atLeast"/>
            </w:pPr>
            <w:r w:rsidRPr="00817413">
              <w:t xml:space="preserve">Employer </w:t>
            </w:r>
          </w:p>
        </w:tc>
        <w:tc>
          <w:tcPr>
            <w:tcW w:w="5107" w:type="dxa"/>
          </w:tcPr>
          <w:p w14:paraId="7C51D24E" w14:textId="77777777" w:rsidR="00817413" w:rsidRPr="00817413" w:rsidRDefault="00817413" w:rsidP="00817413">
            <w:pPr>
              <w:spacing w:line="320" w:lineRule="atLeast"/>
            </w:pPr>
            <w:r w:rsidRPr="00817413">
              <w:t>DC Everest Area School District</w:t>
            </w:r>
          </w:p>
        </w:tc>
      </w:tr>
      <w:tr w:rsidR="00817413" w:rsidRPr="00817413" w14:paraId="715475B9" w14:textId="77777777" w:rsidTr="00DB5F6F">
        <w:tc>
          <w:tcPr>
            <w:tcW w:w="3330" w:type="dxa"/>
            <w:shd w:val="clear" w:color="auto" w:fill="E7E6E6" w:themeFill="background2"/>
          </w:tcPr>
          <w:p w14:paraId="4F4214B9" w14:textId="77777777" w:rsidR="00817413" w:rsidRPr="00817413" w:rsidRDefault="00817413" w:rsidP="00817413">
            <w:pPr>
              <w:spacing w:line="320" w:lineRule="atLeast"/>
            </w:pPr>
            <w:r w:rsidRPr="00817413">
              <w:t>Position</w:t>
            </w:r>
          </w:p>
        </w:tc>
        <w:tc>
          <w:tcPr>
            <w:tcW w:w="5107" w:type="dxa"/>
          </w:tcPr>
          <w:p w14:paraId="3521EB81" w14:textId="77777777" w:rsidR="00817413" w:rsidRPr="00817413" w:rsidRDefault="00817413" w:rsidP="00817413">
            <w:pPr>
              <w:spacing w:line="320" w:lineRule="atLeast"/>
            </w:pPr>
            <w:r w:rsidRPr="00817413">
              <w:t>School Social Worker</w:t>
            </w:r>
          </w:p>
        </w:tc>
      </w:tr>
      <w:tr w:rsidR="00817413" w:rsidRPr="00817413" w14:paraId="37861EF9" w14:textId="77777777" w:rsidTr="00DB5F6F">
        <w:tc>
          <w:tcPr>
            <w:tcW w:w="3330" w:type="dxa"/>
            <w:shd w:val="clear" w:color="auto" w:fill="E7E6E6" w:themeFill="background2"/>
          </w:tcPr>
          <w:p w14:paraId="50352D72" w14:textId="77777777" w:rsidR="00817413" w:rsidRPr="00817413" w:rsidRDefault="00817413" w:rsidP="00817413">
            <w:pPr>
              <w:spacing w:line="320" w:lineRule="atLeast"/>
            </w:pPr>
            <w:r w:rsidRPr="00817413">
              <w:t>City and state</w:t>
            </w:r>
          </w:p>
        </w:tc>
        <w:tc>
          <w:tcPr>
            <w:tcW w:w="5107" w:type="dxa"/>
          </w:tcPr>
          <w:p w14:paraId="231D5657" w14:textId="77777777" w:rsidR="00817413" w:rsidRPr="00817413" w:rsidRDefault="00817413" w:rsidP="00817413">
            <w:pPr>
              <w:spacing w:line="320" w:lineRule="atLeast"/>
            </w:pPr>
            <w:r w:rsidRPr="00817413">
              <w:t>Schofield, WI</w:t>
            </w:r>
          </w:p>
        </w:tc>
      </w:tr>
      <w:tr w:rsidR="00817413" w:rsidRPr="00817413" w14:paraId="320C9C23" w14:textId="77777777" w:rsidTr="00DB5F6F">
        <w:tc>
          <w:tcPr>
            <w:tcW w:w="3330" w:type="dxa"/>
            <w:shd w:val="clear" w:color="auto" w:fill="E7E6E6" w:themeFill="background2"/>
          </w:tcPr>
          <w:p w14:paraId="2F5F085B" w14:textId="77777777" w:rsidR="00817413" w:rsidRPr="00817413" w:rsidRDefault="00817413" w:rsidP="00817413">
            <w:pPr>
              <w:spacing w:line="320" w:lineRule="atLeast"/>
            </w:pPr>
            <w:r w:rsidRPr="00817413">
              <w:t>Start date (month/year)</w:t>
            </w:r>
          </w:p>
        </w:tc>
        <w:tc>
          <w:tcPr>
            <w:tcW w:w="5107" w:type="dxa"/>
          </w:tcPr>
          <w:p w14:paraId="6BD052FD" w14:textId="77777777" w:rsidR="00817413" w:rsidRPr="00817413" w:rsidRDefault="00817413" w:rsidP="00817413">
            <w:pPr>
              <w:spacing w:line="320" w:lineRule="atLeast"/>
            </w:pPr>
            <w:r w:rsidRPr="00817413">
              <w:t>8/2019</w:t>
            </w:r>
          </w:p>
        </w:tc>
      </w:tr>
      <w:tr w:rsidR="00817413" w:rsidRPr="00817413" w14:paraId="5BEC912C" w14:textId="77777777" w:rsidTr="00DB5F6F">
        <w:tc>
          <w:tcPr>
            <w:tcW w:w="3330" w:type="dxa"/>
            <w:shd w:val="clear" w:color="auto" w:fill="E7E6E6" w:themeFill="background2"/>
          </w:tcPr>
          <w:p w14:paraId="28CEB7AB" w14:textId="77777777" w:rsidR="00817413" w:rsidRPr="00817413" w:rsidRDefault="00817413" w:rsidP="00817413">
            <w:pPr>
              <w:spacing w:line="320" w:lineRule="atLeast"/>
            </w:pPr>
            <w:r w:rsidRPr="00817413">
              <w:t>End date (month/year)</w:t>
            </w:r>
          </w:p>
        </w:tc>
        <w:tc>
          <w:tcPr>
            <w:tcW w:w="5107" w:type="dxa"/>
          </w:tcPr>
          <w:p w14:paraId="1D68E381" w14:textId="77777777" w:rsidR="00817413" w:rsidRPr="00817413" w:rsidRDefault="00817413" w:rsidP="00817413">
            <w:pPr>
              <w:spacing w:line="320" w:lineRule="atLeast"/>
            </w:pPr>
            <w:r w:rsidRPr="00817413">
              <w:t>9/2020</w:t>
            </w:r>
          </w:p>
        </w:tc>
      </w:tr>
    </w:tbl>
    <w:p w14:paraId="1D8A1F80" w14:textId="77777777" w:rsidR="00817413" w:rsidRPr="00817413" w:rsidRDefault="00817413" w:rsidP="00817413">
      <w:pPr>
        <w:spacing w:line="320" w:lineRule="atLeast"/>
        <w:ind w:left="720"/>
        <w:contextualSpacing/>
        <w:rPr>
          <w:rFonts w:cstheme="minorBidi"/>
          <w:sz w:val="22"/>
          <w:szCs w:val="22"/>
        </w:rPr>
      </w:pPr>
    </w:p>
    <w:p w14:paraId="56E73529"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Current professional, academic, community-related, and scientific memberships.</w:t>
      </w:r>
    </w:p>
    <w:p w14:paraId="7EEF408E" w14:textId="77777777" w:rsidR="00817413" w:rsidRPr="00817413" w:rsidRDefault="00817413" w:rsidP="009C48BD">
      <w:pPr>
        <w:numPr>
          <w:ilvl w:val="0"/>
          <w:numId w:val="109"/>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Wisconsin Department of Public Instruction, School Social Work Provisional License </w:t>
      </w:r>
    </w:p>
    <w:p w14:paraId="3B8C7F8C" w14:textId="77777777" w:rsidR="00817413" w:rsidRPr="00817413" w:rsidRDefault="00817413" w:rsidP="009C48BD">
      <w:pPr>
        <w:numPr>
          <w:ilvl w:val="0"/>
          <w:numId w:val="109"/>
        </w:numPr>
        <w:spacing w:after="160" w:line="320" w:lineRule="atLeast"/>
        <w:contextualSpacing/>
        <w:rPr>
          <w:rFonts w:eastAsia="Times New Roman" w:cs="Times New Roman"/>
          <w:spacing w:val="-3"/>
          <w:sz w:val="22"/>
          <w:szCs w:val="22"/>
        </w:rPr>
      </w:pPr>
      <w:r w:rsidRPr="00817413">
        <w:rPr>
          <w:rFonts w:eastAsia="Times New Roman" w:cs="Times New Roman"/>
          <w:spacing w:val="-3"/>
          <w:sz w:val="22"/>
          <w:szCs w:val="22"/>
        </w:rPr>
        <w:t>Advanced Practice Social Worker #131758</w:t>
      </w:r>
    </w:p>
    <w:p w14:paraId="1805F05C" w14:textId="77777777" w:rsidR="00817413" w:rsidRPr="00817413" w:rsidRDefault="00817413" w:rsidP="00817413">
      <w:pPr>
        <w:spacing w:line="320" w:lineRule="atLeast"/>
        <w:ind w:left="720"/>
        <w:contextualSpacing/>
        <w:rPr>
          <w:rFonts w:eastAsia="Times New Roman" w:cs="Times New Roman"/>
          <w:spacing w:val="-3"/>
          <w:sz w:val="22"/>
          <w:szCs w:val="22"/>
        </w:rPr>
      </w:pPr>
    </w:p>
    <w:p w14:paraId="36E2AC60"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lastRenderedPageBreak/>
        <w:t>Community service responsibilities and activities for the last 3 years.</w:t>
      </w:r>
    </w:p>
    <w:p w14:paraId="30FBA622" w14:textId="77777777" w:rsidR="00817413" w:rsidRPr="00817413" w:rsidRDefault="00817413" w:rsidP="009C48BD">
      <w:pPr>
        <w:numPr>
          <w:ilvl w:val="0"/>
          <w:numId w:val="108"/>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Wisconsin School Social Work Association Board Member; Legislative &amp; Legislative Committee Member</w:t>
      </w:r>
    </w:p>
    <w:p w14:paraId="4121363A" w14:textId="77777777" w:rsidR="00817413" w:rsidRPr="00817413" w:rsidRDefault="00817413" w:rsidP="009C48BD">
      <w:pPr>
        <w:numPr>
          <w:ilvl w:val="0"/>
          <w:numId w:val="108"/>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Shawano and Menominee County Public Health Department improvement teams</w:t>
      </w:r>
    </w:p>
    <w:p w14:paraId="322A1AAD" w14:textId="77777777" w:rsidR="00817413" w:rsidRPr="00817413" w:rsidRDefault="00817413" w:rsidP="009C48BD">
      <w:pPr>
        <w:numPr>
          <w:ilvl w:val="0"/>
          <w:numId w:val="108"/>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f NEW Family Services Shawano Area Early Childhood </w:t>
      </w:r>
    </w:p>
    <w:p w14:paraId="144E1CE4" w14:textId="77777777" w:rsidR="00817413" w:rsidRPr="00817413" w:rsidRDefault="00817413" w:rsidP="009C48BD">
      <w:pPr>
        <w:numPr>
          <w:ilvl w:val="0"/>
          <w:numId w:val="108"/>
        </w:numPr>
        <w:spacing w:after="160" w:line="320" w:lineRule="atLeast"/>
        <w:contextualSpacing/>
        <w:rPr>
          <w:rFonts w:eastAsia="Times New Roman" w:cs="Times New Roman"/>
          <w:spacing w:val="-3"/>
          <w:sz w:val="22"/>
          <w:szCs w:val="22"/>
        </w:rPr>
      </w:pPr>
      <w:r w:rsidRPr="00817413">
        <w:rPr>
          <w:rFonts w:eastAsia="Times New Roman" w:cs="Times New Roman"/>
          <w:spacing w:val="-3"/>
          <w:sz w:val="22"/>
          <w:szCs w:val="22"/>
        </w:rPr>
        <w:t>Partnership</w:t>
      </w:r>
    </w:p>
    <w:p w14:paraId="13B71998" w14:textId="77777777" w:rsidR="00817413" w:rsidRPr="00817413" w:rsidRDefault="00817413" w:rsidP="00817413">
      <w:pPr>
        <w:spacing w:after="160" w:line="320" w:lineRule="atLeast"/>
        <w:rPr>
          <w:rFonts w:asciiTheme="minorHAnsi" w:hAnsiTheme="minorHAnsi" w:cstheme="minorBidi"/>
          <w:sz w:val="22"/>
        </w:rPr>
      </w:pPr>
    </w:p>
    <w:p w14:paraId="725D899F"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Special awards, fellowships, grants, or any other recognition you have received during the last 3 years.</w:t>
      </w:r>
    </w:p>
    <w:p w14:paraId="09759BD1" w14:textId="77777777" w:rsidR="00817413" w:rsidRPr="00817413" w:rsidRDefault="00817413" w:rsidP="009C48BD">
      <w:pPr>
        <w:numPr>
          <w:ilvl w:val="0"/>
          <w:numId w:val="108"/>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Certification as Trauma Informed &amp; Resilient Schools’ Trainer &amp; Trauma Informed Practitioner (12/2020)- Starr Commonwealth</w:t>
      </w:r>
    </w:p>
    <w:p w14:paraId="7FE7488F" w14:textId="77777777" w:rsidR="00817413" w:rsidRPr="00817413" w:rsidRDefault="00817413" w:rsidP="009C48BD">
      <w:pPr>
        <w:numPr>
          <w:ilvl w:val="0"/>
          <w:numId w:val="108"/>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First Nations Studies Professional Certification ( 2/2019)- University of Wisconsin-Green Bay</w:t>
      </w:r>
    </w:p>
    <w:p w14:paraId="66D79985" w14:textId="77777777" w:rsidR="00817413" w:rsidRPr="00817413" w:rsidRDefault="00817413" w:rsidP="00817413">
      <w:pPr>
        <w:spacing w:after="160" w:line="320" w:lineRule="atLeast"/>
        <w:ind w:left="720" w:hanging="720"/>
        <w:rPr>
          <w:rFonts w:cstheme="minorBidi"/>
          <w:sz w:val="22"/>
          <w:szCs w:val="22"/>
        </w:rPr>
      </w:pPr>
    </w:p>
    <w:p w14:paraId="78298204"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6B6DD993"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7040BBA2"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7E6B30F5"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714211A0"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0EAB1340"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540E35EC"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40377700"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2ADD13CB"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7E4D0F96" w14:textId="77777777" w:rsidR="00817413" w:rsidRPr="00817413" w:rsidRDefault="00817413" w:rsidP="00817413">
      <w:pPr>
        <w:tabs>
          <w:tab w:val="decimal" w:leader="underscore" w:pos="7200"/>
        </w:tabs>
        <w:spacing w:after="120" w:line="320" w:lineRule="atLeast"/>
        <w:ind w:left="720" w:hanging="720"/>
        <w:rPr>
          <w:rFonts w:cs="Arial"/>
          <w:b/>
          <w:u w:val="single"/>
        </w:rPr>
      </w:pPr>
    </w:p>
    <w:p w14:paraId="6D5BDA36" w14:textId="77777777" w:rsidR="00817413" w:rsidRPr="00817413" w:rsidRDefault="00817413" w:rsidP="00817413">
      <w:pPr>
        <w:spacing w:after="160"/>
        <w:rPr>
          <w:rFonts w:cstheme="minorBidi"/>
          <w:b/>
          <w:bCs/>
          <w:sz w:val="28"/>
          <w:szCs w:val="28"/>
        </w:rPr>
      </w:pPr>
    </w:p>
    <w:p w14:paraId="77CF3908" w14:textId="77777777" w:rsidR="00817413" w:rsidRPr="00817413" w:rsidRDefault="00817413" w:rsidP="00817413">
      <w:pPr>
        <w:spacing w:after="160"/>
        <w:rPr>
          <w:rFonts w:cstheme="minorBidi"/>
          <w:b/>
          <w:bCs/>
          <w:sz w:val="28"/>
          <w:szCs w:val="28"/>
        </w:rPr>
      </w:pPr>
    </w:p>
    <w:p w14:paraId="63CBEC01" w14:textId="77777777" w:rsidR="00817413" w:rsidRPr="00817413" w:rsidRDefault="00817413" w:rsidP="00817413">
      <w:pPr>
        <w:spacing w:after="160"/>
        <w:rPr>
          <w:rFonts w:cstheme="minorBidi"/>
          <w:b/>
          <w:bCs/>
          <w:sz w:val="28"/>
          <w:szCs w:val="28"/>
        </w:rPr>
      </w:pPr>
    </w:p>
    <w:p w14:paraId="2129C532" w14:textId="77777777" w:rsidR="00817413" w:rsidRPr="00817413" w:rsidRDefault="00817413" w:rsidP="00817413">
      <w:pPr>
        <w:spacing w:after="160"/>
        <w:rPr>
          <w:rFonts w:cstheme="minorBidi"/>
          <w:b/>
          <w:bCs/>
          <w:sz w:val="28"/>
          <w:szCs w:val="28"/>
        </w:rPr>
      </w:pPr>
    </w:p>
    <w:p w14:paraId="5A7ED90B" w14:textId="77777777" w:rsidR="00817413" w:rsidRPr="00817413" w:rsidRDefault="00817413" w:rsidP="00817413">
      <w:pPr>
        <w:spacing w:after="160"/>
        <w:rPr>
          <w:rFonts w:cstheme="minorBidi"/>
          <w:b/>
          <w:bCs/>
          <w:sz w:val="28"/>
          <w:szCs w:val="28"/>
        </w:rPr>
      </w:pPr>
    </w:p>
    <w:p w14:paraId="4F595895" w14:textId="77777777" w:rsidR="00817413" w:rsidRPr="00817413" w:rsidRDefault="00817413" w:rsidP="00817413">
      <w:pPr>
        <w:spacing w:after="160"/>
        <w:rPr>
          <w:rFonts w:cstheme="minorBidi"/>
          <w:b/>
          <w:bCs/>
          <w:sz w:val="28"/>
          <w:szCs w:val="28"/>
        </w:rPr>
      </w:pPr>
    </w:p>
    <w:p w14:paraId="14A3E2D3" w14:textId="77777777" w:rsidR="00FB54EB" w:rsidRDefault="00FB54EB">
      <w:pPr>
        <w:spacing w:after="160"/>
        <w:rPr>
          <w:rFonts w:cstheme="minorBidi"/>
          <w:b/>
          <w:bCs/>
          <w:sz w:val="28"/>
          <w:szCs w:val="28"/>
        </w:rPr>
      </w:pPr>
      <w:r>
        <w:rPr>
          <w:rFonts w:cstheme="minorBidi"/>
          <w:b/>
          <w:bCs/>
          <w:sz w:val="28"/>
          <w:szCs w:val="28"/>
        </w:rPr>
        <w:br w:type="page"/>
      </w:r>
    </w:p>
    <w:p w14:paraId="31A820F3" w14:textId="36FCA071" w:rsidR="00817413" w:rsidRPr="00817413" w:rsidRDefault="00817413" w:rsidP="00817413">
      <w:pPr>
        <w:spacing w:after="160"/>
        <w:rPr>
          <w:rFonts w:cstheme="minorBidi"/>
          <w:b/>
          <w:bCs/>
          <w:sz w:val="28"/>
          <w:szCs w:val="28"/>
        </w:rPr>
      </w:pPr>
      <w:r w:rsidRPr="00817413">
        <w:rPr>
          <w:rFonts w:cstheme="minorBidi"/>
          <w:b/>
          <w:bCs/>
          <w:sz w:val="28"/>
          <w:szCs w:val="28"/>
        </w:rPr>
        <w:lastRenderedPageBreak/>
        <w:t xml:space="preserve">Lawrence Faculty Data </w:t>
      </w:r>
    </w:p>
    <w:p w14:paraId="1A04D56F" w14:textId="77777777" w:rsidR="00817413" w:rsidRPr="00817413" w:rsidRDefault="00817413" w:rsidP="00817413">
      <w:pPr>
        <w:spacing w:after="160" w:line="320" w:lineRule="atLeast"/>
        <w:rPr>
          <w:rFonts w:cstheme="minorBidi"/>
          <w:b/>
          <w:sz w:val="22"/>
          <w:szCs w:val="22"/>
        </w:rPr>
      </w:pPr>
      <w:r w:rsidRPr="00817413">
        <w:rPr>
          <w:rFonts w:cstheme="minorBidi"/>
          <w:b/>
          <w:sz w:val="22"/>
          <w:szCs w:val="22"/>
        </w:rPr>
        <w:t>Heather Lawrence</w:t>
      </w:r>
    </w:p>
    <w:p w14:paraId="467CBDEB"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6"/>
        <w:tblW w:w="8460" w:type="dxa"/>
        <w:tblInd w:w="918" w:type="dxa"/>
        <w:tblLayout w:type="fixed"/>
        <w:tblLook w:val="04A0" w:firstRow="1" w:lastRow="0" w:firstColumn="1" w:lastColumn="0" w:noHBand="0" w:noVBand="1"/>
      </w:tblPr>
      <w:tblGrid>
        <w:gridCol w:w="2880"/>
        <w:gridCol w:w="5580"/>
      </w:tblGrid>
      <w:tr w:rsidR="00817413" w:rsidRPr="00817413" w14:paraId="25B5B8DE" w14:textId="77777777" w:rsidTr="00DB5F6F">
        <w:tc>
          <w:tcPr>
            <w:tcW w:w="2880" w:type="dxa"/>
            <w:shd w:val="clear" w:color="auto" w:fill="E7E6E6" w:themeFill="background2"/>
          </w:tcPr>
          <w:p w14:paraId="3A8EBBDC"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10C9B872" w14:textId="77777777" w:rsidR="00817413" w:rsidRPr="00817413" w:rsidRDefault="00817413" w:rsidP="00817413">
            <w:pPr>
              <w:spacing w:line="320" w:lineRule="atLeast"/>
            </w:pPr>
            <w:r w:rsidRPr="00817413">
              <w:t>Bachelor of Social Work</w:t>
            </w:r>
          </w:p>
        </w:tc>
      </w:tr>
      <w:tr w:rsidR="00817413" w:rsidRPr="00817413" w14:paraId="63BBC0F0" w14:textId="77777777" w:rsidTr="00DB5F6F">
        <w:tc>
          <w:tcPr>
            <w:tcW w:w="2880" w:type="dxa"/>
            <w:shd w:val="clear" w:color="auto" w:fill="E7E6E6" w:themeFill="background2"/>
          </w:tcPr>
          <w:p w14:paraId="4781F31E"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5F5890E6" w14:textId="77777777" w:rsidR="00817413" w:rsidRPr="00817413" w:rsidRDefault="00817413" w:rsidP="00817413">
            <w:pPr>
              <w:spacing w:line="320" w:lineRule="atLeast"/>
            </w:pPr>
            <w:r w:rsidRPr="00817413">
              <w:t>University of Wisconsin-Green Bay</w:t>
            </w:r>
          </w:p>
        </w:tc>
      </w:tr>
      <w:tr w:rsidR="00817413" w:rsidRPr="00817413" w14:paraId="0DAD2FF1" w14:textId="77777777" w:rsidTr="00DB5F6F">
        <w:tc>
          <w:tcPr>
            <w:tcW w:w="2880" w:type="dxa"/>
            <w:shd w:val="clear" w:color="auto" w:fill="E7E6E6" w:themeFill="background2"/>
          </w:tcPr>
          <w:p w14:paraId="34E59AEB"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6774FA24" w14:textId="77777777" w:rsidR="00817413" w:rsidRPr="00817413" w:rsidRDefault="00817413" w:rsidP="00817413">
            <w:pPr>
              <w:spacing w:line="320" w:lineRule="atLeast"/>
            </w:pPr>
            <w:r w:rsidRPr="00817413">
              <w:t>Social Work</w:t>
            </w:r>
          </w:p>
        </w:tc>
      </w:tr>
      <w:tr w:rsidR="00817413" w:rsidRPr="00817413" w14:paraId="1AE0DC23" w14:textId="77777777" w:rsidTr="00DB5F6F">
        <w:trPr>
          <w:trHeight w:val="323"/>
        </w:trPr>
        <w:tc>
          <w:tcPr>
            <w:tcW w:w="2880" w:type="dxa"/>
            <w:shd w:val="clear" w:color="auto" w:fill="E7E6E6" w:themeFill="background2"/>
          </w:tcPr>
          <w:p w14:paraId="4814E380" w14:textId="77777777" w:rsidR="00817413" w:rsidRPr="00817413" w:rsidRDefault="00817413" w:rsidP="00817413">
            <w:pPr>
              <w:spacing w:line="320" w:lineRule="atLeast"/>
            </w:pPr>
            <w:r w:rsidRPr="00817413">
              <w:t>Date Awarded (month/year)</w:t>
            </w:r>
          </w:p>
        </w:tc>
        <w:tc>
          <w:tcPr>
            <w:tcW w:w="5580" w:type="dxa"/>
          </w:tcPr>
          <w:p w14:paraId="6468931E" w14:textId="77777777" w:rsidR="00817413" w:rsidRPr="00817413" w:rsidRDefault="00817413" w:rsidP="00817413">
            <w:pPr>
              <w:spacing w:line="320" w:lineRule="atLeast"/>
            </w:pPr>
            <w:r w:rsidRPr="00817413">
              <w:t>May 2002</w:t>
            </w:r>
          </w:p>
        </w:tc>
      </w:tr>
    </w:tbl>
    <w:p w14:paraId="3F69F651" w14:textId="77777777" w:rsidR="00817413" w:rsidRPr="00817413" w:rsidRDefault="00817413" w:rsidP="00817413">
      <w:pPr>
        <w:spacing w:after="160" w:line="320" w:lineRule="atLeast"/>
        <w:rPr>
          <w:rFonts w:cstheme="minorBidi"/>
          <w:sz w:val="18"/>
          <w:szCs w:val="18"/>
        </w:rPr>
      </w:pPr>
      <w:r w:rsidRPr="00817413">
        <w:rPr>
          <w:rFonts w:cstheme="minorBidi"/>
          <w:sz w:val="18"/>
          <w:szCs w:val="18"/>
        </w:rPr>
        <w:t xml:space="preserve">                    </w:t>
      </w:r>
    </w:p>
    <w:tbl>
      <w:tblPr>
        <w:tblStyle w:val="TableGrid86"/>
        <w:tblW w:w="0" w:type="auto"/>
        <w:tblInd w:w="918" w:type="dxa"/>
        <w:tblLayout w:type="fixed"/>
        <w:tblLook w:val="04A0" w:firstRow="1" w:lastRow="0" w:firstColumn="1" w:lastColumn="0" w:noHBand="0" w:noVBand="1"/>
      </w:tblPr>
      <w:tblGrid>
        <w:gridCol w:w="2880"/>
        <w:gridCol w:w="5580"/>
      </w:tblGrid>
      <w:tr w:rsidR="00817413" w:rsidRPr="00817413" w14:paraId="5D34BBD9" w14:textId="77777777" w:rsidTr="00DB5F6F">
        <w:tc>
          <w:tcPr>
            <w:tcW w:w="2880" w:type="dxa"/>
            <w:shd w:val="clear" w:color="auto" w:fill="E7E6E6" w:themeFill="background2"/>
          </w:tcPr>
          <w:p w14:paraId="5F1B65D4"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391E5F24" w14:textId="77777777" w:rsidR="00817413" w:rsidRPr="00817413" w:rsidRDefault="00817413" w:rsidP="00817413">
            <w:pPr>
              <w:spacing w:line="320" w:lineRule="atLeast"/>
            </w:pPr>
            <w:r w:rsidRPr="00817413">
              <w:t>Master of Social Work</w:t>
            </w:r>
          </w:p>
        </w:tc>
      </w:tr>
      <w:tr w:rsidR="00817413" w:rsidRPr="00817413" w14:paraId="2D403CC4" w14:textId="77777777" w:rsidTr="00DB5F6F">
        <w:tc>
          <w:tcPr>
            <w:tcW w:w="2880" w:type="dxa"/>
            <w:shd w:val="clear" w:color="auto" w:fill="E7E6E6" w:themeFill="background2"/>
          </w:tcPr>
          <w:p w14:paraId="4B175085"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5878CC3E" w14:textId="77777777" w:rsidR="00817413" w:rsidRPr="00817413" w:rsidRDefault="00817413" w:rsidP="00817413">
            <w:pPr>
              <w:spacing w:line="320" w:lineRule="atLeast"/>
            </w:pPr>
            <w:r w:rsidRPr="00817413">
              <w:t>University of Wisconsin-Green Bay</w:t>
            </w:r>
          </w:p>
        </w:tc>
      </w:tr>
      <w:tr w:rsidR="00817413" w:rsidRPr="00817413" w14:paraId="350F1BAF" w14:textId="77777777" w:rsidTr="00DB5F6F">
        <w:tc>
          <w:tcPr>
            <w:tcW w:w="2880" w:type="dxa"/>
            <w:shd w:val="clear" w:color="auto" w:fill="E7E6E6" w:themeFill="background2"/>
          </w:tcPr>
          <w:p w14:paraId="146807AB"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75FAE423" w14:textId="77777777" w:rsidR="00817413" w:rsidRPr="00817413" w:rsidRDefault="00817413" w:rsidP="00817413">
            <w:pPr>
              <w:spacing w:line="320" w:lineRule="atLeast"/>
            </w:pPr>
            <w:r w:rsidRPr="00817413">
              <w:t>Social Work</w:t>
            </w:r>
          </w:p>
        </w:tc>
      </w:tr>
      <w:tr w:rsidR="00817413" w:rsidRPr="00817413" w14:paraId="43D1D9EA" w14:textId="77777777" w:rsidTr="00DB5F6F">
        <w:trPr>
          <w:trHeight w:val="323"/>
        </w:trPr>
        <w:tc>
          <w:tcPr>
            <w:tcW w:w="2880" w:type="dxa"/>
            <w:shd w:val="clear" w:color="auto" w:fill="E7E6E6" w:themeFill="background2"/>
          </w:tcPr>
          <w:p w14:paraId="1FA5E3EA" w14:textId="77777777" w:rsidR="00817413" w:rsidRPr="00817413" w:rsidRDefault="00817413" w:rsidP="00817413">
            <w:pPr>
              <w:spacing w:line="320" w:lineRule="atLeast"/>
            </w:pPr>
            <w:r w:rsidRPr="00817413">
              <w:t>Date Awarded (month/year)</w:t>
            </w:r>
          </w:p>
        </w:tc>
        <w:tc>
          <w:tcPr>
            <w:tcW w:w="5580" w:type="dxa"/>
          </w:tcPr>
          <w:p w14:paraId="3A254B98" w14:textId="77777777" w:rsidR="00817413" w:rsidRPr="00817413" w:rsidRDefault="00817413" w:rsidP="00817413">
            <w:pPr>
              <w:spacing w:line="320" w:lineRule="atLeast"/>
            </w:pPr>
            <w:r w:rsidRPr="00817413">
              <w:t>May 2007</w:t>
            </w:r>
          </w:p>
        </w:tc>
      </w:tr>
    </w:tbl>
    <w:p w14:paraId="64A1BBB9" w14:textId="77777777" w:rsidR="00817413" w:rsidRPr="00817413" w:rsidRDefault="00817413" w:rsidP="00817413">
      <w:pPr>
        <w:spacing w:after="160" w:line="320" w:lineRule="atLeast"/>
        <w:rPr>
          <w:rFonts w:cstheme="minorBidi"/>
          <w:sz w:val="22"/>
          <w:szCs w:val="22"/>
        </w:rPr>
      </w:pPr>
    </w:p>
    <w:p w14:paraId="2BABA09E"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6"/>
        <w:tblW w:w="8437" w:type="dxa"/>
        <w:tblInd w:w="918" w:type="dxa"/>
        <w:tblLayout w:type="fixed"/>
        <w:tblLook w:val="04A0" w:firstRow="1" w:lastRow="0" w:firstColumn="1" w:lastColumn="0" w:noHBand="0" w:noVBand="1"/>
      </w:tblPr>
      <w:tblGrid>
        <w:gridCol w:w="3330"/>
        <w:gridCol w:w="5107"/>
      </w:tblGrid>
      <w:tr w:rsidR="00817413" w:rsidRPr="00817413" w14:paraId="2FA3F8A4" w14:textId="77777777" w:rsidTr="00DB5F6F">
        <w:tc>
          <w:tcPr>
            <w:tcW w:w="3330" w:type="dxa"/>
            <w:shd w:val="clear" w:color="auto" w:fill="E7E6E6" w:themeFill="background2"/>
          </w:tcPr>
          <w:p w14:paraId="723DA343" w14:textId="77777777" w:rsidR="00817413" w:rsidRPr="00817413" w:rsidRDefault="00817413" w:rsidP="00817413">
            <w:pPr>
              <w:spacing w:line="320" w:lineRule="atLeast"/>
              <w:ind w:left="720" w:hanging="720"/>
            </w:pPr>
            <w:r w:rsidRPr="00817413">
              <w:t>Employing academic institution</w:t>
            </w:r>
          </w:p>
        </w:tc>
        <w:tc>
          <w:tcPr>
            <w:tcW w:w="5107" w:type="dxa"/>
          </w:tcPr>
          <w:p w14:paraId="41AD47B0" w14:textId="77777777" w:rsidR="00817413" w:rsidRPr="00817413" w:rsidRDefault="00817413" w:rsidP="00817413">
            <w:pPr>
              <w:textAlignment w:val="baseline"/>
              <w:rPr>
                <w:rFonts w:ascii="Segoe UI" w:hAnsi="Segoe UI" w:cs="Segoe UI"/>
                <w:sz w:val="18"/>
                <w:szCs w:val="18"/>
              </w:rPr>
            </w:pPr>
            <w:r w:rsidRPr="00817413">
              <w:rPr>
                <w:rFonts w:cs="Arial"/>
              </w:rPr>
              <w:t>University of Wisconsin – Green Bay </w:t>
            </w:r>
          </w:p>
        </w:tc>
      </w:tr>
      <w:tr w:rsidR="00817413" w:rsidRPr="00817413" w14:paraId="15D70AA4" w14:textId="77777777" w:rsidTr="00DB5F6F">
        <w:tc>
          <w:tcPr>
            <w:tcW w:w="3330" w:type="dxa"/>
            <w:shd w:val="clear" w:color="auto" w:fill="E7E6E6" w:themeFill="background2"/>
          </w:tcPr>
          <w:p w14:paraId="40866CEA" w14:textId="77777777" w:rsidR="00817413" w:rsidRPr="00817413" w:rsidRDefault="00817413" w:rsidP="00817413">
            <w:pPr>
              <w:spacing w:line="320" w:lineRule="atLeast"/>
            </w:pPr>
            <w:r w:rsidRPr="00817413">
              <w:t>Title</w:t>
            </w:r>
          </w:p>
        </w:tc>
        <w:tc>
          <w:tcPr>
            <w:tcW w:w="5107" w:type="dxa"/>
          </w:tcPr>
          <w:p w14:paraId="000D35D6" w14:textId="77777777" w:rsidR="00817413" w:rsidRPr="00817413" w:rsidRDefault="00817413" w:rsidP="00817413">
            <w:pPr>
              <w:textAlignment w:val="baseline"/>
              <w:rPr>
                <w:rFonts w:ascii="Segoe UI" w:hAnsi="Segoe UI" w:cs="Segoe UI"/>
                <w:sz w:val="18"/>
                <w:szCs w:val="18"/>
              </w:rPr>
            </w:pPr>
            <w:r w:rsidRPr="00817413">
              <w:rPr>
                <w:rFonts w:cs="Arial"/>
              </w:rPr>
              <w:t>Lecturer, Child Welfare Coordinator </w:t>
            </w:r>
          </w:p>
        </w:tc>
      </w:tr>
      <w:tr w:rsidR="00817413" w:rsidRPr="00817413" w14:paraId="45067725" w14:textId="77777777" w:rsidTr="00DB5F6F">
        <w:tc>
          <w:tcPr>
            <w:tcW w:w="3330" w:type="dxa"/>
            <w:shd w:val="clear" w:color="auto" w:fill="E7E6E6" w:themeFill="background2"/>
          </w:tcPr>
          <w:p w14:paraId="75BFFC62" w14:textId="77777777" w:rsidR="00817413" w:rsidRPr="00817413" w:rsidRDefault="00817413" w:rsidP="00817413">
            <w:pPr>
              <w:spacing w:line="320" w:lineRule="atLeast"/>
            </w:pPr>
            <w:r w:rsidRPr="00817413">
              <w:t>City and state</w:t>
            </w:r>
          </w:p>
        </w:tc>
        <w:tc>
          <w:tcPr>
            <w:tcW w:w="5107" w:type="dxa"/>
          </w:tcPr>
          <w:p w14:paraId="61423C0C" w14:textId="77777777" w:rsidR="00817413" w:rsidRPr="00817413" w:rsidRDefault="00817413" w:rsidP="00817413">
            <w:pPr>
              <w:textAlignment w:val="baseline"/>
              <w:rPr>
                <w:rFonts w:ascii="Segoe UI" w:hAnsi="Segoe UI" w:cs="Segoe UI"/>
                <w:sz w:val="18"/>
                <w:szCs w:val="18"/>
              </w:rPr>
            </w:pPr>
            <w:r w:rsidRPr="00817413">
              <w:rPr>
                <w:rFonts w:cs="Arial"/>
              </w:rPr>
              <w:t>Green Bay, WI </w:t>
            </w:r>
          </w:p>
        </w:tc>
      </w:tr>
      <w:tr w:rsidR="00817413" w:rsidRPr="00817413" w14:paraId="163AFBFB" w14:textId="77777777" w:rsidTr="00DB5F6F">
        <w:tc>
          <w:tcPr>
            <w:tcW w:w="3330" w:type="dxa"/>
            <w:shd w:val="clear" w:color="auto" w:fill="E7E6E6" w:themeFill="background2"/>
          </w:tcPr>
          <w:p w14:paraId="241597AA" w14:textId="77777777" w:rsidR="00817413" w:rsidRPr="00817413" w:rsidRDefault="00817413" w:rsidP="00817413">
            <w:pPr>
              <w:spacing w:line="320" w:lineRule="atLeast"/>
            </w:pPr>
            <w:r w:rsidRPr="00817413">
              <w:t>Start date (month/year)</w:t>
            </w:r>
          </w:p>
        </w:tc>
        <w:tc>
          <w:tcPr>
            <w:tcW w:w="5107" w:type="dxa"/>
          </w:tcPr>
          <w:p w14:paraId="6B682AB3" w14:textId="77777777" w:rsidR="00817413" w:rsidRPr="00817413" w:rsidRDefault="00817413" w:rsidP="00817413">
            <w:pPr>
              <w:textAlignment w:val="baseline"/>
              <w:rPr>
                <w:rFonts w:ascii="Segoe UI" w:hAnsi="Segoe UI" w:cs="Segoe UI"/>
                <w:sz w:val="18"/>
                <w:szCs w:val="18"/>
              </w:rPr>
            </w:pPr>
            <w:r w:rsidRPr="00817413">
              <w:rPr>
                <w:rFonts w:cs="Arial"/>
              </w:rPr>
              <w:t>August 2019</w:t>
            </w:r>
          </w:p>
        </w:tc>
      </w:tr>
      <w:tr w:rsidR="00817413" w:rsidRPr="00817413" w14:paraId="36A2FD5A" w14:textId="77777777" w:rsidTr="00DB5F6F">
        <w:tc>
          <w:tcPr>
            <w:tcW w:w="3330" w:type="dxa"/>
            <w:shd w:val="clear" w:color="auto" w:fill="E7E6E6" w:themeFill="background2"/>
          </w:tcPr>
          <w:p w14:paraId="6FE195D6" w14:textId="77777777" w:rsidR="00817413" w:rsidRPr="00817413" w:rsidRDefault="00817413" w:rsidP="00817413">
            <w:pPr>
              <w:spacing w:line="320" w:lineRule="atLeast"/>
            </w:pPr>
            <w:r w:rsidRPr="00817413">
              <w:t>End date (month/year)</w:t>
            </w:r>
          </w:p>
        </w:tc>
        <w:tc>
          <w:tcPr>
            <w:tcW w:w="5107" w:type="dxa"/>
          </w:tcPr>
          <w:p w14:paraId="3C3E21C9" w14:textId="77777777" w:rsidR="00817413" w:rsidRPr="00817413" w:rsidRDefault="00817413" w:rsidP="00817413">
            <w:pPr>
              <w:textAlignment w:val="baseline"/>
              <w:rPr>
                <w:rFonts w:ascii="Segoe UI" w:hAnsi="Segoe UI" w:cs="Segoe UI"/>
                <w:sz w:val="18"/>
                <w:szCs w:val="18"/>
              </w:rPr>
            </w:pPr>
            <w:r w:rsidRPr="00817413">
              <w:rPr>
                <w:rFonts w:cs="Arial"/>
              </w:rPr>
              <w:t>Current </w:t>
            </w:r>
          </w:p>
        </w:tc>
      </w:tr>
    </w:tbl>
    <w:p w14:paraId="25DE3DAA" w14:textId="77777777" w:rsidR="00817413" w:rsidRPr="00817413" w:rsidRDefault="00817413" w:rsidP="00817413">
      <w:pPr>
        <w:spacing w:after="160" w:line="320" w:lineRule="atLeast"/>
        <w:rPr>
          <w:rFonts w:cstheme="minorBidi"/>
          <w:sz w:val="22"/>
          <w:szCs w:val="22"/>
        </w:rPr>
      </w:pPr>
      <w:r w:rsidRPr="00817413">
        <w:rPr>
          <w:rFonts w:cstheme="minorBidi"/>
          <w:sz w:val="18"/>
          <w:szCs w:val="18"/>
        </w:rPr>
        <w:t xml:space="preserve">                    </w:t>
      </w:r>
    </w:p>
    <w:p w14:paraId="59F05FAC"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6"/>
        <w:tblW w:w="8490" w:type="dxa"/>
        <w:tblInd w:w="918" w:type="dxa"/>
        <w:tblLayout w:type="fixed"/>
        <w:tblLook w:val="04A0" w:firstRow="1" w:lastRow="0" w:firstColumn="1" w:lastColumn="0" w:noHBand="0" w:noVBand="1"/>
      </w:tblPr>
      <w:tblGrid>
        <w:gridCol w:w="3330"/>
        <w:gridCol w:w="5160"/>
      </w:tblGrid>
      <w:tr w:rsidR="00817413" w:rsidRPr="00817413" w14:paraId="5E414465" w14:textId="77777777" w:rsidTr="00DB5F6F">
        <w:tc>
          <w:tcPr>
            <w:tcW w:w="3330" w:type="dxa"/>
            <w:shd w:val="clear" w:color="auto" w:fill="E7E6E6" w:themeFill="background2"/>
          </w:tcPr>
          <w:p w14:paraId="75933D2C" w14:textId="77777777" w:rsidR="00817413" w:rsidRPr="00817413" w:rsidRDefault="00817413" w:rsidP="00817413">
            <w:pPr>
              <w:spacing w:line="320" w:lineRule="atLeast"/>
            </w:pPr>
            <w:r w:rsidRPr="00817413">
              <w:t xml:space="preserve">Employer </w:t>
            </w:r>
          </w:p>
        </w:tc>
        <w:tc>
          <w:tcPr>
            <w:tcW w:w="5160" w:type="dxa"/>
          </w:tcPr>
          <w:p w14:paraId="2C9EAC35" w14:textId="77777777" w:rsidR="00817413" w:rsidRPr="00817413" w:rsidRDefault="00817413" w:rsidP="00817413">
            <w:pPr>
              <w:spacing w:line="320" w:lineRule="atLeast"/>
            </w:pPr>
            <w:r w:rsidRPr="00817413">
              <w:t>Outagamie County DHHS</w:t>
            </w:r>
          </w:p>
        </w:tc>
      </w:tr>
      <w:tr w:rsidR="00817413" w:rsidRPr="00817413" w14:paraId="6F0B17C4" w14:textId="77777777" w:rsidTr="00DB5F6F">
        <w:tc>
          <w:tcPr>
            <w:tcW w:w="3330" w:type="dxa"/>
            <w:shd w:val="clear" w:color="auto" w:fill="E7E6E6" w:themeFill="background2"/>
          </w:tcPr>
          <w:p w14:paraId="08E9BA0D" w14:textId="77777777" w:rsidR="00817413" w:rsidRPr="00817413" w:rsidRDefault="00817413" w:rsidP="00817413">
            <w:pPr>
              <w:spacing w:line="320" w:lineRule="atLeast"/>
            </w:pPr>
            <w:r w:rsidRPr="00817413">
              <w:t>Position</w:t>
            </w:r>
          </w:p>
        </w:tc>
        <w:tc>
          <w:tcPr>
            <w:tcW w:w="5160" w:type="dxa"/>
          </w:tcPr>
          <w:p w14:paraId="099332A8" w14:textId="77777777" w:rsidR="00817413" w:rsidRPr="00817413" w:rsidRDefault="00817413" w:rsidP="00817413">
            <w:pPr>
              <w:spacing w:line="320" w:lineRule="atLeast"/>
            </w:pPr>
            <w:r w:rsidRPr="00817413">
              <w:t>Division Manager</w:t>
            </w:r>
          </w:p>
        </w:tc>
      </w:tr>
      <w:tr w:rsidR="00817413" w:rsidRPr="00817413" w14:paraId="2A8653E7" w14:textId="77777777" w:rsidTr="00DB5F6F">
        <w:tc>
          <w:tcPr>
            <w:tcW w:w="3330" w:type="dxa"/>
            <w:shd w:val="clear" w:color="auto" w:fill="E7E6E6" w:themeFill="background2"/>
          </w:tcPr>
          <w:p w14:paraId="179BB803" w14:textId="77777777" w:rsidR="00817413" w:rsidRPr="00817413" w:rsidRDefault="00817413" w:rsidP="00817413">
            <w:pPr>
              <w:spacing w:line="320" w:lineRule="atLeast"/>
            </w:pPr>
            <w:r w:rsidRPr="00817413">
              <w:t>City and state</w:t>
            </w:r>
          </w:p>
        </w:tc>
        <w:tc>
          <w:tcPr>
            <w:tcW w:w="5160" w:type="dxa"/>
          </w:tcPr>
          <w:p w14:paraId="4BEEFDAB" w14:textId="77777777" w:rsidR="00817413" w:rsidRPr="00817413" w:rsidRDefault="00817413" w:rsidP="00817413">
            <w:pPr>
              <w:spacing w:line="320" w:lineRule="atLeast"/>
            </w:pPr>
            <w:r w:rsidRPr="00817413">
              <w:t>Appleton, WI</w:t>
            </w:r>
          </w:p>
        </w:tc>
      </w:tr>
      <w:tr w:rsidR="00817413" w:rsidRPr="00817413" w14:paraId="29F461A7" w14:textId="77777777" w:rsidTr="00DB5F6F">
        <w:tc>
          <w:tcPr>
            <w:tcW w:w="3330" w:type="dxa"/>
            <w:shd w:val="clear" w:color="auto" w:fill="E7E6E6" w:themeFill="background2"/>
          </w:tcPr>
          <w:p w14:paraId="7E4D8308" w14:textId="77777777" w:rsidR="00817413" w:rsidRPr="00817413" w:rsidRDefault="00817413" w:rsidP="00817413">
            <w:pPr>
              <w:spacing w:line="320" w:lineRule="atLeast"/>
            </w:pPr>
            <w:r w:rsidRPr="00817413">
              <w:t>Start date (month/year)</w:t>
            </w:r>
          </w:p>
        </w:tc>
        <w:tc>
          <w:tcPr>
            <w:tcW w:w="5160" w:type="dxa"/>
          </w:tcPr>
          <w:p w14:paraId="7EA8B9FF" w14:textId="77777777" w:rsidR="00817413" w:rsidRPr="00817413" w:rsidRDefault="00817413" w:rsidP="00817413">
            <w:pPr>
              <w:spacing w:line="320" w:lineRule="atLeast"/>
            </w:pPr>
            <w:r w:rsidRPr="00817413">
              <w:t>October 2016</w:t>
            </w:r>
          </w:p>
        </w:tc>
      </w:tr>
      <w:tr w:rsidR="00817413" w:rsidRPr="00817413" w14:paraId="40241D1D" w14:textId="77777777" w:rsidTr="00DB5F6F">
        <w:tc>
          <w:tcPr>
            <w:tcW w:w="3330" w:type="dxa"/>
            <w:shd w:val="clear" w:color="auto" w:fill="E7E6E6" w:themeFill="background2"/>
          </w:tcPr>
          <w:p w14:paraId="1F52FA71" w14:textId="77777777" w:rsidR="00817413" w:rsidRPr="00817413" w:rsidRDefault="00817413" w:rsidP="00817413">
            <w:pPr>
              <w:spacing w:line="320" w:lineRule="atLeast"/>
            </w:pPr>
            <w:r w:rsidRPr="00817413">
              <w:t>End date (month/year)</w:t>
            </w:r>
          </w:p>
        </w:tc>
        <w:tc>
          <w:tcPr>
            <w:tcW w:w="5160" w:type="dxa"/>
          </w:tcPr>
          <w:p w14:paraId="4D5E926C" w14:textId="77777777" w:rsidR="00817413" w:rsidRPr="00817413" w:rsidRDefault="00817413" w:rsidP="00817413">
            <w:pPr>
              <w:spacing w:line="320" w:lineRule="atLeast"/>
            </w:pPr>
            <w:r w:rsidRPr="00817413">
              <w:t>August 2019</w:t>
            </w:r>
          </w:p>
        </w:tc>
      </w:tr>
    </w:tbl>
    <w:p w14:paraId="447DC03F" w14:textId="77777777" w:rsidR="00817413" w:rsidRPr="00817413" w:rsidRDefault="00817413" w:rsidP="00817413">
      <w:pPr>
        <w:spacing w:after="160" w:line="320" w:lineRule="atLeast"/>
        <w:rPr>
          <w:rFonts w:cstheme="minorBidi"/>
          <w:sz w:val="18"/>
          <w:szCs w:val="18"/>
        </w:rPr>
      </w:pPr>
      <w:r w:rsidRPr="00817413">
        <w:rPr>
          <w:rFonts w:cstheme="minorBidi"/>
          <w:sz w:val="18"/>
          <w:szCs w:val="18"/>
        </w:rPr>
        <w:t xml:space="preserve">                  </w:t>
      </w:r>
    </w:p>
    <w:tbl>
      <w:tblPr>
        <w:tblStyle w:val="TableGrid86"/>
        <w:tblW w:w="8550" w:type="dxa"/>
        <w:tblInd w:w="918" w:type="dxa"/>
        <w:tblLayout w:type="fixed"/>
        <w:tblLook w:val="04A0" w:firstRow="1" w:lastRow="0" w:firstColumn="1" w:lastColumn="0" w:noHBand="0" w:noVBand="1"/>
      </w:tblPr>
      <w:tblGrid>
        <w:gridCol w:w="3330"/>
        <w:gridCol w:w="5220"/>
      </w:tblGrid>
      <w:tr w:rsidR="00817413" w:rsidRPr="00817413" w14:paraId="2D8541A8" w14:textId="77777777" w:rsidTr="00DB5F6F">
        <w:tc>
          <w:tcPr>
            <w:tcW w:w="3330" w:type="dxa"/>
            <w:shd w:val="clear" w:color="auto" w:fill="E7E6E6" w:themeFill="background2"/>
          </w:tcPr>
          <w:p w14:paraId="2744FB24" w14:textId="77777777" w:rsidR="00817413" w:rsidRPr="00817413" w:rsidRDefault="00817413" w:rsidP="00817413">
            <w:pPr>
              <w:spacing w:line="320" w:lineRule="atLeast"/>
            </w:pPr>
            <w:r w:rsidRPr="00817413">
              <w:t xml:space="preserve">Employer </w:t>
            </w:r>
          </w:p>
        </w:tc>
        <w:tc>
          <w:tcPr>
            <w:tcW w:w="5220" w:type="dxa"/>
          </w:tcPr>
          <w:p w14:paraId="1C636E25" w14:textId="77777777" w:rsidR="00817413" w:rsidRPr="00817413" w:rsidRDefault="00817413" w:rsidP="00817413">
            <w:pPr>
              <w:spacing w:line="320" w:lineRule="atLeast"/>
            </w:pPr>
            <w:r w:rsidRPr="00817413">
              <w:t>Winnebago County DHS</w:t>
            </w:r>
          </w:p>
        </w:tc>
      </w:tr>
      <w:tr w:rsidR="00817413" w:rsidRPr="00817413" w14:paraId="1D7D1EBD" w14:textId="77777777" w:rsidTr="00DB5F6F">
        <w:tc>
          <w:tcPr>
            <w:tcW w:w="3330" w:type="dxa"/>
            <w:shd w:val="clear" w:color="auto" w:fill="E7E6E6" w:themeFill="background2"/>
          </w:tcPr>
          <w:p w14:paraId="6C34970E" w14:textId="77777777" w:rsidR="00817413" w:rsidRPr="00817413" w:rsidRDefault="00817413" w:rsidP="00817413">
            <w:pPr>
              <w:spacing w:line="320" w:lineRule="atLeast"/>
            </w:pPr>
            <w:r w:rsidRPr="00817413">
              <w:t>Position</w:t>
            </w:r>
          </w:p>
        </w:tc>
        <w:tc>
          <w:tcPr>
            <w:tcW w:w="5220" w:type="dxa"/>
          </w:tcPr>
          <w:p w14:paraId="3893E9CD" w14:textId="77777777" w:rsidR="00817413" w:rsidRPr="00817413" w:rsidRDefault="00817413" w:rsidP="00817413">
            <w:pPr>
              <w:spacing w:line="320" w:lineRule="atLeast"/>
            </w:pPr>
            <w:r w:rsidRPr="00817413">
              <w:t>Program Manager- Child Protective Services</w:t>
            </w:r>
          </w:p>
        </w:tc>
      </w:tr>
      <w:tr w:rsidR="00817413" w:rsidRPr="00817413" w14:paraId="59FF0DA7" w14:textId="77777777" w:rsidTr="00DB5F6F">
        <w:tc>
          <w:tcPr>
            <w:tcW w:w="3330" w:type="dxa"/>
            <w:shd w:val="clear" w:color="auto" w:fill="E7E6E6" w:themeFill="background2"/>
          </w:tcPr>
          <w:p w14:paraId="6410F427" w14:textId="77777777" w:rsidR="00817413" w:rsidRPr="00817413" w:rsidRDefault="00817413" w:rsidP="00817413">
            <w:pPr>
              <w:spacing w:line="320" w:lineRule="atLeast"/>
            </w:pPr>
            <w:r w:rsidRPr="00817413">
              <w:t>City and state</w:t>
            </w:r>
          </w:p>
        </w:tc>
        <w:tc>
          <w:tcPr>
            <w:tcW w:w="5220" w:type="dxa"/>
          </w:tcPr>
          <w:p w14:paraId="79735E8C" w14:textId="77777777" w:rsidR="00817413" w:rsidRPr="00817413" w:rsidRDefault="00817413" w:rsidP="00817413">
            <w:pPr>
              <w:spacing w:line="320" w:lineRule="atLeast"/>
            </w:pPr>
            <w:r w:rsidRPr="00817413">
              <w:t>Neenah, WI</w:t>
            </w:r>
          </w:p>
        </w:tc>
      </w:tr>
      <w:tr w:rsidR="00817413" w:rsidRPr="00817413" w14:paraId="13F83C66" w14:textId="77777777" w:rsidTr="00DB5F6F">
        <w:tc>
          <w:tcPr>
            <w:tcW w:w="3330" w:type="dxa"/>
            <w:shd w:val="clear" w:color="auto" w:fill="E7E6E6" w:themeFill="background2"/>
          </w:tcPr>
          <w:p w14:paraId="28BBB5FB" w14:textId="77777777" w:rsidR="00817413" w:rsidRPr="00817413" w:rsidRDefault="00817413" w:rsidP="00817413">
            <w:pPr>
              <w:spacing w:line="320" w:lineRule="atLeast"/>
            </w:pPr>
            <w:r w:rsidRPr="00817413">
              <w:t>Start date (month/year)</w:t>
            </w:r>
          </w:p>
        </w:tc>
        <w:tc>
          <w:tcPr>
            <w:tcW w:w="5220" w:type="dxa"/>
          </w:tcPr>
          <w:p w14:paraId="444130C1" w14:textId="77777777" w:rsidR="00817413" w:rsidRPr="00817413" w:rsidRDefault="00817413" w:rsidP="00817413">
            <w:pPr>
              <w:spacing w:line="320" w:lineRule="atLeast"/>
            </w:pPr>
            <w:r w:rsidRPr="00817413">
              <w:t>August 2014</w:t>
            </w:r>
          </w:p>
        </w:tc>
      </w:tr>
      <w:tr w:rsidR="00817413" w:rsidRPr="00817413" w14:paraId="27EBDACE" w14:textId="77777777" w:rsidTr="00DB5F6F">
        <w:tc>
          <w:tcPr>
            <w:tcW w:w="3330" w:type="dxa"/>
            <w:shd w:val="clear" w:color="auto" w:fill="E7E6E6" w:themeFill="background2"/>
          </w:tcPr>
          <w:p w14:paraId="3531D831" w14:textId="77777777" w:rsidR="00817413" w:rsidRPr="00817413" w:rsidRDefault="00817413" w:rsidP="00817413">
            <w:pPr>
              <w:spacing w:line="320" w:lineRule="atLeast"/>
            </w:pPr>
            <w:r w:rsidRPr="00817413">
              <w:t>End date (month/year)</w:t>
            </w:r>
          </w:p>
        </w:tc>
        <w:tc>
          <w:tcPr>
            <w:tcW w:w="5220" w:type="dxa"/>
          </w:tcPr>
          <w:p w14:paraId="543FA00C" w14:textId="77777777" w:rsidR="00817413" w:rsidRPr="00817413" w:rsidRDefault="00817413" w:rsidP="00817413">
            <w:pPr>
              <w:spacing w:line="320" w:lineRule="atLeast"/>
            </w:pPr>
            <w:r w:rsidRPr="00817413">
              <w:t>October 2016</w:t>
            </w:r>
          </w:p>
        </w:tc>
      </w:tr>
    </w:tbl>
    <w:p w14:paraId="1E35E0A3" w14:textId="77777777" w:rsidR="00817413" w:rsidRPr="00817413" w:rsidRDefault="00817413" w:rsidP="00817413">
      <w:pPr>
        <w:spacing w:after="160" w:line="320" w:lineRule="atLeast"/>
        <w:rPr>
          <w:rFonts w:cstheme="minorBidi"/>
          <w:sz w:val="18"/>
          <w:szCs w:val="18"/>
        </w:rPr>
      </w:pPr>
    </w:p>
    <w:tbl>
      <w:tblPr>
        <w:tblStyle w:val="TableGrid86"/>
        <w:tblW w:w="8595" w:type="dxa"/>
        <w:tblInd w:w="918" w:type="dxa"/>
        <w:tblLayout w:type="fixed"/>
        <w:tblLook w:val="04A0" w:firstRow="1" w:lastRow="0" w:firstColumn="1" w:lastColumn="0" w:noHBand="0" w:noVBand="1"/>
      </w:tblPr>
      <w:tblGrid>
        <w:gridCol w:w="3330"/>
        <w:gridCol w:w="5265"/>
      </w:tblGrid>
      <w:tr w:rsidR="00817413" w:rsidRPr="00817413" w14:paraId="5B36FDCF" w14:textId="77777777" w:rsidTr="00DB5F6F">
        <w:tc>
          <w:tcPr>
            <w:tcW w:w="3330" w:type="dxa"/>
            <w:shd w:val="clear" w:color="auto" w:fill="E7E6E6" w:themeFill="background2"/>
          </w:tcPr>
          <w:p w14:paraId="13F791DA" w14:textId="77777777" w:rsidR="00817413" w:rsidRPr="00817413" w:rsidRDefault="00817413" w:rsidP="00817413">
            <w:pPr>
              <w:spacing w:line="320" w:lineRule="atLeast"/>
            </w:pPr>
            <w:r w:rsidRPr="00817413">
              <w:t xml:space="preserve">Employer </w:t>
            </w:r>
          </w:p>
        </w:tc>
        <w:tc>
          <w:tcPr>
            <w:tcW w:w="5265" w:type="dxa"/>
          </w:tcPr>
          <w:p w14:paraId="1BA31A5C" w14:textId="77777777" w:rsidR="00817413" w:rsidRPr="00817413" w:rsidRDefault="00817413" w:rsidP="00817413">
            <w:pPr>
              <w:spacing w:line="320" w:lineRule="atLeast"/>
            </w:pPr>
            <w:r w:rsidRPr="00817413">
              <w:t>Outagamie County DHHS</w:t>
            </w:r>
          </w:p>
        </w:tc>
      </w:tr>
      <w:tr w:rsidR="00817413" w:rsidRPr="00817413" w14:paraId="48C7EE71" w14:textId="77777777" w:rsidTr="00DB5F6F">
        <w:tc>
          <w:tcPr>
            <w:tcW w:w="3330" w:type="dxa"/>
            <w:shd w:val="clear" w:color="auto" w:fill="E7E6E6" w:themeFill="background2"/>
          </w:tcPr>
          <w:p w14:paraId="67B3C57D" w14:textId="77777777" w:rsidR="00817413" w:rsidRPr="00817413" w:rsidRDefault="00817413" w:rsidP="00817413">
            <w:pPr>
              <w:spacing w:line="320" w:lineRule="atLeast"/>
            </w:pPr>
            <w:r w:rsidRPr="00817413">
              <w:t>Position</w:t>
            </w:r>
          </w:p>
        </w:tc>
        <w:tc>
          <w:tcPr>
            <w:tcW w:w="5265" w:type="dxa"/>
          </w:tcPr>
          <w:p w14:paraId="76AC3DB3" w14:textId="77777777" w:rsidR="00817413" w:rsidRPr="00817413" w:rsidRDefault="00817413" w:rsidP="00817413">
            <w:pPr>
              <w:spacing w:line="320" w:lineRule="atLeast"/>
            </w:pPr>
            <w:r w:rsidRPr="00817413">
              <w:t>Supervisor</w:t>
            </w:r>
          </w:p>
        </w:tc>
      </w:tr>
      <w:tr w:rsidR="00817413" w:rsidRPr="00817413" w14:paraId="37310556" w14:textId="77777777" w:rsidTr="00DB5F6F">
        <w:tc>
          <w:tcPr>
            <w:tcW w:w="3330" w:type="dxa"/>
            <w:shd w:val="clear" w:color="auto" w:fill="E7E6E6" w:themeFill="background2"/>
          </w:tcPr>
          <w:p w14:paraId="39134CFA" w14:textId="77777777" w:rsidR="00817413" w:rsidRPr="00817413" w:rsidRDefault="00817413" w:rsidP="00817413">
            <w:pPr>
              <w:spacing w:line="320" w:lineRule="atLeast"/>
            </w:pPr>
            <w:r w:rsidRPr="00817413">
              <w:lastRenderedPageBreak/>
              <w:t>City and state</w:t>
            </w:r>
          </w:p>
        </w:tc>
        <w:tc>
          <w:tcPr>
            <w:tcW w:w="5265" w:type="dxa"/>
          </w:tcPr>
          <w:p w14:paraId="347CEA30" w14:textId="77777777" w:rsidR="00817413" w:rsidRPr="00817413" w:rsidRDefault="00817413" w:rsidP="00817413">
            <w:pPr>
              <w:spacing w:line="320" w:lineRule="atLeast"/>
            </w:pPr>
            <w:r w:rsidRPr="00817413">
              <w:t>Appleton, WI</w:t>
            </w:r>
          </w:p>
        </w:tc>
      </w:tr>
      <w:tr w:rsidR="00817413" w:rsidRPr="00817413" w14:paraId="246DC092" w14:textId="77777777" w:rsidTr="00DB5F6F">
        <w:tc>
          <w:tcPr>
            <w:tcW w:w="3330" w:type="dxa"/>
            <w:shd w:val="clear" w:color="auto" w:fill="E7E6E6" w:themeFill="background2"/>
          </w:tcPr>
          <w:p w14:paraId="6EA67C2C" w14:textId="77777777" w:rsidR="00817413" w:rsidRPr="00817413" w:rsidRDefault="00817413" w:rsidP="00817413">
            <w:pPr>
              <w:spacing w:line="320" w:lineRule="atLeast"/>
            </w:pPr>
            <w:r w:rsidRPr="00817413">
              <w:t>Start date (month/year)</w:t>
            </w:r>
          </w:p>
        </w:tc>
        <w:tc>
          <w:tcPr>
            <w:tcW w:w="5265" w:type="dxa"/>
          </w:tcPr>
          <w:p w14:paraId="03F68C37" w14:textId="77777777" w:rsidR="00817413" w:rsidRPr="00817413" w:rsidRDefault="00817413" w:rsidP="00817413">
            <w:pPr>
              <w:spacing w:line="320" w:lineRule="atLeast"/>
            </w:pPr>
            <w:r w:rsidRPr="00817413">
              <w:t>January 2010</w:t>
            </w:r>
          </w:p>
        </w:tc>
      </w:tr>
      <w:tr w:rsidR="00817413" w:rsidRPr="00817413" w14:paraId="70FEC402" w14:textId="77777777" w:rsidTr="00DB5F6F">
        <w:tc>
          <w:tcPr>
            <w:tcW w:w="3330" w:type="dxa"/>
            <w:shd w:val="clear" w:color="auto" w:fill="E7E6E6" w:themeFill="background2"/>
          </w:tcPr>
          <w:p w14:paraId="2181696C" w14:textId="77777777" w:rsidR="00817413" w:rsidRPr="00817413" w:rsidRDefault="00817413" w:rsidP="00817413">
            <w:pPr>
              <w:spacing w:line="320" w:lineRule="atLeast"/>
            </w:pPr>
            <w:r w:rsidRPr="00817413">
              <w:t>End date (month/year)</w:t>
            </w:r>
          </w:p>
        </w:tc>
        <w:tc>
          <w:tcPr>
            <w:tcW w:w="5265" w:type="dxa"/>
          </w:tcPr>
          <w:p w14:paraId="7CB6198A" w14:textId="77777777" w:rsidR="00817413" w:rsidRPr="00817413" w:rsidRDefault="00817413" w:rsidP="00817413">
            <w:pPr>
              <w:spacing w:line="320" w:lineRule="atLeast"/>
            </w:pPr>
            <w:r w:rsidRPr="00817413">
              <w:t>August 2014</w:t>
            </w:r>
          </w:p>
        </w:tc>
      </w:tr>
    </w:tbl>
    <w:p w14:paraId="78B26ABF" w14:textId="77777777" w:rsidR="00817413" w:rsidRPr="00817413" w:rsidRDefault="00817413" w:rsidP="00817413">
      <w:pPr>
        <w:spacing w:after="160" w:line="320" w:lineRule="atLeast"/>
        <w:rPr>
          <w:rFonts w:cstheme="minorBidi"/>
          <w:sz w:val="18"/>
          <w:szCs w:val="18"/>
        </w:rPr>
      </w:pPr>
    </w:p>
    <w:tbl>
      <w:tblPr>
        <w:tblStyle w:val="TableGrid86"/>
        <w:tblW w:w="8640" w:type="dxa"/>
        <w:tblInd w:w="918" w:type="dxa"/>
        <w:tblLayout w:type="fixed"/>
        <w:tblLook w:val="04A0" w:firstRow="1" w:lastRow="0" w:firstColumn="1" w:lastColumn="0" w:noHBand="0" w:noVBand="1"/>
      </w:tblPr>
      <w:tblGrid>
        <w:gridCol w:w="3330"/>
        <w:gridCol w:w="5310"/>
      </w:tblGrid>
      <w:tr w:rsidR="00817413" w:rsidRPr="00817413" w14:paraId="309A3E11" w14:textId="77777777" w:rsidTr="00DB5F6F">
        <w:tc>
          <w:tcPr>
            <w:tcW w:w="3330" w:type="dxa"/>
            <w:shd w:val="clear" w:color="auto" w:fill="E7E6E6" w:themeFill="background2"/>
          </w:tcPr>
          <w:p w14:paraId="6FB6227C" w14:textId="77777777" w:rsidR="00817413" w:rsidRPr="00817413" w:rsidRDefault="00817413" w:rsidP="00817413">
            <w:pPr>
              <w:spacing w:line="320" w:lineRule="atLeast"/>
            </w:pPr>
            <w:r w:rsidRPr="00817413">
              <w:t xml:space="preserve">Employer </w:t>
            </w:r>
          </w:p>
        </w:tc>
        <w:tc>
          <w:tcPr>
            <w:tcW w:w="5310" w:type="dxa"/>
          </w:tcPr>
          <w:p w14:paraId="3955EE0D" w14:textId="77777777" w:rsidR="00817413" w:rsidRPr="00817413" w:rsidRDefault="00817413" w:rsidP="00817413">
            <w:pPr>
              <w:spacing w:line="320" w:lineRule="atLeast"/>
            </w:pPr>
            <w:r w:rsidRPr="00817413">
              <w:t>Outagamie County DHHS</w:t>
            </w:r>
          </w:p>
        </w:tc>
      </w:tr>
      <w:tr w:rsidR="00817413" w:rsidRPr="00817413" w14:paraId="23FE3C40" w14:textId="77777777" w:rsidTr="00DB5F6F">
        <w:tc>
          <w:tcPr>
            <w:tcW w:w="3330" w:type="dxa"/>
            <w:shd w:val="clear" w:color="auto" w:fill="E7E6E6" w:themeFill="background2"/>
          </w:tcPr>
          <w:p w14:paraId="284BE7BF" w14:textId="77777777" w:rsidR="00817413" w:rsidRPr="00817413" w:rsidRDefault="00817413" w:rsidP="00817413">
            <w:pPr>
              <w:spacing w:line="320" w:lineRule="atLeast"/>
            </w:pPr>
            <w:r w:rsidRPr="00817413">
              <w:t>Position</w:t>
            </w:r>
          </w:p>
        </w:tc>
        <w:tc>
          <w:tcPr>
            <w:tcW w:w="5310" w:type="dxa"/>
          </w:tcPr>
          <w:p w14:paraId="03064E80" w14:textId="77777777" w:rsidR="00817413" w:rsidRPr="00817413" w:rsidRDefault="00817413" w:rsidP="00817413">
            <w:pPr>
              <w:spacing w:line="320" w:lineRule="atLeast"/>
            </w:pPr>
            <w:r w:rsidRPr="00817413">
              <w:t>Social Worker</w:t>
            </w:r>
          </w:p>
        </w:tc>
      </w:tr>
      <w:tr w:rsidR="00817413" w:rsidRPr="00817413" w14:paraId="405DF76A" w14:textId="77777777" w:rsidTr="00DB5F6F">
        <w:tc>
          <w:tcPr>
            <w:tcW w:w="3330" w:type="dxa"/>
            <w:shd w:val="clear" w:color="auto" w:fill="E7E6E6" w:themeFill="background2"/>
          </w:tcPr>
          <w:p w14:paraId="6B5A1C1F" w14:textId="77777777" w:rsidR="00817413" w:rsidRPr="00817413" w:rsidRDefault="00817413" w:rsidP="00817413">
            <w:pPr>
              <w:spacing w:line="320" w:lineRule="atLeast"/>
            </w:pPr>
            <w:r w:rsidRPr="00817413">
              <w:t>City and state</w:t>
            </w:r>
          </w:p>
        </w:tc>
        <w:tc>
          <w:tcPr>
            <w:tcW w:w="5310" w:type="dxa"/>
          </w:tcPr>
          <w:p w14:paraId="7AF5BCEE" w14:textId="77777777" w:rsidR="00817413" w:rsidRPr="00817413" w:rsidRDefault="00817413" w:rsidP="00817413">
            <w:pPr>
              <w:spacing w:line="320" w:lineRule="atLeast"/>
            </w:pPr>
            <w:r w:rsidRPr="00817413">
              <w:t>Appleton, WI</w:t>
            </w:r>
          </w:p>
        </w:tc>
      </w:tr>
      <w:tr w:rsidR="00817413" w:rsidRPr="00817413" w14:paraId="561768D6" w14:textId="77777777" w:rsidTr="00DB5F6F">
        <w:tc>
          <w:tcPr>
            <w:tcW w:w="3330" w:type="dxa"/>
            <w:shd w:val="clear" w:color="auto" w:fill="E7E6E6" w:themeFill="background2"/>
          </w:tcPr>
          <w:p w14:paraId="6FE96835" w14:textId="77777777" w:rsidR="00817413" w:rsidRPr="00817413" w:rsidRDefault="00817413" w:rsidP="00817413">
            <w:pPr>
              <w:spacing w:line="320" w:lineRule="atLeast"/>
            </w:pPr>
            <w:r w:rsidRPr="00817413">
              <w:t>Start date (month/year)</w:t>
            </w:r>
          </w:p>
        </w:tc>
        <w:tc>
          <w:tcPr>
            <w:tcW w:w="5310" w:type="dxa"/>
          </w:tcPr>
          <w:p w14:paraId="684FBD20" w14:textId="77777777" w:rsidR="00817413" w:rsidRPr="00817413" w:rsidRDefault="00817413" w:rsidP="00817413">
            <w:pPr>
              <w:spacing w:line="320" w:lineRule="atLeast"/>
            </w:pPr>
            <w:r w:rsidRPr="00817413">
              <w:t>May 2007</w:t>
            </w:r>
          </w:p>
        </w:tc>
      </w:tr>
      <w:tr w:rsidR="00817413" w:rsidRPr="00817413" w14:paraId="02F2034D" w14:textId="77777777" w:rsidTr="00DB5F6F">
        <w:tc>
          <w:tcPr>
            <w:tcW w:w="3330" w:type="dxa"/>
            <w:shd w:val="clear" w:color="auto" w:fill="E7E6E6" w:themeFill="background2"/>
          </w:tcPr>
          <w:p w14:paraId="5B1DCF61" w14:textId="77777777" w:rsidR="00817413" w:rsidRPr="00817413" w:rsidRDefault="00817413" w:rsidP="00817413">
            <w:pPr>
              <w:spacing w:line="320" w:lineRule="atLeast"/>
            </w:pPr>
            <w:r w:rsidRPr="00817413">
              <w:t>End date (month/year)</w:t>
            </w:r>
          </w:p>
        </w:tc>
        <w:tc>
          <w:tcPr>
            <w:tcW w:w="5310" w:type="dxa"/>
          </w:tcPr>
          <w:p w14:paraId="21A99CD3" w14:textId="77777777" w:rsidR="00817413" w:rsidRPr="00817413" w:rsidRDefault="00817413" w:rsidP="00817413">
            <w:pPr>
              <w:spacing w:line="320" w:lineRule="atLeast"/>
            </w:pPr>
            <w:r w:rsidRPr="00817413">
              <w:t>January 2010</w:t>
            </w:r>
          </w:p>
        </w:tc>
      </w:tr>
    </w:tbl>
    <w:p w14:paraId="197560BD" w14:textId="77777777" w:rsidR="00817413" w:rsidRPr="00817413" w:rsidRDefault="00817413" w:rsidP="00817413">
      <w:pPr>
        <w:spacing w:after="160" w:line="320" w:lineRule="atLeast"/>
        <w:rPr>
          <w:rFonts w:cstheme="minorBidi"/>
          <w:sz w:val="18"/>
          <w:szCs w:val="18"/>
        </w:rPr>
      </w:pPr>
    </w:p>
    <w:tbl>
      <w:tblPr>
        <w:tblStyle w:val="TableGrid86"/>
        <w:tblW w:w="8685" w:type="dxa"/>
        <w:tblInd w:w="918" w:type="dxa"/>
        <w:tblLayout w:type="fixed"/>
        <w:tblLook w:val="04A0" w:firstRow="1" w:lastRow="0" w:firstColumn="1" w:lastColumn="0" w:noHBand="0" w:noVBand="1"/>
      </w:tblPr>
      <w:tblGrid>
        <w:gridCol w:w="3330"/>
        <w:gridCol w:w="5355"/>
      </w:tblGrid>
      <w:tr w:rsidR="00817413" w:rsidRPr="00817413" w14:paraId="1E909366" w14:textId="77777777" w:rsidTr="00DB5F6F">
        <w:tc>
          <w:tcPr>
            <w:tcW w:w="3330" w:type="dxa"/>
            <w:shd w:val="clear" w:color="auto" w:fill="E7E6E6" w:themeFill="background2"/>
          </w:tcPr>
          <w:p w14:paraId="470CFC3E" w14:textId="77777777" w:rsidR="00817413" w:rsidRPr="00817413" w:rsidRDefault="00817413" w:rsidP="00817413">
            <w:pPr>
              <w:spacing w:line="320" w:lineRule="atLeast"/>
            </w:pPr>
            <w:r w:rsidRPr="00817413">
              <w:t xml:space="preserve">Employer </w:t>
            </w:r>
          </w:p>
        </w:tc>
        <w:tc>
          <w:tcPr>
            <w:tcW w:w="5355" w:type="dxa"/>
          </w:tcPr>
          <w:p w14:paraId="5835AF3D" w14:textId="77777777" w:rsidR="00817413" w:rsidRPr="00817413" w:rsidRDefault="00817413" w:rsidP="00817413">
            <w:pPr>
              <w:spacing w:line="320" w:lineRule="atLeast"/>
            </w:pPr>
            <w:r w:rsidRPr="00817413">
              <w:t>Waupaca County DHHS</w:t>
            </w:r>
          </w:p>
        </w:tc>
      </w:tr>
      <w:tr w:rsidR="00817413" w:rsidRPr="00817413" w14:paraId="4CD21717" w14:textId="77777777" w:rsidTr="00DB5F6F">
        <w:tc>
          <w:tcPr>
            <w:tcW w:w="3330" w:type="dxa"/>
            <w:shd w:val="clear" w:color="auto" w:fill="E7E6E6" w:themeFill="background2"/>
          </w:tcPr>
          <w:p w14:paraId="2B737A89" w14:textId="77777777" w:rsidR="00817413" w:rsidRPr="00817413" w:rsidRDefault="00817413" w:rsidP="00817413">
            <w:pPr>
              <w:spacing w:line="320" w:lineRule="atLeast"/>
            </w:pPr>
            <w:r w:rsidRPr="00817413">
              <w:t>Position</w:t>
            </w:r>
          </w:p>
        </w:tc>
        <w:tc>
          <w:tcPr>
            <w:tcW w:w="5355" w:type="dxa"/>
          </w:tcPr>
          <w:p w14:paraId="0830A261" w14:textId="77777777" w:rsidR="00817413" w:rsidRPr="00817413" w:rsidRDefault="00817413" w:rsidP="00817413">
            <w:pPr>
              <w:spacing w:line="320" w:lineRule="atLeast"/>
            </w:pPr>
            <w:r w:rsidRPr="00817413">
              <w:t xml:space="preserve">Social Worker </w:t>
            </w:r>
          </w:p>
        </w:tc>
      </w:tr>
      <w:tr w:rsidR="00817413" w:rsidRPr="00817413" w14:paraId="55593630" w14:textId="77777777" w:rsidTr="00DB5F6F">
        <w:tc>
          <w:tcPr>
            <w:tcW w:w="3330" w:type="dxa"/>
            <w:shd w:val="clear" w:color="auto" w:fill="E7E6E6" w:themeFill="background2"/>
          </w:tcPr>
          <w:p w14:paraId="32CC9B82" w14:textId="77777777" w:rsidR="00817413" w:rsidRPr="00817413" w:rsidRDefault="00817413" w:rsidP="00817413">
            <w:pPr>
              <w:spacing w:line="320" w:lineRule="atLeast"/>
            </w:pPr>
            <w:r w:rsidRPr="00817413">
              <w:t>City and state</w:t>
            </w:r>
          </w:p>
        </w:tc>
        <w:tc>
          <w:tcPr>
            <w:tcW w:w="5355" w:type="dxa"/>
          </w:tcPr>
          <w:p w14:paraId="6E768F02" w14:textId="77777777" w:rsidR="00817413" w:rsidRPr="00817413" w:rsidRDefault="00817413" w:rsidP="00817413">
            <w:pPr>
              <w:spacing w:line="320" w:lineRule="atLeast"/>
            </w:pPr>
            <w:r w:rsidRPr="00817413">
              <w:t>Waupaca, WI</w:t>
            </w:r>
          </w:p>
        </w:tc>
      </w:tr>
      <w:tr w:rsidR="00817413" w:rsidRPr="00817413" w14:paraId="558D1AC7" w14:textId="77777777" w:rsidTr="00DB5F6F">
        <w:tc>
          <w:tcPr>
            <w:tcW w:w="3330" w:type="dxa"/>
            <w:shd w:val="clear" w:color="auto" w:fill="E7E6E6" w:themeFill="background2"/>
          </w:tcPr>
          <w:p w14:paraId="5A80B005" w14:textId="77777777" w:rsidR="00817413" w:rsidRPr="00817413" w:rsidRDefault="00817413" w:rsidP="00817413">
            <w:pPr>
              <w:spacing w:line="320" w:lineRule="atLeast"/>
            </w:pPr>
            <w:r w:rsidRPr="00817413">
              <w:t>Start date (month/year)</w:t>
            </w:r>
          </w:p>
        </w:tc>
        <w:tc>
          <w:tcPr>
            <w:tcW w:w="5355" w:type="dxa"/>
          </w:tcPr>
          <w:p w14:paraId="15ED8ED4" w14:textId="77777777" w:rsidR="00817413" w:rsidRPr="00817413" w:rsidRDefault="00817413" w:rsidP="00817413">
            <w:pPr>
              <w:spacing w:line="320" w:lineRule="atLeast"/>
            </w:pPr>
            <w:r w:rsidRPr="00817413">
              <w:t>January 2004</w:t>
            </w:r>
          </w:p>
        </w:tc>
      </w:tr>
      <w:tr w:rsidR="00817413" w:rsidRPr="00817413" w14:paraId="2BFE5551" w14:textId="77777777" w:rsidTr="00DB5F6F">
        <w:tc>
          <w:tcPr>
            <w:tcW w:w="3330" w:type="dxa"/>
            <w:shd w:val="clear" w:color="auto" w:fill="E7E6E6" w:themeFill="background2"/>
          </w:tcPr>
          <w:p w14:paraId="2149343D" w14:textId="77777777" w:rsidR="00817413" w:rsidRPr="00817413" w:rsidRDefault="00817413" w:rsidP="00817413">
            <w:pPr>
              <w:spacing w:line="320" w:lineRule="atLeast"/>
            </w:pPr>
            <w:r w:rsidRPr="00817413">
              <w:t>End date (month/year)</w:t>
            </w:r>
          </w:p>
        </w:tc>
        <w:tc>
          <w:tcPr>
            <w:tcW w:w="5355" w:type="dxa"/>
          </w:tcPr>
          <w:p w14:paraId="1065C9E0" w14:textId="77777777" w:rsidR="00817413" w:rsidRPr="00817413" w:rsidRDefault="00817413" w:rsidP="00817413">
            <w:pPr>
              <w:spacing w:line="320" w:lineRule="atLeast"/>
            </w:pPr>
            <w:r w:rsidRPr="00817413">
              <w:t>May 2007</w:t>
            </w:r>
          </w:p>
        </w:tc>
      </w:tr>
    </w:tbl>
    <w:p w14:paraId="571BCE14" w14:textId="77777777" w:rsidR="00817413" w:rsidRPr="00817413" w:rsidRDefault="00817413" w:rsidP="00817413">
      <w:pPr>
        <w:spacing w:after="160" w:line="320" w:lineRule="atLeast"/>
        <w:rPr>
          <w:rFonts w:cstheme="minorBidi"/>
          <w:sz w:val="18"/>
          <w:szCs w:val="18"/>
        </w:rPr>
      </w:pPr>
    </w:p>
    <w:tbl>
      <w:tblPr>
        <w:tblStyle w:val="TableGrid86"/>
        <w:tblW w:w="8655" w:type="dxa"/>
        <w:tblInd w:w="918" w:type="dxa"/>
        <w:tblLayout w:type="fixed"/>
        <w:tblLook w:val="04A0" w:firstRow="1" w:lastRow="0" w:firstColumn="1" w:lastColumn="0" w:noHBand="0" w:noVBand="1"/>
      </w:tblPr>
      <w:tblGrid>
        <w:gridCol w:w="3330"/>
        <w:gridCol w:w="5325"/>
      </w:tblGrid>
      <w:tr w:rsidR="00817413" w:rsidRPr="00817413" w14:paraId="69060721" w14:textId="77777777" w:rsidTr="00DB5F6F">
        <w:tc>
          <w:tcPr>
            <w:tcW w:w="3330" w:type="dxa"/>
            <w:shd w:val="clear" w:color="auto" w:fill="E7E6E6" w:themeFill="background2"/>
          </w:tcPr>
          <w:p w14:paraId="60BDC44F" w14:textId="77777777" w:rsidR="00817413" w:rsidRPr="00817413" w:rsidRDefault="00817413" w:rsidP="00817413">
            <w:pPr>
              <w:spacing w:line="320" w:lineRule="atLeast"/>
            </w:pPr>
            <w:r w:rsidRPr="00817413">
              <w:t xml:space="preserve">Employer </w:t>
            </w:r>
          </w:p>
        </w:tc>
        <w:tc>
          <w:tcPr>
            <w:tcW w:w="5325" w:type="dxa"/>
          </w:tcPr>
          <w:p w14:paraId="6B20EBE1" w14:textId="77777777" w:rsidR="00817413" w:rsidRPr="00817413" w:rsidRDefault="00817413" w:rsidP="00817413">
            <w:pPr>
              <w:spacing w:line="320" w:lineRule="atLeast"/>
            </w:pPr>
            <w:r w:rsidRPr="00817413">
              <w:t>Bureau of Milwaukee Child Welfare- Innovative Family Partnerships, Inc.</w:t>
            </w:r>
          </w:p>
        </w:tc>
      </w:tr>
      <w:tr w:rsidR="00817413" w:rsidRPr="00817413" w14:paraId="21F4DB87" w14:textId="77777777" w:rsidTr="00DB5F6F">
        <w:tc>
          <w:tcPr>
            <w:tcW w:w="3330" w:type="dxa"/>
            <w:shd w:val="clear" w:color="auto" w:fill="E7E6E6" w:themeFill="background2"/>
          </w:tcPr>
          <w:p w14:paraId="274C6883" w14:textId="77777777" w:rsidR="00817413" w:rsidRPr="00817413" w:rsidRDefault="00817413" w:rsidP="00817413">
            <w:pPr>
              <w:spacing w:line="320" w:lineRule="atLeast"/>
            </w:pPr>
            <w:r w:rsidRPr="00817413">
              <w:t>Position</w:t>
            </w:r>
          </w:p>
        </w:tc>
        <w:tc>
          <w:tcPr>
            <w:tcW w:w="5325" w:type="dxa"/>
          </w:tcPr>
          <w:p w14:paraId="3952362B" w14:textId="77777777" w:rsidR="00817413" w:rsidRPr="00817413" w:rsidRDefault="00817413" w:rsidP="00817413">
            <w:pPr>
              <w:spacing w:line="320" w:lineRule="atLeast"/>
            </w:pPr>
            <w:r w:rsidRPr="00817413">
              <w:t>Ongoing Case Manager</w:t>
            </w:r>
          </w:p>
        </w:tc>
      </w:tr>
      <w:tr w:rsidR="00817413" w:rsidRPr="00817413" w14:paraId="6529B530" w14:textId="77777777" w:rsidTr="00DB5F6F">
        <w:tc>
          <w:tcPr>
            <w:tcW w:w="3330" w:type="dxa"/>
            <w:shd w:val="clear" w:color="auto" w:fill="E7E6E6" w:themeFill="background2"/>
          </w:tcPr>
          <w:p w14:paraId="49967D98" w14:textId="77777777" w:rsidR="00817413" w:rsidRPr="00817413" w:rsidRDefault="00817413" w:rsidP="00817413">
            <w:pPr>
              <w:spacing w:line="320" w:lineRule="atLeast"/>
            </w:pPr>
            <w:r w:rsidRPr="00817413">
              <w:t>City and state</w:t>
            </w:r>
          </w:p>
        </w:tc>
        <w:tc>
          <w:tcPr>
            <w:tcW w:w="5325" w:type="dxa"/>
          </w:tcPr>
          <w:p w14:paraId="2D5D08DC" w14:textId="77777777" w:rsidR="00817413" w:rsidRPr="00817413" w:rsidRDefault="00817413" w:rsidP="00817413">
            <w:pPr>
              <w:spacing w:line="320" w:lineRule="atLeast"/>
            </w:pPr>
            <w:r w:rsidRPr="00817413">
              <w:t xml:space="preserve">Milwaukee, WI </w:t>
            </w:r>
          </w:p>
        </w:tc>
      </w:tr>
      <w:tr w:rsidR="00817413" w:rsidRPr="00817413" w14:paraId="5FA8180A" w14:textId="77777777" w:rsidTr="00DB5F6F">
        <w:tc>
          <w:tcPr>
            <w:tcW w:w="3330" w:type="dxa"/>
            <w:shd w:val="clear" w:color="auto" w:fill="E7E6E6" w:themeFill="background2"/>
          </w:tcPr>
          <w:p w14:paraId="0C18E767" w14:textId="77777777" w:rsidR="00817413" w:rsidRPr="00817413" w:rsidRDefault="00817413" w:rsidP="00817413">
            <w:pPr>
              <w:spacing w:line="320" w:lineRule="atLeast"/>
            </w:pPr>
            <w:r w:rsidRPr="00817413">
              <w:t>Start date (month/year)</w:t>
            </w:r>
          </w:p>
        </w:tc>
        <w:tc>
          <w:tcPr>
            <w:tcW w:w="5325" w:type="dxa"/>
          </w:tcPr>
          <w:p w14:paraId="327222A6" w14:textId="77777777" w:rsidR="00817413" w:rsidRPr="00817413" w:rsidRDefault="00817413" w:rsidP="00817413">
            <w:pPr>
              <w:spacing w:line="320" w:lineRule="atLeast"/>
            </w:pPr>
            <w:r w:rsidRPr="00817413">
              <w:t>June 2002</w:t>
            </w:r>
          </w:p>
        </w:tc>
      </w:tr>
      <w:tr w:rsidR="00817413" w:rsidRPr="00817413" w14:paraId="0631D2DF" w14:textId="77777777" w:rsidTr="00DB5F6F">
        <w:tc>
          <w:tcPr>
            <w:tcW w:w="3330" w:type="dxa"/>
            <w:shd w:val="clear" w:color="auto" w:fill="E7E6E6" w:themeFill="background2"/>
          </w:tcPr>
          <w:p w14:paraId="4EAF1A63" w14:textId="77777777" w:rsidR="00817413" w:rsidRPr="00817413" w:rsidRDefault="00817413" w:rsidP="00817413">
            <w:pPr>
              <w:spacing w:line="320" w:lineRule="atLeast"/>
            </w:pPr>
            <w:r w:rsidRPr="00817413">
              <w:t>End date (month/year)</w:t>
            </w:r>
          </w:p>
        </w:tc>
        <w:tc>
          <w:tcPr>
            <w:tcW w:w="5325" w:type="dxa"/>
          </w:tcPr>
          <w:p w14:paraId="2E94313E" w14:textId="77777777" w:rsidR="00817413" w:rsidRPr="00817413" w:rsidRDefault="00817413" w:rsidP="00817413">
            <w:pPr>
              <w:spacing w:line="320" w:lineRule="atLeast"/>
            </w:pPr>
            <w:r w:rsidRPr="00817413">
              <w:t>January 2004</w:t>
            </w:r>
          </w:p>
        </w:tc>
      </w:tr>
    </w:tbl>
    <w:p w14:paraId="40736318" w14:textId="77777777" w:rsidR="00817413" w:rsidRPr="00817413" w:rsidRDefault="00817413" w:rsidP="00817413">
      <w:pPr>
        <w:spacing w:after="160" w:line="320" w:lineRule="atLeast"/>
        <w:rPr>
          <w:rFonts w:cstheme="minorBidi"/>
          <w:sz w:val="18"/>
          <w:szCs w:val="18"/>
        </w:rPr>
      </w:pPr>
    </w:p>
    <w:p w14:paraId="25AD5E65"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Current professional, academic, community-related, and scientific memberships.</w:t>
      </w:r>
    </w:p>
    <w:p w14:paraId="070B17E5" w14:textId="77777777" w:rsidR="00817413" w:rsidRPr="00817413" w:rsidRDefault="00817413" w:rsidP="009C48BD">
      <w:pPr>
        <w:numPr>
          <w:ilvl w:val="0"/>
          <w:numId w:val="111"/>
        </w:numPr>
        <w:spacing w:after="160" w:line="320" w:lineRule="atLeast"/>
        <w:contextualSpacing/>
        <w:rPr>
          <w:rFonts w:eastAsia="Times New Roman" w:cs="Times New Roman"/>
          <w:spacing w:val="-3"/>
          <w:sz w:val="22"/>
          <w:szCs w:val="20"/>
        </w:rPr>
      </w:pPr>
      <w:r w:rsidRPr="00817413">
        <w:rPr>
          <w:rFonts w:eastAsia="Times New Roman" w:cs="Arial"/>
          <w:color w:val="000000"/>
          <w:spacing w:val="-3"/>
          <w:sz w:val="22"/>
          <w:szCs w:val="22"/>
          <w:shd w:val="clear" w:color="auto" w:fill="FFFFFF"/>
        </w:rPr>
        <w:t>Advanced Practice Social Worker, Wisconsin #128063</w:t>
      </w:r>
    </w:p>
    <w:p w14:paraId="4FA05F71" w14:textId="77777777" w:rsidR="00817413" w:rsidRPr="00817413" w:rsidRDefault="00817413" w:rsidP="00817413">
      <w:pPr>
        <w:spacing w:line="320" w:lineRule="atLeast"/>
        <w:ind w:left="1080"/>
        <w:contextualSpacing/>
        <w:rPr>
          <w:rFonts w:eastAsia="Times New Roman" w:cs="Times New Roman"/>
          <w:spacing w:val="-3"/>
          <w:sz w:val="22"/>
          <w:szCs w:val="20"/>
        </w:rPr>
      </w:pPr>
    </w:p>
    <w:p w14:paraId="567A552E"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Awards, fellowships, grants, or any other recognition you have received during the last 3 years:</w:t>
      </w:r>
    </w:p>
    <w:p w14:paraId="2E22AB77" w14:textId="77777777" w:rsidR="00817413" w:rsidRPr="00817413" w:rsidRDefault="00817413" w:rsidP="009C48BD">
      <w:pPr>
        <w:numPr>
          <w:ilvl w:val="0"/>
          <w:numId w:val="110"/>
        </w:numPr>
        <w:spacing w:after="160" w:line="320" w:lineRule="atLeast"/>
        <w:contextualSpacing/>
        <w:rPr>
          <w:rFonts w:eastAsia="Times New Roman" w:cs="Times New Roman"/>
          <w:spacing w:val="-3"/>
          <w:sz w:val="22"/>
          <w:szCs w:val="20"/>
        </w:rPr>
      </w:pPr>
      <w:r w:rsidRPr="00817413">
        <w:rPr>
          <w:rFonts w:eastAsia="Times New Roman" w:cs="Arial"/>
          <w:color w:val="000000"/>
          <w:spacing w:val="-3"/>
          <w:sz w:val="22"/>
          <w:szCs w:val="22"/>
          <w:shd w:val="clear" w:color="auto" w:fill="FFFFFF"/>
        </w:rPr>
        <w:t>UWGB Distance Education Grant Award (Department Award Participant), 2021. </w:t>
      </w:r>
    </w:p>
    <w:p w14:paraId="0318C156" w14:textId="77777777" w:rsidR="00817413" w:rsidRPr="00817413" w:rsidRDefault="00817413" w:rsidP="00817413">
      <w:pPr>
        <w:spacing w:after="160" w:line="320" w:lineRule="atLeast"/>
        <w:ind w:left="720" w:hanging="720"/>
        <w:rPr>
          <w:rFonts w:cstheme="minorBidi"/>
          <w:sz w:val="22"/>
          <w:szCs w:val="22"/>
        </w:rPr>
      </w:pPr>
    </w:p>
    <w:p w14:paraId="67BDB032"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Professional presentations during the last 5 years:</w:t>
      </w:r>
    </w:p>
    <w:p w14:paraId="731D5198" w14:textId="77777777" w:rsidR="00817413" w:rsidRPr="00817413" w:rsidRDefault="00817413" w:rsidP="009C48BD">
      <w:pPr>
        <w:numPr>
          <w:ilvl w:val="0"/>
          <w:numId w:val="110"/>
        </w:numPr>
        <w:spacing w:after="160" w:line="320" w:lineRule="atLeast"/>
        <w:contextualSpacing/>
        <w:rPr>
          <w:rFonts w:eastAsia="Times New Roman" w:cs="Arial"/>
          <w:spacing w:val="-3"/>
          <w:sz w:val="22"/>
          <w:szCs w:val="22"/>
        </w:rPr>
      </w:pPr>
      <w:r w:rsidRPr="00817413">
        <w:rPr>
          <w:rFonts w:eastAsia="Times New Roman" w:cs="Arial"/>
          <w:spacing w:val="-3"/>
          <w:sz w:val="22"/>
          <w:szCs w:val="22"/>
        </w:rPr>
        <w:t>2017 Conference on Child Welfare and the Courts: Young Adult Offender Program – Moving 17 Year Olds Back to the Juvenile Justice System (October 19, 2017)</w:t>
      </w:r>
    </w:p>
    <w:p w14:paraId="46D0267C" w14:textId="77777777" w:rsidR="00817413" w:rsidRPr="00817413" w:rsidRDefault="00817413" w:rsidP="00817413">
      <w:pPr>
        <w:spacing w:line="320" w:lineRule="atLeast"/>
        <w:ind w:left="1080"/>
        <w:contextualSpacing/>
        <w:rPr>
          <w:rFonts w:eastAsia="Times New Roman" w:cs="Times New Roman"/>
          <w:spacing w:val="-3"/>
          <w:sz w:val="22"/>
          <w:szCs w:val="20"/>
        </w:rPr>
      </w:pPr>
    </w:p>
    <w:p w14:paraId="3A613D09" w14:textId="77777777" w:rsidR="00817413" w:rsidRPr="00817413" w:rsidRDefault="00817413" w:rsidP="00817413">
      <w:pPr>
        <w:spacing w:after="160" w:line="320" w:lineRule="atLeast"/>
        <w:ind w:left="720" w:hanging="720"/>
        <w:rPr>
          <w:rFonts w:cstheme="minorBidi"/>
          <w:sz w:val="22"/>
          <w:szCs w:val="22"/>
        </w:rPr>
      </w:pPr>
    </w:p>
    <w:p w14:paraId="5F4B3ABF" w14:textId="77777777" w:rsidR="00FB54EB" w:rsidRDefault="00FB54EB">
      <w:pPr>
        <w:spacing w:after="160"/>
        <w:rPr>
          <w:rFonts w:cstheme="minorBidi"/>
          <w:b/>
          <w:bCs/>
          <w:sz w:val="28"/>
          <w:szCs w:val="28"/>
        </w:rPr>
      </w:pPr>
      <w:r>
        <w:rPr>
          <w:rFonts w:cstheme="minorBidi"/>
          <w:b/>
          <w:bCs/>
          <w:sz w:val="28"/>
          <w:szCs w:val="28"/>
        </w:rPr>
        <w:br w:type="page"/>
      </w:r>
    </w:p>
    <w:p w14:paraId="3F6F61E1" w14:textId="6E416EF9" w:rsidR="00817413" w:rsidRPr="00817413" w:rsidRDefault="00817413" w:rsidP="00817413">
      <w:pPr>
        <w:spacing w:after="160"/>
        <w:rPr>
          <w:rFonts w:cstheme="minorBidi"/>
          <w:b/>
          <w:bCs/>
          <w:sz w:val="28"/>
          <w:szCs w:val="28"/>
        </w:rPr>
      </w:pPr>
      <w:r w:rsidRPr="00817413">
        <w:rPr>
          <w:rFonts w:cstheme="minorBidi"/>
          <w:b/>
          <w:bCs/>
          <w:sz w:val="28"/>
          <w:szCs w:val="28"/>
        </w:rPr>
        <w:lastRenderedPageBreak/>
        <w:t xml:space="preserve">Lee Yang Faculty Data </w:t>
      </w:r>
    </w:p>
    <w:p w14:paraId="2F0AC5E3" w14:textId="77777777" w:rsidR="00817413" w:rsidRPr="00817413" w:rsidRDefault="00817413" w:rsidP="00817413">
      <w:pPr>
        <w:spacing w:after="160" w:line="320" w:lineRule="atLeast"/>
        <w:rPr>
          <w:rFonts w:cstheme="minorBidi"/>
          <w:b/>
          <w:bCs/>
          <w:sz w:val="22"/>
          <w:szCs w:val="22"/>
        </w:rPr>
      </w:pPr>
      <w:r w:rsidRPr="00817413">
        <w:rPr>
          <w:rFonts w:cstheme="minorBidi"/>
          <w:b/>
          <w:bCs/>
          <w:sz w:val="22"/>
          <w:szCs w:val="22"/>
        </w:rPr>
        <w:t>Sheng Lee Yang</w:t>
      </w:r>
    </w:p>
    <w:p w14:paraId="4B566470"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7"/>
        <w:tblW w:w="8460" w:type="dxa"/>
        <w:tblInd w:w="918" w:type="dxa"/>
        <w:tblLayout w:type="fixed"/>
        <w:tblLook w:val="04A0" w:firstRow="1" w:lastRow="0" w:firstColumn="1" w:lastColumn="0" w:noHBand="0" w:noVBand="1"/>
      </w:tblPr>
      <w:tblGrid>
        <w:gridCol w:w="2880"/>
        <w:gridCol w:w="5580"/>
      </w:tblGrid>
      <w:tr w:rsidR="00817413" w:rsidRPr="00817413" w14:paraId="5CE2EAB9" w14:textId="77777777" w:rsidTr="00DB5F6F">
        <w:tc>
          <w:tcPr>
            <w:tcW w:w="2880" w:type="dxa"/>
            <w:shd w:val="clear" w:color="auto" w:fill="E7E6E6" w:themeFill="background2"/>
          </w:tcPr>
          <w:p w14:paraId="4C5807C2"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682E8CF8" w14:textId="77777777" w:rsidR="00817413" w:rsidRPr="00817413" w:rsidRDefault="00817413" w:rsidP="00817413">
            <w:pPr>
              <w:spacing w:line="320" w:lineRule="atLeast"/>
            </w:pPr>
            <w:r w:rsidRPr="00817413">
              <w:t>Master of Social Work</w:t>
            </w:r>
          </w:p>
        </w:tc>
      </w:tr>
      <w:tr w:rsidR="00817413" w:rsidRPr="00817413" w14:paraId="06787078" w14:textId="77777777" w:rsidTr="00DB5F6F">
        <w:tc>
          <w:tcPr>
            <w:tcW w:w="2880" w:type="dxa"/>
            <w:shd w:val="clear" w:color="auto" w:fill="E7E6E6" w:themeFill="background2"/>
          </w:tcPr>
          <w:p w14:paraId="085392E0"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093662C9" w14:textId="77777777" w:rsidR="00817413" w:rsidRPr="00817413" w:rsidRDefault="00817413" w:rsidP="00817413">
            <w:pPr>
              <w:spacing w:line="320" w:lineRule="atLeast"/>
            </w:pPr>
            <w:r w:rsidRPr="00817413">
              <w:t>University of Wisconsin- Madison</w:t>
            </w:r>
          </w:p>
        </w:tc>
      </w:tr>
      <w:tr w:rsidR="00817413" w:rsidRPr="00817413" w14:paraId="1AC42CD4" w14:textId="77777777" w:rsidTr="00DB5F6F">
        <w:tc>
          <w:tcPr>
            <w:tcW w:w="2880" w:type="dxa"/>
            <w:shd w:val="clear" w:color="auto" w:fill="E7E6E6" w:themeFill="background2"/>
          </w:tcPr>
          <w:p w14:paraId="557F6EF4"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14D06BCC" w14:textId="77777777" w:rsidR="00817413" w:rsidRPr="00817413" w:rsidRDefault="00817413" w:rsidP="00817413">
            <w:pPr>
              <w:spacing w:line="320" w:lineRule="atLeast"/>
            </w:pPr>
            <w:r w:rsidRPr="00817413">
              <w:t>Social Work</w:t>
            </w:r>
          </w:p>
        </w:tc>
      </w:tr>
      <w:tr w:rsidR="00817413" w:rsidRPr="00817413" w14:paraId="330398E9" w14:textId="77777777" w:rsidTr="00DB5F6F">
        <w:trPr>
          <w:trHeight w:val="323"/>
        </w:trPr>
        <w:tc>
          <w:tcPr>
            <w:tcW w:w="2880" w:type="dxa"/>
            <w:shd w:val="clear" w:color="auto" w:fill="E7E6E6" w:themeFill="background2"/>
          </w:tcPr>
          <w:p w14:paraId="72F891EF" w14:textId="77777777" w:rsidR="00817413" w:rsidRPr="00817413" w:rsidRDefault="00817413" w:rsidP="00817413">
            <w:pPr>
              <w:spacing w:line="320" w:lineRule="atLeast"/>
            </w:pPr>
            <w:r w:rsidRPr="00817413">
              <w:t>Date Awarded (month/year)</w:t>
            </w:r>
          </w:p>
        </w:tc>
        <w:tc>
          <w:tcPr>
            <w:tcW w:w="5580" w:type="dxa"/>
          </w:tcPr>
          <w:p w14:paraId="4503849F" w14:textId="77777777" w:rsidR="00817413" w:rsidRPr="00817413" w:rsidRDefault="00817413" w:rsidP="00817413">
            <w:pPr>
              <w:spacing w:line="320" w:lineRule="atLeast"/>
            </w:pPr>
            <w:r w:rsidRPr="00817413">
              <w:t>05/2014</w:t>
            </w:r>
          </w:p>
        </w:tc>
      </w:tr>
    </w:tbl>
    <w:p w14:paraId="2C0DF19F" w14:textId="77777777" w:rsidR="00817413" w:rsidRPr="00817413" w:rsidRDefault="00817413" w:rsidP="00817413">
      <w:pPr>
        <w:spacing w:after="160" w:line="320" w:lineRule="atLeast"/>
        <w:rPr>
          <w:rFonts w:cstheme="minorBidi"/>
          <w:b/>
          <w:bCs/>
          <w:sz w:val="22"/>
          <w:szCs w:val="22"/>
        </w:rPr>
      </w:pPr>
      <w:r w:rsidRPr="00817413">
        <w:rPr>
          <w:rFonts w:cstheme="minorBidi"/>
          <w:sz w:val="18"/>
          <w:szCs w:val="18"/>
        </w:rPr>
        <w:t xml:space="preserve">                </w:t>
      </w:r>
    </w:p>
    <w:tbl>
      <w:tblPr>
        <w:tblStyle w:val="TableGrid87"/>
        <w:tblW w:w="0" w:type="auto"/>
        <w:tblInd w:w="918" w:type="dxa"/>
        <w:tblLook w:val="04A0" w:firstRow="1" w:lastRow="0" w:firstColumn="1" w:lastColumn="0" w:noHBand="0" w:noVBand="1"/>
      </w:tblPr>
      <w:tblGrid>
        <w:gridCol w:w="2880"/>
        <w:gridCol w:w="5580"/>
      </w:tblGrid>
      <w:tr w:rsidR="00817413" w:rsidRPr="00817413" w14:paraId="2BAE9C9F" w14:textId="77777777" w:rsidTr="00DB5F6F">
        <w:tc>
          <w:tcPr>
            <w:tcW w:w="2880" w:type="dxa"/>
            <w:shd w:val="clear" w:color="auto" w:fill="E7E6E6" w:themeFill="background2"/>
          </w:tcPr>
          <w:p w14:paraId="2DFB2579"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16D95C17" w14:textId="77777777" w:rsidR="00817413" w:rsidRPr="00817413" w:rsidRDefault="00817413" w:rsidP="00817413">
            <w:pPr>
              <w:spacing w:line="320" w:lineRule="atLeast"/>
            </w:pPr>
            <w:r w:rsidRPr="00817413">
              <w:t>Bachelor of Social Work</w:t>
            </w:r>
          </w:p>
        </w:tc>
      </w:tr>
      <w:tr w:rsidR="00817413" w:rsidRPr="00817413" w14:paraId="1C0099F6" w14:textId="77777777" w:rsidTr="00DB5F6F">
        <w:tc>
          <w:tcPr>
            <w:tcW w:w="2880" w:type="dxa"/>
            <w:shd w:val="clear" w:color="auto" w:fill="E7E6E6" w:themeFill="background2"/>
          </w:tcPr>
          <w:p w14:paraId="64BB576D"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0215DE5F" w14:textId="77777777" w:rsidR="00817413" w:rsidRPr="00817413" w:rsidRDefault="00817413" w:rsidP="00817413">
            <w:pPr>
              <w:spacing w:line="320" w:lineRule="atLeast"/>
            </w:pPr>
          </w:p>
        </w:tc>
      </w:tr>
      <w:tr w:rsidR="00817413" w:rsidRPr="00817413" w14:paraId="0523E497" w14:textId="77777777" w:rsidTr="00DB5F6F">
        <w:tc>
          <w:tcPr>
            <w:tcW w:w="2880" w:type="dxa"/>
            <w:shd w:val="clear" w:color="auto" w:fill="E7E6E6" w:themeFill="background2"/>
          </w:tcPr>
          <w:p w14:paraId="5E1F35BB"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6E5D1CB9" w14:textId="77777777" w:rsidR="00817413" w:rsidRPr="00817413" w:rsidRDefault="00817413" w:rsidP="00817413">
            <w:pPr>
              <w:spacing w:line="320" w:lineRule="atLeast"/>
            </w:pPr>
            <w:r w:rsidRPr="00817413">
              <w:t>Social Work</w:t>
            </w:r>
          </w:p>
        </w:tc>
      </w:tr>
      <w:tr w:rsidR="00817413" w:rsidRPr="00817413" w14:paraId="585E4C6B" w14:textId="77777777" w:rsidTr="00DB5F6F">
        <w:trPr>
          <w:trHeight w:val="323"/>
        </w:trPr>
        <w:tc>
          <w:tcPr>
            <w:tcW w:w="2880" w:type="dxa"/>
            <w:shd w:val="clear" w:color="auto" w:fill="E7E6E6" w:themeFill="background2"/>
          </w:tcPr>
          <w:p w14:paraId="4D05203D" w14:textId="77777777" w:rsidR="00817413" w:rsidRPr="00817413" w:rsidRDefault="00817413" w:rsidP="00817413">
            <w:pPr>
              <w:spacing w:line="320" w:lineRule="atLeast"/>
            </w:pPr>
            <w:r w:rsidRPr="00817413">
              <w:t>Date Awarded (month/year)</w:t>
            </w:r>
          </w:p>
        </w:tc>
        <w:tc>
          <w:tcPr>
            <w:tcW w:w="5580" w:type="dxa"/>
          </w:tcPr>
          <w:p w14:paraId="58B2A484" w14:textId="77777777" w:rsidR="00817413" w:rsidRPr="00817413" w:rsidRDefault="00817413" w:rsidP="00817413">
            <w:pPr>
              <w:spacing w:line="320" w:lineRule="atLeast"/>
            </w:pPr>
          </w:p>
        </w:tc>
      </w:tr>
    </w:tbl>
    <w:p w14:paraId="34A6975D" w14:textId="77777777" w:rsidR="00817413" w:rsidRPr="00817413" w:rsidRDefault="00817413" w:rsidP="00817413">
      <w:pPr>
        <w:spacing w:after="160" w:line="320" w:lineRule="atLeast"/>
        <w:rPr>
          <w:rFonts w:asciiTheme="minorHAnsi" w:hAnsiTheme="minorHAnsi" w:cstheme="minorBidi"/>
          <w:sz w:val="22"/>
        </w:rPr>
      </w:pPr>
    </w:p>
    <w:p w14:paraId="7609933D"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7"/>
        <w:tblW w:w="8437" w:type="dxa"/>
        <w:tblInd w:w="918" w:type="dxa"/>
        <w:tblLayout w:type="fixed"/>
        <w:tblLook w:val="04A0" w:firstRow="1" w:lastRow="0" w:firstColumn="1" w:lastColumn="0" w:noHBand="0" w:noVBand="1"/>
      </w:tblPr>
      <w:tblGrid>
        <w:gridCol w:w="3330"/>
        <w:gridCol w:w="5107"/>
      </w:tblGrid>
      <w:tr w:rsidR="00817413" w:rsidRPr="00817413" w14:paraId="5FB7836C" w14:textId="77777777" w:rsidTr="00DB5F6F">
        <w:tc>
          <w:tcPr>
            <w:tcW w:w="3330" w:type="dxa"/>
            <w:shd w:val="clear" w:color="auto" w:fill="E7E6E6" w:themeFill="background2"/>
          </w:tcPr>
          <w:p w14:paraId="68627DCC" w14:textId="77777777" w:rsidR="00817413" w:rsidRPr="00817413" w:rsidRDefault="00817413" w:rsidP="00817413">
            <w:pPr>
              <w:spacing w:line="320" w:lineRule="atLeast"/>
              <w:ind w:left="720" w:hanging="720"/>
            </w:pPr>
            <w:r w:rsidRPr="00817413">
              <w:t>Employing academic institution</w:t>
            </w:r>
          </w:p>
        </w:tc>
        <w:tc>
          <w:tcPr>
            <w:tcW w:w="5107" w:type="dxa"/>
          </w:tcPr>
          <w:p w14:paraId="2580F804" w14:textId="77777777" w:rsidR="00817413" w:rsidRPr="00817413" w:rsidRDefault="00817413" w:rsidP="00817413">
            <w:pPr>
              <w:spacing w:line="320" w:lineRule="atLeast"/>
            </w:pPr>
            <w:r w:rsidRPr="00817413">
              <w:t>University of Wisconsin- Green Bay</w:t>
            </w:r>
          </w:p>
        </w:tc>
      </w:tr>
      <w:tr w:rsidR="00817413" w:rsidRPr="00817413" w14:paraId="1219A6C7" w14:textId="77777777" w:rsidTr="00DB5F6F">
        <w:tc>
          <w:tcPr>
            <w:tcW w:w="3330" w:type="dxa"/>
            <w:shd w:val="clear" w:color="auto" w:fill="E7E6E6" w:themeFill="background2"/>
          </w:tcPr>
          <w:p w14:paraId="1E39BB80" w14:textId="77777777" w:rsidR="00817413" w:rsidRPr="00817413" w:rsidRDefault="00817413" w:rsidP="00817413">
            <w:pPr>
              <w:spacing w:line="320" w:lineRule="atLeast"/>
            </w:pPr>
            <w:r w:rsidRPr="00817413">
              <w:t>Title</w:t>
            </w:r>
          </w:p>
        </w:tc>
        <w:tc>
          <w:tcPr>
            <w:tcW w:w="5107" w:type="dxa"/>
          </w:tcPr>
          <w:p w14:paraId="27DADB3E" w14:textId="77777777" w:rsidR="00817413" w:rsidRPr="00817413" w:rsidRDefault="00817413" w:rsidP="00817413">
            <w:pPr>
              <w:spacing w:line="320" w:lineRule="atLeast"/>
            </w:pPr>
            <w:r w:rsidRPr="00817413">
              <w:t>Lecturer</w:t>
            </w:r>
          </w:p>
        </w:tc>
      </w:tr>
      <w:tr w:rsidR="00817413" w:rsidRPr="00817413" w14:paraId="4C60C26D" w14:textId="77777777" w:rsidTr="00DB5F6F">
        <w:tc>
          <w:tcPr>
            <w:tcW w:w="3330" w:type="dxa"/>
            <w:shd w:val="clear" w:color="auto" w:fill="E7E6E6" w:themeFill="background2"/>
          </w:tcPr>
          <w:p w14:paraId="7D1FDE2E" w14:textId="77777777" w:rsidR="00817413" w:rsidRPr="00817413" w:rsidRDefault="00817413" w:rsidP="00817413">
            <w:pPr>
              <w:spacing w:line="320" w:lineRule="atLeast"/>
            </w:pPr>
            <w:r w:rsidRPr="00817413">
              <w:t>City and state</w:t>
            </w:r>
          </w:p>
        </w:tc>
        <w:tc>
          <w:tcPr>
            <w:tcW w:w="5107" w:type="dxa"/>
          </w:tcPr>
          <w:p w14:paraId="4A9B8C43" w14:textId="77777777" w:rsidR="00817413" w:rsidRPr="00817413" w:rsidRDefault="00817413" w:rsidP="00817413">
            <w:pPr>
              <w:spacing w:line="320" w:lineRule="atLeast"/>
            </w:pPr>
            <w:r w:rsidRPr="00817413">
              <w:t>Green Bay, WI</w:t>
            </w:r>
          </w:p>
        </w:tc>
      </w:tr>
      <w:tr w:rsidR="00817413" w:rsidRPr="00817413" w14:paraId="5B105295" w14:textId="77777777" w:rsidTr="00DB5F6F">
        <w:tc>
          <w:tcPr>
            <w:tcW w:w="3330" w:type="dxa"/>
            <w:shd w:val="clear" w:color="auto" w:fill="E7E6E6" w:themeFill="background2"/>
          </w:tcPr>
          <w:p w14:paraId="370FB281" w14:textId="77777777" w:rsidR="00817413" w:rsidRPr="00817413" w:rsidRDefault="00817413" w:rsidP="00817413">
            <w:pPr>
              <w:spacing w:line="320" w:lineRule="atLeast"/>
            </w:pPr>
            <w:r w:rsidRPr="00817413">
              <w:t>Start date (month/year)</w:t>
            </w:r>
          </w:p>
        </w:tc>
        <w:tc>
          <w:tcPr>
            <w:tcW w:w="5107" w:type="dxa"/>
          </w:tcPr>
          <w:p w14:paraId="703FCFB5" w14:textId="77777777" w:rsidR="00817413" w:rsidRPr="00817413" w:rsidRDefault="00817413" w:rsidP="00817413">
            <w:pPr>
              <w:spacing w:line="320" w:lineRule="atLeast"/>
            </w:pPr>
            <w:r w:rsidRPr="00817413">
              <w:t>08/2018</w:t>
            </w:r>
          </w:p>
        </w:tc>
      </w:tr>
      <w:tr w:rsidR="00817413" w:rsidRPr="00817413" w14:paraId="064C8528" w14:textId="77777777" w:rsidTr="00DB5F6F">
        <w:tc>
          <w:tcPr>
            <w:tcW w:w="3330" w:type="dxa"/>
            <w:shd w:val="clear" w:color="auto" w:fill="E7E6E6" w:themeFill="background2"/>
          </w:tcPr>
          <w:p w14:paraId="1C3CF37A" w14:textId="77777777" w:rsidR="00817413" w:rsidRPr="00817413" w:rsidRDefault="00817413" w:rsidP="00817413">
            <w:pPr>
              <w:spacing w:line="320" w:lineRule="atLeast"/>
            </w:pPr>
            <w:r w:rsidRPr="00817413">
              <w:t>End date (month/year)</w:t>
            </w:r>
          </w:p>
        </w:tc>
        <w:tc>
          <w:tcPr>
            <w:tcW w:w="5107" w:type="dxa"/>
          </w:tcPr>
          <w:p w14:paraId="69553E86" w14:textId="77777777" w:rsidR="00817413" w:rsidRPr="00817413" w:rsidRDefault="00817413" w:rsidP="00817413">
            <w:pPr>
              <w:spacing w:line="320" w:lineRule="atLeast"/>
            </w:pPr>
            <w:r w:rsidRPr="00817413">
              <w:t>Current appointment</w:t>
            </w:r>
          </w:p>
        </w:tc>
      </w:tr>
    </w:tbl>
    <w:p w14:paraId="409D0747" w14:textId="77777777" w:rsidR="00817413" w:rsidRPr="00817413" w:rsidRDefault="00817413" w:rsidP="00817413">
      <w:pPr>
        <w:spacing w:after="160" w:line="320" w:lineRule="atLeast"/>
        <w:rPr>
          <w:rFonts w:cstheme="minorBidi"/>
          <w:sz w:val="18"/>
          <w:szCs w:val="18"/>
        </w:rPr>
      </w:pPr>
      <w:r w:rsidRPr="00817413">
        <w:rPr>
          <w:rFonts w:cstheme="minorBidi"/>
          <w:sz w:val="18"/>
          <w:szCs w:val="18"/>
        </w:rPr>
        <w:t xml:space="preserve">                  </w:t>
      </w:r>
    </w:p>
    <w:p w14:paraId="632D0E06"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7"/>
        <w:tblW w:w="8445" w:type="dxa"/>
        <w:tblInd w:w="918" w:type="dxa"/>
        <w:tblLayout w:type="fixed"/>
        <w:tblLook w:val="04A0" w:firstRow="1" w:lastRow="0" w:firstColumn="1" w:lastColumn="0" w:noHBand="0" w:noVBand="1"/>
      </w:tblPr>
      <w:tblGrid>
        <w:gridCol w:w="3330"/>
        <w:gridCol w:w="5115"/>
      </w:tblGrid>
      <w:tr w:rsidR="00817413" w:rsidRPr="00817413" w14:paraId="17C9855E" w14:textId="77777777" w:rsidTr="00DB5F6F">
        <w:tc>
          <w:tcPr>
            <w:tcW w:w="3330" w:type="dxa"/>
            <w:shd w:val="clear" w:color="auto" w:fill="E7E6E6" w:themeFill="background2"/>
          </w:tcPr>
          <w:p w14:paraId="527FF736" w14:textId="77777777" w:rsidR="00817413" w:rsidRPr="00817413" w:rsidRDefault="00817413" w:rsidP="00817413">
            <w:pPr>
              <w:spacing w:line="320" w:lineRule="atLeast"/>
            </w:pPr>
            <w:r w:rsidRPr="00817413">
              <w:t xml:space="preserve">Employer </w:t>
            </w:r>
          </w:p>
        </w:tc>
        <w:tc>
          <w:tcPr>
            <w:tcW w:w="5115" w:type="dxa"/>
          </w:tcPr>
          <w:p w14:paraId="123BB633" w14:textId="77777777" w:rsidR="00817413" w:rsidRPr="00817413" w:rsidRDefault="00817413" w:rsidP="00817413">
            <w:pPr>
              <w:spacing w:line="320" w:lineRule="atLeast"/>
            </w:pPr>
            <w:r w:rsidRPr="00817413">
              <w:t>Us 2 Behavioral Health Care, Inc.</w:t>
            </w:r>
          </w:p>
        </w:tc>
      </w:tr>
      <w:tr w:rsidR="00817413" w:rsidRPr="00817413" w14:paraId="243C8B30" w14:textId="77777777" w:rsidTr="00DB5F6F">
        <w:tc>
          <w:tcPr>
            <w:tcW w:w="3330" w:type="dxa"/>
            <w:shd w:val="clear" w:color="auto" w:fill="E7E6E6" w:themeFill="background2"/>
          </w:tcPr>
          <w:p w14:paraId="290E1B86" w14:textId="77777777" w:rsidR="00817413" w:rsidRPr="00817413" w:rsidRDefault="00817413" w:rsidP="00817413">
            <w:pPr>
              <w:spacing w:line="320" w:lineRule="atLeast"/>
            </w:pPr>
            <w:r w:rsidRPr="00817413">
              <w:t>Position</w:t>
            </w:r>
          </w:p>
        </w:tc>
        <w:tc>
          <w:tcPr>
            <w:tcW w:w="5115" w:type="dxa"/>
          </w:tcPr>
          <w:p w14:paraId="1D42BC3F" w14:textId="77777777" w:rsidR="00817413" w:rsidRPr="00817413" w:rsidRDefault="00817413" w:rsidP="00817413">
            <w:pPr>
              <w:spacing w:line="320" w:lineRule="atLeast"/>
            </w:pPr>
            <w:r w:rsidRPr="00817413">
              <w:t>Executive Director</w:t>
            </w:r>
          </w:p>
        </w:tc>
      </w:tr>
      <w:tr w:rsidR="00817413" w:rsidRPr="00817413" w14:paraId="58833E01" w14:textId="77777777" w:rsidTr="00DB5F6F">
        <w:tc>
          <w:tcPr>
            <w:tcW w:w="3330" w:type="dxa"/>
            <w:shd w:val="clear" w:color="auto" w:fill="E7E6E6" w:themeFill="background2"/>
          </w:tcPr>
          <w:p w14:paraId="41B48329" w14:textId="77777777" w:rsidR="00817413" w:rsidRPr="00817413" w:rsidRDefault="00817413" w:rsidP="00817413">
            <w:pPr>
              <w:spacing w:line="320" w:lineRule="atLeast"/>
            </w:pPr>
            <w:r w:rsidRPr="00817413">
              <w:t>City and state</w:t>
            </w:r>
          </w:p>
        </w:tc>
        <w:tc>
          <w:tcPr>
            <w:tcW w:w="5115" w:type="dxa"/>
          </w:tcPr>
          <w:p w14:paraId="451883C0" w14:textId="77777777" w:rsidR="00817413" w:rsidRPr="00817413" w:rsidRDefault="00817413" w:rsidP="00817413">
            <w:pPr>
              <w:spacing w:line="320" w:lineRule="atLeast"/>
            </w:pPr>
            <w:r w:rsidRPr="00817413">
              <w:t xml:space="preserve">Appleton, WI </w:t>
            </w:r>
          </w:p>
        </w:tc>
      </w:tr>
      <w:tr w:rsidR="00817413" w:rsidRPr="00817413" w14:paraId="6C5B489F" w14:textId="77777777" w:rsidTr="00DB5F6F">
        <w:tc>
          <w:tcPr>
            <w:tcW w:w="3330" w:type="dxa"/>
            <w:shd w:val="clear" w:color="auto" w:fill="E7E6E6" w:themeFill="background2"/>
          </w:tcPr>
          <w:p w14:paraId="3DEEA3B9" w14:textId="77777777" w:rsidR="00817413" w:rsidRPr="00817413" w:rsidRDefault="00817413" w:rsidP="00817413">
            <w:pPr>
              <w:spacing w:line="320" w:lineRule="atLeast"/>
            </w:pPr>
            <w:r w:rsidRPr="00817413">
              <w:t>Start date (month/year)</w:t>
            </w:r>
          </w:p>
        </w:tc>
        <w:tc>
          <w:tcPr>
            <w:tcW w:w="5115" w:type="dxa"/>
          </w:tcPr>
          <w:p w14:paraId="070BD79D" w14:textId="77777777" w:rsidR="00817413" w:rsidRPr="00817413" w:rsidRDefault="00817413" w:rsidP="00817413">
            <w:pPr>
              <w:spacing w:line="320" w:lineRule="atLeast"/>
            </w:pPr>
            <w:r w:rsidRPr="00817413">
              <w:t>09/2019</w:t>
            </w:r>
          </w:p>
        </w:tc>
      </w:tr>
      <w:tr w:rsidR="00817413" w:rsidRPr="00817413" w14:paraId="367D1C06" w14:textId="77777777" w:rsidTr="00DB5F6F">
        <w:tc>
          <w:tcPr>
            <w:tcW w:w="3330" w:type="dxa"/>
            <w:shd w:val="clear" w:color="auto" w:fill="E7E6E6" w:themeFill="background2"/>
          </w:tcPr>
          <w:p w14:paraId="04FDEA82" w14:textId="77777777" w:rsidR="00817413" w:rsidRPr="00817413" w:rsidRDefault="00817413" w:rsidP="00817413">
            <w:pPr>
              <w:spacing w:line="320" w:lineRule="atLeast"/>
            </w:pPr>
            <w:r w:rsidRPr="00817413">
              <w:t>End date (month/year)</w:t>
            </w:r>
          </w:p>
        </w:tc>
        <w:tc>
          <w:tcPr>
            <w:tcW w:w="5115" w:type="dxa"/>
          </w:tcPr>
          <w:p w14:paraId="1C1A42B0" w14:textId="77777777" w:rsidR="00817413" w:rsidRPr="00817413" w:rsidRDefault="00817413" w:rsidP="00817413">
            <w:pPr>
              <w:spacing w:line="320" w:lineRule="atLeast"/>
            </w:pPr>
            <w:r w:rsidRPr="00817413">
              <w:t xml:space="preserve">Current </w:t>
            </w:r>
          </w:p>
        </w:tc>
      </w:tr>
    </w:tbl>
    <w:p w14:paraId="78A8F3F5" w14:textId="77777777" w:rsidR="00817413" w:rsidRPr="00817413" w:rsidRDefault="00817413" w:rsidP="00817413">
      <w:pPr>
        <w:spacing w:after="160" w:line="320" w:lineRule="atLeast"/>
        <w:rPr>
          <w:rFonts w:cstheme="minorBidi"/>
          <w:sz w:val="22"/>
          <w:szCs w:val="22"/>
        </w:rPr>
      </w:pPr>
    </w:p>
    <w:tbl>
      <w:tblPr>
        <w:tblStyle w:val="TableGrid87"/>
        <w:tblW w:w="8520" w:type="dxa"/>
        <w:tblInd w:w="918" w:type="dxa"/>
        <w:tblLayout w:type="fixed"/>
        <w:tblLook w:val="04A0" w:firstRow="1" w:lastRow="0" w:firstColumn="1" w:lastColumn="0" w:noHBand="0" w:noVBand="1"/>
      </w:tblPr>
      <w:tblGrid>
        <w:gridCol w:w="3330"/>
        <w:gridCol w:w="5190"/>
      </w:tblGrid>
      <w:tr w:rsidR="00817413" w:rsidRPr="00817413" w14:paraId="4B95F531" w14:textId="77777777" w:rsidTr="00DB5F6F">
        <w:tc>
          <w:tcPr>
            <w:tcW w:w="3330" w:type="dxa"/>
            <w:shd w:val="clear" w:color="auto" w:fill="E7E6E6" w:themeFill="background2"/>
          </w:tcPr>
          <w:p w14:paraId="04A3FFC9" w14:textId="77777777" w:rsidR="00817413" w:rsidRPr="00817413" w:rsidRDefault="00817413" w:rsidP="00817413">
            <w:pPr>
              <w:spacing w:line="320" w:lineRule="atLeast"/>
            </w:pPr>
            <w:r w:rsidRPr="00817413">
              <w:t xml:space="preserve">Employer </w:t>
            </w:r>
          </w:p>
        </w:tc>
        <w:tc>
          <w:tcPr>
            <w:tcW w:w="5190" w:type="dxa"/>
          </w:tcPr>
          <w:p w14:paraId="22986636" w14:textId="77777777" w:rsidR="00817413" w:rsidRPr="00817413" w:rsidRDefault="00817413" w:rsidP="00817413">
            <w:pPr>
              <w:spacing w:line="320" w:lineRule="atLeast"/>
            </w:pPr>
            <w:r w:rsidRPr="00817413">
              <w:t>Strategic Behavioral Health- Willow Creek</w:t>
            </w:r>
          </w:p>
        </w:tc>
      </w:tr>
      <w:tr w:rsidR="00817413" w:rsidRPr="00817413" w14:paraId="4546B51B" w14:textId="77777777" w:rsidTr="00DB5F6F">
        <w:tc>
          <w:tcPr>
            <w:tcW w:w="3330" w:type="dxa"/>
            <w:shd w:val="clear" w:color="auto" w:fill="E7E6E6" w:themeFill="background2"/>
          </w:tcPr>
          <w:p w14:paraId="52EC2EE4" w14:textId="77777777" w:rsidR="00817413" w:rsidRPr="00817413" w:rsidRDefault="00817413" w:rsidP="00817413">
            <w:pPr>
              <w:spacing w:line="320" w:lineRule="atLeast"/>
            </w:pPr>
            <w:r w:rsidRPr="00817413">
              <w:t>Position</w:t>
            </w:r>
          </w:p>
        </w:tc>
        <w:tc>
          <w:tcPr>
            <w:tcW w:w="5190" w:type="dxa"/>
          </w:tcPr>
          <w:p w14:paraId="49CFD5B7" w14:textId="77777777" w:rsidR="00817413" w:rsidRPr="00817413" w:rsidRDefault="00817413" w:rsidP="00817413">
            <w:pPr>
              <w:spacing w:line="320" w:lineRule="atLeast"/>
            </w:pPr>
            <w:r w:rsidRPr="00817413">
              <w:t>Director of Admissions</w:t>
            </w:r>
          </w:p>
        </w:tc>
      </w:tr>
      <w:tr w:rsidR="00817413" w:rsidRPr="00817413" w14:paraId="02B63584" w14:textId="77777777" w:rsidTr="00DB5F6F">
        <w:tc>
          <w:tcPr>
            <w:tcW w:w="3330" w:type="dxa"/>
            <w:shd w:val="clear" w:color="auto" w:fill="E7E6E6" w:themeFill="background2"/>
          </w:tcPr>
          <w:p w14:paraId="449EAEAA" w14:textId="77777777" w:rsidR="00817413" w:rsidRPr="00817413" w:rsidRDefault="00817413" w:rsidP="00817413">
            <w:pPr>
              <w:spacing w:line="320" w:lineRule="atLeast"/>
            </w:pPr>
            <w:r w:rsidRPr="00817413">
              <w:t>City and state</w:t>
            </w:r>
          </w:p>
        </w:tc>
        <w:tc>
          <w:tcPr>
            <w:tcW w:w="5190" w:type="dxa"/>
          </w:tcPr>
          <w:p w14:paraId="169F9224" w14:textId="77777777" w:rsidR="00817413" w:rsidRPr="00817413" w:rsidRDefault="00817413" w:rsidP="00817413">
            <w:pPr>
              <w:spacing w:line="320" w:lineRule="atLeast"/>
            </w:pPr>
            <w:r w:rsidRPr="00817413">
              <w:t>Green Bay, WI</w:t>
            </w:r>
          </w:p>
        </w:tc>
      </w:tr>
      <w:tr w:rsidR="00817413" w:rsidRPr="00817413" w14:paraId="143032AE" w14:textId="77777777" w:rsidTr="00DB5F6F">
        <w:tc>
          <w:tcPr>
            <w:tcW w:w="3330" w:type="dxa"/>
            <w:shd w:val="clear" w:color="auto" w:fill="E7E6E6" w:themeFill="background2"/>
          </w:tcPr>
          <w:p w14:paraId="232FB28A" w14:textId="77777777" w:rsidR="00817413" w:rsidRPr="00817413" w:rsidRDefault="00817413" w:rsidP="00817413">
            <w:pPr>
              <w:spacing w:line="320" w:lineRule="atLeast"/>
            </w:pPr>
            <w:r w:rsidRPr="00817413">
              <w:t>Start date (month/year)</w:t>
            </w:r>
          </w:p>
        </w:tc>
        <w:tc>
          <w:tcPr>
            <w:tcW w:w="5190" w:type="dxa"/>
          </w:tcPr>
          <w:p w14:paraId="77E12AB4" w14:textId="77777777" w:rsidR="00817413" w:rsidRPr="00817413" w:rsidRDefault="00817413" w:rsidP="00817413">
            <w:pPr>
              <w:spacing w:line="320" w:lineRule="atLeast"/>
            </w:pPr>
            <w:r w:rsidRPr="00817413">
              <w:t>01/2017</w:t>
            </w:r>
          </w:p>
        </w:tc>
      </w:tr>
      <w:tr w:rsidR="00817413" w:rsidRPr="00817413" w14:paraId="1F7BDD71" w14:textId="77777777" w:rsidTr="00DB5F6F">
        <w:tc>
          <w:tcPr>
            <w:tcW w:w="3330" w:type="dxa"/>
            <w:shd w:val="clear" w:color="auto" w:fill="E7E6E6" w:themeFill="background2"/>
          </w:tcPr>
          <w:p w14:paraId="1814F748" w14:textId="77777777" w:rsidR="00817413" w:rsidRPr="00817413" w:rsidRDefault="00817413" w:rsidP="00817413">
            <w:pPr>
              <w:spacing w:line="320" w:lineRule="atLeast"/>
            </w:pPr>
            <w:r w:rsidRPr="00817413">
              <w:t>End date (month/year)</w:t>
            </w:r>
          </w:p>
        </w:tc>
        <w:tc>
          <w:tcPr>
            <w:tcW w:w="5190" w:type="dxa"/>
          </w:tcPr>
          <w:p w14:paraId="775F563A" w14:textId="77777777" w:rsidR="00817413" w:rsidRPr="00817413" w:rsidRDefault="00817413" w:rsidP="00817413">
            <w:pPr>
              <w:spacing w:line="320" w:lineRule="atLeast"/>
            </w:pPr>
            <w:r w:rsidRPr="00817413">
              <w:t>08/2018</w:t>
            </w:r>
          </w:p>
        </w:tc>
      </w:tr>
    </w:tbl>
    <w:p w14:paraId="6DEB00F4" w14:textId="77777777" w:rsidR="00817413" w:rsidRPr="00817413" w:rsidRDefault="00817413" w:rsidP="00817413">
      <w:pPr>
        <w:spacing w:after="160" w:line="320" w:lineRule="atLeast"/>
        <w:rPr>
          <w:rFonts w:cstheme="minorBidi"/>
          <w:sz w:val="18"/>
          <w:szCs w:val="18"/>
        </w:rPr>
      </w:pPr>
      <w:r w:rsidRPr="00817413">
        <w:rPr>
          <w:rFonts w:cstheme="minorBidi"/>
          <w:sz w:val="18"/>
          <w:szCs w:val="18"/>
        </w:rPr>
        <w:t xml:space="preserve">                 </w:t>
      </w:r>
    </w:p>
    <w:tbl>
      <w:tblPr>
        <w:tblStyle w:val="TableGrid87"/>
        <w:tblW w:w="8520" w:type="dxa"/>
        <w:tblInd w:w="918" w:type="dxa"/>
        <w:tblLayout w:type="fixed"/>
        <w:tblLook w:val="04A0" w:firstRow="1" w:lastRow="0" w:firstColumn="1" w:lastColumn="0" w:noHBand="0" w:noVBand="1"/>
      </w:tblPr>
      <w:tblGrid>
        <w:gridCol w:w="3330"/>
        <w:gridCol w:w="5190"/>
      </w:tblGrid>
      <w:tr w:rsidR="00817413" w:rsidRPr="00817413" w14:paraId="274BE74E" w14:textId="77777777" w:rsidTr="00DB5F6F">
        <w:tc>
          <w:tcPr>
            <w:tcW w:w="3330" w:type="dxa"/>
            <w:shd w:val="clear" w:color="auto" w:fill="E7E6E6" w:themeFill="background2"/>
          </w:tcPr>
          <w:p w14:paraId="6B9086BA" w14:textId="77777777" w:rsidR="00817413" w:rsidRPr="00817413" w:rsidRDefault="00817413" w:rsidP="00817413">
            <w:pPr>
              <w:spacing w:line="320" w:lineRule="atLeast"/>
            </w:pPr>
            <w:r w:rsidRPr="00817413">
              <w:t xml:space="preserve">Employer </w:t>
            </w:r>
          </w:p>
        </w:tc>
        <w:tc>
          <w:tcPr>
            <w:tcW w:w="5190" w:type="dxa"/>
          </w:tcPr>
          <w:p w14:paraId="228D719A" w14:textId="77777777" w:rsidR="00817413" w:rsidRPr="00817413" w:rsidRDefault="00817413" w:rsidP="00817413">
            <w:pPr>
              <w:spacing w:line="320" w:lineRule="atLeast"/>
            </w:pPr>
            <w:r w:rsidRPr="00817413">
              <w:t>Outagamie County Mental Health</w:t>
            </w:r>
          </w:p>
        </w:tc>
      </w:tr>
      <w:tr w:rsidR="00817413" w:rsidRPr="00817413" w14:paraId="3CBFB4CF" w14:textId="77777777" w:rsidTr="00DB5F6F">
        <w:tc>
          <w:tcPr>
            <w:tcW w:w="3330" w:type="dxa"/>
            <w:shd w:val="clear" w:color="auto" w:fill="E7E6E6" w:themeFill="background2"/>
          </w:tcPr>
          <w:p w14:paraId="25F56451" w14:textId="77777777" w:rsidR="00817413" w:rsidRPr="00817413" w:rsidRDefault="00817413" w:rsidP="00817413">
            <w:pPr>
              <w:spacing w:line="320" w:lineRule="atLeast"/>
            </w:pPr>
            <w:r w:rsidRPr="00817413">
              <w:t>Position</w:t>
            </w:r>
          </w:p>
        </w:tc>
        <w:tc>
          <w:tcPr>
            <w:tcW w:w="5190" w:type="dxa"/>
          </w:tcPr>
          <w:p w14:paraId="52164E1E" w14:textId="77777777" w:rsidR="00817413" w:rsidRPr="00817413" w:rsidRDefault="00817413" w:rsidP="00817413">
            <w:pPr>
              <w:spacing w:line="320" w:lineRule="atLeast"/>
            </w:pPr>
            <w:r w:rsidRPr="00817413">
              <w:t>Community Support Specialist/Clinical Therapist</w:t>
            </w:r>
          </w:p>
        </w:tc>
      </w:tr>
      <w:tr w:rsidR="00817413" w:rsidRPr="00817413" w14:paraId="335BADB7" w14:textId="77777777" w:rsidTr="00DB5F6F">
        <w:tc>
          <w:tcPr>
            <w:tcW w:w="3330" w:type="dxa"/>
            <w:shd w:val="clear" w:color="auto" w:fill="E7E6E6" w:themeFill="background2"/>
          </w:tcPr>
          <w:p w14:paraId="21882FDC" w14:textId="77777777" w:rsidR="00817413" w:rsidRPr="00817413" w:rsidRDefault="00817413" w:rsidP="00817413">
            <w:pPr>
              <w:spacing w:line="320" w:lineRule="atLeast"/>
            </w:pPr>
            <w:r w:rsidRPr="00817413">
              <w:lastRenderedPageBreak/>
              <w:t>City and state</w:t>
            </w:r>
          </w:p>
        </w:tc>
        <w:tc>
          <w:tcPr>
            <w:tcW w:w="5190" w:type="dxa"/>
          </w:tcPr>
          <w:p w14:paraId="00A0C96B" w14:textId="77777777" w:rsidR="00817413" w:rsidRPr="00817413" w:rsidRDefault="00817413" w:rsidP="00817413">
            <w:pPr>
              <w:spacing w:line="320" w:lineRule="atLeast"/>
            </w:pPr>
            <w:r w:rsidRPr="00817413">
              <w:t>Appleton, WI</w:t>
            </w:r>
          </w:p>
        </w:tc>
      </w:tr>
      <w:tr w:rsidR="00817413" w:rsidRPr="00817413" w14:paraId="2FFFB167" w14:textId="77777777" w:rsidTr="00DB5F6F">
        <w:tc>
          <w:tcPr>
            <w:tcW w:w="3330" w:type="dxa"/>
            <w:shd w:val="clear" w:color="auto" w:fill="E7E6E6" w:themeFill="background2"/>
          </w:tcPr>
          <w:p w14:paraId="5F2426E3" w14:textId="77777777" w:rsidR="00817413" w:rsidRPr="00817413" w:rsidRDefault="00817413" w:rsidP="00817413">
            <w:pPr>
              <w:spacing w:line="320" w:lineRule="atLeast"/>
            </w:pPr>
            <w:r w:rsidRPr="00817413">
              <w:t>Start date (month/year)</w:t>
            </w:r>
          </w:p>
        </w:tc>
        <w:tc>
          <w:tcPr>
            <w:tcW w:w="5190" w:type="dxa"/>
          </w:tcPr>
          <w:p w14:paraId="08F4BCE7" w14:textId="77777777" w:rsidR="00817413" w:rsidRPr="00817413" w:rsidRDefault="00817413" w:rsidP="00817413">
            <w:pPr>
              <w:spacing w:line="320" w:lineRule="atLeast"/>
            </w:pPr>
            <w:r w:rsidRPr="00817413">
              <w:t>08/2011</w:t>
            </w:r>
          </w:p>
        </w:tc>
      </w:tr>
      <w:tr w:rsidR="00817413" w:rsidRPr="00817413" w14:paraId="5FF8DCB6" w14:textId="77777777" w:rsidTr="00DB5F6F">
        <w:tc>
          <w:tcPr>
            <w:tcW w:w="3330" w:type="dxa"/>
            <w:shd w:val="clear" w:color="auto" w:fill="E7E6E6" w:themeFill="background2"/>
          </w:tcPr>
          <w:p w14:paraId="7F457AD4" w14:textId="77777777" w:rsidR="00817413" w:rsidRPr="00817413" w:rsidRDefault="00817413" w:rsidP="00817413">
            <w:pPr>
              <w:spacing w:line="320" w:lineRule="atLeast"/>
            </w:pPr>
            <w:r w:rsidRPr="00817413">
              <w:t>End date (month/year)</w:t>
            </w:r>
          </w:p>
        </w:tc>
        <w:tc>
          <w:tcPr>
            <w:tcW w:w="5190" w:type="dxa"/>
          </w:tcPr>
          <w:p w14:paraId="278622FC" w14:textId="77777777" w:rsidR="00817413" w:rsidRPr="00817413" w:rsidRDefault="00817413" w:rsidP="00817413">
            <w:pPr>
              <w:spacing w:line="320" w:lineRule="atLeast"/>
            </w:pPr>
            <w:r w:rsidRPr="00817413">
              <w:t>01/2018</w:t>
            </w:r>
          </w:p>
        </w:tc>
      </w:tr>
    </w:tbl>
    <w:p w14:paraId="693810AD" w14:textId="77777777" w:rsidR="00817413" w:rsidRPr="00817413" w:rsidRDefault="00817413" w:rsidP="00817413">
      <w:pPr>
        <w:spacing w:after="160" w:line="320" w:lineRule="atLeast"/>
        <w:rPr>
          <w:rFonts w:cstheme="minorBidi"/>
          <w:sz w:val="22"/>
          <w:szCs w:val="22"/>
        </w:rPr>
      </w:pPr>
    </w:p>
    <w:p w14:paraId="26E49F88"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Current professional, academic, community-related, and scientific memberships.</w:t>
      </w:r>
    </w:p>
    <w:p w14:paraId="2BC8E05A" w14:textId="77777777" w:rsidR="00817413" w:rsidRPr="00817413" w:rsidRDefault="00817413" w:rsidP="009C48BD">
      <w:pPr>
        <w:numPr>
          <w:ilvl w:val="0"/>
          <w:numId w:val="114"/>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Licensed Clinical Social Worker, Wisconsin, Number: 8613-123, issued 09/2016</w:t>
      </w:r>
    </w:p>
    <w:p w14:paraId="54539C29" w14:textId="77777777" w:rsidR="00817413" w:rsidRPr="00817413" w:rsidRDefault="00817413" w:rsidP="009C48BD">
      <w:pPr>
        <w:numPr>
          <w:ilvl w:val="0"/>
          <w:numId w:val="114"/>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National Association of Social Workers (NASW)- WI Chapter</w:t>
      </w:r>
    </w:p>
    <w:p w14:paraId="269AA4F7" w14:textId="77777777" w:rsidR="00817413" w:rsidRPr="00817413" w:rsidRDefault="00817413" w:rsidP="009C48BD">
      <w:pPr>
        <w:numPr>
          <w:ilvl w:val="0"/>
          <w:numId w:val="114"/>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NASW Professional Standards and Regulation Committee</w:t>
      </w:r>
    </w:p>
    <w:p w14:paraId="15B769EE" w14:textId="77777777" w:rsidR="00817413" w:rsidRPr="00817413" w:rsidRDefault="00817413" w:rsidP="00817413">
      <w:pPr>
        <w:spacing w:after="160" w:line="320" w:lineRule="atLeast"/>
        <w:rPr>
          <w:rFonts w:cstheme="minorBidi"/>
          <w:sz w:val="22"/>
          <w:szCs w:val="22"/>
        </w:rPr>
      </w:pPr>
    </w:p>
    <w:p w14:paraId="38678CE7"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Community service responsibilities and activities for the last 3 years.</w:t>
      </w:r>
    </w:p>
    <w:p w14:paraId="779551A8" w14:textId="77777777" w:rsidR="00817413" w:rsidRPr="00817413" w:rsidRDefault="00817413" w:rsidP="009C48BD">
      <w:pPr>
        <w:numPr>
          <w:ilvl w:val="0"/>
          <w:numId w:val="11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DSPS- Social Work Examining Board, LCSW Representative, 09/2021- current</w:t>
      </w:r>
    </w:p>
    <w:p w14:paraId="366A8EC5" w14:textId="77777777" w:rsidR="00817413" w:rsidRPr="00817413" w:rsidRDefault="00817413" w:rsidP="009C48BD">
      <w:pPr>
        <w:numPr>
          <w:ilvl w:val="0"/>
          <w:numId w:val="11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Imagine Fox Cities, Vision Committee Member, 07/2021</w:t>
      </w:r>
    </w:p>
    <w:p w14:paraId="30F3F568" w14:textId="77777777" w:rsidR="00817413" w:rsidRPr="00817413" w:rsidRDefault="00817413" w:rsidP="009C48BD">
      <w:pPr>
        <w:numPr>
          <w:ilvl w:val="0"/>
          <w:numId w:val="11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NEW Hmong Providers, Committee Member, 01/2019</w:t>
      </w:r>
    </w:p>
    <w:p w14:paraId="1A1A6875" w14:textId="77777777" w:rsidR="00817413" w:rsidRPr="00817413" w:rsidRDefault="00817413" w:rsidP="00817413">
      <w:pPr>
        <w:spacing w:after="160" w:line="320" w:lineRule="atLeast"/>
        <w:ind w:left="720" w:hanging="720"/>
        <w:rPr>
          <w:rFonts w:cstheme="minorBidi"/>
          <w:sz w:val="22"/>
          <w:szCs w:val="22"/>
        </w:rPr>
      </w:pPr>
    </w:p>
    <w:p w14:paraId="02260389"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Special awards, fellowships, grants, or any other recognition you have received during the last 3 years.</w:t>
      </w:r>
    </w:p>
    <w:p w14:paraId="076246A3" w14:textId="77777777" w:rsidR="00817413" w:rsidRPr="00817413" w:rsidRDefault="00817413" w:rsidP="009C48BD">
      <w:pPr>
        <w:numPr>
          <w:ilvl w:val="0"/>
          <w:numId w:val="11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Fox Cities Chamber, Future 15, 2021</w:t>
      </w:r>
    </w:p>
    <w:p w14:paraId="603C809B" w14:textId="77777777" w:rsidR="00817413" w:rsidRPr="00817413" w:rsidRDefault="00817413" w:rsidP="009C48BD">
      <w:pPr>
        <w:numPr>
          <w:ilvl w:val="0"/>
          <w:numId w:val="112"/>
        </w:numPr>
        <w:spacing w:after="160" w:line="320" w:lineRule="atLeast"/>
        <w:contextualSpacing/>
        <w:rPr>
          <w:rFonts w:eastAsia="Times New Roman" w:cs="Times New Roman"/>
          <w:spacing w:val="-3"/>
          <w:sz w:val="22"/>
          <w:szCs w:val="20"/>
        </w:rPr>
      </w:pPr>
      <w:r w:rsidRPr="00817413">
        <w:rPr>
          <w:rFonts w:eastAsia="Times New Roman" w:cs="Arial"/>
          <w:color w:val="000000"/>
          <w:spacing w:val="-3"/>
          <w:sz w:val="22"/>
          <w:szCs w:val="22"/>
          <w:shd w:val="clear" w:color="auto" w:fill="FFFFFF"/>
        </w:rPr>
        <w:t>UWGB Distance Education Grant Award (Department Award Participant), 2021</w:t>
      </w:r>
    </w:p>
    <w:p w14:paraId="0C1E9D48" w14:textId="77777777" w:rsidR="00817413" w:rsidRPr="00817413" w:rsidRDefault="00817413" w:rsidP="009C48BD">
      <w:pPr>
        <w:numPr>
          <w:ilvl w:val="0"/>
          <w:numId w:val="11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Women of Influence in the North Region, 2021</w:t>
      </w:r>
    </w:p>
    <w:p w14:paraId="0D849BB1" w14:textId="77777777" w:rsidR="00817413" w:rsidRPr="00817413" w:rsidRDefault="00817413" w:rsidP="009C48BD">
      <w:pPr>
        <w:numPr>
          <w:ilvl w:val="0"/>
          <w:numId w:val="11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WI Hmong Chamber of Commerce, Young Professional of the year, 2020</w:t>
      </w:r>
    </w:p>
    <w:p w14:paraId="3355822F" w14:textId="77777777" w:rsidR="00817413" w:rsidRPr="00817413" w:rsidRDefault="00817413" w:rsidP="009C48BD">
      <w:pPr>
        <w:numPr>
          <w:ilvl w:val="0"/>
          <w:numId w:val="11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UWGB Psychology Department, I am Psyched Keynote Speaker, 2019</w:t>
      </w:r>
    </w:p>
    <w:p w14:paraId="72701758" w14:textId="77777777" w:rsidR="00817413" w:rsidRPr="00817413" w:rsidRDefault="00817413" w:rsidP="00817413">
      <w:pPr>
        <w:spacing w:after="160" w:line="320" w:lineRule="atLeast"/>
        <w:rPr>
          <w:rFonts w:cstheme="minorBidi"/>
          <w:sz w:val="22"/>
          <w:szCs w:val="22"/>
        </w:rPr>
      </w:pPr>
    </w:p>
    <w:p w14:paraId="513C75BE"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Professional presentations during the last 5 years.</w:t>
      </w:r>
    </w:p>
    <w:p w14:paraId="177DCDB9"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HOPE Conference, "</w:t>
      </w:r>
      <w:r w:rsidRPr="00817413">
        <w:rPr>
          <w:rFonts w:eastAsia="Times New Roman" w:cs="Times New Roman"/>
          <w:i/>
          <w:spacing w:val="-3"/>
          <w:sz w:val="22"/>
          <w:szCs w:val="20"/>
        </w:rPr>
        <w:t>Fundamentals of Equity, Diversity, and Inclusion,</w:t>
      </w:r>
      <w:r w:rsidRPr="00817413">
        <w:rPr>
          <w:rFonts w:eastAsia="Times New Roman" w:cs="Times New Roman"/>
          <w:spacing w:val="-3"/>
          <w:sz w:val="22"/>
          <w:szCs w:val="20"/>
        </w:rPr>
        <w:t xml:space="preserve"> 2021</w:t>
      </w:r>
    </w:p>
    <w:p w14:paraId="5049E190"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UW Green Bay- BHTP, </w:t>
      </w:r>
      <w:r w:rsidRPr="00817413">
        <w:rPr>
          <w:rFonts w:eastAsia="Times New Roman" w:cs="Times New Roman"/>
          <w:i/>
          <w:spacing w:val="-3"/>
          <w:sz w:val="22"/>
          <w:szCs w:val="20"/>
        </w:rPr>
        <w:t>Addressing crisis with minoritized youth</w:t>
      </w:r>
      <w:r w:rsidRPr="00817413">
        <w:rPr>
          <w:rFonts w:eastAsia="Times New Roman" w:cs="Times New Roman"/>
          <w:spacing w:val="-3"/>
          <w:sz w:val="22"/>
          <w:szCs w:val="20"/>
        </w:rPr>
        <w:t>, 2021</w:t>
      </w:r>
    </w:p>
    <w:p w14:paraId="3D5F235C"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Harbor House, </w:t>
      </w:r>
      <w:r w:rsidRPr="00817413">
        <w:rPr>
          <w:rFonts w:eastAsia="Times New Roman" w:cs="Times New Roman"/>
          <w:i/>
          <w:spacing w:val="-3"/>
          <w:sz w:val="22"/>
          <w:szCs w:val="20"/>
        </w:rPr>
        <w:t>When culture affects decision making</w:t>
      </w:r>
      <w:r w:rsidRPr="00817413">
        <w:rPr>
          <w:rFonts w:eastAsia="Times New Roman" w:cs="Times New Roman"/>
          <w:spacing w:val="-3"/>
          <w:sz w:val="22"/>
          <w:szCs w:val="20"/>
        </w:rPr>
        <w:t>, 2021</w:t>
      </w:r>
    </w:p>
    <w:p w14:paraId="05DC564B"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Harbor House, </w:t>
      </w:r>
      <w:r w:rsidRPr="00817413">
        <w:rPr>
          <w:rFonts w:eastAsia="Times New Roman" w:cs="Times New Roman"/>
          <w:i/>
          <w:spacing w:val="-3"/>
          <w:sz w:val="22"/>
          <w:szCs w:val="20"/>
        </w:rPr>
        <w:t xml:space="preserve">Fundamentals of Equity, Diversity, and Inclusion, </w:t>
      </w:r>
      <w:r w:rsidRPr="00817413">
        <w:rPr>
          <w:rFonts w:eastAsia="Times New Roman" w:cs="Times New Roman"/>
          <w:spacing w:val="-3"/>
          <w:sz w:val="22"/>
          <w:szCs w:val="20"/>
        </w:rPr>
        <w:t>2021</w:t>
      </w:r>
    </w:p>
    <w:p w14:paraId="70E734DD"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CAP Services, </w:t>
      </w:r>
      <w:r w:rsidRPr="00817413">
        <w:rPr>
          <w:rFonts w:eastAsia="Times New Roman" w:cs="Times New Roman"/>
          <w:i/>
          <w:spacing w:val="-3"/>
          <w:sz w:val="22"/>
          <w:szCs w:val="20"/>
        </w:rPr>
        <w:t>Fundamentals of Equity, Diversity, and Inclusion, 2021</w:t>
      </w:r>
    </w:p>
    <w:p w14:paraId="70E3F646"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UW Green Bay- Continuing Education Dept, </w:t>
      </w:r>
      <w:r w:rsidRPr="00817413">
        <w:rPr>
          <w:rFonts w:eastAsia="Times New Roman" w:cs="Times New Roman"/>
          <w:i/>
          <w:spacing w:val="-3"/>
          <w:sz w:val="22"/>
          <w:szCs w:val="20"/>
        </w:rPr>
        <w:t>Desperate Journeys</w:t>
      </w:r>
      <w:r w:rsidRPr="00817413">
        <w:rPr>
          <w:rFonts w:eastAsia="Times New Roman" w:cs="Times New Roman"/>
          <w:spacing w:val="-3"/>
          <w:sz w:val="22"/>
          <w:szCs w:val="20"/>
        </w:rPr>
        <w:t>, 2021</w:t>
      </w:r>
    </w:p>
    <w:p w14:paraId="746BBC29"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UWGB Nursing Department, </w:t>
      </w:r>
      <w:r w:rsidRPr="00817413">
        <w:rPr>
          <w:rFonts w:eastAsia="Times New Roman" w:cs="Times New Roman"/>
          <w:i/>
          <w:spacing w:val="-3"/>
          <w:sz w:val="22"/>
          <w:szCs w:val="20"/>
        </w:rPr>
        <w:t>Trauma Informed Care</w:t>
      </w:r>
      <w:r w:rsidRPr="00817413">
        <w:rPr>
          <w:rFonts w:eastAsia="Times New Roman" w:cs="Times New Roman"/>
          <w:spacing w:val="-3"/>
          <w:sz w:val="22"/>
          <w:szCs w:val="20"/>
        </w:rPr>
        <w:t>, 2020</w:t>
      </w:r>
    </w:p>
    <w:p w14:paraId="641E5DEA"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State Bar of Wisconsin, </w:t>
      </w:r>
      <w:r w:rsidRPr="00817413">
        <w:rPr>
          <w:rFonts w:eastAsia="Times New Roman" w:cs="Times New Roman"/>
          <w:i/>
          <w:spacing w:val="-3"/>
          <w:sz w:val="22"/>
          <w:szCs w:val="20"/>
        </w:rPr>
        <w:t>Fostering brave spaces to asking for help</w:t>
      </w:r>
      <w:r w:rsidRPr="00817413">
        <w:rPr>
          <w:rFonts w:eastAsia="Times New Roman" w:cs="Times New Roman"/>
          <w:spacing w:val="-3"/>
          <w:sz w:val="22"/>
          <w:szCs w:val="20"/>
        </w:rPr>
        <w:t>, 2020</w:t>
      </w:r>
    </w:p>
    <w:p w14:paraId="7C05BEEF"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Appleton West High School Hmong Club, </w:t>
      </w:r>
      <w:r w:rsidRPr="00817413">
        <w:rPr>
          <w:rFonts w:eastAsia="Times New Roman" w:cs="Times New Roman"/>
          <w:i/>
          <w:spacing w:val="-3"/>
          <w:sz w:val="22"/>
          <w:szCs w:val="20"/>
        </w:rPr>
        <w:t>Health and Wellness</w:t>
      </w:r>
      <w:r w:rsidRPr="00817413">
        <w:rPr>
          <w:rFonts w:eastAsia="Times New Roman" w:cs="Times New Roman"/>
          <w:spacing w:val="-3"/>
          <w:sz w:val="22"/>
          <w:szCs w:val="20"/>
        </w:rPr>
        <w:t>, 2020</w:t>
      </w:r>
    </w:p>
    <w:p w14:paraId="037ACA5E"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WI Annual MH &amp; AODA Recovery Conference, </w:t>
      </w:r>
      <w:r w:rsidRPr="00817413">
        <w:rPr>
          <w:rFonts w:eastAsia="Times New Roman" w:cs="Times New Roman"/>
          <w:i/>
          <w:spacing w:val="-3"/>
          <w:sz w:val="22"/>
          <w:szCs w:val="20"/>
        </w:rPr>
        <w:t>Understanding Equity, Diversity and Inclusion</w:t>
      </w:r>
      <w:r w:rsidRPr="00817413">
        <w:rPr>
          <w:rFonts w:eastAsia="Times New Roman" w:cs="Times New Roman"/>
          <w:spacing w:val="-3"/>
          <w:sz w:val="22"/>
          <w:szCs w:val="20"/>
        </w:rPr>
        <w:t>, 2020</w:t>
      </w:r>
    </w:p>
    <w:p w14:paraId="18B22F39"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Wellness Mental Health, </w:t>
      </w:r>
      <w:r w:rsidRPr="00817413">
        <w:rPr>
          <w:rFonts w:eastAsia="Times New Roman" w:cs="Times New Roman"/>
          <w:i/>
          <w:spacing w:val="-3"/>
          <w:sz w:val="22"/>
          <w:szCs w:val="20"/>
        </w:rPr>
        <w:t>Strategies for healing during a pandemic</w:t>
      </w:r>
      <w:r w:rsidRPr="00817413">
        <w:rPr>
          <w:rFonts w:eastAsia="Times New Roman" w:cs="Times New Roman"/>
          <w:spacing w:val="-3"/>
          <w:sz w:val="22"/>
          <w:szCs w:val="20"/>
        </w:rPr>
        <w:t>, 2020</w:t>
      </w:r>
    </w:p>
    <w:p w14:paraId="06CA6498"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Wellness Mental Health, </w:t>
      </w:r>
      <w:r w:rsidRPr="00817413">
        <w:rPr>
          <w:rFonts w:eastAsia="Times New Roman" w:cs="Times New Roman"/>
          <w:i/>
          <w:spacing w:val="-3"/>
          <w:sz w:val="22"/>
          <w:szCs w:val="20"/>
        </w:rPr>
        <w:t>Ethics &amp; Boundaries: Pandemic effects on mental health</w:t>
      </w:r>
      <w:r w:rsidRPr="00817413">
        <w:rPr>
          <w:rFonts w:eastAsia="Times New Roman" w:cs="Times New Roman"/>
          <w:spacing w:val="-3"/>
          <w:sz w:val="22"/>
          <w:szCs w:val="20"/>
        </w:rPr>
        <w:t>, 2020</w:t>
      </w:r>
    </w:p>
    <w:p w14:paraId="1D81C841"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lastRenderedPageBreak/>
        <w:t xml:space="preserve">NAMI Fox Valley, </w:t>
      </w:r>
      <w:r w:rsidRPr="00817413">
        <w:rPr>
          <w:rFonts w:eastAsia="Times New Roman" w:cs="Times New Roman"/>
          <w:i/>
          <w:spacing w:val="-3"/>
          <w:sz w:val="22"/>
          <w:szCs w:val="20"/>
        </w:rPr>
        <w:t>Fundamentals of Equity, Diversity, and Inclusion</w:t>
      </w:r>
      <w:r w:rsidRPr="00817413">
        <w:rPr>
          <w:rFonts w:eastAsia="Times New Roman" w:cs="Times New Roman"/>
          <w:spacing w:val="-3"/>
          <w:sz w:val="22"/>
          <w:szCs w:val="20"/>
        </w:rPr>
        <w:t>, 2020</w:t>
      </w:r>
    </w:p>
    <w:p w14:paraId="16EC1F76" w14:textId="77777777" w:rsidR="00817413" w:rsidRPr="00817413" w:rsidRDefault="00817413" w:rsidP="009C48BD">
      <w:pPr>
        <w:numPr>
          <w:ilvl w:val="0"/>
          <w:numId w:val="116"/>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NAMI Fox Valley, </w:t>
      </w:r>
      <w:r w:rsidRPr="00817413">
        <w:rPr>
          <w:rFonts w:eastAsia="Times New Roman" w:cs="Times New Roman"/>
          <w:i/>
          <w:spacing w:val="-3"/>
          <w:sz w:val="22"/>
          <w:szCs w:val="20"/>
        </w:rPr>
        <w:t>Trauma Informed Care from a multicultural approach</w:t>
      </w:r>
      <w:r w:rsidRPr="00817413">
        <w:rPr>
          <w:rFonts w:eastAsia="Times New Roman" w:cs="Times New Roman"/>
          <w:spacing w:val="-3"/>
          <w:sz w:val="22"/>
          <w:szCs w:val="20"/>
        </w:rPr>
        <w:t>, 2020</w:t>
      </w:r>
    </w:p>
    <w:p w14:paraId="7B7FAE08" w14:textId="77777777" w:rsidR="00817413" w:rsidRPr="00817413" w:rsidRDefault="00817413" w:rsidP="009C48BD">
      <w:pPr>
        <w:numPr>
          <w:ilvl w:val="0"/>
          <w:numId w:val="115"/>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Manitowoc County, </w:t>
      </w:r>
      <w:r w:rsidRPr="00817413">
        <w:rPr>
          <w:rFonts w:eastAsia="Times New Roman" w:cs="Times New Roman"/>
          <w:i/>
          <w:spacing w:val="-3"/>
          <w:sz w:val="22"/>
          <w:szCs w:val="20"/>
        </w:rPr>
        <w:t>Understanding Diversity, Inclusion and Equity,</w:t>
      </w:r>
      <w:r w:rsidRPr="00817413">
        <w:rPr>
          <w:rFonts w:eastAsia="Times New Roman" w:cs="Times New Roman"/>
          <w:spacing w:val="-3"/>
          <w:sz w:val="22"/>
          <w:szCs w:val="20"/>
        </w:rPr>
        <w:t xml:space="preserve"> 2019</w:t>
      </w:r>
    </w:p>
    <w:p w14:paraId="6C4463A3" w14:textId="77777777" w:rsidR="00817413" w:rsidRPr="00817413" w:rsidRDefault="00817413" w:rsidP="009C48BD">
      <w:pPr>
        <w:numPr>
          <w:ilvl w:val="0"/>
          <w:numId w:val="115"/>
        </w:numPr>
        <w:spacing w:after="160" w:line="320" w:lineRule="atLeast"/>
        <w:contextualSpacing/>
        <w:rPr>
          <w:rFonts w:eastAsia="Times New Roman" w:cs="Times New Roman"/>
          <w:spacing w:val="-3"/>
          <w:sz w:val="22"/>
          <w:szCs w:val="22"/>
        </w:rPr>
      </w:pPr>
      <w:r w:rsidRPr="00817413">
        <w:rPr>
          <w:rFonts w:eastAsia="Times New Roman" w:cs="Times New Roman"/>
          <w:spacing w:val="-3"/>
          <w:sz w:val="22"/>
          <w:szCs w:val="22"/>
        </w:rPr>
        <w:t xml:space="preserve">Brown County ADRC, </w:t>
      </w:r>
      <w:r w:rsidRPr="00817413">
        <w:rPr>
          <w:rFonts w:eastAsia="Times New Roman" w:cs="Times New Roman"/>
          <w:i/>
          <w:iCs/>
          <w:spacing w:val="-3"/>
          <w:sz w:val="22"/>
          <w:szCs w:val="22"/>
        </w:rPr>
        <w:t>Trauma Informed Care</w:t>
      </w:r>
      <w:r w:rsidRPr="00817413">
        <w:rPr>
          <w:rFonts w:eastAsia="Times New Roman" w:cs="Times New Roman"/>
          <w:spacing w:val="-3"/>
          <w:sz w:val="22"/>
          <w:szCs w:val="22"/>
        </w:rPr>
        <w:t>, 2019</w:t>
      </w:r>
    </w:p>
    <w:p w14:paraId="16AF5270" w14:textId="77777777" w:rsidR="00817413" w:rsidRPr="00817413" w:rsidRDefault="00817413" w:rsidP="00817413">
      <w:pPr>
        <w:tabs>
          <w:tab w:val="decimal" w:leader="underscore" w:pos="7200"/>
        </w:tabs>
        <w:spacing w:after="120" w:line="320" w:lineRule="atLeast"/>
        <w:ind w:left="720" w:hanging="720"/>
        <w:rPr>
          <w:rFonts w:cstheme="minorBidi"/>
          <w:sz w:val="22"/>
          <w:szCs w:val="22"/>
        </w:rPr>
      </w:pPr>
    </w:p>
    <w:p w14:paraId="5EFA4DA8" w14:textId="77777777" w:rsidR="00817413" w:rsidRPr="00817413" w:rsidRDefault="00817413" w:rsidP="00817413">
      <w:pPr>
        <w:spacing w:after="160" w:line="320" w:lineRule="atLeast"/>
        <w:ind w:left="720" w:hanging="720"/>
        <w:rPr>
          <w:rFonts w:cstheme="minorBidi"/>
          <w:sz w:val="22"/>
          <w:szCs w:val="22"/>
        </w:rPr>
      </w:pPr>
    </w:p>
    <w:p w14:paraId="4381FDFF" w14:textId="77777777" w:rsidR="00817413" w:rsidRPr="00817413" w:rsidRDefault="00817413" w:rsidP="00817413">
      <w:pPr>
        <w:spacing w:after="160" w:line="320" w:lineRule="atLeast"/>
        <w:ind w:left="720" w:hanging="720"/>
        <w:rPr>
          <w:rFonts w:cstheme="minorBidi"/>
          <w:sz w:val="22"/>
          <w:szCs w:val="22"/>
        </w:rPr>
      </w:pPr>
    </w:p>
    <w:p w14:paraId="6CFA02EA" w14:textId="77777777" w:rsidR="00817413" w:rsidRPr="00817413" w:rsidRDefault="00817413" w:rsidP="00817413">
      <w:pPr>
        <w:spacing w:after="160" w:line="320" w:lineRule="atLeast"/>
        <w:ind w:left="720" w:hanging="720"/>
        <w:rPr>
          <w:rFonts w:cstheme="minorBidi"/>
          <w:sz w:val="22"/>
          <w:szCs w:val="22"/>
        </w:rPr>
      </w:pPr>
    </w:p>
    <w:p w14:paraId="4E4EBEB2" w14:textId="77777777" w:rsidR="00817413" w:rsidRPr="00817413" w:rsidRDefault="00817413" w:rsidP="00817413">
      <w:pPr>
        <w:spacing w:after="160" w:line="320" w:lineRule="atLeast"/>
        <w:ind w:left="720" w:hanging="720"/>
        <w:rPr>
          <w:rFonts w:cstheme="minorBidi"/>
          <w:sz w:val="22"/>
          <w:szCs w:val="22"/>
        </w:rPr>
      </w:pPr>
    </w:p>
    <w:p w14:paraId="3DF69DE3" w14:textId="77777777" w:rsidR="00817413" w:rsidRPr="00817413" w:rsidRDefault="00817413" w:rsidP="00817413">
      <w:pPr>
        <w:spacing w:after="160" w:line="320" w:lineRule="atLeast"/>
        <w:ind w:left="720" w:hanging="720"/>
        <w:rPr>
          <w:rFonts w:cstheme="minorBidi"/>
          <w:sz w:val="22"/>
          <w:szCs w:val="22"/>
        </w:rPr>
      </w:pPr>
    </w:p>
    <w:p w14:paraId="3913E488" w14:textId="77777777" w:rsidR="00817413" w:rsidRPr="00817413" w:rsidRDefault="00817413" w:rsidP="00817413">
      <w:pPr>
        <w:spacing w:after="160" w:line="320" w:lineRule="atLeast"/>
        <w:ind w:left="720" w:hanging="720"/>
        <w:rPr>
          <w:rFonts w:cstheme="minorBidi"/>
          <w:sz w:val="22"/>
          <w:szCs w:val="22"/>
        </w:rPr>
      </w:pPr>
    </w:p>
    <w:p w14:paraId="4B3311CB" w14:textId="77777777" w:rsidR="00817413" w:rsidRPr="00817413" w:rsidRDefault="00817413" w:rsidP="00817413">
      <w:pPr>
        <w:spacing w:after="160" w:line="320" w:lineRule="atLeast"/>
        <w:ind w:left="720" w:hanging="720"/>
        <w:rPr>
          <w:rFonts w:cstheme="minorBidi"/>
          <w:sz w:val="22"/>
          <w:szCs w:val="22"/>
        </w:rPr>
      </w:pPr>
    </w:p>
    <w:p w14:paraId="013E712A" w14:textId="77777777" w:rsidR="00817413" w:rsidRPr="00817413" w:rsidRDefault="00817413" w:rsidP="00817413">
      <w:pPr>
        <w:spacing w:after="160" w:line="320" w:lineRule="atLeast"/>
        <w:ind w:left="720" w:hanging="720"/>
        <w:rPr>
          <w:rFonts w:cstheme="minorBidi"/>
          <w:sz w:val="22"/>
          <w:szCs w:val="22"/>
        </w:rPr>
      </w:pPr>
    </w:p>
    <w:p w14:paraId="5388189F" w14:textId="77777777" w:rsidR="00817413" w:rsidRPr="00817413" w:rsidRDefault="00817413" w:rsidP="00817413">
      <w:pPr>
        <w:spacing w:after="160" w:line="320" w:lineRule="atLeast"/>
        <w:ind w:left="720" w:hanging="720"/>
        <w:rPr>
          <w:rFonts w:cstheme="minorBidi"/>
          <w:sz w:val="22"/>
          <w:szCs w:val="22"/>
        </w:rPr>
      </w:pPr>
    </w:p>
    <w:p w14:paraId="272566BA" w14:textId="77777777" w:rsidR="00817413" w:rsidRPr="00817413" w:rsidRDefault="00817413" w:rsidP="00817413">
      <w:pPr>
        <w:spacing w:after="160" w:line="320" w:lineRule="atLeast"/>
        <w:ind w:left="720" w:hanging="720"/>
        <w:rPr>
          <w:rFonts w:cstheme="minorBidi"/>
          <w:sz w:val="22"/>
          <w:szCs w:val="22"/>
        </w:rPr>
      </w:pPr>
    </w:p>
    <w:p w14:paraId="60E2C024" w14:textId="77777777" w:rsidR="00817413" w:rsidRPr="00817413" w:rsidRDefault="00817413" w:rsidP="00817413">
      <w:pPr>
        <w:spacing w:after="160" w:line="320" w:lineRule="atLeast"/>
        <w:ind w:left="720" w:hanging="720"/>
        <w:rPr>
          <w:rFonts w:cstheme="minorBidi"/>
          <w:sz w:val="22"/>
          <w:szCs w:val="22"/>
        </w:rPr>
      </w:pPr>
    </w:p>
    <w:p w14:paraId="75F2055C" w14:textId="77777777" w:rsidR="00817413" w:rsidRPr="00817413" w:rsidRDefault="00817413" w:rsidP="00817413">
      <w:pPr>
        <w:spacing w:after="160"/>
        <w:rPr>
          <w:rFonts w:cstheme="minorBidi"/>
          <w:b/>
          <w:sz w:val="28"/>
          <w:szCs w:val="22"/>
        </w:rPr>
      </w:pPr>
    </w:p>
    <w:p w14:paraId="60C483EB" w14:textId="77777777" w:rsidR="00817413" w:rsidRPr="00817413" w:rsidRDefault="00817413" w:rsidP="00817413">
      <w:pPr>
        <w:spacing w:after="160"/>
        <w:rPr>
          <w:rFonts w:cstheme="minorBidi"/>
          <w:b/>
          <w:sz w:val="28"/>
          <w:szCs w:val="22"/>
        </w:rPr>
      </w:pPr>
    </w:p>
    <w:p w14:paraId="6E05C4FB" w14:textId="77777777" w:rsidR="00817413" w:rsidRPr="00817413" w:rsidRDefault="00817413" w:rsidP="00817413">
      <w:pPr>
        <w:spacing w:after="160"/>
        <w:rPr>
          <w:rFonts w:cstheme="minorBidi"/>
          <w:b/>
          <w:sz w:val="28"/>
          <w:szCs w:val="22"/>
        </w:rPr>
      </w:pPr>
    </w:p>
    <w:p w14:paraId="6E62BFA0" w14:textId="77777777" w:rsidR="00817413" w:rsidRPr="00817413" w:rsidRDefault="00817413" w:rsidP="00817413">
      <w:pPr>
        <w:spacing w:after="160"/>
        <w:rPr>
          <w:rFonts w:cstheme="minorBidi"/>
          <w:b/>
          <w:sz w:val="28"/>
          <w:szCs w:val="22"/>
        </w:rPr>
      </w:pPr>
    </w:p>
    <w:p w14:paraId="5D5E536F" w14:textId="77777777" w:rsidR="00817413" w:rsidRPr="00817413" w:rsidRDefault="00817413" w:rsidP="00817413">
      <w:pPr>
        <w:spacing w:after="160"/>
        <w:rPr>
          <w:rFonts w:cstheme="minorBidi"/>
          <w:b/>
          <w:sz w:val="28"/>
          <w:szCs w:val="22"/>
        </w:rPr>
      </w:pPr>
    </w:p>
    <w:p w14:paraId="06B3C256" w14:textId="77777777" w:rsidR="00817413" w:rsidRPr="00817413" w:rsidRDefault="00817413" w:rsidP="00817413">
      <w:pPr>
        <w:spacing w:after="160"/>
        <w:rPr>
          <w:rFonts w:cstheme="minorBidi"/>
          <w:b/>
          <w:sz w:val="28"/>
          <w:szCs w:val="22"/>
        </w:rPr>
      </w:pPr>
    </w:p>
    <w:p w14:paraId="39331E21" w14:textId="77777777" w:rsidR="00817413" w:rsidRPr="00817413" w:rsidRDefault="00817413" w:rsidP="00817413">
      <w:pPr>
        <w:spacing w:after="160"/>
        <w:rPr>
          <w:rFonts w:cstheme="minorBidi"/>
          <w:b/>
          <w:sz w:val="28"/>
          <w:szCs w:val="22"/>
        </w:rPr>
      </w:pPr>
    </w:p>
    <w:p w14:paraId="7917BD5D" w14:textId="77777777" w:rsidR="00817413" w:rsidRPr="00817413" w:rsidRDefault="00817413" w:rsidP="00817413">
      <w:pPr>
        <w:spacing w:after="160"/>
        <w:rPr>
          <w:rFonts w:cstheme="minorBidi"/>
          <w:b/>
          <w:sz w:val="28"/>
          <w:szCs w:val="22"/>
        </w:rPr>
      </w:pPr>
    </w:p>
    <w:p w14:paraId="1EC88FC6" w14:textId="77777777" w:rsidR="00817413" w:rsidRPr="00817413" w:rsidRDefault="00817413" w:rsidP="00817413">
      <w:pPr>
        <w:spacing w:after="160"/>
        <w:rPr>
          <w:rFonts w:cstheme="minorBidi"/>
          <w:b/>
          <w:sz w:val="28"/>
          <w:szCs w:val="22"/>
        </w:rPr>
      </w:pPr>
    </w:p>
    <w:p w14:paraId="0F40637E" w14:textId="77777777" w:rsidR="00817413" w:rsidRPr="00817413" w:rsidRDefault="00817413" w:rsidP="00817413">
      <w:pPr>
        <w:spacing w:after="160"/>
        <w:rPr>
          <w:rFonts w:cstheme="minorBidi"/>
          <w:b/>
          <w:sz w:val="28"/>
          <w:szCs w:val="22"/>
        </w:rPr>
      </w:pPr>
    </w:p>
    <w:p w14:paraId="427507F3" w14:textId="77777777" w:rsidR="00FB54EB" w:rsidRDefault="00FB54EB">
      <w:pPr>
        <w:spacing w:after="160"/>
        <w:rPr>
          <w:rFonts w:cstheme="minorBidi"/>
          <w:b/>
          <w:sz w:val="28"/>
          <w:szCs w:val="22"/>
        </w:rPr>
      </w:pPr>
      <w:r>
        <w:rPr>
          <w:rFonts w:cstheme="minorBidi"/>
          <w:b/>
          <w:sz w:val="28"/>
          <w:szCs w:val="22"/>
        </w:rPr>
        <w:br w:type="page"/>
      </w:r>
    </w:p>
    <w:p w14:paraId="343593F8" w14:textId="641987A1" w:rsidR="00817413" w:rsidRPr="00817413" w:rsidRDefault="00817413" w:rsidP="00817413">
      <w:pPr>
        <w:spacing w:after="160"/>
        <w:rPr>
          <w:rFonts w:cstheme="minorBidi"/>
          <w:b/>
          <w:sz w:val="28"/>
          <w:szCs w:val="22"/>
        </w:rPr>
      </w:pPr>
      <w:r w:rsidRPr="00817413">
        <w:rPr>
          <w:rFonts w:cstheme="minorBidi"/>
          <w:b/>
          <w:sz w:val="28"/>
          <w:szCs w:val="22"/>
        </w:rPr>
        <w:lastRenderedPageBreak/>
        <w:t xml:space="preserve">Maas Faculty Data </w:t>
      </w:r>
    </w:p>
    <w:p w14:paraId="067A579B" w14:textId="77777777" w:rsidR="00817413" w:rsidRPr="00817413" w:rsidRDefault="00817413" w:rsidP="00817413">
      <w:pPr>
        <w:spacing w:after="160" w:line="320" w:lineRule="atLeast"/>
        <w:rPr>
          <w:rFonts w:cstheme="minorBidi"/>
          <w:b/>
          <w:bCs/>
          <w:sz w:val="22"/>
          <w:szCs w:val="22"/>
        </w:rPr>
      </w:pPr>
      <w:r w:rsidRPr="00817413">
        <w:rPr>
          <w:rFonts w:cstheme="minorBidi"/>
          <w:b/>
          <w:bCs/>
          <w:sz w:val="22"/>
          <w:szCs w:val="22"/>
        </w:rPr>
        <w:t>Brittany Maas</w:t>
      </w:r>
    </w:p>
    <w:p w14:paraId="1E7F85DD"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8"/>
        <w:tblW w:w="8460" w:type="dxa"/>
        <w:tblInd w:w="918" w:type="dxa"/>
        <w:tblLayout w:type="fixed"/>
        <w:tblLook w:val="04A0" w:firstRow="1" w:lastRow="0" w:firstColumn="1" w:lastColumn="0" w:noHBand="0" w:noVBand="1"/>
      </w:tblPr>
      <w:tblGrid>
        <w:gridCol w:w="2880"/>
        <w:gridCol w:w="5580"/>
      </w:tblGrid>
      <w:tr w:rsidR="00817413" w:rsidRPr="00817413" w14:paraId="3A92B79E" w14:textId="77777777" w:rsidTr="00DB5F6F">
        <w:tc>
          <w:tcPr>
            <w:tcW w:w="2880" w:type="dxa"/>
            <w:shd w:val="clear" w:color="auto" w:fill="E7E6E6" w:themeFill="background2"/>
          </w:tcPr>
          <w:p w14:paraId="1D3F3DBD" w14:textId="77777777" w:rsidR="00817413" w:rsidRPr="00817413" w:rsidRDefault="00817413" w:rsidP="00817413">
            <w:pPr>
              <w:spacing w:line="320" w:lineRule="atLeast"/>
            </w:pPr>
            <w:bookmarkStart w:id="82" w:name="_Hlk86607277"/>
            <w:r w:rsidRPr="00817413">
              <w:t>Degree</w:t>
            </w:r>
          </w:p>
        </w:tc>
        <w:tc>
          <w:tcPr>
            <w:tcW w:w="5580" w:type="dxa"/>
            <w:shd w:val="clear" w:color="auto" w:fill="FFFFFF" w:themeFill="background1"/>
          </w:tcPr>
          <w:p w14:paraId="1E3035F5" w14:textId="77777777" w:rsidR="00817413" w:rsidRPr="00817413" w:rsidRDefault="00817413" w:rsidP="00817413">
            <w:pPr>
              <w:spacing w:line="320" w:lineRule="atLeast"/>
            </w:pPr>
            <w:r w:rsidRPr="00817413">
              <w:t>MSW</w:t>
            </w:r>
          </w:p>
        </w:tc>
      </w:tr>
      <w:tr w:rsidR="00817413" w:rsidRPr="00817413" w14:paraId="41AE6DDA" w14:textId="77777777" w:rsidTr="00DB5F6F">
        <w:tc>
          <w:tcPr>
            <w:tcW w:w="2880" w:type="dxa"/>
            <w:shd w:val="clear" w:color="auto" w:fill="E7E6E6" w:themeFill="background2"/>
          </w:tcPr>
          <w:p w14:paraId="299B0A68"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3BEB01BC" w14:textId="77777777" w:rsidR="00817413" w:rsidRPr="00817413" w:rsidRDefault="00817413" w:rsidP="00817413">
            <w:pPr>
              <w:spacing w:line="320" w:lineRule="atLeast"/>
            </w:pPr>
            <w:r w:rsidRPr="00817413">
              <w:t>University of Wisconsin-Green Bay</w:t>
            </w:r>
          </w:p>
        </w:tc>
      </w:tr>
      <w:tr w:rsidR="00817413" w:rsidRPr="00817413" w14:paraId="0D825048" w14:textId="77777777" w:rsidTr="00DB5F6F">
        <w:tc>
          <w:tcPr>
            <w:tcW w:w="2880" w:type="dxa"/>
            <w:shd w:val="clear" w:color="auto" w:fill="E7E6E6" w:themeFill="background2"/>
          </w:tcPr>
          <w:p w14:paraId="5BB914E4"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666360B8" w14:textId="77777777" w:rsidR="00817413" w:rsidRPr="00817413" w:rsidRDefault="00817413" w:rsidP="00817413">
            <w:pPr>
              <w:spacing w:line="320" w:lineRule="atLeast"/>
            </w:pPr>
            <w:r w:rsidRPr="00817413">
              <w:t>Social Work</w:t>
            </w:r>
          </w:p>
        </w:tc>
      </w:tr>
      <w:tr w:rsidR="00817413" w:rsidRPr="00817413" w14:paraId="6C2D7CC0" w14:textId="77777777" w:rsidTr="00DB5F6F">
        <w:trPr>
          <w:trHeight w:val="323"/>
        </w:trPr>
        <w:tc>
          <w:tcPr>
            <w:tcW w:w="2880" w:type="dxa"/>
            <w:shd w:val="clear" w:color="auto" w:fill="E7E6E6" w:themeFill="background2"/>
          </w:tcPr>
          <w:p w14:paraId="5B4EA109" w14:textId="77777777" w:rsidR="00817413" w:rsidRPr="00817413" w:rsidRDefault="00817413" w:rsidP="00817413">
            <w:pPr>
              <w:spacing w:line="320" w:lineRule="atLeast"/>
            </w:pPr>
            <w:r w:rsidRPr="00817413">
              <w:t>Date Awarded (month/year)</w:t>
            </w:r>
          </w:p>
        </w:tc>
        <w:tc>
          <w:tcPr>
            <w:tcW w:w="5580" w:type="dxa"/>
          </w:tcPr>
          <w:p w14:paraId="7284D006" w14:textId="77777777" w:rsidR="00817413" w:rsidRPr="00817413" w:rsidRDefault="00817413" w:rsidP="00817413">
            <w:pPr>
              <w:spacing w:line="320" w:lineRule="atLeast"/>
            </w:pPr>
            <w:r w:rsidRPr="00817413">
              <w:t>05/2021</w:t>
            </w:r>
          </w:p>
        </w:tc>
      </w:tr>
    </w:tbl>
    <w:bookmarkEnd w:id="82"/>
    <w:p w14:paraId="2817B448" w14:textId="77777777" w:rsidR="00817413" w:rsidRPr="00817413" w:rsidRDefault="00817413" w:rsidP="00817413">
      <w:pPr>
        <w:spacing w:line="320" w:lineRule="atLeast"/>
        <w:contextualSpacing/>
        <w:rPr>
          <w:rFonts w:cstheme="minorBidi"/>
          <w:b/>
          <w:sz w:val="22"/>
          <w:szCs w:val="22"/>
        </w:rPr>
      </w:pPr>
      <w:r w:rsidRPr="00817413">
        <w:rPr>
          <w:rFonts w:cstheme="minorBidi"/>
          <w:sz w:val="18"/>
          <w:szCs w:val="18"/>
        </w:rPr>
        <w:t xml:space="preserve">                    </w:t>
      </w:r>
    </w:p>
    <w:tbl>
      <w:tblPr>
        <w:tblStyle w:val="TableGrid88"/>
        <w:tblW w:w="0" w:type="auto"/>
        <w:tblInd w:w="918" w:type="dxa"/>
        <w:tblLayout w:type="fixed"/>
        <w:tblLook w:val="04A0" w:firstRow="1" w:lastRow="0" w:firstColumn="1" w:lastColumn="0" w:noHBand="0" w:noVBand="1"/>
      </w:tblPr>
      <w:tblGrid>
        <w:gridCol w:w="2880"/>
        <w:gridCol w:w="5580"/>
      </w:tblGrid>
      <w:tr w:rsidR="00817413" w:rsidRPr="00817413" w14:paraId="0B014EF7" w14:textId="77777777" w:rsidTr="00DB5F6F">
        <w:tc>
          <w:tcPr>
            <w:tcW w:w="2880" w:type="dxa"/>
            <w:shd w:val="clear" w:color="auto" w:fill="E7E6E6" w:themeFill="background2"/>
          </w:tcPr>
          <w:p w14:paraId="306C029A"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3AAC9C9F" w14:textId="77777777" w:rsidR="00817413" w:rsidRPr="00817413" w:rsidRDefault="00817413" w:rsidP="00817413">
            <w:pPr>
              <w:spacing w:line="320" w:lineRule="atLeast"/>
            </w:pPr>
            <w:r w:rsidRPr="00817413">
              <w:t>BSW</w:t>
            </w:r>
          </w:p>
        </w:tc>
      </w:tr>
      <w:tr w:rsidR="00817413" w:rsidRPr="00817413" w14:paraId="58CDCED0" w14:textId="77777777" w:rsidTr="00DB5F6F">
        <w:tc>
          <w:tcPr>
            <w:tcW w:w="2880" w:type="dxa"/>
            <w:shd w:val="clear" w:color="auto" w:fill="E7E6E6" w:themeFill="background2"/>
          </w:tcPr>
          <w:p w14:paraId="4C3F0CFB"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29E1DC51" w14:textId="77777777" w:rsidR="00817413" w:rsidRPr="00817413" w:rsidRDefault="00817413" w:rsidP="00817413">
            <w:pPr>
              <w:spacing w:line="320" w:lineRule="atLeast"/>
            </w:pPr>
            <w:r w:rsidRPr="00817413">
              <w:t>University of Wisconsin-Green Bay</w:t>
            </w:r>
          </w:p>
        </w:tc>
      </w:tr>
      <w:tr w:rsidR="00817413" w:rsidRPr="00817413" w14:paraId="5741525A" w14:textId="77777777" w:rsidTr="00DB5F6F">
        <w:tc>
          <w:tcPr>
            <w:tcW w:w="2880" w:type="dxa"/>
            <w:shd w:val="clear" w:color="auto" w:fill="E7E6E6" w:themeFill="background2"/>
          </w:tcPr>
          <w:p w14:paraId="6A83F506"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635BE3DC" w14:textId="77777777" w:rsidR="00817413" w:rsidRPr="00817413" w:rsidRDefault="00817413" w:rsidP="00817413">
            <w:pPr>
              <w:spacing w:line="320" w:lineRule="atLeast"/>
            </w:pPr>
            <w:r w:rsidRPr="00817413">
              <w:t>Social Work</w:t>
            </w:r>
          </w:p>
        </w:tc>
      </w:tr>
      <w:tr w:rsidR="00817413" w:rsidRPr="00817413" w14:paraId="4E2D195D" w14:textId="77777777" w:rsidTr="00DB5F6F">
        <w:trPr>
          <w:trHeight w:val="323"/>
        </w:trPr>
        <w:tc>
          <w:tcPr>
            <w:tcW w:w="2880" w:type="dxa"/>
            <w:shd w:val="clear" w:color="auto" w:fill="E7E6E6" w:themeFill="background2"/>
          </w:tcPr>
          <w:p w14:paraId="000121F6" w14:textId="77777777" w:rsidR="00817413" w:rsidRPr="00817413" w:rsidRDefault="00817413" w:rsidP="00817413">
            <w:pPr>
              <w:spacing w:line="320" w:lineRule="atLeast"/>
            </w:pPr>
            <w:r w:rsidRPr="00817413">
              <w:t>Date Awarded (month/year)</w:t>
            </w:r>
          </w:p>
        </w:tc>
        <w:tc>
          <w:tcPr>
            <w:tcW w:w="5580" w:type="dxa"/>
          </w:tcPr>
          <w:p w14:paraId="468096FC" w14:textId="77777777" w:rsidR="00817413" w:rsidRPr="00817413" w:rsidRDefault="00817413" w:rsidP="00817413">
            <w:pPr>
              <w:spacing w:line="320" w:lineRule="atLeast"/>
            </w:pPr>
            <w:r w:rsidRPr="00817413">
              <w:t>05/2019</w:t>
            </w:r>
          </w:p>
        </w:tc>
      </w:tr>
    </w:tbl>
    <w:p w14:paraId="3332E7FE" w14:textId="77777777" w:rsidR="00817413" w:rsidRPr="00817413" w:rsidRDefault="00817413" w:rsidP="00817413">
      <w:pPr>
        <w:spacing w:line="320" w:lineRule="atLeast"/>
        <w:contextualSpacing/>
        <w:rPr>
          <w:rFonts w:cs="Arial"/>
          <w:sz w:val="18"/>
          <w:szCs w:val="18"/>
        </w:rPr>
      </w:pPr>
    </w:p>
    <w:p w14:paraId="42FAC1A2"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8"/>
        <w:tblW w:w="8437" w:type="dxa"/>
        <w:tblInd w:w="918" w:type="dxa"/>
        <w:tblLayout w:type="fixed"/>
        <w:tblLook w:val="04A0" w:firstRow="1" w:lastRow="0" w:firstColumn="1" w:lastColumn="0" w:noHBand="0" w:noVBand="1"/>
      </w:tblPr>
      <w:tblGrid>
        <w:gridCol w:w="3330"/>
        <w:gridCol w:w="5107"/>
      </w:tblGrid>
      <w:tr w:rsidR="00817413" w:rsidRPr="00817413" w14:paraId="44F79873" w14:textId="77777777" w:rsidTr="00DB5F6F">
        <w:tc>
          <w:tcPr>
            <w:tcW w:w="3330" w:type="dxa"/>
            <w:shd w:val="clear" w:color="auto" w:fill="E7E6E6" w:themeFill="background2"/>
          </w:tcPr>
          <w:p w14:paraId="28E32CD5" w14:textId="77777777" w:rsidR="00817413" w:rsidRPr="00817413" w:rsidRDefault="00817413" w:rsidP="00817413">
            <w:pPr>
              <w:spacing w:line="320" w:lineRule="atLeast"/>
              <w:ind w:left="720" w:hanging="720"/>
            </w:pPr>
            <w:r w:rsidRPr="00817413">
              <w:t>Employing academic institution</w:t>
            </w:r>
          </w:p>
        </w:tc>
        <w:tc>
          <w:tcPr>
            <w:tcW w:w="5107" w:type="dxa"/>
          </w:tcPr>
          <w:p w14:paraId="2E3BBE13" w14:textId="77777777" w:rsidR="00817413" w:rsidRPr="00817413" w:rsidRDefault="00817413" w:rsidP="00817413">
            <w:pPr>
              <w:spacing w:line="320" w:lineRule="atLeast"/>
            </w:pPr>
            <w:r w:rsidRPr="00817413">
              <w:t>University of Wisconsin-Green Bay</w:t>
            </w:r>
          </w:p>
        </w:tc>
      </w:tr>
      <w:tr w:rsidR="00817413" w:rsidRPr="00817413" w14:paraId="56773FEB" w14:textId="77777777" w:rsidTr="00DB5F6F">
        <w:tc>
          <w:tcPr>
            <w:tcW w:w="3330" w:type="dxa"/>
            <w:shd w:val="clear" w:color="auto" w:fill="E7E6E6" w:themeFill="background2"/>
          </w:tcPr>
          <w:p w14:paraId="69A03A6F" w14:textId="77777777" w:rsidR="00817413" w:rsidRPr="00817413" w:rsidRDefault="00817413" w:rsidP="00817413">
            <w:pPr>
              <w:spacing w:line="320" w:lineRule="atLeast"/>
            </w:pPr>
            <w:r w:rsidRPr="00817413">
              <w:t>Title</w:t>
            </w:r>
          </w:p>
        </w:tc>
        <w:tc>
          <w:tcPr>
            <w:tcW w:w="5107" w:type="dxa"/>
          </w:tcPr>
          <w:p w14:paraId="42EE992E" w14:textId="77777777" w:rsidR="00817413" w:rsidRPr="00817413" w:rsidRDefault="00817413" w:rsidP="00817413">
            <w:pPr>
              <w:spacing w:line="320" w:lineRule="atLeast"/>
            </w:pPr>
            <w:r w:rsidRPr="00817413">
              <w:t xml:space="preserve">Associate Lecturer </w:t>
            </w:r>
          </w:p>
        </w:tc>
      </w:tr>
      <w:tr w:rsidR="00817413" w:rsidRPr="00817413" w14:paraId="58E4F03A" w14:textId="77777777" w:rsidTr="00DB5F6F">
        <w:tc>
          <w:tcPr>
            <w:tcW w:w="3330" w:type="dxa"/>
            <w:shd w:val="clear" w:color="auto" w:fill="E7E6E6" w:themeFill="background2"/>
          </w:tcPr>
          <w:p w14:paraId="37DBFBC7" w14:textId="77777777" w:rsidR="00817413" w:rsidRPr="00817413" w:rsidRDefault="00817413" w:rsidP="00817413">
            <w:pPr>
              <w:spacing w:line="320" w:lineRule="atLeast"/>
            </w:pPr>
            <w:r w:rsidRPr="00817413">
              <w:t>City and state</w:t>
            </w:r>
          </w:p>
        </w:tc>
        <w:tc>
          <w:tcPr>
            <w:tcW w:w="5107" w:type="dxa"/>
          </w:tcPr>
          <w:p w14:paraId="0D56E03B" w14:textId="77777777" w:rsidR="00817413" w:rsidRPr="00817413" w:rsidRDefault="00817413" w:rsidP="00817413">
            <w:pPr>
              <w:spacing w:line="320" w:lineRule="atLeast"/>
            </w:pPr>
            <w:r w:rsidRPr="00817413">
              <w:t xml:space="preserve">Green Bay, WI </w:t>
            </w:r>
          </w:p>
        </w:tc>
      </w:tr>
      <w:tr w:rsidR="00817413" w:rsidRPr="00817413" w14:paraId="5E61188C" w14:textId="77777777" w:rsidTr="00DB5F6F">
        <w:tc>
          <w:tcPr>
            <w:tcW w:w="3330" w:type="dxa"/>
            <w:shd w:val="clear" w:color="auto" w:fill="E7E6E6" w:themeFill="background2"/>
          </w:tcPr>
          <w:p w14:paraId="61E0D522" w14:textId="77777777" w:rsidR="00817413" w:rsidRPr="00817413" w:rsidRDefault="00817413" w:rsidP="00817413">
            <w:pPr>
              <w:spacing w:line="320" w:lineRule="atLeast"/>
            </w:pPr>
            <w:r w:rsidRPr="00817413">
              <w:t>Start date (month/year)</w:t>
            </w:r>
          </w:p>
        </w:tc>
        <w:tc>
          <w:tcPr>
            <w:tcW w:w="5107" w:type="dxa"/>
          </w:tcPr>
          <w:p w14:paraId="095D610E" w14:textId="77777777" w:rsidR="00817413" w:rsidRPr="00817413" w:rsidRDefault="00817413" w:rsidP="00817413">
            <w:pPr>
              <w:spacing w:line="320" w:lineRule="atLeast"/>
            </w:pPr>
            <w:r w:rsidRPr="00817413">
              <w:t>09/2021</w:t>
            </w:r>
          </w:p>
        </w:tc>
      </w:tr>
      <w:tr w:rsidR="00817413" w:rsidRPr="00817413" w14:paraId="32D993F8" w14:textId="77777777" w:rsidTr="00DB5F6F">
        <w:tc>
          <w:tcPr>
            <w:tcW w:w="3330" w:type="dxa"/>
            <w:shd w:val="clear" w:color="auto" w:fill="E7E6E6" w:themeFill="background2"/>
          </w:tcPr>
          <w:p w14:paraId="4DF7911E" w14:textId="77777777" w:rsidR="00817413" w:rsidRPr="00817413" w:rsidRDefault="00817413" w:rsidP="00817413">
            <w:pPr>
              <w:spacing w:line="320" w:lineRule="atLeast"/>
            </w:pPr>
            <w:r w:rsidRPr="00817413">
              <w:t>End date (month/year)</w:t>
            </w:r>
          </w:p>
        </w:tc>
        <w:tc>
          <w:tcPr>
            <w:tcW w:w="5107" w:type="dxa"/>
          </w:tcPr>
          <w:p w14:paraId="2D871912" w14:textId="77777777" w:rsidR="00817413" w:rsidRPr="00817413" w:rsidRDefault="00817413" w:rsidP="00817413">
            <w:pPr>
              <w:spacing w:line="320" w:lineRule="atLeast"/>
            </w:pPr>
            <w:r w:rsidRPr="00817413">
              <w:t>Ongoing</w:t>
            </w:r>
          </w:p>
        </w:tc>
      </w:tr>
    </w:tbl>
    <w:p w14:paraId="600E4F0F" w14:textId="77777777" w:rsidR="00817413" w:rsidRPr="00817413" w:rsidRDefault="00817413" w:rsidP="00817413">
      <w:pPr>
        <w:spacing w:line="320" w:lineRule="atLeast"/>
        <w:contextualSpacing/>
        <w:rPr>
          <w:rFonts w:cstheme="minorBidi"/>
          <w:sz w:val="22"/>
          <w:szCs w:val="22"/>
        </w:rPr>
      </w:pPr>
      <w:r w:rsidRPr="00817413">
        <w:rPr>
          <w:rFonts w:cstheme="minorBidi"/>
          <w:sz w:val="18"/>
          <w:szCs w:val="18"/>
        </w:rPr>
        <w:t xml:space="preserve">                    </w:t>
      </w:r>
    </w:p>
    <w:p w14:paraId="1FFBD49C"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8"/>
        <w:tblW w:w="8437" w:type="dxa"/>
        <w:tblInd w:w="918" w:type="dxa"/>
        <w:tblLayout w:type="fixed"/>
        <w:tblLook w:val="04A0" w:firstRow="1" w:lastRow="0" w:firstColumn="1" w:lastColumn="0" w:noHBand="0" w:noVBand="1"/>
      </w:tblPr>
      <w:tblGrid>
        <w:gridCol w:w="3330"/>
        <w:gridCol w:w="5107"/>
      </w:tblGrid>
      <w:tr w:rsidR="00817413" w:rsidRPr="00817413" w14:paraId="74C6CF8D" w14:textId="77777777" w:rsidTr="00DB5F6F">
        <w:tc>
          <w:tcPr>
            <w:tcW w:w="3330" w:type="dxa"/>
            <w:shd w:val="clear" w:color="auto" w:fill="E7E6E6" w:themeFill="background2"/>
          </w:tcPr>
          <w:p w14:paraId="1B181634" w14:textId="77777777" w:rsidR="00817413" w:rsidRPr="00817413" w:rsidRDefault="00817413" w:rsidP="00817413">
            <w:pPr>
              <w:spacing w:line="320" w:lineRule="atLeast"/>
            </w:pPr>
            <w:bookmarkStart w:id="83" w:name="_Hlk86607529"/>
            <w:r w:rsidRPr="00817413">
              <w:t xml:space="preserve">Employer </w:t>
            </w:r>
          </w:p>
        </w:tc>
        <w:tc>
          <w:tcPr>
            <w:tcW w:w="5107" w:type="dxa"/>
          </w:tcPr>
          <w:p w14:paraId="06187ED8" w14:textId="77777777" w:rsidR="00817413" w:rsidRPr="00817413" w:rsidRDefault="00817413" w:rsidP="00817413">
            <w:pPr>
              <w:spacing w:line="320" w:lineRule="atLeast"/>
            </w:pPr>
            <w:r w:rsidRPr="00817413">
              <w:t>Foundations Health &amp; Wholeness</w:t>
            </w:r>
          </w:p>
        </w:tc>
      </w:tr>
      <w:tr w:rsidR="00817413" w:rsidRPr="00817413" w14:paraId="59DD2C5B" w14:textId="77777777" w:rsidTr="00DB5F6F">
        <w:tc>
          <w:tcPr>
            <w:tcW w:w="3330" w:type="dxa"/>
            <w:shd w:val="clear" w:color="auto" w:fill="E7E6E6" w:themeFill="background2"/>
          </w:tcPr>
          <w:p w14:paraId="0A153F13" w14:textId="77777777" w:rsidR="00817413" w:rsidRPr="00817413" w:rsidRDefault="00817413" w:rsidP="00817413">
            <w:pPr>
              <w:spacing w:line="320" w:lineRule="atLeast"/>
            </w:pPr>
            <w:r w:rsidRPr="00817413">
              <w:t>Position</w:t>
            </w:r>
          </w:p>
        </w:tc>
        <w:tc>
          <w:tcPr>
            <w:tcW w:w="5107" w:type="dxa"/>
          </w:tcPr>
          <w:p w14:paraId="6C217046" w14:textId="77777777" w:rsidR="00817413" w:rsidRPr="00817413" w:rsidRDefault="00817413" w:rsidP="00817413">
            <w:pPr>
              <w:spacing w:line="320" w:lineRule="atLeast"/>
            </w:pPr>
            <w:r w:rsidRPr="00817413">
              <w:t>Resident Therapist</w:t>
            </w:r>
          </w:p>
        </w:tc>
      </w:tr>
      <w:tr w:rsidR="00817413" w:rsidRPr="00817413" w14:paraId="3C273019" w14:textId="77777777" w:rsidTr="00DB5F6F">
        <w:tc>
          <w:tcPr>
            <w:tcW w:w="3330" w:type="dxa"/>
            <w:shd w:val="clear" w:color="auto" w:fill="E7E6E6" w:themeFill="background2"/>
          </w:tcPr>
          <w:p w14:paraId="14FB93E0" w14:textId="77777777" w:rsidR="00817413" w:rsidRPr="00817413" w:rsidRDefault="00817413" w:rsidP="00817413">
            <w:pPr>
              <w:spacing w:line="320" w:lineRule="atLeast"/>
            </w:pPr>
            <w:r w:rsidRPr="00817413">
              <w:t>City and state</w:t>
            </w:r>
          </w:p>
        </w:tc>
        <w:tc>
          <w:tcPr>
            <w:tcW w:w="5107" w:type="dxa"/>
          </w:tcPr>
          <w:p w14:paraId="1264B2AC" w14:textId="77777777" w:rsidR="00817413" w:rsidRPr="00817413" w:rsidRDefault="00817413" w:rsidP="00817413">
            <w:pPr>
              <w:spacing w:line="320" w:lineRule="atLeast"/>
            </w:pPr>
            <w:r w:rsidRPr="00817413">
              <w:t xml:space="preserve">Green Bay, WI </w:t>
            </w:r>
          </w:p>
        </w:tc>
      </w:tr>
      <w:tr w:rsidR="00817413" w:rsidRPr="00817413" w14:paraId="5915E040" w14:textId="77777777" w:rsidTr="00DB5F6F">
        <w:tc>
          <w:tcPr>
            <w:tcW w:w="3330" w:type="dxa"/>
            <w:shd w:val="clear" w:color="auto" w:fill="E7E6E6" w:themeFill="background2"/>
          </w:tcPr>
          <w:p w14:paraId="466D1117" w14:textId="77777777" w:rsidR="00817413" w:rsidRPr="00817413" w:rsidRDefault="00817413" w:rsidP="00817413">
            <w:pPr>
              <w:spacing w:line="320" w:lineRule="atLeast"/>
            </w:pPr>
            <w:r w:rsidRPr="00817413">
              <w:t>Start date (month/year)</w:t>
            </w:r>
          </w:p>
        </w:tc>
        <w:tc>
          <w:tcPr>
            <w:tcW w:w="5107" w:type="dxa"/>
          </w:tcPr>
          <w:p w14:paraId="6135694F" w14:textId="77777777" w:rsidR="00817413" w:rsidRPr="00817413" w:rsidRDefault="00817413" w:rsidP="00817413">
            <w:pPr>
              <w:spacing w:line="320" w:lineRule="atLeast"/>
            </w:pPr>
            <w:r w:rsidRPr="00817413">
              <w:t>05/2021</w:t>
            </w:r>
          </w:p>
        </w:tc>
      </w:tr>
      <w:tr w:rsidR="00817413" w:rsidRPr="00817413" w14:paraId="72CD044A" w14:textId="77777777" w:rsidTr="00DB5F6F">
        <w:tc>
          <w:tcPr>
            <w:tcW w:w="3330" w:type="dxa"/>
            <w:shd w:val="clear" w:color="auto" w:fill="E7E6E6" w:themeFill="background2"/>
          </w:tcPr>
          <w:p w14:paraId="3748EE50" w14:textId="77777777" w:rsidR="00817413" w:rsidRPr="00817413" w:rsidRDefault="00817413" w:rsidP="00817413">
            <w:pPr>
              <w:spacing w:line="320" w:lineRule="atLeast"/>
            </w:pPr>
            <w:r w:rsidRPr="00817413">
              <w:t>End date (month/year)</w:t>
            </w:r>
          </w:p>
        </w:tc>
        <w:tc>
          <w:tcPr>
            <w:tcW w:w="5107" w:type="dxa"/>
          </w:tcPr>
          <w:p w14:paraId="03EB3E98" w14:textId="77777777" w:rsidR="00817413" w:rsidRPr="00817413" w:rsidRDefault="00817413" w:rsidP="00817413">
            <w:pPr>
              <w:spacing w:line="320" w:lineRule="atLeast"/>
            </w:pPr>
            <w:r w:rsidRPr="00817413">
              <w:t>Ongoing</w:t>
            </w:r>
          </w:p>
        </w:tc>
      </w:tr>
    </w:tbl>
    <w:bookmarkEnd w:id="83"/>
    <w:p w14:paraId="3E2A7821"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8"/>
        <w:tblW w:w="8437" w:type="dxa"/>
        <w:tblInd w:w="918" w:type="dxa"/>
        <w:tblLayout w:type="fixed"/>
        <w:tblLook w:val="04A0" w:firstRow="1" w:lastRow="0" w:firstColumn="1" w:lastColumn="0" w:noHBand="0" w:noVBand="1"/>
      </w:tblPr>
      <w:tblGrid>
        <w:gridCol w:w="3330"/>
        <w:gridCol w:w="5107"/>
      </w:tblGrid>
      <w:tr w:rsidR="00817413" w:rsidRPr="00817413" w14:paraId="0EEEB3AA" w14:textId="77777777" w:rsidTr="00DB5F6F">
        <w:tc>
          <w:tcPr>
            <w:tcW w:w="3330" w:type="dxa"/>
            <w:shd w:val="clear" w:color="auto" w:fill="E7E6E6" w:themeFill="background2"/>
          </w:tcPr>
          <w:p w14:paraId="7E4F5D88" w14:textId="77777777" w:rsidR="00817413" w:rsidRPr="00817413" w:rsidRDefault="00817413" w:rsidP="00817413">
            <w:pPr>
              <w:spacing w:line="320" w:lineRule="atLeast"/>
            </w:pPr>
            <w:bookmarkStart w:id="84" w:name="_Hlk86607589"/>
            <w:r w:rsidRPr="00817413">
              <w:t xml:space="preserve">Employer </w:t>
            </w:r>
          </w:p>
        </w:tc>
        <w:tc>
          <w:tcPr>
            <w:tcW w:w="5107" w:type="dxa"/>
          </w:tcPr>
          <w:p w14:paraId="45C4188D" w14:textId="77777777" w:rsidR="00817413" w:rsidRPr="00817413" w:rsidRDefault="00817413" w:rsidP="00817413">
            <w:pPr>
              <w:spacing w:line="320" w:lineRule="atLeast"/>
            </w:pPr>
            <w:r w:rsidRPr="00817413">
              <w:t>Behavioral Health Training Partnership</w:t>
            </w:r>
          </w:p>
        </w:tc>
      </w:tr>
      <w:tr w:rsidR="00817413" w:rsidRPr="00817413" w14:paraId="0D4DBC9D" w14:textId="77777777" w:rsidTr="00DB5F6F">
        <w:tc>
          <w:tcPr>
            <w:tcW w:w="3330" w:type="dxa"/>
            <w:shd w:val="clear" w:color="auto" w:fill="E7E6E6" w:themeFill="background2"/>
          </w:tcPr>
          <w:p w14:paraId="766F3D72" w14:textId="77777777" w:rsidR="00817413" w:rsidRPr="00817413" w:rsidRDefault="00817413" w:rsidP="00817413">
            <w:pPr>
              <w:spacing w:line="320" w:lineRule="atLeast"/>
            </w:pPr>
            <w:r w:rsidRPr="00817413">
              <w:t>Position</w:t>
            </w:r>
          </w:p>
        </w:tc>
        <w:tc>
          <w:tcPr>
            <w:tcW w:w="5107" w:type="dxa"/>
          </w:tcPr>
          <w:p w14:paraId="24954390" w14:textId="77777777" w:rsidR="00817413" w:rsidRPr="00817413" w:rsidRDefault="00817413" w:rsidP="00817413">
            <w:pPr>
              <w:spacing w:line="320" w:lineRule="atLeast"/>
            </w:pPr>
            <w:r w:rsidRPr="00817413">
              <w:t>Project Assistant</w:t>
            </w:r>
          </w:p>
        </w:tc>
      </w:tr>
      <w:tr w:rsidR="00817413" w:rsidRPr="00817413" w14:paraId="35E1D653" w14:textId="77777777" w:rsidTr="00DB5F6F">
        <w:tc>
          <w:tcPr>
            <w:tcW w:w="3330" w:type="dxa"/>
            <w:shd w:val="clear" w:color="auto" w:fill="E7E6E6" w:themeFill="background2"/>
          </w:tcPr>
          <w:p w14:paraId="7A498994" w14:textId="77777777" w:rsidR="00817413" w:rsidRPr="00817413" w:rsidRDefault="00817413" w:rsidP="00817413">
            <w:pPr>
              <w:spacing w:line="320" w:lineRule="atLeast"/>
            </w:pPr>
            <w:r w:rsidRPr="00817413">
              <w:t>City and state</w:t>
            </w:r>
          </w:p>
        </w:tc>
        <w:tc>
          <w:tcPr>
            <w:tcW w:w="5107" w:type="dxa"/>
          </w:tcPr>
          <w:p w14:paraId="722FFBF5" w14:textId="77777777" w:rsidR="00817413" w:rsidRPr="00817413" w:rsidRDefault="00817413" w:rsidP="00817413">
            <w:pPr>
              <w:spacing w:line="320" w:lineRule="atLeast"/>
            </w:pPr>
            <w:r w:rsidRPr="00817413">
              <w:t xml:space="preserve">Green Bay, WI </w:t>
            </w:r>
          </w:p>
        </w:tc>
      </w:tr>
      <w:tr w:rsidR="00817413" w:rsidRPr="00817413" w14:paraId="4C33218A" w14:textId="77777777" w:rsidTr="00DB5F6F">
        <w:tc>
          <w:tcPr>
            <w:tcW w:w="3330" w:type="dxa"/>
            <w:shd w:val="clear" w:color="auto" w:fill="E7E6E6" w:themeFill="background2"/>
          </w:tcPr>
          <w:p w14:paraId="33E7EC6B" w14:textId="77777777" w:rsidR="00817413" w:rsidRPr="00817413" w:rsidRDefault="00817413" w:rsidP="00817413">
            <w:pPr>
              <w:spacing w:line="320" w:lineRule="atLeast"/>
            </w:pPr>
            <w:r w:rsidRPr="00817413">
              <w:t>Start date (month/year)</w:t>
            </w:r>
          </w:p>
        </w:tc>
        <w:tc>
          <w:tcPr>
            <w:tcW w:w="5107" w:type="dxa"/>
          </w:tcPr>
          <w:p w14:paraId="63659C89" w14:textId="77777777" w:rsidR="00817413" w:rsidRPr="00817413" w:rsidRDefault="00817413" w:rsidP="00817413">
            <w:pPr>
              <w:spacing w:line="320" w:lineRule="atLeast"/>
            </w:pPr>
            <w:r w:rsidRPr="00817413">
              <w:t>08/2020</w:t>
            </w:r>
          </w:p>
        </w:tc>
      </w:tr>
      <w:tr w:rsidR="00817413" w:rsidRPr="00817413" w14:paraId="2AADB596" w14:textId="77777777" w:rsidTr="00DB5F6F">
        <w:tc>
          <w:tcPr>
            <w:tcW w:w="3330" w:type="dxa"/>
            <w:shd w:val="clear" w:color="auto" w:fill="E7E6E6" w:themeFill="background2"/>
          </w:tcPr>
          <w:p w14:paraId="609A88F1" w14:textId="77777777" w:rsidR="00817413" w:rsidRPr="00817413" w:rsidRDefault="00817413" w:rsidP="00817413">
            <w:pPr>
              <w:spacing w:line="320" w:lineRule="atLeast"/>
            </w:pPr>
            <w:r w:rsidRPr="00817413">
              <w:t>End date (month/year)</w:t>
            </w:r>
          </w:p>
        </w:tc>
        <w:tc>
          <w:tcPr>
            <w:tcW w:w="5107" w:type="dxa"/>
          </w:tcPr>
          <w:p w14:paraId="23846F47" w14:textId="77777777" w:rsidR="00817413" w:rsidRPr="00817413" w:rsidRDefault="00817413" w:rsidP="00817413">
            <w:pPr>
              <w:spacing w:line="320" w:lineRule="atLeast"/>
            </w:pPr>
            <w:r w:rsidRPr="00817413">
              <w:t>Ongoing</w:t>
            </w:r>
          </w:p>
        </w:tc>
      </w:tr>
      <w:bookmarkEnd w:id="84"/>
    </w:tbl>
    <w:p w14:paraId="651BF735" w14:textId="77777777" w:rsidR="00817413" w:rsidRPr="00817413" w:rsidRDefault="00817413" w:rsidP="00817413">
      <w:pPr>
        <w:spacing w:line="320" w:lineRule="atLeast"/>
        <w:contextualSpacing/>
        <w:rPr>
          <w:rFonts w:cstheme="minorBidi"/>
          <w:sz w:val="18"/>
          <w:szCs w:val="18"/>
        </w:rPr>
      </w:pPr>
    </w:p>
    <w:tbl>
      <w:tblPr>
        <w:tblStyle w:val="TableGrid88"/>
        <w:tblW w:w="8437" w:type="dxa"/>
        <w:tblInd w:w="918" w:type="dxa"/>
        <w:tblLayout w:type="fixed"/>
        <w:tblLook w:val="04A0" w:firstRow="1" w:lastRow="0" w:firstColumn="1" w:lastColumn="0" w:noHBand="0" w:noVBand="1"/>
      </w:tblPr>
      <w:tblGrid>
        <w:gridCol w:w="3330"/>
        <w:gridCol w:w="5107"/>
      </w:tblGrid>
      <w:tr w:rsidR="00817413" w:rsidRPr="00817413" w14:paraId="239D1CD3" w14:textId="77777777" w:rsidTr="00DB5F6F">
        <w:tc>
          <w:tcPr>
            <w:tcW w:w="3330" w:type="dxa"/>
            <w:shd w:val="clear" w:color="auto" w:fill="E7E6E6" w:themeFill="background2"/>
          </w:tcPr>
          <w:p w14:paraId="7CE7A389" w14:textId="77777777" w:rsidR="00817413" w:rsidRPr="00817413" w:rsidRDefault="00817413" w:rsidP="00817413">
            <w:pPr>
              <w:spacing w:line="320" w:lineRule="atLeast"/>
            </w:pPr>
            <w:r w:rsidRPr="00817413">
              <w:t xml:space="preserve">Employer </w:t>
            </w:r>
          </w:p>
        </w:tc>
        <w:tc>
          <w:tcPr>
            <w:tcW w:w="5107" w:type="dxa"/>
          </w:tcPr>
          <w:p w14:paraId="5D79C590" w14:textId="77777777" w:rsidR="00817413" w:rsidRPr="00817413" w:rsidRDefault="00817413" w:rsidP="00817413">
            <w:pPr>
              <w:spacing w:line="320" w:lineRule="atLeast"/>
            </w:pPr>
            <w:r w:rsidRPr="00817413">
              <w:t>SELF Program of Family Services of Northeast WI</w:t>
            </w:r>
          </w:p>
        </w:tc>
      </w:tr>
      <w:tr w:rsidR="00817413" w:rsidRPr="00817413" w14:paraId="6AC5BFA8" w14:textId="77777777" w:rsidTr="00DB5F6F">
        <w:tc>
          <w:tcPr>
            <w:tcW w:w="3330" w:type="dxa"/>
            <w:shd w:val="clear" w:color="auto" w:fill="E7E6E6" w:themeFill="background2"/>
          </w:tcPr>
          <w:p w14:paraId="5D6799A0" w14:textId="77777777" w:rsidR="00817413" w:rsidRPr="00817413" w:rsidRDefault="00817413" w:rsidP="00817413">
            <w:pPr>
              <w:spacing w:line="320" w:lineRule="atLeast"/>
            </w:pPr>
            <w:r w:rsidRPr="00817413">
              <w:t>Position</w:t>
            </w:r>
          </w:p>
        </w:tc>
        <w:tc>
          <w:tcPr>
            <w:tcW w:w="5107" w:type="dxa"/>
          </w:tcPr>
          <w:p w14:paraId="6A7D7A32" w14:textId="77777777" w:rsidR="00817413" w:rsidRPr="00817413" w:rsidRDefault="00817413" w:rsidP="00817413">
            <w:pPr>
              <w:spacing w:line="320" w:lineRule="atLeast"/>
            </w:pPr>
            <w:r w:rsidRPr="00817413">
              <w:t>Youth &amp; Family Specialist</w:t>
            </w:r>
          </w:p>
        </w:tc>
      </w:tr>
      <w:tr w:rsidR="00817413" w:rsidRPr="00817413" w14:paraId="3CD6C017" w14:textId="77777777" w:rsidTr="00DB5F6F">
        <w:tc>
          <w:tcPr>
            <w:tcW w:w="3330" w:type="dxa"/>
            <w:shd w:val="clear" w:color="auto" w:fill="E7E6E6" w:themeFill="background2"/>
          </w:tcPr>
          <w:p w14:paraId="3F5674A9" w14:textId="77777777" w:rsidR="00817413" w:rsidRPr="00817413" w:rsidRDefault="00817413" w:rsidP="00817413">
            <w:pPr>
              <w:spacing w:line="320" w:lineRule="atLeast"/>
            </w:pPr>
            <w:r w:rsidRPr="00817413">
              <w:t>City and state</w:t>
            </w:r>
          </w:p>
        </w:tc>
        <w:tc>
          <w:tcPr>
            <w:tcW w:w="5107" w:type="dxa"/>
          </w:tcPr>
          <w:p w14:paraId="72C64F22" w14:textId="77777777" w:rsidR="00817413" w:rsidRPr="00817413" w:rsidRDefault="00817413" w:rsidP="00817413">
            <w:pPr>
              <w:spacing w:line="320" w:lineRule="atLeast"/>
            </w:pPr>
            <w:r w:rsidRPr="00817413">
              <w:t xml:space="preserve">Green Bay, WI </w:t>
            </w:r>
          </w:p>
        </w:tc>
      </w:tr>
      <w:tr w:rsidR="00817413" w:rsidRPr="00817413" w14:paraId="27610A22" w14:textId="77777777" w:rsidTr="00DB5F6F">
        <w:tc>
          <w:tcPr>
            <w:tcW w:w="3330" w:type="dxa"/>
            <w:shd w:val="clear" w:color="auto" w:fill="E7E6E6" w:themeFill="background2"/>
          </w:tcPr>
          <w:p w14:paraId="15940C33" w14:textId="77777777" w:rsidR="00817413" w:rsidRPr="00817413" w:rsidRDefault="00817413" w:rsidP="00817413">
            <w:pPr>
              <w:spacing w:line="320" w:lineRule="atLeast"/>
            </w:pPr>
            <w:r w:rsidRPr="00817413">
              <w:t>Start date (month/year)</w:t>
            </w:r>
          </w:p>
        </w:tc>
        <w:tc>
          <w:tcPr>
            <w:tcW w:w="5107" w:type="dxa"/>
          </w:tcPr>
          <w:p w14:paraId="6BA4ABD5" w14:textId="77777777" w:rsidR="00817413" w:rsidRPr="00817413" w:rsidRDefault="00817413" w:rsidP="00817413">
            <w:pPr>
              <w:spacing w:line="320" w:lineRule="atLeast"/>
            </w:pPr>
            <w:r w:rsidRPr="00817413">
              <w:t xml:space="preserve">04/2019 </w:t>
            </w:r>
          </w:p>
        </w:tc>
      </w:tr>
      <w:tr w:rsidR="00817413" w:rsidRPr="00817413" w14:paraId="7AA2612E" w14:textId="77777777" w:rsidTr="00DB5F6F">
        <w:tc>
          <w:tcPr>
            <w:tcW w:w="3330" w:type="dxa"/>
            <w:shd w:val="clear" w:color="auto" w:fill="E7E6E6" w:themeFill="background2"/>
          </w:tcPr>
          <w:p w14:paraId="50CE88A7" w14:textId="77777777" w:rsidR="00817413" w:rsidRPr="00817413" w:rsidRDefault="00817413" w:rsidP="00817413">
            <w:pPr>
              <w:spacing w:line="320" w:lineRule="atLeast"/>
            </w:pPr>
            <w:r w:rsidRPr="00817413">
              <w:t>End date (month/year)</w:t>
            </w:r>
          </w:p>
        </w:tc>
        <w:tc>
          <w:tcPr>
            <w:tcW w:w="5107" w:type="dxa"/>
          </w:tcPr>
          <w:p w14:paraId="1E5D4164" w14:textId="77777777" w:rsidR="00817413" w:rsidRPr="00817413" w:rsidRDefault="00817413" w:rsidP="00817413">
            <w:pPr>
              <w:spacing w:line="320" w:lineRule="atLeast"/>
            </w:pPr>
            <w:r w:rsidRPr="00817413">
              <w:t>Ongoing</w:t>
            </w:r>
          </w:p>
        </w:tc>
      </w:tr>
    </w:tbl>
    <w:p w14:paraId="42772955" w14:textId="77777777" w:rsidR="00817413" w:rsidRPr="00817413" w:rsidRDefault="00817413" w:rsidP="00817413">
      <w:pPr>
        <w:spacing w:after="120" w:line="320" w:lineRule="atLeast"/>
        <w:ind w:left="720"/>
        <w:contextualSpacing/>
        <w:rPr>
          <w:rFonts w:cstheme="minorBidi"/>
          <w:sz w:val="22"/>
          <w:szCs w:val="22"/>
        </w:rPr>
      </w:pPr>
    </w:p>
    <w:p w14:paraId="70797306" w14:textId="77777777" w:rsidR="00817413" w:rsidRPr="00817413" w:rsidRDefault="00817413" w:rsidP="00817413">
      <w:pPr>
        <w:spacing w:after="120" w:line="320" w:lineRule="atLeast"/>
        <w:contextualSpacing/>
        <w:rPr>
          <w:rFonts w:cstheme="minorBidi"/>
          <w:sz w:val="22"/>
          <w:szCs w:val="22"/>
        </w:rPr>
      </w:pPr>
      <w:r w:rsidRPr="00817413">
        <w:rPr>
          <w:rFonts w:cstheme="minorBidi"/>
          <w:sz w:val="22"/>
          <w:szCs w:val="22"/>
        </w:rPr>
        <w:t>Current professional, academic, community-related, and scientific memberships.</w:t>
      </w:r>
    </w:p>
    <w:p w14:paraId="7E3EA284" w14:textId="77777777" w:rsidR="00817413" w:rsidRPr="00817413" w:rsidRDefault="00817413" w:rsidP="009C48BD">
      <w:pPr>
        <w:numPr>
          <w:ilvl w:val="0"/>
          <w:numId w:val="117"/>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National Association of Social Workers</w:t>
      </w:r>
    </w:p>
    <w:p w14:paraId="43ED8D2D" w14:textId="77777777" w:rsidR="00817413" w:rsidRPr="00817413" w:rsidRDefault="00817413" w:rsidP="00817413">
      <w:pPr>
        <w:spacing w:after="120" w:line="320" w:lineRule="atLeast"/>
        <w:ind w:left="1080"/>
        <w:contextualSpacing/>
        <w:rPr>
          <w:rFonts w:eastAsia="Times New Roman" w:cs="Times New Roman"/>
          <w:spacing w:val="-3"/>
          <w:sz w:val="22"/>
          <w:szCs w:val="20"/>
        </w:rPr>
      </w:pPr>
    </w:p>
    <w:p w14:paraId="0B4DCE7E"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Special awards, fellowships, grants, or any other recognition you have received during the last 3 years.</w:t>
      </w:r>
    </w:p>
    <w:p w14:paraId="42F774C4" w14:textId="77777777" w:rsidR="00817413" w:rsidRPr="00817413" w:rsidRDefault="00817413" w:rsidP="009C48BD">
      <w:pPr>
        <w:numPr>
          <w:ilvl w:val="0"/>
          <w:numId w:val="117"/>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Teaching Assistant- University of Wisconsin-Green Bay, Social Work Department 2020-2021</w:t>
      </w:r>
    </w:p>
    <w:p w14:paraId="2A475780" w14:textId="77777777" w:rsidR="00817413" w:rsidRPr="00817413" w:rsidRDefault="00817413" w:rsidP="009C48BD">
      <w:pPr>
        <w:numPr>
          <w:ilvl w:val="0"/>
          <w:numId w:val="117"/>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Ambassador, National Association of Social Workers 2019-2020</w:t>
      </w:r>
    </w:p>
    <w:p w14:paraId="0DF48A3E" w14:textId="77777777" w:rsidR="00817413" w:rsidRPr="00817413" w:rsidRDefault="00817413" w:rsidP="00817413">
      <w:pPr>
        <w:spacing w:after="120" w:line="320" w:lineRule="atLeast"/>
        <w:ind w:left="1080"/>
        <w:contextualSpacing/>
        <w:rPr>
          <w:rFonts w:eastAsia="Times New Roman" w:cs="Times New Roman"/>
          <w:spacing w:val="-3"/>
          <w:sz w:val="22"/>
          <w:szCs w:val="20"/>
        </w:rPr>
      </w:pPr>
    </w:p>
    <w:p w14:paraId="79681D99" w14:textId="77777777" w:rsidR="00817413" w:rsidRPr="00817413" w:rsidRDefault="00817413" w:rsidP="00817413">
      <w:pPr>
        <w:spacing w:after="120" w:line="320" w:lineRule="atLeast"/>
        <w:contextualSpacing/>
        <w:rPr>
          <w:rFonts w:cstheme="minorBidi"/>
          <w:sz w:val="22"/>
          <w:szCs w:val="22"/>
        </w:rPr>
      </w:pPr>
      <w:r w:rsidRPr="00817413">
        <w:rPr>
          <w:rFonts w:cstheme="minorBidi"/>
          <w:sz w:val="22"/>
          <w:szCs w:val="22"/>
        </w:rPr>
        <w:t>Professional presentations during the last 5 years.</w:t>
      </w:r>
    </w:p>
    <w:p w14:paraId="2A4475D0" w14:textId="77777777" w:rsidR="00817413" w:rsidRPr="00817413" w:rsidRDefault="00817413" w:rsidP="009C48BD">
      <w:pPr>
        <w:numPr>
          <w:ilvl w:val="0"/>
          <w:numId w:val="118"/>
        </w:numPr>
        <w:spacing w:after="120" w:line="320" w:lineRule="atLeast"/>
        <w:contextualSpacing/>
        <w:rPr>
          <w:rFonts w:eastAsia="Times New Roman" w:cs="Times New Roman"/>
          <w:spacing w:val="-3"/>
          <w:sz w:val="22"/>
          <w:szCs w:val="20"/>
        </w:rPr>
      </w:pPr>
      <w:r w:rsidRPr="00817413">
        <w:rPr>
          <w:rFonts w:eastAsia="Times New Roman" w:cs="Arial"/>
          <w:color w:val="000000"/>
          <w:spacing w:val="-3"/>
          <w:sz w:val="22"/>
          <w:szCs w:val="22"/>
          <w:shd w:val="clear" w:color="auto" w:fill="FFFFFF"/>
        </w:rPr>
        <w:t>Continuing Professional Education: Best Practice or Convenience (with Dr. Joan Groessl), [75 min.] National Association of Social Workers Annual Conference, WI Dells, WI. Nov. 2021</w:t>
      </w:r>
      <w:r w:rsidRPr="00817413">
        <w:rPr>
          <w:rFonts w:eastAsia="Times New Roman" w:cs="Times New Roman"/>
          <w:spacing w:val="-3"/>
          <w:sz w:val="22"/>
          <w:szCs w:val="20"/>
        </w:rPr>
        <w:tab/>
      </w:r>
    </w:p>
    <w:p w14:paraId="1F687086"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04B194DB"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2BA856AC"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7411D867"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6BA7D20A"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2031B5C2"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2E168B26"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31E50912"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3A99D054"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39DA09B9"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7CB3C490"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1788B7A9"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72FA7EDF"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0EE21EDC"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13C69C7D"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456E3496"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2FE43BC7"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61D6209A"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6EAD8F95"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136A2697"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6A573237"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2E2E4D23" w14:textId="77777777" w:rsidR="00817413" w:rsidRPr="00817413" w:rsidRDefault="00817413" w:rsidP="00817413">
      <w:pPr>
        <w:spacing w:after="160"/>
        <w:rPr>
          <w:rFonts w:cstheme="minorBidi"/>
          <w:b/>
          <w:sz w:val="28"/>
          <w:szCs w:val="22"/>
        </w:rPr>
      </w:pPr>
    </w:p>
    <w:p w14:paraId="4151F36F" w14:textId="77777777" w:rsidR="00817413" w:rsidRPr="00817413" w:rsidRDefault="00817413" w:rsidP="00817413">
      <w:pPr>
        <w:spacing w:after="160"/>
        <w:rPr>
          <w:rFonts w:cstheme="minorBidi"/>
          <w:b/>
          <w:sz w:val="28"/>
          <w:szCs w:val="22"/>
        </w:rPr>
      </w:pPr>
    </w:p>
    <w:p w14:paraId="19F13A01" w14:textId="77777777" w:rsidR="00FB54EB" w:rsidRDefault="00FB54EB">
      <w:pPr>
        <w:spacing w:after="160"/>
        <w:rPr>
          <w:rFonts w:cstheme="minorBidi"/>
          <w:b/>
          <w:sz w:val="28"/>
          <w:szCs w:val="22"/>
        </w:rPr>
      </w:pPr>
      <w:r>
        <w:rPr>
          <w:rFonts w:cstheme="minorBidi"/>
          <w:b/>
          <w:sz w:val="28"/>
          <w:szCs w:val="22"/>
        </w:rPr>
        <w:br w:type="page"/>
      </w:r>
    </w:p>
    <w:p w14:paraId="7FF4BA3E" w14:textId="1EBED4AA" w:rsidR="00817413" w:rsidRPr="00817413" w:rsidRDefault="00817413" w:rsidP="00817413">
      <w:pPr>
        <w:spacing w:after="160"/>
        <w:rPr>
          <w:rFonts w:cstheme="minorBidi"/>
          <w:b/>
          <w:sz w:val="28"/>
          <w:szCs w:val="22"/>
        </w:rPr>
      </w:pPr>
      <w:r w:rsidRPr="00817413">
        <w:rPr>
          <w:rFonts w:cstheme="minorBidi"/>
          <w:b/>
          <w:sz w:val="28"/>
          <w:szCs w:val="22"/>
        </w:rPr>
        <w:lastRenderedPageBreak/>
        <w:t xml:space="preserve">Pasqualucci Faculty Data </w:t>
      </w:r>
    </w:p>
    <w:p w14:paraId="6A99E351" w14:textId="77777777" w:rsidR="00817413" w:rsidRPr="00817413" w:rsidRDefault="00817413" w:rsidP="00817413">
      <w:pPr>
        <w:spacing w:after="160" w:line="320" w:lineRule="atLeast"/>
        <w:rPr>
          <w:rFonts w:cstheme="minorBidi"/>
          <w:b/>
          <w:bCs/>
          <w:sz w:val="22"/>
          <w:szCs w:val="22"/>
        </w:rPr>
      </w:pPr>
      <w:r w:rsidRPr="00817413">
        <w:rPr>
          <w:rFonts w:cstheme="minorBidi"/>
          <w:b/>
          <w:bCs/>
          <w:sz w:val="22"/>
          <w:szCs w:val="22"/>
        </w:rPr>
        <w:t>Andrea Pasqualucci</w:t>
      </w:r>
    </w:p>
    <w:p w14:paraId="2CB291F0"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9"/>
        <w:tblW w:w="8460" w:type="dxa"/>
        <w:tblInd w:w="918" w:type="dxa"/>
        <w:tblLayout w:type="fixed"/>
        <w:tblLook w:val="04A0" w:firstRow="1" w:lastRow="0" w:firstColumn="1" w:lastColumn="0" w:noHBand="0" w:noVBand="1"/>
      </w:tblPr>
      <w:tblGrid>
        <w:gridCol w:w="2880"/>
        <w:gridCol w:w="5580"/>
      </w:tblGrid>
      <w:tr w:rsidR="00817413" w:rsidRPr="00817413" w14:paraId="3E96B139" w14:textId="77777777" w:rsidTr="00DB5F6F">
        <w:tc>
          <w:tcPr>
            <w:tcW w:w="2880" w:type="dxa"/>
            <w:shd w:val="clear" w:color="auto" w:fill="E7E6E6" w:themeFill="background2"/>
          </w:tcPr>
          <w:p w14:paraId="59957329" w14:textId="77777777" w:rsidR="00817413" w:rsidRPr="00817413" w:rsidRDefault="00817413" w:rsidP="00817413">
            <w:pPr>
              <w:spacing w:line="320" w:lineRule="atLeast"/>
            </w:pPr>
            <w:bookmarkStart w:id="85" w:name="_Hlk80259806"/>
            <w:r w:rsidRPr="00817413">
              <w:t>Degree</w:t>
            </w:r>
          </w:p>
        </w:tc>
        <w:tc>
          <w:tcPr>
            <w:tcW w:w="5580" w:type="dxa"/>
            <w:shd w:val="clear" w:color="auto" w:fill="FFFFFF" w:themeFill="background1"/>
          </w:tcPr>
          <w:p w14:paraId="556FD6F7" w14:textId="77777777" w:rsidR="00817413" w:rsidRPr="00817413" w:rsidRDefault="00817413" w:rsidP="00817413">
            <w:pPr>
              <w:spacing w:line="320" w:lineRule="atLeast"/>
            </w:pPr>
            <w:r w:rsidRPr="00817413">
              <w:t>MSSW with School Social Work Certification</w:t>
            </w:r>
          </w:p>
        </w:tc>
      </w:tr>
      <w:tr w:rsidR="00817413" w:rsidRPr="00817413" w14:paraId="0324E00E" w14:textId="77777777" w:rsidTr="00DB5F6F">
        <w:tc>
          <w:tcPr>
            <w:tcW w:w="2880" w:type="dxa"/>
            <w:shd w:val="clear" w:color="auto" w:fill="E7E6E6" w:themeFill="background2"/>
          </w:tcPr>
          <w:p w14:paraId="3619BC56"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145B06E9" w14:textId="77777777" w:rsidR="00817413" w:rsidRPr="00817413" w:rsidRDefault="00817413" w:rsidP="00817413">
            <w:pPr>
              <w:spacing w:line="320" w:lineRule="atLeast"/>
            </w:pPr>
            <w:r w:rsidRPr="00817413">
              <w:t>University of Wisconsin-Madison</w:t>
            </w:r>
          </w:p>
        </w:tc>
      </w:tr>
      <w:tr w:rsidR="00817413" w:rsidRPr="00817413" w14:paraId="4435DD25" w14:textId="77777777" w:rsidTr="00DB5F6F">
        <w:tc>
          <w:tcPr>
            <w:tcW w:w="2880" w:type="dxa"/>
            <w:shd w:val="clear" w:color="auto" w:fill="E7E6E6" w:themeFill="background2"/>
          </w:tcPr>
          <w:p w14:paraId="38B43089"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73B6BB21" w14:textId="77777777" w:rsidR="00817413" w:rsidRPr="00817413" w:rsidRDefault="00817413" w:rsidP="00817413">
            <w:pPr>
              <w:spacing w:line="320" w:lineRule="atLeast"/>
            </w:pPr>
            <w:r w:rsidRPr="00817413">
              <w:t>Social Work</w:t>
            </w:r>
          </w:p>
        </w:tc>
      </w:tr>
      <w:tr w:rsidR="00817413" w:rsidRPr="00817413" w14:paraId="66B9687F" w14:textId="77777777" w:rsidTr="00DB5F6F">
        <w:trPr>
          <w:trHeight w:val="323"/>
        </w:trPr>
        <w:tc>
          <w:tcPr>
            <w:tcW w:w="2880" w:type="dxa"/>
            <w:shd w:val="clear" w:color="auto" w:fill="E7E6E6" w:themeFill="background2"/>
          </w:tcPr>
          <w:p w14:paraId="6171AD88" w14:textId="77777777" w:rsidR="00817413" w:rsidRPr="00817413" w:rsidRDefault="00817413" w:rsidP="00817413">
            <w:pPr>
              <w:spacing w:line="320" w:lineRule="atLeast"/>
            </w:pPr>
            <w:r w:rsidRPr="00817413">
              <w:t>Date Awarded (month/year)</w:t>
            </w:r>
          </w:p>
        </w:tc>
        <w:tc>
          <w:tcPr>
            <w:tcW w:w="5580" w:type="dxa"/>
          </w:tcPr>
          <w:p w14:paraId="611B131F" w14:textId="77777777" w:rsidR="00817413" w:rsidRPr="00817413" w:rsidRDefault="00817413" w:rsidP="00817413">
            <w:pPr>
              <w:spacing w:line="320" w:lineRule="atLeast"/>
            </w:pPr>
            <w:r w:rsidRPr="00817413">
              <w:t>05/1993</w:t>
            </w:r>
          </w:p>
        </w:tc>
      </w:tr>
    </w:tbl>
    <w:bookmarkEnd w:id="85"/>
    <w:p w14:paraId="71EAC0FA"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9"/>
        <w:tblW w:w="0" w:type="auto"/>
        <w:tblInd w:w="918" w:type="dxa"/>
        <w:tblLayout w:type="fixed"/>
        <w:tblLook w:val="04A0" w:firstRow="1" w:lastRow="0" w:firstColumn="1" w:lastColumn="0" w:noHBand="0" w:noVBand="1"/>
      </w:tblPr>
      <w:tblGrid>
        <w:gridCol w:w="2880"/>
        <w:gridCol w:w="5580"/>
      </w:tblGrid>
      <w:tr w:rsidR="00817413" w:rsidRPr="00817413" w14:paraId="2A22EB9B" w14:textId="77777777" w:rsidTr="00DB5F6F">
        <w:tc>
          <w:tcPr>
            <w:tcW w:w="2880" w:type="dxa"/>
            <w:shd w:val="clear" w:color="auto" w:fill="E7E6E6" w:themeFill="background2"/>
          </w:tcPr>
          <w:p w14:paraId="55FA25CA"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788890AB" w14:textId="77777777" w:rsidR="00817413" w:rsidRPr="00817413" w:rsidRDefault="00817413" w:rsidP="00817413">
            <w:pPr>
              <w:spacing w:line="320" w:lineRule="atLeast"/>
            </w:pPr>
            <w:r w:rsidRPr="00817413">
              <w:t>BSW</w:t>
            </w:r>
          </w:p>
        </w:tc>
      </w:tr>
      <w:tr w:rsidR="00817413" w:rsidRPr="00817413" w14:paraId="1D3E0873" w14:textId="77777777" w:rsidTr="00DB5F6F">
        <w:tc>
          <w:tcPr>
            <w:tcW w:w="2880" w:type="dxa"/>
            <w:shd w:val="clear" w:color="auto" w:fill="E7E6E6" w:themeFill="background2"/>
          </w:tcPr>
          <w:p w14:paraId="18B559F9"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004975EF" w14:textId="77777777" w:rsidR="00817413" w:rsidRPr="00817413" w:rsidRDefault="00817413" w:rsidP="00817413">
            <w:pPr>
              <w:spacing w:line="320" w:lineRule="atLeast"/>
            </w:pPr>
            <w:r w:rsidRPr="00817413">
              <w:t>University of Wisconsin-Green Bay</w:t>
            </w:r>
          </w:p>
        </w:tc>
      </w:tr>
      <w:tr w:rsidR="00817413" w:rsidRPr="00817413" w14:paraId="63AB8DDD" w14:textId="77777777" w:rsidTr="00DB5F6F">
        <w:tc>
          <w:tcPr>
            <w:tcW w:w="2880" w:type="dxa"/>
            <w:shd w:val="clear" w:color="auto" w:fill="E7E6E6" w:themeFill="background2"/>
          </w:tcPr>
          <w:p w14:paraId="6FD6E736"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2270FD21" w14:textId="77777777" w:rsidR="00817413" w:rsidRPr="00817413" w:rsidRDefault="00817413" w:rsidP="00817413">
            <w:pPr>
              <w:spacing w:line="320" w:lineRule="atLeast"/>
            </w:pPr>
            <w:r w:rsidRPr="00817413">
              <w:t xml:space="preserve">Social Work </w:t>
            </w:r>
          </w:p>
        </w:tc>
      </w:tr>
      <w:tr w:rsidR="00817413" w:rsidRPr="00817413" w14:paraId="35867A4E" w14:textId="77777777" w:rsidTr="00DB5F6F">
        <w:trPr>
          <w:trHeight w:val="323"/>
        </w:trPr>
        <w:tc>
          <w:tcPr>
            <w:tcW w:w="2880" w:type="dxa"/>
            <w:shd w:val="clear" w:color="auto" w:fill="E7E6E6" w:themeFill="background2"/>
          </w:tcPr>
          <w:p w14:paraId="476E3DF0" w14:textId="77777777" w:rsidR="00817413" w:rsidRPr="00817413" w:rsidRDefault="00817413" w:rsidP="00817413">
            <w:pPr>
              <w:spacing w:line="320" w:lineRule="atLeast"/>
            </w:pPr>
            <w:r w:rsidRPr="00817413">
              <w:t>Date Awarded (month/year)</w:t>
            </w:r>
          </w:p>
        </w:tc>
        <w:tc>
          <w:tcPr>
            <w:tcW w:w="5580" w:type="dxa"/>
          </w:tcPr>
          <w:p w14:paraId="6B4AF42E" w14:textId="77777777" w:rsidR="00817413" w:rsidRPr="00817413" w:rsidRDefault="00817413" w:rsidP="00817413">
            <w:pPr>
              <w:spacing w:line="320" w:lineRule="atLeast"/>
            </w:pPr>
            <w:r w:rsidRPr="00817413">
              <w:t>05/1990</w:t>
            </w:r>
          </w:p>
        </w:tc>
      </w:tr>
    </w:tbl>
    <w:p w14:paraId="030EC3E7" w14:textId="77777777" w:rsidR="00817413" w:rsidRPr="00817413" w:rsidRDefault="00817413" w:rsidP="00817413">
      <w:pPr>
        <w:spacing w:line="320" w:lineRule="atLeast"/>
        <w:contextualSpacing/>
        <w:rPr>
          <w:rFonts w:cstheme="minorBidi"/>
          <w:sz w:val="18"/>
          <w:szCs w:val="18"/>
        </w:rPr>
      </w:pPr>
    </w:p>
    <w:p w14:paraId="687E25EB" w14:textId="77777777" w:rsidR="00817413" w:rsidRPr="00817413" w:rsidRDefault="00817413" w:rsidP="00817413">
      <w:pPr>
        <w:spacing w:after="160" w:line="320" w:lineRule="atLeast"/>
        <w:rPr>
          <w:rFonts w:cstheme="minorBidi"/>
          <w:sz w:val="22"/>
          <w:szCs w:val="22"/>
        </w:rPr>
      </w:pPr>
      <w:r w:rsidRPr="00817413">
        <w:rPr>
          <w:rFonts w:cstheme="minorBidi"/>
          <w:b/>
          <w:sz w:val="22"/>
          <w:szCs w:val="22"/>
        </w:rPr>
        <w:t xml:space="preserve"> </w:t>
      </w:r>
      <w:r w:rsidRPr="00817413">
        <w:rPr>
          <w:rFonts w:cstheme="minorBidi"/>
          <w:sz w:val="22"/>
          <w:szCs w:val="22"/>
        </w:rPr>
        <w:t>Academic appointments</w:t>
      </w:r>
    </w:p>
    <w:tbl>
      <w:tblPr>
        <w:tblStyle w:val="TableGrid89"/>
        <w:tblW w:w="8437" w:type="dxa"/>
        <w:tblInd w:w="918" w:type="dxa"/>
        <w:tblLayout w:type="fixed"/>
        <w:tblLook w:val="04A0" w:firstRow="1" w:lastRow="0" w:firstColumn="1" w:lastColumn="0" w:noHBand="0" w:noVBand="1"/>
      </w:tblPr>
      <w:tblGrid>
        <w:gridCol w:w="3330"/>
        <w:gridCol w:w="5107"/>
      </w:tblGrid>
      <w:tr w:rsidR="00817413" w:rsidRPr="00817413" w14:paraId="0E0E0F2F" w14:textId="77777777" w:rsidTr="00DB5F6F">
        <w:tc>
          <w:tcPr>
            <w:tcW w:w="3330" w:type="dxa"/>
            <w:shd w:val="clear" w:color="auto" w:fill="E7E6E6" w:themeFill="background2"/>
          </w:tcPr>
          <w:p w14:paraId="4A81A0A2" w14:textId="77777777" w:rsidR="00817413" w:rsidRPr="00817413" w:rsidRDefault="00817413" w:rsidP="00817413">
            <w:pPr>
              <w:spacing w:line="320" w:lineRule="atLeast"/>
              <w:ind w:left="720" w:hanging="720"/>
            </w:pPr>
            <w:r w:rsidRPr="00817413">
              <w:t>Employing academic institution</w:t>
            </w:r>
          </w:p>
        </w:tc>
        <w:tc>
          <w:tcPr>
            <w:tcW w:w="5107" w:type="dxa"/>
          </w:tcPr>
          <w:p w14:paraId="69FC45C9" w14:textId="77777777" w:rsidR="00817413" w:rsidRPr="00817413" w:rsidRDefault="00817413" w:rsidP="00817413">
            <w:pPr>
              <w:spacing w:line="320" w:lineRule="atLeast"/>
            </w:pPr>
            <w:r w:rsidRPr="00817413">
              <w:t>University of Wisconsin-Green Bay</w:t>
            </w:r>
          </w:p>
        </w:tc>
      </w:tr>
      <w:tr w:rsidR="00817413" w:rsidRPr="00817413" w14:paraId="6EA58B4A" w14:textId="77777777" w:rsidTr="00DB5F6F">
        <w:tc>
          <w:tcPr>
            <w:tcW w:w="3330" w:type="dxa"/>
            <w:shd w:val="clear" w:color="auto" w:fill="E7E6E6" w:themeFill="background2"/>
          </w:tcPr>
          <w:p w14:paraId="4C692569" w14:textId="77777777" w:rsidR="00817413" w:rsidRPr="00817413" w:rsidRDefault="00817413" w:rsidP="00817413">
            <w:pPr>
              <w:spacing w:line="320" w:lineRule="atLeast"/>
            </w:pPr>
            <w:r w:rsidRPr="00817413">
              <w:t>Title</w:t>
            </w:r>
          </w:p>
        </w:tc>
        <w:tc>
          <w:tcPr>
            <w:tcW w:w="5107" w:type="dxa"/>
          </w:tcPr>
          <w:p w14:paraId="78CD14D8" w14:textId="77777777" w:rsidR="00817413" w:rsidRPr="00817413" w:rsidRDefault="00817413" w:rsidP="00817413">
            <w:pPr>
              <w:spacing w:line="320" w:lineRule="atLeast"/>
            </w:pPr>
            <w:r w:rsidRPr="00817413">
              <w:t>Associate Lecturer</w:t>
            </w:r>
          </w:p>
        </w:tc>
      </w:tr>
      <w:tr w:rsidR="00817413" w:rsidRPr="00817413" w14:paraId="738B5374" w14:textId="77777777" w:rsidTr="00DB5F6F">
        <w:tc>
          <w:tcPr>
            <w:tcW w:w="3330" w:type="dxa"/>
            <w:shd w:val="clear" w:color="auto" w:fill="E7E6E6" w:themeFill="background2"/>
          </w:tcPr>
          <w:p w14:paraId="5FDD9A94" w14:textId="77777777" w:rsidR="00817413" w:rsidRPr="00817413" w:rsidRDefault="00817413" w:rsidP="00817413">
            <w:pPr>
              <w:spacing w:line="320" w:lineRule="atLeast"/>
            </w:pPr>
            <w:r w:rsidRPr="00817413">
              <w:t>City and state</w:t>
            </w:r>
          </w:p>
        </w:tc>
        <w:tc>
          <w:tcPr>
            <w:tcW w:w="5107" w:type="dxa"/>
          </w:tcPr>
          <w:p w14:paraId="538013FB" w14:textId="77777777" w:rsidR="00817413" w:rsidRPr="00817413" w:rsidRDefault="00817413" w:rsidP="00817413">
            <w:pPr>
              <w:spacing w:line="320" w:lineRule="atLeast"/>
            </w:pPr>
            <w:r w:rsidRPr="00817413">
              <w:t>Green Bay, WI</w:t>
            </w:r>
          </w:p>
        </w:tc>
      </w:tr>
      <w:tr w:rsidR="00817413" w:rsidRPr="00817413" w14:paraId="6F4774FF" w14:textId="77777777" w:rsidTr="00DB5F6F">
        <w:tc>
          <w:tcPr>
            <w:tcW w:w="3330" w:type="dxa"/>
            <w:shd w:val="clear" w:color="auto" w:fill="E7E6E6" w:themeFill="background2"/>
          </w:tcPr>
          <w:p w14:paraId="430D9016" w14:textId="77777777" w:rsidR="00817413" w:rsidRPr="00817413" w:rsidRDefault="00817413" w:rsidP="00817413">
            <w:pPr>
              <w:spacing w:line="320" w:lineRule="atLeast"/>
            </w:pPr>
            <w:r w:rsidRPr="00817413">
              <w:t>Start date (month/year)</w:t>
            </w:r>
          </w:p>
        </w:tc>
        <w:tc>
          <w:tcPr>
            <w:tcW w:w="5107" w:type="dxa"/>
          </w:tcPr>
          <w:p w14:paraId="7A5D7B13" w14:textId="77777777" w:rsidR="00817413" w:rsidRPr="00817413" w:rsidRDefault="00817413" w:rsidP="00817413">
            <w:pPr>
              <w:spacing w:line="320" w:lineRule="atLeast"/>
            </w:pPr>
            <w:r w:rsidRPr="00817413">
              <w:t>01/2020</w:t>
            </w:r>
          </w:p>
        </w:tc>
      </w:tr>
      <w:tr w:rsidR="00817413" w:rsidRPr="00817413" w14:paraId="0E27F84C" w14:textId="77777777" w:rsidTr="00DB5F6F">
        <w:tc>
          <w:tcPr>
            <w:tcW w:w="3330" w:type="dxa"/>
            <w:shd w:val="clear" w:color="auto" w:fill="E7E6E6" w:themeFill="background2"/>
          </w:tcPr>
          <w:p w14:paraId="23604676" w14:textId="77777777" w:rsidR="00817413" w:rsidRPr="00817413" w:rsidRDefault="00817413" w:rsidP="00817413">
            <w:pPr>
              <w:spacing w:line="320" w:lineRule="atLeast"/>
            </w:pPr>
            <w:r w:rsidRPr="00817413">
              <w:t>End date (month/year)</w:t>
            </w:r>
          </w:p>
        </w:tc>
        <w:tc>
          <w:tcPr>
            <w:tcW w:w="5107" w:type="dxa"/>
          </w:tcPr>
          <w:p w14:paraId="3F7BDF07" w14:textId="77777777" w:rsidR="00817413" w:rsidRPr="00817413" w:rsidRDefault="00817413" w:rsidP="00817413">
            <w:pPr>
              <w:spacing w:line="320" w:lineRule="atLeast"/>
            </w:pPr>
            <w:r w:rsidRPr="00817413">
              <w:t>Current/Ongoing</w:t>
            </w:r>
          </w:p>
        </w:tc>
      </w:tr>
    </w:tbl>
    <w:p w14:paraId="2E6D2C8A" w14:textId="77777777" w:rsidR="00817413" w:rsidRPr="00817413" w:rsidRDefault="00817413" w:rsidP="00817413">
      <w:pPr>
        <w:spacing w:line="320" w:lineRule="atLeast"/>
        <w:contextualSpacing/>
        <w:rPr>
          <w:rFonts w:cstheme="minorBidi"/>
          <w:sz w:val="22"/>
          <w:szCs w:val="22"/>
        </w:rPr>
      </w:pPr>
    </w:p>
    <w:p w14:paraId="2D527510"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9"/>
        <w:tblW w:w="8437" w:type="dxa"/>
        <w:tblInd w:w="918" w:type="dxa"/>
        <w:tblLayout w:type="fixed"/>
        <w:tblLook w:val="04A0" w:firstRow="1" w:lastRow="0" w:firstColumn="1" w:lastColumn="0" w:noHBand="0" w:noVBand="1"/>
      </w:tblPr>
      <w:tblGrid>
        <w:gridCol w:w="3330"/>
        <w:gridCol w:w="5107"/>
      </w:tblGrid>
      <w:tr w:rsidR="00817413" w:rsidRPr="00817413" w14:paraId="11CCFF1E" w14:textId="77777777" w:rsidTr="00DB5F6F">
        <w:tc>
          <w:tcPr>
            <w:tcW w:w="3330" w:type="dxa"/>
            <w:shd w:val="clear" w:color="auto" w:fill="E7E6E6" w:themeFill="background2"/>
          </w:tcPr>
          <w:p w14:paraId="4F61B2DD" w14:textId="77777777" w:rsidR="00817413" w:rsidRPr="00817413" w:rsidRDefault="00817413" w:rsidP="00817413">
            <w:pPr>
              <w:spacing w:line="320" w:lineRule="atLeast"/>
            </w:pPr>
            <w:bookmarkStart w:id="86" w:name="_Hlk80260056"/>
            <w:r w:rsidRPr="00817413">
              <w:t xml:space="preserve">Employer </w:t>
            </w:r>
          </w:p>
        </w:tc>
        <w:tc>
          <w:tcPr>
            <w:tcW w:w="5107" w:type="dxa"/>
          </w:tcPr>
          <w:p w14:paraId="7217B022" w14:textId="77777777" w:rsidR="00817413" w:rsidRPr="00817413" w:rsidRDefault="00817413" w:rsidP="00817413">
            <w:pPr>
              <w:spacing w:line="320" w:lineRule="atLeast"/>
            </w:pPr>
            <w:r w:rsidRPr="00817413">
              <w:t>Ashwaubenon School District</w:t>
            </w:r>
          </w:p>
        </w:tc>
      </w:tr>
      <w:tr w:rsidR="00817413" w:rsidRPr="00817413" w14:paraId="619E46B7" w14:textId="77777777" w:rsidTr="00DB5F6F">
        <w:tc>
          <w:tcPr>
            <w:tcW w:w="3330" w:type="dxa"/>
            <w:shd w:val="clear" w:color="auto" w:fill="E7E6E6" w:themeFill="background2"/>
          </w:tcPr>
          <w:p w14:paraId="0063D1A2" w14:textId="77777777" w:rsidR="00817413" w:rsidRPr="00817413" w:rsidRDefault="00817413" w:rsidP="00817413">
            <w:pPr>
              <w:spacing w:line="320" w:lineRule="atLeast"/>
            </w:pPr>
            <w:r w:rsidRPr="00817413">
              <w:t>Position</w:t>
            </w:r>
          </w:p>
        </w:tc>
        <w:tc>
          <w:tcPr>
            <w:tcW w:w="5107" w:type="dxa"/>
          </w:tcPr>
          <w:p w14:paraId="106DDC04" w14:textId="77777777" w:rsidR="00817413" w:rsidRPr="00817413" w:rsidRDefault="00817413" w:rsidP="00817413">
            <w:pPr>
              <w:spacing w:line="320" w:lineRule="atLeast"/>
            </w:pPr>
            <w:r w:rsidRPr="00817413">
              <w:t>School Social Worker</w:t>
            </w:r>
          </w:p>
        </w:tc>
      </w:tr>
      <w:tr w:rsidR="00817413" w:rsidRPr="00817413" w14:paraId="6700760F" w14:textId="77777777" w:rsidTr="00DB5F6F">
        <w:tc>
          <w:tcPr>
            <w:tcW w:w="3330" w:type="dxa"/>
            <w:shd w:val="clear" w:color="auto" w:fill="E7E6E6" w:themeFill="background2"/>
          </w:tcPr>
          <w:p w14:paraId="100BCAB5" w14:textId="77777777" w:rsidR="00817413" w:rsidRPr="00817413" w:rsidRDefault="00817413" w:rsidP="00817413">
            <w:pPr>
              <w:spacing w:line="320" w:lineRule="atLeast"/>
            </w:pPr>
            <w:r w:rsidRPr="00817413">
              <w:t>City and state</w:t>
            </w:r>
          </w:p>
        </w:tc>
        <w:tc>
          <w:tcPr>
            <w:tcW w:w="5107" w:type="dxa"/>
          </w:tcPr>
          <w:p w14:paraId="2F6C40D8" w14:textId="77777777" w:rsidR="00817413" w:rsidRPr="00817413" w:rsidRDefault="00817413" w:rsidP="00817413">
            <w:pPr>
              <w:spacing w:line="320" w:lineRule="atLeast"/>
            </w:pPr>
            <w:r w:rsidRPr="00817413">
              <w:t>Ashwaubenon, WI</w:t>
            </w:r>
          </w:p>
        </w:tc>
      </w:tr>
      <w:tr w:rsidR="00817413" w:rsidRPr="00817413" w14:paraId="3158E710" w14:textId="77777777" w:rsidTr="00DB5F6F">
        <w:tc>
          <w:tcPr>
            <w:tcW w:w="3330" w:type="dxa"/>
            <w:shd w:val="clear" w:color="auto" w:fill="E7E6E6" w:themeFill="background2"/>
          </w:tcPr>
          <w:p w14:paraId="17BE0441" w14:textId="77777777" w:rsidR="00817413" w:rsidRPr="00817413" w:rsidRDefault="00817413" w:rsidP="00817413">
            <w:pPr>
              <w:spacing w:line="320" w:lineRule="atLeast"/>
            </w:pPr>
            <w:r w:rsidRPr="00817413">
              <w:t>Start date (month/year)</w:t>
            </w:r>
          </w:p>
        </w:tc>
        <w:tc>
          <w:tcPr>
            <w:tcW w:w="5107" w:type="dxa"/>
          </w:tcPr>
          <w:p w14:paraId="6FB5ED2E" w14:textId="77777777" w:rsidR="00817413" w:rsidRPr="00817413" w:rsidRDefault="00817413" w:rsidP="00817413">
            <w:pPr>
              <w:spacing w:line="320" w:lineRule="atLeast"/>
            </w:pPr>
            <w:r w:rsidRPr="00817413">
              <w:t>08/2008</w:t>
            </w:r>
          </w:p>
        </w:tc>
      </w:tr>
      <w:tr w:rsidR="00817413" w:rsidRPr="00817413" w14:paraId="01C8471D" w14:textId="77777777" w:rsidTr="00DB5F6F">
        <w:tc>
          <w:tcPr>
            <w:tcW w:w="3330" w:type="dxa"/>
            <w:shd w:val="clear" w:color="auto" w:fill="E7E6E6" w:themeFill="background2"/>
          </w:tcPr>
          <w:p w14:paraId="3AA51346" w14:textId="77777777" w:rsidR="00817413" w:rsidRPr="00817413" w:rsidRDefault="00817413" w:rsidP="00817413">
            <w:pPr>
              <w:spacing w:line="320" w:lineRule="atLeast"/>
            </w:pPr>
            <w:r w:rsidRPr="00817413">
              <w:t>End date (month/year)</w:t>
            </w:r>
          </w:p>
        </w:tc>
        <w:tc>
          <w:tcPr>
            <w:tcW w:w="5107" w:type="dxa"/>
          </w:tcPr>
          <w:p w14:paraId="69E142B0" w14:textId="77777777" w:rsidR="00817413" w:rsidRPr="00817413" w:rsidRDefault="00817413" w:rsidP="00817413">
            <w:pPr>
              <w:spacing w:line="320" w:lineRule="atLeast"/>
            </w:pPr>
            <w:r w:rsidRPr="00817413">
              <w:t>Current</w:t>
            </w:r>
          </w:p>
        </w:tc>
      </w:tr>
    </w:tbl>
    <w:bookmarkEnd w:id="86"/>
    <w:p w14:paraId="7B5CC998"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9"/>
        <w:tblW w:w="8437" w:type="dxa"/>
        <w:tblInd w:w="918" w:type="dxa"/>
        <w:tblLayout w:type="fixed"/>
        <w:tblLook w:val="04A0" w:firstRow="1" w:lastRow="0" w:firstColumn="1" w:lastColumn="0" w:noHBand="0" w:noVBand="1"/>
      </w:tblPr>
      <w:tblGrid>
        <w:gridCol w:w="3330"/>
        <w:gridCol w:w="5107"/>
      </w:tblGrid>
      <w:tr w:rsidR="00817413" w:rsidRPr="00817413" w14:paraId="57872AA9" w14:textId="77777777" w:rsidTr="00DB5F6F">
        <w:tc>
          <w:tcPr>
            <w:tcW w:w="3330" w:type="dxa"/>
            <w:shd w:val="clear" w:color="auto" w:fill="E7E6E6" w:themeFill="background2"/>
          </w:tcPr>
          <w:p w14:paraId="31AED6EA" w14:textId="77777777" w:rsidR="00817413" w:rsidRPr="00817413" w:rsidRDefault="00817413" w:rsidP="00817413">
            <w:pPr>
              <w:spacing w:line="320" w:lineRule="atLeast"/>
            </w:pPr>
            <w:r w:rsidRPr="00817413">
              <w:t xml:space="preserve">Employer </w:t>
            </w:r>
          </w:p>
        </w:tc>
        <w:tc>
          <w:tcPr>
            <w:tcW w:w="5107" w:type="dxa"/>
          </w:tcPr>
          <w:p w14:paraId="1B77A1CE" w14:textId="77777777" w:rsidR="00817413" w:rsidRPr="00817413" w:rsidRDefault="00817413" w:rsidP="00817413">
            <w:pPr>
              <w:spacing w:line="320" w:lineRule="atLeast"/>
            </w:pPr>
            <w:r w:rsidRPr="00817413">
              <w:t>North Chicago Community Unit School District #187</w:t>
            </w:r>
          </w:p>
        </w:tc>
      </w:tr>
      <w:tr w:rsidR="00817413" w:rsidRPr="00817413" w14:paraId="22856253" w14:textId="77777777" w:rsidTr="00DB5F6F">
        <w:tc>
          <w:tcPr>
            <w:tcW w:w="3330" w:type="dxa"/>
            <w:shd w:val="clear" w:color="auto" w:fill="E7E6E6" w:themeFill="background2"/>
          </w:tcPr>
          <w:p w14:paraId="777C7287" w14:textId="77777777" w:rsidR="00817413" w:rsidRPr="00817413" w:rsidRDefault="00817413" w:rsidP="00817413">
            <w:pPr>
              <w:spacing w:line="320" w:lineRule="atLeast"/>
            </w:pPr>
            <w:r w:rsidRPr="00817413">
              <w:t>Position</w:t>
            </w:r>
          </w:p>
        </w:tc>
        <w:tc>
          <w:tcPr>
            <w:tcW w:w="5107" w:type="dxa"/>
          </w:tcPr>
          <w:p w14:paraId="7C429CC6" w14:textId="77777777" w:rsidR="00817413" w:rsidRPr="00817413" w:rsidRDefault="00817413" w:rsidP="00817413">
            <w:pPr>
              <w:spacing w:line="320" w:lineRule="atLeast"/>
            </w:pPr>
            <w:r w:rsidRPr="00817413">
              <w:t>School Social Worker</w:t>
            </w:r>
          </w:p>
        </w:tc>
      </w:tr>
      <w:tr w:rsidR="00817413" w:rsidRPr="00817413" w14:paraId="1A7989E2" w14:textId="77777777" w:rsidTr="00DB5F6F">
        <w:tc>
          <w:tcPr>
            <w:tcW w:w="3330" w:type="dxa"/>
            <w:shd w:val="clear" w:color="auto" w:fill="E7E6E6" w:themeFill="background2"/>
          </w:tcPr>
          <w:p w14:paraId="7219D082" w14:textId="77777777" w:rsidR="00817413" w:rsidRPr="00817413" w:rsidRDefault="00817413" w:rsidP="00817413">
            <w:pPr>
              <w:spacing w:line="320" w:lineRule="atLeast"/>
            </w:pPr>
            <w:r w:rsidRPr="00817413">
              <w:t>City and state</w:t>
            </w:r>
          </w:p>
        </w:tc>
        <w:tc>
          <w:tcPr>
            <w:tcW w:w="5107" w:type="dxa"/>
          </w:tcPr>
          <w:p w14:paraId="6360FA91" w14:textId="77777777" w:rsidR="00817413" w:rsidRPr="00817413" w:rsidRDefault="00817413" w:rsidP="00817413">
            <w:pPr>
              <w:spacing w:line="320" w:lineRule="atLeast"/>
            </w:pPr>
            <w:r w:rsidRPr="00817413">
              <w:t>North Chicago, IL</w:t>
            </w:r>
          </w:p>
        </w:tc>
      </w:tr>
      <w:tr w:rsidR="00817413" w:rsidRPr="00817413" w14:paraId="76233BE2" w14:textId="77777777" w:rsidTr="00DB5F6F">
        <w:tc>
          <w:tcPr>
            <w:tcW w:w="3330" w:type="dxa"/>
            <w:shd w:val="clear" w:color="auto" w:fill="E7E6E6" w:themeFill="background2"/>
          </w:tcPr>
          <w:p w14:paraId="43AB6A95" w14:textId="77777777" w:rsidR="00817413" w:rsidRPr="00817413" w:rsidRDefault="00817413" w:rsidP="00817413">
            <w:pPr>
              <w:spacing w:line="320" w:lineRule="atLeast"/>
            </w:pPr>
            <w:r w:rsidRPr="00817413">
              <w:t>Start date (month/year)</w:t>
            </w:r>
          </w:p>
        </w:tc>
        <w:tc>
          <w:tcPr>
            <w:tcW w:w="5107" w:type="dxa"/>
          </w:tcPr>
          <w:p w14:paraId="2224BAE9" w14:textId="77777777" w:rsidR="00817413" w:rsidRPr="00817413" w:rsidRDefault="00817413" w:rsidP="00817413">
            <w:pPr>
              <w:spacing w:line="320" w:lineRule="atLeast"/>
            </w:pPr>
            <w:r w:rsidRPr="00817413">
              <w:t>8/2000</w:t>
            </w:r>
          </w:p>
        </w:tc>
      </w:tr>
      <w:tr w:rsidR="00817413" w:rsidRPr="00817413" w14:paraId="45D273E9" w14:textId="77777777" w:rsidTr="00DB5F6F">
        <w:tc>
          <w:tcPr>
            <w:tcW w:w="3330" w:type="dxa"/>
            <w:shd w:val="clear" w:color="auto" w:fill="E7E6E6" w:themeFill="background2"/>
          </w:tcPr>
          <w:p w14:paraId="40BD32A1" w14:textId="77777777" w:rsidR="00817413" w:rsidRPr="00817413" w:rsidRDefault="00817413" w:rsidP="00817413">
            <w:pPr>
              <w:spacing w:line="320" w:lineRule="atLeast"/>
            </w:pPr>
            <w:r w:rsidRPr="00817413">
              <w:t>End date (month/year)</w:t>
            </w:r>
          </w:p>
        </w:tc>
        <w:tc>
          <w:tcPr>
            <w:tcW w:w="5107" w:type="dxa"/>
          </w:tcPr>
          <w:p w14:paraId="354C2920" w14:textId="77777777" w:rsidR="00817413" w:rsidRPr="00817413" w:rsidRDefault="00817413" w:rsidP="00817413">
            <w:pPr>
              <w:spacing w:line="320" w:lineRule="atLeast"/>
            </w:pPr>
            <w:r w:rsidRPr="00817413">
              <w:t>5/2002</w:t>
            </w:r>
          </w:p>
        </w:tc>
      </w:tr>
    </w:tbl>
    <w:p w14:paraId="35B58FD5" w14:textId="77777777" w:rsidR="00817413" w:rsidRPr="00817413" w:rsidRDefault="00817413" w:rsidP="00817413">
      <w:pPr>
        <w:spacing w:line="320" w:lineRule="atLeast"/>
        <w:ind w:left="720"/>
        <w:contextualSpacing/>
        <w:rPr>
          <w:rFonts w:cstheme="minorBidi"/>
          <w:sz w:val="22"/>
          <w:szCs w:val="22"/>
        </w:rPr>
      </w:pPr>
    </w:p>
    <w:tbl>
      <w:tblPr>
        <w:tblStyle w:val="TableGrid89"/>
        <w:tblW w:w="8437" w:type="dxa"/>
        <w:tblInd w:w="918" w:type="dxa"/>
        <w:tblLayout w:type="fixed"/>
        <w:tblLook w:val="04A0" w:firstRow="1" w:lastRow="0" w:firstColumn="1" w:lastColumn="0" w:noHBand="0" w:noVBand="1"/>
      </w:tblPr>
      <w:tblGrid>
        <w:gridCol w:w="3330"/>
        <w:gridCol w:w="5107"/>
      </w:tblGrid>
      <w:tr w:rsidR="00817413" w:rsidRPr="00817413" w14:paraId="3E3000C8" w14:textId="77777777" w:rsidTr="00DB5F6F">
        <w:tc>
          <w:tcPr>
            <w:tcW w:w="3330" w:type="dxa"/>
            <w:shd w:val="clear" w:color="auto" w:fill="E7E6E6" w:themeFill="background2"/>
          </w:tcPr>
          <w:p w14:paraId="115B9E39" w14:textId="77777777" w:rsidR="00817413" w:rsidRPr="00817413" w:rsidRDefault="00817413" w:rsidP="00817413">
            <w:pPr>
              <w:spacing w:line="320" w:lineRule="atLeast"/>
            </w:pPr>
            <w:r w:rsidRPr="00817413">
              <w:t xml:space="preserve">Employer </w:t>
            </w:r>
          </w:p>
        </w:tc>
        <w:tc>
          <w:tcPr>
            <w:tcW w:w="5107" w:type="dxa"/>
          </w:tcPr>
          <w:p w14:paraId="02D19AE5" w14:textId="77777777" w:rsidR="00817413" w:rsidRPr="00817413" w:rsidRDefault="00817413" w:rsidP="00817413">
            <w:pPr>
              <w:spacing w:line="320" w:lineRule="atLeast"/>
            </w:pPr>
            <w:r w:rsidRPr="00817413">
              <w:t>Chicagoland Children's Service Network</w:t>
            </w:r>
          </w:p>
        </w:tc>
      </w:tr>
      <w:tr w:rsidR="00817413" w:rsidRPr="00817413" w14:paraId="1974689D" w14:textId="77777777" w:rsidTr="00DB5F6F">
        <w:tc>
          <w:tcPr>
            <w:tcW w:w="3330" w:type="dxa"/>
            <w:shd w:val="clear" w:color="auto" w:fill="E7E6E6" w:themeFill="background2"/>
          </w:tcPr>
          <w:p w14:paraId="529ADE56" w14:textId="77777777" w:rsidR="00817413" w:rsidRPr="00817413" w:rsidRDefault="00817413" w:rsidP="00817413">
            <w:pPr>
              <w:spacing w:line="320" w:lineRule="atLeast"/>
            </w:pPr>
            <w:r w:rsidRPr="00817413">
              <w:t>Position</w:t>
            </w:r>
          </w:p>
        </w:tc>
        <w:tc>
          <w:tcPr>
            <w:tcW w:w="5107" w:type="dxa"/>
          </w:tcPr>
          <w:p w14:paraId="1A506661" w14:textId="77777777" w:rsidR="00817413" w:rsidRPr="00817413" w:rsidRDefault="00817413" w:rsidP="00817413">
            <w:pPr>
              <w:spacing w:line="320" w:lineRule="atLeast"/>
            </w:pPr>
            <w:r w:rsidRPr="00817413">
              <w:t>Executive Director</w:t>
            </w:r>
          </w:p>
        </w:tc>
      </w:tr>
      <w:tr w:rsidR="00817413" w:rsidRPr="00817413" w14:paraId="7C97AA13" w14:textId="77777777" w:rsidTr="00DB5F6F">
        <w:tc>
          <w:tcPr>
            <w:tcW w:w="3330" w:type="dxa"/>
            <w:shd w:val="clear" w:color="auto" w:fill="E7E6E6" w:themeFill="background2"/>
          </w:tcPr>
          <w:p w14:paraId="21DE0C8E" w14:textId="77777777" w:rsidR="00817413" w:rsidRPr="00817413" w:rsidRDefault="00817413" w:rsidP="00817413">
            <w:pPr>
              <w:spacing w:line="320" w:lineRule="atLeast"/>
            </w:pPr>
            <w:r w:rsidRPr="00817413">
              <w:t>City and state</w:t>
            </w:r>
          </w:p>
        </w:tc>
        <w:tc>
          <w:tcPr>
            <w:tcW w:w="5107" w:type="dxa"/>
          </w:tcPr>
          <w:p w14:paraId="5E945BEE" w14:textId="77777777" w:rsidR="00817413" w:rsidRPr="00817413" w:rsidRDefault="00817413" w:rsidP="00817413">
            <w:pPr>
              <w:spacing w:line="320" w:lineRule="atLeast"/>
            </w:pPr>
            <w:r w:rsidRPr="00817413">
              <w:t>Chicago, IL</w:t>
            </w:r>
          </w:p>
        </w:tc>
      </w:tr>
      <w:tr w:rsidR="00817413" w:rsidRPr="00817413" w14:paraId="1F53417D" w14:textId="77777777" w:rsidTr="00DB5F6F">
        <w:tc>
          <w:tcPr>
            <w:tcW w:w="3330" w:type="dxa"/>
            <w:shd w:val="clear" w:color="auto" w:fill="E7E6E6" w:themeFill="background2"/>
          </w:tcPr>
          <w:p w14:paraId="61649B54" w14:textId="77777777" w:rsidR="00817413" w:rsidRPr="00817413" w:rsidRDefault="00817413" w:rsidP="00817413">
            <w:pPr>
              <w:spacing w:line="320" w:lineRule="atLeast"/>
            </w:pPr>
            <w:r w:rsidRPr="00817413">
              <w:t>Start date (month/year)</w:t>
            </w:r>
          </w:p>
        </w:tc>
        <w:tc>
          <w:tcPr>
            <w:tcW w:w="5107" w:type="dxa"/>
          </w:tcPr>
          <w:p w14:paraId="6BA7CC3D" w14:textId="77777777" w:rsidR="00817413" w:rsidRPr="00817413" w:rsidRDefault="00817413" w:rsidP="00817413">
            <w:pPr>
              <w:spacing w:line="320" w:lineRule="atLeast"/>
            </w:pPr>
            <w:r w:rsidRPr="00817413">
              <w:t>1998</w:t>
            </w:r>
          </w:p>
        </w:tc>
      </w:tr>
      <w:tr w:rsidR="00817413" w:rsidRPr="00817413" w14:paraId="73C2AC3D" w14:textId="77777777" w:rsidTr="00DB5F6F">
        <w:tc>
          <w:tcPr>
            <w:tcW w:w="3330" w:type="dxa"/>
            <w:shd w:val="clear" w:color="auto" w:fill="E7E6E6" w:themeFill="background2"/>
          </w:tcPr>
          <w:p w14:paraId="58041FAA" w14:textId="77777777" w:rsidR="00817413" w:rsidRPr="00817413" w:rsidRDefault="00817413" w:rsidP="00817413">
            <w:pPr>
              <w:spacing w:line="320" w:lineRule="atLeast"/>
            </w:pPr>
            <w:r w:rsidRPr="00817413">
              <w:t>End date (month/year)</w:t>
            </w:r>
          </w:p>
        </w:tc>
        <w:tc>
          <w:tcPr>
            <w:tcW w:w="5107" w:type="dxa"/>
          </w:tcPr>
          <w:p w14:paraId="313FB2FF" w14:textId="77777777" w:rsidR="00817413" w:rsidRPr="00817413" w:rsidRDefault="00817413" w:rsidP="00817413">
            <w:pPr>
              <w:spacing w:line="320" w:lineRule="atLeast"/>
            </w:pPr>
            <w:r w:rsidRPr="00817413">
              <w:t>8/2000</w:t>
            </w:r>
          </w:p>
        </w:tc>
      </w:tr>
    </w:tbl>
    <w:p w14:paraId="0E568491" w14:textId="77777777" w:rsidR="00817413" w:rsidRPr="00817413" w:rsidRDefault="00817413" w:rsidP="00817413">
      <w:pPr>
        <w:spacing w:line="320" w:lineRule="atLeast"/>
        <w:ind w:left="720"/>
        <w:contextualSpacing/>
        <w:rPr>
          <w:rFonts w:cstheme="minorBidi"/>
          <w:sz w:val="22"/>
          <w:szCs w:val="22"/>
        </w:rPr>
      </w:pPr>
    </w:p>
    <w:tbl>
      <w:tblPr>
        <w:tblStyle w:val="TableGrid89"/>
        <w:tblW w:w="8527" w:type="dxa"/>
        <w:tblInd w:w="918" w:type="dxa"/>
        <w:tblLayout w:type="fixed"/>
        <w:tblLook w:val="04A0" w:firstRow="1" w:lastRow="0" w:firstColumn="1" w:lastColumn="0" w:noHBand="0" w:noVBand="1"/>
      </w:tblPr>
      <w:tblGrid>
        <w:gridCol w:w="3330"/>
        <w:gridCol w:w="5197"/>
      </w:tblGrid>
      <w:tr w:rsidR="00817413" w:rsidRPr="00817413" w14:paraId="0C35CA32" w14:textId="77777777" w:rsidTr="00DB5F6F">
        <w:tc>
          <w:tcPr>
            <w:tcW w:w="3330" w:type="dxa"/>
            <w:shd w:val="clear" w:color="auto" w:fill="E7E6E6" w:themeFill="background2"/>
          </w:tcPr>
          <w:p w14:paraId="28287170" w14:textId="77777777" w:rsidR="00817413" w:rsidRPr="00817413" w:rsidRDefault="00817413" w:rsidP="00817413">
            <w:pPr>
              <w:spacing w:line="320" w:lineRule="atLeast"/>
            </w:pPr>
            <w:r w:rsidRPr="00817413">
              <w:t xml:space="preserve">Employer </w:t>
            </w:r>
          </w:p>
        </w:tc>
        <w:tc>
          <w:tcPr>
            <w:tcW w:w="5197" w:type="dxa"/>
          </w:tcPr>
          <w:p w14:paraId="3294A975" w14:textId="77777777" w:rsidR="00817413" w:rsidRPr="00817413" w:rsidRDefault="00817413" w:rsidP="00817413">
            <w:pPr>
              <w:spacing w:line="320" w:lineRule="atLeast"/>
            </w:pPr>
            <w:r w:rsidRPr="00817413">
              <w:t>Mary Bridge Children’s Hospital</w:t>
            </w:r>
          </w:p>
        </w:tc>
      </w:tr>
      <w:tr w:rsidR="00817413" w:rsidRPr="00817413" w14:paraId="01D2C807" w14:textId="77777777" w:rsidTr="00DB5F6F">
        <w:tc>
          <w:tcPr>
            <w:tcW w:w="3330" w:type="dxa"/>
            <w:shd w:val="clear" w:color="auto" w:fill="E7E6E6" w:themeFill="background2"/>
          </w:tcPr>
          <w:p w14:paraId="069A87BB" w14:textId="77777777" w:rsidR="00817413" w:rsidRPr="00817413" w:rsidRDefault="00817413" w:rsidP="00817413">
            <w:pPr>
              <w:spacing w:line="320" w:lineRule="atLeast"/>
            </w:pPr>
            <w:r w:rsidRPr="00817413">
              <w:t>Position</w:t>
            </w:r>
          </w:p>
        </w:tc>
        <w:tc>
          <w:tcPr>
            <w:tcW w:w="5197" w:type="dxa"/>
          </w:tcPr>
          <w:p w14:paraId="7155C0CF" w14:textId="77777777" w:rsidR="00817413" w:rsidRPr="00817413" w:rsidRDefault="00817413" w:rsidP="00817413">
            <w:pPr>
              <w:spacing w:line="320" w:lineRule="atLeast"/>
            </w:pPr>
            <w:r w:rsidRPr="00817413">
              <w:t>Pediatric Medical Social Worker</w:t>
            </w:r>
          </w:p>
        </w:tc>
      </w:tr>
      <w:tr w:rsidR="00817413" w:rsidRPr="00817413" w14:paraId="6164707E" w14:textId="77777777" w:rsidTr="00DB5F6F">
        <w:tc>
          <w:tcPr>
            <w:tcW w:w="3330" w:type="dxa"/>
            <w:shd w:val="clear" w:color="auto" w:fill="E7E6E6" w:themeFill="background2"/>
          </w:tcPr>
          <w:p w14:paraId="0E506DB7" w14:textId="77777777" w:rsidR="00817413" w:rsidRPr="00817413" w:rsidRDefault="00817413" w:rsidP="00817413">
            <w:pPr>
              <w:spacing w:line="320" w:lineRule="atLeast"/>
            </w:pPr>
            <w:r w:rsidRPr="00817413">
              <w:t>City and state</w:t>
            </w:r>
          </w:p>
        </w:tc>
        <w:tc>
          <w:tcPr>
            <w:tcW w:w="5197" w:type="dxa"/>
          </w:tcPr>
          <w:p w14:paraId="3E8DCFAA" w14:textId="77777777" w:rsidR="00817413" w:rsidRPr="00817413" w:rsidRDefault="00817413" w:rsidP="00817413">
            <w:pPr>
              <w:spacing w:line="320" w:lineRule="atLeast"/>
            </w:pPr>
            <w:r w:rsidRPr="00817413">
              <w:t>Tacoma, WA</w:t>
            </w:r>
          </w:p>
        </w:tc>
      </w:tr>
      <w:tr w:rsidR="00817413" w:rsidRPr="00817413" w14:paraId="1575F8C6" w14:textId="77777777" w:rsidTr="00DB5F6F">
        <w:tc>
          <w:tcPr>
            <w:tcW w:w="3330" w:type="dxa"/>
            <w:shd w:val="clear" w:color="auto" w:fill="E7E6E6" w:themeFill="background2"/>
          </w:tcPr>
          <w:p w14:paraId="653C7367" w14:textId="77777777" w:rsidR="00817413" w:rsidRPr="00817413" w:rsidRDefault="00817413" w:rsidP="00817413">
            <w:pPr>
              <w:spacing w:line="320" w:lineRule="atLeast"/>
            </w:pPr>
            <w:r w:rsidRPr="00817413">
              <w:t>Start date (month/year)</w:t>
            </w:r>
          </w:p>
        </w:tc>
        <w:tc>
          <w:tcPr>
            <w:tcW w:w="5197" w:type="dxa"/>
          </w:tcPr>
          <w:p w14:paraId="5B242A41" w14:textId="77777777" w:rsidR="00817413" w:rsidRPr="00817413" w:rsidRDefault="00817413" w:rsidP="00817413">
            <w:pPr>
              <w:spacing w:line="320" w:lineRule="atLeast"/>
            </w:pPr>
            <w:r w:rsidRPr="00817413">
              <w:t>1997</w:t>
            </w:r>
          </w:p>
        </w:tc>
      </w:tr>
      <w:tr w:rsidR="00817413" w:rsidRPr="00817413" w14:paraId="60940F9F" w14:textId="77777777" w:rsidTr="00DB5F6F">
        <w:tc>
          <w:tcPr>
            <w:tcW w:w="3330" w:type="dxa"/>
            <w:shd w:val="clear" w:color="auto" w:fill="E7E6E6" w:themeFill="background2"/>
          </w:tcPr>
          <w:p w14:paraId="69D592C1" w14:textId="77777777" w:rsidR="00817413" w:rsidRPr="00817413" w:rsidRDefault="00817413" w:rsidP="00817413">
            <w:pPr>
              <w:spacing w:line="320" w:lineRule="atLeast"/>
            </w:pPr>
            <w:r w:rsidRPr="00817413">
              <w:t>End date (month/year)</w:t>
            </w:r>
          </w:p>
        </w:tc>
        <w:tc>
          <w:tcPr>
            <w:tcW w:w="5197" w:type="dxa"/>
          </w:tcPr>
          <w:p w14:paraId="416BD340" w14:textId="77777777" w:rsidR="00817413" w:rsidRPr="00817413" w:rsidRDefault="00817413" w:rsidP="00817413">
            <w:pPr>
              <w:spacing w:line="320" w:lineRule="atLeast"/>
            </w:pPr>
            <w:r w:rsidRPr="00817413">
              <w:t>1998</w:t>
            </w:r>
          </w:p>
        </w:tc>
      </w:tr>
    </w:tbl>
    <w:p w14:paraId="2B282AA5" w14:textId="77777777" w:rsidR="00817413" w:rsidRPr="00817413" w:rsidRDefault="00817413" w:rsidP="00817413">
      <w:pPr>
        <w:spacing w:line="320" w:lineRule="atLeast"/>
        <w:ind w:left="720"/>
        <w:contextualSpacing/>
        <w:rPr>
          <w:rFonts w:cstheme="minorBidi"/>
          <w:sz w:val="22"/>
          <w:szCs w:val="22"/>
        </w:rPr>
      </w:pPr>
    </w:p>
    <w:tbl>
      <w:tblPr>
        <w:tblStyle w:val="TableGrid89"/>
        <w:tblW w:w="8527" w:type="dxa"/>
        <w:tblInd w:w="918" w:type="dxa"/>
        <w:tblLayout w:type="fixed"/>
        <w:tblLook w:val="04A0" w:firstRow="1" w:lastRow="0" w:firstColumn="1" w:lastColumn="0" w:noHBand="0" w:noVBand="1"/>
      </w:tblPr>
      <w:tblGrid>
        <w:gridCol w:w="3330"/>
        <w:gridCol w:w="5197"/>
      </w:tblGrid>
      <w:tr w:rsidR="00817413" w:rsidRPr="00817413" w14:paraId="584E29C7" w14:textId="77777777" w:rsidTr="00DB5F6F">
        <w:tc>
          <w:tcPr>
            <w:tcW w:w="3330" w:type="dxa"/>
            <w:shd w:val="clear" w:color="auto" w:fill="E7E6E6" w:themeFill="background2"/>
          </w:tcPr>
          <w:p w14:paraId="3EF8B44A" w14:textId="77777777" w:rsidR="00817413" w:rsidRPr="00817413" w:rsidRDefault="00817413" w:rsidP="00817413">
            <w:pPr>
              <w:spacing w:line="320" w:lineRule="atLeast"/>
            </w:pPr>
            <w:r w:rsidRPr="00817413">
              <w:t xml:space="preserve">Employer </w:t>
            </w:r>
          </w:p>
        </w:tc>
        <w:tc>
          <w:tcPr>
            <w:tcW w:w="5197" w:type="dxa"/>
          </w:tcPr>
          <w:p w14:paraId="66294522" w14:textId="77777777" w:rsidR="00817413" w:rsidRPr="00817413" w:rsidRDefault="00817413" w:rsidP="00817413">
            <w:pPr>
              <w:spacing w:line="320" w:lineRule="atLeast"/>
            </w:pPr>
            <w:r w:rsidRPr="00817413">
              <w:t>Pierce County Prosecuting Attorney’s Office</w:t>
            </w:r>
          </w:p>
        </w:tc>
      </w:tr>
      <w:tr w:rsidR="00817413" w:rsidRPr="00817413" w14:paraId="1219EBFC" w14:textId="77777777" w:rsidTr="00DB5F6F">
        <w:tc>
          <w:tcPr>
            <w:tcW w:w="3330" w:type="dxa"/>
            <w:shd w:val="clear" w:color="auto" w:fill="E7E6E6" w:themeFill="background2"/>
          </w:tcPr>
          <w:p w14:paraId="49A59DDF" w14:textId="77777777" w:rsidR="00817413" w:rsidRPr="00817413" w:rsidRDefault="00817413" w:rsidP="00817413">
            <w:pPr>
              <w:spacing w:line="320" w:lineRule="atLeast"/>
            </w:pPr>
            <w:r w:rsidRPr="00817413">
              <w:t>Position</w:t>
            </w:r>
          </w:p>
        </w:tc>
        <w:tc>
          <w:tcPr>
            <w:tcW w:w="5197" w:type="dxa"/>
          </w:tcPr>
          <w:p w14:paraId="71A64109" w14:textId="77777777" w:rsidR="00817413" w:rsidRPr="00817413" w:rsidRDefault="00817413" w:rsidP="00817413">
            <w:pPr>
              <w:spacing w:line="320" w:lineRule="atLeast"/>
            </w:pPr>
            <w:r w:rsidRPr="00817413">
              <w:t>Victim Advocate</w:t>
            </w:r>
          </w:p>
        </w:tc>
      </w:tr>
      <w:tr w:rsidR="00817413" w:rsidRPr="00817413" w14:paraId="6B832177" w14:textId="77777777" w:rsidTr="00DB5F6F">
        <w:tc>
          <w:tcPr>
            <w:tcW w:w="3330" w:type="dxa"/>
            <w:shd w:val="clear" w:color="auto" w:fill="E7E6E6" w:themeFill="background2"/>
          </w:tcPr>
          <w:p w14:paraId="077EE3D0" w14:textId="77777777" w:rsidR="00817413" w:rsidRPr="00817413" w:rsidRDefault="00817413" w:rsidP="00817413">
            <w:pPr>
              <w:spacing w:line="320" w:lineRule="atLeast"/>
            </w:pPr>
            <w:r w:rsidRPr="00817413">
              <w:t>City and state</w:t>
            </w:r>
          </w:p>
        </w:tc>
        <w:tc>
          <w:tcPr>
            <w:tcW w:w="5197" w:type="dxa"/>
          </w:tcPr>
          <w:p w14:paraId="29F65E0F" w14:textId="77777777" w:rsidR="00817413" w:rsidRPr="00817413" w:rsidRDefault="00817413" w:rsidP="00817413">
            <w:pPr>
              <w:spacing w:line="320" w:lineRule="atLeast"/>
            </w:pPr>
            <w:r w:rsidRPr="00817413">
              <w:t>Tacoma, WA</w:t>
            </w:r>
          </w:p>
        </w:tc>
      </w:tr>
      <w:tr w:rsidR="00817413" w:rsidRPr="00817413" w14:paraId="7A889757" w14:textId="77777777" w:rsidTr="00DB5F6F">
        <w:tc>
          <w:tcPr>
            <w:tcW w:w="3330" w:type="dxa"/>
            <w:shd w:val="clear" w:color="auto" w:fill="E7E6E6" w:themeFill="background2"/>
          </w:tcPr>
          <w:p w14:paraId="20A7BF07" w14:textId="77777777" w:rsidR="00817413" w:rsidRPr="00817413" w:rsidRDefault="00817413" w:rsidP="00817413">
            <w:pPr>
              <w:spacing w:line="320" w:lineRule="atLeast"/>
            </w:pPr>
            <w:r w:rsidRPr="00817413">
              <w:t>Start date (month/year)</w:t>
            </w:r>
          </w:p>
        </w:tc>
        <w:tc>
          <w:tcPr>
            <w:tcW w:w="5197" w:type="dxa"/>
          </w:tcPr>
          <w:p w14:paraId="5E583F7D" w14:textId="77777777" w:rsidR="00817413" w:rsidRPr="00817413" w:rsidRDefault="00817413" w:rsidP="00817413">
            <w:pPr>
              <w:spacing w:line="320" w:lineRule="atLeast"/>
            </w:pPr>
            <w:r w:rsidRPr="00817413">
              <w:t>1995</w:t>
            </w:r>
          </w:p>
        </w:tc>
      </w:tr>
      <w:tr w:rsidR="00817413" w:rsidRPr="00817413" w14:paraId="4E4278DE" w14:textId="77777777" w:rsidTr="00DB5F6F">
        <w:tc>
          <w:tcPr>
            <w:tcW w:w="3330" w:type="dxa"/>
            <w:shd w:val="clear" w:color="auto" w:fill="E7E6E6" w:themeFill="background2"/>
          </w:tcPr>
          <w:p w14:paraId="6522EB40" w14:textId="77777777" w:rsidR="00817413" w:rsidRPr="00817413" w:rsidRDefault="00817413" w:rsidP="00817413">
            <w:pPr>
              <w:spacing w:line="320" w:lineRule="atLeast"/>
            </w:pPr>
            <w:r w:rsidRPr="00817413">
              <w:t>End date (month/year)</w:t>
            </w:r>
          </w:p>
        </w:tc>
        <w:tc>
          <w:tcPr>
            <w:tcW w:w="5197" w:type="dxa"/>
          </w:tcPr>
          <w:p w14:paraId="07A7DFD4" w14:textId="77777777" w:rsidR="00817413" w:rsidRPr="00817413" w:rsidRDefault="00817413" w:rsidP="00817413">
            <w:pPr>
              <w:spacing w:line="320" w:lineRule="atLeast"/>
            </w:pPr>
            <w:r w:rsidRPr="00817413">
              <w:t>1997</w:t>
            </w:r>
          </w:p>
        </w:tc>
      </w:tr>
    </w:tbl>
    <w:p w14:paraId="6723C6F8" w14:textId="77777777" w:rsidR="00817413" w:rsidRPr="00817413" w:rsidRDefault="00817413" w:rsidP="00817413">
      <w:pPr>
        <w:spacing w:line="320" w:lineRule="atLeast"/>
        <w:ind w:left="720"/>
        <w:contextualSpacing/>
        <w:rPr>
          <w:rFonts w:cstheme="minorBidi"/>
          <w:sz w:val="22"/>
          <w:szCs w:val="22"/>
        </w:rPr>
      </w:pPr>
    </w:p>
    <w:tbl>
      <w:tblPr>
        <w:tblStyle w:val="TableGrid89"/>
        <w:tblW w:w="8527" w:type="dxa"/>
        <w:tblInd w:w="918" w:type="dxa"/>
        <w:tblLayout w:type="fixed"/>
        <w:tblLook w:val="04A0" w:firstRow="1" w:lastRow="0" w:firstColumn="1" w:lastColumn="0" w:noHBand="0" w:noVBand="1"/>
      </w:tblPr>
      <w:tblGrid>
        <w:gridCol w:w="3330"/>
        <w:gridCol w:w="5197"/>
      </w:tblGrid>
      <w:tr w:rsidR="00817413" w:rsidRPr="00817413" w14:paraId="5B0D60A6" w14:textId="77777777" w:rsidTr="00DB5F6F">
        <w:tc>
          <w:tcPr>
            <w:tcW w:w="3330" w:type="dxa"/>
            <w:shd w:val="clear" w:color="auto" w:fill="E7E6E6" w:themeFill="background2"/>
          </w:tcPr>
          <w:p w14:paraId="62950EA1" w14:textId="77777777" w:rsidR="00817413" w:rsidRPr="00817413" w:rsidRDefault="00817413" w:rsidP="00817413">
            <w:pPr>
              <w:spacing w:line="320" w:lineRule="atLeast"/>
            </w:pPr>
            <w:r w:rsidRPr="00817413">
              <w:t xml:space="preserve">Employer </w:t>
            </w:r>
          </w:p>
        </w:tc>
        <w:tc>
          <w:tcPr>
            <w:tcW w:w="5197" w:type="dxa"/>
          </w:tcPr>
          <w:p w14:paraId="0B5F1DF8" w14:textId="77777777" w:rsidR="00817413" w:rsidRPr="00817413" w:rsidRDefault="00817413" w:rsidP="00817413">
            <w:pPr>
              <w:spacing w:line="320" w:lineRule="atLeast"/>
            </w:pPr>
            <w:r w:rsidRPr="00817413">
              <w:t>Crystal Lake School District #47</w:t>
            </w:r>
          </w:p>
        </w:tc>
      </w:tr>
      <w:tr w:rsidR="00817413" w:rsidRPr="00817413" w14:paraId="735B8C6E" w14:textId="77777777" w:rsidTr="00DB5F6F">
        <w:tc>
          <w:tcPr>
            <w:tcW w:w="3330" w:type="dxa"/>
            <w:shd w:val="clear" w:color="auto" w:fill="E7E6E6" w:themeFill="background2"/>
          </w:tcPr>
          <w:p w14:paraId="2B41AAEE" w14:textId="77777777" w:rsidR="00817413" w:rsidRPr="00817413" w:rsidRDefault="00817413" w:rsidP="00817413">
            <w:pPr>
              <w:spacing w:line="320" w:lineRule="atLeast"/>
            </w:pPr>
            <w:r w:rsidRPr="00817413">
              <w:t>Position</w:t>
            </w:r>
          </w:p>
        </w:tc>
        <w:tc>
          <w:tcPr>
            <w:tcW w:w="5197" w:type="dxa"/>
          </w:tcPr>
          <w:p w14:paraId="11473226" w14:textId="77777777" w:rsidR="00817413" w:rsidRPr="00817413" w:rsidRDefault="00817413" w:rsidP="00817413">
            <w:pPr>
              <w:spacing w:line="320" w:lineRule="atLeast"/>
            </w:pPr>
            <w:r w:rsidRPr="00817413">
              <w:t>School Social Worker</w:t>
            </w:r>
          </w:p>
        </w:tc>
      </w:tr>
      <w:tr w:rsidR="00817413" w:rsidRPr="00817413" w14:paraId="19EB604E" w14:textId="77777777" w:rsidTr="00DB5F6F">
        <w:tc>
          <w:tcPr>
            <w:tcW w:w="3330" w:type="dxa"/>
            <w:shd w:val="clear" w:color="auto" w:fill="E7E6E6" w:themeFill="background2"/>
          </w:tcPr>
          <w:p w14:paraId="1A2753BF" w14:textId="77777777" w:rsidR="00817413" w:rsidRPr="00817413" w:rsidRDefault="00817413" w:rsidP="00817413">
            <w:pPr>
              <w:spacing w:line="320" w:lineRule="atLeast"/>
            </w:pPr>
            <w:r w:rsidRPr="00817413">
              <w:t>City and state</w:t>
            </w:r>
          </w:p>
        </w:tc>
        <w:tc>
          <w:tcPr>
            <w:tcW w:w="5197" w:type="dxa"/>
          </w:tcPr>
          <w:p w14:paraId="71C47C8F" w14:textId="77777777" w:rsidR="00817413" w:rsidRPr="00817413" w:rsidRDefault="00817413" w:rsidP="00817413">
            <w:pPr>
              <w:spacing w:line="320" w:lineRule="atLeast"/>
            </w:pPr>
            <w:r w:rsidRPr="00817413">
              <w:t>Crystal Lake, IL</w:t>
            </w:r>
          </w:p>
        </w:tc>
      </w:tr>
      <w:tr w:rsidR="00817413" w:rsidRPr="00817413" w14:paraId="3C0ED457" w14:textId="77777777" w:rsidTr="00DB5F6F">
        <w:tc>
          <w:tcPr>
            <w:tcW w:w="3330" w:type="dxa"/>
            <w:shd w:val="clear" w:color="auto" w:fill="E7E6E6" w:themeFill="background2"/>
          </w:tcPr>
          <w:p w14:paraId="75DA489B" w14:textId="77777777" w:rsidR="00817413" w:rsidRPr="00817413" w:rsidRDefault="00817413" w:rsidP="00817413">
            <w:pPr>
              <w:spacing w:line="320" w:lineRule="atLeast"/>
            </w:pPr>
            <w:r w:rsidRPr="00817413">
              <w:t>Start date (month/year)</w:t>
            </w:r>
          </w:p>
        </w:tc>
        <w:tc>
          <w:tcPr>
            <w:tcW w:w="5197" w:type="dxa"/>
          </w:tcPr>
          <w:p w14:paraId="52204BF5" w14:textId="77777777" w:rsidR="00817413" w:rsidRPr="00817413" w:rsidRDefault="00817413" w:rsidP="00817413">
            <w:pPr>
              <w:spacing w:line="320" w:lineRule="atLeast"/>
            </w:pPr>
            <w:r w:rsidRPr="00817413">
              <w:t>1993</w:t>
            </w:r>
          </w:p>
        </w:tc>
      </w:tr>
      <w:tr w:rsidR="00817413" w:rsidRPr="00817413" w14:paraId="49C2D6FC" w14:textId="77777777" w:rsidTr="00DB5F6F">
        <w:tc>
          <w:tcPr>
            <w:tcW w:w="3330" w:type="dxa"/>
            <w:shd w:val="clear" w:color="auto" w:fill="E7E6E6" w:themeFill="background2"/>
          </w:tcPr>
          <w:p w14:paraId="1FF4DB62" w14:textId="77777777" w:rsidR="00817413" w:rsidRPr="00817413" w:rsidRDefault="00817413" w:rsidP="00817413">
            <w:pPr>
              <w:spacing w:line="320" w:lineRule="atLeast"/>
            </w:pPr>
            <w:r w:rsidRPr="00817413">
              <w:t>End date (month/year)</w:t>
            </w:r>
          </w:p>
        </w:tc>
        <w:tc>
          <w:tcPr>
            <w:tcW w:w="5197" w:type="dxa"/>
          </w:tcPr>
          <w:p w14:paraId="0F9106E9" w14:textId="77777777" w:rsidR="00817413" w:rsidRPr="00817413" w:rsidRDefault="00817413" w:rsidP="00817413">
            <w:pPr>
              <w:spacing w:line="320" w:lineRule="atLeast"/>
            </w:pPr>
            <w:r w:rsidRPr="00817413">
              <w:t>1995</w:t>
            </w:r>
          </w:p>
        </w:tc>
      </w:tr>
    </w:tbl>
    <w:p w14:paraId="52BE602E" w14:textId="77777777" w:rsidR="00817413" w:rsidRPr="00817413" w:rsidRDefault="00817413" w:rsidP="00817413">
      <w:pPr>
        <w:spacing w:line="320" w:lineRule="atLeast"/>
        <w:ind w:left="720"/>
        <w:contextualSpacing/>
        <w:rPr>
          <w:rFonts w:cstheme="minorBidi"/>
          <w:sz w:val="22"/>
          <w:szCs w:val="22"/>
        </w:rPr>
      </w:pPr>
    </w:p>
    <w:tbl>
      <w:tblPr>
        <w:tblStyle w:val="TableGrid89"/>
        <w:tblW w:w="8527" w:type="dxa"/>
        <w:tblInd w:w="918" w:type="dxa"/>
        <w:tblLayout w:type="fixed"/>
        <w:tblLook w:val="04A0" w:firstRow="1" w:lastRow="0" w:firstColumn="1" w:lastColumn="0" w:noHBand="0" w:noVBand="1"/>
      </w:tblPr>
      <w:tblGrid>
        <w:gridCol w:w="3330"/>
        <w:gridCol w:w="5197"/>
      </w:tblGrid>
      <w:tr w:rsidR="00817413" w:rsidRPr="00817413" w14:paraId="74F76995" w14:textId="77777777" w:rsidTr="00DB5F6F">
        <w:tc>
          <w:tcPr>
            <w:tcW w:w="3330" w:type="dxa"/>
            <w:shd w:val="clear" w:color="auto" w:fill="E7E6E6" w:themeFill="background2"/>
          </w:tcPr>
          <w:p w14:paraId="6C7CAE5C" w14:textId="77777777" w:rsidR="00817413" w:rsidRPr="00817413" w:rsidRDefault="00817413" w:rsidP="00817413">
            <w:pPr>
              <w:spacing w:line="320" w:lineRule="atLeast"/>
            </w:pPr>
            <w:r w:rsidRPr="00817413">
              <w:t xml:space="preserve">Employer </w:t>
            </w:r>
          </w:p>
        </w:tc>
        <w:tc>
          <w:tcPr>
            <w:tcW w:w="5197" w:type="dxa"/>
          </w:tcPr>
          <w:p w14:paraId="0639DD9C" w14:textId="77777777" w:rsidR="00817413" w:rsidRPr="00817413" w:rsidRDefault="00817413" w:rsidP="00817413">
            <w:pPr>
              <w:spacing w:line="320" w:lineRule="atLeast"/>
            </w:pPr>
            <w:r w:rsidRPr="00817413">
              <w:t>Manitowoc County Human Services Department</w:t>
            </w:r>
          </w:p>
        </w:tc>
      </w:tr>
      <w:tr w:rsidR="00817413" w:rsidRPr="00817413" w14:paraId="1195BF01" w14:textId="77777777" w:rsidTr="00DB5F6F">
        <w:tc>
          <w:tcPr>
            <w:tcW w:w="3330" w:type="dxa"/>
            <w:shd w:val="clear" w:color="auto" w:fill="E7E6E6" w:themeFill="background2"/>
          </w:tcPr>
          <w:p w14:paraId="529A7702" w14:textId="77777777" w:rsidR="00817413" w:rsidRPr="00817413" w:rsidRDefault="00817413" w:rsidP="00817413">
            <w:pPr>
              <w:spacing w:line="320" w:lineRule="atLeast"/>
            </w:pPr>
            <w:r w:rsidRPr="00817413">
              <w:t>Position</w:t>
            </w:r>
          </w:p>
        </w:tc>
        <w:tc>
          <w:tcPr>
            <w:tcW w:w="5197" w:type="dxa"/>
          </w:tcPr>
          <w:p w14:paraId="0AD46790" w14:textId="77777777" w:rsidR="00817413" w:rsidRPr="00817413" w:rsidRDefault="00817413" w:rsidP="00817413">
            <w:pPr>
              <w:spacing w:line="320" w:lineRule="atLeast"/>
            </w:pPr>
            <w:r w:rsidRPr="00817413">
              <w:t>Juvenile Court Social Worker</w:t>
            </w:r>
          </w:p>
        </w:tc>
      </w:tr>
      <w:tr w:rsidR="00817413" w:rsidRPr="00817413" w14:paraId="0FDC9A9A" w14:textId="77777777" w:rsidTr="00DB5F6F">
        <w:tc>
          <w:tcPr>
            <w:tcW w:w="3330" w:type="dxa"/>
            <w:shd w:val="clear" w:color="auto" w:fill="E7E6E6" w:themeFill="background2"/>
          </w:tcPr>
          <w:p w14:paraId="38CD4BFA" w14:textId="77777777" w:rsidR="00817413" w:rsidRPr="00817413" w:rsidRDefault="00817413" w:rsidP="00817413">
            <w:pPr>
              <w:spacing w:line="320" w:lineRule="atLeast"/>
            </w:pPr>
            <w:r w:rsidRPr="00817413">
              <w:t>City and state</w:t>
            </w:r>
          </w:p>
        </w:tc>
        <w:tc>
          <w:tcPr>
            <w:tcW w:w="5197" w:type="dxa"/>
          </w:tcPr>
          <w:p w14:paraId="36E87BA8" w14:textId="77777777" w:rsidR="00817413" w:rsidRPr="00817413" w:rsidRDefault="00817413" w:rsidP="00817413">
            <w:pPr>
              <w:spacing w:line="320" w:lineRule="atLeast"/>
            </w:pPr>
            <w:r w:rsidRPr="00817413">
              <w:t>Manitowoc, WI</w:t>
            </w:r>
          </w:p>
        </w:tc>
      </w:tr>
      <w:tr w:rsidR="00817413" w:rsidRPr="00817413" w14:paraId="3DDDF726" w14:textId="77777777" w:rsidTr="00DB5F6F">
        <w:tc>
          <w:tcPr>
            <w:tcW w:w="3330" w:type="dxa"/>
            <w:shd w:val="clear" w:color="auto" w:fill="E7E6E6" w:themeFill="background2"/>
          </w:tcPr>
          <w:p w14:paraId="1D23ACC3" w14:textId="77777777" w:rsidR="00817413" w:rsidRPr="00817413" w:rsidRDefault="00817413" w:rsidP="00817413">
            <w:pPr>
              <w:spacing w:line="320" w:lineRule="atLeast"/>
            </w:pPr>
            <w:r w:rsidRPr="00817413">
              <w:t>Start date (month/year)</w:t>
            </w:r>
          </w:p>
        </w:tc>
        <w:tc>
          <w:tcPr>
            <w:tcW w:w="5197" w:type="dxa"/>
          </w:tcPr>
          <w:p w14:paraId="7CA76BC2" w14:textId="77777777" w:rsidR="00817413" w:rsidRPr="00817413" w:rsidRDefault="00817413" w:rsidP="00817413">
            <w:pPr>
              <w:spacing w:line="320" w:lineRule="atLeast"/>
            </w:pPr>
            <w:r w:rsidRPr="00817413">
              <w:t>1990</w:t>
            </w:r>
          </w:p>
        </w:tc>
      </w:tr>
      <w:tr w:rsidR="00817413" w:rsidRPr="00817413" w14:paraId="3B7FC2CD" w14:textId="77777777" w:rsidTr="00DB5F6F">
        <w:tc>
          <w:tcPr>
            <w:tcW w:w="3330" w:type="dxa"/>
            <w:shd w:val="clear" w:color="auto" w:fill="E7E6E6" w:themeFill="background2"/>
          </w:tcPr>
          <w:p w14:paraId="075F4872" w14:textId="77777777" w:rsidR="00817413" w:rsidRPr="00817413" w:rsidRDefault="00817413" w:rsidP="00817413">
            <w:pPr>
              <w:spacing w:line="320" w:lineRule="atLeast"/>
            </w:pPr>
            <w:r w:rsidRPr="00817413">
              <w:t>End date (month/year)</w:t>
            </w:r>
          </w:p>
        </w:tc>
        <w:tc>
          <w:tcPr>
            <w:tcW w:w="5197" w:type="dxa"/>
          </w:tcPr>
          <w:p w14:paraId="6D6AF682" w14:textId="77777777" w:rsidR="00817413" w:rsidRPr="00817413" w:rsidRDefault="00817413" w:rsidP="00817413">
            <w:pPr>
              <w:spacing w:line="320" w:lineRule="atLeast"/>
            </w:pPr>
            <w:r w:rsidRPr="00817413">
              <w:t>1992</w:t>
            </w:r>
          </w:p>
        </w:tc>
      </w:tr>
    </w:tbl>
    <w:p w14:paraId="2F6109C4" w14:textId="77777777" w:rsidR="00817413" w:rsidRPr="00817413" w:rsidRDefault="00817413" w:rsidP="00817413">
      <w:pPr>
        <w:spacing w:after="160" w:line="320" w:lineRule="atLeast"/>
        <w:ind w:left="720"/>
        <w:rPr>
          <w:rFonts w:cstheme="minorBidi"/>
          <w:sz w:val="22"/>
          <w:szCs w:val="22"/>
        </w:rPr>
      </w:pPr>
    </w:p>
    <w:p w14:paraId="38C06F22"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Current professional, academic, community-related, and scientific memberships.</w:t>
      </w:r>
    </w:p>
    <w:p w14:paraId="49743767" w14:textId="77777777" w:rsidR="00817413" w:rsidRPr="00817413" w:rsidRDefault="00817413" w:rsidP="009C48BD">
      <w:pPr>
        <w:numPr>
          <w:ilvl w:val="0"/>
          <w:numId w:val="119"/>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Brown County Homeless and Housing Coalition</w:t>
      </w:r>
    </w:p>
    <w:p w14:paraId="0A7E5246" w14:textId="77777777" w:rsidR="00817413" w:rsidRPr="00817413" w:rsidRDefault="00817413" w:rsidP="009C48BD">
      <w:pPr>
        <w:numPr>
          <w:ilvl w:val="0"/>
          <w:numId w:val="119"/>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Wisconsin Department of Public Instruction Professional Standards Council, 2015-current</w:t>
      </w:r>
    </w:p>
    <w:p w14:paraId="2B26F177" w14:textId="77777777" w:rsidR="00817413" w:rsidRPr="00817413" w:rsidRDefault="00817413" w:rsidP="009C48BD">
      <w:pPr>
        <w:numPr>
          <w:ilvl w:val="0"/>
          <w:numId w:val="119"/>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Wisconsin Department of Public Instruction Teacher of the Year Council, 2014- current</w:t>
      </w:r>
    </w:p>
    <w:p w14:paraId="100A3840" w14:textId="77777777" w:rsidR="00817413" w:rsidRPr="00817413" w:rsidRDefault="00817413" w:rsidP="00817413">
      <w:pPr>
        <w:spacing w:line="320" w:lineRule="atLeast"/>
        <w:ind w:left="720" w:hanging="720"/>
        <w:contextualSpacing/>
        <w:rPr>
          <w:rFonts w:cstheme="minorBidi"/>
          <w:sz w:val="22"/>
          <w:szCs w:val="22"/>
        </w:rPr>
      </w:pPr>
    </w:p>
    <w:p w14:paraId="731CB6CE"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Community service responsibilities and activities for the last 3 years.</w:t>
      </w:r>
    </w:p>
    <w:p w14:paraId="2F9DE896" w14:textId="77777777" w:rsidR="00817413" w:rsidRPr="00817413" w:rsidRDefault="00817413" w:rsidP="009C48BD">
      <w:pPr>
        <w:numPr>
          <w:ilvl w:val="0"/>
          <w:numId w:val="120"/>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Partnership Action Committee Member/Ashcares Coordinator, Ashwaubenon School District, McKinney Vento Liaison</w:t>
      </w:r>
    </w:p>
    <w:p w14:paraId="57F07DC2" w14:textId="77777777" w:rsidR="00817413" w:rsidRPr="00817413" w:rsidRDefault="00817413" w:rsidP="00817413">
      <w:pPr>
        <w:spacing w:after="160" w:line="320" w:lineRule="atLeast"/>
        <w:ind w:left="720" w:hanging="720"/>
        <w:rPr>
          <w:rFonts w:cstheme="minorBidi"/>
          <w:sz w:val="22"/>
          <w:szCs w:val="22"/>
        </w:rPr>
      </w:pPr>
    </w:p>
    <w:p w14:paraId="137FE632" w14:textId="77777777" w:rsidR="00FB54EB" w:rsidRDefault="00FB54EB">
      <w:pPr>
        <w:spacing w:after="160"/>
        <w:rPr>
          <w:rFonts w:cstheme="minorBidi"/>
          <w:b/>
          <w:sz w:val="28"/>
          <w:szCs w:val="22"/>
        </w:rPr>
      </w:pPr>
      <w:r>
        <w:rPr>
          <w:rFonts w:cstheme="minorBidi"/>
          <w:b/>
          <w:sz w:val="28"/>
          <w:szCs w:val="22"/>
        </w:rPr>
        <w:br w:type="page"/>
      </w:r>
    </w:p>
    <w:p w14:paraId="40156F51" w14:textId="564AED56" w:rsidR="00817413" w:rsidRPr="00817413" w:rsidRDefault="00817413" w:rsidP="00817413">
      <w:pPr>
        <w:spacing w:after="160"/>
        <w:rPr>
          <w:rFonts w:cstheme="minorBidi"/>
          <w:b/>
          <w:sz w:val="28"/>
          <w:szCs w:val="22"/>
        </w:rPr>
      </w:pPr>
      <w:r w:rsidRPr="00817413">
        <w:rPr>
          <w:rFonts w:cstheme="minorBidi"/>
          <w:b/>
          <w:sz w:val="28"/>
          <w:szCs w:val="22"/>
        </w:rPr>
        <w:lastRenderedPageBreak/>
        <w:t xml:space="preserve">Powell Faculty Data </w:t>
      </w:r>
    </w:p>
    <w:p w14:paraId="115C493A" w14:textId="77777777" w:rsidR="00817413" w:rsidRPr="00817413" w:rsidRDefault="00817413" w:rsidP="00817413">
      <w:pPr>
        <w:spacing w:after="160" w:line="320" w:lineRule="atLeast"/>
        <w:rPr>
          <w:rFonts w:cstheme="minorBidi"/>
          <w:b/>
          <w:bCs/>
          <w:sz w:val="22"/>
          <w:szCs w:val="22"/>
        </w:rPr>
      </w:pPr>
      <w:r w:rsidRPr="00817413">
        <w:rPr>
          <w:rFonts w:cstheme="minorBidi"/>
          <w:b/>
          <w:bCs/>
          <w:sz w:val="22"/>
          <w:szCs w:val="22"/>
        </w:rPr>
        <w:t>Nina Powell</w:t>
      </w:r>
    </w:p>
    <w:p w14:paraId="1C71DE89"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10"/>
        <w:tblW w:w="8460" w:type="dxa"/>
        <w:tblInd w:w="918" w:type="dxa"/>
        <w:tblLayout w:type="fixed"/>
        <w:tblLook w:val="04A0" w:firstRow="1" w:lastRow="0" w:firstColumn="1" w:lastColumn="0" w:noHBand="0" w:noVBand="1"/>
      </w:tblPr>
      <w:tblGrid>
        <w:gridCol w:w="2880"/>
        <w:gridCol w:w="5580"/>
      </w:tblGrid>
      <w:tr w:rsidR="00817413" w:rsidRPr="00817413" w14:paraId="0C6E1D88" w14:textId="77777777" w:rsidTr="00DB5F6F">
        <w:tc>
          <w:tcPr>
            <w:tcW w:w="2880" w:type="dxa"/>
            <w:shd w:val="clear" w:color="auto" w:fill="E7E6E6" w:themeFill="background2"/>
          </w:tcPr>
          <w:p w14:paraId="5772E48A" w14:textId="77777777" w:rsidR="00817413" w:rsidRPr="00817413" w:rsidRDefault="00817413" w:rsidP="00817413">
            <w:pPr>
              <w:spacing w:line="320" w:lineRule="atLeast"/>
            </w:pPr>
            <w:bookmarkStart w:id="87" w:name="_Hlk77924843"/>
            <w:r w:rsidRPr="00817413">
              <w:t>Degree</w:t>
            </w:r>
          </w:p>
        </w:tc>
        <w:tc>
          <w:tcPr>
            <w:tcW w:w="5580" w:type="dxa"/>
            <w:shd w:val="clear" w:color="auto" w:fill="FFFFFF" w:themeFill="background1"/>
          </w:tcPr>
          <w:p w14:paraId="6DB679DE" w14:textId="77777777" w:rsidR="00817413" w:rsidRPr="00817413" w:rsidRDefault="00817413" w:rsidP="00817413">
            <w:pPr>
              <w:spacing w:line="320" w:lineRule="atLeast"/>
            </w:pPr>
            <w:r w:rsidRPr="00817413">
              <w:t>Master of Social Work</w:t>
            </w:r>
          </w:p>
        </w:tc>
      </w:tr>
      <w:tr w:rsidR="00817413" w:rsidRPr="00817413" w14:paraId="27CCAA1B" w14:textId="77777777" w:rsidTr="00DB5F6F">
        <w:tc>
          <w:tcPr>
            <w:tcW w:w="2880" w:type="dxa"/>
            <w:shd w:val="clear" w:color="auto" w:fill="E7E6E6" w:themeFill="background2"/>
          </w:tcPr>
          <w:p w14:paraId="776FA2D3"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10C6703E" w14:textId="77777777" w:rsidR="00817413" w:rsidRPr="00817413" w:rsidRDefault="00817413" w:rsidP="00817413">
            <w:pPr>
              <w:spacing w:line="320" w:lineRule="atLeast"/>
            </w:pPr>
            <w:r w:rsidRPr="00817413">
              <w:t>University of Wisconsin-Green Bay</w:t>
            </w:r>
          </w:p>
        </w:tc>
      </w:tr>
      <w:tr w:rsidR="00817413" w:rsidRPr="00817413" w14:paraId="439C5722" w14:textId="77777777" w:rsidTr="00DB5F6F">
        <w:tc>
          <w:tcPr>
            <w:tcW w:w="2880" w:type="dxa"/>
            <w:shd w:val="clear" w:color="auto" w:fill="E7E6E6" w:themeFill="background2"/>
          </w:tcPr>
          <w:p w14:paraId="71A68E65"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1DB1A890" w14:textId="77777777" w:rsidR="00817413" w:rsidRPr="00817413" w:rsidRDefault="00817413" w:rsidP="00817413">
            <w:pPr>
              <w:spacing w:line="320" w:lineRule="atLeast"/>
            </w:pPr>
            <w:r w:rsidRPr="00817413">
              <w:t>Social Work</w:t>
            </w:r>
          </w:p>
        </w:tc>
      </w:tr>
      <w:tr w:rsidR="00817413" w:rsidRPr="00817413" w14:paraId="45454E6B" w14:textId="77777777" w:rsidTr="00DB5F6F">
        <w:trPr>
          <w:trHeight w:val="323"/>
        </w:trPr>
        <w:tc>
          <w:tcPr>
            <w:tcW w:w="2880" w:type="dxa"/>
            <w:shd w:val="clear" w:color="auto" w:fill="E7E6E6" w:themeFill="background2"/>
          </w:tcPr>
          <w:p w14:paraId="5FC77D61" w14:textId="77777777" w:rsidR="00817413" w:rsidRPr="00817413" w:rsidRDefault="00817413" w:rsidP="00817413">
            <w:pPr>
              <w:spacing w:line="320" w:lineRule="atLeast"/>
            </w:pPr>
            <w:r w:rsidRPr="00817413">
              <w:t>Date Awarded (month/year)</w:t>
            </w:r>
          </w:p>
        </w:tc>
        <w:tc>
          <w:tcPr>
            <w:tcW w:w="5580" w:type="dxa"/>
          </w:tcPr>
          <w:p w14:paraId="0321DDC4" w14:textId="77777777" w:rsidR="00817413" w:rsidRPr="00817413" w:rsidRDefault="00817413" w:rsidP="00817413">
            <w:pPr>
              <w:spacing w:line="320" w:lineRule="atLeast"/>
            </w:pPr>
            <w:r w:rsidRPr="00817413">
              <w:t xml:space="preserve"> 05/2005</w:t>
            </w:r>
          </w:p>
        </w:tc>
      </w:tr>
    </w:tbl>
    <w:bookmarkEnd w:id="87"/>
    <w:p w14:paraId="0EDE2AC7"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0"/>
        <w:tblW w:w="0" w:type="auto"/>
        <w:tblInd w:w="918" w:type="dxa"/>
        <w:tblLayout w:type="fixed"/>
        <w:tblLook w:val="04A0" w:firstRow="1" w:lastRow="0" w:firstColumn="1" w:lastColumn="0" w:noHBand="0" w:noVBand="1"/>
      </w:tblPr>
      <w:tblGrid>
        <w:gridCol w:w="2880"/>
        <w:gridCol w:w="5580"/>
      </w:tblGrid>
      <w:tr w:rsidR="00817413" w:rsidRPr="00817413" w14:paraId="5BD33E06" w14:textId="77777777" w:rsidTr="00DB5F6F">
        <w:tc>
          <w:tcPr>
            <w:tcW w:w="2880" w:type="dxa"/>
            <w:shd w:val="clear" w:color="auto" w:fill="E7E6E6" w:themeFill="background2"/>
          </w:tcPr>
          <w:p w14:paraId="7C1BDED8"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5440FA68" w14:textId="77777777" w:rsidR="00817413" w:rsidRPr="00817413" w:rsidRDefault="00817413" w:rsidP="00817413">
            <w:pPr>
              <w:spacing w:line="320" w:lineRule="atLeast"/>
            </w:pPr>
            <w:r w:rsidRPr="00817413">
              <w:t>Bachelor of Science in Social Work</w:t>
            </w:r>
          </w:p>
        </w:tc>
      </w:tr>
      <w:tr w:rsidR="00817413" w:rsidRPr="00817413" w14:paraId="184FB1FA" w14:textId="77777777" w:rsidTr="00DB5F6F">
        <w:tc>
          <w:tcPr>
            <w:tcW w:w="2880" w:type="dxa"/>
            <w:shd w:val="clear" w:color="auto" w:fill="E7E6E6" w:themeFill="background2"/>
          </w:tcPr>
          <w:p w14:paraId="51FF48A4"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49929AF6" w14:textId="77777777" w:rsidR="00817413" w:rsidRPr="00817413" w:rsidRDefault="00817413" w:rsidP="00817413">
            <w:pPr>
              <w:spacing w:line="320" w:lineRule="atLeast"/>
            </w:pPr>
            <w:r w:rsidRPr="00817413">
              <w:t>University of Nebraska-Omaha</w:t>
            </w:r>
          </w:p>
        </w:tc>
      </w:tr>
      <w:tr w:rsidR="00817413" w:rsidRPr="00817413" w14:paraId="007C995D" w14:textId="77777777" w:rsidTr="00DB5F6F">
        <w:tc>
          <w:tcPr>
            <w:tcW w:w="2880" w:type="dxa"/>
            <w:shd w:val="clear" w:color="auto" w:fill="E7E6E6" w:themeFill="background2"/>
          </w:tcPr>
          <w:p w14:paraId="446B78CB"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6A05EDB1" w14:textId="77777777" w:rsidR="00817413" w:rsidRPr="00817413" w:rsidRDefault="00817413" w:rsidP="00817413">
            <w:pPr>
              <w:spacing w:line="320" w:lineRule="atLeast"/>
            </w:pPr>
            <w:r w:rsidRPr="00817413">
              <w:t>Social Work</w:t>
            </w:r>
          </w:p>
        </w:tc>
      </w:tr>
      <w:tr w:rsidR="00817413" w:rsidRPr="00817413" w14:paraId="2A1A7BF5" w14:textId="77777777" w:rsidTr="00DB5F6F">
        <w:trPr>
          <w:trHeight w:val="323"/>
        </w:trPr>
        <w:tc>
          <w:tcPr>
            <w:tcW w:w="2880" w:type="dxa"/>
            <w:shd w:val="clear" w:color="auto" w:fill="E7E6E6" w:themeFill="background2"/>
          </w:tcPr>
          <w:p w14:paraId="47143424" w14:textId="77777777" w:rsidR="00817413" w:rsidRPr="00817413" w:rsidRDefault="00817413" w:rsidP="00817413">
            <w:pPr>
              <w:spacing w:line="320" w:lineRule="atLeast"/>
            </w:pPr>
            <w:r w:rsidRPr="00817413">
              <w:t>Date Awarded (month/year)</w:t>
            </w:r>
          </w:p>
        </w:tc>
        <w:tc>
          <w:tcPr>
            <w:tcW w:w="5580" w:type="dxa"/>
          </w:tcPr>
          <w:p w14:paraId="6D211B20" w14:textId="77777777" w:rsidR="00817413" w:rsidRPr="00817413" w:rsidRDefault="00817413" w:rsidP="00817413">
            <w:pPr>
              <w:spacing w:line="320" w:lineRule="atLeast"/>
            </w:pPr>
            <w:r w:rsidRPr="00817413">
              <w:t xml:space="preserve"> 05/2000</w:t>
            </w:r>
          </w:p>
        </w:tc>
      </w:tr>
    </w:tbl>
    <w:p w14:paraId="55123E0B" w14:textId="77777777" w:rsidR="00817413" w:rsidRPr="00817413" w:rsidRDefault="00817413" w:rsidP="00817413">
      <w:pPr>
        <w:spacing w:line="320" w:lineRule="atLeast"/>
        <w:contextualSpacing/>
        <w:rPr>
          <w:rFonts w:cstheme="minorBidi"/>
          <w:sz w:val="18"/>
          <w:szCs w:val="18"/>
        </w:rPr>
      </w:pPr>
    </w:p>
    <w:p w14:paraId="37E3163F"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10"/>
        <w:tblW w:w="8437" w:type="dxa"/>
        <w:tblInd w:w="918" w:type="dxa"/>
        <w:tblLayout w:type="fixed"/>
        <w:tblLook w:val="04A0" w:firstRow="1" w:lastRow="0" w:firstColumn="1" w:lastColumn="0" w:noHBand="0" w:noVBand="1"/>
      </w:tblPr>
      <w:tblGrid>
        <w:gridCol w:w="3330"/>
        <w:gridCol w:w="5107"/>
      </w:tblGrid>
      <w:tr w:rsidR="00817413" w:rsidRPr="00817413" w14:paraId="73D6252F" w14:textId="77777777" w:rsidTr="00DB5F6F">
        <w:tc>
          <w:tcPr>
            <w:tcW w:w="3330" w:type="dxa"/>
            <w:shd w:val="clear" w:color="auto" w:fill="E7E6E6" w:themeFill="background2"/>
          </w:tcPr>
          <w:p w14:paraId="1DD93818" w14:textId="77777777" w:rsidR="00817413" w:rsidRPr="00817413" w:rsidRDefault="00817413" w:rsidP="00817413">
            <w:pPr>
              <w:spacing w:line="320" w:lineRule="atLeast"/>
              <w:ind w:left="720" w:hanging="720"/>
            </w:pPr>
            <w:r w:rsidRPr="00817413">
              <w:t>Employing academic institution</w:t>
            </w:r>
          </w:p>
        </w:tc>
        <w:tc>
          <w:tcPr>
            <w:tcW w:w="5107" w:type="dxa"/>
          </w:tcPr>
          <w:p w14:paraId="3149B5F4" w14:textId="77777777" w:rsidR="00817413" w:rsidRPr="00817413" w:rsidRDefault="00817413" w:rsidP="00817413">
            <w:pPr>
              <w:spacing w:line="320" w:lineRule="atLeast"/>
            </w:pPr>
            <w:r w:rsidRPr="00817413">
              <w:t>University of Wisconsin- Green Bay</w:t>
            </w:r>
          </w:p>
        </w:tc>
      </w:tr>
      <w:tr w:rsidR="00817413" w:rsidRPr="00817413" w14:paraId="70B09BC9" w14:textId="77777777" w:rsidTr="00DB5F6F">
        <w:tc>
          <w:tcPr>
            <w:tcW w:w="3330" w:type="dxa"/>
            <w:shd w:val="clear" w:color="auto" w:fill="E7E6E6" w:themeFill="background2"/>
          </w:tcPr>
          <w:p w14:paraId="795D6A37" w14:textId="77777777" w:rsidR="00817413" w:rsidRPr="00817413" w:rsidRDefault="00817413" w:rsidP="00817413">
            <w:pPr>
              <w:spacing w:line="320" w:lineRule="atLeast"/>
            </w:pPr>
            <w:r w:rsidRPr="00817413">
              <w:t>Title</w:t>
            </w:r>
          </w:p>
        </w:tc>
        <w:tc>
          <w:tcPr>
            <w:tcW w:w="5107" w:type="dxa"/>
          </w:tcPr>
          <w:p w14:paraId="0FC0C0C9" w14:textId="77777777" w:rsidR="00817413" w:rsidRPr="00817413" w:rsidRDefault="00817413" w:rsidP="00817413">
            <w:pPr>
              <w:spacing w:line="320" w:lineRule="atLeast"/>
            </w:pPr>
            <w:r w:rsidRPr="00817413">
              <w:t>Lecturer &amp; MSW Field Coordinator</w:t>
            </w:r>
          </w:p>
        </w:tc>
      </w:tr>
      <w:tr w:rsidR="00817413" w:rsidRPr="00817413" w14:paraId="47BCE8F7" w14:textId="77777777" w:rsidTr="00DB5F6F">
        <w:tc>
          <w:tcPr>
            <w:tcW w:w="3330" w:type="dxa"/>
            <w:shd w:val="clear" w:color="auto" w:fill="E7E6E6" w:themeFill="background2"/>
          </w:tcPr>
          <w:p w14:paraId="425553C6" w14:textId="77777777" w:rsidR="00817413" w:rsidRPr="00817413" w:rsidRDefault="00817413" w:rsidP="00817413">
            <w:pPr>
              <w:spacing w:line="320" w:lineRule="atLeast"/>
            </w:pPr>
            <w:r w:rsidRPr="00817413">
              <w:t>City and state</w:t>
            </w:r>
          </w:p>
        </w:tc>
        <w:tc>
          <w:tcPr>
            <w:tcW w:w="5107" w:type="dxa"/>
          </w:tcPr>
          <w:p w14:paraId="5E7BA02E" w14:textId="77777777" w:rsidR="00817413" w:rsidRPr="00817413" w:rsidRDefault="00817413" w:rsidP="00817413">
            <w:pPr>
              <w:spacing w:line="320" w:lineRule="atLeast"/>
            </w:pPr>
            <w:r w:rsidRPr="00817413">
              <w:t xml:space="preserve">Green Bay, WI </w:t>
            </w:r>
          </w:p>
        </w:tc>
      </w:tr>
      <w:tr w:rsidR="00817413" w:rsidRPr="00817413" w14:paraId="1F62488A" w14:textId="77777777" w:rsidTr="00DB5F6F">
        <w:tc>
          <w:tcPr>
            <w:tcW w:w="3330" w:type="dxa"/>
            <w:shd w:val="clear" w:color="auto" w:fill="E7E6E6" w:themeFill="background2"/>
          </w:tcPr>
          <w:p w14:paraId="354226EB" w14:textId="77777777" w:rsidR="00817413" w:rsidRPr="00817413" w:rsidRDefault="00817413" w:rsidP="00817413">
            <w:pPr>
              <w:spacing w:line="320" w:lineRule="atLeast"/>
            </w:pPr>
            <w:r w:rsidRPr="00817413">
              <w:t>Start date (month/year)</w:t>
            </w:r>
          </w:p>
        </w:tc>
        <w:tc>
          <w:tcPr>
            <w:tcW w:w="5107" w:type="dxa"/>
          </w:tcPr>
          <w:p w14:paraId="45DBE162" w14:textId="77777777" w:rsidR="00817413" w:rsidRPr="00817413" w:rsidRDefault="00817413" w:rsidP="00817413">
            <w:pPr>
              <w:spacing w:line="320" w:lineRule="atLeast"/>
            </w:pPr>
            <w:r w:rsidRPr="00817413">
              <w:t>08/2015</w:t>
            </w:r>
          </w:p>
        </w:tc>
      </w:tr>
      <w:tr w:rsidR="00817413" w:rsidRPr="00817413" w14:paraId="719CA97B" w14:textId="77777777" w:rsidTr="00DB5F6F">
        <w:tc>
          <w:tcPr>
            <w:tcW w:w="3330" w:type="dxa"/>
            <w:shd w:val="clear" w:color="auto" w:fill="E7E6E6" w:themeFill="background2"/>
          </w:tcPr>
          <w:p w14:paraId="1885AB1B" w14:textId="77777777" w:rsidR="00817413" w:rsidRPr="00817413" w:rsidRDefault="00817413" w:rsidP="00817413">
            <w:pPr>
              <w:spacing w:line="320" w:lineRule="atLeast"/>
            </w:pPr>
            <w:r w:rsidRPr="00817413">
              <w:t>End date (month/year)</w:t>
            </w:r>
          </w:p>
        </w:tc>
        <w:tc>
          <w:tcPr>
            <w:tcW w:w="5107" w:type="dxa"/>
          </w:tcPr>
          <w:p w14:paraId="5B01DD89" w14:textId="77777777" w:rsidR="00817413" w:rsidRPr="00817413" w:rsidRDefault="00817413" w:rsidP="00817413">
            <w:pPr>
              <w:spacing w:line="320" w:lineRule="atLeast"/>
            </w:pPr>
            <w:r w:rsidRPr="00817413">
              <w:t>08/2016</w:t>
            </w:r>
          </w:p>
        </w:tc>
      </w:tr>
    </w:tbl>
    <w:p w14:paraId="221ED649"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0"/>
        <w:tblW w:w="0" w:type="auto"/>
        <w:tblInd w:w="918" w:type="dxa"/>
        <w:tblLayout w:type="fixed"/>
        <w:tblLook w:val="04A0" w:firstRow="1" w:lastRow="0" w:firstColumn="1" w:lastColumn="0" w:noHBand="0" w:noVBand="1"/>
      </w:tblPr>
      <w:tblGrid>
        <w:gridCol w:w="3330"/>
        <w:gridCol w:w="5107"/>
      </w:tblGrid>
      <w:tr w:rsidR="00817413" w:rsidRPr="00817413" w14:paraId="363A276A" w14:textId="77777777" w:rsidTr="00DB5F6F">
        <w:tc>
          <w:tcPr>
            <w:tcW w:w="3330" w:type="dxa"/>
            <w:shd w:val="clear" w:color="auto" w:fill="E7E6E6" w:themeFill="background2"/>
          </w:tcPr>
          <w:p w14:paraId="140F7914" w14:textId="77777777" w:rsidR="00817413" w:rsidRPr="00817413" w:rsidRDefault="00817413" w:rsidP="00817413">
            <w:pPr>
              <w:spacing w:line="320" w:lineRule="atLeast"/>
              <w:ind w:left="720" w:hanging="720"/>
            </w:pPr>
            <w:bookmarkStart w:id="88" w:name="_Hlk77925018"/>
            <w:r w:rsidRPr="00817413">
              <w:t>Employing academic institution</w:t>
            </w:r>
          </w:p>
        </w:tc>
        <w:tc>
          <w:tcPr>
            <w:tcW w:w="5107" w:type="dxa"/>
          </w:tcPr>
          <w:p w14:paraId="30A49D7A" w14:textId="77777777" w:rsidR="00817413" w:rsidRPr="00817413" w:rsidRDefault="00817413" w:rsidP="00817413">
            <w:pPr>
              <w:spacing w:line="320" w:lineRule="atLeast"/>
            </w:pPr>
            <w:r w:rsidRPr="00817413">
              <w:t>University of Wisconsin- Green Bay</w:t>
            </w:r>
          </w:p>
        </w:tc>
      </w:tr>
      <w:tr w:rsidR="00817413" w:rsidRPr="00817413" w14:paraId="30EB7157" w14:textId="77777777" w:rsidTr="00DB5F6F">
        <w:tc>
          <w:tcPr>
            <w:tcW w:w="3330" w:type="dxa"/>
            <w:shd w:val="clear" w:color="auto" w:fill="E7E6E6" w:themeFill="background2"/>
          </w:tcPr>
          <w:p w14:paraId="7006DC08" w14:textId="77777777" w:rsidR="00817413" w:rsidRPr="00817413" w:rsidRDefault="00817413" w:rsidP="00817413">
            <w:pPr>
              <w:spacing w:line="320" w:lineRule="atLeast"/>
            </w:pPr>
            <w:r w:rsidRPr="00817413">
              <w:t>Title</w:t>
            </w:r>
          </w:p>
        </w:tc>
        <w:tc>
          <w:tcPr>
            <w:tcW w:w="5107" w:type="dxa"/>
          </w:tcPr>
          <w:p w14:paraId="52340688" w14:textId="77777777" w:rsidR="00817413" w:rsidRPr="00817413" w:rsidRDefault="00817413" w:rsidP="00817413">
            <w:pPr>
              <w:spacing w:line="320" w:lineRule="atLeast"/>
            </w:pPr>
            <w:r w:rsidRPr="00817413">
              <w:t xml:space="preserve">Lecturer/Senior Lecturer </w:t>
            </w:r>
          </w:p>
        </w:tc>
      </w:tr>
      <w:tr w:rsidR="00817413" w:rsidRPr="00817413" w14:paraId="4C1E57BB" w14:textId="77777777" w:rsidTr="00DB5F6F">
        <w:tc>
          <w:tcPr>
            <w:tcW w:w="3330" w:type="dxa"/>
            <w:shd w:val="clear" w:color="auto" w:fill="E7E6E6" w:themeFill="background2"/>
          </w:tcPr>
          <w:p w14:paraId="5367D997" w14:textId="77777777" w:rsidR="00817413" w:rsidRPr="00817413" w:rsidRDefault="00817413" w:rsidP="00817413">
            <w:pPr>
              <w:spacing w:line="320" w:lineRule="atLeast"/>
            </w:pPr>
            <w:r w:rsidRPr="00817413">
              <w:t>City and state</w:t>
            </w:r>
          </w:p>
        </w:tc>
        <w:tc>
          <w:tcPr>
            <w:tcW w:w="5107" w:type="dxa"/>
          </w:tcPr>
          <w:p w14:paraId="52135E88" w14:textId="77777777" w:rsidR="00817413" w:rsidRPr="00817413" w:rsidRDefault="00817413" w:rsidP="00817413">
            <w:pPr>
              <w:spacing w:line="320" w:lineRule="atLeast"/>
            </w:pPr>
            <w:r w:rsidRPr="00817413">
              <w:t xml:space="preserve">Green Bay, WI </w:t>
            </w:r>
          </w:p>
        </w:tc>
      </w:tr>
      <w:tr w:rsidR="00817413" w:rsidRPr="00817413" w14:paraId="06CF9015" w14:textId="77777777" w:rsidTr="00DB5F6F">
        <w:tc>
          <w:tcPr>
            <w:tcW w:w="3330" w:type="dxa"/>
            <w:shd w:val="clear" w:color="auto" w:fill="E7E6E6" w:themeFill="background2"/>
          </w:tcPr>
          <w:p w14:paraId="43186FFC" w14:textId="77777777" w:rsidR="00817413" w:rsidRPr="00817413" w:rsidRDefault="00817413" w:rsidP="00817413">
            <w:pPr>
              <w:spacing w:line="320" w:lineRule="atLeast"/>
            </w:pPr>
            <w:r w:rsidRPr="00817413">
              <w:t>Start date (month/year)</w:t>
            </w:r>
          </w:p>
        </w:tc>
        <w:tc>
          <w:tcPr>
            <w:tcW w:w="5107" w:type="dxa"/>
          </w:tcPr>
          <w:p w14:paraId="1B8CE23A" w14:textId="77777777" w:rsidR="00817413" w:rsidRPr="00817413" w:rsidRDefault="00817413" w:rsidP="00817413">
            <w:pPr>
              <w:spacing w:line="320" w:lineRule="atLeast"/>
            </w:pPr>
            <w:r w:rsidRPr="00817413">
              <w:t>08/2016</w:t>
            </w:r>
          </w:p>
        </w:tc>
      </w:tr>
      <w:tr w:rsidR="00817413" w:rsidRPr="00817413" w14:paraId="743D63C7" w14:textId="77777777" w:rsidTr="00DB5F6F">
        <w:tc>
          <w:tcPr>
            <w:tcW w:w="3330" w:type="dxa"/>
            <w:shd w:val="clear" w:color="auto" w:fill="E7E6E6" w:themeFill="background2"/>
          </w:tcPr>
          <w:p w14:paraId="63D73444" w14:textId="77777777" w:rsidR="00817413" w:rsidRPr="00817413" w:rsidRDefault="00817413" w:rsidP="00817413">
            <w:pPr>
              <w:spacing w:line="320" w:lineRule="atLeast"/>
            </w:pPr>
            <w:r w:rsidRPr="00817413">
              <w:t>End date (month/year)</w:t>
            </w:r>
          </w:p>
        </w:tc>
        <w:tc>
          <w:tcPr>
            <w:tcW w:w="5107" w:type="dxa"/>
          </w:tcPr>
          <w:p w14:paraId="51FD0F36" w14:textId="77777777" w:rsidR="00817413" w:rsidRPr="00817413" w:rsidRDefault="00817413" w:rsidP="00817413">
            <w:pPr>
              <w:spacing w:line="320" w:lineRule="atLeast"/>
            </w:pPr>
            <w:r w:rsidRPr="00817413">
              <w:t>08/2021</w:t>
            </w:r>
          </w:p>
        </w:tc>
      </w:tr>
      <w:bookmarkEnd w:id="88"/>
    </w:tbl>
    <w:p w14:paraId="7229CF56" w14:textId="77777777" w:rsidR="00817413" w:rsidRPr="00817413" w:rsidRDefault="00817413" w:rsidP="00817413">
      <w:pPr>
        <w:spacing w:line="320" w:lineRule="atLeast"/>
        <w:contextualSpacing/>
        <w:rPr>
          <w:rFonts w:cstheme="minorBidi"/>
          <w:sz w:val="22"/>
          <w:szCs w:val="22"/>
        </w:rPr>
      </w:pPr>
    </w:p>
    <w:tbl>
      <w:tblPr>
        <w:tblStyle w:val="TableGrid810"/>
        <w:tblW w:w="0" w:type="auto"/>
        <w:tblInd w:w="918" w:type="dxa"/>
        <w:tblLayout w:type="fixed"/>
        <w:tblLook w:val="04A0" w:firstRow="1" w:lastRow="0" w:firstColumn="1" w:lastColumn="0" w:noHBand="0" w:noVBand="1"/>
      </w:tblPr>
      <w:tblGrid>
        <w:gridCol w:w="3330"/>
        <w:gridCol w:w="5107"/>
      </w:tblGrid>
      <w:tr w:rsidR="00817413" w:rsidRPr="00817413" w14:paraId="2DA01CA9" w14:textId="77777777" w:rsidTr="00DB5F6F">
        <w:tc>
          <w:tcPr>
            <w:tcW w:w="3330" w:type="dxa"/>
            <w:shd w:val="clear" w:color="auto" w:fill="E7E6E6" w:themeFill="background2"/>
          </w:tcPr>
          <w:p w14:paraId="490414CC" w14:textId="77777777" w:rsidR="00817413" w:rsidRPr="00817413" w:rsidRDefault="00817413" w:rsidP="00817413">
            <w:pPr>
              <w:spacing w:line="320" w:lineRule="atLeast"/>
              <w:ind w:left="720" w:hanging="720"/>
            </w:pPr>
            <w:r w:rsidRPr="00817413">
              <w:t>Employing academic institution</w:t>
            </w:r>
          </w:p>
        </w:tc>
        <w:tc>
          <w:tcPr>
            <w:tcW w:w="5107" w:type="dxa"/>
          </w:tcPr>
          <w:p w14:paraId="3C9EA802" w14:textId="77777777" w:rsidR="00817413" w:rsidRPr="00817413" w:rsidRDefault="00817413" w:rsidP="00817413">
            <w:pPr>
              <w:spacing w:line="320" w:lineRule="atLeast"/>
            </w:pPr>
            <w:r w:rsidRPr="00817413">
              <w:t>University of Phoenix</w:t>
            </w:r>
          </w:p>
        </w:tc>
      </w:tr>
      <w:tr w:rsidR="00817413" w:rsidRPr="00817413" w14:paraId="77F38C1E" w14:textId="77777777" w:rsidTr="00DB5F6F">
        <w:tc>
          <w:tcPr>
            <w:tcW w:w="3330" w:type="dxa"/>
            <w:shd w:val="clear" w:color="auto" w:fill="E7E6E6" w:themeFill="background2"/>
          </w:tcPr>
          <w:p w14:paraId="72784141" w14:textId="77777777" w:rsidR="00817413" w:rsidRPr="00817413" w:rsidRDefault="00817413" w:rsidP="00817413">
            <w:pPr>
              <w:spacing w:line="320" w:lineRule="atLeast"/>
            </w:pPr>
            <w:r w:rsidRPr="00817413">
              <w:t>Title</w:t>
            </w:r>
          </w:p>
        </w:tc>
        <w:tc>
          <w:tcPr>
            <w:tcW w:w="5107" w:type="dxa"/>
          </w:tcPr>
          <w:p w14:paraId="0A6C4DDB" w14:textId="77777777" w:rsidR="00817413" w:rsidRPr="00817413" w:rsidRDefault="00817413" w:rsidP="00817413">
            <w:pPr>
              <w:spacing w:line="320" w:lineRule="atLeast"/>
            </w:pPr>
            <w:r w:rsidRPr="00817413">
              <w:t xml:space="preserve">Certified Advanced Facilitator </w:t>
            </w:r>
          </w:p>
        </w:tc>
      </w:tr>
      <w:tr w:rsidR="00817413" w:rsidRPr="00817413" w14:paraId="21E15FA4" w14:textId="77777777" w:rsidTr="00DB5F6F">
        <w:tc>
          <w:tcPr>
            <w:tcW w:w="3330" w:type="dxa"/>
            <w:shd w:val="clear" w:color="auto" w:fill="E7E6E6" w:themeFill="background2"/>
          </w:tcPr>
          <w:p w14:paraId="555358A1" w14:textId="77777777" w:rsidR="00817413" w:rsidRPr="00817413" w:rsidRDefault="00817413" w:rsidP="00817413">
            <w:pPr>
              <w:spacing w:line="320" w:lineRule="atLeast"/>
            </w:pPr>
            <w:r w:rsidRPr="00817413">
              <w:t>City and state</w:t>
            </w:r>
          </w:p>
        </w:tc>
        <w:tc>
          <w:tcPr>
            <w:tcW w:w="5107" w:type="dxa"/>
          </w:tcPr>
          <w:p w14:paraId="797BEA88" w14:textId="77777777" w:rsidR="00817413" w:rsidRPr="00817413" w:rsidRDefault="00817413" w:rsidP="00817413">
            <w:pPr>
              <w:spacing w:line="320" w:lineRule="atLeast"/>
            </w:pPr>
            <w:r w:rsidRPr="00817413">
              <w:t>Tempe, AZ [On-Line Instruction]</w:t>
            </w:r>
          </w:p>
        </w:tc>
      </w:tr>
      <w:tr w:rsidR="00817413" w:rsidRPr="00817413" w14:paraId="2CBA46AF" w14:textId="77777777" w:rsidTr="00DB5F6F">
        <w:tc>
          <w:tcPr>
            <w:tcW w:w="3330" w:type="dxa"/>
            <w:shd w:val="clear" w:color="auto" w:fill="E7E6E6" w:themeFill="background2"/>
          </w:tcPr>
          <w:p w14:paraId="5E1ED059" w14:textId="77777777" w:rsidR="00817413" w:rsidRPr="00817413" w:rsidRDefault="00817413" w:rsidP="00817413">
            <w:pPr>
              <w:spacing w:line="320" w:lineRule="atLeast"/>
            </w:pPr>
            <w:r w:rsidRPr="00817413">
              <w:t>Start date (month/year)</w:t>
            </w:r>
          </w:p>
        </w:tc>
        <w:tc>
          <w:tcPr>
            <w:tcW w:w="5107" w:type="dxa"/>
          </w:tcPr>
          <w:p w14:paraId="5F2BC1E5" w14:textId="77777777" w:rsidR="00817413" w:rsidRPr="00817413" w:rsidRDefault="00817413" w:rsidP="00817413">
            <w:pPr>
              <w:spacing w:line="320" w:lineRule="atLeast"/>
            </w:pPr>
            <w:r w:rsidRPr="00817413">
              <w:t>04/2009</w:t>
            </w:r>
          </w:p>
        </w:tc>
      </w:tr>
      <w:tr w:rsidR="00817413" w:rsidRPr="00817413" w14:paraId="4151401C" w14:textId="77777777" w:rsidTr="00DB5F6F">
        <w:tc>
          <w:tcPr>
            <w:tcW w:w="3330" w:type="dxa"/>
            <w:shd w:val="clear" w:color="auto" w:fill="E7E6E6" w:themeFill="background2"/>
          </w:tcPr>
          <w:p w14:paraId="01366EE9" w14:textId="77777777" w:rsidR="00817413" w:rsidRPr="00817413" w:rsidRDefault="00817413" w:rsidP="00817413">
            <w:pPr>
              <w:spacing w:line="320" w:lineRule="atLeast"/>
            </w:pPr>
            <w:r w:rsidRPr="00817413">
              <w:t>End date (month/year)</w:t>
            </w:r>
          </w:p>
        </w:tc>
        <w:tc>
          <w:tcPr>
            <w:tcW w:w="5107" w:type="dxa"/>
          </w:tcPr>
          <w:p w14:paraId="20499120" w14:textId="77777777" w:rsidR="00817413" w:rsidRPr="00817413" w:rsidRDefault="00817413" w:rsidP="00817413">
            <w:pPr>
              <w:spacing w:line="320" w:lineRule="atLeast"/>
            </w:pPr>
            <w:r w:rsidRPr="00817413">
              <w:t>07/2015</w:t>
            </w:r>
          </w:p>
        </w:tc>
      </w:tr>
    </w:tbl>
    <w:p w14:paraId="65153C16" w14:textId="77777777" w:rsidR="00817413" w:rsidRPr="00817413" w:rsidRDefault="00817413" w:rsidP="00817413">
      <w:pPr>
        <w:spacing w:line="320" w:lineRule="atLeast"/>
        <w:contextualSpacing/>
        <w:rPr>
          <w:rFonts w:cstheme="minorBidi"/>
          <w:sz w:val="22"/>
          <w:szCs w:val="22"/>
        </w:rPr>
      </w:pPr>
    </w:p>
    <w:p w14:paraId="7AAF0C47"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10"/>
        <w:tblW w:w="8617" w:type="dxa"/>
        <w:tblInd w:w="918" w:type="dxa"/>
        <w:tblLayout w:type="fixed"/>
        <w:tblLook w:val="04A0" w:firstRow="1" w:lastRow="0" w:firstColumn="1" w:lastColumn="0" w:noHBand="0" w:noVBand="1"/>
      </w:tblPr>
      <w:tblGrid>
        <w:gridCol w:w="3330"/>
        <w:gridCol w:w="5287"/>
      </w:tblGrid>
      <w:tr w:rsidR="00817413" w:rsidRPr="00817413" w14:paraId="4352D435" w14:textId="77777777" w:rsidTr="00DB5F6F">
        <w:tc>
          <w:tcPr>
            <w:tcW w:w="3330" w:type="dxa"/>
            <w:shd w:val="clear" w:color="auto" w:fill="E7E6E6" w:themeFill="background2"/>
          </w:tcPr>
          <w:p w14:paraId="2876FC67" w14:textId="77777777" w:rsidR="00817413" w:rsidRPr="00817413" w:rsidRDefault="00817413" w:rsidP="00817413">
            <w:pPr>
              <w:spacing w:line="320" w:lineRule="atLeast"/>
            </w:pPr>
            <w:r w:rsidRPr="00817413">
              <w:t xml:space="preserve">Employer </w:t>
            </w:r>
          </w:p>
        </w:tc>
        <w:tc>
          <w:tcPr>
            <w:tcW w:w="5287" w:type="dxa"/>
          </w:tcPr>
          <w:p w14:paraId="77BDB197" w14:textId="77777777" w:rsidR="00817413" w:rsidRPr="00817413" w:rsidRDefault="00817413" w:rsidP="00817413">
            <w:pPr>
              <w:spacing w:line="320" w:lineRule="atLeast"/>
            </w:pPr>
            <w:r w:rsidRPr="00817413">
              <w:t>Betterhelp</w:t>
            </w:r>
          </w:p>
        </w:tc>
      </w:tr>
      <w:tr w:rsidR="00817413" w:rsidRPr="00817413" w14:paraId="45D957B8" w14:textId="77777777" w:rsidTr="00DB5F6F">
        <w:tc>
          <w:tcPr>
            <w:tcW w:w="3330" w:type="dxa"/>
            <w:shd w:val="clear" w:color="auto" w:fill="E7E6E6" w:themeFill="background2"/>
          </w:tcPr>
          <w:p w14:paraId="5BA3D3E3" w14:textId="77777777" w:rsidR="00817413" w:rsidRPr="00817413" w:rsidRDefault="00817413" w:rsidP="00817413">
            <w:pPr>
              <w:spacing w:line="320" w:lineRule="atLeast"/>
            </w:pPr>
            <w:r w:rsidRPr="00817413">
              <w:t>Position</w:t>
            </w:r>
          </w:p>
        </w:tc>
        <w:tc>
          <w:tcPr>
            <w:tcW w:w="5287" w:type="dxa"/>
          </w:tcPr>
          <w:p w14:paraId="3704951D" w14:textId="77777777" w:rsidR="00817413" w:rsidRPr="00817413" w:rsidRDefault="00817413" w:rsidP="00817413">
            <w:pPr>
              <w:spacing w:line="320" w:lineRule="atLeast"/>
            </w:pPr>
            <w:r w:rsidRPr="00817413">
              <w:t>Therapist [Online]</w:t>
            </w:r>
          </w:p>
        </w:tc>
      </w:tr>
      <w:tr w:rsidR="00817413" w:rsidRPr="00817413" w14:paraId="73F9083C" w14:textId="77777777" w:rsidTr="00DB5F6F">
        <w:tc>
          <w:tcPr>
            <w:tcW w:w="3330" w:type="dxa"/>
            <w:shd w:val="clear" w:color="auto" w:fill="E7E6E6" w:themeFill="background2"/>
          </w:tcPr>
          <w:p w14:paraId="3E07140C" w14:textId="77777777" w:rsidR="00817413" w:rsidRPr="00817413" w:rsidRDefault="00817413" w:rsidP="00817413">
            <w:pPr>
              <w:spacing w:line="320" w:lineRule="atLeast"/>
            </w:pPr>
            <w:r w:rsidRPr="00817413">
              <w:t>City and state</w:t>
            </w:r>
          </w:p>
        </w:tc>
        <w:tc>
          <w:tcPr>
            <w:tcW w:w="5287" w:type="dxa"/>
          </w:tcPr>
          <w:p w14:paraId="3098E0E9" w14:textId="77777777" w:rsidR="00817413" w:rsidRPr="00817413" w:rsidRDefault="00817413" w:rsidP="00817413">
            <w:pPr>
              <w:spacing w:line="320" w:lineRule="atLeast"/>
            </w:pPr>
            <w:r w:rsidRPr="00817413">
              <w:t xml:space="preserve">Mountain View, CA </w:t>
            </w:r>
          </w:p>
        </w:tc>
      </w:tr>
      <w:tr w:rsidR="00817413" w:rsidRPr="00817413" w14:paraId="45609573" w14:textId="77777777" w:rsidTr="00DB5F6F">
        <w:tc>
          <w:tcPr>
            <w:tcW w:w="3330" w:type="dxa"/>
            <w:shd w:val="clear" w:color="auto" w:fill="E7E6E6" w:themeFill="background2"/>
          </w:tcPr>
          <w:p w14:paraId="33BDCB7A" w14:textId="77777777" w:rsidR="00817413" w:rsidRPr="00817413" w:rsidRDefault="00817413" w:rsidP="00817413">
            <w:pPr>
              <w:spacing w:line="320" w:lineRule="atLeast"/>
            </w:pPr>
            <w:r w:rsidRPr="00817413">
              <w:t>Start date (month/year)</w:t>
            </w:r>
          </w:p>
        </w:tc>
        <w:tc>
          <w:tcPr>
            <w:tcW w:w="5287" w:type="dxa"/>
          </w:tcPr>
          <w:p w14:paraId="1333CD88" w14:textId="77777777" w:rsidR="00817413" w:rsidRPr="00817413" w:rsidRDefault="00817413" w:rsidP="00817413">
            <w:pPr>
              <w:spacing w:line="320" w:lineRule="atLeast"/>
            </w:pPr>
            <w:r w:rsidRPr="00817413">
              <w:t>02/2020</w:t>
            </w:r>
          </w:p>
        </w:tc>
      </w:tr>
      <w:tr w:rsidR="00817413" w:rsidRPr="00817413" w14:paraId="764A357E" w14:textId="77777777" w:rsidTr="00DB5F6F">
        <w:tc>
          <w:tcPr>
            <w:tcW w:w="3330" w:type="dxa"/>
            <w:shd w:val="clear" w:color="auto" w:fill="E7E6E6" w:themeFill="background2"/>
          </w:tcPr>
          <w:p w14:paraId="25523BB7" w14:textId="77777777" w:rsidR="00817413" w:rsidRPr="00817413" w:rsidRDefault="00817413" w:rsidP="00817413">
            <w:pPr>
              <w:spacing w:line="320" w:lineRule="atLeast"/>
            </w:pPr>
            <w:r w:rsidRPr="00817413">
              <w:t>End date (month/year)</w:t>
            </w:r>
          </w:p>
        </w:tc>
        <w:tc>
          <w:tcPr>
            <w:tcW w:w="5287" w:type="dxa"/>
          </w:tcPr>
          <w:p w14:paraId="5EC99446" w14:textId="77777777" w:rsidR="00817413" w:rsidRPr="00817413" w:rsidRDefault="00817413" w:rsidP="00817413">
            <w:pPr>
              <w:spacing w:line="320" w:lineRule="atLeast"/>
            </w:pPr>
            <w:r w:rsidRPr="00817413">
              <w:t>Current</w:t>
            </w:r>
          </w:p>
        </w:tc>
      </w:tr>
    </w:tbl>
    <w:p w14:paraId="17F30A7A"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lastRenderedPageBreak/>
        <w:t xml:space="preserve">                  </w:t>
      </w:r>
    </w:p>
    <w:tbl>
      <w:tblPr>
        <w:tblStyle w:val="TableGrid810"/>
        <w:tblW w:w="8617" w:type="dxa"/>
        <w:tblInd w:w="918" w:type="dxa"/>
        <w:tblLayout w:type="fixed"/>
        <w:tblLook w:val="04A0" w:firstRow="1" w:lastRow="0" w:firstColumn="1" w:lastColumn="0" w:noHBand="0" w:noVBand="1"/>
      </w:tblPr>
      <w:tblGrid>
        <w:gridCol w:w="3330"/>
        <w:gridCol w:w="5287"/>
      </w:tblGrid>
      <w:tr w:rsidR="00817413" w:rsidRPr="00817413" w14:paraId="16D3C82E" w14:textId="77777777" w:rsidTr="00DB5F6F">
        <w:tc>
          <w:tcPr>
            <w:tcW w:w="3330" w:type="dxa"/>
            <w:shd w:val="clear" w:color="auto" w:fill="E7E6E6" w:themeFill="background2"/>
          </w:tcPr>
          <w:p w14:paraId="61E5ACC8" w14:textId="77777777" w:rsidR="00817413" w:rsidRPr="00817413" w:rsidRDefault="00817413" w:rsidP="00817413">
            <w:pPr>
              <w:spacing w:line="320" w:lineRule="atLeast"/>
            </w:pPr>
            <w:r w:rsidRPr="00817413">
              <w:t xml:space="preserve">Employer </w:t>
            </w:r>
          </w:p>
        </w:tc>
        <w:tc>
          <w:tcPr>
            <w:tcW w:w="5287" w:type="dxa"/>
          </w:tcPr>
          <w:p w14:paraId="432252EB" w14:textId="77777777" w:rsidR="00817413" w:rsidRPr="00817413" w:rsidRDefault="00817413" w:rsidP="00817413">
            <w:pPr>
              <w:spacing w:line="320" w:lineRule="atLeast"/>
            </w:pPr>
            <w:r w:rsidRPr="00817413">
              <w:t>CHAPS Academy, Inc.</w:t>
            </w:r>
          </w:p>
        </w:tc>
      </w:tr>
      <w:tr w:rsidR="00817413" w:rsidRPr="00817413" w14:paraId="3B5D2027" w14:textId="77777777" w:rsidTr="00DB5F6F">
        <w:tc>
          <w:tcPr>
            <w:tcW w:w="3330" w:type="dxa"/>
            <w:shd w:val="clear" w:color="auto" w:fill="E7E6E6" w:themeFill="background2"/>
          </w:tcPr>
          <w:p w14:paraId="55B35923" w14:textId="77777777" w:rsidR="00817413" w:rsidRPr="00817413" w:rsidRDefault="00817413" w:rsidP="00817413">
            <w:pPr>
              <w:spacing w:line="320" w:lineRule="atLeast"/>
            </w:pPr>
            <w:r w:rsidRPr="00817413">
              <w:t>Position</w:t>
            </w:r>
          </w:p>
        </w:tc>
        <w:tc>
          <w:tcPr>
            <w:tcW w:w="5287" w:type="dxa"/>
          </w:tcPr>
          <w:p w14:paraId="5C6F780B" w14:textId="77777777" w:rsidR="00817413" w:rsidRPr="00817413" w:rsidRDefault="00817413" w:rsidP="00817413">
            <w:pPr>
              <w:spacing w:line="320" w:lineRule="atLeast"/>
            </w:pPr>
            <w:r w:rsidRPr="00817413">
              <w:t>Part-Time Therapist</w:t>
            </w:r>
          </w:p>
        </w:tc>
      </w:tr>
      <w:tr w:rsidR="00817413" w:rsidRPr="00817413" w14:paraId="5516A949" w14:textId="77777777" w:rsidTr="00DB5F6F">
        <w:tc>
          <w:tcPr>
            <w:tcW w:w="3330" w:type="dxa"/>
            <w:shd w:val="clear" w:color="auto" w:fill="E7E6E6" w:themeFill="background2"/>
          </w:tcPr>
          <w:p w14:paraId="7EA7500E" w14:textId="77777777" w:rsidR="00817413" w:rsidRPr="00817413" w:rsidRDefault="00817413" w:rsidP="00817413">
            <w:pPr>
              <w:spacing w:line="320" w:lineRule="atLeast"/>
            </w:pPr>
            <w:r w:rsidRPr="00817413">
              <w:t>City and state</w:t>
            </w:r>
          </w:p>
        </w:tc>
        <w:tc>
          <w:tcPr>
            <w:tcW w:w="5287" w:type="dxa"/>
          </w:tcPr>
          <w:p w14:paraId="73B72BC2" w14:textId="77777777" w:rsidR="00817413" w:rsidRPr="00817413" w:rsidRDefault="00817413" w:rsidP="00817413">
            <w:pPr>
              <w:spacing w:line="320" w:lineRule="atLeast"/>
            </w:pPr>
          </w:p>
        </w:tc>
      </w:tr>
      <w:tr w:rsidR="00817413" w:rsidRPr="00817413" w14:paraId="51BBF72E" w14:textId="77777777" w:rsidTr="00DB5F6F">
        <w:tc>
          <w:tcPr>
            <w:tcW w:w="3330" w:type="dxa"/>
            <w:shd w:val="clear" w:color="auto" w:fill="E7E6E6" w:themeFill="background2"/>
          </w:tcPr>
          <w:p w14:paraId="61694071" w14:textId="77777777" w:rsidR="00817413" w:rsidRPr="00817413" w:rsidRDefault="00817413" w:rsidP="00817413">
            <w:pPr>
              <w:spacing w:line="320" w:lineRule="atLeast"/>
            </w:pPr>
            <w:r w:rsidRPr="00817413">
              <w:t>Start date (month/year)</w:t>
            </w:r>
          </w:p>
        </w:tc>
        <w:tc>
          <w:tcPr>
            <w:tcW w:w="5287" w:type="dxa"/>
          </w:tcPr>
          <w:p w14:paraId="1DDA109C" w14:textId="77777777" w:rsidR="00817413" w:rsidRPr="00817413" w:rsidRDefault="00817413" w:rsidP="00817413">
            <w:pPr>
              <w:spacing w:line="320" w:lineRule="atLeast"/>
            </w:pPr>
            <w:r w:rsidRPr="00817413">
              <w:t>11/2016</w:t>
            </w:r>
          </w:p>
        </w:tc>
      </w:tr>
      <w:tr w:rsidR="00817413" w:rsidRPr="00817413" w14:paraId="521FF3D8" w14:textId="77777777" w:rsidTr="00DB5F6F">
        <w:tc>
          <w:tcPr>
            <w:tcW w:w="3330" w:type="dxa"/>
            <w:shd w:val="clear" w:color="auto" w:fill="E7E6E6" w:themeFill="background2"/>
          </w:tcPr>
          <w:p w14:paraId="330676A1" w14:textId="77777777" w:rsidR="00817413" w:rsidRPr="00817413" w:rsidRDefault="00817413" w:rsidP="00817413">
            <w:pPr>
              <w:spacing w:line="320" w:lineRule="atLeast"/>
            </w:pPr>
            <w:r w:rsidRPr="00817413">
              <w:t>End date (month/year)</w:t>
            </w:r>
          </w:p>
        </w:tc>
        <w:tc>
          <w:tcPr>
            <w:tcW w:w="5287" w:type="dxa"/>
          </w:tcPr>
          <w:p w14:paraId="1A01CCF1" w14:textId="77777777" w:rsidR="00817413" w:rsidRPr="00817413" w:rsidRDefault="00817413" w:rsidP="00817413">
            <w:pPr>
              <w:spacing w:line="320" w:lineRule="atLeast"/>
            </w:pPr>
            <w:r w:rsidRPr="00817413">
              <w:t>7/2015</w:t>
            </w:r>
          </w:p>
        </w:tc>
      </w:tr>
    </w:tbl>
    <w:p w14:paraId="2EDA8B73" w14:textId="77777777" w:rsidR="00817413" w:rsidRPr="00817413" w:rsidRDefault="00817413" w:rsidP="00817413">
      <w:pPr>
        <w:spacing w:line="320" w:lineRule="atLeast"/>
        <w:ind w:left="720"/>
        <w:contextualSpacing/>
        <w:rPr>
          <w:rFonts w:cstheme="minorBidi"/>
          <w:sz w:val="22"/>
          <w:szCs w:val="22"/>
        </w:rPr>
      </w:pPr>
    </w:p>
    <w:tbl>
      <w:tblPr>
        <w:tblStyle w:val="TableGrid810"/>
        <w:tblW w:w="8617" w:type="dxa"/>
        <w:tblInd w:w="918" w:type="dxa"/>
        <w:tblLayout w:type="fixed"/>
        <w:tblLook w:val="04A0" w:firstRow="1" w:lastRow="0" w:firstColumn="1" w:lastColumn="0" w:noHBand="0" w:noVBand="1"/>
      </w:tblPr>
      <w:tblGrid>
        <w:gridCol w:w="3330"/>
        <w:gridCol w:w="5287"/>
      </w:tblGrid>
      <w:tr w:rsidR="00817413" w:rsidRPr="00817413" w14:paraId="2C4F30FE" w14:textId="77777777" w:rsidTr="00DB5F6F">
        <w:tc>
          <w:tcPr>
            <w:tcW w:w="3330" w:type="dxa"/>
            <w:shd w:val="clear" w:color="auto" w:fill="E7E6E6" w:themeFill="background2"/>
          </w:tcPr>
          <w:p w14:paraId="1124766C" w14:textId="77777777" w:rsidR="00817413" w:rsidRPr="00817413" w:rsidRDefault="00817413" w:rsidP="00817413">
            <w:pPr>
              <w:spacing w:line="320" w:lineRule="atLeast"/>
            </w:pPr>
            <w:r w:rsidRPr="00817413">
              <w:t xml:space="preserve">Employer </w:t>
            </w:r>
          </w:p>
        </w:tc>
        <w:tc>
          <w:tcPr>
            <w:tcW w:w="5287" w:type="dxa"/>
          </w:tcPr>
          <w:p w14:paraId="3EDFD730" w14:textId="77777777" w:rsidR="00817413" w:rsidRPr="00817413" w:rsidRDefault="00817413" w:rsidP="00817413">
            <w:pPr>
              <w:spacing w:line="320" w:lineRule="atLeast"/>
            </w:pPr>
            <w:r w:rsidRPr="00817413">
              <w:t>Family Services Day Treatment</w:t>
            </w:r>
          </w:p>
        </w:tc>
      </w:tr>
      <w:tr w:rsidR="00817413" w:rsidRPr="00817413" w14:paraId="41C63FFC" w14:textId="77777777" w:rsidTr="00DB5F6F">
        <w:tc>
          <w:tcPr>
            <w:tcW w:w="3330" w:type="dxa"/>
            <w:shd w:val="clear" w:color="auto" w:fill="E7E6E6" w:themeFill="background2"/>
          </w:tcPr>
          <w:p w14:paraId="751750F8" w14:textId="77777777" w:rsidR="00817413" w:rsidRPr="00817413" w:rsidRDefault="00817413" w:rsidP="00817413">
            <w:pPr>
              <w:spacing w:line="320" w:lineRule="atLeast"/>
            </w:pPr>
            <w:r w:rsidRPr="00817413">
              <w:t>Position</w:t>
            </w:r>
          </w:p>
        </w:tc>
        <w:tc>
          <w:tcPr>
            <w:tcW w:w="5287" w:type="dxa"/>
          </w:tcPr>
          <w:p w14:paraId="1A8A2BFD" w14:textId="77777777" w:rsidR="00817413" w:rsidRPr="00817413" w:rsidRDefault="00817413" w:rsidP="00817413">
            <w:pPr>
              <w:spacing w:line="320" w:lineRule="atLeast"/>
            </w:pPr>
            <w:r w:rsidRPr="00817413">
              <w:t>Experiential Therapist II</w:t>
            </w:r>
          </w:p>
        </w:tc>
      </w:tr>
      <w:tr w:rsidR="00817413" w:rsidRPr="00817413" w14:paraId="0621CB58" w14:textId="77777777" w:rsidTr="00DB5F6F">
        <w:tc>
          <w:tcPr>
            <w:tcW w:w="3330" w:type="dxa"/>
            <w:shd w:val="clear" w:color="auto" w:fill="E7E6E6" w:themeFill="background2"/>
          </w:tcPr>
          <w:p w14:paraId="6D916D6D" w14:textId="77777777" w:rsidR="00817413" w:rsidRPr="00817413" w:rsidRDefault="00817413" w:rsidP="00817413">
            <w:pPr>
              <w:spacing w:line="320" w:lineRule="atLeast"/>
            </w:pPr>
            <w:r w:rsidRPr="00817413">
              <w:t>City and state</w:t>
            </w:r>
          </w:p>
        </w:tc>
        <w:tc>
          <w:tcPr>
            <w:tcW w:w="5287" w:type="dxa"/>
          </w:tcPr>
          <w:p w14:paraId="7F1FE85A" w14:textId="77777777" w:rsidR="00817413" w:rsidRPr="00817413" w:rsidRDefault="00817413" w:rsidP="00817413">
            <w:pPr>
              <w:spacing w:line="320" w:lineRule="atLeast"/>
            </w:pPr>
            <w:r w:rsidRPr="00817413">
              <w:t xml:space="preserve">Green Bay, WI </w:t>
            </w:r>
          </w:p>
        </w:tc>
      </w:tr>
      <w:tr w:rsidR="00817413" w:rsidRPr="00817413" w14:paraId="72251F6B" w14:textId="77777777" w:rsidTr="00DB5F6F">
        <w:tc>
          <w:tcPr>
            <w:tcW w:w="3330" w:type="dxa"/>
            <w:shd w:val="clear" w:color="auto" w:fill="E7E6E6" w:themeFill="background2"/>
          </w:tcPr>
          <w:p w14:paraId="5982B22E" w14:textId="77777777" w:rsidR="00817413" w:rsidRPr="00817413" w:rsidRDefault="00817413" w:rsidP="00817413">
            <w:pPr>
              <w:spacing w:line="320" w:lineRule="atLeast"/>
            </w:pPr>
            <w:r w:rsidRPr="00817413">
              <w:t>Start date (month/year)</w:t>
            </w:r>
          </w:p>
        </w:tc>
        <w:tc>
          <w:tcPr>
            <w:tcW w:w="5287" w:type="dxa"/>
          </w:tcPr>
          <w:p w14:paraId="05FA65EE" w14:textId="77777777" w:rsidR="00817413" w:rsidRPr="00817413" w:rsidRDefault="00817413" w:rsidP="00817413">
            <w:pPr>
              <w:spacing w:line="320" w:lineRule="atLeast"/>
            </w:pPr>
            <w:r w:rsidRPr="00817413">
              <w:t>07/2011</w:t>
            </w:r>
          </w:p>
        </w:tc>
      </w:tr>
      <w:tr w:rsidR="00817413" w:rsidRPr="00817413" w14:paraId="69FCB2A3" w14:textId="77777777" w:rsidTr="00DB5F6F">
        <w:tc>
          <w:tcPr>
            <w:tcW w:w="3330" w:type="dxa"/>
            <w:shd w:val="clear" w:color="auto" w:fill="E7E6E6" w:themeFill="background2"/>
          </w:tcPr>
          <w:p w14:paraId="15334269" w14:textId="77777777" w:rsidR="00817413" w:rsidRPr="00817413" w:rsidRDefault="00817413" w:rsidP="00817413">
            <w:pPr>
              <w:spacing w:line="320" w:lineRule="atLeast"/>
            </w:pPr>
            <w:r w:rsidRPr="00817413">
              <w:t>End date (month/year)</w:t>
            </w:r>
          </w:p>
        </w:tc>
        <w:tc>
          <w:tcPr>
            <w:tcW w:w="5287" w:type="dxa"/>
          </w:tcPr>
          <w:p w14:paraId="6A877768" w14:textId="77777777" w:rsidR="00817413" w:rsidRPr="00817413" w:rsidRDefault="00817413" w:rsidP="00817413">
            <w:pPr>
              <w:spacing w:line="320" w:lineRule="atLeast"/>
            </w:pPr>
            <w:r w:rsidRPr="00817413">
              <w:t>07/2015</w:t>
            </w:r>
          </w:p>
        </w:tc>
      </w:tr>
    </w:tbl>
    <w:p w14:paraId="1E5DF999" w14:textId="77777777" w:rsidR="00817413" w:rsidRPr="00817413" w:rsidRDefault="00817413" w:rsidP="00817413">
      <w:pPr>
        <w:spacing w:line="320" w:lineRule="atLeast"/>
        <w:ind w:left="720"/>
        <w:contextualSpacing/>
        <w:rPr>
          <w:rFonts w:cstheme="minorBidi"/>
          <w:sz w:val="22"/>
          <w:szCs w:val="22"/>
        </w:rPr>
      </w:pPr>
    </w:p>
    <w:tbl>
      <w:tblPr>
        <w:tblStyle w:val="TableGrid810"/>
        <w:tblW w:w="8617" w:type="dxa"/>
        <w:tblInd w:w="918" w:type="dxa"/>
        <w:tblLayout w:type="fixed"/>
        <w:tblLook w:val="04A0" w:firstRow="1" w:lastRow="0" w:firstColumn="1" w:lastColumn="0" w:noHBand="0" w:noVBand="1"/>
      </w:tblPr>
      <w:tblGrid>
        <w:gridCol w:w="3330"/>
        <w:gridCol w:w="5287"/>
      </w:tblGrid>
      <w:tr w:rsidR="00817413" w:rsidRPr="00817413" w14:paraId="20DB97FE" w14:textId="77777777" w:rsidTr="00DB5F6F">
        <w:tc>
          <w:tcPr>
            <w:tcW w:w="3330" w:type="dxa"/>
            <w:shd w:val="clear" w:color="auto" w:fill="E7E6E6" w:themeFill="background2"/>
          </w:tcPr>
          <w:p w14:paraId="163D2904" w14:textId="77777777" w:rsidR="00817413" w:rsidRPr="00817413" w:rsidRDefault="00817413" w:rsidP="00817413">
            <w:pPr>
              <w:spacing w:line="320" w:lineRule="atLeast"/>
            </w:pPr>
            <w:bookmarkStart w:id="89" w:name="_Hlk77925608"/>
            <w:r w:rsidRPr="00817413">
              <w:t xml:space="preserve">Employer </w:t>
            </w:r>
          </w:p>
        </w:tc>
        <w:tc>
          <w:tcPr>
            <w:tcW w:w="5287" w:type="dxa"/>
          </w:tcPr>
          <w:p w14:paraId="435B4E67" w14:textId="77777777" w:rsidR="00817413" w:rsidRPr="00817413" w:rsidRDefault="00817413" w:rsidP="00817413">
            <w:pPr>
              <w:spacing w:line="320" w:lineRule="atLeast"/>
            </w:pPr>
            <w:r w:rsidRPr="00817413">
              <w:t>Family Services Silvercrest Group Home/FRST</w:t>
            </w:r>
          </w:p>
        </w:tc>
      </w:tr>
      <w:tr w:rsidR="00817413" w:rsidRPr="00817413" w14:paraId="2A5E8439" w14:textId="77777777" w:rsidTr="00DB5F6F">
        <w:tc>
          <w:tcPr>
            <w:tcW w:w="3330" w:type="dxa"/>
            <w:shd w:val="clear" w:color="auto" w:fill="E7E6E6" w:themeFill="background2"/>
          </w:tcPr>
          <w:p w14:paraId="2362A532" w14:textId="77777777" w:rsidR="00817413" w:rsidRPr="00817413" w:rsidRDefault="00817413" w:rsidP="00817413">
            <w:pPr>
              <w:spacing w:line="320" w:lineRule="atLeast"/>
            </w:pPr>
            <w:r w:rsidRPr="00817413">
              <w:t>Position</w:t>
            </w:r>
          </w:p>
        </w:tc>
        <w:tc>
          <w:tcPr>
            <w:tcW w:w="5287" w:type="dxa"/>
          </w:tcPr>
          <w:p w14:paraId="1A68324D" w14:textId="77777777" w:rsidR="00817413" w:rsidRPr="00817413" w:rsidRDefault="00817413" w:rsidP="00817413">
            <w:pPr>
              <w:spacing w:line="320" w:lineRule="atLeast"/>
            </w:pPr>
            <w:r w:rsidRPr="00817413">
              <w:t>Family Therapist</w:t>
            </w:r>
          </w:p>
        </w:tc>
      </w:tr>
      <w:tr w:rsidR="00817413" w:rsidRPr="00817413" w14:paraId="051866B6" w14:textId="77777777" w:rsidTr="00DB5F6F">
        <w:tc>
          <w:tcPr>
            <w:tcW w:w="3330" w:type="dxa"/>
            <w:shd w:val="clear" w:color="auto" w:fill="E7E6E6" w:themeFill="background2"/>
          </w:tcPr>
          <w:p w14:paraId="070346CB" w14:textId="77777777" w:rsidR="00817413" w:rsidRPr="00817413" w:rsidRDefault="00817413" w:rsidP="00817413">
            <w:pPr>
              <w:spacing w:line="320" w:lineRule="atLeast"/>
            </w:pPr>
            <w:r w:rsidRPr="00817413">
              <w:t>City and state</w:t>
            </w:r>
          </w:p>
        </w:tc>
        <w:tc>
          <w:tcPr>
            <w:tcW w:w="5287" w:type="dxa"/>
          </w:tcPr>
          <w:p w14:paraId="23BF832F" w14:textId="77777777" w:rsidR="00817413" w:rsidRPr="00817413" w:rsidRDefault="00817413" w:rsidP="00817413">
            <w:pPr>
              <w:spacing w:line="320" w:lineRule="atLeast"/>
            </w:pPr>
            <w:r w:rsidRPr="00817413">
              <w:t xml:space="preserve">Green Bay, WI </w:t>
            </w:r>
          </w:p>
        </w:tc>
      </w:tr>
      <w:tr w:rsidR="00817413" w:rsidRPr="00817413" w14:paraId="04F7CDCB" w14:textId="77777777" w:rsidTr="00DB5F6F">
        <w:tc>
          <w:tcPr>
            <w:tcW w:w="3330" w:type="dxa"/>
            <w:shd w:val="clear" w:color="auto" w:fill="E7E6E6" w:themeFill="background2"/>
          </w:tcPr>
          <w:p w14:paraId="14291648" w14:textId="77777777" w:rsidR="00817413" w:rsidRPr="00817413" w:rsidRDefault="00817413" w:rsidP="00817413">
            <w:pPr>
              <w:spacing w:line="320" w:lineRule="atLeast"/>
            </w:pPr>
            <w:r w:rsidRPr="00817413">
              <w:t>Start date (month/year)</w:t>
            </w:r>
          </w:p>
        </w:tc>
        <w:tc>
          <w:tcPr>
            <w:tcW w:w="5287" w:type="dxa"/>
          </w:tcPr>
          <w:p w14:paraId="07488A8C" w14:textId="77777777" w:rsidR="00817413" w:rsidRPr="00817413" w:rsidRDefault="00817413" w:rsidP="00817413">
            <w:pPr>
              <w:spacing w:line="320" w:lineRule="atLeast"/>
            </w:pPr>
            <w:r w:rsidRPr="00817413">
              <w:t>10/2005</w:t>
            </w:r>
          </w:p>
        </w:tc>
      </w:tr>
      <w:tr w:rsidR="00817413" w:rsidRPr="00817413" w14:paraId="5886D662" w14:textId="77777777" w:rsidTr="00DB5F6F">
        <w:tc>
          <w:tcPr>
            <w:tcW w:w="3330" w:type="dxa"/>
            <w:shd w:val="clear" w:color="auto" w:fill="E7E6E6" w:themeFill="background2"/>
          </w:tcPr>
          <w:p w14:paraId="319E8950" w14:textId="77777777" w:rsidR="00817413" w:rsidRPr="00817413" w:rsidRDefault="00817413" w:rsidP="00817413">
            <w:pPr>
              <w:spacing w:line="320" w:lineRule="atLeast"/>
            </w:pPr>
            <w:r w:rsidRPr="00817413">
              <w:t>End date (month/year)</w:t>
            </w:r>
          </w:p>
        </w:tc>
        <w:tc>
          <w:tcPr>
            <w:tcW w:w="5287" w:type="dxa"/>
          </w:tcPr>
          <w:p w14:paraId="2A068E1E" w14:textId="77777777" w:rsidR="00817413" w:rsidRPr="00817413" w:rsidRDefault="00817413" w:rsidP="00817413">
            <w:pPr>
              <w:spacing w:line="320" w:lineRule="atLeast"/>
            </w:pPr>
            <w:r w:rsidRPr="00817413">
              <w:t>10/2007</w:t>
            </w:r>
          </w:p>
        </w:tc>
      </w:tr>
      <w:bookmarkEnd w:id="89"/>
    </w:tbl>
    <w:p w14:paraId="47DB645D" w14:textId="77777777" w:rsidR="00817413" w:rsidRPr="00817413" w:rsidRDefault="00817413" w:rsidP="00817413">
      <w:pPr>
        <w:spacing w:line="320" w:lineRule="atLeast"/>
        <w:ind w:left="720"/>
        <w:contextualSpacing/>
        <w:rPr>
          <w:rFonts w:cstheme="minorBidi"/>
          <w:sz w:val="22"/>
          <w:szCs w:val="22"/>
        </w:rPr>
      </w:pPr>
    </w:p>
    <w:tbl>
      <w:tblPr>
        <w:tblStyle w:val="TableGrid810"/>
        <w:tblW w:w="8617" w:type="dxa"/>
        <w:tblInd w:w="918" w:type="dxa"/>
        <w:tblLayout w:type="fixed"/>
        <w:tblLook w:val="04A0" w:firstRow="1" w:lastRow="0" w:firstColumn="1" w:lastColumn="0" w:noHBand="0" w:noVBand="1"/>
      </w:tblPr>
      <w:tblGrid>
        <w:gridCol w:w="3330"/>
        <w:gridCol w:w="5287"/>
      </w:tblGrid>
      <w:tr w:rsidR="00817413" w:rsidRPr="00817413" w14:paraId="3479D713" w14:textId="77777777" w:rsidTr="00DB5F6F">
        <w:tc>
          <w:tcPr>
            <w:tcW w:w="3330" w:type="dxa"/>
            <w:shd w:val="clear" w:color="auto" w:fill="E7E6E6" w:themeFill="background2"/>
          </w:tcPr>
          <w:p w14:paraId="46A619CE" w14:textId="77777777" w:rsidR="00817413" w:rsidRPr="00817413" w:rsidRDefault="00817413" w:rsidP="00817413">
            <w:pPr>
              <w:spacing w:line="320" w:lineRule="atLeast"/>
            </w:pPr>
            <w:r w:rsidRPr="00817413">
              <w:t xml:space="preserve">Employer </w:t>
            </w:r>
          </w:p>
        </w:tc>
        <w:tc>
          <w:tcPr>
            <w:tcW w:w="5287" w:type="dxa"/>
          </w:tcPr>
          <w:p w14:paraId="6D38BB64" w14:textId="77777777" w:rsidR="00817413" w:rsidRPr="00817413" w:rsidRDefault="00817413" w:rsidP="00817413">
            <w:pPr>
              <w:spacing w:line="320" w:lineRule="atLeast"/>
            </w:pPr>
            <w:r w:rsidRPr="00817413">
              <w:t>Lutheran Family Services</w:t>
            </w:r>
          </w:p>
        </w:tc>
      </w:tr>
      <w:tr w:rsidR="00817413" w:rsidRPr="00817413" w14:paraId="75D461AE" w14:textId="77777777" w:rsidTr="00DB5F6F">
        <w:tc>
          <w:tcPr>
            <w:tcW w:w="3330" w:type="dxa"/>
            <w:shd w:val="clear" w:color="auto" w:fill="E7E6E6" w:themeFill="background2"/>
          </w:tcPr>
          <w:p w14:paraId="413CD589" w14:textId="77777777" w:rsidR="00817413" w:rsidRPr="00817413" w:rsidRDefault="00817413" w:rsidP="00817413">
            <w:pPr>
              <w:spacing w:line="320" w:lineRule="atLeast"/>
            </w:pPr>
            <w:r w:rsidRPr="00817413">
              <w:t>Position</w:t>
            </w:r>
          </w:p>
        </w:tc>
        <w:tc>
          <w:tcPr>
            <w:tcW w:w="5287" w:type="dxa"/>
          </w:tcPr>
          <w:p w14:paraId="55D8B63F" w14:textId="77777777" w:rsidR="00817413" w:rsidRPr="00817413" w:rsidRDefault="00817413" w:rsidP="00817413">
            <w:pPr>
              <w:spacing w:line="320" w:lineRule="atLeast"/>
            </w:pPr>
            <w:r w:rsidRPr="00817413">
              <w:t>Foster Care Specialist/SNAP Case Manager/Pride Trainer</w:t>
            </w:r>
          </w:p>
        </w:tc>
      </w:tr>
      <w:tr w:rsidR="00817413" w:rsidRPr="00817413" w14:paraId="686D243F" w14:textId="77777777" w:rsidTr="00DB5F6F">
        <w:tc>
          <w:tcPr>
            <w:tcW w:w="3330" w:type="dxa"/>
            <w:shd w:val="clear" w:color="auto" w:fill="E7E6E6" w:themeFill="background2"/>
          </w:tcPr>
          <w:p w14:paraId="6FB44565" w14:textId="77777777" w:rsidR="00817413" w:rsidRPr="00817413" w:rsidRDefault="00817413" w:rsidP="00817413">
            <w:pPr>
              <w:spacing w:line="320" w:lineRule="atLeast"/>
            </w:pPr>
            <w:r w:rsidRPr="00817413">
              <w:t>City and state</w:t>
            </w:r>
          </w:p>
        </w:tc>
        <w:tc>
          <w:tcPr>
            <w:tcW w:w="5287" w:type="dxa"/>
          </w:tcPr>
          <w:p w14:paraId="71D73730" w14:textId="77777777" w:rsidR="00817413" w:rsidRPr="00817413" w:rsidRDefault="00817413" w:rsidP="00817413">
            <w:pPr>
              <w:spacing w:line="320" w:lineRule="atLeast"/>
            </w:pPr>
            <w:r w:rsidRPr="00817413">
              <w:t xml:space="preserve">Green Bay, WI </w:t>
            </w:r>
          </w:p>
        </w:tc>
      </w:tr>
      <w:tr w:rsidR="00817413" w:rsidRPr="00817413" w14:paraId="233E8DFC" w14:textId="77777777" w:rsidTr="00DB5F6F">
        <w:tc>
          <w:tcPr>
            <w:tcW w:w="3330" w:type="dxa"/>
            <w:shd w:val="clear" w:color="auto" w:fill="E7E6E6" w:themeFill="background2"/>
          </w:tcPr>
          <w:p w14:paraId="3E146FCF" w14:textId="77777777" w:rsidR="00817413" w:rsidRPr="00817413" w:rsidRDefault="00817413" w:rsidP="00817413">
            <w:pPr>
              <w:spacing w:line="320" w:lineRule="atLeast"/>
            </w:pPr>
            <w:r w:rsidRPr="00817413">
              <w:t>Start date (month/year)</w:t>
            </w:r>
          </w:p>
        </w:tc>
        <w:tc>
          <w:tcPr>
            <w:tcW w:w="5287" w:type="dxa"/>
          </w:tcPr>
          <w:p w14:paraId="311239C2" w14:textId="77777777" w:rsidR="00817413" w:rsidRPr="00817413" w:rsidRDefault="00817413" w:rsidP="00817413">
            <w:pPr>
              <w:spacing w:line="320" w:lineRule="atLeast"/>
            </w:pPr>
            <w:r w:rsidRPr="00817413">
              <w:t>10/2002</w:t>
            </w:r>
          </w:p>
        </w:tc>
      </w:tr>
      <w:tr w:rsidR="00817413" w:rsidRPr="00817413" w14:paraId="6347D5DE" w14:textId="77777777" w:rsidTr="00DB5F6F">
        <w:tc>
          <w:tcPr>
            <w:tcW w:w="3330" w:type="dxa"/>
            <w:shd w:val="clear" w:color="auto" w:fill="E7E6E6" w:themeFill="background2"/>
          </w:tcPr>
          <w:p w14:paraId="31D9D377" w14:textId="77777777" w:rsidR="00817413" w:rsidRPr="00817413" w:rsidRDefault="00817413" w:rsidP="00817413">
            <w:pPr>
              <w:spacing w:line="320" w:lineRule="atLeast"/>
            </w:pPr>
            <w:r w:rsidRPr="00817413">
              <w:t>End date (month/year)</w:t>
            </w:r>
          </w:p>
        </w:tc>
        <w:tc>
          <w:tcPr>
            <w:tcW w:w="5287" w:type="dxa"/>
          </w:tcPr>
          <w:p w14:paraId="0C924AAF" w14:textId="77777777" w:rsidR="00817413" w:rsidRPr="00817413" w:rsidRDefault="00817413" w:rsidP="00817413">
            <w:pPr>
              <w:spacing w:line="320" w:lineRule="atLeast"/>
            </w:pPr>
            <w:r w:rsidRPr="00817413">
              <w:t>3/2004</w:t>
            </w:r>
          </w:p>
        </w:tc>
      </w:tr>
    </w:tbl>
    <w:p w14:paraId="55E48BA0" w14:textId="77777777" w:rsidR="00817413" w:rsidRPr="00817413" w:rsidRDefault="00817413" w:rsidP="00817413">
      <w:pPr>
        <w:spacing w:line="320" w:lineRule="atLeast"/>
        <w:ind w:left="720"/>
        <w:contextualSpacing/>
        <w:rPr>
          <w:rFonts w:cstheme="minorBidi"/>
          <w:sz w:val="22"/>
          <w:szCs w:val="22"/>
        </w:rPr>
      </w:pPr>
    </w:p>
    <w:tbl>
      <w:tblPr>
        <w:tblStyle w:val="TableGrid810"/>
        <w:tblW w:w="8617" w:type="dxa"/>
        <w:tblInd w:w="918" w:type="dxa"/>
        <w:tblLayout w:type="fixed"/>
        <w:tblLook w:val="04A0" w:firstRow="1" w:lastRow="0" w:firstColumn="1" w:lastColumn="0" w:noHBand="0" w:noVBand="1"/>
      </w:tblPr>
      <w:tblGrid>
        <w:gridCol w:w="3330"/>
        <w:gridCol w:w="5287"/>
      </w:tblGrid>
      <w:tr w:rsidR="00817413" w:rsidRPr="00817413" w14:paraId="0D8F21E5" w14:textId="77777777" w:rsidTr="00DB5F6F">
        <w:tc>
          <w:tcPr>
            <w:tcW w:w="3330" w:type="dxa"/>
            <w:shd w:val="clear" w:color="auto" w:fill="E7E6E6" w:themeFill="background2"/>
          </w:tcPr>
          <w:p w14:paraId="3BCD5B22" w14:textId="77777777" w:rsidR="00817413" w:rsidRPr="00817413" w:rsidRDefault="00817413" w:rsidP="00817413">
            <w:pPr>
              <w:spacing w:line="320" w:lineRule="atLeast"/>
            </w:pPr>
            <w:r w:rsidRPr="00817413">
              <w:t xml:space="preserve">Employer </w:t>
            </w:r>
          </w:p>
        </w:tc>
        <w:tc>
          <w:tcPr>
            <w:tcW w:w="5287" w:type="dxa"/>
          </w:tcPr>
          <w:p w14:paraId="502DF14E" w14:textId="77777777" w:rsidR="00817413" w:rsidRPr="00817413" w:rsidRDefault="00817413" w:rsidP="00817413">
            <w:pPr>
              <w:spacing w:line="320" w:lineRule="atLeast"/>
            </w:pPr>
            <w:r w:rsidRPr="00817413">
              <w:t>West Iowa Family Services</w:t>
            </w:r>
          </w:p>
        </w:tc>
      </w:tr>
      <w:tr w:rsidR="00817413" w:rsidRPr="00817413" w14:paraId="71CBA479" w14:textId="77777777" w:rsidTr="00DB5F6F">
        <w:tc>
          <w:tcPr>
            <w:tcW w:w="3330" w:type="dxa"/>
            <w:shd w:val="clear" w:color="auto" w:fill="E7E6E6" w:themeFill="background2"/>
          </w:tcPr>
          <w:p w14:paraId="4713F887" w14:textId="77777777" w:rsidR="00817413" w:rsidRPr="00817413" w:rsidRDefault="00817413" w:rsidP="00817413">
            <w:pPr>
              <w:spacing w:line="320" w:lineRule="atLeast"/>
            </w:pPr>
            <w:r w:rsidRPr="00817413">
              <w:t>Position</w:t>
            </w:r>
          </w:p>
        </w:tc>
        <w:tc>
          <w:tcPr>
            <w:tcW w:w="5287" w:type="dxa"/>
          </w:tcPr>
          <w:p w14:paraId="64321E92" w14:textId="77777777" w:rsidR="00817413" w:rsidRPr="00817413" w:rsidRDefault="00817413" w:rsidP="00817413">
            <w:pPr>
              <w:spacing w:line="320" w:lineRule="atLeast"/>
            </w:pPr>
            <w:r w:rsidRPr="00817413">
              <w:t>In-Home Therapist</w:t>
            </w:r>
          </w:p>
        </w:tc>
      </w:tr>
      <w:tr w:rsidR="00817413" w:rsidRPr="00817413" w14:paraId="689EF177" w14:textId="77777777" w:rsidTr="00DB5F6F">
        <w:tc>
          <w:tcPr>
            <w:tcW w:w="3330" w:type="dxa"/>
            <w:shd w:val="clear" w:color="auto" w:fill="E7E6E6" w:themeFill="background2"/>
          </w:tcPr>
          <w:p w14:paraId="2C71A334" w14:textId="77777777" w:rsidR="00817413" w:rsidRPr="00817413" w:rsidRDefault="00817413" w:rsidP="00817413">
            <w:pPr>
              <w:spacing w:line="320" w:lineRule="atLeast"/>
            </w:pPr>
            <w:r w:rsidRPr="00817413">
              <w:t>City and state</w:t>
            </w:r>
          </w:p>
        </w:tc>
        <w:tc>
          <w:tcPr>
            <w:tcW w:w="5287" w:type="dxa"/>
          </w:tcPr>
          <w:p w14:paraId="1E8ED570" w14:textId="77777777" w:rsidR="00817413" w:rsidRPr="00817413" w:rsidRDefault="00817413" w:rsidP="00817413">
            <w:pPr>
              <w:spacing w:line="320" w:lineRule="atLeast"/>
            </w:pPr>
            <w:r w:rsidRPr="00817413">
              <w:t xml:space="preserve">Des Moines, IA </w:t>
            </w:r>
          </w:p>
        </w:tc>
      </w:tr>
      <w:tr w:rsidR="00817413" w:rsidRPr="00817413" w14:paraId="3D77445F" w14:textId="77777777" w:rsidTr="00DB5F6F">
        <w:tc>
          <w:tcPr>
            <w:tcW w:w="3330" w:type="dxa"/>
            <w:shd w:val="clear" w:color="auto" w:fill="E7E6E6" w:themeFill="background2"/>
          </w:tcPr>
          <w:p w14:paraId="34A262E2" w14:textId="77777777" w:rsidR="00817413" w:rsidRPr="00817413" w:rsidRDefault="00817413" w:rsidP="00817413">
            <w:pPr>
              <w:spacing w:line="320" w:lineRule="atLeast"/>
            </w:pPr>
            <w:r w:rsidRPr="00817413">
              <w:t>Start date (month/year)</w:t>
            </w:r>
          </w:p>
        </w:tc>
        <w:tc>
          <w:tcPr>
            <w:tcW w:w="5287" w:type="dxa"/>
          </w:tcPr>
          <w:p w14:paraId="54B84D38" w14:textId="77777777" w:rsidR="00817413" w:rsidRPr="00817413" w:rsidRDefault="00817413" w:rsidP="00817413">
            <w:pPr>
              <w:spacing w:line="320" w:lineRule="atLeast"/>
            </w:pPr>
            <w:r w:rsidRPr="00817413">
              <w:t>03/2001</w:t>
            </w:r>
          </w:p>
        </w:tc>
      </w:tr>
      <w:tr w:rsidR="00817413" w:rsidRPr="00817413" w14:paraId="20D22B35" w14:textId="77777777" w:rsidTr="00DB5F6F">
        <w:tc>
          <w:tcPr>
            <w:tcW w:w="3330" w:type="dxa"/>
            <w:shd w:val="clear" w:color="auto" w:fill="E7E6E6" w:themeFill="background2"/>
          </w:tcPr>
          <w:p w14:paraId="2386C0FD" w14:textId="77777777" w:rsidR="00817413" w:rsidRPr="00817413" w:rsidRDefault="00817413" w:rsidP="00817413">
            <w:pPr>
              <w:spacing w:line="320" w:lineRule="atLeast"/>
            </w:pPr>
            <w:r w:rsidRPr="00817413">
              <w:t>End date (month/year)</w:t>
            </w:r>
          </w:p>
        </w:tc>
        <w:tc>
          <w:tcPr>
            <w:tcW w:w="5287" w:type="dxa"/>
          </w:tcPr>
          <w:p w14:paraId="03A66089" w14:textId="77777777" w:rsidR="00817413" w:rsidRPr="00817413" w:rsidRDefault="00817413" w:rsidP="00817413">
            <w:pPr>
              <w:spacing w:line="320" w:lineRule="atLeast"/>
            </w:pPr>
            <w:r w:rsidRPr="00817413">
              <w:t>10/2002</w:t>
            </w:r>
          </w:p>
        </w:tc>
      </w:tr>
    </w:tbl>
    <w:p w14:paraId="39D05603" w14:textId="77777777" w:rsidR="00817413" w:rsidRPr="00817413" w:rsidRDefault="00817413" w:rsidP="00817413">
      <w:pPr>
        <w:spacing w:before="120" w:line="320" w:lineRule="atLeast"/>
        <w:ind w:left="720" w:hanging="720"/>
        <w:rPr>
          <w:rFonts w:cstheme="minorBidi"/>
          <w:sz w:val="22"/>
          <w:szCs w:val="22"/>
        </w:rPr>
      </w:pPr>
      <w:r w:rsidRPr="00817413">
        <w:rPr>
          <w:rFonts w:cstheme="minorBidi"/>
          <w:sz w:val="22"/>
          <w:szCs w:val="22"/>
        </w:rPr>
        <w:t>Community service responsibilities and activities for the last 3 years.</w:t>
      </w:r>
    </w:p>
    <w:p w14:paraId="08808F0E" w14:textId="77777777" w:rsidR="00817413" w:rsidRPr="00817413" w:rsidRDefault="00817413" w:rsidP="009C48BD">
      <w:pPr>
        <w:numPr>
          <w:ilvl w:val="0"/>
          <w:numId w:val="121"/>
        </w:numPr>
        <w:spacing w:line="320" w:lineRule="atLeast"/>
        <w:contextualSpacing/>
        <w:rPr>
          <w:rFonts w:eastAsia="Times New Roman" w:cs="Times New Roman"/>
          <w:spacing w:val="-3"/>
          <w:sz w:val="22"/>
          <w:szCs w:val="20"/>
        </w:rPr>
      </w:pPr>
      <w:r w:rsidRPr="00817413">
        <w:rPr>
          <w:rFonts w:eastAsia="Times New Roman" w:cs="Times New Roman"/>
          <w:spacing w:val="-3"/>
          <w:sz w:val="22"/>
          <w:szCs w:val="20"/>
        </w:rPr>
        <w:t>Red Cross Disaster Mental Health Volunteer (Certified)</w:t>
      </w:r>
      <w:r w:rsidRPr="00817413">
        <w:rPr>
          <w:rFonts w:eastAsia="Times New Roman" w:cs="Times New Roman"/>
          <w:spacing w:val="-3"/>
          <w:sz w:val="22"/>
          <w:szCs w:val="20"/>
        </w:rPr>
        <w:tab/>
      </w:r>
    </w:p>
    <w:p w14:paraId="46FCB705" w14:textId="77777777" w:rsidR="00817413" w:rsidRPr="00817413" w:rsidRDefault="00817413" w:rsidP="00817413">
      <w:pPr>
        <w:spacing w:line="320" w:lineRule="atLeast"/>
        <w:ind w:left="720" w:hanging="720"/>
        <w:contextualSpacing/>
        <w:rPr>
          <w:rFonts w:cstheme="minorBidi"/>
          <w:sz w:val="22"/>
          <w:szCs w:val="22"/>
        </w:rPr>
      </w:pPr>
    </w:p>
    <w:p w14:paraId="680617BA" w14:textId="77777777" w:rsidR="00817413" w:rsidRPr="00817413" w:rsidRDefault="00817413" w:rsidP="00817413">
      <w:pPr>
        <w:spacing w:line="320" w:lineRule="atLeast"/>
        <w:ind w:left="720" w:hanging="720"/>
        <w:contextualSpacing/>
        <w:rPr>
          <w:rFonts w:cstheme="minorBidi"/>
          <w:sz w:val="22"/>
          <w:szCs w:val="22"/>
        </w:rPr>
      </w:pPr>
      <w:r w:rsidRPr="00817413">
        <w:rPr>
          <w:rFonts w:cstheme="minorBidi"/>
          <w:sz w:val="22"/>
          <w:szCs w:val="22"/>
        </w:rPr>
        <w:t>Special awards, fellowships, grants, or any other recognition you have received during the last 3 years.</w:t>
      </w:r>
    </w:p>
    <w:p w14:paraId="4CC91D66" w14:textId="77777777" w:rsidR="00817413" w:rsidRPr="00817413" w:rsidRDefault="00817413" w:rsidP="009C48BD">
      <w:pPr>
        <w:numPr>
          <w:ilvl w:val="0"/>
          <w:numId w:val="121"/>
        </w:numPr>
        <w:spacing w:line="320" w:lineRule="atLeast"/>
        <w:contextualSpacing/>
        <w:rPr>
          <w:rFonts w:eastAsia="Times New Roman" w:cs="Times New Roman"/>
          <w:spacing w:val="-3"/>
          <w:sz w:val="22"/>
          <w:szCs w:val="22"/>
        </w:rPr>
      </w:pPr>
      <w:r w:rsidRPr="00817413">
        <w:rPr>
          <w:rFonts w:eastAsia="Times New Roman" w:cs="Times New Roman"/>
          <w:spacing w:val="-3"/>
          <w:sz w:val="22"/>
          <w:szCs w:val="22"/>
        </w:rPr>
        <w:t>Earned Senior Lecturer status at University of Wisconsin- Green Bay (2020)</w:t>
      </w:r>
    </w:p>
    <w:p w14:paraId="5A79C24C" w14:textId="77777777" w:rsidR="00817413" w:rsidRPr="00817413" w:rsidRDefault="00817413" w:rsidP="009C48BD">
      <w:pPr>
        <w:numPr>
          <w:ilvl w:val="0"/>
          <w:numId w:val="121"/>
        </w:numPr>
        <w:spacing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Certified ACRA (Adolescent Community Reinforcement Approach) Therapist </w:t>
      </w:r>
    </w:p>
    <w:p w14:paraId="460F12DB" w14:textId="77777777" w:rsidR="00FB54EB" w:rsidRDefault="00FB54EB">
      <w:pPr>
        <w:spacing w:after="160"/>
        <w:rPr>
          <w:rFonts w:cstheme="minorBidi"/>
          <w:b/>
          <w:sz w:val="28"/>
          <w:szCs w:val="22"/>
        </w:rPr>
      </w:pPr>
      <w:r>
        <w:rPr>
          <w:rFonts w:cstheme="minorBidi"/>
          <w:b/>
          <w:sz w:val="28"/>
          <w:szCs w:val="22"/>
        </w:rPr>
        <w:br w:type="page"/>
      </w:r>
    </w:p>
    <w:p w14:paraId="0C1FBB33" w14:textId="2CAEB97F" w:rsidR="00817413" w:rsidRPr="00817413" w:rsidRDefault="00817413" w:rsidP="00817413">
      <w:pPr>
        <w:spacing w:after="160"/>
        <w:rPr>
          <w:rFonts w:cstheme="minorBidi"/>
          <w:b/>
          <w:sz w:val="28"/>
          <w:szCs w:val="22"/>
        </w:rPr>
      </w:pPr>
      <w:r w:rsidRPr="00817413">
        <w:rPr>
          <w:rFonts w:cstheme="minorBidi"/>
          <w:b/>
          <w:sz w:val="28"/>
          <w:szCs w:val="22"/>
        </w:rPr>
        <w:lastRenderedPageBreak/>
        <w:t xml:space="preserve">Rhee Faculty Data </w:t>
      </w:r>
    </w:p>
    <w:p w14:paraId="385D41FC" w14:textId="77777777" w:rsidR="00817413" w:rsidRPr="00817413" w:rsidRDefault="00817413" w:rsidP="00817413">
      <w:pPr>
        <w:spacing w:after="160" w:line="320" w:lineRule="atLeast"/>
        <w:rPr>
          <w:rFonts w:cstheme="minorBidi"/>
          <w:b/>
          <w:bCs/>
          <w:sz w:val="22"/>
          <w:szCs w:val="22"/>
        </w:rPr>
      </w:pPr>
      <w:r w:rsidRPr="00817413">
        <w:rPr>
          <w:rFonts w:cstheme="minorBidi"/>
          <w:b/>
          <w:bCs/>
          <w:sz w:val="22"/>
          <w:szCs w:val="22"/>
        </w:rPr>
        <w:t>Stephanie Rhee</w:t>
      </w:r>
    </w:p>
    <w:p w14:paraId="6CB92BB3"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11"/>
        <w:tblW w:w="8460" w:type="dxa"/>
        <w:tblInd w:w="918" w:type="dxa"/>
        <w:tblLayout w:type="fixed"/>
        <w:tblLook w:val="04A0" w:firstRow="1" w:lastRow="0" w:firstColumn="1" w:lastColumn="0" w:noHBand="0" w:noVBand="1"/>
      </w:tblPr>
      <w:tblGrid>
        <w:gridCol w:w="2880"/>
        <w:gridCol w:w="5580"/>
      </w:tblGrid>
      <w:tr w:rsidR="00817413" w:rsidRPr="00817413" w14:paraId="689A0F88" w14:textId="77777777" w:rsidTr="00DB5F6F">
        <w:tc>
          <w:tcPr>
            <w:tcW w:w="2880" w:type="dxa"/>
            <w:shd w:val="clear" w:color="auto" w:fill="E7E6E6" w:themeFill="background2"/>
          </w:tcPr>
          <w:p w14:paraId="16CE52FD"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04526930" w14:textId="77777777" w:rsidR="00817413" w:rsidRPr="00817413" w:rsidRDefault="00817413" w:rsidP="00817413">
            <w:pPr>
              <w:spacing w:line="320" w:lineRule="atLeast"/>
            </w:pPr>
            <w:r w:rsidRPr="00817413">
              <w:t>Ph. D.</w:t>
            </w:r>
          </w:p>
        </w:tc>
      </w:tr>
      <w:tr w:rsidR="00817413" w:rsidRPr="00817413" w14:paraId="5427BC61" w14:textId="77777777" w:rsidTr="00DB5F6F">
        <w:tc>
          <w:tcPr>
            <w:tcW w:w="2880" w:type="dxa"/>
            <w:shd w:val="clear" w:color="auto" w:fill="E7E6E6" w:themeFill="background2"/>
          </w:tcPr>
          <w:p w14:paraId="7952BDFA"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764F1D66" w14:textId="77777777" w:rsidR="00817413" w:rsidRPr="00817413" w:rsidRDefault="00817413" w:rsidP="00817413">
            <w:pPr>
              <w:spacing w:line="320" w:lineRule="atLeast"/>
            </w:pPr>
            <w:r w:rsidRPr="00817413">
              <w:t>University of Kentucky</w:t>
            </w:r>
          </w:p>
        </w:tc>
      </w:tr>
      <w:tr w:rsidR="00817413" w:rsidRPr="00817413" w14:paraId="26D8D593" w14:textId="77777777" w:rsidTr="00DB5F6F">
        <w:tc>
          <w:tcPr>
            <w:tcW w:w="2880" w:type="dxa"/>
            <w:shd w:val="clear" w:color="auto" w:fill="E7E6E6" w:themeFill="background2"/>
          </w:tcPr>
          <w:p w14:paraId="1372A57D"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3043747E" w14:textId="77777777" w:rsidR="00817413" w:rsidRPr="00817413" w:rsidRDefault="00817413" w:rsidP="00817413">
            <w:pPr>
              <w:spacing w:line="320" w:lineRule="atLeast"/>
            </w:pPr>
            <w:r w:rsidRPr="00817413">
              <w:t>Social Work</w:t>
            </w:r>
          </w:p>
        </w:tc>
      </w:tr>
      <w:tr w:rsidR="00817413" w:rsidRPr="00817413" w14:paraId="7791467E" w14:textId="77777777" w:rsidTr="00DB5F6F">
        <w:trPr>
          <w:trHeight w:val="323"/>
        </w:trPr>
        <w:tc>
          <w:tcPr>
            <w:tcW w:w="2880" w:type="dxa"/>
            <w:shd w:val="clear" w:color="auto" w:fill="E7E6E6" w:themeFill="background2"/>
          </w:tcPr>
          <w:p w14:paraId="67862D09" w14:textId="77777777" w:rsidR="00817413" w:rsidRPr="00817413" w:rsidRDefault="00817413" w:rsidP="00817413">
            <w:pPr>
              <w:spacing w:line="320" w:lineRule="atLeast"/>
            </w:pPr>
            <w:r w:rsidRPr="00817413">
              <w:t>Date Awarded (month/year)</w:t>
            </w:r>
          </w:p>
        </w:tc>
        <w:tc>
          <w:tcPr>
            <w:tcW w:w="5580" w:type="dxa"/>
          </w:tcPr>
          <w:p w14:paraId="217A9ACC" w14:textId="77777777" w:rsidR="00817413" w:rsidRPr="00817413" w:rsidRDefault="00817413" w:rsidP="00817413">
            <w:pPr>
              <w:spacing w:line="320" w:lineRule="atLeast"/>
            </w:pPr>
            <w:r w:rsidRPr="00817413">
              <w:t>December, 2013</w:t>
            </w:r>
          </w:p>
        </w:tc>
      </w:tr>
    </w:tbl>
    <w:p w14:paraId="1B4A4D6E"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1"/>
        <w:tblW w:w="0" w:type="auto"/>
        <w:tblInd w:w="918" w:type="dxa"/>
        <w:tblLayout w:type="fixed"/>
        <w:tblLook w:val="04A0" w:firstRow="1" w:lastRow="0" w:firstColumn="1" w:lastColumn="0" w:noHBand="0" w:noVBand="1"/>
      </w:tblPr>
      <w:tblGrid>
        <w:gridCol w:w="2880"/>
        <w:gridCol w:w="5580"/>
      </w:tblGrid>
      <w:tr w:rsidR="00817413" w:rsidRPr="00817413" w14:paraId="0E4DDE7C" w14:textId="77777777" w:rsidTr="00DB5F6F">
        <w:tc>
          <w:tcPr>
            <w:tcW w:w="2880" w:type="dxa"/>
            <w:shd w:val="clear" w:color="auto" w:fill="E7E6E6" w:themeFill="background2"/>
          </w:tcPr>
          <w:p w14:paraId="0C893FF8"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0867B9C1" w14:textId="77777777" w:rsidR="00817413" w:rsidRPr="00817413" w:rsidRDefault="00817413" w:rsidP="00817413">
            <w:pPr>
              <w:spacing w:line="320" w:lineRule="atLeast"/>
            </w:pPr>
            <w:r w:rsidRPr="00817413">
              <w:t>Master of Science in Social Administration</w:t>
            </w:r>
          </w:p>
        </w:tc>
      </w:tr>
      <w:tr w:rsidR="00817413" w:rsidRPr="00817413" w14:paraId="6B96B550" w14:textId="77777777" w:rsidTr="00DB5F6F">
        <w:tc>
          <w:tcPr>
            <w:tcW w:w="2880" w:type="dxa"/>
            <w:shd w:val="clear" w:color="auto" w:fill="E7E6E6" w:themeFill="background2"/>
          </w:tcPr>
          <w:p w14:paraId="5C5CE574"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72DB8BFF" w14:textId="77777777" w:rsidR="00817413" w:rsidRPr="00817413" w:rsidRDefault="00817413" w:rsidP="00817413">
            <w:pPr>
              <w:spacing w:line="320" w:lineRule="atLeast"/>
            </w:pPr>
            <w:r w:rsidRPr="00817413">
              <w:t>Case Western Reserve University</w:t>
            </w:r>
          </w:p>
        </w:tc>
      </w:tr>
      <w:tr w:rsidR="00817413" w:rsidRPr="00817413" w14:paraId="0B506F41" w14:textId="77777777" w:rsidTr="00DB5F6F">
        <w:tc>
          <w:tcPr>
            <w:tcW w:w="2880" w:type="dxa"/>
            <w:shd w:val="clear" w:color="auto" w:fill="E7E6E6" w:themeFill="background2"/>
          </w:tcPr>
          <w:p w14:paraId="0FB6ABB0"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6DE52885" w14:textId="77777777" w:rsidR="00817413" w:rsidRPr="00817413" w:rsidRDefault="00817413" w:rsidP="00817413">
            <w:pPr>
              <w:spacing w:line="320" w:lineRule="atLeast"/>
            </w:pPr>
            <w:r w:rsidRPr="00817413">
              <w:t>Social Work</w:t>
            </w:r>
          </w:p>
        </w:tc>
      </w:tr>
      <w:tr w:rsidR="00817413" w:rsidRPr="00817413" w14:paraId="7398E44F" w14:textId="77777777" w:rsidTr="00DB5F6F">
        <w:trPr>
          <w:trHeight w:val="323"/>
        </w:trPr>
        <w:tc>
          <w:tcPr>
            <w:tcW w:w="2880" w:type="dxa"/>
            <w:shd w:val="clear" w:color="auto" w:fill="E7E6E6" w:themeFill="background2"/>
          </w:tcPr>
          <w:p w14:paraId="27C8CAAF" w14:textId="77777777" w:rsidR="00817413" w:rsidRPr="00817413" w:rsidRDefault="00817413" w:rsidP="00817413">
            <w:pPr>
              <w:spacing w:line="320" w:lineRule="atLeast"/>
            </w:pPr>
            <w:r w:rsidRPr="00817413">
              <w:t>Date Awarded (month/year)</w:t>
            </w:r>
          </w:p>
        </w:tc>
        <w:tc>
          <w:tcPr>
            <w:tcW w:w="5580" w:type="dxa"/>
          </w:tcPr>
          <w:p w14:paraId="5D146CA5" w14:textId="77777777" w:rsidR="00817413" w:rsidRPr="00817413" w:rsidRDefault="00817413" w:rsidP="00817413">
            <w:pPr>
              <w:spacing w:line="320" w:lineRule="atLeast"/>
            </w:pPr>
            <w:r w:rsidRPr="00817413">
              <w:t>May, 1999</w:t>
            </w:r>
          </w:p>
        </w:tc>
      </w:tr>
    </w:tbl>
    <w:p w14:paraId="4B7B99E4" w14:textId="77777777" w:rsidR="00817413" w:rsidRPr="00817413" w:rsidRDefault="00817413" w:rsidP="00817413">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2880"/>
        <w:gridCol w:w="5580"/>
      </w:tblGrid>
      <w:tr w:rsidR="00817413" w:rsidRPr="00817413" w14:paraId="30D5EC16" w14:textId="77777777" w:rsidTr="00DB5F6F">
        <w:tc>
          <w:tcPr>
            <w:tcW w:w="2880" w:type="dxa"/>
            <w:shd w:val="clear" w:color="auto" w:fill="E7E6E6" w:themeFill="background2"/>
          </w:tcPr>
          <w:p w14:paraId="5FCBAEF2"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24036211" w14:textId="77777777" w:rsidR="00817413" w:rsidRPr="00817413" w:rsidRDefault="00817413" w:rsidP="00817413">
            <w:pPr>
              <w:spacing w:line="320" w:lineRule="atLeast"/>
            </w:pPr>
            <w:r w:rsidRPr="00817413">
              <w:t xml:space="preserve">Master of Arts </w:t>
            </w:r>
          </w:p>
        </w:tc>
      </w:tr>
      <w:tr w:rsidR="00817413" w:rsidRPr="00817413" w14:paraId="405F05BE" w14:textId="77777777" w:rsidTr="00DB5F6F">
        <w:tc>
          <w:tcPr>
            <w:tcW w:w="2880" w:type="dxa"/>
            <w:shd w:val="clear" w:color="auto" w:fill="E7E6E6" w:themeFill="background2"/>
          </w:tcPr>
          <w:p w14:paraId="19CECD87"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2DAF7D19" w14:textId="77777777" w:rsidR="00817413" w:rsidRPr="00817413" w:rsidRDefault="00817413" w:rsidP="00817413">
            <w:pPr>
              <w:spacing w:line="320" w:lineRule="atLeast"/>
            </w:pPr>
            <w:r w:rsidRPr="00817413">
              <w:t>Case Western Reserve University</w:t>
            </w:r>
          </w:p>
        </w:tc>
      </w:tr>
      <w:tr w:rsidR="00817413" w:rsidRPr="00817413" w14:paraId="1F409F8E" w14:textId="77777777" w:rsidTr="00DB5F6F">
        <w:tc>
          <w:tcPr>
            <w:tcW w:w="2880" w:type="dxa"/>
            <w:shd w:val="clear" w:color="auto" w:fill="E7E6E6" w:themeFill="background2"/>
          </w:tcPr>
          <w:p w14:paraId="186C25D0"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07F36399" w14:textId="77777777" w:rsidR="00817413" w:rsidRPr="00817413" w:rsidRDefault="00817413" w:rsidP="00817413">
            <w:pPr>
              <w:spacing w:line="320" w:lineRule="atLeast"/>
            </w:pPr>
            <w:r w:rsidRPr="00817413">
              <w:t>Medical Anthropology</w:t>
            </w:r>
          </w:p>
        </w:tc>
      </w:tr>
      <w:tr w:rsidR="00817413" w:rsidRPr="00817413" w14:paraId="3B68402C" w14:textId="77777777" w:rsidTr="00DB5F6F">
        <w:trPr>
          <w:trHeight w:val="323"/>
        </w:trPr>
        <w:tc>
          <w:tcPr>
            <w:tcW w:w="2880" w:type="dxa"/>
            <w:shd w:val="clear" w:color="auto" w:fill="E7E6E6" w:themeFill="background2"/>
          </w:tcPr>
          <w:p w14:paraId="0D35BC31" w14:textId="77777777" w:rsidR="00817413" w:rsidRPr="00817413" w:rsidRDefault="00817413" w:rsidP="00817413">
            <w:pPr>
              <w:spacing w:line="320" w:lineRule="atLeast"/>
            </w:pPr>
            <w:r w:rsidRPr="00817413">
              <w:t>Date Awarded (month/year)</w:t>
            </w:r>
          </w:p>
        </w:tc>
        <w:tc>
          <w:tcPr>
            <w:tcW w:w="5580" w:type="dxa"/>
          </w:tcPr>
          <w:p w14:paraId="618160B7" w14:textId="77777777" w:rsidR="00817413" w:rsidRPr="00817413" w:rsidRDefault="00817413" w:rsidP="00817413">
            <w:pPr>
              <w:spacing w:line="320" w:lineRule="atLeast"/>
            </w:pPr>
            <w:r w:rsidRPr="00817413">
              <w:t>May, 1997</w:t>
            </w:r>
          </w:p>
        </w:tc>
      </w:tr>
    </w:tbl>
    <w:p w14:paraId="29729CD8" w14:textId="77777777" w:rsidR="00817413" w:rsidRPr="00817413" w:rsidRDefault="00817413" w:rsidP="00817413">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2880"/>
        <w:gridCol w:w="5580"/>
      </w:tblGrid>
      <w:tr w:rsidR="00817413" w:rsidRPr="00817413" w14:paraId="19C8D3F3" w14:textId="77777777" w:rsidTr="00DB5F6F">
        <w:tc>
          <w:tcPr>
            <w:tcW w:w="2880" w:type="dxa"/>
            <w:shd w:val="clear" w:color="auto" w:fill="E7E6E6" w:themeFill="background2"/>
          </w:tcPr>
          <w:p w14:paraId="2CF7E189"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3C942128" w14:textId="77777777" w:rsidR="00817413" w:rsidRPr="00817413" w:rsidRDefault="00817413" w:rsidP="00817413">
            <w:pPr>
              <w:spacing w:line="320" w:lineRule="atLeast"/>
            </w:pPr>
            <w:r w:rsidRPr="00817413">
              <w:t>Master of Arts</w:t>
            </w:r>
          </w:p>
        </w:tc>
      </w:tr>
      <w:tr w:rsidR="00817413" w:rsidRPr="00817413" w14:paraId="506EAA9A" w14:textId="77777777" w:rsidTr="00DB5F6F">
        <w:tc>
          <w:tcPr>
            <w:tcW w:w="2880" w:type="dxa"/>
            <w:shd w:val="clear" w:color="auto" w:fill="E7E6E6" w:themeFill="background2"/>
          </w:tcPr>
          <w:p w14:paraId="4877D1A4"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37B25B8B" w14:textId="77777777" w:rsidR="00817413" w:rsidRPr="00817413" w:rsidRDefault="00817413" w:rsidP="00817413">
            <w:pPr>
              <w:spacing w:line="320" w:lineRule="atLeast"/>
            </w:pPr>
            <w:r w:rsidRPr="00817413">
              <w:t>Korea University</w:t>
            </w:r>
          </w:p>
        </w:tc>
      </w:tr>
      <w:tr w:rsidR="00817413" w:rsidRPr="00817413" w14:paraId="499DCB97" w14:textId="77777777" w:rsidTr="00DB5F6F">
        <w:tc>
          <w:tcPr>
            <w:tcW w:w="2880" w:type="dxa"/>
            <w:shd w:val="clear" w:color="auto" w:fill="E7E6E6" w:themeFill="background2"/>
          </w:tcPr>
          <w:p w14:paraId="4093BE3F"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7EF64ABA" w14:textId="77777777" w:rsidR="00817413" w:rsidRPr="00817413" w:rsidRDefault="00817413" w:rsidP="00817413">
            <w:pPr>
              <w:spacing w:line="320" w:lineRule="atLeast"/>
            </w:pPr>
            <w:r w:rsidRPr="00817413">
              <w:t>English Literature</w:t>
            </w:r>
          </w:p>
        </w:tc>
      </w:tr>
      <w:tr w:rsidR="00817413" w:rsidRPr="00817413" w14:paraId="107092D0" w14:textId="77777777" w:rsidTr="00DB5F6F">
        <w:trPr>
          <w:trHeight w:val="323"/>
        </w:trPr>
        <w:tc>
          <w:tcPr>
            <w:tcW w:w="2880" w:type="dxa"/>
            <w:shd w:val="clear" w:color="auto" w:fill="E7E6E6" w:themeFill="background2"/>
          </w:tcPr>
          <w:p w14:paraId="459829CF" w14:textId="77777777" w:rsidR="00817413" w:rsidRPr="00817413" w:rsidRDefault="00817413" w:rsidP="00817413">
            <w:pPr>
              <w:spacing w:line="320" w:lineRule="atLeast"/>
            </w:pPr>
            <w:r w:rsidRPr="00817413">
              <w:t>Date Awarded (month/year)</w:t>
            </w:r>
          </w:p>
        </w:tc>
        <w:tc>
          <w:tcPr>
            <w:tcW w:w="5580" w:type="dxa"/>
          </w:tcPr>
          <w:p w14:paraId="7988CEC0" w14:textId="77777777" w:rsidR="00817413" w:rsidRPr="00817413" w:rsidRDefault="00817413" w:rsidP="00817413">
            <w:pPr>
              <w:spacing w:line="320" w:lineRule="atLeast"/>
            </w:pPr>
            <w:r w:rsidRPr="00817413">
              <w:t>February, 1988</w:t>
            </w:r>
          </w:p>
        </w:tc>
      </w:tr>
    </w:tbl>
    <w:p w14:paraId="49BD012A" w14:textId="77777777" w:rsidR="00817413" w:rsidRPr="00817413" w:rsidRDefault="00817413" w:rsidP="00817413">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2880"/>
        <w:gridCol w:w="5580"/>
      </w:tblGrid>
      <w:tr w:rsidR="00817413" w:rsidRPr="00817413" w14:paraId="0E287A2A" w14:textId="77777777" w:rsidTr="00DB5F6F">
        <w:tc>
          <w:tcPr>
            <w:tcW w:w="2880" w:type="dxa"/>
            <w:shd w:val="clear" w:color="auto" w:fill="E7E6E6" w:themeFill="background2"/>
          </w:tcPr>
          <w:p w14:paraId="72E28CA9"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783B1884" w14:textId="77777777" w:rsidR="00817413" w:rsidRPr="00817413" w:rsidRDefault="00817413" w:rsidP="00817413">
            <w:pPr>
              <w:spacing w:line="320" w:lineRule="atLeast"/>
            </w:pPr>
            <w:r w:rsidRPr="00817413">
              <w:t>Bachelor of Arts</w:t>
            </w:r>
          </w:p>
        </w:tc>
      </w:tr>
      <w:tr w:rsidR="00817413" w:rsidRPr="00817413" w14:paraId="287C560D" w14:textId="77777777" w:rsidTr="00DB5F6F">
        <w:tc>
          <w:tcPr>
            <w:tcW w:w="2880" w:type="dxa"/>
            <w:shd w:val="clear" w:color="auto" w:fill="E7E6E6" w:themeFill="background2"/>
          </w:tcPr>
          <w:p w14:paraId="41E35AA0"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4A187CE6" w14:textId="77777777" w:rsidR="00817413" w:rsidRPr="00817413" w:rsidRDefault="00817413" w:rsidP="00817413">
            <w:pPr>
              <w:spacing w:line="320" w:lineRule="atLeast"/>
            </w:pPr>
            <w:r w:rsidRPr="00817413">
              <w:t>Seoul Women’s University</w:t>
            </w:r>
          </w:p>
        </w:tc>
      </w:tr>
      <w:tr w:rsidR="00817413" w:rsidRPr="00817413" w14:paraId="3C9A42B4" w14:textId="77777777" w:rsidTr="00DB5F6F">
        <w:tc>
          <w:tcPr>
            <w:tcW w:w="2880" w:type="dxa"/>
            <w:shd w:val="clear" w:color="auto" w:fill="E7E6E6" w:themeFill="background2"/>
          </w:tcPr>
          <w:p w14:paraId="44FE0A0A"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60D3E8E3" w14:textId="77777777" w:rsidR="00817413" w:rsidRPr="00817413" w:rsidRDefault="00817413" w:rsidP="00817413">
            <w:pPr>
              <w:spacing w:line="320" w:lineRule="atLeast"/>
            </w:pPr>
            <w:r w:rsidRPr="00817413">
              <w:t>English Literature</w:t>
            </w:r>
          </w:p>
        </w:tc>
      </w:tr>
      <w:tr w:rsidR="00817413" w:rsidRPr="00817413" w14:paraId="0F61A7FA" w14:textId="77777777" w:rsidTr="00DB5F6F">
        <w:trPr>
          <w:trHeight w:val="323"/>
        </w:trPr>
        <w:tc>
          <w:tcPr>
            <w:tcW w:w="2880" w:type="dxa"/>
            <w:shd w:val="clear" w:color="auto" w:fill="E7E6E6" w:themeFill="background2"/>
          </w:tcPr>
          <w:p w14:paraId="04FDBEFF" w14:textId="77777777" w:rsidR="00817413" w:rsidRPr="00817413" w:rsidRDefault="00817413" w:rsidP="00817413">
            <w:pPr>
              <w:spacing w:line="320" w:lineRule="atLeast"/>
            </w:pPr>
            <w:r w:rsidRPr="00817413">
              <w:t>Date Awarded (month/year)</w:t>
            </w:r>
          </w:p>
        </w:tc>
        <w:tc>
          <w:tcPr>
            <w:tcW w:w="5580" w:type="dxa"/>
          </w:tcPr>
          <w:p w14:paraId="1594FAAE" w14:textId="77777777" w:rsidR="00817413" w:rsidRPr="00817413" w:rsidRDefault="00817413" w:rsidP="00817413">
            <w:pPr>
              <w:spacing w:line="320" w:lineRule="atLeast"/>
            </w:pPr>
            <w:r w:rsidRPr="00817413">
              <w:t>February, 1984</w:t>
            </w:r>
          </w:p>
        </w:tc>
      </w:tr>
    </w:tbl>
    <w:p w14:paraId="3075CF3A" w14:textId="77777777" w:rsidR="00817413" w:rsidRPr="00817413" w:rsidRDefault="00817413" w:rsidP="00817413">
      <w:pPr>
        <w:spacing w:line="320" w:lineRule="atLeast"/>
        <w:contextualSpacing/>
        <w:rPr>
          <w:rFonts w:cstheme="minorBidi"/>
          <w:sz w:val="18"/>
          <w:szCs w:val="18"/>
        </w:rPr>
      </w:pPr>
    </w:p>
    <w:p w14:paraId="329BC0C2"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11"/>
        <w:tblW w:w="8437" w:type="dxa"/>
        <w:tblInd w:w="918" w:type="dxa"/>
        <w:tblLayout w:type="fixed"/>
        <w:tblLook w:val="04A0" w:firstRow="1" w:lastRow="0" w:firstColumn="1" w:lastColumn="0" w:noHBand="0" w:noVBand="1"/>
      </w:tblPr>
      <w:tblGrid>
        <w:gridCol w:w="3330"/>
        <w:gridCol w:w="5107"/>
      </w:tblGrid>
      <w:tr w:rsidR="00817413" w:rsidRPr="00817413" w14:paraId="6FF4E0DA" w14:textId="77777777" w:rsidTr="00DB5F6F">
        <w:tc>
          <w:tcPr>
            <w:tcW w:w="3330" w:type="dxa"/>
            <w:shd w:val="clear" w:color="auto" w:fill="E7E6E6" w:themeFill="background2"/>
          </w:tcPr>
          <w:p w14:paraId="1C3EA068" w14:textId="77777777" w:rsidR="00817413" w:rsidRPr="00817413" w:rsidRDefault="00817413" w:rsidP="00817413">
            <w:pPr>
              <w:spacing w:line="320" w:lineRule="atLeast"/>
              <w:ind w:left="720" w:hanging="720"/>
            </w:pPr>
            <w:r w:rsidRPr="00817413">
              <w:t>Employing academic institution</w:t>
            </w:r>
          </w:p>
        </w:tc>
        <w:tc>
          <w:tcPr>
            <w:tcW w:w="5107" w:type="dxa"/>
          </w:tcPr>
          <w:p w14:paraId="299C65AA" w14:textId="77777777" w:rsidR="00817413" w:rsidRPr="00817413" w:rsidRDefault="00817413" w:rsidP="00817413">
            <w:pPr>
              <w:spacing w:line="320" w:lineRule="atLeast"/>
            </w:pPr>
            <w:r w:rsidRPr="00817413">
              <w:t>University of Wisconsin-Green Bay</w:t>
            </w:r>
          </w:p>
        </w:tc>
      </w:tr>
      <w:tr w:rsidR="00817413" w:rsidRPr="00817413" w14:paraId="427A49BD" w14:textId="77777777" w:rsidTr="00DB5F6F">
        <w:tc>
          <w:tcPr>
            <w:tcW w:w="3330" w:type="dxa"/>
            <w:shd w:val="clear" w:color="auto" w:fill="E7E6E6" w:themeFill="background2"/>
          </w:tcPr>
          <w:p w14:paraId="206310F2" w14:textId="77777777" w:rsidR="00817413" w:rsidRPr="00817413" w:rsidRDefault="00817413" w:rsidP="00817413">
            <w:pPr>
              <w:spacing w:line="320" w:lineRule="atLeast"/>
            </w:pPr>
            <w:r w:rsidRPr="00817413">
              <w:t>Title</w:t>
            </w:r>
          </w:p>
        </w:tc>
        <w:tc>
          <w:tcPr>
            <w:tcW w:w="5107" w:type="dxa"/>
          </w:tcPr>
          <w:p w14:paraId="138DD03C" w14:textId="77777777" w:rsidR="00817413" w:rsidRPr="00817413" w:rsidRDefault="00817413" w:rsidP="00817413">
            <w:pPr>
              <w:spacing w:line="320" w:lineRule="atLeast"/>
            </w:pPr>
            <w:r w:rsidRPr="00817413">
              <w:t>Associate Professor</w:t>
            </w:r>
          </w:p>
        </w:tc>
      </w:tr>
      <w:tr w:rsidR="00817413" w:rsidRPr="00817413" w14:paraId="2EF098E2" w14:textId="77777777" w:rsidTr="00DB5F6F">
        <w:tc>
          <w:tcPr>
            <w:tcW w:w="3330" w:type="dxa"/>
            <w:shd w:val="clear" w:color="auto" w:fill="E7E6E6" w:themeFill="background2"/>
          </w:tcPr>
          <w:p w14:paraId="686BBD7C" w14:textId="77777777" w:rsidR="00817413" w:rsidRPr="00817413" w:rsidRDefault="00817413" w:rsidP="00817413">
            <w:pPr>
              <w:spacing w:line="320" w:lineRule="atLeast"/>
            </w:pPr>
            <w:r w:rsidRPr="00817413">
              <w:t>City and state</w:t>
            </w:r>
          </w:p>
        </w:tc>
        <w:tc>
          <w:tcPr>
            <w:tcW w:w="5107" w:type="dxa"/>
          </w:tcPr>
          <w:p w14:paraId="0851387C" w14:textId="77777777" w:rsidR="00817413" w:rsidRPr="00817413" w:rsidRDefault="00817413" w:rsidP="00817413">
            <w:pPr>
              <w:spacing w:line="320" w:lineRule="atLeast"/>
            </w:pPr>
            <w:r w:rsidRPr="00817413">
              <w:t>Green Bay, WI</w:t>
            </w:r>
          </w:p>
        </w:tc>
      </w:tr>
      <w:tr w:rsidR="00817413" w:rsidRPr="00817413" w14:paraId="0453198A" w14:textId="77777777" w:rsidTr="00DB5F6F">
        <w:tc>
          <w:tcPr>
            <w:tcW w:w="3330" w:type="dxa"/>
            <w:shd w:val="clear" w:color="auto" w:fill="E7E6E6" w:themeFill="background2"/>
          </w:tcPr>
          <w:p w14:paraId="5F25D38B" w14:textId="77777777" w:rsidR="00817413" w:rsidRPr="00817413" w:rsidRDefault="00817413" w:rsidP="00817413">
            <w:pPr>
              <w:spacing w:line="320" w:lineRule="atLeast"/>
            </w:pPr>
            <w:r w:rsidRPr="00817413">
              <w:t>Start date (month/year)</w:t>
            </w:r>
          </w:p>
        </w:tc>
        <w:tc>
          <w:tcPr>
            <w:tcW w:w="5107" w:type="dxa"/>
          </w:tcPr>
          <w:p w14:paraId="4931533D" w14:textId="77777777" w:rsidR="00817413" w:rsidRPr="00817413" w:rsidRDefault="00817413" w:rsidP="00817413">
            <w:pPr>
              <w:spacing w:line="320" w:lineRule="atLeast"/>
            </w:pPr>
            <w:r w:rsidRPr="00817413">
              <w:t>September, 2021</w:t>
            </w:r>
          </w:p>
        </w:tc>
      </w:tr>
      <w:tr w:rsidR="00817413" w:rsidRPr="00817413" w14:paraId="67190594" w14:textId="77777777" w:rsidTr="00DB5F6F">
        <w:tc>
          <w:tcPr>
            <w:tcW w:w="3330" w:type="dxa"/>
            <w:shd w:val="clear" w:color="auto" w:fill="E7E6E6" w:themeFill="background2"/>
          </w:tcPr>
          <w:p w14:paraId="03077676" w14:textId="77777777" w:rsidR="00817413" w:rsidRPr="00817413" w:rsidRDefault="00817413" w:rsidP="00817413">
            <w:pPr>
              <w:spacing w:line="320" w:lineRule="atLeast"/>
            </w:pPr>
            <w:r w:rsidRPr="00817413">
              <w:t>End date (month/year)</w:t>
            </w:r>
          </w:p>
        </w:tc>
        <w:tc>
          <w:tcPr>
            <w:tcW w:w="5107" w:type="dxa"/>
          </w:tcPr>
          <w:p w14:paraId="5058509A" w14:textId="77777777" w:rsidR="00817413" w:rsidRPr="00817413" w:rsidRDefault="00817413" w:rsidP="00817413">
            <w:pPr>
              <w:spacing w:line="320" w:lineRule="atLeast"/>
            </w:pPr>
            <w:r w:rsidRPr="00817413">
              <w:t>Present</w:t>
            </w:r>
          </w:p>
        </w:tc>
      </w:tr>
    </w:tbl>
    <w:p w14:paraId="45F7E33F"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1"/>
        <w:tblW w:w="0" w:type="auto"/>
        <w:tblInd w:w="918" w:type="dxa"/>
        <w:tblLayout w:type="fixed"/>
        <w:tblLook w:val="04A0" w:firstRow="1" w:lastRow="0" w:firstColumn="1" w:lastColumn="0" w:noHBand="0" w:noVBand="1"/>
      </w:tblPr>
      <w:tblGrid>
        <w:gridCol w:w="3330"/>
        <w:gridCol w:w="5107"/>
      </w:tblGrid>
      <w:tr w:rsidR="00817413" w:rsidRPr="00817413" w14:paraId="75530B6B" w14:textId="77777777" w:rsidTr="00DB5F6F">
        <w:tc>
          <w:tcPr>
            <w:tcW w:w="3330" w:type="dxa"/>
            <w:shd w:val="clear" w:color="auto" w:fill="E7E6E6" w:themeFill="background2"/>
          </w:tcPr>
          <w:p w14:paraId="51D5B19E" w14:textId="77777777" w:rsidR="00817413" w:rsidRPr="00817413" w:rsidRDefault="00817413" w:rsidP="00817413">
            <w:pPr>
              <w:spacing w:line="320" w:lineRule="atLeast"/>
              <w:ind w:left="720" w:hanging="720"/>
            </w:pPr>
            <w:r w:rsidRPr="00817413">
              <w:t>Employing academic institution</w:t>
            </w:r>
          </w:p>
        </w:tc>
        <w:tc>
          <w:tcPr>
            <w:tcW w:w="5107" w:type="dxa"/>
          </w:tcPr>
          <w:p w14:paraId="0E0BCA0D" w14:textId="77777777" w:rsidR="00817413" w:rsidRPr="00817413" w:rsidRDefault="00817413" w:rsidP="00817413">
            <w:pPr>
              <w:spacing w:line="320" w:lineRule="atLeast"/>
            </w:pPr>
            <w:r w:rsidRPr="00817413">
              <w:t>University of Wisconsin-Green Bay</w:t>
            </w:r>
          </w:p>
        </w:tc>
      </w:tr>
      <w:tr w:rsidR="00817413" w:rsidRPr="00817413" w14:paraId="33119530" w14:textId="77777777" w:rsidTr="00DB5F6F">
        <w:tc>
          <w:tcPr>
            <w:tcW w:w="3330" w:type="dxa"/>
            <w:shd w:val="clear" w:color="auto" w:fill="E7E6E6" w:themeFill="background2"/>
          </w:tcPr>
          <w:p w14:paraId="0DE9F8A4" w14:textId="77777777" w:rsidR="00817413" w:rsidRPr="00817413" w:rsidRDefault="00817413" w:rsidP="00817413">
            <w:pPr>
              <w:spacing w:line="320" w:lineRule="atLeast"/>
            </w:pPr>
            <w:r w:rsidRPr="00817413">
              <w:t>Title</w:t>
            </w:r>
          </w:p>
        </w:tc>
        <w:tc>
          <w:tcPr>
            <w:tcW w:w="5107" w:type="dxa"/>
          </w:tcPr>
          <w:p w14:paraId="63F46D4A" w14:textId="77777777" w:rsidR="00817413" w:rsidRPr="00817413" w:rsidRDefault="00817413" w:rsidP="00817413">
            <w:pPr>
              <w:spacing w:line="320" w:lineRule="atLeast"/>
            </w:pPr>
            <w:r w:rsidRPr="00817413">
              <w:t>Assistant Professor</w:t>
            </w:r>
          </w:p>
        </w:tc>
      </w:tr>
      <w:tr w:rsidR="00817413" w:rsidRPr="00817413" w14:paraId="3134633D" w14:textId="77777777" w:rsidTr="00DB5F6F">
        <w:tc>
          <w:tcPr>
            <w:tcW w:w="3330" w:type="dxa"/>
            <w:shd w:val="clear" w:color="auto" w:fill="E7E6E6" w:themeFill="background2"/>
          </w:tcPr>
          <w:p w14:paraId="44951C18" w14:textId="77777777" w:rsidR="00817413" w:rsidRPr="00817413" w:rsidRDefault="00817413" w:rsidP="00817413">
            <w:pPr>
              <w:spacing w:line="320" w:lineRule="atLeast"/>
            </w:pPr>
            <w:r w:rsidRPr="00817413">
              <w:t>City and state</w:t>
            </w:r>
          </w:p>
        </w:tc>
        <w:tc>
          <w:tcPr>
            <w:tcW w:w="5107" w:type="dxa"/>
          </w:tcPr>
          <w:p w14:paraId="27638D67" w14:textId="77777777" w:rsidR="00817413" w:rsidRPr="00817413" w:rsidRDefault="00817413" w:rsidP="00817413">
            <w:pPr>
              <w:spacing w:line="320" w:lineRule="atLeast"/>
            </w:pPr>
            <w:r w:rsidRPr="00817413">
              <w:t>Green Bay, WI</w:t>
            </w:r>
          </w:p>
        </w:tc>
      </w:tr>
      <w:tr w:rsidR="00817413" w:rsidRPr="00817413" w14:paraId="70F3A2F1" w14:textId="77777777" w:rsidTr="00DB5F6F">
        <w:tc>
          <w:tcPr>
            <w:tcW w:w="3330" w:type="dxa"/>
            <w:shd w:val="clear" w:color="auto" w:fill="E7E6E6" w:themeFill="background2"/>
          </w:tcPr>
          <w:p w14:paraId="41CFE531" w14:textId="77777777" w:rsidR="00817413" w:rsidRPr="00817413" w:rsidRDefault="00817413" w:rsidP="00817413">
            <w:pPr>
              <w:spacing w:line="320" w:lineRule="atLeast"/>
            </w:pPr>
            <w:r w:rsidRPr="00817413">
              <w:lastRenderedPageBreak/>
              <w:t>Start date (month/year)</w:t>
            </w:r>
          </w:p>
        </w:tc>
        <w:tc>
          <w:tcPr>
            <w:tcW w:w="5107" w:type="dxa"/>
          </w:tcPr>
          <w:p w14:paraId="5F984DF5" w14:textId="77777777" w:rsidR="00817413" w:rsidRPr="00817413" w:rsidRDefault="00817413" w:rsidP="00817413">
            <w:pPr>
              <w:spacing w:line="320" w:lineRule="atLeast"/>
            </w:pPr>
            <w:r w:rsidRPr="00817413">
              <w:t>August, 2017</w:t>
            </w:r>
          </w:p>
        </w:tc>
      </w:tr>
      <w:tr w:rsidR="00817413" w:rsidRPr="00817413" w14:paraId="5C87809D" w14:textId="77777777" w:rsidTr="00DB5F6F">
        <w:tc>
          <w:tcPr>
            <w:tcW w:w="3330" w:type="dxa"/>
            <w:shd w:val="clear" w:color="auto" w:fill="E7E6E6" w:themeFill="background2"/>
          </w:tcPr>
          <w:p w14:paraId="4DBEE9D1" w14:textId="77777777" w:rsidR="00817413" w:rsidRPr="00817413" w:rsidRDefault="00817413" w:rsidP="00817413">
            <w:pPr>
              <w:spacing w:line="320" w:lineRule="atLeast"/>
            </w:pPr>
            <w:r w:rsidRPr="00817413">
              <w:t>End date (month/year)</w:t>
            </w:r>
          </w:p>
        </w:tc>
        <w:tc>
          <w:tcPr>
            <w:tcW w:w="5107" w:type="dxa"/>
          </w:tcPr>
          <w:p w14:paraId="301CD0EA" w14:textId="77777777" w:rsidR="00817413" w:rsidRPr="00817413" w:rsidRDefault="00817413" w:rsidP="00817413">
            <w:pPr>
              <w:spacing w:line="320" w:lineRule="atLeast"/>
            </w:pPr>
            <w:r w:rsidRPr="00817413">
              <w:t>August, 2021</w:t>
            </w:r>
          </w:p>
        </w:tc>
      </w:tr>
    </w:tbl>
    <w:p w14:paraId="555DFE8B" w14:textId="77777777" w:rsidR="00817413" w:rsidRPr="00817413" w:rsidRDefault="00817413" w:rsidP="00817413">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3330"/>
        <w:gridCol w:w="5107"/>
      </w:tblGrid>
      <w:tr w:rsidR="00817413" w:rsidRPr="00817413" w14:paraId="4B5DB045" w14:textId="77777777" w:rsidTr="00DB5F6F">
        <w:tc>
          <w:tcPr>
            <w:tcW w:w="3330" w:type="dxa"/>
            <w:shd w:val="clear" w:color="auto" w:fill="E7E6E6" w:themeFill="background2"/>
          </w:tcPr>
          <w:p w14:paraId="11FB0FD6" w14:textId="77777777" w:rsidR="00817413" w:rsidRPr="00817413" w:rsidRDefault="00817413" w:rsidP="00817413">
            <w:pPr>
              <w:spacing w:line="320" w:lineRule="atLeast"/>
              <w:ind w:left="720" w:hanging="720"/>
            </w:pPr>
            <w:r w:rsidRPr="00817413">
              <w:t>Employing academic institution</w:t>
            </w:r>
          </w:p>
        </w:tc>
        <w:tc>
          <w:tcPr>
            <w:tcW w:w="5107" w:type="dxa"/>
          </w:tcPr>
          <w:p w14:paraId="679B4973" w14:textId="77777777" w:rsidR="00817413" w:rsidRPr="00817413" w:rsidRDefault="00817413" w:rsidP="00817413">
            <w:pPr>
              <w:spacing w:line="320" w:lineRule="atLeast"/>
            </w:pPr>
            <w:r w:rsidRPr="00817413">
              <w:t>Youngstown State University</w:t>
            </w:r>
          </w:p>
        </w:tc>
      </w:tr>
      <w:tr w:rsidR="00817413" w:rsidRPr="00817413" w14:paraId="012D3B4A" w14:textId="77777777" w:rsidTr="00DB5F6F">
        <w:tc>
          <w:tcPr>
            <w:tcW w:w="3330" w:type="dxa"/>
            <w:shd w:val="clear" w:color="auto" w:fill="E7E6E6" w:themeFill="background2"/>
          </w:tcPr>
          <w:p w14:paraId="64402BB1" w14:textId="77777777" w:rsidR="00817413" w:rsidRPr="00817413" w:rsidRDefault="00817413" w:rsidP="00817413">
            <w:pPr>
              <w:spacing w:line="320" w:lineRule="atLeast"/>
            </w:pPr>
            <w:r w:rsidRPr="00817413">
              <w:t>Title</w:t>
            </w:r>
          </w:p>
        </w:tc>
        <w:tc>
          <w:tcPr>
            <w:tcW w:w="5107" w:type="dxa"/>
          </w:tcPr>
          <w:p w14:paraId="0CD92355" w14:textId="77777777" w:rsidR="00817413" w:rsidRPr="00817413" w:rsidRDefault="00817413" w:rsidP="00817413">
            <w:pPr>
              <w:spacing w:line="320" w:lineRule="atLeast"/>
            </w:pPr>
            <w:r w:rsidRPr="00817413">
              <w:t>Assistant Professor</w:t>
            </w:r>
          </w:p>
        </w:tc>
      </w:tr>
      <w:tr w:rsidR="00817413" w:rsidRPr="00817413" w14:paraId="441A79C7" w14:textId="77777777" w:rsidTr="00DB5F6F">
        <w:tc>
          <w:tcPr>
            <w:tcW w:w="3330" w:type="dxa"/>
            <w:shd w:val="clear" w:color="auto" w:fill="E7E6E6" w:themeFill="background2"/>
          </w:tcPr>
          <w:p w14:paraId="3F483D55" w14:textId="77777777" w:rsidR="00817413" w:rsidRPr="00817413" w:rsidRDefault="00817413" w:rsidP="00817413">
            <w:pPr>
              <w:spacing w:line="320" w:lineRule="atLeast"/>
            </w:pPr>
            <w:r w:rsidRPr="00817413">
              <w:t>City and state</w:t>
            </w:r>
          </w:p>
        </w:tc>
        <w:tc>
          <w:tcPr>
            <w:tcW w:w="5107" w:type="dxa"/>
          </w:tcPr>
          <w:p w14:paraId="5165A93D" w14:textId="77777777" w:rsidR="00817413" w:rsidRPr="00817413" w:rsidRDefault="00817413" w:rsidP="00817413">
            <w:pPr>
              <w:spacing w:line="320" w:lineRule="atLeast"/>
            </w:pPr>
            <w:r w:rsidRPr="00817413">
              <w:t>Youngstown, OH</w:t>
            </w:r>
          </w:p>
        </w:tc>
      </w:tr>
      <w:tr w:rsidR="00817413" w:rsidRPr="00817413" w14:paraId="4BA8683E" w14:textId="77777777" w:rsidTr="00DB5F6F">
        <w:tc>
          <w:tcPr>
            <w:tcW w:w="3330" w:type="dxa"/>
            <w:shd w:val="clear" w:color="auto" w:fill="E7E6E6" w:themeFill="background2"/>
          </w:tcPr>
          <w:p w14:paraId="46BEA15B" w14:textId="77777777" w:rsidR="00817413" w:rsidRPr="00817413" w:rsidRDefault="00817413" w:rsidP="00817413">
            <w:pPr>
              <w:spacing w:line="320" w:lineRule="atLeast"/>
            </w:pPr>
            <w:r w:rsidRPr="00817413">
              <w:t>Start date (month/year)</w:t>
            </w:r>
          </w:p>
        </w:tc>
        <w:tc>
          <w:tcPr>
            <w:tcW w:w="5107" w:type="dxa"/>
          </w:tcPr>
          <w:p w14:paraId="1A4106A3" w14:textId="77777777" w:rsidR="00817413" w:rsidRPr="00817413" w:rsidRDefault="00817413" w:rsidP="00817413">
            <w:pPr>
              <w:spacing w:line="320" w:lineRule="atLeast"/>
            </w:pPr>
            <w:r w:rsidRPr="00817413">
              <w:t>August, 2014</w:t>
            </w:r>
          </w:p>
        </w:tc>
      </w:tr>
      <w:tr w:rsidR="00817413" w:rsidRPr="00817413" w14:paraId="5A7AE233" w14:textId="77777777" w:rsidTr="00DB5F6F">
        <w:tc>
          <w:tcPr>
            <w:tcW w:w="3330" w:type="dxa"/>
            <w:shd w:val="clear" w:color="auto" w:fill="E7E6E6" w:themeFill="background2"/>
          </w:tcPr>
          <w:p w14:paraId="16B3E1E0" w14:textId="77777777" w:rsidR="00817413" w:rsidRPr="00817413" w:rsidRDefault="00817413" w:rsidP="00817413">
            <w:pPr>
              <w:spacing w:line="320" w:lineRule="atLeast"/>
            </w:pPr>
            <w:r w:rsidRPr="00817413">
              <w:t>End date (month/year)</w:t>
            </w:r>
          </w:p>
        </w:tc>
        <w:tc>
          <w:tcPr>
            <w:tcW w:w="5107" w:type="dxa"/>
          </w:tcPr>
          <w:p w14:paraId="0DED0F91" w14:textId="77777777" w:rsidR="00817413" w:rsidRPr="00817413" w:rsidRDefault="00817413" w:rsidP="00817413">
            <w:pPr>
              <w:spacing w:line="320" w:lineRule="atLeast"/>
            </w:pPr>
            <w:r w:rsidRPr="00817413">
              <w:t>May, 2017</w:t>
            </w:r>
          </w:p>
        </w:tc>
      </w:tr>
    </w:tbl>
    <w:p w14:paraId="3744A508" w14:textId="77777777" w:rsidR="00817413" w:rsidRPr="00817413" w:rsidRDefault="00817413" w:rsidP="00817413">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3330"/>
        <w:gridCol w:w="5107"/>
      </w:tblGrid>
      <w:tr w:rsidR="00817413" w:rsidRPr="00817413" w14:paraId="2C6897B5" w14:textId="77777777" w:rsidTr="00DB5F6F">
        <w:tc>
          <w:tcPr>
            <w:tcW w:w="3330" w:type="dxa"/>
            <w:shd w:val="clear" w:color="auto" w:fill="E7E6E6" w:themeFill="background2"/>
          </w:tcPr>
          <w:p w14:paraId="5F7BE9F6" w14:textId="77777777" w:rsidR="00817413" w:rsidRPr="00817413" w:rsidRDefault="00817413" w:rsidP="00817413">
            <w:pPr>
              <w:spacing w:line="320" w:lineRule="atLeast"/>
              <w:ind w:left="720" w:hanging="720"/>
            </w:pPr>
            <w:r w:rsidRPr="00817413">
              <w:t>Employing academic institution</w:t>
            </w:r>
          </w:p>
        </w:tc>
        <w:tc>
          <w:tcPr>
            <w:tcW w:w="5107" w:type="dxa"/>
          </w:tcPr>
          <w:p w14:paraId="2FCB7C34" w14:textId="77777777" w:rsidR="00817413" w:rsidRPr="00817413" w:rsidRDefault="00817413" w:rsidP="00817413">
            <w:pPr>
              <w:spacing w:line="320" w:lineRule="atLeast"/>
            </w:pPr>
            <w:r w:rsidRPr="00817413">
              <w:t>Northern Kentucky University</w:t>
            </w:r>
          </w:p>
        </w:tc>
      </w:tr>
      <w:tr w:rsidR="00817413" w:rsidRPr="00817413" w14:paraId="1EDB2388" w14:textId="77777777" w:rsidTr="00DB5F6F">
        <w:tc>
          <w:tcPr>
            <w:tcW w:w="3330" w:type="dxa"/>
            <w:shd w:val="clear" w:color="auto" w:fill="E7E6E6" w:themeFill="background2"/>
          </w:tcPr>
          <w:p w14:paraId="4390B2CD" w14:textId="77777777" w:rsidR="00817413" w:rsidRPr="00817413" w:rsidRDefault="00817413" w:rsidP="00817413">
            <w:pPr>
              <w:spacing w:line="320" w:lineRule="atLeast"/>
            </w:pPr>
            <w:r w:rsidRPr="00817413">
              <w:t>Title</w:t>
            </w:r>
          </w:p>
        </w:tc>
        <w:tc>
          <w:tcPr>
            <w:tcW w:w="5107" w:type="dxa"/>
          </w:tcPr>
          <w:p w14:paraId="21283738" w14:textId="77777777" w:rsidR="00817413" w:rsidRPr="00817413" w:rsidRDefault="00817413" w:rsidP="00817413">
            <w:pPr>
              <w:spacing w:line="320" w:lineRule="atLeast"/>
            </w:pPr>
            <w:r w:rsidRPr="00817413">
              <w:t>Adjunct Faculty</w:t>
            </w:r>
          </w:p>
        </w:tc>
      </w:tr>
      <w:tr w:rsidR="00817413" w:rsidRPr="00817413" w14:paraId="51B886EB" w14:textId="77777777" w:rsidTr="00DB5F6F">
        <w:tc>
          <w:tcPr>
            <w:tcW w:w="3330" w:type="dxa"/>
            <w:shd w:val="clear" w:color="auto" w:fill="E7E6E6" w:themeFill="background2"/>
          </w:tcPr>
          <w:p w14:paraId="57EED71F" w14:textId="77777777" w:rsidR="00817413" w:rsidRPr="00817413" w:rsidRDefault="00817413" w:rsidP="00817413">
            <w:pPr>
              <w:spacing w:line="320" w:lineRule="atLeast"/>
            </w:pPr>
            <w:r w:rsidRPr="00817413">
              <w:t>City and state</w:t>
            </w:r>
          </w:p>
        </w:tc>
        <w:tc>
          <w:tcPr>
            <w:tcW w:w="5107" w:type="dxa"/>
          </w:tcPr>
          <w:p w14:paraId="00BF9B61" w14:textId="77777777" w:rsidR="00817413" w:rsidRPr="00817413" w:rsidRDefault="00817413" w:rsidP="00817413">
            <w:pPr>
              <w:spacing w:line="320" w:lineRule="atLeast"/>
            </w:pPr>
            <w:r w:rsidRPr="00817413">
              <w:t>Highland Heights, KY</w:t>
            </w:r>
          </w:p>
        </w:tc>
      </w:tr>
      <w:tr w:rsidR="00817413" w:rsidRPr="00817413" w14:paraId="0667AD6A" w14:textId="77777777" w:rsidTr="00DB5F6F">
        <w:tc>
          <w:tcPr>
            <w:tcW w:w="3330" w:type="dxa"/>
            <w:shd w:val="clear" w:color="auto" w:fill="E7E6E6" w:themeFill="background2"/>
          </w:tcPr>
          <w:p w14:paraId="2F1CC56F" w14:textId="77777777" w:rsidR="00817413" w:rsidRPr="00817413" w:rsidRDefault="00817413" w:rsidP="00817413">
            <w:pPr>
              <w:spacing w:line="320" w:lineRule="atLeast"/>
            </w:pPr>
            <w:r w:rsidRPr="00817413">
              <w:t>Start date (month/year)</w:t>
            </w:r>
          </w:p>
        </w:tc>
        <w:tc>
          <w:tcPr>
            <w:tcW w:w="5107" w:type="dxa"/>
          </w:tcPr>
          <w:p w14:paraId="7DCEED04" w14:textId="77777777" w:rsidR="00817413" w:rsidRPr="00817413" w:rsidRDefault="00817413" w:rsidP="00817413">
            <w:pPr>
              <w:spacing w:line="320" w:lineRule="atLeast"/>
            </w:pPr>
            <w:r w:rsidRPr="00817413">
              <w:t>January, 2014</w:t>
            </w:r>
          </w:p>
        </w:tc>
      </w:tr>
      <w:tr w:rsidR="00817413" w:rsidRPr="00817413" w14:paraId="21A77495" w14:textId="77777777" w:rsidTr="00DB5F6F">
        <w:tc>
          <w:tcPr>
            <w:tcW w:w="3330" w:type="dxa"/>
            <w:shd w:val="clear" w:color="auto" w:fill="E7E6E6" w:themeFill="background2"/>
          </w:tcPr>
          <w:p w14:paraId="527471D4" w14:textId="77777777" w:rsidR="00817413" w:rsidRPr="00817413" w:rsidRDefault="00817413" w:rsidP="00817413">
            <w:pPr>
              <w:spacing w:line="320" w:lineRule="atLeast"/>
            </w:pPr>
            <w:r w:rsidRPr="00817413">
              <w:t>End date (month/year)</w:t>
            </w:r>
          </w:p>
        </w:tc>
        <w:tc>
          <w:tcPr>
            <w:tcW w:w="5107" w:type="dxa"/>
          </w:tcPr>
          <w:p w14:paraId="583FC64E" w14:textId="77777777" w:rsidR="00817413" w:rsidRPr="00817413" w:rsidRDefault="00817413" w:rsidP="00817413">
            <w:pPr>
              <w:spacing w:line="320" w:lineRule="atLeast"/>
            </w:pPr>
            <w:r w:rsidRPr="00817413">
              <w:t>May, 2014</w:t>
            </w:r>
          </w:p>
        </w:tc>
      </w:tr>
    </w:tbl>
    <w:p w14:paraId="30302E3A" w14:textId="77777777" w:rsidR="00817413" w:rsidRPr="00817413" w:rsidRDefault="00817413" w:rsidP="00817413">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3330"/>
        <w:gridCol w:w="5107"/>
      </w:tblGrid>
      <w:tr w:rsidR="00817413" w:rsidRPr="00817413" w14:paraId="115F24BA" w14:textId="77777777" w:rsidTr="00DB5F6F">
        <w:tc>
          <w:tcPr>
            <w:tcW w:w="3330" w:type="dxa"/>
            <w:shd w:val="clear" w:color="auto" w:fill="E7E6E6" w:themeFill="background2"/>
          </w:tcPr>
          <w:p w14:paraId="436A4674" w14:textId="77777777" w:rsidR="00817413" w:rsidRPr="00817413" w:rsidRDefault="00817413" w:rsidP="00817413">
            <w:pPr>
              <w:spacing w:line="320" w:lineRule="atLeast"/>
              <w:ind w:left="720" w:hanging="720"/>
            </w:pPr>
            <w:r w:rsidRPr="00817413">
              <w:t>Employing academic institution</w:t>
            </w:r>
          </w:p>
        </w:tc>
        <w:tc>
          <w:tcPr>
            <w:tcW w:w="5107" w:type="dxa"/>
          </w:tcPr>
          <w:p w14:paraId="5F1DB2BF" w14:textId="77777777" w:rsidR="00817413" w:rsidRPr="00817413" w:rsidRDefault="00817413" w:rsidP="00817413">
            <w:pPr>
              <w:spacing w:line="320" w:lineRule="atLeast"/>
            </w:pPr>
            <w:r w:rsidRPr="00817413">
              <w:t>University of Kentucky</w:t>
            </w:r>
          </w:p>
        </w:tc>
      </w:tr>
      <w:tr w:rsidR="00817413" w:rsidRPr="00817413" w14:paraId="03527FCB" w14:textId="77777777" w:rsidTr="00DB5F6F">
        <w:tc>
          <w:tcPr>
            <w:tcW w:w="3330" w:type="dxa"/>
            <w:shd w:val="clear" w:color="auto" w:fill="E7E6E6" w:themeFill="background2"/>
          </w:tcPr>
          <w:p w14:paraId="0A10B729" w14:textId="77777777" w:rsidR="00817413" w:rsidRPr="00817413" w:rsidRDefault="00817413" w:rsidP="00817413">
            <w:pPr>
              <w:spacing w:line="320" w:lineRule="atLeast"/>
            </w:pPr>
            <w:r w:rsidRPr="00817413">
              <w:t>Title</w:t>
            </w:r>
          </w:p>
        </w:tc>
        <w:tc>
          <w:tcPr>
            <w:tcW w:w="5107" w:type="dxa"/>
          </w:tcPr>
          <w:p w14:paraId="3E4F4D3A" w14:textId="77777777" w:rsidR="00817413" w:rsidRPr="00817413" w:rsidRDefault="00817413" w:rsidP="00817413">
            <w:pPr>
              <w:spacing w:line="320" w:lineRule="atLeast"/>
            </w:pPr>
            <w:r w:rsidRPr="00817413">
              <w:t>Adjunct Faculty</w:t>
            </w:r>
          </w:p>
        </w:tc>
      </w:tr>
      <w:tr w:rsidR="00817413" w:rsidRPr="00817413" w14:paraId="4D7DB300" w14:textId="77777777" w:rsidTr="00DB5F6F">
        <w:tc>
          <w:tcPr>
            <w:tcW w:w="3330" w:type="dxa"/>
            <w:shd w:val="clear" w:color="auto" w:fill="E7E6E6" w:themeFill="background2"/>
          </w:tcPr>
          <w:p w14:paraId="0EFD3A6F" w14:textId="77777777" w:rsidR="00817413" w:rsidRPr="00817413" w:rsidRDefault="00817413" w:rsidP="00817413">
            <w:pPr>
              <w:spacing w:line="320" w:lineRule="atLeast"/>
            </w:pPr>
            <w:r w:rsidRPr="00817413">
              <w:t>City and state</w:t>
            </w:r>
          </w:p>
        </w:tc>
        <w:tc>
          <w:tcPr>
            <w:tcW w:w="5107" w:type="dxa"/>
          </w:tcPr>
          <w:p w14:paraId="23B763D5" w14:textId="77777777" w:rsidR="00817413" w:rsidRPr="00817413" w:rsidRDefault="00817413" w:rsidP="00817413">
            <w:pPr>
              <w:spacing w:line="320" w:lineRule="atLeast"/>
            </w:pPr>
            <w:r w:rsidRPr="00817413">
              <w:t>Lexington, KY</w:t>
            </w:r>
          </w:p>
        </w:tc>
      </w:tr>
      <w:tr w:rsidR="00817413" w:rsidRPr="00817413" w14:paraId="412B1FC1" w14:textId="77777777" w:rsidTr="00DB5F6F">
        <w:tc>
          <w:tcPr>
            <w:tcW w:w="3330" w:type="dxa"/>
            <w:shd w:val="clear" w:color="auto" w:fill="E7E6E6" w:themeFill="background2"/>
          </w:tcPr>
          <w:p w14:paraId="6A48F1EC" w14:textId="77777777" w:rsidR="00817413" w:rsidRPr="00817413" w:rsidRDefault="00817413" w:rsidP="00817413">
            <w:pPr>
              <w:spacing w:line="320" w:lineRule="atLeast"/>
            </w:pPr>
            <w:r w:rsidRPr="00817413">
              <w:t>Start date (month/year)</w:t>
            </w:r>
          </w:p>
        </w:tc>
        <w:tc>
          <w:tcPr>
            <w:tcW w:w="5107" w:type="dxa"/>
          </w:tcPr>
          <w:p w14:paraId="0B75CC4B" w14:textId="77777777" w:rsidR="00817413" w:rsidRPr="00817413" w:rsidRDefault="00817413" w:rsidP="00817413">
            <w:pPr>
              <w:spacing w:line="320" w:lineRule="atLeast"/>
            </w:pPr>
            <w:r w:rsidRPr="00817413">
              <w:t>August, 2006</w:t>
            </w:r>
          </w:p>
        </w:tc>
      </w:tr>
      <w:tr w:rsidR="00817413" w:rsidRPr="00817413" w14:paraId="2C2796B8" w14:textId="77777777" w:rsidTr="00DB5F6F">
        <w:tc>
          <w:tcPr>
            <w:tcW w:w="3330" w:type="dxa"/>
            <w:shd w:val="clear" w:color="auto" w:fill="E7E6E6" w:themeFill="background2"/>
          </w:tcPr>
          <w:p w14:paraId="2E6E0608" w14:textId="77777777" w:rsidR="00817413" w:rsidRPr="00817413" w:rsidRDefault="00817413" w:rsidP="00817413">
            <w:pPr>
              <w:spacing w:line="320" w:lineRule="atLeast"/>
            </w:pPr>
            <w:r w:rsidRPr="00817413">
              <w:t>End date (month/year)</w:t>
            </w:r>
          </w:p>
        </w:tc>
        <w:tc>
          <w:tcPr>
            <w:tcW w:w="5107" w:type="dxa"/>
          </w:tcPr>
          <w:p w14:paraId="4DEA2F5B" w14:textId="77777777" w:rsidR="00817413" w:rsidRPr="00817413" w:rsidRDefault="00817413" w:rsidP="00817413">
            <w:pPr>
              <w:spacing w:line="320" w:lineRule="atLeast"/>
            </w:pPr>
            <w:r w:rsidRPr="00817413">
              <w:t>May, 2011</w:t>
            </w:r>
          </w:p>
        </w:tc>
      </w:tr>
    </w:tbl>
    <w:p w14:paraId="05CDD076" w14:textId="77777777" w:rsidR="00817413" w:rsidRPr="00817413" w:rsidRDefault="00817413" w:rsidP="00817413">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3330"/>
        <w:gridCol w:w="5107"/>
      </w:tblGrid>
      <w:tr w:rsidR="00817413" w:rsidRPr="00817413" w14:paraId="7272E20C" w14:textId="77777777" w:rsidTr="00DB5F6F">
        <w:tc>
          <w:tcPr>
            <w:tcW w:w="3330" w:type="dxa"/>
            <w:shd w:val="clear" w:color="auto" w:fill="E7E6E6" w:themeFill="background2"/>
          </w:tcPr>
          <w:p w14:paraId="43C2FA83" w14:textId="77777777" w:rsidR="00817413" w:rsidRPr="00817413" w:rsidRDefault="00817413" w:rsidP="00817413">
            <w:pPr>
              <w:spacing w:line="320" w:lineRule="atLeast"/>
              <w:ind w:left="720" w:hanging="720"/>
            </w:pPr>
            <w:r w:rsidRPr="00817413">
              <w:t>Employing academic institution</w:t>
            </w:r>
          </w:p>
        </w:tc>
        <w:tc>
          <w:tcPr>
            <w:tcW w:w="5107" w:type="dxa"/>
          </w:tcPr>
          <w:p w14:paraId="2A113D8C" w14:textId="77777777" w:rsidR="00817413" w:rsidRPr="00817413" w:rsidRDefault="00817413" w:rsidP="00817413">
            <w:pPr>
              <w:spacing w:line="320" w:lineRule="atLeast"/>
            </w:pPr>
            <w:r w:rsidRPr="00817413">
              <w:t>Training Resource Center, University of Kentucky</w:t>
            </w:r>
          </w:p>
        </w:tc>
      </w:tr>
      <w:tr w:rsidR="00817413" w:rsidRPr="00817413" w14:paraId="262C4D26" w14:textId="77777777" w:rsidTr="00DB5F6F">
        <w:tc>
          <w:tcPr>
            <w:tcW w:w="3330" w:type="dxa"/>
            <w:shd w:val="clear" w:color="auto" w:fill="E7E6E6" w:themeFill="background2"/>
          </w:tcPr>
          <w:p w14:paraId="3C56DD6C" w14:textId="77777777" w:rsidR="00817413" w:rsidRPr="00817413" w:rsidRDefault="00817413" w:rsidP="00817413">
            <w:pPr>
              <w:spacing w:line="320" w:lineRule="atLeast"/>
            </w:pPr>
            <w:r w:rsidRPr="00817413">
              <w:t>Title</w:t>
            </w:r>
          </w:p>
        </w:tc>
        <w:tc>
          <w:tcPr>
            <w:tcW w:w="5107" w:type="dxa"/>
          </w:tcPr>
          <w:p w14:paraId="6B7943D6" w14:textId="77777777" w:rsidR="00817413" w:rsidRPr="00817413" w:rsidRDefault="00817413" w:rsidP="00817413">
            <w:pPr>
              <w:spacing w:line="320" w:lineRule="atLeast"/>
            </w:pPr>
            <w:r w:rsidRPr="00817413">
              <w:t>Research Assistant</w:t>
            </w:r>
          </w:p>
        </w:tc>
      </w:tr>
      <w:tr w:rsidR="00817413" w:rsidRPr="00817413" w14:paraId="56E61D19" w14:textId="77777777" w:rsidTr="00DB5F6F">
        <w:tc>
          <w:tcPr>
            <w:tcW w:w="3330" w:type="dxa"/>
            <w:shd w:val="clear" w:color="auto" w:fill="E7E6E6" w:themeFill="background2"/>
          </w:tcPr>
          <w:p w14:paraId="0C986D92" w14:textId="77777777" w:rsidR="00817413" w:rsidRPr="00817413" w:rsidRDefault="00817413" w:rsidP="00817413">
            <w:pPr>
              <w:spacing w:line="320" w:lineRule="atLeast"/>
            </w:pPr>
            <w:r w:rsidRPr="00817413">
              <w:t>City and state</w:t>
            </w:r>
          </w:p>
        </w:tc>
        <w:tc>
          <w:tcPr>
            <w:tcW w:w="5107" w:type="dxa"/>
          </w:tcPr>
          <w:p w14:paraId="4EB02772" w14:textId="77777777" w:rsidR="00817413" w:rsidRPr="00817413" w:rsidRDefault="00817413" w:rsidP="00817413">
            <w:pPr>
              <w:spacing w:line="320" w:lineRule="atLeast"/>
            </w:pPr>
            <w:r w:rsidRPr="00817413">
              <w:t>Lexington, KY</w:t>
            </w:r>
          </w:p>
        </w:tc>
      </w:tr>
      <w:tr w:rsidR="00817413" w:rsidRPr="00817413" w14:paraId="7A156E92" w14:textId="77777777" w:rsidTr="00DB5F6F">
        <w:tc>
          <w:tcPr>
            <w:tcW w:w="3330" w:type="dxa"/>
            <w:shd w:val="clear" w:color="auto" w:fill="E7E6E6" w:themeFill="background2"/>
          </w:tcPr>
          <w:p w14:paraId="54F73C5F" w14:textId="77777777" w:rsidR="00817413" w:rsidRPr="00817413" w:rsidRDefault="00817413" w:rsidP="00817413">
            <w:pPr>
              <w:spacing w:line="320" w:lineRule="atLeast"/>
            </w:pPr>
            <w:r w:rsidRPr="00817413">
              <w:t>Start date (month/year)</w:t>
            </w:r>
          </w:p>
        </w:tc>
        <w:tc>
          <w:tcPr>
            <w:tcW w:w="5107" w:type="dxa"/>
          </w:tcPr>
          <w:p w14:paraId="2BD3DEC1" w14:textId="77777777" w:rsidR="00817413" w:rsidRPr="00817413" w:rsidRDefault="00817413" w:rsidP="00817413">
            <w:pPr>
              <w:spacing w:line="320" w:lineRule="atLeast"/>
            </w:pPr>
            <w:r w:rsidRPr="00817413">
              <w:t>January, 2007</w:t>
            </w:r>
          </w:p>
        </w:tc>
      </w:tr>
      <w:tr w:rsidR="00817413" w:rsidRPr="00817413" w14:paraId="527CCE55" w14:textId="77777777" w:rsidTr="00DB5F6F">
        <w:tc>
          <w:tcPr>
            <w:tcW w:w="3330" w:type="dxa"/>
            <w:shd w:val="clear" w:color="auto" w:fill="E7E6E6" w:themeFill="background2"/>
          </w:tcPr>
          <w:p w14:paraId="233FDCCA" w14:textId="77777777" w:rsidR="00817413" w:rsidRPr="00817413" w:rsidRDefault="00817413" w:rsidP="00817413">
            <w:pPr>
              <w:spacing w:line="320" w:lineRule="atLeast"/>
            </w:pPr>
            <w:r w:rsidRPr="00817413">
              <w:t>End date (month/year)</w:t>
            </w:r>
          </w:p>
        </w:tc>
        <w:tc>
          <w:tcPr>
            <w:tcW w:w="5107" w:type="dxa"/>
          </w:tcPr>
          <w:p w14:paraId="6405EDB3" w14:textId="77777777" w:rsidR="00817413" w:rsidRPr="00817413" w:rsidRDefault="00817413" w:rsidP="00817413">
            <w:pPr>
              <w:spacing w:line="320" w:lineRule="atLeast"/>
            </w:pPr>
            <w:r w:rsidRPr="00817413">
              <w:t>September, 2007</w:t>
            </w:r>
          </w:p>
        </w:tc>
      </w:tr>
    </w:tbl>
    <w:p w14:paraId="190478B6" w14:textId="77777777" w:rsidR="00817413" w:rsidRPr="00817413" w:rsidRDefault="00817413" w:rsidP="00817413">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3330"/>
        <w:gridCol w:w="5107"/>
      </w:tblGrid>
      <w:tr w:rsidR="00817413" w:rsidRPr="00817413" w14:paraId="138D3BA4" w14:textId="77777777" w:rsidTr="00DB5F6F">
        <w:tc>
          <w:tcPr>
            <w:tcW w:w="3330" w:type="dxa"/>
            <w:shd w:val="clear" w:color="auto" w:fill="E7E6E6" w:themeFill="background2"/>
          </w:tcPr>
          <w:p w14:paraId="5B978BD2" w14:textId="77777777" w:rsidR="00817413" w:rsidRPr="00817413" w:rsidRDefault="00817413" w:rsidP="00817413">
            <w:pPr>
              <w:spacing w:line="320" w:lineRule="atLeast"/>
              <w:ind w:left="720" w:hanging="720"/>
            </w:pPr>
            <w:r w:rsidRPr="00817413">
              <w:t>Employing academic institution</w:t>
            </w:r>
          </w:p>
        </w:tc>
        <w:tc>
          <w:tcPr>
            <w:tcW w:w="5107" w:type="dxa"/>
          </w:tcPr>
          <w:p w14:paraId="5FDBEFD9" w14:textId="77777777" w:rsidR="00817413" w:rsidRPr="00817413" w:rsidRDefault="00817413" w:rsidP="00817413">
            <w:pPr>
              <w:spacing w:line="320" w:lineRule="atLeast"/>
            </w:pPr>
            <w:r w:rsidRPr="00817413">
              <w:t>Mandel School of Applied Social Sciences, CSWE</w:t>
            </w:r>
          </w:p>
        </w:tc>
      </w:tr>
      <w:tr w:rsidR="00817413" w:rsidRPr="00817413" w14:paraId="3E273EEE" w14:textId="77777777" w:rsidTr="00DB5F6F">
        <w:tc>
          <w:tcPr>
            <w:tcW w:w="3330" w:type="dxa"/>
            <w:shd w:val="clear" w:color="auto" w:fill="E7E6E6" w:themeFill="background2"/>
          </w:tcPr>
          <w:p w14:paraId="2C35B3F5" w14:textId="77777777" w:rsidR="00817413" w:rsidRPr="00817413" w:rsidRDefault="00817413" w:rsidP="00817413">
            <w:pPr>
              <w:spacing w:line="320" w:lineRule="atLeast"/>
            </w:pPr>
            <w:r w:rsidRPr="00817413">
              <w:t>Title</w:t>
            </w:r>
          </w:p>
        </w:tc>
        <w:tc>
          <w:tcPr>
            <w:tcW w:w="5107" w:type="dxa"/>
          </w:tcPr>
          <w:p w14:paraId="23458C62" w14:textId="77777777" w:rsidR="00817413" w:rsidRPr="00817413" w:rsidRDefault="00817413" w:rsidP="00817413">
            <w:pPr>
              <w:spacing w:line="320" w:lineRule="atLeast"/>
            </w:pPr>
            <w:r w:rsidRPr="00817413">
              <w:t>Research Assistant</w:t>
            </w:r>
          </w:p>
        </w:tc>
      </w:tr>
      <w:tr w:rsidR="00817413" w:rsidRPr="00817413" w14:paraId="1D1C7697" w14:textId="77777777" w:rsidTr="00DB5F6F">
        <w:tc>
          <w:tcPr>
            <w:tcW w:w="3330" w:type="dxa"/>
            <w:shd w:val="clear" w:color="auto" w:fill="E7E6E6" w:themeFill="background2"/>
          </w:tcPr>
          <w:p w14:paraId="02A5F433" w14:textId="77777777" w:rsidR="00817413" w:rsidRPr="00817413" w:rsidRDefault="00817413" w:rsidP="00817413">
            <w:pPr>
              <w:spacing w:line="320" w:lineRule="atLeast"/>
            </w:pPr>
            <w:r w:rsidRPr="00817413">
              <w:t>City and state</w:t>
            </w:r>
          </w:p>
        </w:tc>
        <w:tc>
          <w:tcPr>
            <w:tcW w:w="5107" w:type="dxa"/>
          </w:tcPr>
          <w:p w14:paraId="339603CC" w14:textId="77777777" w:rsidR="00817413" w:rsidRPr="00817413" w:rsidRDefault="00817413" w:rsidP="00817413">
            <w:pPr>
              <w:spacing w:line="320" w:lineRule="atLeast"/>
            </w:pPr>
            <w:r w:rsidRPr="00817413">
              <w:t>Cleveland, OH</w:t>
            </w:r>
          </w:p>
        </w:tc>
      </w:tr>
      <w:tr w:rsidR="00817413" w:rsidRPr="00817413" w14:paraId="1E93ED53" w14:textId="77777777" w:rsidTr="00DB5F6F">
        <w:tc>
          <w:tcPr>
            <w:tcW w:w="3330" w:type="dxa"/>
            <w:shd w:val="clear" w:color="auto" w:fill="E7E6E6" w:themeFill="background2"/>
          </w:tcPr>
          <w:p w14:paraId="67FE424A" w14:textId="77777777" w:rsidR="00817413" w:rsidRPr="00817413" w:rsidRDefault="00817413" w:rsidP="00817413">
            <w:pPr>
              <w:spacing w:line="320" w:lineRule="atLeast"/>
            </w:pPr>
            <w:r w:rsidRPr="00817413">
              <w:t>Start date (month/year)</w:t>
            </w:r>
          </w:p>
        </w:tc>
        <w:tc>
          <w:tcPr>
            <w:tcW w:w="5107" w:type="dxa"/>
          </w:tcPr>
          <w:p w14:paraId="2041FD02" w14:textId="77777777" w:rsidR="00817413" w:rsidRPr="00817413" w:rsidRDefault="00817413" w:rsidP="00817413">
            <w:pPr>
              <w:spacing w:line="320" w:lineRule="atLeast"/>
            </w:pPr>
            <w:r w:rsidRPr="00817413">
              <w:t>June, 1998</w:t>
            </w:r>
          </w:p>
        </w:tc>
      </w:tr>
      <w:tr w:rsidR="00817413" w:rsidRPr="00817413" w14:paraId="5882A4C4" w14:textId="77777777" w:rsidTr="00DB5F6F">
        <w:tc>
          <w:tcPr>
            <w:tcW w:w="3330" w:type="dxa"/>
            <w:shd w:val="clear" w:color="auto" w:fill="E7E6E6" w:themeFill="background2"/>
          </w:tcPr>
          <w:p w14:paraId="2C045A73" w14:textId="77777777" w:rsidR="00817413" w:rsidRPr="00817413" w:rsidRDefault="00817413" w:rsidP="00817413">
            <w:pPr>
              <w:spacing w:line="320" w:lineRule="atLeast"/>
            </w:pPr>
            <w:r w:rsidRPr="00817413">
              <w:t>End date (month/year)</w:t>
            </w:r>
          </w:p>
        </w:tc>
        <w:tc>
          <w:tcPr>
            <w:tcW w:w="5107" w:type="dxa"/>
          </w:tcPr>
          <w:p w14:paraId="3E0ECAB0" w14:textId="77777777" w:rsidR="00817413" w:rsidRPr="00817413" w:rsidRDefault="00817413" w:rsidP="00817413">
            <w:pPr>
              <w:spacing w:line="320" w:lineRule="atLeast"/>
            </w:pPr>
            <w:r w:rsidRPr="00817413">
              <w:t>August, 1998</w:t>
            </w:r>
          </w:p>
        </w:tc>
      </w:tr>
    </w:tbl>
    <w:p w14:paraId="26F7E373" w14:textId="77777777" w:rsidR="00817413" w:rsidRPr="00817413" w:rsidRDefault="00817413" w:rsidP="00817413">
      <w:pPr>
        <w:spacing w:line="320" w:lineRule="atLeast"/>
        <w:contextualSpacing/>
        <w:rPr>
          <w:rFonts w:cstheme="minorBidi"/>
          <w:sz w:val="18"/>
          <w:szCs w:val="18"/>
        </w:rPr>
      </w:pPr>
    </w:p>
    <w:p w14:paraId="0EDD6A01"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11"/>
        <w:tblW w:w="8437" w:type="dxa"/>
        <w:tblInd w:w="918" w:type="dxa"/>
        <w:tblLayout w:type="fixed"/>
        <w:tblLook w:val="04A0" w:firstRow="1" w:lastRow="0" w:firstColumn="1" w:lastColumn="0" w:noHBand="0" w:noVBand="1"/>
      </w:tblPr>
      <w:tblGrid>
        <w:gridCol w:w="3330"/>
        <w:gridCol w:w="5107"/>
      </w:tblGrid>
      <w:tr w:rsidR="00817413" w:rsidRPr="00817413" w14:paraId="10DDAD03" w14:textId="77777777" w:rsidTr="00DB5F6F">
        <w:tc>
          <w:tcPr>
            <w:tcW w:w="3330" w:type="dxa"/>
            <w:shd w:val="clear" w:color="auto" w:fill="E7E6E6" w:themeFill="background2"/>
          </w:tcPr>
          <w:p w14:paraId="5F3856D1" w14:textId="77777777" w:rsidR="00817413" w:rsidRPr="00817413" w:rsidRDefault="00817413" w:rsidP="00817413">
            <w:pPr>
              <w:spacing w:line="320" w:lineRule="atLeast"/>
            </w:pPr>
            <w:r w:rsidRPr="00817413">
              <w:t xml:space="preserve">Employer </w:t>
            </w:r>
          </w:p>
        </w:tc>
        <w:tc>
          <w:tcPr>
            <w:tcW w:w="5107" w:type="dxa"/>
          </w:tcPr>
          <w:p w14:paraId="0F678172" w14:textId="77777777" w:rsidR="00817413" w:rsidRPr="00817413" w:rsidRDefault="00817413" w:rsidP="00817413">
            <w:pPr>
              <w:spacing w:line="320" w:lineRule="atLeast"/>
            </w:pPr>
            <w:r w:rsidRPr="00817413">
              <w:t>University of Cincinnati Medical Center</w:t>
            </w:r>
          </w:p>
        </w:tc>
      </w:tr>
      <w:tr w:rsidR="00817413" w:rsidRPr="00817413" w14:paraId="78595C50" w14:textId="77777777" w:rsidTr="00DB5F6F">
        <w:tc>
          <w:tcPr>
            <w:tcW w:w="3330" w:type="dxa"/>
            <w:shd w:val="clear" w:color="auto" w:fill="E7E6E6" w:themeFill="background2"/>
          </w:tcPr>
          <w:p w14:paraId="23430137" w14:textId="77777777" w:rsidR="00817413" w:rsidRPr="00817413" w:rsidRDefault="00817413" w:rsidP="00817413">
            <w:pPr>
              <w:spacing w:line="320" w:lineRule="atLeast"/>
            </w:pPr>
            <w:r w:rsidRPr="00817413">
              <w:t>Position</w:t>
            </w:r>
          </w:p>
        </w:tc>
        <w:tc>
          <w:tcPr>
            <w:tcW w:w="5107" w:type="dxa"/>
          </w:tcPr>
          <w:p w14:paraId="5C926C80" w14:textId="77777777" w:rsidR="00817413" w:rsidRPr="00817413" w:rsidRDefault="00817413" w:rsidP="00817413">
            <w:pPr>
              <w:spacing w:line="320" w:lineRule="atLeast"/>
            </w:pPr>
            <w:r w:rsidRPr="00817413">
              <w:t>Part-Time Medical Social Worker</w:t>
            </w:r>
          </w:p>
        </w:tc>
      </w:tr>
      <w:tr w:rsidR="00817413" w:rsidRPr="00817413" w14:paraId="746E89EC" w14:textId="77777777" w:rsidTr="00DB5F6F">
        <w:tc>
          <w:tcPr>
            <w:tcW w:w="3330" w:type="dxa"/>
            <w:shd w:val="clear" w:color="auto" w:fill="E7E6E6" w:themeFill="background2"/>
          </w:tcPr>
          <w:p w14:paraId="173765E5" w14:textId="77777777" w:rsidR="00817413" w:rsidRPr="00817413" w:rsidRDefault="00817413" w:rsidP="00817413">
            <w:pPr>
              <w:spacing w:line="320" w:lineRule="atLeast"/>
            </w:pPr>
            <w:r w:rsidRPr="00817413">
              <w:t>City and state</w:t>
            </w:r>
          </w:p>
        </w:tc>
        <w:tc>
          <w:tcPr>
            <w:tcW w:w="5107" w:type="dxa"/>
          </w:tcPr>
          <w:p w14:paraId="434CCD58" w14:textId="77777777" w:rsidR="00817413" w:rsidRPr="00817413" w:rsidRDefault="00817413" w:rsidP="00817413">
            <w:pPr>
              <w:spacing w:line="320" w:lineRule="atLeast"/>
            </w:pPr>
            <w:r w:rsidRPr="00817413">
              <w:t>Cincinnati, OH</w:t>
            </w:r>
          </w:p>
        </w:tc>
      </w:tr>
      <w:tr w:rsidR="00817413" w:rsidRPr="00817413" w14:paraId="307924C7" w14:textId="77777777" w:rsidTr="00DB5F6F">
        <w:tc>
          <w:tcPr>
            <w:tcW w:w="3330" w:type="dxa"/>
            <w:shd w:val="clear" w:color="auto" w:fill="E7E6E6" w:themeFill="background2"/>
          </w:tcPr>
          <w:p w14:paraId="4FAE2496" w14:textId="77777777" w:rsidR="00817413" w:rsidRPr="00817413" w:rsidRDefault="00817413" w:rsidP="00817413">
            <w:pPr>
              <w:spacing w:line="320" w:lineRule="atLeast"/>
            </w:pPr>
            <w:r w:rsidRPr="00817413">
              <w:t>Start date (month/year)</w:t>
            </w:r>
          </w:p>
        </w:tc>
        <w:tc>
          <w:tcPr>
            <w:tcW w:w="5107" w:type="dxa"/>
          </w:tcPr>
          <w:p w14:paraId="66BE6016" w14:textId="77777777" w:rsidR="00817413" w:rsidRPr="00817413" w:rsidRDefault="00817413" w:rsidP="00817413">
            <w:pPr>
              <w:spacing w:line="320" w:lineRule="atLeast"/>
            </w:pPr>
            <w:r w:rsidRPr="00817413">
              <w:t>September, 2005</w:t>
            </w:r>
          </w:p>
        </w:tc>
      </w:tr>
      <w:tr w:rsidR="00817413" w:rsidRPr="00817413" w14:paraId="71C52480" w14:textId="77777777" w:rsidTr="00DB5F6F">
        <w:tc>
          <w:tcPr>
            <w:tcW w:w="3330" w:type="dxa"/>
            <w:shd w:val="clear" w:color="auto" w:fill="E7E6E6" w:themeFill="background2"/>
          </w:tcPr>
          <w:p w14:paraId="3284B8A4" w14:textId="77777777" w:rsidR="00817413" w:rsidRPr="00817413" w:rsidRDefault="00817413" w:rsidP="00817413">
            <w:pPr>
              <w:spacing w:line="320" w:lineRule="atLeast"/>
            </w:pPr>
            <w:r w:rsidRPr="00817413">
              <w:t>End date (month/year)</w:t>
            </w:r>
          </w:p>
        </w:tc>
        <w:tc>
          <w:tcPr>
            <w:tcW w:w="5107" w:type="dxa"/>
          </w:tcPr>
          <w:p w14:paraId="28AC36F5" w14:textId="77777777" w:rsidR="00817413" w:rsidRPr="00817413" w:rsidRDefault="00817413" w:rsidP="00817413">
            <w:pPr>
              <w:spacing w:line="320" w:lineRule="atLeast"/>
            </w:pPr>
            <w:r w:rsidRPr="00817413">
              <w:t>August, 2014</w:t>
            </w:r>
          </w:p>
        </w:tc>
      </w:tr>
    </w:tbl>
    <w:p w14:paraId="331637FD"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1"/>
        <w:tblW w:w="8437" w:type="dxa"/>
        <w:tblInd w:w="918" w:type="dxa"/>
        <w:tblLayout w:type="fixed"/>
        <w:tblLook w:val="04A0" w:firstRow="1" w:lastRow="0" w:firstColumn="1" w:lastColumn="0" w:noHBand="0" w:noVBand="1"/>
      </w:tblPr>
      <w:tblGrid>
        <w:gridCol w:w="3330"/>
        <w:gridCol w:w="5107"/>
      </w:tblGrid>
      <w:tr w:rsidR="00817413" w:rsidRPr="00817413" w14:paraId="4C745C45" w14:textId="77777777" w:rsidTr="00DB5F6F">
        <w:tc>
          <w:tcPr>
            <w:tcW w:w="3330" w:type="dxa"/>
            <w:shd w:val="clear" w:color="auto" w:fill="E7E6E6" w:themeFill="background2"/>
          </w:tcPr>
          <w:p w14:paraId="766EB78E" w14:textId="77777777" w:rsidR="00817413" w:rsidRPr="00817413" w:rsidRDefault="00817413" w:rsidP="00817413">
            <w:pPr>
              <w:spacing w:line="320" w:lineRule="atLeast"/>
            </w:pPr>
            <w:r w:rsidRPr="00817413">
              <w:lastRenderedPageBreak/>
              <w:t xml:space="preserve">Employer </w:t>
            </w:r>
          </w:p>
        </w:tc>
        <w:tc>
          <w:tcPr>
            <w:tcW w:w="5107" w:type="dxa"/>
          </w:tcPr>
          <w:p w14:paraId="1084A9D7" w14:textId="77777777" w:rsidR="00817413" w:rsidRPr="00817413" w:rsidRDefault="00817413" w:rsidP="00817413">
            <w:pPr>
              <w:spacing w:line="320" w:lineRule="atLeast"/>
            </w:pPr>
            <w:r w:rsidRPr="00817413">
              <w:t>University of Cincinnati Medical Center</w:t>
            </w:r>
          </w:p>
        </w:tc>
      </w:tr>
      <w:tr w:rsidR="00817413" w:rsidRPr="00817413" w14:paraId="1CB71625" w14:textId="77777777" w:rsidTr="00DB5F6F">
        <w:tc>
          <w:tcPr>
            <w:tcW w:w="3330" w:type="dxa"/>
            <w:shd w:val="clear" w:color="auto" w:fill="E7E6E6" w:themeFill="background2"/>
          </w:tcPr>
          <w:p w14:paraId="2704A1A1" w14:textId="77777777" w:rsidR="00817413" w:rsidRPr="00817413" w:rsidRDefault="00817413" w:rsidP="00817413">
            <w:pPr>
              <w:spacing w:line="320" w:lineRule="atLeast"/>
            </w:pPr>
            <w:r w:rsidRPr="00817413">
              <w:t>Position</w:t>
            </w:r>
          </w:p>
        </w:tc>
        <w:tc>
          <w:tcPr>
            <w:tcW w:w="5107" w:type="dxa"/>
          </w:tcPr>
          <w:p w14:paraId="77B959CD" w14:textId="77777777" w:rsidR="00817413" w:rsidRPr="00817413" w:rsidRDefault="00817413" w:rsidP="00817413">
            <w:pPr>
              <w:spacing w:line="320" w:lineRule="atLeast"/>
            </w:pPr>
            <w:r w:rsidRPr="00817413">
              <w:t>Full-Time Medical Social Worker</w:t>
            </w:r>
          </w:p>
        </w:tc>
      </w:tr>
      <w:tr w:rsidR="00817413" w:rsidRPr="00817413" w14:paraId="3EB60EE4" w14:textId="77777777" w:rsidTr="00DB5F6F">
        <w:tc>
          <w:tcPr>
            <w:tcW w:w="3330" w:type="dxa"/>
            <w:shd w:val="clear" w:color="auto" w:fill="E7E6E6" w:themeFill="background2"/>
          </w:tcPr>
          <w:p w14:paraId="36D948E8" w14:textId="77777777" w:rsidR="00817413" w:rsidRPr="00817413" w:rsidRDefault="00817413" w:rsidP="00817413">
            <w:pPr>
              <w:spacing w:line="320" w:lineRule="atLeast"/>
            </w:pPr>
            <w:r w:rsidRPr="00817413">
              <w:t>City and state</w:t>
            </w:r>
          </w:p>
        </w:tc>
        <w:tc>
          <w:tcPr>
            <w:tcW w:w="5107" w:type="dxa"/>
          </w:tcPr>
          <w:p w14:paraId="48CEC05A" w14:textId="77777777" w:rsidR="00817413" w:rsidRPr="00817413" w:rsidRDefault="00817413" w:rsidP="00817413">
            <w:pPr>
              <w:spacing w:line="320" w:lineRule="atLeast"/>
            </w:pPr>
            <w:r w:rsidRPr="00817413">
              <w:t>Cincinnati, OH</w:t>
            </w:r>
          </w:p>
        </w:tc>
      </w:tr>
      <w:tr w:rsidR="00817413" w:rsidRPr="00817413" w14:paraId="7FD9BF97" w14:textId="77777777" w:rsidTr="00DB5F6F">
        <w:tc>
          <w:tcPr>
            <w:tcW w:w="3330" w:type="dxa"/>
            <w:shd w:val="clear" w:color="auto" w:fill="E7E6E6" w:themeFill="background2"/>
          </w:tcPr>
          <w:p w14:paraId="696624A1" w14:textId="77777777" w:rsidR="00817413" w:rsidRPr="00817413" w:rsidRDefault="00817413" w:rsidP="00817413">
            <w:pPr>
              <w:spacing w:line="320" w:lineRule="atLeast"/>
            </w:pPr>
            <w:r w:rsidRPr="00817413">
              <w:t>Start date (month/year)</w:t>
            </w:r>
          </w:p>
        </w:tc>
        <w:tc>
          <w:tcPr>
            <w:tcW w:w="5107" w:type="dxa"/>
          </w:tcPr>
          <w:p w14:paraId="0E983299" w14:textId="77777777" w:rsidR="00817413" w:rsidRPr="00817413" w:rsidRDefault="00817413" w:rsidP="00817413">
            <w:pPr>
              <w:spacing w:line="320" w:lineRule="atLeast"/>
            </w:pPr>
            <w:r w:rsidRPr="00817413">
              <w:t>November, 2000</w:t>
            </w:r>
          </w:p>
        </w:tc>
      </w:tr>
      <w:tr w:rsidR="00817413" w:rsidRPr="00817413" w14:paraId="14D5DBBE" w14:textId="77777777" w:rsidTr="00DB5F6F">
        <w:tc>
          <w:tcPr>
            <w:tcW w:w="3330" w:type="dxa"/>
            <w:shd w:val="clear" w:color="auto" w:fill="E7E6E6" w:themeFill="background2"/>
          </w:tcPr>
          <w:p w14:paraId="5F9803E8" w14:textId="77777777" w:rsidR="00817413" w:rsidRPr="00817413" w:rsidRDefault="00817413" w:rsidP="00817413">
            <w:pPr>
              <w:spacing w:line="320" w:lineRule="atLeast"/>
            </w:pPr>
            <w:r w:rsidRPr="00817413">
              <w:t>End date (month/year)</w:t>
            </w:r>
          </w:p>
        </w:tc>
        <w:tc>
          <w:tcPr>
            <w:tcW w:w="5107" w:type="dxa"/>
          </w:tcPr>
          <w:p w14:paraId="65DAC574" w14:textId="77777777" w:rsidR="00817413" w:rsidRPr="00817413" w:rsidRDefault="00817413" w:rsidP="00817413">
            <w:pPr>
              <w:spacing w:line="320" w:lineRule="atLeast"/>
            </w:pPr>
            <w:r w:rsidRPr="00817413">
              <w:t>August, 2005</w:t>
            </w:r>
          </w:p>
        </w:tc>
      </w:tr>
    </w:tbl>
    <w:p w14:paraId="6B5BD160" w14:textId="77777777" w:rsidR="00817413" w:rsidRPr="00817413" w:rsidRDefault="00817413" w:rsidP="00817413">
      <w:pPr>
        <w:spacing w:line="320" w:lineRule="atLeast"/>
        <w:contextualSpacing/>
        <w:rPr>
          <w:rFonts w:cstheme="minorBidi"/>
          <w:sz w:val="18"/>
          <w:szCs w:val="18"/>
        </w:rPr>
      </w:pPr>
    </w:p>
    <w:tbl>
      <w:tblPr>
        <w:tblStyle w:val="TableGrid811"/>
        <w:tblW w:w="8527" w:type="dxa"/>
        <w:tblInd w:w="918" w:type="dxa"/>
        <w:tblLayout w:type="fixed"/>
        <w:tblLook w:val="04A0" w:firstRow="1" w:lastRow="0" w:firstColumn="1" w:lastColumn="0" w:noHBand="0" w:noVBand="1"/>
      </w:tblPr>
      <w:tblGrid>
        <w:gridCol w:w="3330"/>
        <w:gridCol w:w="5197"/>
      </w:tblGrid>
      <w:tr w:rsidR="00817413" w:rsidRPr="00817413" w14:paraId="6705200C" w14:textId="77777777" w:rsidTr="00DB5F6F">
        <w:tc>
          <w:tcPr>
            <w:tcW w:w="3330" w:type="dxa"/>
            <w:shd w:val="clear" w:color="auto" w:fill="E7E6E6" w:themeFill="background2"/>
          </w:tcPr>
          <w:p w14:paraId="3C7C4969" w14:textId="77777777" w:rsidR="00817413" w:rsidRPr="00817413" w:rsidRDefault="00817413" w:rsidP="00817413">
            <w:pPr>
              <w:spacing w:line="320" w:lineRule="atLeast"/>
            </w:pPr>
            <w:r w:rsidRPr="00817413">
              <w:t xml:space="preserve">Employer </w:t>
            </w:r>
          </w:p>
        </w:tc>
        <w:tc>
          <w:tcPr>
            <w:tcW w:w="5197" w:type="dxa"/>
          </w:tcPr>
          <w:p w14:paraId="07190C9A" w14:textId="77777777" w:rsidR="00817413" w:rsidRPr="00817413" w:rsidRDefault="00817413" w:rsidP="00817413">
            <w:pPr>
              <w:spacing w:line="320" w:lineRule="atLeast"/>
            </w:pPr>
            <w:r w:rsidRPr="00817413">
              <w:t>Veterans Affairs Medical Center</w:t>
            </w:r>
          </w:p>
        </w:tc>
      </w:tr>
      <w:tr w:rsidR="00817413" w:rsidRPr="00817413" w14:paraId="0A8D3397" w14:textId="77777777" w:rsidTr="00DB5F6F">
        <w:tc>
          <w:tcPr>
            <w:tcW w:w="3330" w:type="dxa"/>
            <w:shd w:val="clear" w:color="auto" w:fill="E7E6E6" w:themeFill="background2"/>
          </w:tcPr>
          <w:p w14:paraId="4AAB5DBA" w14:textId="77777777" w:rsidR="00817413" w:rsidRPr="00817413" w:rsidRDefault="00817413" w:rsidP="00817413">
            <w:pPr>
              <w:spacing w:line="320" w:lineRule="atLeast"/>
            </w:pPr>
            <w:r w:rsidRPr="00817413">
              <w:t>Position</w:t>
            </w:r>
          </w:p>
        </w:tc>
        <w:tc>
          <w:tcPr>
            <w:tcW w:w="5197" w:type="dxa"/>
          </w:tcPr>
          <w:p w14:paraId="2B377B98" w14:textId="77777777" w:rsidR="00817413" w:rsidRPr="00817413" w:rsidRDefault="00817413" w:rsidP="00817413">
            <w:pPr>
              <w:spacing w:line="320" w:lineRule="atLeast"/>
            </w:pPr>
            <w:r w:rsidRPr="00817413">
              <w:t>Social Work Trainee</w:t>
            </w:r>
          </w:p>
        </w:tc>
      </w:tr>
      <w:tr w:rsidR="00817413" w:rsidRPr="00817413" w14:paraId="3C9176D8" w14:textId="77777777" w:rsidTr="00DB5F6F">
        <w:tc>
          <w:tcPr>
            <w:tcW w:w="3330" w:type="dxa"/>
            <w:shd w:val="clear" w:color="auto" w:fill="E7E6E6" w:themeFill="background2"/>
          </w:tcPr>
          <w:p w14:paraId="6600D243" w14:textId="77777777" w:rsidR="00817413" w:rsidRPr="00817413" w:rsidRDefault="00817413" w:rsidP="00817413">
            <w:pPr>
              <w:spacing w:line="320" w:lineRule="atLeast"/>
            </w:pPr>
            <w:r w:rsidRPr="00817413">
              <w:t>City and state</w:t>
            </w:r>
          </w:p>
        </w:tc>
        <w:tc>
          <w:tcPr>
            <w:tcW w:w="5197" w:type="dxa"/>
          </w:tcPr>
          <w:p w14:paraId="488F4D33" w14:textId="77777777" w:rsidR="00817413" w:rsidRPr="00817413" w:rsidRDefault="00817413" w:rsidP="00817413">
            <w:pPr>
              <w:spacing w:line="320" w:lineRule="atLeast"/>
            </w:pPr>
            <w:r w:rsidRPr="00817413">
              <w:t>Brecksville, OH</w:t>
            </w:r>
          </w:p>
        </w:tc>
      </w:tr>
      <w:tr w:rsidR="00817413" w:rsidRPr="00817413" w14:paraId="5DA9CF04" w14:textId="77777777" w:rsidTr="00DB5F6F">
        <w:tc>
          <w:tcPr>
            <w:tcW w:w="3330" w:type="dxa"/>
            <w:shd w:val="clear" w:color="auto" w:fill="E7E6E6" w:themeFill="background2"/>
          </w:tcPr>
          <w:p w14:paraId="338903BA" w14:textId="77777777" w:rsidR="00817413" w:rsidRPr="00817413" w:rsidRDefault="00817413" w:rsidP="00817413">
            <w:pPr>
              <w:spacing w:line="320" w:lineRule="atLeast"/>
            </w:pPr>
            <w:r w:rsidRPr="00817413">
              <w:t>Start date (month/year)</w:t>
            </w:r>
          </w:p>
        </w:tc>
        <w:tc>
          <w:tcPr>
            <w:tcW w:w="5197" w:type="dxa"/>
          </w:tcPr>
          <w:p w14:paraId="2A60C672" w14:textId="77777777" w:rsidR="00817413" w:rsidRPr="00817413" w:rsidRDefault="00817413" w:rsidP="00817413">
            <w:pPr>
              <w:spacing w:line="320" w:lineRule="atLeast"/>
            </w:pPr>
            <w:r w:rsidRPr="00817413">
              <w:t>May, 1998</w:t>
            </w:r>
          </w:p>
        </w:tc>
      </w:tr>
      <w:tr w:rsidR="00817413" w:rsidRPr="00817413" w14:paraId="5548CF58" w14:textId="77777777" w:rsidTr="00DB5F6F">
        <w:tc>
          <w:tcPr>
            <w:tcW w:w="3330" w:type="dxa"/>
            <w:shd w:val="clear" w:color="auto" w:fill="E7E6E6" w:themeFill="background2"/>
          </w:tcPr>
          <w:p w14:paraId="5677B0DB" w14:textId="77777777" w:rsidR="00817413" w:rsidRPr="00817413" w:rsidRDefault="00817413" w:rsidP="00817413">
            <w:pPr>
              <w:spacing w:line="320" w:lineRule="atLeast"/>
            </w:pPr>
            <w:r w:rsidRPr="00817413">
              <w:t>End date (month/year)</w:t>
            </w:r>
          </w:p>
        </w:tc>
        <w:tc>
          <w:tcPr>
            <w:tcW w:w="5197" w:type="dxa"/>
          </w:tcPr>
          <w:p w14:paraId="48C8AAAF" w14:textId="77777777" w:rsidR="00817413" w:rsidRPr="00817413" w:rsidRDefault="00817413" w:rsidP="00817413">
            <w:pPr>
              <w:spacing w:line="320" w:lineRule="atLeast"/>
            </w:pPr>
            <w:r w:rsidRPr="00817413">
              <w:t>August, 1998</w:t>
            </w:r>
          </w:p>
        </w:tc>
      </w:tr>
    </w:tbl>
    <w:p w14:paraId="65473FA7" w14:textId="77777777" w:rsidR="00817413" w:rsidRPr="00817413" w:rsidRDefault="00817413" w:rsidP="00817413">
      <w:pPr>
        <w:spacing w:line="320" w:lineRule="atLeast"/>
        <w:ind w:left="720"/>
        <w:contextualSpacing/>
        <w:rPr>
          <w:rFonts w:cstheme="minorBidi"/>
          <w:sz w:val="22"/>
          <w:szCs w:val="22"/>
        </w:rPr>
      </w:pPr>
    </w:p>
    <w:p w14:paraId="7961DDF4"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Current professional, academic, community-related, and scientific memberships.</w:t>
      </w:r>
    </w:p>
    <w:p w14:paraId="3A8CD63F" w14:textId="77777777" w:rsidR="00817413" w:rsidRPr="00817413" w:rsidRDefault="00817413" w:rsidP="009C48BD">
      <w:pPr>
        <w:numPr>
          <w:ilvl w:val="0"/>
          <w:numId w:val="12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National Association of Social Worker</w:t>
      </w:r>
    </w:p>
    <w:p w14:paraId="48040B6C" w14:textId="77777777" w:rsidR="00817413" w:rsidRPr="00817413" w:rsidRDefault="00817413" w:rsidP="009C48BD">
      <w:pPr>
        <w:numPr>
          <w:ilvl w:val="0"/>
          <w:numId w:val="12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Gerontological Society of America</w:t>
      </w:r>
    </w:p>
    <w:p w14:paraId="5E371496" w14:textId="77777777" w:rsidR="00817413" w:rsidRPr="00817413" w:rsidRDefault="00817413" w:rsidP="009C48BD">
      <w:pPr>
        <w:numPr>
          <w:ilvl w:val="0"/>
          <w:numId w:val="12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Council on Social Work Education</w:t>
      </w:r>
    </w:p>
    <w:p w14:paraId="021D9CFB" w14:textId="77777777" w:rsidR="00817413" w:rsidRPr="00817413" w:rsidRDefault="00817413" w:rsidP="009C48BD">
      <w:pPr>
        <w:numPr>
          <w:ilvl w:val="0"/>
          <w:numId w:val="12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Society for Social Work and Research</w:t>
      </w:r>
    </w:p>
    <w:p w14:paraId="451BFE88" w14:textId="77777777" w:rsidR="00817413" w:rsidRPr="00817413" w:rsidRDefault="00817413" w:rsidP="009C48BD">
      <w:pPr>
        <w:numPr>
          <w:ilvl w:val="0"/>
          <w:numId w:val="12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Wisconsin Council on Social Work Education</w:t>
      </w:r>
    </w:p>
    <w:p w14:paraId="5E008DD6" w14:textId="77777777" w:rsidR="00817413" w:rsidRPr="00817413" w:rsidRDefault="00817413" w:rsidP="00817413">
      <w:pPr>
        <w:spacing w:after="160" w:line="320" w:lineRule="atLeast"/>
        <w:ind w:left="720"/>
        <w:rPr>
          <w:rFonts w:cstheme="minorBidi"/>
          <w:sz w:val="22"/>
          <w:szCs w:val="22"/>
        </w:rPr>
      </w:pPr>
    </w:p>
    <w:p w14:paraId="564E20D5"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Community service responsibilities and activities for the last 3 years.</w:t>
      </w:r>
    </w:p>
    <w:p w14:paraId="0E4E8045" w14:textId="77777777" w:rsidR="00817413" w:rsidRPr="00817413" w:rsidRDefault="00817413" w:rsidP="009C48BD">
      <w:pPr>
        <w:numPr>
          <w:ilvl w:val="0"/>
          <w:numId w:val="12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Curative Connections Advisory Committee, Yesteryear Village Project, Member, October 2021--Present</w:t>
      </w:r>
    </w:p>
    <w:p w14:paraId="749B9853" w14:textId="77777777" w:rsidR="00817413" w:rsidRPr="00817413" w:rsidRDefault="00817413" w:rsidP="009C48BD">
      <w:pPr>
        <w:numPr>
          <w:ilvl w:val="0"/>
          <w:numId w:val="12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Innovation in Aging Planning Committee, University of Wisconsin-Green Bay, Member, September 2020—Present</w:t>
      </w:r>
    </w:p>
    <w:p w14:paraId="102FB060" w14:textId="77777777" w:rsidR="00817413" w:rsidRPr="00817413" w:rsidRDefault="00817413" w:rsidP="009C48BD">
      <w:pPr>
        <w:numPr>
          <w:ilvl w:val="0"/>
          <w:numId w:val="12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Journal of Social Work Education, Three-year Contract Reviewer, July 2018--June 2021</w:t>
      </w:r>
    </w:p>
    <w:p w14:paraId="108E0F0C" w14:textId="77777777" w:rsidR="00817413" w:rsidRPr="00817413" w:rsidRDefault="00817413" w:rsidP="009C48BD">
      <w:pPr>
        <w:numPr>
          <w:ilvl w:val="0"/>
          <w:numId w:val="12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Invited Peer Reviewer for Asia Pacific Education Review, October 2020</w:t>
      </w:r>
    </w:p>
    <w:p w14:paraId="34E3ED5E" w14:textId="77777777" w:rsidR="00817413" w:rsidRPr="00817413" w:rsidRDefault="00817413" w:rsidP="009C48BD">
      <w:pPr>
        <w:numPr>
          <w:ilvl w:val="0"/>
          <w:numId w:val="12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Gerontological Society of America Korean/Korean American &amp; Aging Interest Group, Member, October 2020</w:t>
      </w:r>
    </w:p>
    <w:p w14:paraId="2715F6DB" w14:textId="77777777" w:rsidR="00817413" w:rsidRPr="00817413" w:rsidRDefault="00817413" w:rsidP="009C48BD">
      <w:pPr>
        <w:numPr>
          <w:ilvl w:val="0"/>
          <w:numId w:val="12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Medical College of Wisconsin-Green Bay Inter-Professional Geriatric Case Study Session, Faculty Facilitator, November 2020</w:t>
      </w:r>
    </w:p>
    <w:p w14:paraId="10AC02E2" w14:textId="77777777" w:rsidR="00817413" w:rsidRPr="00817413" w:rsidRDefault="00817413" w:rsidP="009C48BD">
      <w:pPr>
        <w:numPr>
          <w:ilvl w:val="0"/>
          <w:numId w:val="12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UWGB Innovation in Aging Kickoff Event Presentation, Presenter, November 2020 </w:t>
      </w:r>
    </w:p>
    <w:p w14:paraId="31F74AFB" w14:textId="77777777" w:rsidR="00817413" w:rsidRPr="00817413" w:rsidRDefault="00817413" w:rsidP="009C48BD">
      <w:pPr>
        <w:numPr>
          <w:ilvl w:val="0"/>
          <w:numId w:val="12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Invitation for the Common Read Town Hall Panel Discussion, Panel Speaker, September 2020</w:t>
      </w:r>
    </w:p>
    <w:p w14:paraId="77043F78" w14:textId="77777777" w:rsidR="00817413" w:rsidRPr="00817413" w:rsidRDefault="00817413" w:rsidP="009C48BD">
      <w:pPr>
        <w:numPr>
          <w:ilvl w:val="0"/>
          <w:numId w:val="12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Asian Professor Panel, University of Wisconsin-Green Bay, Panel Speaker, April 2019</w:t>
      </w:r>
    </w:p>
    <w:p w14:paraId="7903D8F3" w14:textId="77777777" w:rsidR="00817413" w:rsidRPr="00817413" w:rsidRDefault="00817413" w:rsidP="009C48BD">
      <w:pPr>
        <w:numPr>
          <w:ilvl w:val="0"/>
          <w:numId w:val="12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Asian Heritage Fashion Show, University of Wisconsin-Green Bay, Participant, April 2019</w:t>
      </w:r>
    </w:p>
    <w:p w14:paraId="23A6D3F2"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Special awards, fellowships, grants, or any other recognition you have received during the last 3 years.</w:t>
      </w:r>
    </w:p>
    <w:p w14:paraId="521DB385" w14:textId="77777777" w:rsidR="00817413" w:rsidRPr="00817413" w:rsidRDefault="00817413" w:rsidP="009C48BD">
      <w:pPr>
        <w:numPr>
          <w:ilvl w:val="0"/>
          <w:numId w:val="124"/>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lastRenderedPageBreak/>
        <w:t>UWGB Distance Education Grant Award, Department Award/Participant, 2021</w:t>
      </w:r>
    </w:p>
    <w:p w14:paraId="587CCF87" w14:textId="77777777" w:rsidR="00817413" w:rsidRPr="00817413" w:rsidRDefault="00817413" w:rsidP="009C48BD">
      <w:pPr>
        <w:numPr>
          <w:ilvl w:val="0"/>
          <w:numId w:val="124"/>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UWGB CATL Distance Education Course Badges, Summer 2021</w:t>
      </w:r>
    </w:p>
    <w:p w14:paraId="4732628E" w14:textId="77777777" w:rsidR="00817413" w:rsidRPr="00817413" w:rsidRDefault="00817413" w:rsidP="009C48BD">
      <w:pPr>
        <w:numPr>
          <w:ilvl w:val="0"/>
          <w:numId w:val="124"/>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UWGB Inclusivity &amp; Equity Certificate Level I Award, October 2020</w:t>
      </w:r>
    </w:p>
    <w:p w14:paraId="72FBCCBB" w14:textId="77777777" w:rsidR="00817413" w:rsidRPr="00817413" w:rsidRDefault="00817413" w:rsidP="009C48BD">
      <w:pPr>
        <w:numPr>
          <w:ilvl w:val="0"/>
          <w:numId w:val="124"/>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UWGB CATL Student Nominated Teaching Award, 2020</w:t>
      </w:r>
    </w:p>
    <w:p w14:paraId="40EA1865" w14:textId="77777777" w:rsidR="00817413" w:rsidRPr="00817413" w:rsidRDefault="00817413" w:rsidP="009C48BD">
      <w:pPr>
        <w:numPr>
          <w:ilvl w:val="0"/>
          <w:numId w:val="124"/>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UWGB Teaching and Learning Scholar, 2018-2019</w:t>
      </w:r>
    </w:p>
    <w:p w14:paraId="6FB6BB45" w14:textId="77777777" w:rsidR="00817413" w:rsidRPr="00817413" w:rsidRDefault="00817413" w:rsidP="00817413">
      <w:pPr>
        <w:spacing w:after="160" w:line="320" w:lineRule="atLeast"/>
        <w:ind w:left="720" w:hanging="720"/>
        <w:rPr>
          <w:rFonts w:cstheme="minorBidi"/>
          <w:sz w:val="22"/>
          <w:szCs w:val="22"/>
        </w:rPr>
      </w:pPr>
    </w:p>
    <w:p w14:paraId="503B4B70"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Professional presentations during the last 5 years.</w:t>
      </w:r>
    </w:p>
    <w:p w14:paraId="0DC9EDD1"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Rhee, S.  (2021, January 19-22). Effects of expressive and reflective writing on perceived stress, self-efficacy, and approaches to learning among Master of Social Work students. [Paper presentation]. Society for Social Work and Research 25th Virtual Conference.</w:t>
      </w:r>
    </w:p>
    <w:p w14:paraId="16B53482"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Rhee, S.  (2020, November). Exploring acculturation experiences of Korean immigrant older adults through expressive writing [Paper presentation]. Gerontological Society of America 2020 Annual Scientific Meeting Virtual Conference.</w:t>
      </w:r>
    </w:p>
    <w:p w14:paraId="40AC20F0"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 xml:space="preserve">Rhee, S.  (2020, April 16-17). The effect of expressive and reflective writing on perceived stress, self-efficacy, and approaches to learning among graduate-level social work students [Paper presentation]. Office of Professional and Instructional Development 2020 Spring Conference on Teaching &amp; Learning, Madison, WI, United States—Cancelled due to the COVID-19 pandemic </w:t>
      </w:r>
    </w:p>
    <w:p w14:paraId="26787C7E" w14:textId="77777777" w:rsidR="00817413" w:rsidRPr="00817413" w:rsidRDefault="00817413" w:rsidP="00817413">
      <w:pPr>
        <w:spacing w:line="240" w:lineRule="auto"/>
        <w:ind w:left="1440" w:hanging="720"/>
        <w:rPr>
          <w:rFonts w:eastAsia="Times New Roman" w:cs="Arial"/>
          <w:spacing w:val="-3"/>
          <w:sz w:val="22"/>
          <w:szCs w:val="22"/>
        </w:rPr>
      </w:pPr>
      <w:r w:rsidRPr="00817413">
        <w:rPr>
          <w:rFonts w:eastAsia="Times New Roman" w:cs="Arial"/>
          <w:bCs/>
          <w:spacing w:val="-3"/>
          <w:sz w:val="22"/>
          <w:szCs w:val="22"/>
        </w:rPr>
        <w:t>Rhee, S.</w:t>
      </w:r>
      <w:r w:rsidRPr="00817413">
        <w:rPr>
          <w:rFonts w:eastAsia="Times New Roman" w:cs="Arial"/>
          <w:spacing w:val="-3"/>
          <w:sz w:val="22"/>
          <w:szCs w:val="22"/>
        </w:rPr>
        <w:t xml:space="preserve">  (2018, November 14-18). </w:t>
      </w:r>
      <w:r w:rsidRPr="00817413">
        <w:rPr>
          <w:rFonts w:eastAsia="Times New Roman" w:cs="Arial"/>
          <w:i/>
          <w:iCs/>
          <w:spacing w:val="-3"/>
          <w:sz w:val="22"/>
          <w:szCs w:val="22"/>
        </w:rPr>
        <w:t xml:space="preserve">Expressive writing among Korean immigrant elders residing in non-Korean ethnic enclaves </w:t>
      </w:r>
      <w:r w:rsidRPr="00817413">
        <w:rPr>
          <w:rFonts w:eastAsia="Times New Roman" w:cs="Arial"/>
          <w:spacing w:val="-3"/>
          <w:sz w:val="22"/>
          <w:szCs w:val="22"/>
        </w:rPr>
        <w:t>[Poster presentation]. Gerontological Society of America 70</w:t>
      </w:r>
      <w:r w:rsidRPr="00817413">
        <w:rPr>
          <w:rFonts w:eastAsia="Times New Roman" w:cs="Arial"/>
          <w:spacing w:val="-3"/>
          <w:sz w:val="22"/>
          <w:szCs w:val="22"/>
          <w:vertAlign w:val="superscript"/>
        </w:rPr>
        <w:t>th</w:t>
      </w:r>
      <w:r w:rsidRPr="00817413">
        <w:rPr>
          <w:rFonts w:eastAsia="Times New Roman" w:cs="Arial"/>
          <w:spacing w:val="-3"/>
          <w:sz w:val="22"/>
          <w:szCs w:val="22"/>
        </w:rPr>
        <w:t xml:space="preserve"> Annual Scientific Meeting, Boston, MA, United States.</w:t>
      </w:r>
    </w:p>
    <w:p w14:paraId="774CB76D" w14:textId="77777777" w:rsidR="00817413" w:rsidRPr="00817413" w:rsidRDefault="00817413" w:rsidP="00817413">
      <w:pPr>
        <w:spacing w:line="240" w:lineRule="auto"/>
        <w:rPr>
          <w:rFonts w:eastAsia="Times New Roman" w:cs="Arial"/>
          <w:spacing w:val="-3"/>
          <w:sz w:val="22"/>
          <w:szCs w:val="22"/>
        </w:rPr>
      </w:pPr>
    </w:p>
    <w:p w14:paraId="5525BFA4"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Professional publications for the last 5 years.</w:t>
      </w:r>
    </w:p>
    <w:p w14:paraId="2435D7E9"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 xml:space="preserve">Peer Reviewed Journal Articles </w:t>
      </w:r>
    </w:p>
    <w:p w14:paraId="40A8DD9C"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 xml:space="preserve">Rhee, S. (in press). Expressive writing for Korean immigrant older adults residing in areas without well-established Korean communities. </w:t>
      </w:r>
      <w:r w:rsidRPr="00817413">
        <w:rPr>
          <w:rFonts w:cstheme="minorBidi"/>
          <w:i/>
          <w:iCs/>
          <w:sz w:val="22"/>
          <w:szCs w:val="22"/>
        </w:rPr>
        <w:t>Social Work Research</w:t>
      </w:r>
      <w:r w:rsidRPr="00817413">
        <w:rPr>
          <w:rFonts w:cstheme="minorBidi"/>
          <w:sz w:val="22"/>
          <w:szCs w:val="22"/>
        </w:rPr>
        <w:t>.</w:t>
      </w:r>
    </w:p>
    <w:p w14:paraId="294A8CF4"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 xml:space="preserve">Kim, H. K., Jun, M. H., Rhee, S., &amp; Wreen, M. (2020). Husserlian phenomenology in Korean nursing research: Analysis, problems, and suggestions. </w:t>
      </w:r>
      <w:r w:rsidRPr="00817413">
        <w:rPr>
          <w:rFonts w:cstheme="minorBidi"/>
          <w:i/>
          <w:iCs/>
          <w:sz w:val="22"/>
          <w:szCs w:val="22"/>
        </w:rPr>
        <w:t>The Journal of Korean Academic Society of Nursing Education, 26</w:t>
      </w:r>
      <w:r w:rsidRPr="00817413">
        <w:rPr>
          <w:rFonts w:cstheme="minorBidi"/>
          <w:sz w:val="22"/>
          <w:szCs w:val="22"/>
        </w:rPr>
        <w:t>(1), 5-15.</w:t>
      </w:r>
    </w:p>
    <w:p w14:paraId="2C0E39F8"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 xml:space="preserve">Kim, H. K., Jun, M. H., Rhee, S., &amp; Wreen, M. (2020). Husserlian phenomenology in Korean nursing research: Analysis, problems, and suggestions (the secondary publication). </w:t>
      </w:r>
      <w:r w:rsidRPr="00817413">
        <w:rPr>
          <w:rFonts w:cstheme="minorBidi"/>
          <w:i/>
          <w:iCs/>
          <w:sz w:val="22"/>
          <w:szCs w:val="22"/>
        </w:rPr>
        <w:t>Journal of Educational Evaluation for Health Professions</w:t>
      </w:r>
      <w:r w:rsidRPr="00817413">
        <w:rPr>
          <w:rFonts w:cstheme="minorBidi"/>
          <w:sz w:val="22"/>
          <w:szCs w:val="22"/>
        </w:rPr>
        <w:t xml:space="preserve">. </w:t>
      </w:r>
      <w:hyperlink r:id="rId159" w:history="1">
        <w:r w:rsidRPr="00817413">
          <w:rPr>
            <w:rFonts w:cstheme="minorBidi"/>
            <w:color w:val="0563C1" w:themeColor="hyperlink"/>
            <w:sz w:val="22"/>
            <w:szCs w:val="22"/>
            <w:u w:val="single"/>
          </w:rPr>
          <w:t>http://doi.org/10.3352/jeehp.2020.17.13</w:t>
        </w:r>
      </w:hyperlink>
    </w:p>
    <w:p w14:paraId="38D2A3F4"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 xml:space="preserve">Rhee, S. (2019). Korean immigrant older adults residing in non-Korean ethnic enclaves: Acculturation strategies and psychosocial adaptation. </w:t>
      </w:r>
      <w:r w:rsidRPr="00817413">
        <w:rPr>
          <w:rFonts w:cstheme="minorBidi"/>
          <w:i/>
          <w:iCs/>
          <w:sz w:val="22"/>
          <w:szCs w:val="22"/>
        </w:rPr>
        <w:t xml:space="preserve">Journal of Human Behavior in </w:t>
      </w:r>
      <w:r w:rsidRPr="00817413">
        <w:rPr>
          <w:rFonts w:cstheme="minorBidi"/>
          <w:i/>
          <w:iCs/>
          <w:sz w:val="22"/>
          <w:szCs w:val="22"/>
        </w:rPr>
        <w:lastRenderedPageBreak/>
        <w:t>the Social Environment, 29</w:t>
      </w:r>
      <w:r w:rsidRPr="00817413">
        <w:rPr>
          <w:rFonts w:cstheme="minorBidi"/>
          <w:sz w:val="22"/>
          <w:szCs w:val="22"/>
        </w:rPr>
        <w:t xml:space="preserve">(7), 861-873. </w:t>
      </w:r>
      <w:hyperlink r:id="rId160" w:history="1">
        <w:r w:rsidRPr="00817413">
          <w:rPr>
            <w:rFonts w:cstheme="minorBidi"/>
            <w:color w:val="0563C1" w:themeColor="hyperlink"/>
            <w:sz w:val="22"/>
            <w:szCs w:val="22"/>
            <w:u w:val="single"/>
          </w:rPr>
          <w:t>https://doi.org/10.1080/10911359.2019.1627970</w:t>
        </w:r>
      </w:hyperlink>
    </w:p>
    <w:p w14:paraId="03E89EB6"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 xml:space="preserve">Rhee, S. (2019). Acculturative stress and coping among Korean immigrant elders residing in non-Korean ethnic enclaves. </w:t>
      </w:r>
      <w:r w:rsidRPr="00817413">
        <w:rPr>
          <w:rFonts w:cstheme="minorBidi"/>
          <w:i/>
          <w:iCs/>
          <w:sz w:val="22"/>
          <w:szCs w:val="22"/>
        </w:rPr>
        <w:t>International Social Work, 62</w:t>
      </w:r>
      <w:r w:rsidRPr="00817413">
        <w:rPr>
          <w:rFonts w:cstheme="minorBidi"/>
          <w:sz w:val="22"/>
          <w:szCs w:val="22"/>
        </w:rPr>
        <w:t xml:space="preserve">(2), 622-639.  </w:t>
      </w:r>
      <w:hyperlink r:id="rId161" w:history="1">
        <w:r w:rsidRPr="00817413">
          <w:rPr>
            <w:rFonts w:cstheme="minorBidi"/>
            <w:color w:val="0563C1" w:themeColor="hyperlink"/>
            <w:sz w:val="22"/>
            <w:szCs w:val="22"/>
            <w:u w:val="single"/>
          </w:rPr>
          <w:t>https://doi.org/10.1177/0020872817741183</w:t>
        </w:r>
      </w:hyperlink>
    </w:p>
    <w:p w14:paraId="0E1D6225"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 xml:space="preserve">Rhee, S. (2017). A caterpillar morphs into a butterfly. </w:t>
      </w:r>
      <w:r w:rsidRPr="00817413">
        <w:rPr>
          <w:rFonts w:cstheme="minorBidi"/>
          <w:i/>
          <w:iCs/>
          <w:sz w:val="22"/>
          <w:szCs w:val="22"/>
        </w:rPr>
        <w:t>Reflections: Narratives of Professional Helping. 22</w:t>
      </w:r>
      <w:r w:rsidRPr="00817413">
        <w:rPr>
          <w:rFonts w:cstheme="minorBidi"/>
          <w:sz w:val="22"/>
          <w:szCs w:val="22"/>
        </w:rPr>
        <w:t xml:space="preserve">(3), 18-21. </w:t>
      </w:r>
      <w:hyperlink r:id="rId162" w:history="1">
        <w:r w:rsidRPr="00817413">
          <w:rPr>
            <w:rFonts w:cstheme="minorBidi"/>
            <w:color w:val="0563C1" w:themeColor="hyperlink"/>
            <w:sz w:val="22"/>
            <w:szCs w:val="22"/>
            <w:u w:val="single"/>
          </w:rPr>
          <w:t>https://reflectionsnarrativesofprofessionalhelping.org/index.php/Reflections/issue/view/121</w:t>
        </w:r>
      </w:hyperlink>
    </w:p>
    <w:p w14:paraId="184AD77F"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 xml:space="preserve">Rhee, S. (2017). Structural determinist aspects of depression in Freud’s Mourning and Melancholia. </w:t>
      </w:r>
      <w:r w:rsidRPr="00817413">
        <w:rPr>
          <w:rFonts w:cstheme="minorBidi"/>
          <w:i/>
          <w:iCs/>
          <w:sz w:val="22"/>
          <w:szCs w:val="22"/>
        </w:rPr>
        <w:t>Psychoanalytic Social Work, 24</w:t>
      </w:r>
      <w:r w:rsidRPr="00817413">
        <w:rPr>
          <w:rFonts w:cstheme="minorBidi"/>
          <w:sz w:val="22"/>
          <w:szCs w:val="22"/>
        </w:rPr>
        <w:t xml:space="preserve">(2), 96-113.  </w:t>
      </w:r>
      <w:hyperlink r:id="rId163" w:history="1">
        <w:r w:rsidRPr="00817413">
          <w:rPr>
            <w:rFonts w:cstheme="minorBidi"/>
            <w:color w:val="0563C1" w:themeColor="hyperlink"/>
            <w:sz w:val="22"/>
            <w:szCs w:val="22"/>
            <w:u w:val="single"/>
          </w:rPr>
          <w:t>https://doi.org/10.1080/15228878.2017.1321998</w:t>
        </w:r>
      </w:hyperlink>
    </w:p>
    <w:p w14:paraId="0A39E381"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 xml:space="preserve">Rhee, S. (2017). Acculturative stress and depressive symptoms among Korean immigrant elders residing in non-Korean ethnic enclaves. </w:t>
      </w:r>
      <w:r w:rsidRPr="00817413">
        <w:rPr>
          <w:rFonts w:cstheme="minorBidi"/>
          <w:i/>
          <w:iCs/>
          <w:sz w:val="22"/>
          <w:szCs w:val="22"/>
        </w:rPr>
        <w:t>Journal of Ethnic &amp; Cultural Diversity in Social Work, 26</w:t>
      </w:r>
      <w:r w:rsidRPr="00817413">
        <w:rPr>
          <w:rFonts w:cstheme="minorBidi"/>
          <w:sz w:val="22"/>
          <w:szCs w:val="22"/>
        </w:rPr>
        <w:t xml:space="preserve">(4), 347-365. </w:t>
      </w:r>
      <w:hyperlink r:id="rId164" w:history="1">
        <w:r w:rsidRPr="00817413">
          <w:rPr>
            <w:rFonts w:cstheme="minorBidi"/>
            <w:color w:val="0563C1" w:themeColor="hyperlink"/>
            <w:sz w:val="22"/>
            <w:szCs w:val="22"/>
            <w:u w:val="single"/>
          </w:rPr>
          <w:t>http://doi.org/10.1080/15313204.2016.1242101</w:t>
        </w:r>
      </w:hyperlink>
    </w:p>
    <w:p w14:paraId="69D98076"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Published Conference Proceedings</w:t>
      </w:r>
    </w:p>
    <w:p w14:paraId="58221C56"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Rhee, S.  (2021, January 19-22). Effects of expressive and reflective writing on perceived stress, self-efficacy, and approaches to learning among Master of Social Work students [Paper presentation]. Society for Social Work and Research 25th Virtual Conference.</w:t>
      </w:r>
    </w:p>
    <w:p w14:paraId="2FA5F78B"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Rhee, S.  (2020, November). Exploring acculturation experiences of Korean immigrant older adults through expressive writing. Innovation in Aging, Gerontological Society of America Annual Scientific Meeting Abstract: Paper Session.</w:t>
      </w:r>
    </w:p>
    <w:p w14:paraId="0D166358" w14:textId="77777777" w:rsidR="00817413" w:rsidRPr="00817413" w:rsidRDefault="00817413" w:rsidP="00817413">
      <w:pPr>
        <w:spacing w:after="160" w:line="320" w:lineRule="atLeast"/>
        <w:ind w:left="1440" w:hanging="720"/>
        <w:rPr>
          <w:rFonts w:cstheme="minorBidi"/>
          <w:sz w:val="22"/>
          <w:szCs w:val="22"/>
        </w:rPr>
      </w:pPr>
      <w:r w:rsidRPr="00817413">
        <w:rPr>
          <w:rFonts w:cstheme="minorBidi"/>
          <w:sz w:val="22"/>
          <w:szCs w:val="22"/>
        </w:rPr>
        <w:t>Rhee, S.  (2018, November). Expressive writing for Korean immigrant elders residing in non-ethnic enclaves. Innovation in Aging, 2(Suppl, 1), 634-644. Annual Scientific Meeting Abstract: Poster Session. https://doi.org/10.1093/geroni/igy023.2403</w:t>
      </w:r>
    </w:p>
    <w:p w14:paraId="2EEDE443" w14:textId="77777777" w:rsidR="00817413" w:rsidRPr="00817413" w:rsidRDefault="00817413" w:rsidP="00817413">
      <w:pPr>
        <w:spacing w:after="160" w:line="320" w:lineRule="atLeast"/>
        <w:ind w:left="1440" w:hanging="720"/>
        <w:rPr>
          <w:rFonts w:cstheme="minorBidi"/>
          <w:sz w:val="22"/>
          <w:szCs w:val="22"/>
        </w:rPr>
      </w:pPr>
    </w:p>
    <w:p w14:paraId="775AA824" w14:textId="77777777" w:rsidR="00817413" w:rsidRPr="00817413" w:rsidRDefault="00817413" w:rsidP="00817413">
      <w:pPr>
        <w:spacing w:line="240" w:lineRule="auto"/>
        <w:rPr>
          <w:rFonts w:eastAsia="Times New Roman" w:cs="Arial"/>
          <w:spacing w:val="-3"/>
          <w:sz w:val="22"/>
          <w:szCs w:val="22"/>
        </w:rPr>
      </w:pPr>
    </w:p>
    <w:p w14:paraId="5109692D" w14:textId="77777777" w:rsidR="00FB54EB" w:rsidRDefault="00FB54EB">
      <w:pPr>
        <w:spacing w:after="160"/>
        <w:rPr>
          <w:rFonts w:cstheme="minorBidi"/>
          <w:b/>
          <w:bCs/>
          <w:sz w:val="28"/>
          <w:szCs w:val="28"/>
        </w:rPr>
      </w:pPr>
      <w:r>
        <w:rPr>
          <w:rFonts w:cstheme="minorBidi"/>
          <w:b/>
          <w:bCs/>
          <w:sz w:val="28"/>
          <w:szCs w:val="28"/>
        </w:rPr>
        <w:br w:type="page"/>
      </w:r>
    </w:p>
    <w:p w14:paraId="6BF16A0E" w14:textId="4B532D9B" w:rsidR="00817413" w:rsidRPr="00817413" w:rsidRDefault="00817413" w:rsidP="00817413">
      <w:pPr>
        <w:spacing w:after="160"/>
        <w:rPr>
          <w:rFonts w:cstheme="minorBidi"/>
          <w:b/>
          <w:bCs/>
          <w:sz w:val="28"/>
          <w:szCs w:val="28"/>
        </w:rPr>
      </w:pPr>
      <w:r w:rsidRPr="00817413">
        <w:rPr>
          <w:rFonts w:cstheme="minorBidi"/>
          <w:b/>
          <w:bCs/>
          <w:sz w:val="28"/>
          <w:szCs w:val="28"/>
        </w:rPr>
        <w:lastRenderedPageBreak/>
        <w:t xml:space="preserve">Sallmann Faculty Data </w:t>
      </w:r>
    </w:p>
    <w:p w14:paraId="277E9A64" w14:textId="77777777" w:rsidR="00817413" w:rsidRPr="00817413" w:rsidRDefault="00817413" w:rsidP="00817413">
      <w:pPr>
        <w:spacing w:after="160" w:line="320" w:lineRule="atLeast"/>
        <w:rPr>
          <w:rFonts w:cs="Arial"/>
          <w:b/>
          <w:bCs/>
          <w:sz w:val="22"/>
          <w:szCs w:val="22"/>
        </w:rPr>
      </w:pPr>
      <w:r w:rsidRPr="00817413">
        <w:rPr>
          <w:rFonts w:cs="Arial"/>
          <w:b/>
          <w:bCs/>
          <w:sz w:val="22"/>
          <w:szCs w:val="22"/>
        </w:rPr>
        <w:t>Jolanda Sallmann</w:t>
      </w:r>
    </w:p>
    <w:p w14:paraId="3EF5B92F"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12"/>
        <w:tblW w:w="8460" w:type="dxa"/>
        <w:tblInd w:w="918" w:type="dxa"/>
        <w:tblLayout w:type="fixed"/>
        <w:tblLook w:val="04A0" w:firstRow="1" w:lastRow="0" w:firstColumn="1" w:lastColumn="0" w:noHBand="0" w:noVBand="1"/>
      </w:tblPr>
      <w:tblGrid>
        <w:gridCol w:w="2880"/>
        <w:gridCol w:w="5580"/>
      </w:tblGrid>
      <w:tr w:rsidR="00817413" w:rsidRPr="00817413" w14:paraId="012E13F7" w14:textId="77777777" w:rsidTr="00DB5F6F">
        <w:tc>
          <w:tcPr>
            <w:tcW w:w="2880" w:type="dxa"/>
            <w:shd w:val="clear" w:color="auto" w:fill="E7E6E6" w:themeFill="background2"/>
          </w:tcPr>
          <w:p w14:paraId="73CE0528"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41A8BB81" w14:textId="77777777" w:rsidR="00817413" w:rsidRPr="00817413" w:rsidRDefault="00817413" w:rsidP="00817413">
            <w:pPr>
              <w:spacing w:line="320" w:lineRule="atLeast"/>
            </w:pPr>
            <w:r w:rsidRPr="00817413">
              <w:t>PhD</w:t>
            </w:r>
          </w:p>
        </w:tc>
      </w:tr>
      <w:tr w:rsidR="00817413" w:rsidRPr="00817413" w14:paraId="21E3C139" w14:textId="77777777" w:rsidTr="00DB5F6F">
        <w:tc>
          <w:tcPr>
            <w:tcW w:w="2880" w:type="dxa"/>
            <w:shd w:val="clear" w:color="auto" w:fill="E7E6E6" w:themeFill="background2"/>
          </w:tcPr>
          <w:p w14:paraId="5FC0A4E0"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7C81FD6A" w14:textId="77777777" w:rsidR="00817413" w:rsidRPr="00817413" w:rsidRDefault="00817413" w:rsidP="00817413">
            <w:pPr>
              <w:spacing w:line="320" w:lineRule="atLeast"/>
            </w:pPr>
            <w:r w:rsidRPr="00817413">
              <w:t>University of Wisconsin-Madison</w:t>
            </w:r>
          </w:p>
        </w:tc>
      </w:tr>
      <w:tr w:rsidR="00817413" w:rsidRPr="00817413" w14:paraId="0652F3A9" w14:textId="77777777" w:rsidTr="00DB5F6F">
        <w:tc>
          <w:tcPr>
            <w:tcW w:w="2880" w:type="dxa"/>
            <w:shd w:val="clear" w:color="auto" w:fill="E7E6E6" w:themeFill="background2"/>
          </w:tcPr>
          <w:p w14:paraId="397868F8"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5B5FD3F3" w14:textId="77777777" w:rsidR="00817413" w:rsidRPr="00817413" w:rsidRDefault="00817413" w:rsidP="00817413">
            <w:pPr>
              <w:spacing w:line="320" w:lineRule="atLeast"/>
            </w:pPr>
            <w:r w:rsidRPr="00817413">
              <w:t>Social Welfare with a minor in Sociology</w:t>
            </w:r>
          </w:p>
        </w:tc>
      </w:tr>
      <w:tr w:rsidR="00817413" w:rsidRPr="00817413" w14:paraId="6730FA4D" w14:textId="77777777" w:rsidTr="00DB5F6F">
        <w:trPr>
          <w:trHeight w:val="323"/>
        </w:trPr>
        <w:tc>
          <w:tcPr>
            <w:tcW w:w="2880" w:type="dxa"/>
            <w:shd w:val="clear" w:color="auto" w:fill="E7E6E6" w:themeFill="background2"/>
          </w:tcPr>
          <w:p w14:paraId="375A60D4" w14:textId="77777777" w:rsidR="00817413" w:rsidRPr="00817413" w:rsidRDefault="00817413" w:rsidP="00817413">
            <w:pPr>
              <w:spacing w:line="320" w:lineRule="atLeast"/>
            </w:pPr>
            <w:r w:rsidRPr="00817413">
              <w:t>Date Awarded (month/year)</w:t>
            </w:r>
          </w:p>
        </w:tc>
        <w:tc>
          <w:tcPr>
            <w:tcW w:w="5580" w:type="dxa"/>
          </w:tcPr>
          <w:p w14:paraId="214174F7" w14:textId="77777777" w:rsidR="00817413" w:rsidRPr="00817413" w:rsidRDefault="00817413" w:rsidP="00817413">
            <w:pPr>
              <w:spacing w:line="320" w:lineRule="atLeast"/>
            </w:pPr>
            <w:r w:rsidRPr="00817413">
              <w:t>December 2005</w:t>
            </w:r>
          </w:p>
        </w:tc>
      </w:tr>
    </w:tbl>
    <w:p w14:paraId="5CFF3C41" w14:textId="77777777" w:rsidR="00817413" w:rsidRPr="00817413" w:rsidRDefault="00817413" w:rsidP="00817413">
      <w:pPr>
        <w:spacing w:line="320" w:lineRule="atLeast"/>
        <w:contextualSpacing/>
        <w:rPr>
          <w:rFonts w:cstheme="minorBidi"/>
          <w:sz w:val="18"/>
          <w:szCs w:val="18"/>
        </w:rPr>
      </w:pPr>
    </w:p>
    <w:tbl>
      <w:tblPr>
        <w:tblStyle w:val="TableGrid812"/>
        <w:tblW w:w="0" w:type="auto"/>
        <w:tblInd w:w="918" w:type="dxa"/>
        <w:tblLayout w:type="fixed"/>
        <w:tblLook w:val="04A0" w:firstRow="1" w:lastRow="0" w:firstColumn="1" w:lastColumn="0" w:noHBand="0" w:noVBand="1"/>
      </w:tblPr>
      <w:tblGrid>
        <w:gridCol w:w="2880"/>
        <w:gridCol w:w="5580"/>
      </w:tblGrid>
      <w:tr w:rsidR="00817413" w:rsidRPr="00817413" w14:paraId="3F46BA1A" w14:textId="77777777" w:rsidTr="00DB5F6F">
        <w:tc>
          <w:tcPr>
            <w:tcW w:w="2880" w:type="dxa"/>
            <w:shd w:val="clear" w:color="auto" w:fill="E7E6E6" w:themeFill="background2"/>
          </w:tcPr>
          <w:p w14:paraId="46B7731D"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06C7EFCA" w14:textId="77777777" w:rsidR="00817413" w:rsidRPr="00817413" w:rsidRDefault="00817413" w:rsidP="00817413">
            <w:pPr>
              <w:spacing w:line="320" w:lineRule="atLeast"/>
            </w:pPr>
            <w:r w:rsidRPr="00817413">
              <w:t>Master of Social Work</w:t>
            </w:r>
          </w:p>
        </w:tc>
      </w:tr>
      <w:tr w:rsidR="00817413" w:rsidRPr="00817413" w14:paraId="2A80D6D8" w14:textId="77777777" w:rsidTr="00DB5F6F">
        <w:tc>
          <w:tcPr>
            <w:tcW w:w="2880" w:type="dxa"/>
            <w:shd w:val="clear" w:color="auto" w:fill="E7E6E6" w:themeFill="background2"/>
          </w:tcPr>
          <w:p w14:paraId="175E473F"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16E00086" w14:textId="77777777" w:rsidR="00817413" w:rsidRPr="00817413" w:rsidRDefault="00817413" w:rsidP="00817413">
            <w:pPr>
              <w:spacing w:line="320" w:lineRule="atLeast"/>
            </w:pPr>
            <w:r w:rsidRPr="00817413">
              <w:t>University of Wisconsin-Milwaukee</w:t>
            </w:r>
          </w:p>
        </w:tc>
      </w:tr>
      <w:tr w:rsidR="00817413" w:rsidRPr="00817413" w14:paraId="2675CC20" w14:textId="77777777" w:rsidTr="00DB5F6F">
        <w:tc>
          <w:tcPr>
            <w:tcW w:w="2880" w:type="dxa"/>
            <w:shd w:val="clear" w:color="auto" w:fill="E7E6E6" w:themeFill="background2"/>
          </w:tcPr>
          <w:p w14:paraId="2BBEDEDB"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54784ED9" w14:textId="77777777" w:rsidR="00817413" w:rsidRPr="00817413" w:rsidRDefault="00817413" w:rsidP="00817413">
            <w:pPr>
              <w:spacing w:line="320" w:lineRule="atLeast"/>
            </w:pPr>
            <w:r w:rsidRPr="00817413">
              <w:t>Social Work with a concentration in children, youth &amp; families</w:t>
            </w:r>
          </w:p>
        </w:tc>
      </w:tr>
      <w:tr w:rsidR="00817413" w:rsidRPr="00817413" w14:paraId="0DB2326E" w14:textId="77777777" w:rsidTr="00DB5F6F">
        <w:trPr>
          <w:trHeight w:val="323"/>
        </w:trPr>
        <w:tc>
          <w:tcPr>
            <w:tcW w:w="2880" w:type="dxa"/>
            <w:shd w:val="clear" w:color="auto" w:fill="E7E6E6" w:themeFill="background2"/>
          </w:tcPr>
          <w:p w14:paraId="1024B3AE" w14:textId="77777777" w:rsidR="00817413" w:rsidRPr="00817413" w:rsidRDefault="00817413" w:rsidP="00817413">
            <w:pPr>
              <w:spacing w:line="320" w:lineRule="atLeast"/>
            </w:pPr>
            <w:r w:rsidRPr="00817413">
              <w:t>Date Awarded (month/year)</w:t>
            </w:r>
          </w:p>
        </w:tc>
        <w:tc>
          <w:tcPr>
            <w:tcW w:w="5580" w:type="dxa"/>
          </w:tcPr>
          <w:p w14:paraId="6B0DDBB2" w14:textId="77777777" w:rsidR="00817413" w:rsidRPr="00817413" w:rsidRDefault="00817413" w:rsidP="00817413">
            <w:pPr>
              <w:spacing w:line="320" w:lineRule="atLeast"/>
            </w:pPr>
            <w:r w:rsidRPr="00817413">
              <w:t>August 1996</w:t>
            </w:r>
          </w:p>
        </w:tc>
      </w:tr>
    </w:tbl>
    <w:p w14:paraId="084555B2" w14:textId="77777777" w:rsidR="00817413" w:rsidRPr="00817413" w:rsidRDefault="00817413" w:rsidP="00817413">
      <w:pPr>
        <w:spacing w:line="320" w:lineRule="atLeast"/>
        <w:contextualSpacing/>
        <w:rPr>
          <w:rFonts w:cstheme="minorBidi"/>
          <w:b/>
          <w:sz w:val="22"/>
          <w:szCs w:val="22"/>
        </w:rPr>
      </w:pPr>
    </w:p>
    <w:tbl>
      <w:tblPr>
        <w:tblStyle w:val="TableGrid812"/>
        <w:tblW w:w="0" w:type="auto"/>
        <w:tblInd w:w="918" w:type="dxa"/>
        <w:tblLayout w:type="fixed"/>
        <w:tblLook w:val="04A0" w:firstRow="1" w:lastRow="0" w:firstColumn="1" w:lastColumn="0" w:noHBand="0" w:noVBand="1"/>
      </w:tblPr>
      <w:tblGrid>
        <w:gridCol w:w="2880"/>
        <w:gridCol w:w="5580"/>
      </w:tblGrid>
      <w:tr w:rsidR="00817413" w:rsidRPr="00817413" w14:paraId="7FCFD0A5" w14:textId="77777777" w:rsidTr="00DB5F6F">
        <w:tc>
          <w:tcPr>
            <w:tcW w:w="2880" w:type="dxa"/>
            <w:shd w:val="clear" w:color="auto" w:fill="E7E6E6" w:themeFill="background2"/>
          </w:tcPr>
          <w:p w14:paraId="66F535D3"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681EC747" w14:textId="77777777" w:rsidR="00817413" w:rsidRPr="00817413" w:rsidRDefault="00817413" w:rsidP="00817413">
            <w:pPr>
              <w:spacing w:line="320" w:lineRule="atLeast"/>
            </w:pPr>
            <w:r w:rsidRPr="00817413">
              <w:t>Bachelor of Social Work</w:t>
            </w:r>
          </w:p>
        </w:tc>
      </w:tr>
      <w:tr w:rsidR="00817413" w:rsidRPr="00817413" w14:paraId="00691C56" w14:textId="77777777" w:rsidTr="00DB5F6F">
        <w:tc>
          <w:tcPr>
            <w:tcW w:w="2880" w:type="dxa"/>
            <w:shd w:val="clear" w:color="auto" w:fill="E7E6E6" w:themeFill="background2"/>
          </w:tcPr>
          <w:p w14:paraId="628452AF"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0964F073" w14:textId="77777777" w:rsidR="00817413" w:rsidRPr="00817413" w:rsidRDefault="00817413" w:rsidP="00817413">
            <w:pPr>
              <w:spacing w:line="320" w:lineRule="atLeast"/>
            </w:pPr>
            <w:r w:rsidRPr="00817413">
              <w:t>University of Wisconsin-Milwaukee</w:t>
            </w:r>
          </w:p>
        </w:tc>
      </w:tr>
      <w:tr w:rsidR="00817413" w:rsidRPr="00817413" w14:paraId="46987659" w14:textId="77777777" w:rsidTr="00DB5F6F">
        <w:tc>
          <w:tcPr>
            <w:tcW w:w="2880" w:type="dxa"/>
            <w:shd w:val="clear" w:color="auto" w:fill="E7E6E6" w:themeFill="background2"/>
          </w:tcPr>
          <w:p w14:paraId="5B70B754"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0E35F22E" w14:textId="77777777" w:rsidR="00817413" w:rsidRPr="00817413" w:rsidRDefault="00817413" w:rsidP="00817413">
            <w:pPr>
              <w:spacing w:line="320" w:lineRule="atLeast"/>
            </w:pPr>
            <w:r w:rsidRPr="00817413">
              <w:t>Social Work with a minor in Psychology</w:t>
            </w:r>
          </w:p>
        </w:tc>
      </w:tr>
      <w:tr w:rsidR="00817413" w:rsidRPr="00817413" w14:paraId="6153C680" w14:textId="77777777" w:rsidTr="00DB5F6F">
        <w:trPr>
          <w:trHeight w:val="323"/>
        </w:trPr>
        <w:tc>
          <w:tcPr>
            <w:tcW w:w="2880" w:type="dxa"/>
            <w:shd w:val="clear" w:color="auto" w:fill="E7E6E6" w:themeFill="background2"/>
          </w:tcPr>
          <w:p w14:paraId="6201118B" w14:textId="77777777" w:rsidR="00817413" w:rsidRPr="00817413" w:rsidRDefault="00817413" w:rsidP="00817413">
            <w:pPr>
              <w:spacing w:line="320" w:lineRule="atLeast"/>
            </w:pPr>
            <w:r w:rsidRPr="00817413">
              <w:t>Date Awarded (month/year)</w:t>
            </w:r>
          </w:p>
        </w:tc>
        <w:tc>
          <w:tcPr>
            <w:tcW w:w="5580" w:type="dxa"/>
          </w:tcPr>
          <w:p w14:paraId="5E0AD9D6" w14:textId="77777777" w:rsidR="00817413" w:rsidRPr="00817413" w:rsidRDefault="00817413" w:rsidP="00817413">
            <w:pPr>
              <w:spacing w:line="320" w:lineRule="atLeast"/>
            </w:pPr>
            <w:r w:rsidRPr="00817413">
              <w:t>December 1992</w:t>
            </w:r>
          </w:p>
        </w:tc>
      </w:tr>
    </w:tbl>
    <w:p w14:paraId="65F2FB95" w14:textId="77777777" w:rsidR="00817413" w:rsidRPr="00817413" w:rsidRDefault="00817413" w:rsidP="00817413">
      <w:pPr>
        <w:spacing w:line="320" w:lineRule="atLeast"/>
        <w:contextualSpacing/>
        <w:rPr>
          <w:rFonts w:asciiTheme="minorHAnsi" w:hAnsiTheme="minorHAnsi" w:cstheme="minorBidi"/>
          <w:sz w:val="22"/>
        </w:rPr>
      </w:pPr>
    </w:p>
    <w:p w14:paraId="35AA703A"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12"/>
        <w:tblW w:w="8437" w:type="dxa"/>
        <w:tblInd w:w="918" w:type="dxa"/>
        <w:tblLayout w:type="fixed"/>
        <w:tblLook w:val="04A0" w:firstRow="1" w:lastRow="0" w:firstColumn="1" w:lastColumn="0" w:noHBand="0" w:noVBand="1"/>
      </w:tblPr>
      <w:tblGrid>
        <w:gridCol w:w="3075"/>
        <w:gridCol w:w="5362"/>
      </w:tblGrid>
      <w:tr w:rsidR="00817413" w:rsidRPr="00817413" w14:paraId="0B27508F" w14:textId="77777777" w:rsidTr="00DB5F6F">
        <w:tc>
          <w:tcPr>
            <w:tcW w:w="3075" w:type="dxa"/>
            <w:shd w:val="clear" w:color="auto" w:fill="E7E6E6" w:themeFill="background2"/>
          </w:tcPr>
          <w:p w14:paraId="66A02687" w14:textId="77777777" w:rsidR="00817413" w:rsidRPr="00817413" w:rsidRDefault="00817413" w:rsidP="00817413">
            <w:pPr>
              <w:spacing w:line="320" w:lineRule="atLeast"/>
              <w:ind w:left="720" w:hanging="720"/>
            </w:pPr>
            <w:r w:rsidRPr="00817413">
              <w:t>Employing academic institution</w:t>
            </w:r>
          </w:p>
        </w:tc>
        <w:tc>
          <w:tcPr>
            <w:tcW w:w="5362" w:type="dxa"/>
          </w:tcPr>
          <w:p w14:paraId="28F2F17F" w14:textId="77777777" w:rsidR="00817413" w:rsidRPr="00817413" w:rsidRDefault="00817413" w:rsidP="00817413">
            <w:pPr>
              <w:spacing w:line="320" w:lineRule="atLeast"/>
            </w:pPr>
            <w:r w:rsidRPr="00817413">
              <w:t>University of Wisconsin-Green Bay</w:t>
            </w:r>
          </w:p>
        </w:tc>
      </w:tr>
      <w:tr w:rsidR="00817413" w:rsidRPr="00817413" w14:paraId="51AC843C" w14:textId="77777777" w:rsidTr="00DB5F6F">
        <w:tc>
          <w:tcPr>
            <w:tcW w:w="3075" w:type="dxa"/>
            <w:shd w:val="clear" w:color="auto" w:fill="E7E6E6" w:themeFill="background2"/>
          </w:tcPr>
          <w:p w14:paraId="7E4A32FF" w14:textId="77777777" w:rsidR="00817413" w:rsidRPr="00817413" w:rsidRDefault="00817413" w:rsidP="00817413">
            <w:r w:rsidRPr="00817413">
              <w:t>Title</w:t>
            </w:r>
          </w:p>
        </w:tc>
        <w:tc>
          <w:tcPr>
            <w:tcW w:w="5362" w:type="dxa"/>
          </w:tcPr>
          <w:p w14:paraId="7F93518D" w14:textId="77777777" w:rsidR="00817413" w:rsidRPr="00817413" w:rsidRDefault="00817413" w:rsidP="00817413">
            <w:r w:rsidRPr="00817413">
              <w:t>Associate Professor of Social Work &amp; BSW Program Coordinator</w:t>
            </w:r>
          </w:p>
        </w:tc>
      </w:tr>
      <w:tr w:rsidR="00817413" w:rsidRPr="00817413" w14:paraId="6B63FA0B" w14:textId="77777777" w:rsidTr="00DB5F6F">
        <w:tc>
          <w:tcPr>
            <w:tcW w:w="3075" w:type="dxa"/>
            <w:shd w:val="clear" w:color="auto" w:fill="E7E6E6" w:themeFill="background2"/>
          </w:tcPr>
          <w:p w14:paraId="6259CEEE" w14:textId="77777777" w:rsidR="00817413" w:rsidRPr="00817413" w:rsidRDefault="00817413" w:rsidP="00817413">
            <w:pPr>
              <w:spacing w:line="320" w:lineRule="atLeast"/>
            </w:pPr>
            <w:r w:rsidRPr="00817413">
              <w:t>City and state</w:t>
            </w:r>
          </w:p>
        </w:tc>
        <w:tc>
          <w:tcPr>
            <w:tcW w:w="5362" w:type="dxa"/>
          </w:tcPr>
          <w:p w14:paraId="2A647833" w14:textId="77777777" w:rsidR="00817413" w:rsidRPr="00817413" w:rsidRDefault="00817413" w:rsidP="00817413">
            <w:pPr>
              <w:spacing w:line="320" w:lineRule="atLeast"/>
            </w:pPr>
            <w:r w:rsidRPr="00817413">
              <w:t xml:space="preserve">Green Bay, WI </w:t>
            </w:r>
          </w:p>
        </w:tc>
      </w:tr>
      <w:tr w:rsidR="00817413" w:rsidRPr="00817413" w14:paraId="1966AEDE" w14:textId="77777777" w:rsidTr="00DB5F6F">
        <w:tc>
          <w:tcPr>
            <w:tcW w:w="3075" w:type="dxa"/>
            <w:shd w:val="clear" w:color="auto" w:fill="E7E6E6" w:themeFill="background2"/>
          </w:tcPr>
          <w:p w14:paraId="757C56B4" w14:textId="77777777" w:rsidR="00817413" w:rsidRPr="00817413" w:rsidRDefault="00817413" w:rsidP="00817413">
            <w:pPr>
              <w:spacing w:line="320" w:lineRule="atLeast"/>
            </w:pPr>
            <w:r w:rsidRPr="00817413">
              <w:t>Start date (month/year)</w:t>
            </w:r>
          </w:p>
        </w:tc>
        <w:tc>
          <w:tcPr>
            <w:tcW w:w="5362" w:type="dxa"/>
          </w:tcPr>
          <w:p w14:paraId="3E172802" w14:textId="77777777" w:rsidR="00817413" w:rsidRPr="00817413" w:rsidRDefault="00817413" w:rsidP="00817413">
            <w:pPr>
              <w:spacing w:line="320" w:lineRule="atLeast"/>
            </w:pPr>
            <w:r w:rsidRPr="00817413">
              <w:t>July 2019</w:t>
            </w:r>
          </w:p>
        </w:tc>
      </w:tr>
      <w:tr w:rsidR="00817413" w:rsidRPr="00817413" w14:paraId="48442D3E" w14:textId="77777777" w:rsidTr="00DB5F6F">
        <w:tc>
          <w:tcPr>
            <w:tcW w:w="3075" w:type="dxa"/>
            <w:shd w:val="clear" w:color="auto" w:fill="E7E6E6" w:themeFill="background2"/>
          </w:tcPr>
          <w:p w14:paraId="134F41D5" w14:textId="77777777" w:rsidR="00817413" w:rsidRPr="00817413" w:rsidRDefault="00817413" w:rsidP="00817413">
            <w:pPr>
              <w:spacing w:line="320" w:lineRule="atLeast"/>
            </w:pPr>
            <w:r w:rsidRPr="00817413">
              <w:t>End date (month/year)</w:t>
            </w:r>
          </w:p>
        </w:tc>
        <w:tc>
          <w:tcPr>
            <w:tcW w:w="5362" w:type="dxa"/>
          </w:tcPr>
          <w:p w14:paraId="629D5148" w14:textId="77777777" w:rsidR="00817413" w:rsidRPr="00817413" w:rsidRDefault="00817413" w:rsidP="00817413">
            <w:pPr>
              <w:spacing w:line="320" w:lineRule="atLeast"/>
            </w:pPr>
            <w:r w:rsidRPr="00817413">
              <w:t>Present</w:t>
            </w:r>
          </w:p>
        </w:tc>
      </w:tr>
    </w:tbl>
    <w:p w14:paraId="7A88878D" w14:textId="77777777" w:rsidR="00817413" w:rsidRPr="00817413" w:rsidRDefault="00817413" w:rsidP="00817413">
      <w:pPr>
        <w:spacing w:line="320" w:lineRule="atLeast"/>
        <w:contextualSpacing/>
        <w:rPr>
          <w:rFonts w:cstheme="minorBidi"/>
          <w:sz w:val="18"/>
          <w:szCs w:val="18"/>
        </w:rPr>
      </w:pPr>
    </w:p>
    <w:tbl>
      <w:tblPr>
        <w:tblStyle w:val="TableGrid812"/>
        <w:tblW w:w="8437" w:type="dxa"/>
        <w:tblInd w:w="918" w:type="dxa"/>
        <w:tblLayout w:type="fixed"/>
        <w:tblLook w:val="04A0" w:firstRow="1" w:lastRow="0" w:firstColumn="1" w:lastColumn="0" w:noHBand="0" w:noVBand="1"/>
      </w:tblPr>
      <w:tblGrid>
        <w:gridCol w:w="3045"/>
        <w:gridCol w:w="5392"/>
      </w:tblGrid>
      <w:tr w:rsidR="00817413" w:rsidRPr="00817413" w14:paraId="4CFFB1BC" w14:textId="77777777" w:rsidTr="00DB5F6F">
        <w:tc>
          <w:tcPr>
            <w:tcW w:w="3045" w:type="dxa"/>
            <w:shd w:val="clear" w:color="auto" w:fill="E7E6E6" w:themeFill="background2"/>
          </w:tcPr>
          <w:p w14:paraId="62C518DE" w14:textId="77777777" w:rsidR="00817413" w:rsidRPr="00817413" w:rsidRDefault="00817413" w:rsidP="00817413">
            <w:pPr>
              <w:spacing w:line="320" w:lineRule="atLeast"/>
              <w:ind w:left="720" w:hanging="720"/>
            </w:pPr>
            <w:r w:rsidRPr="00817413">
              <w:t>Employing academic institution</w:t>
            </w:r>
          </w:p>
        </w:tc>
        <w:tc>
          <w:tcPr>
            <w:tcW w:w="5392" w:type="dxa"/>
          </w:tcPr>
          <w:p w14:paraId="3E57E52D" w14:textId="77777777" w:rsidR="00817413" w:rsidRPr="00817413" w:rsidRDefault="00817413" w:rsidP="00817413">
            <w:pPr>
              <w:spacing w:line="320" w:lineRule="atLeast"/>
            </w:pPr>
            <w:r w:rsidRPr="00817413">
              <w:t>University of Wisconsin-Green Bay</w:t>
            </w:r>
          </w:p>
        </w:tc>
      </w:tr>
      <w:tr w:rsidR="00817413" w:rsidRPr="00817413" w14:paraId="369B9A13" w14:textId="77777777" w:rsidTr="00DB5F6F">
        <w:tc>
          <w:tcPr>
            <w:tcW w:w="3045" w:type="dxa"/>
            <w:shd w:val="clear" w:color="auto" w:fill="E7E6E6" w:themeFill="background2"/>
          </w:tcPr>
          <w:p w14:paraId="08525098" w14:textId="77777777" w:rsidR="00817413" w:rsidRPr="00817413" w:rsidRDefault="00817413" w:rsidP="00817413">
            <w:r w:rsidRPr="00817413">
              <w:t>Title</w:t>
            </w:r>
          </w:p>
        </w:tc>
        <w:tc>
          <w:tcPr>
            <w:tcW w:w="5392" w:type="dxa"/>
          </w:tcPr>
          <w:p w14:paraId="58EA7BC8" w14:textId="77777777" w:rsidR="00817413" w:rsidRPr="00817413" w:rsidRDefault="00817413" w:rsidP="00817413">
            <w:r w:rsidRPr="00817413">
              <w:t xml:space="preserve">Associate Professor of Social Work </w:t>
            </w:r>
          </w:p>
        </w:tc>
      </w:tr>
      <w:tr w:rsidR="00817413" w:rsidRPr="00817413" w14:paraId="4DD5BD96" w14:textId="77777777" w:rsidTr="00DB5F6F">
        <w:tc>
          <w:tcPr>
            <w:tcW w:w="3045" w:type="dxa"/>
            <w:shd w:val="clear" w:color="auto" w:fill="E7E6E6" w:themeFill="background2"/>
          </w:tcPr>
          <w:p w14:paraId="0A728C65" w14:textId="77777777" w:rsidR="00817413" w:rsidRPr="00817413" w:rsidRDefault="00817413" w:rsidP="00817413">
            <w:pPr>
              <w:spacing w:line="320" w:lineRule="atLeast"/>
            </w:pPr>
            <w:r w:rsidRPr="00817413">
              <w:t>City and state</w:t>
            </w:r>
          </w:p>
        </w:tc>
        <w:tc>
          <w:tcPr>
            <w:tcW w:w="5392" w:type="dxa"/>
          </w:tcPr>
          <w:p w14:paraId="6780A8B9" w14:textId="77777777" w:rsidR="00817413" w:rsidRPr="00817413" w:rsidRDefault="00817413" w:rsidP="00817413">
            <w:pPr>
              <w:spacing w:line="320" w:lineRule="atLeast"/>
            </w:pPr>
            <w:r w:rsidRPr="00817413">
              <w:t xml:space="preserve">Green Bay, WI </w:t>
            </w:r>
          </w:p>
        </w:tc>
      </w:tr>
      <w:tr w:rsidR="00817413" w:rsidRPr="00817413" w14:paraId="07CB1050" w14:textId="77777777" w:rsidTr="00DB5F6F">
        <w:tc>
          <w:tcPr>
            <w:tcW w:w="3045" w:type="dxa"/>
            <w:shd w:val="clear" w:color="auto" w:fill="E7E6E6" w:themeFill="background2"/>
          </w:tcPr>
          <w:p w14:paraId="1BD7116A" w14:textId="77777777" w:rsidR="00817413" w:rsidRPr="00817413" w:rsidRDefault="00817413" w:rsidP="00817413">
            <w:pPr>
              <w:spacing w:line="320" w:lineRule="atLeast"/>
            </w:pPr>
            <w:r w:rsidRPr="00817413">
              <w:t>Start date (month/year)</w:t>
            </w:r>
          </w:p>
        </w:tc>
        <w:tc>
          <w:tcPr>
            <w:tcW w:w="5392" w:type="dxa"/>
          </w:tcPr>
          <w:p w14:paraId="24C3D4E5" w14:textId="77777777" w:rsidR="00817413" w:rsidRPr="00817413" w:rsidRDefault="00817413" w:rsidP="00817413">
            <w:pPr>
              <w:spacing w:line="320" w:lineRule="atLeast"/>
            </w:pPr>
            <w:r w:rsidRPr="00817413">
              <w:t>May 2009</w:t>
            </w:r>
          </w:p>
        </w:tc>
      </w:tr>
      <w:tr w:rsidR="00817413" w:rsidRPr="00817413" w14:paraId="1542F3A0" w14:textId="77777777" w:rsidTr="00DB5F6F">
        <w:tc>
          <w:tcPr>
            <w:tcW w:w="3045" w:type="dxa"/>
            <w:shd w:val="clear" w:color="auto" w:fill="E7E6E6" w:themeFill="background2"/>
          </w:tcPr>
          <w:p w14:paraId="143D8C9B" w14:textId="77777777" w:rsidR="00817413" w:rsidRPr="00817413" w:rsidRDefault="00817413" w:rsidP="00817413">
            <w:pPr>
              <w:spacing w:line="320" w:lineRule="atLeast"/>
            </w:pPr>
            <w:r w:rsidRPr="00817413">
              <w:t>End date (month/year)</w:t>
            </w:r>
          </w:p>
        </w:tc>
        <w:tc>
          <w:tcPr>
            <w:tcW w:w="5392" w:type="dxa"/>
          </w:tcPr>
          <w:p w14:paraId="1847CAFC" w14:textId="77777777" w:rsidR="00817413" w:rsidRPr="00817413" w:rsidRDefault="00817413" w:rsidP="00817413">
            <w:pPr>
              <w:spacing w:line="320" w:lineRule="atLeast"/>
            </w:pPr>
            <w:r w:rsidRPr="00817413">
              <w:t>Present</w:t>
            </w:r>
          </w:p>
        </w:tc>
      </w:tr>
    </w:tbl>
    <w:p w14:paraId="4488FEF1" w14:textId="77777777" w:rsidR="00817413" w:rsidRPr="00817413" w:rsidRDefault="00817413" w:rsidP="00817413">
      <w:pPr>
        <w:spacing w:line="320" w:lineRule="atLeast"/>
        <w:contextualSpacing/>
        <w:rPr>
          <w:rFonts w:cstheme="minorBidi"/>
          <w:sz w:val="18"/>
          <w:szCs w:val="18"/>
        </w:rPr>
      </w:pPr>
    </w:p>
    <w:tbl>
      <w:tblPr>
        <w:tblStyle w:val="TableGrid812"/>
        <w:tblW w:w="8437" w:type="dxa"/>
        <w:tblInd w:w="918" w:type="dxa"/>
        <w:tblLayout w:type="fixed"/>
        <w:tblLook w:val="04A0" w:firstRow="1" w:lastRow="0" w:firstColumn="1" w:lastColumn="0" w:noHBand="0" w:noVBand="1"/>
      </w:tblPr>
      <w:tblGrid>
        <w:gridCol w:w="3060"/>
        <w:gridCol w:w="30"/>
        <w:gridCol w:w="5347"/>
      </w:tblGrid>
      <w:tr w:rsidR="00817413" w:rsidRPr="00817413" w14:paraId="46038E97" w14:textId="77777777" w:rsidTr="00DB5F6F">
        <w:tc>
          <w:tcPr>
            <w:tcW w:w="3060" w:type="dxa"/>
            <w:shd w:val="clear" w:color="auto" w:fill="E7E6E6" w:themeFill="background2"/>
          </w:tcPr>
          <w:p w14:paraId="56A937C5" w14:textId="77777777" w:rsidR="00817413" w:rsidRPr="00817413" w:rsidRDefault="00817413" w:rsidP="00817413">
            <w:pPr>
              <w:spacing w:line="320" w:lineRule="atLeast"/>
              <w:ind w:left="720" w:hanging="720"/>
            </w:pPr>
            <w:r w:rsidRPr="00817413">
              <w:t>Employing academic institution</w:t>
            </w:r>
          </w:p>
        </w:tc>
        <w:tc>
          <w:tcPr>
            <w:tcW w:w="5377" w:type="dxa"/>
            <w:gridSpan w:val="2"/>
          </w:tcPr>
          <w:p w14:paraId="34CD60B3" w14:textId="77777777" w:rsidR="00817413" w:rsidRPr="00817413" w:rsidRDefault="00817413" w:rsidP="00817413">
            <w:pPr>
              <w:spacing w:line="320" w:lineRule="atLeast"/>
            </w:pPr>
            <w:r w:rsidRPr="00817413">
              <w:t>University of Wisconsin-Green Bay</w:t>
            </w:r>
          </w:p>
        </w:tc>
      </w:tr>
      <w:tr w:rsidR="00817413" w:rsidRPr="00817413" w14:paraId="4921A099" w14:textId="77777777" w:rsidTr="00DB5F6F">
        <w:tc>
          <w:tcPr>
            <w:tcW w:w="3060" w:type="dxa"/>
            <w:shd w:val="clear" w:color="auto" w:fill="E7E6E6" w:themeFill="background2"/>
          </w:tcPr>
          <w:p w14:paraId="11820F59" w14:textId="77777777" w:rsidR="00817413" w:rsidRPr="00817413" w:rsidRDefault="00817413" w:rsidP="00817413">
            <w:r w:rsidRPr="00817413">
              <w:t>Title</w:t>
            </w:r>
          </w:p>
        </w:tc>
        <w:tc>
          <w:tcPr>
            <w:tcW w:w="5377" w:type="dxa"/>
            <w:gridSpan w:val="2"/>
          </w:tcPr>
          <w:p w14:paraId="459390AA" w14:textId="77777777" w:rsidR="00817413" w:rsidRPr="00817413" w:rsidRDefault="00817413" w:rsidP="00817413">
            <w:r w:rsidRPr="00817413">
              <w:t>Associate Professor of Social Work &amp; Social Work Department Chair</w:t>
            </w:r>
          </w:p>
        </w:tc>
      </w:tr>
      <w:tr w:rsidR="00817413" w:rsidRPr="00817413" w14:paraId="0AD36D7B" w14:textId="77777777" w:rsidTr="00DB5F6F">
        <w:tc>
          <w:tcPr>
            <w:tcW w:w="3060" w:type="dxa"/>
            <w:shd w:val="clear" w:color="auto" w:fill="E7E6E6" w:themeFill="background2"/>
          </w:tcPr>
          <w:p w14:paraId="2A1AFB6E" w14:textId="77777777" w:rsidR="00817413" w:rsidRPr="00817413" w:rsidRDefault="00817413" w:rsidP="00817413">
            <w:pPr>
              <w:spacing w:line="320" w:lineRule="atLeast"/>
            </w:pPr>
            <w:r w:rsidRPr="00817413">
              <w:t>City and state</w:t>
            </w:r>
          </w:p>
        </w:tc>
        <w:tc>
          <w:tcPr>
            <w:tcW w:w="5377" w:type="dxa"/>
            <w:gridSpan w:val="2"/>
          </w:tcPr>
          <w:p w14:paraId="682C6960" w14:textId="77777777" w:rsidR="00817413" w:rsidRPr="00817413" w:rsidRDefault="00817413" w:rsidP="00817413">
            <w:pPr>
              <w:spacing w:line="320" w:lineRule="atLeast"/>
            </w:pPr>
            <w:r w:rsidRPr="00817413">
              <w:t xml:space="preserve">Green Bay, WI </w:t>
            </w:r>
          </w:p>
        </w:tc>
      </w:tr>
      <w:tr w:rsidR="00817413" w:rsidRPr="00817413" w14:paraId="54474C28" w14:textId="77777777" w:rsidTr="00DB5F6F">
        <w:tc>
          <w:tcPr>
            <w:tcW w:w="3060" w:type="dxa"/>
            <w:shd w:val="clear" w:color="auto" w:fill="E7E6E6" w:themeFill="background2"/>
          </w:tcPr>
          <w:p w14:paraId="6C1BC6D9" w14:textId="77777777" w:rsidR="00817413" w:rsidRPr="00817413" w:rsidRDefault="00817413" w:rsidP="00817413">
            <w:pPr>
              <w:spacing w:line="320" w:lineRule="atLeast"/>
            </w:pPr>
            <w:r w:rsidRPr="00817413">
              <w:t>Start date (month/year)</w:t>
            </w:r>
          </w:p>
        </w:tc>
        <w:tc>
          <w:tcPr>
            <w:tcW w:w="5377" w:type="dxa"/>
            <w:gridSpan w:val="2"/>
          </w:tcPr>
          <w:p w14:paraId="00A85165" w14:textId="77777777" w:rsidR="00817413" w:rsidRPr="00817413" w:rsidRDefault="00817413" w:rsidP="00817413">
            <w:pPr>
              <w:spacing w:line="320" w:lineRule="atLeast"/>
            </w:pPr>
            <w:r w:rsidRPr="00817413">
              <w:t>July 2010</w:t>
            </w:r>
          </w:p>
        </w:tc>
      </w:tr>
      <w:tr w:rsidR="00817413" w:rsidRPr="00817413" w14:paraId="15F987FD" w14:textId="77777777" w:rsidTr="00DB5F6F">
        <w:tc>
          <w:tcPr>
            <w:tcW w:w="3060" w:type="dxa"/>
            <w:shd w:val="clear" w:color="auto" w:fill="E7E6E6" w:themeFill="background2"/>
          </w:tcPr>
          <w:p w14:paraId="4E418AC6" w14:textId="77777777" w:rsidR="00817413" w:rsidRPr="00817413" w:rsidRDefault="00817413" w:rsidP="00817413">
            <w:pPr>
              <w:spacing w:line="320" w:lineRule="atLeast"/>
            </w:pPr>
            <w:r w:rsidRPr="00817413">
              <w:t>End date (month/year)</w:t>
            </w:r>
          </w:p>
        </w:tc>
        <w:tc>
          <w:tcPr>
            <w:tcW w:w="5377" w:type="dxa"/>
            <w:gridSpan w:val="2"/>
          </w:tcPr>
          <w:p w14:paraId="4375B6FB" w14:textId="77777777" w:rsidR="00817413" w:rsidRPr="00817413" w:rsidRDefault="00817413" w:rsidP="00817413">
            <w:pPr>
              <w:spacing w:line="320" w:lineRule="atLeast"/>
            </w:pPr>
            <w:r w:rsidRPr="00817413">
              <w:t>July 2019</w:t>
            </w:r>
          </w:p>
        </w:tc>
      </w:tr>
      <w:tr w:rsidR="00817413" w:rsidRPr="00817413" w14:paraId="1E8D5170" w14:textId="77777777" w:rsidTr="00DB5F6F">
        <w:tc>
          <w:tcPr>
            <w:tcW w:w="3090" w:type="dxa"/>
            <w:gridSpan w:val="2"/>
            <w:shd w:val="clear" w:color="auto" w:fill="E7E6E6" w:themeFill="background2"/>
          </w:tcPr>
          <w:p w14:paraId="20E2AF5B" w14:textId="77777777" w:rsidR="00817413" w:rsidRPr="00817413" w:rsidRDefault="00817413" w:rsidP="00817413">
            <w:pPr>
              <w:spacing w:line="320" w:lineRule="atLeast"/>
              <w:ind w:left="720" w:hanging="720"/>
            </w:pPr>
            <w:r w:rsidRPr="00817413">
              <w:t>Employing academic institution</w:t>
            </w:r>
          </w:p>
        </w:tc>
        <w:tc>
          <w:tcPr>
            <w:tcW w:w="5347" w:type="dxa"/>
          </w:tcPr>
          <w:p w14:paraId="336E039C" w14:textId="77777777" w:rsidR="00817413" w:rsidRPr="00817413" w:rsidRDefault="00817413" w:rsidP="00817413">
            <w:pPr>
              <w:spacing w:line="320" w:lineRule="atLeast"/>
            </w:pPr>
            <w:r w:rsidRPr="00817413">
              <w:t>University of Wisconsin-Green Bay</w:t>
            </w:r>
          </w:p>
        </w:tc>
      </w:tr>
      <w:tr w:rsidR="00817413" w:rsidRPr="00817413" w14:paraId="264ADAF5" w14:textId="77777777" w:rsidTr="00DB5F6F">
        <w:tc>
          <w:tcPr>
            <w:tcW w:w="3090" w:type="dxa"/>
            <w:gridSpan w:val="2"/>
            <w:shd w:val="clear" w:color="auto" w:fill="E7E6E6" w:themeFill="background2"/>
          </w:tcPr>
          <w:p w14:paraId="2E7A0064" w14:textId="77777777" w:rsidR="00817413" w:rsidRPr="00817413" w:rsidRDefault="00817413" w:rsidP="00817413">
            <w:r w:rsidRPr="00817413">
              <w:t>Title</w:t>
            </w:r>
          </w:p>
        </w:tc>
        <w:tc>
          <w:tcPr>
            <w:tcW w:w="5347" w:type="dxa"/>
          </w:tcPr>
          <w:p w14:paraId="196DD9D7" w14:textId="77777777" w:rsidR="00817413" w:rsidRPr="00817413" w:rsidRDefault="00817413" w:rsidP="00817413">
            <w:r w:rsidRPr="00817413">
              <w:t xml:space="preserve">Associate Professor of Social Work, Social Work Department </w:t>
            </w:r>
            <w:r w:rsidRPr="00817413">
              <w:lastRenderedPageBreak/>
              <w:t>Chair, &amp; BSW Program Coordinator</w:t>
            </w:r>
          </w:p>
        </w:tc>
      </w:tr>
      <w:tr w:rsidR="00817413" w:rsidRPr="00817413" w14:paraId="3BD4ADE2" w14:textId="77777777" w:rsidTr="00DB5F6F">
        <w:tc>
          <w:tcPr>
            <w:tcW w:w="3090" w:type="dxa"/>
            <w:gridSpan w:val="2"/>
            <w:shd w:val="clear" w:color="auto" w:fill="E7E6E6" w:themeFill="background2"/>
          </w:tcPr>
          <w:p w14:paraId="20BEB848" w14:textId="77777777" w:rsidR="00817413" w:rsidRPr="00817413" w:rsidRDefault="00817413" w:rsidP="00817413">
            <w:pPr>
              <w:spacing w:line="320" w:lineRule="atLeast"/>
            </w:pPr>
            <w:r w:rsidRPr="00817413">
              <w:lastRenderedPageBreak/>
              <w:t>City and state</w:t>
            </w:r>
          </w:p>
        </w:tc>
        <w:tc>
          <w:tcPr>
            <w:tcW w:w="5347" w:type="dxa"/>
          </w:tcPr>
          <w:p w14:paraId="4FB05C60" w14:textId="77777777" w:rsidR="00817413" w:rsidRPr="00817413" w:rsidRDefault="00817413" w:rsidP="00817413">
            <w:pPr>
              <w:spacing w:line="320" w:lineRule="atLeast"/>
            </w:pPr>
            <w:r w:rsidRPr="00817413">
              <w:t xml:space="preserve">Green Bay, WI </w:t>
            </w:r>
          </w:p>
        </w:tc>
      </w:tr>
      <w:tr w:rsidR="00817413" w:rsidRPr="00817413" w14:paraId="2B8A1D2B" w14:textId="77777777" w:rsidTr="00DB5F6F">
        <w:tc>
          <w:tcPr>
            <w:tcW w:w="3090" w:type="dxa"/>
            <w:gridSpan w:val="2"/>
            <w:shd w:val="clear" w:color="auto" w:fill="E7E6E6" w:themeFill="background2"/>
          </w:tcPr>
          <w:p w14:paraId="691F9D3A" w14:textId="77777777" w:rsidR="00817413" w:rsidRPr="00817413" w:rsidRDefault="00817413" w:rsidP="00817413">
            <w:pPr>
              <w:spacing w:line="320" w:lineRule="atLeast"/>
            </w:pPr>
            <w:r w:rsidRPr="00817413">
              <w:t>Start date (month/year)</w:t>
            </w:r>
          </w:p>
        </w:tc>
        <w:tc>
          <w:tcPr>
            <w:tcW w:w="5347" w:type="dxa"/>
          </w:tcPr>
          <w:p w14:paraId="7CDFAA03" w14:textId="77777777" w:rsidR="00817413" w:rsidRPr="00817413" w:rsidRDefault="00817413" w:rsidP="00817413">
            <w:pPr>
              <w:spacing w:line="320" w:lineRule="atLeast"/>
            </w:pPr>
            <w:r w:rsidRPr="00817413">
              <w:t>July 2010</w:t>
            </w:r>
          </w:p>
        </w:tc>
      </w:tr>
      <w:tr w:rsidR="00817413" w:rsidRPr="00817413" w14:paraId="629D66AA" w14:textId="77777777" w:rsidTr="00DB5F6F">
        <w:tc>
          <w:tcPr>
            <w:tcW w:w="3090" w:type="dxa"/>
            <w:gridSpan w:val="2"/>
            <w:shd w:val="clear" w:color="auto" w:fill="E7E6E6" w:themeFill="background2"/>
          </w:tcPr>
          <w:p w14:paraId="6C8DB9A2" w14:textId="77777777" w:rsidR="00817413" w:rsidRPr="00817413" w:rsidRDefault="00817413" w:rsidP="00817413">
            <w:pPr>
              <w:spacing w:line="320" w:lineRule="atLeast"/>
            </w:pPr>
            <w:r w:rsidRPr="00817413">
              <w:t>End date (month/year)</w:t>
            </w:r>
          </w:p>
        </w:tc>
        <w:tc>
          <w:tcPr>
            <w:tcW w:w="5347" w:type="dxa"/>
          </w:tcPr>
          <w:p w14:paraId="141772D7" w14:textId="77777777" w:rsidR="00817413" w:rsidRPr="00817413" w:rsidRDefault="00817413" w:rsidP="00817413">
            <w:pPr>
              <w:spacing w:line="320" w:lineRule="atLeast"/>
            </w:pPr>
            <w:r w:rsidRPr="00817413">
              <w:t>July 2016</w:t>
            </w:r>
          </w:p>
        </w:tc>
      </w:tr>
    </w:tbl>
    <w:p w14:paraId="4B786950" w14:textId="77777777" w:rsidR="00817413" w:rsidRPr="00817413" w:rsidRDefault="00817413" w:rsidP="00817413">
      <w:pPr>
        <w:spacing w:line="320" w:lineRule="atLeast"/>
        <w:contextualSpacing/>
        <w:rPr>
          <w:rFonts w:cstheme="minorBidi"/>
          <w:sz w:val="22"/>
          <w:szCs w:val="22"/>
        </w:rPr>
      </w:pPr>
    </w:p>
    <w:tbl>
      <w:tblPr>
        <w:tblStyle w:val="TableGrid812"/>
        <w:tblW w:w="8437" w:type="dxa"/>
        <w:tblInd w:w="918" w:type="dxa"/>
        <w:tblLayout w:type="fixed"/>
        <w:tblLook w:val="04A0" w:firstRow="1" w:lastRow="0" w:firstColumn="1" w:lastColumn="0" w:noHBand="0" w:noVBand="1"/>
      </w:tblPr>
      <w:tblGrid>
        <w:gridCol w:w="3060"/>
        <w:gridCol w:w="5377"/>
      </w:tblGrid>
      <w:tr w:rsidR="00817413" w:rsidRPr="00817413" w14:paraId="4C95F079" w14:textId="77777777" w:rsidTr="00DB5F6F">
        <w:tc>
          <w:tcPr>
            <w:tcW w:w="3060" w:type="dxa"/>
            <w:shd w:val="clear" w:color="auto" w:fill="E7E6E6" w:themeFill="background2"/>
          </w:tcPr>
          <w:p w14:paraId="656D0EEE" w14:textId="77777777" w:rsidR="00817413" w:rsidRPr="00817413" w:rsidRDefault="00817413" w:rsidP="00817413">
            <w:pPr>
              <w:spacing w:line="320" w:lineRule="atLeast"/>
              <w:ind w:left="720" w:hanging="720"/>
            </w:pPr>
            <w:r w:rsidRPr="00817413">
              <w:t>Employing academic institution</w:t>
            </w:r>
          </w:p>
        </w:tc>
        <w:tc>
          <w:tcPr>
            <w:tcW w:w="5377" w:type="dxa"/>
          </w:tcPr>
          <w:p w14:paraId="23E2BDBE" w14:textId="77777777" w:rsidR="00817413" w:rsidRPr="00817413" w:rsidRDefault="00817413" w:rsidP="00817413">
            <w:pPr>
              <w:spacing w:line="320" w:lineRule="atLeast"/>
            </w:pPr>
            <w:r w:rsidRPr="00817413">
              <w:t>University of Wisconsin-Green Bay</w:t>
            </w:r>
          </w:p>
        </w:tc>
      </w:tr>
      <w:tr w:rsidR="00817413" w:rsidRPr="00817413" w14:paraId="7FB73018" w14:textId="77777777" w:rsidTr="00DB5F6F">
        <w:tc>
          <w:tcPr>
            <w:tcW w:w="3060" w:type="dxa"/>
            <w:shd w:val="clear" w:color="auto" w:fill="E7E6E6" w:themeFill="background2"/>
          </w:tcPr>
          <w:p w14:paraId="2F37329E" w14:textId="77777777" w:rsidR="00817413" w:rsidRPr="00817413" w:rsidRDefault="00817413" w:rsidP="00817413">
            <w:r w:rsidRPr="00817413">
              <w:t>Title</w:t>
            </w:r>
          </w:p>
        </w:tc>
        <w:tc>
          <w:tcPr>
            <w:tcW w:w="5377" w:type="dxa"/>
          </w:tcPr>
          <w:p w14:paraId="739D9702" w14:textId="77777777" w:rsidR="00817413" w:rsidRPr="00817413" w:rsidRDefault="00817413" w:rsidP="00817413">
            <w:r w:rsidRPr="00817413">
              <w:t>Assistant Professor of Social Work &amp; Collaborative MSW Program Field Coordinator</w:t>
            </w:r>
          </w:p>
        </w:tc>
      </w:tr>
      <w:tr w:rsidR="00817413" w:rsidRPr="00817413" w14:paraId="649DF938" w14:textId="77777777" w:rsidTr="00DB5F6F">
        <w:tc>
          <w:tcPr>
            <w:tcW w:w="3060" w:type="dxa"/>
            <w:shd w:val="clear" w:color="auto" w:fill="E7E6E6" w:themeFill="background2"/>
          </w:tcPr>
          <w:p w14:paraId="31BCF90A" w14:textId="77777777" w:rsidR="00817413" w:rsidRPr="00817413" w:rsidRDefault="00817413" w:rsidP="00817413">
            <w:pPr>
              <w:spacing w:line="320" w:lineRule="atLeast"/>
            </w:pPr>
            <w:r w:rsidRPr="00817413">
              <w:t>City and state</w:t>
            </w:r>
          </w:p>
        </w:tc>
        <w:tc>
          <w:tcPr>
            <w:tcW w:w="5377" w:type="dxa"/>
          </w:tcPr>
          <w:p w14:paraId="39AAB2E6" w14:textId="77777777" w:rsidR="00817413" w:rsidRPr="00817413" w:rsidRDefault="00817413" w:rsidP="00817413">
            <w:pPr>
              <w:spacing w:line="320" w:lineRule="atLeast"/>
            </w:pPr>
            <w:r w:rsidRPr="00817413">
              <w:t xml:space="preserve">Green Bay, WI </w:t>
            </w:r>
          </w:p>
        </w:tc>
      </w:tr>
      <w:tr w:rsidR="00817413" w:rsidRPr="00817413" w14:paraId="4A43F6B1" w14:textId="77777777" w:rsidTr="00DB5F6F">
        <w:tc>
          <w:tcPr>
            <w:tcW w:w="3060" w:type="dxa"/>
            <w:shd w:val="clear" w:color="auto" w:fill="E7E6E6" w:themeFill="background2"/>
          </w:tcPr>
          <w:p w14:paraId="1B6EC71E" w14:textId="77777777" w:rsidR="00817413" w:rsidRPr="00817413" w:rsidRDefault="00817413" w:rsidP="00817413">
            <w:pPr>
              <w:spacing w:line="320" w:lineRule="atLeast"/>
            </w:pPr>
            <w:r w:rsidRPr="00817413">
              <w:t>Start date (month/year)</w:t>
            </w:r>
          </w:p>
        </w:tc>
        <w:tc>
          <w:tcPr>
            <w:tcW w:w="5377" w:type="dxa"/>
          </w:tcPr>
          <w:p w14:paraId="03D98159" w14:textId="77777777" w:rsidR="00817413" w:rsidRPr="00817413" w:rsidRDefault="00817413" w:rsidP="00817413">
            <w:pPr>
              <w:spacing w:line="320" w:lineRule="atLeast"/>
            </w:pPr>
            <w:r w:rsidRPr="00817413">
              <w:t>July 2006</w:t>
            </w:r>
          </w:p>
        </w:tc>
      </w:tr>
      <w:tr w:rsidR="00817413" w:rsidRPr="00817413" w14:paraId="01A1E0A2" w14:textId="77777777" w:rsidTr="00DB5F6F">
        <w:tc>
          <w:tcPr>
            <w:tcW w:w="3060" w:type="dxa"/>
            <w:shd w:val="clear" w:color="auto" w:fill="E7E6E6" w:themeFill="background2"/>
          </w:tcPr>
          <w:p w14:paraId="2C5BC975" w14:textId="77777777" w:rsidR="00817413" w:rsidRPr="00817413" w:rsidRDefault="00817413" w:rsidP="00817413">
            <w:pPr>
              <w:spacing w:line="320" w:lineRule="atLeast"/>
            </w:pPr>
            <w:r w:rsidRPr="00817413">
              <w:t>End date (month/year)</w:t>
            </w:r>
          </w:p>
        </w:tc>
        <w:tc>
          <w:tcPr>
            <w:tcW w:w="5377" w:type="dxa"/>
          </w:tcPr>
          <w:p w14:paraId="584C4938" w14:textId="77777777" w:rsidR="00817413" w:rsidRPr="00817413" w:rsidRDefault="00817413" w:rsidP="00817413">
            <w:pPr>
              <w:spacing w:line="320" w:lineRule="atLeast"/>
            </w:pPr>
            <w:r w:rsidRPr="00817413">
              <w:t>July 2008</w:t>
            </w:r>
          </w:p>
        </w:tc>
      </w:tr>
    </w:tbl>
    <w:p w14:paraId="3A3360EC" w14:textId="77777777" w:rsidR="00817413" w:rsidRPr="00817413" w:rsidRDefault="00817413" w:rsidP="00817413">
      <w:pPr>
        <w:spacing w:line="320" w:lineRule="atLeast"/>
        <w:contextualSpacing/>
        <w:rPr>
          <w:rFonts w:cstheme="minorBidi"/>
          <w:sz w:val="22"/>
          <w:szCs w:val="22"/>
        </w:rPr>
      </w:pPr>
    </w:p>
    <w:tbl>
      <w:tblPr>
        <w:tblStyle w:val="TableGrid812"/>
        <w:tblW w:w="8437" w:type="dxa"/>
        <w:tblInd w:w="918" w:type="dxa"/>
        <w:tblLayout w:type="fixed"/>
        <w:tblLook w:val="04A0" w:firstRow="1" w:lastRow="0" w:firstColumn="1" w:lastColumn="0" w:noHBand="0" w:noVBand="1"/>
      </w:tblPr>
      <w:tblGrid>
        <w:gridCol w:w="3075"/>
        <w:gridCol w:w="5362"/>
      </w:tblGrid>
      <w:tr w:rsidR="00817413" w:rsidRPr="00817413" w14:paraId="1EEEFD4D" w14:textId="77777777" w:rsidTr="00DB5F6F">
        <w:tc>
          <w:tcPr>
            <w:tcW w:w="3075" w:type="dxa"/>
            <w:shd w:val="clear" w:color="auto" w:fill="E7E6E6" w:themeFill="background2"/>
          </w:tcPr>
          <w:p w14:paraId="601A0ECE" w14:textId="77777777" w:rsidR="00817413" w:rsidRPr="00817413" w:rsidRDefault="00817413" w:rsidP="00817413">
            <w:pPr>
              <w:spacing w:line="320" w:lineRule="atLeast"/>
              <w:ind w:left="720" w:hanging="720"/>
            </w:pPr>
            <w:r w:rsidRPr="00817413">
              <w:t>Employing academic institution</w:t>
            </w:r>
          </w:p>
        </w:tc>
        <w:tc>
          <w:tcPr>
            <w:tcW w:w="5362" w:type="dxa"/>
          </w:tcPr>
          <w:p w14:paraId="62B6EEAB" w14:textId="77777777" w:rsidR="00817413" w:rsidRPr="00817413" w:rsidRDefault="00817413" w:rsidP="00817413">
            <w:pPr>
              <w:spacing w:line="320" w:lineRule="atLeast"/>
            </w:pPr>
            <w:r w:rsidRPr="00817413">
              <w:t>University of Wisconsin-Green Bay</w:t>
            </w:r>
          </w:p>
        </w:tc>
      </w:tr>
      <w:tr w:rsidR="00817413" w:rsidRPr="00817413" w14:paraId="3721DF80" w14:textId="77777777" w:rsidTr="00DB5F6F">
        <w:tc>
          <w:tcPr>
            <w:tcW w:w="3075" w:type="dxa"/>
            <w:shd w:val="clear" w:color="auto" w:fill="E7E6E6" w:themeFill="background2"/>
          </w:tcPr>
          <w:p w14:paraId="51782B05" w14:textId="77777777" w:rsidR="00817413" w:rsidRPr="00817413" w:rsidRDefault="00817413" w:rsidP="00817413">
            <w:pPr>
              <w:spacing w:line="320" w:lineRule="atLeast"/>
            </w:pPr>
            <w:r w:rsidRPr="00817413">
              <w:t>Title</w:t>
            </w:r>
          </w:p>
        </w:tc>
        <w:tc>
          <w:tcPr>
            <w:tcW w:w="5362" w:type="dxa"/>
          </w:tcPr>
          <w:p w14:paraId="0A173390" w14:textId="77777777" w:rsidR="00817413" w:rsidRPr="00817413" w:rsidRDefault="00817413" w:rsidP="00817413">
            <w:pPr>
              <w:spacing w:line="320" w:lineRule="atLeast"/>
            </w:pPr>
            <w:r w:rsidRPr="00817413">
              <w:t>Assistant Professor of Social Work</w:t>
            </w:r>
          </w:p>
        </w:tc>
      </w:tr>
      <w:tr w:rsidR="00817413" w:rsidRPr="00817413" w14:paraId="1B5BF2C4" w14:textId="77777777" w:rsidTr="00DB5F6F">
        <w:tc>
          <w:tcPr>
            <w:tcW w:w="3075" w:type="dxa"/>
            <w:shd w:val="clear" w:color="auto" w:fill="E7E6E6" w:themeFill="background2"/>
          </w:tcPr>
          <w:p w14:paraId="2987F037" w14:textId="77777777" w:rsidR="00817413" w:rsidRPr="00817413" w:rsidRDefault="00817413" w:rsidP="00817413">
            <w:pPr>
              <w:spacing w:line="320" w:lineRule="atLeast"/>
            </w:pPr>
            <w:r w:rsidRPr="00817413">
              <w:t>City and state</w:t>
            </w:r>
          </w:p>
        </w:tc>
        <w:tc>
          <w:tcPr>
            <w:tcW w:w="5362" w:type="dxa"/>
          </w:tcPr>
          <w:p w14:paraId="5F174917" w14:textId="77777777" w:rsidR="00817413" w:rsidRPr="00817413" w:rsidRDefault="00817413" w:rsidP="00817413">
            <w:pPr>
              <w:spacing w:line="320" w:lineRule="atLeast"/>
            </w:pPr>
            <w:r w:rsidRPr="00817413">
              <w:t xml:space="preserve">Green Bay, WI </w:t>
            </w:r>
          </w:p>
        </w:tc>
      </w:tr>
      <w:tr w:rsidR="00817413" w:rsidRPr="00817413" w14:paraId="2429BC6B" w14:textId="77777777" w:rsidTr="00DB5F6F">
        <w:tc>
          <w:tcPr>
            <w:tcW w:w="3075" w:type="dxa"/>
            <w:shd w:val="clear" w:color="auto" w:fill="E7E6E6" w:themeFill="background2"/>
          </w:tcPr>
          <w:p w14:paraId="317D02E6" w14:textId="77777777" w:rsidR="00817413" w:rsidRPr="00817413" w:rsidRDefault="00817413" w:rsidP="00817413">
            <w:pPr>
              <w:spacing w:line="320" w:lineRule="atLeast"/>
            </w:pPr>
            <w:r w:rsidRPr="00817413">
              <w:t>Start date (month/year)</w:t>
            </w:r>
          </w:p>
        </w:tc>
        <w:tc>
          <w:tcPr>
            <w:tcW w:w="5362" w:type="dxa"/>
          </w:tcPr>
          <w:p w14:paraId="23E50627" w14:textId="77777777" w:rsidR="00817413" w:rsidRPr="00817413" w:rsidRDefault="00817413" w:rsidP="00817413">
            <w:pPr>
              <w:spacing w:line="320" w:lineRule="atLeast"/>
            </w:pPr>
            <w:r w:rsidRPr="00817413">
              <w:t>August 2004</w:t>
            </w:r>
          </w:p>
        </w:tc>
      </w:tr>
      <w:tr w:rsidR="00817413" w:rsidRPr="00817413" w14:paraId="5D0D5B79" w14:textId="77777777" w:rsidTr="00DB5F6F">
        <w:tc>
          <w:tcPr>
            <w:tcW w:w="3075" w:type="dxa"/>
            <w:shd w:val="clear" w:color="auto" w:fill="E7E6E6" w:themeFill="background2"/>
          </w:tcPr>
          <w:p w14:paraId="702E1BD3" w14:textId="77777777" w:rsidR="00817413" w:rsidRPr="00817413" w:rsidRDefault="00817413" w:rsidP="00817413">
            <w:pPr>
              <w:spacing w:line="320" w:lineRule="atLeast"/>
            </w:pPr>
            <w:r w:rsidRPr="00817413">
              <w:t>End date (month/year)</w:t>
            </w:r>
          </w:p>
        </w:tc>
        <w:tc>
          <w:tcPr>
            <w:tcW w:w="5362" w:type="dxa"/>
          </w:tcPr>
          <w:p w14:paraId="33EE6E61" w14:textId="77777777" w:rsidR="00817413" w:rsidRPr="00817413" w:rsidRDefault="00817413" w:rsidP="00817413">
            <w:pPr>
              <w:spacing w:line="320" w:lineRule="atLeast"/>
            </w:pPr>
            <w:r w:rsidRPr="00817413">
              <w:t>May 2009</w:t>
            </w:r>
          </w:p>
        </w:tc>
      </w:tr>
    </w:tbl>
    <w:p w14:paraId="647B21CC" w14:textId="77777777" w:rsidR="00817413" w:rsidRPr="00817413" w:rsidRDefault="00817413" w:rsidP="00817413">
      <w:pPr>
        <w:spacing w:line="320" w:lineRule="atLeast"/>
        <w:contextualSpacing/>
        <w:rPr>
          <w:rFonts w:cstheme="minorBidi"/>
          <w:sz w:val="22"/>
          <w:szCs w:val="22"/>
        </w:rPr>
      </w:pPr>
    </w:p>
    <w:p w14:paraId="62CC7E14"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12"/>
        <w:tblW w:w="8460" w:type="dxa"/>
        <w:tblInd w:w="918" w:type="dxa"/>
        <w:tblLayout w:type="fixed"/>
        <w:tblLook w:val="04A0" w:firstRow="1" w:lastRow="0" w:firstColumn="1" w:lastColumn="0" w:noHBand="0" w:noVBand="1"/>
      </w:tblPr>
      <w:tblGrid>
        <w:gridCol w:w="3060"/>
        <w:gridCol w:w="5400"/>
      </w:tblGrid>
      <w:tr w:rsidR="00817413" w:rsidRPr="00817413" w14:paraId="7C827986" w14:textId="77777777" w:rsidTr="00DB5F6F">
        <w:tc>
          <w:tcPr>
            <w:tcW w:w="3060" w:type="dxa"/>
            <w:shd w:val="clear" w:color="auto" w:fill="E7E6E6" w:themeFill="background2"/>
          </w:tcPr>
          <w:p w14:paraId="5A0D9F7A" w14:textId="77777777" w:rsidR="00817413" w:rsidRPr="00817413" w:rsidRDefault="00817413" w:rsidP="00817413">
            <w:r w:rsidRPr="00817413">
              <w:t xml:space="preserve">Employer </w:t>
            </w:r>
          </w:p>
        </w:tc>
        <w:tc>
          <w:tcPr>
            <w:tcW w:w="5400" w:type="dxa"/>
          </w:tcPr>
          <w:p w14:paraId="57ABFFD5" w14:textId="77777777" w:rsidR="00817413" w:rsidRPr="00817413" w:rsidRDefault="00817413" w:rsidP="00817413">
            <w:r w:rsidRPr="00817413">
              <w:t>Dane County Department of Human Services, Area Agency on Aging</w:t>
            </w:r>
          </w:p>
        </w:tc>
      </w:tr>
      <w:tr w:rsidR="00817413" w:rsidRPr="00817413" w14:paraId="262C4368" w14:textId="77777777" w:rsidTr="00DB5F6F">
        <w:tc>
          <w:tcPr>
            <w:tcW w:w="3060" w:type="dxa"/>
            <w:shd w:val="clear" w:color="auto" w:fill="E7E6E6" w:themeFill="background2"/>
          </w:tcPr>
          <w:p w14:paraId="347D0024" w14:textId="77777777" w:rsidR="00817413" w:rsidRPr="00817413" w:rsidRDefault="00817413" w:rsidP="00817413">
            <w:pPr>
              <w:spacing w:line="320" w:lineRule="atLeast"/>
            </w:pPr>
            <w:r w:rsidRPr="00817413">
              <w:t>Position</w:t>
            </w:r>
          </w:p>
        </w:tc>
        <w:tc>
          <w:tcPr>
            <w:tcW w:w="5400" w:type="dxa"/>
          </w:tcPr>
          <w:p w14:paraId="3A7B45A9" w14:textId="77777777" w:rsidR="00817413" w:rsidRPr="00817413" w:rsidRDefault="00817413" w:rsidP="00817413">
            <w:pPr>
              <w:spacing w:line="320" w:lineRule="atLeast"/>
            </w:pPr>
            <w:r w:rsidRPr="00817413">
              <w:t>Social Worker, LTE—Elder Abuse Investigator</w:t>
            </w:r>
          </w:p>
        </w:tc>
      </w:tr>
      <w:tr w:rsidR="00817413" w:rsidRPr="00817413" w14:paraId="24AEF0C4" w14:textId="77777777" w:rsidTr="00DB5F6F">
        <w:tc>
          <w:tcPr>
            <w:tcW w:w="3060" w:type="dxa"/>
            <w:shd w:val="clear" w:color="auto" w:fill="E7E6E6" w:themeFill="background2"/>
          </w:tcPr>
          <w:p w14:paraId="0B22AC8C" w14:textId="77777777" w:rsidR="00817413" w:rsidRPr="00817413" w:rsidRDefault="00817413" w:rsidP="00817413">
            <w:pPr>
              <w:spacing w:line="320" w:lineRule="atLeast"/>
            </w:pPr>
            <w:r w:rsidRPr="00817413">
              <w:t>City and state</w:t>
            </w:r>
          </w:p>
        </w:tc>
        <w:tc>
          <w:tcPr>
            <w:tcW w:w="5400" w:type="dxa"/>
          </w:tcPr>
          <w:p w14:paraId="4C424070" w14:textId="77777777" w:rsidR="00817413" w:rsidRPr="00817413" w:rsidRDefault="00817413" w:rsidP="00817413">
            <w:pPr>
              <w:spacing w:line="320" w:lineRule="atLeast"/>
            </w:pPr>
            <w:r w:rsidRPr="00817413">
              <w:t>Madison, WI</w:t>
            </w:r>
          </w:p>
        </w:tc>
      </w:tr>
      <w:tr w:rsidR="00817413" w:rsidRPr="00817413" w14:paraId="2A79A6C4" w14:textId="77777777" w:rsidTr="00DB5F6F">
        <w:tc>
          <w:tcPr>
            <w:tcW w:w="3060" w:type="dxa"/>
            <w:shd w:val="clear" w:color="auto" w:fill="E7E6E6" w:themeFill="background2"/>
          </w:tcPr>
          <w:p w14:paraId="66574E24" w14:textId="77777777" w:rsidR="00817413" w:rsidRPr="00817413" w:rsidRDefault="00817413" w:rsidP="00817413">
            <w:pPr>
              <w:spacing w:line="320" w:lineRule="atLeast"/>
            </w:pPr>
            <w:r w:rsidRPr="00817413">
              <w:t>Start date (month/year)</w:t>
            </w:r>
          </w:p>
        </w:tc>
        <w:tc>
          <w:tcPr>
            <w:tcW w:w="5400" w:type="dxa"/>
          </w:tcPr>
          <w:p w14:paraId="3E5DAB19" w14:textId="77777777" w:rsidR="00817413" w:rsidRPr="00817413" w:rsidRDefault="00817413" w:rsidP="00817413">
            <w:pPr>
              <w:spacing w:line="320" w:lineRule="atLeast"/>
            </w:pPr>
            <w:r w:rsidRPr="00817413">
              <w:t>November 2002</w:t>
            </w:r>
          </w:p>
        </w:tc>
      </w:tr>
      <w:tr w:rsidR="00817413" w:rsidRPr="00817413" w14:paraId="767E74C6" w14:textId="77777777" w:rsidTr="00DB5F6F">
        <w:tc>
          <w:tcPr>
            <w:tcW w:w="3060" w:type="dxa"/>
            <w:shd w:val="clear" w:color="auto" w:fill="E7E6E6" w:themeFill="background2"/>
          </w:tcPr>
          <w:p w14:paraId="17FF6806" w14:textId="77777777" w:rsidR="00817413" w:rsidRPr="00817413" w:rsidRDefault="00817413" w:rsidP="00817413">
            <w:pPr>
              <w:spacing w:line="320" w:lineRule="atLeast"/>
            </w:pPr>
            <w:r w:rsidRPr="00817413">
              <w:t>End date (month/year)</w:t>
            </w:r>
          </w:p>
        </w:tc>
        <w:tc>
          <w:tcPr>
            <w:tcW w:w="5400" w:type="dxa"/>
          </w:tcPr>
          <w:p w14:paraId="3C467836" w14:textId="77777777" w:rsidR="00817413" w:rsidRPr="00817413" w:rsidRDefault="00817413" w:rsidP="00817413">
            <w:pPr>
              <w:spacing w:line="320" w:lineRule="atLeast"/>
            </w:pPr>
            <w:r w:rsidRPr="00817413">
              <w:t>January 2003</w:t>
            </w:r>
          </w:p>
        </w:tc>
      </w:tr>
    </w:tbl>
    <w:p w14:paraId="6C52C2DE" w14:textId="77777777" w:rsidR="00817413" w:rsidRPr="00817413" w:rsidRDefault="00817413" w:rsidP="00817413">
      <w:pPr>
        <w:spacing w:line="320" w:lineRule="atLeast"/>
        <w:ind w:left="720"/>
        <w:contextualSpacing/>
        <w:rPr>
          <w:rFonts w:cstheme="minorBidi"/>
          <w:sz w:val="22"/>
          <w:szCs w:val="22"/>
        </w:rPr>
      </w:pPr>
    </w:p>
    <w:tbl>
      <w:tblPr>
        <w:tblStyle w:val="TableGrid812"/>
        <w:tblW w:w="8520" w:type="dxa"/>
        <w:tblInd w:w="918" w:type="dxa"/>
        <w:tblLayout w:type="fixed"/>
        <w:tblLook w:val="04A0" w:firstRow="1" w:lastRow="0" w:firstColumn="1" w:lastColumn="0" w:noHBand="0" w:noVBand="1"/>
      </w:tblPr>
      <w:tblGrid>
        <w:gridCol w:w="3045"/>
        <w:gridCol w:w="5475"/>
      </w:tblGrid>
      <w:tr w:rsidR="00817413" w:rsidRPr="00817413" w14:paraId="5F381C06" w14:textId="77777777" w:rsidTr="00DB5F6F">
        <w:tc>
          <w:tcPr>
            <w:tcW w:w="3045" w:type="dxa"/>
            <w:shd w:val="clear" w:color="auto" w:fill="E7E6E6" w:themeFill="background2"/>
          </w:tcPr>
          <w:p w14:paraId="3E0AB110" w14:textId="77777777" w:rsidR="00817413" w:rsidRPr="00817413" w:rsidRDefault="00817413" w:rsidP="00817413">
            <w:pPr>
              <w:spacing w:line="320" w:lineRule="atLeast"/>
            </w:pPr>
            <w:r w:rsidRPr="00817413">
              <w:t xml:space="preserve">Employer </w:t>
            </w:r>
          </w:p>
        </w:tc>
        <w:tc>
          <w:tcPr>
            <w:tcW w:w="5475" w:type="dxa"/>
          </w:tcPr>
          <w:p w14:paraId="3B379ABD" w14:textId="77777777" w:rsidR="00817413" w:rsidRPr="00817413" w:rsidRDefault="00817413" w:rsidP="00817413">
            <w:pPr>
              <w:spacing w:line="320" w:lineRule="atLeast"/>
            </w:pPr>
            <w:r w:rsidRPr="00817413">
              <w:t>YWCA of Madison</w:t>
            </w:r>
          </w:p>
        </w:tc>
      </w:tr>
      <w:tr w:rsidR="00817413" w:rsidRPr="00817413" w14:paraId="40C37D69" w14:textId="77777777" w:rsidTr="00DB5F6F">
        <w:tc>
          <w:tcPr>
            <w:tcW w:w="3045" w:type="dxa"/>
            <w:shd w:val="clear" w:color="auto" w:fill="E7E6E6" w:themeFill="background2"/>
          </w:tcPr>
          <w:p w14:paraId="06980A72" w14:textId="77777777" w:rsidR="00817413" w:rsidRPr="00817413" w:rsidRDefault="00817413" w:rsidP="00817413">
            <w:pPr>
              <w:spacing w:line="320" w:lineRule="atLeast"/>
            </w:pPr>
            <w:r w:rsidRPr="00817413">
              <w:t>Position</w:t>
            </w:r>
          </w:p>
        </w:tc>
        <w:tc>
          <w:tcPr>
            <w:tcW w:w="5475" w:type="dxa"/>
          </w:tcPr>
          <w:p w14:paraId="11D558FC" w14:textId="77777777" w:rsidR="00817413" w:rsidRPr="00817413" w:rsidRDefault="00817413" w:rsidP="00817413">
            <w:pPr>
              <w:spacing w:line="320" w:lineRule="atLeast"/>
            </w:pPr>
            <w:r w:rsidRPr="00817413">
              <w:t>Community Organizer/Curriculum &amp; Training Coordinator</w:t>
            </w:r>
          </w:p>
        </w:tc>
      </w:tr>
      <w:tr w:rsidR="00817413" w:rsidRPr="00817413" w14:paraId="0BE93DA7" w14:textId="77777777" w:rsidTr="00DB5F6F">
        <w:tc>
          <w:tcPr>
            <w:tcW w:w="3045" w:type="dxa"/>
            <w:shd w:val="clear" w:color="auto" w:fill="E7E6E6" w:themeFill="background2"/>
          </w:tcPr>
          <w:p w14:paraId="26AEF206" w14:textId="77777777" w:rsidR="00817413" w:rsidRPr="00817413" w:rsidRDefault="00817413" w:rsidP="00817413">
            <w:pPr>
              <w:spacing w:line="320" w:lineRule="atLeast"/>
            </w:pPr>
            <w:r w:rsidRPr="00817413">
              <w:t>City and state</w:t>
            </w:r>
          </w:p>
        </w:tc>
        <w:tc>
          <w:tcPr>
            <w:tcW w:w="5475" w:type="dxa"/>
          </w:tcPr>
          <w:p w14:paraId="20879198" w14:textId="77777777" w:rsidR="00817413" w:rsidRPr="00817413" w:rsidRDefault="00817413" w:rsidP="00817413">
            <w:pPr>
              <w:spacing w:line="320" w:lineRule="atLeast"/>
            </w:pPr>
            <w:r w:rsidRPr="00817413">
              <w:t>Madison, WI</w:t>
            </w:r>
          </w:p>
        </w:tc>
      </w:tr>
      <w:tr w:rsidR="00817413" w:rsidRPr="00817413" w14:paraId="0ECBDD7E" w14:textId="77777777" w:rsidTr="00DB5F6F">
        <w:tc>
          <w:tcPr>
            <w:tcW w:w="3045" w:type="dxa"/>
            <w:shd w:val="clear" w:color="auto" w:fill="E7E6E6" w:themeFill="background2"/>
          </w:tcPr>
          <w:p w14:paraId="0DEEE372" w14:textId="77777777" w:rsidR="00817413" w:rsidRPr="00817413" w:rsidRDefault="00817413" w:rsidP="00817413">
            <w:pPr>
              <w:spacing w:line="320" w:lineRule="atLeast"/>
            </w:pPr>
            <w:r w:rsidRPr="00817413">
              <w:t>Start date (month/year)</w:t>
            </w:r>
          </w:p>
        </w:tc>
        <w:tc>
          <w:tcPr>
            <w:tcW w:w="5475" w:type="dxa"/>
          </w:tcPr>
          <w:p w14:paraId="20985399" w14:textId="77777777" w:rsidR="00817413" w:rsidRPr="00817413" w:rsidRDefault="00817413" w:rsidP="00817413">
            <w:pPr>
              <w:spacing w:line="320" w:lineRule="atLeast"/>
            </w:pPr>
            <w:r w:rsidRPr="00817413">
              <w:t>February 2001</w:t>
            </w:r>
          </w:p>
        </w:tc>
      </w:tr>
      <w:tr w:rsidR="00817413" w:rsidRPr="00817413" w14:paraId="1C1275E3" w14:textId="77777777" w:rsidTr="00DB5F6F">
        <w:tc>
          <w:tcPr>
            <w:tcW w:w="3045" w:type="dxa"/>
            <w:shd w:val="clear" w:color="auto" w:fill="E7E6E6" w:themeFill="background2"/>
          </w:tcPr>
          <w:p w14:paraId="3DFCD422" w14:textId="77777777" w:rsidR="00817413" w:rsidRPr="00817413" w:rsidRDefault="00817413" w:rsidP="00817413">
            <w:pPr>
              <w:spacing w:line="320" w:lineRule="atLeast"/>
            </w:pPr>
            <w:r w:rsidRPr="00817413">
              <w:t>End date (month/year)</w:t>
            </w:r>
          </w:p>
        </w:tc>
        <w:tc>
          <w:tcPr>
            <w:tcW w:w="5475" w:type="dxa"/>
          </w:tcPr>
          <w:p w14:paraId="27630062" w14:textId="77777777" w:rsidR="00817413" w:rsidRPr="00817413" w:rsidRDefault="00817413" w:rsidP="00817413">
            <w:pPr>
              <w:spacing w:line="320" w:lineRule="atLeast"/>
            </w:pPr>
            <w:r w:rsidRPr="00817413">
              <w:t>February 2002</w:t>
            </w:r>
          </w:p>
        </w:tc>
      </w:tr>
    </w:tbl>
    <w:p w14:paraId="0B41477B" w14:textId="77777777" w:rsidR="00817413" w:rsidRPr="00817413" w:rsidRDefault="00817413" w:rsidP="00817413">
      <w:pPr>
        <w:spacing w:line="320" w:lineRule="atLeast"/>
        <w:ind w:left="720"/>
        <w:contextualSpacing/>
        <w:rPr>
          <w:rFonts w:cstheme="minorBidi"/>
          <w:sz w:val="22"/>
          <w:szCs w:val="22"/>
        </w:rPr>
      </w:pPr>
    </w:p>
    <w:tbl>
      <w:tblPr>
        <w:tblStyle w:val="TableGrid812"/>
        <w:tblW w:w="8535" w:type="dxa"/>
        <w:tblInd w:w="918" w:type="dxa"/>
        <w:tblLayout w:type="fixed"/>
        <w:tblLook w:val="04A0" w:firstRow="1" w:lastRow="0" w:firstColumn="1" w:lastColumn="0" w:noHBand="0" w:noVBand="1"/>
      </w:tblPr>
      <w:tblGrid>
        <w:gridCol w:w="3030"/>
        <w:gridCol w:w="5505"/>
      </w:tblGrid>
      <w:tr w:rsidR="00817413" w:rsidRPr="00817413" w14:paraId="3D6767A5" w14:textId="77777777" w:rsidTr="00DB5F6F">
        <w:tc>
          <w:tcPr>
            <w:tcW w:w="3030" w:type="dxa"/>
            <w:shd w:val="clear" w:color="auto" w:fill="E7E6E6" w:themeFill="background2"/>
          </w:tcPr>
          <w:p w14:paraId="625FEE22" w14:textId="77777777" w:rsidR="00817413" w:rsidRPr="00817413" w:rsidRDefault="00817413" w:rsidP="00817413">
            <w:pPr>
              <w:spacing w:line="320" w:lineRule="atLeast"/>
            </w:pPr>
            <w:r w:rsidRPr="00817413">
              <w:t xml:space="preserve">Employer </w:t>
            </w:r>
          </w:p>
        </w:tc>
        <w:tc>
          <w:tcPr>
            <w:tcW w:w="5505" w:type="dxa"/>
          </w:tcPr>
          <w:p w14:paraId="153F6DE3" w14:textId="77777777" w:rsidR="00817413" w:rsidRPr="00817413" w:rsidRDefault="00817413" w:rsidP="00817413">
            <w:pPr>
              <w:spacing w:line="320" w:lineRule="atLeast"/>
            </w:pPr>
            <w:r w:rsidRPr="00817413">
              <w:t>St. Aemilian-Lakeside</w:t>
            </w:r>
          </w:p>
        </w:tc>
      </w:tr>
      <w:tr w:rsidR="00817413" w:rsidRPr="00817413" w14:paraId="2A6405BF" w14:textId="77777777" w:rsidTr="00DB5F6F">
        <w:tc>
          <w:tcPr>
            <w:tcW w:w="3030" w:type="dxa"/>
            <w:shd w:val="clear" w:color="auto" w:fill="E7E6E6" w:themeFill="background2"/>
          </w:tcPr>
          <w:p w14:paraId="42FFF809" w14:textId="77777777" w:rsidR="00817413" w:rsidRPr="00817413" w:rsidRDefault="00817413" w:rsidP="00817413">
            <w:pPr>
              <w:spacing w:line="320" w:lineRule="atLeast"/>
            </w:pPr>
            <w:r w:rsidRPr="00817413">
              <w:t>Position</w:t>
            </w:r>
          </w:p>
        </w:tc>
        <w:tc>
          <w:tcPr>
            <w:tcW w:w="5505" w:type="dxa"/>
          </w:tcPr>
          <w:p w14:paraId="70DB5BF7" w14:textId="77777777" w:rsidR="00817413" w:rsidRPr="00817413" w:rsidRDefault="00817413" w:rsidP="00817413">
            <w:pPr>
              <w:spacing w:line="320" w:lineRule="atLeast"/>
            </w:pPr>
            <w:r w:rsidRPr="00817413">
              <w:t>Youth Counselor, On-call</w:t>
            </w:r>
          </w:p>
        </w:tc>
      </w:tr>
      <w:tr w:rsidR="00817413" w:rsidRPr="00817413" w14:paraId="51B89879" w14:textId="77777777" w:rsidTr="00DB5F6F">
        <w:tc>
          <w:tcPr>
            <w:tcW w:w="3030" w:type="dxa"/>
            <w:shd w:val="clear" w:color="auto" w:fill="E7E6E6" w:themeFill="background2"/>
          </w:tcPr>
          <w:p w14:paraId="5A3D4355" w14:textId="77777777" w:rsidR="00817413" w:rsidRPr="00817413" w:rsidRDefault="00817413" w:rsidP="00817413">
            <w:pPr>
              <w:spacing w:line="320" w:lineRule="atLeast"/>
            </w:pPr>
            <w:r w:rsidRPr="00817413">
              <w:t>City and state</w:t>
            </w:r>
          </w:p>
        </w:tc>
        <w:tc>
          <w:tcPr>
            <w:tcW w:w="5505" w:type="dxa"/>
          </w:tcPr>
          <w:p w14:paraId="7B4CF0A3" w14:textId="77777777" w:rsidR="00817413" w:rsidRPr="00817413" w:rsidRDefault="00817413" w:rsidP="00817413">
            <w:pPr>
              <w:spacing w:line="320" w:lineRule="atLeast"/>
            </w:pPr>
            <w:r w:rsidRPr="00817413">
              <w:t>Milwaukee, WI</w:t>
            </w:r>
          </w:p>
        </w:tc>
      </w:tr>
      <w:tr w:rsidR="00817413" w:rsidRPr="00817413" w14:paraId="018EA334" w14:textId="77777777" w:rsidTr="00DB5F6F">
        <w:tc>
          <w:tcPr>
            <w:tcW w:w="3030" w:type="dxa"/>
            <w:shd w:val="clear" w:color="auto" w:fill="E7E6E6" w:themeFill="background2"/>
          </w:tcPr>
          <w:p w14:paraId="31BE2C28" w14:textId="77777777" w:rsidR="00817413" w:rsidRPr="00817413" w:rsidRDefault="00817413" w:rsidP="00817413">
            <w:pPr>
              <w:spacing w:line="320" w:lineRule="atLeast"/>
            </w:pPr>
            <w:r w:rsidRPr="00817413">
              <w:t>Start date (month/year)</w:t>
            </w:r>
          </w:p>
        </w:tc>
        <w:tc>
          <w:tcPr>
            <w:tcW w:w="5505" w:type="dxa"/>
          </w:tcPr>
          <w:p w14:paraId="67B0B7F8" w14:textId="77777777" w:rsidR="00817413" w:rsidRPr="00817413" w:rsidRDefault="00817413" w:rsidP="00817413">
            <w:pPr>
              <w:spacing w:line="320" w:lineRule="atLeast"/>
            </w:pPr>
            <w:r w:rsidRPr="00817413">
              <w:t>October 1994</w:t>
            </w:r>
          </w:p>
        </w:tc>
      </w:tr>
      <w:tr w:rsidR="00817413" w:rsidRPr="00817413" w14:paraId="40651BDF" w14:textId="77777777" w:rsidTr="00DB5F6F">
        <w:tc>
          <w:tcPr>
            <w:tcW w:w="3030" w:type="dxa"/>
            <w:shd w:val="clear" w:color="auto" w:fill="E7E6E6" w:themeFill="background2"/>
          </w:tcPr>
          <w:p w14:paraId="5817A9E7" w14:textId="77777777" w:rsidR="00817413" w:rsidRPr="00817413" w:rsidRDefault="00817413" w:rsidP="00817413">
            <w:pPr>
              <w:spacing w:line="320" w:lineRule="atLeast"/>
            </w:pPr>
            <w:r w:rsidRPr="00817413">
              <w:t>End date (month/year)</w:t>
            </w:r>
          </w:p>
        </w:tc>
        <w:tc>
          <w:tcPr>
            <w:tcW w:w="5505" w:type="dxa"/>
          </w:tcPr>
          <w:p w14:paraId="1EDDDC9C" w14:textId="77777777" w:rsidR="00817413" w:rsidRPr="00817413" w:rsidRDefault="00817413" w:rsidP="00817413">
            <w:pPr>
              <w:spacing w:line="320" w:lineRule="atLeast"/>
            </w:pPr>
            <w:r w:rsidRPr="00817413">
              <w:t>December 1994</w:t>
            </w:r>
          </w:p>
        </w:tc>
      </w:tr>
    </w:tbl>
    <w:p w14:paraId="01EB13A1" w14:textId="77777777" w:rsidR="00817413" w:rsidRPr="00817413" w:rsidRDefault="00817413" w:rsidP="00817413">
      <w:pPr>
        <w:spacing w:after="160" w:line="320" w:lineRule="atLeast"/>
        <w:ind w:left="720"/>
        <w:rPr>
          <w:rFonts w:cstheme="minorBidi"/>
          <w:sz w:val="22"/>
          <w:szCs w:val="22"/>
        </w:rPr>
      </w:pPr>
    </w:p>
    <w:tbl>
      <w:tblPr>
        <w:tblStyle w:val="TableGrid812"/>
        <w:tblW w:w="8520" w:type="dxa"/>
        <w:tblInd w:w="918" w:type="dxa"/>
        <w:tblLayout w:type="fixed"/>
        <w:tblLook w:val="04A0" w:firstRow="1" w:lastRow="0" w:firstColumn="1" w:lastColumn="0" w:noHBand="0" w:noVBand="1"/>
      </w:tblPr>
      <w:tblGrid>
        <w:gridCol w:w="3030"/>
        <w:gridCol w:w="5490"/>
      </w:tblGrid>
      <w:tr w:rsidR="00817413" w:rsidRPr="00817413" w14:paraId="12101541" w14:textId="77777777" w:rsidTr="00DB5F6F">
        <w:tc>
          <w:tcPr>
            <w:tcW w:w="3030" w:type="dxa"/>
            <w:shd w:val="clear" w:color="auto" w:fill="E7E6E6" w:themeFill="background2"/>
          </w:tcPr>
          <w:p w14:paraId="325CC442" w14:textId="77777777" w:rsidR="00817413" w:rsidRPr="00817413" w:rsidRDefault="00817413" w:rsidP="00817413">
            <w:r w:rsidRPr="00817413">
              <w:t xml:space="preserve">Employer </w:t>
            </w:r>
          </w:p>
        </w:tc>
        <w:tc>
          <w:tcPr>
            <w:tcW w:w="5490" w:type="dxa"/>
          </w:tcPr>
          <w:p w14:paraId="2BE1D75F" w14:textId="77777777" w:rsidR="00817413" w:rsidRPr="00817413" w:rsidRDefault="00817413" w:rsidP="00817413">
            <w:r w:rsidRPr="00817413">
              <w:t>Ethan Allen School for Boys—Wisconsin Department of Health and Social Services, Division of Youth Services</w:t>
            </w:r>
          </w:p>
        </w:tc>
      </w:tr>
      <w:tr w:rsidR="00817413" w:rsidRPr="00817413" w14:paraId="67710652" w14:textId="77777777" w:rsidTr="00DB5F6F">
        <w:tc>
          <w:tcPr>
            <w:tcW w:w="3030" w:type="dxa"/>
            <w:shd w:val="clear" w:color="auto" w:fill="E7E6E6" w:themeFill="background2"/>
          </w:tcPr>
          <w:p w14:paraId="0E0C2BDE" w14:textId="77777777" w:rsidR="00817413" w:rsidRPr="00817413" w:rsidRDefault="00817413" w:rsidP="00817413">
            <w:pPr>
              <w:spacing w:line="320" w:lineRule="atLeast"/>
            </w:pPr>
            <w:r w:rsidRPr="00817413">
              <w:t>Position</w:t>
            </w:r>
          </w:p>
        </w:tc>
        <w:tc>
          <w:tcPr>
            <w:tcW w:w="5490" w:type="dxa"/>
          </w:tcPr>
          <w:p w14:paraId="03FBA18B" w14:textId="77777777" w:rsidR="00817413" w:rsidRPr="00817413" w:rsidRDefault="00817413" w:rsidP="00817413">
            <w:pPr>
              <w:spacing w:line="320" w:lineRule="atLeast"/>
            </w:pPr>
            <w:r w:rsidRPr="00817413">
              <w:t>Youth Counselor I</w:t>
            </w:r>
          </w:p>
        </w:tc>
      </w:tr>
      <w:tr w:rsidR="00817413" w:rsidRPr="00817413" w14:paraId="27DD8031" w14:textId="77777777" w:rsidTr="00DB5F6F">
        <w:tc>
          <w:tcPr>
            <w:tcW w:w="3030" w:type="dxa"/>
            <w:shd w:val="clear" w:color="auto" w:fill="E7E6E6" w:themeFill="background2"/>
          </w:tcPr>
          <w:p w14:paraId="760C53CC" w14:textId="77777777" w:rsidR="00817413" w:rsidRPr="00817413" w:rsidRDefault="00817413" w:rsidP="00817413">
            <w:pPr>
              <w:spacing w:line="320" w:lineRule="atLeast"/>
            </w:pPr>
            <w:r w:rsidRPr="00817413">
              <w:lastRenderedPageBreak/>
              <w:t>City and state</w:t>
            </w:r>
          </w:p>
        </w:tc>
        <w:tc>
          <w:tcPr>
            <w:tcW w:w="5490" w:type="dxa"/>
          </w:tcPr>
          <w:p w14:paraId="51F7BB69" w14:textId="77777777" w:rsidR="00817413" w:rsidRPr="00817413" w:rsidRDefault="00817413" w:rsidP="00817413">
            <w:pPr>
              <w:spacing w:line="320" w:lineRule="atLeast"/>
            </w:pPr>
            <w:r w:rsidRPr="00817413">
              <w:t>Wales, WI</w:t>
            </w:r>
          </w:p>
        </w:tc>
      </w:tr>
      <w:tr w:rsidR="00817413" w:rsidRPr="00817413" w14:paraId="4605A79F" w14:textId="77777777" w:rsidTr="00DB5F6F">
        <w:tc>
          <w:tcPr>
            <w:tcW w:w="3030" w:type="dxa"/>
            <w:shd w:val="clear" w:color="auto" w:fill="E7E6E6" w:themeFill="background2"/>
          </w:tcPr>
          <w:p w14:paraId="778B917E" w14:textId="77777777" w:rsidR="00817413" w:rsidRPr="00817413" w:rsidRDefault="00817413" w:rsidP="00817413">
            <w:pPr>
              <w:spacing w:line="320" w:lineRule="atLeast"/>
            </w:pPr>
            <w:r w:rsidRPr="00817413">
              <w:t>Start date (month/year)</w:t>
            </w:r>
          </w:p>
        </w:tc>
        <w:tc>
          <w:tcPr>
            <w:tcW w:w="5490" w:type="dxa"/>
          </w:tcPr>
          <w:p w14:paraId="405989BB" w14:textId="77777777" w:rsidR="00817413" w:rsidRPr="00817413" w:rsidRDefault="00817413" w:rsidP="00817413">
            <w:pPr>
              <w:spacing w:line="320" w:lineRule="atLeast"/>
            </w:pPr>
            <w:r w:rsidRPr="00817413">
              <w:t>March 1993</w:t>
            </w:r>
          </w:p>
        </w:tc>
      </w:tr>
      <w:tr w:rsidR="00817413" w:rsidRPr="00817413" w14:paraId="318A0B2C" w14:textId="77777777" w:rsidTr="00DB5F6F">
        <w:tc>
          <w:tcPr>
            <w:tcW w:w="3030" w:type="dxa"/>
            <w:shd w:val="clear" w:color="auto" w:fill="E7E6E6" w:themeFill="background2"/>
          </w:tcPr>
          <w:p w14:paraId="61FC4CAF" w14:textId="77777777" w:rsidR="00817413" w:rsidRPr="00817413" w:rsidRDefault="00817413" w:rsidP="00817413">
            <w:pPr>
              <w:spacing w:line="320" w:lineRule="atLeast"/>
            </w:pPr>
            <w:r w:rsidRPr="00817413">
              <w:t>End date (month/year)</w:t>
            </w:r>
          </w:p>
        </w:tc>
        <w:tc>
          <w:tcPr>
            <w:tcW w:w="5490" w:type="dxa"/>
          </w:tcPr>
          <w:p w14:paraId="2716D22F" w14:textId="77777777" w:rsidR="00817413" w:rsidRPr="00817413" w:rsidRDefault="00817413" w:rsidP="00817413">
            <w:pPr>
              <w:spacing w:line="320" w:lineRule="atLeast"/>
            </w:pPr>
            <w:r w:rsidRPr="00817413">
              <w:t>May 1993</w:t>
            </w:r>
          </w:p>
        </w:tc>
      </w:tr>
    </w:tbl>
    <w:p w14:paraId="17DB765F" w14:textId="77777777" w:rsidR="00817413" w:rsidRPr="00817413" w:rsidRDefault="00817413" w:rsidP="00817413">
      <w:pPr>
        <w:spacing w:line="320" w:lineRule="atLeast"/>
        <w:ind w:left="720"/>
        <w:contextualSpacing/>
        <w:rPr>
          <w:rFonts w:cstheme="minorBidi"/>
          <w:sz w:val="22"/>
          <w:szCs w:val="22"/>
        </w:rPr>
      </w:pPr>
    </w:p>
    <w:p w14:paraId="5958D6C1"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Professional, academic, community-related, and scientific memberships.</w:t>
      </w:r>
    </w:p>
    <w:p w14:paraId="40338574" w14:textId="77777777" w:rsidR="00817413" w:rsidRPr="00817413" w:rsidRDefault="00817413" w:rsidP="009C48BD">
      <w:pPr>
        <w:numPr>
          <w:ilvl w:val="0"/>
          <w:numId w:val="125"/>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Certified Social Worker # 3832-120</w:t>
      </w:r>
    </w:p>
    <w:p w14:paraId="139376BB" w14:textId="77777777" w:rsidR="00817413" w:rsidRPr="00817413" w:rsidRDefault="00817413" w:rsidP="00817413">
      <w:pPr>
        <w:spacing w:after="120" w:line="320" w:lineRule="atLeast"/>
        <w:ind w:left="720" w:hanging="720"/>
        <w:contextualSpacing/>
        <w:rPr>
          <w:rFonts w:cstheme="minorBidi"/>
          <w:sz w:val="22"/>
          <w:szCs w:val="22"/>
        </w:rPr>
      </w:pPr>
    </w:p>
    <w:p w14:paraId="1B3E9145"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Community service responsibilities and activities for the last 3 years.</w:t>
      </w:r>
    </w:p>
    <w:p w14:paraId="4A57B36C" w14:textId="77777777" w:rsidR="00817413" w:rsidRPr="00817413" w:rsidRDefault="00817413" w:rsidP="009C48BD">
      <w:pPr>
        <w:numPr>
          <w:ilvl w:val="0"/>
          <w:numId w:val="125"/>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Brown County Annual Martin Luther King (MLK) Community Celebration Committee, 2005-present</w:t>
      </w:r>
    </w:p>
    <w:p w14:paraId="218B0848" w14:textId="77777777" w:rsidR="00817413" w:rsidRPr="00817413" w:rsidRDefault="00817413" w:rsidP="009C48BD">
      <w:pPr>
        <w:numPr>
          <w:ilvl w:val="0"/>
          <w:numId w:val="125"/>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Chair of Brown County MLK Poster/Essay/Poetry Competition Subcommittee, 2012-present</w:t>
      </w:r>
    </w:p>
    <w:p w14:paraId="6DC98806" w14:textId="77777777" w:rsidR="00817413" w:rsidRPr="00817413" w:rsidRDefault="00817413" w:rsidP="009C48BD">
      <w:pPr>
        <w:numPr>
          <w:ilvl w:val="0"/>
          <w:numId w:val="125"/>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Northeast Wisconsin Technical College Human Services Advisory Committee, 2017-present</w:t>
      </w:r>
    </w:p>
    <w:p w14:paraId="67742E29" w14:textId="77777777" w:rsidR="00817413" w:rsidRPr="00817413" w:rsidRDefault="00817413" w:rsidP="00817413">
      <w:pPr>
        <w:spacing w:after="120" w:line="320" w:lineRule="atLeast"/>
        <w:ind w:left="720" w:hanging="720"/>
        <w:contextualSpacing/>
        <w:rPr>
          <w:rFonts w:cstheme="minorBidi"/>
          <w:sz w:val="22"/>
          <w:szCs w:val="22"/>
        </w:rPr>
      </w:pPr>
    </w:p>
    <w:p w14:paraId="6F1BCEF5"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Special awards, fellowships, grants, or any other recognition you have received during the last 3 years.</w:t>
      </w:r>
    </w:p>
    <w:p w14:paraId="18DF74B5" w14:textId="77777777" w:rsidR="00817413" w:rsidRPr="00817413" w:rsidRDefault="00817413" w:rsidP="00817413">
      <w:pPr>
        <w:spacing w:after="120" w:line="240" w:lineRule="auto"/>
        <w:ind w:firstLine="720"/>
        <w:contextualSpacing/>
        <w:textAlignment w:val="baseline"/>
        <w:rPr>
          <w:rFonts w:eastAsia="Times New Roman" w:cs="Arial"/>
          <w:sz w:val="22"/>
          <w:szCs w:val="22"/>
        </w:rPr>
      </w:pPr>
      <w:r w:rsidRPr="00817413">
        <w:rPr>
          <w:rFonts w:eastAsia="Times New Roman" w:cs="Arial"/>
          <w:sz w:val="22"/>
          <w:szCs w:val="22"/>
        </w:rPr>
        <w:t>AWARDS</w:t>
      </w:r>
    </w:p>
    <w:p w14:paraId="4F8D0637" w14:textId="77777777" w:rsidR="00817413" w:rsidRPr="00817413" w:rsidRDefault="00817413" w:rsidP="00817413">
      <w:pPr>
        <w:spacing w:after="120"/>
        <w:ind w:left="2160" w:hanging="720"/>
        <w:contextualSpacing/>
        <w:rPr>
          <w:rFonts w:cs="Arial"/>
          <w:bCs/>
          <w:sz w:val="22"/>
          <w:szCs w:val="22"/>
        </w:rPr>
      </w:pPr>
      <w:r w:rsidRPr="00817413">
        <w:rPr>
          <w:rFonts w:cs="Arial"/>
          <w:bCs/>
          <w:sz w:val="22"/>
          <w:szCs w:val="22"/>
        </w:rPr>
        <w:t>2017-2018 UWGB Founders Award: University Award for Excellence in Collaborative Achievement—MLK Jr. Community Celebration Event Committee (awarded to: F. Akakpo, G. Bansal, M. Lo Lee, J. Sallmann, &amp; M. Teclezion).</w:t>
      </w:r>
    </w:p>
    <w:p w14:paraId="70344A3D" w14:textId="77777777" w:rsidR="00817413" w:rsidRPr="00817413" w:rsidRDefault="00817413" w:rsidP="00817413">
      <w:pPr>
        <w:spacing w:after="120"/>
        <w:ind w:left="2160" w:hanging="720"/>
        <w:contextualSpacing/>
        <w:rPr>
          <w:rFonts w:cs="Arial"/>
          <w:bCs/>
          <w:sz w:val="22"/>
          <w:szCs w:val="22"/>
        </w:rPr>
      </w:pPr>
      <w:r w:rsidRPr="00817413">
        <w:rPr>
          <w:rFonts w:cs="Arial"/>
          <w:bCs/>
          <w:sz w:val="22"/>
          <w:szCs w:val="22"/>
        </w:rPr>
        <w:t>2017-2018 Student Success, Recruitment, and Retention Award from CHESW: $5,000 received to complete activities revolving around diversity and equity.</w:t>
      </w:r>
    </w:p>
    <w:p w14:paraId="2110F355" w14:textId="77777777" w:rsidR="00817413" w:rsidRPr="00817413" w:rsidRDefault="00817413" w:rsidP="00817413">
      <w:pPr>
        <w:spacing w:after="120"/>
        <w:ind w:left="2160" w:hanging="720"/>
        <w:contextualSpacing/>
        <w:rPr>
          <w:rFonts w:cs="Arial"/>
          <w:bCs/>
          <w:sz w:val="22"/>
          <w:szCs w:val="22"/>
        </w:rPr>
      </w:pPr>
      <w:r w:rsidRPr="00817413">
        <w:rPr>
          <w:rFonts w:cs="Arial"/>
          <w:bCs/>
          <w:sz w:val="22"/>
          <w:szCs w:val="22"/>
        </w:rPr>
        <w:t xml:space="preserve">2016-2017 Professional Development Related to Student Success and Retention Award from Provost’s Office: $5,250 to support sending a team to the Symposium on the Recruitment and Retention of Diverse Populations. Team included: J. Groessl, L. Poupart, J. Sallmann, and G. Trimberger. </w:t>
      </w:r>
    </w:p>
    <w:p w14:paraId="2253D062" w14:textId="77777777" w:rsidR="00817413" w:rsidRPr="00817413" w:rsidRDefault="00817413" w:rsidP="00817413">
      <w:pPr>
        <w:spacing w:after="120" w:line="240" w:lineRule="auto"/>
        <w:ind w:firstLine="720"/>
        <w:contextualSpacing/>
        <w:textAlignment w:val="baseline"/>
        <w:rPr>
          <w:rFonts w:eastAsia="Times New Roman" w:cs="Arial"/>
          <w:sz w:val="22"/>
          <w:szCs w:val="22"/>
        </w:rPr>
      </w:pPr>
    </w:p>
    <w:p w14:paraId="046E048A" w14:textId="77777777" w:rsidR="00817413" w:rsidRPr="00817413" w:rsidRDefault="00817413" w:rsidP="00817413">
      <w:pPr>
        <w:spacing w:after="120" w:line="240" w:lineRule="auto"/>
        <w:ind w:firstLine="720"/>
        <w:contextualSpacing/>
        <w:textAlignment w:val="baseline"/>
        <w:rPr>
          <w:rFonts w:ascii="Segoe UI" w:eastAsia="Times New Roman" w:hAnsi="Segoe UI" w:cs="Segoe UI"/>
          <w:sz w:val="18"/>
          <w:szCs w:val="18"/>
        </w:rPr>
      </w:pPr>
      <w:r w:rsidRPr="00817413">
        <w:rPr>
          <w:rFonts w:eastAsia="Times New Roman" w:cs="Arial"/>
          <w:sz w:val="22"/>
          <w:szCs w:val="22"/>
        </w:rPr>
        <w:t>GRANTS  </w:t>
      </w:r>
    </w:p>
    <w:p w14:paraId="0BB0D9CF" w14:textId="77777777" w:rsidR="00817413" w:rsidRPr="00817413" w:rsidRDefault="00817413" w:rsidP="00817413">
      <w:pPr>
        <w:spacing w:after="120"/>
        <w:ind w:left="2160" w:hanging="720"/>
        <w:contextualSpacing/>
        <w:rPr>
          <w:rFonts w:cs="Arial"/>
          <w:bCs/>
          <w:sz w:val="22"/>
          <w:szCs w:val="22"/>
        </w:rPr>
      </w:pPr>
      <w:r w:rsidRPr="00817413">
        <w:rPr>
          <w:rFonts w:cs="Arial"/>
          <w:bCs/>
          <w:sz w:val="22"/>
          <w:szCs w:val="22"/>
        </w:rPr>
        <w:t xml:space="preserve">Principal Investigator, </w:t>
      </w:r>
      <w:r w:rsidRPr="00817413">
        <w:rPr>
          <w:rFonts w:cs="Arial"/>
          <w:bCs/>
          <w:i/>
          <w:sz w:val="22"/>
          <w:szCs w:val="22"/>
        </w:rPr>
        <w:t xml:space="preserve">Title IV-E Long Term Child Welfare Training Program </w:t>
      </w:r>
      <w:r w:rsidRPr="00817413">
        <w:rPr>
          <w:rFonts w:cs="Arial"/>
          <w:bCs/>
          <w:sz w:val="22"/>
          <w:szCs w:val="22"/>
        </w:rPr>
        <w:t>(2010-present), average annual award exceeds $500,000.00. Wisconsin Division of Children and Family Services (from federal funds made available through Title IV-E of the Social Security Act.</w:t>
      </w:r>
    </w:p>
    <w:p w14:paraId="1AA08C1B" w14:textId="77777777" w:rsidR="00817413" w:rsidRPr="00817413" w:rsidRDefault="00817413" w:rsidP="00817413">
      <w:pPr>
        <w:spacing w:after="120" w:line="240" w:lineRule="auto"/>
        <w:ind w:left="2160" w:hanging="720"/>
        <w:contextualSpacing/>
        <w:textAlignment w:val="baseline"/>
        <w:rPr>
          <w:rFonts w:ascii="Segoe UI" w:eastAsia="Times New Roman" w:hAnsi="Segoe UI" w:cs="Segoe UI"/>
          <w:sz w:val="18"/>
          <w:szCs w:val="18"/>
        </w:rPr>
      </w:pPr>
      <w:r w:rsidRPr="00817413">
        <w:rPr>
          <w:rFonts w:eastAsia="Times New Roman" w:cs="Arial"/>
          <w:sz w:val="22"/>
          <w:szCs w:val="22"/>
        </w:rPr>
        <w:t>Sallmann, J. &amp; Trimberger, G. (Team leads). (2021-2022). </w:t>
      </w:r>
      <w:r w:rsidRPr="00817413">
        <w:rPr>
          <w:rFonts w:eastAsia="Times New Roman" w:cs="Arial"/>
          <w:i/>
          <w:iCs/>
          <w:sz w:val="22"/>
          <w:szCs w:val="22"/>
        </w:rPr>
        <w:t>Distance Education Grant</w:t>
      </w:r>
      <w:r w:rsidRPr="00817413">
        <w:rPr>
          <w:rFonts w:eastAsia="Times New Roman" w:cs="Arial"/>
          <w:sz w:val="22"/>
          <w:szCs w:val="22"/>
        </w:rPr>
        <w:t>. UW-Green Bay Center for the Advancement of Teaching and Learning. Awarded $21,750 for curricular design and redesign of social work courses. </w:t>
      </w:r>
    </w:p>
    <w:p w14:paraId="1C2B9A3D" w14:textId="77777777" w:rsidR="00817413" w:rsidRPr="00817413" w:rsidRDefault="00817413" w:rsidP="00817413">
      <w:pPr>
        <w:spacing w:after="120" w:line="320" w:lineRule="atLeast"/>
        <w:ind w:left="720" w:hanging="720"/>
        <w:contextualSpacing/>
        <w:rPr>
          <w:rFonts w:cstheme="minorBidi"/>
          <w:sz w:val="22"/>
          <w:szCs w:val="22"/>
        </w:rPr>
      </w:pPr>
    </w:p>
    <w:p w14:paraId="4FC8D300"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Professional presentations during the last 5 years.</w:t>
      </w:r>
    </w:p>
    <w:p w14:paraId="665393B8" w14:textId="77777777" w:rsidR="00817413" w:rsidRPr="00817413" w:rsidRDefault="00817413" w:rsidP="00817413">
      <w:pPr>
        <w:spacing w:after="120" w:line="320" w:lineRule="atLeast"/>
        <w:ind w:left="1440" w:hanging="720"/>
        <w:contextualSpacing/>
        <w:rPr>
          <w:rFonts w:cstheme="minorBidi"/>
          <w:sz w:val="22"/>
          <w:szCs w:val="22"/>
        </w:rPr>
      </w:pPr>
      <w:r w:rsidRPr="00817413">
        <w:rPr>
          <w:rFonts w:cstheme="minorBidi"/>
          <w:sz w:val="22"/>
          <w:szCs w:val="22"/>
        </w:rPr>
        <w:t xml:space="preserve">Sallmann, J., Maas, B., Mitchell, S., &amp; Remington, T. (2021, September 23). </w:t>
      </w:r>
      <w:r w:rsidRPr="00817413">
        <w:rPr>
          <w:rFonts w:cstheme="minorBidi"/>
          <w:i/>
          <w:iCs/>
          <w:sz w:val="22"/>
          <w:szCs w:val="22"/>
        </w:rPr>
        <w:t xml:space="preserve">Increasing human trafficking awareness through a general education course: Collaborating with community partners. </w:t>
      </w:r>
      <w:r w:rsidRPr="00817413">
        <w:rPr>
          <w:rFonts w:cstheme="minorBidi"/>
          <w:sz w:val="22"/>
          <w:szCs w:val="22"/>
        </w:rPr>
        <w:t>18</w:t>
      </w:r>
      <w:r w:rsidRPr="00817413">
        <w:rPr>
          <w:rFonts w:cstheme="minorBidi"/>
          <w:sz w:val="22"/>
          <w:szCs w:val="22"/>
          <w:vertAlign w:val="superscript"/>
        </w:rPr>
        <w:t>th</w:t>
      </w:r>
      <w:r w:rsidRPr="00817413">
        <w:rPr>
          <w:rFonts w:cstheme="minorBidi"/>
          <w:sz w:val="22"/>
          <w:szCs w:val="22"/>
        </w:rPr>
        <w:t xml:space="preserve"> Annual International Human Trafficking &amp; Social Justice Conference. </w:t>
      </w:r>
    </w:p>
    <w:p w14:paraId="2F56E930" w14:textId="77777777" w:rsidR="00817413" w:rsidRPr="00817413" w:rsidRDefault="00817413" w:rsidP="00817413">
      <w:pPr>
        <w:spacing w:after="120" w:line="320" w:lineRule="atLeast"/>
        <w:ind w:left="1440" w:hanging="720"/>
        <w:contextualSpacing/>
        <w:rPr>
          <w:rFonts w:cstheme="minorBidi"/>
          <w:sz w:val="22"/>
          <w:szCs w:val="22"/>
        </w:rPr>
      </w:pPr>
      <w:r w:rsidRPr="00817413">
        <w:rPr>
          <w:rFonts w:cstheme="minorBidi"/>
          <w:sz w:val="22"/>
          <w:szCs w:val="22"/>
        </w:rPr>
        <w:lastRenderedPageBreak/>
        <w:t xml:space="preserve">Sallmann, J. (2017, March). </w:t>
      </w:r>
      <w:r w:rsidRPr="00817413">
        <w:rPr>
          <w:rFonts w:cstheme="minorBidi"/>
          <w:i/>
          <w:iCs/>
          <w:sz w:val="22"/>
          <w:szCs w:val="22"/>
        </w:rPr>
        <w:t xml:space="preserve">Students’ perceptions of BSW diversity climate: Examining implicit curriculum in a PWI. </w:t>
      </w:r>
      <w:r w:rsidRPr="00817413">
        <w:rPr>
          <w:rFonts w:cstheme="minorBidi"/>
          <w:sz w:val="22"/>
          <w:szCs w:val="22"/>
        </w:rPr>
        <w:t xml:space="preserve">Association of Baccalaureate Social Work Program Directors Annual Program Meeting. </w:t>
      </w:r>
    </w:p>
    <w:p w14:paraId="343CAD21"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 xml:space="preserve">Professional publications for the last 5 years. </w:t>
      </w:r>
    </w:p>
    <w:p w14:paraId="16CAAAE6" w14:textId="77777777" w:rsidR="00817413" w:rsidRPr="00817413" w:rsidRDefault="00817413" w:rsidP="00817413">
      <w:pPr>
        <w:spacing w:after="120" w:line="320" w:lineRule="atLeast"/>
        <w:ind w:left="1440" w:hanging="720"/>
        <w:contextualSpacing/>
        <w:rPr>
          <w:rFonts w:cstheme="minorBidi"/>
          <w:sz w:val="22"/>
          <w:szCs w:val="22"/>
        </w:rPr>
      </w:pPr>
      <w:r w:rsidRPr="00817413">
        <w:rPr>
          <w:rFonts w:cstheme="minorBidi"/>
          <w:sz w:val="22"/>
          <w:szCs w:val="22"/>
        </w:rPr>
        <w:t xml:space="preserve">Sallmann, J., Akakpo, T., Bansal, G., Teclezion, M., &amp; Lo Lee, M. (Summer/Fall 2019). One man’s vision, my responsibility: Brown County Dr. Martin Luther King, Jr. Birthday Celebration. </w:t>
      </w:r>
      <w:r w:rsidRPr="00817413">
        <w:rPr>
          <w:rFonts w:cstheme="minorBidi"/>
          <w:i/>
          <w:sz w:val="22"/>
          <w:szCs w:val="22"/>
        </w:rPr>
        <w:t>Voyageur: Special Issue on African Americans in Northeast Wisconsin.</w:t>
      </w:r>
      <w:r w:rsidRPr="00817413">
        <w:rPr>
          <w:rFonts w:cstheme="minorBidi"/>
          <w:sz w:val="22"/>
          <w:szCs w:val="22"/>
        </w:rPr>
        <w:t xml:space="preserve"> Green Bay, WI.</w:t>
      </w:r>
    </w:p>
    <w:p w14:paraId="780B0035" w14:textId="77777777" w:rsidR="00817413" w:rsidRPr="00817413" w:rsidRDefault="00817413" w:rsidP="00817413">
      <w:pPr>
        <w:tabs>
          <w:tab w:val="decimal" w:leader="underscore" w:pos="7200"/>
        </w:tabs>
        <w:spacing w:after="120" w:line="320" w:lineRule="atLeast"/>
        <w:ind w:left="720" w:hanging="720"/>
        <w:contextualSpacing/>
        <w:rPr>
          <w:rFonts w:cstheme="minorBidi"/>
          <w:sz w:val="22"/>
          <w:szCs w:val="22"/>
        </w:rPr>
      </w:pPr>
      <w:r w:rsidRPr="00817413">
        <w:rPr>
          <w:rFonts w:cstheme="minorBidi"/>
          <w:sz w:val="22"/>
          <w:szCs w:val="22"/>
        </w:rPr>
        <w:t>Other relevant information.</w:t>
      </w:r>
    </w:p>
    <w:p w14:paraId="5913FC78" w14:textId="77777777" w:rsidR="00817413" w:rsidRPr="00817413" w:rsidRDefault="00817413" w:rsidP="00817413">
      <w:pPr>
        <w:spacing w:after="120"/>
        <w:ind w:left="720"/>
        <w:contextualSpacing/>
        <w:rPr>
          <w:rFonts w:cs="Arial"/>
          <w:sz w:val="22"/>
          <w:szCs w:val="22"/>
        </w:rPr>
      </w:pPr>
      <w:r w:rsidRPr="00817413">
        <w:rPr>
          <w:rFonts w:cs="Arial"/>
          <w:sz w:val="22"/>
          <w:szCs w:val="22"/>
        </w:rPr>
        <w:t>Webinar Co-Facilitation: Racial Battle Fatigue; Green Bay, WI</w:t>
      </w:r>
    </w:p>
    <w:p w14:paraId="6EC97450" w14:textId="77777777" w:rsidR="00817413" w:rsidRPr="00817413" w:rsidRDefault="00817413" w:rsidP="009C48BD">
      <w:pPr>
        <w:numPr>
          <w:ilvl w:val="2"/>
          <w:numId w:val="126"/>
        </w:numPr>
        <w:spacing w:after="120" w:line="240" w:lineRule="auto"/>
        <w:ind w:left="1440"/>
        <w:contextualSpacing/>
        <w:rPr>
          <w:rFonts w:eastAsia="Times New Roman" w:cs="Arial"/>
          <w:spacing w:val="-3"/>
          <w:sz w:val="22"/>
          <w:szCs w:val="20"/>
        </w:rPr>
      </w:pPr>
      <w:r w:rsidRPr="00817413">
        <w:rPr>
          <w:rFonts w:eastAsia="Times New Roman" w:cs="Arial"/>
          <w:spacing w:val="-3"/>
          <w:sz w:val="22"/>
          <w:szCs w:val="20"/>
        </w:rPr>
        <w:t>With Eric Arneson: September 22, 2017</w:t>
      </w:r>
    </w:p>
    <w:p w14:paraId="41801068" w14:textId="77777777" w:rsidR="00817413" w:rsidRPr="00817413" w:rsidRDefault="00817413" w:rsidP="009C48BD">
      <w:pPr>
        <w:numPr>
          <w:ilvl w:val="2"/>
          <w:numId w:val="126"/>
        </w:numPr>
        <w:spacing w:after="120" w:line="240" w:lineRule="auto"/>
        <w:ind w:left="1440"/>
        <w:contextualSpacing/>
        <w:rPr>
          <w:rFonts w:eastAsia="Times New Roman" w:cs="Arial"/>
          <w:spacing w:val="-3"/>
          <w:sz w:val="22"/>
          <w:szCs w:val="20"/>
        </w:rPr>
      </w:pPr>
      <w:r w:rsidRPr="00817413">
        <w:rPr>
          <w:rFonts w:eastAsia="Times New Roman" w:cs="Arial"/>
          <w:spacing w:val="-3"/>
          <w:sz w:val="22"/>
          <w:szCs w:val="20"/>
        </w:rPr>
        <w:t>With Susan Gallagher-Lepak: October 17, 2017</w:t>
      </w:r>
    </w:p>
    <w:p w14:paraId="69023C9F" w14:textId="77777777" w:rsidR="00817413" w:rsidRPr="00817413" w:rsidRDefault="00817413" w:rsidP="00817413">
      <w:pPr>
        <w:tabs>
          <w:tab w:val="decimal" w:leader="underscore" w:pos="7200"/>
        </w:tabs>
        <w:spacing w:after="120" w:line="320" w:lineRule="atLeast"/>
        <w:ind w:left="1080" w:hanging="720"/>
        <w:contextualSpacing/>
        <w:rPr>
          <w:rFonts w:cs="Arial"/>
          <w:sz w:val="20"/>
          <w:szCs w:val="22"/>
        </w:rPr>
      </w:pPr>
    </w:p>
    <w:p w14:paraId="15DC8D9C" w14:textId="77777777" w:rsidR="00817413" w:rsidRPr="00817413" w:rsidRDefault="00817413" w:rsidP="00817413">
      <w:pPr>
        <w:spacing w:after="120"/>
        <w:ind w:left="720"/>
        <w:contextualSpacing/>
        <w:rPr>
          <w:rFonts w:cs="Arial"/>
          <w:sz w:val="22"/>
          <w:szCs w:val="22"/>
        </w:rPr>
      </w:pPr>
      <w:r w:rsidRPr="00817413">
        <w:rPr>
          <w:rFonts w:cs="Arial"/>
          <w:sz w:val="22"/>
          <w:szCs w:val="22"/>
        </w:rPr>
        <w:t>Coordination of campus-wide equity trainings, with Dean Susan Gallagher-Lepak:</w:t>
      </w:r>
    </w:p>
    <w:p w14:paraId="49315816" w14:textId="77777777" w:rsidR="00817413" w:rsidRPr="00817413" w:rsidRDefault="00817413" w:rsidP="009C48BD">
      <w:pPr>
        <w:numPr>
          <w:ilvl w:val="0"/>
          <w:numId w:val="127"/>
        </w:numPr>
        <w:spacing w:after="120" w:line="240" w:lineRule="auto"/>
        <w:ind w:left="1620"/>
        <w:contextualSpacing/>
        <w:rPr>
          <w:rFonts w:eastAsia="Times New Roman" w:cs="Arial"/>
          <w:spacing w:val="-3"/>
          <w:sz w:val="22"/>
          <w:szCs w:val="20"/>
        </w:rPr>
      </w:pPr>
      <w:r w:rsidRPr="00817413">
        <w:rPr>
          <w:rFonts w:eastAsia="Times New Roman" w:cs="Arial"/>
          <w:spacing w:val="-3"/>
          <w:sz w:val="22"/>
          <w:szCs w:val="20"/>
        </w:rPr>
        <w:t>Workshop I: The Complexity of Racism &amp; Antiracist Practices in the American Academy; January 9, 2018</w:t>
      </w:r>
    </w:p>
    <w:p w14:paraId="050D2999" w14:textId="77777777" w:rsidR="00817413" w:rsidRPr="00817413" w:rsidRDefault="00817413" w:rsidP="009C48BD">
      <w:pPr>
        <w:numPr>
          <w:ilvl w:val="0"/>
          <w:numId w:val="127"/>
        </w:numPr>
        <w:spacing w:after="120" w:line="240" w:lineRule="auto"/>
        <w:ind w:left="1620"/>
        <w:contextualSpacing/>
        <w:rPr>
          <w:rFonts w:eastAsia="Times New Roman" w:cs="Arial"/>
          <w:spacing w:val="-3"/>
          <w:sz w:val="22"/>
          <w:szCs w:val="20"/>
        </w:rPr>
      </w:pPr>
      <w:r w:rsidRPr="00817413">
        <w:rPr>
          <w:rFonts w:eastAsia="Times New Roman" w:cs="Arial"/>
          <w:spacing w:val="-3"/>
          <w:sz w:val="22"/>
          <w:szCs w:val="20"/>
        </w:rPr>
        <w:t>Workshop II: Setting the Stage; January 9, 2018</w:t>
      </w:r>
    </w:p>
    <w:p w14:paraId="650191BF" w14:textId="77777777" w:rsidR="00817413" w:rsidRPr="00817413" w:rsidRDefault="00817413" w:rsidP="009C48BD">
      <w:pPr>
        <w:numPr>
          <w:ilvl w:val="0"/>
          <w:numId w:val="127"/>
        </w:numPr>
        <w:spacing w:after="120" w:line="240" w:lineRule="auto"/>
        <w:ind w:left="1620"/>
        <w:contextualSpacing/>
        <w:rPr>
          <w:rFonts w:eastAsia="Times New Roman" w:cs="Arial"/>
          <w:spacing w:val="-3"/>
          <w:sz w:val="22"/>
          <w:szCs w:val="20"/>
        </w:rPr>
      </w:pPr>
      <w:r w:rsidRPr="00817413">
        <w:rPr>
          <w:rFonts w:eastAsia="Times New Roman" w:cs="Arial"/>
          <w:spacing w:val="-3"/>
          <w:sz w:val="22"/>
          <w:szCs w:val="20"/>
        </w:rPr>
        <w:t>Workshop III: Using Equity to Guide Curriculum and Antiracist Pedagogy; January 11, 2018</w:t>
      </w:r>
    </w:p>
    <w:p w14:paraId="08412AF3" w14:textId="77777777" w:rsidR="00817413" w:rsidRPr="00817413" w:rsidRDefault="00817413" w:rsidP="00817413">
      <w:pPr>
        <w:tabs>
          <w:tab w:val="decimal" w:leader="underscore" w:pos="7200"/>
        </w:tabs>
        <w:spacing w:after="120" w:line="320" w:lineRule="atLeast"/>
        <w:ind w:left="720" w:hanging="720"/>
        <w:contextualSpacing/>
        <w:rPr>
          <w:rFonts w:cstheme="minorBidi"/>
          <w:sz w:val="22"/>
          <w:szCs w:val="22"/>
        </w:rPr>
      </w:pPr>
    </w:p>
    <w:p w14:paraId="47196898" w14:textId="77777777" w:rsidR="00817413" w:rsidRPr="00817413" w:rsidRDefault="00817413" w:rsidP="00817413">
      <w:pPr>
        <w:spacing w:after="120" w:line="320" w:lineRule="atLeast"/>
        <w:ind w:left="720" w:hanging="720"/>
        <w:contextualSpacing/>
        <w:rPr>
          <w:rFonts w:cstheme="minorBidi"/>
          <w:sz w:val="22"/>
          <w:szCs w:val="22"/>
        </w:rPr>
      </w:pPr>
    </w:p>
    <w:p w14:paraId="34CE7187" w14:textId="77777777" w:rsidR="00817413" w:rsidRPr="00817413" w:rsidRDefault="00817413" w:rsidP="00817413">
      <w:pPr>
        <w:spacing w:after="120" w:line="320" w:lineRule="atLeast"/>
        <w:ind w:left="720" w:hanging="720"/>
        <w:contextualSpacing/>
        <w:rPr>
          <w:rFonts w:cstheme="minorBidi"/>
          <w:sz w:val="22"/>
          <w:szCs w:val="22"/>
        </w:rPr>
      </w:pPr>
    </w:p>
    <w:p w14:paraId="6EE60781" w14:textId="77777777" w:rsidR="00817413" w:rsidRPr="00817413" w:rsidRDefault="00817413" w:rsidP="00817413">
      <w:pPr>
        <w:spacing w:after="160" w:line="320" w:lineRule="atLeast"/>
        <w:ind w:left="720" w:hanging="720"/>
        <w:rPr>
          <w:rFonts w:cstheme="minorBidi"/>
          <w:sz w:val="22"/>
          <w:szCs w:val="22"/>
        </w:rPr>
      </w:pPr>
    </w:p>
    <w:p w14:paraId="09BADA4D" w14:textId="77777777" w:rsidR="00817413" w:rsidRPr="00817413" w:rsidRDefault="00817413" w:rsidP="00817413">
      <w:pPr>
        <w:spacing w:after="160" w:line="320" w:lineRule="atLeast"/>
        <w:ind w:left="720" w:hanging="720"/>
        <w:rPr>
          <w:rFonts w:cstheme="minorBidi"/>
          <w:sz w:val="22"/>
          <w:szCs w:val="22"/>
        </w:rPr>
      </w:pPr>
    </w:p>
    <w:p w14:paraId="605567F4" w14:textId="77777777" w:rsidR="00817413" w:rsidRPr="00817413" w:rsidRDefault="00817413" w:rsidP="00817413">
      <w:pPr>
        <w:spacing w:after="160" w:line="320" w:lineRule="atLeast"/>
        <w:ind w:left="720" w:hanging="720"/>
        <w:rPr>
          <w:rFonts w:cstheme="minorBidi"/>
          <w:sz w:val="22"/>
          <w:szCs w:val="22"/>
        </w:rPr>
      </w:pPr>
    </w:p>
    <w:p w14:paraId="4781ED62" w14:textId="77777777" w:rsidR="00817413" w:rsidRPr="00817413" w:rsidRDefault="00817413" w:rsidP="00817413">
      <w:pPr>
        <w:spacing w:after="160" w:line="320" w:lineRule="atLeast"/>
        <w:ind w:left="720" w:hanging="720"/>
        <w:rPr>
          <w:rFonts w:cstheme="minorBidi"/>
          <w:sz w:val="22"/>
          <w:szCs w:val="22"/>
        </w:rPr>
      </w:pPr>
    </w:p>
    <w:p w14:paraId="5E7C9819" w14:textId="77777777" w:rsidR="00817413" w:rsidRPr="00817413" w:rsidRDefault="00817413" w:rsidP="00817413">
      <w:pPr>
        <w:spacing w:after="160" w:line="320" w:lineRule="atLeast"/>
        <w:ind w:left="720" w:hanging="720"/>
        <w:rPr>
          <w:rFonts w:cstheme="minorBidi"/>
          <w:sz w:val="22"/>
          <w:szCs w:val="22"/>
        </w:rPr>
      </w:pPr>
    </w:p>
    <w:p w14:paraId="6CE3EC91" w14:textId="77777777" w:rsidR="00817413" w:rsidRPr="00817413" w:rsidRDefault="00817413" w:rsidP="00817413">
      <w:pPr>
        <w:spacing w:after="160" w:line="320" w:lineRule="atLeast"/>
        <w:ind w:left="720" w:hanging="720"/>
        <w:rPr>
          <w:rFonts w:cstheme="minorBidi"/>
          <w:sz w:val="22"/>
          <w:szCs w:val="22"/>
        </w:rPr>
      </w:pPr>
    </w:p>
    <w:p w14:paraId="7EF76FAE" w14:textId="77777777" w:rsidR="00817413" w:rsidRPr="00817413" w:rsidRDefault="00817413" w:rsidP="00817413">
      <w:pPr>
        <w:spacing w:after="160" w:line="320" w:lineRule="atLeast"/>
        <w:ind w:left="720" w:hanging="720"/>
        <w:rPr>
          <w:rFonts w:cstheme="minorBidi"/>
          <w:sz w:val="22"/>
          <w:szCs w:val="22"/>
        </w:rPr>
      </w:pPr>
    </w:p>
    <w:p w14:paraId="758473E6" w14:textId="77777777" w:rsidR="00817413" w:rsidRPr="00817413" w:rsidRDefault="00817413" w:rsidP="00817413">
      <w:pPr>
        <w:spacing w:after="160" w:line="320" w:lineRule="atLeast"/>
        <w:ind w:left="720" w:hanging="720"/>
        <w:rPr>
          <w:rFonts w:cstheme="minorBidi"/>
          <w:sz w:val="22"/>
          <w:szCs w:val="22"/>
        </w:rPr>
      </w:pPr>
    </w:p>
    <w:p w14:paraId="755F2AF9" w14:textId="77777777" w:rsidR="00817413" w:rsidRPr="00817413" w:rsidRDefault="00817413" w:rsidP="00817413">
      <w:pPr>
        <w:spacing w:after="160" w:line="320" w:lineRule="atLeast"/>
        <w:ind w:left="720" w:hanging="720"/>
        <w:rPr>
          <w:rFonts w:cstheme="minorBidi"/>
          <w:sz w:val="22"/>
          <w:szCs w:val="22"/>
        </w:rPr>
      </w:pPr>
    </w:p>
    <w:p w14:paraId="5F008C5D" w14:textId="77777777" w:rsidR="00817413" w:rsidRPr="00817413" w:rsidRDefault="00817413" w:rsidP="00817413">
      <w:pPr>
        <w:spacing w:after="160" w:line="320" w:lineRule="atLeast"/>
        <w:ind w:left="720" w:hanging="720"/>
        <w:rPr>
          <w:rFonts w:cstheme="minorBidi"/>
          <w:sz w:val="22"/>
          <w:szCs w:val="22"/>
        </w:rPr>
      </w:pPr>
    </w:p>
    <w:p w14:paraId="3315BA01" w14:textId="77777777" w:rsidR="00817413" w:rsidRPr="00817413" w:rsidRDefault="00817413" w:rsidP="00817413">
      <w:pPr>
        <w:spacing w:after="160" w:line="320" w:lineRule="atLeast"/>
        <w:ind w:left="720" w:hanging="720"/>
        <w:rPr>
          <w:rFonts w:cstheme="minorBidi"/>
          <w:sz w:val="22"/>
          <w:szCs w:val="22"/>
        </w:rPr>
      </w:pPr>
    </w:p>
    <w:p w14:paraId="44966181" w14:textId="77777777" w:rsidR="00FB54EB" w:rsidRDefault="00FB54EB">
      <w:pPr>
        <w:spacing w:after="160"/>
        <w:rPr>
          <w:rFonts w:cstheme="minorBidi"/>
          <w:b/>
          <w:sz w:val="28"/>
          <w:szCs w:val="22"/>
        </w:rPr>
      </w:pPr>
      <w:r>
        <w:rPr>
          <w:rFonts w:cstheme="minorBidi"/>
          <w:b/>
          <w:sz w:val="28"/>
          <w:szCs w:val="22"/>
        </w:rPr>
        <w:br w:type="page"/>
      </w:r>
    </w:p>
    <w:p w14:paraId="638D999E" w14:textId="7114C354" w:rsidR="00817413" w:rsidRPr="00817413" w:rsidRDefault="00817413" w:rsidP="00817413">
      <w:pPr>
        <w:spacing w:after="160" w:line="320" w:lineRule="atLeast"/>
        <w:rPr>
          <w:rFonts w:cstheme="minorBidi"/>
          <w:b/>
          <w:sz w:val="28"/>
          <w:szCs w:val="22"/>
        </w:rPr>
      </w:pPr>
      <w:r w:rsidRPr="00817413">
        <w:rPr>
          <w:rFonts w:cstheme="minorBidi"/>
          <w:b/>
          <w:sz w:val="28"/>
          <w:szCs w:val="22"/>
        </w:rPr>
        <w:lastRenderedPageBreak/>
        <w:t>Schanen-Materi Faculty Data</w:t>
      </w:r>
    </w:p>
    <w:p w14:paraId="4A4B39C2" w14:textId="77777777" w:rsidR="00817413" w:rsidRPr="00817413" w:rsidRDefault="00817413" w:rsidP="00817413">
      <w:pPr>
        <w:spacing w:after="160" w:line="320" w:lineRule="atLeast"/>
        <w:rPr>
          <w:rFonts w:cstheme="minorBidi"/>
          <w:b/>
          <w:sz w:val="22"/>
          <w:szCs w:val="22"/>
        </w:rPr>
      </w:pPr>
      <w:r w:rsidRPr="00817413">
        <w:rPr>
          <w:rFonts w:cstheme="minorBidi"/>
          <w:b/>
          <w:sz w:val="22"/>
          <w:szCs w:val="22"/>
        </w:rPr>
        <w:t>Jennifer Schanen-Materi</w:t>
      </w:r>
    </w:p>
    <w:p w14:paraId="42F3AEE1"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13"/>
        <w:tblW w:w="8460" w:type="dxa"/>
        <w:tblInd w:w="918" w:type="dxa"/>
        <w:tblLayout w:type="fixed"/>
        <w:tblLook w:val="04A0" w:firstRow="1" w:lastRow="0" w:firstColumn="1" w:lastColumn="0" w:noHBand="0" w:noVBand="1"/>
      </w:tblPr>
      <w:tblGrid>
        <w:gridCol w:w="2880"/>
        <w:gridCol w:w="5580"/>
      </w:tblGrid>
      <w:tr w:rsidR="00817413" w:rsidRPr="00817413" w14:paraId="11AE5EE3" w14:textId="77777777" w:rsidTr="00DB5F6F">
        <w:tc>
          <w:tcPr>
            <w:tcW w:w="2880" w:type="dxa"/>
            <w:shd w:val="clear" w:color="auto" w:fill="E7E6E6" w:themeFill="background2"/>
          </w:tcPr>
          <w:p w14:paraId="1988BAB1"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2D6EE0AF" w14:textId="77777777" w:rsidR="00817413" w:rsidRPr="00817413" w:rsidRDefault="00817413" w:rsidP="00817413">
            <w:pPr>
              <w:spacing w:line="320" w:lineRule="atLeast"/>
            </w:pPr>
            <w:r w:rsidRPr="00817413">
              <w:t>Master of Social Work</w:t>
            </w:r>
          </w:p>
        </w:tc>
      </w:tr>
      <w:tr w:rsidR="00817413" w:rsidRPr="00817413" w14:paraId="0970751E" w14:textId="77777777" w:rsidTr="00DB5F6F">
        <w:tc>
          <w:tcPr>
            <w:tcW w:w="2880" w:type="dxa"/>
            <w:shd w:val="clear" w:color="auto" w:fill="E7E6E6" w:themeFill="background2"/>
          </w:tcPr>
          <w:p w14:paraId="697ADE9D"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29BB170F" w14:textId="77777777" w:rsidR="00817413" w:rsidRPr="00817413" w:rsidRDefault="00817413" w:rsidP="00817413">
            <w:pPr>
              <w:spacing w:line="320" w:lineRule="atLeast"/>
            </w:pPr>
            <w:r w:rsidRPr="00817413">
              <w:t>University of Wisconsin – Green Bay</w:t>
            </w:r>
          </w:p>
        </w:tc>
      </w:tr>
      <w:tr w:rsidR="00817413" w:rsidRPr="00817413" w14:paraId="557EC346" w14:textId="77777777" w:rsidTr="00DB5F6F">
        <w:tc>
          <w:tcPr>
            <w:tcW w:w="2880" w:type="dxa"/>
            <w:shd w:val="clear" w:color="auto" w:fill="E7E6E6" w:themeFill="background2"/>
          </w:tcPr>
          <w:p w14:paraId="3A49AB22"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373709C6" w14:textId="77777777" w:rsidR="00817413" w:rsidRPr="00817413" w:rsidRDefault="00817413" w:rsidP="00817413">
            <w:pPr>
              <w:spacing w:line="320" w:lineRule="atLeast"/>
            </w:pPr>
            <w:r w:rsidRPr="00817413">
              <w:t>Social Work</w:t>
            </w:r>
          </w:p>
        </w:tc>
      </w:tr>
      <w:tr w:rsidR="00817413" w:rsidRPr="00817413" w14:paraId="22A0C540" w14:textId="77777777" w:rsidTr="00DB5F6F">
        <w:trPr>
          <w:trHeight w:val="323"/>
        </w:trPr>
        <w:tc>
          <w:tcPr>
            <w:tcW w:w="2880" w:type="dxa"/>
            <w:shd w:val="clear" w:color="auto" w:fill="E7E6E6" w:themeFill="background2"/>
          </w:tcPr>
          <w:p w14:paraId="7B16462B" w14:textId="77777777" w:rsidR="00817413" w:rsidRPr="00817413" w:rsidRDefault="00817413" w:rsidP="00817413">
            <w:pPr>
              <w:spacing w:line="320" w:lineRule="atLeast"/>
            </w:pPr>
            <w:r w:rsidRPr="00817413">
              <w:t>Date Awarded (month/year)</w:t>
            </w:r>
          </w:p>
        </w:tc>
        <w:tc>
          <w:tcPr>
            <w:tcW w:w="5580" w:type="dxa"/>
          </w:tcPr>
          <w:p w14:paraId="208ED57C" w14:textId="77777777" w:rsidR="00817413" w:rsidRPr="00817413" w:rsidRDefault="00817413" w:rsidP="00817413">
            <w:pPr>
              <w:spacing w:line="320" w:lineRule="atLeast"/>
            </w:pPr>
            <w:r w:rsidRPr="00817413">
              <w:t>August 2013</w:t>
            </w:r>
          </w:p>
        </w:tc>
      </w:tr>
    </w:tbl>
    <w:p w14:paraId="0CBBDB81" w14:textId="77777777" w:rsidR="00817413" w:rsidRPr="00817413" w:rsidRDefault="00817413" w:rsidP="00817413">
      <w:pPr>
        <w:spacing w:line="320" w:lineRule="atLeast"/>
        <w:contextualSpacing/>
        <w:rPr>
          <w:rFonts w:cstheme="minorBidi"/>
          <w:sz w:val="18"/>
          <w:szCs w:val="18"/>
        </w:rPr>
      </w:pPr>
    </w:p>
    <w:tbl>
      <w:tblPr>
        <w:tblStyle w:val="TableGrid813"/>
        <w:tblW w:w="0" w:type="auto"/>
        <w:tblInd w:w="918" w:type="dxa"/>
        <w:tblLayout w:type="fixed"/>
        <w:tblLook w:val="04A0" w:firstRow="1" w:lastRow="0" w:firstColumn="1" w:lastColumn="0" w:noHBand="0" w:noVBand="1"/>
      </w:tblPr>
      <w:tblGrid>
        <w:gridCol w:w="2880"/>
        <w:gridCol w:w="5580"/>
      </w:tblGrid>
      <w:tr w:rsidR="00817413" w:rsidRPr="00817413" w14:paraId="21EAE5A0" w14:textId="77777777" w:rsidTr="00DB5F6F">
        <w:tc>
          <w:tcPr>
            <w:tcW w:w="2880" w:type="dxa"/>
            <w:shd w:val="clear" w:color="auto" w:fill="E7E6E6" w:themeFill="background2"/>
          </w:tcPr>
          <w:p w14:paraId="1DE0A0A2"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4D7F263E" w14:textId="77777777" w:rsidR="00817413" w:rsidRPr="00817413" w:rsidRDefault="00817413" w:rsidP="00817413">
            <w:pPr>
              <w:spacing w:line="320" w:lineRule="atLeast"/>
            </w:pPr>
            <w:r w:rsidRPr="00817413">
              <w:t>Bachelor of Social Work</w:t>
            </w:r>
          </w:p>
        </w:tc>
      </w:tr>
      <w:tr w:rsidR="00817413" w:rsidRPr="00817413" w14:paraId="7B165CF1" w14:textId="77777777" w:rsidTr="00DB5F6F">
        <w:tc>
          <w:tcPr>
            <w:tcW w:w="2880" w:type="dxa"/>
            <w:shd w:val="clear" w:color="auto" w:fill="E7E6E6" w:themeFill="background2"/>
          </w:tcPr>
          <w:p w14:paraId="4B780171"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55DC2F7B" w14:textId="77777777" w:rsidR="00817413" w:rsidRPr="00817413" w:rsidRDefault="00817413" w:rsidP="00817413">
            <w:pPr>
              <w:spacing w:line="320" w:lineRule="atLeast"/>
            </w:pPr>
            <w:r w:rsidRPr="00817413">
              <w:t>University of Wisconsin – Green Bay</w:t>
            </w:r>
          </w:p>
        </w:tc>
      </w:tr>
      <w:tr w:rsidR="00817413" w:rsidRPr="00817413" w14:paraId="2B3C88F1" w14:textId="77777777" w:rsidTr="00DB5F6F">
        <w:tc>
          <w:tcPr>
            <w:tcW w:w="2880" w:type="dxa"/>
            <w:shd w:val="clear" w:color="auto" w:fill="E7E6E6" w:themeFill="background2"/>
          </w:tcPr>
          <w:p w14:paraId="23F892E5"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12283316" w14:textId="77777777" w:rsidR="00817413" w:rsidRPr="00817413" w:rsidRDefault="00817413" w:rsidP="00817413">
            <w:pPr>
              <w:spacing w:line="320" w:lineRule="atLeast"/>
            </w:pPr>
            <w:r w:rsidRPr="00817413">
              <w:t>Social Work</w:t>
            </w:r>
          </w:p>
        </w:tc>
      </w:tr>
      <w:tr w:rsidR="00817413" w:rsidRPr="00817413" w14:paraId="5927F2A2" w14:textId="77777777" w:rsidTr="00DB5F6F">
        <w:trPr>
          <w:trHeight w:val="323"/>
        </w:trPr>
        <w:tc>
          <w:tcPr>
            <w:tcW w:w="2880" w:type="dxa"/>
            <w:shd w:val="clear" w:color="auto" w:fill="E7E6E6" w:themeFill="background2"/>
          </w:tcPr>
          <w:p w14:paraId="4C5E56FF" w14:textId="77777777" w:rsidR="00817413" w:rsidRPr="00817413" w:rsidRDefault="00817413" w:rsidP="00817413">
            <w:pPr>
              <w:spacing w:line="320" w:lineRule="atLeast"/>
            </w:pPr>
            <w:r w:rsidRPr="00817413">
              <w:t>Date Awarded (month/year)</w:t>
            </w:r>
          </w:p>
        </w:tc>
        <w:tc>
          <w:tcPr>
            <w:tcW w:w="5580" w:type="dxa"/>
          </w:tcPr>
          <w:p w14:paraId="5A3C5F7C" w14:textId="77777777" w:rsidR="00817413" w:rsidRPr="00817413" w:rsidRDefault="00817413" w:rsidP="00817413">
            <w:pPr>
              <w:spacing w:line="320" w:lineRule="atLeast"/>
            </w:pPr>
            <w:r w:rsidRPr="00817413">
              <w:t>May 2008</w:t>
            </w:r>
          </w:p>
        </w:tc>
      </w:tr>
    </w:tbl>
    <w:p w14:paraId="6C9421D7" w14:textId="77777777" w:rsidR="00817413" w:rsidRPr="00817413" w:rsidRDefault="00817413" w:rsidP="00817413">
      <w:pPr>
        <w:spacing w:line="320" w:lineRule="atLeast"/>
        <w:contextualSpacing/>
        <w:rPr>
          <w:rFonts w:cstheme="minorBidi"/>
          <w:b/>
          <w:sz w:val="18"/>
          <w:szCs w:val="18"/>
        </w:rPr>
      </w:pPr>
    </w:p>
    <w:p w14:paraId="09E33204"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13"/>
        <w:tblW w:w="8437" w:type="dxa"/>
        <w:tblInd w:w="918" w:type="dxa"/>
        <w:tblLayout w:type="fixed"/>
        <w:tblLook w:val="04A0" w:firstRow="1" w:lastRow="0" w:firstColumn="1" w:lastColumn="0" w:noHBand="0" w:noVBand="1"/>
      </w:tblPr>
      <w:tblGrid>
        <w:gridCol w:w="3330"/>
        <w:gridCol w:w="5107"/>
      </w:tblGrid>
      <w:tr w:rsidR="00817413" w:rsidRPr="00817413" w14:paraId="0A889F44" w14:textId="77777777" w:rsidTr="00DB5F6F">
        <w:tc>
          <w:tcPr>
            <w:tcW w:w="3330" w:type="dxa"/>
            <w:shd w:val="clear" w:color="auto" w:fill="E7E6E6" w:themeFill="background2"/>
          </w:tcPr>
          <w:p w14:paraId="6C026F22" w14:textId="77777777" w:rsidR="00817413" w:rsidRPr="00817413" w:rsidRDefault="00817413" w:rsidP="00817413">
            <w:pPr>
              <w:spacing w:line="320" w:lineRule="atLeast"/>
              <w:ind w:left="720" w:hanging="720"/>
            </w:pPr>
            <w:r w:rsidRPr="00817413">
              <w:t>Employing academic institution</w:t>
            </w:r>
          </w:p>
        </w:tc>
        <w:tc>
          <w:tcPr>
            <w:tcW w:w="5107" w:type="dxa"/>
          </w:tcPr>
          <w:p w14:paraId="346E6795" w14:textId="77777777" w:rsidR="00817413" w:rsidRPr="00817413" w:rsidRDefault="00817413" w:rsidP="00817413">
            <w:pPr>
              <w:spacing w:line="320" w:lineRule="atLeast"/>
            </w:pPr>
            <w:r w:rsidRPr="00817413">
              <w:t>University of Wisconsin – Green Bay</w:t>
            </w:r>
          </w:p>
        </w:tc>
      </w:tr>
      <w:tr w:rsidR="00817413" w:rsidRPr="00817413" w14:paraId="0BCC497B" w14:textId="77777777" w:rsidTr="00DB5F6F">
        <w:tc>
          <w:tcPr>
            <w:tcW w:w="3330" w:type="dxa"/>
            <w:shd w:val="clear" w:color="auto" w:fill="E7E6E6" w:themeFill="background2"/>
          </w:tcPr>
          <w:p w14:paraId="3652A8E7" w14:textId="77777777" w:rsidR="00817413" w:rsidRPr="00817413" w:rsidRDefault="00817413" w:rsidP="00817413">
            <w:pPr>
              <w:spacing w:line="320" w:lineRule="atLeast"/>
            </w:pPr>
            <w:r w:rsidRPr="00817413">
              <w:t>Title</w:t>
            </w:r>
          </w:p>
        </w:tc>
        <w:tc>
          <w:tcPr>
            <w:tcW w:w="5107" w:type="dxa"/>
          </w:tcPr>
          <w:p w14:paraId="1C267E69" w14:textId="77777777" w:rsidR="00817413" w:rsidRPr="00817413" w:rsidRDefault="00817413" w:rsidP="00817413">
            <w:pPr>
              <w:spacing w:line="320" w:lineRule="atLeast"/>
            </w:pPr>
            <w:r w:rsidRPr="00817413">
              <w:t>Senior Lecturer, BSW Field Coordinator</w:t>
            </w:r>
          </w:p>
        </w:tc>
      </w:tr>
      <w:tr w:rsidR="00817413" w:rsidRPr="00817413" w14:paraId="2B1A8571" w14:textId="77777777" w:rsidTr="00DB5F6F">
        <w:tc>
          <w:tcPr>
            <w:tcW w:w="3330" w:type="dxa"/>
            <w:shd w:val="clear" w:color="auto" w:fill="E7E6E6" w:themeFill="background2"/>
          </w:tcPr>
          <w:p w14:paraId="372BA42A" w14:textId="77777777" w:rsidR="00817413" w:rsidRPr="00817413" w:rsidRDefault="00817413" w:rsidP="00817413">
            <w:pPr>
              <w:spacing w:line="320" w:lineRule="atLeast"/>
            </w:pPr>
            <w:r w:rsidRPr="00817413">
              <w:t>City and state</w:t>
            </w:r>
          </w:p>
        </w:tc>
        <w:tc>
          <w:tcPr>
            <w:tcW w:w="5107" w:type="dxa"/>
          </w:tcPr>
          <w:p w14:paraId="2045A6BE" w14:textId="77777777" w:rsidR="00817413" w:rsidRPr="00817413" w:rsidRDefault="00817413" w:rsidP="00817413">
            <w:pPr>
              <w:spacing w:line="320" w:lineRule="atLeast"/>
            </w:pPr>
            <w:r w:rsidRPr="00817413">
              <w:t>Green Bay, WI</w:t>
            </w:r>
          </w:p>
        </w:tc>
      </w:tr>
      <w:tr w:rsidR="00817413" w:rsidRPr="00817413" w14:paraId="366B5DB4" w14:textId="77777777" w:rsidTr="00DB5F6F">
        <w:tc>
          <w:tcPr>
            <w:tcW w:w="3330" w:type="dxa"/>
            <w:shd w:val="clear" w:color="auto" w:fill="E7E6E6" w:themeFill="background2"/>
          </w:tcPr>
          <w:p w14:paraId="337DFF4B" w14:textId="77777777" w:rsidR="00817413" w:rsidRPr="00817413" w:rsidRDefault="00817413" w:rsidP="00817413">
            <w:pPr>
              <w:spacing w:line="320" w:lineRule="atLeast"/>
            </w:pPr>
            <w:r w:rsidRPr="00817413">
              <w:t>Start date (month/year)</w:t>
            </w:r>
          </w:p>
        </w:tc>
        <w:tc>
          <w:tcPr>
            <w:tcW w:w="5107" w:type="dxa"/>
          </w:tcPr>
          <w:p w14:paraId="03B79F6A" w14:textId="77777777" w:rsidR="00817413" w:rsidRPr="00817413" w:rsidRDefault="00817413" w:rsidP="00817413">
            <w:pPr>
              <w:spacing w:line="320" w:lineRule="atLeast"/>
            </w:pPr>
            <w:r w:rsidRPr="00817413">
              <w:t>August 2020</w:t>
            </w:r>
          </w:p>
        </w:tc>
      </w:tr>
      <w:tr w:rsidR="00817413" w:rsidRPr="00817413" w14:paraId="3B46954C" w14:textId="77777777" w:rsidTr="00DB5F6F">
        <w:tc>
          <w:tcPr>
            <w:tcW w:w="3330" w:type="dxa"/>
            <w:shd w:val="clear" w:color="auto" w:fill="E7E6E6" w:themeFill="background2"/>
          </w:tcPr>
          <w:p w14:paraId="4FF6A512" w14:textId="77777777" w:rsidR="00817413" w:rsidRPr="00817413" w:rsidRDefault="00817413" w:rsidP="00817413">
            <w:pPr>
              <w:spacing w:line="320" w:lineRule="atLeast"/>
            </w:pPr>
            <w:r w:rsidRPr="00817413">
              <w:t>End date (month/year)</w:t>
            </w:r>
          </w:p>
        </w:tc>
        <w:tc>
          <w:tcPr>
            <w:tcW w:w="5107" w:type="dxa"/>
          </w:tcPr>
          <w:p w14:paraId="442785D8" w14:textId="77777777" w:rsidR="00817413" w:rsidRPr="00817413" w:rsidRDefault="00817413" w:rsidP="00817413">
            <w:pPr>
              <w:spacing w:line="320" w:lineRule="atLeast"/>
            </w:pPr>
            <w:r w:rsidRPr="00817413">
              <w:t>Current</w:t>
            </w:r>
          </w:p>
        </w:tc>
      </w:tr>
    </w:tbl>
    <w:p w14:paraId="1DDA58AE" w14:textId="77777777" w:rsidR="00817413" w:rsidRPr="00817413" w:rsidRDefault="00817413" w:rsidP="00817413">
      <w:pPr>
        <w:spacing w:line="320" w:lineRule="atLeast"/>
        <w:contextualSpacing/>
        <w:rPr>
          <w:rFonts w:cstheme="minorBidi"/>
          <w:sz w:val="18"/>
          <w:szCs w:val="18"/>
        </w:rPr>
      </w:pPr>
    </w:p>
    <w:tbl>
      <w:tblPr>
        <w:tblStyle w:val="TableGrid813"/>
        <w:tblW w:w="0" w:type="auto"/>
        <w:tblInd w:w="918" w:type="dxa"/>
        <w:tblLayout w:type="fixed"/>
        <w:tblLook w:val="04A0" w:firstRow="1" w:lastRow="0" w:firstColumn="1" w:lastColumn="0" w:noHBand="0" w:noVBand="1"/>
      </w:tblPr>
      <w:tblGrid>
        <w:gridCol w:w="3330"/>
        <w:gridCol w:w="5107"/>
      </w:tblGrid>
      <w:tr w:rsidR="00817413" w:rsidRPr="00817413" w14:paraId="440FCC3C" w14:textId="77777777" w:rsidTr="00DB5F6F">
        <w:tc>
          <w:tcPr>
            <w:tcW w:w="3330" w:type="dxa"/>
            <w:shd w:val="clear" w:color="auto" w:fill="E7E6E6" w:themeFill="background2"/>
          </w:tcPr>
          <w:p w14:paraId="5C88DD68" w14:textId="77777777" w:rsidR="00817413" w:rsidRPr="00817413" w:rsidRDefault="00817413" w:rsidP="00817413">
            <w:pPr>
              <w:spacing w:line="320" w:lineRule="atLeast"/>
              <w:ind w:left="720" w:hanging="720"/>
            </w:pPr>
            <w:r w:rsidRPr="00817413">
              <w:t>Employing academic institution</w:t>
            </w:r>
          </w:p>
        </w:tc>
        <w:tc>
          <w:tcPr>
            <w:tcW w:w="5107" w:type="dxa"/>
          </w:tcPr>
          <w:p w14:paraId="09A2C297" w14:textId="77777777" w:rsidR="00817413" w:rsidRPr="00817413" w:rsidRDefault="00817413" w:rsidP="00817413">
            <w:pPr>
              <w:spacing w:line="320" w:lineRule="atLeast"/>
            </w:pPr>
            <w:r w:rsidRPr="00817413">
              <w:t>University of Wisconsin – Green Bay</w:t>
            </w:r>
          </w:p>
        </w:tc>
      </w:tr>
      <w:tr w:rsidR="00817413" w:rsidRPr="00817413" w14:paraId="3364E595" w14:textId="77777777" w:rsidTr="00DB5F6F">
        <w:tc>
          <w:tcPr>
            <w:tcW w:w="3330" w:type="dxa"/>
            <w:shd w:val="clear" w:color="auto" w:fill="E7E6E6" w:themeFill="background2"/>
          </w:tcPr>
          <w:p w14:paraId="2D1AE82C" w14:textId="77777777" w:rsidR="00817413" w:rsidRPr="00817413" w:rsidRDefault="00817413" w:rsidP="00817413">
            <w:pPr>
              <w:spacing w:line="320" w:lineRule="atLeast"/>
            </w:pPr>
            <w:r w:rsidRPr="00817413">
              <w:t>Title</w:t>
            </w:r>
          </w:p>
        </w:tc>
        <w:tc>
          <w:tcPr>
            <w:tcW w:w="5107" w:type="dxa"/>
          </w:tcPr>
          <w:p w14:paraId="7C49B9AC" w14:textId="77777777" w:rsidR="00817413" w:rsidRPr="00817413" w:rsidRDefault="00817413" w:rsidP="00817413">
            <w:pPr>
              <w:spacing w:line="320" w:lineRule="atLeast"/>
            </w:pPr>
            <w:r w:rsidRPr="00817413">
              <w:t>Lecturer, BSW Field Coordinator</w:t>
            </w:r>
          </w:p>
        </w:tc>
      </w:tr>
      <w:tr w:rsidR="00817413" w:rsidRPr="00817413" w14:paraId="20E73A39" w14:textId="77777777" w:rsidTr="00DB5F6F">
        <w:tc>
          <w:tcPr>
            <w:tcW w:w="3330" w:type="dxa"/>
            <w:shd w:val="clear" w:color="auto" w:fill="E7E6E6" w:themeFill="background2"/>
          </w:tcPr>
          <w:p w14:paraId="40C866C3" w14:textId="77777777" w:rsidR="00817413" w:rsidRPr="00817413" w:rsidRDefault="00817413" w:rsidP="00817413">
            <w:pPr>
              <w:spacing w:line="320" w:lineRule="atLeast"/>
            </w:pPr>
            <w:r w:rsidRPr="00817413">
              <w:t>City and state</w:t>
            </w:r>
          </w:p>
        </w:tc>
        <w:tc>
          <w:tcPr>
            <w:tcW w:w="5107" w:type="dxa"/>
          </w:tcPr>
          <w:p w14:paraId="631B1450" w14:textId="77777777" w:rsidR="00817413" w:rsidRPr="00817413" w:rsidRDefault="00817413" w:rsidP="00817413">
            <w:pPr>
              <w:spacing w:line="320" w:lineRule="atLeast"/>
            </w:pPr>
            <w:r w:rsidRPr="00817413">
              <w:t>Green Bay, WI</w:t>
            </w:r>
          </w:p>
        </w:tc>
      </w:tr>
      <w:tr w:rsidR="00817413" w:rsidRPr="00817413" w14:paraId="6AB52EDE" w14:textId="77777777" w:rsidTr="00DB5F6F">
        <w:tc>
          <w:tcPr>
            <w:tcW w:w="3330" w:type="dxa"/>
            <w:shd w:val="clear" w:color="auto" w:fill="E7E6E6" w:themeFill="background2"/>
          </w:tcPr>
          <w:p w14:paraId="61B16B88" w14:textId="77777777" w:rsidR="00817413" w:rsidRPr="00817413" w:rsidRDefault="00817413" w:rsidP="00817413">
            <w:pPr>
              <w:spacing w:line="320" w:lineRule="atLeast"/>
            </w:pPr>
            <w:r w:rsidRPr="00817413">
              <w:t>Start date (month/year)</w:t>
            </w:r>
          </w:p>
        </w:tc>
        <w:tc>
          <w:tcPr>
            <w:tcW w:w="5107" w:type="dxa"/>
          </w:tcPr>
          <w:p w14:paraId="6E771D8A" w14:textId="77777777" w:rsidR="00817413" w:rsidRPr="00817413" w:rsidRDefault="00817413" w:rsidP="00817413">
            <w:pPr>
              <w:spacing w:line="320" w:lineRule="atLeast"/>
            </w:pPr>
            <w:r w:rsidRPr="00817413">
              <w:t>August 2015</w:t>
            </w:r>
          </w:p>
        </w:tc>
      </w:tr>
      <w:tr w:rsidR="00817413" w:rsidRPr="00817413" w14:paraId="0AB1ED27" w14:textId="77777777" w:rsidTr="00DB5F6F">
        <w:tc>
          <w:tcPr>
            <w:tcW w:w="3330" w:type="dxa"/>
            <w:shd w:val="clear" w:color="auto" w:fill="E7E6E6" w:themeFill="background2"/>
          </w:tcPr>
          <w:p w14:paraId="43D3DEAE" w14:textId="77777777" w:rsidR="00817413" w:rsidRPr="00817413" w:rsidRDefault="00817413" w:rsidP="00817413">
            <w:pPr>
              <w:spacing w:line="320" w:lineRule="atLeast"/>
            </w:pPr>
            <w:r w:rsidRPr="00817413">
              <w:t>End date (month/year)</w:t>
            </w:r>
          </w:p>
        </w:tc>
        <w:tc>
          <w:tcPr>
            <w:tcW w:w="5107" w:type="dxa"/>
          </w:tcPr>
          <w:p w14:paraId="32127F7F" w14:textId="77777777" w:rsidR="00817413" w:rsidRPr="00817413" w:rsidRDefault="00817413" w:rsidP="00817413">
            <w:pPr>
              <w:spacing w:line="320" w:lineRule="atLeast"/>
            </w:pPr>
            <w:r w:rsidRPr="00817413">
              <w:t>July 2020</w:t>
            </w:r>
          </w:p>
        </w:tc>
      </w:tr>
    </w:tbl>
    <w:p w14:paraId="66E3A59E" w14:textId="77777777" w:rsidR="00817413" w:rsidRPr="00817413" w:rsidRDefault="00817413" w:rsidP="00817413">
      <w:pPr>
        <w:spacing w:after="160" w:line="320" w:lineRule="atLeast"/>
        <w:rPr>
          <w:rFonts w:cstheme="minorBidi"/>
          <w:sz w:val="18"/>
          <w:szCs w:val="18"/>
        </w:rPr>
      </w:pPr>
    </w:p>
    <w:tbl>
      <w:tblPr>
        <w:tblStyle w:val="TableGrid813"/>
        <w:tblW w:w="0" w:type="auto"/>
        <w:tblInd w:w="918" w:type="dxa"/>
        <w:tblLayout w:type="fixed"/>
        <w:tblLook w:val="04A0" w:firstRow="1" w:lastRow="0" w:firstColumn="1" w:lastColumn="0" w:noHBand="0" w:noVBand="1"/>
      </w:tblPr>
      <w:tblGrid>
        <w:gridCol w:w="3330"/>
        <w:gridCol w:w="5107"/>
      </w:tblGrid>
      <w:tr w:rsidR="00817413" w:rsidRPr="00817413" w14:paraId="4C1F6D75" w14:textId="77777777" w:rsidTr="00DB5F6F">
        <w:tc>
          <w:tcPr>
            <w:tcW w:w="3330" w:type="dxa"/>
            <w:shd w:val="clear" w:color="auto" w:fill="E7E6E6" w:themeFill="background2"/>
          </w:tcPr>
          <w:p w14:paraId="46557DEF" w14:textId="77777777" w:rsidR="00817413" w:rsidRPr="00817413" w:rsidRDefault="00817413" w:rsidP="00817413">
            <w:pPr>
              <w:spacing w:line="320" w:lineRule="atLeast"/>
              <w:ind w:left="720" w:hanging="720"/>
            </w:pPr>
            <w:r w:rsidRPr="00817413">
              <w:t>Employing academic institution</w:t>
            </w:r>
          </w:p>
        </w:tc>
        <w:tc>
          <w:tcPr>
            <w:tcW w:w="5107" w:type="dxa"/>
          </w:tcPr>
          <w:p w14:paraId="58CD0401" w14:textId="77777777" w:rsidR="00817413" w:rsidRPr="00817413" w:rsidRDefault="00817413" w:rsidP="00817413">
            <w:pPr>
              <w:spacing w:line="320" w:lineRule="atLeast"/>
            </w:pPr>
            <w:r w:rsidRPr="00817413">
              <w:t>University of Wisconsin – Green Bay</w:t>
            </w:r>
          </w:p>
        </w:tc>
      </w:tr>
      <w:tr w:rsidR="00817413" w:rsidRPr="00817413" w14:paraId="739AEE70" w14:textId="77777777" w:rsidTr="00DB5F6F">
        <w:tc>
          <w:tcPr>
            <w:tcW w:w="3330" w:type="dxa"/>
            <w:shd w:val="clear" w:color="auto" w:fill="E7E6E6" w:themeFill="background2"/>
          </w:tcPr>
          <w:p w14:paraId="6CB70C33" w14:textId="77777777" w:rsidR="00817413" w:rsidRPr="00817413" w:rsidRDefault="00817413" w:rsidP="00817413">
            <w:pPr>
              <w:spacing w:line="320" w:lineRule="atLeast"/>
            </w:pPr>
            <w:r w:rsidRPr="00817413">
              <w:t>Title</w:t>
            </w:r>
          </w:p>
        </w:tc>
        <w:tc>
          <w:tcPr>
            <w:tcW w:w="5107" w:type="dxa"/>
          </w:tcPr>
          <w:p w14:paraId="455BF38B" w14:textId="77777777" w:rsidR="00817413" w:rsidRPr="00817413" w:rsidRDefault="00817413" w:rsidP="00817413">
            <w:pPr>
              <w:spacing w:line="320" w:lineRule="atLeast"/>
            </w:pPr>
            <w:r w:rsidRPr="00817413">
              <w:t>Associate Lecturer</w:t>
            </w:r>
          </w:p>
        </w:tc>
      </w:tr>
      <w:tr w:rsidR="00817413" w:rsidRPr="00817413" w14:paraId="365A235E" w14:textId="77777777" w:rsidTr="00DB5F6F">
        <w:tc>
          <w:tcPr>
            <w:tcW w:w="3330" w:type="dxa"/>
            <w:shd w:val="clear" w:color="auto" w:fill="E7E6E6" w:themeFill="background2"/>
          </w:tcPr>
          <w:p w14:paraId="19BA41D1" w14:textId="77777777" w:rsidR="00817413" w:rsidRPr="00817413" w:rsidRDefault="00817413" w:rsidP="00817413">
            <w:pPr>
              <w:spacing w:line="320" w:lineRule="atLeast"/>
            </w:pPr>
            <w:r w:rsidRPr="00817413">
              <w:t>City and state</w:t>
            </w:r>
          </w:p>
        </w:tc>
        <w:tc>
          <w:tcPr>
            <w:tcW w:w="5107" w:type="dxa"/>
          </w:tcPr>
          <w:p w14:paraId="197B9D9C" w14:textId="77777777" w:rsidR="00817413" w:rsidRPr="00817413" w:rsidRDefault="00817413" w:rsidP="00817413">
            <w:pPr>
              <w:spacing w:line="320" w:lineRule="atLeast"/>
            </w:pPr>
            <w:r w:rsidRPr="00817413">
              <w:t>Green Bay, WI</w:t>
            </w:r>
          </w:p>
        </w:tc>
      </w:tr>
      <w:tr w:rsidR="00817413" w:rsidRPr="00817413" w14:paraId="2CC57E2C" w14:textId="77777777" w:rsidTr="00DB5F6F">
        <w:tc>
          <w:tcPr>
            <w:tcW w:w="3330" w:type="dxa"/>
            <w:shd w:val="clear" w:color="auto" w:fill="E7E6E6" w:themeFill="background2"/>
          </w:tcPr>
          <w:p w14:paraId="3B0BA1BE" w14:textId="77777777" w:rsidR="00817413" w:rsidRPr="00817413" w:rsidRDefault="00817413" w:rsidP="00817413">
            <w:pPr>
              <w:spacing w:line="320" w:lineRule="atLeast"/>
            </w:pPr>
            <w:r w:rsidRPr="00817413">
              <w:t>Start date (month/year)</w:t>
            </w:r>
          </w:p>
        </w:tc>
        <w:tc>
          <w:tcPr>
            <w:tcW w:w="5107" w:type="dxa"/>
          </w:tcPr>
          <w:p w14:paraId="4848D2A2" w14:textId="77777777" w:rsidR="00817413" w:rsidRPr="00817413" w:rsidRDefault="00817413" w:rsidP="00817413">
            <w:pPr>
              <w:spacing w:line="320" w:lineRule="atLeast"/>
            </w:pPr>
            <w:r w:rsidRPr="00817413">
              <w:t>August 2014</w:t>
            </w:r>
          </w:p>
        </w:tc>
      </w:tr>
      <w:tr w:rsidR="00817413" w:rsidRPr="00817413" w14:paraId="06C70DC8" w14:textId="77777777" w:rsidTr="00DB5F6F">
        <w:tc>
          <w:tcPr>
            <w:tcW w:w="3330" w:type="dxa"/>
            <w:shd w:val="clear" w:color="auto" w:fill="E7E6E6" w:themeFill="background2"/>
          </w:tcPr>
          <w:p w14:paraId="2F863859" w14:textId="77777777" w:rsidR="00817413" w:rsidRPr="00817413" w:rsidRDefault="00817413" w:rsidP="00817413">
            <w:pPr>
              <w:spacing w:line="320" w:lineRule="atLeast"/>
            </w:pPr>
            <w:r w:rsidRPr="00817413">
              <w:t>End date (month/year)</w:t>
            </w:r>
          </w:p>
        </w:tc>
        <w:tc>
          <w:tcPr>
            <w:tcW w:w="5107" w:type="dxa"/>
          </w:tcPr>
          <w:p w14:paraId="4B2C8A6B" w14:textId="77777777" w:rsidR="00817413" w:rsidRPr="00817413" w:rsidRDefault="00817413" w:rsidP="00817413">
            <w:pPr>
              <w:tabs>
                <w:tab w:val="left" w:pos="1050"/>
              </w:tabs>
              <w:spacing w:line="320" w:lineRule="atLeast"/>
            </w:pPr>
            <w:r w:rsidRPr="00817413">
              <w:t>July 2015</w:t>
            </w:r>
          </w:p>
        </w:tc>
      </w:tr>
    </w:tbl>
    <w:p w14:paraId="1D685C25" w14:textId="77777777" w:rsidR="00817413" w:rsidRPr="00817413" w:rsidRDefault="00817413" w:rsidP="00817413">
      <w:pPr>
        <w:spacing w:line="320" w:lineRule="atLeast"/>
        <w:contextualSpacing/>
        <w:rPr>
          <w:rFonts w:cstheme="minorBidi"/>
          <w:sz w:val="18"/>
          <w:szCs w:val="18"/>
        </w:rPr>
      </w:pPr>
    </w:p>
    <w:p w14:paraId="47A3AA8B"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13"/>
        <w:tblW w:w="8505" w:type="dxa"/>
        <w:tblInd w:w="918" w:type="dxa"/>
        <w:tblLayout w:type="fixed"/>
        <w:tblLook w:val="04A0" w:firstRow="1" w:lastRow="0" w:firstColumn="1" w:lastColumn="0" w:noHBand="0" w:noVBand="1"/>
      </w:tblPr>
      <w:tblGrid>
        <w:gridCol w:w="3330"/>
        <w:gridCol w:w="5175"/>
      </w:tblGrid>
      <w:tr w:rsidR="00817413" w:rsidRPr="00817413" w14:paraId="6D1A992C" w14:textId="77777777" w:rsidTr="00DB5F6F">
        <w:tc>
          <w:tcPr>
            <w:tcW w:w="3330" w:type="dxa"/>
            <w:shd w:val="clear" w:color="auto" w:fill="E7E6E6" w:themeFill="background2"/>
          </w:tcPr>
          <w:p w14:paraId="6CD26BB0" w14:textId="77777777" w:rsidR="00817413" w:rsidRPr="00817413" w:rsidRDefault="00817413" w:rsidP="00817413">
            <w:pPr>
              <w:spacing w:line="320" w:lineRule="atLeast"/>
            </w:pPr>
            <w:r w:rsidRPr="00817413">
              <w:t xml:space="preserve">Employer </w:t>
            </w:r>
          </w:p>
        </w:tc>
        <w:tc>
          <w:tcPr>
            <w:tcW w:w="5175" w:type="dxa"/>
          </w:tcPr>
          <w:p w14:paraId="5F7A2CEE" w14:textId="77777777" w:rsidR="00817413" w:rsidRPr="00817413" w:rsidRDefault="00817413" w:rsidP="00817413">
            <w:pPr>
              <w:spacing w:line="320" w:lineRule="atLeast"/>
            </w:pPr>
            <w:r w:rsidRPr="00817413">
              <w:t>Wise Women Gathering Place</w:t>
            </w:r>
          </w:p>
        </w:tc>
      </w:tr>
      <w:tr w:rsidR="00817413" w:rsidRPr="00817413" w14:paraId="4E62A82A" w14:textId="77777777" w:rsidTr="00DB5F6F">
        <w:tc>
          <w:tcPr>
            <w:tcW w:w="3330" w:type="dxa"/>
            <w:shd w:val="clear" w:color="auto" w:fill="E7E6E6" w:themeFill="background2"/>
          </w:tcPr>
          <w:p w14:paraId="307330B6" w14:textId="77777777" w:rsidR="00817413" w:rsidRPr="00817413" w:rsidRDefault="00817413" w:rsidP="00817413">
            <w:pPr>
              <w:spacing w:line="320" w:lineRule="atLeast"/>
            </w:pPr>
            <w:r w:rsidRPr="00817413">
              <w:t>Position</w:t>
            </w:r>
          </w:p>
        </w:tc>
        <w:tc>
          <w:tcPr>
            <w:tcW w:w="5175" w:type="dxa"/>
          </w:tcPr>
          <w:p w14:paraId="4E20762E" w14:textId="77777777" w:rsidR="00817413" w:rsidRPr="00817413" w:rsidRDefault="00817413" w:rsidP="00817413">
            <w:pPr>
              <w:spacing w:line="320" w:lineRule="atLeast"/>
            </w:pPr>
            <w:r w:rsidRPr="00817413">
              <w:t>Program Outreach &amp; Evaluation Specialist</w:t>
            </w:r>
          </w:p>
        </w:tc>
      </w:tr>
      <w:tr w:rsidR="00817413" w:rsidRPr="00817413" w14:paraId="0BD401C9" w14:textId="77777777" w:rsidTr="00DB5F6F">
        <w:tc>
          <w:tcPr>
            <w:tcW w:w="3330" w:type="dxa"/>
            <w:shd w:val="clear" w:color="auto" w:fill="E7E6E6" w:themeFill="background2"/>
          </w:tcPr>
          <w:p w14:paraId="39DA2ADA" w14:textId="77777777" w:rsidR="00817413" w:rsidRPr="00817413" w:rsidRDefault="00817413" w:rsidP="00817413">
            <w:pPr>
              <w:spacing w:line="320" w:lineRule="atLeast"/>
            </w:pPr>
            <w:r w:rsidRPr="00817413">
              <w:t>City and state</w:t>
            </w:r>
          </w:p>
        </w:tc>
        <w:tc>
          <w:tcPr>
            <w:tcW w:w="5175" w:type="dxa"/>
          </w:tcPr>
          <w:p w14:paraId="01AAADA3" w14:textId="77777777" w:rsidR="00817413" w:rsidRPr="00817413" w:rsidRDefault="00817413" w:rsidP="00817413">
            <w:pPr>
              <w:spacing w:line="320" w:lineRule="atLeast"/>
            </w:pPr>
            <w:r w:rsidRPr="00817413">
              <w:t>Green Bay, WI</w:t>
            </w:r>
          </w:p>
        </w:tc>
      </w:tr>
      <w:tr w:rsidR="00817413" w:rsidRPr="00817413" w14:paraId="2CEA563E" w14:textId="77777777" w:rsidTr="00DB5F6F">
        <w:tc>
          <w:tcPr>
            <w:tcW w:w="3330" w:type="dxa"/>
            <w:shd w:val="clear" w:color="auto" w:fill="E7E6E6" w:themeFill="background2"/>
          </w:tcPr>
          <w:p w14:paraId="5F553F02" w14:textId="77777777" w:rsidR="00817413" w:rsidRPr="00817413" w:rsidRDefault="00817413" w:rsidP="00817413">
            <w:pPr>
              <w:spacing w:line="320" w:lineRule="atLeast"/>
            </w:pPr>
            <w:r w:rsidRPr="00817413">
              <w:t>Start date (month/year)</w:t>
            </w:r>
          </w:p>
        </w:tc>
        <w:tc>
          <w:tcPr>
            <w:tcW w:w="5175" w:type="dxa"/>
          </w:tcPr>
          <w:p w14:paraId="645F0908" w14:textId="77777777" w:rsidR="00817413" w:rsidRPr="00817413" w:rsidRDefault="00817413" w:rsidP="00817413">
            <w:pPr>
              <w:spacing w:line="320" w:lineRule="atLeast"/>
            </w:pPr>
            <w:r w:rsidRPr="00817413">
              <w:t>February 2010</w:t>
            </w:r>
          </w:p>
        </w:tc>
      </w:tr>
      <w:tr w:rsidR="00817413" w:rsidRPr="00817413" w14:paraId="60EDD87F" w14:textId="77777777" w:rsidTr="00DB5F6F">
        <w:tc>
          <w:tcPr>
            <w:tcW w:w="3330" w:type="dxa"/>
            <w:shd w:val="clear" w:color="auto" w:fill="E7E6E6" w:themeFill="background2"/>
          </w:tcPr>
          <w:p w14:paraId="34FB564D" w14:textId="77777777" w:rsidR="00817413" w:rsidRPr="00817413" w:rsidRDefault="00817413" w:rsidP="00817413">
            <w:pPr>
              <w:spacing w:line="320" w:lineRule="atLeast"/>
            </w:pPr>
            <w:r w:rsidRPr="00817413">
              <w:lastRenderedPageBreak/>
              <w:t>End date (month/year)</w:t>
            </w:r>
          </w:p>
        </w:tc>
        <w:tc>
          <w:tcPr>
            <w:tcW w:w="5175" w:type="dxa"/>
          </w:tcPr>
          <w:p w14:paraId="292A9048" w14:textId="77777777" w:rsidR="00817413" w:rsidRPr="00817413" w:rsidRDefault="00817413" w:rsidP="00817413">
            <w:pPr>
              <w:spacing w:line="320" w:lineRule="atLeast"/>
            </w:pPr>
            <w:r w:rsidRPr="00817413">
              <w:t>August 2015</w:t>
            </w:r>
          </w:p>
        </w:tc>
      </w:tr>
    </w:tbl>
    <w:p w14:paraId="1F975EC6" w14:textId="77777777" w:rsidR="00817413" w:rsidRPr="00817413" w:rsidRDefault="00817413" w:rsidP="00817413">
      <w:pPr>
        <w:spacing w:line="320" w:lineRule="atLeast"/>
        <w:contextualSpacing/>
        <w:rPr>
          <w:rFonts w:cstheme="minorBidi"/>
          <w:sz w:val="22"/>
          <w:szCs w:val="22"/>
        </w:rPr>
      </w:pPr>
    </w:p>
    <w:tbl>
      <w:tblPr>
        <w:tblStyle w:val="TableGrid813"/>
        <w:tblW w:w="8535" w:type="dxa"/>
        <w:tblInd w:w="918" w:type="dxa"/>
        <w:tblLayout w:type="fixed"/>
        <w:tblLook w:val="04A0" w:firstRow="1" w:lastRow="0" w:firstColumn="1" w:lastColumn="0" w:noHBand="0" w:noVBand="1"/>
      </w:tblPr>
      <w:tblGrid>
        <w:gridCol w:w="3330"/>
        <w:gridCol w:w="5205"/>
      </w:tblGrid>
      <w:tr w:rsidR="00817413" w:rsidRPr="00817413" w14:paraId="668F5A75" w14:textId="77777777" w:rsidTr="00DB5F6F">
        <w:tc>
          <w:tcPr>
            <w:tcW w:w="3330" w:type="dxa"/>
            <w:shd w:val="clear" w:color="auto" w:fill="E7E6E6" w:themeFill="background2"/>
          </w:tcPr>
          <w:p w14:paraId="0D1B9538" w14:textId="77777777" w:rsidR="00817413" w:rsidRPr="00817413" w:rsidRDefault="00817413" w:rsidP="00817413">
            <w:pPr>
              <w:spacing w:line="320" w:lineRule="atLeast"/>
            </w:pPr>
            <w:r w:rsidRPr="00817413">
              <w:t xml:space="preserve">Employer </w:t>
            </w:r>
          </w:p>
        </w:tc>
        <w:tc>
          <w:tcPr>
            <w:tcW w:w="5205" w:type="dxa"/>
          </w:tcPr>
          <w:p w14:paraId="76383D2A" w14:textId="77777777" w:rsidR="00817413" w:rsidRPr="00817413" w:rsidRDefault="00817413" w:rsidP="00817413">
            <w:pPr>
              <w:spacing w:line="320" w:lineRule="atLeast"/>
            </w:pPr>
            <w:r w:rsidRPr="00817413">
              <w:t>Calumet County Health &amp; Human Services</w:t>
            </w:r>
          </w:p>
        </w:tc>
      </w:tr>
      <w:tr w:rsidR="00817413" w:rsidRPr="00817413" w14:paraId="76C7FB8B" w14:textId="77777777" w:rsidTr="00DB5F6F">
        <w:tc>
          <w:tcPr>
            <w:tcW w:w="3330" w:type="dxa"/>
            <w:shd w:val="clear" w:color="auto" w:fill="E7E6E6" w:themeFill="background2"/>
          </w:tcPr>
          <w:p w14:paraId="248E316B" w14:textId="77777777" w:rsidR="00817413" w:rsidRPr="00817413" w:rsidRDefault="00817413" w:rsidP="00817413">
            <w:pPr>
              <w:spacing w:line="320" w:lineRule="atLeast"/>
            </w:pPr>
            <w:r w:rsidRPr="00817413">
              <w:t>Position</w:t>
            </w:r>
          </w:p>
        </w:tc>
        <w:tc>
          <w:tcPr>
            <w:tcW w:w="5205" w:type="dxa"/>
          </w:tcPr>
          <w:p w14:paraId="7E0A9375" w14:textId="77777777" w:rsidR="00817413" w:rsidRPr="00817413" w:rsidRDefault="00817413" w:rsidP="00817413">
            <w:pPr>
              <w:spacing w:line="320" w:lineRule="atLeast"/>
            </w:pPr>
            <w:r w:rsidRPr="00817413">
              <w:t>MSW Intern</w:t>
            </w:r>
          </w:p>
        </w:tc>
      </w:tr>
      <w:tr w:rsidR="00817413" w:rsidRPr="00817413" w14:paraId="60EC1C02" w14:textId="77777777" w:rsidTr="00DB5F6F">
        <w:tc>
          <w:tcPr>
            <w:tcW w:w="3330" w:type="dxa"/>
            <w:shd w:val="clear" w:color="auto" w:fill="E7E6E6" w:themeFill="background2"/>
          </w:tcPr>
          <w:p w14:paraId="7109F011" w14:textId="77777777" w:rsidR="00817413" w:rsidRPr="00817413" w:rsidRDefault="00817413" w:rsidP="00817413">
            <w:pPr>
              <w:spacing w:line="320" w:lineRule="atLeast"/>
            </w:pPr>
            <w:r w:rsidRPr="00817413">
              <w:t>City and state</w:t>
            </w:r>
          </w:p>
        </w:tc>
        <w:tc>
          <w:tcPr>
            <w:tcW w:w="5205" w:type="dxa"/>
          </w:tcPr>
          <w:p w14:paraId="254B9DA9" w14:textId="77777777" w:rsidR="00817413" w:rsidRPr="00817413" w:rsidRDefault="00817413" w:rsidP="00817413">
            <w:pPr>
              <w:spacing w:line="320" w:lineRule="atLeast"/>
            </w:pPr>
            <w:r w:rsidRPr="00817413">
              <w:t>Chilton, WI</w:t>
            </w:r>
          </w:p>
        </w:tc>
      </w:tr>
      <w:tr w:rsidR="00817413" w:rsidRPr="00817413" w14:paraId="464783CE" w14:textId="77777777" w:rsidTr="00DB5F6F">
        <w:tc>
          <w:tcPr>
            <w:tcW w:w="3330" w:type="dxa"/>
            <w:shd w:val="clear" w:color="auto" w:fill="E7E6E6" w:themeFill="background2"/>
          </w:tcPr>
          <w:p w14:paraId="5CFB5ABB" w14:textId="77777777" w:rsidR="00817413" w:rsidRPr="00817413" w:rsidRDefault="00817413" w:rsidP="00817413">
            <w:pPr>
              <w:spacing w:line="320" w:lineRule="atLeast"/>
            </w:pPr>
            <w:r w:rsidRPr="00817413">
              <w:t>Start date (month/year)</w:t>
            </w:r>
          </w:p>
        </w:tc>
        <w:tc>
          <w:tcPr>
            <w:tcW w:w="5205" w:type="dxa"/>
          </w:tcPr>
          <w:p w14:paraId="31D4A841" w14:textId="77777777" w:rsidR="00817413" w:rsidRPr="00817413" w:rsidRDefault="00817413" w:rsidP="00817413">
            <w:pPr>
              <w:spacing w:line="320" w:lineRule="atLeast"/>
            </w:pPr>
            <w:r w:rsidRPr="00817413">
              <w:t>January 2013</w:t>
            </w:r>
          </w:p>
        </w:tc>
      </w:tr>
      <w:tr w:rsidR="00817413" w:rsidRPr="00817413" w14:paraId="45C25E0C" w14:textId="77777777" w:rsidTr="00DB5F6F">
        <w:tc>
          <w:tcPr>
            <w:tcW w:w="3330" w:type="dxa"/>
            <w:shd w:val="clear" w:color="auto" w:fill="E7E6E6" w:themeFill="background2"/>
          </w:tcPr>
          <w:p w14:paraId="40984689" w14:textId="77777777" w:rsidR="00817413" w:rsidRPr="00817413" w:rsidRDefault="00817413" w:rsidP="00817413">
            <w:pPr>
              <w:spacing w:line="320" w:lineRule="atLeast"/>
            </w:pPr>
            <w:r w:rsidRPr="00817413">
              <w:t>End date (month/year)</w:t>
            </w:r>
          </w:p>
        </w:tc>
        <w:tc>
          <w:tcPr>
            <w:tcW w:w="5205" w:type="dxa"/>
          </w:tcPr>
          <w:p w14:paraId="2CD6C14C" w14:textId="77777777" w:rsidR="00817413" w:rsidRPr="00817413" w:rsidRDefault="00817413" w:rsidP="00817413">
            <w:pPr>
              <w:spacing w:line="320" w:lineRule="atLeast"/>
            </w:pPr>
            <w:r w:rsidRPr="00817413">
              <w:t>August 2013</w:t>
            </w:r>
          </w:p>
        </w:tc>
      </w:tr>
    </w:tbl>
    <w:p w14:paraId="4C9EB93E" w14:textId="77777777" w:rsidR="00817413" w:rsidRPr="00817413" w:rsidRDefault="00817413" w:rsidP="00817413">
      <w:pPr>
        <w:spacing w:line="320" w:lineRule="atLeast"/>
        <w:ind w:left="720"/>
        <w:contextualSpacing/>
        <w:rPr>
          <w:rFonts w:cstheme="minorBidi"/>
          <w:sz w:val="22"/>
          <w:szCs w:val="22"/>
        </w:rPr>
      </w:pPr>
    </w:p>
    <w:tbl>
      <w:tblPr>
        <w:tblStyle w:val="TableGrid813"/>
        <w:tblW w:w="8580" w:type="dxa"/>
        <w:tblInd w:w="918" w:type="dxa"/>
        <w:tblLayout w:type="fixed"/>
        <w:tblLook w:val="04A0" w:firstRow="1" w:lastRow="0" w:firstColumn="1" w:lastColumn="0" w:noHBand="0" w:noVBand="1"/>
      </w:tblPr>
      <w:tblGrid>
        <w:gridCol w:w="3330"/>
        <w:gridCol w:w="5250"/>
      </w:tblGrid>
      <w:tr w:rsidR="00817413" w:rsidRPr="00817413" w14:paraId="546CCD4C" w14:textId="77777777" w:rsidTr="00DB5F6F">
        <w:tc>
          <w:tcPr>
            <w:tcW w:w="3330" w:type="dxa"/>
            <w:shd w:val="clear" w:color="auto" w:fill="E7E6E6" w:themeFill="background2"/>
          </w:tcPr>
          <w:p w14:paraId="003552EC" w14:textId="77777777" w:rsidR="00817413" w:rsidRPr="00817413" w:rsidRDefault="00817413" w:rsidP="00817413">
            <w:pPr>
              <w:spacing w:line="320" w:lineRule="atLeast"/>
            </w:pPr>
            <w:r w:rsidRPr="00817413">
              <w:t xml:space="preserve">Employer </w:t>
            </w:r>
          </w:p>
        </w:tc>
        <w:tc>
          <w:tcPr>
            <w:tcW w:w="5250" w:type="dxa"/>
          </w:tcPr>
          <w:p w14:paraId="18BAE195" w14:textId="77777777" w:rsidR="00817413" w:rsidRPr="00817413" w:rsidRDefault="00817413" w:rsidP="00817413">
            <w:pPr>
              <w:spacing w:line="320" w:lineRule="atLeast"/>
            </w:pPr>
            <w:r w:rsidRPr="00817413">
              <w:t>Paragon Community Services</w:t>
            </w:r>
          </w:p>
        </w:tc>
      </w:tr>
      <w:tr w:rsidR="00817413" w:rsidRPr="00817413" w14:paraId="5D7A0ACD" w14:textId="77777777" w:rsidTr="00DB5F6F">
        <w:tc>
          <w:tcPr>
            <w:tcW w:w="3330" w:type="dxa"/>
            <w:shd w:val="clear" w:color="auto" w:fill="E7E6E6" w:themeFill="background2"/>
          </w:tcPr>
          <w:p w14:paraId="6D0CBF58" w14:textId="77777777" w:rsidR="00817413" w:rsidRPr="00817413" w:rsidRDefault="00817413" w:rsidP="00817413">
            <w:pPr>
              <w:spacing w:line="320" w:lineRule="atLeast"/>
            </w:pPr>
            <w:r w:rsidRPr="00817413">
              <w:t>Position</w:t>
            </w:r>
          </w:p>
        </w:tc>
        <w:tc>
          <w:tcPr>
            <w:tcW w:w="5250" w:type="dxa"/>
          </w:tcPr>
          <w:p w14:paraId="1D15841D" w14:textId="77777777" w:rsidR="00817413" w:rsidRPr="00817413" w:rsidRDefault="00817413" w:rsidP="00817413">
            <w:pPr>
              <w:spacing w:line="320" w:lineRule="atLeast"/>
            </w:pPr>
            <w:r w:rsidRPr="00817413">
              <w:t>Adult Program Instructor</w:t>
            </w:r>
          </w:p>
        </w:tc>
      </w:tr>
      <w:tr w:rsidR="00817413" w:rsidRPr="00817413" w14:paraId="7AF7B0DB" w14:textId="77777777" w:rsidTr="00DB5F6F">
        <w:tc>
          <w:tcPr>
            <w:tcW w:w="3330" w:type="dxa"/>
            <w:shd w:val="clear" w:color="auto" w:fill="E7E6E6" w:themeFill="background2"/>
          </w:tcPr>
          <w:p w14:paraId="2DFD3224" w14:textId="77777777" w:rsidR="00817413" w:rsidRPr="00817413" w:rsidRDefault="00817413" w:rsidP="00817413">
            <w:pPr>
              <w:spacing w:line="320" w:lineRule="atLeast"/>
            </w:pPr>
            <w:r w:rsidRPr="00817413">
              <w:t>City and state</w:t>
            </w:r>
          </w:p>
        </w:tc>
        <w:tc>
          <w:tcPr>
            <w:tcW w:w="5250" w:type="dxa"/>
          </w:tcPr>
          <w:p w14:paraId="6579567C" w14:textId="77777777" w:rsidR="00817413" w:rsidRPr="00817413" w:rsidRDefault="00817413" w:rsidP="00817413">
            <w:pPr>
              <w:spacing w:line="320" w:lineRule="atLeast"/>
            </w:pPr>
            <w:r w:rsidRPr="00817413">
              <w:t>Green Bay, WI</w:t>
            </w:r>
          </w:p>
        </w:tc>
      </w:tr>
      <w:tr w:rsidR="00817413" w:rsidRPr="00817413" w14:paraId="0DFD6EA8" w14:textId="77777777" w:rsidTr="00DB5F6F">
        <w:tc>
          <w:tcPr>
            <w:tcW w:w="3330" w:type="dxa"/>
            <w:shd w:val="clear" w:color="auto" w:fill="E7E6E6" w:themeFill="background2"/>
          </w:tcPr>
          <w:p w14:paraId="0B48AB49" w14:textId="77777777" w:rsidR="00817413" w:rsidRPr="00817413" w:rsidRDefault="00817413" w:rsidP="00817413">
            <w:pPr>
              <w:spacing w:line="320" w:lineRule="atLeast"/>
            </w:pPr>
            <w:r w:rsidRPr="00817413">
              <w:t>Start date (month/year)</w:t>
            </w:r>
          </w:p>
        </w:tc>
        <w:tc>
          <w:tcPr>
            <w:tcW w:w="5250" w:type="dxa"/>
          </w:tcPr>
          <w:p w14:paraId="7DDFCE62" w14:textId="77777777" w:rsidR="00817413" w:rsidRPr="00817413" w:rsidRDefault="00817413" w:rsidP="00817413">
            <w:pPr>
              <w:spacing w:line="320" w:lineRule="atLeast"/>
            </w:pPr>
            <w:r w:rsidRPr="00817413">
              <w:t>September 2009</w:t>
            </w:r>
          </w:p>
        </w:tc>
      </w:tr>
      <w:tr w:rsidR="00817413" w:rsidRPr="00817413" w14:paraId="7EE3CDBF" w14:textId="77777777" w:rsidTr="00DB5F6F">
        <w:tc>
          <w:tcPr>
            <w:tcW w:w="3330" w:type="dxa"/>
            <w:shd w:val="clear" w:color="auto" w:fill="E7E6E6" w:themeFill="background2"/>
          </w:tcPr>
          <w:p w14:paraId="4E8AC99E" w14:textId="77777777" w:rsidR="00817413" w:rsidRPr="00817413" w:rsidRDefault="00817413" w:rsidP="00817413">
            <w:pPr>
              <w:spacing w:line="320" w:lineRule="atLeast"/>
            </w:pPr>
            <w:r w:rsidRPr="00817413">
              <w:t>End date (month/year)</w:t>
            </w:r>
          </w:p>
        </w:tc>
        <w:tc>
          <w:tcPr>
            <w:tcW w:w="5250" w:type="dxa"/>
          </w:tcPr>
          <w:p w14:paraId="3D65A125" w14:textId="77777777" w:rsidR="00817413" w:rsidRPr="00817413" w:rsidRDefault="00817413" w:rsidP="00817413">
            <w:pPr>
              <w:spacing w:line="320" w:lineRule="atLeast"/>
            </w:pPr>
            <w:r w:rsidRPr="00817413">
              <w:t>February 2010</w:t>
            </w:r>
          </w:p>
        </w:tc>
      </w:tr>
    </w:tbl>
    <w:p w14:paraId="04591944" w14:textId="77777777" w:rsidR="00817413" w:rsidRPr="00817413" w:rsidRDefault="00817413" w:rsidP="00817413">
      <w:pPr>
        <w:spacing w:line="320" w:lineRule="atLeast"/>
        <w:ind w:left="720"/>
        <w:contextualSpacing/>
        <w:rPr>
          <w:rFonts w:cstheme="minorBidi"/>
          <w:sz w:val="22"/>
          <w:szCs w:val="22"/>
        </w:rPr>
      </w:pPr>
    </w:p>
    <w:tbl>
      <w:tblPr>
        <w:tblStyle w:val="TableGrid813"/>
        <w:tblW w:w="8580" w:type="dxa"/>
        <w:tblInd w:w="918" w:type="dxa"/>
        <w:tblLayout w:type="fixed"/>
        <w:tblLook w:val="04A0" w:firstRow="1" w:lastRow="0" w:firstColumn="1" w:lastColumn="0" w:noHBand="0" w:noVBand="1"/>
      </w:tblPr>
      <w:tblGrid>
        <w:gridCol w:w="3330"/>
        <w:gridCol w:w="5250"/>
      </w:tblGrid>
      <w:tr w:rsidR="00817413" w:rsidRPr="00817413" w14:paraId="7D44805F" w14:textId="77777777" w:rsidTr="00DB5F6F">
        <w:tc>
          <w:tcPr>
            <w:tcW w:w="3330" w:type="dxa"/>
            <w:shd w:val="clear" w:color="auto" w:fill="E7E6E6" w:themeFill="background2"/>
          </w:tcPr>
          <w:p w14:paraId="692B095C" w14:textId="77777777" w:rsidR="00817413" w:rsidRPr="00817413" w:rsidRDefault="00817413" w:rsidP="00817413">
            <w:pPr>
              <w:spacing w:line="320" w:lineRule="atLeast"/>
            </w:pPr>
            <w:r w:rsidRPr="00817413">
              <w:t xml:space="preserve">Employer </w:t>
            </w:r>
          </w:p>
        </w:tc>
        <w:tc>
          <w:tcPr>
            <w:tcW w:w="5250" w:type="dxa"/>
          </w:tcPr>
          <w:p w14:paraId="33130F73" w14:textId="77777777" w:rsidR="00817413" w:rsidRPr="00817413" w:rsidRDefault="00817413" w:rsidP="00817413">
            <w:pPr>
              <w:spacing w:line="320" w:lineRule="atLeast"/>
            </w:pPr>
            <w:r w:rsidRPr="00817413">
              <w:t>N.E.W. Curative Rehabilitation Services</w:t>
            </w:r>
          </w:p>
        </w:tc>
      </w:tr>
      <w:tr w:rsidR="00817413" w:rsidRPr="00817413" w14:paraId="6AAEE061" w14:textId="77777777" w:rsidTr="00DB5F6F">
        <w:tc>
          <w:tcPr>
            <w:tcW w:w="3330" w:type="dxa"/>
            <w:shd w:val="clear" w:color="auto" w:fill="E7E6E6" w:themeFill="background2"/>
          </w:tcPr>
          <w:p w14:paraId="47FDB54C" w14:textId="77777777" w:rsidR="00817413" w:rsidRPr="00817413" w:rsidRDefault="00817413" w:rsidP="00817413">
            <w:pPr>
              <w:spacing w:line="320" w:lineRule="atLeast"/>
            </w:pPr>
            <w:r w:rsidRPr="00817413">
              <w:t>Position</w:t>
            </w:r>
          </w:p>
        </w:tc>
        <w:tc>
          <w:tcPr>
            <w:tcW w:w="5250" w:type="dxa"/>
          </w:tcPr>
          <w:p w14:paraId="6B20F6F4" w14:textId="77777777" w:rsidR="00817413" w:rsidRPr="00817413" w:rsidRDefault="00817413" w:rsidP="00817413">
            <w:pPr>
              <w:spacing w:line="320" w:lineRule="atLeast"/>
            </w:pPr>
            <w:r w:rsidRPr="00817413">
              <w:t>Community Support Worker</w:t>
            </w:r>
          </w:p>
        </w:tc>
      </w:tr>
      <w:tr w:rsidR="00817413" w:rsidRPr="00817413" w14:paraId="723D0277" w14:textId="77777777" w:rsidTr="00DB5F6F">
        <w:tc>
          <w:tcPr>
            <w:tcW w:w="3330" w:type="dxa"/>
            <w:shd w:val="clear" w:color="auto" w:fill="E7E6E6" w:themeFill="background2"/>
          </w:tcPr>
          <w:p w14:paraId="51E2DF40" w14:textId="77777777" w:rsidR="00817413" w:rsidRPr="00817413" w:rsidRDefault="00817413" w:rsidP="00817413">
            <w:pPr>
              <w:spacing w:line="320" w:lineRule="atLeast"/>
            </w:pPr>
            <w:r w:rsidRPr="00817413">
              <w:t>City and state</w:t>
            </w:r>
          </w:p>
        </w:tc>
        <w:tc>
          <w:tcPr>
            <w:tcW w:w="5250" w:type="dxa"/>
          </w:tcPr>
          <w:p w14:paraId="079B7751" w14:textId="77777777" w:rsidR="00817413" w:rsidRPr="00817413" w:rsidRDefault="00817413" w:rsidP="00817413">
            <w:pPr>
              <w:spacing w:line="320" w:lineRule="atLeast"/>
            </w:pPr>
            <w:r w:rsidRPr="00817413">
              <w:t>Green Bay, WI</w:t>
            </w:r>
          </w:p>
        </w:tc>
      </w:tr>
      <w:tr w:rsidR="00817413" w:rsidRPr="00817413" w14:paraId="35578358" w14:textId="77777777" w:rsidTr="00DB5F6F">
        <w:tc>
          <w:tcPr>
            <w:tcW w:w="3330" w:type="dxa"/>
            <w:shd w:val="clear" w:color="auto" w:fill="E7E6E6" w:themeFill="background2"/>
          </w:tcPr>
          <w:p w14:paraId="2994773C" w14:textId="77777777" w:rsidR="00817413" w:rsidRPr="00817413" w:rsidRDefault="00817413" w:rsidP="00817413">
            <w:pPr>
              <w:spacing w:line="320" w:lineRule="atLeast"/>
            </w:pPr>
            <w:r w:rsidRPr="00817413">
              <w:t>Start date (month/year)</w:t>
            </w:r>
          </w:p>
        </w:tc>
        <w:tc>
          <w:tcPr>
            <w:tcW w:w="5250" w:type="dxa"/>
          </w:tcPr>
          <w:p w14:paraId="3FAEF0C5" w14:textId="77777777" w:rsidR="00817413" w:rsidRPr="00817413" w:rsidRDefault="00817413" w:rsidP="00817413">
            <w:pPr>
              <w:spacing w:line="320" w:lineRule="atLeast"/>
            </w:pPr>
            <w:r w:rsidRPr="00817413">
              <w:t>August 2009</w:t>
            </w:r>
          </w:p>
        </w:tc>
      </w:tr>
      <w:tr w:rsidR="00817413" w:rsidRPr="00817413" w14:paraId="48A5D7FC" w14:textId="77777777" w:rsidTr="00DB5F6F">
        <w:tc>
          <w:tcPr>
            <w:tcW w:w="3330" w:type="dxa"/>
            <w:shd w:val="clear" w:color="auto" w:fill="E7E6E6" w:themeFill="background2"/>
          </w:tcPr>
          <w:p w14:paraId="79568F45" w14:textId="77777777" w:rsidR="00817413" w:rsidRPr="00817413" w:rsidRDefault="00817413" w:rsidP="00817413">
            <w:pPr>
              <w:spacing w:line="320" w:lineRule="atLeast"/>
            </w:pPr>
            <w:r w:rsidRPr="00817413">
              <w:t>End date (month/year)</w:t>
            </w:r>
          </w:p>
        </w:tc>
        <w:tc>
          <w:tcPr>
            <w:tcW w:w="5250" w:type="dxa"/>
          </w:tcPr>
          <w:p w14:paraId="08C35523" w14:textId="77777777" w:rsidR="00817413" w:rsidRPr="00817413" w:rsidRDefault="00817413" w:rsidP="00817413">
            <w:pPr>
              <w:spacing w:line="320" w:lineRule="atLeast"/>
            </w:pPr>
            <w:r w:rsidRPr="00817413">
              <w:t>February 2010</w:t>
            </w:r>
          </w:p>
        </w:tc>
      </w:tr>
    </w:tbl>
    <w:p w14:paraId="1D5BC833" w14:textId="77777777" w:rsidR="00817413" w:rsidRPr="00817413" w:rsidRDefault="00817413" w:rsidP="00817413">
      <w:pPr>
        <w:spacing w:line="320" w:lineRule="atLeast"/>
        <w:ind w:left="720"/>
        <w:contextualSpacing/>
        <w:rPr>
          <w:rFonts w:cstheme="minorBidi"/>
          <w:sz w:val="22"/>
          <w:szCs w:val="22"/>
        </w:rPr>
      </w:pPr>
    </w:p>
    <w:tbl>
      <w:tblPr>
        <w:tblStyle w:val="TableGrid813"/>
        <w:tblW w:w="8610" w:type="dxa"/>
        <w:tblInd w:w="918" w:type="dxa"/>
        <w:tblLayout w:type="fixed"/>
        <w:tblLook w:val="04A0" w:firstRow="1" w:lastRow="0" w:firstColumn="1" w:lastColumn="0" w:noHBand="0" w:noVBand="1"/>
      </w:tblPr>
      <w:tblGrid>
        <w:gridCol w:w="3330"/>
        <w:gridCol w:w="5280"/>
      </w:tblGrid>
      <w:tr w:rsidR="00817413" w:rsidRPr="00817413" w14:paraId="66844851" w14:textId="77777777" w:rsidTr="00DB5F6F">
        <w:tc>
          <w:tcPr>
            <w:tcW w:w="3330" w:type="dxa"/>
            <w:shd w:val="clear" w:color="auto" w:fill="E7E6E6" w:themeFill="background2"/>
          </w:tcPr>
          <w:p w14:paraId="651C0459" w14:textId="77777777" w:rsidR="00817413" w:rsidRPr="00817413" w:rsidRDefault="00817413" w:rsidP="00817413">
            <w:pPr>
              <w:spacing w:line="320" w:lineRule="atLeast"/>
            </w:pPr>
            <w:r w:rsidRPr="00817413">
              <w:t xml:space="preserve">Employer </w:t>
            </w:r>
          </w:p>
        </w:tc>
        <w:tc>
          <w:tcPr>
            <w:tcW w:w="5280" w:type="dxa"/>
          </w:tcPr>
          <w:p w14:paraId="7EDFB088" w14:textId="77777777" w:rsidR="00817413" w:rsidRPr="00817413" w:rsidRDefault="00817413" w:rsidP="00817413">
            <w:pPr>
              <w:spacing w:line="320" w:lineRule="atLeast"/>
            </w:pPr>
            <w:r w:rsidRPr="00817413">
              <w:t>Golden House Family Violence Center</w:t>
            </w:r>
          </w:p>
        </w:tc>
      </w:tr>
      <w:tr w:rsidR="00817413" w:rsidRPr="00817413" w14:paraId="1F68448C" w14:textId="77777777" w:rsidTr="00DB5F6F">
        <w:tc>
          <w:tcPr>
            <w:tcW w:w="3330" w:type="dxa"/>
            <w:shd w:val="clear" w:color="auto" w:fill="E7E6E6" w:themeFill="background2"/>
          </w:tcPr>
          <w:p w14:paraId="7BD72F74" w14:textId="77777777" w:rsidR="00817413" w:rsidRPr="00817413" w:rsidRDefault="00817413" w:rsidP="00817413">
            <w:pPr>
              <w:spacing w:line="320" w:lineRule="atLeast"/>
            </w:pPr>
            <w:r w:rsidRPr="00817413">
              <w:t>Position</w:t>
            </w:r>
          </w:p>
        </w:tc>
        <w:tc>
          <w:tcPr>
            <w:tcW w:w="5280" w:type="dxa"/>
          </w:tcPr>
          <w:p w14:paraId="094461CA" w14:textId="77777777" w:rsidR="00817413" w:rsidRPr="00817413" w:rsidRDefault="00817413" w:rsidP="00817413">
            <w:pPr>
              <w:spacing w:line="320" w:lineRule="atLeast"/>
            </w:pPr>
            <w:r w:rsidRPr="00817413">
              <w:t>Victim Advocate</w:t>
            </w:r>
          </w:p>
        </w:tc>
      </w:tr>
      <w:tr w:rsidR="00817413" w:rsidRPr="00817413" w14:paraId="180B90B8" w14:textId="77777777" w:rsidTr="00DB5F6F">
        <w:tc>
          <w:tcPr>
            <w:tcW w:w="3330" w:type="dxa"/>
            <w:shd w:val="clear" w:color="auto" w:fill="E7E6E6" w:themeFill="background2"/>
          </w:tcPr>
          <w:p w14:paraId="7E1A713E" w14:textId="77777777" w:rsidR="00817413" w:rsidRPr="00817413" w:rsidRDefault="00817413" w:rsidP="00817413">
            <w:pPr>
              <w:spacing w:line="320" w:lineRule="atLeast"/>
            </w:pPr>
            <w:r w:rsidRPr="00817413">
              <w:t>City and state</w:t>
            </w:r>
          </w:p>
        </w:tc>
        <w:tc>
          <w:tcPr>
            <w:tcW w:w="5280" w:type="dxa"/>
          </w:tcPr>
          <w:p w14:paraId="5777552D" w14:textId="77777777" w:rsidR="00817413" w:rsidRPr="00817413" w:rsidRDefault="00817413" w:rsidP="00817413">
            <w:pPr>
              <w:spacing w:line="320" w:lineRule="atLeast"/>
            </w:pPr>
            <w:r w:rsidRPr="00817413">
              <w:t xml:space="preserve">Green Bay, WI </w:t>
            </w:r>
          </w:p>
        </w:tc>
      </w:tr>
      <w:tr w:rsidR="00817413" w:rsidRPr="00817413" w14:paraId="733E7934" w14:textId="77777777" w:rsidTr="00DB5F6F">
        <w:tc>
          <w:tcPr>
            <w:tcW w:w="3330" w:type="dxa"/>
            <w:shd w:val="clear" w:color="auto" w:fill="E7E6E6" w:themeFill="background2"/>
          </w:tcPr>
          <w:p w14:paraId="0EBB8F81" w14:textId="77777777" w:rsidR="00817413" w:rsidRPr="00817413" w:rsidRDefault="00817413" w:rsidP="00817413">
            <w:pPr>
              <w:spacing w:line="320" w:lineRule="atLeast"/>
            </w:pPr>
            <w:r w:rsidRPr="00817413">
              <w:t>Start date (month/year)</w:t>
            </w:r>
          </w:p>
        </w:tc>
        <w:tc>
          <w:tcPr>
            <w:tcW w:w="5280" w:type="dxa"/>
          </w:tcPr>
          <w:p w14:paraId="4C7D053B" w14:textId="77777777" w:rsidR="00817413" w:rsidRPr="00817413" w:rsidRDefault="00817413" w:rsidP="00817413">
            <w:pPr>
              <w:spacing w:line="320" w:lineRule="atLeast"/>
            </w:pPr>
            <w:r w:rsidRPr="00817413">
              <w:t>May 2008</w:t>
            </w:r>
          </w:p>
        </w:tc>
      </w:tr>
      <w:tr w:rsidR="00817413" w:rsidRPr="00817413" w14:paraId="04CF6E4F" w14:textId="77777777" w:rsidTr="00DB5F6F">
        <w:tc>
          <w:tcPr>
            <w:tcW w:w="3330" w:type="dxa"/>
            <w:shd w:val="clear" w:color="auto" w:fill="E7E6E6" w:themeFill="background2"/>
          </w:tcPr>
          <w:p w14:paraId="3EBCB8C0" w14:textId="77777777" w:rsidR="00817413" w:rsidRPr="00817413" w:rsidRDefault="00817413" w:rsidP="00817413">
            <w:pPr>
              <w:spacing w:line="320" w:lineRule="atLeast"/>
            </w:pPr>
            <w:r w:rsidRPr="00817413">
              <w:t>End date (month/year)</w:t>
            </w:r>
          </w:p>
        </w:tc>
        <w:tc>
          <w:tcPr>
            <w:tcW w:w="5280" w:type="dxa"/>
          </w:tcPr>
          <w:p w14:paraId="69087723" w14:textId="77777777" w:rsidR="00817413" w:rsidRPr="00817413" w:rsidRDefault="00817413" w:rsidP="00817413">
            <w:pPr>
              <w:spacing w:line="320" w:lineRule="atLeast"/>
            </w:pPr>
            <w:r w:rsidRPr="00817413">
              <w:t>September 2008</w:t>
            </w:r>
          </w:p>
        </w:tc>
      </w:tr>
    </w:tbl>
    <w:p w14:paraId="24C77217" w14:textId="77777777" w:rsidR="00817413" w:rsidRPr="00817413" w:rsidRDefault="00817413" w:rsidP="00817413">
      <w:pPr>
        <w:spacing w:after="120" w:line="320" w:lineRule="atLeast"/>
        <w:contextualSpacing/>
        <w:rPr>
          <w:rFonts w:cstheme="minorBidi"/>
          <w:sz w:val="22"/>
          <w:szCs w:val="22"/>
        </w:rPr>
      </w:pPr>
    </w:p>
    <w:p w14:paraId="1270A856"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Current professional, academic, community-related, and scientific memberships.</w:t>
      </w:r>
    </w:p>
    <w:p w14:paraId="06F6A5C4" w14:textId="77777777" w:rsidR="00817413" w:rsidRPr="00817413" w:rsidRDefault="00817413" w:rsidP="009C48BD">
      <w:pPr>
        <w:numPr>
          <w:ilvl w:val="0"/>
          <w:numId w:val="128"/>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Advanced Practice Social Worker, Wisconsin #5274</w:t>
      </w:r>
    </w:p>
    <w:p w14:paraId="3F41FE5C" w14:textId="77777777" w:rsidR="00817413" w:rsidRPr="00817413" w:rsidRDefault="00817413" w:rsidP="009C48BD">
      <w:pPr>
        <w:numPr>
          <w:ilvl w:val="0"/>
          <w:numId w:val="128"/>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Certified Technology of Participation (ToP) Facilitator, ToP Network</w:t>
      </w:r>
    </w:p>
    <w:p w14:paraId="61C7E510" w14:textId="77777777" w:rsidR="00817413" w:rsidRPr="00817413" w:rsidRDefault="00817413" w:rsidP="009C48BD">
      <w:pPr>
        <w:numPr>
          <w:ilvl w:val="0"/>
          <w:numId w:val="128"/>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Qualified Technology of Participation Trainer, ToP Network</w:t>
      </w:r>
    </w:p>
    <w:p w14:paraId="4CAB8841" w14:textId="77777777" w:rsidR="00817413" w:rsidRPr="00817413" w:rsidRDefault="00817413" w:rsidP="00817413">
      <w:pPr>
        <w:spacing w:after="120" w:line="320" w:lineRule="atLeast"/>
        <w:ind w:left="720" w:hanging="720"/>
        <w:contextualSpacing/>
        <w:rPr>
          <w:rFonts w:cstheme="minorBidi"/>
          <w:sz w:val="22"/>
          <w:szCs w:val="22"/>
        </w:rPr>
      </w:pPr>
    </w:p>
    <w:p w14:paraId="6B96FF9A"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Community service responsibilities and activities for the last 3 years.</w:t>
      </w:r>
    </w:p>
    <w:p w14:paraId="1AD8968E" w14:textId="77777777" w:rsidR="00817413" w:rsidRPr="00817413" w:rsidRDefault="00817413" w:rsidP="009C48BD">
      <w:pPr>
        <w:numPr>
          <w:ilvl w:val="0"/>
          <w:numId w:val="128"/>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Wise Women Gathering Place, Board Chair, October 2019-Present</w:t>
      </w:r>
    </w:p>
    <w:p w14:paraId="021496BD" w14:textId="77777777" w:rsidR="00817413" w:rsidRPr="00817413" w:rsidRDefault="00817413" w:rsidP="009C48BD">
      <w:pPr>
        <w:numPr>
          <w:ilvl w:val="0"/>
          <w:numId w:val="128"/>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Wise Women Gathering Place, Board Member, September 2015-October 2019</w:t>
      </w:r>
    </w:p>
    <w:p w14:paraId="6AE77945" w14:textId="77777777" w:rsidR="00817413" w:rsidRPr="00817413" w:rsidRDefault="00817413" w:rsidP="009C48BD">
      <w:pPr>
        <w:numPr>
          <w:ilvl w:val="0"/>
          <w:numId w:val="128"/>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St. Matthew Catholic Community, Youth Program Volunteer, January 2019-Present</w:t>
      </w:r>
    </w:p>
    <w:p w14:paraId="4D243724" w14:textId="77777777" w:rsidR="00817413" w:rsidRPr="00817413" w:rsidRDefault="00817413" w:rsidP="009C48BD">
      <w:pPr>
        <w:numPr>
          <w:ilvl w:val="0"/>
          <w:numId w:val="128"/>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Unity Hospice, Residence Volunteer, May 2017-Present</w:t>
      </w:r>
    </w:p>
    <w:p w14:paraId="01644037" w14:textId="77777777" w:rsidR="00817413" w:rsidRPr="00817413" w:rsidRDefault="00817413" w:rsidP="009C48BD">
      <w:pPr>
        <w:numPr>
          <w:ilvl w:val="0"/>
          <w:numId w:val="128"/>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Technology of Participation Facilitation Network, Board Secretary, January 2017-January 2019</w:t>
      </w:r>
    </w:p>
    <w:p w14:paraId="7E00332D" w14:textId="77777777" w:rsidR="00817413" w:rsidRPr="00817413" w:rsidRDefault="00817413" w:rsidP="00817413">
      <w:pPr>
        <w:spacing w:after="120" w:line="320" w:lineRule="atLeast"/>
        <w:ind w:left="1080"/>
        <w:contextualSpacing/>
        <w:rPr>
          <w:rFonts w:eastAsia="Times New Roman" w:cs="Times New Roman"/>
          <w:spacing w:val="-3"/>
          <w:sz w:val="22"/>
          <w:szCs w:val="20"/>
        </w:rPr>
      </w:pPr>
    </w:p>
    <w:p w14:paraId="68B84433"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Special awards, fellowships, grants, or any other recognition received during the last 3 years.</w:t>
      </w:r>
    </w:p>
    <w:p w14:paraId="001D51D7" w14:textId="77777777" w:rsidR="00817413" w:rsidRPr="00817413" w:rsidRDefault="00817413" w:rsidP="009C48BD">
      <w:pPr>
        <w:numPr>
          <w:ilvl w:val="0"/>
          <w:numId w:val="130"/>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UWGB Faculty Senate, Social Work Department Alternate, 2021-Present</w:t>
      </w:r>
    </w:p>
    <w:p w14:paraId="7FD95B80" w14:textId="77777777" w:rsidR="00817413" w:rsidRPr="00817413" w:rsidRDefault="00817413" w:rsidP="009C48BD">
      <w:pPr>
        <w:numPr>
          <w:ilvl w:val="0"/>
          <w:numId w:val="130"/>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lastRenderedPageBreak/>
        <w:t>UWGB Distance Education Grant Award (Department Award Participant), 2021.</w:t>
      </w:r>
    </w:p>
    <w:p w14:paraId="509838C2" w14:textId="77777777" w:rsidR="00817413" w:rsidRPr="00817413" w:rsidRDefault="00817413" w:rsidP="009C48BD">
      <w:pPr>
        <w:numPr>
          <w:ilvl w:val="0"/>
          <w:numId w:val="130"/>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Promotion from Lecturer to Senior Lecturer, August 2020. </w:t>
      </w:r>
    </w:p>
    <w:p w14:paraId="7AC64B0E" w14:textId="77777777" w:rsidR="00817413" w:rsidRPr="00817413" w:rsidRDefault="00817413" w:rsidP="009C48BD">
      <w:pPr>
        <w:numPr>
          <w:ilvl w:val="0"/>
          <w:numId w:val="130"/>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Equity-Minded Institutional Change Teaching &amp; Learning Community member, UWGB Center for the Advancement of Teaching &amp; Learning, September 2019-May 2020. </w:t>
      </w:r>
    </w:p>
    <w:p w14:paraId="243A5D76" w14:textId="77777777" w:rsidR="00817413" w:rsidRPr="00817413" w:rsidRDefault="00817413" w:rsidP="009C48BD">
      <w:pPr>
        <w:numPr>
          <w:ilvl w:val="0"/>
          <w:numId w:val="130"/>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UWGB Wellness Committee, Faculty Representative, 2017-2020</w:t>
      </w:r>
    </w:p>
    <w:p w14:paraId="6E2037A1" w14:textId="77777777" w:rsidR="00817413" w:rsidRPr="00817413" w:rsidRDefault="00817413" w:rsidP="009C48BD">
      <w:pPr>
        <w:numPr>
          <w:ilvl w:val="0"/>
          <w:numId w:val="130"/>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UWGB Individualized Learning Committee, College of Health, Education &amp; Social Welfare Representative, 2017-2020</w:t>
      </w:r>
    </w:p>
    <w:p w14:paraId="65030B6E" w14:textId="77777777" w:rsidR="00817413" w:rsidRPr="00817413" w:rsidRDefault="00817413" w:rsidP="00817413">
      <w:pPr>
        <w:spacing w:after="120" w:line="320" w:lineRule="atLeast"/>
        <w:ind w:left="1080"/>
        <w:contextualSpacing/>
        <w:rPr>
          <w:rFonts w:eastAsia="Times New Roman" w:cs="Times New Roman"/>
          <w:spacing w:val="-3"/>
          <w:sz w:val="22"/>
          <w:szCs w:val="20"/>
        </w:rPr>
      </w:pPr>
    </w:p>
    <w:p w14:paraId="40DA6330"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Professional presentations during the last 5 years</w:t>
      </w:r>
    </w:p>
    <w:p w14:paraId="151BF551"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Survey of Wisconsin Social Workers (PI, with B. Maas and BSW Senior Cohort 2021). (1 hour). Synchronous/Virtual. March 2021. </w:t>
      </w:r>
    </w:p>
    <w:p w14:paraId="6C9EE5D6"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Pivotal Pedagogies Advanced Canvas Training (with A. Chu, K. Farley, &amp; L. Konkol). UWGB Center for the Advancement of Teaching &amp; Learning. Asynchronous, Virtual. August 3-17, 2020. </w:t>
      </w:r>
    </w:p>
    <w:p w14:paraId="26E43289"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Learner Centered Discussions Advanced Canvas Training (with K. Farley). UWGB Center for the Advancement of Teaching &amp; Learning. Asynchronous, Virtual. July 20-August 3, 2020. </w:t>
      </w:r>
    </w:p>
    <w:p w14:paraId="1B738BE9"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Cultivating Participatory Classrooms &amp; Cohesive Groups. UW-Green Bay Instructional Development Institute. 20 minutes. Green Bay, WI. January, 2020. </w:t>
      </w:r>
    </w:p>
    <w:p w14:paraId="3ACB30D4"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Rising Strong in the Field Environment. (1 hour). UWGB BSW Field Orientation. Green Bay, WI. September 2019.</w:t>
      </w:r>
    </w:p>
    <w:p w14:paraId="201CFDEC"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United Way ALICE PhotoVoice Research (PI, five student posters). WI Council on Social Work Education Spring Conference. Wisconsin Dells, WI. April 2019.</w:t>
      </w:r>
    </w:p>
    <w:p w14:paraId="13461676"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United Way ALICE PhotoVoice Research (PI, one student poster). UW System Undergraduate Research, Scholarly &amp; Creative Activity Symposium. Green Bay, WI. April 2019.</w:t>
      </w:r>
    </w:p>
    <w:p w14:paraId="02D86A8A"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First Nations Professional Certificate Session 4: Ethics &amp; Boundaries for First Nations Communities (with F. Brooks). (4 hours). UWGB Continuing Education &amp; Community Engagement. Green Bay, WI. January 2019.</w:t>
      </w:r>
    </w:p>
    <w:p w14:paraId="437BD00D"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Boys &amp; Girls Club Teens 2 Work Program Evaluation (PI, one student poster). WI Council on Social Work Education Spring Conference. Wisconsin Dells, WI. April 2018.</w:t>
      </w:r>
    </w:p>
    <w:p w14:paraId="7FE96B19"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Boys &amp; Girls Club Teens 2 Work Program Evaluation (PI, one student poster). UW System Undergraduate Research, Scholarly &amp; Creative Activity Symposium. Green Bay, WI. April 2018.</w:t>
      </w:r>
    </w:p>
    <w:p w14:paraId="38BE8FE6"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Connecting to College Students: Use of ToP Facilitation to Create Meaningful Dialogue in Higher Education Settings. (1 hour). ToP Network Annual Gathering. Omaha, NE. January 2018. </w:t>
      </w:r>
    </w:p>
    <w:p w14:paraId="01A3411A"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Promoting &amp; Evaluating Seven Dimensions of Well-being in a Rural Community (with students H. Bergelin, A. Gruber, &amp; T. Steele). WI Campus Compact Civic Engagement Institute. Green Bay, WI. April, 2017. </w:t>
      </w:r>
    </w:p>
    <w:p w14:paraId="6F052E0D"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lastRenderedPageBreak/>
        <w:t>Leveraging Our Multiple Intelligences for Effective Communication. (1 hour). UWGB BSW Field Orientation. Green Bay, WI. September 2016.</w:t>
      </w:r>
    </w:p>
    <w:p w14:paraId="34C49DFD"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Building Sustainability for Healing Programs in Native American Communities (with students G. Jochman, N. Kahler, &amp; R. Saldana). WI Campus Compact Civic Engagement Institute. Milwaukee, WI. April 2016.</w:t>
      </w:r>
    </w:p>
    <w:p w14:paraId="75EDBC43"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White Bison Program Evaluation (PI, one student poster). WI Council on Social Work Education Spring Conference. Wisconsin Dells, WI. April 2016.</w:t>
      </w:r>
    </w:p>
    <w:p w14:paraId="3C5C4FE0"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25 Years of Tools – An Introductory Exploration of the ToP Network Online Toolkit (with R. Moen &amp; B. Glommen). (1 hour). ToP Network Annual Gathering. Phoenix, AZ. January 2016.</w:t>
      </w:r>
    </w:p>
    <w:p w14:paraId="3C710FD4" w14:textId="77777777" w:rsidR="00817413" w:rsidRPr="00817413" w:rsidRDefault="00817413" w:rsidP="009C48BD">
      <w:pPr>
        <w:numPr>
          <w:ilvl w:val="0"/>
          <w:numId w:val="129"/>
        </w:numPr>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Leveraging and Shaping our Online Tool Kit – Interactive Discussion (with R. Moen &amp; B. Glommen). (1 hour). ToP Network Annual Gathering. Phoenix, AZ. January 2016.</w:t>
      </w:r>
    </w:p>
    <w:p w14:paraId="58790E7B" w14:textId="77777777" w:rsidR="00817413" w:rsidRPr="00817413" w:rsidRDefault="00817413" w:rsidP="00817413">
      <w:pPr>
        <w:spacing w:after="120" w:line="320" w:lineRule="atLeast"/>
        <w:contextualSpacing/>
        <w:rPr>
          <w:rFonts w:cstheme="minorBidi"/>
          <w:sz w:val="22"/>
          <w:szCs w:val="22"/>
        </w:rPr>
      </w:pPr>
    </w:p>
    <w:p w14:paraId="372D760D"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Professional publications for the last 5 years</w:t>
      </w:r>
    </w:p>
    <w:p w14:paraId="6616A3BE" w14:textId="77777777" w:rsidR="00817413" w:rsidRPr="00817413" w:rsidRDefault="00817413" w:rsidP="00817413">
      <w:pPr>
        <w:tabs>
          <w:tab w:val="decimal" w:leader="underscore" w:pos="7200"/>
        </w:tabs>
        <w:spacing w:after="120" w:line="320" w:lineRule="atLeast"/>
        <w:ind w:left="1440" w:hanging="720"/>
        <w:contextualSpacing/>
        <w:rPr>
          <w:rFonts w:cstheme="minorBidi"/>
          <w:sz w:val="22"/>
          <w:szCs w:val="22"/>
        </w:rPr>
      </w:pPr>
      <w:r w:rsidRPr="00817413">
        <w:rPr>
          <w:rFonts w:cstheme="minorBidi"/>
          <w:sz w:val="22"/>
          <w:szCs w:val="22"/>
        </w:rPr>
        <w:t xml:space="preserve">Schanen, J., Skenandore, A., Scow, B., &amp; Hagen, J. (2017). Assessing the impact of a healthy relationships curriculum on Native American adolescents. </w:t>
      </w:r>
      <w:r w:rsidRPr="00817413">
        <w:rPr>
          <w:rFonts w:cstheme="minorBidi"/>
          <w:i/>
          <w:sz w:val="22"/>
          <w:szCs w:val="22"/>
        </w:rPr>
        <w:t>Social Work, 62</w:t>
      </w:r>
      <w:r w:rsidRPr="00817413">
        <w:rPr>
          <w:rFonts w:cstheme="minorBidi"/>
          <w:sz w:val="22"/>
          <w:szCs w:val="22"/>
        </w:rPr>
        <w:t>(3).</w:t>
      </w:r>
    </w:p>
    <w:p w14:paraId="0D9493C2" w14:textId="77777777" w:rsidR="00817413" w:rsidRPr="00817413" w:rsidRDefault="00817413" w:rsidP="00817413">
      <w:pPr>
        <w:spacing w:after="160"/>
        <w:rPr>
          <w:rFonts w:cstheme="minorBidi"/>
          <w:b/>
          <w:bCs/>
          <w:sz w:val="28"/>
          <w:szCs w:val="28"/>
        </w:rPr>
      </w:pPr>
    </w:p>
    <w:p w14:paraId="17F523E4" w14:textId="77777777" w:rsidR="00817413" w:rsidRPr="00817413" w:rsidRDefault="00817413" w:rsidP="00817413">
      <w:pPr>
        <w:spacing w:after="160"/>
        <w:rPr>
          <w:rFonts w:cstheme="minorBidi"/>
          <w:b/>
          <w:bCs/>
          <w:sz w:val="28"/>
          <w:szCs w:val="28"/>
        </w:rPr>
      </w:pPr>
    </w:p>
    <w:p w14:paraId="326E8DF6" w14:textId="77777777" w:rsidR="00817413" w:rsidRPr="00817413" w:rsidRDefault="00817413" w:rsidP="00817413">
      <w:pPr>
        <w:spacing w:after="160"/>
        <w:rPr>
          <w:rFonts w:cstheme="minorBidi"/>
          <w:b/>
          <w:bCs/>
          <w:sz w:val="28"/>
          <w:szCs w:val="28"/>
        </w:rPr>
      </w:pPr>
    </w:p>
    <w:p w14:paraId="5648EFAE" w14:textId="77777777" w:rsidR="00817413" w:rsidRPr="00817413" w:rsidRDefault="00817413" w:rsidP="00817413">
      <w:pPr>
        <w:spacing w:after="160"/>
        <w:rPr>
          <w:rFonts w:cstheme="minorBidi"/>
          <w:b/>
          <w:bCs/>
          <w:sz w:val="28"/>
          <w:szCs w:val="28"/>
        </w:rPr>
      </w:pPr>
    </w:p>
    <w:p w14:paraId="471FD3D5" w14:textId="77777777" w:rsidR="00817413" w:rsidRPr="00817413" w:rsidRDefault="00817413" w:rsidP="00817413">
      <w:pPr>
        <w:spacing w:after="160"/>
        <w:rPr>
          <w:rFonts w:cstheme="minorBidi"/>
          <w:b/>
          <w:bCs/>
          <w:sz w:val="28"/>
          <w:szCs w:val="28"/>
        </w:rPr>
      </w:pPr>
    </w:p>
    <w:p w14:paraId="2B0E6241" w14:textId="77777777" w:rsidR="00817413" w:rsidRPr="00817413" w:rsidRDefault="00817413" w:rsidP="00817413">
      <w:pPr>
        <w:spacing w:after="160"/>
        <w:rPr>
          <w:rFonts w:cstheme="minorBidi"/>
          <w:b/>
          <w:bCs/>
          <w:sz w:val="28"/>
          <w:szCs w:val="28"/>
        </w:rPr>
      </w:pPr>
    </w:p>
    <w:p w14:paraId="61DC2337" w14:textId="77777777" w:rsidR="00817413" w:rsidRPr="00817413" w:rsidRDefault="00817413" w:rsidP="00817413">
      <w:pPr>
        <w:spacing w:after="160"/>
        <w:rPr>
          <w:rFonts w:cstheme="minorBidi"/>
          <w:b/>
          <w:bCs/>
          <w:sz w:val="28"/>
          <w:szCs w:val="28"/>
        </w:rPr>
      </w:pPr>
    </w:p>
    <w:p w14:paraId="553FD962" w14:textId="77777777" w:rsidR="00817413" w:rsidRPr="00817413" w:rsidRDefault="00817413" w:rsidP="00817413">
      <w:pPr>
        <w:spacing w:after="160"/>
        <w:rPr>
          <w:rFonts w:cstheme="minorBidi"/>
          <w:b/>
          <w:bCs/>
          <w:sz w:val="28"/>
          <w:szCs w:val="28"/>
        </w:rPr>
      </w:pPr>
    </w:p>
    <w:p w14:paraId="0D836DBB" w14:textId="77777777" w:rsidR="00817413" w:rsidRPr="00817413" w:rsidRDefault="00817413" w:rsidP="00817413">
      <w:pPr>
        <w:spacing w:after="160"/>
        <w:rPr>
          <w:rFonts w:cstheme="minorBidi"/>
          <w:b/>
          <w:bCs/>
          <w:sz w:val="28"/>
          <w:szCs w:val="28"/>
        </w:rPr>
      </w:pPr>
    </w:p>
    <w:p w14:paraId="06154C58" w14:textId="77777777" w:rsidR="00817413" w:rsidRPr="00817413" w:rsidRDefault="00817413" w:rsidP="00817413">
      <w:pPr>
        <w:spacing w:after="160"/>
        <w:rPr>
          <w:rFonts w:cstheme="minorBidi"/>
          <w:b/>
          <w:bCs/>
          <w:sz w:val="28"/>
          <w:szCs w:val="28"/>
        </w:rPr>
      </w:pPr>
    </w:p>
    <w:p w14:paraId="7A1E824A" w14:textId="77777777" w:rsidR="00817413" w:rsidRPr="00817413" w:rsidRDefault="00817413" w:rsidP="00817413">
      <w:pPr>
        <w:spacing w:after="160"/>
        <w:rPr>
          <w:rFonts w:cstheme="minorBidi"/>
          <w:b/>
          <w:bCs/>
          <w:sz w:val="28"/>
          <w:szCs w:val="28"/>
        </w:rPr>
      </w:pPr>
    </w:p>
    <w:p w14:paraId="7F79452B" w14:textId="77777777" w:rsidR="00817413" w:rsidRPr="00817413" w:rsidRDefault="00817413" w:rsidP="00817413">
      <w:pPr>
        <w:spacing w:after="160"/>
        <w:rPr>
          <w:rFonts w:cstheme="minorBidi"/>
          <w:b/>
          <w:bCs/>
          <w:sz w:val="28"/>
          <w:szCs w:val="28"/>
        </w:rPr>
      </w:pPr>
    </w:p>
    <w:p w14:paraId="6A5F7F39" w14:textId="77777777" w:rsidR="00817413" w:rsidRPr="00817413" w:rsidRDefault="00817413" w:rsidP="00817413">
      <w:pPr>
        <w:spacing w:after="160"/>
        <w:rPr>
          <w:rFonts w:cstheme="minorBidi"/>
          <w:b/>
          <w:bCs/>
          <w:sz w:val="28"/>
          <w:szCs w:val="28"/>
        </w:rPr>
      </w:pPr>
    </w:p>
    <w:p w14:paraId="7C641E29" w14:textId="77777777" w:rsidR="00FB54EB" w:rsidRDefault="00FB54EB">
      <w:pPr>
        <w:spacing w:after="160"/>
        <w:rPr>
          <w:rFonts w:cstheme="minorBidi"/>
          <w:b/>
          <w:sz w:val="28"/>
          <w:szCs w:val="22"/>
        </w:rPr>
      </w:pPr>
      <w:r>
        <w:rPr>
          <w:rFonts w:cstheme="minorBidi"/>
          <w:b/>
          <w:sz w:val="28"/>
          <w:szCs w:val="22"/>
        </w:rPr>
        <w:br w:type="page"/>
      </w:r>
    </w:p>
    <w:p w14:paraId="6CA0B09B" w14:textId="58277298" w:rsidR="00817413" w:rsidRPr="00817413" w:rsidRDefault="00817413" w:rsidP="00817413">
      <w:pPr>
        <w:spacing w:after="160"/>
        <w:rPr>
          <w:rFonts w:cstheme="minorBidi"/>
          <w:b/>
          <w:sz w:val="28"/>
          <w:szCs w:val="22"/>
        </w:rPr>
      </w:pPr>
      <w:r w:rsidRPr="00817413">
        <w:rPr>
          <w:rFonts w:cstheme="minorBidi"/>
          <w:b/>
          <w:sz w:val="28"/>
          <w:szCs w:val="22"/>
        </w:rPr>
        <w:lastRenderedPageBreak/>
        <w:t xml:space="preserve">Schneider Faculty Data </w:t>
      </w:r>
    </w:p>
    <w:p w14:paraId="6BA410A9" w14:textId="77777777" w:rsidR="00817413" w:rsidRPr="00817413" w:rsidRDefault="00817413" w:rsidP="00817413">
      <w:pPr>
        <w:spacing w:after="160" w:line="320" w:lineRule="atLeast"/>
        <w:rPr>
          <w:rFonts w:cstheme="minorBidi"/>
          <w:b/>
          <w:bCs/>
          <w:sz w:val="22"/>
          <w:szCs w:val="22"/>
        </w:rPr>
      </w:pPr>
      <w:r w:rsidRPr="00817413">
        <w:rPr>
          <w:rFonts w:cstheme="minorBidi"/>
          <w:b/>
          <w:bCs/>
          <w:sz w:val="22"/>
          <w:szCs w:val="22"/>
        </w:rPr>
        <w:t>Nicole Schneider</w:t>
      </w:r>
    </w:p>
    <w:p w14:paraId="10200208"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14"/>
        <w:tblW w:w="0" w:type="auto"/>
        <w:tblInd w:w="918" w:type="dxa"/>
        <w:tblLayout w:type="fixed"/>
        <w:tblLook w:val="04A0" w:firstRow="1" w:lastRow="0" w:firstColumn="1" w:lastColumn="0" w:noHBand="0" w:noVBand="1"/>
      </w:tblPr>
      <w:tblGrid>
        <w:gridCol w:w="2880"/>
        <w:gridCol w:w="5580"/>
      </w:tblGrid>
      <w:tr w:rsidR="00817413" w:rsidRPr="00817413" w14:paraId="6E7284A3" w14:textId="77777777" w:rsidTr="00DB5F6F">
        <w:tc>
          <w:tcPr>
            <w:tcW w:w="2880" w:type="dxa"/>
            <w:shd w:val="clear" w:color="auto" w:fill="E7E6E6" w:themeFill="background2"/>
          </w:tcPr>
          <w:p w14:paraId="36FAB045" w14:textId="77777777" w:rsidR="00817413" w:rsidRPr="00817413" w:rsidRDefault="00817413" w:rsidP="00817413">
            <w:pPr>
              <w:spacing w:line="320" w:lineRule="atLeast"/>
            </w:pPr>
            <w:bookmarkStart w:id="90" w:name="_Hlk88381216"/>
            <w:r w:rsidRPr="00817413">
              <w:t>Degree</w:t>
            </w:r>
          </w:p>
        </w:tc>
        <w:tc>
          <w:tcPr>
            <w:tcW w:w="5580" w:type="dxa"/>
            <w:shd w:val="clear" w:color="auto" w:fill="FFFFFF" w:themeFill="background1"/>
          </w:tcPr>
          <w:p w14:paraId="4A4905DB" w14:textId="77777777" w:rsidR="00817413" w:rsidRPr="00817413" w:rsidRDefault="00817413" w:rsidP="00817413">
            <w:pPr>
              <w:spacing w:line="320" w:lineRule="atLeast"/>
            </w:pPr>
            <w:r w:rsidRPr="00817413">
              <w:t>PhD</w:t>
            </w:r>
          </w:p>
        </w:tc>
      </w:tr>
      <w:tr w:rsidR="00817413" w:rsidRPr="00817413" w14:paraId="2A75CFE6" w14:textId="77777777" w:rsidTr="00DB5F6F">
        <w:tc>
          <w:tcPr>
            <w:tcW w:w="2880" w:type="dxa"/>
            <w:shd w:val="clear" w:color="auto" w:fill="E7E6E6" w:themeFill="background2"/>
          </w:tcPr>
          <w:p w14:paraId="3A575880"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43EB06EF" w14:textId="77777777" w:rsidR="00817413" w:rsidRPr="00817413" w:rsidRDefault="00817413" w:rsidP="00817413">
            <w:pPr>
              <w:spacing w:line="320" w:lineRule="atLeast"/>
            </w:pPr>
            <w:r w:rsidRPr="00817413">
              <w:t>Brandeis University</w:t>
            </w:r>
          </w:p>
        </w:tc>
      </w:tr>
      <w:tr w:rsidR="00817413" w:rsidRPr="00817413" w14:paraId="45FC9F32" w14:textId="77777777" w:rsidTr="00DB5F6F">
        <w:tc>
          <w:tcPr>
            <w:tcW w:w="2880" w:type="dxa"/>
            <w:shd w:val="clear" w:color="auto" w:fill="E7E6E6" w:themeFill="background2"/>
          </w:tcPr>
          <w:p w14:paraId="04B57291"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3FF8C725" w14:textId="77777777" w:rsidR="00817413" w:rsidRPr="00817413" w:rsidRDefault="00817413" w:rsidP="00817413">
            <w:pPr>
              <w:spacing w:line="320" w:lineRule="atLeast"/>
            </w:pPr>
            <w:r w:rsidRPr="00817413">
              <w:t>Social Policy &amp; Management</w:t>
            </w:r>
          </w:p>
        </w:tc>
      </w:tr>
      <w:tr w:rsidR="00817413" w:rsidRPr="00817413" w14:paraId="59357EC6" w14:textId="77777777" w:rsidTr="00DB5F6F">
        <w:trPr>
          <w:trHeight w:val="323"/>
        </w:trPr>
        <w:tc>
          <w:tcPr>
            <w:tcW w:w="2880" w:type="dxa"/>
            <w:shd w:val="clear" w:color="auto" w:fill="E7E6E6" w:themeFill="background2"/>
          </w:tcPr>
          <w:p w14:paraId="07742951" w14:textId="77777777" w:rsidR="00817413" w:rsidRPr="00817413" w:rsidRDefault="00817413" w:rsidP="00817413">
            <w:pPr>
              <w:spacing w:line="320" w:lineRule="atLeast"/>
            </w:pPr>
            <w:r w:rsidRPr="00817413">
              <w:t>Date Awarded (month/year)</w:t>
            </w:r>
          </w:p>
        </w:tc>
        <w:tc>
          <w:tcPr>
            <w:tcW w:w="5580" w:type="dxa"/>
          </w:tcPr>
          <w:p w14:paraId="0E61CE56" w14:textId="77777777" w:rsidR="00817413" w:rsidRPr="00817413" w:rsidRDefault="00817413" w:rsidP="00817413">
            <w:pPr>
              <w:spacing w:line="320" w:lineRule="atLeast"/>
            </w:pPr>
            <w:r w:rsidRPr="00817413">
              <w:t>April, 2015</w:t>
            </w:r>
          </w:p>
        </w:tc>
      </w:tr>
    </w:tbl>
    <w:bookmarkEnd w:id="90"/>
    <w:p w14:paraId="744D6158" w14:textId="77777777" w:rsidR="00817413" w:rsidRPr="00817413" w:rsidRDefault="00817413" w:rsidP="00817413">
      <w:pPr>
        <w:spacing w:line="320" w:lineRule="atLeast"/>
        <w:contextualSpacing/>
        <w:rPr>
          <w:rFonts w:cstheme="minorBidi"/>
          <w:b/>
          <w:sz w:val="22"/>
          <w:szCs w:val="22"/>
        </w:rPr>
      </w:pPr>
      <w:r w:rsidRPr="00817413">
        <w:rPr>
          <w:rFonts w:cstheme="minorBidi"/>
          <w:sz w:val="18"/>
          <w:szCs w:val="18"/>
        </w:rPr>
        <w:t xml:space="preserve">                    </w:t>
      </w:r>
    </w:p>
    <w:tbl>
      <w:tblPr>
        <w:tblStyle w:val="TableGrid814"/>
        <w:tblW w:w="0" w:type="auto"/>
        <w:tblInd w:w="918" w:type="dxa"/>
        <w:tblLayout w:type="fixed"/>
        <w:tblLook w:val="04A0" w:firstRow="1" w:lastRow="0" w:firstColumn="1" w:lastColumn="0" w:noHBand="0" w:noVBand="1"/>
      </w:tblPr>
      <w:tblGrid>
        <w:gridCol w:w="2880"/>
        <w:gridCol w:w="5580"/>
      </w:tblGrid>
      <w:tr w:rsidR="00817413" w:rsidRPr="00817413" w14:paraId="64209896" w14:textId="77777777" w:rsidTr="00DB5F6F">
        <w:tc>
          <w:tcPr>
            <w:tcW w:w="2880" w:type="dxa"/>
            <w:shd w:val="clear" w:color="auto" w:fill="E7E6E6" w:themeFill="background2"/>
          </w:tcPr>
          <w:p w14:paraId="579C70FE"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27A79C36" w14:textId="77777777" w:rsidR="00817413" w:rsidRPr="00817413" w:rsidRDefault="00817413" w:rsidP="00817413">
            <w:pPr>
              <w:spacing w:line="320" w:lineRule="atLeast"/>
            </w:pPr>
            <w:r w:rsidRPr="00817413">
              <w:t>Master of Science</w:t>
            </w:r>
          </w:p>
        </w:tc>
      </w:tr>
      <w:tr w:rsidR="00817413" w:rsidRPr="00817413" w14:paraId="32E259B5" w14:textId="77777777" w:rsidTr="00DB5F6F">
        <w:tc>
          <w:tcPr>
            <w:tcW w:w="2880" w:type="dxa"/>
            <w:shd w:val="clear" w:color="auto" w:fill="E7E6E6" w:themeFill="background2"/>
          </w:tcPr>
          <w:p w14:paraId="518A8B95"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4B19ABD8" w14:textId="77777777" w:rsidR="00817413" w:rsidRPr="00817413" w:rsidRDefault="00817413" w:rsidP="00817413">
            <w:pPr>
              <w:spacing w:line="320" w:lineRule="atLeast"/>
            </w:pPr>
            <w:r w:rsidRPr="00817413">
              <w:t>Brandeis University</w:t>
            </w:r>
          </w:p>
        </w:tc>
      </w:tr>
      <w:tr w:rsidR="00817413" w:rsidRPr="00817413" w14:paraId="3C75AEA2" w14:textId="77777777" w:rsidTr="00DB5F6F">
        <w:tc>
          <w:tcPr>
            <w:tcW w:w="2880" w:type="dxa"/>
            <w:shd w:val="clear" w:color="auto" w:fill="E7E6E6" w:themeFill="background2"/>
          </w:tcPr>
          <w:p w14:paraId="30983F3C"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5BBEA967" w14:textId="77777777" w:rsidR="00817413" w:rsidRPr="00817413" w:rsidRDefault="00817413" w:rsidP="00817413">
            <w:pPr>
              <w:spacing w:line="320" w:lineRule="atLeast"/>
            </w:pPr>
            <w:r w:rsidRPr="00817413">
              <w:t>Social Policy</w:t>
            </w:r>
          </w:p>
        </w:tc>
      </w:tr>
      <w:tr w:rsidR="00817413" w:rsidRPr="00817413" w14:paraId="3D80C3E7" w14:textId="77777777" w:rsidTr="00DB5F6F">
        <w:trPr>
          <w:trHeight w:val="323"/>
        </w:trPr>
        <w:tc>
          <w:tcPr>
            <w:tcW w:w="2880" w:type="dxa"/>
            <w:shd w:val="clear" w:color="auto" w:fill="E7E6E6" w:themeFill="background2"/>
          </w:tcPr>
          <w:p w14:paraId="09B94B01" w14:textId="77777777" w:rsidR="00817413" w:rsidRPr="00817413" w:rsidRDefault="00817413" w:rsidP="00817413">
            <w:pPr>
              <w:spacing w:line="320" w:lineRule="atLeast"/>
            </w:pPr>
            <w:r w:rsidRPr="00817413">
              <w:t>Date Awarded (month/year)</w:t>
            </w:r>
          </w:p>
        </w:tc>
        <w:tc>
          <w:tcPr>
            <w:tcW w:w="5580" w:type="dxa"/>
          </w:tcPr>
          <w:p w14:paraId="247F2A26" w14:textId="77777777" w:rsidR="00817413" w:rsidRPr="00817413" w:rsidRDefault="00817413" w:rsidP="00817413">
            <w:pPr>
              <w:spacing w:line="320" w:lineRule="atLeast"/>
            </w:pPr>
            <w:r w:rsidRPr="00817413">
              <w:t>August, 2012</w:t>
            </w:r>
          </w:p>
        </w:tc>
      </w:tr>
    </w:tbl>
    <w:p w14:paraId="0FE8556E" w14:textId="77777777" w:rsidR="00817413" w:rsidRPr="00817413" w:rsidRDefault="00817413" w:rsidP="00817413">
      <w:pPr>
        <w:spacing w:line="320" w:lineRule="atLeast"/>
        <w:contextualSpacing/>
        <w:rPr>
          <w:rFonts w:asciiTheme="minorHAnsi" w:hAnsiTheme="minorHAnsi" w:cstheme="minorBidi"/>
          <w:sz w:val="22"/>
        </w:rPr>
      </w:pPr>
    </w:p>
    <w:tbl>
      <w:tblPr>
        <w:tblStyle w:val="TableGrid814"/>
        <w:tblW w:w="0" w:type="auto"/>
        <w:tblInd w:w="918" w:type="dxa"/>
        <w:tblLayout w:type="fixed"/>
        <w:tblLook w:val="04A0" w:firstRow="1" w:lastRow="0" w:firstColumn="1" w:lastColumn="0" w:noHBand="0" w:noVBand="1"/>
      </w:tblPr>
      <w:tblGrid>
        <w:gridCol w:w="2880"/>
        <w:gridCol w:w="5580"/>
      </w:tblGrid>
      <w:tr w:rsidR="00817413" w:rsidRPr="00817413" w14:paraId="4AAC376F" w14:textId="77777777" w:rsidTr="00DB5F6F">
        <w:tc>
          <w:tcPr>
            <w:tcW w:w="2880" w:type="dxa"/>
            <w:shd w:val="clear" w:color="auto" w:fill="E7E6E6" w:themeFill="background2"/>
          </w:tcPr>
          <w:p w14:paraId="5F220EA3"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38986D77" w14:textId="77777777" w:rsidR="00817413" w:rsidRPr="00817413" w:rsidRDefault="00817413" w:rsidP="00817413">
            <w:pPr>
              <w:spacing w:line="320" w:lineRule="atLeast"/>
            </w:pPr>
            <w:r w:rsidRPr="00817413">
              <w:t>MSW</w:t>
            </w:r>
          </w:p>
        </w:tc>
      </w:tr>
      <w:tr w:rsidR="00817413" w:rsidRPr="00817413" w14:paraId="468126F0" w14:textId="77777777" w:rsidTr="00DB5F6F">
        <w:tc>
          <w:tcPr>
            <w:tcW w:w="2880" w:type="dxa"/>
            <w:shd w:val="clear" w:color="auto" w:fill="E7E6E6" w:themeFill="background2"/>
          </w:tcPr>
          <w:p w14:paraId="4BD788EC"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26AC9948" w14:textId="77777777" w:rsidR="00817413" w:rsidRPr="00817413" w:rsidRDefault="00817413" w:rsidP="00817413">
            <w:pPr>
              <w:spacing w:line="320" w:lineRule="atLeast"/>
            </w:pPr>
            <w:r w:rsidRPr="00817413">
              <w:t>Columbia University</w:t>
            </w:r>
          </w:p>
        </w:tc>
      </w:tr>
      <w:tr w:rsidR="00817413" w:rsidRPr="00817413" w14:paraId="7E900FB6" w14:textId="77777777" w:rsidTr="00DB5F6F">
        <w:tc>
          <w:tcPr>
            <w:tcW w:w="2880" w:type="dxa"/>
            <w:shd w:val="clear" w:color="auto" w:fill="E7E6E6" w:themeFill="background2"/>
          </w:tcPr>
          <w:p w14:paraId="63BF9F79"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4955E070" w14:textId="77777777" w:rsidR="00817413" w:rsidRPr="00817413" w:rsidRDefault="00817413" w:rsidP="00817413">
            <w:pPr>
              <w:spacing w:line="320" w:lineRule="atLeast"/>
            </w:pPr>
            <w:r w:rsidRPr="00817413">
              <w:t>Social Work</w:t>
            </w:r>
          </w:p>
        </w:tc>
      </w:tr>
      <w:tr w:rsidR="00817413" w:rsidRPr="00817413" w14:paraId="7EB8A3BD" w14:textId="77777777" w:rsidTr="00DB5F6F">
        <w:trPr>
          <w:trHeight w:val="323"/>
        </w:trPr>
        <w:tc>
          <w:tcPr>
            <w:tcW w:w="2880" w:type="dxa"/>
            <w:shd w:val="clear" w:color="auto" w:fill="E7E6E6" w:themeFill="background2"/>
          </w:tcPr>
          <w:p w14:paraId="77B7AFF3" w14:textId="77777777" w:rsidR="00817413" w:rsidRPr="00817413" w:rsidRDefault="00817413" w:rsidP="00817413">
            <w:pPr>
              <w:spacing w:line="320" w:lineRule="atLeast"/>
            </w:pPr>
            <w:r w:rsidRPr="00817413">
              <w:t>Date Awarded (month/year)</w:t>
            </w:r>
          </w:p>
        </w:tc>
        <w:tc>
          <w:tcPr>
            <w:tcW w:w="5580" w:type="dxa"/>
          </w:tcPr>
          <w:p w14:paraId="5CE600C6" w14:textId="77777777" w:rsidR="00817413" w:rsidRPr="00817413" w:rsidRDefault="00817413" w:rsidP="00817413">
            <w:pPr>
              <w:spacing w:line="320" w:lineRule="atLeast"/>
            </w:pPr>
            <w:r w:rsidRPr="00817413">
              <w:t>October, 1998</w:t>
            </w:r>
          </w:p>
        </w:tc>
      </w:tr>
    </w:tbl>
    <w:p w14:paraId="0C6E7483" w14:textId="77777777" w:rsidR="00817413" w:rsidRPr="00817413" w:rsidRDefault="00817413" w:rsidP="00817413">
      <w:pPr>
        <w:spacing w:line="320" w:lineRule="atLeast"/>
        <w:contextualSpacing/>
        <w:rPr>
          <w:rFonts w:asciiTheme="minorHAnsi" w:hAnsiTheme="minorHAnsi" w:cstheme="minorBidi"/>
          <w:sz w:val="22"/>
        </w:rPr>
      </w:pPr>
    </w:p>
    <w:tbl>
      <w:tblPr>
        <w:tblStyle w:val="TableGrid814"/>
        <w:tblW w:w="0" w:type="auto"/>
        <w:tblInd w:w="918" w:type="dxa"/>
        <w:tblLayout w:type="fixed"/>
        <w:tblLook w:val="04A0" w:firstRow="1" w:lastRow="0" w:firstColumn="1" w:lastColumn="0" w:noHBand="0" w:noVBand="1"/>
      </w:tblPr>
      <w:tblGrid>
        <w:gridCol w:w="2880"/>
        <w:gridCol w:w="5580"/>
      </w:tblGrid>
      <w:tr w:rsidR="00817413" w:rsidRPr="00817413" w14:paraId="1DC91EE9" w14:textId="77777777" w:rsidTr="00DB5F6F">
        <w:tc>
          <w:tcPr>
            <w:tcW w:w="2880" w:type="dxa"/>
            <w:shd w:val="clear" w:color="auto" w:fill="E7E6E6" w:themeFill="background2"/>
          </w:tcPr>
          <w:p w14:paraId="047879F8"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1CEBD14C" w14:textId="77777777" w:rsidR="00817413" w:rsidRPr="00817413" w:rsidRDefault="00817413" w:rsidP="00817413">
            <w:pPr>
              <w:spacing w:line="320" w:lineRule="atLeast"/>
            </w:pPr>
            <w:r w:rsidRPr="00817413">
              <w:t>BSW</w:t>
            </w:r>
          </w:p>
        </w:tc>
      </w:tr>
      <w:tr w:rsidR="00817413" w:rsidRPr="00817413" w14:paraId="7925A89E" w14:textId="77777777" w:rsidTr="00DB5F6F">
        <w:tc>
          <w:tcPr>
            <w:tcW w:w="2880" w:type="dxa"/>
            <w:shd w:val="clear" w:color="auto" w:fill="E7E6E6" w:themeFill="background2"/>
          </w:tcPr>
          <w:p w14:paraId="47B3A35D"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518F1501" w14:textId="77777777" w:rsidR="00817413" w:rsidRPr="00817413" w:rsidRDefault="00817413" w:rsidP="00817413">
            <w:pPr>
              <w:spacing w:line="320" w:lineRule="atLeast"/>
            </w:pPr>
            <w:r w:rsidRPr="00817413">
              <w:t>Loyola University</w:t>
            </w:r>
          </w:p>
        </w:tc>
      </w:tr>
      <w:tr w:rsidR="00817413" w:rsidRPr="00817413" w14:paraId="2E3BE590" w14:textId="77777777" w:rsidTr="00DB5F6F">
        <w:tc>
          <w:tcPr>
            <w:tcW w:w="2880" w:type="dxa"/>
            <w:shd w:val="clear" w:color="auto" w:fill="E7E6E6" w:themeFill="background2"/>
          </w:tcPr>
          <w:p w14:paraId="34C2ACC3"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2B6A75F4" w14:textId="77777777" w:rsidR="00817413" w:rsidRPr="00817413" w:rsidRDefault="00817413" w:rsidP="00817413">
            <w:pPr>
              <w:spacing w:line="320" w:lineRule="atLeast"/>
            </w:pPr>
            <w:r w:rsidRPr="00817413">
              <w:t>Social Work</w:t>
            </w:r>
          </w:p>
        </w:tc>
      </w:tr>
      <w:tr w:rsidR="00817413" w:rsidRPr="00817413" w14:paraId="63252CFB" w14:textId="77777777" w:rsidTr="00DB5F6F">
        <w:trPr>
          <w:trHeight w:val="323"/>
        </w:trPr>
        <w:tc>
          <w:tcPr>
            <w:tcW w:w="2880" w:type="dxa"/>
            <w:shd w:val="clear" w:color="auto" w:fill="E7E6E6" w:themeFill="background2"/>
          </w:tcPr>
          <w:p w14:paraId="4AE28992" w14:textId="77777777" w:rsidR="00817413" w:rsidRPr="00817413" w:rsidRDefault="00817413" w:rsidP="00817413">
            <w:pPr>
              <w:spacing w:line="320" w:lineRule="atLeast"/>
            </w:pPr>
            <w:r w:rsidRPr="00817413">
              <w:t>Date Awarded (month/year)</w:t>
            </w:r>
          </w:p>
        </w:tc>
        <w:tc>
          <w:tcPr>
            <w:tcW w:w="5580" w:type="dxa"/>
          </w:tcPr>
          <w:p w14:paraId="6FC49215" w14:textId="77777777" w:rsidR="00817413" w:rsidRPr="00817413" w:rsidRDefault="00817413" w:rsidP="00817413">
            <w:pPr>
              <w:spacing w:line="320" w:lineRule="atLeast"/>
            </w:pPr>
            <w:r w:rsidRPr="00817413">
              <w:t>May, 1997</w:t>
            </w:r>
          </w:p>
        </w:tc>
      </w:tr>
    </w:tbl>
    <w:p w14:paraId="243B950B" w14:textId="77777777" w:rsidR="00817413" w:rsidRPr="00817413" w:rsidRDefault="00817413" w:rsidP="00817413">
      <w:pPr>
        <w:spacing w:line="320" w:lineRule="atLeast"/>
        <w:contextualSpacing/>
        <w:rPr>
          <w:rFonts w:asciiTheme="minorHAnsi" w:hAnsiTheme="minorHAnsi" w:cstheme="minorBidi"/>
          <w:sz w:val="22"/>
        </w:rPr>
      </w:pPr>
    </w:p>
    <w:p w14:paraId="1CD18424"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14"/>
        <w:tblW w:w="0" w:type="auto"/>
        <w:tblInd w:w="918" w:type="dxa"/>
        <w:tblLayout w:type="fixed"/>
        <w:tblLook w:val="04A0" w:firstRow="1" w:lastRow="0" w:firstColumn="1" w:lastColumn="0" w:noHBand="0" w:noVBand="1"/>
      </w:tblPr>
      <w:tblGrid>
        <w:gridCol w:w="3330"/>
        <w:gridCol w:w="5107"/>
      </w:tblGrid>
      <w:tr w:rsidR="00817413" w:rsidRPr="00817413" w14:paraId="5522921F" w14:textId="77777777" w:rsidTr="00DB5F6F">
        <w:tc>
          <w:tcPr>
            <w:tcW w:w="3330" w:type="dxa"/>
            <w:shd w:val="clear" w:color="auto" w:fill="E7E6E6" w:themeFill="background2"/>
          </w:tcPr>
          <w:p w14:paraId="2CC714F3" w14:textId="77777777" w:rsidR="00817413" w:rsidRPr="00817413" w:rsidRDefault="00817413" w:rsidP="00817413">
            <w:pPr>
              <w:spacing w:line="320" w:lineRule="atLeast"/>
              <w:ind w:left="720" w:hanging="720"/>
            </w:pPr>
            <w:bookmarkStart w:id="91" w:name="_Hlk88381514"/>
            <w:r w:rsidRPr="00817413">
              <w:t>Employing academic institution</w:t>
            </w:r>
          </w:p>
        </w:tc>
        <w:tc>
          <w:tcPr>
            <w:tcW w:w="5107" w:type="dxa"/>
          </w:tcPr>
          <w:p w14:paraId="6C7B66C5" w14:textId="77777777" w:rsidR="00817413" w:rsidRPr="00817413" w:rsidRDefault="00817413" w:rsidP="00817413">
            <w:pPr>
              <w:spacing w:line="320" w:lineRule="atLeast"/>
            </w:pPr>
            <w:r w:rsidRPr="00817413">
              <w:t>University of Wisconsin-Green Bay</w:t>
            </w:r>
          </w:p>
        </w:tc>
      </w:tr>
      <w:tr w:rsidR="00817413" w:rsidRPr="00817413" w14:paraId="30628BE1" w14:textId="77777777" w:rsidTr="00DB5F6F">
        <w:tc>
          <w:tcPr>
            <w:tcW w:w="3330" w:type="dxa"/>
            <w:shd w:val="clear" w:color="auto" w:fill="E7E6E6" w:themeFill="background2"/>
          </w:tcPr>
          <w:p w14:paraId="2A4C8129" w14:textId="77777777" w:rsidR="00817413" w:rsidRPr="00817413" w:rsidRDefault="00817413" w:rsidP="00817413">
            <w:pPr>
              <w:spacing w:line="320" w:lineRule="atLeast"/>
            </w:pPr>
            <w:r w:rsidRPr="00817413">
              <w:t>Title</w:t>
            </w:r>
          </w:p>
        </w:tc>
        <w:tc>
          <w:tcPr>
            <w:tcW w:w="5107" w:type="dxa"/>
          </w:tcPr>
          <w:p w14:paraId="5403C9D3" w14:textId="77777777" w:rsidR="00817413" w:rsidRPr="00817413" w:rsidRDefault="00817413" w:rsidP="00817413">
            <w:pPr>
              <w:spacing w:line="320" w:lineRule="atLeast"/>
            </w:pPr>
            <w:r w:rsidRPr="00817413">
              <w:t>Lecturer</w:t>
            </w:r>
          </w:p>
        </w:tc>
      </w:tr>
      <w:tr w:rsidR="00817413" w:rsidRPr="00817413" w14:paraId="0A3A45FF" w14:textId="77777777" w:rsidTr="00DB5F6F">
        <w:tc>
          <w:tcPr>
            <w:tcW w:w="3330" w:type="dxa"/>
            <w:shd w:val="clear" w:color="auto" w:fill="E7E6E6" w:themeFill="background2"/>
          </w:tcPr>
          <w:p w14:paraId="4F9D039D" w14:textId="77777777" w:rsidR="00817413" w:rsidRPr="00817413" w:rsidRDefault="00817413" w:rsidP="00817413">
            <w:pPr>
              <w:spacing w:line="320" w:lineRule="atLeast"/>
            </w:pPr>
            <w:r w:rsidRPr="00817413">
              <w:t>City and state</w:t>
            </w:r>
          </w:p>
        </w:tc>
        <w:tc>
          <w:tcPr>
            <w:tcW w:w="5107" w:type="dxa"/>
          </w:tcPr>
          <w:p w14:paraId="55A085CF" w14:textId="77777777" w:rsidR="00817413" w:rsidRPr="00817413" w:rsidRDefault="00817413" w:rsidP="00817413">
            <w:pPr>
              <w:spacing w:line="320" w:lineRule="atLeast"/>
            </w:pPr>
            <w:r w:rsidRPr="00817413">
              <w:t>Green Bay, WI</w:t>
            </w:r>
          </w:p>
        </w:tc>
      </w:tr>
      <w:tr w:rsidR="00817413" w:rsidRPr="00817413" w14:paraId="556DC75B" w14:textId="77777777" w:rsidTr="00DB5F6F">
        <w:tc>
          <w:tcPr>
            <w:tcW w:w="3330" w:type="dxa"/>
            <w:shd w:val="clear" w:color="auto" w:fill="E7E6E6" w:themeFill="background2"/>
          </w:tcPr>
          <w:p w14:paraId="789BFB69" w14:textId="77777777" w:rsidR="00817413" w:rsidRPr="00817413" w:rsidRDefault="00817413" w:rsidP="00817413">
            <w:pPr>
              <w:spacing w:line="320" w:lineRule="atLeast"/>
            </w:pPr>
            <w:r w:rsidRPr="00817413">
              <w:t>Start date (month/year)</w:t>
            </w:r>
          </w:p>
        </w:tc>
        <w:tc>
          <w:tcPr>
            <w:tcW w:w="5107" w:type="dxa"/>
          </w:tcPr>
          <w:p w14:paraId="1308D8B1" w14:textId="77777777" w:rsidR="00817413" w:rsidRPr="00817413" w:rsidRDefault="00817413" w:rsidP="00817413">
            <w:pPr>
              <w:spacing w:line="320" w:lineRule="atLeast"/>
            </w:pPr>
            <w:r w:rsidRPr="00817413">
              <w:t>September, 2021</w:t>
            </w:r>
          </w:p>
        </w:tc>
      </w:tr>
      <w:tr w:rsidR="00817413" w:rsidRPr="00817413" w14:paraId="451466F5" w14:textId="77777777" w:rsidTr="00DB5F6F">
        <w:tc>
          <w:tcPr>
            <w:tcW w:w="3330" w:type="dxa"/>
            <w:shd w:val="clear" w:color="auto" w:fill="E7E6E6" w:themeFill="background2"/>
          </w:tcPr>
          <w:p w14:paraId="6F85CBB7" w14:textId="77777777" w:rsidR="00817413" w:rsidRPr="00817413" w:rsidRDefault="00817413" w:rsidP="00817413">
            <w:pPr>
              <w:spacing w:line="320" w:lineRule="atLeast"/>
            </w:pPr>
            <w:r w:rsidRPr="00817413">
              <w:t>End date (month/year)</w:t>
            </w:r>
          </w:p>
        </w:tc>
        <w:tc>
          <w:tcPr>
            <w:tcW w:w="5107" w:type="dxa"/>
          </w:tcPr>
          <w:p w14:paraId="7AE52DA1" w14:textId="77777777" w:rsidR="00817413" w:rsidRPr="00817413" w:rsidRDefault="00817413" w:rsidP="00817413">
            <w:pPr>
              <w:spacing w:line="320" w:lineRule="atLeast"/>
            </w:pPr>
            <w:r w:rsidRPr="00817413">
              <w:t>Present</w:t>
            </w:r>
          </w:p>
        </w:tc>
      </w:tr>
    </w:tbl>
    <w:bookmarkEnd w:id="91"/>
    <w:p w14:paraId="3ABEAD61"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4"/>
        <w:tblW w:w="0" w:type="auto"/>
        <w:tblInd w:w="918" w:type="dxa"/>
        <w:tblLayout w:type="fixed"/>
        <w:tblLook w:val="04A0" w:firstRow="1" w:lastRow="0" w:firstColumn="1" w:lastColumn="0" w:noHBand="0" w:noVBand="1"/>
      </w:tblPr>
      <w:tblGrid>
        <w:gridCol w:w="3330"/>
        <w:gridCol w:w="5107"/>
      </w:tblGrid>
      <w:tr w:rsidR="00817413" w:rsidRPr="00817413" w14:paraId="73DBDD27" w14:textId="77777777" w:rsidTr="00DB5F6F">
        <w:tc>
          <w:tcPr>
            <w:tcW w:w="3330" w:type="dxa"/>
            <w:shd w:val="clear" w:color="auto" w:fill="E7E6E6" w:themeFill="background2"/>
          </w:tcPr>
          <w:p w14:paraId="400E3D0D" w14:textId="77777777" w:rsidR="00817413" w:rsidRPr="00817413" w:rsidRDefault="00817413" w:rsidP="00817413">
            <w:pPr>
              <w:spacing w:line="320" w:lineRule="atLeast"/>
              <w:ind w:left="720" w:hanging="720"/>
            </w:pPr>
            <w:r w:rsidRPr="00817413">
              <w:t>Employing academic institution</w:t>
            </w:r>
          </w:p>
        </w:tc>
        <w:tc>
          <w:tcPr>
            <w:tcW w:w="5107" w:type="dxa"/>
          </w:tcPr>
          <w:p w14:paraId="7D48FB41" w14:textId="77777777" w:rsidR="00817413" w:rsidRPr="00817413" w:rsidRDefault="00817413" w:rsidP="00817413">
            <w:pPr>
              <w:spacing w:line="320" w:lineRule="atLeast"/>
            </w:pPr>
            <w:r w:rsidRPr="00817413">
              <w:t xml:space="preserve">Simmons University </w:t>
            </w:r>
          </w:p>
        </w:tc>
      </w:tr>
      <w:tr w:rsidR="00817413" w:rsidRPr="00817413" w14:paraId="12015CF6" w14:textId="77777777" w:rsidTr="00DB5F6F">
        <w:tc>
          <w:tcPr>
            <w:tcW w:w="3330" w:type="dxa"/>
            <w:shd w:val="clear" w:color="auto" w:fill="E7E6E6" w:themeFill="background2"/>
          </w:tcPr>
          <w:p w14:paraId="54C01AC7" w14:textId="77777777" w:rsidR="00817413" w:rsidRPr="00817413" w:rsidRDefault="00817413" w:rsidP="00817413">
            <w:pPr>
              <w:spacing w:line="320" w:lineRule="atLeast"/>
            </w:pPr>
            <w:r w:rsidRPr="00817413">
              <w:t>Title</w:t>
            </w:r>
          </w:p>
        </w:tc>
        <w:tc>
          <w:tcPr>
            <w:tcW w:w="5107" w:type="dxa"/>
          </w:tcPr>
          <w:p w14:paraId="68D016A3" w14:textId="77777777" w:rsidR="00817413" w:rsidRPr="00817413" w:rsidRDefault="00817413" w:rsidP="00817413">
            <w:pPr>
              <w:spacing w:line="320" w:lineRule="atLeast"/>
            </w:pPr>
            <w:r w:rsidRPr="00817413">
              <w:t>Adjunct Faculty (DSW)</w:t>
            </w:r>
          </w:p>
        </w:tc>
      </w:tr>
      <w:tr w:rsidR="00817413" w:rsidRPr="00817413" w14:paraId="5CC8758E" w14:textId="77777777" w:rsidTr="00DB5F6F">
        <w:tc>
          <w:tcPr>
            <w:tcW w:w="3330" w:type="dxa"/>
            <w:shd w:val="clear" w:color="auto" w:fill="E7E6E6" w:themeFill="background2"/>
          </w:tcPr>
          <w:p w14:paraId="5957F280" w14:textId="77777777" w:rsidR="00817413" w:rsidRPr="00817413" w:rsidRDefault="00817413" w:rsidP="00817413">
            <w:pPr>
              <w:spacing w:line="320" w:lineRule="atLeast"/>
            </w:pPr>
            <w:r w:rsidRPr="00817413">
              <w:t>City and state</w:t>
            </w:r>
          </w:p>
        </w:tc>
        <w:tc>
          <w:tcPr>
            <w:tcW w:w="5107" w:type="dxa"/>
          </w:tcPr>
          <w:p w14:paraId="1DFF0DFD" w14:textId="77777777" w:rsidR="00817413" w:rsidRPr="00817413" w:rsidRDefault="00817413" w:rsidP="00817413">
            <w:pPr>
              <w:spacing w:line="320" w:lineRule="atLeast"/>
            </w:pPr>
            <w:r w:rsidRPr="00817413">
              <w:t>Boston, MA</w:t>
            </w:r>
          </w:p>
        </w:tc>
      </w:tr>
      <w:tr w:rsidR="00817413" w:rsidRPr="00817413" w14:paraId="5D2F97E2" w14:textId="77777777" w:rsidTr="00DB5F6F">
        <w:tc>
          <w:tcPr>
            <w:tcW w:w="3330" w:type="dxa"/>
            <w:shd w:val="clear" w:color="auto" w:fill="E7E6E6" w:themeFill="background2"/>
          </w:tcPr>
          <w:p w14:paraId="1152AFD7" w14:textId="77777777" w:rsidR="00817413" w:rsidRPr="00817413" w:rsidRDefault="00817413" w:rsidP="00817413">
            <w:pPr>
              <w:spacing w:line="320" w:lineRule="atLeast"/>
            </w:pPr>
            <w:r w:rsidRPr="00817413">
              <w:t>Start date (month/year)</w:t>
            </w:r>
          </w:p>
        </w:tc>
        <w:tc>
          <w:tcPr>
            <w:tcW w:w="5107" w:type="dxa"/>
          </w:tcPr>
          <w:p w14:paraId="2C308A1F" w14:textId="77777777" w:rsidR="00817413" w:rsidRPr="00817413" w:rsidRDefault="00817413" w:rsidP="00817413">
            <w:pPr>
              <w:spacing w:line="320" w:lineRule="atLeast"/>
            </w:pPr>
            <w:r w:rsidRPr="00817413">
              <w:t>June, 2021</w:t>
            </w:r>
          </w:p>
        </w:tc>
      </w:tr>
      <w:tr w:rsidR="00817413" w:rsidRPr="00817413" w14:paraId="48BB282B" w14:textId="77777777" w:rsidTr="00DB5F6F">
        <w:tc>
          <w:tcPr>
            <w:tcW w:w="3330" w:type="dxa"/>
            <w:shd w:val="clear" w:color="auto" w:fill="E7E6E6" w:themeFill="background2"/>
          </w:tcPr>
          <w:p w14:paraId="05E2A407" w14:textId="77777777" w:rsidR="00817413" w:rsidRPr="00817413" w:rsidRDefault="00817413" w:rsidP="00817413">
            <w:pPr>
              <w:spacing w:line="320" w:lineRule="atLeast"/>
            </w:pPr>
            <w:r w:rsidRPr="00817413">
              <w:t>End date (month/year)</w:t>
            </w:r>
          </w:p>
        </w:tc>
        <w:tc>
          <w:tcPr>
            <w:tcW w:w="5107" w:type="dxa"/>
          </w:tcPr>
          <w:p w14:paraId="62BB5BBC" w14:textId="77777777" w:rsidR="00817413" w:rsidRPr="00817413" w:rsidRDefault="00817413" w:rsidP="00817413">
            <w:pPr>
              <w:spacing w:line="320" w:lineRule="atLeast"/>
            </w:pPr>
            <w:r w:rsidRPr="00817413">
              <w:t>December, 2021</w:t>
            </w:r>
          </w:p>
        </w:tc>
      </w:tr>
    </w:tbl>
    <w:p w14:paraId="4F00D08A" w14:textId="77777777" w:rsidR="00817413" w:rsidRPr="00817413" w:rsidRDefault="00817413" w:rsidP="00817413">
      <w:pPr>
        <w:spacing w:after="160" w:line="320" w:lineRule="atLeast"/>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817413" w:rsidRPr="00817413" w14:paraId="58075525" w14:textId="77777777" w:rsidTr="00DB5F6F">
        <w:tc>
          <w:tcPr>
            <w:tcW w:w="3330" w:type="dxa"/>
            <w:shd w:val="clear" w:color="auto" w:fill="E7E6E6" w:themeFill="background2"/>
          </w:tcPr>
          <w:p w14:paraId="6D4D0C95" w14:textId="77777777" w:rsidR="00817413" w:rsidRPr="00817413" w:rsidRDefault="00817413" w:rsidP="00817413">
            <w:pPr>
              <w:spacing w:line="320" w:lineRule="atLeast"/>
              <w:ind w:left="720" w:hanging="720"/>
            </w:pPr>
            <w:r w:rsidRPr="00817413">
              <w:t>Employing academic institution</w:t>
            </w:r>
          </w:p>
        </w:tc>
        <w:tc>
          <w:tcPr>
            <w:tcW w:w="5107" w:type="dxa"/>
          </w:tcPr>
          <w:p w14:paraId="3FE890C9" w14:textId="77777777" w:rsidR="00817413" w:rsidRPr="00817413" w:rsidRDefault="00817413" w:rsidP="00817413">
            <w:pPr>
              <w:spacing w:line="320" w:lineRule="atLeast"/>
            </w:pPr>
            <w:r w:rsidRPr="00817413">
              <w:t>University of Kentucky</w:t>
            </w:r>
          </w:p>
        </w:tc>
      </w:tr>
      <w:tr w:rsidR="00817413" w:rsidRPr="00817413" w14:paraId="3974E927" w14:textId="77777777" w:rsidTr="00DB5F6F">
        <w:tc>
          <w:tcPr>
            <w:tcW w:w="3330" w:type="dxa"/>
            <w:shd w:val="clear" w:color="auto" w:fill="E7E6E6" w:themeFill="background2"/>
          </w:tcPr>
          <w:p w14:paraId="2C5A5C63" w14:textId="77777777" w:rsidR="00817413" w:rsidRPr="00817413" w:rsidRDefault="00817413" w:rsidP="00817413">
            <w:pPr>
              <w:spacing w:line="320" w:lineRule="atLeast"/>
            </w:pPr>
            <w:r w:rsidRPr="00817413">
              <w:t>Title</w:t>
            </w:r>
          </w:p>
        </w:tc>
        <w:tc>
          <w:tcPr>
            <w:tcW w:w="5107" w:type="dxa"/>
          </w:tcPr>
          <w:p w14:paraId="219703AE" w14:textId="77777777" w:rsidR="00817413" w:rsidRPr="00817413" w:rsidRDefault="00817413" w:rsidP="00817413">
            <w:pPr>
              <w:spacing w:line="320" w:lineRule="atLeast"/>
            </w:pPr>
            <w:r w:rsidRPr="00817413">
              <w:t>Part-time Instructor &amp; Course Developer</w:t>
            </w:r>
          </w:p>
        </w:tc>
      </w:tr>
      <w:tr w:rsidR="00817413" w:rsidRPr="00817413" w14:paraId="3352FF10" w14:textId="77777777" w:rsidTr="00DB5F6F">
        <w:tc>
          <w:tcPr>
            <w:tcW w:w="3330" w:type="dxa"/>
            <w:shd w:val="clear" w:color="auto" w:fill="E7E6E6" w:themeFill="background2"/>
          </w:tcPr>
          <w:p w14:paraId="552146D2" w14:textId="77777777" w:rsidR="00817413" w:rsidRPr="00817413" w:rsidRDefault="00817413" w:rsidP="00817413">
            <w:pPr>
              <w:spacing w:line="320" w:lineRule="atLeast"/>
            </w:pPr>
            <w:r w:rsidRPr="00817413">
              <w:lastRenderedPageBreak/>
              <w:t>City and state</w:t>
            </w:r>
          </w:p>
        </w:tc>
        <w:tc>
          <w:tcPr>
            <w:tcW w:w="5107" w:type="dxa"/>
          </w:tcPr>
          <w:p w14:paraId="78A6D554" w14:textId="77777777" w:rsidR="00817413" w:rsidRPr="00817413" w:rsidRDefault="00817413" w:rsidP="00817413">
            <w:pPr>
              <w:spacing w:line="320" w:lineRule="atLeast"/>
            </w:pPr>
            <w:r w:rsidRPr="00817413">
              <w:t>Lexington, KY</w:t>
            </w:r>
          </w:p>
        </w:tc>
      </w:tr>
      <w:tr w:rsidR="00817413" w:rsidRPr="00817413" w14:paraId="2678EFF5" w14:textId="77777777" w:rsidTr="00DB5F6F">
        <w:tc>
          <w:tcPr>
            <w:tcW w:w="3330" w:type="dxa"/>
            <w:shd w:val="clear" w:color="auto" w:fill="E7E6E6" w:themeFill="background2"/>
          </w:tcPr>
          <w:p w14:paraId="120FD2EB" w14:textId="77777777" w:rsidR="00817413" w:rsidRPr="00817413" w:rsidRDefault="00817413" w:rsidP="00817413">
            <w:pPr>
              <w:spacing w:line="320" w:lineRule="atLeast"/>
            </w:pPr>
            <w:r w:rsidRPr="00817413">
              <w:t>Start date (month/year)</w:t>
            </w:r>
          </w:p>
        </w:tc>
        <w:tc>
          <w:tcPr>
            <w:tcW w:w="5107" w:type="dxa"/>
          </w:tcPr>
          <w:p w14:paraId="041B4D81" w14:textId="77777777" w:rsidR="00817413" w:rsidRPr="00817413" w:rsidRDefault="00817413" w:rsidP="00817413">
            <w:pPr>
              <w:spacing w:line="320" w:lineRule="atLeast"/>
            </w:pPr>
            <w:r w:rsidRPr="00817413">
              <w:t>January, 2021</w:t>
            </w:r>
          </w:p>
        </w:tc>
      </w:tr>
      <w:tr w:rsidR="00817413" w:rsidRPr="00817413" w14:paraId="51228B42" w14:textId="77777777" w:rsidTr="00DB5F6F">
        <w:tc>
          <w:tcPr>
            <w:tcW w:w="3330" w:type="dxa"/>
            <w:shd w:val="clear" w:color="auto" w:fill="E7E6E6" w:themeFill="background2"/>
          </w:tcPr>
          <w:p w14:paraId="089A5649" w14:textId="77777777" w:rsidR="00817413" w:rsidRPr="00817413" w:rsidRDefault="00817413" w:rsidP="00817413">
            <w:pPr>
              <w:spacing w:line="320" w:lineRule="atLeast"/>
            </w:pPr>
            <w:r w:rsidRPr="00817413">
              <w:t>End date (month/year)</w:t>
            </w:r>
          </w:p>
        </w:tc>
        <w:tc>
          <w:tcPr>
            <w:tcW w:w="5107" w:type="dxa"/>
          </w:tcPr>
          <w:p w14:paraId="23ECDE8D" w14:textId="77777777" w:rsidR="00817413" w:rsidRPr="00817413" w:rsidRDefault="00817413" w:rsidP="00817413">
            <w:pPr>
              <w:spacing w:line="320" w:lineRule="atLeast"/>
            </w:pPr>
            <w:r w:rsidRPr="00817413">
              <w:t>August, 2021</w:t>
            </w:r>
          </w:p>
        </w:tc>
      </w:tr>
    </w:tbl>
    <w:p w14:paraId="35453A1F" w14:textId="77777777" w:rsidR="00817413" w:rsidRPr="00817413" w:rsidRDefault="00817413" w:rsidP="00817413">
      <w:pPr>
        <w:spacing w:line="320" w:lineRule="atLeast"/>
        <w:contextualSpacing/>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817413" w:rsidRPr="00817413" w14:paraId="6D926C61" w14:textId="77777777" w:rsidTr="00DB5F6F">
        <w:tc>
          <w:tcPr>
            <w:tcW w:w="3330" w:type="dxa"/>
            <w:shd w:val="clear" w:color="auto" w:fill="E7E6E6" w:themeFill="background2"/>
          </w:tcPr>
          <w:p w14:paraId="3BD37441" w14:textId="77777777" w:rsidR="00817413" w:rsidRPr="00817413" w:rsidRDefault="00817413" w:rsidP="00817413">
            <w:pPr>
              <w:spacing w:line="320" w:lineRule="atLeast"/>
              <w:ind w:left="720" w:hanging="720"/>
            </w:pPr>
            <w:r w:rsidRPr="00817413">
              <w:t>Employing academic institution</w:t>
            </w:r>
          </w:p>
        </w:tc>
        <w:tc>
          <w:tcPr>
            <w:tcW w:w="5107" w:type="dxa"/>
          </w:tcPr>
          <w:p w14:paraId="3A1FB5E9" w14:textId="77777777" w:rsidR="00817413" w:rsidRPr="00817413" w:rsidRDefault="00817413" w:rsidP="00817413">
            <w:pPr>
              <w:spacing w:line="320" w:lineRule="atLeast"/>
            </w:pPr>
            <w:r w:rsidRPr="00817413">
              <w:t>Fordham University</w:t>
            </w:r>
          </w:p>
        </w:tc>
      </w:tr>
      <w:tr w:rsidR="00817413" w:rsidRPr="00817413" w14:paraId="76ACA2F7" w14:textId="77777777" w:rsidTr="00DB5F6F">
        <w:tc>
          <w:tcPr>
            <w:tcW w:w="3330" w:type="dxa"/>
            <w:shd w:val="clear" w:color="auto" w:fill="E7E6E6" w:themeFill="background2"/>
          </w:tcPr>
          <w:p w14:paraId="2554C30B" w14:textId="77777777" w:rsidR="00817413" w:rsidRPr="00817413" w:rsidRDefault="00817413" w:rsidP="00817413">
            <w:pPr>
              <w:spacing w:line="320" w:lineRule="atLeast"/>
            </w:pPr>
            <w:r w:rsidRPr="00817413">
              <w:t>Title</w:t>
            </w:r>
          </w:p>
        </w:tc>
        <w:tc>
          <w:tcPr>
            <w:tcW w:w="5107" w:type="dxa"/>
          </w:tcPr>
          <w:p w14:paraId="3FCB55F0" w14:textId="77777777" w:rsidR="00817413" w:rsidRPr="00817413" w:rsidRDefault="00817413" w:rsidP="00817413">
            <w:pPr>
              <w:spacing w:line="320" w:lineRule="atLeast"/>
            </w:pPr>
            <w:r w:rsidRPr="00817413">
              <w:t>Adjunct Faculty Member</w:t>
            </w:r>
          </w:p>
        </w:tc>
      </w:tr>
      <w:tr w:rsidR="00817413" w:rsidRPr="00817413" w14:paraId="0B7F14DB" w14:textId="77777777" w:rsidTr="00DB5F6F">
        <w:tc>
          <w:tcPr>
            <w:tcW w:w="3330" w:type="dxa"/>
            <w:shd w:val="clear" w:color="auto" w:fill="E7E6E6" w:themeFill="background2"/>
          </w:tcPr>
          <w:p w14:paraId="57F4C235" w14:textId="77777777" w:rsidR="00817413" w:rsidRPr="00817413" w:rsidRDefault="00817413" w:rsidP="00817413">
            <w:pPr>
              <w:spacing w:line="320" w:lineRule="atLeast"/>
            </w:pPr>
            <w:r w:rsidRPr="00817413">
              <w:t>City and state</w:t>
            </w:r>
          </w:p>
        </w:tc>
        <w:tc>
          <w:tcPr>
            <w:tcW w:w="5107" w:type="dxa"/>
          </w:tcPr>
          <w:p w14:paraId="63CB5B6B" w14:textId="77777777" w:rsidR="00817413" w:rsidRPr="00817413" w:rsidRDefault="00817413" w:rsidP="00817413">
            <w:pPr>
              <w:spacing w:line="320" w:lineRule="atLeast"/>
            </w:pPr>
            <w:r w:rsidRPr="00817413">
              <w:t>New York, NY</w:t>
            </w:r>
          </w:p>
        </w:tc>
      </w:tr>
      <w:tr w:rsidR="00817413" w:rsidRPr="00817413" w14:paraId="084F1342" w14:textId="77777777" w:rsidTr="00DB5F6F">
        <w:tc>
          <w:tcPr>
            <w:tcW w:w="3330" w:type="dxa"/>
            <w:shd w:val="clear" w:color="auto" w:fill="E7E6E6" w:themeFill="background2"/>
          </w:tcPr>
          <w:p w14:paraId="254FC823" w14:textId="77777777" w:rsidR="00817413" w:rsidRPr="00817413" w:rsidRDefault="00817413" w:rsidP="00817413">
            <w:pPr>
              <w:spacing w:line="320" w:lineRule="atLeast"/>
            </w:pPr>
            <w:r w:rsidRPr="00817413">
              <w:t>Start date (month/year)</w:t>
            </w:r>
          </w:p>
        </w:tc>
        <w:tc>
          <w:tcPr>
            <w:tcW w:w="5107" w:type="dxa"/>
          </w:tcPr>
          <w:p w14:paraId="00BDB17F" w14:textId="77777777" w:rsidR="00817413" w:rsidRPr="00817413" w:rsidRDefault="00817413" w:rsidP="00817413">
            <w:pPr>
              <w:spacing w:line="320" w:lineRule="atLeast"/>
            </w:pPr>
            <w:r w:rsidRPr="00817413">
              <w:t>September, 2018</w:t>
            </w:r>
          </w:p>
        </w:tc>
      </w:tr>
      <w:tr w:rsidR="00817413" w:rsidRPr="00817413" w14:paraId="09E7C7A6" w14:textId="77777777" w:rsidTr="00DB5F6F">
        <w:tc>
          <w:tcPr>
            <w:tcW w:w="3330" w:type="dxa"/>
            <w:shd w:val="clear" w:color="auto" w:fill="E7E6E6" w:themeFill="background2"/>
          </w:tcPr>
          <w:p w14:paraId="5CA26E58" w14:textId="77777777" w:rsidR="00817413" w:rsidRPr="00817413" w:rsidRDefault="00817413" w:rsidP="00817413">
            <w:pPr>
              <w:spacing w:line="320" w:lineRule="atLeast"/>
            </w:pPr>
            <w:r w:rsidRPr="00817413">
              <w:t>End date (month/year)</w:t>
            </w:r>
          </w:p>
        </w:tc>
        <w:tc>
          <w:tcPr>
            <w:tcW w:w="5107" w:type="dxa"/>
          </w:tcPr>
          <w:p w14:paraId="5E70011E" w14:textId="77777777" w:rsidR="00817413" w:rsidRPr="00817413" w:rsidRDefault="00817413" w:rsidP="00817413">
            <w:pPr>
              <w:spacing w:line="320" w:lineRule="atLeast"/>
            </w:pPr>
            <w:r w:rsidRPr="00817413">
              <w:t>December, 2018</w:t>
            </w:r>
          </w:p>
        </w:tc>
      </w:tr>
    </w:tbl>
    <w:p w14:paraId="1BE2E66D" w14:textId="77777777" w:rsidR="00817413" w:rsidRPr="00817413" w:rsidRDefault="00817413" w:rsidP="00817413">
      <w:pPr>
        <w:spacing w:line="320" w:lineRule="atLeast"/>
        <w:contextualSpacing/>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817413" w:rsidRPr="00817413" w14:paraId="6EE7CA30" w14:textId="77777777" w:rsidTr="00DB5F6F">
        <w:tc>
          <w:tcPr>
            <w:tcW w:w="3330" w:type="dxa"/>
            <w:shd w:val="clear" w:color="auto" w:fill="E7E6E6" w:themeFill="background2"/>
          </w:tcPr>
          <w:p w14:paraId="6AAEA322" w14:textId="77777777" w:rsidR="00817413" w:rsidRPr="00817413" w:rsidRDefault="00817413" w:rsidP="00817413">
            <w:pPr>
              <w:spacing w:line="320" w:lineRule="atLeast"/>
              <w:ind w:left="720" w:hanging="720"/>
            </w:pPr>
            <w:r w:rsidRPr="00817413">
              <w:t>Employing academic institution</w:t>
            </w:r>
          </w:p>
        </w:tc>
        <w:tc>
          <w:tcPr>
            <w:tcW w:w="5107" w:type="dxa"/>
          </w:tcPr>
          <w:p w14:paraId="48B550C1" w14:textId="77777777" w:rsidR="00817413" w:rsidRPr="00817413" w:rsidRDefault="00817413" w:rsidP="00817413">
            <w:pPr>
              <w:spacing w:line="320" w:lineRule="atLeast"/>
            </w:pPr>
            <w:r w:rsidRPr="00817413">
              <w:t>University of Wisconsin-Green Bay</w:t>
            </w:r>
          </w:p>
        </w:tc>
      </w:tr>
      <w:tr w:rsidR="00817413" w:rsidRPr="00817413" w14:paraId="622CB966" w14:textId="77777777" w:rsidTr="00DB5F6F">
        <w:tc>
          <w:tcPr>
            <w:tcW w:w="3330" w:type="dxa"/>
            <w:shd w:val="clear" w:color="auto" w:fill="E7E6E6" w:themeFill="background2"/>
          </w:tcPr>
          <w:p w14:paraId="4D44779E" w14:textId="77777777" w:rsidR="00817413" w:rsidRPr="00817413" w:rsidRDefault="00817413" w:rsidP="00817413">
            <w:pPr>
              <w:spacing w:line="320" w:lineRule="atLeast"/>
            </w:pPr>
            <w:r w:rsidRPr="00817413">
              <w:t>Title</w:t>
            </w:r>
          </w:p>
        </w:tc>
        <w:tc>
          <w:tcPr>
            <w:tcW w:w="5107" w:type="dxa"/>
          </w:tcPr>
          <w:p w14:paraId="56ADBCB1" w14:textId="77777777" w:rsidR="00817413" w:rsidRPr="00817413" w:rsidRDefault="00817413" w:rsidP="00817413">
            <w:pPr>
              <w:spacing w:line="320" w:lineRule="atLeast"/>
            </w:pPr>
            <w:r w:rsidRPr="00817413">
              <w:t>Adjunct Lecturer</w:t>
            </w:r>
          </w:p>
        </w:tc>
      </w:tr>
      <w:tr w:rsidR="00817413" w:rsidRPr="00817413" w14:paraId="00F82C32" w14:textId="77777777" w:rsidTr="00DB5F6F">
        <w:tc>
          <w:tcPr>
            <w:tcW w:w="3330" w:type="dxa"/>
            <w:shd w:val="clear" w:color="auto" w:fill="E7E6E6" w:themeFill="background2"/>
          </w:tcPr>
          <w:p w14:paraId="68D17BDB" w14:textId="77777777" w:rsidR="00817413" w:rsidRPr="00817413" w:rsidRDefault="00817413" w:rsidP="00817413">
            <w:pPr>
              <w:spacing w:line="320" w:lineRule="atLeast"/>
            </w:pPr>
            <w:r w:rsidRPr="00817413">
              <w:t>City and state</w:t>
            </w:r>
          </w:p>
        </w:tc>
        <w:tc>
          <w:tcPr>
            <w:tcW w:w="5107" w:type="dxa"/>
          </w:tcPr>
          <w:p w14:paraId="47897FC9" w14:textId="77777777" w:rsidR="00817413" w:rsidRPr="00817413" w:rsidRDefault="00817413" w:rsidP="00817413">
            <w:pPr>
              <w:spacing w:line="320" w:lineRule="atLeast"/>
            </w:pPr>
            <w:r w:rsidRPr="00817413">
              <w:t>Green Bay, WI</w:t>
            </w:r>
          </w:p>
        </w:tc>
      </w:tr>
      <w:tr w:rsidR="00817413" w:rsidRPr="00817413" w14:paraId="4619FE90" w14:textId="77777777" w:rsidTr="00DB5F6F">
        <w:tc>
          <w:tcPr>
            <w:tcW w:w="3330" w:type="dxa"/>
            <w:shd w:val="clear" w:color="auto" w:fill="E7E6E6" w:themeFill="background2"/>
          </w:tcPr>
          <w:p w14:paraId="4BC43C66" w14:textId="77777777" w:rsidR="00817413" w:rsidRPr="00817413" w:rsidRDefault="00817413" w:rsidP="00817413">
            <w:pPr>
              <w:spacing w:line="320" w:lineRule="atLeast"/>
            </w:pPr>
            <w:r w:rsidRPr="00817413">
              <w:t>Start date (month/year)</w:t>
            </w:r>
          </w:p>
        </w:tc>
        <w:tc>
          <w:tcPr>
            <w:tcW w:w="5107" w:type="dxa"/>
          </w:tcPr>
          <w:p w14:paraId="424E04C6" w14:textId="77777777" w:rsidR="00817413" w:rsidRPr="00817413" w:rsidRDefault="00817413" w:rsidP="00817413">
            <w:pPr>
              <w:spacing w:line="320" w:lineRule="atLeast"/>
            </w:pPr>
            <w:r w:rsidRPr="00817413">
              <w:t>September, 2015</w:t>
            </w:r>
          </w:p>
        </w:tc>
      </w:tr>
      <w:tr w:rsidR="00817413" w:rsidRPr="00817413" w14:paraId="6C44117F" w14:textId="77777777" w:rsidTr="00DB5F6F">
        <w:tc>
          <w:tcPr>
            <w:tcW w:w="3330" w:type="dxa"/>
            <w:shd w:val="clear" w:color="auto" w:fill="E7E6E6" w:themeFill="background2"/>
          </w:tcPr>
          <w:p w14:paraId="6E47C3F5" w14:textId="77777777" w:rsidR="00817413" w:rsidRPr="00817413" w:rsidRDefault="00817413" w:rsidP="00817413">
            <w:pPr>
              <w:spacing w:line="320" w:lineRule="atLeast"/>
            </w:pPr>
            <w:r w:rsidRPr="00817413">
              <w:t>End date (month/year)</w:t>
            </w:r>
          </w:p>
        </w:tc>
        <w:tc>
          <w:tcPr>
            <w:tcW w:w="5107" w:type="dxa"/>
          </w:tcPr>
          <w:p w14:paraId="5235928D" w14:textId="77777777" w:rsidR="00817413" w:rsidRPr="00817413" w:rsidRDefault="00817413" w:rsidP="00817413">
            <w:pPr>
              <w:spacing w:line="320" w:lineRule="atLeast"/>
            </w:pPr>
            <w:r w:rsidRPr="00817413">
              <w:t>December, 2015</w:t>
            </w:r>
          </w:p>
        </w:tc>
      </w:tr>
    </w:tbl>
    <w:p w14:paraId="0A603305" w14:textId="77777777" w:rsidR="00817413" w:rsidRPr="00817413" w:rsidRDefault="00817413" w:rsidP="00817413">
      <w:pPr>
        <w:spacing w:line="320" w:lineRule="atLeast"/>
        <w:contextualSpacing/>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817413" w:rsidRPr="00817413" w14:paraId="58318803" w14:textId="77777777" w:rsidTr="00DB5F6F">
        <w:tc>
          <w:tcPr>
            <w:tcW w:w="3330" w:type="dxa"/>
            <w:shd w:val="clear" w:color="auto" w:fill="E7E6E6" w:themeFill="background2"/>
          </w:tcPr>
          <w:p w14:paraId="2792004A" w14:textId="77777777" w:rsidR="00817413" w:rsidRPr="00817413" w:rsidRDefault="00817413" w:rsidP="00817413">
            <w:pPr>
              <w:spacing w:line="320" w:lineRule="atLeast"/>
              <w:ind w:left="720" w:hanging="720"/>
            </w:pPr>
            <w:r w:rsidRPr="00817413">
              <w:t>Employing academic institution</w:t>
            </w:r>
          </w:p>
        </w:tc>
        <w:tc>
          <w:tcPr>
            <w:tcW w:w="5107" w:type="dxa"/>
          </w:tcPr>
          <w:p w14:paraId="2721D693" w14:textId="77777777" w:rsidR="00817413" w:rsidRPr="00817413" w:rsidRDefault="00817413" w:rsidP="00817413">
            <w:pPr>
              <w:spacing w:line="320" w:lineRule="atLeast"/>
            </w:pPr>
            <w:r w:rsidRPr="00817413">
              <w:t>Bellin College</w:t>
            </w:r>
          </w:p>
        </w:tc>
      </w:tr>
      <w:tr w:rsidR="00817413" w:rsidRPr="00817413" w14:paraId="7D3EA906" w14:textId="77777777" w:rsidTr="00DB5F6F">
        <w:tc>
          <w:tcPr>
            <w:tcW w:w="3330" w:type="dxa"/>
            <w:shd w:val="clear" w:color="auto" w:fill="E7E6E6" w:themeFill="background2"/>
          </w:tcPr>
          <w:p w14:paraId="7F3BC748" w14:textId="77777777" w:rsidR="00817413" w:rsidRPr="00817413" w:rsidRDefault="00817413" w:rsidP="00817413">
            <w:pPr>
              <w:spacing w:line="320" w:lineRule="atLeast"/>
            </w:pPr>
            <w:r w:rsidRPr="00817413">
              <w:t>Title</w:t>
            </w:r>
          </w:p>
        </w:tc>
        <w:tc>
          <w:tcPr>
            <w:tcW w:w="5107" w:type="dxa"/>
          </w:tcPr>
          <w:p w14:paraId="33592073" w14:textId="77777777" w:rsidR="00817413" w:rsidRPr="00817413" w:rsidRDefault="00817413" w:rsidP="00817413">
            <w:pPr>
              <w:spacing w:line="320" w:lineRule="atLeast"/>
            </w:pPr>
            <w:r w:rsidRPr="00817413">
              <w:t>Lecturer</w:t>
            </w:r>
          </w:p>
        </w:tc>
      </w:tr>
      <w:tr w:rsidR="00817413" w:rsidRPr="00817413" w14:paraId="3575555D" w14:textId="77777777" w:rsidTr="00DB5F6F">
        <w:tc>
          <w:tcPr>
            <w:tcW w:w="3330" w:type="dxa"/>
            <w:shd w:val="clear" w:color="auto" w:fill="E7E6E6" w:themeFill="background2"/>
          </w:tcPr>
          <w:p w14:paraId="67E755CC" w14:textId="77777777" w:rsidR="00817413" w:rsidRPr="00817413" w:rsidRDefault="00817413" w:rsidP="00817413">
            <w:pPr>
              <w:spacing w:line="320" w:lineRule="atLeast"/>
            </w:pPr>
            <w:r w:rsidRPr="00817413">
              <w:t>City and state</w:t>
            </w:r>
          </w:p>
        </w:tc>
        <w:tc>
          <w:tcPr>
            <w:tcW w:w="5107" w:type="dxa"/>
          </w:tcPr>
          <w:p w14:paraId="30D34E73" w14:textId="77777777" w:rsidR="00817413" w:rsidRPr="00817413" w:rsidRDefault="00817413" w:rsidP="00817413">
            <w:pPr>
              <w:spacing w:line="320" w:lineRule="atLeast"/>
            </w:pPr>
            <w:r w:rsidRPr="00817413">
              <w:t>Green Bay, WI</w:t>
            </w:r>
          </w:p>
        </w:tc>
      </w:tr>
      <w:tr w:rsidR="00817413" w:rsidRPr="00817413" w14:paraId="653CB976" w14:textId="77777777" w:rsidTr="00DB5F6F">
        <w:tc>
          <w:tcPr>
            <w:tcW w:w="3330" w:type="dxa"/>
            <w:shd w:val="clear" w:color="auto" w:fill="E7E6E6" w:themeFill="background2"/>
          </w:tcPr>
          <w:p w14:paraId="7158A47A" w14:textId="77777777" w:rsidR="00817413" w:rsidRPr="00817413" w:rsidRDefault="00817413" w:rsidP="00817413">
            <w:pPr>
              <w:spacing w:line="320" w:lineRule="atLeast"/>
            </w:pPr>
            <w:r w:rsidRPr="00817413">
              <w:t>Start date (month/year)</w:t>
            </w:r>
          </w:p>
        </w:tc>
        <w:tc>
          <w:tcPr>
            <w:tcW w:w="5107" w:type="dxa"/>
          </w:tcPr>
          <w:p w14:paraId="70AAD866" w14:textId="77777777" w:rsidR="00817413" w:rsidRPr="00817413" w:rsidRDefault="00817413" w:rsidP="00817413">
            <w:pPr>
              <w:spacing w:line="320" w:lineRule="atLeast"/>
            </w:pPr>
            <w:r w:rsidRPr="00817413">
              <w:t>September, 2013</w:t>
            </w:r>
          </w:p>
        </w:tc>
      </w:tr>
      <w:tr w:rsidR="00817413" w:rsidRPr="00817413" w14:paraId="400466B1" w14:textId="77777777" w:rsidTr="00DB5F6F">
        <w:tc>
          <w:tcPr>
            <w:tcW w:w="3330" w:type="dxa"/>
            <w:shd w:val="clear" w:color="auto" w:fill="E7E6E6" w:themeFill="background2"/>
          </w:tcPr>
          <w:p w14:paraId="65A3E02C" w14:textId="77777777" w:rsidR="00817413" w:rsidRPr="00817413" w:rsidRDefault="00817413" w:rsidP="00817413">
            <w:pPr>
              <w:spacing w:line="320" w:lineRule="atLeast"/>
            </w:pPr>
            <w:r w:rsidRPr="00817413">
              <w:t>End date (month/year)</w:t>
            </w:r>
          </w:p>
        </w:tc>
        <w:tc>
          <w:tcPr>
            <w:tcW w:w="5107" w:type="dxa"/>
          </w:tcPr>
          <w:p w14:paraId="5ADBDEEF" w14:textId="77777777" w:rsidR="00817413" w:rsidRPr="00817413" w:rsidRDefault="00817413" w:rsidP="00817413">
            <w:pPr>
              <w:spacing w:line="320" w:lineRule="atLeast"/>
            </w:pPr>
            <w:r w:rsidRPr="00817413">
              <w:t>December, 2013</w:t>
            </w:r>
          </w:p>
        </w:tc>
      </w:tr>
    </w:tbl>
    <w:p w14:paraId="03E47569" w14:textId="77777777" w:rsidR="00817413" w:rsidRPr="00817413" w:rsidRDefault="00817413" w:rsidP="00817413">
      <w:pPr>
        <w:spacing w:line="320" w:lineRule="atLeast"/>
        <w:contextualSpacing/>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817413" w:rsidRPr="00817413" w14:paraId="1745E620" w14:textId="77777777" w:rsidTr="00DB5F6F">
        <w:tc>
          <w:tcPr>
            <w:tcW w:w="3330" w:type="dxa"/>
            <w:shd w:val="clear" w:color="auto" w:fill="E7E6E6" w:themeFill="background2"/>
          </w:tcPr>
          <w:p w14:paraId="6E790034" w14:textId="77777777" w:rsidR="00817413" w:rsidRPr="00817413" w:rsidRDefault="00817413" w:rsidP="00817413">
            <w:pPr>
              <w:spacing w:line="320" w:lineRule="atLeast"/>
              <w:ind w:left="720" w:hanging="720"/>
            </w:pPr>
            <w:bookmarkStart w:id="92" w:name="_Hlk88381935"/>
            <w:r w:rsidRPr="00817413">
              <w:t>Employing academic institution</w:t>
            </w:r>
          </w:p>
        </w:tc>
        <w:tc>
          <w:tcPr>
            <w:tcW w:w="5107" w:type="dxa"/>
          </w:tcPr>
          <w:p w14:paraId="3309BA89" w14:textId="77777777" w:rsidR="00817413" w:rsidRPr="00817413" w:rsidRDefault="00817413" w:rsidP="00817413">
            <w:pPr>
              <w:spacing w:line="320" w:lineRule="atLeast"/>
            </w:pPr>
            <w:r w:rsidRPr="00817413">
              <w:t>University of Wisconsin-Green Bay</w:t>
            </w:r>
          </w:p>
        </w:tc>
      </w:tr>
      <w:tr w:rsidR="00817413" w:rsidRPr="00817413" w14:paraId="38C8793A" w14:textId="77777777" w:rsidTr="00DB5F6F">
        <w:tc>
          <w:tcPr>
            <w:tcW w:w="3330" w:type="dxa"/>
            <w:shd w:val="clear" w:color="auto" w:fill="E7E6E6" w:themeFill="background2"/>
          </w:tcPr>
          <w:p w14:paraId="6F9A109F" w14:textId="77777777" w:rsidR="00817413" w:rsidRPr="00817413" w:rsidRDefault="00817413" w:rsidP="00817413">
            <w:pPr>
              <w:spacing w:line="320" w:lineRule="atLeast"/>
            </w:pPr>
            <w:r w:rsidRPr="00817413">
              <w:t>Title</w:t>
            </w:r>
          </w:p>
        </w:tc>
        <w:tc>
          <w:tcPr>
            <w:tcW w:w="5107" w:type="dxa"/>
          </w:tcPr>
          <w:p w14:paraId="047C8A0B" w14:textId="77777777" w:rsidR="00817413" w:rsidRPr="00817413" w:rsidRDefault="00817413" w:rsidP="00817413">
            <w:pPr>
              <w:spacing w:line="320" w:lineRule="atLeast"/>
            </w:pPr>
            <w:r w:rsidRPr="00817413">
              <w:t>BSW Field Coordinator &amp; Lecturer</w:t>
            </w:r>
          </w:p>
        </w:tc>
      </w:tr>
      <w:tr w:rsidR="00817413" w:rsidRPr="00817413" w14:paraId="2057C6F5" w14:textId="77777777" w:rsidTr="00DB5F6F">
        <w:tc>
          <w:tcPr>
            <w:tcW w:w="3330" w:type="dxa"/>
            <w:shd w:val="clear" w:color="auto" w:fill="E7E6E6" w:themeFill="background2"/>
          </w:tcPr>
          <w:p w14:paraId="7DDF6681" w14:textId="77777777" w:rsidR="00817413" w:rsidRPr="00817413" w:rsidRDefault="00817413" w:rsidP="00817413">
            <w:pPr>
              <w:spacing w:line="320" w:lineRule="atLeast"/>
            </w:pPr>
            <w:r w:rsidRPr="00817413">
              <w:t>City and state</w:t>
            </w:r>
          </w:p>
        </w:tc>
        <w:tc>
          <w:tcPr>
            <w:tcW w:w="5107" w:type="dxa"/>
          </w:tcPr>
          <w:p w14:paraId="7E6C6B28" w14:textId="77777777" w:rsidR="00817413" w:rsidRPr="00817413" w:rsidRDefault="00817413" w:rsidP="00817413">
            <w:pPr>
              <w:spacing w:line="320" w:lineRule="atLeast"/>
            </w:pPr>
            <w:r w:rsidRPr="00817413">
              <w:t>Green Bay, WI</w:t>
            </w:r>
          </w:p>
        </w:tc>
      </w:tr>
      <w:tr w:rsidR="00817413" w:rsidRPr="00817413" w14:paraId="32BA9C86" w14:textId="77777777" w:rsidTr="00DB5F6F">
        <w:tc>
          <w:tcPr>
            <w:tcW w:w="3330" w:type="dxa"/>
            <w:shd w:val="clear" w:color="auto" w:fill="E7E6E6" w:themeFill="background2"/>
          </w:tcPr>
          <w:p w14:paraId="62786E5B" w14:textId="77777777" w:rsidR="00817413" w:rsidRPr="00817413" w:rsidRDefault="00817413" w:rsidP="00817413">
            <w:pPr>
              <w:spacing w:line="320" w:lineRule="atLeast"/>
            </w:pPr>
            <w:r w:rsidRPr="00817413">
              <w:t>Start date (month/year)</w:t>
            </w:r>
          </w:p>
        </w:tc>
        <w:tc>
          <w:tcPr>
            <w:tcW w:w="5107" w:type="dxa"/>
          </w:tcPr>
          <w:p w14:paraId="412E9298" w14:textId="77777777" w:rsidR="00817413" w:rsidRPr="00817413" w:rsidRDefault="00817413" w:rsidP="00817413">
            <w:pPr>
              <w:spacing w:line="320" w:lineRule="atLeast"/>
            </w:pPr>
            <w:r w:rsidRPr="00817413">
              <w:t>May, 2008</w:t>
            </w:r>
          </w:p>
        </w:tc>
      </w:tr>
      <w:tr w:rsidR="00817413" w:rsidRPr="00817413" w14:paraId="5AFE838E" w14:textId="77777777" w:rsidTr="00DB5F6F">
        <w:tc>
          <w:tcPr>
            <w:tcW w:w="3330" w:type="dxa"/>
            <w:shd w:val="clear" w:color="auto" w:fill="E7E6E6" w:themeFill="background2"/>
          </w:tcPr>
          <w:p w14:paraId="3C138936" w14:textId="77777777" w:rsidR="00817413" w:rsidRPr="00817413" w:rsidRDefault="00817413" w:rsidP="00817413">
            <w:pPr>
              <w:spacing w:line="320" w:lineRule="atLeast"/>
            </w:pPr>
            <w:r w:rsidRPr="00817413">
              <w:t>End date (month/year)</w:t>
            </w:r>
          </w:p>
        </w:tc>
        <w:tc>
          <w:tcPr>
            <w:tcW w:w="5107" w:type="dxa"/>
          </w:tcPr>
          <w:p w14:paraId="5483AFDD" w14:textId="77777777" w:rsidR="00817413" w:rsidRPr="00817413" w:rsidRDefault="00817413" w:rsidP="00817413">
            <w:pPr>
              <w:spacing w:line="320" w:lineRule="atLeast"/>
            </w:pPr>
            <w:r w:rsidRPr="00817413">
              <w:t>June, 2010</w:t>
            </w:r>
          </w:p>
        </w:tc>
      </w:tr>
      <w:bookmarkEnd w:id="92"/>
    </w:tbl>
    <w:p w14:paraId="7109C95B" w14:textId="77777777" w:rsidR="00817413" w:rsidRPr="00817413" w:rsidRDefault="00817413" w:rsidP="00817413">
      <w:pPr>
        <w:spacing w:line="320" w:lineRule="atLeast"/>
        <w:contextualSpacing/>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817413" w:rsidRPr="00817413" w14:paraId="2AA8CB8E" w14:textId="77777777" w:rsidTr="00DB5F6F">
        <w:tc>
          <w:tcPr>
            <w:tcW w:w="3330" w:type="dxa"/>
            <w:shd w:val="clear" w:color="auto" w:fill="E7E6E6" w:themeFill="background2"/>
          </w:tcPr>
          <w:p w14:paraId="1F7EA20B" w14:textId="77777777" w:rsidR="00817413" w:rsidRPr="00817413" w:rsidRDefault="00817413" w:rsidP="00817413">
            <w:pPr>
              <w:spacing w:line="320" w:lineRule="atLeast"/>
              <w:ind w:left="720" w:hanging="720"/>
            </w:pPr>
            <w:bookmarkStart w:id="93" w:name="_Hlk88382065"/>
            <w:r w:rsidRPr="00817413">
              <w:t>Employing academic institution</w:t>
            </w:r>
          </w:p>
        </w:tc>
        <w:tc>
          <w:tcPr>
            <w:tcW w:w="5107" w:type="dxa"/>
          </w:tcPr>
          <w:p w14:paraId="581B4EBF" w14:textId="77777777" w:rsidR="00817413" w:rsidRPr="00817413" w:rsidRDefault="00817413" w:rsidP="00817413">
            <w:pPr>
              <w:spacing w:line="320" w:lineRule="atLeast"/>
            </w:pPr>
            <w:r w:rsidRPr="00817413">
              <w:t>St. Norbert College</w:t>
            </w:r>
          </w:p>
        </w:tc>
      </w:tr>
      <w:tr w:rsidR="00817413" w:rsidRPr="00817413" w14:paraId="70913DCB" w14:textId="77777777" w:rsidTr="00DB5F6F">
        <w:tc>
          <w:tcPr>
            <w:tcW w:w="3330" w:type="dxa"/>
            <w:shd w:val="clear" w:color="auto" w:fill="E7E6E6" w:themeFill="background2"/>
          </w:tcPr>
          <w:p w14:paraId="2895DC15" w14:textId="77777777" w:rsidR="00817413" w:rsidRPr="00817413" w:rsidRDefault="00817413" w:rsidP="00817413">
            <w:pPr>
              <w:spacing w:line="320" w:lineRule="atLeast"/>
            </w:pPr>
            <w:r w:rsidRPr="00817413">
              <w:t>Title</w:t>
            </w:r>
          </w:p>
        </w:tc>
        <w:tc>
          <w:tcPr>
            <w:tcW w:w="5107" w:type="dxa"/>
          </w:tcPr>
          <w:p w14:paraId="1828CEC6" w14:textId="77777777" w:rsidR="00817413" w:rsidRPr="00817413" w:rsidRDefault="00817413" w:rsidP="00817413">
            <w:pPr>
              <w:spacing w:line="320" w:lineRule="atLeast"/>
            </w:pPr>
            <w:r w:rsidRPr="00817413">
              <w:t>Director and Instructor of Human Services</w:t>
            </w:r>
          </w:p>
        </w:tc>
      </w:tr>
      <w:tr w:rsidR="00817413" w:rsidRPr="00817413" w14:paraId="50DD5D15" w14:textId="77777777" w:rsidTr="00DB5F6F">
        <w:tc>
          <w:tcPr>
            <w:tcW w:w="3330" w:type="dxa"/>
            <w:shd w:val="clear" w:color="auto" w:fill="E7E6E6" w:themeFill="background2"/>
          </w:tcPr>
          <w:p w14:paraId="0EFC99F9" w14:textId="77777777" w:rsidR="00817413" w:rsidRPr="00817413" w:rsidRDefault="00817413" w:rsidP="00817413">
            <w:pPr>
              <w:spacing w:line="320" w:lineRule="atLeast"/>
            </w:pPr>
            <w:r w:rsidRPr="00817413">
              <w:t>City and state</w:t>
            </w:r>
          </w:p>
        </w:tc>
        <w:tc>
          <w:tcPr>
            <w:tcW w:w="5107" w:type="dxa"/>
          </w:tcPr>
          <w:p w14:paraId="0BAB9770" w14:textId="77777777" w:rsidR="00817413" w:rsidRPr="00817413" w:rsidRDefault="00817413" w:rsidP="00817413">
            <w:pPr>
              <w:spacing w:line="320" w:lineRule="atLeast"/>
            </w:pPr>
            <w:r w:rsidRPr="00817413">
              <w:t>De Pere, WI</w:t>
            </w:r>
          </w:p>
        </w:tc>
      </w:tr>
      <w:tr w:rsidR="00817413" w:rsidRPr="00817413" w14:paraId="2AC37F71" w14:textId="77777777" w:rsidTr="00DB5F6F">
        <w:tc>
          <w:tcPr>
            <w:tcW w:w="3330" w:type="dxa"/>
            <w:shd w:val="clear" w:color="auto" w:fill="E7E6E6" w:themeFill="background2"/>
          </w:tcPr>
          <w:p w14:paraId="5748CDB6" w14:textId="77777777" w:rsidR="00817413" w:rsidRPr="00817413" w:rsidRDefault="00817413" w:rsidP="00817413">
            <w:pPr>
              <w:spacing w:line="320" w:lineRule="atLeast"/>
            </w:pPr>
            <w:r w:rsidRPr="00817413">
              <w:t>Start date (month/year)</w:t>
            </w:r>
          </w:p>
        </w:tc>
        <w:tc>
          <w:tcPr>
            <w:tcW w:w="5107" w:type="dxa"/>
          </w:tcPr>
          <w:p w14:paraId="1F08AC37" w14:textId="77777777" w:rsidR="00817413" w:rsidRPr="00817413" w:rsidRDefault="00817413" w:rsidP="00817413">
            <w:pPr>
              <w:spacing w:line="320" w:lineRule="atLeast"/>
            </w:pPr>
            <w:r w:rsidRPr="00817413">
              <w:t>August, 2005</w:t>
            </w:r>
          </w:p>
        </w:tc>
      </w:tr>
      <w:tr w:rsidR="00817413" w:rsidRPr="00817413" w14:paraId="247BF78D" w14:textId="77777777" w:rsidTr="00DB5F6F">
        <w:tc>
          <w:tcPr>
            <w:tcW w:w="3330" w:type="dxa"/>
            <w:shd w:val="clear" w:color="auto" w:fill="E7E6E6" w:themeFill="background2"/>
          </w:tcPr>
          <w:p w14:paraId="28FCD424" w14:textId="77777777" w:rsidR="00817413" w:rsidRPr="00817413" w:rsidRDefault="00817413" w:rsidP="00817413">
            <w:pPr>
              <w:spacing w:line="320" w:lineRule="atLeast"/>
            </w:pPr>
            <w:r w:rsidRPr="00817413">
              <w:t>End date (month/year)</w:t>
            </w:r>
          </w:p>
        </w:tc>
        <w:tc>
          <w:tcPr>
            <w:tcW w:w="5107" w:type="dxa"/>
          </w:tcPr>
          <w:p w14:paraId="06632480" w14:textId="77777777" w:rsidR="00817413" w:rsidRPr="00817413" w:rsidRDefault="00817413" w:rsidP="00817413">
            <w:pPr>
              <w:spacing w:line="320" w:lineRule="atLeast"/>
            </w:pPr>
            <w:r w:rsidRPr="00817413">
              <w:t>May, 2008</w:t>
            </w:r>
          </w:p>
        </w:tc>
      </w:tr>
      <w:bookmarkEnd w:id="93"/>
    </w:tbl>
    <w:p w14:paraId="42D4A6C7" w14:textId="77777777" w:rsidR="00817413" w:rsidRPr="00817413" w:rsidRDefault="00817413" w:rsidP="00817413">
      <w:pPr>
        <w:spacing w:line="320" w:lineRule="atLeast"/>
        <w:contextualSpacing/>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817413" w:rsidRPr="00817413" w14:paraId="00F160A1" w14:textId="77777777" w:rsidTr="00DB5F6F">
        <w:tc>
          <w:tcPr>
            <w:tcW w:w="3330" w:type="dxa"/>
            <w:shd w:val="clear" w:color="auto" w:fill="E7E6E6" w:themeFill="background2"/>
          </w:tcPr>
          <w:p w14:paraId="730EEFDD" w14:textId="77777777" w:rsidR="00817413" w:rsidRPr="00817413" w:rsidRDefault="00817413" w:rsidP="00817413">
            <w:pPr>
              <w:spacing w:line="320" w:lineRule="atLeast"/>
              <w:ind w:left="720" w:hanging="720"/>
            </w:pPr>
            <w:r w:rsidRPr="00817413">
              <w:t>Employing academic institution</w:t>
            </w:r>
          </w:p>
        </w:tc>
        <w:tc>
          <w:tcPr>
            <w:tcW w:w="5107" w:type="dxa"/>
          </w:tcPr>
          <w:p w14:paraId="1F14EDBE" w14:textId="77777777" w:rsidR="00817413" w:rsidRPr="00817413" w:rsidRDefault="00817413" w:rsidP="00817413">
            <w:pPr>
              <w:spacing w:line="320" w:lineRule="atLeast"/>
            </w:pPr>
            <w:r w:rsidRPr="00817413">
              <w:t>university of Wisconsin at Manitowoc</w:t>
            </w:r>
          </w:p>
        </w:tc>
      </w:tr>
      <w:tr w:rsidR="00817413" w:rsidRPr="00817413" w14:paraId="4B990BF7" w14:textId="77777777" w:rsidTr="00DB5F6F">
        <w:tc>
          <w:tcPr>
            <w:tcW w:w="3330" w:type="dxa"/>
            <w:shd w:val="clear" w:color="auto" w:fill="E7E6E6" w:themeFill="background2"/>
          </w:tcPr>
          <w:p w14:paraId="4714A25B" w14:textId="77777777" w:rsidR="00817413" w:rsidRPr="00817413" w:rsidRDefault="00817413" w:rsidP="00817413">
            <w:pPr>
              <w:spacing w:line="320" w:lineRule="atLeast"/>
            </w:pPr>
            <w:r w:rsidRPr="00817413">
              <w:t>Title</w:t>
            </w:r>
          </w:p>
        </w:tc>
        <w:tc>
          <w:tcPr>
            <w:tcW w:w="5107" w:type="dxa"/>
          </w:tcPr>
          <w:p w14:paraId="7DA55ACB" w14:textId="77777777" w:rsidR="00817413" w:rsidRPr="00817413" w:rsidRDefault="00817413" w:rsidP="00817413">
            <w:pPr>
              <w:spacing w:line="320" w:lineRule="atLeast"/>
            </w:pPr>
            <w:r w:rsidRPr="00817413">
              <w:t>Lecturer</w:t>
            </w:r>
          </w:p>
        </w:tc>
      </w:tr>
      <w:tr w:rsidR="00817413" w:rsidRPr="00817413" w14:paraId="5994E292" w14:textId="77777777" w:rsidTr="00DB5F6F">
        <w:tc>
          <w:tcPr>
            <w:tcW w:w="3330" w:type="dxa"/>
            <w:shd w:val="clear" w:color="auto" w:fill="E7E6E6" w:themeFill="background2"/>
          </w:tcPr>
          <w:p w14:paraId="496CE410" w14:textId="77777777" w:rsidR="00817413" w:rsidRPr="00817413" w:rsidRDefault="00817413" w:rsidP="00817413">
            <w:pPr>
              <w:spacing w:line="320" w:lineRule="atLeast"/>
            </w:pPr>
            <w:r w:rsidRPr="00817413">
              <w:t>City and state</w:t>
            </w:r>
          </w:p>
        </w:tc>
        <w:tc>
          <w:tcPr>
            <w:tcW w:w="5107" w:type="dxa"/>
          </w:tcPr>
          <w:p w14:paraId="717611C7" w14:textId="77777777" w:rsidR="00817413" w:rsidRPr="00817413" w:rsidRDefault="00817413" w:rsidP="00817413">
            <w:pPr>
              <w:spacing w:line="320" w:lineRule="atLeast"/>
            </w:pPr>
            <w:r w:rsidRPr="00817413">
              <w:t>Manitowoc, WI</w:t>
            </w:r>
          </w:p>
        </w:tc>
      </w:tr>
      <w:tr w:rsidR="00817413" w:rsidRPr="00817413" w14:paraId="7C93ECB3" w14:textId="77777777" w:rsidTr="00DB5F6F">
        <w:tc>
          <w:tcPr>
            <w:tcW w:w="3330" w:type="dxa"/>
            <w:shd w:val="clear" w:color="auto" w:fill="E7E6E6" w:themeFill="background2"/>
          </w:tcPr>
          <w:p w14:paraId="3FC4EECE" w14:textId="77777777" w:rsidR="00817413" w:rsidRPr="00817413" w:rsidRDefault="00817413" w:rsidP="00817413">
            <w:pPr>
              <w:spacing w:line="320" w:lineRule="atLeast"/>
            </w:pPr>
            <w:r w:rsidRPr="00817413">
              <w:t>Start date (month/year)</w:t>
            </w:r>
          </w:p>
        </w:tc>
        <w:tc>
          <w:tcPr>
            <w:tcW w:w="5107" w:type="dxa"/>
          </w:tcPr>
          <w:p w14:paraId="010A20AB" w14:textId="77777777" w:rsidR="00817413" w:rsidRPr="00817413" w:rsidRDefault="00817413" w:rsidP="00817413">
            <w:pPr>
              <w:spacing w:line="320" w:lineRule="atLeast"/>
            </w:pPr>
            <w:r w:rsidRPr="00817413">
              <w:t>Fall, 2003</w:t>
            </w:r>
          </w:p>
        </w:tc>
      </w:tr>
      <w:tr w:rsidR="00817413" w:rsidRPr="00817413" w14:paraId="20C95F05" w14:textId="77777777" w:rsidTr="00DB5F6F">
        <w:tc>
          <w:tcPr>
            <w:tcW w:w="3330" w:type="dxa"/>
            <w:shd w:val="clear" w:color="auto" w:fill="E7E6E6" w:themeFill="background2"/>
          </w:tcPr>
          <w:p w14:paraId="51EC9227" w14:textId="77777777" w:rsidR="00817413" w:rsidRPr="00817413" w:rsidRDefault="00817413" w:rsidP="00817413">
            <w:pPr>
              <w:spacing w:line="320" w:lineRule="atLeast"/>
            </w:pPr>
            <w:r w:rsidRPr="00817413">
              <w:t>End date (month/year)</w:t>
            </w:r>
          </w:p>
        </w:tc>
        <w:tc>
          <w:tcPr>
            <w:tcW w:w="5107" w:type="dxa"/>
          </w:tcPr>
          <w:p w14:paraId="7BAFC299" w14:textId="77777777" w:rsidR="00817413" w:rsidRPr="00817413" w:rsidRDefault="00817413" w:rsidP="00817413">
            <w:pPr>
              <w:spacing w:line="320" w:lineRule="atLeast"/>
            </w:pPr>
            <w:r w:rsidRPr="00817413">
              <w:t>Fall, 2003</w:t>
            </w:r>
          </w:p>
        </w:tc>
      </w:tr>
    </w:tbl>
    <w:p w14:paraId="684F0AF8" w14:textId="77777777" w:rsidR="00817413" w:rsidRPr="00817413" w:rsidRDefault="00817413" w:rsidP="00817413">
      <w:pPr>
        <w:spacing w:line="320" w:lineRule="atLeast"/>
        <w:contextualSpacing/>
        <w:rPr>
          <w:rFonts w:cstheme="minorBidi"/>
          <w:sz w:val="22"/>
          <w:szCs w:val="22"/>
        </w:rPr>
      </w:pPr>
    </w:p>
    <w:p w14:paraId="3B64C939"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lastRenderedPageBreak/>
        <w:t>Professional post–baccalaureate and post–master’s social work experience</w:t>
      </w:r>
    </w:p>
    <w:tbl>
      <w:tblPr>
        <w:tblStyle w:val="TableGrid814"/>
        <w:tblW w:w="8437" w:type="dxa"/>
        <w:tblInd w:w="918" w:type="dxa"/>
        <w:tblLayout w:type="fixed"/>
        <w:tblLook w:val="04A0" w:firstRow="1" w:lastRow="0" w:firstColumn="1" w:lastColumn="0" w:noHBand="0" w:noVBand="1"/>
      </w:tblPr>
      <w:tblGrid>
        <w:gridCol w:w="3330"/>
        <w:gridCol w:w="5107"/>
      </w:tblGrid>
      <w:tr w:rsidR="00817413" w:rsidRPr="00817413" w14:paraId="2A2BC0C6" w14:textId="77777777" w:rsidTr="00DB5F6F">
        <w:tc>
          <w:tcPr>
            <w:tcW w:w="3330" w:type="dxa"/>
            <w:shd w:val="clear" w:color="auto" w:fill="E7E6E6" w:themeFill="background2"/>
          </w:tcPr>
          <w:p w14:paraId="24887696" w14:textId="77777777" w:rsidR="00817413" w:rsidRPr="00817413" w:rsidRDefault="00817413" w:rsidP="00817413">
            <w:pPr>
              <w:spacing w:line="320" w:lineRule="atLeast"/>
            </w:pPr>
            <w:bookmarkStart w:id="94" w:name="_Hlk88382262"/>
            <w:r w:rsidRPr="00817413">
              <w:t xml:space="preserve">Employer </w:t>
            </w:r>
          </w:p>
        </w:tc>
        <w:tc>
          <w:tcPr>
            <w:tcW w:w="5107" w:type="dxa"/>
          </w:tcPr>
          <w:p w14:paraId="223A1B08" w14:textId="77777777" w:rsidR="00817413" w:rsidRPr="00817413" w:rsidRDefault="00817413" w:rsidP="00817413">
            <w:pPr>
              <w:spacing w:line="320" w:lineRule="atLeast"/>
            </w:pPr>
            <w:r w:rsidRPr="00817413">
              <w:t>Freedom House Ministries, Inc</w:t>
            </w:r>
          </w:p>
        </w:tc>
      </w:tr>
      <w:tr w:rsidR="00817413" w:rsidRPr="00817413" w14:paraId="5BD1F569" w14:textId="77777777" w:rsidTr="00DB5F6F">
        <w:tc>
          <w:tcPr>
            <w:tcW w:w="3330" w:type="dxa"/>
            <w:shd w:val="clear" w:color="auto" w:fill="E7E6E6" w:themeFill="background2"/>
          </w:tcPr>
          <w:p w14:paraId="6B8F2E9D" w14:textId="77777777" w:rsidR="00817413" w:rsidRPr="00817413" w:rsidRDefault="00817413" w:rsidP="00817413">
            <w:pPr>
              <w:spacing w:line="320" w:lineRule="atLeast"/>
            </w:pPr>
            <w:r w:rsidRPr="00817413">
              <w:t>Position</w:t>
            </w:r>
          </w:p>
        </w:tc>
        <w:tc>
          <w:tcPr>
            <w:tcW w:w="5107" w:type="dxa"/>
          </w:tcPr>
          <w:p w14:paraId="6EFC3033" w14:textId="77777777" w:rsidR="00817413" w:rsidRPr="00817413" w:rsidRDefault="00817413" w:rsidP="00817413">
            <w:pPr>
              <w:spacing w:line="320" w:lineRule="atLeast"/>
            </w:pPr>
            <w:r w:rsidRPr="00817413">
              <w:t>Executive Director</w:t>
            </w:r>
          </w:p>
        </w:tc>
      </w:tr>
      <w:tr w:rsidR="00817413" w:rsidRPr="00817413" w14:paraId="27463063" w14:textId="77777777" w:rsidTr="00DB5F6F">
        <w:tc>
          <w:tcPr>
            <w:tcW w:w="3330" w:type="dxa"/>
            <w:shd w:val="clear" w:color="auto" w:fill="E7E6E6" w:themeFill="background2"/>
          </w:tcPr>
          <w:p w14:paraId="20C091BE" w14:textId="77777777" w:rsidR="00817413" w:rsidRPr="00817413" w:rsidRDefault="00817413" w:rsidP="00817413">
            <w:pPr>
              <w:spacing w:line="320" w:lineRule="atLeast"/>
            </w:pPr>
            <w:r w:rsidRPr="00817413">
              <w:t>City and state</w:t>
            </w:r>
          </w:p>
        </w:tc>
        <w:tc>
          <w:tcPr>
            <w:tcW w:w="5107" w:type="dxa"/>
          </w:tcPr>
          <w:p w14:paraId="16A3DC46" w14:textId="77777777" w:rsidR="00817413" w:rsidRPr="00817413" w:rsidRDefault="00817413" w:rsidP="00817413">
            <w:pPr>
              <w:spacing w:line="320" w:lineRule="atLeast"/>
            </w:pPr>
            <w:r w:rsidRPr="00817413">
              <w:t>Green Bay, WI</w:t>
            </w:r>
          </w:p>
        </w:tc>
      </w:tr>
      <w:tr w:rsidR="00817413" w:rsidRPr="00817413" w14:paraId="6DDA80D9" w14:textId="77777777" w:rsidTr="00DB5F6F">
        <w:tc>
          <w:tcPr>
            <w:tcW w:w="3330" w:type="dxa"/>
            <w:shd w:val="clear" w:color="auto" w:fill="E7E6E6" w:themeFill="background2"/>
          </w:tcPr>
          <w:p w14:paraId="4ABB2054" w14:textId="77777777" w:rsidR="00817413" w:rsidRPr="00817413" w:rsidRDefault="00817413" w:rsidP="00817413">
            <w:pPr>
              <w:spacing w:line="320" w:lineRule="atLeast"/>
            </w:pPr>
            <w:r w:rsidRPr="00817413">
              <w:t>Start date (month/year)</w:t>
            </w:r>
          </w:p>
        </w:tc>
        <w:tc>
          <w:tcPr>
            <w:tcW w:w="5107" w:type="dxa"/>
          </w:tcPr>
          <w:p w14:paraId="07D4129B" w14:textId="77777777" w:rsidR="00817413" w:rsidRPr="00817413" w:rsidRDefault="00817413" w:rsidP="00817413">
            <w:pPr>
              <w:spacing w:line="320" w:lineRule="atLeast"/>
            </w:pPr>
            <w:r w:rsidRPr="00817413">
              <w:t>November, 2017</w:t>
            </w:r>
          </w:p>
        </w:tc>
      </w:tr>
      <w:tr w:rsidR="00817413" w:rsidRPr="00817413" w14:paraId="5EC66301" w14:textId="77777777" w:rsidTr="00DB5F6F">
        <w:tc>
          <w:tcPr>
            <w:tcW w:w="3330" w:type="dxa"/>
            <w:shd w:val="clear" w:color="auto" w:fill="E7E6E6" w:themeFill="background2"/>
          </w:tcPr>
          <w:p w14:paraId="728DFC0A" w14:textId="77777777" w:rsidR="00817413" w:rsidRPr="00817413" w:rsidRDefault="00817413" w:rsidP="00817413">
            <w:pPr>
              <w:spacing w:line="320" w:lineRule="atLeast"/>
            </w:pPr>
            <w:r w:rsidRPr="00817413">
              <w:t>End date (month/year)</w:t>
            </w:r>
          </w:p>
        </w:tc>
        <w:tc>
          <w:tcPr>
            <w:tcW w:w="5107" w:type="dxa"/>
          </w:tcPr>
          <w:p w14:paraId="4C0B0B89" w14:textId="77777777" w:rsidR="00817413" w:rsidRPr="00817413" w:rsidRDefault="00817413" w:rsidP="00817413">
            <w:pPr>
              <w:spacing w:line="320" w:lineRule="atLeast"/>
            </w:pPr>
            <w:r w:rsidRPr="00817413">
              <w:t>November., 2019</w:t>
            </w:r>
          </w:p>
        </w:tc>
      </w:tr>
    </w:tbl>
    <w:bookmarkEnd w:id="94"/>
    <w:p w14:paraId="7BD10E34"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4"/>
        <w:tblW w:w="8437" w:type="dxa"/>
        <w:tblInd w:w="918" w:type="dxa"/>
        <w:tblLayout w:type="fixed"/>
        <w:tblLook w:val="04A0" w:firstRow="1" w:lastRow="0" w:firstColumn="1" w:lastColumn="0" w:noHBand="0" w:noVBand="1"/>
      </w:tblPr>
      <w:tblGrid>
        <w:gridCol w:w="3330"/>
        <w:gridCol w:w="5107"/>
      </w:tblGrid>
      <w:tr w:rsidR="00817413" w:rsidRPr="00817413" w14:paraId="26C5BDBD" w14:textId="77777777" w:rsidTr="00DB5F6F">
        <w:tc>
          <w:tcPr>
            <w:tcW w:w="3330" w:type="dxa"/>
            <w:shd w:val="clear" w:color="auto" w:fill="E7E6E6" w:themeFill="background2"/>
          </w:tcPr>
          <w:p w14:paraId="1E1ACFDD" w14:textId="77777777" w:rsidR="00817413" w:rsidRPr="00817413" w:rsidRDefault="00817413" w:rsidP="00817413">
            <w:pPr>
              <w:spacing w:line="320" w:lineRule="atLeast"/>
            </w:pPr>
            <w:r w:rsidRPr="00817413">
              <w:t xml:space="preserve">Employer </w:t>
            </w:r>
          </w:p>
        </w:tc>
        <w:tc>
          <w:tcPr>
            <w:tcW w:w="5107" w:type="dxa"/>
          </w:tcPr>
          <w:p w14:paraId="05A50537" w14:textId="77777777" w:rsidR="00817413" w:rsidRPr="00817413" w:rsidRDefault="00817413" w:rsidP="00817413">
            <w:pPr>
              <w:spacing w:line="320" w:lineRule="atLeast"/>
            </w:pPr>
            <w:r w:rsidRPr="00817413">
              <w:t>Green Bay Area Catholic Education System (GRACE)</w:t>
            </w:r>
          </w:p>
        </w:tc>
      </w:tr>
      <w:tr w:rsidR="00817413" w:rsidRPr="00817413" w14:paraId="0A9CB31D" w14:textId="77777777" w:rsidTr="00DB5F6F">
        <w:tc>
          <w:tcPr>
            <w:tcW w:w="3330" w:type="dxa"/>
            <w:shd w:val="clear" w:color="auto" w:fill="E7E6E6" w:themeFill="background2"/>
          </w:tcPr>
          <w:p w14:paraId="0B0CBC54" w14:textId="77777777" w:rsidR="00817413" w:rsidRPr="00817413" w:rsidRDefault="00817413" w:rsidP="00817413">
            <w:pPr>
              <w:spacing w:line="320" w:lineRule="atLeast"/>
            </w:pPr>
            <w:r w:rsidRPr="00817413">
              <w:t>Position</w:t>
            </w:r>
          </w:p>
        </w:tc>
        <w:tc>
          <w:tcPr>
            <w:tcW w:w="5107" w:type="dxa"/>
          </w:tcPr>
          <w:p w14:paraId="02A18CA1" w14:textId="77777777" w:rsidR="00817413" w:rsidRPr="00817413" w:rsidRDefault="00817413" w:rsidP="00817413">
            <w:pPr>
              <w:spacing w:line="320" w:lineRule="atLeast"/>
            </w:pPr>
            <w:r w:rsidRPr="00817413">
              <w:t>Research Officer (contracted)</w:t>
            </w:r>
          </w:p>
        </w:tc>
      </w:tr>
      <w:tr w:rsidR="00817413" w:rsidRPr="00817413" w14:paraId="1F41E83A" w14:textId="77777777" w:rsidTr="00DB5F6F">
        <w:tc>
          <w:tcPr>
            <w:tcW w:w="3330" w:type="dxa"/>
            <w:shd w:val="clear" w:color="auto" w:fill="E7E6E6" w:themeFill="background2"/>
          </w:tcPr>
          <w:p w14:paraId="389022F9" w14:textId="77777777" w:rsidR="00817413" w:rsidRPr="00817413" w:rsidRDefault="00817413" w:rsidP="00817413">
            <w:pPr>
              <w:spacing w:line="320" w:lineRule="atLeast"/>
            </w:pPr>
            <w:r w:rsidRPr="00817413">
              <w:t>City and state</w:t>
            </w:r>
          </w:p>
        </w:tc>
        <w:tc>
          <w:tcPr>
            <w:tcW w:w="5107" w:type="dxa"/>
          </w:tcPr>
          <w:p w14:paraId="0C9A8736" w14:textId="77777777" w:rsidR="00817413" w:rsidRPr="00817413" w:rsidRDefault="00817413" w:rsidP="00817413">
            <w:pPr>
              <w:spacing w:line="320" w:lineRule="atLeast"/>
            </w:pPr>
            <w:r w:rsidRPr="00817413">
              <w:t>Green Bay, WI</w:t>
            </w:r>
          </w:p>
        </w:tc>
      </w:tr>
      <w:tr w:rsidR="00817413" w:rsidRPr="00817413" w14:paraId="15A4FB24" w14:textId="77777777" w:rsidTr="00DB5F6F">
        <w:tc>
          <w:tcPr>
            <w:tcW w:w="3330" w:type="dxa"/>
            <w:shd w:val="clear" w:color="auto" w:fill="E7E6E6" w:themeFill="background2"/>
          </w:tcPr>
          <w:p w14:paraId="3E76C918" w14:textId="77777777" w:rsidR="00817413" w:rsidRPr="00817413" w:rsidRDefault="00817413" w:rsidP="00817413">
            <w:pPr>
              <w:spacing w:line="320" w:lineRule="atLeast"/>
            </w:pPr>
            <w:r w:rsidRPr="00817413">
              <w:t>Start date (month/year)</w:t>
            </w:r>
          </w:p>
        </w:tc>
        <w:tc>
          <w:tcPr>
            <w:tcW w:w="5107" w:type="dxa"/>
          </w:tcPr>
          <w:p w14:paraId="6E0D7741" w14:textId="77777777" w:rsidR="00817413" w:rsidRPr="00817413" w:rsidRDefault="00817413" w:rsidP="00817413">
            <w:pPr>
              <w:spacing w:line="320" w:lineRule="atLeast"/>
            </w:pPr>
            <w:r w:rsidRPr="00817413">
              <w:t>August, 2016</w:t>
            </w:r>
          </w:p>
        </w:tc>
      </w:tr>
      <w:tr w:rsidR="00817413" w:rsidRPr="00817413" w14:paraId="47D6E9E6" w14:textId="77777777" w:rsidTr="00DB5F6F">
        <w:tc>
          <w:tcPr>
            <w:tcW w:w="3330" w:type="dxa"/>
            <w:shd w:val="clear" w:color="auto" w:fill="E7E6E6" w:themeFill="background2"/>
          </w:tcPr>
          <w:p w14:paraId="754357BC" w14:textId="77777777" w:rsidR="00817413" w:rsidRPr="00817413" w:rsidRDefault="00817413" w:rsidP="00817413">
            <w:pPr>
              <w:spacing w:line="320" w:lineRule="atLeast"/>
            </w:pPr>
            <w:r w:rsidRPr="00817413">
              <w:t>End date (month/year)</w:t>
            </w:r>
          </w:p>
        </w:tc>
        <w:tc>
          <w:tcPr>
            <w:tcW w:w="5107" w:type="dxa"/>
          </w:tcPr>
          <w:p w14:paraId="3389C853" w14:textId="77777777" w:rsidR="00817413" w:rsidRPr="00817413" w:rsidRDefault="00817413" w:rsidP="00817413">
            <w:pPr>
              <w:spacing w:line="320" w:lineRule="atLeast"/>
            </w:pPr>
            <w:r w:rsidRPr="00817413">
              <w:t>November, 2017</w:t>
            </w:r>
          </w:p>
        </w:tc>
      </w:tr>
    </w:tbl>
    <w:p w14:paraId="1AD7FCEA" w14:textId="77777777" w:rsidR="00817413" w:rsidRPr="00817413" w:rsidRDefault="00817413" w:rsidP="00817413">
      <w:pPr>
        <w:spacing w:line="320" w:lineRule="atLeast"/>
        <w:ind w:left="720"/>
        <w:contextualSpacing/>
        <w:rPr>
          <w:rFonts w:cstheme="minorBidi"/>
          <w:sz w:val="22"/>
          <w:szCs w:val="22"/>
        </w:rPr>
      </w:pPr>
    </w:p>
    <w:tbl>
      <w:tblPr>
        <w:tblStyle w:val="TableGrid814"/>
        <w:tblW w:w="8437" w:type="dxa"/>
        <w:tblInd w:w="918" w:type="dxa"/>
        <w:tblLayout w:type="fixed"/>
        <w:tblLook w:val="04A0" w:firstRow="1" w:lastRow="0" w:firstColumn="1" w:lastColumn="0" w:noHBand="0" w:noVBand="1"/>
      </w:tblPr>
      <w:tblGrid>
        <w:gridCol w:w="3330"/>
        <w:gridCol w:w="5107"/>
      </w:tblGrid>
      <w:tr w:rsidR="00817413" w:rsidRPr="00817413" w14:paraId="05123538" w14:textId="77777777" w:rsidTr="00DB5F6F">
        <w:tc>
          <w:tcPr>
            <w:tcW w:w="3330" w:type="dxa"/>
            <w:shd w:val="clear" w:color="auto" w:fill="E7E6E6" w:themeFill="background2"/>
          </w:tcPr>
          <w:p w14:paraId="6B0E671C" w14:textId="77777777" w:rsidR="00817413" w:rsidRPr="00817413" w:rsidRDefault="00817413" w:rsidP="00817413">
            <w:pPr>
              <w:spacing w:line="320" w:lineRule="atLeast"/>
            </w:pPr>
            <w:r w:rsidRPr="00817413">
              <w:t xml:space="preserve">Employer </w:t>
            </w:r>
          </w:p>
        </w:tc>
        <w:tc>
          <w:tcPr>
            <w:tcW w:w="5107" w:type="dxa"/>
          </w:tcPr>
          <w:p w14:paraId="22968FAA" w14:textId="77777777" w:rsidR="00817413" w:rsidRPr="00817413" w:rsidRDefault="00817413" w:rsidP="00817413">
            <w:pPr>
              <w:spacing w:line="320" w:lineRule="atLeast"/>
            </w:pPr>
            <w:r w:rsidRPr="00817413">
              <w:t>Green Bay Area Public Schools</w:t>
            </w:r>
          </w:p>
        </w:tc>
      </w:tr>
      <w:tr w:rsidR="00817413" w:rsidRPr="00817413" w14:paraId="15A2758D" w14:textId="77777777" w:rsidTr="00DB5F6F">
        <w:tc>
          <w:tcPr>
            <w:tcW w:w="3330" w:type="dxa"/>
            <w:shd w:val="clear" w:color="auto" w:fill="E7E6E6" w:themeFill="background2"/>
          </w:tcPr>
          <w:p w14:paraId="26904B42" w14:textId="77777777" w:rsidR="00817413" w:rsidRPr="00817413" w:rsidRDefault="00817413" w:rsidP="00817413">
            <w:pPr>
              <w:spacing w:line="320" w:lineRule="atLeast"/>
            </w:pPr>
            <w:r w:rsidRPr="00817413">
              <w:t>Position</w:t>
            </w:r>
          </w:p>
        </w:tc>
        <w:tc>
          <w:tcPr>
            <w:tcW w:w="5107" w:type="dxa"/>
          </w:tcPr>
          <w:p w14:paraId="08A3F95F" w14:textId="77777777" w:rsidR="00817413" w:rsidRPr="00817413" w:rsidRDefault="00817413" w:rsidP="00817413">
            <w:pPr>
              <w:spacing w:line="320" w:lineRule="atLeast"/>
            </w:pPr>
            <w:r w:rsidRPr="00817413">
              <w:t>Facilities Planning Liaison, contracted .5FTE</w:t>
            </w:r>
          </w:p>
        </w:tc>
      </w:tr>
      <w:tr w:rsidR="00817413" w:rsidRPr="00817413" w14:paraId="12A7195B" w14:textId="77777777" w:rsidTr="00DB5F6F">
        <w:tc>
          <w:tcPr>
            <w:tcW w:w="3330" w:type="dxa"/>
            <w:shd w:val="clear" w:color="auto" w:fill="E7E6E6" w:themeFill="background2"/>
          </w:tcPr>
          <w:p w14:paraId="14845301" w14:textId="77777777" w:rsidR="00817413" w:rsidRPr="00817413" w:rsidRDefault="00817413" w:rsidP="00817413">
            <w:pPr>
              <w:spacing w:line="320" w:lineRule="atLeast"/>
            </w:pPr>
            <w:r w:rsidRPr="00817413">
              <w:t>City and state</w:t>
            </w:r>
          </w:p>
        </w:tc>
        <w:tc>
          <w:tcPr>
            <w:tcW w:w="5107" w:type="dxa"/>
          </w:tcPr>
          <w:p w14:paraId="33710A5B" w14:textId="77777777" w:rsidR="00817413" w:rsidRPr="00817413" w:rsidRDefault="00817413" w:rsidP="00817413">
            <w:pPr>
              <w:spacing w:line="320" w:lineRule="atLeast"/>
            </w:pPr>
            <w:r w:rsidRPr="00817413">
              <w:t>Green Bay, WI</w:t>
            </w:r>
          </w:p>
        </w:tc>
      </w:tr>
      <w:tr w:rsidR="00817413" w:rsidRPr="00817413" w14:paraId="0F175717" w14:textId="77777777" w:rsidTr="00DB5F6F">
        <w:tc>
          <w:tcPr>
            <w:tcW w:w="3330" w:type="dxa"/>
            <w:shd w:val="clear" w:color="auto" w:fill="E7E6E6" w:themeFill="background2"/>
          </w:tcPr>
          <w:p w14:paraId="2F8478CC" w14:textId="77777777" w:rsidR="00817413" w:rsidRPr="00817413" w:rsidRDefault="00817413" w:rsidP="00817413">
            <w:pPr>
              <w:spacing w:line="320" w:lineRule="atLeast"/>
            </w:pPr>
            <w:r w:rsidRPr="00817413">
              <w:t>Start date (month/year)</w:t>
            </w:r>
          </w:p>
        </w:tc>
        <w:tc>
          <w:tcPr>
            <w:tcW w:w="5107" w:type="dxa"/>
          </w:tcPr>
          <w:p w14:paraId="081B018E" w14:textId="77777777" w:rsidR="00817413" w:rsidRPr="00817413" w:rsidRDefault="00817413" w:rsidP="00817413">
            <w:pPr>
              <w:spacing w:line="320" w:lineRule="atLeast"/>
            </w:pPr>
            <w:r w:rsidRPr="00817413">
              <w:t>November, 2015</w:t>
            </w:r>
          </w:p>
        </w:tc>
      </w:tr>
      <w:tr w:rsidR="00817413" w:rsidRPr="00817413" w14:paraId="08BE6148" w14:textId="77777777" w:rsidTr="00DB5F6F">
        <w:tc>
          <w:tcPr>
            <w:tcW w:w="3330" w:type="dxa"/>
            <w:shd w:val="clear" w:color="auto" w:fill="E7E6E6" w:themeFill="background2"/>
          </w:tcPr>
          <w:p w14:paraId="0D74D12B" w14:textId="77777777" w:rsidR="00817413" w:rsidRPr="00817413" w:rsidRDefault="00817413" w:rsidP="00817413">
            <w:pPr>
              <w:spacing w:line="320" w:lineRule="atLeast"/>
            </w:pPr>
            <w:r w:rsidRPr="00817413">
              <w:t>End date (month/year)</w:t>
            </w:r>
          </w:p>
        </w:tc>
        <w:tc>
          <w:tcPr>
            <w:tcW w:w="5107" w:type="dxa"/>
          </w:tcPr>
          <w:p w14:paraId="558920DB" w14:textId="77777777" w:rsidR="00817413" w:rsidRPr="00817413" w:rsidRDefault="00817413" w:rsidP="00817413">
            <w:pPr>
              <w:spacing w:line="320" w:lineRule="atLeast"/>
            </w:pPr>
            <w:r w:rsidRPr="00817413">
              <w:t>May, 2016</w:t>
            </w:r>
          </w:p>
        </w:tc>
      </w:tr>
    </w:tbl>
    <w:p w14:paraId="0AA6B3F8" w14:textId="77777777" w:rsidR="00817413" w:rsidRPr="00817413" w:rsidRDefault="00817413" w:rsidP="00817413">
      <w:pPr>
        <w:spacing w:line="320" w:lineRule="atLeast"/>
        <w:ind w:left="720"/>
        <w:contextualSpacing/>
        <w:rPr>
          <w:rFonts w:cstheme="minorBidi"/>
          <w:sz w:val="22"/>
          <w:szCs w:val="22"/>
        </w:rPr>
      </w:pPr>
    </w:p>
    <w:tbl>
      <w:tblPr>
        <w:tblStyle w:val="TableGrid814"/>
        <w:tblW w:w="8437" w:type="dxa"/>
        <w:tblInd w:w="918" w:type="dxa"/>
        <w:tblLayout w:type="fixed"/>
        <w:tblLook w:val="04A0" w:firstRow="1" w:lastRow="0" w:firstColumn="1" w:lastColumn="0" w:noHBand="0" w:noVBand="1"/>
      </w:tblPr>
      <w:tblGrid>
        <w:gridCol w:w="3330"/>
        <w:gridCol w:w="5107"/>
      </w:tblGrid>
      <w:tr w:rsidR="00817413" w:rsidRPr="00817413" w14:paraId="133B8EB9" w14:textId="77777777" w:rsidTr="00DB5F6F">
        <w:tc>
          <w:tcPr>
            <w:tcW w:w="3330" w:type="dxa"/>
            <w:shd w:val="clear" w:color="auto" w:fill="E7E6E6" w:themeFill="background2"/>
          </w:tcPr>
          <w:p w14:paraId="3852D609" w14:textId="77777777" w:rsidR="00817413" w:rsidRPr="00817413" w:rsidRDefault="00817413" w:rsidP="00817413">
            <w:pPr>
              <w:spacing w:line="320" w:lineRule="atLeast"/>
            </w:pPr>
            <w:r w:rsidRPr="00817413">
              <w:t xml:space="preserve">Employer </w:t>
            </w:r>
          </w:p>
        </w:tc>
        <w:tc>
          <w:tcPr>
            <w:tcW w:w="5107" w:type="dxa"/>
          </w:tcPr>
          <w:p w14:paraId="5CE9DFCC" w14:textId="77777777" w:rsidR="00817413" w:rsidRPr="00817413" w:rsidRDefault="00817413" w:rsidP="00817413">
            <w:pPr>
              <w:spacing w:line="320" w:lineRule="atLeast"/>
            </w:pPr>
            <w:r w:rsidRPr="00817413">
              <w:t>Bellin Health System</w:t>
            </w:r>
          </w:p>
        </w:tc>
      </w:tr>
      <w:tr w:rsidR="00817413" w:rsidRPr="00817413" w14:paraId="71B21464" w14:textId="77777777" w:rsidTr="00DB5F6F">
        <w:tc>
          <w:tcPr>
            <w:tcW w:w="3330" w:type="dxa"/>
            <w:shd w:val="clear" w:color="auto" w:fill="E7E6E6" w:themeFill="background2"/>
          </w:tcPr>
          <w:p w14:paraId="6EDEFB1D" w14:textId="77777777" w:rsidR="00817413" w:rsidRPr="00817413" w:rsidRDefault="00817413" w:rsidP="00817413">
            <w:pPr>
              <w:spacing w:line="320" w:lineRule="atLeast"/>
            </w:pPr>
            <w:r w:rsidRPr="00817413">
              <w:t>Position</w:t>
            </w:r>
          </w:p>
        </w:tc>
        <w:tc>
          <w:tcPr>
            <w:tcW w:w="5107" w:type="dxa"/>
          </w:tcPr>
          <w:p w14:paraId="7B54724E" w14:textId="77777777" w:rsidR="00817413" w:rsidRPr="00817413" w:rsidRDefault="00817413" w:rsidP="00817413">
            <w:pPr>
              <w:spacing w:line="320" w:lineRule="atLeast"/>
            </w:pPr>
            <w:r w:rsidRPr="00817413">
              <w:t>Research and Risk Analyst, .5FTE</w:t>
            </w:r>
          </w:p>
        </w:tc>
      </w:tr>
      <w:tr w:rsidR="00817413" w:rsidRPr="00817413" w14:paraId="6AF9296D" w14:textId="77777777" w:rsidTr="00DB5F6F">
        <w:tc>
          <w:tcPr>
            <w:tcW w:w="3330" w:type="dxa"/>
            <w:shd w:val="clear" w:color="auto" w:fill="E7E6E6" w:themeFill="background2"/>
          </w:tcPr>
          <w:p w14:paraId="57C53C7C" w14:textId="77777777" w:rsidR="00817413" w:rsidRPr="00817413" w:rsidRDefault="00817413" w:rsidP="00817413">
            <w:pPr>
              <w:spacing w:line="320" w:lineRule="atLeast"/>
            </w:pPr>
            <w:r w:rsidRPr="00817413">
              <w:t>City and state</w:t>
            </w:r>
          </w:p>
        </w:tc>
        <w:tc>
          <w:tcPr>
            <w:tcW w:w="5107" w:type="dxa"/>
          </w:tcPr>
          <w:p w14:paraId="44AE3A23" w14:textId="77777777" w:rsidR="00817413" w:rsidRPr="00817413" w:rsidRDefault="00817413" w:rsidP="00817413">
            <w:pPr>
              <w:spacing w:line="320" w:lineRule="atLeast"/>
            </w:pPr>
            <w:r w:rsidRPr="00817413">
              <w:t>Green Bay, WI</w:t>
            </w:r>
          </w:p>
        </w:tc>
      </w:tr>
      <w:tr w:rsidR="00817413" w:rsidRPr="00817413" w14:paraId="1FDE2D48" w14:textId="77777777" w:rsidTr="00DB5F6F">
        <w:tc>
          <w:tcPr>
            <w:tcW w:w="3330" w:type="dxa"/>
            <w:shd w:val="clear" w:color="auto" w:fill="E7E6E6" w:themeFill="background2"/>
          </w:tcPr>
          <w:p w14:paraId="73B73D32" w14:textId="77777777" w:rsidR="00817413" w:rsidRPr="00817413" w:rsidRDefault="00817413" w:rsidP="00817413">
            <w:pPr>
              <w:spacing w:line="320" w:lineRule="atLeast"/>
            </w:pPr>
            <w:r w:rsidRPr="00817413">
              <w:t>Start date (month/year)</w:t>
            </w:r>
          </w:p>
        </w:tc>
        <w:tc>
          <w:tcPr>
            <w:tcW w:w="5107" w:type="dxa"/>
          </w:tcPr>
          <w:p w14:paraId="57B39814" w14:textId="77777777" w:rsidR="00817413" w:rsidRPr="00817413" w:rsidRDefault="00817413" w:rsidP="00817413">
            <w:pPr>
              <w:spacing w:line="320" w:lineRule="atLeast"/>
            </w:pPr>
            <w:r w:rsidRPr="00817413">
              <w:t>May, 2013</w:t>
            </w:r>
          </w:p>
        </w:tc>
      </w:tr>
      <w:tr w:rsidR="00817413" w:rsidRPr="00817413" w14:paraId="2837755F" w14:textId="77777777" w:rsidTr="00DB5F6F">
        <w:tc>
          <w:tcPr>
            <w:tcW w:w="3330" w:type="dxa"/>
            <w:shd w:val="clear" w:color="auto" w:fill="E7E6E6" w:themeFill="background2"/>
          </w:tcPr>
          <w:p w14:paraId="297BD9DB" w14:textId="77777777" w:rsidR="00817413" w:rsidRPr="00817413" w:rsidRDefault="00817413" w:rsidP="00817413">
            <w:pPr>
              <w:spacing w:line="320" w:lineRule="atLeast"/>
            </w:pPr>
            <w:r w:rsidRPr="00817413">
              <w:t>End date (month/year)</w:t>
            </w:r>
          </w:p>
        </w:tc>
        <w:tc>
          <w:tcPr>
            <w:tcW w:w="5107" w:type="dxa"/>
          </w:tcPr>
          <w:p w14:paraId="0F6170F7" w14:textId="77777777" w:rsidR="00817413" w:rsidRPr="00817413" w:rsidRDefault="00817413" w:rsidP="00817413">
            <w:pPr>
              <w:spacing w:line="320" w:lineRule="atLeast"/>
            </w:pPr>
            <w:r w:rsidRPr="00817413">
              <w:t>May, 2015</w:t>
            </w:r>
          </w:p>
        </w:tc>
      </w:tr>
    </w:tbl>
    <w:p w14:paraId="729E757B" w14:textId="77777777" w:rsidR="00817413" w:rsidRPr="00817413" w:rsidRDefault="00817413" w:rsidP="00817413">
      <w:pPr>
        <w:spacing w:line="320" w:lineRule="atLeast"/>
        <w:ind w:left="720"/>
        <w:contextualSpacing/>
        <w:rPr>
          <w:rFonts w:cstheme="minorBidi"/>
          <w:sz w:val="22"/>
          <w:szCs w:val="22"/>
        </w:rPr>
      </w:pPr>
    </w:p>
    <w:tbl>
      <w:tblPr>
        <w:tblStyle w:val="TableGrid814"/>
        <w:tblW w:w="8437" w:type="dxa"/>
        <w:tblInd w:w="918" w:type="dxa"/>
        <w:tblLayout w:type="fixed"/>
        <w:tblLook w:val="04A0" w:firstRow="1" w:lastRow="0" w:firstColumn="1" w:lastColumn="0" w:noHBand="0" w:noVBand="1"/>
      </w:tblPr>
      <w:tblGrid>
        <w:gridCol w:w="3330"/>
        <w:gridCol w:w="5107"/>
      </w:tblGrid>
      <w:tr w:rsidR="00817413" w:rsidRPr="00817413" w14:paraId="1DFAA474" w14:textId="77777777" w:rsidTr="00DB5F6F">
        <w:tc>
          <w:tcPr>
            <w:tcW w:w="3330" w:type="dxa"/>
            <w:shd w:val="clear" w:color="auto" w:fill="E7E6E6" w:themeFill="background2"/>
          </w:tcPr>
          <w:p w14:paraId="440DE3D3" w14:textId="77777777" w:rsidR="00817413" w:rsidRPr="00817413" w:rsidRDefault="00817413" w:rsidP="00817413">
            <w:pPr>
              <w:spacing w:line="320" w:lineRule="atLeast"/>
            </w:pPr>
            <w:r w:rsidRPr="00817413">
              <w:t xml:space="preserve">Employer </w:t>
            </w:r>
          </w:p>
        </w:tc>
        <w:tc>
          <w:tcPr>
            <w:tcW w:w="5107" w:type="dxa"/>
          </w:tcPr>
          <w:p w14:paraId="63E9DE1B" w14:textId="77777777" w:rsidR="00817413" w:rsidRPr="00817413" w:rsidRDefault="00817413" w:rsidP="00817413">
            <w:pPr>
              <w:spacing w:line="320" w:lineRule="atLeast"/>
            </w:pPr>
            <w:r w:rsidRPr="00817413">
              <w:t>Bellin College</w:t>
            </w:r>
          </w:p>
        </w:tc>
      </w:tr>
      <w:tr w:rsidR="00817413" w:rsidRPr="00817413" w14:paraId="4EA958F5" w14:textId="77777777" w:rsidTr="00DB5F6F">
        <w:tc>
          <w:tcPr>
            <w:tcW w:w="3330" w:type="dxa"/>
            <w:shd w:val="clear" w:color="auto" w:fill="E7E6E6" w:themeFill="background2"/>
          </w:tcPr>
          <w:p w14:paraId="3383A62C" w14:textId="77777777" w:rsidR="00817413" w:rsidRPr="00817413" w:rsidRDefault="00817413" w:rsidP="00817413">
            <w:pPr>
              <w:spacing w:line="320" w:lineRule="atLeast"/>
            </w:pPr>
            <w:r w:rsidRPr="00817413">
              <w:t>Position</w:t>
            </w:r>
          </w:p>
        </w:tc>
        <w:tc>
          <w:tcPr>
            <w:tcW w:w="5107" w:type="dxa"/>
          </w:tcPr>
          <w:p w14:paraId="5C8AAA05" w14:textId="77777777" w:rsidR="00817413" w:rsidRPr="00817413" w:rsidRDefault="00817413" w:rsidP="00817413">
            <w:pPr>
              <w:spacing w:line="320" w:lineRule="atLeast"/>
            </w:pPr>
            <w:r w:rsidRPr="00817413">
              <w:t>Research and Risk Analyst, .3FTE</w:t>
            </w:r>
          </w:p>
        </w:tc>
      </w:tr>
      <w:tr w:rsidR="00817413" w:rsidRPr="00817413" w14:paraId="23D3FE95" w14:textId="77777777" w:rsidTr="00DB5F6F">
        <w:tc>
          <w:tcPr>
            <w:tcW w:w="3330" w:type="dxa"/>
            <w:shd w:val="clear" w:color="auto" w:fill="E7E6E6" w:themeFill="background2"/>
          </w:tcPr>
          <w:p w14:paraId="51C6925C" w14:textId="77777777" w:rsidR="00817413" w:rsidRPr="00817413" w:rsidRDefault="00817413" w:rsidP="00817413">
            <w:pPr>
              <w:spacing w:line="320" w:lineRule="atLeast"/>
            </w:pPr>
            <w:r w:rsidRPr="00817413">
              <w:t>City and state</w:t>
            </w:r>
          </w:p>
        </w:tc>
        <w:tc>
          <w:tcPr>
            <w:tcW w:w="5107" w:type="dxa"/>
          </w:tcPr>
          <w:p w14:paraId="49E9A7B7" w14:textId="77777777" w:rsidR="00817413" w:rsidRPr="00817413" w:rsidRDefault="00817413" w:rsidP="00817413">
            <w:pPr>
              <w:spacing w:line="320" w:lineRule="atLeast"/>
            </w:pPr>
            <w:r w:rsidRPr="00817413">
              <w:t>Green Bay, WI</w:t>
            </w:r>
          </w:p>
        </w:tc>
      </w:tr>
      <w:tr w:rsidR="00817413" w:rsidRPr="00817413" w14:paraId="24327618" w14:textId="77777777" w:rsidTr="00DB5F6F">
        <w:tc>
          <w:tcPr>
            <w:tcW w:w="3330" w:type="dxa"/>
            <w:shd w:val="clear" w:color="auto" w:fill="E7E6E6" w:themeFill="background2"/>
          </w:tcPr>
          <w:p w14:paraId="16DA7193" w14:textId="77777777" w:rsidR="00817413" w:rsidRPr="00817413" w:rsidRDefault="00817413" w:rsidP="00817413">
            <w:pPr>
              <w:spacing w:line="320" w:lineRule="atLeast"/>
            </w:pPr>
            <w:r w:rsidRPr="00817413">
              <w:t>Start date (month/year)</w:t>
            </w:r>
          </w:p>
        </w:tc>
        <w:tc>
          <w:tcPr>
            <w:tcW w:w="5107" w:type="dxa"/>
          </w:tcPr>
          <w:p w14:paraId="5543C6E7" w14:textId="77777777" w:rsidR="00817413" w:rsidRPr="00817413" w:rsidRDefault="00817413" w:rsidP="00817413">
            <w:pPr>
              <w:spacing w:line="320" w:lineRule="atLeast"/>
            </w:pPr>
            <w:r w:rsidRPr="00817413">
              <w:t>May, 2013</w:t>
            </w:r>
          </w:p>
        </w:tc>
      </w:tr>
      <w:tr w:rsidR="00817413" w:rsidRPr="00817413" w14:paraId="308B1498" w14:textId="77777777" w:rsidTr="00DB5F6F">
        <w:tc>
          <w:tcPr>
            <w:tcW w:w="3330" w:type="dxa"/>
            <w:shd w:val="clear" w:color="auto" w:fill="E7E6E6" w:themeFill="background2"/>
          </w:tcPr>
          <w:p w14:paraId="3EE938F5" w14:textId="77777777" w:rsidR="00817413" w:rsidRPr="00817413" w:rsidRDefault="00817413" w:rsidP="00817413">
            <w:pPr>
              <w:spacing w:line="320" w:lineRule="atLeast"/>
            </w:pPr>
            <w:r w:rsidRPr="00817413">
              <w:t>End date (month/year)</w:t>
            </w:r>
          </w:p>
        </w:tc>
        <w:tc>
          <w:tcPr>
            <w:tcW w:w="5107" w:type="dxa"/>
          </w:tcPr>
          <w:p w14:paraId="143AD85D" w14:textId="77777777" w:rsidR="00817413" w:rsidRPr="00817413" w:rsidRDefault="00817413" w:rsidP="00817413">
            <w:pPr>
              <w:spacing w:line="320" w:lineRule="atLeast"/>
            </w:pPr>
            <w:r w:rsidRPr="00817413">
              <w:t>May, 2015</w:t>
            </w:r>
          </w:p>
        </w:tc>
      </w:tr>
    </w:tbl>
    <w:p w14:paraId="62A1D685" w14:textId="77777777" w:rsidR="00817413" w:rsidRPr="00817413" w:rsidRDefault="00817413" w:rsidP="00817413">
      <w:pPr>
        <w:spacing w:line="320" w:lineRule="atLeast"/>
        <w:ind w:left="720"/>
        <w:contextualSpacing/>
        <w:rPr>
          <w:rFonts w:cstheme="minorBidi"/>
          <w:sz w:val="22"/>
          <w:szCs w:val="22"/>
        </w:rPr>
      </w:pPr>
    </w:p>
    <w:tbl>
      <w:tblPr>
        <w:tblStyle w:val="TableGrid814"/>
        <w:tblW w:w="8437" w:type="dxa"/>
        <w:tblInd w:w="918" w:type="dxa"/>
        <w:tblLayout w:type="fixed"/>
        <w:tblLook w:val="04A0" w:firstRow="1" w:lastRow="0" w:firstColumn="1" w:lastColumn="0" w:noHBand="0" w:noVBand="1"/>
      </w:tblPr>
      <w:tblGrid>
        <w:gridCol w:w="3330"/>
        <w:gridCol w:w="5107"/>
      </w:tblGrid>
      <w:tr w:rsidR="00817413" w:rsidRPr="00817413" w14:paraId="3DD2A5A2" w14:textId="77777777" w:rsidTr="00DB5F6F">
        <w:tc>
          <w:tcPr>
            <w:tcW w:w="3330" w:type="dxa"/>
            <w:shd w:val="clear" w:color="auto" w:fill="E7E6E6" w:themeFill="background2"/>
          </w:tcPr>
          <w:p w14:paraId="75AF9B35" w14:textId="77777777" w:rsidR="00817413" w:rsidRPr="00817413" w:rsidRDefault="00817413" w:rsidP="00817413">
            <w:pPr>
              <w:spacing w:line="320" w:lineRule="atLeast"/>
            </w:pPr>
            <w:r w:rsidRPr="00817413">
              <w:t xml:space="preserve">Employer </w:t>
            </w:r>
          </w:p>
        </w:tc>
        <w:tc>
          <w:tcPr>
            <w:tcW w:w="5107" w:type="dxa"/>
          </w:tcPr>
          <w:p w14:paraId="6CE239DC" w14:textId="77777777" w:rsidR="00817413" w:rsidRPr="00817413" w:rsidRDefault="00817413" w:rsidP="00817413">
            <w:pPr>
              <w:spacing w:line="320" w:lineRule="atLeast"/>
            </w:pPr>
            <w:r w:rsidRPr="00817413">
              <w:t>NS Research Design and Consulting Services LLC</w:t>
            </w:r>
          </w:p>
        </w:tc>
      </w:tr>
      <w:tr w:rsidR="00817413" w:rsidRPr="00817413" w14:paraId="7862B2D6" w14:textId="77777777" w:rsidTr="00DB5F6F">
        <w:tc>
          <w:tcPr>
            <w:tcW w:w="3330" w:type="dxa"/>
            <w:shd w:val="clear" w:color="auto" w:fill="E7E6E6" w:themeFill="background2"/>
          </w:tcPr>
          <w:p w14:paraId="5529034E" w14:textId="77777777" w:rsidR="00817413" w:rsidRPr="00817413" w:rsidRDefault="00817413" w:rsidP="00817413">
            <w:pPr>
              <w:spacing w:line="320" w:lineRule="atLeast"/>
            </w:pPr>
            <w:r w:rsidRPr="00817413">
              <w:t>Position</w:t>
            </w:r>
          </w:p>
        </w:tc>
        <w:tc>
          <w:tcPr>
            <w:tcW w:w="5107" w:type="dxa"/>
          </w:tcPr>
          <w:p w14:paraId="21709DCE" w14:textId="77777777" w:rsidR="00817413" w:rsidRPr="00817413" w:rsidRDefault="00817413" w:rsidP="00817413">
            <w:pPr>
              <w:spacing w:line="320" w:lineRule="atLeast"/>
            </w:pPr>
            <w:r w:rsidRPr="00817413">
              <w:t>Owner/Researcher/Consultant</w:t>
            </w:r>
          </w:p>
        </w:tc>
      </w:tr>
      <w:tr w:rsidR="00817413" w:rsidRPr="00817413" w14:paraId="07FB23E9" w14:textId="77777777" w:rsidTr="00DB5F6F">
        <w:tc>
          <w:tcPr>
            <w:tcW w:w="3330" w:type="dxa"/>
            <w:shd w:val="clear" w:color="auto" w:fill="E7E6E6" w:themeFill="background2"/>
          </w:tcPr>
          <w:p w14:paraId="7D73B51F" w14:textId="77777777" w:rsidR="00817413" w:rsidRPr="00817413" w:rsidRDefault="00817413" w:rsidP="00817413">
            <w:pPr>
              <w:spacing w:line="320" w:lineRule="atLeast"/>
            </w:pPr>
            <w:r w:rsidRPr="00817413">
              <w:t>City and state</w:t>
            </w:r>
          </w:p>
        </w:tc>
        <w:tc>
          <w:tcPr>
            <w:tcW w:w="5107" w:type="dxa"/>
          </w:tcPr>
          <w:p w14:paraId="5AF8705A" w14:textId="77777777" w:rsidR="00817413" w:rsidRPr="00817413" w:rsidRDefault="00817413" w:rsidP="00817413">
            <w:pPr>
              <w:spacing w:line="320" w:lineRule="atLeast"/>
            </w:pPr>
            <w:r w:rsidRPr="00817413">
              <w:t>Green Bay, WI</w:t>
            </w:r>
          </w:p>
        </w:tc>
      </w:tr>
      <w:tr w:rsidR="00817413" w:rsidRPr="00817413" w14:paraId="76F533C2" w14:textId="77777777" w:rsidTr="00DB5F6F">
        <w:tc>
          <w:tcPr>
            <w:tcW w:w="3330" w:type="dxa"/>
            <w:shd w:val="clear" w:color="auto" w:fill="E7E6E6" w:themeFill="background2"/>
          </w:tcPr>
          <w:p w14:paraId="489D54BF" w14:textId="77777777" w:rsidR="00817413" w:rsidRPr="00817413" w:rsidRDefault="00817413" w:rsidP="00817413">
            <w:pPr>
              <w:spacing w:line="320" w:lineRule="atLeast"/>
            </w:pPr>
            <w:r w:rsidRPr="00817413">
              <w:t>Start date (month/year)</w:t>
            </w:r>
          </w:p>
        </w:tc>
        <w:tc>
          <w:tcPr>
            <w:tcW w:w="5107" w:type="dxa"/>
          </w:tcPr>
          <w:p w14:paraId="56C8F894" w14:textId="77777777" w:rsidR="00817413" w:rsidRPr="00817413" w:rsidRDefault="00817413" w:rsidP="00817413">
            <w:pPr>
              <w:spacing w:line="320" w:lineRule="atLeast"/>
            </w:pPr>
            <w:r w:rsidRPr="00817413">
              <w:t>April, 2013</w:t>
            </w:r>
          </w:p>
        </w:tc>
      </w:tr>
      <w:tr w:rsidR="00817413" w:rsidRPr="00817413" w14:paraId="719C180A" w14:textId="77777777" w:rsidTr="00DB5F6F">
        <w:tc>
          <w:tcPr>
            <w:tcW w:w="3330" w:type="dxa"/>
            <w:shd w:val="clear" w:color="auto" w:fill="E7E6E6" w:themeFill="background2"/>
          </w:tcPr>
          <w:p w14:paraId="37CF8C31" w14:textId="77777777" w:rsidR="00817413" w:rsidRPr="00817413" w:rsidRDefault="00817413" w:rsidP="00817413">
            <w:pPr>
              <w:spacing w:line="320" w:lineRule="atLeast"/>
            </w:pPr>
            <w:r w:rsidRPr="00817413">
              <w:t>End date (month/year)</w:t>
            </w:r>
          </w:p>
        </w:tc>
        <w:tc>
          <w:tcPr>
            <w:tcW w:w="5107" w:type="dxa"/>
          </w:tcPr>
          <w:p w14:paraId="3042113D" w14:textId="77777777" w:rsidR="00817413" w:rsidRPr="00817413" w:rsidRDefault="00817413" w:rsidP="00817413">
            <w:pPr>
              <w:spacing w:line="320" w:lineRule="atLeast"/>
            </w:pPr>
            <w:r w:rsidRPr="00817413">
              <w:t>November, 2017</w:t>
            </w:r>
          </w:p>
        </w:tc>
      </w:tr>
    </w:tbl>
    <w:p w14:paraId="0C533165" w14:textId="77777777" w:rsidR="00817413" w:rsidRPr="00817413" w:rsidRDefault="00817413" w:rsidP="00817413">
      <w:pPr>
        <w:spacing w:line="320" w:lineRule="atLeast"/>
        <w:ind w:left="720"/>
        <w:contextualSpacing/>
        <w:rPr>
          <w:rFonts w:cstheme="minorBidi"/>
          <w:sz w:val="22"/>
          <w:szCs w:val="22"/>
        </w:rPr>
      </w:pPr>
    </w:p>
    <w:tbl>
      <w:tblPr>
        <w:tblStyle w:val="TableGrid814"/>
        <w:tblW w:w="8437" w:type="dxa"/>
        <w:tblInd w:w="918" w:type="dxa"/>
        <w:tblLayout w:type="fixed"/>
        <w:tblLook w:val="04A0" w:firstRow="1" w:lastRow="0" w:firstColumn="1" w:lastColumn="0" w:noHBand="0" w:noVBand="1"/>
      </w:tblPr>
      <w:tblGrid>
        <w:gridCol w:w="3330"/>
        <w:gridCol w:w="5107"/>
      </w:tblGrid>
      <w:tr w:rsidR="00817413" w:rsidRPr="00817413" w14:paraId="7771FB3B" w14:textId="77777777" w:rsidTr="00DB5F6F">
        <w:tc>
          <w:tcPr>
            <w:tcW w:w="3330" w:type="dxa"/>
            <w:shd w:val="clear" w:color="auto" w:fill="E7E6E6" w:themeFill="background2"/>
          </w:tcPr>
          <w:p w14:paraId="6E9AA99C" w14:textId="77777777" w:rsidR="00817413" w:rsidRPr="00817413" w:rsidRDefault="00817413" w:rsidP="00817413">
            <w:pPr>
              <w:spacing w:line="320" w:lineRule="atLeast"/>
            </w:pPr>
            <w:r w:rsidRPr="00817413">
              <w:t xml:space="preserve">Employer </w:t>
            </w:r>
          </w:p>
        </w:tc>
        <w:tc>
          <w:tcPr>
            <w:tcW w:w="5107" w:type="dxa"/>
          </w:tcPr>
          <w:p w14:paraId="3E69AF2C" w14:textId="77777777" w:rsidR="00817413" w:rsidRPr="00817413" w:rsidRDefault="00817413" w:rsidP="00817413">
            <w:pPr>
              <w:spacing w:line="320" w:lineRule="atLeast"/>
            </w:pPr>
            <w:r w:rsidRPr="00817413">
              <w:t>Family Services of Northeast Wisconsin, Inc</w:t>
            </w:r>
          </w:p>
        </w:tc>
      </w:tr>
      <w:tr w:rsidR="00817413" w:rsidRPr="00817413" w14:paraId="76F2D181" w14:textId="77777777" w:rsidTr="00DB5F6F">
        <w:tc>
          <w:tcPr>
            <w:tcW w:w="3330" w:type="dxa"/>
            <w:shd w:val="clear" w:color="auto" w:fill="E7E6E6" w:themeFill="background2"/>
          </w:tcPr>
          <w:p w14:paraId="6ABFF4E0" w14:textId="77777777" w:rsidR="00817413" w:rsidRPr="00817413" w:rsidRDefault="00817413" w:rsidP="00817413">
            <w:pPr>
              <w:spacing w:line="320" w:lineRule="atLeast"/>
            </w:pPr>
            <w:r w:rsidRPr="00817413">
              <w:t>Position</w:t>
            </w:r>
          </w:p>
        </w:tc>
        <w:tc>
          <w:tcPr>
            <w:tcW w:w="5107" w:type="dxa"/>
          </w:tcPr>
          <w:p w14:paraId="61222BAF" w14:textId="77777777" w:rsidR="00817413" w:rsidRPr="00817413" w:rsidRDefault="00817413" w:rsidP="00817413">
            <w:pPr>
              <w:spacing w:line="320" w:lineRule="atLeast"/>
            </w:pPr>
            <w:r w:rsidRPr="00817413">
              <w:t>Youth and Family Programs: Consultant &amp; Grant Writer and Program Manager/Supervisor</w:t>
            </w:r>
          </w:p>
        </w:tc>
      </w:tr>
      <w:tr w:rsidR="00817413" w:rsidRPr="00817413" w14:paraId="22646BB1" w14:textId="77777777" w:rsidTr="00DB5F6F">
        <w:tc>
          <w:tcPr>
            <w:tcW w:w="3330" w:type="dxa"/>
            <w:shd w:val="clear" w:color="auto" w:fill="E7E6E6" w:themeFill="background2"/>
          </w:tcPr>
          <w:p w14:paraId="5C5C4882" w14:textId="77777777" w:rsidR="00817413" w:rsidRPr="00817413" w:rsidRDefault="00817413" w:rsidP="00817413">
            <w:pPr>
              <w:spacing w:line="320" w:lineRule="atLeast"/>
            </w:pPr>
            <w:r w:rsidRPr="00817413">
              <w:lastRenderedPageBreak/>
              <w:t>City and state</w:t>
            </w:r>
          </w:p>
        </w:tc>
        <w:tc>
          <w:tcPr>
            <w:tcW w:w="5107" w:type="dxa"/>
          </w:tcPr>
          <w:p w14:paraId="5B568CCD" w14:textId="77777777" w:rsidR="00817413" w:rsidRPr="00817413" w:rsidRDefault="00817413" w:rsidP="00817413">
            <w:pPr>
              <w:spacing w:line="320" w:lineRule="atLeast"/>
            </w:pPr>
            <w:r w:rsidRPr="00817413">
              <w:t>Green Bay, WI</w:t>
            </w:r>
          </w:p>
        </w:tc>
      </w:tr>
      <w:tr w:rsidR="00817413" w:rsidRPr="00817413" w14:paraId="30D2EC11" w14:textId="77777777" w:rsidTr="00DB5F6F">
        <w:tc>
          <w:tcPr>
            <w:tcW w:w="3330" w:type="dxa"/>
            <w:shd w:val="clear" w:color="auto" w:fill="E7E6E6" w:themeFill="background2"/>
          </w:tcPr>
          <w:p w14:paraId="01842944" w14:textId="77777777" w:rsidR="00817413" w:rsidRPr="00817413" w:rsidRDefault="00817413" w:rsidP="00817413">
            <w:pPr>
              <w:spacing w:line="320" w:lineRule="atLeast"/>
            </w:pPr>
            <w:r w:rsidRPr="00817413">
              <w:t>Start date (month/year)</w:t>
            </w:r>
          </w:p>
        </w:tc>
        <w:tc>
          <w:tcPr>
            <w:tcW w:w="5107" w:type="dxa"/>
          </w:tcPr>
          <w:p w14:paraId="462FBF83" w14:textId="77777777" w:rsidR="00817413" w:rsidRPr="00817413" w:rsidRDefault="00817413" w:rsidP="00817413">
            <w:pPr>
              <w:spacing w:line="320" w:lineRule="atLeast"/>
            </w:pPr>
            <w:r w:rsidRPr="00817413">
              <w:t>March, 2000</w:t>
            </w:r>
          </w:p>
        </w:tc>
      </w:tr>
      <w:tr w:rsidR="00817413" w:rsidRPr="00817413" w14:paraId="4511D1EC" w14:textId="77777777" w:rsidTr="00DB5F6F">
        <w:tc>
          <w:tcPr>
            <w:tcW w:w="3330" w:type="dxa"/>
            <w:shd w:val="clear" w:color="auto" w:fill="E7E6E6" w:themeFill="background2"/>
          </w:tcPr>
          <w:p w14:paraId="26B72790" w14:textId="77777777" w:rsidR="00817413" w:rsidRPr="00817413" w:rsidRDefault="00817413" w:rsidP="00817413">
            <w:pPr>
              <w:spacing w:line="320" w:lineRule="atLeast"/>
            </w:pPr>
            <w:r w:rsidRPr="00817413">
              <w:t>End date (month/year)</w:t>
            </w:r>
          </w:p>
        </w:tc>
        <w:tc>
          <w:tcPr>
            <w:tcW w:w="5107" w:type="dxa"/>
          </w:tcPr>
          <w:p w14:paraId="5B757B8E" w14:textId="77777777" w:rsidR="00817413" w:rsidRPr="00817413" w:rsidRDefault="00817413" w:rsidP="00817413">
            <w:pPr>
              <w:spacing w:line="320" w:lineRule="atLeast"/>
            </w:pPr>
            <w:r w:rsidRPr="00817413">
              <w:t>December 2005</w:t>
            </w:r>
          </w:p>
        </w:tc>
      </w:tr>
    </w:tbl>
    <w:p w14:paraId="57AF34AF" w14:textId="77777777" w:rsidR="00817413" w:rsidRPr="00817413" w:rsidRDefault="00817413" w:rsidP="00817413">
      <w:pPr>
        <w:spacing w:line="320" w:lineRule="atLeast"/>
        <w:ind w:left="720"/>
        <w:contextualSpacing/>
        <w:rPr>
          <w:rFonts w:cstheme="minorBidi"/>
          <w:sz w:val="22"/>
          <w:szCs w:val="22"/>
        </w:rPr>
      </w:pPr>
    </w:p>
    <w:tbl>
      <w:tblPr>
        <w:tblStyle w:val="TableGrid814"/>
        <w:tblW w:w="8437" w:type="dxa"/>
        <w:tblInd w:w="918" w:type="dxa"/>
        <w:tblLayout w:type="fixed"/>
        <w:tblLook w:val="04A0" w:firstRow="1" w:lastRow="0" w:firstColumn="1" w:lastColumn="0" w:noHBand="0" w:noVBand="1"/>
      </w:tblPr>
      <w:tblGrid>
        <w:gridCol w:w="3330"/>
        <w:gridCol w:w="5107"/>
      </w:tblGrid>
      <w:tr w:rsidR="00817413" w:rsidRPr="00817413" w14:paraId="2F6C2611" w14:textId="77777777" w:rsidTr="00DB5F6F">
        <w:tc>
          <w:tcPr>
            <w:tcW w:w="3330" w:type="dxa"/>
            <w:shd w:val="clear" w:color="auto" w:fill="E7E6E6" w:themeFill="background2"/>
          </w:tcPr>
          <w:p w14:paraId="7784F144" w14:textId="77777777" w:rsidR="00817413" w:rsidRPr="00817413" w:rsidRDefault="00817413" w:rsidP="00817413">
            <w:pPr>
              <w:spacing w:line="320" w:lineRule="atLeast"/>
            </w:pPr>
            <w:r w:rsidRPr="00817413">
              <w:t xml:space="preserve">Employer </w:t>
            </w:r>
          </w:p>
        </w:tc>
        <w:tc>
          <w:tcPr>
            <w:tcW w:w="5107" w:type="dxa"/>
          </w:tcPr>
          <w:p w14:paraId="4228B9C9" w14:textId="77777777" w:rsidR="00817413" w:rsidRPr="00817413" w:rsidRDefault="00817413" w:rsidP="00817413">
            <w:pPr>
              <w:spacing w:line="320" w:lineRule="atLeast"/>
            </w:pPr>
            <w:r w:rsidRPr="00817413">
              <w:t>Family Services of Northeast Wisconsin, Inc</w:t>
            </w:r>
          </w:p>
        </w:tc>
      </w:tr>
      <w:tr w:rsidR="00817413" w:rsidRPr="00817413" w14:paraId="0C716BD0" w14:textId="77777777" w:rsidTr="00DB5F6F">
        <w:tc>
          <w:tcPr>
            <w:tcW w:w="3330" w:type="dxa"/>
            <w:shd w:val="clear" w:color="auto" w:fill="E7E6E6" w:themeFill="background2"/>
          </w:tcPr>
          <w:p w14:paraId="62FD300B" w14:textId="77777777" w:rsidR="00817413" w:rsidRPr="00817413" w:rsidRDefault="00817413" w:rsidP="00817413">
            <w:pPr>
              <w:spacing w:line="320" w:lineRule="atLeast"/>
            </w:pPr>
            <w:r w:rsidRPr="00817413">
              <w:t>Position</w:t>
            </w:r>
          </w:p>
        </w:tc>
        <w:tc>
          <w:tcPr>
            <w:tcW w:w="5107" w:type="dxa"/>
          </w:tcPr>
          <w:p w14:paraId="2628F5FB" w14:textId="77777777" w:rsidR="00817413" w:rsidRPr="00817413" w:rsidRDefault="00817413" w:rsidP="00817413">
            <w:pPr>
              <w:spacing w:line="320" w:lineRule="atLeast"/>
            </w:pPr>
            <w:r w:rsidRPr="00817413">
              <w:t>Multiple Positions: Outpatient Counselor, Crisis Counselor, &amp; Sexual Assault Service Coordinator</w:t>
            </w:r>
          </w:p>
        </w:tc>
      </w:tr>
      <w:tr w:rsidR="00817413" w:rsidRPr="00817413" w14:paraId="558432D1" w14:textId="77777777" w:rsidTr="00DB5F6F">
        <w:tc>
          <w:tcPr>
            <w:tcW w:w="3330" w:type="dxa"/>
            <w:shd w:val="clear" w:color="auto" w:fill="E7E6E6" w:themeFill="background2"/>
          </w:tcPr>
          <w:p w14:paraId="7641C4EE" w14:textId="77777777" w:rsidR="00817413" w:rsidRPr="00817413" w:rsidRDefault="00817413" w:rsidP="00817413">
            <w:pPr>
              <w:spacing w:line="320" w:lineRule="atLeast"/>
            </w:pPr>
            <w:r w:rsidRPr="00817413">
              <w:t>City and state</w:t>
            </w:r>
          </w:p>
        </w:tc>
        <w:tc>
          <w:tcPr>
            <w:tcW w:w="5107" w:type="dxa"/>
          </w:tcPr>
          <w:p w14:paraId="542CCB68" w14:textId="77777777" w:rsidR="00817413" w:rsidRPr="00817413" w:rsidRDefault="00817413" w:rsidP="00817413">
            <w:pPr>
              <w:spacing w:line="320" w:lineRule="atLeast"/>
            </w:pPr>
            <w:r w:rsidRPr="00817413">
              <w:t>Green Bay, WI</w:t>
            </w:r>
          </w:p>
        </w:tc>
      </w:tr>
      <w:tr w:rsidR="00817413" w:rsidRPr="00817413" w14:paraId="5FECE80F" w14:textId="77777777" w:rsidTr="00DB5F6F">
        <w:tc>
          <w:tcPr>
            <w:tcW w:w="3330" w:type="dxa"/>
            <w:shd w:val="clear" w:color="auto" w:fill="E7E6E6" w:themeFill="background2"/>
          </w:tcPr>
          <w:p w14:paraId="4B9E5431" w14:textId="77777777" w:rsidR="00817413" w:rsidRPr="00817413" w:rsidRDefault="00817413" w:rsidP="00817413">
            <w:pPr>
              <w:spacing w:line="320" w:lineRule="atLeast"/>
            </w:pPr>
            <w:r w:rsidRPr="00817413">
              <w:t>Start date (month/year)</w:t>
            </w:r>
          </w:p>
        </w:tc>
        <w:tc>
          <w:tcPr>
            <w:tcW w:w="5107" w:type="dxa"/>
          </w:tcPr>
          <w:p w14:paraId="1410B498" w14:textId="77777777" w:rsidR="00817413" w:rsidRPr="00817413" w:rsidRDefault="00817413" w:rsidP="00817413">
            <w:pPr>
              <w:spacing w:line="320" w:lineRule="atLeast"/>
            </w:pPr>
            <w:r w:rsidRPr="00817413">
              <w:t>September, 1999</w:t>
            </w:r>
          </w:p>
        </w:tc>
      </w:tr>
      <w:tr w:rsidR="00817413" w:rsidRPr="00817413" w14:paraId="44C1CE6C" w14:textId="77777777" w:rsidTr="00DB5F6F">
        <w:tc>
          <w:tcPr>
            <w:tcW w:w="3330" w:type="dxa"/>
            <w:shd w:val="clear" w:color="auto" w:fill="E7E6E6" w:themeFill="background2"/>
          </w:tcPr>
          <w:p w14:paraId="1E8F742C" w14:textId="77777777" w:rsidR="00817413" w:rsidRPr="00817413" w:rsidRDefault="00817413" w:rsidP="00817413">
            <w:pPr>
              <w:spacing w:line="320" w:lineRule="atLeast"/>
            </w:pPr>
            <w:r w:rsidRPr="00817413">
              <w:t>End date (month/year)</w:t>
            </w:r>
          </w:p>
        </w:tc>
        <w:tc>
          <w:tcPr>
            <w:tcW w:w="5107" w:type="dxa"/>
          </w:tcPr>
          <w:p w14:paraId="006884F8" w14:textId="77777777" w:rsidR="00817413" w:rsidRPr="00817413" w:rsidRDefault="00817413" w:rsidP="00817413">
            <w:pPr>
              <w:spacing w:line="320" w:lineRule="atLeast"/>
            </w:pPr>
            <w:r w:rsidRPr="00817413">
              <w:t>July, 2000</w:t>
            </w:r>
          </w:p>
        </w:tc>
      </w:tr>
    </w:tbl>
    <w:p w14:paraId="5A18E525" w14:textId="77777777" w:rsidR="00817413" w:rsidRPr="00817413" w:rsidRDefault="00817413" w:rsidP="00817413">
      <w:pPr>
        <w:spacing w:after="160" w:line="320" w:lineRule="atLeast"/>
        <w:ind w:left="720" w:hanging="720"/>
        <w:rPr>
          <w:rFonts w:cstheme="minorBidi"/>
          <w:sz w:val="22"/>
          <w:szCs w:val="22"/>
        </w:rPr>
      </w:pPr>
    </w:p>
    <w:p w14:paraId="081B917D"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Community service responsibilities and activities for the last 3 years.</w:t>
      </w:r>
    </w:p>
    <w:p w14:paraId="24A9221B" w14:textId="77777777" w:rsidR="00817413" w:rsidRPr="00817413" w:rsidRDefault="00817413" w:rsidP="009C48BD">
      <w:pPr>
        <w:numPr>
          <w:ilvl w:val="0"/>
          <w:numId w:val="131"/>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Board of Directors Hospital Sisters Health System, Wisconsin Region </w:t>
      </w:r>
    </w:p>
    <w:p w14:paraId="078E3A68" w14:textId="77777777" w:rsidR="00817413" w:rsidRPr="00817413" w:rsidRDefault="00817413" w:rsidP="009C48BD">
      <w:pPr>
        <w:numPr>
          <w:ilvl w:val="0"/>
          <w:numId w:val="131"/>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Board of Directors, Freedom House Ministries, Inc. Homeless Shelter  </w:t>
      </w:r>
    </w:p>
    <w:p w14:paraId="76635E07" w14:textId="77777777" w:rsidR="00817413" w:rsidRPr="00817413" w:rsidRDefault="00817413" w:rsidP="009C48BD">
      <w:pPr>
        <w:numPr>
          <w:ilvl w:val="0"/>
          <w:numId w:val="131"/>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Advisory Board of Directors, Northwestern University School of Education and Social Policy</w:t>
      </w:r>
    </w:p>
    <w:p w14:paraId="5D1B1FDD" w14:textId="77777777" w:rsidR="00817413" w:rsidRPr="00817413" w:rsidRDefault="00817413" w:rsidP="009C48BD">
      <w:pPr>
        <w:numPr>
          <w:ilvl w:val="0"/>
          <w:numId w:val="131"/>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The Farmory, Advisor for Capital Campaign </w:t>
      </w:r>
    </w:p>
    <w:p w14:paraId="74A23BB9" w14:textId="77777777" w:rsidR="00817413" w:rsidRPr="00817413" w:rsidRDefault="00817413" w:rsidP="009C48BD">
      <w:pPr>
        <w:numPr>
          <w:ilvl w:val="0"/>
          <w:numId w:val="131"/>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Greater Green Bay Community Foundation, US Oil Basic Needs Granting Committee Member</w:t>
      </w:r>
    </w:p>
    <w:p w14:paraId="0EDA0B44" w14:textId="77777777" w:rsidR="00817413" w:rsidRPr="00817413" w:rsidRDefault="00817413" w:rsidP="009C48BD">
      <w:pPr>
        <w:numPr>
          <w:ilvl w:val="0"/>
          <w:numId w:val="131"/>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Service League of Green Bay, WI; Active, Associate and Board Member responsible for funding proposal designs</w:t>
      </w:r>
    </w:p>
    <w:p w14:paraId="5DEEE846"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3151A497" w14:textId="77777777" w:rsidR="00817413" w:rsidRPr="00817413" w:rsidRDefault="00817413" w:rsidP="00817413">
      <w:pPr>
        <w:tabs>
          <w:tab w:val="decimal" w:leader="underscore" w:pos="7200"/>
        </w:tabs>
        <w:spacing w:after="120" w:line="320" w:lineRule="atLeast"/>
        <w:ind w:left="720" w:hanging="720"/>
        <w:rPr>
          <w:rFonts w:cstheme="minorBidi"/>
          <w:sz w:val="22"/>
          <w:szCs w:val="22"/>
        </w:rPr>
      </w:pPr>
      <w:r w:rsidRPr="00817413">
        <w:rPr>
          <w:rFonts w:cstheme="minorBidi"/>
          <w:sz w:val="22"/>
          <w:szCs w:val="22"/>
        </w:rPr>
        <w:t xml:space="preserve">Other relevant information </w:t>
      </w:r>
    </w:p>
    <w:p w14:paraId="2424028F" w14:textId="77777777" w:rsidR="00817413" w:rsidRPr="00817413" w:rsidRDefault="00817413" w:rsidP="009C48BD">
      <w:pPr>
        <w:numPr>
          <w:ilvl w:val="0"/>
          <w:numId w:val="131"/>
        </w:numPr>
        <w:tabs>
          <w:tab w:val="decimal" w:leader="underscore" w:pos="7200"/>
        </w:tabs>
        <w:spacing w:after="120" w:line="320" w:lineRule="atLeast"/>
        <w:contextualSpacing/>
        <w:rPr>
          <w:rFonts w:eastAsia="Times New Roman" w:cs="Times New Roman"/>
          <w:spacing w:val="-3"/>
          <w:szCs w:val="20"/>
        </w:rPr>
      </w:pPr>
      <w:r w:rsidRPr="00817413">
        <w:rPr>
          <w:rFonts w:eastAsia="Times New Roman" w:cs="Times New Roman"/>
          <w:spacing w:val="-3"/>
          <w:szCs w:val="20"/>
        </w:rPr>
        <w:t>Wisconsin International School, De Pere, WI; Founding Member, Academic Committee Chairperson</w:t>
      </w:r>
    </w:p>
    <w:p w14:paraId="1482E94A" w14:textId="77777777" w:rsidR="00817413" w:rsidRPr="00817413" w:rsidRDefault="00817413" w:rsidP="009C48BD">
      <w:pPr>
        <w:numPr>
          <w:ilvl w:val="0"/>
          <w:numId w:val="131"/>
        </w:numPr>
        <w:tabs>
          <w:tab w:val="decimal" w:leader="underscore" w:pos="7200"/>
        </w:tabs>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Funding Proposals Written for: The Salvation Army, Healthy Teeth, Healthy Kids, BAD DADS, Inc.</w:t>
      </w:r>
    </w:p>
    <w:p w14:paraId="7D3C7E57" w14:textId="77777777" w:rsidR="00817413" w:rsidRPr="00817413" w:rsidRDefault="00817413" w:rsidP="00817413">
      <w:pPr>
        <w:spacing w:after="160" w:line="320" w:lineRule="atLeast"/>
        <w:rPr>
          <w:rFonts w:cstheme="minorBidi"/>
          <w:b/>
          <w:sz w:val="28"/>
          <w:szCs w:val="22"/>
        </w:rPr>
      </w:pPr>
    </w:p>
    <w:p w14:paraId="14C7D43B" w14:textId="77777777" w:rsidR="00817413" w:rsidRPr="00817413" w:rsidRDefault="00817413" w:rsidP="00817413">
      <w:pPr>
        <w:spacing w:after="160" w:line="320" w:lineRule="atLeast"/>
        <w:rPr>
          <w:rFonts w:cstheme="minorBidi"/>
          <w:b/>
          <w:sz w:val="28"/>
          <w:szCs w:val="22"/>
        </w:rPr>
      </w:pPr>
    </w:p>
    <w:p w14:paraId="5125A264" w14:textId="77777777" w:rsidR="00817413" w:rsidRPr="00817413" w:rsidRDefault="00817413" w:rsidP="00817413">
      <w:pPr>
        <w:spacing w:after="160"/>
        <w:rPr>
          <w:rFonts w:cstheme="minorBidi"/>
          <w:b/>
          <w:bCs/>
          <w:sz w:val="28"/>
          <w:szCs w:val="28"/>
        </w:rPr>
      </w:pPr>
    </w:p>
    <w:p w14:paraId="2BD3B0B1" w14:textId="77777777" w:rsidR="00817413" w:rsidRPr="00817413" w:rsidRDefault="00817413" w:rsidP="00817413">
      <w:pPr>
        <w:spacing w:after="160" w:line="320" w:lineRule="atLeast"/>
        <w:ind w:left="720" w:hanging="720"/>
        <w:rPr>
          <w:rFonts w:cstheme="minorBidi"/>
          <w:sz w:val="22"/>
          <w:szCs w:val="22"/>
        </w:rPr>
      </w:pPr>
    </w:p>
    <w:p w14:paraId="732E5263" w14:textId="77777777" w:rsidR="00817413" w:rsidRPr="00817413" w:rsidRDefault="00817413" w:rsidP="00817413">
      <w:pPr>
        <w:tabs>
          <w:tab w:val="decimal" w:leader="underscore" w:pos="7200"/>
        </w:tabs>
        <w:spacing w:after="120" w:line="320" w:lineRule="atLeast"/>
        <w:ind w:left="720" w:hanging="720"/>
        <w:rPr>
          <w:rFonts w:cstheme="minorBidi"/>
          <w:sz w:val="22"/>
          <w:szCs w:val="22"/>
        </w:rPr>
      </w:pPr>
    </w:p>
    <w:p w14:paraId="3FDFC8D8" w14:textId="77777777" w:rsidR="00FB54EB" w:rsidRDefault="00FB54EB">
      <w:pPr>
        <w:spacing w:after="160"/>
        <w:rPr>
          <w:rFonts w:cstheme="minorBidi"/>
          <w:b/>
          <w:sz w:val="28"/>
          <w:szCs w:val="22"/>
        </w:rPr>
      </w:pPr>
      <w:r>
        <w:rPr>
          <w:rFonts w:cstheme="minorBidi"/>
          <w:b/>
          <w:sz w:val="28"/>
          <w:szCs w:val="22"/>
        </w:rPr>
        <w:br w:type="page"/>
      </w:r>
    </w:p>
    <w:p w14:paraId="531B82DF" w14:textId="27E60F25" w:rsidR="00817413" w:rsidRPr="00817413" w:rsidRDefault="00817413" w:rsidP="00817413">
      <w:pPr>
        <w:spacing w:after="160"/>
        <w:rPr>
          <w:rFonts w:cstheme="minorBidi"/>
          <w:b/>
          <w:sz w:val="28"/>
          <w:szCs w:val="22"/>
        </w:rPr>
      </w:pPr>
      <w:r w:rsidRPr="00817413">
        <w:rPr>
          <w:rFonts w:cstheme="minorBidi"/>
          <w:b/>
          <w:sz w:val="28"/>
          <w:szCs w:val="22"/>
        </w:rPr>
        <w:lastRenderedPageBreak/>
        <w:t xml:space="preserve">Trimberger Faculty Data </w:t>
      </w:r>
    </w:p>
    <w:p w14:paraId="617875DC" w14:textId="77777777" w:rsidR="00817413" w:rsidRPr="00817413" w:rsidRDefault="00817413" w:rsidP="00817413">
      <w:pPr>
        <w:spacing w:after="160" w:line="320" w:lineRule="atLeast"/>
        <w:rPr>
          <w:rFonts w:cstheme="minorBidi"/>
          <w:sz w:val="22"/>
          <w:szCs w:val="22"/>
        </w:rPr>
      </w:pPr>
      <w:r w:rsidRPr="00817413">
        <w:rPr>
          <w:rFonts w:cstheme="minorBidi"/>
          <w:b/>
          <w:sz w:val="22"/>
          <w:szCs w:val="22"/>
        </w:rPr>
        <w:t>Gail E. Trimberger</w:t>
      </w:r>
    </w:p>
    <w:p w14:paraId="654E5262"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15"/>
        <w:tblW w:w="8460" w:type="dxa"/>
        <w:tblInd w:w="918" w:type="dxa"/>
        <w:tblLayout w:type="fixed"/>
        <w:tblLook w:val="04A0" w:firstRow="1" w:lastRow="0" w:firstColumn="1" w:lastColumn="0" w:noHBand="0" w:noVBand="1"/>
      </w:tblPr>
      <w:tblGrid>
        <w:gridCol w:w="2880"/>
        <w:gridCol w:w="5580"/>
      </w:tblGrid>
      <w:tr w:rsidR="00817413" w:rsidRPr="00817413" w14:paraId="4B98A065" w14:textId="77777777" w:rsidTr="00DB5F6F">
        <w:tc>
          <w:tcPr>
            <w:tcW w:w="2880" w:type="dxa"/>
            <w:shd w:val="clear" w:color="auto" w:fill="E7E6E6" w:themeFill="background2"/>
          </w:tcPr>
          <w:p w14:paraId="08BB7529"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1A8A6D87" w14:textId="77777777" w:rsidR="00817413" w:rsidRPr="00817413" w:rsidRDefault="00817413" w:rsidP="00817413">
            <w:pPr>
              <w:spacing w:line="320" w:lineRule="atLeast"/>
            </w:pPr>
            <w:r w:rsidRPr="00817413">
              <w:t>Bachelor of Arts in Comprehensive Social Work (BSW)</w:t>
            </w:r>
          </w:p>
        </w:tc>
      </w:tr>
      <w:tr w:rsidR="00817413" w:rsidRPr="00817413" w14:paraId="2F9ECC84" w14:textId="77777777" w:rsidTr="00DB5F6F">
        <w:tc>
          <w:tcPr>
            <w:tcW w:w="2880" w:type="dxa"/>
            <w:shd w:val="clear" w:color="auto" w:fill="E7E6E6" w:themeFill="background2"/>
          </w:tcPr>
          <w:p w14:paraId="394E200E"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05307901" w14:textId="77777777" w:rsidR="00817413" w:rsidRPr="00817413" w:rsidRDefault="00817413" w:rsidP="00817413">
            <w:pPr>
              <w:spacing w:line="320" w:lineRule="atLeast"/>
            </w:pPr>
            <w:r w:rsidRPr="00817413">
              <w:t>University of Wisconsin-Eau Claire</w:t>
            </w:r>
          </w:p>
        </w:tc>
      </w:tr>
      <w:tr w:rsidR="00817413" w:rsidRPr="00817413" w14:paraId="7ED687A9" w14:textId="77777777" w:rsidTr="00DB5F6F">
        <w:tc>
          <w:tcPr>
            <w:tcW w:w="2880" w:type="dxa"/>
            <w:shd w:val="clear" w:color="auto" w:fill="E7E6E6" w:themeFill="background2"/>
          </w:tcPr>
          <w:p w14:paraId="7A18C3C8"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231BDC13" w14:textId="77777777" w:rsidR="00817413" w:rsidRPr="00817413" w:rsidRDefault="00817413" w:rsidP="00817413">
            <w:pPr>
              <w:spacing w:line="320" w:lineRule="atLeast"/>
            </w:pPr>
            <w:r w:rsidRPr="00817413">
              <w:t>Social Work</w:t>
            </w:r>
          </w:p>
        </w:tc>
      </w:tr>
      <w:tr w:rsidR="00817413" w:rsidRPr="00817413" w14:paraId="4332069A" w14:textId="77777777" w:rsidTr="00DB5F6F">
        <w:trPr>
          <w:trHeight w:val="323"/>
        </w:trPr>
        <w:tc>
          <w:tcPr>
            <w:tcW w:w="2880" w:type="dxa"/>
            <w:shd w:val="clear" w:color="auto" w:fill="E7E6E6" w:themeFill="background2"/>
          </w:tcPr>
          <w:p w14:paraId="071F5888" w14:textId="77777777" w:rsidR="00817413" w:rsidRPr="00817413" w:rsidRDefault="00817413" w:rsidP="00817413">
            <w:pPr>
              <w:spacing w:line="320" w:lineRule="atLeast"/>
            </w:pPr>
            <w:r w:rsidRPr="00817413">
              <w:t>Date Awarded (month/year)</w:t>
            </w:r>
          </w:p>
        </w:tc>
        <w:tc>
          <w:tcPr>
            <w:tcW w:w="5580" w:type="dxa"/>
          </w:tcPr>
          <w:p w14:paraId="58940FE1" w14:textId="77777777" w:rsidR="00817413" w:rsidRPr="00817413" w:rsidRDefault="00817413" w:rsidP="00817413">
            <w:pPr>
              <w:spacing w:line="320" w:lineRule="atLeast"/>
            </w:pPr>
            <w:r w:rsidRPr="00817413">
              <w:t>May 1981</w:t>
            </w:r>
          </w:p>
        </w:tc>
      </w:tr>
    </w:tbl>
    <w:p w14:paraId="71340FF1"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5"/>
        <w:tblW w:w="0" w:type="auto"/>
        <w:tblInd w:w="918" w:type="dxa"/>
        <w:tblLayout w:type="fixed"/>
        <w:tblLook w:val="04A0" w:firstRow="1" w:lastRow="0" w:firstColumn="1" w:lastColumn="0" w:noHBand="0" w:noVBand="1"/>
      </w:tblPr>
      <w:tblGrid>
        <w:gridCol w:w="2880"/>
        <w:gridCol w:w="5580"/>
      </w:tblGrid>
      <w:tr w:rsidR="00817413" w:rsidRPr="00817413" w14:paraId="0B784E91" w14:textId="77777777" w:rsidTr="00DB5F6F">
        <w:tc>
          <w:tcPr>
            <w:tcW w:w="2880" w:type="dxa"/>
            <w:shd w:val="clear" w:color="auto" w:fill="E7E6E6" w:themeFill="background2"/>
          </w:tcPr>
          <w:p w14:paraId="7554941F"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48C367F7" w14:textId="77777777" w:rsidR="00817413" w:rsidRPr="00817413" w:rsidRDefault="00817413" w:rsidP="00817413">
            <w:pPr>
              <w:spacing w:line="320" w:lineRule="atLeast"/>
            </w:pPr>
            <w:r w:rsidRPr="00817413">
              <w:t>Master of Science in Social Work (MSSW)</w:t>
            </w:r>
          </w:p>
        </w:tc>
      </w:tr>
      <w:tr w:rsidR="00817413" w:rsidRPr="00817413" w14:paraId="3867C6AC" w14:textId="77777777" w:rsidTr="00DB5F6F">
        <w:tc>
          <w:tcPr>
            <w:tcW w:w="2880" w:type="dxa"/>
            <w:shd w:val="clear" w:color="auto" w:fill="E7E6E6" w:themeFill="background2"/>
          </w:tcPr>
          <w:p w14:paraId="216AD05E"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19C868C3" w14:textId="77777777" w:rsidR="00817413" w:rsidRPr="00817413" w:rsidRDefault="00817413" w:rsidP="00817413">
            <w:pPr>
              <w:spacing w:line="320" w:lineRule="atLeast"/>
            </w:pPr>
            <w:r w:rsidRPr="00817413">
              <w:t>University of Wisconsin-Madison</w:t>
            </w:r>
          </w:p>
        </w:tc>
      </w:tr>
      <w:tr w:rsidR="00817413" w:rsidRPr="00817413" w14:paraId="07DECADD" w14:textId="77777777" w:rsidTr="00DB5F6F">
        <w:tc>
          <w:tcPr>
            <w:tcW w:w="2880" w:type="dxa"/>
            <w:shd w:val="clear" w:color="auto" w:fill="E7E6E6" w:themeFill="background2"/>
          </w:tcPr>
          <w:p w14:paraId="003D996B"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563344AF" w14:textId="77777777" w:rsidR="00817413" w:rsidRPr="00817413" w:rsidRDefault="00817413" w:rsidP="00817413">
            <w:pPr>
              <w:spacing w:line="320" w:lineRule="atLeast"/>
            </w:pPr>
            <w:r w:rsidRPr="00817413">
              <w:t>Social Work</w:t>
            </w:r>
          </w:p>
        </w:tc>
      </w:tr>
      <w:tr w:rsidR="00817413" w:rsidRPr="00817413" w14:paraId="2A35C502" w14:textId="77777777" w:rsidTr="00DB5F6F">
        <w:trPr>
          <w:trHeight w:val="323"/>
        </w:trPr>
        <w:tc>
          <w:tcPr>
            <w:tcW w:w="2880" w:type="dxa"/>
            <w:shd w:val="clear" w:color="auto" w:fill="E7E6E6" w:themeFill="background2"/>
          </w:tcPr>
          <w:p w14:paraId="0919479F" w14:textId="77777777" w:rsidR="00817413" w:rsidRPr="00817413" w:rsidRDefault="00817413" w:rsidP="00817413">
            <w:pPr>
              <w:spacing w:line="320" w:lineRule="atLeast"/>
            </w:pPr>
            <w:r w:rsidRPr="00817413">
              <w:t>Date Awarded (month/year)</w:t>
            </w:r>
          </w:p>
        </w:tc>
        <w:tc>
          <w:tcPr>
            <w:tcW w:w="5580" w:type="dxa"/>
          </w:tcPr>
          <w:p w14:paraId="29DD4F3E" w14:textId="77777777" w:rsidR="00817413" w:rsidRPr="00817413" w:rsidRDefault="00817413" w:rsidP="00817413">
            <w:pPr>
              <w:spacing w:line="320" w:lineRule="atLeast"/>
            </w:pPr>
            <w:r w:rsidRPr="00817413">
              <w:t>May 1982</w:t>
            </w:r>
          </w:p>
        </w:tc>
      </w:tr>
    </w:tbl>
    <w:p w14:paraId="6BD39C24" w14:textId="77777777" w:rsidR="00817413" w:rsidRPr="00817413" w:rsidRDefault="00817413" w:rsidP="00817413">
      <w:pPr>
        <w:spacing w:line="320" w:lineRule="atLeast"/>
        <w:contextualSpacing/>
        <w:rPr>
          <w:rFonts w:cstheme="minorBidi"/>
          <w:b/>
          <w:sz w:val="22"/>
          <w:szCs w:val="22"/>
        </w:rPr>
      </w:pPr>
    </w:p>
    <w:tbl>
      <w:tblPr>
        <w:tblStyle w:val="TableGrid815"/>
        <w:tblW w:w="0" w:type="auto"/>
        <w:tblInd w:w="918" w:type="dxa"/>
        <w:tblLayout w:type="fixed"/>
        <w:tblLook w:val="04A0" w:firstRow="1" w:lastRow="0" w:firstColumn="1" w:lastColumn="0" w:noHBand="0" w:noVBand="1"/>
      </w:tblPr>
      <w:tblGrid>
        <w:gridCol w:w="2880"/>
        <w:gridCol w:w="5580"/>
      </w:tblGrid>
      <w:tr w:rsidR="00817413" w:rsidRPr="00817413" w14:paraId="3A216F38" w14:textId="77777777" w:rsidTr="00DB5F6F">
        <w:tc>
          <w:tcPr>
            <w:tcW w:w="2880" w:type="dxa"/>
            <w:shd w:val="clear" w:color="auto" w:fill="E7E6E6" w:themeFill="background2"/>
          </w:tcPr>
          <w:p w14:paraId="3019F6AF"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6F1956BC" w14:textId="77777777" w:rsidR="00817413" w:rsidRPr="00817413" w:rsidRDefault="00817413" w:rsidP="00817413">
            <w:pPr>
              <w:spacing w:line="320" w:lineRule="atLeast"/>
            </w:pPr>
            <w:r w:rsidRPr="00817413">
              <w:t>Doctorate of Philosophy (PhD)</w:t>
            </w:r>
          </w:p>
        </w:tc>
      </w:tr>
      <w:tr w:rsidR="00817413" w:rsidRPr="00817413" w14:paraId="07DCE0A9" w14:textId="77777777" w:rsidTr="00DB5F6F">
        <w:tc>
          <w:tcPr>
            <w:tcW w:w="2880" w:type="dxa"/>
            <w:shd w:val="clear" w:color="auto" w:fill="E7E6E6" w:themeFill="background2"/>
          </w:tcPr>
          <w:p w14:paraId="2FB49A2D"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3E8B7A3A" w14:textId="77777777" w:rsidR="00817413" w:rsidRPr="00817413" w:rsidRDefault="00817413" w:rsidP="00817413">
            <w:pPr>
              <w:spacing w:line="320" w:lineRule="atLeast"/>
            </w:pPr>
            <w:r w:rsidRPr="00817413">
              <w:t>Marian University</w:t>
            </w:r>
          </w:p>
        </w:tc>
      </w:tr>
      <w:tr w:rsidR="00817413" w:rsidRPr="00817413" w14:paraId="2F063E4A" w14:textId="77777777" w:rsidTr="00DB5F6F">
        <w:tc>
          <w:tcPr>
            <w:tcW w:w="2880" w:type="dxa"/>
            <w:shd w:val="clear" w:color="auto" w:fill="E7E6E6" w:themeFill="background2"/>
          </w:tcPr>
          <w:p w14:paraId="3FA361DA"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79EDB358" w14:textId="77777777" w:rsidR="00817413" w:rsidRPr="00817413" w:rsidRDefault="00817413" w:rsidP="00817413">
            <w:pPr>
              <w:spacing w:line="320" w:lineRule="atLeast"/>
            </w:pPr>
            <w:r w:rsidRPr="00817413">
              <w:t>Leadership Studies</w:t>
            </w:r>
          </w:p>
        </w:tc>
      </w:tr>
      <w:tr w:rsidR="00817413" w:rsidRPr="00817413" w14:paraId="3B894681" w14:textId="77777777" w:rsidTr="00DB5F6F">
        <w:trPr>
          <w:trHeight w:val="323"/>
        </w:trPr>
        <w:tc>
          <w:tcPr>
            <w:tcW w:w="2880" w:type="dxa"/>
            <w:shd w:val="clear" w:color="auto" w:fill="E7E6E6" w:themeFill="background2"/>
          </w:tcPr>
          <w:p w14:paraId="1D907886" w14:textId="77777777" w:rsidR="00817413" w:rsidRPr="00817413" w:rsidRDefault="00817413" w:rsidP="00817413">
            <w:pPr>
              <w:spacing w:line="320" w:lineRule="atLeast"/>
            </w:pPr>
            <w:r w:rsidRPr="00817413">
              <w:t>Date Awarded (month/year)</w:t>
            </w:r>
          </w:p>
        </w:tc>
        <w:tc>
          <w:tcPr>
            <w:tcW w:w="5580" w:type="dxa"/>
          </w:tcPr>
          <w:p w14:paraId="4A6C65C6" w14:textId="77777777" w:rsidR="00817413" w:rsidRPr="00817413" w:rsidRDefault="00817413" w:rsidP="00817413">
            <w:pPr>
              <w:spacing w:line="320" w:lineRule="atLeast"/>
            </w:pPr>
            <w:r w:rsidRPr="00817413">
              <w:t>May 2013</w:t>
            </w:r>
          </w:p>
        </w:tc>
      </w:tr>
    </w:tbl>
    <w:p w14:paraId="1C629A15" w14:textId="77777777" w:rsidR="00817413" w:rsidRPr="00817413" w:rsidRDefault="00817413" w:rsidP="00817413">
      <w:pPr>
        <w:spacing w:line="320" w:lineRule="atLeast"/>
        <w:contextualSpacing/>
        <w:rPr>
          <w:rFonts w:cstheme="minorBidi"/>
          <w:b/>
          <w:sz w:val="22"/>
          <w:szCs w:val="22"/>
        </w:rPr>
      </w:pPr>
    </w:p>
    <w:p w14:paraId="0DBDDB98"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15"/>
        <w:tblW w:w="8437" w:type="dxa"/>
        <w:tblInd w:w="918" w:type="dxa"/>
        <w:tblLayout w:type="fixed"/>
        <w:tblLook w:val="04A0" w:firstRow="1" w:lastRow="0" w:firstColumn="1" w:lastColumn="0" w:noHBand="0" w:noVBand="1"/>
      </w:tblPr>
      <w:tblGrid>
        <w:gridCol w:w="3330"/>
        <w:gridCol w:w="5107"/>
      </w:tblGrid>
      <w:tr w:rsidR="00817413" w:rsidRPr="00817413" w14:paraId="626537BC" w14:textId="77777777" w:rsidTr="00DB5F6F">
        <w:tc>
          <w:tcPr>
            <w:tcW w:w="3330" w:type="dxa"/>
            <w:shd w:val="clear" w:color="auto" w:fill="E7E6E6" w:themeFill="background2"/>
          </w:tcPr>
          <w:p w14:paraId="479E0007" w14:textId="77777777" w:rsidR="00817413" w:rsidRPr="00817413" w:rsidRDefault="00817413" w:rsidP="00817413">
            <w:pPr>
              <w:spacing w:line="320" w:lineRule="atLeast"/>
              <w:ind w:left="720" w:hanging="720"/>
            </w:pPr>
            <w:r w:rsidRPr="00817413">
              <w:t>Employing academic institution</w:t>
            </w:r>
          </w:p>
        </w:tc>
        <w:tc>
          <w:tcPr>
            <w:tcW w:w="5107" w:type="dxa"/>
          </w:tcPr>
          <w:p w14:paraId="1373F406" w14:textId="77777777" w:rsidR="00817413" w:rsidRPr="00817413" w:rsidRDefault="00817413" w:rsidP="00817413">
            <w:pPr>
              <w:spacing w:line="320" w:lineRule="atLeast"/>
            </w:pPr>
            <w:r w:rsidRPr="00817413">
              <w:t>University of Wisconsin-Green Bay</w:t>
            </w:r>
          </w:p>
        </w:tc>
      </w:tr>
      <w:tr w:rsidR="00817413" w:rsidRPr="00817413" w14:paraId="073DEFDE" w14:textId="77777777" w:rsidTr="00DB5F6F">
        <w:tc>
          <w:tcPr>
            <w:tcW w:w="3330" w:type="dxa"/>
            <w:shd w:val="clear" w:color="auto" w:fill="E7E6E6" w:themeFill="background2"/>
          </w:tcPr>
          <w:p w14:paraId="601811EB" w14:textId="77777777" w:rsidR="00817413" w:rsidRPr="00817413" w:rsidRDefault="00817413" w:rsidP="00817413">
            <w:pPr>
              <w:spacing w:line="320" w:lineRule="atLeast"/>
            </w:pPr>
            <w:r w:rsidRPr="00817413">
              <w:t>Title</w:t>
            </w:r>
          </w:p>
        </w:tc>
        <w:tc>
          <w:tcPr>
            <w:tcW w:w="5107" w:type="dxa"/>
          </w:tcPr>
          <w:p w14:paraId="1674506C" w14:textId="77777777" w:rsidR="00817413" w:rsidRPr="00817413" w:rsidRDefault="00817413" w:rsidP="00817413">
            <w:pPr>
              <w:spacing w:line="320" w:lineRule="atLeast"/>
            </w:pPr>
            <w:r w:rsidRPr="00817413">
              <w:t>Associate Professor</w:t>
            </w:r>
          </w:p>
        </w:tc>
      </w:tr>
      <w:tr w:rsidR="00817413" w:rsidRPr="00817413" w14:paraId="76AF4186" w14:textId="77777777" w:rsidTr="00DB5F6F">
        <w:tc>
          <w:tcPr>
            <w:tcW w:w="3330" w:type="dxa"/>
            <w:shd w:val="clear" w:color="auto" w:fill="E7E6E6" w:themeFill="background2"/>
          </w:tcPr>
          <w:p w14:paraId="6E27C6B3" w14:textId="77777777" w:rsidR="00817413" w:rsidRPr="00817413" w:rsidRDefault="00817413" w:rsidP="00817413">
            <w:pPr>
              <w:spacing w:line="320" w:lineRule="atLeast"/>
            </w:pPr>
            <w:r w:rsidRPr="00817413">
              <w:t>City and state</w:t>
            </w:r>
          </w:p>
        </w:tc>
        <w:tc>
          <w:tcPr>
            <w:tcW w:w="5107" w:type="dxa"/>
          </w:tcPr>
          <w:p w14:paraId="06FEC3EE" w14:textId="77777777" w:rsidR="00817413" w:rsidRPr="00817413" w:rsidRDefault="00817413" w:rsidP="00817413">
            <w:pPr>
              <w:spacing w:line="320" w:lineRule="atLeast"/>
            </w:pPr>
            <w:r w:rsidRPr="00817413">
              <w:t>Green Bay, WI</w:t>
            </w:r>
          </w:p>
        </w:tc>
      </w:tr>
      <w:tr w:rsidR="00817413" w:rsidRPr="00817413" w14:paraId="14DF2619" w14:textId="77777777" w:rsidTr="00DB5F6F">
        <w:tc>
          <w:tcPr>
            <w:tcW w:w="3330" w:type="dxa"/>
            <w:shd w:val="clear" w:color="auto" w:fill="E7E6E6" w:themeFill="background2"/>
          </w:tcPr>
          <w:p w14:paraId="3C719722" w14:textId="77777777" w:rsidR="00817413" w:rsidRPr="00817413" w:rsidRDefault="00817413" w:rsidP="00817413">
            <w:pPr>
              <w:spacing w:line="320" w:lineRule="atLeast"/>
            </w:pPr>
            <w:r w:rsidRPr="00817413">
              <w:t>Start date (month/year)</w:t>
            </w:r>
          </w:p>
        </w:tc>
        <w:tc>
          <w:tcPr>
            <w:tcW w:w="5107" w:type="dxa"/>
          </w:tcPr>
          <w:p w14:paraId="6CBFCB17" w14:textId="77777777" w:rsidR="00817413" w:rsidRPr="00817413" w:rsidRDefault="00817413" w:rsidP="00817413">
            <w:pPr>
              <w:spacing w:line="320" w:lineRule="atLeast"/>
            </w:pPr>
            <w:r w:rsidRPr="00817413">
              <w:t>August/2008</w:t>
            </w:r>
          </w:p>
        </w:tc>
      </w:tr>
      <w:tr w:rsidR="00817413" w:rsidRPr="00817413" w14:paraId="0E0ED028" w14:textId="77777777" w:rsidTr="00DB5F6F">
        <w:tc>
          <w:tcPr>
            <w:tcW w:w="3330" w:type="dxa"/>
            <w:shd w:val="clear" w:color="auto" w:fill="E7E6E6" w:themeFill="background2"/>
          </w:tcPr>
          <w:p w14:paraId="4FC5408F" w14:textId="77777777" w:rsidR="00817413" w:rsidRPr="00817413" w:rsidRDefault="00817413" w:rsidP="00817413">
            <w:pPr>
              <w:spacing w:line="320" w:lineRule="atLeast"/>
            </w:pPr>
            <w:r w:rsidRPr="00817413">
              <w:t>End date (month/year)</w:t>
            </w:r>
          </w:p>
        </w:tc>
        <w:tc>
          <w:tcPr>
            <w:tcW w:w="5107" w:type="dxa"/>
          </w:tcPr>
          <w:p w14:paraId="5D4A7F9F" w14:textId="77777777" w:rsidR="00817413" w:rsidRPr="00817413" w:rsidRDefault="00817413" w:rsidP="00817413">
            <w:pPr>
              <w:spacing w:line="320" w:lineRule="atLeast"/>
            </w:pPr>
            <w:r w:rsidRPr="00817413">
              <w:t>Current</w:t>
            </w:r>
          </w:p>
        </w:tc>
      </w:tr>
    </w:tbl>
    <w:p w14:paraId="69543664" w14:textId="77777777" w:rsidR="00817413" w:rsidRPr="00817413" w:rsidRDefault="00817413" w:rsidP="00817413">
      <w:pPr>
        <w:spacing w:line="320" w:lineRule="atLeast"/>
        <w:contextualSpacing/>
        <w:rPr>
          <w:rFonts w:cstheme="minorBidi"/>
          <w:sz w:val="22"/>
          <w:szCs w:val="22"/>
        </w:rPr>
      </w:pPr>
      <w:r w:rsidRPr="00817413">
        <w:rPr>
          <w:rFonts w:cstheme="minorBidi"/>
          <w:sz w:val="18"/>
          <w:szCs w:val="18"/>
        </w:rPr>
        <w:t xml:space="preserve">                    </w:t>
      </w:r>
    </w:p>
    <w:p w14:paraId="5EB78C71"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15"/>
        <w:tblW w:w="8445" w:type="dxa"/>
        <w:tblInd w:w="918" w:type="dxa"/>
        <w:tblLayout w:type="fixed"/>
        <w:tblLook w:val="04A0" w:firstRow="1" w:lastRow="0" w:firstColumn="1" w:lastColumn="0" w:noHBand="0" w:noVBand="1"/>
      </w:tblPr>
      <w:tblGrid>
        <w:gridCol w:w="3330"/>
        <w:gridCol w:w="5115"/>
      </w:tblGrid>
      <w:tr w:rsidR="00817413" w:rsidRPr="00817413" w14:paraId="728A9A22" w14:textId="77777777" w:rsidTr="00DB5F6F">
        <w:tc>
          <w:tcPr>
            <w:tcW w:w="3330" w:type="dxa"/>
            <w:shd w:val="clear" w:color="auto" w:fill="E7E6E6" w:themeFill="background2"/>
          </w:tcPr>
          <w:p w14:paraId="4293BD64" w14:textId="77777777" w:rsidR="00817413" w:rsidRPr="00817413" w:rsidRDefault="00817413" w:rsidP="00817413">
            <w:pPr>
              <w:spacing w:line="320" w:lineRule="atLeast"/>
            </w:pPr>
            <w:r w:rsidRPr="00817413">
              <w:t xml:space="preserve">Employer </w:t>
            </w:r>
          </w:p>
        </w:tc>
        <w:tc>
          <w:tcPr>
            <w:tcW w:w="5115" w:type="dxa"/>
          </w:tcPr>
          <w:p w14:paraId="38D58636" w14:textId="77777777" w:rsidR="00817413" w:rsidRPr="00817413" w:rsidRDefault="00817413" w:rsidP="00817413">
            <w:pPr>
              <w:spacing w:line="320" w:lineRule="atLeast"/>
            </w:pPr>
            <w:r w:rsidRPr="00817413">
              <w:t>Texas Department of Health</w:t>
            </w:r>
          </w:p>
        </w:tc>
      </w:tr>
      <w:tr w:rsidR="00817413" w:rsidRPr="00817413" w14:paraId="5EBD625C" w14:textId="77777777" w:rsidTr="00DB5F6F">
        <w:tc>
          <w:tcPr>
            <w:tcW w:w="3330" w:type="dxa"/>
            <w:shd w:val="clear" w:color="auto" w:fill="E7E6E6" w:themeFill="background2"/>
          </w:tcPr>
          <w:p w14:paraId="4A48065C" w14:textId="77777777" w:rsidR="00817413" w:rsidRPr="00817413" w:rsidRDefault="00817413" w:rsidP="00817413">
            <w:pPr>
              <w:spacing w:line="320" w:lineRule="atLeast"/>
            </w:pPr>
            <w:r w:rsidRPr="00817413">
              <w:t>Position</w:t>
            </w:r>
          </w:p>
        </w:tc>
        <w:tc>
          <w:tcPr>
            <w:tcW w:w="5115" w:type="dxa"/>
          </w:tcPr>
          <w:p w14:paraId="4828C293" w14:textId="77777777" w:rsidR="00817413" w:rsidRPr="00817413" w:rsidRDefault="00817413" w:rsidP="00817413">
            <w:pPr>
              <w:spacing w:line="320" w:lineRule="atLeast"/>
            </w:pPr>
            <w:r w:rsidRPr="00817413">
              <w:t>Medical Social Worker</w:t>
            </w:r>
          </w:p>
        </w:tc>
      </w:tr>
      <w:tr w:rsidR="00817413" w:rsidRPr="00817413" w14:paraId="74943712" w14:textId="77777777" w:rsidTr="00DB5F6F">
        <w:tc>
          <w:tcPr>
            <w:tcW w:w="3330" w:type="dxa"/>
            <w:shd w:val="clear" w:color="auto" w:fill="E7E6E6" w:themeFill="background2"/>
          </w:tcPr>
          <w:p w14:paraId="22733EE9" w14:textId="77777777" w:rsidR="00817413" w:rsidRPr="00817413" w:rsidRDefault="00817413" w:rsidP="00817413">
            <w:pPr>
              <w:spacing w:line="320" w:lineRule="atLeast"/>
            </w:pPr>
            <w:r w:rsidRPr="00817413">
              <w:t>City and state</w:t>
            </w:r>
          </w:p>
        </w:tc>
        <w:tc>
          <w:tcPr>
            <w:tcW w:w="5115" w:type="dxa"/>
          </w:tcPr>
          <w:p w14:paraId="3A41422B" w14:textId="77777777" w:rsidR="00817413" w:rsidRPr="00817413" w:rsidRDefault="00817413" w:rsidP="00817413">
            <w:pPr>
              <w:spacing w:line="320" w:lineRule="atLeast"/>
            </w:pPr>
            <w:r w:rsidRPr="00817413">
              <w:t>Tyler, TX</w:t>
            </w:r>
          </w:p>
        </w:tc>
      </w:tr>
      <w:tr w:rsidR="00817413" w:rsidRPr="00817413" w14:paraId="42625FCA" w14:textId="77777777" w:rsidTr="00DB5F6F">
        <w:tc>
          <w:tcPr>
            <w:tcW w:w="3330" w:type="dxa"/>
            <w:shd w:val="clear" w:color="auto" w:fill="E7E6E6" w:themeFill="background2"/>
          </w:tcPr>
          <w:p w14:paraId="7511AA5E" w14:textId="77777777" w:rsidR="00817413" w:rsidRPr="00817413" w:rsidRDefault="00817413" w:rsidP="00817413">
            <w:pPr>
              <w:spacing w:line="320" w:lineRule="atLeast"/>
            </w:pPr>
            <w:r w:rsidRPr="00817413">
              <w:t>Start date (month/year)</w:t>
            </w:r>
          </w:p>
        </w:tc>
        <w:tc>
          <w:tcPr>
            <w:tcW w:w="5115" w:type="dxa"/>
          </w:tcPr>
          <w:p w14:paraId="41C1C9AA" w14:textId="77777777" w:rsidR="00817413" w:rsidRPr="00817413" w:rsidRDefault="00817413" w:rsidP="00817413">
            <w:pPr>
              <w:spacing w:line="320" w:lineRule="atLeast"/>
            </w:pPr>
            <w:r w:rsidRPr="00817413">
              <w:t>September/1984</w:t>
            </w:r>
          </w:p>
        </w:tc>
      </w:tr>
      <w:tr w:rsidR="00817413" w:rsidRPr="00817413" w14:paraId="6609920D" w14:textId="77777777" w:rsidTr="00DB5F6F">
        <w:tc>
          <w:tcPr>
            <w:tcW w:w="3330" w:type="dxa"/>
            <w:shd w:val="clear" w:color="auto" w:fill="E7E6E6" w:themeFill="background2"/>
          </w:tcPr>
          <w:p w14:paraId="5301AAD6" w14:textId="77777777" w:rsidR="00817413" w:rsidRPr="00817413" w:rsidRDefault="00817413" w:rsidP="00817413">
            <w:pPr>
              <w:spacing w:line="320" w:lineRule="atLeast"/>
            </w:pPr>
            <w:r w:rsidRPr="00817413">
              <w:t>End date (month/year)</w:t>
            </w:r>
          </w:p>
        </w:tc>
        <w:tc>
          <w:tcPr>
            <w:tcW w:w="5115" w:type="dxa"/>
          </w:tcPr>
          <w:p w14:paraId="0203C783" w14:textId="77777777" w:rsidR="00817413" w:rsidRPr="00817413" w:rsidRDefault="00817413" w:rsidP="00817413">
            <w:pPr>
              <w:spacing w:line="320" w:lineRule="atLeast"/>
            </w:pPr>
            <w:r w:rsidRPr="00817413">
              <w:t>February/1987</w:t>
            </w:r>
          </w:p>
        </w:tc>
      </w:tr>
    </w:tbl>
    <w:p w14:paraId="1834F609"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5"/>
        <w:tblW w:w="8475" w:type="dxa"/>
        <w:tblInd w:w="918" w:type="dxa"/>
        <w:tblLayout w:type="fixed"/>
        <w:tblLook w:val="04A0" w:firstRow="1" w:lastRow="0" w:firstColumn="1" w:lastColumn="0" w:noHBand="0" w:noVBand="1"/>
      </w:tblPr>
      <w:tblGrid>
        <w:gridCol w:w="3330"/>
        <w:gridCol w:w="5145"/>
      </w:tblGrid>
      <w:tr w:rsidR="00817413" w:rsidRPr="00817413" w14:paraId="572A7E02" w14:textId="77777777" w:rsidTr="00DB5F6F">
        <w:tc>
          <w:tcPr>
            <w:tcW w:w="3330" w:type="dxa"/>
            <w:shd w:val="clear" w:color="auto" w:fill="E7E6E6" w:themeFill="background2"/>
          </w:tcPr>
          <w:p w14:paraId="42CF84AC" w14:textId="77777777" w:rsidR="00817413" w:rsidRPr="00817413" w:rsidRDefault="00817413" w:rsidP="00817413">
            <w:pPr>
              <w:spacing w:line="320" w:lineRule="atLeast"/>
            </w:pPr>
            <w:r w:rsidRPr="00817413">
              <w:t xml:space="preserve">Employer </w:t>
            </w:r>
          </w:p>
        </w:tc>
        <w:tc>
          <w:tcPr>
            <w:tcW w:w="5145" w:type="dxa"/>
          </w:tcPr>
          <w:p w14:paraId="2E218650" w14:textId="77777777" w:rsidR="00817413" w:rsidRPr="00817413" w:rsidRDefault="00817413" w:rsidP="00817413">
            <w:pPr>
              <w:spacing w:line="320" w:lineRule="atLeast"/>
            </w:pPr>
            <w:r w:rsidRPr="00817413">
              <w:t>Heritage Nursing Center</w:t>
            </w:r>
          </w:p>
        </w:tc>
      </w:tr>
      <w:tr w:rsidR="00817413" w:rsidRPr="00817413" w14:paraId="70CE7974" w14:textId="77777777" w:rsidTr="00DB5F6F">
        <w:tc>
          <w:tcPr>
            <w:tcW w:w="3330" w:type="dxa"/>
            <w:shd w:val="clear" w:color="auto" w:fill="E7E6E6" w:themeFill="background2"/>
          </w:tcPr>
          <w:p w14:paraId="1430EF7E" w14:textId="77777777" w:rsidR="00817413" w:rsidRPr="00817413" w:rsidRDefault="00817413" w:rsidP="00817413">
            <w:pPr>
              <w:spacing w:line="320" w:lineRule="atLeast"/>
            </w:pPr>
            <w:r w:rsidRPr="00817413">
              <w:t>Position</w:t>
            </w:r>
          </w:p>
        </w:tc>
        <w:tc>
          <w:tcPr>
            <w:tcW w:w="5145" w:type="dxa"/>
          </w:tcPr>
          <w:p w14:paraId="3460634E" w14:textId="77777777" w:rsidR="00817413" w:rsidRPr="00817413" w:rsidRDefault="00817413" w:rsidP="00817413">
            <w:pPr>
              <w:spacing w:line="320" w:lineRule="atLeast"/>
            </w:pPr>
            <w:r w:rsidRPr="00817413">
              <w:t>Director of Social Services/Consultant</w:t>
            </w:r>
          </w:p>
        </w:tc>
      </w:tr>
      <w:tr w:rsidR="00817413" w:rsidRPr="00817413" w14:paraId="1F868478" w14:textId="77777777" w:rsidTr="00DB5F6F">
        <w:tc>
          <w:tcPr>
            <w:tcW w:w="3330" w:type="dxa"/>
            <w:shd w:val="clear" w:color="auto" w:fill="E7E6E6" w:themeFill="background2"/>
          </w:tcPr>
          <w:p w14:paraId="3C165A57" w14:textId="77777777" w:rsidR="00817413" w:rsidRPr="00817413" w:rsidRDefault="00817413" w:rsidP="00817413">
            <w:pPr>
              <w:spacing w:line="320" w:lineRule="atLeast"/>
            </w:pPr>
            <w:r w:rsidRPr="00817413">
              <w:t>City and state</w:t>
            </w:r>
          </w:p>
        </w:tc>
        <w:tc>
          <w:tcPr>
            <w:tcW w:w="5145" w:type="dxa"/>
          </w:tcPr>
          <w:p w14:paraId="4094978B" w14:textId="77777777" w:rsidR="00817413" w:rsidRPr="00817413" w:rsidRDefault="00817413" w:rsidP="00817413">
            <w:pPr>
              <w:spacing w:line="320" w:lineRule="atLeast"/>
            </w:pPr>
            <w:r w:rsidRPr="00817413">
              <w:t>Sheboygan, WI</w:t>
            </w:r>
          </w:p>
        </w:tc>
      </w:tr>
      <w:tr w:rsidR="00817413" w:rsidRPr="00817413" w14:paraId="729ABD19" w14:textId="77777777" w:rsidTr="00DB5F6F">
        <w:tc>
          <w:tcPr>
            <w:tcW w:w="3330" w:type="dxa"/>
            <w:shd w:val="clear" w:color="auto" w:fill="E7E6E6" w:themeFill="background2"/>
          </w:tcPr>
          <w:p w14:paraId="0694A253" w14:textId="77777777" w:rsidR="00817413" w:rsidRPr="00817413" w:rsidRDefault="00817413" w:rsidP="00817413">
            <w:pPr>
              <w:spacing w:line="320" w:lineRule="atLeast"/>
            </w:pPr>
            <w:r w:rsidRPr="00817413">
              <w:t>Start date (month/year)</w:t>
            </w:r>
          </w:p>
        </w:tc>
        <w:tc>
          <w:tcPr>
            <w:tcW w:w="5145" w:type="dxa"/>
          </w:tcPr>
          <w:p w14:paraId="0F23FC82" w14:textId="77777777" w:rsidR="00817413" w:rsidRPr="00817413" w:rsidRDefault="00817413" w:rsidP="00817413">
            <w:pPr>
              <w:spacing w:line="320" w:lineRule="atLeast"/>
            </w:pPr>
            <w:r w:rsidRPr="00817413">
              <w:t>May/1988</w:t>
            </w:r>
          </w:p>
        </w:tc>
      </w:tr>
      <w:tr w:rsidR="00817413" w:rsidRPr="00817413" w14:paraId="30FB4759" w14:textId="77777777" w:rsidTr="00DB5F6F">
        <w:tc>
          <w:tcPr>
            <w:tcW w:w="3330" w:type="dxa"/>
            <w:shd w:val="clear" w:color="auto" w:fill="E7E6E6" w:themeFill="background2"/>
          </w:tcPr>
          <w:p w14:paraId="355558ED" w14:textId="77777777" w:rsidR="00817413" w:rsidRPr="00817413" w:rsidRDefault="00817413" w:rsidP="00817413">
            <w:pPr>
              <w:spacing w:line="320" w:lineRule="atLeast"/>
            </w:pPr>
            <w:r w:rsidRPr="00817413">
              <w:t>End date (month/year)</w:t>
            </w:r>
          </w:p>
        </w:tc>
        <w:tc>
          <w:tcPr>
            <w:tcW w:w="5145" w:type="dxa"/>
          </w:tcPr>
          <w:p w14:paraId="264144DB" w14:textId="77777777" w:rsidR="00817413" w:rsidRPr="00817413" w:rsidRDefault="00817413" w:rsidP="00817413">
            <w:pPr>
              <w:spacing w:line="320" w:lineRule="atLeast"/>
            </w:pPr>
            <w:r w:rsidRPr="00817413">
              <w:t>August/1993</w:t>
            </w:r>
          </w:p>
        </w:tc>
      </w:tr>
    </w:tbl>
    <w:p w14:paraId="32ECE73E" w14:textId="77777777" w:rsidR="00817413" w:rsidRPr="00817413" w:rsidRDefault="00817413" w:rsidP="00817413">
      <w:pPr>
        <w:spacing w:line="320" w:lineRule="atLeast"/>
        <w:ind w:left="720"/>
        <w:contextualSpacing/>
        <w:rPr>
          <w:rFonts w:cstheme="minorBidi"/>
          <w:sz w:val="22"/>
          <w:szCs w:val="22"/>
        </w:rPr>
      </w:pPr>
    </w:p>
    <w:tbl>
      <w:tblPr>
        <w:tblStyle w:val="TableGrid815"/>
        <w:tblW w:w="8520" w:type="dxa"/>
        <w:tblInd w:w="918" w:type="dxa"/>
        <w:tblLayout w:type="fixed"/>
        <w:tblLook w:val="04A0" w:firstRow="1" w:lastRow="0" w:firstColumn="1" w:lastColumn="0" w:noHBand="0" w:noVBand="1"/>
      </w:tblPr>
      <w:tblGrid>
        <w:gridCol w:w="3330"/>
        <w:gridCol w:w="5190"/>
      </w:tblGrid>
      <w:tr w:rsidR="00817413" w:rsidRPr="00817413" w14:paraId="21012D87" w14:textId="77777777" w:rsidTr="00DB5F6F">
        <w:tc>
          <w:tcPr>
            <w:tcW w:w="3330" w:type="dxa"/>
            <w:shd w:val="clear" w:color="auto" w:fill="E7E6E6" w:themeFill="background2"/>
          </w:tcPr>
          <w:p w14:paraId="456FFB0F" w14:textId="77777777" w:rsidR="00817413" w:rsidRPr="00817413" w:rsidRDefault="00817413" w:rsidP="00817413">
            <w:pPr>
              <w:spacing w:line="320" w:lineRule="atLeast"/>
            </w:pPr>
            <w:r w:rsidRPr="00817413">
              <w:lastRenderedPageBreak/>
              <w:t xml:space="preserve">Employer </w:t>
            </w:r>
          </w:p>
        </w:tc>
        <w:tc>
          <w:tcPr>
            <w:tcW w:w="5190" w:type="dxa"/>
          </w:tcPr>
          <w:p w14:paraId="73FF3780" w14:textId="77777777" w:rsidR="00817413" w:rsidRPr="00817413" w:rsidRDefault="00817413" w:rsidP="00817413">
            <w:pPr>
              <w:spacing w:line="320" w:lineRule="atLeast"/>
            </w:pPr>
            <w:r w:rsidRPr="00817413">
              <w:t>St. Vincent Hospital</w:t>
            </w:r>
          </w:p>
        </w:tc>
      </w:tr>
      <w:tr w:rsidR="00817413" w:rsidRPr="00817413" w14:paraId="37E47A3D" w14:textId="77777777" w:rsidTr="00DB5F6F">
        <w:tc>
          <w:tcPr>
            <w:tcW w:w="3330" w:type="dxa"/>
            <w:shd w:val="clear" w:color="auto" w:fill="E7E6E6" w:themeFill="background2"/>
          </w:tcPr>
          <w:p w14:paraId="453C499E" w14:textId="77777777" w:rsidR="00817413" w:rsidRPr="00817413" w:rsidRDefault="00817413" w:rsidP="00817413">
            <w:pPr>
              <w:spacing w:line="320" w:lineRule="atLeast"/>
            </w:pPr>
            <w:r w:rsidRPr="00817413">
              <w:t>Position</w:t>
            </w:r>
          </w:p>
        </w:tc>
        <w:tc>
          <w:tcPr>
            <w:tcW w:w="5190" w:type="dxa"/>
          </w:tcPr>
          <w:p w14:paraId="34E1075E" w14:textId="77777777" w:rsidR="00817413" w:rsidRPr="00817413" w:rsidRDefault="00817413" w:rsidP="00817413">
            <w:pPr>
              <w:spacing w:line="320" w:lineRule="atLeast"/>
            </w:pPr>
            <w:r w:rsidRPr="00817413">
              <w:t>Medical Social Worker</w:t>
            </w:r>
          </w:p>
        </w:tc>
      </w:tr>
      <w:tr w:rsidR="00817413" w:rsidRPr="00817413" w14:paraId="07452885" w14:textId="77777777" w:rsidTr="00DB5F6F">
        <w:tc>
          <w:tcPr>
            <w:tcW w:w="3330" w:type="dxa"/>
            <w:shd w:val="clear" w:color="auto" w:fill="E7E6E6" w:themeFill="background2"/>
          </w:tcPr>
          <w:p w14:paraId="53324EE0" w14:textId="77777777" w:rsidR="00817413" w:rsidRPr="00817413" w:rsidRDefault="00817413" w:rsidP="00817413">
            <w:pPr>
              <w:spacing w:line="320" w:lineRule="atLeast"/>
            </w:pPr>
            <w:r w:rsidRPr="00817413">
              <w:t>City and state</w:t>
            </w:r>
          </w:p>
        </w:tc>
        <w:tc>
          <w:tcPr>
            <w:tcW w:w="5190" w:type="dxa"/>
          </w:tcPr>
          <w:p w14:paraId="4C08C39C" w14:textId="77777777" w:rsidR="00817413" w:rsidRPr="00817413" w:rsidRDefault="00817413" w:rsidP="00817413">
            <w:pPr>
              <w:spacing w:line="320" w:lineRule="atLeast"/>
            </w:pPr>
            <w:r w:rsidRPr="00817413">
              <w:t>Green Bay, WI</w:t>
            </w:r>
          </w:p>
        </w:tc>
      </w:tr>
      <w:tr w:rsidR="00817413" w:rsidRPr="00817413" w14:paraId="77B21968" w14:textId="77777777" w:rsidTr="00DB5F6F">
        <w:tc>
          <w:tcPr>
            <w:tcW w:w="3330" w:type="dxa"/>
            <w:shd w:val="clear" w:color="auto" w:fill="E7E6E6" w:themeFill="background2"/>
          </w:tcPr>
          <w:p w14:paraId="03301890" w14:textId="77777777" w:rsidR="00817413" w:rsidRPr="00817413" w:rsidRDefault="00817413" w:rsidP="00817413">
            <w:pPr>
              <w:spacing w:line="320" w:lineRule="atLeast"/>
            </w:pPr>
            <w:r w:rsidRPr="00817413">
              <w:t>Start date (month/year)</w:t>
            </w:r>
          </w:p>
        </w:tc>
        <w:tc>
          <w:tcPr>
            <w:tcW w:w="5190" w:type="dxa"/>
          </w:tcPr>
          <w:p w14:paraId="672B0029" w14:textId="77777777" w:rsidR="00817413" w:rsidRPr="00817413" w:rsidRDefault="00817413" w:rsidP="00817413">
            <w:pPr>
              <w:spacing w:line="320" w:lineRule="atLeast"/>
            </w:pPr>
            <w:r w:rsidRPr="00817413">
              <w:t>August/1993</w:t>
            </w:r>
          </w:p>
        </w:tc>
      </w:tr>
      <w:tr w:rsidR="00817413" w:rsidRPr="00817413" w14:paraId="553179C3" w14:textId="77777777" w:rsidTr="00DB5F6F">
        <w:tc>
          <w:tcPr>
            <w:tcW w:w="3330" w:type="dxa"/>
            <w:shd w:val="clear" w:color="auto" w:fill="E7E6E6" w:themeFill="background2"/>
          </w:tcPr>
          <w:p w14:paraId="0685ACEF" w14:textId="77777777" w:rsidR="00817413" w:rsidRPr="00817413" w:rsidRDefault="00817413" w:rsidP="00817413">
            <w:pPr>
              <w:spacing w:line="320" w:lineRule="atLeast"/>
            </w:pPr>
            <w:r w:rsidRPr="00817413">
              <w:t>End date (month/year)</w:t>
            </w:r>
          </w:p>
        </w:tc>
        <w:tc>
          <w:tcPr>
            <w:tcW w:w="5190" w:type="dxa"/>
          </w:tcPr>
          <w:p w14:paraId="514813EE" w14:textId="77777777" w:rsidR="00817413" w:rsidRPr="00817413" w:rsidRDefault="00817413" w:rsidP="00817413">
            <w:pPr>
              <w:spacing w:line="320" w:lineRule="atLeast"/>
            </w:pPr>
            <w:r w:rsidRPr="00817413">
              <w:t>February/1995</w:t>
            </w:r>
          </w:p>
        </w:tc>
      </w:tr>
    </w:tbl>
    <w:p w14:paraId="661901AF" w14:textId="77777777" w:rsidR="00817413" w:rsidRPr="00817413" w:rsidRDefault="00817413" w:rsidP="00817413">
      <w:pPr>
        <w:spacing w:line="320" w:lineRule="atLeast"/>
        <w:ind w:left="720"/>
        <w:contextualSpacing/>
        <w:rPr>
          <w:rFonts w:cstheme="minorBidi"/>
          <w:sz w:val="22"/>
          <w:szCs w:val="22"/>
        </w:rPr>
      </w:pPr>
    </w:p>
    <w:tbl>
      <w:tblPr>
        <w:tblStyle w:val="TableGrid815"/>
        <w:tblW w:w="8490" w:type="dxa"/>
        <w:tblInd w:w="918" w:type="dxa"/>
        <w:tblLayout w:type="fixed"/>
        <w:tblLook w:val="04A0" w:firstRow="1" w:lastRow="0" w:firstColumn="1" w:lastColumn="0" w:noHBand="0" w:noVBand="1"/>
      </w:tblPr>
      <w:tblGrid>
        <w:gridCol w:w="3330"/>
        <w:gridCol w:w="5160"/>
      </w:tblGrid>
      <w:tr w:rsidR="00817413" w:rsidRPr="00817413" w14:paraId="573B41C7" w14:textId="77777777" w:rsidTr="00DB5F6F">
        <w:tc>
          <w:tcPr>
            <w:tcW w:w="3330" w:type="dxa"/>
            <w:shd w:val="clear" w:color="auto" w:fill="E7E6E6" w:themeFill="background2"/>
          </w:tcPr>
          <w:p w14:paraId="68627A3A" w14:textId="77777777" w:rsidR="00817413" w:rsidRPr="00817413" w:rsidRDefault="00817413" w:rsidP="00817413">
            <w:pPr>
              <w:spacing w:line="320" w:lineRule="atLeast"/>
            </w:pPr>
            <w:r w:rsidRPr="00817413">
              <w:t xml:space="preserve">Employer </w:t>
            </w:r>
          </w:p>
        </w:tc>
        <w:tc>
          <w:tcPr>
            <w:tcW w:w="5160" w:type="dxa"/>
          </w:tcPr>
          <w:p w14:paraId="24F7F33D" w14:textId="77777777" w:rsidR="00817413" w:rsidRPr="00817413" w:rsidRDefault="00817413" w:rsidP="00817413">
            <w:pPr>
              <w:spacing w:line="320" w:lineRule="atLeast"/>
            </w:pPr>
            <w:r w:rsidRPr="00817413">
              <w:t>Unity Hospice and Palliative Care</w:t>
            </w:r>
          </w:p>
        </w:tc>
      </w:tr>
      <w:tr w:rsidR="00817413" w:rsidRPr="00817413" w14:paraId="296C1BE2" w14:textId="77777777" w:rsidTr="00DB5F6F">
        <w:tc>
          <w:tcPr>
            <w:tcW w:w="3330" w:type="dxa"/>
            <w:shd w:val="clear" w:color="auto" w:fill="E7E6E6" w:themeFill="background2"/>
          </w:tcPr>
          <w:p w14:paraId="1757483C" w14:textId="77777777" w:rsidR="00817413" w:rsidRPr="00817413" w:rsidRDefault="00817413" w:rsidP="00817413">
            <w:pPr>
              <w:spacing w:line="320" w:lineRule="atLeast"/>
            </w:pPr>
            <w:r w:rsidRPr="00817413">
              <w:t>Position</w:t>
            </w:r>
          </w:p>
        </w:tc>
        <w:tc>
          <w:tcPr>
            <w:tcW w:w="5160" w:type="dxa"/>
          </w:tcPr>
          <w:p w14:paraId="0A7AF094" w14:textId="77777777" w:rsidR="00817413" w:rsidRPr="00817413" w:rsidRDefault="00817413" w:rsidP="00817413">
            <w:pPr>
              <w:spacing w:line="320" w:lineRule="atLeast"/>
            </w:pPr>
            <w:r w:rsidRPr="00817413">
              <w:t>Medical Social Worker/Director of Patient Services/Director of Community Development/Director of Quality Improvement</w:t>
            </w:r>
          </w:p>
        </w:tc>
      </w:tr>
      <w:tr w:rsidR="00817413" w:rsidRPr="00817413" w14:paraId="05307E9C" w14:textId="77777777" w:rsidTr="00DB5F6F">
        <w:tc>
          <w:tcPr>
            <w:tcW w:w="3330" w:type="dxa"/>
            <w:shd w:val="clear" w:color="auto" w:fill="E7E6E6" w:themeFill="background2"/>
          </w:tcPr>
          <w:p w14:paraId="337676D5" w14:textId="77777777" w:rsidR="00817413" w:rsidRPr="00817413" w:rsidRDefault="00817413" w:rsidP="00817413">
            <w:pPr>
              <w:spacing w:line="320" w:lineRule="atLeast"/>
            </w:pPr>
            <w:r w:rsidRPr="00817413">
              <w:t>City and state</w:t>
            </w:r>
          </w:p>
        </w:tc>
        <w:tc>
          <w:tcPr>
            <w:tcW w:w="5160" w:type="dxa"/>
          </w:tcPr>
          <w:p w14:paraId="62B99907" w14:textId="77777777" w:rsidR="00817413" w:rsidRPr="00817413" w:rsidRDefault="00817413" w:rsidP="00817413">
            <w:pPr>
              <w:spacing w:line="320" w:lineRule="atLeast"/>
            </w:pPr>
            <w:r w:rsidRPr="00817413">
              <w:t>Green Bay, WI</w:t>
            </w:r>
          </w:p>
        </w:tc>
      </w:tr>
      <w:tr w:rsidR="00817413" w:rsidRPr="00817413" w14:paraId="281BAD3C" w14:textId="77777777" w:rsidTr="00DB5F6F">
        <w:tc>
          <w:tcPr>
            <w:tcW w:w="3330" w:type="dxa"/>
            <w:shd w:val="clear" w:color="auto" w:fill="E7E6E6" w:themeFill="background2"/>
          </w:tcPr>
          <w:p w14:paraId="3075CAB7" w14:textId="77777777" w:rsidR="00817413" w:rsidRPr="00817413" w:rsidRDefault="00817413" w:rsidP="00817413">
            <w:pPr>
              <w:spacing w:line="320" w:lineRule="atLeast"/>
            </w:pPr>
            <w:r w:rsidRPr="00817413">
              <w:t>Start date (month/year)</w:t>
            </w:r>
          </w:p>
        </w:tc>
        <w:tc>
          <w:tcPr>
            <w:tcW w:w="5160" w:type="dxa"/>
          </w:tcPr>
          <w:p w14:paraId="31EE901E" w14:textId="77777777" w:rsidR="00817413" w:rsidRPr="00817413" w:rsidRDefault="00817413" w:rsidP="00817413">
            <w:pPr>
              <w:spacing w:line="320" w:lineRule="atLeast"/>
            </w:pPr>
            <w:r w:rsidRPr="00817413">
              <w:t>August/1994</w:t>
            </w:r>
          </w:p>
        </w:tc>
      </w:tr>
      <w:tr w:rsidR="00817413" w:rsidRPr="00817413" w14:paraId="7034FB74" w14:textId="77777777" w:rsidTr="00DB5F6F">
        <w:tc>
          <w:tcPr>
            <w:tcW w:w="3330" w:type="dxa"/>
            <w:shd w:val="clear" w:color="auto" w:fill="E7E6E6" w:themeFill="background2"/>
          </w:tcPr>
          <w:p w14:paraId="48D1A492" w14:textId="77777777" w:rsidR="00817413" w:rsidRPr="00817413" w:rsidRDefault="00817413" w:rsidP="00817413">
            <w:pPr>
              <w:spacing w:line="320" w:lineRule="atLeast"/>
            </w:pPr>
            <w:r w:rsidRPr="00817413">
              <w:t>End date (month/year)</w:t>
            </w:r>
          </w:p>
        </w:tc>
        <w:tc>
          <w:tcPr>
            <w:tcW w:w="5160" w:type="dxa"/>
          </w:tcPr>
          <w:p w14:paraId="2DA363B6" w14:textId="77777777" w:rsidR="00817413" w:rsidRPr="00817413" w:rsidRDefault="00817413" w:rsidP="00817413">
            <w:pPr>
              <w:spacing w:line="320" w:lineRule="atLeast"/>
            </w:pPr>
            <w:r w:rsidRPr="00817413">
              <w:t>August/2008</w:t>
            </w:r>
          </w:p>
        </w:tc>
      </w:tr>
    </w:tbl>
    <w:p w14:paraId="3B9F9624" w14:textId="77777777" w:rsidR="00817413" w:rsidRPr="00817413" w:rsidRDefault="00817413" w:rsidP="00817413">
      <w:pPr>
        <w:spacing w:line="320" w:lineRule="atLeast"/>
        <w:contextualSpacing/>
        <w:rPr>
          <w:rFonts w:cstheme="minorBidi"/>
          <w:sz w:val="22"/>
          <w:szCs w:val="22"/>
        </w:rPr>
      </w:pPr>
    </w:p>
    <w:p w14:paraId="744FA670"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Current professional, academic, community-related, and scientific memberships.</w:t>
      </w:r>
    </w:p>
    <w:p w14:paraId="2EB0FBD8"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ab/>
      </w:r>
      <w:r w:rsidRPr="00817413">
        <w:rPr>
          <w:rFonts w:cstheme="minorBidi"/>
          <w:sz w:val="22"/>
          <w:szCs w:val="22"/>
        </w:rPr>
        <w:tab/>
        <w:t>Licensed Clinical Social Worker, state of Wisconsin</w:t>
      </w:r>
    </w:p>
    <w:p w14:paraId="56BA4956"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ab/>
      </w:r>
      <w:r w:rsidRPr="00817413">
        <w:rPr>
          <w:rFonts w:cstheme="minorBidi"/>
          <w:sz w:val="22"/>
          <w:szCs w:val="22"/>
        </w:rPr>
        <w:tab/>
        <w:t>National Association of Social Work, member</w:t>
      </w:r>
    </w:p>
    <w:p w14:paraId="439C471A" w14:textId="77777777" w:rsidR="00817413" w:rsidRPr="00817413" w:rsidRDefault="00817413" w:rsidP="00817413">
      <w:pPr>
        <w:spacing w:after="120" w:line="320" w:lineRule="atLeast"/>
        <w:ind w:left="720" w:hanging="720"/>
        <w:contextualSpacing/>
        <w:rPr>
          <w:rFonts w:cstheme="minorBidi"/>
          <w:sz w:val="22"/>
          <w:szCs w:val="22"/>
        </w:rPr>
      </w:pPr>
    </w:p>
    <w:p w14:paraId="5D6088A2"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Community service responsibilities and activities for the last 3 years.</w:t>
      </w:r>
    </w:p>
    <w:p w14:paraId="5B66A709"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ab/>
      </w:r>
      <w:r w:rsidRPr="00817413">
        <w:rPr>
          <w:rFonts w:cstheme="minorBidi"/>
          <w:sz w:val="22"/>
          <w:szCs w:val="22"/>
        </w:rPr>
        <w:tab/>
        <w:t>Camp Lloyd Grief Camp, Co-director and head grief counselor</w:t>
      </w:r>
    </w:p>
    <w:p w14:paraId="0C22EB99" w14:textId="77777777" w:rsidR="00817413" w:rsidRPr="00817413" w:rsidRDefault="00817413" w:rsidP="00817413">
      <w:pPr>
        <w:spacing w:after="120" w:line="320" w:lineRule="atLeast"/>
        <w:ind w:left="720" w:firstLine="720"/>
        <w:contextualSpacing/>
        <w:rPr>
          <w:rFonts w:cstheme="minorBidi"/>
          <w:sz w:val="22"/>
          <w:szCs w:val="22"/>
        </w:rPr>
      </w:pPr>
      <w:r w:rsidRPr="00817413">
        <w:rPr>
          <w:rFonts w:cstheme="minorBidi"/>
          <w:sz w:val="22"/>
          <w:szCs w:val="22"/>
        </w:rPr>
        <w:t>Lakeshore Care Appeal and Grievance Committee, member</w:t>
      </w:r>
    </w:p>
    <w:p w14:paraId="32B51291" w14:textId="77777777" w:rsidR="00817413" w:rsidRPr="00817413" w:rsidRDefault="00817413" w:rsidP="00817413">
      <w:pPr>
        <w:spacing w:after="120" w:line="320" w:lineRule="atLeast"/>
        <w:ind w:left="720" w:firstLine="720"/>
        <w:contextualSpacing/>
        <w:rPr>
          <w:rFonts w:cstheme="minorBidi"/>
          <w:sz w:val="22"/>
          <w:szCs w:val="22"/>
        </w:rPr>
      </w:pPr>
      <w:r w:rsidRPr="00817413">
        <w:rPr>
          <w:rFonts w:cstheme="minorBidi"/>
          <w:sz w:val="22"/>
          <w:szCs w:val="22"/>
        </w:rPr>
        <w:t>Oral Health Partnership, Executive board member</w:t>
      </w:r>
    </w:p>
    <w:p w14:paraId="6796112D" w14:textId="77777777" w:rsidR="00817413" w:rsidRPr="00817413" w:rsidRDefault="00817413" w:rsidP="00817413">
      <w:pPr>
        <w:spacing w:after="120" w:line="320" w:lineRule="atLeast"/>
        <w:ind w:left="720" w:hanging="720"/>
        <w:contextualSpacing/>
        <w:rPr>
          <w:rFonts w:cstheme="minorBidi"/>
          <w:sz w:val="22"/>
          <w:szCs w:val="22"/>
        </w:rPr>
      </w:pPr>
    </w:p>
    <w:p w14:paraId="031DD6A6"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t>Special awards, fellowships, grants, or any other recognition you have received during the last 3 years.</w:t>
      </w:r>
    </w:p>
    <w:p w14:paraId="2AC055FA" w14:textId="77777777" w:rsidR="00817413" w:rsidRPr="00817413" w:rsidRDefault="00817413" w:rsidP="00817413">
      <w:pPr>
        <w:spacing w:after="120"/>
        <w:contextualSpacing/>
        <w:rPr>
          <w:rFonts w:cstheme="minorBidi"/>
          <w:sz w:val="22"/>
          <w:szCs w:val="22"/>
        </w:rPr>
      </w:pPr>
      <w:r w:rsidRPr="00817413">
        <w:rPr>
          <w:rFonts w:cstheme="minorBidi"/>
          <w:sz w:val="22"/>
          <w:szCs w:val="22"/>
        </w:rPr>
        <w:tab/>
      </w:r>
    </w:p>
    <w:p w14:paraId="2FAF3017" w14:textId="77777777" w:rsidR="00817413" w:rsidRPr="00817413" w:rsidRDefault="00817413" w:rsidP="00817413">
      <w:pPr>
        <w:spacing w:after="120"/>
        <w:ind w:firstLine="720"/>
        <w:contextualSpacing/>
        <w:rPr>
          <w:rFonts w:cs="Arial"/>
          <w:sz w:val="22"/>
          <w:szCs w:val="22"/>
        </w:rPr>
      </w:pPr>
      <w:r w:rsidRPr="00817413">
        <w:rPr>
          <w:rFonts w:cs="Arial"/>
          <w:sz w:val="22"/>
          <w:szCs w:val="22"/>
        </w:rPr>
        <w:t>RECOGNITIONS</w:t>
      </w:r>
    </w:p>
    <w:p w14:paraId="6ED4ABC8" w14:textId="77777777" w:rsidR="00817413" w:rsidRPr="00817413" w:rsidRDefault="00817413" w:rsidP="00817413">
      <w:pPr>
        <w:spacing w:after="120"/>
        <w:ind w:firstLine="720"/>
        <w:contextualSpacing/>
        <w:rPr>
          <w:rFonts w:cs="Arial"/>
          <w:sz w:val="22"/>
          <w:szCs w:val="22"/>
        </w:rPr>
      </w:pPr>
      <w:r w:rsidRPr="00817413">
        <w:rPr>
          <w:rFonts w:cs="Arial"/>
          <w:sz w:val="22"/>
          <w:szCs w:val="22"/>
        </w:rPr>
        <w:tab/>
      </w:r>
    </w:p>
    <w:p w14:paraId="6FCF1828" w14:textId="77777777" w:rsidR="00817413" w:rsidRPr="00817413" w:rsidRDefault="00817413" w:rsidP="00817413">
      <w:pPr>
        <w:spacing w:after="120"/>
        <w:ind w:firstLine="720"/>
        <w:contextualSpacing/>
        <w:rPr>
          <w:rFonts w:cs="Arial"/>
          <w:sz w:val="22"/>
          <w:szCs w:val="22"/>
        </w:rPr>
      </w:pPr>
      <w:r w:rsidRPr="00817413">
        <w:rPr>
          <w:rFonts w:cs="Arial"/>
          <w:sz w:val="22"/>
          <w:szCs w:val="22"/>
        </w:rPr>
        <w:t>Speaker of the Senate (2019-2020). University of Wisconsin-Green Bay</w:t>
      </w:r>
    </w:p>
    <w:p w14:paraId="76DEA426" w14:textId="77777777" w:rsidR="00817413" w:rsidRPr="00817413" w:rsidRDefault="00817413" w:rsidP="00817413">
      <w:pPr>
        <w:spacing w:after="120"/>
        <w:ind w:firstLine="720"/>
        <w:contextualSpacing/>
        <w:rPr>
          <w:rFonts w:cs="Arial"/>
          <w:sz w:val="22"/>
          <w:szCs w:val="22"/>
        </w:rPr>
      </w:pPr>
    </w:p>
    <w:p w14:paraId="564C3C1E" w14:textId="77777777" w:rsidR="00817413" w:rsidRPr="00817413" w:rsidRDefault="00817413" w:rsidP="00817413">
      <w:pPr>
        <w:spacing w:after="120"/>
        <w:ind w:firstLine="720"/>
        <w:contextualSpacing/>
        <w:rPr>
          <w:rFonts w:cs="Arial"/>
          <w:sz w:val="22"/>
          <w:szCs w:val="22"/>
        </w:rPr>
      </w:pPr>
      <w:r w:rsidRPr="00817413">
        <w:rPr>
          <w:rFonts w:cs="Arial"/>
          <w:sz w:val="22"/>
          <w:szCs w:val="22"/>
        </w:rPr>
        <w:t>GRANTS</w:t>
      </w:r>
      <w:r w:rsidRPr="00817413">
        <w:rPr>
          <w:rFonts w:cs="Arial"/>
          <w:sz w:val="22"/>
          <w:szCs w:val="22"/>
        </w:rPr>
        <w:br/>
      </w:r>
    </w:p>
    <w:p w14:paraId="45AB1D8B" w14:textId="77777777" w:rsidR="00817413" w:rsidRPr="00817413" w:rsidRDefault="00817413" w:rsidP="00817413">
      <w:pPr>
        <w:spacing w:after="120"/>
        <w:ind w:left="1440" w:hanging="720"/>
        <w:contextualSpacing/>
        <w:rPr>
          <w:rFonts w:cs="Arial"/>
          <w:sz w:val="22"/>
          <w:szCs w:val="22"/>
        </w:rPr>
      </w:pPr>
      <w:r w:rsidRPr="00817413">
        <w:rPr>
          <w:rFonts w:cs="Arial"/>
          <w:sz w:val="22"/>
          <w:szCs w:val="22"/>
        </w:rPr>
        <w:t xml:space="preserve">Trimberger, G. (Principle Investigator). (2021-2024). </w:t>
      </w:r>
      <w:r w:rsidRPr="00817413">
        <w:rPr>
          <w:rFonts w:cs="Arial"/>
          <w:i/>
          <w:sz w:val="22"/>
          <w:szCs w:val="22"/>
        </w:rPr>
        <w:t>Federal School-Based Mental Health Professionals</w:t>
      </w:r>
      <w:r w:rsidRPr="00817413">
        <w:rPr>
          <w:rFonts w:cs="Arial"/>
          <w:sz w:val="22"/>
          <w:szCs w:val="22"/>
        </w:rPr>
        <w:t xml:space="preserve"> </w:t>
      </w:r>
      <w:r w:rsidRPr="00817413">
        <w:rPr>
          <w:rFonts w:cs="Arial"/>
          <w:i/>
          <w:sz w:val="22"/>
          <w:szCs w:val="22"/>
        </w:rPr>
        <w:t xml:space="preserve">Project. </w:t>
      </w:r>
      <w:r w:rsidRPr="00817413">
        <w:rPr>
          <w:rFonts w:cs="Arial"/>
          <w:sz w:val="22"/>
          <w:szCs w:val="22"/>
        </w:rPr>
        <w:t>Wisconsin Department of Public Instruction. Awarded $149, 998 for 2021-22.</w:t>
      </w:r>
    </w:p>
    <w:p w14:paraId="509944BF" w14:textId="77777777" w:rsidR="00817413" w:rsidRPr="00817413" w:rsidRDefault="00817413" w:rsidP="00817413">
      <w:pPr>
        <w:spacing w:after="120"/>
        <w:ind w:left="720" w:hanging="720"/>
        <w:contextualSpacing/>
        <w:rPr>
          <w:rFonts w:cs="Arial"/>
          <w:sz w:val="22"/>
          <w:szCs w:val="22"/>
        </w:rPr>
      </w:pPr>
    </w:p>
    <w:p w14:paraId="22EF38C4" w14:textId="77777777" w:rsidR="00817413" w:rsidRPr="00817413" w:rsidRDefault="00817413" w:rsidP="00817413">
      <w:pPr>
        <w:spacing w:after="120"/>
        <w:ind w:left="1440" w:hanging="720"/>
        <w:contextualSpacing/>
        <w:rPr>
          <w:rFonts w:cs="Arial"/>
          <w:sz w:val="22"/>
          <w:szCs w:val="22"/>
        </w:rPr>
      </w:pPr>
      <w:r w:rsidRPr="00817413">
        <w:rPr>
          <w:rFonts w:cs="Arial"/>
          <w:sz w:val="22"/>
          <w:szCs w:val="22"/>
        </w:rPr>
        <w:t xml:space="preserve">Sallmann, J. &amp; Trimberger, G. (Team leads). (2021-2022). </w:t>
      </w:r>
      <w:r w:rsidRPr="00817413">
        <w:rPr>
          <w:rFonts w:cs="Arial"/>
          <w:i/>
          <w:sz w:val="22"/>
          <w:szCs w:val="22"/>
        </w:rPr>
        <w:t>Distance Education Grant</w:t>
      </w:r>
      <w:r w:rsidRPr="00817413">
        <w:rPr>
          <w:rFonts w:cs="Arial"/>
          <w:sz w:val="22"/>
          <w:szCs w:val="22"/>
        </w:rPr>
        <w:t>. UW-Green Bay Center for the Advancement of Teaching and Learning. Awarded $21,750 for curricular design and redesign of social work courses.</w:t>
      </w:r>
    </w:p>
    <w:p w14:paraId="4E6187D3" w14:textId="77777777" w:rsidR="00817413" w:rsidRPr="00817413" w:rsidRDefault="00817413" w:rsidP="00817413">
      <w:pPr>
        <w:spacing w:after="120"/>
        <w:ind w:left="1440" w:hanging="720"/>
        <w:contextualSpacing/>
        <w:rPr>
          <w:rFonts w:cs="Arial"/>
          <w:sz w:val="22"/>
          <w:szCs w:val="22"/>
        </w:rPr>
      </w:pPr>
      <w:r w:rsidRPr="00817413">
        <w:rPr>
          <w:rFonts w:cs="Arial"/>
          <w:sz w:val="22"/>
          <w:szCs w:val="22"/>
        </w:rPr>
        <w:t xml:space="preserve">Trimberger, G. (Recipient). (2018-2019). </w:t>
      </w:r>
      <w:r w:rsidRPr="00817413">
        <w:rPr>
          <w:rFonts w:cs="Arial"/>
          <w:i/>
          <w:sz w:val="22"/>
          <w:szCs w:val="22"/>
        </w:rPr>
        <w:t>Teaching with Transparency</w:t>
      </w:r>
      <w:r w:rsidRPr="00817413">
        <w:rPr>
          <w:rFonts w:cs="Arial"/>
          <w:sz w:val="22"/>
          <w:szCs w:val="22"/>
        </w:rPr>
        <w:t>. UW-Green Bay Center for the Advancement of Teaching and Learning. Received stipend for curricular redesign.</w:t>
      </w:r>
    </w:p>
    <w:p w14:paraId="0EA49494" w14:textId="77777777" w:rsidR="00817413" w:rsidRPr="00817413" w:rsidRDefault="00817413" w:rsidP="00817413">
      <w:pPr>
        <w:spacing w:after="120" w:line="320" w:lineRule="atLeast"/>
        <w:ind w:left="720" w:hanging="720"/>
        <w:contextualSpacing/>
        <w:rPr>
          <w:rFonts w:cstheme="minorBidi"/>
          <w:sz w:val="22"/>
          <w:szCs w:val="22"/>
        </w:rPr>
      </w:pPr>
    </w:p>
    <w:p w14:paraId="5AE4ACF5" w14:textId="77777777" w:rsidR="00817413" w:rsidRPr="00817413" w:rsidRDefault="00817413" w:rsidP="00817413">
      <w:pPr>
        <w:spacing w:after="120" w:line="320" w:lineRule="atLeast"/>
        <w:ind w:left="720" w:hanging="720"/>
        <w:contextualSpacing/>
        <w:rPr>
          <w:rFonts w:cstheme="minorBidi"/>
          <w:sz w:val="22"/>
          <w:szCs w:val="22"/>
        </w:rPr>
      </w:pPr>
      <w:r w:rsidRPr="00817413">
        <w:rPr>
          <w:rFonts w:cstheme="minorBidi"/>
          <w:sz w:val="22"/>
          <w:szCs w:val="22"/>
        </w:rPr>
        <w:lastRenderedPageBreak/>
        <w:t>Professional presentations during the last 5 years.</w:t>
      </w:r>
    </w:p>
    <w:p w14:paraId="11CC1FE1" w14:textId="77777777" w:rsidR="00817413" w:rsidRPr="00817413" w:rsidRDefault="00817413" w:rsidP="00817413">
      <w:pPr>
        <w:spacing w:after="120" w:line="320" w:lineRule="atLeast"/>
        <w:ind w:left="1440" w:hanging="720"/>
        <w:contextualSpacing/>
        <w:rPr>
          <w:rFonts w:cs="Arial"/>
          <w:sz w:val="22"/>
          <w:szCs w:val="22"/>
        </w:rPr>
      </w:pPr>
    </w:p>
    <w:p w14:paraId="5EEFAB4A" w14:textId="77777777" w:rsidR="00817413" w:rsidRPr="00817413" w:rsidRDefault="00817413" w:rsidP="00817413">
      <w:pPr>
        <w:spacing w:after="120" w:line="320" w:lineRule="atLeast"/>
        <w:ind w:left="1440" w:hanging="720"/>
        <w:rPr>
          <w:rFonts w:cs="Arial"/>
          <w:sz w:val="22"/>
          <w:szCs w:val="22"/>
        </w:rPr>
      </w:pPr>
      <w:r w:rsidRPr="00817413">
        <w:rPr>
          <w:rFonts w:cs="Arial"/>
          <w:sz w:val="22"/>
          <w:szCs w:val="22"/>
        </w:rPr>
        <w:t xml:space="preserve">Franklin, C., Groessl, J., &amp; Trimberger, G. (2020, January 23). </w:t>
      </w:r>
      <w:r w:rsidRPr="00817413">
        <w:rPr>
          <w:rFonts w:cs="Arial"/>
          <w:i/>
          <w:sz w:val="22"/>
          <w:szCs w:val="22"/>
        </w:rPr>
        <w:t>From Intangible to Transparent: Grading Rubrics</w:t>
      </w:r>
      <w:r w:rsidRPr="00817413">
        <w:rPr>
          <w:rFonts w:cs="Arial"/>
          <w:sz w:val="22"/>
          <w:szCs w:val="22"/>
        </w:rPr>
        <w:t xml:space="preserve">. [Conference session]. Presented at the UW-Green Bay Instructional Development Institute. </w:t>
      </w:r>
    </w:p>
    <w:p w14:paraId="2B8B2AB3" w14:textId="77777777" w:rsidR="00817413" w:rsidRPr="00817413" w:rsidRDefault="00817413" w:rsidP="00817413">
      <w:pPr>
        <w:spacing w:after="120"/>
        <w:ind w:left="1440" w:hanging="720"/>
        <w:rPr>
          <w:rFonts w:cs="Arial"/>
          <w:sz w:val="22"/>
          <w:szCs w:val="22"/>
        </w:rPr>
      </w:pPr>
      <w:r w:rsidRPr="00817413">
        <w:rPr>
          <w:rFonts w:cs="Arial"/>
          <w:sz w:val="22"/>
          <w:szCs w:val="22"/>
        </w:rPr>
        <w:t xml:space="preserve">Trimberger, G. (2018, October 29). </w:t>
      </w:r>
      <w:r w:rsidRPr="00817413">
        <w:rPr>
          <w:rFonts w:cs="Arial"/>
          <w:i/>
          <w:sz w:val="22"/>
          <w:szCs w:val="22"/>
        </w:rPr>
        <w:t>Ethics and end-of-life care: A respectful approach</w:t>
      </w:r>
      <w:r w:rsidRPr="00817413">
        <w:rPr>
          <w:rFonts w:cs="Arial"/>
          <w:sz w:val="22"/>
          <w:szCs w:val="22"/>
        </w:rPr>
        <w:t xml:space="preserve">. [Workshop]. Unity Hospice, Green Bay, WI. </w:t>
      </w:r>
    </w:p>
    <w:p w14:paraId="14F1CF53" w14:textId="77777777" w:rsidR="00817413" w:rsidRPr="00817413" w:rsidRDefault="00817413" w:rsidP="00817413">
      <w:pPr>
        <w:spacing w:after="120"/>
        <w:ind w:left="1440" w:hanging="720"/>
        <w:rPr>
          <w:rFonts w:cs="Arial"/>
          <w:sz w:val="22"/>
          <w:szCs w:val="22"/>
        </w:rPr>
      </w:pPr>
      <w:r w:rsidRPr="00817413">
        <w:rPr>
          <w:rFonts w:cs="Arial"/>
          <w:sz w:val="22"/>
          <w:szCs w:val="22"/>
        </w:rPr>
        <w:t>Trimberger, G. (2018, October 11).</w:t>
      </w:r>
      <w:r w:rsidRPr="00817413">
        <w:rPr>
          <w:rFonts w:cs="Arial"/>
          <w:i/>
          <w:sz w:val="22"/>
          <w:szCs w:val="22"/>
        </w:rPr>
        <w:t xml:space="preserve"> Ethics and end-of-life care: A respectful approach</w:t>
      </w:r>
      <w:r w:rsidRPr="00817413">
        <w:rPr>
          <w:rFonts w:cs="Arial"/>
          <w:sz w:val="22"/>
          <w:szCs w:val="22"/>
        </w:rPr>
        <w:t>. [Workshop]. UW-Green Bay Continuing Professional Education, Appleton, WI.</w:t>
      </w:r>
    </w:p>
    <w:p w14:paraId="1BAB62C5" w14:textId="77777777" w:rsidR="00817413" w:rsidRPr="00817413" w:rsidRDefault="00817413" w:rsidP="00817413">
      <w:pPr>
        <w:spacing w:after="120"/>
        <w:ind w:left="1440" w:hanging="720"/>
        <w:rPr>
          <w:rFonts w:cs="Arial"/>
          <w:sz w:val="22"/>
          <w:szCs w:val="22"/>
        </w:rPr>
      </w:pPr>
      <w:r w:rsidRPr="00817413">
        <w:rPr>
          <w:rFonts w:cs="Arial"/>
          <w:sz w:val="22"/>
          <w:szCs w:val="22"/>
        </w:rPr>
        <w:t>Trimberger, G. (2018, October 4).</w:t>
      </w:r>
      <w:r w:rsidRPr="00817413">
        <w:rPr>
          <w:rFonts w:cs="Arial"/>
          <w:i/>
          <w:sz w:val="22"/>
          <w:szCs w:val="22"/>
        </w:rPr>
        <w:t xml:space="preserve"> Ethics and end-of-life care: A respectful approach</w:t>
      </w:r>
      <w:r w:rsidRPr="00817413">
        <w:rPr>
          <w:rFonts w:cs="Arial"/>
          <w:sz w:val="22"/>
          <w:szCs w:val="22"/>
        </w:rPr>
        <w:t>. [Workshop]. UW-Green Bay Continuing Professional Education, Oshkosh, WI.</w:t>
      </w:r>
    </w:p>
    <w:p w14:paraId="18F8DB36" w14:textId="77777777" w:rsidR="00817413" w:rsidRPr="00817413" w:rsidRDefault="00817413" w:rsidP="00817413">
      <w:pPr>
        <w:spacing w:after="120"/>
        <w:ind w:left="1440" w:hanging="720"/>
        <w:rPr>
          <w:rFonts w:cs="Arial"/>
          <w:sz w:val="22"/>
          <w:szCs w:val="22"/>
        </w:rPr>
      </w:pPr>
      <w:r w:rsidRPr="00817413">
        <w:rPr>
          <w:rFonts w:cs="Arial"/>
          <w:sz w:val="22"/>
          <w:szCs w:val="22"/>
        </w:rPr>
        <w:t>Trimberger, G. (2018, June 18).</w:t>
      </w:r>
      <w:r w:rsidRPr="00817413">
        <w:rPr>
          <w:rFonts w:cs="Arial"/>
          <w:i/>
          <w:sz w:val="22"/>
          <w:szCs w:val="22"/>
        </w:rPr>
        <w:t xml:space="preserve"> Ethics and end-of-life care: A respectful approach</w:t>
      </w:r>
      <w:r w:rsidRPr="00817413">
        <w:rPr>
          <w:rFonts w:cs="Arial"/>
          <w:sz w:val="22"/>
          <w:szCs w:val="22"/>
        </w:rPr>
        <w:t>. [Workshop]. UW-Green Bay Continuing Professional Education, Green Bay, WI.</w:t>
      </w:r>
    </w:p>
    <w:p w14:paraId="1DFE7093" w14:textId="77777777" w:rsidR="00817413" w:rsidRPr="00817413" w:rsidRDefault="00817413" w:rsidP="00817413">
      <w:pPr>
        <w:spacing w:after="120"/>
        <w:ind w:left="1440" w:hanging="720"/>
        <w:rPr>
          <w:rFonts w:cs="Arial"/>
          <w:sz w:val="22"/>
          <w:szCs w:val="22"/>
        </w:rPr>
      </w:pPr>
      <w:r w:rsidRPr="00817413">
        <w:rPr>
          <w:rFonts w:cs="Arial"/>
          <w:sz w:val="22"/>
          <w:szCs w:val="22"/>
        </w:rPr>
        <w:t>Trimberger, G. (2018, June 1).</w:t>
      </w:r>
      <w:r w:rsidRPr="00817413">
        <w:rPr>
          <w:rFonts w:cs="Arial"/>
          <w:i/>
          <w:sz w:val="22"/>
          <w:szCs w:val="22"/>
        </w:rPr>
        <w:t xml:space="preserve"> Ethics and end-of-life care: A respectful approach</w:t>
      </w:r>
      <w:r w:rsidRPr="00817413">
        <w:rPr>
          <w:rFonts w:cs="Arial"/>
          <w:sz w:val="22"/>
          <w:szCs w:val="22"/>
        </w:rPr>
        <w:t>. [Workshop]. UW-Green Bay Continuing Professional Education, Wausau, WI.</w:t>
      </w:r>
    </w:p>
    <w:p w14:paraId="45317598" w14:textId="77777777" w:rsidR="00817413" w:rsidRPr="00817413" w:rsidRDefault="00817413" w:rsidP="00817413">
      <w:pPr>
        <w:spacing w:after="120"/>
        <w:ind w:left="1440" w:hanging="720"/>
        <w:rPr>
          <w:rFonts w:cs="Arial"/>
          <w:sz w:val="22"/>
          <w:szCs w:val="22"/>
        </w:rPr>
      </w:pPr>
      <w:r w:rsidRPr="00817413">
        <w:rPr>
          <w:rFonts w:cs="Arial"/>
          <w:sz w:val="22"/>
          <w:szCs w:val="22"/>
        </w:rPr>
        <w:t xml:space="preserve">Trimberger, G. (2017, April 20). </w:t>
      </w:r>
      <w:r w:rsidRPr="00817413">
        <w:rPr>
          <w:rFonts w:cs="Arial"/>
          <w:i/>
          <w:iCs/>
          <w:sz w:val="22"/>
          <w:szCs w:val="22"/>
        </w:rPr>
        <w:t xml:space="preserve">Social Work Students’ Understanding of Professionalism. </w:t>
      </w:r>
      <w:r w:rsidRPr="00817413">
        <w:rPr>
          <w:rFonts w:cs="Arial"/>
          <w:iCs/>
          <w:sz w:val="22"/>
          <w:szCs w:val="22"/>
        </w:rPr>
        <w:t>[Poster presentation].</w:t>
      </w:r>
      <w:r w:rsidRPr="00817413">
        <w:rPr>
          <w:rFonts w:cs="Arial"/>
          <w:i/>
          <w:iCs/>
          <w:sz w:val="22"/>
          <w:szCs w:val="22"/>
        </w:rPr>
        <w:t xml:space="preserve"> </w:t>
      </w:r>
      <w:r w:rsidRPr="00817413">
        <w:rPr>
          <w:rFonts w:cs="Arial"/>
          <w:sz w:val="22"/>
          <w:szCs w:val="22"/>
        </w:rPr>
        <w:t xml:space="preserve">OPID 2017 Conference on Teaching and Learning, LaCrosse, WI. </w:t>
      </w:r>
    </w:p>
    <w:p w14:paraId="157918EB" w14:textId="77777777" w:rsidR="00817413" w:rsidRPr="00817413" w:rsidRDefault="00817413" w:rsidP="00817413">
      <w:pPr>
        <w:spacing w:after="120"/>
        <w:ind w:left="1440" w:hanging="720"/>
        <w:rPr>
          <w:rFonts w:cs="Arial"/>
          <w:sz w:val="22"/>
          <w:szCs w:val="22"/>
        </w:rPr>
      </w:pPr>
      <w:r w:rsidRPr="00817413">
        <w:rPr>
          <w:rFonts w:cs="Arial"/>
          <w:sz w:val="22"/>
          <w:szCs w:val="22"/>
        </w:rPr>
        <w:t xml:space="preserve">Trimberger, G. (2017, March 24). </w:t>
      </w:r>
      <w:r w:rsidRPr="00817413">
        <w:rPr>
          <w:rFonts w:cs="Arial"/>
          <w:i/>
          <w:sz w:val="22"/>
          <w:szCs w:val="22"/>
        </w:rPr>
        <w:t>Developing leaders: Empowering human service practitioners</w:t>
      </w:r>
      <w:r w:rsidRPr="00817413">
        <w:rPr>
          <w:rFonts w:cs="Arial"/>
          <w:sz w:val="22"/>
          <w:szCs w:val="22"/>
        </w:rPr>
        <w:t>. [Workshop]. UW-Green Bay Continuing Professional Education, Green Bay, WI.</w:t>
      </w:r>
    </w:p>
    <w:p w14:paraId="61BDBAE6" w14:textId="77777777" w:rsidR="00817413" w:rsidRPr="00817413" w:rsidRDefault="00817413" w:rsidP="00817413">
      <w:pPr>
        <w:spacing w:after="120" w:line="320" w:lineRule="atLeast"/>
        <w:contextualSpacing/>
        <w:rPr>
          <w:rFonts w:cstheme="minorBidi"/>
          <w:sz w:val="22"/>
          <w:szCs w:val="22"/>
        </w:rPr>
      </w:pPr>
      <w:r w:rsidRPr="00817413">
        <w:rPr>
          <w:rFonts w:cstheme="minorBidi"/>
          <w:sz w:val="22"/>
          <w:szCs w:val="22"/>
        </w:rPr>
        <w:t>Two presentations were accepted but not presented due to COVID-19:</w:t>
      </w:r>
    </w:p>
    <w:p w14:paraId="46B7E6FD" w14:textId="77777777" w:rsidR="00817413" w:rsidRPr="00817413" w:rsidRDefault="00817413" w:rsidP="00817413">
      <w:pPr>
        <w:spacing w:after="120"/>
        <w:contextualSpacing/>
        <w:rPr>
          <w:rFonts w:cstheme="minorBidi"/>
          <w:sz w:val="22"/>
          <w:szCs w:val="22"/>
        </w:rPr>
      </w:pPr>
      <w:r w:rsidRPr="00817413">
        <w:rPr>
          <w:rFonts w:cstheme="minorBidi"/>
          <w:sz w:val="22"/>
          <w:szCs w:val="22"/>
        </w:rPr>
        <w:tab/>
      </w:r>
    </w:p>
    <w:p w14:paraId="18256529" w14:textId="77777777" w:rsidR="00817413" w:rsidRPr="00817413" w:rsidRDefault="00817413" w:rsidP="00817413">
      <w:pPr>
        <w:spacing w:after="120"/>
        <w:ind w:firstLine="720"/>
        <w:contextualSpacing/>
        <w:rPr>
          <w:rFonts w:cs="Arial"/>
          <w:i/>
          <w:iCs/>
          <w:sz w:val="22"/>
          <w:szCs w:val="22"/>
        </w:rPr>
      </w:pPr>
      <w:r w:rsidRPr="00817413">
        <w:rPr>
          <w:rFonts w:cs="Arial"/>
          <w:sz w:val="22"/>
          <w:szCs w:val="22"/>
        </w:rPr>
        <w:t xml:space="preserve">Groessl, J. &amp; Trimberger, G., (2019, July). </w:t>
      </w:r>
      <w:r w:rsidRPr="00817413">
        <w:rPr>
          <w:rFonts w:cs="Arial"/>
          <w:i/>
          <w:iCs/>
          <w:sz w:val="22"/>
          <w:szCs w:val="22"/>
        </w:rPr>
        <w:t xml:space="preserve">Exploring the Complexity of Professional </w:t>
      </w:r>
    </w:p>
    <w:p w14:paraId="6DA682ED" w14:textId="77777777" w:rsidR="00817413" w:rsidRPr="00817413" w:rsidRDefault="00817413" w:rsidP="00817413">
      <w:pPr>
        <w:spacing w:after="120"/>
        <w:ind w:left="1440"/>
        <w:contextualSpacing/>
        <w:rPr>
          <w:rFonts w:cs="Arial"/>
          <w:sz w:val="22"/>
          <w:szCs w:val="22"/>
        </w:rPr>
      </w:pPr>
      <w:r w:rsidRPr="00817413">
        <w:rPr>
          <w:rFonts w:cs="Arial"/>
          <w:i/>
          <w:iCs/>
          <w:sz w:val="22"/>
          <w:szCs w:val="22"/>
        </w:rPr>
        <w:t xml:space="preserve">Conduct Violations.  </w:t>
      </w:r>
      <w:r w:rsidRPr="00817413">
        <w:rPr>
          <w:rFonts w:cs="Arial"/>
          <w:sz w:val="22"/>
          <w:szCs w:val="22"/>
        </w:rPr>
        <w:t xml:space="preserve">Proposal </w:t>
      </w:r>
      <w:r w:rsidRPr="00817413">
        <w:rPr>
          <w:rFonts w:cs="Arial"/>
          <w:b/>
          <w:sz w:val="22"/>
          <w:szCs w:val="22"/>
        </w:rPr>
        <w:t>accepted</w:t>
      </w:r>
      <w:r w:rsidRPr="00817413">
        <w:rPr>
          <w:rFonts w:cs="Arial"/>
          <w:sz w:val="22"/>
          <w:szCs w:val="22"/>
        </w:rPr>
        <w:t xml:space="preserve"> for Association of Social Work Boards Annual Education Conference, April 24, 2020, Chicago, IL.</w:t>
      </w:r>
    </w:p>
    <w:p w14:paraId="27F99E4F" w14:textId="77777777" w:rsidR="00817413" w:rsidRPr="00817413" w:rsidRDefault="00817413" w:rsidP="00817413">
      <w:pPr>
        <w:spacing w:after="120"/>
        <w:ind w:firstLine="720"/>
        <w:contextualSpacing/>
        <w:rPr>
          <w:rFonts w:cs="Arial"/>
          <w:sz w:val="22"/>
          <w:szCs w:val="22"/>
        </w:rPr>
      </w:pPr>
    </w:p>
    <w:p w14:paraId="2E3AF8DE" w14:textId="77777777" w:rsidR="00817413" w:rsidRPr="00817413" w:rsidRDefault="00817413" w:rsidP="00817413">
      <w:pPr>
        <w:spacing w:after="120"/>
        <w:ind w:firstLine="720"/>
        <w:contextualSpacing/>
        <w:rPr>
          <w:rFonts w:cs="Arial"/>
          <w:sz w:val="22"/>
          <w:szCs w:val="22"/>
        </w:rPr>
      </w:pPr>
      <w:r w:rsidRPr="00817413">
        <w:rPr>
          <w:rFonts w:cs="Arial"/>
          <w:sz w:val="22"/>
          <w:szCs w:val="22"/>
        </w:rPr>
        <w:t xml:space="preserve">Trimberger, G. (2019, May). </w:t>
      </w:r>
      <w:r w:rsidRPr="00817413">
        <w:rPr>
          <w:rFonts w:cs="Arial"/>
          <w:i/>
          <w:iCs/>
          <w:sz w:val="22"/>
          <w:szCs w:val="22"/>
        </w:rPr>
        <w:t>Collaborative Education: Improving Interdisciplinary Care</w:t>
      </w:r>
      <w:r w:rsidRPr="00817413">
        <w:rPr>
          <w:rFonts w:cs="Arial"/>
          <w:sz w:val="22"/>
          <w:szCs w:val="22"/>
        </w:rPr>
        <w:t xml:space="preserve">. </w:t>
      </w:r>
    </w:p>
    <w:p w14:paraId="276A3105" w14:textId="77777777" w:rsidR="00817413" w:rsidRPr="00817413" w:rsidRDefault="00817413" w:rsidP="00817413">
      <w:pPr>
        <w:spacing w:after="120"/>
        <w:ind w:left="1440"/>
        <w:contextualSpacing/>
        <w:rPr>
          <w:rFonts w:cs="Arial"/>
          <w:sz w:val="22"/>
          <w:szCs w:val="22"/>
        </w:rPr>
      </w:pPr>
      <w:r w:rsidRPr="00817413">
        <w:rPr>
          <w:rFonts w:cs="Arial"/>
          <w:sz w:val="22"/>
          <w:szCs w:val="22"/>
        </w:rPr>
        <w:t xml:space="preserve">Proposal </w:t>
      </w:r>
      <w:r w:rsidRPr="00817413">
        <w:rPr>
          <w:rFonts w:cs="Arial"/>
          <w:b/>
          <w:bCs/>
          <w:sz w:val="22"/>
          <w:szCs w:val="22"/>
        </w:rPr>
        <w:t>accepted</w:t>
      </w:r>
      <w:r w:rsidRPr="00817413">
        <w:rPr>
          <w:rFonts w:cs="Arial"/>
          <w:sz w:val="22"/>
          <w:szCs w:val="22"/>
        </w:rPr>
        <w:t xml:space="preserve"> for The Teaching Professor Annual Conference, May 29-31, Atlanta, GA. </w:t>
      </w:r>
    </w:p>
    <w:p w14:paraId="2FE75486" w14:textId="77777777" w:rsidR="00817413" w:rsidRPr="00817413" w:rsidRDefault="00817413" w:rsidP="00817413">
      <w:pPr>
        <w:spacing w:after="120"/>
        <w:ind w:left="720"/>
        <w:contextualSpacing/>
        <w:rPr>
          <w:rFonts w:ascii="Times New Roman" w:hAnsi="Times New Roman" w:cstheme="minorBidi"/>
          <w:sz w:val="22"/>
        </w:rPr>
      </w:pPr>
    </w:p>
    <w:p w14:paraId="58A26C00" w14:textId="77777777" w:rsidR="00817413" w:rsidRPr="00817413" w:rsidRDefault="00817413" w:rsidP="00817413">
      <w:pPr>
        <w:tabs>
          <w:tab w:val="decimal" w:leader="underscore" w:pos="7200"/>
        </w:tabs>
        <w:spacing w:after="120" w:line="320" w:lineRule="atLeast"/>
        <w:ind w:left="720" w:hanging="720"/>
        <w:contextualSpacing/>
        <w:rPr>
          <w:rFonts w:cstheme="minorBidi"/>
          <w:sz w:val="22"/>
          <w:szCs w:val="22"/>
        </w:rPr>
      </w:pPr>
      <w:r w:rsidRPr="00817413">
        <w:rPr>
          <w:rFonts w:cstheme="minorBidi"/>
          <w:sz w:val="22"/>
          <w:szCs w:val="22"/>
        </w:rPr>
        <w:t>Other relevant information below or as a separate attachment.</w:t>
      </w:r>
    </w:p>
    <w:p w14:paraId="6A16153D" w14:textId="77777777" w:rsidR="00817413" w:rsidRPr="00817413" w:rsidRDefault="00817413" w:rsidP="00817413">
      <w:pPr>
        <w:tabs>
          <w:tab w:val="decimal" w:leader="underscore" w:pos="7200"/>
        </w:tabs>
        <w:spacing w:after="120" w:line="320" w:lineRule="atLeast"/>
        <w:ind w:left="720" w:hanging="720"/>
        <w:contextualSpacing/>
        <w:rPr>
          <w:rFonts w:cstheme="minorBidi"/>
          <w:sz w:val="22"/>
          <w:szCs w:val="22"/>
        </w:rPr>
      </w:pPr>
      <w:r w:rsidRPr="00817413">
        <w:rPr>
          <w:rFonts w:cstheme="minorBidi"/>
          <w:sz w:val="22"/>
          <w:szCs w:val="22"/>
        </w:rPr>
        <w:tab/>
        <w:t>Book Review</w:t>
      </w:r>
    </w:p>
    <w:p w14:paraId="6C39ABCF" w14:textId="77777777" w:rsidR="00817413" w:rsidRPr="00817413" w:rsidRDefault="00817413" w:rsidP="00817413">
      <w:pPr>
        <w:spacing w:after="120"/>
        <w:ind w:left="1440" w:hanging="720"/>
        <w:contextualSpacing/>
        <w:rPr>
          <w:rFonts w:cs="Arial"/>
          <w:i/>
          <w:sz w:val="22"/>
          <w:szCs w:val="22"/>
        </w:rPr>
      </w:pPr>
      <w:r w:rsidRPr="00817413">
        <w:rPr>
          <w:rFonts w:cs="Arial"/>
          <w:sz w:val="22"/>
          <w:szCs w:val="22"/>
        </w:rPr>
        <w:t xml:space="preserve">Trimberger, G. (2019). [Review of the book proposal </w:t>
      </w:r>
      <w:r w:rsidRPr="00817413">
        <w:rPr>
          <w:rFonts w:cs="Arial"/>
          <w:i/>
          <w:sz w:val="22"/>
          <w:szCs w:val="22"/>
        </w:rPr>
        <w:t>Grief and Loss Across the Lifespan: A Biopsychosocial Perspective</w:t>
      </w:r>
      <w:r w:rsidRPr="00817413">
        <w:rPr>
          <w:rFonts w:cs="Arial"/>
          <w:sz w:val="22"/>
          <w:szCs w:val="22"/>
        </w:rPr>
        <w:t xml:space="preserve">, by J. McCoyd, J. Koller, and C. Walter]. </w:t>
      </w:r>
    </w:p>
    <w:p w14:paraId="7B811E8E" w14:textId="77777777" w:rsidR="00817413" w:rsidRPr="00817413" w:rsidRDefault="00817413" w:rsidP="00817413">
      <w:pPr>
        <w:tabs>
          <w:tab w:val="decimal" w:leader="underscore" w:pos="7200"/>
        </w:tabs>
        <w:spacing w:after="120" w:line="320" w:lineRule="atLeast"/>
        <w:ind w:left="720" w:hanging="720"/>
        <w:rPr>
          <w:rFonts w:cstheme="minorBidi"/>
          <w:sz w:val="22"/>
          <w:szCs w:val="22"/>
        </w:rPr>
      </w:pPr>
      <w:r w:rsidRPr="00817413">
        <w:rPr>
          <w:rFonts w:cstheme="minorBidi"/>
          <w:sz w:val="22"/>
          <w:szCs w:val="22"/>
        </w:rPr>
        <w:t xml:space="preserve"> </w:t>
      </w:r>
    </w:p>
    <w:p w14:paraId="237E1F41" w14:textId="77777777" w:rsidR="00817413" w:rsidRPr="00817413" w:rsidRDefault="00817413" w:rsidP="00817413">
      <w:pPr>
        <w:spacing w:line="320" w:lineRule="atLeast"/>
        <w:ind w:left="720"/>
        <w:contextualSpacing/>
        <w:rPr>
          <w:rFonts w:eastAsia="Times New Roman" w:cs="Times New Roman"/>
          <w:spacing w:val="-3"/>
          <w:sz w:val="22"/>
          <w:szCs w:val="20"/>
        </w:rPr>
      </w:pPr>
    </w:p>
    <w:p w14:paraId="48514FEE" w14:textId="77777777" w:rsidR="00FB54EB" w:rsidRDefault="00FB54EB">
      <w:pPr>
        <w:spacing w:after="160"/>
        <w:rPr>
          <w:rFonts w:cstheme="minorBidi"/>
          <w:b/>
          <w:sz w:val="28"/>
          <w:szCs w:val="22"/>
        </w:rPr>
      </w:pPr>
      <w:r>
        <w:rPr>
          <w:rFonts w:cstheme="minorBidi"/>
          <w:b/>
          <w:sz w:val="28"/>
          <w:szCs w:val="22"/>
        </w:rPr>
        <w:br w:type="page"/>
      </w:r>
    </w:p>
    <w:p w14:paraId="3881C938" w14:textId="0728EE79" w:rsidR="00817413" w:rsidRPr="00817413" w:rsidRDefault="00817413" w:rsidP="00817413">
      <w:pPr>
        <w:spacing w:after="160"/>
        <w:rPr>
          <w:rFonts w:cstheme="minorBidi"/>
          <w:b/>
          <w:sz w:val="28"/>
          <w:szCs w:val="22"/>
        </w:rPr>
      </w:pPr>
      <w:r w:rsidRPr="00817413">
        <w:rPr>
          <w:rFonts w:cstheme="minorBidi"/>
          <w:b/>
          <w:sz w:val="28"/>
          <w:szCs w:val="22"/>
        </w:rPr>
        <w:lastRenderedPageBreak/>
        <w:t xml:space="preserve">Warren Faculty Data </w:t>
      </w:r>
    </w:p>
    <w:p w14:paraId="6611438E" w14:textId="77777777" w:rsidR="00817413" w:rsidRPr="00817413" w:rsidRDefault="00817413" w:rsidP="00817413">
      <w:pPr>
        <w:spacing w:after="160" w:line="320" w:lineRule="atLeast"/>
        <w:rPr>
          <w:rFonts w:cstheme="minorBidi"/>
          <w:b/>
          <w:bCs/>
          <w:sz w:val="22"/>
          <w:szCs w:val="22"/>
        </w:rPr>
      </w:pPr>
      <w:r w:rsidRPr="00817413">
        <w:rPr>
          <w:rFonts w:cs="Arial"/>
          <w:b/>
          <w:bCs/>
          <w:sz w:val="22"/>
          <w:szCs w:val="22"/>
        </w:rPr>
        <w:t>Sherry Warren</w:t>
      </w:r>
    </w:p>
    <w:p w14:paraId="3F59931A"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16"/>
        <w:tblW w:w="8460" w:type="dxa"/>
        <w:tblInd w:w="918" w:type="dxa"/>
        <w:tblLayout w:type="fixed"/>
        <w:tblLook w:val="04A0" w:firstRow="1" w:lastRow="0" w:firstColumn="1" w:lastColumn="0" w:noHBand="0" w:noVBand="1"/>
      </w:tblPr>
      <w:tblGrid>
        <w:gridCol w:w="2880"/>
        <w:gridCol w:w="5580"/>
      </w:tblGrid>
      <w:tr w:rsidR="00817413" w:rsidRPr="00817413" w14:paraId="6CF845E9" w14:textId="77777777" w:rsidTr="00DB5F6F">
        <w:tc>
          <w:tcPr>
            <w:tcW w:w="2880" w:type="dxa"/>
            <w:shd w:val="clear" w:color="auto" w:fill="E7E6E6" w:themeFill="background2"/>
          </w:tcPr>
          <w:p w14:paraId="6A6D113A" w14:textId="77777777" w:rsidR="00817413" w:rsidRPr="00817413" w:rsidRDefault="00817413" w:rsidP="00817413">
            <w:pPr>
              <w:spacing w:line="320" w:lineRule="atLeast"/>
            </w:pPr>
            <w:bookmarkStart w:id="95" w:name="_Hlk88293475"/>
            <w:r w:rsidRPr="00817413">
              <w:t>Degree</w:t>
            </w:r>
          </w:p>
        </w:tc>
        <w:tc>
          <w:tcPr>
            <w:tcW w:w="5580" w:type="dxa"/>
            <w:shd w:val="clear" w:color="auto" w:fill="FFFFFF" w:themeFill="background1"/>
          </w:tcPr>
          <w:p w14:paraId="753AD487" w14:textId="77777777" w:rsidR="00817413" w:rsidRPr="00817413" w:rsidRDefault="00817413" w:rsidP="00817413">
            <w:pPr>
              <w:spacing w:line="320" w:lineRule="atLeast"/>
            </w:pPr>
            <w:r w:rsidRPr="00817413">
              <w:t>PhD</w:t>
            </w:r>
          </w:p>
        </w:tc>
      </w:tr>
      <w:tr w:rsidR="00817413" w:rsidRPr="00817413" w14:paraId="22E771C0" w14:textId="77777777" w:rsidTr="00DB5F6F">
        <w:tc>
          <w:tcPr>
            <w:tcW w:w="2880" w:type="dxa"/>
            <w:shd w:val="clear" w:color="auto" w:fill="E7E6E6" w:themeFill="background2"/>
          </w:tcPr>
          <w:p w14:paraId="0B9EFA0D"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6CEB88AE" w14:textId="77777777" w:rsidR="00817413" w:rsidRPr="00817413" w:rsidRDefault="00817413" w:rsidP="00817413">
            <w:pPr>
              <w:spacing w:line="320" w:lineRule="atLeast"/>
            </w:pPr>
            <w:r w:rsidRPr="00817413">
              <w:t>University of Kansas</w:t>
            </w:r>
          </w:p>
        </w:tc>
      </w:tr>
      <w:tr w:rsidR="00817413" w:rsidRPr="00817413" w14:paraId="4093DE4C" w14:textId="77777777" w:rsidTr="00DB5F6F">
        <w:tc>
          <w:tcPr>
            <w:tcW w:w="2880" w:type="dxa"/>
            <w:shd w:val="clear" w:color="auto" w:fill="E7E6E6" w:themeFill="background2"/>
          </w:tcPr>
          <w:p w14:paraId="24039404"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385218F2" w14:textId="77777777" w:rsidR="00817413" w:rsidRPr="00817413" w:rsidRDefault="00817413" w:rsidP="00817413">
            <w:pPr>
              <w:spacing w:line="320" w:lineRule="atLeast"/>
            </w:pPr>
            <w:r w:rsidRPr="00817413">
              <w:t>Social Work</w:t>
            </w:r>
          </w:p>
        </w:tc>
      </w:tr>
      <w:tr w:rsidR="00817413" w:rsidRPr="00817413" w14:paraId="4A1DE77C" w14:textId="77777777" w:rsidTr="00DB5F6F">
        <w:trPr>
          <w:trHeight w:val="323"/>
        </w:trPr>
        <w:tc>
          <w:tcPr>
            <w:tcW w:w="2880" w:type="dxa"/>
            <w:shd w:val="clear" w:color="auto" w:fill="E7E6E6" w:themeFill="background2"/>
          </w:tcPr>
          <w:p w14:paraId="03C3D00C" w14:textId="77777777" w:rsidR="00817413" w:rsidRPr="00817413" w:rsidRDefault="00817413" w:rsidP="00817413">
            <w:pPr>
              <w:spacing w:line="320" w:lineRule="atLeast"/>
            </w:pPr>
            <w:r w:rsidRPr="00817413">
              <w:t>Date Awarded (month/year)</w:t>
            </w:r>
          </w:p>
        </w:tc>
        <w:tc>
          <w:tcPr>
            <w:tcW w:w="5580" w:type="dxa"/>
          </w:tcPr>
          <w:p w14:paraId="0A1105F3" w14:textId="77777777" w:rsidR="00817413" w:rsidRPr="00817413" w:rsidRDefault="00817413" w:rsidP="00817413">
            <w:pPr>
              <w:spacing w:line="320" w:lineRule="atLeast"/>
            </w:pPr>
            <w:r w:rsidRPr="00817413">
              <w:t>July, 2020</w:t>
            </w:r>
          </w:p>
        </w:tc>
      </w:tr>
    </w:tbl>
    <w:bookmarkEnd w:id="95"/>
    <w:p w14:paraId="78466054" w14:textId="77777777" w:rsidR="00817413" w:rsidRPr="00817413" w:rsidRDefault="00817413" w:rsidP="00817413">
      <w:pPr>
        <w:spacing w:line="320" w:lineRule="atLeast"/>
        <w:contextualSpacing/>
        <w:rPr>
          <w:rFonts w:cstheme="minorBidi"/>
          <w:b/>
          <w:sz w:val="22"/>
          <w:szCs w:val="22"/>
        </w:rPr>
      </w:pPr>
      <w:r w:rsidRPr="00817413">
        <w:rPr>
          <w:rFonts w:cstheme="minorBidi"/>
          <w:sz w:val="18"/>
          <w:szCs w:val="18"/>
        </w:rPr>
        <w:t xml:space="preserve">                   </w:t>
      </w:r>
    </w:p>
    <w:tbl>
      <w:tblPr>
        <w:tblStyle w:val="TableGrid816"/>
        <w:tblW w:w="0" w:type="auto"/>
        <w:tblInd w:w="918" w:type="dxa"/>
        <w:tblLayout w:type="fixed"/>
        <w:tblLook w:val="04A0" w:firstRow="1" w:lastRow="0" w:firstColumn="1" w:lastColumn="0" w:noHBand="0" w:noVBand="1"/>
      </w:tblPr>
      <w:tblGrid>
        <w:gridCol w:w="2880"/>
        <w:gridCol w:w="5580"/>
      </w:tblGrid>
      <w:tr w:rsidR="00817413" w:rsidRPr="00817413" w14:paraId="7B824678" w14:textId="77777777" w:rsidTr="00DB5F6F">
        <w:tc>
          <w:tcPr>
            <w:tcW w:w="2880" w:type="dxa"/>
            <w:shd w:val="clear" w:color="auto" w:fill="E7E6E6" w:themeFill="background2"/>
          </w:tcPr>
          <w:p w14:paraId="3EEA6004"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407249B4" w14:textId="77777777" w:rsidR="00817413" w:rsidRPr="00817413" w:rsidRDefault="00817413" w:rsidP="00817413">
            <w:pPr>
              <w:spacing w:line="320" w:lineRule="atLeast"/>
            </w:pPr>
            <w:r w:rsidRPr="00817413">
              <w:t>Master of Social Work</w:t>
            </w:r>
          </w:p>
        </w:tc>
      </w:tr>
      <w:tr w:rsidR="00817413" w:rsidRPr="00817413" w14:paraId="03A4AC92" w14:textId="77777777" w:rsidTr="00DB5F6F">
        <w:tc>
          <w:tcPr>
            <w:tcW w:w="2880" w:type="dxa"/>
            <w:shd w:val="clear" w:color="auto" w:fill="E7E6E6" w:themeFill="background2"/>
          </w:tcPr>
          <w:p w14:paraId="4FD65FC1"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6E245A2F" w14:textId="77777777" w:rsidR="00817413" w:rsidRPr="00817413" w:rsidRDefault="00817413" w:rsidP="00817413">
            <w:pPr>
              <w:spacing w:line="320" w:lineRule="atLeast"/>
            </w:pPr>
            <w:r w:rsidRPr="00817413">
              <w:t>University of Kansas</w:t>
            </w:r>
          </w:p>
        </w:tc>
      </w:tr>
      <w:tr w:rsidR="00817413" w:rsidRPr="00817413" w14:paraId="124F88C6" w14:textId="77777777" w:rsidTr="00DB5F6F">
        <w:tc>
          <w:tcPr>
            <w:tcW w:w="2880" w:type="dxa"/>
            <w:shd w:val="clear" w:color="auto" w:fill="E7E6E6" w:themeFill="background2"/>
          </w:tcPr>
          <w:p w14:paraId="5F7D1B4E"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5D8D5700" w14:textId="77777777" w:rsidR="00817413" w:rsidRPr="00817413" w:rsidRDefault="00817413" w:rsidP="00817413">
            <w:pPr>
              <w:spacing w:line="320" w:lineRule="atLeast"/>
            </w:pPr>
            <w:r w:rsidRPr="00817413">
              <w:t>Social Work (Clinical Specialization)</w:t>
            </w:r>
          </w:p>
        </w:tc>
      </w:tr>
      <w:tr w:rsidR="00817413" w:rsidRPr="00817413" w14:paraId="1382D1BD" w14:textId="77777777" w:rsidTr="00DB5F6F">
        <w:trPr>
          <w:trHeight w:val="323"/>
        </w:trPr>
        <w:tc>
          <w:tcPr>
            <w:tcW w:w="2880" w:type="dxa"/>
            <w:shd w:val="clear" w:color="auto" w:fill="E7E6E6" w:themeFill="background2"/>
          </w:tcPr>
          <w:p w14:paraId="103ECB61" w14:textId="77777777" w:rsidR="00817413" w:rsidRPr="00817413" w:rsidRDefault="00817413" w:rsidP="00817413">
            <w:pPr>
              <w:spacing w:line="320" w:lineRule="atLeast"/>
            </w:pPr>
            <w:r w:rsidRPr="00817413">
              <w:t>Date Awarded (month/year)</w:t>
            </w:r>
          </w:p>
        </w:tc>
        <w:tc>
          <w:tcPr>
            <w:tcW w:w="5580" w:type="dxa"/>
          </w:tcPr>
          <w:p w14:paraId="540D0B99" w14:textId="77777777" w:rsidR="00817413" w:rsidRPr="00817413" w:rsidRDefault="00817413" w:rsidP="00817413">
            <w:pPr>
              <w:spacing w:line="320" w:lineRule="atLeast"/>
            </w:pPr>
            <w:r w:rsidRPr="00817413">
              <w:t>May, 2005</w:t>
            </w:r>
          </w:p>
        </w:tc>
      </w:tr>
    </w:tbl>
    <w:p w14:paraId="1CB4FB61" w14:textId="77777777" w:rsidR="00817413" w:rsidRPr="00817413" w:rsidRDefault="00817413" w:rsidP="00817413">
      <w:pPr>
        <w:spacing w:line="320" w:lineRule="atLeast"/>
        <w:contextualSpacing/>
        <w:rPr>
          <w:rFonts w:asciiTheme="minorHAnsi" w:hAnsiTheme="minorHAnsi" w:cstheme="minorBidi"/>
          <w:sz w:val="22"/>
        </w:rPr>
      </w:pPr>
    </w:p>
    <w:tbl>
      <w:tblPr>
        <w:tblStyle w:val="TableGrid816"/>
        <w:tblW w:w="0" w:type="auto"/>
        <w:tblInd w:w="918" w:type="dxa"/>
        <w:tblLayout w:type="fixed"/>
        <w:tblLook w:val="04A0" w:firstRow="1" w:lastRow="0" w:firstColumn="1" w:lastColumn="0" w:noHBand="0" w:noVBand="1"/>
      </w:tblPr>
      <w:tblGrid>
        <w:gridCol w:w="2880"/>
        <w:gridCol w:w="5580"/>
      </w:tblGrid>
      <w:tr w:rsidR="00817413" w:rsidRPr="00817413" w14:paraId="384CC997" w14:textId="77777777" w:rsidTr="00DB5F6F">
        <w:tc>
          <w:tcPr>
            <w:tcW w:w="2880" w:type="dxa"/>
            <w:shd w:val="clear" w:color="auto" w:fill="E7E6E6" w:themeFill="background2"/>
          </w:tcPr>
          <w:p w14:paraId="661C8929"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6FC6CA53" w14:textId="77777777" w:rsidR="00817413" w:rsidRPr="00817413" w:rsidRDefault="00817413" w:rsidP="00817413">
            <w:pPr>
              <w:spacing w:line="320" w:lineRule="atLeast"/>
            </w:pPr>
            <w:r w:rsidRPr="00817413">
              <w:t>Bachelor of Arts</w:t>
            </w:r>
          </w:p>
        </w:tc>
      </w:tr>
      <w:tr w:rsidR="00817413" w:rsidRPr="00817413" w14:paraId="73B19B95" w14:textId="77777777" w:rsidTr="00DB5F6F">
        <w:tc>
          <w:tcPr>
            <w:tcW w:w="2880" w:type="dxa"/>
            <w:shd w:val="clear" w:color="auto" w:fill="E7E6E6" w:themeFill="background2"/>
          </w:tcPr>
          <w:p w14:paraId="74DE6E02"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142F3FDC" w14:textId="77777777" w:rsidR="00817413" w:rsidRPr="00817413" w:rsidRDefault="00817413" w:rsidP="00817413">
            <w:pPr>
              <w:spacing w:line="320" w:lineRule="atLeast"/>
            </w:pPr>
            <w:r w:rsidRPr="00817413">
              <w:t>University of Kansas</w:t>
            </w:r>
          </w:p>
        </w:tc>
      </w:tr>
      <w:tr w:rsidR="00817413" w:rsidRPr="00817413" w14:paraId="3A739719" w14:textId="77777777" w:rsidTr="00DB5F6F">
        <w:tc>
          <w:tcPr>
            <w:tcW w:w="2880" w:type="dxa"/>
            <w:shd w:val="clear" w:color="auto" w:fill="E7E6E6" w:themeFill="background2"/>
          </w:tcPr>
          <w:p w14:paraId="7FAA99F6"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4EE175DE" w14:textId="77777777" w:rsidR="00817413" w:rsidRPr="00817413" w:rsidRDefault="00817413" w:rsidP="00817413">
            <w:pPr>
              <w:spacing w:line="320" w:lineRule="atLeast"/>
            </w:pPr>
            <w:r w:rsidRPr="00817413">
              <w:t>Latin American Areas Studies</w:t>
            </w:r>
          </w:p>
        </w:tc>
      </w:tr>
      <w:tr w:rsidR="00817413" w:rsidRPr="00817413" w14:paraId="2DACEA68" w14:textId="77777777" w:rsidTr="00DB5F6F">
        <w:trPr>
          <w:trHeight w:val="323"/>
        </w:trPr>
        <w:tc>
          <w:tcPr>
            <w:tcW w:w="2880" w:type="dxa"/>
            <w:shd w:val="clear" w:color="auto" w:fill="E7E6E6" w:themeFill="background2"/>
          </w:tcPr>
          <w:p w14:paraId="7F785E90" w14:textId="77777777" w:rsidR="00817413" w:rsidRPr="00817413" w:rsidRDefault="00817413" w:rsidP="00817413">
            <w:pPr>
              <w:spacing w:line="320" w:lineRule="atLeast"/>
            </w:pPr>
            <w:r w:rsidRPr="00817413">
              <w:t>Date Awarded (month/year)</w:t>
            </w:r>
          </w:p>
        </w:tc>
        <w:tc>
          <w:tcPr>
            <w:tcW w:w="5580" w:type="dxa"/>
          </w:tcPr>
          <w:p w14:paraId="47D0BB44" w14:textId="77777777" w:rsidR="00817413" w:rsidRPr="00817413" w:rsidRDefault="00817413" w:rsidP="00817413">
            <w:pPr>
              <w:spacing w:line="320" w:lineRule="atLeast"/>
            </w:pPr>
            <w:r w:rsidRPr="00817413">
              <w:t>May, 1992</w:t>
            </w:r>
          </w:p>
        </w:tc>
      </w:tr>
    </w:tbl>
    <w:p w14:paraId="5DA9754A" w14:textId="77777777" w:rsidR="00817413" w:rsidRPr="00817413" w:rsidRDefault="00817413" w:rsidP="00817413">
      <w:pPr>
        <w:spacing w:line="320" w:lineRule="atLeast"/>
        <w:contextualSpacing/>
        <w:rPr>
          <w:rFonts w:asciiTheme="minorHAnsi" w:hAnsiTheme="minorHAnsi" w:cstheme="minorBidi"/>
          <w:sz w:val="22"/>
        </w:rPr>
      </w:pPr>
    </w:p>
    <w:p w14:paraId="49058C19" w14:textId="77777777" w:rsidR="00817413" w:rsidRPr="00817413" w:rsidRDefault="00817413" w:rsidP="00817413">
      <w:pPr>
        <w:spacing w:after="160" w:line="320" w:lineRule="atLeast"/>
        <w:rPr>
          <w:rFonts w:cstheme="minorBidi"/>
          <w:sz w:val="22"/>
          <w:szCs w:val="22"/>
        </w:rPr>
      </w:pPr>
      <w:r w:rsidRPr="00817413">
        <w:rPr>
          <w:rFonts w:cstheme="minorBidi"/>
          <w:b/>
          <w:sz w:val="22"/>
          <w:szCs w:val="22"/>
        </w:rPr>
        <w:t xml:space="preserve"> </w:t>
      </w:r>
      <w:r w:rsidRPr="00817413">
        <w:rPr>
          <w:rFonts w:cstheme="minorBidi"/>
          <w:sz w:val="22"/>
          <w:szCs w:val="22"/>
        </w:rPr>
        <w:t>Academic appointments</w:t>
      </w:r>
    </w:p>
    <w:tbl>
      <w:tblPr>
        <w:tblStyle w:val="TableGrid816"/>
        <w:tblW w:w="8437" w:type="dxa"/>
        <w:tblInd w:w="918" w:type="dxa"/>
        <w:tblLayout w:type="fixed"/>
        <w:tblLook w:val="04A0" w:firstRow="1" w:lastRow="0" w:firstColumn="1" w:lastColumn="0" w:noHBand="0" w:noVBand="1"/>
      </w:tblPr>
      <w:tblGrid>
        <w:gridCol w:w="3330"/>
        <w:gridCol w:w="5107"/>
      </w:tblGrid>
      <w:tr w:rsidR="00817413" w:rsidRPr="00817413" w14:paraId="748A43A9" w14:textId="77777777" w:rsidTr="00DB5F6F">
        <w:tc>
          <w:tcPr>
            <w:tcW w:w="3330" w:type="dxa"/>
            <w:shd w:val="clear" w:color="auto" w:fill="E7E6E6" w:themeFill="background2"/>
          </w:tcPr>
          <w:p w14:paraId="74DC6A5A" w14:textId="77777777" w:rsidR="00817413" w:rsidRPr="00817413" w:rsidRDefault="00817413" w:rsidP="00817413">
            <w:pPr>
              <w:spacing w:line="320" w:lineRule="atLeast"/>
              <w:ind w:left="720" w:hanging="720"/>
            </w:pPr>
            <w:bookmarkStart w:id="96" w:name="_Hlk88293686"/>
            <w:r w:rsidRPr="00817413">
              <w:t>Employing academic institution</w:t>
            </w:r>
          </w:p>
        </w:tc>
        <w:tc>
          <w:tcPr>
            <w:tcW w:w="5107" w:type="dxa"/>
          </w:tcPr>
          <w:p w14:paraId="46E905A4" w14:textId="77777777" w:rsidR="00817413" w:rsidRPr="00817413" w:rsidRDefault="00817413" w:rsidP="00817413">
            <w:pPr>
              <w:spacing w:line="320" w:lineRule="atLeast"/>
            </w:pPr>
            <w:r w:rsidRPr="00817413">
              <w:t>University of Wisconsin-Green Bay</w:t>
            </w:r>
          </w:p>
        </w:tc>
      </w:tr>
      <w:tr w:rsidR="00817413" w:rsidRPr="00817413" w14:paraId="7AB2F9F5" w14:textId="77777777" w:rsidTr="00DB5F6F">
        <w:tc>
          <w:tcPr>
            <w:tcW w:w="3330" w:type="dxa"/>
            <w:shd w:val="clear" w:color="auto" w:fill="E7E6E6" w:themeFill="background2"/>
          </w:tcPr>
          <w:p w14:paraId="7752977D" w14:textId="77777777" w:rsidR="00817413" w:rsidRPr="00817413" w:rsidRDefault="00817413" w:rsidP="00817413">
            <w:pPr>
              <w:spacing w:line="320" w:lineRule="atLeast"/>
            </w:pPr>
            <w:r w:rsidRPr="00817413">
              <w:t>Title</w:t>
            </w:r>
          </w:p>
        </w:tc>
        <w:tc>
          <w:tcPr>
            <w:tcW w:w="5107" w:type="dxa"/>
          </w:tcPr>
          <w:p w14:paraId="368A823C" w14:textId="77777777" w:rsidR="00817413" w:rsidRPr="00817413" w:rsidRDefault="00817413" w:rsidP="00817413">
            <w:pPr>
              <w:spacing w:line="320" w:lineRule="atLeast"/>
            </w:pPr>
            <w:r w:rsidRPr="00817413">
              <w:t>Assistant Professor</w:t>
            </w:r>
          </w:p>
        </w:tc>
      </w:tr>
      <w:tr w:rsidR="00817413" w:rsidRPr="00817413" w14:paraId="3C9FAB74" w14:textId="77777777" w:rsidTr="00DB5F6F">
        <w:tc>
          <w:tcPr>
            <w:tcW w:w="3330" w:type="dxa"/>
            <w:shd w:val="clear" w:color="auto" w:fill="E7E6E6" w:themeFill="background2"/>
          </w:tcPr>
          <w:p w14:paraId="3F2C14C1" w14:textId="77777777" w:rsidR="00817413" w:rsidRPr="00817413" w:rsidRDefault="00817413" w:rsidP="00817413">
            <w:pPr>
              <w:spacing w:line="320" w:lineRule="atLeast"/>
            </w:pPr>
            <w:r w:rsidRPr="00817413">
              <w:t>City and state</w:t>
            </w:r>
          </w:p>
        </w:tc>
        <w:tc>
          <w:tcPr>
            <w:tcW w:w="5107" w:type="dxa"/>
          </w:tcPr>
          <w:p w14:paraId="1925078F" w14:textId="77777777" w:rsidR="00817413" w:rsidRPr="00817413" w:rsidRDefault="00817413" w:rsidP="00817413">
            <w:pPr>
              <w:spacing w:line="320" w:lineRule="atLeast"/>
            </w:pPr>
            <w:r w:rsidRPr="00817413">
              <w:t>Green Bay, WI</w:t>
            </w:r>
          </w:p>
        </w:tc>
      </w:tr>
      <w:tr w:rsidR="00817413" w:rsidRPr="00817413" w14:paraId="52F7AF18" w14:textId="77777777" w:rsidTr="00DB5F6F">
        <w:tc>
          <w:tcPr>
            <w:tcW w:w="3330" w:type="dxa"/>
            <w:shd w:val="clear" w:color="auto" w:fill="E7E6E6" w:themeFill="background2"/>
          </w:tcPr>
          <w:p w14:paraId="548144F3" w14:textId="77777777" w:rsidR="00817413" w:rsidRPr="00817413" w:rsidRDefault="00817413" w:rsidP="00817413">
            <w:pPr>
              <w:spacing w:line="320" w:lineRule="atLeast"/>
            </w:pPr>
            <w:r w:rsidRPr="00817413">
              <w:t>Start date (month/year)</w:t>
            </w:r>
          </w:p>
        </w:tc>
        <w:tc>
          <w:tcPr>
            <w:tcW w:w="5107" w:type="dxa"/>
          </w:tcPr>
          <w:p w14:paraId="7E3F06E0" w14:textId="77777777" w:rsidR="00817413" w:rsidRPr="00817413" w:rsidRDefault="00817413" w:rsidP="00817413">
            <w:pPr>
              <w:spacing w:line="320" w:lineRule="atLeast"/>
            </w:pPr>
            <w:r w:rsidRPr="00817413">
              <w:t>June, 2019</w:t>
            </w:r>
          </w:p>
        </w:tc>
      </w:tr>
      <w:tr w:rsidR="00817413" w:rsidRPr="00817413" w14:paraId="725D16C6" w14:textId="77777777" w:rsidTr="00DB5F6F">
        <w:tc>
          <w:tcPr>
            <w:tcW w:w="3330" w:type="dxa"/>
            <w:shd w:val="clear" w:color="auto" w:fill="E7E6E6" w:themeFill="background2"/>
          </w:tcPr>
          <w:p w14:paraId="0304FEF8" w14:textId="77777777" w:rsidR="00817413" w:rsidRPr="00817413" w:rsidRDefault="00817413" w:rsidP="00817413">
            <w:pPr>
              <w:spacing w:line="320" w:lineRule="atLeast"/>
            </w:pPr>
            <w:r w:rsidRPr="00817413">
              <w:t>End date (month/year)</w:t>
            </w:r>
          </w:p>
        </w:tc>
        <w:tc>
          <w:tcPr>
            <w:tcW w:w="5107" w:type="dxa"/>
          </w:tcPr>
          <w:p w14:paraId="71B61C00" w14:textId="77777777" w:rsidR="00817413" w:rsidRPr="00817413" w:rsidRDefault="00817413" w:rsidP="00817413">
            <w:pPr>
              <w:spacing w:line="320" w:lineRule="atLeast"/>
            </w:pPr>
            <w:r w:rsidRPr="00817413">
              <w:t>Current</w:t>
            </w:r>
          </w:p>
        </w:tc>
      </w:tr>
    </w:tbl>
    <w:bookmarkEnd w:id="96"/>
    <w:p w14:paraId="783F948D"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6"/>
        <w:tblW w:w="0" w:type="auto"/>
        <w:tblInd w:w="918" w:type="dxa"/>
        <w:tblLayout w:type="fixed"/>
        <w:tblLook w:val="04A0" w:firstRow="1" w:lastRow="0" w:firstColumn="1" w:lastColumn="0" w:noHBand="0" w:noVBand="1"/>
      </w:tblPr>
      <w:tblGrid>
        <w:gridCol w:w="3330"/>
        <w:gridCol w:w="5107"/>
      </w:tblGrid>
      <w:tr w:rsidR="00817413" w:rsidRPr="00817413" w14:paraId="76CB2DA0" w14:textId="77777777" w:rsidTr="00DB5F6F">
        <w:tc>
          <w:tcPr>
            <w:tcW w:w="3330" w:type="dxa"/>
            <w:shd w:val="clear" w:color="auto" w:fill="E7E6E6" w:themeFill="background2"/>
          </w:tcPr>
          <w:p w14:paraId="3A32D158" w14:textId="77777777" w:rsidR="00817413" w:rsidRPr="00817413" w:rsidRDefault="00817413" w:rsidP="00817413">
            <w:pPr>
              <w:spacing w:line="320" w:lineRule="atLeast"/>
              <w:ind w:left="720" w:hanging="720"/>
            </w:pPr>
            <w:r w:rsidRPr="00817413">
              <w:t>Employing academic institution</w:t>
            </w:r>
          </w:p>
        </w:tc>
        <w:tc>
          <w:tcPr>
            <w:tcW w:w="5107" w:type="dxa"/>
          </w:tcPr>
          <w:p w14:paraId="4A95FB01" w14:textId="77777777" w:rsidR="00817413" w:rsidRPr="00817413" w:rsidRDefault="00817413" w:rsidP="00817413">
            <w:pPr>
              <w:spacing w:line="320" w:lineRule="atLeast"/>
            </w:pPr>
            <w:r w:rsidRPr="00817413">
              <w:t>Clarke University</w:t>
            </w:r>
          </w:p>
        </w:tc>
      </w:tr>
      <w:tr w:rsidR="00817413" w:rsidRPr="00817413" w14:paraId="77A2134D" w14:textId="77777777" w:rsidTr="00DB5F6F">
        <w:tc>
          <w:tcPr>
            <w:tcW w:w="3330" w:type="dxa"/>
            <w:shd w:val="clear" w:color="auto" w:fill="E7E6E6" w:themeFill="background2"/>
          </w:tcPr>
          <w:p w14:paraId="6BA25247" w14:textId="77777777" w:rsidR="00817413" w:rsidRPr="00817413" w:rsidRDefault="00817413" w:rsidP="00817413">
            <w:pPr>
              <w:spacing w:line="320" w:lineRule="atLeast"/>
            </w:pPr>
            <w:r w:rsidRPr="00817413">
              <w:t>Title</w:t>
            </w:r>
          </w:p>
        </w:tc>
        <w:tc>
          <w:tcPr>
            <w:tcW w:w="5107" w:type="dxa"/>
          </w:tcPr>
          <w:p w14:paraId="4D3B5113" w14:textId="77777777" w:rsidR="00817413" w:rsidRPr="00817413" w:rsidRDefault="00817413" w:rsidP="00817413">
            <w:pPr>
              <w:spacing w:line="320" w:lineRule="atLeast"/>
            </w:pPr>
            <w:r w:rsidRPr="00817413">
              <w:t>Assistant Professor</w:t>
            </w:r>
          </w:p>
        </w:tc>
      </w:tr>
      <w:tr w:rsidR="00817413" w:rsidRPr="00817413" w14:paraId="434248A7" w14:textId="77777777" w:rsidTr="00DB5F6F">
        <w:tc>
          <w:tcPr>
            <w:tcW w:w="3330" w:type="dxa"/>
            <w:shd w:val="clear" w:color="auto" w:fill="E7E6E6" w:themeFill="background2"/>
          </w:tcPr>
          <w:p w14:paraId="1FCB632A" w14:textId="77777777" w:rsidR="00817413" w:rsidRPr="00817413" w:rsidRDefault="00817413" w:rsidP="00817413">
            <w:pPr>
              <w:spacing w:line="320" w:lineRule="atLeast"/>
            </w:pPr>
            <w:r w:rsidRPr="00817413">
              <w:t>City and state</w:t>
            </w:r>
          </w:p>
        </w:tc>
        <w:tc>
          <w:tcPr>
            <w:tcW w:w="5107" w:type="dxa"/>
          </w:tcPr>
          <w:p w14:paraId="58A81534" w14:textId="77777777" w:rsidR="00817413" w:rsidRPr="00817413" w:rsidRDefault="00817413" w:rsidP="00817413">
            <w:pPr>
              <w:spacing w:line="320" w:lineRule="atLeast"/>
            </w:pPr>
            <w:r w:rsidRPr="00817413">
              <w:t>Dubuque, IA</w:t>
            </w:r>
          </w:p>
        </w:tc>
      </w:tr>
      <w:tr w:rsidR="00817413" w:rsidRPr="00817413" w14:paraId="2AB3E829" w14:textId="77777777" w:rsidTr="00DB5F6F">
        <w:tc>
          <w:tcPr>
            <w:tcW w:w="3330" w:type="dxa"/>
            <w:shd w:val="clear" w:color="auto" w:fill="E7E6E6" w:themeFill="background2"/>
          </w:tcPr>
          <w:p w14:paraId="60EA038F" w14:textId="77777777" w:rsidR="00817413" w:rsidRPr="00817413" w:rsidRDefault="00817413" w:rsidP="00817413">
            <w:pPr>
              <w:spacing w:line="320" w:lineRule="atLeast"/>
            </w:pPr>
            <w:r w:rsidRPr="00817413">
              <w:t>Start date (month/year)</w:t>
            </w:r>
          </w:p>
        </w:tc>
        <w:tc>
          <w:tcPr>
            <w:tcW w:w="5107" w:type="dxa"/>
          </w:tcPr>
          <w:p w14:paraId="0C977D70" w14:textId="77777777" w:rsidR="00817413" w:rsidRPr="00817413" w:rsidRDefault="00817413" w:rsidP="00817413">
            <w:pPr>
              <w:spacing w:line="320" w:lineRule="atLeast"/>
            </w:pPr>
            <w:r w:rsidRPr="00817413">
              <w:t>August, 2016</w:t>
            </w:r>
          </w:p>
        </w:tc>
      </w:tr>
      <w:tr w:rsidR="00817413" w:rsidRPr="00817413" w14:paraId="14440D89" w14:textId="77777777" w:rsidTr="00DB5F6F">
        <w:tc>
          <w:tcPr>
            <w:tcW w:w="3330" w:type="dxa"/>
            <w:shd w:val="clear" w:color="auto" w:fill="E7E6E6" w:themeFill="background2"/>
          </w:tcPr>
          <w:p w14:paraId="52DE48C1" w14:textId="77777777" w:rsidR="00817413" w:rsidRPr="00817413" w:rsidRDefault="00817413" w:rsidP="00817413">
            <w:pPr>
              <w:spacing w:line="320" w:lineRule="atLeast"/>
            </w:pPr>
            <w:r w:rsidRPr="00817413">
              <w:t>End date (month/year)</w:t>
            </w:r>
          </w:p>
        </w:tc>
        <w:tc>
          <w:tcPr>
            <w:tcW w:w="5107" w:type="dxa"/>
          </w:tcPr>
          <w:p w14:paraId="349A087A" w14:textId="77777777" w:rsidR="00817413" w:rsidRPr="00817413" w:rsidRDefault="00817413" w:rsidP="00817413">
            <w:pPr>
              <w:spacing w:line="320" w:lineRule="atLeast"/>
            </w:pPr>
            <w:r w:rsidRPr="00817413">
              <w:t>July, 2019</w:t>
            </w:r>
          </w:p>
        </w:tc>
      </w:tr>
    </w:tbl>
    <w:p w14:paraId="11C7F2C0" w14:textId="77777777" w:rsidR="00817413" w:rsidRPr="00817413" w:rsidRDefault="00817413" w:rsidP="00817413">
      <w:pPr>
        <w:spacing w:line="320" w:lineRule="atLeast"/>
        <w:contextualSpacing/>
        <w:rPr>
          <w:rFonts w:cstheme="minorBidi"/>
          <w:sz w:val="22"/>
          <w:szCs w:val="22"/>
        </w:rPr>
      </w:pPr>
    </w:p>
    <w:tbl>
      <w:tblPr>
        <w:tblStyle w:val="TableGrid816"/>
        <w:tblW w:w="0" w:type="auto"/>
        <w:tblInd w:w="918" w:type="dxa"/>
        <w:tblLayout w:type="fixed"/>
        <w:tblLook w:val="04A0" w:firstRow="1" w:lastRow="0" w:firstColumn="1" w:lastColumn="0" w:noHBand="0" w:noVBand="1"/>
      </w:tblPr>
      <w:tblGrid>
        <w:gridCol w:w="3330"/>
        <w:gridCol w:w="5107"/>
      </w:tblGrid>
      <w:tr w:rsidR="00817413" w:rsidRPr="00817413" w14:paraId="67DCF4C6" w14:textId="77777777" w:rsidTr="00DB5F6F">
        <w:tc>
          <w:tcPr>
            <w:tcW w:w="3330" w:type="dxa"/>
            <w:shd w:val="clear" w:color="auto" w:fill="E7E6E6" w:themeFill="background2"/>
          </w:tcPr>
          <w:p w14:paraId="3EB86925" w14:textId="77777777" w:rsidR="00817413" w:rsidRPr="00817413" w:rsidRDefault="00817413" w:rsidP="00817413">
            <w:pPr>
              <w:spacing w:line="320" w:lineRule="atLeast"/>
              <w:ind w:left="720" w:hanging="720"/>
            </w:pPr>
            <w:r w:rsidRPr="00817413">
              <w:t>Employing academic institution</w:t>
            </w:r>
          </w:p>
        </w:tc>
        <w:tc>
          <w:tcPr>
            <w:tcW w:w="5107" w:type="dxa"/>
          </w:tcPr>
          <w:p w14:paraId="43A68F87" w14:textId="77777777" w:rsidR="00817413" w:rsidRPr="00817413" w:rsidRDefault="00817413" w:rsidP="00817413">
            <w:pPr>
              <w:spacing w:line="320" w:lineRule="atLeast"/>
            </w:pPr>
            <w:r w:rsidRPr="00817413">
              <w:t>University of Kansas</w:t>
            </w:r>
          </w:p>
        </w:tc>
      </w:tr>
      <w:tr w:rsidR="00817413" w:rsidRPr="00817413" w14:paraId="59E90F4F" w14:textId="77777777" w:rsidTr="00DB5F6F">
        <w:tc>
          <w:tcPr>
            <w:tcW w:w="3330" w:type="dxa"/>
            <w:shd w:val="clear" w:color="auto" w:fill="E7E6E6" w:themeFill="background2"/>
          </w:tcPr>
          <w:p w14:paraId="22A73BC1" w14:textId="77777777" w:rsidR="00817413" w:rsidRPr="00817413" w:rsidRDefault="00817413" w:rsidP="00817413">
            <w:pPr>
              <w:spacing w:line="320" w:lineRule="atLeast"/>
            </w:pPr>
            <w:r w:rsidRPr="00817413">
              <w:t>Title</w:t>
            </w:r>
          </w:p>
        </w:tc>
        <w:tc>
          <w:tcPr>
            <w:tcW w:w="5107" w:type="dxa"/>
          </w:tcPr>
          <w:p w14:paraId="04AC1D34" w14:textId="77777777" w:rsidR="00817413" w:rsidRPr="00817413" w:rsidRDefault="00817413" w:rsidP="00817413">
            <w:pPr>
              <w:spacing w:line="320" w:lineRule="atLeast"/>
            </w:pPr>
            <w:r w:rsidRPr="00817413">
              <w:t>Graduate Teaching Instructor of Record</w:t>
            </w:r>
          </w:p>
        </w:tc>
      </w:tr>
      <w:tr w:rsidR="00817413" w:rsidRPr="00817413" w14:paraId="7D8F05ED" w14:textId="77777777" w:rsidTr="00DB5F6F">
        <w:tc>
          <w:tcPr>
            <w:tcW w:w="3330" w:type="dxa"/>
            <w:shd w:val="clear" w:color="auto" w:fill="E7E6E6" w:themeFill="background2"/>
          </w:tcPr>
          <w:p w14:paraId="5CFD251C" w14:textId="77777777" w:rsidR="00817413" w:rsidRPr="00817413" w:rsidRDefault="00817413" w:rsidP="00817413">
            <w:pPr>
              <w:spacing w:line="320" w:lineRule="atLeast"/>
            </w:pPr>
            <w:r w:rsidRPr="00817413">
              <w:t>City and state</w:t>
            </w:r>
          </w:p>
        </w:tc>
        <w:tc>
          <w:tcPr>
            <w:tcW w:w="5107" w:type="dxa"/>
          </w:tcPr>
          <w:p w14:paraId="76859416" w14:textId="77777777" w:rsidR="00817413" w:rsidRPr="00817413" w:rsidRDefault="00817413" w:rsidP="00817413">
            <w:pPr>
              <w:spacing w:line="320" w:lineRule="atLeast"/>
            </w:pPr>
            <w:r w:rsidRPr="00817413">
              <w:t>Lawrence, KS</w:t>
            </w:r>
          </w:p>
        </w:tc>
      </w:tr>
      <w:tr w:rsidR="00817413" w:rsidRPr="00817413" w14:paraId="588E6486" w14:textId="77777777" w:rsidTr="00DB5F6F">
        <w:tc>
          <w:tcPr>
            <w:tcW w:w="3330" w:type="dxa"/>
            <w:shd w:val="clear" w:color="auto" w:fill="E7E6E6" w:themeFill="background2"/>
          </w:tcPr>
          <w:p w14:paraId="72E351B3" w14:textId="77777777" w:rsidR="00817413" w:rsidRPr="00817413" w:rsidRDefault="00817413" w:rsidP="00817413">
            <w:pPr>
              <w:spacing w:line="320" w:lineRule="atLeast"/>
            </w:pPr>
            <w:r w:rsidRPr="00817413">
              <w:t>Start date (month/year)</w:t>
            </w:r>
          </w:p>
        </w:tc>
        <w:tc>
          <w:tcPr>
            <w:tcW w:w="5107" w:type="dxa"/>
          </w:tcPr>
          <w:p w14:paraId="15C242EE" w14:textId="77777777" w:rsidR="00817413" w:rsidRPr="00817413" w:rsidRDefault="00817413" w:rsidP="00817413">
            <w:pPr>
              <w:spacing w:line="320" w:lineRule="atLeast"/>
            </w:pPr>
            <w:r w:rsidRPr="00817413">
              <w:t>August, 2011</w:t>
            </w:r>
          </w:p>
        </w:tc>
      </w:tr>
      <w:tr w:rsidR="00817413" w:rsidRPr="00817413" w14:paraId="2A8D155B" w14:textId="77777777" w:rsidTr="00DB5F6F">
        <w:tc>
          <w:tcPr>
            <w:tcW w:w="3330" w:type="dxa"/>
            <w:shd w:val="clear" w:color="auto" w:fill="E7E6E6" w:themeFill="background2"/>
          </w:tcPr>
          <w:p w14:paraId="69B34E21" w14:textId="77777777" w:rsidR="00817413" w:rsidRPr="00817413" w:rsidRDefault="00817413" w:rsidP="00817413">
            <w:pPr>
              <w:spacing w:line="320" w:lineRule="atLeast"/>
            </w:pPr>
            <w:r w:rsidRPr="00817413">
              <w:t>End date (month/year)</w:t>
            </w:r>
          </w:p>
        </w:tc>
        <w:tc>
          <w:tcPr>
            <w:tcW w:w="5107" w:type="dxa"/>
          </w:tcPr>
          <w:p w14:paraId="1EC945F2" w14:textId="77777777" w:rsidR="00817413" w:rsidRPr="00817413" w:rsidRDefault="00817413" w:rsidP="00817413">
            <w:pPr>
              <w:spacing w:line="320" w:lineRule="atLeast"/>
            </w:pPr>
            <w:r w:rsidRPr="00817413">
              <w:t>June, 2016</w:t>
            </w:r>
          </w:p>
        </w:tc>
      </w:tr>
    </w:tbl>
    <w:p w14:paraId="0178FFA1" w14:textId="77777777" w:rsidR="00817413" w:rsidRPr="00817413" w:rsidRDefault="00817413" w:rsidP="00817413">
      <w:pPr>
        <w:spacing w:after="160" w:line="320" w:lineRule="atLeast"/>
        <w:rPr>
          <w:rFonts w:cstheme="minorBidi"/>
          <w:sz w:val="22"/>
          <w:szCs w:val="22"/>
        </w:rPr>
      </w:pPr>
    </w:p>
    <w:tbl>
      <w:tblPr>
        <w:tblStyle w:val="TableGrid816"/>
        <w:tblW w:w="0" w:type="auto"/>
        <w:tblInd w:w="918" w:type="dxa"/>
        <w:tblLayout w:type="fixed"/>
        <w:tblLook w:val="04A0" w:firstRow="1" w:lastRow="0" w:firstColumn="1" w:lastColumn="0" w:noHBand="0" w:noVBand="1"/>
      </w:tblPr>
      <w:tblGrid>
        <w:gridCol w:w="3330"/>
        <w:gridCol w:w="5107"/>
      </w:tblGrid>
      <w:tr w:rsidR="00817413" w:rsidRPr="00817413" w14:paraId="3509FAAD" w14:textId="77777777" w:rsidTr="00DB5F6F">
        <w:tc>
          <w:tcPr>
            <w:tcW w:w="3330" w:type="dxa"/>
            <w:shd w:val="clear" w:color="auto" w:fill="E7E6E6" w:themeFill="background2"/>
          </w:tcPr>
          <w:p w14:paraId="19F3867A" w14:textId="77777777" w:rsidR="00817413" w:rsidRPr="00817413" w:rsidRDefault="00817413" w:rsidP="00817413">
            <w:pPr>
              <w:spacing w:line="320" w:lineRule="atLeast"/>
              <w:ind w:left="720" w:hanging="720"/>
            </w:pPr>
            <w:r w:rsidRPr="00817413">
              <w:t>Employing academic institution</w:t>
            </w:r>
          </w:p>
        </w:tc>
        <w:tc>
          <w:tcPr>
            <w:tcW w:w="5107" w:type="dxa"/>
          </w:tcPr>
          <w:p w14:paraId="2E7AB8A2" w14:textId="77777777" w:rsidR="00817413" w:rsidRPr="00817413" w:rsidRDefault="00817413" w:rsidP="00817413">
            <w:pPr>
              <w:spacing w:line="320" w:lineRule="atLeast"/>
            </w:pPr>
            <w:r w:rsidRPr="00817413">
              <w:t>Ottawa University</w:t>
            </w:r>
          </w:p>
        </w:tc>
      </w:tr>
      <w:tr w:rsidR="00817413" w:rsidRPr="00817413" w14:paraId="06F2AC66" w14:textId="77777777" w:rsidTr="00DB5F6F">
        <w:tc>
          <w:tcPr>
            <w:tcW w:w="3330" w:type="dxa"/>
            <w:shd w:val="clear" w:color="auto" w:fill="E7E6E6" w:themeFill="background2"/>
          </w:tcPr>
          <w:p w14:paraId="5AE29C8B" w14:textId="77777777" w:rsidR="00817413" w:rsidRPr="00817413" w:rsidRDefault="00817413" w:rsidP="00817413">
            <w:pPr>
              <w:spacing w:line="320" w:lineRule="atLeast"/>
            </w:pPr>
            <w:r w:rsidRPr="00817413">
              <w:lastRenderedPageBreak/>
              <w:t>Title</w:t>
            </w:r>
          </w:p>
        </w:tc>
        <w:tc>
          <w:tcPr>
            <w:tcW w:w="5107" w:type="dxa"/>
          </w:tcPr>
          <w:p w14:paraId="429C72F3" w14:textId="77777777" w:rsidR="00817413" w:rsidRPr="00817413" w:rsidRDefault="00817413" w:rsidP="00817413">
            <w:pPr>
              <w:spacing w:line="320" w:lineRule="atLeast"/>
            </w:pPr>
            <w:r w:rsidRPr="00817413">
              <w:t>Adjunct Instructor</w:t>
            </w:r>
          </w:p>
        </w:tc>
      </w:tr>
      <w:tr w:rsidR="00817413" w:rsidRPr="00817413" w14:paraId="2FD0DD86" w14:textId="77777777" w:rsidTr="00DB5F6F">
        <w:tc>
          <w:tcPr>
            <w:tcW w:w="3330" w:type="dxa"/>
            <w:shd w:val="clear" w:color="auto" w:fill="E7E6E6" w:themeFill="background2"/>
          </w:tcPr>
          <w:p w14:paraId="26CC698C" w14:textId="77777777" w:rsidR="00817413" w:rsidRPr="00817413" w:rsidRDefault="00817413" w:rsidP="00817413">
            <w:pPr>
              <w:spacing w:line="320" w:lineRule="atLeast"/>
            </w:pPr>
            <w:r w:rsidRPr="00817413">
              <w:t>City and state</w:t>
            </w:r>
          </w:p>
        </w:tc>
        <w:tc>
          <w:tcPr>
            <w:tcW w:w="5107" w:type="dxa"/>
          </w:tcPr>
          <w:p w14:paraId="0AF9E4F2" w14:textId="77777777" w:rsidR="00817413" w:rsidRPr="00817413" w:rsidRDefault="00817413" w:rsidP="00817413">
            <w:pPr>
              <w:spacing w:line="320" w:lineRule="atLeast"/>
            </w:pPr>
            <w:r w:rsidRPr="00817413">
              <w:t>Ottawa, KS</w:t>
            </w:r>
          </w:p>
        </w:tc>
      </w:tr>
      <w:tr w:rsidR="00817413" w:rsidRPr="00817413" w14:paraId="55B725B2" w14:textId="77777777" w:rsidTr="00DB5F6F">
        <w:tc>
          <w:tcPr>
            <w:tcW w:w="3330" w:type="dxa"/>
            <w:shd w:val="clear" w:color="auto" w:fill="E7E6E6" w:themeFill="background2"/>
          </w:tcPr>
          <w:p w14:paraId="7ACF2DB3" w14:textId="77777777" w:rsidR="00817413" w:rsidRPr="00817413" w:rsidRDefault="00817413" w:rsidP="00817413">
            <w:pPr>
              <w:spacing w:line="320" w:lineRule="atLeast"/>
            </w:pPr>
            <w:r w:rsidRPr="00817413">
              <w:t>Start date (month/year)</w:t>
            </w:r>
          </w:p>
        </w:tc>
        <w:tc>
          <w:tcPr>
            <w:tcW w:w="5107" w:type="dxa"/>
          </w:tcPr>
          <w:p w14:paraId="79192BED" w14:textId="77777777" w:rsidR="00817413" w:rsidRPr="00817413" w:rsidRDefault="00817413" w:rsidP="00817413">
            <w:pPr>
              <w:spacing w:line="320" w:lineRule="atLeast"/>
            </w:pPr>
            <w:r w:rsidRPr="00817413">
              <w:t>Fall 2015</w:t>
            </w:r>
          </w:p>
        </w:tc>
      </w:tr>
      <w:tr w:rsidR="00817413" w:rsidRPr="00817413" w14:paraId="229C84A3" w14:textId="77777777" w:rsidTr="00DB5F6F">
        <w:tc>
          <w:tcPr>
            <w:tcW w:w="3330" w:type="dxa"/>
            <w:shd w:val="clear" w:color="auto" w:fill="E7E6E6" w:themeFill="background2"/>
          </w:tcPr>
          <w:p w14:paraId="6E2E0E94" w14:textId="77777777" w:rsidR="00817413" w:rsidRPr="00817413" w:rsidRDefault="00817413" w:rsidP="00817413">
            <w:pPr>
              <w:spacing w:line="320" w:lineRule="atLeast"/>
            </w:pPr>
            <w:r w:rsidRPr="00817413">
              <w:t>End date (month/year)</w:t>
            </w:r>
          </w:p>
        </w:tc>
        <w:tc>
          <w:tcPr>
            <w:tcW w:w="5107" w:type="dxa"/>
          </w:tcPr>
          <w:p w14:paraId="77F239B3" w14:textId="77777777" w:rsidR="00817413" w:rsidRPr="00817413" w:rsidRDefault="00817413" w:rsidP="00817413">
            <w:pPr>
              <w:spacing w:line="320" w:lineRule="atLeast"/>
            </w:pPr>
            <w:r w:rsidRPr="00817413">
              <w:t>Spring 2016</w:t>
            </w:r>
          </w:p>
        </w:tc>
      </w:tr>
    </w:tbl>
    <w:p w14:paraId="69991763" w14:textId="77777777" w:rsidR="00817413" w:rsidRPr="00817413" w:rsidRDefault="00817413" w:rsidP="00817413">
      <w:pPr>
        <w:spacing w:line="320" w:lineRule="atLeast"/>
        <w:contextualSpacing/>
        <w:rPr>
          <w:rFonts w:cstheme="minorBidi"/>
          <w:sz w:val="22"/>
          <w:szCs w:val="22"/>
        </w:rPr>
      </w:pPr>
    </w:p>
    <w:p w14:paraId="31231751"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16"/>
        <w:tblW w:w="8617" w:type="dxa"/>
        <w:tblInd w:w="918" w:type="dxa"/>
        <w:tblLayout w:type="fixed"/>
        <w:tblLook w:val="04A0" w:firstRow="1" w:lastRow="0" w:firstColumn="1" w:lastColumn="0" w:noHBand="0" w:noVBand="1"/>
      </w:tblPr>
      <w:tblGrid>
        <w:gridCol w:w="3330"/>
        <w:gridCol w:w="5287"/>
      </w:tblGrid>
      <w:tr w:rsidR="00817413" w:rsidRPr="00817413" w14:paraId="62DFB37C" w14:textId="77777777" w:rsidTr="00DB5F6F">
        <w:tc>
          <w:tcPr>
            <w:tcW w:w="3330" w:type="dxa"/>
            <w:shd w:val="clear" w:color="auto" w:fill="E7E6E6" w:themeFill="background2"/>
          </w:tcPr>
          <w:p w14:paraId="2A425CE9" w14:textId="77777777" w:rsidR="00817413" w:rsidRPr="00817413" w:rsidRDefault="00817413" w:rsidP="00817413">
            <w:pPr>
              <w:spacing w:line="320" w:lineRule="atLeast"/>
            </w:pPr>
            <w:bookmarkStart w:id="97" w:name="_Hlk88293985"/>
            <w:r w:rsidRPr="00817413">
              <w:t xml:space="preserve">Employer </w:t>
            </w:r>
          </w:p>
        </w:tc>
        <w:tc>
          <w:tcPr>
            <w:tcW w:w="5287" w:type="dxa"/>
          </w:tcPr>
          <w:p w14:paraId="4EF3325B" w14:textId="77777777" w:rsidR="00817413" w:rsidRPr="00817413" w:rsidRDefault="00817413" w:rsidP="00817413">
            <w:pPr>
              <w:spacing w:line="320" w:lineRule="atLeast"/>
            </w:pPr>
            <w:r w:rsidRPr="00817413">
              <w:t>Us2 Behavioral Health Care</w:t>
            </w:r>
          </w:p>
        </w:tc>
      </w:tr>
      <w:tr w:rsidR="00817413" w:rsidRPr="00817413" w14:paraId="0095D029" w14:textId="77777777" w:rsidTr="00DB5F6F">
        <w:tc>
          <w:tcPr>
            <w:tcW w:w="3330" w:type="dxa"/>
            <w:shd w:val="clear" w:color="auto" w:fill="E7E6E6" w:themeFill="background2"/>
          </w:tcPr>
          <w:p w14:paraId="3AF58180" w14:textId="77777777" w:rsidR="00817413" w:rsidRPr="00817413" w:rsidRDefault="00817413" w:rsidP="00817413">
            <w:pPr>
              <w:spacing w:line="320" w:lineRule="atLeast"/>
            </w:pPr>
            <w:r w:rsidRPr="00817413">
              <w:t>Position</w:t>
            </w:r>
          </w:p>
        </w:tc>
        <w:tc>
          <w:tcPr>
            <w:tcW w:w="5287" w:type="dxa"/>
          </w:tcPr>
          <w:p w14:paraId="7775E317" w14:textId="77777777" w:rsidR="00817413" w:rsidRPr="00817413" w:rsidRDefault="00817413" w:rsidP="00817413">
            <w:pPr>
              <w:spacing w:line="320" w:lineRule="atLeast"/>
            </w:pPr>
            <w:r w:rsidRPr="00817413">
              <w:t xml:space="preserve">Project Consultant </w:t>
            </w:r>
          </w:p>
        </w:tc>
      </w:tr>
      <w:tr w:rsidR="00817413" w:rsidRPr="00817413" w14:paraId="4E615A28" w14:textId="77777777" w:rsidTr="00DB5F6F">
        <w:tc>
          <w:tcPr>
            <w:tcW w:w="3330" w:type="dxa"/>
            <w:shd w:val="clear" w:color="auto" w:fill="E7E6E6" w:themeFill="background2"/>
          </w:tcPr>
          <w:p w14:paraId="0E5F7077" w14:textId="77777777" w:rsidR="00817413" w:rsidRPr="00817413" w:rsidRDefault="00817413" w:rsidP="00817413">
            <w:pPr>
              <w:spacing w:line="320" w:lineRule="atLeast"/>
            </w:pPr>
            <w:r w:rsidRPr="00817413">
              <w:t>City and state</w:t>
            </w:r>
          </w:p>
        </w:tc>
        <w:tc>
          <w:tcPr>
            <w:tcW w:w="5287" w:type="dxa"/>
          </w:tcPr>
          <w:p w14:paraId="7E6A4837" w14:textId="77777777" w:rsidR="00817413" w:rsidRPr="00817413" w:rsidRDefault="00817413" w:rsidP="00817413">
            <w:pPr>
              <w:spacing w:line="320" w:lineRule="atLeast"/>
            </w:pPr>
            <w:r w:rsidRPr="00817413">
              <w:t>Appleton, WI</w:t>
            </w:r>
          </w:p>
        </w:tc>
      </w:tr>
      <w:tr w:rsidR="00817413" w:rsidRPr="00817413" w14:paraId="36B748D0" w14:textId="77777777" w:rsidTr="00DB5F6F">
        <w:tc>
          <w:tcPr>
            <w:tcW w:w="3330" w:type="dxa"/>
            <w:shd w:val="clear" w:color="auto" w:fill="E7E6E6" w:themeFill="background2"/>
          </w:tcPr>
          <w:p w14:paraId="07CC8F9E" w14:textId="77777777" w:rsidR="00817413" w:rsidRPr="00817413" w:rsidRDefault="00817413" w:rsidP="00817413">
            <w:pPr>
              <w:spacing w:line="320" w:lineRule="atLeast"/>
            </w:pPr>
            <w:r w:rsidRPr="00817413">
              <w:t>Start date (month/year)</w:t>
            </w:r>
          </w:p>
        </w:tc>
        <w:tc>
          <w:tcPr>
            <w:tcW w:w="5287" w:type="dxa"/>
          </w:tcPr>
          <w:p w14:paraId="4DAE6721" w14:textId="77777777" w:rsidR="00817413" w:rsidRPr="00817413" w:rsidRDefault="00817413" w:rsidP="00817413">
            <w:pPr>
              <w:spacing w:line="320" w:lineRule="atLeast"/>
            </w:pPr>
            <w:r w:rsidRPr="00817413">
              <w:t>November, 2020</w:t>
            </w:r>
          </w:p>
        </w:tc>
      </w:tr>
      <w:tr w:rsidR="00817413" w:rsidRPr="00817413" w14:paraId="42DE1E68" w14:textId="77777777" w:rsidTr="00DB5F6F">
        <w:tc>
          <w:tcPr>
            <w:tcW w:w="3330" w:type="dxa"/>
            <w:shd w:val="clear" w:color="auto" w:fill="E7E6E6" w:themeFill="background2"/>
          </w:tcPr>
          <w:p w14:paraId="307115A7" w14:textId="77777777" w:rsidR="00817413" w:rsidRPr="00817413" w:rsidRDefault="00817413" w:rsidP="00817413">
            <w:pPr>
              <w:spacing w:line="320" w:lineRule="atLeast"/>
            </w:pPr>
            <w:r w:rsidRPr="00817413">
              <w:t>End date (month/year)</w:t>
            </w:r>
          </w:p>
        </w:tc>
        <w:tc>
          <w:tcPr>
            <w:tcW w:w="5287" w:type="dxa"/>
          </w:tcPr>
          <w:p w14:paraId="7D586315" w14:textId="77777777" w:rsidR="00817413" w:rsidRPr="00817413" w:rsidRDefault="00817413" w:rsidP="00817413">
            <w:pPr>
              <w:spacing w:line="320" w:lineRule="atLeast"/>
            </w:pPr>
            <w:r w:rsidRPr="00817413">
              <w:t>Current</w:t>
            </w:r>
          </w:p>
        </w:tc>
      </w:tr>
    </w:tbl>
    <w:bookmarkEnd w:id="97"/>
    <w:p w14:paraId="5E414655"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6"/>
        <w:tblW w:w="8617" w:type="dxa"/>
        <w:tblInd w:w="918" w:type="dxa"/>
        <w:tblLayout w:type="fixed"/>
        <w:tblLook w:val="04A0" w:firstRow="1" w:lastRow="0" w:firstColumn="1" w:lastColumn="0" w:noHBand="0" w:noVBand="1"/>
      </w:tblPr>
      <w:tblGrid>
        <w:gridCol w:w="3330"/>
        <w:gridCol w:w="5287"/>
      </w:tblGrid>
      <w:tr w:rsidR="00817413" w:rsidRPr="00817413" w14:paraId="1D953658" w14:textId="77777777" w:rsidTr="00DB5F6F">
        <w:tc>
          <w:tcPr>
            <w:tcW w:w="3330" w:type="dxa"/>
            <w:shd w:val="clear" w:color="auto" w:fill="E7E6E6" w:themeFill="background2"/>
          </w:tcPr>
          <w:p w14:paraId="093420D2" w14:textId="77777777" w:rsidR="00817413" w:rsidRPr="00817413" w:rsidRDefault="00817413" w:rsidP="00817413">
            <w:pPr>
              <w:spacing w:line="320" w:lineRule="atLeast"/>
            </w:pPr>
            <w:r w:rsidRPr="00817413">
              <w:t xml:space="preserve">Employer </w:t>
            </w:r>
          </w:p>
        </w:tc>
        <w:tc>
          <w:tcPr>
            <w:tcW w:w="5287" w:type="dxa"/>
          </w:tcPr>
          <w:p w14:paraId="2FDBC805" w14:textId="77777777" w:rsidR="00817413" w:rsidRPr="00817413" w:rsidRDefault="00817413" w:rsidP="00817413">
            <w:pPr>
              <w:spacing w:line="320" w:lineRule="atLeast"/>
              <w:rPr>
                <w:rFonts w:cs="Arial"/>
              </w:rPr>
            </w:pPr>
            <w:r w:rsidRPr="00817413">
              <w:rPr>
                <w:rFonts w:cs="Arial"/>
                <w:bCs/>
              </w:rPr>
              <w:t>United Church of Christ and Unitarian Universalist Association</w:t>
            </w:r>
          </w:p>
        </w:tc>
      </w:tr>
      <w:tr w:rsidR="00817413" w:rsidRPr="00817413" w14:paraId="10D77545" w14:textId="77777777" w:rsidTr="00DB5F6F">
        <w:tc>
          <w:tcPr>
            <w:tcW w:w="3330" w:type="dxa"/>
            <w:shd w:val="clear" w:color="auto" w:fill="E7E6E6" w:themeFill="background2"/>
          </w:tcPr>
          <w:p w14:paraId="00528F3C" w14:textId="77777777" w:rsidR="00817413" w:rsidRPr="00817413" w:rsidRDefault="00817413" w:rsidP="00817413">
            <w:pPr>
              <w:spacing w:line="320" w:lineRule="atLeast"/>
            </w:pPr>
            <w:r w:rsidRPr="00817413">
              <w:t>Position</w:t>
            </w:r>
          </w:p>
        </w:tc>
        <w:tc>
          <w:tcPr>
            <w:tcW w:w="5287" w:type="dxa"/>
          </w:tcPr>
          <w:p w14:paraId="7A4DAC49" w14:textId="77777777" w:rsidR="00817413" w:rsidRPr="00817413" w:rsidRDefault="00817413" w:rsidP="00817413">
            <w:pPr>
              <w:spacing w:line="320" w:lineRule="atLeast"/>
            </w:pPr>
            <w:r w:rsidRPr="00817413">
              <w:t xml:space="preserve">Curriculum Trainer </w:t>
            </w:r>
          </w:p>
        </w:tc>
      </w:tr>
      <w:tr w:rsidR="00817413" w:rsidRPr="00817413" w14:paraId="5ADF6F3A" w14:textId="77777777" w:rsidTr="00DB5F6F">
        <w:tc>
          <w:tcPr>
            <w:tcW w:w="3330" w:type="dxa"/>
            <w:shd w:val="clear" w:color="auto" w:fill="E7E6E6" w:themeFill="background2"/>
          </w:tcPr>
          <w:p w14:paraId="34BA8699" w14:textId="77777777" w:rsidR="00817413" w:rsidRPr="00817413" w:rsidRDefault="00817413" w:rsidP="00817413">
            <w:pPr>
              <w:spacing w:line="320" w:lineRule="atLeast"/>
            </w:pPr>
            <w:r w:rsidRPr="00817413">
              <w:t>City and state</w:t>
            </w:r>
          </w:p>
        </w:tc>
        <w:tc>
          <w:tcPr>
            <w:tcW w:w="5287" w:type="dxa"/>
          </w:tcPr>
          <w:p w14:paraId="72CA6DB3" w14:textId="77777777" w:rsidR="00817413" w:rsidRPr="00817413" w:rsidRDefault="00817413" w:rsidP="00817413">
            <w:pPr>
              <w:spacing w:line="320" w:lineRule="atLeast"/>
            </w:pPr>
            <w:r w:rsidRPr="00817413">
              <w:t>Nationwide</w:t>
            </w:r>
          </w:p>
        </w:tc>
      </w:tr>
      <w:tr w:rsidR="00817413" w:rsidRPr="00817413" w14:paraId="13EC62C2" w14:textId="77777777" w:rsidTr="00DB5F6F">
        <w:tc>
          <w:tcPr>
            <w:tcW w:w="3330" w:type="dxa"/>
            <w:shd w:val="clear" w:color="auto" w:fill="E7E6E6" w:themeFill="background2"/>
          </w:tcPr>
          <w:p w14:paraId="48BAE002" w14:textId="77777777" w:rsidR="00817413" w:rsidRPr="00817413" w:rsidRDefault="00817413" w:rsidP="00817413">
            <w:pPr>
              <w:spacing w:line="320" w:lineRule="atLeast"/>
            </w:pPr>
            <w:r w:rsidRPr="00817413">
              <w:t>Start date (month/year)</w:t>
            </w:r>
          </w:p>
        </w:tc>
        <w:tc>
          <w:tcPr>
            <w:tcW w:w="5287" w:type="dxa"/>
          </w:tcPr>
          <w:p w14:paraId="443081B2" w14:textId="77777777" w:rsidR="00817413" w:rsidRPr="00817413" w:rsidRDefault="00817413" w:rsidP="00817413">
            <w:pPr>
              <w:spacing w:line="320" w:lineRule="atLeast"/>
            </w:pPr>
            <w:r w:rsidRPr="00817413">
              <w:t>2014</w:t>
            </w:r>
          </w:p>
        </w:tc>
      </w:tr>
      <w:tr w:rsidR="00817413" w:rsidRPr="00817413" w14:paraId="55DFD32A" w14:textId="77777777" w:rsidTr="00DB5F6F">
        <w:tc>
          <w:tcPr>
            <w:tcW w:w="3330" w:type="dxa"/>
            <w:shd w:val="clear" w:color="auto" w:fill="E7E6E6" w:themeFill="background2"/>
          </w:tcPr>
          <w:p w14:paraId="6E955ED3" w14:textId="77777777" w:rsidR="00817413" w:rsidRPr="00817413" w:rsidRDefault="00817413" w:rsidP="00817413">
            <w:pPr>
              <w:spacing w:line="320" w:lineRule="atLeast"/>
            </w:pPr>
            <w:r w:rsidRPr="00817413">
              <w:t>End date (month/year)</w:t>
            </w:r>
          </w:p>
        </w:tc>
        <w:tc>
          <w:tcPr>
            <w:tcW w:w="5287" w:type="dxa"/>
          </w:tcPr>
          <w:p w14:paraId="7363C740" w14:textId="77777777" w:rsidR="00817413" w:rsidRPr="00817413" w:rsidRDefault="00817413" w:rsidP="00817413">
            <w:pPr>
              <w:spacing w:line="320" w:lineRule="atLeast"/>
            </w:pPr>
            <w:r w:rsidRPr="00817413">
              <w:t>Current</w:t>
            </w:r>
          </w:p>
        </w:tc>
      </w:tr>
    </w:tbl>
    <w:p w14:paraId="06B4E846" w14:textId="77777777" w:rsidR="00817413" w:rsidRPr="00817413" w:rsidRDefault="00817413" w:rsidP="00817413">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817413" w:rsidRPr="00817413" w14:paraId="73D98C53" w14:textId="77777777" w:rsidTr="00DB5F6F">
        <w:tc>
          <w:tcPr>
            <w:tcW w:w="3330" w:type="dxa"/>
            <w:shd w:val="clear" w:color="auto" w:fill="E7E6E6" w:themeFill="background2"/>
          </w:tcPr>
          <w:p w14:paraId="653F7C20" w14:textId="77777777" w:rsidR="00817413" w:rsidRPr="00817413" w:rsidRDefault="00817413" w:rsidP="00817413">
            <w:pPr>
              <w:spacing w:line="320" w:lineRule="atLeast"/>
            </w:pPr>
            <w:r w:rsidRPr="00817413">
              <w:t xml:space="preserve">Employer </w:t>
            </w:r>
          </w:p>
        </w:tc>
        <w:tc>
          <w:tcPr>
            <w:tcW w:w="5287" w:type="dxa"/>
          </w:tcPr>
          <w:p w14:paraId="4F89C864" w14:textId="77777777" w:rsidR="00817413" w:rsidRPr="00817413" w:rsidRDefault="00817413" w:rsidP="00817413">
            <w:pPr>
              <w:spacing w:line="320" w:lineRule="atLeast"/>
              <w:rPr>
                <w:rFonts w:cs="Arial"/>
              </w:rPr>
            </w:pPr>
            <w:r w:rsidRPr="00817413">
              <w:rPr>
                <w:rFonts w:cs="Arial"/>
              </w:rPr>
              <w:t>MidAmerica Region of Unitarian Universalist Association</w:t>
            </w:r>
          </w:p>
        </w:tc>
      </w:tr>
      <w:tr w:rsidR="00817413" w:rsidRPr="00817413" w14:paraId="74C960B5" w14:textId="77777777" w:rsidTr="00DB5F6F">
        <w:tc>
          <w:tcPr>
            <w:tcW w:w="3330" w:type="dxa"/>
            <w:shd w:val="clear" w:color="auto" w:fill="E7E6E6" w:themeFill="background2"/>
          </w:tcPr>
          <w:p w14:paraId="7BE950D9" w14:textId="77777777" w:rsidR="00817413" w:rsidRPr="00817413" w:rsidRDefault="00817413" w:rsidP="00817413">
            <w:pPr>
              <w:spacing w:line="320" w:lineRule="atLeast"/>
            </w:pPr>
            <w:r w:rsidRPr="00817413">
              <w:t>Position</w:t>
            </w:r>
          </w:p>
        </w:tc>
        <w:tc>
          <w:tcPr>
            <w:tcW w:w="5287" w:type="dxa"/>
          </w:tcPr>
          <w:p w14:paraId="40CF890C" w14:textId="77777777" w:rsidR="00817413" w:rsidRPr="00817413" w:rsidRDefault="00817413" w:rsidP="00817413">
            <w:pPr>
              <w:spacing w:line="320" w:lineRule="atLeast"/>
            </w:pPr>
            <w:r w:rsidRPr="00817413">
              <w:t>Professional Congregational Consultant</w:t>
            </w:r>
          </w:p>
        </w:tc>
      </w:tr>
      <w:tr w:rsidR="00817413" w:rsidRPr="00817413" w14:paraId="6B2F0F06" w14:textId="77777777" w:rsidTr="00DB5F6F">
        <w:tc>
          <w:tcPr>
            <w:tcW w:w="3330" w:type="dxa"/>
            <w:shd w:val="clear" w:color="auto" w:fill="E7E6E6" w:themeFill="background2"/>
          </w:tcPr>
          <w:p w14:paraId="6C8FE74D" w14:textId="77777777" w:rsidR="00817413" w:rsidRPr="00817413" w:rsidRDefault="00817413" w:rsidP="00817413">
            <w:pPr>
              <w:spacing w:line="320" w:lineRule="atLeast"/>
            </w:pPr>
            <w:r w:rsidRPr="00817413">
              <w:t>City and state</w:t>
            </w:r>
          </w:p>
        </w:tc>
        <w:tc>
          <w:tcPr>
            <w:tcW w:w="5287" w:type="dxa"/>
          </w:tcPr>
          <w:p w14:paraId="67A9765F" w14:textId="77777777" w:rsidR="00817413" w:rsidRPr="00817413" w:rsidRDefault="00817413" w:rsidP="00817413">
            <w:pPr>
              <w:spacing w:line="320" w:lineRule="atLeast"/>
            </w:pPr>
            <w:r w:rsidRPr="00817413">
              <w:t>13 States/200 congregations</w:t>
            </w:r>
          </w:p>
        </w:tc>
      </w:tr>
      <w:tr w:rsidR="00817413" w:rsidRPr="00817413" w14:paraId="51519949" w14:textId="77777777" w:rsidTr="00DB5F6F">
        <w:tc>
          <w:tcPr>
            <w:tcW w:w="3330" w:type="dxa"/>
            <w:shd w:val="clear" w:color="auto" w:fill="E7E6E6" w:themeFill="background2"/>
          </w:tcPr>
          <w:p w14:paraId="07604455" w14:textId="77777777" w:rsidR="00817413" w:rsidRPr="00817413" w:rsidRDefault="00817413" w:rsidP="00817413">
            <w:pPr>
              <w:spacing w:line="320" w:lineRule="atLeast"/>
            </w:pPr>
            <w:r w:rsidRPr="00817413">
              <w:t>Start date (month/year)</w:t>
            </w:r>
          </w:p>
        </w:tc>
        <w:tc>
          <w:tcPr>
            <w:tcW w:w="5287" w:type="dxa"/>
          </w:tcPr>
          <w:p w14:paraId="132A1AC4" w14:textId="77777777" w:rsidR="00817413" w:rsidRPr="00817413" w:rsidRDefault="00817413" w:rsidP="00817413">
            <w:pPr>
              <w:spacing w:line="320" w:lineRule="atLeast"/>
            </w:pPr>
            <w:r w:rsidRPr="00817413">
              <w:t>January, 2006</w:t>
            </w:r>
          </w:p>
        </w:tc>
      </w:tr>
      <w:tr w:rsidR="00817413" w:rsidRPr="00817413" w14:paraId="2AD0EAC3" w14:textId="77777777" w:rsidTr="00DB5F6F">
        <w:tc>
          <w:tcPr>
            <w:tcW w:w="3330" w:type="dxa"/>
            <w:shd w:val="clear" w:color="auto" w:fill="E7E6E6" w:themeFill="background2"/>
          </w:tcPr>
          <w:p w14:paraId="42725551" w14:textId="77777777" w:rsidR="00817413" w:rsidRPr="00817413" w:rsidRDefault="00817413" w:rsidP="00817413">
            <w:pPr>
              <w:spacing w:line="320" w:lineRule="atLeast"/>
            </w:pPr>
            <w:r w:rsidRPr="00817413">
              <w:t>End date (month/year)</w:t>
            </w:r>
          </w:p>
        </w:tc>
        <w:tc>
          <w:tcPr>
            <w:tcW w:w="5287" w:type="dxa"/>
          </w:tcPr>
          <w:p w14:paraId="373FEF6D" w14:textId="77777777" w:rsidR="00817413" w:rsidRPr="00817413" w:rsidRDefault="00817413" w:rsidP="00817413">
            <w:pPr>
              <w:spacing w:line="320" w:lineRule="atLeast"/>
            </w:pPr>
            <w:r w:rsidRPr="00817413">
              <w:t>Current</w:t>
            </w:r>
          </w:p>
        </w:tc>
      </w:tr>
    </w:tbl>
    <w:p w14:paraId="2BCAFD3A" w14:textId="77777777" w:rsidR="00817413" w:rsidRPr="00817413" w:rsidRDefault="00817413" w:rsidP="00817413">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817413" w:rsidRPr="00817413" w14:paraId="04688389" w14:textId="77777777" w:rsidTr="00DB5F6F">
        <w:tc>
          <w:tcPr>
            <w:tcW w:w="3330" w:type="dxa"/>
            <w:shd w:val="clear" w:color="auto" w:fill="E7E6E6" w:themeFill="background2"/>
          </w:tcPr>
          <w:p w14:paraId="2561715D" w14:textId="77777777" w:rsidR="00817413" w:rsidRPr="00817413" w:rsidRDefault="00817413" w:rsidP="00817413">
            <w:pPr>
              <w:spacing w:line="320" w:lineRule="atLeast"/>
            </w:pPr>
            <w:r w:rsidRPr="00817413">
              <w:t xml:space="preserve">Employer </w:t>
            </w:r>
          </w:p>
        </w:tc>
        <w:tc>
          <w:tcPr>
            <w:tcW w:w="5287" w:type="dxa"/>
          </w:tcPr>
          <w:p w14:paraId="2646C7B7" w14:textId="77777777" w:rsidR="00817413" w:rsidRPr="00817413" w:rsidRDefault="00817413" w:rsidP="00817413">
            <w:pPr>
              <w:spacing w:line="320" w:lineRule="atLeast"/>
              <w:rPr>
                <w:rFonts w:cs="Arial"/>
              </w:rPr>
            </w:pPr>
            <w:r w:rsidRPr="00817413">
              <w:rPr>
                <w:rFonts w:cs="Arial"/>
              </w:rPr>
              <w:t>Kansas-Oklahoma Conference of United Church of Christ</w:t>
            </w:r>
          </w:p>
        </w:tc>
      </w:tr>
      <w:tr w:rsidR="00817413" w:rsidRPr="00817413" w14:paraId="5D7C7CE4" w14:textId="77777777" w:rsidTr="00DB5F6F">
        <w:tc>
          <w:tcPr>
            <w:tcW w:w="3330" w:type="dxa"/>
            <w:shd w:val="clear" w:color="auto" w:fill="E7E6E6" w:themeFill="background2"/>
          </w:tcPr>
          <w:p w14:paraId="388AE042" w14:textId="77777777" w:rsidR="00817413" w:rsidRPr="00817413" w:rsidRDefault="00817413" w:rsidP="00817413">
            <w:pPr>
              <w:spacing w:line="320" w:lineRule="atLeast"/>
            </w:pPr>
            <w:r w:rsidRPr="00817413">
              <w:t>Position</w:t>
            </w:r>
          </w:p>
        </w:tc>
        <w:tc>
          <w:tcPr>
            <w:tcW w:w="5287" w:type="dxa"/>
          </w:tcPr>
          <w:p w14:paraId="42CA1460" w14:textId="77777777" w:rsidR="00817413" w:rsidRPr="00817413" w:rsidRDefault="00817413" w:rsidP="00817413">
            <w:pPr>
              <w:spacing w:line="320" w:lineRule="atLeast"/>
            </w:pPr>
            <w:r w:rsidRPr="00817413">
              <w:t>Community of Practice Facilitator</w:t>
            </w:r>
          </w:p>
        </w:tc>
      </w:tr>
      <w:tr w:rsidR="00817413" w:rsidRPr="00817413" w14:paraId="70CBBCD5" w14:textId="77777777" w:rsidTr="00DB5F6F">
        <w:tc>
          <w:tcPr>
            <w:tcW w:w="3330" w:type="dxa"/>
            <w:shd w:val="clear" w:color="auto" w:fill="E7E6E6" w:themeFill="background2"/>
          </w:tcPr>
          <w:p w14:paraId="0BD024C0" w14:textId="77777777" w:rsidR="00817413" w:rsidRPr="00817413" w:rsidRDefault="00817413" w:rsidP="00817413">
            <w:pPr>
              <w:spacing w:line="320" w:lineRule="atLeast"/>
            </w:pPr>
            <w:r w:rsidRPr="00817413">
              <w:t>City and state</w:t>
            </w:r>
          </w:p>
        </w:tc>
        <w:tc>
          <w:tcPr>
            <w:tcW w:w="5287" w:type="dxa"/>
          </w:tcPr>
          <w:p w14:paraId="4B1E9F22" w14:textId="77777777" w:rsidR="00817413" w:rsidRPr="00817413" w:rsidRDefault="00817413" w:rsidP="00817413">
            <w:pPr>
              <w:spacing w:line="320" w:lineRule="atLeast"/>
            </w:pPr>
            <w:r w:rsidRPr="00817413">
              <w:t>59 congregations, KS &amp;OK</w:t>
            </w:r>
          </w:p>
        </w:tc>
      </w:tr>
      <w:tr w:rsidR="00817413" w:rsidRPr="00817413" w14:paraId="2381023E" w14:textId="77777777" w:rsidTr="00DB5F6F">
        <w:tc>
          <w:tcPr>
            <w:tcW w:w="3330" w:type="dxa"/>
            <w:shd w:val="clear" w:color="auto" w:fill="E7E6E6" w:themeFill="background2"/>
          </w:tcPr>
          <w:p w14:paraId="53181D48" w14:textId="77777777" w:rsidR="00817413" w:rsidRPr="00817413" w:rsidRDefault="00817413" w:rsidP="00817413">
            <w:pPr>
              <w:spacing w:line="320" w:lineRule="atLeast"/>
            </w:pPr>
            <w:r w:rsidRPr="00817413">
              <w:t>Start date (month/year)</w:t>
            </w:r>
          </w:p>
        </w:tc>
        <w:tc>
          <w:tcPr>
            <w:tcW w:w="5287" w:type="dxa"/>
          </w:tcPr>
          <w:p w14:paraId="5F282E31" w14:textId="77777777" w:rsidR="00817413" w:rsidRPr="00817413" w:rsidRDefault="00817413" w:rsidP="00817413">
            <w:pPr>
              <w:spacing w:line="320" w:lineRule="atLeast"/>
            </w:pPr>
            <w:r w:rsidRPr="00817413">
              <w:t>October, 2015</w:t>
            </w:r>
          </w:p>
        </w:tc>
      </w:tr>
      <w:tr w:rsidR="00817413" w:rsidRPr="00817413" w14:paraId="6BA919C8" w14:textId="77777777" w:rsidTr="00DB5F6F">
        <w:tc>
          <w:tcPr>
            <w:tcW w:w="3330" w:type="dxa"/>
            <w:shd w:val="clear" w:color="auto" w:fill="E7E6E6" w:themeFill="background2"/>
          </w:tcPr>
          <w:p w14:paraId="273FC257" w14:textId="77777777" w:rsidR="00817413" w:rsidRPr="00817413" w:rsidRDefault="00817413" w:rsidP="00817413">
            <w:pPr>
              <w:spacing w:line="320" w:lineRule="atLeast"/>
            </w:pPr>
            <w:r w:rsidRPr="00817413">
              <w:t>End date (month/year)</w:t>
            </w:r>
          </w:p>
        </w:tc>
        <w:tc>
          <w:tcPr>
            <w:tcW w:w="5287" w:type="dxa"/>
          </w:tcPr>
          <w:p w14:paraId="540F57D3" w14:textId="77777777" w:rsidR="00817413" w:rsidRPr="00817413" w:rsidRDefault="00817413" w:rsidP="00817413">
            <w:pPr>
              <w:spacing w:line="320" w:lineRule="atLeast"/>
            </w:pPr>
            <w:r w:rsidRPr="00817413">
              <w:t>July, 2016</w:t>
            </w:r>
          </w:p>
        </w:tc>
      </w:tr>
    </w:tbl>
    <w:p w14:paraId="514F0F95" w14:textId="77777777" w:rsidR="00817413" w:rsidRPr="00817413" w:rsidRDefault="00817413" w:rsidP="00817413">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817413" w:rsidRPr="00817413" w14:paraId="14486958" w14:textId="77777777" w:rsidTr="00DB5F6F">
        <w:tc>
          <w:tcPr>
            <w:tcW w:w="3330" w:type="dxa"/>
            <w:shd w:val="clear" w:color="auto" w:fill="E7E6E6" w:themeFill="background2"/>
          </w:tcPr>
          <w:p w14:paraId="61159FC4" w14:textId="77777777" w:rsidR="00817413" w:rsidRPr="00817413" w:rsidRDefault="00817413" w:rsidP="00817413">
            <w:pPr>
              <w:spacing w:line="320" w:lineRule="atLeast"/>
            </w:pPr>
            <w:r w:rsidRPr="00817413">
              <w:t xml:space="preserve">Employer </w:t>
            </w:r>
          </w:p>
        </w:tc>
        <w:tc>
          <w:tcPr>
            <w:tcW w:w="5287" w:type="dxa"/>
          </w:tcPr>
          <w:p w14:paraId="159F1DD6" w14:textId="77777777" w:rsidR="00817413" w:rsidRPr="00817413" w:rsidRDefault="00817413" w:rsidP="00817413">
            <w:pPr>
              <w:spacing w:line="320" w:lineRule="atLeast"/>
              <w:rPr>
                <w:rFonts w:cs="Arial"/>
              </w:rPr>
            </w:pPr>
            <w:r w:rsidRPr="00817413">
              <w:rPr>
                <w:rFonts w:cs="Arial"/>
              </w:rPr>
              <w:t>Kansas-Oklahoma Conference of United Church of Christ</w:t>
            </w:r>
          </w:p>
        </w:tc>
      </w:tr>
      <w:tr w:rsidR="00817413" w:rsidRPr="00817413" w14:paraId="7AC3EC18" w14:textId="77777777" w:rsidTr="00DB5F6F">
        <w:tc>
          <w:tcPr>
            <w:tcW w:w="3330" w:type="dxa"/>
            <w:shd w:val="clear" w:color="auto" w:fill="E7E6E6" w:themeFill="background2"/>
          </w:tcPr>
          <w:p w14:paraId="38FE1D33" w14:textId="77777777" w:rsidR="00817413" w:rsidRPr="00817413" w:rsidRDefault="00817413" w:rsidP="00817413">
            <w:pPr>
              <w:spacing w:line="320" w:lineRule="atLeast"/>
            </w:pPr>
            <w:r w:rsidRPr="00817413">
              <w:t>Position</w:t>
            </w:r>
          </w:p>
        </w:tc>
        <w:tc>
          <w:tcPr>
            <w:tcW w:w="5287" w:type="dxa"/>
          </w:tcPr>
          <w:p w14:paraId="07B30B44" w14:textId="77777777" w:rsidR="00817413" w:rsidRPr="00817413" w:rsidRDefault="00817413" w:rsidP="00817413">
            <w:pPr>
              <w:spacing w:line="320" w:lineRule="atLeast"/>
            </w:pPr>
            <w:r w:rsidRPr="00817413">
              <w:t>Justice Witness Organizer</w:t>
            </w:r>
          </w:p>
        </w:tc>
      </w:tr>
      <w:tr w:rsidR="00817413" w:rsidRPr="00817413" w14:paraId="34E2C380" w14:textId="77777777" w:rsidTr="00DB5F6F">
        <w:tc>
          <w:tcPr>
            <w:tcW w:w="3330" w:type="dxa"/>
            <w:shd w:val="clear" w:color="auto" w:fill="E7E6E6" w:themeFill="background2"/>
          </w:tcPr>
          <w:p w14:paraId="49453DFE" w14:textId="77777777" w:rsidR="00817413" w:rsidRPr="00817413" w:rsidRDefault="00817413" w:rsidP="00817413">
            <w:pPr>
              <w:spacing w:line="320" w:lineRule="atLeast"/>
            </w:pPr>
            <w:r w:rsidRPr="00817413">
              <w:t>City and state</w:t>
            </w:r>
          </w:p>
        </w:tc>
        <w:tc>
          <w:tcPr>
            <w:tcW w:w="5287" w:type="dxa"/>
          </w:tcPr>
          <w:p w14:paraId="00681B0F" w14:textId="77777777" w:rsidR="00817413" w:rsidRPr="00817413" w:rsidRDefault="00817413" w:rsidP="00817413">
            <w:pPr>
              <w:spacing w:line="320" w:lineRule="atLeast"/>
            </w:pPr>
            <w:r w:rsidRPr="00817413">
              <w:t>48 Congregations, KS</w:t>
            </w:r>
          </w:p>
        </w:tc>
      </w:tr>
      <w:tr w:rsidR="00817413" w:rsidRPr="00817413" w14:paraId="3FDDA8CF" w14:textId="77777777" w:rsidTr="00DB5F6F">
        <w:tc>
          <w:tcPr>
            <w:tcW w:w="3330" w:type="dxa"/>
            <w:shd w:val="clear" w:color="auto" w:fill="E7E6E6" w:themeFill="background2"/>
          </w:tcPr>
          <w:p w14:paraId="7A72D00D" w14:textId="77777777" w:rsidR="00817413" w:rsidRPr="00817413" w:rsidRDefault="00817413" w:rsidP="00817413">
            <w:pPr>
              <w:spacing w:line="320" w:lineRule="atLeast"/>
            </w:pPr>
            <w:r w:rsidRPr="00817413">
              <w:t>Start date (month/year)</w:t>
            </w:r>
          </w:p>
        </w:tc>
        <w:tc>
          <w:tcPr>
            <w:tcW w:w="5287" w:type="dxa"/>
          </w:tcPr>
          <w:p w14:paraId="21A4870C" w14:textId="77777777" w:rsidR="00817413" w:rsidRPr="00817413" w:rsidRDefault="00817413" w:rsidP="00817413">
            <w:pPr>
              <w:spacing w:line="320" w:lineRule="atLeast"/>
            </w:pPr>
            <w:r w:rsidRPr="00817413">
              <w:t>October, 2014</w:t>
            </w:r>
          </w:p>
        </w:tc>
      </w:tr>
      <w:tr w:rsidR="00817413" w:rsidRPr="00817413" w14:paraId="479772E3" w14:textId="77777777" w:rsidTr="00DB5F6F">
        <w:tc>
          <w:tcPr>
            <w:tcW w:w="3330" w:type="dxa"/>
            <w:shd w:val="clear" w:color="auto" w:fill="E7E6E6" w:themeFill="background2"/>
          </w:tcPr>
          <w:p w14:paraId="35A1D1AF" w14:textId="77777777" w:rsidR="00817413" w:rsidRPr="00817413" w:rsidRDefault="00817413" w:rsidP="00817413">
            <w:pPr>
              <w:spacing w:line="320" w:lineRule="atLeast"/>
            </w:pPr>
            <w:r w:rsidRPr="00817413">
              <w:t>End date (month/year)</w:t>
            </w:r>
          </w:p>
        </w:tc>
        <w:tc>
          <w:tcPr>
            <w:tcW w:w="5287" w:type="dxa"/>
          </w:tcPr>
          <w:p w14:paraId="1BF6012A" w14:textId="77777777" w:rsidR="00817413" w:rsidRPr="00817413" w:rsidRDefault="00817413" w:rsidP="00817413">
            <w:pPr>
              <w:spacing w:line="320" w:lineRule="atLeast"/>
            </w:pPr>
            <w:r w:rsidRPr="00817413">
              <w:t>January, 2016</w:t>
            </w:r>
          </w:p>
        </w:tc>
      </w:tr>
    </w:tbl>
    <w:p w14:paraId="181F4503" w14:textId="77777777" w:rsidR="00817413" w:rsidRPr="00817413" w:rsidRDefault="00817413" w:rsidP="00817413">
      <w:pPr>
        <w:spacing w:after="160" w:line="320" w:lineRule="atLeast"/>
        <w:ind w:left="720"/>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817413" w:rsidRPr="00817413" w14:paraId="6E72CC34" w14:textId="77777777" w:rsidTr="00DB5F6F">
        <w:tc>
          <w:tcPr>
            <w:tcW w:w="3330" w:type="dxa"/>
            <w:shd w:val="clear" w:color="auto" w:fill="E7E6E6" w:themeFill="background2"/>
          </w:tcPr>
          <w:p w14:paraId="02A72FB4" w14:textId="77777777" w:rsidR="00817413" w:rsidRPr="00817413" w:rsidRDefault="00817413" w:rsidP="00817413">
            <w:pPr>
              <w:spacing w:line="320" w:lineRule="atLeast"/>
            </w:pPr>
            <w:r w:rsidRPr="00817413">
              <w:t xml:space="preserve">Employer </w:t>
            </w:r>
          </w:p>
        </w:tc>
        <w:tc>
          <w:tcPr>
            <w:tcW w:w="5287" w:type="dxa"/>
          </w:tcPr>
          <w:p w14:paraId="62DDB4ED" w14:textId="77777777" w:rsidR="00817413" w:rsidRPr="00817413" w:rsidRDefault="00817413" w:rsidP="00817413">
            <w:pPr>
              <w:spacing w:line="320" w:lineRule="atLeast"/>
            </w:pPr>
            <w:r w:rsidRPr="00817413">
              <w:t>Plymouth Congregational United Church of Christ</w:t>
            </w:r>
          </w:p>
        </w:tc>
      </w:tr>
      <w:tr w:rsidR="00817413" w:rsidRPr="00817413" w14:paraId="410C2D3E" w14:textId="77777777" w:rsidTr="00DB5F6F">
        <w:tc>
          <w:tcPr>
            <w:tcW w:w="3330" w:type="dxa"/>
            <w:shd w:val="clear" w:color="auto" w:fill="E7E6E6" w:themeFill="background2"/>
          </w:tcPr>
          <w:p w14:paraId="4510CB25" w14:textId="77777777" w:rsidR="00817413" w:rsidRPr="00817413" w:rsidRDefault="00817413" w:rsidP="00817413">
            <w:pPr>
              <w:spacing w:line="320" w:lineRule="atLeast"/>
            </w:pPr>
            <w:r w:rsidRPr="00817413">
              <w:t>Position</w:t>
            </w:r>
          </w:p>
        </w:tc>
        <w:tc>
          <w:tcPr>
            <w:tcW w:w="5287" w:type="dxa"/>
          </w:tcPr>
          <w:p w14:paraId="304E25C8" w14:textId="77777777" w:rsidR="00817413" w:rsidRPr="00817413" w:rsidRDefault="00817413" w:rsidP="00817413">
            <w:pPr>
              <w:spacing w:line="320" w:lineRule="atLeast"/>
            </w:pPr>
            <w:r w:rsidRPr="00817413">
              <w:t>Interim Associate Minister</w:t>
            </w:r>
          </w:p>
        </w:tc>
      </w:tr>
      <w:tr w:rsidR="00817413" w:rsidRPr="00817413" w14:paraId="7249B8DB" w14:textId="77777777" w:rsidTr="00DB5F6F">
        <w:tc>
          <w:tcPr>
            <w:tcW w:w="3330" w:type="dxa"/>
            <w:shd w:val="clear" w:color="auto" w:fill="E7E6E6" w:themeFill="background2"/>
          </w:tcPr>
          <w:p w14:paraId="0B307739" w14:textId="77777777" w:rsidR="00817413" w:rsidRPr="00817413" w:rsidRDefault="00817413" w:rsidP="00817413">
            <w:pPr>
              <w:spacing w:line="320" w:lineRule="atLeast"/>
            </w:pPr>
            <w:r w:rsidRPr="00817413">
              <w:lastRenderedPageBreak/>
              <w:t>City and state</w:t>
            </w:r>
          </w:p>
        </w:tc>
        <w:tc>
          <w:tcPr>
            <w:tcW w:w="5287" w:type="dxa"/>
          </w:tcPr>
          <w:p w14:paraId="5D5A750F" w14:textId="6A2BFEF9" w:rsidR="00817413" w:rsidRPr="00817413" w:rsidRDefault="00817413" w:rsidP="00817413">
            <w:pPr>
              <w:spacing w:line="320" w:lineRule="atLeast"/>
            </w:pPr>
            <w:r w:rsidRPr="00817413">
              <w:t>Lawrence,</w:t>
            </w:r>
            <w:r w:rsidR="00E27449">
              <w:t xml:space="preserve"> </w:t>
            </w:r>
            <w:r w:rsidRPr="00817413">
              <w:t>KS</w:t>
            </w:r>
          </w:p>
        </w:tc>
      </w:tr>
      <w:tr w:rsidR="00817413" w:rsidRPr="00817413" w14:paraId="76CAA183" w14:textId="77777777" w:rsidTr="00DB5F6F">
        <w:tc>
          <w:tcPr>
            <w:tcW w:w="3330" w:type="dxa"/>
            <w:shd w:val="clear" w:color="auto" w:fill="E7E6E6" w:themeFill="background2"/>
          </w:tcPr>
          <w:p w14:paraId="1145A5CB" w14:textId="77777777" w:rsidR="00817413" w:rsidRPr="00817413" w:rsidRDefault="00817413" w:rsidP="00817413">
            <w:pPr>
              <w:spacing w:line="320" w:lineRule="atLeast"/>
            </w:pPr>
            <w:r w:rsidRPr="00817413">
              <w:t>Start date (month/year)</w:t>
            </w:r>
          </w:p>
        </w:tc>
        <w:tc>
          <w:tcPr>
            <w:tcW w:w="5287" w:type="dxa"/>
          </w:tcPr>
          <w:p w14:paraId="37F61684" w14:textId="77777777" w:rsidR="00817413" w:rsidRPr="00817413" w:rsidRDefault="00817413" w:rsidP="00817413">
            <w:pPr>
              <w:spacing w:line="320" w:lineRule="atLeast"/>
            </w:pPr>
            <w:r w:rsidRPr="00817413">
              <w:t xml:space="preserve">October 2013 </w:t>
            </w:r>
          </w:p>
        </w:tc>
      </w:tr>
      <w:tr w:rsidR="00817413" w:rsidRPr="00817413" w14:paraId="79280719" w14:textId="77777777" w:rsidTr="00DB5F6F">
        <w:tc>
          <w:tcPr>
            <w:tcW w:w="3330" w:type="dxa"/>
            <w:shd w:val="clear" w:color="auto" w:fill="E7E6E6" w:themeFill="background2"/>
          </w:tcPr>
          <w:p w14:paraId="56A31D71" w14:textId="77777777" w:rsidR="00817413" w:rsidRPr="00817413" w:rsidRDefault="00817413" w:rsidP="00817413">
            <w:pPr>
              <w:spacing w:line="320" w:lineRule="atLeast"/>
            </w:pPr>
            <w:r w:rsidRPr="00817413">
              <w:t>End date (month/year)</w:t>
            </w:r>
          </w:p>
        </w:tc>
        <w:tc>
          <w:tcPr>
            <w:tcW w:w="5287" w:type="dxa"/>
          </w:tcPr>
          <w:p w14:paraId="4AAD65D2" w14:textId="77777777" w:rsidR="00817413" w:rsidRPr="00817413" w:rsidRDefault="00817413" w:rsidP="00817413">
            <w:pPr>
              <w:spacing w:line="320" w:lineRule="atLeast"/>
            </w:pPr>
            <w:r w:rsidRPr="00817413">
              <w:t>August,2014</w:t>
            </w:r>
          </w:p>
        </w:tc>
      </w:tr>
    </w:tbl>
    <w:p w14:paraId="0FA533CF" w14:textId="77777777" w:rsidR="00817413" w:rsidRPr="00817413" w:rsidRDefault="00817413" w:rsidP="00817413">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817413" w:rsidRPr="00817413" w14:paraId="7D742415" w14:textId="77777777" w:rsidTr="00DB5F6F">
        <w:tc>
          <w:tcPr>
            <w:tcW w:w="3330" w:type="dxa"/>
            <w:shd w:val="clear" w:color="auto" w:fill="E7E6E6" w:themeFill="background2"/>
          </w:tcPr>
          <w:p w14:paraId="4FC14B10" w14:textId="77777777" w:rsidR="00817413" w:rsidRPr="00817413" w:rsidRDefault="00817413" w:rsidP="00817413">
            <w:pPr>
              <w:spacing w:line="320" w:lineRule="atLeast"/>
            </w:pPr>
            <w:r w:rsidRPr="00817413">
              <w:t xml:space="preserve">Employer </w:t>
            </w:r>
          </w:p>
        </w:tc>
        <w:tc>
          <w:tcPr>
            <w:tcW w:w="5287" w:type="dxa"/>
          </w:tcPr>
          <w:p w14:paraId="45698DDD" w14:textId="77777777" w:rsidR="00817413" w:rsidRPr="00817413" w:rsidRDefault="00817413" w:rsidP="00817413">
            <w:pPr>
              <w:spacing w:line="320" w:lineRule="atLeast"/>
            </w:pPr>
            <w:r w:rsidRPr="00817413">
              <w:t>Prairie Star District of Unitarian Universalist Association</w:t>
            </w:r>
          </w:p>
        </w:tc>
      </w:tr>
      <w:tr w:rsidR="00817413" w:rsidRPr="00817413" w14:paraId="4F54AE05" w14:textId="77777777" w:rsidTr="00DB5F6F">
        <w:tc>
          <w:tcPr>
            <w:tcW w:w="3330" w:type="dxa"/>
            <w:shd w:val="clear" w:color="auto" w:fill="E7E6E6" w:themeFill="background2"/>
          </w:tcPr>
          <w:p w14:paraId="6B9940CC" w14:textId="77777777" w:rsidR="00817413" w:rsidRPr="00817413" w:rsidRDefault="00817413" w:rsidP="00817413">
            <w:pPr>
              <w:spacing w:line="320" w:lineRule="atLeast"/>
            </w:pPr>
            <w:r w:rsidRPr="00817413">
              <w:t>Position</w:t>
            </w:r>
          </w:p>
        </w:tc>
        <w:tc>
          <w:tcPr>
            <w:tcW w:w="5287" w:type="dxa"/>
          </w:tcPr>
          <w:p w14:paraId="7157C605" w14:textId="77777777" w:rsidR="00817413" w:rsidRPr="00817413" w:rsidRDefault="00817413" w:rsidP="00817413">
            <w:pPr>
              <w:spacing w:line="320" w:lineRule="atLeast"/>
            </w:pPr>
            <w:r w:rsidRPr="00817413">
              <w:t xml:space="preserve">Youth and Young Adult Specialist </w:t>
            </w:r>
            <w:r w:rsidRPr="00817413">
              <w:tab/>
            </w:r>
          </w:p>
        </w:tc>
      </w:tr>
      <w:tr w:rsidR="00817413" w:rsidRPr="00817413" w14:paraId="232DF3BE" w14:textId="77777777" w:rsidTr="00DB5F6F">
        <w:tc>
          <w:tcPr>
            <w:tcW w:w="3330" w:type="dxa"/>
            <w:shd w:val="clear" w:color="auto" w:fill="E7E6E6" w:themeFill="background2"/>
          </w:tcPr>
          <w:p w14:paraId="7EA4C78F" w14:textId="77777777" w:rsidR="00817413" w:rsidRPr="00817413" w:rsidRDefault="00817413" w:rsidP="00817413">
            <w:pPr>
              <w:spacing w:line="320" w:lineRule="atLeast"/>
            </w:pPr>
            <w:r w:rsidRPr="00817413">
              <w:t>City and state</w:t>
            </w:r>
          </w:p>
        </w:tc>
        <w:tc>
          <w:tcPr>
            <w:tcW w:w="5287" w:type="dxa"/>
          </w:tcPr>
          <w:p w14:paraId="1288BFAC" w14:textId="77777777" w:rsidR="00817413" w:rsidRPr="00817413" w:rsidRDefault="00817413" w:rsidP="00817413">
            <w:pPr>
              <w:spacing w:line="320" w:lineRule="atLeast"/>
            </w:pPr>
            <w:r w:rsidRPr="00817413">
              <w:t>8 states in Midwest</w:t>
            </w:r>
          </w:p>
        </w:tc>
      </w:tr>
      <w:tr w:rsidR="00817413" w:rsidRPr="00817413" w14:paraId="6C13FA0B" w14:textId="77777777" w:rsidTr="00DB5F6F">
        <w:tc>
          <w:tcPr>
            <w:tcW w:w="3330" w:type="dxa"/>
            <w:shd w:val="clear" w:color="auto" w:fill="E7E6E6" w:themeFill="background2"/>
          </w:tcPr>
          <w:p w14:paraId="34EC73BA" w14:textId="77777777" w:rsidR="00817413" w:rsidRPr="00817413" w:rsidRDefault="00817413" w:rsidP="00817413">
            <w:pPr>
              <w:spacing w:line="320" w:lineRule="atLeast"/>
            </w:pPr>
            <w:r w:rsidRPr="00817413">
              <w:t>Start date (month/year)</w:t>
            </w:r>
          </w:p>
        </w:tc>
        <w:tc>
          <w:tcPr>
            <w:tcW w:w="5287" w:type="dxa"/>
          </w:tcPr>
          <w:p w14:paraId="6E2066C8" w14:textId="77777777" w:rsidR="00817413" w:rsidRPr="00817413" w:rsidRDefault="00817413" w:rsidP="00817413">
            <w:pPr>
              <w:spacing w:line="320" w:lineRule="atLeast"/>
            </w:pPr>
            <w:r w:rsidRPr="00817413">
              <w:t>January, 2006</w:t>
            </w:r>
          </w:p>
        </w:tc>
      </w:tr>
      <w:tr w:rsidR="00817413" w:rsidRPr="00817413" w14:paraId="5B4A8B18" w14:textId="77777777" w:rsidTr="00DB5F6F">
        <w:tc>
          <w:tcPr>
            <w:tcW w:w="3330" w:type="dxa"/>
            <w:shd w:val="clear" w:color="auto" w:fill="E7E6E6" w:themeFill="background2"/>
          </w:tcPr>
          <w:p w14:paraId="556C6DB5" w14:textId="77777777" w:rsidR="00817413" w:rsidRPr="00817413" w:rsidRDefault="00817413" w:rsidP="00817413">
            <w:pPr>
              <w:spacing w:line="320" w:lineRule="atLeast"/>
            </w:pPr>
            <w:r w:rsidRPr="00817413">
              <w:t>End date (month/year)</w:t>
            </w:r>
          </w:p>
        </w:tc>
        <w:tc>
          <w:tcPr>
            <w:tcW w:w="5287" w:type="dxa"/>
          </w:tcPr>
          <w:p w14:paraId="3BB9A061" w14:textId="77777777" w:rsidR="00817413" w:rsidRPr="00817413" w:rsidRDefault="00817413" w:rsidP="00817413">
            <w:pPr>
              <w:spacing w:line="320" w:lineRule="atLeast"/>
            </w:pPr>
            <w:r w:rsidRPr="00817413">
              <w:t>August, 2011</w:t>
            </w:r>
          </w:p>
        </w:tc>
      </w:tr>
    </w:tbl>
    <w:p w14:paraId="55C6FA19" w14:textId="77777777" w:rsidR="00817413" w:rsidRPr="00817413" w:rsidRDefault="00817413" w:rsidP="00817413">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817413" w:rsidRPr="00817413" w14:paraId="34A06282" w14:textId="77777777" w:rsidTr="00DB5F6F">
        <w:tc>
          <w:tcPr>
            <w:tcW w:w="3330" w:type="dxa"/>
            <w:shd w:val="clear" w:color="auto" w:fill="E7E6E6" w:themeFill="background2"/>
          </w:tcPr>
          <w:p w14:paraId="4D757DE1" w14:textId="77777777" w:rsidR="00817413" w:rsidRPr="00817413" w:rsidRDefault="00817413" w:rsidP="00817413">
            <w:pPr>
              <w:spacing w:line="320" w:lineRule="atLeast"/>
            </w:pPr>
            <w:r w:rsidRPr="00817413">
              <w:t xml:space="preserve">Employer </w:t>
            </w:r>
          </w:p>
        </w:tc>
        <w:tc>
          <w:tcPr>
            <w:tcW w:w="5287" w:type="dxa"/>
          </w:tcPr>
          <w:p w14:paraId="2F6AF0B0" w14:textId="77777777" w:rsidR="00817413" w:rsidRPr="00817413" w:rsidRDefault="00817413" w:rsidP="00817413">
            <w:pPr>
              <w:spacing w:line="320" w:lineRule="atLeast"/>
            </w:pPr>
            <w:r w:rsidRPr="00817413">
              <w:t>Unitarian Fellowship of Lawrence</w:t>
            </w:r>
          </w:p>
        </w:tc>
      </w:tr>
      <w:tr w:rsidR="00817413" w:rsidRPr="00817413" w14:paraId="730D60D1" w14:textId="77777777" w:rsidTr="00DB5F6F">
        <w:tc>
          <w:tcPr>
            <w:tcW w:w="3330" w:type="dxa"/>
            <w:shd w:val="clear" w:color="auto" w:fill="E7E6E6" w:themeFill="background2"/>
          </w:tcPr>
          <w:p w14:paraId="07EFF583" w14:textId="77777777" w:rsidR="00817413" w:rsidRPr="00817413" w:rsidRDefault="00817413" w:rsidP="00817413">
            <w:pPr>
              <w:spacing w:line="320" w:lineRule="atLeast"/>
            </w:pPr>
            <w:r w:rsidRPr="00817413">
              <w:t>Position</w:t>
            </w:r>
          </w:p>
        </w:tc>
        <w:tc>
          <w:tcPr>
            <w:tcW w:w="5287" w:type="dxa"/>
          </w:tcPr>
          <w:p w14:paraId="1BAA65BA" w14:textId="77777777" w:rsidR="00817413" w:rsidRPr="00817413" w:rsidRDefault="00817413" w:rsidP="00817413">
            <w:pPr>
              <w:spacing w:line="320" w:lineRule="atLeast"/>
            </w:pPr>
            <w:r w:rsidRPr="00817413">
              <w:t>Director of Religious Education</w:t>
            </w:r>
          </w:p>
        </w:tc>
      </w:tr>
      <w:tr w:rsidR="00817413" w:rsidRPr="00817413" w14:paraId="0AFAFD71" w14:textId="77777777" w:rsidTr="00DB5F6F">
        <w:tc>
          <w:tcPr>
            <w:tcW w:w="3330" w:type="dxa"/>
            <w:shd w:val="clear" w:color="auto" w:fill="E7E6E6" w:themeFill="background2"/>
          </w:tcPr>
          <w:p w14:paraId="6348205E" w14:textId="77777777" w:rsidR="00817413" w:rsidRPr="00817413" w:rsidRDefault="00817413" w:rsidP="00817413">
            <w:pPr>
              <w:spacing w:line="320" w:lineRule="atLeast"/>
            </w:pPr>
            <w:r w:rsidRPr="00817413">
              <w:t>City and state</w:t>
            </w:r>
          </w:p>
        </w:tc>
        <w:tc>
          <w:tcPr>
            <w:tcW w:w="5287" w:type="dxa"/>
          </w:tcPr>
          <w:p w14:paraId="610EAC75" w14:textId="77777777" w:rsidR="00817413" w:rsidRPr="00817413" w:rsidRDefault="00817413" w:rsidP="00817413">
            <w:pPr>
              <w:spacing w:line="320" w:lineRule="atLeast"/>
            </w:pPr>
            <w:r w:rsidRPr="00817413">
              <w:t>Lawrence, KS</w:t>
            </w:r>
          </w:p>
        </w:tc>
      </w:tr>
      <w:tr w:rsidR="00817413" w:rsidRPr="00817413" w14:paraId="46065778" w14:textId="77777777" w:rsidTr="00DB5F6F">
        <w:tc>
          <w:tcPr>
            <w:tcW w:w="3330" w:type="dxa"/>
            <w:shd w:val="clear" w:color="auto" w:fill="E7E6E6" w:themeFill="background2"/>
          </w:tcPr>
          <w:p w14:paraId="59D991F8" w14:textId="77777777" w:rsidR="00817413" w:rsidRPr="00817413" w:rsidRDefault="00817413" w:rsidP="00817413">
            <w:pPr>
              <w:spacing w:line="320" w:lineRule="atLeast"/>
            </w:pPr>
            <w:r w:rsidRPr="00817413">
              <w:t>Start date (month/year)</w:t>
            </w:r>
          </w:p>
        </w:tc>
        <w:tc>
          <w:tcPr>
            <w:tcW w:w="5287" w:type="dxa"/>
          </w:tcPr>
          <w:p w14:paraId="0AC1C099" w14:textId="77777777" w:rsidR="00817413" w:rsidRPr="00817413" w:rsidRDefault="00817413" w:rsidP="00817413">
            <w:pPr>
              <w:spacing w:line="320" w:lineRule="atLeast"/>
            </w:pPr>
            <w:r w:rsidRPr="00817413">
              <w:t>August, 2002</w:t>
            </w:r>
          </w:p>
        </w:tc>
      </w:tr>
      <w:tr w:rsidR="00817413" w:rsidRPr="00817413" w14:paraId="3D55BF04" w14:textId="77777777" w:rsidTr="00DB5F6F">
        <w:tc>
          <w:tcPr>
            <w:tcW w:w="3330" w:type="dxa"/>
            <w:shd w:val="clear" w:color="auto" w:fill="E7E6E6" w:themeFill="background2"/>
          </w:tcPr>
          <w:p w14:paraId="7C565EAC" w14:textId="77777777" w:rsidR="00817413" w:rsidRPr="00817413" w:rsidRDefault="00817413" w:rsidP="00817413">
            <w:pPr>
              <w:spacing w:line="320" w:lineRule="atLeast"/>
            </w:pPr>
            <w:r w:rsidRPr="00817413">
              <w:t>End date (month/year)</w:t>
            </w:r>
          </w:p>
        </w:tc>
        <w:tc>
          <w:tcPr>
            <w:tcW w:w="5287" w:type="dxa"/>
          </w:tcPr>
          <w:p w14:paraId="187AE2A6" w14:textId="77777777" w:rsidR="00817413" w:rsidRPr="00817413" w:rsidRDefault="00817413" w:rsidP="00817413">
            <w:pPr>
              <w:spacing w:line="320" w:lineRule="atLeast"/>
            </w:pPr>
            <w:r w:rsidRPr="00817413">
              <w:t>July, 2004</w:t>
            </w:r>
          </w:p>
        </w:tc>
      </w:tr>
    </w:tbl>
    <w:p w14:paraId="1D8DC596" w14:textId="77777777" w:rsidR="00817413" w:rsidRPr="00817413" w:rsidRDefault="00817413" w:rsidP="00817413">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817413" w:rsidRPr="00817413" w14:paraId="7DB425D8" w14:textId="77777777" w:rsidTr="00DB5F6F">
        <w:tc>
          <w:tcPr>
            <w:tcW w:w="3330" w:type="dxa"/>
            <w:shd w:val="clear" w:color="auto" w:fill="E7E6E6" w:themeFill="background2"/>
          </w:tcPr>
          <w:p w14:paraId="62E1C9C1" w14:textId="77777777" w:rsidR="00817413" w:rsidRPr="00817413" w:rsidRDefault="00817413" w:rsidP="00817413">
            <w:pPr>
              <w:spacing w:line="320" w:lineRule="atLeast"/>
            </w:pPr>
            <w:r w:rsidRPr="00817413">
              <w:t xml:space="preserve">Employer </w:t>
            </w:r>
          </w:p>
        </w:tc>
        <w:tc>
          <w:tcPr>
            <w:tcW w:w="5287" w:type="dxa"/>
          </w:tcPr>
          <w:p w14:paraId="0B05EF25" w14:textId="77777777" w:rsidR="00817413" w:rsidRPr="00817413" w:rsidRDefault="00817413" w:rsidP="00817413">
            <w:pPr>
              <w:spacing w:line="320" w:lineRule="atLeast"/>
            </w:pPr>
            <w:r w:rsidRPr="00817413">
              <w:t>Interfaith Caring Neighbors</w:t>
            </w:r>
          </w:p>
        </w:tc>
      </w:tr>
      <w:tr w:rsidR="00817413" w:rsidRPr="00817413" w14:paraId="2EAD8321" w14:textId="77777777" w:rsidTr="00DB5F6F">
        <w:tc>
          <w:tcPr>
            <w:tcW w:w="3330" w:type="dxa"/>
            <w:shd w:val="clear" w:color="auto" w:fill="E7E6E6" w:themeFill="background2"/>
          </w:tcPr>
          <w:p w14:paraId="031CD3A5" w14:textId="77777777" w:rsidR="00817413" w:rsidRPr="00817413" w:rsidRDefault="00817413" w:rsidP="00817413">
            <w:pPr>
              <w:spacing w:line="320" w:lineRule="atLeast"/>
            </w:pPr>
            <w:r w:rsidRPr="00817413">
              <w:t>Position</w:t>
            </w:r>
          </w:p>
        </w:tc>
        <w:tc>
          <w:tcPr>
            <w:tcW w:w="5287" w:type="dxa"/>
          </w:tcPr>
          <w:p w14:paraId="03F0244E" w14:textId="77777777" w:rsidR="00817413" w:rsidRPr="00817413" w:rsidRDefault="00817413" w:rsidP="00817413">
            <w:pPr>
              <w:spacing w:line="320" w:lineRule="atLeast"/>
            </w:pPr>
            <w:r w:rsidRPr="00817413">
              <w:t>Director</w:t>
            </w:r>
          </w:p>
        </w:tc>
      </w:tr>
      <w:tr w:rsidR="00817413" w:rsidRPr="00817413" w14:paraId="6846EC6C" w14:textId="77777777" w:rsidTr="00DB5F6F">
        <w:tc>
          <w:tcPr>
            <w:tcW w:w="3330" w:type="dxa"/>
            <w:shd w:val="clear" w:color="auto" w:fill="E7E6E6" w:themeFill="background2"/>
          </w:tcPr>
          <w:p w14:paraId="518C5BB3" w14:textId="77777777" w:rsidR="00817413" w:rsidRPr="00817413" w:rsidRDefault="00817413" w:rsidP="00817413">
            <w:pPr>
              <w:spacing w:line="320" w:lineRule="atLeast"/>
            </w:pPr>
            <w:r w:rsidRPr="00817413">
              <w:t>City and state</w:t>
            </w:r>
          </w:p>
        </w:tc>
        <w:tc>
          <w:tcPr>
            <w:tcW w:w="5287" w:type="dxa"/>
          </w:tcPr>
          <w:p w14:paraId="10A6C101" w14:textId="77777777" w:rsidR="00817413" w:rsidRPr="00817413" w:rsidRDefault="00817413" w:rsidP="00817413">
            <w:pPr>
              <w:spacing w:line="320" w:lineRule="atLeast"/>
            </w:pPr>
            <w:r w:rsidRPr="00817413">
              <w:t>Lawrence, KS</w:t>
            </w:r>
          </w:p>
        </w:tc>
      </w:tr>
      <w:tr w:rsidR="00817413" w:rsidRPr="00817413" w14:paraId="0D2D799E" w14:textId="77777777" w:rsidTr="00DB5F6F">
        <w:tc>
          <w:tcPr>
            <w:tcW w:w="3330" w:type="dxa"/>
            <w:shd w:val="clear" w:color="auto" w:fill="E7E6E6" w:themeFill="background2"/>
          </w:tcPr>
          <w:p w14:paraId="03E8D9C2" w14:textId="77777777" w:rsidR="00817413" w:rsidRPr="00817413" w:rsidRDefault="00817413" w:rsidP="00817413">
            <w:pPr>
              <w:spacing w:line="320" w:lineRule="atLeast"/>
            </w:pPr>
            <w:r w:rsidRPr="00817413">
              <w:t>Start date (month/year)</w:t>
            </w:r>
          </w:p>
        </w:tc>
        <w:tc>
          <w:tcPr>
            <w:tcW w:w="5287" w:type="dxa"/>
          </w:tcPr>
          <w:p w14:paraId="16F697E2" w14:textId="77777777" w:rsidR="00817413" w:rsidRPr="00817413" w:rsidRDefault="00817413" w:rsidP="00817413">
            <w:pPr>
              <w:spacing w:line="320" w:lineRule="atLeast"/>
            </w:pPr>
            <w:r w:rsidRPr="00817413">
              <w:t>April, 2002</w:t>
            </w:r>
          </w:p>
        </w:tc>
      </w:tr>
      <w:tr w:rsidR="00817413" w:rsidRPr="00817413" w14:paraId="40BE7DC6" w14:textId="77777777" w:rsidTr="00DB5F6F">
        <w:tc>
          <w:tcPr>
            <w:tcW w:w="3330" w:type="dxa"/>
            <w:shd w:val="clear" w:color="auto" w:fill="E7E6E6" w:themeFill="background2"/>
          </w:tcPr>
          <w:p w14:paraId="249F64F0" w14:textId="77777777" w:rsidR="00817413" w:rsidRPr="00817413" w:rsidRDefault="00817413" w:rsidP="00817413">
            <w:pPr>
              <w:spacing w:line="320" w:lineRule="atLeast"/>
            </w:pPr>
            <w:r w:rsidRPr="00817413">
              <w:t>End date (month/year)</w:t>
            </w:r>
          </w:p>
        </w:tc>
        <w:tc>
          <w:tcPr>
            <w:tcW w:w="5287" w:type="dxa"/>
          </w:tcPr>
          <w:p w14:paraId="11F00A0E" w14:textId="77777777" w:rsidR="00817413" w:rsidRPr="00817413" w:rsidRDefault="00817413" w:rsidP="00817413">
            <w:pPr>
              <w:spacing w:line="320" w:lineRule="atLeast"/>
            </w:pPr>
            <w:r w:rsidRPr="00817413">
              <w:t>July, 2004</w:t>
            </w:r>
          </w:p>
        </w:tc>
      </w:tr>
    </w:tbl>
    <w:p w14:paraId="66EBE1BB" w14:textId="77777777" w:rsidR="00817413" w:rsidRPr="00817413" w:rsidRDefault="00817413" w:rsidP="00817413">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817413" w:rsidRPr="00817413" w14:paraId="75D34A2A" w14:textId="77777777" w:rsidTr="00DB5F6F">
        <w:tc>
          <w:tcPr>
            <w:tcW w:w="3330" w:type="dxa"/>
            <w:shd w:val="clear" w:color="auto" w:fill="E7E6E6" w:themeFill="background2"/>
          </w:tcPr>
          <w:p w14:paraId="023FA3BF" w14:textId="77777777" w:rsidR="00817413" w:rsidRPr="00817413" w:rsidRDefault="00817413" w:rsidP="00817413">
            <w:pPr>
              <w:spacing w:line="320" w:lineRule="atLeast"/>
            </w:pPr>
            <w:r w:rsidRPr="00817413">
              <w:t xml:space="preserve">Employer </w:t>
            </w:r>
          </w:p>
        </w:tc>
        <w:tc>
          <w:tcPr>
            <w:tcW w:w="5287" w:type="dxa"/>
          </w:tcPr>
          <w:p w14:paraId="5E797D93" w14:textId="77777777" w:rsidR="00817413" w:rsidRPr="00817413" w:rsidRDefault="00817413" w:rsidP="00817413">
            <w:pPr>
              <w:spacing w:line="320" w:lineRule="atLeast"/>
            </w:pPr>
            <w:r w:rsidRPr="00817413">
              <w:t xml:space="preserve">National Science Foundation </w:t>
            </w:r>
          </w:p>
        </w:tc>
      </w:tr>
      <w:tr w:rsidR="00817413" w:rsidRPr="00817413" w14:paraId="098CCB0C" w14:textId="77777777" w:rsidTr="00DB5F6F">
        <w:tc>
          <w:tcPr>
            <w:tcW w:w="3330" w:type="dxa"/>
            <w:shd w:val="clear" w:color="auto" w:fill="E7E6E6" w:themeFill="background2"/>
          </w:tcPr>
          <w:p w14:paraId="45D13554" w14:textId="77777777" w:rsidR="00817413" w:rsidRPr="00817413" w:rsidRDefault="00817413" w:rsidP="00817413">
            <w:pPr>
              <w:spacing w:line="320" w:lineRule="atLeast"/>
            </w:pPr>
            <w:r w:rsidRPr="00817413">
              <w:t>Position</w:t>
            </w:r>
          </w:p>
        </w:tc>
        <w:tc>
          <w:tcPr>
            <w:tcW w:w="5287" w:type="dxa"/>
          </w:tcPr>
          <w:p w14:paraId="05F7ABF7" w14:textId="77777777" w:rsidR="00817413" w:rsidRPr="00817413" w:rsidRDefault="00817413" w:rsidP="00817413">
            <w:pPr>
              <w:spacing w:line="320" w:lineRule="atLeast"/>
            </w:pPr>
            <w:r w:rsidRPr="00817413">
              <w:t>GK-12 Project Co-Director</w:t>
            </w:r>
          </w:p>
        </w:tc>
      </w:tr>
      <w:tr w:rsidR="00817413" w:rsidRPr="00817413" w14:paraId="2B8B246D" w14:textId="77777777" w:rsidTr="00DB5F6F">
        <w:tc>
          <w:tcPr>
            <w:tcW w:w="3330" w:type="dxa"/>
            <w:shd w:val="clear" w:color="auto" w:fill="E7E6E6" w:themeFill="background2"/>
          </w:tcPr>
          <w:p w14:paraId="79563431" w14:textId="77777777" w:rsidR="00817413" w:rsidRPr="00817413" w:rsidRDefault="00817413" w:rsidP="00817413">
            <w:pPr>
              <w:spacing w:line="320" w:lineRule="atLeast"/>
            </w:pPr>
            <w:r w:rsidRPr="00817413">
              <w:t>City and state</w:t>
            </w:r>
          </w:p>
        </w:tc>
        <w:tc>
          <w:tcPr>
            <w:tcW w:w="5287" w:type="dxa"/>
          </w:tcPr>
          <w:p w14:paraId="7B1D3BC6" w14:textId="77777777" w:rsidR="00817413" w:rsidRPr="00817413" w:rsidRDefault="00817413" w:rsidP="00817413">
            <w:pPr>
              <w:spacing w:line="320" w:lineRule="atLeast"/>
            </w:pPr>
            <w:r w:rsidRPr="00817413">
              <w:t>Lawrence, KS</w:t>
            </w:r>
          </w:p>
        </w:tc>
      </w:tr>
      <w:tr w:rsidR="00817413" w:rsidRPr="00817413" w14:paraId="595A964C" w14:textId="77777777" w:rsidTr="00DB5F6F">
        <w:tc>
          <w:tcPr>
            <w:tcW w:w="3330" w:type="dxa"/>
            <w:shd w:val="clear" w:color="auto" w:fill="E7E6E6" w:themeFill="background2"/>
          </w:tcPr>
          <w:p w14:paraId="14012911" w14:textId="77777777" w:rsidR="00817413" w:rsidRPr="00817413" w:rsidRDefault="00817413" w:rsidP="00817413">
            <w:pPr>
              <w:spacing w:line="320" w:lineRule="atLeast"/>
            </w:pPr>
            <w:r w:rsidRPr="00817413">
              <w:t>Start date (month/year)</w:t>
            </w:r>
          </w:p>
        </w:tc>
        <w:tc>
          <w:tcPr>
            <w:tcW w:w="5287" w:type="dxa"/>
          </w:tcPr>
          <w:p w14:paraId="0B911EE3" w14:textId="77777777" w:rsidR="00817413" w:rsidRPr="00817413" w:rsidRDefault="00817413" w:rsidP="00817413">
            <w:pPr>
              <w:spacing w:line="320" w:lineRule="atLeast"/>
            </w:pPr>
            <w:r w:rsidRPr="00817413">
              <w:t>April, 1999</w:t>
            </w:r>
          </w:p>
        </w:tc>
      </w:tr>
      <w:tr w:rsidR="00817413" w:rsidRPr="00817413" w14:paraId="0991A4A2" w14:textId="77777777" w:rsidTr="00DB5F6F">
        <w:tc>
          <w:tcPr>
            <w:tcW w:w="3330" w:type="dxa"/>
            <w:shd w:val="clear" w:color="auto" w:fill="E7E6E6" w:themeFill="background2"/>
          </w:tcPr>
          <w:p w14:paraId="0344C56B" w14:textId="77777777" w:rsidR="00817413" w:rsidRPr="00817413" w:rsidRDefault="00817413" w:rsidP="00817413">
            <w:pPr>
              <w:spacing w:line="320" w:lineRule="atLeast"/>
            </w:pPr>
            <w:r w:rsidRPr="00817413">
              <w:t>End date (month/year)</w:t>
            </w:r>
          </w:p>
        </w:tc>
        <w:tc>
          <w:tcPr>
            <w:tcW w:w="5287" w:type="dxa"/>
          </w:tcPr>
          <w:p w14:paraId="00564B41" w14:textId="77777777" w:rsidR="00817413" w:rsidRPr="00817413" w:rsidRDefault="00817413" w:rsidP="00817413">
            <w:pPr>
              <w:spacing w:line="320" w:lineRule="atLeast"/>
            </w:pPr>
            <w:r w:rsidRPr="00817413">
              <w:t>January,2002</w:t>
            </w:r>
          </w:p>
        </w:tc>
      </w:tr>
    </w:tbl>
    <w:p w14:paraId="33657ED0" w14:textId="77777777" w:rsidR="00817413" w:rsidRPr="00817413" w:rsidRDefault="00817413" w:rsidP="00817413">
      <w:pPr>
        <w:spacing w:after="160" w:line="320" w:lineRule="atLeast"/>
        <w:ind w:left="720" w:hanging="720"/>
        <w:rPr>
          <w:rFonts w:cstheme="minorBidi"/>
          <w:sz w:val="22"/>
          <w:szCs w:val="22"/>
        </w:rPr>
      </w:pPr>
    </w:p>
    <w:p w14:paraId="57BEC258"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Current professional, academic, community-related, and scientific memberships.</w:t>
      </w:r>
    </w:p>
    <w:p w14:paraId="4C328BB6" w14:textId="77777777" w:rsidR="00817413" w:rsidRPr="00817413" w:rsidRDefault="00817413" w:rsidP="009C48BD">
      <w:pPr>
        <w:numPr>
          <w:ilvl w:val="0"/>
          <w:numId w:val="13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Phi Beta Delta, International Scholars Honors Society (since 2016)</w:t>
      </w:r>
    </w:p>
    <w:p w14:paraId="4A26B044" w14:textId="77777777" w:rsidR="00817413" w:rsidRPr="00817413" w:rsidRDefault="00817413" w:rsidP="009C48BD">
      <w:pPr>
        <w:numPr>
          <w:ilvl w:val="0"/>
          <w:numId w:val="13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National Association of Social Workers</w:t>
      </w:r>
    </w:p>
    <w:p w14:paraId="4944F0CD" w14:textId="77777777" w:rsidR="00817413" w:rsidRPr="00817413" w:rsidRDefault="00817413" w:rsidP="00817413">
      <w:pPr>
        <w:spacing w:after="160" w:line="320" w:lineRule="atLeast"/>
        <w:ind w:left="720" w:hanging="720"/>
        <w:rPr>
          <w:rFonts w:cstheme="minorBidi"/>
          <w:sz w:val="22"/>
          <w:szCs w:val="22"/>
        </w:rPr>
      </w:pPr>
    </w:p>
    <w:p w14:paraId="74D6C8FA"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Community service responsibilities and activities for the last 3 years</w:t>
      </w:r>
    </w:p>
    <w:p w14:paraId="6EE91D39" w14:textId="77777777" w:rsidR="00817413" w:rsidRPr="00817413" w:rsidRDefault="00817413" w:rsidP="009C48BD">
      <w:pPr>
        <w:numPr>
          <w:ilvl w:val="0"/>
          <w:numId w:val="13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Ecumenical Partnership for Housing, Green Bay, Member, Board of Trustees, 8/2021-present.</w:t>
      </w:r>
    </w:p>
    <w:p w14:paraId="0012FE09" w14:textId="77777777" w:rsidR="00817413" w:rsidRPr="00817413" w:rsidRDefault="00817413" w:rsidP="009C48BD">
      <w:pPr>
        <w:numPr>
          <w:ilvl w:val="0"/>
          <w:numId w:val="13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Loretto @ the UN NGO, Advisory Board Member, 2017-present.</w:t>
      </w:r>
      <w:r w:rsidRPr="00817413">
        <w:rPr>
          <w:rFonts w:eastAsia="Times New Roman" w:cs="Times New Roman"/>
          <w:spacing w:val="-3"/>
          <w:sz w:val="22"/>
          <w:szCs w:val="20"/>
        </w:rPr>
        <w:tab/>
      </w:r>
    </w:p>
    <w:p w14:paraId="73A84927" w14:textId="77777777" w:rsidR="00817413" w:rsidRPr="00817413" w:rsidRDefault="00817413" w:rsidP="00817413">
      <w:pPr>
        <w:spacing w:after="160" w:line="320" w:lineRule="atLeast"/>
        <w:ind w:left="720" w:hanging="720"/>
        <w:rPr>
          <w:rFonts w:cstheme="minorBidi"/>
          <w:sz w:val="22"/>
          <w:szCs w:val="22"/>
        </w:rPr>
      </w:pPr>
    </w:p>
    <w:p w14:paraId="1A0B4B9E"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Special awards, fellowships, grants, or any other recognition you have received during the last 3 years.</w:t>
      </w:r>
    </w:p>
    <w:p w14:paraId="3E60A39F" w14:textId="77777777" w:rsidR="00817413" w:rsidRPr="00817413" w:rsidRDefault="00817413" w:rsidP="009C48BD">
      <w:pPr>
        <w:numPr>
          <w:ilvl w:val="0"/>
          <w:numId w:val="13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lastRenderedPageBreak/>
        <w:t>Grant in Aid of Research, University of Wisconsin-Green Bay, 2020 &amp; 2021</w:t>
      </w:r>
    </w:p>
    <w:p w14:paraId="1C71DF95" w14:textId="77777777" w:rsidR="00817413" w:rsidRPr="00817413" w:rsidRDefault="00817413" w:rsidP="009C48BD">
      <w:pPr>
        <w:numPr>
          <w:ilvl w:val="0"/>
          <w:numId w:val="13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Teaching Enhancement Grant- University of Wisconsin-Green Bay, 2020</w:t>
      </w:r>
    </w:p>
    <w:p w14:paraId="579B2248" w14:textId="77777777" w:rsidR="00817413" w:rsidRPr="00817413" w:rsidRDefault="00817413" w:rsidP="009C48BD">
      <w:pPr>
        <w:numPr>
          <w:ilvl w:val="0"/>
          <w:numId w:val="13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Senator, University of Wisconsin-Green Bay, 2021-2023; Alternate 2020-2021.</w:t>
      </w:r>
    </w:p>
    <w:p w14:paraId="757F051C" w14:textId="77777777" w:rsidR="00817413" w:rsidRPr="00817413" w:rsidRDefault="00817413" w:rsidP="009C48BD">
      <w:pPr>
        <w:numPr>
          <w:ilvl w:val="0"/>
          <w:numId w:val="13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Mackin - Mailander Faculty Lecturer, Clarke University, 2018-2019</w:t>
      </w:r>
    </w:p>
    <w:p w14:paraId="24F40506" w14:textId="77777777" w:rsidR="00817413" w:rsidRPr="00817413" w:rsidRDefault="00817413" w:rsidP="009C48BD">
      <w:pPr>
        <w:numPr>
          <w:ilvl w:val="0"/>
          <w:numId w:val="132"/>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University of Kansas Graduate Studies Research Award for Doctoral Research, 2018.</w:t>
      </w:r>
    </w:p>
    <w:p w14:paraId="407188C7" w14:textId="77777777" w:rsidR="00817413" w:rsidRPr="00817413" w:rsidRDefault="00817413" w:rsidP="00817413">
      <w:pPr>
        <w:spacing w:after="160" w:line="320" w:lineRule="atLeast"/>
        <w:ind w:left="720" w:hanging="720"/>
        <w:rPr>
          <w:rFonts w:cstheme="minorBidi"/>
          <w:sz w:val="22"/>
          <w:szCs w:val="22"/>
        </w:rPr>
      </w:pPr>
    </w:p>
    <w:p w14:paraId="5E990CB6"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Professional presentations during the last 5 years.</w:t>
      </w:r>
    </w:p>
    <w:p w14:paraId="30899AD4" w14:textId="77777777" w:rsidR="00817413" w:rsidRPr="00817413" w:rsidRDefault="00817413" w:rsidP="00817413">
      <w:pPr>
        <w:spacing w:after="160"/>
        <w:ind w:left="1440" w:hanging="720"/>
        <w:rPr>
          <w:rFonts w:cs="Arial"/>
          <w:sz w:val="22"/>
          <w:szCs w:val="22"/>
        </w:rPr>
      </w:pPr>
      <w:r w:rsidRPr="00817413">
        <w:rPr>
          <w:rFonts w:cs="Arial"/>
          <w:sz w:val="22"/>
          <w:szCs w:val="22"/>
        </w:rPr>
        <w:t xml:space="preserve">Warren, S. &amp; Groessl, J. (2021, November 1-3). </w:t>
      </w:r>
      <w:r w:rsidRPr="00817413">
        <w:rPr>
          <w:rFonts w:cs="Arial"/>
          <w:i/>
          <w:iCs/>
          <w:sz w:val="22"/>
          <w:szCs w:val="22"/>
        </w:rPr>
        <w:t>Ethics &amp; Boundaries: Best Practices in Addressing Spirituality</w:t>
      </w:r>
      <w:r w:rsidRPr="00817413">
        <w:rPr>
          <w:rFonts w:cs="Arial"/>
          <w:sz w:val="22"/>
          <w:szCs w:val="22"/>
        </w:rPr>
        <w:t xml:space="preserve"> [Conference Workshop]. NASW Wisconsin Conference, Wisconsin Dells, WI. </w:t>
      </w:r>
    </w:p>
    <w:p w14:paraId="2A058265" w14:textId="77777777" w:rsidR="00817413" w:rsidRPr="00817413" w:rsidRDefault="00817413" w:rsidP="00817413">
      <w:pPr>
        <w:spacing w:after="160"/>
        <w:ind w:left="1440" w:hanging="720"/>
        <w:rPr>
          <w:rFonts w:cs="Arial"/>
          <w:bCs/>
          <w:i/>
          <w:sz w:val="22"/>
          <w:szCs w:val="22"/>
          <w:u w:val="single"/>
        </w:rPr>
      </w:pPr>
      <w:r w:rsidRPr="00817413">
        <w:rPr>
          <w:rFonts w:cs="Arial"/>
          <w:bCs/>
          <w:sz w:val="22"/>
          <w:szCs w:val="22"/>
        </w:rPr>
        <w:t xml:space="preserve">Warren, S. &amp; Chappell Deckert, J. (June 2021). </w:t>
      </w:r>
      <w:r w:rsidRPr="00817413">
        <w:rPr>
          <w:rFonts w:cs="Arial"/>
          <w:bCs/>
          <w:i/>
          <w:sz w:val="22"/>
          <w:szCs w:val="22"/>
        </w:rPr>
        <w:t xml:space="preserve">Food-focused advocacy and policy: We all have to eat. </w:t>
      </w:r>
      <w:r w:rsidRPr="00817413">
        <w:rPr>
          <w:rFonts w:cs="Arial"/>
          <w:bCs/>
          <w:sz w:val="22"/>
          <w:szCs w:val="22"/>
        </w:rPr>
        <w:t xml:space="preserve">Influencing Social Policy Teaching Institute, St. Louis, MO. </w:t>
      </w:r>
    </w:p>
    <w:p w14:paraId="30682C31" w14:textId="77777777" w:rsidR="00817413" w:rsidRPr="00817413" w:rsidRDefault="00817413" w:rsidP="00817413">
      <w:pPr>
        <w:spacing w:after="160"/>
        <w:ind w:left="1440" w:hanging="720"/>
        <w:rPr>
          <w:rFonts w:cs="Arial"/>
          <w:bCs/>
          <w:i/>
          <w:sz w:val="22"/>
          <w:szCs w:val="22"/>
          <w:u w:val="single"/>
        </w:rPr>
      </w:pPr>
      <w:r w:rsidRPr="00817413">
        <w:rPr>
          <w:rFonts w:cs="Arial"/>
          <w:bCs/>
          <w:sz w:val="22"/>
          <w:szCs w:val="22"/>
        </w:rPr>
        <w:t xml:space="preserve">Warren, S. (May 2021). </w:t>
      </w:r>
      <w:r w:rsidRPr="00817413">
        <w:rPr>
          <w:rFonts w:cs="Arial"/>
          <w:bCs/>
          <w:i/>
          <w:sz w:val="22"/>
          <w:szCs w:val="22"/>
        </w:rPr>
        <w:t>An exploratory study of current themes and topics in international social work courses in the USA.</w:t>
      </w:r>
      <w:r w:rsidRPr="00817413">
        <w:rPr>
          <w:rFonts w:cs="Arial"/>
          <w:bCs/>
          <w:sz w:val="22"/>
          <w:szCs w:val="22"/>
        </w:rPr>
        <w:t xml:space="preserve"> Paper presentation at the International Congress on Qualitative Inquiry, Urbana-Champaign, IL. </w:t>
      </w:r>
    </w:p>
    <w:p w14:paraId="277422ED" w14:textId="77777777" w:rsidR="00817413" w:rsidRPr="00817413" w:rsidRDefault="00817413" w:rsidP="00817413">
      <w:pPr>
        <w:spacing w:after="160"/>
        <w:ind w:left="1440" w:hanging="720"/>
        <w:rPr>
          <w:rFonts w:cs="Arial"/>
          <w:bCs/>
          <w:sz w:val="22"/>
          <w:szCs w:val="22"/>
        </w:rPr>
      </w:pPr>
      <w:r w:rsidRPr="00817413">
        <w:rPr>
          <w:rFonts w:cs="Arial"/>
          <w:bCs/>
          <w:sz w:val="22"/>
          <w:szCs w:val="22"/>
        </w:rPr>
        <w:t xml:space="preserve">Warren, S. &amp; Werner, L. (May 2021). </w:t>
      </w:r>
      <w:r w:rsidRPr="00817413">
        <w:rPr>
          <w:rFonts w:eastAsia="Calibri" w:cs="Arial"/>
          <w:bCs/>
          <w:i/>
          <w:sz w:val="22"/>
          <w:szCs w:val="22"/>
        </w:rPr>
        <w:t xml:space="preserve">Developing Recommendations for Trans Persons’ End of </w:t>
      </w:r>
      <w:r w:rsidRPr="00817413">
        <w:rPr>
          <w:rFonts w:eastAsia="Calibri" w:cs="Arial"/>
          <w:bCs/>
          <w:i/>
          <w:sz w:val="22"/>
          <w:szCs w:val="22"/>
        </w:rPr>
        <w:tab/>
        <w:t xml:space="preserve">Life Expressions of Self: Maintaining One’s Identity After Death. </w:t>
      </w:r>
      <w:r w:rsidRPr="00817413">
        <w:rPr>
          <w:rFonts w:cs="Arial"/>
          <w:bCs/>
          <w:sz w:val="22"/>
          <w:szCs w:val="22"/>
        </w:rPr>
        <w:t>Paper presentation at the International Congress on Qualitative Inquiry, Urbana-Champaign, IL.</w:t>
      </w:r>
    </w:p>
    <w:p w14:paraId="2D6CB0BF" w14:textId="77777777" w:rsidR="00817413" w:rsidRPr="00817413" w:rsidRDefault="00817413" w:rsidP="00817413">
      <w:pPr>
        <w:spacing w:after="160"/>
        <w:ind w:left="1440" w:hanging="720"/>
        <w:rPr>
          <w:rFonts w:cs="Arial"/>
          <w:bCs/>
          <w:iCs/>
          <w:sz w:val="22"/>
          <w:szCs w:val="22"/>
        </w:rPr>
      </w:pPr>
      <w:bookmarkStart w:id="98" w:name="_Hlk88228973"/>
      <w:r w:rsidRPr="00817413">
        <w:rPr>
          <w:rFonts w:cs="Arial"/>
          <w:bCs/>
          <w:iCs/>
          <w:sz w:val="22"/>
          <w:szCs w:val="22"/>
        </w:rPr>
        <w:t xml:space="preserve">Warren, S. (2020, October 26-28). </w:t>
      </w:r>
      <w:r w:rsidRPr="00817413">
        <w:rPr>
          <w:rFonts w:cs="Arial"/>
          <w:bCs/>
          <w:i/>
          <w:iCs/>
          <w:sz w:val="22"/>
          <w:szCs w:val="22"/>
        </w:rPr>
        <w:t>Incorporating Spirituality into Practice</w:t>
      </w:r>
      <w:r w:rsidRPr="00817413">
        <w:rPr>
          <w:rFonts w:cs="Arial"/>
          <w:bCs/>
          <w:iCs/>
          <w:sz w:val="22"/>
          <w:szCs w:val="22"/>
        </w:rPr>
        <w:t xml:space="preserve"> [Conference Workshop]. NASW Wisconsin Conference, Wisconsin Dells, WI. https://www.naswwi.org/continuing-education/2020-annual-conference/ </w:t>
      </w:r>
    </w:p>
    <w:bookmarkEnd w:id="98"/>
    <w:p w14:paraId="3DC55046" w14:textId="77777777" w:rsidR="00817413" w:rsidRPr="00817413" w:rsidRDefault="00817413" w:rsidP="00817413">
      <w:pPr>
        <w:spacing w:after="160"/>
        <w:ind w:left="1440" w:hanging="720"/>
        <w:rPr>
          <w:rFonts w:cs="Arial"/>
          <w:bCs/>
          <w:iCs/>
          <w:sz w:val="22"/>
          <w:szCs w:val="22"/>
        </w:rPr>
      </w:pPr>
      <w:r w:rsidRPr="00817413">
        <w:rPr>
          <w:rFonts w:cs="Arial"/>
          <w:bCs/>
          <w:iCs/>
          <w:sz w:val="22"/>
          <w:szCs w:val="22"/>
        </w:rPr>
        <w:t xml:space="preserve">Warren, S. (2020, October 26-28). </w:t>
      </w:r>
      <w:r w:rsidRPr="00817413">
        <w:rPr>
          <w:rFonts w:cs="Arial"/>
          <w:bCs/>
          <w:i/>
          <w:iCs/>
          <w:sz w:val="22"/>
          <w:szCs w:val="22"/>
        </w:rPr>
        <w:t>Policy, Practice and Advocacy: Give me the Courage to Make Change</w:t>
      </w:r>
      <w:r w:rsidRPr="00817413">
        <w:rPr>
          <w:rFonts w:cs="Arial"/>
          <w:bCs/>
          <w:iCs/>
          <w:sz w:val="22"/>
          <w:szCs w:val="22"/>
        </w:rPr>
        <w:t>. [Conference Workshop]. NASW Wisconsin Conference, Wisconsin Dells, WI. https://www.naswwi.org/continuing-education/2020-annual-conference/</w:t>
      </w:r>
    </w:p>
    <w:p w14:paraId="55A572CF" w14:textId="77777777" w:rsidR="00817413" w:rsidRPr="00817413" w:rsidRDefault="00817413" w:rsidP="00817413">
      <w:pPr>
        <w:spacing w:after="160"/>
        <w:ind w:left="1440" w:hanging="720"/>
        <w:rPr>
          <w:rFonts w:cs="Arial"/>
          <w:bCs/>
          <w:sz w:val="22"/>
          <w:szCs w:val="22"/>
        </w:rPr>
      </w:pPr>
      <w:r w:rsidRPr="00817413">
        <w:rPr>
          <w:rFonts w:cs="Arial"/>
          <w:bCs/>
          <w:iCs/>
          <w:sz w:val="22"/>
          <w:szCs w:val="22"/>
        </w:rPr>
        <w:t xml:space="preserve">Warren, S.  (2020, November 8-11). </w:t>
      </w:r>
      <w:r w:rsidRPr="00817413">
        <w:rPr>
          <w:rFonts w:cs="Arial"/>
          <w:bCs/>
          <w:i/>
          <w:sz w:val="22"/>
          <w:szCs w:val="22"/>
        </w:rPr>
        <w:t xml:space="preserve">Current themes and topics in international social work courses in the </w:t>
      </w:r>
      <w:r w:rsidRPr="00817413">
        <w:rPr>
          <w:rFonts w:cs="Arial"/>
          <w:bCs/>
          <w:i/>
          <w:sz w:val="22"/>
          <w:szCs w:val="22"/>
        </w:rPr>
        <w:tab/>
        <w:t>USA: An exploratory study</w:t>
      </w:r>
      <w:r w:rsidRPr="00817413">
        <w:rPr>
          <w:rFonts w:cs="Arial"/>
          <w:bCs/>
          <w:iCs/>
          <w:sz w:val="22"/>
          <w:szCs w:val="22"/>
        </w:rPr>
        <w:t>. [</w:t>
      </w:r>
      <w:r w:rsidRPr="00817413">
        <w:rPr>
          <w:rFonts w:cs="Arial"/>
          <w:bCs/>
          <w:sz w:val="22"/>
          <w:szCs w:val="22"/>
        </w:rPr>
        <w:t xml:space="preserve">Poster presentation]. Joint World Conference </w:t>
      </w:r>
      <w:r w:rsidRPr="00817413">
        <w:rPr>
          <w:rFonts w:cs="Arial"/>
          <w:bCs/>
          <w:spacing w:val="-6"/>
          <w:sz w:val="22"/>
          <w:szCs w:val="22"/>
        </w:rPr>
        <w:t>on Social Work, Education, and Social Development. Rimini, Italy.</w:t>
      </w:r>
      <w:r w:rsidRPr="00817413">
        <w:rPr>
          <w:rFonts w:cs="Arial"/>
          <w:bCs/>
          <w:sz w:val="22"/>
          <w:szCs w:val="22"/>
        </w:rPr>
        <w:t xml:space="preserve"> (Conference canceled)</w:t>
      </w:r>
    </w:p>
    <w:p w14:paraId="47323FD2" w14:textId="77777777" w:rsidR="00817413" w:rsidRPr="00817413" w:rsidRDefault="00817413" w:rsidP="00817413">
      <w:pPr>
        <w:spacing w:after="160"/>
        <w:ind w:left="1440" w:hanging="720"/>
        <w:rPr>
          <w:rFonts w:cs="Arial"/>
          <w:bCs/>
          <w:spacing w:val="-4"/>
          <w:sz w:val="22"/>
          <w:szCs w:val="22"/>
        </w:rPr>
      </w:pPr>
      <w:r w:rsidRPr="00817413">
        <w:rPr>
          <w:rFonts w:cs="Arial"/>
          <w:bCs/>
          <w:iCs/>
          <w:sz w:val="22"/>
          <w:szCs w:val="22"/>
        </w:rPr>
        <w:t xml:space="preserve">Warren, S.  </w:t>
      </w:r>
      <w:r w:rsidRPr="00817413">
        <w:rPr>
          <w:rFonts w:cs="Arial"/>
          <w:bCs/>
          <w:sz w:val="22"/>
          <w:szCs w:val="22"/>
        </w:rPr>
        <w:t xml:space="preserve">(2020, May 20-23). </w:t>
      </w:r>
      <w:r w:rsidRPr="00817413">
        <w:rPr>
          <w:rFonts w:cs="Arial"/>
          <w:bCs/>
          <w:i/>
          <w:iCs/>
          <w:spacing w:val="-4"/>
          <w:sz w:val="22"/>
          <w:szCs w:val="22"/>
        </w:rPr>
        <w:t>An exploratory study of current themes and topics in international social work courses in the USA</w:t>
      </w:r>
      <w:r w:rsidRPr="00817413">
        <w:rPr>
          <w:rFonts w:cs="Arial"/>
          <w:bCs/>
          <w:spacing w:val="-4"/>
          <w:sz w:val="22"/>
          <w:szCs w:val="22"/>
        </w:rPr>
        <w:t>.</w:t>
      </w:r>
      <w:r w:rsidRPr="00817413">
        <w:rPr>
          <w:rFonts w:cs="Arial"/>
          <w:bCs/>
          <w:iCs/>
          <w:spacing w:val="-4"/>
          <w:sz w:val="22"/>
          <w:szCs w:val="22"/>
        </w:rPr>
        <w:t xml:space="preserve"> [Conference Presentation]. </w:t>
      </w:r>
      <w:r w:rsidRPr="00817413">
        <w:rPr>
          <w:rFonts w:cs="Arial"/>
          <w:bCs/>
          <w:spacing w:val="-4"/>
          <w:sz w:val="22"/>
          <w:szCs w:val="22"/>
        </w:rPr>
        <w:t>International Congress on Qualitative Inquiry, University of Illinois, Urbana, IL. (Conference canceled)</w:t>
      </w:r>
    </w:p>
    <w:p w14:paraId="6DC74636" w14:textId="77777777" w:rsidR="00817413" w:rsidRPr="00817413" w:rsidRDefault="00817413" w:rsidP="00817413">
      <w:pPr>
        <w:spacing w:after="160"/>
        <w:ind w:left="1440" w:hanging="720"/>
        <w:rPr>
          <w:rFonts w:cs="Arial"/>
          <w:bCs/>
          <w:sz w:val="22"/>
          <w:szCs w:val="22"/>
        </w:rPr>
      </w:pPr>
      <w:r w:rsidRPr="00817413">
        <w:rPr>
          <w:rFonts w:cs="Arial"/>
          <w:bCs/>
          <w:iCs/>
          <w:sz w:val="22"/>
          <w:szCs w:val="22"/>
        </w:rPr>
        <w:t xml:space="preserve">Warren, S. &amp; Chappell Deckert, J. (2020, May 28-30). </w:t>
      </w:r>
      <w:r w:rsidRPr="00817413">
        <w:rPr>
          <w:rFonts w:cs="Arial"/>
          <w:bCs/>
          <w:i/>
          <w:sz w:val="22"/>
          <w:szCs w:val="22"/>
        </w:rPr>
        <w:t>Because we all have to eat</w:t>
      </w:r>
      <w:r w:rsidRPr="00817413">
        <w:rPr>
          <w:rFonts w:cs="Arial"/>
          <w:bCs/>
          <w:iCs/>
          <w:sz w:val="22"/>
          <w:szCs w:val="22"/>
        </w:rPr>
        <w:t xml:space="preserve">. [Conference Workshop]. Influencing Social Policy MACRO Teaching Institute at the Brown School of Social Work, Washington University, St. Louis, MO. </w:t>
      </w:r>
      <w:r w:rsidRPr="00817413">
        <w:rPr>
          <w:rFonts w:cs="Arial"/>
          <w:bCs/>
          <w:sz w:val="22"/>
          <w:szCs w:val="22"/>
        </w:rPr>
        <w:t>(Conference canceled)</w:t>
      </w:r>
    </w:p>
    <w:p w14:paraId="10DD672D" w14:textId="77777777" w:rsidR="00817413" w:rsidRPr="00817413" w:rsidRDefault="00817413" w:rsidP="00817413">
      <w:pPr>
        <w:spacing w:after="160"/>
        <w:ind w:left="1440" w:hanging="720"/>
        <w:rPr>
          <w:rFonts w:cs="Arial"/>
          <w:bCs/>
          <w:sz w:val="22"/>
          <w:szCs w:val="22"/>
        </w:rPr>
      </w:pPr>
      <w:r w:rsidRPr="00817413">
        <w:rPr>
          <w:rFonts w:cs="Arial"/>
          <w:bCs/>
          <w:iCs/>
          <w:sz w:val="22"/>
          <w:szCs w:val="22"/>
        </w:rPr>
        <w:t xml:space="preserve">Warren, S. (2019). </w:t>
      </w:r>
      <w:r w:rsidRPr="00817413">
        <w:rPr>
          <w:rFonts w:cs="Arial"/>
          <w:bCs/>
          <w:i/>
          <w:sz w:val="22"/>
          <w:szCs w:val="22"/>
        </w:rPr>
        <w:t>Current themes and topics in international social work courses: An exploratory study</w:t>
      </w:r>
      <w:r w:rsidRPr="00817413">
        <w:rPr>
          <w:rFonts w:cs="Arial"/>
          <w:bCs/>
          <w:iCs/>
          <w:sz w:val="22"/>
          <w:szCs w:val="22"/>
        </w:rPr>
        <w:t xml:space="preserve">. </w:t>
      </w:r>
      <w:r w:rsidRPr="00817413">
        <w:rPr>
          <w:rFonts w:cs="Arial"/>
          <w:bCs/>
          <w:sz w:val="22"/>
          <w:szCs w:val="22"/>
        </w:rPr>
        <w:t>Poster presented at the Annual Program Meeting of the Council on Social Work Education. Denver, CO.</w:t>
      </w:r>
    </w:p>
    <w:p w14:paraId="18CBF002" w14:textId="77777777" w:rsidR="00817413" w:rsidRPr="00817413" w:rsidRDefault="00817413" w:rsidP="00817413">
      <w:pPr>
        <w:spacing w:after="160"/>
        <w:ind w:left="1440" w:hanging="720"/>
        <w:rPr>
          <w:rFonts w:cs="Arial"/>
          <w:bCs/>
          <w:sz w:val="22"/>
          <w:szCs w:val="22"/>
        </w:rPr>
      </w:pPr>
      <w:r w:rsidRPr="00817413">
        <w:rPr>
          <w:rFonts w:cs="Arial"/>
          <w:bCs/>
          <w:iCs/>
          <w:sz w:val="22"/>
          <w:szCs w:val="22"/>
        </w:rPr>
        <w:lastRenderedPageBreak/>
        <w:t xml:space="preserve">Warren, S., Chappell Deckert, J., Gomi, S. Paceley, M.S. (2019).  </w:t>
      </w:r>
      <w:r w:rsidRPr="00817413">
        <w:rPr>
          <w:rFonts w:cs="Arial"/>
          <w:bCs/>
          <w:i/>
          <w:sz w:val="22"/>
          <w:szCs w:val="22"/>
        </w:rPr>
        <w:t>Creatively engaging abstract concepts: Arts-based education for social issues</w:t>
      </w:r>
      <w:r w:rsidRPr="00817413">
        <w:rPr>
          <w:rFonts w:cs="Arial"/>
          <w:bCs/>
          <w:iCs/>
          <w:sz w:val="22"/>
          <w:szCs w:val="22"/>
        </w:rPr>
        <w:t xml:space="preserve">. </w:t>
      </w:r>
      <w:r w:rsidRPr="00817413">
        <w:rPr>
          <w:rFonts w:cs="Arial"/>
          <w:bCs/>
          <w:sz w:val="22"/>
          <w:szCs w:val="22"/>
        </w:rPr>
        <w:t>Panel Presentation at the Annual Program Meeting of the Council on Social Work Education. Denver, CO.</w:t>
      </w:r>
    </w:p>
    <w:p w14:paraId="62C33B37" w14:textId="77777777" w:rsidR="00817413" w:rsidRPr="00817413" w:rsidRDefault="00817413" w:rsidP="00817413">
      <w:pPr>
        <w:spacing w:after="160"/>
        <w:ind w:left="1440" w:hanging="720"/>
        <w:rPr>
          <w:rFonts w:cs="Arial"/>
          <w:bCs/>
          <w:sz w:val="22"/>
          <w:szCs w:val="22"/>
        </w:rPr>
      </w:pPr>
      <w:r w:rsidRPr="00817413">
        <w:rPr>
          <w:rFonts w:cs="Arial"/>
          <w:bCs/>
          <w:sz w:val="22"/>
          <w:szCs w:val="22"/>
        </w:rPr>
        <w:t xml:space="preserve">Warren, S. (2018). </w:t>
      </w:r>
      <w:r w:rsidRPr="00817413">
        <w:rPr>
          <w:rFonts w:cs="Arial"/>
          <w:bCs/>
          <w:i/>
          <w:sz w:val="22"/>
          <w:szCs w:val="22"/>
        </w:rPr>
        <w:t>Not all who wander are lost: Therapeutic labyrinth walking for health</w:t>
      </w:r>
      <w:r w:rsidRPr="00817413">
        <w:rPr>
          <w:rFonts w:cs="Arial"/>
          <w:bCs/>
          <w:sz w:val="22"/>
          <w:szCs w:val="22"/>
        </w:rPr>
        <w:t>. Presentation at the Joint World Conference on Social Work, Education, and Social Development. Dublin, Ireland.</w:t>
      </w:r>
    </w:p>
    <w:p w14:paraId="76C3998C" w14:textId="77777777" w:rsidR="00817413" w:rsidRPr="00817413" w:rsidRDefault="00817413" w:rsidP="00817413">
      <w:pPr>
        <w:spacing w:after="160"/>
        <w:ind w:left="1440" w:hanging="720"/>
        <w:rPr>
          <w:rFonts w:cs="Arial"/>
          <w:bCs/>
          <w:sz w:val="22"/>
          <w:szCs w:val="22"/>
        </w:rPr>
      </w:pPr>
      <w:r w:rsidRPr="00817413">
        <w:rPr>
          <w:rFonts w:cs="Arial"/>
          <w:bCs/>
          <w:sz w:val="22"/>
          <w:szCs w:val="22"/>
        </w:rPr>
        <w:t xml:space="preserve">Warren, S. (2018). </w:t>
      </w:r>
      <w:r w:rsidRPr="00817413">
        <w:rPr>
          <w:rFonts w:cs="Arial"/>
          <w:bCs/>
          <w:i/>
          <w:sz w:val="22"/>
          <w:szCs w:val="22"/>
        </w:rPr>
        <w:t>Contemplative practices for mindful presence: Deepen, connect, and transform your classroom.</w:t>
      </w:r>
      <w:r w:rsidRPr="00817413">
        <w:rPr>
          <w:rFonts w:cs="Arial"/>
          <w:bCs/>
          <w:sz w:val="22"/>
          <w:szCs w:val="22"/>
        </w:rPr>
        <w:t xml:space="preserve"> Workshop presented at the Joint World Conference on Social Work, Education, and Social Development. Dublin, Ireland.</w:t>
      </w:r>
    </w:p>
    <w:p w14:paraId="48E697A1" w14:textId="77777777" w:rsidR="00817413" w:rsidRPr="00817413" w:rsidRDefault="00817413" w:rsidP="00817413">
      <w:pPr>
        <w:spacing w:after="160"/>
        <w:ind w:left="1440" w:hanging="720"/>
        <w:rPr>
          <w:rFonts w:cs="Arial"/>
          <w:bCs/>
          <w:sz w:val="22"/>
          <w:szCs w:val="22"/>
        </w:rPr>
      </w:pPr>
      <w:r w:rsidRPr="00817413">
        <w:rPr>
          <w:rFonts w:cs="Arial"/>
          <w:bCs/>
          <w:sz w:val="22"/>
          <w:szCs w:val="22"/>
        </w:rPr>
        <w:t xml:space="preserve">Warren, S. &amp; Chappell Deckert, J. (2018). </w:t>
      </w:r>
      <w:r w:rsidRPr="00817413">
        <w:rPr>
          <w:rFonts w:cs="Arial"/>
          <w:bCs/>
          <w:i/>
          <w:sz w:val="22"/>
          <w:szCs w:val="22"/>
        </w:rPr>
        <w:t>Postcolonial feminist theory in international social work: Mohanty's 'feminist in solidarity' explored</w:t>
      </w:r>
      <w:r w:rsidRPr="00817413">
        <w:rPr>
          <w:rFonts w:cs="Arial"/>
          <w:bCs/>
          <w:sz w:val="22"/>
          <w:szCs w:val="22"/>
        </w:rPr>
        <w:t>. Symposium presented at the Joint World Conference on Social Work, Education, and Social Development. Dublin, Ireland.</w:t>
      </w:r>
    </w:p>
    <w:p w14:paraId="5153DA6C" w14:textId="77777777" w:rsidR="00817413" w:rsidRPr="00817413" w:rsidRDefault="00817413" w:rsidP="00817413">
      <w:pPr>
        <w:spacing w:after="160"/>
        <w:ind w:left="1440" w:hanging="720"/>
        <w:rPr>
          <w:rFonts w:cs="Arial"/>
          <w:bCs/>
          <w:sz w:val="22"/>
          <w:szCs w:val="22"/>
        </w:rPr>
      </w:pPr>
      <w:r w:rsidRPr="00817413">
        <w:rPr>
          <w:rFonts w:cs="Arial"/>
          <w:bCs/>
          <w:sz w:val="22"/>
          <w:szCs w:val="22"/>
        </w:rPr>
        <w:t xml:space="preserve">Warren, S., Cantu Gregory, S., Murphy, L. &amp; Darrouzet, H. (2018, April). </w:t>
      </w:r>
      <w:r w:rsidRPr="00817413">
        <w:rPr>
          <w:rFonts w:cs="Arial"/>
          <w:bCs/>
          <w:i/>
          <w:sz w:val="22"/>
          <w:szCs w:val="22"/>
        </w:rPr>
        <w:t>Sharing the silence: An interdisciplinary college mindfulness group</w:t>
      </w:r>
      <w:r w:rsidRPr="00817413">
        <w:rPr>
          <w:rFonts w:cs="Arial"/>
          <w:bCs/>
          <w:sz w:val="22"/>
          <w:szCs w:val="22"/>
        </w:rPr>
        <w:t xml:space="preserve">. Panel at the Annual Ethics Conference: Contemplation., at Viterbo University’s D.B. Reinhart Institute for Ethics in Leadership. Lacrosse, WI. </w:t>
      </w:r>
    </w:p>
    <w:p w14:paraId="18EF4065" w14:textId="77777777" w:rsidR="00817413" w:rsidRPr="00817413" w:rsidRDefault="00817413" w:rsidP="00817413">
      <w:pPr>
        <w:shd w:val="clear" w:color="auto" w:fill="FFFFFF"/>
        <w:spacing w:after="240" w:line="240" w:lineRule="auto"/>
        <w:ind w:left="1440" w:hanging="720"/>
        <w:rPr>
          <w:rFonts w:eastAsia="Times New Roman" w:cs="Arial"/>
          <w:sz w:val="22"/>
          <w:szCs w:val="22"/>
        </w:rPr>
      </w:pPr>
      <w:r w:rsidRPr="00817413">
        <w:rPr>
          <w:rFonts w:eastAsia="Times New Roman" w:cs="Arial"/>
          <w:bCs/>
          <w:sz w:val="22"/>
          <w:szCs w:val="22"/>
        </w:rPr>
        <w:t>Warren, S.</w:t>
      </w:r>
      <w:r w:rsidRPr="00817413">
        <w:rPr>
          <w:rFonts w:eastAsia="Times New Roman" w:cs="Arial"/>
          <w:sz w:val="22"/>
          <w:szCs w:val="22"/>
        </w:rPr>
        <w:t xml:space="preserve"> (2018). </w:t>
      </w:r>
      <w:r w:rsidRPr="00817413">
        <w:rPr>
          <w:rFonts w:eastAsia="Times New Roman" w:cs="Arial"/>
          <w:i/>
          <w:sz w:val="22"/>
          <w:szCs w:val="22"/>
        </w:rPr>
        <w:t>Spirituality and ethics in social work practice</w:t>
      </w:r>
      <w:r w:rsidRPr="00817413">
        <w:rPr>
          <w:rFonts w:eastAsia="Times New Roman" w:cs="Arial"/>
          <w:sz w:val="22"/>
          <w:szCs w:val="22"/>
        </w:rPr>
        <w:t xml:space="preserve">. Continuing Education Workshop (6 hours). Clarke University, Dubuque, IA. </w:t>
      </w:r>
    </w:p>
    <w:p w14:paraId="2D863065"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Professional publications for the last 5 years.</w:t>
      </w:r>
    </w:p>
    <w:p w14:paraId="0FFB5408" w14:textId="77777777" w:rsidR="00817413" w:rsidRPr="00817413" w:rsidRDefault="00817413" w:rsidP="00817413">
      <w:pPr>
        <w:spacing w:after="160"/>
        <w:ind w:left="1440" w:hanging="720"/>
        <w:rPr>
          <w:rFonts w:cs="Arial"/>
          <w:bCs/>
          <w:sz w:val="22"/>
          <w:szCs w:val="22"/>
        </w:rPr>
      </w:pPr>
      <w:r w:rsidRPr="00817413">
        <w:rPr>
          <w:rFonts w:cs="Arial"/>
          <w:bCs/>
          <w:sz w:val="22"/>
          <w:szCs w:val="22"/>
        </w:rPr>
        <w:t xml:space="preserve">Warren, S. (in process). Review of the book No refuge: Ethics and the global refugee crisis, by S. Parekh [book]. </w:t>
      </w:r>
      <w:r w:rsidRPr="00817413">
        <w:rPr>
          <w:rFonts w:cs="Arial"/>
          <w:bCs/>
          <w:i/>
          <w:iCs/>
          <w:sz w:val="22"/>
          <w:szCs w:val="22"/>
        </w:rPr>
        <w:t>Journal of Baccalaureate Social Work</w:t>
      </w:r>
      <w:r w:rsidRPr="00817413">
        <w:rPr>
          <w:rFonts w:cs="Arial"/>
          <w:bCs/>
          <w:sz w:val="22"/>
          <w:szCs w:val="22"/>
        </w:rPr>
        <w:t>.</w:t>
      </w:r>
    </w:p>
    <w:p w14:paraId="46E3E968" w14:textId="77777777" w:rsidR="00817413" w:rsidRPr="00817413" w:rsidRDefault="00817413" w:rsidP="00817413">
      <w:pPr>
        <w:spacing w:after="160"/>
        <w:ind w:left="1440" w:hanging="720"/>
        <w:rPr>
          <w:rFonts w:cs="Arial"/>
          <w:bCs/>
          <w:sz w:val="22"/>
          <w:szCs w:val="22"/>
        </w:rPr>
      </w:pPr>
      <w:r w:rsidRPr="00817413">
        <w:rPr>
          <w:rFonts w:cs="Arial"/>
          <w:bCs/>
          <w:sz w:val="22"/>
          <w:szCs w:val="22"/>
        </w:rPr>
        <w:t xml:space="preserve">Canda, E.R. and Warren, S. (accepted). Spiritual well-being. In </w:t>
      </w:r>
      <w:r w:rsidRPr="00817413">
        <w:rPr>
          <w:rFonts w:cs="Arial"/>
          <w:bCs/>
          <w:i/>
          <w:iCs/>
          <w:sz w:val="22"/>
          <w:szCs w:val="22"/>
        </w:rPr>
        <w:t xml:space="preserve">Encyclopedia of Positive </w:t>
      </w:r>
      <w:r w:rsidRPr="00817413">
        <w:rPr>
          <w:rFonts w:cs="Arial"/>
          <w:bCs/>
          <w:i/>
          <w:iCs/>
          <w:sz w:val="22"/>
          <w:szCs w:val="22"/>
        </w:rPr>
        <w:tab/>
        <w:t>Psychology</w:t>
      </w:r>
      <w:r w:rsidRPr="00817413">
        <w:rPr>
          <w:rFonts w:cs="Arial"/>
          <w:bCs/>
          <w:sz w:val="22"/>
          <w:szCs w:val="22"/>
        </w:rPr>
        <w:t>. Wiley-Blackwell.</w:t>
      </w:r>
    </w:p>
    <w:p w14:paraId="307E27F4" w14:textId="77777777" w:rsidR="00817413" w:rsidRPr="00817413" w:rsidRDefault="00817413" w:rsidP="00817413">
      <w:pPr>
        <w:spacing w:after="160"/>
        <w:ind w:left="1440" w:hanging="720"/>
        <w:rPr>
          <w:rFonts w:cs="Arial"/>
          <w:sz w:val="22"/>
          <w:szCs w:val="22"/>
        </w:rPr>
      </w:pPr>
      <w:r w:rsidRPr="00817413">
        <w:rPr>
          <w:rFonts w:cs="Arial"/>
          <w:bCs/>
          <w:sz w:val="22"/>
          <w:szCs w:val="22"/>
        </w:rPr>
        <w:t>Warren, S</w:t>
      </w:r>
      <w:r w:rsidRPr="00817413">
        <w:rPr>
          <w:rFonts w:cs="Arial"/>
          <w:b/>
          <w:sz w:val="22"/>
          <w:szCs w:val="22"/>
        </w:rPr>
        <w:t>.</w:t>
      </w:r>
      <w:r w:rsidRPr="00817413">
        <w:rPr>
          <w:rFonts w:cs="Arial"/>
          <w:sz w:val="22"/>
          <w:szCs w:val="22"/>
        </w:rPr>
        <w:t xml:space="preserve"> &amp; Chappell Deckert, J. (2020). Contemplative practices for self-care in the social work classroom. </w:t>
      </w:r>
      <w:r w:rsidRPr="00817413">
        <w:rPr>
          <w:rFonts w:cs="Arial"/>
          <w:i/>
          <w:sz w:val="22"/>
          <w:szCs w:val="22"/>
        </w:rPr>
        <w:t>Social Work (Special Issue on Self-Care for the Social Work Profession)</w:t>
      </w:r>
      <w:r w:rsidRPr="00817413">
        <w:rPr>
          <w:rFonts w:cs="Arial"/>
          <w:sz w:val="22"/>
          <w:szCs w:val="22"/>
        </w:rPr>
        <w:t xml:space="preserve">, </w:t>
      </w:r>
      <w:r w:rsidRPr="00817413">
        <w:rPr>
          <w:rFonts w:cs="Arial"/>
          <w:i/>
          <w:iCs/>
          <w:sz w:val="22"/>
          <w:szCs w:val="22"/>
        </w:rPr>
        <w:t>65</w:t>
      </w:r>
      <w:r w:rsidRPr="00817413">
        <w:rPr>
          <w:rFonts w:cs="Arial"/>
          <w:sz w:val="22"/>
          <w:szCs w:val="22"/>
        </w:rPr>
        <w:t>(1), 11-20. https://doi.org/10.1093/sw/swz039</w:t>
      </w:r>
    </w:p>
    <w:p w14:paraId="72CF8811" w14:textId="77777777" w:rsidR="00817413" w:rsidRPr="00817413" w:rsidRDefault="00817413" w:rsidP="00817413">
      <w:pPr>
        <w:spacing w:after="160"/>
        <w:ind w:left="1440" w:hanging="720"/>
        <w:rPr>
          <w:rFonts w:cs="Arial"/>
          <w:sz w:val="22"/>
          <w:szCs w:val="22"/>
        </w:rPr>
      </w:pPr>
      <w:r w:rsidRPr="00817413">
        <w:rPr>
          <w:rFonts w:cs="Arial"/>
          <w:sz w:val="22"/>
          <w:szCs w:val="22"/>
        </w:rPr>
        <w:t xml:space="preserve">Chappell Deckert, J., </w:t>
      </w:r>
      <w:r w:rsidRPr="00817413">
        <w:rPr>
          <w:rFonts w:cs="Arial"/>
          <w:bCs/>
          <w:sz w:val="22"/>
          <w:szCs w:val="22"/>
        </w:rPr>
        <w:t>Warren, S</w:t>
      </w:r>
      <w:r w:rsidRPr="00817413">
        <w:rPr>
          <w:rFonts w:cs="Arial"/>
          <w:b/>
          <w:sz w:val="22"/>
          <w:szCs w:val="22"/>
        </w:rPr>
        <w:t>.</w:t>
      </w:r>
      <w:r w:rsidRPr="00817413">
        <w:rPr>
          <w:rFonts w:cs="Arial"/>
          <w:sz w:val="22"/>
          <w:szCs w:val="22"/>
        </w:rPr>
        <w:t xml:space="preserve"> &amp; Britton, H. (2018). Midwestern service provider narratives of migrant experiences: Legibility, vulnerability, and exploitation in human trafficking. </w:t>
      </w:r>
      <w:r w:rsidRPr="00817413">
        <w:rPr>
          <w:rFonts w:cs="Arial"/>
          <w:i/>
          <w:sz w:val="22"/>
          <w:szCs w:val="22"/>
        </w:rPr>
        <w:t>Advances in Social Work, Special Issue Immigrants and Refugees,18</w:t>
      </w:r>
      <w:r w:rsidRPr="00817413">
        <w:rPr>
          <w:rFonts w:cs="Arial"/>
          <w:sz w:val="22"/>
          <w:szCs w:val="22"/>
        </w:rPr>
        <w:t xml:space="preserve">(3), 887-910. </w:t>
      </w:r>
      <w:r w:rsidRPr="00817413">
        <w:rPr>
          <w:rFonts w:cs="Arial"/>
          <w:sz w:val="22"/>
          <w:szCs w:val="22"/>
        </w:rPr>
        <w:tab/>
        <w:t>DOI: https://doi.org/10.18060/21657</w:t>
      </w:r>
    </w:p>
    <w:p w14:paraId="1EA3D882" w14:textId="77777777" w:rsidR="00817413" w:rsidRPr="00817413" w:rsidRDefault="00817413" w:rsidP="00817413">
      <w:pPr>
        <w:tabs>
          <w:tab w:val="decimal" w:leader="underscore" w:pos="7200"/>
        </w:tabs>
        <w:spacing w:after="120" w:line="320" w:lineRule="atLeast"/>
        <w:ind w:left="720" w:hanging="720"/>
        <w:rPr>
          <w:rFonts w:cstheme="minorBidi"/>
          <w:sz w:val="22"/>
          <w:szCs w:val="22"/>
        </w:rPr>
      </w:pPr>
      <w:r w:rsidRPr="00817413">
        <w:rPr>
          <w:rFonts w:cstheme="minorBidi"/>
          <w:sz w:val="22"/>
          <w:szCs w:val="22"/>
        </w:rPr>
        <w:t>Other relevant information.</w:t>
      </w:r>
    </w:p>
    <w:p w14:paraId="0EB5AF19" w14:textId="77777777" w:rsidR="00817413" w:rsidRPr="00817413" w:rsidRDefault="00817413" w:rsidP="009C48BD">
      <w:pPr>
        <w:numPr>
          <w:ilvl w:val="0"/>
          <w:numId w:val="132"/>
        </w:numPr>
        <w:tabs>
          <w:tab w:val="decimal" w:leader="underscore" w:pos="7200"/>
        </w:tabs>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Peer Reviewer  MACRO 2020 Conference Proposals.</w:t>
      </w:r>
    </w:p>
    <w:p w14:paraId="6B0B0A93" w14:textId="77777777" w:rsidR="00817413" w:rsidRPr="00817413" w:rsidRDefault="00817413" w:rsidP="009C48BD">
      <w:pPr>
        <w:numPr>
          <w:ilvl w:val="0"/>
          <w:numId w:val="132"/>
        </w:numPr>
        <w:tabs>
          <w:tab w:val="decimal" w:leader="underscore" w:pos="7200"/>
        </w:tabs>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Peer Reviewer: Journal of International Migration and Integration (2019-present).</w:t>
      </w:r>
    </w:p>
    <w:p w14:paraId="21A1A7F5" w14:textId="77777777" w:rsidR="00817413" w:rsidRPr="00817413" w:rsidRDefault="00817413" w:rsidP="009C48BD">
      <w:pPr>
        <w:numPr>
          <w:ilvl w:val="0"/>
          <w:numId w:val="132"/>
        </w:numPr>
        <w:tabs>
          <w:tab w:val="decimal" w:leader="underscore" w:pos="7200"/>
        </w:tabs>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Applied Suicide Intervention Skills Training (ASIST) certification.</w:t>
      </w:r>
    </w:p>
    <w:p w14:paraId="51B533E6" w14:textId="77777777" w:rsidR="00817413" w:rsidRPr="00817413" w:rsidRDefault="00817413" w:rsidP="009C48BD">
      <w:pPr>
        <w:numPr>
          <w:ilvl w:val="0"/>
          <w:numId w:val="132"/>
        </w:numPr>
        <w:tabs>
          <w:tab w:val="decimal" w:leader="underscore" w:pos="7200"/>
        </w:tabs>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Certified Trainer of Trainers, Our Whole Lives Sexuality Curriculum, Grades K-1, 4-6.</w:t>
      </w:r>
    </w:p>
    <w:p w14:paraId="2F94ECDA" w14:textId="77777777" w:rsidR="00817413" w:rsidRPr="00817413" w:rsidRDefault="00817413" w:rsidP="009C48BD">
      <w:pPr>
        <w:numPr>
          <w:ilvl w:val="0"/>
          <w:numId w:val="132"/>
        </w:numPr>
        <w:tabs>
          <w:tab w:val="decimal" w:leader="underscore" w:pos="7200"/>
        </w:tabs>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Certified Our Whole Lives sexuality educator/facilitator, all curriculum levels.</w:t>
      </w:r>
    </w:p>
    <w:p w14:paraId="7F4F290E" w14:textId="77777777" w:rsidR="00817413" w:rsidRPr="00817413" w:rsidRDefault="00817413" w:rsidP="009C48BD">
      <w:pPr>
        <w:numPr>
          <w:ilvl w:val="0"/>
          <w:numId w:val="132"/>
        </w:numPr>
        <w:tabs>
          <w:tab w:val="decimal" w:leader="underscore" w:pos="7200"/>
        </w:tabs>
        <w:spacing w:after="120" w:line="320" w:lineRule="atLeast"/>
        <w:contextualSpacing/>
        <w:rPr>
          <w:rFonts w:eastAsia="Times New Roman" w:cs="Times New Roman"/>
          <w:spacing w:val="-3"/>
          <w:sz w:val="22"/>
          <w:szCs w:val="20"/>
        </w:rPr>
      </w:pPr>
      <w:r w:rsidRPr="00817413">
        <w:rPr>
          <w:rFonts w:eastAsia="Times New Roman" w:cs="Times New Roman"/>
          <w:spacing w:val="-3"/>
          <w:sz w:val="22"/>
          <w:szCs w:val="20"/>
        </w:rPr>
        <w:t>Graduate Certificate in Women, Gender, and Sexuality Studies, University of Kansas (2017).</w:t>
      </w:r>
    </w:p>
    <w:p w14:paraId="49868F4C" w14:textId="77777777" w:rsidR="00E27449" w:rsidRDefault="00E27449">
      <w:pPr>
        <w:spacing w:after="160"/>
        <w:rPr>
          <w:rFonts w:cstheme="minorBidi"/>
          <w:b/>
          <w:sz w:val="28"/>
          <w:szCs w:val="22"/>
        </w:rPr>
      </w:pPr>
      <w:r>
        <w:rPr>
          <w:rFonts w:cstheme="minorBidi"/>
          <w:b/>
          <w:sz w:val="28"/>
          <w:szCs w:val="22"/>
        </w:rPr>
        <w:br w:type="page"/>
      </w:r>
    </w:p>
    <w:p w14:paraId="684EB2E6" w14:textId="34E17D09" w:rsidR="00817413" w:rsidRPr="00817413" w:rsidRDefault="00817413" w:rsidP="00817413">
      <w:pPr>
        <w:spacing w:after="160"/>
        <w:rPr>
          <w:rFonts w:cstheme="minorBidi"/>
          <w:b/>
          <w:sz w:val="28"/>
          <w:szCs w:val="22"/>
        </w:rPr>
      </w:pPr>
      <w:r w:rsidRPr="00817413">
        <w:rPr>
          <w:rFonts w:cstheme="minorBidi"/>
          <w:b/>
          <w:sz w:val="28"/>
          <w:szCs w:val="22"/>
        </w:rPr>
        <w:lastRenderedPageBreak/>
        <w:t xml:space="preserve">Waubanascum Faculty Data </w:t>
      </w:r>
    </w:p>
    <w:p w14:paraId="2E321399" w14:textId="77777777" w:rsidR="00817413" w:rsidRPr="00817413" w:rsidRDefault="00817413" w:rsidP="00817413">
      <w:pPr>
        <w:spacing w:after="160" w:line="320" w:lineRule="atLeast"/>
        <w:rPr>
          <w:rFonts w:cstheme="minorBidi"/>
          <w:b/>
          <w:bCs/>
          <w:sz w:val="22"/>
          <w:szCs w:val="22"/>
        </w:rPr>
      </w:pPr>
      <w:r w:rsidRPr="00817413">
        <w:rPr>
          <w:rFonts w:cstheme="minorBidi"/>
          <w:b/>
          <w:bCs/>
          <w:sz w:val="22"/>
          <w:szCs w:val="22"/>
        </w:rPr>
        <w:t>Cary Waubanascum</w:t>
      </w:r>
    </w:p>
    <w:p w14:paraId="52269997"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Degree information</w:t>
      </w:r>
    </w:p>
    <w:tbl>
      <w:tblPr>
        <w:tblStyle w:val="TableGrid817"/>
        <w:tblW w:w="8460" w:type="dxa"/>
        <w:tblInd w:w="918" w:type="dxa"/>
        <w:tblLayout w:type="fixed"/>
        <w:tblLook w:val="04A0" w:firstRow="1" w:lastRow="0" w:firstColumn="1" w:lastColumn="0" w:noHBand="0" w:noVBand="1"/>
      </w:tblPr>
      <w:tblGrid>
        <w:gridCol w:w="2880"/>
        <w:gridCol w:w="5580"/>
      </w:tblGrid>
      <w:tr w:rsidR="00817413" w:rsidRPr="00817413" w14:paraId="6757EB57" w14:textId="77777777" w:rsidTr="00DB5F6F">
        <w:tc>
          <w:tcPr>
            <w:tcW w:w="2880" w:type="dxa"/>
            <w:shd w:val="clear" w:color="auto" w:fill="E7E6E6" w:themeFill="background2"/>
          </w:tcPr>
          <w:p w14:paraId="2DDF1ADC" w14:textId="77777777" w:rsidR="00817413" w:rsidRPr="00817413" w:rsidRDefault="00817413" w:rsidP="00817413">
            <w:pPr>
              <w:spacing w:line="320" w:lineRule="atLeast"/>
            </w:pPr>
            <w:r w:rsidRPr="00817413">
              <w:rPr>
                <w:sz w:val="18"/>
                <w:szCs w:val="18"/>
              </w:rPr>
              <w:t xml:space="preserve">                 </w:t>
            </w:r>
            <w:r w:rsidRPr="00817413">
              <w:t>Degree</w:t>
            </w:r>
          </w:p>
        </w:tc>
        <w:tc>
          <w:tcPr>
            <w:tcW w:w="5580" w:type="dxa"/>
            <w:shd w:val="clear" w:color="auto" w:fill="FFFFFF" w:themeFill="background1"/>
          </w:tcPr>
          <w:p w14:paraId="63163E11" w14:textId="77777777" w:rsidR="00817413" w:rsidRPr="00817413" w:rsidRDefault="00817413" w:rsidP="00817413">
            <w:pPr>
              <w:spacing w:line="320" w:lineRule="atLeast"/>
            </w:pPr>
            <w:r w:rsidRPr="00817413">
              <w:t>PhD</w:t>
            </w:r>
          </w:p>
        </w:tc>
      </w:tr>
      <w:tr w:rsidR="00817413" w:rsidRPr="00817413" w14:paraId="24E525DB" w14:textId="77777777" w:rsidTr="00DB5F6F">
        <w:tc>
          <w:tcPr>
            <w:tcW w:w="2880" w:type="dxa"/>
            <w:shd w:val="clear" w:color="auto" w:fill="E7E6E6" w:themeFill="background2"/>
          </w:tcPr>
          <w:p w14:paraId="32EC484A"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2D9E1700" w14:textId="77777777" w:rsidR="00817413" w:rsidRPr="00817413" w:rsidRDefault="00817413" w:rsidP="00817413">
            <w:pPr>
              <w:spacing w:line="320" w:lineRule="atLeast"/>
            </w:pPr>
            <w:r w:rsidRPr="00817413">
              <w:t>University of Minnesota- Twin Cities</w:t>
            </w:r>
          </w:p>
        </w:tc>
      </w:tr>
      <w:tr w:rsidR="00817413" w:rsidRPr="00817413" w14:paraId="2D85933F" w14:textId="77777777" w:rsidTr="00DB5F6F">
        <w:tc>
          <w:tcPr>
            <w:tcW w:w="2880" w:type="dxa"/>
            <w:shd w:val="clear" w:color="auto" w:fill="E7E6E6" w:themeFill="background2"/>
          </w:tcPr>
          <w:p w14:paraId="05EA07A5"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7E340A8C" w14:textId="77777777" w:rsidR="00817413" w:rsidRPr="00817413" w:rsidRDefault="00817413" w:rsidP="00817413">
            <w:pPr>
              <w:spacing w:line="320" w:lineRule="atLeast"/>
            </w:pPr>
            <w:r w:rsidRPr="00817413">
              <w:t>Social Work</w:t>
            </w:r>
          </w:p>
        </w:tc>
      </w:tr>
      <w:tr w:rsidR="00817413" w:rsidRPr="00817413" w14:paraId="20A0C281" w14:textId="77777777" w:rsidTr="00DB5F6F">
        <w:trPr>
          <w:trHeight w:val="323"/>
        </w:trPr>
        <w:tc>
          <w:tcPr>
            <w:tcW w:w="2880" w:type="dxa"/>
            <w:shd w:val="clear" w:color="auto" w:fill="E7E6E6" w:themeFill="background2"/>
          </w:tcPr>
          <w:p w14:paraId="786EB16C" w14:textId="77777777" w:rsidR="00817413" w:rsidRPr="00817413" w:rsidRDefault="00817413" w:rsidP="00817413">
            <w:pPr>
              <w:spacing w:line="320" w:lineRule="atLeast"/>
            </w:pPr>
            <w:r w:rsidRPr="00817413">
              <w:t>Date Awarded (month/year)</w:t>
            </w:r>
          </w:p>
        </w:tc>
        <w:tc>
          <w:tcPr>
            <w:tcW w:w="5580" w:type="dxa"/>
          </w:tcPr>
          <w:p w14:paraId="49997EC2" w14:textId="77777777" w:rsidR="00817413" w:rsidRPr="00817413" w:rsidRDefault="00817413" w:rsidP="00817413">
            <w:pPr>
              <w:spacing w:line="320" w:lineRule="atLeast"/>
            </w:pPr>
            <w:r w:rsidRPr="00817413">
              <w:t>July, 2021</w:t>
            </w:r>
          </w:p>
        </w:tc>
      </w:tr>
    </w:tbl>
    <w:p w14:paraId="5252832A" w14:textId="77777777" w:rsidR="00817413" w:rsidRPr="00817413" w:rsidRDefault="00817413" w:rsidP="00817413">
      <w:pPr>
        <w:spacing w:line="320" w:lineRule="atLeast"/>
        <w:contextualSpacing/>
        <w:rPr>
          <w:rFonts w:cstheme="minorBidi"/>
          <w:sz w:val="18"/>
          <w:szCs w:val="18"/>
        </w:rPr>
      </w:pPr>
    </w:p>
    <w:tbl>
      <w:tblPr>
        <w:tblStyle w:val="TableGrid817"/>
        <w:tblW w:w="0" w:type="auto"/>
        <w:tblInd w:w="918" w:type="dxa"/>
        <w:tblLayout w:type="fixed"/>
        <w:tblLook w:val="04A0" w:firstRow="1" w:lastRow="0" w:firstColumn="1" w:lastColumn="0" w:noHBand="0" w:noVBand="1"/>
      </w:tblPr>
      <w:tblGrid>
        <w:gridCol w:w="2880"/>
        <w:gridCol w:w="5580"/>
      </w:tblGrid>
      <w:tr w:rsidR="00817413" w:rsidRPr="00817413" w14:paraId="0D9A3188" w14:textId="77777777" w:rsidTr="00DB5F6F">
        <w:tc>
          <w:tcPr>
            <w:tcW w:w="2880" w:type="dxa"/>
            <w:shd w:val="clear" w:color="auto" w:fill="E7E6E6" w:themeFill="background2"/>
          </w:tcPr>
          <w:p w14:paraId="427EB3DB"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11C6AAFC" w14:textId="77777777" w:rsidR="00817413" w:rsidRPr="00817413" w:rsidRDefault="00817413" w:rsidP="00817413">
            <w:pPr>
              <w:spacing w:line="320" w:lineRule="atLeast"/>
            </w:pPr>
            <w:r w:rsidRPr="00817413">
              <w:t>MSW</w:t>
            </w:r>
          </w:p>
        </w:tc>
      </w:tr>
      <w:tr w:rsidR="00817413" w:rsidRPr="00817413" w14:paraId="14DFB485" w14:textId="77777777" w:rsidTr="00DB5F6F">
        <w:tc>
          <w:tcPr>
            <w:tcW w:w="2880" w:type="dxa"/>
            <w:shd w:val="clear" w:color="auto" w:fill="E7E6E6" w:themeFill="background2"/>
          </w:tcPr>
          <w:p w14:paraId="6F6AF9C8"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75FD6384" w14:textId="77777777" w:rsidR="00817413" w:rsidRPr="00817413" w:rsidRDefault="00817413" w:rsidP="00817413">
            <w:pPr>
              <w:spacing w:line="320" w:lineRule="atLeast"/>
            </w:pPr>
            <w:r w:rsidRPr="00817413">
              <w:t>University of Wisconsin – Green Bay</w:t>
            </w:r>
          </w:p>
        </w:tc>
      </w:tr>
      <w:tr w:rsidR="00817413" w:rsidRPr="00817413" w14:paraId="13CD247B" w14:textId="77777777" w:rsidTr="00DB5F6F">
        <w:tc>
          <w:tcPr>
            <w:tcW w:w="2880" w:type="dxa"/>
            <w:shd w:val="clear" w:color="auto" w:fill="E7E6E6" w:themeFill="background2"/>
          </w:tcPr>
          <w:p w14:paraId="651D05A4"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256E4EAE" w14:textId="77777777" w:rsidR="00817413" w:rsidRPr="00817413" w:rsidRDefault="00817413" w:rsidP="00817413">
            <w:pPr>
              <w:spacing w:line="320" w:lineRule="atLeast"/>
            </w:pPr>
            <w:r w:rsidRPr="00817413">
              <w:t>Social Work</w:t>
            </w:r>
          </w:p>
        </w:tc>
      </w:tr>
      <w:tr w:rsidR="00817413" w:rsidRPr="00817413" w14:paraId="33A8E020" w14:textId="77777777" w:rsidTr="00DB5F6F">
        <w:trPr>
          <w:trHeight w:val="323"/>
        </w:trPr>
        <w:tc>
          <w:tcPr>
            <w:tcW w:w="2880" w:type="dxa"/>
            <w:shd w:val="clear" w:color="auto" w:fill="E7E6E6" w:themeFill="background2"/>
          </w:tcPr>
          <w:p w14:paraId="3FFD5029" w14:textId="77777777" w:rsidR="00817413" w:rsidRPr="00817413" w:rsidRDefault="00817413" w:rsidP="00817413">
            <w:pPr>
              <w:spacing w:line="320" w:lineRule="atLeast"/>
            </w:pPr>
            <w:r w:rsidRPr="00817413">
              <w:t>Date Awarded (month/year)</w:t>
            </w:r>
          </w:p>
        </w:tc>
        <w:tc>
          <w:tcPr>
            <w:tcW w:w="5580" w:type="dxa"/>
          </w:tcPr>
          <w:p w14:paraId="73F907B0" w14:textId="77777777" w:rsidR="00817413" w:rsidRPr="00817413" w:rsidRDefault="00817413" w:rsidP="00817413">
            <w:pPr>
              <w:spacing w:line="320" w:lineRule="atLeast"/>
            </w:pPr>
            <w:r w:rsidRPr="00817413">
              <w:t>August, 2008</w:t>
            </w:r>
          </w:p>
        </w:tc>
      </w:tr>
    </w:tbl>
    <w:p w14:paraId="70AB08C2" w14:textId="77777777" w:rsidR="00817413" w:rsidRPr="00817413" w:rsidRDefault="00817413" w:rsidP="00817413">
      <w:pPr>
        <w:spacing w:line="320" w:lineRule="atLeast"/>
        <w:contextualSpacing/>
        <w:rPr>
          <w:rFonts w:cstheme="minorBidi"/>
          <w:b/>
          <w:sz w:val="22"/>
          <w:szCs w:val="22"/>
        </w:rPr>
      </w:pPr>
    </w:p>
    <w:tbl>
      <w:tblPr>
        <w:tblStyle w:val="TableGrid817"/>
        <w:tblW w:w="0" w:type="auto"/>
        <w:tblInd w:w="918" w:type="dxa"/>
        <w:tblLayout w:type="fixed"/>
        <w:tblLook w:val="04A0" w:firstRow="1" w:lastRow="0" w:firstColumn="1" w:lastColumn="0" w:noHBand="0" w:noVBand="1"/>
      </w:tblPr>
      <w:tblGrid>
        <w:gridCol w:w="2880"/>
        <w:gridCol w:w="5580"/>
      </w:tblGrid>
      <w:tr w:rsidR="00817413" w:rsidRPr="00817413" w14:paraId="4C01D7A9" w14:textId="77777777" w:rsidTr="00DB5F6F">
        <w:tc>
          <w:tcPr>
            <w:tcW w:w="2880" w:type="dxa"/>
            <w:shd w:val="clear" w:color="auto" w:fill="E7E6E6" w:themeFill="background2"/>
          </w:tcPr>
          <w:p w14:paraId="6C7BF236" w14:textId="77777777" w:rsidR="00817413" w:rsidRPr="00817413" w:rsidRDefault="00817413" w:rsidP="00817413">
            <w:pPr>
              <w:spacing w:line="320" w:lineRule="atLeast"/>
            </w:pPr>
            <w:r w:rsidRPr="00817413">
              <w:t>Degree</w:t>
            </w:r>
          </w:p>
        </w:tc>
        <w:tc>
          <w:tcPr>
            <w:tcW w:w="5580" w:type="dxa"/>
            <w:shd w:val="clear" w:color="auto" w:fill="FFFFFF" w:themeFill="background1"/>
          </w:tcPr>
          <w:p w14:paraId="6A07E5A5" w14:textId="77777777" w:rsidR="00817413" w:rsidRPr="00817413" w:rsidRDefault="00817413" w:rsidP="00817413">
            <w:pPr>
              <w:spacing w:line="320" w:lineRule="atLeast"/>
            </w:pPr>
            <w:r w:rsidRPr="00817413">
              <w:t>Bachelor of Arts</w:t>
            </w:r>
          </w:p>
        </w:tc>
      </w:tr>
      <w:tr w:rsidR="00817413" w:rsidRPr="00817413" w14:paraId="03E946AF" w14:textId="77777777" w:rsidTr="00DB5F6F">
        <w:tc>
          <w:tcPr>
            <w:tcW w:w="2880" w:type="dxa"/>
            <w:shd w:val="clear" w:color="auto" w:fill="E7E6E6" w:themeFill="background2"/>
          </w:tcPr>
          <w:p w14:paraId="7DBB5DBC" w14:textId="77777777" w:rsidR="00817413" w:rsidRPr="00817413" w:rsidRDefault="00817413" w:rsidP="00817413">
            <w:pPr>
              <w:spacing w:line="320" w:lineRule="atLeast"/>
            </w:pPr>
            <w:r w:rsidRPr="00817413">
              <w:t>Institution Granting Degree</w:t>
            </w:r>
          </w:p>
        </w:tc>
        <w:tc>
          <w:tcPr>
            <w:tcW w:w="5580" w:type="dxa"/>
            <w:shd w:val="clear" w:color="auto" w:fill="FFFFFF" w:themeFill="background1"/>
          </w:tcPr>
          <w:p w14:paraId="1807F25B" w14:textId="77777777" w:rsidR="00817413" w:rsidRPr="00817413" w:rsidRDefault="00817413" w:rsidP="00817413">
            <w:pPr>
              <w:spacing w:line="320" w:lineRule="atLeast"/>
            </w:pPr>
            <w:r w:rsidRPr="00817413">
              <w:t>Alverno College</w:t>
            </w:r>
          </w:p>
        </w:tc>
      </w:tr>
      <w:tr w:rsidR="00817413" w:rsidRPr="00817413" w14:paraId="4F8336E7" w14:textId="77777777" w:rsidTr="00DB5F6F">
        <w:tc>
          <w:tcPr>
            <w:tcW w:w="2880" w:type="dxa"/>
            <w:shd w:val="clear" w:color="auto" w:fill="E7E6E6" w:themeFill="background2"/>
          </w:tcPr>
          <w:p w14:paraId="27494ED7" w14:textId="77777777" w:rsidR="00817413" w:rsidRPr="00817413" w:rsidRDefault="00817413" w:rsidP="00817413">
            <w:pPr>
              <w:spacing w:line="320" w:lineRule="atLeast"/>
            </w:pPr>
            <w:r w:rsidRPr="00817413">
              <w:t>Major</w:t>
            </w:r>
          </w:p>
        </w:tc>
        <w:tc>
          <w:tcPr>
            <w:tcW w:w="5580" w:type="dxa"/>
            <w:shd w:val="clear" w:color="auto" w:fill="FFFFFF" w:themeFill="background1"/>
          </w:tcPr>
          <w:p w14:paraId="4262487A" w14:textId="77777777" w:rsidR="00817413" w:rsidRPr="00817413" w:rsidRDefault="00817413" w:rsidP="00817413">
            <w:pPr>
              <w:spacing w:line="320" w:lineRule="atLeast"/>
            </w:pPr>
            <w:r w:rsidRPr="00817413">
              <w:t>Social Science, Professional Communication</w:t>
            </w:r>
          </w:p>
        </w:tc>
      </w:tr>
      <w:tr w:rsidR="00817413" w:rsidRPr="00817413" w14:paraId="31DC324B" w14:textId="77777777" w:rsidTr="00DB5F6F">
        <w:trPr>
          <w:trHeight w:val="323"/>
        </w:trPr>
        <w:tc>
          <w:tcPr>
            <w:tcW w:w="2880" w:type="dxa"/>
            <w:shd w:val="clear" w:color="auto" w:fill="E7E6E6" w:themeFill="background2"/>
          </w:tcPr>
          <w:p w14:paraId="77DE19CD" w14:textId="77777777" w:rsidR="00817413" w:rsidRPr="00817413" w:rsidRDefault="00817413" w:rsidP="00817413">
            <w:pPr>
              <w:spacing w:line="320" w:lineRule="atLeast"/>
            </w:pPr>
            <w:r w:rsidRPr="00817413">
              <w:t>Date Awarded (month/year)</w:t>
            </w:r>
          </w:p>
        </w:tc>
        <w:tc>
          <w:tcPr>
            <w:tcW w:w="5580" w:type="dxa"/>
          </w:tcPr>
          <w:p w14:paraId="1E90BE2B" w14:textId="77777777" w:rsidR="00817413" w:rsidRPr="00817413" w:rsidRDefault="00817413" w:rsidP="00817413">
            <w:pPr>
              <w:spacing w:line="320" w:lineRule="atLeast"/>
            </w:pPr>
            <w:r w:rsidRPr="00817413">
              <w:t>December, 2001</w:t>
            </w:r>
          </w:p>
        </w:tc>
      </w:tr>
    </w:tbl>
    <w:p w14:paraId="67822356" w14:textId="77777777" w:rsidR="00817413" w:rsidRPr="00817413" w:rsidRDefault="00817413" w:rsidP="00817413">
      <w:pPr>
        <w:spacing w:line="320" w:lineRule="atLeast"/>
        <w:contextualSpacing/>
        <w:rPr>
          <w:rFonts w:cstheme="minorBidi"/>
          <w:b/>
          <w:sz w:val="22"/>
          <w:szCs w:val="22"/>
        </w:rPr>
      </w:pPr>
    </w:p>
    <w:p w14:paraId="06928E03"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Academic appointments</w:t>
      </w:r>
    </w:p>
    <w:tbl>
      <w:tblPr>
        <w:tblStyle w:val="TableGrid817"/>
        <w:tblW w:w="8437" w:type="dxa"/>
        <w:tblInd w:w="918" w:type="dxa"/>
        <w:tblLayout w:type="fixed"/>
        <w:tblLook w:val="04A0" w:firstRow="1" w:lastRow="0" w:firstColumn="1" w:lastColumn="0" w:noHBand="0" w:noVBand="1"/>
      </w:tblPr>
      <w:tblGrid>
        <w:gridCol w:w="3330"/>
        <w:gridCol w:w="5107"/>
      </w:tblGrid>
      <w:tr w:rsidR="00817413" w:rsidRPr="00817413" w14:paraId="002D4E2C" w14:textId="77777777" w:rsidTr="00DB5F6F">
        <w:tc>
          <w:tcPr>
            <w:tcW w:w="3330" w:type="dxa"/>
            <w:shd w:val="clear" w:color="auto" w:fill="E7E6E6" w:themeFill="background2"/>
          </w:tcPr>
          <w:p w14:paraId="3F5EAE8E" w14:textId="77777777" w:rsidR="00817413" w:rsidRPr="00817413" w:rsidRDefault="00817413" w:rsidP="00817413">
            <w:pPr>
              <w:spacing w:line="320" w:lineRule="atLeast"/>
              <w:ind w:left="720" w:hanging="720"/>
            </w:pPr>
            <w:r w:rsidRPr="00817413">
              <w:t>Employing academic institution</w:t>
            </w:r>
          </w:p>
        </w:tc>
        <w:tc>
          <w:tcPr>
            <w:tcW w:w="5107" w:type="dxa"/>
          </w:tcPr>
          <w:p w14:paraId="2E5B5088" w14:textId="77777777" w:rsidR="00817413" w:rsidRPr="00817413" w:rsidRDefault="00817413" w:rsidP="00817413">
            <w:pPr>
              <w:spacing w:line="320" w:lineRule="atLeast"/>
            </w:pPr>
            <w:r w:rsidRPr="00817413">
              <w:t>University of Wisconsin – Green Bay</w:t>
            </w:r>
          </w:p>
        </w:tc>
      </w:tr>
      <w:tr w:rsidR="00817413" w:rsidRPr="00817413" w14:paraId="33663220" w14:textId="77777777" w:rsidTr="00DB5F6F">
        <w:tc>
          <w:tcPr>
            <w:tcW w:w="3330" w:type="dxa"/>
            <w:shd w:val="clear" w:color="auto" w:fill="E7E6E6" w:themeFill="background2"/>
          </w:tcPr>
          <w:p w14:paraId="651C9C83" w14:textId="77777777" w:rsidR="00817413" w:rsidRPr="00817413" w:rsidRDefault="00817413" w:rsidP="00817413">
            <w:pPr>
              <w:spacing w:line="320" w:lineRule="atLeast"/>
            </w:pPr>
            <w:r w:rsidRPr="00817413">
              <w:t>Title</w:t>
            </w:r>
          </w:p>
        </w:tc>
        <w:tc>
          <w:tcPr>
            <w:tcW w:w="5107" w:type="dxa"/>
          </w:tcPr>
          <w:p w14:paraId="15AD4614" w14:textId="77777777" w:rsidR="00817413" w:rsidRPr="00817413" w:rsidRDefault="00817413" w:rsidP="00817413">
            <w:pPr>
              <w:spacing w:line="320" w:lineRule="atLeast"/>
            </w:pPr>
            <w:r w:rsidRPr="00817413">
              <w:t>Assistant Professor</w:t>
            </w:r>
          </w:p>
        </w:tc>
      </w:tr>
      <w:tr w:rsidR="00817413" w:rsidRPr="00817413" w14:paraId="0282FE6F" w14:textId="77777777" w:rsidTr="00DB5F6F">
        <w:tc>
          <w:tcPr>
            <w:tcW w:w="3330" w:type="dxa"/>
            <w:shd w:val="clear" w:color="auto" w:fill="E7E6E6" w:themeFill="background2"/>
          </w:tcPr>
          <w:p w14:paraId="729DCCB0" w14:textId="77777777" w:rsidR="00817413" w:rsidRPr="00817413" w:rsidRDefault="00817413" w:rsidP="00817413">
            <w:pPr>
              <w:spacing w:line="320" w:lineRule="atLeast"/>
            </w:pPr>
            <w:r w:rsidRPr="00817413">
              <w:t>City and state</w:t>
            </w:r>
          </w:p>
        </w:tc>
        <w:tc>
          <w:tcPr>
            <w:tcW w:w="5107" w:type="dxa"/>
          </w:tcPr>
          <w:p w14:paraId="2AC27EB0" w14:textId="77777777" w:rsidR="00817413" w:rsidRPr="00817413" w:rsidRDefault="00817413" w:rsidP="00817413">
            <w:pPr>
              <w:spacing w:line="320" w:lineRule="atLeast"/>
            </w:pPr>
            <w:r w:rsidRPr="00817413">
              <w:t>Green Bay, WI</w:t>
            </w:r>
          </w:p>
        </w:tc>
      </w:tr>
      <w:tr w:rsidR="00817413" w:rsidRPr="00817413" w14:paraId="243725D8" w14:textId="77777777" w:rsidTr="00DB5F6F">
        <w:tc>
          <w:tcPr>
            <w:tcW w:w="3330" w:type="dxa"/>
            <w:shd w:val="clear" w:color="auto" w:fill="E7E6E6" w:themeFill="background2"/>
          </w:tcPr>
          <w:p w14:paraId="7667894A" w14:textId="77777777" w:rsidR="00817413" w:rsidRPr="00817413" w:rsidRDefault="00817413" w:rsidP="00817413">
            <w:pPr>
              <w:spacing w:line="320" w:lineRule="atLeast"/>
            </w:pPr>
            <w:r w:rsidRPr="00817413">
              <w:t>Start date (month/year)</w:t>
            </w:r>
          </w:p>
        </w:tc>
        <w:tc>
          <w:tcPr>
            <w:tcW w:w="5107" w:type="dxa"/>
          </w:tcPr>
          <w:p w14:paraId="7D0AD916" w14:textId="77777777" w:rsidR="00817413" w:rsidRPr="00817413" w:rsidRDefault="00817413" w:rsidP="00817413">
            <w:pPr>
              <w:spacing w:line="320" w:lineRule="atLeast"/>
            </w:pPr>
            <w:r w:rsidRPr="00817413">
              <w:t>August, 2021</w:t>
            </w:r>
          </w:p>
        </w:tc>
      </w:tr>
      <w:tr w:rsidR="00817413" w:rsidRPr="00817413" w14:paraId="0C27C80B" w14:textId="77777777" w:rsidTr="00DB5F6F">
        <w:tc>
          <w:tcPr>
            <w:tcW w:w="3330" w:type="dxa"/>
            <w:shd w:val="clear" w:color="auto" w:fill="E7E6E6" w:themeFill="background2"/>
          </w:tcPr>
          <w:p w14:paraId="72B384E4" w14:textId="77777777" w:rsidR="00817413" w:rsidRPr="00817413" w:rsidRDefault="00817413" w:rsidP="00817413">
            <w:pPr>
              <w:spacing w:line="320" w:lineRule="atLeast"/>
            </w:pPr>
            <w:r w:rsidRPr="00817413">
              <w:t>End date (month/year)</w:t>
            </w:r>
          </w:p>
        </w:tc>
        <w:tc>
          <w:tcPr>
            <w:tcW w:w="5107" w:type="dxa"/>
          </w:tcPr>
          <w:p w14:paraId="6BFE0C39" w14:textId="77777777" w:rsidR="00817413" w:rsidRPr="00817413" w:rsidRDefault="00817413" w:rsidP="00817413">
            <w:pPr>
              <w:spacing w:line="320" w:lineRule="atLeast"/>
            </w:pPr>
            <w:r w:rsidRPr="00817413">
              <w:t>Present</w:t>
            </w:r>
          </w:p>
        </w:tc>
      </w:tr>
    </w:tbl>
    <w:p w14:paraId="6D31FFAC"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7"/>
        <w:tblW w:w="0" w:type="auto"/>
        <w:tblInd w:w="918" w:type="dxa"/>
        <w:tblLayout w:type="fixed"/>
        <w:tblLook w:val="04A0" w:firstRow="1" w:lastRow="0" w:firstColumn="1" w:lastColumn="0" w:noHBand="0" w:noVBand="1"/>
      </w:tblPr>
      <w:tblGrid>
        <w:gridCol w:w="3330"/>
        <w:gridCol w:w="5107"/>
      </w:tblGrid>
      <w:tr w:rsidR="00817413" w:rsidRPr="00817413" w14:paraId="1CE705D7" w14:textId="77777777" w:rsidTr="00DB5F6F">
        <w:tc>
          <w:tcPr>
            <w:tcW w:w="3330" w:type="dxa"/>
            <w:shd w:val="clear" w:color="auto" w:fill="E7E6E6" w:themeFill="background2"/>
          </w:tcPr>
          <w:p w14:paraId="322A53BC" w14:textId="77777777" w:rsidR="00817413" w:rsidRPr="00817413" w:rsidRDefault="00817413" w:rsidP="00817413">
            <w:pPr>
              <w:spacing w:line="320" w:lineRule="atLeast"/>
              <w:ind w:left="720" w:hanging="720"/>
            </w:pPr>
            <w:r w:rsidRPr="00817413">
              <w:t>Employing academic institution</w:t>
            </w:r>
          </w:p>
        </w:tc>
        <w:tc>
          <w:tcPr>
            <w:tcW w:w="5107" w:type="dxa"/>
          </w:tcPr>
          <w:p w14:paraId="1CDB1CA7" w14:textId="77777777" w:rsidR="00817413" w:rsidRPr="00817413" w:rsidRDefault="00817413" w:rsidP="00817413">
            <w:pPr>
              <w:spacing w:line="320" w:lineRule="atLeast"/>
            </w:pPr>
            <w:r w:rsidRPr="00817413">
              <w:t>St. Catherine’s University</w:t>
            </w:r>
          </w:p>
        </w:tc>
      </w:tr>
      <w:tr w:rsidR="00817413" w:rsidRPr="00817413" w14:paraId="2A142818" w14:textId="77777777" w:rsidTr="00DB5F6F">
        <w:tc>
          <w:tcPr>
            <w:tcW w:w="3330" w:type="dxa"/>
            <w:shd w:val="clear" w:color="auto" w:fill="E7E6E6" w:themeFill="background2"/>
          </w:tcPr>
          <w:p w14:paraId="65D7D468" w14:textId="77777777" w:rsidR="00817413" w:rsidRPr="00817413" w:rsidRDefault="00817413" w:rsidP="00817413">
            <w:pPr>
              <w:spacing w:line="320" w:lineRule="atLeast"/>
            </w:pPr>
            <w:r w:rsidRPr="00817413">
              <w:t>Title</w:t>
            </w:r>
          </w:p>
        </w:tc>
        <w:tc>
          <w:tcPr>
            <w:tcW w:w="5107" w:type="dxa"/>
          </w:tcPr>
          <w:p w14:paraId="23FC88AD" w14:textId="77777777" w:rsidR="00817413" w:rsidRPr="00817413" w:rsidRDefault="00817413" w:rsidP="00817413">
            <w:pPr>
              <w:spacing w:line="320" w:lineRule="atLeast"/>
            </w:pPr>
            <w:r w:rsidRPr="00817413">
              <w:t>Adjunct Faculty</w:t>
            </w:r>
          </w:p>
        </w:tc>
      </w:tr>
      <w:tr w:rsidR="00817413" w:rsidRPr="00817413" w14:paraId="05E01333" w14:textId="77777777" w:rsidTr="00DB5F6F">
        <w:tc>
          <w:tcPr>
            <w:tcW w:w="3330" w:type="dxa"/>
            <w:shd w:val="clear" w:color="auto" w:fill="E7E6E6" w:themeFill="background2"/>
          </w:tcPr>
          <w:p w14:paraId="6252F2FD" w14:textId="77777777" w:rsidR="00817413" w:rsidRPr="00817413" w:rsidRDefault="00817413" w:rsidP="00817413">
            <w:pPr>
              <w:spacing w:line="320" w:lineRule="atLeast"/>
            </w:pPr>
            <w:r w:rsidRPr="00817413">
              <w:t>City and state</w:t>
            </w:r>
          </w:p>
        </w:tc>
        <w:tc>
          <w:tcPr>
            <w:tcW w:w="5107" w:type="dxa"/>
          </w:tcPr>
          <w:p w14:paraId="2340BEAF" w14:textId="77777777" w:rsidR="00817413" w:rsidRPr="00817413" w:rsidRDefault="00817413" w:rsidP="00817413">
            <w:pPr>
              <w:spacing w:line="320" w:lineRule="atLeast"/>
            </w:pPr>
            <w:r w:rsidRPr="00817413">
              <w:t>St. Paul, MN</w:t>
            </w:r>
          </w:p>
        </w:tc>
      </w:tr>
      <w:tr w:rsidR="00817413" w:rsidRPr="00817413" w14:paraId="600889D7" w14:textId="77777777" w:rsidTr="00DB5F6F">
        <w:tc>
          <w:tcPr>
            <w:tcW w:w="3330" w:type="dxa"/>
            <w:shd w:val="clear" w:color="auto" w:fill="E7E6E6" w:themeFill="background2"/>
          </w:tcPr>
          <w:p w14:paraId="004D33EB" w14:textId="77777777" w:rsidR="00817413" w:rsidRPr="00817413" w:rsidRDefault="00817413" w:rsidP="00817413">
            <w:pPr>
              <w:spacing w:line="320" w:lineRule="atLeast"/>
            </w:pPr>
            <w:r w:rsidRPr="00817413">
              <w:t>Start date (month/year)</w:t>
            </w:r>
          </w:p>
        </w:tc>
        <w:tc>
          <w:tcPr>
            <w:tcW w:w="5107" w:type="dxa"/>
          </w:tcPr>
          <w:p w14:paraId="2CCD6E2D" w14:textId="77777777" w:rsidR="00817413" w:rsidRPr="00817413" w:rsidRDefault="00817413" w:rsidP="00817413">
            <w:pPr>
              <w:spacing w:line="320" w:lineRule="atLeast"/>
            </w:pPr>
            <w:r w:rsidRPr="00817413">
              <w:t>January, 2021</w:t>
            </w:r>
          </w:p>
        </w:tc>
      </w:tr>
      <w:tr w:rsidR="00817413" w:rsidRPr="00817413" w14:paraId="4C82C1C9" w14:textId="77777777" w:rsidTr="00DB5F6F">
        <w:tc>
          <w:tcPr>
            <w:tcW w:w="3330" w:type="dxa"/>
            <w:shd w:val="clear" w:color="auto" w:fill="E7E6E6" w:themeFill="background2"/>
          </w:tcPr>
          <w:p w14:paraId="429CEEFF" w14:textId="77777777" w:rsidR="00817413" w:rsidRPr="00817413" w:rsidRDefault="00817413" w:rsidP="00817413">
            <w:pPr>
              <w:spacing w:line="320" w:lineRule="atLeast"/>
            </w:pPr>
            <w:r w:rsidRPr="00817413">
              <w:t>End date (month/year)</w:t>
            </w:r>
          </w:p>
        </w:tc>
        <w:tc>
          <w:tcPr>
            <w:tcW w:w="5107" w:type="dxa"/>
          </w:tcPr>
          <w:p w14:paraId="19898A13" w14:textId="77777777" w:rsidR="00817413" w:rsidRPr="00817413" w:rsidRDefault="00817413" w:rsidP="00817413">
            <w:pPr>
              <w:spacing w:line="320" w:lineRule="atLeast"/>
            </w:pPr>
            <w:r w:rsidRPr="00817413">
              <w:t>May, 2021</w:t>
            </w:r>
          </w:p>
        </w:tc>
      </w:tr>
    </w:tbl>
    <w:p w14:paraId="4F510F6A" w14:textId="77777777" w:rsidR="00817413" w:rsidRPr="00817413" w:rsidRDefault="00817413" w:rsidP="00817413">
      <w:pPr>
        <w:spacing w:line="320" w:lineRule="atLeast"/>
        <w:contextualSpacing/>
        <w:rPr>
          <w:rFonts w:cstheme="minorBidi"/>
          <w:sz w:val="18"/>
          <w:szCs w:val="18"/>
        </w:rPr>
      </w:pPr>
    </w:p>
    <w:tbl>
      <w:tblPr>
        <w:tblStyle w:val="TableGrid817"/>
        <w:tblW w:w="0" w:type="auto"/>
        <w:tblInd w:w="918" w:type="dxa"/>
        <w:tblLayout w:type="fixed"/>
        <w:tblLook w:val="04A0" w:firstRow="1" w:lastRow="0" w:firstColumn="1" w:lastColumn="0" w:noHBand="0" w:noVBand="1"/>
      </w:tblPr>
      <w:tblGrid>
        <w:gridCol w:w="3330"/>
        <w:gridCol w:w="5107"/>
      </w:tblGrid>
      <w:tr w:rsidR="00817413" w:rsidRPr="00817413" w14:paraId="74879788" w14:textId="77777777" w:rsidTr="00DB5F6F">
        <w:tc>
          <w:tcPr>
            <w:tcW w:w="3330" w:type="dxa"/>
            <w:shd w:val="clear" w:color="auto" w:fill="E7E6E6" w:themeFill="background2"/>
          </w:tcPr>
          <w:p w14:paraId="73C935B7" w14:textId="77777777" w:rsidR="00817413" w:rsidRPr="00817413" w:rsidRDefault="00817413" w:rsidP="00817413">
            <w:pPr>
              <w:spacing w:line="320" w:lineRule="atLeast"/>
              <w:ind w:left="720" w:hanging="720"/>
            </w:pPr>
            <w:r w:rsidRPr="00817413">
              <w:t>Employing academic institution</w:t>
            </w:r>
          </w:p>
        </w:tc>
        <w:tc>
          <w:tcPr>
            <w:tcW w:w="5107" w:type="dxa"/>
          </w:tcPr>
          <w:p w14:paraId="091E9004" w14:textId="77777777" w:rsidR="00817413" w:rsidRPr="00817413" w:rsidRDefault="00817413" w:rsidP="00817413">
            <w:pPr>
              <w:spacing w:line="320" w:lineRule="atLeast"/>
            </w:pPr>
            <w:r w:rsidRPr="00817413">
              <w:t>University of Minnesota – Twin Cities</w:t>
            </w:r>
          </w:p>
        </w:tc>
      </w:tr>
      <w:tr w:rsidR="00817413" w:rsidRPr="00817413" w14:paraId="22266D65" w14:textId="77777777" w:rsidTr="00DB5F6F">
        <w:tc>
          <w:tcPr>
            <w:tcW w:w="3330" w:type="dxa"/>
            <w:shd w:val="clear" w:color="auto" w:fill="E7E6E6" w:themeFill="background2"/>
          </w:tcPr>
          <w:p w14:paraId="10CD3173" w14:textId="77777777" w:rsidR="00817413" w:rsidRPr="00817413" w:rsidRDefault="00817413" w:rsidP="00817413">
            <w:pPr>
              <w:spacing w:line="320" w:lineRule="atLeast"/>
            </w:pPr>
            <w:r w:rsidRPr="00817413">
              <w:t>Title</w:t>
            </w:r>
          </w:p>
        </w:tc>
        <w:tc>
          <w:tcPr>
            <w:tcW w:w="5107" w:type="dxa"/>
          </w:tcPr>
          <w:p w14:paraId="2AEEB1C4" w14:textId="77777777" w:rsidR="00817413" w:rsidRPr="00817413" w:rsidRDefault="00817413" w:rsidP="00817413">
            <w:pPr>
              <w:spacing w:line="320" w:lineRule="atLeast"/>
            </w:pPr>
            <w:r w:rsidRPr="00817413">
              <w:t>Community Faculty</w:t>
            </w:r>
          </w:p>
        </w:tc>
      </w:tr>
      <w:tr w:rsidR="00817413" w:rsidRPr="00817413" w14:paraId="5BA45F1A" w14:textId="77777777" w:rsidTr="00DB5F6F">
        <w:tc>
          <w:tcPr>
            <w:tcW w:w="3330" w:type="dxa"/>
            <w:shd w:val="clear" w:color="auto" w:fill="E7E6E6" w:themeFill="background2"/>
          </w:tcPr>
          <w:p w14:paraId="373F7038" w14:textId="77777777" w:rsidR="00817413" w:rsidRPr="00817413" w:rsidRDefault="00817413" w:rsidP="00817413">
            <w:pPr>
              <w:spacing w:line="320" w:lineRule="atLeast"/>
            </w:pPr>
            <w:r w:rsidRPr="00817413">
              <w:t>City and state</w:t>
            </w:r>
          </w:p>
        </w:tc>
        <w:tc>
          <w:tcPr>
            <w:tcW w:w="5107" w:type="dxa"/>
          </w:tcPr>
          <w:p w14:paraId="17C0D47C" w14:textId="77777777" w:rsidR="00817413" w:rsidRPr="00817413" w:rsidRDefault="00817413" w:rsidP="00817413">
            <w:pPr>
              <w:spacing w:line="320" w:lineRule="atLeast"/>
            </w:pPr>
            <w:r w:rsidRPr="00817413">
              <w:t>St. Paul, MN</w:t>
            </w:r>
          </w:p>
        </w:tc>
      </w:tr>
      <w:tr w:rsidR="00817413" w:rsidRPr="00817413" w14:paraId="088B1C82" w14:textId="77777777" w:rsidTr="00DB5F6F">
        <w:tc>
          <w:tcPr>
            <w:tcW w:w="3330" w:type="dxa"/>
            <w:shd w:val="clear" w:color="auto" w:fill="E7E6E6" w:themeFill="background2"/>
          </w:tcPr>
          <w:p w14:paraId="4BE16247" w14:textId="77777777" w:rsidR="00817413" w:rsidRPr="00817413" w:rsidRDefault="00817413" w:rsidP="00817413">
            <w:pPr>
              <w:spacing w:line="320" w:lineRule="atLeast"/>
            </w:pPr>
            <w:r w:rsidRPr="00817413">
              <w:t>Start date (month/year)</w:t>
            </w:r>
          </w:p>
        </w:tc>
        <w:tc>
          <w:tcPr>
            <w:tcW w:w="5107" w:type="dxa"/>
          </w:tcPr>
          <w:p w14:paraId="208424F9" w14:textId="77777777" w:rsidR="00817413" w:rsidRPr="00817413" w:rsidRDefault="00817413" w:rsidP="00817413">
            <w:pPr>
              <w:spacing w:line="320" w:lineRule="atLeast"/>
            </w:pPr>
            <w:r w:rsidRPr="00817413">
              <w:t>January, 2019</w:t>
            </w:r>
          </w:p>
        </w:tc>
      </w:tr>
      <w:tr w:rsidR="00817413" w:rsidRPr="00817413" w14:paraId="62C387A3" w14:textId="77777777" w:rsidTr="00DB5F6F">
        <w:tc>
          <w:tcPr>
            <w:tcW w:w="3330" w:type="dxa"/>
            <w:shd w:val="clear" w:color="auto" w:fill="E7E6E6" w:themeFill="background2"/>
          </w:tcPr>
          <w:p w14:paraId="5BD1559B" w14:textId="77777777" w:rsidR="00817413" w:rsidRPr="00817413" w:rsidRDefault="00817413" w:rsidP="00817413">
            <w:pPr>
              <w:spacing w:line="320" w:lineRule="atLeast"/>
            </w:pPr>
            <w:r w:rsidRPr="00817413">
              <w:t>End date (month/year)</w:t>
            </w:r>
          </w:p>
        </w:tc>
        <w:tc>
          <w:tcPr>
            <w:tcW w:w="5107" w:type="dxa"/>
          </w:tcPr>
          <w:p w14:paraId="08CE05DC" w14:textId="77777777" w:rsidR="00817413" w:rsidRPr="00817413" w:rsidRDefault="00817413" w:rsidP="00817413">
            <w:pPr>
              <w:spacing w:line="320" w:lineRule="atLeast"/>
            </w:pPr>
            <w:r w:rsidRPr="00817413">
              <w:t>August, 2020</w:t>
            </w:r>
          </w:p>
        </w:tc>
      </w:tr>
    </w:tbl>
    <w:p w14:paraId="02375355" w14:textId="77777777" w:rsidR="00817413" w:rsidRPr="00817413" w:rsidRDefault="00817413" w:rsidP="00817413">
      <w:pPr>
        <w:spacing w:after="160" w:line="320" w:lineRule="atLeast"/>
        <w:rPr>
          <w:rFonts w:cstheme="minorBidi"/>
          <w:sz w:val="22"/>
          <w:szCs w:val="22"/>
        </w:rPr>
      </w:pPr>
    </w:p>
    <w:p w14:paraId="1F849290"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Professional post–baccalaureate and post–master’s social work experience</w:t>
      </w:r>
    </w:p>
    <w:tbl>
      <w:tblPr>
        <w:tblStyle w:val="TableGrid817"/>
        <w:tblW w:w="8617" w:type="dxa"/>
        <w:tblInd w:w="918" w:type="dxa"/>
        <w:tblLayout w:type="fixed"/>
        <w:tblLook w:val="04A0" w:firstRow="1" w:lastRow="0" w:firstColumn="1" w:lastColumn="0" w:noHBand="0" w:noVBand="1"/>
      </w:tblPr>
      <w:tblGrid>
        <w:gridCol w:w="3330"/>
        <w:gridCol w:w="5287"/>
      </w:tblGrid>
      <w:tr w:rsidR="00817413" w:rsidRPr="00817413" w14:paraId="3E62B3B3" w14:textId="77777777" w:rsidTr="00DB5F6F">
        <w:tc>
          <w:tcPr>
            <w:tcW w:w="3330" w:type="dxa"/>
            <w:shd w:val="clear" w:color="auto" w:fill="E7E6E6" w:themeFill="background2"/>
          </w:tcPr>
          <w:p w14:paraId="3BF75803" w14:textId="77777777" w:rsidR="00817413" w:rsidRPr="00817413" w:rsidRDefault="00817413" w:rsidP="00817413">
            <w:pPr>
              <w:spacing w:line="320" w:lineRule="atLeast"/>
            </w:pPr>
            <w:r w:rsidRPr="00817413">
              <w:lastRenderedPageBreak/>
              <w:t xml:space="preserve">Employer </w:t>
            </w:r>
          </w:p>
        </w:tc>
        <w:tc>
          <w:tcPr>
            <w:tcW w:w="5287" w:type="dxa"/>
          </w:tcPr>
          <w:p w14:paraId="1AF83054" w14:textId="77777777" w:rsidR="00817413" w:rsidRPr="00817413" w:rsidRDefault="00817413" w:rsidP="00817413">
            <w:pPr>
              <w:spacing w:line="320" w:lineRule="atLeast"/>
            </w:pPr>
            <w:r w:rsidRPr="00817413">
              <w:t>National Criminal Justice Training Center, Fox Valley Technical College</w:t>
            </w:r>
          </w:p>
        </w:tc>
      </w:tr>
      <w:tr w:rsidR="00817413" w:rsidRPr="00817413" w14:paraId="4EB8FC9A" w14:textId="77777777" w:rsidTr="00DB5F6F">
        <w:tc>
          <w:tcPr>
            <w:tcW w:w="3330" w:type="dxa"/>
            <w:shd w:val="clear" w:color="auto" w:fill="E7E6E6" w:themeFill="background2"/>
          </w:tcPr>
          <w:p w14:paraId="6B94A1CE" w14:textId="77777777" w:rsidR="00817413" w:rsidRPr="00817413" w:rsidRDefault="00817413" w:rsidP="00817413">
            <w:pPr>
              <w:spacing w:line="320" w:lineRule="atLeast"/>
            </w:pPr>
            <w:r w:rsidRPr="00817413">
              <w:t>Position</w:t>
            </w:r>
          </w:p>
        </w:tc>
        <w:tc>
          <w:tcPr>
            <w:tcW w:w="5287" w:type="dxa"/>
          </w:tcPr>
          <w:p w14:paraId="40105C7D" w14:textId="77777777" w:rsidR="00817413" w:rsidRPr="00817413" w:rsidRDefault="00817413" w:rsidP="00817413">
            <w:pPr>
              <w:spacing w:line="320" w:lineRule="atLeast"/>
            </w:pPr>
            <w:r w:rsidRPr="00817413">
              <w:t>Project Manager, Tribal Programs</w:t>
            </w:r>
          </w:p>
        </w:tc>
      </w:tr>
      <w:tr w:rsidR="00817413" w:rsidRPr="00817413" w14:paraId="2408D548" w14:textId="77777777" w:rsidTr="00DB5F6F">
        <w:tc>
          <w:tcPr>
            <w:tcW w:w="3330" w:type="dxa"/>
            <w:shd w:val="clear" w:color="auto" w:fill="E7E6E6" w:themeFill="background2"/>
          </w:tcPr>
          <w:p w14:paraId="29BF8DF1" w14:textId="77777777" w:rsidR="00817413" w:rsidRPr="00817413" w:rsidRDefault="00817413" w:rsidP="00817413">
            <w:pPr>
              <w:spacing w:line="320" w:lineRule="atLeast"/>
            </w:pPr>
            <w:r w:rsidRPr="00817413">
              <w:t>City and state</w:t>
            </w:r>
          </w:p>
        </w:tc>
        <w:tc>
          <w:tcPr>
            <w:tcW w:w="5287" w:type="dxa"/>
          </w:tcPr>
          <w:p w14:paraId="34B522E7" w14:textId="77777777" w:rsidR="00817413" w:rsidRPr="00817413" w:rsidRDefault="00817413" w:rsidP="00817413">
            <w:pPr>
              <w:spacing w:line="320" w:lineRule="atLeast"/>
            </w:pPr>
            <w:r w:rsidRPr="00817413">
              <w:t>Appleton, WI</w:t>
            </w:r>
          </w:p>
        </w:tc>
      </w:tr>
      <w:tr w:rsidR="00817413" w:rsidRPr="00817413" w14:paraId="04219DED" w14:textId="77777777" w:rsidTr="00DB5F6F">
        <w:tc>
          <w:tcPr>
            <w:tcW w:w="3330" w:type="dxa"/>
            <w:shd w:val="clear" w:color="auto" w:fill="E7E6E6" w:themeFill="background2"/>
          </w:tcPr>
          <w:p w14:paraId="01EAEB13" w14:textId="77777777" w:rsidR="00817413" w:rsidRPr="00817413" w:rsidRDefault="00817413" w:rsidP="00817413">
            <w:pPr>
              <w:spacing w:line="320" w:lineRule="atLeast"/>
            </w:pPr>
            <w:r w:rsidRPr="00817413">
              <w:t>Start date (month/year)</w:t>
            </w:r>
          </w:p>
        </w:tc>
        <w:tc>
          <w:tcPr>
            <w:tcW w:w="5287" w:type="dxa"/>
          </w:tcPr>
          <w:p w14:paraId="2C48E90F" w14:textId="77777777" w:rsidR="00817413" w:rsidRPr="00817413" w:rsidRDefault="00817413" w:rsidP="00817413">
            <w:pPr>
              <w:spacing w:line="320" w:lineRule="atLeast"/>
            </w:pPr>
            <w:r w:rsidRPr="00817413">
              <w:t>12/2013</w:t>
            </w:r>
          </w:p>
        </w:tc>
      </w:tr>
      <w:tr w:rsidR="00817413" w:rsidRPr="00817413" w14:paraId="442767E2" w14:textId="77777777" w:rsidTr="00DB5F6F">
        <w:tc>
          <w:tcPr>
            <w:tcW w:w="3330" w:type="dxa"/>
            <w:shd w:val="clear" w:color="auto" w:fill="E7E6E6" w:themeFill="background2"/>
          </w:tcPr>
          <w:p w14:paraId="18B43D6E" w14:textId="77777777" w:rsidR="00817413" w:rsidRPr="00817413" w:rsidRDefault="00817413" w:rsidP="00817413">
            <w:pPr>
              <w:spacing w:line="320" w:lineRule="atLeast"/>
            </w:pPr>
            <w:r w:rsidRPr="00817413">
              <w:t>End date (month/year)</w:t>
            </w:r>
          </w:p>
        </w:tc>
        <w:tc>
          <w:tcPr>
            <w:tcW w:w="5287" w:type="dxa"/>
          </w:tcPr>
          <w:p w14:paraId="55A55E81" w14:textId="77777777" w:rsidR="00817413" w:rsidRPr="00817413" w:rsidRDefault="00817413" w:rsidP="00817413">
            <w:pPr>
              <w:spacing w:line="320" w:lineRule="atLeast"/>
            </w:pPr>
            <w:r w:rsidRPr="00817413">
              <w:t>8/2016</w:t>
            </w:r>
          </w:p>
        </w:tc>
      </w:tr>
    </w:tbl>
    <w:p w14:paraId="36C92DF5" w14:textId="77777777" w:rsidR="00817413" w:rsidRPr="00817413" w:rsidRDefault="00817413" w:rsidP="00817413">
      <w:pPr>
        <w:spacing w:line="320" w:lineRule="atLeast"/>
        <w:contextualSpacing/>
        <w:rPr>
          <w:rFonts w:cstheme="minorBidi"/>
          <w:sz w:val="18"/>
          <w:szCs w:val="18"/>
        </w:rPr>
      </w:pPr>
      <w:r w:rsidRPr="00817413">
        <w:rPr>
          <w:rFonts w:cstheme="minorBidi"/>
          <w:sz w:val="18"/>
          <w:szCs w:val="18"/>
        </w:rPr>
        <w:t xml:space="preserve">                  </w:t>
      </w:r>
    </w:p>
    <w:tbl>
      <w:tblPr>
        <w:tblStyle w:val="TableGrid817"/>
        <w:tblW w:w="8617" w:type="dxa"/>
        <w:tblInd w:w="918" w:type="dxa"/>
        <w:tblLayout w:type="fixed"/>
        <w:tblLook w:val="04A0" w:firstRow="1" w:lastRow="0" w:firstColumn="1" w:lastColumn="0" w:noHBand="0" w:noVBand="1"/>
      </w:tblPr>
      <w:tblGrid>
        <w:gridCol w:w="3330"/>
        <w:gridCol w:w="5287"/>
      </w:tblGrid>
      <w:tr w:rsidR="00817413" w:rsidRPr="00817413" w14:paraId="08DC401E" w14:textId="77777777" w:rsidTr="00DB5F6F">
        <w:tc>
          <w:tcPr>
            <w:tcW w:w="3330" w:type="dxa"/>
            <w:shd w:val="clear" w:color="auto" w:fill="E7E6E6" w:themeFill="background2"/>
          </w:tcPr>
          <w:p w14:paraId="5EF4D636" w14:textId="77777777" w:rsidR="00817413" w:rsidRPr="00817413" w:rsidRDefault="00817413" w:rsidP="00817413">
            <w:pPr>
              <w:spacing w:line="320" w:lineRule="atLeast"/>
            </w:pPr>
            <w:r w:rsidRPr="00817413">
              <w:t xml:space="preserve">Employer </w:t>
            </w:r>
          </w:p>
        </w:tc>
        <w:tc>
          <w:tcPr>
            <w:tcW w:w="5287" w:type="dxa"/>
          </w:tcPr>
          <w:p w14:paraId="71CAB705" w14:textId="77777777" w:rsidR="00817413" w:rsidRPr="00817413" w:rsidRDefault="00817413" w:rsidP="00817413">
            <w:pPr>
              <w:spacing w:line="240" w:lineRule="atLeast"/>
              <w:contextualSpacing/>
            </w:pPr>
            <w:r w:rsidRPr="00817413">
              <w:t>Wisconsin Tribal Community Reintegration Program, Great Lakes Inter-Tribal Council</w:t>
            </w:r>
          </w:p>
        </w:tc>
      </w:tr>
      <w:tr w:rsidR="00817413" w:rsidRPr="00817413" w14:paraId="40410260" w14:textId="77777777" w:rsidTr="00DB5F6F">
        <w:tc>
          <w:tcPr>
            <w:tcW w:w="3330" w:type="dxa"/>
            <w:shd w:val="clear" w:color="auto" w:fill="E7E6E6" w:themeFill="background2"/>
          </w:tcPr>
          <w:p w14:paraId="049477C6" w14:textId="77777777" w:rsidR="00817413" w:rsidRPr="00817413" w:rsidRDefault="00817413" w:rsidP="00817413">
            <w:pPr>
              <w:spacing w:line="320" w:lineRule="atLeast"/>
            </w:pPr>
            <w:r w:rsidRPr="00817413">
              <w:t>Position</w:t>
            </w:r>
          </w:p>
        </w:tc>
        <w:tc>
          <w:tcPr>
            <w:tcW w:w="5287" w:type="dxa"/>
          </w:tcPr>
          <w:p w14:paraId="4EC3953C" w14:textId="77777777" w:rsidR="00817413" w:rsidRPr="00817413" w:rsidRDefault="00817413" w:rsidP="00817413">
            <w:pPr>
              <w:spacing w:line="320" w:lineRule="atLeast"/>
            </w:pPr>
            <w:r w:rsidRPr="00817413">
              <w:t>Social Worker</w:t>
            </w:r>
          </w:p>
        </w:tc>
      </w:tr>
      <w:tr w:rsidR="00817413" w:rsidRPr="00817413" w14:paraId="18CB2925" w14:textId="77777777" w:rsidTr="00DB5F6F">
        <w:tc>
          <w:tcPr>
            <w:tcW w:w="3330" w:type="dxa"/>
            <w:shd w:val="clear" w:color="auto" w:fill="E7E6E6" w:themeFill="background2"/>
          </w:tcPr>
          <w:p w14:paraId="19050614" w14:textId="77777777" w:rsidR="00817413" w:rsidRPr="00817413" w:rsidRDefault="00817413" w:rsidP="00817413">
            <w:pPr>
              <w:spacing w:line="320" w:lineRule="atLeast"/>
            </w:pPr>
            <w:r w:rsidRPr="00817413">
              <w:t>City and state</w:t>
            </w:r>
          </w:p>
        </w:tc>
        <w:tc>
          <w:tcPr>
            <w:tcW w:w="5287" w:type="dxa"/>
          </w:tcPr>
          <w:p w14:paraId="70C6E1A3" w14:textId="77777777" w:rsidR="00817413" w:rsidRPr="00817413" w:rsidRDefault="00817413" w:rsidP="00817413">
            <w:pPr>
              <w:spacing w:line="320" w:lineRule="atLeast"/>
            </w:pPr>
            <w:r w:rsidRPr="00817413">
              <w:t>Oneida, WI</w:t>
            </w:r>
          </w:p>
        </w:tc>
      </w:tr>
      <w:tr w:rsidR="00817413" w:rsidRPr="00817413" w14:paraId="29F52807" w14:textId="77777777" w:rsidTr="00DB5F6F">
        <w:tc>
          <w:tcPr>
            <w:tcW w:w="3330" w:type="dxa"/>
            <w:shd w:val="clear" w:color="auto" w:fill="E7E6E6" w:themeFill="background2"/>
          </w:tcPr>
          <w:p w14:paraId="44F63EE4" w14:textId="77777777" w:rsidR="00817413" w:rsidRPr="00817413" w:rsidRDefault="00817413" w:rsidP="00817413">
            <w:pPr>
              <w:spacing w:line="320" w:lineRule="atLeast"/>
            </w:pPr>
            <w:r w:rsidRPr="00817413">
              <w:t>Start date (month/year)</w:t>
            </w:r>
          </w:p>
        </w:tc>
        <w:tc>
          <w:tcPr>
            <w:tcW w:w="5287" w:type="dxa"/>
          </w:tcPr>
          <w:p w14:paraId="35D7917D" w14:textId="77777777" w:rsidR="00817413" w:rsidRPr="00817413" w:rsidRDefault="00817413" w:rsidP="00817413">
            <w:pPr>
              <w:spacing w:line="320" w:lineRule="atLeast"/>
            </w:pPr>
            <w:r w:rsidRPr="00817413">
              <w:t>3/2013</w:t>
            </w:r>
          </w:p>
        </w:tc>
      </w:tr>
      <w:tr w:rsidR="00817413" w:rsidRPr="00817413" w14:paraId="5C23DFE1" w14:textId="77777777" w:rsidTr="00DB5F6F">
        <w:tc>
          <w:tcPr>
            <w:tcW w:w="3330" w:type="dxa"/>
            <w:shd w:val="clear" w:color="auto" w:fill="E7E6E6" w:themeFill="background2"/>
          </w:tcPr>
          <w:p w14:paraId="3D0D5030" w14:textId="77777777" w:rsidR="00817413" w:rsidRPr="00817413" w:rsidRDefault="00817413" w:rsidP="00817413">
            <w:pPr>
              <w:spacing w:line="320" w:lineRule="atLeast"/>
            </w:pPr>
            <w:r w:rsidRPr="00817413">
              <w:t>End date (month/year)</w:t>
            </w:r>
          </w:p>
        </w:tc>
        <w:tc>
          <w:tcPr>
            <w:tcW w:w="5287" w:type="dxa"/>
          </w:tcPr>
          <w:p w14:paraId="42CA0B64" w14:textId="77777777" w:rsidR="00817413" w:rsidRPr="00817413" w:rsidRDefault="00817413" w:rsidP="00817413">
            <w:pPr>
              <w:spacing w:line="320" w:lineRule="atLeast"/>
            </w:pPr>
            <w:r w:rsidRPr="00817413">
              <w:t>12/2013</w:t>
            </w:r>
          </w:p>
        </w:tc>
      </w:tr>
    </w:tbl>
    <w:p w14:paraId="6750B1CC" w14:textId="77777777" w:rsidR="00817413" w:rsidRPr="00817413" w:rsidRDefault="00817413" w:rsidP="00817413">
      <w:pPr>
        <w:spacing w:line="320" w:lineRule="atLeast"/>
        <w:contextualSpacing/>
        <w:rPr>
          <w:rFonts w:cstheme="minorBidi"/>
          <w:sz w:val="18"/>
          <w:szCs w:val="18"/>
        </w:rPr>
      </w:pPr>
    </w:p>
    <w:tbl>
      <w:tblPr>
        <w:tblStyle w:val="TableGrid817"/>
        <w:tblW w:w="8617" w:type="dxa"/>
        <w:tblInd w:w="918" w:type="dxa"/>
        <w:tblLayout w:type="fixed"/>
        <w:tblLook w:val="04A0" w:firstRow="1" w:lastRow="0" w:firstColumn="1" w:lastColumn="0" w:noHBand="0" w:noVBand="1"/>
      </w:tblPr>
      <w:tblGrid>
        <w:gridCol w:w="3330"/>
        <w:gridCol w:w="5287"/>
      </w:tblGrid>
      <w:tr w:rsidR="00817413" w:rsidRPr="00817413" w14:paraId="3B11F192" w14:textId="77777777" w:rsidTr="00DB5F6F">
        <w:tc>
          <w:tcPr>
            <w:tcW w:w="3330" w:type="dxa"/>
            <w:shd w:val="clear" w:color="auto" w:fill="E7E6E6" w:themeFill="background2"/>
          </w:tcPr>
          <w:p w14:paraId="1DC1D101" w14:textId="77777777" w:rsidR="00817413" w:rsidRPr="00817413" w:rsidRDefault="00817413" w:rsidP="00817413">
            <w:pPr>
              <w:spacing w:line="320" w:lineRule="atLeast"/>
            </w:pPr>
            <w:r w:rsidRPr="00817413">
              <w:t xml:space="preserve">Employer </w:t>
            </w:r>
          </w:p>
        </w:tc>
        <w:tc>
          <w:tcPr>
            <w:tcW w:w="5287" w:type="dxa"/>
          </w:tcPr>
          <w:p w14:paraId="2F7BCA70" w14:textId="77777777" w:rsidR="00817413" w:rsidRPr="00817413" w:rsidRDefault="00817413" w:rsidP="00817413">
            <w:pPr>
              <w:spacing w:line="320" w:lineRule="atLeast"/>
            </w:pPr>
            <w:r w:rsidRPr="00817413">
              <w:t>College of Menominee Nation</w:t>
            </w:r>
          </w:p>
        </w:tc>
      </w:tr>
      <w:tr w:rsidR="00817413" w:rsidRPr="00817413" w14:paraId="5DEA86EF" w14:textId="77777777" w:rsidTr="00DB5F6F">
        <w:tc>
          <w:tcPr>
            <w:tcW w:w="3330" w:type="dxa"/>
            <w:shd w:val="clear" w:color="auto" w:fill="E7E6E6" w:themeFill="background2"/>
          </w:tcPr>
          <w:p w14:paraId="3A6D416F" w14:textId="77777777" w:rsidR="00817413" w:rsidRPr="00817413" w:rsidRDefault="00817413" w:rsidP="00817413">
            <w:pPr>
              <w:spacing w:line="320" w:lineRule="atLeast"/>
            </w:pPr>
            <w:r w:rsidRPr="00817413">
              <w:t>Position</w:t>
            </w:r>
          </w:p>
        </w:tc>
        <w:tc>
          <w:tcPr>
            <w:tcW w:w="5287" w:type="dxa"/>
          </w:tcPr>
          <w:p w14:paraId="0C741F89" w14:textId="77777777" w:rsidR="00817413" w:rsidRPr="00817413" w:rsidRDefault="00817413" w:rsidP="00817413">
            <w:pPr>
              <w:spacing w:line="320" w:lineRule="atLeast"/>
            </w:pPr>
            <w:r w:rsidRPr="00817413">
              <w:t>Suicide Prevention Coordinator</w:t>
            </w:r>
          </w:p>
        </w:tc>
      </w:tr>
      <w:tr w:rsidR="00817413" w:rsidRPr="00817413" w14:paraId="5EE4425A" w14:textId="77777777" w:rsidTr="00DB5F6F">
        <w:tc>
          <w:tcPr>
            <w:tcW w:w="3330" w:type="dxa"/>
            <w:shd w:val="clear" w:color="auto" w:fill="E7E6E6" w:themeFill="background2"/>
          </w:tcPr>
          <w:p w14:paraId="0947798F" w14:textId="77777777" w:rsidR="00817413" w:rsidRPr="00817413" w:rsidRDefault="00817413" w:rsidP="00817413">
            <w:pPr>
              <w:spacing w:line="320" w:lineRule="atLeast"/>
            </w:pPr>
            <w:r w:rsidRPr="00817413">
              <w:t>City and state</w:t>
            </w:r>
          </w:p>
        </w:tc>
        <w:tc>
          <w:tcPr>
            <w:tcW w:w="5287" w:type="dxa"/>
          </w:tcPr>
          <w:p w14:paraId="160F2AA9" w14:textId="77777777" w:rsidR="00817413" w:rsidRPr="00817413" w:rsidRDefault="00817413" w:rsidP="00817413">
            <w:pPr>
              <w:spacing w:line="320" w:lineRule="atLeast"/>
            </w:pPr>
            <w:r w:rsidRPr="00817413">
              <w:t>Keshena, WI</w:t>
            </w:r>
          </w:p>
        </w:tc>
      </w:tr>
      <w:tr w:rsidR="00817413" w:rsidRPr="00817413" w14:paraId="6E6E9E76" w14:textId="77777777" w:rsidTr="00DB5F6F">
        <w:tc>
          <w:tcPr>
            <w:tcW w:w="3330" w:type="dxa"/>
            <w:shd w:val="clear" w:color="auto" w:fill="E7E6E6" w:themeFill="background2"/>
          </w:tcPr>
          <w:p w14:paraId="75D24FEF" w14:textId="77777777" w:rsidR="00817413" w:rsidRPr="00817413" w:rsidRDefault="00817413" w:rsidP="00817413">
            <w:pPr>
              <w:spacing w:line="320" w:lineRule="atLeast"/>
            </w:pPr>
            <w:r w:rsidRPr="00817413">
              <w:t>Start date (month/year)</w:t>
            </w:r>
          </w:p>
        </w:tc>
        <w:tc>
          <w:tcPr>
            <w:tcW w:w="5287" w:type="dxa"/>
          </w:tcPr>
          <w:p w14:paraId="20516A7A" w14:textId="77777777" w:rsidR="00817413" w:rsidRPr="00817413" w:rsidRDefault="00817413" w:rsidP="00817413">
            <w:pPr>
              <w:spacing w:line="320" w:lineRule="atLeast"/>
            </w:pPr>
            <w:r w:rsidRPr="00817413">
              <w:t>1/2010</w:t>
            </w:r>
          </w:p>
        </w:tc>
      </w:tr>
      <w:tr w:rsidR="00817413" w:rsidRPr="00817413" w14:paraId="2DBF68BC" w14:textId="77777777" w:rsidTr="00DB5F6F">
        <w:tc>
          <w:tcPr>
            <w:tcW w:w="3330" w:type="dxa"/>
            <w:shd w:val="clear" w:color="auto" w:fill="E7E6E6" w:themeFill="background2"/>
          </w:tcPr>
          <w:p w14:paraId="24C21466" w14:textId="77777777" w:rsidR="00817413" w:rsidRPr="00817413" w:rsidRDefault="00817413" w:rsidP="00817413">
            <w:pPr>
              <w:spacing w:line="320" w:lineRule="atLeast"/>
            </w:pPr>
            <w:r w:rsidRPr="00817413">
              <w:t>End date (month/year)</w:t>
            </w:r>
          </w:p>
        </w:tc>
        <w:tc>
          <w:tcPr>
            <w:tcW w:w="5287" w:type="dxa"/>
          </w:tcPr>
          <w:p w14:paraId="44954686" w14:textId="77777777" w:rsidR="00817413" w:rsidRPr="00817413" w:rsidRDefault="00817413" w:rsidP="00817413">
            <w:pPr>
              <w:spacing w:line="320" w:lineRule="atLeast"/>
            </w:pPr>
            <w:r w:rsidRPr="00817413">
              <w:t>3/2013</w:t>
            </w:r>
          </w:p>
        </w:tc>
      </w:tr>
    </w:tbl>
    <w:p w14:paraId="2321B6E9" w14:textId="77777777" w:rsidR="00817413" w:rsidRPr="00817413" w:rsidRDefault="00817413" w:rsidP="00817413">
      <w:pPr>
        <w:spacing w:line="320" w:lineRule="atLeast"/>
        <w:contextualSpacing/>
        <w:rPr>
          <w:rFonts w:cstheme="minorBidi"/>
          <w:sz w:val="18"/>
          <w:szCs w:val="18"/>
        </w:rPr>
      </w:pPr>
    </w:p>
    <w:tbl>
      <w:tblPr>
        <w:tblStyle w:val="TableGrid817"/>
        <w:tblW w:w="8617" w:type="dxa"/>
        <w:tblInd w:w="918" w:type="dxa"/>
        <w:tblLayout w:type="fixed"/>
        <w:tblLook w:val="04A0" w:firstRow="1" w:lastRow="0" w:firstColumn="1" w:lastColumn="0" w:noHBand="0" w:noVBand="1"/>
      </w:tblPr>
      <w:tblGrid>
        <w:gridCol w:w="3330"/>
        <w:gridCol w:w="5287"/>
      </w:tblGrid>
      <w:tr w:rsidR="00817413" w:rsidRPr="00817413" w14:paraId="7B517B6C" w14:textId="77777777" w:rsidTr="00DB5F6F">
        <w:tc>
          <w:tcPr>
            <w:tcW w:w="3330" w:type="dxa"/>
            <w:shd w:val="clear" w:color="auto" w:fill="E7E6E6" w:themeFill="background2"/>
          </w:tcPr>
          <w:p w14:paraId="5F72CE7A" w14:textId="77777777" w:rsidR="00817413" w:rsidRPr="00817413" w:rsidRDefault="00817413" w:rsidP="00817413">
            <w:pPr>
              <w:spacing w:line="320" w:lineRule="atLeast"/>
            </w:pPr>
            <w:r w:rsidRPr="00817413">
              <w:t xml:space="preserve">Employer </w:t>
            </w:r>
          </w:p>
        </w:tc>
        <w:tc>
          <w:tcPr>
            <w:tcW w:w="5287" w:type="dxa"/>
          </w:tcPr>
          <w:p w14:paraId="5268033F" w14:textId="77777777" w:rsidR="00817413" w:rsidRPr="00817413" w:rsidRDefault="00817413" w:rsidP="00817413">
            <w:pPr>
              <w:spacing w:line="320" w:lineRule="atLeast"/>
            </w:pPr>
            <w:r w:rsidRPr="00817413">
              <w:t>Oneida Housing Authority</w:t>
            </w:r>
          </w:p>
        </w:tc>
      </w:tr>
      <w:tr w:rsidR="00817413" w:rsidRPr="00817413" w14:paraId="02ADC9BB" w14:textId="77777777" w:rsidTr="00DB5F6F">
        <w:tc>
          <w:tcPr>
            <w:tcW w:w="3330" w:type="dxa"/>
            <w:shd w:val="clear" w:color="auto" w:fill="E7E6E6" w:themeFill="background2"/>
          </w:tcPr>
          <w:p w14:paraId="7FF8E1E1" w14:textId="77777777" w:rsidR="00817413" w:rsidRPr="00817413" w:rsidRDefault="00817413" w:rsidP="00817413">
            <w:pPr>
              <w:spacing w:line="320" w:lineRule="atLeast"/>
            </w:pPr>
            <w:r w:rsidRPr="00817413">
              <w:t>Position</w:t>
            </w:r>
          </w:p>
        </w:tc>
        <w:tc>
          <w:tcPr>
            <w:tcW w:w="5287" w:type="dxa"/>
          </w:tcPr>
          <w:p w14:paraId="09FE7A7D" w14:textId="77777777" w:rsidR="00817413" w:rsidRPr="00817413" w:rsidRDefault="00817413" w:rsidP="00817413">
            <w:pPr>
              <w:spacing w:line="320" w:lineRule="atLeast"/>
            </w:pPr>
            <w:r w:rsidRPr="00817413">
              <w:t>Social Worker, Transitional Living Coordinator</w:t>
            </w:r>
          </w:p>
        </w:tc>
      </w:tr>
      <w:tr w:rsidR="00817413" w:rsidRPr="00817413" w14:paraId="468966F7" w14:textId="77777777" w:rsidTr="00DB5F6F">
        <w:tc>
          <w:tcPr>
            <w:tcW w:w="3330" w:type="dxa"/>
            <w:shd w:val="clear" w:color="auto" w:fill="E7E6E6" w:themeFill="background2"/>
          </w:tcPr>
          <w:p w14:paraId="6020C6E0" w14:textId="77777777" w:rsidR="00817413" w:rsidRPr="00817413" w:rsidRDefault="00817413" w:rsidP="00817413">
            <w:pPr>
              <w:spacing w:line="320" w:lineRule="atLeast"/>
            </w:pPr>
            <w:r w:rsidRPr="00817413">
              <w:t>City and state</w:t>
            </w:r>
          </w:p>
        </w:tc>
        <w:tc>
          <w:tcPr>
            <w:tcW w:w="5287" w:type="dxa"/>
          </w:tcPr>
          <w:p w14:paraId="647A6534" w14:textId="77777777" w:rsidR="00817413" w:rsidRPr="00817413" w:rsidRDefault="00817413" w:rsidP="00817413">
            <w:pPr>
              <w:spacing w:line="320" w:lineRule="atLeast"/>
            </w:pPr>
            <w:r w:rsidRPr="00817413">
              <w:t>Oneida, WI</w:t>
            </w:r>
          </w:p>
        </w:tc>
      </w:tr>
      <w:tr w:rsidR="00817413" w:rsidRPr="00817413" w14:paraId="65870EE3" w14:textId="77777777" w:rsidTr="00DB5F6F">
        <w:tc>
          <w:tcPr>
            <w:tcW w:w="3330" w:type="dxa"/>
            <w:shd w:val="clear" w:color="auto" w:fill="E7E6E6" w:themeFill="background2"/>
          </w:tcPr>
          <w:p w14:paraId="203FDADD" w14:textId="77777777" w:rsidR="00817413" w:rsidRPr="00817413" w:rsidRDefault="00817413" w:rsidP="00817413">
            <w:pPr>
              <w:spacing w:line="320" w:lineRule="atLeast"/>
            </w:pPr>
            <w:r w:rsidRPr="00817413">
              <w:t>Start date (month/year)</w:t>
            </w:r>
          </w:p>
        </w:tc>
        <w:tc>
          <w:tcPr>
            <w:tcW w:w="5287" w:type="dxa"/>
          </w:tcPr>
          <w:p w14:paraId="4CBC0E8D" w14:textId="77777777" w:rsidR="00817413" w:rsidRPr="00817413" w:rsidRDefault="00817413" w:rsidP="00817413">
            <w:pPr>
              <w:spacing w:line="320" w:lineRule="atLeast"/>
            </w:pPr>
            <w:r w:rsidRPr="00817413">
              <w:t>6/2007</w:t>
            </w:r>
          </w:p>
        </w:tc>
      </w:tr>
      <w:tr w:rsidR="00817413" w:rsidRPr="00817413" w14:paraId="47AFFB08" w14:textId="77777777" w:rsidTr="00DB5F6F">
        <w:tc>
          <w:tcPr>
            <w:tcW w:w="3330" w:type="dxa"/>
            <w:shd w:val="clear" w:color="auto" w:fill="E7E6E6" w:themeFill="background2"/>
          </w:tcPr>
          <w:p w14:paraId="0953083D" w14:textId="77777777" w:rsidR="00817413" w:rsidRPr="00817413" w:rsidRDefault="00817413" w:rsidP="00817413">
            <w:pPr>
              <w:spacing w:line="320" w:lineRule="atLeast"/>
            </w:pPr>
            <w:r w:rsidRPr="00817413">
              <w:t>End date (month/year)</w:t>
            </w:r>
          </w:p>
        </w:tc>
        <w:tc>
          <w:tcPr>
            <w:tcW w:w="5287" w:type="dxa"/>
          </w:tcPr>
          <w:p w14:paraId="516FC39B" w14:textId="77777777" w:rsidR="00817413" w:rsidRPr="00817413" w:rsidRDefault="00817413" w:rsidP="00817413">
            <w:pPr>
              <w:spacing w:line="320" w:lineRule="atLeast"/>
            </w:pPr>
            <w:r w:rsidRPr="00817413">
              <w:t>1/2010</w:t>
            </w:r>
          </w:p>
        </w:tc>
      </w:tr>
    </w:tbl>
    <w:p w14:paraId="453E470F" w14:textId="77777777" w:rsidR="00817413" w:rsidRPr="00817413" w:rsidRDefault="00817413" w:rsidP="00817413">
      <w:pPr>
        <w:spacing w:line="320" w:lineRule="atLeast"/>
        <w:contextualSpacing/>
        <w:rPr>
          <w:rFonts w:cstheme="minorBidi"/>
          <w:sz w:val="18"/>
          <w:szCs w:val="18"/>
        </w:rPr>
      </w:pPr>
    </w:p>
    <w:tbl>
      <w:tblPr>
        <w:tblStyle w:val="TableGrid817"/>
        <w:tblW w:w="8617" w:type="dxa"/>
        <w:tblInd w:w="918" w:type="dxa"/>
        <w:tblLayout w:type="fixed"/>
        <w:tblLook w:val="04A0" w:firstRow="1" w:lastRow="0" w:firstColumn="1" w:lastColumn="0" w:noHBand="0" w:noVBand="1"/>
      </w:tblPr>
      <w:tblGrid>
        <w:gridCol w:w="3330"/>
        <w:gridCol w:w="5287"/>
      </w:tblGrid>
      <w:tr w:rsidR="00817413" w:rsidRPr="00817413" w14:paraId="7381ECF2" w14:textId="77777777" w:rsidTr="00DB5F6F">
        <w:tc>
          <w:tcPr>
            <w:tcW w:w="3330" w:type="dxa"/>
            <w:shd w:val="clear" w:color="auto" w:fill="E7E6E6" w:themeFill="background2"/>
          </w:tcPr>
          <w:p w14:paraId="0138EC89" w14:textId="77777777" w:rsidR="00817413" w:rsidRPr="00817413" w:rsidRDefault="00817413" w:rsidP="00817413">
            <w:pPr>
              <w:spacing w:line="320" w:lineRule="atLeast"/>
            </w:pPr>
            <w:r w:rsidRPr="00817413">
              <w:t xml:space="preserve">Employer </w:t>
            </w:r>
          </w:p>
        </w:tc>
        <w:tc>
          <w:tcPr>
            <w:tcW w:w="5287" w:type="dxa"/>
          </w:tcPr>
          <w:p w14:paraId="7FD6EE53" w14:textId="77777777" w:rsidR="00817413" w:rsidRPr="00817413" w:rsidRDefault="00817413" w:rsidP="00817413">
            <w:pPr>
              <w:spacing w:line="320" w:lineRule="atLeast"/>
            </w:pPr>
            <w:r w:rsidRPr="00817413">
              <w:t>Golden House</w:t>
            </w:r>
          </w:p>
        </w:tc>
      </w:tr>
      <w:tr w:rsidR="00817413" w:rsidRPr="00817413" w14:paraId="1B8F6226" w14:textId="77777777" w:rsidTr="00DB5F6F">
        <w:tc>
          <w:tcPr>
            <w:tcW w:w="3330" w:type="dxa"/>
            <w:shd w:val="clear" w:color="auto" w:fill="E7E6E6" w:themeFill="background2"/>
          </w:tcPr>
          <w:p w14:paraId="5A6C02F6" w14:textId="77777777" w:rsidR="00817413" w:rsidRPr="00817413" w:rsidRDefault="00817413" w:rsidP="00817413">
            <w:pPr>
              <w:spacing w:line="320" w:lineRule="atLeast"/>
            </w:pPr>
            <w:r w:rsidRPr="00817413">
              <w:t>Position</w:t>
            </w:r>
          </w:p>
        </w:tc>
        <w:tc>
          <w:tcPr>
            <w:tcW w:w="5287" w:type="dxa"/>
          </w:tcPr>
          <w:p w14:paraId="7CBA8BBA" w14:textId="77777777" w:rsidR="00817413" w:rsidRPr="00817413" w:rsidRDefault="00817413" w:rsidP="00817413">
            <w:pPr>
              <w:spacing w:line="320" w:lineRule="atLeast"/>
            </w:pPr>
            <w:r w:rsidRPr="00817413">
              <w:t>Violence Prevention Educator</w:t>
            </w:r>
          </w:p>
        </w:tc>
      </w:tr>
      <w:tr w:rsidR="00817413" w:rsidRPr="00817413" w14:paraId="5BA0DE97" w14:textId="77777777" w:rsidTr="00DB5F6F">
        <w:tc>
          <w:tcPr>
            <w:tcW w:w="3330" w:type="dxa"/>
            <w:shd w:val="clear" w:color="auto" w:fill="E7E6E6" w:themeFill="background2"/>
          </w:tcPr>
          <w:p w14:paraId="66B4FDC8" w14:textId="77777777" w:rsidR="00817413" w:rsidRPr="00817413" w:rsidRDefault="00817413" w:rsidP="00817413">
            <w:pPr>
              <w:spacing w:line="320" w:lineRule="atLeast"/>
            </w:pPr>
            <w:r w:rsidRPr="00817413">
              <w:t>City and state</w:t>
            </w:r>
          </w:p>
        </w:tc>
        <w:tc>
          <w:tcPr>
            <w:tcW w:w="5287" w:type="dxa"/>
          </w:tcPr>
          <w:p w14:paraId="4878C16A" w14:textId="77777777" w:rsidR="00817413" w:rsidRPr="00817413" w:rsidRDefault="00817413" w:rsidP="00817413">
            <w:pPr>
              <w:spacing w:line="320" w:lineRule="atLeast"/>
            </w:pPr>
            <w:r w:rsidRPr="00817413">
              <w:t>Green Bay, WIU</w:t>
            </w:r>
          </w:p>
        </w:tc>
      </w:tr>
      <w:tr w:rsidR="00817413" w:rsidRPr="00817413" w14:paraId="0157F089" w14:textId="77777777" w:rsidTr="00DB5F6F">
        <w:tc>
          <w:tcPr>
            <w:tcW w:w="3330" w:type="dxa"/>
            <w:shd w:val="clear" w:color="auto" w:fill="E7E6E6" w:themeFill="background2"/>
          </w:tcPr>
          <w:p w14:paraId="458833F3" w14:textId="77777777" w:rsidR="00817413" w:rsidRPr="00817413" w:rsidRDefault="00817413" w:rsidP="00817413">
            <w:pPr>
              <w:spacing w:line="320" w:lineRule="atLeast"/>
            </w:pPr>
            <w:r w:rsidRPr="00817413">
              <w:t>Start date (month/year)</w:t>
            </w:r>
          </w:p>
        </w:tc>
        <w:tc>
          <w:tcPr>
            <w:tcW w:w="5287" w:type="dxa"/>
          </w:tcPr>
          <w:p w14:paraId="153DDD1A" w14:textId="77777777" w:rsidR="00817413" w:rsidRPr="00817413" w:rsidRDefault="00817413" w:rsidP="00817413">
            <w:pPr>
              <w:spacing w:line="320" w:lineRule="atLeast"/>
            </w:pPr>
            <w:r w:rsidRPr="00817413">
              <w:t>10/2006</w:t>
            </w:r>
          </w:p>
        </w:tc>
      </w:tr>
      <w:tr w:rsidR="00817413" w:rsidRPr="00817413" w14:paraId="4E0A2840" w14:textId="77777777" w:rsidTr="00DB5F6F">
        <w:tc>
          <w:tcPr>
            <w:tcW w:w="3330" w:type="dxa"/>
            <w:shd w:val="clear" w:color="auto" w:fill="E7E6E6" w:themeFill="background2"/>
          </w:tcPr>
          <w:p w14:paraId="25B37331" w14:textId="77777777" w:rsidR="00817413" w:rsidRPr="00817413" w:rsidRDefault="00817413" w:rsidP="00817413">
            <w:pPr>
              <w:spacing w:line="320" w:lineRule="atLeast"/>
            </w:pPr>
            <w:r w:rsidRPr="00817413">
              <w:t>End date (month/year)</w:t>
            </w:r>
          </w:p>
        </w:tc>
        <w:tc>
          <w:tcPr>
            <w:tcW w:w="5287" w:type="dxa"/>
          </w:tcPr>
          <w:p w14:paraId="7056D3D9" w14:textId="77777777" w:rsidR="00817413" w:rsidRPr="00817413" w:rsidRDefault="00817413" w:rsidP="00817413">
            <w:pPr>
              <w:spacing w:line="320" w:lineRule="atLeast"/>
            </w:pPr>
            <w:r w:rsidRPr="00817413">
              <w:t>6/2007</w:t>
            </w:r>
          </w:p>
        </w:tc>
      </w:tr>
    </w:tbl>
    <w:p w14:paraId="76B6FD95" w14:textId="77777777" w:rsidR="00817413" w:rsidRPr="00817413" w:rsidRDefault="00817413" w:rsidP="00817413">
      <w:pPr>
        <w:spacing w:line="320" w:lineRule="atLeast"/>
        <w:contextualSpacing/>
        <w:rPr>
          <w:rFonts w:cstheme="minorBidi"/>
          <w:sz w:val="18"/>
          <w:szCs w:val="18"/>
        </w:rPr>
      </w:pPr>
    </w:p>
    <w:tbl>
      <w:tblPr>
        <w:tblStyle w:val="TableGrid817"/>
        <w:tblW w:w="8617" w:type="dxa"/>
        <w:tblInd w:w="918" w:type="dxa"/>
        <w:tblLayout w:type="fixed"/>
        <w:tblLook w:val="04A0" w:firstRow="1" w:lastRow="0" w:firstColumn="1" w:lastColumn="0" w:noHBand="0" w:noVBand="1"/>
      </w:tblPr>
      <w:tblGrid>
        <w:gridCol w:w="3330"/>
        <w:gridCol w:w="5287"/>
      </w:tblGrid>
      <w:tr w:rsidR="00817413" w:rsidRPr="00817413" w14:paraId="42379CF5" w14:textId="77777777" w:rsidTr="00DB5F6F">
        <w:tc>
          <w:tcPr>
            <w:tcW w:w="3330" w:type="dxa"/>
            <w:shd w:val="clear" w:color="auto" w:fill="E7E6E6" w:themeFill="background2"/>
          </w:tcPr>
          <w:p w14:paraId="652B3144" w14:textId="77777777" w:rsidR="00817413" w:rsidRPr="00817413" w:rsidRDefault="00817413" w:rsidP="00817413">
            <w:pPr>
              <w:spacing w:line="320" w:lineRule="atLeast"/>
            </w:pPr>
            <w:r w:rsidRPr="00817413">
              <w:t xml:space="preserve">Employer </w:t>
            </w:r>
          </w:p>
        </w:tc>
        <w:tc>
          <w:tcPr>
            <w:tcW w:w="5287" w:type="dxa"/>
          </w:tcPr>
          <w:p w14:paraId="450DEC86" w14:textId="77777777" w:rsidR="00817413" w:rsidRPr="00817413" w:rsidRDefault="00817413" w:rsidP="00817413">
            <w:pPr>
              <w:spacing w:line="320" w:lineRule="atLeast"/>
            </w:pPr>
            <w:r w:rsidRPr="00817413">
              <w:t>WI Department of Corrections, Division of Community Corrections</w:t>
            </w:r>
          </w:p>
        </w:tc>
      </w:tr>
      <w:tr w:rsidR="00817413" w:rsidRPr="00817413" w14:paraId="1125C380" w14:textId="77777777" w:rsidTr="00DB5F6F">
        <w:tc>
          <w:tcPr>
            <w:tcW w:w="3330" w:type="dxa"/>
            <w:shd w:val="clear" w:color="auto" w:fill="E7E6E6" w:themeFill="background2"/>
          </w:tcPr>
          <w:p w14:paraId="6A8D3965" w14:textId="77777777" w:rsidR="00817413" w:rsidRPr="00817413" w:rsidRDefault="00817413" w:rsidP="00817413">
            <w:pPr>
              <w:spacing w:line="320" w:lineRule="atLeast"/>
            </w:pPr>
            <w:r w:rsidRPr="00817413">
              <w:t>Position</w:t>
            </w:r>
          </w:p>
        </w:tc>
        <w:tc>
          <w:tcPr>
            <w:tcW w:w="5287" w:type="dxa"/>
          </w:tcPr>
          <w:p w14:paraId="46DFC217" w14:textId="77777777" w:rsidR="00817413" w:rsidRPr="00817413" w:rsidRDefault="00817413" w:rsidP="00817413">
            <w:pPr>
              <w:spacing w:line="320" w:lineRule="atLeast"/>
            </w:pPr>
            <w:r w:rsidRPr="00817413">
              <w:t>Limited Term Probation and Parole Agent</w:t>
            </w:r>
          </w:p>
        </w:tc>
      </w:tr>
      <w:tr w:rsidR="00817413" w:rsidRPr="00817413" w14:paraId="6B3BE35A" w14:textId="77777777" w:rsidTr="00DB5F6F">
        <w:tc>
          <w:tcPr>
            <w:tcW w:w="3330" w:type="dxa"/>
            <w:shd w:val="clear" w:color="auto" w:fill="E7E6E6" w:themeFill="background2"/>
          </w:tcPr>
          <w:p w14:paraId="70C9C27D" w14:textId="77777777" w:rsidR="00817413" w:rsidRPr="00817413" w:rsidRDefault="00817413" w:rsidP="00817413">
            <w:pPr>
              <w:spacing w:line="320" w:lineRule="atLeast"/>
            </w:pPr>
            <w:r w:rsidRPr="00817413">
              <w:t>City and state</w:t>
            </w:r>
          </w:p>
        </w:tc>
        <w:tc>
          <w:tcPr>
            <w:tcW w:w="5287" w:type="dxa"/>
          </w:tcPr>
          <w:p w14:paraId="07373012" w14:textId="77777777" w:rsidR="00817413" w:rsidRPr="00817413" w:rsidRDefault="00817413" w:rsidP="00817413">
            <w:pPr>
              <w:spacing w:line="320" w:lineRule="atLeast"/>
            </w:pPr>
            <w:r w:rsidRPr="00817413">
              <w:t>Green Bay, WI</w:t>
            </w:r>
          </w:p>
        </w:tc>
      </w:tr>
      <w:tr w:rsidR="00817413" w:rsidRPr="00817413" w14:paraId="0DE74DD9" w14:textId="77777777" w:rsidTr="00DB5F6F">
        <w:tc>
          <w:tcPr>
            <w:tcW w:w="3330" w:type="dxa"/>
            <w:shd w:val="clear" w:color="auto" w:fill="E7E6E6" w:themeFill="background2"/>
          </w:tcPr>
          <w:p w14:paraId="738DD21A" w14:textId="77777777" w:rsidR="00817413" w:rsidRPr="00817413" w:rsidRDefault="00817413" w:rsidP="00817413">
            <w:pPr>
              <w:spacing w:line="320" w:lineRule="atLeast"/>
            </w:pPr>
            <w:r w:rsidRPr="00817413">
              <w:t>Start date (month/year)</w:t>
            </w:r>
          </w:p>
        </w:tc>
        <w:tc>
          <w:tcPr>
            <w:tcW w:w="5287" w:type="dxa"/>
          </w:tcPr>
          <w:p w14:paraId="22C22A8E" w14:textId="77777777" w:rsidR="00817413" w:rsidRPr="00817413" w:rsidRDefault="00817413" w:rsidP="00817413">
            <w:pPr>
              <w:spacing w:line="320" w:lineRule="atLeast"/>
            </w:pPr>
            <w:r w:rsidRPr="00817413">
              <w:t>8/2006</w:t>
            </w:r>
          </w:p>
        </w:tc>
      </w:tr>
      <w:tr w:rsidR="00817413" w:rsidRPr="00817413" w14:paraId="3A5C1A68" w14:textId="77777777" w:rsidTr="00DB5F6F">
        <w:tc>
          <w:tcPr>
            <w:tcW w:w="3330" w:type="dxa"/>
            <w:shd w:val="clear" w:color="auto" w:fill="E7E6E6" w:themeFill="background2"/>
          </w:tcPr>
          <w:p w14:paraId="7DA24383" w14:textId="77777777" w:rsidR="00817413" w:rsidRPr="00817413" w:rsidRDefault="00817413" w:rsidP="00817413">
            <w:pPr>
              <w:spacing w:line="320" w:lineRule="atLeast"/>
            </w:pPr>
            <w:r w:rsidRPr="00817413">
              <w:t>End date (month/year)</w:t>
            </w:r>
          </w:p>
        </w:tc>
        <w:tc>
          <w:tcPr>
            <w:tcW w:w="5287" w:type="dxa"/>
          </w:tcPr>
          <w:p w14:paraId="5504F5F2" w14:textId="77777777" w:rsidR="00817413" w:rsidRPr="00817413" w:rsidRDefault="00817413" w:rsidP="00817413">
            <w:pPr>
              <w:spacing w:line="320" w:lineRule="atLeast"/>
            </w:pPr>
            <w:r w:rsidRPr="00817413">
              <w:t>10/2006</w:t>
            </w:r>
          </w:p>
        </w:tc>
      </w:tr>
    </w:tbl>
    <w:p w14:paraId="29EC130B" w14:textId="77777777" w:rsidR="00B63827" w:rsidRDefault="00B63827" w:rsidP="00817413">
      <w:pPr>
        <w:spacing w:after="160" w:line="320" w:lineRule="atLeast"/>
        <w:ind w:left="720" w:hanging="720"/>
        <w:rPr>
          <w:rFonts w:cstheme="minorBidi"/>
          <w:sz w:val="22"/>
          <w:szCs w:val="22"/>
        </w:rPr>
      </w:pPr>
    </w:p>
    <w:p w14:paraId="7548ACF5" w14:textId="77777777" w:rsidR="00B63827" w:rsidRDefault="00B63827" w:rsidP="00817413">
      <w:pPr>
        <w:spacing w:after="160" w:line="320" w:lineRule="atLeast"/>
        <w:ind w:left="720" w:hanging="720"/>
        <w:rPr>
          <w:rFonts w:cstheme="minorBidi"/>
          <w:sz w:val="22"/>
          <w:szCs w:val="22"/>
        </w:rPr>
      </w:pPr>
    </w:p>
    <w:p w14:paraId="7A6DEB48" w14:textId="60A356E0"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lastRenderedPageBreak/>
        <w:t>Current professional, academic, community-related, and scientific memberships.</w:t>
      </w:r>
    </w:p>
    <w:p w14:paraId="65E831C0" w14:textId="77777777" w:rsidR="00817413" w:rsidRPr="00817413" w:rsidRDefault="00817413" w:rsidP="009C48BD">
      <w:pPr>
        <w:numPr>
          <w:ilvl w:val="0"/>
          <w:numId w:val="13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Council on Social Work Education (CSWE), current member</w:t>
      </w:r>
    </w:p>
    <w:p w14:paraId="17C971B0" w14:textId="77777777" w:rsidR="00817413" w:rsidRPr="00817413" w:rsidRDefault="00817413" w:rsidP="009C48BD">
      <w:pPr>
        <w:numPr>
          <w:ilvl w:val="0"/>
          <w:numId w:val="133"/>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National Association of Community and Restorative Justice, current member</w:t>
      </w:r>
    </w:p>
    <w:p w14:paraId="261B25BC" w14:textId="77777777" w:rsidR="00817413" w:rsidRPr="00817413" w:rsidRDefault="00817413" w:rsidP="00817413">
      <w:pPr>
        <w:spacing w:after="120" w:line="320" w:lineRule="atLeast"/>
        <w:ind w:left="720" w:hanging="720"/>
        <w:contextualSpacing/>
        <w:rPr>
          <w:rFonts w:cstheme="minorBidi"/>
          <w:sz w:val="22"/>
          <w:szCs w:val="22"/>
        </w:rPr>
      </w:pPr>
    </w:p>
    <w:p w14:paraId="7A836AFF" w14:textId="77777777" w:rsidR="00817413" w:rsidRPr="00817413" w:rsidRDefault="00817413" w:rsidP="00817413">
      <w:pPr>
        <w:spacing w:after="160" w:line="320" w:lineRule="atLeast"/>
        <w:rPr>
          <w:rFonts w:cstheme="minorBidi"/>
          <w:sz w:val="22"/>
          <w:szCs w:val="22"/>
        </w:rPr>
      </w:pPr>
      <w:r w:rsidRPr="00817413">
        <w:rPr>
          <w:rFonts w:cstheme="minorBidi"/>
          <w:sz w:val="22"/>
          <w:szCs w:val="22"/>
        </w:rPr>
        <w:t>Community service responsibilities and activities for the last 3 years.</w:t>
      </w:r>
    </w:p>
    <w:p w14:paraId="1EACA057" w14:textId="77777777" w:rsidR="00817413" w:rsidRPr="00817413" w:rsidRDefault="00817413" w:rsidP="009C48BD">
      <w:pPr>
        <w:numPr>
          <w:ilvl w:val="0"/>
          <w:numId w:val="134"/>
        </w:numPr>
        <w:spacing w:after="160" w:line="320" w:lineRule="atLeast"/>
        <w:contextualSpacing/>
        <w:rPr>
          <w:rFonts w:eastAsia="Times New Roman" w:cs="Times New Roman"/>
          <w:b/>
          <w:spacing w:val="-3"/>
          <w:sz w:val="22"/>
          <w:szCs w:val="20"/>
        </w:rPr>
      </w:pPr>
      <w:r w:rsidRPr="00817413">
        <w:rPr>
          <w:rFonts w:eastAsia="Times New Roman" w:cs="Times New Roman"/>
          <w:spacing w:val="-3"/>
          <w:sz w:val="22"/>
          <w:szCs w:val="20"/>
        </w:rPr>
        <w:t>Advisory Council Member</w:t>
      </w:r>
      <w:r w:rsidRPr="00817413">
        <w:rPr>
          <w:rFonts w:eastAsia="Times New Roman" w:cs="Times New Roman"/>
          <w:b/>
          <w:spacing w:val="-3"/>
          <w:sz w:val="22"/>
          <w:szCs w:val="20"/>
        </w:rPr>
        <w:t xml:space="preserve">, </w:t>
      </w:r>
      <w:r w:rsidRPr="00817413">
        <w:rPr>
          <w:rFonts w:eastAsia="Times New Roman" w:cs="Times New Roman"/>
          <w:spacing w:val="-3"/>
          <w:sz w:val="22"/>
          <w:szCs w:val="20"/>
        </w:rPr>
        <w:t>University of Wisconsin – Madison, Native American Center for Health Professions (NACHP), 2013- Present</w:t>
      </w:r>
    </w:p>
    <w:p w14:paraId="5F8FEC11" w14:textId="77777777" w:rsidR="00817413" w:rsidRPr="00817413" w:rsidRDefault="00817413" w:rsidP="009C48BD">
      <w:pPr>
        <w:numPr>
          <w:ilvl w:val="0"/>
          <w:numId w:val="134"/>
        </w:numPr>
        <w:spacing w:after="160" w:line="320" w:lineRule="atLeast"/>
        <w:contextualSpacing/>
        <w:rPr>
          <w:rFonts w:eastAsia="Times New Roman" w:cs="Times New Roman"/>
          <w:spacing w:val="-3"/>
          <w:sz w:val="22"/>
          <w:szCs w:val="20"/>
        </w:rPr>
      </w:pPr>
      <w:r w:rsidRPr="00817413">
        <w:rPr>
          <w:rFonts w:eastAsia="Times New Roman" w:cs="Times New Roman"/>
          <w:bCs/>
          <w:spacing w:val="-3"/>
          <w:sz w:val="22"/>
          <w:szCs w:val="20"/>
        </w:rPr>
        <w:t>PhD Student Representative</w:t>
      </w:r>
      <w:r w:rsidRPr="00817413">
        <w:rPr>
          <w:rFonts w:eastAsia="Times New Roman" w:cs="Times New Roman"/>
          <w:spacing w:val="-3"/>
          <w:sz w:val="22"/>
          <w:szCs w:val="20"/>
        </w:rPr>
        <w:t>, PhD Program Committee, University of Minnesota, School of Social Work, 2018-2019</w:t>
      </w:r>
    </w:p>
    <w:p w14:paraId="2F602670" w14:textId="77777777" w:rsidR="00817413" w:rsidRPr="00817413" w:rsidRDefault="00817413" w:rsidP="009C48BD">
      <w:pPr>
        <w:numPr>
          <w:ilvl w:val="0"/>
          <w:numId w:val="134"/>
        </w:numPr>
        <w:spacing w:after="160" w:line="320" w:lineRule="atLeast"/>
        <w:contextualSpacing/>
        <w:rPr>
          <w:rFonts w:eastAsia="Times New Roman" w:cs="Times New Roman"/>
          <w:spacing w:val="-3"/>
          <w:sz w:val="22"/>
          <w:szCs w:val="20"/>
        </w:rPr>
      </w:pPr>
      <w:r w:rsidRPr="00817413">
        <w:rPr>
          <w:rFonts w:eastAsia="Times New Roman" w:cs="Times New Roman"/>
          <w:bCs/>
          <w:spacing w:val="-3"/>
          <w:sz w:val="22"/>
          <w:szCs w:val="20"/>
        </w:rPr>
        <w:t>Mentor,</w:t>
      </w:r>
      <w:r w:rsidRPr="00817413">
        <w:rPr>
          <w:rFonts w:eastAsia="Times New Roman" w:cs="Times New Roman"/>
          <w:b/>
          <w:bCs/>
          <w:spacing w:val="-3"/>
          <w:sz w:val="22"/>
          <w:szCs w:val="20"/>
        </w:rPr>
        <w:t xml:space="preserve"> </w:t>
      </w:r>
      <w:r w:rsidRPr="00817413">
        <w:rPr>
          <w:rFonts w:eastAsia="Times New Roman" w:cs="Times New Roman"/>
          <w:spacing w:val="-3"/>
          <w:sz w:val="22"/>
          <w:szCs w:val="20"/>
        </w:rPr>
        <w:t>Menominee Doctoral Student Support Group, 2021- present</w:t>
      </w:r>
    </w:p>
    <w:p w14:paraId="16AF5D7F" w14:textId="77777777" w:rsidR="00817413" w:rsidRPr="00817413" w:rsidRDefault="00817413" w:rsidP="009C48BD">
      <w:pPr>
        <w:numPr>
          <w:ilvl w:val="0"/>
          <w:numId w:val="134"/>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 xml:space="preserve">Vice-Chair, American Indian Parent Committee, Roseville Area School District, Roseville MN, 2019-2020 </w:t>
      </w:r>
    </w:p>
    <w:p w14:paraId="60A29D90" w14:textId="77777777" w:rsidR="00817413" w:rsidRPr="00817413" w:rsidRDefault="00817413" w:rsidP="009C48BD">
      <w:pPr>
        <w:numPr>
          <w:ilvl w:val="0"/>
          <w:numId w:val="134"/>
        </w:numPr>
        <w:spacing w:after="160" w:line="320" w:lineRule="atLeast"/>
        <w:contextualSpacing/>
        <w:rPr>
          <w:rFonts w:eastAsia="Times New Roman" w:cs="Times New Roman"/>
          <w:spacing w:val="-3"/>
          <w:sz w:val="22"/>
          <w:szCs w:val="20"/>
        </w:rPr>
      </w:pPr>
      <w:r w:rsidRPr="00817413">
        <w:rPr>
          <w:rFonts w:eastAsia="Times New Roman" w:cs="Times New Roman"/>
          <w:spacing w:val="-3"/>
          <w:sz w:val="22"/>
          <w:szCs w:val="20"/>
        </w:rPr>
        <w:t>American Indian Parent Committee Chair, Roseville Area School District, Roseville MN, 2016-2018.</w:t>
      </w:r>
    </w:p>
    <w:p w14:paraId="598381A4" w14:textId="77777777" w:rsidR="00817413" w:rsidRPr="00817413" w:rsidRDefault="00817413" w:rsidP="00817413">
      <w:pPr>
        <w:spacing w:after="120" w:line="320" w:lineRule="atLeast"/>
        <w:ind w:left="720" w:hanging="720"/>
        <w:contextualSpacing/>
        <w:rPr>
          <w:rFonts w:cstheme="minorBidi"/>
          <w:sz w:val="22"/>
          <w:szCs w:val="22"/>
        </w:rPr>
      </w:pPr>
    </w:p>
    <w:p w14:paraId="251152BC"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Special awards, fellowships, grants, or any other recognition you have received during the last 3 years.</w:t>
      </w:r>
    </w:p>
    <w:p w14:paraId="249FCE31" w14:textId="77777777" w:rsidR="00817413" w:rsidRPr="00817413" w:rsidRDefault="00817413" w:rsidP="009C48BD">
      <w:pPr>
        <w:numPr>
          <w:ilvl w:val="0"/>
          <w:numId w:val="134"/>
        </w:numPr>
        <w:spacing w:after="160" w:line="320" w:lineRule="atLeast"/>
        <w:contextualSpacing/>
        <w:rPr>
          <w:rFonts w:eastAsia="Times New Roman" w:cs="Times New Roman"/>
          <w:bCs/>
          <w:spacing w:val="-3"/>
          <w:sz w:val="22"/>
          <w:szCs w:val="20"/>
        </w:rPr>
      </w:pPr>
      <w:r w:rsidRPr="00817413">
        <w:rPr>
          <w:rFonts w:eastAsia="Times New Roman" w:cs="Times New Roman"/>
          <w:bCs/>
          <w:spacing w:val="-3"/>
          <w:sz w:val="22"/>
          <w:szCs w:val="20"/>
        </w:rPr>
        <w:t>University of Wisconsin – Green Bay, Equity, Diversity, and Inclusion Committee, CHESW Consultant, 2021-2022</w:t>
      </w:r>
    </w:p>
    <w:p w14:paraId="21B5E3C0" w14:textId="77777777" w:rsidR="00817413" w:rsidRPr="00817413" w:rsidRDefault="00817413" w:rsidP="009C48BD">
      <w:pPr>
        <w:numPr>
          <w:ilvl w:val="0"/>
          <w:numId w:val="134"/>
        </w:numPr>
        <w:spacing w:after="160" w:line="320" w:lineRule="atLeast"/>
        <w:contextualSpacing/>
        <w:rPr>
          <w:rFonts w:eastAsia="Times New Roman" w:cs="Times New Roman"/>
          <w:bCs/>
          <w:spacing w:val="-3"/>
          <w:sz w:val="22"/>
          <w:szCs w:val="20"/>
        </w:rPr>
      </w:pPr>
      <w:r w:rsidRPr="00817413">
        <w:rPr>
          <w:rFonts w:eastAsia="Times New Roman" w:cs="Times New Roman"/>
          <w:spacing w:val="-3"/>
          <w:sz w:val="22"/>
          <w:szCs w:val="20"/>
        </w:rPr>
        <w:t>NCRE Scholars Program: Cohort 10 2021-2023,</w:t>
      </w:r>
      <w:r w:rsidRPr="00817413">
        <w:rPr>
          <w:rFonts w:eastAsia="Times New Roman" w:cs="Times New Roman"/>
          <w:b/>
          <w:spacing w:val="-3"/>
          <w:sz w:val="22"/>
          <w:szCs w:val="20"/>
        </w:rPr>
        <w:t xml:space="preserve"> </w:t>
      </w:r>
      <w:r w:rsidRPr="00817413">
        <w:rPr>
          <w:rFonts w:eastAsia="Times New Roman" w:cs="Times New Roman"/>
          <w:bCs/>
          <w:spacing w:val="-3"/>
          <w:sz w:val="22"/>
          <w:szCs w:val="20"/>
        </w:rPr>
        <w:t>National Children’s Research Exchange, Centers for American Indian and Alaska Native Health, University of Colorado, Colorado School of Public Health</w:t>
      </w:r>
    </w:p>
    <w:p w14:paraId="59EF0E32" w14:textId="77777777" w:rsidR="00817413" w:rsidRPr="00817413" w:rsidRDefault="00817413" w:rsidP="009C48BD">
      <w:pPr>
        <w:numPr>
          <w:ilvl w:val="0"/>
          <w:numId w:val="134"/>
        </w:numPr>
        <w:spacing w:after="160" w:line="320" w:lineRule="atLeast"/>
        <w:contextualSpacing/>
        <w:rPr>
          <w:rFonts w:eastAsia="Times New Roman" w:cs="Times New Roman"/>
          <w:spacing w:val="-3"/>
          <w:sz w:val="22"/>
          <w:szCs w:val="20"/>
        </w:rPr>
      </w:pPr>
      <w:r w:rsidRPr="00817413">
        <w:rPr>
          <w:rFonts w:eastAsia="Times New Roman" w:cs="Times New Roman"/>
          <w:bCs/>
          <w:spacing w:val="-3"/>
          <w:sz w:val="22"/>
          <w:szCs w:val="20"/>
        </w:rPr>
        <w:t xml:space="preserve">Community Engagement and Community-Based Participatory Research Award: </w:t>
      </w:r>
      <w:r w:rsidRPr="00817413">
        <w:rPr>
          <w:rFonts w:eastAsia="Times New Roman" w:cs="Times New Roman"/>
          <w:bCs/>
          <w:i/>
          <w:iCs/>
          <w:spacing w:val="-3"/>
          <w:sz w:val="22"/>
          <w:szCs w:val="20"/>
        </w:rPr>
        <w:t>Three Sisters Project</w:t>
      </w:r>
      <w:r w:rsidRPr="00817413">
        <w:rPr>
          <w:rFonts w:eastAsia="Times New Roman" w:cs="Times New Roman"/>
          <w:bCs/>
          <w:spacing w:val="-3"/>
          <w:sz w:val="22"/>
          <w:szCs w:val="20"/>
        </w:rPr>
        <w:t xml:space="preserve"> with Oneida Nation. Sub award from Center for the Ethics of Indigenous Genomic Research, Center of Excellence in Ethical, Legal and Social Implications Research. National Institutes of Health, National Human Genome Research Institute (RM1HG009042). 2021</w:t>
      </w:r>
    </w:p>
    <w:p w14:paraId="43007F03" w14:textId="77777777" w:rsidR="00817413" w:rsidRPr="00817413" w:rsidRDefault="00817413" w:rsidP="009C48BD">
      <w:pPr>
        <w:numPr>
          <w:ilvl w:val="0"/>
          <w:numId w:val="134"/>
        </w:numPr>
        <w:spacing w:after="160" w:line="320" w:lineRule="atLeast"/>
        <w:contextualSpacing/>
        <w:rPr>
          <w:rFonts w:eastAsia="Times New Roman" w:cs="Times New Roman"/>
          <w:b/>
          <w:spacing w:val="-3"/>
          <w:sz w:val="22"/>
          <w:szCs w:val="20"/>
        </w:rPr>
      </w:pPr>
      <w:r w:rsidRPr="00817413">
        <w:rPr>
          <w:rFonts w:eastAsia="Times New Roman" w:cs="Times New Roman"/>
          <w:bCs/>
          <w:spacing w:val="-3"/>
          <w:sz w:val="22"/>
          <w:szCs w:val="20"/>
        </w:rPr>
        <w:t>Mary E. Pennock Scholarship, University of Minnesota – Twin Cities, 2020</w:t>
      </w:r>
    </w:p>
    <w:p w14:paraId="051570AF" w14:textId="77777777" w:rsidR="00817413" w:rsidRPr="00817413" w:rsidRDefault="00817413" w:rsidP="009C48BD">
      <w:pPr>
        <w:numPr>
          <w:ilvl w:val="0"/>
          <w:numId w:val="134"/>
        </w:numPr>
        <w:spacing w:after="160" w:line="320" w:lineRule="atLeast"/>
        <w:contextualSpacing/>
        <w:rPr>
          <w:rFonts w:eastAsia="Times New Roman" w:cs="Times New Roman"/>
          <w:bCs/>
          <w:spacing w:val="-3"/>
          <w:sz w:val="22"/>
          <w:szCs w:val="20"/>
        </w:rPr>
      </w:pPr>
      <w:r w:rsidRPr="00817413">
        <w:rPr>
          <w:rFonts w:eastAsia="Times New Roman" w:cs="Times New Roman"/>
          <w:bCs/>
          <w:spacing w:val="-3"/>
          <w:sz w:val="22"/>
          <w:szCs w:val="20"/>
        </w:rPr>
        <w:t>University of Minnesota, School of Social Work Social Innovation Challenge: Organizational Advisor to MSW student’s implementation of a toolkit for their peers to operationalize vital conversations on race with an intentional trajectory toward collective liberation and justice. Facilitation of a series of “train-the-trainer” seminars on the toolkit and organize check-in/follow-up sessions for fellow students in the School of Social Work, 2020</w:t>
      </w:r>
    </w:p>
    <w:p w14:paraId="22908DD7" w14:textId="77777777" w:rsidR="00817413" w:rsidRPr="00817413" w:rsidRDefault="00817413" w:rsidP="00817413">
      <w:pPr>
        <w:spacing w:after="160" w:line="320" w:lineRule="atLeast"/>
        <w:ind w:left="720" w:hanging="720"/>
        <w:rPr>
          <w:rFonts w:cstheme="minorBidi"/>
          <w:bCs/>
          <w:sz w:val="22"/>
          <w:szCs w:val="22"/>
        </w:rPr>
      </w:pPr>
      <w:r w:rsidRPr="00817413">
        <w:rPr>
          <w:rFonts w:cstheme="minorBidi"/>
          <w:bCs/>
          <w:sz w:val="22"/>
          <w:szCs w:val="22"/>
        </w:rPr>
        <w:tab/>
        <w:t>University of Minnesota, College of Education and Human Development, Education Research &amp; Education Equity category, “The Center for Regional and Tribal Child Welfare Studies: Reducing disparities through Indigenous social work education, People’s Choice Award, 2019</w:t>
      </w:r>
    </w:p>
    <w:p w14:paraId="392F7D47" w14:textId="77777777" w:rsidR="00817413" w:rsidRPr="00817413" w:rsidRDefault="00817413" w:rsidP="00817413">
      <w:pPr>
        <w:spacing w:after="160" w:line="320" w:lineRule="atLeast"/>
        <w:ind w:left="720" w:hanging="720"/>
        <w:rPr>
          <w:rFonts w:cstheme="minorBidi"/>
          <w:sz w:val="22"/>
          <w:szCs w:val="22"/>
        </w:rPr>
      </w:pPr>
      <w:r w:rsidRPr="00817413">
        <w:rPr>
          <w:rFonts w:cstheme="minorBidi"/>
          <w:sz w:val="22"/>
          <w:szCs w:val="22"/>
        </w:rPr>
        <w:t>Professional presentations during the last 5 years.</w:t>
      </w:r>
    </w:p>
    <w:p w14:paraId="6DE5DBB1" w14:textId="77777777" w:rsidR="00817413" w:rsidRPr="00817413" w:rsidRDefault="00817413" w:rsidP="00817413">
      <w:pPr>
        <w:spacing w:after="120" w:line="320" w:lineRule="atLeast"/>
        <w:ind w:left="720"/>
        <w:contextualSpacing/>
        <w:rPr>
          <w:rFonts w:cstheme="minorBidi"/>
          <w:sz w:val="22"/>
          <w:szCs w:val="22"/>
        </w:rPr>
      </w:pPr>
      <w:r w:rsidRPr="00817413">
        <w:rPr>
          <w:rFonts w:cstheme="minorBidi"/>
          <w:sz w:val="22"/>
          <w:szCs w:val="22"/>
        </w:rPr>
        <w:t>JURIED PRESENTATIONS</w:t>
      </w:r>
    </w:p>
    <w:p w14:paraId="2629F968" w14:textId="77777777" w:rsidR="00817413" w:rsidRPr="00817413" w:rsidRDefault="00817413" w:rsidP="00817413">
      <w:pPr>
        <w:spacing w:after="120" w:line="320" w:lineRule="atLeast"/>
        <w:ind w:left="1440" w:hanging="720"/>
        <w:rPr>
          <w:rFonts w:cstheme="minorBidi"/>
          <w:bCs/>
          <w:sz w:val="22"/>
          <w:szCs w:val="22"/>
        </w:rPr>
      </w:pPr>
      <w:r w:rsidRPr="00817413">
        <w:rPr>
          <w:rFonts w:cstheme="minorBidi"/>
          <w:sz w:val="22"/>
          <w:szCs w:val="22"/>
        </w:rPr>
        <w:lastRenderedPageBreak/>
        <w:t>Waubanascum, C</w:t>
      </w:r>
      <w:r w:rsidRPr="00817413">
        <w:rPr>
          <w:rFonts w:cstheme="minorBidi"/>
          <w:b/>
          <w:sz w:val="22"/>
          <w:szCs w:val="22"/>
        </w:rPr>
        <w:t xml:space="preserve">. </w:t>
      </w:r>
      <w:r w:rsidRPr="00817413">
        <w:rPr>
          <w:rFonts w:cstheme="minorBidi"/>
          <w:bCs/>
          <w:sz w:val="22"/>
          <w:szCs w:val="22"/>
        </w:rPr>
        <w:t xml:space="preserve">(2021, October 7). </w:t>
      </w:r>
      <w:r w:rsidRPr="00817413">
        <w:rPr>
          <w:rFonts w:cstheme="minorBidi"/>
          <w:bCs/>
          <w:i/>
          <w:iCs/>
          <w:sz w:val="22"/>
          <w:szCs w:val="22"/>
        </w:rPr>
        <w:t xml:space="preserve">This is how we show up for our relatives”: Understanding how Indigenous relative caregivers embody traditional kinship to resist the colonial child welfare system. </w:t>
      </w:r>
      <w:r w:rsidRPr="00817413">
        <w:rPr>
          <w:rFonts w:cstheme="minorBidi"/>
          <w:bCs/>
          <w:sz w:val="22"/>
          <w:szCs w:val="22"/>
        </w:rPr>
        <w:t xml:space="preserve">[Virtual Presentation]. Seven Generations Inter-Tribal Leadership Summit. </w:t>
      </w:r>
    </w:p>
    <w:p w14:paraId="3351D809" w14:textId="77777777" w:rsidR="00817413" w:rsidRPr="00817413" w:rsidRDefault="00817413" w:rsidP="00817413">
      <w:pPr>
        <w:spacing w:after="120" w:line="320" w:lineRule="atLeast"/>
        <w:ind w:left="1440" w:hanging="720"/>
        <w:rPr>
          <w:rFonts w:cstheme="minorBidi"/>
          <w:bCs/>
          <w:sz w:val="22"/>
          <w:szCs w:val="22"/>
        </w:rPr>
      </w:pPr>
      <w:r w:rsidRPr="00817413">
        <w:rPr>
          <w:rFonts w:cstheme="minorBidi"/>
          <w:sz w:val="22"/>
          <w:szCs w:val="22"/>
        </w:rPr>
        <w:t>Waubanascum, C</w:t>
      </w:r>
      <w:r w:rsidRPr="00817413">
        <w:rPr>
          <w:rFonts w:cstheme="minorBidi"/>
          <w:b/>
          <w:sz w:val="22"/>
          <w:szCs w:val="22"/>
        </w:rPr>
        <w:t xml:space="preserve">. </w:t>
      </w:r>
      <w:r w:rsidRPr="00817413">
        <w:rPr>
          <w:rFonts w:cstheme="minorBidi"/>
          <w:bCs/>
          <w:sz w:val="22"/>
          <w:szCs w:val="22"/>
        </w:rPr>
        <w:t xml:space="preserve">(2021, October 5). </w:t>
      </w:r>
      <w:r w:rsidRPr="00817413">
        <w:rPr>
          <w:rFonts w:cstheme="minorBidi"/>
          <w:bCs/>
          <w:i/>
          <w:iCs/>
          <w:sz w:val="22"/>
          <w:szCs w:val="22"/>
        </w:rPr>
        <w:t>Understanding how Indigenous relative caregivers resist the colonial child welfare system</w:t>
      </w:r>
      <w:r w:rsidRPr="00817413">
        <w:rPr>
          <w:rFonts w:cstheme="minorBidi"/>
          <w:bCs/>
          <w:sz w:val="22"/>
          <w:szCs w:val="22"/>
        </w:rPr>
        <w:t>. [Virtual Presentation]. Kempe International Virtual Conference: A Global Call to Action to Change Child Welfare.</w:t>
      </w:r>
    </w:p>
    <w:p w14:paraId="65D98F29"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bCs/>
          <w:sz w:val="22"/>
          <w:szCs w:val="22"/>
        </w:rPr>
        <w:t xml:space="preserve"> Singh, V., Waubanascum, C., Elias, G., Seidl, C., &amp; Savariego, A. (2020, May 7). </w:t>
      </w:r>
      <w:r w:rsidRPr="00817413">
        <w:rPr>
          <w:rFonts w:cstheme="minorBidi"/>
          <w:i/>
          <w:sz w:val="22"/>
          <w:szCs w:val="22"/>
        </w:rPr>
        <w:t xml:space="preserve">Back to Indigenous Futures: Engaged Research on Canoe Culture with Pacific Islanders and Dakota in Minnesota: Part 2 of 2 </w:t>
      </w:r>
      <w:r w:rsidRPr="00817413">
        <w:rPr>
          <w:rFonts w:cstheme="minorBidi"/>
          <w:sz w:val="22"/>
          <w:szCs w:val="22"/>
        </w:rPr>
        <w:t>[Roundtable presentation]. Native American and Indigenous Studies Association Conference, Toronto, CA. (Conference canceled).</w:t>
      </w:r>
    </w:p>
    <w:p w14:paraId="6655F315"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sz w:val="22"/>
          <w:szCs w:val="22"/>
        </w:rPr>
        <w:t>Waubanascum, C.,</w:t>
      </w:r>
      <w:r w:rsidRPr="00817413">
        <w:rPr>
          <w:rFonts w:cstheme="minorBidi"/>
          <w:b/>
          <w:sz w:val="22"/>
          <w:szCs w:val="22"/>
        </w:rPr>
        <w:t xml:space="preserve"> </w:t>
      </w:r>
      <w:r w:rsidRPr="00817413">
        <w:rPr>
          <w:rFonts w:cstheme="minorBidi"/>
          <w:sz w:val="22"/>
          <w:szCs w:val="22"/>
        </w:rPr>
        <w:t>(2020, March 26).</w:t>
      </w:r>
      <w:r w:rsidRPr="00817413">
        <w:rPr>
          <w:rFonts w:cstheme="minorBidi"/>
          <w:b/>
          <w:sz w:val="22"/>
          <w:szCs w:val="22"/>
        </w:rPr>
        <w:t xml:space="preserve"> </w:t>
      </w:r>
      <w:r w:rsidRPr="00817413">
        <w:rPr>
          <w:rFonts w:cstheme="minorBidi"/>
          <w:i/>
          <w:sz w:val="22"/>
          <w:szCs w:val="22"/>
        </w:rPr>
        <w:t xml:space="preserve">The Center for Regional and Tribal Child Welfare Studies: Impact of an Anishinaabe-centered social work program on MSW alums </w:t>
      </w:r>
      <w:r w:rsidRPr="00817413">
        <w:rPr>
          <w:rFonts w:cstheme="minorBidi"/>
          <w:sz w:val="22"/>
          <w:szCs w:val="22"/>
        </w:rPr>
        <w:t>[Poster session]. College of Education and Human Development Research Day, University of Minnesota, Minneapolis, MN. (Conference canceled).</w:t>
      </w:r>
    </w:p>
    <w:p w14:paraId="0A5B48A5"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bCs/>
          <w:sz w:val="22"/>
          <w:szCs w:val="22"/>
        </w:rPr>
        <w:t xml:space="preserve">Waubanascum, C., </w:t>
      </w:r>
      <w:r w:rsidRPr="00817413">
        <w:rPr>
          <w:rFonts w:cstheme="minorBidi"/>
          <w:sz w:val="22"/>
          <w:szCs w:val="22"/>
        </w:rPr>
        <w:t xml:space="preserve">(2020, March 12). </w:t>
      </w:r>
      <w:r w:rsidRPr="00817413">
        <w:rPr>
          <w:rFonts w:cstheme="minorBidi"/>
          <w:i/>
          <w:sz w:val="22"/>
          <w:szCs w:val="22"/>
        </w:rPr>
        <w:t xml:space="preserve">The Center for Regional and Tribal Child Welfare Studies: Reducing disparities through Indigenous social work education </w:t>
      </w:r>
      <w:r w:rsidRPr="00817413">
        <w:rPr>
          <w:rFonts w:cstheme="minorBidi"/>
          <w:sz w:val="22"/>
          <w:szCs w:val="22"/>
        </w:rPr>
        <w:t xml:space="preserve">[Oral presentation]. Minnesota Social Services Association, Minneapolis, MN. </w:t>
      </w:r>
    </w:p>
    <w:p w14:paraId="6AFE9783"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sz w:val="22"/>
          <w:szCs w:val="22"/>
        </w:rPr>
        <w:t xml:space="preserve">Waubanascum, C. (2019, October). </w:t>
      </w:r>
      <w:r w:rsidRPr="00817413">
        <w:rPr>
          <w:rFonts w:cstheme="minorBidi"/>
          <w:i/>
          <w:sz w:val="22"/>
          <w:szCs w:val="22"/>
        </w:rPr>
        <w:t xml:space="preserve">The Center for Regional and Tribal Child Welfare Studies: Reducing disparities through Indigenous social work education </w:t>
      </w:r>
      <w:r w:rsidRPr="00817413">
        <w:rPr>
          <w:rFonts w:cstheme="minorBidi"/>
          <w:sz w:val="22"/>
          <w:szCs w:val="22"/>
        </w:rPr>
        <w:t>[Oral presentation]. Council on Social Work Education, Annual Program Meeting, Denver, CO.</w:t>
      </w:r>
    </w:p>
    <w:p w14:paraId="440777EC"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sz w:val="22"/>
          <w:szCs w:val="22"/>
        </w:rPr>
        <w:t xml:space="preserve">Waubanascum, C. (2019, July). </w:t>
      </w:r>
      <w:r w:rsidRPr="00817413">
        <w:rPr>
          <w:rFonts w:cstheme="minorBidi"/>
          <w:i/>
          <w:sz w:val="22"/>
          <w:szCs w:val="22"/>
        </w:rPr>
        <w:t>Do No Harm: Working better with Indigenous communities through Indigenous social work education</w:t>
      </w:r>
      <w:r w:rsidRPr="00817413">
        <w:rPr>
          <w:rFonts w:cstheme="minorBidi"/>
          <w:sz w:val="22"/>
          <w:szCs w:val="22"/>
        </w:rPr>
        <w:t xml:space="preserve"> [Oral presentation]. Summer Institute on Global Indigeneities. Seattle, WA. </w:t>
      </w:r>
    </w:p>
    <w:p w14:paraId="6D9071F9"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sz w:val="22"/>
          <w:szCs w:val="22"/>
        </w:rPr>
        <w:t xml:space="preserve">Waubanascum, C., Haight, W., Glesener, D., Day, P., Bussey, B., &amp; Nichols, K. (2019, March). </w:t>
      </w:r>
      <w:r w:rsidRPr="00817413">
        <w:rPr>
          <w:rFonts w:cstheme="minorBidi"/>
          <w:i/>
          <w:sz w:val="22"/>
          <w:szCs w:val="22"/>
        </w:rPr>
        <w:t>The Center for Regional and Tribal Child Welfare Studies: Reducing disparities through Indigenous social work education</w:t>
      </w:r>
      <w:r w:rsidRPr="00817413">
        <w:rPr>
          <w:rFonts w:cstheme="minorBidi"/>
          <w:sz w:val="22"/>
          <w:szCs w:val="22"/>
        </w:rPr>
        <w:t xml:space="preserve"> [Poster session]. College of Education and Human Development Research Day, University of Minnesota, Minneapolis, MN.</w:t>
      </w:r>
    </w:p>
    <w:p w14:paraId="5971441C"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sz w:val="22"/>
          <w:szCs w:val="22"/>
        </w:rPr>
        <w:t xml:space="preserve">Waubanascum, C., Glesener, D. &amp; Haight, W. (2019, January). </w:t>
      </w:r>
      <w:r w:rsidRPr="00817413">
        <w:rPr>
          <w:rFonts w:cstheme="minorBidi"/>
          <w:i/>
          <w:sz w:val="22"/>
          <w:szCs w:val="22"/>
        </w:rPr>
        <w:t>A scoping study of Indigenous child welfare: The long emergency and preparations for the next seven generations</w:t>
      </w:r>
      <w:r w:rsidRPr="00817413">
        <w:rPr>
          <w:rFonts w:cstheme="minorBidi"/>
          <w:sz w:val="22"/>
          <w:szCs w:val="22"/>
        </w:rPr>
        <w:t xml:space="preserve"> [Poster session]. Society for Social Work Research Annual Conference, San Francisco, CA.</w:t>
      </w:r>
    </w:p>
    <w:p w14:paraId="694EBA50"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sz w:val="22"/>
          <w:szCs w:val="22"/>
        </w:rPr>
        <w:t xml:space="preserve">Waubanascum, C., Glesener, D. &amp; Haight, W. (2018, November). </w:t>
      </w:r>
      <w:r w:rsidRPr="00817413">
        <w:rPr>
          <w:rFonts w:cstheme="minorBidi"/>
          <w:i/>
          <w:sz w:val="22"/>
          <w:szCs w:val="22"/>
        </w:rPr>
        <w:t xml:space="preserve">A scoping study of Indigenous child welfare: The long emergency and preparations for the next seven </w:t>
      </w:r>
      <w:r w:rsidRPr="00817413">
        <w:rPr>
          <w:rFonts w:cstheme="minorBidi"/>
          <w:i/>
          <w:sz w:val="22"/>
          <w:szCs w:val="22"/>
        </w:rPr>
        <w:lastRenderedPageBreak/>
        <w:t>generations</w:t>
      </w:r>
      <w:r w:rsidRPr="00817413">
        <w:rPr>
          <w:rFonts w:cstheme="minorBidi"/>
          <w:sz w:val="22"/>
          <w:szCs w:val="22"/>
        </w:rPr>
        <w:t xml:space="preserve"> [Poster session]. Council on Social Work Education, Annual Program Meeting, Orlando, FL.</w:t>
      </w:r>
    </w:p>
    <w:p w14:paraId="0C4E8E98"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sz w:val="22"/>
          <w:szCs w:val="22"/>
        </w:rPr>
        <w:t xml:space="preserve">Waubanascum, C., Glesener, D. &amp; Haight, W. (2018, March). </w:t>
      </w:r>
      <w:r w:rsidRPr="00817413">
        <w:rPr>
          <w:rFonts w:cstheme="minorBidi"/>
          <w:i/>
          <w:sz w:val="22"/>
          <w:szCs w:val="22"/>
        </w:rPr>
        <w:t>A scoping study of Indigenous child welfare: The long emergency and preparations for the next seven generations</w:t>
      </w:r>
      <w:r w:rsidRPr="00817413">
        <w:rPr>
          <w:rFonts w:cstheme="minorBidi"/>
          <w:sz w:val="22"/>
          <w:szCs w:val="22"/>
        </w:rPr>
        <w:t xml:space="preserve"> [Poster session]. College of Education and Human Development Research Day, University of Minnesota, Minneapolis, MN.</w:t>
      </w:r>
    </w:p>
    <w:p w14:paraId="3CC1168A"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sz w:val="22"/>
          <w:szCs w:val="22"/>
        </w:rPr>
        <w:t xml:space="preserve">Waubanascum, C., Glesener, D. &amp; Haight, W. (2018, March). </w:t>
      </w:r>
      <w:r w:rsidRPr="00817413">
        <w:rPr>
          <w:rFonts w:cstheme="minorBidi"/>
          <w:i/>
          <w:sz w:val="22"/>
          <w:szCs w:val="22"/>
        </w:rPr>
        <w:t>A scoping study of Indigenous child welfare: The long emergency and preparations for the next seven generations</w:t>
      </w:r>
      <w:r w:rsidRPr="00817413">
        <w:rPr>
          <w:rFonts w:cstheme="minorBidi"/>
          <w:sz w:val="22"/>
          <w:szCs w:val="22"/>
        </w:rPr>
        <w:t xml:space="preserve"> [Poster session].  School of Social Work Research Conference, University of Minnesota, St. Paul, MN.</w:t>
      </w:r>
    </w:p>
    <w:p w14:paraId="568A843F"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sz w:val="22"/>
          <w:szCs w:val="22"/>
        </w:rPr>
        <w:t xml:space="preserve">Waubanascum, C. (2018, May). </w:t>
      </w:r>
      <w:r w:rsidRPr="00817413">
        <w:rPr>
          <w:rFonts w:cstheme="minorBidi"/>
          <w:i/>
          <w:sz w:val="22"/>
          <w:szCs w:val="22"/>
        </w:rPr>
        <w:t>Examining the assimilationist views of the Governor’s Interracial Commission and “The Indian in Minnesota” in 1952</w:t>
      </w:r>
      <w:r w:rsidRPr="00817413">
        <w:rPr>
          <w:rFonts w:cstheme="minorBidi"/>
          <w:sz w:val="22"/>
          <w:szCs w:val="22"/>
        </w:rPr>
        <w:t xml:space="preserve"> [Oral presentation]. School of Social Work History Conference, University of Minnesota, Minneapolis, MN.</w:t>
      </w:r>
    </w:p>
    <w:p w14:paraId="1B00561B" w14:textId="77777777" w:rsidR="00817413" w:rsidRPr="00817413" w:rsidRDefault="00817413" w:rsidP="00817413">
      <w:pPr>
        <w:spacing w:after="120" w:line="320" w:lineRule="atLeast"/>
        <w:ind w:left="720"/>
        <w:rPr>
          <w:rFonts w:cstheme="minorBidi"/>
          <w:sz w:val="22"/>
          <w:szCs w:val="22"/>
        </w:rPr>
      </w:pPr>
      <w:r w:rsidRPr="00817413">
        <w:rPr>
          <w:rFonts w:cstheme="minorBidi"/>
          <w:sz w:val="22"/>
          <w:szCs w:val="22"/>
        </w:rPr>
        <w:t>PROFESSIONAL PRESENTATIONS (Invited)</w:t>
      </w:r>
    </w:p>
    <w:p w14:paraId="76F40EE4" w14:textId="77777777" w:rsidR="00817413" w:rsidRPr="00817413" w:rsidRDefault="00817413" w:rsidP="00817413">
      <w:pPr>
        <w:spacing w:after="120" w:line="320" w:lineRule="atLeast"/>
        <w:ind w:left="1440" w:hanging="720"/>
        <w:rPr>
          <w:rFonts w:cstheme="minorBidi"/>
          <w:bCs/>
          <w:sz w:val="22"/>
          <w:szCs w:val="22"/>
        </w:rPr>
      </w:pPr>
      <w:r w:rsidRPr="00817413">
        <w:rPr>
          <w:rFonts w:cstheme="minorBidi"/>
          <w:sz w:val="22"/>
          <w:szCs w:val="22"/>
        </w:rPr>
        <w:t xml:space="preserve">Waubanascum, C. </w:t>
      </w:r>
      <w:r w:rsidRPr="00817413">
        <w:rPr>
          <w:rFonts w:cstheme="minorBidi"/>
          <w:bCs/>
          <w:sz w:val="22"/>
          <w:szCs w:val="22"/>
        </w:rPr>
        <w:t xml:space="preserve">(2021). Traditional Kinship as Resistance to the Child Welfare System. [Online Presentation &amp; Community Discussion]. Minnesota Indian Women’s Resource Center, Minneapolis, MN. </w:t>
      </w:r>
    </w:p>
    <w:p w14:paraId="0BEC2CCE" w14:textId="77777777" w:rsidR="00817413" w:rsidRPr="00817413" w:rsidRDefault="00817413" w:rsidP="00817413">
      <w:pPr>
        <w:spacing w:after="120" w:line="320" w:lineRule="atLeast"/>
        <w:ind w:left="1440" w:hanging="720"/>
        <w:rPr>
          <w:rFonts w:cstheme="minorBidi"/>
          <w:bCs/>
          <w:sz w:val="22"/>
          <w:szCs w:val="22"/>
        </w:rPr>
      </w:pPr>
      <w:r w:rsidRPr="00817413">
        <w:rPr>
          <w:rFonts w:cstheme="minorBidi"/>
          <w:sz w:val="22"/>
          <w:szCs w:val="22"/>
        </w:rPr>
        <w:t xml:space="preserve">Waubanascum, C. </w:t>
      </w:r>
      <w:r w:rsidRPr="00817413">
        <w:rPr>
          <w:rFonts w:cstheme="minorBidi"/>
          <w:bCs/>
          <w:sz w:val="22"/>
          <w:szCs w:val="22"/>
        </w:rPr>
        <w:t xml:space="preserve">(2021). “This is how we show up for our relatives”: Understanding how Indigenous relative caregivers embody traditional kinship to resist the colonial child welfare system. [Online Presentation]. Distinguished Lecture Series. Native American Center for Health Professions. University of Wisconsin – Madison. </w:t>
      </w:r>
    </w:p>
    <w:p w14:paraId="7E7F8491" w14:textId="77777777" w:rsidR="00817413" w:rsidRPr="00817413" w:rsidRDefault="00817413" w:rsidP="00817413">
      <w:pPr>
        <w:spacing w:after="120" w:line="320" w:lineRule="atLeast"/>
        <w:ind w:left="1440" w:hanging="720"/>
        <w:rPr>
          <w:rFonts w:cstheme="minorBidi"/>
          <w:bCs/>
          <w:sz w:val="22"/>
          <w:szCs w:val="22"/>
        </w:rPr>
      </w:pPr>
      <w:r w:rsidRPr="00817413">
        <w:rPr>
          <w:rFonts w:cstheme="minorBidi"/>
          <w:sz w:val="22"/>
          <w:szCs w:val="22"/>
        </w:rPr>
        <w:t xml:space="preserve">Waubanascum, C. </w:t>
      </w:r>
      <w:r w:rsidRPr="00817413">
        <w:rPr>
          <w:rFonts w:cstheme="minorBidi"/>
          <w:bCs/>
          <w:sz w:val="22"/>
          <w:szCs w:val="22"/>
        </w:rPr>
        <w:t xml:space="preserve">&amp; Haight, W. (2021). Transforming Social Work and Fostering Relationships through Anishinaabe-Centered Child Welfare Knowledge and Practice. [Online Presentation]. College of Education and Human Development. University of Minnesota-Twin Cities. </w:t>
      </w:r>
    </w:p>
    <w:p w14:paraId="7D0DB58B" w14:textId="77777777" w:rsidR="00817413" w:rsidRPr="00817413" w:rsidRDefault="00817413" w:rsidP="00817413">
      <w:pPr>
        <w:spacing w:after="120" w:line="320" w:lineRule="atLeast"/>
        <w:ind w:left="1440" w:hanging="720"/>
        <w:rPr>
          <w:rFonts w:cstheme="minorBidi"/>
          <w:bCs/>
          <w:sz w:val="22"/>
          <w:szCs w:val="22"/>
        </w:rPr>
      </w:pPr>
      <w:r w:rsidRPr="00817413">
        <w:rPr>
          <w:rFonts w:cstheme="minorBidi"/>
          <w:sz w:val="22"/>
          <w:szCs w:val="22"/>
        </w:rPr>
        <w:t>Waubanascum, C.,</w:t>
      </w:r>
      <w:r w:rsidRPr="00817413">
        <w:rPr>
          <w:rFonts w:cstheme="minorBidi"/>
          <w:bCs/>
          <w:sz w:val="22"/>
          <w:szCs w:val="22"/>
        </w:rPr>
        <w:t xml:space="preserve"> Arnold, T., Thompson, L., Thompson, C., &amp; Owen, C. (2020). Parent and Two-Spirit Native LGBTQ Youth Experiences. [Online Panel Presentation]. Sovereign Bodies Institute. </w:t>
      </w:r>
    </w:p>
    <w:p w14:paraId="11FA93E7" w14:textId="77777777" w:rsidR="00817413" w:rsidRPr="00817413" w:rsidRDefault="00817413" w:rsidP="00817413">
      <w:pPr>
        <w:spacing w:after="120" w:line="320" w:lineRule="atLeast"/>
        <w:ind w:left="720" w:hanging="720"/>
        <w:rPr>
          <w:rFonts w:cstheme="minorBidi"/>
          <w:sz w:val="22"/>
          <w:szCs w:val="22"/>
        </w:rPr>
      </w:pPr>
      <w:r w:rsidRPr="00817413">
        <w:rPr>
          <w:rFonts w:cstheme="minorBidi"/>
          <w:sz w:val="22"/>
          <w:szCs w:val="22"/>
        </w:rPr>
        <w:t xml:space="preserve">Professional publications for the last 5 years. </w:t>
      </w:r>
    </w:p>
    <w:p w14:paraId="5508C8E1" w14:textId="77777777" w:rsidR="00817413" w:rsidRPr="00817413" w:rsidRDefault="00817413" w:rsidP="00817413">
      <w:pPr>
        <w:spacing w:after="120" w:line="320" w:lineRule="atLeast"/>
        <w:ind w:left="1440" w:hanging="720"/>
        <w:rPr>
          <w:rFonts w:cstheme="minorBidi"/>
          <w:bCs/>
          <w:sz w:val="22"/>
          <w:szCs w:val="22"/>
        </w:rPr>
      </w:pPr>
      <w:r w:rsidRPr="00817413">
        <w:rPr>
          <w:rFonts w:cstheme="minorBidi"/>
          <w:bCs/>
          <w:sz w:val="22"/>
          <w:szCs w:val="22"/>
        </w:rPr>
        <w:t>Waubanascum, C.</w:t>
      </w:r>
      <w:r w:rsidRPr="00817413">
        <w:rPr>
          <w:rFonts w:cstheme="minorBidi"/>
          <w:sz w:val="22"/>
          <w:szCs w:val="22"/>
        </w:rPr>
        <w:t xml:space="preserve"> (2021). </w:t>
      </w:r>
      <w:r w:rsidRPr="00817413">
        <w:rPr>
          <w:rFonts w:cstheme="minorBidi"/>
          <w:bCs/>
          <w:i/>
          <w:iCs/>
          <w:sz w:val="22"/>
          <w:szCs w:val="22"/>
        </w:rPr>
        <w:t>“This is how we show up for our relatives”: Understanding how Indigenous relative caregivers embody traditional kinship to resist the colonial child welfare system.</w:t>
      </w:r>
      <w:r w:rsidRPr="00817413">
        <w:rPr>
          <w:rFonts w:cstheme="minorBidi"/>
          <w:bCs/>
          <w:sz w:val="22"/>
          <w:szCs w:val="22"/>
        </w:rPr>
        <w:t xml:space="preserve"> [Unpublished doctoral dissertation]. University of Minnesota – Twin Cities. </w:t>
      </w:r>
    </w:p>
    <w:p w14:paraId="4D0F2FE9" w14:textId="77777777" w:rsidR="00817413" w:rsidRPr="00817413" w:rsidRDefault="00817413" w:rsidP="00817413">
      <w:pPr>
        <w:spacing w:after="120" w:line="320" w:lineRule="atLeast"/>
        <w:ind w:left="1440" w:hanging="720"/>
        <w:rPr>
          <w:rFonts w:cstheme="minorBidi"/>
          <w:bCs/>
          <w:i/>
          <w:sz w:val="22"/>
          <w:szCs w:val="22"/>
        </w:rPr>
      </w:pPr>
      <w:r w:rsidRPr="00817413">
        <w:rPr>
          <w:rFonts w:cstheme="minorBidi"/>
          <w:bCs/>
          <w:sz w:val="22"/>
          <w:szCs w:val="22"/>
        </w:rPr>
        <w:t xml:space="preserve">Johnston-Goodstar, K., Waubanascum, C., &amp; Eubanks, D. (In Press). Human Services for Indigenous Futures. In Bauerkemper, J. &amp; Webster, R. (Eds.), </w:t>
      </w:r>
      <w:r w:rsidRPr="00817413">
        <w:rPr>
          <w:rFonts w:cstheme="minorBidi"/>
          <w:bCs/>
          <w:i/>
          <w:sz w:val="22"/>
          <w:szCs w:val="22"/>
        </w:rPr>
        <w:t>Tribal Administration Handbook.</w:t>
      </w:r>
    </w:p>
    <w:p w14:paraId="5AADE51F"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sz w:val="22"/>
          <w:szCs w:val="22"/>
        </w:rPr>
        <w:lastRenderedPageBreak/>
        <w:t xml:space="preserve">Haight, W., Waubanascum, C., Glesener, D., Day, P., Bussey, B., &amp; Nichols, K. (2020). The Center for Regional and Tribal Child Welfare Studies: Systems change through a relational Anishinaabe worldview. </w:t>
      </w:r>
      <w:r w:rsidRPr="00817413">
        <w:rPr>
          <w:rFonts w:cstheme="minorBidi"/>
          <w:i/>
          <w:iCs/>
          <w:sz w:val="22"/>
          <w:szCs w:val="22"/>
        </w:rPr>
        <w:t>Children and Youth Services Review, 119,</w:t>
      </w:r>
      <w:r w:rsidRPr="00817413">
        <w:rPr>
          <w:rFonts w:cstheme="minorBidi"/>
          <w:sz w:val="22"/>
          <w:szCs w:val="22"/>
        </w:rPr>
        <w:t xml:space="preserve"> 105601. </w:t>
      </w:r>
    </w:p>
    <w:p w14:paraId="5C3BAA2E"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sz w:val="22"/>
          <w:szCs w:val="22"/>
        </w:rPr>
        <w:t xml:space="preserve">Haight, W., Waubanascum, C., Glesener, D., Day, P., Bussey, B., &amp; Nichols, K. (2019). The Center for Regional and Tribal Child Welfare Studies: Reducing disparities through Indigenous social work education. </w:t>
      </w:r>
      <w:r w:rsidRPr="00817413">
        <w:rPr>
          <w:rFonts w:cstheme="minorBidi"/>
          <w:i/>
          <w:sz w:val="22"/>
          <w:szCs w:val="22"/>
        </w:rPr>
        <w:t>Children and Youth Services Review, 100</w:t>
      </w:r>
      <w:r w:rsidRPr="00817413">
        <w:rPr>
          <w:rFonts w:cstheme="minorBidi"/>
          <w:sz w:val="22"/>
          <w:szCs w:val="22"/>
        </w:rPr>
        <w:t>, 156-166.</w:t>
      </w:r>
    </w:p>
    <w:p w14:paraId="77FC9155"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sz w:val="22"/>
          <w:szCs w:val="22"/>
        </w:rPr>
        <w:t>Haight, W., Waubanascum, C., Glesener, D., &amp; Marsalis, S. (2018). A scoping study of Indigenous child welfare: The long emergency and preparations for the next seven generations. </w:t>
      </w:r>
      <w:r w:rsidRPr="00817413">
        <w:rPr>
          <w:rFonts w:cstheme="minorBidi"/>
          <w:i/>
          <w:iCs/>
          <w:sz w:val="22"/>
          <w:szCs w:val="22"/>
        </w:rPr>
        <w:t>Children and Youth Services Review,</w:t>
      </w:r>
      <w:r w:rsidRPr="00817413">
        <w:rPr>
          <w:rFonts w:cstheme="minorBidi"/>
          <w:sz w:val="22"/>
          <w:szCs w:val="22"/>
        </w:rPr>
        <w:t> </w:t>
      </w:r>
      <w:r w:rsidRPr="00817413">
        <w:rPr>
          <w:rFonts w:cstheme="minorBidi"/>
          <w:i/>
          <w:iCs/>
          <w:sz w:val="22"/>
          <w:szCs w:val="22"/>
        </w:rPr>
        <w:t>93</w:t>
      </w:r>
      <w:r w:rsidRPr="00817413">
        <w:rPr>
          <w:rFonts w:cstheme="minorBidi"/>
          <w:sz w:val="22"/>
          <w:szCs w:val="22"/>
        </w:rPr>
        <w:t>, 397-410.</w:t>
      </w:r>
    </w:p>
    <w:p w14:paraId="2F6055ED" w14:textId="77777777" w:rsidR="00817413" w:rsidRPr="00817413" w:rsidRDefault="00817413" w:rsidP="00817413">
      <w:pPr>
        <w:spacing w:after="120" w:line="320" w:lineRule="atLeast"/>
        <w:ind w:left="720"/>
        <w:rPr>
          <w:rFonts w:cstheme="minorBidi"/>
          <w:bCs/>
          <w:sz w:val="22"/>
          <w:szCs w:val="22"/>
        </w:rPr>
      </w:pPr>
      <w:r w:rsidRPr="00817413">
        <w:rPr>
          <w:rFonts w:cstheme="minorBidi"/>
          <w:bCs/>
          <w:sz w:val="22"/>
          <w:szCs w:val="22"/>
        </w:rPr>
        <w:t>Manuscripts in Progress</w:t>
      </w:r>
    </w:p>
    <w:p w14:paraId="1DCD3C3E" w14:textId="77777777" w:rsidR="00817413" w:rsidRPr="00817413" w:rsidRDefault="00817413" w:rsidP="00817413">
      <w:pPr>
        <w:spacing w:after="120" w:line="320" w:lineRule="atLeast"/>
        <w:ind w:left="1440" w:hanging="720"/>
        <w:rPr>
          <w:rFonts w:cstheme="minorBidi"/>
          <w:sz w:val="22"/>
          <w:szCs w:val="22"/>
        </w:rPr>
      </w:pPr>
      <w:r w:rsidRPr="00817413">
        <w:rPr>
          <w:rFonts w:cstheme="minorBidi"/>
          <w:sz w:val="22"/>
          <w:szCs w:val="22"/>
        </w:rPr>
        <w:t xml:space="preserve">Waubanascum, C., Haight, W., Glesener, D., Day, P., Bussey, B., &amp; Nichols, K. (2021). The Center for Regional and Tribal Child Welfare Studies: Students’ experiences of an Anishinaabe-centered social work education program. Manuscript under review. </w:t>
      </w:r>
    </w:p>
    <w:p w14:paraId="658CD383" w14:textId="77777777" w:rsidR="00817413" w:rsidRPr="00817413" w:rsidRDefault="00817413" w:rsidP="00817413">
      <w:pPr>
        <w:tabs>
          <w:tab w:val="decimal" w:leader="underscore" w:pos="7200"/>
        </w:tabs>
        <w:spacing w:after="160" w:line="320" w:lineRule="atLeast"/>
        <w:ind w:left="720" w:hanging="720"/>
        <w:rPr>
          <w:rFonts w:cstheme="minorBidi"/>
          <w:sz w:val="22"/>
          <w:szCs w:val="22"/>
        </w:rPr>
      </w:pPr>
      <w:r w:rsidRPr="00817413">
        <w:rPr>
          <w:rFonts w:cstheme="minorBidi"/>
          <w:sz w:val="22"/>
          <w:szCs w:val="22"/>
        </w:rPr>
        <w:t>Other relevant information below or as a separate attachment.</w:t>
      </w:r>
    </w:p>
    <w:p w14:paraId="669B433F" w14:textId="77777777" w:rsidR="00817413" w:rsidRPr="00817413" w:rsidRDefault="00817413" w:rsidP="00817413">
      <w:pPr>
        <w:tabs>
          <w:tab w:val="decimal" w:leader="underscore" w:pos="7200"/>
        </w:tabs>
        <w:spacing w:after="120" w:line="320" w:lineRule="atLeast"/>
        <w:ind w:left="720" w:hanging="720"/>
        <w:rPr>
          <w:rFonts w:cstheme="minorBidi"/>
          <w:sz w:val="22"/>
          <w:szCs w:val="22"/>
        </w:rPr>
      </w:pPr>
      <w:r w:rsidRPr="00817413">
        <w:rPr>
          <w:rFonts w:cstheme="minorBidi"/>
          <w:b/>
          <w:sz w:val="22"/>
          <w:szCs w:val="22"/>
        </w:rPr>
        <w:tab/>
      </w:r>
      <w:r w:rsidRPr="00817413">
        <w:rPr>
          <w:rFonts w:cstheme="minorBidi"/>
          <w:sz w:val="22"/>
          <w:szCs w:val="22"/>
        </w:rPr>
        <w:t xml:space="preserve">RESEARCH EXPERIENCE </w:t>
      </w:r>
    </w:p>
    <w:p w14:paraId="6D6FAEFC" w14:textId="77777777" w:rsidR="00817413" w:rsidRPr="00817413" w:rsidRDefault="00817413" w:rsidP="009C48BD">
      <w:pPr>
        <w:numPr>
          <w:ilvl w:val="0"/>
          <w:numId w:val="137"/>
        </w:numPr>
        <w:tabs>
          <w:tab w:val="decimal" w:leader="underscore" w:pos="7200"/>
        </w:tabs>
        <w:spacing w:after="120" w:line="320" w:lineRule="atLeast"/>
        <w:contextualSpacing/>
        <w:rPr>
          <w:rFonts w:eastAsia="Times New Roman" w:cs="Times New Roman"/>
          <w:spacing w:val="-3"/>
          <w:szCs w:val="20"/>
        </w:rPr>
      </w:pPr>
      <w:r w:rsidRPr="00817413">
        <w:rPr>
          <w:rFonts w:eastAsia="Times New Roman" w:cs="Times New Roman"/>
          <w:bCs/>
          <w:spacing w:val="-3"/>
          <w:szCs w:val="20"/>
        </w:rPr>
        <w:t>Associate</w:t>
      </w:r>
      <w:r w:rsidRPr="00817413">
        <w:rPr>
          <w:rFonts w:eastAsia="Times New Roman" w:cs="Times New Roman"/>
          <w:b/>
          <w:bCs/>
          <w:spacing w:val="-3"/>
          <w:szCs w:val="20"/>
        </w:rPr>
        <w:t>,</w:t>
      </w:r>
      <w:r w:rsidRPr="00817413">
        <w:rPr>
          <w:rFonts w:eastAsia="Times New Roman" w:cs="Times New Roman"/>
          <w:spacing w:val="-3"/>
          <w:szCs w:val="20"/>
        </w:rPr>
        <w:t xml:space="preserve"> Center for Restorative Justice and Peacemaking, University of Minnesota Duluth, 2019- present </w:t>
      </w:r>
    </w:p>
    <w:p w14:paraId="7098F759" w14:textId="77777777" w:rsidR="00817413" w:rsidRPr="00817413" w:rsidRDefault="00817413" w:rsidP="009C48BD">
      <w:pPr>
        <w:numPr>
          <w:ilvl w:val="0"/>
          <w:numId w:val="135"/>
        </w:numPr>
        <w:tabs>
          <w:tab w:val="decimal" w:leader="underscore" w:pos="7200"/>
        </w:tabs>
        <w:spacing w:after="120" w:line="320" w:lineRule="atLeast"/>
        <w:contextualSpacing/>
        <w:rPr>
          <w:rFonts w:eastAsia="Times New Roman" w:cs="Times New Roman"/>
          <w:spacing w:val="-3"/>
          <w:szCs w:val="20"/>
        </w:rPr>
      </w:pPr>
      <w:r w:rsidRPr="00817413">
        <w:rPr>
          <w:rFonts w:eastAsia="Times New Roman" w:cs="Times New Roman"/>
          <w:spacing w:val="-3"/>
          <w:szCs w:val="20"/>
        </w:rPr>
        <w:t>Research Assistant,</w:t>
      </w:r>
      <w:r w:rsidRPr="00817413">
        <w:rPr>
          <w:rFonts w:eastAsia="Times New Roman" w:cs="Times New Roman"/>
          <w:b/>
          <w:spacing w:val="-3"/>
          <w:szCs w:val="20"/>
        </w:rPr>
        <w:t xml:space="preserve"> </w:t>
      </w:r>
      <w:r w:rsidRPr="00817413">
        <w:rPr>
          <w:rFonts w:eastAsia="Times New Roman" w:cs="Times New Roman"/>
          <w:spacing w:val="-3"/>
          <w:szCs w:val="20"/>
        </w:rPr>
        <w:t>Back to Indigenous Futures, Traditional Ecological Knowledge, Canoe project, Dakota star knowledge with Upper Sioux, Lower Sioux, and Micronesian Communities in Minnesota, 8/2019-2021</w:t>
      </w:r>
    </w:p>
    <w:p w14:paraId="375610A3" w14:textId="77777777" w:rsidR="00817413" w:rsidRPr="00817413" w:rsidRDefault="00817413" w:rsidP="009C48BD">
      <w:pPr>
        <w:numPr>
          <w:ilvl w:val="0"/>
          <w:numId w:val="135"/>
        </w:numPr>
        <w:tabs>
          <w:tab w:val="decimal" w:leader="underscore" w:pos="7200"/>
        </w:tabs>
        <w:spacing w:after="120" w:line="320" w:lineRule="atLeast"/>
        <w:contextualSpacing/>
        <w:rPr>
          <w:rFonts w:eastAsia="Times New Roman" w:cs="Times New Roman"/>
          <w:spacing w:val="-3"/>
          <w:szCs w:val="20"/>
        </w:rPr>
      </w:pPr>
      <w:r w:rsidRPr="00817413">
        <w:rPr>
          <w:rFonts w:eastAsia="Times New Roman" w:cs="Times New Roman"/>
          <w:spacing w:val="-3"/>
          <w:szCs w:val="20"/>
        </w:rPr>
        <w:t>Principal Investigator</w:t>
      </w:r>
      <w:r w:rsidRPr="00817413">
        <w:rPr>
          <w:rFonts w:eastAsia="Times New Roman" w:cs="Times New Roman"/>
          <w:b/>
          <w:spacing w:val="-3"/>
          <w:szCs w:val="20"/>
        </w:rPr>
        <w:t xml:space="preserve">, </w:t>
      </w:r>
      <w:r w:rsidRPr="00817413">
        <w:rPr>
          <w:rFonts w:eastAsia="Times New Roman" w:cs="Times New Roman"/>
          <w:spacing w:val="-3"/>
          <w:szCs w:val="20"/>
        </w:rPr>
        <w:t>Doctoral Dissertation</w:t>
      </w:r>
      <w:r w:rsidRPr="00817413">
        <w:rPr>
          <w:rFonts w:eastAsia="Times New Roman" w:cs="Times New Roman"/>
          <w:b/>
          <w:spacing w:val="-3"/>
          <w:szCs w:val="20"/>
        </w:rPr>
        <w:t xml:space="preserve">, </w:t>
      </w:r>
      <w:r w:rsidRPr="00817413">
        <w:rPr>
          <w:rFonts w:eastAsia="Times New Roman" w:cs="Times New Roman"/>
          <w:spacing w:val="-3"/>
          <w:szCs w:val="20"/>
        </w:rPr>
        <w:t>School of Social Work, University of Minnesota – Twin Cities, 9/2018-2021</w:t>
      </w:r>
    </w:p>
    <w:p w14:paraId="7BC90811" w14:textId="77777777" w:rsidR="00817413" w:rsidRPr="00817413" w:rsidRDefault="00817413" w:rsidP="009C48BD">
      <w:pPr>
        <w:numPr>
          <w:ilvl w:val="0"/>
          <w:numId w:val="135"/>
        </w:numPr>
        <w:tabs>
          <w:tab w:val="decimal" w:leader="underscore" w:pos="7200"/>
        </w:tabs>
        <w:spacing w:after="120" w:line="320" w:lineRule="atLeast"/>
        <w:contextualSpacing/>
        <w:rPr>
          <w:rFonts w:eastAsia="Times New Roman" w:cs="Times New Roman"/>
          <w:spacing w:val="-3"/>
          <w:szCs w:val="20"/>
        </w:rPr>
      </w:pPr>
      <w:r w:rsidRPr="00817413">
        <w:rPr>
          <w:rFonts w:eastAsia="Times New Roman" w:cs="Times New Roman"/>
          <w:spacing w:val="-3"/>
          <w:szCs w:val="20"/>
        </w:rPr>
        <w:t>Research Assistant</w:t>
      </w:r>
      <w:r w:rsidRPr="00817413">
        <w:rPr>
          <w:rFonts w:eastAsia="Times New Roman" w:cs="Times New Roman"/>
          <w:b/>
          <w:spacing w:val="-3"/>
          <w:szCs w:val="20"/>
        </w:rPr>
        <w:t>, “</w:t>
      </w:r>
      <w:r w:rsidRPr="00817413">
        <w:rPr>
          <w:rFonts w:eastAsia="Times New Roman" w:cs="Times New Roman"/>
          <w:spacing w:val="-3"/>
          <w:szCs w:val="20"/>
        </w:rPr>
        <w:t>Indian Child Welfare scoping study”, “Center for Regional and Tribal Child Welfare Ethnography”, “Indigenous Kinship Study”</w:t>
      </w:r>
      <w:r w:rsidRPr="00817413">
        <w:rPr>
          <w:rFonts w:eastAsia="Times New Roman" w:cs="Times New Roman"/>
          <w:b/>
          <w:spacing w:val="-3"/>
          <w:szCs w:val="20"/>
        </w:rPr>
        <w:t xml:space="preserve">, </w:t>
      </w:r>
      <w:r w:rsidRPr="00817413">
        <w:rPr>
          <w:rFonts w:eastAsia="Times New Roman" w:cs="Times New Roman"/>
          <w:spacing w:val="-3"/>
          <w:szCs w:val="20"/>
        </w:rPr>
        <w:t>Gamble Skogmo Chair in Child Welfare and Youth Policy, UMN, 9/2017-2021</w:t>
      </w:r>
    </w:p>
    <w:p w14:paraId="6A475F9F" w14:textId="77777777" w:rsidR="00817413" w:rsidRPr="00817413" w:rsidRDefault="00817413" w:rsidP="009C48BD">
      <w:pPr>
        <w:numPr>
          <w:ilvl w:val="0"/>
          <w:numId w:val="135"/>
        </w:numPr>
        <w:tabs>
          <w:tab w:val="decimal" w:leader="underscore" w:pos="7200"/>
        </w:tabs>
        <w:spacing w:after="120" w:line="320" w:lineRule="atLeast"/>
        <w:contextualSpacing/>
        <w:rPr>
          <w:rFonts w:eastAsia="Times New Roman" w:cs="Times New Roman"/>
          <w:spacing w:val="-3"/>
          <w:szCs w:val="20"/>
        </w:rPr>
      </w:pPr>
      <w:r w:rsidRPr="00817413">
        <w:rPr>
          <w:rFonts w:eastAsia="Times New Roman" w:cs="Times New Roman"/>
          <w:spacing w:val="-3"/>
          <w:szCs w:val="20"/>
        </w:rPr>
        <w:t>Research Consultant</w:t>
      </w:r>
      <w:r w:rsidRPr="00817413">
        <w:rPr>
          <w:rFonts w:eastAsia="Times New Roman" w:cs="Times New Roman"/>
          <w:b/>
          <w:spacing w:val="-3"/>
          <w:szCs w:val="20"/>
        </w:rPr>
        <w:t xml:space="preserve">, </w:t>
      </w:r>
      <w:r w:rsidRPr="00817413">
        <w:rPr>
          <w:rFonts w:eastAsia="Times New Roman" w:cs="Times New Roman"/>
          <w:spacing w:val="-3"/>
          <w:szCs w:val="20"/>
        </w:rPr>
        <w:t xml:space="preserve">The Center for Regional and Tribal Child Welfare, University of Minnesota – Duluth, “Indian Child Welfare Institutional Analysis project”, 9/2017-1/2019. </w:t>
      </w:r>
    </w:p>
    <w:p w14:paraId="4F2C42E2" w14:textId="77777777" w:rsidR="00817413" w:rsidRPr="00817413" w:rsidRDefault="00817413" w:rsidP="009C48BD">
      <w:pPr>
        <w:numPr>
          <w:ilvl w:val="0"/>
          <w:numId w:val="135"/>
        </w:numPr>
        <w:tabs>
          <w:tab w:val="decimal" w:leader="underscore" w:pos="7200"/>
        </w:tabs>
        <w:spacing w:after="120" w:line="320" w:lineRule="atLeast"/>
        <w:contextualSpacing/>
        <w:rPr>
          <w:rFonts w:eastAsia="Times New Roman" w:cs="Times New Roman"/>
          <w:spacing w:val="-3"/>
          <w:szCs w:val="20"/>
        </w:rPr>
      </w:pPr>
      <w:r w:rsidRPr="00817413">
        <w:rPr>
          <w:rFonts w:eastAsia="Times New Roman" w:cs="Times New Roman"/>
          <w:spacing w:val="-3"/>
          <w:szCs w:val="20"/>
        </w:rPr>
        <w:t>Liaison, Publications Committee Member</w:t>
      </w:r>
      <w:r w:rsidRPr="00817413">
        <w:rPr>
          <w:rFonts w:eastAsia="Times New Roman" w:cs="Times New Roman"/>
          <w:b/>
          <w:spacing w:val="-3"/>
          <w:szCs w:val="20"/>
        </w:rPr>
        <w:t xml:space="preserve">, </w:t>
      </w:r>
      <w:r w:rsidRPr="00817413">
        <w:rPr>
          <w:rFonts w:eastAsia="Times New Roman" w:cs="Times New Roman"/>
          <w:spacing w:val="-3"/>
          <w:szCs w:val="20"/>
        </w:rPr>
        <w:t>Indigenous Wellness Research Institute, University of Washington, “Tribal Colleges and Universities Drug and Alcohol Study”, 9/2010- present</w:t>
      </w:r>
    </w:p>
    <w:p w14:paraId="700EB60F" w14:textId="77777777" w:rsidR="00817413" w:rsidRPr="00817413" w:rsidRDefault="00817413" w:rsidP="00817413">
      <w:pPr>
        <w:tabs>
          <w:tab w:val="decimal" w:leader="underscore" w:pos="7200"/>
        </w:tabs>
        <w:spacing w:after="120" w:line="320" w:lineRule="atLeast"/>
        <w:ind w:left="720" w:hanging="720"/>
        <w:rPr>
          <w:rFonts w:cstheme="minorBidi"/>
          <w:b/>
          <w:sz w:val="22"/>
          <w:szCs w:val="22"/>
        </w:rPr>
      </w:pPr>
      <w:r w:rsidRPr="00817413">
        <w:rPr>
          <w:rFonts w:cstheme="minorBidi"/>
          <w:b/>
          <w:sz w:val="22"/>
          <w:szCs w:val="22"/>
        </w:rPr>
        <w:tab/>
      </w:r>
    </w:p>
    <w:p w14:paraId="7F6B551B" w14:textId="77777777" w:rsidR="00817413" w:rsidRPr="00817413" w:rsidRDefault="00817413" w:rsidP="00817413">
      <w:pPr>
        <w:tabs>
          <w:tab w:val="decimal" w:leader="underscore" w:pos="7200"/>
        </w:tabs>
        <w:spacing w:after="120" w:line="320" w:lineRule="atLeast"/>
        <w:ind w:left="720" w:hanging="720"/>
        <w:rPr>
          <w:rFonts w:cstheme="minorBidi"/>
          <w:sz w:val="22"/>
          <w:szCs w:val="22"/>
        </w:rPr>
      </w:pPr>
      <w:r w:rsidRPr="00817413">
        <w:rPr>
          <w:rFonts w:cstheme="minorBidi"/>
          <w:b/>
          <w:sz w:val="22"/>
          <w:szCs w:val="22"/>
        </w:rPr>
        <w:tab/>
      </w:r>
      <w:r w:rsidRPr="00817413">
        <w:rPr>
          <w:rFonts w:cstheme="minorBidi"/>
          <w:sz w:val="22"/>
          <w:szCs w:val="22"/>
        </w:rPr>
        <w:t>TRAINING MODULES (Research to Practice)</w:t>
      </w:r>
    </w:p>
    <w:p w14:paraId="53ACF028" w14:textId="77777777" w:rsidR="00817413" w:rsidRPr="00817413" w:rsidRDefault="00817413" w:rsidP="009C48BD">
      <w:pPr>
        <w:numPr>
          <w:ilvl w:val="0"/>
          <w:numId w:val="136"/>
        </w:numPr>
        <w:tabs>
          <w:tab w:val="decimal" w:leader="underscore" w:pos="7200"/>
        </w:tabs>
        <w:spacing w:after="120" w:line="320" w:lineRule="atLeast"/>
        <w:contextualSpacing/>
        <w:rPr>
          <w:rFonts w:eastAsia="Times New Roman" w:cs="Times New Roman"/>
          <w:bCs/>
          <w:i/>
          <w:iCs/>
          <w:spacing w:val="-3"/>
          <w:sz w:val="22"/>
          <w:szCs w:val="20"/>
        </w:rPr>
      </w:pPr>
      <w:r w:rsidRPr="00817413">
        <w:rPr>
          <w:rFonts w:eastAsia="Times New Roman" w:cs="Times New Roman"/>
          <w:spacing w:val="-3"/>
          <w:sz w:val="22"/>
          <w:szCs w:val="20"/>
        </w:rPr>
        <w:t>Waubanascum, C.,</w:t>
      </w:r>
      <w:r w:rsidRPr="00817413">
        <w:rPr>
          <w:rFonts w:eastAsia="Times New Roman" w:cs="Times New Roman"/>
          <w:b/>
          <w:spacing w:val="-3"/>
          <w:sz w:val="22"/>
          <w:szCs w:val="20"/>
        </w:rPr>
        <w:t xml:space="preserve"> </w:t>
      </w:r>
      <w:r w:rsidRPr="00817413">
        <w:rPr>
          <w:rFonts w:eastAsia="Times New Roman" w:cs="Times New Roman"/>
          <w:spacing w:val="-3"/>
          <w:sz w:val="22"/>
          <w:szCs w:val="20"/>
        </w:rPr>
        <w:t>Haight, W., Glesener, D., Day, P., Bussey, B., &amp; Nichols, K. (2020).</w:t>
      </w:r>
      <w:r w:rsidRPr="00817413">
        <w:rPr>
          <w:rFonts w:eastAsia="Times New Roman" w:cs="Times New Roman"/>
          <w:bCs/>
          <w:spacing w:val="-3"/>
          <w:sz w:val="22"/>
          <w:szCs w:val="20"/>
        </w:rPr>
        <w:t xml:space="preserve"> </w:t>
      </w:r>
      <w:r w:rsidRPr="00817413">
        <w:rPr>
          <w:rFonts w:eastAsia="Times New Roman" w:cs="Times New Roman"/>
          <w:spacing w:val="-3"/>
          <w:sz w:val="22"/>
          <w:szCs w:val="20"/>
        </w:rPr>
        <w:t xml:space="preserve">The Center for Regional and Tribal Child Welfare Studies: Reducing disparities through Indigenous social work education. </w:t>
      </w:r>
    </w:p>
    <w:p w14:paraId="2C861868" w14:textId="77777777" w:rsidR="00817413" w:rsidRPr="00817413" w:rsidRDefault="00817413" w:rsidP="009C48BD">
      <w:pPr>
        <w:numPr>
          <w:ilvl w:val="1"/>
          <w:numId w:val="136"/>
        </w:numPr>
        <w:tabs>
          <w:tab w:val="decimal" w:leader="underscore" w:pos="7200"/>
        </w:tabs>
        <w:spacing w:after="120" w:line="320" w:lineRule="atLeast"/>
        <w:contextualSpacing/>
        <w:rPr>
          <w:rFonts w:eastAsia="Times New Roman" w:cs="Times New Roman"/>
          <w:bCs/>
          <w:i/>
          <w:iCs/>
          <w:spacing w:val="-3"/>
          <w:sz w:val="22"/>
          <w:szCs w:val="20"/>
        </w:rPr>
      </w:pPr>
      <w:r w:rsidRPr="00817413">
        <w:rPr>
          <w:rFonts w:eastAsia="Times New Roman" w:cs="Times New Roman"/>
          <w:i/>
          <w:iCs/>
          <w:spacing w:val="-3"/>
          <w:sz w:val="22"/>
          <w:szCs w:val="20"/>
        </w:rPr>
        <w:lastRenderedPageBreak/>
        <w:t>Minnesota Social Services Association Self-Study Educational Module.</w:t>
      </w:r>
    </w:p>
    <w:p w14:paraId="2F631A82" w14:textId="77777777" w:rsidR="00817413" w:rsidRPr="00817413" w:rsidRDefault="00817413" w:rsidP="009C48BD">
      <w:pPr>
        <w:numPr>
          <w:ilvl w:val="1"/>
          <w:numId w:val="136"/>
        </w:numPr>
        <w:tabs>
          <w:tab w:val="decimal" w:leader="underscore" w:pos="7200"/>
        </w:tabs>
        <w:spacing w:after="120" w:line="320" w:lineRule="atLeast"/>
        <w:contextualSpacing/>
        <w:rPr>
          <w:rFonts w:eastAsia="Times New Roman" w:cs="Times New Roman"/>
          <w:bCs/>
          <w:spacing w:val="-3"/>
          <w:sz w:val="22"/>
          <w:szCs w:val="20"/>
        </w:rPr>
      </w:pPr>
      <w:r w:rsidRPr="00817413">
        <w:rPr>
          <w:rFonts w:eastAsia="Times New Roman" w:cs="Times New Roman"/>
          <w:spacing w:val="-3"/>
          <w:sz w:val="22"/>
          <w:szCs w:val="20"/>
        </w:rPr>
        <w:t xml:space="preserve"> </w:t>
      </w:r>
      <w:r w:rsidRPr="00817413">
        <w:rPr>
          <w:rFonts w:eastAsia="Times New Roman" w:cs="Times New Roman"/>
          <w:bCs/>
          <w:spacing w:val="-3"/>
          <w:sz w:val="22"/>
          <w:szCs w:val="20"/>
        </w:rPr>
        <w:t xml:space="preserve">(Part 1). </w:t>
      </w:r>
      <w:r w:rsidRPr="00817413">
        <w:rPr>
          <w:rFonts w:eastAsia="Times New Roman" w:cs="Times New Roman"/>
          <w:bCs/>
          <w:i/>
          <w:iCs/>
          <w:spacing w:val="-3"/>
          <w:sz w:val="22"/>
          <w:szCs w:val="20"/>
        </w:rPr>
        <w:t>Center for Advanced Studies in Child Welfare On</w:t>
      </w:r>
      <w:r w:rsidRPr="00817413">
        <w:rPr>
          <w:rFonts w:eastAsia="Times New Roman" w:cs="Times New Roman"/>
          <w:bCs/>
          <w:spacing w:val="-3"/>
          <w:sz w:val="22"/>
          <w:szCs w:val="20"/>
        </w:rPr>
        <w:t>-</w:t>
      </w:r>
      <w:r w:rsidRPr="00817413">
        <w:rPr>
          <w:rFonts w:eastAsia="Times New Roman" w:cs="Times New Roman"/>
          <w:bCs/>
          <w:i/>
          <w:iCs/>
          <w:spacing w:val="-3"/>
          <w:sz w:val="22"/>
          <w:szCs w:val="20"/>
        </w:rPr>
        <w:t xml:space="preserve">line Training Modules, </w:t>
      </w:r>
      <w:r w:rsidRPr="00817413">
        <w:rPr>
          <w:rFonts w:eastAsia="Times New Roman" w:cs="Times New Roman"/>
          <w:bCs/>
          <w:spacing w:val="-3"/>
          <w:sz w:val="22"/>
          <w:szCs w:val="20"/>
        </w:rPr>
        <w:t xml:space="preserve">In preparation. </w:t>
      </w:r>
    </w:p>
    <w:p w14:paraId="07FCC712" w14:textId="77777777" w:rsidR="00817413" w:rsidRPr="00817413" w:rsidRDefault="00817413" w:rsidP="009C48BD">
      <w:pPr>
        <w:numPr>
          <w:ilvl w:val="1"/>
          <w:numId w:val="136"/>
        </w:numPr>
        <w:tabs>
          <w:tab w:val="decimal" w:leader="underscore" w:pos="7200"/>
        </w:tabs>
        <w:spacing w:after="120" w:line="320" w:lineRule="atLeast"/>
        <w:contextualSpacing/>
        <w:rPr>
          <w:rFonts w:eastAsia="Times New Roman" w:cs="Times New Roman"/>
          <w:bCs/>
          <w:spacing w:val="-3"/>
          <w:sz w:val="22"/>
          <w:szCs w:val="20"/>
        </w:rPr>
      </w:pPr>
      <w:r w:rsidRPr="00817413">
        <w:rPr>
          <w:rFonts w:eastAsia="Times New Roman" w:cs="Times New Roman"/>
          <w:spacing w:val="-3"/>
          <w:sz w:val="22"/>
          <w:szCs w:val="20"/>
        </w:rPr>
        <w:t xml:space="preserve"> </w:t>
      </w:r>
      <w:r w:rsidRPr="00817413">
        <w:rPr>
          <w:rFonts w:eastAsia="Times New Roman" w:cs="Times New Roman"/>
          <w:bCs/>
          <w:spacing w:val="-3"/>
          <w:sz w:val="22"/>
          <w:szCs w:val="20"/>
        </w:rPr>
        <w:t xml:space="preserve">(Part 2). </w:t>
      </w:r>
      <w:r w:rsidRPr="00817413">
        <w:rPr>
          <w:rFonts w:eastAsia="Times New Roman" w:cs="Times New Roman"/>
          <w:bCs/>
          <w:i/>
          <w:iCs/>
          <w:spacing w:val="-3"/>
          <w:sz w:val="22"/>
          <w:szCs w:val="20"/>
        </w:rPr>
        <w:t>Center for Advanced Studies in Child Welfare On</w:t>
      </w:r>
      <w:r w:rsidRPr="00817413">
        <w:rPr>
          <w:rFonts w:eastAsia="Times New Roman" w:cs="Times New Roman"/>
          <w:bCs/>
          <w:spacing w:val="-3"/>
          <w:sz w:val="22"/>
          <w:szCs w:val="20"/>
        </w:rPr>
        <w:t>-</w:t>
      </w:r>
      <w:r w:rsidRPr="00817413">
        <w:rPr>
          <w:rFonts w:eastAsia="Times New Roman" w:cs="Times New Roman"/>
          <w:bCs/>
          <w:i/>
          <w:iCs/>
          <w:spacing w:val="-3"/>
          <w:sz w:val="22"/>
          <w:szCs w:val="20"/>
        </w:rPr>
        <w:t xml:space="preserve">line Training Modules, </w:t>
      </w:r>
      <w:r w:rsidRPr="00817413">
        <w:rPr>
          <w:rFonts w:eastAsia="Times New Roman" w:cs="Times New Roman"/>
          <w:bCs/>
          <w:spacing w:val="-3"/>
          <w:sz w:val="22"/>
          <w:szCs w:val="20"/>
        </w:rPr>
        <w:t xml:space="preserve">In preparation. </w:t>
      </w:r>
    </w:p>
    <w:p w14:paraId="076DA8DA" w14:textId="77777777" w:rsidR="00817413" w:rsidRPr="00817413" w:rsidRDefault="00817413" w:rsidP="009C48BD">
      <w:pPr>
        <w:numPr>
          <w:ilvl w:val="0"/>
          <w:numId w:val="136"/>
        </w:numPr>
        <w:tabs>
          <w:tab w:val="decimal" w:leader="underscore" w:pos="7200"/>
        </w:tabs>
        <w:spacing w:after="120" w:line="320" w:lineRule="atLeast"/>
        <w:contextualSpacing/>
        <w:rPr>
          <w:rFonts w:eastAsia="Times New Roman" w:cs="Times New Roman"/>
          <w:bCs/>
          <w:spacing w:val="-3"/>
          <w:sz w:val="22"/>
          <w:szCs w:val="20"/>
        </w:rPr>
      </w:pPr>
      <w:r w:rsidRPr="00817413">
        <w:rPr>
          <w:rFonts w:eastAsia="Times New Roman" w:cs="Times New Roman"/>
          <w:spacing w:val="-3"/>
          <w:sz w:val="22"/>
          <w:szCs w:val="20"/>
        </w:rPr>
        <w:t>Waubanascum, C.,</w:t>
      </w:r>
      <w:r w:rsidRPr="00817413">
        <w:rPr>
          <w:rFonts w:eastAsia="Times New Roman" w:cs="Times New Roman"/>
          <w:b/>
          <w:spacing w:val="-3"/>
          <w:sz w:val="22"/>
          <w:szCs w:val="20"/>
        </w:rPr>
        <w:t xml:space="preserve"> </w:t>
      </w:r>
      <w:r w:rsidRPr="00817413">
        <w:rPr>
          <w:rFonts w:eastAsia="Times New Roman" w:cs="Times New Roman"/>
          <w:spacing w:val="-3"/>
          <w:sz w:val="22"/>
          <w:szCs w:val="20"/>
        </w:rPr>
        <w:t>Haight, W., Glesener, D., Day, P., Bussey, B., &amp; Nichols, K. (2020).</w:t>
      </w:r>
      <w:r w:rsidRPr="00817413">
        <w:rPr>
          <w:rFonts w:eastAsia="Times New Roman" w:cs="Times New Roman"/>
          <w:bCs/>
          <w:spacing w:val="-3"/>
          <w:sz w:val="22"/>
          <w:szCs w:val="20"/>
        </w:rPr>
        <w:t xml:space="preserve"> </w:t>
      </w:r>
      <w:r w:rsidRPr="00817413">
        <w:rPr>
          <w:rFonts w:eastAsia="Times New Roman" w:cs="Times New Roman"/>
          <w:spacing w:val="-3"/>
          <w:sz w:val="22"/>
          <w:szCs w:val="20"/>
        </w:rPr>
        <w:t xml:space="preserve">The Center for Regional and Tribal Child Welfare Studies: Systems change through a relational Anishinaabe worldview. </w:t>
      </w:r>
    </w:p>
    <w:p w14:paraId="14F36639" w14:textId="77777777" w:rsidR="00817413" w:rsidRPr="00817413" w:rsidRDefault="00817413" w:rsidP="009C48BD">
      <w:pPr>
        <w:numPr>
          <w:ilvl w:val="1"/>
          <w:numId w:val="136"/>
        </w:numPr>
        <w:tabs>
          <w:tab w:val="decimal" w:leader="underscore" w:pos="7200"/>
        </w:tabs>
        <w:spacing w:after="120" w:line="320" w:lineRule="atLeast"/>
        <w:contextualSpacing/>
        <w:rPr>
          <w:rFonts w:eastAsia="Times New Roman" w:cs="Times New Roman"/>
          <w:bCs/>
          <w:spacing w:val="-3"/>
          <w:sz w:val="22"/>
          <w:szCs w:val="20"/>
        </w:rPr>
      </w:pPr>
      <w:r w:rsidRPr="00817413">
        <w:rPr>
          <w:rFonts w:eastAsia="Times New Roman" w:cs="Times New Roman"/>
          <w:bCs/>
          <w:spacing w:val="-3"/>
          <w:sz w:val="22"/>
          <w:szCs w:val="20"/>
        </w:rPr>
        <w:t xml:space="preserve">(Part 1). </w:t>
      </w:r>
      <w:r w:rsidRPr="00817413">
        <w:rPr>
          <w:rFonts w:eastAsia="Times New Roman" w:cs="Times New Roman"/>
          <w:bCs/>
          <w:i/>
          <w:iCs/>
          <w:spacing w:val="-3"/>
          <w:sz w:val="22"/>
          <w:szCs w:val="20"/>
        </w:rPr>
        <w:t>Center for Advanced Studies in Child Welfare On</w:t>
      </w:r>
      <w:r w:rsidRPr="00817413">
        <w:rPr>
          <w:rFonts w:eastAsia="Times New Roman" w:cs="Times New Roman"/>
          <w:bCs/>
          <w:spacing w:val="-3"/>
          <w:sz w:val="22"/>
          <w:szCs w:val="20"/>
        </w:rPr>
        <w:t>-</w:t>
      </w:r>
      <w:r w:rsidRPr="00817413">
        <w:rPr>
          <w:rFonts w:eastAsia="Times New Roman" w:cs="Times New Roman"/>
          <w:bCs/>
          <w:i/>
          <w:iCs/>
          <w:spacing w:val="-3"/>
          <w:sz w:val="22"/>
          <w:szCs w:val="20"/>
        </w:rPr>
        <w:t xml:space="preserve">line Training Modules, </w:t>
      </w:r>
      <w:r w:rsidRPr="00817413">
        <w:rPr>
          <w:rFonts w:eastAsia="Times New Roman" w:cs="Times New Roman"/>
          <w:bCs/>
          <w:spacing w:val="-3"/>
          <w:sz w:val="22"/>
          <w:szCs w:val="20"/>
        </w:rPr>
        <w:t xml:space="preserve">In preparation. </w:t>
      </w:r>
    </w:p>
    <w:p w14:paraId="58A566EE" w14:textId="77777777" w:rsidR="00817413" w:rsidRPr="00817413" w:rsidRDefault="00817413" w:rsidP="009C48BD">
      <w:pPr>
        <w:numPr>
          <w:ilvl w:val="1"/>
          <w:numId w:val="136"/>
        </w:numPr>
        <w:tabs>
          <w:tab w:val="decimal" w:leader="underscore" w:pos="7200"/>
        </w:tabs>
        <w:spacing w:after="120" w:line="320" w:lineRule="atLeast"/>
        <w:contextualSpacing/>
        <w:rPr>
          <w:rFonts w:eastAsia="Times New Roman" w:cs="Times New Roman"/>
          <w:bCs/>
          <w:spacing w:val="-3"/>
          <w:sz w:val="22"/>
          <w:szCs w:val="20"/>
        </w:rPr>
      </w:pPr>
      <w:r w:rsidRPr="00817413">
        <w:rPr>
          <w:rFonts w:eastAsia="Times New Roman" w:cs="Times New Roman"/>
          <w:spacing w:val="-3"/>
          <w:sz w:val="22"/>
          <w:szCs w:val="20"/>
        </w:rPr>
        <w:t xml:space="preserve"> </w:t>
      </w:r>
      <w:r w:rsidRPr="00817413">
        <w:rPr>
          <w:rFonts w:eastAsia="Times New Roman" w:cs="Times New Roman"/>
          <w:bCs/>
          <w:spacing w:val="-3"/>
          <w:sz w:val="22"/>
          <w:szCs w:val="20"/>
        </w:rPr>
        <w:t xml:space="preserve">(Part 2). </w:t>
      </w:r>
      <w:r w:rsidRPr="00817413">
        <w:rPr>
          <w:rFonts w:eastAsia="Times New Roman" w:cs="Times New Roman"/>
          <w:bCs/>
          <w:i/>
          <w:iCs/>
          <w:spacing w:val="-3"/>
          <w:sz w:val="22"/>
          <w:szCs w:val="20"/>
        </w:rPr>
        <w:t>Center for Advanced Studies in Child Welfare On</w:t>
      </w:r>
      <w:r w:rsidRPr="00817413">
        <w:rPr>
          <w:rFonts w:eastAsia="Times New Roman" w:cs="Times New Roman"/>
          <w:bCs/>
          <w:spacing w:val="-3"/>
          <w:sz w:val="22"/>
          <w:szCs w:val="20"/>
        </w:rPr>
        <w:t>-</w:t>
      </w:r>
      <w:r w:rsidRPr="00817413">
        <w:rPr>
          <w:rFonts w:eastAsia="Times New Roman" w:cs="Times New Roman"/>
          <w:bCs/>
          <w:i/>
          <w:iCs/>
          <w:spacing w:val="-3"/>
          <w:sz w:val="22"/>
          <w:szCs w:val="20"/>
        </w:rPr>
        <w:t xml:space="preserve">line Training Modules, </w:t>
      </w:r>
      <w:r w:rsidRPr="00817413">
        <w:rPr>
          <w:rFonts w:eastAsia="Times New Roman" w:cs="Times New Roman"/>
          <w:bCs/>
          <w:spacing w:val="-3"/>
          <w:sz w:val="22"/>
          <w:szCs w:val="20"/>
        </w:rPr>
        <w:t xml:space="preserve">In preparation. </w:t>
      </w:r>
    </w:p>
    <w:p w14:paraId="5C6AAA93" w14:textId="77777777" w:rsidR="00817413" w:rsidRPr="00817413" w:rsidRDefault="00817413" w:rsidP="009C48BD">
      <w:pPr>
        <w:numPr>
          <w:ilvl w:val="0"/>
          <w:numId w:val="136"/>
        </w:numPr>
        <w:tabs>
          <w:tab w:val="decimal" w:leader="underscore" w:pos="7200"/>
        </w:tabs>
        <w:spacing w:after="120" w:line="320" w:lineRule="atLeast"/>
        <w:contextualSpacing/>
        <w:rPr>
          <w:rFonts w:eastAsia="Times New Roman" w:cs="Times New Roman"/>
          <w:bCs/>
          <w:i/>
          <w:iCs/>
          <w:spacing w:val="-3"/>
          <w:sz w:val="22"/>
          <w:szCs w:val="20"/>
        </w:rPr>
      </w:pPr>
      <w:r w:rsidRPr="00817413">
        <w:rPr>
          <w:rFonts w:eastAsia="Times New Roman" w:cs="Times New Roman"/>
          <w:spacing w:val="-3"/>
          <w:sz w:val="22"/>
          <w:szCs w:val="20"/>
        </w:rPr>
        <w:t>Waubanascum, C.,</w:t>
      </w:r>
      <w:r w:rsidRPr="00817413">
        <w:rPr>
          <w:rFonts w:eastAsia="Times New Roman" w:cs="Times New Roman"/>
          <w:b/>
          <w:spacing w:val="-3"/>
          <w:sz w:val="22"/>
          <w:szCs w:val="20"/>
        </w:rPr>
        <w:t xml:space="preserve"> </w:t>
      </w:r>
      <w:r w:rsidRPr="00817413">
        <w:rPr>
          <w:rFonts w:eastAsia="Times New Roman" w:cs="Times New Roman"/>
          <w:spacing w:val="-3"/>
          <w:sz w:val="22"/>
          <w:szCs w:val="20"/>
        </w:rPr>
        <w:t>Haight, W., Glesener, D., Day, P., Bussey, B., &amp; Nichols, K. (2018).</w:t>
      </w:r>
      <w:r w:rsidRPr="00817413">
        <w:rPr>
          <w:rFonts w:eastAsia="Times New Roman" w:cs="Times New Roman"/>
          <w:bCs/>
          <w:spacing w:val="-3"/>
          <w:sz w:val="22"/>
          <w:szCs w:val="20"/>
        </w:rPr>
        <w:t xml:space="preserve"> Indigenous child welfare: The long emergency (Part 1). </w:t>
      </w:r>
      <w:r w:rsidRPr="00817413">
        <w:rPr>
          <w:rFonts w:eastAsia="Times New Roman" w:cs="Times New Roman"/>
          <w:bCs/>
          <w:i/>
          <w:iCs/>
          <w:spacing w:val="-3"/>
          <w:sz w:val="22"/>
          <w:szCs w:val="20"/>
        </w:rPr>
        <w:t>Center for Advanced Studies in Child Welfare On</w:t>
      </w:r>
      <w:r w:rsidRPr="00817413">
        <w:rPr>
          <w:rFonts w:eastAsia="Times New Roman" w:cs="Times New Roman"/>
          <w:bCs/>
          <w:spacing w:val="-3"/>
          <w:sz w:val="22"/>
          <w:szCs w:val="20"/>
        </w:rPr>
        <w:t>-</w:t>
      </w:r>
      <w:r w:rsidRPr="00817413">
        <w:rPr>
          <w:rFonts w:eastAsia="Times New Roman" w:cs="Times New Roman"/>
          <w:bCs/>
          <w:i/>
          <w:iCs/>
          <w:spacing w:val="-3"/>
          <w:sz w:val="22"/>
          <w:szCs w:val="20"/>
        </w:rPr>
        <w:t xml:space="preserve">line Training Modules, </w:t>
      </w:r>
      <w:hyperlink r:id="rId165" w:history="1">
        <w:r w:rsidRPr="00817413">
          <w:rPr>
            <w:rFonts w:eastAsia="Times New Roman" w:cs="Times New Roman"/>
            <w:bCs/>
            <w:i/>
            <w:iCs/>
            <w:color w:val="0563C1" w:themeColor="hyperlink"/>
            <w:spacing w:val="-3"/>
            <w:sz w:val="22"/>
            <w:szCs w:val="20"/>
            <w:u w:val="single"/>
          </w:rPr>
          <w:t>https://cascw.umn.edu/portfolio-items/indigenous-child-welfare/</w:t>
        </w:r>
      </w:hyperlink>
      <w:r w:rsidRPr="00817413">
        <w:rPr>
          <w:rFonts w:eastAsia="Times New Roman" w:cs="Times New Roman"/>
          <w:bCs/>
          <w:i/>
          <w:iCs/>
          <w:spacing w:val="-3"/>
          <w:sz w:val="22"/>
          <w:szCs w:val="20"/>
        </w:rPr>
        <w:t xml:space="preserve"> </w:t>
      </w:r>
    </w:p>
    <w:p w14:paraId="031EBBBF" w14:textId="77777777" w:rsidR="00817413" w:rsidRPr="00817413" w:rsidRDefault="00817413" w:rsidP="009C48BD">
      <w:pPr>
        <w:numPr>
          <w:ilvl w:val="0"/>
          <w:numId w:val="136"/>
        </w:numPr>
        <w:tabs>
          <w:tab w:val="decimal" w:leader="underscore" w:pos="7200"/>
        </w:tabs>
        <w:spacing w:after="120" w:line="320" w:lineRule="atLeast"/>
        <w:contextualSpacing/>
        <w:rPr>
          <w:rFonts w:eastAsia="Times New Roman" w:cs="Times New Roman"/>
          <w:bCs/>
          <w:spacing w:val="-3"/>
          <w:sz w:val="22"/>
          <w:szCs w:val="20"/>
        </w:rPr>
      </w:pPr>
      <w:r w:rsidRPr="00817413">
        <w:rPr>
          <w:rFonts w:eastAsia="Times New Roman" w:cs="Times New Roman"/>
          <w:spacing w:val="-3"/>
          <w:sz w:val="22"/>
          <w:szCs w:val="20"/>
        </w:rPr>
        <w:t>Waubanascum, C.,</w:t>
      </w:r>
      <w:r w:rsidRPr="00817413">
        <w:rPr>
          <w:rFonts w:eastAsia="Times New Roman" w:cs="Times New Roman"/>
          <w:b/>
          <w:spacing w:val="-3"/>
          <w:sz w:val="22"/>
          <w:szCs w:val="20"/>
        </w:rPr>
        <w:t xml:space="preserve"> </w:t>
      </w:r>
      <w:r w:rsidRPr="00817413">
        <w:rPr>
          <w:rFonts w:eastAsia="Times New Roman" w:cs="Times New Roman"/>
          <w:spacing w:val="-3"/>
          <w:sz w:val="22"/>
          <w:szCs w:val="20"/>
        </w:rPr>
        <w:t>Haight, W., Glesener, D., Day, P., Bussey, B., &amp; Nichols, K. (2018).</w:t>
      </w:r>
      <w:r w:rsidRPr="00817413">
        <w:rPr>
          <w:rFonts w:eastAsia="Times New Roman" w:cs="Times New Roman"/>
          <w:bCs/>
          <w:spacing w:val="-3"/>
          <w:sz w:val="22"/>
          <w:szCs w:val="20"/>
        </w:rPr>
        <w:t xml:space="preserve"> Indigenous child welfare: Preparations for the next seven generations (Part 2). </w:t>
      </w:r>
      <w:r w:rsidRPr="00817413">
        <w:rPr>
          <w:rFonts w:eastAsia="Times New Roman" w:cs="Times New Roman"/>
          <w:bCs/>
          <w:i/>
          <w:iCs/>
          <w:spacing w:val="-3"/>
          <w:sz w:val="22"/>
          <w:szCs w:val="20"/>
        </w:rPr>
        <w:t>Center for Advanced Studies in Child Welfare On</w:t>
      </w:r>
      <w:r w:rsidRPr="00817413">
        <w:rPr>
          <w:rFonts w:eastAsia="Times New Roman" w:cs="Times New Roman"/>
          <w:bCs/>
          <w:spacing w:val="-3"/>
          <w:sz w:val="22"/>
          <w:szCs w:val="20"/>
        </w:rPr>
        <w:t>-</w:t>
      </w:r>
      <w:r w:rsidRPr="00817413">
        <w:rPr>
          <w:rFonts w:eastAsia="Times New Roman" w:cs="Times New Roman"/>
          <w:bCs/>
          <w:i/>
          <w:iCs/>
          <w:spacing w:val="-3"/>
          <w:sz w:val="22"/>
          <w:szCs w:val="20"/>
        </w:rPr>
        <w:t xml:space="preserve">line Training Modules, </w:t>
      </w:r>
      <w:hyperlink r:id="rId166" w:history="1">
        <w:r w:rsidRPr="00817413">
          <w:rPr>
            <w:rFonts w:eastAsia="Times New Roman" w:cs="Times New Roman"/>
            <w:bCs/>
            <w:i/>
            <w:iCs/>
            <w:color w:val="0563C1" w:themeColor="hyperlink"/>
            <w:spacing w:val="-3"/>
            <w:sz w:val="22"/>
            <w:szCs w:val="20"/>
            <w:u w:val="single"/>
          </w:rPr>
          <w:t>https://cascw.umn.edu/portfolio-items/indigenous-child-welfare/</w:t>
        </w:r>
      </w:hyperlink>
      <w:r w:rsidRPr="00817413">
        <w:rPr>
          <w:rFonts w:eastAsia="Times New Roman" w:cs="Times New Roman"/>
          <w:bCs/>
          <w:i/>
          <w:iCs/>
          <w:spacing w:val="-3"/>
          <w:sz w:val="22"/>
          <w:szCs w:val="20"/>
        </w:rPr>
        <w:t xml:space="preserve"> </w:t>
      </w:r>
    </w:p>
    <w:p w14:paraId="4D1548E8" w14:textId="77777777" w:rsidR="00817413" w:rsidRPr="00817413" w:rsidRDefault="00817413" w:rsidP="00817413">
      <w:pPr>
        <w:tabs>
          <w:tab w:val="decimal" w:leader="underscore" w:pos="7200"/>
        </w:tabs>
        <w:spacing w:after="120" w:line="320" w:lineRule="atLeast"/>
        <w:ind w:left="720" w:hanging="720"/>
        <w:rPr>
          <w:rFonts w:cstheme="minorBidi"/>
          <w:sz w:val="22"/>
          <w:szCs w:val="22"/>
        </w:rPr>
      </w:pPr>
    </w:p>
    <w:p w14:paraId="6D98B297" w14:textId="77777777" w:rsidR="00B63827" w:rsidRDefault="00B63827">
      <w:pPr>
        <w:spacing w:after="160"/>
        <w:rPr>
          <w:rFonts w:cs="Arial"/>
          <w:b/>
          <w:u w:val="single"/>
        </w:rPr>
      </w:pPr>
      <w:r>
        <w:rPr>
          <w:rFonts w:cs="Arial"/>
          <w:b/>
          <w:u w:val="single"/>
        </w:rPr>
        <w:br w:type="page"/>
      </w:r>
    </w:p>
    <w:p w14:paraId="55493757" w14:textId="00202E31" w:rsidR="007C3592" w:rsidRPr="00E15D17" w:rsidRDefault="007C3592" w:rsidP="007C3592">
      <w:pPr>
        <w:spacing w:line="20" w:lineRule="atLeast"/>
        <w:rPr>
          <w:rFonts w:cs="Arial"/>
          <w:b/>
          <w:u w:val="single"/>
        </w:rPr>
      </w:pPr>
      <w:r w:rsidRPr="00E15D17">
        <w:rPr>
          <w:rFonts w:cs="Arial"/>
          <w:b/>
          <w:u w:val="single"/>
        </w:rPr>
        <w:lastRenderedPageBreak/>
        <w:t>Program Options:</w:t>
      </w:r>
    </w:p>
    <w:p w14:paraId="36B4A3B4"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7B176F88" w14:textId="6FD1E963" w:rsidR="007C3592" w:rsidRPr="00E15D17" w:rsidRDefault="00D14154" w:rsidP="002A2D03">
      <w:pPr>
        <w:spacing w:line="20" w:lineRule="atLeast"/>
        <w:ind w:firstLine="360"/>
        <w:rPr>
          <w:rFonts w:cs="Arial"/>
          <w:i/>
        </w:rPr>
      </w:pPr>
      <w:r>
        <w:rPr>
          <w:rFonts w:ascii="MS Gothic" w:eastAsia="MS Gothic" w:hAnsi="MS Gothic" w:cs="Arial" w:hint="eastAsia"/>
        </w:rPr>
        <w:t>☒</w:t>
      </w:r>
      <w:r w:rsidR="002A2D03" w:rsidRPr="00E15D17">
        <w:rPr>
          <w:rFonts w:cs="Arial"/>
        </w:rPr>
        <w:t xml:space="preserve"> The program has only one (1) option.</w:t>
      </w:r>
    </w:p>
    <w:p w14:paraId="7193C098" w14:textId="7AE3D4BC"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3494C0C2" w14:textId="625C98FB"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76C0DDA"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2F07B288" w14:textId="77777777" w:rsidTr="002E1F40">
        <w:tc>
          <w:tcPr>
            <w:tcW w:w="9350" w:type="dxa"/>
            <w:shd w:val="clear" w:color="auto" w:fill="D5DCE4" w:themeFill="text2" w:themeFillTint="33"/>
          </w:tcPr>
          <w:p w14:paraId="0F79653B" w14:textId="77777777" w:rsidR="00562F29" w:rsidRPr="00E15D17" w:rsidRDefault="00562F29" w:rsidP="002E1F40">
            <w:pPr>
              <w:spacing w:line="20" w:lineRule="atLeast"/>
              <w:rPr>
                <w:rStyle w:val="Heading2Char"/>
                <w:rFonts w:eastAsiaTheme="minorHAnsi" w:cs="Arial"/>
                <w:b w:val="0"/>
                <w:szCs w:val="24"/>
              </w:rPr>
            </w:pPr>
            <w:bookmarkStart w:id="99" w:name="_Toc95805786"/>
            <w:r w:rsidRPr="00E15D17">
              <w:rPr>
                <w:rStyle w:val="Heading2Char"/>
                <w:rFonts w:cs="Arial"/>
                <w:szCs w:val="24"/>
              </w:rPr>
              <w:t>Accreditation Standard 3.2.2:</w:t>
            </w:r>
            <w:bookmarkEnd w:id="99"/>
            <w:r w:rsidRPr="00E15D17">
              <w:rPr>
                <w:rFonts w:cs="Arial"/>
                <w:i/>
              </w:rPr>
              <w:t xml:space="preserve"> </w:t>
            </w:r>
            <w:r w:rsidRPr="00E15D17">
              <w:rPr>
                <w:rFonts w:cs="Arial"/>
              </w:rPr>
              <w:t>The program documents that faculty who teach social work practice courses have a master’s degree in social work from a CSWE-accredited program and at least 2 years of post–master’s social work degree practice experience.</w:t>
            </w:r>
          </w:p>
        </w:tc>
      </w:tr>
    </w:tbl>
    <w:p w14:paraId="60EC9516" w14:textId="77777777" w:rsidR="009F1640" w:rsidRPr="00E15D17"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E15D17" w14:paraId="0C381631" w14:textId="77777777" w:rsidTr="002003FF">
        <w:trPr>
          <w:trHeight w:val="476"/>
        </w:trPr>
        <w:tc>
          <w:tcPr>
            <w:tcW w:w="9350" w:type="dxa"/>
            <w:shd w:val="clear" w:color="auto" w:fill="EDEDED" w:themeFill="accent3" w:themeFillTint="33"/>
          </w:tcPr>
          <w:p w14:paraId="75467B1E" w14:textId="77777777" w:rsidR="009F1640" w:rsidRPr="00E15D17" w:rsidRDefault="009F1640" w:rsidP="009C48BD">
            <w:pPr>
              <w:pStyle w:val="ListParagraph"/>
              <w:numPr>
                <w:ilvl w:val="0"/>
                <w:numId w:val="28"/>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D457F9" w:rsidRPr="00D457F9">
              <w:rPr>
                <w:rStyle w:val="Emphasis"/>
                <w:rFonts w:cs="Arial"/>
                <w:i w:val="0"/>
                <w:u w:val="none"/>
              </w:rPr>
              <w:t>Narrative identifies and documents that faculty who teach social work practice courses have a master's degree in social work from a CSWE-accredited program and at least 2 years of post–master’s social work degree practice experience across all program options.</w:t>
            </w:r>
          </w:p>
        </w:tc>
      </w:tr>
    </w:tbl>
    <w:p w14:paraId="6941D20A" w14:textId="77777777" w:rsidR="009A69B4" w:rsidRDefault="009F1640" w:rsidP="00B24A5C">
      <w:pPr>
        <w:spacing w:line="20" w:lineRule="atLeast"/>
        <w:rPr>
          <w:rFonts w:cs="Arial"/>
          <w:i/>
          <w:u w:val="single"/>
        </w:rPr>
      </w:pPr>
      <w:r w:rsidRPr="00E15D17">
        <w:rPr>
          <w:rFonts w:cs="Arial"/>
          <w:i/>
          <w:u w:val="single"/>
        </w:rPr>
        <w:t xml:space="preserve">  </w:t>
      </w:r>
    </w:p>
    <w:p w14:paraId="199F1ECC" w14:textId="77777777" w:rsidR="009C3E55" w:rsidRDefault="009C3E55" w:rsidP="009C3E55">
      <w:pPr>
        <w:spacing w:line="20" w:lineRule="atLeast"/>
        <w:rPr>
          <w:rFonts w:cs="Arial"/>
          <w:iCs/>
        </w:rPr>
      </w:pPr>
      <w:r>
        <w:rPr>
          <w:rFonts w:cs="Arial"/>
          <w:iCs/>
        </w:rPr>
        <w:t>As noted on the Faculty Summary Form, all faculty in the program graduated from an accredited MSW program.  I</w:t>
      </w:r>
      <w:r w:rsidRPr="000A53B4">
        <w:rPr>
          <w:rFonts w:cs="Arial"/>
          <w:iCs/>
        </w:rPr>
        <w:t>ndividuals</w:t>
      </w:r>
      <w:r>
        <w:rPr>
          <w:rFonts w:cs="Arial"/>
          <w:iCs/>
        </w:rPr>
        <w:t xml:space="preserve"> identified as teaching practice courses have at least two years of post-MSW practice experience. Eleven faculty teach practice courses (field and seminar, skills courses, and faculty field instructors to supplement when agencies lack a qualified social worker) across both the BSW and MSW programs. Practice experience ranges from 2 years to 24 years with mean practice experience of </w:t>
      </w:r>
      <w:r w:rsidRPr="00D0393C">
        <w:rPr>
          <w:rFonts w:cs="Arial"/>
          <w:iCs/>
        </w:rPr>
        <w:t>11.39</w:t>
      </w:r>
      <w:r>
        <w:rPr>
          <w:rFonts w:cs="Arial"/>
          <w:iCs/>
        </w:rPr>
        <w:t xml:space="preserve"> years.</w:t>
      </w:r>
    </w:p>
    <w:p w14:paraId="086D40B8" w14:textId="77777777" w:rsidR="009C3E55" w:rsidRDefault="009C3E55" w:rsidP="009C3E55">
      <w:pPr>
        <w:spacing w:line="20" w:lineRule="atLeast"/>
        <w:rPr>
          <w:rFonts w:cs="Arial"/>
          <w:iCs/>
        </w:rPr>
      </w:pPr>
    </w:p>
    <w:p w14:paraId="625886B1" w14:textId="77777777" w:rsidR="009C3E55" w:rsidRDefault="009C3E55" w:rsidP="009C3E55">
      <w:pPr>
        <w:spacing w:line="20" w:lineRule="atLeast"/>
        <w:rPr>
          <w:rFonts w:cs="Arial"/>
          <w:iCs/>
        </w:rPr>
      </w:pPr>
      <w:r>
        <w:rPr>
          <w:rFonts w:cs="Arial"/>
          <w:iCs/>
        </w:rPr>
        <w:t xml:space="preserve">Instructors teaching practice courses and their post-MSW experience include: </w:t>
      </w:r>
    </w:p>
    <w:p w14:paraId="793428D0" w14:textId="77777777" w:rsidR="009C3E55" w:rsidRDefault="009C3E55" w:rsidP="009C48BD">
      <w:pPr>
        <w:pStyle w:val="ListParagraph"/>
        <w:numPr>
          <w:ilvl w:val="0"/>
          <w:numId w:val="97"/>
        </w:numPr>
        <w:spacing w:line="20" w:lineRule="atLeast"/>
        <w:rPr>
          <w:rFonts w:cs="Arial"/>
          <w:iCs/>
        </w:rPr>
      </w:pPr>
      <w:r>
        <w:rPr>
          <w:rFonts w:cs="Arial"/>
          <w:iCs/>
        </w:rPr>
        <w:t>Sara Greenwood (6 years post-MSW experience)</w:t>
      </w:r>
    </w:p>
    <w:p w14:paraId="610E9EB5" w14:textId="77777777" w:rsidR="009C3E55" w:rsidRPr="00343168" w:rsidRDefault="009C3E55" w:rsidP="009C48BD">
      <w:pPr>
        <w:pStyle w:val="ListParagraph"/>
        <w:numPr>
          <w:ilvl w:val="0"/>
          <w:numId w:val="97"/>
        </w:numPr>
        <w:rPr>
          <w:rFonts w:cs="Arial"/>
          <w:iCs/>
        </w:rPr>
      </w:pPr>
      <w:r>
        <w:rPr>
          <w:rFonts w:cs="Arial"/>
          <w:iCs/>
        </w:rPr>
        <w:t xml:space="preserve">Dr. </w:t>
      </w:r>
      <w:r w:rsidRPr="00343168">
        <w:rPr>
          <w:rFonts w:cs="Arial"/>
          <w:iCs/>
        </w:rPr>
        <w:t>Joan Groessl (</w:t>
      </w:r>
      <w:r>
        <w:rPr>
          <w:rFonts w:cs="Arial"/>
          <w:iCs/>
        </w:rPr>
        <w:t>22</w:t>
      </w:r>
      <w:r w:rsidRPr="00343168">
        <w:rPr>
          <w:rFonts w:cs="Arial"/>
          <w:iCs/>
        </w:rPr>
        <w:t xml:space="preserve"> years post-MSW experience)</w:t>
      </w:r>
    </w:p>
    <w:p w14:paraId="08EB7C5E" w14:textId="77777777" w:rsidR="009C3E55" w:rsidRPr="00343168" w:rsidRDefault="009C3E55" w:rsidP="009C48BD">
      <w:pPr>
        <w:pStyle w:val="ListParagraph"/>
        <w:numPr>
          <w:ilvl w:val="0"/>
          <w:numId w:val="97"/>
        </w:numPr>
        <w:rPr>
          <w:rFonts w:cs="Arial"/>
          <w:iCs/>
        </w:rPr>
      </w:pPr>
      <w:r>
        <w:rPr>
          <w:rFonts w:cs="Arial"/>
          <w:iCs/>
        </w:rPr>
        <w:t xml:space="preserve">Corinna Heindel </w:t>
      </w:r>
      <w:r w:rsidRPr="00343168">
        <w:rPr>
          <w:rFonts w:cs="Arial"/>
          <w:iCs/>
        </w:rPr>
        <w:t>(</w:t>
      </w:r>
      <w:r>
        <w:rPr>
          <w:rFonts w:cs="Arial"/>
          <w:iCs/>
        </w:rPr>
        <w:t>3</w:t>
      </w:r>
      <w:r w:rsidRPr="00343168">
        <w:rPr>
          <w:rFonts w:cs="Arial"/>
          <w:iCs/>
        </w:rPr>
        <w:t xml:space="preserve"> years post-MSW experience)</w:t>
      </w:r>
    </w:p>
    <w:p w14:paraId="4D0EEA3B" w14:textId="77777777" w:rsidR="009C3E55" w:rsidRPr="00343168" w:rsidRDefault="009C3E55" w:rsidP="009C48BD">
      <w:pPr>
        <w:pStyle w:val="ListParagraph"/>
        <w:numPr>
          <w:ilvl w:val="0"/>
          <w:numId w:val="97"/>
        </w:numPr>
        <w:rPr>
          <w:rFonts w:cs="Arial"/>
          <w:iCs/>
        </w:rPr>
      </w:pPr>
      <w:r>
        <w:rPr>
          <w:rFonts w:cs="Arial"/>
          <w:iCs/>
        </w:rPr>
        <w:t xml:space="preserve">Heather Lawrence </w:t>
      </w:r>
      <w:r w:rsidRPr="00343168">
        <w:rPr>
          <w:rFonts w:cs="Arial"/>
          <w:iCs/>
        </w:rPr>
        <w:t>(</w:t>
      </w:r>
      <w:r>
        <w:rPr>
          <w:rFonts w:cs="Arial"/>
          <w:iCs/>
        </w:rPr>
        <w:t>12</w:t>
      </w:r>
      <w:r w:rsidRPr="00343168">
        <w:rPr>
          <w:rFonts w:cs="Arial"/>
          <w:iCs/>
        </w:rPr>
        <w:t xml:space="preserve"> years post-MSW experience)</w:t>
      </w:r>
    </w:p>
    <w:p w14:paraId="503CA93B" w14:textId="77777777" w:rsidR="009C3E55" w:rsidRPr="00343168" w:rsidRDefault="009C3E55" w:rsidP="009C48BD">
      <w:pPr>
        <w:pStyle w:val="ListParagraph"/>
        <w:numPr>
          <w:ilvl w:val="0"/>
          <w:numId w:val="97"/>
        </w:numPr>
        <w:rPr>
          <w:rFonts w:cs="Arial"/>
          <w:iCs/>
        </w:rPr>
      </w:pPr>
      <w:r>
        <w:rPr>
          <w:rFonts w:cs="Arial"/>
          <w:iCs/>
        </w:rPr>
        <w:t xml:space="preserve">Sheng Lee Yang </w:t>
      </w:r>
      <w:r w:rsidRPr="00343168">
        <w:rPr>
          <w:rFonts w:cs="Arial"/>
          <w:iCs/>
        </w:rPr>
        <w:t>(</w:t>
      </w:r>
      <w:r>
        <w:rPr>
          <w:rFonts w:cs="Arial"/>
          <w:iCs/>
        </w:rPr>
        <w:t>7.5</w:t>
      </w:r>
      <w:r w:rsidRPr="00343168">
        <w:rPr>
          <w:rFonts w:cs="Arial"/>
          <w:iCs/>
        </w:rPr>
        <w:t xml:space="preserve"> years post-MSW experience)</w:t>
      </w:r>
    </w:p>
    <w:p w14:paraId="4235276E" w14:textId="77777777" w:rsidR="009C3E55" w:rsidRPr="00343168" w:rsidRDefault="009C3E55" w:rsidP="009C48BD">
      <w:pPr>
        <w:pStyle w:val="ListParagraph"/>
        <w:numPr>
          <w:ilvl w:val="0"/>
          <w:numId w:val="97"/>
        </w:numPr>
        <w:rPr>
          <w:rFonts w:cs="Arial"/>
          <w:iCs/>
        </w:rPr>
      </w:pPr>
      <w:r>
        <w:rPr>
          <w:rFonts w:cs="Arial"/>
          <w:iCs/>
        </w:rPr>
        <w:t xml:space="preserve">Dr. Stephanie Rhee </w:t>
      </w:r>
      <w:r w:rsidRPr="00343168">
        <w:rPr>
          <w:rFonts w:cs="Arial"/>
          <w:iCs/>
        </w:rPr>
        <w:t>(</w:t>
      </w:r>
      <w:r>
        <w:rPr>
          <w:rFonts w:cs="Arial"/>
          <w:iCs/>
        </w:rPr>
        <w:t>13.5</w:t>
      </w:r>
      <w:r w:rsidRPr="00343168">
        <w:rPr>
          <w:rFonts w:cs="Arial"/>
          <w:iCs/>
        </w:rPr>
        <w:t xml:space="preserve"> years post-MSW experience)</w:t>
      </w:r>
    </w:p>
    <w:p w14:paraId="0C368F7D" w14:textId="77777777" w:rsidR="009C3E55" w:rsidRPr="00343168" w:rsidRDefault="009C3E55" w:rsidP="009C48BD">
      <w:pPr>
        <w:pStyle w:val="ListParagraph"/>
        <w:numPr>
          <w:ilvl w:val="0"/>
          <w:numId w:val="97"/>
        </w:numPr>
        <w:rPr>
          <w:rFonts w:cs="Arial"/>
          <w:iCs/>
        </w:rPr>
      </w:pPr>
      <w:r>
        <w:rPr>
          <w:rFonts w:cs="Arial"/>
          <w:iCs/>
        </w:rPr>
        <w:t xml:space="preserve">Jennifer Schanen-Materi </w:t>
      </w:r>
      <w:r w:rsidRPr="00343168">
        <w:rPr>
          <w:rFonts w:cs="Arial"/>
          <w:iCs/>
        </w:rPr>
        <w:t>(</w:t>
      </w:r>
      <w:r>
        <w:rPr>
          <w:rFonts w:cs="Arial"/>
          <w:iCs/>
        </w:rPr>
        <w:t>2</w:t>
      </w:r>
      <w:r w:rsidRPr="00343168">
        <w:rPr>
          <w:rFonts w:cs="Arial"/>
          <w:iCs/>
        </w:rPr>
        <w:t xml:space="preserve"> years post-MSW experience)</w:t>
      </w:r>
    </w:p>
    <w:p w14:paraId="242B70CC" w14:textId="77777777" w:rsidR="009C3E55" w:rsidRPr="00343168" w:rsidRDefault="009C3E55" w:rsidP="009C48BD">
      <w:pPr>
        <w:pStyle w:val="ListParagraph"/>
        <w:numPr>
          <w:ilvl w:val="0"/>
          <w:numId w:val="97"/>
        </w:numPr>
        <w:rPr>
          <w:rFonts w:cs="Arial"/>
          <w:iCs/>
        </w:rPr>
      </w:pPr>
      <w:r>
        <w:rPr>
          <w:rFonts w:cs="Arial"/>
          <w:iCs/>
        </w:rPr>
        <w:t xml:space="preserve">Dr. Nicole Schneider </w:t>
      </w:r>
      <w:r w:rsidRPr="00343168">
        <w:rPr>
          <w:rFonts w:cs="Arial"/>
          <w:iCs/>
        </w:rPr>
        <w:t>(</w:t>
      </w:r>
      <w:r w:rsidRPr="00D0393C">
        <w:rPr>
          <w:rFonts w:cs="Arial"/>
          <w:iCs/>
        </w:rPr>
        <w:t>18</w:t>
      </w:r>
      <w:r w:rsidRPr="00343168">
        <w:rPr>
          <w:rFonts w:cs="Arial"/>
          <w:iCs/>
        </w:rPr>
        <w:t xml:space="preserve"> years post-MSW experience)</w:t>
      </w:r>
    </w:p>
    <w:p w14:paraId="31931967" w14:textId="77777777" w:rsidR="009C3E55" w:rsidRPr="00343168" w:rsidRDefault="009C3E55" w:rsidP="009C48BD">
      <w:pPr>
        <w:pStyle w:val="ListParagraph"/>
        <w:numPr>
          <w:ilvl w:val="0"/>
          <w:numId w:val="97"/>
        </w:numPr>
        <w:rPr>
          <w:rFonts w:cs="Arial"/>
          <w:iCs/>
        </w:rPr>
      </w:pPr>
      <w:r>
        <w:rPr>
          <w:rFonts w:cs="Arial"/>
          <w:iCs/>
        </w:rPr>
        <w:t xml:space="preserve">Dr. Gail Trimberger </w:t>
      </w:r>
      <w:r w:rsidRPr="00343168">
        <w:rPr>
          <w:rFonts w:cs="Arial"/>
          <w:iCs/>
        </w:rPr>
        <w:t>(</w:t>
      </w:r>
      <w:r>
        <w:rPr>
          <w:rFonts w:cs="Arial"/>
          <w:iCs/>
        </w:rPr>
        <w:t>24</w:t>
      </w:r>
      <w:r w:rsidRPr="00343168">
        <w:rPr>
          <w:rFonts w:cs="Arial"/>
          <w:iCs/>
        </w:rPr>
        <w:t xml:space="preserve"> years post-MSW experience)</w:t>
      </w:r>
    </w:p>
    <w:p w14:paraId="73424F58" w14:textId="77777777" w:rsidR="009C3E55" w:rsidRPr="00343168" w:rsidRDefault="009C3E55" w:rsidP="009C48BD">
      <w:pPr>
        <w:pStyle w:val="ListParagraph"/>
        <w:numPr>
          <w:ilvl w:val="0"/>
          <w:numId w:val="97"/>
        </w:numPr>
        <w:rPr>
          <w:rFonts w:cs="Arial"/>
          <w:iCs/>
        </w:rPr>
      </w:pPr>
      <w:r>
        <w:rPr>
          <w:rFonts w:cs="Arial"/>
          <w:iCs/>
        </w:rPr>
        <w:t xml:space="preserve">Dr. Sherry Warren </w:t>
      </w:r>
      <w:r w:rsidRPr="00343168">
        <w:rPr>
          <w:rFonts w:cs="Arial"/>
          <w:iCs/>
        </w:rPr>
        <w:t>(</w:t>
      </w:r>
      <w:r w:rsidRPr="004E121C">
        <w:rPr>
          <w:rFonts w:cs="Arial"/>
          <w:iCs/>
        </w:rPr>
        <w:t>10.</w:t>
      </w:r>
      <w:r>
        <w:rPr>
          <w:rFonts w:cs="Arial"/>
          <w:iCs/>
        </w:rPr>
        <w:t>2</w:t>
      </w:r>
      <w:r w:rsidRPr="004E121C">
        <w:rPr>
          <w:rFonts w:cs="Arial"/>
          <w:iCs/>
        </w:rPr>
        <w:t>5</w:t>
      </w:r>
      <w:r w:rsidRPr="00343168">
        <w:rPr>
          <w:rFonts w:cs="Arial"/>
          <w:iCs/>
        </w:rPr>
        <w:t xml:space="preserve"> years post-MSW experience)</w:t>
      </w:r>
    </w:p>
    <w:p w14:paraId="51EAD562" w14:textId="77777777" w:rsidR="009C3E55" w:rsidRPr="00343168" w:rsidRDefault="009C3E55" w:rsidP="009C48BD">
      <w:pPr>
        <w:pStyle w:val="ListParagraph"/>
        <w:numPr>
          <w:ilvl w:val="0"/>
          <w:numId w:val="97"/>
        </w:numPr>
        <w:rPr>
          <w:rFonts w:cs="Arial"/>
          <w:iCs/>
        </w:rPr>
      </w:pPr>
      <w:r>
        <w:rPr>
          <w:rFonts w:cs="Arial"/>
          <w:iCs/>
        </w:rPr>
        <w:t xml:space="preserve">Dr. Cary Waubanascum </w:t>
      </w:r>
      <w:r w:rsidRPr="00343168">
        <w:rPr>
          <w:rFonts w:cs="Arial"/>
          <w:iCs/>
        </w:rPr>
        <w:t>(</w:t>
      </w:r>
      <w:r w:rsidRPr="00D0393C">
        <w:rPr>
          <w:rFonts w:cs="Arial"/>
          <w:iCs/>
        </w:rPr>
        <w:t>7</w:t>
      </w:r>
      <w:r w:rsidRPr="00343168">
        <w:rPr>
          <w:rFonts w:cs="Arial"/>
          <w:iCs/>
        </w:rPr>
        <w:t xml:space="preserve"> years post-MSW experience)</w:t>
      </w:r>
    </w:p>
    <w:p w14:paraId="76976551" w14:textId="77777777" w:rsidR="009C3E55" w:rsidRPr="009C3E55" w:rsidRDefault="009C3E55" w:rsidP="00B24A5C">
      <w:pPr>
        <w:spacing w:line="20" w:lineRule="atLeast"/>
        <w:rPr>
          <w:rFonts w:cs="Arial"/>
          <w:iCs/>
        </w:rPr>
      </w:pPr>
    </w:p>
    <w:p w14:paraId="385677AA" w14:textId="5D1A8449" w:rsidR="007C3592" w:rsidRPr="00E15D17" w:rsidRDefault="007C3592" w:rsidP="007C3592">
      <w:pPr>
        <w:spacing w:line="20" w:lineRule="atLeast"/>
        <w:rPr>
          <w:rFonts w:cs="Arial"/>
          <w:b/>
          <w:u w:val="single"/>
        </w:rPr>
      </w:pPr>
      <w:r w:rsidRPr="00E15D17">
        <w:rPr>
          <w:rFonts w:cs="Arial"/>
          <w:b/>
          <w:u w:val="single"/>
        </w:rPr>
        <w:t>Program Options:</w:t>
      </w:r>
    </w:p>
    <w:p w14:paraId="45531594" w14:textId="77777777" w:rsidR="002A2D03" w:rsidRPr="00E15D17" w:rsidRDefault="007C3592" w:rsidP="002A2D03">
      <w:pPr>
        <w:spacing w:line="20" w:lineRule="atLeast"/>
        <w:rPr>
          <w:rFonts w:cs="Arial"/>
          <w:i/>
        </w:rPr>
      </w:pPr>
      <w:r w:rsidRPr="00E15D17">
        <w:rPr>
          <w:rFonts w:cs="Arial"/>
          <w:i/>
        </w:rPr>
        <w:t>Select One:</w:t>
      </w:r>
      <w:r w:rsidR="002A2D03" w:rsidRPr="00E15D17">
        <w:rPr>
          <w:rFonts w:cs="Arial"/>
          <w:i/>
        </w:rPr>
        <w:t xml:space="preserve"> </w:t>
      </w:r>
    </w:p>
    <w:p w14:paraId="7A75C9E9" w14:textId="6472FAB5" w:rsidR="007C3592" w:rsidRPr="00E15D17" w:rsidRDefault="00B63827" w:rsidP="002A2D03">
      <w:pPr>
        <w:spacing w:line="20" w:lineRule="atLeast"/>
        <w:ind w:firstLine="360"/>
        <w:rPr>
          <w:rFonts w:cs="Arial"/>
          <w:i/>
        </w:rPr>
      </w:pPr>
      <w:r>
        <w:rPr>
          <w:rFonts w:cs="Arial"/>
        </w:rPr>
        <w:t>X</w:t>
      </w:r>
      <w:r w:rsidR="002A2D03" w:rsidRPr="00E15D17">
        <w:rPr>
          <w:rFonts w:cs="Arial"/>
        </w:rPr>
        <w:t xml:space="preserve"> The program has only one (1) option.</w:t>
      </w:r>
    </w:p>
    <w:p w14:paraId="5AF48E17" w14:textId="4EB52D59"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59532D6F" w14:textId="5687C07F" w:rsidR="00EF2035"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30F0A580" w14:textId="77777777" w:rsidR="00B63827" w:rsidRPr="00E15D17" w:rsidRDefault="00B63827" w:rsidP="00EF2035">
      <w:pPr>
        <w:spacing w:line="20" w:lineRule="atLeast"/>
        <w:ind w:left="360"/>
        <w:rPr>
          <w:rFonts w:cs="Arial"/>
        </w:rPr>
      </w:pPr>
    </w:p>
    <w:p w14:paraId="5945FE44"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149912C9" w14:textId="77777777" w:rsidTr="002E1F40">
        <w:tc>
          <w:tcPr>
            <w:tcW w:w="9350" w:type="dxa"/>
            <w:shd w:val="clear" w:color="auto" w:fill="D5DCE4" w:themeFill="text2" w:themeFillTint="33"/>
          </w:tcPr>
          <w:p w14:paraId="50458543" w14:textId="77777777" w:rsidR="00562F29" w:rsidRPr="00E15D17" w:rsidRDefault="00562F29" w:rsidP="002E1F40">
            <w:pPr>
              <w:spacing w:line="20" w:lineRule="atLeast"/>
              <w:rPr>
                <w:rStyle w:val="Heading2Char"/>
                <w:rFonts w:eastAsiaTheme="minorHAnsi" w:cs="Arial"/>
                <w:b w:val="0"/>
                <w:szCs w:val="24"/>
              </w:rPr>
            </w:pPr>
            <w:bookmarkStart w:id="100" w:name="_Toc95805787"/>
            <w:r w:rsidRPr="00E15D17">
              <w:rPr>
                <w:rStyle w:val="Heading2Char"/>
                <w:rFonts w:cs="Arial"/>
                <w:szCs w:val="24"/>
              </w:rPr>
              <w:lastRenderedPageBreak/>
              <w:t>Accreditation Standard 3.2.3:</w:t>
            </w:r>
            <w:bookmarkEnd w:id="100"/>
            <w:r w:rsidRPr="00E15D17">
              <w:rPr>
                <w:rFonts w:cs="Arial"/>
                <w:i/>
              </w:rPr>
              <w:t xml:space="preserve"> </w:t>
            </w:r>
            <w:r w:rsidRPr="00E15D17">
              <w:rPr>
                <w:rFonts w:cs="Arial"/>
              </w:rPr>
              <w:t>The program documents a full-time equivalent faculty-to-student ratio not greater than 1:25 for baccalaureate programs and not greater than 1:12 for master’s programs and explains how this ratio is calculated. In addition, the program explains how faculty size is commensurate with the number and type of curricular offerings in class and field; number of program options; class size; number of students; advising; and the faculty’s teaching, scholarly, and service responsibilities.</w:t>
            </w:r>
            <w:r w:rsidRPr="00E15D17">
              <w:rPr>
                <w:rFonts w:cs="Arial"/>
                <w:i/>
              </w:rPr>
              <w:t xml:space="preserve"> </w:t>
            </w:r>
          </w:p>
        </w:tc>
      </w:tr>
    </w:tbl>
    <w:p w14:paraId="66387125" w14:textId="77777777" w:rsidR="009F1640" w:rsidRDefault="009F1640" w:rsidP="009F1640">
      <w:pPr>
        <w:spacing w:line="20" w:lineRule="atLeast"/>
        <w:rPr>
          <w:rFonts w:cs="Arial"/>
        </w:rPr>
      </w:pPr>
    </w:p>
    <w:p w14:paraId="3BC2A106" w14:textId="77777777" w:rsidR="00E86BF1" w:rsidRDefault="00E86BF1" w:rsidP="00E86BF1">
      <w:pPr>
        <w:spacing w:line="20" w:lineRule="atLeast"/>
        <w:rPr>
          <w:rFonts w:cs="Arial"/>
        </w:rPr>
      </w:pPr>
      <w:r>
        <w:rPr>
          <w:rFonts w:cs="Arial"/>
        </w:rPr>
        <w:t>Because most faculty teach in both the BSW and MSW Programs, this section of the self-study is identical for both the BSW and MSW documents.  The faculty FTE determination includes the mix of program levels,</w:t>
      </w:r>
    </w:p>
    <w:p w14:paraId="79E314C5" w14:textId="77777777" w:rsidR="009C3E55" w:rsidRPr="00E15D17" w:rsidRDefault="009C3E55"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E15D17" w14:paraId="67663A69" w14:textId="77777777" w:rsidTr="002003FF">
        <w:trPr>
          <w:trHeight w:val="476"/>
        </w:trPr>
        <w:tc>
          <w:tcPr>
            <w:tcW w:w="9350" w:type="dxa"/>
            <w:shd w:val="clear" w:color="auto" w:fill="EDEDED" w:themeFill="accent3" w:themeFillTint="33"/>
          </w:tcPr>
          <w:p w14:paraId="059142C6" w14:textId="77777777" w:rsidR="009F1640" w:rsidRPr="00E15D17" w:rsidRDefault="009F1640" w:rsidP="009C48BD">
            <w:pPr>
              <w:pStyle w:val="ListParagraph"/>
              <w:numPr>
                <w:ilvl w:val="0"/>
                <w:numId w:val="29"/>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186797" w:rsidRPr="00186797">
              <w:rPr>
                <w:rStyle w:val="Emphasis"/>
                <w:rFonts w:cs="Arial"/>
                <w:i w:val="0"/>
                <w:u w:val="none"/>
              </w:rPr>
              <w:t>Narrative documents a full-time equivalent faculty-to-student ratio not greater than 1:25 for baccalaureate programs and not greater than 1:12 for master’s programs inclusive of all program options.</w:t>
            </w:r>
          </w:p>
        </w:tc>
      </w:tr>
    </w:tbl>
    <w:p w14:paraId="10E889DB" w14:textId="77777777" w:rsidR="00FF0C75" w:rsidRPr="00E15D17" w:rsidRDefault="009F1640" w:rsidP="00FF0C75">
      <w:pPr>
        <w:spacing w:line="20" w:lineRule="atLeast"/>
        <w:rPr>
          <w:rFonts w:cs="Arial"/>
          <w:i/>
          <w:u w:val="single"/>
        </w:rPr>
      </w:pPr>
      <w:r w:rsidRPr="00E15D17">
        <w:rPr>
          <w:rFonts w:cs="Arial"/>
          <w:i/>
          <w:u w:val="single"/>
        </w:rPr>
        <w:t xml:space="preserve">   </w:t>
      </w:r>
    </w:p>
    <w:p w14:paraId="03B6E41A" w14:textId="65DE2419" w:rsidR="006510E1" w:rsidRDefault="006510E1" w:rsidP="00FF0C75">
      <w:pPr>
        <w:spacing w:line="20" w:lineRule="atLeast"/>
        <w:rPr>
          <w:rFonts w:cs="Arial"/>
        </w:rPr>
      </w:pPr>
      <w:r w:rsidRPr="00E15D17">
        <w:rPr>
          <w:rFonts w:cs="Arial"/>
          <w:b/>
        </w:rPr>
        <w:t xml:space="preserve">Numerical FTE </w:t>
      </w:r>
      <w:r w:rsidR="001941C0" w:rsidRPr="00E15D17">
        <w:rPr>
          <w:rFonts w:cs="Arial"/>
          <w:b/>
        </w:rPr>
        <w:t xml:space="preserve">Faculty-to-Student </w:t>
      </w:r>
      <w:r w:rsidRPr="00E15D17">
        <w:rPr>
          <w:rFonts w:cs="Arial"/>
          <w:b/>
        </w:rPr>
        <w:t>Ratio</w:t>
      </w:r>
      <w:r w:rsidR="00617441" w:rsidRPr="00E15D17">
        <w:rPr>
          <w:rFonts w:cs="Arial"/>
          <w:b/>
        </w:rPr>
        <w:t>:</w:t>
      </w:r>
      <w:r w:rsidR="00444565" w:rsidRPr="00E15D17">
        <w:rPr>
          <w:rFonts w:cs="Arial"/>
          <w:b/>
        </w:rPr>
        <w:t xml:space="preserve"> </w:t>
      </w:r>
      <w:r w:rsidR="00E86BF1">
        <w:rPr>
          <w:rFonts w:cs="Arial"/>
          <w:bCs/>
        </w:rPr>
        <w:t>1</w:t>
      </w:r>
      <w:r w:rsidR="001941C0" w:rsidRPr="00E86BF1">
        <w:rPr>
          <w:rFonts w:cs="Arial"/>
          <w:bCs/>
        </w:rPr>
        <w:t>:</w:t>
      </w:r>
      <w:r w:rsidR="00E86BF1">
        <w:rPr>
          <w:rFonts w:cs="Arial"/>
          <w:bCs/>
        </w:rPr>
        <w:t>16.22</w:t>
      </w:r>
      <w:r w:rsidR="001941C0" w:rsidRPr="001A2960">
        <w:rPr>
          <w:rFonts w:cs="Arial"/>
        </w:rPr>
        <w:t>, inclusive of all program options</w:t>
      </w:r>
    </w:p>
    <w:p w14:paraId="43E19090" w14:textId="77777777" w:rsidR="00E86BF1" w:rsidRDefault="00E86BF1" w:rsidP="00FF0C75">
      <w:pPr>
        <w:spacing w:line="20" w:lineRule="atLeast"/>
        <w:rPr>
          <w:rFonts w:cs="Arial"/>
          <w:color w:val="FF0000"/>
        </w:rPr>
      </w:pPr>
    </w:p>
    <w:p w14:paraId="5265C4D5" w14:textId="77777777" w:rsidR="00BB0456" w:rsidRDefault="00BB0456" w:rsidP="00BB0456">
      <w:pPr>
        <w:spacing w:line="20" w:lineRule="atLeast"/>
        <w:rPr>
          <w:rFonts w:cs="Arial"/>
        </w:rPr>
      </w:pPr>
      <w:r>
        <w:rPr>
          <w:rFonts w:cs="Arial"/>
        </w:rPr>
        <w:t>Faculty to student ratio is calculated annually using the 1:25 ratio for undergraduate students and 1:12 for MSW students. MSW admission targets are determined based on predicted students continuing in the BSW Program and planning 40 new majors and those continuing within the MSW program, Generalist Part-Time Year II and Specialized Year continuing students.</w:t>
      </w:r>
    </w:p>
    <w:p w14:paraId="253D0F53" w14:textId="77777777" w:rsidR="00BB0456" w:rsidRDefault="00BB0456" w:rsidP="00BB0456">
      <w:pPr>
        <w:spacing w:line="20" w:lineRule="atLeast"/>
        <w:rPr>
          <w:rFonts w:cs="Arial"/>
        </w:rPr>
      </w:pPr>
    </w:p>
    <w:p w14:paraId="3281A4DE" w14:textId="77777777" w:rsidR="00BB0456" w:rsidRDefault="00BB0456" w:rsidP="00BB0456">
      <w:pPr>
        <w:spacing w:line="20" w:lineRule="atLeast"/>
        <w:rPr>
          <w:rFonts w:cs="Arial"/>
        </w:rPr>
      </w:pPr>
      <w:r>
        <w:rPr>
          <w:rFonts w:cs="Arial"/>
        </w:rPr>
        <w:t xml:space="preserve">For the 2021-2022 academic year, there were </w:t>
      </w:r>
      <w:r w:rsidRPr="004E121C">
        <w:rPr>
          <w:rFonts w:cs="Arial"/>
        </w:rPr>
        <w:t>79</w:t>
      </w:r>
      <w:r>
        <w:rPr>
          <w:rFonts w:cs="Arial"/>
        </w:rPr>
        <w:t xml:space="preserve"> BSW majors. Each BSW student is counted as 1 FTE regardless of full- or part-time status in the program. There was a </w:t>
      </w:r>
    </w:p>
    <w:p w14:paraId="329E9797" w14:textId="77777777" w:rsidR="00BB0456" w:rsidRDefault="00BB0456" w:rsidP="00BB0456">
      <w:pPr>
        <w:spacing w:line="20" w:lineRule="atLeast"/>
        <w:rPr>
          <w:rFonts w:cs="Arial"/>
        </w:rPr>
      </w:pPr>
      <w:r>
        <w:rPr>
          <w:rFonts w:cs="Arial"/>
        </w:rPr>
        <w:t xml:space="preserve">total of </w:t>
      </w:r>
      <w:r w:rsidRPr="004E121C">
        <w:rPr>
          <w:rFonts w:cs="Arial"/>
        </w:rPr>
        <w:t>122</w:t>
      </w:r>
      <w:r>
        <w:rPr>
          <w:rFonts w:cs="Arial"/>
        </w:rPr>
        <w:t xml:space="preserve"> MSW students, totaling </w:t>
      </w:r>
      <w:r w:rsidRPr="004E121C">
        <w:rPr>
          <w:rFonts w:cs="Arial"/>
        </w:rPr>
        <w:t>104.78</w:t>
      </w:r>
      <w:r>
        <w:rPr>
          <w:rFonts w:cs="Arial"/>
        </w:rPr>
        <w:t xml:space="preserve"> FTE.</w:t>
      </w:r>
    </w:p>
    <w:p w14:paraId="06C30544" w14:textId="77777777" w:rsidR="009F1640" w:rsidRPr="00E15D17"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E15D17" w14:paraId="547B0E68" w14:textId="77777777" w:rsidTr="00E4780D">
        <w:trPr>
          <w:trHeight w:val="476"/>
        </w:trPr>
        <w:tc>
          <w:tcPr>
            <w:tcW w:w="9350" w:type="dxa"/>
            <w:shd w:val="clear" w:color="auto" w:fill="EDEDED" w:themeFill="accent3" w:themeFillTint="33"/>
            <w:vAlign w:val="center"/>
          </w:tcPr>
          <w:p w14:paraId="3A753401" w14:textId="77777777" w:rsidR="009F1640" w:rsidRPr="00E15D17" w:rsidRDefault="009F1640" w:rsidP="009C48BD">
            <w:pPr>
              <w:pStyle w:val="ListParagraph"/>
              <w:numPr>
                <w:ilvl w:val="0"/>
                <w:numId w:val="29"/>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915504" w:rsidRPr="00915504">
              <w:rPr>
                <w:rStyle w:val="Emphasis"/>
                <w:rFonts w:cs="Arial"/>
                <w:i w:val="0"/>
                <w:u w:val="none"/>
              </w:rPr>
              <w:t>Narrative explains how this ratio is calculated inclusive of all program options.</w:t>
            </w:r>
          </w:p>
        </w:tc>
      </w:tr>
    </w:tbl>
    <w:p w14:paraId="5DBFAC55" w14:textId="77777777" w:rsidR="00617441" w:rsidRPr="00E15D17" w:rsidRDefault="009F1640" w:rsidP="007A3B84">
      <w:pPr>
        <w:spacing w:line="20" w:lineRule="atLeast"/>
        <w:rPr>
          <w:rFonts w:cs="Arial"/>
          <w:i/>
          <w:u w:val="single"/>
        </w:rPr>
      </w:pPr>
      <w:r w:rsidRPr="00E15D17">
        <w:rPr>
          <w:rFonts w:cs="Arial"/>
          <w:i/>
          <w:u w:val="single"/>
        </w:rPr>
        <w:t xml:space="preserve">  </w:t>
      </w:r>
    </w:p>
    <w:p w14:paraId="611525E2" w14:textId="23D25DE7" w:rsidR="007A3B84" w:rsidRPr="00E15D17" w:rsidRDefault="007A3B84" w:rsidP="007A3B84">
      <w:pPr>
        <w:spacing w:line="20" w:lineRule="atLeast"/>
        <w:rPr>
          <w:rFonts w:cs="Arial"/>
          <w:b/>
        </w:rPr>
      </w:pPr>
      <w:r w:rsidRPr="00E15D17">
        <w:rPr>
          <w:rFonts w:cs="Arial"/>
          <w:b/>
        </w:rPr>
        <w:t>Total FTE of faculty:</w:t>
      </w:r>
      <w:r w:rsidR="009B7A71">
        <w:rPr>
          <w:rFonts w:cs="Arial"/>
          <w:b/>
        </w:rPr>
        <w:t xml:space="preserve"> </w:t>
      </w:r>
      <w:r w:rsidR="009B7A71" w:rsidRPr="009B7A71">
        <w:rPr>
          <w:rFonts w:cs="Arial"/>
          <w:bCs/>
        </w:rPr>
        <w:t>12.39</w:t>
      </w:r>
    </w:p>
    <w:p w14:paraId="0F2DA840" w14:textId="77777777" w:rsidR="006510E1" w:rsidRDefault="007A3B84" w:rsidP="006510E1">
      <w:pPr>
        <w:spacing w:line="20" w:lineRule="atLeast"/>
        <w:rPr>
          <w:rFonts w:cs="Arial"/>
          <w:b/>
        </w:rPr>
      </w:pPr>
      <w:r w:rsidRPr="00E15D17">
        <w:rPr>
          <w:rFonts w:cs="Arial"/>
          <w:b/>
        </w:rPr>
        <w:t>Formula used to calculate FTE of all faculty:</w:t>
      </w:r>
    </w:p>
    <w:p w14:paraId="53ECBD70" w14:textId="77777777" w:rsidR="009B7A71" w:rsidRDefault="009B7A71" w:rsidP="006510E1">
      <w:pPr>
        <w:spacing w:line="20" w:lineRule="atLeast"/>
        <w:rPr>
          <w:rFonts w:cs="Arial"/>
          <w:b/>
        </w:rPr>
      </w:pPr>
    </w:p>
    <w:p w14:paraId="0A2FC714" w14:textId="77777777" w:rsidR="00AB533C" w:rsidRPr="00527CC0" w:rsidRDefault="00AB533C" w:rsidP="00AB533C">
      <w:pPr>
        <w:spacing w:line="20" w:lineRule="atLeast"/>
        <w:rPr>
          <w:rFonts w:cs="Arial"/>
          <w:bCs/>
        </w:rPr>
      </w:pPr>
      <w:r w:rsidRPr="00527CC0">
        <w:rPr>
          <w:rFonts w:cs="Arial"/>
          <w:bCs/>
        </w:rPr>
        <w:t>FTE of faculty is calculated on</w:t>
      </w:r>
      <w:r>
        <w:rPr>
          <w:rFonts w:cs="Arial"/>
          <w:b/>
        </w:rPr>
        <w:t xml:space="preserve"> </w:t>
      </w:r>
      <w:r w:rsidRPr="00527CC0">
        <w:rPr>
          <w:rFonts w:cs="Arial"/>
          <w:bCs/>
        </w:rPr>
        <w:t>a</w:t>
      </w:r>
      <w:r>
        <w:rPr>
          <w:rFonts w:cs="Arial"/>
          <w:b/>
        </w:rPr>
        <w:t xml:space="preserve"> </w:t>
      </w:r>
      <w:r w:rsidRPr="00527CC0">
        <w:rPr>
          <w:rFonts w:cs="Arial"/>
          <w:bCs/>
        </w:rPr>
        <w:t>24-credit load for tenured individuals and those on the tenure track (Associate and Assistant or Full Professors)</w:t>
      </w:r>
      <w:r>
        <w:rPr>
          <w:rFonts w:cs="Arial"/>
          <w:bCs/>
        </w:rPr>
        <w:t xml:space="preserve">. Individuals hired as lecturers carry a 27-credit load. </w:t>
      </w:r>
    </w:p>
    <w:p w14:paraId="65F505E8" w14:textId="77777777" w:rsidR="00AB533C" w:rsidRDefault="00AB533C" w:rsidP="00AB533C">
      <w:pPr>
        <w:spacing w:line="20" w:lineRule="atLeast"/>
        <w:rPr>
          <w:rFonts w:cs="Arial"/>
          <w:b/>
        </w:rPr>
      </w:pPr>
    </w:p>
    <w:p w14:paraId="03F0859A" w14:textId="77777777" w:rsidR="00AB533C" w:rsidRDefault="00AB533C" w:rsidP="00AB533C">
      <w:pPr>
        <w:spacing w:line="20" w:lineRule="atLeast"/>
        <w:rPr>
          <w:rFonts w:cs="Arial"/>
          <w:b/>
        </w:rPr>
      </w:pPr>
      <w:r w:rsidRPr="00DD27C4">
        <w:rPr>
          <w:rFonts w:cs="Arial"/>
          <w:bCs/>
        </w:rPr>
        <w:t xml:space="preserve">The 24-credit hour teaching load policy is located in the </w:t>
      </w:r>
      <w:hyperlink r:id="rId167" w:history="1">
        <w:r w:rsidRPr="00613D17">
          <w:rPr>
            <w:rStyle w:val="Hyperlink"/>
            <w:rFonts w:cs="Arial"/>
            <w:bCs/>
          </w:rPr>
          <w:t>Faculty Handbook</w:t>
        </w:r>
      </w:hyperlink>
      <w:r w:rsidRPr="00DD27C4">
        <w:rPr>
          <w:rFonts w:cs="Arial"/>
          <w:bCs/>
        </w:rPr>
        <w:t xml:space="preserve"> (p. 106</w:t>
      </w:r>
      <w:r>
        <w:rPr>
          <w:rFonts w:cs="Arial"/>
          <w:b/>
        </w:rPr>
        <w:t>)</w:t>
      </w:r>
    </w:p>
    <w:p w14:paraId="3D422323" w14:textId="77777777" w:rsidR="00AB533C" w:rsidRDefault="00AB533C" w:rsidP="00AB533C">
      <w:pPr>
        <w:spacing w:line="20" w:lineRule="atLeast"/>
        <w:rPr>
          <w:rFonts w:cs="Arial"/>
          <w:b/>
        </w:rPr>
      </w:pPr>
    </w:p>
    <w:tbl>
      <w:tblPr>
        <w:tblStyle w:val="TableGrid"/>
        <w:tblW w:w="0" w:type="auto"/>
        <w:tblLook w:val="04A0" w:firstRow="1" w:lastRow="0" w:firstColumn="1" w:lastColumn="0" w:noHBand="0" w:noVBand="1"/>
      </w:tblPr>
      <w:tblGrid>
        <w:gridCol w:w="9350"/>
      </w:tblGrid>
      <w:tr w:rsidR="00AB533C" w14:paraId="527600A3" w14:textId="77777777" w:rsidTr="00DB5F6F">
        <w:tc>
          <w:tcPr>
            <w:tcW w:w="9350" w:type="dxa"/>
          </w:tcPr>
          <w:p w14:paraId="2D4AC66A" w14:textId="77777777" w:rsidR="00AB533C" w:rsidRDefault="00AB533C" w:rsidP="00DB5F6F">
            <w:pPr>
              <w:spacing w:line="20" w:lineRule="atLeast"/>
              <w:jc w:val="center"/>
              <w:rPr>
                <w:b/>
                <w:bCs/>
                <w:shd w:val="clear" w:color="auto" w:fill="FFFFFF"/>
              </w:rPr>
            </w:pPr>
            <w:r w:rsidRPr="00DD27C4">
              <w:rPr>
                <w:b/>
                <w:bCs/>
                <w:shd w:val="clear" w:color="auto" w:fill="FFFFFF"/>
              </w:rPr>
              <w:t>UWGB Twenty-Four Credit Hour Teaching Load Policy for Tenured/Tenure-Track Faculty</w:t>
            </w:r>
          </w:p>
          <w:p w14:paraId="28AA9C0A" w14:textId="77777777" w:rsidR="00AB533C" w:rsidRPr="00DD27C4" w:rsidRDefault="00AB533C" w:rsidP="00DB5F6F">
            <w:pPr>
              <w:spacing w:line="20" w:lineRule="atLeast"/>
              <w:jc w:val="center"/>
              <w:rPr>
                <w:b/>
                <w:bCs/>
                <w:shd w:val="clear" w:color="auto" w:fill="FFFFFF"/>
              </w:rPr>
            </w:pPr>
          </w:p>
          <w:p w14:paraId="3430E2B5" w14:textId="77777777" w:rsidR="00AB533C" w:rsidRPr="00DD27C4" w:rsidRDefault="00AB533C" w:rsidP="00DB5F6F">
            <w:pPr>
              <w:spacing w:line="20" w:lineRule="atLeast"/>
              <w:rPr>
                <w:rFonts w:cs="Arial"/>
                <w:b/>
              </w:rPr>
            </w:pPr>
            <w:r w:rsidRPr="00DD27C4">
              <w:rPr>
                <w:shd w:val="clear" w:color="auto" w:fill="FFFFFF"/>
              </w:rPr>
              <w:t>Faculty positions at the University of Wisconsin-Green Bay (UWGB) require teaching, scholarly or creative activity, and service. A substantial portion (but not all) of the faculty job is accounted for using the credit-hour system, with 24 credit hours being the standard faculty load. Each of</w:t>
            </w:r>
            <w:r>
              <w:rPr>
                <w:shd w:val="clear" w:color="auto" w:fill="FFFFFF"/>
              </w:rPr>
              <w:t xml:space="preserve"> </w:t>
            </w:r>
            <w:r w:rsidRPr="00DD27C4">
              <w:rPr>
                <w:shd w:val="clear" w:color="auto" w:fill="FFFFFF"/>
              </w:rPr>
              <w:t xml:space="preserve">UWGB's four colleges has a policy for how this load is determined and adjusted when appropriate, based upon other duties and </w:t>
            </w:r>
            <w:r w:rsidRPr="00DD27C4">
              <w:rPr>
                <w:shd w:val="clear" w:color="auto" w:fill="FFFFFF"/>
              </w:rPr>
              <w:lastRenderedPageBreak/>
              <w:t>responsibilities done in support of the mission of the institution. The purpose of this document is to provide an overarching framework for teaching workload expectations of faculty across the University.</w:t>
            </w:r>
          </w:p>
        </w:tc>
      </w:tr>
    </w:tbl>
    <w:p w14:paraId="1403409D" w14:textId="77777777" w:rsidR="00AB533C" w:rsidRDefault="00AB533C" w:rsidP="00AB533C">
      <w:pPr>
        <w:spacing w:line="20" w:lineRule="atLeast"/>
        <w:rPr>
          <w:rFonts w:cs="Arial"/>
          <w:b/>
        </w:rPr>
      </w:pPr>
    </w:p>
    <w:p w14:paraId="5BD280E1" w14:textId="77777777" w:rsidR="00AB533C" w:rsidRDefault="00AB533C" w:rsidP="00AB533C">
      <w:pPr>
        <w:spacing w:line="20" w:lineRule="atLeast"/>
        <w:rPr>
          <w:rFonts w:cs="Arial"/>
          <w:bCs/>
        </w:rPr>
      </w:pPr>
      <w:r w:rsidRPr="005C1342">
        <w:rPr>
          <w:rFonts w:cs="Arial"/>
          <w:bCs/>
        </w:rPr>
        <w:t xml:space="preserve">The 27-credit workload is located in the </w:t>
      </w:r>
      <w:hyperlink r:id="rId168" w:history="1">
        <w:r w:rsidRPr="005C1342">
          <w:rPr>
            <w:rStyle w:val="Hyperlink"/>
            <w:rFonts w:cs="Arial"/>
            <w:bCs/>
          </w:rPr>
          <w:t>Employee Handbook for Academic and University Staff</w:t>
        </w:r>
      </w:hyperlink>
      <w:r w:rsidRPr="005C1342">
        <w:rPr>
          <w:rFonts w:cs="Arial"/>
          <w:bCs/>
        </w:rPr>
        <w:t xml:space="preserve"> (p.18). </w:t>
      </w:r>
    </w:p>
    <w:p w14:paraId="35A71A45" w14:textId="77777777" w:rsidR="00AB533C" w:rsidRPr="005C1342" w:rsidRDefault="00AB533C" w:rsidP="00AB533C">
      <w:pPr>
        <w:spacing w:line="20" w:lineRule="atLeast"/>
        <w:rPr>
          <w:rFonts w:cs="Arial"/>
          <w:bCs/>
        </w:rPr>
      </w:pPr>
    </w:p>
    <w:tbl>
      <w:tblPr>
        <w:tblStyle w:val="TableGrid"/>
        <w:tblW w:w="0" w:type="auto"/>
        <w:tblLook w:val="04A0" w:firstRow="1" w:lastRow="0" w:firstColumn="1" w:lastColumn="0" w:noHBand="0" w:noVBand="1"/>
      </w:tblPr>
      <w:tblGrid>
        <w:gridCol w:w="9350"/>
      </w:tblGrid>
      <w:tr w:rsidR="00AB533C" w14:paraId="032DCB55" w14:textId="77777777" w:rsidTr="00DB5F6F">
        <w:tc>
          <w:tcPr>
            <w:tcW w:w="9350" w:type="dxa"/>
          </w:tcPr>
          <w:p w14:paraId="66A79D6F" w14:textId="77777777" w:rsidR="00AB533C" w:rsidRPr="00AA799D" w:rsidRDefault="00AB533C" w:rsidP="00DB5F6F">
            <w:pPr>
              <w:spacing w:line="20" w:lineRule="atLeast"/>
              <w:rPr>
                <w:rFonts w:cs="Arial"/>
                <w:shd w:val="clear" w:color="auto" w:fill="FFFFFF"/>
              </w:rPr>
            </w:pPr>
            <w:r w:rsidRPr="00AA799D">
              <w:rPr>
                <w:rFonts w:cs="Arial"/>
                <w:b/>
                <w:bCs/>
                <w:shd w:val="clear" w:color="auto" w:fill="FFFFFF"/>
              </w:rPr>
              <w:t>Lecturer (no-prefix):</w:t>
            </w:r>
            <w:r>
              <w:rPr>
                <w:rFonts w:cs="Arial"/>
                <w:shd w:val="clear" w:color="auto" w:fill="FFFFFF"/>
              </w:rPr>
              <w:t xml:space="preserve"> </w:t>
            </w:r>
            <w:r w:rsidRPr="00AA799D">
              <w:rPr>
                <w:rFonts w:cs="Arial"/>
                <w:shd w:val="clear" w:color="auto" w:fill="FFFFFF"/>
              </w:rPr>
              <w:t xml:space="preserve">The no-prefix Lecturer title is used when individuals have a teaching appointment of at least one full academic year. These positions may be temporary, one-year appointments or fixed-term renewable appointments. The full credit load for lecturers is 27 credits per academic year. Any additional credits taught would need to be compensated through approved overload. Fixed-term renewable lecturers are eligible for career progression pursuant to the Title Review Policy. </w:t>
            </w:r>
          </w:p>
          <w:p w14:paraId="474F9965" w14:textId="77777777" w:rsidR="00AB533C" w:rsidRPr="00AA799D" w:rsidRDefault="00AB533C" w:rsidP="00DB5F6F">
            <w:pPr>
              <w:spacing w:line="20" w:lineRule="atLeast"/>
              <w:rPr>
                <w:rFonts w:cs="Arial"/>
                <w:shd w:val="clear" w:color="auto" w:fill="FFFFFF"/>
              </w:rPr>
            </w:pPr>
          </w:p>
          <w:p w14:paraId="53BC8B03" w14:textId="77777777" w:rsidR="00AB533C" w:rsidRDefault="00AB533C" w:rsidP="00DB5F6F">
            <w:pPr>
              <w:spacing w:line="20" w:lineRule="atLeast"/>
              <w:rPr>
                <w:rFonts w:cs="Arial"/>
                <w:b/>
              </w:rPr>
            </w:pPr>
            <w:r w:rsidRPr="00AA799D">
              <w:rPr>
                <w:rFonts w:cs="Arial"/>
                <w:b/>
                <w:bCs/>
                <w:shd w:val="clear" w:color="auto" w:fill="FFFFFF"/>
              </w:rPr>
              <w:t>Senior Lecturer:</w:t>
            </w:r>
            <w:r>
              <w:rPr>
                <w:rFonts w:cs="Arial"/>
                <w:shd w:val="clear" w:color="auto" w:fill="FFFFFF"/>
              </w:rPr>
              <w:t xml:space="preserve"> </w:t>
            </w:r>
            <w:r w:rsidRPr="00AA799D">
              <w:rPr>
                <w:rFonts w:cs="Arial"/>
                <w:shd w:val="clear" w:color="auto" w:fill="FFFFFF"/>
              </w:rPr>
              <w:t>The Senior Lecturer title may be used when individuals have a teaching appointment of at least one full academic year and have met the requirements for career progression</w:t>
            </w:r>
            <w:r>
              <w:rPr>
                <w:rFonts w:cs="Arial"/>
                <w:shd w:val="clear" w:color="auto" w:fill="FFFFFF"/>
              </w:rPr>
              <w:t xml:space="preserve"> </w:t>
            </w:r>
            <w:r w:rsidRPr="00AA799D">
              <w:rPr>
                <w:rFonts w:cs="Arial"/>
                <w:shd w:val="clear" w:color="auto" w:fill="FFFFFF"/>
              </w:rPr>
              <w:t>to the senior level</w:t>
            </w:r>
            <w:r>
              <w:rPr>
                <w:rFonts w:cs="Arial"/>
                <w:shd w:val="clear" w:color="auto" w:fill="FFFFFF"/>
              </w:rPr>
              <w:t xml:space="preserve"> </w:t>
            </w:r>
            <w:r w:rsidRPr="00AA799D">
              <w:rPr>
                <w:rFonts w:cs="Arial"/>
                <w:shd w:val="clear" w:color="auto" w:fill="FFFFFF"/>
              </w:rPr>
              <w:t xml:space="preserve">as identified in the Title Review Policy. This title is utilized only for fixed-term, renewable appointments. The full credit load for senior lecturers is 27 credits per academic year. Any additional credits taught would need to be compensated through approved overload.  </w:t>
            </w:r>
          </w:p>
        </w:tc>
      </w:tr>
    </w:tbl>
    <w:p w14:paraId="0EDE3C2C" w14:textId="77777777" w:rsidR="00AB533C" w:rsidRDefault="00AB533C" w:rsidP="00AB533C">
      <w:pPr>
        <w:spacing w:line="20" w:lineRule="atLeast"/>
        <w:rPr>
          <w:rFonts w:cs="Arial"/>
          <w:b/>
        </w:rPr>
      </w:pPr>
    </w:p>
    <w:p w14:paraId="7EB7119D" w14:textId="77777777" w:rsidR="00AB533C" w:rsidRDefault="00AB533C" w:rsidP="00AB533C">
      <w:pPr>
        <w:spacing w:line="20" w:lineRule="atLeast"/>
        <w:rPr>
          <w:rFonts w:cs="Arial"/>
          <w:bCs/>
        </w:rPr>
      </w:pPr>
      <w:r w:rsidRPr="005C1342">
        <w:rPr>
          <w:rFonts w:cs="Arial"/>
          <w:bCs/>
        </w:rPr>
        <w:t>FTE for Associate Lecturers is calculated using the 27-credit workload.</w:t>
      </w:r>
      <w:r>
        <w:rPr>
          <w:rFonts w:cs="Arial"/>
          <w:bCs/>
        </w:rPr>
        <w:t xml:space="preserve">  These faculty do not hold a permanent full- or part-time position and are hired to teach specific courses. These policies are outlined in the </w:t>
      </w:r>
      <w:hyperlink r:id="rId169" w:history="1">
        <w:r w:rsidRPr="00E95CEB">
          <w:rPr>
            <w:rStyle w:val="Hyperlink"/>
            <w:rFonts w:cs="Arial"/>
            <w:bCs/>
          </w:rPr>
          <w:t>Payment Guidelines for Temporary Instructional Staff</w:t>
        </w:r>
      </w:hyperlink>
      <w:r>
        <w:rPr>
          <w:rFonts w:cs="Arial"/>
          <w:bCs/>
        </w:rPr>
        <w:t>.</w:t>
      </w:r>
    </w:p>
    <w:p w14:paraId="502BBCA1" w14:textId="77777777" w:rsidR="00AB533C" w:rsidRDefault="00AB533C" w:rsidP="00AB533C">
      <w:pPr>
        <w:spacing w:line="20" w:lineRule="atLeast"/>
        <w:rPr>
          <w:rFonts w:cs="Arial"/>
          <w:bCs/>
        </w:rPr>
      </w:pPr>
    </w:p>
    <w:tbl>
      <w:tblPr>
        <w:tblStyle w:val="TableGrid"/>
        <w:tblW w:w="0" w:type="auto"/>
        <w:tblLook w:val="04A0" w:firstRow="1" w:lastRow="0" w:firstColumn="1" w:lastColumn="0" w:noHBand="0" w:noVBand="1"/>
      </w:tblPr>
      <w:tblGrid>
        <w:gridCol w:w="9350"/>
      </w:tblGrid>
      <w:tr w:rsidR="00AB533C" w14:paraId="55C7E964" w14:textId="77777777" w:rsidTr="00DB5F6F">
        <w:tc>
          <w:tcPr>
            <w:tcW w:w="9350" w:type="dxa"/>
          </w:tcPr>
          <w:p w14:paraId="38F04B6C" w14:textId="77777777" w:rsidR="00AB533C" w:rsidRPr="00C61F85" w:rsidRDefault="00AB533C" w:rsidP="00DB5F6F">
            <w:pPr>
              <w:spacing w:line="20" w:lineRule="atLeast"/>
              <w:rPr>
                <w:rFonts w:cs="Arial"/>
                <w:b/>
                <w:bCs/>
                <w:shd w:val="clear" w:color="auto" w:fill="FFFFFF"/>
              </w:rPr>
            </w:pPr>
            <w:r w:rsidRPr="00C61F85">
              <w:rPr>
                <w:rFonts w:cs="Arial"/>
                <w:b/>
                <w:bCs/>
                <w:shd w:val="clear" w:color="auto" w:fill="FFFFFF"/>
              </w:rPr>
              <w:t xml:space="preserve">Associate Lecturers </w:t>
            </w:r>
          </w:p>
          <w:p w14:paraId="758A4D64" w14:textId="77777777" w:rsidR="00AB533C" w:rsidRPr="00C61F85" w:rsidRDefault="00AB533C" w:rsidP="00DB5F6F">
            <w:pPr>
              <w:spacing w:line="20" w:lineRule="atLeast"/>
              <w:rPr>
                <w:rFonts w:cs="Arial"/>
                <w:bCs/>
              </w:rPr>
            </w:pPr>
            <w:r w:rsidRPr="00C61F85">
              <w:rPr>
                <w:rFonts w:cs="Arial"/>
                <w:shd w:val="clear" w:color="auto" w:fill="FFFFFF"/>
              </w:rPr>
              <w:t>The Associate Lecturer title is</w:t>
            </w:r>
            <w:r>
              <w:rPr>
                <w:rFonts w:cs="Arial"/>
                <w:shd w:val="clear" w:color="auto" w:fill="FFFFFF"/>
              </w:rPr>
              <w:t xml:space="preserve"> </w:t>
            </w:r>
            <w:r w:rsidRPr="00C61F85">
              <w:rPr>
                <w:rFonts w:cs="Arial"/>
                <w:shd w:val="clear" w:color="auto" w:fill="FFFFFF"/>
              </w:rPr>
              <w:t xml:space="preserve">used when individuals have a one-semester teaching appointment that consists entirely of semester-long credit courses. The full credit load for associate lecturers is13.5 credits per semester. Any additional credits taught would need to be compensated through approved overload. All Associate Lecturers will be paid on a C-basis. Associate Lecturers may or may not be eligible for fringe benefits depending upon their particular situation. </w:t>
            </w:r>
            <w:r w:rsidRPr="009F5C99">
              <w:rPr>
                <w:rFonts w:cs="Arial"/>
                <w:i/>
                <w:iCs/>
                <w:shd w:val="clear" w:color="auto" w:fill="FFFFFF"/>
              </w:rPr>
              <w:t>Contact Human Resources if you have questions and before you promise someone that they will receive benefits</w:t>
            </w:r>
            <w:r>
              <w:rPr>
                <w:rFonts w:cs="Arial"/>
                <w:i/>
                <w:iCs/>
                <w:shd w:val="clear" w:color="auto" w:fill="FFFFFF"/>
              </w:rPr>
              <w:t>.</w:t>
            </w:r>
          </w:p>
        </w:tc>
      </w:tr>
    </w:tbl>
    <w:p w14:paraId="7151891A" w14:textId="77777777" w:rsidR="00AB533C" w:rsidRPr="005C1342" w:rsidRDefault="00AB533C" w:rsidP="00AB533C">
      <w:pPr>
        <w:spacing w:line="20" w:lineRule="atLeast"/>
        <w:rPr>
          <w:rFonts w:cs="Arial"/>
          <w:bCs/>
        </w:rPr>
      </w:pPr>
    </w:p>
    <w:p w14:paraId="60059A3D" w14:textId="5F24B878" w:rsidR="00AB533C" w:rsidRDefault="00AB533C" w:rsidP="00AB533C">
      <w:pPr>
        <w:spacing w:line="20" w:lineRule="atLeast"/>
        <w:rPr>
          <w:rFonts w:cs="Arial"/>
          <w:bCs/>
        </w:rPr>
      </w:pPr>
      <w:r w:rsidRPr="00D129BC">
        <w:rPr>
          <w:rFonts w:cs="Arial"/>
          <w:bCs/>
        </w:rPr>
        <w:t xml:space="preserve">As noted on the </w:t>
      </w:r>
      <w:r>
        <w:rPr>
          <w:rFonts w:cs="Arial"/>
          <w:bCs/>
        </w:rPr>
        <w:t>F</w:t>
      </w:r>
      <w:r w:rsidRPr="00D129BC">
        <w:rPr>
          <w:rFonts w:cs="Arial"/>
          <w:bCs/>
        </w:rPr>
        <w:t xml:space="preserve">aculty </w:t>
      </w:r>
      <w:r>
        <w:rPr>
          <w:rFonts w:cs="Arial"/>
          <w:bCs/>
        </w:rPr>
        <w:t>S</w:t>
      </w:r>
      <w:r w:rsidRPr="00D129BC">
        <w:rPr>
          <w:rFonts w:cs="Arial"/>
          <w:bCs/>
        </w:rPr>
        <w:t xml:space="preserve">ummary </w:t>
      </w:r>
      <w:r>
        <w:rPr>
          <w:rFonts w:cs="Arial"/>
          <w:bCs/>
        </w:rPr>
        <w:t>F</w:t>
      </w:r>
      <w:r w:rsidRPr="00D129BC">
        <w:rPr>
          <w:rFonts w:cs="Arial"/>
          <w:bCs/>
        </w:rPr>
        <w:t>orm</w:t>
      </w:r>
      <w:r>
        <w:rPr>
          <w:rFonts w:cs="Arial"/>
          <w:b/>
        </w:rPr>
        <w:t xml:space="preserve">, </w:t>
      </w:r>
      <w:r w:rsidR="00B63827" w:rsidRPr="00B63827">
        <w:rPr>
          <w:rFonts w:cs="Arial"/>
          <w:bCs/>
        </w:rPr>
        <w:t>and in Table 3.1 below</w:t>
      </w:r>
      <w:r w:rsidR="00B63827">
        <w:rPr>
          <w:rFonts w:cs="Arial"/>
          <w:b/>
        </w:rPr>
        <w:t xml:space="preserve">, </w:t>
      </w:r>
      <w:r w:rsidRPr="00EE20F3">
        <w:rPr>
          <w:rFonts w:cs="Arial"/>
          <w:bCs/>
        </w:rPr>
        <w:t xml:space="preserve">11 faculty have full time appointments, one faculty member has a half time appointment, and the Program utilized </w:t>
      </w:r>
      <w:r w:rsidRPr="17816C1C">
        <w:rPr>
          <w:rFonts w:cs="Arial"/>
        </w:rPr>
        <w:t>four</w:t>
      </w:r>
      <w:r w:rsidRPr="00EE20F3">
        <w:rPr>
          <w:rFonts w:cs="Arial"/>
          <w:bCs/>
        </w:rPr>
        <w:t xml:space="preserve"> Associate Lecturers.</w:t>
      </w:r>
    </w:p>
    <w:p w14:paraId="7AD3A883" w14:textId="77777777" w:rsidR="00B63827" w:rsidRDefault="00B63827" w:rsidP="00AB533C">
      <w:pPr>
        <w:spacing w:line="20" w:lineRule="atLeast"/>
        <w:rPr>
          <w:rFonts w:cs="Arial"/>
          <w:bCs/>
        </w:rPr>
      </w:pPr>
    </w:p>
    <w:tbl>
      <w:tblPr>
        <w:tblStyle w:val="TableGrid"/>
        <w:tblW w:w="0" w:type="auto"/>
        <w:jc w:val="center"/>
        <w:tblLook w:val="04A0" w:firstRow="1" w:lastRow="0" w:firstColumn="1" w:lastColumn="0" w:noHBand="0" w:noVBand="1"/>
      </w:tblPr>
      <w:tblGrid>
        <w:gridCol w:w="2335"/>
        <w:gridCol w:w="2520"/>
        <w:gridCol w:w="3150"/>
      </w:tblGrid>
      <w:tr w:rsidR="00B63827" w14:paraId="3DFB7E7A" w14:textId="77777777" w:rsidTr="00B63827">
        <w:trPr>
          <w:jc w:val="center"/>
        </w:trPr>
        <w:tc>
          <w:tcPr>
            <w:tcW w:w="8005" w:type="dxa"/>
            <w:gridSpan w:val="3"/>
            <w:tcBorders>
              <w:top w:val="nil"/>
              <w:left w:val="nil"/>
              <w:right w:val="nil"/>
            </w:tcBorders>
          </w:tcPr>
          <w:p w14:paraId="35BD65E9" w14:textId="10A6840E" w:rsidR="00B63827" w:rsidRPr="00B63827" w:rsidRDefault="00B63827" w:rsidP="00B63827">
            <w:pPr>
              <w:spacing w:line="20" w:lineRule="atLeast"/>
              <w:jc w:val="center"/>
              <w:rPr>
                <w:rFonts w:cs="Arial"/>
                <w:b/>
              </w:rPr>
            </w:pPr>
            <w:r w:rsidRPr="00B63827">
              <w:rPr>
                <w:rFonts w:cs="Arial"/>
                <w:b/>
              </w:rPr>
              <w:t>Table 3.1 Faculty Appointments</w:t>
            </w:r>
          </w:p>
        </w:tc>
      </w:tr>
      <w:tr w:rsidR="00AB533C" w14:paraId="2FD49119" w14:textId="77777777" w:rsidTr="00DB5F6F">
        <w:trPr>
          <w:jc w:val="center"/>
        </w:trPr>
        <w:tc>
          <w:tcPr>
            <w:tcW w:w="2335" w:type="dxa"/>
          </w:tcPr>
          <w:p w14:paraId="22E18128" w14:textId="77777777" w:rsidR="00AB533C" w:rsidRDefault="00AB533C" w:rsidP="00DB5F6F">
            <w:pPr>
              <w:spacing w:line="20" w:lineRule="atLeast"/>
              <w:rPr>
                <w:rFonts w:cs="Arial"/>
                <w:bCs/>
              </w:rPr>
            </w:pPr>
            <w:r>
              <w:rPr>
                <w:rFonts w:cs="Arial"/>
                <w:bCs/>
              </w:rPr>
              <w:t>Full-Time Faculty</w:t>
            </w:r>
          </w:p>
        </w:tc>
        <w:tc>
          <w:tcPr>
            <w:tcW w:w="2520" w:type="dxa"/>
          </w:tcPr>
          <w:p w14:paraId="4024A470" w14:textId="77777777" w:rsidR="00AB533C" w:rsidRDefault="00AB533C" w:rsidP="00DB5F6F">
            <w:pPr>
              <w:spacing w:line="20" w:lineRule="atLeast"/>
              <w:rPr>
                <w:rFonts w:cs="Arial"/>
                <w:bCs/>
              </w:rPr>
            </w:pPr>
            <w:r>
              <w:rPr>
                <w:rFonts w:cs="Arial"/>
                <w:bCs/>
              </w:rPr>
              <w:t>Tenured</w:t>
            </w:r>
          </w:p>
        </w:tc>
        <w:tc>
          <w:tcPr>
            <w:tcW w:w="3150" w:type="dxa"/>
          </w:tcPr>
          <w:p w14:paraId="58C52C69" w14:textId="77777777" w:rsidR="00AB533C" w:rsidRDefault="00AB533C" w:rsidP="00DB5F6F">
            <w:pPr>
              <w:spacing w:line="20" w:lineRule="atLeast"/>
              <w:rPr>
                <w:rFonts w:cs="Arial"/>
                <w:bCs/>
              </w:rPr>
            </w:pPr>
            <w:r>
              <w:rPr>
                <w:rFonts w:cs="Arial"/>
                <w:bCs/>
              </w:rPr>
              <w:t>Dr. Francis Akakpo</w:t>
            </w:r>
          </w:p>
          <w:p w14:paraId="1F459C2D" w14:textId="77777777" w:rsidR="00AB533C" w:rsidRDefault="00AB533C" w:rsidP="00DB5F6F">
            <w:pPr>
              <w:spacing w:line="20" w:lineRule="atLeast"/>
              <w:rPr>
                <w:rFonts w:cs="Arial"/>
                <w:bCs/>
              </w:rPr>
            </w:pPr>
            <w:r>
              <w:rPr>
                <w:rFonts w:cs="Arial"/>
                <w:bCs/>
              </w:rPr>
              <w:t>Dr. Joan Groessl</w:t>
            </w:r>
          </w:p>
          <w:p w14:paraId="4C8530A1" w14:textId="77777777" w:rsidR="00AB533C" w:rsidRDefault="00AB533C" w:rsidP="00DB5F6F">
            <w:pPr>
              <w:spacing w:line="20" w:lineRule="atLeast"/>
              <w:rPr>
                <w:rFonts w:cs="Arial"/>
                <w:bCs/>
              </w:rPr>
            </w:pPr>
            <w:r>
              <w:rPr>
                <w:rFonts w:cs="Arial"/>
                <w:bCs/>
              </w:rPr>
              <w:t>Dr. Stephanie Rhee</w:t>
            </w:r>
          </w:p>
          <w:p w14:paraId="2CA778DD" w14:textId="77777777" w:rsidR="00AB533C" w:rsidRDefault="00AB533C" w:rsidP="00DB5F6F">
            <w:pPr>
              <w:spacing w:line="20" w:lineRule="atLeast"/>
              <w:rPr>
                <w:rFonts w:cs="Arial"/>
                <w:bCs/>
              </w:rPr>
            </w:pPr>
            <w:r>
              <w:rPr>
                <w:rFonts w:cs="Arial"/>
                <w:bCs/>
              </w:rPr>
              <w:t>Dr. Jolanda Sallmann</w:t>
            </w:r>
          </w:p>
        </w:tc>
      </w:tr>
      <w:tr w:rsidR="00AB533C" w14:paraId="01EE486B" w14:textId="77777777" w:rsidTr="00DB5F6F">
        <w:trPr>
          <w:jc w:val="center"/>
        </w:trPr>
        <w:tc>
          <w:tcPr>
            <w:tcW w:w="2335" w:type="dxa"/>
          </w:tcPr>
          <w:p w14:paraId="08CF4B9F" w14:textId="77777777" w:rsidR="00AB533C" w:rsidRDefault="00AB533C" w:rsidP="00DB5F6F">
            <w:pPr>
              <w:spacing w:line="20" w:lineRule="atLeast"/>
              <w:rPr>
                <w:rFonts w:cs="Arial"/>
                <w:bCs/>
              </w:rPr>
            </w:pPr>
            <w:r w:rsidRPr="00405AF7">
              <w:rPr>
                <w:rFonts w:cs="Arial"/>
                <w:bCs/>
              </w:rPr>
              <w:t>Full-Time Faculty</w:t>
            </w:r>
          </w:p>
        </w:tc>
        <w:tc>
          <w:tcPr>
            <w:tcW w:w="2520" w:type="dxa"/>
          </w:tcPr>
          <w:p w14:paraId="1394B695" w14:textId="77777777" w:rsidR="00AB533C" w:rsidRDefault="00AB533C" w:rsidP="00DB5F6F">
            <w:pPr>
              <w:spacing w:line="20" w:lineRule="atLeast"/>
              <w:rPr>
                <w:rFonts w:cs="Arial"/>
                <w:bCs/>
              </w:rPr>
            </w:pPr>
            <w:r w:rsidRPr="00405AF7">
              <w:rPr>
                <w:rFonts w:cs="Arial"/>
                <w:bCs/>
              </w:rPr>
              <w:t>Tenure Track</w:t>
            </w:r>
          </w:p>
        </w:tc>
        <w:tc>
          <w:tcPr>
            <w:tcW w:w="3150" w:type="dxa"/>
          </w:tcPr>
          <w:p w14:paraId="4B2D1EDC" w14:textId="77777777" w:rsidR="00AB533C" w:rsidRDefault="00AB533C" w:rsidP="00DB5F6F">
            <w:pPr>
              <w:spacing w:line="20" w:lineRule="atLeast"/>
              <w:rPr>
                <w:rFonts w:cs="Arial"/>
                <w:bCs/>
              </w:rPr>
            </w:pPr>
            <w:r>
              <w:rPr>
                <w:rFonts w:cs="Arial"/>
                <w:bCs/>
              </w:rPr>
              <w:t>Dr. Sherry Warren</w:t>
            </w:r>
          </w:p>
          <w:p w14:paraId="1D05C89F" w14:textId="77777777" w:rsidR="00AB533C" w:rsidRDefault="00AB533C" w:rsidP="00DB5F6F">
            <w:pPr>
              <w:spacing w:line="20" w:lineRule="atLeast"/>
              <w:rPr>
                <w:rFonts w:cs="Arial"/>
                <w:bCs/>
              </w:rPr>
            </w:pPr>
            <w:r>
              <w:rPr>
                <w:rFonts w:cs="Arial"/>
                <w:bCs/>
              </w:rPr>
              <w:t>Dr. Cary Waubanascum</w:t>
            </w:r>
          </w:p>
        </w:tc>
      </w:tr>
      <w:tr w:rsidR="00AB533C" w14:paraId="26C013E6" w14:textId="77777777" w:rsidTr="00DB5F6F">
        <w:trPr>
          <w:jc w:val="center"/>
        </w:trPr>
        <w:tc>
          <w:tcPr>
            <w:tcW w:w="2335" w:type="dxa"/>
          </w:tcPr>
          <w:p w14:paraId="2D5CDD61" w14:textId="77777777" w:rsidR="00AB533C" w:rsidRDefault="00AB533C" w:rsidP="00DB5F6F">
            <w:pPr>
              <w:spacing w:line="20" w:lineRule="atLeast"/>
              <w:rPr>
                <w:rFonts w:cs="Arial"/>
                <w:bCs/>
              </w:rPr>
            </w:pPr>
            <w:r>
              <w:rPr>
                <w:rFonts w:cs="Arial"/>
                <w:bCs/>
              </w:rPr>
              <w:t>Full-Time Faculty</w:t>
            </w:r>
          </w:p>
        </w:tc>
        <w:tc>
          <w:tcPr>
            <w:tcW w:w="2520" w:type="dxa"/>
          </w:tcPr>
          <w:p w14:paraId="5EA5A808" w14:textId="77777777" w:rsidR="00AB533C" w:rsidRDefault="00AB533C" w:rsidP="00DB5F6F">
            <w:pPr>
              <w:spacing w:line="20" w:lineRule="atLeast"/>
              <w:rPr>
                <w:rFonts w:cs="Arial"/>
                <w:bCs/>
              </w:rPr>
            </w:pPr>
            <w:r>
              <w:rPr>
                <w:rFonts w:cs="Arial"/>
                <w:bCs/>
              </w:rPr>
              <w:t>Lecturers</w:t>
            </w:r>
          </w:p>
        </w:tc>
        <w:tc>
          <w:tcPr>
            <w:tcW w:w="3150" w:type="dxa"/>
          </w:tcPr>
          <w:p w14:paraId="142C2AED" w14:textId="77777777" w:rsidR="00AB533C" w:rsidRDefault="00AB533C" w:rsidP="00DB5F6F">
            <w:pPr>
              <w:spacing w:line="20" w:lineRule="atLeast"/>
              <w:rPr>
                <w:rFonts w:cs="Arial"/>
                <w:bCs/>
              </w:rPr>
            </w:pPr>
            <w:r>
              <w:rPr>
                <w:rFonts w:cs="Arial"/>
                <w:bCs/>
              </w:rPr>
              <w:t>Sara Greenwood</w:t>
            </w:r>
          </w:p>
          <w:p w14:paraId="7D778EC6" w14:textId="77777777" w:rsidR="00AB533C" w:rsidRDefault="00AB533C" w:rsidP="00DB5F6F">
            <w:pPr>
              <w:spacing w:line="20" w:lineRule="atLeast"/>
              <w:rPr>
                <w:rFonts w:cs="Arial"/>
                <w:bCs/>
              </w:rPr>
            </w:pPr>
            <w:r>
              <w:rPr>
                <w:rFonts w:cs="Arial"/>
                <w:bCs/>
              </w:rPr>
              <w:t>Heather Lawrence</w:t>
            </w:r>
          </w:p>
          <w:p w14:paraId="6EAD4979" w14:textId="77777777" w:rsidR="00AB533C" w:rsidRDefault="00AB533C" w:rsidP="00DB5F6F">
            <w:pPr>
              <w:spacing w:line="20" w:lineRule="atLeast"/>
              <w:rPr>
                <w:rFonts w:cs="Arial"/>
                <w:bCs/>
              </w:rPr>
            </w:pPr>
            <w:r>
              <w:rPr>
                <w:rFonts w:cs="Arial"/>
                <w:bCs/>
              </w:rPr>
              <w:t>Sheng Lee Yang</w:t>
            </w:r>
          </w:p>
          <w:p w14:paraId="08E8976E" w14:textId="77777777" w:rsidR="00AB533C" w:rsidRDefault="00AB533C" w:rsidP="00DB5F6F">
            <w:pPr>
              <w:spacing w:line="20" w:lineRule="atLeast"/>
              <w:rPr>
                <w:rFonts w:cs="Arial"/>
                <w:bCs/>
              </w:rPr>
            </w:pPr>
            <w:r>
              <w:rPr>
                <w:rFonts w:cs="Arial"/>
                <w:bCs/>
              </w:rPr>
              <w:lastRenderedPageBreak/>
              <w:t>Jennifer Schanen-Materi</w:t>
            </w:r>
          </w:p>
          <w:p w14:paraId="5E05FCCC" w14:textId="77777777" w:rsidR="00AB533C" w:rsidRDefault="00AB533C" w:rsidP="00DB5F6F">
            <w:pPr>
              <w:spacing w:line="20" w:lineRule="atLeast"/>
              <w:rPr>
                <w:rFonts w:cs="Arial"/>
                <w:bCs/>
              </w:rPr>
            </w:pPr>
            <w:r>
              <w:rPr>
                <w:rFonts w:cs="Arial"/>
                <w:bCs/>
              </w:rPr>
              <w:t>Dr. Nicole Schneider</w:t>
            </w:r>
          </w:p>
        </w:tc>
      </w:tr>
      <w:tr w:rsidR="00AB533C" w14:paraId="680A4DB8" w14:textId="77777777" w:rsidTr="00DB5F6F">
        <w:trPr>
          <w:jc w:val="center"/>
        </w:trPr>
        <w:tc>
          <w:tcPr>
            <w:tcW w:w="2335" w:type="dxa"/>
          </w:tcPr>
          <w:p w14:paraId="31C826B6" w14:textId="77777777" w:rsidR="00AB533C" w:rsidRDefault="00AB533C" w:rsidP="00DB5F6F">
            <w:pPr>
              <w:spacing w:line="20" w:lineRule="atLeast"/>
              <w:rPr>
                <w:rFonts w:cs="Arial"/>
                <w:bCs/>
              </w:rPr>
            </w:pPr>
            <w:r>
              <w:rPr>
                <w:rFonts w:cs="Arial"/>
                <w:bCs/>
              </w:rPr>
              <w:lastRenderedPageBreak/>
              <w:t>Part-Time Faculty</w:t>
            </w:r>
          </w:p>
        </w:tc>
        <w:tc>
          <w:tcPr>
            <w:tcW w:w="2520" w:type="dxa"/>
          </w:tcPr>
          <w:p w14:paraId="6681EAE2" w14:textId="77777777" w:rsidR="00AB533C" w:rsidRDefault="00AB533C" w:rsidP="00DB5F6F">
            <w:pPr>
              <w:spacing w:line="20" w:lineRule="atLeast"/>
              <w:rPr>
                <w:rFonts w:cs="Arial"/>
                <w:bCs/>
              </w:rPr>
            </w:pPr>
            <w:r>
              <w:rPr>
                <w:rFonts w:cs="Arial"/>
                <w:bCs/>
              </w:rPr>
              <w:t>Tenured</w:t>
            </w:r>
          </w:p>
        </w:tc>
        <w:tc>
          <w:tcPr>
            <w:tcW w:w="3150" w:type="dxa"/>
          </w:tcPr>
          <w:p w14:paraId="211CC6FB" w14:textId="77777777" w:rsidR="00AB533C" w:rsidRDefault="00AB533C" w:rsidP="00DB5F6F">
            <w:pPr>
              <w:spacing w:line="20" w:lineRule="atLeast"/>
              <w:rPr>
                <w:rFonts w:cs="Arial"/>
                <w:bCs/>
              </w:rPr>
            </w:pPr>
            <w:r>
              <w:rPr>
                <w:rFonts w:cs="Arial"/>
                <w:bCs/>
              </w:rPr>
              <w:t>Gail Trimberger</w:t>
            </w:r>
          </w:p>
        </w:tc>
      </w:tr>
      <w:tr w:rsidR="00AB533C" w14:paraId="6E2DEC8C" w14:textId="77777777" w:rsidTr="00DB5F6F">
        <w:trPr>
          <w:jc w:val="center"/>
        </w:trPr>
        <w:tc>
          <w:tcPr>
            <w:tcW w:w="2335" w:type="dxa"/>
          </w:tcPr>
          <w:p w14:paraId="6E547112" w14:textId="77777777" w:rsidR="00AB533C" w:rsidRDefault="00AB533C" w:rsidP="00DB5F6F">
            <w:pPr>
              <w:spacing w:line="20" w:lineRule="atLeast"/>
              <w:rPr>
                <w:rFonts w:cs="Arial"/>
                <w:bCs/>
              </w:rPr>
            </w:pPr>
            <w:r>
              <w:rPr>
                <w:rFonts w:cs="Arial"/>
                <w:bCs/>
              </w:rPr>
              <w:t>Associate Lectures</w:t>
            </w:r>
          </w:p>
        </w:tc>
        <w:tc>
          <w:tcPr>
            <w:tcW w:w="2520" w:type="dxa"/>
          </w:tcPr>
          <w:p w14:paraId="3882A897" w14:textId="77777777" w:rsidR="00AB533C" w:rsidRDefault="00AB533C" w:rsidP="00DB5F6F">
            <w:pPr>
              <w:spacing w:line="20" w:lineRule="atLeast"/>
              <w:rPr>
                <w:rFonts w:cs="Arial"/>
                <w:bCs/>
              </w:rPr>
            </w:pPr>
          </w:p>
        </w:tc>
        <w:tc>
          <w:tcPr>
            <w:tcW w:w="3150" w:type="dxa"/>
          </w:tcPr>
          <w:p w14:paraId="078A75D0" w14:textId="77777777" w:rsidR="00AB533C" w:rsidRDefault="00AB533C" w:rsidP="00DB5F6F">
            <w:pPr>
              <w:spacing w:line="20" w:lineRule="atLeast"/>
              <w:rPr>
                <w:rFonts w:cs="Arial"/>
              </w:rPr>
            </w:pPr>
            <w:r w:rsidRPr="17816C1C">
              <w:rPr>
                <w:rFonts w:cs="Arial"/>
              </w:rPr>
              <w:t>Susan Exworthy</w:t>
            </w:r>
          </w:p>
          <w:p w14:paraId="65D64E94" w14:textId="77777777" w:rsidR="00AB533C" w:rsidRDefault="00AB533C" w:rsidP="00DB5F6F">
            <w:pPr>
              <w:spacing w:line="20" w:lineRule="atLeast"/>
              <w:rPr>
                <w:rFonts w:cs="Arial"/>
                <w:bCs/>
              </w:rPr>
            </w:pPr>
            <w:r>
              <w:rPr>
                <w:rFonts w:cs="Arial"/>
                <w:bCs/>
              </w:rPr>
              <w:t>Corinna Heindel</w:t>
            </w:r>
          </w:p>
          <w:p w14:paraId="69916F6F" w14:textId="77777777" w:rsidR="00AB533C" w:rsidRDefault="00AB533C" w:rsidP="00DB5F6F">
            <w:pPr>
              <w:spacing w:line="20" w:lineRule="atLeast"/>
              <w:rPr>
                <w:rFonts w:cs="Arial"/>
                <w:bCs/>
              </w:rPr>
            </w:pPr>
            <w:r>
              <w:rPr>
                <w:rFonts w:cs="Arial"/>
                <w:bCs/>
              </w:rPr>
              <w:t>Brittany Maas</w:t>
            </w:r>
          </w:p>
          <w:p w14:paraId="0B6CF634" w14:textId="77777777" w:rsidR="00AB533C" w:rsidRDefault="00AB533C" w:rsidP="00DB5F6F">
            <w:pPr>
              <w:spacing w:line="20" w:lineRule="atLeast"/>
              <w:rPr>
                <w:rFonts w:cs="Arial"/>
                <w:bCs/>
              </w:rPr>
            </w:pPr>
            <w:r>
              <w:rPr>
                <w:rFonts w:cs="Arial"/>
                <w:bCs/>
              </w:rPr>
              <w:t>Andrea Pasqualucci</w:t>
            </w:r>
          </w:p>
        </w:tc>
      </w:tr>
    </w:tbl>
    <w:p w14:paraId="6AAD01ED" w14:textId="77777777" w:rsidR="00AB533C" w:rsidRPr="00E15D17" w:rsidRDefault="00AB533C" w:rsidP="006510E1">
      <w:pPr>
        <w:spacing w:line="20" w:lineRule="atLeast"/>
        <w:rPr>
          <w:rFonts w:cs="Arial"/>
          <w:b/>
        </w:rPr>
      </w:pPr>
    </w:p>
    <w:p w14:paraId="0F517030" w14:textId="77777777" w:rsidR="006510E1" w:rsidRPr="00E15D17" w:rsidRDefault="006510E1" w:rsidP="006510E1">
      <w:pPr>
        <w:spacing w:line="20" w:lineRule="atLeast"/>
        <w:rPr>
          <w:rFonts w:cs="Arial"/>
          <w:b/>
        </w:rPr>
      </w:pPr>
    </w:p>
    <w:p w14:paraId="17BF75D5" w14:textId="3D122A75" w:rsidR="007A3B84" w:rsidRPr="00AB533C" w:rsidRDefault="007A3B84" w:rsidP="007A3B84">
      <w:pPr>
        <w:spacing w:line="20" w:lineRule="atLeast"/>
        <w:rPr>
          <w:rFonts w:cs="Arial"/>
          <w:bCs/>
        </w:rPr>
      </w:pPr>
      <w:r w:rsidRPr="00E15D17">
        <w:rPr>
          <w:rFonts w:cs="Arial"/>
          <w:b/>
        </w:rPr>
        <w:t>Total FTE of students:</w:t>
      </w:r>
      <w:r w:rsidR="00AB533C">
        <w:rPr>
          <w:rFonts w:cs="Arial"/>
          <w:b/>
        </w:rPr>
        <w:t xml:space="preserve"> </w:t>
      </w:r>
      <w:r w:rsidR="00AB533C" w:rsidRPr="00AB533C">
        <w:rPr>
          <w:rFonts w:cs="Arial"/>
          <w:bCs/>
        </w:rPr>
        <w:t>183.8</w:t>
      </w:r>
    </w:p>
    <w:p w14:paraId="771282AE" w14:textId="77777777" w:rsidR="006510E1" w:rsidRDefault="007A3B84" w:rsidP="00FF0C75">
      <w:pPr>
        <w:spacing w:line="20" w:lineRule="atLeast"/>
        <w:rPr>
          <w:rFonts w:cs="Arial"/>
          <w:b/>
        </w:rPr>
      </w:pPr>
      <w:r w:rsidRPr="00E15D17">
        <w:rPr>
          <w:rFonts w:cs="Arial"/>
          <w:b/>
        </w:rPr>
        <w:t>Formula used to calculate FTE of all students:</w:t>
      </w:r>
    </w:p>
    <w:p w14:paraId="29A13965" w14:textId="77777777" w:rsidR="00AB533C" w:rsidRDefault="00AB533C" w:rsidP="00FF0C75">
      <w:pPr>
        <w:spacing w:line="20" w:lineRule="atLeast"/>
        <w:rPr>
          <w:rFonts w:cs="Arial"/>
          <w:b/>
        </w:rPr>
      </w:pPr>
    </w:p>
    <w:p w14:paraId="6DE27430" w14:textId="77777777" w:rsidR="006C0F1F" w:rsidRDefault="00AF173B" w:rsidP="006C0F1F">
      <w:pPr>
        <w:spacing w:line="20" w:lineRule="atLeast"/>
        <w:rPr>
          <w:rFonts w:cs="Arial"/>
          <w:bCs/>
        </w:rPr>
      </w:pPr>
      <w:r w:rsidRPr="00091D74">
        <w:rPr>
          <w:rFonts w:cs="Arial"/>
          <w:bCs/>
        </w:rPr>
        <w:t xml:space="preserve">All BSW Students </w:t>
      </w:r>
      <w:r>
        <w:rPr>
          <w:rFonts w:cs="Arial"/>
          <w:bCs/>
        </w:rPr>
        <w:t xml:space="preserve">formally admitted to the program </w:t>
      </w:r>
      <w:r w:rsidRPr="00091D74">
        <w:rPr>
          <w:rFonts w:cs="Arial"/>
          <w:bCs/>
        </w:rPr>
        <w:t xml:space="preserve">are counted as 1 FTE regardless of attending on a full-time or part-time basis. </w:t>
      </w:r>
      <w:r>
        <w:rPr>
          <w:rFonts w:cs="Arial"/>
          <w:bCs/>
        </w:rPr>
        <w:t>MSW students who are enrolled in part-time course work at either the generalist or specialized year are counted according to the credit load they carry (GPT-I. GPT-II, SPT-I and SPT-II).  For graduate studies, full-time enrollment is nine credits per semester. (For example, 1 Specialized Year-2 Student who is part-time taking 10 credits per academic year equals .6 FTE). Students enrolled in full-time course work are counted as 1 FTE.</w:t>
      </w:r>
      <w:r w:rsidR="006C0F1F">
        <w:rPr>
          <w:rFonts w:cs="Arial"/>
          <w:bCs/>
        </w:rPr>
        <w:t xml:space="preserve"> Table 3.2 shows student enrollment in 2021-2022.</w:t>
      </w:r>
    </w:p>
    <w:p w14:paraId="2BB36246" w14:textId="239056EA" w:rsidR="00AF173B" w:rsidRDefault="00AF173B" w:rsidP="00AF173B">
      <w:pPr>
        <w:spacing w:line="20" w:lineRule="atLeast"/>
        <w:rPr>
          <w:rFonts w:cs="Arial"/>
          <w:bCs/>
        </w:rPr>
      </w:pPr>
    </w:p>
    <w:p w14:paraId="1BCDD9E5" w14:textId="77777777" w:rsidR="00AF173B" w:rsidRDefault="00AF173B" w:rsidP="00AF173B">
      <w:pPr>
        <w:spacing w:line="20" w:lineRule="atLeast"/>
        <w:rPr>
          <w:rFonts w:cs="Arial"/>
          <w:bCs/>
        </w:rPr>
      </w:pPr>
    </w:p>
    <w:tbl>
      <w:tblPr>
        <w:tblStyle w:val="TableGrid"/>
        <w:tblW w:w="0" w:type="auto"/>
        <w:tblLook w:val="04A0" w:firstRow="1" w:lastRow="0" w:firstColumn="1" w:lastColumn="0" w:noHBand="0" w:noVBand="1"/>
      </w:tblPr>
      <w:tblGrid>
        <w:gridCol w:w="2065"/>
        <w:gridCol w:w="4168"/>
        <w:gridCol w:w="1558"/>
        <w:gridCol w:w="1559"/>
      </w:tblGrid>
      <w:tr w:rsidR="00AF173B" w14:paraId="2B50DF2A" w14:textId="77777777" w:rsidTr="006C0F1F">
        <w:tc>
          <w:tcPr>
            <w:tcW w:w="9350" w:type="dxa"/>
            <w:gridSpan w:val="4"/>
            <w:tcBorders>
              <w:top w:val="nil"/>
              <w:left w:val="nil"/>
              <w:right w:val="nil"/>
            </w:tcBorders>
          </w:tcPr>
          <w:p w14:paraId="432CDE17" w14:textId="2E696AA5" w:rsidR="00AF173B" w:rsidRPr="00DB2CC0" w:rsidRDefault="006C0F1F" w:rsidP="00DB5F6F">
            <w:pPr>
              <w:spacing w:line="20" w:lineRule="atLeast"/>
              <w:jc w:val="center"/>
              <w:rPr>
                <w:rFonts w:cs="Arial"/>
                <w:b/>
              </w:rPr>
            </w:pPr>
            <w:r>
              <w:rPr>
                <w:rFonts w:cs="Arial"/>
                <w:b/>
              </w:rPr>
              <w:t xml:space="preserve">Table 3.2 </w:t>
            </w:r>
            <w:r w:rsidR="00AF173B" w:rsidRPr="00DB2CC0">
              <w:rPr>
                <w:rFonts w:cs="Arial"/>
                <w:b/>
              </w:rPr>
              <w:t>2021-2022 Student FTE</w:t>
            </w:r>
          </w:p>
        </w:tc>
      </w:tr>
      <w:tr w:rsidR="00AF173B" w14:paraId="0A8677CC" w14:textId="77777777" w:rsidTr="00DB5F6F">
        <w:tc>
          <w:tcPr>
            <w:tcW w:w="6233" w:type="dxa"/>
            <w:gridSpan w:val="2"/>
          </w:tcPr>
          <w:p w14:paraId="588E1AAF" w14:textId="77777777" w:rsidR="00AF173B" w:rsidRDefault="00AF173B" w:rsidP="00DB5F6F">
            <w:pPr>
              <w:spacing w:line="20" w:lineRule="atLeast"/>
              <w:rPr>
                <w:rFonts w:cs="Arial"/>
                <w:bCs/>
              </w:rPr>
            </w:pPr>
          </w:p>
        </w:tc>
        <w:tc>
          <w:tcPr>
            <w:tcW w:w="1558" w:type="dxa"/>
          </w:tcPr>
          <w:p w14:paraId="5EA28FE7" w14:textId="77777777" w:rsidR="00AF173B" w:rsidRDefault="00AF173B" w:rsidP="00DB5F6F">
            <w:pPr>
              <w:spacing w:line="20" w:lineRule="atLeast"/>
              <w:rPr>
                <w:rFonts w:cs="Arial"/>
                <w:bCs/>
              </w:rPr>
            </w:pPr>
            <w:r>
              <w:rPr>
                <w:rFonts w:cs="Arial"/>
                <w:bCs/>
              </w:rPr>
              <w:t>Students</w:t>
            </w:r>
          </w:p>
        </w:tc>
        <w:tc>
          <w:tcPr>
            <w:tcW w:w="1559" w:type="dxa"/>
          </w:tcPr>
          <w:p w14:paraId="1D777314" w14:textId="77777777" w:rsidR="00AF173B" w:rsidRDefault="00AF173B" w:rsidP="00DB5F6F">
            <w:pPr>
              <w:spacing w:line="20" w:lineRule="atLeast"/>
              <w:rPr>
                <w:rFonts w:cs="Arial"/>
                <w:bCs/>
              </w:rPr>
            </w:pPr>
            <w:r>
              <w:rPr>
                <w:rFonts w:cs="Arial"/>
                <w:bCs/>
              </w:rPr>
              <w:t>FTE</w:t>
            </w:r>
          </w:p>
        </w:tc>
      </w:tr>
      <w:tr w:rsidR="00AF173B" w14:paraId="00036657" w14:textId="77777777" w:rsidTr="00DB5F6F">
        <w:tc>
          <w:tcPr>
            <w:tcW w:w="2065" w:type="dxa"/>
          </w:tcPr>
          <w:p w14:paraId="63AE830E" w14:textId="77777777" w:rsidR="00AF173B" w:rsidRDefault="00AF173B" w:rsidP="00DB5F6F">
            <w:pPr>
              <w:spacing w:line="20" w:lineRule="atLeast"/>
              <w:rPr>
                <w:rFonts w:cs="Arial"/>
                <w:bCs/>
              </w:rPr>
            </w:pPr>
            <w:r>
              <w:rPr>
                <w:rFonts w:cs="Arial"/>
                <w:bCs/>
              </w:rPr>
              <w:t>BSW Students</w:t>
            </w:r>
          </w:p>
        </w:tc>
        <w:tc>
          <w:tcPr>
            <w:tcW w:w="4168" w:type="dxa"/>
            <w:shd w:val="clear" w:color="auto" w:fill="000000" w:themeFill="text1"/>
          </w:tcPr>
          <w:p w14:paraId="38E6A7E6" w14:textId="77777777" w:rsidR="00AF173B" w:rsidRDefault="00AF173B" w:rsidP="00DB5F6F">
            <w:pPr>
              <w:spacing w:line="20" w:lineRule="atLeast"/>
              <w:rPr>
                <w:rFonts w:cs="Arial"/>
                <w:bCs/>
              </w:rPr>
            </w:pPr>
          </w:p>
        </w:tc>
        <w:tc>
          <w:tcPr>
            <w:tcW w:w="1558" w:type="dxa"/>
          </w:tcPr>
          <w:p w14:paraId="03C3E70B" w14:textId="77777777" w:rsidR="00AF173B" w:rsidRPr="00343816" w:rsidRDefault="00AF173B" w:rsidP="00DB5F6F">
            <w:pPr>
              <w:spacing w:line="20" w:lineRule="atLeast"/>
              <w:jc w:val="center"/>
              <w:rPr>
                <w:rFonts w:cs="Arial"/>
              </w:rPr>
            </w:pPr>
            <w:r w:rsidRPr="00343816">
              <w:rPr>
                <w:rFonts w:cs="Arial"/>
                <w:bCs/>
              </w:rPr>
              <w:t>79</w:t>
            </w:r>
          </w:p>
        </w:tc>
        <w:tc>
          <w:tcPr>
            <w:tcW w:w="1559" w:type="dxa"/>
          </w:tcPr>
          <w:p w14:paraId="0D834539" w14:textId="77777777" w:rsidR="00AF173B" w:rsidRPr="00343816" w:rsidRDefault="00AF173B" w:rsidP="00DB5F6F">
            <w:pPr>
              <w:spacing w:line="20" w:lineRule="atLeast"/>
              <w:jc w:val="center"/>
              <w:rPr>
                <w:rFonts w:cs="Arial"/>
              </w:rPr>
            </w:pPr>
            <w:r w:rsidRPr="00343816">
              <w:rPr>
                <w:rFonts w:cs="Arial"/>
                <w:bCs/>
              </w:rPr>
              <w:t>79</w:t>
            </w:r>
          </w:p>
        </w:tc>
      </w:tr>
      <w:tr w:rsidR="00AF173B" w14:paraId="6CB16A7F" w14:textId="77777777" w:rsidTr="00DB5F6F">
        <w:tc>
          <w:tcPr>
            <w:tcW w:w="2065" w:type="dxa"/>
            <w:vMerge w:val="restart"/>
          </w:tcPr>
          <w:p w14:paraId="1D79C7C9" w14:textId="77777777" w:rsidR="00AF173B" w:rsidRDefault="00AF173B" w:rsidP="00DB5F6F">
            <w:pPr>
              <w:spacing w:line="20" w:lineRule="atLeast"/>
              <w:rPr>
                <w:rFonts w:cs="Arial"/>
                <w:bCs/>
              </w:rPr>
            </w:pPr>
            <w:r>
              <w:rPr>
                <w:rFonts w:cs="Arial"/>
                <w:bCs/>
              </w:rPr>
              <w:t>MSW Students</w:t>
            </w:r>
          </w:p>
        </w:tc>
        <w:tc>
          <w:tcPr>
            <w:tcW w:w="4168" w:type="dxa"/>
          </w:tcPr>
          <w:p w14:paraId="63F23BFE" w14:textId="77777777" w:rsidR="00AF173B" w:rsidRDefault="00AF173B" w:rsidP="00DB5F6F">
            <w:pPr>
              <w:spacing w:line="20" w:lineRule="atLeast"/>
              <w:rPr>
                <w:rFonts w:cs="Arial"/>
                <w:bCs/>
              </w:rPr>
            </w:pPr>
            <w:r>
              <w:rPr>
                <w:rFonts w:cs="Arial"/>
                <w:bCs/>
              </w:rPr>
              <w:t>Generalist Part-Time Yr. 1</w:t>
            </w:r>
          </w:p>
        </w:tc>
        <w:tc>
          <w:tcPr>
            <w:tcW w:w="1558" w:type="dxa"/>
          </w:tcPr>
          <w:p w14:paraId="5EF45BFF" w14:textId="77777777" w:rsidR="00AF173B" w:rsidRPr="00343816" w:rsidRDefault="00AF173B" w:rsidP="00DB5F6F">
            <w:pPr>
              <w:spacing w:line="20" w:lineRule="atLeast"/>
              <w:jc w:val="center"/>
              <w:rPr>
                <w:rFonts w:cs="Arial"/>
              </w:rPr>
            </w:pPr>
            <w:r>
              <w:rPr>
                <w:rFonts w:cs="Arial"/>
                <w:bCs/>
              </w:rPr>
              <w:t>14</w:t>
            </w:r>
          </w:p>
        </w:tc>
        <w:tc>
          <w:tcPr>
            <w:tcW w:w="1559" w:type="dxa"/>
          </w:tcPr>
          <w:p w14:paraId="5F7A2A30" w14:textId="77777777" w:rsidR="00AF173B" w:rsidRPr="00343816" w:rsidRDefault="00AF173B" w:rsidP="00DB5F6F">
            <w:pPr>
              <w:spacing w:line="20" w:lineRule="atLeast"/>
              <w:jc w:val="center"/>
              <w:rPr>
                <w:rFonts w:cs="Arial"/>
              </w:rPr>
            </w:pPr>
            <w:r>
              <w:rPr>
                <w:rFonts w:cs="Arial"/>
                <w:bCs/>
              </w:rPr>
              <w:t>12.4</w:t>
            </w:r>
          </w:p>
        </w:tc>
      </w:tr>
      <w:tr w:rsidR="00AF173B" w14:paraId="7992FB22" w14:textId="77777777" w:rsidTr="00DB5F6F">
        <w:tc>
          <w:tcPr>
            <w:tcW w:w="2065" w:type="dxa"/>
            <w:vMerge/>
          </w:tcPr>
          <w:p w14:paraId="6D4F7C06" w14:textId="77777777" w:rsidR="00AF173B" w:rsidRDefault="00AF173B" w:rsidP="00DB5F6F">
            <w:pPr>
              <w:spacing w:line="20" w:lineRule="atLeast"/>
              <w:rPr>
                <w:rFonts w:cs="Arial"/>
                <w:bCs/>
              </w:rPr>
            </w:pPr>
          </w:p>
        </w:tc>
        <w:tc>
          <w:tcPr>
            <w:tcW w:w="4168" w:type="dxa"/>
          </w:tcPr>
          <w:p w14:paraId="1D55F5FB" w14:textId="77777777" w:rsidR="00AF173B" w:rsidRDefault="00AF173B" w:rsidP="00DB5F6F">
            <w:pPr>
              <w:spacing w:line="20" w:lineRule="atLeast"/>
              <w:rPr>
                <w:rFonts w:cs="Arial"/>
                <w:bCs/>
              </w:rPr>
            </w:pPr>
            <w:r w:rsidRPr="00DB2CC0">
              <w:rPr>
                <w:rFonts w:cs="Arial"/>
                <w:bCs/>
              </w:rPr>
              <w:t xml:space="preserve">Generalist Part-Time Yr. </w:t>
            </w:r>
            <w:r>
              <w:rPr>
                <w:rFonts w:cs="Arial"/>
                <w:bCs/>
              </w:rPr>
              <w:t>2</w:t>
            </w:r>
          </w:p>
        </w:tc>
        <w:tc>
          <w:tcPr>
            <w:tcW w:w="1558" w:type="dxa"/>
          </w:tcPr>
          <w:p w14:paraId="05CA6525" w14:textId="77777777" w:rsidR="00AF173B" w:rsidRPr="00343816" w:rsidRDefault="00AF173B" w:rsidP="00DB5F6F">
            <w:pPr>
              <w:spacing w:line="20" w:lineRule="atLeast"/>
              <w:jc w:val="center"/>
              <w:rPr>
                <w:rFonts w:cs="Arial"/>
              </w:rPr>
            </w:pPr>
            <w:r w:rsidRPr="00343816">
              <w:rPr>
                <w:rFonts w:cs="Arial"/>
                <w:bCs/>
              </w:rPr>
              <w:t>10</w:t>
            </w:r>
          </w:p>
        </w:tc>
        <w:tc>
          <w:tcPr>
            <w:tcW w:w="1559" w:type="dxa"/>
          </w:tcPr>
          <w:p w14:paraId="4096F071" w14:textId="77777777" w:rsidR="00AF173B" w:rsidRPr="00343816" w:rsidRDefault="00AF173B" w:rsidP="00DB5F6F">
            <w:pPr>
              <w:spacing w:line="20" w:lineRule="atLeast"/>
              <w:jc w:val="center"/>
              <w:rPr>
                <w:rFonts w:cs="Arial"/>
              </w:rPr>
            </w:pPr>
            <w:r w:rsidRPr="00343816">
              <w:rPr>
                <w:rFonts w:cs="Arial"/>
                <w:bCs/>
              </w:rPr>
              <w:t>5.6</w:t>
            </w:r>
          </w:p>
        </w:tc>
      </w:tr>
      <w:tr w:rsidR="00AF173B" w14:paraId="6427A746" w14:textId="77777777" w:rsidTr="00DB5F6F">
        <w:tc>
          <w:tcPr>
            <w:tcW w:w="2065" w:type="dxa"/>
            <w:vMerge/>
          </w:tcPr>
          <w:p w14:paraId="16B9509F" w14:textId="77777777" w:rsidR="00AF173B" w:rsidRDefault="00AF173B" w:rsidP="00DB5F6F">
            <w:pPr>
              <w:spacing w:line="20" w:lineRule="atLeast"/>
              <w:rPr>
                <w:rFonts w:cs="Arial"/>
                <w:bCs/>
              </w:rPr>
            </w:pPr>
          </w:p>
        </w:tc>
        <w:tc>
          <w:tcPr>
            <w:tcW w:w="4168" w:type="dxa"/>
          </w:tcPr>
          <w:p w14:paraId="5E56B49C" w14:textId="77777777" w:rsidR="00AF173B" w:rsidRDefault="00AF173B" w:rsidP="00DB5F6F">
            <w:pPr>
              <w:spacing w:line="20" w:lineRule="atLeast"/>
              <w:rPr>
                <w:rFonts w:cs="Arial"/>
                <w:bCs/>
              </w:rPr>
            </w:pPr>
            <w:r>
              <w:rPr>
                <w:rFonts w:cs="Arial"/>
                <w:bCs/>
              </w:rPr>
              <w:t>Generalist Full-Time</w:t>
            </w:r>
          </w:p>
        </w:tc>
        <w:tc>
          <w:tcPr>
            <w:tcW w:w="1558" w:type="dxa"/>
          </w:tcPr>
          <w:p w14:paraId="3F5B9E23" w14:textId="77777777" w:rsidR="00AF173B" w:rsidRPr="00343816" w:rsidRDefault="00AF173B" w:rsidP="00DB5F6F">
            <w:pPr>
              <w:spacing w:line="20" w:lineRule="atLeast"/>
              <w:jc w:val="center"/>
              <w:rPr>
                <w:rFonts w:cs="Arial"/>
              </w:rPr>
            </w:pPr>
            <w:r>
              <w:rPr>
                <w:rFonts w:cs="Arial"/>
                <w:bCs/>
              </w:rPr>
              <w:t>22</w:t>
            </w:r>
          </w:p>
        </w:tc>
        <w:tc>
          <w:tcPr>
            <w:tcW w:w="1559" w:type="dxa"/>
          </w:tcPr>
          <w:p w14:paraId="38CE79E9" w14:textId="77777777" w:rsidR="00AF173B" w:rsidRPr="00343816" w:rsidRDefault="00AF173B" w:rsidP="00DB5F6F">
            <w:pPr>
              <w:spacing w:line="20" w:lineRule="atLeast"/>
              <w:jc w:val="center"/>
              <w:rPr>
                <w:rFonts w:cs="Arial"/>
              </w:rPr>
            </w:pPr>
            <w:r>
              <w:rPr>
                <w:rFonts w:cs="Arial"/>
                <w:bCs/>
              </w:rPr>
              <w:t>22</w:t>
            </w:r>
          </w:p>
        </w:tc>
      </w:tr>
      <w:tr w:rsidR="00AF173B" w14:paraId="17931A69" w14:textId="77777777" w:rsidTr="00DB5F6F">
        <w:tc>
          <w:tcPr>
            <w:tcW w:w="2065" w:type="dxa"/>
            <w:vMerge/>
          </w:tcPr>
          <w:p w14:paraId="60491B25" w14:textId="77777777" w:rsidR="00AF173B" w:rsidRDefault="00AF173B" w:rsidP="00DB5F6F">
            <w:pPr>
              <w:spacing w:line="20" w:lineRule="atLeast"/>
              <w:rPr>
                <w:rFonts w:cs="Arial"/>
                <w:bCs/>
              </w:rPr>
            </w:pPr>
          </w:p>
        </w:tc>
        <w:tc>
          <w:tcPr>
            <w:tcW w:w="4168" w:type="dxa"/>
          </w:tcPr>
          <w:p w14:paraId="6FA337CD" w14:textId="77777777" w:rsidR="00AF173B" w:rsidRDefault="00AF173B" w:rsidP="00DB5F6F">
            <w:pPr>
              <w:spacing w:line="20" w:lineRule="atLeast"/>
              <w:rPr>
                <w:rFonts w:cs="Arial"/>
                <w:bCs/>
              </w:rPr>
            </w:pPr>
            <w:r>
              <w:rPr>
                <w:rFonts w:cs="Arial"/>
                <w:bCs/>
              </w:rPr>
              <w:t>Specialized Part-Time Yr. 1</w:t>
            </w:r>
          </w:p>
        </w:tc>
        <w:tc>
          <w:tcPr>
            <w:tcW w:w="1558" w:type="dxa"/>
          </w:tcPr>
          <w:p w14:paraId="63A099BF" w14:textId="77777777" w:rsidR="00AF173B" w:rsidRPr="00343816" w:rsidRDefault="00AF173B" w:rsidP="00DB5F6F">
            <w:pPr>
              <w:spacing w:line="20" w:lineRule="atLeast"/>
              <w:jc w:val="center"/>
              <w:rPr>
                <w:rFonts w:cs="Arial"/>
              </w:rPr>
            </w:pPr>
            <w:r>
              <w:rPr>
                <w:rFonts w:cs="Arial"/>
                <w:bCs/>
              </w:rPr>
              <w:t>15</w:t>
            </w:r>
          </w:p>
        </w:tc>
        <w:tc>
          <w:tcPr>
            <w:tcW w:w="1559" w:type="dxa"/>
          </w:tcPr>
          <w:p w14:paraId="23373258" w14:textId="77777777" w:rsidR="00AF173B" w:rsidRPr="00343816" w:rsidRDefault="00AF173B" w:rsidP="00DB5F6F">
            <w:pPr>
              <w:spacing w:line="20" w:lineRule="atLeast"/>
              <w:jc w:val="center"/>
              <w:rPr>
                <w:rFonts w:cs="Arial"/>
              </w:rPr>
            </w:pPr>
            <w:r>
              <w:rPr>
                <w:rFonts w:cs="Arial"/>
                <w:bCs/>
              </w:rPr>
              <w:t>10</w:t>
            </w:r>
          </w:p>
        </w:tc>
      </w:tr>
      <w:tr w:rsidR="00AF173B" w14:paraId="32AF9278" w14:textId="77777777" w:rsidTr="00DB5F6F">
        <w:tc>
          <w:tcPr>
            <w:tcW w:w="2065" w:type="dxa"/>
            <w:vMerge/>
          </w:tcPr>
          <w:p w14:paraId="0168E9B7" w14:textId="77777777" w:rsidR="00AF173B" w:rsidRDefault="00AF173B" w:rsidP="00DB5F6F">
            <w:pPr>
              <w:spacing w:line="20" w:lineRule="atLeast"/>
              <w:rPr>
                <w:rFonts w:cs="Arial"/>
                <w:bCs/>
              </w:rPr>
            </w:pPr>
          </w:p>
        </w:tc>
        <w:tc>
          <w:tcPr>
            <w:tcW w:w="4168" w:type="dxa"/>
          </w:tcPr>
          <w:p w14:paraId="30DAD478" w14:textId="77777777" w:rsidR="00AF173B" w:rsidRDefault="00AF173B" w:rsidP="00DB5F6F">
            <w:pPr>
              <w:spacing w:line="20" w:lineRule="atLeast"/>
              <w:rPr>
                <w:rFonts w:cs="Arial"/>
                <w:bCs/>
              </w:rPr>
            </w:pPr>
            <w:r>
              <w:rPr>
                <w:rFonts w:cs="Arial"/>
                <w:bCs/>
              </w:rPr>
              <w:t>Specialized Part-Time Yr. 2</w:t>
            </w:r>
          </w:p>
        </w:tc>
        <w:tc>
          <w:tcPr>
            <w:tcW w:w="1558" w:type="dxa"/>
          </w:tcPr>
          <w:p w14:paraId="5615C1E8" w14:textId="77777777" w:rsidR="00AF173B" w:rsidRPr="00343816" w:rsidRDefault="00AF173B" w:rsidP="00DB5F6F">
            <w:pPr>
              <w:spacing w:line="20" w:lineRule="atLeast"/>
              <w:jc w:val="center"/>
              <w:rPr>
                <w:rFonts w:cs="Arial"/>
              </w:rPr>
            </w:pPr>
            <w:r>
              <w:rPr>
                <w:rFonts w:cs="Arial"/>
                <w:bCs/>
              </w:rPr>
              <w:t>14</w:t>
            </w:r>
          </w:p>
        </w:tc>
        <w:tc>
          <w:tcPr>
            <w:tcW w:w="1559" w:type="dxa"/>
          </w:tcPr>
          <w:p w14:paraId="1BBCBD1C" w14:textId="77777777" w:rsidR="00AF173B" w:rsidRPr="00343816" w:rsidRDefault="00AF173B" w:rsidP="00DB5F6F">
            <w:pPr>
              <w:spacing w:line="20" w:lineRule="atLeast"/>
              <w:jc w:val="center"/>
              <w:rPr>
                <w:rFonts w:cs="Arial"/>
              </w:rPr>
            </w:pPr>
            <w:r w:rsidRPr="00343816">
              <w:rPr>
                <w:rFonts w:cs="Arial"/>
                <w:bCs/>
              </w:rPr>
              <w:t>7.</w:t>
            </w:r>
            <w:r>
              <w:rPr>
                <w:rFonts w:cs="Arial"/>
                <w:bCs/>
              </w:rPr>
              <w:t>8</w:t>
            </w:r>
          </w:p>
        </w:tc>
      </w:tr>
      <w:tr w:rsidR="00AF173B" w14:paraId="3DD84110" w14:textId="77777777" w:rsidTr="00DB5F6F">
        <w:tc>
          <w:tcPr>
            <w:tcW w:w="2065" w:type="dxa"/>
            <w:vMerge/>
          </w:tcPr>
          <w:p w14:paraId="1492E162" w14:textId="77777777" w:rsidR="00AF173B" w:rsidRDefault="00AF173B" w:rsidP="00DB5F6F">
            <w:pPr>
              <w:spacing w:line="20" w:lineRule="atLeast"/>
              <w:rPr>
                <w:rFonts w:cs="Arial"/>
                <w:bCs/>
              </w:rPr>
            </w:pPr>
          </w:p>
        </w:tc>
        <w:tc>
          <w:tcPr>
            <w:tcW w:w="4168" w:type="dxa"/>
          </w:tcPr>
          <w:p w14:paraId="61DD33A2" w14:textId="77777777" w:rsidR="00AF173B" w:rsidRDefault="00AF173B" w:rsidP="00DB5F6F">
            <w:pPr>
              <w:spacing w:line="20" w:lineRule="atLeast"/>
              <w:rPr>
                <w:rFonts w:cs="Arial"/>
                <w:bCs/>
              </w:rPr>
            </w:pPr>
            <w:r>
              <w:rPr>
                <w:rFonts w:cs="Arial"/>
                <w:bCs/>
              </w:rPr>
              <w:t>Specialized Full-Time</w:t>
            </w:r>
          </w:p>
        </w:tc>
        <w:tc>
          <w:tcPr>
            <w:tcW w:w="1558" w:type="dxa"/>
          </w:tcPr>
          <w:p w14:paraId="7E12AF2E" w14:textId="77777777" w:rsidR="00AF173B" w:rsidRPr="00343816" w:rsidRDefault="00AF173B" w:rsidP="00DB5F6F">
            <w:pPr>
              <w:spacing w:line="20" w:lineRule="atLeast"/>
              <w:jc w:val="center"/>
              <w:rPr>
                <w:rFonts w:cs="Arial"/>
              </w:rPr>
            </w:pPr>
            <w:r>
              <w:rPr>
                <w:rFonts w:cs="Arial"/>
                <w:bCs/>
              </w:rPr>
              <w:t>47</w:t>
            </w:r>
          </w:p>
        </w:tc>
        <w:tc>
          <w:tcPr>
            <w:tcW w:w="1559" w:type="dxa"/>
          </w:tcPr>
          <w:p w14:paraId="2DD7760B" w14:textId="77777777" w:rsidR="00AF173B" w:rsidRPr="00343816" w:rsidRDefault="00AF173B" w:rsidP="00DB5F6F">
            <w:pPr>
              <w:spacing w:line="20" w:lineRule="atLeast"/>
              <w:jc w:val="center"/>
              <w:rPr>
                <w:rFonts w:cs="Arial"/>
              </w:rPr>
            </w:pPr>
            <w:r>
              <w:rPr>
                <w:rFonts w:cs="Arial"/>
                <w:bCs/>
              </w:rPr>
              <w:t>47</w:t>
            </w:r>
          </w:p>
        </w:tc>
      </w:tr>
    </w:tbl>
    <w:p w14:paraId="2C44DE14" w14:textId="77777777" w:rsidR="00AF173B" w:rsidRPr="00091D74" w:rsidRDefault="00AF173B" w:rsidP="00AF173B">
      <w:pPr>
        <w:spacing w:line="20" w:lineRule="atLeast"/>
        <w:rPr>
          <w:rFonts w:cs="Arial"/>
          <w:bCs/>
        </w:rPr>
      </w:pPr>
    </w:p>
    <w:p w14:paraId="690861E1" w14:textId="52AF1DDA" w:rsidR="00AF173B" w:rsidRDefault="00AF173B" w:rsidP="00AF173B">
      <w:pPr>
        <w:spacing w:line="20" w:lineRule="atLeast"/>
        <w:rPr>
          <w:rFonts w:cs="Arial"/>
          <w:bCs/>
        </w:rPr>
      </w:pPr>
      <w:r>
        <w:rPr>
          <w:rFonts w:cs="Arial"/>
          <w:bCs/>
        </w:rPr>
        <w:t xml:space="preserve">The </w:t>
      </w:r>
      <w:r w:rsidR="00E27449">
        <w:rPr>
          <w:rFonts w:cs="Arial"/>
          <w:bCs/>
        </w:rPr>
        <w:t>figure</w:t>
      </w:r>
      <w:r>
        <w:rPr>
          <w:rFonts w:cs="Arial"/>
          <w:bCs/>
        </w:rPr>
        <w:t xml:space="preserve"> below is what was used to calculate admissions targets for the MSW Program academic year 2021-2022.  The total in cohort is multiplied by FTE (based on credits taken) to come up with the Total FTE. When added together, full student FTE is computed.  Modifications in numbers of students in a cohort occurs in order to reach a student FTE which complies with Faculty FTE dedicated to the MSW Program.</w:t>
      </w:r>
    </w:p>
    <w:p w14:paraId="019FF2EC" w14:textId="77777777" w:rsidR="00AF173B" w:rsidRDefault="00AF173B" w:rsidP="00AF173B">
      <w:pPr>
        <w:spacing w:line="20" w:lineRule="atLeast"/>
        <w:rPr>
          <w:rFonts w:cs="Arial"/>
          <w:bCs/>
        </w:rPr>
      </w:pPr>
    </w:p>
    <w:p w14:paraId="7036F6B6" w14:textId="77777777" w:rsidR="00AF173B" w:rsidRDefault="00AF173B" w:rsidP="00AF173B">
      <w:pPr>
        <w:spacing w:line="20" w:lineRule="atLeast"/>
        <w:rPr>
          <w:rFonts w:cs="Arial"/>
          <w:bCs/>
        </w:rPr>
      </w:pPr>
    </w:p>
    <w:p w14:paraId="07A3A00E" w14:textId="77777777" w:rsidR="00AF173B" w:rsidRDefault="00AF173B" w:rsidP="00AF173B">
      <w:pPr>
        <w:spacing w:line="20" w:lineRule="atLeast"/>
        <w:rPr>
          <w:rFonts w:cs="Arial"/>
          <w:bCs/>
        </w:rPr>
      </w:pPr>
      <w:r w:rsidRPr="00C069B0">
        <w:rPr>
          <w:noProof/>
        </w:rPr>
        <w:lastRenderedPageBreak/>
        <w:drawing>
          <wp:inline distT="0" distB="0" distL="0" distR="0" wp14:anchorId="4CDC3392" wp14:editId="36B358CF">
            <wp:extent cx="5943600" cy="24458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3600" cy="2445879"/>
                    </a:xfrm>
                    <a:prstGeom prst="rect">
                      <a:avLst/>
                    </a:prstGeom>
                    <a:noFill/>
                    <a:ln>
                      <a:noFill/>
                    </a:ln>
                  </pic:spPr>
                </pic:pic>
              </a:graphicData>
            </a:graphic>
          </wp:inline>
        </w:drawing>
      </w:r>
    </w:p>
    <w:p w14:paraId="2B3FE25F" w14:textId="77777777" w:rsidR="00AF173B" w:rsidRPr="00091D74" w:rsidRDefault="00AF173B" w:rsidP="00AF173B">
      <w:pPr>
        <w:spacing w:line="20" w:lineRule="atLeast"/>
        <w:rPr>
          <w:rFonts w:cs="Arial"/>
          <w:bCs/>
        </w:rPr>
      </w:pPr>
    </w:p>
    <w:p w14:paraId="65559C6B" w14:textId="77777777" w:rsidR="009F1640" w:rsidRPr="00E15D17"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E15D17" w14:paraId="18D84950" w14:textId="77777777" w:rsidTr="002003FF">
        <w:trPr>
          <w:trHeight w:val="476"/>
        </w:trPr>
        <w:tc>
          <w:tcPr>
            <w:tcW w:w="9350" w:type="dxa"/>
            <w:shd w:val="clear" w:color="auto" w:fill="EDEDED" w:themeFill="accent3" w:themeFillTint="33"/>
          </w:tcPr>
          <w:p w14:paraId="5D35FC3A" w14:textId="77777777" w:rsidR="009F1640" w:rsidRPr="00E15D17" w:rsidRDefault="009F1640" w:rsidP="009C48BD">
            <w:pPr>
              <w:pStyle w:val="ListParagraph"/>
              <w:numPr>
                <w:ilvl w:val="0"/>
                <w:numId w:val="29"/>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0A09F0" w:rsidRPr="000A09F0">
              <w:rPr>
                <w:rStyle w:val="Emphasis"/>
                <w:rFonts w:cs="Arial"/>
                <w:i w:val="0"/>
                <w:u w:val="none"/>
              </w:rPr>
              <w:t>Narrative explains how faculty size is commensurate with the number and type of curricular offerings in class and field; number of program options; class size; number of students; advising; and the faculty's teaching, scholarly, and service responsibilities across all program options.</w:t>
            </w:r>
          </w:p>
        </w:tc>
      </w:tr>
    </w:tbl>
    <w:p w14:paraId="62ECB124" w14:textId="77777777" w:rsidR="006A2DDD" w:rsidRPr="00E15D17" w:rsidRDefault="009F1640" w:rsidP="00FF0C75">
      <w:pPr>
        <w:spacing w:line="20" w:lineRule="atLeast"/>
        <w:rPr>
          <w:rFonts w:cs="Arial"/>
          <w:i/>
          <w:u w:val="single"/>
        </w:rPr>
      </w:pPr>
      <w:r w:rsidRPr="00E15D17">
        <w:rPr>
          <w:rFonts w:cs="Arial"/>
          <w:i/>
          <w:u w:val="single"/>
        </w:rPr>
        <w:t xml:space="preserve">   </w:t>
      </w:r>
    </w:p>
    <w:p w14:paraId="62367955" w14:textId="77777777" w:rsidR="006A2DDD" w:rsidRPr="00E15D17" w:rsidRDefault="006A2DDD" w:rsidP="00FF0C75">
      <w:pPr>
        <w:spacing w:line="20" w:lineRule="atLeast"/>
        <w:rPr>
          <w:rFonts w:cs="Arial"/>
          <w:b/>
        </w:rPr>
      </w:pPr>
      <w:r w:rsidRPr="00E15D17">
        <w:rPr>
          <w:rFonts w:cs="Arial"/>
          <w:b/>
        </w:rPr>
        <w:t xml:space="preserve">Faculty Size &amp; Number and Type </w:t>
      </w:r>
      <w:r w:rsidR="006510E1" w:rsidRPr="00E15D17">
        <w:rPr>
          <w:rFonts w:cs="Arial"/>
          <w:b/>
        </w:rPr>
        <w:t>o</w:t>
      </w:r>
      <w:r w:rsidRPr="00E15D17">
        <w:rPr>
          <w:rFonts w:cs="Arial"/>
          <w:b/>
        </w:rPr>
        <w:t xml:space="preserve">f Curricular Offerings </w:t>
      </w:r>
      <w:r w:rsidR="00617441" w:rsidRPr="00E15D17">
        <w:rPr>
          <w:rFonts w:cs="Arial"/>
          <w:b/>
        </w:rPr>
        <w:t>i</w:t>
      </w:r>
      <w:r w:rsidRPr="00E15D17">
        <w:rPr>
          <w:rFonts w:cs="Arial"/>
          <w:b/>
        </w:rPr>
        <w:t>n Class and Field</w:t>
      </w:r>
      <w:r w:rsidR="001941C0" w:rsidRPr="00E15D17">
        <w:rPr>
          <w:rFonts w:cs="Arial"/>
          <w:b/>
        </w:rPr>
        <w:t>:</w:t>
      </w:r>
    </w:p>
    <w:p w14:paraId="3785B1E1" w14:textId="77777777" w:rsidR="006A2DDD" w:rsidRDefault="006A2DDD" w:rsidP="00FF0C75">
      <w:pPr>
        <w:spacing w:line="20" w:lineRule="atLeast"/>
        <w:rPr>
          <w:rFonts w:cs="Arial"/>
          <w:b/>
        </w:rPr>
      </w:pPr>
    </w:p>
    <w:p w14:paraId="5B129F04" w14:textId="77777777" w:rsidR="006513EB" w:rsidRDefault="006513EB" w:rsidP="006513EB">
      <w:pPr>
        <w:spacing w:line="20" w:lineRule="atLeast"/>
        <w:rPr>
          <w:rFonts w:cs="Arial"/>
        </w:rPr>
      </w:pPr>
      <w:r w:rsidRPr="17816C1C">
        <w:rPr>
          <w:rFonts w:cs="Arial"/>
        </w:rPr>
        <w:t>As noted earlier on the Faculty Summary Form, most faculty teach in both BSW and MSW programs.  FTE allows for all core courses in both the BSW and MSW programs to be covered using the class size indicated below. (See Faculty Size and Class Size). In addition, the Program has been able to expand its elective offerings at both the BSW and MSW level. BSW electives added also meet general education requirements for the university. These additions allow students to target their general education studies toward topics of social work interest.  For example, SW 213: Human Trafficking meets the global culture requirements, SW 204: Sustainability and Social Problems the sustainability perspective, and SW307: Ethics in Practice meets humanities criteria.   The faculty have appreciated the opportunity to expand offerings to meet areas of interest/expertise beyond required courses. The ability to offer these elective courses demonstrates that faculty size is sufficient to curricular needs.</w:t>
      </w:r>
    </w:p>
    <w:p w14:paraId="746B4EA4" w14:textId="77777777" w:rsidR="006513EB" w:rsidRDefault="006513EB" w:rsidP="006513EB">
      <w:pPr>
        <w:spacing w:line="20" w:lineRule="atLeast"/>
        <w:rPr>
          <w:rFonts w:cs="Arial"/>
        </w:rPr>
      </w:pPr>
    </w:p>
    <w:p w14:paraId="53B4E2E3" w14:textId="77777777" w:rsidR="006513EB" w:rsidRDefault="006513EB" w:rsidP="006513EB">
      <w:pPr>
        <w:spacing w:line="20" w:lineRule="atLeast"/>
        <w:rPr>
          <w:rFonts w:cs="Arial"/>
        </w:rPr>
      </w:pPr>
      <w:r w:rsidRPr="17816C1C">
        <w:rPr>
          <w:rFonts w:cs="Arial"/>
        </w:rPr>
        <w:t>Course design and scheduling are completed to allow mixed modalities. Following the pandemic year, faculty discussed modalities for courses and determined which courses were best suited to the seated classroom, which should be synchronous, and which can be taught asynchronously online. It is our intention to offer sections of specific courses across modalities to meet student needs or preferences.  Recognizing that our students have multiple responsibilities, we have coordinated schedules of required courses to meet using hybrid design, allowing two courses on the alternating dates the same night of the week.</w:t>
      </w:r>
    </w:p>
    <w:p w14:paraId="161913A0" w14:textId="77777777" w:rsidR="006513EB" w:rsidRPr="006513EB" w:rsidRDefault="006513EB" w:rsidP="00FF0C75">
      <w:pPr>
        <w:spacing w:line="20" w:lineRule="atLeast"/>
        <w:rPr>
          <w:rFonts w:cs="Arial"/>
          <w:bCs/>
        </w:rPr>
      </w:pPr>
    </w:p>
    <w:p w14:paraId="12D3429B" w14:textId="77777777" w:rsidR="006C0F1F" w:rsidRDefault="006C0F1F" w:rsidP="00FF0C75">
      <w:pPr>
        <w:spacing w:line="20" w:lineRule="atLeast"/>
        <w:rPr>
          <w:rFonts w:cs="Arial"/>
          <w:b/>
        </w:rPr>
      </w:pPr>
    </w:p>
    <w:p w14:paraId="4BAE084B" w14:textId="77777777" w:rsidR="006C0F1F" w:rsidRDefault="006C0F1F" w:rsidP="00FF0C75">
      <w:pPr>
        <w:spacing w:line="20" w:lineRule="atLeast"/>
        <w:rPr>
          <w:rFonts w:cs="Arial"/>
          <w:b/>
        </w:rPr>
      </w:pPr>
    </w:p>
    <w:p w14:paraId="650EC8F0" w14:textId="77777777" w:rsidR="006C0F1F" w:rsidRDefault="006C0F1F" w:rsidP="00FF0C75">
      <w:pPr>
        <w:spacing w:line="20" w:lineRule="atLeast"/>
        <w:rPr>
          <w:rFonts w:cs="Arial"/>
          <w:b/>
        </w:rPr>
      </w:pPr>
    </w:p>
    <w:p w14:paraId="1E8E4FE2" w14:textId="6E80FA4A" w:rsidR="006A2DDD" w:rsidRPr="00E15D17" w:rsidRDefault="006A2DDD" w:rsidP="00FF0C75">
      <w:pPr>
        <w:spacing w:line="20" w:lineRule="atLeast"/>
        <w:rPr>
          <w:rFonts w:cs="Arial"/>
          <w:b/>
        </w:rPr>
      </w:pPr>
      <w:r w:rsidRPr="00E15D17">
        <w:rPr>
          <w:rFonts w:cs="Arial"/>
          <w:b/>
        </w:rPr>
        <w:lastRenderedPageBreak/>
        <w:t>Faculty Size &amp; Number of Program Options</w:t>
      </w:r>
      <w:r w:rsidR="001941C0" w:rsidRPr="00E15D17">
        <w:rPr>
          <w:rFonts w:cs="Arial"/>
          <w:b/>
        </w:rPr>
        <w:t>:</w:t>
      </w:r>
    </w:p>
    <w:p w14:paraId="23710AEB" w14:textId="77777777" w:rsidR="006A2DDD" w:rsidRDefault="006A2DDD" w:rsidP="00FF0C75">
      <w:pPr>
        <w:spacing w:line="20" w:lineRule="atLeast"/>
        <w:rPr>
          <w:rFonts w:cs="Arial"/>
          <w:b/>
        </w:rPr>
      </w:pPr>
    </w:p>
    <w:p w14:paraId="1D1442C3" w14:textId="2DC7E4F6" w:rsidR="006513EB" w:rsidRPr="006513EB" w:rsidRDefault="0017135E" w:rsidP="00FF0C75">
      <w:pPr>
        <w:spacing w:line="20" w:lineRule="atLeast"/>
        <w:rPr>
          <w:rFonts w:cs="Arial"/>
          <w:bCs/>
        </w:rPr>
      </w:pPr>
      <w:r w:rsidRPr="17816C1C">
        <w:rPr>
          <w:rFonts w:cs="Arial"/>
        </w:rPr>
        <w:t>There is only one program</w:t>
      </w:r>
      <w:r>
        <w:rPr>
          <w:rFonts w:cs="Arial"/>
        </w:rPr>
        <w:t xml:space="preserve"> each </w:t>
      </w:r>
      <w:r w:rsidRPr="17816C1C">
        <w:rPr>
          <w:rFonts w:cs="Arial"/>
        </w:rPr>
        <w:t xml:space="preserve">option at both the BSW and MSW levels. </w:t>
      </w:r>
      <w:r>
        <w:rPr>
          <w:rFonts w:cs="Arial"/>
        </w:rPr>
        <w:t>With modifications due to COVID, more courses are being taught virtually but</w:t>
      </w:r>
      <w:r w:rsidRPr="17816C1C">
        <w:rPr>
          <w:rFonts w:cs="Arial"/>
        </w:rPr>
        <w:t xml:space="preserve"> concern over the provision of practice courses </w:t>
      </w:r>
      <w:r>
        <w:rPr>
          <w:rFonts w:cs="Arial"/>
        </w:rPr>
        <w:t xml:space="preserve">virtually </w:t>
      </w:r>
      <w:r w:rsidRPr="17816C1C">
        <w:rPr>
          <w:rFonts w:cs="Arial"/>
        </w:rPr>
        <w:t xml:space="preserve">and integrity of program offerings has negated development of additional program options.  At this point, controlled growth of the MSW Program has occurred but BSW enrollment has remained consistent. </w:t>
      </w:r>
      <w:r w:rsidRPr="17816C1C">
        <w:rPr>
          <w:rFonts w:eastAsia="Arial" w:cs="Arial"/>
          <w:color w:val="000000" w:themeColor="text1"/>
        </w:rPr>
        <w:t>Because the Program maintains the m</w:t>
      </w:r>
      <w:r>
        <w:rPr>
          <w:rFonts w:eastAsia="Arial" w:cs="Arial"/>
          <w:color w:val="000000" w:themeColor="text1"/>
        </w:rPr>
        <w:t>in</w:t>
      </w:r>
      <w:r w:rsidRPr="17816C1C">
        <w:rPr>
          <w:rFonts w:eastAsia="Arial" w:cs="Arial"/>
          <w:color w:val="000000" w:themeColor="text1"/>
        </w:rPr>
        <w:t xml:space="preserve">imum faculty to student ratios required by CSWE, additional program options would require additional resources to be allocated to the program but </w:t>
      </w:r>
      <w:r>
        <w:rPr>
          <w:rFonts w:eastAsia="Arial" w:cs="Arial"/>
          <w:color w:val="000000" w:themeColor="text1"/>
        </w:rPr>
        <w:t xml:space="preserve">the program has not </w:t>
      </w:r>
      <w:r w:rsidRPr="17816C1C">
        <w:rPr>
          <w:rFonts w:eastAsia="Arial" w:cs="Arial"/>
          <w:color w:val="000000" w:themeColor="text1"/>
        </w:rPr>
        <w:t>request</w:t>
      </w:r>
      <w:r>
        <w:rPr>
          <w:rFonts w:eastAsia="Arial" w:cs="Arial"/>
          <w:color w:val="000000" w:themeColor="text1"/>
        </w:rPr>
        <w:t xml:space="preserve">ed this </w:t>
      </w:r>
      <w:r w:rsidRPr="17816C1C">
        <w:rPr>
          <w:rFonts w:eastAsia="Arial" w:cs="Arial"/>
          <w:color w:val="000000" w:themeColor="text1"/>
        </w:rPr>
        <w:t>to administration</w:t>
      </w:r>
    </w:p>
    <w:p w14:paraId="6FABC130" w14:textId="77777777" w:rsidR="0017135E" w:rsidRDefault="0017135E" w:rsidP="00FF0C75">
      <w:pPr>
        <w:spacing w:line="20" w:lineRule="atLeast"/>
        <w:rPr>
          <w:rFonts w:cs="Arial"/>
          <w:b/>
        </w:rPr>
      </w:pPr>
    </w:p>
    <w:p w14:paraId="77D26D93" w14:textId="72B04749" w:rsidR="006A2DDD" w:rsidRPr="00E15D17" w:rsidRDefault="006A2DDD" w:rsidP="00FF0C75">
      <w:pPr>
        <w:spacing w:line="20" w:lineRule="atLeast"/>
        <w:rPr>
          <w:rFonts w:cs="Arial"/>
          <w:b/>
        </w:rPr>
      </w:pPr>
      <w:r w:rsidRPr="00E15D17">
        <w:rPr>
          <w:rFonts w:cs="Arial"/>
          <w:b/>
        </w:rPr>
        <w:t>Faculty Size &amp; Class Size</w:t>
      </w:r>
      <w:r w:rsidR="001941C0" w:rsidRPr="00E15D17">
        <w:rPr>
          <w:rFonts w:cs="Arial"/>
          <w:b/>
        </w:rPr>
        <w:t>:</w:t>
      </w:r>
    </w:p>
    <w:p w14:paraId="7CA4C9BB" w14:textId="77777777" w:rsidR="006A2DDD" w:rsidRDefault="006A2DDD" w:rsidP="00FF0C75">
      <w:pPr>
        <w:spacing w:line="20" w:lineRule="atLeast"/>
        <w:rPr>
          <w:rFonts w:cs="Arial"/>
          <w:bCs/>
        </w:rPr>
      </w:pPr>
    </w:p>
    <w:p w14:paraId="748E3C90" w14:textId="77777777" w:rsidR="00E16C0E" w:rsidRDefault="00E16C0E" w:rsidP="00E16C0E">
      <w:pPr>
        <w:spacing w:line="20" w:lineRule="atLeast"/>
        <w:rPr>
          <w:rFonts w:cs="Arial"/>
        </w:rPr>
      </w:pPr>
      <w:r w:rsidRPr="17816C1C">
        <w:rPr>
          <w:rFonts w:cs="Arial"/>
        </w:rPr>
        <w:t>BSW cohorts are capped at 40 per year. Full-cohort lecture-based classes are set to a maximum of 40 students and labs, as well as field sections, are capped at 20 students. As of the 2021-2022 academic year, there are two sections of field and integrative seminar and two each for each of the methods and skills courses and those courses identified as writing emphasis.</w:t>
      </w:r>
    </w:p>
    <w:p w14:paraId="0FB6695C" w14:textId="77777777" w:rsidR="00E16C0E" w:rsidRDefault="00E16C0E" w:rsidP="00E16C0E">
      <w:pPr>
        <w:spacing w:line="20" w:lineRule="atLeast"/>
        <w:rPr>
          <w:rFonts w:cs="Arial"/>
        </w:rPr>
      </w:pPr>
    </w:p>
    <w:p w14:paraId="63F4AA70" w14:textId="231912AF" w:rsidR="00E16C0E" w:rsidRDefault="00E16C0E" w:rsidP="00E16C0E">
      <w:pPr>
        <w:rPr>
          <w:rFonts w:cs="Arial"/>
        </w:rPr>
      </w:pPr>
      <w:r w:rsidRPr="17816C1C">
        <w:rPr>
          <w:rFonts w:cs="Arial"/>
        </w:rPr>
        <w:t xml:space="preserve">MSW course enrollment is limited to 24 for lecture-based courses and 16 students for seminars or other practice courses. As enrollment has grown, additional sections have been added. In addition, sections for field, seminar, and courses where in-person seated modality is recommended have been allocated to be taught in Wausau. As of the 2021-2022 academic year, three sections of field and seminar have been allocated for the generalist level and five for the specialized year. Other generalist courses have two sections each except for </w:t>
      </w:r>
      <w:r w:rsidRPr="17816C1C">
        <w:rPr>
          <w:rFonts w:cs="Arial"/>
          <w:i/>
          <w:iCs/>
        </w:rPr>
        <w:t>SW 700: Gateway to the Profession</w:t>
      </w:r>
      <w:r w:rsidRPr="17816C1C">
        <w:rPr>
          <w:rFonts w:cs="Arial"/>
        </w:rPr>
        <w:t xml:space="preserve"> which has three sections.  </w:t>
      </w:r>
      <w:r w:rsidR="00E27449">
        <w:rPr>
          <w:rFonts w:cs="Arial"/>
        </w:rPr>
        <w:t>(</w:t>
      </w:r>
      <w:r w:rsidRPr="17816C1C">
        <w:rPr>
          <w:rFonts w:cs="Arial"/>
        </w:rPr>
        <w:t xml:space="preserve">One of those sections is taught in Wausau). Specialized year courses have three sections for most courses but four for </w:t>
      </w:r>
      <w:r w:rsidRPr="17816C1C">
        <w:rPr>
          <w:rFonts w:cs="Arial"/>
          <w:i/>
          <w:iCs/>
        </w:rPr>
        <w:t>SW 720: Multifamily Systems</w:t>
      </w:r>
      <w:r w:rsidRPr="17816C1C">
        <w:rPr>
          <w:rFonts w:cs="Arial"/>
        </w:rPr>
        <w:t xml:space="preserve"> to allow the course to be taught at the Wausau site.</w:t>
      </w:r>
      <w:r>
        <w:rPr>
          <w:rFonts w:cs="Arial"/>
        </w:rPr>
        <w:t xml:space="preserve"> The number of sections for both generalist and specialized year are consistent with the program’s course cap guidelines.</w:t>
      </w:r>
    </w:p>
    <w:p w14:paraId="3C3B777C" w14:textId="77777777" w:rsidR="00E16C0E" w:rsidRDefault="00E16C0E" w:rsidP="00E16C0E">
      <w:pPr>
        <w:rPr>
          <w:rFonts w:cs="Arial"/>
        </w:rPr>
      </w:pPr>
    </w:p>
    <w:p w14:paraId="50639FFF" w14:textId="77777777" w:rsidR="00E16C0E" w:rsidRDefault="00E16C0E" w:rsidP="00E16C0E">
      <w:pPr>
        <w:rPr>
          <w:rFonts w:cs="Arial"/>
        </w:rPr>
      </w:pPr>
      <w:r w:rsidRPr="17816C1C">
        <w:rPr>
          <w:rFonts w:cs="Arial"/>
        </w:rPr>
        <w:t>Size of faculty is sufficient to meet the section requirements for both the BSW and MSW programs.</w:t>
      </w:r>
    </w:p>
    <w:p w14:paraId="6B5DB838" w14:textId="77777777" w:rsidR="0017135E" w:rsidRPr="00E15D17" w:rsidRDefault="0017135E" w:rsidP="00FF0C75">
      <w:pPr>
        <w:spacing w:line="20" w:lineRule="atLeast"/>
        <w:rPr>
          <w:rFonts w:cs="Arial"/>
          <w:b/>
        </w:rPr>
      </w:pPr>
    </w:p>
    <w:p w14:paraId="33D795BE" w14:textId="77777777" w:rsidR="006A2DDD" w:rsidRPr="00E15D17" w:rsidRDefault="006A2DDD" w:rsidP="00FF0C75">
      <w:pPr>
        <w:spacing w:line="20" w:lineRule="atLeast"/>
        <w:rPr>
          <w:rFonts w:cs="Arial"/>
          <w:b/>
        </w:rPr>
      </w:pPr>
      <w:r w:rsidRPr="00E15D17">
        <w:rPr>
          <w:rFonts w:cs="Arial"/>
          <w:b/>
        </w:rPr>
        <w:t>Faculty Size &amp; Number of Students</w:t>
      </w:r>
      <w:r w:rsidR="001941C0" w:rsidRPr="00E15D17">
        <w:rPr>
          <w:rFonts w:cs="Arial"/>
          <w:b/>
        </w:rPr>
        <w:t>:</w:t>
      </w:r>
    </w:p>
    <w:p w14:paraId="19750B75" w14:textId="77777777" w:rsidR="006A2DDD" w:rsidRDefault="006A2DDD" w:rsidP="00FF0C75">
      <w:pPr>
        <w:spacing w:line="20" w:lineRule="atLeast"/>
        <w:rPr>
          <w:rFonts w:cs="Arial"/>
          <w:b/>
        </w:rPr>
      </w:pPr>
    </w:p>
    <w:p w14:paraId="706E9EDB" w14:textId="77777777" w:rsidR="00433565" w:rsidRDefault="00433565" w:rsidP="00433565">
      <w:pPr>
        <w:rPr>
          <w:rFonts w:eastAsia="Arial" w:cs="Arial"/>
        </w:rPr>
      </w:pPr>
      <w:r w:rsidRPr="17816C1C">
        <w:rPr>
          <w:rFonts w:eastAsia="Arial" w:cs="Arial"/>
        </w:rPr>
        <w:t xml:space="preserve">The BSW Program has up to 80 majors in the upper division social work courses, with a possible maximum of 40 juniors and 40 seniors in any given year. As noted in section AS 3.2, admission to the major is limited to 40 students </w:t>
      </w:r>
      <w:r>
        <w:rPr>
          <w:rFonts w:eastAsia="Arial" w:cs="Arial"/>
        </w:rPr>
        <w:t>annually</w:t>
      </w:r>
      <w:r w:rsidRPr="17816C1C">
        <w:rPr>
          <w:rFonts w:eastAsia="Arial" w:cs="Arial"/>
        </w:rPr>
        <w:t>.  Faculty resources are demonstrably sufficient to carry out ongoing functions of the BSW Program.</w:t>
      </w:r>
    </w:p>
    <w:p w14:paraId="5ED13C1B" w14:textId="77777777" w:rsidR="00433565" w:rsidRDefault="00433565" w:rsidP="00433565">
      <w:pPr>
        <w:spacing w:line="20" w:lineRule="atLeast"/>
        <w:rPr>
          <w:rFonts w:cs="Arial"/>
          <w:b/>
          <w:bCs/>
        </w:rPr>
      </w:pPr>
    </w:p>
    <w:p w14:paraId="1BFBBE17" w14:textId="77777777" w:rsidR="00433565" w:rsidRDefault="00433565" w:rsidP="00433565">
      <w:pPr>
        <w:spacing w:line="20" w:lineRule="atLeast"/>
        <w:rPr>
          <w:rFonts w:cs="Arial"/>
        </w:rPr>
      </w:pPr>
      <w:r w:rsidRPr="17816C1C">
        <w:rPr>
          <w:rFonts w:cs="Arial"/>
        </w:rPr>
        <w:t xml:space="preserve">Admissions to the MSW Program are calculated according to current faculty FTE. FTE required to meet the CSWE 1:25 criteria for the number of BSW student enrollment is subtracted from the total faculty FTE and then MSW student FTE is determined, ensuring a 1:12 ratio is maintained for the MSW program. For the 2021-2022 academic year, this allowed enrollment of </w:t>
      </w:r>
      <w:r w:rsidRPr="00C069B0">
        <w:rPr>
          <w:rFonts w:cs="Arial"/>
        </w:rPr>
        <w:t>46</w:t>
      </w:r>
      <w:r w:rsidRPr="17816C1C">
        <w:rPr>
          <w:rFonts w:cs="Arial"/>
        </w:rPr>
        <w:t xml:space="preserve"> generalist and </w:t>
      </w:r>
      <w:r w:rsidRPr="00C069B0">
        <w:rPr>
          <w:rFonts w:cs="Arial"/>
        </w:rPr>
        <w:t>76</w:t>
      </w:r>
      <w:r w:rsidRPr="17816C1C">
        <w:rPr>
          <w:rFonts w:cs="Arial"/>
        </w:rPr>
        <w:t xml:space="preserve"> specialized level students. The MSW program </w:t>
      </w:r>
      <w:r w:rsidRPr="17816C1C">
        <w:rPr>
          <w:rFonts w:cs="Arial"/>
        </w:rPr>
        <w:lastRenderedPageBreak/>
        <w:t>had several students withdraw or move to part time status, so student FTE was lower than had initially been planned.</w:t>
      </w:r>
    </w:p>
    <w:p w14:paraId="23B82983" w14:textId="77777777" w:rsidR="00433565" w:rsidRDefault="00433565" w:rsidP="00433565">
      <w:pPr>
        <w:spacing w:line="20" w:lineRule="atLeast"/>
        <w:rPr>
          <w:rFonts w:cs="Arial"/>
        </w:rPr>
      </w:pPr>
    </w:p>
    <w:p w14:paraId="6B1D400F" w14:textId="77777777" w:rsidR="00433565" w:rsidRDefault="00433565" w:rsidP="00433565">
      <w:pPr>
        <w:spacing w:line="20" w:lineRule="atLeast"/>
        <w:rPr>
          <w:rFonts w:cs="Arial"/>
        </w:rPr>
      </w:pPr>
      <w:r w:rsidRPr="17816C1C">
        <w:rPr>
          <w:rFonts w:cs="Arial"/>
        </w:rPr>
        <w:t>Since the Program’s last self-study, additional faculty has been added to meet the growing need for MSW-level practitioners</w:t>
      </w:r>
      <w:r>
        <w:rPr>
          <w:rFonts w:cs="Arial"/>
        </w:rPr>
        <w:t xml:space="preserve"> in the region</w:t>
      </w:r>
      <w:r w:rsidRPr="17816C1C">
        <w:rPr>
          <w:rFonts w:cs="Arial"/>
        </w:rPr>
        <w:t>. For the 2021-2022 academic year, an additional 1.5 FTE were added to allow expansion of the program to the Wausau area. Faculty resources are sufficient to carry out ongoing functions of the MSW program.</w:t>
      </w:r>
    </w:p>
    <w:p w14:paraId="61D3D3B5" w14:textId="77777777" w:rsidR="0017135E" w:rsidRPr="0017135E" w:rsidRDefault="0017135E" w:rsidP="00FF0C75">
      <w:pPr>
        <w:spacing w:line="20" w:lineRule="atLeast"/>
        <w:rPr>
          <w:rFonts w:cs="Arial"/>
          <w:bCs/>
        </w:rPr>
      </w:pPr>
    </w:p>
    <w:p w14:paraId="7F7B3A2D" w14:textId="77777777" w:rsidR="001212ED" w:rsidRPr="00E15D17" w:rsidRDefault="001212ED" w:rsidP="00FF0C75">
      <w:pPr>
        <w:spacing w:line="20" w:lineRule="atLeast"/>
        <w:rPr>
          <w:rFonts w:cs="Arial"/>
          <w:b/>
        </w:rPr>
      </w:pPr>
      <w:r w:rsidRPr="00E15D17">
        <w:rPr>
          <w:rFonts w:cs="Arial"/>
          <w:b/>
        </w:rPr>
        <w:t xml:space="preserve">Faculty Size &amp; </w:t>
      </w:r>
      <w:r w:rsidR="006A2DDD" w:rsidRPr="00E15D17">
        <w:rPr>
          <w:rFonts w:cs="Arial"/>
          <w:b/>
        </w:rPr>
        <w:t>Advising</w:t>
      </w:r>
      <w:r w:rsidR="001941C0" w:rsidRPr="00E15D17">
        <w:rPr>
          <w:rFonts w:cs="Arial"/>
          <w:b/>
        </w:rPr>
        <w:t>:</w:t>
      </w:r>
    </w:p>
    <w:p w14:paraId="196539C0" w14:textId="77777777" w:rsidR="001212ED" w:rsidRDefault="001212ED" w:rsidP="00FF0C75">
      <w:pPr>
        <w:spacing w:line="20" w:lineRule="atLeast"/>
        <w:rPr>
          <w:rFonts w:cs="Arial"/>
          <w:b/>
        </w:rPr>
      </w:pPr>
    </w:p>
    <w:p w14:paraId="3D804DA4" w14:textId="77777777" w:rsidR="00D84413" w:rsidRPr="00FA503F" w:rsidRDefault="00D84413" w:rsidP="00D84413">
      <w:pPr>
        <w:spacing w:line="20" w:lineRule="atLeast"/>
        <w:rPr>
          <w:rFonts w:cs="Arial"/>
          <w:bCs/>
        </w:rPr>
      </w:pPr>
      <w:r w:rsidRPr="00FA503F">
        <w:rPr>
          <w:rFonts w:cs="Arial"/>
          <w:bCs/>
        </w:rPr>
        <w:t>Faculty Mentor responsibilities are assumed by eleven faculty members.</w:t>
      </w:r>
    </w:p>
    <w:p w14:paraId="7E2F5FD2" w14:textId="77777777" w:rsidR="00D84413" w:rsidRDefault="00D84413" w:rsidP="00D84413">
      <w:pPr>
        <w:spacing w:line="20" w:lineRule="atLeast"/>
        <w:rPr>
          <w:rFonts w:cs="Arial"/>
          <w:b/>
        </w:rPr>
      </w:pPr>
    </w:p>
    <w:p w14:paraId="7A7BF3EC" w14:textId="1FAAFEC1" w:rsidR="00D84413" w:rsidRDefault="00D84413" w:rsidP="00D84413">
      <w:pPr>
        <w:spacing w:line="20" w:lineRule="atLeast"/>
        <w:rPr>
          <w:rFonts w:cs="Arial"/>
          <w:bCs/>
        </w:rPr>
      </w:pPr>
      <w:r w:rsidRPr="00617DC3">
        <w:rPr>
          <w:rFonts w:cs="Arial"/>
          <w:bCs/>
        </w:rPr>
        <w:t>Prior to the</w:t>
      </w:r>
      <w:r>
        <w:rPr>
          <w:rFonts w:cs="Arial"/>
          <w:bCs/>
        </w:rPr>
        <w:t xml:space="preserve"> </w:t>
      </w:r>
      <w:r w:rsidRPr="00617DC3">
        <w:rPr>
          <w:rFonts w:cs="Arial"/>
          <w:bCs/>
        </w:rPr>
        <w:t>2021-2022 academic year, faculty who did advising of students were granted a</w:t>
      </w:r>
      <w:r>
        <w:rPr>
          <w:rFonts w:cs="Arial"/>
          <w:bCs/>
        </w:rPr>
        <w:t xml:space="preserve"> </w:t>
      </w:r>
      <w:r w:rsidRPr="00617DC3">
        <w:rPr>
          <w:rFonts w:cs="Arial"/>
          <w:bCs/>
        </w:rPr>
        <w:t>3-credit release to provide that advising.</w:t>
      </w:r>
      <w:r>
        <w:rPr>
          <w:rFonts w:cs="Arial"/>
          <w:bCs/>
        </w:rPr>
        <w:t xml:space="preserve"> With the new advising model, a Professional Advisor was assigned to the BSW program as 50% of his responsibilities. The PA advises both current majors and those interested in social work.</w:t>
      </w:r>
      <w:r w:rsidR="00E27449">
        <w:rPr>
          <w:rFonts w:cs="Arial"/>
          <w:bCs/>
        </w:rPr>
        <w:t xml:space="preserve"> Advising in the MSW Program had included a three-credit release for an MSW Faculty member.  With the revised university policy, a</w:t>
      </w:r>
      <w:r>
        <w:rPr>
          <w:rFonts w:cs="Arial"/>
          <w:bCs/>
        </w:rPr>
        <w:t>ll faculty who are employed full-time in the program are now assigned as faculty mentors to students as an expected component of their position.</w:t>
      </w:r>
      <w:r w:rsidR="00E27449">
        <w:rPr>
          <w:rFonts w:cs="Arial"/>
          <w:bCs/>
        </w:rPr>
        <w:t xml:space="preserve"> Mentors for MSW students complete both professional and academic advising with the support of Graduate Studies and the MSW Program Coordinator.</w:t>
      </w:r>
    </w:p>
    <w:p w14:paraId="00498FA9" w14:textId="77777777" w:rsidR="00D84413" w:rsidRDefault="00D84413" w:rsidP="00D84413">
      <w:pPr>
        <w:spacing w:line="20" w:lineRule="atLeast"/>
        <w:rPr>
          <w:rFonts w:cs="Arial"/>
          <w:bCs/>
        </w:rPr>
      </w:pPr>
    </w:p>
    <w:p w14:paraId="211901AA" w14:textId="77777777" w:rsidR="00D84413" w:rsidRDefault="00D84413" w:rsidP="00D84413">
      <w:pPr>
        <w:spacing w:line="20" w:lineRule="atLeast"/>
        <w:rPr>
          <w:rFonts w:cs="Arial"/>
          <w:bCs/>
        </w:rPr>
      </w:pPr>
      <w:r>
        <w:rPr>
          <w:rFonts w:cs="Arial"/>
          <w:bCs/>
        </w:rPr>
        <w:t xml:space="preserve">Because of the differing needs of BSW and MSW students, the faculty developed the policy that student mentor assignments be calculated as one BSW student as equivalent to two MSW students. In terms of FTE, this was calculated as BSW = 1 student FTE, MSW = .5 student FTE. Each faculty member assumes a 12 student FTE mentoring load, with the mix of BSW and MSW students differing according to the student requests. </w:t>
      </w:r>
    </w:p>
    <w:p w14:paraId="5761A43C" w14:textId="77777777" w:rsidR="00D84413" w:rsidRDefault="00D84413" w:rsidP="00D84413">
      <w:pPr>
        <w:spacing w:line="20" w:lineRule="atLeast"/>
        <w:rPr>
          <w:rFonts w:cs="Arial"/>
          <w:bCs/>
        </w:rPr>
      </w:pPr>
    </w:p>
    <w:p w14:paraId="57E672FA" w14:textId="44EB54C9" w:rsidR="00D84413" w:rsidRDefault="00D84413" w:rsidP="00D84413">
      <w:pPr>
        <w:spacing w:line="20" w:lineRule="atLeast"/>
        <w:rPr>
          <w:rFonts w:cs="Arial"/>
          <w:bCs/>
        </w:rPr>
      </w:pPr>
      <w:r>
        <w:rPr>
          <w:rFonts w:cs="Arial"/>
          <w:bCs/>
        </w:rPr>
        <w:t xml:space="preserve">In addition to the Faculty Mentor role, Field and Child Welfare Coordinators provide field related advising, and the MSW Program Coordinator does pre-major advising for students interested in the MSW Program. The Program </w:t>
      </w:r>
      <w:r w:rsidR="00E27449">
        <w:rPr>
          <w:rFonts w:cs="Arial"/>
          <w:bCs/>
        </w:rPr>
        <w:t>h</w:t>
      </w:r>
      <w:r>
        <w:rPr>
          <w:rFonts w:cs="Arial"/>
          <w:bCs/>
        </w:rPr>
        <w:t>as a .25 LTE position for School Social Work Coordination (paid for through a contract with the Department of Public Instruction) who advises those interested in school social work.</w:t>
      </w:r>
    </w:p>
    <w:p w14:paraId="3ED5D137" w14:textId="77777777" w:rsidR="00D84413" w:rsidRDefault="00D84413" w:rsidP="00D84413">
      <w:pPr>
        <w:spacing w:line="20" w:lineRule="atLeast"/>
        <w:rPr>
          <w:rFonts w:cs="Arial"/>
          <w:bCs/>
        </w:rPr>
      </w:pPr>
    </w:p>
    <w:p w14:paraId="2BC7F024" w14:textId="77777777" w:rsidR="00D84413" w:rsidRPr="00617DC3" w:rsidRDefault="00D84413" w:rsidP="00D84413">
      <w:pPr>
        <w:spacing w:line="20" w:lineRule="atLeast"/>
        <w:rPr>
          <w:rFonts w:cs="Arial"/>
          <w:bCs/>
        </w:rPr>
      </w:pPr>
      <w:r>
        <w:rPr>
          <w:rFonts w:cs="Arial"/>
          <w:bCs/>
        </w:rPr>
        <w:t>With the new Professional Advisor/Faculty Mentor model, advising time for majors is increased over prior years but no longer fulfilled by social work faculty. Based on the division of responsibilities with mentor attention to professional rather than academic student needs, faculty can meet the time demands required. Further assessment of impact on students and workload will occur as the program implementation covers a more extensive period.</w:t>
      </w:r>
    </w:p>
    <w:p w14:paraId="73755471" w14:textId="77777777" w:rsidR="00433565" w:rsidRPr="0017135E" w:rsidRDefault="00433565" w:rsidP="00FF0C75">
      <w:pPr>
        <w:spacing w:line="20" w:lineRule="atLeast"/>
        <w:rPr>
          <w:rFonts w:cs="Arial"/>
          <w:bCs/>
        </w:rPr>
      </w:pPr>
    </w:p>
    <w:p w14:paraId="5C46EC8A" w14:textId="77777777" w:rsidR="001212ED" w:rsidRPr="00E15D17" w:rsidRDefault="001212ED" w:rsidP="00FF0C75">
      <w:pPr>
        <w:spacing w:line="20" w:lineRule="atLeast"/>
        <w:rPr>
          <w:rFonts w:cs="Arial"/>
          <w:b/>
        </w:rPr>
      </w:pPr>
      <w:r w:rsidRPr="00E15D17">
        <w:rPr>
          <w:rFonts w:cs="Arial"/>
          <w:b/>
        </w:rPr>
        <w:t xml:space="preserve">Faculty Size &amp; </w:t>
      </w:r>
      <w:r w:rsidR="006A2DDD" w:rsidRPr="00E15D17">
        <w:rPr>
          <w:rFonts w:cs="Arial"/>
          <w:b/>
        </w:rPr>
        <w:t>Faculty's Teaching</w:t>
      </w:r>
      <w:r w:rsidRPr="00E15D17">
        <w:rPr>
          <w:rFonts w:cs="Arial"/>
          <w:b/>
        </w:rPr>
        <w:t xml:space="preserve"> </w:t>
      </w:r>
      <w:r w:rsidR="006510E1" w:rsidRPr="00E15D17">
        <w:rPr>
          <w:rFonts w:cs="Arial"/>
          <w:b/>
        </w:rPr>
        <w:t>Responsibilities</w:t>
      </w:r>
      <w:r w:rsidR="001941C0" w:rsidRPr="00E15D17">
        <w:rPr>
          <w:rFonts w:cs="Arial"/>
          <w:b/>
        </w:rPr>
        <w:t>:</w:t>
      </w:r>
    </w:p>
    <w:p w14:paraId="4CD14B65" w14:textId="77777777" w:rsidR="001212ED" w:rsidRDefault="001212ED" w:rsidP="00FF0C75">
      <w:pPr>
        <w:spacing w:line="20" w:lineRule="atLeast"/>
        <w:rPr>
          <w:rFonts w:cs="Arial"/>
          <w:bCs/>
        </w:rPr>
      </w:pPr>
    </w:p>
    <w:p w14:paraId="50C162A2" w14:textId="77777777" w:rsidR="00C453AE" w:rsidRDefault="00C453AE" w:rsidP="00C453AE">
      <w:pPr>
        <w:spacing w:line="20" w:lineRule="atLeast"/>
        <w:rPr>
          <w:rFonts w:cs="Arial"/>
          <w:bCs/>
        </w:rPr>
      </w:pPr>
      <w:r>
        <w:rPr>
          <w:rFonts w:cs="Arial"/>
          <w:bCs/>
        </w:rPr>
        <w:t>Current size of faculty allows full coverage of required coursework and opportunities to teach general education and elective courses</w:t>
      </w:r>
      <w:r w:rsidRPr="17816C1C">
        <w:rPr>
          <w:rFonts w:cs="Arial"/>
        </w:rPr>
        <w:t xml:space="preserve"> and is sufficient to meet the ongoing needs of both the BSW and MSW Programs. </w:t>
      </w:r>
      <w:r>
        <w:rPr>
          <w:rFonts w:cs="Arial"/>
        </w:rPr>
        <w:t xml:space="preserve">Within the BSW Program, faculty credits are adjusted internally with writing emphasis and full cohort courses receiving extra credit allowances to faculty teaching those courses. Field section credits within faculty workload </w:t>
      </w:r>
      <w:r>
        <w:rPr>
          <w:rFonts w:cs="Arial"/>
        </w:rPr>
        <w:lastRenderedPageBreak/>
        <w:t>are determined based on the number of field visits per semester for both the BSW and MSW Program options.</w:t>
      </w:r>
    </w:p>
    <w:p w14:paraId="25F1C7F4" w14:textId="77777777" w:rsidR="00C453AE" w:rsidRDefault="00C453AE" w:rsidP="00C453AE">
      <w:pPr>
        <w:spacing w:line="20" w:lineRule="atLeast"/>
        <w:rPr>
          <w:rFonts w:cs="Arial"/>
          <w:bCs/>
        </w:rPr>
      </w:pPr>
    </w:p>
    <w:p w14:paraId="4790B315" w14:textId="77777777" w:rsidR="00C453AE" w:rsidRDefault="00C453AE" w:rsidP="00C453AE">
      <w:pPr>
        <w:spacing w:line="20" w:lineRule="atLeast"/>
        <w:rPr>
          <w:rFonts w:cs="Arial"/>
          <w:bCs/>
        </w:rPr>
      </w:pPr>
      <w:r>
        <w:rPr>
          <w:rFonts w:cs="Arial"/>
          <w:bCs/>
        </w:rPr>
        <w:t xml:space="preserve">Academic year required credits based on designated course caps: </w:t>
      </w:r>
    </w:p>
    <w:p w14:paraId="1533057F" w14:textId="77777777" w:rsidR="00C453AE" w:rsidRDefault="00C453AE" w:rsidP="00C453AE">
      <w:pPr>
        <w:spacing w:line="20" w:lineRule="atLeast"/>
        <w:ind w:firstLine="720"/>
        <w:rPr>
          <w:rFonts w:cs="Arial"/>
          <w:bCs/>
        </w:rPr>
      </w:pPr>
      <w:r>
        <w:rPr>
          <w:rFonts w:cs="Arial"/>
          <w:bCs/>
        </w:rPr>
        <w:t>BSW:  51</w:t>
      </w:r>
      <w:r w:rsidRPr="002D398D">
        <w:rPr>
          <w:rFonts w:cs="Arial"/>
          <w:bCs/>
        </w:rPr>
        <w:t xml:space="preserve"> Fall, </w:t>
      </w:r>
      <w:r>
        <w:rPr>
          <w:rFonts w:cs="Arial"/>
          <w:bCs/>
        </w:rPr>
        <w:t>46</w:t>
      </w:r>
      <w:r w:rsidRPr="002D398D">
        <w:rPr>
          <w:rFonts w:cs="Arial"/>
          <w:bCs/>
        </w:rPr>
        <w:t xml:space="preserve"> Spring</w:t>
      </w:r>
      <w:r>
        <w:rPr>
          <w:rFonts w:cs="Arial"/>
          <w:bCs/>
        </w:rPr>
        <w:t>, Emphasis/Support</w:t>
      </w:r>
      <w:r w:rsidRPr="002D398D">
        <w:rPr>
          <w:rFonts w:cs="Arial"/>
          <w:bCs/>
        </w:rPr>
        <w:t xml:space="preserve"> </w:t>
      </w:r>
      <w:r>
        <w:rPr>
          <w:rFonts w:cs="Arial"/>
          <w:bCs/>
        </w:rPr>
        <w:t>18</w:t>
      </w:r>
      <w:r w:rsidRPr="002D398D">
        <w:rPr>
          <w:rFonts w:cs="Arial"/>
          <w:bCs/>
        </w:rPr>
        <w:t xml:space="preserve"> </w:t>
      </w:r>
      <w:r>
        <w:rPr>
          <w:rFonts w:cs="Arial"/>
          <w:bCs/>
        </w:rPr>
        <w:t xml:space="preserve">CR.  </w:t>
      </w:r>
      <w:r w:rsidRPr="002D398D">
        <w:rPr>
          <w:rFonts w:cs="Arial"/>
          <w:bCs/>
        </w:rPr>
        <w:t xml:space="preserve">Total </w:t>
      </w:r>
      <w:r>
        <w:rPr>
          <w:rFonts w:cs="Arial"/>
          <w:bCs/>
        </w:rPr>
        <w:t>= 117</w:t>
      </w:r>
      <w:r w:rsidRPr="002D398D">
        <w:rPr>
          <w:rFonts w:cs="Arial"/>
          <w:bCs/>
        </w:rPr>
        <w:t xml:space="preserve"> CR</w:t>
      </w:r>
    </w:p>
    <w:p w14:paraId="61669CF2" w14:textId="77777777" w:rsidR="00C453AE" w:rsidRDefault="00C453AE" w:rsidP="00C453AE">
      <w:pPr>
        <w:spacing w:line="20" w:lineRule="atLeast"/>
        <w:ind w:firstLine="720"/>
        <w:rPr>
          <w:rFonts w:cs="Arial"/>
          <w:bCs/>
        </w:rPr>
      </w:pPr>
      <w:r>
        <w:rPr>
          <w:rFonts w:cs="Arial"/>
          <w:bCs/>
        </w:rPr>
        <w:t xml:space="preserve">MSW: </w:t>
      </w:r>
      <w:r w:rsidRPr="00C76E8F">
        <w:rPr>
          <w:rFonts w:cs="Arial"/>
          <w:bCs/>
        </w:rPr>
        <w:t xml:space="preserve">74 Fall, 53 Spring, 15 Summer. </w:t>
      </w:r>
      <w:r>
        <w:rPr>
          <w:rFonts w:cs="Arial"/>
          <w:bCs/>
        </w:rPr>
        <w:t xml:space="preserve">10 Spring electives. </w:t>
      </w:r>
      <w:r w:rsidRPr="00C76E8F">
        <w:rPr>
          <w:rFonts w:cs="Arial"/>
          <w:bCs/>
        </w:rPr>
        <w:t>Total</w:t>
      </w:r>
      <w:r>
        <w:rPr>
          <w:rFonts w:cs="Arial"/>
          <w:bCs/>
        </w:rPr>
        <w:t xml:space="preserve"> =</w:t>
      </w:r>
      <w:r w:rsidRPr="00C76E8F">
        <w:rPr>
          <w:rFonts w:cs="Arial"/>
          <w:bCs/>
        </w:rPr>
        <w:t xml:space="preserve"> 1</w:t>
      </w:r>
      <w:r>
        <w:rPr>
          <w:rFonts w:cs="Arial"/>
          <w:bCs/>
        </w:rPr>
        <w:t>5</w:t>
      </w:r>
      <w:r w:rsidRPr="00C76E8F">
        <w:rPr>
          <w:rFonts w:cs="Arial"/>
          <w:bCs/>
        </w:rPr>
        <w:t>2</w:t>
      </w:r>
      <w:r>
        <w:rPr>
          <w:rFonts w:cs="Arial"/>
          <w:bCs/>
        </w:rPr>
        <w:t xml:space="preserve"> CR</w:t>
      </w:r>
    </w:p>
    <w:p w14:paraId="389FD884" w14:textId="77777777" w:rsidR="00C453AE" w:rsidRDefault="00C453AE" w:rsidP="00C453AE">
      <w:pPr>
        <w:spacing w:line="20" w:lineRule="atLeast"/>
        <w:rPr>
          <w:rFonts w:cs="Arial"/>
          <w:bCs/>
        </w:rPr>
      </w:pPr>
      <w:r>
        <w:rPr>
          <w:rFonts w:cs="Arial"/>
          <w:bCs/>
        </w:rPr>
        <w:tab/>
        <w:t>Total BSW and MSW: 269 CR</w:t>
      </w:r>
    </w:p>
    <w:p w14:paraId="6742094E" w14:textId="77777777" w:rsidR="00C453AE" w:rsidRDefault="00C453AE" w:rsidP="00C453AE">
      <w:pPr>
        <w:spacing w:line="20" w:lineRule="atLeast"/>
        <w:rPr>
          <w:rFonts w:cs="Arial"/>
          <w:bCs/>
        </w:rPr>
      </w:pPr>
      <w:r w:rsidRPr="008B5DB1">
        <w:rPr>
          <w:rFonts w:cs="Arial"/>
          <w:bCs/>
        </w:rPr>
        <w:t>Academic year faculty teaching credit availability: 318 CR</w:t>
      </w:r>
      <w:r>
        <w:rPr>
          <w:rFonts w:cs="Arial"/>
          <w:bCs/>
        </w:rPr>
        <w:t xml:space="preserve"> (</w:t>
      </w:r>
      <w:r w:rsidRPr="008B5DB1">
        <w:rPr>
          <w:rFonts w:cs="Arial"/>
          <w:bCs/>
        </w:rPr>
        <w:t>Less Scholarship allowances for tenure/tenure track faculty = -18 CR</w:t>
      </w:r>
      <w:r>
        <w:rPr>
          <w:rFonts w:cs="Arial"/>
          <w:bCs/>
        </w:rPr>
        <w:t>) = 300 CR</w:t>
      </w:r>
    </w:p>
    <w:p w14:paraId="6B6BEEDE" w14:textId="77777777" w:rsidR="00C453AE" w:rsidRDefault="00C453AE" w:rsidP="00C453AE">
      <w:pPr>
        <w:spacing w:line="20" w:lineRule="atLeast"/>
        <w:rPr>
          <w:rFonts w:cs="Arial"/>
          <w:bCs/>
        </w:rPr>
      </w:pPr>
    </w:p>
    <w:p w14:paraId="26B7AC51" w14:textId="77777777" w:rsidR="00C453AE" w:rsidRDefault="00C453AE" w:rsidP="00C453AE">
      <w:pPr>
        <w:spacing w:line="20" w:lineRule="atLeast"/>
        <w:rPr>
          <w:rFonts w:cs="Arial"/>
          <w:bCs/>
        </w:rPr>
      </w:pPr>
      <w:r>
        <w:rPr>
          <w:rFonts w:cs="Arial"/>
          <w:bCs/>
        </w:rPr>
        <w:t>[</w:t>
      </w:r>
      <w:r w:rsidRPr="00A37DBB">
        <w:rPr>
          <w:rFonts w:cs="Arial"/>
          <w:bCs/>
          <w:i/>
          <w:iCs/>
        </w:rPr>
        <w:t xml:space="preserve">Note: Extra omits school social work courses since </w:t>
      </w:r>
      <w:r>
        <w:rPr>
          <w:rFonts w:cs="Arial"/>
          <w:bCs/>
          <w:i/>
          <w:iCs/>
        </w:rPr>
        <w:t xml:space="preserve">plan is for associate lecturers </w:t>
      </w:r>
      <w:r w:rsidRPr="00A37DBB">
        <w:rPr>
          <w:rFonts w:cs="Arial"/>
          <w:bCs/>
          <w:i/>
          <w:iCs/>
        </w:rPr>
        <w:t xml:space="preserve">to teach those courses </w:t>
      </w:r>
      <w:r w:rsidRPr="17816C1C">
        <w:rPr>
          <w:rFonts w:cs="Arial"/>
          <w:i/>
          <w:iCs/>
        </w:rPr>
        <w:t>currently</w:t>
      </w:r>
      <w:r>
        <w:rPr>
          <w:rFonts w:cs="Arial"/>
          <w:bCs/>
        </w:rPr>
        <w:t>.</w:t>
      </w:r>
      <w:r w:rsidRPr="0003570A">
        <w:rPr>
          <w:rFonts w:cs="Arial"/>
          <w:bCs/>
          <w:i/>
          <w:iCs/>
        </w:rPr>
        <w:t>]</w:t>
      </w:r>
    </w:p>
    <w:p w14:paraId="6F5A6807" w14:textId="77777777" w:rsidR="00C453AE" w:rsidRDefault="00C453AE" w:rsidP="00C453AE">
      <w:pPr>
        <w:spacing w:line="20" w:lineRule="atLeast"/>
        <w:rPr>
          <w:rFonts w:cs="Arial"/>
          <w:bCs/>
        </w:rPr>
      </w:pPr>
    </w:p>
    <w:p w14:paraId="7A55D51E" w14:textId="77777777" w:rsidR="00C453AE" w:rsidRPr="002511A2" w:rsidRDefault="00C453AE" w:rsidP="00C453AE">
      <w:pPr>
        <w:spacing w:line="20" w:lineRule="atLeast"/>
        <w:rPr>
          <w:rFonts w:cs="Arial"/>
          <w:bCs/>
        </w:rPr>
      </w:pPr>
      <w:r>
        <w:rPr>
          <w:rFonts w:cs="Arial"/>
          <w:bCs/>
        </w:rPr>
        <w:t xml:space="preserve">It should be noted that summer courses are not included in the calculation for teaching loads. Summer contracts are considered separately and up to the discretion of faculty if desiring to teach over the summer months. The MSW Program begins in June and all specialized year students must take one required and one elective course. In Summer 2021, offerings were three sections of the required </w:t>
      </w:r>
      <w:r w:rsidRPr="009F45A9">
        <w:rPr>
          <w:rFonts w:cs="Arial"/>
          <w:i/>
        </w:rPr>
        <w:t>SW 728: Advanced Policy</w:t>
      </w:r>
      <w:r>
        <w:rPr>
          <w:rFonts w:cs="Arial"/>
          <w:bCs/>
        </w:rPr>
        <w:t xml:space="preserve">, two of elective </w:t>
      </w:r>
      <w:r w:rsidRPr="004D1E65">
        <w:rPr>
          <w:rFonts w:cs="Arial"/>
          <w:bCs/>
          <w:i/>
          <w:iCs/>
        </w:rPr>
        <w:t>SW 767: Mental Health &amp; Substance Abuse in Generalist Practice</w:t>
      </w:r>
      <w:r>
        <w:rPr>
          <w:rFonts w:cs="Arial"/>
          <w:bCs/>
        </w:rPr>
        <w:t xml:space="preserve">, and one of elective </w:t>
      </w:r>
      <w:r w:rsidRPr="004D1E65">
        <w:rPr>
          <w:rFonts w:cs="Arial"/>
          <w:bCs/>
          <w:i/>
          <w:iCs/>
        </w:rPr>
        <w:t>SW 727: Psychopathology for Social Work Practice.</w:t>
      </w:r>
      <w:r>
        <w:rPr>
          <w:rFonts w:cs="Arial"/>
          <w:bCs/>
          <w:i/>
          <w:iCs/>
        </w:rPr>
        <w:t xml:space="preserve"> </w:t>
      </w:r>
      <w:r>
        <w:rPr>
          <w:rFonts w:cs="Arial"/>
          <w:bCs/>
        </w:rPr>
        <w:t>(Part-time specialized year students may take their elective the second summer of their program). The two elective courses are also open to special students seeking clinical licensure post-MSW.</w:t>
      </w:r>
      <w:r w:rsidRPr="17816C1C">
        <w:rPr>
          <w:rFonts w:cs="Arial"/>
        </w:rPr>
        <w:t xml:space="preserve"> These courses are an additional .5 FTE.  </w:t>
      </w:r>
    </w:p>
    <w:p w14:paraId="49DDD469" w14:textId="77777777" w:rsidR="00C453AE" w:rsidRDefault="00C453AE" w:rsidP="00C453AE">
      <w:pPr>
        <w:spacing w:line="20" w:lineRule="atLeast"/>
        <w:rPr>
          <w:rFonts w:cs="Arial"/>
          <w:bCs/>
        </w:rPr>
      </w:pPr>
    </w:p>
    <w:p w14:paraId="5E2AAB5E" w14:textId="77777777" w:rsidR="00C453AE" w:rsidRDefault="00C453AE" w:rsidP="00C453AE">
      <w:pPr>
        <w:spacing w:line="20" w:lineRule="atLeast"/>
        <w:rPr>
          <w:rFonts w:cs="Arial"/>
          <w:bCs/>
        </w:rPr>
      </w:pPr>
      <w:r>
        <w:rPr>
          <w:rFonts w:cs="Arial"/>
          <w:bCs/>
        </w:rPr>
        <w:t xml:space="preserve">In addition, January or “Winterim” courses can also be taught as overload or be integrated into the workload of the instructor. In Winterim 2022, </w:t>
      </w:r>
      <w:r w:rsidRPr="006A3079">
        <w:rPr>
          <w:rFonts w:cs="Arial"/>
          <w:bCs/>
          <w:i/>
          <w:iCs/>
        </w:rPr>
        <w:t xml:space="preserve">SW 683: Trauma Informed Care </w:t>
      </w:r>
      <w:r w:rsidRPr="17816C1C">
        <w:rPr>
          <w:rFonts w:cs="Arial"/>
        </w:rPr>
        <w:t>(now renumbered to SW 723</w:t>
      </w:r>
      <w:r w:rsidRPr="17816C1C">
        <w:rPr>
          <w:rFonts w:cs="Arial"/>
          <w:i/>
          <w:iCs/>
        </w:rPr>
        <w:t xml:space="preserve">) </w:t>
      </w:r>
      <w:r>
        <w:rPr>
          <w:rFonts w:cs="Arial"/>
          <w:bCs/>
        </w:rPr>
        <w:t xml:space="preserve">was taught as part of the 27-credit workload for Sheng Lee Yang. Whereas </w:t>
      </w:r>
      <w:r w:rsidRPr="009F45A9">
        <w:rPr>
          <w:rFonts w:cs="Arial"/>
          <w:i/>
        </w:rPr>
        <w:t xml:space="preserve">SW </w:t>
      </w:r>
      <w:r w:rsidRPr="009F45A9">
        <w:rPr>
          <w:rFonts w:cs="Arial"/>
          <w:i/>
          <w:iCs/>
        </w:rPr>
        <w:t>544</w:t>
      </w:r>
      <w:r w:rsidRPr="009F45A9">
        <w:rPr>
          <w:rFonts w:cs="Arial"/>
          <w:i/>
        </w:rPr>
        <w:t xml:space="preserve">: Grant </w:t>
      </w:r>
      <w:r>
        <w:rPr>
          <w:rFonts w:cs="Arial"/>
          <w:i/>
        </w:rPr>
        <w:t>W</w:t>
      </w:r>
      <w:r w:rsidRPr="009F45A9">
        <w:rPr>
          <w:rFonts w:cs="Arial"/>
          <w:i/>
        </w:rPr>
        <w:t>riting</w:t>
      </w:r>
      <w:r>
        <w:rPr>
          <w:rFonts w:cs="Arial"/>
          <w:bCs/>
        </w:rPr>
        <w:t>, was an additional overload payment for Jennifer Schanen-Materi. For Winterim courses, course enrollment must meet university requirements to be taught at full compensation</w:t>
      </w:r>
      <w:r w:rsidRPr="17816C1C">
        <w:rPr>
          <w:rFonts w:cs="Arial"/>
        </w:rPr>
        <w:t>.</w:t>
      </w:r>
      <w:r>
        <w:rPr>
          <w:rFonts w:cs="Arial"/>
          <w:bCs/>
        </w:rPr>
        <w:t xml:space="preserve"> With lower enrollment, instructor has the prerogative to teach on a per pupil basis or cancel the course.</w:t>
      </w:r>
    </w:p>
    <w:p w14:paraId="25FD0C38" w14:textId="77777777" w:rsidR="00C453AE" w:rsidRDefault="00C453AE" w:rsidP="00C453AE">
      <w:pPr>
        <w:spacing w:line="20" w:lineRule="atLeast"/>
        <w:rPr>
          <w:rFonts w:cs="Arial"/>
          <w:bCs/>
        </w:rPr>
      </w:pPr>
    </w:p>
    <w:p w14:paraId="77CA765D" w14:textId="77777777" w:rsidR="00C453AE" w:rsidRDefault="00C453AE" w:rsidP="00C453AE">
      <w:pPr>
        <w:spacing w:line="20" w:lineRule="atLeast"/>
        <w:rPr>
          <w:rFonts w:cs="Arial"/>
          <w:bCs/>
        </w:rPr>
      </w:pPr>
      <w:r w:rsidRPr="00AF7A04">
        <w:rPr>
          <w:rFonts w:cs="Arial"/>
          <w:bCs/>
        </w:rPr>
        <w:t>Overloads are offered when exigent circumstances require</w:t>
      </w:r>
      <w:r>
        <w:rPr>
          <w:rFonts w:cs="Arial"/>
          <w:bCs/>
        </w:rPr>
        <w:t xml:space="preserve"> faculty to assume additional teaching responsibilities. For example, when a faculty member is unable to fulfill initially assigned teaching responsibilities</w:t>
      </w:r>
      <w:r w:rsidRPr="00AF7A04">
        <w:rPr>
          <w:rFonts w:cs="Arial"/>
          <w:bCs/>
        </w:rPr>
        <w:t xml:space="preserve"> </w:t>
      </w:r>
      <w:r>
        <w:rPr>
          <w:rFonts w:cs="Arial"/>
          <w:bCs/>
        </w:rPr>
        <w:t xml:space="preserve">due to illness or when faculty leaves employ unexpectedly. In academic year 2021-2022, a faculty member left university employ the week before the start of classes. Overload assignments and associate lecturer contracts were granted to ensure necessary courses were able to be offered. </w:t>
      </w:r>
    </w:p>
    <w:p w14:paraId="2D2BCC91" w14:textId="77777777" w:rsidR="00C453AE" w:rsidRDefault="00C453AE" w:rsidP="00C453AE">
      <w:pPr>
        <w:spacing w:line="20" w:lineRule="atLeast"/>
        <w:rPr>
          <w:rFonts w:cs="Arial"/>
          <w:bCs/>
        </w:rPr>
      </w:pPr>
    </w:p>
    <w:p w14:paraId="0453970B" w14:textId="77777777" w:rsidR="00C453AE" w:rsidRPr="00AF7A04" w:rsidRDefault="00C453AE" w:rsidP="00C453AE">
      <w:pPr>
        <w:spacing w:line="20" w:lineRule="atLeast"/>
        <w:rPr>
          <w:rFonts w:cs="Arial"/>
          <w:bCs/>
        </w:rPr>
      </w:pPr>
      <w:r>
        <w:rPr>
          <w:rFonts w:cs="Arial"/>
          <w:bCs/>
        </w:rPr>
        <w:t xml:space="preserve">Associate lecturers are hired when necessary to meet course demands when current faculty is unable to assume the course as relates to content expertise. Since the Program does not have faculty with school social work certification, for example, associate lecturers are hired to offer the coursework </w:t>
      </w:r>
      <w:r w:rsidRPr="17816C1C">
        <w:rPr>
          <w:rFonts w:cs="Arial"/>
        </w:rPr>
        <w:t xml:space="preserve">needed </w:t>
      </w:r>
      <w:r>
        <w:rPr>
          <w:rFonts w:cs="Arial"/>
          <w:bCs/>
        </w:rPr>
        <w:t>for this area of emphasis.</w:t>
      </w:r>
      <w:r w:rsidRPr="17816C1C">
        <w:rPr>
          <w:rFonts w:cs="Arial"/>
        </w:rPr>
        <w:t xml:space="preserve"> Should a future search yield an applicant who meets the specialized certification, then the courses would be offered as part of that faculty member’s appointment. </w:t>
      </w:r>
    </w:p>
    <w:p w14:paraId="3494E1E8" w14:textId="77777777" w:rsidR="0017135E" w:rsidRPr="00E15D17" w:rsidRDefault="0017135E" w:rsidP="00FF0C75">
      <w:pPr>
        <w:spacing w:line="20" w:lineRule="atLeast"/>
        <w:rPr>
          <w:rFonts w:cs="Arial"/>
          <w:b/>
        </w:rPr>
      </w:pPr>
    </w:p>
    <w:p w14:paraId="3A0F19CB" w14:textId="77777777" w:rsidR="006C0F1F" w:rsidRDefault="006C0F1F" w:rsidP="00FF0C75">
      <w:pPr>
        <w:spacing w:line="20" w:lineRule="atLeast"/>
        <w:rPr>
          <w:rFonts w:cs="Arial"/>
          <w:b/>
        </w:rPr>
      </w:pPr>
    </w:p>
    <w:p w14:paraId="4A1841C5" w14:textId="77777777" w:rsidR="006C0F1F" w:rsidRDefault="006C0F1F" w:rsidP="00FF0C75">
      <w:pPr>
        <w:spacing w:line="20" w:lineRule="atLeast"/>
        <w:rPr>
          <w:rFonts w:cs="Arial"/>
          <w:b/>
        </w:rPr>
      </w:pPr>
    </w:p>
    <w:p w14:paraId="59C6495F" w14:textId="5EC666A6" w:rsidR="006510E1" w:rsidRPr="00E15D17" w:rsidRDefault="001212ED" w:rsidP="00FF0C75">
      <w:pPr>
        <w:spacing w:line="20" w:lineRule="atLeast"/>
        <w:rPr>
          <w:rFonts w:cs="Arial"/>
          <w:b/>
        </w:rPr>
      </w:pPr>
      <w:r w:rsidRPr="00E15D17">
        <w:rPr>
          <w:rFonts w:cs="Arial"/>
          <w:b/>
        </w:rPr>
        <w:lastRenderedPageBreak/>
        <w:t xml:space="preserve">Faculty Size &amp; </w:t>
      </w:r>
      <w:r w:rsidR="006A2DDD" w:rsidRPr="00E15D17">
        <w:rPr>
          <w:rFonts w:cs="Arial"/>
          <w:b/>
        </w:rPr>
        <w:t>Scholarly</w:t>
      </w:r>
      <w:r w:rsidR="006510E1" w:rsidRPr="00E15D17">
        <w:rPr>
          <w:rFonts w:cs="Arial"/>
          <w:b/>
        </w:rPr>
        <w:t xml:space="preserve"> Responsibilities</w:t>
      </w:r>
      <w:r w:rsidR="006B6271" w:rsidRPr="00E15D17">
        <w:rPr>
          <w:rFonts w:cs="Arial"/>
          <w:b/>
        </w:rPr>
        <w:t>:</w:t>
      </w:r>
    </w:p>
    <w:p w14:paraId="321EC6C3" w14:textId="77777777" w:rsidR="006510E1" w:rsidRPr="0017135E" w:rsidRDefault="006510E1" w:rsidP="00FF0C75">
      <w:pPr>
        <w:spacing w:line="20" w:lineRule="atLeast"/>
        <w:rPr>
          <w:rFonts w:cs="Arial"/>
          <w:bCs/>
        </w:rPr>
      </w:pPr>
    </w:p>
    <w:p w14:paraId="163560E7" w14:textId="77777777" w:rsidR="00003A22" w:rsidRDefault="00003A22" w:rsidP="00003A22">
      <w:pPr>
        <w:spacing w:line="20" w:lineRule="atLeast"/>
        <w:rPr>
          <w:rFonts w:cs="Arial"/>
          <w:bCs/>
        </w:rPr>
      </w:pPr>
      <w:r w:rsidRPr="000D7DEA">
        <w:rPr>
          <w:rFonts w:cs="Arial"/>
          <w:bCs/>
        </w:rPr>
        <w:t xml:space="preserve">Only faculty </w:t>
      </w:r>
      <w:r>
        <w:rPr>
          <w:rFonts w:cs="Arial"/>
          <w:bCs/>
        </w:rPr>
        <w:t>who are tenured or on the tenure track are required to demonstrate scholarly accomplishments. Each faculty member meeting these criteria is granted a 3-credit release for the purpose of scholarship activities.</w:t>
      </w:r>
    </w:p>
    <w:p w14:paraId="18D33E0F" w14:textId="77777777" w:rsidR="00003A22" w:rsidRDefault="00003A22" w:rsidP="00003A22">
      <w:pPr>
        <w:spacing w:line="20" w:lineRule="atLeast"/>
        <w:rPr>
          <w:rFonts w:cs="Arial"/>
          <w:bCs/>
        </w:rPr>
      </w:pPr>
    </w:p>
    <w:p w14:paraId="7B008B81" w14:textId="77777777" w:rsidR="00003A22" w:rsidRDefault="00003A22" w:rsidP="00003A22">
      <w:pPr>
        <w:spacing w:line="20" w:lineRule="atLeast"/>
        <w:rPr>
          <w:rFonts w:cs="Arial"/>
          <w:bCs/>
        </w:rPr>
      </w:pPr>
      <w:r>
        <w:rPr>
          <w:rFonts w:cs="Arial"/>
          <w:bCs/>
        </w:rPr>
        <w:t>Faculty who are tenured/tenure track and must participate in scholarship include Drs. Akakpo, Groessl, Rhee, Sallmann, Warren, and Waubanascum.</w:t>
      </w:r>
    </w:p>
    <w:p w14:paraId="1E46AC46" w14:textId="77777777" w:rsidR="0017135E" w:rsidRPr="00E15D17" w:rsidRDefault="0017135E" w:rsidP="00FF0C75">
      <w:pPr>
        <w:spacing w:line="20" w:lineRule="atLeast"/>
        <w:rPr>
          <w:rFonts w:cs="Arial"/>
          <w:b/>
        </w:rPr>
      </w:pPr>
    </w:p>
    <w:p w14:paraId="5B442E61" w14:textId="77777777" w:rsidR="006A2DDD" w:rsidRPr="00E15D17" w:rsidRDefault="006510E1" w:rsidP="00FF0C75">
      <w:pPr>
        <w:spacing w:line="20" w:lineRule="atLeast"/>
        <w:rPr>
          <w:rFonts w:cs="Arial"/>
          <w:b/>
        </w:rPr>
      </w:pPr>
      <w:r w:rsidRPr="00E15D17">
        <w:rPr>
          <w:rFonts w:cs="Arial"/>
          <w:b/>
        </w:rPr>
        <w:t xml:space="preserve">Faculty Size &amp; </w:t>
      </w:r>
      <w:r w:rsidR="006A2DDD" w:rsidRPr="00E15D17">
        <w:rPr>
          <w:rFonts w:cs="Arial"/>
          <w:b/>
        </w:rPr>
        <w:t>Service Responsibilities</w:t>
      </w:r>
      <w:r w:rsidR="006B6271" w:rsidRPr="00E15D17">
        <w:rPr>
          <w:rFonts w:cs="Arial"/>
          <w:b/>
        </w:rPr>
        <w:t>:</w:t>
      </w:r>
    </w:p>
    <w:p w14:paraId="34243052" w14:textId="77777777" w:rsidR="00FF0C75" w:rsidRDefault="00FF0C75" w:rsidP="00B24A5C">
      <w:pPr>
        <w:spacing w:line="20" w:lineRule="atLeast"/>
        <w:rPr>
          <w:rFonts w:cs="Arial"/>
          <w:i/>
        </w:rPr>
      </w:pPr>
    </w:p>
    <w:p w14:paraId="038684BC" w14:textId="77777777" w:rsidR="00206DF0" w:rsidRDefault="00206DF0" w:rsidP="00206DF0">
      <w:pPr>
        <w:spacing w:line="20" w:lineRule="atLeast"/>
        <w:rPr>
          <w:rFonts w:cs="Arial"/>
          <w:bCs/>
        </w:rPr>
      </w:pPr>
      <w:r>
        <w:rPr>
          <w:rFonts w:cs="Arial"/>
          <w:bCs/>
        </w:rPr>
        <w:t xml:space="preserve">The Program ensures that lecturers are given Faculty status through the University to allow all social work faculty to provide service to the Social Work Program as an expectation of their positions. Those who are contracted as associate lecturers are not required to do service. All faculty are involved in full faculty meetings, an admission, and a curriculum committee. Determination of which admission or curriculum committee is determined by the percentage of the teaching responsibilities in either the BSW or MSW Program. </w:t>
      </w:r>
    </w:p>
    <w:p w14:paraId="5A9EDD5D" w14:textId="77777777" w:rsidR="00206DF0" w:rsidRDefault="00206DF0" w:rsidP="00206DF0">
      <w:pPr>
        <w:spacing w:line="20" w:lineRule="atLeast"/>
        <w:rPr>
          <w:rFonts w:cs="Arial"/>
          <w:bCs/>
        </w:rPr>
      </w:pPr>
    </w:p>
    <w:p w14:paraId="1B9F140D" w14:textId="77777777" w:rsidR="00206DF0" w:rsidRDefault="00206DF0" w:rsidP="00206DF0">
      <w:pPr>
        <w:spacing w:line="20" w:lineRule="atLeast"/>
        <w:rPr>
          <w:rFonts w:cs="Arial"/>
          <w:bCs/>
        </w:rPr>
      </w:pPr>
      <w:r>
        <w:rPr>
          <w:rFonts w:cs="Arial"/>
          <w:bCs/>
        </w:rPr>
        <w:t>Those faculty members who complete additional required programmatic responsibilities receive credit release to effectively perform the duties. BSW Program Coordinator (Dr. Jolanda Sallmann) and Program Chair (Dr. Joan Groessl) each receive a 6 CR release for the administrative role and the MSW Program Coordinator (Dr. Francis Akakpo) receives a 12 CR release consistent with CSWE standards. MSW Field Coordinator’s (Sara Greenwood) release is 13.5 credits and BSW Field Coordinator (Jennifer Schanen-Materi) receives 7 CR workload reassignment, both in alignment with CSWE requirements. The Child Welfare Coordinator (Heather Lawrence) receives six credits release for IV-E Program Administration. Additional releases embedded in the program are for evaluation activities (3 CR), IV-E program PI (3 CR), DPI contract PI (</w:t>
      </w:r>
      <w:r w:rsidRPr="002505A4">
        <w:rPr>
          <w:rFonts w:cs="Arial"/>
        </w:rPr>
        <w:t>3</w:t>
      </w:r>
      <w:r>
        <w:rPr>
          <w:rFonts w:cs="Arial"/>
          <w:bCs/>
        </w:rPr>
        <w:t xml:space="preserve"> CR), and accreditation specialist activities (3 CR). Release times are sufficient to meet programmatic needs currently. </w:t>
      </w:r>
    </w:p>
    <w:p w14:paraId="40D0F357" w14:textId="77777777" w:rsidR="00206DF0" w:rsidRDefault="00206DF0" w:rsidP="00206DF0">
      <w:pPr>
        <w:spacing w:line="20" w:lineRule="atLeast"/>
        <w:rPr>
          <w:rFonts w:cs="Arial"/>
          <w:bCs/>
        </w:rPr>
      </w:pPr>
    </w:p>
    <w:p w14:paraId="6ADB8B93" w14:textId="2B14286C" w:rsidR="00206DF0" w:rsidRPr="00206DF0" w:rsidRDefault="00206DF0" w:rsidP="00206DF0">
      <w:pPr>
        <w:spacing w:line="20" w:lineRule="atLeast"/>
        <w:rPr>
          <w:rFonts w:cs="Arial"/>
          <w:iCs/>
        </w:rPr>
      </w:pPr>
      <w:r>
        <w:rPr>
          <w:rFonts w:cs="Arial"/>
          <w:bCs/>
        </w:rPr>
        <w:t>Those who are tenured or on the tenure track are expected to provide service to the university beyond the social work program itself. Faculty who are tenured/tenure track and must participate in service include Drs. Akakpo, Groessl, Rhee, Sallmann, Warren, and Waubanascum. Any additional university service by lecturers is at the discretion of the lecturer based on their interests</w:t>
      </w:r>
    </w:p>
    <w:p w14:paraId="2BA7E146" w14:textId="77777777" w:rsidR="0017135E" w:rsidRPr="0017135E" w:rsidRDefault="0017135E" w:rsidP="00B24A5C">
      <w:pPr>
        <w:spacing w:line="20" w:lineRule="atLeast"/>
        <w:rPr>
          <w:rFonts w:cs="Arial"/>
          <w:iCs/>
        </w:rPr>
      </w:pPr>
    </w:p>
    <w:p w14:paraId="52085FFC" w14:textId="77777777" w:rsidR="007C3592" w:rsidRPr="00E15D17" w:rsidRDefault="007C3592" w:rsidP="007C3592">
      <w:pPr>
        <w:spacing w:line="20" w:lineRule="atLeast"/>
        <w:rPr>
          <w:rFonts w:cs="Arial"/>
          <w:b/>
          <w:u w:val="single"/>
        </w:rPr>
      </w:pPr>
      <w:r w:rsidRPr="00E15D17">
        <w:rPr>
          <w:rFonts w:cs="Arial"/>
          <w:b/>
          <w:u w:val="single"/>
        </w:rPr>
        <w:t>Program Options:</w:t>
      </w:r>
    </w:p>
    <w:p w14:paraId="28344E81" w14:textId="77777777" w:rsidR="006263D7" w:rsidRPr="00E15D17" w:rsidRDefault="007C3592" w:rsidP="006263D7">
      <w:pPr>
        <w:spacing w:line="20" w:lineRule="atLeast"/>
        <w:rPr>
          <w:rFonts w:cs="Arial"/>
          <w:i/>
        </w:rPr>
      </w:pPr>
      <w:r w:rsidRPr="00E15D17">
        <w:rPr>
          <w:rFonts w:cs="Arial"/>
          <w:i/>
        </w:rPr>
        <w:t>Select One:</w:t>
      </w:r>
      <w:r w:rsidR="006263D7" w:rsidRPr="00E15D17">
        <w:rPr>
          <w:rFonts w:cs="Arial"/>
          <w:i/>
        </w:rPr>
        <w:t xml:space="preserve"> </w:t>
      </w:r>
    </w:p>
    <w:p w14:paraId="4970252E" w14:textId="5F435AB7" w:rsidR="007C3592" w:rsidRPr="00E15D17" w:rsidRDefault="00206DF0" w:rsidP="006263D7">
      <w:pPr>
        <w:spacing w:line="20" w:lineRule="atLeast"/>
        <w:ind w:firstLine="360"/>
        <w:rPr>
          <w:rFonts w:cs="Arial"/>
          <w:i/>
        </w:rPr>
      </w:pPr>
      <w:r>
        <w:rPr>
          <w:rFonts w:ascii="MS Gothic" w:eastAsia="MS Gothic" w:hAnsi="MS Gothic" w:cs="Arial" w:hint="eastAsia"/>
        </w:rPr>
        <w:t>☒</w:t>
      </w:r>
      <w:r w:rsidR="006263D7" w:rsidRPr="00E15D17">
        <w:rPr>
          <w:rFonts w:cs="Arial"/>
        </w:rPr>
        <w:t xml:space="preserve"> The program has only one (1) option.</w:t>
      </w:r>
    </w:p>
    <w:p w14:paraId="5F2BC3DE" w14:textId="453D8EA8"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44217FCC" w14:textId="2ADC8C00"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181D7EFB" w14:textId="0DE46BB6" w:rsidR="007C3592" w:rsidRDefault="007C3592" w:rsidP="007C3592">
      <w:pPr>
        <w:spacing w:line="20" w:lineRule="atLeast"/>
        <w:rPr>
          <w:rStyle w:val="Heading2Char"/>
          <w:rFonts w:cs="Arial"/>
          <w:szCs w:val="24"/>
        </w:rPr>
      </w:pPr>
    </w:p>
    <w:p w14:paraId="0F04EA94" w14:textId="4AA7F1DA" w:rsidR="006C0F1F" w:rsidRDefault="006C0F1F" w:rsidP="007C3592">
      <w:pPr>
        <w:spacing w:line="20" w:lineRule="atLeast"/>
        <w:rPr>
          <w:rStyle w:val="Heading2Char"/>
          <w:rFonts w:cs="Arial"/>
          <w:szCs w:val="24"/>
        </w:rPr>
      </w:pPr>
    </w:p>
    <w:p w14:paraId="27F619FB" w14:textId="77777777" w:rsidR="006C0F1F" w:rsidRPr="00E15D17" w:rsidRDefault="006C0F1F" w:rsidP="007C3592">
      <w:pPr>
        <w:spacing w:line="20" w:lineRule="atLeast"/>
        <w:rPr>
          <w:rStyle w:val="Heading2Char"/>
          <w:rFonts w:cs="Arial"/>
          <w:szCs w:val="24"/>
        </w:rPr>
      </w:pPr>
    </w:p>
    <w:p w14:paraId="5DB8B760"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0956EE93" w14:textId="77777777" w:rsidTr="002E1F40">
        <w:tc>
          <w:tcPr>
            <w:tcW w:w="9350" w:type="dxa"/>
            <w:shd w:val="clear" w:color="auto" w:fill="D5DCE4" w:themeFill="text2" w:themeFillTint="33"/>
          </w:tcPr>
          <w:p w14:paraId="52868247" w14:textId="77777777" w:rsidR="00562F29" w:rsidRPr="00E15D17" w:rsidRDefault="00562F29" w:rsidP="002E1F40">
            <w:pPr>
              <w:spacing w:line="20" w:lineRule="atLeast"/>
              <w:rPr>
                <w:rStyle w:val="Heading2Char"/>
                <w:rFonts w:eastAsiaTheme="minorHAnsi" w:cs="Arial"/>
                <w:b w:val="0"/>
                <w:szCs w:val="24"/>
              </w:rPr>
            </w:pPr>
            <w:bookmarkStart w:id="101" w:name="_Toc95805788"/>
            <w:r w:rsidRPr="00E15D17">
              <w:rPr>
                <w:rStyle w:val="Heading2Char"/>
                <w:rFonts w:cs="Arial"/>
                <w:szCs w:val="24"/>
              </w:rPr>
              <w:lastRenderedPageBreak/>
              <w:t>Accreditation Standard M3.2.4:</w:t>
            </w:r>
            <w:bookmarkEnd w:id="101"/>
            <w:r w:rsidRPr="00E15D17">
              <w:rPr>
                <w:rFonts w:cs="Arial"/>
                <w:i/>
              </w:rPr>
              <w:t xml:space="preserve"> </w:t>
            </w:r>
            <w:r w:rsidRPr="00E15D17">
              <w:rPr>
                <w:rFonts w:cs="Arial"/>
              </w:rPr>
              <w:t>The master’s social work program identifies no fewer than six full-time faculty with master’s degrees in social work from a CSWE-accredited program and whose principal assignment is to the master’s program. The majority of the full-time master’s social work program faculty has a master’s degree in social work and a doctoral degree, preferably in social work.</w:t>
            </w:r>
          </w:p>
        </w:tc>
      </w:tr>
    </w:tbl>
    <w:p w14:paraId="79739E70" w14:textId="77777777" w:rsidR="009F1640" w:rsidRPr="00E15D17"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E15D17" w14:paraId="3CD6999E" w14:textId="77777777" w:rsidTr="002003FF">
        <w:trPr>
          <w:trHeight w:val="476"/>
        </w:trPr>
        <w:tc>
          <w:tcPr>
            <w:tcW w:w="9350" w:type="dxa"/>
            <w:shd w:val="clear" w:color="auto" w:fill="EDEDED" w:themeFill="accent3" w:themeFillTint="33"/>
          </w:tcPr>
          <w:p w14:paraId="75B607D9" w14:textId="77777777" w:rsidR="009F1640" w:rsidRPr="00E15D17" w:rsidRDefault="009F1640" w:rsidP="009C48BD">
            <w:pPr>
              <w:pStyle w:val="ListParagraph"/>
              <w:numPr>
                <w:ilvl w:val="0"/>
                <w:numId w:val="30"/>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AC2DCA" w:rsidRPr="00AC2DCA">
              <w:rPr>
                <w:rStyle w:val="Emphasis"/>
                <w:rFonts w:cs="Arial"/>
                <w:i w:val="0"/>
                <w:u w:val="none"/>
              </w:rPr>
              <w:t>Narrative identifies no fewer than six full-time faculty with master's degrees in social work from a CSWE-accredited program and whose principal assignment is to the master's program across all program options.</w:t>
            </w:r>
          </w:p>
        </w:tc>
      </w:tr>
    </w:tbl>
    <w:p w14:paraId="1EC269B3" w14:textId="77777777" w:rsidR="009F1640" w:rsidRDefault="009F1640" w:rsidP="009F1640">
      <w:pPr>
        <w:spacing w:line="20" w:lineRule="atLeast"/>
        <w:rPr>
          <w:rFonts w:cs="Arial"/>
          <w:i/>
          <w:u w:val="single"/>
        </w:rPr>
      </w:pPr>
      <w:r w:rsidRPr="00E15D17">
        <w:rPr>
          <w:rFonts w:cs="Arial"/>
          <w:i/>
          <w:u w:val="single"/>
        </w:rPr>
        <w:t xml:space="preserve">   </w:t>
      </w:r>
    </w:p>
    <w:p w14:paraId="064035F6" w14:textId="77777777" w:rsidR="00AB3FA9" w:rsidRDefault="00AB3FA9" w:rsidP="00AB3FA9">
      <w:pPr>
        <w:spacing w:line="20" w:lineRule="atLeast"/>
        <w:rPr>
          <w:rFonts w:cs="Arial"/>
          <w:iCs/>
        </w:rPr>
      </w:pPr>
      <w:r>
        <w:rPr>
          <w:rFonts w:cs="Arial"/>
          <w:iCs/>
        </w:rPr>
        <w:t xml:space="preserve">The Social Work Program deliberately has faculty teach in both the BSW and MSW programs when appropriate. This allows students to experience multiple perspectives, which the Program sees as beneficial to their development. When assigning courses, teaching loads consider need for sufficient faculty for the BSW and MSW programs. </w:t>
      </w:r>
    </w:p>
    <w:p w14:paraId="6862E001" w14:textId="77777777" w:rsidR="00AB3FA9" w:rsidRDefault="00AB3FA9" w:rsidP="00AB3FA9">
      <w:pPr>
        <w:spacing w:line="20" w:lineRule="atLeast"/>
        <w:rPr>
          <w:rFonts w:cs="Arial"/>
          <w:iCs/>
        </w:rPr>
      </w:pPr>
    </w:p>
    <w:p w14:paraId="343864B3" w14:textId="77777777" w:rsidR="00AB3FA9" w:rsidRDefault="00AB3FA9" w:rsidP="00AB3FA9">
      <w:pPr>
        <w:spacing w:line="20" w:lineRule="atLeast"/>
        <w:rPr>
          <w:rFonts w:cs="Arial"/>
          <w:iCs/>
        </w:rPr>
      </w:pPr>
      <w:r>
        <w:rPr>
          <w:rFonts w:cs="Arial"/>
          <w:iCs/>
        </w:rPr>
        <w:t xml:space="preserve">Four full-time faculty’s primary teaching responsibilities are in the BSW Program: Heather Lawrence (72%), Dr. Jolanda Sallmann (100%), Jennifer Schanen-Materi (74%) and Dr. Sherry Warren (87.5%). </w:t>
      </w:r>
    </w:p>
    <w:p w14:paraId="727BF4CD" w14:textId="77777777" w:rsidR="00AB3FA9" w:rsidRDefault="00AB3FA9" w:rsidP="00AB3FA9">
      <w:pPr>
        <w:spacing w:line="20" w:lineRule="atLeast"/>
        <w:rPr>
          <w:rFonts w:cs="Arial"/>
          <w:iCs/>
        </w:rPr>
      </w:pPr>
    </w:p>
    <w:p w14:paraId="186B4B25" w14:textId="77777777" w:rsidR="00AB3FA9" w:rsidRDefault="00AB3FA9" w:rsidP="00AB3FA9">
      <w:pPr>
        <w:spacing w:line="20" w:lineRule="atLeast"/>
        <w:rPr>
          <w:rFonts w:cs="Arial"/>
          <w:iCs/>
        </w:rPr>
      </w:pPr>
      <w:r>
        <w:rPr>
          <w:rFonts w:cs="Arial"/>
          <w:iCs/>
        </w:rPr>
        <w:t>Seven full-time faculty’s primary teaching responsibilities are in the MSW Program: Dr. Francis Akakpo, Sara Greenwood</w:t>
      </w:r>
      <w:r w:rsidRPr="00D0393C">
        <w:rPr>
          <w:rFonts w:cs="Arial"/>
          <w:iCs/>
        </w:rPr>
        <w:t xml:space="preserve"> (78%), Dr. Joan Groessl (71%),</w:t>
      </w:r>
      <w:r>
        <w:rPr>
          <w:rFonts w:cs="Arial"/>
          <w:iCs/>
        </w:rPr>
        <w:t xml:space="preserve"> Sheng Lee Yang</w:t>
      </w:r>
      <w:r w:rsidRPr="00D0393C">
        <w:rPr>
          <w:rFonts w:cs="Arial"/>
          <w:iCs/>
        </w:rPr>
        <w:t xml:space="preserve"> (67%),</w:t>
      </w:r>
      <w:r>
        <w:rPr>
          <w:rFonts w:cs="Arial"/>
          <w:iCs/>
        </w:rPr>
        <w:t xml:space="preserve"> Dr. Stephanie Rhee (100%), Dr. Nicole Schneider (76%), and Dr. Cary Waubanascum (71%). Dr. Gail Trimberger, who is half-time, teaches all her time in the MSW Program.</w:t>
      </w:r>
    </w:p>
    <w:p w14:paraId="0AE0ABE0" w14:textId="77777777" w:rsidR="00206DF0" w:rsidRPr="00206DF0" w:rsidRDefault="00206DF0" w:rsidP="009F1640">
      <w:pPr>
        <w:spacing w:line="20" w:lineRule="atLeast"/>
        <w:rPr>
          <w:rFonts w:cs="Arial"/>
          <w:iCs/>
        </w:rPr>
      </w:pPr>
    </w:p>
    <w:tbl>
      <w:tblPr>
        <w:tblStyle w:val="TableGrid"/>
        <w:tblW w:w="0" w:type="auto"/>
        <w:tblLook w:val="04A0" w:firstRow="1" w:lastRow="0" w:firstColumn="1" w:lastColumn="0" w:noHBand="0" w:noVBand="1"/>
      </w:tblPr>
      <w:tblGrid>
        <w:gridCol w:w="9350"/>
      </w:tblGrid>
      <w:tr w:rsidR="009F1640" w:rsidRPr="00E15D17" w14:paraId="13A08B2E" w14:textId="77777777" w:rsidTr="002003FF">
        <w:trPr>
          <w:trHeight w:val="476"/>
        </w:trPr>
        <w:tc>
          <w:tcPr>
            <w:tcW w:w="9350" w:type="dxa"/>
            <w:shd w:val="clear" w:color="auto" w:fill="EDEDED" w:themeFill="accent3" w:themeFillTint="33"/>
          </w:tcPr>
          <w:p w14:paraId="2357ED1E" w14:textId="77777777" w:rsidR="009F1640" w:rsidRPr="00E15D17" w:rsidRDefault="009F1640" w:rsidP="009C48BD">
            <w:pPr>
              <w:pStyle w:val="ListParagraph"/>
              <w:numPr>
                <w:ilvl w:val="0"/>
                <w:numId w:val="30"/>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562A47" w:rsidRPr="00E15D17">
              <w:rPr>
                <w:rStyle w:val="Emphasis"/>
                <w:rFonts w:cs="Arial"/>
                <w:i w:val="0"/>
                <w:u w:val="none"/>
              </w:rPr>
              <w:t>Narrative demonstrates the majority of the full-time master's social work program faculty has a master's degree in social work and a doctoral degree, preferably in social work, across all program options.</w:t>
            </w:r>
          </w:p>
        </w:tc>
      </w:tr>
    </w:tbl>
    <w:p w14:paraId="2C6C713F" w14:textId="77777777" w:rsidR="00FF55AC" w:rsidRDefault="009F1640" w:rsidP="00B24A5C">
      <w:pPr>
        <w:spacing w:line="20" w:lineRule="atLeast"/>
        <w:rPr>
          <w:rFonts w:cs="Arial"/>
          <w:i/>
          <w:u w:val="single"/>
        </w:rPr>
      </w:pPr>
      <w:r w:rsidRPr="00E15D17">
        <w:rPr>
          <w:rFonts w:cs="Arial"/>
          <w:i/>
          <w:u w:val="single"/>
        </w:rPr>
        <w:t xml:space="preserve">   </w:t>
      </w:r>
    </w:p>
    <w:p w14:paraId="4A5D1C86" w14:textId="4D54EDFE" w:rsidR="00C938B3" w:rsidRDefault="00C938B3" w:rsidP="00C938B3">
      <w:pPr>
        <w:spacing w:line="20" w:lineRule="atLeast"/>
        <w:rPr>
          <w:rFonts w:cs="Arial"/>
          <w:iCs/>
        </w:rPr>
      </w:pPr>
      <w:r>
        <w:rPr>
          <w:rFonts w:cs="Arial"/>
          <w:iCs/>
        </w:rPr>
        <w:t>All faculty employed by the Program have earned MSW degrees from CSWE-accredited MSW programs and the majority with doctorates earned their PhDs in social work. All faculty have a completed faculty data form (see pp</w:t>
      </w:r>
      <w:r w:rsidR="006C0F1F">
        <w:rPr>
          <w:rFonts w:cs="Arial"/>
          <w:iCs/>
        </w:rPr>
        <w:t xml:space="preserve"> 190-248</w:t>
      </w:r>
      <w:r>
        <w:rPr>
          <w:rFonts w:cs="Arial"/>
          <w:iCs/>
        </w:rPr>
        <w:t>). This table identifies faculty with 9-month ongoing contracts.</w:t>
      </w:r>
    </w:p>
    <w:p w14:paraId="711C2CF3" w14:textId="77777777" w:rsidR="00C938B3" w:rsidRDefault="00C938B3" w:rsidP="00C938B3">
      <w:pPr>
        <w:spacing w:line="20" w:lineRule="atLeast"/>
        <w:rPr>
          <w:rFonts w:cs="Arial"/>
          <w:iCs/>
        </w:rPr>
      </w:pPr>
    </w:p>
    <w:tbl>
      <w:tblPr>
        <w:tblStyle w:val="TableGrid"/>
        <w:tblW w:w="0" w:type="auto"/>
        <w:tblLook w:val="04A0" w:firstRow="1" w:lastRow="0" w:firstColumn="1" w:lastColumn="0" w:noHBand="0" w:noVBand="1"/>
      </w:tblPr>
      <w:tblGrid>
        <w:gridCol w:w="1345"/>
        <w:gridCol w:w="2520"/>
        <w:gridCol w:w="3161"/>
        <w:gridCol w:w="2324"/>
      </w:tblGrid>
      <w:tr w:rsidR="00C938B3" w14:paraId="1584791F" w14:textId="77777777" w:rsidTr="00DB5F6F">
        <w:trPr>
          <w:trHeight w:val="314"/>
        </w:trPr>
        <w:tc>
          <w:tcPr>
            <w:tcW w:w="1345" w:type="dxa"/>
          </w:tcPr>
          <w:p w14:paraId="60F5522C" w14:textId="77777777" w:rsidR="00C938B3" w:rsidRPr="0077008A" w:rsidRDefault="00C938B3" w:rsidP="00DB5F6F">
            <w:pPr>
              <w:spacing w:line="20" w:lineRule="atLeast"/>
              <w:rPr>
                <w:rFonts w:cs="Arial"/>
                <w:b/>
              </w:rPr>
            </w:pPr>
            <w:r w:rsidRPr="0077008A">
              <w:rPr>
                <w:rFonts w:cs="Arial"/>
                <w:b/>
              </w:rPr>
              <w:t>Program</w:t>
            </w:r>
          </w:p>
        </w:tc>
        <w:tc>
          <w:tcPr>
            <w:tcW w:w="2520" w:type="dxa"/>
          </w:tcPr>
          <w:p w14:paraId="3E5E5167" w14:textId="77777777" w:rsidR="00C938B3" w:rsidRPr="0077008A" w:rsidRDefault="00C938B3" w:rsidP="00DB5F6F">
            <w:pPr>
              <w:spacing w:line="20" w:lineRule="atLeast"/>
              <w:rPr>
                <w:rFonts w:cs="Arial"/>
                <w:b/>
              </w:rPr>
            </w:pPr>
            <w:r w:rsidRPr="0077008A">
              <w:rPr>
                <w:rFonts w:cs="Arial"/>
                <w:b/>
              </w:rPr>
              <w:t>Faculty Member</w:t>
            </w:r>
          </w:p>
        </w:tc>
        <w:tc>
          <w:tcPr>
            <w:tcW w:w="3161" w:type="dxa"/>
          </w:tcPr>
          <w:p w14:paraId="4365BA14" w14:textId="77777777" w:rsidR="00C938B3" w:rsidRPr="0077008A" w:rsidRDefault="00C938B3" w:rsidP="00DB5F6F">
            <w:pPr>
              <w:spacing w:line="20" w:lineRule="atLeast"/>
              <w:rPr>
                <w:rFonts w:cs="Arial"/>
                <w:b/>
              </w:rPr>
            </w:pPr>
            <w:r w:rsidRPr="0077008A">
              <w:rPr>
                <w:rFonts w:cs="Arial"/>
                <w:b/>
              </w:rPr>
              <w:t>MSW Program</w:t>
            </w:r>
          </w:p>
        </w:tc>
        <w:tc>
          <w:tcPr>
            <w:tcW w:w="2324" w:type="dxa"/>
          </w:tcPr>
          <w:p w14:paraId="30A06D0E" w14:textId="77777777" w:rsidR="00C938B3" w:rsidRPr="0077008A" w:rsidRDefault="00C938B3" w:rsidP="00DB5F6F">
            <w:pPr>
              <w:spacing w:line="20" w:lineRule="atLeast"/>
              <w:rPr>
                <w:rFonts w:cs="Arial"/>
                <w:b/>
              </w:rPr>
            </w:pPr>
            <w:r w:rsidRPr="0077008A">
              <w:rPr>
                <w:rFonts w:cs="Arial"/>
                <w:b/>
              </w:rPr>
              <w:t>Doctorate</w:t>
            </w:r>
          </w:p>
        </w:tc>
      </w:tr>
      <w:tr w:rsidR="00C938B3" w14:paraId="6BA8D1C4" w14:textId="77777777" w:rsidTr="00DB5F6F">
        <w:tc>
          <w:tcPr>
            <w:tcW w:w="1345" w:type="dxa"/>
          </w:tcPr>
          <w:p w14:paraId="1627553C" w14:textId="77777777" w:rsidR="00C938B3" w:rsidRDefault="00C938B3" w:rsidP="00DB5F6F">
            <w:pPr>
              <w:spacing w:line="20" w:lineRule="atLeast"/>
              <w:rPr>
                <w:rFonts w:cs="Arial"/>
                <w:iCs/>
              </w:rPr>
            </w:pPr>
            <w:r>
              <w:rPr>
                <w:rFonts w:cs="Arial"/>
                <w:iCs/>
              </w:rPr>
              <w:t>BSW</w:t>
            </w:r>
          </w:p>
        </w:tc>
        <w:tc>
          <w:tcPr>
            <w:tcW w:w="2520" w:type="dxa"/>
          </w:tcPr>
          <w:p w14:paraId="7DFD9065" w14:textId="77777777" w:rsidR="00C938B3" w:rsidRDefault="00C938B3" w:rsidP="00DB5F6F">
            <w:pPr>
              <w:spacing w:line="20" w:lineRule="atLeast"/>
              <w:rPr>
                <w:rFonts w:cs="Arial"/>
                <w:iCs/>
              </w:rPr>
            </w:pPr>
            <w:r>
              <w:rPr>
                <w:rFonts w:cs="Arial"/>
                <w:iCs/>
              </w:rPr>
              <w:t>Jolanda Sallmann</w:t>
            </w:r>
          </w:p>
        </w:tc>
        <w:tc>
          <w:tcPr>
            <w:tcW w:w="3161" w:type="dxa"/>
          </w:tcPr>
          <w:p w14:paraId="03997C57" w14:textId="77777777" w:rsidR="00C938B3" w:rsidRDefault="00C938B3" w:rsidP="00DB5F6F">
            <w:pPr>
              <w:spacing w:line="20" w:lineRule="atLeast"/>
              <w:rPr>
                <w:rFonts w:cs="Arial"/>
                <w:iCs/>
              </w:rPr>
            </w:pPr>
            <w:r>
              <w:rPr>
                <w:rFonts w:cs="Arial"/>
                <w:iCs/>
              </w:rPr>
              <w:t>UW Madison</w:t>
            </w:r>
          </w:p>
        </w:tc>
        <w:tc>
          <w:tcPr>
            <w:tcW w:w="2324" w:type="dxa"/>
          </w:tcPr>
          <w:p w14:paraId="3243BCA5" w14:textId="77777777" w:rsidR="00C938B3" w:rsidRDefault="00C938B3" w:rsidP="00DB5F6F">
            <w:pPr>
              <w:spacing w:line="20" w:lineRule="atLeast"/>
              <w:rPr>
                <w:rFonts w:cs="Arial"/>
                <w:iCs/>
              </w:rPr>
            </w:pPr>
            <w:r>
              <w:rPr>
                <w:rFonts w:cs="Arial"/>
                <w:iCs/>
              </w:rPr>
              <w:t>Social Work</w:t>
            </w:r>
          </w:p>
        </w:tc>
      </w:tr>
      <w:tr w:rsidR="00C938B3" w14:paraId="0F9371DD" w14:textId="77777777" w:rsidTr="00DB5F6F">
        <w:tc>
          <w:tcPr>
            <w:tcW w:w="1345" w:type="dxa"/>
          </w:tcPr>
          <w:p w14:paraId="46844583" w14:textId="77777777" w:rsidR="00C938B3" w:rsidRDefault="00C938B3" w:rsidP="00DB5F6F">
            <w:pPr>
              <w:spacing w:line="20" w:lineRule="atLeast"/>
              <w:rPr>
                <w:rFonts w:cs="Arial"/>
                <w:iCs/>
              </w:rPr>
            </w:pPr>
          </w:p>
        </w:tc>
        <w:tc>
          <w:tcPr>
            <w:tcW w:w="2520" w:type="dxa"/>
          </w:tcPr>
          <w:p w14:paraId="5B6B8F6D" w14:textId="77777777" w:rsidR="00C938B3" w:rsidRDefault="00C938B3" w:rsidP="00DB5F6F">
            <w:pPr>
              <w:spacing w:line="20" w:lineRule="atLeast"/>
              <w:rPr>
                <w:rFonts w:cs="Arial"/>
                <w:iCs/>
              </w:rPr>
            </w:pPr>
            <w:r>
              <w:rPr>
                <w:rFonts w:cs="Arial"/>
                <w:iCs/>
              </w:rPr>
              <w:t>Sherry Warren</w:t>
            </w:r>
          </w:p>
        </w:tc>
        <w:tc>
          <w:tcPr>
            <w:tcW w:w="3161" w:type="dxa"/>
          </w:tcPr>
          <w:p w14:paraId="486A2476" w14:textId="77777777" w:rsidR="00C938B3" w:rsidRPr="002505A4" w:rsidRDefault="00C938B3" w:rsidP="00DB5F6F">
            <w:pPr>
              <w:spacing w:line="20" w:lineRule="atLeast"/>
              <w:rPr>
                <w:rFonts w:cs="Arial"/>
              </w:rPr>
            </w:pPr>
            <w:r w:rsidRPr="002505A4">
              <w:rPr>
                <w:rFonts w:cs="Arial"/>
                <w:iCs/>
              </w:rPr>
              <w:t>University of Kansas</w:t>
            </w:r>
          </w:p>
        </w:tc>
        <w:tc>
          <w:tcPr>
            <w:tcW w:w="2324" w:type="dxa"/>
          </w:tcPr>
          <w:p w14:paraId="2B0590DF" w14:textId="77777777" w:rsidR="00C938B3" w:rsidRPr="004E121C" w:rsidRDefault="00C938B3" w:rsidP="00DB5F6F">
            <w:pPr>
              <w:spacing w:line="20" w:lineRule="atLeast"/>
              <w:rPr>
                <w:rFonts w:cs="Arial"/>
              </w:rPr>
            </w:pPr>
            <w:r w:rsidRPr="004E121C">
              <w:rPr>
                <w:rFonts w:cs="Arial"/>
              </w:rPr>
              <w:t>Social Work</w:t>
            </w:r>
          </w:p>
        </w:tc>
      </w:tr>
      <w:tr w:rsidR="00C938B3" w14:paraId="1DECCD85" w14:textId="77777777" w:rsidTr="00DB5F6F">
        <w:tc>
          <w:tcPr>
            <w:tcW w:w="1345" w:type="dxa"/>
          </w:tcPr>
          <w:p w14:paraId="2683DD44" w14:textId="77777777" w:rsidR="00C938B3" w:rsidRDefault="00C938B3" w:rsidP="00DB5F6F">
            <w:pPr>
              <w:spacing w:line="20" w:lineRule="atLeast"/>
              <w:rPr>
                <w:rFonts w:cs="Arial"/>
                <w:iCs/>
              </w:rPr>
            </w:pPr>
          </w:p>
        </w:tc>
        <w:tc>
          <w:tcPr>
            <w:tcW w:w="2520" w:type="dxa"/>
          </w:tcPr>
          <w:p w14:paraId="2BCC331A" w14:textId="77777777" w:rsidR="00C938B3" w:rsidRDefault="00C938B3" w:rsidP="00DB5F6F">
            <w:pPr>
              <w:spacing w:line="20" w:lineRule="atLeast"/>
              <w:rPr>
                <w:rFonts w:cs="Arial"/>
                <w:iCs/>
              </w:rPr>
            </w:pPr>
            <w:r>
              <w:rPr>
                <w:rFonts w:cs="Arial"/>
                <w:iCs/>
              </w:rPr>
              <w:t>Heather Lawrence</w:t>
            </w:r>
          </w:p>
        </w:tc>
        <w:tc>
          <w:tcPr>
            <w:tcW w:w="3161" w:type="dxa"/>
          </w:tcPr>
          <w:p w14:paraId="53D1252A" w14:textId="77777777" w:rsidR="00C938B3" w:rsidRPr="002505A4" w:rsidRDefault="00C938B3" w:rsidP="00DB5F6F">
            <w:pPr>
              <w:spacing w:line="20" w:lineRule="atLeast"/>
              <w:rPr>
                <w:rFonts w:cs="Arial"/>
                <w:iCs/>
              </w:rPr>
            </w:pPr>
            <w:r w:rsidRPr="0077008A">
              <w:rPr>
                <w:rFonts w:cs="Arial"/>
                <w:iCs/>
              </w:rPr>
              <w:t>UW-Green Bay</w:t>
            </w:r>
          </w:p>
        </w:tc>
        <w:tc>
          <w:tcPr>
            <w:tcW w:w="2324" w:type="dxa"/>
          </w:tcPr>
          <w:p w14:paraId="198BA95B" w14:textId="77777777" w:rsidR="00C938B3" w:rsidRPr="004E121C" w:rsidRDefault="00C938B3" w:rsidP="00DB5F6F">
            <w:pPr>
              <w:spacing w:line="20" w:lineRule="atLeast"/>
              <w:rPr>
                <w:rFonts w:cs="Arial"/>
                <w:iCs/>
              </w:rPr>
            </w:pPr>
          </w:p>
        </w:tc>
      </w:tr>
      <w:tr w:rsidR="00C938B3" w14:paraId="0B3AE876" w14:textId="77777777" w:rsidTr="00DB5F6F">
        <w:tc>
          <w:tcPr>
            <w:tcW w:w="1345" w:type="dxa"/>
          </w:tcPr>
          <w:p w14:paraId="20952968" w14:textId="77777777" w:rsidR="00C938B3" w:rsidRDefault="00C938B3" w:rsidP="00DB5F6F">
            <w:pPr>
              <w:spacing w:line="20" w:lineRule="atLeast"/>
              <w:rPr>
                <w:rFonts w:cs="Arial"/>
                <w:iCs/>
              </w:rPr>
            </w:pPr>
          </w:p>
        </w:tc>
        <w:tc>
          <w:tcPr>
            <w:tcW w:w="2520" w:type="dxa"/>
          </w:tcPr>
          <w:p w14:paraId="15623634" w14:textId="77777777" w:rsidR="00C938B3" w:rsidRDefault="00C938B3" w:rsidP="00DB5F6F">
            <w:pPr>
              <w:spacing w:line="20" w:lineRule="atLeast"/>
              <w:rPr>
                <w:rFonts w:cs="Arial"/>
                <w:iCs/>
              </w:rPr>
            </w:pPr>
            <w:r>
              <w:rPr>
                <w:rFonts w:cs="Arial"/>
                <w:iCs/>
              </w:rPr>
              <w:t>Jen Schanen-Materi</w:t>
            </w:r>
          </w:p>
        </w:tc>
        <w:tc>
          <w:tcPr>
            <w:tcW w:w="3161" w:type="dxa"/>
          </w:tcPr>
          <w:p w14:paraId="73C61DF0" w14:textId="77777777" w:rsidR="00C938B3" w:rsidRPr="002505A4" w:rsidRDefault="00C938B3" w:rsidP="00DB5F6F">
            <w:pPr>
              <w:spacing w:line="20" w:lineRule="atLeast"/>
              <w:rPr>
                <w:rFonts w:cs="Arial"/>
                <w:iCs/>
              </w:rPr>
            </w:pPr>
            <w:r>
              <w:rPr>
                <w:rFonts w:cs="Arial"/>
                <w:iCs/>
              </w:rPr>
              <w:t>UW-Green Bay</w:t>
            </w:r>
          </w:p>
        </w:tc>
        <w:tc>
          <w:tcPr>
            <w:tcW w:w="2324" w:type="dxa"/>
          </w:tcPr>
          <w:p w14:paraId="1277711C" w14:textId="77777777" w:rsidR="00C938B3" w:rsidRPr="004E121C" w:rsidRDefault="00C938B3" w:rsidP="00DB5F6F">
            <w:pPr>
              <w:spacing w:line="20" w:lineRule="atLeast"/>
              <w:rPr>
                <w:rFonts w:cs="Arial"/>
                <w:iCs/>
              </w:rPr>
            </w:pPr>
          </w:p>
        </w:tc>
      </w:tr>
      <w:tr w:rsidR="00C938B3" w14:paraId="17E75F4D" w14:textId="77777777" w:rsidTr="00DB5F6F">
        <w:tc>
          <w:tcPr>
            <w:tcW w:w="1345" w:type="dxa"/>
          </w:tcPr>
          <w:p w14:paraId="6DF4AD90" w14:textId="77777777" w:rsidR="00C938B3" w:rsidRDefault="00C938B3" w:rsidP="00DB5F6F">
            <w:pPr>
              <w:spacing w:line="20" w:lineRule="atLeast"/>
              <w:rPr>
                <w:rFonts w:cs="Arial"/>
                <w:iCs/>
              </w:rPr>
            </w:pPr>
            <w:r>
              <w:rPr>
                <w:rFonts w:cs="Arial"/>
                <w:iCs/>
              </w:rPr>
              <w:t>MSW</w:t>
            </w:r>
          </w:p>
        </w:tc>
        <w:tc>
          <w:tcPr>
            <w:tcW w:w="2520" w:type="dxa"/>
          </w:tcPr>
          <w:p w14:paraId="5EB35E14" w14:textId="77777777" w:rsidR="00C938B3" w:rsidRDefault="00C938B3" w:rsidP="00DB5F6F">
            <w:pPr>
              <w:spacing w:line="20" w:lineRule="atLeast"/>
              <w:rPr>
                <w:rFonts w:cs="Arial"/>
                <w:iCs/>
              </w:rPr>
            </w:pPr>
            <w:r>
              <w:rPr>
                <w:rFonts w:cs="Arial"/>
                <w:iCs/>
              </w:rPr>
              <w:t>Francis Akakpo</w:t>
            </w:r>
          </w:p>
        </w:tc>
        <w:tc>
          <w:tcPr>
            <w:tcW w:w="3161" w:type="dxa"/>
          </w:tcPr>
          <w:p w14:paraId="222D0D58" w14:textId="77777777" w:rsidR="00C938B3" w:rsidRDefault="00C938B3" w:rsidP="00DB5F6F">
            <w:pPr>
              <w:spacing w:line="20" w:lineRule="atLeast"/>
              <w:rPr>
                <w:rFonts w:cs="Arial"/>
                <w:iCs/>
              </w:rPr>
            </w:pPr>
            <w:r>
              <w:rPr>
                <w:rFonts w:cs="Arial"/>
                <w:iCs/>
              </w:rPr>
              <w:t>Michigan State</w:t>
            </w:r>
          </w:p>
        </w:tc>
        <w:tc>
          <w:tcPr>
            <w:tcW w:w="2324" w:type="dxa"/>
          </w:tcPr>
          <w:p w14:paraId="3565A7E9" w14:textId="77777777" w:rsidR="00C938B3" w:rsidRPr="004E121C" w:rsidRDefault="00C938B3" w:rsidP="00DB5F6F">
            <w:pPr>
              <w:spacing w:line="20" w:lineRule="atLeast"/>
              <w:rPr>
                <w:rFonts w:cs="Arial"/>
              </w:rPr>
            </w:pPr>
            <w:r w:rsidRPr="004E121C">
              <w:rPr>
                <w:rFonts w:cs="Arial"/>
              </w:rPr>
              <w:t>Social Work</w:t>
            </w:r>
          </w:p>
        </w:tc>
      </w:tr>
      <w:tr w:rsidR="00C938B3" w14:paraId="207CC703" w14:textId="77777777" w:rsidTr="00DB5F6F">
        <w:tc>
          <w:tcPr>
            <w:tcW w:w="1345" w:type="dxa"/>
          </w:tcPr>
          <w:p w14:paraId="223FD5A8" w14:textId="77777777" w:rsidR="00C938B3" w:rsidRDefault="00C938B3" w:rsidP="00DB5F6F">
            <w:pPr>
              <w:spacing w:line="20" w:lineRule="atLeast"/>
              <w:rPr>
                <w:rFonts w:cs="Arial"/>
                <w:iCs/>
              </w:rPr>
            </w:pPr>
          </w:p>
        </w:tc>
        <w:tc>
          <w:tcPr>
            <w:tcW w:w="2520" w:type="dxa"/>
          </w:tcPr>
          <w:p w14:paraId="05F448DB" w14:textId="77777777" w:rsidR="00C938B3" w:rsidRDefault="00C938B3" w:rsidP="00DB5F6F">
            <w:pPr>
              <w:spacing w:line="20" w:lineRule="atLeast"/>
              <w:rPr>
                <w:rFonts w:cs="Arial"/>
                <w:iCs/>
              </w:rPr>
            </w:pPr>
            <w:r>
              <w:rPr>
                <w:rFonts w:cs="Arial"/>
                <w:iCs/>
              </w:rPr>
              <w:t>Joan Groessl</w:t>
            </w:r>
          </w:p>
        </w:tc>
        <w:tc>
          <w:tcPr>
            <w:tcW w:w="3161" w:type="dxa"/>
          </w:tcPr>
          <w:p w14:paraId="079B9D3A" w14:textId="77777777" w:rsidR="00C938B3" w:rsidRPr="00CC6D5F" w:rsidRDefault="00C938B3" w:rsidP="00DB5F6F">
            <w:pPr>
              <w:spacing w:line="20" w:lineRule="atLeast"/>
              <w:rPr>
                <w:rFonts w:cs="Arial"/>
                <w:iCs/>
              </w:rPr>
            </w:pPr>
            <w:r>
              <w:rPr>
                <w:rFonts w:cs="Arial"/>
                <w:iCs/>
              </w:rPr>
              <w:t>UW-Milwaukee</w:t>
            </w:r>
          </w:p>
        </w:tc>
        <w:tc>
          <w:tcPr>
            <w:tcW w:w="2324" w:type="dxa"/>
          </w:tcPr>
          <w:p w14:paraId="77EB7F3A" w14:textId="77777777" w:rsidR="00C938B3" w:rsidRPr="004E121C" w:rsidRDefault="00C938B3" w:rsidP="00DB5F6F">
            <w:pPr>
              <w:spacing w:line="20" w:lineRule="atLeast"/>
              <w:rPr>
                <w:rFonts w:cs="Arial"/>
                <w:iCs/>
              </w:rPr>
            </w:pPr>
            <w:r>
              <w:rPr>
                <w:rFonts w:cs="Arial"/>
                <w:iCs/>
              </w:rPr>
              <w:t>Education</w:t>
            </w:r>
          </w:p>
        </w:tc>
      </w:tr>
      <w:tr w:rsidR="00C938B3" w14:paraId="057E3047" w14:textId="77777777" w:rsidTr="00DB5F6F">
        <w:tc>
          <w:tcPr>
            <w:tcW w:w="1345" w:type="dxa"/>
          </w:tcPr>
          <w:p w14:paraId="6DEB8A24" w14:textId="77777777" w:rsidR="00C938B3" w:rsidRDefault="00C938B3" w:rsidP="00DB5F6F">
            <w:pPr>
              <w:spacing w:line="20" w:lineRule="atLeast"/>
              <w:rPr>
                <w:rFonts w:cs="Arial"/>
                <w:iCs/>
              </w:rPr>
            </w:pPr>
          </w:p>
        </w:tc>
        <w:tc>
          <w:tcPr>
            <w:tcW w:w="2520" w:type="dxa"/>
          </w:tcPr>
          <w:p w14:paraId="001F6EEF" w14:textId="77777777" w:rsidR="00C938B3" w:rsidRDefault="00C938B3" w:rsidP="00DB5F6F">
            <w:pPr>
              <w:spacing w:line="20" w:lineRule="atLeast"/>
              <w:rPr>
                <w:rFonts w:cs="Arial"/>
                <w:iCs/>
              </w:rPr>
            </w:pPr>
            <w:r>
              <w:rPr>
                <w:rFonts w:cs="Arial"/>
                <w:iCs/>
              </w:rPr>
              <w:t>Stephanie Rhee</w:t>
            </w:r>
          </w:p>
        </w:tc>
        <w:tc>
          <w:tcPr>
            <w:tcW w:w="3161" w:type="dxa"/>
          </w:tcPr>
          <w:p w14:paraId="50EF7102" w14:textId="77777777" w:rsidR="00C938B3" w:rsidRPr="00CC6D5F" w:rsidRDefault="00C938B3" w:rsidP="00DB5F6F">
            <w:pPr>
              <w:spacing w:line="20" w:lineRule="atLeast"/>
              <w:rPr>
                <w:rFonts w:cs="Arial"/>
              </w:rPr>
            </w:pPr>
            <w:r w:rsidRPr="00CC6D5F">
              <w:rPr>
                <w:rFonts w:cs="Arial"/>
                <w:iCs/>
              </w:rPr>
              <w:t>Case Western University</w:t>
            </w:r>
          </w:p>
        </w:tc>
        <w:tc>
          <w:tcPr>
            <w:tcW w:w="2324" w:type="dxa"/>
          </w:tcPr>
          <w:p w14:paraId="0CCF3DB0" w14:textId="77777777" w:rsidR="00C938B3" w:rsidRPr="004E121C" w:rsidRDefault="00C938B3" w:rsidP="00DB5F6F">
            <w:pPr>
              <w:spacing w:line="20" w:lineRule="atLeast"/>
              <w:rPr>
                <w:rFonts w:cs="Arial"/>
              </w:rPr>
            </w:pPr>
            <w:r w:rsidRPr="004E121C">
              <w:rPr>
                <w:rFonts w:cs="Arial"/>
              </w:rPr>
              <w:t>Social Work</w:t>
            </w:r>
          </w:p>
        </w:tc>
      </w:tr>
      <w:tr w:rsidR="00C938B3" w14:paraId="50ED644B" w14:textId="77777777" w:rsidTr="00DB5F6F">
        <w:tc>
          <w:tcPr>
            <w:tcW w:w="1345" w:type="dxa"/>
          </w:tcPr>
          <w:p w14:paraId="550ED521" w14:textId="77777777" w:rsidR="00C938B3" w:rsidRDefault="00C938B3" w:rsidP="00DB5F6F">
            <w:pPr>
              <w:spacing w:line="20" w:lineRule="atLeast"/>
              <w:rPr>
                <w:rFonts w:cs="Arial"/>
                <w:iCs/>
              </w:rPr>
            </w:pPr>
          </w:p>
        </w:tc>
        <w:tc>
          <w:tcPr>
            <w:tcW w:w="2520" w:type="dxa"/>
          </w:tcPr>
          <w:p w14:paraId="35133BD0" w14:textId="77777777" w:rsidR="00C938B3" w:rsidRDefault="00C938B3" w:rsidP="00DB5F6F">
            <w:pPr>
              <w:spacing w:line="20" w:lineRule="atLeast"/>
              <w:rPr>
                <w:rFonts w:cs="Arial"/>
                <w:iCs/>
              </w:rPr>
            </w:pPr>
            <w:r>
              <w:rPr>
                <w:rFonts w:cs="Arial"/>
                <w:iCs/>
              </w:rPr>
              <w:t>Nicole Schneider</w:t>
            </w:r>
          </w:p>
        </w:tc>
        <w:tc>
          <w:tcPr>
            <w:tcW w:w="3161" w:type="dxa"/>
          </w:tcPr>
          <w:p w14:paraId="3DEA78D3" w14:textId="77777777" w:rsidR="00C938B3" w:rsidRPr="00CC6D5F" w:rsidRDefault="00C938B3" w:rsidP="00DB5F6F">
            <w:pPr>
              <w:spacing w:line="20" w:lineRule="atLeast"/>
              <w:rPr>
                <w:rFonts w:cs="Arial"/>
              </w:rPr>
            </w:pPr>
            <w:r w:rsidRPr="00CC6D5F">
              <w:rPr>
                <w:rFonts w:cs="Arial"/>
                <w:iCs/>
              </w:rPr>
              <w:t>Columbia University</w:t>
            </w:r>
          </w:p>
        </w:tc>
        <w:tc>
          <w:tcPr>
            <w:tcW w:w="2324" w:type="dxa"/>
          </w:tcPr>
          <w:p w14:paraId="6729FD75" w14:textId="77777777" w:rsidR="00C938B3" w:rsidRPr="004E121C" w:rsidRDefault="00C938B3" w:rsidP="00DB5F6F">
            <w:pPr>
              <w:spacing w:line="20" w:lineRule="atLeast"/>
              <w:rPr>
                <w:rFonts w:cs="Arial"/>
              </w:rPr>
            </w:pPr>
            <w:r w:rsidRPr="004E121C">
              <w:rPr>
                <w:rFonts w:cs="Arial"/>
              </w:rPr>
              <w:t>Social Work</w:t>
            </w:r>
          </w:p>
        </w:tc>
      </w:tr>
      <w:tr w:rsidR="00C938B3" w14:paraId="47373D30" w14:textId="77777777" w:rsidTr="00DB5F6F">
        <w:tc>
          <w:tcPr>
            <w:tcW w:w="1345" w:type="dxa"/>
          </w:tcPr>
          <w:p w14:paraId="3E2D7593" w14:textId="77777777" w:rsidR="00C938B3" w:rsidRDefault="00C938B3" w:rsidP="00DB5F6F">
            <w:pPr>
              <w:spacing w:line="20" w:lineRule="atLeast"/>
              <w:rPr>
                <w:rFonts w:cs="Arial"/>
                <w:iCs/>
              </w:rPr>
            </w:pPr>
          </w:p>
        </w:tc>
        <w:tc>
          <w:tcPr>
            <w:tcW w:w="2520" w:type="dxa"/>
          </w:tcPr>
          <w:p w14:paraId="71046A8E" w14:textId="77777777" w:rsidR="00C938B3" w:rsidRDefault="00C938B3" w:rsidP="00DB5F6F">
            <w:pPr>
              <w:spacing w:line="20" w:lineRule="atLeast"/>
              <w:rPr>
                <w:rFonts w:cs="Arial"/>
                <w:iCs/>
              </w:rPr>
            </w:pPr>
            <w:r>
              <w:rPr>
                <w:rFonts w:cs="Arial"/>
                <w:iCs/>
              </w:rPr>
              <w:t>Gail Trimberger</w:t>
            </w:r>
          </w:p>
        </w:tc>
        <w:tc>
          <w:tcPr>
            <w:tcW w:w="3161" w:type="dxa"/>
          </w:tcPr>
          <w:p w14:paraId="5178C7D7" w14:textId="77777777" w:rsidR="00C938B3" w:rsidRDefault="00C938B3" w:rsidP="00DB5F6F">
            <w:pPr>
              <w:spacing w:line="20" w:lineRule="atLeast"/>
              <w:rPr>
                <w:rFonts w:cs="Arial"/>
                <w:iCs/>
              </w:rPr>
            </w:pPr>
            <w:r>
              <w:rPr>
                <w:rFonts w:cs="Arial"/>
                <w:iCs/>
              </w:rPr>
              <w:t>UW-Madison</w:t>
            </w:r>
          </w:p>
        </w:tc>
        <w:tc>
          <w:tcPr>
            <w:tcW w:w="2324" w:type="dxa"/>
          </w:tcPr>
          <w:p w14:paraId="21975F7F" w14:textId="77777777" w:rsidR="00C938B3" w:rsidRPr="004E121C" w:rsidRDefault="00C938B3" w:rsidP="00DB5F6F">
            <w:pPr>
              <w:spacing w:line="20" w:lineRule="atLeast"/>
              <w:rPr>
                <w:rFonts w:cs="Arial"/>
                <w:iCs/>
              </w:rPr>
            </w:pPr>
            <w:r>
              <w:rPr>
                <w:rFonts w:cs="Arial"/>
                <w:iCs/>
              </w:rPr>
              <w:t>Education</w:t>
            </w:r>
          </w:p>
        </w:tc>
      </w:tr>
      <w:tr w:rsidR="00C938B3" w14:paraId="699B4121" w14:textId="77777777" w:rsidTr="00DB5F6F">
        <w:tc>
          <w:tcPr>
            <w:tcW w:w="1345" w:type="dxa"/>
          </w:tcPr>
          <w:p w14:paraId="2D33412A" w14:textId="77777777" w:rsidR="00C938B3" w:rsidRDefault="00C938B3" w:rsidP="00DB5F6F">
            <w:pPr>
              <w:spacing w:line="20" w:lineRule="atLeast"/>
              <w:rPr>
                <w:rFonts w:cs="Arial"/>
                <w:iCs/>
              </w:rPr>
            </w:pPr>
          </w:p>
        </w:tc>
        <w:tc>
          <w:tcPr>
            <w:tcW w:w="2520" w:type="dxa"/>
          </w:tcPr>
          <w:p w14:paraId="2257C339" w14:textId="77777777" w:rsidR="00C938B3" w:rsidRDefault="00C938B3" w:rsidP="00DB5F6F">
            <w:pPr>
              <w:spacing w:line="20" w:lineRule="atLeast"/>
              <w:rPr>
                <w:rFonts w:cs="Arial"/>
                <w:iCs/>
              </w:rPr>
            </w:pPr>
            <w:r>
              <w:rPr>
                <w:rFonts w:cs="Arial"/>
                <w:iCs/>
              </w:rPr>
              <w:t>Cary Waubanascum</w:t>
            </w:r>
          </w:p>
        </w:tc>
        <w:tc>
          <w:tcPr>
            <w:tcW w:w="3161" w:type="dxa"/>
          </w:tcPr>
          <w:p w14:paraId="1BE928D1" w14:textId="77777777" w:rsidR="00C938B3" w:rsidRDefault="00C938B3" w:rsidP="00DB5F6F">
            <w:pPr>
              <w:spacing w:line="20" w:lineRule="atLeast"/>
              <w:rPr>
                <w:rFonts w:cs="Arial"/>
                <w:iCs/>
              </w:rPr>
            </w:pPr>
            <w:r>
              <w:rPr>
                <w:rFonts w:cs="Arial"/>
                <w:iCs/>
              </w:rPr>
              <w:t>UW-Green Bay</w:t>
            </w:r>
          </w:p>
        </w:tc>
        <w:tc>
          <w:tcPr>
            <w:tcW w:w="2324" w:type="dxa"/>
          </w:tcPr>
          <w:p w14:paraId="5ACF9BDD" w14:textId="77777777" w:rsidR="00C938B3" w:rsidRPr="004E121C" w:rsidRDefault="00C938B3" w:rsidP="00DB5F6F">
            <w:pPr>
              <w:spacing w:line="20" w:lineRule="atLeast"/>
              <w:rPr>
                <w:rFonts w:cs="Arial"/>
              </w:rPr>
            </w:pPr>
            <w:r w:rsidRPr="004E121C">
              <w:rPr>
                <w:rFonts w:cs="Arial"/>
              </w:rPr>
              <w:t>Social Work</w:t>
            </w:r>
          </w:p>
        </w:tc>
      </w:tr>
      <w:tr w:rsidR="00C938B3" w14:paraId="0223651E" w14:textId="77777777" w:rsidTr="00DB5F6F">
        <w:tc>
          <w:tcPr>
            <w:tcW w:w="1345" w:type="dxa"/>
          </w:tcPr>
          <w:p w14:paraId="041E72A6" w14:textId="77777777" w:rsidR="00C938B3" w:rsidRDefault="00C938B3" w:rsidP="00DB5F6F">
            <w:pPr>
              <w:spacing w:line="20" w:lineRule="atLeast"/>
              <w:rPr>
                <w:rFonts w:cs="Arial"/>
                <w:iCs/>
              </w:rPr>
            </w:pPr>
          </w:p>
        </w:tc>
        <w:tc>
          <w:tcPr>
            <w:tcW w:w="2520" w:type="dxa"/>
          </w:tcPr>
          <w:p w14:paraId="1F20EDC0" w14:textId="77777777" w:rsidR="00C938B3" w:rsidRDefault="00C938B3" w:rsidP="00DB5F6F">
            <w:pPr>
              <w:spacing w:line="20" w:lineRule="atLeast"/>
              <w:rPr>
                <w:rFonts w:cs="Arial"/>
                <w:iCs/>
              </w:rPr>
            </w:pPr>
            <w:r>
              <w:rPr>
                <w:rFonts w:cs="Arial"/>
                <w:iCs/>
              </w:rPr>
              <w:t>Sara Greenwood</w:t>
            </w:r>
          </w:p>
        </w:tc>
        <w:tc>
          <w:tcPr>
            <w:tcW w:w="3161" w:type="dxa"/>
          </w:tcPr>
          <w:p w14:paraId="4D4D8F01" w14:textId="77777777" w:rsidR="00C938B3" w:rsidRDefault="00C938B3" w:rsidP="00DB5F6F">
            <w:pPr>
              <w:spacing w:line="20" w:lineRule="atLeast"/>
              <w:rPr>
                <w:rFonts w:cs="Arial"/>
                <w:iCs/>
              </w:rPr>
            </w:pPr>
            <w:r>
              <w:rPr>
                <w:rFonts w:cs="Arial"/>
                <w:iCs/>
              </w:rPr>
              <w:t>University of Michigan</w:t>
            </w:r>
          </w:p>
        </w:tc>
        <w:tc>
          <w:tcPr>
            <w:tcW w:w="2324" w:type="dxa"/>
          </w:tcPr>
          <w:p w14:paraId="3373F24E" w14:textId="77777777" w:rsidR="00C938B3" w:rsidRPr="004E121C" w:rsidRDefault="00C938B3" w:rsidP="00DB5F6F">
            <w:pPr>
              <w:spacing w:line="20" w:lineRule="atLeast"/>
              <w:rPr>
                <w:rFonts w:cs="Arial"/>
                <w:iCs/>
              </w:rPr>
            </w:pPr>
          </w:p>
        </w:tc>
      </w:tr>
    </w:tbl>
    <w:p w14:paraId="22EAEE04" w14:textId="77777777" w:rsidR="00C938B3" w:rsidRDefault="00C938B3" w:rsidP="00C938B3">
      <w:pPr>
        <w:spacing w:line="20" w:lineRule="atLeast"/>
        <w:rPr>
          <w:rFonts w:cs="Arial"/>
          <w:iCs/>
        </w:rPr>
      </w:pPr>
    </w:p>
    <w:p w14:paraId="29B9D930" w14:textId="38483FD8" w:rsidR="00C938B3" w:rsidRDefault="00C938B3" w:rsidP="00C938B3">
      <w:pPr>
        <w:spacing w:line="20" w:lineRule="atLeast"/>
        <w:rPr>
          <w:rFonts w:cs="Arial"/>
          <w:iCs/>
        </w:rPr>
      </w:pPr>
      <w:r>
        <w:rPr>
          <w:rFonts w:cs="Arial"/>
          <w:iCs/>
        </w:rPr>
        <w:t xml:space="preserve">All faculty have earned MSW degrees from CSWE-accredited social work programs. All except one-half time position, who teach in both the BSW and MSW programs have full-time appointments to the social work program. As noted in the table above, six of eight faculty with doctoral degrees have doctoral degrees with a social work emphasis; four of those faculty have primary responsibility to the MSW program. </w:t>
      </w:r>
    </w:p>
    <w:p w14:paraId="1F30BA77" w14:textId="77777777" w:rsidR="00AB3FA9" w:rsidRPr="00AB3FA9" w:rsidRDefault="00AB3FA9" w:rsidP="00B24A5C">
      <w:pPr>
        <w:spacing w:line="20" w:lineRule="atLeast"/>
        <w:rPr>
          <w:rFonts w:cs="Arial"/>
          <w:iCs/>
        </w:rPr>
      </w:pPr>
    </w:p>
    <w:p w14:paraId="2B24C8A3" w14:textId="77777777" w:rsidR="007C3592" w:rsidRPr="00E15D17" w:rsidRDefault="007C3592" w:rsidP="007C3592">
      <w:pPr>
        <w:spacing w:line="20" w:lineRule="atLeast"/>
        <w:rPr>
          <w:rFonts w:cs="Arial"/>
          <w:b/>
          <w:u w:val="single"/>
        </w:rPr>
      </w:pPr>
      <w:r w:rsidRPr="00E15D17">
        <w:rPr>
          <w:rFonts w:cs="Arial"/>
          <w:b/>
          <w:u w:val="single"/>
        </w:rPr>
        <w:t>Program Options:</w:t>
      </w:r>
    </w:p>
    <w:p w14:paraId="5A9BD14E" w14:textId="77777777" w:rsidR="006263D7" w:rsidRPr="00E15D17" w:rsidRDefault="007C3592" w:rsidP="006263D7">
      <w:pPr>
        <w:spacing w:line="20" w:lineRule="atLeast"/>
        <w:rPr>
          <w:rFonts w:cs="Arial"/>
          <w:i/>
        </w:rPr>
      </w:pPr>
      <w:r w:rsidRPr="00E15D17">
        <w:rPr>
          <w:rFonts w:cs="Arial"/>
          <w:i/>
        </w:rPr>
        <w:t>Select One:</w:t>
      </w:r>
      <w:r w:rsidR="006263D7" w:rsidRPr="00E15D17">
        <w:rPr>
          <w:rFonts w:cs="Arial"/>
          <w:i/>
        </w:rPr>
        <w:t xml:space="preserve"> </w:t>
      </w:r>
    </w:p>
    <w:p w14:paraId="07C99E61" w14:textId="02728412" w:rsidR="007C3592" w:rsidRPr="00E15D17" w:rsidRDefault="00C35266" w:rsidP="006263D7">
      <w:pPr>
        <w:spacing w:line="20" w:lineRule="atLeast"/>
        <w:ind w:firstLine="360"/>
        <w:rPr>
          <w:rFonts w:cs="Arial"/>
          <w:i/>
        </w:rPr>
      </w:pPr>
      <w:r>
        <w:rPr>
          <w:rFonts w:ascii="MS Gothic" w:eastAsia="MS Gothic" w:hAnsi="MS Gothic" w:cs="Arial" w:hint="eastAsia"/>
        </w:rPr>
        <w:t>☒</w:t>
      </w:r>
      <w:r w:rsidR="006263D7" w:rsidRPr="00E15D17">
        <w:rPr>
          <w:rFonts w:cs="Arial"/>
        </w:rPr>
        <w:t xml:space="preserve"> The program has only one (1) option.</w:t>
      </w:r>
    </w:p>
    <w:p w14:paraId="0682CB34" w14:textId="38131CA2"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52BF6898" w14:textId="7FE86917"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6B7A83A"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0C685079" w14:textId="77777777" w:rsidTr="002E1F40">
        <w:tc>
          <w:tcPr>
            <w:tcW w:w="9350" w:type="dxa"/>
            <w:shd w:val="clear" w:color="auto" w:fill="D5DCE4" w:themeFill="text2" w:themeFillTint="33"/>
          </w:tcPr>
          <w:p w14:paraId="593893D4" w14:textId="77777777" w:rsidR="00562F29" w:rsidRPr="00E15D17" w:rsidRDefault="00562F29" w:rsidP="002E1F40">
            <w:pPr>
              <w:spacing w:line="20" w:lineRule="atLeast"/>
              <w:rPr>
                <w:rStyle w:val="Heading2Char"/>
                <w:rFonts w:eastAsiaTheme="minorHAnsi" w:cs="Arial"/>
                <w:b w:val="0"/>
                <w:szCs w:val="24"/>
              </w:rPr>
            </w:pPr>
            <w:bookmarkStart w:id="102" w:name="_Toc95805789"/>
            <w:r w:rsidRPr="00E15D17">
              <w:rPr>
                <w:rStyle w:val="Heading2Char"/>
                <w:rFonts w:cs="Arial"/>
                <w:szCs w:val="24"/>
              </w:rPr>
              <w:t>Accreditation Standard 3.2.5:</w:t>
            </w:r>
            <w:bookmarkEnd w:id="102"/>
            <w:r w:rsidRPr="00E15D17">
              <w:rPr>
                <w:rFonts w:cs="Arial"/>
                <w:i/>
              </w:rPr>
              <w:t xml:space="preserve"> </w:t>
            </w:r>
            <w:r w:rsidRPr="00E15D17">
              <w:rPr>
                <w:rFonts w:cs="Arial"/>
              </w:rPr>
              <w:t>The program describes its faculty workload policy and discusses how the policy supports the achievement of institutional priorities and the program’s mission and goals.</w:t>
            </w:r>
          </w:p>
        </w:tc>
      </w:tr>
    </w:tbl>
    <w:p w14:paraId="7233886B" w14:textId="77777777" w:rsidR="009F1640" w:rsidRPr="00E15D17"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E15D17" w14:paraId="1E940601" w14:textId="77777777" w:rsidTr="002003FF">
        <w:trPr>
          <w:trHeight w:val="476"/>
        </w:trPr>
        <w:tc>
          <w:tcPr>
            <w:tcW w:w="9350" w:type="dxa"/>
            <w:shd w:val="clear" w:color="auto" w:fill="EDEDED" w:themeFill="accent3" w:themeFillTint="33"/>
          </w:tcPr>
          <w:p w14:paraId="50C66C8D" w14:textId="77777777" w:rsidR="009F1640" w:rsidRPr="00E15D17" w:rsidRDefault="009F1640" w:rsidP="009C48BD">
            <w:pPr>
              <w:pStyle w:val="ListParagraph"/>
              <w:numPr>
                <w:ilvl w:val="0"/>
                <w:numId w:val="31"/>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45255D" w:rsidRPr="0045255D">
              <w:rPr>
                <w:rStyle w:val="Emphasis"/>
                <w:rFonts w:cs="Arial"/>
                <w:i w:val="0"/>
                <w:u w:val="none"/>
              </w:rPr>
              <w:t>Narrative describes the program’s faculty workload policy across all program options.</w:t>
            </w:r>
          </w:p>
        </w:tc>
      </w:tr>
    </w:tbl>
    <w:p w14:paraId="262D8D7A" w14:textId="77777777" w:rsidR="00B1064A" w:rsidRPr="00E15D17" w:rsidRDefault="009F1640" w:rsidP="00B1064A">
      <w:pPr>
        <w:spacing w:line="20" w:lineRule="atLeast"/>
        <w:rPr>
          <w:rFonts w:cs="Arial"/>
          <w:i/>
          <w:u w:val="single"/>
        </w:rPr>
      </w:pPr>
      <w:r w:rsidRPr="00E15D17">
        <w:rPr>
          <w:rFonts w:cs="Arial"/>
          <w:i/>
          <w:u w:val="single"/>
        </w:rPr>
        <w:t xml:space="preserve">   </w:t>
      </w:r>
    </w:p>
    <w:p w14:paraId="2657EA55" w14:textId="77777777" w:rsidR="0030249F" w:rsidRDefault="0030249F" w:rsidP="0030249F">
      <w:pPr>
        <w:spacing w:line="20" w:lineRule="atLeast"/>
        <w:rPr>
          <w:rFonts w:cs="Arial"/>
          <w:bCs/>
        </w:rPr>
      </w:pPr>
      <w:r>
        <w:rPr>
          <w:rFonts w:cs="Arial"/>
          <w:bCs/>
        </w:rPr>
        <w:t xml:space="preserve">Faculty who are tenured (Full Professor or Associate Professor) and those on the tenure track (Assistant Professor) must adhere to the University Policy on Workload which identifies a 24-credit hour workload, of which three credits are allocated for scholarship and/or service. </w:t>
      </w:r>
    </w:p>
    <w:p w14:paraId="15C59520" w14:textId="77777777" w:rsidR="0030249F" w:rsidRDefault="0030249F" w:rsidP="0030249F">
      <w:pPr>
        <w:spacing w:line="20" w:lineRule="atLeast"/>
        <w:rPr>
          <w:rFonts w:cs="Arial"/>
          <w:bCs/>
        </w:rPr>
      </w:pPr>
    </w:p>
    <w:p w14:paraId="57F6A2B9" w14:textId="77777777" w:rsidR="0030249F" w:rsidRDefault="0030249F" w:rsidP="0030249F">
      <w:pPr>
        <w:spacing w:line="20" w:lineRule="atLeast"/>
        <w:rPr>
          <w:rFonts w:cs="Arial"/>
          <w:bCs/>
        </w:rPr>
      </w:pPr>
      <w:r>
        <w:rPr>
          <w:rFonts w:cs="Arial"/>
          <w:bCs/>
        </w:rPr>
        <w:t xml:space="preserve">The policy below outlines faculty responsibilities as outlined on page 105-106 of the </w:t>
      </w:r>
      <w:hyperlink r:id="rId171" w:history="1">
        <w:r w:rsidRPr="001E2C45">
          <w:rPr>
            <w:rStyle w:val="Hyperlink"/>
            <w:rFonts w:cs="Arial"/>
            <w:bCs/>
          </w:rPr>
          <w:t>Faculty Handbook</w:t>
        </w:r>
      </w:hyperlink>
      <w:r>
        <w:rPr>
          <w:rFonts w:cs="Arial"/>
          <w:bCs/>
        </w:rPr>
        <w:t>:</w:t>
      </w:r>
    </w:p>
    <w:p w14:paraId="2BCD7298" w14:textId="77777777" w:rsidR="0030249F" w:rsidRDefault="0030249F" w:rsidP="0030249F">
      <w:pPr>
        <w:spacing w:line="20" w:lineRule="atLeast"/>
        <w:rPr>
          <w:rFonts w:cs="Arial"/>
          <w:bCs/>
        </w:rPr>
      </w:pPr>
    </w:p>
    <w:tbl>
      <w:tblPr>
        <w:tblStyle w:val="TableGrid"/>
        <w:tblW w:w="0" w:type="auto"/>
        <w:tblLook w:val="04A0" w:firstRow="1" w:lastRow="0" w:firstColumn="1" w:lastColumn="0" w:noHBand="0" w:noVBand="1"/>
      </w:tblPr>
      <w:tblGrid>
        <w:gridCol w:w="9350"/>
      </w:tblGrid>
      <w:tr w:rsidR="0030249F" w14:paraId="1D1D2575" w14:textId="77777777" w:rsidTr="00DB5F6F">
        <w:tc>
          <w:tcPr>
            <w:tcW w:w="9350" w:type="dxa"/>
          </w:tcPr>
          <w:p w14:paraId="03B1ED77" w14:textId="77777777" w:rsidR="0030249F" w:rsidRPr="001E2C45" w:rsidRDefault="0030249F" w:rsidP="00DB5F6F">
            <w:pPr>
              <w:shd w:val="clear" w:color="auto" w:fill="FFFFFF"/>
              <w:rPr>
                <w:rFonts w:eastAsia="Times New Roman" w:cs="Arial"/>
                <w:b/>
                <w:bCs/>
                <w:color w:val="000000"/>
              </w:rPr>
            </w:pPr>
            <w:r w:rsidRPr="001E2C45">
              <w:rPr>
                <w:rFonts w:eastAsia="Times New Roman" w:cs="Arial"/>
                <w:b/>
                <w:bCs/>
                <w:color w:val="000000"/>
              </w:rPr>
              <w:t>Defining Responsibilities and Expectations</w:t>
            </w:r>
          </w:p>
          <w:p w14:paraId="5BEFA334" w14:textId="77777777" w:rsidR="0030249F" w:rsidRDefault="0030249F" w:rsidP="00DB5F6F">
            <w:pPr>
              <w:shd w:val="clear" w:color="auto" w:fill="FFFFFF"/>
              <w:rPr>
                <w:rFonts w:eastAsia="Times New Roman" w:cs="Arial"/>
                <w:color w:val="000000"/>
              </w:rPr>
            </w:pPr>
            <w:r w:rsidRPr="001E2C45">
              <w:rPr>
                <w:rFonts w:eastAsia="Times New Roman" w:cs="Arial"/>
                <w:color w:val="000000"/>
                <w:u w:val="single"/>
              </w:rPr>
              <w:t>Tenure-Track Faculty</w:t>
            </w:r>
            <w:r w:rsidRPr="001E2C45">
              <w:rPr>
                <w:rFonts w:eastAsia="Times New Roman" w:cs="Arial"/>
                <w:color w:val="000000"/>
              </w:rPr>
              <w:t xml:space="preserve"> - Responsibilities include a combination of teaching, scholarly and creative activity, and service to the institution (e.g., student advising) and the community, including a twenty- four credit hour workload expectation per academic year.</w:t>
            </w:r>
          </w:p>
          <w:p w14:paraId="1354EBD8" w14:textId="77777777" w:rsidR="0030249F" w:rsidRPr="001E2C45" w:rsidRDefault="0030249F" w:rsidP="00DB5F6F">
            <w:pPr>
              <w:shd w:val="clear" w:color="auto" w:fill="FFFFFF"/>
              <w:rPr>
                <w:rFonts w:eastAsia="Times New Roman" w:cs="Arial"/>
                <w:b/>
                <w:bCs/>
                <w:color w:val="000000"/>
              </w:rPr>
            </w:pPr>
            <w:r w:rsidRPr="001E2C45">
              <w:rPr>
                <w:rFonts w:eastAsia="Times New Roman" w:cs="Arial"/>
                <w:b/>
                <w:bCs/>
                <w:color w:val="000000"/>
              </w:rPr>
              <w:t>Faculty Expectations</w:t>
            </w:r>
          </w:p>
          <w:p w14:paraId="3BE86ACD" w14:textId="77777777" w:rsidR="0030249F" w:rsidRDefault="0030249F" w:rsidP="00DB5F6F">
            <w:pPr>
              <w:shd w:val="clear" w:color="auto" w:fill="FFFFFF"/>
              <w:rPr>
                <w:rFonts w:eastAsia="Times New Roman" w:cs="Arial"/>
                <w:color w:val="000000"/>
              </w:rPr>
            </w:pPr>
            <w:r w:rsidRPr="001E2C45">
              <w:rPr>
                <w:rFonts w:eastAsia="Times New Roman" w:cs="Arial"/>
                <w:color w:val="000000"/>
              </w:rPr>
              <w:t>Based on a 24 credit hour workload, the following represent faculty expectations:</w:t>
            </w:r>
          </w:p>
          <w:p w14:paraId="5E561030" w14:textId="77777777" w:rsidR="0030249F" w:rsidRDefault="0030249F" w:rsidP="009C48BD">
            <w:pPr>
              <w:pStyle w:val="ListParagraph"/>
              <w:numPr>
                <w:ilvl w:val="0"/>
                <w:numId w:val="98"/>
              </w:numPr>
              <w:shd w:val="clear" w:color="auto" w:fill="FFFFFF"/>
              <w:rPr>
                <w:rFonts w:eastAsia="Times New Roman" w:cs="Arial"/>
                <w:color w:val="000000"/>
              </w:rPr>
            </w:pPr>
            <w:r w:rsidRPr="001E2C45">
              <w:rPr>
                <w:rFonts w:eastAsia="Times New Roman" w:cs="Arial"/>
                <w:color w:val="000000"/>
              </w:rPr>
              <w:t xml:space="preserve">Tenure-track faculty shall not be required to teach more than 14 credit hours in any semester. Tenure-track faculty in the probationary period will have an 18 credit hour teaching load in the first year and a 21 credit hour teaching load until promotion to associate professor. Recognizing their substantial obligations to engage in research and service, the teaching load for associate and full professors will be 21 credits.   </w:t>
            </w:r>
          </w:p>
          <w:p w14:paraId="26B7F9D9" w14:textId="77777777" w:rsidR="0030249F" w:rsidRDefault="0030249F" w:rsidP="009C48BD">
            <w:pPr>
              <w:pStyle w:val="ListParagraph"/>
              <w:numPr>
                <w:ilvl w:val="0"/>
                <w:numId w:val="98"/>
              </w:numPr>
              <w:shd w:val="clear" w:color="auto" w:fill="FFFFFF"/>
              <w:rPr>
                <w:rFonts w:eastAsia="Times New Roman" w:cs="Arial"/>
                <w:color w:val="000000"/>
              </w:rPr>
            </w:pPr>
            <w:r w:rsidRPr="001E2C45">
              <w:rPr>
                <w:rFonts w:eastAsia="Times New Roman" w:cs="Arial"/>
                <w:color w:val="000000"/>
              </w:rPr>
              <w:t xml:space="preserve">Administrative reassignments are provided in order to lead, manage, and conduct various activities associated with certain units, programs, and special undertakings at the University. The Dean allocates these reassignments to the budgetary unit. Budgetary Chair/Executive Committee in tum allocates the reassignments. However, it is important to keep in mind that the College needs </w:t>
            </w:r>
            <w:r w:rsidRPr="001E2C45">
              <w:rPr>
                <w:rFonts w:eastAsia="Times New Roman" w:cs="Arial"/>
                <w:color w:val="000000"/>
              </w:rPr>
              <w:lastRenderedPageBreak/>
              <w:t>to maintain its curriculum.</w:t>
            </w:r>
          </w:p>
          <w:p w14:paraId="7AF8CFB2" w14:textId="77777777" w:rsidR="0030249F" w:rsidRDefault="0030249F" w:rsidP="009C48BD">
            <w:pPr>
              <w:pStyle w:val="ListParagraph"/>
              <w:numPr>
                <w:ilvl w:val="0"/>
                <w:numId w:val="98"/>
              </w:numPr>
              <w:shd w:val="clear" w:color="auto" w:fill="FFFFFF"/>
              <w:rPr>
                <w:rFonts w:eastAsia="Times New Roman" w:cs="Arial"/>
                <w:color w:val="000000"/>
              </w:rPr>
            </w:pPr>
            <w:r w:rsidRPr="001E2C45">
              <w:rPr>
                <w:rFonts w:eastAsia="Times New Roman" w:cs="Arial"/>
                <w:color w:val="000000"/>
              </w:rPr>
              <w:t xml:space="preserve">The Dean may approve other teaching reassignments for activities that would exceed normal responsibilities or expectations (e.g., new program development). Recommendations for such teaching reassignments will be generated by the Chair of the budgetary unit, with input from the budgetary unit faculty, and approved by the Dean. </w:t>
            </w:r>
          </w:p>
          <w:p w14:paraId="3644E603" w14:textId="77777777" w:rsidR="0030249F" w:rsidRDefault="0030249F" w:rsidP="009C48BD">
            <w:pPr>
              <w:pStyle w:val="ListParagraph"/>
              <w:numPr>
                <w:ilvl w:val="0"/>
                <w:numId w:val="98"/>
              </w:numPr>
              <w:shd w:val="clear" w:color="auto" w:fill="FFFFFF"/>
              <w:rPr>
                <w:rFonts w:eastAsia="Times New Roman" w:cs="Arial"/>
                <w:color w:val="000000"/>
              </w:rPr>
            </w:pPr>
            <w:r w:rsidRPr="001E2C45">
              <w:rPr>
                <w:rFonts w:eastAsia="Times New Roman" w:cs="Arial"/>
                <w:color w:val="000000"/>
              </w:rPr>
              <w:t xml:space="preserve">Guidelines for the promotion to Associate Professor with tenure are provided by each budgetary unit and include requirements for "achievement of a record of high quality in each of the categories of Teaching, Scholarship, and University and Community Service." As per the post-tenure policy, tenured faculty must meet certain expectations in the areas of teaching, scholarship, and service. </w:t>
            </w:r>
          </w:p>
          <w:p w14:paraId="0C38CECB" w14:textId="77777777" w:rsidR="0030249F" w:rsidRPr="001E2C45" w:rsidRDefault="0030249F" w:rsidP="009C48BD">
            <w:pPr>
              <w:pStyle w:val="ListParagraph"/>
              <w:numPr>
                <w:ilvl w:val="0"/>
                <w:numId w:val="98"/>
              </w:numPr>
              <w:shd w:val="clear" w:color="auto" w:fill="FFFFFF"/>
              <w:rPr>
                <w:rFonts w:eastAsia="Times New Roman" w:cs="Arial"/>
                <w:color w:val="000000"/>
              </w:rPr>
            </w:pPr>
            <w:r w:rsidRPr="001E2C45">
              <w:rPr>
                <w:rFonts w:eastAsia="Times New Roman" w:cs="Arial"/>
                <w:color w:val="000000"/>
              </w:rPr>
              <w:t>Historically, the vast majority of UW-Green Bay faculty members have met expectations in the areas of scholarship and service. This document seeks to recognize this work in the context of the 24-credit workload policy. In those cases where faculty do not meet the expectations, the assignment of additional teaching responsibilities (typically the equivalent of one additional three credit course) will help address workload equity and fairness concerns. It should be noted that faculty assigned a 24-credit teaching load are not in jeopardy of</w:t>
            </w:r>
            <w:r>
              <w:rPr>
                <w:rFonts w:eastAsia="Times New Roman" w:cs="Arial"/>
                <w:color w:val="000000"/>
              </w:rPr>
              <w:t xml:space="preserve"> </w:t>
            </w:r>
            <w:r w:rsidRPr="001E2C45">
              <w:rPr>
                <w:rFonts w:eastAsia="Times New Roman" w:cs="Arial"/>
                <w:color w:val="000000"/>
              </w:rPr>
              <w:t>losing tenure, but they are having their workload adjusted to maintain equity in overall workload, while also noting that such faculty would still be subject to the post-tenure review process. This recommendation for a 24-credit teaching load would be generated by the budgetary Chair, with input from the Executive Committee, and be approved by the Dean</w:t>
            </w:r>
          </w:p>
          <w:p w14:paraId="7A620315" w14:textId="77777777" w:rsidR="0030249F" w:rsidRDefault="0030249F" w:rsidP="00DB5F6F">
            <w:pPr>
              <w:spacing w:line="20" w:lineRule="atLeast"/>
              <w:rPr>
                <w:rFonts w:cs="Arial"/>
                <w:bCs/>
              </w:rPr>
            </w:pPr>
          </w:p>
        </w:tc>
      </w:tr>
    </w:tbl>
    <w:p w14:paraId="0232B17B" w14:textId="77777777" w:rsidR="0030249F" w:rsidRPr="000D7DEA" w:rsidRDefault="0030249F" w:rsidP="0030249F">
      <w:pPr>
        <w:spacing w:line="20" w:lineRule="atLeast"/>
        <w:rPr>
          <w:rFonts w:cs="Arial"/>
          <w:bCs/>
        </w:rPr>
      </w:pPr>
    </w:p>
    <w:p w14:paraId="6DCF6318" w14:textId="77777777" w:rsidR="0030249F" w:rsidRDefault="0030249F" w:rsidP="0030249F">
      <w:pPr>
        <w:spacing w:line="20" w:lineRule="atLeast"/>
        <w:rPr>
          <w:rFonts w:cs="Arial"/>
        </w:rPr>
      </w:pPr>
      <w:r>
        <w:rPr>
          <w:rFonts w:cs="Arial"/>
        </w:rPr>
        <w:t xml:space="preserve">Workload for those in the lecturer position is a 27-credit workload without expectation of service or scholarship outside of the unit.  The workload policy is outlined in the </w:t>
      </w:r>
      <w:hyperlink r:id="rId172" w:history="1">
        <w:r w:rsidRPr="00D92158">
          <w:rPr>
            <w:rStyle w:val="Hyperlink"/>
            <w:rFonts w:cs="Arial"/>
          </w:rPr>
          <w:t>University and Academic Staff Handbook</w:t>
        </w:r>
      </w:hyperlink>
      <w:r>
        <w:rPr>
          <w:rFonts w:cs="Arial"/>
        </w:rPr>
        <w:t xml:space="preserve">, page 18.  </w:t>
      </w:r>
    </w:p>
    <w:p w14:paraId="48197E64" w14:textId="77777777" w:rsidR="0030249F" w:rsidRDefault="0030249F" w:rsidP="0030249F">
      <w:pPr>
        <w:spacing w:line="20" w:lineRule="atLeast"/>
        <w:rPr>
          <w:rFonts w:cs="Arial"/>
        </w:rPr>
      </w:pPr>
    </w:p>
    <w:tbl>
      <w:tblPr>
        <w:tblStyle w:val="TableGrid"/>
        <w:tblW w:w="0" w:type="auto"/>
        <w:tblLook w:val="04A0" w:firstRow="1" w:lastRow="0" w:firstColumn="1" w:lastColumn="0" w:noHBand="0" w:noVBand="1"/>
      </w:tblPr>
      <w:tblGrid>
        <w:gridCol w:w="9350"/>
      </w:tblGrid>
      <w:tr w:rsidR="0030249F" w14:paraId="337BBA8C" w14:textId="77777777" w:rsidTr="00DB5F6F">
        <w:tc>
          <w:tcPr>
            <w:tcW w:w="9350" w:type="dxa"/>
          </w:tcPr>
          <w:p w14:paraId="151297AD" w14:textId="77777777" w:rsidR="0030249F" w:rsidRDefault="0030249F" w:rsidP="00DB5F6F">
            <w:pPr>
              <w:spacing w:line="20" w:lineRule="atLeast"/>
              <w:rPr>
                <w:rFonts w:cs="Arial"/>
              </w:rPr>
            </w:pPr>
            <w:r w:rsidRPr="00D92158">
              <w:rPr>
                <w:rFonts w:cs="Arial"/>
              </w:rPr>
              <w:t>Lecturer (no-prefix):</w:t>
            </w:r>
          </w:p>
          <w:p w14:paraId="0551770E" w14:textId="77777777" w:rsidR="0030249F" w:rsidRDefault="0030249F" w:rsidP="00DB5F6F">
            <w:pPr>
              <w:spacing w:line="20" w:lineRule="atLeast"/>
              <w:rPr>
                <w:rFonts w:cs="Arial"/>
              </w:rPr>
            </w:pPr>
          </w:p>
          <w:p w14:paraId="21511833" w14:textId="77777777" w:rsidR="0030249F" w:rsidRDefault="0030249F" w:rsidP="00DB5F6F">
            <w:pPr>
              <w:spacing w:line="20" w:lineRule="atLeast"/>
              <w:rPr>
                <w:rFonts w:cs="Arial"/>
              </w:rPr>
            </w:pPr>
            <w:r w:rsidRPr="00D92158">
              <w:rPr>
                <w:rFonts w:cs="Arial"/>
              </w:rPr>
              <w:t xml:space="preserve">The no-prefix Lecturer title is used when individuals have a teaching appointment of at least one full academic year. These positions may be temporary, one-year appointments or fixed-term renewable appointments. The full credit load for lecturers is 27 credits per academic year. Any additional credits taught would need to be compensated through approved overload. Fixed-term renewable lecturers are eligible for career progression pursuant to the Title Review Policy. </w:t>
            </w:r>
          </w:p>
          <w:p w14:paraId="3F1A1446" w14:textId="77777777" w:rsidR="0030249F" w:rsidRDefault="0030249F" w:rsidP="00DB5F6F">
            <w:pPr>
              <w:spacing w:line="20" w:lineRule="atLeast"/>
              <w:rPr>
                <w:rFonts w:cs="Arial"/>
              </w:rPr>
            </w:pPr>
          </w:p>
          <w:p w14:paraId="6688A0A9" w14:textId="77777777" w:rsidR="0030249F" w:rsidRDefault="0030249F" w:rsidP="00DB5F6F">
            <w:pPr>
              <w:spacing w:line="20" w:lineRule="atLeast"/>
              <w:rPr>
                <w:rFonts w:cs="Arial"/>
              </w:rPr>
            </w:pPr>
            <w:r w:rsidRPr="00D92158">
              <w:rPr>
                <w:rFonts w:cs="Arial"/>
              </w:rPr>
              <w:t>Senior Lecturer:</w:t>
            </w:r>
          </w:p>
          <w:p w14:paraId="22886E6E" w14:textId="77777777" w:rsidR="0030249F" w:rsidRDefault="0030249F" w:rsidP="00DB5F6F">
            <w:pPr>
              <w:spacing w:line="20" w:lineRule="atLeast"/>
              <w:rPr>
                <w:rFonts w:cs="Arial"/>
              </w:rPr>
            </w:pPr>
          </w:p>
          <w:p w14:paraId="67012F2D" w14:textId="77777777" w:rsidR="0030249F" w:rsidRDefault="0030249F" w:rsidP="00DB5F6F">
            <w:pPr>
              <w:spacing w:line="20" w:lineRule="atLeast"/>
              <w:rPr>
                <w:rFonts w:cs="Arial"/>
              </w:rPr>
            </w:pPr>
            <w:r w:rsidRPr="00D92158">
              <w:rPr>
                <w:rFonts w:cs="Arial"/>
              </w:rPr>
              <w:t>The Senior Lecturer title may be used when individuals have a teaching appointment of at least one full academic year and have met the requirements for career progression</w:t>
            </w:r>
            <w:r>
              <w:rPr>
                <w:rFonts w:cs="Arial"/>
              </w:rPr>
              <w:t xml:space="preserve"> </w:t>
            </w:r>
            <w:r w:rsidRPr="00D92158">
              <w:rPr>
                <w:rFonts w:cs="Arial"/>
              </w:rPr>
              <w:t>to the senior level</w:t>
            </w:r>
            <w:r>
              <w:rPr>
                <w:rFonts w:cs="Arial"/>
              </w:rPr>
              <w:t xml:space="preserve"> </w:t>
            </w:r>
            <w:r w:rsidRPr="00D92158">
              <w:rPr>
                <w:rFonts w:cs="Arial"/>
              </w:rPr>
              <w:t>as identified in the Title Review Policy. This title is utilized only for fixed-term, renewable appointments. The full credit load for senior lecturers is 27 credits per academic year. Any additional credits taught would need to be compensated through approved overload.</w:t>
            </w:r>
          </w:p>
        </w:tc>
      </w:tr>
    </w:tbl>
    <w:p w14:paraId="2CB06799" w14:textId="77777777" w:rsidR="0030249F" w:rsidRDefault="0030249F" w:rsidP="0030249F">
      <w:pPr>
        <w:spacing w:line="20" w:lineRule="atLeast"/>
        <w:rPr>
          <w:rFonts w:cs="Arial"/>
        </w:rPr>
      </w:pPr>
    </w:p>
    <w:p w14:paraId="06833127" w14:textId="77777777" w:rsidR="0030249F" w:rsidRDefault="0030249F" w:rsidP="0030249F">
      <w:pPr>
        <w:spacing w:line="20" w:lineRule="atLeast"/>
        <w:rPr>
          <w:rFonts w:cs="Arial"/>
        </w:rPr>
      </w:pPr>
      <w:r>
        <w:rPr>
          <w:rFonts w:cs="Arial"/>
        </w:rPr>
        <w:lastRenderedPageBreak/>
        <w:t>The Executive Committee requests Faculty status for all permanent lecturers.  When granted faculty status, lecturers are able to participate in governance of the University. This allows participation in some university committees including Faculty Senate.</w:t>
      </w:r>
    </w:p>
    <w:p w14:paraId="72014D1A" w14:textId="77777777" w:rsidR="0030249F" w:rsidRDefault="0030249F" w:rsidP="0030249F">
      <w:pPr>
        <w:spacing w:line="20" w:lineRule="atLeast"/>
        <w:rPr>
          <w:rFonts w:cs="Arial"/>
        </w:rPr>
      </w:pPr>
    </w:p>
    <w:p w14:paraId="36F7D788" w14:textId="77777777" w:rsidR="0030249F" w:rsidRDefault="0030249F" w:rsidP="0030249F">
      <w:pPr>
        <w:spacing w:line="20" w:lineRule="atLeast"/>
        <w:rPr>
          <w:rFonts w:cs="Arial"/>
        </w:rPr>
      </w:pPr>
      <w:r>
        <w:rPr>
          <w:rFonts w:cs="Arial"/>
        </w:rPr>
        <w:t>The University policy for Associate Lecturers (or often referred to as Adjunct Instructors) is located in the same document as Lecturers, page 17-18.</w:t>
      </w:r>
    </w:p>
    <w:p w14:paraId="5D144443" w14:textId="77777777" w:rsidR="0030249F" w:rsidRDefault="0030249F" w:rsidP="0030249F">
      <w:pPr>
        <w:spacing w:line="20" w:lineRule="atLeast"/>
        <w:rPr>
          <w:rFonts w:cs="Arial"/>
        </w:rPr>
      </w:pPr>
    </w:p>
    <w:tbl>
      <w:tblPr>
        <w:tblStyle w:val="TableGrid"/>
        <w:tblW w:w="0" w:type="auto"/>
        <w:tblLook w:val="04A0" w:firstRow="1" w:lastRow="0" w:firstColumn="1" w:lastColumn="0" w:noHBand="0" w:noVBand="1"/>
      </w:tblPr>
      <w:tblGrid>
        <w:gridCol w:w="9350"/>
      </w:tblGrid>
      <w:tr w:rsidR="0030249F" w14:paraId="24BFC1AD" w14:textId="77777777" w:rsidTr="00DB5F6F">
        <w:tc>
          <w:tcPr>
            <w:tcW w:w="9350" w:type="dxa"/>
          </w:tcPr>
          <w:p w14:paraId="6D8B9F98" w14:textId="77777777" w:rsidR="0030249F" w:rsidRDefault="0030249F" w:rsidP="00DB5F6F">
            <w:pPr>
              <w:spacing w:line="20" w:lineRule="atLeast"/>
              <w:rPr>
                <w:rFonts w:cs="Arial"/>
              </w:rPr>
            </w:pPr>
            <w:r w:rsidRPr="00D92158">
              <w:rPr>
                <w:rFonts w:cs="Arial"/>
              </w:rPr>
              <w:t>Associate Lecturer:</w:t>
            </w:r>
          </w:p>
          <w:p w14:paraId="20768195" w14:textId="77777777" w:rsidR="0030249F" w:rsidRDefault="0030249F" w:rsidP="00DB5F6F">
            <w:pPr>
              <w:spacing w:line="20" w:lineRule="atLeast"/>
              <w:rPr>
                <w:rFonts w:cs="Arial"/>
              </w:rPr>
            </w:pPr>
            <w:r w:rsidRPr="00D92158">
              <w:rPr>
                <w:rFonts w:cs="Arial"/>
              </w:rPr>
              <w:t>The Associate Lecturer title is used when individuals have a one-semester teaching appointment that consists entirely of semester-long credit courses. The full credit load for associate lecturers is 13.5 credits per semester. Any additional credits taught would need to be compensated through approved overload.</w:t>
            </w:r>
          </w:p>
          <w:p w14:paraId="7D55F23D" w14:textId="77777777" w:rsidR="0030249F" w:rsidRPr="00D92158" w:rsidRDefault="0030249F" w:rsidP="00DB5F6F">
            <w:pPr>
              <w:spacing w:line="20" w:lineRule="atLeast"/>
              <w:rPr>
                <w:rFonts w:cs="Arial"/>
              </w:rPr>
            </w:pPr>
            <w:r w:rsidRPr="00D92158">
              <w:rPr>
                <w:rFonts w:cs="Arial"/>
              </w:rPr>
              <w:t xml:space="preserve"> </w:t>
            </w:r>
          </w:p>
          <w:p w14:paraId="653B0871" w14:textId="77777777" w:rsidR="0030249F" w:rsidRDefault="0030249F" w:rsidP="00DB5F6F">
            <w:pPr>
              <w:spacing w:line="20" w:lineRule="atLeast"/>
              <w:rPr>
                <w:rFonts w:cs="Arial"/>
              </w:rPr>
            </w:pPr>
            <w:r w:rsidRPr="00D92158">
              <w:rPr>
                <w:rFonts w:cs="Arial"/>
              </w:rPr>
              <w:t>All Associate Lecturers will be paid on a C-basis. Associate Lecturers may or may not be eligible for fringe benefits depending upon their particular situation.</w:t>
            </w:r>
          </w:p>
        </w:tc>
      </w:tr>
    </w:tbl>
    <w:p w14:paraId="6B75CF87" w14:textId="77777777" w:rsidR="0030249F" w:rsidRDefault="0030249F" w:rsidP="0030249F">
      <w:pPr>
        <w:spacing w:line="20" w:lineRule="atLeast"/>
        <w:rPr>
          <w:rFonts w:cs="Arial"/>
        </w:rPr>
      </w:pPr>
    </w:p>
    <w:p w14:paraId="21A76B66" w14:textId="77777777" w:rsidR="0030249F" w:rsidRPr="00DC7756" w:rsidRDefault="0030249F" w:rsidP="0030249F">
      <w:pPr>
        <w:spacing w:line="20" w:lineRule="atLeast"/>
        <w:rPr>
          <w:rFonts w:cs="Arial"/>
        </w:rPr>
      </w:pPr>
      <w:r>
        <w:rPr>
          <w:rFonts w:cs="Arial"/>
        </w:rPr>
        <w:t>In the Social Work Program, Associate Lecturers are contracted for only one or two courses per semester but also consist of a minority of appointments.  Associate Lecturers are considered with faculty expertise and availability is absent for a particular course, such as the school social work electives.  Rarely is an Associate Lecturer contracted for a core social work course in either BSW or MSW Program.</w:t>
      </w:r>
    </w:p>
    <w:p w14:paraId="191852F8" w14:textId="77777777" w:rsidR="00CD5EC7" w:rsidRPr="0030249F" w:rsidRDefault="00CD5EC7" w:rsidP="00CD5EC7">
      <w:pPr>
        <w:spacing w:line="20" w:lineRule="atLeast"/>
        <w:rPr>
          <w:rFonts w:cs="Arial"/>
          <w:iCs/>
        </w:rPr>
      </w:pPr>
    </w:p>
    <w:p w14:paraId="13D271C3" w14:textId="77777777" w:rsidR="009F1640" w:rsidRPr="00E15D17"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E15D17" w14:paraId="4FF84103" w14:textId="77777777" w:rsidTr="002003FF">
        <w:trPr>
          <w:trHeight w:val="476"/>
        </w:trPr>
        <w:tc>
          <w:tcPr>
            <w:tcW w:w="9350" w:type="dxa"/>
            <w:shd w:val="clear" w:color="auto" w:fill="EDEDED" w:themeFill="accent3" w:themeFillTint="33"/>
          </w:tcPr>
          <w:p w14:paraId="7D8661B2" w14:textId="77777777" w:rsidR="009F1640" w:rsidRPr="00E15D17" w:rsidRDefault="009F1640" w:rsidP="009C48BD">
            <w:pPr>
              <w:pStyle w:val="ListParagraph"/>
              <w:numPr>
                <w:ilvl w:val="0"/>
                <w:numId w:val="31"/>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AB2181" w:rsidRPr="00AB2181">
              <w:rPr>
                <w:rStyle w:val="Emphasis"/>
                <w:rFonts w:cs="Arial"/>
                <w:i w:val="0"/>
                <w:u w:val="none"/>
              </w:rPr>
              <w:t>Narrative discusses how the policy supports the achievement of institutional priorities and the program's mission and goals across all program options.</w:t>
            </w:r>
          </w:p>
        </w:tc>
      </w:tr>
    </w:tbl>
    <w:p w14:paraId="3FAA0C1E" w14:textId="77777777" w:rsidR="00B1064A" w:rsidRPr="00E15D17" w:rsidRDefault="009F1640" w:rsidP="00B1064A">
      <w:pPr>
        <w:spacing w:line="20" w:lineRule="atLeast"/>
        <w:rPr>
          <w:rFonts w:cs="Arial"/>
          <w:i/>
          <w:u w:val="single"/>
        </w:rPr>
      </w:pPr>
      <w:r w:rsidRPr="00E15D17">
        <w:rPr>
          <w:rFonts w:cs="Arial"/>
          <w:i/>
          <w:u w:val="single"/>
        </w:rPr>
        <w:t xml:space="preserve">   </w:t>
      </w:r>
    </w:p>
    <w:p w14:paraId="62829990" w14:textId="77777777" w:rsidR="007F50EC" w:rsidRDefault="007F50EC" w:rsidP="007F50EC">
      <w:pPr>
        <w:spacing w:line="20" w:lineRule="atLeast"/>
        <w:rPr>
          <w:rFonts w:cs="Arial"/>
          <w:b/>
        </w:rPr>
      </w:pPr>
      <w:r w:rsidRPr="00E15D17">
        <w:rPr>
          <w:rFonts w:cs="Arial"/>
          <w:b/>
        </w:rPr>
        <w:t xml:space="preserve">Sufficiency </w:t>
      </w:r>
      <w:r w:rsidR="00E67DE3" w:rsidRPr="00E15D17">
        <w:rPr>
          <w:rFonts w:cs="Arial"/>
          <w:b/>
        </w:rPr>
        <w:t>of Workload Policy to Support the Achievement of Institutional Priorities:</w:t>
      </w:r>
    </w:p>
    <w:p w14:paraId="371D3B73" w14:textId="77777777" w:rsidR="0030249F" w:rsidRDefault="0030249F" w:rsidP="007F50EC">
      <w:pPr>
        <w:spacing w:line="20" w:lineRule="atLeast"/>
        <w:rPr>
          <w:rFonts w:cs="Arial"/>
          <w:bCs/>
        </w:rPr>
      </w:pPr>
    </w:p>
    <w:p w14:paraId="32F786CE" w14:textId="77777777" w:rsidR="009F5884" w:rsidRDefault="009F5884" w:rsidP="009F5884">
      <w:pPr>
        <w:spacing w:line="20" w:lineRule="atLeast"/>
        <w:rPr>
          <w:rFonts w:cs="Arial"/>
          <w:bCs/>
        </w:rPr>
      </w:pPr>
      <w:r w:rsidRPr="00512375">
        <w:rPr>
          <w:rFonts w:cs="Arial"/>
          <w:bCs/>
        </w:rPr>
        <w:t>Workload policy noted in 3.2.5(1) is determined by the UW-System Board of Regents.</w:t>
      </w:r>
      <w:r>
        <w:rPr>
          <w:rFonts w:cs="Arial"/>
          <w:bCs/>
        </w:rPr>
        <w:t xml:space="preserve"> An evaluation of workload requirements was conducted and approved by the Faculty Senate on April 8, 2020.</w:t>
      </w:r>
    </w:p>
    <w:p w14:paraId="5CFB621A" w14:textId="77777777" w:rsidR="009F5884" w:rsidRDefault="009F5884" w:rsidP="009F5884">
      <w:pPr>
        <w:spacing w:line="20" w:lineRule="atLeast"/>
        <w:rPr>
          <w:rFonts w:cs="Arial"/>
          <w:bCs/>
        </w:rPr>
      </w:pPr>
    </w:p>
    <w:p w14:paraId="32EF7469" w14:textId="77777777" w:rsidR="009F5884" w:rsidRDefault="009F5884" w:rsidP="009F5884">
      <w:pPr>
        <w:spacing w:line="20" w:lineRule="atLeast"/>
        <w:rPr>
          <w:rFonts w:cs="Arial"/>
          <w:bCs/>
        </w:rPr>
      </w:pPr>
      <w:r>
        <w:rPr>
          <w:rFonts w:cs="Arial"/>
          <w:bCs/>
        </w:rPr>
        <w:t>Strategic priorities for the university include increasing student success and retention, updating technology, forging community connections, among others. These priorities were developed as part of a strategic planning process with plans to develop more fully over the next 18 months.</w:t>
      </w:r>
    </w:p>
    <w:p w14:paraId="2751A861" w14:textId="77777777" w:rsidR="009F5884" w:rsidRDefault="009F5884" w:rsidP="009F5884">
      <w:pPr>
        <w:spacing w:line="20" w:lineRule="atLeast"/>
        <w:rPr>
          <w:rFonts w:cs="Arial"/>
          <w:bCs/>
        </w:rPr>
      </w:pPr>
    </w:p>
    <w:p w14:paraId="02B5489D" w14:textId="77777777" w:rsidR="009F5884" w:rsidRDefault="009F5884" w:rsidP="009F5884">
      <w:pPr>
        <w:spacing w:line="20" w:lineRule="atLeast"/>
        <w:rPr>
          <w:rFonts w:cs="Arial"/>
          <w:bCs/>
        </w:rPr>
      </w:pPr>
      <w:r>
        <w:rPr>
          <w:rFonts w:cs="Arial"/>
          <w:bCs/>
        </w:rPr>
        <w:t>Provision of additional resources as the program has grown, ensuring fidelity to the CSWE faculty to student ratios, additional resources for professional development, and enhanced technological resources are ways the University assists the Social Work Programs to support the achievement of the university priorities. For example, the Social Work Department was awarded a Distance Education grant with funding awarded to faculty as they re-evaluated courses for the appropriate modality. Included within that grant was training for online and backward design course development.</w:t>
      </w:r>
    </w:p>
    <w:p w14:paraId="7FAF6B6C" w14:textId="77777777" w:rsidR="009F5884" w:rsidRDefault="009F5884" w:rsidP="009F5884">
      <w:pPr>
        <w:spacing w:line="20" w:lineRule="atLeast"/>
        <w:rPr>
          <w:rFonts w:cs="Arial"/>
          <w:bCs/>
        </w:rPr>
      </w:pPr>
    </w:p>
    <w:p w14:paraId="07B91DE1" w14:textId="77777777" w:rsidR="009F5884" w:rsidRDefault="009F5884" w:rsidP="009F5884">
      <w:pPr>
        <w:spacing w:line="20" w:lineRule="atLeast"/>
        <w:rPr>
          <w:rFonts w:cs="Arial"/>
          <w:bCs/>
        </w:rPr>
      </w:pPr>
      <w:r>
        <w:rPr>
          <w:rFonts w:cs="Arial"/>
          <w:bCs/>
        </w:rPr>
        <w:lastRenderedPageBreak/>
        <w:t>The revision of the advising model to include faculty mentoring is one way the strategic priorities have been implemented. Per the University Administration, this model “</w:t>
      </w:r>
      <w:r w:rsidRPr="00041D37">
        <w:rPr>
          <w:rFonts w:cs="Arial"/>
          <w:bCs/>
        </w:rPr>
        <w:t>honor</w:t>
      </w:r>
      <w:r>
        <w:rPr>
          <w:rFonts w:cs="Arial"/>
          <w:bCs/>
        </w:rPr>
        <w:t>s</w:t>
      </w:r>
      <w:r w:rsidRPr="00041D37">
        <w:rPr>
          <w:rFonts w:cs="Arial"/>
          <w:bCs/>
        </w:rPr>
        <w:t xml:space="preserve"> faculty workload and still ensures guidance to students from faculty. The new system must wrap career guidance and academic advising from a professional advisor into a cohesive experience that is given to all students and not just those who seek it out on their own.</w:t>
      </w:r>
      <w:r>
        <w:rPr>
          <w:rFonts w:cs="Arial"/>
          <w:bCs/>
        </w:rPr>
        <w:t>”</w:t>
      </w:r>
    </w:p>
    <w:p w14:paraId="63BBECB8" w14:textId="77777777" w:rsidR="009F5884" w:rsidRDefault="009F5884" w:rsidP="009F5884">
      <w:pPr>
        <w:spacing w:line="20" w:lineRule="atLeast"/>
        <w:rPr>
          <w:rFonts w:cs="Arial"/>
          <w:bCs/>
        </w:rPr>
      </w:pPr>
    </w:p>
    <w:p w14:paraId="3B754096" w14:textId="77777777" w:rsidR="009F5884" w:rsidRPr="00512375" w:rsidRDefault="009F5884" w:rsidP="009F5884">
      <w:pPr>
        <w:spacing w:line="20" w:lineRule="atLeast"/>
        <w:rPr>
          <w:rFonts w:cs="Arial"/>
          <w:bCs/>
        </w:rPr>
      </w:pPr>
      <w:r>
        <w:rPr>
          <w:rFonts w:cs="Arial"/>
          <w:bCs/>
        </w:rPr>
        <w:t xml:space="preserve">The Chancellor and Provost work closely with the University Committee and other shared governance committees to reinforce strategic priorities while also considering program demands. Workload policy is sufficient to achieve institutional priorities. </w:t>
      </w:r>
    </w:p>
    <w:p w14:paraId="1C3B89FE" w14:textId="77777777" w:rsidR="009F5884" w:rsidRPr="00DC7756" w:rsidRDefault="009F5884" w:rsidP="009F5884">
      <w:pPr>
        <w:spacing w:line="20" w:lineRule="atLeast"/>
        <w:rPr>
          <w:rFonts w:cs="Arial"/>
          <w:b/>
        </w:rPr>
      </w:pPr>
    </w:p>
    <w:p w14:paraId="2E038B41" w14:textId="77777777" w:rsidR="00B1064A" w:rsidRPr="00E15D17" w:rsidRDefault="00B1064A" w:rsidP="007F50EC">
      <w:pPr>
        <w:spacing w:line="20" w:lineRule="atLeast"/>
        <w:rPr>
          <w:rFonts w:cs="Arial"/>
          <w:b/>
        </w:rPr>
      </w:pPr>
      <w:r w:rsidRPr="00E15D17">
        <w:rPr>
          <w:rFonts w:cs="Arial"/>
          <w:b/>
        </w:rPr>
        <w:t xml:space="preserve">Sufficiency </w:t>
      </w:r>
      <w:r w:rsidR="00E67DE3" w:rsidRPr="00E15D17">
        <w:rPr>
          <w:rFonts w:cs="Arial"/>
          <w:b/>
        </w:rPr>
        <w:t>of Workload Policy to Support the Achievement of The Program's Mission:</w:t>
      </w:r>
    </w:p>
    <w:p w14:paraId="4F287B89" w14:textId="77777777" w:rsidR="00CD5EC7" w:rsidRDefault="00CD5EC7" w:rsidP="00B24A5C">
      <w:pPr>
        <w:spacing w:line="20" w:lineRule="atLeast"/>
        <w:rPr>
          <w:rFonts w:cs="Arial"/>
          <w:i/>
        </w:rPr>
      </w:pPr>
    </w:p>
    <w:p w14:paraId="4B4335D9" w14:textId="77777777" w:rsidR="004E085F" w:rsidRPr="005E2A0D" w:rsidRDefault="004E085F" w:rsidP="004E085F">
      <w:pPr>
        <w:spacing w:line="20" w:lineRule="atLeast"/>
        <w:rPr>
          <w:rFonts w:cs="Arial"/>
          <w:bCs/>
        </w:rPr>
      </w:pPr>
      <w:r w:rsidRPr="005E2A0D">
        <w:rPr>
          <w:rFonts w:cs="Arial"/>
          <w:bCs/>
        </w:rPr>
        <w:t xml:space="preserve">The mission </w:t>
      </w:r>
      <w:r>
        <w:rPr>
          <w:rFonts w:cs="Arial"/>
          <w:bCs/>
        </w:rPr>
        <w:t xml:space="preserve">articulates that the </w:t>
      </w:r>
      <w:r w:rsidRPr="00D3486C">
        <w:rPr>
          <w:rFonts w:cs="Arial"/>
          <w:bCs/>
        </w:rPr>
        <w:t xml:space="preserve">Social Work Professional </w:t>
      </w:r>
      <w:r>
        <w:rPr>
          <w:rFonts w:cs="Arial"/>
          <w:bCs/>
        </w:rPr>
        <w:t>p</w:t>
      </w:r>
      <w:r w:rsidRPr="00D3486C">
        <w:rPr>
          <w:rFonts w:cs="Arial"/>
          <w:bCs/>
        </w:rPr>
        <w:t>rograms</w:t>
      </w:r>
      <w:r w:rsidRPr="005E2A0D">
        <w:rPr>
          <w:rFonts w:cs="Arial"/>
          <w:bCs/>
        </w:rPr>
        <w:t xml:space="preserve"> </w:t>
      </w:r>
      <w:r>
        <w:rPr>
          <w:rFonts w:cs="Arial"/>
          <w:bCs/>
        </w:rPr>
        <w:t>“</w:t>
      </w:r>
      <w:r w:rsidRPr="00303085">
        <w:rPr>
          <w:rFonts w:cs="Arial"/>
          <w:bCs/>
        </w:rPr>
        <w:t>provide regionally responsive, competency-based, interdisciplinary programs that</w:t>
      </w:r>
      <w:r>
        <w:rPr>
          <w:rFonts w:cs="Arial"/>
          <w:bCs/>
        </w:rPr>
        <w:t xml:space="preserve"> </w:t>
      </w:r>
      <w:r w:rsidRPr="00303085">
        <w:rPr>
          <w:rFonts w:cs="Arial"/>
          <w:bCs/>
        </w:rPr>
        <w:t>promote social justice in a diverse and evolving world by engaging in strengths-based generalist practice that elevates human and community well-being</w:t>
      </w:r>
      <w:r>
        <w:rPr>
          <w:rFonts w:cs="Arial"/>
          <w:bCs/>
        </w:rPr>
        <w:t>”.</w:t>
      </w:r>
    </w:p>
    <w:p w14:paraId="6C75A4D7" w14:textId="77777777" w:rsidR="004E085F" w:rsidRDefault="004E085F" w:rsidP="004E085F">
      <w:pPr>
        <w:spacing w:line="20" w:lineRule="atLeast"/>
        <w:rPr>
          <w:rFonts w:cs="Arial"/>
          <w:b/>
        </w:rPr>
      </w:pPr>
    </w:p>
    <w:p w14:paraId="7841B23B" w14:textId="77777777" w:rsidR="004E085F" w:rsidRDefault="004E085F" w:rsidP="004E085F">
      <w:pPr>
        <w:spacing w:line="20" w:lineRule="atLeast"/>
        <w:rPr>
          <w:rFonts w:cs="Arial"/>
          <w:bCs/>
        </w:rPr>
      </w:pPr>
      <w:r>
        <w:rPr>
          <w:rFonts w:cs="Arial"/>
          <w:bCs/>
        </w:rPr>
        <w:t xml:space="preserve">University support through administrative releases promotes collaboration with external partners, such as our Program Advisory Committee, keeping faculty in tune with trends and needs of the region to address within the curriculum. Ability of faculty to autonomously outline program needs through the administrative support of shared governance strategies allows the program sufficient resources to support achievement of the Programs’ mission. </w:t>
      </w:r>
    </w:p>
    <w:p w14:paraId="0B5F7174" w14:textId="77777777" w:rsidR="004E085F" w:rsidRDefault="004E085F" w:rsidP="004E085F">
      <w:pPr>
        <w:spacing w:line="20" w:lineRule="atLeast"/>
        <w:rPr>
          <w:rFonts w:cs="Arial"/>
          <w:bCs/>
        </w:rPr>
      </w:pPr>
    </w:p>
    <w:p w14:paraId="679037E5" w14:textId="77777777" w:rsidR="004E085F" w:rsidRPr="00ED0FA5" w:rsidRDefault="004E085F" w:rsidP="004E085F">
      <w:pPr>
        <w:spacing w:line="20" w:lineRule="atLeast"/>
        <w:rPr>
          <w:rFonts w:cs="Arial"/>
          <w:bCs/>
        </w:rPr>
      </w:pPr>
      <w:r>
        <w:rPr>
          <w:rFonts w:cs="Arial"/>
          <w:bCs/>
        </w:rPr>
        <w:t>Funding for professional development toward developing anti-racist pedagogy, including the Speak Out conference in spring 2021 and support for the Social Justice summit planned for summer 2022 are ways the Program mission is supported. While no additional release time was granted for these activities, faculty receptive to involvement were encouraged to participate. Students were also given the opportunity to participate at no cost, too, which is also supportive of the Program’s mission and goals.</w:t>
      </w:r>
    </w:p>
    <w:p w14:paraId="5C359399" w14:textId="77777777" w:rsidR="009F5884" w:rsidRPr="009F5884" w:rsidRDefault="009F5884" w:rsidP="00B24A5C">
      <w:pPr>
        <w:spacing w:line="20" w:lineRule="atLeast"/>
        <w:rPr>
          <w:rFonts w:cs="Arial"/>
          <w:iCs/>
        </w:rPr>
      </w:pPr>
    </w:p>
    <w:p w14:paraId="24781E08" w14:textId="77777777" w:rsidR="009F3D5C" w:rsidRPr="00E15D17" w:rsidRDefault="009F3D5C" w:rsidP="009F3D5C">
      <w:pPr>
        <w:spacing w:line="20" w:lineRule="atLeast"/>
        <w:rPr>
          <w:rFonts w:cs="Arial"/>
          <w:b/>
        </w:rPr>
      </w:pPr>
      <w:r w:rsidRPr="00E15D17">
        <w:rPr>
          <w:rFonts w:cs="Arial"/>
          <w:b/>
        </w:rPr>
        <w:t xml:space="preserve">Sufficiency </w:t>
      </w:r>
      <w:r w:rsidR="00E67DE3" w:rsidRPr="00E15D17">
        <w:rPr>
          <w:rFonts w:cs="Arial"/>
          <w:b/>
        </w:rPr>
        <w:t>of Workload Policy to Support the Achievement of The Program's Goals:</w:t>
      </w:r>
    </w:p>
    <w:p w14:paraId="6E1C584A" w14:textId="77777777" w:rsidR="009F3D5C" w:rsidRDefault="009F3D5C" w:rsidP="00B24A5C">
      <w:pPr>
        <w:spacing w:line="20" w:lineRule="atLeast"/>
        <w:rPr>
          <w:rFonts w:cs="Arial"/>
          <w:i/>
        </w:rPr>
      </w:pPr>
    </w:p>
    <w:p w14:paraId="240870BD" w14:textId="77777777" w:rsidR="00345993" w:rsidRPr="00A62112" w:rsidRDefault="00345993" w:rsidP="00345993">
      <w:pPr>
        <w:spacing w:line="20" w:lineRule="atLeast"/>
        <w:rPr>
          <w:rFonts w:cs="Arial"/>
          <w:bCs/>
        </w:rPr>
      </w:pPr>
      <w:r w:rsidRPr="00A62112">
        <w:rPr>
          <w:rFonts w:cs="Arial"/>
          <w:bCs/>
        </w:rPr>
        <w:t>Key goals of the Social Work Professional Programs that</w:t>
      </w:r>
      <w:r>
        <w:rPr>
          <w:rFonts w:cs="Arial"/>
          <w:bCs/>
        </w:rPr>
        <w:t xml:space="preserve"> can be considered when determining sufficiency of workload policy to support them include (1) engaging in continual improvement of the curriculum, (2) community partnerships, (3) interdisciplinarity, (4) professional development, and (5) recruitment efforts.</w:t>
      </w:r>
    </w:p>
    <w:p w14:paraId="72D9B6CF" w14:textId="77777777" w:rsidR="00345993" w:rsidRDefault="00345993" w:rsidP="00345993">
      <w:pPr>
        <w:spacing w:line="20" w:lineRule="atLeast"/>
        <w:rPr>
          <w:rFonts w:cs="Arial"/>
          <w:i/>
        </w:rPr>
      </w:pPr>
    </w:p>
    <w:p w14:paraId="25470D3A" w14:textId="77777777" w:rsidR="00345993" w:rsidRPr="00CE2557" w:rsidRDefault="00345993" w:rsidP="00345993">
      <w:pPr>
        <w:spacing w:line="20" w:lineRule="atLeast"/>
        <w:rPr>
          <w:rFonts w:cs="Arial"/>
          <w:iCs/>
        </w:rPr>
      </w:pPr>
      <w:r w:rsidRPr="00A62112">
        <w:rPr>
          <w:rFonts w:cs="Arial"/>
          <w:iCs/>
        </w:rPr>
        <w:t xml:space="preserve">Release time to complete administrative and additional tasks, such as </w:t>
      </w:r>
      <w:r>
        <w:rPr>
          <w:rFonts w:cs="Arial"/>
          <w:iCs/>
        </w:rPr>
        <w:t xml:space="preserve">regular program evaluation and </w:t>
      </w:r>
      <w:r w:rsidRPr="00A62112">
        <w:rPr>
          <w:rFonts w:cs="Arial"/>
          <w:iCs/>
        </w:rPr>
        <w:t xml:space="preserve">this self-study document, reflect the integration of workload policy to support program </w:t>
      </w:r>
      <w:r>
        <w:rPr>
          <w:rFonts w:cs="Arial"/>
          <w:iCs/>
        </w:rPr>
        <w:t>goals. Ongoing accreditation release time is utilized to support continual improvement of the curriculum and program offerings. Additional release time for primary investigators in grants and other programs supports social work collaboration with interdisciplinary networks and additional opportunities and funding for students in the program</w:t>
      </w:r>
    </w:p>
    <w:p w14:paraId="31D31E72" w14:textId="77777777" w:rsidR="00345993" w:rsidRDefault="00345993" w:rsidP="00345993">
      <w:pPr>
        <w:spacing w:line="20" w:lineRule="atLeast"/>
        <w:rPr>
          <w:rFonts w:cs="Arial"/>
          <w:iCs/>
        </w:rPr>
      </w:pPr>
    </w:p>
    <w:p w14:paraId="0B43D3FC" w14:textId="77777777" w:rsidR="00345993" w:rsidRDefault="00345993" w:rsidP="00345993">
      <w:pPr>
        <w:spacing w:line="20" w:lineRule="atLeast"/>
        <w:rPr>
          <w:rFonts w:cs="Arial"/>
          <w:iCs/>
        </w:rPr>
      </w:pPr>
      <w:r>
        <w:rPr>
          <w:rFonts w:cs="Arial"/>
          <w:iCs/>
        </w:rPr>
        <w:lastRenderedPageBreak/>
        <w:t>Workload policy allows and encourages community partnerships, through adequate time as field instructors and through field coordination, support for annual continuing education for agency field instructors. Opportunities for professional development to improve teaching are available both externally as well as through the University’s Center for the Advancement of Teaching and Learning, and funding to support research activities and teaching enhancement opportunities. While not specific to the workload policy, sabbaticals (funded through the Provost’s Office) allow additional release when faculty have an area for more intensive research or collaboration.</w:t>
      </w:r>
    </w:p>
    <w:p w14:paraId="4428127C" w14:textId="77777777" w:rsidR="00345993" w:rsidRDefault="00345993" w:rsidP="00345993">
      <w:pPr>
        <w:spacing w:line="20" w:lineRule="atLeast"/>
        <w:rPr>
          <w:rFonts w:cs="Arial"/>
          <w:iCs/>
        </w:rPr>
      </w:pPr>
    </w:p>
    <w:p w14:paraId="5059F1C4" w14:textId="77777777" w:rsidR="00345993" w:rsidRDefault="00345993" w:rsidP="00345993">
      <w:pPr>
        <w:spacing w:line="20" w:lineRule="atLeast"/>
        <w:rPr>
          <w:rFonts w:cs="Arial"/>
          <w:iCs/>
        </w:rPr>
      </w:pPr>
      <w:r>
        <w:rPr>
          <w:rFonts w:cs="Arial"/>
          <w:iCs/>
        </w:rPr>
        <w:t>Finally, promoting inclusivity within student body and faculty are encouraged through Policy’s allowance for shared governance including autonomy in the student admissions processes and leadership in faculty recruitments. The Graduate Studies Office supplements time demands assisting with processing of MSW applications. Guidance through Human Resources and policies allowing faculty leadership in hiring and recruitment efforts encourage selection of candidates whose values and professional goals align well with the Program’s mission and goals.</w:t>
      </w:r>
    </w:p>
    <w:p w14:paraId="259CDA6D" w14:textId="77777777" w:rsidR="00345993" w:rsidRDefault="00345993" w:rsidP="00345993">
      <w:pPr>
        <w:spacing w:line="20" w:lineRule="atLeast"/>
        <w:rPr>
          <w:rFonts w:cs="Arial"/>
          <w:iCs/>
        </w:rPr>
      </w:pPr>
    </w:p>
    <w:p w14:paraId="0D74427F" w14:textId="132072F9" w:rsidR="00345993" w:rsidRPr="00A62112" w:rsidRDefault="00345993" w:rsidP="00345993">
      <w:pPr>
        <w:spacing w:line="20" w:lineRule="atLeast"/>
        <w:rPr>
          <w:rFonts w:cs="Arial"/>
          <w:iCs/>
        </w:rPr>
      </w:pPr>
      <w:r>
        <w:rPr>
          <w:rFonts w:cs="Arial"/>
          <w:iCs/>
        </w:rPr>
        <w:t>While additional time is not authorized for some of the activities noted within this section, p</w:t>
      </w:r>
      <w:r w:rsidRPr="00A62112">
        <w:rPr>
          <w:rFonts w:cs="Arial"/>
          <w:iCs/>
        </w:rPr>
        <w:t xml:space="preserve">olicy is sufficient to support achievement of the Program’s </w:t>
      </w:r>
      <w:r>
        <w:rPr>
          <w:rFonts w:cs="Arial"/>
          <w:iCs/>
        </w:rPr>
        <w:t>goals</w:t>
      </w:r>
      <w:r w:rsidRPr="00A62112">
        <w:rPr>
          <w:rFonts w:cs="Arial"/>
          <w:iCs/>
        </w:rPr>
        <w:t>.</w:t>
      </w:r>
    </w:p>
    <w:p w14:paraId="149BFAB9" w14:textId="77777777" w:rsidR="004E085F" w:rsidRPr="004E085F" w:rsidRDefault="004E085F" w:rsidP="00B24A5C">
      <w:pPr>
        <w:spacing w:line="20" w:lineRule="atLeast"/>
        <w:rPr>
          <w:rFonts w:cs="Arial"/>
          <w:iCs/>
        </w:rPr>
      </w:pPr>
    </w:p>
    <w:p w14:paraId="06AF4992" w14:textId="77777777" w:rsidR="007C3592" w:rsidRPr="00E15D17" w:rsidRDefault="007C3592" w:rsidP="007C3592">
      <w:pPr>
        <w:spacing w:line="20" w:lineRule="atLeast"/>
        <w:rPr>
          <w:rFonts w:cs="Arial"/>
          <w:b/>
          <w:u w:val="single"/>
        </w:rPr>
      </w:pPr>
      <w:r w:rsidRPr="00E15D17">
        <w:rPr>
          <w:rFonts w:cs="Arial"/>
          <w:b/>
          <w:u w:val="single"/>
        </w:rPr>
        <w:t>Program Options:</w:t>
      </w:r>
    </w:p>
    <w:p w14:paraId="1FBE5177" w14:textId="77777777" w:rsidR="006263D7" w:rsidRPr="00E15D17" w:rsidRDefault="007C3592" w:rsidP="006263D7">
      <w:pPr>
        <w:spacing w:line="20" w:lineRule="atLeast"/>
        <w:rPr>
          <w:rFonts w:cs="Arial"/>
          <w:i/>
        </w:rPr>
      </w:pPr>
      <w:r w:rsidRPr="00E15D17">
        <w:rPr>
          <w:rFonts w:cs="Arial"/>
          <w:i/>
        </w:rPr>
        <w:t>Select One:</w:t>
      </w:r>
      <w:r w:rsidR="006263D7" w:rsidRPr="00E15D17">
        <w:rPr>
          <w:rFonts w:cs="Arial"/>
          <w:i/>
        </w:rPr>
        <w:t xml:space="preserve"> </w:t>
      </w:r>
    </w:p>
    <w:p w14:paraId="1305DB85" w14:textId="4E170896" w:rsidR="007C3592" w:rsidRPr="00E15D17" w:rsidRDefault="00345993" w:rsidP="006263D7">
      <w:pPr>
        <w:spacing w:line="20" w:lineRule="atLeast"/>
        <w:ind w:firstLine="360"/>
        <w:rPr>
          <w:rFonts w:cs="Arial"/>
          <w:i/>
        </w:rPr>
      </w:pPr>
      <w:r>
        <w:rPr>
          <w:rFonts w:ascii="MS Gothic" w:eastAsia="MS Gothic" w:hAnsi="MS Gothic" w:cs="Arial" w:hint="eastAsia"/>
        </w:rPr>
        <w:t>☒</w:t>
      </w:r>
      <w:r w:rsidR="006263D7" w:rsidRPr="00E15D17">
        <w:rPr>
          <w:rFonts w:cs="Arial"/>
        </w:rPr>
        <w:t xml:space="preserve"> The program has only one (1) option.</w:t>
      </w:r>
    </w:p>
    <w:p w14:paraId="3386DE88" w14:textId="4CBA80F6"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6F7C3BF8" w14:textId="6D378942"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2D163F8E"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58F49308" w14:textId="77777777" w:rsidTr="002E1F40">
        <w:tc>
          <w:tcPr>
            <w:tcW w:w="9350" w:type="dxa"/>
            <w:shd w:val="clear" w:color="auto" w:fill="D5DCE4" w:themeFill="text2" w:themeFillTint="33"/>
          </w:tcPr>
          <w:p w14:paraId="1D2259B7" w14:textId="77777777" w:rsidR="00562F29" w:rsidRPr="00E15D17" w:rsidRDefault="00562F29" w:rsidP="002E1F40">
            <w:pPr>
              <w:spacing w:line="20" w:lineRule="atLeast"/>
              <w:rPr>
                <w:rStyle w:val="Heading2Char"/>
                <w:rFonts w:eastAsiaTheme="minorHAnsi" w:cs="Arial"/>
                <w:b w:val="0"/>
                <w:szCs w:val="24"/>
              </w:rPr>
            </w:pPr>
            <w:bookmarkStart w:id="103" w:name="_Toc95805790"/>
            <w:r w:rsidRPr="00E15D17">
              <w:rPr>
                <w:rStyle w:val="Heading2Char"/>
                <w:rFonts w:cs="Arial"/>
                <w:szCs w:val="24"/>
              </w:rPr>
              <w:t>Accreditation Standard 3.2.6:</w:t>
            </w:r>
            <w:bookmarkEnd w:id="103"/>
            <w:r w:rsidRPr="00E15D17">
              <w:rPr>
                <w:rFonts w:cs="Arial"/>
                <w:i/>
              </w:rPr>
              <w:t xml:space="preserve"> </w:t>
            </w:r>
            <w:r w:rsidRPr="00E15D17">
              <w:rPr>
                <w:rFonts w:cs="Arial"/>
              </w:rPr>
              <w:t>Faculty demonstrate ongoing professional development as teachers, scholars, and practitioners through dissemination of research and scholarship, exchanges with external constituencies such as practitioners and agencies, and through other professionally relevant creative activities that support the achievement of institutional priorities and the program’s mission and goals.</w:t>
            </w:r>
          </w:p>
        </w:tc>
      </w:tr>
    </w:tbl>
    <w:p w14:paraId="573AE814" w14:textId="77777777" w:rsidR="009F1640" w:rsidRPr="00E15D17"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E15D17" w14:paraId="5299813F" w14:textId="77777777" w:rsidTr="002003FF">
        <w:trPr>
          <w:trHeight w:val="476"/>
        </w:trPr>
        <w:tc>
          <w:tcPr>
            <w:tcW w:w="9350" w:type="dxa"/>
            <w:shd w:val="clear" w:color="auto" w:fill="EDEDED" w:themeFill="accent3" w:themeFillTint="33"/>
          </w:tcPr>
          <w:p w14:paraId="50F6B56E" w14:textId="77777777" w:rsidR="009F1640" w:rsidRPr="00E15D17" w:rsidRDefault="009F1640" w:rsidP="009C48BD">
            <w:pPr>
              <w:pStyle w:val="ListParagraph"/>
              <w:numPr>
                <w:ilvl w:val="0"/>
                <w:numId w:val="32"/>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156B77" w:rsidRPr="00156B77">
              <w:rPr>
                <w:rStyle w:val="Emphasis"/>
                <w:rFonts w:cs="Arial"/>
                <w:i w:val="0"/>
                <w:u w:val="none"/>
              </w:rPr>
              <w:t>Narrative demonstrates ongoing professional development as teachers, scholars, and practitioners through dissemination of research and scholarship, exchanges with external constituencies such as practitioners and agencies, and through other professionally relevant creative activities that support the achievement of institutional priorities and the program’s mission and goals across all program options.</w:t>
            </w:r>
          </w:p>
        </w:tc>
      </w:tr>
    </w:tbl>
    <w:p w14:paraId="068D84F2" w14:textId="77777777" w:rsidR="00A52199" w:rsidRPr="00E15D17" w:rsidRDefault="009F1640" w:rsidP="00A52199">
      <w:pPr>
        <w:spacing w:line="20" w:lineRule="atLeast"/>
        <w:rPr>
          <w:rFonts w:cs="Arial"/>
          <w:i/>
          <w:u w:val="single"/>
        </w:rPr>
      </w:pPr>
      <w:r w:rsidRPr="00E15D17">
        <w:rPr>
          <w:rFonts w:cs="Arial"/>
          <w:i/>
          <w:u w:val="single"/>
        </w:rPr>
        <w:t xml:space="preserve">   </w:t>
      </w:r>
    </w:p>
    <w:tbl>
      <w:tblPr>
        <w:tblStyle w:val="TableGrid7"/>
        <w:tblW w:w="0" w:type="auto"/>
        <w:tblLook w:val="04A0" w:firstRow="1" w:lastRow="0" w:firstColumn="1" w:lastColumn="0" w:noHBand="0" w:noVBand="1"/>
      </w:tblPr>
      <w:tblGrid>
        <w:gridCol w:w="2337"/>
        <w:gridCol w:w="2337"/>
        <w:gridCol w:w="2338"/>
        <w:gridCol w:w="2338"/>
      </w:tblGrid>
      <w:tr w:rsidR="00E07405" w:rsidRPr="006A0E21" w14:paraId="3ECF1898" w14:textId="77777777" w:rsidTr="00DB5F6F">
        <w:tc>
          <w:tcPr>
            <w:tcW w:w="2337" w:type="dxa"/>
            <w:vMerge w:val="restart"/>
            <w:vAlign w:val="center"/>
          </w:tcPr>
          <w:p w14:paraId="265B06A1" w14:textId="77777777" w:rsidR="00E07405" w:rsidRPr="006A0E21" w:rsidRDefault="00E07405" w:rsidP="00DB5F6F">
            <w:pPr>
              <w:spacing w:line="20" w:lineRule="atLeast"/>
              <w:jc w:val="center"/>
              <w:rPr>
                <w:rFonts w:cs="Arial"/>
                <w:b/>
                <w:sz w:val="20"/>
                <w:szCs w:val="20"/>
              </w:rPr>
            </w:pPr>
            <w:r w:rsidRPr="006A0E21">
              <w:rPr>
                <w:rFonts w:cs="Arial"/>
                <w:b/>
                <w:sz w:val="20"/>
                <w:szCs w:val="20"/>
              </w:rPr>
              <w:t>Examples of Faculty Research Experience</w:t>
            </w:r>
          </w:p>
        </w:tc>
        <w:tc>
          <w:tcPr>
            <w:tcW w:w="7013" w:type="dxa"/>
            <w:gridSpan w:val="3"/>
            <w:vAlign w:val="center"/>
          </w:tcPr>
          <w:p w14:paraId="0D1A2376" w14:textId="77777777" w:rsidR="00E07405" w:rsidRPr="006A0E21" w:rsidRDefault="00E07405" w:rsidP="00DB5F6F">
            <w:pPr>
              <w:spacing w:line="20" w:lineRule="atLeast"/>
              <w:jc w:val="center"/>
              <w:rPr>
                <w:rFonts w:cs="Arial"/>
                <w:b/>
                <w:sz w:val="20"/>
                <w:szCs w:val="20"/>
              </w:rPr>
            </w:pPr>
            <w:r w:rsidRPr="006A0E21">
              <w:rPr>
                <w:rFonts w:cs="Arial"/>
                <w:b/>
                <w:sz w:val="20"/>
                <w:szCs w:val="20"/>
              </w:rPr>
              <w:t>Relationship to…</w:t>
            </w:r>
          </w:p>
        </w:tc>
      </w:tr>
      <w:tr w:rsidR="00E07405" w:rsidRPr="006A0E21" w14:paraId="57846E68" w14:textId="77777777" w:rsidTr="00DB5F6F">
        <w:tc>
          <w:tcPr>
            <w:tcW w:w="2337" w:type="dxa"/>
            <w:vMerge/>
            <w:vAlign w:val="center"/>
          </w:tcPr>
          <w:p w14:paraId="29EF57EF" w14:textId="77777777" w:rsidR="00E07405" w:rsidRPr="006A0E21" w:rsidRDefault="00E07405" w:rsidP="00DB5F6F">
            <w:pPr>
              <w:spacing w:line="20" w:lineRule="atLeast"/>
              <w:jc w:val="center"/>
              <w:rPr>
                <w:rFonts w:cs="Arial"/>
                <w:b/>
                <w:sz w:val="20"/>
                <w:szCs w:val="20"/>
              </w:rPr>
            </w:pPr>
          </w:p>
        </w:tc>
        <w:tc>
          <w:tcPr>
            <w:tcW w:w="2337" w:type="dxa"/>
            <w:vAlign w:val="center"/>
          </w:tcPr>
          <w:p w14:paraId="5E0D480F" w14:textId="77777777" w:rsidR="00E07405" w:rsidRPr="006A0E21" w:rsidRDefault="00E07405" w:rsidP="00DB5F6F">
            <w:pPr>
              <w:spacing w:line="20" w:lineRule="atLeast"/>
              <w:jc w:val="center"/>
              <w:rPr>
                <w:rFonts w:cs="Arial"/>
                <w:b/>
                <w:sz w:val="20"/>
                <w:szCs w:val="20"/>
              </w:rPr>
            </w:pPr>
            <w:r w:rsidRPr="006A0E21">
              <w:rPr>
                <w:rFonts w:cs="Arial"/>
                <w:b/>
                <w:sz w:val="20"/>
                <w:szCs w:val="20"/>
              </w:rPr>
              <w:t>Institutional Priorities</w:t>
            </w:r>
          </w:p>
        </w:tc>
        <w:tc>
          <w:tcPr>
            <w:tcW w:w="2338" w:type="dxa"/>
            <w:vAlign w:val="center"/>
          </w:tcPr>
          <w:p w14:paraId="3E92584B" w14:textId="77777777" w:rsidR="00E07405" w:rsidRPr="006A0E21" w:rsidRDefault="00E07405" w:rsidP="00DB5F6F">
            <w:pPr>
              <w:spacing w:line="20" w:lineRule="atLeast"/>
              <w:jc w:val="center"/>
              <w:rPr>
                <w:rFonts w:cs="Arial"/>
                <w:b/>
                <w:sz w:val="20"/>
                <w:szCs w:val="20"/>
              </w:rPr>
            </w:pPr>
            <w:r w:rsidRPr="006A0E21">
              <w:rPr>
                <w:rFonts w:cs="Arial"/>
                <w:b/>
                <w:sz w:val="20"/>
                <w:szCs w:val="20"/>
              </w:rPr>
              <w:t>Component(s) of Program’s Mission</w:t>
            </w:r>
          </w:p>
        </w:tc>
        <w:tc>
          <w:tcPr>
            <w:tcW w:w="2338" w:type="dxa"/>
            <w:vAlign w:val="center"/>
          </w:tcPr>
          <w:p w14:paraId="0F51FDDB" w14:textId="77777777" w:rsidR="00E07405" w:rsidRPr="006A0E21" w:rsidRDefault="00E07405" w:rsidP="00DB5F6F">
            <w:pPr>
              <w:spacing w:line="20" w:lineRule="atLeast"/>
              <w:jc w:val="center"/>
              <w:rPr>
                <w:rFonts w:cs="Arial"/>
                <w:b/>
                <w:sz w:val="20"/>
                <w:szCs w:val="20"/>
              </w:rPr>
            </w:pPr>
            <w:r w:rsidRPr="006A0E21">
              <w:rPr>
                <w:rFonts w:cs="Arial"/>
                <w:b/>
                <w:sz w:val="20"/>
                <w:szCs w:val="20"/>
              </w:rPr>
              <w:t>Component(s) of Program’s Goals</w:t>
            </w:r>
          </w:p>
        </w:tc>
      </w:tr>
      <w:tr w:rsidR="00E07405" w:rsidRPr="006A0E21" w14:paraId="20E1BDDF" w14:textId="77777777" w:rsidTr="00DB5F6F">
        <w:tc>
          <w:tcPr>
            <w:tcW w:w="2337" w:type="dxa"/>
          </w:tcPr>
          <w:p w14:paraId="0E8C804C" w14:textId="77777777" w:rsidR="00E07405" w:rsidRPr="006A0E21" w:rsidRDefault="00E07405" w:rsidP="00DB5F6F">
            <w:pPr>
              <w:spacing w:line="20" w:lineRule="atLeast"/>
              <w:rPr>
                <w:rFonts w:cs="Arial"/>
                <w:bCs/>
                <w:sz w:val="20"/>
                <w:szCs w:val="20"/>
              </w:rPr>
            </w:pPr>
            <w:r w:rsidRPr="006A0E21">
              <w:rPr>
                <w:rFonts w:cs="Arial"/>
                <w:bCs/>
                <w:sz w:val="20"/>
                <w:szCs w:val="20"/>
              </w:rPr>
              <w:t>Co- PI on Student research projects [Groessl (CPE), Warren (Trans End of Life)]</w:t>
            </w:r>
          </w:p>
        </w:tc>
        <w:tc>
          <w:tcPr>
            <w:tcW w:w="2337" w:type="dxa"/>
          </w:tcPr>
          <w:p w14:paraId="3F22A865" w14:textId="77777777" w:rsidR="00E07405" w:rsidRPr="006A0E21" w:rsidRDefault="00E07405" w:rsidP="00DB5F6F">
            <w:pPr>
              <w:spacing w:line="20" w:lineRule="atLeast"/>
              <w:rPr>
                <w:rFonts w:cs="Arial"/>
                <w:bCs/>
                <w:sz w:val="20"/>
                <w:szCs w:val="20"/>
              </w:rPr>
            </w:pPr>
            <w:r w:rsidRPr="006A0E21">
              <w:rPr>
                <w:rFonts w:cs="Arial"/>
                <w:bCs/>
                <w:sz w:val="20"/>
                <w:szCs w:val="20"/>
              </w:rPr>
              <w:t>Improve student success &amp; retention (</w:t>
            </w:r>
            <w:r w:rsidRPr="006A0E21">
              <w:rPr>
                <w:rFonts w:cs="Arial"/>
                <w:bCs/>
                <w:i/>
                <w:iCs/>
                <w:sz w:val="20"/>
                <w:szCs w:val="20"/>
              </w:rPr>
              <w:t xml:space="preserve">develop skills &amp; perspectives and positively impact </w:t>
            </w:r>
            <w:r w:rsidRPr="006A0E21">
              <w:rPr>
                <w:rFonts w:cs="Arial"/>
                <w:bCs/>
                <w:i/>
                <w:iCs/>
                <w:sz w:val="20"/>
                <w:szCs w:val="20"/>
              </w:rPr>
              <w:lastRenderedPageBreak/>
              <w:t>communities</w:t>
            </w:r>
            <w:r w:rsidRPr="006A0E21">
              <w:rPr>
                <w:rFonts w:cs="Arial"/>
                <w:bCs/>
                <w:sz w:val="20"/>
                <w:szCs w:val="20"/>
              </w:rPr>
              <w:t>)</w:t>
            </w:r>
          </w:p>
        </w:tc>
        <w:tc>
          <w:tcPr>
            <w:tcW w:w="2338" w:type="dxa"/>
          </w:tcPr>
          <w:p w14:paraId="2FA2FACB" w14:textId="77777777" w:rsidR="00E07405" w:rsidRPr="006A0E21" w:rsidRDefault="00E07405" w:rsidP="00DB5F6F">
            <w:pPr>
              <w:spacing w:line="20" w:lineRule="atLeast"/>
              <w:rPr>
                <w:rFonts w:cs="Arial"/>
                <w:bCs/>
                <w:sz w:val="20"/>
                <w:szCs w:val="20"/>
              </w:rPr>
            </w:pPr>
            <w:r w:rsidRPr="006A0E21">
              <w:rPr>
                <w:rFonts w:cs="Arial"/>
                <w:bCs/>
                <w:sz w:val="20"/>
                <w:szCs w:val="20"/>
              </w:rPr>
              <w:lastRenderedPageBreak/>
              <w:t>Program provides “competency-based” programs that “elevate human and community well-being” (</w:t>
            </w:r>
            <w:r w:rsidRPr="006A0E21">
              <w:rPr>
                <w:rFonts w:cs="Arial"/>
                <w:bCs/>
                <w:i/>
                <w:iCs/>
                <w:sz w:val="20"/>
                <w:szCs w:val="20"/>
              </w:rPr>
              <w:t xml:space="preserve">Student </w:t>
            </w:r>
            <w:r w:rsidRPr="006A0E21">
              <w:rPr>
                <w:rFonts w:cs="Arial"/>
                <w:bCs/>
                <w:i/>
                <w:iCs/>
                <w:sz w:val="20"/>
                <w:szCs w:val="20"/>
              </w:rPr>
              <w:lastRenderedPageBreak/>
              <w:t>research was then</w:t>
            </w:r>
            <w:r w:rsidRPr="006A0E21">
              <w:rPr>
                <w:rFonts w:cs="Arial"/>
                <w:bCs/>
                <w:sz w:val="20"/>
                <w:szCs w:val="20"/>
              </w:rPr>
              <w:t xml:space="preserve"> </w:t>
            </w:r>
            <w:r w:rsidRPr="006A0E21">
              <w:rPr>
                <w:rFonts w:cs="Arial"/>
                <w:bCs/>
                <w:i/>
                <w:iCs/>
                <w:sz w:val="20"/>
                <w:szCs w:val="20"/>
              </w:rPr>
              <w:t>disseminated to a larger</w:t>
            </w:r>
            <w:r w:rsidRPr="006A0E21">
              <w:rPr>
                <w:rFonts w:cs="Arial"/>
                <w:bCs/>
                <w:sz w:val="20"/>
                <w:szCs w:val="20"/>
              </w:rPr>
              <w:t xml:space="preserve"> </w:t>
            </w:r>
            <w:r w:rsidRPr="006A0E21">
              <w:rPr>
                <w:rFonts w:cs="Arial"/>
                <w:bCs/>
                <w:i/>
                <w:iCs/>
                <w:sz w:val="20"/>
                <w:szCs w:val="20"/>
              </w:rPr>
              <w:t>professional community</w:t>
            </w:r>
            <w:r w:rsidRPr="006A0E21">
              <w:rPr>
                <w:rFonts w:cs="Arial"/>
                <w:bCs/>
                <w:sz w:val="20"/>
                <w:szCs w:val="20"/>
              </w:rPr>
              <w:t>).</w:t>
            </w:r>
          </w:p>
        </w:tc>
        <w:tc>
          <w:tcPr>
            <w:tcW w:w="2338" w:type="dxa"/>
          </w:tcPr>
          <w:p w14:paraId="1A7BF7E5" w14:textId="77777777" w:rsidR="00E07405" w:rsidRPr="006A0E21" w:rsidRDefault="00E07405" w:rsidP="00DB5F6F">
            <w:pPr>
              <w:spacing w:line="20" w:lineRule="atLeast"/>
              <w:rPr>
                <w:rFonts w:cs="Arial"/>
                <w:bCs/>
                <w:sz w:val="20"/>
                <w:szCs w:val="20"/>
              </w:rPr>
            </w:pPr>
            <w:r w:rsidRPr="006A0E21">
              <w:rPr>
                <w:rFonts w:cs="Arial"/>
                <w:bCs/>
                <w:sz w:val="20"/>
                <w:szCs w:val="20"/>
                <w:u w:val="single"/>
              </w:rPr>
              <w:lastRenderedPageBreak/>
              <w:t>Professional Development</w:t>
            </w:r>
            <w:r w:rsidRPr="006A0E21">
              <w:rPr>
                <w:rFonts w:cs="Arial"/>
                <w:bCs/>
                <w:sz w:val="20"/>
                <w:szCs w:val="20"/>
              </w:rPr>
              <w:t xml:space="preserve">: Seek and develop professional growth opportunities with an </w:t>
            </w:r>
            <w:r w:rsidRPr="006A0E21">
              <w:rPr>
                <w:rFonts w:cs="Arial"/>
                <w:bCs/>
                <w:sz w:val="20"/>
                <w:szCs w:val="20"/>
              </w:rPr>
              <w:lastRenderedPageBreak/>
              <w:t>emphasis on social change, challenging oppression, and vital social action</w:t>
            </w:r>
          </w:p>
        </w:tc>
      </w:tr>
      <w:tr w:rsidR="00E07405" w:rsidRPr="006A0E21" w14:paraId="1B7EAC3E" w14:textId="77777777" w:rsidTr="00DB5F6F">
        <w:tc>
          <w:tcPr>
            <w:tcW w:w="2337" w:type="dxa"/>
          </w:tcPr>
          <w:p w14:paraId="0F3DD7E6" w14:textId="77777777" w:rsidR="00E07405" w:rsidRPr="006A0E21" w:rsidRDefault="00E07405" w:rsidP="00DB5F6F">
            <w:pPr>
              <w:spacing w:line="20" w:lineRule="atLeast"/>
              <w:rPr>
                <w:rFonts w:cs="Arial"/>
                <w:bCs/>
                <w:sz w:val="20"/>
                <w:szCs w:val="20"/>
              </w:rPr>
            </w:pPr>
            <w:r w:rsidRPr="006A0E21">
              <w:rPr>
                <w:rFonts w:cs="Arial"/>
                <w:bCs/>
                <w:sz w:val="20"/>
                <w:szCs w:val="20"/>
              </w:rPr>
              <w:lastRenderedPageBreak/>
              <w:t>Rhee: Expressive Writing and stress perception in MSW Students</w:t>
            </w:r>
          </w:p>
        </w:tc>
        <w:tc>
          <w:tcPr>
            <w:tcW w:w="2337" w:type="dxa"/>
          </w:tcPr>
          <w:p w14:paraId="52905BC2" w14:textId="77777777" w:rsidR="00E07405" w:rsidRPr="006A0E21" w:rsidRDefault="00E07405" w:rsidP="00DB5F6F">
            <w:pPr>
              <w:spacing w:line="20" w:lineRule="atLeast"/>
              <w:rPr>
                <w:rFonts w:cs="Arial"/>
                <w:bCs/>
                <w:sz w:val="20"/>
                <w:szCs w:val="20"/>
              </w:rPr>
            </w:pPr>
            <w:r w:rsidRPr="006A0E21">
              <w:rPr>
                <w:rFonts w:cs="Arial"/>
                <w:bCs/>
                <w:sz w:val="20"/>
                <w:szCs w:val="20"/>
              </w:rPr>
              <w:t>Improve student success &amp; retention</w:t>
            </w:r>
          </w:p>
          <w:p w14:paraId="071D0D14" w14:textId="77777777" w:rsidR="00E07405" w:rsidRPr="006A0E21" w:rsidRDefault="00E07405" w:rsidP="00DB5F6F">
            <w:pPr>
              <w:spacing w:line="20" w:lineRule="atLeast"/>
              <w:rPr>
                <w:rFonts w:cs="Arial"/>
                <w:bCs/>
                <w:sz w:val="20"/>
                <w:szCs w:val="20"/>
              </w:rPr>
            </w:pPr>
            <w:r w:rsidRPr="006A0E21">
              <w:rPr>
                <w:rFonts w:cs="Arial"/>
                <w:bCs/>
                <w:sz w:val="20"/>
                <w:szCs w:val="20"/>
              </w:rPr>
              <w:t>(</w:t>
            </w:r>
            <w:r w:rsidRPr="006A0E21">
              <w:rPr>
                <w:rFonts w:cs="Arial"/>
                <w:bCs/>
                <w:i/>
                <w:iCs/>
                <w:sz w:val="20"/>
                <w:szCs w:val="20"/>
              </w:rPr>
              <w:t>Strategy is designed to promote stress awareness and reduction to enhance openness to learning</w:t>
            </w:r>
            <w:r w:rsidRPr="006A0E21">
              <w:rPr>
                <w:rFonts w:cs="Arial"/>
                <w:bCs/>
                <w:sz w:val="20"/>
                <w:szCs w:val="20"/>
              </w:rPr>
              <w:t>)</w:t>
            </w:r>
          </w:p>
        </w:tc>
        <w:tc>
          <w:tcPr>
            <w:tcW w:w="2338" w:type="dxa"/>
          </w:tcPr>
          <w:p w14:paraId="008B6574" w14:textId="77777777" w:rsidR="00E07405" w:rsidRPr="006A0E21" w:rsidRDefault="00E07405" w:rsidP="00DB5F6F">
            <w:pPr>
              <w:spacing w:line="20" w:lineRule="atLeast"/>
              <w:rPr>
                <w:rFonts w:cs="Arial"/>
                <w:bCs/>
                <w:sz w:val="20"/>
                <w:szCs w:val="20"/>
              </w:rPr>
            </w:pPr>
            <w:r w:rsidRPr="006A0E21">
              <w:rPr>
                <w:rFonts w:cs="Arial"/>
                <w:bCs/>
                <w:sz w:val="20"/>
                <w:szCs w:val="20"/>
              </w:rPr>
              <w:t>Program provides “competency-based” programs that “elevate human and community well-being” (</w:t>
            </w:r>
            <w:r w:rsidRPr="006A0E21">
              <w:rPr>
                <w:rFonts w:cs="Arial"/>
                <w:bCs/>
                <w:i/>
                <w:iCs/>
                <w:sz w:val="20"/>
                <w:szCs w:val="20"/>
              </w:rPr>
              <w:t>Students reflect on identity, self-care, this EPB fosters well-being</w:t>
            </w:r>
            <w:r w:rsidRPr="006A0E21">
              <w:rPr>
                <w:rFonts w:cs="Arial"/>
                <w:bCs/>
                <w:sz w:val="20"/>
                <w:szCs w:val="20"/>
              </w:rPr>
              <w:t>”</w:t>
            </w:r>
          </w:p>
        </w:tc>
        <w:tc>
          <w:tcPr>
            <w:tcW w:w="2338" w:type="dxa"/>
          </w:tcPr>
          <w:p w14:paraId="7EBFB48E" w14:textId="77777777" w:rsidR="00E07405" w:rsidRPr="006A0E21" w:rsidRDefault="00E07405" w:rsidP="00DB5F6F">
            <w:pPr>
              <w:spacing w:line="20" w:lineRule="atLeast"/>
              <w:rPr>
                <w:rFonts w:cs="Arial"/>
                <w:bCs/>
                <w:sz w:val="20"/>
                <w:szCs w:val="20"/>
              </w:rPr>
            </w:pPr>
            <w:r w:rsidRPr="006A0E21">
              <w:rPr>
                <w:rFonts w:cs="Arial"/>
                <w:bCs/>
                <w:sz w:val="20"/>
                <w:szCs w:val="20"/>
                <w:u w:val="single"/>
              </w:rPr>
              <w:t>Professional Development</w:t>
            </w:r>
            <w:r w:rsidRPr="006A0E21">
              <w:rPr>
                <w:rFonts w:cs="Arial"/>
                <w:bCs/>
                <w:sz w:val="20"/>
                <w:szCs w:val="20"/>
              </w:rPr>
              <w:t>: Seek and develop professional growth opportunities with an emphasis on social change, challenging oppression, and vital social action</w:t>
            </w:r>
          </w:p>
        </w:tc>
      </w:tr>
      <w:tr w:rsidR="00E07405" w:rsidRPr="006A0E21" w14:paraId="3948E054" w14:textId="77777777" w:rsidTr="00DB5F6F">
        <w:tc>
          <w:tcPr>
            <w:tcW w:w="2337" w:type="dxa"/>
          </w:tcPr>
          <w:p w14:paraId="65A280E4" w14:textId="77777777" w:rsidR="00E07405" w:rsidRPr="006A0E21" w:rsidRDefault="00E07405" w:rsidP="00DB5F6F">
            <w:pPr>
              <w:spacing w:line="20" w:lineRule="atLeast"/>
              <w:rPr>
                <w:rFonts w:cs="Arial"/>
                <w:bCs/>
                <w:sz w:val="20"/>
                <w:szCs w:val="20"/>
              </w:rPr>
            </w:pPr>
            <w:r w:rsidRPr="006A0E21">
              <w:rPr>
                <w:rFonts w:cs="Arial"/>
                <w:bCs/>
                <w:sz w:val="20"/>
                <w:szCs w:val="20"/>
              </w:rPr>
              <w:t>Sallmann: Diversity climate studies.  Ongoing analysis of COBRA results</w:t>
            </w:r>
          </w:p>
        </w:tc>
        <w:tc>
          <w:tcPr>
            <w:tcW w:w="2337" w:type="dxa"/>
          </w:tcPr>
          <w:p w14:paraId="263797C7" w14:textId="77777777" w:rsidR="00E07405" w:rsidRPr="006A0E21" w:rsidRDefault="00E07405" w:rsidP="00DB5F6F">
            <w:pPr>
              <w:spacing w:line="20" w:lineRule="atLeast"/>
              <w:rPr>
                <w:rFonts w:cs="Arial"/>
                <w:bCs/>
                <w:sz w:val="20"/>
                <w:szCs w:val="20"/>
              </w:rPr>
            </w:pPr>
            <w:r w:rsidRPr="006A0E21">
              <w:rPr>
                <w:rFonts w:cs="Arial"/>
                <w:bCs/>
                <w:sz w:val="20"/>
                <w:szCs w:val="20"/>
              </w:rPr>
              <w:t>Inclusivity &amp; Equity (</w:t>
            </w:r>
            <w:r w:rsidRPr="006A0E21">
              <w:rPr>
                <w:rFonts w:cs="Arial"/>
                <w:bCs/>
                <w:i/>
                <w:iCs/>
                <w:sz w:val="20"/>
                <w:szCs w:val="20"/>
              </w:rPr>
              <w:t>examining student experiences to promote inclusive environment</w:t>
            </w:r>
            <w:r w:rsidRPr="006A0E21">
              <w:rPr>
                <w:rFonts w:cs="Arial"/>
                <w:bCs/>
                <w:sz w:val="20"/>
                <w:szCs w:val="20"/>
              </w:rPr>
              <w:t>)</w:t>
            </w:r>
          </w:p>
        </w:tc>
        <w:tc>
          <w:tcPr>
            <w:tcW w:w="2338" w:type="dxa"/>
          </w:tcPr>
          <w:p w14:paraId="3DC664D1" w14:textId="77777777" w:rsidR="00E07405" w:rsidRPr="006A0E21" w:rsidRDefault="00E07405" w:rsidP="00DB5F6F">
            <w:pPr>
              <w:spacing w:line="20" w:lineRule="atLeast"/>
              <w:rPr>
                <w:rFonts w:cs="Arial"/>
                <w:bCs/>
                <w:sz w:val="20"/>
                <w:szCs w:val="20"/>
              </w:rPr>
            </w:pPr>
            <w:r w:rsidRPr="006A0E21">
              <w:rPr>
                <w:rFonts w:cs="Arial"/>
                <w:bCs/>
                <w:sz w:val="20"/>
                <w:szCs w:val="20"/>
              </w:rPr>
              <w:t>“Grounded in the values of the Profession”, Programs “promote social justice in a diverse and evolving world” (</w:t>
            </w:r>
            <w:r w:rsidRPr="006A0E21">
              <w:rPr>
                <w:rFonts w:cs="Arial"/>
                <w:bCs/>
                <w:i/>
                <w:iCs/>
                <w:sz w:val="20"/>
                <w:szCs w:val="20"/>
              </w:rPr>
              <w:t>ongoing analysis examines school climate and student development in terms of diversity</w:t>
            </w:r>
            <w:r w:rsidRPr="006A0E21">
              <w:rPr>
                <w:rFonts w:cs="Arial"/>
                <w:bCs/>
                <w:sz w:val="20"/>
                <w:szCs w:val="20"/>
              </w:rPr>
              <w:t>).</w:t>
            </w:r>
          </w:p>
        </w:tc>
        <w:tc>
          <w:tcPr>
            <w:tcW w:w="2338" w:type="dxa"/>
          </w:tcPr>
          <w:p w14:paraId="7F167040" w14:textId="77777777" w:rsidR="00E07405" w:rsidRPr="006A0E21" w:rsidRDefault="00E07405" w:rsidP="00DB5F6F">
            <w:pPr>
              <w:spacing w:line="20" w:lineRule="atLeast"/>
              <w:rPr>
                <w:rFonts w:cs="Arial"/>
                <w:bCs/>
                <w:sz w:val="20"/>
                <w:szCs w:val="20"/>
              </w:rPr>
            </w:pPr>
            <w:r w:rsidRPr="006A0E21">
              <w:rPr>
                <w:rFonts w:cs="Arial"/>
                <w:bCs/>
                <w:sz w:val="20"/>
                <w:szCs w:val="20"/>
              </w:rPr>
              <w:t>“Grounded in anti-racism and anti-oppression frameworks”</w:t>
            </w:r>
          </w:p>
          <w:p w14:paraId="1ADD4EA6" w14:textId="77777777" w:rsidR="00E07405" w:rsidRPr="006A0E21" w:rsidRDefault="00E07405" w:rsidP="00DB5F6F">
            <w:pPr>
              <w:spacing w:line="20" w:lineRule="atLeast"/>
              <w:rPr>
                <w:rFonts w:cs="Arial"/>
                <w:bCs/>
                <w:sz w:val="20"/>
                <w:szCs w:val="20"/>
              </w:rPr>
            </w:pPr>
            <w:r w:rsidRPr="006A0E21">
              <w:rPr>
                <w:rFonts w:cs="Arial"/>
                <w:bCs/>
                <w:sz w:val="20"/>
                <w:szCs w:val="20"/>
                <w:u w:val="single"/>
              </w:rPr>
              <w:t>Curriculum:</w:t>
            </w:r>
            <w:r w:rsidRPr="006A0E21">
              <w:rPr>
                <w:rFonts w:cs="Arial"/>
                <w:bCs/>
                <w:sz w:val="20"/>
                <w:szCs w:val="20"/>
              </w:rPr>
              <w:t xml:space="preserve"> Engage in continuous improvement to provide a dynamic, professional, generalist-practice curriculum, with excellence and diversity at its core.</w:t>
            </w:r>
          </w:p>
          <w:p w14:paraId="371EF279" w14:textId="77777777" w:rsidR="00E07405" w:rsidRPr="006A0E21" w:rsidRDefault="00E07405" w:rsidP="00DB5F6F">
            <w:pPr>
              <w:spacing w:line="20" w:lineRule="atLeast"/>
              <w:rPr>
                <w:rFonts w:cs="Arial"/>
                <w:bCs/>
                <w:sz w:val="20"/>
                <w:szCs w:val="20"/>
              </w:rPr>
            </w:pPr>
            <w:r w:rsidRPr="006A0E21">
              <w:rPr>
                <w:rFonts w:cs="Arial"/>
                <w:bCs/>
                <w:sz w:val="20"/>
                <w:szCs w:val="20"/>
                <w:u w:val="single"/>
              </w:rPr>
              <w:t>Recruitment &amp; Persistence</w:t>
            </w:r>
            <w:r w:rsidRPr="006A0E21">
              <w:rPr>
                <w:rFonts w:cs="Arial"/>
                <w:bCs/>
                <w:sz w:val="20"/>
                <w:szCs w:val="20"/>
              </w:rPr>
              <w:t>: Actively recruit students, faculty, and staff into an inclusive and extraordinary environment with highly effective supports to ensure that all are able to successfully meet academic and professional goals.</w:t>
            </w:r>
          </w:p>
        </w:tc>
      </w:tr>
      <w:tr w:rsidR="00E07405" w:rsidRPr="006A0E21" w14:paraId="58BE2DA2" w14:textId="77777777" w:rsidTr="00DB5F6F">
        <w:tc>
          <w:tcPr>
            <w:tcW w:w="2337" w:type="dxa"/>
          </w:tcPr>
          <w:p w14:paraId="3BD2BE39" w14:textId="77777777" w:rsidR="00E07405" w:rsidRPr="006A0E21" w:rsidRDefault="00E07405" w:rsidP="00DB5F6F">
            <w:pPr>
              <w:spacing w:line="20" w:lineRule="atLeast"/>
              <w:rPr>
                <w:rFonts w:cs="Arial"/>
                <w:bCs/>
                <w:sz w:val="20"/>
                <w:szCs w:val="20"/>
              </w:rPr>
            </w:pPr>
            <w:r w:rsidRPr="006A0E21">
              <w:rPr>
                <w:rFonts w:cs="Arial"/>
                <w:bCs/>
                <w:sz w:val="20"/>
                <w:szCs w:val="20"/>
              </w:rPr>
              <w:t>Schanen-Materi: Annual student research project for SW 461/SW 463</w:t>
            </w:r>
          </w:p>
        </w:tc>
        <w:tc>
          <w:tcPr>
            <w:tcW w:w="2337" w:type="dxa"/>
          </w:tcPr>
          <w:p w14:paraId="1ED86408" w14:textId="77777777" w:rsidR="00E07405" w:rsidRPr="006A0E21" w:rsidRDefault="00E07405" w:rsidP="00DB5F6F">
            <w:pPr>
              <w:spacing w:line="20" w:lineRule="atLeast"/>
              <w:rPr>
                <w:rFonts w:cs="Arial"/>
                <w:bCs/>
                <w:sz w:val="20"/>
                <w:szCs w:val="20"/>
              </w:rPr>
            </w:pPr>
            <w:r w:rsidRPr="006A0E21">
              <w:rPr>
                <w:rFonts w:cs="Arial"/>
                <w:bCs/>
                <w:sz w:val="20"/>
                <w:szCs w:val="20"/>
              </w:rPr>
              <w:t>Improve student success (improve skills) &amp; Community Connections (</w:t>
            </w:r>
            <w:r w:rsidRPr="006A0E21">
              <w:rPr>
                <w:rFonts w:cs="Arial"/>
                <w:bCs/>
                <w:i/>
                <w:iCs/>
                <w:sz w:val="20"/>
                <w:szCs w:val="20"/>
              </w:rPr>
              <w:t>research develops from partnership with a community entity</w:t>
            </w:r>
            <w:r w:rsidRPr="006A0E21">
              <w:rPr>
                <w:rFonts w:cs="Arial"/>
                <w:bCs/>
                <w:sz w:val="20"/>
                <w:szCs w:val="20"/>
              </w:rPr>
              <w:t xml:space="preserve">) </w:t>
            </w:r>
          </w:p>
        </w:tc>
        <w:tc>
          <w:tcPr>
            <w:tcW w:w="2338" w:type="dxa"/>
          </w:tcPr>
          <w:p w14:paraId="6E8239C8" w14:textId="77777777" w:rsidR="00E07405" w:rsidRPr="006A0E21" w:rsidRDefault="00E07405" w:rsidP="00DB5F6F">
            <w:pPr>
              <w:spacing w:line="20" w:lineRule="atLeast"/>
              <w:rPr>
                <w:rFonts w:cs="Arial"/>
                <w:bCs/>
                <w:sz w:val="20"/>
                <w:szCs w:val="20"/>
              </w:rPr>
            </w:pPr>
            <w:r w:rsidRPr="006A0E21">
              <w:rPr>
                <w:rFonts w:cs="Arial"/>
                <w:bCs/>
                <w:sz w:val="20"/>
                <w:szCs w:val="20"/>
              </w:rPr>
              <w:t>Program is “regionally responsive” (</w:t>
            </w:r>
            <w:r w:rsidRPr="006A0E21">
              <w:rPr>
                <w:rFonts w:cs="Arial"/>
                <w:bCs/>
                <w:i/>
                <w:iCs/>
                <w:sz w:val="20"/>
                <w:szCs w:val="20"/>
              </w:rPr>
              <w:t>research projects focus on a need of the community partner</w:t>
            </w:r>
            <w:r w:rsidRPr="006A0E21">
              <w:rPr>
                <w:rFonts w:cs="Arial"/>
                <w:bCs/>
                <w:sz w:val="20"/>
                <w:szCs w:val="20"/>
              </w:rPr>
              <w:t>).</w:t>
            </w:r>
          </w:p>
        </w:tc>
        <w:tc>
          <w:tcPr>
            <w:tcW w:w="2338" w:type="dxa"/>
          </w:tcPr>
          <w:p w14:paraId="14EF9450" w14:textId="77777777" w:rsidR="00E07405" w:rsidRPr="006A0E21" w:rsidRDefault="00E07405" w:rsidP="00DB5F6F">
            <w:pPr>
              <w:spacing w:line="20" w:lineRule="atLeast"/>
              <w:rPr>
                <w:rFonts w:cs="Arial"/>
                <w:bCs/>
                <w:sz w:val="20"/>
                <w:szCs w:val="20"/>
              </w:rPr>
            </w:pPr>
            <w:r w:rsidRPr="006A0E21">
              <w:rPr>
                <w:rFonts w:cs="Arial"/>
                <w:bCs/>
                <w:sz w:val="20"/>
                <w:szCs w:val="20"/>
                <w:u w:val="single"/>
              </w:rPr>
              <w:t>Community Partnerships</w:t>
            </w:r>
            <w:r w:rsidRPr="006A0E21">
              <w:rPr>
                <w:rFonts w:cs="Arial"/>
                <w:bCs/>
                <w:sz w:val="20"/>
                <w:szCs w:val="20"/>
              </w:rPr>
              <w:t>: Seek, analyze, and respond to the dynamic urban and rural needs of the region by cultivating partnerships with diverse communities.</w:t>
            </w:r>
          </w:p>
          <w:p w14:paraId="46196ED8" w14:textId="77777777" w:rsidR="00E07405" w:rsidRPr="006A0E21" w:rsidRDefault="00E07405" w:rsidP="00DB5F6F">
            <w:pPr>
              <w:spacing w:line="20" w:lineRule="atLeast"/>
              <w:rPr>
                <w:rFonts w:cs="Arial"/>
                <w:b/>
                <w:sz w:val="20"/>
                <w:szCs w:val="20"/>
              </w:rPr>
            </w:pPr>
            <w:r w:rsidRPr="006A0E21">
              <w:rPr>
                <w:rFonts w:cs="Arial"/>
                <w:bCs/>
                <w:sz w:val="20"/>
                <w:szCs w:val="20"/>
                <w:u w:val="single"/>
              </w:rPr>
              <w:t>Interdisciplinarity</w:t>
            </w:r>
            <w:r w:rsidRPr="006A0E21">
              <w:rPr>
                <w:rFonts w:cs="Arial"/>
                <w:bCs/>
                <w:sz w:val="20"/>
                <w:szCs w:val="20"/>
              </w:rPr>
              <w:t>: Promote critical thinking through acquiring and applying knowledge from across a diverse spectrum of reasoning while developing evidence-based professional practice</w:t>
            </w:r>
            <w:r w:rsidRPr="006A0E21">
              <w:rPr>
                <w:rFonts w:cs="Arial"/>
                <w:b/>
                <w:sz w:val="20"/>
                <w:szCs w:val="20"/>
              </w:rPr>
              <w:t>.</w:t>
            </w:r>
          </w:p>
        </w:tc>
      </w:tr>
      <w:tr w:rsidR="00E07405" w:rsidRPr="006A0E21" w14:paraId="0B55FC93" w14:textId="77777777" w:rsidTr="00DB5F6F">
        <w:tc>
          <w:tcPr>
            <w:tcW w:w="2337" w:type="dxa"/>
          </w:tcPr>
          <w:p w14:paraId="12E97F8A" w14:textId="77777777" w:rsidR="00E07405" w:rsidRPr="006A0E21" w:rsidRDefault="00E07405" w:rsidP="00DB5F6F">
            <w:pPr>
              <w:spacing w:line="20" w:lineRule="atLeast"/>
              <w:rPr>
                <w:rFonts w:cs="Arial"/>
                <w:bCs/>
                <w:sz w:val="20"/>
                <w:szCs w:val="20"/>
              </w:rPr>
            </w:pPr>
            <w:r w:rsidRPr="006A0E21">
              <w:rPr>
                <w:rFonts w:cs="Arial"/>
                <w:bCs/>
                <w:sz w:val="20"/>
                <w:szCs w:val="20"/>
              </w:rPr>
              <w:t xml:space="preserve">Warren: Qualitative Study: International SW </w:t>
            </w:r>
            <w:r w:rsidRPr="006A0E21">
              <w:rPr>
                <w:rFonts w:cs="Arial"/>
                <w:bCs/>
                <w:sz w:val="20"/>
                <w:szCs w:val="20"/>
              </w:rPr>
              <w:lastRenderedPageBreak/>
              <w:t>courses.</w:t>
            </w:r>
          </w:p>
        </w:tc>
        <w:tc>
          <w:tcPr>
            <w:tcW w:w="2337" w:type="dxa"/>
          </w:tcPr>
          <w:p w14:paraId="22CE82E3" w14:textId="77777777" w:rsidR="00E07405" w:rsidRPr="006A0E21" w:rsidRDefault="00E07405" w:rsidP="00DB5F6F">
            <w:pPr>
              <w:spacing w:line="20" w:lineRule="atLeast"/>
              <w:rPr>
                <w:rFonts w:cs="Arial"/>
                <w:bCs/>
                <w:sz w:val="20"/>
                <w:szCs w:val="20"/>
              </w:rPr>
            </w:pPr>
            <w:r w:rsidRPr="006A0E21">
              <w:rPr>
                <w:rFonts w:cs="Arial"/>
                <w:bCs/>
                <w:sz w:val="20"/>
                <w:szCs w:val="20"/>
              </w:rPr>
              <w:lastRenderedPageBreak/>
              <w:t>Improve student success (</w:t>
            </w:r>
            <w:r w:rsidRPr="006A0E21">
              <w:rPr>
                <w:rFonts w:cs="Arial"/>
                <w:bCs/>
                <w:i/>
                <w:iCs/>
                <w:sz w:val="20"/>
                <w:szCs w:val="20"/>
              </w:rPr>
              <w:t xml:space="preserve">opportunities </w:t>
            </w:r>
            <w:r w:rsidRPr="006A0E21">
              <w:rPr>
                <w:rFonts w:cs="Arial"/>
                <w:bCs/>
                <w:i/>
                <w:iCs/>
                <w:sz w:val="20"/>
                <w:szCs w:val="20"/>
              </w:rPr>
              <w:lastRenderedPageBreak/>
              <w:t>for growth in cultural awareness</w:t>
            </w:r>
            <w:r w:rsidRPr="006A0E21">
              <w:rPr>
                <w:rFonts w:cs="Arial"/>
                <w:bCs/>
                <w:sz w:val="20"/>
                <w:szCs w:val="20"/>
              </w:rPr>
              <w:t>)</w:t>
            </w:r>
          </w:p>
        </w:tc>
        <w:tc>
          <w:tcPr>
            <w:tcW w:w="2338" w:type="dxa"/>
          </w:tcPr>
          <w:p w14:paraId="67800951" w14:textId="77777777" w:rsidR="00E07405" w:rsidRPr="006A0E21" w:rsidRDefault="00E07405" w:rsidP="00DB5F6F">
            <w:pPr>
              <w:spacing w:line="20" w:lineRule="atLeast"/>
              <w:rPr>
                <w:rFonts w:cs="Arial"/>
                <w:bCs/>
                <w:sz w:val="20"/>
                <w:szCs w:val="20"/>
              </w:rPr>
            </w:pPr>
            <w:r w:rsidRPr="006A0E21">
              <w:rPr>
                <w:rFonts w:cs="Arial"/>
                <w:bCs/>
                <w:sz w:val="20"/>
                <w:szCs w:val="20"/>
              </w:rPr>
              <w:lastRenderedPageBreak/>
              <w:t xml:space="preserve">Programs “promote social justice in a </w:t>
            </w:r>
            <w:r w:rsidRPr="006A0E21">
              <w:rPr>
                <w:rFonts w:cs="Arial"/>
                <w:bCs/>
                <w:sz w:val="20"/>
                <w:szCs w:val="20"/>
              </w:rPr>
              <w:lastRenderedPageBreak/>
              <w:t>diverse and evolving world… strengths-based generalist practice that elevates human and community well-being”. (</w:t>
            </w:r>
            <w:r w:rsidRPr="006A0E21">
              <w:rPr>
                <w:rFonts w:cs="Arial"/>
                <w:bCs/>
                <w:i/>
                <w:iCs/>
                <w:sz w:val="20"/>
                <w:szCs w:val="20"/>
              </w:rPr>
              <w:t>Focus of cultural awareness for the broader community/global perspectives</w:t>
            </w:r>
            <w:r w:rsidRPr="006A0E21">
              <w:rPr>
                <w:rFonts w:cs="Arial"/>
                <w:bCs/>
                <w:sz w:val="20"/>
                <w:szCs w:val="20"/>
              </w:rPr>
              <w:t>)</w:t>
            </w:r>
          </w:p>
        </w:tc>
        <w:tc>
          <w:tcPr>
            <w:tcW w:w="2338" w:type="dxa"/>
          </w:tcPr>
          <w:p w14:paraId="35F253E0" w14:textId="77777777" w:rsidR="00E07405" w:rsidRPr="006A0E21" w:rsidRDefault="00E07405" w:rsidP="00DB5F6F">
            <w:pPr>
              <w:spacing w:line="20" w:lineRule="atLeast"/>
              <w:rPr>
                <w:rFonts w:cs="Arial"/>
                <w:bCs/>
                <w:sz w:val="20"/>
                <w:szCs w:val="20"/>
              </w:rPr>
            </w:pPr>
            <w:r w:rsidRPr="006A0E21">
              <w:rPr>
                <w:rFonts w:cs="Arial"/>
                <w:bCs/>
                <w:sz w:val="20"/>
                <w:szCs w:val="20"/>
              </w:rPr>
              <w:lastRenderedPageBreak/>
              <w:t>“Grounded in anti-racism and anti-</w:t>
            </w:r>
            <w:r w:rsidRPr="006A0E21">
              <w:rPr>
                <w:rFonts w:cs="Arial"/>
                <w:bCs/>
                <w:sz w:val="20"/>
                <w:szCs w:val="20"/>
              </w:rPr>
              <w:lastRenderedPageBreak/>
              <w:t>oppression frameworks”</w:t>
            </w:r>
          </w:p>
          <w:p w14:paraId="2C887DFC" w14:textId="77777777" w:rsidR="00E07405" w:rsidRPr="006A0E21" w:rsidRDefault="00E07405" w:rsidP="00DB5F6F">
            <w:pPr>
              <w:spacing w:line="20" w:lineRule="atLeast"/>
              <w:rPr>
                <w:rFonts w:cs="Arial"/>
                <w:bCs/>
                <w:sz w:val="20"/>
                <w:szCs w:val="20"/>
              </w:rPr>
            </w:pPr>
            <w:r w:rsidRPr="006A0E21">
              <w:rPr>
                <w:rFonts w:cs="Arial"/>
                <w:bCs/>
                <w:sz w:val="20"/>
                <w:szCs w:val="20"/>
                <w:u w:val="single"/>
              </w:rPr>
              <w:t>Curriculum:</w:t>
            </w:r>
            <w:r w:rsidRPr="006A0E21">
              <w:rPr>
                <w:rFonts w:cs="Arial"/>
                <w:bCs/>
                <w:sz w:val="20"/>
                <w:szCs w:val="20"/>
              </w:rPr>
              <w:t xml:space="preserve"> Engage in continuous improvement to provide a dynamic, professional, generalist-practice curriculum, with excellence and diversity at its core.</w:t>
            </w:r>
          </w:p>
        </w:tc>
      </w:tr>
      <w:tr w:rsidR="00E07405" w:rsidRPr="006A0E21" w14:paraId="6CD923D3" w14:textId="77777777" w:rsidTr="00DB5F6F">
        <w:tc>
          <w:tcPr>
            <w:tcW w:w="2337" w:type="dxa"/>
          </w:tcPr>
          <w:p w14:paraId="7CC74693" w14:textId="77777777" w:rsidR="00E07405" w:rsidRPr="006A0E21" w:rsidRDefault="00E07405" w:rsidP="00DB5F6F">
            <w:pPr>
              <w:spacing w:line="20" w:lineRule="atLeast"/>
              <w:rPr>
                <w:rFonts w:cs="Arial"/>
                <w:bCs/>
                <w:sz w:val="20"/>
                <w:szCs w:val="20"/>
              </w:rPr>
            </w:pPr>
            <w:r w:rsidRPr="006A0E21">
              <w:rPr>
                <w:rFonts w:cs="Arial"/>
                <w:bCs/>
                <w:sz w:val="20"/>
                <w:szCs w:val="20"/>
              </w:rPr>
              <w:lastRenderedPageBreak/>
              <w:t>Waubanascum: multiple research assistant roles</w:t>
            </w:r>
          </w:p>
        </w:tc>
        <w:tc>
          <w:tcPr>
            <w:tcW w:w="2337" w:type="dxa"/>
          </w:tcPr>
          <w:p w14:paraId="03EB77EE" w14:textId="77777777" w:rsidR="00E07405" w:rsidRPr="006A0E21" w:rsidRDefault="00E07405" w:rsidP="00DB5F6F">
            <w:pPr>
              <w:spacing w:line="20" w:lineRule="atLeast"/>
              <w:rPr>
                <w:rFonts w:cs="Arial"/>
                <w:bCs/>
                <w:sz w:val="20"/>
                <w:szCs w:val="20"/>
              </w:rPr>
            </w:pPr>
            <w:r w:rsidRPr="006A0E21">
              <w:rPr>
                <w:rFonts w:cs="Arial"/>
                <w:bCs/>
                <w:sz w:val="20"/>
                <w:szCs w:val="20"/>
              </w:rPr>
              <w:t>Inclusivity &amp; Equity (</w:t>
            </w:r>
            <w:r w:rsidRPr="006A0E21">
              <w:rPr>
                <w:rFonts w:cs="Arial"/>
                <w:bCs/>
                <w:i/>
                <w:iCs/>
                <w:sz w:val="20"/>
                <w:szCs w:val="20"/>
              </w:rPr>
              <w:t>Focus on Tribal Child Welfare</w:t>
            </w:r>
            <w:r w:rsidRPr="006A0E21">
              <w:rPr>
                <w:rFonts w:cs="Arial"/>
                <w:bCs/>
                <w:sz w:val="20"/>
                <w:szCs w:val="20"/>
              </w:rPr>
              <w:t>) and Community Connections (</w:t>
            </w:r>
            <w:r w:rsidRPr="006A0E21">
              <w:rPr>
                <w:rFonts w:cs="Arial"/>
                <w:bCs/>
                <w:i/>
                <w:iCs/>
                <w:sz w:val="20"/>
                <w:szCs w:val="20"/>
              </w:rPr>
              <w:t>through dissemination</w:t>
            </w:r>
            <w:r w:rsidRPr="006A0E21">
              <w:rPr>
                <w:rFonts w:cs="Arial"/>
                <w:bCs/>
                <w:sz w:val="20"/>
                <w:szCs w:val="20"/>
              </w:rPr>
              <w:t>).</w:t>
            </w:r>
          </w:p>
        </w:tc>
        <w:tc>
          <w:tcPr>
            <w:tcW w:w="2338" w:type="dxa"/>
          </w:tcPr>
          <w:p w14:paraId="7B64A91E" w14:textId="77777777" w:rsidR="00E07405" w:rsidRPr="006A0E21" w:rsidRDefault="00E07405" w:rsidP="00DB5F6F">
            <w:pPr>
              <w:spacing w:line="20" w:lineRule="atLeast"/>
              <w:rPr>
                <w:rFonts w:cs="Arial"/>
                <w:bCs/>
                <w:sz w:val="20"/>
                <w:szCs w:val="20"/>
              </w:rPr>
            </w:pPr>
            <w:r w:rsidRPr="006A0E21">
              <w:rPr>
                <w:rFonts w:cs="Arial"/>
                <w:bCs/>
                <w:sz w:val="20"/>
                <w:szCs w:val="20"/>
              </w:rPr>
              <w:t>Programs “promote social justice in a diverse and evolving world… elevates community well-being (</w:t>
            </w:r>
            <w:r w:rsidRPr="006A0E21">
              <w:rPr>
                <w:rFonts w:cs="Arial"/>
                <w:bCs/>
                <w:i/>
                <w:iCs/>
                <w:sz w:val="20"/>
                <w:szCs w:val="20"/>
              </w:rPr>
              <w:t>focus of research on intervention on behalf of First Nations individuals involved in child welfare/systems change</w:t>
            </w:r>
            <w:r w:rsidRPr="006A0E21">
              <w:rPr>
                <w:rFonts w:cs="Arial"/>
                <w:bCs/>
                <w:sz w:val="20"/>
                <w:szCs w:val="20"/>
              </w:rPr>
              <w:t>)</w:t>
            </w:r>
          </w:p>
        </w:tc>
        <w:tc>
          <w:tcPr>
            <w:tcW w:w="2338" w:type="dxa"/>
          </w:tcPr>
          <w:p w14:paraId="5FB8E4EC" w14:textId="77777777" w:rsidR="00E07405" w:rsidRPr="006A0E21" w:rsidRDefault="00E07405" w:rsidP="00DB5F6F">
            <w:pPr>
              <w:spacing w:line="20" w:lineRule="atLeast"/>
              <w:rPr>
                <w:rFonts w:cs="Arial"/>
                <w:bCs/>
                <w:sz w:val="20"/>
                <w:szCs w:val="20"/>
              </w:rPr>
            </w:pPr>
            <w:r w:rsidRPr="006A0E21">
              <w:rPr>
                <w:rFonts w:cs="Arial"/>
                <w:bCs/>
                <w:sz w:val="20"/>
                <w:szCs w:val="20"/>
              </w:rPr>
              <w:t xml:space="preserve">“Grounded in anti-racism and anti-oppression frameworks” </w:t>
            </w:r>
            <w:r w:rsidRPr="006A0E21">
              <w:rPr>
                <w:rFonts w:cs="Arial"/>
                <w:bCs/>
                <w:sz w:val="20"/>
                <w:szCs w:val="20"/>
                <w:u w:val="single"/>
              </w:rPr>
              <w:t>Community Partnerships</w:t>
            </w:r>
            <w:r w:rsidRPr="006A0E21">
              <w:rPr>
                <w:rFonts w:cs="Arial"/>
                <w:bCs/>
                <w:sz w:val="20"/>
                <w:szCs w:val="20"/>
              </w:rPr>
              <w:t>: Seek, analyze, and respond to the dynamic urban and rural needs of the region by cultivating partnerships with diverse communities.</w:t>
            </w:r>
          </w:p>
          <w:p w14:paraId="533329D8" w14:textId="77777777" w:rsidR="00E07405" w:rsidRPr="006A0E21" w:rsidRDefault="00E07405" w:rsidP="00DB5F6F">
            <w:pPr>
              <w:spacing w:line="20" w:lineRule="atLeast"/>
              <w:rPr>
                <w:rFonts w:cs="Arial"/>
                <w:bCs/>
                <w:sz w:val="20"/>
                <w:szCs w:val="20"/>
              </w:rPr>
            </w:pPr>
            <w:r w:rsidRPr="006A0E21">
              <w:rPr>
                <w:rFonts w:cs="Arial"/>
                <w:bCs/>
                <w:sz w:val="20"/>
                <w:szCs w:val="20"/>
                <w:u w:val="single"/>
              </w:rPr>
              <w:t>Interdisciplinarity</w:t>
            </w:r>
            <w:r w:rsidRPr="006A0E21">
              <w:rPr>
                <w:rFonts w:cs="Arial"/>
                <w:bCs/>
                <w:sz w:val="20"/>
                <w:szCs w:val="20"/>
              </w:rPr>
              <w:t>: Promote critical thinking through acquiring and applying knowledge from across a diverse spectrum of reasoning while developing evidence-based professional practice.</w:t>
            </w:r>
          </w:p>
        </w:tc>
      </w:tr>
    </w:tbl>
    <w:p w14:paraId="52832FE1" w14:textId="77777777" w:rsidR="00875BA6" w:rsidRDefault="00875BA6" w:rsidP="00875BA6">
      <w:pPr>
        <w:spacing w:line="20" w:lineRule="atLeast"/>
        <w:rPr>
          <w:rFonts w:cs="Arial"/>
          <w:iCs/>
        </w:rPr>
      </w:pPr>
    </w:p>
    <w:p w14:paraId="564DBD62" w14:textId="77777777" w:rsidR="00E07405" w:rsidRPr="00E07405" w:rsidRDefault="00E07405" w:rsidP="00875BA6">
      <w:pPr>
        <w:spacing w:line="20" w:lineRule="atLeast"/>
        <w:rPr>
          <w:rFonts w:cs="Arial"/>
          <w:iCs/>
        </w:rPr>
      </w:pPr>
    </w:p>
    <w:tbl>
      <w:tblPr>
        <w:tblStyle w:val="TableGrid9"/>
        <w:tblW w:w="0" w:type="auto"/>
        <w:tblLook w:val="04A0" w:firstRow="1" w:lastRow="0" w:firstColumn="1" w:lastColumn="0" w:noHBand="0" w:noVBand="1"/>
      </w:tblPr>
      <w:tblGrid>
        <w:gridCol w:w="2337"/>
        <w:gridCol w:w="2337"/>
        <w:gridCol w:w="2338"/>
        <w:gridCol w:w="2338"/>
      </w:tblGrid>
      <w:tr w:rsidR="00D40EE6" w:rsidRPr="00FD2A23" w14:paraId="29809637" w14:textId="77777777" w:rsidTr="00DB5F6F">
        <w:tc>
          <w:tcPr>
            <w:tcW w:w="2337" w:type="dxa"/>
            <w:vMerge w:val="restart"/>
            <w:vAlign w:val="center"/>
          </w:tcPr>
          <w:p w14:paraId="77A7F372" w14:textId="77777777" w:rsidR="00D40EE6" w:rsidRPr="00FD2A23" w:rsidRDefault="00D40EE6" w:rsidP="00DB5F6F">
            <w:pPr>
              <w:spacing w:line="20" w:lineRule="atLeast"/>
              <w:jc w:val="center"/>
              <w:rPr>
                <w:rFonts w:cs="Arial"/>
                <w:b/>
                <w:sz w:val="20"/>
                <w:szCs w:val="20"/>
              </w:rPr>
            </w:pPr>
            <w:r w:rsidRPr="00FD2A23">
              <w:rPr>
                <w:rFonts w:cs="Arial"/>
                <w:b/>
                <w:sz w:val="20"/>
                <w:szCs w:val="20"/>
              </w:rPr>
              <w:t>Examples of Faculty Scholarship Experience</w:t>
            </w:r>
          </w:p>
        </w:tc>
        <w:tc>
          <w:tcPr>
            <w:tcW w:w="7013" w:type="dxa"/>
            <w:gridSpan w:val="3"/>
            <w:vAlign w:val="center"/>
          </w:tcPr>
          <w:p w14:paraId="01335640" w14:textId="77777777" w:rsidR="00D40EE6" w:rsidRPr="00FD2A23" w:rsidRDefault="00D40EE6" w:rsidP="00DB5F6F">
            <w:pPr>
              <w:spacing w:line="20" w:lineRule="atLeast"/>
              <w:jc w:val="center"/>
              <w:rPr>
                <w:rFonts w:cs="Arial"/>
                <w:b/>
                <w:sz w:val="20"/>
                <w:szCs w:val="20"/>
              </w:rPr>
            </w:pPr>
            <w:r w:rsidRPr="00FD2A23">
              <w:rPr>
                <w:rFonts w:cs="Arial"/>
                <w:b/>
                <w:sz w:val="20"/>
                <w:szCs w:val="20"/>
              </w:rPr>
              <w:t>Relationship to…</w:t>
            </w:r>
          </w:p>
        </w:tc>
      </w:tr>
      <w:tr w:rsidR="00D40EE6" w:rsidRPr="00FD2A23" w14:paraId="2F7B786E" w14:textId="77777777" w:rsidTr="00DB5F6F">
        <w:tc>
          <w:tcPr>
            <w:tcW w:w="2337" w:type="dxa"/>
            <w:vMerge/>
            <w:vAlign w:val="center"/>
          </w:tcPr>
          <w:p w14:paraId="450F81F7" w14:textId="77777777" w:rsidR="00D40EE6" w:rsidRPr="00FD2A23" w:rsidRDefault="00D40EE6" w:rsidP="00DB5F6F">
            <w:pPr>
              <w:spacing w:line="20" w:lineRule="atLeast"/>
              <w:jc w:val="center"/>
              <w:rPr>
                <w:rFonts w:cs="Arial"/>
                <w:b/>
                <w:sz w:val="20"/>
                <w:szCs w:val="20"/>
              </w:rPr>
            </w:pPr>
          </w:p>
        </w:tc>
        <w:tc>
          <w:tcPr>
            <w:tcW w:w="2337" w:type="dxa"/>
            <w:vAlign w:val="center"/>
          </w:tcPr>
          <w:p w14:paraId="7EF9B8BB" w14:textId="77777777" w:rsidR="00D40EE6" w:rsidRPr="00FD2A23" w:rsidRDefault="00D40EE6" w:rsidP="00DB5F6F">
            <w:pPr>
              <w:spacing w:line="20" w:lineRule="atLeast"/>
              <w:jc w:val="center"/>
              <w:rPr>
                <w:rFonts w:cs="Arial"/>
                <w:b/>
                <w:sz w:val="20"/>
                <w:szCs w:val="20"/>
              </w:rPr>
            </w:pPr>
            <w:r w:rsidRPr="00FD2A23">
              <w:rPr>
                <w:rFonts w:cs="Arial"/>
                <w:b/>
                <w:sz w:val="20"/>
                <w:szCs w:val="20"/>
              </w:rPr>
              <w:t>Institutional Priorities</w:t>
            </w:r>
          </w:p>
        </w:tc>
        <w:tc>
          <w:tcPr>
            <w:tcW w:w="2338" w:type="dxa"/>
            <w:vAlign w:val="center"/>
          </w:tcPr>
          <w:p w14:paraId="4D30D7EB" w14:textId="77777777" w:rsidR="00D40EE6" w:rsidRPr="00FD2A23" w:rsidRDefault="00D40EE6" w:rsidP="00DB5F6F">
            <w:pPr>
              <w:spacing w:line="20" w:lineRule="atLeast"/>
              <w:jc w:val="center"/>
              <w:rPr>
                <w:rFonts w:cs="Arial"/>
                <w:b/>
                <w:sz w:val="20"/>
                <w:szCs w:val="20"/>
              </w:rPr>
            </w:pPr>
            <w:r w:rsidRPr="00FD2A23">
              <w:rPr>
                <w:rFonts w:cs="Arial"/>
                <w:b/>
                <w:sz w:val="20"/>
                <w:szCs w:val="20"/>
              </w:rPr>
              <w:t>Component(s) of Program’s Mission</w:t>
            </w:r>
          </w:p>
        </w:tc>
        <w:tc>
          <w:tcPr>
            <w:tcW w:w="2338" w:type="dxa"/>
            <w:vAlign w:val="center"/>
          </w:tcPr>
          <w:p w14:paraId="65D8211E" w14:textId="77777777" w:rsidR="00D40EE6" w:rsidRPr="00FD2A23" w:rsidRDefault="00D40EE6" w:rsidP="00DB5F6F">
            <w:pPr>
              <w:spacing w:line="20" w:lineRule="atLeast"/>
              <w:jc w:val="center"/>
              <w:rPr>
                <w:rFonts w:cs="Arial"/>
                <w:b/>
                <w:sz w:val="20"/>
                <w:szCs w:val="20"/>
              </w:rPr>
            </w:pPr>
            <w:r w:rsidRPr="00FD2A23">
              <w:rPr>
                <w:rFonts w:cs="Arial"/>
                <w:b/>
                <w:sz w:val="20"/>
                <w:szCs w:val="20"/>
              </w:rPr>
              <w:t>Component(s) of Program’s Goals</w:t>
            </w:r>
          </w:p>
        </w:tc>
      </w:tr>
      <w:tr w:rsidR="00D40EE6" w:rsidRPr="00FD2A23" w14:paraId="19EA22A9" w14:textId="77777777" w:rsidTr="00DB5F6F">
        <w:tc>
          <w:tcPr>
            <w:tcW w:w="2337" w:type="dxa"/>
          </w:tcPr>
          <w:p w14:paraId="2EC7E975" w14:textId="77777777" w:rsidR="00D40EE6" w:rsidRPr="00FD2A23" w:rsidRDefault="00D40EE6" w:rsidP="00DB5F6F">
            <w:pPr>
              <w:spacing w:line="20" w:lineRule="atLeast"/>
              <w:rPr>
                <w:rFonts w:cs="Arial"/>
                <w:bCs/>
                <w:sz w:val="20"/>
                <w:szCs w:val="20"/>
              </w:rPr>
            </w:pPr>
            <w:r w:rsidRPr="00FD2A23">
              <w:rPr>
                <w:rFonts w:cs="Arial"/>
                <w:bCs/>
                <w:sz w:val="20"/>
                <w:szCs w:val="20"/>
              </w:rPr>
              <w:t>University Scholarship of Teaching and Learning Program [Sallmann &amp; Groessl; Rhee, Trimberger]</w:t>
            </w:r>
          </w:p>
        </w:tc>
        <w:tc>
          <w:tcPr>
            <w:tcW w:w="2337" w:type="dxa"/>
          </w:tcPr>
          <w:p w14:paraId="4653EAA5" w14:textId="77777777" w:rsidR="00D40EE6" w:rsidRPr="00FD2A23" w:rsidRDefault="00D40EE6" w:rsidP="00DB5F6F">
            <w:pPr>
              <w:spacing w:line="20" w:lineRule="atLeast"/>
              <w:rPr>
                <w:rFonts w:cs="Arial"/>
                <w:bCs/>
                <w:sz w:val="20"/>
                <w:szCs w:val="20"/>
              </w:rPr>
            </w:pPr>
            <w:r w:rsidRPr="00FD2A23">
              <w:rPr>
                <w:rFonts w:cs="Arial"/>
                <w:bCs/>
                <w:sz w:val="20"/>
                <w:szCs w:val="20"/>
              </w:rPr>
              <w:t>Improve student success (</w:t>
            </w:r>
            <w:r w:rsidRPr="00FD2A23">
              <w:rPr>
                <w:rFonts w:cs="Arial"/>
                <w:bCs/>
                <w:i/>
                <w:iCs/>
                <w:sz w:val="20"/>
                <w:szCs w:val="20"/>
              </w:rPr>
              <w:t>support curricular activities through SOTL research)</w:t>
            </w:r>
          </w:p>
        </w:tc>
        <w:tc>
          <w:tcPr>
            <w:tcW w:w="2338" w:type="dxa"/>
          </w:tcPr>
          <w:p w14:paraId="1C5D9E2D" w14:textId="77777777" w:rsidR="00D40EE6" w:rsidRPr="00FD2A23" w:rsidRDefault="00D40EE6" w:rsidP="00DB5F6F">
            <w:pPr>
              <w:spacing w:line="20" w:lineRule="atLeast"/>
              <w:rPr>
                <w:rFonts w:cs="Arial"/>
                <w:bCs/>
                <w:sz w:val="20"/>
                <w:szCs w:val="20"/>
              </w:rPr>
            </w:pPr>
            <w:r w:rsidRPr="00FD2A23">
              <w:rPr>
                <w:rFonts w:cs="Arial"/>
                <w:bCs/>
                <w:sz w:val="20"/>
                <w:szCs w:val="20"/>
              </w:rPr>
              <w:t>Provide “competency-based programs… elevate individual well-being” (</w:t>
            </w:r>
            <w:r w:rsidRPr="00FD2A23">
              <w:rPr>
                <w:rFonts w:cs="Arial"/>
                <w:bCs/>
                <w:i/>
                <w:iCs/>
                <w:sz w:val="20"/>
                <w:szCs w:val="20"/>
              </w:rPr>
              <w:t>focus on improved teaching to enhance learning</w:t>
            </w:r>
            <w:r w:rsidRPr="00FD2A23">
              <w:rPr>
                <w:rFonts w:cs="Arial"/>
                <w:bCs/>
                <w:sz w:val="20"/>
                <w:szCs w:val="20"/>
              </w:rPr>
              <w:t>)</w:t>
            </w:r>
          </w:p>
        </w:tc>
        <w:tc>
          <w:tcPr>
            <w:tcW w:w="2338" w:type="dxa"/>
          </w:tcPr>
          <w:p w14:paraId="4E89DCD8" w14:textId="77777777" w:rsidR="00D40EE6" w:rsidRPr="00FD2A23" w:rsidRDefault="00D40EE6" w:rsidP="00DB5F6F">
            <w:pPr>
              <w:spacing w:line="20" w:lineRule="atLeast"/>
              <w:rPr>
                <w:rFonts w:cs="Arial"/>
                <w:bCs/>
                <w:sz w:val="20"/>
                <w:szCs w:val="20"/>
              </w:rPr>
            </w:pPr>
            <w:r w:rsidRPr="00FD2A23">
              <w:rPr>
                <w:rFonts w:cs="Arial"/>
                <w:bCs/>
                <w:sz w:val="20"/>
                <w:szCs w:val="20"/>
                <w:u w:val="single"/>
              </w:rPr>
              <w:t>Curriculum</w:t>
            </w:r>
            <w:r w:rsidRPr="00FD2A23">
              <w:rPr>
                <w:rFonts w:cs="Arial"/>
                <w:bCs/>
                <w:sz w:val="20"/>
                <w:szCs w:val="20"/>
              </w:rPr>
              <w:t>: Engage in continuous improvement to provide a dynamic, professional, generalist-practice curriculum, with excellence and diversity at its core</w:t>
            </w:r>
          </w:p>
        </w:tc>
      </w:tr>
      <w:tr w:rsidR="00D40EE6" w:rsidRPr="00FD2A23" w14:paraId="2E734090" w14:textId="77777777" w:rsidTr="00DB5F6F">
        <w:tc>
          <w:tcPr>
            <w:tcW w:w="2337" w:type="dxa"/>
          </w:tcPr>
          <w:p w14:paraId="46407F37" w14:textId="77777777" w:rsidR="00D40EE6" w:rsidRPr="00FD2A23" w:rsidRDefault="00D40EE6" w:rsidP="00DB5F6F">
            <w:pPr>
              <w:spacing w:line="20" w:lineRule="atLeast"/>
              <w:rPr>
                <w:rFonts w:cs="Arial"/>
                <w:bCs/>
                <w:sz w:val="20"/>
                <w:szCs w:val="20"/>
              </w:rPr>
            </w:pPr>
            <w:r w:rsidRPr="00FD2A23">
              <w:rPr>
                <w:rFonts w:cs="Arial"/>
                <w:bCs/>
                <w:sz w:val="20"/>
                <w:szCs w:val="20"/>
              </w:rPr>
              <w:t>Akakpo: Published article on mitigating negatively racialized attitudes in child welfare.</w:t>
            </w:r>
          </w:p>
        </w:tc>
        <w:tc>
          <w:tcPr>
            <w:tcW w:w="2337" w:type="dxa"/>
          </w:tcPr>
          <w:p w14:paraId="335D484F" w14:textId="77777777" w:rsidR="00D40EE6" w:rsidRPr="00FD2A23" w:rsidRDefault="00D40EE6" w:rsidP="00DB5F6F">
            <w:pPr>
              <w:spacing w:line="20" w:lineRule="atLeast"/>
              <w:rPr>
                <w:rFonts w:cs="Arial"/>
                <w:bCs/>
                <w:sz w:val="20"/>
                <w:szCs w:val="20"/>
              </w:rPr>
            </w:pPr>
            <w:r w:rsidRPr="00FD2A23">
              <w:rPr>
                <w:rFonts w:cs="Arial"/>
                <w:bCs/>
                <w:sz w:val="20"/>
                <w:szCs w:val="20"/>
              </w:rPr>
              <w:t>Inclusivity &amp; Equity (</w:t>
            </w:r>
            <w:r w:rsidRPr="00FD2A23">
              <w:rPr>
                <w:rFonts w:cs="Arial"/>
                <w:bCs/>
                <w:i/>
                <w:iCs/>
                <w:sz w:val="20"/>
                <w:szCs w:val="20"/>
              </w:rPr>
              <w:t>eliminate racial gaps in service</w:t>
            </w:r>
            <w:r w:rsidRPr="00FD2A23">
              <w:rPr>
                <w:rFonts w:cs="Arial"/>
                <w:bCs/>
                <w:sz w:val="20"/>
                <w:szCs w:val="20"/>
              </w:rPr>
              <w:t>)</w:t>
            </w:r>
          </w:p>
        </w:tc>
        <w:tc>
          <w:tcPr>
            <w:tcW w:w="2338" w:type="dxa"/>
          </w:tcPr>
          <w:p w14:paraId="1CABC4AF" w14:textId="77777777" w:rsidR="00D40EE6" w:rsidRPr="00FD2A23" w:rsidRDefault="00D40EE6" w:rsidP="00DB5F6F">
            <w:pPr>
              <w:spacing w:line="20" w:lineRule="atLeast"/>
              <w:rPr>
                <w:rFonts w:cs="Arial"/>
                <w:bCs/>
                <w:sz w:val="20"/>
                <w:szCs w:val="20"/>
              </w:rPr>
            </w:pPr>
            <w:r w:rsidRPr="00FD2A23">
              <w:rPr>
                <w:rFonts w:cs="Arial"/>
                <w:bCs/>
                <w:sz w:val="20"/>
                <w:szCs w:val="20"/>
              </w:rPr>
              <w:t>“Grounded in the values of the Profession”, Program “promote social justice in a diverse and evolving world by engaging in strengths-based generalist practice” (</w:t>
            </w:r>
            <w:r w:rsidRPr="00FD2A23">
              <w:rPr>
                <w:rFonts w:cs="Arial"/>
                <w:bCs/>
                <w:i/>
                <w:iCs/>
                <w:sz w:val="20"/>
                <w:szCs w:val="20"/>
              </w:rPr>
              <w:t xml:space="preserve">focus on strengths to improve </w:t>
            </w:r>
            <w:r w:rsidRPr="00FD2A23">
              <w:rPr>
                <w:rFonts w:cs="Arial"/>
                <w:bCs/>
                <w:i/>
                <w:iCs/>
                <w:sz w:val="20"/>
                <w:szCs w:val="20"/>
              </w:rPr>
              <w:lastRenderedPageBreak/>
              <w:t>services</w:t>
            </w:r>
            <w:r w:rsidRPr="00FD2A23">
              <w:rPr>
                <w:rFonts w:cs="Arial"/>
                <w:bCs/>
                <w:sz w:val="20"/>
                <w:szCs w:val="20"/>
              </w:rPr>
              <w:t>)</w:t>
            </w:r>
          </w:p>
        </w:tc>
        <w:tc>
          <w:tcPr>
            <w:tcW w:w="2338" w:type="dxa"/>
          </w:tcPr>
          <w:p w14:paraId="04A53A14" w14:textId="77777777" w:rsidR="00D40EE6" w:rsidRPr="00FD2A23" w:rsidRDefault="00D40EE6" w:rsidP="00DB5F6F">
            <w:pPr>
              <w:spacing w:line="20" w:lineRule="atLeast"/>
              <w:rPr>
                <w:rFonts w:cs="Arial"/>
                <w:bCs/>
                <w:sz w:val="20"/>
                <w:szCs w:val="20"/>
              </w:rPr>
            </w:pPr>
            <w:r w:rsidRPr="00FD2A23">
              <w:rPr>
                <w:rFonts w:cs="Arial"/>
                <w:bCs/>
                <w:sz w:val="20"/>
                <w:szCs w:val="20"/>
              </w:rPr>
              <w:lastRenderedPageBreak/>
              <w:t>“Grounded in anti-racism and anti-oppression frameworks”</w:t>
            </w:r>
          </w:p>
          <w:p w14:paraId="51B1D633" w14:textId="77777777" w:rsidR="00D40EE6" w:rsidRPr="00FD2A23" w:rsidRDefault="00D40EE6" w:rsidP="00DB5F6F">
            <w:pPr>
              <w:spacing w:line="20" w:lineRule="atLeast"/>
              <w:rPr>
                <w:rFonts w:cs="Arial"/>
                <w:bCs/>
                <w:sz w:val="20"/>
                <w:szCs w:val="20"/>
              </w:rPr>
            </w:pPr>
            <w:r w:rsidRPr="00FD2A23">
              <w:rPr>
                <w:rFonts w:cs="Arial"/>
                <w:bCs/>
                <w:sz w:val="20"/>
                <w:szCs w:val="20"/>
                <w:u w:val="single"/>
              </w:rPr>
              <w:t>Interdisciplinarity:</w:t>
            </w:r>
            <w:r w:rsidRPr="00FD2A23">
              <w:rPr>
                <w:rFonts w:cs="Arial"/>
                <w:bCs/>
                <w:sz w:val="20"/>
                <w:szCs w:val="20"/>
              </w:rPr>
              <w:t xml:space="preserve"> Promote critical thinking through acquiring and applying knowledge from across a diverse spectrum of </w:t>
            </w:r>
            <w:r w:rsidRPr="00FD2A23">
              <w:rPr>
                <w:rFonts w:cs="Arial"/>
                <w:bCs/>
                <w:sz w:val="20"/>
                <w:szCs w:val="20"/>
              </w:rPr>
              <w:lastRenderedPageBreak/>
              <w:t>reasoning while developing evidence-based professional practice.</w:t>
            </w:r>
          </w:p>
        </w:tc>
      </w:tr>
      <w:tr w:rsidR="00D40EE6" w:rsidRPr="00FD2A23" w14:paraId="6172F6CF" w14:textId="77777777" w:rsidTr="00DB5F6F">
        <w:tc>
          <w:tcPr>
            <w:tcW w:w="2337" w:type="dxa"/>
          </w:tcPr>
          <w:p w14:paraId="1680AC95" w14:textId="77777777" w:rsidR="00D40EE6" w:rsidRPr="00FD2A23" w:rsidRDefault="00D40EE6" w:rsidP="00DB5F6F">
            <w:pPr>
              <w:spacing w:line="20" w:lineRule="atLeast"/>
              <w:rPr>
                <w:rFonts w:cs="Arial"/>
                <w:bCs/>
                <w:sz w:val="20"/>
                <w:szCs w:val="20"/>
              </w:rPr>
            </w:pPr>
            <w:r w:rsidRPr="00FD2A23">
              <w:rPr>
                <w:rFonts w:cs="Arial"/>
                <w:bCs/>
                <w:sz w:val="20"/>
                <w:szCs w:val="20"/>
              </w:rPr>
              <w:lastRenderedPageBreak/>
              <w:t>Sallmann: Human Trafficking Awareness through development of general education course</w:t>
            </w:r>
          </w:p>
        </w:tc>
        <w:tc>
          <w:tcPr>
            <w:tcW w:w="2337" w:type="dxa"/>
          </w:tcPr>
          <w:p w14:paraId="6169828E" w14:textId="77777777" w:rsidR="00D40EE6" w:rsidRPr="00FD2A23" w:rsidRDefault="00D40EE6" w:rsidP="00DB5F6F">
            <w:pPr>
              <w:spacing w:line="20" w:lineRule="atLeast"/>
              <w:rPr>
                <w:rFonts w:cs="Arial"/>
                <w:bCs/>
                <w:sz w:val="20"/>
                <w:szCs w:val="20"/>
              </w:rPr>
            </w:pPr>
            <w:r w:rsidRPr="00FD2A23">
              <w:rPr>
                <w:rFonts w:cs="Arial"/>
                <w:bCs/>
                <w:sz w:val="20"/>
                <w:szCs w:val="20"/>
              </w:rPr>
              <w:t>Improve student success (</w:t>
            </w:r>
            <w:r w:rsidRPr="00FD2A23">
              <w:rPr>
                <w:rFonts w:cs="Arial"/>
                <w:bCs/>
                <w:i/>
                <w:iCs/>
                <w:sz w:val="20"/>
                <w:szCs w:val="20"/>
              </w:rPr>
              <w:t>support through general education</w:t>
            </w:r>
            <w:r w:rsidRPr="00FD2A23">
              <w:rPr>
                <w:rFonts w:cs="Arial"/>
                <w:bCs/>
                <w:sz w:val="20"/>
                <w:szCs w:val="20"/>
              </w:rPr>
              <w:t>)</w:t>
            </w:r>
          </w:p>
        </w:tc>
        <w:tc>
          <w:tcPr>
            <w:tcW w:w="2338" w:type="dxa"/>
          </w:tcPr>
          <w:p w14:paraId="27C264CB" w14:textId="77777777" w:rsidR="00D40EE6" w:rsidRPr="00FD2A23" w:rsidRDefault="00D40EE6" w:rsidP="00DB5F6F">
            <w:pPr>
              <w:spacing w:line="20" w:lineRule="atLeast"/>
              <w:rPr>
                <w:rFonts w:cs="Arial"/>
                <w:bCs/>
                <w:sz w:val="20"/>
                <w:szCs w:val="20"/>
              </w:rPr>
            </w:pPr>
            <w:r w:rsidRPr="00FD2A23">
              <w:rPr>
                <w:rFonts w:cs="Arial"/>
                <w:bCs/>
                <w:sz w:val="20"/>
                <w:szCs w:val="20"/>
              </w:rPr>
              <w:t>Program provides “regionally responsive… interdisciplinary programs”… “elevate human and community well-being” (</w:t>
            </w:r>
            <w:r w:rsidRPr="00FD2A23">
              <w:rPr>
                <w:rFonts w:cs="Arial"/>
                <w:bCs/>
                <w:i/>
                <w:iCs/>
                <w:sz w:val="20"/>
                <w:szCs w:val="20"/>
              </w:rPr>
              <w:t>Northeast Wisconsin is a key corridor for human trafficking.  As general education course, serves to educate the broader university community</w:t>
            </w:r>
            <w:r w:rsidRPr="00FD2A23">
              <w:rPr>
                <w:rFonts w:cs="Arial"/>
                <w:bCs/>
                <w:sz w:val="20"/>
                <w:szCs w:val="20"/>
              </w:rPr>
              <w:t>).</w:t>
            </w:r>
          </w:p>
        </w:tc>
        <w:tc>
          <w:tcPr>
            <w:tcW w:w="2338" w:type="dxa"/>
          </w:tcPr>
          <w:p w14:paraId="67A1861A" w14:textId="77777777" w:rsidR="00D40EE6" w:rsidRPr="00FD2A23" w:rsidRDefault="00D40EE6" w:rsidP="00DB5F6F">
            <w:pPr>
              <w:spacing w:line="20" w:lineRule="atLeast"/>
              <w:rPr>
                <w:rFonts w:cs="Arial"/>
                <w:bCs/>
                <w:sz w:val="20"/>
                <w:szCs w:val="20"/>
              </w:rPr>
            </w:pPr>
            <w:r w:rsidRPr="00FD2A23">
              <w:rPr>
                <w:rFonts w:cs="Arial"/>
                <w:bCs/>
                <w:sz w:val="20"/>
                <w:szCs w:val="20"/>
              </w:rPr>
              <w:t>“Grounded in anti-racism and anti-oppression frameworks”</w:t>
            </w:r>
          </w:p>
          <w:p w14:paraId="3AA282CA" w14:textId="77777777" w:rsidR="00D40EE6" w:rsidRPr="00FD2A23" w:rsidRDefault="00D40EE6" w:rsidP="00DB5F6F">
            <w:pPr>
              <w:spacing w:line="20" w:lineRule="atLeast"/>
              <w:rPr>
                <w:rFonts w:cs="Arial"/>
                <w:bCs/>
                <w:sz w:val="20"/>
                <w:szCs w:val="20"/>
              </w:rPr>
            </w:pPr>
            <w:r w:rsidRPr="00FD2A23">
              <w:rPr>
                <w:rFonts w:cs="Arial"/>
                <w:bCs/>
                <w:sz w:val="20"/>
                <w:szCs w:val="20"/>
                <w:u w:val="single"/>
              </w:rPr>
              <w:t>Curriculum</w:t>
            </w:r>
            <w:r w:rsidRPr="00FD2A23">
              <w:rPr>
                <w:rFonts w:cs="Arial"/>
                <w:bCs/>
                <w:sz w:val="20"/>
                <w:szCs w:val="20"/>
              </w:rPr>
              <w:t>: Engage in continuous improvement to provide a dynamic, professional, generalist-practice curriculum, with excellence and diversity at its core</w:t>
            </w:r>
          </w:p>
          <w:p w14:paraId="07805614" w14:textId="77777777" w:rsidR="00D40EE6" w:rsidRPr="00FD2A23" w:rsidRDefault="00D40EE6" w:rsidP="00DB5F6F">
            <w:pPr>
              <w:spacing w:line="20" w:lineRule="atLeast"/>
              <w:rPr>
                <w:rFonts w:cs="Arial"/>
                <w:bCs/>
                <w:sz w:val="20"/>
                <w:szCs w:val="20"/>
              </w:rPr>
            </w:pPr>
            <w:r w:rsidRPr="00FD2A23">
              <w:rPr>
                <w:rFonts w:cs="Arial"/>
                <w:bCs/>
                <w:sz w:val="20"/>
                <w:szCs w:val="20"/>
                <w:u w:val="single"/>
              </w:rPr>
              <w:t>Community Partnerships</w:t>
            </w:r>
            <w:r w:rsidRPr="00FD2A23">
              <w:rPr>
                <w:rFonts w:cs="Arial"/>
                <w:bCs/>
                <w:sz w:val="20"/>
                <w:szCs w:val="20"/>
              </w:rPr>
              <w:t>: Seek, analyze, and respond to the dynamic urban and rural needs of the region by cultivating partnerships with diverse communities.</w:t>
            </w:r>
          </w:p>
        </w:tc>
      </w:tr>
      <w:tr w:rsidR="00D40EE6" w:rsidRPr="00FD2A23" w14:paraId="6E342133" w14:textId="77777777" w:rsidTr="00DB5F6F">
        <w:tc>
          <w:tcPr>
            <w:tcW w:w="2337" w:type="dxa"/>
          </w:tcPr>
          <w:p w14:paraId="12735039" w14:textId="77777777" w:rsidR="00D40EE6" w:rsidRPr="00FD2A23" w:rsidRDefault="00D40EE6" w:rsidP="00DB5F6F">
            <w:pPr>
              <w:spacing w:line="20" w:lineRule="atLeast"/>
              <w:rPr>
                <w:rFonts w:cs="Arial"/>
                <w:bCs/>
                <w:sz w:val="20"/>
                <w:szCs w:val="20"/>
              </w:rPr>
            </w:pPr>
            <w:r w:rsidRPr="00FD2A23">
              <w:rPr>
                <w:rFonts w:cs="Arial"/>
                <w:bCs/>
                <w:sz w:val="20"/>
                <w:szCs w:val="20"/>
              </w:rPr>
              <w:t xml:space="preserve">Sallmann: Title IV-E CW Training Program </w:t>
            </w:r>
          </w:p>
        </w:tc>
        <w:tc>
          <w:tcPr>
            <w:tcW w:w="2337" w:type="dxa"/>
          </w:tcPr>
          <w:p w14:paraId="6CD95932" w14:textId="77777777" w:rsidR="00D40EE6" w:rsidRPr="00FD2A23" w:rsidRDefault="00D40EE6" w:rsidP="00DB5F6F">
            <w:pPr>
              <w:spacing w:line="20" w:lineRule="atLeast"/>
              <w:rPr>
                <w:rFonts w:cs="Arial"/>
                <w:bCs/>
                <w:sz w:val="20"/>
                <w:szCs w:val="20"/>
              </w:rPr>
            </w:pPr>
            <w:r w:rsidRPr="00FD2A23">
              <w:rPr>
                <w:rFonts w:cs="Arial"/>
                <w:bCs/>
                <w:sz w:val="20"/>
                <w:szCs w:val="20"/>
              </w:rPr>
              <w:t>Improve student success (</w:t>
            </w:r>
            <w:r w:rsidRPr="00FD2A23">
              <w:rPr>
                <w:rFonts w:cs="Arial"/>
                <w:bCs/>
                <w:i/>
                <w:iCs/>
                <w:sz w:val="20"/>
                <w:szCs w:val="20"/>
              </w:rPr>
              <w:t>stipend opportunities</w:t>
            </w:r>
            <w:r w:rsidRPr="00FD2A23">
              <w:rPr>
                <w:rFonts w:cs="Arial"/>
                <w:bCs/>
                <w:sz w:val="20"/>
                <w:szCs w:val="20"/>
              </w:rPr>
              <w:t>) Community Connections (</w:t>
            </w:r>
            <w:r w:rsidRPr="00FD2A23">
              <w:rPr>
                <w:rFonts w:cs="Arial"/>
                <w:bCs/>
                <w:i/>
                <w:iCs/>
                <w:sz w:val="20"/>
                <w:szCs w:val="20"/>
              </w:rPr>
              <w:t>partnership with DHS, improve workforce capabilities</w:t>
            </w:r>
            <w:r w:rsidRPr="00FD2A23">
              <w:rPr>
                <w:rFonts w:cs="Arial"/>
                <w:bCs/>
                <w:sz w:val="20"/>
                <w:szCs w:val="20"/>
              </w:rPr>
              <w:t>)</w:t>
            </w:r>
          </w:p>
        </w:tc>
        <w:tc>
          <w:tcPr>
            <w:tcW w:w="2338" w:type="dxa"/>
          </w:tcPr>
          <w:p w14:paraId="693FBFBC" w14:textId="77777777" w:rsidR="00D40EE6" w:rsidRPr="00FD2A23" w:rsidRDefault="00D40EE6" w:rsidP="00DB5F6F">
            <w:pPr>
              <w:spacing w:line="20" w:lineRule="atLeast"/>
              <w:rPr>
                <w:rFonts w:cs="Arial"/>
                <w:bCs/>
                <w:sz w:val="20"/>
                <w:szCs w:val="20"/>
              </w:rPr>
            </w:pPr>
            <w:r w:rsidRPr="00FD2A23">
              <w:rPr>
                <w:rFonts w:cs="Arial"/>
                <w:bCs/>
                <w:sz w:val="20"/>
                <w:szCs w:val="20"/>
              </w:rPr>
              <w:t>Program provides “regionally responsive… interdisciplinary programs”… “elevate human and community well-being” (</w:t>
            </w:r>
            <w:r w:rsidRPr="00FD2A23">
              <w:rPr>
                <w:rFonts w:cs="Arial"/>
                <w:bCs/>
                <w:i/>
                <w:iCs/>
                <w:sz w:val="20"/>
                <w:szCs w:val="20"/>
              </w:rPr>
              <w:t>Program includes extensive partnerships with County and Tribal CW in the region and involves student support as well as continued program development.)</w:t>
            </w:r>
          </w:p>
        </w:tc>
        <w:tc>
          <w:tcPr>
            <w:tcW w:w="2338" w:type="dxa"/>
          </w:tcPr>
          <w:p w14:paraId="4DAB70C7" w14:textId="77777777" w:rsidR="00D40EE6" w:rsidRPr="00FD2A23" w:rsidRDefault="00D40EE6" w:rsidP="00DB5F6F">
            <w:pPr>
              <w:spacing w:line="20" w:lineRule="atLeast"/>
              <w:rPr>
                <w:rFonts w:cs="Arial"/>
                <w:bCs/>
                <w:sz w:val="20"/>
                <w:szCs w:val="20"/>
              </w:rPr>
            </w:pPr>
            <w:r w:rsidRPr="00FD2A23">
              <w:rPr>
                <w:rFonts w:cs="Arial"/>
                <w:bCs/>
                <w:sz w:val="20"/>
                <w:szCs w:val="20"/>
                <w:u w:val="single"/>
              </w:rPr>
              <w:t>Curriculum</w:t>
            </w:r>
            <w:r w:rsidRPr="00FD2A23">
              <w:rPr>
                <w:rFonts w:cs="Arial"/>
                <w:bCs/>
                <w:sz w:val="20"/>
                <w:szCs w:val="20"/>
              </w:rPr>
              <w:t>: Engage in continuous improvement to provide a dynamic, professional, generalist-practice curriculum, with excellence and diversity at its core.</w:t>
            </w:r>
          </w:p>
          <w:p w14:paraId="45126832" w14:textId="77777777" w:rsidR="00D40EE6" w:rsidRPr="00FD2A23" w:rsidRDefault="00D40EE6" w:rsidP="00DB5F6F">
            <w:pPr>
              <w:spacing w:line="20" w:lineRule="atLeast"/>
              <w:rPr>
                <w:rFonts w:cs="Arial"/>
                <w:bCs/>
                <w:sz w:val="20"/>
                <w:szCs w:val="20"/>
              </w:rPr>
            </w:pPr>
            <w:r w:rsidRPr="00FD2A23">
              <w:rPr>
                <w:rFonts w:cs="Arial"/>
                <w:bCs/>
                <w:sz w:val="20"/>
                <w:szCs w:val="20"/>
                <w:u w:val="single"/>
              </w:rPr>
              <w:t>Community Partnerships</w:t>
            </w:r>
            <w:r w:rsidRPr="00FD2A23">
              <w:rPr>
                <w:rFonts w:cs="Arial"/>
                <w:bCs/>
                <w:sz w:val="20"/>
                <w:szCs w:val="20"/>
              </w:rPr>
              <w:t>: Seek, analyze, and respond to the dynamic urban and rural needs of the region by cultivating partnerships with diverse communities</w:t>
            </w:r>
          </w:p>
        </w:tc>
      </w:tr>
      <w:tr w:rsidR="00D40EE6" w:rsidRPr="00FD2A23" w14:paraId="73249A46" w14:textId="77777777" w:rsidTr="00DB5F6F">
        <w:tc>
          <w:tcPr>
            <w:tcW w:w="2337" w:type="dxa"/>
          </w:tcPr>
          <w:p w14:paraId="60EA95F7" w14:textId="77777777" w:rsidR="00D40EE6" w:rsidRPr="00FD2A23" w:rsidRDefault="00D40EE6" w:rsidP="00DB5F6F">
            <w:pPr>
              <w:spacing w:line="20" w:lineRule="atLeast"/>
              <w:rPr>
                <w:rFonts w:cs="Arial"/>
                <w:bCs/>
                <w:sz w:val="20"/>
                <w:szCs w:val="20"/>
              </w:rPr>
            </w:pPr>
            <w:r w:rsidRPr="00FD2A23">
              <w:rPr>
                <w:rFonts w:cs="Arial"/>
                <w:bCs/>
                <w:sz w:val="20"/>
                <w:szCs w:val="20"/>
              </w:rPr>
              <w:t>Schanen-Materi: ALICE Poster presentations</w:t>
            </w:r>
          </w:p>
        </w:tc>
        <w:tc>
          <w:tcPr>
            <w:tcW w:w="2337" w:type="dxa"/>
          </w:tcPr>
          <w:p w14:paraId="22880910" w14:textId="77777777" w:rsidR="00D40EE6" w:rsidRPr="00FD2A23" w:rsidRDefault="00D40EE6" w:rsidP="00DB5F6F">
            <w:pPr>
              <w:spacing w:line="20" w:lineRule="atLeast"/>
              <w:rPr>
                <w:rFonts w:cs="Arial"/>
                <w:bCs/>
                <w:sz w:val="20"/>
                <w:szCs w:val="20"/>
              </w:rPr>
            </w:pPr>
            <w:r w:rsidRPr="00FD2A23">
              <w:rPr>
                <w:rFonts w:cs="Arial"/>
                <w:bCs/>
                <w:sz w:val="20"/>
                <w:szCs w:val="20"/>
              </w:rPr>
              <w:t>Improve student success &amp; retention,</w:t>
            </w:r>
          </w:p>
          <w:p w14:paraId="57D0669B" w14:textId="77777777" w:rsidR="00D40EE6" w:rsidRPr="00FD2A23" w:rsidRDefault="00D40EE6" w:rsidP="00DB5F6F">
            <w:pPr>
              <w:spacing w:line="20" w:lineRule="atLeast"/>
              <w:rPr>
                <w:rFonts w:cs="Arial"/>
                <w:bCs/>
                <w:sz w:val="20"/>
                <w:szCs w:val="20"/>
              </w:rPr>
            </w:pPr>
            <w:r w:rsidRPr="00FD2A23">
              <w:rPr>
                <w:rFonts w:cs="Arial"/>
                <w:bCs/>
                <w:sz w:val="20"/>
                <w:szCs w:val="20"/>
              </w:rPr>
              <w:t>Inclusivity &amp; Equity and Community connections (</w:t>
            </w:r>
            <w:r w:rsidRPr="00FD2A23">
              <w:rPr>
                <w:rFonts w:cs="Arial"/>
                <w:bCs/>
                <w:i/>
                <w:iCs/>
                <w:sz w:val="20"/>
                <w:szCs w:val="20"/>
              </w:rPr>
              <w:t>focus on challenges of low SES college students</w:t>
            </w:r>
            <w:r w:rsidRPr="00FD2A23">
              <w:rPr>
                <w:rFonts w:cs="Arial"/>
                <w:bCs/>
                <w:sz w:val="20"/>
                <w:szCs w:val="20"/>
              </w:rPr>
              <w:t>)</w:t>
            </w:r>
          </w:p>
        </w:tc>
        <w:tc>
          <w:tcPr>
            <w:tcW w:w="2338" w:type="dxa"/>
          </w:tcPr>
          <w:p w14:paraId="70FD2032" w14:textId="77777777" w:rsidR="00D40EE6" w:rsidRPr="00FD2A23" w:rsidRDefault="00D40EE6" w:rsidP="00DB5F6F">
            <w:pPr>
              <w:spacing w:line="20" w:lineRule="atLeast"/>
              <w:rPr>
                <w:rFonts w:cs="Arial"/>
                <w:bCs/>
                <w:sz w:val="20"/>
                <w:szCs w:val="20"/>
              </w:rPr>
            </w:pPr>
            <w:r w:rsidRPr="00FD2A23">
              <w:rPr>
                <w:rFonts w:cs="Arial"/>
                <w:bCs/>
                <w:sz w:val="20"/>
                <w:szCs w:val="20"/>
              </w:rPr>
              <w:t>Program provides “regionally responsive… interdisciplinary programs… elevate human and community well-being”. (</w:t>
            </w:r>
            <w:r w:rsidRPr="00FD2A23">
              <w:rPr>
                <w:rFonts w:cs="Arial"/>
                <w:bCs/>
                <w:i/>
                <w:iCs/>
                <w:sz w:val="20"/>
                <w:szCs w:val="20"/>
              </w:rPr>
              <w:t>Research was in partnership with the United Way and focused on students who were low-income</w:t>
            </w:r>
            <w:r w:rsidRPr="00FD2A23">
              <w:rPr>
                <w:rFonts w:cs="Arial"/>
                <w:bCs/>
                <w:sz w:val="20"/>
                <w:szCs w:val="20"/>
              </w:rPr>
              <w:t>)</w:t>
            </w:r>
          </w:p>
        </w:tc>
        <w:tc>
          <w:tcPr>
            <w:tcW w:w="2338" w:type="dxa"/>
          </w:tcPr>
          <w:p w14:paraId="39C920D7" w14:textId="77777777" w:rsidR="00D40EE6" w:rsidRPr="00FD2A23" w:rsidRDefault="00D40EE6" w:rsidP="00DB5F6F">
            <w:pPr>
              <w:spacing w:line="20" w:lineRule="atLeast"/>
              <w:rPr>
                <w:rFonts w:cs="Arial"/>
                <w:bCs/>
                <w:sz w:val="20"/>
                <w:szCs w:val="20"/>
              </w:rPr>
            </w:pPr>
            <w:r w:rsidRPr="00FD2A23">
              <w:rPr>
                <w:rFonts w:cs="Arial"/>
                <w:bCs/>
                <w:sz w:val="20"/>
                <w:szCs w:val="20"/>
              </w:rPr>
              <w:t>“Grounded in anti-racism and anti-oppression frameworks”</w:t>
            </w:r>
          </w:p>
          <w:p w14:paraId="73FDA98D" w14:textId="77777777" w:rsidR="00D40EE6" w:rsidRPr="00FD2A23" w:rsidRDefault="00D40EE6" w:rsidP="00DB5F6F">
            <w:pPr>
              <w:spacing w:line="20" w:lineRule="atLeast"/>
              <w:rPr>
                <w:rFonts w:cs="Arial"/>
                <w:bCs/>
                <w:sz w:val="20"/>
                <w:szCs w:val="20"/>
              </w:rPr>
            </w:pPr>
            <w:r w:rsidRPr="00FD2A23">
              <w:rPr>
                <w:rFonts w:cs="Arial"/>
                <w:bCs/>
                <w:sz w:val="20"/>
                <w:szCs w:val="20"/>
                <w:u w:val="single"/>
              </w:rPr>
              <w:t>Community Partnerships</w:t>
            </w:r>
            <w:r w:rsidRPr="00FD2A23">
              <w:rPr>
                <w:rFonts w:cs="Arial"/>
                <w:bCs/>
                <w:sz w:val="20"/>
                <w:szCs w:val="20"/>
              </w:rPr>
              <w:t>: Seek, analyze, and respond to the dynamic urban and rural needs of the region by cultivating partnerships with diverse communities</w:t>
            </w:r>
          </w:p>
          <w:p w14:paraId="655E7112" w14:textId="77777777" w:rsidR="00D40EE6" w:rsidRPr="00FD2A23" w:rsidRDefault="00D40EE6" w:rsidP="00DB5F6F">
            <w:pPr>
              <w:spacing w:line="20" w:lineRule="atLeast"/>
              <w:rPr>
                <w:rFonts w:cs="Arial"/>
                <w:bCs/>
                <w:sz w:val="20"/>
                <w:szCs w:val="20"/>
              </w:rPr>
            </w:pPr>
            <w:r w:rsidRPr="00FD2A23">
              <w:rPr>
                <w:rFonts w:cs="Arial"/>
                <w:bCs/>
                <w:sz w:val="20"/>
                <w:szCs w:val="20"/>
              </w:rPr>
              <w:t>I</w:t>
            </w:r>
            <w:r w:rsidRPr="00FD2A23">
              <w:rPr>
                <w:rFonts w:cs="Arial"/>
                <w:bCs/>
                <w:sz w:val="20"/>
                <w:szCs w:val="20"/>
                <w:u w:val="single"/>
              </w:rPr>
              <w:t>nterdisciplinarity</w:t>
            </w:r>
            <w:r w:rsidRPr="00FD2A23">
              <w:rPr>
                <w:rFonts w:cs="Arial"/>
                <w:bCs/>
                <w:sz w:val="20"/>
                <w:szCs w:val="20"/>
              </w:rPr>
              <w:t xml:space="preserve">: Promote critical thinking through acquiring and applying </w:t>
            </w:r>
            <w:r w:rsidRPr="00FD2A23">
              <w:rPr>
                <w:rFonts w:cs="Arial"/>
                <w:bCs/>
                <w:sz w:val="20"/>
                <w:szCs w:val="20"/>
              </w:rPr>
              <w:lastRenderedPageBreak/>
              <w:t>knowledge from across a diverse spectrum of reasoning while developing evidence-based professional practice.</w:t>
            </w:r>
          </w:p>
        </w:tc>
      </w:tr>
      <w:tr w:rsidR="00D40EE6" w:rsidRPr="00FD2A23" w14:paraId="664E5240" w14:textId="77777777" w:rsidTr="00DB5F6F">
        <w:tc>
          <w:tcPr>
            <w:tcW w:w="2337" w:type="dxa"/>
          </w:tcPr>
          <w:p w14:paraId="5E3F6E5B" w14:textId="77777777" w:rsidR="00D40EE6" w:rsidRPr="00FD2A23" w:rsidRDefault="00D40EE6" w:rsidP="00DB5F6F">
            <w:pPr>
              <w:spacing w:line="20" w:lineRule="atLeast"/>
              <w:rPr>
                <w:rFonts w:cs="Arial"/>
                <w:bCs/>
                <w:sz w:val="20"/>
                <w:szCs w:val="20"/>
              </w:rPr>
            </w:pPr>
            <w:r w:rsidRPr="00FD2A23">
              <w:rPr>
                <w:rFonts w:cs="Arial"/>
                <w:bCs/>
                <w:sz w:val="20"/>
                <w:szCs w:val="20"/>
              </w:rPr>
              <w:lastRenderedPageBreak/>
              <w:t>Waubanascum: Indigenous caregivers &amp; colonial CW system</w:t>
            </w:r>
          </w:p>
        </w:tc>
        <w:tc>
          <w:tcPr>
            <w:tcW w:w="2337" w:type="dxa"/>
          </w:tcPr>
          <w:p w14:paraId="42798DDF" w14:textId="77777777" w:rsidR="00D40EE6" w:rsidRPr="00FD2A23" w:rsidRDefault="00D40EE6" w:rsidP="00DB5F6F">
            <w:pPr>
              <w:spacing w:line="20" w:lineRule="atLeast"/>
              <w:rPr>
                <w:rFonts w:cs="Arial"/>
                <w:bCs/>
                <w:sz w:val="20"/>
                <w:szCs w:val="20"/>
              </w:rPr>
            </w:pPr>
            <w:r w:rsidRPr="00FD2A23">
              <w:rPr>
                <w:rFonts w:cs="Arial"/>
                <w:bCs/>
                <w:sz w:val="20"/>
                <w:szCs w:val="20"/>
              </w:rPr>
              <w:t>Inclusivity &amp; equity (</w:t>
            </w:r>
            <w:r w:rsidRPr="00FD2A23">
              <w:rPr>
                <w:rFonts w:cs="Arial"/>
                <w:bCs/>
                <w:i/>
                <w:iCs/>
                <w:sz w:val="20"/>
                <w:szCs w:val="20"/>
              </w:rPr>
              <w:t>Increase awareness to improve CW system</w:t>
            </w:r>
            <w:r w:rsidRPr="00FD2A23">
              <w:rPr>
                <w:rFonts w:cs="Arial"/>
                <w:bCs/>
                <w:sz w:val="20"/>
                <w:szCs w:val="20"/>
              </w:rPr>
              <w:t>)</w:t>
            </w:r>
          </w:p>
        </w:tc>
        <w:tc>
          <w:tcPr>
            <w:tcW w:w="2338" w:type="dxa"/>
          </w:tcPr>
          <w:p w14:paraId="4C4484AB" w14:textId="77777777" w:rsidR="00D40EE6" w:rsidRPr="00FD2A23" w:rsidRDefault="00D40EE6" w:rsidP="00DB5F6F">
            <w:pPr>
              <w:spacing w:line="20" w:lineRule="atLeast"/>
              <w:rPr>
                <w:rFonts w:cs="Arial"/>
                <w:bCs/>
                <w:sz w:val="20"/>
                <w:szCs w:val="20"/>
              </w:rPr>
            </w:pPr>
            <w:r w:rsidRPr="00FD2A23">
              <w:rPr>
                <w:rFonts w:cs="Arial"/>
                <w:bCs/>
                <w:sz w:val="20"/>
                <w:szCs w:val="20"/>
              </w:rPr>
              <w:t>Programs “promote social justice in a diverse and evolving world by engaging in strengths-based generalist practice that elevates human and community well-being” (</w:t>
            </w:r>
            <w:r w:rsidRPr="00FD2A23">
              <w:rPr>
                <w:rFonts w:cs="Arial"/>
                <w:bCs/>
                <w:i/>
                <w:iCs/>
                <w:sz w:val="20"/>
                <w:szCs w:val="20"/>
              </w:rPr>
              <w:t>Focus on improving outcomes for First Nations</w:t>
            </w:r>
            <w:r w:rsidRPr="00FD2A23">
              <w:rPr>
                <w:rFonts w:cs="Arial"/>
                <w:bCs/>
                <w:sz w:val="20"/>
                <w:szCs w:val="20"/>
              </w:rPr>
              <w:t>)</w:t>
            </w:r>
          </w:p>
        </w:tc>
        <w:tc>
          <w:tcPr>
            <w:tcW w:w="2338" w:type="dxa"/>
          </w:tcPr>
          <w:p w14:paraId="7BA27A18" w14:textId="77777777" w:rsidR="00D40EE6" w:rsidRPr="00FD2A23" w:rsidRDefault="00D40EE6" w:rsidP="00DB5F6F">
            <w:pPr>
              <w:spacing w:line="20" w:lineRule="atLeast"/>
              <w:rPr>
                <w:rFonts w:cs="Arial"/>
                <w:bCs/>
                <w:sz w:val="20"/>
                <w:szCs w:val="20"/>
              </w:rPr>
            </w:pPr>
            <w:r w:rsidRPr="00FD2A23">
              <w:rPr>
                <w:rFonts w:cs="Arial"/>
                <w:bCs/>
                <w:sz w:val="20"/>
                <w:szCs w:val="20"/>
              </w:rPr>
              <w:t>“Grounded in anti-racism and anti-oppression frameworks”</w:t>
            </w:r>
          </w:p>
          <w:p w14:paraId="2332F317" w14:textId="77777777" w:rsidR="00D40EE6" w:rsidRPr="00FD2A23" w:rsidRDefault="00D40EE6" w:rsidP="00DB5F6F">
            <w:pPr>
              <w:spacing w:line="20" w:lineRule="atLeast"/>
              <w:rPr>
                <w:rFonts w:cs="Arial"/>
                <w:bCs/>
                <w:sz w:val="20"/>
                <w:szCs w:val="20"/>
              </w:rPr>
            </w:pPr>
            <w:r w:rsidRPr="00FD2A23">
              <w:rPr>
                <w:rFonts w:cs="Arial"/>
                <w:bCs/>
                <w:sz w:val="20"/>
                <w:szCs w:val="20"/>
              </w:rPr>
              <w:t>I</w:t>
            </w:r>
            <w:r w:rsidRPr="00FD2A23">
              <w:rPr>
                <w:rFonts w:cs="Arial"/>
                <w:bCs/>
                <w:sz w:val="20"/>
                <w:szCs w:val="20"/>
                <w:u w:val="single"/>
              </w:rPr>
              <w:t>nterdisciplinarity</w:t>
            </w:r>
            <w:r w:rsidRPr="00FD2A23">
              <w:rPr>
                <w:rFonts w:cs="Arial"/>
                <w:bCs/>
                <w:sz w:val="20"/>
                <w:szCs w:val="20"/>
              </w:rPr>
              <w:t>: Promote critical thinking through acquiring and applying knowledge from across a diverse spectrum of reasoning while developing evidence-based professional practice.</w:t>
            </w:r>
          </w:p>
          <w:p w14:paraId="74A4834F" w14:textId="77777777" w:rsidR="00D40EE6" w:rsidRPr="00FD2A23" w:rsidRDefault="00D40EE6" w:rsidP="00DB5F6F">
            <w:pPr>
              <w:spacing w:line="20" w:lineRule="atLeast"/>
              <w:rPr>
                <w:rFonts w:cs="Arial"/>
                <w:bCs/>
                <w:sz w:val="20"/>
                <w:szCs w:val="20"/>
              </w:rPr>
            </w:pPr>
            <w:r w:rsidRPr="00FD2A23">
              <w:rPr>
                <w:rFonts w:cs="Arial"/>
                <w:bCs/>
                <w:sz w:val="20"/>
                <w:szCs w:val="20"/>
                <w:u w:val="single"/>
              </w:rPr>
              <w:t>Professional Development</w:t>
            </w:r>
            <w:r w:rsidRPr="00FD2A23">
              <w:rPr>
                <w:rFonts w:cs="Arial"/>
                <w:bCs/>
                <w:sz w:val="20"/>
                <w:szCs w:val="20"/>
              </w:rPr>
              <w:t>: Seek and develop professional growth opportunities with an emphasis on social change, challenging oppression, and vital social action.</w:t>
            </w:r>
          </w:p>
        </w:tc>
      </w:tr>
      <w:tr w:rsidR="00D40EE6" w:rsidRPr="00FD2A23" w14:paraId="37AE00A0" w14:textId="77777777" w:rsidTr="00DB5F6F">
        <w:tc>
          <w:tcPr>
            <w:tcW w:w="2337" w:type="dxa"/>
          </w:tcPr>
          <w:p w14:paraId="65B65875" w14:textId="77777777" w:rsidR="00D40EE6" w:rsidRPr="00FD2A23" w:rsidRDefault="00D40EE6" w:rsidP="00DB5F6F">
            <w:pPr>
              <w:spacing w:line="20" w:lineRule="atLeast"/>
              <w:rPr>
                <w:rFonts w:cs="Arial"/>
                <w:bCs/>
                <w:sz w:val="20"/>
                <w:szCs w:val="20"/>
              </w:rPr>
            </w:pPr>
            <w:r w:rsidRPr="00FD2A23">
              <w:rPr>
                <w:rFonts w:cs="Arial"/>
                <w:bCs/>
                <w:sz w:val="20"/>
                <w:szCs w:val="20"/>
              </w:rPr>
              <w:t>Waubanascum: Series of CW online training modules.</w:t>
            </w:r>
          </w:p>
        </w:tc>
        <w:tc>
          <w:tcPr>
            <w:tcW w:w="2337" w:type="dxa"/>
          </w:tcPr>
          <w:p w14:paraId="1F6C8055" w14:textId="77777777" w:rsidR="00D40EE6" w:rsidRPr="00FD2A23" w:rsidRDefault="00D40EE6" w:rsidP="00DB5F6F">
            <w:pPr>
              <w:spacing w:line="20" w:lineRule="atLeast"/>
              <w:rPr>
                <w:rFonts w:cs="Arial"/>
                <w:bCs/>
                <w:sz w:val="20"/>
                <w:szCs w:val="20"/>
              </w:rPr>
            </w:pPr>
            <w:r w:rsidRPr="00FD2A23">
              <w:rPr>
                <w:rFonts w:cs="Arial"/>
                <w:bCs/>
                <w:sz w:val="20"/>
                <w:szCs w:val="20"/>
              </w:rPr>
              <w:t>Community connections (</w:t>
            </w:r>
            <w:r w:rsidRPr="00FD2A23">
              <w:rPr>
                <w:rFonts w:cs="Arial"/>
                <w:bCs/>
                <w:i/>
                <w:iCs/>
                <w:sz w:val="20"/>
                <w:szCs w:val="20"/>
              </w:rPr>
              <w:t>training to foster effective CW services</w:t>
            </w:r>
            <w:r w:rsidRPr="00FD2A23">
              <w:rPr>
                <w:rFonts w:cs="Arial"/>
                <w:bCs/>
                <w:sz w:val="20"/>
                <w:szCs w:val="20"/>
              </w:rPr>
              <w:t>)</w:t>
            </w:r>
          </w:p>
        </w:tc>
        <w:tc>
          <w:tcPr>
            <w:tcW w:w="2338" w:type="dxa"/>
          </w:tcPr>
          <w:p w14:paraId="20841213" w14:textId="77777777" w:rsidR="00D40EE6" w:rsidRPr="00FD2A23" w:rsidRDefault="00D40EE6" w:rsidP="00DB5F6F">
            <w:pPr>
              <w:spacing w:line="20" w:lineRule="atLeast"/>
              <w:rPr>
                <w:rFonts w:cs="Arial"/>
                <w:bCs/>
                <w:sz w:val="20"/>
                <w:szCs w:val="20"/>
              </w:rPr>
            </w:pPr>
            <w:r w:rsidRPr="00FD2A23">
              <w:rPr>
                <w:rFonts w:cs="Arial"/>
                <w:bCs/>
                <w:sz w:val="20"/>
                <w:szCs w:val="20"/>
              </w:rPr>
              <w:t>Programs “provide regionally responsive… interdisciplinary programs… that promote social justice in a diverse and evolving world by engaging in strengths-based generalist practice that elevates human and community well-being” (</w:t>
            </w:r>
            <w:r w:rsidRPr="00FD2A23">
              <w:rPr>
                <w:rFonts w:cs="Arial"/>
                <w:bCs/>
                <w:i/>
                <w:iCs/>
                <w:sz w:val="20"/>
                <w:szCs w:val="20"/>
              </w:rPr>
              <w:t>Focus on improving outcomes for First Nations</w:t>
            </w:r>
            <w:r w:rsidRPr="00FD2A23">
              <w:rPr>
                <w:rFonts w:cs="Arial"/>
                <w:bCs/>
                <w:sz w:val="20"/>
                <w:szCs w:val="20"/>
              </w:rPr>
              <w:t>)</w:t>
            </w:r>
          </w:p>
        </w:tc>
        <w:tc>
          <w:tcPr>
            <w:tcW w:w="2338" w:type="dxa"/>
          </w:tcPr>
          <w:p w14:paraId="05B62A8A" w14:textId="77777777" w:rsidR="00D40EE6" w:rsidRPr="00FD2A23" w:rsidRDefault="00D40EE6" w:rsidP="00DB5F6F">
            <w:pPr>
              <w:spacing w:line="20" w:lineRule="atLeast"/>
              <w:rPr>
                <w:rFonts w:cs="Arial"/>
                <w:bCs/>
                <w:sz w:val="20"/>
                <w:szCs w:val="20"/>
              </w:rPr>
            </w:pPr>
            <w:r w:rsidRPr="00FD2A23">
              <w:rPr>
                <w:rFonts w:cs="Arial"/>
                <w:bCs/>
                <w:sz w:val="20"/>
                <w:szCs w:val="20"/>
              </w:rPr>
              <w:t>“Grounded in anti-racism and anti-oppression frameworks”</w:t>
            </w:r>
          </w:p>
          <w:p w14:paraId="388A961F" w14:textId="77777777" w:rsidR="00D40EE6" w:rsidRPr="00FD2A23" w:rsidRDefault="00D40EE6" w:rsidP="00DB5F6F">
            <w:pPr>
              <w:spacing w:line="20" w:lineRule="atLeast"/>
              <w:rPr>
                <w:rFonts w:cs="Arial"/>
                <w:bCs/>
                <w:sz w:val="20"/>
                <w:szCs w:val="20"/>
              </w:rPr>
            </w:pPr>
            <w:r w:rsidRPr="00FD2A23">
              <w:rPr>
                <w:rFonts w:cs="Arial"/>
                <w:bCs/>
                <w:sz w:val="20"/>
                <w:szCs w:val="20"/>
                <w:u w:val="single"/>
              </w:rPr>
              <w:t>Professional Development:</w:t>
            </w:r>
            <w:r w:rsidRPr="00FD2A23">
              <w:rPr>
                <w:rFonts w:cs="Arial"/>
                <w:bCs/>
                <w:sz w:val="20"/>
                <w:szCs w:val="20"/>
              </w:rPr>
              <w:t xml:space="preserve"> Seek and develop professional growth opportunities with an emphasis on social change, challenging oppression, and vital social action.</w:t>
            </w:r>
          </w:p>
        </w:tc>
      </w:tr>
      <w:tr w:rsidR="00D40EE6" w:rsidRPr="00FD2A23" w14:paraId="4B637C2A" w14:textId="77777777" w:rsidTr="00DB5F6F">
        <w:tc>
          <w:tcPr>
            <w:tcW w:w="2337" w:type="dxa"/>
          </w:tcPr>
          <w:p w14:paraId="295ABA0A" w14:textId="77777777" w:rsidR="00D40EE6" w:rsidRPr="00FD2A23" w:rsidRDefault="00D40EE6" w:rsidP="00DB5F6F">
            <w:pPr>
              <w:spacing w:line="20" w:lineRule="atLeast"/>
              <w:rPr>
                <w:rFonts w:cs="Arial"/>
                <w:bCs/>
                <w:sz w:val="20"/>
                <w:szCs w:val="20"/>
              </w:rPr>
            </w:pPr>
            <w:r w:rsidRPr="00FD2A23">
              <w:rPr>
                <w:rFonts w:cs="Arial"/>
                <w:bCs/>
                <w:sz w:val="20"/>
                <w:szCs w:val="20"/>
              </w:rPr>
              <w:t>Inclusive Excellence Certificate completion [Groessl, Rhee, Schanen Materi, Trimberger, Warren]</w:t>
            </w:r>
          </w:p>
        </w:tc>
        <w:tc>
          <w:tcPr>
            <w:tcW w:w="2337" w:type="dxa"/>
          </w:tcPr>
          <w:p w14:paraId="189FE927" w14:textId="77777777" w:rsidR="00D40EE6" w:rsidRPr="00FD2A23" w:rsidRDefault="00D40EE6" w:rsidP="00DB5F6F">
            <w:pPr>
              <w:spacing w:line="20" w:lineRule="atLeast"/>
              <w:rPr>
                <w:rFonts w:cs="Arial"/>
                <w:bCs/>
                <w:sz w:val="20"/>
                <w:szCs w:val="20"/>
              </w:rPr>
            </w:pPr>
            <w:r w:rsidRPr="00FD2A23">
              <w:rPr>
                <w:rFonts w:cs="Arial"/>
                <w:bCs/>
                <w:sz w:val="20"/>
                <w:szCs w:val="20"/>
              </w:rPr>
              <w:t>Inclusivity and Equity (</w:t>
            </w:r>
            <w:r w:rsidRPr="00FD2A23">
              <w:rPr>
                <w:rFonts w:cs="Arial"/>
                <w:bCs/>
                <w:i/>
                <w:iCs/>
                <w:sz w:val="20"/>
                <w:szCs w:val="20"/>
              </w:rPr>
              <w:t>focus specifically on fostering greater diversity, equity, inclusion, and accountability at every level of university life</w:t>
            </w:r>
            <w:r w:rsidRPr="00FD2A23">
              <w:rPr>
                <w:rFonts w:cs="Arial"/>
                <w:bCs/>
                <w:sz w:val="20"/>
                <w:szCs w:val="20"/>
              </w:rPr>
              <w:t>)</w:t>
            </w:r>
          </w:p>
        </w:tc>
        <w:tc>
          <w:tcPr>
            <w:tcW w:w="2338" w:type="dxa"/>
          </w:tcPr>
          <w:p w14:paraId="49C036A3" w14:textId="77777777" w:rsidR="00D40EE6" w:rsidRPr="00FD2A23" w:rsidRDefault="00D40EE6" w:rsidP="00DB5F6F">
            <w:pPr>
              <w:spacing w:line="20" w:lineRule="atLeast"/>
              <w:rPr>
                <w:rFonts w:cs="Arial"/>
                <w:bCs/>
                <w:sz w:val="20"/>
                <w:szCs w:val="20"/>
              </w:rPr>
            </w:pPr>
            <w:r w:rsidRPr="00FD2A23">
              <w:rPr>
                <w:rFonts w:cs="Arial"/>
                <w:bCs/>
                <w:sz w:val="20"/>
                <w:szCs w:val="20"/>
              </w:rPr>
              <w:t xml:space="preserve">“Grounded in the values of the Profession” </w:t>
            </w:r>
          </w:p>
          <w:p w14:paraId="6DFCF144" w14:textId="77777777" w:rsidR="00D40EE6" w:rsidRPr="00FD2A23" w:rsidRDefault="00D40EE6" w:rsidP="00DB5F6F">
            <w:pPr>
              <w:spacing w:line="20" w:lineRule="atLeast"/>
              <w:rPr>
                <w:rFonts w:cs="Arial"/>
                <w:bCs/>
                <w:sz w:val="20"/>
                <w:szCs w:val="20"/>
              </w:rPr>
            </w:pPr>
            <w:r w:rsidRPr="00FD2A23">
              <w:rPr>
                <w:rFonts w:cs="Arial"/>
                <w:bCs/>
                <w:sz w:val="20"/>
                <w:szCs w:val="20"/>
              </w:rPr>
              <w:t>Programs “promote social justice in a diverse and evolving world” (</w:t>
            </w:r>
            <w:r w:rsidRPr="00FD2A23">
              <w:rPr>
                <w:rFonts w:cs="Arial"/>
                <w:bCs/>
                <w:i/>
                <w:iCs/>
                <w:sz w:val="20"/>
                <w:szCs w:val="20"/>
              </w:rPr>
              <w:t>Certificate demonstrates a commitment to understanding and implementing social change across spectrum of diverse populations</w:t>
            </w:r>
            <w:r w:rsidRPr="00FD2A23">
              <w:rPr>
                <w:rFonts w:cs="Arial"/>
                <w:bCs/>
                <w:sz w:val="20"/>
                <w:szCs w:val="20"/>
              </w:rPr>
              <w:t>).</w:t>
            </w:r>
          </w:p>
        </w:tc>
        <w:tc>
          <w:tcPr>
            <w:tcW w:w="2338" w:type="dxa"/>
          </w:tcPr>
          <w:p w14:paraId="1BC0A6AE" w14:textId="77777777" w:rsidR="00D40EE6" w:rsidRPr="00FD2A23" w:rsidRDefault="00D40EE6" w:rsidP="00DB5F6F">
            <w:pPr>
              <w:spacing w:line="20" w:lineRule="atLeast"/>
              <w:rPr>
                <w:rFonts w:cs="Arial"/>
                <w:bCs/>
                <w:sz w:val="20"/>
                <w:szCs w:val="20"/>
              </w:rPr>
            </w:pPr>
            <w:r w:rsidRPr="00FD2A23">
              <w:rPr>
                <w:rFonts w:cs="Arial"/>
                <w:bCs/>
                <w:sz w:val="20"/>
                <w:szCs w:val="20"/>
              </w:rPr>
              <w:t>“Grounded in anti-racism and anti-oppression frameworks”</w:t>
            </w:r>
          </w:p>
          <w:p w14:paraId="48C7271E" w14:textId="77777777" w:rsidR="00D40EE6" w:rsidRPr="00FD2A23" w:rsidRDefault="00D40EE6" w:rsidP="00DB5F6F">
            <w:pPr>
              <w:spacing w:line="20" w:lineRule="atLeast"/>
              <w:rPr>
                <w:rFonts w:cs="Arial"/>
                <w:bCs/>
                <w:sz w:val="20"/>
                <w:szCs w:val="20"/>
              </w:rPr>
            </w:pPr>
            <w:r w:rsidRPr="00FD2A23">
              <w:rPr>
                <w:rFonts w:cs="Arial"/>
                <w:bCs/>
                <w:sz w:val="20"/>
                <w:szCs w:val="20"/>
                <w:u w:val="single"/>
              </w:rPr>
              <w:t>Professional Development</w:t>
            </w:r>
            <w:r w:rsidRPr="00FD2A23">
              <w:rPr>
                <w:rFonts w:cs="Arial"/>
                <w:bCs/>
                <w:sz w:val="20"/>
                <w:szCs w:val="20"/>
              </w:rPr>
              <w:t>: Seek and develop professional growth opportunities with an emphasis on social change, challenging oppression, and vital social action.</w:t>
            </w:r>
          </w:p>
          <w:p w14:paraId="1B3495CC" w14:textId="77777777" w:rsidR="00D40EE6" w:rsidRPr="00FD2A23" w:rsidRDefault="00D40EE6" w:rsidP="00DB5F6F">
            <w:pPr>
              <w:spacing w:line="20" w:lineRule="atLeast"/>
              <w:rPr>
                <w:rFonts w:cs="Arial"/>
                <w:bCs/>
                <w:sz w:val="20"/>
                <w:szCs w:val="20"/>
              </w:rPr>
            </w:pPr>
            <w:r w:rsidRPr="00FD2A23">
              <w:rPr>
                <w:rFonts w:cs="Arial"/>
                <w:bCs/>
                <w:sz w:val="20"/>
                <w:szCs w:val="20"/>
                <w:u w:val="single"/>
              </w:rPr>
              <w:t>Recruitment &amp; Persistence</w:t>
            </w:r>
            <w:r w:rsidRPr="00FD2A23">
              <w:rPr>
                <w:rFonts w:cs="Arial"/>
                <w:bCs/>
                <w:sz w:val="20"/>
                <w:szCs w:val="20"/>
              </w:rPr>
              <w:t xml:space="preserve">: Actively </w:t>
            </w:r>
            <w:r w:rsidRPr="00FD2A23">
              <w:rPr>
                <w:rFonts w:cs="Arial"/>
                <w:bCs/>
                <w:sz w:val="20"/>
                <w:szCs w:val="20"/>
              </w:rPr>
              <w:lastRenderedPageBreak/>
              <w:t>recruit students, faculty, and staff into an inclusive and extraordinary environment with highly effective supports to ensure that all are able to successfully meet academic and professional goals.</w:t>
            </w:r>
          </w:p>
        </w:tc>
      </w:tr>
    </w:tbl>
    <w:p w14:paraId="70DB45E9" w14:textId="77777777" w:rsidR="00664574" w:rsidRDefault="00664574" w:rsidP="007C3592">
      <w:pPr>
        <w:spacing w:line="20" w:lineRule="atLeast"/>
        <w:rPr>
          <w:rFonts w:cs="Arial"/>
          <w:b/>
          <w:u w:val="single"/>
        </w:rPr>
      </w:pPr>
    </w:p>
    <w:tbl>
      <w:tblPr>
        <w:tblStyle w:val="TableGrid10"/>
        <w:tblW w:w="0" w:type="auto"/>
        <w:tblLook w:val="04A0" w:firstRow="1" w:lastRow="0" w:firstColumn="1" w:lastColumn="0" w:noHBand="0" w:noVBand="1"/>
      </w:tblPr>
      <w:tblGrid>
        <w:gridCol w:w="2328"/>
        <w:gridCol w:w="2325"/>
        <w:gridCol w:w="2364"/>
        <w:gridCol w:w="2333"/>
      </w:tblGrid>
      <w:tr w:rsidR="00A37ED0" w:rsidRPr="006572C3" w14:paraId="5A21ADBB" w14:textId="77777777" w:rsidTr="00DB5F6F">
        <w:tc>
          <w:tcPr>
            <w:tcW w:w="2328" w:type="dxa"/>
            <w:vMerge w:val="restart"/>
            <w:vAlign w:val="center"/>
          </w:tcPr>
          <w:p w14:paraId="13266FA9" w14:textId="77777777" w:rsidR="00A37ED0" w:rsidRPr="006572C3" w:rsidRDefault="00A37ED0" w:rsidP="00DB5F6F">
            <w:pPr>
              <w:spacing w:line="20" w:lineRule="atLeast"/>
              <w:jc w:val="center"/>
              <w:rPr>
                <w:rFonts w:cs="Arial"/>
                <w:b/>
                <w:sz w:val="20"/>
                <w:szCs w:val="20"/>
              </w:rPr>
            </w:pPr>
            <w:r w:rsidRPr="006572C3">
              <w:rPr>
                <w:rFonts w:cs="Arial"/>
                <w:b/>
                <w:sz w:val="20"/>
                <w:szCs w:val="20"/>
              </w:rPr>
              <w:t>Examples of Faculty Exchanges with External Constituencies</w:t>
            </w:r>
          </w:p>
        </w:tc>
        <w:tc>
          <w:tcPr>
            <w:tcW w:w="7022" w:type="dxa"/>
            <w:gridSpan w:val="3"/>
            <w:vAlign w:val="center"/>
          </w:tcPr>
          <w:p w14:paraId="44966EB3" w14:textId="77777777" w:rsidR="00A37ED0" w:rsidRPr="006572C3" w:rsidRDefault="00A37ED0" w:rsidP="00DB5F6F">
            <w:pPr>
              <w:spacing w:line="20" w:lineRule="atLeast"/>
              <w:jc w:val="center"/>
              <w:rPr>
                <w:rFonts w:cs="Arial"/>
                <w:b/>
                <w:sz w:val="20"/>
                <w:szCs w:val="20"/>
              </w:rPr>
            </w:pPr>
            <w:r w:rsidRPr="006572C3">
              <w:rPr>
                <w:rFonts w:cs="Arial"/>
                <w:b/>
                <w:sz w:val="20"/>
                <w:szCs w:val="20"/>
              </w:rPr>
              <w:t>Relationship to…</w:t>
            </w:r>
          </w:p>
        </w:tc>
      </w:tr>
      <w:tr w:rsidR="00A37ED0" w:rsidRPr="006572C3" w14:paraId="14EAA9F7" w14:textId="77777777" w:rsidTr="00DB5F6F">
        <w:tc>
          <w:tcPr>
            <w:tcW w:w="2328" w:type="dxa"/>
            <w:vMerge/>
            <w:vAlign w:val="center"/>
          </w:tcPr>
          <w:p w14:paraId="5912BD91" w14:textId="77777777" w:rsidR="00A37ED0" w:rsidRPr="006572C3" w:rsidRDefault="00A37ED0" w:rsidP="00DB5F6F">
            <w:pPr>
              <w:spacing w:line="20" w:lineRule="atLeast"/>
              <w:jc w:val="center"/>
              <w:rPr>
                <w:rFonts w:cs="Arial"/>
                <w:b/>
                <w:sz w:val="20"/>
                <w:szCs w:val="20"/>
              </w:rPr>
            </w:pPr>
          </w:p>
        </w:tc>
        <w:tc>
          <w:tcPr>
            <w:tcW w:w="2325" w:type="dxa"/>
            <w:vAlign w:val="center"/>
          </w:tcPr>
          <w:p w14:paraId="3EFF4D53" w14:textId="77777777" w:rsidR="00A37ED0" w:rsidRPr="006572C3" w:rsidRDefault="00A37ED0" w:rsidP="00DB5F6F">
            <w:pPr>
              <w:spacing w:line="20" w:lineRule="atLeast"/>
              <w:jc w:val="center"/>
              <w:rPr>
                <w:rFonts w:cs="Arial"/>
                <w:b/>
                <w:sz w:val="20"/>
                <w:szCs w:val="20"/>
              </w:rPr>
            </w:pPr>
            <w:r w:rsidRPr="006572C3">
              <w:rPr>
                <w:rFonts w:cs="Arial"/>
                <w:b/>
                <w:sz w:val="20"/>
                <w:szCs w:val="20"/>
              </w:rPr>
              <w:t>Institutional Priorities</w:t>
            </w:r>
          </w:p>
        </w:tc>
        <w:tc>
          <w:tcPr>
            <w:tcW w:w="2364" w:type="dxa"/>
            <w:vAlign w:val="center"/>
          </w:tcPr>
          <w:p w14:paraId="63464756" w14:textId="77777777" w:rsidR="00A37ED0" w:rsidRPr="006572C3" w:rsidRDefault="00A37ED0" w:rsidP="00DB5F6F">
            <w:pPr>
              <w:spacing w:line="20" w:lineRule="atLeast"/>
              <w:jc w:val="center"/>
              <w:rPr>
                <w:rFonts w:cs="Arial"/>
                <w:b/>
                <w:sz w:val="20"/>
                <w:szCs w:val="20"/>
              </w:rPr>
            </w:pPr>
            <w:r w:rsidRPr="006572C3">
              <w:rPr>
                <w:rFonts w:cs="Arial"/>
                <w:b/>
                <w:sz w:val="20"/>
                <w:szCs w:val="20"/>
              </w:rPr>
              <w:t>Component(s) of Program’s Mission</w:t>
            </w:r>
          </w:p>
        </w:tc>
        <w:tc>
          <w:tcPr>
            <w:tcW w:w="2333" w:type="dxa"/>
            <w:vAlign w:val="center"/>
          </w:tcPr>
          <w:p w14:paraId="1A2B9472" w14:textId="77777777" w:rsidR="00A37ED0" w:rsidRPr="006572C3" w:rsidRDefault="00A37ED0" w:rsidP="00DB5F6F">
            <w:pPr>
              <w:spacing w:line="20" w:lineRule="atLeast"/>
              <w:jc w:val="center"/>
              <w:rPr>
                <w:rFonts w:cs="Arial"/>
                <w:b/>
                <w:sz w:val="20"/>
                <w:szCs w:val="20"/>
              </w:rPr>
            </w:pPr>
            <w:r w:rsidRPr="006572C3">
              <w:rPr>
                <w:rFonts w:cs="Arial"/>
                <w:b/>
                <w:sz w:val="20"/>
                <w:szCs w:val="20"/>
              </w:rPr>
              <w:t>Component(s) of Program’s Goals</w:t>
            </w:r>
          </w:p>
        </w:tc>
      </w:tr>
      <w:tr w:rsidR="00656059" w:rsidRPr="006572C3" w14:paraId="5C7961C6" w14:textId="77777777" w:rsidTr="00DB5F6F">
        <w:tc>
          <w:tcPr>
            <w:tcW w:w="2328" w:type="dxa"/>
          </w:tcPr>
          <w:p w14:paraId="746F3337" w14:textId="3E61DC7C" w:rsidR="00656059" w:rsidRPr="006572C3" w:rsidRDefault="00656059" w:rsidP="00656059">
            <w:pPr>
              <w:spacing w:line="20" w:lineRule="atLeast"/>
              <w:rPr>
                <w:rFonts w:cs="Arial"/>
                <w:bCs/>
                <w:sz w:val="20"/>
                <w:szCs w:val="20"/>
              </w:rPr>
            </w:pPr>
            <w:r>
              <w:rPr>
                <w:rFonts w:cs="Arial"/>
                <w:bCs/>
                <w:sz w:val="20"/>
                <w:szCs w:val="20"/>
              </w:rPr>
              <w:t>Social Work Program Advisory Committee</w:t>
            </w:r>
          </w:p>
        </w:tc>
        <w:tc>
          <w:tcPr>
            <w:tcW w:w="2325" w:type="dxa"/>
          </w:tcPr>
          <w:p w14:paraId="690CC6C1" w14:textId="0208C121" w:rsidR="00656059" w:rsidRPr="006572C3" w:rsidRDefault="00656059" w:rsidP="00656059">
            <w:pPr>
              <w:spacing w:line="20" w:lineRule="atLeast"/>
              <w:rPr>
                <w:rFonts w:cs="Arial"/>
                <w:bCs/>
                <w:sz w:val="20"/>
                <w:szCs w:val="20"/>
              </w:rPr>
            </w:pPr>
            <w:r w:rsidRPr="006572C3">
              <w:rPr>
                <w:rFonts w:cs="Arial"/>
                <w:bCs/>
                <w:sz w:val="20"/>
                <w:szCs w:val="20"/>
              </w:rPr>
              <w:t>Community Partnerships</w:t>
            </w:r>
            <w:r>
              <w:rPr>
                <w:rFonts w:cs="Arial"/>
                <w:bCs/>
                <w:sz w:val="20"/>
                <w:szCs w:val="20"/>
              </w:rPr>
              <w:t xml:space="preserve"> (to ensure support for current </w:t>
            </w:r>
            <w:r w:rsidR="00293ECD">
              <w:rPr>
                <w:rFonts w:cs="Arial"/>
                <w:bCs/>
                <w:sz w:val="20"/>
                <w:szCs w:val="20"/>
              </w:rPr>
              <w:t>practice issues by the Program)</w:t>
            </w:r>
          </w:p>
        </w:tc>
        <w:tc>
          <w:tcPr>
            <w:tcW w:w="2364" w:type="dxa"/>
          </w:tcPr>
          <w:p w14:paraId="2A31CB08" w14:textId="77777777" w:rsidR="00656059" w:rsidRPr="006572C3" w:rsidRDefault="00656059" w:rsidP="00656059">
            <w:pPr>
              <w:spacing w:line="20" w:lineRule="atLeast"/>
              <w:rPr>
                <w:rFonts w:cs="Arial"/>
                <w:bCs/>
                <w:sz w:val="20"/>
                <w:szCs w:val="20"/>
              </w:rPr>
            </w:pPr>
          </w:p>
        </w:tc>
        <w:tc>
          <w:tcPr>
            <w:tcW w:w="2333" w:type="dxa"/>
          </w:tcPr>
          <w:p w14:paraId="43944122"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 xml:space="preserve">Community Partnerships: </w:t>
            </w:r>
            <w:r w:rsidRPr="006572C3">
              <w:rPr>
                <w:rFonts w:cs="Arial"/>
                <w:bCs/>
                <w:sz w:val="20"/>
                <w:szCs w:val="20"/>
              </w:rPr>
              <w:t>Seek, analyze, and respond to the dynamic urban and rural needs of the region by cultivating partnerships with diverse communities.</w:t>
            </w:r>
          </w:p>
          <w:p w14:paraId="5346C17B" w14:textId="29939D94" w:rsidR="00656059" w:rsidRPr="006572C3" w:rsidRDefault="00656059" w:rsidP="00656059">
            <w:pPr>
              <w:spacing w:line="20" w:lineRule="atLeast"/>
              <w:rPr>
                <w:rFonts w:cs="Arial"/>
                <w:bCs/>
                <w:sz w:val="20"/>
                <w:szCs w:val="20"/>
              </w:rPr>
            </w:pPr>
            <w:r w:rsidRPr="006572C3">
              <w:rPr>
                <w:rFonts w:cs="Arial"/>
                <w:bCs/>
                <w:sz w:val="20"/>
                <w:szCs w:val="20"/>
                <w:u w:val="single"/>
              </w:rPr>
              <w:t>Professional Development</w:t>
            </w:r>
            <w:r w:rsidRPr="006572C3">
              <w:rPr>
                <w:rFonts w:cs="Arial"/>
                <w:bCs/>
                <w:sz w:val="20"/>
                <w:szCs w:val="20"/>
              </w:rPr>
              <w:t>: Seek and develop professional growth opportunities with an emphasis on social change, challenging oppression, and vital social action</w:t>
            </w:r>
          </w:p>
        </w:tc>
      </w:tr>
      <w:tr w:rsidR="00656059" w:rsidRPr="006572C3" w14:paraId="371B4671" w14:textId="77777777" w:rsidTr="00DB5F6F">
        <w:tc>
          <w:tcPr>
            <w:tcW w:w="2328" w:type="dxa"/>
          </w:tcPr>
          <w:p w14:paraId="09872653" w14:textId="77777777" w:rsidR="00656059" w:rsidRPr="006572C3" w:rsidRDefault="00656059" w:rsidP="00656059">
            <w:pPr>
              <w:spacing w:line="20" w:lineRule="atLeast"/>
              <w:rPr>
                <w:rFonts w:cs="Arial"/>
                <w:bCs/>
                <w:sz w:val="20"/>
                <w:szCs w:val="20"/>
              </w:rPr>
            </w:pPr>
            <w:r w:rsidRPr="006572C3">
              <w:rPr>
                <w:rFonts w:cs="Arial"/>
                <w:bCs/>
                <w:sz w:val="20"/>
                <w:szCs w:val="20"/>
              </w:rPr>
              <w:t>Martin Luther King Committee involvement [Sallmann &amp; Akakpo]</w:t>
            </w:r>
          </w:p>
        </w:tc>
        <w:tc>
          <w:tcPr>
            <w:tcW w:w="2325" w:type="dxa"/>
          </w:tcPr>
          <w:p w14:paraId="20D5FD78" w14:textId="77777777" w:rsidR="00656059" w:rsidRPr="006572C3" w:rsidRDefault="00656059" w:rsidP="00656059">
            <w:pPr>
              <w:spacing w:line="20" w:lineRule="atLeast"/>
              <w:rPr>
                <w:rFonts w:cs="Arial"/>
                <w:b/>
                <w:sz w:val="20"/>
                <w:szCs w:val="20"/>
              </w:rPr>
            </w:pPr>
            <w:r w:rsidRPr="006572C3">
              <w:rPr>
                <w:rFonts w:cs="Arial"/>
                <w:bCs/>
                <w:sz w:val="20"/>
                <w:szCs w:val="20"/>
              </w:rPr>
              <w:t>Inclusivity and Equity (focus MLK message) and Community Partnerships (</w:t>
            </w:r>
            <w:r w:rsidRPr="006572C3">
              <w:rPr>
                <w:rFonts w:cs="Arial"/>
                <w:bCs/>
                <w:i/>
                <w:iCs/>
                <w:sz w:val="20"/>
                <w:szCs w:val="20"/>
              </w:rPr>
              <w:t>collaboration across systems</w:t>
            </w:r>
            <w:r w:rsidRPr="006572C3">
              <w:rPr>
                <w:rFonts w:cs="Arial"/>
                <w:bCs/>
                <w:sz w:val="20"/>
                <w:szCs w:val="20"/>
              </w:rPr>
              <w:t>)</w:t>
            </w:r>
          </w:p>
        </w:tc>
        <w:tc>
          <w:tcPr>
            <w:tcW w:w="2364" w:type="dxa"/>
          </w:tcPr>
          <w:p w14:paraId="4C69AABA" w14:textId="77777777" w:rsidR="00656059" w:rsidRPr="006572C3" w:rsidRDefault="00656059" w:rsidP="00656059">
            <w:pPr>
              <w:spacing w:line="20" w:lineRule="atLeast"/>
              <w:rPr>
                <w:rFonts w:cs="Arial"/>
                <w:bCs/>
                <w:sz w:val="20"/>
                <w:szCs w:val="20"/>
              </w:rPr>
            </w:pPr>
            <w:r w:rsidRPr="006572C3">
              <w:rPr>
                <w:rFonts w:cs="Arial"/>
                <w:bCs/>
                <w:sz w:val="20"/>
                <w:szCs w:val="20"/>
              </w:rPr>
              <w:t>Programs “promote social justice in a diverse and evolving world … elevates human and community well-being” (</w:t>
            </w:r>
            <w:r w:rsidRPr="006572C3">
              <w:rPr>
                <w:rFonts w:cs="Arial"/>
                <w:bCs/>
                <w:i/>
                <w:iCs/>
                <w:sz w:val="20"/>
                <w:szCs w:val="20"/>
              </w:rPr>
              <w:t>Organization of a community-wide event highlighting MLK and community efforts inclusivity toward Blacks</w:t>
            </w:r>
            <w:r w:rsidRPr="006572C3">
              <w:rPr>
                <w:rFonts w:cs="Arial"/>
                <w:bCs/>
                <w:sz w:val="20"/>
                <w:szCs w:val="20"/>
              </w:rPr>
              <w:t xml:space="preserve">). </w:t>
            </w:r>
          </w:p>
        </w:tc>
        <w:tc>
          <w:tcPr>
            <w:tcW w:w="2333" w:type="dxa"/>
          </w:tcPr>
          <w:p w14:paraId="0CC77C03" w14:textId="77777777" w:rsidR="00656059" w:rsidRPr="006572C3" w:rsidRDefault="00656059" w:rsidP="00656059">
            <w:pPr>
              <w:spacing w:line="20" w:lineRule="atLeast"/>
              <w:rPr>
                <w:rFonts w:cs="Arial"/>
                <w:bCs/>
                <w:sz w:val="20"/>
                <w:szCs w:val="20"/>
              </w:rPr>
            </w:pPr>
            <w:r w:rsidRPr="006572C3">
              <w:rPr>
                <w:rFonts w:cs="Arial"/>
                <w:bCs/>
                <w:sz w:val="20"/>
                <w:szCs w:val="20"/>
              </w:rPr>
              <w:t>“Grounded in anti-racism and anti-oppression frameworks”</w:t>
            </w:r>
          </w:p>
          <w:p w14:paraId="5BED3BC8"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Community Partnerships</w:t>
            </w:r>
            <w:r w:rsidRPr="006572C3">
              <w:rPr>
                <w:rFonts w:cs="Arial"/>
                <w:bCs/>
                <w:sz w:val="20"/>
                <w:szCs w:val="20"/>
              </w:rPr>
              <w:t>: Seek, analyze, and respond to the dynamic urban and rural needs of the region by cultivating partnerships with diverse communities</w:t>
            </w:r>
          </w:p>
        </w:tc>
      </w:tr>
      <w:tr w:rsidR="00656059" w:rsidRPr="006572C3" w14:paraId="7D8F6FCC" w14:textId="77777777" w:rsidTr="00DB5F6F">
        <w:tc>
          <w:tcPr>
            <w:tcW w:w="2328" w:type="dxa"/>
          </w:tcPr>
          <w:p w14:paraId="2C6A2E46" w14:textId="77777777" w:rsidR="00656059" w:rsidRPr="006572C3" w:rsidRDefault="00656059" w:rsidP="00656059">
            <w:pPr>
              <w:spacing w:line="20" w:lineRule="atLeast"/>
              <w:rPr>
                <w:rFonts w:cs="Arial"/>
                <w:bCs/>
                <w:sz w:val="20"/>
                <w:szCs w:val="20"/>
              </w:rPr>
            </w:pPr>
            <w:r w:rsidRPr="006572C3">
              <w:rPr>
                <w:rFonts w:cs="Arial"/>
                <w:bCs/>
                <w:sz w:val="20"/>
                <w:szCs w:val="20"/>
              </w:rPr>
              <w:t>Ethics &amp; Boundaries Workshops [Groessl, Lee Yang, Trimberger, &amp; Warren]</w:t>
            </w:r>
          </w:p>
        </w:tc>
        <w:tc>
          <w:tcPr>
            <w:tcW w:w="2325" w:type="dxa"/>
          </w:tcPr>
          <w:p w14:paraId="007E0960" w14:textId="77777777" w:rsidR="00656059" w:rsidRPr="006572C3" w:rsidRDefault="00656059" w:rsidP="00656059">
            <w:pPr>
              <w:spacing w:line="20" w:lineRule="atLeast"/>
              <w:rPr>
                <w:rFonts w:cs="Arial"/>
                <w:bCs/>
                <w:sz w:val="20"/>
                <w:szCs w:val="20"/>
              </w:rPr>
            </w:pPr>
            <w:r w:rsidRPr="006572C3">
              <w:rPr>
                <w:rFonts w:cs="Arial"/>
                <w:bCs/>
                <w:sz w:val="20"/>
                <w:szCs w:val="20"/>
              </w:rPr>
              <w:t>Community Partnerships (</w:t>
            </w:r>
            <w:r w:rsidRPr="006572C3">
              <w:rPr>
                <w:rFonts w:cs="Arial"/>
                <w:bCs/>
                <w:i/>
                <w:iCs/>
                <w:sz w:val="20"/>
                <w:szCs w:val="20"/>
              </w:rPr>
              <w:t>training to enhance professional behavior and ethical practice</w:t>
            </w:r>
            <w:r w:rsidRPr="006572C3">
              <w:rPr>
                <w:rFonts w:cs="Arial"/>
                <w:bCs/>
                <w:sz w:val="20"/>
                <w:szCs w:val="20"/>
              </w:rPr>
              <w:t>)</w:t>
            </w:r>
          </w:p>
        </w:tc>
        <w:tc>
          <w:tcPr>
            <w:tcW w:w="2364" w:type="dxa"/>
          </w:tcPr>
          <w:p w14:paraId="7E3A6876" w14:textId="77777777" w:rsidR="00656059" w:rsidRPr="006572C3" w:rsidRDefault="00656059" w:rsidP="00656059">
            <w:pPr>
              <w:spacing w:line="20" w:lineRule="atLeast"/>
              <w:rPr>
                <w:rFonts w:cs="Arial"/>
                <w:bCs/>
                <w:sz w:val="20"/>
                <w:szCs w:val="20"/>
              </w:rPr>
            </w:pPr>
            <w:r w:rsidRPr="006572C3">
              <w:rPr>
                <w:rFonts w:cs="Arial"/>
                <w:bCs/>
                <w:sz w:val="20"/>
                <w:szCs w:val="20"/>
              </w:rPr>
              <w:t>“Grounded in the values of the Profession”,</w:t>
            </w:r>
          </w:p>
          <w:p w14:paraId="21C666BD" w14:textId="77777777" w:rsidR="00656059" w:rsidRPr="006572C3" w:rsidRDefault="00656059" w:rsidP="00656059">
            <w:pPr>
              <w:spacing w:line="20" w:lineRule="atLeast"/>
              <w:rPr>
                <w:rFonts w:cs="Arial"/>
                <w:bCs/>
                <w:sz w:val="20"/>
                <w:szCs w:val="20"/>
              </w:rPr>
            </w:pPr>
            <w:r w:rsidRPr="006572C3">
              <w:rPr>
                <w:rFonts w:cs="Arial"/>
                <w:bCs/>
                <w:sz w:val="20"/>
                <w:szCs w:val="20"/>
              </w:rPr>
              <w:t>“provide regionally responsive, competency-based, interdisciplinary programs” (</w:t>
            </w:r>
            <w:r w:rsidRPr="006572C3">
              <w:rPr>
                <w:rFonts w:cs="Arial"/>
                <w:bCs/>
                <w:i/>
                <w:iCs/>
                <w:sz w:val="20"/>
                <w:szCs w:val="20"/>
              </w:rPr>
              <w:t>Wide range of professionals and settings for trainings</w:t>
            </w:r>
            <w:r w:rsidRPr="006572C3">
              <w:rPr>
                <w:rFonts w:cs="Arial"/>
                <w:bCs/>
                <w:sz w:val="20"/>
                <w:szCs w:val="20"/>
              </w:rPr>
              <w:t>)</w:t>
            </w:r>
          </w:p>
        </w:tc>
        <w:tc>
          <w:tcPr>
            <w:tcW w:w="2333" w:type="dxa"/>
          </w:tcPr>
          <w:p w14:paraId="53602704"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 xml:space="preserve">Community Partnerships: </w:t>
            </w:r>
            <w:r w:rsidRPr="006572C3">
              <w:rPr>
                <w:rFonts w:cs="Arial"/>
                <w:bCs/>
                <w:sz w:val="20"/>
                <w:szCs w:val="20"/>
              </w:rPr>
              <w:t>Seek, analyze, and respond to the dynamic urban and rural needs of the region by cultivating partnerships with diverse communities.</w:t>
            </w:r>
          </w:p>
          <w:p w14:paraId="2AC5B3CC"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Professional Development</w:t>
            </w:r>
            <w:r w:rsidRPr="006572C3">
              <w:rPr>
                <w:rFonts w:cs="Arial"/>
                <w:bCs/>
                <w:sz w:val="20"/>
                <w:szCs w:val="20"/>
              </w:rPr>
              <w:t xml:space="preserve">: Seek and develop professional growth opportunities with an </w:t>
            </w:r>
            <w:r w:rsidRPr="006572C3">
              <w:rPr>
                <w:rFonts w:cs="Arial"/>
                <w:bCs/>
                <w:sz w:val="20"/>
                <w:szCs w:val="20"/>
              </w:rPr>
              <w:lastRenderedPageBreak/>
              <w:t>emphasis on social change, challenging oppression, and vital social action</w:t>
            </w:r>
          </w:p>
        </w:tc>
      </w:tr>
      <w:tr w:rsidR="00656059" w:rsidRPr="006572C3" w14:paraId="658327EC" w14:textId="77777777" w:rsidTr="00DB5F6F">
        <w:tc>
          <w:tcPr>
            <w:tcW w:w="2328" w:type="dxa"/>
          </w:tcPr>
          <w:p w14:paraId="02C0EB63" w14:textId="77777777" w:rsidR="00656059" w:rsidRPr="006572C3" w:rsidRDefault="00656059" w:rsidP="00656059">
            <w:pPr>
              <w:spacing w:line="20" w:lineRule="atLeast"/>
              <w:rPr>
                <w:rFonts w:cs="Arial"/>
                <w:bCs/>
                <w:sz w:val="20"/>
                <w:szCs w:val="20"/>
              </w:rPr>
            </w:pPr>
            <w:r w:rsidRPr="006572C3">
              <w:rPr>
                <w:rFonts w:cs="Arial"/>
                <w:bCs/>
                <w:sz w:val="20"/>
                <w:szCs w:val="20"/>
              </w:rPr>
              <w:lastRenderedPageBreak/>
              <w:t>Groessl: APS Curriculum and Trainings</w:t>
            </w:r>
          </w:p>
        </w:tc>
        <w:tc>
          <w:tcPr>
            <w:tcW w:w="2325" w:type="dxa"/>
          </w:tcPr>
          <w:p w14:paraId="3E12D542" w14:textId="77777777" w:rsidR="00656059" w:rsidRPr="006572C3" w:rsidRDefault="00656059" w:rsidP="00656059">
            <w:pPr>
              <w:spacing w:line="20" w:lineRule="atLeast"/>
              <w:rPr>
                <w:rFonts w:cs="Arial"/>
                <w:bCs/>
                <w:sz w:val="20"/>
                <w:szCs w:val="20"/>
              </w:rPr>
            </w:pPr>
            <w:r w:rsidRPr="006572C3">
              <w:rPr>
                <w:rFonts w:cs="Arial"/>
                <w:bCs/>
                <w:sz w:val="20"/>
                <w:szCs w:val="20"/>
              </w:rPr>
              <w:t>Community connections (</w:t>
            </w:r>
            <w:r w:rsidRPr="006572C3">
              <w:rPr>
                <w:rFonts w:cs="Arial"/>
                <w:bCs/>
                <w:i/>
                <w:iCs/>
                <w:sz w:val="20"/>
                <w:szCs w:val="20"/>
              </w:rPr>
              <w:t>statewide partnership and training to all APS workers in state</w:t>
            </w:r>
            <w:r w:rsidRPr="006572C3">
              <w:rPr>
                <w:rFonts w:cs="Arial"/>
                <w:bCs/>
                <w:sz w:val="20"/>
                <w:szCs w:val="20"/>
              </w:rPr>
              <w:t>)</w:t>
            </w:r>
          </w:p>
        </w:tc>
        <w:tc>
          <w:tcPr>
            <w:tcW w:w="2364" w:type="dxa"/>
          </w:tcPr>
          <w:p w14:paraId="738C29D4" w14:textId="77777777" w:rsidR="00656059" w:rsidRPr="006572C3" w:rsidRDefault="00656059" w:rsidP="00656059">
            <w:pPr>
              <w:spacing w:line="20" w:lineRule="atLeast"/>
              <w:rPr>
                <w:rFonts w:cs="Arial"/>
                <w:bCs/>
                <w:sz w:val="20"/>
                <w:szCs w:val="20"/>
              </w:rPr>
            </w:pPr>
            <w:r w:rsidRPr="006572C3">
              <w:rPr>
                <w:rFonts w:cs="Arial"/>
                <w:bCs/>
                <w:sz w:val="20"/>
                <w:szCs w:val="20"/>
              </w:rPr>
              <w:t>“provide regionally responsive, competency-based, interdisciplinary programs” (</w:t>
            </w:r>
            <w:r w:rsidRPr="006572C3">
              <w:rPr>
                <w:rFonts w:cs="Arial"/>
                <w:bCs/>
                <w:i/>
                <w:iCs/>
                <w:sz w:val="20"/>
                <w:szCs w:val="20"/>
              </w:rPr>
              <w:t>focus on best practice in response to needs of the aging services network</w:t>
            </w:r>
            <w:r w:rsidRPr="006572C3">
              <w:rPr>
                <w:rFonts w:cs="Arial"/>
                <w:bCs/>
                <w:sz w:val="20"/>
                <w:szCs w:val="20"/>
              </w:rPr>
              <w:t>)</w:t>
            </w:r>
          </w:p>
        </w:tc>
        <w:tc>
          <w:tcPr>
            <w:tcW w:w="2333" w:type="dxa"/>
          </w:tcPr>
          <w:p w14:paraId="632DAD96" w14:textId="77777777" w:rsidR="00656059" w:rsidRPr="006572C3" w:rsidRDefault="00656059" w:rsidP="00656059">
            <w:pPr>
              <w:spacing w:line="20" w:lineRule="atLeast"/>
              <w:rPr>
                <w:rFonts w:cs="Arial"/>
                <w:bCs/>
                <w:sz w:val="20"/>
                <w:szCs w:val="20"/>
              </w:rPr>
            </w:pPr>
            <w:r w:rsidRPr="006572C3">
              <w:rPr>
                <w:rFonts w:cs="Arial"/>
                <w:bCs/>
                <w:sz w:val="20"/>
                <w:szCs w:val="20"/>
              </w:rPr>
              <w:t>I</w:t>
            </w:r>
            <w:r w:rsidRPr="006572C3">
              <w:rPr>
                <w:rFonts w:cs="Arial"/>
                <w:bCs/>
                <w:sz w:val="20"/>
                <w:szCs w:val="20"/>
                <w:u w:val="single"/>
              </w:rPr>
              <w:t>nterdisciplinarity</w:t>
            </w:r>
            <w:r w:rsidRPr="006572C3">
              <w:rPr>
                <w:rFonts w:cs="Arial"/>
                <w:bCs/>
                <w:sz w:val="20"/>
                <w:szCs w:val="20"/>
              </w:rPr>
              <w:t>: Promote critical thinking through acquiring and applying knowledge from across a diverse spectrum of reasoning while developing evidence-based professional practice.</w:t>
            </w:r>
          </w:p>
          <w:p w14:paraId="6A695232"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Professional Development</w:t>
            </w:r>
            <w:r w:rsidRPr="006572C3">
              <w:rPr>
                <w:rFonts w:cs="Arial"/>
                <w:bCs/>
                <w:sz w:val="20"/>
                <w:szCs w:val="20"/>
              </w:rPr>
              <w:t>: Seek and develop professional growth opportunities with an emphasis on social change, challenging oppression, and vital social action</w:t>
            </w:r>
          </w:p>
        </w:tc>
      </w:tr>
      <w:tr w:rsidR="00656059" w:rsidRPr="006572C3" w14:paraId="6037E914" w14:textId="77777777" w:rsidTr="00DB5F6F">
        <w:tc>
          <w:tcPr>
            <w:tcW w:w="2328" w:type="dxa"/>
          </w:tcPr>
          <w:p w14:paraId="739F67D1" w14:textId="77777777" w:rsidR="00656059" w:rsidRPr="006572C3" w:rsidRDefault="00656059" w:rsidP="00656059">
            <w:pPr>
              <w:spacing w:line="20" w:lineRule="atLeast"/>
              <w:rPr>
                <w:rFonts w:cs="Arial"/>
                <w:bCs/>
                <w:sz w:val="20"/>
                <w:szCs w:val="20"/>
              </w:rPr>
            </w:pPr>
            <w:r w:rsidRPr="006572C3">
              <w:rPr>
                <w:rFonts w:cs="Arial"/>
                <w:bCs/>
                <w:sz w:val="20"/>
                <w:szCs w:val="20"/>
              </w:rPr>
              <w:t>Lee Yang: DEI trainings and consultation</w:t>
            </w:r>
          </w:p>
        </w:tc>
        <w:tc>
          <w:tcPr>
            <w:tcW w:w="2325" w:type="dxa"/>
          </w:tcPr>
          <w:p w14:paraId="455EAA05" w14:textId="77777777" w:rsidR="00656059" w:rsidRPr="006572C3" w:rsidRDefault="00656059" w:rsidP="00656059">
            <w:pPr>
              <w:spacing w:line="20" w:lineRule="atLeast"/>
              <w:rPr>
                <w:rFonts w:cs="Arial"/>
                <w:b/>
                <w:sz w:val="20"/>
                <w:szCs w:val="20"/>
              </w:rPr>
            </w:pPr>
            <w:r w:rsidRPr="006572C3">
              <w:rPr>
                <w:rFonts w:cs="Arial"/>
                <w:bCs/>
                <w:sz w:val="20"/>
                <w:szCs w:val="20"/>
              </w:rPr>
              <w:t>Community Connections &amp; Inclusivity &amp; Equity (</w:t>
            </w:r>
            <w:r w:rsidRPr="006572C3">
              <w:rPr>
                <w:rFonts w:cs="Arial"/>
                <w:bCs/>
                <w:i/>
                <w:iCs/>
                <w:sz w:val="20"/>
                <w:szCs w:val="20"/>
              </w:rPr>
              <w:t>Organization based consultation and training on DEI, strategies to improve client outcomes</w:t>
            </w:r>
            <w:r w:rsidRPr="006572C3">
              <w:rPr>
                <w:rFonts w:cs="Arial"/>
                <w:b/>
                <w:sz w:val="20"/>
                <w:szCs w:val="20"/>
              </w:rPr>
              <w:t>)</w:t>
            </w:r>
          </w:p>
        </w:tc>
        <w:tc>
          <w:tcPr>
            <w:tcW w:w="2364" w:type="dxa"/>
          </w:tcPr>
          <w:p w14:paraId="5BAD6DA3" w14:textId="77777777" w:rsidR="00656059" w:rsidRPr="006572C3" w:rsidRDefault="00656059" w:rsidP="00656059">
            <w:pPr>
              <w:spacing w:line="20" w:lineRule="atLeast"/>
              <w:rPr>
                <w:rFonts w:cs="Arial"/>
                <w:bCs/>
                <w:sz w:val="20"/>
                <w:szCs w:val="20"/>
              </w:rPr>
            </w:pPr>
            <w:r w:rsidRPr="006572C3">
              <w:rPr>
                <w:rFonts w:cs="Arial"/>
                <w:bCs/>
                <w:sz w:val="20"/>
                <w:szCs w:val="20"/>
              </w:rPr>
              <w:t>“Grounded in the values of the Profession”,</w:t>
            </w:r>
          </w:p>
          <w:p w14:paraId="2753EEAB" w14:textId="77777777" w:rsidR="00656059" w:rsidRPr="006572C3" w:rsidRDefault="00656059" w:rsidP="00656059">
            <w:pPr>
              <w:spacing w:line="20" w:lineRule="atLeast"/>
              <w:rPr>
                <w:rFonts w:cs="Arial"/>
                <w:b/>
                <w:sz w:val="20"/>
                <w:szCs w:val="20"/>
              </w:rPr>
            </w:pPr>
            <w:r w:rsidRPr="006572C3">
              <w:rPr>
                <w:rFonts w:cs="Arial"/>
                <w:bCs/>
                <w:sz w:val="20"/>
                <w:szCs w:val="20"/>
              </w:rPr>
              <w:t>“provide regionally responsive, competency-based, interdisciplinary programs</w:t>
            </w:r>
            <w:r w:rsidRPr="006572C3">
              <w:rPr>
                <w:rFonts w:cs="Arial"/>
                <w:b/>
                <w:sz w:val="20"/>
                <w:szCs w:val="20"/>
              </w:rPr>
              <w:t xml:space="preserve">… </w:t>
            </w:r>
            <w:r w:rsidRPr="006572C3">
              <w:rPr>
                <w:rFonts w:cs="Arial"/>
                <w:bCs/>
                <w:sz w:val="20"/>
                <w:szCs w:val="20"/>
              </w:rPr>
              <w:t>that elevates human and community well-being” (</w:t>
            </w:r>
            <w:r w:rsidRPr="006572C3">
              <w:rPr>
                <w:rFonts w:cs="Arial"/>
                <w:bCs/>
                <w:i/>
                <w:iCs/>
                <w:sz w:val="20"/>
                <w:szCs w:val="20"/>
              </w:rPr>
              <w:t>Trainings and consultation aimed as improvement in organizational functioning on behalf of people of color</w:t>
            </w:r>
            <w:r w:rsidRPr="006572C3">
              <w:rPr>
                <w:rFonts w:cs="Arial"/>
                <w:bCs/>
                <w:sz w:val="20"/>
                <w:szCs w:val="20"/>
              </w:rPr>
              <w:t>.)</w:t>
            </w:r>
          </w:p>
        </w:tc>
        <w:tc>
          <w:tcPr>
            <w:tcW w:w="2333" w:type="dxa"/>
          </w:tcPr>
          <w:p w14:paraId="59F7D18A" w14:textId="77777777" w:rsidR="00656059" w:rsidRPr="006572C3" w:rsidRDefault="00656059" w:rsidP="00656059">
            <w:pPr>
              <w:spacing w:line="20" w:lineRule="atLeast"/>
              <w:rPr>
                <w:rFonts w:cs="Arial"/>
                <w:bCs/>
                <w:sz w:val="20"/>
                <w:szCs w:val="20"/>
              </w:rPr>
            </w:pPr>
            <w:r w:rsidRPr="006572C3">
              <w:rPr>
                <w:rFonts w:cs="Arial"/>
                <w:bCs/>
                <w:sz w:val="20"/>
                <w:szCs w:val="20"/>
              </w:rPr>
              <w:t>“Grounded in anti-racism and anti-oppression frameworks”</w:t>
            </w:r>
          </w:p>
          <w:p w14:paraId="132E768C"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Professional Development</w:t>
            </w:r>
            <w:r w:rsidRPr="006572C3">
              <w:rPr>
                <w:rFonts w:cs="Arial"/>
                <w:bCs/>
                <w:sz w:val="20"/>
                <w:szCs w:val="20"/>
              </w:rPr>
              <w:t>: Seek and develop professional growth opportunities with an emphasis on social change, challenging oppression, and vital social action.</w:t>
            </w:r>
          </w:p>
          <w:p w14:paraId="7886A369"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Recruitment &amp; Persistence</w:t>
            </w:r>
            <w:r w:rsidRPr="006572C3">
              <w:rPr>
                <w:rFonts w:cs="Arial"/>
                <w:bCs/>
                <w:sz w:val="20"/>
                <w:szCs w:val="20"/>
              </w:rPr>
              <w:t>: Actively recruit students, faculty, and staff into an inclusive and extraordinary environment with highly effective supports to ensure that all are able to successfully meet academic and professional goals</w:t>
            </w:r>
          </w:p>
        </w:tc>
      </w:tr>
      <w:tr w:rsidR="00656059" w:rsidRPr="006572C3" w14:paraId="3E31E0C1" w14:textId="77777777" w:rsidTr="00DB5F6F">
        <w:tc>
          <w:tcPr>
            <w:tcW w:w="2328" w:type="dxa"/>
          </w:tcPr>
          <w:p w14:paraId="5BF5A0DF" w14:textId="77777777" w:rsidR="00656059" w:rsidRPr="006572C3" w:rsidRDefault="00656059" w:rsidP="00656059">
            <w:pPr>
              <w:spacing w:line="20" w:lineRule="atLeast"/>
              <w:rPr>
                <w:rFonts w:cs="Arial"/>
                <w:bCs/>
                <w:sz w:val="20"/>
                <w:szCs w:val="20"/>
              </w:rPr>
            </w:pPr>
            <w:r w:rsidRPr="006572C3">
              <w:rPr>
                <w:rFonts w:cs="Arial"/>
                <w:bCs/>
                <w:sz w:val="20"/>
                <w:szCs w:val="20"/>
              </w:rPr>
              <w:t>Rhee: Curative Connections Advisory Committee</w:t>
            </w:r>
          </w:p>
        </w:tc>
        <w:tc>
          <w:tcPr>
            <w:tcW w:w="2325" w:type="dxa"/>
          </w:tcPr>
          <w:p w14:paraId="79296778" w14:textId="77777777" w:rsidR="00656059" w:rsidRPr="006572C3" w:rsidRDefault="00656059" w:rsidP="00656059">
            <w:pPr>
              <w:spacing w:line="20" w:lineRule="atLeast"/>
              <w:rPr>
                <w:rFonts w:cs="Arial"/>
                <w:bCs/>
                <w:sz w:val="20"/>
                <w:szCs w:val="20"/>
              </w:rPr>
            </w:pPr>
            <w:r w:rsidRPr="006572C3">
              <w:rPr>
                <w:rFonts w:cs="Arial"/>
                <w:bCs/>
                <w:sz w:val="20"/>
                <w:szCs w:val="20"/>
              </w:rPr>
              <w:t>Community Connections (</w:t>
            </w:r>
            <w:r w:rsidRPr="006572C3">
              <w:rPr>
                <w:rFonts w:cs="Arial"/>
                <w:bCs/>
                <w:i/>
                <w:iCs/>
                <w:sz w:val="20"/>
                <w:szCs w:val="20"/>
              </w:rPr>
              <w:t>enhance connection with university to benefit older adults and those with disabilities</w:t>
            </w:r>
            <w:r w:rsidRPr="006572C3">
              <w:rPr>
                <w:rFonts w:cs="Arial"/>
                <w:bCs/>
                <w:sz w:val="20"/>
                <w:szCs w:val="20"/>
              </w:rPr>
              <w:t>)</w:t>
            </w:r>
          </w:p>
        </w:tc>
        <w:tc>
          <w:tcPr>
            <w:tcW w:w="2364" w:type="dxa"/>
          </w:tcPr>
          <w:p w14:paraId="44736C57" w14:textId="77777777" w:rsidR="00656059" w:rsidRPr="006572C3" w:rsidRDefault="00656059" w:rsidP="00656059">
            <w:pPr>
              <w:spacing w:line="20" w:lineRule="atLeast"/>
              <w:rPr>
                <w:rFonts w:cs="Arial"/>
                <w:bCs/>
                <w:sz w:val="20"/>
                <w:szCs w:val="20"/>
              </w:rPr>
            </w:pPr>
            <w:r w:rsidRPr="006572C3">
              <w:rPr>
                <w:rFonts w:cs="Arial"/>
                <w:bCs/>
                <w:sz w:val="20"/>
                <w:szCs w:val="20"/>
              </w:rPr>
              <w:t>“Grounded in the values of the Profession”,</w:t>
            </w:r>
          </w:p>
          <w:p w14:paraId="1B10284A" w14:textId="77777777" w:rsidR="00656059" w:rsidRPr="006572C3" w:rsidRDefault="00656059" w:rsidP="00656059">
            <w:pPr>
              <w:spacing w:line="20" w:lineRule="atLeast"/>
              <w:rPr>
                <w:rFonts w:cs="Arial"/>
                <w:b/>
                <w:sz w:val="20"/>
                <w:szCs w:val="20"/>
              </w:rPr>
            </w:pPr>
            <w:r w:rsidRPr="006572C3">
              <w:rPr>
                <w:rFonts w:cs="Arial"/>
                <w:b/>
                <w:sz w:val="20"/>
                <w:szCs w:val="20"/>
              </w:rPr>
              <w:t>“</w:t>
            </w:r>
            <w:r w:rsidRPr="006572C3">
              <w:rPr>
                <w:rFonts w:cs="Arial"/>
                <w:bCs/>
                <w:sz w:val="20"/>
                <w:szCs w:val="20"/>
              </w:rPr>
              <w:t>elevates human and community well-being” (</w:t>
            </w:r>
            <w:r w:rsidRPr="006572C3">
              <w:rPr>
                <w:rFonts w:cs="Arial"/>
                <w:bCs/>
                <w:i/>
                <w:iCs/>
                <w:sz w:val="20"/>
                <w:szCs w:val="20"/>
              </w:rPr>
              <w:t>Involvement focuses on well-being of aging and those with disabilities, services to the population</w:t>
            </w:r>
            <w:r w:rsidRPr="006572C3">
              <w:rPr>
                <w:rFonts w:cs="Arial"/>
                <w:bCs/>
                <w:sz w:val="20"/>
                <w:szCs w:val="20"/>
              </w:rPr>
              <w:t>)</w:t>
            </w:r>
          </w:p>
        </w:tc>
        <w:tc>
          <w:tcPr>
            <w:tcW w:w="2333" w:type="dxa"/>
          </w:tcPr>
          <w:p w14:paraId="55E65AD3"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Community Partnerships</w:t>
            </w:r>
            <w:r w:rsidRPr="006572C3">
              <w:rPr>
                <w:rFonts w:cs="Arial"/>
                <w:bCs/>
                <w:sz w:val="20"/>
                <w:szCs w:val="20"/>
              </w:rPr>
              <w:t>: Seek, analyze, and respond to the dynamic urban and rural needs of the region by cultivating partnerships with diverse communities.</w:t>
            </w:r>
          </w:p>
          <w:p w14:paraId="0137367C"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Interdisciplinarity</w:t>
            </w:r>
            <w:r w:rsidRPr="006572C3">
              <w:rPr>
                <w:rFonts w:cs="Arial"/>
                <w:bCs/>
                <w:sz w:val="20"/>
                <w:szCs w:val="20"/>
              </w:rPr>
              <w:t xml:space="preserve">: Promote critical </w:t>
            </w:r>
            <w:r w:rsidRPr="006572C3">
              <w:rPr>
                <w:rFonts w:cs="Arial"/>
                <w:bCs/>
                <w:sz w:val="20"/>
                <w:szCs w:val="20"/>
              </w:rPr>
              <w:lastRenderedPageBreak/>
              <w:t>thinking through acquiring and applying knowledge from across a diverse spectrum of reasoning while developing evidence-based professional practice.</w:t>
            </w:r>
          </w:p>
        </w:tc>
      </w:tr>
      <w:tr w:rsidR="00656059" w:rsidRPr="006572C3" w14:paraId="468056E5" w14:textId="77777777" w:rsidTr="00DB5F6F">
        <w:tc>
          <w:tcPr>
            <w:tcW w:w="2328" w:type="dxa"/>
          </w:tcPr>
          <w:p w14:paraId="1A881E50" w14:textId="77777777" w:rsidR="00656059" w:rsidRPr="006572C3" w:rsidRDefault="00656059" w:rsidP="00656059">
            <w:pPr>
              <w:spacing w:line="20" w:lineRule="atLeast"/>
              <w:rPr>
                <w:rFonts w:cs="Arial"/>
                <w:bCs/>
                <w:sz w:val="20"/>
                <w:szCs w:val="20"/>
              </w:rPr>
            </w:pPr>
            <w:r w:rsidRPr="006572C3">
              <w:rPr>
                <w:rFonts w:cs="Arial"/>
                <w:bCs/>
                <w:sz w:val="20"/>
                <w:szCs w:val="20"/>
              </w:rPr>
              <w:lastRenderedPageBreak/>
              <w:t>Rhee: Innovation in Aging Planning Committee</w:t>
            </w:r>
          </w:p>
        </w:tc>
        <w:tc>
          <w:tcPr>
            <w:tcW w:w="2325" w:type="dxa"/>
          </w:tcPr>
          <w:p w14:paraId="72FFABF7" w14:textId="77777777" w:rsidR="00656059" w:rsidRPr="006572C3" w:rsidRDefault="00656059" w:rsidP="00656059">
            <w:pPr>
              <w:spacing w:line="20" w:lineRule="atLeast"/>
              <w:rPr>
                <w:rFonts w:cs="Arial"/>
                <w:bCs/>
                <w:sz w:val="20"/>
                <w:szCs w:val="20"/>
              </w:rPr>
            </w:pPr>
            <w:r w:rsidRPr="006572C3">
              <w:rPr>
                <w:rFonts w:cs="Arial"/>
                <w:bCs/>
                <w:sz w:val="20"/>
                <w:szCs w:val="20"/>
              </w:rPr>
              <w:t>Improve Student Success (</w:t>
            </w:r>
            <w:r w:rsidRPr="006572C3">
              <w:rPr>
                <w:rFonts w:cs="Arial"/>
                <w:bCs/>
                <w:i/>
                <w:iCs/>
                <w:sz w:val="20"/>
                <w:szCs w:val="20"/>
              </w:rPr>
              <w:t>opportunities for innovation competition for students</w:t>
            </w:r>
            <w:r w:rsidRPr="006572C3">
              <w:rPr>
                <w:rFonts w:cs="Arial"/>
                <w:bCs/>
                <w:sz w:val="20"/>
                <w:szCs w:val="20"/>
              </w:rPr>
              <w:t>)</w:t>
            </w:r>
          </w:p>
        </w:tc>
        <w:tc>
          <w:tcPr>
            <w:tcW w:w="2364" w:type="dxa"/>
          </w:tcPr>
          <w:p w14:paraId="557518D1" w14:textId="77777777" w:rsidR="00656059" w:rsidRPr="006572C3" w:rsidRDefault="00656059" w:rsidP="00656059">
            <w:pPr>
              <w:spacing w:line="20" w:lineRule="atLeast"/>
              <w:rPr>
                <w:rFonts w:cs="Arial"/>
                <w:bCs/>
                <w:sz w:val="20"/>
                <w:szCs w:val="20"/>
              </w:rPr>
            </w:pPr>
            <w:r w:rsidRPr="006572C3">
              <w:rPr>
                <w:rFonts w:cs="Arial"/>
                <w:bCs/>
                <w:sz w:val="20"/>
                <w:szCs w:val="20"/>
              </w:rPr>
              <w:t>“competency-based, interdisciplinary programs…elevates human well-being” (</w:t>
            </w:r>
            <w:r w:rsidRPr="006572C3">
              <w:rPr>
                <w:rFonts w:cs="Arial"/>
                <w:bCs/>
                <w:i/>
                <w:iCs/>
                <w:sz w:val="20"/>
                <w:szCs w:val="20"/>
              </w:rPr>
              <w:t>Competition focuses on innovation for service development, enhance opportunities for older adults</w:t>
            </w:r>
            <w:r w:rsidRPr="006572C3">
              <w:rPr>
                <w:rFonts w:cs="Arial"/>
                <w:bCs/>
                <w:sz w:val="20"/>
                <w:szCs w:val="20"/>
              </w:rPr>
              <w:t>).</w:t>
            </w:r>
          </w:p>
        </w:tc>
        <w:tc>
          <w:tcPr>
            <w:tcW w:w="2333" w:type="dxa"/>
          </w:tcPr>
          <w:p w14:paraId="0845EDF5"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Curriculum</w:t>
            </w:r>
            <w:r w:rsidRPr="006572C3">
              <w:rPr>
                <w:rFonts w:cs="Arial"/>
                <w:bCs/>
                <w:sz w:val="20"/>
                <w:szCs w:val="20"/>
              </w:rPr>
              <w:t>: Engage in continuous improvement to provide a dynamic, professional, generalist-practice curriculum, with excellence and diversity at its core</w:t>
            </w:r>
          </w:p>
          <w:p w14:paraId="7DC69648"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Interdisciplinarity:</w:t>
            </w:r>
            <w:r w:rsidRPr="006572C3">
              <w:rPr>
                <w:rFonts w:cs="Arial"/>
                <w:bCs/>
                <w:sz w:val="20"/>
                <w:szCs w:val="20"/>
              </w:rPr>
              <w:t xml:space="preserve"> Promote critical thinking through acquiring and applying knowledge from across a diverse spectrum of reasoning while developing evidence-based professional practice</w:t>
            </w:r>
          </w:p>
        </w:tc>
      </w:tr>
      <w:tr w:rsidR="00656059" w:rsidRPr="006572C3" w14:paraId="45EA0D65" w14:textId="77777777" w:rsidTr="00DB5F6F">
        <w:tc>
          <w:tcPr>
            <w:tcW w:w="2328" w:type="dxa"/>
          </w:tcPr>
          <w:p w14:paraId="44926A14" w14:textId="77777777" w:rsidR="00656059" w:rsidRPr="006572C3" w:rsidRDefault="00656059" w:rsidP="00656059">
            <w:pPr>
              <w:spacing w:line="20" w:lineRule="atLeast"/>
              <w:rPr>
                <w:rFonts w:cs="Arial"/>
                <w:bCs/>
                <w:sz w:val="20"/>
                <w:szCs w:val="20"/>
              </w:rPr>
            </w:pPr>
            <w:r w:rsidRPr="006572C3">
              <w:rPr>
                <w:rFonts w:cs="Arial"/>
                <w:bCs/>
                <w:sz w:val="20"/>
                <w:szCs w:val="20"/>
              </w:rPr>
              <w:t>Schanen-Materi: Wise Women Gathering Place Board</w:t>
            </w:r>
          </w:p>
        </w:tc>
        <w:tc>
          <w:tcPr>
            <w:tcW w:w="2325" w:type="dxa"/>
          </w:tcPr>
          <w:p w14:paraId="3FFC67C5" w14:textId="77777777" w:rsidR="00656059" w:rsidRPr="006572C3" w:rsidRDefault="00656059" w:rsidP="00656059">
            <w:pPr>
              <w:spacing w:line="20" w:lineRule="atLeast"/>
              <w:rPr>
                <w:rFonts w:cs="Arial"/>
                <w:bCs/>
                <w:sz w:val="20"/>
                <w:szCs w:val="20"/>
              </w:rPr>
            </w:pPr>
            <w:r w:rsidRPr="006572C3">
              <w:rPr>
                <w:rFonts w:cs="Arial"/>
                <w:bCs/>
                <w:sz w:val="20"/>
                <w:szCs w:val="20"/>
              </w:rPr>
              <w:t>Inclusivity &amp; Equity, Community Partnerships (services to First Nations, linkage)</w:t>
            </w:r>
          </w:p>
        </w:tc>
        <w:tc>
          <w:tcPr>
            <w:tcW w:w="2364" w:type="dxa"/>
          </w:tcPr>
          <w:p w14:paraId="5125B6A0" w14:textId="77777777" w:rsidR="00656059" w:rsidRPr="006572C3" w:rsidRDefault="00656059" w:rsidP="00656059">
            <w:pPr>
              <w:spacing w:line="20" w:lineRule="atLeast"/>
              <w:rPr>
                <w:rFonts w:cs="Arial"/>
                <w:bCs/>
                <w:sz w:val="20"/>
                <w:szCs w:val="20"/>
              </w:rPr>
            </w:pPr>
            <w:r w:rsidRPr="006572C3">
              <w:rPr>
                <w:rFonts w:cs="Arial"/>
                <w:bCs/>
                <w:sz w:val="20"/>
                <w:szCs w:val="20"/>
              </w:rPr>
              <w:t>“elevates human and community well-being” (</w:t>
            </w:r>
            <w:r w:rsidRPr="006572C3">
              <w:rPr>
                <w:rFonts w:cs="Arial"/>
                <w:bCs/>
                <w:i/>
                <w:iCs/>
                <w:sz w:val="20"/>
                <w:szCs w:val="20"/>
              </w:rPr>
              <w:t>Board membership for agency centered in First Nations traditions</w:t>
            </w:r>
            <w:r w:rsidRPr="006572C3">
              <w:rPr>
                <w:rFonts w:cs="Arial"/>
                <w:bCs/>
                <w:sz w:val="20"/>
                <w:szCs w:val="20"/>
              </w:rPr>
              <w:t>).</w:t>
            </w:r>
          </w:p>
        </w:tc>
        <w:tc>
          <w:tcPr>
            <w:tcW w:w="2333" w:type="dxa"/>
          </w:tcPr>
          <w:p w14:paraId="2EDBEB99"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Community Partnerships</w:t>
            </w:r>
            <w:r w:rsidRPr="006572C3">
              <w:rPr>
                <w:rFonts w:cs="Arial"/>
                <w:bCs/>
                <w:sz w:val="20"/>
                <w:szCs w:val="20"/>
              </w:rPr>
              <w:t>: Seek, analyze, and respond to the dynamic urban and rural needs of the region by cultivating partnerships with diverse communities</w:t>
            </w:r>
          </w:p>
        </w:tc>
      </w:tr>
      <w:tr w:rsidR="00656059" w:rsidRPr="006572C3" w14:paraId="1F5B4BFB" w14:textId="77777777" w:rsidTr="00DB5F6F">
        <w:tc>
          <w:tcPr>
            <w:tcW w:w="2328" w:type="dxa"/>
          </w:tcPr>
          <w:p w14:paraId="3F10BA1A" w14:textId="77777777" w:rsidR="00656059" w:rsidRPr="006572C3" w:rsidRDefault="00656059" w:rsidP="00656059">
            <w:pPr>
              <w:spacing w:line="20" w:lineRule="atLeast"/>
              <w:rPr>
                <w:rFonts w:cs="Arial"/>
                <w:bCs/>
                <w:sz w:val="20"/>
                <w:szCs w:val="20"/>
              </w:rPr>
            </w:pPr>
            <w:r w:rsidRPr="006572C3">
              <w:rPr>
                <w:rFonts w:cs="Arial"/>
                <w:bCs/>
                <w:sz w:val="20"/>
                <w:szCs w:val="20"/>
              </w:rPr>
              <w:t>Trimberger: Camp Lloyd co-director</w:t>
            </w:r>
          </w:p>
        </w:tc>
        <w:tc>
          <w:tcPr>
            <w:tcW w:w="2325" w:type="dxa"/>
          </w:tcPr>
          <w:p w14:paraId="7FC04C30" w14:textId="77777777" w:rsidR="00656059" w:rsidRPr="006572C3" w:rsidRDefault="00656059" w:rsidP="00656059">
            <w:pPr>
              <w:spacing w:line="20" w:lineRule="atLeast"/>
              <w:rPr>
                <w:rFonts w:cs="Arial"/>
                <w:bCs/>
                <w:sz w:val="20"/>
                <w:szCs w:val="20"/>
              </w:rPr>
            </w:pPr>
            <w:r w:rsidRPr="006572C3">
              <w:rPr>
                <w:rFonts w:cs="Arial"/>
                <w:bCs/>
                <w:sz w:val="20"/>
                <w:szCs w:val="20"/>
              </w:rPr>
              <w:t>Improve Student Success (</w:t>
            </w:r>
            <w:r w:rsidRPr="006572C3">
              <w:rPr>
                <w:rFonts w:cs="Arial"/>
                <w:bCs/>
                <w:i/>
                <w:iCs/>
                <w:sz w:val="20"/>
                <w:szCs w:val="20"/>
              </w:rPr>
              <w:t>opportunities for student skill development in counseling grieving children</w:t>
            </w:r>
            <w:r w:rsidRPr="006572C3">
              <w:rPr>
                <w:rFonts w:cs="Arial"/>
                <w:bCs/>
                <w:sz w:val="20"/>
                <w:szCs w:val="20"/>
              </w:rPr>
              <w:t>)</w:t>
            </w:r>
          </w:p>
        </w:tc>
        <w:tc>
          <w:tcPr>
            <w:tcW w:w="2364" w:type="dxa"/>
          </w:tcPr>
          <w:p w14:paraId="0F37B7FD" w14:textId="77777777" w:rsidR="00656059" w:rsidRPr="006572C3" w:rsidRDefault="00656059" w:rsidP="00656059">
            <w:pPr>
              <w:spacing w:line="20" w:lineRule="atLeast"/>
              <w:rPr>
                <w:rFonts w:cs="Arial"/>
                <w:bCs/>
                <w:sz w:val="20"/>
                <w:szCs w:val="20"/>
              </w:rPr>
            </w:pPr>
            <w:r w:rsidRPr="006572C3">
              <w:rPr>
                <w:rFonts w:cs="Arial"/>
                <w:bCs/>
                <w:sz w:val="20"/>
                <w:szCs w:val="20"/>
              </w:rPr>
              <w:t>“</w:t>
            </w:r>
            <w:r w:rsidRPr="006572C3">
              <w:rPr>
                <w:rFonts w:cs="Arial"/>
                <w:sz w:val="20"/>
                <w:szCs w:val="20"/>
                <w:shd w:val="clear" w:color="auto" w:fill="FFFFFF"/>
              </w:rPr>
              <w:t xml:space="preserve">engaging in strengths-based generalist practice that </w:t>
            </w:r>
            <w:r w:rsidRPr="006572C3">
              <w:rPr>
                <w:rFonts w:cs="Arial"/>
                <w:bCs/>
                <w:sz w:val="20"/>
                <w:szCs w:val="20"/>
              </w:rPr>
              <w:t>elevates human well-being” (</w:t>
            </w:r>
            <w:r w:rsidRPr="006572C3">
              <w:rPr>
                <w:rFonts w:cs="Arial"/>
                <w:bCs/>
                <w:i/>
                <w:iCs/>
                <w:sz w:val="20"/>
                <w:szCs w:val="20"/>
              </w:rPr>
              <w:t>Teaches coping to childhood survivors of loss through death.)</w:t>
            </w:r>
          </w:p>
        </w:tc>
        <w:tc>
          <w:tcPr>
            <w:tcW w:w="2333" w:type="dxa"/>
          </w:tcPr>
          <w:p w14:paraId="679A23C6" w14:textId="77777777" w:rsidR="00656059" w:rsidRPr="006572C3" w:rsidRDefault="00656059" w:rsidP="00656059">
            <w:pPr>
              <w:rPr>
                <w:rFonts w:cs="Arial"/>
                <w:sz w:val="20"/>
                <w:szCs w:val="20"/>
              </w:rPr>
            </w:pPr>
            <w:r w:rsidRPr="006572C3">
              <w:rPr>
                <w:rFonts w:cs="Arial"/>
                <w:sz w:val="20"/>
                <w:szCs w:val="20"/>
                <w:u w:val="single"/>
              </w:rPr>
              <w:t>Professional Development</w:t>
            </w:r>
            <w:r w:rsidRPr="006572C3">
              <w:rPr>
                <w:rFonts w:cs="Arial"/>
                <w:sz w:val="20"/>
                <w:szCs w:val="20"/>
              </w:rPr>
              <w:t>: Seek and develop professional growth opportunities with an emphasis on social change, challenging oppression, and vital social action</w:t>
            </w:r>
          </w:p>
        </w:tc>
      </w:tr>
      <w:tr w:rsidR="00656059" w:rsidRPr="006572C3" w14:paraId="2173D144" w14:textId="77777777" w:rsidTr="00DB5F6F">
        <w:tc>
          <w:tcPr>
            <w:tcW w:w="2328" w:type="dxa"/>
          </w:tcPr>
          <w:p w14:paraId="0C7EA8FD" w14:textId="77777777" w:rsidR="00656059" w:rsidRPr="006572C3" w:rsidRDefault="00656059" w:rsidP="00656059">
            <w:pPr>
              <w:spacing w:line="20" w:lineRule="atLeast"/>
              <w:rPr>
                <w:rFonts w:cs="Arial"/>
                <w:bCs/>
                <w:sz w:val="20"/>
                <w:szCs w:val="20"/>
              </w:rPr>
            </w:pPr>
            <w:r w:rsidRPr="006572C3">
              <w:rPr>
                <w:rFonts w:cs="Arial"/>
                <w:bCs/>
                <w:sz w:val="20"/>
                <w:szCs w:val="20"/>
              </w:rPr>
              <w:t>Trimberger: Oral Health Partnership Board</w:t>
            </w:r>
          </w:p>
        </w:tc>
        <w:tc>
          <w:tcPr>
            <w:tcW w:w="2325" w:type="dxa"/>
          </w:tcPr>
          <w:p w14:paraId="7225AC5A" w14:textId="77777777" w:rsidR="00656059" w:rsidRPr="006572C3" w:rsidRDefault="00656059" w:rsidP="00656059">
            <w:pPr>
              <w:spacing w:line="20" w:lineRule="atLeast"/>
              <w:rPr>
                <w:rFonts w:cs="Arial"/>
                <w:bCs/>
                <w:sz w:val="20"/>
                <w:szCs w:val="20"/>
              </w:rPr>
            </w:pPr>
            <w:r w:rsidRPr="006572C3">
              <w:rPr>
                <w:rFonts w:cs="Arial"/>
                <w:bCs/>
                <w:sz w:val="20"/>
                <w:szCs w:val="20"/>
              </w:rPr>
              <w:t>Community Connections (</w:t>
            </w:r>
            <w:r w:rsidRPr="006572C3">
              <w:rPr>
                <w:rFonts w:cs="Arial"/>
                <w:bCs/>
                <w:i/>
                <w:iCs/>
                <w:sz w:val="20"/>
                <w:szCs w:val="20"/>
              </w:rPr>
              <w:t>improve dental services to youth of low SES)</w:t>
            </w:r>
            <w:r w:rsidRPr="006572C3">
              <w:rPr>
                <w:rFonts w:cs="Arial"/>
                <w:bCs/>
                <w:sz w:val="20"/>
                <w:szCs w:val="20"/>
              </w:rPr>
              <w:t xml:space="preserve"> </w:t>
            </w:r>
          </w:p>
        </w:tc>
        <w:tc>
          <w:tcPr>
            <w:tcW w:w="2364" w:type="dxa"/>
          </w:tcPr>
          <w:p w14:paraId="2A51EC9C" w14:textId="77777777" w:rsidR="00656059" w:rsidRPr="006572C3" w:rsidRDefault="00656059" w:rsidP="00656059">
            <w:pPr>
              <w:spacing w:line="20" w:lineRule="atLeast"/>
              <w:rPr>
                <w:rFonts w:cs="Arial"/>
                <w:bCs/>
                <w:sz w:val="20"/>
                <w:szCs w:val="20"/>
              </w:rPr>
            </w:pPr>
            <w:r w:rsidRPr="006572C3">
              <w:rPr>
                <w:rFonts w:cs="Arial"/>
                <w:bCs/>
                <w:sz w:val="20"/>
                <w:szCs w:val="20"/>
              </w:rPr>
              <w:t>“</w:t>
            </w:r>
            <w:r>
              <w:rPr>
                <w:rFonts w:cs="Arial"/>
                <w:bCs/>
                <w:sz w:val="20"/>
                <w:szCs w:val="20"/>
              </w:rPr>
              <w:t>E</w:t>
            </w:r>
            <w:r w:rsidRPr="006572C3">
              <w:rPr>
                <w:rFonts w:cs="Arial"/>
                <w:bCs/>
                <w:sz w:val="20"/>
                <w:szCs w:val="20"/>
              </w:rPr>
              <w:t>levates human and community well-being” (</w:t>
            </w:r>
            <w:r w:rsidRPr="006572C3">
              <w:rPr>
                <w:rFonts w:cs="Arial"/>
                <w:bCs/>
                <w:i/>
                <w:iCs/>
                <w:sz w:val="20"/>
                <w:szCs w:val="20"/>
              </w:rPr>
              <w:t>Board membership focused on access to dental care for children of low-SES</w:t>
            </w:r>
            <w:r w:rsidRPr="006572C3">
              <w:rPr>
                <w:rFonts w:cs="Arial"/>
                <w:bCs/>
                <w:sz w:val="20"/>
                <w:szCs w:val="20"/>
              </w:rPr>
              <w:t>).</w:t>
            </w:r>
          </w:p>
        </w:tc>
        <w:tc>
          <w:tcPr>
            <w:tcW w:w="2333" w:type="dxa"/>
          </w:tcPr>
          <w:p w14:paraId="23EEF683"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Community Partnerships</w:t>
            </w:r>
            <w:r w:rsidRPr="006572C3">
              <w:rPr>
                <w:rFonts w:cs="Arial"/>
                <w:bCs/>
                <w:sz w:val="20"/>
                <w:szCs w:val="20"/>
              </w:rPr>
              <w:t>: Seek, analyze, and respond to the dynamic urban and rural needs of the region by cultivating partnerships with diverse communities.</w:t>
            </w:r>
          </w:p>
        </w:tc>
      </w:tr>
      <w:tr w:rsidR="00656059" w:rsidRPr="006572C3" w14:paraId="472292F8" w14:textId="77777777" w:rsidTr="00DB5F6F">
        <w:tc>
          <w:tcPr>
            <w:tcW w:w="2328" w:type="dxa"/>
          </w:tcPr>
          <w:p w14:paraId="732FD0BA" w14:textId="77777777" w:rsidR="00656059" w:rsidRPr="006572C3" w:rsidRDefault="00656059" w:rsidP="00656059">
            <w:pPr>
              <w:spacing w:line="20" w:lineRule="atLeast"/>
              <w:rPr>
                <w:rFonts w:cs="Arial"/>
                <w:bCs/>
                <w:sz w:val="20"/>
                <w:szCs w:val="20"/>
              </w:rPr>
            </w:pPr>
            <w:r w:rsidRPr="006572C3">
              <w:rPr>
                <w:rFonts w:cs="Arial"/>
                <w:bCs/>
                <w:sz w:val="20"/>
                <w:szCs w:val="20"/>
              </w:rPr>
              <w:t>Trimberger: School-Based MH Professionals Project</w:t>
            </w:r>
          </w:p>
        </w:tc>
        <w:tc>
          <w:tcPr>
            <w:tcW w:w="2325" w:type="dxa"/>
          </w:tcPr>
          <w:p w14:paraId="0C67642A" w14:textId="77777777" w:rsidR="00656059" w:rsidRPr="006572C3" w:rsidRDefault="00656059" w:rsidP="00656059">
            <w:pPr>
              <w:spacing w:line="20" w:lineRule="atLeast"/>
              <w:rPr>
                <w:rFonts w:cs="Arial"/>
                <w:bCs/>
                <w:sz w:val="20"/>
                <w:szCs w:val="20"/>
              </w:rPr>
            </w:pPr>
            <w:r w:rsidRPr="006572C3">
              <w:rPr>
                <w:rFonts w:cs="Arial"/>
                <w:bCs/>
                <w:sz w:val="20"/>
                <w:szCs w:val="20"/>
              </w:rPr>
              <w:t>Community Connections (</w:t>
            </w:r>
            <w:r w:rsidRPr="006572C3">
              <w:rPr>
                <w:rFonts w:cs="Arial"/>
                <w:bCs/>
                <w:i/>
                <w:iCs/>
                <w:sz w:val="20"/>
                <w:szCs w:val="20"/>
              </w:rPr>
              <w:t>enhance MH services in schools/ opportunities for MSW students</w:t>
            </w:r>
            <w:r w:rsidRPr="006572C3">
              <w:rPr>
                <w:rFonts w:cs="Arial"/>
                <w:bCs/>
                <w:sz w:val="20"/>
                <w:szCs w:val="20"/>
              </w:rPr>
              <w:t>)</w:t>
            </w:r>
          </w:p>
        </w:tc>
        <w:tc>
          <w:tcPr>
            <w:tcW w:w="2364" w:type="dxa"/>
          </w:tcPr>
          <w:p w14:paraId="757A44A5" w14:textId="77777777" w:rsidR="00656059" w:rsidRPr="006572C3" w:rsidRDefault="00656059" w:rsidP="00656059">
            <w:pPr>
              <w:spacing w:line="20" w:lineRule="atLeast"/>
              <w:rPr>
                <w:rFonts w:cs="Arial"/>
                <w:bCs/>
                <w:sz w:val="20"/>
                <w:szCs w:val="20"/>
              </w:rPr>
            </w:pPr>
            <w:r w:rsidRPr="006572C3">
              <w:rPr>
                <w:rFonts w:cs="Arial"/>
                <w:bCs/>
                <w:sz w:val="20"/>
                <w:szCs w:val="20"/>
              </w:rPr>
              <w:t>“</w:t>
            </w:r>
            <w:r>
              <w:rPr>
                <w:rFonts w:cs="Arial"/>
                <w:bCs/>
                <w:sz w:val="20"/>
                <w:szCs w:val="20"/>
              </w:rPr>
              <w:t>P</w:t>
            </w:r>
            <w:r w:rsidRPr="006572C3">
              <w:rPr>
                <w:rFonts w:cs="Arial"/>
                <w:bCs/>
                <w:sz w:val="20"/>
                <w:szCs w:val="20"/>
              </w:rPr>
              <w:t xml:space="preserve">rovide regionally responsive, competency-based, interdisciplinary programs that promote </w:t>
            </w:r>
            <w:r w:rsidRPr="006572C3">
              <w:rPr>
                <w:rFonts w:cs="Arial"/>
                <w:bCs/>
                <w:sz w:val="20"/>
                <w:szCs w:val="20"/>
              </w:rPr>
              <w:lastRenderedPageBreak/>
              <w:t>social justice… engaging in strengths-based generalist practice” (</w:t>
            </w:r>
            <w:r w:rsidRPr="006572C3">
              <w:rPr>
                <w:rFonts w:cs="Arial"/>
                <w:bCs/>
                <w:i/>
                <w:iCs/>
                <w:sz w:val="20"/>
                <w:szCs w:val="20"/>
              </w:rPr>
              <w:t>Focuses on training of MSW students to serve in schools underrepresented</w:t>
            </w:r>
            <w:r w:rsidRPr="006572C3">
              <w:rPr>
                <w:rFonts w:cs="Arial"/>
                <w:bCs/>
                <w:sz w:val="20"/>
                <w:szCs w:val="20"/>
              </w:rPr>
              <w:t>.)</w:t>
            </w:r>
          </w:p>
        </w:tc>
        <w:tc>
          <w:tcPr>
            <w:tcW w:w="2333" w:type="dxa"/>
          </w:tcPr>
          <w:p w14:paraId="6EA86048" w14:textId="77777777" w:rsidR="00656059" w:rsidRPr="006572C3" w:rsidRDefault="00656059" w:rsidP="00656059">
            <w:pPr>
              <w:spacing w:line="20" w:lineRule="atLeast"/>
              <w:rPr>
                <w:rFonts w:cs="Arial"/>
                <w:bCs/>
                <w:sz w:val="20"/>
                <w:szCs w:val="20"/>
              </w:rPr>
            </w:pPr>
            <w:r w:rsidRPr="006572C3">
              <w:rPr>
                <w:rFonts w:cs="Arial"/>
                <w:bCs/>
                <w:sz w:val="20"/>
                <w:szCs w:val="20"/>
                <w:u w:val="single"/>
              </w:rPr>
              <w:lastRenderedPageBreak/>
              <w:t>Curriculum</w:t>
            </w:r>
            <w:r w:rsidRPr="006572C3">
              <w:rPr>
                <w:rFonts w:cs="Arial"/>
                <w:bCs/>
                <w:sz w:val="20"/>
                <w:szCs w:val="20"/>
              </w:rPr>
              <w:t xml:space="preserve">: Engage in continuous improvement to provide a dynamic, professional, </w:t>
            </w:r>
            <w:r w:rsidRPr="006572C3">
              <w:rPr>
                <w:rFonts w:cs="Arial"/>
                <w:bCs/>
                <w:sz w:val="20"/>
                <w:szCs w:val="20"/>
              </w:rPr>
              <w:lastRenderedPageBreak/>
              <w:t>generalist-practice curriculum, with excellence and diversity at its core.</w:t>
            </w:r>
          </w:p>
          <w:p w14:paraId="4C828B30" w14:textId="77777777" w:rsidR="00656059" w:rsidRPr="006572C3" w:rsidRDefault="00656059" w:rsidP="00656059">
            <w:pPr>
              <w:spacing w:line="20" w:lineRule="atLeast"/>
              <w:rPr>
                <w:rFonts w:cs="Arial"/>
                <w:bCs/>
                <w:sz w:val="20"/>
                <w:szCs w:val="20"/>
              </w:rPr>
            </w:pPr>
            <w:r w:rsidRPr="006572C3">
              <w:rPr>
                <w:rFonts w:cs="Arial"/>
                <w:bCs/>
                <w:sz w:val="20"/>
                <w:szCs w:val="20"/>
                <w:u w:val="single"/>
              </w:rPr>
              <w:t>Professional Development</w:t>
            </w:r>
            <w:r w:rsidRPr="006572C3">
              <w:rPr>
                <w:rFonts w:cs="Arial"/>
                <w:bCs/>
                <w:sz w:val="20"/>
                <w:szCs w:val="20"/>
              </w:rPr>
              <w:t>: Seek and develop professional growth opportunities with an emphasis on social change, challenging oppression, and vital social action.</w:t>
            </w:r>
          </w:p>
        </w:tc>
      </w:tr>
      <w:tr w:rsidR="00656059" w:rsidRPr="006572C3" w14:paraId="5ED65699" w14:textId="77777777" w:rsidTr="00DB5F6F">
        <w:tc>
          <w:tcPr>
            <w:tcW w:w="2328" w:type="dxa"/>
          </w:tcPr>
          <w:p w14:paraId="146D0877" w14:textId="77777777" w:rsidR="00656059" w:rsidRPr="006572C3" w:rsidRDefault="00656059" w:rsidP="00656059">
            <w:pPr>
              <w:spacing w:line="20" w:lineRule="atLeast"/>
              <w:rPr>
                <w:rFonts w:cs="Arial"/>
                <w:bCs/>
                <w:sz w:val="20"/>
                <w:szCs w:val="20"/>
              </w:rPr>
            </w:pPr>
            <w:r w:rsidRPr="006572C3">
              <w:rPr>
                <w:rFonts w:cs="Arial"/>
                <w:bCs/>
                <w:sz w:val="20"/>
                <w:szCs w:val="20"/>
              </w:rPr>
              <w:lastRenderedPageBreak/>
              <w:t>Waubanascum: UWGB EDI Consultant</w:t>
            </w:r>
          </w:p>
        </w:tc>
        <w:tc>
          <w:tcPr>
            <w:tcW w:w="2325" w:type="dxa"/>
          </w:tcPr>
          <w:p w14:paraId="35EA84F0" w14:textId="77777777" w:rsidR="00656059" w:rsidRPr="006572C3" w:rsidRDefault="00656059" w:rsidP="00656059">
            <w:pPr>
              <w:spacing w:line="20" w:lineRule="atLeast"/>
              <w:rPr>
                <w:rFonts w:cs="Arial"/>
                <w:b/>
                <w:sz w:val="20"/>
                <w:szCs w:val="20"/>
              </w:rPr>
            </w:pPr>
            <w:r w:rsidRPr="006572C3">
              <w:rPr>
                <w:rFonts w:cs="Arial"/>
                <w:bCs/>
                <w:sz w:val="20"/>
                <w:szCs w:val="20"/>
              </w:rPr>
              <w:t>Inclusivity &amp; Equity (</w:t>
            </w:r>
            <w:r w:rsidRPr="006572C3">
              <w:rPr>
                <w:rFonts w:cs="Arial"/>
                <w:bCs/>
                <w:i/>
                <w:iCs/>
                <w:sz w:val="20"/>
                <w:szCs w:val="20"/>
              </w:rPr>
              <w:t>Program developed as key aspect of strategic initiative, representative for CHESW</w:t>
            </w:r>
            <w:r w:rsidRPr="006572C3">
              <w:rPr>
                <w:rFonts w:cs="Arial"/>
                <w:bCs/>
                <w:sz w:val="20"/>
                <w:szCs w:val="20"/>
              </w:rPr>
              <w:t>)</w:t>
            </w:r>
          </w:p>
        </w:tc>
        <w:tc>
          <w:tcPr>
            <w:tcW w:w="2364" w:type="dxa"/>
          </w:tcPr>
          <w:p w14:paraId="00FABE83" w14:textId="77777777" w:rsidR="00656059" w:rsidRPr="006572C3" w:rsidRDefault="00656059" w:rsidP="00656059">
            <w:pPr>
              <w:spacing w:line="20" w:lineRule="atLeast"/>
              <w:rPr>
                <w:rFonts w:cs="Arial"/>
                <w:bCs/>
                <w:sz w:val="20"/>
                <w:szCs w:val="20"/>
              </w:rPr>
            </w:pPr>
            <w:r w:rsidRPr="006572C3">
              <w:rPr>
                <w:rFonts w:cs="Arial"/>
                <w:bCs/>
                <w:sz w:val="20"/>
                <w:szCs w:val="20"/>
              </w:rPr>
              <w:t>“Grounded in the values of the Profession”, provide competency-based, interdisciplinary programs that promote social justice in a diverse and evolving world by engaging in strengths-based generalist practice that elevates human and community well-being” (</w:t>
            </w:r>
            <w:r w:rsidRPr="006572C3">
              <w:rPr>
                <w:rFonts w:cs="Arial"/>
                <w:bCs/>
                <w:i/>
                <w:iCs/>
                <w:sz w:val="20"/>
                <w:szCs w:val="20"/>
              </w:rPr>
              <w:t>Entire project is consistent with the mission and goals of the program.</w:t>
            </w:r>
            <w:r w:rsidRPr="006572C3">
              <w:rPr>
                <w:rFonts w:cs="Arial"/>
                <w:bCs/>
                <w:sz w:val="20"/>
                <w:szCs w:val="20"/>
              </w:rPr>
              <w:t>)</w:t>
            </w:r>
          </w:p>
        </w:tc>
        <w:tc>
          <w:tcPr>
            <w:tcW w:w="2333" w:type="dxa"/>
          </w:tcPr>
          <w:p w14:paraId="2E6B5A78" w14:textId="77777777" w:rsidR="00656059" w:rsidRPr="006572C3" w:rsidRDefault="00656059" w:rsidP="00656059">
            <w:pPr>
              <w:spacing w:line="20" w:lineRule="atLeast"/>
              <w:rPr>
                <w:rFonts w:cs="Arial"/>
                <w:bCs/>
                <w:sz w:val="20"/>
                <w:szCs w:val="20"/>
              </w:rPr>
            </w:pPr>
            <w:r w:rsidRPr="006572C3">
              <w:rPr>
                <w:rFonts w:cs="Arial"/>
                <w:bCs/>
                <w:sz w:val="20"/>
                <w:szCs w:val="20"/>
              </w:rPr>
              <w:t>“Grounded in anti-racism and anti-oppression frameworks”</w:t>
            </w:r>
          </w:p>
          <w:p w14:paraId="677A6DE2" w14:textId="77777777" w:rsidR="00656059" w:rsidRPr="006572C3" w:rsidRDefault="00656059" w:rsidP="00656059">
            <w:pPr>
              <w:spacing w:line="20" w:lineRule="atLeast"/>
              <w:rPr>
                <w:rFonts w:cs="Arial"/>
                <w:bCs/>
                <w:sz w:val="20"/>
                <w:szCs w:val="20"/>
              </w:rPr>
            </w:pPr>
            <w:r w:rsidRPr="006572C3">
              <w:rPr>
                <w:rFonts w:cs="Arial"/>
                <w:bCs/>
                <w:sz w:val="20"/>
                <w:szCs w:val="20"/>
              </w:rPr>
              <w:t>Recruitment &amp; Persistence: Actively recruit students, faculty, and staff into an inclusive and extraordinary environment with highly effective supports to ensure that all are able to successfully meet academic and professional goals.</w:t>
            </w:r>
          </w:p>
        </w:tc>
      </w:tr>
    </w:tbl>
    <w:p w14:paraId="55F38BBE" w14:textId="77777777" w:rsidR="00A37ED0" w:rsidRDefault="00A37ED0" w:rsidP="007C3592">
      <w:pPr>
        <w:spacing w:line="20" w:lineRule="atLeast"/>
        <w:rPr>
          <w:rFonts w:cs="Arial"/>
          <w:b/>
          <w:u w:val="single"/>
        </w:rPr>
      </w:pPr>
    </w:p>
    <w:p w14:paraId="1453ABCF" w14:textId="77777777" w:rsidR="007C3592" w:rsidRPr="00E15D17" w:rsidRDefault="007C3592" w:rsidP="007C3592">
      <w:pPr>
        <w:spacing w:line="20" w:lineRule="atLeast"/>
        <w:rPr>
          <w:rFonts w:cs="Arial"/>
          <w:b/>
          <w:u w:val="single"/>
        </w:rPr>
      </w:pPr>
      <w:r w:rsidRPr="00E15D17">
        <w:rPr>
          <w:rFonts w:cs="Arial"/>
          <w:b/>
          <w:u w:val="single"/>
        </w:rPr>
        <w:t>Program Options:</w:t>
      </w:r>
    </w:p>
    <w:p w14:paraId="40BF6311" w14:textId="77777777" w:rsidR="006263D7" w:rsidRPr="00E15D17" w:rsidRDefault="007C3592" w:rsidP="006263D7">
      <w:pPr>
        <w:spacing w:line="20" w:lineRule="atLeast"/>
        <w:rPr>
          <w:rFonts w:cs="Arial"/>
          <w:i/>
        </w:rPr>
      </w:pPr>
      <w:r w:rsidRPr="00E15D17">
        <w:rPr>
          <w:rFonts w:cs="Arial"/>
          <w:i/>
        </w:rPr>
        <w:t>Select One:</w:t>
      </w:r>
      <w:r w:rsidR="006263D7" w:rsidRPr="00E15D17">
        <w:rPr>
          <w:rFonts w:cs="Arial"/>
          <w:i/>
        </w:rPr>
        <w:t xml:space="preserve"> </w:t>
      </w:r>
    </w:p>
    <w:p w14:paraId="47BD2CD5" w14:textId="0902F572" w:rsidR="007C3592" w:rsidRPr="00E15D17" w:rsidRDefault="00A37ED0" w:rsidP="00472A67">
      <w:pPr>
        <w:spacing w:line="20" w:lineRule="atLeast"/>
        <w:ind w:firstLine="360"/>
        <w:rPr>
          <w:rFonts w:cs="Arial"/>
          <w:i/>
        </w:rPr>
      </w:pPr>
      <w:r>
        <w:rPr>
          <w:rFonts w:ascii="MS Gothic" w:eastAsia="MS Gothic" w:hAnsi="MS Gothic" w:cs="Arial" w:hint="eastAsia"/>
        </w:rPr>
        <w:t>☒</w:t>
      </w:r>
      <w:r w:rsidR="006263D7" w:rsidRPr="00E15D17">
        <w:rPr>
          <w:rFonts w:cs="Arial"/>
        </w:rPr>
        <w:t xml:space="preserve"> The program has only one (1) option.</w:t>
      </w:r>
    </w:p>
    <w:p w14:paraId="6A343B35" w14:textId="7D492814"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0A07E318" w14:textId="10CC9444"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23CFDA3F"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451429DF" w14:textId="77777777" w:rsidTr="002E1F40">
        <w:tc>
          <w:tcPr>
            <w:tcW w:w="9350" w:type="dxa"/>
            <w:shd w:val="clear" w:color="auto" w:fill="D5DCE4" w:themeFill="text2" w:themeFillTint="33"/>
          </w:tcPr>
          <w:p w14:paraId="484F796D" w14:textId="77777777" w:rsidR="00562F29" w:rsidRPr="00E15D17" w:rsidRDefault="00562F29" w:rsidP="002E1F40">
            <w:pPr>
              <w:spacing w:line="20" w:lineRule="atLeast"/>
              <w:rPr>
                <w:rStyle w:val="Heading2Char"/>
                <w:rFonts w:eastAsiaTheme="minorHAnsi" w:cs="Arial"/>
                <w:b w:val="0"/>
                <w:szCs w:val="24"/>
              </w:rPr>
            </w:pPr>
            <w:bookmarkStart w:id="104" w:name="_Toc95805791"/>
            <w:r w:rsidRPr="00E15D17">
              <w:rPr>
                <w:rStyle w:val="Heading2Char"/>
                <w:rFonts w:cs="Arial"/>
                <w:szCs w:val="24"/>
              </w:rPr>
              <w:t>Accreditation Standard 3.2.7:</w:t>
            </w:r>
            <w:bookmarkEnd w:id="104"/>
            <w:r w:rsidRPr="00E15D17">
              <w:rPr>
                <w:rFonts w:cs="Arial"/>
                <w:i/>
              </w:rPr>
              <w:t xml:space="preserve"> </w:t>
            </w:r>
            <w:r w:rsidRPr="00E15D17">
              <w:rPr>
                <w:rFonts w:cs="Arial"/>
              </w:rPr>
              <w:t>The program demonstrates how its faculty models the behavior and values of the profession in the program’s educational environment.</w:t>
            </w:r>
          </w:p>
        </w:tc>
      </w:tr>
    </w:tbl>
    <w:p w14:paraId="731DE341" w14:textId="77777777" w:rsidR="009F1640" w:rsidRPr="00E15D17"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E15D17" w14:paraId="2C5D7AB7" w14:textId="77777777" w:rsidTr="002003FF">
        <w:trPr>
          <w:trHeight w:val="476"/>
        </w:trPr>
        <w:tc>
          <w:tcPr>
            <w:tcW w:w="9350" w:type="dxa"/>
            <w:shd w:val="clear" w:color="auto" w:fill="EDEDED" w:themeFill="accent3" w:themeFillTint="33"/>
          </w:tcPr>
          <w:p w14:paraId="0845A2D9" w14:textId="77777777" w:rsidR="009F1640" w:rsidRPr="00E15D17" w:rsidRDefault="009F1640" w:rsidP="009C48BD">
            <w:pPr>
              <w:pStyle w:val="ListParagraph"/>
              <w:numPr>
                <w:ilvl w:val="0"/>
                <w:numId w:val="33"/>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8662C4" w:rsidRPr="008662C4">
              <w:rPr>
                <w:rStyle w:val="Emphasis"/>
                <w:rFonts w:cs="Arial"/>
                <w:i w:val="0"/>
                <w:u w:val="none"/>
              </w:rPr>
              <w:t>Narrative demonstrates how the program’s faculty models the behavior and values of the profession in the program’s educational environment across all program options.</w:t>
            </w:r>
          </w:p>
        </w:tc>
      </w:tr>
    </w:tbl>
    <w:p w14:paraId="442AB339" w14:textId="77777777" w:rsidR="00C87BF6" w:rsidRPr="00E15D17" w:rsidRDefault="00C87BF6" w:rsidP="009F3D5C">
      <w:pPr>
        <w:spacing w:line="20" w:lineRule="atLeast"/>
        <w:rPr>
          <w:rFonts w:cs="Arial"/>
          <w:i/>
        </w:rPr>
      </w:pPr>
    </w:p>
    <w:p w14:paraId="07FC812B" w14:textId="77777777" w:rsidR="00210D93" w:rsidRPr="00E15D17" w:rsidRDefault="00210D93" w:rsidP="00210D93">
      <w:pPr>
        <w:spacing w:line="20" w:lineRule="atLeast"/>
        <w:rPr>
          <w:rFonts w:cs="Arial"/>
          <w:i/>
        </w:rPr>
      </w:pPr>
      <w:r w:rsidRPr="00E15D17">
        <w:rPr>
          <w:rFonts w:cs="Arial"/>
          <w:i/>
        </w:rPr>
        <w:t xml:space="preserve">Profession’s Values </w:t>
      </w:r>
    </w:p>
    <w:p w14:paraId="7CF40F48" w14:textId="77777777" w:rsidR="00210D93" w:rsidRPr="00E15D17" w:rsidRDefault="00210D93" w:rsidP="00210D93">
      <w:pPr>
        <w:spacing w:line="20" w:lineRule="atLeast"/>
        <w:rPr>
          <w:rFonts w:cs="Arial"/>
          <w:b/>
        </w:rPr>
      </w:pPr>
    </w:p>
    <w:p w14:paraId="39FB33FE" w14:textId="77777777" w:rsidR="00210D93" w:rsidRPr="00E15D17" w:rsidRDefault="00210D93" w:rsidP="00210D93">
      <w:pPr>
        <w:spacing w:line="20" w:lineRule="atLeast"/>
        <w:ind w:left="720"/>
        <w:rPr>
          <w:rFonts w:cs="Arial"/>
          <w:i/>
        </w:rPr>
      </w:pPr>
      <w:r w:rsidRPr="00E15D17">
        <w:rPr>
          <w:rFonts w:cs="Arial"/>
          <w:i/>
        </w:rPr>
        <w:t>“Service, social justice, the dignity and worth of the person, the importance of human relationships, integrity, competence, human rights, and scientific inquiry are among the core values of social work. These values underpin the explicit and implicit curriculum and frame the profession’s commitment to respect for all people and the quest for social and economic justice.”</w:t>
      </w:r>
      <w:r w:rsidRPr="00E15D17">
        <w:rPr>
          <w:rFonts w:cs="Arial"/>
        </w:rPr>
        <w:t xml:space="preserve"> </w:t>
      </w:r>
      <w:r w:rsidRPr="00E15D17">
        <w:rPr>
          <w:rFonts w:cs="Arial"/>
          <w:i/>
        </w:rPr>
        <w:t>(EP 1.0, 2015 EPAS)</w:t>
      </w:r>
    </w:p>
    <w:p w14:paraId="6D5D8385" w14:textId="77777777" w:rsidR="00210D93" w:rsidRDefault="00210D93" w:rsidP="009F3D5C">
      <w:pPr>
        <w:spacing w:line="20" w:lineRule="atLeast"/>
        <w:rPr>
          <w:rFonts w:cs="Arial"/>
          <w:bCs/>
        </w:rPr>
      </w:pPr>
    </w:p>
    <w:p w14:paraId="430AD51C" w14:textId="2D6095BF" w:rsidR="00210D93" w:rsidRDefault="00210D93" w:rsidP="009F3D5C">
      <w:pPr>
        <w:spacing w:line="20" w:lineRule="atLeast"/>
        <w:rPr>
          <w:rFonts w:cs="Arial"/>
          <w:bCs/>
        </w:rPr>
      </w:pPr>
      <w:r w:rsidRPr="00743307">
        <w:rPr>
          <w:rFonts w:cs="Arial"/>
          <w:bCs/>
        </w:rPr>
        <w:lastRenderedPageBreak/>
        <w:t>Faculty model professional behavior and values in our day-to-day interactions with students, colleagues, and community partners through actualizing our professional values. Examples of how the NASW Code of Ethics guides our actions are described below</w:t>
      </w:r>
      <w:r>
        <w:rPr>
          <w:rFonts w:cs="Arial"/>
          <w:bCs/>
        </w:rPr>
        <w:t>.</w:t>
      </w:r>
    </w:p>
    <w:p w14:paraId="735C004C" w14:textId="77777777" w:rsidR="00210D93" w:rsidRDefault="00210D93" w:rsidP="009F3D5C">
      <w:pPr>
        <w:spacing w:line="20" w:lineRule="atLeast"/>
        <w:rPr>
          <w:rFonts w:cs="Arial"/>
          <w:b/>
        </w:rPr>
      </w:pPr>
    </w:p>
    <w:p w14:paraId="3529A3EA" w14:textId="23F682F6" w:rsidR="00103AF2" w:rsidRPr="00E15D17" w:rsidRDefault="00103AF2" w:rsidP="009F3D5C">
      <w:pPr>
        <w:spacing w:line="20" w:lineRule="atLeast"/>
        <w:rPr>
          <w:rFonts w:cs="Arial"/>
          <w:b/>
        </w:rPr>
      </w:pPr>
      <w:r w:rsidRPr="00E15D17">
        <w:rPr>
          <w:rFonts w:cs="Arial"/>
          <w:b/>
        </w:rPr>
        <w:t xml:space="preserve">Examples of Faculty Modeling Professional Behavior in the Educational Environment: </w:t>
      </w:r>
    </w:p>
    <w:p w14:paraId="368F1CCA" w14:textId="77777777" w:rsidR="00103AF2" w:rsidRDefault="00103AF2" w:rsidP="009F3D5C">
      <w:pPr>
        <w:spacing w:line="20" w:lineRule="atLeast"/>
        <w:rPr>
          <w:rFonts w:cs="Arial"/>
          <w:bCs/>
        </w:rPr>
      </w:pPr>
    </w:p>
    <w:p w14:paraId="2A96D3E7" w14:textId="77777777" w:rsidR="00BF021A" w:rsidRPr="00C266EA" w:rsidRDefault="00BF021A" w:rsidP="00BF021A">
      <w:pPr>
        <w:spacing w:line="20" w:lineRule="atLeast"/>
        <w:rPr>
          <w:rFonts w:cs="Arial"/>
          <w:bCs/>
        </w:rPr>
      </w:pPr>
      <w:r w:rsidRPr="00C266EA">
        <w:rPr>
          <w:rFonts w:cs="Arial"/>
          <w:bCs/>
        </w:rPr>
        <w:t xml:space="preserve">The </w:t>
      </w:r>
      <w:r w:rsidRPr="00C266EA">
        <w:rPr>
          <w:rFonts w:cs="Arial"/>
          <w:bCs/>
          <w:i/>
          <w:iCs/>
        </w:rPr>
        <w:t>Code of Ethics</w:t>
      </w:r>
      <w:r w:rsidRPr="00C266EA">
        <w:rPr>
          <w:rFonts w:cs="Arial"/>
          <w:bCs/>
        </w:rPr>
        <w:t xml:space="preserve"> also provides the framework for our interpersonal interactions. The </w:t>
      </w:r>
      <w:r w:rsidRPr="00C266EA">
        <w:rPr>
          <w:rFonts w:cs="Arial"/>
          <w:bCs/>
          <w:i/>
          <w:iCs/>
        </w:rPr>
        <w:t xml:space="preserve">Code </w:t>
      </w:r>
      <w:r w:rsidRPr="00C266EA">
        <w:rPr>
          <w:rFonts w:cs="Arial"/>
          <w:bCs/>
        </w:rPr>
        <w:t>outlines respectful and professional behavior for interacting with persons whose identity statuses and religious/spiritual and political beliefs differ from our own,</w:t>
      </w:r>
      <w:r>
        <w:rPr>
          <w:rFonts w:cs="Arial"/>
          <w:bCs/>
        </w:rPr>
        <w:t xml:space="preserve"> commitment to anti-racist practice,</w:t>
      </w:r>
      <w:r w:rsidRPr="00C266EA">
        <w:rPr>
          <w:rFonts w:cs="Arial"/>
          <w:bCs/>
        </w:rPr>
        <w:t xml:space="preserve"> as well as how to dealing with conflict, impairment, and incompetence. We use these models in our interactions with students, colleagues, and community partners. Students are taught how to follow the </w:t>
      </w:r>
      <w:r w:rsidRPr="00BE429F">
        <w:rPr>
          <w:rFonts w:cs="Arial"/>
          <w:bCs/>
          <w:i/>
          <w:iCs/>
        </w:rPr>
        <w:t>Code</w:t>
      </w:r>
      <w:r w:rsidRPr="00C266EA">
        <w:rPr>
          <w:rFonts w:cs="Arial"/>
          <w:bCs/>
        </w:rPr>
        <w:t xml:space="preserve"> when resolving interpersonal conflicts and are directed back to the Code for guidance on how to problem-solve in such arenas.  </w:t>
      </w:r>
    </w:p>
    <w:p w14:paraId="774C1B02" w14:textId="77777777" w:rsidR="00BF021A" w:rsidRPr="00C266EA" w:rsidRDefault="00BF021A" w:rsidP="00BF021A">
      <w:pPr>
        <w:spacing w:line="20" w:lineRule="atLeast"/>
        <w:rPr>
          <w:rFonts w:cs="Arial"/>
          <w:bCs/>
        </w:rPr>
      </w:pPr>
    </w:p>
    <w:p w14:paraId="3DB5109D" w14:textId="77777777" w:rsidR="00BF021A" w:rsidRDefault="00BF021A" w:rsidP="00BF021A">
      <w:pPr>
        <w:spacing w:line="20" w:lineRule="atLeast"/>
        <w:rPr>
          <w:rFonts w:cs="Arial"/>
          <w:bCs/>
        </w:rPr>
      </w:pPr>
      <w:r w:rsidRPr="00C266EA">
        <w:rPr>
          <w:rFonts w:cs="Arial"/>
          <w:bCs/>
        </w:rPr>
        <w:t>Additionally, the UW-Green Bay Social Work faculty model the behavior of the profession on a daily basis through their teaching, scholarship, and service activities, most of which have an explicit focus on issues of diversity and social justice. These engagements center on the needs of vulnerable and oppressed groups, including: survivors of violence, aging populations, communities of color, children in foster care, and persons with mental health diagnoses or developmental disabilities. Faculty dedicate their time specifically to advancing public sector services and non-profit organizations committed to providing free or low-income services in an inclusive manner.</w:t>
      </w:r>
    </w:p>
    <w:p w14:paraId="664B3EA9" w14:textId="77777777" w:rsidR="00BF021A" w:rsidRDefault="00BF021A" w:rsidP="00BF021A">
      <w:pPr>
        <w:spacing w:line="20" w:lineRule="atLeast"/>
        <w:rPr>
          <w:rFonts w:cs="Arial"/>
          <w:bCs/>
        </w:rPr>
      </w:pPr>
    </w:p>
    <w:p w14:paraId="6FAFBB40" w14:textId="4E3B091B" w:rsidR="00BF021A" w:rsidRDefault="00BF021A" w:rsidP="00BF021A">
      <w:pPr>
        <w:spacing w:line="20" w:lineRule="atLeast"/>
        <w:rPr>
          <w:rFonts w:cs="Arial"/>
          <w:bCs/>
        </w:rPr>
      </w:pPr>
      <w:r>
        <w:rPr>
          <w:rFonts w:cs="Arial"/>
          <w:bCs/>
        </w:rPr>
        <w:t xml:space="preserve">Finally, </w:t>
      </w:r>
      <w:r w:rsidRPr="00AC0471">
        <w:rPr>
          <w:rFonts w:cs="Arial"/>
          <w:bCs/>
        </w:rPr>
        <w:t xml:space="preserve">the faculty are committed to lifelong learning. </w:t>
      </w:r>
      <w:r>
        <w:rPr>
          <w:rFonts w:cs="Arial"/>
          <w:bCs/>
        </w:rPr>
        <w:t>All</w:t>
      </w:r>
      <w:r w:rsidRPr="00AC0471">
        <w:rPr>
          <w:rFonts w:cs="Arial"/>
          <w:bCs/>
        </w:rPr>
        <w:t xml:space="preserve"> of our faculty are licensed or certified social workers and therefore obligated to complete requisite continuing education. Through completing continuing education requirements, faculty remain informed of current practice trends, which can then be brought to the classroom. By talking with students about the professional development activities we participate in, we also model “competence” to our students.</w:t>
      </w:r>
    </w:p>
    <w:p w14:paraId="49D936DC" w14:textId="77777777" w:rsidR="006C0F1F" w:rsidRPr="00C266EA" w:rsidRDefault="006C0F1F" w:rsidP="00BF021A">
      <w:pPr>
        <w:spacing w:line="20" w:lineRule="atLeast"/>
        <w:rPr>
          <w:rFonts w:cs="Arial"/>
          <w:bCs/>
        </w:rPr>
      </w:pPr>
    </w:p>
    <w:p w14:paraId="5388FB2E" w14:textId="77777777" w:rsidR="00103AF2" w:rsidRPr="00E15D17" w:rsidRDefault="00103AF2" w:rsidP="009F3D5C">
      <w:pPr>
        <w:spacing w:line="20" w:lineRule="atLeast"/>
        <w:rPr>
          <w:rFonts w:cs="Arial"/>
          <w:b/>
        </w:rPr>
      </w:pPr>
      <w:r w:rsidRPr="00E15D17">
        <w:rPr>
          <w:rFonts w:cs="Arial"/>
          <w:b/>
        </w:rPr>
        <w:t xml:space="preserve">Examples of Faculty Modeling Professional Values in the Educational Environment: </w:t>
      </w:r>
    </w:p>
    <w:p w14:paraId="20E7E792" w14:textId="77777777" w:rsidR="002A1161" w:rsidRDefault="002A1161" w:rsidP="009F3D5C">
      <w:pPr>
        <w:spacing w:line="20" w:lineRule="atLeast"/>
        <w:rPr>
          <w:rFonts w:cs="Arial"/>
          <w:b/>
        </w:rPr>
      </w:pPr>
    </w:p>
    <w:p w14:paraId="1DAC6954" w14:textId="77777777" w:rsidR="006626CE" w:rsidRPr="000C1641" w:rsidRDefault="006626CE" w:rsidP="006626CE">
      <w:pPr>
        <w:spacing w:line="20" w:lineRule="atLeast"/>
        <w:rPr>
          <w:rFonts w:cs="Arial"/>
          <w:bCs/>
        </w:rPr>
      </w:pPr>
      <w:r>
        <w:rPr>
          <w:rFonts w:cs="Arial"/>
          <w:bCs/>
        </w:rPr>
        <w:t>W</w:t>
      </w:r>
      <w:r w:rsidRPr="000C1641">
        <w:rPr>
          <w:rFonts w:cs="Arial"/>
          <w:bCs/>
        </w:rPr>
        <w:t xml:space="preserve">hen working to revise our Program’s mission and goals, faculty first turned to the NASW </w:t>
      </w:r>
      <w:r w:rsidRPr="000C1641">
        <w:rPr>
          <w:rFonts w:cs="Arial"/>
          <w:bCs/>
          <w:i/>
          <w:iCs/>
        </w:rPr>
        <w:t>Code of Ethics</w:t>
      </w:r>
      <w:r w:rsidRPr="000C1641">
        <w:rPr>
          <w:rFonts w:cs="Arial"/>
          <w:bCs/>
        </w:rPr>
        <w:t xml:space="preserve"> for inspiration. Faculty decided to ground our Program’s activities in our profession’s primary mission: “to enhance human well-being and help meet the basic human needs of all people, with particular attention to the needs and empowerment of people who are vulnerable, oppressed, and living in poverty,” (http://www.socialworkers.org/pubs/code/code.asp). Therefore, our first goal, Social Justice, is to, “advance the primary mission of the social work profession by advancing the needs and empowerment of vulnerable and oppressed populations.” In this way, the Profession’s values directly shape our Program.</w:t>
      </w:r>
    </w:p>
    <w:p w14:paraId="7A516A7E" w14:textId="77777777" w:rsidR="006626CE" w:rsidRPr="000C1641" w:rsidRDefault="006626CE" w:rsidP="006626CE">
      <w:pPr>
        <w:spacing w:line="20" w:lineRule="atLeast"/>
        <w:rPr>
          <w:rFonts w:cs="Arial"/>
          <w:bCs/>
        </w:rPr>
      </w:pPr>
    </w:p>
    <w:p w14:paraId="72BE5F13" w14:textId="206F5FB5" w:rsidR="00210D93" w:rsidRPr="00210D93" w:rsidRDefault="006626CE" w:rsidP="006626CE">
      <w:pPr>
        <w:spacing w:line="20" w:lineRule="atLeast"/>
        <w:rPr>
          <w:rFonts w:cs="Arial"/>
          <w:bCs/>
        </w:rPr>
      </w:pPr>
      <w:r w:rsidRPr="000C1641">
        <w:rPr>
          <w:rFonts w:cs="Arial"/>
          <w:bCs/>
        </w:rPr>
        <w:t>Next, faculty intentionally embedded Competenc</w:t>
      </w:r>
      <w:r>
        <w:rPr>
          <w:rFonts w:cs="Arial"/>
          <w:bCs/>
        </w:rPr>
        <w:t>y</w:t>
      </w:r>
      <w:r w:rsidRPr="000C1641">
        <w:rPr>
          <w:rFonts w:cs="Arial"/>
          <w:bCs/>
        </w:rPr>
        <w:t xml:space="preserve"> 1 in every required upper-level course</w:t>
      </w:r>
      <w:r>
        <w:rPr>
          <w:rFonts w:cs="Arial"/>
          <w:bCs/>
        </w:rPr>
        <w:t xml:space="preserve"> and created the course, </w:t>
      </w:r>
      <w:r w:rsidRPr="0071621F">
        <w:rPr>
          <w:rFonts w:cs="Arial"/>
          <w:bCs/>
          <w:i/>
          <w:iCs/>
        </w:rPr>
        <w:t>SW 300: Professionalism and Teamwork in Social Work</w:t>
      </w:r>
      <w:r>
        <w:rPr>
          <w:rFonts w:cs="Arial"/>
          <w:bCs/>
        </w:rPr>
        <w:t xml:space="preserve"> </w:t>
      </w:r>
      <w:r w:rsidRPr="0071621F">
        <w:rPr>
          <w:rFonts w:cs="Arial"/>
          <w:bCs/>
          <w:i/>
          <w:iCs/>
        </w:rPr>
        <w:t>Practice</w:t>
      </w:r>
      <w:r>
        <w:rPr>
          <w:rFonts w:cs="Arial"/>
          <w:bCs/>
        </w:rPr>
        <w:t xml:space="preserve">, as foundations for attending to the values of the profession. </w:t>
      </w:r>
      <w:r w:rsidRPr="000C1641">
        <w:rPr>
          <w:rFonts w:cs="Arial"/>
          <w:bCs/>
        </w:rPr>
        <w:t xml:space="preserve"> These competencies and their corresponding behaviors explicitly articulate expectations for professional behaviors </w:t>
      </w:r>
      <w:r w:rsidRPr="000C1641">
        <w:rPr>
          <w:rFonts w:cs="Arial"/>
          <w:bCs/>
        </w:rPr>
        <w:lastRenderedPageBreak/>
        <w:t>and values. By having these competencies in each course, faculty are provided the opportunity to consistently model these areas to students. Through providing such repetition throughout the curriculum, the importance of such behaviors is further highlighted for students</w:t>
      </w:r>
    </w:p>
    <w:p w14:paraId="4148676D" w14:textId="77777777" w:rsidR="00103AF2" w:rsidRPr="00E15D17" w:rsidRDefault="00103AF2" w:rsidP="009F3D5C">
      <w:pPr>
        <w:spacing w:line="20" w:lineRule="atLeast"/>
        <w:rPr>
          <w:rFonts w:cs="Arial"/>
          <w:i/>
        </w:rPr>
      </w:pPr>
    </w:p>
    <w:p w14:paraId="10B78419" w14:textId="77777777" w:rsidR="007C3592" w:rsidRPr="00E15D17" w:rsidRDefault="007C3592" w:rsidP="007C3592">
      <w:pPr>
        <w:spacing w:line="20" w:lineRule="atLeast"/>
        <w:rPr>
          <w:rFonts w:cs="Arial"/>
          <w:b/>
          <w:u w:val="single"/>
        </w:rPr>
      </w:pPr>
      <w:r w:rsidRPr="00E15D17">
        <w:rPr>
          <w:rFonts w:cs="Arial"/>
          <w:b/>
          <w:u w:val="single"/>
        </w:rPr>
        <w:t>Program Options:</w:t>
      </w:r>
    </w:p>
    <w:p w14:paraId="22968E5D" w14:textId="77777777" w:rsidR="00472A67" w:rsidRPr="00E15D17" w:rsidRDefault="007C3592" w:rsidP="00472A67">
      <w:pPr>
        <w:spacing w:line="20" w:lineRule="atLeast"/>
        <w:rPr>
          <w:rFonts w:cs="Arial"/>
          <w:i/>
        </w:rPr>
      </w:pPr>
      <w:r w:rsidRPr="00E15D17">
        <w:rPr>
          <w:rFonts w:cs="Arial"/>
          <w:i/>
        </w:rPr>
        <w:t>Select One:</w:t>
      </w:r>
      <w:r w:rsidR="00472A67" w:rsidRPr="00E15D17">
        <w:rPr>
          <w:rFonts w:cs="Arial"/>
          <w:i/>
        </w:rPr>
        <w:t xml:space="preserve"> </w:t>
      </w:r>
    </w:p>
    <w:p w14:paraId="667484E7" w14:textId="5A34F6BD" w:rsidR="007C3592" w:rsidRPr="00E15D17" w:rsidRDefault="006626CE" w:rsidP="00472A67">
      <w:pPr>
        <w:spacing w:line="20" w:lineRule="atLeast"/>
        <w:ind w:firstLine="360"/>
        <w:rPr>
          <w:rFonts w:cs="Arial"/>
          <w:i/>
        </w:rPr>
      </w:pPr>
      <w:r>
        <w:rPr>
          <w:rFonts w:ascii="MS Gothic" w:eastAsia="MS Gothic" w:hAnsi="MS Gothic" w:cs="Arial" w:hint="eastAsia"/>
        </w:rPr>
        <w:t>☒</w:t>
      </w:r>
      <w:r w:rsidR="00472A67" w:rsidRPr="00E15D17">
        <w:rPr>
          <w:rFonts w:cs="Arial"/>
        </w:rPr>
        <w:t xml:space="preserve"> The program has only one (1) option.</w:t>
      </w:r>
    </w:p>
    <w:p w14:paraId="012015D1" w14:textId="01700B58"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26171739" w14:textId="75FFD762"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4EFBB0F" w14:textId="77777777" w:rsidR="007C3592" w:rsidRPr="00E15D17" w:rsidRDefault="007C3592" w:rsidP="007C3592">
      <w:pPr>
        <w:spacing w:line="20" w:lineRule="atLeast"/>
        <w:rPr>
          <w:rStyle w:val="Heading2Char"/>
          <w:rFonts w:cs="Arial"/>
          <w:szCs w:val="24"/>
        </w:rPr>
      </w:pPr>
    </w:p>
    <w:p w14:paraId="271C0797" w14:textId="77777777" w:rsidR="009F1640" w:rsidRPr="00E15D17" w:rsidRDefault="009F1640" w:rsidP="009F1640">
      <w:pPr>
        <w:spacing w:after="160"/>
        <w:rPr>
          <w:rStyle w:val="Heading2Char"/>
          <w:rFonts w:cs="Arial"/>
          <w:szCs w:val="24"/>
        </w:rPr>
      </w:pPr>
      <w:r w:rsidRPr="00E15D17">
        <w:rPr>
          <w:rStyle w:val="Heading2Char"/>
          <w:rFonts w:cs="Arial"/>
          <w:szCs w:val="24"/>
        </w:rPr>
        <w:br w:type="page"/>
      </w:r>
    </w:p>
    <w:p w14:paraId="3F0D56BB" w14:textId="77777777" w:rsidR="00A80E75" w:rsidRPr="00E15D17" w:rsidRDefault="00C87BF6" w:rsidP="001B57DB">
      <w:pPr>
        <w:pStyle w:val="Heading1"/>
        <w:rPr>
          <w:rFonts w:cs="Arial"/>
          <w:sz w:val="24"/>
          <w:szCs w:val="24"/>
        </w:rPr>
      </w:pPr>
      <w:bookmarkStart w:id="105" w:name="_Toc95805792"/>
      <w:r w:rsidRPr="00E15D17">
        <w:rPr>
          <w:rFonts w:cs="Arial"/>
          <w:sz w:val="24"/>
          <w:szCs w:val="24"/>
        </w:rPr>
        <w:lastRenderedPageBreak/>
        <w:t>Accreditation Standard 3.3</w:t>
      </w:r>
      <w:r w:rsidR="008656FC" w:rsidRPr="00E15D17">
        <w:rPr>
          <w:rFonts w:cs="Arial"/>
          <w:sz w:val="24"/>
          <w:szCs w:val="24"/>
        </w:rPr>
        <w:t xml:space="preserve"> </w:t>
      </w:r>
      <w:r w:rsidRPr="00E15D17">
        <w:rPr>
          <w:rFonts w:cs="Arial"/>
          <w:sz w:val="24"/>
          <w:szCs w:val="24"/>
        </w:rPr>
        <w:t>—</w:t>
      </w:r>
      <w:r w:rsidR="008656FC" w:rsidRPr="00E15D17">
        <w:rPr>
          <w:rFonts w:cs="Arial"/>
          <w:sz w:val="24"/>
          <w:szCs w:val="24"/>
        </w:rPr>
        <w:t xml:space="preserve"> </w:t>
      </w:r>
      <w:r w:rsidRPr="00E15D17">
        <w:rPr>
          <w:rFonts w:cs="Arial"/>
          <w:sz w:val="24"/>
          <w:szCs w:val="24"/>
        </w:rPr>
        <w:t>Administrative Structure</w:t>
      </w:r>
      <w:bookmarkEnd w:id="105"/>
    </w:p>
    <w:p w14:paraId="0CC95B50" w14:textId="77777777" w:rsidR="00562F29" w:rsidRPr="00E15D17" w:rsidRDefault="00562F29" w:rsidP="00932B51">
      <w:pPr>
        <w:spacing w:line="20" w:lineRule="atLeast"/>
        <w:ind w:left="720"/>
        <w:rPr>
          <w:rFonts w:cs="Arial"/>
          <w:b/>
          <w:i/>
        </w:rPr>
      </w:pPr>
    </w:p>
    <w:tbl>
      <w:tblPr>
        <w:tblStyle w:val="TableGrid"/>
        <w:tblW w:w="0" w:type="auto"/>
        <w:tblLook w:val="04A0" w:firstRow="1" w:lastRow="0" w:firstColumn="1" w:lastColumn="0" w:noHBand="0" w:noVBand="1"/>
      </w:tblPr>
      <w:tblGrid>
        <w:gridCol w:w="9350"/>
      </w:tblGrid>
      <w:tr w:rsidR="00562F29" w:rsidRPr="00E15D17" w14:paraId="0D997D83" w14:textId="77777777" w:rsidTr="002E1F40">
        <w:tc>
          <w:tcPr>
            <w:tcW w:w="9350" w:type="dxa"/>
            <w:shd w:val="clear" w:color="auto" w:fill="D5DCE4" w:themeFill="text2" w:themeFillTint="33"/>
          </w:tcPr>
          <w:p w14:paraId="77B397A1" w14:textId="77777777" w:rsidR="00562F29" w:rsidRPr="00E15D17" w:rsidRDefault="00562F29" w:rsidP="002E1F40">
            <w:pPr>
              <w:spacing w:line="20" w:lineRule="atLeast"/>
              <w:rPr>
                <w:rStyle w:val="Heading2Char"/>
                <w:rFonts w:eastAsiaTheme="minorHAnsi" w:cs="Arial"/>
                <w:b w:val="0"/>
                <w:szCs w:val="24"/>
              </w:rPr>
            </w:pPr>
            <w:bookmarkStart w:id="106" w:name="_Toc95805793"/>
            <w:r w:rsidRPr="00E15D17">
              <w:rPr>
                <w:rStyle w:val="Heading2Char"/>
                <w:rFonts w:cs="Arial"/>
                <w:szCs w:val="24"/>
              </w:rPr>
              <w:t>Accreditation Standard 3.3.1:</w:t>
            </w:r>
            <w:bookmarkEnd w:id="106"/>
            <w:r w:rsidRPr="00E15D17">
              <w:rPr>
                <w:rFonts w:cs="Arial"/>
                <w:i/>
              </w:rPr>
              <w:t xml:space="preserve"> </w:t>
            </w:r>
            <w:r w:rsidRPr="00E15D17">
              <w:rPr>
                <w:rFonts w:cs="Arial"/>
              </w:rPr>
              <w:t>The program describes its administrative structure and shows how it provides the necessary autonomy to achieve the program’s mission and goals.</w:t>
            </w:r>
          </w:p>
        </w:tc>
      </w:tr>
    </w:tbl>
    <w:p w14:paraId="28CE8CB7" w14:textId="77777777" w:rsidR="00A80E75" w:rsidRPr="00E15D17" w:rsidRDefault="00C87BF6" w:rsidP="00562F29">
      <w:pPr>
        <w:spacing w:line="20" w:lineRule="atLeast"/>
        <w:ind w:left="720"/>
        <w:rPr>
          <w:rFonts w:cs="Arial"/>
          <w:b/>
          <w:i/>
        </w:rPr>
      </w:pPr>
      <w:r w:rsidRPr="00E15D17">
        <w:rPr>
          <w:rFonts w:cs="Arial"/>
          <w:b/>
          <w:i/>
        </w:rPr>
        <w:t xml:space="preserve"> </w:t>
      </w:r>
    </w:p>
    <w:tbl>
      <w:tblPr>
        <w:tblStyle w:val="TableGrid"/>
        <w:tblW w:w="0" w:type="auto"/>
        <w:tblLook w:val="04A0" w:firstRow="1" w:lastRow="0" w:firstColumn="1" w:lastColumn="0" w:noHBand="0" w:noVBand="1"/>
      </w:tblPr>
      <w:tblGrid>
        <w:gridCol w:w="9350"/>
      </w:tblGrid>
      <w:tr w:rsidR="00E90BE4" w:rsidRPr="00E15D17" w14:paraId="486C7228" w14:textId="77777777" w:rsidTr="002003FF">
        <w:trPr>
          <w:trHeight w:val="476"/>
        </w:trPr>
        <w:tc>
          <w:tcPr>
            <w:tcW w:w="9350" w:type="dxa"/>
            <w:shd w:val="clear" w:color="auto" w:fill="EDEDED" w:themeFill="accent3" w:themeFillTint="33"/>
          </w:tcPr>
          <w:p w14:paraId="0332364A" w14:textId="77777777" w:rsidR="00E90BE4" w:rsidRPr="00E15D17" w:rsidRDefault="00E90BE4" w:rsidP="009C48BD">
            <w:pPr>
              <w:pStyle w:val="ListParagraph"/>
              <w:numPr>
                <w:ilvl w:val="0"/>
                <w:numId w:val="34"/>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9D7585" w:rsidRPr="00E15D17">
              <w:rPr>
                <w:rStyle w:val="Emphasis"/>
                <w:rFonts w:cs="Arial"/>
                <w:i w:val="0"/>
                <w:u w:val="none"/>
              </w:rPr>
              <w:t>Narrative describes the program’s administrative structure across all program options.</w:t>
            </w:r>
          </w:p>
        </w:tc>
      </w:tr>
    </w:tbl>
    <w:p w14:paraId="1BB14473" w14:textId="77777777" w:rsidR="00EB2E5E" w:rsidRPr="00E15D17" w:rsidRDefault="00EB2E5E" w:rsidP="00EB2E5E">
      <w:pPr>
        <w:spacing w:line="20" w:lineRule="atLeast"/>
        <w:rPr>
          <w:rFonts w:cs="Arial"/>
          <w:i/>
        </w:rPr>
      </w:pPr>
    </w:p>
    <w:p w14:paraId="4028734C" w14:textId="77777777" w:rsidR="00B50F4D" w:rsidRDefault="00B50F4D" w:rsidP="00B50F4D">
      <w:pPr>
        <w:spacing w:line="240" w:lineRule="auto"/>
        <w:ind w:firstLine="720"/>
        <w:rPr>
          <w:rFonts w:cs="Times New Roman"/>
        </w:rPr>
      </w:pPr>
      <w:r w:rsidRPr="00BE3983">
        <w:rPr>
          <w:rFonts w:cs="Times New Roman"/>
        </w:rPr>
        <w:t xml:space="preserve">As a free-standing unit within the College of Health, Education, and Social Welfare (CHESW), the Social Work Professional Program at UW-Green Bay has the autonomy necessary to achieve the Program's objectives. The Chair of the Program reports directly to the Dean of CHESW. The Program's Chair has full responsibility for the coordination and educational leadership of the Social Work Professional Program.  The responsibilities of the Chair are codified in the </w:t>
      </w:r>
      <w:hyperlink r:id="rId173" w:history="1">
        <w:r w:rsidRPr="002C147F">
          <w:rPr>
            <w:rStyle w:val="Hyperlink"/>
            <w:rFonts w:cs="Times New Roman"/>
            <w:i/>
          </w:rPr>
          <w:t>UW-Green Bay Faculty Handbook</w:t>
        </w:r>
      </w:hyperlink>
      <w:r w:rsidRPr="00BE3983">
        <w:rPr>
          <w:rFonts w:cs="Times New Roman"/>
        </w:rPr>
        <w:t xml:space="preserve"> (see p. 2</w:t>
      </w:r>
      <w:r>
        <w:rPr>
          <w:rFonts w:cs="Times New Roman"/>
        </w:rPr>
        <w:t>2-24</w:t>
      </w:r>
      <w:r w:rsidRPr="00BE3983">
        <w:rPr>
          <w:rFonts w:cs="Times New Roman"/>
        </w:rPr>
        <w:t>)</w:t>
      </w:r>
      <w:r>
        <w:rPr>
          <w:rFonts w:cs="Times New Roman"/>
        </w:rPr>
        <w:t>.</w:t>
      </w:r>
      <w:r w:rsidRPr="00BE3983">
        <w:rPr>
          <w:rFonts w:cs="Times New Roman"/>
        </w:rPr>
        <w:t xml:space="preserve"> </w:t>
      </w:r>
    </w:p>
    <w:p w14:paraId="6ADBF5AF" w14:textId="77777777" w:rsidR="00B50F4D" w:rsidRDefault="00B50F4D" w:rsidP="00B50F4D">
      <w:pPr>
        <w:spacing w:line="240" w:lineRule="auto"/>
        <w:ind w:firstLine="720"/>
        <w:rPr>
          <w:rFonts w:cs="Times New Roman"/>
        </w:rPr>
      </w:pPr>
    </w:p>
    <w:tbl>
      <w:tblPr>
        <w:tblStyle w:val="TableGrid"/>
        <w:tblW w:w="0" w:type="auto"/>
        <w:tblLook w:val="04A0" w:firstRow="1" w:lastRow="0" w:firstColumn="1" w:lastColumn="0" w:noHBand="0" w:noVBand="1"/>
      </w:tblPr>
      <w:tblGrid>
        <w:gridCol w:w="9350"/>
      </w:tblGrid>
      <w:tr w:rsidR="00B50F4D" w:rsidRPr="002C263B" w14:paraId="5C0F70C8" w14:textId="77777777" w:rsidTr="00DB5F6F">
        <w:tc>
          <w:tcPr>
            <w:tcW w:w="9350" w:type="dxa"/>
          </w:tcPr>
          <w:p w14:paraId="136D3AEE" w14:textId="77777777" w:rsidR="00B50F4D" w:rsidRDefault="00B50F4D" w:rsidP="00DB5F6F">
            <w:pPr>
              <w:shd w:val="clear" w:color="auto" w:fill="FFFFFF"/>
              <w:rPr>
                <w:rFonts w:eastAsia="Times New Roman" w:cs="Arial"/>
                <w:color w:val="000000"/>
              </w:rPr>
            </w:pPr>
            <w:r w:rsidRPr="002C263B">
              <w:rPr>
                <w:rFonts w:eastAsia="Times New Roman" w:cs="Arial"/>
                <w:color w:val="000000"/>
              </w:rPr>
              <w:t>The unit chair shall have leadership and administrative responsibilities in relation to the faculty and the Executive Committee of the unit.  The chair's primary responsibility is to organize faculty discussion of key intellectual and practical issues concerning the unit and the institution as a whole, and to work with the unit faculty to address them effectively.  These functions are carried out on behalf of the executive committee</w:t>
            </w:r>
            <w:r>
              <w:rPr>
                <w:rFonts w:eastAsia="Times New Roman" w:cs="Arial"/>
                <w:color w:val="000000"/>
              </w:rPr>
              <w:t xml:space="preserve"> </w:t>
            </w:r>
            <w:r w:rsidRPr="002C263B">
              <w:rPr>
                <w:rFonts w:eastAsia="Times New Roman" w:cs="Arial"/>
                <w:color w:val="000000"/>
              </w:rPr>
              <w:t>and unit faculty and are particularly evident in five major areas.</w:t>
            </w:r>
          </w:p>
          <w:p w14:paraId="607A75C8" w14:textId="77777777" w:rsidR="00B50F4D" w:rsidRDefault="00B50F4D" w:rsidP="009C48BD">
            <w:pPr>
              <w:pStyle w:val="ListParagraph"/>
              <w:numPr>
                <w:ilvl w:val="0"/>
                <w:numId w:val="99"/>
              </w:numPr>
              <w:shd w:val="clear" w:color="auto" w:fill="FFFFFF"/>
              <w:rPr>
                <w:rFonts w:eastAsia="Times New Roman" w:cs="Arial"/>
                <w:color w:val="000000"/>
              </w:rPr>
            </w:pPr>
            <w:r w:rsidRPr="002C263B">
              <w:rPr>
                <w:rFonts w:eastAsia="Times New Roman" w:cs="Arial"/>
                <w:color w:val="000000"/>
              </w:rPr>
              <w:t xml:space="preserve">Program/Curriculum Planning.  </w:t>
            </w:r>
          </w:p>
          <w:p w14:paraId="550551C5" w14:textId="77777777" w:rsidR="00B50F4D" w:rsidRPr="002C263B" w:rsidRDefault="00B50F4D" w:rsidP="009C48BD">
            <w:pPr>
              <w:pStyle w:val="ListParagraph"/>
              <w:numPr>
                <w:ilvl w:val="3"/>
                <w:numId w:val="96"/>
              </w:numPr>
              <w:shd w:val="clear" w:color="auto" w:fill="FFFFFF"/>
              <w:ind w:left="1800"/>
              <w:rPr>
                <w:rFonts w:eastAsia="Times New Roman" w:cs="Arial"/>
                <w:color w:val="000000"/>
              </w:rPr>
            </w:pPr>
            <w:r w:rsidRPr="002C263B">
              <w:rPr>
                <w:rFonts w:eastAsia="Times New Roman" w:cs="Arial"/>
                <w:color w:val="000000"/>
              </w:rPr>
              <w:t>In this area leadership responsibilities include initiating and organizing the unit’s curriculum planning and program development processes. These activities are coordinated with the preparation and implementation of the unit’s Program Development Plan and Program Assessment Plan.</w:t>
            </w:r>
          </w:p>
          <w:p w14:paraId="481EE3C8" w14:textId="77777777" w:rsidR="00B50F4D" w:rsidRDefault="00B50F4D" w:rsidP="009C48BD">
            <w:pPr>
              <w:pStyle w:val="ListParagraph"/>
              <w:numPr>
                <w:ilvl w:val="3"/>
                <w:numId w:val="96"/>
              </w:numPr>
              <w:shd w:val="clear" w:color="auto" w:fill="FFFFFF"/>
              <w:ind w:left="1800"/>
              <w:rPr>
                <w:rFonts w:eastAsia="Times New Roman" w:cs="Arial"/>
                <w:color w:val="000000"/>
              </w:rPr>
            </w:pPr>
            <w:r w:rsidRPr="002C263B">
              <w:rPr>
                <w:rFonts w:eastAsia="Times New Roman" w:cs="Arial"/>
                <w:color w:val="000000"/>
              </w:rPr>
              <w:t>The chairperson has leadership responsibilities to approve, schedule, and staff courses, subject to negotiation with other interdisciplinary units, relevant disciplines and programs.</w:t>
            </w:r>
          </w:p>
          <w:p w14:paraId="64155B1A" w14:textId="77777777" w:rsidR="00B50F4D" w:rsidRDefault="00B50F4D" w:rsidP="00DB5F6F">
            <w:pPr>
              <w:pStyle w:val="ListParagraph"/>
              <w:shd w:val="clear" w:color="auto" w:fill="FFFFFF"/>
              <w:ind w:left="1800"/>
              <w:rPr>
                <w:rFonts w:eastAsia="Times New Roman" w:cs="Arial"/>
                <w:color w:val="000000"/>
              </w:rPr>
            </w:pPr>
          </w:p>
          <w:p w14:paraId="2254E06B" w14:textId="77777777" w:rsidR="00B50F4D" w:rsidRDefault="00B50F4D" w:rsidP="009C48BD">
            <w:pPr>
              <w:pStyle w:val="ListParagraph"/>
              <w:numPr>
                <w:ilvl w:val="0"/>
                <w:numId w:val="99"/>
              </w:numPr>
              <w:shd w:val="clear" w:color="auto" w:fill="FFFFFF"/>
              <w:rPr>
                <w:rFonts w:eastAsia="Times New Roman" w:cs="Arial"/>
                <w:color w:val="000000"/>
              </w:rPr>
            </w:pPr>
            <w:r w:rsidRPr="002C263B">
              <w:rPr>
                <w:rFonts w:eastAsia="Times New Roman" w:cs="Arial"/>
                <w:color w:val="000000"/>
              </w:rPr>
              <w:t>Personnel Leadership.  Leadership responsibilities in this area include promoting a sense of</w:t>
            </w:r>
            <w:r>
              <w:rPr>
                <w:rFonts w:eastAsia="Times New Roman" w:cs="Arial"/>
                <w:color w:val="000000"/>
              </w:rPr>
              <w:t xml:space="preserve"> </w:t>
            </w:r>
            <w:r w:rsidRPr="002C263B">
              <w:rPr>
                <w:rFonts w:eastAsia="Times New Roman" w:cs="Arial"/>
                <w:color w:val="000000"/>
              </w:rPr>
              <w:t>intellectual esprit and institutional purpose among faculty, staff and students.  The chair encourages faculty in their professional growth and development and their sense of contribution to the unit and its programs.  As a resource and guide, the chair helps ensure that faculty seeking tenure and promotion are appropriately mentored, and receive timely, formative feedback regarding their professional development.  The chair is also responsible for helping to align faculty expertise with the needs of the unit; establishing a direction for the unit through discussion of intellectual issues</w:t>
            </w:r>
            <w:r>
              <w:rPr>
                <w:rFonts w:eastAsia="Times New Roman" w:cs="Arial"/>
                <w:color w:val="000000"/>
              </w:rPr>
              <w:t xml:space="preserve"> </w:t>
            </w:r>
            <w:r w:rsidRPr="002C263B">
              <w:rPr>
                <w:rFonts w:eastAsia="Times New Roman" w:cs="Arial"/>
                <w:color w:val="000000"/>
              </w:rPr>
              <w:t xml:space="preserve">related to the teaching and research of the unit; and the development of faculty/staff positions and appropriate recruitment strategies.   </w:t>
            </w:r>
          </w:p>
          <w:p w14:paraId="2D3238E5" w14:textId="77777777" w:rsidR="00B50F4D" w:rsidRPr="002C263B" w:rsidRDefault="00B50F4D" w:rsidP="00DB5F6F">
            <w:pPr>
              <w:pStyle w:val="ListParagraph"/>
              <w:shd w:val="clear" w:color="auto" w:fill="FFFFFF"/>
              <w:ind w:left="360"/>
              <w:rPr>
                <w:rFonts w:eastAsia="Times New Roman" w:cs="Arial"/>
                <w:color w:val="000000"/>
              </w:rPr>
            </w:pPr>
          </w:p>
          <w:p w14:paraId="7ABD82BA" w14:textId="77777777" w:rsidR="00B50F4D" w:rsidRPr="002C263B" w:rsidRDefault="00B50F4D" w:rsidP="009C48BD">
            <w:pPr>
              <w:pStyle w:val="ListParagraph"/>
              <w:numPr>
                <w:ilvl w:val="0"/>
                <w:numId w:val="99"/>
              </w:numPr>
              <w:shd w:val="clear" w:color="auto" w:fill="FFFFFF"/>
              <w:rPr>
                <w:rFonts w:eastAsia="Times New Roman" w:cs="Arial"/>
                <w:color w:val="000000"/>
              </w:rPr>
            </w:pPr>
            <w:r w:rsidRPr="002C263B">
              <w:rPr>
                <w:rFonts w:eastAsia="Times New Roman" w:cs="Arial"/>
                <w:color w:val="000000"/>
              </w:rPr>
              <w:t xml:space="preserve">Resource Planning/Allocation.  Planning and management of the unit’s resources is a key responsibility of the chair.  Leadership responsibilities in this area include the development and the regular updating of the unit’s Program Development Plan, which is the basis for requests for funds and other resources to support </w:t>
            </w:r>
            <w:r w:rsidRPr="002C263B">
              <w:rPr>
                <w:rFonts w:eastAsia="Times New Roman" w:cs="Arial"/>
                <w:color w:val="000000"/>
              </w:rPr>
              <w:lastRenderedPageBreak/>
              <w:t>program enhancement initiatives.</w:t>
            </w:r>
          </w:p>
          <w:p w14:paraId="534D1C18" w14:textId="77777777" w:rsidR="00B50F4D" w:rsidRPr="002C263B" w:rsidRDefault="00B50F4D" w:rsidP="00DB5F6F">
            <w:pPr>
              <w:pStyle w:val="ListParagraph"/>
              <w:rPr>
                <w:rFonts w:eastAsia="Times New Roman" w:cs="Arial"/>
                <w:color w:val="000000"/>
              </w:rPr>
            </w:pPr>
          </w:p>
          <w:p w14:paraId="503BAEBE" w14:textId="77777777" w:rsidR="00B50F4D" w:rsidRDefault="00B50F4D" w:rsidP="00DB5F6F">
            <w:pPr>
              <w:shd w:val="clear" w:color="auto" w:fill="FFFFFF"/>
              <w:rPr>
                <w:rFonts w:eastAsia="Times New Roman" w:cs="Arial"/>
                <w:color w:val="000000"/>
              </w:rPr>
            </w:pPr>
            <w:r w:rsidRPr="002C263B">
              <w:rPr>
                <w:rFonts w:eastAsia="Times New Roman" w:cs="Arial"/>
                <w:color w:val="000000"/>
              </w:rPr>
              <w:t>D.</w:t>
            </w:r>
            <w:r>
              <w:rPr>
                <w:rFonts w:eastAsia="Times New Roman" w:cs="Arial"/>
                <w:color w:val="000000"/>
              </w:rPr>
              <w:t xml:space="preserve"> </w:t>
            </w:r>
            <w:r w:rsidRPr="002C263B">
              <w:rPr>
                <w:rFonts w:eastAsia="Times New Roman" w:cs="Arial"/>
                <w:color w:val="000000"/>
              </w:rPr>
              <w:t>Unit Representation/Advocacy.  The chair serves as the unit’s advocate within and outside of the University.  The chair is also the official unit representative at all institutional meetings, official University functions, and in the community.</w:t>
            </w:r>
          </w:p>
          <w:p w14:paraId="1CAB89B0" w14:textId="77777777" w:rsidR="00B50F4D" w:rsidRDefault="00B50F4D" w:rsidP="00DB5F6F">
            <w:pPr>
              <w:shd w:val="clear" w:color="auto" w:fill="FFFFFF"/>
              <w:rPr>
                <w:rFonts w:eastAsia="Times New Roman" w:cs="Arial"/>
                <w:color w:val="000000"/>
              </w:rPr>
            </w:pPr>
            <w:r w:rsidRPr="002C263B">
              <w:rPr>
                <w:rFonts w:eastAsia="Times New Roman" w:cs="Arial"/>
                <w:color w:val="000000"/>
              </w:rPr>
              <w:t>E.</w:t>
            </w:r>
            <w:r>
              <w:rPr>
                <w:rFonts w:eastAsia="Times New Roman" w:cs="Arial"/>
                <w:color w:val="000000"/>
              </w:rPr>
              <w:t xml:space="preserve"> </w:t>
            </w:r>
            <w:r w:rsidRPr="002C263B">
              <w:rPr>
                <w:rFonts w:eastAsia="Times New Roman" w:cs="Arial"/>
                <w:color w:val="000000"/>
              </w:rPr>
              <w:t>Student Learning</w:t>
            </w:r>
            <w:r>
              <w:rPr>
                <w:rFonts w:eastAsia="Times New Roman" w:cs="Arial"/>
                <w:color w:val="000000"/>
              </w:rPr>
              <w:t xml:space="preserve"> </w:t>
            </w:r>
            <w:r w:rsidRPr="002C263B">
              <w:rPr>
                <w:rFonts w:eastAsia="Times New Roman" w:cs="Arial"/>
                <w:color w:val="000000"/>
              </w:rPr>
              <w:t>Experiences.  Chair responsibilities regarding student learning experiences involve facilitating a process of open communication between faculty and students (e.g., by facilitating student-faculty discussions; involving students in curricular planning and</w:t>
            </w:r>
            <w:r>
              <w:rPr>
                <w:rFonts w:eastAsia="Times New Roman" w:cs="Arial"/>
                <w:color w:val="000000"/>
              </w:rPr>
              <w:t xml:space="preserve"> </w:t>
            </w:r>
            <w:r w:rsidRPr="002C263B">
              <w:rPr>
                <w:rFonts w:eastAsia="Times New Roman" w:cs="Arial"/>
                <w:color w:val="000000"/>
              </w:rPr>
              <w:t>review) that enhances the opportunity for students to engage in and contribute to high quality learning.  The chair also contributes to the campus student recruitment and retention plan and participation in UW-Green Bay information and orientation programs.</w:t>
            </w:r>
          </w:p>
          <w:p w14:paraId="7BCDF688" w14:textId="77777777" w:rsidR="00B50F4D" w:rsidRDefault="00B50F4D" w:rsidP="00DB5F6F">
            <w:pPr>
              <w:shd w:val="clear" w:color="auto" w:fill="FFFFFF"/>
              <w:rPr>
                <w:rFonts w:eastAsia="Times New Roman" w:cs="Arial"/>
                <w:color w:val="000000"/>
              </w:rPr>
            </w:pPr>
          </w:p>
          <w:p w14:paraId="2777B831" w14:textId="77777777" w:rsidR="00B50F4D" w:rsidRDefault="00B50F4D" w:rsidP="00DB5F6F">
            <w:pPr>
              <w:shd w:val="clear" w:color="auto" w:fill="FFFFFF"/>
              <w:rPr>
                <w:rFonts w:eastAsia="Times New Roman" w:cs="Arial"/>
                <w:color w:val="000000"/>
              </w:rPr>
            </w:pPr>
            <w:r w:rsidRPr="002C263B">
              <w:rPr>
                <w:rFonts w:eastAsia="Times New Roman" w:cs="Arial"/>
                <w:color w:val="000000"/>
              </w:rPr>
              <w:t>In carrying out the leadership responsibilities of the position, the chair of the interdisciplinary unit also has the following duties:</w:t>
            </w:r>
          </w:p>
          <w:p w14:paraId="36E20226" w14:textId="77777777" w:rsidR="00B50F4D" w:rsidRDefault="00B50F4D" w:rsidP="009C48BD">
            <w:pPr>
              <w:pStyle w:val="ListParagraph"/>
              <w:numPr>
                <w:ilvl w:val="0"/>
                <w:numId w:val="100"/>
              </w:numPr>
              <w:shd w:val="clear" w:color="auto" w:fill="FFFFFF"/>
              <w:rPr>
                <w:rFonts w:eastAsia="Times New Roman" w:cs="Arial"/>
                <w:color w:val="000000"/>
              </w:rPr>
            </w:pPr>
            <w:r w:rsidRPr="002C263B">
              <w:rPr>
                <w:rFonts w:eastAsia="Times New Roman" w:cs="Arial"/>
                <w:color w:val="000000"/>
              </w:rPr>
              <w:t>Serves as the official channel of communication for all matters affecting the unit as a whole, between the unit and the Chancellor, the Provost and Vice Chancellor for Academic Affairs, the appropriate Dean(s), and other University officials, units and offices (e.g., Registrar, Admissions, General Studies).</w:t>
            </w:r>
          </w:p>
          <w:p w14:paraId="1779372F" w14:textId="77777777" w:rsidR="00B50F4D" w:rsidRDefault="00B50F4D" w:rsidP="009C48BD">
            <w:pPr>
              <w:pStyle w:val="ListParagraph"/>
              <w:numPr>
                <w:ilvl w:val="0"/>
                <w:numId w:val="100"/>
              </w:numPr>
              <w:shd w:val="clear" w:color="auto" w:fill="FFFFFF"/>
              <w:rPr>
                <w:rFonts w:eastAsia="Times New Roman" w:cs="Arial"/>
                <w:color w:val="000000"/>
              </w:rPr>
            </w:pPr>
            <w:r w:rsidRPr="002C263B">
              <w:rPr>
                <w:rFonts w:eastAsia="Times New Roman" w:cs="Arial"/>
                <w:color w:val="000000"/>
              </w:rPr>
              <w:t>Calls and presides over meetings of the interdisciplinary unit faculty and of the executive committee,</w:t>
            </w:r>
            <w:r>
              <w:rPr>
                <w:rFonts w:eastAsia="Times New Roman" w:cs="Arial"/>
                <w:color w:val="000000"/>
              </w:rPr>
              <w:t xml:space="preserve"> </w:t>
            </w:r>
            <w:r w:rsidRPr="002C263B">
              <w:rPr>
                <w:rFonts w:eastAsia="Times New Roman" w:cs="Arial"/>
                <w:color w:val="000000"/>
              </w:rPr>
              <w:t>including scheduling merit, tenure and promotion meetings.  He/she shall call a meeting at the request of any two members of the interdisciplinary unit.  Each interdisciplinary unit shall meet at least once every semester.</w:t>
            </w:r>
          </w:p>
          <w:p w14:paraId="2046D593" w14:textId="77777777" w:rsidR="00B50F4D" w:rsidRDefault="00B50F4D" w:rsidP="009C48BD">
            <w:pPr>
              <w:pStyle w:val="ListParagraph"/>
              <w:numPr>
                <w:ilvl w:val="0"/>
                <w:numId w:val="100"/>
              </w:numPr>
              <w:shd w:val="clear" w:color="auto" w:fill="FFFFFF"/>
              <w:rPr>
                <w:rFonts w:eastAsia="Times New Roman" w:cs="Arial"/>
                <w:color w:val="000000"/>
              </w:rPr>
            </w:pPr>
            <w:r w:rsidRPr="002C263B">
              <w:rPr>
                <w:rFonts w:eastAsia="Times New Roman" w:cs="Arial"/>
                <w:color w:val="000000"/>
              </w:rPr>
              <w:t>Prepares all official correspondence of the interdisciplinary unit, including memoranda, reports, brochures and other documents that describe the programs, services and activities under the auspices of the unit. He/she also ensures that the performance standards established by the unit are maintained, and that all necessary records of faculty activities are properly recorded.</w:t>
            </w:r>
          </w:p>
          <w:p w14:paraId="587C3787" w14:textId="77777777" w:rsidR="00B50F4D" w:rsidRDefault="00B50F4D" w:rsidP="009C48BD">
            <w:pPr>
              <w:pStyle w:val="ListParagraph"/>
              <w:numPr>
                <w:ilvl w:val="0"/>
                <w:numId w:val="100"/>
              </w:numPr>
              <w:shd w:val="clear" w:color="auto" w:fill="FFFFFF"/>
              <w:rPr>
                <w:rFonts w:eastAsia="Times New Roman" w:cs="Arial"/>
                <w:color w:val="000000"/>
              </w:rPr>
            </w:pPr>
            <w:r w:rsidRPr="002C263B">
              <w:rPr>
                <w:rFonts w:eastAsia="Times New Roman" w:cs="Arial"/>
                <w:color w:val="000000"/>
              </w:rPr>
              <w:t>Submits all official copy for the timetable, catalog and other University publications.</w:t>
            </w:r>
          </w:p>
          <w:p w14:paraId="306B08B1" w14:textId="77777777" w:rsidR="00B50F4D" w:rsidRDefault="00B50F4D" w:rsidP="009C48BD">
            <w:pPr>
              <w:pStyle w:val="ListParagraph"/>
              <w:numPr>
                <w:ilvl w:val="0"/>
                <w:numId w:val="100"/>
              </w:numPr>
              <w:shd w:val="clear" w:color="auto" w:fill="FFFFFF"/>
              <w:rPr>
                <w:rFonts w:eastAsia="Times New Roman" w:cs="Arial"/>
                <w:color w:val="000000"/>
              </w:rPr>
            </w:pPr>
            <w:r w:rsidRPr="002C263B">
              <w:rPr>
                <w:rFonts w:eastAsia="Times New Roman" w:cs="Arial"/>
                <w:color w:val="000000"/>
              </w:rPr>
              <w:t>Monitors and maintains course periodicity and submits, through the Dean, the paperwork associated with the development of new courses, major revisions of existing courses and deletion of courses proposed by the interdisciplinary unit for action by the Academic Affairs Council</w:t>
            </w:r>
            <w:r>
              <w:rPr>
                <w:rFonts w:eastAsia="Times New Roman" w:cs="Arial"/>
                <w:color w:val="000000"/>
              </w:rPr>
              <w:t xml:space="preserve"> </w:t>
            </w:r>
            <w:r w:rsidRPr="002C263B">
              <w:rPr>
                <w:rFonts w:eastAsia="Times New Roman" w:cs="Arial"/>
                <w:color w:val="000000"/>
              </w:rPr>
              <w:t xml:space="preserve">and the Provost and Vice Chancellor for Academic Affairs. </w:t>
            </w:r>
          </w:p>
          <w:p w14:paraId="15392F31" w14:textId="77777777" w:rsidR="00B50F4D" w:rsidRDefault="00B50F4D" w:rsidP="009C48BD">
            <w:pPr>
              <w:pStyle w:val="ListParagraph"/>
              <w:numPr>
                <w:ilvl w:val="0"/>
                <w:numId w:val="100"/>
              </w:numPr>
              <w:shd w:val="clear" w:color="auto" w:fill="FFFFFF"/>
              <w:rPr>
                <w:rFonts w:eastAsia="Times New Roman" w:cs="Arial"/>
                <w:color w:val="000000"/>
              </w:rPr>
            </w:pPr>
            <w:r w:rsidRPr="002C263B">
              <w:rPr>
                <w:rFonts w:eastAsia="Times New Roman" w:cs="Arial"/>
                <w:color w:val="000000"/>
              </w:rPr>
              <w:t xml:space="preserve">Monitors and approves expenditures charged to the unit’s account(s).  The chair is also responsible, in consultation with the Dean, for the preparation of an annual planning and budget document for the unit. </w:t>
            </w:r>
          </w:p>
          <w:p w14:paraId="4DD429D1" w14:textId="77777777" w:rsidR="00B50F4D" w:rsidRPr="002C263B" w:rsidRDefault="00B50F4D" w:rsidP="009C48BD">
            <w:pPr>
              <w:pStyle w:val="ListParagraph"/>
              <w:numPr>
                <w:ilvl w:val="0"/>
                <w:numId w:val="100"/>
              </w:numPr>
              <w:shd w:val="clear" w:color="auto" w:fill="FFFFFF"/>
              <w:rPr>
                <w:rFonts w:eastAsia="Times New Roman" w:cs="Arial"/>
                <w:color w:val="000000"/>
              </w:rPr>
            </w:pPr>
            <w:r w:rsidRPr="002C263B">
              <w:rPr>
                <w:rFonts w:eastAsia="Times New Roman" w:cs="Arial"/>
                <w:color w:val="000000"/>
              </w:rPr>
              <w:t>Assists students with the pursuit of their educational goals through the organization and implementation of an effective unit advising system, dealing effectively with student complaints, and supporting student organizations that complement the unit’s student learning outcomes and goals</w:t>
            </w:r>
          </w:p>
          <w:p w14:paraId="5F55078C" w14:textId="77777777" w:rsidR="00B50F4D" w:rsidRPr="002C263B" w:rsidRDefault="00B50F4D" w:rsidP="00DB5F6F">
            <w:pPr>
              <w:rPr>
                <w:rFonts w:cs="Times New Roman"/>
                <w:color w:val="00B050"/>
              </w:rPr>
            </w:pPr>
          </w:p>
        </w:tc>
      </w:tr>
    </w:tbl>
    <w:p w14:paraId="57668A36" w14:textId="77777777" w:rsidR="00B50F4D" w:rsidRPr="00BE3983" w:rsidRDefault="00B50F4D" w:rsidP="00B50F4D">
      <w:pPr>
        <w:spacing w:line="240" w:lineRule="auto"/>
        <w:ind w:firstLine="720"/>
        <w:rPr>
          <w:rFonts w:cs="Times New Roman"/>
          <w:color w:val="00B050"/>
        </w:rPr>
      </w:pPr>
    </w:p>
    <w:p w14:paraId="7B928E39" w14:textId="77777777" w:rsidR="009D7585" w:rsidRPr="00B50F4D" w:rsidRDefault="009D7585" w:rsidP="00EB2E5E">
      <w:pPr>
        <w:spacing w:line="20" w:lineRule="atLeast"/>
        <w:rPr>
          <w:rFonts w:cs="Arial"/>
          <w:iCs/>
        </w:rPr>
      </w:pPr>
    </w:p>
    <w:tbl>
      <w:tblPr>
        <w:tblStyle w:val="TableGrid"/>
        <w:tblW w:w="0" w:type="auto"/>
        <w:tblLook w:val="04A0" w:firstRow="1" w:lastRow="0" w:firstColumn="1" w:lastColumn="0" w:noHBand="0" w:noVBand="1"/>
      </w:tblPr>
      <w:tblGrid>
        <w:gridCol w:w="9350"/>
      </w:tblGrid>
      <w:tr w:rsidR="009D7585" w:rsidRPr="00E15D17" w14:paraId="1CF5C54C" w14:textId="77777777" w:rsidTr="002003FF">
        <w:trPr>
          <w:trHeight w:val="476"/>
        </w:trPr>
        <w:tc>
          <w:tcPr>
            <w:tcW w:w="9350" w:type="dxa"/>
            <w:shd w:val="clear" w:color="auto" w:fill="EDEDED" w:themeFill="accent3" w:themeFillTint="33"/>
          </w:tcPr>
          <w:p w14:paraId="34865B37" w14:textId="77777777" w:rsidR="009D7585" w:rsidRPr="00E15D17" w:rsidRDefault="009D7585" w:rsidP="009C48BD">
            <w:pPr>
              <w:pStyle w:val="ListParagraph"/>
              <w:numPr>
                <w:ilvl w:val="0"/>
                <w:numId w:val="33"/>
              </w:numPr>
              <w:spacing w:line="20" w:lineRule="atLeast"/>
              <w:rPr>
                <w:rFonts w:cs="Arial"/>
                <w:i/>
                <w:iCs/>
                <w:u w:val="single"/>
              </w:rPr>
            </w:pPr>
            <w:r w:rsidRPr="00E15D17">
              <w:rPr>
                <w:rStyle w:val="Emphasis"/>
                <w:rFonts w:cs="Arial"/>
                <w:u w:val="none"/>
              </w:rPr>
              <w:lastRenderedPageBreak/>
              <w:t>Compliance Statement:</w:t>
            </w:r>
            <w:r w:rsidRPr="00E15D17">
              <w:rPr>
                <w:rStyle w:val="Emphasis"/>
                <w:rFonts w:cs="Arial"/>
                <w:i w:val="0"/>
                <w:u w:val="none"/>
              </w:rPr>
              <w:t xml:space="preserve"> Narrative demonstrates how the program’s administrative structure provides the necessary autonomy to achieve the program’s mission and goals across all program options.</w:t>
            </w:r>
          </w:p>
        </w:tc>
      </w:tr>
    </w:tbl>
    <w:p w14:paraId="18079FA4" w14:textId="77777777" w:rsidR="009E64A0" w:rsidRDefault="009E64A0" w:rsidP="00B24A5C">
      <w:pPr>
        <w:spacing w:line="20" w:lineRule="atLeast"/>
        <w:rPr>
          <w:rFonts w:cs="Arial"/>
          <w:i/>
        </w:rPr>
      </w:pPr>
    </w:p>
    <w:p w14:paraId="3C197F44" w14:textId="77777777" w:rsidR="00A421ED" w:rsidRDefault="00A421ED" w:rsidP="00A421ED">
      <w:pPr>
        <w:spacing w:line="20" w:lineRule="atLeast"/>
        <w:rPr>
          <w:rFonts w:cs="Times New Roman"/>
        </w:rPr>
      </w:pPr>
      <w:r>
        <w:rPr>
          <w:rFonts w:cs="Arial"/>
          <w:iCs/>
        </w:rPr>
        <w:t xml:space="preserve">The University of Wisconsin Green-Bay functions using a shared governance model which allows influence in larger university policymaking but also autonomy at the departmental level. </w:t>
      </w:r>
      <w:r w:rsidRPr="001B71E5">
        <w:rPr>
          <w:rFonts w:cs="Times New Roman"/>
        </w:rPr>
        <w:t>Faculty has autonomy within the development of the Program’s vision and direction, admissions policies, curriculum</w:t>
      </w:r>
      <w:r>
        <w:rPr>
          <w:rFonts w:cs="Times New Roman"/>
        </w:rPr>
        <w:t>,</w:t>
      </w:r>
      <w:r w:rsidRPr="001B71E5">
        <w:rPr>
          <w:rFonts w:cs="Times New Roman"/>
        </w:rPr>
        <w:t xml:space="preserve"> and other management decisions.</w:t>
      </w:r>
      <w:r>
        <w:rPr>
          <w:rFonts w:cs="Times New Roman"/>
        </w:rPr>
        <w:t xml:space="preserve"> Program’s mission and goals are created by social work faculty and reviewed annually at a full faculty meeting.</w:t>
      </w:r>
    </w:p>
    <w:p w14:paraId="393416D7" w14:textId="77777777" w:rsidR="00A421ED" w:rsidRDefault="00A421ED" w:rsidP="00A421ED">
      <w:pPr>
        <w:spacing w:line="20" w:lineRule="atLeast"/>
        <w:rPr>
          <w:rFonts w:cs="Times New Roman"/>
        </w:rPr>
      </w:pPr>
    </w:p>
    <w:p w14:paraId="1E5D065B" w14:textId="77777777" w:rsidR="00A421ED" w:rsidRPr="0042582A" w:rsidRDefault="00A421ED" w:rsidP="00A421ED">
      <w:pPr>
        <w:spacing w:line="20" w:lineRule="atLeast"/>
        <w:rPr>
          <w:rFonts w:cs="Times New Roman"/>
        </w:rPr>
      </w:pPr>
      <w:r>
        <w:rPr>
          <w:rFonts w:cs="Times New Roman"/>
        </w:rPr>
        <w:t xml:space="preserve">The </w:t>
      </w:r>
      <w:hyperlink r:id="rId174" w:history="1">
        <w:r w:rsidRPr="003A0EF1">
          <w:rPr>
            <w:rStyle w:val="Hyperlink"/>
            <w:rFonts w:cs="Times New Roman"/>
          </w:rPr>
          <w:t>organizational chart for the university</w:t>
        </w:r>
      </w:hyperlink>
      <w:r>
        <w:rPr>
          <w:rFonts w:cs="Times New Roman"/>
        </w:rPr>
        <w:t xml:space="preserve"> notes the Chancellor as overseeing all aspects of the university. Each of the four colleges are under the direct supervision of the Provost.  Each of the Department Chairs directly report to the Dean of the colleges who reports to the Provost. </w:t>
      </w:r>
      <w:r w:rsidRPr="001B71E5">
        <w:rPr>
          <w:rFonts w:cs="Times New Roman"/>
        </w:rPr>
        <w:t xml:space="preserve">  </w:t>
      </w:r>
    </w:p>
    <w:p w14:paraId="71C99923" w14:textId="77777777" w:rsidR="00A421ED" w:rsidRDefault="00A421ED" w:rsidP="00A421ED">
      <w:pPr>
        <w:spacing w:line="240" w:lineRule="auto"/>
        <w:rPr>
          <w:rFonts w:cs="Times New Roman"/>
        </w:rPr>
      </w:pPr>
    </w:p>
    <w:p w14:paraId="5E04C9E0" w14:textId="77777777" w:rsidR="00A421ED" w:rsidRDefault="00A421ED" w:rsidP="00A421ED">
      <w:pPr>
        <w:spacing w:line="240" w:lineRule="auto"/>
        <w:rPr>
          <w:rFonts w:cs="Times New Roman"/>
        </w:rPr>
      </w:pPr>
      <w:r w:rsidRPr="00DF4A6F">
        <w:rPr>
          <w:rFonts w:cs="Times New Roman"/>
        </w:rPr>
        <w:t>The Program is an independent budgetary unit within the University. While the Provost sets the base budget for the Program, and the Dean has authority to approve specific expenditures, the Chair of the Program gives the primary direction in how that budget is to be used. Exclusive of salaries, the Chair of the Social Work Program the Program Chair has responsibility for developing and monitoring the Program’s budget and determining personnel assignment to courses and administrative functions that require course credit release.</w:t>
      </w:r>
    </w:p>
    <w:p w14:paraId="78C18172" w14:textId="77777777" w:rsidR="00A421ED" w:rsidRDefault="00A421ED" w:rsidP="00A421ED">
      <w:pPr>
        <w:spacing w:line="240" w:lineRule="auto"/>
        <w:rPr>
          <w:rFonts w:cs="Times New Roman"/>
        </w:rPr>
      </w:pPr>
    </w:p>
    <w:p w14:paraId="328FE1E9" w14:textId="77777777" w:rsidR="00A421ED" w:rsidRDefault="00A421ED" w:rsidP="00A421ED">
      <w:pPr>
        <w:spacing w:line="240" w:lineRule="auto"/>
        <w:rPr>
          <w:rFonts w:cs="Times New Roman"/>
          <w:highlight w:val="yellow"/>
        </w:rPr>
      </w:pPr>
    </w:p>
    <w:p w14:paraId="54DA65E9" w14:textId="77777777" w:rsidR="00A421ED" w:rsidRDefault="00A421ED" w:rsidP="00A421ED">
      <w:pPr>
        <w:spacing w:line="240" w:lineRule="auto"/>
        <w:jc w:val="center"/>
      </w:pPr>
      <w:r>
        <w:rPr>
          <w:noProof/>
        </w:rPr>
        <w:drawing>
          <wp:inline distT="0" distB="0" distL="0" distR="0" wp14:anchorId="25F91463" wp14:editId="5F8FE6C4">
            <wp:extent cx="4572000" cy="2028825"/>
            <wp:effectExtent l="0" t="0" r="0" b="0"/>
            <wp:docPr id="445150597" name="Picture 44515059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50597" name="Picture 445150597" descr="Diagram&#10;&#10;Description automatically generated with medium confidence"/>
                    <pic:cNvPicPr/>
                  </pic:nvPicPr>
                  <pic:blipFill>
                    <a:blip r:embed="rId175">
                      <a:extLst>
                        <a:ext uri="{28A0092B-C50C-407E-A947-70E740481C1C}">
                          <a14:useLocalDpi xmlns:a14="http://schemas.microsoft.com/office/drawing/2010/main" val="0"/>
                        </a:ext>
                      </a:extLst>
                    </a:blip>
                    <a:stretch>
                      <a:fillRect/>
                    </a:stretch>
                  </pic:blipFill>
                  <pic:spPr>
                    <a:xfrm>
                      <a:off x="0" y="0"/>
                      <a:ext cx="4572000" cy="2028825"/>
                    </a:xfrm>
                    <a:prstGeom prst="rect">
                      <a:avLst/>
                    </a:prstGeom>
                  </pic:spPr>
                </pic:pic>
              </a:graphicData>
            </a:graphic>
          </wp:inline>
        </w:drawing>
      </w:r>
    </w:p>
    <w:p w14:paraId="5984734F" w14:textId="77777777" w:rsidR="00A421ED" w:rsidRDefault="00A421ED" w:rsidP="00A421ED">
      <w:pPr>
        <w:spacing w:line="240" w:lineRule="auto"/>
        <w:rPr>
          <w:rFonts w:cs="Times New Roman"/>
        </w:rPr>
      </w:pPr>
    </w:p>
    <w:p w14:paraId="49488B78" w14:textId="77777777" w:rsidR="00A421ED" w:rsidRPr="001B71E5" w:rsidRDefault="00A421ED" w:rsidP="00A421ED">
      <w:pPr>
        <w:spacing w:line="240" w:lineRule="auto"/>
        <w:rPr>
          <w:rFonts w:cs="Times New Roman"/>
        </w:rPr>
      </w:pPr>
      <w:r w:rsidRPr="00CA34EB">
        <w:rPr>
          <w:rFonts w:cs="Times New Roman"/>
        </w:rPr>
        <w:t xml:space="preserve">The governance structure of UW-Green Bay </w:t>
      </w:r>
      <w:r>
        <w:rPr>
          <w:rFonts w:cs="Times New Roman"/>
        </w:rPr>
        <w:t>requires</w:t>
      </w:r>
      <w:r w:rsidRPr="00CA34EB">
        <w:rPr>
          <w:rFonts w:cs="Times New Roman"/>
        </w:rPr>
        <w:t xml:space="preserve"> that each unit will have an Executive Committee. The Executive Committee carries major responsibility for personnel actions including the annual review of faculty and for recommending promotion, renewal, and tenure. At UW-Green Bay, the Executive Committee must consist of five tenured faculty members. </w:t>
      </w:r>
      <w:r w:rsidRPr="001B71E5">
        <w:rPr>
          <w:rFonts w:cs="Times New Roman"/>
        </w:rPr>
        <w:t xml:space="preserve">Current membership includes Drs. </w:t>
      </w:r>
      <w:r>
        <w:rPr>
          <w:rFonts w:cs="Times New Roman"/>
        </w:rPr>
        <w:t>Akakpo, Groessl, Rhee, Sallmann, and Trimberger.</w:t>
      </w:r>
    </w:p>
    <w:p w14:paraId="7F1B5867" w14:textId="77777777" w:rsidR="00A421ED" w:rsidRDefault="00A421ED" w:rsidP="00A421ED">
      <w:pPr>
        <w:spacing w:line="240" w:lineRule="auto"/>
        <w:rPr>
          <w:rFonts w:cs="Times New Roman"/>
        </w:rPr>
      </w:pPr>
    </w:p>
    <w:p w14:paraId="571B5124" w14:textId="77777777" w:rsidR="00A421ED" w:rsidRPr="00BC7324" w:rsidRDefault="00A421ED" w:rsidP="00A421ED">
      <w:pPr>
        <w:spacing w:line="240" w:lineRule="auto"/>
        <w:rPr>
          <w:rFonts w:cs="Times New Roman"/>
          <w:color w:val="FF0000"/>
        </w:rPr>
      </w:pPr>
      <w:r>
        <w:rPr>
          <w:rFonts w:cs="Times New Roman"/>
        </w:rPr>
        <w:t>Internally, the Department’s Leadership Team, the BSW and MSW Program Coordinators and Chair, regularly meet to discuss departmental affairs and ensure Program activities are consistently administered and any problems resolved.</w:t>
      </w:r>
      <w:r w:rsidRPr="00BC7324">
        <w:rPr>
          <w:rFonts w:cs="Times New Roman"/>
        </w:rPr>
        <w:t xml:space="preserve"> </w:t>
      </w:r>
      <w:r>
        <w:rPr>
          <w:rFonts w:cs="Times New Roman"/>
        </w:rPr>
        <w:t xml:space="preserve">Within this structure, faculty </w:t>
      </w:r>
      <w:r>
        <w:rPr>
          <w:rFonts w:cs="Times New Roman"/>
        </w:rPr>
        <w:lastRenderedPageBreak/>
        <w:t xml:space="preserve">meeting agendas are outlined so any need for policy development or change can be brought to the full faculty for attention. </w:t>
      </w:r>
    </w:p>
    <w:p w14:paraId="4E04B74E" w14:textId="77777777" w:rsidR="00A421ED" w:rsidRPr="00A21D47" w:rsidRDefault="00A421ED" w:rsidP="00A421ED">
      <w:pPr>
        <w:spacing w:line="240" w:lineRule="auto"/>
        <w:ind w:firstLine="360"/>
        <w:rPr>
          <w:rFonts w:cs="Times New Roman"/>
          <w:highlight w:val="yellow"/>
        </w:rPr>
      </w:pPr>
    </w:p>
    <w:p w14:paraId="678B7A46" w14:textId="77777777" w:rsidR="00215C8A" w:rsidRPr="00A421ED" w:rsidRDefault="00215C8A" w:rsidP="00B24A5C">
      <w:pPr>
        <w:spacing w:line="20" w:lineRule="atLeast"/>
        <w:rPr>
          <w:rFonts w:cs="Arial"/>
          <w:iCs/>
        </w:rPr>
      </w:pPr>
    </w:p>
    <w:p w14:paraId="1D37B7D5" w14:textId="77777777" w:rsidR="007C3592" w:rsidRPr="00E15D17" w:rsidRDefault="007C3592" w:rsidP="007C3592">
      <w:pPr>
        <w:spacing w:line="20" w:lineRule="atLeast"/>
        <w:rPr>
          <w:rFonts w:cs="Arial"/>
          <w:b/>
          <w:u w:val="single"/>
        </w:rPr>
      </w:pPr>
      <w:r w:rsidRPr="00E15D17">
        <w:rPr>
          <w:rFonts w:cs="Arial"/>
          <w:b/>
          <w:u w:val="single"/>
        </w:rPr>
        <w:t>Program Options:</w:t>
      </w:r>
    </w:p>
    <w:p w14:paraId="3500E7FD" w14:textId="77777777" w:rsidR="00472A67" w:rsidRPr="00E15D17" w:rsidRDefault="007C3592" w:rsidP="00472A67">
      <w:pPr>
        <w:spacing w:line="20" w:lineRule="atLeast"/>
        <w:rPr>
          <w:rFonts w:cs="Arial"/>
          <w:i/>
        </w:rPr>
      </w:pPr>
      <w:r w:rsidRPr="00E15D17">
        <w:rPr>
          <w:rFonts w:cs="Arial"/>
          <w:i/>
        </w:rPr>
        <w:t>Select One:</w:t>
      </w:r>
      <w:r w:rsidR="00472A67" w:rsidRPr="00E15D17">
        <w:rPr>
          <w:rFonts w:cs="Arial"/>
          <w:i/>
        </w:rPr>
        <w:t xml:space="preserve"> </w:t>
      </w:r>
    </w:p>
    <w:p w14:paraId="5BDA658A" w14:textId="1D82945F" w:rsidR="007C3592" w:rsidRPr="00E15D17" w:rsidRDefault="00B1199B" w:rsidP="00472A67">
      <w:pPr>
        <w:spacing w:line="20" w:lineRule="atLeast"/>
        <w:ind w:firstLine="360"/>
        <w:rPr>
          <w:rFonts w:cs="Arial"/>
          <w:i/>
        </w:rPr>
      </w:pPr>
      <w:r>
        <w:rPr>
          <w:rFonts w:ascii="MS Gothic" w:eastAsia="MS Gothic" w:hAnsi="MS Gothic" w:cs="Arial" w:hint="eastAsia"/>
        </w:rPr>
        <w:t>☒</w:t>
      </w:r>
      <w:r w:rsidR="00472A67" w:rsidRPr="00E15D17">
        <w:rPr>
          <w:rFonts w:cs="Arial"/>
        </w:rPr>
        <w:t xml:space="preserve"> The program has only one (1) option.</w:t>
      </w:r>
    </w:p>
    <w:p w14:paraId="098268E4" w14:textId="1B1EE968"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2B4BAA34" w14:textId="0E6E4D89"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40115F30"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75CEDDCE" w14:textId="77777777" w:rsidTr="002E1F40">
        <w:tc>
          <w:tcPr>
            <w:tcW w:w="9350" w:type="dxa"/>
            <w:shd w:val="clear" w:color="auto" w:fill="D5DCE4" w:themeFill="text2" w:themeFillTint="33"/>
          </w:tcPr>
          <w:p w14:paraId="114195B6" w14:textId="77777777" w:rsidR="00562F29" w:rsidRPr="00E15D17" w:rsidRDefault="00562F29" w:rsidP="002E1F40">
            <w:pPr>
              <w:spacing w:line="20" w:lineRule="atLeast"/>
              <w:rPr>
                <w:rStyle w:val="Heading2Char"/>
                <w:rFonts w:eastAsiaTheme="minorHAnsi" w:cs="Arial"/>
                <w:b w:val="0"/>
                <w:szCs w:val="24"/>
              </w:rPr>
            </w:pPr>
            <w:bookmarkStart w:id="107" w:name="_Toc95805794"/>
            <w:r w:rsidRPr="00E15D17">
              <w:rPr>
                <w:rStyle w:val="Heading2Char"/>
                <w:rFonts w:cs="Arial"/>
                <w:szCs w:val="24"/>
              </w:rPr>
              <w:t>Accreditation Standard 3.3.2:</w:t>
            </w:r>
            <w:bookmarkEnd w:id="107"/>
            <w:r w:rsidRPr="00E15D17">
              <w:rPr>
                <w:rFonts w:cs="Arial"/>
                <w:i/>
              </w:rPr>
              <w:t xml:space="preserve"> </w:t>
            </w:r>
            <w:r w:rsidRPr="00E15D17">
              <w:rPr>
                <w:rFonts w:cs="Arial"/>
              </w:rPr>
              <w:t>The program describes how the social work faculty has responsibility for defining program curriculum consistent with the Educational Policy and Accreditation Standards and the institution’s policies.</w:t>
            </w:r>
          </w:p>
        </w:tc>
      </w:tr>
    </w:tbl>
    <w:p w14:paraId="5DBC631D" w14:textId="77777777" w:rsidR="00A80E75" w:rsidRPr="00E15D17"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9D7585" w:rsidRPr="00E15D17" w14:paraId="74078BCF" w14:textId="77777777" w:rsidTr="002003FF">
        <w:trPr>
          <w:trHeight w:val="476"/>
        </w:trPr>
        <w:tc>
          <w:tcPr>
            <w:tcW w:w="9350" w:type="dxa"/>
            <w:shd w:val="clear" w:color="auto" w:fill="EDEDED" w:themeFill="accent3" w:themeFillTint="33"/>
          </w:tcPr>
          <w:p w14:paraId="3D4C7E20" w14:textId="77777777" w:rsidR="009D7585" w:rsidRPr="00E15D17" w:rsidRDefault="009D7585" w:rsidP="009C48BD">
            <w:pPr>
              <w:pStyle w:val="ListParagraph"/>
              <w:numPr>
                <w:ilvl w:val="0"/>
                <w:numId w:val="35"/>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describes how the social work faculty has responsibility for defining program curriculum consistent with the Educational Policy and Accreditation Standards and the institution’s policies across all program options.</w:t>
            </w:r>
          </w:p>
        </w:tc>
      </w:tr>
    </w:tbl>
    <w:p w14:paraId="659666EB" w14:textId="77777777" w:rsidR="008F5EE4" w:rsidRPr="00E15D17" w:rsidRDefault="008F5EE4" w:rsidP="00B24A5C">
      <w:pPr>
        <w:spacing w:line="20" w:lineRule="atLeast"/>
        <w:rPr>
          <w:rFonts w:cs="Arial"/>
          <w:i/>
        </w:rPr>
      </w:pPr>
    </w:p>
    <w:p w14:paraId="19934F6E" w14:textId="77777777" w:rsidR="00594D85" w:rsidRDefault="009D7585" w:rsidP="00B24A5C">
      <w:pPr>
        <w:spacing w:line="20" w:lineRule="atLeast"/>
        <w:rPr>
          <w:rFonts w:cs="Arial"/>
          <w:b/>
        </w:rPr>
      </w:pPr>
      <w:r w:rsidRPr="00E15D17">
        <w:rPr>
          <w:rFonts w:cs="Arial"/>
          <w:b/>
        </w:rPr>
        <w:t>Curricular Development Process:</w:t>
      </w:r>
    </w:p>
    <w:p w14:paraId="019BD86A" w14:textId="77777777" w:rsidR="00463578" w:rsidRDefault="00463578" w:rsidP="00B24A5C">
      <w:pPr>
        <w:spacing w:line="20" w:lineRule="atLeast"/>
        <w:rPr>
          <w:rFonts w:cs="Arial"/>
          <w:b/>
        </w:rPr>
      </w:pPr>
    </w:p>
    <w:p w14:paraId="0F5BF462" w14:textId="77777777" w:rsidR="00463578" w:rsidRPr="009E7FA2" w:rsidRDefault="00463578" w:rsidP="00463578">
      <w:pPr>
        <w:spacing w:line="240" w:lineRule="auto"/>
        <w:rPr>
          <w:rFonts w:cs="Times New Roman"/>
        </w:rPr>
      </w:pPr>
      <w:r w:rsidRPr="009E7FA2">
        <w:rPr>
          <w:rFonts w:cs="Times New Roman"/>
        </w:rPr>
        <w:t xml:space="preserve">The Social Work faculty has complete authority to determine curriculum. Each faculty member participates in either the BSW or MSW Curriculum Committee.  When faculty propose developing or modifying a course, the respective curriculum committee creates a proposal which is then brought to full faculty for approval. When a decision is made to add a new course or change the emphasis or title of an existing course, a member of the social work faculty is designated to develop a syllabus and to complete the necessary administrative forms.  The proposed syllabus or change is approved at a Social Work faculty meeting and then forwarded to the Dean of the College Health, Education, and Social Welfare for approval. The Dean then asks the Academic Affairs Council to review the proposal and to recommend approval. If a graduate level course, the Graduate Studies Council also reviews the course as does the General Education Council for any proposed general education courses. These Councils are composed of elected faculty from across the University. If the Council finds problems with the submission, they meet with the Chair of the academic unit for clarification, and then submit a written recommendation regarding addition of the course to the course catalog.  </w:t>
      </w:r>
    </w:p>
    <w:p w14:paraId="55BAFD09" w14:textId="77777777" w:rsidR="00463578" w:rsidRPr="00A21D47" w:rsidRDefault="00463578" w:rsidP="00463578">
      <w:pPr>
        <w:spacing w:line="240" w:lineRule="auto"/>
        <w:ind w:firstLine="720"/>
        <w:rPr>
          <w:rFonts w:cs="Times New Roman"/>
          <w:highlight w:val="yellow"/>
        </w:rPr>
      </w:pPr>
    </w:p>
    <w:p w14:paraId="018A2D45" w14:textId="77777777" w:rsidR="00463578" w:rsidRPr="00667743" w:rsidRDefault="00463578" w:rsidP="00463578">
      <w:pPr>
        <w:spacing w:line="240" w:lineRule="auto"/>
        <w:rPr>
          <w:rFonts w:cs="Times New Roman"/>
        </w:rPr>
      </w:pPr>
      <w:r w:rsidRPr="00667743">
        <w:rPr>
          <w:rFonts w:cs="Times New Roman"/>
        </w:rPr>
        <w:t xml:space="preserve">This process has been beneficial to the Program in a number of ways.  It assures that the quality of our offerings meets University standards; it educates other faculty about the Social Work Program; and it determines that the offerings are appropriate within the University mission, coordinated with other academic units, and can be offered with the resources of the Program. All of the University’s curriculum planning procedures are available at: </w:t>
      </w:r>
      <w:hyperlink r:id="rId176" w:history="1">
        <w:r w:rsidRPr="00667743">
          <w:rPr>
            <w:rStyle w:val="Hyperlink"/>
            <w:rFonts w:cs="Times New Roman"/>
          </w:rPr>
          <w:t>http://www.uwgb.edu/provost/curriculum/</w:t>
        </w:r>
      </w:hyperlink>
      <w:r w:rsidRPr="00667743">
        <w:rPr>
          <w:rFonts w:cs="Times New Roman"/>
        </w:rPr>
        <w:t xml:space="preserve">. </w:t>
      </w:r>
    </w:p>
    <w:p w14:paraId="2CF7723B" w14:textId="77777777" w:rsidR="00463578" w:rsidRPr="00A21D47" w:rsidRDefault="00463578" w:rsidP="00463578">
      <w:pPr>
        <w:spacing w:line="240" w:lineRule="auto"/>
        <w:ind w:firstLine="720"/>
        <w:rPr>
          <w:rFonts w:cs="Times New Roman"/>
          <w:highlight w:val="yellow"/>
        </w:rPr>
      </w:pPr>
      <w:r w:rsidRPr="00A21D47">
        <w:rPr>
          <w:rFonts w:cs="Times New Roman"/>
          <w:highlight w:val="yellow"/>
        </w:rPr>
        <w:t xml:space="preserve"> </w:t>
      </w:r>
    </w:p>
    <w:p w14:paraId="2BE603D3" w14:textId="77777777" w:rsidR="00463578" w:rsidRPr="001437D5" w:rsidRDefault="00463578" w:rsidP="00463578">
      <w:pPr>
        <w:spacing w:line="240" w:lineRule="auto"/>
        <w:rPr>
          <w:rFonts w:cs="Times New Roman"/>
        </w:rPr>
      </w:pPr>
      <w:r w:rsidRPr="00667743">
        <w:rPr>
          <w:rFonts w:cs="Times New Roman"/>
        </w:rPr>
        <w:t xml:space="preserve">With the implementation of the </w:t>
      </w:r>
      <w:r>
        <w:rPr>
          <w:rFonts w:cs="Times New Roman"/>
        </w:rPr>
        <w:t>2015</w:t>
      </w:r>
      <w:r w:rsidRPr="00667743">
        <w:rPr>
          <w:rFonts w:cs="Times New Roman"/>
        </w:rPr>
        <w:t xml:space="preserve"> CSWE competencies and </w:t>
      </w:r>
      <w:r>
        <w:rPr>
          <w:rFonts w:cs="Times New Roman"/>
        </w:rPr>
        <w:t>b</w:t>
      </w:r>
      <w:r w:rsidRPr="00667743">
        <w:rPr>
          <w:rFonts w:cs="Times New Roman"/>
        </w:rPr>
        <w:t>ehavior</w:t>
      </w:r>
      <w:r>
        <w:rPr>
          <w:rFonts w:cs="Times New Roman"/>
        </w:rPr>
        <w:t>al indicators</w:t>
      </w:r>
      <w:r w:rsidRPr="00667743">
        <w:rPr>
          <w:rFonts w:cs="Times New Roman"/>
        </w:rPr>
        <w:t xml:space="preserve">, curricular evaluation was completed through full faculty meetings and appropriate course </w:t>
      </w:r>
      <w:r w:rsidRPr="00667743">
        <w:rPr>
          <w:rFonts w:cs="Times New Roman"/>
        </w:rPr>
        <w:lastRenderedPageBreak/>
        <w:t xml:space="preserve">measures were developed as a result of those efforts.  This curricular review is a demonstration of the autonomy of Program faculty to ensure that the curriculum is consistent with the EPAS standards.  </w:t>
      </w:r>
    </w:p>
    <w:p w14:paraId="27E573D0" w14:textId="77777777" w:rsidR="008F5EE4" w:rsidRPr="00E15D17" w:rsidRDefault="008F5EE4" w:rsidP="00B24A5C">
      <w:pPr>
        <w:spacing w:line="20" w:lineRule="atLeast"/>
        <w:rPr>
          <w:rFonts w:cs="Arial"/>
          <w:i/>
        </w:rPr>
      </w:pPr>
    </w:p>
    <w:p w14:paraId="0E781AF6" w14:textId="77777777" w:rsidR="007C3592" w:rsidRPr="00E15D17" w:rsidRDefault="007C3592" w:rsidP="007C3592">
      <w:pPr>
        <w:spacing w:line="20" w:lineRule="atLeast"/>
        <w:rPr>
          <w:rFonts w:cs="Arial"/>
          <w:b/>
          <w:u w:val="single"/>
        </w:rPr>
      </w:pPr>
      <w:r w:rsidRPr="00E15D17">
        <w:rPr>
          <w:rFonts w:cs="Arial"/>
          <w:b/>
          <w:u w:val="single"/>
        </w:rPr>
        <w:t>Program Options:</w:t>
      </w:r>
    </w:p>
    <w:p w14:paraId="6739D828" w14:textId="77777777" w:rsidR="00472A67" w:rsidRPr="00E15D17" w:rsidRDefault="007C3592" w:rsidP="00472A67">
      <w:pPr>
        <w:spacing w:line="20" w:lineRule="atLeast"/>
        <w:rPr>
          <w:rFonts w:cs="Arial"/>
          <w:i/>
        </w:rPr>
      </w:pPr>
      <w:r w:rsidRPr="00E15D17">
        <w:rPr>
          <w:rFonts w:cs="Arial"/>
          <w:i/>
        </w:rPr>
        <w:t>Select One:</w:t>
      </w:r>
      <w:r w:rsidR="00472A67" w:rsidRPr="00E15D17">
        <w:rPr>
          <w:rFonts w:cs="Arial"/>
          <w:i/>
        </w:rPr>
        <w:t xml:space="preserve"> </w:t>
      </w:r>
    </w:p>
    <w:p w14:paraId="2A7AAD30" w14:textId="530F6DD5" w:rsidR="007C3592" w:rsidRPr="00E15D17" w:rsidRDefault="00463578" w:rsidP="00472A67">
      <w:pPr>
        <w:spacing w:line="20" w:lineRule="atLeast"/>
        <w:ind w:firstLine="360"/>
        <w:rPr>
          <w:rFonts w:cs="Arial"/>
          <w:i/>
        </w:rPr>
      </w:pPr>
      <w:r>
        <w:rPr>
          <w:rFonts w:ascii="MS Gothic" w:eastAsia="MS Gothic" w:hAnsi="MS Gothic" w:cs="Arial" w:hint="eastAsia"/>
        </w:rPr>
        <w:t>☒</w:t>
      </w:r>
      <w:r w:rsidR="00472A67" w:rsidRPr="00E15D17">
        <w:rPr>
          <w:rFonts w:cs="Arial"/>
        </w:rPr>
        <w:t xml:space="preserve"> The program has only one (1) option.</w:t>
      </w:r>
    </w:p>
    <w:p w14:paraId="2E9E4ADC" w14:textId="785F3BB8"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413D5577" w14:textId="4854F419"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53FC8B84"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E15D17" w14:paraId="61942A40" w14:textId="77777777" w:rsidTr="002E1F40">
        <w:tc>
          <w:tcPr>
            <w:tcW w:w="9350" w:type="dxa"/>
            <w:shd w:val="clear" w:color="auto" w:fill="D5DCE4" w:themeFill="text2" w:themeFillTint="33"/>
          </w:tcPr>
          <w:p w14:paraId="7E068687" w14:textId="77777777" w:rsidR="00562F29" w:rsidRPr="00E15D17" w:rsidRDefault="00A71273" w:rsidP="002E1F40">
            <w:pPr>
              <w:spacing w:line="20" w:lineRule="atLeast"/>
              <w:rPr>
                <w:rStyle w:val="Heading2Char"/>
                <w:rFonts w:eastAsiaTheme="minorHAnsi" w:cs="Arial"/>
                <w:b w:val="0"/>
                <w:szCs w:val="24"/>
              </w:rPr>
            </w:pPr>
            <w:bookmarkStart w:id="108" w:name="_Toc95805795"/>
            <w:r w:rsidRPr="00E15D17">
              <w:rPr>
                <w:rStyle w:val="Heading2Char"/>
                <w:rFonts w:cs="Arial"/>
                <w:szCs w:val="24"/>
              </w:rPr>
              <w:t>Accreditation Standard 3.3.3:</w:t>
            </w:r>
            <w:bookmarkEnd w:id="108"/>
            <w:r w:rsidRPr="00E15D17">
              <w:rPr>
                <w:rFonts w:cs="Arial"/>
                <w:i/>
              </w:rPr>
              <w:t xml:space="preserve"> </w:t>
            </w:r>
            <w:r w:rsidRPr="00E15D17">
              <w:rPr>
                <w:rFonts w:cs="Arial"/>
              </w:rPr>
              <w:t>The program describes how the administration and faculty of the social work program participate in formulating and implementing policies related to the recruitment, hiring, retention, promotion, and tenure of program personnel.</w:t>
            </w:r>
          </w:p>
        </w:tc>
      </w:tr>
    </w:tbl>
    <w:p w14:paraId="760DAE74" w14:textId="77777777" w:rsidR="00A80E75" w:rsidRPr="00E15D17"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9D7585" w:rsidRPr="00E15D17" w14:paraId="51984F30" w14:textId="77777777" w:rsidTr="002003FF">
        <w:trPr>
          <w:trHeight w:val="476"/>
        </w:trPr>
        <w:tc>
          <w:tcPr>
            <w:tcW w:w="9350" w:type="dxa"/>
            <w:shd w:val="clear" w:color="auto" w:fill="EDEDED" w:themeFill="accent3" w:themeFillTint="33"/>
          </w:tcPr>
          <w:p w14:paraId="036F8BE5" w14:textId="77777777" w:rsidR="009D7585" w:rsidRPr="00E15D17" w:rsidRDefault="009D7585" w:rsidP="009C48BD">
            <w:pPr>
              <w:pStyle w:val="ListParagraph"/>
              <w:numPr>
                <w:ilvl w:val="0"/>
                <w:numId w:val="36"/>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describes how the administration and faculty of the social work program participate in formulating and implementing policies related to the recruitment, hiring, retention, promotion, and tenure of program personnel across all program options.</w:t>
            </w:r>
          </w:p>
        </w:tc>
      </w:tr>
    </w:tbl>
    <w:p w14:paraId="179BB159" w14:textId="77777777" w:rsidR="00594D85" w:rsidRPr="00E15D17" w:rsidRDefault="00594D85" w:rsidP="00B24A5C">
      <w:pPr>
        <w:spacing w:line="20" w:lineRule="atLeast"/>
        <w:rPr>
          <w:rFonts w:cs="Arial"/>
          <w:i/>
        </w:rPr>
      </w:pPr>
    </w:p>
    <w:p w14:paraId="44ADF5DA" w14:textId="77777777" w:rsidR="008906E6" w:rsidRPr="00FF3DC7" w:rsidRDefault="008906E6" w:rsidP="008906E6">
      <w:pPr>
        <w:spacing w:line="240" w:lineRule="auto"/>
        <w:rPr>
          <w:rFonts w:cs="Times New Roman"/>
        </w:rPr>
      </w:pPr>
      <w:r w:rsidRPr="00FF3DC7">
        <w:rPr>
          <w:rFonts w:cs="Times New Roman"/>
        </w:rPr>
        <w:t xml:space="preserve">The faculty of the Social Work Program has the responsibility for developing the criteria for hiring, retention, promotion, and tenure of program personnel. While most of the policies and procedures are codified and addressed in the </w:t>
      </w:r>
      <w:r>
        <w:rPr>
          <w:rFonts w:cs="Times New Roman"/>
        </w:rPr>
        <w:t xml:space="preserve">University’s </w:t>
      </w:r>
      <w:r w:rsidRPr="00FF3DC7">
        <w:rPr>
          <w:rFonts w:cs="Times New Roman"/>
          <w:i/>
        </w:rPr>
        <w:t>Faculty Handbook</w:t>
      </w:r>
      <w:r w:rsidRPr="00FF3DC7">
        <w:rPr>
          <w:rFonts w:cs="Times New Roman"/>
        </w:rPr>
        <w:t>, the policies and procedures assure that each budgetary unit assumes a central role in all personnel matters.</w:t>
      </w:r>
    </w:p>
    <w:p w14:paraId="145D890F" w14:textId="77777777" w:rsidR="00463578" w:rsidRPr="00463578" w:rsidRDefault="00463578" w:rsidP="001B186D">
      <w:pPr>
        <w:spacing w:line="20" w:lineRule="atLeast"/>
        <w:rPr>
          <w:rFonts w:cs="Arial"/>
          <w:bCs/>
        </w:rPr>
      </w:pPr>
    </w:p>
    <w:p w14:paraId="736552FC" w14:textId="77777777" w:rsidR="007B3455" w:rsidRPr="00C26451" w:rsidRDefault="007B3455" w:rsidP="007B3455">
      <w:pPr>
        <w:spacing w:line="240" w:lineRule="auto"/>
        <w:rPr>
          <w:rFonts w:cs="Times New Roman"/>
          <w:b/>
          <w:bCs/>
        </w:rPr>
      </w:pPr>
      <w:r w:rsidRPr="00C26451">
        <w:rPr>
          <w:rFonts w:cs="Times New Roman"/>
          <w:b/>
          <w:bCs/>
        </w:rPr>
        <w:t>Recruitment and Hiring</w:t>
      </w:r>
    </w:p>
    <w:p w14:paraId="112D9372" w14:textId="77777777" w:rsidR="007B3455" w:rsidRDefault="007B3455" w:rsidP="007B3455">
      <w:pPr>
        <w:spacing w:line="240" w:lineRule="auto"/>
        <w:rPr>
          <w:rFonts w:cs="Times New Roman"/>
        </w:rPr>
      </w:pPr>
    </w:p>
    <w:p w14:paraId="1C7E46AC" w14:textId="77777777" w:rsidR="007B3455" w:rsidRDefault="007B3455" w:rsidP="007B3455">
      <w:pPr>
        <w:spacing w:line="240" w:lineRule="auto"/>
        <w:rPr>
          <w:rFonts w:cs="Times New Roman"/>
        </w:rPr>
      </w:pPr>
      <w:r>
        <w:rPr>
          <w:rFonts w:cs="Times New Roman"/>
        </w:rPr>
        <w:t>When</w:t>
      </w:r>
      <w:r w:rsidRPr="00F706D5">
        <w:rPr>
          <w:rFonts w:cs="Times New Roman"/>
        </w:rPr>
        <w:t xml:space="preserve"> recruit</w:t>
      </w:r>
      <w:r>
        <w:rPr>
          <w:rFonts w:cs="Times New Roman"/>
        </w:rPr>
        <w:t>ing</w:t>
      </w:r>
      <w:r w:rsidRPr="00F706D5">
        <w:rPr>
          <w:rFonts w:cs="Times New Roman"/>
        </w:rPr>
        <w:t xml:space="preserve"> new tenure track and non-tenure track (academic staff) positions, the Social Work faculty develops the position description identifying required qualifications, teaching responsibilities, and salary range. </w:t>
      </w:r>
      <w:r>
        <w:rPr>
          <w:rFonts w:cs="Times New Roman"/>
        </w:rPr>
        <w:t>T</w:t>
      </w:r>
      <w:r w:rsidRPr="00F706D5">
        <w:rPr>
          <w:rFonts w:cs="Times New Roman"/>
        </w:rPr>
        <w:t xml:space="preserve">he </w:t>
      </w:r>
      <w:r>
        <w:rPr>
          <w:rFonts w:cs="Times New Roman"/>
        </w:rPr>
        <w:t>Chair</w:t>
      </w:r>
      <w:r w:rsidRPr="00F706D5">
        <w:rPr>
          <w:rFonts w:cs="Times New Roman"/>
        </w:rPr>
        <w:t xml:space="preserve"> </w:t>
      </w:r>
      <w:r>
        <w:rPr>
          <w:rFonts w:cs="Times New Roman"/>
        </w:rPr>
        <w:t>discusses preferred criteria and</w:t>
      </w:r>
      <w:r w:rsidRPr="00F706D5">
        <w:rPr>
          <w:rFonts w:cs="Times New Roman"/>
        </w:rPr>
        <w:t xml:space="preserve"> position description </w:t>
      </w:r>
      <w:r>
        <w:rPr>
          <w:rFonts w:cs="Times New Roman"/>
        </w:rPr>
        <w:t>with</w:t>
      </w:r>
      <w:r w:rsidRPr="00F706D5">
        <w:rPr>
          <w:rFonts w:cs="Times New Roman"/>
        </w:rPr>
        <w:t xml:space="preserve"> the Dean. If the Dean approves, the recommendation is forwarded to a committee of the Provost to review and make a recommendation to the Provost.  The position description is then sent to the Affirmative Action Officer for final approval.  </w:t>
      </w:r>
    </w:p>
    <w:p w14:paraId="3369E830" w14:textId="77777777" w:rsidR="007B3455" w:rsidRDefault="007B3455" w:rsidP="007B3455">
      <w:pPr>
        <w:spacing w:line="240" w:lineRule="auto"/>
        <w:rPr>
          <w:rFonts w:cs="Times New Roman"/>
        </w:rPr>
      </w:pPr>
    </w:p>
    <w:p w14:paraId="00FD39A8" w14:textId="77777777" w:rsidR="007B3455" w:rsidRDefault="007B3455" w:rsidP="007B3455">
      <w:pPr>
        <w:spacing w:line="240" w:lineRule="auto"/>
        <w:rPr>
          <w:rFonts w:cs="Times New Roman"/>
        </w:rPr>
      </w:pPr>
      <w:r>
        <w:rPr>
          <w:rFonts w:cs="Times New Roman"/>
        </w:rPr>
        <w:t>Once approved, t</w:t>
      </w:r>
      <w:r w:rsidRPr="00F706D5">
        <w:rPr>
          <w:rFonts w:cs="Times New Roman"/>
        </w:rPr>
        <w:t xml:space="preserve">he </w:t>
      </w:r>
      <w:r>
        <w:rPr>
          <w:rFonts w:cs="Times New Roman"/>
        </w:rPr>
        <w:t>Department</w:t>
      </w:r>
      <w:r w:rsidRPr="00F706D5">
        <w:rPr>
          <w:rFonts w:cs="Times New Roman"/>
        </w:rPr>
        <w:t xml:space="preserve"> establishes a Hiring and Recruitment Committee</w:t>
      </w:r>
      <w:r>
        <w:rPr>
          <w:rFonts w:cs="Times New Roman"/>
        </w:rPr>
        <w:t>, led by faculty,</w:t>
      </w:r>
      <w:r w:rsidRPr="00F706D5">
        <w:rPr>
          <w:rFonts w:cs="Times New Roman"/>
        </w:rPr>
        <w:t xml:space="preserve"> and works with Human Resources to ensure University </w:t>
      </w:r>
      <w:r>
        <w:rPr>
          <w:rFonts w:cs="Times New Roman"/>
        </w:rPr>
        <w:t>p</w:t>
      </w:r>
      <w:r w:rsidRPr="00F706D5">
        <w:rPr>
          <w:rFonts w:cs="Times New Roman"/>
        </w:rPr>
        <w:t xml:space="preserve">rotocol and process is followed and in accordance with legal requirements. </w:t>
      </w:r>
      <w:r>
        <w:rPr>
          <w:rFonts w:cs="Times New Roman"/>
        </w:rPr>
        <w:t xml:space="preserve">A schedule of all steps in the process is completed by the faculty member chairing the search. </w:t>
      </w:r>
      <w:r w:rsidRPr="00F706D5">
        <w:rPr>
          <w:rFonts w:cs="Times New Roman"/>
        </w:rPr>
        <w:t xml:space="preserve">Following the screening and interviewing of applicants, the </w:t>
      </w:r>
      <w:r>
        <w:rPr>
          <w:rFonts w:cs="Times New Roman"/>
        </w:rPr>
        <w:t>Hiring and Recruitment</w:t>
      </w:r>
      <w:r w:rsidRPr="00F706D5">
        <w:rPr>
          <w:rFonts w:cs="Times New Roman"/>
        </w:rPr>
        <w:t xml:space="preserve"> Committee provides an assessment of the final candidates to the Dean who then makes an offer to the preferred candidate.</w:t>
      </w:r>
    </w:p>
    <w:p w14:paraId="0D9988B3" w14:textId="77777777" w:rsidR="007B3455" w:rsidRDefault="007B3455" w:rsidP="007B3455">
      <w:pPr>
        <w:spacing w:line="240" w:lineRule="auto"/>
        <w:rPr>
          <w:rFonts w:cs="Times New Roman"/>
        </w:rPr>
      </w:pPr>
    </w:p>
    <w:p w14:paraId="6E5A680A" w14:textId="77777777" w:rsidR="00E27449" w:rsidRDefault="00E27449" w:rsidP="007B3455">
      <w:pPr>
        <w:spacing w:line="240" w:lineRule="auto"/>
        <w:rPr>
          <w:rFonts w:cs="Times New Roman"/>
          <w:b/>
          <w:bCs/>
        </w:rPr>
      </w:pPr>
    </w:p>
    <w:p w14:paraId="0EA7B59A" w14:textId="77777777" w:rsidR="00E27449" w:rsidRDefault="00E27449" w:rsidP="007B3455">
      <w:pPr>
        <w:spacing w:line="240" w:lineRule="auto"/>
        <w:rPr>
          <w:rFonts w:cs="Times New Roman"/>
          <w:b/>
          <w:bCs/>
        </w:rPr>
      </w:pPr>
    </w:p>
    <w:p w14:paraId="270AE558" w14:textId="77777777" w:rsidR="00E27449" w:rsidRDefault="00E27449" w:rsidP="007B3455">
      <w:pPr>
        <w:spacing w:line="240" w:lineRule="auto"/>
        <w:rPr>
          <w:rFonts w:cs="Times New Roman"/>
          <w:b/>
          <w:bCs/>
        </w:rPr>
      </w:pPr>
    </w:p>
    <w:p w14:paraId="561DE403" w14:textId="52EE9D07" w:rsidR="007B3455" w:rsidRPr="00C26451" w:rsidRDefault="007B3455" w:rsidP="007B3455">
      <w:pPr>
        <w:spacing w:line="240" w:lineRule="auto"/>
        <w:rPr>
          <w:rFonts w:cs="Times New Roman"/>
          <w:b/>
          <w:bCs/>
        </w:rPr>
      </w:pPr>
      <w:r w:rsidRPr="00C26451">
        <w:rPr>
          <w:rFonts w:cs="Times New Roman"/>
          <w:b/>
          <w:bCs/>
        </w:rPr>
        <w:lastRenderedPageBreak/>
        <w:t>Promotion and Tenure</w:t>
      </w:r>
    </w:p>
    <w:p w14:paraId="53C13A24" w14:textId="77777777" w:rsidR="007B3455" w:rsidRPr="00A21D47" w:rsidRDefault="007B3455" w:rsidP="007B3455">
      <w:pPr>
        <w:spacing w:line="240" w:lineRule="auto"/>
        <w:rPr>
          <w:rFonts w:cs="Times New Roman"/>
          <w:highlight w:val="yellow"/>
        </w:rPr>
      </w:pPr>
    </w:p>
    <w:p w14:paraId="36E06094" w14:textId="77777777" w:rsidR="007B3455" w:rsidRDefault="007B3455" w:rsidP="007B3455">
      <w:pPr>
        <w:spacing w:line="240" w:lineRule="auto"/>
        <w:rPr>
          <w:rFonts w:cs="Times New Roman"/>
        </w:rPr>
      </w:pPr>
      <w:r>
        <w:rPr>
          <w:rFonts w:cs="Times New Roman"/>
        </w:rPr>
        <w:t xml:space="preserve">Basic parameters for promotion and tenure departmental policy development are outlined in the university </w:t>
      </w:r>
      <w:r w:rsidRPr="002119C2">
        <w:rPr>
          <w:rFonts w:cs="Times New Roman"/>
          <w:i/>
          <w:iCs/>
        </w:rPr>
        <w:t>Faculty Handbook</w:t>
      </w:r>
      <w:r>
        <w:rPr>
          <w:rFonts w:cs="Times New Roman"/>
        </w:rPr>
        <w:t xml:space="preserve">. Guidelines for both merit reviews and responsibility of the Unit’s Executive Committee for conducting those reviews is outlined in section </w:t>
      </w:r>
      <w:hyperlink r:id="rId177" w:history="1">
        <w:r w:rsidRPr="00EE6545">
          <w:rPr>
            <w:rStyle w:val="Hyperlink"/>
            <w:rFonts w:cs="Times New Roman"/>
          </w:rPr>
          <w:t>3.10</w:t>
        </w:r>
      </w:hyperlink>
      <w:r>
        <w:rPr>
          <w:rFonts w:cs="Times New Roman"/>
        </w:rPr>
        <w:t xml:space="preserve"> of that handbook.  Those who are classified as academic staff (lecturers) have reviews conduced annually by the Department Chair, while Assistant, Associate, and Full Professor ranks are reviewed by the Executive Committee.  The University </w:t>
      </w:r>
      <w:r w:rsidRPr="007D467B">
        <w:rPr>
          <w:rFonts w:cs="Times New Roman"/>
          <w:i/>
          <w:iCs/>
        </w:rPr>
        <w:t>Document on Tenure</w:t>
      </w:r>
      <w:r>
        <w:rPr>
          <w:rFonts w:cs="Times New Roman"/>
        </w:rPr>
        <w:t xml:space="preserve"> (</w:t>
      </w:r>
      <w:hyperlink r:id="rId178" w:history="1">
        <w:r w:rsidRPr="00C5263A">
          <w:rPr>
            <w:rStyle w:val="Hyperlink"/>
            <w:rFonts w:cs="Times New Roman"/>
          </w:rPr>
          <w:t>pp. 99-10</w:t>
        </w:r>
        <w:r>
          <w:rPr>
            <w:rStyle w:val="Hyperlink"/>
            <w:rFonts w:cs="Times New Roman"/>
          </w:rPr>
          <w:t>6</w:t>
        </w:r>
      </w:hyperlink>
      <w:r>
        <w:rPr>
          <w:rFonts w:cs="Times New Roman"/>
        </w:rPr>
        <w:t>) outlines the general university policy.</w:t>
      </w:r>
    </w:p>
    <w:p w14:paraId="58E5DE03" w14:textId="77777777" w:rsidR="007B3455" w:rsidRDefault="007B3455" w:rsidP="007B3455">
      <w:pPr>
        <w:spacing w:line="240" w:lineRule="auto"/>
        <w:rPr>
          <w:rFonts w:cs="Times New Roman"/>
        </w:rPr>
      </w:pPr>
    </w:p>
    <w:p w14:paraId="0583078A" w14:textId="77777777" w:rsidR="007B3455" w:rsidRDefault="007B3455" w:rsidP="007B3455">
      <w:pPr>
        <w:spacing w:line="240" w:lineRule="auto"/>
        <w:rPr>
          <w:rFonts w:cs="Times New Roman"/>
        </w:rPr>
      </w:pPr>
      <w:r w:rsidRPr="00970993">
        <w:rPr>
          <w:rFonts w:cs="Times New Roman"/>
        </w:rPr>
        <w:t>The social work faculty developed merit and promotion policies reflecting an emphasis on the value of teaching, service, and scholarship.</w:t>
      </w:r>
      <w:r>
        <w:rPr>
          <w:rFonts w:cs="Times New Roman"/>
        </w:rPr>
        <w:t xml:space="preserve"> Most recently revised in 2018, the policy reflects the institutional priorities and mission and goals of the University of Wisconsin Green-Bay and provides a template for the Professional Activities Report completed annually by faculty at all ranks, Lecturer, Assistant, Associate, and Full Professors. Benchmarks for merit review ratings are outlined to assist in equitable evaluation.</w:t>
      </w:r>
    </w:p>
    <w:p w14:paraId="0EC4E292" w14:textId="77777777" w:rsidR="007B3455" w:rsidRDefault="007B3455" w:rsidP="007B3455">
      <w:pPr>
        <w:spacing w:line="240" w:lineRule="auto"/>
        <w:rPr>
          <w:rFonts w:cs="Times New Roman"/>
          <w:highlight w:val="yellow"/>
        </w:rPr>
      </w:pPr>
    </w:p>
    <w:p w14:paraId="3234BFAD" w14:textId="77777777" w:rsidR="007B3455" w:rsidRPr="00535A65" w:rsidRDefault="007B3455" w:rsidP="007B3455">
      <w:pPr>
        <w:spacing w:line="240" w:lineRule="auto"/>
        <w:rPr>
          <w:rFonts w:cs="Times New Roman"/>
        </w:rPr>
      </w:pPr>
      <w:r w:rsidRPr="00535A65">
        <w:rPr>
          <w:rFonts w:cs="Times New Roman"/>
        </w:rPr>
        <w:t>Consistent with University policy</w:t>
      </w:r>
      <w:r>
        <w:rPr>
          <w:rFonts w:cs="Times New Roman"/>
        </w:rPr>
        <w:t xml:space="preserve">, the Executive Committee evaluates tenured faculty every five years and non-tenured faculty annually for merit reviews. </w:t>
      </w:r>
      <w:r w:rsidRPr="00535A65">
        <w:rPr>
          <w:rFonts w:cs="Times New Roman"/>
        </w:rPr>
        <w:t xml:space="preserve">Academic staff </w:t>
      </w:r>
      <w:r>
        <w:rPr>
          <w:rFonts w:cs="Times New Roman"/>
        </w:rPr>
        <w:t xml:space="preserve">(lecturers) </w:t>
      </w:r>
      <w:r w:rsidRPr="00535A65">
        <w:rPr>
          <w:rFonts w:cs="Times New Roman"/>
        </w:rPr>
        <w:t xml:space="preserve">and clerical staff are evaluated annually by the Program Chair. </w:t>
      </w:r>
      <w:r>
        <w:rPr>
          <w:rFonts w:cs="Times New Roman"/>
        </w:rPr>
        <w:t>In addition to merit reviews, an annual review is conducted with simple indication of meeting or not meeting departmental expectations.</w:t>
      </w:r>
    </w:p>
    <w:p w14:paraId="2CAA1203" w14:textId="77777777" w:rsidR="007B3455" w:rsidRPr="00A21D47" w:rsidRDefault="007B3455" w:rsidP="007B3455">
      <w:pPr>
        <w:spacing w:line="20" w:lineRule="atLeast"/>
        <w:rPr>
          <w:rFonts w:cs="Arial"/>
          <w:b/>
        </w:rPr>
      </w:pPr>
    </w:p>
    <w:p w14:paraId="1381BF7B" w14:textId="77777777" w:rsidR="007B3455" w:rsidRPr="00DC7756" w:rsidRDefault="007B3455" w:rsidP="007B3455">
      <w:pPr>
        <w:spacing w:line="20" w:lineRule="atLeast"/>
        <w:rPr>
          <w:rFonts w:cs="Arial"/>
          <w:b/>
          <w:u w:val="single"/>
        </w:rPr>
      </w:pPr>
      <w:r w:rsidRPr="00DC7756">
        <w:rPr>
          <w:rFonts w:cs="Arial"/>
          <w:b/>
          <w:u w:val="single"/>
        </w:rPr>
        <w:t>Policies Related to Recruitment of Faculty</w:t>
      </w:r>
    </w:p>
    <w:p w14:paraId="739B829C" w14:textId="77777777" w:rsidR="007B3455" w:rsidRPr="00DC7756" w:rsidRDefault="007B3455" w:rsidP="007B3455">
      <w:pPr>
        <w:spacing w:line="20" w:lineRule="atLeast"/>
        <w:rPr>
          <w:rFonts w:cs="Arial"/>
          <w:b/>
        </w:rPr>
      </w:pPr>
    </w:p>
    <w:p w14:paraId="2FEE8BF7" w14:textId="77777777" w:rsidR="007B3455" w:rsidRDefault="007B3455" w:rsidP="007B3455">
      <w:pPr>
        <w:spacing w:line="20" w:lineRule="atLeast"/>
        <w:rPr>
          <w:rFonts w:cs="Arial"/>
          <w:b/>
        </w:rPr>
      </w:pPr>
      <w:r w:rsidRPr="00DC7756">
        <w:rPr>
          <w:rFonts w:cs="Arial"/>
          <w:b/>
        </w:rPr>
        <w:t>Role of social work faculty/administration in policy formulation:</w:t>
      </w:r>
    </w:p>
    <w:p w14:paraId="6D7C4EC8" w14:textId="77777777" w:rsidR="007B3455" w:rsidRDefault="007B3455" w:rsidP="007B3455">
      <w:pPr>
        <w:spacing w:line="20" w:lineRule="atLeast"/>
        <w:rPr>
          <w:rFonts w:cs="Arial"/>
          <w:b/>
        </w:rPr>
      </w:pPr>
    </w:p>
    <w:p w14:paraId="54E73682" w14:textId="77777777" w:rsidR="007B3455" w:rsidRPr="00A44A23" w:rsidRDefault="007B3455" w:rsidP="007B3455">
      <w:pPr>
        <w:spacing w:line="20" w:lineRule="atLeast"/>
        <w:rPr>
          <w:rFonts w:cs="Arial"/>
          <w:bCs/>
        </w:rPr>
      </w:pPr>
      <w:r w:rsidRPr="00A44A23">
        <w:rPr>
          <w:rFonts w:cs="Arial"/>
          <w:bCs/>
        </w:rPr>
        <w:t xml:space="preserve">General </w:t>
      </w:r>
      <w:hyperlink r:id="rId179" w:history="1">
        <w:r w:rsidRPr="00A44A23">
          <w:rPr>
            <w:rStyle w:val="Hyperlink"/>
            <w:rFonts w:cs="Arial"/>
            <w:bCs/>
          </w:rPr>
          <w:t>policy for recruitment and hiring</w:t>
        </w:r>
      </w:hyperlink>
      <w:r w:rsidRPr="00A44A23">
        <w:rPr>
          <w:rFonts w:cs="Arial"/>
          <w:bCs/>
        </w:rPr>
        <w:t xml:space="preserve"> is established by the University</w:t>
      </w:r>
      <w:r>
        <w:rPr>
          <w:rFonts w:cs="Arial"/>
          <w:bCs/>
        </w:rPr>
        <w:t xml:space="preserve"> to ensure adherence to relevant laws.  As a public institution, meetings must be posted, and minutes maintained pursuant to Wisconsin Open Meetings Law. </w:t>
      </w:r>
      <w:r w:rsidRPr="00750939">
        <w:rPr>
          <w:rFonts w:cs="Arial"/>
          <w:bCs/>
        </w:rPr>
        <w:t>Any policy changes within the purview of faculty are voted on by the Faculty Senate</w:t>
      </w:r>
      <w:r>
        <w:rPr>
          <w:rFonts w:cs="Arial"/>
          <w:bCs/>
        </w:rPr>
        <w:t>, although most are managed through the UW System with adoption by the University of Wisconsin-Green Bay Human Resources.</w:t>
      </w:r>
    </w:p>
    <w:p w14:paraId="4522E9C6" w14:textId="77777777" w:rsidR="007B3455" w:rsidRPr="00DC7756" w:rsidRDefault="007B3455" w:rsidP="007B3455">
      <w:pPr>
        <w:spacing w:line="20" w:lineRule="atLeast"/>
        <w:rPr>
          <w:rFonts w:cs="Arial"/>
          <w:b/>
        </w:rPr>
      </w:pPr>
    </w:p>
    <w:p w14:paraId="676F34E2" w14:textId="77777777" w:rsidR="007B3455" w:rsidRDefault="007B3455" w:rsidP="007B3455">
      <w:pPr>
        <w:spacing w:line="20" w:lineRule="atLeast"/>
        <w:rPr>
          <w:rFonts w:cs="Arial"/>
          <w:b/>
        </w:rPr>
      </w:pPr>
      <w:r w:rsidRPr="00DC7756">
        <w:rPr>
          <w:rFonts w:cs="Arial"/>
          <w:b/>
        </w:rPr>
        <w:t>Role of social work faculty/administration in policy implementation:</w:t>
      </w:r>
    </w:p>
    <w:p w14:paraId="304CA7C8" w14:textId="77777777" w:rsidR="007B3455" w:rsidRDefault="007B3455" w:rsidP="007B3455">
      <w:pPr>
        <w:spacing w:line="20" w:lineRule="atLeast"/>
        <w:rPr>
          <w:rFonts w:cs="Arial"/>
          <w:b/>
        </w:rPr>
      </w:pPr>
    </w:p>
    <w:p w14:paraId="07CD69CB" w14:textId="77777777" w:rsidR="007B3455" w:rsidRPr="005C111B" w:rsidRDefault="007B3455" w:rsidP="007B3455">
      <w:pPr>
        <w:spacing w:line="20" w:lineRule="atLeast"/>
        <w:rPr>
          <w:rFonts w:cs="Arial"/>
          <w:bCs/>
        </w:rPr>
      </w:pPr>
      <w:r>
        <w:rPr>
          <w:rFonts w:cs="Arial"/>
          <w:bCs/>
        </w:rPr>
        <w:t xml:space="preserve">University Human Resources outlines the </w:t>
      </w:r>
      <w:hyperlink r:id="rId180" w:history="1">
        <w:r w:rsidRPr="00CB06EB">
          <w:rPr>
            <w:rStyle w:val="Hyperlink"/>
            <w:rFonts w:cs="Arial"/>
            <w:bCs/>
          </w:rPr>
          <w:t>procedures</w:t>
        </w:r>
      </w:hyperlink>
      <w:r>
        <w:rPr>
          <w:rFonts w:cs="Arial"/>
          <w:bCs/>
        </w:rPr>
        <w:t xml:space="preserve"> for all steps in the Hiring and Recruitment Process. </w:t>
      </w:r>
      <w:r w:rsidRPr="005C111B">
        <w:rPr>
          <w:rFonts w:cs="Arial"/>
          <w:bCs/>
        </w:rPr>
        <w:t xml:space="preserve">As noted above, </w:t>
      </w:r>
      <w:r>
        <w:rPr>
          <w:rFonts w:cs="Arial"/>
          <w:bCs/>
        </w:rPr>
        <w:t>a Hiring and Recruitment Committee led by social work faculty, implements the policies and protocols for hiring and recruitment as established by the University.</w:t>
      </w:r>
    </w:p>
    <w:p w14:paraId="6E6044D2" w14:textId="77777777" w:rsidR="007B3455" w:rsidRPr="00DC7756" w:rsidRDefault="007B3455" w:rsidP="007B3455">
      <w:pPr>
        <w:spacing w:line="20" w:lineRule="atLeast"/>
        <w:rPr>
          <w:rFonts w:cs="Arial"/>
          <w:b/>
        </w:rPr>
      </w:pPr>
    </w:p>
    <w:p w14:paraId="7E3D0F57" w14:textId="77777777" w:rsidR="007B3455" w:rsidRPr="00DC7756" w:rsidRDefault="007B3455" w:rsidP="007B3455">
      <w:pPr>
        <w:spacing w:line="20" w:lineRule="atLeast"/>
        <w:rPr>
          <w:rFonts w:cs="Arial"/>
          <w:b/>
          <w:u w:val="single"/>
        </w:rPr>
      </w:pPr>
      <w:r w:rsidRPr="00DC7756">
        <w:rPr>
          <w:rFonts w:cs="Arial"/>
          <w:b/>
          <w:u w:val="single"/>
        </w:rPr>
        <w:t>Policies Related to Hiring of Faculty</w:t>
      </w:r>
    </w:p>
    <w:p w14:paraId="078281E8" w14:textId="77777777" w:rsidR="007B3455" w:rsidRPr="00DC7756" w:rsidRDefault="007B3455" w:rsidP="007B3455">
      <w:pPr>
        <w:spacing w:line="20" w:lineRule="atLeast"/>
        <w:rPr>
          <w:rFonts w:cs="Arial"/>
          <w:b/>
        </w:rPr>
      </w:pPr>
    </w:p>
    <w:p w14:paraId="34BE5A27" w14:textId="77777777" w:rsidR="007B3455" w:rsidRDefault="007B3455" w:rsidP="007B3455">
      <w:pPr>
        <w:spacing w:line="20" w:lineRule="atLeast"/>
        <w:rPr>
          <w:rFonts w:cs="Arial"/>
          <w:b/>
        </w:rPr>
      </w:pPr>
      <w:r w:rsidRPr="00DC7756">
        <w:rPr>
          <w:rFonts w:cs="Arial"/>
          <w:b/>
        </w:rPr>
        <w:t>Role of social work faculty/administration in policy formulation:</w:t>
      </w:r>
    </w:p>
    <w:p w14:paraId="05955ED7" w14:textId="77777777" w:rsidR="007B3455" w:rsidRDefault="007B3455" w:rsidP="007B3455">
      <w:pPr>
        <w:spacing w:line="20" w:lineRule="atLeast"/>
        <w:rPr>
          <w:rFonts w:cs="Arial"/>
          <w:b/>
        </w:rPr>
      </w:pPr>
    </w:p>
    <w:p w14:paraId="4E641B52" w14:textId="77777777" w:rsidR="007B3455" w:rsidRPr="00CB06EB" w:rsidRDefault="007B3455" w:rsidP="007B3455">
      <w:pPr>
        <w:spacing w:line="20" w:lineRule="atLeast"/>
        <w:rPr>
          <w:rFonts w:cs="Arial"/>
          <w:bCs/>
        </w:rPr>
      </w:pPr>
      <w:r w:rsidRPr="00CB06EB">
        <w:rPr>
          <w:rFonts w:cs="Arial"/>
          <w:bCs/>
        </w:rPr>
        <w:t>The University of Wisconsin Green Bay uses a shared governance structure.</w:t>
      </w:r>
      <w:r>
        <w:rPr>
          <w:rFonts w:cs="Arial"/>
          <w:bCs/>
        </w:rPr>
        <w:t xml:space="preserve"> This structure ensures representation of each university department on </w:t>
      </w:r>
      <w:hyperlink r:id="rId181" w:history="1">
        <w:r w:rsidRPr="00C35BEF">
          <w:rPr>
            <w:rStyle w:val="Hyperlink"/>
            <w:rFonts w:cs="Arial"/>
            <w:bCs/>
          </w:rPr>
          <w:t>faculty committees</w:t>
        </w:r>
      </w:hyperlink>
      <w:r>
        <w:rPr>
          <w:rFonts w:cs="Arial"/>
          <w:bCs/>
        </w:rPr>
        <w:t xml:space="preserve"> and recommend policies to administration. </w:t>
      </w:r>
      <w:bookmarkStart w:id="109" w:name="_Hlk89428136"/>
      <w:r>
        <w:rPr>
          <w:rFonts w:cs="Arial"/>
          <w:bCs/>
        </w:rPr>
        <w:t xml:space="preserve">Any policy changes within the purview of faculty are </w:t>
      </w:r>
      <w:r>
        <w:rPr>
          <w:rFonts w:cs="Arial"/>
          <w:bCs/>
        </w:rPr>
        <w:lastRenderedPageBreak/>
        <w:t>voted on by the Faculty Senate.</w:t>
      </w:r>
      <w:bookmarkEnd w:id="109"/>
      <w:r>
        <w:rPr>
          <w:rFonts w:cs="Arial"/>
          <w:bCs/>
        </w:rPr>
        <w:t xml:space="preserve"> Faculty interest in additional committees is obtained annually and elections held to fill roles.</w:t>
      </w:r>
    </w:p>
    <w:p w14:paraId="717901FC" w14:textId="77777777" w:rsidR="007B3455" w:rsidRPr="00DC7756" w:rsidRDefault="007B3455" w:rsidP="007B3455">
      <w:pPr>
        <w:spacing w:line="20" w:lineRule="atLeast"/>
        <w:rPr>
          <w:rFonts w:cs="Arial"/>
          <w:b/>
        </w:rPr>
      </w:pPr>
    </w:p>
    <w:p w14:paraId="4A4E21A6" w14:textId="77777777" w:rsidR="007B3455" w:rsidRDefault="007B3455" w:rsidP="007B3455">
      <w:pPr>
        <w:spacing w:line="20" w:lineRule="atLeast"/>
        <w:rPr>
          <w:rFonts w:cs="Arial"/>
          <w:b/>
        </w:rPr>
      </w:pPr>
      <w:r w:rsidRPr="00DC7756">
        <w:rPr>
          <w:rFonts w:cs="Arial"/>
          <w:b/>
        </w:rPr>
        <w:t>Role of social work faculty/administration in policy implementation:</w:t>
      </w:r>
    </w:p>
    <w:p w14:paraId="326DB5F2" w14:textId="77777777" w:rsidR="007B3455" w:rsidRDefault="007B3455" w:rsidP="007B3455">
      <w:pPr>
        <w:spacing w:line="20" w:lineRule="atLeast"/>
        <w:rPr>
          <w:rFonts w:cs="Arial"/>
          <w:b/>
        </w:rPr>
      </w:pPr>
    </w:p>
    <w:p w14:paraId="35E9DA2F" w14:textId="77777777" w:rsidR="007B3455" w:rsidRPr="00624CD3" w:rsidRDefault="007B3455" w:rsidP="007B3455">
      <w:pPr>
        <w:spacing w:line="20" w:lineRule="atLeast"/>
        <w:rPr>
          <w:rFonts w:cs="Arial"/>
          <w:bCs/>
        </w:rPr>
      </w:pPr>
      <w:r>
        <w:rPr>
          <w:rFonts w:cs="Arial"/>
          <w:bCs/>
        </w:rPr>
        <w:t xml:space="preserve">The explanation noted above for recruitment applies to the hiring process as well. Once an offer of employment has been accepted by the candidate, the Department Chair works with the new employee to provide essential information relative to the university processes and procedures and departmental functioning and operations. </w:t>
      </w:r>
    </w:p>
    <w:p w14:paraId="67640BAC" w14:textId="77777777" w:rsidR="007B3455" w:rsidRPr="00DC7756" w:rsidRDefault="007B3455" w:rsidP="007B3455">
      <w:pPr>
        <w:spacing w:line="20" w:lineRule="atLeast"/>
        <w:rPr>
          <w:rFonts w:cs="Arial"/>
          <w:b/>
        </w:rPr>
      </w:pPr>
    </w:p>
    <w:p w14:paraId="0420B415" w14:textId="77777777" w:rsidR="007B3455" w:rsidRPr="00DC7756" w:rsidRDefault="007B3455" w:rsidP="007B3455">
      <w:pPr>
        <w:spacing w:line="20" w:lineRule="atLeast"/>
        <w:rPr>
          <w:rFonts w:cs="Arial"/>
          <w:b/>
          <w:u w:val="single"/>
        </w:rPr>
      </w:pPr>
      <w:r w:rsidRPr="00DC7756">
        <w:rPr>
          <w:rFonts w:cs="Arial"/>
          <w:b/>
          <w:u w:val="single"/>
        </w:rPr>
        <w:t>Policies Related to Retention of Faculty</w:t>
      </w:r>
    </w:p>
    <w:p w14:paraId="75A940FF" w14:textId="77777777" w:rsidR="007B3455" w:rsidRPr="00DC7756" w:rsidRDefault="007B3455" w:rsidP="007B3455">
      <w:pPr>
        <w:spacing w:line="20" w:lineRule="atLeast"/>
        <w:rPr>
          <w:rFonts w:cs="Arial"/>
          <w:b/>
        </w:rPr>
      </w:pPr>
    </w:p>
    <w:p w14:paraId="792F7FC1" w14:textId="77777777" w:rsidR="007B3455" w:rsidRDefault="007B3455" w:rsidP="007B3455">
      <w:pPr>
        <w:spacing w:line="20" w:lineRule="atLeast"/>
        <w:rPr>
          <w:rFonts w:cs="Arial"/>
          <w:b/>
        </w:rPr>
      </w:pPr>
      <w:r w:rsidRPr="00DC7756">
        <w:rPr>
          <w:rFonts w:cs="Arial"/>
          <w:b/>
        </w:rPr>
        <w:t>Role of social work faculty/administration in policy formulation:</w:t>
      </w:r>
    </w:p>
    <w:p w14:paraId="2E44F88A" w14:textId="77777777" w:rsidR="007B3455" w:rsidRDefault="007B3455" w:rsidP="007B3455">
      <w:pPr>
        <w:spacing w:line="20" w:lineRule="atLeast"/>
        <w:rPr>
          <w:rFonts w:cs="Arial"/>
          <w:b/>
        </w:rPr>
      </w:pPr>
    </w:p>
    <w:p w14:paraId="26FF8F7D" w14:textId="77777777" w:rsidR="007B3455" w:rsidRPr="00A40095" w:rsidRDefault="007B3455" w:rsidP="007B3455">
      <w:pPr>
        <w:spacing w:line="20" w:lineRule="atLeast"/>
        <w:rPr>
          <w:rFonts w:cs="Arial"/>
          <w:bCs/>
        </w:rPr>
      </w:pPr>
      <w:r w:rsidRPr="00A40095">
        <w:rPr>
          <w:rFonts w:cs="Arial"/>
          <w:bCs/>
        </w:rPr>
        <w:t>The University policy for faculty retention is outlined in the Faculty Handbook (outlined in the review procedures (beginning page 39).</w:t>
      </w:r>
      <w:r>
        <w:rPr>
          <w:rFonts w:cs="Arial"/>
          <w:bCs/>
        </w:rPr>
        <w:t xml:space="preserve"> The Executive Committee of the Unit has responsibility of determining contract renewal recommendations. In cases where renewal is not recommended, the faculty member being denied renewal has right of reconsideration to the Executive Committee. Should that not be successful, right of appeal is granted (outlined in Section 3.12 of the </w:t>
      </w:r>
      <w:hyperlink r:id="rId182" w:history="1">
        <w:r w:rsidRPr="00F61876">
          <w:rPr>
            <w:rStyle w:val="Hyperlink"/>
            <w:rFonts w:cs="Arial"/>
            <w:bCs/>
          </w:rPr>
          <w:t>Faculty Handbook</w:t>
        </w:r>
      </w:hyperlink>
      <w:r>
        <w:rPr>
          <w:rFonts w:cs="Arial"/>
          <w:bCs/>
        </w:rPr>
        <w:t>).</w:t>
      </w:r>
    </w:p>
    <w:p w14:paraId="35308195" w14:textId="77777777" w:rsidR="007B3455" w:rsidRPr="00DC7756" w:rsidRDefault="007B3455" w:rsidP="007B3455">
      <w:pPr>
        <w:spacing w:line="20" w:lineRule="atLeast"/>
        <w:rPr>
          <w:rFonts w:cs="Arial"/>
          <w:b/>
        </w:rPr>
      </w:pPr>
    </w:p>
    <w:p w14:paraId="20E7FC6F" w14:textId="77777777" w:rsidR="007B3455" w:rsidRDefault="007B3455" w:rsidP="007B3455">
      <w:pPr>
        <w:spacing w:line="20" w:lineRule="atLeast"/>
        <w:rPr>
          <w:rFonts w:cs="Arial"/>
          <w:b/>
        </w:rPr>
      </w:pPr>
      <w:r w:rsidRPr="00DC7756">
        <w:rPr>
          <w:rFonts w:cs="Arial"/>
          <w:b/>
        </w:rPr>
        <w:t>Role of social work faculty/administration in policy implementation:</w:t>
      </w:r>
    </w:p>
    <w:p w14:paraId="7ECBF6DA" w14:textId="77777777" w:rsidR="007B3455" w:rsidRDefault="007B3455" w:rsidP="007B3455">
      <w:pPr>
        <w:spacing w:line="20" w:lineRule="atLeast"/>
        <w:rPr>
          <w:rFonts w:cs="Arial"/>
          <w:b/>
        </w:rPr>
      </w:pPr>
    </w:p>
    <w:p w14:paraId="71CA02CD" w14:textId="77777777" w:rsidR="007B3455" w:rsidRPr="00FA5538" w:rsidRDefault="007B3455" w:rsidP="007B3455">
      <w:pPr>
        <w:spacing w:line="20" w:lineRule="atLeast"/>
        <w:rPr>
          <w:rFonts w:cs="Arial"/>
          <w:bCs/>
        </w:rPr>
      </w:pPr>
      <w:r>
        <w:rPr>
          <w:rFonts w:cs="Arial"/>
          <w:bCs/>
        </w:rPr>
        <w:t>During the annual review process, contract renewal recommendations are required for faculty who are not yet tenured. The Department Chair receives a listing of required reviews in early fall with completion due date deadlines from Human Resources. That same listing identifies if the review also requires contract renewal. The Executive Committee confirms renewal recommendations to the Dean upon completion of the annual reviews.</w:t>
      </w:r>
    </w:p>
    <w:p w14:paraId="6DDA6B2E" w14:textId="77777777" w:rsidR="007B3455" w:rsidRPr="00DC7756" w:rsidRDefault="007B3455" w:rsidP="007B3455">
      <w:pPr>
        <w:spacing w:line="20" w:lineRule="atLeast"/>
        <w:rPr>
          <w:rFonts w:cs="Arial"/>
          <w:b/>
        </w:rPr>
      </w:pPr>
    </w:p>
    <w:p w14:paraId="6F4EB586" w14:textId="77777777" w:rsidR="007B3455" w:rsidRPr="00DC7756" w:rsidRDefault="007B3455" w:rsidP="007B3455">
      <w:pPr>
        <w:spacing w:line="20" w:lineRule="atLeast"/>
        <w:rPr>
          <w:rFonts w:cs="Arial"/>
          <w:b/>
          <w:u w:val="single"/>
        </w:rPr>
      </w:pPr>
      <w:r w:rsidRPr="00DC7756">
        <w:rPr>
          <w:rFonts w:cs="Arial"/>
          <w:b/>
          <w:u w:val="single"/>
        </w:rPr>
        <w:t>Policies Related to Promotion of Faculty</w:t>
      </w:r>
    </w:p>
    <w:p w14:paraId="3996D296" w14:textId="77777777" w:rsidR="007B3455" w:rsidRPr="00DC7756" w:rsidRDefault="007B3455" w:rsidP="007B3455">
      <w:pPr>
        <w:spacing w:line="20" w:lineRule="atLeast"/>
        <w:rPr>
          <w:rFonts w:cs="Arial"/>
          <w:b/>
        </w:rPr>
      </w:pPr>
    </w:p>
    <w:p w14:paraId="6A199689" w14:textId="77777777" w:rsidR="007B3455" w:rsidRPr="00DC7756" w:rsidRDefault="007B3455" w:rsidP="007B3455">
      <w:pPr>
        <w:spacing w:line="20" w:lineRule="atLeast"/>
        <w:rPr>
          <w:rFonts w:cs="Arial"/>
          <w:b/>
        </w:rPr>
      </w:pPr>
      <w:r w:rsidRPr="00DC7756">
        <w:rPr>
          <w:rFonts w:cs="Arial"/>
          <w:b/>
        </w:rPr>
        <w:t>Role of social work faculty/administration in policy formulation:</w:t>
      </w:r>
    </w:p>
    <w:p w14:paraId="72B101FF" w14:textId="77777777" w:rsidR="007B3455" w:rsidRDefault="007B3455" w:rsidP="007B3455">
      <w:pPr>
        <w:spacing w:line="20" w:lineRule="atLeast"/>
        <w:rPr>
          <w:rFonts w:cs="Arial"/>
          <w:b/>
        </w:rPr>
      </w:pPr>
    </w:p>
    <w:p w14:paraId="0BA699FD" w14:textId="77777777" w:rsidR="007B3455" w:rsidRPr="00CE0BA7" w:rsidRDefault="007B3455" w:rsidP="007B3455">
      <w:pPr>
        <w:spacing w:line="240" w:lineRule="auto"/>
        <w:rPr>
          <w:rFonts w:cs="Times New Roman"/>
        </w:rPr>
      </w:pPr>
      <w:r>
        <w:rPr>
          <w:rFonts w:cs="Times New Roman"/>
        </w:rPr>
        <w:t>As noted in the prior discussion of this standard, Tenure and Promotion Policies are established at the University level although Units identify specific criteria relevant to their units. The Social Work Faculty, working through the Executive Committee, have created policies and a template for Professional Activities Reports and their consideration during the review process.  Promotion recommendations are sent to the Dean once it is felt the faculty member sufficiently meets criteria outlined by the University for tenure and/or promotion.  These recommendations are then considered by the Personnel Council (elected tenured faculty), and then affirmed by the Dean, Provost and Chancellor with final decision from the UW Board of Regents.</w:t>
      </w:r>
    </w:p>
    <w:p w14:paraId="116E2640" w14:textId="77777777" w:rsidR="007B3455" w:rsidRDefault="007B3455" w:rsidP="007B3455">
      <w:pPr>
        <w:spacing w:line="20" w:lineRule="atLeast"/>
        <w:rPr>
          <w:rFonts w:cs="Arial"/>
          <w:b/>
        </w:rPr>
      </w:pPr>
    </w:p>
    <w:p w14:paraId="49BE2696" w14:textId="77777777" w:rsidR="007B3455" w:rsidRDefault="007B3455" w:rsidP="007B3455">
      <w:pPr>
        <w:spacing w:line="20" w:lineRule="atLeast"/>
        <w:rPr>
          <w:rFonts w:cs="Arial"/>
          <w:b/>
        </w:rPr>
      </w:pPr>
      <w:r w:rsidRPr="00DC7756">
        <w:rPr>
          <w:rFonts w:cs="Arial"/>
          <w:b/>
        </w:rPr>
        <w:t>Role of social work faculty/administration in policy implementation:</w:t>
      </w:r>
    </w:p>
    <w:p w14:paraId="1EDB3152" w14:textId="77777777" w:rsidR="007B3455" w:rsidRDefault="007B3455" w:rsidP="007B3455">
      <w:pPr>
        <w:spacing w:line="20" w:lineRule="atLeast"/>
        <w:rPr>
          <w:rFonts w:cs="Arial"/>
          <w:b/>
        </w:rPr>
      </w:pPr>
    </w:p>
    <w:p w14:paraId="59FFCEAF" w14:textId="77777777" w:rsidR="007B3455" w:rsidRDefault="007B3455" w:rsidP="007B3455">
      <w:pPr>
        <w:spacing w:line="240" w:lineRule="auto"/>
        <w:rPr>
          <w:rFonts w:cs="Times New Roman"/>
        </w:rPr>
      </w:pPr>
      <w:r w:rsidRPr="00D76B91">
        <w:rPr>
          <w:rFonts w:cs="Times New Roman"/>
        </w:rPr>
        <w:t>The candidate for tenure and</w:t>
      </w:r>
      <w:r>
        <w:rPr>
          <w:rFonts w:cs="Times New Roman"/>
        </w:rPr>
        <w:t>/or</w:t>
      </w:r>
      <w:r w:rsidRPr="00D76B91">
        <w:rPr>
          <w:rFonts w:cs="Times New Roman"/>
        </w:rPr>
        <w:t xml:space="preserve"> promotion is evaluated on teaching, scholarship</w:t>
      </w:r>
      <w:r>
        <w:rPr>
          <w:rFonts w:cs="Times New Roman"/>
        </w:rPr>
        <w:t>,</w:t>
      </w:r>
      <w:r w:rsidRPr="00D76B91">
        <w:rPr>
          <w:rFonts w:cs="Times New Roman"/>
        </w:rPr>
        <w:t xml:space="preserve"> and institutional and community service. The candidate prepares and submits written </w:t>
      </w:r>
      <w:r w:rsidRPr="00D76B91">
        <w:rPr>
          <w:rFonts w:cs="Times New Roman"/>
        </w:rPr>
        <w:lastRenderedPageBreak/>
        <w:t>statements describing accomplishments in these four areas along with files documenting evidence of same.  The candidate is first reviewed by the Social Work Executive Committee, who vote on whether or not to support the candidate’s application for tenure</w:t>
      </w:r>
      <w:r>
        <w:rPr>
          <w:rFonts w:cs="Times New Roman"/>
        </w:rPr>
        <w:t xml:space="preserve"> or promotion to full professor</w:t>
      </w:r>
      <w:r w:rsidRPr="00D76B91">
        <w:rPr>
          <w:rFonts w:cs="Times New Roman"/>
        </w:rPr>
        <w:t xml:space="preserve">. The candidate is then reviewed by the Personnel Council, a committee of tenured faculty from across campus, which makes a recommendation to the Dean. The Dean votes whether or not to support the candidate; a vote of “yes” is then referred to the Provost, who recommends the candidate for tenure to the University Chancellor. The Chancellor votes to support the candidate, and refers the candidate to the Board of Regents, who ultimately confer tenure.  </w:t>
      </w:r>
    </w:p>
    <w:p w14:paraId="45A8FCBF" w14:textId="77777777" w:rsidR="007B3455" w:rsidRDefault="007B3455" w:rsidP="007B3455">
      <w:pPr>
        <w:spacing w:line="240" w:lineRule="auto"/>
        <w:rPr>
          <w:rFonts w:cs="Times New Roman"/>
        </w:rPr>
      </w:pPr>
    </w:p>
    <w:p w14:paraId="7EF4F7CF" w14:textId="77777777" w:rsidR="007B3455" w:rsidRPr="00DC7756" w:rsidRDefault="007B3455" w:rsidP="007B3455">
      <w:pPr>
        <w:spacing w:line="20" w:lineRule="atLeast"/>
        <w:rPr>
          <w:rFonts w:cs="Arial"/>
          <w:b/>
        </w:rPr>
      </w:pPr>
      <w:r w:rsidRPr="00D76B91">
        <w:rPr>
          <w:rFonts w:cs="Times New Roman"/>
        </w:rPr>
        <w:t>Opportunities to appeal and/or grieve the process are available following each vote. The recommendations of the Social Work Executive Committee have historically been approved in every case for tenure of social work faculty</w:t>
      </w:r>
    </w:p>
    <w:p w14:paraId="16D3CAE5" w14:textId="77777777" w:rsidR="007B3455" w:rsidRPr="00DC7756" w:rsidRDefault="007B3455" w:rsidP="007B3455">
      <w:pPr>
        <w:spacing w:line="20" w:lineRule="atLeast"/>
        <w:rPr>
          <w:rFonts w:cs="Arial"/>
          <w:b/>
        </w:rPr>
      </w:pPr>
    </w:p>
    <w:p w14:paraId="561B6F0F" w14:textId="77777777" w:rsidR="007B3455" w:rsidRPr="00DC7756" w:rsidRDefault="007B3455" w:rsidP="007B3455">
      <w:pPr>
        <w:spacing w:line="20" w:lineRule="atLeast"/>
        <w:rPr>
          <w:rFonts w:cs="Arial"/>
          <w:b/>
          <w:u w:val="single"/>
        </w:rPr>
      </w:pPr>
      <w:r w:rsidRPr="00DC7756">
        <w:rPr>
          <w:rFonts w:cs="Arial"/>
          <w:b/>
          <w:u w:val="single"/>
        </w:rPr>
        <w:t>Policies Related to Tenure of Faculty</w:t>
      </w:r>
    </w:p>
    <w:p w14:paraId="7580714E" w14:textId="77777777" w:rsidR="007B3455" w:rsidRPr="00DC7756" w:rsidRDefault="007B3455" w:rsidP="007B3455">
      <w:pPr>
        <w:spacing w:line="20" w:lineRule="atLeast"/>
        <w:rPr>
          <w:rFonts w:cs="Arial"/>
          <w:b/>
        </w:rPr>
      </w:pPr>
    </w:p>
    <w:p w14:paraId="5B87BBE3" w14:textId="77777777" w:rsidR="007B3455" w:rsidRDefault="007B3455" w:rsidP="007B3455">
      <w:pPr>
        <w:spacing w:line="20" w:lineRule="atLeast"/>
        <w:rPr>
          <w:rFonts w:cs="Arial"/>
          <w:b/>
        </w:rPr>
      </w:pPr>
      <w:r w:rsidRPr="00DC7756">
        <w:rPr>
          <w:rFonts w:cs="Arial"/>
          <w:b/>
        </w:rPr>
        <w:t>Role of social work faculty/administration in policy formulation:</w:t>
      </w:r>
    </w:p>
    <w:p w14:paraId="013FEBBB" w14:textId="77777777" w:rsidR="007B3455" w:rsidRDefault="007B3455" w:rsidP="007B3455">
      <w:pPr>
        <w:spacing w:line="20" w:lineRule="atLeast"/>
        <w:rPr>
          <w:rFonts w:cs="Arial"/>
          <w:b/>
        </w:rPr>
      </w:pPr>
    </w:p>
    <w:p w14:paraId="0C430681" w14:textId="77777777" w:rsidR="007B3455" w:rsidRPr="00A415E3" w:rsidRDefault="007B3455" w:rsidP="007B3455">
      <w:pPr>
        <w:spacing w:line="20" w:lineRule="atLeast"/>
        <w:rPr>
          <w:rFonts w:cs="Arial"/>
          <w:bCs/>
        </w:rPr>
      </w:pPr>
      <w:r>
        <w:rPr>
          <w:rFonts w:cs="Arial"/>
          <w:bCs/>
        </w:rPr>
        <w:t>See the section above related to Promotion of Faculty.  Tenure accompanies promotion</w:t>
      </w:r>
      <w:r w:rsidRPr="00A415E3">
        <w:rPr>
          <w:rFonts w:cs="Arial"/>
          <w:bCs/>
        </w:rPr>
        <w:t xml:space="preserve"> of an </w:t>
      </w:r>
      <w:r>
        <w:rPr>
          <w:rFonts w:cs="Arial"/>
          <w:bCs/>
        </w:rPr>
        <w:t>A</w:t>
      </w:r>
      <w:r w:rsidRPr="00A415E3">
        <w:rPr>
          <w:rFonts w:cs="Arial"/>
          <w:bCs/>
        </w:rPr>
        <w:t xml:space="preserve">ssistant </w:t>
      </w:r>
      <w:r>
        <w:rPr>
          <w:rFonts w:cs="Arial"/>
          <w:bCs/>
        </w:rPr>
        <w:t>P</w:t>
      </w:r>
      <w:r w:rsidRPr="00A415E3">
        <w:rPr>
          <w:rFonts w:cs="Arial"/>
          <w:bCs/>
        </w:rPr>
        <w:t xml:space="preserve">rofessor </w:t>
      </w:r>
      <w:r>
        <w:rPr>
          <w:rFonts w:cs="Arial"/>
          <w:bCs/>
        </w:rPr>
        <w:t>to Associate Professor. As noted earlier, policies for the Social Work Department have been created and reviewed by the Unit’s Executive Committee. Within that policy are the appropriate requirements for promotion to Full Professor.</w:t>
      </w:r>
    </w:p>
    <w:p w14:paraId="025D44BB" w14:textId="77777777" w:rsidR="007B3455" w:rsidRPr="00DC7756" w:rsidRDefault="007B3455" w:rsidP="007B3455">
      <w:pPr>
        <w:spacing w:line="20" w:lineRule="atLeast"/>
        <w:rPr>
          <w:rFonts w:cs="Arial"/>
          <w:b/>
        </w:rPr>
      </w:pPr>
    </w:p>
    <w:p w14:paraId="4F226BF3" w14:textId="77777777" w:rsidR="007B3455" w:rsidRDefault="007B3455" w:rsidP="007B3455">
      <w:pPr>
        <w:spacing w:line="20" w:lineRule="atLeast"/>
        <w:rPr>
          <w:rFonts w:cs="Arial"/>
          <w:b/>
        </w:rPr>
      </w:pPr>
      <w:r w:rsidRPr="00DC7756">
        <w:rPr>
          <w:rFonts w:cs="Arial"/>
          <w:b/>
        </w:rPr>
        <w:t>Role of social work faculty/administration in implementation:</w:t>
      </w:r>
    </w:p>
    <w:p w14:paraId="76941956" w14:textId="77777777" w:rsidR="007B3455" w:rsidRDefault="007B3455" w:rsidP="007B3455">
      <w:pPr>
        <w:spacing w:line="20" w:lineRule="atLeast"/>
        <w:rPr>
          <w:rFonts w:cs="Arial"/>
          <w:b/>
        </w:rPr>
      </w:pPr>
    </w:p>
    <w:p w14:paraId="2A9CFF6A" w14:textId="77777777" w:rsidR="007B3455" w:rsidRPr="00D1388D" w:rsidRDefault="007B3455" w:rsidP="007B3455">
      <w:pPr>
        <w:spacing w:line="20" w:lineRule="atLeast"/>
        <w:rPr>
          <w:rFonts w:cs="Arial"/>
          <w:bCs/>
        </w:rPr>
      </w:pPr>
      <w:r>
        <w:rPr>
          <w:rFonts w:cs="Arial"/>
          <w:bCs/>
        </w:rPr>
        <w:t>See the above section on Promotion of Faculty since the policy addresses both promotion and tenure.</w:t>
      </w:r>
    </w:p>
    <w:p w14:paraId="284F2E65" w14:textId="77777777" w:rsidR="001B186D" w:rsidRPr="007B3455" w:rsidRDefault="001B186D" w:rsidP="00B24A5C">
      <w:pPr>
        <w:spacing w:line="20" w:lineRule="atLeast"/>
        <w:rPr>
          <w:rFonts w:cs="Arial"/>
          <w:iCs/>
        </w:rPr>
      </w:pPr>
    </w:p>
    <w:p w14:paraId="74D22F2A" w14:textId="77777777" w:rsidR="007C3592" w:rsidRPr="00E15D17" w:rsidRDefault="007C3592" w:rsidP="007C3592">
      <w:pPr>
        <w:spacing w:line="20" w:lineRule="atLeast"/>
        <w:rPr>
          <w:rFonts w:cs="Arial"/>
          <w:b/>
          <w:u w:val="single"/>
        </w:rPr>
      </w:pPr>
      <w:r w:rsidRPr="00E15D17">
        <w:rPr>
          <w:rFonts w:cs="Arial"/>
          <w:b/>
          <w:u w:val="single"/>
        </w:rPr>
        <w:t>Program Options:</w:t>
      </w:r>
    </w:p>
    <w:p w14:paraId="67BF5294" w14:textId="77777777" w:rsidR="00472A67" w:rsidRPr="00E15D17" w:rsidRDefault="007C3592" w:rsidP="00472A67">
      <w:pPr>
        <w:spacing w:line="20" w:lineRule="atLeast"/>
        <w:rPr>
          <w:rFonts w:cs="Arial"/>
          <w:i/>
        </w:rPr>
      </w:pPr>
      <w:r w:rsidRPr="00E15D17">
        <w:rPr>
          <w:rFonts w:cs="Arial"/>
          <w:i/>
        </w:rPr>
        <w:t>Select One:</w:t>
      </w:r>
      <w:r w:rsidR="00472A67" w:rsidRPr="00E15D17">
        <w:rPr>
          <w:rFonts w:cs="Arial"/>
          <w:i/>
        </w:rPr>
        <w:t xml:space="preserve"> </w:t>
      </w:r>
    </w:p>
    <w:p w14:paraId="7A41FDC0" w14:textId="64305EAF" w:rsidR="007C3592" w:rsidRPr="00E15D17" w:rsidRDefault="007B3455" w:rsidP="00472A67">
      <w:pPr>
        <w:spacing w:line="20" w:lineRule="atLeast"/>
        <w:ind w:firstLine="360"/>
        <w:rPr>
          <w:rFonts w:cs="Arial"/>
          <w:i/>
        </w:rPr>
      </w:pPr>
      <w:r>
        <w:rPr>
          <w:rFonts w:ascii="MS Gothic" w:eastAsia="MS Gothic" w:hAnsi="MS Gothic" w:cs="Arial" w:hint="eastAsia"/>
        </w:rPr>
        <w:t>☒</w:t>
      </w:r>
      <w:r w:rsidR="00472A67" w:rsidRPr="00E15D17">
        <w:rPr>
          <w:rFonts w:cs="Arial"/>
        </w:rPr>
        <w:t xml:space="preserve"> The program has only one (1) option.</w:t>
      </w:r>
    </w:p>
    <w:p w14:paraId="5C435115" w14:textId="7280B7B5"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266F6833" w14:textId="48D20C6B"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87CCB83" w14:textId="77777777" w:rsidR="007C3592" w:rsidRPr="00E15D17"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71273" w:rsidRPr="00E15D17" w14:paraId="435AAA68" w14:textId="77777777" w:rsidTr="002E1F40">
        <w:tc>
          <w:tcPr>
            <w:tcW w:w="9350" w:type="dxa"/>
            <w:shd w:val="clear" w:color="auto" w:fill="D5DCE4" w:themeFill="text2" w:themeFillTint="33"/>
          </w:tcPr>
          <w:p w14:paraId="48675AE9" w14:textId="77777777" w:rsidR="00A71273" w:rsidRPr="00E15D17" w:rsidRDefault="00A71273" w:rsidP="002E1F40">
            <w:pPr>
              <w:spacing w:line="20" w:lineRule="atLeast"/>
              <w:rPr>
                <w:rStyle w:val="Heading2Char"/>
                <w:rFonts w:eastAsiaTheme="minorHAnsi" w:cs="Arial"/>
                <w:b w:val="0"/>
                <w:szCs w:val="24"/>
              </w:rPr>
            </w:pPr>
            <w:bookmarkStart w:id="110" w:name="_Toc95805796"/>
            <w:r w:rsidRPr="00E15D17">
              <w:rPr>
                <w:rStyle w:val="Heading2Char"/>
                <w:rFonts w:cs="Arial"/>
                <w:szCs w:val="24"/>
              </w:rPr>
              <w:t>Accreditation Standard 3.3.4:</w:t>
            </w:r>
            <w:bookmarkEnd w:id="110"/>
            <w:r w:rsidRPr="00E15D17">
              <w:rPr>
                <w:rFonts w:cs="Arial"/>
                <w:i/>
              </w:rPr>
              <w:t xml:space="preserve"> </w:t>
            </w:r>
            <w:r w:rsidRPr="00E15D17">
              <w:rPr>
                <w:rFonts w:cs="Arial"/>
              </w:rPr>
              <w:t xml:space="preserve">The program identifies the social work program director. Institutions with accredited baccalaureate and master’s programs appoint a separate director for each. </w:t>
            </w:r>
          </w:p>
        </w:tc>
      </w:tr>
    </w:tbl>
    <w:p w14:paraId="26F7A8D2" w14:textId="77777777" w:rsidR="00A80E75" w:rsidRPr="00E15D17"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9D7585" w:rsidRPr="00E15D17" w14:paraId="7587518A" w14:textId="77777777" w:rsidTr="002003FF">
        <w:trPr>
          <w:trHeight w:val="476"/>
        </w:trPr>
        <w:tc>
          <w:tcPr>
            <w:tcW w:w="9350" w:type="dxa"/>
            <w:shd w:val="clear" w:color="auto" w:fill="EDEDED" w:themeFill="accent3" w:themeFillTint="33"/>
          </w:tcPr>
          <w:p w14:paraId="726AC8E4" w14:textId="77777777" w:rsidR="009D7585" w:rsidRPr="00E15D17" w:rsidRDefault="009D7585" w:rsidP="009C48BD">
            <w:pPr>
              <w:pStyle w:val="ListParagraph"/>
              <w:numPr>
                <w:ilvl w:val="0"/>
                <w:numId w:val="37"/>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6D5E32" w:rsidRPr="006D5E32">
              <w:rPr>
                <w:rStyle w:val="Emphasis"/>
                <w:rFonts w:cs="Arial"/>
                <w:i w:val="0"/>
                <w:u w:val="none"/>
              </w:rPr>
              <w:t>Narrative identifies the social work program director inclusive of all program options.</w:t>
            </w:r>
          </w:p>
        </w:tc>
      </w:tr>
    </w:tbl>
    <w:p w14:paraId="3CDFBF48" w14:textId="77777777" w:rsidR="009D7585" w:rsidRDefault="009D7585" w:rsidP="00970FC7">
      <w:pPr>
        <w:spacing w:line="20" w:lineRule="atLeast"/>
        <w:rPr>
          <w:rFonts w:cs="Arial"/>
          <w:i/>
          <w:u w:val="single"/>
        </w:rPr>
      </w:pPr>
    </w:p>
    <w:p w14:paraId="3D2204EC" w14:textId="3EAE3BF8" w:rsidR="009B7D03" w:rsidRDefault="009B7D03" w:rsidP="009B7D03">
      <w:pPr>
        <w:spacing w:line="20" w:lineRule="atLeast"/>
        <w:rPr>
          <w:rFonts w:cs="Arial"/>
          <w:iCs/>
        </w:rPr>
      </w:pPr>
      <w:r>
        <w:rPr>
          <w:rFonts w:cs="Arial"/>
          <w:iCs/>
        </w:rPr>
        <w:t>Social Work Professional Programs Chair: Dr. Joan Groessl</w:t>
      </w:r>
    </w:p>
    <w:p w14:paraId="5D23B22A" w14:textId="77777777" w:rsidR="009B7D03" w:rsidRDefault="009B7D03" w:rsidP="009B7D03">
      <w:pPr>
        <w:spacing w:line="20" w:lineRule="atLeast"/>
        <w:rPr>
          <w:rFonts w:cs="Arial"/>
          <w:iCs/>
        </w:rPr>
      </w:pPr>
      <w:r>
        <w:rPr>
          <w:rFonts w:cs="Arial"/>
          <w:iCs/>
        </w:rPr>
        <w:t>BSW Program Coordinator: Dr. Jolanda Sallmann</w:t>
      </w:r>
    </w:p>
    <w:p w14:paraId="3D76ECB2" w14:textId="77777777" w:rsidR="009B7D03" w:rsidRPr="009403CE" w:rsidRDefault="009B7D03" w:rsidP="009B7D03">
      <w:pPr>
        <w:spacing w:line="20" w:lineRule="atLeast"/>
        <w:rPr>
          <w:rFonts w:cs="Arial"/>
          <w:iCs/>
        </w:rPr>
      </w:pPr>
      <w:r>
        <w:rPr>
          <w:rFonts w:cs="Arial"/>
          <w:iCs/>
        </w:rPr>
        <w:t>MSW Program Coordinator: Dr. Francis Akakpo</w:t>
      </w:r>
    </w:p>
    <w:p w14:paraId="00C7B9D2" w14:textId="77777777" w:rsidR="007B3455" w:rsidRPr="007B3455" w:rsidRDefault="007B3455" w:rsidP="00970FC7">
      <w:pPr>
        <w:spacing w:line="20" w:lineRule="atLeast"/>
        <w:rPr>
          <w:rFonts w:cs="Arial"/>
          <w:iCs/>
        </w:rPr>
      </w:pPr>
    </w:p>
    <w:tbl>
      <w:tblPr>
        <w:tblStyle w:val="TableGrid"/>
        <w:tblW w:w="0" w:type="auto"/>
        <w:tblLook w:val="04A0" w:firstRow="1" w:lastRow="0" w:firstColumn="1" w:lastColumn="0" w:noHBand="0" w:noVBand="1"/>
      </w:tblPr>
      <w:tblGrid>
        <w:gridCol w:w="9350"/>
      </w:tblGrid>
      <w:tr w:rsidR="009D7585" w:rsidRPr="00E15D17" w14:paraId="0B6D999A" w14:textId="77777777" w:rsidTr="002003FF">
        <w:trPr>
          <w:trHeight w:val="476"/>
        </w:trPr>
        <w:tc>
          <w:tcPr>
            <w:tcW w:w="9350" w:type="dxa"/>
            <w:shd w:val="clear" w:color="auto" w:fill="EDEDED" w:themeFill="accent3" w:themeFillTint="33"/>
          </w:tcPr>
          <w:p w14:paraId="29790D86" w14:textId="77777777" w:rsidR="009D7585" w:rsidRPr="00E15D17" w:rsidRDefault="009D7585" w:rsidP="009C48BD">
            <w:pPr>
              <w:pStyle w:val="ListParagraph"/>
              <w:numPr>
                <w:ilvl w:val="0"/>
                <w:numId w:val="37"/>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6871B3" w:rsidRPr="006871B3">
              <w:rPr>
                <w:rStyle w:val="Emphasis"/>
                <w:rFonts w:cs="Arial"/>
                <w:i w:val="0"/>
                <w:u w:val="none"/>
              </w:rPr>
              <w:t xml:space="preserve">In institutions with accredited baccalaureate and </w:t>
            </w:r>
            <w:r w:rsidR="006871B3" w:rsidRPr="006871B3">
              <w:rPr>
                <w:rStyle w:val="Emphasis"/>
                <w:rFonts w:cs="Arial"/>
                <w:i w:val="0"/>
                <w:u w:val="none"/>
              </w:rPr>
              <w:lastRenderedPageBreak/>
              <w:t>master’s programs, narrative demonstrates that a separate director is appointed to each program.</w:t>
            </w:r>
          </w:p>
        </w:tc>
      </w:tr>
    </w:tbl>
    <w:p w14:paraId="0F964381" w14:textId="77777777" w:rsidR="007123AF" w:rsidRDefault="007123AF" w:rsidP="00B24A5C">
      <w:pPr>
        <w:spacing w:line="20" w:lineRule="atLeast"/>
        <w:rPr>
          <w:rFonts w:cs="Arial"/>
          <w:i/>
        </w:rPr>
      </w:pPr>
    </w:p>
    <w:p w14:paraId="59197295" w14:textId="77777777" w:rsidR="00ED07B4" w:rsidRDefault="00ED07B4" w:rsidP="00ED07B4">
      <w:pPr>
        <w:spacing w:line="20" w:lineRule="atLeast"/>
        <w:rPr>
          <w:rFonts w:cs="Arial"/>
          <w:i/>
        </w:rPr>
      </w:pPr>
      <w:r>
        <w:rPr>
          <w:rFonts w:cs="Arial"/>
          <w:iCs/>
        </w:rPr>
        <w:t>Both Program Coordinators have 100% assignment to their respective programs. Dr. Jolanda Sallmann is BSW Program Coordinator and Dr. Francis Akakpo is MSW Program Coordinator.</w:t>
      </w:r>
    </w:p>
    <w:p w14:paraId="1E12793E" w14:textId="77777777" w:rsidR="00ED07B4" w:rsidRPr="00ED07B4" w:rsidRDefault="00ED07B4" w:rsidP="00B24A5C">
      <w:pPr>
        <w:spacing w:line="20" w:lineRule="atLeast"/>
        <w:rPr>
          <w:rFonts w:cs="Arial"/>
          <w:iCs/>
        </w:rPr>
      </w:pPr>
    </w:p>
    <w:p w14:paraId="484BF793" w14:textId="77777777" w:rsidR="007C3592" w:rsidRPr="00E15D17" w:rsidRDefault="007C3592" w:rsidP="007C3592">
      <w:pPr>
        <w:spacing w:line="20" w:lineRule="atLeast"/>
        <w:rPr>
          <w:rFonts w:cs="Arial"/>
          <w:b/>
          <w:u w:val="single"/>
        </w:rPr>
      </w:pPr>
      <w:r w:rsidRPr="00E15D17">
        <w:rPr>
          <w:rFonts w:cs="Arial"/>
          <w:b/>
          <w:u w:val="single"/>
        </w:rPr>
        <w:t>Program Options:</w:t>
      </w:r>
    </w:p>
    <w:p w14:paraId="036F4C62" w14:textId="77777777" w:rsidR="00472A67" w:rsidRPr="00E15D17" w:rsidRDefault="007C3592" w:rsidP="00472A67">
      <w:pPr>
        <w:spacing w:line="20" w:lineRule="atLeast"/>
        <w:rPr>
          <w:rFonts w:cs="Arial"/>
          <w:i/>
        </w:rPr>
      </w:pPr>
      <w:r w:rsidRPr="00E15D17">
        <w:rPr>
          <w:rFonts w:cs="Arial"/>
          <w:i/>
        </w:rPr>
        <w:t>Select One:</w:t>
      </w:r>
    </w:p>
    <w:p w14:paraId="3DD8D289" w14:textId="4B110BFE" w:rsidR="00472A67" w:rsidRPr="00E15D17" w:rsidRDefault="00ED07B4" w:rsidP="00472A67">
      <w:pPr>
        <w:spacing w:line="20" w:lineRule="atLeast"/>
        <w:ind w:firstLine="360"/>
        <w:rPr>
          <w:rFonts w:cs="Arial"/>
          <w:i/>
        </w:rPr>
      </w:pPr>
      <w:r>
        <w:rPr>
          <w:rFonts w:ascii="MS Gothic" w:eastAsia="MS Gothic" w:hAnsi="MS Gothic" w:cs="Arial" w:hint="eastAsia"/>
        </w:rPr>
        <w:t>☒</w:t>
      </w:r>
      <w:r w:rsidR="00472A67" w:rsidRPr="00E15D17">
        <w:rPr>
          <w:rFonts w:cs="Arial"/>
        </w:rPr>
        <w:t xml:space="preserve"> The program has only one (1) option.</w:t>
      </w:r>
    </w:p>
    <w:p w14:paraId="6EC38EA9" w14:textId="2D1A7EE6"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r w:rsidR="00586590" w:rsidRPr="00E15D17">
        <w:rPr>
          <w:rFonts w:cs="Arial"/>
        </w:rPr>
        <w:t xml:space="preserve"> </w:t>
      </w:r>
    </w:p>
    <w:p w14:paraId="2DF34117" w14:textId="54CBE759" w:rsidR="00804C00" w:rsidRPr="00E15D17" w:rsidRDefault="00EF2035" w:rsidP="00C35266">
      <w:pPr>
        <w:spacing w:line="20" w:lineRule="atLeast"/>
        <w:ind w:left="360"/>
        <w:rPr>
          <w:rFonts w:cs="Arial"/>
          <w:i/>
          <w:color w:val="C00000"/>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B253C85" w14:textId="77777777" w:rsidR="00B80B5F" w:rsidRPr="00E15D17" w:rsidRDefault="00B80B5F" w:rsidP="00B80B5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71273" w:rsidRPr="00E15D17" w14:paraId="1BCCCD9C" w14:textId="77777777" w:rsidTr="002E1F40">
        <w:tc>
          <w:tcPr>
            <w:tcW w:w="9350" w:type="dxa"/>
            <w:shd w:val="clear" w:color="auto" w:fill="D5DCE4" w:themeFill="text2" w:themeFillTint="33"/>
          </w:tcPr>
          <w:p w14:paraId="62ED3C45" w14:textId="77777777" w:rsidR="00A71273" w:rsidRPr="00E15D17" w:rsidRDefault="00A71273" w:rsidP="002E1F40">
            <w:pPr>
              <w:spacing w:line="20" w:lineRule="atLeast"/>
              <w:rPr>
                <w:rStyle w:val="Heading2Char"/>
                <w:rFonts w:eastAsiaTheme="minorHAnsi" w:cs="Arial"/>
                <w:b w:val="0"/>
                <w:szCs w:val="24"/>
              </w:rPr>
            </w:pPr>
            <w:bookmarkStart w:id="111" w:name="_Toc95805797"/>
            <w:r w:rsidRPr="00E15D17">
              <w:rPr>
                <w:rStyle w:val="Heading2Char"/>
                <w:rFonts w:cs="Arial"/>
                <w:szCs w:val="24"/>
              </w:rPr>
              <w:t>Accreditation Standard M3.3.4(a):</w:t>
            </w:r>
            <w:bookmarkEnd w:id="111"/>
            <w:r w:rsidRPr="00E15D17">
              <w:rPr>
                <w:rFonts w:cs="Arial"/>
                <w:i/>
              </w:rPr>
              <w:t xml:space="preserve"> </w:t>
            </w:r>
            <w:r w:rsidRPr="00E15D17">
              <w:rPr>
                <w:rFonts w:cs="Arial"/>
              </w:rPr>
              <w:t>The program describes the master’s program director’s leadership ability through teaching, scholarship, curriculum development, administrative experience, and other academic and professional activities in social work. The program documents that the director has a master’s degree in social work from a CSWE-accredited program. In addition, it is preferred that the master’s program director have a doctoral degree, preferably in social work.</w:t>
            </w:r>
          </w:p>
        </w:tc>
      </w:tr>
    </w:tbl>
    <w:p w14:paraId="37098E63" w14:textId="77777777" w:rsidR="005D7C2E" w:rsidRPr="00E15D17" w:rsidRDefault="005D7C2E" w:rsidP="005D7C2E">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5D7C2E" w:rsidRPr="00E15D17" w14:paraId="15652C41" w14:textId="77777777" w:rsidTr="002003FF">
        <w:trPr>
          <w:trHeight w:val="476"/>
        </w:trPr>
        <w:tc>
          <w:tcPr>
            <w:tcW w:w="9350" w:type="dxa"/>
            <w:shd w:val="clear" w:color="auto" w:fill="EDEDED" w:themeFill="accent3" w:themeFillTint="33"/>
          </w:tcPr>
          <w:p w14:paraId="1AB01427" w14:textId="77777777" w:rsidR="005D7C2E" w:rsidRPr="00E15D17" w:rsidRDefault="005D7C2E" w:rsidP="009C48BD">
            <w:pPr>
              <w:pStyle w:val="ListParagraph"/>
              <w:numPr>
                <w:ilvl w:val="0"/>
                <w:numId w:val="38"/>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CE638C" w:rsidRPr="00CE638C">
              <w:rPr>
                <w:rStyle w:val="Emphasis"/>
                <w:rFonts w:cs="Arial"/>
                <w:i w:val="0"/>
                <w:u w:val="none"/>
              </w:rPr>
              <w:t>Narrative describes the master’s program director’s leadership ability through teaching, scholarship, curriculum development, administrative experience, and other academic and professional activities in social work across all program options.</w:t>
            </w:r>
          </w:p>
        </w:tc>
      </w:tr>
    </w:tbl>
    <w:p w14:paraId="0A377B76" w14:textId="77777777" w:rsidR="006F221F" w:rsidRPr="00E15D17" w:rsidRDefault="006F221F" w:rsidP="006F221F">
      <w:pPr>
        <w:spacing w:line="20" w:lineRule="atLeast"/>
        <w:rPr>
          <w:rFonts w:cs="Arial"/>
          <w:b/>
        </w:rPr>
      </w:pPr>
    </w:p>
    <w:p w14:paraId="1EDE24F3" w14:textId="77777777" w:rsidR="006F221F" w:rsidRDefault="006F221F" w:rsidP="006F221F">
      <w:pPr>
        <w:spacing w:line="20" w:lineRule="atLeast"/>
        <w:rPr>
          <w:rFonts w:cs="Arial"/>
          <w:b/>
        </w:rPr>
      </w:pPr>
      <w:r w:rsidRPr="00E15D17">
        <w:rPr>
          <w:rFonts w:cs="Arial"/>
          <w:b/>
        </w:rPr>
        <w:t>Teaching Experience:</w:t>
      </w:r>
    </w:p>
    <w:p w14:paraId="58BC4095" w14:textId="77777777" w:rsidR="00BD0262" w:rsidRDefault="00BD0262" w:rsidP="006F221F">
      <w:pPr>
        <w:spacing w:line="20" w:lineRule="atLeast"/>
        <w:rPr>
          <w:rFonts w:cs="Arial"/>
          <w:b/>
        </w:rPr>
      </w:pPr>
    </w:p>
    <w:p w14:paraId="0844F77D" w14:textId="2A6B91CC" w:rsidR="00BD0262" w:rsidRPr="00BD0262" w:rsidRDefault="00BD0262" w:rsidP="00BD0262">
      <w:pPr>
        <w:spacing w:after="160"/>
        <w:rPr>
          <w:rFonts w:asciiTheme="minorHAnsi" w:hAnsiTheme="minorHAnsi" w:cstheme="minorBidi"/>
        </w:rPr>
      </w:pPr>
      <w:r w:rsidRPr="00BD0262">
        <w:rPr>
          <w:rFonts w:cs="Arial"/>
        </w:rPr>
        <w:t xml:space="preserve">Dr. T. Francis Akakpo joined the faculty of UW-Green Bay in August 2009 and was granted tenure in 2015.  He has taught both BSW and MSW courses with particular expertise in macro practice and research.  Prior to joining UWGB faculty, Dr. Akakpo spent one year as a clinical assistant professor at Michigan State, having served as a teaching assistant the two years prior to that </w:t>
      </w:r>
      <w:r w:rsidRPr="003328FB">
        <w:rPr>
          <w:rFonts w:cs="Arial"/>
        </w:rPr>
        <w:t>appointment</w:t>
      </w:r>
      <w:r w:rsidRPr="00BD0262">
        <w:rPr>
          <w:rFonts w:cs="Arial"/>
        </w:rPr>
        <w:t>.  He was also an adjunct lecturer at Devonport University in MI for two years</w:t>
      </w:r>
      <w:r w:rsidRPr="00BD0262">
        <w:rPr>
          <w:rFonts w:asciiTheme="minorHAnsi" w:hAnsiTheme="minorHAnsi" w:cstheme="minorBidi"/>
        </w:rPr>
        <w:t>.</w:t>
      </w:r>
    </w:p>
    <w:p w14:paraId="7A2E0C28" w14:textId="77777777" w:rsidR="006F221F" w:rsidRDefault="006F221F" w:rsidP="006F221F">
      <w:pPr>
        <w:spacing w:line="20" w:lineRule="atLeast"/>
        <w:rPr>
          <w:rFonts w:cs="Arial"/>
          <w:b/>
        </w:rPr>
      </w:pPr>
      <w:r w:rsidRPr="00E15D17">
        <w:rPr>
          <w:rFonts w:cs="Arial"/>
          <w:b/>
        </w:rPr>
        <w:t>Scholarship Experience:</w:t>
      </w:r>
    </w:p>
    <w:p w14:paraId="40AAE974" w14:textId="77777777" w:rsidR="00BD0262" w:rsidRDefault="00BD0262" w:rsidP="006F221F">
      <w:pPr>
        <w:spacing w:line="20" w:lineRule="atLeast"/>
        <w:rPr>
          <w:rFonts w:cs="Arial"/>
          <w:bCs/>
        </w:rPr>
      </w:pPr>
    </w:p>
    <w:p w14:paraId="47A15A86" w14:textId="190A3577" w:rsidR="005F0FDA" w:rsidRPr="00BD0262" w:rsidRDefault="005F0FDA" w:rsidP="006F221F">
      <w:pPr>
        <w:spacing w:line="20" w:lineRule="atLeast"/>
        <w:rPr>
          <w:rFonts w:cs="Arial"/>
          <w:bCs/>
        </w:rPr>
      </w:pPr>
      <w:r w:rsidRPr="005F0FDA">
        <w:rPr>
          <w:rFonts w:cs="Arial"/>
          <w:bCs/>
        </w:rPr>
        <w:t>Dr. Akakpo’s scholarship has focused on equity in child welfare and juvenile justice.  He has conducted research in Ghana with a similar focus.  As a long-time instructor of the MSW Program Diversity course, Dr. Akakpo collects data related to student attitudes and changes over time.</w:t>
      </w:r>
    </w:p>
    <w:p w14:paraId="42246A39" w14:textId="77777777" w:rsidR="006F221F" w:rsidRPr="00E15D17" w:rsidRDefault="006F221F" w:rsidP="006F221F">
      <w:pPr>
        <w:spacing w:line="20" w:lineRule="atLeast"/>
        <w:rPr>
          <w:rFonts w:cs="Arial"/>
          <w:b/>
        </w:rPr>
      </w:pPr>
    </w:p>
    <w:p w14:paraId="73E273F9" w14:textId="77777777" w:rsidR="006F221F" w:rsidRPr="00E15D17" w:rsidRDefault="006F221F" w:rsidP="006F221F">
      <w:pPr>
        <w:spacing w:line="20" w:lineRule="atLeast"/>
        <w:rPr>
          <w:rFonts w:cs="Arial"/>
          <w:b/>
        </w:rPr>
      </w:pPr>
      <w:r w:rsidRPr="00E15D17">
        <w:rPr>
          <w:rFonts w:cs="Arial"/>
          <w:b/>
        </w:rPr>
        <w:t>Curricular Development Experience:</w:t>
      </w:r>
    </w:p>
    <w:p w14:paraId="36CAC27D" w14:textId="77777777" w:rsidR="006F221F" w:rsidRDefault="006F221F" w:rsidP="006F221F">
      <w:pPr>
        <w:spacing w:line="20" w:lineRule="atLeast"/>
        <w:rPr>
          <w:rFonts w:cs="Arial"/>
          <w:b/>
        </w:rPr>
      </w:pPr>
    </w:p>
    <w:p w14:paraId="6EA3F88C" w14:textId="77777777" w:rsidR="003328FB" w:rsidRPr="003328FB" w:rsidRDefault="003328FB" w:rsidP="003328FB">
      <w:pPr>
        <w:spacing w:after="160"/>
        <w:rPr>
          <w:rFonts w:cs="Arial"/>
        </w:rPr>
      </w:pPr>
      <w:r w:rsidRPr="003328FB">
        <w:rPr>
          <w:rFonts w:cs="Arial"/>
        </w:rPr>
        <w:t xml:space="preserve">Dr. Akakpo served on the curriculum committee as the Program created a solo MSW Program (previous MSW Program was collaborative with UW-Oshkosh) and since that </w:t>
      </w:r>
      <w:r w:rsidRPr="003328FB">
        <w:rPr>
          <w:rFonts w:cs="Arial"/>
        </w:rPr>
        <w:lastRenderedPageBreak/>
        <w:t>time. He has designed as well as redeveloped courses in alignment with program objectives.</w:t>
      </w:r>
    </w:p>
    <w:p w14:paraId="53E82BEC" w14:textId="77777777" w:rsidR="006F221F" w:rsidRDefault="006F221F" w:rsidP="006F221F">
      <w:pPr>
        <w:spacing w:line="20" w:lineRule="atLeast"/>
        <w:rPr>
          <w:rFonts w:cs="Arial"/>
          <w:b/>
        </w:rPr>
      </w:pPr>
      <w:r w:rsidRPr="00E15D17">
        <w:rPr>
          <w:rFonts w:cs="Arial"/>
          <w:b/>
        </w:rPr>
        <w:t>Administrative Experience:</w:t>
      </w:r>
    </w:p>
    <w:p w14:paraId="26B3C365" w14:textId="77777777" w:rsidR="003328FB" w:rsidRDefault="003328FB" w:rsidP="006F221F">
      <w:pPr>
        <w:spacing w:line="20" w:lineRule="atLeast"/>
        <w:rPr>
          <w:rFonts w:cs="Arial"/>
          <w:bCs/>
        </w:rPr>
      </w:pPr>
    </w:p>
    <w:p w14:paraId="1768A626" w14:textId="052B575F" w:rsidR="00A86784" w:rsidRPr="003328FB" w:rsidRDefault="00A86784" w:rsidP="006F221F">
      <w:pPr>
        <w:spacing w:line="20" w:lineRule="atLeast"/>
        <w:rPr>
          <w:rFonts w:cs="Arial"/>
          <w:bCs/>
        </w:rPr>
      </w:pPr>
      <w:r w:rsidRPr="00A86784">
        <w:rPr>
          <w:rFonts w:cs="Arial"/>
          <w:bCs/>
        </w:rPr>
        <w:t>In addition to his MSW, Dr. Akakpo has a master’s degree in Public Administration. Prior to joining academia, his work with the Michigan Department of Human Services and Bureau of Juveniles involved program administration responsibilities.  He also served as a Title IV-E Family Service Coordinator in the school system.</w:t>
      </w:r>
    </w:p>
    <w:p w14:paraId="2EAF0182" w14:textId="77777777" w:rsidR="006F221F" w:rsidRPr="00E15D17" w:rsidRDefault="006F221F" w:rsidP="006F221F">
      <w:pPr>
        <w:spacing w:line="20" w:lineRule="atLeast"/>
        <w:rPr>
          <w:rFonts w:cs="Arial"/>
          <w:b/>
        </w:rPr>
      </w:pPr>
    </w:p>
    <w:p w14:paraId="3188682F" w14:textId="77777777" w:rsidR="006F221F" w:rsidRDefault="006F221F" w:rsidP="006F221F">
      <w:pPr>
        <w:spacing w:line="20" w:lineRule="atLeast"/>
        <w:rPr>
          <w:rFonts w:cs="Arial"/>
          <w:b/>
        </w:rPr>
      </w:pPr>
      <w:r w:rsidRPr="00E15D17">
        <w:rPr>
          <w:rFonts w:cs="Arial"/>
          <w:b/>
        </w:rPr>
        <w:t>Other Academic and Professional Experience:</w:t>
      </w:r>
    </w:p>
    <w:p w14:paraId="1AAB8A43" w14:textId="77777777" w:rsidR="00A86784" w:rsidRPr="005B0150" w:rsidRDefault="00A86784" w:rsidP="006F221F">
      <w:pPr>
        <w:spacing w:line="20" w:lineRule="atLeast"/>
        <w:rPr>
          <w:rFonts w:cs="Arial"/>
          <w:bCs/>
        </w:rPr>
      </w:pPr>
    </w:p>
    <w:p w14:paraId="1A2302CD" w14:textId="7E4CCF4E" w:rsidR="005B0150" w:rsidRPr="005B0150" w:rsidRDefault="005B0150" w:rsidP="006F221F">
      <w:pPr>
        <w:spacing w:line="20" w:lineRule="atLeast"/>
        <w:rPr>
          <w:rFonts w:cs="Arial"/>
          <w:bCs/>
        </w:rPr>
      </w:pPr>
      <w:r w:rsidRPr="005B0150">
        <w:rPr>
          <w:rFonts w:cs="Arial"/>
          <w:bCs/>
        </w:rPr>
        <w:t>Dr. Akakpo has served on Faculty Senate and other committees for the broader University. He has been a mentor to students of color and serves as an Advisory Board Member for BIPOC R.I.S.E.</w:t>
      </w:r>
    </w:p>
    <w:p w14:paraId="22C360CA" w14:textId="77777777" w:rsidR="005D7C2E" w:rsidRPr="00E15D17" w:rsidRDefault="005D7C2E" w:rsidP="005D7C2E">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5D7C2E" w:rsidRPr="00E15D17" w14:paraId="39F8DC09" w14:textId="77777777" w:rsidTr="002003FF">
        <w:trPr>
          <w:trHeight w:val="476"/>
        </w:trPr>
        <w:tc>
          <w:tcPr>
            <w:tcW w:w="9350" w:type="dxa"/>
            <w:shd w:val="clear" w:color="auto" w:fill="EDEDED" w:themeFill="accent3" w:themeFillTint="33"/>
          </w:tcPr>
          <w:p w14:paraId="48E152A7" w14:textId="77777777" w:rsidR="005D7C2E" w:rsidRPr="00E15D17" w:rsidRDefault="005D7C2E" w:rsidP="009C48BD">
            <w:pPr>
              <w:pStyle w:val="ListParagraph"/>
              <w:numPr>
                <w:ilvl w:val="0"/>
                <w:numId w:val="38"/>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71751A" w:rsidRPr="0071751A">
              <w:rPr>
                <w:rStyle w:val="Emphasis"/>
                <w:rFonts w:cs="Arial"/>
                <w:i w:val="0"/>
                <w:u w:val="none"/>
              </w:rPr>
              <w:t>Narrative documents that the director has a master’s degree in social work from a CSWE-accredited program.</w:t>
            </w:r>
          </w:p>
        </w:tc>
      </w:tr>
    </w:tbl>
    <w:p w14:paraId="5244676D" w14:textId="77777777" w:rsidR="00A07A78" w:rsidRPr="00E15D17" w:rsidRDefault="00A07A78" w:rsidP="00B24A5C">
      <w:pPr>
        <w:spacing w:line="20" w:lineRule="atLeast"/>
        <w:rPr>
          <w:rFonts w:cs="Arial"/>
          <w:i/>
        </w:rPr>
      </w:pPr>
    </w:p>
    <w:p w14:paraId="49871886" w14:textId="66131BA1" w:rsidR="006F221F" w:rsidRPr="005B0150" w:rsidRDefault="005B0150" w:rsidP="00B24A5C">
      <w:pPr>
        <w:spacing w:line="20" w:lineRule="atLeast"/>
        <w:rPr>
          <w:rFonts w:cs="Arial"/>
          <w:iCs/>
        </w:rPr>
      </w:pPr>
      <w:r>
        <w:rPr>
          <w:rFonts w:cs="Arial"/>
          <w:iCs/>
        </w:rPr>
        <w:t xml:space="preserve">See Dr. T. Francis </w:t>
      </w:r>
      <w:hyperlink w:anchor="Akakpo" w:history="1">
        <w:r w:rsidRPr="00E27449">
          <w:rPr>
            <w:rStyle w:val="Hyperlink"/>
            <w:rFonts w:cs="Arial"/>
            <w:iCs/>
          </w:rPr>
          <w:t>Akakpo</w:t>
        </w:r>
        <w:r w:rsidR="00100C06" w:rsidRPr="00E27449">
          <w:rPr>
            <w:rStyle w:val="Hyperlink"/>
            <w:rFonts w:cs="Arial"/>
            <w:iCs/>
          </w:rPr>
          <w:t>’s Faculty Data</w:t>
        </w:r>
      </w:hyperlink>
      <w:r w:rsidR="00100C06">
        <w:rPr>
          <w:rFonts w:cs="Arial"/>
          <w:iCs/>
        </w:rPr>
        <w:t xml:space="preserve"> form which outlines his MSW, additional master’s degree, and Doctoral degrees</w:t>
      </w:r>
    </w:p>
    <w:p w14:paraId="28B680A9" w14:textId="77777777" w:rsidR="00100C06" w:rsidRDefault="00100C06" w:rsidP="00B80B5F">
      <w:pPr>
        <w:spacing w:line="20" w:lineRule="atLeast"/>
        <w:rPr>
          <w:rFonts w:cs="Arial"/>
          <w:b/>
          <w:u w:val="single"/>
        </w:rPr>
      </w:pPr>
    </w:p>
    <w:p w14:paraId="7115B110" w14:textId="1740B6EE" w:rsidR="00B80B5F" w:rsidRPr="00E15D17" w:rsidRDefault="00B80B5F" w:rsidP="00B80B5F">
      <w:pPr>
        <w:spacing w:line="20" w:lineRule="atLeast"/>
        <w:rPr>
          <w:rFonts w:cs="Arial"/>
          <w:b/>
          <w:u w:val="single"/>
        </w:rPr>
      </w:pPr>
      <w:r w:rsidRPr="00E15D17">
        <w:rPr>
          <w:rFonts w:cs="Arial"/>
          <w:b/>
          <w:u w:val="single"/>
        </w:rPr>
        <w:t>Program Options:</w:t>
      </w:r>
    </w:p>
    <w:p w14:paraId="6572FE43" w14:textId="77777777" w:rsidR="006A302F" w:rsidRPr="00E15D17" w:rsidRDefault="00B80B5F" w:rsidP="006A302F">
      <w:pPr>
        <w:spacing w:line="20" w:lineRule="atLeast"/>
        <w:rPr>
          <w:rFonts w:cs="Arial"/>
          <w:i/>
        </w:rPr>
      </w:pPr>
      <w:r w:rsidRPr="00E15D17">
        <w:rPr>
          <w:rFonts w:cs="Arial"/>
          <w:i/>
        </w:rPr>
        <w:t>Select One:</w:t>
      </w:r>
      <w:r w:rsidR="006A302F" w:rsidRPr="00E15D17">
        <w:rPr>
          <w:rFonts w:cs="Arial"/>
          <w:i/>
        </w:rPr>
        <w:t xml:space="preserve"> </w:t>
      </w:r>
    </w:p>
    <w:p w14:paraId="6D09B83F" w14:textId="01704701" w:rsidR="00B80B5F" w:rsidRPr="00E15D17" w:rsidRDefault="00100C06" w:rsidP="006A302F">
      <w:pPr>
        <w:spacing w:line="20" w:lineRule="atLeast"/>
        <w:ind w:firstLine="360"/>
        <w:rPr>
          <w:rFonts w:cs="Arial"/>
          <w:i/>
        </w:rPr>
      </w:pPr>
      <w:r>
        <w:rPr>
          <w:rFonts w:ascii="MS Gothic" w:eastAsia="MS Gothic" w:hAnsi="MS Gothic" w:cs="Arial" w:hint="eastAsia"/>
        </w:rPr>
        <w:t>☒</w:t>
      </w:r>
      <w:r w:rsidR="006A302F" w:rsidRPr="00E15D17">
        <w:rPr>
          <w:rFonts w:cs="Arial"/>
        </w:rPr>
        <w:t xml:space="preserve"> The program has only one (1) option.</w:t>
      </w:r>
    </w:p>
    <w:p w14:paraId="035BDAC7" w14:textId="2AF03B89" w:rsidR="00EF2035" w:rsidRPr="00E15D17" w:rsidRDefault="00CE3A11" w:rsidP="00EF2035">
      <w:pPr>
        <w:spacing w:line="20" w:lineRule="atLeast"/>
        <w:ind w:left="360"/>
        <w:rPr>
          <w:rFonts w:cs="Arial"/>
        </w:rPr>
      </w:pPr>
      <w:r w:rsidRPr="00E15D17">
        <w:rPr>
          <w:rFonts w:ascii="Segoe UI Symbol" w:eastAsia="MS Gothic" w:hAnsi="Segoe UI Symbol" w:cs="Segoe UI Symbol"/>
        </w:rPr>
        <w:t>☐</w:t>
      </w:r>
      <w:r w:rsidR="00EF2035" w:rsidRPr="00E15D17">
        <w:rPr>
          <w:rFonts w:cs="Arial"/>
        </w:rPr>
        <w:t xml:space="preserve"> Our response/compliance plan is the same for all program options.</w:t>
      </w:r>
      <w:r w:rsidR="00353C3E" w:rsidRPr="00E15D17">
        <w:rPr>
          <w:rFonts w:cs="Arial"/>
          <w:color w:val="C00000"/>
        </w:rPr>
        <w:t xml:space="preserve"> </w:t>
      </w:r>
    </w:p>
    <w:p w14:paraId="0378C7C8" w14:textId="75FC9D71"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2AC7C029" w14:textId="77777777" w:rsidR="00B80B5F" w:rsidRPr="00E15D17" w:rsidRDefault="00B80B5F" w:rsidP="00B80B5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71273" w:rsidRPr="00E15D17" w14:paraId="42D59D42" w14:textId="77777777" w:rsidTr="002E1F40">
        <w:tc>
          <w:tcPr>
            <w:tcW w:w="9350" w:type="dxa"/>
            <w:shd w:val="clear" w:color="auto" w:fill="D5DCE4" w:themeFill="text2" w:themeFillTint="33"/>
          </w:tcPr>
          <w:p w14:paraId="22E0F5AA" w14:textId="77777777" w:rsidR="00A71273" w:rsidRPr="00E15D17" w:rsidRDefault="00A71273" w:rsidP="002E1F40">
            <w:pPr>
              <w:spacing w:line="20" w:lineRule="atLeast"/>
              <w:rPr>
                <w:rStyle w:val="Heading2Char"/>
                <w:rFonts w:eastAsiaTheme="minorHAnsi" w:cs="Arial"/>
                <w:b w:val="0"/>
                <w:szCs w:val="24"/>
              </w:rPr>
            </w:pPr>
            <w:bookmarkStart w:id="112" w:name="_Toc95805798"/>
            <w:r w:rsidRPr="00E15D17">
              <w:rPr>
                <w:rStyle w:val="Heading2Char"/>
                <w:rFonts w:cs="Arial"/>
                <w:szCs w:val="24"/>
              </w:rPr>
              <w:t>Accreditation Standard M3.3.4(b):</w:t>
            </w:r>
            <w:bookmarkEnd w:id="112"/>
            <w:r w:rsidRPr="00E15D17">
              <w:rPr>
                <w:rFonts w:cs="Arial"/>
                <w:i/>
              </w:rPr>
              <w:t xml:space="preserve"> </w:t>
            </w:r>
            <w:r w:rsidRPr="00E15D17">
              <w:rPr>
                <w:rFonts w:cs="Arial"/>
              </w:rPr>
              <w:t>The program provides documentation that the director has a full-time appointment to the social work master’s program.</w:t>
            </w:r>
          </w:p>
        </w:tc>
      </w:tr>
    </w:tbl>
    <w:p w14:paraId="3BD1ED56" w14:textId="01BF0111" w:rsidR="005D7C2E" w:rsidRDefault="005D7C2E" w:rsidP="005D7C2E">
      <w:pPr>
        <w:spacing w:line="20" w:lineRule="atLeast"/>
        <w:rPr>
          <w:rFonts w:cs="Arial"/>
          <w:i/>
          <w:u w:val="single"/>
        </w:rPr>
      </w:pPr>
    </w:p>
    <w:p w14:paraId="17989935" w14:textId="276ABBE3" w:rsidR="0008203A" w:rsidRPr="0008203A" w:rsidRDefault="0008203A" w:rsidP="005D7C2E">
      <w:pPr>
        <w:spacing w:line="20" w:lineRule="atLeast"/>
        <w:rPr>
          <w:rFonts w:cs="Arial"/>
          <w:iCs/>
        </w:rPr>
      </w:pPr>
      <w:r>
        <w:rPr>
          <w:rFonts w:cs="Arial"/>
          <w:iCs/>
        </w:rPr>
        <w:t>Program Coordinator is elected by the faculty for a three-year term.  Dr. Akakpo was elected by faculty to begin his term July 1, 2021.</w:t>
      </w:r>
    </w:p>
    <w:p w14:paraId="2FC7095D" w14:textId="77777777" w:rsidR="0008203A" w:rsidRPr="00E15D17" w:rsidRDefault="0008203A" w:rsidP="005D7C2E">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5D7C2E" w:rsidRPr="00E15D17" w14:paraId="0A448E07" w14:textId="77777777" w:rsidTr="002003FF">
        <w:trPr>
          <w:trHeight w:val="476"/>
        </w:trPr>
        <w:tc>
          <w:tcPr>
            <w:tcW w:w="9350" w:type="dxa"/>
            <w:shd w:val="clear" w:color="auto" w:fill="EDEDED" w:themeFill="accent3" w:themeFillTint="33"/>
          </w:tcPr>
          <w:p w14:paraId="721E073D" w14:textId="77777777" w:rsidR="005D7C2E" w:rsidRPr="00E15D17" w:rsidRDefault="005D7C2E" w:rsidP="009C48BD">
            <w:pPr>
              <w:pStyle w:val="ListParagraph"/>
              <w:numPr>
                <w:ilvl w:val="0"/>
                <w:numId w:val="39"/>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E83AA7" w:rsidRPr="00E83AA7">
              <w:rPr>
                <w:rStyle w:val="Emphasis"/>
                <w:rFonts w:cs="Arial"/>
                <w:i w:val="0"/>
                <w:u w:val="none"/>
              </w:rPr>
              <w:t>Narrative provides documentation that the director has a full-time appointment to the social work master’s program inclusive of all program options.</w:t>
            </w:r>
          </w:p>
        </w:tc>
      </w:tr>
    </w:tbl>
    <w:p w14:paraId="6E29E5B4" w14:textId="77777777" w:rsidR="000A7F17" w:rsidRPr="00E15D17" w:rsidRDefault="000A7F17" w:rsidP="00B24A5C">
      <w:pPr>
        <w:spacing w:line="20" w:lineRule="atLeast"/>
        <w:rPr>
          <w:rFonts w:cs="Arial"/>
          <w:i/>
        </w:rPr>
      </w:pPr>
    </w:p>
    <w:p w14:paraId="0EBE2127" w14:textId="7E234605" w:rsidR="006F221F" w:rsidRDefault="006F221F" w:rsidP="006F221F">
      <w:pPr>
        <w:spacing w:after="160"/>
        <w:rPr>
          <w:rFonts w:cs="Arial"/>
          <w:b/>
        </w:rPr>
      </w:pPr>
      <w:r w:rsidRPr="00E15D17">
        <w:rPr>
          <w:rFonts w:cs="Arial"/>
          <w:b/>
        </w:rPr>
        <w:t>Personnel Letter:</w:t>
      </w:r>
    </w:p>
    <w:p w14:paraId="2A421824" w14:textId="6A47E14B" w:rsidR="0008203A" w:rsidRPr="00E15D17" w:rsidRDefault="0008203A" w:rsidP="006F221F">
      <w:pPr>
        <w:spacing w:after="160"/>
        <w:rPr>
          <w:rFonts w:cs="Arial"/>
          <w:b/>
        </w:rPr>
      </w:pPr>
      <w:r>
        <w:rPr>
          <w:noProof/>
        </w:rPr>
        <w:lastRenderedPageBreak/>
        <w:drawing>
          <wp:inline distT="0" distB="0" distL="0" distR="0" wp14:anchorId="629AE76A" wp14:editId="6BACC04C">
            <wp:extent cx="5095875" cy="6696075"/>
            <wp:effectExtent l="0" t="0" r="9525" b="952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183"/>
                    <a:stretch>
                      <a:fillRect/>
                    </a:stretch>
                  </pic:blipFill>
                  <pic:spPr>
                    <a:xfrm>
                      <a:off x="0" y="0"/>
                      <a:ext cx="5095875" cy="6696075"/>
                    </a:xfrm>
                    <a:prstGeom prst="rect">
                      <a:avLst/>
                    </a:prstGeom>
                  </pic:spPr>
                </pic:pic>
              </a:graphicData>
            </a:graphic>
          </wp:inline>
        </w:drawing>
      </w:r>
    </w:p>
    <w:p w14:paraId="7CE8F298" w14:textId="77777777" w:rsidR="00BC746F" w:rsidRPr="00E15D17" w:rsidRDefault="00BC746F" w:rsidP="00BC746F">
      <w:pPr>
        <w:spacing w:line="20" w:lineRule="atLeast"/>
        <w:rPr>
          <w:rFonts w:cs="Arial"/>
          <w:b/>
          <w:u w:val="single"/>
        </w:rPr>
      </w:pPr>
      <w:r w:rsidRPr="00E15D17">
        <w:rPr>
          <w:rFonts w:cs="Arial"/>
          <w:b/>
          <w:u w:val="single"/>
        </w:rPr>
        <w:t>Program Options:</w:t>
      </w:r>
    </w:p>
    <w:p w14:paraId="33FEF084" w14:textId="77777777" w:rsidR="006A302F" w:rsidRPr="00E15D17" w:rsidRDefault="00BC746F" w:rsidP="006A302F">
      <w:pPr>
        <w:spacing w:line="20" w:lineRule="atLeast"/>
        <w:rPr>
          <w:rFonts w:cs="Arial"/>
          <w:i/>
        </w:rPr>
      </w:pPr>
      <w:r w:rsidRPr="00E15D17">
        <w:rPr>
          <w:rFonts w:cs="Arial"/>
          <w:i/>
        </w:rPr>
        <w:t>Select One:</w:t>
      </w:r>
      <w:r w:rsidR="006A302F" w:rsidRPr="00E15D17">
        <w:rPr>
          <w:rFonts w:cs="Arial"/>
          <w:i/>
        </w:rPr>
        <w:t xml:space="preserve"> </w:t>
      </w:r>
    </w:p>
    <w:p w14:paraId="47B7F20F" w14:textId="05DFC4A0" w:rsidR="00BC746F" w:rsidRPr="00E15D17" w:rsidRDefault="00100C06" w:rsidP="006A302F">
      <w:pPr>
        <w:spacing w:line="20" w:lineRule="atLeast"/>
        <w:ind w:firstLine="360"/>
        <w:rPr>
          <w:rFonts w:cs="Arial"/>
          <w:i/>
        </w:rPr>
      </w:pPr>
      <w:r>
        <w:rPr>
          <w:rFonts w:ascii="MS Gothic" w:eastAsia="MS Gothic" w:hAnsi="MS Gothic" w:cs="Arial" w:hint="eastAsia"/>
        </w:rPr>
        <w:t>☒</w:t>
      </w:r>
      <w:r w:rsidR="006A302F" w:rsidRPr="00E15D17">
        <w:rPr>
          <w:rFonts w:cs="Arial"/>
        </w:rPr>
        <w:t xml:space="preserve"> The program has only one (1) option.</w:t>
      </w:r>
    </w:p>
    <w:p w14:paraId="51F6A697" w14:textId="42EC2E57" w:rsidR="00EF2035" w:rsidRPr="00E15D17" w:rsidRDefault="00CE3A11" w:rsidP="00EF2035">
      <w:pPr>
        <w:spacing w:line="20" w:lineRule="atLeast"/>
        <w:ind w:left="360"/>
        <w:rPr>
          <w:rFonts w:cs="Arial"/>
        </w:rPr>
      </w:pPr>
      <w:r w:rsidRPr="00E15D17">
        <w:rPr>
          <w:rFonts w:ascii="Segoe UI Symbol" w:eastAsia="MS Gothic" w:hAnsi="Segoe UI Symbol" w:cs="Segoe UI Symbol"/>
        </w:rPr>
        <w:t>☐</w:t>
      </w:r>
      <w:r w:rsidR="00EF2035" w:rsidRPr="00E15D17">
        <w:rPr>
          <w:rFonts w:cs="Arial"/>
        </w:rPr>
        <w:t xml:space="preserve"> Our response/compliance plan is the same for all program options.</w:t>
      </w:r>
      <w:r w:rsidR="00353C3E" w:rsidRPr="00E15D17">
        <w:rPr>
          <w:rFonts w:cs="Arial"/>
          <w:color w:val="C00000"/>
        </w:rPr>
        <w:t xml:space="preserve"> </w:t>
      </w:r>
    </w:p>
    <w:p w14:paraId="7BCC4979" w14:textId="2253A5E4" w:rsidR="00EF2035"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178B61F6" w14:textId="116CB566" w:rsidR="0008203A" w:rsidRDefault="0008203A" w:rsidP="00EF2035">
      <w:pPr>
        <w:spacing w:line="20" w:lineRule="atLeast"/>
        <w:ind w:left="360"/>
        <w:rPr>
          <w:rFonts w:cs="Arial"/>
        </w:rPr>
      </w:pPr>
    </w:p>
    <w:p w14:paraId="1277BBBC" w14:textId="77777777" w:rsidR="006C0F1F" w:rsidRPr="00E15D17" w:rsidRDefault="006C0F1F" w:rsidP="00EF2035">
      <w:pPr>
        <w:spacing w:line="20" w:lineRule="atLeast"/>
        <w:ind w:left="360"/>
        <w:rPr>
          <w:rFonts w:cs="Arial"/>
        </w:rPr>
      </w:pPr>
    </w:p>
    <w:p w14:paraId="0486D37F" w14:textId="77777777" w:rsidR="00BC746F" w:rsidRPr="00E15D17"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E4F16" w:rsidRPr="00E15D17" w14:paraId="010F8341" w14:textId="77777777" w:rsidTr="002E1F40">
        <w:tc>
          <w:tcPr>
            <w:tcW w:w="9350" w:type="dxa"/>
            <w:shd w:val="clear" w:color="auto" w:fill="D5DCE4" w:themeFill="text2" w:themeFillTint="33"/>
          </w:tcPr>
          <w:p w14:paraId="21140AC2" w14:textId="77777777" w:rsidR="00AE4F16" w:rsidRPr="00E15D17" w:rsidRDefault="00AE4F16" w:rsidP="002E1F40">
            <w:pPr>
              <w:spacing w:line="20" w:lineRule="atLeast"/>
              <w:rPr>
                <w:rStyle w:val="Heading2Char"/>
                <w:rFonts w:eastAsiaTheme="minorHAnsi" w:cs="Arial"/>
                <w:b w:val="0"/>
                <w:szCs w:val="24"/>
              </w:rPr>
            </w:pPr>
            <w:bookmarkStart w:id="113" w:name="_Toc95805799"/>
            <w:r w:rsidRPr="00E15D17">
              <w:rPr>
                <w:rStyle w:val="Heading2Char"/>
                <w:rFonts w:cs="Arial"/>
                <w:szCs w:val="24"/>
              </w:rPr>
              <w:lastRenderedPageBreak/>
              <w:t>Accreditation Standard M3.3.4(c):</w:t>
            </w:r>
            <w:bookmarkEnd w:id="113"/>
            <w:r w:rsidRPr="00E15D17">
              <w:rPr>
                <w:rFonts w:cs="Arial"/>
                <w:i/>
              </w:rPr>
              <w:t xml:space="preserve"> </w:t>
            </w:r>
            <w:r w:rsidRPr="00E15D17">
              <w:rPr>
                <w:rFonts w:cs="Arial"/>
              </w:rPr>
              <w:t>The program describes the procedures for determining the program director’s assigned time to provide educational and administrative leadership to the program. To carry out the administrative functions specific to responsibilities of the social work program, a minimum of 50% assigned time is required at the master’s level. The program demonstrates this time is sufficient.</w:t>
            </w:r>
          </w:p>
        </w:tc>
      </w:tr>
    </w:tbl>
    <w:p w14:paraId="433FB565" w14:textId="77777777" w:rsidR="005D7C2E" w:rsidRPr="00E15D17" w:rsidRDefault="005D7C2E" w:rsidP="005D7C2E">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5D7C2E" w:rsidRPr="00E15D17" w14:paraId="31F4BA2B" w14:textId="77777777" w:rsidTr="002003FF">
        <w:trPr>
          <w:trHeight w:val="476"/>
        </w:trPr>
        <w:tc>
          <w:tcPr>
            <w:tcW w:w="9350" w:type="dxa"/>
            <w:shd w:val="clear" w:color="auto" w:fill="EDEDED" w:themeFill="accent3" w:themeFillTint="33"/>
          </w:tcPr>
          <w:p w14:paraId="68038D31" w14:textId="77777777" w:rsidR="005D7C2E" w:rsidRPr="00E15D17" w:rsidRDefault="005D7C2E" w:rsidP="009C48BD">
            <w:pPr>
              <w:pStyle w:val="ListParagraph"/>
              <w:numPr>
                <w:ilvl w:val="0"/>
                <w:numId w:val="40"/>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D924E6" w:rsidRPr="00D924E6">
              <w:rPr>
                <w:rStyle w:val="Emphasis"/>
                <w:rFonts w:cs="Arial"/>
                <w:i w:val="0"/>
                <w:u w:val="none"/>
              </w:rPr>
              <w:t>Narrative describes the procedures for determining the program director’s assigned time to provide educational and administrative leadership to the program inclusive of all program options.</w:t>
            </w:r>
          </w:p>
        </w:tc>
      </w:tr>
    </w:tbl>
    <w:p w14:paraId="48C8DA62" w14:textId="6808C1A6" w:rsidR="002D58C9" w:rsidRDefault="002D58C9" w:rsidP="005D7C2E">
      <w:pPr>
        <w:spacing w:line="20" w:lineRule="atLeast"/>
        <w:rPr>
          <w:rFonts w:cs="Arial"/>
          <w:i/>
          <w:iCs/>
        </w:rPr>
      </w:pPr>
    </w:p>
    <w:p w14:paraId="7BE87211" w14:textId="5AB305AF" w:rsidR="000C7EE5" w:rsidRDefault="000C7EE5" w:rsidP="000C7EE5">
      <w:pPr>
        <w:spacing w:line="20" w:lineRule="atLeast"/>
        <w:rPr>
          <w:rFonts w:cs="Arial"/>
        </w:rPr>
      </w:pPr>
      <w:r>
        <w:rPr>
          <w:rFonts w:cs="Arial"/>
        </w:rPr>
        <w:t>MSW Program Coordinator must be tenured. A twelve-credit release per academic year is assigned to whomever fulfills the role of MSW Program Coordinator. Since July 2021, that role has been held by Dr. Francis Akakpo.</w:t>
      </w:r>
    </w:p>
    <w:p w14:paraId="4F0951BD" w14:textId="77777777" w:rsidR="00FC6C2F" w:rsidRPr="00FC6C2F" w:rsidRDefault="00FC6C2F" w:rsidP="005D7C2E">
      <w:pPr>
        <w:spacing w:line="20" w:lineRule="atLeast"/>
        <w:rPr>
          <w:rFonts w:cs="Arial"/>
        </w:rPr>
      </w:pPr>
    </w:p>
    <w:tbl>
      <w:tblPr>
        <w:tblStyle w:val="TableGrid"/>
        <w:tblW w:w="0" w:type="auto"/>
        <w:tblLook w:val="04A0" w:firstRow="1" w:lastRow="0" w:firstColumn="1" w:lastColumn="0" w:noHBand="0" w:noVBand="1"/>
      </w:tblPr>
      <w:tblGrid>
        <w:gridCol w:w="9350"/>
      </w:tblGrid>
      <w:tr w:rsidR="005D7C2E" w:rsidRPr="00E15D17" w14:paraId="2C3B06DF" w14:textId="77777777" w:rsidTr="002003FF">
        <w:trPr>
          <w:trHeight w:val="476"/>
        </w:trPr>
        <w:tc>
          <w:tcPr>
            <w:tcW w:w="9350" w:type="dxa"/>
            <w:shd w:val="clear" w:color="auto" w:fill="EDEDED" w:themeFill="accent3" w:themeFillTint="33"/>
          </w:tcPr>
          <w:p w14:paraId="35F0DD01" w14:textId="77777777" w:rsidR="005D7C2E" w:rsidRPr="00E15D17" w:rsidRDefault="005D7C2E" w:rsidP="009C48BD">
            <w:pPr>
              <w:pStyle w:val="ListParagraph"/>
              <w:numPr>
                <w:ilvl w:val="0"/>
                <w:numId w:val="40"/>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FE0E19" w:rsidRPr="00FE0E19">
              <w:rPr>
                <w:rStyle w:val="Emphasis"/>
                <w:rFonts w:cs="Arial"/>
                <w:i w:val="0"/>
                <w:u w:val="none"/>
              </w:rPr>
              <w:t>Narrative demonstrates a minimum of 50% of assigned time is provided to carry out the administrative functions specific to responsibilities of the social work program inclusive of all program options.</w:t>
            </w:r>
          </w:p>
        </w:tc>
      </w:tr>
    </w:tbl>
    <w:p w14:paraId="0BDDEA17" w14:textId="77777777" w:rsidR="005D7C2E" w:rsidRDefault="005D7C2E" w:rsidP="005D7C2E">
      <w:pPr>
        <w:spacing w:line="20" w:lineRule="atLeast"/>
        <w:rPr>
          <w:rFonts w:cs="Arial"/>
          <w:i/>
          <w:u w:val="single"/>
        </w:rPr>
      </w:pPr>
    </w:p>
    <w:p w14:paraId="4A6A02A0" w14:textId="5EBE85B4" w:rsidR="002C317A" w:rsidRDefault="002C317A" w:rsidP="002C317A">
      <w:pPr>
        <w:spacing w:line="20" w:lineRule="atLeast"/>
        <w:rPr>
          <w:rFonts w:cs="Arial"/>
          <w:iCs/>
        </w:rPr>
      </w:pPr>
      <w:r>
        <w:rPr>
          <w:rFonts w:cs="Arial"/>
          <w:iCs/>
        </w:rPr>
        <w:t xml:space="preserve">Dr. T. Francis Akakpo is the MSW Program Coordinator with 12-credit release for the MSW Program. This release is consistent with 50% </w:t>
      </w:r>
      <w:r w:rsidR="001C3A5B">
        <w:rPr>
          <w:rFonts w:cs="Arial"/>
          <w:iCs/>
        </w:rPr>
        <w:t>of assigned time.</w:t>
      </w:r>
    </w:p>
    <w:p w14:paraId="28B51C76" w14:textId="77777777" w:rsidR="001C3A5B" w:rsidRDefault="001C3A5B" w:rsidP="002C317A">
      <w:pPr>
        <w:spacing w:line="20" w:lineRule="atLeast"/>
        <w:rPr>
          <w:rFonts w:cs="Arial"/>
          <w:iCs/>
        </w:rPr>
      </w:pPr>
    </w:p>
    <w:p w14:paraId="0A2699C5" w14:textId="0080BC29" w:rsidR="001C3A5B" w:rsidRPr="00425C0D" w:rsidRDefault="001C3A5B" w:rsidP="002C317A">
      <w:pPr>
        <w:spacing w:line="20" w:lineRule="atLeast"/>
        <w:rPr>
          <w:rFonts w:cs="Arial"/>
          <w:iCs/>
        </w:rPr>
      </w:pPr>
      <w:r>
        <w:rPr>
          <w:rFonts w:cs="Arial"/>
          <w:iCs/>
        </w:rPr>
        <w:t xml:space="preserve">The BSW Program Coordinator and Department Chair positions are </w:t>
      </w:r>
      <w:r w:rsidR="00D77028">
        <w:rPr>
          <w:rFonts w:cs="Arial"/>
          <w:iCs/>
        </w:rPr>
        <w:t>filled by Drs. Jolanda Sallmann and Joan Groessl</w:t>
      </w:r>
      <w:r w:rsidR="00E6622F">
        <w:rPr>
          <w:rFonts w:cs="Arial"/>
          <w:iCs/>
        </w:rPr>
        <w:t>, each with a 25% release.</w:t>
      </w:r>
    </w:p>
    <w:p w14:paraId="615DA84F" w14:textId="77777777" w:rsidR="000C7EE5" w:rsidRPr="002C317A" w:rsidRDefault="000C7EE5" w:rsidP="005D7C2E">
      <w:pPr>
        <w:spacing w:line="20" w:lineRule="atLeast"/>
        <w:rPr>
          <w:rFonts w:cs="Arial"/>
          <w:iCs/>
        </w:rPr>
      </w:pPr>
    </w:p>
    <w:p w14:paraId="2EB0A9AC" w14:textId="77777777" w:rsidR="002C317A" w:rsidRPr="00E15D17" w:rsidRDefault="002C317A" w:rsidP="005D7C2E">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5D7C2E" w:rsidRPr="00E15D17" w14:paraId="42A7DAF2" w14:textId="77777777" w:rsidTr="002003FF">
        <w:trPr>
          <w:trHeight w:val="476"/>
        </w:trPr>
        <w:tc>
          <w:tcPr>
            <w:tcW w:w="9350" w:type="dxa"/>
            <w:shd w:val="clear" w:color="auto" w:fill="EDEDED" w:themeFill="accent3" w:themeFillTint="33"/>
          </w:tcPr>
          <w:p w14:paraId="5EBE1CE4" w14:textId="77777777" w:rsidR="005D7C2E" w:rsidRPr="00E15D17" w:rsidRDefault="005D7C2E" w:rsidP="009C48BD">
            <w:pPr>
              <w:pStyle w:val="ListParagraph"/>
              <w:numPr>
                <w:ilvl w:val="0"/>
                <w:numId w:val="40"/>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E94AE4" w:rsidRPr="00E94AE4">
              <w:rPr>
                <w:rStyle w:val="Emphasis"/>
                <w:rFonts w:cs="Arial"/>
                <w:i w:val="0"/>
                <w:u w:val="none"/>
              </w:rPr>
              <w:t>Narrative discusses that this time is sufficient for each program option.</w:t>
            </w:r>
          </w:p>
        </w:tc>
      </w:tr>
    </w:tbl>
    <w:p w14:paraId="77CBE861" w14:textId="77777777" w:rsidR="00536CB4" w:rsidRDefault="00536CB4" w:rsidP="00B24A5C">
      <w:pPr>
        <w:spacing w:line="20" w:lineRule="atLeast"/>
        <w:rPr>
          <w:rFonts w:cs="Arial"/>
          <w:i/>
        </w:rPr>
      </w:pPr>
    </w:p>
    <w:p w14:paraId="7324E830" w14:textId="560EE458" w:rsidR="00E6622F" w:rsidRPr="00E6622F" w:rsidRDefault="00F15437" w:rsidP="00B24A5C">
      <w:pPr>
        <w:spacing w:line="20" w:lineRule="atLeast"/>
        <w:rPr>
          <w:rFonts w:cs="Arial"/>
          <w:iCs/>
        </w:rPr>
      </w:pPr>
      <w:r>
        <w:rPr>
          <w:rFonts w:cs="Arial"/>
          <w:iCs/>
        </w:rPr>
        <w:t>M</w:t>
      </w:r>
      <w:r w:rsidR="00100753">
        <w:rPr>
          <w:rFonts w:cs="Arial"/>
          <w:iCs/>
        </w:rPr>
        <w:t xml:space="preserve">SW Program Coordinator focuses on curricular issues only, departmental responsibilities related to personnel and budget are under the role of the Social Work Professional Programs Chair. </w:t>
      </w:r>
      <w:r>
        <w:rPr>
          <w:rFonts w:cs="Arial"/>
          <w:iCs/>
        </w:rPr>
        <w:t xml:space="preserve">Release time </w:t>
      </w:r>
      <w:r w:rsidR="00100753">
        <w:rPr>
          <w:rFonts w:cs="Arial"/>
          <w:iCs/>
        </w:rPr>
        <w:t>allows attention to issues influencing student success resulting in sufficiency to meet the needs of the Program</w:t>
      </w:r>
      <w:r>
        <w:rPr>
          <w:rFonts w:cs="Arial"/>
          <w:iCs/>
        </w:rPr>
        <w:t xml:space="preserve"> consistent with the mission and goals of the Program.</w:t>
      </w:r>
    </w:p>
    <w:p w14:paraId="421405AA" w14:textId="77777777" w:rsidR="00F15437" w:rsidRDefault="00F15437" w:rsidP="00BC746F">
      <w:pPr>
        <w:spacing w:line="20" w:lineRule="atLeast"/>
        <w:rPr>
          <w:rFonts w:cs="Arial"/>
          <w:b/>
          <w:u w:val="single"/>
        </w:rPr>
      </w:pPr>
    </w:p>
    <w:p w14:paraId="63CD5BB3" w14:textId="5656269C" w:rsidR="00BC746F" w:rsidRPr="00E15D17" w:rsidRDefault="00BC746F" w:rsidP="00BC746F">
      <w:pPr>
        <w:spacing w:line="20" w:lineRule="atLeast"/>
        <w:rPr>
          <w:rFonts w:cs="Arial"/>
          <w:b/>
          <w:u w:val="single"/>
        </w:rPr>
      </w:pPr>
      <w:r w:rsidRPr="00E15D17">
        <w:rPr>
          <w:rFonts w:cs="Arial"/>
          <w:b/>
          <w:u w:val="single"/>
        </w:rPr>
        <w:t>Program Options:</w:t>
      </w:r>
    </w:p>
    <w:p w14:paraId="643D6039" w14:textId="77777777" w:rsidR="006A302F" w:rsidRPr="00E15D17" w:rsidRDefault="00BC746F" w:rsidP="006A302F">
      <w:pPr>
        <w:spacing w:line="20" w:lineRule="atLeast"/>
        <w:rPr>
          <w:rFonts w:cs="Arial"/>
          <w:i/>
        </w:rPr>
      </w:pPr>
      <w:r w:rsidRPr="00E15D17">
        <w:rPr>
          <w:rFonts w:cs="Arial"/>
          <w:i/>
        </w:rPr>
        <w:t>Select One:</w:t>
      </w:r>
      <w:r w:rsidR="006A302F" w:rsidRPr="00E15D17">
        <w:rPr>
          <w:rFonts w:cs="Arial"/>
          <w:i/>
        </w:rPr>
        <w:t xml:space="preserve"> </w:t>
      </w:r>
    </w:p>
    <w:p w14:paraId="2FB6024C" w14:textId="72FC7619" w:rsidR="00BC746F" w:rsidRPr="00E15D17" w:rsidRDefault="00324E16" w:rsidP="006A302F">
      <w:pPr>
        <w:spacing w:line="20" w:lineRule="atLeast"/>
        <w:ind w:firstLine="360"/>
        <w:rPr>
          <w:rFonts w:cs="Arial"/>
          <w:i/>
        </w:rPr>
      </w:pPr>
      <w:r>
        <w:rPr>
          <w:rFonts w:ascii="MS Gothic" w:eastAsia="MS Gothic" w:hAnsi="MS Gothic" w:cs="Arial" w:hint="eastAsia"/>
        </w:rPr>
        <w:t>☒</w:t>
      </w:r>
      <w:r w:rsidR="006A302F" w:rsidRPr="00E15D17">
        <w:rPr>
          <w:rFonts w:cs="Arial"/>
        </w:rPr>
        <w:t xml:space="preserve"> The program has only one (1) option.</w:t>
      </w:r>
    </w:p>
    <w:p w14:paraId="757D669D" w14:textId="04FB02F1" w:rsidR="00EF2035" w:rsidRPr="00E15D17" w:rsidRDefault="00CE3A11" w:rsidP="00EF2035">
      <w:pPr>
        <w:spacing w:line="20" w:lineRule="atLeast"/>
        <w:ind w:left="360"/>
        <w:rPr>
          <w:rFonts w:cs="Arial"/>
        </w:rPr>
      </w:pPr>
      <w:r w:rsidRPr="00E15D17">
        <w:rPr>
          <w:rFonts w:ascii="Segoe UI Symbol" w:eastAsia="MS Gothic" w:hAnsi="Segoe UI Symbol" w:cs="Segoe UI Symbol"/>
        </w:rPr>
        <w:t>☐</w:t>
      </w:r>
      <w:r w:rsidR="00EF2035" w:rsidRPr="00E15D17">
        <w:rPr>
          <w:rFonts w:cs="Arial"/>
        </w:rPr>
        <w:t xml:space="preserve"> Our response/compliance plan is the same for all program options.</w:t>
      </w:r>
      <w:r w:rsidR="00353C3E" w:rsidRPr="00E15D17">
        <w:rPr>
          <w:rFonts w:cs="Arial"/>
          <w:color w:val="C00000"/>
        </w:rPr>
        <w:t xml:space="preserve"> </w:t>
      </w:r>
    </w:p>
    <w:p w14:paraId="352D9D93" w14:textId="2D4E988E"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30AA8F23" w14:textId="763A7EF7" w:rsidR="00BC746F" w:rsidRDefault="00BC746F" w:rsidP="00BC746F">
      <w:pPr>
        <w:spacing w:line="20" w:lineRule="atLeast"/>
        <w:rPr>
          <w:rStyle w:val="Heading2Char"/>
          <w:rFonts w:cs="Arial"/>
          <w:szCs w:val="24"/>
        </w:rPr>
      </w:pPr>
    </w:p>
    <w:p w14:paraId="3D25C669" w14:textId="6D398D92" w:rsidR="00CC0365" w:rsidRDefault="00CC0365" w:rsidP="00BC746F">
      <w:pPr>
        <w:spacing w:line="20" w:lineRule="atLeast"/>
        <w:rPr>
          <w:rStyle w:val="Heading2Char"/>
        </w:rPr>
      </w:pPr>
    </w:p>
    <w:p w14:paraId="53F91BAA" w14:textId="3ADBF672" w:rsidR="00CC0365" w:rsidRDefault="00CC0365" w:rsidP="00BC746F">
      <w:pPr>
        <w:spacing w:line="20" w:lineRule="atLeast"/>
        <w:rPr>
          <w:rStyle w:val="Heading2Char"/>
        </w:rPr>
      </w:pPr>
    </w:p>
    <w:p w14:paraId="238A49BC" w14:textId="31CBCC57" w:rsidR="00CC0365" w:rsidRDefault="00CC0365" w:rsidP="00BC746F">
      <w:pPr>
        <w:spacing w:line="20" w:lineRule="atLeast"/>
        <w:rPr>
          <w:rStyle w:val="Heading2Char"/>
        </w:rPr>
      </w:pPr>
    </w:p>
    <w:p w14:paraId="726AFD6C" w14:textId="72358F86" w:rsidR="00CC0365" w:rsidRDefault="00CC0365" w:rsidP="00BC746F">
      <w:pPr>
        <w:spacing w:line="20" w:lineRule="atLeast"/>
        <w:rPr>
          <w:rStyle w:val="Heading2Char"/>
        </w:rPr>
      </w:pPr>
    </w:p>
    <w:p w14:paraId="0BD003D7" w14:textId="77777777" w:rsidR="00CC0365" w:rsidRPr="00E15D17" w:rsidRDefault="00CC0365"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E4F16" w:rsidRPr="00E15D17" w14:paraId="45394309" w14:textId="77777777" w:rsidTr="002E1F40">
        <w:tc>
          <w:tcPr>
            <w:tcW w:w="9350" w:type="dxa"/>
            <w:shd w:val="clear" w:color="auto" w:fill="D5DCE4" w:themeFill="text2" w:themeFillTint="33"/>
          </w:tcPr>
          <w:p w14:paraId="345C941B" w14:textId="77777777" w:rsidR="00AE4F16" w:rsidRPr="00E15D17" w:rsidRDefault="00AE4F16" w:rsidP="002E1F40">
            <w:pPr>
              <w:spacing w:line="20" w:lineRule="atLeast"/>
              <w:rPr>
                <w:rStyle w:val="Heading2Char"/>
                <w:rFonts w:eastAsiaTheme="minorHAnsi" w:cs="Arial"/>
                <w:b w:val="0"/>
                <w:szCs w:val="24"/>
              </w:rPr>
            </w:pPr>
            <w:bookmarkStart w:id="114" w:name="_Toc95805800"/>
            <w:r w:rsidRPr="00E15D17">
              <w:rPr>
                <w:rStyle w:val="Heading2Char"/>
                <w:rFonts w:cs="Arial"/>
                <w:szCs w:val="24"/>
              </w:rPr>
              <w:lastRenderedPageBreak/>
              <w:t>Accreditation Standard 3.3.5:</w:t>
            </w:r>
            <w:bookmarkEnd w:id="114"/>
            <w:r w:rsidRPr="00E15D17">
              <w:rPr>
                <w:rFonts w:cs="Arial"/>
                <w:i/>
              </w:rPr>
              <w:t xml:space="preserve"> </w:t>
            </w:r>
            <w:r w:rsidRPr="00E15D17">
              <w:rPr>
                <w:rFonts w:cs="Arial"/>
              </w:rPr>
              <w:t>The program identifies the field education director.</w:t>
            </w:r>
            <w:r w:rsidRPr="00E15D17">
              <w:rPr>
                <w:rFonts w:cs="Arial"/>
                <w:i/>
              </w:rPr>
              <w:t xml:space="preserve"> </w:t>
            </w:r>
          </w:p>
        </w:tc>
      </w:tr>
    </w:tbl>
    <w:p w14:paraId="4E4D0102" w14:textId="77777777" w:rsidR="00734B58" w:rsidRPr="00E15D17" w:rsidRDefault="00734B58" w:rsidP="00734B58">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734B58" w:rsidRPr="00E15D17" w14:paraId="7F68E2BE" w14:textId="77777777" w:rsidTr="002003FF">
        <w:trPr>
          <w:trHeight w:val="476"/>
        </w:trPr>
        <w:tc>
          <w:tcPr>
            <w:tcW w:w="9350" w:type="dxa"/>
            <w:shd w:val="clear" w:color="auto" w:fill="EDEDED" w:themeFill="accent3" w:themeFillTint="33"/>
          </w:tcPr>
          <w:p w14:paraId="162D0668" w14:textId="77777777" w:rsidR="00734B58" w:rsidRPr="00E15D17" w:rsidRDefault="00734B58" w:rsidP="009C48BD">
            <w:pPr>
              <w:pStyle w:val="ListParagraph"/>
              <w:numPr>
                <w:ilvl w:val="0"/>
                <w:numId w:val="41"/>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F946A8" w:rsidRPr="00F946A8">
              <w:rPr>
                <w:rStyle w:val="Emphasis"/>
                <w:rFonts w:cs="Arial"/>
                <w:i w:val="0"/>
                <w:u w:val="none"/>
              </w:rPr>
              <w:t>Narrative identifies the social work field education director Inclusive of all program options.</w:t>
            </w:r>
          </w:p>
        </w:tc>
      </w:tr>
    </w:tbl>
    <w:p w14:paraId="521DC0F4" w14:textId="77777777" w:rsidR="00067D1A" w:rsidRDefault="00067D1A" w:rsidP="00B24A5C">
      <w:pPr>
        <w:spacing w:line="20" w:lineRule="atLeast"/>
        <w:rPr>
          <w:rFonts w:cs="Arial"/>
          <w:i/>
        </w:rPr>
      </w:pPr>
    </w:p>
    <w:p w14:paraId="05DE66C9" w14:textId="77777777" w:rsidR="00B057B8" w:rsidRPr="00B057B8" w:rsidRDefault="00B057B8" w:rsidP="00B057B8">
      <w:pPr>
        <w:spacing w:line="20" w:lineRule="atLeast"/>
        <w:rPr>
          <w:rFonts w:cs="Arial"/>
          <w:iCs/>
        </w:rPr>
      </w:pPr>
      <w:r w:rsidRPr="00B057B8">
        <w:rPr>
          <w:rFonts w:cs="Arial"/>
          <w:iCs/>
        </w:rPr>
        <w:t>The MSW Field Coordinator is Sara Greenwood.  Sara is employed full-time and receives a 13.5 credit release to complete the responsibilities of MSW Field Coordinator. (Faull credit load is 27 credits, 13.5 credits is 50% of workload).</w:t>
      </w:r>
    </w:p>
    <w:p w14:paraId="32F58E7C" w14:textId="77777777" w:rsidR="00CC0365" w:rsidRDefault="00CC0365" w:rsidP="00B057B8">
      <w:pPr>
        <w:spacing w:line="20" w:lineRule="atLeast"/>
        <w:rPr>
          <w:rFonts w:cs="Arial"/>
          <w:iCs/>
        </w:rPr>
      </w:pPr>
    </w:p>
    <w:p w14:paraId="352BC492" w14:textId="6AD971F4" w:rsidR="00B057B8" w:rsidRPr="00B057B8" w:rsidRDefault="00B057B8" w:rsidP="00B057B8">
      <w:pPr>
        <w:spacing w:line="20" w:lineRule="atLeast"/>
        <w:rPr>
          <w:rFonts w:cs="Arial"/>
          <w:iCs/>
        </w:rPr>
      </w:pPr>
      <w:r w:rsidRPr="00B057B8">
        <w:rPr>
          <w:rFonts w:cs="Arial"/>
          <w:iCs/>
        </w:rPr>
        <w:t>Program utilizes a separate individual as BSW Field Coordinator.  Jenifer Schanen-Materi fulfills this role.</w:t>
      </w:r>
    </w:p>
    <w:p w14:paraId="472548EA" w14:textId="77777777" w:rsidR="00B057B8" w:rsidRPr="00E15D17" w:rsidRDefault="00B057B8" w:rsidP="00B24A5C">
      <w:pPr>
        <w:spacing w:line="20" w:lineRule="atLeast"/>
        <w:rPr>
          <w:rFonts w:cs="Arial"/>
          <w:i/>
        </w:rPr>
      </w:pPr>
    </w:p>
    <w:p w14:paraId="186DA0E6" w14:textId="77777777" w:rsidR="00BC746F" w:rsidRPr="00E15D17" w:rsidRDefault="00BC746F" w:rsidP="00BC746F">
      <w:pPr>
        <w:spacing w:line="20" w:lineRule="atLeast"/>
        <w:rPr>
          <w:rFonts w:cs="Arial"/>
          <w:b/>
          <w:u w:val="single"/>
        </w:rPr>
      </w:pPr>
      <w:r w:rsidRPr="00E15D17">
        <w:rPr>
          <w:rFonts w:cs="Arial"/>
          <w:b/>
          <w:u w:val="single"/>
        </w:rPr>
        <w:t>Program Options:</w:t>
      </w:r>
    </w:p>
    <w:p w14:paraId="0DD93C2B" w14:textId="77777777" w:rsidR="006A302F" w:rsidRPr="00E15D17" w:rsidRDefault="00BC746F" w:rsidP="006A302F">
      <w:pPr>
        <w:spacing w:line="20" w:lineRule="atLeast"/>
        <w:rPr>
          <w:rFonts w:cs="Arial"/>
          <w:i/>
        </w:rPr>
      </w:pPr>
      <w:r w:rsidRPr="00E15D17">
        <w:rPr>
          <w:rFonts w:cs="Arial"/>
          <w:i/>
        </w:rPr>
        <w:t>Select One:</w:t>
      </w:r>
      <w:r w:rsidR="006A302F" w:rsidRPr="00E15D17">
        <w:rPr>
          <w:rFonts w:cs="Arial"/>
          <w:i/>
        </w:rPr>
        <w:t xml:space="preserve"> </w:t>
      </w:r>
    </w:p>
    <w:p w14:paraId="70A38CE6" w14:textId="71F669CC" w:rsidR="00BC746F" w:rsidRPr="00E15D17" w:rsidRDefault="00B057B8" w:rsidP="006A302F">
      <w:pPr>
        <w:spacing w:line="20" w:lineRule="atLeast"/>
        <w:ind w:firstLine="360"/>
        <w:rPr>
          <w:rFonts w:cs="Arial"/>
          <w:i/>
        </w:rPr>
      </w:pPr>
      <w:r>
        <w:rPr>
          <w:rFonts w:ascii="MS Gothic" w:eastAsia="MS Gothic" w:hAnsi="MS Gothic" w:cs="Arial" w:hint="eastAsia"/>
        </w:rPr>
        <w:t>☒</w:t>
      </w:r>
      <w:r w:rsidR="006A302F" w:rsidRPr="00E15D17">
        <w:rPr>
          <w:rFonts w:cs="Arial"/>
        </w:rPr>
        <w:t xml:space="preserve"> The program has only one (1) option.</w:t>
      </w:r>
    </w:p>
    <w:p w14:paraId="5B45CD0A" w14:textId="16AF8FF5" w:rsidR="00EF2035" w:rsidRPr="00E15D17" w:rsidRDefault="00CE3A11" w:rsidP="00EF2035">
      <w:pPr>
        <w:spacing w:line="20" w:lineRule="atLeast"/>
        <w:ind w:left="360"/>
        <w:rPr>
          <w:rFonts w:cs="Arial"/>
        </w:rPr>
      </w:pPr>
      <w:r w:rsidRPr="00E15D17">
        <w:rPr>
          <w:rFonts w:ascii="Segoe UI Symbol" w:eastAsia="MS Gothic" w:hAnsi="Segoe UI Symbol" w:cs="Segoe UI Symbol"/>
        </w:rPr>
        <w:t>☐</w:t>
      </w:r>
      <w:r w:rsidR="00EF2035" w:rsidRPr="00E15D17">
        <w:rPr>
          <w:rFonts w:cs="Arial"/>
        </w:rPr>
        <w:t xml:space="preserve"> Our response/compliance plan is the same for all program options.</w:t>
      </w:r>
      <w:r w:rsidR="00353C3E" w:rsidRPr="00E15D17">
        <w:rPr>
          <w:rFonts w:cs="Arial"/>
          <w:color w:val="C00000"/>
        </w:rPr>
        <w:t xml:space="preserve"> </w:t>
      </w:r>
    </w:p>
    <w:p w14:paraId="156403CA" w14:textId="3CC544D0"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533C2012" w14:textId="77777777" w:rsidR="00BC746F" w:rsidRPr="00E15D17"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E4F16" w:rsidRPr="00E15D17" w14:paraId="25F6642A" w14:textId="77777777" w:rsidTr="002E1F40">
        <w:tc>
          <w:tcPr>
            <w:tcW w:w="9350" w:type="dxa"/>
            <w:shd w:val="clear" w:color="auto" w:fill="D5DCE4" w:themeFill="text2" w:themeFillTint="33"/>
          </w:tcPr>
          <w:p w14:paraId="11FFCDD9" w14:textId="77777777" w:rsidR="00AE4F16" w:rsidRPr="00E15D17" w:rsidRDefault="00AE4F16" w:rsidP="002E1F40">
            <w:pPr>
              <w:spacing w:line="20" w:lineRule="atLeast"/>
              <w:rPr>
                <w:rStyle w:val="Heading2Char"/>
                <w:rFonts w:eastAsiaTheme="minorHAnsi" w:cs="Arial"/>
                <w:b w:val="0"/>
                <w:szCs w:val="24"/>
              </w:rPr>
            </w:pPr>
            <w:bookmarkStart w:id="115" w:name="_Toc95805801"/>
            <w:r w:rsidRPr="00E15D17">
              <w:rPr>
                <w:rStyle w:val="Heading2Char"/>
                <w:rFonts w:cs="Arial"/>
                <w:szCs w:val="24"/>
              </w:rPr>
              <w:t>Accreditation Standard 3.3.5(a):</w:t>
            </w:r>
            <w:bookmarkEnd w:id="115"/>
            <w:r w:rsidRPr="00E15D17">
              <w:rPr>
                <w:rFonts w:cs="Arial"/>
                <w:i/>
              </w:rPr>
              <w:t xml:space="preserve"> </w:t>
            </w:r>
            <w:r w:rsidRPr="00E15D17">
              <w:rPr>
                <w:rFonts w:cs="Arial"/>
              </w:rPr>
              <w:t>The program describes the field director’s ability to provide leadership in the field education program through practice experience, field instruction experience, and administrative and other relevant academic and professional activities in social work.</w:t>
            </w:r>
          </w:p>
        </w:tc>
      </w:tr>
    </w:tbl>
    <w:p w14:paraId="6152D71A" w14:textId="77777777" w:rsidR="00734B58" w:rsidRPr="00E15D17" w:rsidRDefault="00734B58" w:rsidP="00734B58">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734B58" w:rsidRPr="00E15D17" w14:paraId="0EFBDA5A" w14:textId="77777777" w:rsidTr="002003FF">
        <w:trPr>
          <w:trHeight w:val="476"/>
        </w:trPr>
        <w:tc>
          <w:tcPr>
            <w:tcW w:w="9350" w:type="dxa"/>
            <w:shd w:val="clear" w:color="auto" w:fill="EDEDED" w:themeFill="accent3" w:themeFillTint="33"/>
          </w:tcPr>
          <w:p w14:paraId="46925CAF" w14:textId="77777777" w:rsidR="00734B58" w:rsidRPr="00E15D17" w:rsidRDefault="00734B58" w:rsidP="009C48BD">
            <w:pPr>
              <w:pStyle w:val="ListParagraph"/>
              <w:numPr>
                <w:ilvl w:val="0"/>
                <w:numId w:val="42"/>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3761D3" w:rsidRPr="003761D3">
              <w:rPr>
                <w:rStyle w:val="Emphasis"/>
                <w:rFonts w:cs="Arial"/>
                <w:i w:val="0"/>
                <w:u w:val="none"/>
              </w:rPr>
              <w:t>Narrative describes the field director’s ability to provide leadership in the field education program through practice experience, field instruction experience, and administrative and other relevant academic and professional activities in social work.</w:t>
            </w:r>
          </w:p>
        </w:tc>
      </w:tr>
    </w:tbl>
    <w:p w14:paraId="6E0B0A63" w14:textId="77777777" w:rsidR="00067D1A" w:rsidRPr="00E15D17" w:rsidRDefault="00067D1A" w:rsidP="00B24A5C">
      <w:pPr>
        <w:spacing w:line="20" w:lineRule="atLeast"/>
        <w:rPr>
          <w:rFonts w:cs="Arial"/>
          <w:i/>
        </w:rPr>
      </w:pPr>
    </w:p>
    <w:p w14:paraId="762EE7BF" w14:textId="77777777" w:rsidR="00B51B01" w:rsidRDefault="00B51B01" w:rsidP="00B51B01">
      <w:pPr>
        <w:spacing w:line="20" w:lineRule="atLeast"/>
        <w:rPr>
          <w:rFonts w:cs="Arial"/>
          <w:b/>
        </w:rPr>
      </w:pPr>
      <w:r w:rsidRPr="00E15D17">
        <w:rPr>
          <w:rFonts w:cs="Arial"/>
          <w:b/>
        </w:rPr>
        <w:t>Practice Experience:</w:t>
      </w:r>
    </w:p>
    <w:p w14:paraId="74DDB7B0" w14:textId="77777777" w:rsidR="00761432" w:rsidRDefault="00761432" w:rsidP="00B51B01">
      <w:pPr>
        <w:spacing w:line="20" w:lineRule="atLeast"/>
        <w:rPr>
          <w:rFonts w:cs="Arial"/>
          <w:bCs/>
        </w:rPr>
      </w:pPr>
    </w:p>
    <w:p w14:paraId="4AE9D02C" w14:textId="424C7688" w:rsidR="00761432" w:rsidRPr="00761432" w:rsidRDefault="00761432" w:rsidP="00B51B01">
      <w:pPr>
        <w:spacing w:line="20" w:lineRule="atLeast"/>
        <w:rPr>
          <w:rFonts w:cs="Arial"/>
          <w:bCs/>
        </w:rPr>
      </w:pPr>
      <w:r w:rsidRPr="00761432">
        <w:rPr>
          <w:rFonts w:cs="Arial"/>
          <w:bCs/>
        </w:rPr>
        <w:t>Ms. Greenwood’s practice experience is all post-MSW as her undergraduate degree was in psychology.  Sara worked with the Veteran’s Administration providing mental health services and case management beginning in May of 2014.  Prior to that time, she was situated in Ann Arbor, MI, and coordinated education and training for interdisciplinary providers within the VA.</w:t>
      </w:r>
    </w:p>
    <w:p w14:paraId="65803923" w14:textId="77777777" w:rsidR="006F221F" w:rsidRPr="00E15D17" w:rsidRDefault="006F221F" w:rsidP="00B51B01">
      <w:pPr>
        <w:spacing w:line="20" w:lineRule="atLeast"/>
        <w:rPr>
          <w:rFonts w:cs="Arial"/>
          <w:b/>
        </w:rPr>
      </w:pPr>
    </w:p>
    <w:p w14:paraId="17A6C854" w14:textId="77777777" w:rsidR="00B51B01" w:rsidRDefault="00B51B01" w:rsidP="00B51B01">
      <w:pPr>
        <w:spacing w:line="20" w:lineRule="atLeast"/>
        <w:rPr>
          <w:rFonts w:cs="Arial"/>
          <w:b/>
        </w:rPr>
      </w:pPr>
      <w:r w:rsidRPr="00E15D17">
        <w:rPr>
          <w:rFonts w:cs="Arial"/>
          <w:b/>
        </w:rPr>
        <w:t>Field Instruction Experience:</w:t>
      </w:r>
    </w:p>
    <w:p w14:paraId="7D8EEB98" w14:textId="77777777" w:rsidR="00761432" w:rsidRDefault="00761432" w:rsidP="00B51B01">
      <w:pPr>
        <w:spacing w:line="20" w:lineRule="atLeast"/>
        <w:rPr>
          <w:rFonts w:cs="Arial"/>
          <w:bCs/>
        </w:rPr>
      </w:pPr>
    </w:p>
    <w:p w14:paraId="796155EE" w14:textId="77777777" w:rsidR="00C8380D" w:rsidRPr="00C8380D" w:rsidRDefault="00C8380D" w:rsidP="00C8380D">
      <w:pPr>
        <w:spacing w:after="160"/>
        <w:rPr>
          <w:rFonts w:cs="Arial"/>
        </w:rPr>
      </w:pPr>
      <w:r w:rsidRPr="00C8380D">
        <w:rPr>
          <w:rFonts w:cs="Arial"/>
        </w:rPr>
        <w:t>Prior to joining the faculty in July 2020, Sara was in direct practice with the Veteran’s Administration.  In her role there, she worked collaboratively with students working toward their MSW degrees.  Since joining the faculty, she has been the instructor for specialized field and the seminar/capstone experience.</w:t>
      </w:r>
    </w:p>
    <w:p w14:paraId="7F2612E7" w14:textId="77777777" w:rsidR="006F221F" w:rsidRPr="00E15D17" w:rsidRDefault="006F221F" w:rsidP="00B51B01">
      <w:pPr>
        <w:spacing w:line="20" w:lineRule="atLeast"/>
        <w:rPr>
          <w:rFonts w:cs="Arial"/>
          <w:b/>
        </w:rPr>
      </w:pPr>
    </w:p>
    <w:p w14:paraId="5D78E04F" w14:textId="77777777" w:rsidR="00E27449" w:rsidRDefault="00E27449" w:rsidP="00B51B01">
      <w:pPr>
        <w:spacing w:line="20" w:lineRule="atLeast"/>
        <w:rPr>
          <w:rFonts w:cs="Arial"/>
          <w:b/>
        </w:rPr>
      </w:pPr>
    </w:p>
    <w:p w14:paraId="629A8099" w14:textId="77777777" w:rsidR="00E27449" w:rsidRDefault="00E27449" w:rsidP="00B51B01">
      <w:pPr>
        <w:spacing w:line="20" w:lineRule="atLeast"/>
        <w:rPr>
          <w:rFonts w:cs="Arial"/>
          <w:b/>
        </w:rPr>
      </w:pPr>
    </w:p>
    <w:p w14:paraId="7B4BC85E" w14:textId="01422BE4" w:rsidR="00B51B01" w:rsidRPr="00E15D17" w:rsidRDefault="00A9596E" w:rsidP="00B51B01">
      <w:pPr>
        <w:spacing w:line="20" w:lineRule="atLeast"/>
        <w:rPr>
          <w:rFonts w:cs="Arial"/>
          <w:b/>
        </w:rPr>
      </w:pPr>
      <w:r w:rsidRPr="00E15D17">
        <w:rPr>
          <w:rFonts w:cs="Arial"/>
          <w:b/>
        </w:rPr>
        <w:lastRenderedPageBreak/>
        <w:t>Administrative</w:t>
      </w:r>
      <w:r w:rsidR="00B51B01" w:rsidRPr="00E15D17">
        <w:rPr>
          <w:rFonts w:cs="Arial"/>
          <w:b/>
        </w:rPr>
        <w:t xml:space="preserve"> Experience:</w:t>
      </w:r>
    </w:p>
    <w:p w14:paraId="5ECAE9C8" w14:textId="77777777" w:rsidR="006F221F" w:rsidRDefault="006F221F" w:rsidP="00B51B01">
      <w:pPr>
        <w:spacing w:line="20" w:lineRule="atLeast"/>
        <w:rPr>
          <w:rFonts w:cs="Arial"/>
          <w:b/>
        </w:rPr>
      </w:pPr>
    </w:p>
    <w:p w14:paraId="1DE0D053" w14:textId="728893DA" w:rsidR="00C8380D" w:rsidRDefault="008D132A" w:rsidP="00B51B01">
      <w:pPr>
        <w:spacing w:line="20" w:lineRule="atLeast"/>
        <w:rPr>
          <w:rFonts w:cs="Arial"/>
          <w:bCs/>
        </w:rPr>
      </w:pPr>
      <w:r w:rsidRPr="008D132A">
        <w:rPr>
          <w:rFonts w:cs="Arial"/>
          <w:bCs/>
        </w:rPr>
        <w:t>Sara has completed all responsibilities in the administration of the MSW Field Program since July 2020. She had organized and facilitated trainings within the Veteran’s Administration prior to her clinical experience.  Administrative re3sponsibilities were in collaboration with the University of Michigan School of Nursing and focused on an inter-professional training program.</w:t>
      </w:r>
    </w:p>
    <w:p w14:paraId="543E9CA6" w14:textId="77777777" w:rsidR="008D132A" w:rsidRPr="00C8380D" w:rsidRDefault="008D132A" w:rsidP="00B51B01">
      <w:pPr>
        <w:spacing w:line="20" w:lineRule="atLeast"/>
        <w:rPr>
          <w:rFonts w:cs="Arial"/>
          <w:bCs/>
        </w:rPr>
      </w:pPr>
    </w:p>
    <w:p w14:paraId="1077E000" w14:textId="77777777" w:rsidR="00B51B01" w:rsidRDefault="00B51B01" w:rsidP="00B51B01">
      <w:pPr>
        <w:spacing w:line="20" w:lineRule="atLeast"/>
        <w:rPr>
          <w:rFonts w:cs="Arial"/>
          <w:b/>
        </w:rPr>
      </w:pPr>
      <w:r w:rsidRPr="00E15D17">
        <w:rPr>
          <w:rFonts w:cs="Arial"/>
          <w:b/>
        </w:rPr>
        <w:t>Other Academic and Professional Experience:</w:t>
      </w:r>
    </w:p>
    <w:p w14:paraId="720DA762" w14:textId="4C847BD1" w:rsidR="00207E57" w:rsidRPr="00207E57" w:rsidRDefault="00207E57" w:rsidP="00B51B01">
      <w:pPr>
        <w:spacing w:line="20" w:lineRule="atLeast"/>
        <w:rPr>
          <w:rFonts w:cs="Arial"/>
          <w:bCs/>
        </w:rPr>
      </w:pPr>
      <w:r w:rsidRPr="00207E57">
        <w:rPr>
          <w:rFonts w:cs="Arial"/>
          <w:bCs/>
        </w:rPr>
        <w:t>Sara’s work with the University of Michigan involved extensive in-person and online training development and implementation.  She trained other providers on curricular delivery.</w:t>
      </w:r>
    </w:p>
    <w:p w14:paraId="5E078B78" w14:textId="77777777" w:rsidR="00B51B01" w:rsidRPr="00E15D17" w:rsidRDefault="00B51B01" w:rsidP="00B24A5C">
      <w:pPr>
        <w:spacing w:line="20" w:lineRule="atLeast"/>
        <w:rPr>
          <w:rFonts w:cs="Arial"/>
          <w:i/>
        </w:rPr>
      </w:pPr>
    </w:p>
    <w:p w14:paraId="15FEA75E" w14:textId="77777777" w:rsidR="00BC746F" w:rsidRPr="00E15D17" w:rsidRDefault="00BC746F" w:rsidP="00BC746F">
      <w:pPr>
        <w:spacing w:line="20" w:lineRule="atLeast"/>
        <w:rPr>
          <w:rFonts w:cs="Arial"/>
          <w:b/>
          <w:u w:val="single"/>
        </w:rPr>
      </w:pPr>
      <w:r w:rsidRPr="00E15D17">
        <w:rPr>
          <w:rFonts w:cs="Arial"/>
          <w:b/>
          <w:u w:val="single"/>
        </w:rPr>
        <w:t>Program Options:</w:t>
      </w:r>
    </w:p>
    <w:p w14:paraId="440203C4" w14:textId="77777777" w:rsidR="006A302F" w:rsidRPr="00E15D17" w:rsidRDefault="00BC746F" w:rsidP="006A302F">
      <w:pPr>
        <w:spacing w:line="20" w:lineRule="atLeast"/>
        <w:rPr>
          <w:rFonts w:cs="Arial"/>
          <w:i/>
        </w:rPr>
      </w:pPr>
      <w:r w:rsidRPr="00E15D17">
        <w:rPr>
          <w:rFonts w:cs="Arial"/>
          <w:i/>
        </w:rPr>
        <w:t>Select One:</w:t>
      </w:r>
      <w:r w:rsidR="006A302F" w:rsidRPr="00E15D17">
        <w:rPr>
          <w:rFonts w:cs="Arial"/>
          <w:i/>
        </w:rPr>
        <w:t xml:space="preserve"> </w:t>
      </w:r>
    </w:p>
    <w:p w14:paraId="02C2BD82" w14:textId="063852A8" w:rsidR="00BC746F" w:rsidRPr="00E15D17" w:rsidRDefault="001F4730" w:rsidP="006A302F">
      <w:pPr>
        <w:spacing w:line="20" w:lineRule="atLeast"/>
        <w:ind w:firstLine="360"/>
        <w:rPr>
          <w:rFonts w:cs="Arial"/>
          <w:i/>
        </w:rPr>
      </w:pPr>
      <w:r>
        <w:rPr>
          <w:rFonts w:ascii="MS Gothic" w:eastAsia="MS Gothic" w:hAnsi="MS Gothic" w:cs="Arial" w:hint="eastAsia"/>
        </w:rPr>
        <w:t>☒</w:t>
      </w:r>
      <w:r w:rsidR="006A302F" w:rsidRPr="00E15D17">
        <w:rPr>
          <w:rFonts w:cs="Arial"/>
        </w:rPr>
        <w:t xml:space="preserve"> The program has only one (1) option.</w:t>
      </w:r>
    </w:p>
    <w:p w14:paraId="4D71C71F" w14:textId="534DAFAC" w:rsidR="00EF2035" w:rsidRPr="00E15D17" w:rsidRDefault="00CE3A11" w:rsidP="00EF2035">
      <w:pPr>
        <w:spacing w:line="20" w:lineRule="atLeast"/>
        <w:ind w:left="360"/>
        <w:rPr>
          <w:rFonts w:cs="Arial"/>
        </w:rPr>
      </w:pPr>
      <w:r w:rsidRPr="00E15D17">
        <w:rPr>
          <w:rFonts w:ascii="Segoe UI Symbol" w:eastAsia="MS Gothic" w:hAnsi="Segoe UI Symbol" w:cs="Segoe UI Symbol"/>
        </w:rPr>
        <w:t>☐</w:t>
      </w:r>
      <w:r w:rsidR="00EF2035" w:rsidRPr="00E15D17">
        <w:rPr>
          <w:rFonts w:cs="Arial"/>
        </w:rPr>
        <w:t xml:space="preserve"> Our response/compliance plan is the same for all program options.</w:t>
      </w:r>
      <w:r w:rsidR="00353C3E" w:rsidRPr="00E15D17">
        <w:rPr>
          <w:rFonts w:cs="Arial"/>
          <w:color w:val="C00000"/>
        </w:rPr>
        <w:t xml:space="preserve"> </w:t>
      </w:r>
    </w:p>
    <w:p w14:paraId="00061B7B" w14:textId="1DC629E9"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1D22616F" w14:textId="77777777" w:rsidR="00BC746F" w:rsidRPr="00E15D17"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E4F16" w:rsidRPr="00E15D17" w14:paraId="2482FE4B" w14:textId="77777777" w:rsidTr="002E1F40">
        <w:tc>
          <w:tcPr>
            <w:tcW w:w="9350" w:type="dxa"/>
            <w:shd w:val="clear" w:color="auto" w:fill="D5DCE4" w:themeFill="text2" w:themeFillTint="33"/>
          </w:tcPr>
          <w:p w14:paraId="72ACC3EB" w14:textId="77777777" w:rsidR="00AE4F16" w:rsidRPr="00E15D17" w:rsidRDefault="00AE4F16" w:rsidP="002E1F40">
            <w:pPr>
              <w:spacing w:line="20" w:lineRule="atLeast"/>
              <w:rPr>
                <w:rStyle w:val="Heading2Char"/>
                <w:rFonts w:eastAsiaTheme="minorHAnsi" w:cs="Arial"/>
                <w:b w:val="0"/>
                <w:szCs w:val="24"/>
              </w:rPr>
            </w:pPr>
            <w:bookmarkStart w:id="116" w:name="_Toc95805802"/>
            <w:r w:rsidRPr="00E15D17">
              <w:rPr>
                <w:rStyle w:val="Heading2Char"/>
                <w:rFonts w:cs="Arial"/>
                <w:szCs w:val="24"/>
              </w:rPr>
              <w:t>Accreditation Standard M3.3.5(b):</w:t>
            </w:r>
            <w:bookmarkEnd w:id="116"/>
            <w:r w:rsidRPr="00E15D17">
              <w:rPr>
                <w:rFonts w:cs="Arial"/>
                <w:i/>
              </w:rPr>
              <w:t xml:space="preserve"> </w:t>
            </w:r>
            <w:r w:rsidRPr="00E15D17">
              <w:rPr>
                <w:rFonts w:cs="Arial"/>
              </w:rPr>
              <w:t>The program documents that the field education director has a master’s degree in social work from a CSWE-accredited program and at least 2 years of post-master’s social work degree practice experience.</w:t>
            </w:r>
          </w:p>
        </w:tc>
      </w:tr>
    </w:tbl>
    <w:p w14:paraId="71820AAC" w14:textId="77777777" w:rsidR="00734B58" w:rsidRPr="00E15D17" w:rsidRDefault="00734B58" w:rsidP="00734B58">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734B58" w:rsidRPr="00E15D17" w14:paraId="718C2405" w14:textId="77777777" w:rsidTr="002003FF">
        <w:trPr>
          <w:trHeight w:val="476"/>
        </w:trPr>
        <w:tc>
          <w:tcPr>
            <w:tcW w:w="9350" w:type="dxa"/>
            <w:shd w:val="clear" w:color="auto" w:fill="EDEDED" w:themeFill="accent3" w:themeFillTint="33"/>
          </w:tcPr>
          <w:p w14:paraId="195663FA" w14:textId="77777777" w:rsidR="00734B58" w:rsidRPr="00E15D17" w:rsidRDefault="00734B58" w:rsidP="009C48BD">
            <w:pPr>
              <w:pStyle w:val="ListParagraph"/>
              <w:numPr>
                <w:ilvl w:val="0"/>
                <w:numId w:val="43"/>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0A51DE" w:rsidRPr="000A51DE">
              <w:rPr>
                <w:rStyle w:val="Emphasis"/>
                <w:rFonts w:cs="Arial"/>
                <w:i w:val="0"/>
                <w:u w:val="none"/>
              </w:rPr>
              <w:t>Narrative documents that the field education director has a master’s degree in social work from a CSWE-accredited program and at least 2 years of post-master's social work degree practice experience.</w:t>
            </w:r>
          </w:p>
        </w:tc>
      </w:tr>
    </w:tbl>
    <w:p w14:paraId="4A9953BE" w14:textId="77777777" w:rsidR="006F221F" w:rsidRPr="00E15D17" w:rsidRDefault="006F221F" w:rsidP="006F221F">
      <w:pPr>
        <w:spacing w:line="20" w:lineRule="atLeast"/>
        <w:rPr>
          <w:rFonts w:cs="Arial"/>
          <w:i/>
        </w:rPr>
      </w:pPr>
    </w:p>
    <w:p w14:paraId="6228F489" w14:textId="3C50D4BE" w:rsidR="001F4730" w:rsidRPr="001F4730" w:rsidRDefault="001F4730" w:rsidP="001F4730">
      <w:pPr>
        <w:spacing w:line="20" w:lineRule="atLeast"/>
        <w:rPr>
          <w:rFonts w:cs="Arial"/>
          <w:bCs/>
        </w:rPr>
      </w:pPr>
      <w:r w:rsidRPr="001F4730">
        <w:rPr>
          <w:rFonts w:cs="Arial"/>
          <w:bCs/>
        </w:rPr>
        <w:t xml:space="preserve">See </w:t>
      </w:r>
      <w:hyperlink w:anchor="Greenwood" w:history="1">
        <w:r w:rsidRPr="00E27449">
          <w:rPr>
            <w:rStyle w:val="Hyperlink"/>
            <w:rFonts w:cs="Arial"/>
            <w:bCs/>
            <w:highlight w:val="yellow"/>
          </w:rPr>
          <w:t>Sara Greenwood’s Faculty Data</w:t>
        </w:r>
      </w:hyperlink>
      <w:r w:rsidRPr="001F4730">
        <w:rPr>
          <w:rFonts w:cs="Arial"/>
          <w:bCs/>
        </w:rPr>
        <w:t xml:space="preserve"> form which outlines her MSW degree, attained through the University of Michigan in April 2006, and fourteen years of post-MSW practice experience.  She began her full-time position at the University of Wisconsin-Green Bay in July 2020.</w:t>
      </w:r>
    </w:p>
    <w:p w14:paraId="108BE6FB" w14:textId="77777777" w:rsidR="001F4730" w:rsidRPr="00E15D17" w:rsidRDefault="001F4730" w:rsidP="00B24A5C">
      <w:pPr>
        <w:spacing w:line="20" w:lineRule="atLeast"/>
        <w:rPr>
          <w:rFonts w:cs="Arial"/>
          <w:i/>
        </w:rPr>
      </w:pPr>
    </w:p>
    <w:p w14:paraId="60925C87" w14:textId="77777777" w:rsidR="00BC746F" w:rsidRPr="00E15D17" w:rsidRDefault="00BC746F" w:rsidP="00BC746F">
      <w:pPr>
        <w:spacing w:line="20" w:lineRule="atLeast"/>
        <w:rPr>
          <w:rFonts w:cs="Arial"/>
          <w:b/>
          <w:u w:val="single"/>
        </w:rPr>
      </w:pPr>
      <w:r w:rsidRPr="00E15D17">
        <w:rPr>
          <w:rFonts w:cs="Arial"/>
          <w:b/>
          <w:u w:val="single"/>
        </w:rPr>
        <w:t>Program Options:</w:t>
      </w:r>
    </w:p>
    <w:p w14:paraId="63D60CEA" w14:textId="77777777" w:rsidR="006A302F" w:rsidRPr="00E15D17" w:rsidRDefault="00BC746F" w:rsidP="006A302F">
      <w:pPr>
        <w:spacing w:line="20" w:lineRule="atLeast"/>
        <w:rPr>
          <w:rFonts w:cs="Arial"/>
          <w:i/>
        </w:rPr>
      </w:pPr>
      <w:r w:rsidRPr="00E15D17">
        <w:rPr>
          <w:rFonts w:cs="Arial"/>
          <w:i/>
        </w:rPr>
        <w:t>Select One:</w:t>
      </w:r>
      <w:r w:rsidR="006A302F" w:rsidRPr="00E15D17">
        <w:rPr>
          <w:rFonts w:cs="Arial"/>
          <w:i/>
        </w:rPr>
        <w:t xml:space="preserve"> </w:t>
      </w:r>
    </w:p>
    <w:p w14:paraId="49754E3C" w14:textId="5FA8FFFB" w:rsidR="00BC746F" w:rsidRPr="00E15D17" w:rsidRDefault="00C35266" w:rsidP="006A302F">
      <w:pPr>
        <w:spacing w:line="20" w:lineRule="atLeast"/>
        <w:ind w:firstLine="360"/>
        <w:rPr>
          <w:rFonts w:cs="Arial"/>
          <w:i/>
        </w:rPr>
      </w:pPr>
      <w:r>
        <w:rPr>
          <w:rFonts w:ascii="MS Gothic" w:eastAsia="MS Gothic" w:hAnsi="MS Gothic" w:cs="Arial" w:hint="eastAsia"/>
        </w:rPr>
        <w:t>☒</w:t>
      </w:r>
      <w:r w:rsidR="006A302F" w:rsidRPr="00E15D17">
        <w:rPr>
          <w:rFonts w:cs="Arial"/>
        </w:rPr>
        <w:t xml:space="preserve"> The program has only one (1) option.</w:t>
      </w:r>
    </w:p>
    <w:p w14:paraId="1D9A4405" w14:textId="79996F6D" w:rsidR="00EF2035" w:rsidRPr="00E15D17" w:rsidRDefault="00734E59" w:rsidP="00EF2035">
      <w:pPr>
        <w:spacing w:line="20" w:lineRule="atLeast"/>
        <w:ind w:left="360"/>
        <w:rPr>
          <w:rFonts w:cs="Arial"/>
        </w:rPr>
      </w:pPr>
      <w:r w:rsidRPr="00E15D17">
        <w:rPr>
          <w:rFonts w:ascii="Segoe UI Symbol" w:eastAsia="MS Gothic" w:hAnsi="Segoe UI Symbol" w:cs="Segoe UI Symbol"/>
        </w:rPr>
        <w:t>☐</w:t>
      </w:r>
      <w:r w:rsidR="00EF2035" w:rsidRPr="00E15D17">
        <w:rPr>
          <w:rFonts w:cs="Arial"/>
        </w:rPr>
        <w:t xml:space="preserve"> Our response/compliance plan is the same for all program options.</w:t>
      </w:r>
      <w:r w:rsidR="00353C3E" w:rsidRPr="00E15D17">
        <w:rPr>
          <w:rFonts w:cs="Arial"/>
          <w:color w:val="C00000"/>
        </w:rPr>
        <w:t xml:space="preserve"> </w:t>
      </w:r>
    </w:p>
    <w:p w14:paraId="107E8ADD" w14:textId="60008349"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4744A9B7" w14:textId="77777777" w:rsidR="00BC746F" w:rsidRPr="00E15D17"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E4F16" w:rsidRPr="00E15D17" w14:paraId="14DB3BE6" w14:textId="77777777" w:rsidTr="002E1F40">
        <w:tc>
          <w:tcPr>
            <w:tcW w:w="9350" w:type="dxa"/>
            <w:shd w:val="clear" w:color="auto" w:fill="D5DCE4" w:themeFill="text2" w:themeFillTint="33"/>
          </w:tcPr>
          <w:p w14:paraId="42746A77" w14:textId="77777777" w:rsidR="00AE4F16" w:rsidRPr="00E15D17" w:rsidRDefault="00AE4F16" w:rsidP="002E1F40">
            <w:pPr>
              <w:spacing w:line="20" w:lineRule="atLeast"/>
              <w:rPr>
                <w:rStyle w:val="Heading2Char"/>
                <w:rFonts w:eastAsiaTheme="minorHAnsi" w:cs="Arial"/>
                <w:b w:val="0"/>
                <w:szCs w:val="24"/>
              </w:rPr>
            </w:pPr>
            <w:bookmarkStart w:id="117" w:name="_Toc95805803"/>
            <w:r w:rsidRPr="00E15D17">
              <w:rPr>
                <w:rStyle w:val="Heading2Char"/>
                <w:rFonts w:cs="Arial"/>
                <w:szCs w:val="24"/>
              </w:rPr>
              <w:t>Accreditation Standard M3.3.5(c):</w:t>
            </w:r>
            <w:bookmarkEnd w:id="117"/>
            <w:r w:rsidRPr="00E15D17">
              <w:rPr>
                <w:rFonts w:cs="Arial"/>
                <w:b/>
                <w:i/>
              </w:rPr>
              <w:t xml:space="preserve"> </w:t>
            </w:r>
            <w:r w:rsidRPr="00E15D17">
              <w:rPr>
                <w:rFonts w:cs="Arial"/>
              </w:rPr>
              <w:t>The program describes the procedures for calculating the field director’s assigned time to provide educational and administrative leadership for field education. To carry out the administrative functions of the field education program at least 50% assigned time is required for master’s programs. The program demonstrates this time is sufficient.</w:t>
            </w:r>
          </w:p>
        </w:tc>
      </w:tr>
    </w:tbl>
    <w:p w14:paraId="4375995E" w14:textId="77777777" w:rsidR="00734B58" w:rsidRPr="00E15D17" w:rsidRDefault="00734B58" w:rsidP="00734B58">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734B58" w:rsidRPr="00E15D17" w14:paraId="665C6616" w14:textId="77777777" w:rsidTr="002003FF">
        <w:trPr>
          <w:trHeight w:val="476"/>
        </w:trPr>
        <w:tc>
          <w:tcPr>
            <w:tcW w:w="9350" w:type="dxa"/>
            <w:shd w:val="clear" w:color="auto" w:fill="EDEDED" w:themeFill="accent3" w:themeFillTint="33"/>
          </w:tcPr>
          <w:p w14:paraId="67F33D26" w14:textId="77777777" w:rsidR="00734B58" w:rsidRPr="00E15D17" w:rsidRDefault="00734B58" w:rsidP="009C48BD">
            <w:pPr>
              <w:pStyle w:val="ListParagraph"/>
              <w:numPr>
                <w:ilvl w:val="0"/>
                <w:numId w:val="44"/>
              </w:numPr>
              <w:spacing w:line="20" w:lineRule="atLeast"/>
              <w:rPr>
                <w:rFonts w:cs="Arial"/>
                <w:i/>
                <w:iCs/>
                <w:u w:val="single"/>
              </w:rPr>
            </w:pPr>
            <w:r w:rsidRPr="00E15D17">
              <w:rPr>
                <w:rStyle w:val="Emphasis"/>
                <w:rFonts w:cs="Arial"/>
                <w:u w:val="none"/>
              </w:rPr>
              <w:lastRenderedPageBreak/>
              <w:t>Compliance Statement:</w:t>
            </w:r>
            <w:r w:rsidRPr="00E15D17">
              <w:rPr>
                <w:rStyle w:val="Emphasis"/>
                <w:rFonts w:cs="Arial"/>
                <w:i w:val="0"/>
                <w:u w:val="none"/>
              </w:rPr>
              <w:t xml:space="preserve"> </w:t>
            </w:r>
            <w:r w:rsidR="00065381" w:rsidRPr="00065381">
              <w:rPr>
                <w:rStyle w:val="Emphasis"/>
                <w:rFonts w:cs="Arial"/>
                <w:i w:val="0"/>
                <w:u w:val="none"/>
              </w:rPr>
              <w:t>Narrative describes the procedures for determining the program director’s assigned time to provide educational and administrative leadership for field education inclusive of all program options.</w:t>
            </w:r>
          </w:p>
        </w:tc>
      </w:tr>
    </w:tbl>
    <w:p w14:paraId="5E2CB341" w14:textId="77777777" w:rsidR="00734B58" w:rsidRDefault="00734B58" w:rsidP="00734B58">
      <w:pPr>
        <w:spacing w:line="20" w:lineRule="atLeast"/>
        <w:rPr>
          <w:rFonts w:cs="Arial"/>
          <w:i/>
          <w:u w:val="single"/>
        </w:rPr>
      </w:pPr>
    </w:p>
    <w:p w14:paraId="5DF1C1E6" w14:textId="46C6F949" w:rsidR="009301B7" w:rsidRDefault="009301B7" w:rsidP="00734B58">
      <w:pPr>
        <w:spacing w:line="20" w:lineRule="atLeast"/>
        <w:rPr>
          <w:rFonts w:cs="Arial"/>
          <w:iCs/>
        </w:rPr>
      </w:pPr>
      <w:r w:rsidRPr="009301B7">
        <w:rPr>
          <w:rFonts w:cs="Arial"/>
          <w:iCs/>
        </w:rPr>
        <w:t>Field Coordinator’s time is allocated according to the workload plan for the Department. Field Coordinator automatically receives a 13.5 credit release for field program administration when the position is filled by an individual who is an Academic Staff (Lecturer). [If the role were filled by Assistant or Associate Professor, credit release would be twelve credits consistent with 50% of workload.] An additional two-week contract, outside of standard workload, is authorized for summer to ensure adequate preparation of the field manual and orientation requirements for the next academic year.</w:t>
      </w:r>
    </w:p>
    <w:p w14:paraId="04AE3FF0" w14:textId="77777777" w:rsidR="000559B5" w:rsidRDefault="000559B5" w:rsidP="00734B58">
      <w:pPr>
        <w:spacing w:line="20" w:lineRule="atLeast"/>
        <w:rPr>
          <w:rFonts w:cs="Arial"/>
          <w:iCs/>
        </w:rPr>
      </w:pPr>
    </w:p>
    <w:p w14:paraId="066E2F6D" w14:textId="01D3AE05" w:rsidR="000559B5" w:rsidRDefault="000559B5" w:rsidP="00734B58">
      <w:pPr>
        <w:spacing w:line="20" w:lineRule="atLeast"/>
        <w:rPr>
          <w:rFonts w:cs="Arial"/>
          <w:iCs/>
        </w:rPr>
      </w:pPr>
      <w:r w:rsidRPr="000559B5">
        <w:rPr>
          <w:rFonts w:cs="Arial"/>
          <w:iCs/>
        </w:rPr>
        <w:t>Program Chair consults with Field Coordinator when assigning courses to ensure that Field Coordinator is comfortable with credit allocation across semesters.  The Program intentionally assigns a field course sequence to the Field Coordinator in order to assure understanding of the demands of field for students, agency field instructors, and faculty field instructors.   In spring, the Field Coordinator teaches only the f the field/seminar courses to reduce time demands during the placement process. These courses are sequenced as continuation from the prior semester which reduces teaching demands for the spring semester.</w:t>
      </w:r>
    </w:p>
    <w:p w14:paraId="7C21F063" w14:textId="77777777" w:rsidR="009301B7" w:rsidRPr="009301B7" w:rsidRDefault="009301B7" w:rsidP="00734B58">
      <w:pPr>
        <w:spacing w:line="20" w:lineRule="atLeast"/>
        <w:rPr>
          <w:rFonts w:cs="Arial"/>
          <w:iCs/>
        </w:rPr>
      </w:pPr>
    </w:p>
    <w:tbl>
      <w:tblPr>
        <w:tblStyle w:val="TableGrid"/>
        <w:tblW w:w="0" w:type="auto"/>
        <w:tblLook w:val="04A0" w:firstRow="1" w:lastRow="0" w:firstColumn="1" w:lastColumn="0" w:noHBand="0" w:noVBand="1"/>
      </w:tblPr>
      <w:tblGrid>
        <w:gridCol w:w="9350"/>
      </w:tblGrid>
      <w:tr w:rsidR="00734B58" w:rsidRPr="00E15D17" w14:paraId="1D4C4103" w14:textId="77777777" w:rsidTr="002003FF">
        <w:trPr>
          <w:trHeight w:val="476"/>
        </w:trPr>
        <w:tc>
          <w:tcPr>
            <w:tcW w:w="9350" w:type="dxa"/>
            <w:shd w:val="clear" w:color="auto" w:fill="EDEDED" w:themeFill="accent3" w:themeFillTint="33"/>
          </w:tcPr>
          <w:p w14:paraId="512372AD" w14:textId="77777777" w:rsidR="00734B58" w:rsidRPr="00E15D17" w:rsidRDefault="00734B58" w:rsidP="009C48BD">
            <w:pPr>
              <w:pStyle w:val="ListParagraph"/>
              <w:numPr>
                <w:ilvl w:val="0"/>
                <w:numId w:val="44"/>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452A1A" w:rsidRPr="00452A1A">
              <w:rPr>
                <w:rStyle w:val="Emphasis"/>
                <w:rFonts w:cs="Arial"/>
                <w:i w:val="0"/>
                <w:u w:val="none"/>
              </w:rPr>
              <w:t>Narrative demonstrates a minimum of 50% of assigned time is provided to carry out the administrative functions specific to responsibilities of the social work program inclusive of all program options.</w:t>
            </w:r>
          </w:p>
        </w:tc>
      </w:tr>
    </w:tbl>
    <w:p w14:paraId="6A971AD1" w14:textId="77777777" w:rsidR="00734B58" w:rsidRDefault="00734B58" w:rsidP="00734B58">
      <w:pPr>
        <w:spacing w:line="20" w:lineRule="atLeast"/>
        <w:rPr>
          <w:rFonts w:cs="Arial"/>
          <w:iCs/>
        </w:rPr>
      </w:pPr>
    </w:p>
    <w:p w14:paraId="093E36D3" w14:textId="7D313E71" w:rsidR="00C5755A" w:rsidRPr="00C5755A" w:rsidRDefault="00C5755A" w:rsidP="00734B58">
      <w:pPr>
        <w:spacing w:line="20" w:lineRule="atLeast"/>
        <w:rPr>
          <w:rFonts w:cs="Arial"/>
          <w:iCs/>
        </w:rPr>
      </w:pPr>
      <w:r w:rsidRPr="00C5755A">
        <w:rPr>
          <w:rFonts w:cs="Arial"/>
          <w:iCs/>
        </w:rPr>
        <w:t>Credit release is 13.5credits for the MSW Field Coordinator. This allocation is equal to 50% of workload, consistent with that required by accreditation standards. Not included in this calculation is the summer contract (2 weeks) also provided to the MSW Field Coordinator to prepare for the start of field for the next academic year.</w:t>
      </w:r>
    </w:p>
    <w:p w14:paraId="2A173963" w14:textId="77777777" w:rsidR="009301B7" w:rsidRPr="009301B7" w:rsidRDefault="009301B7" w:rsidP="00734B58">
      <w:pPr>
        <w:spacing w:line="20" w:lineRule="atLeast"/>
        <w:rPr>
          <w:rFonts w:cs="Arial"/>
          <w:iCs/>
        </w:rPr>
      </w:pPr>
    </w:p>
    <w:tbl>
      <w:tblPr>
        <w:tblStyle w:val="TableGrid"/>
        <w:tblW w:w="0" w:type="auto"/>
        <w:tblLook w:val="04A0" w:firstRow="1" w:lastRow="0" w:firstColumn="1" w:lastColumn="0" w:noHBand="0" w:noVBand="1"/>
      </w:tblPr>
      <w:tblGrid>
        <w:gridCol w:w="9350"/>
      </w:tblGrid>
      <w:tr w:rsidR="00734B58" w:rsidRPr="00E15D17" w14:paraId="44CD8310" w14:textId="77777777" w:rsidTr="002003FF">
        <w:trPr>
          <w:trHeight w:val="476"/>
        </w:trPr>
        <w:tc>
          <w:tcPr>
            <w:tcW w:w="9350" w:type="dxa"/>
            <w:shd w:val="clear" w:color="auto" w:fill="EDEDED" w:themeFill="accent3" w:themeFillTint="33"/>
          </w:tcPr>
          <w:p w14:paraId="1C816FDA" w14:textId="77777777" w:rsidR="00734B58" w:rsidRPr="00E15D17" w:rsidRDefault="00734B58" w:rsidP="009C48BD">
            <w:pPr>
              <w:pStyle w:val="ListParagraph"/>
              <w:numPr>
                <w:ilvl w:val="0"/>
                <w:numId w:val="44"/>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8B3906" w:rsidRPr="008B3906">
              <w:rPr>
                <w:rStyle w:val="Emphasis"/>
                <w:rFonts w:cs="Arial"/>
                <w:i w:val="0"/>
                <w:u w:val="none"/>
              </w:rPr>
              <w:t>Narrative discusses that this time is sufficient for each program option.</w:t>
            </w:r>
          </w:p>
        </w:tc>
      </w:tr>
    </w:tbl>
    <w:p w14:paraId="7E4E85DF" w14:textId="77777777" w:rsidR="00C4131C" w:rsidRDefault="00C4131C" w:rsidP="00B24A5C">
      <w:pPr>
        <w:spacing w:line="20" w:lineRule="atLeast"/>
        <w:rPr>
          <w:rFonts w:cs="Arial"/>
          <w:i/>
        </w:rPr>
      </w:pPr>
    </w:p>
    <w:p w14:paraId="4EF90CAC" w14:textId="0988C0EA" w:rsidR="00C5755A" w:rsidRPr="00C5755A" w:rsidRDefault="003E106A" w:rsidP="00B24A5C">
      <w:pPr>
        <w:spacing w:line="20" w:lineRule="atLeast"/>
        <w:rPr>
          <w:rFonts w:cs="Arial"/>
          <w:iCs/>
        </w:rPr>
      </w:pPr>
      <w:r w:rsidRPr="003E106A">
        <w:rPr>
          <w:rFonts w:cs="Arial"/>
          <w:iCs/>
        </w:rPr>
        <w:t>The MSW Field Coordinator assumes the lead in chairing the Joint Field Committee. Since primary teaching responsibility is for field, the MSW Field Coordinator is able to effectively integrate policies that reflect the demands of course provision.  Working with the BSW Field Coordinator, queries for agency field supervisors are efficiently conducted.  The credit allocation is sufficient to meet the needs of the MSW Program.</w:t>
      </w:r>
    </w:p>
    <w:p w14:paraId="4D0F3962" w14:textId="77777777" w:rsidR="00C5755A" w:rsidRPr="00E15D17" w:rsidRDefault="00C5755A" w:rsidP="00B24A5C">
      <w:pPr>
        <w:spacing w:line="20" w:lineRule="atLeast"/>
        <w:rPr>
          <w:rFonts w:cs="Arial"/>
          <w:i/>
        </w:rPr>
      </w:pPr>
    </w:p>
    <w:p w14:paraId="0874BA62" w14:textId="77777777" w:rsidR="00BC746F" w:rsidRPr="00E15D17" w:rsidRDefault="00BC746F" w:rsidP="00BC746F">
      <w:pPr>
        <w:spacing w:line="20" w:lineRule="atLeast"/>
        <w:rPr>
          <w:rFonts w:cs="Arial"/>
          <w:b/>
          <w:u w:val="single"/>
        </w:rPr>
      </w:pPr>
      <w:r w:rsidRPr="00E15D17">
        <w:rPr>
          <w:rFonts w:cs="Arial"/>
          <w:b/>
          <w:u w:val="single"/>
        </w:rPr>
        <w:t>Program Options:</w:t>
      </w:r>
    </w:p>
    <w:p w14:paraId="5C7ECDE2" w14:textId="77777777" w:rsidR="006A302F" w:rsidRPr="00E15D17" w:rsidRDefault="00BC746F" w:rsidP="006A302F">
      <w:pPr>
        <w:spacing w:line="20" w:lineRule="atLeast"/>
        <w:rPr>
          <w:rFonts w:cs="Arial"/>
          <w:i/>
        </w:rPr>
      </w:pPr>
      <w:r w:rsidRPr="00E15D17">
        <w:rPr>
          <w:rFonts w:cs="Arial"/>
          <w:i/>
        </w:rPr>
        <w:t>Select One:</w:t>
      </w:r>
      <w:r w:rsidR="006A302F" w:rsidRPr="00E15D17">
        <w:rPr>
          <w:rFonts w:cs="Arial"/>
          <w:i/>
        </w:rPr>
        <w:t xml:space="preserve"> </w:t>
      </w:r>
    </w:p>
    <w:p w14:paraId="4C41984B" w14:textId="7EC4FF39" w:rsidR="00BC746F" w:rsidRPr="00E15D17" w:rsidRDefault="00C35266" w:rsidP="006A302F">
      <w:pPr>
        <w:spacing w:line="20" w:lineRule="atLeast"/>
        <w:ind w:firstLine="360"/>
        <w:rPr>
          <w:rFonts w:cs="Arial"/>
          <w:i/>
        </w:rPr>
      </w:pPr>
      <w:r>
        <w:rPr>
          <w:rFonts w:ascii="MS Gothic" w:eastAsia="MS Gothic" w:hAnsi="MS Gothic" w:cs="Arial" w:hint="eastAsia"/>
        </w:rPr>
        <w:t>☒</w:t>
      </w:r>
      <w:r w:rsidR="006A302F" w:rsidRPr="00E15D17">
        <w:rPr>
          <w:rFonts w:cs="Arial"/>
        </w:rPr>
        <w:t xml:space="preserve"> The program has only one (1) option.</w:t>
      </w:r>
    </w:p>
    <w:p w14:paraId="0D18ED2A" w14:textId="30ED07CA" w:rsidR="00EF2035" w:rsidRPr="00E15D17" w:rsidRDefault="00734E59" w:rsidP="00EF2035">
      <w:pPr>
        <w:spacing w:line="20" w:lineRule="atLeast"/>
        <w:ind w:left="360"/>
        <w:rPr>
          <w:rFonts w:cs="Arial"/>
        </w:rPr>
      </w:pPr>
      <w:r w:rsidRPr="00E15D17">
        <w:rPr>
          <w:rFonts w:ascii="Segoe UI Symbol" w:eastAsia="MS Gothic" w:hAnsi="Segoe UI Symbol" w:cs="Segoe UI Symbol"/>
        </w:rPr>
        <w:t>☐</w:t>
      </w:r>
      <w:r w:rsidR="00EF2035" w:rsidRPr="00E15D17">
        <w:rPr>
          <w:rFonts w:cs="Arial"/>
        </w:rPr>
        <w:t xml:space="preserve"> Our response/compliance plan is the same for all program options.</w:t>
      </w:r>
      <w:r w:rsidR="00353C3E" w:rsidRPr="00E15D17">
        <w:rPr>
          <w:rFonts w:cs="Arial"/>
          <w:color w:val="C00000"/>
        </w:rPr>
        <w:t xml:space="preserve"> </w:t>
      </w:r>
    </w:p>
    <w:p w14:paraId="47D1AEB6" w14:textId="783CA64B" w:rsidR="00EF2035"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49C4841B" w14:textId="77777777" w:rsidR="008771A2" w:rsidRPr="00E15D17" w:rsidRDefault="008771A2" w:rsidP="00EF2035">
      <w:pPr>
        <w:spacing w:line="20" w:lineRule="atLeast"/>
        <w:ind w:left="360"/>
        <w:rPr>
          <w:rFonts w:cs="Arial"/>
        </w:rPr>
      </w:pPr>
    </w:p>
    <w:p w14:paraId="1C009A51" w14:textId="77777777" w:rsidR="00BC746F" w:rsidRPr="00E15D17"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E15D17" w14:paraId="5CDAE8A2" w14:textId="77777777" w:rsidTr="008771A2">
        <w:tc>
          <w:tcPr>
            <w:tcW w:w="9350" w:type="dxa"/>
            <w:tcBorders>
              <w:bottom w:val="single" w:sz="4" w:space="0" w:color="auto"/>
            </w:tcBorders>
            <w:shd w:val="clear" w:color="auto" w:fill="D5DCE4" w:themeFill="text2" w:themeFillTint="33"/>
          </w:tcPr>
          <w:p w14:paraId="096649CA" w14:textId="77777777" w:rsidR="00F31D09" w:rsidRPr="00E15D17" w:rsidRDefault="00F31D09" w:rsidP="002E1F40">
            <w:pPr>
              <w:spacing w:line="20" w:lineRule="atLeast"/>
              <w:rPr>
                <w:rStyle w:val="Heading2Char"/>
                <w:rFonts w:eastAsiaTheme="minorHAnsi" w:cs="Arial"/>
                <w:b w:val="0"/>
                <w:szCs w:val="24"/>
              </w:rPr>
            </w:pPr>
            <w:bookmarkStart w:id="118" w:name="_Toc95805804"/>
            <w:r w:rsidRPr="00E15D17">
              <w:rPr>
                <w:rStyle w:val="Heading2Char"/>
                <w:rFonts w:cs="Arial"/>
                <w:szCs w:val="24"/>
              </w:rPr>
              <w:lastRenderedPageBreak/>
              <w:t>Accreditation Standard 3.3.6:</w:t>
            </w:r>
            <w:bookmarkEnd w:id="118"/>
            <w:r w:rsidRPr="00E15D17">
              <w:rPr>
                <w:rFonts w:cs="Arial"/>
                <w:i/>
              </w:rPr>
              <w:t xml:space="preserve"> </w:t>
            </w:r>
            <w:r w:rsidRPr="00E15D17">
              <w:rPr>
                <w:rFonts w:cs="Arial"/>
              </w:rPr>
              <w:t>The program describes its administrative structure for field education and explains how its resources (personnel, time and technological support) are sufficient to administer its field education program to meet its mission and goals.</w:t>
            </w:r>
          </w:p>
        </w:tc>
      </w:tr>
      <w:tr w:rsidR="008771A2" w:rsidRPr="00E15D17" w14:paraId="52CE82DD" w14:textId="77777777" w:rsidTr="008771A2">
        <w:trPr>
          <w:trHeight w:val="476"/>
        </w:trPr>
        <w:tc>
          <w:tcPr>
            <w:tcW w:w="9350" w:type="dxa"/>
            <w:tcBorders>
              <w:left w:val="nil"/>
              <w:right w:val="nil"/>
            </w:tcBorders>
            <w:shd w:val="clear" w:color="auto" w:fill="auto"/>
          </w:tcPr>
          <w:p w14:paraId="6EF547C0" w14:textId="77777777" w:rsidR="008771A2" w:rsidRPr="008771A2" w:rsidRDefault="008771A2" w:rsidP="008771A2">
            <w:pPr>
              <w:spacing w:line="20" w:lineRule="atLeast"/>
              <w:ind w:left="360"/>
              <w:rPr>
                <w:rStyle w:val="Emphasis"/>
                <w:rFonts w:cs="Arial"/>
                <w:u w:val="none"/>
              </w:rPr>
            </w:pPr>
          </w:p>
        </w:tc>
      </w:tr>
      <w:tr w:rsidR="00734B58" w:rsidRPr="00E15D17" w14:paraId="0F0EC630" w14:textId="77777777" w:rsidTr="002003FF">
        <w:trPr>
          <w:trHeight w:val="476"/>
        </w:trPr>
        <w:tc>
          <w:tcPr>
            <w:tcW w:w="9350" w:type="dxa"/>
            <w:shd w:val="clear" w:color="auto" w:fill="EDEDED" w:themeFill="accent3" w:themeFillTint="33"/>
          </w:tcPr>
          <w:p w14:paraId="3869B05B" w14:textId="77777777" w:rsidR="00734B58" w:rsidRPr="00E15D17" w:rsidRDefault="00734B58" w:rsidP="009C48BD">
            <w:pPr>
              <w:pStyle w:val="ListParagraph"/>
              <w:numPr>
                <w:ilvl w:val="0"/>
                <w:numId w:val="45"/>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191A42" w:rsidRPr="00191A42">
              <w:rPr>
                <w:rStyle w:val="Emphasis"/>
                <w:rFonts w:cs="Arial"/>
                <w:i w:val="0"/>
                <w:u w:val="none"/>
              </w:rPr>
              <w:t>Narrative describes the program’s administrative structure for field education across all program options.</w:t>
            </w:r>
          </w:p>
        </w:tc>
      </w:tr>
    </w:tbl>
    <w:p w14:paraId="6416B0FC" w14:textId="77777777" w:rsidR="00734B58" w:rsidRDefault="00734B58" w:rsidP="00734B58">
      <w:pPr>
        <w:spacing w:line="20" w:lineRule="atLeast"/>
        <w:rPr>
          <w:rFonts w:cs="Arial"/>
          <w:i/>
          <w:u w:val="single"/>
        </w:rPr>
      </w:pPr>
    </w:p>
    <w:p w14:paraId="16A12B89" w14:textId="1D45459B" w:rsidR="008402D2" w:rsidRDefault="005F78D2" w:rsidP="00734B58">
      <w:pPr>
        <w:spacing w:line="20" w:lineRule="atLeast"/>
        <w:rPr>
          <w:rFonts w:cs="Arial"/>
          <w:iCs/>
        </w:rPr>
      </w:pPr>
      <w:r w:rsidRPr="005F78D2">
        <w:rPr>
          <w:rFonts w:cs="Arial"/>
          <w:iCs/>
        </w:rPr>
        <w:t>Field structure includes oversight of the field program by the BSW Field Coordinator.  The BSW senior cohort is divided into two field sections, each under the instruction of a separate faculty member (Faculty Field Liaison [FFL]) who is responsible for the Field and Integrated Seminar instruction student evaluation, and site supervision.  The Field Coordinator assists with problem resolution when requested by any of the FFI’s.  In addition, a Faculty Field Instructor</w:t>
      </w:r>
      <w:r>
        <w:rPr>
          <w:rFonts w:cs="Arial"/>
          <w:iCs/>
        </w:rPr>
        <w:t xml:space="preserve"> </w:t>
      </w:r>
      <w:r w:rsidRPr="005F78D2">
        <w:rPr>
          <w:rFonts w:cs="Arial"/>
          <w:iCs/>
        </w:rPr>
        <w:t>(FFI) is assigned to those students who do not have a qualified social work agency field supervisor.  Assignments for the FFI are created by the Department Chair once field placement supervision is determined. Table below diagrams the BSW field structure:</w:t>
      </w:r>
    </w:p>
    <w:p w14:paraId="69077C2D" w14:textId="77777777" w:rsidR="005F78D2" w:rsidRDefault="005F78D2" w:rsidP="00734B58">
      <w:pPr>
        <w:spacing w:line="20" w:lineRule="atLeast"/>
        <w:rPr>
          <w:rFonts w:cs="Arial"/>
          <w:iCs/>
        </w:rPr>
      </w:pPr>
    </w:p>
    <w:tbl>
      <w:tblPr>
        <w:tblStyle w:val="TableGrid11"/>
        <w:tblW w:w="0" w:type="auto"/>
        <w:tblLook w:val="04A0" w:firstRow="1" w:lastRow="0" w:firstColumn="1" w:lastColumn="0" w:noHBand="0" w:noVBand="1"/>
      </w:tblPr>
      <w:tblGrid>
        <w:gridCol w:w="1870"/>
        <w:gridCol w:w="1870"/>
        <w:gridCol w:w="935"/>
        <w:gridCol w:w="935"/>
        <w:gridCol w:w="1870"/>
        <w:gridCol w:w="1870"/>
      </w:tblGrid>
      <w:tr w:rsidR="00342207" w:rsidRPr="00342207" w14:paraId="4882D2D8" w14:textId="77777777" w:rsidTr="00DB5F6F">
        <w:tc>
          <w:tcPr>
            <w:tcW w:w="1870" w:type="dxa"/>
            <w:tcBorders>
              <w:top w:val="nil"/>
              <w:left w:val="nil"/>
              <w:bottom w:val="nil"/>
              <w:right w:val="nil"/>
            </w:tcBorders>
          </w:tcPr>
          <w:p w14:paraId="63F600A9" w14:textId="77777777" w:rsidR="00342207" w:rsidRPr="00342207" w:rsidRDefault="00342207" w:rsidP="00342207"/>
        </w:tc>
        <w:tc>
          <w:tcPr>
            <w:tcW w:w="1870" w:type="dxa"/>
            <w:tcBorders>
              <w:top w:val="nil"/>
              <w:left w:val="nil"/>
              <w:bottom w:val="nil"/>
              <w:right w:val="nil"/>
            </w:tcBorders>
          </w:tcPr>
          <w:p w14:paraId="6F843493" w14:textId="77777777" w:rsidR="00342207" w:rsidRPr="00342207" w:rsidRDefault="00342207" w:rsidP="00342207"/>
        </w:tc>
        <w:tc>
          <w:tcPr>
            <w:tcW w:w="1870" w:type="dxa"/>
            <w:gridSpan w:val="2"/>
            <w:tcBorders>
              <w:top w:val="nil"/>
              <w:left w:val="nil"/>
              <w:right w:val="nil"/>
            </w:tcBorders>
          </w:tcPr>
          <w:p w14:paraId="3DE1DBCC" w14:textId="77777777" w:rsidR="00342207" w:rsidRPr="00342207" w:rsidRDefault="00342207" w:rsidP="00342207">
            <w:pPr>
              <w:rPr>
                <w:rFonts w:ascii="Arial" w:hAnsi="Arial" w:cs="Arial"/>
                <w:sz w:val="24"/>
                <w:szCs w:val="24"/>
              </w:rPr>
            </w:pPr>
            <w:r w:rsidRPr="00342207">
              <w:rPr>
                <w:rFonts w:ascii="Arial" w:hAnsi="Arial" w:cs="Arial"/>
                <w:sz w:val="24"/>
                <w:szCs w:val="24"/>
              </w:rPr>
              <w:t>Program Chair</w:t>
            </w:r>
          </w:p>
        </w:tc>
        <w:tc>
          <w:tcPr>
            <w:tcW w:w="1870" w:type="dxa"/>
            <w:tcBorders>
              <w:top w:val="nil"/>
              <w:left w:val="nil"/>
              <w:bottom w:val="nil"/>
              <w:right w:val="nil"/>
            </w:tcBorders>
          </w:tcPr>
          <w:p w14:paraId="1CB9E645" w14:textId="77777777" w:rsidR="00342207" w:rsidRPr="00342207" w:rsidRDefault="00342207" w:rsidP="00342207"/>
        </w:tc>
        <w:tc>
          <w:tcPr>
            <w:tcW w:w="1870" w:type="dxa"/>
            <w:tcBorders>
              <w:top w:val="nil"/>
              <w:left w:val="nil"/>
              <w:bottom w:val="nil"/>
              <w:right w:val="nil"/>
            </w:tcBorders>
          </w:tcPr>
          <w:p w14:paraId="22C3B1A5" w14:textId="77777777" w:rsidR="00342207" w:rsidRPr="00342207" w:rsidRDefault="00342207" w:rsidP="00342207"/>
        </w:tc>
      </w:tr>
      <w:tr w:rsidR="00342207" w:rsidRPr="00342207" w14:paraId="12A6B21E" w14:textId="77777777" w:rsidTr="00DB5F6F">
        <w:tc>
          <w:tcPr>
            <w:tcW w:w="1870" w:type="dxa"/>
            <w:tcBorders>
              <w:top w:val="nil"/>
              <w:left w:val="nil"/>
              <w:bottom w:val="nil"/>
              <w:right w:val="nil"/>
            </w:tcBorders>
          </w:tcPr>
          <w:p w14:paraId="5DDF8262" w14:textId="77777777" w:rsidR="00342207" w:rsidRPr="00342207" w:rsidRDefault="00342207" w:rsidP="00342207"/>
        </w:tc>
        <w:tc>
          <w:tcPr>
            <w:tcW w:w="1870" w:type="dxa"/>
            <w:tcBorders>
              <w:top w:val="nil"/>
              <w:left w:val="nil"/>
              <w:bottom w:val="nil"/>
              <w:right w:val="nil"/>
            </w:tcBorders>
          </w:tcPr>
          <w:p w14:paraId="6299C23D" w14:textId="77777777" w:rsidR="00342207" w:rsidRPr="00342207" w:rsidRDefault="00342207" w:rsidP="00342207"/>
        </w:tc>
        <w:tc>
          <w:tcPr>
            <w:tcW w:w="935" w:type="dxa"/>
            <w:tcBorders>
              <w:left w:val="nil"/>
              <w:bottom w:val="nil"/>
            </w:tcBorders>
          </w:tcPr>
          <w:p w14:paraId="3FBD99CB" w14:textId="77777777" w:rsidR="00342207" w:rsidRPr="00342207" w:rsidRDefault="00342207" w:rsidP="00342207"/>
        </w:tc>
        <w:tc>
          <w:tcPr>
            <w:tcW w:w="935" w:type="dxa"/>
            <w:tcBorders>
              <w:bottom w:val="nil"/>
              <w:right w:val="nil"/>
            </w:tcBorders>
          </w:tcPr>
          <w:p w14:paraId="67C1CF58" w14:textId="77777777" w:rsidR="00342207" w:rsidRPr="00342207" w:rsidRDefault="00342207" w:rsidP="00342207"/>
        </w:tc>
        <w:tc>
          <w:tcPr>
            <w:tcW w:w="1870" w:type="dxa"/>
            <w:tcBorders>
              <w:top w:val="nil"/>
              <w:left w:val="nil"/>
              <w:bottom w:val="nil"/>
              <w:right w:val="nil"/>
            </w:tcBorders>
          </w:tcPr>
          <w:p w14:paraId="113C5191" w14:textId="77777777" w:rsidR="00342207" w:rsidRPr="00342207" w:rsidRDefault="00342207" w:rsidP="00342207"/>
        </w:tc>
        <w:tc>
          <w:tcPr>
            <w:tcW w:w="1870" w:type="dxa"/>
            <w:tcBorders>
              <w:top w:val="nil"/>
              <w:left w:val="nil"/>
              <w:bottom w:val="nil"/>
              <w:right w:val="nil"/>
            </w:tcBorders>
          </w:tcPr>
          <w:p w14:paraId="5211DF0C" w14:textId="77777777" w:rsidR="00342207" w:rsidRPr="00342207" w:rsidRDefault="00342207" w:rsidP="00342207"/>
        </w:tc>
      </w:tr>
      <w:tr w:rsidR="00342207" w:rsidRPr="00342207" w14:paraId="789C2D70" w14:textId="77777777" w:rsidTr="00DB5F6F">
        <w:tc>
          <w:tcPr>
            <w:tcW w:w="1870" w:type="dxa"/>
            <w:tcBorders>
              <w:top w:val="nil"/>
              <w:left w:val="nil"/>
              <w:bottom w:val="single" w:sz="4" w:space="0" w:color="auto"/>
              <w:right w:val="nil"/>
            </w:tcBorders>
          </w:tcPr>
          <w:p w14:paraId="200BEBD0" w14:textId="77777777" w:rsidR="00342207" w:rsidRPr="00342207" w:rsidRDefault="00342207" w:rsidP="00342207"/>
        </w:tc>
        <w:tc>
          <w:tcPr>
            <w:tcW w:w="1870" w:type="dxa"/>
            <w:tcBorders>
              <w:top w:val="nil"/>
              <w:left w:val="nil"/>
              <w:bottom w:val="single" w:sz="4" w:space="0" w:color="auto"/>
              <w:right w:val="nil"/>
            </w:tcBorders>
          </w:tcPr>
          <w:p w14:paraId="046245E9" w14:textId="77777777" w:rsidR="00342207" w:rsidRPr="00342207" w:rsidRDefault="00342207" w:rsidP="00342207"/>
        </w:tc>
        <w:tc>
          <w:tcPr>
            <w:tcW w:w="935" w:type="dxa"/>
            <w:tcBorders>
              <w:top w:val="nil"/>
              <w:left w:val="nil"/>
              <w:bottom w:val="single" w:sz="4" w:space="0" w:color="auto"/>
            </w:tcBorders>
          </w:tcPr>
          <w:p w14:paraId="4920A9BA" w14:textId="77777777" w:rsidR="00342207" w:rsidRPr="00342207" w:rsidRDefault="00342207" w:rsidP="00342207"/>
        </w:tc>
        <w:tc>
          <w:tcPr>
            <w:tcW w:w="935" w:type="dxa"/>
            <w:tcBorders>
              <w:top w:val="nil"/>
              <w:bottom w:val="single" w:sz="4" w:space="0" w:color="auto"/>
              <w:right w:val="nil"/>
            </w:tcBorders>
          </w:tcPr>
          <w:p w14:paraId="051C1340" w14:textId="77777777" w:rsidR="00342207" w:rsidRPr="00342207" w:rsidRDefault="00342207" w:rsidP="00342207"/>
        </w:tc>
        <w:tc>
          <w:tcPr>
            <w:tcW w:w="1870" w:type="dxa"/>
            <w:tcBorders>
              <w:top w:val="nil"/>
              <w:left w:val="nil"/>
              <w:bottom w:val="single" w:sz="4" w:space="0" w:color="auto"/>
              <w:right w:val="nil"/>
            </w:tcBorders>
          </w:tcPr>
          <w:p w14:paraId="211B2717" w14:textId="77777777" w:rsidR="00342207" w:rsidRPr="00342207" w:rsidRDefault="00342207" w:rsidP="00342207"/>
        </w:tc>
        <w:tc>
          <w:tcPr>
            <w:tcW w:w="1870" w:type="dxa"/>
            <w:tcBorders>
              <w:top w:val="nil"/>
              <w:left w:val="nil"/>
              <w:bottom w:val="single" w:sz="4" w:space="0" w:color="auto"/>
              <w:right w:val="nil"/>
            </w:tcBorders>
          </w:tcPr>
          <w:p w14:paraId="29B7509C" w14:textId="77777777" w:rsidR="00342207" w:rsidRPr="00342207" w:rsidRDefault="00342207" w:rsidP="00342207"/>
        </w:tc>
      </w:tr>
      <w:tr w:rsidR="00342207" w:rsidRPr="00342207" w14:paraId="248E4169" w14:textId="77777777" w:rsidTr="00DB5F6F">
        <w:tc>
          <w:tcPr>
            <w:tcW w:w="1870" w:type="dxa"/>
            <w:tcBorders>
              <w:left w:val="nil"/>
              <w:bottom w:val="nil"/>
              <w:right w:val="nil"/>
            </w:tcBorders>
          </w:tcPr>
          <w:p w14:paraId="1A880771" w14:textId="77777777" w:rsidR="00342207" w:rsidRPr="00342207" w:rsidRDefault="00342207" w:rsidP="00342207"/>
        </w:tc>
        <w:tc>
          <w:tcPr>
            <w:tcW w:w="5610" w:type="dxa"/>
            <w:gridSpan w:val="4"/>
            <w:tcBorders>
              <w:left w:val="nil"/>
              <w:right w:val="nil"/>
            </w:tcBorders>
          </w:tcPr>
          <w:p w14:paraId="6F92474D" w14:textId="77777777" w:rsidR="00342207" w:rsidRPr="00342207" w:rsidRDefault="00342207" w:rsidP="00342207">
            <w:pPr>
              <w:jc w:val="center"/>
              <w:rPr>
                <w:rFonts w:ascii="Arial" w:hAnsi="Arial" w:cs="Arial"/>
                <w:sz w:val="24"/>
                <w:szCs w:val="24"/>
              </w:rPr>
            </w:pPr>
            <w:r w:rsidRPr="00342207">
              <w:rPr>
                <w:rFonts w:ascii="Arial" w:hAnsi="Arial" w:cs="Arial"/>
                <w:sz w:val="24"/>
                <w:szCs w:val="24"/>
              </w:rPr>
              <w:t>MSW Field Coordinator</w:t>
            </w:r>
          </w:p>
        </w:tc>
        <w:tc>
          <w:tcPr>
            <w:tcW w:w="1870" w:type="dxa"/>
            <w:tcBorders>
              <w:left w:val="nil"/>
              <w:bottom w:val="nil"/>
              <w:right w:val="nil"/>
            </w:tcBorders>
          </w:tcPr>
          <w:p w14:paraId="59C6393A" w14:textId="77777777" w:rsidR="00342207" w:rsidRPr="00342207" w:rsidRDefault="00342207" w:rsidP="00342207"/>
        </w:tc>
      </w:tr>
      <w:tr w:rsidR="00342207" w:rsidRPr="00342207" w14:paraId="5AA9DB15" w14:textId="77777777" w:rsidTr="00DB5F6F">
        <w:tc>
          <w:tcPr>
            <w:tcW w:w="1870" w:type="dxa"/>
            <w:tcBorders>
              <w:top w:val="nil"/>
              <w:left w:val="nil"/>
              <w:bottom w:val="single" w:sz="4" w:space="0" w:color="auto"/>
              <w:right w:val="nil"/>
            </w:tcBorders>
          </w:tcPr>
          <w:p w14:paraId="00701CBC" w14:textId="77777777" w:rsidR="00342207" w:rsidRPr="00342207" w:rsidRDefault="00342207" w:rsidP="00342207"/>
        </w:tc>
        <w:tc>
          <w:tcPr>
            <w:tcW w:w="1870" w:type="dxa"/>
            <w:tcBorders>
              <w:top w:val="nil"/>
              <w:left w:val="nil"/>
              <w:bottom w:val="single" w:sz="4" w:space="0" w:color="auto"/>
              <w:right w:val="nil"/>
            </w:tcBorders>
          </w:tcPr>
          <w:p w14:paraId="680B05A0" w14:textId="77777777" w:rsidR="00342207" w:rsidRPr="00342207" w:rsidRDefault="00342207" w:rsidP="00342207"/>
        </w:tc>
        <w:tc>
          <w:tcPr>
            <w:tcW w:w="935" w:type="dxa"/>
            <w:tcBorders>
              <w:top w:val="nil"/>
              <w:left w:val="nil"/>
              <w:bottom w:val="single" w:sz="4" w:space="0" w:color="auto"/>
              <w:right w:val="single" w:sz="4" w:space="0" w:color="auto"/>
            </w:tcBorders>
          </w:tcPr>
          <w:p w14:paraId="09E3C736" w14:textId="77777777" w:rsidR="00342207" w:rsidRPr="00342207" w:rsidRDefault="00342207" w:rsidP="00342207"/>
        </w:tc>
        <w:tc>
          <w:tcPr>
            <w:tcW w:w="935" w:type="dxa"/>
            <w:tcBorders>
              <w:top w:val="nil"/>
              <w:left w:val="single" w:sz="4" w:space="0" w:color="auto"/>
              <w:bottom w:val="single" w:sz="4" w:space="0" w:color="auto"/>
              <w:right w:val="nil"/>
            </w:tcBorders>
          </w:tcPr>
          <w:p w14:paraId="025E19C5" w14:textId="77777777" w:rsidR="00342207" w:rsidRPr="00342207" w:rsidRDefault="00342207" w:rsidP="00342207"/>
        </w:tc>
        <w:tc>
          <w:tcPr>
            <w:tcW w:w="1870" w:type="dxa"/>
            <w:tcBorders>
              <w:top w:val="nil"/>
              <w:left w:val="nil"/>
              <w:bottom w:val="single" w:sz="4" w:space="0" w:color="auto"/>
              <w:right w:val="nil"/>
            </w:tcBorders>
          </w:tcPr>
          <w:p w14:paraId="6F0F420D" w14:textId="77777777" w:rsidR="00342207" w:rsidRPr="00342207" w:rsidRDefault="00342207" w:rsidP="00342207"/>
        </w:tc>
        <w:tc>
          <w:tcPr>
            <w:tcW w:w="1870" w:type="dxa"/>
            <w:tcBorders>
              <w:top w:val="nil"/>
              <w:left w:val="nil"/>
              <w:bottom w:val="single" w:sz="4" w:space="0" w:color="auto"/>
              <w:right w:val="nil"/>
            </w:tcBorders>
          </w:tcPr>
          <w:p w14:paraId="3765E25D" w14:textId="77777777" w:rsidR="00342207" w:rsidRPr="00342207" w:rsidRDefault="00342207" w:rsidP="00342207"/>
        </w:tc>
      </w:tr>
      <w:tr w:rsidR="00342207" w:rsidRPr="00342207" w14:paraId="00D959FB" w14:textId="77777777" w:rsidTr="00DB5F6F">
        <w:tc>
          <w:tcPr>
            <w:tcW w:w="1870" w:type="dxa"/>
            <w:tcBorders>
              <w:left w:val="nil"/>
              <w:bottom w:val="nil"/>
              <w:right w:val="nil"/>
            </w:tcBorders>
          </w:tcPr>
          <w:p w14:paraId="4146918A" w14:textId="77777777" w:rsidR="00342207" w:rsidRPr="00342207" w:rsidRDefault="00342207" w:rsidP="00342207">
            <w:pPr>
              <w:rPr>
                <w:rFonts w:ascii="Arial" w:hAnsi="Arial" w:cs="Arial"/>
                <w:sz w:val="24"/>
                <w:szCs w:val="24"/>
              </w:rPr>
            </w:pPr>
            <w:r w:rsidRPr="00342207">
              <w:rPr>
                <w:rFonts w:ascii="Arial" w:hAnsi="Arial" w:cs="Arial"/>
                <w:sz w:val="24"/>
                <w:szCs w:val="24"/>
              </w:rPr>
              <w:t>Generalist FFL</w:t>
            </w:r>
          </w:p>
          <w:p w14:paraId="4B4A3DF6" w14:textId="77777777" w:rsidR="00342207" w:rsidRPr="00342207" w:rsidRDefault="00342207" w:rsidP="00342207">
            <w:pPr>
              <w:rPr>
                <w:rFonts w:ascii="Arial" w:hAnsi="Arial" w:cs="Arial"/>
                <w:sz w:val="24"/>
                <w:szCs w:val="24"/>
              </w:rPr>
            </w:pPr>
            <w:r w:rsidRPr="00342207">
              <w:rPr>
                <w:rFonts w:ascii="Arial" w:hAnsi="Arial" w:cs="Arial"/>
                <w:sz w:val="24"/>
                <w:szCs w:val="24"/>
              </w:rPr>
              <w:t>(3 instructors)</w:t>
            </w:r>
          </w:p>
        </w:tc>
        <w:tc>
          <w:tcPr>
            <w:tcW w:w="1870" w:type="dxa"/>
            <w:tcBorders>
              <w:left w:val="nil"/>
              <w:bottom w:val="nil"/>
              <w:right w:val="nil"/>
            </w:tcBorders>
          </w:tcPr>
          <w:p w14:paraId="7A37F69B" w14:textId="77777777" w:rsidR="00342207" w:rsidRPr="00342207" w:rsidRDefault="00342207" w:rsidP="00342207">
            <w:pPr>
              <w:rPr>
                <w:rFonts w:ascii="Arial" w:hAnsi="Arial" w:cs="Arial"/>
                <w:sz w:val="24"/>
                <w:szCs w:val="24"/>
              </w:rPr>
            </w:pPr>
          </w:p>
        </w:tc>
        <w:tc>
          <w:tcPr>
            <w:tcW w:w="1870" w:type="dxa"/>
            <w:gridSpan w:val="2"/>
            <w:tcBorders>
              <w:left w:val="nil"/>
              <w:bottom w:val="nil"/>
              <w:right w:val="nil"/>
            </w:tcBorders>
          </w:tcPr>
          <w:p w14:paraId="4FFC9C42" w14:textId="77777777" w:rsidR="00342207" w:rsidRPr="00342207" w:rsidRDefault="00342207" w:rsidP="00342207">
            <w:pPr>
              <w:jc w:val="center"/>
              <w:rPr>
                <w:rFonts w:ascii="Arial" w:hAnsi="Arial" w:cs="Arial"/>
                <w:sz w:val="24"/>
                <w:szCs w:val="24"/>
              </w:rPr>
            </w:pPr>
            <w:r w:rsidRPr="00342207">
              <w:rPr>
                <w:rFonts w:ascii="Arial" w:hAnsi="Arial" w:cs="Arial"/>
                <w:sz w:val="24"/>
                <w:szCs w:val="24"/>
              </w:rPr>
              <w:t>Specialized Year FFL</w:t>
            </w:r>
          </w:p>
          <w:p w14:paraId="290364DF" w14:textId="77777777" w:rsidR="00342207" w:rsidRPr="00342207" w:rsidRDefault="00342207" w:rsidP="00342207">
            <w:pPr>
              <w:jc w:val="center"/>
              <w:rPr>
                <w:rFonts w:ascii="Arial" w:hAnsi="Arial" w:cs="Arial"/>
                <w:sz w:val="24"/>
                <w:szCs w:val="24"/>
              </w:rPr>
            </w:pPr>
            <w:r w:rsidRPr="00342207">
              <w:rPr>
                <w:rFonts w:ascii="Arial" w:hAnsi="Arial" w:cs="Arial"/>
                <w:sz w:val="24"/>
                <w:szCs w:val="24"/>
              </w:rPr>
              <w:t>(5 Instructors)</w:t>
            </w:r>
          </w:p>
        </w:tc>
        <w:tc>
          <w:tcPr>
            <w:tcW w:w="1870" w:type="dxa"/>
            <w:tcBorders>
              <w:left w:val="nil"/>
              <w:bottom w:val="nil"/>
              <w:right w:val="nil"/>
            </w:tcBorders>
          </w:tcPr>
          <w:p w14:paraId="02419123" w14:textId="77777777" w:rsidR="00342207" w:rsidRPr="00342207" w:rsidRDefault="00342207" w:rsidP="00342207">
            <w:pPr>
              <w:rPr>
                <w:rFonts w:ascii="Arial" w:hAnsi="Arial" w:cs="Arial"/>
                <w:sz w:val="24"/>
                <w:szCs w:val="24"/>
              </w:rPr>
            </w:pPr>
          </w:p>
        </w:tc>
        <w:tc>
          <w:tcPr>
            <w:tcW w:w="1870" w:type="dxa"/>
            <w:tcBorders>
              <w:left w:val="nil"/>
              <w:bottom w:val="nil"/>
              <w:right w:val="nil"/>
            </w:tcBorders>
          </w:tcPr>
          <w:p w14:paraId="2869A231" w14:textId="77777777" w:rsidR="00342207" w:rsidRPr="00342207" w:rsidRDefault="00342207" w:rsidP="00342207">
            <w:pPr>
              <w:rPr>
                <w:rFonts w:ascii="Arial" w:hAnsi="Arial" w:cs="Arial"/>
                <w:sz w:val="24"/>
                <w:szCs w:val="24"/>
              </w:rPr>
            </w:pPr>
            <w:r w:rsidRPr="00342207">
              <w:rPr>
                <w:rFonts w:ascii="Arial" w:hAnsi="Arial" w:cs="Arial"/>
                <w:sz w:val="24"/>
                <w:szCs w:val="24"/>
              </w:rPr>
              <w:t>FFI</w:t>
            </w:r>
          </w:p>
          <w:p w14:paraId="777FE74D" w14:textId="77777777" w:rsidR="00342207" w:rsidRPr="00342207" w:rsidRDefault="00342207" w:rsidP="00342207">
            <w:pPr>
              <w:rPr>
                <w:rFonts w:ascii="Arial" w:hAnsi="Arial" w:cs="Arial"/>
                <w:sz w:val="24"/>
                <w:szCs w:val="24"/>
              </w:rPr>
            </w:pPr>
            <w:r w:rsidRPr="00342207">
              <w:rPr>
                <w:rFonts w:ascii="Arial" w:hAnsi="Arial" w:cs="Arial"/>
                <w:sz w:val="24"/>
                <w:szCs w:val="24"/>
              </w:rPr>
              <w:t>(# vary)</w:t>
            </w:r>
          </w:p>
        </w:tc>
      </w:tr>
    </w:tbl>
    <w:p w14:paraId="60BD7717" w14:textId="77777777" w:rsidR="005F78D2" w:rsidRPr="005F78D2" w:rsidRDefault="005F78D2" w:rsidP="00734B58">
      <w:pPr>
        <w:spacing w:line="20" w:lineRule="atLeast"/>
        <w:rPr>
          <w:rFonts w:cs="Arial"/>
          <w:iCs/>
        </w:rPr>
      </w:pPr>
    </w:p>
    <w:p w14:paraId="438D496C" w14:textId="29D86151" w:rsidR="009F30ED" w:rsidRDefault="009F30ED" w:rsidP="009F30ED">
      <w:pPr>
        <w:spacing w:line="20" w:lineRule="atLeast"/>
        <w:rPr>
          <w:rFonts w:cs="Arial"/>
          <w:iCs/>
        </w:rPr>
      </w:pPr>
      <w:r>
        <w:rPr>
          <w:rFonts w:cs="Arial"/>
          <w:iCs/>
        </w:rPr>
        <w:t>To deal with programmatic review of the field program, a Joint Field Committee meets at least once per semester to address global issues in field. This committee is co-chaired by the BSW and MSW Field Coordinators and includes all faculty members teaching field courses during</w:t>
      </w:r>
      <w:r w:rsidR="00461645">
        <w:rPr>
          <w:rFonts w:cs="Arial"/>
          <w:iCs/>
        </w:rPr>
        <w:t xml:space="preserve"> the academic year</w:t>
      </w:r>
      <w:r>
        <w:rPr>
          <w:rFonts w:cs="Arial"/>
          <w:iCs/>
        </w:rPr>
        <w:t>.</w:t>
      </w:r>
    </w:p>
    <w:p w14:paraId="5423FF25" w14:textId="77777777" w:rsidR="008402D2" w:rsidRPr="009F30ED" w:rsidRDefault="008402D2" w:rsidP="00734B58">
      <w:pPr>
        <w:spacing w:line="20" w:lineRule="atLeast"/>
        <w:rPr>
          <w:rFonts w:cs="Arial"/>
          <w:iCs/>
        </w:rPr>
      </w:pPr>
    </w:p>
    <w:tbl>
      <w:tblPr>
        <w:tblStyle w:val="TableGrid"/>
        <w:tblW w:w="0" w:type="auto"/>
        <w:tblLook w:val="04A0" w:firstRow="1" w:lastRow="0" w:firstColumn="1" w:lastColumn="0" w:noHBand="0" w:noVBand="1"/>
      </w:tblPr>
      <w:tblGrid>
        <w:gridCol w:w="9350"/>
      </w:tblGrid>
      <w:tr w:rsidR="00734B58" w:rsidRPr="00E15D17" w14:paraId="79D47C9B" w14:textId="77777777" w:rsidTr="002003FF">
        <w:trPr>
          <w:trHeight w:val="476"/>
        </w:trPr>
        <w:tc>
          <w:tcPr>
            <w:tcW w:w="9350" w:type="dxa"/>
            <w:shd w:val="clear" w:color="auto" w:fill="EDEDED" w:themeFill="accent3" w:themeFillTint="33"/>
          </w:tcPr>
          <w:p w14:paraId="3FB53D52" w14:textId="77777777" w:rsidR="00734B58" w:rsidRPr="00E15D17" w:rsidRDefault="00734B58" w:rsidP="009C48BD">
            <w:pPr>
              <w:pStyle w:val="ListParagraph"/>
              <w:numPr>
                <w:ilvl w:val="0"/>
                <w:numId w:val="45"/>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B6719A" w:rsidRPr="00E15D17">
              <w:rPr>
                <w:rStyle w:val="Emphasis"/>
                <w:rFonts w:cs="Arial"/>
                <w:i w:val="0"/>
                <w:u w:val="none"/>
              </w:rPr>
              <w:t>Narrative explains how the program’s resources (personnel, time and technological support) are sufficient to administer its field education program to meet its mission and goals for each program option.</w:t>
            </w:r>
          </w:p>
        </w:tc>
      </w:tr>
    </w:tbl>
    <w:p w14:paraId="051EBC08" w14:textId="77777777" w:rsidR="006F221F" w:rsidRPr="00E15D17" w:rsidRDefault="006F221F" w:rsidP="006F221F">
      <w:pPr>
        <w:spacing w:line="20" w:lineRule="atLeast"/>
        <w:rPr>
          <w:rFonts w:cs="Arial"/>
          <w:i/>
        </w:rPr>
      </w:pPr>
    </w:p>
    <w:p w14:paraId="4984B547" w14:textId="77777777" w:rsidR="006F221F" w:rsidRPr="00E15D17" w:rsidRDefault="00B6719A" w:rsidP="00E23228">
      <w:pPr>
        <w:spacing w:line="20" w:lineRule="atLeast"/>
        <w:rPr>
          <w:rFonts w:cs="Arial"/>
          <w:b/>
        </w:rPr>
      </w:pPr>
      <w:r w:rsidRPr="00E15D17">
        <w:rPr>
          <w:rFonts w:cs="Arial"/>
          <w:b/>
        </w:rPr>
        <w:t xml:space="preserve">Description &amp; Sufficiency </w:t>
      </w:r>
      <w:r w:rsidR="00371DBB" w:rsidRPr="00E15D17">
        <w:rPr>
          <w:rFonts w:cs="Arial"/>
          <w:b/>
        </w:rPr>
        <w:t xml:space="preserve">of </w:t>
      </w:r>
      <w:r w:rsidR="006F221F" w:rsidRPr="00E15D17">
        <w:rPr>
          <w:rFonts w:cs="Arial"/>
          <w:b/>
        </w:rPr>
        <w:t>P</w:t>
      </w:r>
      <w:r w:rsidR="00371DBB" w:rsidRPr="00E15D17">
        <w:rPr>
          <w:rFonts w:cs="Arial"/>
          <w:b/>
        </w:rPr>
        <w:t>ersonnel</w:t>
      </w:r>
      <w:r w:rsidR="006F221F" w:rsidRPr="00E15D17">
        <w:rPr>
          <w:rFonts w:cs="Arial"/>
          <w:b/>
        </w:rPr>
        <w:t xml:space="preserve"> Resources:</w:t>
      </w:r>
    </w:p>
    <w:p w14:paraId="09823EE7" w14:textId="77777777" w:rsidR="006F221F" w:rsidRDefault="006F221F" w:rsidP="00E23228">
      <w:pPr>
        <w:spacing w:line="20" w:lineRule="atLeast"/>
        <w:rPr>
          <w:rFonts w:cs="Arial"/>
          <w:b/>
        </w:rPr>
      </w:pPr>
    </w:p>
    <w:p w14:paraId="12B5F96B" w14:textId="04365576" w:rsidR="00EF2ECF" w:rsidRPr="00EF2ECF" w:rsidRDefault="00EF2ECF" w:rsidP="00EF2ECF">
      <w:pPr>
        <w:spacing w:line="20" w:lineRule="atLeast"/>
        <w:rPr>
          <w:rFonts w:cs="Arial"/>
          <w:bCs/>
        </w:rPr>
      </w:pPr>
      <w:r w:rsidRPr="00EF2ECF">
        <w:rPr>
          <w:rFonts w:cs="Arial"/>
          <w:bCs/>
        </w:rPr>
        <w:t xml:space="preserve">In addition to the Field Coordinator as discussed in Standard 3.3.5, faculty field liaisons (FFL) are associated with each field course. To ensure consistency, students enroll in the field course taught by the same instructor for both fall and spring (SW </w:t>
      </w:r>
      <w:r>
        <w:rPr>
          <w:rFonts w:cs="Arial"/>
          <w:bCs/>
        </w:rPr>
        <w:t>71</w:t>
      </w:r>
      <w:r w:rsidR="001234F5">
        <w:rPr>
          <w:rFonts w:cs="Arial"/>
          <w:bCs/>
        </w:rPr>
        <w:t>3</w:t>
      </w:r>
      <w:r>
        <w:rPr>
          <w:rFonts w:cs="Arial"/>
          <w:bCs/>
        </w:rPr>
        <w:t>/71</w:t>
      </w:r>
      <w:r w:rsidR="001234F5">
        <w:rPr>
          <w:rFonts w:cs="Arial"/>
          <w:bCs/>
        </w:rPr>
        <w:t>4</w:t>
      </w:r>
      <w:r w:rsidRPr="00EF2ECF">
        <w:rPr>
          <w:rFonts w:cs="Arial"/>
          <w:bCs/>
        </w:rPr>
        <w:t xml:space="preserve"> and SW </w:t>
      </w:r>
      <w:r w:rsidR="00C43718">
        <w:rPr>
          <w:rFonts w:cs="Arial"/>
          <w:bCs/>
        </w:rPr>
        <w:t>71</w:t>
      </w:r>
      <w:r w:rsidR="001234F5">
        <w:rPr>
          <w:rFonts w:cs="Arial"/>
          <w:bCs/>
        </w:rPr>
        <w:t>7</w:t>
      </w:r>
      <w:r w:rsidR="00C43718">
        <w:rPr>
          <w:rFonts w:cs="Arial"/>
          <w:bCs/>
        </w:rPr>
        <w:t>/</w:t>
      </w:r>
      <w:r w:rsidR="001234F5">
        <w:rPr>
          <w:rFonts w:cs="Arial"/>
          <w:bCs/>
        </w:rPr>
        <w:t>718</w:t>
      </w:r>
      <w:r w:rsidRPr="00EF2ECF">
        <w:rPr>
          <w:rFonts w:cs="Arial"/>
          <w:bCs/>
        </w:rPr>
        <w:t xml:space="preserve">). </w:t>
      </w:r>
      <w:r w:rsidR="001234F5">
        <w:rPr>
          <w:rFonts w:cs="Arial"/>
          <w:bCs/>
        </w:rPr>
        <w:t xml:space="preserve">Students are also enrolled in a seminar course taught by the same instructor. </w:t>
      </w:r>
      <w:r w:rsidRPr="00EF2ECF">
        <w:rPr>
          <w:rFonts w:cs="Arial"/>
          <w:bCs/>
        </w:rPr>
        <w:t xml:space="preserve">Workload credits of the FFL were determined by full faculty according to the number of field visits scheduled within a semester. Each faculty member teaching graduate field is assigned </w:t>
      </w:r>
      <w:r w:rsidR="001234F5">
        <w:rPr>
          <w:rFonts w:cs="Arial"/>
          <w:bCs/>
        </w:rPr>
        <w:t>five</w:t>
      </w:r>
      <w:r w:rsidRPr="00EF2ECF">
        <w:rPr>
          <w:rFonts w:cs="Arial"/>
          <w:bCs/>
        </w:rPr>
        <w:t xml:space="preserve"> credits total (</w:t>
      </w:r>
      <w:r w:rsidR="001234F5">
        <w:rPr>
          <w:rFonts w:cs="Arial"/>
          <w:bCs/>
        </w:rPr>
        <w:t>3.0</w:t>
      </w:r>
      <w:r w:rsidRPr="00EF2ECF">
        <w:rPr>
          <w:rFonts w:cs="Arial"/>
          <w:bCs/>
        </w:rPr>
        <w:t xml:space="preserve"> for fall and </w:t>
      </w:r>
      <w:r w:rsidR="001234F5">
        <w:rPr>
          <w:rFonts w:cs="Arial"/>
          <w:bCs/>
        </w:rPr>
        <w:t>2.0</w:t>
      </w:r>
      <w:r w:rsidRPr="00EF2ECF">
        <w:rPr>
          <w:rFonts w:cs="Arial"/>
          <w:bCs/>
        </w:rPr>
        <w:t xml:space="preserve"> for spring) to teach the course. In line with all </w:t>
      </w:r>
      <w:r w:rsidR="001234F5">
        <w:rPr>
          <w:rFonts w:cs="Arial"/>
          <w:bCs/>
        </w:rPr>
        <w:t>M</w:t>
      </w:r>
      <w:r w:rsidRPr="00EF2ECF">
        <w:rPr>
          <w:rFonts w:cs="Arial"/>
          <w:bCs/>
        </w:rPr>
        <w:t xml:space="preserve">SW </w:t>
      </w:r>
      <w:r w:rsidR="001234F5">
        <w:rPr>
          <w:rFonts w:cs="Arial"/>
          <w:bCs/>
        </w:rPr>
        <w:t xml:space="preserve">practice </w:t>
      </w:r>
      <w:r w:rsidRPr="00EF2ECF">
        <w:rPr>
          <w:rFonts w:cs="Arial"/>
          <w:bCs/>
        </w:rPr>
        <w:t>courses, section</w:t>
      </w:r>
      <w:r w:rsidR="001234F5">
        <w:rPr>
          <w:rFonts w:cs="Arial"/>
          <w:bCs/>
        </w:rPr>
        <w:t xml:space="preserve"> enrollment is limited to 16 students</w:t>
      </w:r>
      <w:r w:rsidRPr="00EF2ECF">
        <w:rPr>
          <w:rFonts w:cs="Arial"/>
          <w:bCs/>
        </w:rPr>
        <w:t xml:space="preserve"> to promote more effective instruction and management.  </w:t>
      </w:r>
    </w:p>
    <w:p w14:paraId="6A2E43C7" w14:textId="77777777" w:rsidR="00EF2ECF" w:rsidRPr="00EF2ECF" w:rsidRDefault="00EF2ECF" w:rsidP="00EF2ECF">
      <w:pPr>
        <w:spacing w:line="20" w:lineRule="atLeast"/>
        <w:rPr>
          <w:rFonts w:cs="Arial"/>
          <w:bCs/>
        </w:rPr>
      </w:pPr>
    </w:p>
    <w:p w14:paraId="13C4E8A0" w14:textId="57A04B25" w:rsidR="00EF2ECF" w:rsidRDefault="00EF2ECF" w:rsidP="00EF2ECF">
      <w:pPr>
        <w:spacing w:line="20" w:lineRule="atLeast"/>
        <w:rPr>
          <w:rFonts w:cs="Arial"/>
          <w:bCs/>
        </w:rPr>
      </w:pPr>
      <w:r w:rsidRPr="00EF2ECF">
        <w:rPr>
          <w:rFonts w:cs="Arial"/>
          <w:bCs/>
        </w:rPr>
        <w:t>Faculty are never assigned more than one field section across BSW and MSW Programs. This workload allocation ensures that personnel resources (</w:t>
      </w:r>
      <w:r w:rsidR="009F2E94">
        <w:rPr>
          <w:rFonts w:cs="Arial"/>
          <w:bCs/>
        </w:rPr>
        <w:t xml:space="preserve">field </w:t>
      </w:r>
      <w:r w:rsidRPr="00EF2ECF">
        <w:rPr>
          <w:rFonts w:cs="Arial"/>
          <w:bCs/>
        </w:rPr>
        <w:t xml:space="preserve">instructors) are sufficient to meet the needs of the field program at the </w:t>
      </w:r>
      <w:r w:rsidR="001234F5">
        <w:rPr>
          <w:rFonts w:cs="Arial"/>
          <w:bCs/>
        </w:rPr>
        <w:t>M</w:t>
      </w:r>
      <w:r w:rsidRPr="00EF2ECF">
        <w:rPr>
          <w:rFonts w:cs="Arial"/>
          <w:bCs/>
        </w:rPr>
        <w:t>SW program level.</w:t>
      </w:r>
    </w:p>
    <w:p w14:paraId="4C366E5E" w14:textId="77777777" w:rsidR="001234F5" w:rsidRPr="00EF2ECF" w:rsidRDefault="001234F5" w:rsidP="00EF2ECF">
      <w:pPr>
        <w:spacing w:line="20" w:lineRule="atLeast"/>
        <w:rPr>
          <w:rFonts w:cs="Arial"/>
          <w:bCs/>
        </w:rPr>
      </w:pPr>
    </w:p>
    <w:p w14:paraId="649B228C" w14:textId="77777777" w:rsidR="006F221F" w:rsidRPr="00E15D17" w:rsidRDefault="00B6719A" w:rsidP="00E23228">
      <w:pPr>
        <w:spacing w:line="20" w:lineRule="atLeast"/>
        <w:rPr>
          <w:rFonts w:cs="Arial"/>
          <w:b/>
        </w:rPr>
      </w:pPr>
      <w:r w:rsidRPr="00E15D17">
        <w:rPr>
          <w:rFonts w:cs="Arial"/>
          <w:b/>
        </w:rPr>
        <w:t>Description &amp; Sufficiency</w:t>
      </w:r>
      <w:r w:rsidR="006F221F" w:rsidRPr="00E15D17">
        <w:rPr>
          <w:rFonts w:cs="Arial"/>
          <w:b/>
        </w:rPr>
        <w:t xml:space="preserve"> T</w:t>
      </w:r>
      <w:r w:rsidR="00371DBB" w:rsidRPr="00E15D17">
        <w:rPr>
          <w:rFonts w:cs="Arial"/>
          <w:b/>
        </w:rPr>
        <w:t>ime</w:t>
      </w:r>
      <w:r w:rsidR="006F221F" w:rsidRPr="00E15D17">
        <w:rPr>
          <w:rFonts w:cs="Arial"/>
          <w:b/>
        </w:rPr>
        <w:t xml:space="preserve"> Resources: </w:t>
      </w:r>
    </w:p>
    <w:p w14:paraId="2C1A9C61" w14:textId="77777777" w:rsidR="006F221F" w:rsidRDefault="006F221F" w:rsidP="00E23228">
      <w:pPr>
        <w:spacing w:line="20" w:lineRule="atLeast"/>
        <w:rPr>
          <w:rFonts w:cs="Arial"/>
          <w:b/>
        </w:rPr>
      </w:pPr>
    </w:p>
    <w:p w14:paraId="64FE1657" w14:textId="6E712E56" w:rsidR="00934D02" w:rsidRPr="00934D02" w:rsidRDefault="00934D02" w:rsidP="00934D02">
      <w:pPr>
        <w:spacing w:line="20" w:lineRule="atLeast"/>
        <w:rPr>
          <w:rFonts w:cs="Arial"/>
          <w:bCs/>
        </w:rPr>
      </w:pPr>
      <w:r w:rsidRPr="00934D02">
        <w:rPr>
          <w:rFonts w:cs="Arial"/>
          <w:bCs/>
        </w:rPr>
        <w:t>The Department’s Administrative Assistant (ADA) aids the Field Coordinators with data entry and other services when requested by the Field Coordinators.  The A</w:t>
      </w:r>
      <w:r>
        <w:rPr>
          <w:rFonts w:cs="Arial"/>
          <w:bCs/>
        </w:rPr>
        <w:t>D</w:t>
      </w:r>
      <w:r w:rsidRPr="00934D02">
        <w:rPr>
          <w:rFonts w:cs="Arial"/>
          <w:bCs/>
        </w:rPr>
        <w:t>A creates and downloads data from Qualtrics surveys and creating data bases within excel. She is able to assist in mass email communication as well, further enhancing the sufficiency of time resources for field coordination.</w:t>
      </w:r>
    </w:p>
    <w:p w14:paraId="02ABF920" w14:textId="77777777" w:rsidR="00934D02" w:rsidRPr="00934D02" w:rsidRDefault="00934D02" w:rsidP="00934D02">
      <w:pPr>
        <w:spacing w:line="20" w:lineRule="atLeast"/>
        <w:rPr>
          <w:rFonts w:cs="Arial"/>
          <w:bCs/>
        </w:rPr>
      </w:pPr>
    </w:p>
    <w:p w14:paraId="1A80FB39" w14:textId="5C21BFC9" w:rsidR="00934D02" w:rsidRPr="00934D02" w:rsidRDefault="00934D02" w:rsidP="00934D02">
      <w:pPr>
        <w:spacing w:line="20" w:lineRule="atLeast"/>
        <w:rPr>
          <w:rFonts w:cs="Arial"/>
          <w:bCs/>
        </w:rPr>
      </w:pPr>
      <w:r>
        <w:rPr>
          <w:rFonts w:cs="Arial"/>
          <w:bCs/>
        </w:rPr>
        <w:t>Associated</w:t>
      </w:r>
      <w:r w:rsidRPr="00934D02">
        <w:rPr>
          <w:rFonts w:cs="Arial"/>
          <w:bCs/>
        </w:rPr>
        <w:t xml:space="preserve"> with each field course is </w:t>
      </w:r>
      <w:r>
        <w:rPr>
          <w:rFonts w:cs="Arial"/>
          <w:bCs/>
        </w:rPr>
        <w:t xml:space="preserve">a </w:t>
      </w:r>
      <w:r w:rsidRPr="00934D02">
        <w:rPr>
          <w:rFonts w:cs="Arial"/>
          <w:bCs/>
        </w:rPr>
        <w:t xml:space="preserve">seminar </w:t>
      </w:r>
      <w:r>
        <w:rPr>
          <w:rFonts w:cs="Arial"/>
          <w:bCs/>
        </w:rPr>
        <w:t>course</w:t>
      </w:r>
      <w:r w:rsidRPr="00934D02">
        <w:rPr>
          <w:rFonts w:cs="Arial"/>
          <w:bCs/>
        </w:rPr>
        <w:t>.</w:t>
      </w:r>
      <w:r>
        <w:rPr>
          <w:rFonts w:cs="Arial"/>
          <w:bCs/>
        </w:rPr>
        <w:t xml:space="preserve"> In addition to the field credit release listed above, faculty receive a</w:t>
      </w:r>
      <w:r w:rsidR="00027DAD">
        <w:rPr>
          <w:rFonts w:cs="Arial"/>
          <w:bCs/>
        </w:rPr>
        <w:t>n additional credit release</w:t>
      </w:r>
      <w:r w:rsidRPr="00934D02">
        <w:rPr>
          <w:rFonts w:cs="Arial"/>
          <w:bCs/>
        </w:rPr>
        <w:t xml:space="preserve"> </w:t>
      </w:r>
      <w:r w:rsidR="00027DAD">
        <w:rPr>
          <w:rFonts w:cs="Arial"/>
          <w:bCs/>
        </w:rPr>
        <w:t xml:space="preserve">for the seminar course. </w:t>
      </w:r>
      <w:r w:rsidRPr="00934D02">
        <w:rPr>
          <w:rFonts w:cs="Arial"/>
          <w:bCs/>
        </w:rPr>
        <w:t xml:space="preserve">This allows for effective sharing of student experiences in the field placements. The credit allocation </w:t>
      </w:r>
      <w:r w:rsidR="00027DAD">
        <w:rPr>
          <w:rFonts w:cs="Arial"/>
          <w:bCs/>
        </w:rPr>
        <w:t xml:space="preserve">between the field and seminar courses </w:t>
      </w:r>
      <w:r w:rsidRPr="00934D02">
        <w:rPr>
          <w:rFonts w:cs="Arial"/>
          <w:bCs/>
        </w:rPr>
        <w:t>is designed to address time demands of grading, field site visits and any additional monitoring needed. While much depends on the faculty’s personal time management, the time allocated is sufficient to meet the needs of students and the program’s mission and goals.</w:t>
      </w:r>
    </w:p>
    <w:p w14:paraId="61326ED5" w14:textId="77777777" w:rsidR="00934D02" w:rsidRPr="00934D02" w:rsidRDefault="00934D02" w:rsidP="00934D02">
      <w:pPr>
        <w:spacing w:line="20" w:lineRule="atLeast"/>
        <w:rPr>
          <w:rFonts w:cs="Arial"/>
          <w:bCs/>
        </w:rPr>
      </w:pPr>
      <w:r w:rsidRPr="00934D02">
        <w:rPr>
          <w:rFonts w:cs="Arial"/>
          <w:bCs/>
        </w:rPr>
        <w:t xml:space="preserve"> </w:t>
      </w:r>
    </w:p>
    <w:p w14:paraId="44007B64" w14:textId="77777777" w:rsidR="00371DBB" w:rsidRPr="00E15D17" w:rsidRDefault="00B6719A" w:rsidP="00CC0365">
      <w:pPr>
        <w:spacing w:line="20" w:lineRule="atLeast"/>
        <w:contextualSpacing/>
        <w:rPr>
          <w:rFonts w:cs="Arial"/>
          <w:b/>
        </w:rPr>
      </w:pPr>
      <w:r w:rsidRPr="00E15D17">
        <w:rPr>
          <w:rFonts w:cs="Arial"/>
          <w:b/>
        </w:rPr>
        <w:t xml:space="preserve">Description &amp; Sufficiency </w:t>
      </w:r>
      <w:r w:rsidR="006F221F" w:rsidRPr="00E15D17">
        <w:rPr>
          <w:rFonts w:cs="Arial"/>
          <w:b/>
        </w:rPr>
        <w:t>T</w:t>
      </w:r>
      <w:r w:rsidR="00371DBB" w:rsidRPr="00E15D17">
        <w:rPr>
          <w:rFonts w:cs="Arial"/>
          <w:b/>
        </w:rPr>
        <w:t xml:space="preserve">echnological </w:t>
      </w:r>
      <w:r w:rsidR="006F221F" w:rsidRPr="00E15D17">
        <w:rPr>
          <w:rFonts w:cs="Arial"/>
          <w:b/>
        </w:rPr>
        <w:t>S</w:t>
      </w:r>
      <w:r w:rsidR="00371DBB" w:rsidRPr="00E15D17">
        <w:rPr>
          <w:rFonts w:cs="Arial"/>
          <w:b/>
        </w:rPr>
        <w:t>upport</w:t>
      </w:r>
      <w:r w:rsidR="006F221F" w:rsidRPr="00E15D17">
        <w:rPr>
          <w:rFonts w:cs="Arial"/>
          <w:b/>
        </w:rPr>
        <w:t xml:space="preserve"> Resources</w:t>
      </w:r>
      <w:r w:rsidR="00371DBB" w:rsidRPr="00E15D17">
        <w:rPr>
          <w:rFonts w:cs="Arial"/>
          <w:b/>
        </w:rPr>
        <w:t>:</w:t>
      </w:r>
    </w:p>
    <w:p w14:paraId="7C6EB220" w14:textId="77777777" w:rsidR="00A80E75" w:rsidRDefault="00A80E75" w:rsidP="006F221F">
      <w:pPr>
        <w:spacing w:line="20" w:lineRule="atLeast"/>
        <w:rPr>
          <w:rFonts w:cs="Arial"/>
          <w:i/>
        </w:rPr>
      </w:pPr>
    </w:p>
    <w:p w14:paraId="611A5FC1" w14:textId="77777777" w:rsidR="003C20F8" w:rsidRPr="003C20F8" w:rsidRDefault="003C20F8" w:rsidP="003C20F8">
      <w:pPr>
        <w:spacing w:line="20" w:lineRule="atLeast"/>
        <w:rPr>
          <w:rFonts w:cs="Arial"/>
          <w:iCs/>
        </w:rPr>
      </w:pPr>
      <w:r w:rsidRPr="003C20F8">
        <w:rPr>
          <w:rFonts w:cs="Arial"/>
          <w:iCs/>
        </w:rPr>
        <w:t>Technological support is addressed on multiple fronts. Field Coordinators have established databases and use Qualtrics survey technology for the queries as well as program evaluation efforts. Administration was open to purchasing a field-specific software license but after consideration, the BSW and MSW Field Coordinators decided the current system was sufficient to meet their needs.</w:t>
      </w:r>
    </w:p>
    <w:p w14:paraId="4BD8474E" w14:textId="77777777" w:rsidR="003C20F8" w:rsidRPr="003C20F8" w:rsidRDefault="003C20F8" w:rsidP="003C20F8">
      <w:pPr>
        <w:spacing w:line="20" w:lineRule="atLeast"/>
        <w:rPr>
          <w:rFonts w:cs="Arial"/>
          <w:iCs/>
        </w:rPr>
      </w:pPr>
    </w:p>
    <w:p w14:paraId="43344D28" w14:textId="77777777" w:rsidR="003C20F8" w:rsidRPr="003C20F8" w:rsidRDefault="003C20F8" w:rsidP="003C20F8">
      <w:pPr>
        <w:spacing w:line="20" w:lineRule="atLeast"/>
        <w:rPr>
          <w:rFonts w:cs="Arial"/>
          <w:iCs/>
        </w:rPr>
      </w:pPr>
      <w:r w:rsidRPr="003C20F8">
        <w:rPr>
          <w:rFonts w:cs="Arial"/>
          <w:iCs/>
        </w:rPr>
        <w:t>Canvas, the learning management system, is used for orientation and ongoing programmatic communication. The Field Coordinator establishes an online orientation module as well as coordinating with field supervisors via technology.  A Canvas course shell is created for each field section allowing faculty to upload information to their students and for students to deposit field logs and other written work.  Within Canvas, Kaltura is utilized for recording messages, including video feedback if desired.</w:t>
      </w:r>
    </w:p>
    <w:p w14:paraId="4880DEDB" w14:textId="77777777" w:rsidR="003C20F8" w:rsidRPr="003C20F8" w:rsidRDefault="003C20F8" w:rsidP="003C20F8">
      <w:pPr>
        <w:spacing w:line="20" w:lineRule="atLeast"/>
        <w:rPr>
          <w:rFonts w:cs="Arial"/>
          <w:iCs/>
        </w:rPr>
      </w:pPr>
    </w:p>
    <w:p w14:paraId="12F263E8" w14:textId="77777777" w:rsidR="003C20F8" w:rsidRPr="003C20F8" w:rsidRDefault="003C20F8" w:rsidP="003C20F8">
      <w:pPr>
        <w:spacing w:line="20" w:lineRule="atLeast"/>
        <w:rPr>
          <w:rFonts w:cs="Arial"/>
          <w:iCs/>
        </w:rPr>
      </w:pPr>
      <w:r w:rsidRPr="003C20F8">
        <w:rPr>
          <w:rFonts w:cs="Arial"/>
          <w:iCs/>
        </w:rPr>
        <w:t xml:space="preserve">Field placements are not virtually conducted although the Program has supported virtual field visits over the past two years. The University has purchased Microsoft products (Teams) as well as Zoom to allow for visits by technological means when necessary. </w:t>
      </w:r>
    </w:p>
    <w:p w14:paraId="77EF87C8" w14:textId="77777777" w:rsidR="003C20F8" w:rsidRPr="003C20F8" w:rsidRDefault="003C20F8" w:rsidP="003C20F8">
      <w:pPr>
        <w:spacing w:line="20" w:lineRule="atLeast"/>
        <w:rPr>
          <w:rFonts w:cs="Arial"/>
          <w:iCs/>
        </w:rPr>
      </w:pPr>
    </w:p>
    <w:p w14:paraId="3B38EEF4" w14:textId="77777777" w:rsidR="003C20F8" w:rsidRPr="003C20F8" w:rsidRDefault="003C20F8" w:rsidP="003C20F8">
      <w:pPr>
        <w:spacing w:line="20" w:lineRule="atLeast"/>
        <w:rPr>
          <w:rFonts w:cs="Arial"/>
          <w:iCs/>
        </w:rPr>
      </w:pPr>
      <w:r w:rsidRPr="003C20F8">
        <w:rPr>
          <w:rFonts w:cs="Arial"/>
          <w:iCs/>
        </w:rPr>
        <w:t xml:space="preserve">In addition to the software, Program staff have ready access to IT support through the Academic technology Services as well as the Center for Advancement of Teaching and Learning.  </w:t>
      </w:r>
    </w:p>
    <w:p w14:paraId="1233E4AE" w14:textId="77777777" w:rsidR="003C20F8" w:rsidRPr="003C20F8" w:rsidRDefault="003C20F8" w:rsidP="003C20F8">
      <w:pPr>
        <w:spacing w:line="20" w:lineRule="atLeast"/>
        <w:rPr>
          <w:rFonts w:cs="Arial"/>
          <w:iCs/>
        </w:rPr>
      </w:pPr>
    </w:p>
    <w:p w14:paraId="6D53C1C5" w14:textId="52DC8450" w:rsidR="003C20F8" w:rsidRDefault="003C20F8" w:rsidP="003C20F8">
      <w:pPr>
        <w:spacing w:line="20" w:lineRule="atLeast"/>
        <w:rPr>
          <w:rFonts w:cs="Arial"/>
          <w:iCs/>
        </w:rPr>
      </w:pPr>
      <w:r w:rsidRPr="003C20F8">
        <w:rPr>
          <w:rFonts w:cs="Arial"/>
          <w:iCs/>
        </w:rPr>
        <w:t>Technological supports and resources are sufficient to meet the needs of the field program and to support the mission and goals of the Program.</w:t>
      </w:r>
    </w:p>
    <w:p w14:paraId="70CCDB29" w14:textId="77777777" w:rsidR="00CC0365" w:rsidRPr="003C20F8" w:rsidRDefault="00CC0365" w:rsidP="003C20F8">
      <w:pPr>
        <w:spacing w:line="20" w:lineRule="atLeast"/>
        <w:rPr>
          <w:rFonts w:cs="Arial"/>
          <w:iCs/>
        </w:rPr>
      </w:pPr>
    </w:p>
    <w:p w14:paraId="58A1FB38" w14:textId="77777777" w:rsidR="00BC746F" w:rsidRPr="00E15D17" w:rsidRDefault="00BC746F" w:rsidP="00BC746F">
      <w:pPr>
        <w:spacing w:line="20" w:lineRule="atLeast"/>
        <w:rPr>
          <w:rFonts w:cs="Arial"/>
          <w:b/>
          <w:u w:val="single"/>
        </w:rPr>
      </w:pPr>
      <w:r w:rsidRPr="00E15D17">
        <w:rPr>
          <w:rFonts w:cs="Arial"/>
          <w:b/>
          <w:u w:val="single"/>
        </w:rPr>
        <w:t>Program Options:</w:t>
      </w:r>
    </w:p>
    <w:p w14:paraId="0C6D7711" w14:textId="77777777" w:rsidR="006A302F" w:rsidRPr="00E15D17" w:rsidRDefault="00BC746F" w:rsidP="006A302F">
      <w:pPr>
        <w:spacing w:line="20" w:lineRule="atLeast"/>
        <w:rPr>
          <w:rFonts w:cs="Arial"/>
          <w:i/>
        </w:rPr>
      </w:pPr>
      <w:r w:rsidRPr="00E15D17">
        <w:rPr>
          <w:rFonts w:cs="Arial"/>
          <w:i/>
        </w:rPr>
        <w:lastRenderedPageBreak/>
        <w:t>Select One:</w:t>
      </w:r>
      <w:r w:rsidR="006A302F" w:rsidRPr="00E15D17">
        <w:rPr>
          <w:rFonts w:cs="Arial"/>
          <w:i/>
        </w:rPr>
        <w:t xml:space="preserve"> </w:t>
      </w:r>
    </w:p>
    <w:p w14:paraId="46B2734D" w14:textId="036DC1F7" w:rsidR="00BC746F" w:rsidRPr="00E15D17" w:rsidRDefault="003C20F8" w:rsidP="006A302F">
      <w:pPr>
        <w:spacing w:line="20" w:lineRule="atLeast"/>
        <w:ind w:firstLine="360"/>
        <w:rPr>
          <w:rFonts w:cs="Arial"/>
          <w:i/>
        </w:rPr>
      </w:pPr>
      <w:r>
        <w:rPr>
          <w:rFonts w:ascii="MS Gothic" w:eastAsia="MS Gothic" w:hAnsi="MS Gothic" w:cs="Arial" w:hint="eastAsia"/>
        </w:rPr>
        <w:t>☒</w:t>
      </w:r>
      <w:r w:rsidR="006A302F" w:rsidRPr="00E15D17">
        <w:rPr>
          <w:rFonts w:cs="Arial"/>
        </w:rPr>
        <w:t xml:space="preserve"> The program has only one (1) option.</w:t>
      </w:r>
    </w:p>
    <w:p w14:paraId="11C71468" w14:textId="1DDD812B"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038CADDF" w14:textId="61ABE8F8"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142D48B9" w14:textId="77777777" w:rsidR="00E90BE4" w:rsidRPr="00E15D17" w:rsidRDefault="00E90BE4" w:rsidP="00E90BE4">
      <w:pPr>
        <w:spacing w:after="160"/>
        <w:rPr>
          <w:rStyle w:val="Heading2Char"/>
          <w:rFonts w:cs="Arial"/>
          <w:szCs w:val="24"/>
        </w:rPr>
      </w:pPr>
      <w:r w:rsidRPr="00E15D17">
        <w:rPr>
          <w:rStyle w:val="Heading2Char"/>
          <w:rFonts w:cs="Arial"/>
          <w:szCs w:val="24"/>
        </w:rPr>
        <w:br w:type="page"/>
      </w:r>
    </w:p>
    <w:p w14:paraId="085453F1" w14:textId="77777777" w:rsidR="00C87BF6" w:rsidRPr="00E15D17" w:rsidRDefault="00C87BF6" w:rsidP="001B57DB">
      <w:pPr>
        <w:pStyle w:val="Heading1"/>
        <w:rPr>
          <w:rFonts w:cs="Arial"/>
          <w:sz w:val="24"/>
          <w:szCs w:val="24"/>
        </w:rPr>
      </w:pPr>
      <w:bookmarkStart w:id="119" w:name="_Toc95805805"/>
      <w:r w:rsidRPr="00E15D17">
        <w:rPr>
          <w:rFonts w:cs="Arial"/>
          <w:sz w:val="24"/>
          <w:szCs w:val="24"/>
        </w:rPr>
        <w:lastRenderedPageBreak/>
        <w:t>Accreditation Standard 3.4</w:t>
      </w:r>
      <w:r w:rsidR="008656FC" w:rsidRPr="00E15D17">
        <w:rPr>
          <w:rFonts w:cs="Arial"/>
          <w:sz w:val="24"/>
          <w:szCs w:val="24"/>
        </w:rPr>
        <w:t xml:space="preserve"> </w:t>
      </w:r>
      <w:r w:rsidRPr="00E15D17">
        <w:rPr>
          <w:rFonts w:cs="Arial"/>
          <w:sz w:val="24"/>
          <w:szCs w:val="24"/>
        </w:rPr>
        <w:t>—</w:t>
      </w:r>
      <w:r w:rsidR="008656FC" w:rsidRPr="00E15D17">
        <w:rPr>
          <w:rFonts w:cs="Arial"/>
          <w:sz w:val="24"/>
          <w:szCs w:val="24"/>
        </w:rPr>
        <w:t xml:space="preserve"> </w:t>
      </w:r>
      <w:r w:rsidRPr="00E15D17">
        <w:rPr>
          <w:rFonts w:cs="Arial"/>
          <w:sz w:val="24"/>
          <w:szCs w:val="24"/>
        </w:rPr>
        <w:t>Resources</w:t>
      </w:r>
      <w:bookmarkEnd w:id="119"/>
    </w:p>
    <w:p w14:paraId="25ED151C" w14:textId="77777777" w:rsidR="00A80E75" w:rsidRPr="00E15D17" w:rsidRDefault="00A80E75" w:rsidP="00932B51">
      <w:pPr>
        <w:spacing w:line="20" w:lineRule="atLeast"/>
        <w:ind w:left="720"/>
        <w:rPr>
          <w:rFonts w:cs="Arial"/>
          <w:b/>
          <w:i/>
        </w:rPr>
      </w:pPr>
    </w:p>
    <w:tbl>
      <w:tblPr>
        <w:tblStyle w:val="TableGrid"/>
        <w:tblW w:w="0" w:type="auto"/>
        <w:tblLook w:val="04A0" w:firstRow="1" w:lastRow="0" w:firstColumn="1" w:lastColumn="0" w:noHBand="0" w:noVBand="1"/>
      </w:tblPr>
      <w:tblGrid>
        <w:gridCol w:w="9350"/>
      </w:tblGrid>
      <w:tr w:rsidR="00F31D09" w:rsidRPr="00E15D17" w14:paraId="29740DF1" w14:textId="77777777" w:rsidTr="002E1F40">
        <w:tc>
          <w:tcPr>
            <w:tcW w:w="9350" w:type="dxa"/>
            <w:shd w:val="clear" w:color="auto" w:fill="D5DCE4" w:themeFill="text2" w:themeFillTint="33"/>
          </w:tcPr>
          <w:p w14:paraId="59A0321A" w14:textId="77777777" w:rsidR="00F31D09" w:rsidRPr="00E15D17" w:rsidRDefault="00F31D09" w:rsidP="002E1F40">
            <w:pPr>
              <w:spacing w:line="20" w:lineRule="atLeast"/>
              <w:rPr>
                <w:rStyle w:val="Heading2Char"/>
                <w:rFonts w:eastAsiaTheme="minorHAnsi" w:cs="Arial"/>
                <w:b w:val="0"/>
                <w:szCs w:val="24"/>
              </w:rPr>
            </w:pPr>
            <w:bookmarkStart w:id="120" w:name="_Toc95805806"/>
            <w:r w:rsidRPr="00E15D17">
              <w:rPr>
                <w:rStyle w:val="Heading2Char"/>
                <w:rFonts w:cs="Arial"/>
                <w:szCs w:val="24"/>
              </w:rPr>
              <w:t>Accreditation Standard 3.4.1:</w:t>
            </w:r>
            <w:bookmarkEnd w:id="120"/>
            <w:r w:rsidRPr="00E15D17">
              <w:rPr>
                <w:rFonts w:cs="Arial"/>
                <w:i/>
              </w:rPr>
              <w:t xml:space="preserve"> </w:t>
            </w:r>
            <w:r w:rsidRPr="00E15D17">
              <w:rPr>
                <w:rFonts w:cs="Arial"/>
              </w:rPr>
              <w:t>The program describes the procedures for budget development and administration it uses to achieve its mission and goals. The program submits a completed budget form and explains how its financial resources are sufficient and stable to achieve its mission and goals.</w:t>
            </w:r>
          </w:p>
        </w:tc>
      </w:tr>
    </w:tbl>
    <w:p w14:paraId="56B73A94" w14:textId="77777777" w:rsidR="00B6719A" w:rsidRPr="00E15D17" w:rsidRDefault="00B6719A" w:rsidP="00B6719A">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B6719A" w:rsidRPr="00E15D17" w14:paraId="103140BB" w14:textId="77777777" w:rsidTr="002003FF">
        <w:trPr>
          <w:trHeight w:val="476"/>
        </w:trPr>
        <w:tc>
          <w:tcPr>
            <w:tcW w:w="9350" w:type="dxa"/>
            <w:shd w:val="clear" w:color="auto" w:fill="EDEDED" w:themeFill="accent3" w:themeFillTint="33"/>
          </w:tcPr>
          <w:p w14:paraId="3408BF54" w14:textId="77777777" w:rsidR="00B6719A" w:rsidRPr="00E15D17" w:rsidRDefault="00B6719A" w:rsidP="009C48BD">
            <w:pPr>
              <w:pStyle w:val="ListParagraph"/>
              <w:numPr>
                <w:ilvl w:val="0"/>
                <w:numId w:val="46"/>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describes the procedures for budget development and administration the program uses to achieve its mission and goals across all program options.</w:t>
            </w:r>
          </w:p>
        </w:tc>
      </w:tr>
    </w:tbl>
    <w:p w14:paraId="04165889" w14:textId="77777777" w:rsidR="00B6719A" w:rsidRDefault="00B6719A" w:rsidP="00B6719A">
      <w:pPr>
        <w:spacing w:line="20" w:lineRule="atLeast"/>
        <w:rPr>
          <w:rFonts w:cs="Arial"/>
          <w:i/>
          <w:u w:val="single"/>
        </w:rPr>
      </w:pPr>
    </w:p>
    <w:p w14:paraId="2CC82905" w14:textId="77777777" w:rsidR="00D275C7" w:rsidRDefault="00D275C7" w:rsidP="00D275C7">
      <w:pPr>
        <w:spacing w:line="20" w:lineRule="atLeast"/>
        <w:rPr>
          <w:rFonts w:cs="Arial"/>
          <w:iCs/>
        </w:rPr>
      </w:pPr>
      <w:r>
        <w:rPr>
          <w:rFonts w:cs="Arial"/>
          <w:iCs/>
        </w:rPr>
        <w:t>Social Work Program budget is a shared budget between the BSW and MSW programs.  Annually, the Social Work Department Chair provides the Dean information related to anticipated program personnel changes (e.g., retirements, sabbaticals, leaves) and personnel needs for the program. Additional funding for supplies and other programmatic expenses is noted in the document as well as any costs for accreditation, software, or activities involved in faculty searches or special programs to be offered by the program.  Any external influences which impact the budget are identified as well.</w:t>
      </w:r>
    </w:p>
    <w:p w14:paraId="15DA5D64" w14:textId="77777777" w:rsidR="00D275C7" w:rsidRDefault="00D275C7" w:rsidP="00D275C7">
      <w:pPr>
        <w:spacing w:line="20" w:lineRule="atLeast"/>
        <w:rPr>
          <w:rFonts w:cs="Arial"/>
          <w:iCs/>
        </w:rPr>
      </w:pPr>
    </w:p>
    <w:p w14:paraId="753D7E1F" w14:textId="0EEB6EBD" w:rsidR="00D275C7" w:rsidRPr="005B77C7" w:rsidRDefault="00D275C7" w:rsidP="00D275C7">
      <w:pPr>
        <w:spacing w:line="20" w:lineRule="atLeast"/>
        <w:rPr>
          <w:rFonts w:cs="Arial"/>
          <w:iCs/>
        </w:rPr>
      </w:pPr>
      <w:r>
        <w:rPr>
          <w:rFonts w:cs="Arial"/>
          <w:iCs/>
        </w:rPr>
        <w:t xml:space="preserve">In addition, the Program receives support from the Title IV-E grant administered through the </w:t>
      </w:r>
      <w:r w:rsidRPr="0008203A">
        <w:rPr>
          <w:rFonts w:cs="Arial"/>
        </w:rPr>
        <w:t>Wisconsin</w:t>
      </w:r>
      <w:r w:rsidRPr="0008203A">
        <w:rPr>
          <w:rFonts w:cs="Arial"/>
          <w:iCs/>
        </w:rPr>
        <w:t xml:space="preserve"> Department of Children and Families</w:t>
      </w:r>
      <w:r>
        <w:rPr>
          <w:rFonts w:cs="Arial"/>
          <w:iCs/>
        </w:rPr>
        <w:t xml:space="preserve">.  A budget document is created by the Principal Investigator of the grant in collaboration with the Child Welfare Coordinator and the Department Chair.  Program expenses used as match allow funding of the Child Welfare Coordinator position as well as stipends for students who are participating in the stipend program.  Although funded by a grant, these funds have been consistent for the program </w:t>
      </w:r>
      <w:r w:rsidR="002B495F">
        <w:rPr>
          <w:rFonts w:cs="Arial"/>
          <w:iCs/>
        </w:rPr>
        <w:t>through several accreditation review cycles.</w:t>
      </w:r>
    </w:p>
    <w:p w14:paraId="5D184943" w14:textId="77777777" w:rsidR="001C18D8" w:rsidRPr="001C18D8" w:rsidRDefault="001C18D8" w:rsidP="00B6719A">
      <w:pPr>
        <w:spacing w:line="20" w:lineRule="atLeast"/>
        <w:rPr>
          <w:rFonts w:cs="Arial"/>
          <w:iCs/>
        </w:rPr>
      </w:pPr>
    </w:p>
    <w:tbl>
      <w:tblPr>
        <w:tblStyle w:val="TableGrid"/>
        <w:tblW w:w="0" w:type="auto"/>
        <w:tblLook w:val="04A0" w:firstRow="1" w:lastRow="0" w:firstColumn="1" w:lastColumn="0" w:noHBand="0" w:noVBand="1"/>
      </w:tblPr>
      <w:tblGrid>
        <w:gridCol w:w="9350"/>
      </w:tblGrid>
      <w:tr w:rsidR="00B6719A" w:rsidRPr="00E15D17" w14:paraId="2288BFDB" w14:textId="77777777" w:rsidTr="002003FF">
        <w:trPr>
          <w:trHeight w:val="476"/>
        </w:trPr>
        <w:tc>
          <w:tcPr>
            <w:tcW w:w="9350" w:type="dxa"/>
            <w:shd w:val="clear" w:color="auto" w:fill="EDEDED" w:themeFill="accent3" w:themeFillTint="33"/>
          </w:tcPr>
          <w:p w14:paraId="3376FAB0" w14:textId="77777777" w:rsidR="00B6719A" w:rsidRPr="00E15D17" w:rsidRDefault="00B6719A" w:rsidP="009C48BD">
            <w:pPr>
              <w:pStyle w:val="ListParagraph"/>
              <w:numPr>
                <w:ilvl w:val="0"/>
                <w:numId w:val="46"/>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0C014C" w:rsidRPr="00E15D17">
              <w:rPr>
                <w:rStyle w:val="Emphasis"/>
                <w:rFonts w:cs="Arial"/>
                <w:i w:val="0"/>
                <w:u w:val="none"/>
              </w:rPr>
              <w:t>Narrative includes a completed budget form for all program options.</w:t>
            </w:r>
          </w:p>
        </w:tc>
      </w:tr>
    </w:tbl>
    <w:p w14:paraId="012247C8" w14:textId="77777777" w:rsidR="00991473" w:rsidRPr="00E15D17" w:rsidRDefault="00991473" w:rsidP="00A21A26">
      <w:pPr>
        <w:spacing w:line="20" w:lineRule="atLeast"/>
        <w:rPr>
          <w:rFonts w:cs="Arial"/>
          <w:i/>
          <w:u w:val="single"/>
        </w:rPr>
      </w:pPr>
    </w:p>
    <w:p w14:paraId="09CAB2C2" w14:textId="27712D76" w:rsidR="00F41EC0" w:rsidRPr="00E15D17" w:rsidRDefault="00F41EC0" w:rsidP="002B495F">
      <w:pPr>
        <w:spacing w:after="160"/>
        <w:jc w:val="center"/>
        <w:rPr>
          <w:rFonts w:cs="Arial"/>
          <w:b/>
        </w:rPr>
      </w:pPr>
      <w:r w:rsidRPr="00E15D17">
        <w:rPr>
          <w:rFonts w:cs="Arial"/>
          <w:b/>
        </w:rPr>
        <w:t>Program Expense Budget</w:t>
      </w:r>
    </w:p>
    <w:p w14:paraId="0DA5BBAA" w14:textId="77777777" w:rsidR="00F41EC0" w:rsidRPr="00E15D17" w:rsidRDefault="00F41EC0" w:rsidP="00F41EC0">
      <w:pPr>
        <w:tabs>
          <w:tab w:val="left" w:pos="0"/>
        </w:tabs>
        <w:suppressAutoHyphens/>
        <w:jc w:val="center"/>
        <w:rPr>
          <w:rFonts w:cs="Arial"/>
          <w:b/>
        </w:rPr>
      </w:pPr>
      <w:r w:rsidRPr="00E15D17">
        <w:rPr>
          <w:rFonts w:cs="Arial"/>
          <w:b/>
        </w:rPr>
        <w:t>Council on Social Work Education</w:t>
      </w:r>
    </w:p>
    <w:p w14:paraId="5EAAA8E2" w14:textId="77777777" w:rsidR="00F41EC0" w:rsidRPr="00E15D17" w:rsidRDefault="00F41EC0" w:rsidP="00F41EC0">
      <w:pPr>
        <w:suppressAutoHyphens/>
        <w:spacing w:after="240"/>
        <w:jc w:val="center"/>
        <w:rPr>
          <w:rFonts w:cs="Arial"/>
          <w:b/>
        </w:rPr>
      </w:pPr>
      <w:r w:rsidRPr="00E15D17">
        <w:rPr>
          <w:rFonts w:cs="Arial"/>
          <w:b/>
        </w:rPr>
        <w:t>Commission on Accreditation</w:t>
      </w:r>
    </w:p>
    <w:p w14:paraId="194C5821" w14:textId="77777777" w:rsidR="00F41EC0" w:rsidRPr="00E15D17" w:rsidRDefault="00F41EC0" w:rsidP="00F41EC0">
      <w:pPr>
        <w:suppressAutoHyphens/>
        <w:spacing w:after="240"/>
        <w:jc w:val="center"/>
        <w:rPr>
          <w:rFonts w:cs="Arial"/>
          <w:b/>
        </w:rPr>
      </w:pPr>
      <w:r w:rsidRPr="00E15D17">
        <w:rPr>
          <w:rFonts w:cs="Arial"/>
          <w:b/>
        </w:rPr>
        <w:t>2015 EPAS</w:t>
      </w:r>
    </w:p>
    <w:tbl>
      <w:tblPr>
        <w:tblW w:w="9455" w:type="dxa"/>
        <w:tblInd w:w="120" w:type="dxa"/>
        <w:tblLayout w:type="fixed"/>
        <w:tblCellMar>
          <w:left w:w="120" w:type="dxa"/>
          <w:right w:w="120" w:type="dxa"/>
        </w:tblCellMar>
        <w:tblLook w:val="0000" w:firstRow="0" w:lastRow="0" w:firstColumn="0" w:lastColumn="0" w:noHBand="0" w:noVBand="0"/>
      </w:tblPr>
      <w:tblGrid>
        <w:gridCol w:w="2071"/>
        <w:gridCol w:w="170"/>
        <w:gridCol w:w="991"/>
        <w:gridCol w:w="360"/>
        <w:gridCol w:w="991"/>
        <w:gridCol w:w="820"/>
        <w:gridCol w:w="530"/>
        <w:gridCol w:w="730"/>
        <w:gridCol w:w="260"/>
        <w:gridCol w:w="1091"/>
        <w:gridCol w:w="260"/>
        <w:gridCol w:w="1181"/>
      </w:tblGrid>
      <w:tr w:rsidR="00704097" w14:paraId="05F616FF" w14:textId="77777777" w:rsidTr="0008203A">
        <w:trPr>
          <w:trHeight w:val="1058"/>
        </w:trPr>
        <w:tc>
          <w:tcPr>
            <w:tcW w:w="9455" w:type="dxa"/>
            <w:gridSpan w:val="12"/>
            <w:tcBorders>
              <w:top w:val="single" w:sz="4" w:space="0" w:color="auto"/>
            </w:tcBorders>
            <w:vAlign w:val="center"/>
          </w:tcPr>
          <w:p w14:paraId="523DE6F8" w14:textId="77777777" w:rsidR="0008203A" w:rsidRDefault="00F41EC0" w:rsidP="00DB5F6F">
            <w:pPr>
              <w:suppressAutoHyphens/>
              <w:spacing w:before="120" w:line="320" w:lineRule="atLeast"/>
              <w:ind w:left="-29"/>
              <w:rPr>
                <w:rFonts w:cs="Arial"/>
                <w:spacing w:val="-2"/>
              </w:rPr>
            </w:pPr>
            <w:r w:rsidRPr="00E15D17">
              <w:rPr>
                <w:rFonts w:cs="Arial"/>
                <w:spacing w:val="-2"/>
              </w:rPr>
              <w:t>This form is used to evaluate a program’s compliance with Accreditation Standard (AS) 3.4.1.</w:t>
            </w:r>
          </w:p>
          <w:p w14:paraId="21459872" w14:textId="2BD292D5" w:rsidR="00704097" w:rsidRDefault="00704097" w:rsidP="00DB5F6F">
            <w:pPr>
              <w:suppressAutoHyphens/>
              <w:spacing w:before="120" w:line="320" w:lineRule="atLeast"/>
              <w:ind w:left="-29"/>
              <w:rPr>
                <w:spacing w:val="-2"/>
                <w:sz w:val="22"/>
              </w:rPr>
            </w:pPr>
            <w:r>
              <w:rPr>
                <w:sz w:val="22"/>
              </w:rPr>
              <w:t xml:space="preserve">Provide all of the information requested below. If accredited baccalaureate and master’s programs are being reviewed at the same time, use one form for each program. </w:t>
            </w:r>
          </w:p>
        </w:tc>
      </w:tr>
      <w:tr w:rsidR="00704097" w14:paraId="3674E06D" w14:textId="77777777" w:rsidTr="0008203A">
        <w:trPr>
          <w:trHeight w:hRule="exact" w:val="495"/>
        </w:trPr>
        <w:tc>
          <w:tcPr>
            <w:tcW w:w="2071" w:type="dxa"/>
            <w:vAlign w:val="center"/>
          </w:tcPr>
          <w:p w14:paraId="4CDCF659" w14:textId="77777777" w:rsidR="00704097" w:rsidRDefault="00704097" w:rsidP="00DB5F6F">
            <w:pPr>
              <w:tabs>
                <w:tab w:val="left" w:pos="0"/>
              </w:tabs>
              <w:suppressAutoHyphens/>
              <w:rPr>
                <w:spacing w:val="-2"/>
                <w:sz w:val="22"/>
              </w:rPr>
            </w:pPr>
            <w:r>
              <w:rPr>
                <w:spacing w:val="-2"/>
                <w:sz w:val="22"/>
              </w:rPr>
              <w:t>Type of Program:</w:t>
            </w:r>
          </w:p>
        </w:tc>
        <w:tc>
          <w:tcPr>
            <w:tcW w:w="1161" w:type="dxa"/>
            <w:gridSpan w:val="2"/>
            <w:tcBorders>
              <w:bottom w:val="single" w:sz="4" w:space="0" w:color="auto"/>
            </w:tcBorders>
            <w:vAlign w:val="center"/>
          </w:tcPr>
          <w:p w14:paraId="53E399A2" w14:textId="6F40EFBD" w:rsidR="00704097" w:rsidRDefault="00704097" w:rsidP="00DB5F6F">
            <w:pPr>
              <w:tabs>
                <w:tab w:val="left" w:pos="0"/>
              </w:tabs>
              <w:suppressAutoHyphens/>
              <w:jc w:val="center"/>
              <w:rPr>
                <w:spacing w:val="-2"/>
                <w:sz w:val="22"/>
              </w:rPr>
            </w:pPr>
          </w:p>
        </w:tc>
        <w:tc>
          <w:tcPr>
            <w:tcW w:w="2171" w:type="dxa"/>
            <w:gridSpan w:val="3"/>
            <w:vAlign w:val="center"/>
          </w:tcPr>
          <w:p w14:paraId="5D89CBDE" w14:textId="77777777" w:rsidR="00704097" w:rsidRDefault="00704097" w:rsidP="00DB5F6F">
            <w:pPr>
              <w:tabs>
                <w:tab w:val="left" w:pos="0"/>
              </w:tabs>
              <w:suppressAutoHyphens/>
              <w:rPr>
                <w:spacing w:val="-2"/>
                <w:sz w:val="22"/>
              </w:rPr>
            </w:pPr>
            <w:r>
              <w:rPr>
                <w:spacing w:val="-2"/>
                <w:sz w:val="22"/>
              </w:rPr>
              <w:t>Baccalaureate</w:t>
            </w:r>
          </w:p>
        </w:tc>
        <w:tc>
          <w:tcPr>
            <w:tcW w:w="1260" w:type="dxa"/>
            <w:gridSpan w:val="2"/>
            <w:tcBorders>
              <w:bottom w:val="single" w:sz="4" w:space="0" w:color="auto"/>
            </w:tcBorders>
            <w:vAlign w:val="center"/>
          </w:tcPr>
          <w:p w14:paraId="0A5EF2B2" w14:textId="293A1741" w:rsidR="00704097" w:rsidRDefault="009B6CBF" w:rsidP="00DB5F6F">
            <w:pPr>
              <w:tabs>
                <w:tab w:val="left" w:pos="0"/>
              </w:tabs>
              <w:suppressAutoHyphens/>
              <w:jc w:val="center"/>
              <w:rPr>
                <w:spacing w:val="-2"/>
                <w:sz w:val="22"/>
              </w:rPr>
            </w:pPr>
            <w:r>
              <w:rPr>
                <w:spacing w:val="-2"/>
                <w:sz w:val="22"/>
              </w:rPr>
              <w:t>X</w:t>
            </w:r>
          </w:p>
        </w:tc>
        <w:tc>
          <w:tcPr>
            <w:tcW w:w="1351" w:type="dxa"/>
            <w:gridSpan w:val="2"/>
            <w:vAlign w:val="center"/>
          </w:tcPr>
          <w:p w14:paraId="7791517B" w14:textId="77777777" w:rsidR="00704097" w:rsidRDefault="00704097" w:rsidP="00DB5F6F">
            <w:pPr>
              <w:tabs>
                <w:tab w:val="left" w:pos="0"/>
              </w:tabs>
              <w:suppressAutoHyphens/>
              <w:rPr>
                <w:spacing w:val="-2"/>
                <w:sz w:val="22"/>
              </w:rPr>
            </w:pPr>
            <w:r>
              <w:rPr>
                <w:spacing w:val="-2"/>
                <w:sz w:val="22"/>
              </w:rPr>
              <w:t>Master’s</w:t>
            </w:r>
          </w:p>
        </w:tc>
        <w:tc>
          <w:tcPr>
            <w:tcW w:w="1441" w:type="dxa"/>
            <w:gridSpan w:val="2"/>
            <w:vAlign w:val="center"/>
          </w:tcPr>
          <w:p w14:paraId="1CEFCC14" w14:textId="77777777" w:rsidR="00704097" w:rsidRDefault="00704097" w:rsidP="00DB5F6F">
            <w:pPr>
              <w:tabs>
                <w:tab w:val="left" w:pos="0"/>
              </w:tabs>
              <w:suppressAutoHyphens/>
              <w:jc w:val="center"/>
              <w:rPr>
                <w:spacing w:val="-2"/>
                <w:sz w:val="22"/>
              </w:rPr>
            </w:pPr>
          </w:p>
        </w:tc>
      </w:tr>
      <w:tr w:rsidR="00704097" w14:paraId="72D8C43F" w14:textId="77777777" w:rsidTr="0008203A">
        <w:tc>
          <w:tcPr>
            <w:tcW w:w="9455" w:type="dxa"/>
            <w:gridSpan w:val="12"/>
            <w:vAlign w:val="center"/>
          </w:tcPr>
          <w:p w14:paraId="7156E594" w14:textId="77777777" w:rsidR="000F7277" w:rsidRDefault="000F7277" w:rsidP="000F7277"/>
          <w:p w14:paraId="2D6E133A" w14:textId="77777777" w:rsidR="000F7277" w:rsidRDefault="000F7277" w:rsidP="000F7277"/>
          <w:p w14:paraId="3E048B12" w14:textId="77777777" w:rsidR="000F7277" w:rsidRDefault="000F7277" w:rsidP="000F7277"/>
          <w:p w14:paraId="7FE19819" w14:textId="77777777" w:rsidR="000F7277" w:rsidRDefault="000F7277" w:rsidP="000F7277"/>
          <w:p w14:paraId="3CD2822D" w14:textId="4F580C6D" w:rsidR="00704097" w:rsidRPr="000F7277" w:rsidRDefault="00704097" w:rsidP="000F7277">
            <w:pPr>
              <w:rPr>
                <w:b/>
                <w:bCs/>
                <w:i/>
                <w:iCs/>
              </w:rPr>
            </w:pPr>
            <w:r w:rsidRPr="000F7277">
              <w:rPr>
                <w:b/>
                <w:bCs/>
                <w:i/>
                <w:iCs/>
              </w:rPr>
              <w:lastRenderedPageBreak/>
              <w:t xml:space="preserve">Budget is a </w:t>
            </w:r>
            <w:r w:rsidRPr="000F7277">
              <w:rPr>
                <w:b/>
                <w:bCs/>
                <w:i/>
                <w:iCs/>
                <w:u w:val="single"/>
              </w:rPr>
              <w:t>Program budget,</w:t>
            </w:r>
            <w:r w:rsidRPr="000F7277">
              <w:rPr>
                <w:b/>
                <w:bCs/>
                <w:i/>
                <w:iCs/>
              </w:rPr>
              <w:t xml:space="preserve"> reporting is joint BSW &amp; MSW, only difference would apply to student financial aid.</w:t>
            </w:r>
          </w:p>
        </w:tc>
      </w:tr>
      <w:tr w:rsidR="00704097" w14:paraId="1247C23F" w14:textId="77777777" w:rsidTr="0008203A">
        <w:trPr>
          <w:trHeight w:val="406"/>
        </w:trPr>
        <w:tc>
          <w:tcPr>
            <w:tcW w:w="2241" w:type="dxa"/>
            <w:gridSpan w:val="2"/>
            <w:tcBorders>
              <w:top w:val="single" w:sz="18" w:space="0" w:color="auto"/>
              <w:left w:val="single" w:sz="6" w:space="0" w:color="auto"/>
            </w:tcBorders>
            <w:vAlign w:val="center"/>
          </w:tcPr>
          <w:p w14:paraId="00EDA52B" w14:textId="77777777" w:rsidR="00704097" w:rsidRDefault="00704097" w:rsidP="00DB5F6F">
            <w:pPr>
              <w:tabs>
                <w:tab w:val="left" w:pos="-720"/>
              </w:tabs>
              <w:suppressAutoHyphens/>
              <w:spacing w:line="280" w:lineRule="atLeast"/>
              <w:rPr>
                <w:b/>
                <w:spacing w:val="-2"/>
                <w:sz w:val="22"/>
              </w:rPr>
            </w:pPr>
            <w:r w:rsidRPr="00C70FAC">
              <w:rPr>
                <w:b/>
                <w:spacing w:val="-2"/>
                <w:sz w:val="22"/>
              </w:rPr>
              <w:lastRenderedPageBreak/>
              <w:t>Program</w:t>
            </w:r>
            <w:r>
              <w:rPr>
                <w:b/>
                <w:spacing w:val="-2"/>
                <w:sz w:val="22"/>
              </w:rPr>
              <w:t xml:space="preserve"> </w:t>
            </w:r>
          </w:p>
          <w:p w14:paraId="37E614E6" w14:textId="77777777" w:rsidR="00704097" w:rsidRPr="00C70FAC" w:rsidRDefault="00704097" w:rsidP="00DB5F6F">
            <w:pPr>
              <w:tabs>
                <w:tab w:val="left" w:pos="-720"/>
              </w:tabs>
              <w:suppressAutoHyphens/>
              <w:spacing w:line="280" w:lineRule="atLeast"/>
              <w:rPr>
                <w:b/>
                <w:spacing w:val="-2"/>
                <w:sz w:val="22"/>
              </w:rPr>
            </w:pPr>
            <w:r w:rsidRPr="00C70FAC">
              <w:rPr>
                <w:b/>
                <w:spacing w:val="-2"/>
                <w:sz w:val="22"/>
              </w:rPr>
              <w:t>Expenses</w:t>
            </w:r>
          </w:p>
        </w:tc>
        <w:tc>
          <w:tcPr>
            <w:tcW w:w="2342" w:type="dxa"/>
            <w:gridSpan w:val="3"/>
            <w:tcBorders>
              <w:top w:val="single" w:sz="18" w:space="0" w:color="auto"/>
              <w:left w:val="single" w:sz="7" w:space="0" w:color="auto"/>
            </w:tcBorders>
            <w:vAlign w:val="center"/>
          </w:tcPr>
          <w:p w14:paraId="10BC90D4" w14:textId="77777777" w:rsidR="00704097" w:rsidRDefault="00704097" w:rsidP="00DB5F6F">
            <w:pPr>
              <w:tabs>
                <w:tab w:val="left" w:pos="-720"/>
              </w:tabs>
              <w:suppressAutoHyphens/>
              <w:spacing w:line="280" w:lineRule="atLeast"/>
              <w:jc w:val="center"/>
              <w:rPr>
                <w:b/>
                <w:spacing w:val="-2"/>
                <w:sz w:val="22"/>
              </w:rPr>
            </w:pPr>
            <w:r w:rsidRPr="00C70FAC">
              <w:rPr>
                <w:b/>
                <w:spacing w:val="-2"/>
                <w:sz w:val="22"/>
              </w:rPr>
              <w:t>Previous Year</w:t>
            </w:r>
          </w:p>
          <w:p w14:paraId="2D0CC8B8" w14:textId="77777777" w:rsidR="00704097" w:rsidRPr="00C70FAC" w:rsidRDefault="00704097" w:rsidP="00DB5F6F">
            <w:pPr>
              <w:tabs>
                <w:tab w:val="left" w:pos="-720"/>
              </w:tabs>
              <w:suppressAutoHyphens/>
              <w:spacing w:line="280" w:lineRule="atLeast"/>
              <w:jc w:val="center"/>
              <w:rPr>
                <w:b/>
                <w:spacing w:val="-2"/>
                <w:sz w:val="22"/>
              </w:rPr>
            </w:pPr>
            <w:r w:rsidRPr="00C70FAC">
              <w:rPr>
                <w:b/>
                <w:spacing w:val="-2"/>
                <w:sz w:val="22"/>
              </w:rPr>
              <w:t>20</w:t>
            </w:r>
            <w:r>
              <w:rPr>
                <w:b/>
                <w:spacing w:val="-2"/>
                <w:sz w:val="22"/>
              </w:rPr>
              <w:t>20-2021</w:t>
            </w:r>
          </w:p>
        </w:tc>
        <w:tc>
          <w:tcPr>
            <w:tcW w:w="2340" w:type="dxa"/>
            <w:gridSpan w:val="4"/>
            <w:tcBorders>
              <w:top w:val="single" w:sz="18" w:space="0" w:color="auto"/>
              <w:left w:val="single" w:sz="7" w:space="0" w:color="auto"/>
            </w:tcBorders>
            <w:vAlign w:val="center"/>
          </w:tcPr>
          <w:p w14:paraId="5E7CFB0E" w14:textId="77777777" w:rsidR="00704097" w:rsidRDefault="00704097" w:rsidP="00DB5F6F">
            <w:pPr>
              <w:tabs>
                <w:tab w:val="left" w:pos="-720"/>
              </w:tabs>
              <w:suppressAutoHyphens/>
              <w:spacing w:line="280" w:lineRule="atLeast"/>
              <w:jc w:val="center"/>
              <w:rPr>
                <w:b/>
                <w:spacing w:val="-2"/>
                <w:sz w:val="22"/>
              </w:rPr>
            </w:pPr>
            <w:r w:rsidRPr="00C70FAC">
              <w:rPr>
                <w:b/>
                <w:spacing w:val="-2"/>
                <w:sz w:val="22"/>
              </w:rPr>
              <w:t>Current Year</w:t>
            </w:r>
          </w:p>
          <w:p w14:paraId="7BB83B79" w14:textId="77777777" w:rsidR="00704097" w:rsidRPr="00C70FAC" w:rsidRDefault="00704097" w:rsidP="00DB5F6F">
            <w:pPr>
              <w:tabs>
                <w:tab w:val="left" w:pos="-720"/>
              </w:tabs>
              <w:suppressAutoHyphens/>
              <w:spacing w:line="280" w:lineRule="atLeast"/>
              <w:jc w:val="center"/>
              <w:rPr>
                <w:b/>
                <w:spacing w:val="-2"/>
                <w:sz w:val="22"/>
              </w:rPr>
            </w:pPr>
            <w:r w:rsidRPr="00C70FAC">
              <w:rPr>
                <w:b/>
                <w:spacing w:val="-2"/>
                <w:sz w:val="22"/>
              </w:rPr>
              <w:t>20</w:t>
            </w:r>
            <w:r>
              <w:rPr>
                <w:b/>
                <w:spacing w:val="-2"/>
                <w:sz w:val="22"/>
              </w:rPr>
              <w:t>21-2022</w:t>
            </w:r>
          </w:p>
        </w:tc>
        <w:tc>
          <w:tcPr>
            <w:tcW w:w="2532" w:type="dxa"/>
            <w:gridSpan w:val="3"/>
            <w:tcBorders>
              <w:top w:val="single" w:sz="18" w:space="0" w:color="auto"/>
              <w:left w:val="single" w:sz="7" w:space="0" w:color="auto"/>
              <w:right w:val="single" w:sz="7" w:space="0" w:color="auto"/>
            </w:tcBorders>
            <w:vAlign w:val="center"/>
          </w:tcPr>
          <w:p w14:paraId="65CE86AB" w14:textId="77777777" w:rsidR="00704097" w:rsidRDefault="00704097" w:rsidP="00DB5F6F">
            <w:pPr>
              <w:tabs>
                <w:tab w:val="left" w:pos="-720"/>
              </w:tabs>
              <w:suppressAutoHyphens/>
              <w:spacing w:line="280" w:lineRule="atLeast"/>
              <w:jc w:val="center"/>
              <w:rPr>
                <w:b/>
                <w:spacing w:val="-2"/>
                <w:sz w:val="22"/>
              </w:rPr>
            </w:pPr>
            <w:r w:rsidRPr="00C70FAC">
              <w:rPr>
                <w:b/>
                <w:spacing w:val="-2"/>
                <w:sz w:val="22"/>
              </w:rPr>
              <w:t>Next Year</w:t>
            </w:r>
          </w:p>
          <w:p w14:paraId="3F1135BF" w14:textId="77777777" w:rsidR="00704097" w:rsidRPr="00C70FAC" w:rsidRDefault="00704097" w:rsidP="00DB5F6F">
            <w:pPr>
              <w:tabs>
                <w:tab w:val="left" w:pos="-720"/>
              </w:tabs>
              <w:suppressAutoHyphens/>
              <w:spacing w:line="280" w:lineRule="atLeast"/>
              <w:jc w:val="center"/>
              <w:rPr>
                <w:b/>
                <w:spacing w:val="-2"/>
                <w:sz w:val="22"/>
              </w:rPr>
            </w:pPr>
            <w:r w:rsidRPr="00C70FAC">
              <w:rPr>
                <w:b/>
                <w:spacing w:val="-2"/>
                <w:sz w:val="22"/>
              </w:rPr>
              <w:t>20</w:t>
            </w:r>
            <w:r>
              <w:rPr>
                <w:b/>
                <w:spacing w:val="-2"/>
                <w:sz w:val="22"/>
              </w:rPr>
              <w:t>22-2023</w:t>
            </w:r>
          </w:p>
        </w:tc>
      </w:tr>
      <w:tr w:rsidR="00704097" w14:paraId="68B7FB97" w14:textId="77777777" w:rsidTr="0008203A">
        <w:tc>
          <w:tcPr>
            <w:tcW w:w="2241" w:type="dxa"/>
            <w:gridSpan w:val="2"/>
            <w:tcBorders>
              <w:left w:val="single" w:sz="6" w:space="0" w:color="auto"/>
              <w:bottom w:val="single" w:sz="12" w:space="0" w:color="auto"/>
            </w:tcBorders>
          </w:tcPr>
          <w:p w14:paraId="65F3A6E7" w14:textId="77777777" w:rsidR="00704097" w:rsidRPr="00C70FAC" w:rsidRDefault="00704097" w:rsidP="00DB5F6F">
            <w:pPr>
              <w:tabs>
                <w:tab w:val="left" w:pos="-720"/>
              </w:tabs>
              <w:suppressAutoHyphens/>
              <w:spacing w:line="280" w:lineRule="atLeast"/>
              <w:rPr>
                <w:b/>
                <w:spacing w:val="-2"/>
                <w:sz w:val="22"/>
              </w:rPr>
            </w:pPr>
          </w:p>
        </w:tc>
        <w:tc>
          <w:tcPr>
            <w:tcW w:w="1351" w:type="dxa"/>
            <w:gridSpan w:val="2"/>
            <w:tcBorders>
              <w:top w:val="single" w:sz="7" w:space="0" w:color="auto"/>
              <w:left w:val="single" w:sz="7" w:space="0" w:color="auto"/>
              <w:bottom w:val="single" w:sz="12" w:space="0" w:color="auto"/>
            </w:tcBorders>
            <w:vAlign w:val="center"/>
          </w:tcPr>
          <w:p w14:paraId="4F56D8B7" w14:textId="77777777" w:rsidR="00704097" w:rsidRPr="00C70FAC" w:rsidRDefault="00704097" w:rsidP="00DB5F6F">
            <w:pPr>
              <w:tabs>
                <w:tab w:val="left" w:pos="0"/>
              </w:tabs>
              <w:suppressAutoHyphens/>
              <w:spacing w:line="280" w:lineRule="atLeast"/>
              <w:rPr>
                <w:b/>
                <w:spacing w:val="-2"/>
                <w:sz w:val="22"/>
              </w:rPr>
            </w:pPr>
            <w:r>
              <w:rPr>
                <w:b/>
                <w:spacing w:val="-2"/>
                <w:sz w:val="22"/>
              </w:rPr>
              <w:t>Dollar Amount</w:t>
            </w:r>
          </w:p>
        </w:tc>
        <w:tc>
          <w:tcPr>
            <w:tcW w:w="991" w:type="dxa"/>
            <w:tcBorders>
              <w:top w:val="single" w:sz="7" w:space="0" w:color="auto"/>
              <w:left w:val="single" w:sz="7" w:space="0" w:color="auto"/>
              <w:bottom w:val="single" w:sz="12" w:space="0" w:color="auto"/>
            </w:tcBorders>
            <w:vAlign w:val="center"/>
          </w:tcPr>
          <w:p w14:paraId="51C4B46E" w14:textId="77777777" w:rsidR="00704097" w:rsidRPr="00C70FAC" w:rsidRDefault="00704097" w:rsidP="00DB5F6F">
            <w:pPr>
              <w:tabs>
                <w:tab w:val="left" w:pos="0"/>
              </w:tabs>
              <w:suppressAutoHyphens/>
              <w:spacing w:line="280" w:lineRule="atLeast"/>
              <w:rPr>
                <w:b/>
                <w:spacing w:val="-2"/>
                <w:sz w:val="22"/>
              </w:rPr>
            </w:pPr>
            <w:r w:rsidRPr="00C70FAC">
              <w:rPr>
                <w:b/>
                <w:spacing w:val="-2"/>
                <w:sz w:val="22"/>
              </w:rPr>
              <w:t>% Hard Money</w:t>
            </w:r>
          </w:p>
        </w:tc>
        <w:tc>
          <w:tcPr>
            <w:tcW w:w="1350" w:type="dxa"/>
            <w:gridSpan w:val="2"/>
            <w:tcBorders>
              <w:top w:val="single" w:sz="7" w:space="0" w:color="auto"/>
              <w:left w:val="single" w:sz="7" w:space="0" w:color="auto"/>
              <w:bottom w:val="single" w:sz="12" w:space="0" w:color="auto"/>
            </w:tcBorders>
            <w:vAlign w:val="center"/>
          </w:tcPr>
          <w:p w14:paraId="024AB289" w14:textId="77777777" w:rsidR="00704097" w:rsidRPr="00C70FAC" w:rsidRDefault="00704097" w:rsidP="00DB5F6F">
            <w:pPr>
              <w:tabs>
                <w:tab w:val="left" w:pos="0"/>
              </w:tabs>
              <w:suppressAutoHyphens/>
              <w:spacing w:line="280" w:lineRule="atLeast"/>
              <w:rPr>
                <w:b/>
                <w:spacing w:val="-2"/>
                <w:sz w:val="22"/>
              </w:rPr>
            </w:pPr>
            <w:r>
              <w:rPr>
                <w:b/>
                <w:spacing w:val="-2"/>
                <w:sz w:val="22"/>
              </w:rPr>
              <w:t xml:space="preserve"> Dollar Amount</w:t>
            </w:r>
          </w:p>
        </w:tc>
        <w:tc>
          <w:tcPr>
            <w:tcW w:w="990" w:type="dxa"/>
            <w:gridSpan w:val="2"/>
            <w:tcBorders>
              <w:top w:val="single" w:sz="7" w:space="0" w:color="auto"/>
              <w:left w:val="single" w:sz="7" w:space="0" w:color="auto"/>
              <w:bottom w:val="single" w:sz="12" w:space="0" w:color="auto"/>
            </w:tcBorders>
            <w:vAlign w:val="center"/>
          </w:tcPr>
          <w:p w14:paraId="06AFEBB1" w14:textId="77777777" w:rsidR="00704097" w:rsidRPr="00C70FAC" w:rsidRDefault="00704097" w:rsidP="00DB5F6F">
            <w:pPr>
              <w:tabs>
                <w:tab w:val="left" w:pos="0"/>
              </w:tabs>
              <w:suppressAutoHyphens/>
              <w:spacing w:line="280" w:lineRule="atLeast"/>
              <w:rPr>
                <w:b/>
                <w:spacing w:val="-2"/>
                <w:sz w:val="22"/>
              </w:rPr>
            </w:pPr>
            <w:r w:rsidRPr="00C70FAC">
              <w:rPr>
                <w:b/>
                <w:spacing w:val="-2"/>
                <w:sz w:val="22"/>
              </w:rPr>
              <w:t>% Hard Money</w:t>
            </w:r>
          </w:p>
        </w:tc>
        <w:tc>
          <w:tcPr>
            <w:tcW w:w="1351" w:type="dxa"/>
            <w:gridSpan w:val="2"/>
            <w:tcBorders>
              <w:top w:val="single" w:sz="7" w:space="0" w:color="auto"/>
              <w:left w:val="single" w:sz="7" w:space="0" w:color="auto"/>
              <w:bottom w:val="single" w:sz="12" w:space="0" w:color="auto"/>
            </w:tcBorders>
            <w:vAlign w:val="center"/>
          </w:tcPr>
          <w:p w14:paraId="25F1A871" w14:textId="77777777" w:rsidR="00704097" w:rsidRPr="00C70FAC" w:rsidRDefault="00704097" w:rsidP="00DB5F6F">
            <w:pPr>
              <w:tabs>
                <w:tab w:val="left" w:pos="0"/>
              </w:tabs>
              <w:suppressAutoHyphens/>
              <w:spacing w:line="280" w:lineRule="atLeast"/>
              <w:rPr>
                <w:b/>
                <w:spacing w:val="-2"/>
                <w:sz w:val="22"/>
              </w:rPr>
            </w:pPr>
            <w:r>
              <w:rPr>
                <w:b/>
                <w:spacing w:val="-2"/>
                <w:sz w:val="22"/>
              </w:rPr>
              <w:t>Dollar Amount</w:t>
            </w:r>
          </w:p>
        </w:tc>
        <w:tc>
          <w:tcPr>
            <w:tcW w:w="1181" w:type="dxa"/>
            <w:tcBorders>
              <w:top w:val="single" w:sz="7" w:space="0" w:color="auto"/>
              <w:left w:val="single" w:sz="7" w:space="0" w:color="auto"/>
              <w:bottom w:val="single" w:sz="12" w:space="0" w:color="auto"/>
              <w:right w:val="single" w:sz="7" w:space="0" w:color="auto"/>
            </w:tcBorders>
            <w:vAlign w:val="center"/>
          </w:tcPr>
          <w:p w14:paraId="42D7B7EE" w14:textId="77777777" w:rsidR="00704097" w:rsidRPr="00C70FAC" w:rsidRDefault="00704097" w:rsidP="00DB5F6F">
            <w:pPr>
              <w:tabs>
                <w:tab w:val="left" w:pos="0"/>
              </w:tabs>
              <w:suppressAutoHyphens/>
              <w:spacing w:line="280" w:lineRule="atLeast"/>
              <w:rPr>
                <w:b/>
                <w:spacing w:val="-2"/>
                <w:sz w:val="22"/>
              </w:rPr>
            </w:pPr>
            <w:r w:rsidRPr="00C70FAC">
              <w:rPr>
                <w:b/>
                <w:spacing w:val="-2"/>
                <w:sz w:val="22"/>
              </w:rPr>
              <w:t>% Hard Money</w:t>
            </w:r>
          </w:p>
        </w:tc>
      </w:tr>
      <w:tr w:rsidR="00704097" w14:paraId="4310ACA6" w14:textId="77777777" w:rsidTr="0008203A">
        <w:tc>
          <w:tcPr>
            <w:tcW w:w="2241" w:type="dxa"/>
            <w:gridSpan w:val="2"/>
            <w:tcBorders>
              <w:top w:val="single" w:sz="18" w:space="0" w:color="auto"/>
              <w:left w:val="single" w:sz="6" w:space="0" w:color="auto"/>
              <w:bottom w:val="single" w:sz="6" w:space="0" w:color="auto"/>
            </w:tcBorders>
            <w:vAlign w:val="center"/>
          </w:tcPr>
          <w:p w14:paraId="753BB501" w14:textId="77777777" w:rsidR="00704097" w:rsidRDefault="00704097" w:rsidP="00DB5F6F">
            <w:pPr>
              <w:tabs>
                <w:tab w:val="left" w:pos="0"/>
              </w:tabs>
              <w:suppressAutoHyphens/>
              <w:spacing w:line="280" w:lineRule="atLeast"/>
              <w:rPr>
                <w:spacing w:val="-2"/>
                <w:sz w:val="22"/>
              </w:rPr>
            </w:pPr>
            <w:r>
              <w:rPr>
                <w:spacing w:val="-2"/>
                <w:sz w:val="22"/>
              </w:rPr>
              <w:t>Faculty &amp;</w:t>
            </w:r>
          </w:p>
          <w:p w14:paraId="0E9BEFD0" w14:textId="77777777" w:rsidR="00704097" w:rsidRDefault="00704097" w:rsidP="00DB5F6F">
            <w:pPr>
              <w:tabs>
                <w:tab w:val="left" w:pos="0"/>
              </w:tabs>
              <w:suppressAutoHyphens/>
              <w:spacing w:line="280" w:lineRule="atLeast"/>
              <w:rPr>
                <w:spacing w:val="-2"/>
                <w:sz w:val="22"/>
              </w:rPr>
            </w:pPr>
            <w:r>
              <w:rPr>
                <w:spacing w:val="-2"/>
                <w:sz w:val="22"/>
              </w:rPr>
              <w:t xml:space="preserve">Administrators </w:t>
            </w:r>
          </w:p>
        </w:tc>
        <w:tc>
          <w:tcPr>
            <w:tcW w:w="1351" w:type="dxa"/>
            <w:gridSpan w:val="2"/>
            <w:tcBorders>
              <w:top w:val="single" w:sz="18" w:space="0" w:color="auto"/>
              <w:left w:val="single" w:sz="7" w:space="0" w:color="auto"/>
              <w:bottom w:val="single" w:sz="6" w:space="0" w:color="auto"/>
              <w:right w:val="single" w:sz="6" w:space="0" w:color="auto"/>
            </w:tcBorders>
            <w:vAlign w:val="center"/>
          </w:tcPr>
          <w:p w14:paraId="0F4BA933" w14:textId="77777777" w:rsidR="00704097" w:rsidRPr="00C70FAC" w:rsidRDefault="00704097" w:rsidP="00DB5F6F">
            <w:pPr>
              <w:tabs>
                <w:tab w:val="left" w:pos="0"/>
              </w:tabs>
              <w:suppressAutoHyphens/>
              <w:spacing w:line="280" w:lineRule="atLeast"/>
              <w:jc w:val="center"/>
              <w:rPr>
                <w:spacing w:val="-2"/>
                <w:sz w:val="22"/>
              </w:rPr>
            </w:pPr>
            <w:r>
              <w:rPr>
                <w:spacing w:val="-2"/>
                <w:sz w:val="22"/>
              </w:rPr>
              <w:t>742,909</w:t>
            </w:r>
          </w:p>
        </w:tc>
        <w:tc>
          <w:tcPr>
            <w:tcW w:w="991" w:type="dxa"/>
            <w:tcBorders>
              <w:top w:val="single" w:sz="18" w:space="0" w:color="auto"/>
              <w:left w:val="single" w:sz="6" w:space="0" w:color="auto"/>
              <w:bottom w:val="single" w:sz="6" w:space="0" w:color="auto"/>
              <w:right w:val="single" w:sz="6" w:space="0" w:color="auto"/>
            </w:tcBorders>
            <w:vAlign w:val="center"/>
          </w:tcPr>
          <w:p w14:paraId="64A6CA90" w14:textId="77777777" w:rsidR="00704097" w:rsidRDefault="00704097" w:rsidP="00DB5F6F">
            <w:pPr>
              <w:tabs>
                <w:tab w:val="left" w:pos="0"/>
              </w:tabs>
              <w:suppressAutoHyphens/>
              <w:spacing w:line="280" w:lineRule="atLeast"/>
              <w:jc w:val="center"/>
              <w:rPr>
                <w:spacing w:val="-2"/>
                <w:sz w:val="22"/>
              </w:rPr>
            </w:pPr>
            <w:r>
              <w:rPr>
                <w:spacing w:val="-2"/>
                <w:sz w:val="22"/>
              </w:rPr>
              <w:t>89%</w:t>
            </w:r>
          </w:p>
        </w:tc>
        <w:tc>
          <w:tcPr>
            <w:tcW w:w="1350" w:type="dxa"/>
            <w:gridSpan w:val="2"/>
            <w:tcBorders>
              <w:top w:val="single" w:sz="18" w:space="0" w:color="auto"/>
              <w:left w:val="single" w:sz="6" w:space="0" w:color="auto"/>
              <w:bottom w:val="single" w:sz="6" w:space="0" w:color="auto"/>
              <w:right w:val="single" w:sz="6" w:space="0" w:color="auto"/>
            </w:tcBorders>
            <w:vAlign w:val="center"/>
          </w:tcPr>
          <w:p w14:paraId="6DB5E9A0" w14:textId="77777777" w:rsidR="00704097" w:rsidRPr="00C70FAC" w:rsidRDefault="00704097" w:rsidP="00DB5F6F">
            <w:pPr>
              <w:tabs>
                <w:tab w:val="left" w:pos="0"/>
              </w:tabs>
              <w:suppressAutoHyphens/>
              <w:spacing w:line="280" w:lineRule="atLeast"/>
              <w:jc w:val="center"/>
              <w:rPr>
                <w:spacing w:val="-2"/>
                <w:sz w:val="22"/>
              </w:rPr>
            </w:pPr>
            <w:r>
              <w:rPr>
                <w:spacing w:val="-2"/>
                <w:sz w:val="22"/>
              </w:rPr>
              <w:t>775,111</w:t>
            </w:r>
          </w:p>
        </w:tc>
        <w:tc>
          <w:tcPr>
            <w:tcW w:w="990" w:type="dxa"/>
            <w:gridSpan w:val="2"/>
            <w:tcBorders>
              <w:top w:val="single" w:sz="18" w:space="0" w:color="auto"/>
              <w:left w:val="single" w:sz="6" w:space="0" w:color="auto"/>
              <w:bottom w:val="single" w:sz="6" w:space="0" w:color="auto"/>
              <w:right w:val="single" w:sz="6" w:space="0" w:color="auto"/>
            </w:tcBorders>
            <w:vAlign w:val="center"/>
          </w:tcPr>
          <w:p w14:paraId="76D08DDE" w14:textId="77777777" w:rsidR="00704097" w:rsidRDefault="00704097" w:rsidP="00DB5F6F">
            <w:pPr>
              <w:tabs>
                <w:tab w:val="left" w:pos="0"/>
              </w:tabs>
              <w:suppressAutoHyphens/>
              <w:spacing w:line="280" w:lineRule="atLeast"/>
              <w:jc w:val="center"/>
              <w:rPr>
                <w:spacing w:val="-2"/>
                <w:sz w:val="22"/>
              </w:rPr>
            </w:pPr>
            <w:r>
              <w:rPr>
                <w:spacing w:val="-2"/>
                <w:sz w:val="22"/>
              </w:rPr>
              <w:t>89%</w:t>
            </w:r>
          </w:p>
        </w:tc>
        <w:tc>
          <w:tcPr>
            <w:tcW w:w="1351" w:type="dxa"/>
            <w:gridSpan w:val="2"/>
            <w:tcBorders>
              <w:top w:val="single" w:sz="18" w:space="0" w:color="auto"/>
              <w:left w:val="single" w:sz="6" w:space="0" w:color="auto"/>
              <w:bottom w:val="single" w:sz="6" w:space="0" w:color="auto"/>
              <w:right w:val="single" w:sz="6" w:space="0" w:color="auto"/>
            </w:tcBorders>
            <w:vAlign w:val="center"/>
          </w:tcPr>
          <w:p w14:paraId="39DF6979" w14:textId="77777777" w:rsidR="00704097" w:rsidRPr="00C70FAC" w:rsidRDefault="00704097" w:rsidP="00DB5F6F">
            <w:pPr>
              <w:tabs>
                <w:tab w:val="left" w:pos="0"/>
              </w:tabs>
              <w:suppressAutoHyphens/>
              <w:spacing w:line="280" w:lineRule="atLeast"/>
              <w:jc w:val="center"/>
              <w:rPr>
                <w:spacing w:val="-2"/>
                <w:sz w:val="22"/>
              </w:rPr>
            </w:pPr>
            <w:r>
              <w:rPr>
                <w:spacing w:val="-2"/>
                <w:sz w:val="22"/>
              </w:rPr>
              <w:t>855,893</w:t>
            </w:r>
          </w:p>
        </w:tc>
        <w:tc>
          <w:tcPr>
            <w:tcW w:w="1181" w:type="dxa"/>
            <w:tcBorders>
              <w:top w:val="single" w:sz="18" w:space="0" w:color="auto"/>
              <w:left w:val="single" w:sz="6" w:space="0" w:color="auto"/>
              <w:bottom w:val="single" w:sz="6" w:space="0" w:color="auto"/>
              <w:right w:val="single" w:sz="6" w:space="0" w:color="auto"/>
            </w:tcBorders>
            <w:vAlign w:val="center"/>
          </w:tcPr>
          <w:p w14:paraId="4ADE091E" w14:textId="77777777" w:rsidR="00704097" w:rsidRDefault="00704097" w:rsidP="00DB5F6F">
            <w:pPr>
              <w:tabs>
                <w:tab w:val="left" w:pos="0"/>
              </w:tabs>
              <w:suppressAutoHyphens/>
              <w:spacing w:line="280" w:lineRule="atLeast"/>
              <w:jc w:val="center"/>
              <w:rPr>
                <w:spacing w:val="-2"/>
                <w:sz w:val="22"/>
              </w:rPr>
            </w:pPr>
            <w:r>
              <w:rPr>
                <w:spacing w:val="-2"/>
                <w:sz w:val="22"/>
              </w:rPr>
              <w:t>89%</w:t>
            </w:r>
          </w:p>
        </w:tc>
      </w:tr>
      <w:tr w:rsidR="00704097" w14:paraId="4A811221" w14:textId="77777777" w:rsidTr="0008203A">
        <w:trPr>
          <w:trHeight w:val="406"/>
        </w:trPr>
        <w:tc>
          <w:tcPr>
            <w:tcW w:w="2241" w:type="dxa"/>
            <w:gridSpan w:val="2"/>
            <w:tcBorders>
              <w:top w:val="single" w:sz="6" w:space="0" w:color="auto"/>
              <w:left w:val="single" w:sz="6" w:space="0" w:color="auto"/>
            </w:tcBorders>
            <w:vAlign w:val="center"/>
          </w:tcPr>
          <w:p w14:paraId="71BC3398" w14:textId="77777777" w:rsidR="00704097" w:rsidRDefault="00704097" w:rsidP="00DB5F6F">
            <w:pPr>
              <w:tabs>
                <w:tab w:val="left" w:pos="0"/>
              </w:tabs>
              <w:suppressAutoHyphens/>
              <w:spacing w:line="280" w:lineRule="atLeast"/>
              <w:rPr>
                <w:spacing w:val="-2"/>
                <w:sz w:val="22"/>
              </w:rPr>
            </w:pPr>
            <w:r>
              <w:rPr>
                <w:spacing w:val="-2"/>
                <w:sz w:val="22"/>
              </w:rPr>
              <w:t>Support Staff</w:t>
            </w:r>
          </w:p>
        </w:tc>
        <w:tc>
          <w:tcPr>
            <w:tcW w:w="1351" w:type="dxa"/>
            <w:gridSpan w:val="2"/>
            <w:tcBorders>
              <w:top w:val="single" w:sz="6" w:space="0" w:color="auto"/>
              <w:left w:val="single" w:sz="7" w:space="0" w:color="auto"/>
              <w:right w:val="single" w:sz="6" w:space="0" w:color="auto"/>
            </w:tcBorders>
            <w:vAlign w:val="center"/>
          </w:tcPr>
          <w:p w14:paraId="5C143F82" w14:textId="77777777" w:rsidR="00704097" w:rsidRDefault="00704097" w:rsidP="00DB5F6F">
            <w:pPr>
              <w:tabs>
                <w:tab w:val="left" w:pos="0"/>
              </w:tabs>
              <w:suppressAutoHyphens/>
              <w:spacing w:line="280" w:lineRule="atLeast"/>
              <w:jc w:val="center"/>
              <w:rPr>
                <w:spacing w:val="-2"/>
                <w:sz w:val="22"/>
              </w:rPr>
            </w:pPr>
            <w:r>
              <w:rPr>
                <w:spacing w:val="-2"/>
                <w:sz w:val="22"/>
              </w:rPr>
              <w:t>52,239</w:t>
            </w:r>
          </w:p>
        </w:tc>
        <w:tc>
          <w:tcPr>
            <w:tcW w:w="991" w:type="dxa"/>
            <w:tcBorders>
              <w:top w:val="single" w:sz="6" w:space="0" w:color="auto"/>
              <w:left w:val="single" w:sz="6" w:space="0" w:color="auto"/>
              <w:right w:val="single" w:sz="6" w:space="0" w:color="auto"/>
            </w:tcBorders>
            <w:vAlign w:val="center"/>
          </w:tcPr>
          <w:p w14:paraId="0FD550A5" w14:textId="77777777" w:rsidR="00704097" w:rsidRDefault="00704097" w:rsidP="00DB5F6F">
            <w:pPr>
              <w:tabs>
                <w:tab w:val="left" w:pos="0"/>
              </w:tabs>
              <w:suppressAutoHyphens/>
              <w:spacing w:line="280" w:lineRule="atLeast"/>
              <w:jc w:val="center"/>
              <w:rPr>
                <w:spacing w:val="-2"/>
                <w:sz w:val="22"/>
              </w:rPr>
            </w:pPr>
            <w:r>
              <w:rPr>
                <w:spacing w:val="-2"/>
                <w:sz w:val="22"/>
              </w:rPr>
              <w:t>41%</w:t>
            </w:r>
          </w:p>
        </w:tc>
        <w:tc>
          <w:tcPr>
            <w:tcW w:w="1350" w:type="dxa"/>
            <w:gridSpan w:val="2"/>
            <w:tcBorders>
              <w:top w:val="single" w:sz="6" w:space="0" w:color="auto"/>
              <w:left w:val="single" w:sz="6" w:space="0" w:color="auto"/>
              <w:right w:val="single" w:sz="6" w:space="0" w:color="auto"/>
            </w:tcBorders>
            <w:vAlign w:val="center"/>
          </w:tcPr>
          <w:p w14:paraId="05838B6F" w14:textId="77777777" w:rsidR="00704097" w:rsidRDefault="00704097" w:rsidP="00DB5F6F">
            <w:pPr>
              <w:tabs>
                <w:tab w:val="left" w:pos="0"/>
              </w:tabs>
              <w:suppressAutoHyphens/>
              <w:spacing w:line="280" w:lineRule="atLeast"/>
              <w:jc w:val="center"/>
              <w:rPr>
                <w:spacing w:val="-2"/>
                <w:sz w:val="22"/>
              </w:rPr>
            </w:pPr>
            <w:r>
              <w:rPr>
                <w:spacing w:val="-2"/>
                <w:sz w:val="22"/>
              </w:rPr>
              <w:t>54,184</w:t>
            </w:r>
          </w:p>
        </w:tc>
        <w:tc>
          <w:tcPr>
            <w:tcW w:w="990" w:type="dxa"/>
            <w:gridSpan w:val="2"/>
            <w:tcBorders>
              <w:top w:val="single" w:sz="6" w:space="0" w:color="auto"/>
              <w:left w:val="single" w:sz="6" w:space="0" w:color="auto"/>
              <w:right w:val="single" w:sz="6" w:space="0" w:color="auto"/>
            </w:tcBorders>
            <w:vAlign w:val="center"/>
          </w:tcPr>
          <w:p w14:paraId="2288CB5C" w14:textId="77777777" w:rsidR="00704097" w:rsidRDefault="00704097" w:rsidP="00DB5F6F">
            <w:pPr>
              <w:tabs>
                <w:tab w:val="left" w:pos="0"/>
              </w:tabs>
              <w:suppressAutoHyphens/>
              <w:spacing w:line="280" w:lineRule="atLeast"/>
              <w:jc w:val="center"/>
              <w:rPr>
                <w:spacing w:val="-2"/>
                <w:sz w:val="22"/>
              </w:rPr>
            </w:pPr>
            <w:r>
              <w:rPr>
                <w:spacing w:val="-2"/>
                <w:sz w:val="22"/>
              </w:rPr>
              <w:t>41%</w:t>
            </w:r>
          </w:p>
        </w:tc>
        <w:tc>
          <w:tcPr>
            <w:tcW w:w="1351" w:type="dxa"/>
            <w:gridSpan w:val="2"/>
            <w:tcBorders>
              <w:top w:val="single" w:sz="6" w:space="0" w:color="auto"/>
              <w:left w:val="single" w:sz="6" w:space="0" w:color="auto"/>
              <w:right w:val="single" w:sz="6" w:space="0" w:color="auto"/>
            </w:tcBorders>
            <w:vAlign w:val="center"/>
          </w:tcPr>
          <w:p w14:paraId="74EE5E70" w14:textId="77777777" w:rsidR="00704097" w:rsidRDefault="00704097" w:rsidP="00DB5F6F">
            <w:pPr>
              <w:tabs>
                <w:tab w:val="left" w:pos="0"/>
              </w:tabs>
              <w:suppressAutoHyphens/>
              <w:spacing w:line="280" w:lineRule="atLeast"/>
              <w:jc w:val="center"/>
              <w:rPr>
                <w:spacing w:val="-2"/>
                <w:sz w:val="22"/>
              </w:rPr>
            </w:pPr>
            <w:r>
              <w:rPr>
                <w:spacing w:val="-2"/>
                <w:sz w:val="22"/>
              </w:rPr>
              <w:t>50,494</w:t>
            </w:r>
          </w:p>
        </w:tc>
        <w:tc>
          <w:tcPr>
            <w:tcW w:w="1181" w:type="dxa"/>
            <w:tcBorders>
              <w:top w:val="single" w:sz="6" w:space="0" w:color="auto"/>
              <w:left w:val="single" w:sz="6" w:space="0" w:color="auto"/>
              <w:right w:val="single" w:sz="6" w:space="0" w:color="auto"/>
            </w:tcBorders>
            <w:vAlign w:val="center"/>
          </w:tcPr>
          <w:p w14:paraId="77A9DC9B" w14:textId="77777777" w:rsidR="00704097" w:rsidRDefault="00704097" w:rsidP="00DB5F6F">
            <w:pPr>
              <w:tabs>
                <w:tab w:val="left" w:pos="0"/>
              </w:tabs>
              <w:suppressAutoHyphens/>
              <w:spacing w:line="280" w:lineRule="atLeast"/>
              <w:jc w:val="center"/>
              <w:rPr>
                <w:spacing w:val="-2"/>
                <w:sz w:val="22"/>
              </w:rPr>
            </w:pPr>
            <w:r>
              <w:rPr>
                <w:spacing w:val="-2"/>
                <w:sz w:val="22"/>
              </w:rPr>
              <w:t>41%</w:t>
            </w:r>
          </w:p>
        </w:tc>
      </w:tr>
      <w:tr w:rsidR="00704097" w14:paraId="6AA908B9" w14:textId="77777777" w:rsidTr="0008203A">
        <w:tc>
          <w:tcPr>
            <w:tcW w:w="2241" w:type="dxa"/>
            <w:gridSpan w:val="2"/>
            <w:tcBorders>
              <w:top w:val="single" w:sz="4" w:space="0" w:color="auto"/>
              <w:left w:val="single" w:sz="4" w:space="0" w:color="auto"/>
              <w:bottom w:val="single" w:sz="4" w:space="0" w:color="auto"/>
              <w:right w:val="single" w:sz="4" w:space="0" w:color="auto"/>
            </w:tcBorders>
            <w:vAlign w:val="center"/>
          </w:tcPr>
          <w:p w14:paraId="54A16483" w14:textId="77777777" w:rsidR="00704097" w:rsidRDefault="00704097" w:rsidP="00DB5F6F">
            <w:pPr>
              <w:tabs>
                <w:tab w:val="left" w:pos="0"/>
              </w:tabs>
              <w:suppressAutoHyphens/>
              <w:spacing w:line="280" w:lineRule="atLeast"/>
              <w:rPr>
                <w:spacing w:val="-2"/>
                <w:sz w:val="22"/>
              </w:rPr>
            </w:pPr>
            <w:r>
              <w:rPr>
                <w:spacing w:val="-2"/>
                <w:sz w:val="22"/>
              </w:rPr>
              <w:t xml:space="preserve">Temporary or Adjunct Faculty &amp; Field Staff </w:t>
            </w: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4E99DE57" w14:textId="77777777" w:rsidR="00704097" w:rsidRDefault="00704097" w:rsidP="00DB5F6F">
            <w:pPr>
              <w:tabs>
                <w:tab w:val="left" w:pos="0"/>
              </w:tabs>
              <w:suppressAutoHyphens/>
              <w:spacing w:line="280" w:lineRule="atLeast"/>
              <w:jc w:val="center"/>
              <w:rPr>
                <w:spacing w:val="-2"/>
                <w:sz w:val="22"/>
              </w:rPr>
            </w:pPr>
            <w:r>
              <w:rPr>
                <w:spacing w:val="-2"/>
                <w:sz w:val="22"/>
              </w:rPr>
              <w:t>5250</w:t>
            </w:r>
          </w:p>
        </w:tc>
        <w:tc>
          <w:tcPr>
            <w:tcW w:w="991" w:type="dxa"/>
            <w:tcBorders>
              <w:top w:val="single" w:sz="4" w:space="0" w:color="auto"/>
              <w:left w:val="single" w:sz="4" w:space="0" w:color="auto"/>
              <w:bottom w:val="single" w:sz="4" w:space="0" w:color="auto"/>
              <w:right w:val="single" w:sz="4" w:space="0" w:color="auto"/>
            </w:tcBorders>
            <w:vAlign w:val="center"/>
          </w:tcPr>
          <w:p w14:paraId="7FF386E5" w14:textId="77777777" w:rsidR="00704097" w:rsidRDefault="00704097" w:rsidP="00DB5F6F">
            <w:pPr>
              <w:tabs>
                <w:tab w:val="left" w:pos="0"/>
              </w:tabs>
              <w:suppressAutoHyphens/>
              <w:spacing w:line="280" w:lineRule="atLeast"/>
              <w:jc w:val="center"/>
              <w:rPr>
                <w:spacing w:val="-2"/>
                <w:sz w:val="22"/>
              </w:rPr>
            </w:pPr>
            <w:r>
              <w:rPr>
                <w:spacing w:val="-2"/>
                <w:sz w:val="22"/>
              </w:rPr>
              <w:t>100%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C8AF07C" w14:textId="77777777" w:rsidR="00704097" w:rsidRDefault="00704097" w:rsidP="00DB5F6F">
            <w:pPr>
              <w:tabs>
                <w:tab w:val="left" w:pos="0"/>
              </w:tabs>
              <w:suppressAutoHyphens/>
              <w:spacing w:line="280" w:lineRule="atLeast"/>
              <w:jc w:val="center"/>
              <w:rPr>
                <w:spacing w:val="-2"/>
                <w:sz w:val="22"/>
              </w:rPr>
            </w:pPr>
            <w:r>
              <w:rPr>
                <w:spacing w:val="-2"/>
                <w:sz w:val="22"/>
              </w:rPr>
              <w:t>22,250</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3938911A" w14:textId="77777777" w:rsidR="00704097" w:rsidRDefault="00704097" w:rsidP="00DB5F6F">
            <w:pPr>
              <w:tabs>
                <w:tab w:val="left" w:pos="0"/>
              </w:tabs>
              <w:suppressAutoHyphens/>
              <w:spacing w:line="280" w:lineRule="atLeast"/>
              <w:jc w:val="center"/>
              <w:rPr>
                <w:spacing w:val="-2"/>
                <w:sz w:val="22"/>
              </w:rPr>
            </w:pPr>
            <w:r>
              <w:rPr>
                <w:spacing w:val="-2"/>
                <w:sz w:val="22"/>
              </w:rPr>
              <w:t>100%</w:t>
            </w: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4A2353EF" w14:textId="77777777" w:rsidR="00704097" w:rsidRDefault="00704097" w:rsidP="00DB5F6F">
            <w:pPr>
              <w:tabs>
                <w:tab w:val="left" w:pos="0"/>
              </w:tabs>
              <w:suppressAutoHyphens/>
              <w:spacing w:line="280" w:lineRule="atLeast"/>
              <w:jc w:val="center"/>
              <w:rPr>
                <w:spacing w:val="-2"/>
                <w:sz w:val="22"/>
              </w:rPr>
            </w:pPr>
            <w:r>
              <w:rPr>
                <w:spacing w:val="-2"/>
                <w:sz w:val="22"/>
              </w:rPr>
              <w:t>17,750</w:t>
            </w:r>
          </w:p>
        </w:tc>
        <w:tc>
          <w:tcPr>
            <w:tcW w:w="1181" w:type="dxa"/>
            <w:tcBorders>
              <w:top w:val="single" w:sz="4" w:space="0" w:color="auto"/>
              <w:left w:val="single" w:sz="4" w:space="0" w:color="auto"/>
              <w:bottom w:val="single" w:sz="4" w:space="0" w:color="auto"/>
              <w:right w:val="single" w:sz="4" w:space="0" w:color="auto"/>
            </w:tcBorders>
            <w:vAlign w:val="center"/>
          </w:tcPr>
          <w:p w14:paraId="4857C839" w14:textId="77777777" w:rsidR="00704097" w:rsidRDefault="00704097" w:rsidP="00DB5F6F">
            <w:pPr>
              <w:tabs>
                <w:tab w:val="left" w:pos="0"/>
              </w:tabs>
              <w:suppressAutoHyphens/>
              <w:spacing w:line="280" w:lineRule="atLeast"/>
              <w:jc w:val="center"/>
              <w:rPr>
                <w:spacing w:val="-2"/>
                <w:sz w:val="22"/>
              </w:rPr>
            </w:pPr>
            <w:r>
              <w:rPr>
                <w:spacing w:val="-2"/>
                <w:sz w:val="22"/>
              </w:rPr>
              <w:t>100%</w:t>
            </w:r>
          </w:p>
        </w:tc>
      </w:tr>
      <w:tr w:rsidR="00704097" w14:paraId="206CB4D9" w14:textId="77777777" w:rsidTr="0008203A">
        <w:trPr>
          <w:trHeight w:val="368"/>
        </w:trPr>
        <w:tc>
          <w:tcPr>
            <w:tcW w:w="2241" w:type="dxa"/>
            <w:gridSpan w:val="2"/>
            <w:tcBorders>
              <w:top w:val="single" w:sz="4" w:space="0" w:color="auto"/>
              <w:left w:val="single" w:sz="4" w:space="0" w:color="auto"/>
              <w:bottom w:val="single" w:sz="4" w:space="0" w:color="auto"/>
              <w:right w:val="single" w:sz="4" w:space="0" w:color="auto"/>
            </w:tcBorders>
            <w:vAlign w:val="center"/>
          </w:tcPr>
          <w:p w14:paraId="71C08F20" w14:textId="77777777" w:rsidR="00704097" w:rsidRDefault="00704097" w:rsidP="00DB5F6F">
            <w:pPr>
              <w:tabs>
                <w:tab w:val="left" w:pos="0"/>
              </w:tabs>
              <w:suppressAutoHyphens/>
              <w:spacing w:line="280" w:lineRule="atLeast"/>
              <w:rPr>
                <w:spacing w:val="-2"/>
                <w:sz w:val="22"/>
              </w:rPr>
            </w:pPr>
            <w:r>
              <w:rPr>
                <w:spacing w:val="-2"/>
                <w:sz w:val="22"/>
              </w:rPr>
              <w:t>Fringe</w:t>
            </w: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033FAA60" w14:textId="77777777" w:rsidR="00704097" w:rsidRDefault="00704097" w:rsidP="00DB5F6F">
            <w:pPr>
              <w:tabs>
                <w:tab w:val="left" w:pos="0"/>
              </w:tabs>
              <w:suppressAutoHyphens/>
              <w:spacing w:line="280" w:lineRule="atLeast"/>
              <w:jc w:val="center"/>
              <w:rPr>
                <w:spacing w:val="-2"/>
                <w:sz w:val="22"/>
              </w:rPr>
            </w:pPr>
            <w:r>
              <w:rPr>
                <w:spacing w:val="-2"/>
                <w:sz w:val="22"/>
              </w:rPr>
              <w:t>345,571</w:t>
            </w:r>
          </w:p>
        </w:tc>
        <w:tc>
          <w:tcPr>
            <w:tcW w:w="991" w:type="dxa"/>
            <w:tcBorders>
              <w:top w:val="single" w:sz="4" w:space="0" w:color="auto"/>
              <w:left w:val="single" w:sz="4" w:space="0" w:color="auto"/>
              <w:bottom w:val="single" w:sz="4" w:space="0" w:color="auto"/>
              <w:right w:val="single" w:sz="4" w:space="0" w:color="auto"/>
            </w:tcBorders>
            <w:vAlign w:val="center"/>
          </w:tcPr>
          <w:p w14:paraId="3C77E025" w14:textId="77777777" w:rsidR="00704097" w:rsidRDefault="00704097" w:rsidP="00DB5F6F">
            <w:pPr>
              <w:tabs>
                <w:tab w:val="left" w:pos="0"/>
              </w:tabs>
              <w:suppressAutoHyphens/>
              <w:spacing w:line="280" w:lineRule="atLeast"/>
              <w:jc w:val="center"/>
              <w:rPr>
                <w:spacing w:val="-2"/>
                <w:sz w:val="22"/>
              </w:rPr>
            </w:pPr>
            <w:r>
              <w:rPr>
                <w:spacing w:val="-2"/>
                <w:sz w:val="22"/>
              </w:rPr>
              <w:t>86%</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DDEB8EB" w14:textId="77777777" w:rsidR="00704097" w:rsidRDefault="00704097" w:rsidP="00DB5F6F">
            <w:pPr>
              <w:tabs>
                <w:tab w:val="left" w:pos="0"/>
              </w:tabs>
              <w:suppressAutoHyphens/>
              <w:spacing w:line="280" w:lineRule="atLeast"/>
              <w:jc w:val="center"/>
              <w:rPr>
                <w:spacing w:val="-2"/>
                <w:sz w:val="22"/>
              </w:rPr>
            </w:pPr>
            <w:r>
              <w:rPr>
                <w:spacing w:val="-2"/>
                <w:sz w:val="22"/>
              </w:rPr>
              <w:t>356,551</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4468F92B" w14:textId="77777777" w:rsidR="00704097" w:rsidRDefault="00704097" w:rsidP="00DB5F6F">
            <w:pPr>
              <w:tabs>
                <w:tab w:val="left" w:pos="0"/>
              </w:tabs>
              <w:suppressAutoHyphens/>
              <w:spacing w:line="280" w:lineRule="atLeast"/>
              <w:jc w:val="center"/>
              <w:rPr>
                <w:spacing w:val="-2"/>
                <w:sz w:val="22"/>
              </w:rPr>
            </w:pPr>
            <w:r>
              <w:rPr>
                <w:spacing w:val="-2"/>
                <w:sz w:val="22"/>
              </w:rPr>
              <w:t>86%</w:t>
            </w: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0A2BD2BF" w14:textId="77777777" w:rsidR="00704097" w:rsidRDefault="00704097" w:rsidP="00DB5F6F">
            <w:pPr>
              <w:tabs>
                <w:tab w:val="left" w:pos="0"/>
              </w:tabs>
              <w:suppressAutoHyphens/>
              <w:spacing w:line="280" w:lineRule="atLeast"/>
              <w:jc w:val="center"/>
              <w:rPr>
                <w:spacing w:val="-2"/>
                <w:sz w:val="22"/>
              </w:rPr>
            </w:pPr>
            <w:r>
              <w:rPr>
                <w:spacing w:val="-2"/>
                <w:sz w:val="22"/>
              </w:rPr>
              <w:t>378,688</w:t>
            </w:r>
          </w:p>
        </w:tc>
        <w:tc>
          <w:tcPr>
            <w:tcW w:w="1181" w:type="dxa"/>
            <w:tcBorders>
              <w:top w:val="single" w:sz="4" w:space="0" w:color="auto"/>
              <w:left w:val="single" w:sz="4" w:space="0" w:color="auto"/>
              <w:bottom w:val="single" w:sz="4" w:space="0" w:color="auto"/>
              <w:right w:val="single" w:sz="4" w:space="0" w:color="auto"/>
            </w:tcBorders>
            <w:vAlign w:val="center"/>
          </w:tcPr>
          <w:p w14:paraId="4E40A0FC" w14:textId="77777777" w:rsidR="00704097" w:rsidRDefault="00704097" w:rsidP="00DB5F6F">
            <w:pPr>
              <w:tabs>
                <w:tab w:val="left" w:pos="0"/>
              </w:tabs>
              <w:suppressAutoHyphens/>
              <w:spacing w:line="280" w:lineRule="atLeast"/>
              <w:jc w:val="center"/>
              <w:rPr>
                <w:spacing w:val="-2"/>
                <w:sz w:val="22"/>
              </w:rPr>
            </w:pPr>
            <w:r>
              <w:rPr>
                <w:spacing w:val="-2"/>
                <w:sz w:val="22"/>
              </w:rPr>
              <w:t>86%</w:t>
            </w:r>
          </w:p>
        </w:tc>
      </w:tr>
      <w:tr w:rsidR="00704097" w14:paraId="0D4612BD" w14:textId="77777777" w:rsidTr="0008203A">
        <w:trPr>
          <w:trHeight w:val="467"/>
        </w:trPr>
        <w:tc>
          <w:tcPr>
            <w:tcW w:w="2241" w:type="dxa"/>
            <w:gridSpan w:val="2"/>
            <w:tcBorders>
              <w:top w:val="single" w:sz="4" w:space="0" w:color="auto"/>
              <w:left w:val="single" w:sz="4" w:space="0" w:color="auto"/>
              <w:bottom w:val="single" w:sz="4" w:space="0" w:color="auto"/>
              <w:right w:val="single" w:sz="4" w:space="0" w:color="auto"/>
            </w:tcBorders>
            <w:vAlign w:val="center"/>
          </w:tcPr>
          <w:p w14:paraId="05629F62" w14:textId="77777777" w:rsidR="00704097" w:rsidRDefault="00704097" w:rsidP="00DB5F6F">
            <w:pPr>
              <w:tabs>
                <w:tab w:val="left" w:pos="0"/>
              </w:tabs>
              <w:suppressAutoHyphens/>
              <w:spacing w:line="280" w:lineRule="atLeast"/>
              <w:rPr>
                <w:spacing w:val="-2"/>
                <w:sz w:val="22"/>
              </w:rPr>
            </w:pPr>
            <w:r>
              <w:rPr>
                <w:spacing w:val="-2"/>
                <w:sz w:val="22"/>
              </w:rPr>
              <w:t>Supplies &amp; Services</w:t>
            </w: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33892F12" w14:textId="77777777" w:rsidR="00704097" w:rsidRDefault="00704097" w:rsidP="00DB5F6F">
            <w:pPr>
              <w:tabs>
                <w:tab w:val="left" w:pos="0"/>
              </w:tabs>
              <w:suppressAutoHyphens/>
              <w:spacing w:line="280" w:lineRule="atLeast"/>
              <w:jc w:val="center"/>
              <w:rPr>
                <w:spacing w:val="-2"/>
                <w:sz w:val="22"/>
              </w:rPr>
            </w:pPr>
            <w:r>
              <w:rPr>
                <w:spacing w:val="-2"/>
                <w:sz w:val="22"/>
              </w:rPr>
              <w:t>35,600</w:t>
            </w:r>
          </w:p>
        </w:tc>
        <w:tc>
          <w:tcPr>
            <w:tcW w:w="991" w:type="dxa"/>
            <w:tcBorders>
              <w:top w:val="single" w:sz="4" w:space="0" w:color="auto"/>
              <w:left w:val="single" w:sz="4" w:space="0" w:color="auto"/>
              <w:bottom w:val="single" w:sz="4" w:space="0" w:color="auto"/>
              <w:right w:val="single" w:sz="4" w:space="0" w:color="auto"/>
            </w:tcBorders>
            <w:vAlign w:val="center"/>
          </w:tcPr>
          <w:p w14:paraId="30DF8F6B" w14:textId="77777777" w:rsidR="00704097" w:rsidRDefault="00704097" w:rsidP="00DB5F6F">
            <w:pPr>
              <w:tabs>
                <w:tab w:val="left" w:pos="0"/>
              </w:tabs>
              <w:suppressAutoHyphens/>
              <w:spacing w:line="280" w:lineRule="atLeast"/>
              <w:jc w:val="center"/>
              <w:rPr>
                <w:spacing w:val="-2"/>
                <w:sz w:val="22"/>
              </w:rPr>
            </w:pPr>
            <w:r>
              <w:rPr>
                <w:spacing w:val="-2"/>
                <w:sz w:val="22"/>
              </w:rPr>
              <w:t>50%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0B8DD976" w14:textId="77777777" w:rsidR="00704097" w:rsidRDefault="00704097" w:rsidP="00DB5F6F">
            <w:pPr>
              <w:tabs>
                <w:tab w:val="left" w:pos="0"/>
              </w:tabs>
              <w:suppressAutoHyphens/>
              <w:spacing w:line="280" w:lineRule="atLeast"/>
              <w:jc w:val="center"/>
              <w:rPr>
                <w:spacing w:val="-2"/>
                <w:sz w:val="22"/>
              </w:rPr>
            </w:pPr>
            <w:r>
              <w:rPr>
                <w:spacing w:val="-2"/>
                <w:sz w:val="22"/>
              </w:rPr>
              <w:t>49,500</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BDC3252" w14:textId="77777777" w:rsidR="00704097" w:rsidRDefault="00704097" w:rsidP="00DB5F6F">
            <w:pPr>
              <w:tabs>
                <w:tab w:val="left" w:pos="0"/>
              </w:tabs>
              <w:suppressAutoHyphens/>
              <w:spacing w:line="280" w:lineRule="atLeast"/>
              <w:jc w:val="center"/>
              <w:rPr>
                <w:spacing w:val="-2"/>
                <w:sz w:val="22"/>
              </w:rPr>
            </w:pPr>
            <w:r>
              <w:rPr>
                <w:spacing w:val="-2"/>
                <w:sz w:val="22"/>
              </w:rPr>
              <w:t>50%</w:t>
            </w: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2983654F" w14:textId="77777777" w:rsidR="00704097" w:rsidRDefault="00704097" w:rsidP="00DB5F6F">
            <w:pPr>
              <w:tabs>
                <w:tab w:val="left" w:pos="0"/>
              </w:tabs>
              <w:suppressAutoHyphens/>
              <w:spacing w:line="280" w:lineRule="atLeast"/>
              <w:jc w:val="center"/>
              <w:rPr>
                <w:spacing w:val="-2"/>
                <w:sz w:val="22"/>
              </w:rPr>
            </w:pPr>
            <w:r>
              <w:rPr>
                <w:spacing w:val="-2"/>
                <w:sz w:val="22"/>
              </w:rPr>
              <w:t>49,500</w:t>
            </w:r>
          </w:p>
        </w:tc>
        <w:tc>
          <w:tcPr>
            <w:tcW w:w="1181" w:type="dxa"/>
            <w:tcBorders>
              <w:top w:val="single" w:sz="4" w:space="0" w:color="auto"/>
              <w:left w:val="single" w:sz="4" w:space="0" w:color="auto"/>
              <w:bottom w:val="single" w:sz="4" w:space="0" w:color="auto"/>
              <w:right w:val="single" w:sz="4" w:space="0" w:color="auto"/>
            </w:tcBorders>
            <w:vAlign w:val="center"/>
          </w:tcPr>
          <w:p w14:paraId="30D2424B" w14:textId="77777777" w:rsidR="00704097" w:rsidRDefault="00704097" w:rsidP="00DB5F6F">
            <w:pPr>
              <w:tabs>
                <w:tab w:val="left" w:pos="0"/>
              </w:tabs>
              <w:suppressAutoHyphens/>
              <w:spacing w:line="280" w:lineRule="atLeast"/>
              <w:jc w:val="center"/>
              <w:rPr>
                <w:spacing w:val="-2"/>
                <w:sz w:val="22"/>
              </w:rPr>
            </w:pPr>
            <w:r>
              <w:rPr>
                <w:spacing w:val="-2"/>
                <w:sz w:val="22"/>
              </w:rPr>
              <w:t>50%</w:t>
            </w:r>
          </w:p>
        </w:tc>
      </w:tr>
      <w:tr w:rsidR="00704097" w14:paraId="1827D2D1" w14:textId="77777777" w:rsidTr="0008203A">
        <w:trPr>
          <w:trHeight w:val="413"/>
        </w:trPr>
        <w:tc>
          <w:tcPr>
            <w:tcW w:w="2241" w:type="dxa"/>
            <w:gridSpan w:val="2"/>
            <w:tcBorders>
              <w:top w:val="single" w:sz="4" w:space="0" w:color="auto"/>
              <w:left w:val="single" w:sz="4" w:space="0" w:color="auto"/>
              <w:bottom w:val="single" w:sz="4" w:space="0" w:color="auto"/>
              <w:right w:val="single" w:sz="4" w:space="0" w:color="auto"/>
            </w:tcBorders>
            <w:vAlign w:val="center"/>
          </w:tcPr>
          <w:p w14:paraId="544987D1" w14:textId="77777777" w:rsidR="00704097" w:rsidRDefault="00704097" w:rsidP="00DB5F6F">
            <w:pPr>
              <w:tabs>
                <w:tab w:val="left" w:pos="0"/>
              </w:tabs>
              <w:suppressAutoHyphens/>
              <w:spacing w:line="280" w:lineRule="atLeast"/>
              <w:rPr>
                <w:spacing w:val="-2"/>
                <w:sz w:val="22"/>
              </w:rPr>
            </w:pPr>
            <w:r>
              <w:rPr>
                <w:spacing w:val="-2"/>
                <w:sz w:val="22"/>
              </w:rPr>
              <w:t>Travel</w:t>
            </w: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23EC4EBE" w14:textId="77777777" w:rsidR="00704097" w:rsidRDefault="00704097" w:rsidP="00DB5F6F">
            <w:pPr>
              <w:tabs>
                <w:tab w:val="left" w:pos="0"/>
              </w:tabs>
              <w:suppressAutoHyphens/>
              <w:spacing w:line="280" w:lineRule="atLeast"/>
              <w:jc w:val="center"/>
              <w:rPr>
                <w:spacing w:val="-2"/>
                <w:sz w:val="22"/>
              </w:rPr>
            </w:pPr>
            <w:r>
              <w:rPr>
                <w:spacing w:val="-2"/>
                <w:sz w:val="22"/>
              </w:rPr>
              <w:t>24,000</w:t>
            </w:r>
          </w:p>
        </w:tc>
        <w:tc>
          <w:tcPr>
            <w:tcW w:w="991" w:type="dxa"/>
            <w:tcBorders>
              <w:top w:val="single" w:sz="4" w:space="0" w:color="auto"/>
              <w:left w:val="single" w:sz="4" w:space="0" w:color="auto"/>
              <w:bottom w:val="single" w:sz="4" w:space="0" w:color="auto"/>
              <w:right w:val="single" w:sz="4" w:space="0" w:color="auto"/>
            </w:tcBorders>
            <w:vAlign w:val="center"/>
          </w:tcPr>
          <w:p w14:paraId="3B95A57E" w14:textId="77777777" w:rsidR="00704097" w:rsidRDefault="00704097" w:rsidP="00DB5F6F">
            <w:pPr>
              <w:tabs>
                <w:tab w:val="left" w:pos="0"/>
              </w:tabs>
              <w:suppressAutoHyphens/>
              <w:spacing w:line="280" w:lineRule="atLeast"/>
              <w:jc w:val="center"/>
              <w:rPr>
                <w:spacing w:val="-2"/>
                <w:sz w:val="22"/>
              </w:rPr>
            </w:pPr>
            <w:r>
              <w:rPr>
                <w:spacing w:val="-2"/>
                <w:sz w:val="22"/>
              </w:rPr>
              <w:t>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6FA9DC6" w14:textId="77777777" w:rsidR="00704097" w:rsidRDefault="00704097" w:rsidP="00DB5F6F">
            <w:pPr>
              <w:tabs>
                <w:tab w:val="left" w:pos="0"/>
              </w:tabs>
              <w:suppressAutoHyphens/>
              <w:spacing w:line="280" w:lineRule="atLeast"/>
              <w:jc w:val="center"/>
              <w:rPr>
                <w:spacing w:val="-2"/>
                <w:sz w:val="22"/>
              </w:rPr>
            </w:pPr>
            <w:r>
              <w:rPr>
                <w:spacing w:val="-2"/>
                <w:sz w:val="22"/>
              </w:rPr>
              <w:t>24,000</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0783AE51" w14:textId="77777777" w:rsidR="00704097" w:rsidRDefault="00704097" w:rsidP="00DB5F6F">
            <w:pPr>
              <w:tabs>
                <w:tab w:val="left" w:pos="0"/>
              </w:tabs>
              <w:suppressAutoHyphens/>
              <w:spacing w:line="280" w:lineRule="atLeast"/>
              <w:jc w:val="center"/>
              <w:rPr>
                <w:spacing w:val="-2"/>
                <w:sz w:val="22"/>
              </w:rPr>
            </w:pPr>
            <w:r>
              <w:rPr>
                <w:spacing w:val="-2"/>
                <w:sz w:val="22"/>
              </w:rPr>
              <w:t>0%</w:t>
            </w: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61C316CA" w14:textId="77777777" w:rsidR="00704097" w:rsidRDefault="00704097" w:rsidP="00DB5F6F">
            <w:pPr>
              <w:tabs>
                <w:tab w:val="left" w:pos="0"/>
              </w:tabs>
              <w:suppressAutoHyphens/>
              <w:spacing w:line="280" w:lineRule="atLeast"/>
              <w:jc w:val="center"/>
              <w:rPr>
                <w:spacing w:val="-2"/>
                <w:sz w:val="22"/>
              </w:rPr>
            </w:pPr>
            <w:r>
              <w:rPr>
                <w:spacing w:val="-2"/>
                <w:sz w:val="22"/>
              </w:rPr>
              <w:t>24,000</w:t>
            </w:r>
          </w:p>
        </w:tc>
        <w:tc>
          <w:tcPr>
            <w:tcW w:w="1181" w:type="dxa"/>
            <w:tcBorders>
              <w:top w:val="single" w:sz="4" w:space="0" w:color="auto"/>
              <w:left w:val="single" w:sz="4" w:space="0" w:color="auto"/>
              <w:bottom w:val="single" w:sz="4" w:space="0" w:color="auto"/>
              <w:right w:val="single" w:sz="4" w:space="0" w:color="auto"/>
            </w:tcBorders>
            <w:vAlign w:val="center"/>
          </w:tcPr>
          <w:p w14:paraId="144E3A86" w14:textId="77777777" w:rsidR="00704097" w:rsidRDefault="00704097" w:rsidP="00DB5F6F">
            <w:pPr>
              <w:tabs>
                <w:tab w:val="left" w:pos="0"/>
              </w:tabs>
              <w:suppressAutoHyphens/>
              <w:spacing w:line="280" w:lineRule="atLeast"/>
              <w:jc w:val="center"/>
              <w:rPr>
                <w:spacing w:val="-2"/>
                <w:sz w:val="22"/>
              </w:rPr>
            </w:pPr>
            <w:r>
              <w:rPr>
                <w:spacing w:val="-2"/>
                <w:sz w:val="22"/>
              </w:rPr>
              <w:t>0%</w:t>
            </w:r>
          </w:p>
        </w:tc>
      </w:tr>
      <w:tr w:rsidR="00704097" w14:paraId="4EAF6A9F" w14:textId="77777777" w:rsidTr="0008203A">
        <w:tc>
          <w:tcPr>
            <w:tcW w:w="2241" w:type="dxa"/>
            <w:gridSpan w:val="2"/>
            <w:tcBorders>
              <w:top w:val="single" w:sz="4" w:space="0" w:color="auto"/>
              <w:left w:val="single" w:sz="4" w:space="0" w:color="auto"/>
              <w:bottom w:val="single" w:sz="4" w:space="0" w:color="auto"/>
              <w:right w:val="single" w:sz="4" w:space="0" w:color="auto"/>
            </w:tcBorders>
            <w:vAlign w:val="center"/>
          </w:tcPr>
          <w:p w14:paraId="4ACF4EE0" w14:textId="77777777" w:rsidR="00704097" w:rsidRDefault="00704097" w:rsidP="00DB5F6F">
            <w:pPr>
              <w:tabs>
                <w:tab w:val="left" w:pos="0"/>
              </w:tabs>
              <w:suppressAutoHyphens/>
              <w:spacing w:line="280" w:lineRule="atLeast"/>
              <w:rPr>
                <w:spacing w:val="-2"/>
                <w:sz w:val="22"/>
              </w:rPr>
            </w:pPr>
            <w:r>
              <w:rPr>
                <w:spacing w:val="-2"/>
                <w:sz w:val="22"/>
              </w:rPr>
              <w:t xml:space="preserve">Student </w:t>
            </w:r>
          </w:p>
          <w:p w14:paraId="0E11D500" w14:textId="77777777" w:rsidR="00704097" w:rsidRDefault="00704097" w:rsidP="00DB5F6F">
            <w:pPr>
              <w:tabs>
                <w:tab w:val="left" w:pos="0"/>
              </w:tabs>
              <w:suppressAutoHyphens/>
              <w:spacing w:line="280" w:lineRule="atLeast"/>
              <w:rPr>
                <w:spacing w:val="-2"/>
                <w:sz w:val="22"/>
              </w:rPr>
            </w:pPr>
            <w:r>
              <w:rPr>
                <w:spacing w:val="-2"/>
                <w:sz w:val="22"/>
              </w:rPr>
              <w:t>Financial Aid</w:t>
            </w: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5D250A82" w14:textId="77777777" w:rsidR="00704097" w:rsidRDefault="00704097" w:rsidP="00DB5F6F">
            <w:pPr>
              <w:tabs>
                <w:tab w:val="left" w:pos="0"/>
              </w:tabs>
              <w:suppressAutoHyphens/>
              <w:spacing w:line="280" w:lineRule="atLeast"/>
              <w:jc w:val="center"/>
              <w:rPr>
                <w:spacing w:val="-2"/>
                <w:sz w:val="22"/>
              </w:rPr>
            </w:pPr>
            <w:r>
              <w:rPr>
                <w:spacing w:val="-2"/>
                <w:sz w:val="22"/>
              </w:rPr>
              <w:t>23,772</w:t>
            </w:r>
          </w:p>
        </w:tc>
        <w:tc>
          <w:tcPr>
            <w:tcW w:w="991" w:type="dxa"/>
            <w:tcBorders>
              <w:top w:val="single" w:sz="4" w:space="0" w:color="auto"/>
              <w:left w:val="single" w:sz="4" w:space="0" w:color="auto"/>
              <w:bottom w:val="single" w:sz="4" w:space="0" w:color="auto"/>
              <w:right w:val="single" w:sz="4" w:space="0" w:color="auto"/>
            </w:tcBorders>
            <w:vAlign w:val="center"/>
          </w:tcPr>
          <w:p w14:paraId="71110F31" w14:textId="77777777" w:rsidR="00704097" w:rsidRDefault="00704097" w:rsidP="00DB5F6F">
            <w:pPr>
              <w:tabs>
                <w:tab w:val="left" w:pos="0"/>
              </w:tabs>
              <w:suppressAutoHyphens/>
              <w:spacing w:line="280" w:lineRule="atLeast"/>
              <w:jc w:val="center"/>
              <w:rPr>
                <w:spacing w:val="-2"/>
                <w:sz w:val="22"/>
              </w:rPr>
            </w:pPr>
            <w:r>
              <w:rPr>
                <w:spacing w:val="-2"/>
                <w:sz w:val="22"/>
              </w:rPr>
              <w:t>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680AF35" w14:textId="77777777" w:rsidR="00704097" w:rsidRDefault="00704097" w:rsidP="00DB5F6F">
            <w:pPr>
              <w:tabs>
                <w:tab w:val="left" w:pos="0"/>
              </w:tabs>
              <w:suppressAutoHyphens/>
              <w:spacing w:line="280" w:lineRule="atLeast"/>
              <w:jc w:val="center"/>
              <w:rPr>
                <w:spacing w:val="-2"/>
                <w:sz w:val="22"/>
              </w:rPr>
            </w:pPr>
            <w:r>
              <w:rPr>
                <w:spacing w:val="-2"/>
                <w:sz w:val="22"/>
              </w:rPr>
              <w:t>24,372</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01CE4705" w14:textId="77777777" w:rsidR="00704097" w:rsidRDefault="00704097" w:rsidP="00DB5F6F">
            <w:pPr>
              <w:tabs>
                <w:tab w:val="left" w:pos="0"/>
              </w:tabs>
              <w:suppressAutoHyphens/>
              <w:spacing w:line="280" w:lineRule="atLeast"/>
              <w:jc w:val="center"/>
              <w:rPr>
                <w:spacing w:val="-2"/>
                <w:sz w:val="22"/>
              </w:rPr>
            </w:pPr>
            <w:r>
              <w:rPr>
                <w:spacing w:val="-2"/>
                <w:sz w:val="22"/>
              </w:rPr>
              <w:t>0%</w:t>
            </w: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61873839" w14:textId="77777777" w:rsidR="00704097" w:rsidRDefault="00704097" w:rsidP="00DB5F6F">
            <w:pPr>
              <w:tabs>
                <w:tab w:val="left" w:pos="0"/>
              </w:tabs>
              <w:suppressAutoHyphens/>
              <w:spacing w:line="280" w:lineRule="atLeast"/>
              <w:jc w:val="center"/>
              <w:rPr>
                <w:spacing w:val="-2"/>
                <w:sz w:val="22"/>
              </w:rPr>
            </w:pPr>
            <w:r>
              <w:rPr>
                <w:spacing w:val="-2"/>
                <w:sz w:val="22"/>
              </w:rPr>
              <w:t>TBD</w:t>
            </w:r>
          </w:p>
        </w:tc>
        <w:tc>
          <w:tcPr>
            <w:tcW w:w="1181" w:type="dxa"/>
            <w:tcBorders>
              <w:top w:val="single" w:sz="4" w:space="0" w:color="auto"/>
              <w:left w:val="single" w:sz="4" w:space="0" w:color="auto"/>
              <w:bottom w:val="single" w:sz="4" w:space="0" w:color="auto"/>
              <w:right w:val="single" w:sz="4" w:space="0" w:color="auto"/>
            </w:tcBorders>
            <w:vAlign w:val="center"/>
          </w:tcPr>
          <w:p w14:paraId="1B84BF66" w14:textId="77777777" w:rsidR="00704097" w:rsidRDefault="00704097" w:rsidP="00DB5F6F">
            <w:pPr>
              <w:tabs>
                <w:tab w:val="left" w:pos="0"/>
              </w:tabs>
              <w:suppressAutoHyphens/>
              <w:spacing w:line="280" w:lineRule="atLeast"/>
              <w:jc w:val="center"/>
              <w:rPr>
                <w:spacing w:val="-2"/>
                <w:sz w:val="22"/>
              </w:rPr>
            </w:pPr>
            <w:r>
              <w:rPr>
                <w:spacing w:val="-2"/>
                <w:sz w:val="22"/>
              </w:rPr>
              <w:t>0%</w:t>
            </w:r>
          </w:p>
        </w:tc>
      </w:tr>
      <w:tr w:rsidR="00704097" w14:paraId="26ED730A" w14:textId="77777777" w:rsidTr="0008203A">
        <w:trPr>
          <w:trHeight w:val="467"/>
        </w:trPr>
        <w:tc>
          <w:tcPr>
            <w:tcW w:w="2241" w:type="dxa"/>
            <w:gridSpan w:val="2"/>
            <w:tcBorders>
              <w:top w:val="single" w:sz="4" w:space="0" w:color="auto"/>
              <w:left w:val="single" w:sz="4" w:space="0" w:color="auto"/>
              <w:bottom w:val="single" w:sz="4" w:space="0" w:color="auto"/>
              <w:right w:val="single" w:sz="4" w:space="0" w:color="auto"/>
            </w:tcBorders>
            <w:vAlign w:val="center"/>
          </w:tcPr>
          <w:p w14:paraId="3A9A22F0" w14:textId="77777777" w:rsidR="00704097" w:rsidRDefault="00704097" w:rsidP="00DB5F6F">
            <w:pPr>
              <w:tabs>
                <w:tab w:val="left" w:pos="0"/>
              </w:tabs>
              <w:suppressAutoHyphens/>
              <w:spacing w:line="280" w:lineRule="atLeast"/>
              <w:rPr>
                <w:spacing w:val="-2"/>
                <w:sz w:val="22"/>
              </w:rPr>
            </w:pPr>
            <w:r>
              <w:rPr>
                <w:sz w:val="22"/>
              </w:rPr>
              <w:t>Technological Resources</w:t>
            </w: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463B2E79" w14:textId="77777777" w:rsidR="00704097" w:rsidRDefault="00704097" w:rsidP="00DB5F6F">
            <w:pPr>
              <w:tabs>
                <w:tab w:val="left" w:pos="0"/>
              </w:tabs>
              <w:suppressAutoHyphens/>
              <w:spacing w:line="280" w:lineRule="atLeast"/>
              <w:jc w:val="center"/>
              <w:rPr>
                <w:spacing w:val="-2"/>
                <w:sz w:val="22"/>
              </w:rPr>
            </w:pPr>
            <w:r>
              <w:rPr>
                <w:spacing w:val="-2"/>
                <w:sz w:val="22"/>
              </w:rPr>
              <w:t>(In S &amp; E)</w:t>
            </w:r>
          </w:p>
        </w:tc>
        <w:tc>
          <w:tcPr>
            <w:tcW w:w="991" w:type="dxa"/>
            <w:tcBorders>
              <w:top w:val="single" w:sz="4" w:space="0" w:color="auto"/>
              <w:left w:val="single" w:sz="4" w:space="0" w:color="auto"/>
              <w:bottom w:val="single" w:sz="4" w:space="0" w:color="auto"/>
              <w:right w:val="single" w:sz="4" w:space="0" w:color="auto"/>
            </w:tcBorders>
            <w:vAlign w:val="center"/>
          </w:tcPr>
          <w:p w14:paraId="6772B744" w14:textId="77777777" w:rsidR="00704097" w:rsidRDefault="00704097" w:rsidP="00DB5F6F">
            <w:pPr>
              <w:tabs>
                <w:tab w:val="left" w:pos="0"/>
              </w:tabs>
              <w:suppressAutoHyphens/>
              <w:spacing w:line="280" w:lineRule="atLeast"/>
              <w:jc w:val="right"/>
              <w:rPr>
                <w:spacing w:val="-2"/>
                <w:sz w:val="22"/>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6ED8757" w14:textId="77777777" w:rsidR="00704097" w:rsidRDefault="00704097" w:rsidP="00DB5F6F">
            <w:pPr>
              <w:tabs>
                <w:tab w:val="left" w:pos="0"/>
              </w:tabs>
              <w:suppressAutoHyphens/>
              <w:spacing w:line="280" w:lineRule="atLeast"/>
              <w:jc w:val="center"/>
              <w:rPr>
                <w:spacing w:val="-2"/>
                <w:sz w:val="22"/>
              </w:rPr>
            </w:pPr>
            <w:r>
              <w:rPr>
                <w:spacing w:val="-2"/>
                <w:sz w:val="22"/>
              </w:rPr>
              <w:t>(In S &amp; E)</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16DF410" w14:textId="77777777" w:rsidR="00704097" w:rsidRDefault="00704097" w:rsidP="00DB5F6F">
            <w:pPr>
              <w:tabs>
                <w:tab w:val="left" w:pos="0"/>
              </w:tabs>
              <w:suppressAutoHyphens/>
              <w:spacing w:line="280" w:lineRule="atLeast"/>
              <w:jc w:val="right"/>
              <w:rPr>
                <w:spacing w:val="-2"/>
                <w:sz w:val="22"/>
              </w:rPr>
            </w:pPr>
          </w:p>
        </w:tc>
        <w:tc>
          <w:tcPr>
            <w:tcW w:w="1351" w:type="dxa"/>
            <w:gridSpan w:val="2"/>
            <w:tcBorders>
              <w:top w:val="single" w:sz="4" w:space="0" w:color="auto"/>
              <w:left w:val="single" w:sz="4" w:space="0" w:color="auto"/>
              <w:bottom w:val="single" w:sz="4" w:space="0" w:color="auto"/>
              <w:right w:val="single" w:sz="4" w:space="0" w:color="auto"/>
            </w:tcBorders>
            <w:vAlign w:val="center"/>
          </w:tcPr>
          <w:p w14:paraId="0238F364" w14:textId="77777777" w:rsidR="00704097" w:rsidRDefault="00704097" w:rsidP="00DB5F6F">
            <w:pPr>
              <w:tabs>
                <w:tab w:val="left" w:pos="0"/>
              </w:tabs>
              <w:suppressAutoHyphens/>
              <w:spacing w:line="280" w:lineRule="atLeast"/>
              <w:jc w:val="right"/>
              <w:rPr>
                <w:spacing w:val="-2"/>
                <w:sz w:val="22"/>
              </w:rPr>
            </w:pPr>
          </w:p>
        </w:tc>
        <w:tc>
          <w:tcPr>
            <w:tcW w:w="1181" w:type="dxa"/>
            <w:tcBorders>
              <w:top w:val="single" w:sz="4" w:space="0" w:color="auto"/>
              <w:left w:val="single" w:sz="4" w:space="0" w:color="auto"/>
              <w:bottom w:val="single" w:sz="4" w:space="0" w:color="auto"/>
              <w:right w:val="single" w:sz="4" w:space="0" w:color="auto"/>
            </w:tcBorders>
            <w:vAlign w:val="center"/>
          </w:tcPr>
          <w:p w14:paraId="5DDDF42E" w14:textId="77777777" w:rsidR="00704097" w:rsidRDefault="00704097" w:rsidP="00DB5F6F">
            <w:pPr>
              <w:tabs>
                <w:tab w:val="left" w:pos="0"/>
              </w:tabs>
              <w:suppressAutoHyphens/>
              <w:spacing w:line="280" w:lineRule="atLeast"/>
              <w:jc w:val="center"/>
              <w:rPr>
                <w:spacing w:val="-2"/>
                <w:sz w:val="22"/>
              </w:rPr>
            </w:pPr>
            <w:r>
              <w:rPr>
                <w:spacing w:val="-2"/>
                <w:sz w:val="22"/>
              </w:rPr>
              <w:t>(In S &amp; E)</w:t>
            </w:r>
          </w:p>
        </w:tc>
      </w:tr>
      <w:tr w:rsidR="00704097" w14:paraId="04BC326D" w14:textId="77777777" w:rsidTr="0008203A">
        <w:tc>
          <w:tcPr>
            <w:tcW w:w="2241" w:type="dxa"/>
            <w:gridSpan w:val="2"/>
            <w:tcBorders>
              <w:top w:val="single" w:sz="4" w:space="0" w:color="auto"/>
              <w:left w:val="single" w:sz="4" w:space="0" w:color="auto"/>
              <w:bottom w:val="single" w:sz="18" w:space="0" w:color="auto"/>
              <w:right w:val="single" w:sz="4" w:space="0" w:color="auto"/>
            </w:tcBorders>
            <w:vAlign w:val="center"/>
          </w:tcPr>
          <w:p w14:paraId="7E630771" w14:textId="77777777" w:rsidR="00704097" w:rsidRDefault="00704097" w:rsidP="00DB5F6F">
            <w:pPr>
              <w:tabs>
                <w:tab w:val="left" w:pos="0"/>
              </w:tabs>
              <w:suppressAutoHyphens/>
              <w:spacing w:line="280" w:lineRule="atLeast"/>
              <w:rPr>
                <w:spacing w:val="-2"/>
                <w:sz w:val="22"/>
              </w:rPr>
            </w:pPr>
            <w:r>
              <w:rPr>
                <w:spacing w:val="-2"/>
                <w:sz w:val="22"/>
              </w:rPr>
              <w:t>Other (Specify)</w:t>
            </w:r>
          </w:p>
        </w:tc>
        <w:tc>
          <w:tcPr>
            <w:tcW w:w="1351" w:type="dxa"/>
            <w:gridSpan w:val="2"/>
            <w:tcBorders>
              <w:top w:val="single" w:sz="4" w:space="0" w:color="auto"/>
              <w:left w:val="single" w:sz="4" w:space="0" w:color="auto"/>
              <w:bottom w:val="single" w:sz="18" w:space="0" w:color="auto"/>
              <w:right w:val="single" w:sz="4" w:space="0" w:color="auto"/>
            </w:tcBorders>
            <w:vAlign w:val="center"/>
          </w:tcPr>
          <w:p w14:paraId="38217ED3" w14:textId="77777777" w:rsidR="00704097" w:rsidRDefault="00704097" w:rsidP="00DB5F6F">
            <w:pPr>
              <w:tabs>
                <w:tab w:val="left" w:pos="0"/>
              </w:tabs>
              <w:suppressAutoHyphens/>
              <w:spacing w:line="280" w:lineRule="atLeast"/>
              <w:jc w:val="right"/>
              <w:rPr>
                <w:spacing w:val="-2"/>
                <w:sz w:val="22"/>
              </w:rPr>
            </w:pPr>
          </w:p>
        </w:tc>
        <w:tc>
          <w:tcPr>
            <w:tcW w:w="991" w:type="dxa"/>
            <w:tcBorders>
              <w:top w:val="single" w:sz="4" w:space="0" w:color="auto"/>
              <w:left w:val="single" w:sz="4" w:space="0" w:color="auto"/>
              <w:bottom w:val="single" w:sz="18" w:space="0" w:color="auto"/>
              <w:right w:val="single" w:sz="4" w:space="0" w:color="auto"/>
            </w:tcBorders>
            <w:vAlign w:val="center"/>
          </w:tcPr>
          <w:p w14:paraId="780B3965" w14:textId="77777777" w:rsidR="00704097" w:rsidRDefault="00704097" w:rsidP="00DB5F6F">
            <w:pPr>
              <w:tabs>
                <w:tab w:val="left" w:pos="0"/>
              </w:tabs>
              <w:suppressAutoHyphens/>
              <w:spacing w:line="280" w:lineRule="atLeast"/>
              <w:jc w:val="right"/>
              <w:rPr>
                <w:spacing w:val="-2"/>
                <w:sz w:val="22"/>
              </w:rPr>
            </w:pPr>
          </w:p>
        </w:tc>
        <w:tc>
          <w:tcPr>
            <w:tcW w:w="1350" w:type="dxa"/>
            <w:gridSpan w:val="2"/>
            <w:tcBorders>
              <w:top w:val="single" w:sz="4" w:space="0" w:color="auto"/>
              <w:left w:val="single" w:sz="4" w:space="0" w:color="auto"/>
              <w:bottom w:val="single" w:sz="18" w:space="0" w:color="auto"/>
              <w:right w:val="single" w:sz="4" w:space="0" w:color="auto"/>
            </w:tcBorders>
            <w:vAlign w:val="center"/>
          </w:tcPr>
          <w:p w14:paraId="61A5C23D" w14:textId="77777777" w:rsidR="00704097" w:rsidRDefault="00704097" w:rsidP="00DB5F6F">
            <w:pPr>
              <w:tabs>
                <w:tab w:val="left" w:pos="0"/>
              </w:tabs>
              <w:suppressAutoHyphens/>
              <w:spacing w:line="280" w:lineRule="atLeast"/>
              <w:jc w:val="right"/>
              <w:rPr>
                <w:spacing w:val="-2"/>
                <w:sz w:val="22"/>
              </w:rPr>
            </w:pPr>
          </w:p>
        </w:tc>
        <w:tc>
          <w:tcPr>
            <w:tcW w:w="990" w:type="dxa"/>
            <w:gridSpan w:val="2"/>
            <w:tcBorders>
              <w:top w:val="single" w:sz="4" w:space="0" w:color="auto"/>
              <w:left w:val="single" w:sz="4" w:space="0" w:color="auto"/>
              <w:bottom w:val="single" w:sz="18" w:space="0" w:color="auto"/>
              <w:right w:val="single" w:sz="4" w:space="0" w:color="auto"/>
            </w:tcBorders>
            <w:vAlign w:val="center"/>
          </w:tcPr>
          <w:p w14:paraId="2F198364" w14:textId="77777777" w:rsidR="00704097" w:rsidRDefault="00704097" w:rsidP="00DB5F6F">
            <w:pPr>
              <w:tabs>
                <w:tab w:val="left" w:pos="0"/>
              </w:tabs>
              <w:suppressAutoHyphens/>
              <w:spacing w:line="280" w:lineRule="atLeast"/>
              <w:jc w:val="right"/>
              <w:rPr>
                <w:spacing w:val="-2"/>
                <w:sz w:val="22"/>
              </w:rPr>
            </w:pPr>
          </w:p>
        </w:tc>
        <w:tc>
          <w:tcPr>
            <w:tcW w:w="1351" w:type="dxa"/>
            <w:gridSpan w:val="2"/>
            <w:tcBorders>
              <w:top w:val="single" w:sz="4" w:space="0" w:color="auto"/>
              <w:left w:val="single" w:sz="4" w:space="0" w:color="auto"/>
              <w:bottom w:val="single" w:sz="18" w:space="0" w:color="auto"/>
              <w:right w:val="single" w:sz="4" w:space="0" w:color="auto"/>
            </w:tcBorders>
            <w:vAlign w:val="center"/>
          </w:tcPr>
          <w:p w14:paraId="00D25605" w14:textId="77777777" w:rsidR="00704097" w:rsidRDefault="00704097" w:rsidP="00DB5F6F">
            <w:pPr>
              <w:tabs>
                <w:tab w:val="left" w:pos="0"/>
              </w:tabs>
              <w:suppressAutoHyphens/>
              <w:spacing w:line="280" w:lineRule="atLeast"/>
              <w:jc w:val="right"/>
              <w:rPr>
                <w:spacing w:val="-2"/>
                <w:sz w:val="22"/>
              </w:rPr>
            </w:pPr>
          </w:p>
        </w:tc>
        <w:tc>
          <w:tcPr>
            <w:tcW w:w="1181" w:type="dxa"/>
            <w:tcBorders>
              <w:top w:val="single" w:sz="4" w:space="0" w:color="auto"/>
              <w:left w:val="single" w:sz="4" w:space="0" w:color="auto"/>
              <w:bottom w:val="single" w:sz="18" w:space="0" w:color="auto"/>
              <w:right w:val="single" w:sz="4" w:space="0" w:color="auto"/>
            </w:tcBorders>
            <w:vAlign w:val="center"/>
          </w:tcPr>
          <w:p w14:paraId="203AA442" w14:textId="77777777" w:rsidR="00704097" w:rsidRDefault="00704097" w:rsidP="00DB5F6F">
            <w:pPr>
              <w:tabs>
                <w:tab w:val="left" w:pos="0"/>
              </w:tabs>
              <w:suppressAutoHyphens/>
              <w:spacing w:line="280" w:lineRule="atLeast"/>
              <w:jc w:val="right"/>
              <w:rPr>
                <w:spacing w:val="-2"/>
                <w:sz w:val="22"/>
              </w:rPr>
            </w:pPr>
          </w:p>
        </w:tc>
      </w:tr>
      <w:tr w:rsidR="00704097" w14:paraId="6354982E" w14:textId="77777777" w:rsidTr="0008203A">
        <w:trPr>
          <w:trHeight w:val="422"/>
        </w:trPr>
        <w:tc>
          <w:tcPr>
            <w:tcW w:w="2241" w:type="dxa"/>
            <w:gridSpan w:val="2"/>
            <w:tcBorders>
              <w:top w:val="single" w:sz="18" w:space="0" w:color="auto"/>
              <w:left w:val="single" w:sz="4" w:space="0" w:color="auto"/>
              <w:bottom w:val="single" w:sz="4" w:space="0" w:color="auto"/>
              <w:right w:val="single" w:sz="4" w:space="0" w:color="auto"/>
            </w:tcBorders>
            <w:vAlign w:val="center"/>
          </w:tcPr>
          <w:p w14:paraId="42E73249" w14:textId="77777777" w:rsidR="00704097" w:rsidRDefault="00704097" w:rsidP="00DB5F6F">
            <w:pPr>
              <w:tabs>
                <w:tab w:val="left" w:pos="0"/>
              </w:tabs>
              <w:suppressAutoHyphens/>
              <w:spacing w:line="280" w:lineRule="atLeast"/>
              <w:rPr>
                <w:b/>
                <w:spacing w:val="-2"/>
                <w:sz w:val="22"/>
              </w:rPr>
            </w:pPr>
            <w:r>
              <w:rPr>
                <w:b/>
                <w:spacing w:val="-2"/>
                <w:sz w:val="22"/>
              </w:rPr>
              <w:t>TOTAL</w:t>
            </w:r>
          </w:p>
        </w:tc>
        <w:tc>
          <w:tcPr>
            <w:tcW w:w="1351" w:type="dxa"/>
            <w:gridSpan w:val="2"/>
            <w:tcBorders>
              <w:top w:val="single" w:sz="18" w:space="0" w:color="auto"/>
              <w:left w:val="single" w:sz="4" w:space="0" w:color="auto"/>
              <w:bottom w:val="single" w:sz="4" w:space="0" w:color="auto"/>
              <w:right w:val="single" w:sz="4" w:space="0" w:color="auto"/>
            </w:tcBorders>
            <w:vAlign w:val="center"/>
          </w:tcPr>
          <w:p w14:paraId="3A8102EF" w14:textId="77777777" w:rsidR="00704097" w:rsidRDefault="00704097" w:rsidP="00DB5F6F">
            <w:pPr>
              <w:suppressAutoHyphens/>
              <w:spacing w:line="280" w:lineRule="atLeast"/>
              <w:rPr>
                <w:sz w:val="22"/>
                <w:szCs w:val="22"/>
              </w:rPr>
            </w:pPr>
            <w:r>
              <w:rPr>
                <w:sz w:val="22"/>
                <w:szCs w:val="22"/>
              </w:rPr>
              <w:t>$</w:t>
            </w:r>
            <w:r w:rsidRPr="14BC72DD">
              <w:rPr>
                <w:sz w:val="22"/>
                <w:szCs w:val="22"/>
              </w:rPr>
              <w:t>1,229,341</w:t>
            </w:r>
          </w:p>
          <w:p w14:paraId="025A55E8" w14:textId="2CC49AE1" w:rsidR="00704097" w:rsidRDefault="00704097" w:rsidP="00DB5F6F">
            <w:pPr>
              <w:suppressAutoHyphens/>
              <w:spacing w:line="280" w:lineRule="atLeast"/>
              <w:rPr>
                <w:spacing w:val="-2"/>
              </w:rPr>
            </w:pPr>
            <w:r w:rsidRPr="14BC72DD">
              <w:rPr>
                <w:rFonts w:eastAsia="Times New Roman" w:cs="Times New Roman"/>
                <w:sz w:val="22"/>
                <w:szCs w:val="22"/>
              </w:rPr>
              <w:t>(</w:t>
            </w:r>
            <w:r w:rsidRPr="00CF4061">
              <w:rPr>
                <w:rFonts w:eastAsia="Times New Roman" w:cs="Times New Roman"/>
                <w:sz w:val="18"/>
                <w:szCs w:val="18"/>
              </w:rPr>
              <w:t>Less student financial aid</w:t>
            </w:r>
            <w:r>
              <w:rPr>
                <w:sz w:val="22"/>
                <w:szCs w:val="22"/>
              </w:rPr>
              <w:t>:</w:t>
            </w:r>
            <w:r w:rsidRPr="007C2FB0">
              <w:rPr>
                <w:rFonts w:eastAsia="Times New Roman" w:cs="Times New Roman"/>
                <w:sz w:val="22"/>
                <w:szCs w:val="22"/>
              </w:rPr>
              <w:t xml:space="preserve"> </w:t>
            </w:r>
            <w:r w:rsidRPr="007C2FB0">
              <w:rPr>
                <w:sz w:val="20"/>
                <w:szCs w:val="20"/>
              </w:rPr>
              <w:t>$</w:t>
            </w:r>
            <w:r w:rsidRPr="007C2FB0">
              <w:rPr>
                <w:rFonts w:eastAsia="Times New Roman" w:cs="Times New Roman"/>
                <w:sz w:val="20"/>
                <w:szCs w:val="20"/>
              </w:rPr>
              <w:t>1,</w:t>
            </w:r>
            <w:r w:rsidR="0076078F">
              <w:rPr>
                <w:rFonts w:eastAsia="Times New Roman" w:cs="Times New Roman"/>
                <w:sz w:val="20"/>
                <w:szCs w:val="20"/>
              </w:rPr>
              <w:t>1</w:t>
            </w:r>
            <w:r w:rsidRPr="007C2FB0">
              <w:rPr>
                <w:rFonts w:eastAsia="Times New Roman" w:cs="Times New Roman"/>
                <w:sz w:val="20"/>
                <w:szCs w:val="20"/>
              </w:rPr>
              <w:t>05,5</w:t>
            </w:r>
            <w:r w:rsidR="0076078F">
              <w:rPr>
                <w:rFonts w:eastAsia="Times New Roman" w:cs="Times New Roman"/>
                <w:sz w:val="20"/>
                <w:szCs w:val="20"/>
              </w:rPr>
              <w:t>02</w:t>
            </w:r>
            <w:r>
              <w:rPr>
                <w:sz w:val="22"/>
                <w:szCs w:val="22"/>
              </w:rPr>
              <w:t>)</w:t>
            </w:r>
          </w:p>
        </w:tc>
        <w:tc>
          <w:tcPr>
            <w:tcW w:w="991" w:type="dxa"/>
            <w:tcBorders>
              <w:top w:val="single" w:sz="18" w:space="0" w:color="auto"/>
              <w:left w:val="single" w:sz="4" w:space="0" w:color="auto"/>
              <w:bottom w:val="single" w:sz="4" w:space="0" w:color="auto"/>
              <w:right w:val="single" w:sz="4" w:space="0" w:color="auto"/>
            </w:tcBorders>
            <w:vAlign w:val="center"/>
          </w:tcPr>
          <w:p w14:paraId="5E9E58E8" w14:textId="77777777" w:rsidR="00704097" w:rsidRDefault="00704097" w:rsidP="00DB5F6F">
            <w:pPr>
              <w:tabs>
                <w:tab w:val="left" w:pos="0"/>
              </w:tabs>
              <w:suppressAutoHyphens/>
              <w:spacing w:line="280" w:lineRule="atLeast"/>
              <w:jc w:val="right"/>
              <w:rPr>
                <w:spacing w:val="-2"/>
                <w:sz w:val="22"/>
              </w:rPr>
            </w:pPr>
            <w:r>
              <w:rPr>
                <w:spacing w:val="-2"/>
                <w:sz w:val="22"/>
              </w:rPr>
              <w:t>-------</w:t>
            </w:r>
          </w:p>
        </w:tc>
        <w:tc>
          <w:tcPr>
            <w:tcW w:w="1350" w:type="dxa"/>
            <w:gridSpan w:val="2"/>
            <w:tcBorders>
              <w:top w:val="single" w:sz="18" w:space="0" w:color="auto"/>
              <w:left w:val="single" w:sz="4" w:space="0" w:color="auto"/>
              <w:bottom w:val="single" w:sz="4" w:space="0" w:color="auto"/>
              <w:right w:val="single" w:sz="4" w:space="0" w:color="auto"/>
            </w:tcBorders>
            <w:vAlign w:val="center"/>
          </w:tcPr>
          <w:p w14:paraId="7BC59BE4" w14:textId="77777777" w:rsidR="00704097" w:rsidRDefault="00704097" w:rsidP="00DB5F6F">
            <w:pPr>
              <w:suppressAutoHyphens/>
              <w:spacing w:line="280" w:lineRule="atLeast"/>
              <w:rPr>
                <w:sz w:val="22"/>
                <w:szCs w:val="22"/>
              </w:rPr>
            </w:pPr>
            <w:r>
              <w:rPr>
                <w:sz w:val="22"/>
                <w:szCs w:val="22"/>
              </w:rPr>
              <w:t>$</w:t>
            </w:r>
            <w:r w:rsidRPr="14BC72DD">
              <w:rPr>
                <w:sz w:val="22"/>
                <w:szCs w:val="22"/>
              </w:rPr>
              <w:t>1,</w:t>
            </w:r>
            <w:r>
              <w:rPr>
                <w:sz w:val="22"/>
                <w:szCs w:val="22"/>
              </w:rPr>
              <w:t>305</w:t>
            </w:r>
            <w:r w:rsidRPr="14BC72DD">
              <w:rPr>
                <w:sz w:val="22"/>
                <w:szCs w:val="22"/>
              </w:rPr>
              <w:t>,</w:t>
            </w:r>
            <w:r>
              <w:rPr>
                <w:sz w:val="22"/>
                <w:szCs w:val="22"/>
              </w:rPr>
              <w:t>968</w:t>
            </w:r>
          </w:p>
          <w:p w14:paraId="66FA61FA" w14:textId="2CF446CF" w:rsidR="00704097" w:rsidRDefault="00704097" w:rsidP="00DB5F6F">
            <w:pPr>
              <w:tabs>
                <w:tab w:val="left" w:pos="0"/>
              </w:tabs>
              <w:suppressAutoHyphens/>
              <w:spacing w:line="280" w:lineRule="atLeast"/>
              <w:rPr>
                <w:spacing w:val="-2"/>
                <w:sz w:val="22"/>
              </w:rPr>
            </w:pPr>
            <w:r w:rsidRPr="14BC72DD">
              <w:rPr>
                <w:rFonts w:eastAsia="Times New Roman" w:cs="Times New Roman"/>
                <w:sz w:val="22"/>
                <w:szCs w:val="22"/>
              </w:rPr>
              <w:t>(</w:t>
            </w:r>
            <w:r w:rsidRPr="00CF4061">
              <w:rPr>
                <w:rFonts w:eastAsia="Times New Roman" w:cs="Times New Roman"/>
                <w:sz w:val="18"/>
                <w:szCs w:val="18"/>
              </w:rPr>
              <w:t>Less student financial aid</w:t>
            </w:r>
            <w:r>
              <w:rPr>
                <w:sz w:val="22"/>
                <w:szCs w:val="22"/>
              </w:rPr>
              <w:t>:</w:t>
            </w:r>
            <w:r w:rsidRPr="007C2FB0">
              <w:rPr>
                <w:rFonts w:eastAsia="Times New Roman" w:cs="Times New Roman"/>
                <w:sz w:val="22"/>
                <w:szCs w:val="22"/>
              </w:rPr>
              <w:t xml:space="preserve"> </w:t>
            </w:r>
            <w:r w:rsidRPr="007C2FB0">
              <w:rPr>
                <w:sz w:val="20"/>
                <w:szCs w:val="20"/>
              </w:rPr>
              <w:t>$</w:t>
            </w:r>
            <w:r w:rsidRPr="007C2FB0">
              <w:rPr>
                <w:rFonts w:eastAsia="Times New Roman" w:cs="Times New Roman"/>
                <w:sz w:val="20"/>
                <w:szCs w:val="20"/>
              </w:rPr>
              <w:t>1,</w:t>
            </w:r>
            <w:r w:rsidR="00864F60">
              <w:rPr>
                <w:rFonts w:eastAsia="Times New Roman" w:cs="Times New Roman"/>
                <w:sz w:val="20"/>
                <w:szCs w:val="20"/>
              </w:rPr>
              <w:t>108,491</w:t>
            </w:r>
          </w:p>
        </w:tc>
        <w:tc>
          <w:tcPr>
            <w:tcW w:w="990" w:type="dxa"/>
            <w:gridSpan w:val="2"/>
            <w:tcBorders>
              <w:top w:val="single" w:sz="18" w:space="0" w:color="auto"/>
              <w:left w:val="single" w:sz="4" w:space="0" w:color="auto"/>
              <w:bottom w:val="single" w:sz="4" w:space="0" w:color="auto"/>
              <w:right w:val="single" w:sz="4" w:space="0" w:color="auto"/>
            </w:tcBorders>
            <w:vAlign w:val="center"/>
          </w:tcPr>
          <w:p w14:paraId="2E8DA03E" w14:textId="77777777" w:rsidR="00704097" w:rsidRDefault="00704097" w:rsidP="00DB5F6F">
            <w:pPr>
              <w:tabs>
                <w:tab w:val="left" w:pos="0"/>
              </w:tabs>
              <w:suppressAutoHyphens/>
              <w:spacing w:line="280" w:lineRule="atLeast"/>
              <w:jc w:val="right"/>
              <w:rPr>
                <w:spacing w:val="-2"/>
                <w:sz w:val="22"/>
              </w:rPr>
            </w:pPr>
            <w:r>
              <w:rPr>
                <w:spacing w:val="-2"/>
                <w:sz w:val="22"/>
              </w:rPr>
              <w:t>-------</w:t>
            </w:r>
          </w:p>
        </w:tc>
        <w:tc>
          <w:tcPr>
            <w:tcW w:w="1351" w:type="dxa"/>
            <w:gridSpan w:val="2"/>
            <w:tcBorders>
              <w:top w:val="single" w:sz="18" w:space="0" w:color="auto"/>
              <w:left w:val="single" w:sz="4" w:space="0" w:color="auto"/>
              <w:bottom w:val="single" w:sz="4" w:space="0" w:color="auto"/>
              <w:right w:val="single" w:sz="4" w:space="0" w:color="auto"/>
            </w:tcBorders>
            <w:vAlign w:val="center"/>
          </w:tcPr>
          <w:p w14:paraId="0A493DFF" w14:textId="77777777" w:rsidR="00704097" w:rsidRDefault="00704097" w:rsidP="00DB5F6F">
            <w:pPr>
              <w:suppressAutoHyphens/>
              <w:spacing w:line="280" w:lineRule="atLeast"/>
              <w:rPr>
                <w:sz w:val="22"/>
                <w:szCs w:val="22"/>
              </w:rPr>
            </w:pPr>
            <w:r>
              <w:rPr>
                <w:sz w:val="22"/>
                <w:szCs w:val="22"/>
              </w:rPr>
              <w:t>$</w:t>
            </w:r>
            <w:r w:rsidRPr="14BC72DD">
              <w:rPr>
                <w:sz w:val="22"/>
                <w:szCs w:val="22"/>
              </w:rPr>
              <w:t>1,</w:t>
            </w:r>
            <w:r>
              <w:rPr>
                <w:sz w:val="22"/>
                <w:szCs w:val="22"/>
              </w:rPr>
              <w:t>376</w:t>
            </w:r>
            <w:r w:rsidRPr="14BC72DD">
              <w:rPr>
                <w:sz w:val="22"/>
                <w:szCs w:val="22"/>
              </w:rPr>
              <w:t>,3</w:t>
            </w:r>
            <w:r>
              <w:rPr>
                <w:sz w:val="22"/>
                <w:szCs w:val="22"/>
              </w:rPr>
              <w:t>25</w:t>
            </w:r>
          </w:p>
          <w:p w14:paraId="36DC2073" w14:textId="77777777" w:rsidR="00704097" w:rsidRDefault="00704097" w:rsidP="00DB5F6F">
            <w:pPr>
              <w:tabs>
                <w:tab w:val="left" w:pos="0"/>
              </w:tabs>
              <w:suppressAutoHyphens/>
              <w:spacing w:line="280" w:lineRule="atLeast"/>
              <w:rPr>
                <w:spacing w:val="-2"/>
                <w:sz w:val="22"/>
              </w:rPr>
            </w:pPr>
          </w:p>
        </w:tc>
        <w:tc>
          <w:tcPr>
            <w:tcW w:w="1181" w:type="dxa"/>
            <w:tcBorders>
              <w:top w:val="single" w:sz="18" w:space="0" w:color="auto"/>
              <w:left w:val="single" w:sz="4" w:space="0" w:color="auto"/>
              <w:bottom w:val="single" w:sz="4" w:space="0" w:color="auto"/>
              <w:right w:val="single" w:sz="4" w:space="0" w:color="auto"/>
            </w:tcBorders>
            <w:vAlign w:val="center"/>
          </w:tcPr>
          <w:p w14:paraId="35D5BA30" w14:textId="77777777" w:rsidR="00704097" w:rsidRDefault="00704097" w:rsidP="00DB5F6F">
            <w:pPr>
              <w:tabs>
                <w:tab w:val="left" w:pos="0"/>
              </w:tabs>
              <w:suppressAutoHyphens/>
              <w:spacing w:line="280" w:lineRule="atLeast"/>
              <w:jc w:val="right"/>
              <w:rPr>
                <w:spacing w:val="-2"/>
                <w:sz w:val="22"/>
              </w:rPr>
            </w:pPr>
            <w:r>
              <w:rPr>
                <w:spacing w:val="-2"/>
                <w:sz w:val="22"/>
              </w:rPr>
              <w:t>-------</w:t>
            </w:r>
          </w:p>
        </w:tc>
      </w:tr>
    </w:tbl>
    <w:p w14:paraId="3F5F0742" w14:textId="77777777" w:rsidR="00704097" w:rsidRPr="0001059C" w:rsidRDefault="00704097" w:rsidP="00704097">
      <w:pPr>
        <w:tabs>
          <w:tab w:val="decimal" w:leader="underscore" w:pos="7200"/>
        </w:tabs>
        <w:spacing w:after="120" w:line="320" w:lineRule="atLeast"/>
        <w:rPr>
          <w:sz w:val="2"/>
          <w:szCs w:val="2"/>
        </w:rPr>
      </w:pPr>
      <w:r>
        <w:rPr>
          <w:sz w:val="2"/>
          <w:szCs w:val="2"/>
        </w:rPr>
        <w:t>1</w:t>
      </w:r>
    </w:p>
    <w:p w14:paraId="50C02776" w14:textId="77777777" w:rsidR="00704097" w:rsidRPr="00704097" w:rsidRDefault="00704097" w:rsidP="005841AC">
      <w:pPr>
        <w:spacing w:line="20" w:lineRule="atLeast"/>
        <w:rPr>
          <w:rFonts w:cs="Arial"/>
          <w:iCs/>
        </w:rPr>
      </w:pPr>
    </w:p>
    <w:tbl>
      <w:tblPr>
        <w:tblStyle w:val="TableGrid"/>
        <w:tblW w:w="0" w:type="auto"/>
        <w:tblLook w:val="04A0" w:firstRow="1" w:lastRow="0" w:firstColumn="1" w:lastColumn="0" w:noHBand="0" w:noVBand="1"/>
      </w:tblPr>
      <w:tblGrid>
        <w:gridCol w:w="9350"/>
      </w:tblGrid>
      <w:tr w:rsidR="005841AC" w:rsidRPr="00E15D17" w14:paraId="60A3F9CA" w14:textId="77777777" w:rsidTr="00A840C3">
        <w:trPr>
          <w:trHeight w:val="476"/>
        </w:trPr>
        <w:tc>
          <w:tcPr>
            <w:tcW w:w="9350" w:type="dxa"/>
            <w:shd w:val="clear" w:color="auto" w:fill="EDEDED" w:themeFill="accent3" w:themeFillTint="33"/>
          </w:tcPr>
          <w:p w14:paraId="7657F452" w14:textId="77777777" w:rsidR="005841AC" w:rsidRPr="00E15D17" w:rsidRDefault="005841AC" w:rsidP="009C48BD">
            <w:pPr>
              <w:pStyle w:val="ListParagraph"/>
              <w:numPr>
                <w:ilvl w:val="0"/>
                <w:numId w:val="46"/>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Narrative explains how the program’s financial resources are sufficient and stable to achieve its mission and goals for each program option.</w:t>
            </w:r>
          </w:p>
        </w:tc>
      </w:tr>
    </w:tbl>
    <w:p w14:paraId="03B079D7" w14:textId="77777777" w:rsidR="00284CA6" w:rsidRDefault="00284CA6" w:rsidP="00BC746F">
      <w:pPr>
        <w:spacing w:line="20" w:lineRule="atLeast"/>
        <w:rPr>
          <w:rFonts w:cs="Arial"/>
          <w:b/>
          <w:i/>
          <w:u w:val="single"/>
        </w:rPr>
      </w:pPr>
    </w:p>
    <w:p w14:paraId="4FA6513E" w14:textId="77777777" w:rsidR="00744C9D" w:rsidRDefault="00744C9D" w:rsidP="00744C9D">
      <w:pPr>
        <w:spacing w:line="20" w:lineRule="atLeast"/>
        <w:rPr>
          <w:rFonts w:cs="Arial"/>
          <w:bCs/>
          <w:iCs/>
        </w:rPr>
      </w:pPr>
      <w:r w:rsidRPr="00744C9D">
        <w:rPr>
          <w:rFonts w:cs="Arial"/>
          <w:bCs/>
          <w:iCs/>
        </w:rPr>
        <w:t>The University budget structure has been variable over the past several years.  Initially, a performance/incentive based was proposed. This resulted in concern for programs within the College with accreditation and other professional requirements.  The funding model was seen to be ineffective based on the needs of the overall University so was not implemented past the pilot year.    The new budgeting model is holistic in nature and promotes growth of programs.  This revised process has been in part facilitated by growth in enrollments for the University itself.</w:t>
      </w:r>
    </w:p>
    <w:p w14:paraId="33BFFAA6" w14:textId="77777777" w:rsidR="00871AB2" w:rsidRDefault="00871AB2" w:rsidP="00744C9D">
      <w:pPr>
        <w:spacing w:line="20" w:lineRule="atLeast"/>
        <w:rPr>
          <w:rFonts w:cs="Arial"/>
          <w:bCs/>
          <w:iCs/>
        </w:rPr>
      </w:pPr>
    </w:p>
    <w:p w14:paraId="71044366" w14:textId="5170BE3A" w:rsidR="00871AB2" w:rsidRPr="00744C9D" w:rsidRDefault="00871AB2" w:rsidP="00744C9D">
      <w:pPr>
        <w:spacing w:line="20" w:lineRule="atLeast"/>
        <w:rPr>
          <w:rFonts w:cs="Arial"/>
          <w:bCs/>
          <w:iCs/>
        </w:rPr>
      </w:pPr>
      <w:r>
        <w:rPr>
          <w:rFonts w:cs="Arial"/>
          <w:bCs/>
          <w:iCs/>
        </w:rPr>
        <w:t xml:space="preserve">Social work budget has grown over the last three years and additional resources have been added to support that growth while maintaining the integrity and commitment to the mission and goals of the Program.  At the current enrollment numbers, the funds are sufficient </w:t>
      </w:r>
      <w:r w:rsidR="008228B1">
        <w:rPr>
          <w:rFonts w:cs="Arial"/>
          <w:bCs/>
          <w:iCs/>
        </w:rPr>
        <w:t>and stable to allow the Program to achieve its mission and goals.</w:t>
      </w:r>
    </w:p>
    <w:p w14:paraId="61E3DFD1" w14:textId="77777777" w:rsidR="00744C9D" w:rsidRPr="00744C9D" w:rsidRDefault="00744C9D" w:rsidP="00BC746F">
      <w:pPr>
        <w:spacing w:line="20" w:lineRule="atLeast"/>
        <w:rPr>
          <w:rFonts w:cs="Arial"/>
          <w:bCs/>
        </w:rPr>
      </w:pPr>
    </w:p>
    <w:p w14:paraId="57214EDB" w14:textId="73CB8616" w:rsidR="00BC746F" w:rsidRPr="00E15D17" w:rsidRDefault="00BC746F" w:rsidP="00BC746F">
      <w:pPr>
        <w:spacing w:line="20" w:lineRule="atLeast"/>
        <w:rPr>
          <w:rFonts w:cs="Arial"/>
          <w:b/>
          <w:u w:val="single"/>
        </w:rPr>
      </w:pPr>
      <w:r w:rsidRPr="00E15D17">
        <w:rPr>
          <w:rFonts w:cs="Arial"/>
          <w:b/>
          <w:u w:val="single"/>
        </w:rPr>
        <w:t>Program Options:</w:t>
      </w:r>
    </w:p>
    <w:p w14:paraId="5A914367" w14:textId="77777777" w:rsidR="006A302F" w:rsidRPr="00E15D17" w:rsidRDefault="00BC746F" w:rsidP="006A302F">
      <w:pPr>
        <w:spacing w:line="20" w:lineRule="atLeast"/>
        <w:rPr>
          <w:rFonts w:cs="Arial"/>
          <w:i/>
        </w:rPr>
      </w:pPr>
      <w:r w:rsidRPr="00E15D17">
        <w:rPr>
          <w:rFonts w:cs="Arial"/>
          <w:i/>
        </w:rPr>
        <w:lastRenderedPageBreak/>
        <w:t>Select One:</w:t>
      </w:r>
      <w:r w:rsidR="006A302F" w:rsidRPr="00E15D17">
        <w:rPr>
          <w:rFonts w:cs="Arial"/>
          <w:i/>
        </w:rPr>
        <w:t xml:space="preserve"> </w:t>
      </w:r>
    </w:p>
    <w:p w14:paraId="4947BCC7" w14:textId="399F7366" w:rsidR="00BC746F" w:rsidRPr="00E15D17" w:rsidRDefault="006A302F" w:rsidP="006A302F">
      <w:pPr>
        <w:spacing w:line="20" w:lineRule="atLeast"/>
        <w:ind w:firstLine="360"/>
        <w:rPr>
          <w:rFonts w:cs="Arial"/>
          <w:i/>
        </w:rPr>
      </w:pPr>
      <w:r w:rsidRPr="00E15D17">
        <w:rPr>
          <w:rFonts w:ascii="Segoe UI Symbol" w:eastAsia="MS Gothic" w:hAnsi="Segoe UI Symbol" w:cs="Segoe UI Symbol"/>
        </w:rPr>
        <w:t>☐</w:t>
      </w:r>
      <w:r w:rsidRPr="00E15D17">
        <w:rPr>
          <w:rFonts w:cs="Arial"/>
        </w:rPr>
        <w:t xml:space="preserve"> The program has only one (1) option.</w:t>
      </w:r>
    </w:p>
    <w:p w14:paraId="76ACD90A" w14:textId="2BBFADB0"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1407A171" w14:textId="2773B381"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27E3F437" w14:textId="77777777" w:rsidR="00BC746F" w:rsidRPr="00E15D17"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E15D17" w14:paraId="30684B3F" w14:textId="77777777" w:rsidTr="002E1F40">
        <w:tc>
          <w:tcPr>
            <w:tcW w:w="9350" w:type="dxa"/>
            <w:shd w:val="clear" w:color="auto" w:fill="D5DCE4" w:themeFill="text2" w:themeFillTint="33"/>
          </w:tcPr>
          <w:p w14:paraId="17E621AF" w14:textId="77777777" w:rsidR="00F31D09" w:rsidRPr="00E15D17" w:rsidRDefault="00F31D09" w:rsidP="002E1F40">
            <w:pPr>
              <w:spacing w:line="20" w:lineRule="atLeast"/>
              <w:rPr>
                <w:rStyle w:val="Heading2Char"/>
                <w:rFonts w:eastAsiaTheme="minorHAnsi" w:cs="Arial"/>
                <w:b w:val="0"/>
                <w:szCs w:val="24"/>
              </w:rPr>
            </w:pPr>
            <w:bookmarkStart w:id="121" w:name="_Toc95805807"/>
            <w:r w:rsidRPr="00E15D17">
              <w:rPr>
                <w:rStyle w:val="Heading2Char"/>
                <w:rFonts w:cs="Arial"/>
                <w:szCs w:val="24"/>
              </w:rPr>
              <w:t>Accreditation Standard 3.4.2:</w:t>
            </w:r>
            <w:bookmarkEnd w:id="121"/>
            <w:r w:rsidRPr="00E15D17">
              <w:rPr>
                <w:rFonts w:cs="Arial"/>
                <w:i/>
              </w:rPr>
              <w:t xml:space="preserve"> </w:t>
            </w:r>
            <w:r w:rsidRPr="00E15D17">
              <w:rPr>
                <w:rFonts w:cs="Arial"/>
              </w:rPr>
              <w:t>The program describes how it uses resources to address challenges and continuously improve the program.</w:t>
            </w:r>
            <w:r w:rsidRPr="00E15D17">
              <w:rPr>
                <w:rFonts w:cs="Arial"/>
                <w:i/>
              </w:rPr>
              <w:t xml:space="preserve"> </w:t>
            </w:r>
          </w:p>
        </w:tc>
      </w:tr>
    </w:tbl>
    <w:p w14:paraId="02BFC9B0" w14:textId="77777777" w:rsidR="00B6719A" w:rsidRPr="00E15D17" w:rsidRDefault="00B6719A" w:rsidP="00B6719A">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B6719A" w:rsidRPr="00E15D17" w14:paraId="79C051BF" w14:textId="77777777" w:rsidTr="002003FF">
        <w:trPr>
          <w:trHeight w:val="476"/>
        </w:trPr>
        <w:tc>
          <w:tcPr>
            <w:tcW w:w="9350" w:type="dxa"/>
            <w:shd w:val="clear" w:color="auto" w:fill="EDEDED" w:themeFill="accent3" w:themeFillTint="33"/>
          </w:tcPr>
          <w:p w14:paraId="410A4B6C" w14:textId="77777777" w:rsidR="00B6719A" w:rsidRPr="00E15D17" w:rsidRDefault="00B6719A" w:rsidP="009C48BD">
            <w:pPr>
              <w:pStyle w:val="ListParagraph"/>
              <w:numPr>
                <w:ilvl w:val="0"/>
                <w:numId w:val="47"/>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145876" w:rsidRPr="00145876">
              <w:rPr>
                <w:rStyle w:val="Emphasis"/>
                <w:rFonts w:cs="Arial"/>
                <w:i w:val="0"/>
                <w:u w:val="none"/>
              </w:rPr>
              <w:t>Narrative describes how the program uses resources to address challenges and continuously improve the program for each program option.</w:t>
            </w:r>
          </w:p>
        </w:tc>
      </w:tr>
    </w:tbl>
    <w:p w14:paraId="598FF35B" w14:textId="77777777" w:rsidR="00A57C04" w:rsidRDefault="00A57C04" w:rsidP="00B24A5C">
      <w:pPr>
        <w:spacing w:line="20" w:lineRule="atLeast"/>
        <w:rPr>
          <w:rFonts w:cs="Arial"/>
          <w:i/>
        </w:rPr>
      </w:pPr>
    </w:p>
    <w:p w14:paraId="016EDE0A" w14:textId="77777777" w:rsidR="00E27755" w:rsidRPr="00635730" w:rsidRDefault="00E27755" w:rsidP="00E27755">
      <w:pPr>
        <w:spacing w:line="20" w:lineRule="atLeast"/>
        <w:rPr>
          <w:rFonts w:cs="Arial"/>
          <w:b/>
          <w:bCs/>
          <w:iCs/>
        </w:rPr>
      </w:pPr>
      <w:r w:rsidRPr="00635730">
        <w:rPr>
          <w:rFonts w:cs="Arial"/>
          <w:b/>
          <w:bCs/>
          <w:iCs/>
        </w:rPr>
        <w:t>Continuous Program Improvement</w:t>
      </w:r>
    </w:p>
    <w:p w14:paraId="1548DF55" w14:textId="77777777" w:rsidR="00E27755" w:rsidRPr="00E27755" w:rsidRDefault="00E27755" w:rsidP="00E27755">
      <w:pPr>
        <w:spacing w:line="20" w:lineRule="atLeast"/>
        <w:rPr>
          <w:rFonts w:cs="Arial"/>
          <w:iCs/>
        </w:rPr>
      </w:pPr>
    </w:p>
    <w:p w14:paraId="27AC6E1D" w14:textId="77777777" w:rsidR="00E27755" w:rsidRPr="00E27755" w:rsidRDefault="00E27755" w:rsidP="00E27755">
      <w:pPr>
        <w:spacing w:line="20" w:lineRule="atLeast"/>
        <w:rPr>
          <w:rFonts w:cs="Arial"/>
          <w:iCs/>
        </w:rPr>
      </w:pPr>
      <w:r w:rsidRPr="00E27755">
        <w:rPr>
          <w:rFonts w:cs="Arial"/>
          <w:iCs/>
        </w:rPr>
        <w:t xml:space="preserve">Supportive resources for continual program improvement are administered through the University structure and in special opportunities offered to faculty.  </w:t>
      </w:r>
    </w:p>
    <w:p w14:paraId="1D09104A" w14:textId="77777777" w:rsidR="00E27755" w:rsidRPr="00E27755" w:rsidRDefault="00E27755" w:rsidP="00E27755">
      <w:pPr>
        <w:spacing w:line="20" w:lineRule="atLeast"/>
        <w:rPr>
          <w:rFonts w:cs="Arial"/>
          <w:iCs/>
        </w:rPr>
      </w:pPr>
    </w:p>
    <w:p w14:paraId="7FC2961F" w14:textId="77777777" w:rsidR="00E27755" w:rsidRPr="00E27755" w:rsidRDefault="00E27755" w:rsidP="00E27755">
      <w:pPr>
        <w:spacing w:line="20" w:lineRule="atLeast"/>
        <w:rPr>
          <w:rFonts w:cs="Arial"/>
          <w:iCs/>
        </w:rPr>
      </w:pPr>
      <w:r w:rsidRPr="00E27755">
        <w:rPr>
          <w:rFonts w:cs="Arial"/>
          <w:iCs/>
        </w:rPr>
        <w:t xml:space="preserve">For example, with the onset of more online learning as occurred with the pandemic, training to faculty and staff in course design, inclusivity in the online environments and teaching with technology has been created and available, along with reimbursement for completing the courses.  Many social work faculty members have taken advantage of this offering and also worked together to examine the curricula of both the BSW and MSW programs to determine appropriate course modalities. </w:t>
      </w:r>
    </w:p>
    <w:p w14:paraId="67062466" w14:textId="77777777" w:rsidR="00E27755" w:rsidRPr="00E27755" w:rsidRDefault="00E27755" w:rsidP="00E27755">
      <w:pPr>
        <w:spacing w:line="20" w:lineRule="atLeast"/>
        <w:rPr>
          <w:rFonts w:cs="Arial"/>
          <w:iCs/>
        </w:rPr>
      </w:pPr>
    </w:p>
    <w:p w14:paraId="14730468" w14:textId="77777777" w:rsidR="00E27755" w:rsidRPr="00635730" w:rsidRDefault="00E27755" w:rsidP="00E27755">
      <w:pPr>
        <w:spacing w:line="20" w:lineRule="atLeast"/>
        <w:rPr>
          <w:rFonts w:cs="Arial"/>
          <w:b/>
          <w:bCs/>
          <w:iCs/>
        </w:rPr>
      </w:pPr>
      <w:r w:rsidRPr="00635730">
        <w:rPr>
          <w:rFonts w:cs="Arial"/>
          <w:b/>
          <w:bCs/>
          <w:iCs/>
        </w:rPr>
        <w:t>Response to Challenges</w:t>
      </w:r>
    </w:p>
    <w:p w14:paraId="1B7CD024" w14:textId="77777777" w:rsidR="00E27755" w:rsidRPr="00E27755" w:rsidRDefault="00E27755" w:rsidP="00E27755">
      <w:pPr>
        <w:spacing w:line="20" w:lineRule="atLeast"/>
        <w:rPr>
          <w:rFonts w:cs="Arial"/>
          <w:iCs/>
        </w:rPr>
      </w:pPr>
    </w:p>
    <w:p w14:paraId="1E49BE10" w14:textId="5D9E1728" w:rsidR="00E27755" w:rsidRPr="00E27755" w:rsidRDefault="00E27755" w:rsidP="00E27755">
      <w:pPr>
        <w:spacing w:line="20" w:lineRule="atLeast"/>
        <w:rPr>
          <w:rFonts w:cs="Arial"/>
          <w:iCs/>
        </w:rPr>
      </w:pPr>
      <w:r w:rsidRPr="00E27755">
        <w:rPr>
          <w:rFonts w:cs="Arial"/>
          <w:iCs/>
        </w:rPr>
        <w:t>The BSW and MSW programs have autonomy in addressing most challenges which arise within the programs.  When additional resources are needed, the Program Chair</w:t>
      </w:r>
      <w:r w:rsidR="008771A2">
        <w:rPr>
          <w:rFonts w:cs="Arial"/>
          <w:iCs/>
        </w:rPr>
        <w:t xml:space="preserve"> and MSW Program Coordinator</w:t>
      </w:r>
      <w:r w:rsidRPr="00E27755">
        <w:rPr>
          <w:rFonts w:cs="Arial"/>
          <w:iCs/>
        </w:rPr>
        <w:t xml:space="preserve"> regularly meet with the Dean of the College of Health, Education, and Social Welfare and needs of the program and challenges can be addressed.  The Dean is then able to provide resources directly or promote the needs of the department when decision-making is at a larger university level.</w:t>
      </w:r>
    </w:p>
    <w:p w14:paraId="0E0D1C25" w14:textId="77777777" w:rsidR="00E27755" w:rsidRPr="00E27755" w:rsidRDefault="00E27755" w:rsidP="00E27755">
      <w:pPr>
        <w:spacing w:line="20" w:lineRule="atLeast"/>
        <w:rPr>
          <w:rFonts w:cs="Arial"/>
          <w:iCs/>
        </w:rPr>
      </w:pPr>
    </w:p>
    <w:p w14:paraId="27FD70FD" w14:textId="77777777" w:rsidR="00E27755" w:rsidRPr="00E27755" w:rsidRDefault="00E27755" w:rsidP="00E27755">
      <w:pPr>
        <w:spacing w:line="20" w:lineRule="atLeast"/>
        <w:rPr>
          <w:rFonts w:cs="Arial"/>
          <w:iCs/>
        </w:rPr>
      </w:pPr>
      <w:r w:rsidRPr="00E27755">
        <w:rPr>
          <w:rFonts w:cs="Arial"/>
          <w:iCs/>
        </w:rPr>
        <w:t xml:space="preserve">Recent challenges experienced by the program relate to hiring and recruitment of faculty.  At the beginning of the 2021-2022 academic year, an individual hired in late spring to begin in fall decided to resign his position.  As can be expected, this created challenges for the Program. The Dean’s office worked with us to approve overloads for faculty desiring to teach some of the courses and allowed us to hire adjunct positions to meet needs as well.  </w:t>
      </w:r>
    </w:p>
    <w:p w14:paraId="40E46091" w14:textId="77777777" w:rsidR="00E27755" w:rsidRPr="00E27755" w:rsidRDefault="00E27755" w:rsidP="00E27755">
      <w:pPr>
        <w:spacing w:line="20" w:lineRule="atLeast"/>
        <w:rPr>
          <w:rFonts w:cs="Arial"/>
          <w:iCs/>
        </w:rPr>
      </w:pPr>
    </w:p>
    <w:p w14:paraId="31224C4F" w14:textId="14597F88" w:rsidR="00D275C7" w:rsidRDefault="00E27755" w:rsidP="00E27755">
      <w:pPr>
        <w:spacing w:line="20" w:lineRule="atLeast"/>
        <w:rPr>
          <w:rFonts w:cs="Arial"/>
          <w:iCs/>
        </w:rPr>
      </w:pPr>
      <w:r w:rsidRPr="00E27755">
        <w:rPr>
          <w:rFonts w:cs="Arial"/>
          <w:iCs/>
        </w:rPr>
        <w:t xml:space="preserve">A frequent concern within the University, and echoed often by faculty and staff, is that of workload demands.  The Provost’s office, under the assistance of Graduate Studies, provided funding for a Graduate Teaching Assistant for two years 2020-2021 and 2021-2022. This funding allowed the program to have a TA for the first time ever as well as to investigate how this position could serve the program.  As a result, the Program is funding a position beginning in 2022-2023 with plans to continue as an annual budgeted item.  </w:t>
      </w:r>
      <w:r w:rsidRPr="00E27755">
        <w:rPr>
          <w:rFonts w:cs="Arial"/>
          <w:iCs/>
        </w:rPr>
        <w:lastRenderedPageBreak/>
        <w:t>Because desired projects can be time consuming and in addition to the workload of faculty, this position is revised to be broader than simply a teaching assistant to that of program assistant.</w:t>
      </w:r>
    </w:p>
    <w:p w14:paraId="7C2DE0FE" w14:textId="77777777" w:rsidR="00E27755" w:rsidRPr="00E27755" w:rsidRDefault="00E27755" w:rsidP="00E27755">
      <w:pPr>
        <w:spacing w:line="20" w:lineRule="atLeast"/>
        <w:rPr>
          <w:rFonts w:cs="Arial"/>
          <w:iCs/>
        </w:rPr>
      </w:pPr>
    </w:p>
    <w:p w14:paraId="72A680D3" w14:textId="77777777" w:rsidR="00BC746F" w:rsidRPr="00E15D17" w:rsidRDefault="00BC746F" w:rsidP="00BC746F">
      <w:pPr>
        <w:spacing w:line="20" w:lineRule="atLeast"/>
        <w:rPr>
          <w:rFonts w:cs="Arial"/>
          <w:b/>
          <w:u w:val="single"/>
        </w:rPr>
      </w:pPr>
      <w:r w:rsidRPr="00E15D17">
        <w:rPr>
          <w:rFonts w:cs="Arial"/>
          <w:b/>
          <w:u w:val="single"/>
        </w:rPr>
        <w:t>Program Options:</w:t>
      </w:r>
    </w:p>
    <w:p w14:paraId="35DAFC04" w14:textId="77777777" w:rsidR="006A302F" w:rsidRPr="00E15D17" w:rsidRDefault="00BC746F" w:rsidP="006A302F">
      <w:pPr>
        <w:spacing w:line="20" w:lineRule="atLeast"/>
        <w:rPr>
          <w:rFonts w:cs="Arial"/>
          <w:i/>
        </w:rPr>
      </w:pPr>
      <w:r w:rsidRPr="00E15D17">
        <w:rPr>
          <w:rFonts w:cs="Arial"/>
          <w:i/>
        </w:rPr>
        <w:t>Select One:</w:t>
      </w:r>
      <w:r w:rsidR="006A302F" w:rsidRPr="00E15D17">
        <w:rPr>
          <w:rFonts w:cs="Arial"/>
          <w:i/>
        </w:rPr>
        <w:t xml:space="preserve"> </w:t>
      </w:r>
    </w:p>
    <w:p w14:paraId="18228273" w14:textId="5E5AA89A" w:rsidR="00BC746F" w:rsidRPr="00E15D17" w:rsidRDefault="00E27755" w:rsidP="006A302F">
      <w:pPr>
        <w:spacing w:line="20" w:lineRule="atLeast"/>
        <w:ind w:firstLine="360"/>
        <w:rPr>
          <w:rFonts w:cs="Arial"/>
          <w:i/>
        </w:rPr>
      </w:pPr>
      <w:r>
        <w:rPr>
          <w:rFonts w:ascii="MS Gothic" w:eastAsia="MS Gothic" w:hAnsi="MS Gothic" w:cs="Arial" w:hint="eastAsia"/>
        </w:rPr>
        <w:t>☒</w:t>
      </w:r>
      <w:r w:rsidR="006A302F" w:rsidRPr="00E15D17">
        <w:rPr>
          <w:rFonts w:cs="Arial"/>
        </w:rPr>
        <w:t xml:space="preserve"> The program has only one (1) option.</w:t>
      </w:r>
    </w:p>
    <w:p w14:paraId="525C1A76" w14:textId="6647EF92"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1364A047" w14:textId="63B4662C"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426CF7B8" w14:textId="77777777" w:rsidR="00BC746F" w:rsidRPr="00E15D17"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E15D17" w14:paraId="3B363FD4" w14:textId="77777777" w:rsidTr="002E1F40">
        <w:tc>
          <w:tcPr>
            <w:tcW w:w="9350" w:type="dxa"/>
            <w:shd w:val="clear" w:color="auto" w:fill="D5DCE4" w:themeFill="text2" w:themeFillTint="33"/>
          </w:tcPr>
          <w:p w14:paraId="269A7220" w14:textId="77777777" w:rsidR="00F31D09" w:rsidRPr="00E15D17" w:rsidRDefault="00F31D09" w:rsidP="002E1F40">
            <w:pPr>
              <w:spacing w:line="20" w:lineRule="atLeast"/>
              <w:rPr>
                <w:rStyle w:val="Heading2Char"/>
                <w:rFonts w:eastAsiaTheme="minorHAnsi" w:cs="Arial"/>
                <w:b w:val="0"/>
                <w:szCs w:val="24"/>
              </w:rPr>
            </w:pPr>
            <w:bookmarkStart w:id="122" w:name="_Toc95805808"/>
            <w:r w:rsidRPr="00E15D17">
              <w:rPr>
                <w:rStyle w:val="Heading2Char"/>
                <w:rFonts w:cs="Arial"/>
                <w:szCs w:val="24"/>
              </w:rPr>
              <w:t>Accreditation Standard 3.4.3:</w:t>
            </w:r>
            <w:bookmarkEnd w:id="122"/>
            <w:r w:rsidRPr="00E15D17">
              <w:rPr>
                <w:rFonts w:cs="Arial"/>
                <w:i/>
              </w:rPr>
              <w:t xml:space="preserve"> </w:t>
            </w:r>
            <w:r w:rsidRPr="00E15D17">
              <w:rPr>
                <w:rFonts w:cs="Arial"/>
              </w:rPr>
              <w:t>The program demonstrates that it has sufficient support staff, other personnel, and technological resources to support all of its educational activities, mission and goals.</w:t>
            </w:r>
          </w:p>
        </w:tc>
      </w:tr>
    </w:tbl>
    <w:p w14:paraId="4DD7F606" w14:textId="77777777" w:rsidR="00B6719A" w:rsidRPr="00E15D17" w:rsidRDefault="00B6719A" w:rsidP="00B6719A">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B6719A" w:rsidRPr="00E15D17" w14:paraId="45FF5725" w14:textId="77777777" w:rsidTr="002003FF">
        <w:trPr>
          <w:trHeight w:val="476"/>
        </w:trPr>
        <w:tc>
          <w:tcPr>
            <w:tcW w:w="9350" w:type="dxa"/>
            <w:shd w:val="clear" w:color="auto" w:fill="EDEDED" w:themeFill="accent3" w:themeFillTint="33"/>
          </w:tcPr>
          <w:p w14:paraId="1CF6E3D8" w14:textId="77777777" w:rsidR="00B6719A" w:rsidRPr="00E15D17" w:rsidRDefault="00B6719A" w:rsidP="009C48BD">
            <w:pPr>
              <w:pStyle w:val="ListParagraph"/>
              <w:numPr>
                <w:ilvl w:val="0"/>
                <w:numId w:val="48"/>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D515EC" w:rsidRPr="00E15D17">
              <w:rPr>
                <w:rStyle w:val="Emphasis"/>
                <w:rFonts w:cs="Arial"/>
                <w:i w:val="0"/>
                <w:u w:val="none"/>
              </w:rPr>
              <w:t>Narrative demonstrates that the program has sufficient support staff, other personnel, and technological resources to support all of its educational activities, mission and goals for each program option.</w:t>
            </w:r>
          </w:p>
        </w:tc>
      </w:tr>
    </w:tbl>
    <w:p w14:paraId="01814BFE" w14:textId="77777777" w:rsidR="00F2276C" w:rsidRPr="00E15D17" w:rsidRDefault="00F2276C" w:rsidP="00B24A5C">
      <w:pPr>
        <w:spacing w:line="20" w:lineRule="atLeast"/>
        <w:rPr>
          <w:rFonts w:cs="Arial"/>
          <w:i/>
        </w:rPr>
      </w:pPr>
    </w:p>
    <w:p w14:paraId="4B739BCD" w14:textId="77777777" w:rsidR="00F2276C" w:rsidRPr="00E15D17" w:rsidRDefault="00F2276C" w:rsidP="00F2276C">
      <w:pPr>
        <w:spacing w:line="20" w:lineRule="atLeast"/>
        <w:rPr>
          <w:rFonts w:cs="Arial"/>
          <w:b/>
        </w:rPr>
      </w:pPr>
      <w:r w:rsidRPr="00E15D17">
        <w:rPr>
          <w:rFonts w:cs="Arial"/>
          <w:b/>
        </w:rPr>
        <w:t xml:space="preserve">Description </w:t>
      </w:r>
      <w:r w:rsidR="00D515EC" w:rsidRPr="00E15D17">
        <w:rPr>
          <w:rFonts w:cs="Arial"/>
          <w:b/>
        </w:rPr>
        <w:t xml:space="preserve">&amp; Sufficiency </w:t>
      </w:r>
      <w:r w:rsidRPr="00E15D17">
        <w:rPr>
          <w:rFonts w:cs="Arial"/>
          <w:b/>
        </w:rPr>
        <w:t xml:space="preserve">of </w:t>
      </w:r>
      <w:r w:rsidR="00D515EC" w:rsidRPr="00E15D17">
        <w:rPr>
          <w:rFonts w:cs="Arial"/>
          <w:b/>
        </w:rPr>
        <w:t>Support Staff</w:t>
      </w:r>
      <w:r w:rsidRPr="00E15D17">
        <w:rPr>
          <w:rFonts w:cs="Arial"/>
          <w:b/>
        </w:rPr>
        <w:t xml:space="preserve"> and </w:t>
      </w:r>
      <w:r w:rsidR="00D515EC" w:rsidRPr="00E15D17">
        <w:rPr>
          <w:rFonts w:cs="Arial"/>
          <w:b/>
        </w:rPr>
        <w:t>Other Personnel:</w:t>
      </w:r>
    </w:p>
    <w:p w14:paraId="7EE69AC3" w14:textId="77777777" w:rsidR="00F2276C" w:rsidRDefault="00F2276C" w:rsidP="00F2276C">
      <w:pPr>
        <w:spacing w:line="20" w:lineRule="atLeast"/>
        <w:rPr>
          <w:rFonts w:cs="Arial"/>
          <w:b/>
        </w:rPr>
      </w:pPr>
    </w:p>
    <w:p w14:paraId="25FBF9C3" w14:textId="56850358" w:rsidR="003B1F67" w:rsidRDefault="003B1F67" w:rsidP="003B1F67">
      <w:pPr>
        <w:spacing w:line="20" w:lineRule="atLeast"/>
        <w:rPr>
          <w:rFonts w:cs="Arial"/>
          <w:bCs/>
        </w:rPr>
      </w:pPr>
      <w:r w:rsidRPr="007645DE">
        <w:rPr>
          <w:rFonts w:cs="Arial"/>
          <w:bCs/>
        </w:rPr>
        <w:t>The Social Work Program has a full-time Administrative Associate III (often referred to as AA)</w:t>
      </w:r>
      <w:r>
        <w:rPr>
          <w:rFonts w:cs="Arial"/>
          <w:bCs/>
        </w:rPr>
        <w:t xml:space="preserve"> who assists program leadership and faculty with administrative tasks.  The AA is responsible for recording faculty meeting minutes and ensuring department is following open meetings laws.  The AA also administers course evaluations electronically, collates data and assists with evaluation processes.  </w:t>
      </w:r>
    </w:p>
    <w:p w14:paraId="4EA97F96" w14:textId="77777777" w:rsidR="003B1F67" w:rsidRDefault="003B1F67" w:rsidP="003B1F67">
      <w:pPr>
        <w:spacing w:line="20" w:lineRule="atLeast"/>
        <w:rPr>
          <w:rFonts w:cs="Arial"/>
          <w:bCs/>
        </w:rPr>
      </w:pPr>
    </w:p>
    <w:p w14:paraId="57907DD9" w14:textId="47DE362A" w:rsidR="003B1F67" w:rsidRDefault="003B1F67" w:rsidP="003B1F67">
      <w:pPr>
        <w:spacing w:line="20" w:lineRule="atLeast"/>
        <w:rPr>
          <w:rFonts w:cs="Arial"/>
          <w:bCs/>
        </w:rPr>
      </w:pPr>
      <w:r>
        <w:rPr>
          <w:rFonts w:cs="Arial"/>
          <w:bCs/>
        </w:rPr>
        <w:t>In addition to the AA position, the Program can employ a student worker to assist with large projects or other clerical tasks for the department.  To ensure adherence to professional boundaries and student confidentiality, student workers are selected from individuals who are not social work majors.</w:t>
      </w:r>
    </w:p>
    <w:p w14:paraId="5D38DE4C" w14:textId="77777777" w:rsidR="003B1F67" w:rsidRDefault="003B1F67" w:rsidP="003B1F67">
      <w:pPr>
        <w:spacing w:line="20" w:lineRule="atLeast"/>
        <w:rPr>
          <w:rFonts w:cs="Arial"/>
          <w:bCs/>
        </w:rPr>
      </w:pPr>
      <w:r>
        <w:rPr>
          <w:rFonts w:cs="Arial"/>
          <w:bCs/>
        </w:rPr>
        <w:br/>
        <w:t>A third source of support is through the employment of a graduate assistant at 20 hours/week for the academic year.  Like the student worker, the Grad Assistant assists with projects but is also available for assistance within the undergraduate classroom and with faculty research activities.</w:t>
      </w:r>
    </w:p>
    <w:p w14:paraId="69B4FC19" w14:textId="77777777" w:rsidR="003B1F67" w:rsidRDefault="003B1F67" w:rsidP="003B1F67">
      <w:pPr>
        <w:spacing w:line="20" w:lineRule="atLeast"/>
        <w:rPr>
          <w:rFonts w:cs="Arial"/>
          <w:bCs/>
        </w:rPr>
      </w:pPr>
    </w:p>
    <w:p w14:paraId="5F3839E6" w14:textId="77777777" w:rsidR="003B1F67" w:rsidRDefault="003B1F67" w:rsidP="003B1F67">
      <w:pPr>
        <w:spacing w:line="20" w:lineRule="atLeast"/>
        <w:rPr>
          <w:rFonts w:cs="Arial"/>
          <w:bCs/>
        </w:rPr>
      </w:pPr>
      <w:r>
        <w:rPr>
          <w:rFonts w:cs="Arial"/>
          <w:bCs/>
        </w:rPr>
        <w:t xml:space="preserve">Current levels of support are sufficient to meet departmental needs consistent with the mission and goals of the program.  Should an unexpected demand occur, the Dean’s office has offered additional assistance to meet program needs. </w:t>
      </w:r>
    </w:p>
    <w:p w14:paraId="3DFE8DAF" w14:textId="77777777" w:rsidR="003B1F67" w:rsidRPr="003B1F67" w:rsidRDefault="003B1F67" w:rsidP="00F2276C">
      <w:pPr>
        <w:spacing w:line="20" w:lineRule="atLeast"/>
        <w:rPr>
          <w:rFonts w:cs="Arial"/>
          <w:bCs/>
        </w:rPr>
      </w:pPr>
    </w:p>
    <w:p w14:paraId="61B93614" w14:textId="77777777" w:rsidR="00D321D2" w:rsidRPr="00E15D17" w:rsidRDefault="00D321D2" w:rsidP="00D321D2">
      <w:pPr>
        <w:spacing w:line="20" w:lineRule="atLeast"/>
        <w:rPr>
          <w:rFonts w:cs="Arial"/>
          <w:b/>
        </w:rPr>
      </w:pPr>
      <w:r w:rsidRPr="00E15D17">
        <w:rPr>
          <w:rFonts w:cs="Arial"/>
          <w:b/>
        </w:rPr>
        <w:t>Description</w:t>
      </w:r>
      <w:r w:rsidR="00D515EC" w:rsidRPr="00E15D17">
        <w:rPr>
          <w:rFonts w:cs="Arial"/>
          <w:b/>
        </w:rPr>
        <w:t xml:space="preserve"> &amp; Sufficiency</w:t>
      </w:r>
      <w:r w:rsidRPr="00E15D17">
        <w:rPr>
          <w:rFonts w:cs="Arial"/>
          <w:b/>
        </w:rPr>
        <w:t xml:space="preserve"> of </w:t>
      </w:r>
      <w:r w:rsidR="00D515EC" w:rsidRPr="00E15D17">
        <w:rPr>
          <w:rFonts w:cs="Arial"/>
          <w:b/>
        </w:rPr>
        <w:t xml:space="preserve">Technological Resources: </w:t>
      </w:r>
    </w:p>
    <w:p w14:paraId="5D148105" w14:textId="77777777" w:rsidR="00BE7968" w:rsidRDefault="00BE7968" w:rsidP="00B24A5C">
      <w:pPr>
        <w:spacing w:line="20" w:lineRule="atLeast"/>
        <w:rPr>
          <w:rFonts w:cs="Arial"/>
          <w:i/>
        </w:rPr>
      </w:pPr>
    </w:p>
    <w:p w14:paraId="4F071533" w14:textId="77777777" w:rsidR="00FB5AD3" w:rsidRPr="009854F1" w:rsidRDefault="00FB5AD3" w:rsidP="00FB5AD3">
      <w:pPr>
        <w:spacing w:line="20" w:lineRule="atLeast"/>
        <w:rPr>
          <w:rFonts w:cs="Arial"/>
          <w:bCs/>
        </w:rPr>
      </w:pPr>
      <w:r>
        <w:rPr>
          <w:rFonts w:cs="Arial"/>
          <w:bCs/>
        </w:rPr>
        <w:t xml:space="preserve">The University supplies laptops and ports to all faculty and staff.  In addition, all in social work have requested and received large dual monitors promoting efficiency for task completion. The University provides the Microsoft office suite to all employees and students free of charge for home use as well as SPSS when desired. In addition to the </w:t>
      </w:r>
      <w:r>
        <w:rPr>
          <w:rFonts w:cs="Arial"/>
          <w:bCs/>
        </w:rPr>
        <w:lastRenderedPageBreak/>
        <w:t>standard technology, the Program utilizes File Maker Pro to maintain data bases for student records.</w:t>
      </w:r>
    </w:p>
    <w:p w14:paraId="5DC535D8" w14:textId="77777777" w:rsidR="00FB5AD3" w:rsidRDefault="00FB5AD3" w:rsidP="00FB5AD3">
      <w:pPr>
        <w:spacing w:line="20" w:lineRule="atLeast"/>
        <w:rPr>
          <w:rFonts w:cs="Arial"/>
          <w:bCs/>
        </w:rPr>
      </w:pPr>
    </w:p>
    <w:p w14:paraId="71AF8405" w14:textId="77777777" w:rsidR="00FB5AD3" w:rsidRPr="007D0687" w:rsidRDefault="00FB5AD3" w:rsidP="00FB5AD3">
      <w:pPr>
        <w:spacing w:line="240" w:lineRule="auto"/>
        <w:rPr>
          <w:rFonts w:cs="Times New Roman"/>
        </w:rPr>
      </w:pPr>
      <w:r w:rsidRPr="00BF125E">
        <w:rPr>
          <w:rFonts w:cs="Times New Roman"/>
        </w:rPr>
        <w:t xml:space="preserve">Faculty, staff, and students at UW-Green Bay have </w:t>
      </w:r>
      <w:r>
        <w:rPr>
          <w:rFonts w:cs="Times New Roman"/>
        </w:rPr>
        <w:t xml:space="preserve">had </w:t>
      </w:r>
      <w:r w:rsidRPr="00BF125E">
        <w:rPr>
          <w:rFonts w:cs="Times New Roman"/>
        </w:rPr>
        <w:t xml:space="preserve">excellent technology support services. The </w:t>
      </w:r>
      <w:hyperlink r:id="rId184" w:history="1">
        <w:r w:rsidRPr="00C03ED7">
          <w:rPr>
            <w:rStyle w:val="Hyperlink"/>
            <w:rFonts w:cs="Times New Roman"/>
          </w:rPr>
          <w:t>Information Technology</w:t>
        </w:r>
      </w:hyperlink>
      <w:r w:rsidRPr="00BF125E">
        <w:rPr>
          <w:rFonts w:cs="Times New Roman"/>
        </w:rPr>
        <w:t xml:space="preserve"> (IT) division </w:t>
      </w:r>
      <w:r>
        <w:rPr>
          <w:rFonts w:cs="Times New Roman"/>
        </w:rPr>
        <w:t xml:space="preserve">provides a range of services to faculty benefiting work both in and out of the classroom. In addition, IT provides support for student technology issues and students may access the work remotely as well as through Office 365. The UW-system shared services provides technological support and the University </w:t>
      </w:r>
      <w:r w:rsidRPr="00BF125E">
        <w:rPr>
          <w:rFonts w:cs="Times New Roman"/>
        </w:rPr>
        <w:t xml:space="preserve">hosts a “Help Desk” that provides ready access to computer experts who problem-solve technology concerns, as well as assist with software issues with programs like Excel or MS Word. </w:t>
      </w:r>
      <w:r>
        <w:rPr>
          <w:rFonts w:cs="Times New Roman"/>
        </w:rPr>
        <w:t>This division</w:t>
      </w:r>
      <w:r w:rsidRPr="00BF125E">
        <w:rPr>
          <w:rFonts w:cs="Times New Roman"/>
        </w:rPr>
        <w:t xml:space="preserve"> responds to needs related to classroom technology, including hardware and software concerns. Classrooms are equipped with telephones and ATS staff will problem-solve over the telephone; if an issue cannot be resolved that way, staff will physically come to the classroom</w:t>
      </w:r>
      <w:r w:rsidRPr="00C03ED7">
        <w:rPr>
          <w:rFonts w:cs="Times New Roman"/>
        </w:rPr>
        <w:t>.</w:t>
      </w:r>
      <w:r>
        <w:rPr>
          <w:rFonts w:cs="Times New Roman"/>
        </w:rPr>
        <w:t xml:space="preserve"> </w:t>
      </w:r>
      <w:r w:rsidRPr="007D0687">
        <w:rPr>
          <w:rFonts w:cs="Times New Roman"/>
        </w:rPr>
        <w:t xml:space="preserve">  </w:t>
      </w:r>
    </w:p>
    <w:p w14:paraId="7568AAE0" w14:textId="77777777" w:rsidR="00FB5AD3" w:rsidRDefault="00FB5AD3" w:rsidP="00FB5AD3">
      <w:pPr>
        <w:spacing w:line="20" w:lineRule="atLeast"/>
        <w:rPr>
          <w:rFonts w:cs="Arial"/>
          <w:bCs/>
        </w:rPr>
      </w:pPr>
    </w:p>
    <w:p w14:paraId="4B704557" w14:textId="77777777" w:rsidR="00FB5AD3" w:rsidRDefault="00FB5AD3" w:rsidP="00FB5AD3">
      <w:pPr>
        <w:spacing w:line="20" w:lineRule="atLeast"/>
        <w:rPr>
          <w:rFonts w:cs="Arial"/>
          <w:bCs/>
        </w:rPr>
      </w:pPr>
      <w:r>
        <w:rPr>
          <w:rFonts w:cs="Arial"/>
          <w:bCs/>
        </w:rPr>
        <w:t>Field Coordinators had investigated additional software for the field database but in the end decided they did not wish to purchase any of the frequently utilized software programs since the programs currently being used were sufficient to meet their needs.</w:t>
      </w:r>
    </w:p>
    <w:p w14:paraId="2D20FF16" w14:textId="77777777" w:rsidR="00FB5AD3" w:rsidRDefault="00FB5AD3" w:rsidP="00FB5AD3">
      <w:pPr>
        <w:spacing w:line="20" w:lineRule="atLeast"/>
        <w:rPr>
          <w:rFonts w:cs="Arial"/>
          <w:bCs/>
        </w:rPr>
      </w:pPr>
    </w:p>
    <w:p w14:paraId="65E6B8B8" w14:textId="77777777" w:rsidR="00FB5AD3" w:rsidRPr="009854F1" w:rsidRDefault="00FB5AD3" w:rsidP="00FB5AD3">
      <w:pPr>
        <w:spacing w:line="20" w:lineRule="atLeast"/>
        <w:rPr>
          <w:rFonts w:cs="Arial"/>
          <w:bCs/>
        </w:rPr>
      </w:pPr>
      <w:r>
        <w:rPr>
          <w:rFonts w:cs="Arial"/>
          <w:bCs/>
        </w:rPr>
        <w:t>Technological resources are sufficient to meet the mission and goals of the Program.</w:t>
      </w:r>
    </w:p>
    <w:p w14:paraId="719728DA" w14:textId="77777777" w:rsidR="00FB5AD3" w:rsidRPr="00FB5AD3" w:rsidRDefault="00FB5AD3" w:rsidP="00B24A5C">
      <w:pPr>
        <w:spacing w:line="20" w:lineRule="atLeast"/>
        <w:rPr>
          <w:rFonts w:cs="Arial"/>
          <w:iCs/>
        </w:rPr>
      </w:pPr>
    </w:p>
    <w:p w14:paraId="378AB2AC" w14:textId="77777777" w:rsidR="00BC746F" w:rsidRPr="00E15D17" w:rsidRDefault="00BC746F" w:rsidP="00BC746F">
      <w:pPr>
        <w:spacing w:line="20" w:lineRule="atLeast"/>
        <w:rPr>
          <w:rFonts w:cs="Arial"/>
          <w:b/>
          <w:u w:val="single"/>
        </w:rPr>
      </w:pPr>
      <w:r w:rsidRPr="00E15D17">
        <w:rPr>
          <w:rFonts w:cs="Arial"/>
          <w:b/>
          <w:u w:val="single"/>
        </w:rPr>
        <w:t>Program Options:</w:t>
      </w:r>
    </w:p>
    <w:p w14:paraId="581D6577" w14:textId="77777777" w:rsidR="006A302F" w:rsidRPr="00E15D17" w:rsidRDefault="00BC746F" w:rsidP="006A302F">
      <w:pPr>
        <w:spacing w:line="20" w:lineRule="atLeast"/>
        <w:rPr>
          <w:rFonts w:cs="Arial"/>
          <w:i/>
        </w:rPr>
      </w:pPr>
      <w:r w:rsidRPr="00E15D17">
        <w:rPr>
          <w:rFonts w:cs="Arial"/>
          <w:i/>
        </w:rPr>
        <w:t>Select One:</w:t>
      </w:r>
      <w:r w:rsidR="006A302F" w:rsidRPr="00E15D17">
        <w:rPr>
          <w:rFonts w:cs="Arial"/>
          <w:i/>
        </w:rPr>
        <w:t xml:space="preserve"> </w:t>
      </w:r>
    </w:p>
    <w:p w14:paraId="20A2C01D" w14:textId="186571E8" w:rsidR="00BC746F" w:rsidRPr="00E15D17" w:rsidRDefault="00D275C7" w:rsidP="006A302F">
      <w:pPr>
        <w:spacing w:line="20" w:lineRule="atLeast"/>
        <w:ind w:firstLine="360"/>
        <w:rPr>
          <w:rFonts w:cs="Arial"/>
          <w:i/>
        </w:rPr>
      </w:pPr>
      <w:r>
        <w:rPr>
          <w:rFonts w:ascii="MS Gothic" w:eastAsia="MS Gothic" w:hAnsi="MS Gothic" w:cs="Arial" w:hint="eastAsia"/>
        </w:rPr>
        <w:t>☒</w:t>
      </w:r>
      <w:r w:rsidR="006A302F" w:rsidRPr="00E15D17">
        <w:rPr>
          <w:rFonts w:cs="Arial"/>
        </w:rPr>
        <w:t xml:space="preserve"> The program has only one (1) option.</w:t>
      </w:r>
    </w:p>
    <w:p w14:paraId="75EE4E63" w14:textId="7955483A"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70777937" w14:textId="5BCF0890"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1CA3D955" w14:textId="77777777" w:rsidR="00BC746F" w:rsidRPr="00E15D17"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E15D17" w14:paraId="0BB924D7" w14:textId="77777777" w:rsidTr="002E1F40">
        <w:tc>
          <w:tcPr>
            <w:tcW w:w="9350" w:type="dxa"/>
            <w:shd w:val="clear" w:color="auto" w:fill="D5DCE4" w:themeFill="text2" w:themeFillTint="33"/>
          </w:tcPr>
          <w:p w14:paraId="4DCDDA39" w14:textId="77777777" w:rsidR="00F31D09" w:rsidRPr="00E15D17" w:rsidRDefault="00F31D09" w:rsidP="002E1F40">
            <w:pPr>
              <w:spacing w:line="20" w:lineRule="atLeast"/>
              <w:rPr>
                <w:rStyle w:val="Heading2Char"/>
                <w:rFonts w:eastAsiaTheme="minorHAnsi" w:cs="Arial"/>
                <w:b w:val="0"/>
                <w:szCs w:val="24"/>
              </w:rPr>
            </w:pPr>
            <w:bookmarkStart w:id="123" w:name="_Toc95805809"/>
            <w:r w:rsidRPr="00E15D17">
              <w:rPr>
                <w:rStyle w:val="Heading2Char"/>
                <w:rFonts w:cs="Arial"/>
                <w:szCs w:val="24"/>
              </w:rPr>
              <w:t>Accreditation Standard 3.4.4:</w:t>
            </w:r>
            <w:bookmarkEnd w:id="123"/>
            <w:r w:rsidRPr="00E15D17">
              <w:rPr>
                <w:rFonts w:cs="Arial"/>
                <w:i/>
              </w:rPr>
              <w:t xml:space="preserve"> </w:t>
            </w:r>
            <w:r w:rsidRPr="00E15D17">
              <w:rPr>
                <w:rFonts w:cs="Arial"/>
              </w:rPr>
              <w:t>The program submits a library report that demonstrates access to social work and other informational and educational resources necessary for achieving its mission and goals.</w:t>
            </w:r>
          </w:p>
        </w:tc>
      </w:tr>
    </w:tbl>
    <w:p w14:paraId="6B71455C" w14:textId="77777777" w:rsidR="00B6719A" w:rsidRPr="00E15D17" w:rsidRDefault="00B6719A" w:rsidP="00B6719A">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B6719A" w:rsidRPr="00E15D17" w14:paraId="7755FF64" w14:textId="77777777" w:rsidTr="002003FF">
        <w:trPr>
          <w:trHeight w:val="476"/>
        </w:trPr>
        <w:tc>
          <w:tcPr>
            <w:tcW w:w="9350" w:type="dxa"/>
            <w:shd w:val="clear" w:color="auto" w:fill="EDEDED" w:themeFill="accent3" w:themeFillTint="33"/>
          </w:tcPr>
          <w:p w14:paraId="18B1A7B2" w14:textId="77777777" w:rsidR="00B6719A" w:rsidRPr="00E15D17" w:rsidRDefault="00B6719A" w:rsidP="009C48BD">
            <w:pPr>
              <w:pStyle w:val="ListParagraph"/>
              <w:numPr>
                <w:ilvl w:val="0"/>
                <w:numId w:val="49"/>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3032B5" w:rsidRPr="00E15D17">
              <w:rPr>
                <w:rStyle w:val="Emphasis"/>
                <w:rFonts w:cs="Arial"/>
                <w:i w:val="0"/>
                <w:u w:val="none"/>
              </w:rPr>
              <w:t>Narrative submits a library report that demonstrates access to social work and other informational and educational resources necessary for achieving the program’s mission and goals for each program option.</w:t>
            </w:r>
          </w:p>
        </w:tc>
      </w:tr>
    </w:tbl>
    <w:p w14:paraId="461E55DC" w14:textId="77777777" w:rsidR="005E5D70" w:rsidRPr="00E15D17" w:rsidRDefault="005E5D70" w:rsidP="00B24A5C">
      <w:pPr>
        <w:spacing w:line="20" w:lineRule="atLeast"/>
        <w:rPr>
          <w:rFonts w:cs="Arial"/>
          <w:i/>
          <w:u w:val="single"/>
        </w:rPr>
      </w:pPr>
    </w:p>
    <w:p w14:paraId="37DD0DF6" w14:textId="77777777" w:rsidR="005E5D70" w:rsidRPr="00E15D17" w:rsidRDefault="005E5D70" w:rsidP="005E5D70">
      <w:pPr>
        <w:spacing w:line="20" w:lineRule="atLeast"/>
        <w:rPr>
          <w:rFonts w:cs="Arial"/>
          <w:i/>
          <w:color w:val="C00000"/>
        </w:rPr>
      </w:pPr>
    </w:p>
    <w:p w14:paraId="71DAE0FE" w14:textId="32D0B204" w:rsidR="008F0999" w:rsidRDefault="00FB0F25" w:rsidP="00B24A5C">
      <w:pPr>
        <w:spacing w:line="20" w:lineRule="atLeast"/>
        <w:rPr>
          <w:rFonts w:cs="Arial"/>
          <w:b/>
          <w:lang w:val="en"/>
        </w:rPr>
      </w:pPr>
      <w:r w:rsidRPr="00DC7756">
        <w:rPr>
          <w:rFonts w:cs="Arial"/>
          <w:b/>
          <w:lang w:val="en"/>
        </w:rPr>
        <w:t>CSWE Accreditation Librarian’s Report</w:t>
      </w:r>
    </w:p>
    <w:p w14:paraId="0B4A053E" w14:textId="31B7E16F" w:rsidR="002B495F" w:rsidRDefault="002B495F" w:rsidP="00B24A5C">
      <w:pPr>
        <w:spacing w:line="20" w:lineRule="atLeast"/>
        <w:rPr>
          <w:rFonts w:cs="Arial"/>
          <w:b/>
          <w:lang w:val="en"/>
        </w:rPr>
      </w:pPr>
    </w:p>
    <w:p w14:paraId="765024DB" w14:textId="77777777" w:rsidR="002B495F" w:rsidRDefault="002B495F" w:rsidP="00B24A5C">
      <w:pPr>
        <w:spacing w:line="20" w:lineRule="atLeast"/>
        <w:rPr>
          <w:rFonts w:cs="Arial"/>
          <w:b/>
          <w:lang w:val="en"/>
        </w:rPr>
      </w:pPr>
    </w:p>
    <w:p w14:paraId="2B3CBAC7" w14:textId="14EB3C5D" w:rsidR="00DA68F9" w:rsidRDefault="00DA68F9" w:rsidP="00B24A5C">
      <w:pPr>
        <w:spacing w:line="20" w:lineRule="atLeast"/>
        <w:rPr>
          <w:rFonts w:cs="Arial"/>
          <w:b/>
          <w:lang w:val="en"/>
        </w:rPr>
      </w:pPr>
    </w:p>
    <w:p w14:paraId="1F7785AB" w14:textId="77777777" w:rsidR="008771A2" w:rsidRDefault="008771A2" w:rsidP="00B24A5C">
      <w:pPr>
        <w:spacing w:line="20" w:lineRule="atLeast"/>
        <w:rPr>
          <w:rFonts w:cs="Arial"/>
          <w:b/>
          <w:lang w:val="en"/>
        </w:rPr>
      </w:pPr>
    </w:p>
    <w:p w14:paraId="21B74E97" w14:textId="77777777" w:rsidR="0051009E" w:rsidRPr="0051009E" w:rsidRDefault="0051009E" w:rsidP="0051009E">
      <w:pPr>
        <w:widowControl w:val="0"/>
        <w:autoSpaceDE w:val="0"/>
        <w:autoSpaceDN w:val="0"/>
        <w:spacing w:before="85" w:line="240" w:lineRule="auto"/>
        <w:ind w:left="120"/>
        <w:rPr>
          <w:rFonts w:ascii="Century Gothic" w:eastAsia="Century Gothic" w:hAnsi="Century Gothic" w:cs="Century Gothic"/>
          <w:sz w:val="56"/>
          <w:szCs w:val="56"/>
        </w:rPr>
      </w:pPr>
      <w:r w:rsidRPr="0051009E">
        <w:rPr>
          <w:rFonts w:ascii="Century Gothic" w:eastAsia="Century Gothic" w:hAnsi="Century Gothic" w:cs="Arial"/>
          <w:sz w:val="56"/>
          <w:szCs w:val="56"/>
          <w:lang w:val="en"/>
        </w:rPr>
        <w:br/>
      </w:r>
      <w:r w:rsidRPr="0051009E">
        <w:rPr>
          <w:rFonts w:ascii="Century Gothic" w:eastAsia="Century Gothic" w:hAnsi="Century Gothic" w:cs="Century Gothic"/>
          <w:noProof/>
          <w:sz w:val="56"/>
          <w:szCs w:val="56"/>
        </w:rPr>
        <w:lastRenderedPageBreak/>
        <w:drawing>
          <wp:anchor distT="0" distB="0" distL="0" distR="0" simplePos="0" relativeHeight="251656704" behindDoc="0" locked="0" layoutInCell="1" allowOverlap="1" wp14:anchorId="4648E223" wp14:editId="43A51FC1">
            <wp:simplePos x="0" y="0"/>
            <wp:positionH relativeFrom="page">
              <wp:posOffset>5768340</wp:posOffset>
            </wp:positionH>
            <wp:positionV relativeFrom="paragraph">
              <wp:posOffset>25324</wp:posOffset>
            </wp:positionV>
            <wp:extent cx="988313" cy="783335"/>
            <wp:effectExtent l="0" t="0" r="0" b="0"/>
            <wp:wrapNone/>
            <wp:docPr id="1" name="image1.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company name&#10;&#10;Description automatically generated"/>
                    <pic:cNvPicPr/>
                  </pic:nvPicPr>
                  <pic:blipFill>
                    <a:blip r:embed="rId185" cstate="print"/>
                    <a:stretch>
                      <a:fillRect/>
                    </a:stretch>
                  </pic:blipFill>
                  <pic:spPr>
                    <a:xfrm>
                      <a:off x="0" y="0"/>
                      <a:ext cx="988313" cy="783335"/>
                    </a:xfrm>
                    <a:prstGeom prst="rect">
                      <a:avLst/>
                    </a:prstGeom>
                  </pic:spPr>
                </pic:pic>
              </a:graphicData>
            </a:graphic>
          </wp:anchor>
        </w:drawing>
      </w:r>
      <w:r w:rsidRPr="0051009E">
        <w:rPr>
          <w:rFonts w:ascii="Century Gothic" w:eastAsia="Century Gothic" w:hAnsi="Century Gothic" w:cs="Century Gothic"/>
          <w:sz w:val="56"/>
          <w:szCs w:val="56"/>
        </w:rPr>
        <w:t>CSWE</w:t>
      </w:r>
      <w:r w:rsidRPr="0051009E">
        <w:rPr>
          <w:rFonts w:ascii="Century Gothic" w:eastAsia="Century Gothic" w:hAnsi="Century Gothic" w:cs="Century Gothic"/>
          <w:spacing w:val="-1"/>
          <w:sz w:val="56"/>
          <w:szCs w:val="56"/>
        </w:rPr>
        <w:t xml:space="preserve"> </w:t>
      </w:r>
      <w:r w:rsidRPr="0051009E">
        <w:rPr>
          <w:rFonts w:ascii="Century Gothic" w:eastAsia="Century Gothic" w:hAnsi="Century Gothic" w:cs="Century Gothic"/>
          <w:sz w:val="56"/>
          <w:szCs w:val="56"/>
        </w:rPr>
        <w:t>Accreditation</w:t>
      </w:r>
    </w:p>
    <w:p w14:paraId="104EB81F" w14:textId="77777777" w:rsidR="0051009E" w:rsidRPr="0051009E" w:rsidRDefault="0051009E" w:rsidP="0051009E">
      <w:pPr>
        <w:spacing w:before="60"/>
        <w:ind w:left="120"/>
        <w:rPr>
          <w:rFonts w:ascii="Century Gothic" w:hAnsi="Century Gothic"/>
          <w:sz w:val="36"/>
        </w:rPr>
      </w:pPr>
      <w:r w:rsidRPr="0051009E">
        <w:rPr>
          <w:rFonts w:ascii="Century Gothic" w:hAnsi="Century Gothic"/>
          <w:sz w:val="36"/>
        </w:rPr>
        <w:t>Librarian’s</w:t>
      </w:r>
      <w:r w:rsidRPr="0051009E">
        <w:rPr>
          <w:rFonts w:ascii="Century Gothic" w:hAnsi="Century Gothic"/>
          <w:spacing w:val="-3"/>
          <w:sz w:val="36"/>
        </w:rPr>
        <w:t xml:space="preserve"> </w:t>
      </w:r>
      <w:r w:rsidRPr="0051009E">
        <w:rPr>
          <w:rFonts w:ascii="Century Gothic" w:hAnsi="Century Gothic"/>
          <w:sz w:val="36"/>
        </w:rPr>
        <w:t>Report</w:t>
      </w:r>
    </w:p>
    <w:p w14:paraId="36FA38C1" w14:textId="626954E2" w:rsidR="0051009E" w:rsidRPr="0051009E" w:rsidRDefault="003D0BC2" w:rsidP="0051009E">
      <w:pPr>
        <w:spacing w:before="6" w:after="120"/>
        <w:rPr>
          <w:rFonts w:ascii="Century Gothic"/>
          <w:sz w:val="27"/>
        </w:rPr>
      </w:pPr>
      <w:r>
        <w:rPr>
          <w:noProof/>
        </w:rPr>
        <w:pict w14:anchorId="7FFB2FE5">
          <v:shape id="Freeform: Shape 9" o:spid="_x0000_s2050" style="position:absolute;margin-left:71.3pt;margin-top:18.1pt;width:468.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" path="m9374,l7502,r-14,l,,,19r7488,l7502,19r1872,l9374,xe" fillcolor="#93d07b" stroked="f">
            <v:path arrowok="t" o:connecttype="custom" o:connectlocs="5952490,229870;4763770,229870;4754880,229870;0,229870;0,241935;4754880,241935;4763770,241935;5952490,241935;5952490,229870" o:connectangles="0,0,0,0,0,0,0,0,0"/>
            <w10:wrap type="topAndBottom" anchorx="page"/>
          </v:shape>
        </w:pict>
      </w:r>
    </w:p>
    <w:p w14:paraId="3860267F" w14:textId="77777777" w:rsidR="0051009E" w:rsidRPr="0051009E" w:rsidRDefault="0051009E" w:rsidP="0051009E">
      <w:pPr>
        <w:spacing w:before="81"/>
        <w:ind w:left="120"/>
        <w:rPr>
          <w:rFonts w:cs="Arial"/>
          <w:b/>
          <w:szCs w:val="32"/>
        </w:rPr>
      </w:pPr>
      <w:r w:rsidRPr="0051009E">
        <w:rPr>
          <w:rFonts w:cs="Arial"/>
          <w:b/>
          <w:szCs w:val="32"/>
        </w:rPr>
        <w:t>General</w:t>
      </w:r>
      <w:r w:rsidRPr="0051009E">
        <w:rPr>
          <w:rFonts w:cs="Arial"/>
          <w:b/>
          <w:spacing w:val="-6"/>
          <w:szCs w:val="32"/>
        </w:rPr>
        <w:t xml:space="preserve"> </w:t>
      </w:r>
      <w:r w:rsidRPr="0051009E">
        <w:rPr>
          <w:rFonts w:cs="Arial"/>
          <w:b/>
          <w:szCs w:val="32"/>
        </w:rPr>
        <w:t>Library</w:t>
      </w:r>
      <w:r w:rsidRPr="0051009E">
        <w:rPr>
          <w:rFonts w:cs="Arial"/>
          <w:b/>
          <w:spacing w:val="-6"/>
          <w:szCs w:val="32"/>
        </w:rPr>
        <w:t xml:space="preserve"> </w:t>
      </w:r>
      <w:r w:rsidRPr="0051009E">
        <w:rPr>
          <w:rFonts w:cs="Arial"/>
          <w:b/>
          <w:szCs w:val="32"/>
        </w:rPr>
        <w:t>Description</w:t>
      </w:r>
    </w:p>
    <w:p w14:paraId="5BB19C91" w14:textId="77777777" w:rsidR="0051009E" w:rsidRPr="0051009E" w:rsidRDefault="0051009E" w:rsidP="0051009E">
      <w:pPr>
        <w:spacing w:before="59" w:after="120" w:line="300" w:lineRule="auto"/>
        <w:ind w:left="119" w:right="119"/>
      </w:pPr>
      <w:r w:rsidRPr="0051009E">
        <w:t>The UW</w:t>
      </w:r>
      <w:r w:rsidRPr="0051009E">
        <w:rPr>
          <w:rFonts w:ascii="Cambria Math" w:hAnsi="Cambria Math" w:cs="Cambria Math"/>
        </w:rPr>
        <w:t>‐</w:t>
      </w:r>
      <w:r w:rsidRPr="0051009E">
        <w:t>Green Bay Libraries (Library) is composed of four libraries across the four campus locations, and</w:t>
      </w:r>
      <w:r w:rsidRPr="0051009E">
        <w:rPr>
          <w:spacing w:val="-47"/>
        </w:rPr>
        <w:t xml:space="preserve"> </w:t>
      </w:r>
      <w:r w:rsidRPr="0051009E">
        <w:t>serve a student population of 6097 FTE (Fall 2020</w:t>
      </w:r>
      <w:r w:rsidRPr="0051009E">
        <w:rPr>
          <w:rFonts w:ascii="Cambria Math" w:hAnsi="Cambria Math" w:cs="Cambria Math"/>
        </w:rPr>
        <w:t>‐</w:t>
      </w:r>
      <w:r w:rsidRPr="0051009E">
        <w:t>2021). The main library is on the Green Bay campus,</w:t>
      </w:r>
      <w:r w:rsidRPr="0051009E">
        <w:rPr>
          <w:spacing w:val="1"/>
        </w:rPr>
        <w:t xml:space="preserve"> </w:t>
      </w:r>
      <w:r w:rsidRPr="0051009E">
        <w:t>and the three branch libraries are on each of the additional campuses in Manitowoc, Marinette, and</w:t>
      </w:r>
      <w:r w:rsidRPr="0051009E">
        <w:rPr>
          <w:spacing w:val="1"/>
        </w:rPr>
        <w:t xml:space="preserve"> </w:t>
      </w:r>
      <w:r w:rsidRPr="0051009E">
        <w:t>Sheboygan. There are no subject specific libraries at UW</w:t>
      </w:r>
      <w:r w:rsidRPr="0051009E">
        <w:rPr>
          <w:rFonts w:ascii="Cambria Math" w:hAnsi="Cambria Math" w:cs="Cambria Math"/>
        </w:rPr>
        <w:t>‐</w:t>
      </w:r>
      <w:r w:rsidRPr="0051009E">
        <w:t>Green Bay; the Library provides support,</w:t>
      </w:r>
      <w:r w:rsidRPr="0051009E">
        <w:rPr>
          <w:spacing w:val="1"/>
        </w:rPr>
        <w:t xml:space="preserve"> </w:t>
      </w:r>
      <w:r w:rsidRPr="0051009E">
        <w:t>services, and resources to all academic programs. Students and faculty at any of the locations have</w:t>
      </w:r>
      <w:r w:rsidRPr="0051009E">
        <w:rPr>
          <w:spacing w:val="1"/>
        </w:rPr>
        <w:t xml:space="preserve"> </w:t>
      </w:r>
      <w:r w:rsidRPr="0051009E">
        <w:t>access</w:t>
      </w:r>
      <w:r w:rsidRPr="0051009E">
        <w:rPr>
          <w:spacing w:val="-2"/>
        </w:rPr>
        <w:t xml:space="preserve"> </w:t>
      </w:r>
      <w:r w:rsidRPr="0051009E">
        <w:t>to</w:t>
      </w:r>
      <w:r w:rsidRPr="0051009E">
        <w:rPr>
          <w:spacing w:val="1"/>
        </w:rPr>
        <w:t xml:space="preserve"> </w:t>
      </w:r>
      <w:r w:rsidRPr="0051009E">
        <w:t>the</w:t>
      </w:r>
      <w:r w:rsidRPr="0051009E">
        <w:rPr>
          <w:spacing w:val="1"/>
        </w:rPr>
        <w:t xml:space="preserve"> </w:t>
      </w:r>
      <w:r w:rsidRPr="0051009E">
        <w:t>collections</w:t>
      </w:r>
      <w:r w:rsidRPr="0051009E">
        <w:rPr>
          <w:spacing w:val="-1"/>
        </w:rPr>
        <w:t xml:space="preserve"> </w:t>
      </w:r>
      <w:r w:rsidRPr="0051009E">
        <w:t>and</w:t>
      </w:r>
      <w:r w:rsidRPr="0051009E">
        <w:rPr>
          <w:spacing w:val="-1"/>
        </w:rPr>
        <w:t xml:space="preserve"> </w:t>
      </w:r>
      <w:r w:rsidRPr="0051009E">
        <w:t>services</w:t>
      </w:r>
      <w:r w:rsidRPr="0051009E">
        <w:rPr>
          <w:spacing w:val="-1"/>
        </w:rPr>
        <w:t xml:space="preserve"> </w:t>
      </w:r>
      <w:r w:rsidRPr="0051009E">
        <w:t>at any</w:t>
      </w:r>
      <w:r w:rsidRPr="0051009E">
        <w:rPr>
          <w:spacing w:val="-1"/>
        </w:rPr>
        <w:t xml:space="preserve"> </w:t>
      </w:r>
      <w:r w:rsidRPr="0051009E">
        <w:t>of</w:t>
      </w:r>
      <w:r w:rsidRPr="0051009E">
        <w:rPr>
          <w:spacing w:val="-1"/>
        </w:rPr>
        <w:t xml:space="preserve"> </w:t>
      </w:r>
      <w:r w:rsidRPr="0051009E">
        <w:t>the</w:t>
      </w:r>
      <w:r w:rsidRPr="0051009E">
        <w:rPr>
          <w:spacing w:val="-1"/>
        </w:rPr>
        <w:t xml:space="preserve"> </w:t>
      </w:r>
      <w:r w:rsidRPr="0051009E">
        <w:t>four</w:t>
      </w:r>
      <w:r w:rsidRPr="0051009E">
        <w:rPr>
          <w:spacing w:val="-2"/>
        </w:rPr>
        <w:t xml:space="preserve"> </w:t>
      </w:r>
      <w:r w:rsidRPr="0051009E">
        <w:t>library locations.</w:t>
      </w:r>
    </w:p>
    <w:p w14:paraId="47D05CFD" w14:textId="77777777" w:rsidR="0051009E" w:rsidRPr="0051009E" w:rsidRDefault="0051009E" w:rsidP="0051009E">
      <w:pPr>
        <w:spacing w:before="120" w:after="120" w:line="300" w:lineRule="auto"/>
        <w:ind w:left="119" w:right="119"/>
      </w:pPr>
      <w:r w:rsidRPr="0051009E">
        <w:t>The Library’s collections are composed of approximately 173,000 print books, 614,000 e</w:t>
      </w:r>
      <w:r w:rsidRPr="0051009E">
        <w:rPr>
          <w:rFonts w:ascii="Cambria Math" w:hAnsi="Cambria Math" w:cs="Cambria Math"/>
        </w:rPr>
        <w:t>‐</w:t>
      </w:r>
      <w:r w:rsidRPr="0051009E">
        <w:t>books, 1887</w:t>
      </w:r>
      <w:r w:rsidRPr="0051009E">
        <w:rPr>
          <w:spacing w:val="1"/>
        </w:rPr>
        <w:t xml:space="preserve"> </w:t>
      </w:r>
      <w:r w:rsidRPr="0051009E">
        <w:t>print journals, and 314,361 e</w:t>
      </w:r>
      <w:r w:rsidRPr="0051009E">
        <w:rPr>
          <w:rFonts w:ascii="Cambria Math" w:hAnsi="Cambria Math" w:cs="Cambria Math"/>
        </w:rPr>
        <w:t>‐</w:t>
      </w:r>
      <w:r w:rsidRPr="0051009E">
        <w:t>journals. In addition, the collection contains both federal and state</w:t>
      </w:r>
      <w:r w:rsidRPr="0051009E">
        <w:rPr>
          <w:spacing w:val="1"/>
        </w:rPr>
        <w:t xml:space="preserve"> </w:t>
      </w:r>
      <w:r w:rsidRPr="0051009E">
        <w:t>government publications, an instructional materials collection, maps, microforms, multi</w:t>
      </w:r>
      <w:r w:rsidRPr="0051009E">
        <w:rPr>
          <w:rFonts w:ascii="Cambria Math" w:hAnsi="Cambria Math" w:cs="Cambria Math"/>
        </w:rPr>
        <w:t>‐</w:t>
      </w:r>
      <w:r w:rsidRPr="0051009E">
        <w:t>media, popular</w:t>
      </w:r>
      <w:r w:rsidRPr="0051009E">
        <w:rPr>
          <w:spacing w:val="1"/>
        </w:rPr>
        <w:t xml:space="preserve"> </w:t>
      </w:r>
      <w:r w:rsidRPr="0051009E">
        <w:t>reading collection, music scores, and zines. The Library houses the university’s archival collection, which</w:t>
      </w:r>
      <w:r w:rsidRPr="0051009E">
        <w:rPr>
          <w:spacing w:val="1"/>
        </w:rPr>
        <w:t xml:space="preserve"> </w:t>
      </w:r>
      <w:r w:rsidRPr="0051009E">
        <w:t>also serves as the Area Research Center (part of the Wisconsin Historical Society collection), providing</w:t>
      </w:r>
      <w:r w:rsidRPr="0051009E">
        <w:rPr>
          <w:spacing w:val="1"/>
        </w:rPr>
        <w:t xml:space="preserve"> </w:t>
      </w:r>
      <w:r w:rsidRPr="0051009E">
        <w:t>faculty</w:t>
      </w:r>
      <w:r w:rsidRPr="0051009E">
        <w:rPr>
          <w:spacing w:val="-2"/>
        </w:rPr>
        <w:t xml:space="preserve"> </w:t>
      </w:r>
      <w:r w:rsidRPr="0051009E">
        <w:t>and</w:t>
      </w:r>
      <w:r w:rsidRPr="0051009E">
        <w:rPr>
          <w:spacing w:val="-3"/>
        </w:rPr>
        <w:t xml:space="preserve"> </w:t>
      </w:r>
      <w:r w:rsidRPr="0051009E">
        <w:t>students</w:t>
      </w:r>
      <w:r w:rsidRPr="0051009E">
        <w:rPr>
          <w:spacing w:val="-2"/>
        </w:rPr>
        <w:t xml:space="preserve"> </w:t>
      </w:r>
      <w:r w:rsidRPr="0051009E">
        <w:t>access</w:t>
      </w:r>
      <w:r w:rsidRPr="0051009E">
        <w:rPr>
          <w:spacing w:val="-3"/>
        </w:rPr>
        <w:t xml:space="preserve"> </w:t>
      </w:r>
      <w:r w:rsidRPr="0051009E">
        <w:t>primary</w:t>
      </w:r>
      <w:r w:rsidRPr="0051009E">
        <w:rPr>
          <w:spacing w:val="-2"/>
        </w:rPr>
        <w:t xml:space="preserve"> </w:t>
      </w:r>
      <w:r w:rsidRPr="0051009E">
        <w:t>materials</w:t>
      </w:r>
      <w:r w:rsidRPr="0051009E">
        <w:rPr>
          <w:spacing w:val="-3"/>
        </w:rPr>
        <w:t xml:space="preserve"> </w:t>
      </w:r>
      <w:r w:rsidRPr="0051009E">
        <w:t>from</w:t>
      </w:r>
      <w:r w:rsidRPr="0051009E">
        <w:rPr>
          <w:spacing w:val="-3"/>
        </w:rPr>
        <w:t xml:space="preserve"> </w:t>
      </w:r>
      <w:r w:rsidRPr="0051009E">
        <w:t>not</w:t>
      </w:r>
      <w:r w:rsidRPr="0051009E">
        <w:rPr>
          <w:spacing w:val="-3"/>
        </w:rPr>
        <w:t xml:space="preserve"> </w:t>
      </w:r>
      <w:r w:rsidRPr="0051009E">
        <w:t>only</w:t>
      </w:r>
      <w:r w:rsidRPr="0051009E">
        <w:rPr>
          <w:spacing w:val="-3"/>
        </w:rPr>
        <w:t xml:space="preserve"> </w:t>
      </w:r>
      <w:r w:rsidRPr="0051009E">
        <w:t>the</w:t>
      </w:r>
      <w:r w:rsidRPr="0051009E">
        <w:rPr>
          <w:spacing w:val="-3"/>
        </w:rPr>
        <w:t xml:space="preserve"> </w:t>
      </w:r>
      <w:r w:rsidRPr="0051009E">
        <w:t>15</w:t>
      </w:r>
      <w:r w:rsidRPr="0051009E">
        <w:rPr>
          <w:spacing w:val="-3"/>
        </w:rPr>
        <w:t xml:space="preserve"> </w:t>
      </w:r>
      <w:r w:rsidRPr="0051009E">
        <w:t>counties</w:t>
      </w:r>
      <w:r w:rsidRPr="0051009E">
        <w:rPr>
          <w:spacing w:val="-4"/>
        </w:rPr>
        <w:t xml:space="preserve"> </w:t>
      </w:r>
      <w:r w:rsidRPr="0051009E">
        <w:t>in</w:t>
      </w:r>
      <w:r w:rsidRPr="0051009E">
        <w:rPr>
          <w:spacing w:val="-1"/>
        </w:rPr>
        <w:t xml:space="preserve"> </w:t>
      </w:r>
      <w:r w:rsidRPr="0051009E">
        <w:t>Northeast</w:t>
      </w:r>
      <w:r w:rsidRPr="0051009E">
        <w:rPr>
          <w:spacing w:val="-4"/>
        </w:rPr>
        <w:t xml:space="preserve"> </w:t>
      </w:r>
      <w:r w:rsidRPr="0051009E">
        <w:t>Wisconsin,</w:t>
      </w:r>
      <w:r w:rsidRPr="0051009E">
        <w:rPr>
          <w:spacing w:val="-3"/>
        </w:rPr>
        <w:t xml:space="preserve"> </w:t>
      </w:r>
      <w:r w:rsidRPr="0051009E">
        <w:t>and</w:t>
      </w:r>
      <w:r w:rsidRPr="0051009E">
        <w:rPr>
          <w:spacing w:val="-47"/>
        </w:rPr>
        <w:t xml:space="preserve"> </w:t>
      </w:r>
      <w:r w:rsidRPr="0051009E">
        <w:t>from</w:t>
      </w:r>
      <w:r w:rsidRPr="0051009E">
        <w:rPr>
          <w:spacing w:val="-2"/>
        </w:rPr>
        <w:t xml:space="preserve"> </w:t>
      </w:r>
      <w:r w:rsidRPr="0051009E">
        <w:t>around the</w:t>
      </w:r>
      <w:r w:rsidRPr="0051009E">
        <w:rPr>
          <w:spacing w:val="-1"/>
        </w:rPr>
        <w:t xml:space="preserve"> </w:t>
      </w:r>
      <w:r w:rsidRPr="0051009E">
        <w:t>state.</w:t>
      </w:r>
    </w:p>
    <w:p w14:paraId="1F8C287C" w14:textId="77777777" w:rsidR="0051009E" w:rsidRPr="0051009E" w:rsidRDefault="0051009E" w:rsidP="0051009E">
      <w:pPr>
        <w:spacing w:before="121" w:after="120" w:line="300" w:lineRule="auto"/>
        <w:ind w:left="119" w:right="189"/>
      </w:pPr>
      <w:r w:rsidRPr="0051009E">
        <w:t>During the fall and spring semesters the Cofrin Library, on the Green Bay campus, is open seven days a</w:t>
      </w:r>
      <w:r w:rsidRPr="0051009E">
        <w:rPr>
          <w:spacing w:val="1"/>
        </w:rPr>
        <w:t xml:space="preserve"> </w:t>
      </w:r>
      <w:r w:rsidRPr="0051009E">
        <w:t>week for a total of 87 hours. The libraries at the three additional locations are open five days a week for</w:t>
      </w:r>
      <w:r w:rsidRPr="0051009E">
        <w:rPr>
          <w:spacing w:val="-47"/>
        </w:rPr>
        <w:t xml:space="preserve"> </w:t>
      </w:r>
      <w:r w:rsidRPr="0051009E">
        <w:t>a total of 43 hours each. The actual schedule for the semester for each location can be found below in</w:t>
      </w:r>
      <w:r w:rsidRPr="0051009E">
        <w:rPr>
          <w:spacing w:val="1"/>
        </w:rPr>
        <w:t xml:space="preserve"> </w:t>
      </w:r>
      <w:r w:rsidRPr="0051009E">
        <w:t>Table</w:t>
      </w:r>
      <w:r w:rsidRPr="0051009E">
        <w:rPr>
          <w:spacing w:val="-2"/>
        </w:rPr>
        <w:t xml:space="preserve"> </w:t>
      </w:r>
      <w:r w:rsidRPr="0051009E">
        <w:t>1.</w:t>
      </w:r>
    </w:p>
    <w:p w14:paraId="5EF9D6F7" w14:textId="77777777" w:rsidR="0051009E" w:rsidRPr="0051009E" w:rsidRDefault="0051009E" w:rsidP="0051009E">
      <w:pPr>
        <w:spacing w:before="120"/>
        <w:ind w:left="119"/>
        <w:rPr>
          <w:iCs/>
        </w:rPr>
      </w:pPr>
      <w:r w:rsidRPr="0051009E">
        <w:rPr>
          <w:iCs/>
          <w:sz w:val="22"/>
        </w:rPr>
        <w:t>Table</w:t>
      </w:r>
      <w:r w:rsidRPr="0051009E">
        <w:rPr>
          <w:iCs/>
          <w:spacing w:val="-3"/>
          <w:sz w:val="22"/>
        </w:rPr>
        <w:t xml:space="preserve"> </w:t>
      </w:r>
      <w:r w:rsidRPr="0051009E">
        <w:rPr>
          <w:iCs/>
          <w:sz w:val="22"/>
        </w:rPr>
        <w:t>1</w:t>
      </w:r>
    </w:p>
    <w:p w14:paraId="31B8AB3B" w14:textId="77777777" w:rsidR="0051009E" w:rsidRPr="0051009E" w:rsidRDefault="0051009E" w:rsidP="0051009E">
      <w:pPr>
        <w:spacing w:before="4" w:after="120"/>
        <w:rPr>
          <w:i/>
          <w:sz w:val="5"/>
        </w:rPr>
      </w:pP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1141"/>
        <w:gridCol w:w="1127"/>
        <w:gridCol w:w="1164"/>
        <w:gridCol w:w="1163"/>
        <w:gridCol w:w="1371"/>
        <w:gridCol w:w="1219"/>
        <w:gridCol w:w="1008"/>
        <w:gridCol w:w="1162"/>
      </w:tblGrid>
      <w:tr w:rsidR="0051009E" w:rsidRPr="0051009E" w14:paraId="36D8EA54" w14:textId="77777777" w:rsidTr="00DB5F6F">
        <w:trPr>
          <w:trHeight w:val="364"/>
        </w:trPr>
        <w:tc>
          <w:tcPr>
            <w:tcW w:w="1141" w:type="dxa"/>
            <w:tcBorders>
              <w:bottom w:val="nil"/>
            </w:tcBorders>
            <w:shd w:val="clear" w:color="auto" w:fill="539E38"/>
          </w:tcPr>
          <w:p w14:paraId="148DC6AF" w14:textId="77777777" w:rsidR="0051009E" w:rsidRPr="0051009E" w:rsidRDefault="0051009E" w:rsidP="0051009E">
            <w:pPr>
              <w:widowControl w:val="0"/>
              <w:autoSpaceDE w:val="0"/>
              <w:autoSpaceDN w:val="0"/>
              <w:spacing w:before="61" w:line="240" w:lineRule="auto"/>
              <w:ind w:left="107"/>
              <w:rPr>
                <w:rFonts w:ascii="Calibri" w:eastAsia="Calibri" w:hAnsi="Calibri" w:cs="Calibri"/>
                <w:b/>
                <w:sz w:val="20"/>
                <w:szCs w:val="22"/>
              </w:rPr>
            </w:pPr>
            <w:r w:rsidRPr="0051009E">
              <w:rPr>
                <w:rFonts w:ascii="Calibri" w:eastAsia="Calibri" w:hAnsi="Calibri" w:cs="Calibri"/>
                <w:b/>
                <w:color w:val="FFFFFF"/>
                <w:sz w:val="20"/>
                <w:szCs w:val="22"/>
              </w:rPr>
              <w:t>Location</w:t>
            </w:r>
          </w:p>
        </w:tc>
        <w:tc>
          <w:tcPr>
            <w:tcW w:w="1127" w:type="dxa"/>
            <w:tcBorders>
              <w:bottom w:val="nil"/>
            </w:tcBorders>
            <w:shd w:val="clear" w:color="auto" w:fill="539E38"/>
          </w:tcPr>
          <w:p w14:paraId="1E0BEFA8" w14:textId="77777777" w:rsidR="0051009E" w:rsidRPr="0051009E" w:rsidRDefault="0051009E" w:rsidP="0051009E">
            <w:pPr>
              <w:widowControl w:val="0"/>
              <w:autoSpaceDE w:val="0"/>
              <w:autoSpaceDN w:val="0"/>
              <w:spacing w:before="61" w:line="240" w:lineRule="auto"/>
              <w:ind w:left="107"/>
              <w:rPr>
                <w:rFonts w:ascii="Calibri" w:eastAsia="Calibri" w:hAnsi="Calibri" w:cs="Calibri"/>
                <w:b/>
                <w:sz w:val="20"/>
                <w:szCs w:val="22"/>
              </w:rPr>
            </w:pPr>
            <w:r w:rsidRPr="0051009E">
              <w:rPr>
                <w:rFonts w:ascii="Calibri" w:eastAsia="Calibri" w:hAnsi="Calibri" w:cs="Calibri"/>
                <w:b/>
                <w:color w:val="FFFFFF"/>
                <w:sz w:val="20"/>
                <w:szCs w:val="22"/>
              </w:rPr>
              <w:t>Sunday</w:t>
            </w:r>
          </w:p>
        </w:tc>
        <w:tc>
          <w:tcPr>
            <w:tcW w:w="1164" w:type="dxa"/>
            <w:tcBorders>
              <w:bottom w:val="nil"/>
            </w:tcBorders>
            <w:shd w:val="clear" w:color="auto" w:fill="539E38"/>
          </w:tcPr>
          <w:p w14:paraId="4AF5CFD4" w14:textId="77777777" w:rsidR="0051009E" w:rsidRPr="0051009E" w:rsidRDefault="0051009E" w:rsidP="0051009E">
            <w:pPr>
              <w:widowControl w:val="0"/>
              <w:autoSpaceDE w:val="0"/>
              <w:autoSpaceDN w:val="0"/>
              <w:spacing w:before="61" w:line="240" w:lineRule="auto"/>
              <w:ind w:left="107"/>
              <w:rPr>
                <w:rFonts w:ascii="Calibri" w:eastAsia="Calibri" w:hAnsi="Calibri" w:cs="Calibri"/>
                <w:b/>
                <w:sz w:val="20"/>
                <w:szCs w:val="22"/>
              </w:rPr>
            </w:pPr>
            <w:r w:rsidRPr="0051009E">
              <w:rPr>
                <w:rFonts w:ascii="Calibri" w:eastAsia="Calibri" w:hAnsi="Calibri" w:cs="Calibri"/>
                <w:b/>
                <w:color w:val="FFFFFF"/>
                <w:sz w:val="20"/>
                <w:szCs w:val="22"/>
              </w:rPr>
              <w:t>Monday</w:t>
            </w:r>
          </w:p>
        </w:tc>
        <w:tc>
          <w:tcPr>
            <w:tcW w:w="1163" w:type="dxa"/>
            <w:tcBorders>
              <w:bottom w:val="nil"/>
            </w:tcBorders>
            <w:shd w:val="clear" w:color="auto" w:fill="539E38"/>
          </w:tcPr>
          <w:p w14:paraId="5332E303" w14:textId="77777777" w:rsidR="0051009E" w:rsidRPr="0051009E" w:rsidRDefault="0051009E" w:rsidP="0051009E">
            <w:pPr>
              <w:widowControl w:val="0"/>
              <w:autoSpaceDE w:val="0"/>
              <w:autoSpaceDN w:val="0"/>
              <w:spacing w:before="61" w:line="240" w:lineRule="auto"/>
              <w:ind w:left="107"/>
              <w:rPr>
                <w:rFonts w:ascii="Calibri" w:eastAsia="Calibri" w:hAnsi="Calibri" w:cs="Calibri"/>
                <w:b/>
                <w:sz w:val="20"/>
                <w:szCs w:val="22"/>
              </w:rPr>
            </w:pPr>
            <w:r w:rsidRPr="0051009E">
              <w:rPr>
                <w:rFonts w:ascii="Calibri" w:eastAsia="Calibri" w:hAnsi="Calibri" w:cs="Calibri"/>
                <w:b/>
                <w:color w:val="FFFFFF"/>
                <w:sz w:val="20"/>
                <w:szCs w:val="22"/>
              </w:rPr>
              <w:t>Tuesday</w:t>
            </w:r>
          </w:p>
        </w:tc>
        <w:tc>
          <w:tcPr>
            <w:tcW w:w="1371" w:type="dxa"/>
            <w:tcBorders>
              <w:bottom w:val="nil"/>
            </w:tcBorders>
            <w:shd w:val="clear" w:color="auto" w:fill="539E38"/>
          </w:tcPr>
          <w:p w14:paraId="623BD29D" w14:textId="77777777" w:rsidR="0051009E" w:rsidRPr="0051009E" w:rsidRDefault="0051009E" w:rsidP="0051009E">
            <w:pPr>
              <w:widowControl w:val="0"/>
              <w:autoSpaceDE w:val="0"/>
              <w:autoSpaceDN w:val="0"/>
              <w:spacing w:before="61" w:line="240" w:lineRule="auto"/>
              <w:ind w:left="106"/>
              <w:rPr>
                <w:rFonts w:ascii="Calibri" w:eastAsia="Calibri" w:hAnsi="Calibri" w:cs="Calibri"/>
                <w:b/>
                <w:sz w:val="20"/>
                <w:szCs w:val="22"/>
              </w:rPr>
            </w:pPr>
            <w:r w:rsidRPr="0051009E">
              <w:rPr>
                <w:rFonts w:ascii="Calibri" w:eastAsia="Calibri" w:hAnsi="Calibri" w:cs="Calibri"/>
                <w:b/>
                <w:color w:val="FFFFFF"/>
                <w:sz w:val="20"/>
                <w:szCs w:val="22"/>
              </w:rPr>
              <w:t>Wednesday</w:t>
            </w:r>
          </w:p>
        </w:tc>
        <w:tc>
          <w:tcPr>
            <w:tcW w:w="1219" w:type="dxa"/>
            <w:tcBorders>
              <w:bottom w:val="nil"/>
            </w:tcBorders>
            <w:shd w:val="clear" w:color="auto" w:fill="539E38"/>
          </w:tcPr>
          <w:p w14:paraId="2C0BB9C9" w14:textId="77777777" w:rsidR="0051009E" w:rsidRPr="0051009E" w:rsidRDefault="0051009E" w:rsidP="0051009E">
            <w:pPr>
              <w:widowControl w:val="0"/>
              <w:autoSpaceDE w:val="0"/>
              <w:autoSpaceDN w:val="0"/>
              <w:spacing w:before="61" w:line="240" w:lineRule="auto"/>
              <w:ind w:left="106"/>
              <w:rPr>
                <w:rFonts w:ascii="Calibri" w:eastAsia="Calibri" w:hAnsi="Calibri" w:cs="Calibri"/>
                <w:b/>
                <w:sz w:val="20"/>
                <w:szCs w:val="22"/>
              </w:rPr>
            </w:pPr>
            <w:r w:rsidRPr="0051009E">
              <w:rPr>
                <w:rFonts w:ascii="Calibri" w:eastAsia="Calibri" w:hAnsi="Calibri" w:cs="Calibri"/>
                <w:b/>
                <w:color w:val="FFFFFF"/>
                <w:sz w:val="20"/>
                <w:szCs w:val="22"/>
              </w:rPr>
              <w:t>Thursday</w:t>
            </w:r>
          </w:p>
        </w:tc>
        <w:tc>
          <w:tcPr>
            <w:tcW w:w="1008" w:type="dxa"/>
            <w:tcBorders>
              <w:bottom w:val="nil"/>
            </w:tcBorders>
            <w:shd w:val="clear" w:color="auto" w:fill="539E38"/>
          </w:tcPr>
          <w:p w14:paraId="58E32B4F" w14:textId="77777777" w:rsidR="0051009E" w:rsidRPr="0051009E" w:rsidRDefault="0051009E" w:rsidP="0051009E">
            <w:pPr>
              <w:widowControl w:val="0"/>
              <w:autoSpaceDE w:val="0"/>
              <w:autoSpaceDN w:val="0"/>
              <w:spacing w:before="61" w:line="240" w:lineRule="auto"/>
              <w:ind w:left="106"/>
              <w:rPr>
                <w:rFonts w:ascii="Calibri" w:eastAsia="Calibri" w:hAnsi="Calibri" w:cs="Calibri"/>
                <w:b/>
                <w:sz w:val="20"/>
                <w:szCs w:val="22"/>
              </w:rPr>
            </w:pPr>
            <w:r w:rsidRPr="0051009E">
              <w:rPr>
                <w:rFonts w:ascii="Calibri" w:eastAsia="Calibri" w:hAnsi="Calibri" w:cs="Calibri"/>
                <w:b/>
                <w:color w:val="FFFFFF"/>
                <w:sz w:val="20"/>
                <w:szCs w:val="22"/>
              </w:rPr>
              <w:t>Friday</w:t>
            </w:r>
          </w:p>
        </w:tc>
        <w:tc>
          <w:tcPr>
            <w:tcW w:w="1162" w:type="dxa"/>
            <w:tcBorders>
              <w:bottom w:val="nil"/>
            </w:tcBorders>
            <w:shd w:val="clear" w:color="auto" w:fill="539E38"/>
          </w:tcPr>
          <w:p w14:paraId="1E0166FE" w14:textId="77777777" w:rsidR="0051009E" w:rsidRPr="0051009E" w:rsidRDefault="0051009E" w:rsidP="0051009E">
            <w:pPr>
              <w:widowControl w:val="0"/>
              <w:autoSpaceDE w:val="0"/>
              <w:autoSpaceDN w:val="0"/>
              <w:spacing w:before="61" w:line="240" w:lineRule="auto"/>
              <w:ind w:left="104"/>
              <w:rPr>
                <w:rFonts w:ascii="Calibri" w:eastAsia="Calibri" w:hAnsi="Calibri" w:cs="Calibri"/>
                <w:b/>
                <w:sz w:val="20"/>
                <w:szCs w:val="22"/>
              </w:rPr>
            </w:pPr>
            <w:r w:rsidRPr="0051009E">
              <w:rPr>
                <w:rFonts w:ascii="Calibri" w:eastAsia="Calibri" w:hAnsi="Calibri" w:cs="Calibri"/>
                <w:b/>
                <w:color w:val="FFFFFF"/>
                <w:sz w:val="20"/>
                <w:szCs w:val="22"/>
              </w:rPr>
              <w:t>Saturday</w:t>
            </w:r>
          </w:p>
        </w:tc>
      </w:tr>
      <w:tr w:rsidR="0051009E" w:rsidRPr="0051009E" w14:paraId="66957262" w14:textId="77777777" w:rsidTr="00DB5F6F">
        <w:trPr>
          <w:trHeight w:val="853"/>
        </w:trPr>
        <w:tc>
          <w:tcPr>
            <w:tcW w:w="1141" w:type="dxa"/>
            <w:tcBorders>
              <w:top w:val="nil"/>
              <w:bottom w:val="nil"/>
            </w:tcBorders>
          </w:tcPr>
          <w:p w14:paraId="3AA25A01"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Green</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Bay</w:t>
            </w:r>
          </w:p>
        </w:tc>
        <w:tc>
          <w:tcPr>
            <w:tcW w:w="1127" w:type="dxa"/>
            <w:tcBorders>
              <w:top w:val="nil"/>
              <w:bottom w:val="nil"/>
            </w:tcBorders>
          </w:tcPr>
          <w:p w14:paraId="0163A8C4"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12:00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p w14:paraId="674E16DB" w14:textId="77777777" w:rsidR="0051009E" w:rsidRPr="0051009E" w:rsidRDefault="0051009E" w:rsidP="0051009E">
            <w:pPr>
              <w:widowControl w:val="0"/>
              <w:autoSpaceDE w:val="0"/>
              <w:autoSpaceDN w:val="0"/>
              <w:spacing w:before="2" w:line="240" w:lineRule="auto"/>
              <w:ind w:left="107"/>
              <w:rPr>
                <w:rFonts w:ascii="Calibri" w:eastAsia="Calibri" w:hAnsi="Calibri" w:cs="Calibri"/>
                <w:sz w:val="20"/>
                <w:szCs w:val="22"/>
              </w:rPr>
            </w:pPr>
            <w:r w:rsidRPr="0051009E">
              <w:rPr>
                <w:rFonts w:ascii="Calibri" w:eastAsia="Calibri" w:hAnsi="Calibri" w:cs="Calibri"/>
                <w:sz w:val="20"/>
                <w:szCs w:val="22"/>
              </w:rPr>
              <w:t>– 9:00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164" w:type="dxa"/>
            <w:tcBorders>
              <w:top w:val="nil"/>
              <w:bottom w:val="nil"/>
            </w:tcBorders>
          </w:tcPr>
          <w:p w14:paraId="39CFBD7B"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71A4E887" w14:textId="77777777" w:rsidR="0051009E" w:rsidRPr="0051009E" w:rsidRDefault="0051009E" w:rsidP="0051009E">
            <w:pPr>
              <w:widowControl w:val="0"/>
              <w:autoSpaceDE w:val="0"/>
              <w:autoSpaceDN w:val="0"/>
              <w:spacing w:before="2" w:line="240" w:lineRule="auto"/>
              <w:ind w:left="107"/>
              <w:rPr>
                <w:rFonts w:ascii="Calibri" w:eastAsia="Calibri" w:hAnsi="Calibri" w:cs="Calibri"/>
                <w:sz w:val="20"/>
                <w:szCs w:val="22"/>
              </w:rPr>
            </w:pPr>
            <w:r w:rsidRPr="0051009E">
              <w:rPr>
                <w:rFonts w:ascii="Calibri" w:eastAsia="Calibri" w:hAnsi="Calibri" w:cs="Calibri"/>
                <w:sz w:val="20"/>
                <w:szCs w:val="22"/>
              </w:rPr>
              <w:t>11:00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163" w:type="dxa"/>
            <w:tcBorders>
              <w:top w:val="nil"/>
              <w:bottom w:val="nil"/>
            </w:tcBorders>
          </w:tcPr>
          <w:p w14:paraId="5E7982DE"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769E7A5A" w14:textId="77777777" w:rsidR="0051009E" w:rsidRPr="0051009E" w:rsidRDefault="0051009E" w:rsidP="0051009E">
            <w:pPr>
              <w:widowControl w:val="0"/>
              <w:autoSpaceDE w:val="0"/>
              <w:autoSpaceDN w:val="0"/>
              <w:spacing w:before="2" w:line="240" w:lineRule="auto"/>
              <w:ind w:left="107"/>
              <w:rPr>
                <w:rFonts w:ascii="Calibri" w:eastAsia="Calibri" w:hAnsi="Calibri" w:cs="Calibri"/>
                <w:sz w:val="20"/>
                <w:szCs w:val="22"/>
              </w:rPr>
            </w:pPr>
            <w:r w:rsidRPr="0051009E">
              <w:rPr>
                <w:rFonts w:ascii="Calibri" w:eastAsia="Calibri" w:hAnsi="Calibri" w:cs="Calibri"/>
                <w:sz w:val="20"/>
                <w:szCs w:val="22"/>
              </w:rPr>
              <w:t>11:00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371" w:type="dxa"/>
            <w:tcBorders>
              <w:top w:val="nil"/>
              <w:bottom w:val="nil"/>
            </w:tcBorders>
          </w:tcPr>
          <w:p w14:paraId="38C8CAA1" w14:textId="77777777" w:rsidR="0051009E" w:rsidRPr="0051009E" w:rsidRDefault="0051009E" w:rsidP="0051009E">
            <w:pPr>
              <w:widowControl w:val="0"/>
              <w:autoSpaceDE w:val="0"/>
              <w:autoSpaceDN w:val="0"/>
              <w:spacing w:before="59" w:line="240" w:lineRule="auto"/>
              <w:ind w:left="106"/>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0A1246C0" w14:textId="77777777" w:rsidR="0051009E" w:rsidRPr="0051009E" w:rsidRDefault="0051009E" w:rsidP="0051009E">
            <w:pPr>
              <w:widowControl w:val="0"/>
              <w:autoSpaceDE w:val="0"/>
              <w:autoSpaceDN w:val="0"/>
              <w:spacing w:before="2" w:line="240" w:lineRule="auto"/>
              <w:ind w:left="106"/>
              <w:rPr>
                <w:rFonts w:ascii="Calibri" w:eastAsia="Calibri" w:hAnsi="Calibri" w:cs="Calibri"/>
                <w:sz w:val="20"/>
                <w:szCs w:val="22"/>
              </w:rPr>
            </w:pPr>
            <w:r w:rsidRPr="0051009E">
              <w:rPr>
                <w:rFonts w:ascii="Calibri" w:eastAsia="Calibri" w:hAnsi="Calibri" w:cs="Calibri"/>
                <w:sz w:val="20"/>
                <w:szCs w:val="22"/>
              </w:rPr>
              <w:t>11:00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219" w:type="dxa"/>
            <w:tcBorders>
              <w:top w:val="nil"/>
              <w:bottom w:val="nil"/>
            </w:tcBorders>
          </w:tcPr>
          <w:p w14:paraId="7A30F96E" w14:textId="77777777" w:rsidR="0051009E" w:rsidRPr="0051009E" w:rsidRDefault="0051009E" w:rsidP="0051009E">
            <w:pPr>
              <w:widowControl w:val="0"/>
              <w:autoSpaceDE w:val="0"/>
              <w:autoSpaceDN w:val="0"/>
              <w:spacing w:before="59" w:line="240" w:lineRule="auto"/>
              <w:ind w:left="106"/>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43DDEE51" w14:textId="77777777" w:rsidR="0051009E" w:rsidRPr="0051009E" w:rsidRDefault="0051009E" w:rsidP="0051009E">
            <w:pPr>
              <w:widowControl w:val="0"/>
              <w:autoSpaceDE w:val="0"/>
              <w:autoSpaceDN w:val="0"/>
              <w:spacing w:before="2" w:line="240" w:lineRule="auto"/>
              <w:ind w:left="106"/>
              <w:rPr>
                <w:rFonts w:ascii="Calibri" w:eastAsia="Calibri" w:hAnsi="Calibri" w:cs="Calibri"/>
                <w:sz w:val="20"/>
                <w:szCs w:val="22"/>
              </w:rPr>
            </w:pPr>
            <w:r w:rsidRPr="0051009E">
              <w:rPr>
                <w:rFonts w:ascii="Calibri" w:eastAsia="Calibri" w:hAnsi="Calibri" w:cs="Calibri"/>
                <w:sz w:val="20"/>
                <w:szCs w:val="22"/>
              </w:rPr>
              <w:t>11:00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008" w:type="dxa"/>
            <w:tcBorders>
              <w:top w:val="nil"/>
              <w:bottom w:val="nil"/>
            </w:tcBorders>
          </w:tcPr>
          <w:p w14:paraId="340C6EEC" w14:textId="77777777" w:rsidR="0051009E" w:rsidRPr="0051009E" w:rsidRDefault="0051009E" w:rsidP="0051009E">
            <w:pPr>
              <w:widowControl w:val="0"/>
              <w:autoSpaceDE w:val="0"/>
              <w:autoSpaceDN w:val="0"/>
              <w:spacing w:before="59" w:line="240" w:lineRule="auto"/>
              <w:ind w:left="105"/>
              <w:rPr>
                <w:rFonts w:ascii="Calibri" w:eastAsia="Calibri" w:hAnsi="Calibri" w:cs="Calibri"/>
                <w:sz w:val="20"/>
                <w:szCs w:val="22"/>
              </w:rPr>
            </w:pPr>
            <w:r w:rsidRPr="0051009E">
              <w:rPr>
                <w:rFonts w:ascii="Calibri" w:eastAsia="Calibri" w:hAnsi="Calibri" w:cs="Calibri"/>
                <w:sz w:val="20"/>
                <w:szCs w:val="22"/>
              </w:rPr>
              <w:t>8:00 am</w:t>
            </w:r>
          </w:p>
          <w:p w14:paraId="5C0810E0" w14:textId="77777777" w:rsidR="0051009E" w:rsidRPr="0051009E" w:rsidRDefault="0051009E" w:rsidP="0051009E">
            <w:pPr>
              <w:widowControl w:val="0"/>
              <w:autoSpaceDE w:val="0"/>
              <w:autoSpaceDN w:val="0"/>
              <w:spacing w:before="1" w:line="240" w:lineRule="auto"/>
              <w:ind w:left="105"/>
              <w:rPr>
                <w:rFonts w:ascii="Calibri" w:eastAsia="Calibri" w:hAnsi="Calibri" w:cs="Calibri"/>
                <w:sz w:val="20"/>
                <w:szCs w:val="22"/>
              </w:rPr>
            </w:pPr>
            <w:r w:rsidRPr="0051009E">
              <w:rPr>
                <w:rFonts w:ascii="Calibri" w:eastAsia="Calibri" w:hAnsi="Calibri" w:cs="Calibri"/>
                <w:sz w:val="20"/>
                <w:szCs w:val="22"/>
              </w:rPr>
              <w:t>–</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5:00</w:t>
            </w:r>
          </w:p>
          <w:p w14:paraId="3C7C439B" w14:textId="77777777" w:rsidR="0051009E" w:rsidRPr="0051009E" w:rsidRDefault="0051009E" w:rsidP="0051009E">
            <w:pPr>
              <w:widowControl w:val="0"/>
              <w:autoSpaceDE w:val="0"/>
              <w:autoSpaceDN w:val="0"/>
              <w:spacing w:line="240" w:lineRule="auto"/>
              <w:ind w:left="105"/>
              <w:rPr>
                <w:rFonts w:ascii="Calibri" w:eastAsia="Calibri" w:hAnsi="Calibri" w:cs="Calibri"/>
                <w:sz w:val="20"/>
                <w:szCs w:val="22"/>
              </w:rPr>
            </w:pPr>
            <w:r w:rsidRPr="0051009E">
              <w:rPr>
                <w:rFonts w:ascii="Calibri" w:eastAsia="Calibri" w:hAnsi="Calibri" w:cs="Calibri"/>
                <w:sz w:val="20"/>
                <w:szCs w:val="22"/>
              </w:rPr>
              <w:t>pm</w:t>
            </w:r>
          </w:p>
        </w:tc>
        <w:tc>
          <w:tcPr>
            <w:tcW w:w="1162" w:type="dxa"/>
            <w:tcBorders>
              <w:top w:val="nil"/>
              <w:bottom w:val="nil"/>
            </w:tcBorders>
          </w:tcPr>
          <w:p w14:paraId="063A702C" w14:textId="77777777" w:rsidR="0051009E" w:rsidRPr="0051009E" w:rsidRDefault="0051009E" w:rsidP="0051009E">
            <w:pPr>
              <w:widowControl w:val="0"/>
              <w:autoSpaceDE w:val="0"/>
              <w:autoSpaceDN w:val="0"/>
              <w:spacing w:before="59" w:line="240" w:lineRule="auto"/>
              <w:ind w:left="104"/>
              <w:rPr>
                <w:rFonts w:ascii="Calibri" w:eastAsia="Calibri" w:hAnsi="Calibri" w:cs="Calibri"/>
                <w:sz w:val="20"/>
                <w:szCs w:val="22"/>
              </w:rPr>
            </w:pPr>
            <w:r w:rsidRPr="0051009E">
              <w:rPr>
                <w:rFonts w:ascii="Calibri" w:eastAsia="Calibri" w:hAnsi="Calibri" w:cs="Calibri"/>
                <w:sz w:val="20"/>
                <w:szCs w:val="22"/>
              </w:rPr>
              <w:t>9:00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0AEDF9D1" w14:textId="77777777" w:rsidR="0051009E" w:rsidRPr="0051009E" w:rsidRDefault="0051009E" w:rsidP="0051009E">
            <w:pPr>
              <w:widowControl w:val="0"/>
              <w:autoSpaceDE w:val="0"/>
              <w:autoSpaceDN w:val="0"/>
              <w:spacing w:before="2" w:line="240" w:lineRule="auto"/>
              <w:ind w:left="104"/>
              <w:rPr>
                <w:rFonts w:ascii="Calibri" w:eastAsia="Calibri" w:hAnsi="Calibri" w:cs="Calibri"/>
                <w:sz w:val="20"/>
                <w:szCs w:val="22"/>
              </w:rPr>
            </w:pPr>
            <w:r w:rsidRPr="0051009E">
              <w:rPr>
                <w:rFonts w:ascii="Calibri" w:eastAsia="Calibri" w:hAnsi="Calibri" w:cs="Calibri"/>
                <w:sz w:val="20"/>
                <w:szCs w:val="22"/>
              </w:rPr>
              <w:t>6:00pm</w:t>
            </w:r>
          </w:p>
        </w:tc>
      </w:tr>
      <w:tr w:rsidR="0051009E" w:rsidRPr="0051009E" w14:paraId="2EAE493D" w14:textId="77777777" w:rsidTr="00DB5F6F">
        <w:trPr>
          <w:trHeight w:val="607"/>
        </w:trPr>
        <w:tc>
          <w:tcPr>
            <w:tcW w:w="1141" w:type="dxa"/>
            <w:tcBorders>
              <w:top w:val="nil"/>
              <w:bottom w:val="nil"/>
            </w:tcBorders>
            <w:shd w:val="clear" w:color="auto" w:fill="D6E1DB"/>
          </w:tcPr>
          <w:p w14:paraId="0E5200EE"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Archives</w:t>
            </w:r>
          </w:p>
        </w:tc>
        <w:tc>
          <w:tcPr>
            <w:tcW w:w="1127" w:type="dxa"/>
            <w:tcBorders>
              <w:top w:val="nil"/>
              <w:bottom w:val="nil"/>
            </w:tcBorders>
            <w:shd w:val="clear" w:color="auto" w:fill="D6E1DB"/>
          </w:tcPr>
          <w:p w14:paraId="7AFA7071"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CLOSED</w:t>
            </w:r>
          </w:p>
        </w:tc>
        <w:tc>
          <w:tcPr>
            <w:tcW w:w="1164" w:type="dxa"/>
            <w:tcBorders>
              <w:top w:val="nil"/>
              <w:bottom w:val="nil"/>
            </w:tcBorders>
            <w:shd w:val="clear" w:color="auto" w:fill="D6E1DB"/>
          </w:tcPr>
          <w:p w14:paraId="74B891EA" w14:textId="77777777" w:rsidR="0051009E" w:rsidRPr="0051009E" w:rsidRDefault="0051009E" w:rsidP="0051009E">
            <w:pPr>
              <w:widowControl w:val="0"/>
              <w:autoSpaceDE w:val="0"/>
              <w:autoSpaceDN w:val="0"/>
              <w:spacing w:before="59" w:line="240" w:lineRule="auto"/>
              <w:ind w:left="107" w:right="349"/>
              <w:rPr>
                <w:rFonts w:ascii="Calibri" w:eastAsia="Calibri" w:hAnsi="Calibri" w:cs="Calibri"/>
                <w:sz w:val="20"/>
                <w:szCs w:val="22"/>
              </w:rPr>
            </w:pPr>
            <w:r w:rsidRPr="0051009E">
              <w:rPr>
                <w:rFonts w:ascii="Calibri" w:eastAsia="Calibri" w:hAnsi="Calibri" w:cs="Calibri"/>
                <w:spacing w:val="-1"/>
                <w:sz w:val="20"/>
                <w:szCs w:val="22"/>
              </w:rPr>
              <w:t xml:space="preserve">Open </w:t>
            </w:r>
            <w:r w:rsidRPr="0051009E">
              <w:rPr>
                <w:rFonts w:ascii="Calibri" w:eastAsia="Calibri" w:hAnsi="Calibri" w:cs="Calibri"/>
                <w:sz w:val="20"/>
                <w:szCs w:val="22"/>
              </w:rPr>
              <w:t>by</w:t>
            </w:r>
            <w:r w:rsidRPr="0051009E">
              <w:rPr>
                <w:rFonts w:ascii="Calibri" w:eastAsia="Calibri" w:hAnsi="Calibri" w:cs="Calibri"/>
                <w:spacing w:val="-43"/>
                <w:sz w:val="20"/>
                <w:szCs w:val="22"/>
              </w:rPr>
              <w:t xml:space="preserve"> </w:t>
            </w:r>
            <w:r w:rsidRPr="0051009E">
              <w:rPr>
                <w:rFonts w:ascii="Calibri" w:eastAsia="Calibri" w:hAnsi="Calibri" w:cs="Calibri"/>
                <w:sz w:val="20"/>
                <w:szCs w:val="22"/>
              </w:rPr>
              <w:t>appt</w:t>
            </w:r>
          </w:p>
        </w:tc>
        <w:tc>
          <w:tcPr>
            <w:tcW w:w="1163" w:type="dxa"/>
            <w:tcBorders>
              <w:top w:val="nil"/>
              <w:bottom w:val="nil"/>
            </w:tcBorders>
            <w:shd w:val="clear" w:color="auto" w:fill="D6E1DB"/>
          </w:tcPr>
          <w:p w14:paraId="67C2A961"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9:30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31E8D351" w14:textId="77777777" w:rsidR="0051009E" w:rsidRPr="0051009E" w:rsidRDefault="0051009E" w:rsidP="0051009E">
            <w:pPr>
              <w:widowControl w:val="0"/>
              <w:autoSpaceDE w:val="0"/>
              <w:autoSpaceDN w:val="0"/>
              <w:spacing w:before="1" w:line="240" w:lineRule="auto"/>
              <w:ind w:left="107"/>
              <w:rPr>
                <w:rFonts w:ascii="Calibri" w:eastAsia="Calibri" w:hAnsi="Calibri" w:cs="Calibri"/>
                <w:sz w:val="20"/>
                <w:szCs w:val="22"/>
              </w:rPr>
            </w:pPr>
            <w:r w:rsidRPr="0051009E">
              <w:rPr>
                <w:rFonts w:ascii="Calibri" w:eastAsia="Calibri" w:hAnsi="Calibri" w:cs="Calibri"/>
                <w:sz w:val="20"/>
                <w:szCs w:val="22"/>
              </w:rPr>
              <w:t>7:00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371" w:type="dxa"/>
            <w:tcBorders>
              <w:top w:val="nil"/>
              <w:bottom w:val="nil"/>
            </w:tcBorders>
            <w:shd w:val="clear" w:color="auto" w:fill="D6E1DB"/>
          </w:tcPr>
          <w:p w14:paraId="4BFFA58A" w14:textId="77777777" w:rsidR="0051009E" w:rsidRPr="0051009E" w:rsidRDefault="0051009E" w:rsidP="0051009E">
            <w:pPr>
              <w:widowControl w:val="0"/>
              <w:autoSpaceDE w:val="0"/>
              <w:autoSpaceDN w:val="0"/>
              <w:spacing w:before="59" w:line="240" w:lineRule="auto"/>
              <w:ind w:left="106"/>
              <w:rPr>
                <w:rFonts w:ascii="Calibri" w:eastAsia="Calibri" w:hAnsi="Calibri" w:cs="Calibri"/>
                <w:sz w:val="20"/>
                <w:szCs w:val="22"/>
              </w:rPr>
            </w:pPr>
            <w:r w:rsidRPr="0051009E">
              <w:rPr>
                <w:rFonts w:ascii="Calibri" w:eastAsia="Calibri" w:hAnsi="Calibri" w:cs="Calibri"/>
                <w:sz w:val="20"/>
                <w:szCs w:val="22"/>
              </w:rPr>
              <w:t>9:30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297E742E" w14:textId="77777777" w:rsidR="0051009E" w:rsidRPr="0051009E" w:rsidRDefault="0051009E" w:rsidP="0051009E">
            <w:pPr>
              <w:widowControl w:val="0"/>
              <w:autoSpaceDE w:val="0"/>
              <w:autoSpaceDN w:val="0"/>
              <w:spacing w:before="1" w:line="240" w:lineRule="auto"/>
              <w:ind w:left="106"/>
              <w:rPr>
                <w:rFonts w:ascii="Calibri" w:eastAsia="Calibri" w:hAnsi="Calibri" w:cs="Calibri"/>
                <w:sz w:val="20"/>
                <w:szCs w:val="22"/>
              </w:rPr>
            </w:pPr>
            <w:r w:rsidRPr="0051009E">
              <w:rPr>
                <w:rFonts w:ascii="Calibri" w:eastAsia="Calibri" w:hAnsi="Calibri" w:cs="Calibri"/>
                <w:sz w:val="20"/>
                <w:szCs w:val="22"/>
              </w:rPr>
              <w:t>3:00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219" w:type="dxa"/>
            <w:tcBorders>
              <w:top w:val="nil"/>
              <w:bottom w:val="nil"/>
            </w:tcBorders>
            <w:shd w:val="clear" w:color="auto" w:fill="D6E1DB"/>
          </w:tcPr>
          <w:p w14:paraId="733BC267" w14:textId="77777777" w:rsidR="0051009E" w:rsidRPr="0051009E" w:rsidRDefault="0051009E" w:rsidP="0051009E">
            <w:pPr>
              <w:widowControl w:val="0"/>
              <w:autoSpaceDE w:val="0"/>
              <w:autoSpaceDN w:val="0"/>
              <w:spacing w:before="59" w:line="240" w:lineRule="auto"/>
              <w:ind w:left="106" w:right="405"/>
              <w:rPr>
                <w:rFonts w:ascii="Calibri" w:eastAsia="Calibri" w:hAnsi="Calibri" w:cs="Calibri"/>
                <w:sz w:val="20"/>
                <w:szCs w:val="22"/>
              </w:rPr>
            </w:pPr>
            <w:r w:rsidRPr="0051009E">
              <w:rPr>
                <w:rFonts w:ascii="Calibri" w:eastAsia="Calibri" w:hAnsi="Calibri" w:cs="Calibri"/>
                <w:spacing w:val="-1"/>
                <w:sz w:val="20"/>
                <w:szCs w:val="22"/>
              </w:rPr>
              <w:t xml:space="preserve">Open </w:t>
            </w:r>
            <w:r w:rsidRPr="0051009E">
              <w:rPr>
                <w:rFonts w:ascii="Calibri" w:eastAsia="Calibri" w:hAnsi="Calibri" w:cs="Calibri"/>
                <w:sz w:val="20"/>
                <w:szCs w:val="22"/>
              </w:rPr>
              <w:t>by</w:t>
            </w:r>
            <w:r w:rsidRPr="0051009E">
              <w:rPr>
                <w:rFonts w:ascii="Calibri" w:eastAsia="Calibri" w:hAnsi="Calibri" w:cs="Calibri"/>
                <w:spacing w:val="-43"/>
                <w:sz w:val="20"/>
                <w:szCs w:val="22"/>
              </w:rPr>
              <w:t xml:space="preserve"> </w:t>
            </w:r>
            <w:r w:rsidRPr="0051009E">
              <w:rPr>
                <w:rFonts w:ascii="Calibri" w:eastAsia="Calibri" w:hAnsi="Calibri" w:cs="Calibri"/>
                <w:sz w:val="20"/>
                <w:szCs w:val="22"/>
              </w:rPr>
              <w:t>appt</w:t>
            </w:r>
          </w:p>
        </w:tc>
        <w:tc>
          <w:tcPr>
            <w:tcW w:w="1008" w:type="dxa"/>
            <w:tcBorders>
              <w:top w:val="nil"/>
              <w:bottom w:val="nil"/>
            </w:tcBorders>
            <w:shd w:val="clear" w:color="auto" w:fill="D6E1DB"/>
          </w:tcPr>
          <w:p w14:paraId="569DE460" w14:textId="77777777" w:rsidR="0051009E" w:rsidRPr="0051009E" w:rsidRDefault="0051009E" w:rsidP="0051009E">
            <w:pPr>
              <w:widowControl w:val="0"/>
              <w:autoSpaceDE w:val="0"/>
              <w:autoSpaceDN w:val="0"/>
              <w:spacing w:before="59" w:line="240" w:lineRule="auto"/>
              <w:ind w:left="106" w:right="194"/>
              <w:rPr>
                <w:rFonts w:ascii="Calibri" w:eastAsia="Calibri" w:hAnsi="Calibri" w:cs="Calibri"/>
                <w:sz w:val="20"/>
                <w:szCs w:val="22"/>
              </w:rPr>
            </w:pPr>
            <w:r w:rsidRPr="0051009E">
              <w:rPr>
                <w:rFonts w:ascii="Calibri" w:eastAsia="Calibri" w:hAnsi="Calibri" w:cs="Calibri"/>
                <w:spacing w:val="-1"/>
                <w:sz w:val="20"/>
                <w:szCs w:val="22"/>
              </w:rPr>
              <w:t xml:space="preserve">Open </w:t>
            </w:r>
            <w:r w:rsidRPr="0051009E">
              <w:rPr>
                <w:rFonts w:ascii="Calibri" w:eastAsia="Calibri" w:hAnsi="Calibri" w:cs="Calibri"/>
                <w:sz w:val="20"/>
                <w:szCs w:val="22"/>
              </w:rPr>
              <w:t>by</w:t>
            </w:r>
            <w:r w:rsidRPr="0051009E">
              <w:rPr>
                <w:rFonts w:ascii="Calibri" w:eastAsia="Calibri" w:hAnsi="Calibri" w:cs="Calibri"/>
                <w:spacing w:val="-43"/>
                <w:sz w:val="20"/>
                <w:szCs w:val="22"/>
              </w:rPr>
              <w:t xml:space="preserve"> </w:t>
            </w:r>
            <w:r w:rsidRPr="0051009E">
              <w:rPr>
                <w:rFonts w:ascii="Calibri" w:eastAsia="Calibri" w:hAnsi="Calibri" w:cs="Calibri"/>
                <w:sz w:val="20"/>
                <w:szCs w:val="22"/>
              </w:rPr>
              <w:t>appt</w:t>
            </w:r>
          </w:p>
        </w:tc>
        <w:tc>
          <w:tcPr>
            <w:tcW w:w="1162" w:type="dxa"/>
            <w:tcBorders>
              <w:top w:val="nil"/>
              <w:bottom w:val="nil"/>
            </w:tcBorders>
            <w:shd w:val="clear" w:color="auto" w:fill="D6E1DB"/>
          </w:tcPr>
          <w:p w14:paraId="024F1391" w14:textId="77777777" w:rsidR="0051009E" w:rsidRPr="0051009E" w:rsidRDefault="0051009E" w:rsidP="0051009E">
            <w:pPr>
              <w:widowControl w:val="0"/>
              <w:autoSpaceDE w:val="0"/>
              <w:autoSpaceDN w:val="0"/>
              <w:spacing w:before="60" w:line="240" w:lineRule="auto"/>
              <w:ind w:left="104"/>
              <w:rPr>
                <w:rFonts w:ascii="Calibri" w:eastAsia="Calibri" w:hAnsi="Calibri" w:cs="Calibri"/>
                <w:sz w:val="20"/>
                <w:szCs w:val="22"/>
              </w:rPr>
            </w:pPr>
            <w:r w:rsidRPr="0051009E">
              <w:rPr>
                <w:rFonts w:ascii="Calibri" w:eastAsia="Calibri" w:hAnsi="Calibri" w:cs="Calibri"/>
                <w:sz w:val="20"/>
                <w:szCs w:val="22"/>
              </w:rPr>
              <w:t>CLOSED</w:t>
            </w:r>
          </w:p>
        </w:tc>
      </w:tr>
      <w:tr w:rsidR="0051009E" w:rsidRPr="0051009E" w14:paraId="6E7E1DB2" w14:textId="77777777" w:rsidTr="00DB5F6F">
        <w:trPr>
          <w:trHeight w:val="853"/>
        </w:trPr>
        <w:tc>
          <w:tcPr>
            <w:tcW w:w="1141" w:type="dxa"/>
            <w:tcBorders>
              <w:top w:val="nil"/>
              <w:bottom w:val="nil"/>
            </w:tcBorders>
          </w:tcPr>
          <w:p w14:paraId="6F3C7F67"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Marinette</w:t>
            </w:r>
          </w:p>
        </w:tc>
        <w:tc>
          <w:tcPr>
            <w:tcW w:w="1127" w:type="dxa"/>
            <w:tcBorders>
              <w:top w:val="nil"/>
              <w:bottom w:val="nil"/>
            </w:tcBorders>
          </w:tcPr>
          <w:p w14:paraId="7EF085E1"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CLOSED</w:t>
            </w:r>
          </w:p>
        </w:tc>
        <w:tc>
          <w:tcPr>
            <w:tcW w:w="1164" w:type="dxa"/>
            <w:tcBorders>
              <w:top w:val="nil"/>
              <w:bottom w:val="nil"/>
            </w:tcBorders>
          </w:tcPr>
          <w:p w14:paraId="6C4D057E"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61D89D3F" w14:textId="77777777" w:rsidR="0051009E" w:rsidRPr="0051009E" w:rsidRDefault="0051009E" w:rsidP="0051009E">
            <w:pPr>
              <w:widowControl w:val="0"/>
              <w:autoSpaceDE w:val="0"/>
              <w:autoSpaceDN w:val="0"/>
              <w:spacing w:before="2" w:line="240" w:lineRule="auto"/>
              <w:ind w:left="107"/>
              <w:rPr>
                <w:rFonts w:ascii="Calibri" w:eastAsia="Calibri" w:hAnsi="Calibri" w:cs="Calibri"/>
                <w:sz w:val="20"/>
                <w:szCs w:val="22"/>
              </w:rPr>
            </w:pPr>
            <w:r w:rsidRPr="0051009E">
              <w:rPr>
                <w:rFonts w:ascii="Calibri" w:eastAsia="Calibri" w:hAnsi="Calibri" w:cs="Calibri"/>
                <w:sz w:val="20"/>
                <w:szCs w:val="22"/>
              </w:rPr>
              <w:t>5:00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163" w:type="dxa"/>
            <w:tcBorders>
              <w:top w:val="nil"/>
              <w:bottom w:val="nil"/>
            </w:tcBorders>
          </w:tcPr>
          <w:p w14:paraId="4E155812"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23E090BE" w14:textId="77777777" w:rsidR="0051009E" w:rsidRPr="0051009E" w:rsidRDefault="0051009E" w:rsidP="0051009E">
            <w:pPr>
              <w:widowControl w:val="0"/>
              <w:autoSpaceDE w:val="0"/>
              <w:autoSpaceDN w:val="0"/>
              <w:spacing w:before="2" w:line="240" w:lineRule="auto"/>
              <w:ind w:left="107"/>
              <w:rPr>
                <w:rFonts w:ascii="Calibri" w:eastAsia="Calibri" w:hAnsi="Calibri" w:cs="Calibri"/>
                <w:sz w:val="20"/>
                <w:szCs w:val="22"/>
              </w:rPr>
            </w:pPr>
            <w:r w:rsidRPr="0051009E">
              <w:rPr>
                <w:rFonts w:ascii="Calibri" w:eastAsia="Calibri" w:hAnsi="Calibri" w:cs="Calibri"/>
                <w:sz w:val="20"/>
                <w:szCs w:val="22"/>
              </w:rPr>
              <w:t>5:00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371" w:type="dxa"/>
            <w:tcBorders>
              <w:top w:val="nil"/>
              <w:bottom w:val="nil"/>
            </w:tcBorders>
          </w:tcPr>
          <w:p w14:paraId="791D9991" w14:textId="77777777" w:rsidR="0051009E" w:rsidRPr="0051009E" w:rsidRDefault="0051009E" w:rsidP="0051009E">
            <w:pPr>
              <w:widowControl w:val="0"/>
              <w:autoSpaceDE w:val="0"/>
              <w:autoSpaceDN w:val="0"/>
              <w:spacing w:before="59" w:line="240" w:lineRule="auto"/>
              <w:ind w:left="106"/>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7F9959FD" w14:textId="77777777" w:rsidR="0051009E" w:rsidRPr="0051009E" w:rsidRDefault="0051009E" w:rsidP="0051009E">
            <w:pPr>
              <w:widowControl w:val="0"/>
              <w:autoSpaceDE w:val="0"/>
              <w:autoSpaceDN w:val="0"/>
              <w:spacing w:before="2" w:line="240" w:lineRule="auto"/>
              <w:ind w:left="106"/>
              <w:rPr>
                <w:rFonts w:ascii="Calibri" w:eastAsia="Calibri" w:hAnsi="Calibri" w:cs="Calibri"/>
                <w:sz w:val="20"/>
                <w:szCs w:val="22"/>
              </w:rPr>
            </w:pPr>
            <w:r w:rsidRPr="0051009E">
              <w:rPr>
                <w:rFonts w:ascii="Calibri" w:eastAsia="Calibri" w:hAnsi="Calibri" w:cs="Calibri"/>
                <w:sz w:val="20"/>
                <w:szCs w:val="22"/>
              </w:rPr>
              <w:t>5:00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219" w:type="dxa"/>
            <w:tcBorders>
              <w:top w:val="nil"/>
              <w:bottom w:val="nil"/>
            </w:tcBorders>
          </w:tcPr>
          <w:p w14:paraId="391E4B1A" w14:textId="77777777" w:rsidR="0051009E" w:rsidRPr="0051009E" w:rsidRDefault="0051009E" w:rsidP="0051009E">
            <w:pPr>
              <w:widowControl w:val="0"/>
              <w:autoSpaceDE w:val="0"/>
              <w:autoSpaceDN w:val="0"/>
              <w:spacing w:before="59" w:line="240" w:lineRule="auto"/>
              <w:ind w:left="106"/>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5A33F897" w14:textId="77777777" w:rsidR="0051009E" w:rsidRPr="0051009E" w:rsidRDefault="0051009E" w:rsidP="0051009E">
            <w:pPr>
              <w:widowControl w:val="0"/>
              <w:autoSpaceDE w:val="0"/>
              <w:autoSpaceDN w:val="0"/>
              <w:spacing w:before="2" w:line="240" w:lineRule="auto"/>
              <w:ind w:left="106"/>
              <w:rPr>
                <w:rFonts w:ascii="Calibri" w:eastAsia="Calibri" w:hAnsi="Calibri" w:cs="Calibri"/>
                <w:sz w:val="20"/>
                <w:szCs w:val="22"/>
              </w:rPr>
            </w:pPr>
            <w:r w:rsidRPr="0051009E">
              <w:rPr>
                <w:rFonts w:ascii="Calibri" w:eastAsia="Calibri" w:hAnsi="Calibri" w:cs="Calibri"/>
                <w:sz w:val="20"/>
                <w:szCs w:val="22"/>
              </w:rPr>
              <w:t>5:00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008" w:type="dxa"/>
            <w:tcBorders>
              <w:top w:val="nil"/>
              <w:bottom w:val="nil"/>
            </w:tcBorders>
          </w:tcPr>
          <w:p w14:paraId="16D49206" w14:textId="77777777" w:rsidR="0051009E" w:rsidRPr="0051009E" w:rsidRDefault="0051009E" w:rsidP="0051009E">
            <w:pPr>
              <w:widowControl w:val="0"/>
              <w:autoSpaceDE w:val="0"/>
              <w:autoSpaceDN w:val="0"/>
              <w:spacing w:before="59" w:line="240" w:lineRule="auto"/>
              <w:ind w:left="105"/>
              <w:rPr>
                <w:rFonts w:ascii="Calibri" w:eastAsia="Calibri" w:hAnsi="Calibri" w:cs="Calibri"/>
                <w:sz w:val="20"/>
                <w:szCs w:val="22"/>
              </w:rPr>
            </w:pPr>
            <w:r w:rsidRPr="0051009E">
              <w:rPr>
                <w:rFonts w:ascii="Calibri" w:eastAsia="Calibri" w:hAnsi="Calibri" w:cs="Calibri"/>
                <w:sz w:val="20"/>
                <w:szCs w:val="22"/>
              </w:rPr>
              <w:t>8:00 am</w:t>
            </w:r>
          </w:p>
          <w:p w14:paraId="73F2A97F" w14:textId="77777777" w:rsidR="0051009E" w:rsidRPr="0051009E" w:rsidRDefault="0051009E" w:rsidP="0051009E">
            <w:pPr>
              <w:widowControl w:val="0"/>
              <w:autoSpaceDE w:val="0"/>
              <w:autoSpaceDN w:val="0"/>
              <w:spacing w:before="1" w:line="240" w:lineRule="auto"/>
              <w:ind w:left="105"/>
              <w:rPr>
                <w:rFonts w:ascii="Calibri" w:eastAsia="Calibri" w:hAnsi="Calibri" w:cs="Calibri"/>
                <w:sz w:val="20"/>
                <w:szCs w:val="22"/>
              </w:rPr>
            </w:pPr>
            <w:r w:rsidRPr="0051009E">
              <w:rPr>
                <w:rFonts w:ascii="Calibri" w:eastAsia="Calibri" w:hAnsi="Calibri" w:cs="Calibri"/>
                <w:sz w:val="20"/>
                <w:szCs w:val="22"/>
              </w:rPr>
              <w:t>–</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3:00</w:t>
            </w:r>
          </w:p>
          <w:p w14:paraId="3F5D6B9E" w14:textId="77777777" w:rsidR="0051009E" w:rsidRPr="0051009E" w:rsidRDefault="0051009E" w:rsidP="0051009E">
            <w:pPr>
              <w:widowControl w:val="0"/>
              <w:autoSpaceDE w:val="0"/>
              <w:autoSpaceDN w:val="0"/>
              <w:spacing w:line="240" w:lineRule="auto"/>
              <w:ind w:left="105"/>
              <w:rPr>
                <w:rFonts w:ascii="Calibri" w:eastAsia="Calibri" w:hAnsi="Calibri" w:cs="Calibri"/>
                <w:sz w:val="20"/>
                <w:szCs w:val="22"/>
              </w:rPr>
            </w:pPr>
            <w:r w:rsidRPr="0051009E">
              <w:rPr>
                <w:rFonts w:ascii="Calibri" w:eastAsia="Calibri" w:hAnsi="Calibri" w:cs="Calibri"/>
                <w:sz w:val="20"/>
                <w:szCs w:val="22"/>
              </w:rPr>
              <w:t>pm</w:t>
            </w:r>
          </w:p>
        </w:tc>
        <w:tc>
          <w:tcPr>
            <w:tcW w:w="1162" w:type="dxa"/>
            <w:tcBorders>
              <w:top w:val="nil"/>
              <w:bottom w:val="nil"/>
            </w:tcBorders>
          </w:tcPr>
          <w:p w14:paraId="7DF65740" w14:textId="77777777" w:rsidR="0051009E" w:rsidRPr="0051009E" w:rsidRDefault="0051009E" w:rsidP="0051009E">
            <w:pPr>
              <w:widowControl w:val="0"/>
              <w:autoSpaceDE w:val="0"/>
              <w:autoSpaceDN w:val="0"/>
              <w:spacing w:before="60" w:line="240" w:lineRule="auto"/>
              <w:ind w:left="104"/>
              <w:rPr>
                <w:rFonts w:ascii="Calibri" w:eastAsia="Calibri" w:hAnsi="Calibri" w:cs="Calibri"/>
                <w:sz w:val="20"/>
                <w:szCs w:val="22"/>
              </w:rPr>
            </w:pPr>
            <w:r w:rsidRPr="0051009E">
              <w:rPr>
                <w:rFonts w:ascii="Calibri" w:eastAsia="Calibri" w:hAnsi="Calibri" w:cs="Calibri"/>
                <w:sz w:val="20"/>
                <w:szCs w:val="22"/>
              </w:rPr>
              <w:t>CLOSED</w:t>
            </w:r>
          </w:p>
        </w:tc>
      </w:tr>
      <w:tr w:rsidR="0051009E" w:rsidRPr="0051009E" w14:paraId="2E5FEC41" w14:textId="77777777" w:rsidTr="00DB5F6F">
        <w:trPr>
          <w:trHeight w:val="852"/>
        </w:trPr>
        <w:tc>
          <w:tcPr>
            <w:tcW w:w="1141" w:type="dxa"/>
            <w:tcBorders>
              <w:top w:val="nil"/>
              <w:bottom w:val="nil"/>
            </w:tcBorders>
            <w:shd w:val="clear" w:color="auto" w:fill="D6E1DB"/>
          </w:tcPr>
          <w:p w14:paraId="774621C8"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Manitowoc</w:t>
            </w:r>
          </w:p>
        </w:tc>
        <w:tc>
          <w:tcPr>
            <w:tcW w:w="1127" w:type="dxa"/>
            <w:tcBorders>
              <w:top w:val="nil"/>
              <w:bottom w:val="nil"/>
            </w:tcBorders>
            <w:shd w:val="clear" w:color="auto" w:fill="D6E1DB"/>
          </w:tcPr>
          <w:p w14:paraId="588AFA0E"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CLOSED</w:t>
            </w:r>
          </w:p>
        </w:tc>
        <w:tc>
          <w:tcPr>
            <w:tcW w:w="1164" w:type="dxa"/>
            <w:tcBorders>
              <w:top w:val="nil"/>
              <w:bottom w:val="nil"/>
            </w:tcBorders>
            <w:shd w:val="clear" w:color="auto" w:fill="D6E1DB"/>
          </w:tcPr>
          <w:p w14:paraId="66A7C36D"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4D010C5B" w14:textId="77777777" w:rsidR="0051009E" w:rsidRPr="0051009E" w:rsidRDefault="0051009E" w:rsidP="0051009E">
            <w:pPr>
              <w:widowControl w:val="0"/>
              <w:autoSpaceDE w:val="0"/>
              <w:autoSpaceDN w:val="0"/>
              <w:spacing w:before="1" w:line="240" w:lineRule="auto"/>
              <w:ind w:left="107"/>
              <w:rPr>
                <w:rFonts w:ascii="Calibri" w:eastAsia="Calibri" w:hAnsi="Calibri" w:cs="Calibri"/>
                <w:sz w:val="20"/>
                <w:szCs w:val="22"/>
              </w:rPr>
            </w:pPr>
            <w:r w:rsidRPr="0051009E">
              <w:rPr>
                <w:rFonts w:ascii="Calibri" w:eastAsia="Calibri" w:hAnsi="Calibri" w:cs="Calibri"/>
                <w:sz w:val="20"/>
                <w:szCs w:val="22"/>
              </w:rPr>
              <w:t>5:00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163" w:type="dxa"/>
            <w:tcBorders>
              <w:top w:val="nil"/>
              <w:bottom w:val="nil"/>
            </w:tcBorders>
            <w:shd w:val="clear" w:color="auto" w:fill="D6E1DB"/>
          </w:tcPr>
          <w:p w14:paraId="3C43DE25"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12ADF82D" w14:textId="77777777" w:rsidR="0051009E" w:rsidRPr="0051009E" w:rsidRDefault="0051009E" w:rsidP="0051009E">
            <w:pPr>
              <w:widowControl w:val="0"/>
              <w:autoSpaceDE w:val="0"/>
              <w:autoSpaceDN w:val="0"/>
              <w:spacing w:before="1" w:line="240" w:lineRule="auto"/>
              <w:ind w:left="107"/>
              <w:rPr>
                <w:rFonts w:ascii="Calibri" w:eastAsia="Calibri" w:hAnsi="Calibri" w:cs="Calibri"/>
                <w:sz w:val="20"/>
                <w:szCs w:val="22"/>
              </w:rPr>
            </w:pPr>
            <w:r w:rsidRPr="0051009E">
              <w:rPr>
                <w:rFonts w:ascii="Calibri" w:eastAsia="Calibri" w:hAnsi="Calibri" w:cs="Calibri"/>
                <w:sz w:val="20"/>
                <w:szCs w:val="22"/>
              </w:rPr>
              <w:t>5:00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371" w:type="dxa"/>
            <w:tcBorders>
              <w:top w:val="nil"/>
              <w:bottom w:val="nil"/>
            </w:tcBorders>
            <w:shd w:val="clear" w:color="auto" w:fill="D6E1DB"/>
          </w:tcPr>
          <w:p w14:paraId="37169BCF" w14:textId="77777777" w:rsidR="0051009E" w:rsidRPr="0051009E" w:rsidRDefault="0051009E" w:rsidP="0051009E">
            <w:pPr>
              <w:widowControl w:val="0"/>
              <w:autoSpaceDE w:val="0"/>
              <w:autoSpaceDN w:val="0"/>
              <w:spacing w:before="59" w:line="240" w:lineRule="auto"/>
              <w:ind w:left="106"/>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79641648" w14:textId="77777777" w:rsidR="0051009E" w:rsidRPr="0051009E" w:rsidRDefault="0051009E" w:rsidP="0051009E">
            <w:pPr>
              <w:widowControl w:val="0"/>
              <w:autoSpaceDE w:val="0"/>
              <w:autoSpaceDN w:val="0"/>
              <w:spacing w:before="1" w:line="240" w:lineRule="auto"/>
              <w:ind w:left="106"/>
              <w:rPr>
                <w:rFonts w:ascii="Calibri" w:eastAsia="Calibri" w:hAnsi="Calibri" w:cs="Calibri"/>
                <w:sz w:val="20"/>
                <w:szCs w:val="22"/>
              </w:rPr>
            </w:pPr>
            <w:r w:rsidRPr="0051009E">
              <w:rPr>
                <w:rFonts w:ascii="Calibri" w:eastAsia="Calibri" w:hAnsi="Calibri" w:cs="Calibri"/>
                <w:sz w:val="20"/>
                <w:szCs w:val="22"/>
              </w:rPr>
              <w:t>5:00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219" w:type="dxa"/>
            <w:tcBorders>
              <w:top w:val="nil"/>
              <w:bottom w:val="nil"/>
            </w:tcBorders>
            <w:shd w:val="clear" w:color="auto" w:fill="D6E1DB"/>
          </w:tcPr>
          <w:p w14:paraId="0FB7D04E" w14:textId="77777777" w:rsidR="0051009E" w:rsidRPr="0051009E" w:rsidRDefault="0051009E" w:rsidP="0051009E">
            <w:pPr>
              <w:widowControl w:val="0"/>
              <w:autoSpaceDE w:val="0"/>
              <w:autoSpaceDN w:val="0"/>
              <w:spacing w:before="59" w:line="240" w:lineRule="auto"/>
              <w:ind w:left="106"/>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19BEF576" w14:textId="77777777" w:rsidR="0051009E" w:rsidRPr="0051009E" w:rsidRDefault="0051009E" w:rsidP="0051009E">
            <w:pPr>
              <w:widowControl w:val="0"/>
              <w:autoSpaceDE w:val="0"/>
              <w:autoSpaceDN w:val="0"/>
              <w:spacing w:before="1" w:line="240" w:lineRule="auto"/>
              <w:ind w:left="106"/>
              <w:rPr>
                <w:rFonts w:ascii="Calibri" w:eastAsia="Calibri" w:hAnsi="Calibri" w:cs="Calibri"/>
                <w:sz w:val="20"/>
                <w:szCs w:val="22"/>
              </w:rPr>
            </w:pPr>
            <w:r w:rsidRPr="0051009E">
              <w:rPr>
                <w:rFonts w:ascii="Calibri" w:eastAsia="Calibri" w:hAnsi="Calibri" w:cs="Calibri"/>
                <w:sz w:val="20"/>
                <w:szCs w:val="22"/>
              </w:rPr>
              <w:t>5:00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008" w:type="dxa"/>
            <w:tcBorders>
              <w:top w:val="nil"/>
              <w:bottom w:val="nil"/>
            </w:tcBorders>
            <w:shd w:val="clear" w:color="auto" w:fill="D6E1DB"/>
          </w:tcPr>
          <w:p w14:paraId="4DDB8163" w14:textId="77777777" w:rsidR="0051009E" w:rsidRPr="0051009E" w:rsidRDefault="0051009E" w:rsidP="0051009E">
            <w:pPr>
              <w:widowControl w:val="0"/>
              <w:autoSpaceDE w:val="0"/>
              <w:autoSpaceDN w:val="0"/>
              <w:spacing w:before="59" w:line="244" w:lineRule="exact"/>
              <w:ind w:left="106"/>
              <w:rPr>
                <w:rFonts w:ascii="Calibri" w:eastAsia="Calibri" w:hAnsi="Calibri" w:cs="Calibri"/>
                <w:sz w:val="20"/>
                <w:szCs w:val="22"/>
              </w:rPr>
            </w:pPr>
            <w:r w:rsidRPr="0051009E">
              <w:rPr>
                <w:rFonts w:ascii="Calibri" w:eastAsia="Calibri" w:hAnsi="Calibri" w:cs="Calibri"/>
                <w:sz w:val="20"/>
                <w:szCs w:val="22"/>
              </w:rPr>
              <w:t>8:00 am</w:t>
            </w:r>
          </w:p>
          <w:p w14:paraId="78FFA4C7" w14:textId="77777777" w:rsidR="0051009E" w:rsidRPr="0051009E" w:rsidRDefault="0051009E" w:rsidP="0051009E">
            <w:pPr>
              <w:widowControl w:val="0"/>
              <w:autoSpaceDE w:val="0"/>
              <w:autoSpaceDN w:val="0"/>
              <w:spacing w:line="244" w:lineRule="exact"/>
              <w:ind w:left="106"/>
              <w:rPr>
                <w:rFonts w:ascii="Calibri" w:eastAsia="Calibri" w:hAnsi="Calibri" w:cs="Calibri"/>
                <w:sz w:val="20"/>
                <w:szCs w:val="22"/>
              </w:rPr>
            </w:pPr>
            <w:r w:rsidRPr="0051009E">
              <w:rPr>
                <w:rFonts w:ascii="Calibri" w:eastAsia="Calibri" w:hAnsi="Calibri" w:cs="Calibri"/>
                <w:sz w:val="20"/>
                <w:szCs w:val="22"/>
              </w:rPr>
              <w:t>–</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3:00</w:t>
            </w:r>
          </w:p>
          <w:p w14:paraId="02616321" w14:textId="77777777" w:rsidR="0051009E" w:rsidRPr="0051009E" w:rsidRDefault="0051009E" w:rsidP="0051009E">
            <w:pPr>
              <w:widowControl w:val="0"/>
              <w:autoSpaceDE w:val="0"/>
              <w:autoSpaceDN w:val="0"/>
              <w:spacing w:before="2" w:line="240" w:lineRule="auto"/>
              <w:ind w:left="106"/>
              <w:rPr>
                <w:rFonts w:ascii="Calibri" w:eastAsia="Calibri" w:hAnsi="Calibri" w:cs="Calibri"/>
                <w:sz w:val="20"/>
                <w:szCs w:val="22"/>
              </w:rPr>
            </w:pPr>
            <w:r w:rsidRPr="0051009E">
              <w:rPr>
                <w:rFonts w:ascii="Calibri" w:eastAsia="Calibri" w:hAnsi="Calibri" w:cs="Calibri"/>
                <w:sz w:val="20"/>
                <w:szCs w:val="22"/>
              </w:rPr>
              <w:t>pm</w:t>
            </w:r>
          </w:p>
        </w:tc>
        <w:tc>
          <w:tcPr>
            <w:tcW w:w="1162" w:type="dxa"/>
            <w:tcBorders>
              <w:top w:val="nil"/>
              <w:bottom w:val="nil"/>
            </w:tcBorders>
            <w:shd w:val="clear" w:color="auto" w:fill="D6E1DB"/>
          </w:tcPr>
          <w:p w14:paraId="6D248DC7" w14:textId="77777777" w:rsidR="0051009E" w:rsidRPr="0051009E" w:rsidRDefault="0051009E" w:rsidP="0051009E">
            <w:pPr>
              <w:widowControl w:val="0"/>
              <w:autoSpaceDE w:val="0"/>
              <w:autoSpaceDN w:val="0"/>
              <w:spacing w:before="60" w:line="240" w:lineRule="auto"/>
              <w:ind w:left="104"/>
              <w:rPr>
                <w:rFonts w:ascii="Calibri" w:eastAsia="Calibri" w:hAnsi="Calibri" w:cs="Calibri"/>
                <w:sz w:val="20"/>
                <w:szCs w:val="22"/>
              </w:rPr>
            </w:pPr>
            <w:r w:rsidRPr="0051009E">
              <w:rPr>
                <w:rFonts w:ascii="Calibri" w:eastAsia="Calibri" w:hAnsi="Calibri" w:cs="Calibri"/>
                <w:sz w:val="20"/>
                <w:szCs w:val="22"/>
              </w:rPr>
              <w:t>CLOSED</w:t>
            </w:r>
          </w:p>
        </w:tc>
      </w:tr>
      <w:tr w:rsidR="0051009E" w:rsidRPr="0051009E" w14:paraId="12618C65" w14:textId="77777777" w:rsidTr="00DB5F6F">
        <w:trPr>
          <w:trHeight w:val="852"/>
        </w:trPr>
        <w:tc>
          <w:tcPr>
            <w:tcW w:w="1141" w:type="dxa"/>
            <w:tcBorders>
              <w:top w:val="nil"/>
            </w:tcBorders>
          </w:tcPr>
          <w:p w14:paraId="30F745D1"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lastRenderedPageBreak/>
              <w:t>Sheboygan</w:t>
            </w:r>
          </w:p>
        </w:tc>
        <w:tc>
          <w:tcPr>
            <w:tcW w:w="1127" w:type="dxa"/>
            <w:tcBorders>
              <w:top w:val="nil"/>
            </w:tcBorders>
          </w:tcPr>
          <w:p w14:paraId="193E325A"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CLOSED</w:t>
            </w:r>
          </w:p>
        </w:tc>
        <w:tc>
          <w:tcPr>
            <w:tcW w:w="1164" w:type="dxa"/>
            <w:tcBorders>
              <w:top w:val="nil"/>
            </w:tcBorders>
          </w:tcPr>
          <w:p w14:paraId="021E6EDB"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648F77F6" w14:textId="77777777" w:rsidR="0051009E" w:rsidRPr="0051009E" w:rsidRDefault="0051009E" w:rsidP="0051009E">
            <w:pPr>
              <w:widowControl w:val="0"/>
              <w:autoSpaceDE w:val="0"/>
              <w:autoSpaceDN w:val="0"/>
              <w:spacing w:before="2" w:line="240" w:lineRule="auto"/>
              <w:ind w:left="107"/>
              <w:rPr>
                <w:rFonts w:ascii="Calibri" w:eastAsia="Calibri" w:hAnsi="Calibri" w:cs="Calibri"/>
                <w:sz w:val="20"/>
                <w:szCs w:val="22"/>
              </w:rPr>
            </w:pPr>
            <w:r w:rsidRPr="0051009E">
              <w:rPr>
                <w:rFonts w:ascii="Calibri" w:eastAsia="Calibri" w:hAnsi="Calibri" w:cs="Calibri"/>
                <w:sz w:val="20"/>
                <w:szCs w:val="22"/>
              </w:rPr>
              <w:t>5:00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163" w:type="dxa"/>
            <w:tcBorders>
              <w:top w:val="nil"/>
            </w:tcBorders>
          </w:tcPr>
          <w:p w14:paraId="6EF9FF3E"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07C1ED6E" w14:textId="77777777" w:rsidR="0051009E" w:rsidRPr="0051009E" w:rsidRDefault="0051009E" w:rsidP="0051009E">
            <w:pPr>
              <w:widowControl w:val="0"/>
              <w:autoSpaceDE w:val="0"/>
              <w:autoSpaceDN w:val="0"/>
              <w:spacing w:before="2" w:line="240" w:lineRule="auto"/>
              <w:ind w:left="107"/>
              <w:rPr>
                <w:rFonts w:ascii="Calibri" w:eastAsia="Calibri" w:hAnsi="Calibri" w:cs="Calibri"/>
                <w:sz w:val="20"/>
                <w:szCs w:val="22"/>
              </w:rPr>
            </w:pPr>
            <w:r w:rsidRPr="0051009E">
              <w:rPr>
                <w:rFonts w:ascii="Calibri" w:eastAsia="Calibri" w:hAnsi="Calibri" w:cs="Calibri"/>
                <w:sz w:val="20"/>
                <w:szCs w:val="22"/>
              </w:rPr>
              <w:t>5:00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371" w:type="dxa"/>
            <w:tcBorders>
              <w:top w:val="nil"/>
            </w:tcBorders>
          </w:tcPr>
          <w:p w14:paraId="35BE4AD6" w14:textId="77777777" w:rsidR="0051009E" w:rsidRPr="0051009E" w:rsidRDefault="0051009E" w:rsidP="0051009E">
            <w:pPr>
              <w:widowControl w:val="0"/>
              <w:autoSpaceDE w:val="0"/>
              <w:autoSpaceDN w:val="0"/>
              <w:spacing w:before="59" w:line="240" w:lineRule="auto"/>
              <w:ind w:left="106"/>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6049BE38" w14:textId="77777777" w:rsidR="0051009E" w:rsidRPr="0051009E" w:rsidRDefault="0051009E" w:rsidP="0051009E">
            <w:pPr>
              <w:widowControl w:val="0"/>
              <w:autoSpaceDE w:val="0"/>
              <w:autoSpaceDN w:val="0"/>
              <w:spacing w:before="2" w:line="240" w:lineRule="auto"/>
              <w:ind w:left="106"/>
              <w:rPr>
                <w:rFonts w:ascii="Calibri" w:eastAsia="Calibri" w:hAnsi="Calibri" w:cs="Calibri"/>
                <w:sz w:val="20"/>
                <w:szCs w:val="22"/>
              </w:rPr>
            </w:pPr>
            <w:r w:rsidRPr="0051009E">
              <w:rPr>
                <w:rFonts w:ascii="Calibri" w:eastAsia="Calibri" w:hAnsi="Calibri" w:cs="Calibri"/>
                <w:sz w:val="20"/>
                <w:szCs w:val="22"/>
              </w:rPr>
              <w:t>5:00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219" w:type="dxa"/>
            <w:tcBorders>
              <w:top w:val="nil"/>
            </w:tcBorders>
          </w:tcPr>
          <w:p w14:paraId="08135951" w14:textId="77777777" w:rsidR="0051009E" w:rsidRPr="0051009E" w:rsidRDefault="0051009E" w:rsidP="0051009E">
            <w:pPr>
              <w:widowControl w:val="0"/>
              <w:autoSpaceDE w:val="0"/>
              <w:autoSpaceDN w:val="0"/>
              <w:spacing w:before="59" w:line="240" w:lineRule="auto"/>
              <w:ind w:left="106"/>
              <w:rPr>
                <w:rFonts w:ascii="Calibri" w:eastAsia="Calibri" w:hAnsi="Calibri" w:cs="Calibri"/>
                <w:sz w:val="20"/>
                <w:szCs w:val="22"/>
              </w:rPr>
            </w:pPr>
            <w:r w:rsidRPr="0051009E">
              <w:rPr>
                <w:rFonts w:ascii="Calibri" w:eastAsia="Calibri" w:hAnsi="Calibri" w:cs="Calibri"/>
                <w:sz w:val="20"/>
                <w:szCs w:val="22"/>
              </w:rPr>
              <w:t>8:00 am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t>
            </w:r>
          </w:p>
          <w:p w14:paraId="69562C46" w14:textId="77777777" w:rsidR="0051009E" w:rsidRPr="0051009E" w:rsidRDefault="0051009E" w:rsidP="0051009E">
            <w:pPr>
              <w:widowControl w:val="0"/>
              <w:autoSpaceDE w:val="0"/>
              <w:autoSpaceDN w:val="0"/>
              <w:spacing w:before="2" w:line="240" w:lineRule="auto"/>
              <w:ind w:left="106"/>
              <w:rPr>
                <w:rFonts w:ascii="Calibri" w:eastAsia="Calibri" w:hAnsi="Calibri" w:cs="Calibri"/>
                <w:sz w:val="20"/>
                <w:szCs w:val="22"/>
              </w:rPr>
            </w:pPr>
            <w:r w:rsidRPr="0051009E">
              <w:rPr>
                <w:rFonts w:ascii="Calibri" w:eastAsia="Calibri" w:hAnsi="Calibri" w:cs="Calibri"/>
                <w:sz w:val="20"/>
                <w:szCs w:val="22"/>
              </w:rPr>
              <w:t>5:00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pm</w:t>
            </w:r>
          </w:p>
        </w:tc>
        <w:tc>
          <w:tcPr>
            <w:tcW w:w="1008" w:type="dxa"/>
            <w:tcBorders>
              <w:top w:val="nil"/>
            </w:tcBorders>
          </w:tcPr>
          <w:p w14:paraId="29ED6DF2" w14:textId="77777777" w:rsidR="0051009E" w:rsidRPr="0051009E" w:rsidRDefault="0051009E" w:rsidP="0051009E">
            <w:pPr>
              <w:widowControl w:val="0"/>
              <w:autoSpaceDE w:val="0"/>
              <w:autoSpaceDN w:val="0"/>
              <w:spacing w:before="59" w:line="240" w:lineRule="auto"/>
              <w:ind w:left="105"/>
              <w:rPr>
                <w:rFonts w:ascii="Calibri" w:eastAsia="Calibri" w:hAnsi="Calibri" w:cs="Calibri"/>
                <w:sz w:val="20"/>
                <w:szCs w:val="22"/>
              </w:rPr>
            </w:pPr>
            <w:r w:rsidRPr="0051009E">
              <w:rPr>
                <w:rFonts w:ascii="Calibri" w:eastAsia="Calibri" w:hAnsi="Calibri" w:cs="Calibri"/>
                <w:sz w:val="20"/>
                <w:szCs w:val="22"/>
              </w:rPr>
              <w:t>8:00 am</w:t>
            </w:r>
          </w:p>
          <w:p w14:paraId="149FA1B4" w14:textId="77777777" w:rsidR="0051009E" w:rsidRPr="0051009E" w:rsidRDefault="0051009E" w:rsidP="0051009E">
            <w:pPr>
              <w:widowControl w:val="0"/>
              <w:autoSpaceDE w:val="0"/>
              <w:autoSpaceDN w:val="0"/>
              <w:spacing w:before="1" w:line="240" w:lineRule="auto"/>
              <w:ind w:left="105"/>
              <w:rPr>
                <w:rFonts w:ascii="Calibri" w:eastAsia="Calibri" w:hAnsi="Calibri" w:cs="Calibri"/>
                <w:sz w:val="20"/>
                <w:szCs w:val="22"/>
              </w:rPr>
            </w:pPr>
            <w:r w:rsidRPr="0051009E">
              <w:rPr>
                <w:rFonts w:ascii="Calibri" w:eastAsia="Calibri" w:hAnsi="Calibri" w:cs="Calibri"/>
                <w:sz w:val="20"/>
                <w:szCs w:val="22"/>
              </w:rPr>
              <w:t>–</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3:00</w:t>
            </w:r>
          </w:p>
          <w:p w14:paraId="4B0B2020" w14:textId="77777777" w:rsidR="0051009E" w:rsidRPr="0051009E" w:rsidRDefault="0051009E" w:rsidP="0051009E">
            <w:pPr>
              <w:widowControl w:val="0"/>
              <w:autoSpaceDE w:val="0"/>
              <w:autoSpaceDN w:val="0"/>
              <w:spacing w:line="240" w:lineRule="auto"/>
              <w:ind w:left="105"/>
              <w:rPr>
                <w:rFonts w:ascii="Calibri" w:eastAsia="Calibri" w:hAnsi="Calibri" w:cs="Calibri"/>
                <w:sz w:val="20"/>
                <w:szCs w:val="22"/>
              </w:rPr>
            </w:pPr>
            <w:r w:rsidRPr="0051009E">
              <w:rPr>
                <w:rFonts w:ascii="Calibri" w:eastAsia="Calibri" w:hAnsi="Calibri" w:cs="Calibri"/>
                <w:sz w:val="20"/>
                <w:szCs w:val="22"/>
              </w:rPr>
              <w:t>pm</w:t>
            </w:r>
          </w:p>
        </w:tc>
        <w:tc>
          <w:tcPr>
            <w:tcW w:w="1162" w:type="dxa"/>
            <w:tcBorders>
              <w:top w:val="nil"/>
            </w:tcBorders>
          </w:tcPr>
          <w:p w14:paraId="04DC4C23" w14:textId="77777777" w:rsidR="0051009E" w:rsidRPr="0051009E" w:rsidRDefault="0051009E" w:rsidP="0051009E">
            <w:pPr>
              <w:widowControl w:val="0"/>
              <w:autoSpaceDE w:val="0"/>
              <w:autoSpaceDN w:val="0"/>
              <w:spacing w:before="60" w:line="240" w:lineRule="auto"/>
              <w:ind w:left="104"/>
              <w:rPr>
                <w:rFonts w:ascii="Calibri" w:eastAsia="Calibri" w:hAnsi="Calibri" w:cs="Calibri"/>
                <w:sz w:val="20"/>
                <w:szCs w:val="22"/>
              </w:rPr>
            </w:pPr>
            <w:r w:rsidRPr="0051009E">
              <w:rPr>
                <w:rFonts w:ascii="Calibri" w:eastAsia="Calibri" w:hAnsi="Calibri" w:cs="Calibri"/>
                <w:sz w:val="20"/>
                <w:szCs w:val="22"/>
              </w:rPr>
              <w:t>CLOSED</w:t>
            </w:r>
          </w:p>
        </w:tc>
      </w:tr>
    </w:tbl>
    <w:p w14:paraId="4353C294" w14:textId="77777777" w:rsidR="0051009E" w:rsidRPr="0051009E" w:rsidRDefault="0051009E" w:rsidP="0051009E">
      <w:pPr>
        <w:spacing w:line="20" w:lineRule="atLeast"/>
        <w:rPr>
          <w:rFonts w:cs="Arial"/>
          <w:strike/>
          <w:lang w:val="en"/>
        </w:rPr>
      </w:pPr>
    </w:p>
    <w:p w14:paraId="7F5C70F8" w14:textId="77777777" w:rsidR="0051009E" w:rsidRPr="0051009E" w:rsidRDefault="0051009E" w:rsidP="0051009E">
      <w:pPr>
        <w:spacing w:before="40" w:after="120" w:line="300" w:lineRule="auto"/>
        <w:ind w:left="119" w:right="119"/>
      </w:pPr>
      <w:r w:rsidRPr="0051009E">
        <w:t>During the summer the Green Bay campus library reduces its hours to Monday – Friday 9:00 am – 4:00</w:t>
      </w:r>
      <w:r w:rsidRPr="0051009E">
        <w:rPr>
          <w:spacing w:val="1"/>
        </w:rPr>
        <w:t xml:space="preserve"> </w:t>
      </w:r>
      <w:r w:rsidRPr="0051009E">
        <w:t>pm,</w:t>
      </w:r>
      <w:r w:rsidRPr="0051009E">
        <w:rPr>
          <w:spacing w:val="-2"/>
        </w:rPr>
        <w:t xml:space="preserve"> </w:t>
      </w:r>
      <w:r w:rsidRPr="0051009E">
        <w:t>closed</w:t>
      </w:r>
      <w:r w:rsidRPr="0051009E">
        <w:rPr>
          <w:spacing w:val="-3"/>
        </w:rPr>
        <w:t xml:space="preserve"> </w:t>
      </w:r>
      <w:r w:rsidRPr="0051009E">
        <w:t>on</w:t>
      </w:r>
      <w:r w:rsidRPr="0051009E">
        <w:rPr>
          <w:spacing w:val="-3"/>
        </w:rPr>
        <w:t xml:space="preserve"> </w:t>
      </w:r>
      <w:r w:rsidRPr="0051009E">
        <w:t>Saturdays</w:t>
      </w:r>
      <w:r w:rsidRPr="0051009E">
        <w:rPr>
          <w:spacing w:val="-2"/>
        </w:rPr>
        <w:t xml:space="preserve"> </w:t>
      </w:r>
      <w:r w:rsidRPr="0051009E">
        <w:t>and</w:t>
      </w:r>
      <w:r w:rsidRPr="0051009E">
        <w:rPr>
          <w:spacing w:val="-2"/>
        </w:rPr>
        <w:t xml:space="preserve"> </w:t>
      </w:r>
      <w:r w:rsidRPr="0051009E">
        <w:t>Sundays.</w:t>
      </w:r>
      <w:r w:rsidRPr="0051009E">
        <w:rPr>
          <w:spacing w:val="-2"/>
        </w:rPr>
        <w:t xml:space="preserve"> </w:t>
      </w:r>
      <w:r w:rsidRPr="0051009E">
        <w:t>The</w:t>
      </w:r>
      <w:r w:rsidRPr="0051009E">
        <w:rPr>
          <w:spacing w:val="-3"/>
        </w:rPr>
        <w:t xml:space="preserve"> </w:t>
      </w:r>
      <w:r w:rsidRPr="0051009E">
        <w:t>libraries</w:t>
      </w:r>
      <w:r w:rsidRPr="0051009E">
        <w:rPr>
          <w:spacing w:val="-1"/>
        </w:rPr>
        <w:t xml:space="preserve"> </w:t>
      </w:r>
      <w:r w:rsidRPr="0051009E">
        <w:t>on</w:t>
      </w:r>
      <w:r w:rsidRPr="0051009E">
        <w:rPr>
          <w:spacing w:val="-3"/>
        </w:rPr>
        <w:t xml:space="preserve"> </w:t>
      </w:r>
      <w:r w:rsidRPr="0051009E">
        <w:t>the</w:t>
      </w:r>
      <w:r w:rsidRPr="0051009E">
        <w:rPr>
          <w:spacing w:val="-2"/>
        </w:rPr>
        <w:t xml:space="preserve"> </w:t>
      </w:r>
      <w:r w:rsidRPr="0051009E">
        <w:t>three</w:t>
      </w:r>
      <w:r w:rsidRPr="0051009E">
        <w:rPr>
          <w:spacing w:val="-1"/>
        </w:rPr>
        <w:t xml:space="preserve"> </w:t>
      </w:r>
      <w:r w:rsidRPr="0051009E">
        <w:t>additional</w:t>
      </w:r>
      <w:r w:rsidRPr="0051009E">
        <w:rPr>
          <w:spacing w:val="-2"/>
        </w:rPr>
        <w:t xml:space="preserve"> </w:t>
      </w:r>
      <w:r w:rsidRPr="0051009E">
        <w:t>campus</w:t>
      </w:r>
      <w:r w:rsidRPr="0051009E">
        <w:rPr>
          <w:spacing w:val="-3"/>
        </w:rPr>
        <w:t xml:space="preserve"> </w:t>
      </w:r>
      <w:r w:rsidRPr="0051009E">
        <w:t>locations</w:t>
      </w:r>
      <w:r w:rsidRPr="0051009E">
        <w:rPr>
          <w:spacing w:val="-2"/>
        </w:rPr>
        <w:t xml:space="preserve"> </w:t>
      </w:r>
      <w:r w:rsidRPr="0051009E">
        <w:t>are</w:t>
      </w:r>
      <w:r w:rsidRPr="0051009E">
        <w:rPr>
          <w:spacing w:val="-3"/>
        </w:rPr>
        <w:t xml:space="preserve"> </w:t>
      </w:r>
      <w:r w:rsidRPr="0051009E">
        <w:t>closed</w:t>
      </w:r>
      <w:r w:rsidRPr="0051009E">
        <w:rPr>
          <w:spacing w:val="-46"/>
        </w:rPr>
        <w:t xml:space="preserve"> </w:t>
      </w:r>
      <w:r w:rsidRPr="0051009E">
        <w:t>all</w:t>
      </w:r>
      <w:r w:rsidRPr="0051009E">
        <w:rPr>
          <w:spacing w:val="-2"/>
        </w:rPr>
        <w:t xml:space="preserve"> </w:t>
      </w:r>
      <w:r w:rsidRPr="0051009E">
        <w:t>summer from</w:t>
      </w:r>
      <w:r w:rsidRPr="0051009E">
        <w:rPr>
          <w:spacing w:val="-1"/>
        </w:rPr>
        <w:t xml:space="preserve"> </w:t>
      </w:r>
      <w:r w:rsidRPr="0051009E">
        <w:t>the</w:t>
      </w:r>
      <w:r w:rsidRPr="0051009E">
        <w:rPr>
          <w:spacing w:val="-1"/>
        </w:rPr>
        <w:t xml:space="preserve"> </w:t>
      </w:r>
      <w:r w:rsidRPr="0051009E">
        <w:t>third week</w:t>
      </w:r>
      <w:r w:rsidRPr="0051009E">
        <w:rPr>
          <w:spacing w:val="-2"/>
        </w:rPr>
        <w:t xml:space="preserve"> </w:t>
      </w:r>
      <w:r w:rsidRPr="0051009E">
        <w:t>in May until the</w:t>
      </w:r>
      <w:r w:rsidRPr="0051009E">
        <w:rPr>
          <w:spacing w:val="-1"/>
        </w:rPr>
        <w:t xml:space="preserve"> </w:t>
      </w:r>
      <w:r w:rsidRPr="0051009E">
        <w:t>last week</w:t>
      </w:r>
      <w:r w:rsidRPr="0051009E">
        <w:rPr>
          <w:spacing w:val="-2"/>
        </w:rPr>
        <w:t xml:space="preserve"> </w:t>
      </w:r>
      <w:r w:rsidRPr="0051009E">
        <w:t>in</w:t>
      </w:r>
      <w:r w:rsidRPr="0051009E">
        <w:rPr>
          <w:spacing w:val="-1"/>
        </w:rPr>
        <w:t xml:space="preserve"> </w:t>
      </w:r>
      <w:r w:rsidRPr="0051009E">
        <w:t>August.</w:t>
      </w:r>
    </w:p>
    <w:p w14:paraId="1866C5B2" w14:textId="77777777" w:rsidR="0051009E" w:rsidRPr="0051009E" w:rsidRDefault="0051009E" w:rsidP="0051009E">
      <w:pPr>
        <w:spacing w:before="120" w:after="120" w:line="300" w:lineRule="auto"/>
        <w:ind w:left="119" w:right="266" w:hanging="1"/>
      </w:pPr>
      <w:r w:rsidRPr="0051009E">
        <w:t>Students have the ability to borrow a variety of equipment from the Library.</w:t>
      </w:r>
      <w:r w:rsidRPr="0051009E">
        <w:rPr>
          <w:spacing w:val="1"/>
        </w:rPr>
        <w:t xml:space="preserve"> </w:t>
      </w:r>
      <w:r w:rsidRPr="0051009E">
        <w:t>Below is a list of the types</w:t>
      </w:r>
      <w:r w:rsidRPr="0051009E">
        <w:rPr>
          <w:spacing w:val="-48"/>
        </w:rPr>
        <w:t xml:space="preserve"> </w:t>
      </w:r>
      <w:r w:rsidRPr="0051009E">
        <w:t>of</w:t>
      </w:r>
      <w:r w:rsidRPr="0051009E">
        <w:rPr>
          <w:spacing w:val="-2"/>
        </w:rPr>
        <w:t xml:space="preserve"> </w:t>
      </w:r>
      <w:r w:rsidRPr="0051009E">
        <w:t>equipment</w:t>
      </w:r>
      <w:r w:rsidRPr="0051009E">
        <w:rPr>
          <w:spacing w:val="-1"/>
        </w:rPr>
        <w:t xml:space="preserve"> </w:t>
      </w:r>
      <w:r w:rsidRPr="0051009E">
        <w:t>that</w:t>
      </w:r>
      <w:r w:rsidRPr="0051009E">
        <w:rPr>
          <w:spacing w:val="-1"/>
        </w:rPr>
        <w:t xml:space="preserve"> </w:t>
      </w:r>
      <w:r w:rsidRPr="0051009E">
        <w:t>we have available</w:t>
      </w:r>
      <w:r w:rsidRPr="0051009E">
        <w:rPr>
          <w:spacing w:val="-1"/>
        </w:rPr>
        <w:t xml:space="preserve"> </w:t>
      </w:r>
      <w:r w:rsidRPr="0051009E">
        <w:t>on a</w:t>
      </w:r>
      <w:r w:rsidRPr="0051009E">
        <w:rPr>
          <w:spacing w:val="-1"/>
        </w:rPr>
        <w:t xml:space="preserve"> </w:t>
      </w:r>
      <w:r w:rsidRPr="0051009E">
        <w:t>first</w:t>
      </w:r>
      <w:r w:rsidRPr="0051009E">
        <w:rPr>
          <w:spacing w:val="-1"/>
        </w:rPr>
        <w:t xml:space="preserve"> </w:t>
      </w:r>
      <w:r w:rsidRPr="0051009E">
        <w:t>come</w:t>
      </w:r>
      <w:r w:rsidRPr="0051009E">
        <w:rPr>
          <w:spacing w:val="-2"/>
        </w:rPr>
        <w:t xml:space="preserve"> </w:t>
      </w:r>
      <w:r w:rsidRPr="0051009E">
        <w:t>first</w:t>
      </w:r>
      <w:r w:rsidRPr="0051009E">
        <w:rPr>
          <w:spacing w:val="-1"/>
        </w:rPr>
        <w:t xml:space="preserve"> </w:t>
      </w:r>
      <w:r w:rsidRPr="0051009E">
        <w:t>serve</w:t>
      </w:r>
      <w:r w:rsidRPr="0051009E">
        <w:rPr>
          <w:spacing w:val="-1"/>
        </w:rPr>
        <w:t xml:space="preserve"> </w:t>
      </w:r>
      <w:r w:rsidRPr="0051009E">
        <w:t>basis.</w:t>
      </w:r>
    </w:p>
    <w:p w14:paraId="39BAEAD9" w14:textId="77777777" w:rsidR="0051009E" w:rsidRPr="0051009E" w:rsidRDefault="0051009E" w:rsidP="0051009E">
      <w:pPr>
        <w:spacing w:line="300" w:lineRule="auto"/>
        <w:sectPr w:rsidR="0051009E" w:rsidRPr="0051009E">
          <w:pgSz w:w="12240" w:h="15840"/>
          <w:pgMar w:top="1400" w:right="1320" w:bottom="760" w:left="1320" w:header="0" w:footer="579" w:gutter="0"/>
          <w:cols w:space="720"/>
        </w:sectPr>
      </w:pPr>
    </w:p>
    <w:p w14:paraId="52D04E9D" w14:textId="77777777" w:rsidR="0051009E" w:rsidRPr="0051009E" w:rsidRDefault="0051009E" w:rsidP="002F5E3C">
      <w:pPr>
        <w:widowControl w:val="0"/>
        <w:numPr>
          <w:ilvl w:val="0"/>
          <w:numId w:val="159"/>
        </w:numPr>
        <w:tabs>
          <w:tab w:val="left" w:pos="839"/>
          <w:tab w:val="left" w:pos="840"/>
        </w:tabs>
        <w:autoSpaceDE w:val="0"/>
        <w:autoSpaceDN w:val="0"/>
        <w:spacing w:before="121" w:line="268" w:lineRule="exact"/>
      </w:pPr>
      <w:r w:rsidRPr="0051009E">
        <w:rPr>
          <w:color w:val="282E32"/>
          <w:sz w:val="22"/>
        </w:rPr>
        <w:t>3D</w:t>
      </w:r>
      <w:r w:rsidRPr="0051009E">
        <w:rPr>
          <w:color w:val="282E32"/>
          <w:spacing w:val="-2"/>
          <w:sz w:val="22"/>
        </w:rPr>
        <w:t xml:space="preserve"> </w:t>
      </w:r>
      <w:r w:rsidRPr="0051009E">
        <w:rPr>
          <w:color w:val="282E32"/>
          <w:sz w:val="22"/>
        </w:rPr>
        <w:t>Pens</w:t>
      </w:r>
    </w:p>
    <w:p w14:paraId="1C64B754" w14:textId="77777777" w:rsidR="0051009E" w:rsidRPr="0051009E" w:rsidRDefault="0051009E" w:rsidP="002F5E3C">
      <w:pPr>
        <w:widowControl w:val="0"/>
        <w:numPr>
          <w:ilvl w:val="0"/>
          <w:numId w:val="159"/>
        </w:numPr>
        <w:tabs>
          <w:tab w:val="left" w:pos="839"/>
          <w:tab w:val="left" w:pos="840"/>
        </w:tabs>
        <w:autoSpaceDE w:val="0"/>
        <w:autoSpaceDN w:val="0"/>
        <w:spacing w:line="268" w:lineRule="exact"/>
      </w:pPr>
      <w:r w:rsidRPr="0051009E">
        <w:rPr>
          <w:color w:val="282E32"/>
          <w:sz w:val="22"/>
        </w:rPr>
        <w:t>Boomboxes</w:t>
      </w:r>
    </w:p>
    <w:p w14:paraId="5ED9C045" w14:textId="77777777" w:rsidR="0051009E" w:rsidRPr="0051009E" w:rsidRDefault="0051009E" w:rsidP="002F5E3C">
      <w:pPr>
        <w:widowControl w:val="0"/>
        <w:numPr>
          <w:ilvl w:val="0"/>
          <w:numId w:val="159"/>
        </w:numPr>
        <w:tabs>
          <w:tab w:val="left" w:pos="839"/>
          <w:tab w:val="left" w:pos="840"/>
        </w:tabs>
        <w:autoSpaceDE w:val="0"/>
        <w:autoSpaceDN w:val="0"/>
        <w:spacing w:line="240" w:lineRule="auto"/>
      </w:pPr>
      <w:r w:rsidRPr="0051009E">
        <w:rPr>
          <w:color w:val="282E32"/>
          <w:sz w:val="22"/>
        </w:rPr>
        <w:t>Camcorders</w:t>
      </w:r>
    </w:p>
    <w:p w14:paraId="62B1FE17" w14:textId="77777777" w:rsidR="0051009E" w:rsidRPr="0051009E" w:rsidRDefault="0051009E" w:rsidP="002F5E3C">
      <w:pPr>
        <w:widowControl w:val="0"/>
        <w:numPr>
          <w:ilvl w:val="0"/>
          <w:numId w:val="159"/>
        </w:numPr>
        <w:tabs>
          <w:tab w:val="left" w:pos="839"/>
          <w:tab w:val="left" w:pos="840"/>
        </w:tabs>
        <w:autoSpaceDE w:val="0"/>
        <w:autoSpaceDN w:val="0"/>
        <w:spacing w:line="240" w:lineRule="auto"/>
      </w:pPr>
      <w:r w:rsidRPr="0051009E">
        <w:rPr>
          <w:color w:val="282E32"/>
          <w:sz w:val="22"/>
        </w:rPr>
        <w:t>Digital</w:t>
      </w:r>
      <w:r w:rsidRPr="0051009E">
        <w:rPr>
          <w:color w:val="282E32"/>
          <w:spacing w:val="-3"/>
          <w:sz w:val="22"/>
        </w:rPr>
        <w:t xml:space="preserve"> </w:t>
      </w:r>
      <w:r w:rsidRPr="0051009E">
        <w:rPr>
          <w:color w:val="282E32"/>
          <w:sz w:val="22"/>
        </w:rPr>
        <w:t>Cameras</w:t>
      </w:r>
    </w:p>
    <w:p w14:paraId="616DAF31" w14:textId="77777777" w:rsidR="0051009E" w:rsidRPr="0051009E" w:rsidRDefault="0051009E" w:rsidP="002F5E3C">
      <w:pPr>
        <w:widowControl w:val="0"/>
        <w:numPr>
          <w:ilvl w:val="0"/>
          <w:numId w:val="159"/>
        </w:numPr>
        <w:tabs>
          <w:tab w:val="left" w:pos="839"/>
          <w:tab w:val="left" w:pos="840"/>
        </w:tabs>
        <w:autoSpaceDE w:val="0"/>
        <w:autoSpaceDN w:val="0"/>
        <w:spacing w:line="240" w:lineRule="auto"/>
        <w:ind w:right="322"/>
      </w:pPr>
      <w:r w:rsidRPr="0051009E">
        <w:rPr>
          <w:color w:val="282E32"/>
          <w:spacing w:val="-1"/>
          <w:sz w:val="22"/>
        </w:rPr>
        <w:t xml:space="preserve">Digital </w:t>
      </w:r>
      <w:r w:rsidRPr="0051009E">
        <w:rPr>
          <w:color w:val="282E32"/>
          <w:sz w:val="22"/>
        </w:rPr>
        <w:t>Voice</w:t>
      </w:r>
      <w:r w:rsidRPr="0051009E">
        <w:rPr>
          <w:color w:val="282E32"/>
          <w:spacing w:val="-47"/>
          <w:sz w:val="22"/>
        </w:rPr>
        <w:t xml:space="preserve"> </w:t>
      </w:r>
      <w:r w:rsidRPr="0051009E">
        <w:rPr>
          <w:color w:val="282E32"/>
          <w:sz w:val="22"/>
        </w:rPr>
        <w:t>Recorders</w:t>
      </w:r>
    </w:p>
    <w:p w14:paraId="47E6C7C9" w14:textId="77777777" w:rsidR="0051009E" w:rsidRPr="0051009E" w:rsidRDefault="0051009E" w:rsidP="002F5E3C">
      <w:pPr>
        <w:widowControl w:val="0"/>
        <w:numPr>
          <w:ilvl w:val="0"/>
          <w:numId w:val="159"/>
        </w:numPr>
        <w:tabs>
          <w:tab w:val="left" w:pos="839"/>
          <w:tab w:val="left" w:pos="840"/>
        </w:tabs>
        <w:autoSpaceDE w:val="0"/>
        <w:autoSpaceDN w:val="0"/>
        <w:spacing w:line="268" w:lineRule="exact"/>
      </w:pPr>
      <w:r w:rsidRPr="0051009E">
        <w:rPr>
          <w:color w:val="282E32"/>
          <w:sz w:val="22"/>
        </w:rPr>
        <w:t>DSLR</w:t>
      </w:r>
      <w:r w:rsidRPr="0051009E">
        <w:rPr>
          <w:color w:val="282E32"/>
          <w:spacing w:val="-2"/>
          <w:sz w:val="22"/>
        </w:rPr>
        <w:t xml:space="preserve"> </w:t>
      </w:r>
      <w:r w:rsidRPr="0051009E">
        <w:rPr>
          <w:color w:val="282E32"/>
          <w:sz w:val="22"/>
        </w:rPr>
        <w:t>Cameras</w:t>
      </w:r>
    </w:p>
    <w:p w14:paraId="7B8B53D1" w14:textId="77777777" w:rsidR="0051009E" w:rsidRPr="0051009E" w:rsidRDefault="0051009E" w:rsidP="002F5E3C">
      <w:pPr>
        <w:widowControl w:val="0"/>
        <w:numPr>
          <w:ilvl w:val="0"/>
          <w:numId w:val="159"/>
        </w:numPr>
        <w:tabs>
          <w:tab w:val="left" w:pos="839"/>
          <w:tab w:val="left" w:pos="840"/>
        </w:tabs>
        <w:autoSpaceDE w:val="0"/>
        <w:autoSpaceDN w:val="0"/>
        <w:spacing w:before="1" w:line="240" w:lineRule="auto"/>
      </w:pPr>
      <w:r w:rsidRPr="0051009E">
        <w:rPr>
          <w:color w:val="282E32"/>
          <w:sz w:val="22"/>
        </w:rPr>
        <w:t>Go</w:t>
      </w:r>
      <w:r w:rsidRPr="0051009E">
        <w:rPr>
          <w:color w:val="282E32"/>
          <w:spacing w:val="-1"/>
          <w:sz w:val="22"/>
        </w:rPr>
        <w:t xml:space="preserve"> </w:t>
      </w:r>
      <w:r w:rsidRPr="0051009E">
        <w:rPr>
          <w:color w:val="282E32"/>
          <w:sz w:val="22"/>
        </w:rPr>
        <w:t>Pros</w:t>
      </w:r>
    </w:p>
    <w:p w14:paraId="2B1B650D" w14:textId="77777777" w:rsidR="0051009E" w:rsidRPr="0051009E" w:rsidRDefault="0051009E" w:rsidP="002F5E3C">
      <w:pPr>
        <w:widowControl w:val="0"/>
        <w:numPr>
          <w:ilvl w:val="0"/>
          <w:numId w:val="159"/>
        </w:numPr>
        <w:tabs>
          <w:tab w:val="left" w:pos="839"/>
          <w:tab w:val="left" w:pos="840"/>
        </w:tabs>
        <w:autoSpaceDE w:val="0"/>
        <w:autoSpaceDN w:val="0"/>
        <w:spacing w:before="121" w:line="268" w:lineRule="exact"/>
      </w:pPr>
      <w:r w:rsidRPr="0051009E">
        <w:rPr>
          <w:color w:val="282E32"/>
          <w:w w:val="99"/>
          <w:sz w:val="22"/>
        </w:rPr>
        <w:br w:type="column"/>
      </w:r>
      <w:r w:rsidRPr="0051009E">
        <w:rPr>
          <w:color w:val="282E32"/>
          <w:sz w:val="22"/>
        </w:rPr>
        <w:t>iPads</w:t>
      </w:r>
    </w:p>
    <w:p w14:paraId="55005B65" w14:textId="77777777" w:rsidR="0051009E" w:rsidRPr="0051009E" w:rsidRDefault="0051009E" w:rsidP="002F5E3C">
      <w:pPr>
        <w:widowControl w:val="0"/>
        <w:numPr>
          <w:ilvl w:val="0"/>
          <w:numId w:val="159"/>
        </w:numPr>
        <w:tabs>
          <w:tab w:val="left" w:pos="839"/>
          <w:tab w:val="left" w:pos="840"/>
        </w:tabs>
        <w:autoSpaceDE w:val="0"/>
        <w:autoSpaceDN w:val="0"/>
        <w:spacing w:line="268" w:lineRule="exact"/>
      </w:pPr>
      <w:r w:rsidRPr="0051009E">
        <w:rPr>
          <w:color w:val="282E32"/>
          <w:sz w:val="22"/>
        </w:rPr>
        <w:t>Laptops</w:t>
      </w:r>
    </w:p>
    <w:p w14:paraId="09BF09F6" w14:textId="77777777" w:rsidR="0051009E" w:rsidRPr="0051009E" w:rsidRDefault="0051009E" w:rsidP="002F5E3C">
      <w:pPr>
        <w:widowControl w:val="0"/>
        <w:numPr>
          <w:ilvl w:val="0"/>
          <w:numId w:val="159"/>
        </w:numPr>
        <w:tabs>
          <w:tab w:val="left" w:pos="839"/>
          <w:tab w:val="left" w:pos="840"/>
        </w:tabs>
        <w:autoSpaceDE w:val="0"/>
        <w:autoSpaceDN w:val="0"/>
        <w:spacing w:line="240" w:lineRule="auto"/>
      </w:pPr>
      <w:r w:rsidRPr="0051009E">
        <w:rPr>
          <w:color w:val="282E32"/>
          <w:sz w:val="22"/>
        </w:rPr>
        <w:t>LCD</w:t>
      </w:r>
      <w:r w:rsidRPr="0051009E">
        <w:rPr>
          <w:color w:val="282E32"/>
          <w:spacing w:val="-2"/>
          <w:sz w:val="22"/>
        </w:rPr>
        <w:t xml:space="preserve"> </w:t>
      </w:r>
      <w:r w:rsidRPr="0051009E">
        <w:rPr>
          <w:color w:val="282E32"/>
          <w:sz w:val="22"/>
        </w:rPr>
        <w:t>Projectors</w:t>
      </w:r>
    </w:p>
    <w:p w14:paraId="00EDD4CC" w14:textId="77777777" w:rsidR="0051009E" w:rsidRPr="0051009E" w:rsidRDefault="0051009E" w:rsidP="002F5E3C">
      <w:pPr>
        <w:widowControl w:val="0"/>
        <w:numPr>
          <w:ilvl w:val="0"/>
          <w:numId w:val="159"/>
        </w:numPr>
        <w:tabs>
          <w:tab w:val="left" w:pos="839"/>
          <w:tab w:val="left" w:pos="840"/>
        </w:tabs>
        <w:autoSpaceDE w:val="0"/>
        <w:autoSpaceDN w:val="0"/>
        <w:spacing w:line="240" w:lineRule="auto"/>
        <w:ind w:right="116"/>
      </w:pPr>
      <w:r w:rsidRPr="0051009E">
        <w:rPr>
          <w:color w:val="282E32"/>
          <w:sz w:val="22"/>
        </w:rPr>
        <w:t>Memory Card</w:t>
      </w:r>
      <w:r w:rsidRPr="0051009E">
        <w:rPr>
          <w:color w:val="282E32"/>
          <w:spacing w:val="-47"/>
          <w:sz w:val="22"/>
        </w:rPr>
        <w:t xml:space="preserve"> </w:t>
      </w:r>
      <w:r w:rsidRPr="0051009E">
        <w:rPr>
          <w:color w:val="282E32"/>
          <w:sz w:val="22"/>
        </w:rPr>
        <w:t>Readers</w:t>
      </w:r>
    </w:p>
    <w:p w14:paraId="3F0952F4" w14:textId="77777777" w:rsidR="0051009E" w:rsidRPr="0051009E" w:rsidRDefault="0051009E" w:rsidP="002F5E3C">
      <w:pPr>
        <w:widowControl w:val="0"/>
        <w:numPr>
          <w:ilvl w:val="0"/>
          <w:numId w:val="159"/>
        </w:numPr>
        <w:tabs>
          <w:tab w:val="left" w:pos="839"/>
          <w:tab w:val="left" w:pos="840"/>
        </w:tabs>
        <w:autoSpaceDE w:val="0"/>
        <w:autoSpaceDN w:val="0"/>
        <w:spacing w:line="268" w:lineRule="exact"/>
      </w:pPr>
      <w:r w:rsidRPr="0051009E">
        <w:rPr>
          <w:color w:val="282E32"/>
          <w:sz w:val="22"/>
        </w:rPr>
        <w:t>Microphones</w:t>
      </w:r>
    </w:p>
    <w:p w14:paraId="63C020FF" w14:textId="77777777" w:rsidR="0051009E" w:rsidRPr="0051009E" w:rsidRDefault="0051009E" w:rsidP="002F5E3C">
      <w:pPr>
        <w:widowControl w:val="0"/>
        <w:numPr>
          <w:ilvl w:val="0"/>
          <w:numId w:val="159"/>
        </w:numPr>
        <w:tabs>
          <w:tab w:val="left" w:pos="839"/>
          <w:tab w:val="left" w:pos="840"/>
        </w:tabs>
        <w:autoSpaceDE w:val="0"/>
        <w:autoSpaceDN w:val="0"/>
        <w:spacing w:line="240" w:lineRule="auto"/>
      </w:pPr>
      <w:r w:rsidRPr="0051009E">
        <w:rPr>
          <w:color w:val="282E32"/>
          <w:sz w:val="22"/>
        </w:rPr>
        <w:t>Screens</w:t>
      </w:r>
    </w:p>
    <w:p w14:paraId="5CBED171" w14:textId="77777777" w:rsidR="0051009E" w:rsidRPr="0051009E" w:rsidRDefault="0051009E" w:rsidP="002F5E3C">
      <w:pPr>
        <w:widowControl w:val="0"/>
        <w:numPr>
          <w:ilvl w:val="0"/>
          <w:numId w:val="159"/>
        </w:numPr>
        <w:tabs>
          <w:tab w:val="left" w:pos="839"/>
          <w:tab w:val="left" w:pos="840"/>
        </w:tabs>
        <w:autoSpaceDE w:val="0"/>
        <w:autoSpaceDN w:val="0"/>
        <w:spacing w:before="1" w:line="240" w:lineRule="auto"/>
      </w:pPr>
      <w:r w:rsidRPr="0051009E">
        <w:rPr>
          <w:color w:val="282E32"/>
          <w:sz w:val="22"/>
        </w:rPr>
        <w:t>Tripods</w:t>
      </w:r>
    </w:p>
    <w:p w14:paraId="1F75D117" w14:textId="77777777" w:rsidR="0051009E" w:rsidRPr="0051009E" w:rsidRDefault="0051009E" w:rsidP="002F5E3C">
      <w:pPr>
        <w:widowControl w:val="0"/>
        <w:numPr>
          <w:ilvl w:val="0"/>
          <w:numId w:val="159"/>
        </w:numPr>
        <w:tabs>
          <w:tab w:val="left" w:pos="839"/>
          <w:tab w:val="left" w:pos="840"/>
        </w:tabs>
        <w:autoSpaceDE w:val="0"/>
        <w:autoSpaceDN w:val="0"/>
        <w:spacing w:before="121" w:line="268" w:lineRule="exact"/>
      </w:pPr>
      <w:r w:rsidRPr="0051009E">
        <w:rPr>
          <w:color w:val="282E32"/>
          <w:w w:val="99"/>
          <w:sz w:val="22"/>
        </w:rPr>
        <w:br w:type="column"/>
      </w:r>
      <w:r w:rsidRPr="0051009E">
        <w:rPr>
          <w:color w:val="282E32"/>
          <w:sz w:val="22"/>
        </w:rPr>
        <w:t>Tripod</w:t>
      </w:r>
      <w:r w:rsidRPr="0051009E">
        <w:rPr>
          <w:color w:val="282E32"/>
          <w:spacing w:val="-3"/>
          <w:sz w:val="22"/>
        </w:rPr>
        <w:t xml:space="preserve"> </w:t>
      </w:r>
      <w:r w:rsidRPr="0051009E">
        <w:rPr>
          <w:color w:val="282E32"/>
          <w:sz w:val="22"/>
        </w:rPr>
        <w:t>Shoes</w:t>
      </w:r>
    </w:p>
    <w:p w14:paraId="05E32E8F" w14:textId="77777777" w:rsidR="0051009E" w:rsidRPr="0051009E" w:rsidRDefault="0051009E" w:rsidP="002F5E3C">
      <w:pPr>
        <w:widowControl w:val="0"/>
        <w:numPr>
          <w:ilvl w:val="0"/>
          <w:numId w:val="159"/>
        </w:numPr>
        <w:tabs>
          <w:tab w:val="left" w:pos="839"/>
          <w:tab w:val="left" w:pos="840"/>
        </w:tabs>
        <w:autoSpaceDE w:val="0"/>
        <w:autoSpaceDN w:val="0"/>
        <w:spacing w:line="268" w:lineRule="exact"/>
      </w:pPr>
      <w:r w:rsidRPr="0051009E">
        <w:rPr>
          <w:color w:val="282E32"/>
          <w:sz w:val="22"/>
        </w:rPr>
        <w:t>USB</w:t>
      </w:r>
      <w:r w:rsidRPr="0051009E">
        <w:rPr>
          <w:color w:val="282E32"/>
          <w:spacing w:val="-3"/>
          <w:sz w:val="22"/>
        </w:rPr>
        <w:t xml:space="preserve"> </w:t>
      </w:r>
      <w:r w:rsidRPr="0051009E">
        <w:rPr>
          <w:color w:val="282E32"/>
          <w:sz w:val="22"/>
        </w:rPr>
        <w:t>Flash</w:t>
      </w:r>
      <w:r w:rsidRPr="0051009E">
        <w:rPr>
          <w:color w:val="282E32"/>
          <w:spacing w:val="-1"/>
          <w:sz w:val="22"/>
        </w:rPr>
        <w:t xml:space="preserve"> </w:t>
      </w:r>
      <w:r w:rsidRPr="0051009E">
        <w:rPr>
          <w:color w:val="282E32"/>
          <w:sz w:val="22"/>
        </w:rPr>
        <w:t>Drives</w:t>
      </w:r>
    </w:p>
    <w:p w14:paraId="777DD732" w14:textId="77777777" w:rsidR="0051009E" w:rsidRPr="0051009E" w:rsidRDefault="0051009E" w:rsidP="002F5E3C">
      <w:pPr>
        <w:widowControl w:val="0"/>
        <w:numPr>
          <w:ilvl w:val="0"/>
          <w:numId w:val="159"/>
        </w:numPr>
        <w:tabs>
          <w:tab w:val="left" w:pos="839"/>
          <w:tab w:val="left" w:pos="840"/>
        </w:tabs>
        <w:autoSpaceDE w:val="0"/>
        <w:autoSpaceDN w:val="0"/>
        <w:spacing w:line="240" w:lineRule="auto"/>
      </w:pPr>
      <w:r w:rsidRPr="0051009E">
        <w:rPr>
          <w:color w:val="282E32"/>
          <w:sz w:val="22"/>
        </w:rPr>
        <w:t>USB</w:t>
      </w:r>
      <w:r w:rsidRPr="0051009E">
        <w:rPr>
          <w:color w:val="282E32"/>
          <w:spacing w:val="-3"/>
          <w:sz w:val="22"/>
        </w:rPr>
        <w:t xml:space="preserve"> </w:t>
      </w:r>
      <w:r w:rsidRPr="0051009E">
        <w:rPr>
          <w:color w:val="282E32"/>
          <w:sz w:val="22"/>
        </w:rPr>
        <w:t>Headsets</w:t>
      </w:r>
    </w:p>
    <w:p w14:paraId="31B5A2A9" w14:textId="77777777" w:rsidR="0051009E" w:rsidRPr="0051009E" w:rsidRDefault="0051009E" w:rsidP="002F5E3C">
      <w:pPr>
        <w:widowControl w:val="0"/>
        <w:numPr>
          <w:ilvl w:val="0"/>
          <w:numId w:val="159"/>
        </w:numPr>
        <w:tabs>
          <w:tab w:val="left" w:pos="839"/>
          <w:tab w:val="left" w:pos="840"/>
        </w:tabs>
        <w:autoSpaceDE w:val="0"/>
        <w:autoSpaceDN w:val="0"/>
        <w:spacing w:line="240" w:lineRule="auto"/>
      </w:pPr>
      <w:r w:rsidRPr="0051009E">
        <w:rPr>
          <w:color w:val="282E32"/>
          <w:sz w:val="22"/>
        </w:rPr>
        <w:t>USB</w:t>
      </w:r>
      <w:r w:rsidRPr="0051009E">
        <w:rPr>
          <w:color w:val="282E32"/>
          <w:spacing w:val="-3"/>
          <w:sz w:val="22"/>
        </w:rPr>
        <w:t xml:space="preserve"> </w:t>
      </w:r>
      <w:r w:rsidRPr="0051009E">
        <w:rPr>
          <w:color w:val="282E32"/>
          <w:sz w:val="22"/>
        </w:rPr>
        <w:t>Microphones</w:t>
      </w:r>
    </w:p>
    <w:p w14:paraId="202DECDC" w14:textId="77777777" w:rsidR="0051009E" w:rsidRPr="0051009E" w:rsidRDefault="0051009E" w:rsidP="002F5E3C">
      <w:pPr>
        <w:widowControl w:val="0"/>
        <w:numPr>
          <w:ilvl w:val="0"/>
          <w:numId w:val="159"/>
        </w:numPr>
        <w:tabs>
          <w:tab w:val="left" w:pos="839"/>
          <w:tab w:val="left" w:pos="840"/>
        </w:tabs>
        <w:autoSpaceDE w:val="0"/>
        <w:autoSpaceDN w:val="0"/>
        <w:spacing w:line="268" w:lineRule="exact"/>
      </w:pPr>
      <w:r w:rsidRPr="0051009E">
        <w:rPr>
          <w:color w:val="282E32"/>
          <w:sz w:val="22"/>
        </w:rPr>
        <w:t>Web</w:t>
      </w:r>
      <w:r w:rsidRPr="0051009E">
        <w:rPr>
          <w:color w:val="282E32"/>
          <w:spacing w:val="-1"/>
          <w:sz w:val="22"/>
        </w:rPr>
        <w:t xml:space="preserve"> </w:t>
      </w:r>
      <w:r w:rsidRPr="0051009E">
        <w:rPr>
          <w:color w:val="282E32"/>
          <w:sz w:val="22"/>
        </w:rPr>
        <w:t>cameras</w:t>
      </w:r>
    </w:p>
    <w:p w14:paraId="1CE487FE" w14:textId="77777777" w:rsidR="0051009E" w:rsidRPr="0051009E" w:rsidRDefault="0051009E" w:rsidP="002F5E3C">
      <w:pPr>
        <w:widowControl w:val="0"/>
        <w:numPr>
          <w:ilvl w:val="0"/>
          <w:numId w:val="159"/>
        </w:numPr>
        <w:tabs>
          <w:tab w:val="left" w:pos="839"/>
          <w:tab w:val="left" w:pos="840"/>
        </w:tabs>
        <w:autoSpaceDE w:val="0"/>
        <w:autoSpaceDN w:val="0"/>
        <w:spacing w:line="268" w:lineRule="exact"/>
      </w:pPr>
      <w:r w:rsidRPr="0051009E">
        <w:rPr>
          <w:color w:val="282E32"/>
          <w:sz w:val="22"/>
        </w:rPr>
        <w:t>Wireless</w:t>
      </w:r>
      <w:r w:rsidRPr="0051009E">
        <w:rPr>
          <w:color w:val="282E32"/>
          <w:spacing w:val="-3"/>
          <w:sz w:val="22"/>
        </w:rPr>
        <w:t xml:space="preserve"> </w:t>
      </w:r>
      <w:r w:rsidRPr="0051009E">
        <w:rPr>
          <w:color w:val="282E32"/>
          <w:sz w:val="22"/>
        </w:rPr>
        <w:t>Presenters</w:t>
      </w:r>
    </w:p>
    <w:p w14:paraId="2A3FF866" w14:textId="3F4145B6" w:rsidR="0051009E" w:rsidRPr="0051009E" w:rsidRDefault="0051009E" w:rsidP="002F5E3C">
      <w:pPr>
        <w:widowControl w:val="0"/>
        <w:numPr>
          <w:ilvl w:val="0"/>
          <w:numId w:val="159"/>
        </w:numPr>
        <w:tabs>
          <w:tab w:val="left" w:pos="839"/>
          <w:tab w:val="left" w:pos="840"/>
        </w:tabs>
        <w:autoSpaceDE w:val="0"/>
        <w:autoSpaceDN w:val="0"/>
        <w:spacing w:before="1" w:line="240" w:lineRule="auto"/>
        <w:sectPr w:rsidR="0051009E" w:rsidRPr="0051009E">
          <w:type w:val="continuous"/>
          <w:pgSz w:w="12240" w:h="15840"/>
          <w:pgMar w:top="1460" w:right="1320" w:bottom="760" w:left="1320" w:header="0" w:footer="579" w:gutter="0"/>
          <w:cols w:num="3" w:space="720" w:equalWidth="0">
            <w:col w:w="2276" w:space="1084"/>
            <w:col w:w="2190" w:space="1170"/>
            <w:col w:w="2880"/>
          </w:cols>
        </w:sectPr>
      </w:pPr>
      <w:r w:rsidRPr="0051009E">
        <w:rPr>
          <w:color w:val="282E32"/>
          <w:sz w:val="22"/>
        </w:rPr>
        <w:t>Misc.</w:t>
      </w:r>
      <w:r w:rsidRPr="0051009E">
        <w:rPr>
          <w:color w:val="282E32"/>
          <w:spacing w:val="-3"/>
          <w:sz w:val="22"/>
        </w:rPr>
        <w:t xml:space="preserve"> </w:t>
      </w:r>
      <w:r w:rsidRPr="0051009E">
        <w:rPr>
          <w:color w:val="282E32"/>
          <w:sz w:val="22"/>
        </w:rPr>
        <w:t>Cables/Cords</w:t>
      </w:r>
    </w:p>
    <w:p w14:paraId="732938CB" w14:textId="77777777" w:rsidR="0051009E" w:rsidRPr="0051009E" w:rsidRDefault="0051009E" w:rsidP="002F5E3C">
      <w:pPr>
        <w:spacing w:before="11" w:after="120"/>
      </w:pPr>
      <w:r w:rsidRPr="0051009E">
        <w:lastRenderedPageBreak/>
        <w:t>In addition to the equipment, students also have access to computer workstations throughout all of the</w:t>
      </w:r>
      <w:r w:rsidRPr="0051009E">
        <w:rPr>
          <w:spacing w:val="1"/>
        </w:rPr>
        <w:t xml:space="preserve"> </w:t>
      </w:r>
      <w:r w:rsidRPr="0051009E">
        <w:t>library</w:t>
      </w:r>
      <w:r w:rsidRPr="0051009E">
        <w:rPr>
          <w:spacing w:val="-2"/>
        </w:rPr>
        <w:t xml:space="preserve"> </w:t>
      </w:r>
      <w:r w:rsidRPr="0051009E">
        <w:t>locations,</w:t>
      </w:r>
      <w:r w:rsidRPr="0051009E">
        <w:rPr>
          <w:spacing w:val="-2"/>
        </w:rPr>
        <w:t xml:space="preserve"> </w:t>
      </w:r>
      <w:r w:rsidRPr="0051009E">
        <w:t>both</w:t>
      </w:r>
      <w:r w:rsidRPr="0051009E">
        <w:rPr>
          <w:spacing w:val="-3"/>
        </w:rPr>
        <w:t xml:space="preserve"> </w:t>
      </w:r>
      <w:r w:rsidRPr="0051009E">
        <w:t>in</w:t>
      </w:r>
      <w:r w:rsidRPr="0051009E">
        <w:rPr>
          <w:spacing w:val="-1"/>
        </w:rPr>
        <w:t xml:space="preserve"> </w:t>
      </w:r>
      <w:r w:rsidRPr="0051009E">
        <w:t>open</w:t>
      </w:r>
      <w:r w:rsidRPr="0051009E">
        <w:rPr>
          <w:spacing w:val="-3"/>
        </w:rPr>
        <w:t xml:space="preserve"> </w:t>
      </w:r>
      <w:r w:rsidRPr="0051009E">
        <w:t>areas</w:t>
      </w:r>
      <w:r w:rsidRPr="0051009E">
        <w:rPr>
          <w:spacing w:val="-3"/>
        </w:rPr>
        <w:t xml:space="preserve"> </w:t>
      </w:r>
      <w:r w:rsidRPr="0051009E">
        <w:t>and</w:t>
      </w:r>
      <w:r w:rsidRPr="0051009E">
        <w:rPr>
          <w:spacing w:val="-2"/>
        </w:rPr>
        <w:t xml:space="preserve"> </w:t>
      </w:r>
      <w:r w:rsidRPr="0051009E">
        <w:t>within</w:t>
      </w:r>
      <w:r w:rsidRPr="0051009E">
        <w:rPr>
          <w:spacing w:val="-3"/>
        </w:rPr>
        <w:t xml:space="preserve"> </w:t>
      </w:r>
      <w:r w:rsidRPr="0051009E">
        <w:t>study</w:t>
      </w:r>
      <w:r w:rsidRPr="0051009E">
        <w:rPr>
          <w:spacing w:val="-3"/>
        </w:rPr>
        <w:t xml:space="preserve"> </w:t>
      </w:r>
      <w:r w:rsidRPr="0051009E">
        <w:t>rooms.</w:t>
      </w:r>
      <w:r w:rsidRPr="0051009E">
        <w:rPr>
          <w:spacing w:val="-4"/>
        </w:rPr>
        <w:t xml:space="preserve"> </w:t>
      </w:r>
      <w:r w:rsidRPr="0051009E">
        <w:t>All</w:t>
      </w:r>
      <w:r w:rsidRPr="0051009E">
        <w:rPr>
          <w:spacing w:val="-2"/>
        </w:rPr>
        <w:t xml:space="preserve"> </w:t>
      </w:r>
      <w:r w:rsidRPr="0051009E">
        <w:t>of</w:t>
      </w:r>
      <w:r w:rsidRPr="0051009E">
        <w:rPr>
          <w:spacing w:val="-3"/>
        </w:rPr>
        <w:t xml:space="preserve"> </w:t>
      </w:r>
      <w:r w:rsidRPr="0051009E">
        <w:t>the</w:t>
      </w:r>
      <w:r w:rsidRPr="0051009E">
        <w:rPr>
          <w:spacing w:val="-2"/>
        </w:rPr>
        <w:t xml:space="preserve"> </w:t>
      </w:r>
      <w:r w:rsidRPr="0051009E">
        <w:t>equipment</w:t>
      </w:r>
      <w:r w:rsidRPr="0051009E">
        <w:rPr>
          <w:spacing w:val="-2"/>
        </w:rPr>
        <w:t xml:space="preserve"> </w:t>
      </w:r>
      <w:r w:rsidRPr="0051009E">
        <w:t>is</w:t>
      </w:r>
      <w:r w:rsidRPr="0051009E">
        <w:rPr>
          <w:spacing w:val="-1"/>
        </w:rPr>
        <w:t xml:space="preserve"> </w:t>
      </w:r>
      <w:r w:rsidRPr="0051009E">
        <w:t>free</w:t>
      </w:r>
      <w:r w:rsidRPr="0051009E">
        <w:rPr>
          <w:spacing w:val="-2"/>
        </w:rPr>
        <w:t xml:space="preserve"> </w:t>
      </w:r>
      <w:r w:rsidRPr="0051009E">
        <w:t>to</w:t>
      </w:r>
      <w:r w:rsidRPr="0051009E">
        <w:rPr>
          <w:spacing w:val="-1"/>
        </w:rPr>
        <w:t xml:space="preserve"> </w:t>
      </w:r>
      <w:r w:rsidRPr="0051009E">
        <w:t>checkout</w:t>
      </w:r>
      <w:r w:rsidRPr="0051009E">
        <w:rPr>
          <w:spacing w:val="-2"/>
        </w:rPr>
        <w:t xml:space="preserve"> </w:t>
      </w:r>
      <w:r w:rsidRPr="0051009E">
        <w:t>for</w:t>
      </w:r>
      <w:r w:rsidRPr="0051009E">
        <w:rPr>
          <w:spacing w:val="-47"/>
        </w:rPr>
        <w:t xml:space="preserve"> </w:t>
      </w:r>
      <w:r w:rsidRPr="0051009E">
        <w:t>seven</w:t>
      </w:r>
      <w:r w:rsidRPr="0051009E">
        <w:rPr>
          <w:spacing w:val="-2"/>
        </w:rPr>
        <w:t xml:space="preserve"> </w:t>
      </w:r>
      <w:r w:rsidRPr="0051009E">
        <w:t>days.</w:t>
      </w:r>
    </w:p>
    <w:p w14:paraId="0F74B87D" w14:textId="77777777" w:rsidR="0051009E" w:rsidRPr="0051009E" w:rsidRDefault="0051009E" w:rsidP="0051009E">
      <w:pPr>
        <w:spacing w:before="8" w:after="120"/>
        <w:rPr>
          <w:sz w:val="26"/>
        </w:rPr>
      </w:pPr>
    </w:p>
    <w:p w14:paraId="0BD646E4" w14:textId="77777777" w:rsidR="0051009E" w:rsidRPr="0051009E" w:rsidRDefault="0051009E" w:rsidP="0051009E">
      <w:pPr>
        <w:ind w:left="120"/>
        <w:rPr>
          <w:rFonts w:cs="Arial"/>
          <w:b/>
          <w:szCs w:val="32"/>
        </w:rPr>
      </w:pPr>
      <w:r w:rsidRPr="0051009E">
        <w:rPr>
          <w:rFonts w:cs="Arial"/>
          <w:b/>
          <w:szCs w:val="32"/>
        </w:rPr>
        <w:t>Library</w:t>
      </w:r>
      <w:r w:rsidRPr="0051009E">
        <w:rPr>
          <w:rFonts w:cs="Arial"/>
          <w:b/>
          <w:spacing w:val="-4"/>
          <w:szCs w:val="32"/>
        </w:rPr>
        <w:t xml:space="preserve"> </w:t>
      </w:r>
      <w:r w:rsidRPr="0051009E">
        <w:rPr>
          <w:rFonts w:cs="Arial"/>
          <w:b/>
          <w:szCs w:val="32"/>
        </w:rPr>
        <w:t>Faculty</w:t>
      </w:r>
      <w:r w:rsidRPr="0051009E">
        <w:rPr>
          <w:rFonts w:cs="Arial"/>
          <w:b/>
          <w:spacing w:val="-3"/>
          <w:szCs w:val="32"/>
        </w:rPr>
        <w:t xml:space="preserve"> </w:t>
      </w:r>
      <w:r w:rsidRPr="0051009E">
        <w:rPr>
          <w:rFonts w:cs="Arial"/>
          <w:b/>
          <w:szCs w:val="32"/>
        </w:rPr>
        <w:t>and</w:t>
      </w:r>
      <w:r w:rsidRPr="0051009E">
        <w:rPr>
          <w:rFonts w:cs="Arial"/>
          <w:b/>
          <w:spacing w:val="-3"/>
          <w:szCs w:val="32"/>
        </w:rPr>
        <w:t xml:space="preserve"> </w:t>
      </w:r>
      <w:r w:rsidRPr="0051009E">
        <w:rPr>
          <w:rFonts w:cs="Arial"/>
          <w:b/>
          <w:szCs w:val="32"/>
        </w:rPr>
        <w:t>Staff</w:t>
      </w:r>
    </w:p>
    <w:p w14:paraId="366A4423" w14:textId="77777777" w:rsidR="0051009E" w:rsidRPr="0051009E" w:rsidRDefault="0051009E" w:rsidP="0051009E">
      <w:pPr>
        <w:spacing w:before="60" w:after="120" w:line="300" w:lineRule="auto"/>
        <w:ind w:left="119" w:right="266"/>
      </w:pPr>
      <w:r w:rsidRPr="0051009E">
        <w:t>As valuable as the information resources we provide are, equally as important is the knowledgeable</w:t>
      </w:r>
      <w:r w:rsidRPr="0051009E">
        <w:rPr>
          <w:spacing w:val="1"/>
        </w:rPr>
        <w:t xml:space="preserve"> </w:t>
      </w:r>
      <w:r w:rsidRPr="0051009E">
        <w:t>Library staff. The Library staff is comprised of 13 academic librarians (including the library director) and</w:t>
      </w:r>
      <w:r w:rsidRPr="0051009E">
        <w:rPr>
          <w:spacing w:val="-48"/>
        </w:rPr>
        <w:t xml:space="preserve"> </w:t>
      </w:r>
      <w:r w:rsidRPr="0051009E">
        <w:t>10</w:t>
      </w:r>
      <w:r w:rsidRPr="0051009E">
        <w:rPr>
          <w:spacing w:val="-2"/>
        </w:rPr>
        <w:t xml:space="preserve"> </w:t>
      </w:r>
      <w:r w:rsidRPr="0051009E">
        <w:t>support</w:t>
      </w:r>
      <w:r w:rsidRPr="0051009E">
        <w:rPr>
          <w:spacing w:val="-2"/>
        </w:rPr>
        <w:t xml:space="preserve"> </w:t>
      </w:r>
      <w:r w:rsidRPr="0051009E">
        <w:t>staff.</w:t>
      </w:r>
      <w:r w:rsidRPr="0051009E">
        <w:rPr>
          <w:spacing w:val="-2"/>
        </w:rPr>
        <w:t xml:space="preserve"> </w:t>
      </w:r>
      <w:r w:rsidRPr="0051009E">
        <w:t>Librarians</w:t>
      </w:r>
      <w:r w:rsidRPr="0051009E">
        <w:rPr>
          <w:spacing w:val="1"/>
        </w:rPr>
        <w:t xml:space="preserve"> </w:t>
      </w:r>
      <w:r w:rsidRPr="0051009E">
        <w:t>at</w:t>
      </w:r>
      <w:r w:rsidRPr="0051009E">
        <w:rPr>
          <w:spacing w:val="-1"/>
        </w:rPr>
        <w:t xml:space="preserve"> </w:t>
      </w:r>
      <w:r w:rsidRPr="0051009E">
        <w:t>UW</w:t>
      </w:r>
      <w:r w:rsidRPr="0051009E">
        <w:rPr>
          <w:rFonts w:ascii="Cambria Math" w:hAnsi="Cambria Math" w:cs="Cambria Math"/>
        </w:rPr>
        <w:t>‐</w:t>
      </w:r>
      <w:r w:rsidRPr="0051009E">
        <w:t>Green</w:t>
      </w:r>
      <w:r w:rsidRPr="0051009E">
        <w:rPr>
          <w:spacing w:val="-2"/>
        </w:rPr>
        <w:t xml:space="preserve"> </w:t>
      </w:r>
      <w:r w:rsidRPr="0051009E">
        <w:t>Bay</w:t>
      </w:r>
      <w:r w:rsidRPr="0051009E">
        <w:rPr>
          <w:spacing w:val="-1"/>
        </w:rPr>
        <w:t xml:space="preserve"> </w:t>
      </w:r>
      <w:r w:rsidRPr="0051009E">
        <w:t>do</w:t>
      </w:r>
      <w:r w:rsidRPr="0051009E">
        <w:rPr>
          <w:spacing w:val="-1"/>
        </w:rPr>
        <w:t xml:space="preserve"> </w:t>
      </w:r>
      <w:r w:rsidRPr="0051009E">
        <w:t>not</w:t>
      </w:r>
      <w:r w:rsidRPr="0051009E">
        <w:rPr>
          <w:spacing w:val="-1"/>
        </w:rPr>
        <w:t xml:space="preserve"> </w:t>
      </w:r>
      <w:r w:rsidRPr="0051009E">
        <w:t>hold</w:t>
      </w:r>
      <w:r w:rsidRPr="0051009E">
        <w:rPr>
          <w:spacing w:val="-1"/>
        </w:rPr>
        <w:t xml:space="preserve"> </w:t>
      </w:r>
      <w:r w:rsidRPr="0051009E">
        <w:t>faculty</w:t>
      </w:r>
      <w:r w:rsidRPr="0051009E">
        <w:rPr>
          <w:spacing w:val="-2"/>
        </w:rPr>
        <w:t xml:space="preserve"> </w:t>
      </w:r>
      <w:r w:rsidRPr="0051009E">
        <w:t>status,</w:t>
      </w:r>
      <w:r w:rsidRPr="0051009E">
        <w:rPr>
          <w:spacing w:val="-1"/>
        </w:rPr>
        <w:t xml:space="preserve"> </w:t>
      </w:r>
      <w:r w:rsidRPr="0051009E">
        <w:t>nor do</w:t>
      </w:r>
      <w:r w:rsidRPr="0051009E">
        <w:rPr>
          <w:spacing w:val="1"/>
        </w:rPr>
        <w:t xml:space="preserve"> </w:t>
      </w:r>
      <w:r w:rsidRPr="0051009E">
        <w:t>we</w:t>
      </w:r>
      <w:r w:rsidRPr="0051009E">
        <w:rPr>
          <w:spacing w:val="-2"/>
        </w:rPr>
        <w:t xml:space="preserve"> </w:t>
      </w:r>
      <w:r w:rsidRPr="0051009E">
        <w:t>have</w:t>
      </w:r>
      <w:r w:rsidRPr="0051009E">
        <w:rPr>
          <w:spacing w:val="-1"/>
        </w:rPr>
        <w:t xml:space="preserve"> </w:t>
      </w:r>
      <w:r w:rsidRPr="0051009E">
        <w:t>tenure.</w:t>
      </w:r>
    </w:p>
    <w:p w14:paraId="25C4CC1B" w14:textId="77777777" w:rsidR="0051009E" w:rsidRPr="0051009E" w:rsidRDefault="0051009E" w:rsidP="0051009E">
      <w:pPr>
        <w:spacing w:before="1" w:after="120" w:line="300" w:lineRule="auto"/>
        <w:ind w:left="119" w:right="508" w:hanging="1"/>
      </w:pPr>
      <w:r w:rsidRPr="0051009E">
        <w:t>However, the academic librarians do have a career progression process where they can move within</w:t>
      </w:r>
      <w:r w:rsidRPr="0051009E">
        <w:rPr>
          <w:spacing w:val="-47"/>
        </w:rPr>
        <w:t xml:space="preserve"> </w:t>
      </w:r>
      <w:r w:rsidRPr="0051009E">
        <w:t>their job sub</w:t>
      </w:r>
      <w:r w:rsidRPr="0051009E">
        <w:rPr>
          <w:rFonts w:ascii="Cambria Math" w:hAnsi="Cambria Math" w:cs="Cambria Math"/>
        </w:rPr>
        <w:t>‐</w:t>
      </w:r>
      <w:r w:rsidRPr="0051009E">
        <w:t>family. The academic librarians do participate professional within our field through</w:t>
      </w:r>
      <w:r w:rsidRPr="0051009E">
        <w:rPr>
          <w:spacing w:val="1"/>
        </w:rPr>
        <w:t xml:space="preserve"> </w:t>
      </w:r>
      <w:r w:rsidRPr="0051009E">
        <w:t>participation in</w:t>
      </w:r>
      <w:r w:rsidRPr="0051009E">
        <w:rPr>
          <w:spacing w:val="-2"/>
        </w:rPr>
        <w:t xml:space="preserve"> </w:t>
      </w:r>
      <w:r w:rsidRPr="0051009E">
        <w:t>associations,</w:t>
      </w:r>
      <w:r w:rsidRPr="0051009E">
        <w:rPr>
          <w:spacing w:val="-2"/>
        </w:rPr>
        <w:t xml:space="preserve"> </w:t>
      </w:r>
      <w:r w:rsidRPr="0051009E">
        <w:t>presenting</w:t>
      </w:r>
      <w:r w:rsidRPr="0051009E">
        <w:rPr>
          <w:spacing w:val="-1"/>
        </w:rPr>
        <w:t xml:space="preserve"> </w:t>
      </w:r>
      <w:r w:rsidRPr="0051009E">
        <w:t>at</w:t>
      </w:r>
      <w:r w:rsidRPr="0051009E">
        <w:rPr>
          <w:spacing w:val="-2"/>
        </w:rPr>
        <w:t xml:space="preserve"> </w:t>
      </w:r>
      <w:r w:rsidRPr="0051009E">
        <w:t>conferences,</w:t>
      </w:r>
      <w:r w:rsidRPr="0051009E">
        <w:rPr>
          <w:spacing w:val="-1"/>
        </w:rPr>
        <w:t xml:space="preserve"> </w:t>
      </w:r>
      <w:r w:rsidRPr="0051009E">
        <w:t>writing</w:t>
      </w:r>
      <w:r w:rsidRPr="0051009E">
        <w:rPr>
          <w:spacing w:val="-1"/>
        </w:rPr>
        <w:t xml:space="preserve"> </w:t>
      </w:r>
      <w:r w:rsidRPr="0051009E">
        <w:t>book</w:t>
      </w:r>
      <w:r w:rsidRPr="0051009E">
        <w:rPr>
          <w:spacing w:val="-2"/>
        </w:rPr>
        <w:t xml:space="preserve"> </w:t>
      </w:r>
      <w:r w:rsidRPr="0051009E">
        <w:t>reviews</w:t>
      </w:r>
      <w:r w:rsidRPr="0051009E">
        <w:rPr>
          <w:spacing w:val="-2"/>
        </w:rPr>
        <w:t xml:space="preserve"> </w:t>
      </w:r>
      <w:r w:rsidRPr="0051009E">
        <w:t>and</w:t>
      </w:r>
      <w:r w:rsidRPr="0051009E">
        <w:rPr>
          <w:spacing w:val="-2"/>
        </w:rPr>
        <w:t xml:space="preserve"> </w:t>
      </w:r>
      <w:r w:rsidRPr="0051009E">
        <w:t>articles.</w:t>
      </w:r>
    </w:p>
    <w:p w14:paraId="09D6F60A" w14:textId="77777777" w:rsidR="0051009E" w:rsidRPr="0051009E" w:rsidRDefault="0051009E" w:rsidP="0051009E">
      <w:pPr>
        <w:spacing w:before="119" w:after="120" w:line="300" w:lineRule="auto"/>
        <w:ind w:left="119" w:right="248" w:hanging="1"/>
      </w:pPr>
      <w:r w:rsidRPr="0051009E">
        <w:t>A Library Liaison, from our Research &amp; Outreach Services team, is assigned to each academic discipline.</w:t>
      </w:r>
      <w:r w:rsidRPr="0051009E">
        <w:rPr>
          <w:spacing w:val="-47"/>
        </w:rPr>
        <w:t xml:space="preserve"> </w:t>
      </w:r>
      <w:r w:rsidRPr="0051009E">
        <w:t>For Social Work that librarian is Jodi Pierre. Jodi reaches out directly to the faculty in Social Work to</w:t>
      </w:r>
      <w:r w:rsidRPr="0051009E">
        <w:rPr>
          <w:spacing w:val="1"/>
        </w:rPr>
        <w:t xml:space="preserve"> </w:t>
      </w:r>
      <w:r w:rsidRPr="0051009E">
        <w:t>provide</w:t>
      </w:r>
      <w:r w:rsidRPr="0051009E">
        <w:rPr>
          <w:spacing w:val="-3"/>
        </w:rPr>
        <w:t xml:space="preserve"> </w:t>
      </w:r>
      <w:r w:rsidRPr="0051009E">
        <w:t>more</w:t>
      </w:r>
      <w:r w:rsidRPr="0051009E">
        <w:rPr>
          <w:spacing w:val="-2"/>
        </w:rPr>
        <w:t xml:space="preserve"> </w:t>
      </w:r>
      <w:r w:rsidRPr="0051009E">
        <w:t>specialized</w:t>
      </w:r>
      <w:r w:rsidRPr="0051009E">
        <w:rPr>
          <w:spacing w:val="-2"/>
        </w:rPr>
        <w:t xml:space="preserve"> </w:t>
      </w:r>
      <w:r w:rsidRPr="0051009E">
        <w:t>support</w:t>
      </w:r>
      <w:r w:rsidRPr="0051009E">
        <w:rPr>
          <w:spacing w:val="-1"/>
        </w:rPr>
        <w:t xml:space="preserve"> </w:t>
      </w:r>
      <w:r w:rsidRPr="0051009E">
        <w:t>particular</w:t>
      </w:r>
      <w:r w:rsidRPr="0051009E">
        <w:rPr>
          <w:spacing w:val="-2"/>
        </w:rPr>
        <w:t xml:space="preserve"> </w:t>
      </w:r>
      <w:r w:rsidRPr="0051009E">
        <w:t>to</w:t>
      </w:r>
      <w:r w:rsidRPr="0051009E">
        <w:rPr>
          <w:spacing w:val="-2"/>
        </w:rPr>
        <w:t xml:space="preserve"> </w:t>
      </w:r>
      <w:r w:rsidRPr="0051009E">
        <w:t>Social</w:t>
      </w:r>
      <w:r w:rsidRPr="0051009E">
        <w:rPr>
          <w:spacing w:val="-2"/>
        </w:rPr>
        <w:t xml:space="preserve"> </w:t>
      </w:r>
      <w:r w:rsidRPr="0051009E">
        <w:t>Work.</w:t>
      </w:r>
      <w:r w:rsidRPr="0051009E">
        <w:rPr>
          <w:spacing w:val="-3"/>
        </w:rPr>
        <w:t xml:space="preserve"> </w:t>
      </w:r>
      <w:r w:rsidRPr="0051009E">
        <w:t>However,</w:t>
      </w:r>
      <w:r w:rsidRPr="0051009E">
        <w:rPr>
          <w:spacing w:val="-3"/>
        </w:rPr>
        <w:t xml:space="preserve"> </w:t>
      </w:r>
      <w:r w:rsidRPr="0051009E">
        <w:t>all</w:t>
      </w:r>
      <w:r w:rsidRPr="0051009E">
        <w:rPr>
          <w:spacing w:val="-3"/>
        </w:rPr>
        <w:t xml:space="preserve"> </w:t>
      </w:r>
      <w:r w:rsidRPr="0051009E">
        <w:t>of</w:t>
      </w:r>
      <w:r w:rsidRPr="0051009E">
        <w:rPr>
          <w:spacing w:val="-3"/>
        </w:rPr>
        <w:t xml:space="preserve"> </w:t>
      </w:r>
      <w:r w:rsidRPr="0051009E">
        <w:t>the</w:t>
      </w:r>
      <w:r w:rsidRPr="0051009E">
        <w:rPr>
          <w:spacing w:val="-2"/>
        </w:rPr>
        <w:t xml:space="preserve"> </w:t>
      </w:r>
      <w:r w:rsidRPr="0051009E">
        <w:t>research</w:t>
      </w:r>
      <w:r w:rsidRPr="0051009E">
        <w:rPr>
          <w:spacing w:val="-3"/>
        </w:rPr>
        <w:t xml:space="preserve"> </w:t>
      </w:r>
      <w:r w:rsidRPr="0051009E">
        <w:t>librarians</w:t>
      </w:r>
      <w:r w:rsidRPr="0051009E">
        <w:rPr>
          <w:spacing w:val="-1"/>
        </w:rPr>
        <w:t xml:space="preserve"> </w:t>
      </w:r>
      <w:r w:rsidRPr="0051009E">
        <w:t>have</w:t>
      </w:r>
      <w:r w:rsidRPr="0051009E">
        <w:rPr>
          <w:spacing w:val="-47"/>
        </w:rPr>
        <w:t xml:space="preserve"> </w:t>
      </w:r>
      <w:r w:rsidRPr="0051009E">
        <w:t>general knowledge and are able to support faculty and students from Social Work. While the Manager</w:t>
      </w:r>
      <w:r w:rsidRPr="0051009E">
        <w:rPr>
          <w:spacing w:val="1"/>
        </w:rPr>
        <w:t xml:space="preserve"> </w:t>
      </w:r>
      <w:r w:rsidRPr="0051009E">
        <w:t>of Collection Development is responsible for the selection of materials for the Library’s collections, the</w:t>
      </w:r>
      <w:r w:rsidRPr="0051009E">
        <w:rPr>
          <w:spacing w:val="1"/>
        </w:rPr>
        <w:t xml:space="preserve"> </w:t>
      </w:r>
      <w:r w:rsidRPr="0051009E">
        <w:t>Library Liaison to Social Work also provides feedback from the faculty and input on needed or missing</w:t>
      </w:r>
      <w:r w:rsidRPr="0051009E">
        <w:rPr>
          <w:spacing w:val="1"/>
        </w:rPr>
        <w:t xml:space="preserve"> </w:t>
      </w:r>
      <w:r w:rsidRPr="0051009E">
        <w:t>resources. In addition, the Coordinator of Public Services, ILL assistant, and the University Archivist all</w:t>
      </w:r>
      <w:r w:rsidRPr="0051009E">
        <w:rPr>
          <w:spacing w:val="1"/>
        </w:rPr>
        <w:t xml:space="preserve"> </w:t>
      </w:r>
      <w:r w:rsidRPr="0051009E">
        <w:t>provide</w:t>
      </w:r>
      <w:r w:rsidRPr="0051009E">
        <w:rPr>
          <w:spacing w:val="-2"/>
        </w:rPr>
        <w:t xml:space="preserve"> </w:t>
      </w:r>
      <w:r w:rsidRPr="0051009E">
        <w:t>support</w:t>
      </w:r>
      <w:r w:rsidRPr="0051009E">
        <w:rPr>
          <w:spacing w:val="-1"/>
        </w:rPr>
        <w:t xml:space="preserve"> </w:t>
      </w:r>
      <w:r w:rsidRPr="0051009E">
        <w:t>at</w:t>
      </w:r>
      <w:r w:rsidRPr="0051009E">
        <w:rPr>
          <w:spacing w:val="-1"/>
        </w:rPr>
        <w:t xml:space="preserve"> </w:t>
      </w:r>
      <w:r w:rsidRPr="0051009E">
        <w:t>various</w:t>
      </w:r>
      <w:r w:rsidRPr="0051009E">
        <w:rPr>
          <w:spacing w:val="-1"/>
        </w:rPr>
        <w:t xml:space="preserve"> </w:t>
      </w:r>
      <w:r w:rsidRPr="0051009E">
        <w:t>times</w:t>
      </w:r>
      <w:r w:rsidRPr="0051009E">
        <w:rPr>
          <w:spacing w:val="-2"/>
        </w:rPr>
        <w:t xml:space="preserve"> </w:t>
      </w:r>
      <w:r w:rsidRPr="0051009E">
        <w:t>to anyone</w:t>
      </w:r>
      <w:r w:rsidRPr="0051009E">
        <w:rPr>
          <w:spacing w:val="-1"/>
        </w:rPr>
        <w:t xml:space="preserve"> </w:t>
      </w:r>
      <w:r w:rsidRPr="0051009E">
        <w:t>from</w:t>
      </w:r>
      <w:r w:rsidRPr="0051009E">
        <w:rPr>
          <w:spacing w:val="-1"/>
        </w:rPr>
        <w:t xml:space="preserve"> </w:t>
      </w:r>
      <w:r w:rsidRPr="0051009E">
        <w:t>the</w:t>
      </w:r>
      <w:r w:rsidRPr="0051009E">
        <w:rPr>
          <w:spacing w:val="-1"/>
        </w:rPr>
        <w:t xml:space="preserve"> </w:t>
      </w:r>
      <w:r w:rsidRPr="0051009E">
        <w:t>Social</w:t>
      </w:r>
      <w:r w:rsidRPr="0051009E">
        <w:rPr>
          <w:spacing w:val="-1"/>
        </w:rPr>
        <w:t xml:space="preserve"> </w:t>
      </w:r>
      <w:r w:rsidRPr="0051009E">
        <w:t>Work program.</w:t>
      </w:r>
    </w:p>
    <w:p w14:paraId="16A98306" w14:textId="77777777" w:rsidR="0051009E" w:rsidRPr="0051009E" w:rsidRDefault="0051009E" w:rsidP="0051009E">
      <w:pPr>
        <w:spacing w:before="120" w:after="120" w:line="300" w:lineRule="auto"/>
        <w:ind w:left="119" w:right="137"/>
      </w:pPr>
      <w:r w:rsidRPr="0051009E">
        <w:t>The Library is also in the process of working on an OER initiative with the Center for the Advancement of</w:t>
      </w:r>
      <w:r w:rsidRPr="0051009E">
        <w:rPr>
          <w:spacing w:val="-48"/>
        </w:rPr>
        <w:t xml:space="preserve"> </w:t>
      </w:r>
      <w:r w:rsidRPr="0051009E">
        <w:t>Teaching and Learning. Our OER initiative will provide faculty with an opportunity to learn how to</w:t>
      </w:r>
      <w:r w:rsidRPr="0051009E">
        <w:rPr>
          <w:spacing w:val="1"/>
        </w:rPr>
        <w:t xml:space="preserve"> </w:t>
      </w:r>
      <w:r w:rsidRPr="0051009E">
        <w:t>incorporate open educational resources in their courses, to help reduce the costs for students. This</w:t>
      </w:r>
      <w:r w:rsidRPr="0051009E">
        <w:rPr>
          <w:spacing w:val="1"/>
        </w:rPr>
        <w:t xml:space="preserve"> </w:t>
      </w:r>
      <w:r w:rsidRPr="0051009E">
        <w:t>training</w:t>
      </w:r>
      <w:r w:rsidRPr="0051009E">
        <w:rPr>
          <w:spacing w:val="-1"/>
        </w:rPr>
        <w:t xml:space="preserve"> </w:t>
      </w:r>
      <w:r w:rsidRPr="0051009E">
        <w:t>is open</w:t>
      </w:r>
      <w:r w:rsidRPr="0051009E">
        <w:rPr>
          <w:spacing w:val="-1"/>
        </w:rPr>
        <w:t xml:space="preserve"> </w:t>
      </w:r>
      <w:r w:rsidRPr="0051009E">
        <w:t>for</w:t>
      </w:r>
      <w:r w:rsidRPr="0051009E">
        <w:rPr>
          <w:spacing w:val="-1"/>
        </w:rPr>
        <w:t xml:space="preserve"> </w:t>
      </w:r>
      <w:r w:rsidRPr="0051009E">
        <w:t>any faculty member to apply.</w:t>
      </w:r>
    </w:p>
    <w:p w14:paraId="00144929" w14:textId="77777777" w:rsidR="0051009E" w:rsidRPr="0051009E" w:rsidRDefault="0051009E" w:rsidP="0051009E">
      <w:pPr>
        <w:spacing w:before="120"/>
        <w:ind w:left="119"/>
        <w:rPr>
          <w:rFonts w:cs="Arial"/>
          <w:b/>
          <w:szCs w:val="32"/>
        </w:rPr>
      </w:pPr>
      <w:r w:rsidRPr="0051009E">
        <w:rPr>
          <w:rFonts w:cs="Arial"/>
          <w:b/>
          <w:szCs w:val="32"/>
        </w:rPr>
        <w:t>Access</w:t>
      </w:r>
      <w:r w:rsidRPr="0051009E">
        <w:rPr>
          <w:rFonts w:cs="Arial"/>
          <w:b/>
          <w:spacing w:val="-4"/>
          <w:szCs w:val="32"/>
        </w:rPr>
        <w:t xml:space="preserve"> </w:t>
      </w:r>
      <w:r w:rsidRPr="0051009E">
        <w:rPr>
          <w:rFonts w:cs="Arial"/>
          <w:b/>
          <w:szCs w:val="32"/>
        </w:rPr>
        <w:t>Services</w:t>
      </w:r>
    </w:p>
    <w:p w14:paraId="2547646A" w14:textId="77777777" w:rsidR="0051009E" w:rsidRPr="0051009E" w:rsidRDefault="0051009E" w:rsidP="0051009E">
      <w:pPr>
        <w:spacing w:before="60" w:after="120" w:line="300" w:lineRule="auto"/>
        <w:ind w:left="119" w:right="119"/>
      </w:pPr>
      <w:r w:rsidRPr="0051009E">
        <w:t>The Library uses Ex Libris’ Alma for the library management system (or catalog) and Ex Libris’ Primo for</w:t>
      </w:r>
      <w:r w:rsidRPr="0051009E">
        <w:rPr>
          <w:spacing w:val="1"/>
        </w:rPr>
        <w:t xml:space="preserve"> </w:t>
      </w:r>
      <w:r w:rsidRPr="0051009E">
        <w:t>the</w:t>
      </w:r>
      <w:r w:rsidRPr="0051009E">
        <w:rPr>
          <w:spacing w:val="-2"/>
        </w:rPr>
        <w:t xml:space="preserve"> </w:t>
      </w:r>
      <w:r w:rsidRPr="0051009E">
        <w:t>discovery layer.</w:t>
      </w:r>
      <w:r w:rsidRPr="0051009E">
        <w:rPr>
          <w:spacing w:val="-2"/>
        </w:rPr>
        <w:t xml:space="preserve"> </w:t>
      </w:r>
      <w:r w:rsidRPr="0051009E">
        <w:t>Both</w:t>
      </w:r>
      <w:r w:rsidRPr="0051009E">
        <w:rPr>
          <w:spacing w:val="-2"/>
        </w:rPr>
        <w:t xml:space="preserve"> </w:t>
      </w:r>
      <w:r w:rsidRPr="0051009E">
        <w:t>of</w:t>
      </w:r>
      <w:r w:rsidRPr="0051009E">
        <w:rPr>
          <w:spacing w:val="-2"/>
        </w:rPr>
        <w:t xml:space="preserve"> </w:t>
      </w:r>
      <w:r w:rsidRPr="0051009E">
        <w:t>these</w:t>
      </w:r>
      <w:r w:rsidRPr="0051009E">
        <w:rPr>
          <w:spacing w:val="-1"/>
        </w:rPr>
        <w:t xml:space="preserve"> </w:t>
      </w:r>
      <w:r w:rsidRPr="0051009E">
        <w:t>systems</w:t>
      </w:r>
      <w:r w:rsidRPr="0051009E">
        <w:rPr>
          <w:spacing w:val="-1"/>
        </w:rPr>
        <w:t xml:space="preserve"> </w:t>
      </w:r>
      <w:r w:rsidRPr="0051009E">
        <w:t>are</w:t>
      </w:r>
      <w:r w:rsidRPr="0051009E">
        <w:rPr>
          <w:spacing w:val="-3"/>
        </w:rPr>
        <w:t xml:space="preserve"> </w:t>
      </w:r>
      <w:r w:rsidRPr="0051009E">
        <w:t>part</w:t>
      </w:r>
      <w:r w:rsidRPr="0051009E">
        <w:rPr>
          <w:spacing w:val="-1"/>
        </w:rPr>
        <w:t xml:space="preserve"> </w:t>
      </w:r>
      <w:r w:rsidRPr="0051009E">
        <w:t>of</w:t>
      </w:r>
      <w:r w:rsidRPr="0051009E">
        <w:rPr>
          <w:spacing w:val="-2"/>
        </w:rPr>
        <w:t xml:space="preserve"> </w:t>
      </w:r>
      <w:r w:rsidRPr="0051009E">
        <w:t>the</w:t>
      </w:r>
      <w:r w:rsidRPr="0051009E">
        <w:rPr>
          <w:spacing w:val="-1"/>
        </w:rPr>
        <w:t xml:space="preserve"> </w:t>
      </w:r>
      <w:r w:rsidRPr="0051009E">
        <w:t>shared</w:t>
      </w:r>
      <w:r w:rsidRPr="0051009E">
        <w:rPr>
          <w:spacing w:val="-2"/>
        </w:rPr>
        <w:t xml:space="preserve"> </w:t>
      </w:r>
      <w:r w:rsidRPr="0051009E">
        <w:t>services</w:t>
      </w:r>
      <w:r w:rsidRPr="0051009E">
        <w:rPr>
          <w:spacing w:val="-1"/>
        </w:rPr>
        <w:t xml:space="preserve"> </w:t>
      </w:r>
      <w:r w:rsidRPr="0051009E">
        <w:t>that</w:t>
      </w:r>
      <w:r w:rsidRPr="0051009E">
        <w:rPr>
          <w:spacing w:val="-1"/>
        </w:rPr>
        <w:t xml:space="preserve"> </w:t>
      </w:r>
      <w:r w:rsidRPr="0051009E">
        <w:t>we</w:t>
      </w:r>
      <w:r w:rsidRPr="0051009E">
        <w:rPr>
          <w:spacing w:val="-3"/>
        </w:rPr>
        <w:t xml:space="preserve"> </w:t>
      </w:r>
      <w:r w:rsidRPr="0051009E">
        <w:t>participate</w:t>
      </w:r>
      <w:r w:rsidRPr="0051009E">
        <w:rPr>
          <w:spacing w:val="-1"/>
        </w:rPr>
        <w:t xml:space="preserve"> </w:t>
      </w:r>
      <w:r w:rsidRPr="0051009E">
        <w:t>in</w:t>
      </w:r>
      <w:r w:rsidRPr="0051009E">
        <w:rPr>
          <w:spacing w:val="-1"/>
        </w:rPr>
        <w:t xml:space="preserve"> </w:t>
      </w:r>
      <w:r w:rsidRPr="0051009E">
        <w:t>through the Council of University Wisconsin Libraries (CUWL). The systems are managed centrally by UW</w:t>
      </w:r>
      <w:r w:rsidRPr="0051009E">
        <w:rPr>
          <w:spacing w:val="1"/>
        </w:rPr>
        <w:t xml:space="preserve"> </w:t>
      </w:r>
      <w:r w:rsidRPr="0051009E">
        <w:t>Madison,</w:t>
      </w:r>
      <w:r w:rsidRPr="0051009E">
        <w:rPr>
          <w:spacing w:val="-3"/>
        </w:rPr>
        <w:t xml:space="preserve"> </w:t>
      </w:r>
      <w:r w:rsidRPr="0051009E">
        <w:t>but</w:t>
      </w:r>
      <w:r w:rsidRPr="0051009E">
        <w:rPr>
          <w:spacing w:val="-1"/>
        </w:rPr>
        <w:t xml:space="preserve"> </w:t>
      </w:r>
      <w:r w:rsidRPr="0051009E">
        <w:t>governed</w:t>
      </w:r>
      <w:r w:rsidRPr="0051009E">
        <w:rPr>
          <w:spacing w:val="-1"/>
        </w:rPr>
        <w:t xml:space="preserve"> </w:t>
      </w:r>
      <w:r w:rsidRPr="0051009E">
        <w:t>by</w:t>
      </w:r>
      <w:r w:rsidRPr="0051009E">
        <w:rPr>
          <w:spacing w:val="-2"/>
        </w:rPr>
        <w:t xml:space="preserve"> </w:t>
      </w:r>
      <w:r w:rsidRPr="0051009E">
        <w:t>a</w:t>
      </w:r>
      <w:r w:rsidRPr="0051009E">
        <w:rPr>
          <w:spacing w:val="-2"/>
        </w:rPr>
        <w:t xml:space="preserve"> </w:t>
      </w:r>
      <w:r w:rsidRPr="0051009E">
        <w:t>team</w:t>
      </w:r>
      <w:r w:rsidRPr="0051009E">
        <w:rPr>
          <w:spacing w:val="-1"/>
        </w:rPr>
        <w:t xml:space="preserve"> </w:t>
      </w:r>
      <w:r w:rsidRPr="0051009E">
        <w:t>from</w:t>
      </w:r>
      <w:r w:rsidRPr="0051009E">
        <w:rPr>
          <w:spacing w:val="-1"/>
        </w:rPr>
        <w:t xml:space="preserve"> </w:t>
      </w:r>
      <w:r w:rsidRPr="0051009E">
        <w:t>across</w:t>
      </w:r>
      <w:r w:rsidRPr="0051009E">
        <w:rPr>
          <w:spacing w:val="-3"/>
        </w:rPr>
        <w:t xml:space="preserve"> </w:t>
      </w:r>
      <w:r w:rsidRPr="0051009E">
        <w:t>the</w:t>
      </w:r>
      <w:r w:rsidRPr="0051009E">
        <w:rPr>
          <w:spacing w:val="-1"/>
        </w:rPr>
        <w:t xml:space="preserve"> </w:t>
      </w:r>
      <w:r w:rsidRPr="0051009E">
        <w:t>UW</w:t>
      </w:r>
      <w:r w:rsidRPr="0051009E">
        <w:rPr>
          <w:spacing w:val="-2"/>
        </w:rPr>
        <w:t xml:space="preserve"> </w:t>
      </w:r>
      <w:r w:rsidRPr="0051009E">
        <w:t>System</w:t>
      </w:r>
      <w:r w:rsidRPr="0051009E">
        <w:rPr>
          <w:spacing w:val="-2"/>
        </w:rPr>
        <w:t xml:space="preserve"> </w:t>
      </w:r>
      <w:r w:rsidRPr="0051009E">
        <w:t>Libraries.</w:t>
      </w:r>
      <w:r w:rsidRPr="0051009E">
        <w:rPr>
          <w:spacing w:val="-3"/>
        </w:rPr>
        <w:t xml:space="preserve"> </w:t>
      </w:r>
      <w:r w:rsidRPr="0051009E">
        <w:t>CUWL</w:t>
      </w:r>
      <w:r w:rsidRPr="0051009E">
        <w:rPr>
          <w:spacing w:val="-1"/>
        </w:rPr>
        <w:t xml:space="preserve"> </w:t>
      </w:r>
      <w:r w:rsidRPr="0051009E">
        <w:t>has</w:t>
      </w:r>
      <w:r w:rsidRPr="0051009E">
        <w:rPr>
          <w:spacing w:val="-1"/>
        </w:rPr>
        <w:t xml:space="preserve"> </w:t>
      </w:r>
      <w:r w:rsidRPr="0051009E">
        <w:t>a</w:t>
      </w:r>
      <w:r w:rsidRPr="0051009E">
        <w:rPr>
          <w:spacing w:val="-3"/>
        </w:rPr>
        <w:t xml:space="preserve"> </w:t>
      </w:r>
      <w:r w:rsidRPr="0051009E">
        <w:t>philosophy</w:t>
      </w:r>
      <w:r w:rsidRPr="0051009E">
        <w:rPr>
          <w:spacing w:val="-1"/>
        </w:rPr>
        <w:t xml:space="preserve"> </w:t>
      </w:r>
      <w:r w:rsidRPr="0051009E">
        <w:t>of</w:t>
      </w:r>
      <w:r w:rsidRPr="0051009E">
        <w:rPr>
          <w:spacing w:val="-2"/>
        </w:rPr>
        <w:t xml:space="preserve"> </w:t>
      </w:r>
      <w:r w:rsidRPr="0051009E">
        <w:t>“One</w:t>
      </w:r>
      <w:r w:rsidRPr="0051009E">
        <w:rPr>
          <w:spacing w:val="-47"/>
        </w:rPr>
        <w:t xml:space="preserve"> </w:t>
      </w:r>
      <w:r w:rsidRPr="0051009E">
        <w:t>System,</w:t>
      </w:r>
      <w:r w:rsidRPr="0051009E">
        <w:rPr>
          <w:spacing w:val="-1"/>
        </w:rPr>
        <w:t xml:space="preserve"> </w:t>
      </w:r>
      <w:r w:rsidRPr="0051009E">
        <w:t>One Library”,</w:t>
      </w:r>
      <w:r w:rsidRPr="0051009E">
        <w:rPr>
          <w:spacing w:val="-1"/>
        </w:rPr>
        <w:t xml:space="preserve"> </w:t>
      </w:r>
      <w:r w:rsidRPr="0051009E">
        <w:t>which</w:t>
      </w:r>
      <w:r w:rsidRPr="0051009E">
        <w:rPr>
          <w:spacing w:val="-2"/>
        </w:rPr>
        <w:t xml:space="preserve"> </w:t>
      </w:r>
      <w:r w:rsidRPr="0051009E">
        <w:t>is not</w:t>
      </w:r>
      <w:r w:rsidRPr="0051009E">
        <w:rPr>
          <w:spacing w:val="-2"/>
        </w:rPr>
        <w:t xml:space="preserve"> </w:t>
      </w:r>
      <w:r w:rsidRPr="0051009E">
        <w:t>only reflected</w:t>
      </w:r>
      <w:r w:rsidRPr="0051009E">
        <w:rPr>
          <w:spacing w:val="-3"/>
        </w:rPr>
        <w:t xml:space="preserve"> </w:t>
      </w:r>
      <w:r w:rsidRPr="0051009E">
        <w:t>in</w:t>
      </w:r>
      <w:r w:rsidRPr="0051009E">
        <w:rPr>
          <w:spacing w:val="-1"/>
        </w:rPr>
        <w:t xml:space="preserve"> </w:t>
      </w:r>
      <w:r w:rsidRPr="0051009E">
        <w:t>the</w:t>
      </w:r>
      <w:r w:rsidRPr="0051009E">
        <w:rPr>
          <w:spacing w:val="-2"/>
        </w:rPr>
        <w:t xml:space="preserve"> </w:t>
      </w:r>
      <w:r w:rsidRPr="0051009E">
        <w:t>systems we</w:t>
      </w:r>
      <w:r w:rsidRPr="0051009E">
        <w:rPr>
          <w:spacing w:val="-2"/>
        </w:rPr>
        <w:t xml:space="preserve"> </w:t>
      </w:r>
      <w:r w:rsidRPr="0051009E">
        <w:t>use,</w:t>
      </w:r>
      <w:r w:rsidRPr="0051009E">
        <w:rPr>
          <w:spacing w:val="-1"/>
        </w:rPr>
        <w:t xml:space="preserve"> </w:t>
      </w:r>
      <w:r w:rsidRPr="0051009E">
        <w:t>but</w:t>
      </w:r>
      <w:r w:rsidRPr="0051009E">
        <w:rPr>
          <w:spacing w:val="-1"/>
        </w:rPr>
        <w:t xml:space="preserve"> </w:t>
      </w:r>
      <w:r w:rsidRPr="0051009E">
        <w:t>also</w:t>
      </w:r>
      <w:r w:rsidRPr="0051009E">
        <w:rPr>
          <w:spacing w:val="-2"/>
        </w:rPr>
        <w:t xml:space="preserve"> </w:t>
      </w:r>
      <w:r w:rsidRPr="0051009E">
        <w:t>in</w:t>
      </w:r>
      <w:r w:rsidRPr="0051009E">
        <w:rPr>
          <w:spacing w:val="-3"/>
        </w:rPr>
        <w:t xml:space="preserve"> </w:t>
      </w:r>
      <w:r w:rsidRPr="0051009E">
        <w:t>the</w:t>
      </w:r>
      <w:r w:rsidRPr="0051009E">
        <w:rPr>
          <w:spacing w:val="-1"/>
        </w:rPr>
        <w:t xml:space="preserve"> </w:t>
      </w:r>
      <w:r w:rsidRPr="0051009E">
        <w:t>collections.</w:t>
      </w:r>
    </w:p>
    <w:p w14:paraId="3EE40B07" w14:textId="77777777" w:rsidR="0051009E" w:rsidRPr="0051009E" w:rsidRDefault="0051009E" w:rsidP="0051009E">
      <w:pPr>
        <w:spacing w:before="120" w:after="120" w:line="300" w:lineRule="auto"/>
        <w:ind w:left="119" w:right="119"/>
      </w:pPr>
      <w:r w:rsidRPr="0051009E">
        <w:t>All students, faculty, and staff from UW</w:t>
      </w:r>
      <w:r w:rsidRPr="0051009E">
        <w:rPr>
          <w:rFonts w:ascii="Cambria Math" w:hAnsi="Cambria Math" w:cs="Cambria Math"/>
        </w:rPr>
        <w:t>‐</w:t>
      </w:r>
      <w:r w:rsidRPr="0051009E">
        <w:t>Green Bay may borrow materials from all four library locations,</w:t>
      </w:r>
      <w:r w:rsidRPr="0051009E">
        <w:rPr>
          <w:spacing w:val="-47"/>
        </w:rPr>
        <w:t xml:space="preserve"> </w:t>
      </w:r>
      <w:r w:rsidRPr="0051009E">
        <w:t>as well as from any other UW institution. In addition, UW</w:t>
      </w:r>
      <w:r w:rsidRPr="0051009E">
        <w:rPr>
          <w:rFonts w:ascii="Cambria Math" w:hAnsi="Cambria Math" w:cs="Cambria Math"/>
        </w:rPr>
        <w:t>‐</w:t>
      </w:r>
      <w:r w:rsidRPr="0051009E">
        <w:t xml:space="preserve">Green Bay </w:t>
      </w:r>
      <w:r w:rsidRPr="0051009E">
        <w:lastRenderedPageBreak/>
        <w:t>students, faculty, and staff have</w:t>
      </w:r>
      <w:r w:rsidRPr="0051009E">
        <w:rPr>
          <w:spacing w:val="1"/>
        </w:rPr>
        <w:t xml:space="preserve"> </w:t>
      </w:r>
      <w:r w:rsidRPr="0051009E">
        <w:t>borrowing</w:t>
      </w:r>
      <w:r w:rsidRPr="0051009E">
        <w:rPr>
          <w:spacing w:val="-2"/>
        </w:rPr>
        <w:t xml:space="preserve"> </w:t>
      </w:r>
      <w:r w:rsidRPr="0051009E">
        <w:t>privileges</w:t>
      </w:r>
      <w:r w:rsidRPr="0051009E">
        <w:rPr>
          <w:spacing w:val="-2"/>
        </w:rPr>
        <w:t xml:space="preserve"> </w:t>
      </w:r>
      <w:r w:rsidRPr="0051009E">
        <w:t>at</w:t>
      </w:r>
      <w:r w:rsidRPr="0051009E">
        <w:rPr>
          <w:spacing w:val="-3"/>
        </w:rPr>
        <w:t xml:space="preserve"> </w:t>
      </w:r>
      <w:r w:rsidRPr="0051009E">
        <w:t>all</w:t>
      </w:r>
      <w:r w:rsidRPr="0051009E">
        <w:rPr>
          <w:spacing w:val="-1"/>
        </w:rPr>
        <w:t xml:space="preserve"> </w:t>
      </w:r>
      <w:r w:rsidRPr="0051009E">
        <w:t>of</w:t>
      </w:r>
      <w:r w:rsidRPr="0051009E">
        <w:rPr>
          <w:spacing w:val="-3"/>
        </w:rPr>
        <w:t xml:space="preserve"> </w:t>
      </w:r>
      <w:r w:rsidRPr="0051009E">
        <w:t>the</w:t>
      </w:r>
      <w:r w:rsidRPr="0051009E">
        <w:rPr>
          <w:spacing w:val="-3"/>
        </w:rPr>
        <w:t xml:space="preserve"> </w:t>
      </w:r>
      <w:r w:rsidRPr="0051009E">
        <w:t>other</w:t>
      </w:r>
      <w:r w:rsidRPr="0051009E">
        <w:rPr>
          <w:spacing w:val="-1"/>
        </w:rPr>
        <w:t xml:space="preserve"> </w:t>
      </w:r>
      <w:r w:rsidRPr="0051009E">
        <w:t>UW</w:t>
      </w:r>
      <w:r w:rsidRPr="0051009E">
        <w:rPr>
          <w:spacing w:val="-2"/>
        </w:rPr>
        <w:t xml:space="preserve"> </w:t>
      </w:r>
      <w:r w:rsidRPr="0051009E">
        <w:t>System</w:t>
      </w:r>
      <w:r w:rsidRPr="0051009E">
        <w:rPr>
          <w:spacing w:val="-1"/>
        </w:rPr>
        <w:t xml:space="preserve"> </w:t>
      </w:r>
      <w:r w:rsidRPr="0051009E">
        <w:t>Libraries</w:t>
      </w:r>
      <w:r w:rsidRPr="0051009E">
        <w:rPr>
          <w:spacing w:val="-2"/>
        </w:rPr>
        <w:t xml:space="preserve"> </w:t>
      </w:r>
      <w:r w:rsidRPr="0051009E">
        <w:t>as</w:t>
      </w:r>
      <w:r w:rsidRPr="0051009E">
        <w:rPr>
          <w:spacing w:val="-3"/>
        </w:rPr>
        <w:t xml:space="preserve"> </w:t>
      </w:r>
      <w:r w:rsidRPr="0051009E">
        <w:t>well.</w:t>
      </w:r>
      <w:r w:rsidRPr="0051009E">
        <w:rPr>
          <w:spacing w:val="-3"/>
        </w:rPr>
        <w:t xml:space="preserve"> </w:t>
      </w:r>
      <w:r w:rsidRPr="0051009E">
        <w:t>Table</w:t>
      </w:r>
      <w:r w:rsidRPr="0051009E">
        <w:rPr>
          <w:spacing w:val="-3"/>
        </w:rPr>
        <w:t xml:space="preserve"> </w:t>
      </w:r>
      <w:r w:rsidRPr="0051009E">
        <w:t>2</w:t>
      </w:r>
      <w:r w:rsidRPr="0051009E">
        <w:rPr>
          <w:spacing w:val="-3"/>
        </w:rPr>
        <w:t xml:space="preserve"> </w:t>
      </w:r>
      <w:r w:rsidRPr="0051009E">
        <w:t>outlines</w:t>
      </w:r>
      <w:r w:rsidRPr="0051009E">
        <w:rPr>
          <w:spacing w:val="-2"/>
        </w:rPr>
        <w:t xml:space="preserve"> </w:t>
      </w:r>
      <w:r w:rsidRPr="0051009E">
        <w:t>the</w:t>
      </w:r>
      <w:r w:rsidRPr="0051009E">
        <w:rPr>
          <w:spacing w:val="-2"/>
        </w:rPr>
        <w:t xml:space="preserve"> </w:t>
      </w:r>
      <w:r w:rsidRPr="0051009E">
        <w:t>loan</w:t>
      </w:r>
      <w:r w:rsidRPr="0051009E">
        <w:rPr>
          <w:spacing w:val="-2"/>
        </w:rPr>
        <w:t xml:space="preserve"> </w:t>
      </w:r>
      <w:r w:rsidRPr="0051009E">
        <w:t>periods</w:t>
      </w:r>
      <w:r w:rsidRPr="0051009E">
        <w:rPr>
          <w:spacing w:val="-2"/>
        </w:rPr>
        <w:t xml:space="preserve"> </w:t>
      </w:r>
      <w:r w:rsidRPr="0051009E">
        <w:t>by</w:t>
      </w:r>
      <w:r w:rsidRPr="0051009E">
        <w:rPr>
          <w:spacing w:val="-47"/>
        </w:rPr>
        <w:t xml:space="preserve"> </w:t>
      </w:r>
      <w:r w:rsidRPr="0051009E">
        <w:t>patron</w:t>
      </w:r>
      <w:r w:rsidRPr="0051009E">
        <w:rPr>
          <w:spacing w:val="-2"/>
        </w:rPr>
        <w:t xml:space="preserve"> </w:t>
      </w:r>
      <w:r w:rsidRPr="0051009E">
        <w:t>category.</w:t>
      </w:r>
    </w:p>
    <w:p w14:paraId="4D87EED3" w14:textId="77777777" w:rsidR="0051009E" w:rsidRPr="0051009E" w:rsidRDefault="0051009E" w:rsidP="0051009E">
      <w:pPr>
        <w:spacing w:before="120"/>
        <w:ind w:left="119"/>
        <w:rPr>
          <w:iCs/>
        </w:rPr>
      </w:pPr>
      <w:r w:rsidRPr="0051009E">
        <w:rPr>
          <w:iCs/>
          <w:sz w:val="22"/>
        </w:rPr>
        <w:t>Table</w:t>
      </w:r>
      <w:r w:rsidRPr="0051009E">
        <w:rPr>
          <w:iCs/>
          <w:spacing w:val="-3"/>
          <w:sz w:val="22"/>
        </w:rPr>
        <w:t xml:space="preserve"> </w:t>
      </w:r>
      <w:r w:rsidRPr="0051009E">
        <w:rPr>
          <w:iCs/>
          <w:sz w:val="22"/>
        </w:rPr>
        <w:t>2</w:t>
      </w:r>
    </w:p>
    <w:p w14:paraId="72E1E1FA" w14:textId="77777777" w:rsidR="0051009E" w:rsidRPr="0051009E" w:rsidRDefault="0051009E" w:rsidP="0051009E">
      <w:pPr>
        <w:spacing w:before="6" w:after="120"/>
        <w:rPr>
          <w:i/>
          <w:sz w:val="5"/>
        </w:rPr>
      </w:pP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1795"/>
        <w:gridCol w:w="2070"/>
        <w:gridCol w:w="1765"/>
        <w:gridCol w:w="1875"/>
        <w:gridCol w:w="1844"/>
      </w:tblGrid>
      <w:tr w:rsidR="0051009E" w:rsidRPr="0051009E" w14:paraId="01373021" w14:textId="77777777" w:rsidTr="00DB5F6F">
        <w:trPr>
          <w:trHeight w:val="304"/>
        </w:trPr>
        <w:tc>
          <w:tcPr>
            <w:tcW w:w="1795" w:type="dxa"/>
            <w:tcBorders>
              <w:bottom w:val="nil"/>
            </w:tcBorders>
            <w:shd w:val="clear" w:color="auto" w:fill="539E38"/>
          </w:tcPr>
          <w:p w14:paraId="5EA71F0B" w14:textId="77777777" w:rsidR="0051009E" w:rsidRPr="0051009E" w:rsidRDefault="0051009E" w:rsidP="0051009E">
            <w:pPr>
              <w:widowControl w:val="0"/>
              <w:autoSpaceDE w:val="0"/>
              <w:autoSpaceDN w:val="0"/>
              <w:spacing w:line="240" w:lineRule="auto"/>
              <w:rPr>
                <w:rFonts w:ascii="Times New Roman" w:eastAsia="Calibri" w:hAnsi="Calibri" w:cs="Calibri"/>
                <w:sz w:val="20"/>
                <w:szCs w:val="22"/>
              </w:rPr>
            </w:pPr>
          </w:p>
        </w:tc>
        <w:tc>
          <w:tcPr>
            <w:tcW w:w="2070" w:type="dxa"/>
            <w:tcBorders>
              <w:bottom w:val="nil"/>
            </w:tcBorders>
            <w:shd w:val="clear" w:color="auto" w:fill="539E38"/>
          </w:tcPr>
          <w:p w14:paraId="4C5EC023" w14:textId="77777777" w:rsidR="0051009E" w:rsidRPr="0051009E" w:rsidRDefault="0051009E" w:rsidP="0051009E">
            <w:pPr>
              <w:widowControl w:val="0"/>
              <w:autoSpaceDE w:val="0"/>
              <w:autoSpaceDN w:val="0"/>
              <w:spacing w:before="59" w:line="226" w:lineRule="exact"/>
              <w:ind w:left="108"/>
              <w:rPr>
                <w:rFonts w:ascii="Calibri" w:eastAsia="Calibri" w:hAnsi="Calibri" w:cs="Calibri"/>
                <w:b/>
                <w:sz w:val="20"/>
                <w:szCs w:val="22"/>
              </w:rPr>
            </w:pPr>
            <w:r w:rsidRPr="0051009E">
              <w:rPr>
                <w:rFonts w:ascii="Calibri" w:eastAsia="Calibri" w:hAnsi="Calibri" w:cs="Calibri"/>
                <w:b/>
                <w:color w:val="FFFFFF"/>
                <w:sz w:val="20"/>
                <w:szCs w:val="22"/>
              </w:rPr>
              <w:t>General</w:t>
            </w:r>
            <w:r w:rsidRPr="0051009E">
              <w:rPr>
                <w:rFonts w:ascii="Calibri" w:eastAsia="Calibri" w:hAnsi="Calibri" w:cs="Calibri"/>
                <w:b/>
                <w:color w:val="FFFFFF"/>
                <w:spacing w:val="-5"/>
                <w:sz w:val="20"/>
                <w:szCs w:val="22"/>
              </w:rPr>
              <w:t xml:space="preserve"> </w:t>
            </w:r>
            <w:r w:rsidRPr="0051009E">
              <w:rPr>
                <w:rFonts w:ascii="Calibri" w:eastAsia="Calibri" w:hAnsi="Calibri" w:cs="Calibri"/>
                <w:b/>
                <w:color w:val="FFFFFF"/>
                <w:sz w:val="20"/>
                <w:szCs w:val="22"/>
              </w:rPr>
              <w:t>collection</w:t>
            </w:r>
          </w:p>
        </w:tc>
        <w:tc>
          <w:tcPr>
            <w:tcW w:w="1765" w:type="dxa"/>
            <w:tcBorders>
              <w:bottom w:val="nil"/>
            </w:tcBorders>
            <w:shd w:val="clear" w:color="auto" w:fill="539E38"/>
          </w:tcPr>
          <w:p w14:paraId="69FDE211" w14:textId="77777777" w:rsidR="0051009E" w:rsidRPr="0051009E" w:rsidRDefault="0051009E" w:rsidP="0051009E">
            <w:pPr>
              <w:widowControl w:val="0"/>
              <w:autoSpaceDE w:val="0"/>
              <w:autoSpaceDN w:val="0"/>
              <w:spacing w:before="59" w:line="226" w:lineRule="exact"/>
              <w:ind w:left="107"/>
              <w:rPr>
                <w:rFonts w:ascii="Calibri" w:eastAsia="Calibri" w:hAnsi="Calibri" w:cs="Calibri"/>
                <w:b/>
                <w:sz w:val="20"/>
                <w:szCs w:val="22"/>
              </w:rPr>
            </w:pPr>
            <w:r w:rsidRPr="0051009E">
              <w:rPr>
                <w:rFonts w:ascii="Calibri" w:eastAsia="Calibri" w:hAnsi="Calibri" w:cs="Calibri"/>
                <w:b/>
                <w:color w:val="FFFFFF"/>
                <w:sz w:val="20"/>
                <w:szCs w:val="22"/>
              </w:rPr>
              <w:t>14‐day</w:t>
            </w:r>
            <w:r w:rsidRPr="0051009E">
              <w:rPr>
                <w:rFonts w:ascii="Calibri" w:eastAsia="Calibri" w:hAnsi="Calibri" w:cs="Calibri"/>
                <w:b/>
                <w:color w:val="FFFFFF"/>
                <w:spacing w:val="-2"/>
                <w:sz w:val="20"/>
                <w:szCs w:val="22"/>
              </w:rPr>
              <w:t xml:space="preserve"> </w:t>
            </w:r>
            <w:r w:rsidRPr="0051009E">
              <w:rPr>
                <w:rFonts w:ascii="Calibri" w:eastAsia="Calibri" w:hAnsi="Calibri" w:cs="Calibri"/>
                <w:b/>
                <w:color w:val="FFFFFF"/>
                <w:sz w:val="20"/>
                <w:szCs w:val="22"/>
              </w:rPr>
              <w:t>loan</w:t>
            </w:r>
          </w:p>
        </w:tc>
        <w:tc>
          <w:tcPr>
            <w:tcW w:w="1875" w:type="dxa"/>
            <w:tcBorders>
              <w:bottom w:val="nil"/>
            </w:tcBorders>
            <w:shd w:val="clear" w:color="auto" w:fill="539E38"/>
          </w:tcPr>
          <w:p w14:paraId="4BD6A0D5" w14:textId="77777777" w:rsidR="0051009E" w:rsidRPr="0051009E" w:rsidRDefault="0051009E" w:rsidP="0051009E">
            <w:pPr>
              <w:widowControl w:val="0"/>
              <w:autoSpaceDE w:val="0"/>
              <w:autoSpaceDN w:val="0"/>
              <w:spacing w:before="59" w:line="226" w:lineRule="exact"/>
              <w:ind w:left="108"/>
              <w:rPr>
                <w:rFonts w:ascii="Calibri" w:eastAsia="Calibri" w:hAnsi="Calibri" w:cs="Calibri"/>
                <w:b/>
                <w:sz w:val="20"/>
                <w:szCs w:val="22"/>
              </w:rPr>
            </w:pPr>
            <w:r w:rsidRPr="0051009E">
              <w:rPr>
                <w:rFonts w:ascii="Calibri" w:eastAsia="Calibri" w:hAnsi="Calibri" w:cs="Calibri"/>
                <w:b/>
                <w:color w:val="FFFFFF"/>
                <w:sz w:val="20"/>
                <w:szCs w:val="22"/>
              </w:rPr>
              <w:t>7‐day</w:t>
            </w:r>
            <w:r w:rsidRPr="0051009E">
              <w:rPr>
                <w:rFonts w:ascii="Calibri" w:eastAsia="Calibri" w:hAnsi="Calibri" w:cs="Calibri"/>
                <w:b/>
                <w:color w:val="FFFFFF"/>
                <w:spacing w:val="-1"/>
                <w:sz w:val="20"/>
                <w:szCs w:val="22"/>
              </w:rPr>
              <w:t xml:space="preserve"> </w:t>
            </w:r>
            <w:r w:rsidRPr="0051009E">
              <w:rPr>
                <w:rFonts w:ascii="Calibri" w:eastAsia="Calibri" w:hAnsi="Calibri" w:cs="Calibri"/>
                <w:b/>
                <w:color w:val="FFFFFF"/>
                <w:sz w:val="20"/>
                <w:szCs w:val="22"/>
              </w:rPr>
              <w:t>loan</w:t>
            </w:r>
          </w:p>
        </w:tc>
        <w:tc>
          <w:tcPr>
            <w:tcW w:w="1844" w:type="dxa"/>
            <w:tcBorders>
              <w:bottom w:val="nil"/>
            </w:tcBorders>
            <w:shd w:val="clear" w:color="auto" w:fill="539E38"/>
          </w:tcPr>
          <w:p w14:paraId="03E4F27C" w14:textId="77777777" w:rsidR="0051009E" w:rsidRPr="0051009E" w:rsidRDefault="0051009E" w:rsidP="0051009E">
            <w:pPr>
              <w:widowControl w:val="0"/>
              <w:autoSpaceDE w:val="0"/>
              <w:autoSpaceDN w:val="0"/>
              <w:spacing w:before="59" w:line="226" w:lineRule="exact"/>
              <w:ind w:left="108"/>
              <w:rPr>
                <w:rFonts w:ascii="Calibri" w:eastAsia="Calibri" w:hAnsi="Calibri" w:cs="Calibri"/>
                <w:b/>
                <w:sz w:val="20"/>
                <w:szCs w:val="22"/>
              </w:rPr>
            </w:pPr>
            <w:r w:rsidRPr="0051009E">
              <w:rPr>
                <w:rFonts w:ascii="Calibri" w:eastAsia="Calibri" w:hAnsi="Calibri" w:cs="Calibri"/>
                <w:b/>
                <w:color w:val="FFFFFF"/>
                <w:sz w:val="20"/>
                <w:szCs w:val="22"/>
              </w:rPr>
              <w:t>3‐day</w:t>
            </w:r>
            <w:r w:rsidRPr="0051009E">
              <w:rPr>
                <w:rFonts w:ascii="Calibri" w:eastAsia="Calibri" w:hAnsi="Calibri" w:cs="Calibri"/>
                <w:b/>
                <w:color w:val="FFFFFF"/>
                <w:spacing w:val="-1"/>
                <w:sz w:val="20"/>
                <w:szCs w:val="22"/>
              </w:rPr>
              <w:t xml:space="preserve"> </w:t>
            </w:r>
            <w:r w:rsidRPr="0051009E">
              <w:rPr>
                <w:rFonts w:ascii="Calibri" w:eastAsia="Calibri" w:hAnsi="Calibri" w:cs="Calibri"/>
                <w:b/>
                <w:color w:val="FFFFFF"/>
                <w:sz w:val="20"/>
                <w:szCs w:val="22"/>
              </w:rPr>
              <w:t>loan</w:t>
            </w:r>
          </w:p>
        </w:tc>
      </w:tr>
      <w:tr w:rsidR="0051009E" w:rsidRPr="0051009E" w14:paraId="40E5C16A" w14:textId="77777777" w:rsidTr="00DB5F6F">
        <w:trPr>
          <w:trHeight w:val="548"/>
        </w:trPr>
        <w:tc>
          <w:tcPr>
            <w:tcW w:w="1795" w:type="dxa"/>
            <w:tcBorders>
              <w:top w:val="nil"/>
              <w:bottom w:val="nil"/>
            </w:tcBorders>
          </w:tcPr>
          <w:p w14:paraId="3D3E147E" w14:textId="77777777" w:rsidR="0051009E" w:rsidRPr="0051009E" w:rsidRDefault="0051009E" w:rsidP="0051009E">
            <w:pPr>
              <w:widowControl w:val="0"/>
              <w:autoSpaceDE w:val="0"/>
              <w:autoSpaceDN w:val="0"/>
              <w:spacing w:before="40" w:line="244" w:lineRule="exact"/>
              <w:ind w:left="107" w:right="503"/>
              <w:rPr>
                <w:rFonts w:ascii="Calibri" w:eastAsia="Calibri" w:hAnsi="Calibri" w:cs="Calibri"/>
                <w:sz w:val="20"/>
                <w:szCs w:val="22"/>
              </w:rPr>
            </w:pPr>
            <w:r w:rsidRPr="0051009E">
              <w:rPr>
                <w:rFonts w:ascii="Calibri" w:eastAsia="Calibri" w:hAnsi="Calibri" w:cs="Calibri"/>
                <w:sz w:val="20"/>
                <w:szCs w:val="22"/>
              </w:rPr>
              <w:t>Current</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Fac/staff/grad</w:t>
            </w:r>
          </w:p>
        </w:tc>
        <w:tc>
          <w:tcPr>
            <w:tcW w:w="2070" w:type="dxa"/>
            <w:tcBorders>
              <w:top w:val="nil"/>
              <w:bottom w:val="nil"/>
            </w:tcBorders>
          </w:tcPr>
          <w:p w14:paraId="11A4E996" w14:textId="77777777" w:rsidR="0051009E" w:rsidRPr="0051009E" w:rsidRDefault="0051009E" w:rsidP="0051009E">
            <w:pPr>
              <w:widowControl w:val="0"/>
              <w:autoSpaceDE w:val="0"/>
              <w:autoSpaceDN w:val="0"/>
              <w:spacing w:before="59" w:line="240" w:lineRule="auto"/>
              <w:ind w:left="108"/>
              <w:rPr>
                <w:rFonts w:ascii="Calibri" w:eastAsia="Calibri" w:hAnsi="Calibri" w:cs="Calibri"/>
                <w:sz w:val="20"/>
                <w:szCs w:val="22"/>
              </w:rPr>
            </w:pPr>
            <w:r w:rsidRPr="0051009E">
              <w:rPr>
                <w:rFonts w:ascii="Calibri" w:eastAsia="Calibri" w:hAnsi="Calibri" w:cs="Calibri"/>
                <w:color w:val="282E32"/>
                <w:sz w:val="20"/>
                <w:szCs w:val="22"/>
              </w:rPr>
              <w:t>Semester</w:t>
            </w:r>
          </w:p>
        </w:tc>
        <w:tc>
          <w:tcPr>
            <w:tcW w:w="1765" w:type="dxa"/>
            <w:tcBorders>
              <w:top w:val="nil"/>
              <w:bottom w:val="nil"/>
            </w:tcBorders>
          </w:tcPr>
          <w:p w14:paraId="7EA1ED30" w14:textId="77777777" w:rsidR="0051009E" w:rsidRPr="0051009E" w:rsidRDefault="0051009E" w:rsidP="0051009E">
            <w:pPr>
              <w:widowControl w:val="0"/>
              <w:autoSpaceDE w:val="0"/>
              <w:autoSpaceDN w:val="0"/>
              <w:spacing w:before="40" w:line="244" w:lineRule="exact"/>
              <w:ind w:left="108" w:right="107"/>
              <w:rPr>
                <w:rFonts w:ascii="Calibri" w:eastAsia="Calibri" w:hAnsi="Calibri" w:cs="Calibri"/>
                <w:sz w:val="20"/>
                <w:szCs w:val="22"/>
              </w:rPr>
            </w:pPr>
            <w:r w:rsidRPr="0051009E">
              <w:rPr>
                <w:rFonts w:ascii="Calibri" w:eastAsia="Calibri" w:hAnsi="Calibri" w:cs="Calibri"/>
                <w:color w:val="282E32"/>
                <w:sz w:val="20"/>
                <w:szCs w:val="22"/>
              </w:rPr>
              <w:t>AV</w:t>
            </w:r>
            <w:r w:rsidRPr="0051009E">
              <w:rPr>
                <w:rFonts w:ascii="Calibri" w:eastAsia="Calibri" w:hAnsi="Calibri" w:cs="Calibri"/>
                <w:color w:val="282E32"/>
                <w:spacing w:val="-5"/>
                <w:sz w:val="20"/>
                <w:szCs w:val="22"/>
              </w:rPr>
              <w:t xml:space="preserve"> </w:t>
            </w:r>
            <w:r w:rsidRPr="0051009E">
              <w:rPr>
                <w:rFonts w:ascii="Calibri" w:eastAsia="Calibri" w:hAnsi="Calibri" w:cs="Calibri"/>
                <w:color w:val="282E32"/>
                <w:sz w:val="20"/>
                <w:szCs w:val="22"/>
              </w:rPr>
              <w:t>media,</w:t>
            </w:r>
            <w:r w:rsidRPr="0051009E">
              <w:rPr>
                <w:rFonts w:ascii="Calibri" w:eastAsia="Calibri" w:hAnsi="Calibri" w:cs="Calibri"/>
                <w:color w:val="282E32"/>
                <w:spacing w:val="-4"/>
                <w:sz w:val="20"/>
                <w:szCs w:val="22"/>
              </w:rPr>
              <w:t xml:space="preserve"> </w:t>
            </w:r>
            <w:r w:rsidRPr="0051009E">
              <w:rPr>
                <w:rFonts w:ascii="Calibri" w:eastAsia="Calibri" w:hAnsi="Calibri" w:cs="Calibri"/>
                <w:color w:val="282E32"/>
                <w:sz w:val="20"/>
                <w:szCs w:val="22"/>
              </w:rPr>
              <w:t>laptops,</w:t>
            </w:r>
            <w:r w:rsidRPr="0051009E">
              <w:rPr>
                <w:rFonts w:ascii="Calibri" w:eastAsia="Calibri" w:hAnsi="Calibri" w:cs="Calibri"/>
                <w:color w:val="282E32"/>
                <w:spacing w:val="-43"/>
                <w:sz w:val="20"/>
                <w:szCs w:val="22"/>
              </w:rPr>
              <w:t xml:space="preserve"> </w:t>
            </w:r>
            <w:r w:rsidRPr="0051009E">
              <w:rPr>
                <w:rFonts w:ascii="Calibri" w:eastAsia="Calibri" w:hAnsi="Calibri" w:cs="Calibri"/>
                <w:color w:val="282E32"/>
                <w:sz w:val="20"/>
                <w:szCs w:val="22"/>
              </w:rPr>
              <w:t>GoPros</w:t>
            </w:r>
          </w:p>
        </w:tc>
        <w:tc>
          <w:tcPr>
            <w:tcW w:w="1875" w:type="dxa"/>
            <w:tcBorders>
              <w:top w:val="nil"/>
              <w:bottom w:val="nil"/>
            </w:tcBorders>
          </w:tcPr>
          <w:p w14:paraId="25155881" w14:textId="77777777" w:rsidR="0051009E" w:rsidRPr="0051009E" w:rsidRDefault="0051009E" w:rsidP="0051009E">
            <w:pPr>
              <w:widowControl w:val="0"/>
              <w:autoSpaceDE w:val="0"/>
              <w:autoSpaceDN w:val="0"/>
              <w:spacing w:before="40" w:line="244" w:lineRule="exact"/>
              <w:ind w:left="108" w:right="328"/>
              <w:rPr>
                <w:rFonts w:ascii="Calibri" w:eastAsia="Calibri" w:hAnsi="Calibri" w:cs="Calibri"/>
                <w:sz w:val="20"/>
                <w:szCs w:val="22"/>
              </w:rPr>
            </w:pPr>
            <w:r w:rsidRPr="0051009E">
              <w:rPr>
                <w:rFonts w:ascii="Calibri" w:eastAsia="Calibri" w:hAnsi="Calibri" w:cs="Calibri"/>
                <w:color w:val="282E32"/>
                <w:sz w:val="20"/>
                <w:szCs w:val="22"/>
              </w:rPr>
              <w:t>Most equipment,</w:t>
            </w:r>
            <w:r w:rsidRPr="0051009E">
              <w:rPr>
                <w:rFonts w:ascii="Calibri" w:eastAsia="Calibri" w:hAnsi="Calibri" w:cs="Calibri"/>
                <w:color w:val="282E32"/>
                <w:spacing w:val="-43"/>
                <w:sz w:val="20"/>
                <w:szCs w:val="22"/>
              </w:rPr>
              <w:t xml:space="preserve"> </w:t>
            </w:r>
            <w:r w:rsidRPr="0051009E">
              <w:rPr>
                <w:rFonts w:ascii="Calibri" w:eastAsia="Calibri" w:hAnsi="Calibri" w:cs="Calibri"/>
                <w:color w:val="282E32"/>
                <w:sz w:val="20"/>
                <w:szCs w:val="22"/>
              </w:rPr>
              <w:t>reference,</w:t>
            </w:r>
            <w:r w:rsidRPr="0051009E">
              <w:rPr>
                <w:rFonts w:ascii="Calibri" w:eastAsia="Calibri" w:hAnsi="Calibri" w:cs="Calibri"/>
                <w:color w:val="282E32"/>
                <w:spacing w:val="-2"/>
                <w:sz w:val="20"/>
                <w:szCs w:val="22"/>
              </w:rPr>
              <w:t xml:space="preserve"> </w:t>
            </w:r>
            <w:r w:rsidRPr="0051009E">
              <w:rPr>
                <w:rFonts w:ascii="Calibri" w:eastAsia="Calibri" w:hAnsi="Calibri" w:cs="Calibri"/>
                <w:color w:val="282E32"/>
                <w:sz w:val="20"/>
                <w:szCs w:val="22"/>
              </w:rPr>
              <w:t>maps</w:t>
            </w:r>
          </w:p>
        </w:tc>
        <w:tc>
          <w:tcPr>
            <w:tcW w:w="1844" w:type="dxa"/>
            <w:tcBorders>
              <w:top w:val="nil"/>
              <w:bottom w:val="nil"/>
            </w:tcBorders>
          </w:tcPr>
          <w:p w14:paraId="3EF10F53" w14:textId="77777777" w:rsidR="0051009E" w:rsidRPr="0051009E" w:rsidRDefault="0051009E" w:rsidP="0051009E">
            <w:pPr>
              <w:widowControl w:val="0"/>
              <w:autoSpaceDE w:val="0"/>
              <w:autoSpaceDN w:val="0"/>
              <w:spacing w:before="59" w:line="240" w:lineRule="auto"/>
              <w:ind w:left="108"/>
              <w:rPr>
                <w:rFonts w:ascii="Calibri" w:eastAsia="Calibri" w:hAnsi="Calibri" w:cs="Calibri"/>
                <w:sz w:val="20"/>
                <w:szCs w:val="22"/>
              </w:rPr>
            </w:pPr>
            <w:r w:rsidRPr="0051009E">
              <w:rPr>
                <w:rFonts w:ascii="Calibri" w:eastAsia="Calibri" w:hAnsi="Calibri" w:cs="Calibri"/>
                <w:color w:val="282E32"/>
                <w:sz w:val="20"/>
                <w:szCs w:val="22"/>
              </w:rPr>
              <w:t>Journals/periodicals</w:t>
            </w:r>
          </w:p>
        </w:tc>
      </w:tr>
      <w:tr w:rsidR="0051009E" w:rsidRPr="0051009E" w14:paraId="218F262B" w14:textId="77777777" w:rsidTr="00DB5F6F">
        <w:trPr>
          <w:trHeight w:val="548"/>
        </w:trPr>
        <w:tc>
          <w:tcPr>
            <w:tcW w:w="1795" w:type="dxa"/>
            <w:tcBorders>
              <w:top w:val="nil"/>
              <w:bottom w:val="nil"/>
            </w:tcBorders>
            <w:shd w:val="clear" w:color="auto" w:fill="D6E1DB"/>
          </w:tcPr>
          <w:p w14:paraId="4939C651"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Undergrad</w:t>
            </w:r>
          </w:p>
        </w:tc>
        <w:tc>
          <w:tcPr>
            <w:tcW w:w="2070" w:type="dxa"/>
            <w:tcBorders>
              <w:top w:val="nil"/>
              <w:bottom w:val="nil"/>
            </w:tcBorders>
            <w:shd w:val="clear" w:color="auto" w:fill="D6E1DB"/>
          </w:tcPr>
          <w:p w14:paraId="4879DDDA" w14:textId="77777777" w:rsidR="0051009E" w:rsidRPr="0051009E" w:rsidRDefault="0051009E" w:rsidP="0051009E">
            <w:pPr>
              <w:widowControl w:val="0"/>
              <w:autoSpaceDE w:val="0"/>
              <w:autoSpaceDN w:val="0"/>
              <w:spacing w:before="59" w:line="240" w:lineRule="auto"/>
              <w:ind w:left="108"/>
              <w:rPr>
                <w:rFonts w:ascii="Calibri" w:eastAsia="Calibri" w:hAnsi="Calibri" w:cs="Calibri"/>
                <w:sz w:val="20"/>
                <w:szCs w:val="22"/>
              </w:rPr>
            </w:pPr>
            <w:r w:rsidRPr="0051009E">
              <w:rPr>
                <w:rFonts w:ascii="Calibri" w:eastAsia="Calibri" w:hAnsi="Calibri" w:cs="Calibri"/>
                <w:color w:val="282E32"/>
                <w:sz w:val="20"/>
                <w:szCs w:val="22"/>
              </w:rPr>
              <w:t>28</w:t>
            </w:r>
            <w:r w:rsidRPr="0051009E">
              <w:rPr>
                <w:rFonts w:ascii="Calibri" w:eastAsia="Calibri" w:hAnsi="Calibri" w:cs="Calibri"/>
                <w:color w:val="282E32"/>
                <w:spacing w:val="-2"/>
                <w:sz w:val="20"/>
                <w:szCs w:val="22"/>
              </w:rPr>
              <w:t xml:space="preserve"> </w:t>
            </w:r>
            <w:r w:rsidRPr="0051009E">
              <w:rPr>
                <w:rFonts w:ascii="Calibri" w:eastAsia="Calibri" w:hAnsi="Calibri" w:cs="Calibri"/>
                <w:color w:val="282E32"/>
                <w:sz w:val="20"/>
                <w:szCs w:val="22"/>
              </w:rPr>
              <w:t>days</w:t>
            </w:r>
          </w:p>
        </w:tc>
        <w:tc>
          <w:tcPr>
            <w:tcW w:w="1765" w:type="dxa"/>
            <w:tcBorders>
              <w:top w:val="nil"/>
              <w:bottom w:val="nil"/>
            </w:tcBorders>
            <w:shd w:val="clear" w:color="auto" w:fill="D6E1DB"/>
          </w:tcPr>
          <w:p w14:paraId="0640D887"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color w:val="282E32"/>
                <w:sz w:val="20"/>
                <w:szCs w:val="22"/>
              </w:rPr>
              <w:t>AV</w:t>
            </w:r>
            <w:r w:rsidRPr="0051009E">
              <w:rPr>
                <w:rFonts w:ascii="Calibri" w:eastAsia="Calibri" w:hAnsi="Calibri" w:cs="Calibri"/>
                <w:color w:val="282E32"/>
                <w:spacing w:val="-2"/>
                <w:sz w:val="20"/>
                <w:szCs w:val="22"/>
              </w:rPr>
              <w:t xml:space="preserve"> </w:t>
            </w:r>
            <w:r w:rsidRPr="0051009E">
              <w:rPr>
                <w:rFonts w:ascii="Calibri" w:eastAsia="Calibri" w:hAnsi="Calibri" w:cs="Calibri"/>
                <w:color w:val="282E32"/>
                <w:sz w:val="20"/>
                <w:szCs w:val="22"/>
              </w:rPr>
              <w:t>media</w:t>
            </w:r>
          </w:p>
        </w:tc>
        <w:tc>
          <w:tcPr>
            <w:tcW w:w="1875" w:type="dxa"/>
            <w:tcBorders>
              <w:top w:val="nil"/>
              <w:bottom w:val="nil"/>
            </w:tcBorders>
            <w:shd w:val="clear" w:color="auto" w:fill="D6E1DB"/>
          </w:tcPr>
          <w:p w14:paraId="00BF6ED7" w14:textId="77777777" w:rsidR="0051009E" w:rsidRPr="0051009E" w:rsidRDefault="0051009E" w:rsidP="0051009E">
            <w:pPr>
              <w:widowControl w:val="0"/>
              <w:autoSpaceDE w:val="0"/>
              <w:autoSpaceDN w:val="0"/>
              <w:spacing w:before="40" w:line="244" w:lineRule="exact"/>
              <w:ind w:left="108" w:right="328"/>
              <w:rPr>
                <w:rFonts w:ascii="Calibri" w:eastAsia="Calibri" w:hAnsi="Calibri" w:cs="Calibri"/>
                <w:sz w:val="20"/>
                <w:szCs w:val="22"/>
              </w:rPr>
            </w:pPr>
            <w:r w:rsidRPr="0051009E">
              <w:rPr>
                <w:rFonts w:ascii="Calibri" w:eastAsia="Calibri" w:hAnsi="Calibri" w:cs="Calibri"/>
                <w:color w:val="282E32"/>
                <w:sz w:val="20"/>
                <w:szCs w:val="22"/>
              </w:rPr>
              <w:t>Most equipment,</w:t>
            </w:r>
            <w:r w:rsidRPr="0051009E">
              <w:rPr>
                <w:rFonts w:ascii="Calibri" w:eastAsia="Calibri" w:hAnsi="Calibri" w:cs="Calibri"/>
                <w:color w:val="282E32"/>
                <w:spacing w:val="-43"/>
                <w:sz w:val="20"/>
                <w:szCs w:val="22"/>
              </w:rPr>
              <w:t xml:space="preserve"> </w:t>
            </w:r>
            <w:r w:rsidRPr="0051009E">
              <w:rPr>
                <w:rFonts w:ascii="Calibri" w:eastAsia="Calibri" w:hAnsi="Calibri" w:cs="Calibri"/>
                <w:color w:val="282E32"/>
                <w:sz w:val="20"/>
                <w:szCs w:val="22"/>
              </w:rPr>
              <w:t>reference,</w:t>
            </w:r>
            <w:r w:rsidRPr="0051009E">
              <w:rPr>
                <w:rFonts w:ascii="Calibri" w:eastAsia="Calibri" w:hAnsi="Calibri" w:cs="Calibri"/>
                <w:color w:val="282E32"/>
                <w:spacing w:val="-2"/>
                <w:sz w:val="20"/>
                <w:szCs w:val="22"/>
              </w:rPr>
              <w:t xml:space="preserve"> </w:t>
            </w:r>
            <w:r w:rsidRPr="0051009E">
              <w:rPr>
                <w:rFonts w:ascii="Calibri" w:eastAsia="Calibri" w:hAnsi="Calibri" w:cs="Calibri"/>
                <w:color w:val="282E32"/>
                <w:sz w:val="20"/>
                <w:szCs w:val="22"/>
              </w:rPr>
              <w:t>maps</w:t>
            </w:r>
          </w:p>
        </w:tc>
        <w:tc>
          <w:tcPr>
            <w:tcW w:w="1844" w:type="dxa"/>
            <w:tcBorders>
              <w:top w:val="nil"/>
              <w:bottom w:val="nil"/>
            </w:tcBorders>
            <w:shd w:val="clear" w:color="auto" w:fill="D6E1DB"/>
          </w:tcPr>
          <w:p w14:paraId="4B0BDFA2" w14:textId="77777777" w:rsidR="0051009E" w:rsidRPr="0051009E" w:rsidRDefault="0051009E" w:rsidP="0051009E">
            <w:pPr>
              <w:widowControl w:val="0"/>
              <w:autoSpaceDE w:val="0"/>
              <w:autoSpaceDN w:val="0"/>
              <w:spacing w:before="59" w:line="240" w:lineRule="auto"/>
              <w:ind w:left="108"/>
              <w:rPr>
                <w:rFonts w:ascii="Calibri" w:eastAsia="Calibri" w:hAnsi="Calibri" w:cs="Calibri"/>
                <w:sz w:val="20"/>
                <w:szCs w:val="22"/>
              </w:rPr>
            </w:pPr>
            <w:r w:rsidRPr="0051009E">
              <w:rPr>
                <w:rFonts w:ascii="Calibri" w:eastAsia="Calibri" w:hAnsi="Calibri" w:cs="Calibri"/>
                <w:color w:val="282E32"/>
                <w:sz w:val="20"/>
                <w:szCs w:val="22"/>
              </w:rPr>
              <w:t>Laptops</w:t>
            </w:r>
          </w:p>
        </w:tc>
      </w:tr>
      <w:tr w:rsidR="0051009E" w:rsidRPr="0051009E" w14:paraId="798D164F" w14:textId="77777777" w:rsidTr="00DB5F6F">
        <w:trPr>
          <w:trHeight w:val="303"/>
        </w:trPr>
        <w:tc>
          <w:tcPr>
            <w:tcW w:w="1795" w:type="dxa"/>
            <w:tcBorders>
              <w:top w:val="nil"/>
              <w:bottom w:val="nil"/>
            </w:tcBorders>
          </w:tcPr>
          <w:p w14:paraId="0BB7F62C" w14:textId="77777777" w:rsidR="0051009E" w:rsidRPr="0051009E" w:rsidRDefault="0051009E" w:rsidP="0051009E">
            <w:pPr>
              <w:widowControl w:val="0"/>
              <w:autoSpaceDE w:val="0"/>
              <w:autoSpaceDN w:val="0"/>
              <w:spacing w:before="59" w:line="224" w:lineRule="exact"/>
              <w:ind w:left="107"/>
              <w:rPr>
                <w:rFonts w:ascii="Calibri" w:eastAsia="Calibri" w:hAnsi="Calibri" w:cs="Calibri"/>
                <w:sz w:val="20"/>
                <w:szCs w:val="22"/>
              </w:rPr>
            </w:pPr>
            <w:r w:rsidRPr="0051009E">
              <w:rPr>
                <w:rFonts w:ascii="Calibri" w:eastAsia="Calibri" w:hAnsi="Calibri" w:cs="Calibri"/>
                <w:sz w:val="20"/>
                <w:szCs w:val="22"/>
              </w:rPr>
              <w:t>Community</w:t>
            </w:r>
          </w:p>
        </w:tc>
        <w:tc>
          <w:tcPr>
            <w:tcW w:w="2070" w:type="dxa"/>
            <w:tcBorders>
              <w:top w:val="nil"/>
              <w:bottom w:val="nil"/>
            </w:tcBorders>
          </w:tcPr>
          <w:p w14:paraId="2B6BB274" w14:textId="77777777" w:rsidR="0051009E" w:rsidRPr="0051009E" w:rsidRDefault="0051009E" w:rsidP="0051009E">
            <w:pPr>
              <w:widowControl w:val="0"/>
              <w:autoSpaceDE w:val="0"/>
              <w:autoSpaceDN w:val="0"/>
              <w:spacing w:before="59" w:line="224" w:lineRule="exact"/>
              <w:ind w:left="108"/>
              <w:rPr>
                <w:rFonts w:ascii="Calibri" w:eastAsia="Calibri" w:hAnsi="Calibri" w:cs="Calibri"/>
                <w:sz w:val="20"/>
                <w:szCs w:val="22"/>
              </w:rPr>
            </w:pPr>
            <w:r w:rsidRPr="0051009E">
              <w:rPr>
                <w:rFonts w:ascii="Calibri" w:eastAsia="Calibri" w:hAnsi="Calibri" w:cs="Calibri"/>
                <w:color w:val="282E32"/>
                <w:sz w:val="20"/>
                <w:szCs w:val="22"/>
              </w:rPr>
              <w:t>28</w:t>
            </w:r>
            <w:r w:rsidRPr="0051009E">
              <w:rPr>
                <w:rFonts w:ascii="Calibri" w:eastAsia="Calibri" w:hAnsi="Calibri" w:cs="Calibri"/>
                <w:color w:val="282E32"/>
                <w:spacing w:val="-2"/>
                <w:sz w:val="20"/>
                <w:szCs w:val="22"/>
              </w:rPr>
              <w:t xml:space="preserve"> </w:t>
            </w:r>
            <w:r w:rsidRPr="0051009E">
              <w:rPr>
                <w:rFonts w:ascii="Calibri" w:eastAsia="Calibri" w:hAnsi="Calibri" w:cs="Calibri"/>
                <w:color w:val="282E32"/>
                <w:sz w:val="20"/>
                <w:szCs w:val="22"/>
              </w:rPr>
              <w:t>days</w:t>
            </w:r>
          </w:p>
        </w:tc>
        <w:tc>
          <w:tcPr>
            <w:tcW w:w="1765" w:type="dxa"/>
            <w:tcBorders>
              <w:top w:val="nil"/>
              <w:bottom w:val="nil"/>
            </w:tcBorders>
          </w:tcPr>
          <w:p w14:paraId="5DA9D605" w14:textId="77777777" w:rsidR="0051009E" w:rsidRPr="0051009E" w:rsidRDefault="0051009E" w:rsidP="0051009E">
            <w:pPr>
              <w:widowControl w:val="0"/>
              <w:autoSpaceDE w:val="0"/>
              <w:autoSpaceDN w:val="0"/>
              <w:spacing w:before="59" w:line="224" w:lineRule="exact"/>
              <w:ind w:left="108"/>
              <w:rPr>
                <w:rFonts w:ascii="Calibri" w:eastAsia="Calibri" w:hAnsi="Calibri" w:cs="Calibri"/>
                <w:sz w:val="20"/>
                <w:szCs w:val="22"/>
              </w:rPr>
            </w:pPr>
            <w:r w:rsidRPr="0051009E">
              <w:rPr>
                <w:rFonts w:ascii="Calibri" w:eastAsia="Calibri" w:hAnsi="Calibri" w:cs="Calibri"/>
                <w:color w:val="282E32"/>
                <w:sz w:val="20"/>
                <w:szCs w:val="22"/>
              </w:rPr>
              <w:t>AV</w:t>
            </w:r>
            <w:r w:rsidRPr="0051009E">
              <w:rPr>
                <w:rFonts w:ascii="Calibri" w:eastAsia="Calibri" w:hAnsi="Calibri" w:cs="Calibri"/>
                <w:color w:val="282E32"/>
                <w:spacing w:val="-2"/>
                <w:sz w:val="20"/>
                <w:szCs w:val="22"/>
              </w:rPr>
              <w:t xml:space="preserve"> </w:t>
            </w:r>
            <w:r w:rsidRPr="0051009E">
              <w:rPr>
                <w:rFonts w:ascii="Calibri" w:eastAsia="Calibri" w:hAnsi="Calibri" w:cs="Calibri"/>
                <w:color w:val="282E32"/>
                <w:sz w:val="20"/>
                <w:szCs w:val="22"/>
              </w:rPr>
              <w:t>media</w:t>
            </w:r>
          </w:p>
        </w:tc>
        <w:tc>
          <w:tcPr>
            <w:tcW w:w="1875" w:type="dxa"/>
            <w:tcBorders>
              <w:top w:val="nil"/>
              <w:bottom w:val="nil"/>
            </w:tcBorders>
          </w:tcPr>
          <w:p w14:paraId="57845B67" w14:textId="77777777" w:rsidR="0051009E" w:rsidRPr="0051009E" w:rsidRDefault="0051009E" w:rsidP="0051009E">
            <w:pPr>
              <w:widowControl w:val="0"/>
              <w:autoSpaceDE w:val="0"/>
              <w:autoSpaceDN w:val="0"/>
              <w:spacing w:before="59" w:line="224" w:lineRule="exact"/>
              <w:ind w:left="108"/>
              <w:rPr>
                <w:rFonts w:ascii="Calibri" w:eastAsia="Calibri" w:hAnsi="Calibri" w:cs="Calibri"/>
                <w:sz w:val="20"/>
                <w:szCs w:val="22"/>
              </w:rPr>
            </w:pPr>
            <w:r w:rsidRPr="0051009E">
              <w:rPr>
                <w:rFonts w:ascii="Calibri" w:eastAsia="Calibri" w:hAnsi="Calibri" w:cs="Calibri"/>
                <w:color w:val="282E32"/>
                <w:sz w:val="20"/>
                <w:szCs w:val="22"/>
              </w:rPr>
              <w:t>Reference</w:t>
            </w:r>
          </w:p>
        </w:tc>
        <w:tc>
          <w:tcPr>
            <w:tcW w:w="1844" w:type="dxa"/>
            <w:tcBorders>
              <w:top w:val="nil"/>
              <w:bottom w:val="nil"/>
            </w:tcBorders>
          </w:tcPr>
          <w:p w14:paraId="0BB3533E" w14:textId="77777777" w:rsidR="0051009E" w:rsidRPr="0051009E" w:rsidRDefault="0051009E" w:rsidP="0051009E">
            <w:pPr>
              <w:widowControl w:val="0"/>
              <w:autoSpaceDE w:val="0"/>
              <w:autoSpaceDN w:val="0"/>
              <w:spacing w:before="59" w:line="224" w:lineRule="exact"/>
              <w:ind w:left="108"/>
              <w:rPr>
                <w:rFonts w:ascii="Calibri" w:eastAsia="Calibri" w:hAnsi="Calibri" w:cs="Calibri"/>
                <w:sz w:val="20"/>
                <w:szCs w:val="22"/>
              </w:rPr>
            </w:pPr>
            <w:r w:rsidRPr="0051009E">
              <w:rPr>
                <w:rFonts w:ascii="Calibri" w:eastAsia="Calibri" w:hAnsi="Calibri" w:cs="Calibri"/>
                <w:color w:val="282E32"/>
                <w:sz w:val="20"/>
                <w:szCs w:val="22"/>
              </w:rPr>
              <w:t>None</w:t>
            </w:r>
          </w:p>
        </w:tc>
      </w:tr>
      <w:tr w:rsidR="0051009E" w:rsidRPr="0051009E" w14:paraId="430D1595" w14:textId="77777777" w:rsidTr="00DB5F6F">
        <w:trPr>
          <w:trHeight w:val="304"/>
        </w:trPr>
        <w:tc>
          <w:tcPr>
            <w:tcW w:w="1795" w:type="dxa"/>
            <w:tcBorders>
              <w:top w:val="nil"/>
            </w:tcBorders>
            <w:shd w:val="clear" w:color="auto" w:fill="D6E1DB"/>
          </w:tcPr>
          <w:p w14:paraId="349DDC05" w14:textId="77777777" w:rsidR="0051009E" w:rsidRPr="0051009E" w:rsidRDefault="0051009E" w:rsidP="0051009E">
            <w:pPr>
              <w:widowControl w:val="0"/>
              <w:autoSpaceDE w:val="0"/>
              <w:autoSpaceDN w:val="0"/>
              <w:spacing w:before="59" w:line="225" w:lineRule="exact"/>
              <w:ind w:left="107"/>
              <w:rPr>
                <w:rFonts w:ascii="Calibri" w:eastAsia="Calibri" w:hAnsi="Calibri" w:cs="Calibri"/>
                <w:sz w:val="20"/>
                <w:szCs w:val="22"/>
              </w:rPr>
            </w:pPr>
            <w:r w:rsidRPr="0051009E">
              <w:rPr>
                <w:rFonts w:ascii="Calibri" w:eastAsia="Calibri" w:hAnsi="Calibri" w:cs="Calibri"/>
                <w:sz w:val="20"/>
                <w:szCs w:val="22"/>
              </w:rPr>
              <w:t>UW</w:t>
            </w:r>
            <w:r w:rsidRPr="0051009E">
              <w:rPr>
                <w:rFonts w:ascii="Calibri" w:eastAsia="Calibri" w:hAnsi="Calibri" w:cs="Calibri"/>
                <w:spacing w:val="-4"/>
                <w:sz w:val="20"/>
                <w:szCs w:val="22"/>
              </w:rPr>
              <w:t xml:space="preserve"> </w:t>
            </w:r>
            <w:r w:rsidRPr="0051009E">
              <w:rPr>
                <w:rFonts w:ascii="Calibri" w:eastAsia="Calibri" w:hAnsi="Calibri" w:cs="Calibri"/>
                <w:sz w:val="20"/>
                <w:szCs w:val="22"/>
              </w:rPr>
              <w:t>borrower</w:t>
            </w:r>
          </w:p>
        </w:tc>
        <w:tc>
          <w:tcPr>
            <w:tcW w:w="2070" w:type="dxa"/>
            <w:tcBorders>
              <w:top w:val="nil"/>
            </w:tcBorders>
            <w:shd w:val="clear" w:color="auto" w:fill="D6E1DB"/>
          </w:tcPr>
          <w:p w14:paraId="270E8775" w14:textId="77777777" w:rsidR="0051009E" w:rsidRPr="0051009E" w:rsidRDefault="0051009E" w:rsidP="0051009E">
            <w:pPr>
              <w:widowControl w:val="0"/>
              <w:autoSpaceDE w:val="0"/>
              <w:autoSpaceDN w:val="0"/>
              <w:spacing w:before="59" w:line="225" w:lineRule="exact"/>
              <w:ind w:left="108"/>
              <w:rPr>
                <w:rFonts w:ascii="Calibri" w:eastAsia="Calibri" w:hAnsi="Calibri" w:cs="Calibri"/>
                <w:sz w:val="20"/>
                <w:szCs w:val="22"/>
              </w:rPr>
            </w:pPr>
            <w:r w:rsidRPr="0051009E">
              <w:rPr>
                <w:rFonts w:ascii="Calibri" w:eastAsia="Calibri" w:hAnsi="Calibri" w:cs="Calibri"/>
                <w:color w:val="282E32"/>
                <w:sz w:val="20"/>
                <w:szCs w:val="22"/>
              </w:rPr>
              <w:t>28</w:t>
            </w:r>
            <w:r w:rsidRPr="0051009E">
              <w:rPr>
                <w:rFonts w:ascii="Calibri" w:eastAsia="Calibri" w:hAnsi="Calibri" w:cs="Calibri"/>
                <w:color w:val="282E32"/>
                <w:spacing w:val="-2"/>
                <w:sz w:val="20"/>
                <w:szCs w:val="22"/>
              </w:rPr>
              <w:t xml:space="preserve"> </w:t>
            </w:r>
            <w:r w:rsidRPr="0051009E">
              <w:rPr>
                <w:rFonts w:ascii="Calibri" w:eastAsia="Calibri" w:hAnsi="Calibri" w:cs="Calibri"/>
                <w:color w:val="282E32"/>
                <w:sz w:val="20"/>
                <w:szCs w:val="22"/>
              </w:rPr>
              <w:t>days</w:t>
            </w:r>
          </w:p>
        </w:tc>
        <w:tc>
          <w:tcPr>
            <w:tcW w:w="1765" w:type="dxa"/>
            <w:tcBorders>
              <w:top w:val="nil"/>
            </w:tcBorders>
            <w:shd w:val="clear" w:color="auto" w:fill="D6E1DB"/>
          </w:tcPr>
          <w:p w14:paraId="736F4C99" w14:textId="77777777" w:rsidR="0051009E" w:rsidRPr="0051009E" w:rsidRDefault="0051009E" w:rsidP="0051009E">
            <w:pPr>
              <w:widowControl w:val="0"/>
              <w:autoSpaceDE w:val="0"/>
              <w:autoSpaceDN w:val="0"/>
              <w:spacing w:before="59" w:line="225" w:lineRule="exact"/>
              <w:ind w:left="107"/>
              <w:rPr>
                <w:rFonts w:ascii="Calibri" w:eastAsia="Calibri" w:hAnsi="Calibri" w:cs="Calibri"/>
                <w:sz w:val="20"/>
                <w:szCs w:val="22"/>
              </w:rPr>
            </w:pPr>
            <w:r w:rsidRPr="0051009E">
              <w:rPr>
                <w:rFonts w:ascii="Calibri" w:eastAsia="Calibri" w:hAnsi="Calibri" w:cs="Calibri"/>
                <w:color w:val="282E32"/>
                <w:sz w:val="20"/>
                <w:szCs w:val="22"/>
              </w:rPr>
              <w:t>AV</w:t>
            </w:r>
            <w:r w:rsidRPr="0051009E">
              <w:rPr>
                <w:rFonts w:ascii="Calibri" w:eastAsia="Calibri" w:hAnsi="Calibri" w:cs="Calibri"/>
                <w:color w:val="282E32"/>
                <w:spacing w:val="-2"/>
                <w:sz w:val="20"/>
                <w:szCs w:val="22"/>
              </w:rPr>
              <w:t xml:space="preserve"> </w:t>
            </w:r>
            <w:r w:rsidRPr="0051009E">
              <w:rPr>
                <w:rFonts w:ascii="Calibri" w:eastAsia="Calibri" w:hAnsi="Calibri" w:cs="Calibri"/>
                <w:color w:val="282E32"/>
                <w:sz w:val="20"/>
                <w:szCs w:val="22"/>
              </w:rPr>
              <w:t>media</w:t>
            </w:r>
          </w:p>
        </w:tc>
        <w:tc>
          <w:tcPr>
            <w:tcW w:w="1875" w:type="dxa"/>
            <w:tcBorders>
              <w:top w:val="nil"/>
            </w:tcBorders>
            <w:shd w:val="clear" w:color="auto" w:fill="D6E1DB"/>
          </w:tcPr>
          <w:p w14:paraId="0FDA7329" w14:textId="77777777" w:rsidR="0051009E" w:rsidRPr="0051009E" w:rsidRDefault="0051009E" w:rsidP="0051009E">
            <w:pPr>
              <w:widowControl w:val="0"/>
              <w:autoSpaceDE w:val="0"/>
              <w:autoSpaceDN w:val="0"/>
              <w:spacing w:before="59" w:line="225" w:lineRule="exact"/>
              <w:ind w:left="108"/>
              <w:rPr>
                <w:rFonts w:ascii="Calibri" w:eastAsia="Calibri" w:hAnsi="Calibri" w:cs="Calibri"/>
                <w:sz w:val="20"/>
                <w:szCs w:val="22"/>
              </w:rPr>
            </w:pPr>
            <w:r w:rsidRPr="0051009E">
              <w:rPr>
                <w:rFonts w:ascii="Calibri" w:eastAsia="Calibri" w:hAnsi="Calibri" w:cs="Calibri"/>
                <w:color w:val="282E32"/>
                <w:sz w:val="20"/>
                <w:szCs w:val="22"/>
              </w:rPr>
              <w:t>Reference</w:t>
            </w:r>
          </w:p>
        </w:tc>
        <w:tc>
          <w:tcPr>
            <w:tcW w:w="1844" w:type="dxa"/>
            <w:tcBorders>
              <w:top w:val="nil"/>
            </w:tcBorders>
            <w:shd w:val="clear" w:color="auto" w:fill="D6E1DB"/>
          </w:tcPr>
          <w:p w14:paraId="4A809CD3" w14:textId="77777777" w:rsidR="0051009E" w:rsidRPr="0051009E" w:rsidRDefault="0051009E" w:rsidP="0051009E">
            <w:pPr>
              <w:widowControl w:val="0"/>
              <w:autoSpaceDE w:val="0"/>
              <w:autoSpaceDN w:val="0"/>
              <w:spacing w:before="59" w:line="225" w:lineRule="exact"/>
              <w:ind w:left="108"/>
              <w:rPr>
                <w:rFonts w:ascii="Calibri" w:eastAsia="Calibri" w:hAnsi="Calibri" w:cs="Calibri"/>
                <w:sz w:val="20"/>
                <w:szCs w:val="22"/>
              </w:rPr>
            </w:pPr>
            <w:r w:rsidRPr="0051009E">
              <w:rPr>
                <w:rFonts w:ascii="Calibri" w:eastAsia="Calibri" w:hAnsi="Calibri" w:cs="Calibri"/>
                <w:color w:val="282E32"/>
                <w:sz w:val="20"/>
                <w:szCs w:val="22"/>
              </w:rPr>
              <w:t>None</w:t>
            </w:r>
          </w:p>
        </w:tc>
      </w:tr>
    </w:tbl>
    <w:p w14:paraId="6801C12E" w14:textId="77777777" w:rsidR="0051009E" w:rsidRPr="0051009E" w:rsidRDefault="0051009E" w:rsidP="0051009E">
      <w:pPr>
        <w:spacing w:before="9" w:after="120"/>
        <w:rPr>
          <w:i/>
          <w:sz w:val="27"/>
        </w:rPr>
      </w:pPr>
    </w:p>
    <w:p w14:paraId="265CE990" w14:textId="77777777" w:rsidR="0051009E" w:rsidRPr="0051009E" w:rsidRDefault="0051009E" w:rsidP="0051009E">
      <w:pPr>
        <w:spacing w:after="120" w:line="300" w:lineRule="auto"/>
        <w:ind w:left="119" w:right="340"/>
      </w:pPr>
      <w:r w:rsidRPr="0051009E">
        <w:t>There is no limit to the number of items that students, faculty, or staff can check out at one time, with</w:t>
      </w:r>
      <w:r w:rsidRPr="0051009E">
        <w:rPr>
          <w:spacing w:val="-47"/>
        </w:rPr>
        <w:t xml:space="preserve"> </w:t>
      </w:r>
      <w:r w:rsidRPr="0051009E">
        <w:t>the exception of equipment that is limited to one of each type of item. For the general collection, two</w:t>
      </w:r>
      <w:r w:rsidRPr="0051009E">
        <w:rPr>
          <w:spacing w:val="-47"/>
        </w:rPr>
        <w:t xml:space="preserve"> </w:t>
      </w:r>
      <w:r w:rsidRPr="0051009E">
        <w:t>renewals are available to undergraduate students and three for faculty, staff, and graduate students.</w:t>
      </w:r>
      <w:r w:rsidRPr="0051009E">
        <w:rPr>
          <w:spacing w:val="1"/>
        </w:rPr>
        <w:t xml:space="preserve"> </w:t>
      </w:r>
      <w:r w:rsidRPr="0051009E">
        <w:t>There is one renewal available for all patron groups on media, and no renewals on equipment,</w:t>
      </w:r>
      <w:r w:rsidRPr="0051009E">
        <w:rPr>
          <w:spacing w:val="1"/>
        </w:rPr>
        <w:t xml:space="preserve"> </w:t>
      </w:r>
      <w:r w:rsidRPr="0051009E">
        <w:t>reference,</w:t>
      </w:r>
      <w:r w:rsidRPr="0051009E">
        <w:rPr>
          <w:spacing w:val="-1"/>
        </w:rPr>
        <w:t xml:space="preserve"> </w:t>
      </w:r>
      <w:r w:rsidRPr="0051009E">
        <w:t>or reserve</w:t>
      </w:r>
      <w:r w:rsidRPr="0051009E">
        <w:rPr>
          <w:spacing w:val="-2"/>
        </w:rPr>
        <w:t xml:space="preserve"> </w:t>
      </w:r>
      <w:r w:rsidRPr="0051009E">
        <w:t>materials.</w:t>
      </w:r>
    </w:p>
    <w:p w14:paraId="557909B6" w14:textId="77777777" w:rsidR="0051009E" w:rsidRPr="0051009E" w:rsidRDefault="0051009E" w:rsidP="0051009E">
      <w:pPr>
        <w:spacing w:before="119" w:after="120"/>
        <w:ind w:left="119"/>
      </w:pPr>
      <w:r w:rsidRPr="0051009E">
        <w:t>If</w:t>
      </w:r>
      <w:r w:rsidRPr="0051009E">
        <w:rPr>
          <w:spacing w:val="-3"/>
        </w:rPr>
        <w:t xml:space="preserve"> </w:t>
      </w:r>
      <w:r w:rsidRPr="0051009E">
        <w:t>the</w:t>
      </w:r>
      <w:r w:rsidRPr="0051009E">
        <w:rPr>
          <w:spacing w:val="-2"/>
        </w:rPr>
        <w:t xml:space="preserve"> </w:t>
      </w:r>
      <w:r w:rsidRPr="0051009E">
        <w:t>Library does</w:t>
      </w:r>
      <w:r w:rsidRPr="0051009E">
        <w:rPr>
          <w:spacing w:val="-2"/>
        </w:rPr>
        <w:t xml:space="preserve"> </w:t>
      </w:r>
      <w:r w:rsidRPr="0051009E">
        <w:t>not</w:t>
      </w:r>
      <w:r w:rsidRPr="0051009E">
        <w:rPr>
          <w:spacing w:val="-1"/>
        </w:rPr>
        <w:t xml:space="preserve"> </w:t>
      </w:r>
      <w:r w:rsidRPr="0051009E">
        <w:t>have</w:t>
      </w:r>
      <w:r w:rsidRPr="0051009E">
        <w:rPr>
          <w:spacing w:val="-2"/>
        </w:rPr>
        <w:t xml:space="preserve"> </w:t>
      </w:r>
      <w:r w:rsidRPr="0051009E">
        <w:t>an</w:t>
      </w:r>
      <w:r w:rsidRPr="0051009E">
        <w:rPr>
          <w:spacing w:val="-2"/>
        </w:rPr>
        <w:t xml:space="preserve"> </w:t>
      </w:r>
      <w:r w:rsidRPr="0051009E">
        <w:t>item</w:t>
      </w:r>
      <w:r w:rsidRPr="0051009E">
        <w:rPr>
          <w:spacing w:val="-2"/>
        </w:rPr>
        <w:t xml:space="preserve"> </w:t>
      </w:r>
      <w:r w:rsidRPr="0051009E">
        <w:t>that</w:t>
      </w:r>
      <w:r w:rsidRPr="0051009E">
        <w:rPr>
          <w:spacing w:val="-2"/>
        </w:rPr>
        <w:t xml:space="preserve"> </w:t>
      </w:r>
      <w:r w:rsidRPr="0051009E">
        <w:t>a</w:t>
      </w:r>
      <w:r w:rsidRPr="0051009E">
        <w:rPr>
          <w:spacing w:val="-2"/>
        </w:rPr>
        <w:t xml:space="preserve"> </w:t>
      </w:r>
      <w:r w:rsidRPr="0051009E">
        <w:t>student,</w:t>
      </w:r>
      <w:r w:rsidRPr="0051009E">
        <w:rPr>
          <w:spacing w:val="-1"/>
        </w:rPr>
        <w:t xml:space="preserve"> </w:t>
      </w:r>
      <w:r w:rsidRPr="0051009E">
        <w:t>faculty,</w:t>
      </w:r>
      <w:r w:rsidRPr="0051009E">
        <w:rPr>
          <w:spacing w:val="-2"/>
        </w:rPr>
        <w:t xml:space="preserve"> </w:t>
      </w:r>
      <w:r w:rsidRPr="0051009E">
        <w:t>or</w:t>
      </w:r>
      <w:r w:rsidRPr="0051009E">
        <w:rPr>
          <w:spacing w:val="-2"/>
        </w:rPr>
        <w:t xml:space="preserve"> </w:t>
      </w:r>
      <w:r w:rsidRPr="0051009E">
        <w:t>staff</w:t>
      </w:r>
      <w:r w:rsidRPr="0051009E">
        <w:rPr>
          <w:spacing w:val="-2"/>
        </w:rPr>
        <w:t xml:space="preserve"> </w:t>
      </w:r>
      <w:r w:rsidRPr="0051009E">
        <w:t>need</w:t>
      </w:r>
      <w:r w:rsidRPr="0051009E">
        <w:rPr>
          <w:spacing w:val="-1"/>
        </w:rPr>
        <w:t xml:space="preserve"> </w:t>
      </w:r>
      <w:r w:rsidRPr="0051009E">
        <w:t>then</w:t>
      </w:r>
      <w:r w:rsidRPr="0051009E">
        <w:rPr>
          <w:spacing w:val="-1"/>
        </w:rPr>
        <w:t xml:space="preserve"> </w:t>
      </w:r>
      <w:r w:rsidRPr="0051009E">
        <w:t>we</w:t>
      </w:r>
      <w:r w:rsidRPr="0051009E">
        <w:rPr>
          <w:spacing w:val="-2"/>
        </w:rPr>
        <w:t xml:space="preserve"> </w:t>
      </w:r>
      <w:r w:rsidRPr="0051009E">
        <w:t>provide two</w:t>
      </w:r>
      <w:r w:rsidRPr="0051009E">
        <w:rPr>
          <w:spacing w:val="-2"/>
        </w:rPr>
        <w:t xml:space="preserve"> </w:t>
      </w:r>
      <w:r w:rsidRPr="0051009E">
        <w:t>options:</w:t>
      </w:r>
    </w:p>
    <w:p w14:paraId="1F766123" w14:textId="77777777" w:rsidR="0051009E" w:rsidRPr="0051009E" w:rsidRDefault="0051009E" w:rsidP="0051009E">
      <w:pPr>
        <w:spacing w:before="68" w:after="120" w:line="300" w:lineRule="auto"/>
        <w:ind w:left="119" w:right="161"/>
      </w:pPr>
      <w:r w:rsidRPr="0051009E">
        <w:t xml:space="preserve">1) submit a UW System Request and 2) submit an interlibrary loan request. Through </w:t>
      </w:r>
      <w:r w:rsidRPr="0051009E">
        <w:rPr>
          <w:i/>
        </w:rPr>
        <w:t>Search@UW</w:t>
      </w:r>
      <w:r w:rsidRPr="0051009E">
        <w:t>, our</w:t>
      </w:r>
      <w:r w:rsidRPr="0051009E">
        <w:rPr>
          <w:spacing w:val="1"/>
        </w:rPr>
        <w:t xml:space="preserve"> </w:t>
      </w:r>
      <w:r w:rsidRPr="0051009E">
        <w:t>shared library catalog, a patron can request an item from another UW System Library.</w:t>
      </w:r>
      <w:r w:rsidRPr="0051009E">
        <w:rPr>
          <w:spacing w:val="1"/>
        </w:rPr>
        <w:t xml:space="preserve"> </w:t>
      </w:r>
      <w:r w:rsidRPr="0051009E">
        <w:t>Generally, the</w:t>
      </w:r>
      <w:r w:rsidRPr="0051009E">
        <w:rPr>
          <w:spacing w:val="1"/>
        </w:rPr>
        <w:t xml:space="preserve"> </w:t>
      </w:r>
      <w:r w:rsidRPr="0051009E">
        <w:t>item will arrive in 2</w:t>
      </w:r>
      <w:r w:rsidRPr="0051009E">
        <w:rPr>
          <w:rFonts w:ascii="Cambria Math" w:hAnsi="Cambria Math" w:cs="Cambria Math"/>
        </w:rPr>
        <w:t>‐</w:t>
      </w:r>
      <w:r w:rsidRPr="0051009E">
        <w:t>4 business days through a UW System</w:t>
      </w:r>
      <w:r w:rsidRPr="0051009E">
        <w:rPr>
          <w:rFonts w:ascii="Cambria Math" w:hAnsi="Cambria Math" w:cs="Cambria Math"/>
        </w:rPr>
        <w:t>‐</w:t>
      </w:r>
      <w:r w:rsidRPr="0051009E">
        <w:t>wide delivery system.</w:t>
      </w:r>
      <w:r w:rsidRPr="0051009E">
        <w:rPr>
          <w:spacing w:val="1"/>
        </w:rPr>
        <w:t xml:space="preserve"> </w:t>
      </w:r>
      <w:r w:rsidRPr="0051009E">
        <w:t>If an item is not owned</w:t>
      </w:r>
      <w:r w:rsidRPr="0051009E">
        <w:rPr>
          <w:spacing w:val="-48"/>
        </w:rPr>
        <w:t xml:space="preserve"> </w:t>
      </w:r>
      <w:r w:rsidRPr="0051009E">
        <w:t>by any of the UW System Libraries, then an interlibrary loan (ILL) request is made for us to obtain the</w:t>
      </w:r>
      <w:r w:rsidRPr="0051009E">
        <w:rPr>
          <w:spacing w:val="1"/>
        </w:rPr>
        <w:t xml:space="preserve"> </w:t>
      </w:r>
      <w:r w:rsidRPr="0051009E">
        <w:t>item from another library outside of the UW System. ILL articles usually arrive in 1</w:t>
      </w:r>
      <w:r w:rsidRPr="0051009E">
        <w:rPr>
          <w:rFonts w:ascii="Cambria Math" w:hAnsi="Cambria Math" w:cs="Cambria Math"/>
        </w:rPr>
        <w:t>‐</w:t>
      </w:r>
      <w:r w:rsidRPr="0051009E">
        <w:t>3 days and physical</w:t>
      </w:r>
      <w:r w:rsidRPr="0051009E">
        <w:rPr>
          <w:spacing w:val="1"/>
        </w:rPr>
        <w:t xml:space="preserve"> </w:t>
      </w:r>
      <w:r w:rsidRPr="0051009E">
        <w:t>items</w:t>
      </w:r>
      <w:r w:rsidRPr="0051009E">
        <w:rPr>
          <w:spacing w:val="-1"/>
        </w:rPr>
        <w:t xml:space="preserve"> </w:t>
      </w:r>
      <w:r w:rsidRPr="0051009E">
        <w:t>in</w:t>
      </w:r>
      <w:r w:rsidRPr="0051009E">
        <w:rPr>
          <w:spacing w:val="-1"/>
        </w:rPr>
        <w:t xml:space="preserve"> </w:t>
      </w:r>
      <w:r w:rsidRPr="0051009E">
        <w:t>5</w:t>
      </w:r>
      <w:r w:rsidRPr="0051009E">
        <w:rPr>
          <w:rFonts w:ascii="Cambria Math" w:hAnsi="Cambria Math" w:cs="Cambria Math"/>
        </w:rPr>
        <w:t>‐</w:t>
      </w:r>
      <w:r w:rsidRPr="0051009E">
        <w:t>8 business days.</w:t>
      </w:r>
    </w:p>
    <w:p w14:paraId="1B794346" w14:textId="77777777" w:rsidR="0051009E" w:rsidRPr="0051009E" w:rsidRDefault="0051009E" w:rsidP="0051009E">
      <w:pPr>
        <w:spacing w:before="119" w:after="120" w:line="300" w:lineRule="auto"/>
        <w:ind w:left="119" w:right="480" w:hanging="1"/>
        <w:jc w:val="both"/>
      </w:pPr>
      <w:r w:rsidRPr="0051009E">
        <w:t>Faculty can request to pout items on reserve. Physical items owned by the library or personal copies</w:t>
      </w:r>
      <w:r w:rsidRPr="0051009E">
        <w:rPr>
          <w:spacing w:val="1"/>
        </w:rPr>
        <w:t xml:space="preserve"> </w:t>
      </w:r>
      <w:r w:rsidRPr="0051009E">
        <w:t>owned by the instructor can be put on reserve for the semester. Electronic items are put into Canvas</w:t>
      </w:r>
      <w:r w:rsidRPr="0051009E">
        <w:rPr>
          <w:spacing w:val="-47"/>
        </w:rPr>
        <w:t xml:space="preserve"> </w:t>
      </w:r>
      <w:r w:rsidRPr="0051009E">
        <w:t>(LMS)</w:t>
      </w:r>
      <w:r w:rsidRPr="0051009E">
        <w:rPr>
          <w:spacing w:val="-1"/>
        </w:rPr>
        <w:t xml:space="preserve"> </w:t>
      </w:r>
      <w:r w:rsidRPr="0051009E">
        <w:t>for</w:t>
      </w:r>
      <w:r w:rsidRPr="0051009E">
        <w:rPr>
          <w:spacing w:val="-1"/>
        </w:rPr>
        <w:t xml:space="preserve"> </w:t>
      </w:r>
      <w:r w:rsidRPr="0051009E">
        <w:t>access</w:t>
      </w:r>
      <w:r w:rsidRPr="0051009E">
        <w:rPr>
          <w:spacing w:val="-1"/>
        </w:rPr>
        <w:t xml:space="preserve"> </w:t>
      </w:r>
      <w:r w:rsidRPr="0051009E">
        <w:t>by</w:t>
      </w:r>
      <w:r w:rsidRPr="0051009E">
        <w:rPr>
          <w:spacing w:val="-2"/>
        </w:rPr>
        <w:t xml:space="preserve"> </w:t>
      </w:r>
      <w:r w:rsidRPr="0051009E">
        <w:t>the</w:t>
      </w:r>
      <w:r w:rsidRPr="0051009E">
        <w:rPr>
          <w:spacing w:val="-1"/>
        </w:rPr>
        <w:t xml:space="preserve"> </w:t>
      </w:r>
      <w:r w:rsidRPr="0051009E">
        <w:t>students in</w:t>
      </w:r>
      <w:r w:rsidRPr="0051009E">
        <w:rPr>
          <w:spacing w:val="-1"/>
        </w:rPr>
        <w:t xml:space="preserve"> </w:t>
      </w:r>
      <w:r w:rsidRPr="0051009E">
        <w:t>that</w:t>
      </w:r>
      <w:r w:rsidRPr="0051009E">
        <w:rPr>
          <w:spacing w:val="1"/>
        </w:rPr>
        <w:t xml:space="preserve"> </w:t>
      </w:r>
      <w:r w:rsidRPr="0051009E">
        <w:t>particular</w:t>
      </w:r>
      <w:r w:rsidRPr="0051009E">
        <w:rPr>
          <w:spacing w:val="1"/>
        </w:rPr>
        <w:t xml:space="preserve"> </w:t>
      </w:r>
      <w:r w:rsidRPr="0051009E">
        <w:t>course.</w:t>
      </w:r>
    </w:p>
    <w:p w14:paraId="161699D1" w14:textId="77777777" w:rsidR="0051009E" w:rsidRPr="0051009E" w:rsidRDefault="0051009E" w:rsidP="0051009E">
      <w:pPr>
        <w:spacing w:before="121" w:after="120" w:line="300" w:lineRule="auto"/>
        <w:ind w:left="119" w:right="113" w:hanging="1"/>
      </w:pPr>
      <w:r w:rsidRPr="0051009E">
        <w:t>For students that need accommodations we have an accessibility room in the Cofrin Library. This room is</w:t>
      </w:r>
      <w:r w:rsidRPr="0051009E">
        <w:rPr>
          <w:spacing w:val="-48"/>
        </w:rPr>
        <w:t xml:space="preserve"> </w:t>
      </w:r>
      <w:r w:rsidRPr="0051009E">
        <w:t>equipped with a workstation that has accessibility software for voice recognition, as well as screen</w:t>
      </w:r>
      <w:r w:rsidRPr="0051009E">
        <w:rPr>
          <w:spacing w:val="1"/>
        </w:rPr>
        <w:t xml:space="preserve"> </w:t>
      </w:r>
      <w:r w:rsidRPr="0051009E">
        <w:t>readers.</w:t>
      </w:r>
    </w:p>
    <w:p w14:paraId="7C17A20A" w14:textId="77777777" w:rsidR="0051009E" w:rsidRPr="0051009E" w:rsidRDefault="0051009E" w:rsidP="0051009E">
      <w:pPr>
        <w:spacing w:before="120" w:after="120" w:line="300" w:lineRule="auto"/>
        <w:ind w:left="119" w:right="137"/>
      </w:pPr>
      <w:r w:rsidRPr="0051009E">
        <w:t>The</w:t>
      </w:r>
      <w:r w:rsidRPr="0051009E">
        <w:rPr>
          <w:spacing w:val="-4"/>
        </w:rPr>
        <w:t xml:space="preserve"> </w:t>
      </w:r>
      <w:r w:rsidRPr="0051009E">
        <w:t>Library</w:t>
      </w:r>
      <w:r w:rsidRPr="0051009E">
        <w:rPr>
          <w:spacing w:val="-3"/>
        </w:rPr>
        <w:t xml:space="preserve"> </w:t>
      </w:r>
      <w:r w:rsidRPr="0051009E">
        <w:t>takes</w:t>
      </w:r>
      <w:r w:rsidRPr="0051009E">
        <w:rPr>
          <w:spacing w:val="-3"/>
        </w:rPr>
        <w:t xml:space="preserve"> </w:t>
      </w:r>
      <w:r w:rsidRPr="0051009E">
        <w:t>federal</w:t>
      </w:r>
      <w:r w:rsidRPr="0051009E">
        <w:rPr>
          <w:spacing w:val="-3"/>
        </w:rPr>
        <w:t xml:space="preserve"> </w:t>
      </w:r>
      <w:r w:rsidRPr="0051009E">
        <w:t>copyright</w:t>
      </w:r>
      <w:r w:rsidRPr="0051009E">
        <w:rPr>
          <w:spacing w:val="-3"/>
        </w:rPr>
        <w:t xml:space="preserve"> </w:t>
      </w:r>
      <w:r w:rsidRPr="0051009E">
        <w:t>seriously,</w:t>
      </w:r>
      <w:r w:rsidRPr="0051009E">
        <w:rPr>
          <w:spacing w:val="-3"/>
        </w:rPr>
        <w:t xml:space="preserve"> </w:t>
      </w:r>
      <w:r w:rsidRPr="0051009E">
        <w:t>and</w:t>
      </w:r>
      <w:r w:rsidRPr="0051009E">
        <w:rPr>
          <w:spacing w:val="-3"/>
        </w:rPr>
        <w:t xml:space="preserve"> </w:t>
      </w:r>
      <w:r w:rsidRPr="0051009E">
        <w:t>ensures</w:t>
      </w:r>
      <w:r w:rsidRPr="0051009E">
        <w:rPr>
          <w:spacing w:val="-4"/>
        </w:rPr>
        <w:t xml:space="preserve"> </w:t>
      </w:r>
      <w:r w:rsidRPr="0051009E">
        <w:t>that</w:t>
      </w:r>
      <w:r w:rsidRPr="0051009E">
        <w:rPr>
          <w:spacing w:val="-3"/>
        </w:rPr>
        <w:t xml:space="preserve"> </w:t>
      </w:r>
      <w:r w:rsidRPr="0051009E">
        <w:t>copyright</w:t>
      </w:r>
      <w:r w:rsidRPr="0051009E">
        <w:rPr>
          <w:spacing w:val="-2"/>
        </w:rPr>
        <w:t xml:space="preserve"> </w:t>
      </w:r>
      <w:r w:rsidRPr="0051009E">
        <w:t>statements</w:t>
      </w:r>
      <w:r w:rsidRPr="0051009E">
        <w:rPr>
          <w:spacing w:val="-1"/>
        </w:rPr>
        <w:t xml:space="preserve"> </w:t>
      </w:r>
      <w:r w:rsidRPr="0051009E">
        <w:t>on</w:t>
      </w:r>
      <w:r w:rsidRPr="0051009E">
        <w:rPr>
          <w:spacing w:val="-4"/>
        </w:rPr>
        <w:t xml:space="preserve"> </w:t>
      </w:r>
      <w:r w:rsidRPr="0051009E">
        <w:t>all</w:t>
      </w:r>
      <w:r w:rsidRPr="0051009E">
        <w:rPr>
          <w:spacing w:val="-2"/>
        </w:rPr>
        <w:t xml:space="preserve"> </w:t>
      </w:r>
      <w:r w:rsidRPr="0051009E">
        <w:t>photocopiers,</w:t>
      </w:r>
      <w:r w:rsidRPr="0051009E">
        <w:rPr>
          <w:spacing w:val="-47"/>
        </w:rPr>
        <w:t xml:space="preserve"> </w:t>
      </w:r>
      <w:r w:rsidRPr="0051009E">
        <w:t>scanners, and ILL articles requests that are fulfilled.</w:t>
      </w:r>
      <w:r w:rsidRPr="0051009E">
        <w:rPr>
          <w:spacing w:val="1"/>
        </w:rPr>
        <w:t xml:space="preserve"> </w:t>
      </w:r>
      <w:r w:rsidRPr="0051009E">
        <w:t>The Library provides information about copyright</w:t>
      </w:r>
      <w:r w:rsidRPr="0051009E">
        <w:rPr>
          <w:spacing w:val="1"/>
        </w:rPr>
        <w:t xml:space="preserve"> </w:t>
      </w:r>
      <w:r w:rsidRPr="0051009E">
        <w:t>and</w:t>
      </w:r>
      <w:r w:rsidRPr="0051009E">
        <w:rPr>
          <w:spacing w:val="-2"/>
        </w:rPr>
        <w:t xml:space="preserve"> </w:t>
      </w:r>
      <w:r w:rsidRPr="0051009E">
        <w:t>fair</w:t>
      </w:r>
      <w:r w:rsidRPr="0051009E">
        <w:rPr>
          <w:spacing w:val="-2"/>
        </w:rPr>
        <w:t xml:space="preserve"> </w:t>
      </w:r>
      <w:r w:rsidRPr="0051009E">
        <w:t>use</w:t>
      </w:r>
      <w:r w:rsidRPr="0051009E">
        <w:rPr>
          <w:spacing w:val="-1"/>
        </w:rPr>
        <w:t xml:space="preserve"> </w:t>
      </w:r>
      <w:r w:rsidRPr="0051009E">
        <w:t>through a guide</w:t>
      </w:r>
      <w:r w:rsidRPr="0051009E">
        <w:rPr>
          <w:spacing w:val="-2"/>
        </w:rPr>
        <w:t xml:space="preserve"> </w:t>
      </w:r>
      <w:r w:rsidRPr="0051009E">
        <w:t>on copyright</w:t>
      </w:r>
      <w:r w:rsidRPr="0051009E">
        <w:rPr>
          <w:spacing w:val="-3"/>
        </w:rPr>
        <w:t xml:space="preserve"> </w:t>
      </w:r>
      <w:r w:rsidRPr="0051009E">
        <w:t>and</w:t>
      </w:r>
      <w:r w:rsidRPr="0051009E">
        <w:rPr>
          <w:spacing w:val="-2"/>
        </w:rPr>
        <w:t xml:space="preserve"> </w:t>
      </w:r>
      <w:r w:rsidRPr="0051009E">
        <w:t>a</w:t>
      </w:r>
      <w:r w:rsidRPr="0051009E">
        <w:rPr>
          <w:spacing w:val="-1"/>
        </w:rPr>
        <w:t xml:space="preserve"> </w:t>
      </w:r>
      <w:r w:rsidRPr="0051009E">
        <w:t>fair</w:t>
      </w:r>
      <w:r w:rsidRPr="0051009E">
        <w:rPr>
          <w:spacing w:val="1"/>
        </w:rPr>
        <w:t xml:space="preserve"> </w:t>
      </w:r>
      <w:r w:rsidRPr="0051009E">
        <w:t>use</w:t>
      </w:r>
      <w:r w:rsidRPr="0051009E">
        <w:rPr>
          <w:spacing w:val="-2"/>
        </w:rPr>
        <w:t xml:space="preserve"> </w:t>
      </w:r>
      <w:r w:rsidRPr="0051009E">
        <w:t>checklist.</w:t>
      </w:r>
      <w:r w:rsidRPr="0051009E">
        <w:rPr>
          <w:spacing w:val="47"/>
        </w:rPr>
        <w:t xml:space="preserve"> </w:t>
      </w:r>
      <w:r w:rsidRPr="0051009E">
        <w:t>In addition, a</w:t>
      </w:r>
      <w:r w:rsidRPr="0051009E">
        <w:rPr>
          <w:spacing w:val="-2"/>
        </w:rPr>
        <w:t xml:space="preserve"> </w:t>
      </w:r>
      <w:r w:rsidRPr="0051009E">
        <w:t>guide on</w:t>
      </w:r>
      <w:r w:rsidRPr="0051009E">
        <w:rPr>
          <w:spacing w:val="-2"/>
        </w:rPr>
        <w:t xml:space="preserve"> </w:t>
      </w:r>
      <w:r w:rsidRPr="0051009E">
        <w:t>finding</w:t>
      </w:r>
      <w:r w:rsidRPr="0051009E">
        <w:rPr>
          <w:spacing w:val="-2"/>
        </w:rPr>
        <w:t xml:space="preserve"> </w:t>
      </w:r>
      <w:r w:rsidRPr="0051009E">
        <w:t xml:space="preserve">and using “copyright friendly” images, </w:t>
      </w:r>
      <w:r w:rsidRPr="0051009E">
        <w:lastRenderedPageBreak/>
        <w:t>audio, and video is also available. Every semester faculty, staff, and</w:t>
      </w:r>
      <w:r w:rsidRPr="0051009E">
        <w:rPr>
          <w:spacing w:val="-47"/>
        </w:rPr>
        <w:t xml:space="preserve"> </w:t>
      </w:r>
      <w:r w:rsidRPr="0051009E">
        <w:t>students</w:t>
      </w:r>
      <w:r w:rsidRPr="0051009E">
        <w:rPr>
          <w:spacing w:val="-1"/>
        </w:rPr>
        <w:t xml:space="preserve"> </w:t>
      </w:r>
      <w:r w:rsidRPr="0051009E">
        <w:t>are sent</w:t>
      </w:r>
      <w:r w:rsidRPr="0051009E">
        <w:rPr>
          <w:spacing w:val="-1"/>
        </w:rPr>
        <w:t xml:space="preserve"> </w:t>
      </w:r>
      <w:r w:rsidRPr="0051009E">
        <w:t>an email</w:t>
      </w:r>
      <w:r w:rsidRPr="0051009E">
        <w:rPr>
          <w:spacing w:val="-1"/>
        </w:rPr>
        <w:t xml:space="preserve"> </w:t>
      </w:r>
      <w:r w:rsidRPr="0051009E">
        <w:t>reminding</w:t>
      </w:r>
      <w:r w:rsidRPr="0051009E">
        <w:rPr>
          <w:spacing w:val="-1"/>
        </w:rPr>
        <w:t xml:space="preserve"> </w:t>
      </w:r>
      <w:r w:rsidRPr="0051009E">
        <w:t>them</w:t>
      </w:r>
      <w:r w:rsidRPr="0051009E">
        <w:rPr>
          <w:spacing w:val="-1"/>
        </w:rPr>
        <w:t xml:space="preserve"> </w:t>
      </w:r>
      <w:r w:rsidRPr="0051009E">
        <w:t>about</w:t>
      </w:r>
      <w:r w:rsidRPr="0051009E">
        <w:rPr>
          <w:spacing w:val="-1"/>
        </w:rPr>
        <w:t xml:space="preserve"> </w:t>
      </w:r>
      <w:r w:rsidRPr="0051009E">
        <w:t>the copyright</w:t>
      </w:r>
      <w:r w:rsidRPr="0051009E">
        <w:rPr>
          <w:spacing w:val="-3"/>
        </w:rPr>
        <w:t xml:space="preserve"> </w:t>
      </w:r>
      <w:r w:rsidRPr="0051009E">
        <w:t>laws.</w:t>
      </w:r>
    </w:p>
    <w:p w14:paraId="31B065E6" w14:textId="77777777" w:rsidR="0051009E" w:rsidRPr="0051009E" w:rsidRDefault="0051009E" w:rsidP="0051009E">
      <w:pPr>
        <w:spacing w:before="120"/>
        <w:ind w:left="120"/>
        <w:rPr>
          <w:rFonts w:cs="Arial"/>
          <w:b/>
          <w:szCs w:val="32"/>
        </w:rPr>
      </w:pPr>
      <w:r w:rsidRPr="0051009E">
        <w:rPr>
          <w:rFonts w:cs="Arial"/>
          <w:b/>
          <w:szCs w:val="32"/>
        </w:rPr>
        <w:t>Reference</w:t>
      </w:r>
      <w:r w:rsidRPr="0051009E">
        <w:rPr>
          <w:rFonts w:cs="Arial"/>
          <w:b/>
          <w:spacing w:val="-1"/>
          <w:szCs w:val="32"/>
        </w:rPr>
        <w:t xml:space="preserve"> </w:t>
      </w:r>
      <w:r w:rsidRPr="0051009E">
        <w:rPr>
          <w:rFonts w:cs="Arial"/>
          <w:b/>
          <w:szCs w:val="32"/>
        </w:rPr>
        <w:t>Services</w:t>
      </w:r>
    </w:p>
    <w:p w14:paraId="57420397" w14:textId="77777777" w:rsidR="0051009E" w:rsidRPr="0051009E" w:rsidRDefault="0051009E" w:rsidP="0051009E">
      <w:pPr>
        <w:spacing w:before="60" w:after="120" w:line="300" w:lineRule="auto"/>
        <w:ind w:left="119" w:right="192"/>
      </w:pPr>
      <w:r w:rsidRPr="0051009E">
        <w:t>The Research Librarians assist students on individual research support through a variety of methods:</w:t>
      </w:r>
      <w:r w:rsidRPr="0051009E">
        <w:rPr>
          <w:spacing w:val="1"/>
        </w:rPr>
        <w:t xml:space="preserve"> </w:t>
      </w:r>
      <w:r w:rsidRPr="0051009E">
        <w:t>drop</w:t>
      </w:r>
      <w:r w:rsidRPr="0051009E">
        <w:rPr>
          <w:rFonts w:ascii="Cambria Math" w:hAnsi="Cambria Math" w:cs="Cambria Math"/>
        </w:rPr>
        <w:t>‐</w:t>
      </w:r>
      <w:r w:rsidRPr="0051009E">
        <w:t>in, via chat, email, and phone. The research desk is staffed 50 hours per week, this includes</w:t>
      </w:r>
      <w:r w:rsidRPr="0051009E">
        <w:rPr>
          <w:spacing w:val="1"/>
        </w:rPr>
        <w:t xml:space="preserve"> </w:t>
      </w:r>
      <w:r w:rsidRPr="0051009E">
        <w:t>evening and weekend hours. Students are also able to schedule a research appointment with any of the</w:t>
      </w:r>
      <w:r w:rsidRPr="0051009E">
        <w:rPr>
          <w:spacing w:val="-47"/>
        </w:rPr>
        <w:t xml:space="preserve"> </w:t>
      </w:r>
      <w:r w:rsidRPr="0051009E">
        <w:t>research librarians. In particular, Social Work students are encouraged to reach out directly to Jodi</w:t>
      </w:r>
      <w:r w:rsidRPr="0051009E">
        <w:rPr>
          <w:spacing w:val="1"/>
        </w:rPr>
        <w:t xml:space="preserve"> </w:t>
      </w:r>
      <w:r w:rsidRPr="0051009E">
        <w:t>Pierre who serves as a Library Liaison to Social Work. Our chat service is provided by our research</w:t>
      </w:r>
      <w:r w:rsidRPr="0051009E">
        <w:rPr>
          <w:spacing w:val="1"/>
        </w:rPr>
        <w:t xml:space="preserve"> </w:t>
      </w:r>
      <w:r w:rsidRPr="0051009E">
        <w:t>librarians for normal business hours, and additional chat hours are supported by a third</w:t>
      </w:r>
      <w:r w:rsidRPr="0051009E">
        <w:rPr>
          <w:rFonts w:ascii="Cambria Math" w:hAnsi="Cambria Math" w:cs="Cambria Math"/>
        </w:rPr>
        <w:t>‐</w:t>
      </w:r>
      <w:r w:rsidRPr="0051009E">
        <w:t>party service</w:t>
      </w:r>
      <w:r w:rsidRPr="0051009E">
        <w:rPr>
          <w:spacing w:val="1"/>
        </w:rPr>
        <w:t xml:space="preserve"> </w:t>
      </w:r>
      <w:r w:rsidRPr="0051009E">
        <w:t>that</w:t>
      </w:r>
      <w:r w:rsidRPr="0051009E">
        <w:rPr>
          <w:spacing w:val="-3"/>
        </w:rPr>
        <w:t xml:space="preserve"> </w:t>
      </w:r>
      <w:r w:rsidRPr="0051009E">
        <w:t>is</w:t>
      </w:r>
      <w:r w:rsidRPr="0051009E">
        <w:rPr>
          <w:spacing w:val="1"/>
        </w:rPr>
        <w:t xml:space="preserve"> </w:t>
      </w:r>
      <w:r w:rsidRPr="0051009E">
        <w:t>also staffed</w:t>
      </w:r>
      <w:r w:rsidRPr="0051009E">
        <w:rPr>
          <w:spacing w:val="-1"/>
        </w:rPr>
        <w:t xml:space="preserve"> </w:t>
      </w:r>
      <w:r w:rsidRPr="0051009E">
        <w:t>by professional librarians.</w:t>
      </w:r>
    </w:p>
    <w:p w14:paraId="1A90AC4C" w14:textId="77777777" w:rsidR="0051009E" w:rsidRPr="0051009E" w:rsidRDefault="0051009E" w:rsidP="0051009E">
      <w:pPr>
        <w:spacing w:before="120" w:after="120" w:line="300" w:lineRule="auto"/>
        <w:ind w:left="119" w:right="161"/>
      </w:pPr>
      <w:r w:rsidRPr="0051009E">
        <w:t>We</w:t>
      </w:r>
      <w:r w:rsidRPr="0051009E">
        <w:rPr>
          <w:spacing w:val="-3"/>
        </w:rPr>
        <w:t xml:space="preserve"> </w:t>
      </w:r>
      <w:r w:rsidRPr="0051009E">
        <w:t>are</w:t>
      </w:r>
      <w:r w:rsidRPr="0051009E">
        <w:rPr>
          <w:spacing w:val="-3"/>
        </w:rPr>
        <w:t xml:space="preserve"> </w:t>
      </w:r>
      <w:r w:rsidRPr="0051009E">
        <w:t>unable</w:t>
      </w:r>
      <w:r w:rsidRPr="0051009E">
        <w:rPr>
          <w:spacing w:val="-2"/>
        </w:rPr>
        <w:t xml:space="preserve"> </w:t>
      </w:r>
      <w:r w:rsidRPr="0051009E">
        <w:t>to</w:t>
      </w:r>
      <w:r w:rsidRPr="0051009E">
        <w:rPr>
          <w:spacing w:val="-2"/>
        </w:rPr>
        <w:t xml:space="preserve"> </w:t>
      </w:r>
      <w:r w:rsidRPr="0051009E">
        <w:t>identify</w:t>
      </w:r>
      <w:r w:rsidRPr="0051009E">
        <w:rPr>
          <w:spacing w:val="-2"/>
        </w:rPr>
        <w:t xml:space="preserve"> </w:t>
      </w:r>
      <w:r w:rsidRPr="0051009E">
        <w:t>the</w:t>
      </w:r>
      <w:r w:rsidRPr="0051009E">
        <w:rPr>
          <w:spacing w:val="-3"/>
        </w:rPr>
        <w:t xml:space="preserve"> </w:t>
      </w:r>
      <w:r w:rsidRPr="0051009E">
        <w:t>usage</w:t>
      </w:r>
      <w:r w:rsidRPr="0051009E">
        <w:rPr>
          <w:spacing w:val="-2"/>
        </w:rPr>
        <w:t xml:space="preserve"> </w:t>
      </w:r>
      <w:r w:rsidRPr="0051009E">
        <w:t>of</w:t>
      </w:r>
      <w:r w:rsidRPr="0051009E">
        <w:rPr>
          <w:spacing w:val="-2"/>
        </w:rPr>
        <w:t xml:space="preserve"> </w:t>
      </w:r>
      <w:r w:rsidRPr="0051009E">
        <w:t>reference</w:t>
      </w:r>
      <w:r w:rsidRPr="0051009E">
        <w:rPr>
          <w:spacing w:val="-3"/>
        </w:rPr>
        <w:t xml:space="preserve"> </w:t>
      </w:r>
      <w:r w:rsidRPr="0051009E">
        <w:t>services</w:t>
      </w:r>
      <w:r w:rsidRPr="0051009E">
        <w:rPr>
          <w:spacing w:val="-1"/>
        </w:rPr>
        <w:t xml:space="preserve"> </w:t>
      </w:r>
      <w:r w:rsidRPr="0051009E">
        <w:t>by</w:t>
      </w:r>
      <w:r w:rsidRPr="0051009E">
        <w:rPr>
          <w:spacing w:val="-2"/>
        </w:rPr>
        <w:t xml:space="preserve"> </w:t>
      </w:r>
      <w:r w:rsidRPr="0051009E">
        <w:t>just</w:t>
      </w:r>
      <w:r w:rsidRPr="0051009E">
        <w:rPr>
          <w:spacing w:val="-3"/>
        </w:rPr>
        <w:t xml:space="preserve"> </w:t>
      </w:r>
      <w:r w:rsidRPr="0051009E">
        <w:t>social</w:t>
      </w:r>
      <w:r w:rsidRPr="0051009E">
        <w:rPr>
          <w:spacing w:val="-2"/>
        </w:rPr>
        <w:t xml:space="preserve"> </w:t>
      </w:r>
      <w:r w:rsidRPr="0051009E">
        <w:t>work</w:t>
      </w:r>
      <w:r w:rsidRPr="0051009E">
        <w:rPr>
          <w:spacing w:val="-3"/>
        </w:rPr>
        <w:t xml:space="preserve"> </w:t>
      </w:r>
      <w:r w:rsidRPr="0051009E">
        <w:t>students,</w:t>
      </w:r>
      <w:r w:rsidRPr="0051009E">
        <w:rPr>
          <w:spacing w:val="-2"/>
        </w:rPr>
        <w:t xml:space="preserve"> </w:t>
      </w:r>
      <w:r w:rsidRPr="0051009E">
        <w:t>however,</w:t>
      </w:r>
      <w:r w:rsidRPr="0051009E">
        <w:rPr>
          <w:spacing w:val="-3"/>
        </w:rPr>
        <w:t xml:space="preserve"> </w:t>
      </w:r>
      <w:r w:rsidRPr="0051009E">
        <w:t>table</w:t>
      </w:r>
      <w:r w:rsidRPr="0051009E">
        <w:rPr>
          <w:spacing w:val="-2"/>
        </w:rPr>
        <w:t xml:space="preserve"> </w:t>
      </w:r>
      <w:r w:rsidRPr="0051009E">
        <w:t>3</w:t>
      </w:r>
      <w:r w:rsidRPr="0051009E">
        <w:rPr>
          <w:spacing w:val="-47"/>
        </w:rPr>
        <w:t xml:space="preserve"> </w:t>
      </w:r>
      <w:r w:rsidRPr="0051009E">
        <w:t>provides</w:t>
      </w:r>
      <w:r w:rsidRPr="0051009E">
        <w:rPr>
          <w:spacing w:val="-1"/>
        </w:rPr>
        <w:t xml:space="preserve"> </w:t>
      </w:r>
      <w:r w:rsidRPr="0051009E">
        <w:t>an</w:t>
      </w:r>
      <w:r w:rsidRPr="0051009E">
        <w:rPr>
          <w:spacing w:val="-1"/>
        </w:rPr>
        <w:t xml:space="preserve"> </w:t>
      </w:r>
      <w:r w:rsidRPr="0051009E">
        <w:t>idea</w:t>
      </w:r>
      <w:r w:rsidRPr="0051009E">
        <w:rPr>
          <w:spacing w:val="-1"/>
        </w:rPr>
        <w:t xml:space="preserve"> </w:t>
      </w:r>
      <w:r w:rsidRPr="0051009E">
        <w:t>of</w:t>
      </w:r>
      <w:r w:rsidRPr="0051009E">
        <w:rPr>
          <w:spacing w:val="-1"/>
        </w:rPr>
        <w:t xml:space="preserve"> </w:t>
      </w:r>
      <w:r w:rsidRPr="0051009E">
        <w:t>the</w:t>
      </w:r>
      <w:r w:rsidRPr="0051009E">
        <w:rPr>
          <w:spacing w:val="-2"/>
        </w:rPr>
        <w:t xml:space="preserve"> </w:t>
      </w:r>
      <w:r w:rsidRPr="0051009E">
        <w:t>ways</w:t>
      </w:r>
      <w:r w:rsidRPr="0051009E">
        <w:rPr>
          <w:spacing w:val="-1"/>
        </w:rPr>
        <w:t xml:space="preserve"> </w:t>
      </w:r>
      <w:r w:rsidRPr="0051009E">
        <w:t>in</w:t>
      </w:r>
      <w:r w:rsidRPr="0051009E">
        <w:rPr>
          <w:spacing w:val="-1"/>
        </w:rPr>
        <w:t xml:space="preserve"> </w:t>
      </w:r>
      <w:r w:rsidRPr="0051009E">
        <w:t>which requests</w:t>
      </w:r>
      <w:r w:rsidRPr="0051009E">
        <w:rPr>
          <w:spacing w:val="1"/>
        </w:rPr>
        <w:t xml:space="preserve"> </w:t>
      </w:r>
      <w:r w:rsidRPr="0051009E">
        <w:t>come</w:t>
      </w:r>
      <w:r w:rsidRPr="0051009E">
        <w:rPr>
          <w:spacing w:val="-1"/>
        </w:rPr>
        <w:t xml:space="preserve"> </w:t>
      </w:r>
      <w:r w:rsidRPr="0051009E">
        <w:t>into us.</w:t>
      </w:r>
    </w:p>
    <w:p w14:paraId="3B2E9D6D" w14:textId="77777777" w:rsidR="0051009E" w:rsidRPr="0051009E" w:rsidRDefault="0051009E" w:rsidP="0051009E">
      <w:pPr>
        <w:spacing w:before="121"/>
        <w:ind w:left="119"/>
        <w:rPr>
          <w:iCs/>
        </w:rPr>
      </w:pPr>
      <w:r w:rsidRPr="0051009E">
        <w:rPr>
          <w:iCs/>
          <w:sz w:val="22"/>
        </w:rPr>
        <w:t>Table</w:t>
      </w:r>
      <w:r w:rsidRPr="0051009E">
        <w:rPr>
          <w:iCs/>
          <w:spacing w:val="-3"/>
          <w:sz w:val="22"/>
        </w:rPr>
        <w:t xml:space="preserve"> </w:t>
      </w:r>
      <w:r w:rsidRPr="0051009E">
        <w:rPr>
          <w:iCs/>
          <w:sz w:val="22"/>
        </w:rPr>
        <w:t>3</w:t>
      </w:r>
    </w:p>
    <w:p w14:paraId="065A32D2" w14:textId="77777777" w:rsidR="0051009E" w:rsidRPr="0051009E" w:rsidRDefault="0051009E" w:rsidP="0051009E">
      <w:pPr>
        <w:spacing w:before="4" w:after="120"/>
        <w:rPr>
          <w:i/>
          <w:sz w:val="5"/>
        </w:rPr>
      </w:pP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3413"/>
        <w:gridCol w:w="1044"/>
        <w:gridCol w:w="1320"/>
      </w:tblGrid>
      <w:tr w:rsidR="0051009E" w:rsidRPr="0051009E" w14:paraId="71925988" w14:textId="77777777" w:rsidTr="00DB5F6F">
        <w:trPr>
          <w:trHeight w:val="305"/>
        </w:trPr>
        <w:tc>
          <w:tcPr>
            <w:tcW w:w="3413" w:type="dxa"/>
            <w:tcBorders>
              <w:bottom w:val="nil"/>
            </w:tcBorders>
            <w:shd w:val="clear" w:color="auto" w:fill="539E38"/>
          </w:tcPr>
          <w:p w14:paraId="4D5C5C0F" w14:textId="77777777" w:rsidR="0051009E" w:rsidRPr="0051009E" w:rsidRDefault="0051009E" w:rsidP="0051009E">
            <w:pPr>
              <w:widowControl w:val="0"/>
              <w:autoSpaceDE w:val="0"/>
              <w:autoSpaceDN w:val="0"/>
              <w:spacing w:before="60" w:line="226" w:lineRule="exact"/>
              <w:ind w:left="107"/>
              <w:rPr>
                <w:rFonts w:ascii="Century Gothic" w:eastAsia="Calibri" w:hAnsi="Calibri" w:cs="Calibri"/>
                <w:b/>
                <w:sz w:val="20"/>
                <w:szCs w:val="22"/>
              </w:rPr>
            </w:pPr>
            <w:r w:rsidRPr="0051009E">
              <w:rPr>
                <w:rFonts w:ascii="Century Gothic" w:eastAsia="Calibri" w:hAnsi="Calibri" w:cs="Calibri"/>
                <w:b/>
                <w:color w:val="FFFFFF"/>
                <w:sz w:val="20"/>
                <w:szCs w:val="22"/>
              </w:rPr>
              <w:t>Type</w:t>
            </w:r>
            <w:r w:rsidRPr="0051009E">
              <w:rPr>
                <w:rFonts w:ascii="Century Gothic" w:eastAsia="Calibri" w:hAnsi="Calibri" w:cs="Calibri"/>
                <w:b/>
                <w:color w:val="FFFFFF"/>
                <w:spacing w:val="-3"/>
                <w:sz w:val="20"/>
                <w:szCs w:val="22"/>
              </w:rPr>
              <w:t xml:space="preserve"> </w:t>
            </w:r>
            <w:r w:rsidRPr="0051009E">
              <w:rPr>
                <w:rFonts w:ascii="Century Gothic" w:eastAsia="Calibri" w:hAnsi="Calibri" w:cs="Calibri"/>
                <w:b/>
                <w:color w:val="FFFFFF"/>
                <w:sz w:val="20"/>
                <w:szCs w:val="22"/>
              </w:rPr>
              <w:t>of</w:t>
            </w:r>
            <w:r w:rsidRPr="0051009E">
              <w:rPr>
                <w:rFonts w:ascii="Century Gothic" w:eastAsia="Calibri" w:hAnsi="Calibri" w:cs="Calibri"/>
                <w:b/>
                <w:color w:val="FFFFFF"/>
                <w:spacing w:val="-3"/>
                <w:sz w:val="20"/>
                <w:szCs w:val="22"/>
              </w:rPr>
              <w:t xml:space="preserve"> </w:t>
            </w:r>
            <w:r w:rsidRPr="0051009E">
              <w:rPr>
                <w:rFonts w:ascii="Century Gothic" w:eastAsia="Calibri" w:hAnsi="Calibri" w:cs="Calibri"/>
                <w:b/>
                <w:color w:val="FFFFFF"/>
                <w:sz w:val="20"/>
                <w:szCs w:val="22"/>
              </w:rPr>
              <w:t>Request</w:t>
            </w:r>
          </w:p>
        </w:tc>
        <w:tc>
          <w:tcPr>
            <w:tcW w:w="1044" w:type="dxa"/>
            <w:tcBorders>
              <w:bottom w:val="nil"/>
            </w:tcBorders>
            <w:shd w:val="clear" w:color="auto" w:fill="539E38"/>
          </w:tcPr>
          <w:p w14:paraId="6B448702" w14:textId="77777777" w:rsidR="0051009E" w:rsidRPr="0051009E" w:rsidRDefault="0051009E" w:rsidP="0051009E">
            <w:pPr>
              <w:widowControl w:val="0"/>
              <w:autoSpaceDE w:val="0"/>
              <w:autoSpaceDN w:val="0"/>
              <w:spacing w:before="60" w:line="226" w:lineRule="exact"/>
              <w:ind w:left="107"/>
              <w:rPr>
                <w:rFonts w:ascii="Century Gothic" w:eastAsia="Calibri" w:hAnsi="Calibri" w:cs="Calibri"/>
                <w:b/>
                <w:sz w:val="20"/>
                <w:szCs w:val="22"/>
              </w:rPr>
            </w:pPr>
            <w:r w:rsidRPr="0051009E">
              <w:rPr>
                <w:rFonts w:ascii="Century Gothic" w:eastAsia="Calibri" w:hAnsi="Calibri" w:cs="Calibri"/>
                <w:b/>
                <w:color w:val="FFFFFF"/>
                <w:sz w:val="20"/>
                <w:szCs w:val="22"/>
              </w:rPr>
              <w:t>Fall</w:t>
            </w:r>
            <w:r w:rsidRPr="0051009E">
              <w:rPr>
                <w:rFonts w:ascii="Century Gothic" w:eastAsia="Calibri" w:hAnsi="Calibri" w:cs="Calibri"/>
                <w:b/>
                <w:color w:val="FFFFFF"/>
                <w:spacing w:val="-3"/>
                <w:sz w:val="20"/>
                <w:szCs w:val="22"/>
              </w:rPr>
              <w:t xml:space="preserve"> </w:t>
            </w:r>
            <w:r w:rsidRPr="0051009E">
              <w:rPr>
                <w:rFonts w:ascii="Century Gothic" w:eastAsia="Calibri" w:hAnsi="Calibri" w:cs="Calibri"/>
                <w:b/>
                <w:color w:val="FFFFFF"/>
                <w:sz w:val="20"/>
                <w:szCs w:val="22"/>
              </w:rPr>
              <w:t>2019</w:t>
            </w:r>
          </w:p>
        </w:tc>
        <w:tc>
          <w:tcPr>
            <w:tcW w:w="1320" w:type="dxa"/>
            <w:tcBorders>
              <w:bottom w:val="nil"/>
            </w:tcBorders>
            <w:shd w:val="clear" w:color="auto" w:fill="539E38"/>
          </w:tcPr>
          <w:p w14:paraId="3EFC5695" w14:textId="77777777" w:rsidR="0051009E" w:rsidRPr="0051009E" w:rsidRDefault="0051009E" w:rsidP="0051009E">
            <w:pPr>
              <w:widowControl w:val="0"/>
              <w:autoSpaceDE w:val="0"/>
              <w:autoSpaceDN w:val="0"/>
              <w:spacing w:before="60" w:line="226" w:lineRule="exact"/>
              <w:ind w:left="106"/>
              <w:rPr>
                <w:rFonts w:ascii="Century Gothic" w:eastAsia="Calibri" w:hAnsi="Calibri" w:cs="Calibri"/>
                <w:b/>
                <w:sz w:val="20"/>
                <w:szCs w:val="22"/>
              </w:rPr>
            </w:pPr>
            <w:r w:rsidRPr="0051009E">
              <w:rPr>
                <w:rFonts w:ascii="Century Gothic" w:eastAsia="Calibri" w:hAnsi="Calibri" w:cs="Calibri"/>
                <w:b/>
                <w:color w:val="FFFFFF"/>
                <w:sz w:val="20"/>
                <w:szCs w:val="22"/>
              </w:rPr>
              <w:t>Spring</w:t>
            </w:r>
            <w:r w:rsidRPr="0051009E">
              <w:rPr>
                <w:rFonts w:ascii="Century Gothic" w:eastAsia="Calibri" w:hAnsi="Calibri" w:cs="Calibri"/>
                <w:b/>
                <w:color w:val="FFFFFF"/>
                <w:spacing w:val="-3"/>
                <w:sz w:val="20"/>
                <w:szCs w:val="22"/>
              </w:rPr>
              <w:t xml:space="preserve"> </w:t>
            </w:r>
            <w:r w:rsidRPr="0051009E">
              <w:rPr>
                <w:rFonts w:ascii="Century Gothic" w:eastAsia="Calibri" w:hAnsi="Calibri" w:cs="Calibri"/>
                <w:b/>
                <w:color w:val="FFFFFF"/>
                <w:sz w:val="20"/>
                <w:szCs w:val="22"/>
              </w:rPr>
              <w:t>2020</w:t>
            </w:r>
          </w:p>
        </w:tc>
      </w:tr>
      <w:tr w:rsidR="0051009E" w:rsidRPr="0051009E" w14:paraId="1EC04765" w14:textId="77777777" w:rsidTr="00DB5F6F">
        <w:trPr>
          <w:trHeight w:val="363"/>
        </w:trPr>
        <w:tc>
          <w:tcPr>
            <w:tcW w:w="3413" w:type="dxa"/>
            <w:tcBorders>
              <w:top w:val="nil"/>
              <w:bottom w:val="nil"/>
            </w:tcBorders>
          </w:tcPr>
          <w:p w14:paraId="1681BA95"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In‐Person:</w:t>
            </w:r>
            <w:r w:rsidRPr="0051009E">
              <w:rPr>
                <w:rFonts w:ascii="Calibri" w:eastAsia="Calibri" w:hAnsi="Calibri" w:cs="Calibri"/>
                <w:spacing w:val="-5"/>
                <w:sz w:val="20"/>
                <w:szCs w:val="22"/>
              </w:rPr>
              <w:t xml:space="preserve"> </w:t>
            </w:r>
            <w:r w:rsidRPr="0051009E">
              <w:rPr>
                <w:rFonts w:ascii="Calibri" w:eastAsia="Calibri" w:hAnsi="Calibri" w:cs="Calibri"/>
                <w:sz w:val="20"/>
                <w:szCs w:val="22"/>
              </w:rPr>
              <w:t>drop‐in,</w:t>
            </w:r>
            <w:r w:rsidRPr="0051009E">
              <w:rPr>
                <w:rFonts w:ascii="Calibri" w:eastAsia="Calibri" w:hAnsi="Calibri" w:cs="Calibri"/>
                <w:spacing w:val="-4"/>
                <w:sz w:val="20"/>
                <w:szCs w:val="22"/>
              </w:rPr>
              <w:t xml:space="preserve"> </w:t>
            </w:r>
            <w:r w:rsidRPr="0051009E">
              <w:rPr>
                <w:rFonts w:ascii="Calibri" w:eastAsia="Calibri" w:hAnsi="Calibri" w:cs="Calibri"/>
                <w:sz w:val="20"/>
                <w:szCs w:val="22"/>
              </w:rPr>
              <w:t>consultation,</w:t>
            </w:r>
            <w:r w:rsidRPr="0051009E">
              <w:rPr>
                <w:rFonts w:ascii="Calibri" w:eastAsia="Calibri" w:hAnsi="Calibri" w:cs="Calibri"/>
                <w:spacing w:val="-4"/>
                <w:sz w:val="20"/>
                <w:szCs w:val="22"/>
              </w:rPr>
              <w:t xml:space="preserve"> </w:t>
            </w:r>
            <w:r w:rsidRPr="0051009E">
              <w:rPr>
                <w:rFonts w:ascii="Calibri" w:eastAsia="Calibri" w:hAnsi="Calibri" w:cs="Calibri"/>
                <w:sz w:val="20"/>
                <w:szCs w:val="22"/>
              </w:rPr>
              <w:t>phone</w:t>
            </w:r>
          </w:p>
        </w:tc>
        <w:tc>
          <w:tcPr>
            <w:tcW w:w="1044" w:type="dxa"/>
            <w:tcBorders>
              <w:top w:val="nil"/>
              <w:bottom w:val="nil"/>
            </w:tcBorders>
          </w:tcPr>
          <w:p w14:paraId="09DFA97E"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267</w:t>
            </w:r>
          </w:p>
        </w:tc>
        <w:tc>
          <w:tcPr>
            <w:tcW w:w="1320" w:type="dxa"/>
            <w:tcBorders>
              <w:top w:val="nil"/>
              <w:bottom w:val="nil"/>
            </w:tcBorders>
          </w:tcPr>
          <w:p w14:paraId="64760590" w14:textId="77777777" w:rsidR="0051009E" w:rsidRPr="0051009E" w:rsidRDefault="0051009E" w:rsidP="0051009E">
            <w:pPr>
              <w:widowControl w:val="0"/>
              <w:autoSpaceDE w:val="0"/>
              <w:autoSpaceDN w:val="0"/>
              <w:spacing w:before="60" w:line="240" w:lineRule="auto"/>
              <w:ind w:left="106"/>
              <w:rPr>
                <w:rFonts w:ascii="Calibri" w:eastAsia="Calibri" w:hAnsi="Calibri" w:cs="Calibri"/>
                <w:sz w:val="20"/>
                <w:szCs w:val="22"/>
              </w:rPr>
            </w:pPr>
            <w:r w:rsidRPr="0051009E">
              <w:rPr>
                <w:rFonts w:ascii="Calibri" w:eastAsia="Calibri" w:hAnsi="Calibri" w:cs="Calibri"/>
                <w:sz w:val="20"/>
                <w:szCs w:val="22"/>
              </w:rPr>
              <w:t>91</w:t>
            </w:r>
          </w:p>
        </w:tc>
      </w:tr>
      <w:tr w:rsidR="0051009E" w:rsidRPr="0051009E" w14:paraId="0E2D1921" w14:textId="77777777" w:rsidTr="00DB5F6F">
        <w:trPr>
          <w:trHeight w:val="364"/>
        </w:trPr>
        <w:tc>
          <w:tcPr>
            <w:tcW w:w="3413" w:type="dxa"/>
            <w:tcBorders>
              <w:top w:val="nil"/>
            </w:tcBorders>
            <w:shd w:val="clear" w:color="auto" w:fill="D6E1DB"/>
          </w:tcPr>
          <w:p w14:paraId="517FBE9D"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Virtual:</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chat,</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email,</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online</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meeting</w:t>
            </w:r>
          </w:p>
        </w:tc>
        <w:tc>
          <w:tcPr>
            <w:tcW w:w="1044" w:type="dxa"/>
            <w:tcBorders>
              <w:top w:val="nil"/>
            </w:tcBorders>
            <w:shd w:val="clear" w:color="auto" w:fill="D6E1DB"/>
          </w:tcPr>
          <w:p w14:paraId="2CC06D78"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502</w:t>
            </w:r>
          </w:p>
        </w:tc>
        <w:tc>
          <w:tcPr>
            <w:tcW w:w="1320" w:type="dxa"/>
            <w:tcBorders>
              <w:top w:val="nil"/>
            </w:tcBorders>
            <w:shd w:val="clear" w:color="auto" w:fill="D6E1DB"/>
          </w:tcPr>
          <w:p w14:paraId="6D3465AA" w14:textId="77777777" w:rsidR="0051009E" w:rsidRPr="0051009E" w:rsidRDefault="0051009E" w:rsidP="0051009E">
            <w:pPr>
              <w:widowControl w:val="0"/>
              <w:autoSpaceDE w:val="0"/>
              <w:autoSpaceDN w:val="0"/>
              <w:spacing w:before="60" w:line="240" w:lineRule="auto"/>
              <w:ind w:left="106"/>
              <w:rPr>
                <w:rFonts w:ascii="Calibri" w:eastAsia="Calibri" w:hAnsi="Calibri" w:cs="Calibri"/>
                <w:sz w:val="20"/>
                <w:szCs w:val="22"/>
              </w:rPr>
            </w:pPr>
            <w:r w:rsidRPr="0051009E">
              <w:rPr>
                <w:rFonts w:ascii="Calibri" w:eastAsia="Calibri" w:hAnsi="Calibri" w:cs="Calibri"/>
                <w:sz w:val="20"/>
                <w:szCs w:val="22"/>
              </w:rPr>
              <w:t>623</w:t>
            </w:r>
          </w:p>
        </w:tc>
      </w:tr>
    </w:tbl>
    <w:p w14:paraId="7329CFE4" w14:textId="77777777" w:rsidR="0051009E" w:rsidRPr="0051009E" w:rsidRDefault="0051009E" w:rsidP="0051009E">
      <w:pPr>
        <w:spacing w:after="120"/>
        <w:rPr>
          <w:i/>
        </w:rPr>
      </w:pPr>
    </w:p>
    <w:p w14:paraId="261953EB" w14:textId="77777777" w:rsidR="0051009E" w:rsidRPr="0051009E" w:rsidRDefault="0051009E" w:rsidP="0051009E">
      <w:pPr>
        <w:spacing w:before="150"/>
        <w:ind w:left="120"/>
        <w:rPr>
          <w:rFonts w:cs="Arial"/>
          <w:b/>
          <w:szCs w:val="32"/>
        </w:rPr>
      </w:pPr>
      <w:r w:rsidRPr="0051009E">
        <w:rPr>
          <w:rFonts w:cs="Arial"/>
          <w:b/>
          <w:szCs w:val="32"/>
        </w:rPr>
        <w:t>Instruction</w:t>
      </w:r>
      <w:r w:rsidRPr="0051009E">
        <w:rPr>
          <w:rFonts w:cs="Arial"/>
          <w:b/>
          <w:spacing w:val="-2"/>
          <w:szCs w:val="32"/>
        </w:rPr>
        <w:t xml:space="preserve"> </w:t>
      </w:r>
      <w:r w:rsidRPr="0051009E">
        <w:rPr>
          <w:rFonts w:cs="Arial"/>
          <w:b/>
          <w:szCs w:val="32"/>
        </w:rPr>
        <w:t>Services</w:t>
      </w:r>
    </w:p>
    <w:p w14:paraId="34B51C0A" w14:textId="77777777" w:rsidR="0051009E" w:rsidRPr="0051009E" w:rsidRDefault="0051009E" w:rsidP="0051009E">
      <w:pPr>
        <w:spacing w:before="60" w:after="120" w:line="300" w:lineRule="auto"/>
        <w:ind w:left="119" w:right="222"/>
      </w:pPr>
      <w:r w:rsidRPr="0051009E">
        <w:t>The Library offers general library orientation and program related instruction. We encourage course</w:t>
      </w:r>
      <w:r w:rsidRPr="0051009E">
        <w:rPr>
          <w:spacing w:val="1"/>
        </w:rPr>
        <w:t xml:space="preserve"> </w:t>
      </w:r>
      <w:r w:rsidRPr="0051009E">
        <w:t>integrated instruction when possible, because students tend to retain the information more when it is</w:t>
      </w:r>
      <w:r w:rsidRPr="0051009E">
        <w:rPr>
          <w:spacing w:val="1"/>
        </w:rPr>
        <w:t xml:space="preserve"> </w:t>
      </w:r>
      <w:r w:rsidRPr="0051009E">
        <w:t>relevant to their course work.</w:t>
      </w:r>
      <w:r w:rsidRPr="0051009E">
        <w:rPr>
          <w:spacing w:val="1"/>
        </w:rPr>
        <w:t xml:space="preserve"> </w:t>
      </w:r>
      <w:r w:rsidRPr="0051009E">
        <w:t>The Instruction Librarians work with instructors to tailor instruction to</w:t>
      </w:r>
      <w:r w:rsidRPr="0051009E">
        <w:rPr>
          <w:spacing w:val="1"/>
        </w:rPr>
        <w:t xml:space="preserve"> </w:t>
      </w:r>
      <w:r w:rsidRPr="0051009E">
        <w:t>meet learning outcomes. These sessions are offered in</w:t>
      </w:r>
      <w:r w:rsidRPr="0051009E">
        <w:rPr>
          <w:rFonts w:ascii="Cambria Math" w:hAnsi="Cambria Math" w:cs="Cambria Math"/>
        </w:rPr>
        <w:t>‐</w:t>
      </w:r>
      <w:r w:rsidRPr="0051009E">
        <w:t>person at the library or in the classroom, as well</w:t>
      </w:r>
      <w:r w:rsidRPr="0051009E">
        <w:rPr>
          <w:spacing w:val="-47"/>
        </w:rPr>
        <w:t xml:space="preserve"> </w:t>
      </w:r>
      <w:r w:rsidRPr="0051009E">
        <w:t>as virtual. Sessions can be single</w:t>
      </w:r>
      <w:r w:rsidRPr="0051009E">
        <w:rPr>
          <w:rFonts w:ascii="Cambria Math" w:hAnsi="Cambria Math" w:cs="Cambria Math"/>
        </w:rPr>
        <w:t>‐</w:t>
      </w:r>
      <w:r w:rsidRPr="0051009E">
        <w:t>shot or multiple sessions that build upon each other; and, are offered</w:t>
      </w:r>
      <w:r w:rsidRPr="0051009E">
        <w:rPr>
          <w:spacing w:val="1"/>
        </w:rPr>
        <w:t xml:space="preserve"> </w:t>
      </w:r>
      <w:r w:rsidRPr="0051009E">
        <w:t>to all academic programs. Over the last few years Librarians have conducted library instruction sessions</w:t>
      </w:r>
      <w:r w:rsidRPr="0051009E">
        <w:rPr>
          <w:spacing w:val="-47"/>
        </w:rPr>
        <w:t xml:space="preserve"> </w:t>
      </w:r>
      <w:r w:rsidRPr="0051009E">
        <w:t>for Program Evaluation 1 and 2 (SOC WORK 461</w:t>
      </w:r>
      <w:r w:rsidRPr="0051009E">
        <w:rPr>
          <w:rFonts w:ascii="Cambria Math" w:hAnsi="Cambria Math" w:cs="Cambria Math"/>
        </w:rPr>
        <w:t>‐</w:t>
      </w:r>
      <w:r w:rsidRPr="0051009E">
        <w:t>462) when it is offered. Data for all library instruction</w:t>
      </w:r>
      <w:r w:rsidRPr="0051009E">
        <w:rPr>
          <w:spacing w:val="1"/>
        </w:rPr>
        <w:t xml:space="preserve"> </w:t>
      </w:r>
      <w:r w:rsidRPr="0051009E">
        <w:t>sessions</w:t>
      </w:r>
      <w:r w:rsidRPr="0051009E">
        <w:rPr>
          <w:spacing w:val="-1"/>
        </w:rPr>
        <w:t xml:space="preserve"> </w:t>
      </w:r>
      <w:r w:rsidRPr="0051009E">
        <w:t>can be</w:t>
      </w:r>
      <w:r w:rsidRPr="0051009E">
        <w:rPr>
          <w:spacing w:val="-1"/>
        </w:rPr>
        <w:t xml:space="preserve"> </w:t>
      </w:r>
      <w:r w:rsidRPr="0051009E">
        <w:t>found</w:t>
      </w:r>
      <w:r w:rsidRPr="0051009E">
        <w:rPr>
          <w:spacing w:val="-1"/>
        </w:rPr>
        <w:t xml:space="preserve"> </w:t>
      </w:r>
      <w:r w:rsidRPr="0051009E">
        <w:t>in Table</w:t>
      </w:r>
      <w:r w:rsidRPr="0051009E">
        <w:rPr>
          <w:spacing w:val="-1"/>
        </w:rPr>
        <w:t xml:space="preserve"> </w:t>
      </w:r>
      <w:r w:rsidRPr="0051009E">
        <w:t>4.</w:t>
      </w:r>
    </w:p>
    <w:p w14:paraId="230171EB" w14:textId="77777777" w:rsidR="0051009E" w:rsidRPr="0051009E" w:rsidRDefault="0051009E" w:rsidP="0051009E">
      <w:pPr>
        <w:spacing w:before="120"/>
        <w:ind w:left="120"/>
        <w:rPr>
          <w:iCs/>
        </w:rPr>
      </w:pPr>
      <w:r w:rsidRPr="0051009E">
        <w:rPr>
          <w:iCs/>
          <w:sz w:val="22"/>
        </w:rPr>
        <w:t>Table</w:t>
      </w:r>
      <w:r w:rsidRPr="0051009E">
        <w:rPr>
          <w:iCs/>
          <w:spacing w:val="-3"/>
          <w:sz w:val="22"/>
        </w:rPr>
        <w:t xml:space="preserve"> </w:t>
      </w:r>
      <w:r w:rsidRPr="0051009E">
        <w:rPr>
          <w:iCs/>
          <w:sz w:val="22"/>
        </w:rPr>
        <w:t>4</w:t>
      </w:r>
    </w:p>
    <w:p w14:paraId="097C0663" w14:textId="77777777" w:rsidR="0051009E" w:rsidRPr="0051009E" w:rsidRDefault="0051009E" w:rsidP="0051009E">
      <w:pPr>
        <w:spacing w:before="6" w:after="120"/>
        <w:rPr>
          <w:i/>
          <w:sz w:val="5"/>
        </w:rPr>
      </w:pP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1180"/>
        <w:gridCol w:w="2056"/>
        <w:gridCol w:w="2040"/>
      </w:tblGrid>
      <w:tr w:rsidR="0051009E" w:rsidRPr="0051009E" w14:paraId="04C80B51" w14:textId="77777777" w:rsidTr="00DB5F6F">
        <w:trPr>
          <w:trHeight w:val="304"/>
        </w:trPr>
        <w:tc>
          <w:tcPr>
            <w:tcW w:w="1180" w:type="dxa"/>
            <w:tcBorders>
              <w:bottom w:val="nil"/>
            </w:tcBorders>
            <w:shd w:val="clear" w:color="auto" w:fill="539E38"/>
          </w:tcPr>
          <w:p w14:paraId="760DB869" w14:textId="77777777" w:rsidR="0051009E" w:rsidRPr="0051009E" w:rsidRDefault="0051009E" w:rsidP="0051009E">
            <w:pPr>
              <w:widowControl w:val="0"/>
              <w:autoSpaceDE w:val="0"/>
              <w:autoSpaceDN w:val="0"/>
              <w:spacing w:before="59" w:line="226" w:lineRule="exact"/>
              <w:ind w:left="107"/>
              <w:rPr>
                <w:rFonts w:ascii="Century Gothic" w:eastAsia="Calibri" w:hAnsi="Calibri" w:cs="Calibri"/>
                <w:b/>
                <w:sz w:val="20"/>
                <w:szCs w:val="22"/>
              </w:rPr>
            </w:pPr>
            <w:r w:rsidRPr="0051009E">
              <w:rPr>
                <w:rFonts w:ascii="Century Gothic" w:eastAsia="Calibri" w:hAnsi="Calibri" w:cs="Calibri"/>
                <w:b/>
                <w:color w:val="FFFFFF"/>
                <w:sz w:val="20"/>
                <w:szCs w:val="22"/>
              </w:rPr>
              <w:t>Semester</w:t>
            </w:r>
          </w:p>
        </w:tc>
        <w:tc>
          <w:tcPr>
            <w:tcW w:w="2056" w:type="dxa"/>
            <w:tcBorders>
              <w:bottom w:val="nil"/>
            </w:tcBorders>
            <w:shd w:val="clear" w:color="auto" w:fill="539E38"/>
          </w:tcPr>
          <w:p w14:paraId="07689A0C" w14:textId="77777777" w:rsidR="0051009E" w:rsidRPr="0051009E" w:rsidRDefault="0051009E" w:rsidP="0051009E">
            <w:pPr>
              <w:widowControl w:val="0"/>
              <w:autoSpaceDE w:val="0"/>
              <w:autoSpaceDN w:val="0"/>
              <w:spacing w:before="59" w:line="226" w:lineRule="exact"/>
              <w:ind w:left="107"/>
              <w:rPr>
                <w:rFonts w:ascii="Century Gothic" w:eastAsia="Calibri" w:hAnsi="Calibri" w:cs="Calibri"/>
                <w:b/>
                <w:sz w:val="20"/>
                <w:szCs w:val="22"/>
              </w:rPr>
            </w:pPr>
            <w:r w:rsidRPr="0051009E">
              <w:rPr>
                <w:rFonts w:ascii="Century Gothic" w:eastAsia="Calibri" w:hAnsi="Calibri" w:cs="Calibri"/>
                <w:b/>
                <w:color w:val="FFFFFF"/>
                <w:sz w:val="20"/>
                <w:szCs w:val="22"/>
              </w:rPr>
              <w:t>Instruction</w:t>
            </w:r>
            <w:r w:rsidRPr="0051009E">
              <w:rPr>
                <w:rFonts w:ascii="Century Gothic" w:eastAsia="Calibri" w:hAnsi="Calibri" w:cs="Calibri"/>
                <w:b/>
                <w:color w:val="FFFFFF"/>
                <w:spacing w:val="-7"/>
                <w:sz w:val="20"/>
                <w:szCs w:val="22"/>
              </w:rPr>
              <w:t xml:space="preserve"> </w:t>
            </w:r>
            <w:r w:rsidRPr="0051009E">
              <w:rPr>
                <w:rFonts w:ascii="Century Gothic" w:eastAsia="Calibri" w:hAnsi="Calibri" w:cs="Calibri"/>
                <w:b/>
                <w:color w:val="FFFFFF"/>
                <w:sz w:val="20"/>
                <w:szCs w:val="22"/>
              </w:rPr>
              <w:t>Sessions</w:t>
            </w:r>
          </w:p>
        </w:tc>
        <w:tc>
          <w:tcPr>
            <w:tcW w:w="2040" w:type="dxa"/>
            <w:tcBorders>
              <w:bottom w:val="nil"/>
            </w:tcBorders>
            <w:shd w:val="clear" w:color="auto" w:fill="539E38"/>
          </w:tcPr>
          <w:p w14:paraId="52EA6240" w14:textId="77777777" w:rsidR="0051009E" w:rsidRPr="0051009E" w:rsidRDefault="0051009E" w:rsidP="0051009E">
            <w:pPr>
              <w:widowControl w:val="0"/>
              <w:autoSpaceDE w:val="0"/>
              <w:autoSpaceDN w:val="0"/>
              <w:spacing w:before="59" w:line="226" w:lineRule="exact"/>
              <w:ind w:left="106"/>
              <w:rPr>
                <w:rFonts w:ascii="Century Gothic" w:eastAsia="Calibri" w:hAnsi="Calibri" w:cs="Calibri"/>
                <w:b/>
                <w:sz w:val="20"/>
                <w:szCs w:val="22"/>
              </w:rPr>
            </w:pPr>
            <w:r w:rsidRPr="0051009E">
              <w:rPr>
                <w:rFonts w:ascii="Century Gothic" w:eastAsia="Calibri" w:hAnsi="Calibri" w:cs="Calibri"/>
                <w:b/>
                <w:color w:val="FFFFFF"/>
                <w:sz w:val="20"/>
                <w:szCs w:val="22"/>
              </w:rPr>
              <w:t>Students</w:t>
            </w:r>
            <w:r w:rsidRPr="0051009E">
              <w:rPr>
                <w:rFonts w:ascii="Century Gothic" w:eastAsia="Calibri" w:hAnsi="Calibri" w:cs="Calibri"/>
                <w:b/>
                <w:color w:val="FFFFFF"/>
                <w:spacing w:val="-7"/>
                <w:sz w:val="20"/>
                <w:szCs w:val="22"/>
              </w:rPr>
              <w:t xml:space="preserve"> </w:t>
            </w:r>
            <w:r w:rsidRPr="0051009E">
              <w:rPr>
                <w:rFonts w:ascii="Century Gothic" w:eastAsia="Calibri" w:hAnsi="Calibri" w:cs="Calibri"/>
                <w:b/>
                <w:color w:val="FFFFFF"/>
                <w:sz w:val="20"/>
                <w:szCs w:val="22"/>
              </w:rPr>
              <w:t>Instructed</w:t>
            </w:r>
          </w:p>
        </w:tc>
      </w:tr>
      <w:tr w:rsidR="0051009E" w:rsidRPr="0051009E" w14:paraId="2E5E2395" w14:textId="77777777" w:rsidTr="00DB5F6F">
        <w:trPr>
          <w:trHeight w:val="364"/>
        </w:trPr>
        <w:tc>
          <w:tcPr>
            <w:tcW w:w="1180" w:type="dxa"/>
            <w:tcBorders>
              <w:top w:val="nil"/>
              <w:bottom w:val="nil"/>
            </w:tcBorders>
          </w:tcPr>
          <w:p w14:paraId="0966E2A5"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Fall</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2019</w:t>
            </w:r>
          </w:p>
        </w:tc>
        <w:tc>
          <w:tcPr>
            <w:tcW w:w="2056" w:type="dxa"/>
            <w:tcBorders>
              <w:top w:val="nil"/>
              <w:bottom w:val="nil"/>
            </w:tcBorders>
          </w:tcPr>
          <w:p w14:paraId="4B117A9B"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145</w:t>
            </w:r>
          </w:p>
        </w:tc>
        <w:tc>
          <w:tcPr>
            <w:tcW w:w="2040" w:type="dxa"/>
            <w:tcBorders>
              <w:top w:val="nil"/>
              <w:bottom w:val="nil"/>
            </w:tcBorders>
          </w:tcPr>
          <w:p w14:paraId="78995BA8" w14:textId="77777777" w:rsidR="0051009E" w:rsidRPr="0051009E" w:rsidRDefault="0051009E" w:rsidP="0051009E">
            <w:pPr>
              <w:widowControl w:val="0"/>
              <w:autoSpaceDE w:val="0"/>
              <w:autoSpaceDN w:val="0"/>
              <w:spacing w:before="59" w:line="240" w:lineRule="auto"/>
              <w:ind w:left="106"/>
              <w:rPr>
                <w:rFonts w:ascii="Calibri" w:eastAsia="Calibri" w:hAnsi="Calibri" w:cs="Calibri"/>
                <w:sz w:val="20"/>
                <w:szCs w:val="22"/>
              </w:rPr>
            </w:pPr>
            <w:r w:rsidRPr="0051009E">
              <w:rPr>
                <w:rFonts w:ascii="Calibri" w:eastAsia="Calibri" w:hAnsi="Calibri" w:cs="Calibri"/>
                <w:sz w:val="20"/>
                <w:szCs w:val="22"/>
              </w:rPr>
              <w:t>3451</w:t>
            </w:r>
          </w:p>
        </w:tc>
      </w:tr>
      <w:tr w:rsidR="0051009E" w:rsidRPr="0051009E" w14:paraId="2CE9376E" w14:textId="77777777" w:rsidTr="00DB5F6F">
        <w:trPr>
          <w:trHeight w:val="363"/>
        </w:trPr>
        <w:tc>
          <w:tcPr>
            <w:tcW w:w="1180" w:type="dxa"/>
            <w:tcBorders>
              <w:top w:val="nil"/>
              <w:bottom w:val="nil"/>
            </w:tcBorders>
            <w:shd w:val="clear" w:color="auto" w:fill="D6E1DB"/>
          </w:tcPr>
          <w:p w14:paraId="6C87E62A"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Spring</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2020</w:t>
            </w:r>
          </w:p>
        </w:tc>
        <w:tc>
          <w:tcPr>
            <w:tcW w:w="2056" w:type="dxa"/>
            <w:tcBorders>
              <w:top w:val="nil"/>
              <w:bottom w:val="nil"/>
            </w:tcBorders>
            <w:shd w:val="clear" w:color="auto" w:fill="D6E1DB"/>
          </w:tcPr>
          <w:p w14:paraId="3495CDB3"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45</w:t>
            </w:r>
          </w:p>
        </w:tc>
        <w:tc>
          <w:tcPr>
            <w:tcW w:w="2040" w:type="dxa"/>
            <w:tcBorders>
              <w:top w:val="nil"/>
              <w:bottom w:val="nil"/>
            </w:tcBorders>
            <w:shd w:val="clear" w:color="auto" w:fill="D6E1DB"/>
          </w:tcPr>
          <w:p w14:paraId="720109FE" w14:textId="77777777" w:rsidR="0051009E" w:rsidRPr="0051009E" w:rsidRDefault="0051009E" w:rsidP="0051009E">
            <w:pPr>
              <w:widowControl w:val="0"/>
              <w:autoSpaceDE w:val="0"/>
              <w:autoSpaceDN w:val="0"/>
              <w:spacing w:before="59" w:line="240" w:lineRule="auto"/>
              <w:ind w:left="106"/>
              <w:rPr>
                <w:rFonts w:ascii="Calibri" w:eastAsia="Calibri" w:hAnsi="Calibri" w:cs="Calibri"/>
                <w:sz w:val="20"/>
                <w:szCs w:val="22"/>
              </w:rPr>
            </w:pPr>
            <w:r w:rsidRPr="0051009E">
              <w:rPr>
                <w:rFonts w:ascii="Calibri" w:eastAsia="Calibri" w:hAnsi="Calibri" w:cs="Calibri"/>
                <w:sz w:val="20"/>
                <w:szCs w:val="22"/>
              </w:rPr>
              <w:t>1014</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(COVID)</w:t>
            </w:r>
          </w:p>
        </w:tc>
      </w:tr>
      <w:tr w:rsidR="0051009E" w:rsidRPr="0051009E" w14:paraId="2D1E72BD" w14:textId="77777777" w:rsidTr="00DB5F6F">
        <w:trPr>
          <w:trHeight w:val="364"/>
        </w:trPr>
        <w:tc>
          <w:tcPr>
            <w:tcW w:w="1180" w:type="dxa"/>
            <w:tcBorders>
              <w:top w:val="nil"/>
              <w:bottom w:val="nil"/>
            </w:tcBorders>
          </w:tcPr>
          <w:p w14:paraId="0A004F01"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Fall</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2020</w:t>
            </w:r>
          </w:p>
        </w:tc>
        <w:tc>
          <w:tcPr>
            <w:tcW w:w="2056" w:type="dxa"/>
            <w:tcBorders>
              <w:top w:val="nil"/>
              <w:bottom w:val="nil"/>
            </w:tcBorders>
          </w:tcPr>
          <w:p w14:paraId="48E39D40"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53</w:t>
            </w:r>
          </w:p>
        </w:tc>
        <w:tc>
          <w:tcPr>
            <w:tcW w:w="2040" w:type="dxa"/>
            <w:tcBorders>
              <w:top w:val="nil"/>
              <w:bottom w:val="nil"/>
            </w:tcBorders>
          </w:tcPr>
          <w:p w14:paraId="5F146974" w14:textId="77777777" w:rsidR="0051009E" w:rsidRPr="0051009E" w:rsidRDefault="0051009E" w:rsidP="0051009E">
            <w:pPr>
              <w:widowControl w:val="0"/>
              <w:autoSpaceDE w:val="0"/>
              <w:autoSpaceDN w:val="0"/>
              <w:spacing w:before="59" w:line="240" w:lineRule="auto"/>
              <w:ind w:left="106"/>
              <w:rPr>
                <w:rFonts w:ascii="Calibri" w:eastAsia="Calibri" w:hAnsi="Calibri" w:cs="Calibri"/>
                <w:sz w:val="20"/>
                <w:szCs w:val="22"/>
              </w:rPr>
            </w:pPr>
            <w:r w:rsidRPr="0051009E">
              <w:rPr>
                <w:rFonts w:ascii="Calibri" w:eastAsia="Calibri" w:hAnsi="Calibri" w:cs="Calibri"/>
                <w:sz w:val="20"/>
                <w:szCs w:val="22"/>
              </w:rPr>
              <w:t>1742</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(COVID)</w:t>
            </w:r>
          </w:p>
        </w:tc>
      </w:tr>
      <w:tr w:rsidR="0051009E" w:rsidRPr="0051009E" w14:paraId="76EDDB11" w14:textId="77777777" w:rsidTr="00DB5F6F">
        <w:trPr>
          <w:trHeight w:val="363"/>
        </w:trPr>
        <w:tc>
          <w:tcPr>
            <w:tcW w:w="1180" w:type="dxa"/>
            <w:tcBorders>
              <w:top w:val="nil"/>
            </w:tcBorders>
            <w:shd w:val="clear" w:color="auto" w:fill="D6E1DB"/>
          </w:tcPr>
          <w:p w14:paraId="04249036"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Spring</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2021</w:t>
            </w:r>
          </w:p>
        </w:tc>
        <w:tc>
          <w:tcPr>
            <w:tcW w:w="2056" w:type="dxa"/>
            <w:tcBorders>
              <w:top w:val="nil"/>
            </w:tcBorders>
            <w:shd w:val="clear" w:color="auto" w:fill="D6E1DB"/>
          </w:tcPr>
          <w:p w14:paraId="09BD090A" w14:textId="77777777" w:rsidR="0051009E" w:rsidRPr="0051009E" w:rsidRDefault="0051009E" w:rsidP="0051009E">
            <w:pPr>
              <w:widowControl w:val="0"/>
              <w:autoSpaceDE w:val="0"/>
              <w:autoSpaceDN w:val="0"/>
              <w:spacing w:before="59" w:line="240" w:lineRule="auto"/>
              <w:ind w:left="107"/>
              <w:rPr>
                <w:rFonts w:ascii="Calibri" w:eastAsia="Calibri" w:hAnsi="Calibri" w:cs="Calibri"/>
                <w:sz w:val="20"/>
                <w:szCs w:val="22"/>
              </w:rPr>
            </w:pPr>
            <w:r w:rsidRPr="0051009E">
              <w:rPr>
                <w:rFonts w:ascii="Calibri" w:eastAsia="Calibri" w:hAnsi="Calibri" w:cs="Calibri"/>
                <w:sz w:val="20"/>
                <w:szCs w:val="22"/>
              </w:rPr>
              <w:t>18</w:t>
            </w:r>
          </w:p>
        </w:tc>
        <w:tc>
          <w:tcPr>
            <w:tcW w:w="2040" w:type="dxa"/>
            <w:tcBorders>
              <w:top w:val="nil"/>
            </w:tcBorders>
            <w:shd w:val="clear" w:color="auto" w:fill="D6E1DB"/>
          </w:tcPr>
          <w:p w14:paraId="3410788F" w14:textId="77777777" w:rsidR="0051009E" w:rsidRPr="0051009E" w:rsidRDefault="0051009E" w:rsidP="0051009E">
            <w:pPr>
              <w:widowControl w:val="0"/>
              <w:autoSpaceDE w:val="0"/>
              <w:autoSpaceDN w:val="0"/>
              <w:spacing w:before="59" w:line="240" w:lineRule="auto"/>
              <w:ind w:left="106"/>
              <w:rPr>
                <w:rFonts w:ascii="Calibri" w:eastAsia="Calibri" w:hAnsi="Calibri" w:cs="Calibri"/>
                <w:sz w:val="20"/>
                <w:szCs w:val="22"/>
              </w:rPr>
            </w:pPr>
            <w:r w:rsidRPr="0051009E">
              <w:rPr>
                <w:rFonts w:ascii="Calibri" w:eastAsia="Calibri" w:hAnsi="Calibri" w:cs="Calibri"/>
                <w:sz w:val="20"/>
                <w:szCs w:val="22"/>
              </w:rPr>
              <w:t>778</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(COVID)</w:t>
            </w:r>
          </w:p>
        </w:tc>
      </w:tr>
    </w:tbl>
    <w:p w14:paraId="1DFA0234" w14:textId="77777777" w:rsidR="0051009E" w:rsidRPr="0051009E" w:rsidRDefault="0051009E" w:rsidP="0051009E">
      <w:pPr>
        <w:spacing w:before="191" w:after="120" w:line="300" w:lineRule="auto"/>
        <w:ind w:left="119" w:right="161"/>
      </w:pPr>
      <w:r w:rsidRPr="0051009E">
        <w:lastRenderedPageBreak/>
        <w:t>In addition, the Instruction Librarians develop a variety of guides to help students navigate information</w:t>
      </w:r>
      <w:r w:rsidRPr="0051009E">
        <w:rPr>
          <w:spacing w:val="1"/>
        </w:rPr>
        <w:t xml:space="preserve"> </w:t>
      </w:r>
      <w:r w:rsidRPr="0051009E">
        <w:t>resources or the research process. These guides are a mix of general research guides and specific course</w:t>
      </w:r>
      <w:r w:rsidRPr="0051009E">
        <w:rPr>
          <w:spacing w:val="-48"/>
        </w:rPr>
        <w:t xml:space="preserve"> </w:t>
      </w:r>
      <w:r w:rsidRPr="0051009E">
        <w:t>guides.</w:t>
      </w:r>
      <w:r w:rsidRPr="0051009E">
        <w:rPr>
          <w:spacing w:val="-3"/>
        </w:rPr>
        <w:t xml:space="preserve"> </w:t>
      </w:r>
      <w:r w:rsidRPr="0051009E">
        <w:t>Usage</w:t>
      </w:r>
      <w:r w:rsidRPr="0051009E">
        <w:rPr>
          <w:spacing w:val="-3"/>
        </w:rPr>
        <w:t xml:space="preserve"> </w:t>
      </w:r>
      <w:r w:rsidRPr="0051009E">
        <w:t>of</w:t>
      </w:r>
      <w:r w:rsidRPr="0051009E">
        <w:rPr>
          <w:spacing w:val="-2"/>
        </w:rPr>
        <w:t xml:space="preserve"> </w:t>
      </w:r>
      <w:r w:rsidRPr="0051009E">
        <w:t>these</w:t>
      </w:r>
      <w:r w:rsidRPr="0051009E">
        <w:rPr>
          <w:spacing w:val="-2"/>
        </w:rPr>
        <w:t xml:space="preserve"> </w:t>
      </w:r>
      <w:r w:rsidRPr="0051009E">
        <w:t>guides</w:t>
      </w:r>
      <w:r w:rsidRPr="0051009E">
        <w:rPr>
          <w:spacing w:val="-2"/>
        </w:rPr>
        <w:t xml:space="preserve"> </w:t>
      </w:r>
      <w:r w:rsidRPr="0051009E">
        <w:t>and</w:t>
      </w:r>
      <w:r w:rsidRPr="0051009E">
        <w:rPr>
          <w:spacing w:val="-2"/>
        </w:rPr>
        <w:t xml:space="preserve"> </w:t>
      </w:r>
      <w:r w:rsidRPr="0051009E">
        <w:t>the</w:t>
      </w:r>
      <w:r w:rsidRPr="0051009E">
        <w:rPr>
          <w:spacing w:val="-2"/>
        </w:rPr>
        <w:t xml:space="preserve"> </w:t>
      </w:r>
      <w:r w:rsidRPr="0051009E">
        <w:t>online</w:t>
      </w:r>
      <w:r w:rsidRPr="0051009E">
        <w:rPr>
          <w:spacing w:val="-2"/>
        </w:rPr>
        <w:t xml:space="preserve"> </w:t>
      </w:r>
      <w:r w:rsidRPr="0051009E">
        <w:t>videos</w:t>
      </w:r>
      <w:r w:rsidRPr="0051009E">
        <w:rPr>
          <w:spacing w:val="-2"/>
        </w:rPr>
        <w:t xml:space="preserve"> </w:t>
      </w:r>
      <w:r w:rsidRPr="0051009E">
        <w:t>are</w:t>
      </w:r>
      <w:r w:rsidRPr="0051009E">
        <w:rPr>
          <w:spacing w:val="-2"/>
        </w:rPr>
        <w:t xml:space="preserve"> </w:t>
      </w:r>
      <w:r w:rsidRPr="0051009E">
        <w:t>available</w:t>
      </w:r>
      <w:r w:rsidRPr="0051009E">
        <w:rPr>
          <w:spacing w:val="-3"/>
        </w:rPr>
        <w:t xml:space="preserve"> </w:t>
      </w:r>
      <w:r w:rsidRPr="0051009E">
        <w:t>below</w:t>
      </w:r>
      <w:r w:rsidRPr="0051009E">
        <w:rPr>
          <w:spacing w:val="-2"/>
        </w:rPr>
        <w:t xml:space="preserve"> </w:t>
      </w:r>
      <w:r w:rsidRPr="0051009E">
        <w:t>in</w:t>
      </w:r>
      <w:r w:rsidRPr="0051009E">
        <w:rPr>
          <w:spacing w:val="-1"/>
        </w:rPr>
        <w:t xml:space="preserve"> </w:t>
      </w:r>
      <w:r w:rsidRPr="0051009E">
        <w:t>Table</w:t>
      </w:r>
      <w:r w:rsidRPr="0051009E">
        <w:rPr>
          <w:spacing w:val="-1"/>
        </w:rPr>
        <w:t xml:space="preserve"> </w:t>
      </w:r>
      <w:r w:rsidRPr="0051009E">
        <w:t>5.</w:t>
      </w:r>
      <w:r w:rsidRPr="0051009E">
        <w:rPr>
          <w:spacing w:val="46"/>
        </w:rPr>
        <w:t xml:space="preserve"> </w:t>
      </w:r>
      <w:r w:rsidRPr="0051009E">
        <w:t>In</w:t>
      </w:r>
      <w:r w:rsidRPr="0051009E">
        <w:rPr>
          <w:spacing w:val="-2"/>
        </w:rPr>
        <w:t xml:space="preserve"> </w:t>
      </w:r>
      <w:r w:rsidRPr="0051009E">
        <w:t>should</w:t>
      </w:r>
      <w:r w:rsidRPr="0051009E">
        <w:rPr>
          <w:spacing w:val="-1"/>
        </w:rPr>
        <w:t xml:space="preserve"> </w:t>
      </w:r>
      <w:r w:rsidRPr="0051009E">
        <w:t>be</w:t>
      </w:r>
      <w:r w:rsidRPr="0051009E">
        <w:rPr>
          <w:spacing w:val="-3"/>
        </w:rPr>
        <w:t xml:space="preserve"> </w:t>
      </w:r>
      <w:r w:rsidRPr="0051009E">
        <w:t>noted that at the time of writing this report the fall 2021 data was incomplete and only reflects 9/1/21 to</w:t>
      </w:r>
      <w:r w:rsidRPr="0051009E">
        <w:rPr>
          <w:spacing w:val="-48"/>
        </w:rPr>
        <w:t xml:space="preserve"> </w:t>
      </w:r>
      <w:r w:rsidRPr="0051009E">
        <w:t>10/19/21.</w:t>
      </w:r>
    </w:p>
    <w:p w14:paraId="1B335571" w14:textId="77777777" w:rsidR="0051009E" w:rsidRPr="0051009E" w:rsidRDefault="0051009E" w:rsidP="0051009E">
      <w:pPr>
        <w:spacing w:before="120" w:after="9"/>
        <w:ind w:left="119"/>
        <w:rPr>
          <w:iCs/>
        </w:rPr>
      </w:pPr>
      <w:r w:rsidRPr="0051009E">
        <w:rPr>
          <w:iCs/>
          <w:sz w:val="22"/>
        </w:rPr>
        <w:t>Table</w:t>
      </w:r>
      <w:r w:rsidRPr="0051009E">
        <w:rPr>
          <w:iCs/>
          <w:spacing w:val="-3"/>
          <w:sz w:val="22"/>
        </w:rPr>
        <w:t xml:space="preserve"> </w:t>
      </w:r>
      <w:r w:rsidRPr="0051009E">
        <w:rPr>
          <w:iCs/>
          <w:sz w:val="22"/>
        </w:rPr>
        <w:t>5</w:t>
      </w: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4129"/>
        <w:gridCol w:w="1728"/>
        <w:gridCol w:w="1874"/>
        <w:gridCol w:w="1618"/>
      </w:tblGrid>
      <w:tr w:rsidR="0051009E" w:rsidRPr="0051009E" w14:paraId="120D93BB" w14:textId="77777777" w:rsidTr="00DB5F6F">
        <w:trPr>
          <w:trHeight w:val="657"/>
        </w:trPr>
        <w:tc>
          <w:tcPr>
            <w:tcW w:w="4129" w:type="dxa"/>
            <w:tcBorders>
              <w:bottom w:val="nil"/>
            </w:tcBorders>
            <w:shd w:val="clear" w:color="auto" w:fill="539E38"/>
          </w:tcPr>
          <w:p w14:paraId="1B618DA5" w14:textId="77777777" w:rsidR="0051009E" w:rsidRPr="0051009E" w:rsidRDefault="0051009E" w:rsidP="0051009E">
            <w:pPr>
              <w:widowControl w:val="0"/>
              <w:autoSpaceDE w:val="0"/>
              <w:autoSpaceDN w:val="0"/>
              <w:spacing w:before="60" w:line="240" w:lineRule="auto"/>
              <w:ind w:left="107"/>
              <w:rPr>
                <w:rFonts w:ascii="Calibri" w:eastAsia="Calibri" w:hAnsi="Calibri" w:cs="Calibri"/>
                <w:b/>
                <w:sz w:val="22"/>
                <w:szCs w:val="22"/>
              </w:rPr>
            </w:pPr>
            <w:r w:rsidRPr="0051009E">
              <w:rPr>
                <w:rFonts w:ascii="Calibri" w:eastAsia="Calibri" w:hAnsi="Calibri" w:cs="Calibri"/>
                <w:b/>
                <w:color w:val="FFFFFF"/>
                <w:sz w:val="22"/>
                <w:szCs w:val="22"/>
              </w:rPr>
              <w:t>Guide</w:t>
            </w:r>
            <w:r w:rsidRPr="0051009E">
              <w:rPr>
                <w:rFonts w:ascii="Calibri" w:eastAsia="Calibri" w:hAnsi="Calibri" w:cs="Calibri"/>
                <w:b/>
                <w:color w:val="FFFFFF"/>
                <w:spacing w:val="-4"/>
                <w:sz w:val="22"/>
                <w:szCs w:val="22"/>
              </w:rPr>
              <w:t xml:space="preserve"> </w:t>
            </w:r>
            <w:r w:rsidRPr="0051009E">
              <w:rPr>
                <w:rFonts w:ascii="Calibri" w:eastAsia="Calibri" w:hAnsi="Calibri" w:cs="Calibri"/>
                <w:b/>
                <w:color w:val="FFFFFF"/>
                <w:sz w:val="22"/>
                <w:szCs w:val="22"/>
              </w:rPr>
              <w:t>Title</w:t>
            </w:r>
          </w:p>
        </w:tc>
        <w:tc>
          <w:tcPr>
            <w:tcW w:w="1728" w:type="dxa"/>
            <w:tcBorders>
              <w:bottom w:val="nil"/>
            </w:tcBorders>
            <w:shd w:val="clear" w:color="auto" w:fill="539E38"/>
          </w:tcPr>
          <w:p w14:paraId="0883B242" w14:textId="77777777" w:rsidR="0051009E" w:rsidRPr="0051009E" w:rsidRDefault="0051009E" w:rsidP="0051009E">
            <w:pPr>
              <w:widowControl w:val="0"/>
              <w:autoSpaceDE w:val="0"/>
              <w:autoSpaceDN w:val="0"/>
              <w:spacing w:before="60" w:line="240" w:lineRule="auto"/>
              <w:ind w:left="108" w:right="781"/>
              <w:rPr>
                <w:rFonts w:ascii="Calibri" w:eastAsia="Calibri" w:hAnsi="Calibri" w:cs="Calibri"/>
                <w:b/>
                <w:sz w:val="22"/>
                <w:szCs w:val="22"/>
              </w:rPr>
            </w:pPr>
            <w:r w:rsidRPr="0051009E">
              <w:rPr>
                <w:rFonts w:ascii="Calibri" w:eastAsia="Calibri" w:hAnsi="Calibri" w:cs="Calibri"/>
                <w:b/>
                <w:color w:val="FFFFFF"/>
                <w:spacing w:val="-1"/>
                <w:sz w:val="22"/>
                <w:szCs w:val="22"/>
              </w:rPr>
              <w:t xml:space="preserve">Fall </w:t>
            </w:r>
            <w:r w:rsidRPr="0051009E">
              <w:rPr>
                <w:rFonts w:ascii="Calibri" w:eastAsia="Calibri" w:hAnsi="Calibri" w:cs="Calibri"/>
                <w:b/>
                <w:color w:val="FFFFFF"/>
                <w:sz w:val="22"/>
                <w:szCs w:val="22"/>
              </w:rPr>
              <w:t>2021</w:t>
            </w:r>
            <w:r w:rsidRPr="0051009E">
              <w:rPr>
                <w:rFonts w:ascii="Calibri" w:eastAsia="Calibri" w:hAnsi="Calibri" w:cs="Calibri"/>
                <w:b/>
                <w:color w:val="FFFFFF"/>
                <w:spacing w:val="-47"/>
                <w:sz w:val="22"/>
                <w:szCs w:val="22"/>
              </w:rPr>
              <w:t xml:space="preserve"> </w:t>
            </w:r>
            <w:r w:rsidRPr="0051009E">
              <w:rPr>
                <w:rFonts w:ascii="Calibri" w:eastAsia="Calibri" w:hAnsi="Calibri" w:cs="Calibri"/>
                <w:b/>
                <w:color w:val="FFFFFF"/>
                <w:sz w:val="22"/>
                <w:szCs w:val="22"/>
              </w:rPr>
              <w:t>Usage*</w:t>
            </w:r>
          </w:p>
        </w:tc>
        <w:tc>
          <w:tcPr>
            <w:tcW w:w="1874" w:type="dxa"/>
            <w:tcBorders>
              <w:bottom w:val="nil"/>
            </w:tcBorders>
            <w:shd w:val="clear" w:color="auto" w:fill="539E38"/>
          </w:tcPr>
          <w:p w14:paraId="3F5A541C" w14:textId="77777777" w:rsidR="0051009E" w:rsidRPr="0051009E" w:rsidRDefault="0051009E" w:rsidP="0051009E">
            <w:pPr>
              <w:widowControl w:val="0"/>
              <w:autoSpaceDE w:val="0"/>
              <w:autoSpaceDN w:val="0"/>
              <w:spacing w:before="60" w:line="240" w:lineRule="auto"/>
              <w:ind w:left="107" w:right="671"/>
              <w:rPr>
                <w:rFonts w:ascii="Calibri" w:eastAsia="Calibri" w:hAnsi="Calibri" w:cs="Calibri"/>
                <w:b/>
                <w:sz w:val="22"/>
                <w:szCs w:val="22"/>
              </w:rPr>
            </w:pPr>
            <w:r w:rsidRPr="0051009E">
              <w:rPr>
                <w:rFonts w:ascii="Calibri" w:eastAsia="Calibri" w:hAnsi="Calibri" w:cs="Calibri"/>
                <w:b/>
                <w:color w:val="FFFFFF"/>
                <w:spacing w:val="-1"/>
                <w:sz w:val="22"/>
                <w:szCs w:val="22"/>
              </w:rPr>
              <w:t xml:space="preserve">Spring </w:t>
            </w:r>
            <w:r w:rsidRPr="0051009E">
              <w:rPr>
                <w:rFonts w:ascii="Calibri" w:eastAsia="Calibri" w:hAnsi="Calibri" w:cs="Calibri"/>
                <w:b/>
                <w:color w:val="FFFFFF"/>
                <w:sz w:val="22"/>
                <w:szCs w:val="22"/>
              </w:rPr>
              <w:t>2021</w:t>
            </w:r>
            <w:r w:rsidRPr="0051009E">
              <w:rPr>
                <w:rFonts w:ascii="Calibri" w:eastAsia="Calibri" w:hAnsi="Calibri" w:cs="Calibri"/>
                <w:b/>
                <w:color w:val="FFFFFF"/>
                <w:spacing w:val="-47"/>
                <w:sz w:val="22"/>
                <w:szCs w:val="22"/>
              </w:rPr>
              <w:t xml:space="preserve"> </w:t>
            </w:r>
            <w:r w:rsidRPr="0051009E">
              <w:rPr>
                <w:rFonts w:ascii="Calibri" w:eastAsia="Calibri" w:hAnsi="Calibri" w:cs="Calibri"/>
                <w:b/>
                <w:color w:val="FFFFFF"/>
                <w:sz w:val="22"/>
                <w:szCs w:val="22"/>
              </w:rPr>
              <w:t>Usage</w:t>
            </w:r>
          </w:p>
        </w:tc>
        <w:tc>
          <w:tcPr>
            <w:tcW w:w="1618" w:type="dxa"/>
            <w:tcBorders>
              <w:bottom w:val="nil"/>
            </w:tcBorders>
            <w:shd w:val="clear" w:color="auto" w:fill="539E38"/>
          </w:tcPr>
          <w:p w14:paraId="0759909D" w14:textId="77777777" w:rsidR="0051009E" w:rsidRPr="0051009E" w:rsidRDefault="0051009E" w:rsidP="0051009E">
            <w:pPr>
              <w:widowControl w:val="0"/>
              <w:autoSpaceDE w:val="0"/>
              <w:autoSpaceDN w:val="0"/>
              <w:spacing w:before="60" w:line="240" w:lineRule="auto"/>
              <w:ind w:left="108" w:right="671"/>
              <w:rPr>
                <w:rFonts w:ascii="Calibri" w:eastAsia="Calibri" w:hAnsi="Calibri" w:cs="Calibri"/>
                <w:b/>
                <w:sz w:val="22"/>
                <w:szCs w:val="22"/>
              </w:rPr>
            </w:pPr>
            <w:r w:rsidRPr="0051009E">
              <w:rPr>
                <w:rFonts w:ascii="Calibri" w:eastAsia="Calibri" w:hAnsi="Calibri" w:cs="Calibri"/>
                <w:b/>
                <w:color w:val="FFFFFF"/>
                <w:spacing w:val="-1"/>
                <w:sz w:val="22"/>
                <w:szCs w:val="22"/>
              </w:rPr>
              <w:t xml:space="preserve">Fall </w:t>
            </w:r>
            <w:r w:rsidRPr="0051009E">
              <w:rPr>
                <w:rFonts w:ascii="Calibri" w:eastAsia="Calibri" w:hAnsi="Calibri" w:cs="Calibri"/>
                <w:b/>
                <w:color w:val="FFFFFF"/>
                <w:sz w:val="22"/>
                <w:szCs w:val="22"/>
              </w:rPr>
              <w:t>2020</w:t>
            </w:r>
            <w:r w:rsidRPr="0051009E">
              <w:rPr>
                <w:rFonts w:ascii="Calibri" w:eastAsia="Calibri" w:hAnsi="Calibri" w:cs="Calibri"/>
                <w:b/>
                <w:color w:val="FFFFFF"/>
                <w:spacing w:val="-47"/>
                <w:sz w:val="22"/>
                <w:szCs w:val="22"/>
              </w:rPr>
              <w:t xml:space="preserve"> </w:t>
            </w:r>
            <w:r w:rsidRPr="0051009E">
              <w:rPr>
                <w:rFonts w:ascii="Calibri" w:eastAsia="Calibri" w:hAnsi="Calibri" w:cs="Calibri"/>
                <w:b/>
                <w:color w:val="FFFFFF"/>
                <w:sz w:val="22"/>
                <w:szCs w:val="22"/>
              </w:rPr>
              <w:t>Usage</w:t>
            </w:r>
          </w:p>
        </w:tc>
      </w:tr>
      <w:tr w:rsidR="0051009E" w:rsidRPr="0051009E" w14:paraId="36C989C6" w14:textId="77777777" w:rsidTr="00DB5F6F">
        <w:trPr>
          <w:trHeight w:val="363"/>
        </w:trPr>
        <w:tc>
          <w:tcPr>
            <w:tcW w:w="4129" w:type="dxa"/>
            <w:tcBorders>
              <w:top w:val="nil"/>
              <w:bottom w:val="nil"/>
            </w:tcBorders>
          </w:tcPr>
          <w:p w14:paraId="2DE9255B"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Social</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Work</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461/463</w:t>
            </w:r>
          </w:p>
        </w:tc>
        <w:tc>
          <w:tcPr>
            <w:tcW w:w="1728" w:type="dxa"/>
            <w:tcBorders>
              <w:top w:val="nil"/>
              <w:bottom w:val="nil"/>
            </w:tcBorders>
          </w:tcPr>
          <w:p w14:paraId="644AE547" w14:textId="77777777" w:rsidR="0051009E" w:rsidRPr="0051009E" w:rsidRDefault="0051009E" w:rsidP="0051009E">
            <w:pPr>
              <w:widowControl w:val="0"/>
              <w:autoSpaceDE w:val="0"/>
              <w:autoSpaceDN w:val="0"/>
              <w:spacing w:before="60" w:line="240" w:lineRule="auto"/>
              <w:ind w:left="108"/>
              <w:rPr>
                <w:rFonts w:ascii="Calibri" w:eastAsia="Calibri" w:hAnsi="Calibri" w:cs="Calibri"/>
                <w:sz w:val="20"/>
                <w:szCs w:val="22"/>
              </w:rPr>
            </w:pPr>
            <w:r w:rsidRPr="0051009E">
              <w:rPr>
                <w:rFonts w:ascii="Calibri" w:eastAsia="Calibri" w:hAnsi="Calibri" w:cs="Calibri"/>
                <w:sz w:val="20"/>
                <w:szCs w:val="22"/>
              </w:rPr>
              <w:t>226</w:t>
            </w:r>
          </w:p>
        </w:tc>
        <w:tc>
          <w:tcPr>
            <w:tcW w:w="1874" w:type="dxa"/>
            <w:tcBorders>
              <w:top w:val="nil"/>
              <w:bottom w:val="nil"/>
            </w:tcBorders>
          </w:tcPr>
          <w:p w14:paraId="284AD11A" w14:textId="77777777" w:rsidR="0051009E" w:rsidRPr="0051009E" w:rsidRDefault="0051009E" w:rsidP="0051009E">
            <w:pPr>
              <w:widowControl w:val="0"/>
              <w:autoSpaceDE w:val="0"/>
              <w:autoSpaceDN w:val="0"/>
              <w:spacing w:before="60" w:line="240" w:lineRule="auto"/>
              <w:ind w:left="108"/>
              <w:rPr>
                <w:rFonts w:ascii="Calibri" w:eastAsia="Calibri" w:hAnsi="Calibri" w:cs="Calibri"/>
                <w:sz w:val="20"/>
                <w:szCs w:val="22"/>
              </w:rPr>
            </w:pPr>
            <w:r w:rsidRPr="0051009E">
              <w:rPr>
                <w:rFonts w:ascii="Calibri" w:eastAsia="Calibri" w:hAnsi="Calibri" w:cs="Calibri"/>
                <w:sz w:val="20"/>
                <w:szCs w:val="22"/>
              </w:rPr>
              <w:t>34</w:t>
            </w:r>
          </w:p>
        </w:tc>
        <w:tc>
          <w:tcPr>
            <w:tcW w:w="1618" w:type="dxa"/>
            <w:tcBorders>
              <w:top w:val="nil"/>
              <w:bottom w:val="nil"/>
            </w:tcBorders>
          </w:tcPr>
          <w:p w14:paraId="59449308" w14:textId="77777777" w:rsidR="0051009E" w:rsidRPr="0051009E" w:rsidRDefault="0051009E" w:rsidP="0051009E">
            <w:pPr>
              <w:widowControl w:val="0"/>
              <w:autoSpaceDE w:val="0"/>
              <w:autoSpaceDN w:val="0"/>
              <w:spacing w:before="60" w:line="240" w:lineRule="auto"/>
              <w:ind w:left="108"/>
              <w:rPr>
                <w:rFonts w:ascii="Calibri" w:eastAsia="Calibri" w:hAnsi="Calibri" w:cs="Calibri"/>
                <w:sz w:val="20"/>
                <w:szCs w:val="22"/>
              </w:rPr>
            </w:pPr>
            <w:r w:rsidRPr="0051009E">
              <w:rPr>
                <w:rFonts w:ascii="Calibri" w:eastAsia="Calibri" w:hAnsi="Calibri" w:cs="Calibri"/>
                <w:sz w:val="20"/>
                <w:szCs w:val="22"/>
              </w:rPr>
              <w:t>124</w:t>
            </w:r>
          </w:p>
        </w:tc>
      </w:tr>
      <w:tr w:rsidR="0051009E" w:rsidRPr="0051009E" w14:paraId="4565A15D" w14:textId="77777777" w:rsidTr="00DB5F6F">
        <w:trPr>
          <w:trHeight w:val="608"/>
        </w:trPr>
        <w:tc>
          <w:tcPr>
            <w:tcW w:w="4129" w:type="dxa"/>
            <w:tcBorders>
              <w:top w:val="nil"/>
              <w:bottom w:val="nil"/>
            </w:tcBorders>
            <w:shd w:val="clear" w:color="auto" w:fill="D6E1DB"/>
          </w:tcPr>
          <w:p w14:paraId="6CB75209" w14:textId="77777777" w:rsidR="0051009E" w:rsidRPr="0051009E" w:rsidRDefault="0051009E" w:rsidP="0051009E">
            <w:pPr>
              <w:widowControl w:val="0"/>
              <w:autoSpaceDE w:val="0"/>
              <w:autoSpaceDN w:val="0"/>
              <w:spacing w:before="59" w:line="240" w:lineRule="auto"/>
              <w:ind w:left="107" w:right="1553"/>
              <w:rPr>
                <w:rFonts w:ascii="Calibri" w:eastAsia="Calibri" w:hAnsi="Calibri" w:cs="Calibri"/>
                <w:sz w:val="20"/>
                <w:szCs w:val="22"/>
              </w:rPr>
            </w:pPr>
            <w:r w:rsidRPr="0051009E">
              <w:rPr>
                <w:rFonts w:ascii="Calibri" w:eastAsia="Calibri" w:hAnsi="Calibri" w:cs="Calibri"/>
                <w:sz w:val="20"/>
                <w:szCs w:val="22"/>
              </w:rPr>
              <w:t>Getting Started with Research</w:t>
            </w:r>
            <w:r w:rsidRPr="0051009E">
              <w:rPr>
                <w:rFonts w:ascii="Calibri" w:eastAsia="Calibri" w:hAnsi="Calibri" w:cs="Calibri"/>
                <w:spacing w:val="-43"/>
                <w:sz w:val="20"/>
                <w:szCs w:val="22"/>
              </w:rPr>
              <w:t xml:space="preserve"> </w:t>
            </w:r>
            <w:r w:rsidRPr="0051009E">
              <w:rPr>
                <w:rFonts w:ascii="Calibri" w:eastAsia="Calibri" w:hAnsi="Calibri" w:cs="Calibri"/>
                <w:sz w:val="20"/>
                <w:szCs w:val="22"/>
              </w:rPr>
              <w:t>(2</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guides)</w:t>
            </w:r>
          </w:p>
        </w:tc>
        <w:tc>
          <w:tcPr>
            <w:tcW w:w="1728" w:type="dxa"/>
            <w:tcBorders>
              <w:top w:val="nil"/>
              <w:bottom w:val="nil"/>
            </w:tcBorders>
            <w:shd w:val="clear" w:color="auto" w:fill="D6E1DB"/>
          </w:tcPr>
          <w:p w14:paraId="4FD30CB1" w14:textId="77777777" w:rsidR="0051009E" w:rsidRPr="0051009E" w:rsidRDefault="0051009E" w:rsidP="0051009E">
            <w:pPr>
              <w:widowControl w:val="0"/>
              <w:autoSpaceDE w:val="0"/>
              <w:autoSpaceDN w:val="0"/>
              <w:spacing w:before="60" w:line="240" w:lineRule="auto"/>
              <w:ind w:left="108"/>
              <w:rPr>
                <w:rFonts w:ascii="Calibri" w:eastAsia="Calibri" w:hAnsi="Calibri" w:cs="Calibri"/>
                <w:sz w:val="20"/>
                <w:szCs w:val="22"/>
              </w:rPr>
            </w:pPr>
            <w:r w:rsidRPr="0051009E">
              <w:rPr>
                <w:rFonts w:ascii="Calibri" w:eastAsia="Calibri" w:hAnsi="Calibri" w:cs="Calibri"/>
                <w:sz w:val="20"/>
                <w:szCs w:val="22"/>
              </w:rPr>
              <w:t>261</w:t>
            </w:r>
          </w:p>
        </w:tc>
        <w:tc>
          <w:tcPr>
            <w:tcW w:w="1874" w:type="dxa"/>
            <w:tcBorders>
              <w:top w:val="nil"/>
              <w:bottom w:val="nil"/>
            </w:tcBorders>
            <w:shd w:val="clear" w:color="auto" w:fill="D6E1DB"/>
          </w:tcPr>
          <w:p w14:paraId="6E9AD204"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541</w:t>
            </w:r>
          </w:p>
        </w:tc>
        <w:tc>
          <w:tcPr>
            <w:tcW w:w="1618" w:type="dxa"/>
            <w:tcBorders>
              <w:top w:val="nil"/>
              <w:bottom w:val="nil"/>
            </w:tcBorders>
            <w:shd w:val="clear" w:color="auto" w:fill="D6E1DB"/>
          </w:tcPr>
          <w:p w14:paraId="4477DCFD" w14:textId="77777777" w:rsidR="0051009E" w:rsidRPr="0051009E" w:rsidRDefault="0051009E" w:rsidP="0051009E">
            <w:pPr>
              <w:widowControl w:val="0"/>
              <w:autoSpaceDE w:val="0"/>
              <w:autoSpaceDN w:val="0"/>
              <w:spacing w:before="60" w:line="240" w:lineRule="auto"/>
              <w:ind w:left="108"/>
              <w:rPr>
                <w:rFonts w:ascii="Calibri" w:eastAsia="Calibri" w:hAnsi="Calibri" w:cs="Calibri"/>
                <w:sz w:val="20"/>
                <w:szCs w:val="22"/>
              </w:rPr>
            </w:pPr>
            <w:r w:rsidRPr="0051009E">
              <w:rPr>
                <w:rFonts w:ascii="Calibri" w:eastAsia="Calibri" w:hAnsi="Calibri" w:cs="Calibri"/>
                <w:sz w:val="20"/>
                <w:szCs w:val="22"/>
              </w:rPr>
              <w:t>522</w:t>
            </w:r>
          </w:p>
        </w:tc>
      </w:tr>
      <w:tr w:rsidR="0051009E" w:rsidRPr="0051009E" w14:paraId="315E7BB8" w14:textId="77777777" w:rsidTr="00DB5F6F">
        <w:trPr>
          <w:trHeight w:val="608"/>
        </w:trPr>
        <w:tc>
          <w:tcPr>
            <w:tcW w:w="4129" w:type="dxa"/>
            <w:tcBorders>
              <w:top w:val="nil"/>
              <w:bottom w:val="nil"/>
            </w:tcBorders>
          </w:tcPr>
          <w:p w14:paraId="66EC4340" w14:textId="77777777" w:rsidR="0051009E" w:rsidRPr="0051009E" w:rsidRDefault="0051009E" w:rsidP="0051009E">
            <w:pPr>
              <w:widowControl w:val="0"/>
              <w:autoSpaceDE w:val="0"/>
              <w:autoSpaceDN w:val="0"/>
              <w:spacing w:before="59" w:line="240" w:lineRule="auto"/>
              <w:ind w:left="107" w:right="660"/>
              <w:rPr>
                <w:rFonts w:ascii="Calibri" w:eastAsia="Calibri" w:hAnsi="Calibri" w:cs="Calibri"/>
                <w:sz w:val="20"/>
                <w:szCs w:val="22"/>
              </w:rPr>
            </w:pPr>
            <w:r w:rsidRPr="0051009E">
              <w:rPr>
                <w:rFonts w:ascii="Calibri" w:eastAsia="Calibri" w:hAnsi="Calibri" w:cs="Calibri"/>
                <w:sz w:val="20"/>
                <w:szCs w:val="22"/>
              </w:rPr>
              <w:t>Identifying and Evaluating Information (9</w:t>
            </w:r>
            <w:r w:rsidRPr="0051009E">
              <w:rPr>
                <w:rFonts w:ascii="Calibri" w:eastAsia="Calibri" w:hAnsi="Calibri" w:cs="Calibri"/>
                <w:spacing w:val="-44"/>
                <w:sz w:val="20"/>
                <w:szCs w:val="22"/>
              </w:rPr>
              <w:t xml:space="preserve"> </w:t>
            </w:r>
            <w:r w:rsidRPr="0051009E">
              <w:rPr>
                <w:rFonts w:ascii="Calibri" w:eastAsia="Calibri" w:hAnsi="Calibri" w:cs="Calibri"/>
                <w:sz w:val="20"/>
                <w:szCs w:val="22"/>
              </w:rPr>
              <w:t>guides)</w:t>
            </w:r>
          </w:p>
        </w:tc>
        <w:tc>
          <w:tcPr>
            <w:tcW w:w="1728" w:type="dxa"/>
            <w:tcBorders>
              <w:top w:val="nil"/>
              <w:bottom w:val="nil"/>
            </w:tcBorders>
          </w:tcPr>
          <w:p w14:paraId="10DCDF9F"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10,415</w:t>
            </w:r>
          </w:p>
        </w:tc>
        <w:tc>
          <w:tcPr>
            <w:tcW w:w="1874" w:type="dxa"/>
            <w:tcBorders>
              <w:top w:val="nil"/>
              <w:bottom w:val="nil"/>
            </w:tcBorders>
          </w:tcPr>
          <w:p w14:paraId="047B836C"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41,169</w:t>
            </w:r>
          </w:p>
        </w:tc>
        <w:tc>
          <w:tcPr>
            <w:tcW w:w="1618" w:type="dxa"/>
            <w:tcBorders>
              <w:top w:val="nil"/>
              <w:bottom w:val="nil"/>
            </w:tcBorders>
          </w:tcPr>
          <w:p w14:paraId="116D839B" w14:textId="77777777" w:rsidR="0051009E" w:rsidRPr="0051009E" w:rsidRDefault="0051009E" w:rsidP="0051009E">
            <w:pPr>
              <w:widowControl w:val="0"/>
              <w:autoSpaceDE w:val="0"/>
              <w:autoSpaceDN w:val="0"/>
              <w:spacing w:before="60" w:line="240" w:lineRule="auto"/>
              <w:ind w:left="108"/>
              <w:rPr>
                <w:rFonts w:ascii="Calibri" w:eastAsia="Calibri" w:hAnsi="Calibri" w:cs="Calibri"/>
                <w:sz w:val="20"/>
                <w:szCs w:val="22"/>
              </w:rPr>
            </w:pPr>
            <w:r w:rsidRPr="0051009E">
              <w:rPr>
                <w:rFonts w:ascii="Calibri" w:eastAsia="Calibri" w:hAnsi="Calibri" w:cs="Calibri"/>
                <w:sz w:val="20"/>
                <w:szCs w:val="22"/>
              </w:rPr>
              <w:t>11,233</w:t>
            </w:r>
          </w:p>
        </w:tc>
      </w:tr>
      <w:tr w:rsidR="0051009E" w:rsidRPr="0051009E" w14:paraId="0CA8DF90" w14:textId="77777777" w:rsidTr="00DB5F6F">
        <w:trPr>
          <w:trHeight w:val="608"/>
        </w:trPr>
        <w:tc>
          <w:tcPr>
            <w:tcW w:w="4129" w:type="dxa"/>
            <w:tcBorders>
              <w:top w:val="nil"/>
              <w:bottom w:val="nil"/>
            </w:tcBorders>
            <w:shd w:val="clear" w:color="auto" w:fill="D6E1DB"/>
          </w:tcPr>
          <w:p w14:paraId="10BD1458" w14:textId="77777777" w:rsidR="0051009E" w:rsidRPr="0051009E" w:rsidRDefault="0051009E" w:rsidP="0051009E">
            <w:pPr>
              <w:widowControl w:val="0"/>
              <w:autoSpaceDE w:val="0"/>
              <w:autoSpaceDN w:val="0"/>
              <w:spacing w:before="59" w:line="240" w:lineRule="auto"/>
              <w:ind w:left="107" w:right="1413"/>
              <w:rPr>
                <w:rFonts w:ascii="Calibri" w:eastAsia="Calibri" w:hAnsi="Calibri" w:cs="Calibri"/>
                <w:sz w:val="20"/>
                <w:szCs w:val="22"/>
              </w:rPr>
            </w:pPr>
            <w:r w:rsidRPr="0051009E">
              <w:rPr>
                <w:rFonts w:ascii="Calibri" w:eastAsia="Calibri" w:hAnsi="Calibri" w:cs="Calibri"/>
                <w:sz w:val="20"/>
                <w:szCs w:val="22"/>
              </w:rPr>
              <w:t>Creating Citations &amp; References</w:t>
            </w:r>
            <w:r w:rsidRPr="0051009E">
              <w:rPr>
                <w:rFonts w:ascii="Calibri" w:eastAsia="Calibri" w:hAnsi="Calibri" w:cs="Calibri"/>
                <w:spacing w:val="-44"/>
                <w:sz w:val="20"/>
                <w:szCs w:val="22"/>
              </w:rPr>
              <w:t xml:space="preserve"> </w:t>
            </w:r>
            <w:r w:rsidRPr="0051009E">
              <w:rPr>
                <w:rFonts w:ascii="Calibri" w:eastAsia="Calibri" w:hAnsi="Calibri" w:cs="Calibri"/>
                <w:sz w:val="20"/>
                <w:szCs w:val="22"/>
              </w:rPr>
              <w:t>(4</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guides)</w:t>
            </w:r>
          </w:p>
        </w:tc>
        <w:tc>
          <w:tcPr>
            <w:tcW w:w="1728" w:type="dxa"/>
            <w:tcBorders>
              <w:top w:val="nil"/>
              <w:bottom w:val="nil"/>
            </w:tcBorders>
            <w:shd w:val="clear" w:color="auto" w:fill="D6E1DB"/>
          </w:tcPr>
          <w:p w14:paraId="40C226EC" w14:textId="77777777" w:rsidR="0051009E" w:rsidRPr="0051009E" w:rsidRDefault="0051009E" w:rsidP="0051009E">
            <w:pPr>
              <w:widowControl w:val="0"/>
              <w:autoSpaceDE w:val="0"/>
              <w:autoSpaceDN w:val="0"/>
              <w:spacing w:before="60" w:line="240" w:lineRule="auto"/>
              <w:ind w:left="108"/>
              <w:rPr>
                <w:rFonts w:ascii="Calibri" w:eastAsia="Calibri" w:hAnsi="Calibri" w:cs="Calibri"/>
                <w:sz w:val="20"/>
                <w:szCs w:val="22"/>
              </w:rPr>
            </w:pPr>
            <w:r w:rsidRPr="0051009E">
              <w:rPr>
                <w:rFonts w:ascii="Calibri" w:eastAsia="Calibri" w:hAnsi="Calibri" w:cs="Calibri"/>
                <w:sz w:val="20"/>
                <w:szCs w:val="22"/>
              </w:rPr>
              <w:t>1546</w:t>
            </w:r>
          </w:p>
        </w:tc>
        <w:tc>
          <w:tcPr>
            <w:tcW w:w="1874" w:type="dxa"/>
            <w:tcBorders>
              <w:top w:val="nil"/>
              <w:bottom w:val="nil"/>
            </w:tcBorders>
            <w:shd w:val="clear" w:color="auto" w:fill="D6E1DB"/>
          </w:tcPr>
          <w:p w14:paraId="735BF2FD"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3951</w:t>
            </w:r>
          </w:p>
        </w:tc>
        <w:tc>
          <w:tcPr>
            <w:tcW w:w="1618" w:type="dxa"/>
            <w:tcBorders>
              <w:top w:val="nil"/>
              <w:bottom w:val="nil"/>
            </w:tcBorders>
            <w:shd w:val="clear" w:color="auto" w:fill="D6E1DB"/>
          </w:tcPr>
          <w:p w14:paraId="2985CA26" w14:textId="77777777" w:rsidR="0051009E" w:rsidRPr="0051009E" w:rsidRDefault="0051009E" w:rsidP="0051009E">
            <w:pPr>
              <w:widowControl w:val="0"/>
              <w:autoSpaceDE w:val="0"/>
              <w:autoSpaceDN w:val="0"/>
              <w:spacing w:before="60" w:line="240" w:lineRule="auto"/>
              <w:ind w:left="108"/>
              <w:rPr>
                <w:rFonts w:ascii="Calibri" w:eastAsia="Calibri" w:hAnsi="Calibri" w:cs="Calibri"/>
                <w:sz w:val="20"/>
                <w:szCs w:val="22"/>
              </w:rPr>
            </w:pPr>
            <w:r w:rsidRPr="0051009E">
              <w:rPr>
                <w:rFonts w:ascii="Calibri" w:eastAsia="Calibri" w:hAnsi="Calibri" w:cs="Calibri"/>
                <w:sz w:val="20"/>
                <w:szCs w:val="22"/>
              </w:rPr>
              <w:t>3982</w:t>
            </w:r>
          </w:p>
        </w:tc>
      </w:tr>
      <w:tr w:rsidR="0051009E" w:rsidRPr="0051009E" w14:paraId="64520059" w14:textId="77777777" w:rsidTr="00DB5F6F">
        <w:trPr>
          <w:trHeight w:val="364"/>
        </w:trPr>
        <w:tc>
          <w:tcPr>
            <w:tcW w:w="4129" w:type="dxa"/>
            <w:tcBorders>
              <w:top w:val="nil"/>
            </w:tcBorders>
          </w:tcPr>
          <w:p w14:paraId="45953CED"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YouTube</w:t>
            </w:r>
            <w:r w:rsidRPr="0051009E">
              <w:rPr>
                <w:rFonts w:ascii="Calibri" w:eastAsia="Calibri" w:hAnsi="Calibri" w:cs="Calibri"/>
                <w:spacing w:val="-4"/>
                <w:sz w:val="20"/>
                <w:szCs w:val="22"/>
              </w:rPr>
              <w:t xml:space="preserve"> </w:t>
            </w:r>
            <w:r w:rsidRPr="0051009E">
              <w:rPr>
                <w:rFonts w:ascii="Calibri" w:eastAsia="Calibri" w:hAnsi="Calibri" w:cs="Calibri"/>
                <w:sz w:val="20"/>
                <w:szCs w:val="22"/>
              </w:rPr>
              <w:t>Channel</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video</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views</w:t>
            </w:r>
          </w:p>
        </w:tc>
        <w:tc>
          <w:tcPr>
            <w:tcW w:w="1728" w:type="dxa"/>
            <w:tcBorders>
              <w:top w:val="nil"/>
            </w:tcBorders>
          </w:tcPr>
          <w:p w14:paraId="094F30FC"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300</w:t>
            </w:r>
          </w:p>
        </w:tc>
        <w:tc>
          <w:tcPr>
            <w:tcW w:w="1874" w:type="dxa"/>
            <w:tcBorders>
              <w:top w:val="nil"/>
            </w:tcBorders>
          </w:tcPr>
          <w:p w14:paraId="3E16E1B4"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1084</w:t>
            </w:r>
          </w:p>
        </w:tc>
        <w:tc>
          <w:tcPr>
            <w:tcW w:w="1618" w:type="dxa"/>
            <w:tcBorders>
              <w:top w:val="nil"/>
            </w:tcBorders>
          </w:tcPr>
          <w:p w14:paraId="0EDD8C09" w14:textId="77777777" w:rsidR="0051009E" w:rsidRPr="0051009E" w:rsidRDefault="0051009E" w:rsidP="0051009E">
            <w:pPr>
              <w:widowControl w:val="0"/>
              <w:autoSpaceDE w:val="0"/>
              <w:autoSpaceDN w:val="0"/>
              <w:spacing w:before="60" w:line="240" w:lineRule="auto"/>
              <w:ind w:left="108"/>
              <w:rPr>
                <w:rFonts w:ascii="Calibri" w:eastAsia="Calibri" w:hAnsi="Calibri" w:cs="Calibri"/>
                <w:sz w:val="20"/>
                <w:szCs w:val="22"/>
              </w:rPr>
            </w:pPr>
            <w:r w:rsidRPr="0051009E">
              <w:rPr>
                <w:rFonts w:ascii="Calibri" w:eastAsia="Calibri" w:hAnsi="Calibri" w:cs="Calibri"/>
                <w:sz w:val="20"/>
                <w:szCs w:val="22"/>
              </w:rPr>
              <w:t>1333</w:t>
            </w:r>
          </w:p>
        </w:tc>
      </w:tr>
    </w:tbl>
    <w:p w14:paraId="38E43052" w14:textId="77777777" w:rsidR="0051009E" w:rsidRPr="0051009E" w:rsidRDefault="0051009E" w:rsidP="0051009E">
      <w:pPr>
        <w:spacing w:before="10" w:after="120"/>
        <w:rPr>
          <w:i/>
          <w:sz w:val="19"/>
        </w:rPr>
      </w:pPr>
    </w:p>
    <w:p w14:paraId="251E9966" w14:textId="77777777" w:rsidR="0051009E" w:rsidRPr="0051009E" w:rsidRDefault="0051009E" w:rsidP="0051009E">
      <w:pPr>
        <w:spacing w:before="1" w:after="120" w:line="300" w:lineRule="auto"/>
        <w:ind w:left="119"/>
      </w:pPr>
      <w:r w:rsidRPr="0051009E">
        <w:t>The Instruction Librarians offer embedded librarian services to any instructor who would like to have a</w:t>
      </w:r>
      <w:r w:rsidRPr="0051009E">
        <w:rPr>
          <w:spacing w:val="1"/>
        </w:rPr>
        <w:t xml:space="preserve"> </w:t>
      </w:r>
      <w:r w:rsidRPr="0051009E">
        <w:t>librarian participate in their online course, in order to provide additional student support. As previously</w:t>
      </w:r>
      <w:r w:rsidRPr="0051009E">
        <w:rPr>
          <w:spacing w:val="-47"/>
        </w:rPr>
        <w:t xml:space="preserve"> </w:t>
      </w:r>
      <w:r w:rsidRPr="0051009E">
        <w:t>stated,</w:t>
      </w:r>
      <w:r w:rsidRPr="0051009E">
        <w:rPr>
          <w:spacing w:val="-3"/>
        </w:rPr>
        <w:t xml:space="preserve"> </w:t>
      </w:r>
      <w:r w:rsidRPr="0051009E">
        <w:t>for</w:t>
      </w:r>
      <w:r w:rsidRPr="0051009E">
        <w:rPr>
          <w:spacing w:val="-3"/>
        </w:rPr>
        <w:t xml:space="preserve"> </w:t>
      </w:r>
      <w:r w:rsidRPr="0051009E">
        <w:t>Social</w:t>
      </w:r>
      <w:r w:rsidRPr="0051009E">
        <w:rPr>
          <w:spacing w:val="-3"/>
        </w:rPr>
        <w:t xml:space="preserve"> </w:t>
      </w:r>
      <w:r w:rsidRPr="0051009E">
        <w:t>Work,</w:t>
      </w:r>
      <w:r w:rsidRPr="0051009E">
        <w:rPr>
          <w:spacing w:val="-2"/>
        </w:rPr>
        <w:t xml:space="preserve"> </w:t>
      </w:r>
      <w:r w:rsidRPr="0051009E">
        <w:t>Jodi</w:t>
      </w:r>
      <w:r w:rsidRPr="0051009E">
        <w:rPr>
          <w:spacing w:val="-3"/>
        </w:rPr>
        <w:t xml:space="preserve"> </w:t>
      </w:r>
      <w:r w:rsidRPr="0051009E">
        <w:t>Pierre</w:t>
      </w:r>
      <w:r w:rsidRPr="0051009E">
        <w:rPr>
          <w:spacing w:val="-4"/>
        </w:rPr>
        <w:t xml:space="preserve"> </w:t>
      </w:r>
      <w:r w:rsidRPr="0051009E">
        <w:t>serves</w:t>
      </w:r>
      <w:r w:rsidRPr="0051009E">
        <w:rPr>
          <w:spacing w:val="-1"/>
        </w:rPr>
        <w:t xml:space="preserve"> </w:t>
      </w:r>
      <w:r w:rsidRPr="0051009E">
        <w:t>this</w:t>
      </w:r>
      <w:r w:rsidRPr="0051009E">
        <w:rPr>
          <w:spacing w:val="-3"/>
        </w:rPr>
        <w:t xml:space="preserve"> </w:t>
      </w:r>
      <w:r w:rsidRPr="0051009E">
        <w:t>role.</w:t>
      </w:r>
      <w:r w:rsidRPr="0051009E">
        <w:rPr>
          <w:spacing w:val="-2"/>
        </w:rPr>
        <w:t xml:space="preserve"> </w:t>
      </w:r>
      <w:r w:rsidRPr="0051009E">
        <w:t>In</w:t>
      </w:r>
      <w:r w:rsidRPr="0051009E">
        <w:rPr>
          <w:spacing w:val="-3"/>
        </w:rPr>
        <w:t xml:space="preserve"> </w:t>
      </w:r>
      <w:r w:rsidRPr="0051009E">
        <w:t>addition,</w:t>
      </w:r>
      <w:r w:rsidRPr="0051009E">
        <w:rPr>
          <w:spacing w:val="-3"/>
        </w:rPr>
        <w:t xml:space="preserve"> </w:t>
      </w:r>
      <w:r w:rsidRPr="0051009E">
        <w:t>the</w:t>
      </w:r>
      <w:r w:rsidRPr="0051009E">
        <w:rPr>
          <w:spacing w:val="-3"/>
        </w:rPr>
        <w:t xml:space="preserve"> </w:t>
      </w:r>
      <w:r w:rsidRPr="0051009E">
        <w:t>Instruction</w:t>
      </w:r>
      <w:r w:rsidRPr="0051009E">
        <w:rPr>
          <w:spacing w:val="-2"/>
        </w:rPr>
        <w:t xml:space="preserve"> </w:t>
      </w:r>
      <w:r w:rsidRPr="0051009E">
        <w:t>Librarians</w:t>
      </w:r>
      <w:r w:rsidRPr="0051009E">
        <w:rPr>
          <w:spacing w:val="-1"/>
        </w:rPr>
        <w:t xml:space="preserve"> </w:t>
      </w:r>
      <w:r w:rsidRPr="0051009E">
        <w:t>develop</w:t>
      </w:r>
      <w:r w:rsidRPr="0051009E">
        <w:rPr>
          <w:spacing w:val="-2"/>
        </w:rPr>
        <w:t xml:space="preserve"> </w:t>
      </w:r>
      <w:r w:rsidRPr="0051009E">
        <w:t>online</w:t>
      </w:r>
      <w:r w:rsidRPr="0051009E">
        <w:rPr>
          <w:spacing w:val="-47"/>
        </w:rPr>
        <w:t xml:space="preserve"> </w:t>
      </w:r>
      <w:r w:rsidRPr="0051009E">
        <w:t>videos that provide information on how to use certain tools, or conduct certain parts of the research</w:t>
      </w:r>
      <w:r w:rsidRPr="0051009E">
        <w:rPr>
          <w:spacing w:val="1"/>
        </w:rPr>
        <w:t xml:space="preserve"> </w:t>
      </w:r>
      <w:r w:rsidRPr="0051009E">
        <w:t>process. These videos are available on the Library’s YouTube channel at</w:t>
      </w:r>
      <w:r w:rsidRPr="0051009E">
        <w:rPr>
          <w:spacing w:val="1"/>
        </w:rPr>
        <w:t xml:space="preserve"> </w:t>
      </w:r>
      <w:hyperlink r:id="rId186">
        <w:r w:rsidRPr="0051009E">
          <w:rPr>
            <w:color w:val="6A9F24"/>
            <w:u w:val="single" w:color="6A9F24"/>
          </w:rPr>
          <w:t>https://www.youtube.com/user/CofrinLibrary</w:t>
        </w:r>
      </w:hyperlink>
      <w:r w:rsidRPr="0051009E">
        <w:t>.</w:t>
      </w:r>
    </w:p>
    <w:p w14:paraId="21EFAF34" w14:textId="77777777" w:rsidR="0051009E" w:rsidRPr="0051009E" w:rsidRDefault="0051009E" w:rsidP="0051009E">
      <w:pPr>
        <w:spacing w:before="119" w:after="120" w:line="300" w:lineRule="auto"/>
        <w:ind w:left="120" w:right="189"/>
      </w:pPr>
      <w:r w:rsidRPr="0051009E">
        <w:t>We have not done a formal assessment of library instruction since 2016.</w:t>
      </w:r>
      <w:r w:rsidRPr="0051009E">
        <w:rPr>
          <w:spacing w:val="49"/>
        </w:rPr>
        <w:t xml:space="preserve"> </w:t>
      </w:r>
      <w:r w:rsidRPr="0051009E">
        <w:t>However, Instruction</w:t>
      </w:r>
      <w:r w:rsidRPr="0051009E">
        <w:rPr>
          <w:spacing w:val="1"/>
        </w:rPr>
        <w:t xml:space="preserve"> </w:t>
      </w:r>
      <w:r w:rsidRPr="0051009E">
        <w:t>Librarians collect and analyze class artifacts (activity sheets, discussion posts, Qualtrics forms) to</w:t>
      </w:r>
      <w:r w:rsidRPr="0051009E">
        <w:rPr>
          <w:spacing w:val="1"/>
        </w:rPr>
        <w:t xml:space="preserve"> </w:t>
      </w:r>
      <w:r w:rsidRPr="0051009E">
        <w:t>informally</w:t>
      </w:r>
      <w:r w:rsidRPr="0051009E">
        <w:rPr>
          <w:spacing w:val="-3"/>
        </w:rPr>
        <w:t xml:space="preserve"> </w:t>
      </w:r>
      <w:r w:rsidRPr="0051009E">
        <w:t>assess</w:t>
      </w:r>
      <w:r w:rsidRPr="0051009E">
        <w:rPr>
          <w:spacing w:val="-3"/>
        </w:rPr>
        <w:t xml:space="preserve"> </w:t>
      </w:r>
      <w:r w:rsidRPr="0051009E">
        <w:t>the</w:t>
      </w:r>
      <w:r w:rsidRPr="0051009E">
        <w:rPr>
          <w:spacing w:val="-3"/>
        </w:rPr>
        <w:t xml:space="preserve"> </w:t>
      </w:r>
      <w:r w:rsidRPr="0051009E">
        <w:t>effectiveness</w:t>
      </w:r>
      <w:r w:rsidRPr="0051009E">
        <w:rPr>
          <w:spacing w:val="-3"/>
        </w:rPr>
        <w:t xml:space="preserve"> </w:t>
      </w:r>
      <w:r w:rsidRPr="0051009E">
        <w:t>of</w:t>
      </w:r>
      <w:r w:rsidRPr="0051009E">
        <w:rPr>
          <w:spacing w:val="-3"/>
        </w:rPr>
        <w:t xml:space="preserve"> </w:t>
      </w:r>
      <w:r w:rsidRPr="0051009E">
        <w:t>individual</w:t>
      </w:r>
      <w:r w:rsidRPr="0051009E">
        <w:rPr>
          <w:spacing w:val="-2"/>
        </w:rPr>
        <w:t xml:space="preserve"> </w:t>
      </w:r>
      <w:r w:rsidRPr="0051009E">
        <w:t>sessions</w:t>
      </w:r>
      <w:r w:rsidRPr="0051009E">
        <w:rPr>
          <w:spacing w:val="-2"/>
        </w:rPr>
        <w:t xml:space="preserve"> </w:t>
      </w:r>
      <w:r w:rsidRPr="0051009E">
        <w:t>and</w:t>
      </w:r>
      <w:r w:rsidRPr="0051009E">
        <w:rPr>
          <w:spacing w:val="-3"/>
        </w:rPr>
        <w:t xml:space="preserve"> </w:t>
      </w:r>
      <w:r w:rsidRPr="0051009E">
        <w:t>adjust</w:t>
      </w:r>
      <w:r w:rsidRPr="0051009E">
        <w:rPr>
          <w:spacing w:val="-3"/>
        </w:rPr>
        <w:t xml:space="preserve"> </w:t>
      </w:r>
      <w:r w:rsidRPr="0051009E">
        <w:t>teaching</w:t>
      </w:r>
      <w:r w:rsidRPr="0051009E">
        <w:rPr>
          <w:spacing w:val="-3"/>
        </w:rPr>
        <w:t xml:space="preserve"> </w:t>
      </w:r>
      <w:r w:rsidRPr="0051009E">
        <w:t>as</w:t>
      </w:r>
      <w:r w:rsidRPr="0051009E">
        <w:rPr>
          <w:spacing w:val="-3"/>
        </w:rPr>
        <w:t xml:space="preserve"> </w:t>
      </w:r>
      <w:r w:rsidRPr="0051009E">
        <w:t>needed.</w:t>
      </w:r>
      <w:r w:rsidRPr="0051009E">
        <w:rPr>
          <w:spacing w:val="-2"/>
        </w:rPr>
        <w:t xml:space="preserve"> </w:t>
      </w:r>
      <w:r w:rsidRPr="0051009E">
        <w:t>We</w:t>
      </w:r>
      <w:r w:rsidRPr="0051009E">
        <w:rPr>
          <w:spacing w:val="-1"/>
        </w:rPr>
        <w:t xml:space="preserve"> </w:t>
      </w:r>
      <w:r w:rsidRPr="0051009E">
        <w:t>also</w:t>
      </w:r>
      <w:r w:rsidRPr="0051009E">
        <w:rPr>
          <w:spacing w:val="-3"/>
        </w:rPr>
        <w:t xml:space="preserve"> </w:t>
      </w:r>
      <w:r w:rsidRPr="0051009E">
        <w:t>rely</w:t>
      </w:r>
      <w:r w:rsidRPr="0051009E">
        <w:rPr>
          <w:spacing w:val="-3"/>
        </w:rPr>
        <w:t xml:space="preserve"> </w:t>
      </w:r>
      <w:r w:rsidRPr="0051009E">
        <w:t>on</w:t>
      </w:r>
      <w:r w:rsidRPr="0051009E">
        <w:rPr>
          <w:spacing w:val="-47"/>
        </w:rPr>
        <w:t xml:space="preserve"> </w:t>
      </w:r>
      <w:r w:rsidRPr="0051009E">
        <w:t>our strong relationships with faculty and instructors to ensure library instruction is in alignment with</w:t>
      </w:r>
      <w:r w:rsidRPr="0051009E">
        <w:rPr>
          <w:spacing w:val="1"/>
        </w:rPr>
        <w:t xml:space="preserve"> </w:t>
      </w:r>
      <w:r w:rsidRPr="0051009E">
        <w:t>course</w:t>
      </w:r>
      <w:r w:rsidRPr="0051009E">
        <w:rPr>
          <w:spacing w:val="-3"/>
        </w:rPr>
        <w:t xml:space="preserve"> </w:t>
      </w:r>
      <w:r w:rsidRPr="0051009E">
        <w:t>learning objectives.</w:t>
      </w:r>
    </w:p>
    <w:p w14:paraId="03212CDE" w14:textId="77777777" w:rsidR="0051009E" w:rsidRPr="0051009E" w:rsidRDefault="0051009E" w:rsidP="0051009E">
      <w:pPr>
        <w:ind w:left="120"/>
        <w:rPr>
          <w:rFonts w:cs="Arial"/>
          <w:b/>
        </w:rPr>
      </w:pPr>
    </w:p>
    <w:p w14:paraId="2AC3055C" w14:textId="77777777" w:rsidR="0051009E" w:rsidRPr="0051009E" w:rsidRDefault="0051009E" w:rsidP="0051009E">
      <w:pPr>
        <w:ind w:left="120"/>
        <w:rPr>
          <w:rFonts w:cs="Arial"/>
          <w:b/>
        </w:rPr>
      </w:pPr>
      <w:r w:rsidRPr="0051009E">
        <w:rPr>
          <w:rFonts w:cs="Arial"/>
          <w:b/>
        </w:rPr>
        <w:t>Social</w:t>
      </w:r>
      <w:r w:rsidRPr="0051009E">
        <w:rPr>
          <w:rFonts w:cs="Arial"/>
          <w:b/>
          <w:spacing w:val="-7"/>
        </w:rPr>
        <w:t xml:space="preserve"> </w:t>
      </w:r>
      <w:r w:rsidRPr="0051009E">
        <w:rPr>
          <w:rFonts w:cs="Arial"/>
          <w:b/>
        </w:rPr>
        <w:t>Work</w:t>
      </w:r>
      <w:r w:rsidRPr="0051009E">
        <w:rPr>
          <w:rFonts w:cs="Arial"/>
          <w:b/>
          <w:spacing w:val="-8"/>
        </w:rPr>
        <w:t xml:space="preserve"> </w:t>
      </w:r>
      <w:r w:rsidRPr="0051009E">
        <w:rPr>
          <w:rFonts w:cs="Arial"/>
          <w:b/>
        </w:rPr>
        <w:t>Resources/Collection</w:t>
      </w:r>
      <w:r w:rsidRPr="0051009E">
        <w:rPr>
          <w:rFonts w:cs="Arial"/>
          <w:b/>
          <w:spacing w:val="-8"/>
        </w:rPr>
        <w:t xml:space="preserve"> </w:t>
      </w:r>
      <w:r w:rsidRPr="0051009E">
        <w:rPr>
          <w:rFonts w:cs="Arial"/>
          <w:b/>
        </w:rPr>
        <w:t>Development</w:t>
      </w:r>
    </w:p>
    <w:p w14:paraId="16B1638F" w14:textId="77777777" w:rsidR="0051009E" w:rsidRPr="0051009E" w:rsidRDefault="0051009E" w:rsidP="0051009E">
      <w:pPr>
        <w:spacing w:before="60" w:after="120" w:line="300" w:lineRule="auto"/>
        <w:ind w:left="119" w:right="313"/>
      </w:pPr>
      <w:r w:rsidRPr="0051009E">
        <w:t>The Library strives to provide the best resources possible to support the academic programs at UW</w:t>
      </w:r>
      <w:r w:rsidRPr="0051009E">
        <w:rPr>
          <w:rFonts w:ascii="Cambria Math" w:hAnsi="Cambria Math" w:cs="Cambria Math"/>
        </w:rPr>
        <w:t>‐</w:t>
      </w:r>
      <w:r w:rsidRPr="0051009E">
        <w:rPr>
          <w:spacing w:val="1"/>
        </w:rPr>
        <w:t xml:space="preserve"> </w:t>
      </w:r>
      <w:r w:rsidRPr="0051009E">
        <w:t>Green Bay.</w:t>
      </w:r>
      <w:r w:rsidRPr="0051009E">
        <w:rPr>
          <w:spacing w:val="1"/>
        </w:rPr>
        <w:t xml:space="preserve"> </w:t>
      </w:r>
      <w:r w:rsidRPr="0051009E">
        <w:t>It can be difficult to quantify the holdings for any single academic program, because of the</w:t>
      </w:r>
      <w:r w:rsidRPr="0051009E">
        <w:rPr>
          <w:spacing w:val="-47"/>
        </w:rPr>
        <w:t xml:space="preserve"> </w:t>
      </w:r>
      <w:r w:rsidRPr="0051009E">
        <w:t>use of resources can differ based on the topic and approach of the student or faculty. However, in an</w:t>
      </w:r>
      <w:r w:rsidRPr="0051009E">
        <w:rPr>
          <w:spacing w:val="1"/>
        </w:rPr>
        <w:t xml:space="preserve"> </w:t>
      </w:r>
      <w:r w:rsidRPr="0051009E">
        <w:t>attempt to quantify the collection as it pertains to the support of the Social Work program, the Library</w:t>
      </w:r>
      <w:r w:rsidRPr="0051009E">
        <w:rPr>
          <w:spacing w:val="-47"/>
        </w:rPr>
        <w:t xml:space="preserve"> </w:t>
      </w:r>
      <w:r w:rsidRPr="0051009E">
        <w:t>holds 518 titles of books, Federal and State documents, and various media formats, with the Library of</w:t>
      </w:r>
      <w:r w:rsidRPr="0051009E">
        <w:rPr>
          <w:spacing w:val="-47"/>
        </w:rPr>
        <w:t xml:space="preserve"> </w:t>
      </w:r>
      <w:r w:rsidRPr="0051009E">
        <w:t xml:space="preserve">Congress (LC) subject headings of “social work”, “social welfare” or child welfare”. </w:t>
      </w:r>
      <w:r w:rsidRPr="0051009E">
        <w:lastRenderedPageBreak/>
        <w:t>Using those same</w:t>
      </w:r>
      <w:r w:rsidRPr="0051009E">
        <w:rPr>
          <w:spacing w:val="1"/>
        </w:rPr>
        <w:t xml:space="preserve"> </w:t>
      </w:r>
      <w:r w:rsidRPr="0051009E">
        <w:t>terms as a keyword, rather than a controlled subject heading, the search within the Library’s catalog</w:t>
      </w:r>
      <w:r w:rsidRPr="0051009E">
        <w:rPr>
          <w:spacing w:val="1"/>
        </w:rPr>
        <w:t xml:space="preserve"> </w:t>
      </w:r>
      <w:r w:rsidRPr="0051009E">
        <w:t>produces 1046 titles. Given the interdisciplinary nature of social work, there would certainly be more</w:t>
      </w:r>
      <w:r w:rsidRPr="0051009E">
        <w:rPr>
          <w:spacing w:val="1"/>
        </w:rPr>
        <w:t xml:space="preserve"> </w:t>
      </w:r>
      <w:r w:rsidRPr="0051009E">
        <w:t>items if broader searches were executed. The Library currently subscribes to 8 specific social work</w:t>
      </w:r>
      <w:r w:rsidRPr="0051009E">
        <w:rPr>
          <w:spacing w:val="1"/>
        </w:rPr>
        <w:t xml:space="preserve"> </w:t>
      </w:r>
      <w:r w:rsidRPr="0051009E">
        <w:t>journals,</w:t>
      </w:r>
      <w:r w:rsidRPr="0051009E">
        <w:rPr>
          <w:spacing w:val="-1"/>
        </w:rPr>
        <w:t xml:space="preserve"> </w:t>
      </w:r>
      <w:r w:rsidRPr="0051009E">
        <w:t>and provides</w:t>
      </w:r>
      <w:r w:rsidRPr="0051009E">
        <w:rPr>
          <w:spacing w:val="1"/>
        </w:rPr>
        <w:t xml:space="preserve"> </w:t>
      </w:r>
      <w:r w:rsidRPr="0051009E">
        <w:t>access</w:t>
      </w:r>
      <w:r w:rsidRPr="0051009E">
        <w:rPr>
          <w:spacing w:val="-2"/>
        </w:rPr>
        <w:t xml:space="preserve"> </w:t>
      </w:r>
      <w:r w:rsidRPr="0051009E">
        <w:t>to 27</w:t>
      </w:r>
      <w:r w:rsidRPr="0051009E">
        <w:rPr>
          <w:spacing w:val="-1"/>
        </w:rPr>
        <w:t xml:space="preserve"> </w:t>
      </w:r>
      <w:r w:rsidRPr="0051009E">
        <w:t>other</w:t>
      </w:r>
      <w:r w:rsidRPr="0051009E">
        <w:rPr>
          <w:spacing w:val="1"/>
        </w:rPr>
        <w:t xml:space="preserve"> </w:t>
      </w:r>
      <w:r w:rsidRPr="0051009E">
        <w:t>titles</w:t>
      </w:r>
      <w:r w:rsidRPr="0051009E">
        <w:rPr>
          <w:spacing w:val="-2"/>
        </w:rPr>
        <w:t xml:space="preserve"> </w:t>
      </w:r>
      <w:r w:rsidRPr="0051009E">
        <w:t>through</w:t>
      </w:r>
      <w:r w:rsidRPr="0051009E">
        <w:rPr>
          <w:spacing w:val="-2"/>
        </w:rPr>
        <w:t xml:space="preserve"> </w:t>
      </w:r>
      <w:r w:rsidRPr="0051009E">
        <w:t>JSTOR.</w:t>
      </w:r>
    </w:p>
    <w:p w14:paraId="2E4513DB" w14:textId="77777777" w:rsidR="0051009E" w:rsidRPr="0051009E" w:rsidRDefault="0051009E" w:rsidP="002F5E3C">
      <w:pPr>
        <w:widowControl w:val="0"/>
        <w:numPr>
          <w:ilvl w:val="0"/>
          <w:numId w:val="161"/>
        </w:numPr>
        <w:tabs>
          <w:tab w:val="left" w:pos="839"/>
          <w:tab w:val="left" w:pos="840"/>
        </w:tabs>
        <w:autoSpaceDE w:val="0"/>
        <w:autoSpaceDN w:val="0"/>
        <w:spacing w:before="80" w:line="240" w:lineRule="auto"/>
        <w:rPr>
          <w:i/>
          <w:sz w:val="20"/>
        </w:rPr>
      </w:pPr>
      <w:r w:rsidRPr="0051009E">
        <w:rPr>
          <w:i/>
          <w:sz w:val="20"/>
        </w:rPr>
        <w:t>Affilia</w:t>
      </w:r>
    </w:p>
    <w:p w14:paraId="2B178729" w14:textId="77777777" w:rsidR="0051009E" w:rsidRPr="0051009E" w:rsidRDefault="0051009E" w:rsidP="002F5E3C">
      <w:pPr>
        <w:widowControl w:val="0"/>
        <w:numPr>
          <w:ilvl w:val="0"/>
          <w:numId w:val="161"/>
        </w:numPr>
        <w:tabs>
          <w:tab w:val="left" w:pos="839"/>
          <w:tab w:val="left" w:pos="840"/>
        </w:tabs>
        <w:autoSpaceDE w:val="0"/>
        <w:autoSpaceDN w:val="0"/>
        <w:spacing w:before="19" w:line="240" w:lineRule="auto"/>
        <w:ind w:hanging="361"/>
        <w:rPr>
          <w:i/>
          <w:sz w:val="20"/>
        </w:rPr>
      </w:pPr>
      <w:r w:rsidRPr="0051009E">
        <w:rPr>
          <w:i/>
          <w:sz w:val="20"/>
        </w:rPr>
        <w:t>Children</w:t>
      </w:r>
      <w:r w:rsidRPr="0051009E">
        <w:rPr>
          <w:i/>
          <w:spacing w:val="-2"/>
          <w:sz w:val="20"/>
        </w:rPr>
        <w:t xml:space="preserve"> </w:t>
      </w:r>
      <w:r w:rsidRPr="0051009E">
        <w:rPr>
          <w:i/>
          <w:sz w:val="20"/>
        </w:rPr>
        <w:t>and</w:t>
      </w:r>
      <w:r w:rsidRPr="0051009E">
        <w:rPr>
          <w:i/>
          <w:spacing w:val="-3"/>
          <w:sz w:val="20"/>
        </w:rPr>
        <w:t xml:space="preserve"> </w:t>
      </w:r>
      <w:r w:rsidRPr="0051009E">
        <w:rPr>
          <w:i/>
          <w:sz w:val="20"/>
        </w:rPr>
        <w:t>Youth</w:t>
      </w:r>
      <w:r w:rsidRPr="0051009E">
        <w:rPr>
          <w:i/>
          <w:spacing w:val="-4"/>
          <w:sz w:val="20"/>
        </w:rPr>
        <w:t xml:space="preserve"> </w:t>
      </w:r>
      <w:r w:rsidRPr="0051009E">
        <w:rPr>
          <w:i/>
          <w:sz w:val="20"/>
        </w:rPr>
        <w:t>Services</w:t>
      </w:r>
      <w:r w:rsidRPr="0051009E">
        <w:rPr>
          <w:i/>
          <w:spacing w:val="-3"/>
          <w:sz w:val="20"/>
        </w:rPr>
        <w:t xml:space="preserve"> </w:t>
      </w:r>
      <w:r w:rsidRPr="0051009E">
        <w:rPr>
          <w:i/>
          <w:sz w:val="20"/>
        </w:rPr>
        <w:t>Review</w:t>
      </w:r>
    </w:p>
    <w:p w14:paraId="40A8F820" w14:textId="77777777" w:rsidR="0051009E" w:rsidRPr="0051009E" w:rsidRDefault="0051009E" w:rsidP="002F5E3C">
      <w:pPr>
        <w:widowControl w:val="0"/>
        <w:numPr>
          <w:ilvl w:val="0"/>
          <w:numId w:val="161"/>
        </w:numPr>
        <w:tabs>
          <w:tab w:val="left" w:pos="839"/>
          <w:tab w:val="left" w:pos="840"/>
        </w:tabs>
        <w:autoSpaceDE w:val="0"/>
        <w:autoSpaceDN w:val="0"/>
        <w:spacing w:before="20" w:line="240" w:lineRule="auto"/>
        <w:ind w:left="839" w:hanging="361"/>
        <w:rPr>
          <w:i/>
          <w:sz w:val="20"/>
        </w:rPr>
      </w:pPr>
      <w:r w:rsidRPr="0051009E">
        <w:rPr>
          <w:i/>
          <w:sz w:val="20"/>
        </w:rPr>
        <w:t>Crime</w:t>
      </w:r>
      <w:r w:rsidRPr="0051009E">
        <w:rPr>
          <w:i/>
          <w:spacing w:val="-4"/>
          <w:sz w:val="20"/>
        </w:rPr>
        <w:t xml:space="preserve"> </w:t>
      </w:r>
      <w:r w:rsidRPr="0051009E">
        <w:rPr>
          <w:i/>
          <w:sz w:val="20"/>
        </w:rPr>
        <w:t>and</w:t>
      </w:r>
      <w:r w:rsidRPr="0051009E">
        <w:rPr>
          <w:i/>
          <w:spacing w:val="-3"/>
          <w:sz w:val="20"/>
        </w:rPr>
        <w:t xml:space="preserve"> </w:t>
      </w:r>
      <w:r w:rsidRPr="0051009E">
        <w:rPr>
          <w:i/>
          <w:sz w:val="20"/>
        </w:rPr>
        <w:t>Delinquency</w:t>
      </w:r>
    </w:p>
    <w:p w14:paraId="2D43C15D" w14:textId="77777777" w:rsidR="0051009E" w:rsidRPr="0051009E" w:rsidRDefault="0051009E" w:rsidP="002F5E3C">
      <w:pPr>
        <w:widowControl w:val="0"/>
        <w:numPr>
          <w:ilvl w:val="0"/>
          <w:numId w:val="161"/>
        </w:numPr>
        <w:tabs>
          <w:tab w:val="left" w:pos="839"/>
          <w:tab w:val="left" w:pos="840"/>
        </w:tabs>
        <w:autoSpaceDE w:val="0"/>
        <w:autoSpaceDN w:val="0"/>
        <w:spacing w:before="19" w:line="240" w:lineRule="auto"/>
        <w:ind w:left="839" w:hanging="361"/>
        <w:rPr>
          <w:i/>
          <w:sz w:val="20"/>
        </w:rPr>
      </w:pPr>
      <w:r w:rsidRPr="0051009E">
        <w:rPr>
          <w:i/>
          <w:sz w:val="20"/>
        </w:rPr>
        <w:t>Families</w:t>
      </w:r>
      <w:r w:rsidRPr="0051009E">
        <w:rPr>
          <w:i/>
          <w:spacing w:val="-4"/>
          <w:sz w:val="20"/>
        </w:rPr>
        <w:t xml:space="preserve"> </w:t>
      </w:r>
      <w:r w:rsidRPr="0051009E">
        <w:rPr>
          <w:i/>
          <w:sz w:val="20"/>
        </w:rPr>
        <w:t>in</w:t>
      </w:r>
      <w:r w:rsidRPr="0051009E">
        <w:rPr>
          <w:i/>
          <w:spacing w:val="-4"/>
          <w:sz w:val="20"/>
        </w:rPr>
        <w:t xml:space="preserve"> </w:t>
      </w:r>
      <w:r w:rsidRPr="0051009E">
        <w:rPr>
          <w:i/>
          <w:sz w:val="20"/>
        </w:rPr>
        <w:t>Society</w:t>
      </w:r>
    </w:p>
    <w:p w14:paraId="1B5DC92E" w14:textId="77777777" w:rsidR="0051009E" w:rsidRPr="0051009E" w:rsidRDefault="0051009E" w:rsidP="002F5E3C">
      <w:pPr>
        <w:widowControl w:val="0"/>
        <w:numPr>
          <w:ilvl w:val="0"/>
          <w:numId w:val="161"/>
        </w:numPr>
        <w:tabs>
          <w:tab w:val="left" w:pos="839"/>
          <w:tab w:val="left" w:pos="840"/>
        </w:tabs>
        <w:autoSpaceDE w:val="0"/>
        <w:autoSpaceDN w:val="0"/>
        <w:spacing w:before="20" w:line="240" w:lineRule="auto"/>
        <w:ind w:left="839" w:hanging="361"/>
        <w:rPr>
          <w:i/>
          <w:sz w:val="20"/>
        </w:rPr>
      </w:pPr>
      <w:r w:rsidRPr="0051009E">
        <w:rPr>
          <w:i/>
          <w:sz w:val="20"/>
        </w:rPr>
        <w:t>Journal</w:t>
      </w:r>
      <w:r w:rsidRPr="0051009E">
        <w:rPr>
          <w:i/>
          <w:spacing w:val="-4"/>
          <w:sz w:val="20"/>
        </w:rPr>
        <w:t xml:space="preserve"> </w:t>
      </w:r>
      <w:r w:rsidRPr="0051009E">
        <w:rPr>
          <w:i/>
          <w:sz w:val="20"/>
        </w:rPr>
        <w:t>of</w:t>
      </w:r>
      <w:r w:rsidRPr="0051009E">
        <w:rPr>
          <w:i/>
          <w:spacing w:val="-3"/>
          <w:sz w:val="20"/>
        </w:rPr>
        <w:t xml:space="preserve"> </w:t>
      </w:r>
      <w:r w:rsidRPr="0051009E">
        <w:rPr>
          <w:i/>
          <w:sz w:val="20"/>
        </w:rPr>
        <w:t>Ethnic</w:t>
      </w:r>
      <w:r w:rsidRPr="0051009E">
        <w:rPr>
          <w:i/>
          <w:spacing w:val="-3"/>
          <w:sz w:val="20"/>
        </w:rPr>
        <w:t xml:space="preserve"> </w:t>
      </w:r>
      <w:r w:rsidRPr="0051009E">
        <w:rPr>
          <w:i/>
          <w:sz w:val="20"/>
        </w:rPr>
        <w:t>and</w:t>
      </w:r>
      <w:r w:rsidRPr="0051009E">
        <w:rPr>
          <w:i/>
          <w:spacing w:val="-2"/>
          <w:sz w:val="20"/>
        </w:rPr>
        <w:t xml:space="preserve"> </w:t>
      </w:r>
      <w:r w:rsidRPr="0051009E">
        <w:rPr>
          <w:i/>
          <w:sz w:val="20"/>
        </w:rPr>
        <w:t>Cultural</w:t>
      </w:r>
      <w:r w:rsidRPr="0051009E">
        <w:rPr>
          <w:i/>
          <w:spacing w:val="-2"/>
          <w:sz w:val="20"/>
        </w:rPr>
        <w:t xml:space="preserve"> </w:t>
      </w:r>
      <w:r w:rsidRPr="0051009E">
        <w:rPr>
          <w:i/>
          <w:sz w:val="20"/>
        </w:rPr>
        <w:t>Diversity</w:t>
      </w:r>
      <w:r w:rsidRPr="0051009E">
        <w:rPr>
          <w:i/>
          <w:spacing w:val="-1"/>
          <w:sz w:val="20"/>
        </w:rPr>
        <w:t xml:space="preserve"> </w:t>
      </w:r>
      <w:r w:rsidRPr="0051009E">
        <w:rPr>
          <w:i/>
          <w:sz w:val="20"/>
        </w:rPr>
        <w:t>in</w:t>
      </w:r>
      <w:r w:rsidRPr="0051009E">
        <w:rPr>
          <w:i/>
          <w:spacing w:val="-3"/>
          <w:sz w:val="20"/>
        </w:rPr>
        <w:t xml:space="preserve"> </w:t>
      </w:r>
      <w:r w:rsidRPr="0051009E">
        <w:rPr>
          <w:i/>
          <w:sz w:val="20"/>
        </w:rPr>
        <w:t>Social</w:t>
      </w:r>
      <w:r w:rsidRPr="0051009E">
        <w:rPr>
          <w:i/>
          <w:spacing w:val="-3"/>
          <w:sz w:val="20"/>
        </w:rPr>
        <w:t xml:space="preserve"> </w:t>
      </w:r>
      <w:r w:rsidRPr="0051009E">
        <w:rPr>
          <w:i/>
          <w:sz w:val="20"/>
        </w:rPr>
        <w:t>Work</w:t>
      </w:r>
    </w:p>
    <w:p w14:paraId="77FBAC9E" w14:textId="77777777" w:rsidR="0051009E" w:rsidRPr="0051009E" w:rsidRDefault="0051009E" w:rsidP="002F5E3C">
      <w:pPr>
        <w:widowControl w:val="0"/>
        <w:numPr>
          <w:ilvl w:val="0"/>
          <w:numId w:val="161"/>
        </w:numPr>
        <w:tabs>
          <w:tab w:val="left" w:pos="839"/>
          <w:tab w:val="left" w:pos="840"/>
        </w:tabs>
        <w:autoSpaceDE w:val="0"/>
        <w:autoSpaceDN w:val="0"/>
        <w:spacing w:before="19" w:line="240" w:lineRule="auto"/>
        <w:ind w:left="839" w:hanging="361"/>
        <w:rPr>
          <w:i/>
          <w:sz w:val="20"/>
        </w:rPr>
      </w:pPr>
      <w:r w:rsidRPr="0051009E">
        <w:rPr>
          <w:i/>
          <w:sz w:val="20"/>
        </w:rPr>
        <w:t>Journal</w:t>
      </w:r>
      <w:r w:rsidRPr="0051009E">
        <w:rPr>
          <w:i/>
          <w:spacing w:val="-5"/>
          <w:sz w:val="20"/>
        </w:rPr>
        <w:t xml:space="preserve"> </w:t>
      </w:r>
      <w:r w:rsidRPr="0051009E">
        <w:rPr>
          <w:i/>
          <w:sz w:val="20"/>
        </w:rPr>
        <w:t>of</w:t>
      </w:r>
      <w:r w:rsidRPr="0051009E">
        <w:rPr>
          <w:i/>
          <w:spacing w:val="-3"/>
          <w:sz w:val="20"/>
        </w:rPr>
        <w:t xml:space="preserve"> </w:t>
      </w:r>
      <w:r w:rsidRPr="0051009E">
        <w:rPr>
          <w:i/>
          <w:sz w:val="20"/>
        </w:rPr>
        <w:t>Research</w:t>
      </w:r>
      <w:r w:rsidRPr="0051009E">
        <w:rPr>
          <w:i/>
          <w:spacing w:val="-1"/>
          <w:sz w:val="20"/>
        </w:rPr>
        <w:t xml:space="preserve"> </w:t>
      </w:r>
      <w:r w:rsidRPr="0051009E">
        <w:rPr>
          <w:i/>
          <w:sz w:val="20"/>
        </w:rPr>
        <w:t>in</w:t>
      </w:r>
      <w:r w:rsidRPr="0051009E">
        <w:rPr>
          <w:i/>
          <w:spacing w:val="-3"/>
          <w:sz w:val="20"/>
        </w:rPr>
        <w:t xml:space="preserve"> </w:t>
      </w:r>
      <w:r w:rsidRPr="0051009E">
        <w:rPr>
          <w:i/>
          <w:sz w:val="20"/>
        </w:rPr>
        <w:t>Crime</w:t>
      </w:r>
      <w:r w:rsidRPr="0051009E">
        <w:rPr>
          <w:i/>
          <w:spacing w:val="-3"/>
          <w:sz w:val="20"/>
        </w:rPr>
        <w:t xml:space="preserve"> </w:t>
      </w:r>
      <w:r w:rsidRPr="0051009E">
        <w:rPr>
          <w:i/>
          <w:sz w:val="20"/>
        </w:rPr>
        <w:t>and</w:t>
      </w:r>
      <w:r w:rsidRPr="0051009E">
        <w:rPr>
          <w:i/>
          <w:spacing w:val="-2"/>
          <w:sz w:val="20"/>
        </w:rPr>
        <w:t xml:space="preserve"> </w:t>
      </w:r>
      <w:r w:rsidRPr="0051009E">
        <w:rPr>
          <w:i/>
          <w:sz w:val="20"/>
        </w:rPr>
        <w:t>Delinquency</w:t>
      </w:r>
    </w:p>
    <w:p w14:paraId="0D1A3179" w14:textId="77777777" w:rsidR="0051009E" w:rsidRPr="0051009E" w:rsidRDefault="0051009E" w:rsidP="002F5E3C">
      <w:pPr>
        <w:widowControl w:val="0"/>
        <w:numPr>
          <w:ilvl w:val="0"/>
          <w:numId w:val="161"/>
        </w:numPr>
        <w:tabs>
          <w:tab w:val="left" w:pos="839"/>
          <w:tab w:val="left" w:pos="840"/>
        </w:tabs>
        <w:autoSpaceDE w:val="0"/>
        <w:autoSpaceDN w:val="0"/>
        <w:spacing w:before="20" w:line="240" w:lineRule="auto"/>
        <w:ind w:left="839" w:hanging="361"/>
        <w:rPr>
          <w:i/>
          <w:sz w:val="20"/>
        </w:rPr>
      </w:pPr>
      <w:r w:rsidRPr="0051009E">
        <w:rPr>
          <w:i/>
          <w:sz w:val="20"/>
        </w:rPr>
        <w:t>Research</w:t>
      </w:r>
      <w:r w:rsidRPr="0051009E">
        <w:rPr>
          <w:i/>
          <w:spacing w:val="-3"/>
          <w:sz w:val="20"/>
        </w:rPr>
        <w:t xml:space="preserve"> </w:t>
      </w:r>
      <w:r w:rsidRPr="0051009E">
        <w:rPr>
          <w:i/>
          <w:sz w:val="20"/>
        </w:rPr>
        <w:t>on</w:t>
      </w:r>
      <w:r w:rsidRPr="0051009E">
        <w:rPr>
          <w:i/>
          <w:spacing w:val="-4"/>
          <w:sz w:val="20"/>
        </w:rPr>
        <w:t xml:space="preserve"> </w:t>
      </w:r>
      <w:r w:rsidRPr="0051009E">
        <w:rPr>
          <w:i/>
          <w:sz w:val="20"/>
        </w:rPr>
        <w:t>Social</w:t>
      </w:r>
      <w:r w:rsidRPr="0051009E">
        <w:rPr>
          <w:i/>
          <w:spacing w:val="-3"/>
          <w:sz w:val="20"/>
        </w:rPr>
        <w:t xml:space="preserve"> </w:t>
      </w:r>
      <w:r w:rsidRPr="0051009E">
        <w:rPr>
          <w:i/>
          <w:sz w:val="20"/>
        </w:rPr>
        <w:t>Work</w:t>
      </w:r>
      <w:r w:rsidRPr="0051009E">
        <w:rPr>
          <w:i/>
          <w:spacing w:val="-2"/>
          <w:sz w:val="20"/>
        </w:rPr>
        <w:t xml:space="preserve"> </w:t>
      </w:r>
      <w:r w:rsidRPr="0051009E">
        <w:rPr>
          <w:i/>
          <w:sz w:val="20"/>
        </w:rPr>
        <w:t>Practice</w:t>
      </w:r>
    </w:p>
    <w:p w14:paraId="40E89D0A" w14:textId="77777777" w:rsidR="0051009E" w:rsidRPr="0051009E" w:rsidRDefault="0051009E" w:rsidP="002F5E3C">
      <w:pPr>
        <w:widowControl w:val="0"/>
        <w:numPr>
          <w:ilvl w:val="0"/>
          <w:numId w:val="161"/>
        </w:numPr>
        <w:tabs>
          <w:tab w:val="left" w:pos="839"/>
          <w:tab w:val="left" w:pos="840"/>
        </w:tabs>
        <w:autoSpaceDE w:val="0"/>
        <w:autoSpaceDN w:val="0"/>
        <w:spacing w:before="19" w:line="240" w:lineRule="auto"/>
        <w:ind w:left="839" w:hanging="361"/>
        <w:rPr>
          <w:i/>
          <w:sz w:val="20"/>
        </w:rPr>
      </w:pPr>
      <w:r w:rsidRPr="0051009E">
        <w:rPr>
          <w:i/>
          <w:sz w:val="20"/>
        </w:rPr>
        <w:t>Social</w:t>
      </w:r>
      <w:r w:rsidRPr="0051009E">
        <w:rPr>
          <w:i/>
          <w:spacing w:val="-3"/>
          <w:sz w:val="20"/>
        </w:rPr>
        <w:t xml:space="preserve"> </w:t>
      </w:r>
      <w:r w:rsidRPr="0051009E">
        <w:rPr>
          <w:i/>
          <w:sz w:val="20"/>
        </w:rPr>
        <w:t>Service</w:t>
      </w:r>
      <w:r w:rsidRPr="0051009E">
        <w:rPr>
          <w:i/>
          <w:spacing w:val="-1"/>
          <w:sz w:val="20"/>
        </w:rPr>
        <w:t xml:space="preserve"> </w:t>
      </w:r>
      <w:r w:rsidRPr="0051009E">
        <w:rPr>
          <w:i/>
          <w:sz w:val="20"/>
        </w:rPr>
        <w:t>Review</w:t>
      </w:r>
    </w:p>
    <w:p w14:paraId="36DD574F" w14:textId="77777777" w:rsidR="0051009E" w:rsidRPr="0051009E" w:rsidRDefault="0051009E" w:rsidP="0051009E">
      <w:pPr>
        <w:spacing w:before="1" w:after="120"/>
        <w:rPr>
          <w:i/>
          <w:sz w:val="23"/>
        </w:rPr>
      </w:pPr>
    </w:p>
    <w:p w14:paraId="646B40E6" w14:textId="77777777" w:rsidR="0051009E" w:rsidRPr="0051009E" w:rsidRDefault="0051009E" w:rsidP="0051009E">
      <w:pPr>
        <w:spacing w:before="1" w:after="120" w:line="300" w:lineRule="auto"/>
        <w:ind w:left="119" w:right="409"/>
      </w:pPr>
      <w:r w:rsidRPr="0051009E">
        <w:t>Similar to books, there are also related journals in the areas of human development, psychology,</w:t>
      </w:r>
      <w:r w:rsidRPr="0051009E">
        <w:rPr>
          <w:spacing w:val="1"/>
        </w:rPr>
        <w:t xml:space="preserve"> </w:t>
      </w:r>
      <w:r w:rsidRPr="0051009E">
        <w:t>sociology, and education that supplement the core social work journals. Many of the social work</w:t>
      </w:r>
      <w:r w:rsidRPr="0051009E">
        <w:rPr>
          <w:spacing w:val="1"/>
        </w:rPr>
        <w:t xml:space="preserve"> </w:t>
      </w:r>
      <w:r w:rsidRPr="0051009E">
        <w:t>journals are accessible in full</w:t>
      </w:r>
      <w:r w:rsidRPr="0051009E">
        <w:rPr>
          <w:rFonts w:ascii="Cambria Math" w:hAnsi="Cambria Math" w:cs="Cambria Math"/>
        </w:rPr>
        <w:t>‐</w:t>
      </w:r>
      <w:r w:rsidRPr="0051009E">
        <w:t>text via the various databases, which greatly expands the access our</w:t>
      </w:r>
      <w:r w:rsidRPr="0051009E">
        <w:rPr>
          <w:spacing w:val="1"/>
        </w:rPr>
        <w:t xml:space="preserve"> </w:t>
      </w:r>
      <w:r w:rsidRPr="0051009E">
        <w:t>students have to the social work literature. The Library subscribes to the following social work centric</w:t>
      </w:r>
      <w:r w:rsidRPr="0051009E">
        <w:rPr>
          <w:spacing w:val="-47"/>
        </w:rPr>
        <w:t xml:space="preserve"> </w:t>
      </w:r>
      <w:r w:rsidRPr="0051009E">
        <w:t>databases:</w:t>
      </w:r>
    </w:p>
    <w:p w14:paraId="01A5912C" w14:textId="77777777" w:rsidR="0051009E" w:rsidRPr="0051009E" w:rsidRDefault="0051009E" w:rsidP="002F5E3C">
      <w:pPr>
        <w:widowControl w:val="0"/>
        <w:numPr>
          <w:ilvl w:val="0"/>
          <w:numId w:val="161"/>
        </w:numPr>
        <w:tabs>
          <w:tab w:val="left" w:pos="839"/>
          <w:tab w:val="left" w:pos="840"/>
        </w:tabs>
        <w:autoSpaceDE w:val="0"/>
        <w:autoSpaceDN w:val="0"/>
        <w:spacing w:line="240" w:lineRule="auto"/>
        <w:rPr>
          <w:i/>
          <w:sz w:val="20"/>
        </w:rPr>
      </w:pPr>
      <w:r w:rsidRPr="0051009E">
        <w:rPr>
          <w:i/>
          <w:sz w:val="20"/>
        </w:rPr>
        <w:t>Social</w:t>
      </w:r>
      <w:r w:rsidRPr="0051009E">
        <w:rPr>
          <w:i/>
          <w:spacing w:val="-1"/>
          <w:sz w:val="20"/>
        </w:rPr>
        <w:t xml:space="preserve"> </w:t>
      </w:r>
      <w:r w:rsidRPr="0051009E">
        <w:rPr>
          <w:i/>
          <w:sz w:val="20"/>
        </w:rPr>
        <w:t>Work</w:t>
      </w:r>
      <w:r w:rsidRPr="0051009E">
        <w:rPr>
          <w:i/>
          <w:spacing w:val="-1"/>
          <w:sz w:val="20"/>
        </w:rPr>
        <w:t xml:space="preserve"> </w:t>
      </w:r>
      <w:r w:rsidRPr="0051009E">
        <w:rPr>
          <w:i/>
          <w:sz w:val="20"/>
        </w:rPr>
        <w:t>Abstracts</w:t>
      </w:r>
    </w:p>
    <w:p w14:paraId="47BF01C0" w14:textId="77777777" w:rsidR="0051009E" w:rsidRPr="0051009E" w:rsidRDefault="0051009E" w:rsidP="002F5E3C">
      <w:pPr>
        <w:widowControl w:val="0"/>
        <w:numPr>
          <w:ilvl w:val="0"/>
          <w:numId w:val="161"/>
        </w:numPr>
        <w:tabs>
          <w:tab w:val="left" w:pos="839"/>
          <w:tab w:val="left" w:pos="841"/>
        </w:tabs>
        <w:autoSpaceDE w:val="0"/>
        <w:autoSpaceDN w:val="0"/>
        <w:spacing w:before="61" w:line="240" w:lineRule="auto"/>
        <w:ind w:hanging="361"/>
        <w:rPr>
          <w:i/>
          <w:sz w:val="20"/>
        </w:rPr>
      </w:pPr>
      <w:r w:rsidRPr="0051009E">
        <w:rPr>
          <w:i/>
          <w:sz w:val="20"/>
        </w:rPr>
        <w:t>Social</w:t>
      </w:r>
      <w:r w:rsidRPr="0051009E">
        <w:rPr>
          <w:i/>
          <w:spacing w:val="-2"/>
          <w:sz w:val="20"/>
        </w:rPr>
        <w:t xml:space="preserve"> </w:t>
      </w:r>
      <w:r w:rsidRPr="0051009E">
        <w:rPr>
          <w:i/>
          <w:sz w:val="20"/>
        </w:rPr>
        <w:t>Services</w:t>
      </w:r>
      <w:r w:rsidRPr="0051009E">
        <w:rPr>
          <w:i/>
          <w:spacing w:val="-1"/>
          <w:sz w:val="20"/>
        </w:rPr>
        <w:t xml:space="preserve"> </w:t>
      </w:r>
      <w:r w:rsidRPr="0051009E">
        <w:rPr>
          <w:i/>
          <w:sz w:val="20"/>
        </w:rPr>
        <w:t>Abstracts</w:t>
      </w:r>
    </w:p>
    <w:p w14:paraId="05B30882" w14:textId="77777777" w:rsidR="0051009E" w:rsidRPr="0051009E" w:rsidRDefault="0051009E" w:rsidP="002F5E3C">
      <w:pPr>
        <w:widowControl w:val="0"/>
        <w:numPr>
          <w:ilvl w:val="0"/>
          <w:numId w:val="161"/>
        </w:numPr>
        <w:tabs>
          <w:tab w:val="left" w:pos="839"/>
          <w:tab w:val="left" w:pos="841"/>
        </w:tabs>
        <w:autoSpaceDE w:val="0"/>
        <w:autoSpaceDN w:val="0"/>
        <w:spacing w:before="61" w:line="240" w:lineRule="auto"/>
        <w:ind w:hanging="361"/>
        <w:rPr>
          <w:i/>
          <w:sz w:val="20"/>
        </w:rPr>
      </w:pPr>
      <w:r w:rsidRPr="0051009E">
        <w:rPr>
          <w:i/>
          <w:sz w:val="20"/>
        </w:rPr>
        <w:t>Sociological</w:t>
      </w:r>
      <w:r w:rsidRPr="0051009E">
        <w:rPr>
          <w:i/>
          <w:spacing w:val="-2"/>
          <w:sz w:val="20"/>
        </w:rPr>
        <w:t xml:space="preserve"> </w:t>
      </w:r>
      <w:r w:rsidRPr="0051009E">
        <w:rPr>
          <w:i/>
          <w:sz w:val="20"/>
        </w:rPr>
        <w:t>Abstracts</w:t>
      </w:r>
    </w:p>
    <w:p w14:paraId="405A156E" w14:textId="77777777" w:rsidR="0051009E" w:rsidRPr="0051009E" w:rsidRDefault="0051009E" w:rsidP="002F5E3C">
      <w:pPr>
        <w:widowControl w:val="0"/>
        <w:numPr>
          <w:ilvl w:val="0"/>
          <w:numId w:val="161"/>
        </w:numPr>
        <w:tabs>
          <w:tab w:val="left" w:pos="839"/>
          <w:tab w:val="left" w:pos="841"/>
        </w:tabs>
        <w:autoSpaceDE w:val="0"/>
        <w:autoSpaceDN w:val="0"/>
        <w:spacing w:before="60" w:line="240" w:lineRule="auto"/>
        <w:ind w:hanging="361"/>
        <w:rPr>
          <w:i/>
          <w:sz w:val="20"/>
        </w:rPr>
      </w:pPr>
      <w:r w:rsidRPr="0051009E">
        <w:rPr>
          <w:i/>
          <w:sz w:val="20"/>
        </w:rPr>
        <w:t>Social</w:t>
      </w:r>
      <w:r w:rsidRPr="0051009E">
        <w:rPr>
          <w:i/>
          <w:spacing w:val="-3"/>
          <w:sz w:val="20"/>
        </w:rPr>
        <w:t xml:space="preserve"> </w:t>
      </w:r>
      <w:r w:rsidRPr="0051009E">
        <w:rPr>
          <w:i/>
          <w:sz w:val="20"/>
        </w:rPr>
        <w:t>Science</w:t>
      </w:r>
      <w:r w:rsidRPr="0051009E">
        <w:rPr>
          <w:i/>
          <w:spacing w:val="-3"/>
          <w:sz w:val="20"/>
        </w:rPr>
        <w:t xml:space="preserve"> </w:t>
      </w:r>
      <w:r w:rsidRPr="0051009E">
        <w:rPr>
          <w:i/>
          <w:sz w:val="20"/>
        </w:rPr>
        <w:t>Citation</w:t>
      </w:r>
      <w:r w:rsidRPr="0051009E">
        <w:rPr>
          <w:i/>
          <w:spacing w:val="-2"/>
          <w:sz w:val="20"/>
        </w:rPr>
        <w:t xml:space="preserve"> </w:t>
      </w:r>
      <w:r w:rsidRPr="0051009E">
        <w:rPr>
          <w:i/>
          <w:sz w:val="20"/>
        </w:rPr>
        <w:t>Index</w:t>
      </w:r>
    </w:p>
    <w:p w14:paraId="5AF4EB42" w14:textId="77777777" w:rsidR="0051009E" w:rsidRPr="0051009E" w:rsidRDefault="0051009E" w:rsidP="0051009E">
      <w:pPr>
        <w:spacing w:after="120"/>
        <w:rPr>
          <w:i/>
          <w:sz w:val="30"/>
        </w:rPr>
      </w:pPr>
    </w:p>
    <w:p w14:paraId="00F23C11" w14:textId="77777777" w:rsidR="0051009E" w:rsidRPr="0051009E" w:rsidRDefault="0051009E" w:rsidP="0051009E">
      <w:pPr>
        <w:spacing w:after="120" w:line="300" w:lineRule="auto"/>
        <w:ind w:left="119"/>
        <w:rPr>
          <w:sz w:val="20"/>
        </w:rPr>
      </w:pPr>
      <w:r w:rsidRPr="0051009E">
        <w:t>In addition to the more social work specific databases, the Library also provides access to following</w:t>
      </w:r>
      <w:r w:rsidRPr="0051009E">
        <w:rPr>
          <w:spacing w:val="1"/>
        </w:rPr>
        <w:t xml:space="preserve"> </w:t>
      </w:r>
      <w:r w:rsidRPr="0051009E">
        <w:t>databases,</w:t>
      </w:r>
      <w:r w:rsidRPr="0051009E">
        <w:rPr>
          <w:spacing w:val="-2"/>
        </w:rPr>
        <w:t xml:space="preserve"> </w:t>
      </w:r>
      <w:r w:rsidRPr="0051009E">
        <w:t>that</w:t>
      </w:r>
      <w:r w:rsidRPr="0051009E">
        <w:rPr>
          <w:spacing w:val="-3"/>
        </w:rPr>
        <w:t xml:space="preserve"> </w:t>
      </w:r>
      <w:r w:rsidRPr="0051009E">
        <w:t>while</w:t>
      </w:r>
      <w:r w:rsidRPr="0051009E">
        <w:rPr>
          <w:spacing w:val="-1"/>
        </w:rPr>
        <w:t xml:space="preserve"> </w:t>
      </w:r>
      <w:r w:rsidRPr="0051009E">
        <w:t>focused</w:t>
      </w:r>
      <w:r w:rsidRPr="0051009E">
        <w:rPr>
          <w:spacing w:val="-3"/>
        </w:rPr>
        <w:t xml:space="preserve"> </w:t>
      </w:r>
      <w:r w:rsidRPr="0051009E">
        <w:t>on</w:t>
      </w:r>
      <w:r w:rsidRPr="0051009E">
        <w:rPr>
          <w:spacing w:val="-2"/>
        </w:rPr>
        <w:t xml:space="preserve"> </w:t>
      </w:r>
      <w:r w:rsidRPr="0051009E">
        <w:t>other</w:t>
      </w:r>
      <w:r w:rsidRPr="0051009E">
        <w:rPr>
          <w:spacing w:val="-1"/>
        </w:rPr>
        <w:t xml:space="preserve"> </w:t>
      </w:r>
      <w:r w:rsidRPr="0051009E">
        <w:t>disciplines,</w:t>
      </w:r>
      <w:r w:rsidRPr="0051009E">
        <w:rPr>
          <w:spacing w:val="-1"/>
        </w:rPr>
        <w:t xml:space="preserve"> </w:t>
      </w:r>
      <w:r w:rsidRPr="0051009E">
        <w:t>are</w:t>
      </w:r>
      <w:r w:rsidRPr="0051009E">
        <w:rPr>
          <w:spacing w:val="-3"/>
        </w:rPr>
        <w:t xml:space="preserve"> </w:t>
      </w:r>
      <w:r w:rsidRPr="0051009E">
        <w:t>related</w:t>
      </w:r>
      <w:r w:rsidRPr="0051009E">
        <w:rPr>
          <w:spacing w:val="-2"/>
        </w:rPr>
        <w:t xml:space="preserve"> </w:t>
      </w:r>
      <w:r w:rsidRPr="0051009E">
        <w:t>enough</w:t>
      </w:r>
      <w:r w:rsidRPr="0051009E">
        <w:rPr>
          <w:spacing w:val="-2"/>
        </w:rPr>
        <w:t xml:space="preserve"> </w:t>
      </w:r>
      <w:r w:rsidRPr="0051009E">
        <w:t>to</w:t>
      </w:r>
      <w:r w:rsidRPr="0051009E">
        <w:rPr>
          <w:spacing w:val="-1"/>
        </w:rPr>
        <w:t xml:space="preserve"> </w:t>
      </w:r>
      <w:r w:rsidRPr="0051009E">
        <w:t>provide</w:t>
      </w:r>
      <w:r w:rsidRPr="0051009E">
        <w:rPr>
          <w:spacing w:val="-3"/>
        </w:rPr>
        <w:t xml:space="preserve"> </w:t>
      </w:r>
      <w:r w:rsidRPr="0051009E">
        <w:t>useful resources</w:t>
      </w:r>
      <w:r w:rsidRPr="0051009E">
        <w:rPr>
          <w:spacing w:val="-2"/>
        </w:rPr>
        <w:t xml:space="preserve"> </w:t>
      </w:r>
      <w:r w:rsidRPr="0051009E">
        <w:t>to</w:t>
      </w:r>
      <w:r w:rsidRPr="0051009E">
        <w:rPr>
          <w:spacing w:val="-1"/>
        </w:rPr>
        <w:t xml:space="preserve"> </w:t>
      </w:r>
      <w:r w:rsidRPr="0051009E">
        <w:t>the</w:t>
      </w:r>
      <w:r w:rsidRPr="0051009E">
        <w:rPr>
          <w:spacing w:val="-47"/>
        </w:rPr>
        <w:t xml:space="preserve"> </w:t>
      </w:r>
      <w:r w:rsidRPr="0051009E">
        <w:t>field</w:t>
      </w:r>
      <w:r w:rsidRPr="0051009E">
        <w:rPr>
          <w:spacing w:val="-2"/>
        </w:rPr>
        <w:t xml:space="preserve"> </w:t>
      </w:r>
      <w:r w:rsidRPr="0051009E">
        <w:t>of</w:t>
      </w:r>
      <w:r w:rsidRPr="0051009E">
        <w:rPr>
          <w:spacing w:val="-1"/>
        </w:rPr>
        <w:t xml:space="preserve"> </w:t>
      </w:r>
      <w:r w:rsidRPr="0051009E">
        <w:t>social work</w:t>
      </w:r>
      <w:r w:rsidRPr="0051009E">
        <w:rPr>
          <w:sz w:val="20"/>
        </w:rPr>
        <w:t>:</w:t>
      </w:r>
    </w:p>
    <w:p w14:paraId="67F6F9AB" w14:textId="77777777" w:rsidR="0051009E" w:rsidRPr="0051009E" w:rsidRDefault="0051009E" w:rsidP="0051009E">
      <w:pPr>
        <w:spacing w:line="300" w:lineRule="auto"/>
        <w:rPr>
          <w:sz w:val="20"/>
        </w:rPr>
        <w:sectPr w:rsidR="0051009E" w:rsidRPr="0051009E">
          <w:pgSz w:w="12240" w:h="15840"/>
          <w:pgMar w:top="1360" w:right="1320" w:bottom="760" w:left="1320" w:header="0" w:footer="579" w:gutter="0"/>
          <w:cols w:space="720"/>
        </w:sectPr>
      </w:pPr>
    </w:p>
    <w:p w14:paraId="08D4F662" w14:textId="77777777" w:rsidR="0051009E" w:rsidRPr="0051009E" w:rsidRDefault="0051009E" w:rsidP="002F5E3C">
      <w:pPr>
        <w:widowControl w:val="0"/>
        <w:numPr>
          <w:ilvl w:val="0"/>
          <w:numId w:val="160"/>
        </w:numPr>
        <w:tabs>
          <w:tab w:val="left" w:pos="479"/>
          <w:tab w:val="left" w:pos="480"/>
        </w:tabs>
        <w:autoSpaceDE w:val="0"/>
        <w:autoSpaceDN w:val="0"/>
        <w:spacing w:before="1" w:line="240" w:lineRule="auto"/>
        <w:ind w:hanging="361"/>
        <w:rPr>
          <w:i/>
          <w:sz w:val="20"/>
        </w:rPr>
      </w:pPr>
      <w:r w:rsidRPr="0051009E">
        <w:rPr>
          <w:i/>
          <w:sz w:val="20"/>
        </w:rPr>
        <w:t>Academic</w:t>
      </w:r>
      <w:r w:rsidRPr="0051009E">
        <w:rPr>
          <w:i/>
          <w:spacing w:val="-4"/>
          <w:sz w:val="20"/>
        </w:rPr>
        <w:t xml:space="preserve"> </w:t>
      </w:r>
      <w:r w:rsidRPr="0051009E">
        <w:rPr>
          <w:i/>
          <w:sz w:val="20"/>
        </w:rPr>
        <w:t>Search</w:t>
      </w:r>
      <w:r w:rsidRPr="0051009E">
        <w:rPr>
          <w:i/>
          <w:spacing w:val="-2"/>
          <w:sz w:val="20"/>
        </w:rPr>
        <w:t xml:space="preserve"> </w:t>
      </w:r>
      <w:r w:rsidRPr="0051009E">
        <w:rPr>
          <w:i/>
          <w:sz w:val="20"/>
        </w:rPr>
        <w:t>Complete</w:t>
      </w:r>
    </w:p>
    <w:p w14:paraId="6CFCC3B3" w14:textId="77777777" w:rsidR="0051009E" w:rsidRPr="0051009E" w:rsidRDefault="0051009E" w:rsidP="002F5E3C">
      <w:pPr>
        <w:widowControl w:val="0"/>
        <w:numPr>
          <w:ilvl w:val="0"/>
          <w:numId w:val="160"/>
        </w:numPr>
        <w:tabs>
          <w:tab w:val="left" w:pos="479"/>
          <w:tab w:val="left" w:pos="480"/>
        </w:tabs>
        <w:autoSpaceDE w:val="0"/>
        <w:autoSpaceDN w:val="0"/>
        <w:spacing w:before="60" w:line="240" w:lineRule="auto"/>
        <w:ind w:hanging="361"/>
        <w:rPr>
          <w:i/>
          <w:sz w:val="20"/>
        </w:rPr>
      </w:pPr>
      <w:r w:rsidRPr="0051009E">
        <w:rPr>
          <w:i/>
          <w:sz w:val="20"/>
        </w:rPr>
        <w:t>CINAHL</w:t>
      </w:r>
    </w:p>
    <w:p w14:paraId="37EC8969" w14:textId="77777777" w:rsidR="0051009E" w:rsidRPr="0051009E" w:rsidRDefault="0051009E" w:rsidP="002F5E3C">
      <w:pPr>
        <w:widowControl w:val="0"/>
        <w:numPr>
          <w:ilvl w:val="0"/>
          <w:numId w:val="160"/>
        </w:numPr>
        <w:tabs>
          <w:tab w:val="left" w:pos="479"/>
          <w:tab w:val="left" w:pos="480"/>
        </w:tabs>
        <w:autoSpaceDE w:val="0"/>
        <w:autoSpaceDN w:val="0"/>
        <w:spacing w:before="61" w:line="240" w:lineRule="auto"/>
        <w:ind w:hanging="361"/>
        <w:rPr>
          <w:i/>
          <w:sz w:val="20"/>
        </w:rPr>
      </w:pPr>
      <w:r w:rsidRPr="0051009E">
        <w:rPr>
          <w:i/>
          <w:sz w:val="20"/>
        </w:rPr>
        <w:t>Clinical</w:t>
      </w:r>
      <w:r w:rsidRPr="0051009E">
        <w:rPr>
          <w:i/>
          <w:spacing w:val="-3"/>
          <w:sz w:val="20"/>
        </w:rPr>
        <w:t xml:space="preserve"> </w:t>
      </w:r>
      <w:r w:rsidRPr="0051009E">
        <w:rPr>
          <w:i/>
          <w:sz w:val="20"/>
        </w:rPr>
        <w:t>Key</w:t>
      </w:r>
    </w:p>
    <w:p w14:paraId="086063D4" w14:textId="77777777" w:rsidR="0051009E" w:rsidRPr="0051009E" w:rsidRDefault="0051009E" w:rsidP="002F5E3C">
      <w:pPr>
        <w:widowControl w:val="0"/>
        <w:numPr>
          <w:ilvl w:val="0"/>
          <w:numId w:val="160"/>
        </w:numPr>
        <w:tabs>
          <w:tab w:val="left" w:pos="479"/>
          <w:tab w:val="left" w:pos="480"/>
        </w:tabs>
        <w:autoSpaceDE w:val="0"/>
        <w:autoSpaceDN w:val="0"/>
        <w:spacing w:before="62" w:line="240" w:lineRule="auto"/>
        <w:ind w:hanging="361"/>
        <w:rPr>
          <w:i/>
          <w:sz w:val="20"/>
        </w:rPr>
      </w:pPr>
      <w:r w:rsidRPr="0051009E">
        <w:rPr>
          <w:i/>
          <w:sz w:val="20"/>
        </w:rPr>
        <w:t>Consumer</w:t>
      </w:r>
      <w:r w:rsidRPr="0051009E">
        <w:rPr>
          <w:i/>
          <w:spacing w:val="-3"/>
          <w:sz w:val="20"/>
        </w:rPr>
        <w:t xml:space="preserve"> </w:t>
      </w:r>
      <w:r w:rsidRPr="0051009E">
        <w:rPr>
          <w:i/>
          <w:sz w:val="20"/>
        </w:rPr>
        <w:t>Health</w:t>
      </w:r>
      <w:r w:rsidRPr="0051009E">
        <w:rPr>
          <w:i/>
          <w:spacing w:val="-3"/>
          <w:sz w:val="20"/>
        </w:rPr>
        <w:t xml:space="preserve"> </w:t>
      </w:r>
      <w:r w:rsidRPr="0051009E">
        <w:rPr>
          <w:i/>
          <w:sz w:val="20"/>
        </w:rPr>
        <w:t>Complete</w:t>
      </w:r>
    </w:p>
    <w:p w14:paraId="74E277F5" w14:textId="77777777" w:rsidR="0051009E" w:rsidRPr="0051009E" w:rsidRDefault="0051009E" w:rsidP="002F5E3C">
      <w:pPr>
        <w:widowControl w:val="0"/>
        <w:numPr>
          <w:ilvl w:val="0"/>
          <w:numId w:val="160"/>
        </w:numPr>
        <w:tabs>
          <w:tab w:val="left" w:pos="479"/>
          <w:tab w:val="left" w:pos="480"/>
        </w:tabs>
        <w:autoSpaceDE w:val="0"/>
        <w:autoSpaceDN w:val="0"/>
        <w:spacing w:before="61" w:line="240" w:lineRule="auto"/>
        <w:ind w:left="479" w:hanging="361"/>
        <w:rPr>
          <w:i/>
          <w:sz w:val="20"/>
        </w:rPr>
      </w:pPr>
      <w:r w:rsidRPr="0051009E">
        <w:rPr>
          <w:i/>
          <w:sz w:val="20"/>
        </w:rPr>
        <w:t>CQ</w:t>
      </w:r>
      <w:r w:rsidRPr="0051009E">
        <w:rPr>
          <w:i/>
          <w:spacing w:val="-1"/>
          <w:sz w:val="20"/>
        </w:rPr>
        <w:t xml:space="preserve"> </w:t>
      </w:r>
      <w:r w:rsidRPr="0051009E">
        <w:rPr>
          <w:i/>
          <w:sz w:val="20"/>
        </w:rPr>
        <w:t>Researcher</w:t>
      </w:r>
    </w:p>
    <w:p w14:paraId="2F20D7D5" w14:textId="77777777" w:rsidR="0051009E" w:rsidRPr="0051009E" w:rsidRDefault="0051009E" w:rsidP="002F5E3C">
      <w:pPr>
        <w:widowControl w:val="0"/>
        <w:numPr>
          <w:ilvl w:val="0"/>
          <w:numId w:val="160"/>
        </w:numPr>
        <w:tabs>
          <w:tab w:val="left" w:pos="479"/>
          <w:tab w:val="left" w:pos="480"/>
        </w:tabs>
        <w:autoSpaceDE w:val="0"/>
        <w:autoSpaceDN w:val="0"/>
        <w:spacing w:before="61" w:line="240" w:lineRule="auto"/>
        <w:ind w:left="479" w:hanging="361"/>
        <w:rPr>
          <w:i/>
          <w:sz w:val="20"/>
        </w:rPr>
      </w:pPr>
      <w:r w:rsidRPr="0051009E">
        <w:rPr>
          <w:i/>
          <w:sz w:val="20"/>
        </w:rPr>
        <w:t>Criminal</w:t>
      </w:r>
      <w:r w:rsidRPr="0051009E">
        <w:rPr>
          <w:i/>
          <w:spacing w:val="-6"/>
          <w:sz w:val="20"/>
        </w:rPr>
        <w:t xml:space="preserve"> </w:t>
      </w:r>
      <w:r w:rsidRPr="0051009E">
        <w:rPr>
          <w:i/>
          <w:sz w:val="20"/>
        </w:rPr>
        <w:t>Justice</w:t>
      </w:r>
      <w:r w:rsidRPr="0051009E">
        <w:rPr>
          <w:i/>
          <w:spacing w:val="-5"/>
          <w:sz w:val="20"/>
        </w:rPr>
        <w:t xml:space="preserve"> </w:t>
      </w:r>
      <w:r w:rsidRPr="0051009E">
        <w:rPr>
          <w:i/>
          <w:sz w:val="20"/>
        </w:rPr>
        <w:t>Collection</w:t>
      </w:r>
    </w:p>
    <w:p w14:paraId="1A04DA87" w14:textId="77777777" w:rsidR="0051009E" w:rsidRPr="0051009E" w:rsidRDefault="0051009E" w:rsidP="002F5E3C">
      <w:pPr>
        <w:widowControl w:val="0"/>
        <w:numPr>
          <w:ilvl w:val="0"/>
          <w:numId w:val="160"/>
        </w:numPr>
        <w:tabs>
          <w:tab w:val="left" w:pos="479"/>
          <w:tab w:val="left" w:pos="480"/>
        </w:tabs>
        <w:autoSpaceDE w:val="0"/>
        <w:autoSpaceDN w:val="0"/>
        <w:spacing w:before="61" w:line="240" w:lineRule="auto"/>
        <w:ind w:left="479" w:hanging="361"/>
        <w:rPr>
          <w:i/>
          <w:sz w:val="20"/>
        </w:rPr>
      </w:pPr>
      <w:r w:rsidRPr="0051009E">
        <w:rPr>
          <w:i/>
          <w:sz w:val="20"/>
        </w:rPr>
        <w:t>GenderWatch</w:t>
      </w:r>
    </w:p>
    <w:p w14:paraId="47401FD8" w14:textId="77777777" w:rsidR="0051009E" w:rsidRPr="0051009E" w:rsidRDefault="0051009E" w:rsidP="002F5E3C">
      <w:pPr>
        <w:widowControl w:val="0"/>
        <w:numPr>
          <w:ilvl w:val="0"/>
          <w:numId w:val="160"/>
        </w:numPr>
        <w:tabs>
          <w:tab w:val="left" w:pos="479"/>
          <w:tab w:val="left" w:pos="480"/>
        </w:tabs>
        <w:autoSpaceDE w:val="0"/>
        <w:autoSpaceDN w:val="0"/>
        <w:spacing w:before="61" w:line="240" w:lineRule="auto"/>
        <w:ind w:left="479" w:hanging="361"/>
        <w:rPr>
          <w:i/>
          <w:sz w:val="20"/>
        </w:rPr>
      </w:pPr>
      <w:r w:rsidRPr="0051009E">
        <w:rPr>
          <w:i/>
          <w:sz w:val="20"/>
        </w:rPr>
        <w:t>Education</w:t>
      </w:r>
      <w:r w:rsidRPr="0051009E">
        <w:rPr>
          <w:i/>
          <w:spacing w:val="-5"/>
          <w:sz w:val="20"/>
        </w:rPr>
        <w:t xml:space="preserve"> </w:t>
      </w:r>
      <w:r w:rsidRPr="0051009E">
        <w:rPr>
          <w:i/>
          <w:sz w:val="20"/>
        </w:rPr>
        <w:t>Research</w:t>
      </w:r>
      <w:r w:rsidRPr="0051009E">
        <w:rPr>
          <w:i/>
          <w:spacing w:val="-3"/>
          <w:sz w:val="20"/>
        </w:rPr>
        <w:t xml:space="preserve"> </w:t>
      </w:r>
      <w:r w:rsidRPr="0051009E">
        <w:rPr>
          <w:i/>
          <w:sz w:val="20"/>
        </w:rPr>
        <w:t>Complete</w:t>
      </w:r>
    </w:p>
    <w:p w14:paraId="02128128" w14:textId="77777777" w:rsidR="0051009E" w:rsidRPr="0051009E" w:rsidRDefault="0051009E" w:rsidP="002F5E3C">
      <w:pPr>
        <w:widowControl w:val="0"/>
        <w:numPr>
          <w:ilvl w:val="0"/>
          <w:numId w:val="160"/>
        </w:numPr>
        <w:tabs>
          <w:tab w:val="left" w:pos="479"/>
          <w:tab w:val="left" w:pos="480"/>
        </w:tabs>
        <w:autoSpaceDE w:val="0"/>
        <w:autoSpaceDN w:val="0"/>
        <w:spacing w:before="60" w:line="240" w:lineRule="auto"/>
        <w:ind w:left="479" w:hanging="361"/>
        <w:rPr>
          <w:i/>
          <w:sz w:val="20"/>
        </w:rPr>
      </w:pPr>
      <w:r w:rsidRPr="0051009E">
        <w:rPr>
          <w:i/>
          <w:sz w:val="20"/>
        </w:rPr>
        <w:t>EthnicNewsWatch</w:t>
      </w:r>
    </w:p>
    <w:p w14:paraId="1AF18D49" w14:textId="77777777" w:rsidR="0051009E" w:rsidRPr="0051009E" w:rsidRDefault="0051009E" w:rsidP="002F5E3C">
      <w:pPr>
        <w:widowControl w:val="0"/>
        <w:numPr>
          <w:ilvl w:val="0"/>
          <w:numId w:val="160"/>
        </w:numPr>
        <w:tabs>
          <w:tab w:val="left" w:pos="479"/>
          <w:tab w:val="left" w:pos="480"/>
        </w:tabs>
        <w:autoSpaceDE w:val="0"/>
        <w:autoSpaceDN w:val="0"/>
        <w:spacing w:before="62" w:line="240" w:lineRule="auto"/>
        <w:ind w:left="479" w:hanging="361"/>
        <w:rPr>
          <w:i/>
          <w:sz w:val="20"/>
        </w:rPr>
      </w:pPr>
      <w:r w:rsidRPr="0051009E">
        <w:rPr>
          <w:i/>
          <w:sz w:val="20"/>
        </w:rPr>
        <w:t>GenderWatch</w:t>
      </w:r>
    </w:p>
    <w:p w14:paraId="3FC5F460" w14:textId="77777777" w:rsidR="0051009E" w:rsidRPr="0051009E" w:rsidRDefault="0051009E" w:rsidP="002F5E3C">
      <w:pPr>
        <w:widowControl w:val="0"/>
        <w:numPr>
          <w:ilvl w:val="0"/>
          <w:numId w:val="160"/>
        </w:numPr>
        <w:tabs>
          <w:tab w:val="left" w:pos="479"/>
          <w:tab w:val="left" w:pos="480"/>
        </w:tabs>
        <w:autoSpaceDE w:val="0"/>
        <w:autoSpaceDN w:val="0"/>
        <w:spacing w:before="1" w:line="240" w:lineRule="auto"/>
        <w:ind w:left="479" w:hanging="361"/>
        <w:rPr>
          <w:i/>
          <w:sz w:val="20"/>
        </w:rPr>
      </w:pPr>
      <w:r w:rsidRPr="0051009E">
        <w:rPr>
          <w:i/>
          <w:sz w:val="20"/>
        </w:rPr>
        <w:br w:type="column"/>
      </w:r>
      <w:r w:rsidRPr="0051009E">
        <w:rPr>
          <w:i/>
          <w:sz w:val="20"/>
        </w:rPr>
        <w:t>Global</w:t>
      </w:r>
      <w:r w:rsidRPr="0051009E">
        <w:rPr>
          <w:i/>
          <w:spacing w:val="-3"/>
          <w:sz w:val="20"/>
        </w:rPr>
        <w:t xml:space="preserve"> </w:t>
      </w:r>
      <w:r w:rsidRPr="0051009E">
        <w:rPr>
          <w:i/>
          <w:sz w:val="20"/>
        </w:rPr>
        <w:t>Issues</w:t>
      </w:r>
      <w:r w:rsidRPr="0051009E">
        <w:rPr>
          <w:i/>
          <w:spacing w:val="-2"/>
          <w:sz w:val="20"/>
        </w:rPr>
        <w:t xml:space="preserve"> </w:t>
      </w:r>
      <w:r w:rsidRPr="0051009E">
        <w:rPr>
          <w:i/>
          <w:sz w:val="20"/>
        </w:rPr>
        <w:t>in</w:t>
      </w:r>
      <w:r w:rsidRPr="0051009E">
        <w:rPr>
          <w:i/>
          <w:spacing w:val="-1"/>
          <w:sz w:val="20"/>
        </w:rPr>
        <w:t xml:space="preserve"> </w:t>
      </w:r>
      <w:r w:rsidRPr="0051009E">
        <w:rPr>
          <w:i/>
          <w:sz w:val="20"/>
        </w:rPr>
        <w:t>Context</w:t>
      </w:r>
    </w:p>
    <w:p w14:paraId="283CE2F7" w14:textId="77777777" w:rsidR="0051009E" w:rsidRPr="0051009E" w:rsidRDefault="0051009E" w:rsidP="002F5E3C">
      <w:pPr>
        <w:widowControl w:val="0"/>
        <w:numPr>
          <w:ilvl w:val="0"/>
          <w:numId w:val="160"/>
        </w:numPr>
        <w:tabs>
          <w:tab w:val="left" w:pos="479"/>
          <w:tab w:val="left" w:pos="480"/>
        </w:tabs>
        <w:autoSpaceDE w:val="0"/>
        <w:autoSpaceDN w:val="0"/>
        <w:spacing w:before="61" w:line="240" w:lineRule="auto"/>
        <w:ind w:left="479" w:hanging="361"/>
        <w:rPr>
          <w:i/>
          <w:sz w:val="20"/>
        </w:rPr>
      </w:pPr>
      <w:r w:rsidRPr="0051009E">
        <w:rPr>
          <w:i/>
          <w:sz w:val="20"/>
        </w:rPr>
        <w:t>Health</w:t>
      </w:r>
      <w:r w:rsidRPr="0051009E">
        <w:rPr>
          <w:i/>
          <w:spacing w:val="-3"/>
          <w:sz w:val="20"/>
        </w:rPr>
        <w:t xml:space="preserve"> </w:t>
      </w:r>
      <w:r w:rsidRPr="0051009E">
        <w:rPr>
          <w:i/>
          <w:sz w:val="20"/>
        </w:rPr>
        <w:t>Source:</w:t>
      </w:r>
      <w:r w:rsidRPr="0051009E">
        <w:rPr>
          <w:i/>
          <w:spacing w:val="-3"/>
          <w:sz w:val="20"/>
        </w:rPr>
        <w:t xml:space="preserve"> </w:t>
      </w:r>
      <w:r w:rsidRPr="0051009E">
        <w:rPr>
          <w:i/>
          <w:sz w:val="20"/>
        </w:rPr>
        <w:t>Nursing/Academic</w:t>
      </w:r>
      <w:r w:rsidRPr="0051009E">
        <w:rPr>
          <w:i/>
          <w:spacing w:val="-2"/>
          <w:sz w:val="20"/>
        </w:rPr>
        <w:t xml:space="preserve"> </w:t>
      </w:r>
      <w:r w:rsidRPr="0051009E">
        <w:rPr>
          <w:i/>
          <w:sz w:val="20"/>
        </w:rPr>
        <w:t>Edition</w:t>
      </w:r>
    </w:p>
    <w:p w14:paraId="42DBDA46" w14:textId="77777777" w:rsidR="0051009E" w:rsidRPr="0051009E" w:rsidRDefault="0051009E" w:rsidP="002F5E3C">
      <w:pPr>
        <w:widowControl w:val="0"/>
        <w:numPr>
          <w:ilvl w:val="0"/>
          <w:numId w:val="160"/>
        </w:numPr>
        <w:tabs>
          <w:tab w:val="left" w:pos="479"/>
          <w:tab w:val="left" w:pos="480"/>
        </w:tabs>
        <w:autoSpaceDE w:val="0"/>
        <w:autoSpaceDN w:val="0"/>
        <w:spacing w:before="60" w:line="240" w:lineRule="auto"/>
        <w:ind w:left="479" w:hanging="361"/>
        <w:rPr>
          <w:i/>
          <w:sz w:val="20"/>
        </w:rPr>
      </w:pPr>
      <w:r w:rsidRPr="0051009E">
        <w:rPr>
          <w:i/>
          <w:sz w:val="20"/>
        </w:rPr>
        <w:t>MEDLINE</w:t>
      </w:r>
    </w:p>
    <w:p w14:paraId="07518048" w14:textId="77777777" w:rsidR="0051009E" w:rsidRPr="0051009E" w:rsidRDefault="0051009E" w:rsidP="002F5E3C">
      <w:pPr>
        <w:widowControl w:val="0"/>
        <w:numPr>
          <w:ilvl w:val="0"/>
          <w:numId w:val="160"/>
        </w:numPr>
        <w:tabs>
          <w:tab w:val="left" w:pos="479"/>
          <w:tab w:val="left" w:pos="480"/>
        </w:tabs>
        <w:autoSpaceDE w:val="0"/>
        <w:autoSpaceDN w:val="0"/>
        <w:spacing w:before="62" w:line="240" w:lineRule="auto"/>
        <w:ind w:left="479" w:hanging="361"/>
        <w:rPr>
          <w:i/>
          <w:sz w:val="20"/>
        </w:rPr>
      </w:pPr>
      <w:r w:rsidRPr="0051009E">
        <w:rPr>
          <w:i/>
          <w:sz w:val="20"/>
        </w:rPr>
        <w:t>National</w:t>
      </w:r>
      <w:r w:rsidRPr="0051009E">
        <w:rPr>
          <w:i/>
          <w:spacing w:val="-4"/>
          <w:sz w:val="20"/>
        </w:rPr>
        <w:t xml:space="preserve"> </w:t>
      </w:r>
      <w:r w:rsidRPr="0051009E">
        <w:rPr>
          <w:i/>
          <w:sz w:val="20"/>
        </w:rPr>
        <w:t>Criminal</w:t>
      </w:r>
      <w:r w:rsidRPr="0051009E">
        <w:rPr>
          <w:i/>
          <w:spacing w:val="-2"/>
          <w:sz w:val="20"/>
        </w:rPr>
        <w:t xml:space="preserve"> </w:t>
      </w:r>
      <w:r w:rsidRPr="0051009E">
        <w:rPr>
          <w:i/>
          <w:sz w:val="20"/>
        </w:rPr>
        <w:t>Justice</w:t>
      </w:r>
      <w:r w:rsidRPr="0051009E">
        <w:rPr>
          <w:i/>
          <w:spacing w:val="-3"/>
          <w:sz w:val="20"/>
        </w:rPr>
        <w:t xml:space="preserve"> </w:t>
      </w:r>
      <w:r w:rsidRPr="0051009E">
        <w:rPr>
          <w:i/>
          <w:sz w:val="20"/>
        </w:rPr>
        <w:t>Abstracts</w:t>
      </w:r>
    </w:p>
    <w:p w14:paraId="5CB2FD42" w14:textId="77777777" w:rsidR="0051009E" w:rsidRPr="0051009E" w:rsidRDefault="0051009E" w:rsidP="002F5E3C">
      <w:pPr>
        <w:widowControl w:val="0"/>
        <w:numPr>
          <w:ilvl w:val="0"/>
          <w:numId w:val="160"/>
        </w:numPr>
        <w:tabs>
          <w:tab w:val="left" w:pos="479"/>
          <w:tab w:val="left" w:pos="480"/>
        </w:tabs>
        <w:autoSpaceDE w:val="0"/>
        <w:autoSpaceDN w:val="0"/>
        <w:spacing w:before="61" w:line="240" w:lineRule="auto"/>
        <w:ind w:left="479" w:hanging="361"/>
        <w:rPr>
          <w:i/>
          <w:sz w:val="20"/>
        </w:rPr>
      </w:pPr>
      <w:r w:rsidRPr="0051009E">
        <w:rPr>
          <w:i/>
          <w:sz w:val="20"/>
        </w:rPr>
        <w:t>Opposing</w:t>
      </w:r>
      <w:r w:rsidRPr="0051009E">
        <w:rPr>
          <w:i/>
          <w:spacing w:val="-4"/>
          <w:sz w:val="20"/>
        </w:rPr>
        <w:t xml:space="preserve"> </w:t>
      </w:r>
      <w:r w:rsidRPr="0051009E">
        <w:rPr>
          <w:i/>
          <w:sz w:val="20"/>
        </w:rPr>
        <w:t>Viewpoints</w:t>
      </w:r>
      <w:r w:rsidRPr="0051009E">
        <w:rPr>
          <w:i/>
          <w:spacing w:val="-3"/>
          <w:sz w:val="20"/>
        </w:rPr>
        <w:t xml:space="preserve"> </w:t>
      </w:r>
      <w:r w:rsidRPr="0051009E">
        <w:rPr>
          <w:i/>
          <w:sz w:val="20"/>
        </w:rPr>
        <w:t>in</w:t>
      </w:r>
      <w:r w:rsidRPr="0051009E">
        <w:rPr>
          <w:i/>
          <w:spacing w:val="-3"/>
          <w:sz w:val="20"/>
        </w:rPr>
        <w:t xml:space="preserve"> </w:t>
      </w:r>
      <w:r w:rsidRPr="0051009E">
        <w:rPr>
          <w:i/>
          <w:sz w:val="20"/>
        </w:rPr>
        <w:t>Context</w:t>
      </w:r>
    </w:p>
    <w:p w14:paraId="59AAA22B" w14:textId="77777777" w:rsidR="0051009E" w:rsidRPr="0051009E" w:rsidRDefault="0051009E" w:rsidP="002F5E3C">
      <w:pPr>
        <w:widowControl w:val="0"/>
        <w:numPr>
          <w:ilvl w:val="0"/>
          <w:numId w:val="160"/>
        </w:numPr>
        <w:tabs>
          <w:tab w:val="left" w:pos="479"/>
          <w:tab w:val="left" w:pos="481"/>
        </w:tabs>
        <w:autoSpaceDE w:val="0"/>
        <w:autoSpaceDN w:val="0"/>
        <w:spacing w:before="61" w:line="240" w:lineRule="auto"/>
        <w:ind w:hanging="361"/>
        <w:rPr>
          <w:i/>
          <w:sz w:val="20"/>
        </w:rPr>
      </w:pPr>
      <w:r w:rsidRPr="0051009E">
        <w:rPr>
          <w:i/>
          <w:sz w:val="20"/>
        </w:rPr>
        <w:t>Project</w:t>
      </w:r>
      <w:r w:rsidRPr="0051009E">
        <w:rPr>
          <w:i/>
          <w:spacing w:val="-2"/>
          <w:sz w:val="20"/>
        </w:rPr>
        <w:t xml:space="preserve"> </w:t>
      </w:r>
      <w:r w:rsidRPr="0051009E">
        <w:rPr>
          <w:i/>
          <w:sz w:val="20"/>
        </w:rPr>
        <w:t>Muse</w:t>
      </w:r>
    </w:p>
    <w:p w14:paraId="021C399F" w14:textId="77777777" w:rsidR="0051009E" w:rsidRPr="0051009E" w:rsidRDefault="0051009E" w:rsidP="002F5E3C">
      <w:pPr>
        <w:widowControl w:val="0"/>
        <w:numPr>
          <w:ilvl w:val="0"/>
          <w:numId w:val="160"/>
        </w:numPr>
        <w:tabs>
          <w:tab w:val="left" w:pos="479"/>
          <w:tab w:val="left" w:pos="481"/>
        </w:tabs>
        <w:autoSpaceDE w:val="0"/>
        <w:autoSpaceDN w:val="0"/>
        <w:spacing w:before="61" w:line="240" w:lineRule="auto"/>
        <w:ind w:hanging="361"/>
        <w:rPr>
          <w:i/>
          <w:sz w:val="20"/>
        </w:rPr>
      </w:pPr>
      <w:r w:rsidRPr="0051009E">
        <w:rPr>
          <w:i/>
          <w:sz w:val="20"/>
        </w:rPr>
        <w:t>PsycArticles</w:t>
      </w:r>
    </w:p>
    <w:p w14:paraId="0FDB2EC1" w14:textId="77777777" w:rsidR="0051009E" w:rsidRPr="0051009E" w:rsidRDefault="0051009E" w:rsidP="002F5E3C">
      <w:pPr>
        <w:widowControl w:val="0"/>
        <w:numPr>
          <w:ilvl w:val="0"/>
          <w:numId w:val="160"/>
        </w:numPr>
        <w:tabs>
          <w:tab w:val="left" w:pos="479"/>
          <w:tab w:val="left" w:pos="481"/>
        </w:tabs>
        <w:autoSpaceDE w:val="0"/>
        <w:autoSpaceDN w:val="0"/>
        <w:spacing w:before="61" w:line="240" w:lineRule="auto"/>
        <w:ind w:hanging="361"/>
        <w:rPr>
          <w:i/>
          <w:sz w:val="20"/>
        </w:rPr>
      </w:pPr>
      <w:r w:rsidRPr="0051009E">
        <w:rPr>
          <w:i/>
          <w:sz w:val="20"/>
        </w:rPr>
        <w:t>PsycInfo</w:t>
      </w:r>
    </w:p>
    <w:p w14:paraId="669D591C" w14:textId="77777777" w:rsidR="0051009E" w:rsidRPr="0051009E" w:rsidRDefault="0051009E" w:rsidP="002F5E3C">
      <w:pPr>
        <w:widowControl w:val="0"/>
        <w:numPr>
          <w:ilvl w:val="0"/>
          <w:numId w:val="160"/>
        </w:numPr>
        <w:tabs>
          <w:tab w:val="left" w:pos="479"/>
          <w:tab w:val="left" w:pos="481"/>
        </w:tabs>
        <w:autoSpaceDE w:val="0"/>
        <w:autoSpaceDN w:val="0"/>
        <w:spacing w:before="60" w:line="240" w:lineRule="auto"/>
        <w:ind w:hanging="361"/>
        <w:rPr>
          <w:i/>
          <w:sz w:val="20"/>
        </w:rPr>
      </w:pPr>
      <w:r w:rsidRPr="0051009E">
        <w:rPr>
          <w:i/>
          <w:sz w:val="20"/>
        </w:rPr>
        <w:t>PubMed</w:t>
      </w:r>
    </w:p>
    <w:p w14:paraId="3D708474" w14:textId="77777777" w:rsidR="0051009E" w:rsidRPr="0051009E" w:rsidRDefault="0051009E" w:rsidP="002F5E3C">
      <w:pPr>
        <w:widowControl w:val="0"/>
        <w:numPr>
          <w:ilvl w:val="0"/>
          <w:numId w:val="160"/>
        </w:numPr>
        <w:tabs>
          <w:tab w:val="left" w:pos="479"/>
          <w:tab w:val="left" w:pos="481"/>
        </w:tabs>
        <w:autoSpaceDE w:val="0"/>
        <w:autoSpaceDN w:val="0"/>
        <w:spacing w:before="62" w:line="240" w:lineRule="auto"/>
        <w:ind w:hanging="361"/>
        <w:rPr>
          <w:i/>
          <w:sz w:val="20"/>
        </w:rPr>
      </w:pPr>
      <w:r w:rsidRPr="0051009E">
        <w:rPr>
          <w:i/>
          <w:sz w:val="20"/>
        </w:rPr>
        <w:t>Women’s</w:t>
      </w:r>
      <w:r w:rsidRPr="0051009E">
        <w:rPr>
          <w:i/>
          <w:spacing w:val="-3"/>
          <w:sz w:val="20"/>
        </w:rPr>
        <w:t xml:space="preserve"> </w:t>
      </w:r>
      <w:r w:rsidRPr="0051009E">
        <w:rPr>
          <w:i/>
          <w:sz w:val="20"/>
        </w:rPr>
        <w:t>Studies</w:t>
      </w:r>
      <w:r w:rsidRPr="0051009E">
        <w:rPr>
          <w:i/>
          <w:spacing w:val="-2"/>
          <w:sz w:val="20"/>
        </w:rPr>
        <w:t xml:space="preserve"> </w:t>
      </w:r>
      <w:r w:rsidRPr="0051009E">
        <w:rPr>
          <w:i/>
          <w:sz w:val="20"/>
        </w:rPr>
        <w:t>International</w:t>
      </w:r>
    </w:p>
    <w:p w14:paraId="20962498" w14:textId="77777777" w:rsidR="0051009E" w:rsidRPr="0051009E" w:rsidRDefault="0051009E" w:rsidP="0051009E">
      <w:pPr>
        <w:rPr>
          <w:sz w:val="20"/>
        </w:rPr>
        <w:sectPr w:rsidR="0051009E" w:rsidRPr="0051009E">
          <w:type w:val="continuous"/>
          <w:pgSz w:w="12240" w:h="15840"/>
          <w:pgMar w:top="1460" w:right="1320" w:bottom="760" w:left="1320" w:header="0" w:footer="579" w:gutter="0"/>
          <w:cols w:num="2" w:space="720" w:equalWidth="0">
            <w:col w:w="2924" w:space="2116"/>
            <w:col w:w="4560"/>
          </w:cols>
        </w:sectPr>
      </w:pPr>
    </w:p>
    <w:p w14:paraId="3B069583" w14:textId="77777777" w:rsidR="0051009E" w:rsidRPr="0051009E" w:rsidRDefault="0051009E" w:rsidP="0051009E">
      <w:pPr>
        <w:spacing w:before="55" w:after="120"/>
        <w:ind w:left="120"/>
      </w:pPr>
      <w:r w:rsidRPr="0051009E">
        <w:t>Finally,</w:t>
      </w:r>
      <w:r w:rsidRPr="0051009E">
        <w:rPr>
          <w:spacing w:val="-3"/>
        </w:rPr>
        <w:t xml:space="preserve"> </w:t>
      </w:r>
      <w:r w:rsidRPr="0051009E">
        <w:t>the</w:t>
      </w:r>
      <w:r w:rsidRPr="0051009E">
        <w:rPr>
          <w:spacing w:val="-3"/>
        </w:rPr>
        <w:t xml:space="preserve"> </w:t>
      </w:r>
      <w:r w:rsidRPr="0051009E">
        <w:t>following</w:t>
      </w:r>
      <w:r w:rsidRPr="0051009E">
        <w:rPr>
          <w:spacing w:val="-2"/>
        </w:rPr>
        <w:t xml:space="preserve"> </w:t>
      </w:r>
      <w:r w:rsidRPr="0051009E">
        <w:t>online</w:t>
      </w:r>
      <w:r w:rsidRPr="0051009E">
        <w:rPr>
          <w:spacing w:val="-3"/>
        </w:rPr>
        <w:t xml:space="preserve"> </w:t>
      </w:r>
      <w:r w:rsidRPr="0051009E">
        <w:t>reference,</w:t>
      </w:r>
      <w:r w:rsidRPr="0051009E">
        <w:rPr>
          <w:spacing w:val="-2"/>
        </w:rPr>
        <w:t xml:space="preserve"> </w:t>
      </w:r>
      <w:r w:rsidRPr="0051009E">
        <w:t>data,</w:t>
      </w:r>
      <w:r w:rsidRPr="0051009E">
        <w:rPr>
          <w:spacing w:val="-2"/>
        </w:rPr>
        <w:t xml:space="preserve"> </w:t>
      </w:r>
      <w:r w:rsidRPr="0051009E">
        <w:t>and</w:t>
      </w:r>
      <w:r w:rsidRPr="0051009E">
        <w:rPr>
          <w:spacing w:val="-3"/>
        </w:rPr>
        <w:t xml:space="preserve"> </w:t>
      </w:r>
      <w:r w:rsidRPr="0051009E">
        <w:t>streaming</w:t>
      </w:r>
      <w:r w:rsidRPr="0051009E">
        <w:rPr>
          <w:spacing w:val="-3"/>
        </w:rPr>
        <w:t xml:space="preserve"> </w:t>
      </w:r>
      <w:r w:rsidRPr="0051009E">
        <w:t>video</w:t>
      </w:r>
      <w:r w:rsidRPr="0051009E">
        <w:rPr>
          <w:spacing w:val="-2"/>
        </w:rPr>
        <w:t xml:space="preserve"> </w:t>
      </w:r>
      <w:r w:rsidRPr="0051009E">
        <w:t>resources</w:t>
      </w:r>
      <w:r w:rsidRPr="0051009E">
        <w:rPr>
          <w:spacing w:val="-3"/>
        </w:rPr>
        <w:t xml:space="preserve"> </w:t>
      </w:r>
      <w:r w:rsidRPr="0051009E">
        <w:t>are</w:t>
      </w:r>
      <w:r w:rsidRPr="0051009E">
        <w:rPr>
          <w:spacing w:val="-3"/>
        </w:rPr>
        <w:t xml:space="preserve"> </w:t>
      </w:r>
      <w:r w:rsidRPr="0051009E">
        <w:t>available:</w:t>
      </w:r>
    </w:p>
    <w:p w14:paraId="06A2A892" w14:textId="77777777" w:rsidR="0051009E" w:rsidRPr="0051009E" w:rsidRDefault="0051009E" w:rsidP="0051009E">
      <w:pPr>
        <w:sectPr w:rsidR="0051009E" w:rsidRPr="0051009E">
          <w:type w:val="continuous"/>
          <w:pgSz w:w="12240" w:h="15840"/>
          <w:pgMar w:top="1460" w:right="1320" w:bottom="760" w:left="1320" w:header="0" w:footer="579" w:gutter="0"/>
          <w:cols w:space="720"/>
        </w:sectPr>
      </w:pPr>
    </w:p>
    <w:p w14:paraId="2929A4AF" w14:textId="77777777" w:rsidR="0051009E" w:rsidRPr="0051009E" w:rsidRDefault="0051009E" w:rsidP="002F5E3C">
      <w:pPr>
        <w:widowControl w:val="0"/>
        <w:numPr>
          <w:ilvl w:val="1"/>
          <w:numId w:val="160"/>
        </w:numPr>
        <w:tabs>
          <w:tab w:val="left" w:pos="839"/>
          <w:tab w:val="left" w:pos="840"/>
        </w:tabs>
        <w:autoSpaceDE w:val="0"/>
        <w:autoSpaceDN w:val="0"/>
        <w:spacing w:before="67" w:line="240" w:lineRule="auto"/>
        <w:rPr>
          <w:i/>
          <w:sz w:val="20"/>
        </w:rPr>
      </w:pPr>
      <w:r w:rsidRPr="0051009E">
        <w:rPr>
          <w:i/>
          <w:sz w:val="20"/>
        </w:rPr>
        <w:lastRenderedPageBreak/>
        <w:t>The</w:t>
      </w:r>
      <w:r w:rsidRPr="0051009E">
        <w:rPr>
          <w:i/>
          <w:spacing w:val="-4"/>
          <w:sz w:val="20"/>
        </w:rPr>
        <w:t xml:space="preserve"> </w:t>
      </w:r>
      <w:r w:rsidRPr="0051009E">
        <w:rPr>
          <w:i/>
          <w:sz w:val="20"/>
        </w:rPr>
        <w:t>Encyclopedia</w:t>
      </w:r>
      <w:r w:rsidRPr="0051009E">
        <w:rPr>
          <w:i/>
          <w:spacing w:val="-2"/>
          <w:sz w:val="20"/>
        </w:rPr>
        <w:t xml:space="preserve"> </w:t>
      </w:r>
      <w:r w:rsidRPr="0051009E">
        <w:rPr>
          <w:i/>
          <w:sz w:val="20"/>
        </w:rPr>
        <w:t>of</w:t>
      </w:r>
      <w:r w:rsidRPr="0051009E">
        <w:rPr>
          <w:i/>
          <w:spacing w:val="-4"/>
          <w:sz w:val="20"/>
        </w:rPr>
        <w:t xml:space="preserve"> </w:t>
      </w:r>
      <w:r w:rsidRPr="0051009E">
        <w:rPr>
          <w:i/>
          <w:sz w:val="20"/>
        </w:rPr>
        <w:t>Social</w:t>
      </w:r>
      <w:r w:rsidRPr="0051009E">
        <w:rPr>
          <w:i/>
          <w:spacing w:val="-4"/>
          <w:sz w:val="20"/>
        </w:rPr>
        <w:t xml:space="preserve"> </w:t>
      </w:r>
      <w:r w:rsidRPr="0051009E">
        <w:rPr>
          <w:i/>
          <w:sz w:val="20"/>
        </w:rPr>
        <w:t>Work</w:t>
      </w:r>
    </w:p>
    <w:p w14:paraId="3D9F9787" w14:textId="77777777" w:rsidR="0051009E" w:rsidRPr="0051009E" w:rsidRDefault="0051009E" w:rsidP="002F5E3C">
      <w:pPr>
        <w:widowControl w:val="0"/>
        <w:numPr>
          <w:ilvl w:val="1"/>
          <w:numId w:val="160"/>
        </w:numPr>
        <w:tabs>
          <w:tab w:val="left" w:pos="839"/>
          <w:tab w:val="left" w:pos="840"/>
        </w:tabs>
        <w:autoSpaceDE w:val="0"/>
        <w:autoSpaceDN w:val="0"/>
        <w:spacing w:before="61" w:line="240" w:lineRule="auto"/>
        <w:ind w:left="839" w:hanging="361"/>
        <w:rPr>
          <w:i/>
          <w:sz w:val="20"/>
        </w:rPr>
      </w:pPr>
      <w:r w:rsidRPr="0051009E">
        <w:rPr>
          <w:i/>
          <w:sz w:val="20"/>
        </w:rPr>
        <w:t>Statista</w:t>
      </w:r>
    </w:p>
    <w:p w14:paraId="2E84FA99" w14:textId="77777777" w:rsidR="0051009E" w:rsidRPr="0051009E" w:rsidRDefault="0051009E" w:rsidP="002F5E3C">
      <w:pPr>
        <w:widowControl w:val="0"/>
        <w:numPr>
          <w:ilvl w:val="1"/>
          <w:numId w:val="160"/>
        </w:numPr>
        <w:tabs>
          <w:tab w:val="left" w:pos="839"/>
          <w:tab w:val="left" w:pos="840"/>
        </w:tabs>
        <w:autoSpaceDE w:val="0"/>
        <w:autoSpaceDN w:val="0"/>
        <w:spacing w:before="62" w:line="240" w:lineRule="auto"/>
        <w:ind w:left="839" w:hanging="361"/>
        <w:rPr>
          <w:i/>
          <w:sz w:val="20"/>
        </w:rPr>
      </w:pPr>
      <w:r w:rsidRPr="0051009E">
        <w:rPr>
          <w:i/>
          <w:sz w:val="20"/>
        </w:rPr>
        <w:t>Academic</w:t>
      </w:r>
      <w:r w:rsidRPr="0051009E">
        <w:rPr>
          <w:i/>
          <w:spacing w:val="-4"/>
          <w:sz w:val="20"/>
        </w:rPr>
        <w:t xml:space="preserve"> </w:t>
      </w:r>
      <w:r w:rsidRPr="0051009E">
        <w:rPr>
          <w:i/>
          <w:sz w:val="20"/>
        </w:rPr>
        <w:t>Video</w:t>
      </w:r>
      <w:r w:rsidRPr="0051009E">
        <w:rPr>
          <w:i/>
          <w:spacing w:val="-2"/>
          <w:sz w:val="20"/>
        </w:rPr>
        <w:t xml:space="preserve"> </w:t>
      </w:r>
      <w:r w:rsidRPr="0051009E">
        <w:rPr>
          <w:i/>
          <w:sz w:val="20"/>
        </w:rPr>
        <w:t>Online</w:t>
      </w:r>
    </w:p>
    <w:p w14:paraId="3E8E9048" w14:textId="77777777" w:rsidR="0051009E" w:rsidRPr="0051009E" w:rsidRDefault="0051009E" w:rsidP="002F5E3C">
      <w:pPr>
        <w:widowControl w:val="0"/>
        <w:numPr>
          <w:ilvl w:val="1"/>
          <w:numId w:val="160"/>
        </w:numPr>
        <w:tabs>
          <w:tab w:val="left" w:pos="839"/>
          <w:tab w:val="left" w:pos="840"/>
        </w:tabs>
        <w:autoSpaceDE w:val="0"/>
        <w:autoSpaceDN w:val="0"/>
        <w:spacing w:before="61" w:line="240" w:lineRule="auto"/>
        <w:ind w:left="839" w:hanging="361"/>
        <w:rPr>
          <w:i/>
          <w:sz w:val="20"/>
        </w:rPr>
      </w:pPr>
      <w:r w:rsidRPr="0051009E">
        <w:rPr>
          <w:i/>
          <w:sz w:val="20"/>
        </w:rPr>
        <w:t>Docuseek</w:t>
      </w:r>
    </w:p>
    <w:p w14:paraId="7E41E5AE" w14:textId="77777777" w:rsidR="0051009E" w:rsidRPr="0051009E" w:rsidRDefault="0051009E" w:rsidP="002F5E3C">
      <w:pPr>
        <w:widowControl w:val="0"/>
        <w:numPr>
          <w:ilvl w:val="1"/>
          <w:numId w:val="160"/>
        </w:numPr>
        <w:tabs>
          <w:tab w:val="left" w:pos="839"/>
          <w:tab w:val="left" w:pos="841"/>
        </w:tabs>
        <w:autoSpaceDE w:val="0"/>
        <w:autoSpaceDN w:val="0"/>
        <w:spacing w:before="68" w:line="240" w:lineRule="auto"/>
        <w:ind w:hanging="361"/>
        <w:rPr>
          <w:i/>
          <w:sz w:val="20"/>
        </w:rPr>
      </w:pPr>
      <w:r w:rsidRPr="0051009E">
        <w:rPr>
          <w:i/>
          <w:sz w:val="20"/>
        </w:rPr>
        <w:t>Films</w:t>
      </w:r>
      <w:r w:rsidRPr="0051009E">
        <w:rPr>
          <w:i/>
          <w:spacing w:val="-2"/>
          <w:sz w:val="20"/>
        </w:rPr>
        <w:t xml:space="preserve"> </w:t>
      </w:r>
      <w:r w:rsidRPr="0051009E">
        <w:rPr>
          <w:i/>
          <w:sz w:val="20"/>
        </w:rPr>
        <w:t>on</w:t>
      </w:r>
      <w:r w:rsidRPr="0051009E">
        <w:rPr>
          <w:i/>
          <w:spacing w:val="-2"/>
          <w:sz w:val="20"/>
        </w:rPr>
        <w:t xml:space="preserve"> </w:t>
      </w:r>
      <w:r w:rsidRPr="0051009E">
        <w:rPr>
          <w:i/>
          <w:sz w:val="20"/>
        </w:rPr>
        <w:t>Demand</w:t>
      </w:r>
    </w:p>
    <w:p w14:paraId="41154803" w14:textId="77777777" w:rsidR="0051009E" w:rsidRPr="0051009E" w:rsidRDefault="0051009E" w:rsidP="002F5E3C">
      <w:pPr>
        <w:widowControl w:val="0"/>
        <w:numPr>
          <w:ilvl w:val="1"/>
          <w:numId w:val="160"/>
        </w:numPr>
        <w:tabs>
          <w:tab w:val="left" w:pos="839"/>
          <w:tab w:val="left" w:pos="841"/>
        </w:tabs>
        <w:autoSpaceDE w:val="0"/>
        <w:autoSpaceDN w:val="0"/>
        <w:spacing w:before="68" w:line="240" w:lineRule="auto"/>
        <w:ind w:hanging="361"/>
        <w:rPr>
          <w:i/>
          <w:sz w:val="20"/>
        </w:rPr>
      </w:pPr>
      <w:r w:rsidRPr="0051009E">
        <w:rPr>
          <w:i/>
          <w:sz w:val="20"/>
        </w:rPr>
        <w:t>LGBT</w:t>
      </w:r>
      <w:r w:rsidRPr="0051009E">
        <w:rPr>
          <w:i/>
          <w:spacing w:val="-3"/>
          <w:sz w:val="20"/>
        </w:rPr>
        <w:t xml:space="preserve"> </w:t>
      </w:r>
      <w:r w:rsidRPr="0051009E">
        <w:rPr>
          <w:i/>
          <w:sz w:val="20"/>
        </w:rPr>
        <w:t>Studies</w:t>
      </w:r>
      <w:r w:rsidRPr="0051009E">
        <w:rPr>
          <w:i/>
          <w:spacing w:val="-2"/>
          <w:sz w:val="20"/>
        </w:rPr>
        <w:t xml:space="preserve"> </w:t>
      </w:r>
      <w:r w:rsidRPr="0051009E">
        <w:rPr>
          <w:i/>
          <w:sz w:val="20"/>
        </w:rPr>
        <w:t>in</w:t>
      </w:r>
      <w:r w:rsidRPr="0051009E">
        <w:rPr>
          <w:i/>
          <w:spacing w:val="-2"/>
          <w:sz w:val="20"/>
        </w:rPr>
        <w:t xml:space="preserve"> </w:t>
      </w:r>
      <w:r w:rsidRPr="0051009E">
        <w:rPr>
          <w:i/>
          <w:sz w:val="20"/>
        </w:rPr>
        <w:t>Video</w:t>
      </w:r>
    </w:p>
    <w:p w14:paraId="6878620B" w14:textId="77777777" w:rsidR="0051009E" w:rsidRPr="0051009E" w:rsidRDefault="0051009E" w:rsidP="002F5E3C">
      <w:pPr>
        <w:widowControl w:val="0"/>
        <w:numPr>
          <w:ilvl w:val="1"/>
          <w:numId w:val="160"/>
        </w:numPr>
        <w:tabs>
          <w:tab w:val="left" w:pos="839"/>
          <w:tab w:val="left" w:pos="841"/>
        </w:tabs>
        <w:autoSpaceDE w:val="0"/>
        <w:autoSpaceDN w:val="0"/>
        <w:spacing w:before="60" w:line="297" w:lineRule="auto"/>
        <w:ind w:right="367"/>
        <w:rPr>
          <w:i/>
          <w:sz w:val="20"/>
        </w:rPr>
      </w:pPr>
      <w:r w:rsidRPr="0051009E">
        <w:rPr>
          <w:i/>
          <w:sz w:val="20"/>
        </w:rPr>
        <w:t>Mental</w:t>
      </w:r>
      <w:r w:rsidRPr="0051009E">
        <w:rPr>
          <w:i/>
          <w:spacing w:val="-3"/>
          <w:sz w:val="20"/>
        </w:rPr>
        <w:t xml:space="preserve"> </w:t>
      </w:r>
      <w:r w:rsidRPr="0051009E">
        <w:rPr>
          <w:i/>
          <w:sz w:val="20"/>
        </w:rPr>
        <w:t>Measurements</w:t>
      </w:r>
      <w:r w:rsidRPr="0051009E">
        <w:rPr>
          <w:i/>
          <w:spacing w:val="-4"/>
          <w:sz w:val="20"/>
        </w:rPr>
        <w:t xml:space="preserve"> </w:t>
      </w:r>
      <w:r w:rsidRPr="0051009E">
        <w:rPr>
          <w:i/>
          <w:sz w:val="20"/>
        </w:rPr>
        <w:t>Yearbook</w:t>
      </w:r>
      <w:r w:rsidRPr="0051009E">
        <w:rPr>
          <w:i/>
          <w:spacing w:val="-3"/>
          <w:sz w:val="20"/>
        </w:rPr>
        <w:t xml:space="preserve"> </w:t>
      </w:r>
      <w:r w:rsidRPr="0051009E">
        <w:rPr>
          <w:i/>
          <w:sz w:val="20"/>
        </w:rPr>
        <w:t>with</w:t>
      </w:r>
      <w:r w:rsidRPr="0051009E">
        <w:rPr>
          <w:i/>
          <w:spacing w:val="-2"/>
          <w:sz w:val="20"/>
        </w:rPr>
        <w:t xml:space="preserve"> </w:t>
      </w:r>
      <w:r w:rsidRPr="0051009E">
        <w:rPr>
          <w:i/>
          <w:sz w:val="20"/>
        </w:rPr>
        <w:t>Tests</w:t>
      </w:r>
      <w:r w:rsidRPr="0051009E">
        <w:rPr>
          <w:i/>
          <w:spacing w:val="-4"/>
          <w:sz w:val="20"/>
        </w:rPr>
        <w:t xml:space="preserve"> </w:t>
      </w:r>
      <w:r w:rsidRPr="0051009E">
        <w:rPr>
          <w:i/>
          <w:sz w:val="20"/>
        </w:rPr>
        <w:t>in</w:t>
      </w:r>
      <w:r w:rsidRPr="0051009E">
        <w:rPr>
          <w:i/>
          <w:spacing w:val="-42"/>
          <w:sz w:val="20"/>
        </w:rPr>
        <w:t xml:space="preserve"> </w:t>
      </w:r>
      <w:r w:rsidRPr="0051009E">
        <w:rPr>
          <w:i/>
          <w:sz w:val="20"/>
        </w:rPr>
        <w:t>Print</w:t>
      </w:r>
    </w:p>
    <w:p w14:paraId="6D5640B8" w14:textId="77777777" w:rsidR="0051009E" w:rsidRPr="0051009E" w:rsidRDefault="0051009E" w:rsidP="002F5E3C">
      <w:pPr>
        <w:widowControl w:val="0"/>
        <w:numPr>
          <w:ilvl w:val="1"/>
          <w:numId w:val="160"/>
        </w:numPr>
        <w:tabs>
          <w:tab w:val="left" w:pos="839"/>
          <w:tab w:val="left" w:pos="841"/>
        </w:tabs>
        <w:autoSpaceDE w:val="0"/>
        <w:autoSpaceDN w:val="0"/>
        <w:spacing w:before="6" w:line="240" w:lineRule="auto"/>
        <w:ind w:hanging="361"/>
        <w:rPr>
          <w:i/>
          <w:sz w:val="20"/>
        </w:rPr>
      </w:pPr>
      <w:r w:rsidRPr="0051009E">
        <w:rPr>
          <w:i/>
          <w:sz w:val="20"/>
        </w:rPr>
        <w:t>Nursing</w:t>
      </w:r>
      <w:r w:rsidRPr="0051009E">
        <w:rPr>
          <w:i/>
          <w:spacing w:val="-3"/>
          <w:sz w:val="20"/>
        </w:rPr>
        <w:t xml:space="preserve"> </w:t>
      </w:r>
      <w:r w:rsidRPr="0051009E">
        <w:rPr>
          <w:i/>
          <w:sz w:val="20"/>
        </w:rPr>
        <w:t>and</w:t>
      </w:r>
      <w:r w:rsidRPr="0051009E">
        <w:rPr>
          <w:i/>
          <w:spacing w:val="-1"/>
          <w:sz w:val="20"/>
        </w:rPr>
        <w:t xml:space="preserve"> </w:t>
      </w:r>
      <w:r w:rsidRPr="0051009E">
        <w:rPr>
          <w:i/>
          <w:sz w:val="20"/>
        </w:rPr>
        <w:t>Mental</w:t>
      </w:r>
      <w:r w:rsidRPr="0051009E">
        <w:rPr>
          <w:i/>
          <w:spacing w:val="-2"/>
          <w:sz w:val="20"/>
        </w:rPr>
        <w:t xml:space="preserve"> </w:t>
      </w:r>
      <w:r w:rsidRPr="0051009E">
        <w:rPr>
          <w:i/>
          <w:sz w:val="20"/>
        </w:rPr>
        <w:t>Health</w:t>
      </w:r>
      <w:r w:rsidRPr="0051009E">
        <w:rPr>
          <w:i/>
          <w:spacing w:val="-2"/>
          <w:sz w:val="20"/>
        </w:rPr>
        <w:t xml:space="preserve"> </w:t>
      </w:r>
      <w:r w:rsidRPr="0051009E">
        <w:rPr>
          <w:i/>
          <w:sz w:val="20"/>
        </w:rPr>
        <w:t>in</w:t>
      </w:r>
      <w:r w:rsidRPr="0051009E">
        <w:rPr>
          <w:i/>
          <w:spacing w:val="-2"/>
          <w:sz w:val="20"/>
        </w:rPr>
        <w:t xml:space="preserve"> </w:t>
      </w:r>
      <w:r w:rsidRPr="0051009E">
        <w:rPr>
          <w:i/>
          <w:sz w:val="20"/>
        </w:rPr>
        <w:t>Video</w:t>
      </w:r>
    </w:p>
    <w:p w14:paraId="20FDD54C" w14:textId="77777777" w:rsidR="0051009E" w:rsidRPr="0051009E" w:rsidRDefault="0051009E" w:rsidP="002F5E3C">
      <w:pPr>
        <w:widowControl w:val="0"/>
        <w:numPr>
          <w:ilvl w:val="1"/>
          <w:numId w:val="160"/>
        </w:numPr>
        <w:tabs>
          <w:tab w:val="left" w:pos="839"/>
          <w:tab w:val="left" w:pos="840"/>
        </w:tabs>
        <w:autoSpaceDE w:val="0"/>
        <w:autoSpaceDN w:val="0"/>
        <w:spacing w:before="60" w:line="240" w:lineRule="auto"/>
        <w:ind w:left="839" w:hanging="361"/>
        <w:rPr>
          <w:i/>
          <w:sz w:val="20"/>
        </w:rPr>
      </w:pPr>
      <w:r w:rsidRPr="0051009E">
        <w:rPr>
          <w:i/>
          <w:sz w:val="20"/>
        </w:rPr>
        <w:t>PBS</w:t>
      </w:r>
      <w:r w:rsidRPr="0051009E">
        <w:rPr>
          <w:i/>
          <w:spacing w:val="-3"/>
          <w:sz w:val="20"/>
        </w:rPr>
        <w:t xml:space="preserve"> </w:t>
      </w:r>
      <w:r w:rsidRPr="0051009E">
        <w:rPr>
          <w:i/>
          <w:sz w:val="20"/>
        </w:rPr>
        <w:t>Video</w:t>
      </w:r>
      <w:r w:rsidRPr="0051009E">
        <w:rPr>
          <w:i/>
          <w:spacing w:val="-2"/>
          <w:sz w:val="20"/>
        </w:rPr>
        <w:t xml:space="preserve"> </w:t>
      </w:r>
      <w:r w:rsidRPr="0051009E">
        <w:rPr>
          <w:i/>
          <w:sz w:val="20"/>
        </w:rPr>
        <w:t>Collection</w:t>
      </w:r>
    </w:p>
    <w:p w14:paraId="44EC813A" w14:textId="77777777" w:rsidR="0051009E" w:rsidRPr="0051009E" w:rsidRDefault="0051009E" w:rsidP="0051009E">
      <w:pPr>
        <w:spacing w:before="40" w:after="120" w:line="300" w:lineRule="auto"/>
        <w:ind w:right="170"/>
      </w:pPr>
    </w:p>
    <w:p w14:paraId="402665E3" w14:textId="77777777" w:rsidR="0051009E" w:rsidRPr="0051009E" w:rsidRDefault="0051009E" w:rsidP="0051009E">
      <w:pPr>
        <w:spacing w:before="40" w:after="120" w:line="300" w:lineRule="auto"/>
        <w:ind w:right="170"/>
      </w:pPr>
      <w:r w:rsidRPr="0051009E">
        <w:t>The Library continues to face a tight budget, and needs to seriously evaluate each resource to ensure</w:t>
      </w:r>
      <w:r w:rsidRPr="0051009E">
        <w:rPr>
          <w:spacing w:val="1"/>
        </w:rPr>
        <w:t xml:space="preserve"> </w:t>
      </w:r>
      <w:r w:rsidRPr="0051009E">
        <w:t>maximum value. The Collection Development staff closely monitor the growth and initiatives of</w:t>
      </w:r>
      <w:r w:rsidRPr="0051009E">
        <w:rPr>
          <w:spacing w:val="1"/>
        </w:rPr>
        <w:t xml:space="preserve"> </w:t>
      </w:r>
      <w:r w:rsidRPr="0051009E">
        <w:t>academic programs and makes allocation shifts where possible. Table 6 shows that allocations for Social</w:t>
      </w:r>
      <w:r w:rsidRPr="0051009E">
        <w:rPr>
          <w:spacing w:val="-48"/>
        </w:rPr>
        <w:t xml:space="preserve"> </w:t>
      </w:r>
      <w:r w:rsidRPr="0051009E">
        <w:t>Work</w:t>
      </w:r>
      <w:r w:rsidRPr="0051009E">
        <w:rPr>
          <w:spacing w:val="-2"/>
        </w:rPr>
        <w:t xml:space="preserve"> </w:t>
      </w:r>
      <w:r w:rsidRPr="0051009E">
        <w:t>increased</w:t>
      </w:r>
      <w:r w:rsidRPr="0051009E">
        <w:rPr>
          <w:spacing w:val="-1"/>
        </w:rPr>
        <w:t xml:space="preserve"> </w:t>
      </w:r>
      <w:r w:rsidRPr="0051009E">
        <w:t>over</w:t>
      </w:r>
      <w:r w:rsidRPr="0051009E">
        <w:rPr>
          <w:spacing w:val="-1"/>
        </w:rPr>
        <w:t xml:space="preserve"> </w:t>
      </w:r>
      <w:r w:rsidRPr="0051009E">
        <w:t>2%</w:t>
      </w:r>
      <w:r w:rsidRPr="0051009E">
        <w:rPr>
          <w:spacing w:val="-1"/>
        </w:rPr>
        <w:t xml:space="preserve"> </w:t>
      </w:r>
      <w:r w:rsidRPr="0051009E">
        <w:t>from</w:t>
      </w:r>
      <w:r w:rsidRPr="0051009E">
        <w:rPr>
          <w:spacing w:val="-2"/>
        </w:rPr>
        <w:t xml:space="preserve"> </w:t>
      </w:r>
      <w:r w:rsidRPr="0051009E">
        <w:t>2017/18</w:t>
      </w:r>
      <w:r w:rsidRPr="0051009E">
        <w:rPr>
          <w:spacing w:val="-1"/>
        </w:rPr>
        <w:t xml:space="preserve"> </w:t>
      </w:r>
      <w:r w:rsidRPr="0051009E">
        <w:t>to</w:t>
      </w:r>
      <w:r w:rsidRPr="0051009E">
        <w:rPr>
          <w:spacing w:val="-1"/>
        </w:rPr>
        <w:t xml:space="preserve"> </w:t>
      </w:r>
      <w:r w:rsidRPr="0051009E">
        <w:t>2018/19,</w:t>
      </w:r>
      <w:r w:rsidRPr="0051009E">
        <w:rPr>
          <w:spacing w:val="-1"/>
        </w:rPr>
        <w:t xml:space="preserve"> </w:t>
      </w:r>
      <w:r w:rsidRPr="0051009E">
        <w:t>but</w:t>
      </w:r>
      <w:r w:rsidRPr="0051009E">
        <w:rPr>
          <w:spacing w:val="-2"/>
        </w:rPr>
        <w:t xml:space="preserve"> </w:t>
      </w:r>
      <w:r w:rsidRPr="0051009E">
        <w:t>decreased</w:t>
      </w:r>
      <w:r w:rsidRPr="0051009E">
        <w:rPr>
          <w:spacing w:val="1"/>
        </w:rPr>
        <w:t xml:space="preserve"> </w:t>
      </w:r>
      <w:r w:rsidRPr="0051009E">
        <w:t>slightly</w:t>
      </w:r>
      <w:r w:rsidRPr="0051009E">
        <w:rPr>
          <w:spacing w:val="-2"/>
        </w:rPr>
        <w:t xml:space="preserve"> </w:t>
      </w:r>
      <w:r w:rsidRPr="0051009E">
        <w:t>in</w:t>
      </w:r>
      <w:r w:rsidRPr="0051009E">
        <w:rPr>
          <w:spacing w:val="-1"/>
        </w:rPr>
        <w:t xml:space="preserve"> </w:t>
      </w:r>
      <w:r w:rsidRPr="0051009E">
        <w:t>2019/20.</w:t>
      </w:r>
    </w:p>
    <w:p w14:paraId="1C1F8AD0" w14:textId="77777777" w:rsidR="0051009E" w:rsidRPr="0051009E" w:rsidRDefault="0051009E" w:rsidP="0051009E">
      <w:pPr>
        <w:spacing w:before="120"/>
        <w:rPr>
          <w:iCs/>
        </w:rPr>
      </w:pPr>
      <w:r w:rsidRPr="0051009E">
        <w:rPr>
          <w:iCs/>
          <w:sz w:val="22"/>
        </w:rPr>
        <w:t>TABLE</w:t>
      </w:r>
      <w:r w:rsidRPr="0051009E">
        <w:rPr>
          <w:iCs/>
          <w:spacing w:val="-2"/>
          <w:sz w:val="22"/>
        </w:rPr>
        <w:t xml:space="preserve"> </w:t>
      </w:r>
      <w:r w:rsidRPr="0051009E">
        <w:rPr>
          <w:iCs/>
          <w:sz w:val="22"/>
        </w:rPr>
        <w:t>6</w:t>
      </w:r>
    </w:p>
    <w:p w14:paraId="011CFCC6" w14:textId="77777777" w:rsidR="0051009E" w:rsidRPr="0051009E" w:rsidRDefault="0051009E" w:rsidP="0051009E">
      <w:pPr>
        <w:spacing w:before="6" w:after="120"/>
        <w:ind w:left="480"/>
        <w:rPr>
          <w:i/>
          <w:sz w:val="5"/>
        </w:rPr>
      </w:pP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1176"/>
        <w:gridCol w:w="1912"/>
        <w:gridCol w:w="1316"/>
        <w:gridCol w:w="973"/>
        <w:gridCol w:w="1448"/>
        <w:gridCol w:w="1164"/>
      </w:tblGrid>
      <w:tr w:rsidR="0051009E" w:rsidRPr="0051009E" w14:paraId="43469011" w14:textId="77777777" w:rsidTr="00DB5F6F">
        <w:trPr>
          <w:trHeight w:val="552"/>
        </w:trPr>
        <w:tc>
          <w:tcPr>
            <w:tcW w:w="1176" w:type="dxa"/>
            <w:tcBorders>
              <w:bottom w:val="nil"/>
            </w:tcBorders>
            <w:shd w:val="clear" w:color="auto" w:fill="539E38"/>
          </w:tcPr>
          <w:p w14:paraId="5019D5AD" w14:textId="77777777" w:rsidR="0051009E" w:rsidRPr="0051009E" w:rsidRDefault="0051009E" w:rsidP="0051009E">
            <w:pPr>
              <w:widowControl w:val="0"/>
              <w:autoSpaceDE w:val="0"/>
              <w:autoSpaceDN w:val="0"/>
              <w:spacing w:before="60" w:line="240" w:lineRule="auto"/>
              <w:ind w:left="107"/>
              <w:rPr>
                <w:rFonts w:ascii="Calibri" w:eastAsia="Calibri" w:hAnsi="Calibri" w:cs="Calibri"/>
                <w:b/>
                <w:sz w:val="22"/>
                <w:szCs w:val="22"/>
              </w:rPr>
            </w:pPr>
            <w:r w:rsidRPr="0051009E">
              <w:rPr>
                <w:rFonts w:ascii="Calibri" w:eastAsia="Calibri" w:hAnsi="Calibri" w:cs="Calibri"/>
                <w:b/>
                <w:color w:val="FFFFFF"/>
                <w:sz w:val="22"/>
                <w:szCs w:val="22"/>
              </w:rPr>
              <w:t>Fiscal</w:t>
            </w:r>
            <w:r w:rsidRPr="0051009E">
              <w:rPr>
                <w:rFonts w:ascii="Calibri" w:eastAsia="Calibri" w:hAnsi="Calibri" w:cs="Calibri"/>
                <w:b/>
                <w:color w:val="FFFFFF"/>
                <w:spacing w:val="-5"/>
                <w:sz w:val="22"/>
                <w:szCs w:val="22"/>
              </w:rPr>
              <w:t xml:space="preserve"> </w:t>
            </w:r>
            <w:r w:rsidRPr="0051009E">
              <w:rPr>
                <w:rFonts w:ascii="Calibri" w:eastAsia="Calibri" w:hAnsi="Calibri" w:cs="Calibri"/>
                <w:b/>
                <w:color w:val="FFFFFF"/>
                <w:sz w:val="22"/>
                <w:szCs w:val="22"/>
              </w:rPr>
              <w:t>Year</w:t>
            </w:r>
          </w:p>
        </w:tc>
        <w:tc>
          <w:tcPr>
            <w:tcW w:w="1912" w:type="dxa"/>
            <w:tcBorders>
              <w:bottom w:val="nil"/>
            </w:tcBorders>
            <w:shd w:val="clear" w:color="auto" w:fill="539E38"/>
          </w:tcPr>
          <w:p w14:paraId="0A272BF6" w14:textId="77777777" w:rsidR="0051009E" w:rsidRPr="0051009E" w:rsidRDefault="0051009E" w:rsidP="0051009E">
            <w:pPr>
              <w:widowControl w:val="0"/>
              <w:autoSpaceDE w:val="0"/>
              <w:autoSpaceDN w:val="0"/>
              <w:spacing w:before="60" w:line="240" w:lineRule="auto"/>
              <w:ind w:left="89" w:right="81"/>
              <w:jc w:val="center"/>
              <w:rPr>
                <w:rFonts w:ascii="Calibri" w:eastAsia="Calibri" w:hAnsi="Calibri" w:cs="Calibri"/>
                <w:b/>
                <w:sz w:val="22"/>
                <w:szCs w:val="22"/>
              </w:rPr>
            </w:pPr>
            <w:r w:rsidRPr="0051009E">
              <w:rPr>
                <w:rFonts w:ascii="Calibri" w:eastAsia="Calibri" w:hAnsi="Calibri" w:cs="Calibri"/>
                <w:b/>
                <w:color w:val="FFFFFF"/>
                <w:sz w:val="22"/>
                <w:szCs w:val="22"/>
              </w:rPr>
              <w:t>Expended</w:t>
            </w:r>
            <w:r w:rsidRPr="0051009E">
              <w:rPr>
                <w:rFonts w:ascii="Calibri" w:eastAsia="Calibri" w:hAnsi="Calibri" w:cs="Calibri"/>
                <w:b/>
                <w:color w:val="FFFFFF"/>
                <w:spacing w:val="-4"/>
                <w:sz w:val="22"/>
                <w:szCs w:val="22"/>
              </w:rPr>
              <w:t xml:space="preserve"> </w:t>
            </w:r>
            <w:r w:rsidRPr="0051009E">
              <w:rPr>
                <w:rFonts w:ascii="Calibri" w:eastAsia="Calibri" w:hAnsi="Calibri" w:cs="Calibri"/>
                <w:b/>
                <w:color w:val="FFFFFF"/>
                <w:sz w:val="22"/>
                <w:szCs w:val="22"/>
              </w:rPr>
              <w:t>Amount</w:t>
            </w:r>
          </w:p>
        </w:tc>
        <w:tc>
          <w:tcPr>
            <w:tcW w:w="1316" w:type="dxa"/>
            <w:tcBorders>
              <w:bottom w:val="nil"/>
            </w:tcBorders>
            <w:shd w:val="clear" w:color="auto" w:fill="539E38"/>
          </w:tcPr>
          <w:p w14:paraId="1BCE40B4" w14:textId="77777777" w:rsidR="0051009E" w:rsidRPr="0051009E" w:rsidRDefault="0051009E" w:rsidP="0051009E">
            <w:pPr>
              <w:widowControl w:val="0"/>
              <w:autoSpaceDE w:val="0"/>
              <w:autoSpaceDN w:val="0"/>
              <w:spacing w:before="60" w:line="240" w:lineRule="auto"/>
              <w:ind w:left="88" w:right="82"/>
              <w:jc w:val="center"/>
              <w:rPr>
                <w:rFonts w:ascii="Calibri" w:eastAsia="Calibri" w:hAnsi="Calibri" w:cs="Calibri"/>
                <w:b/>
                <w:sz w:val="22"/>
                <w:szCs w:val="22"/>
              </w:rPr>
            </w:pPr>
            <w:r w:rsidRPr="0051009E">
              <w:rPr>
                <w:rFonts w:ascii="Calibri" w:eastAsia="Calibri" w:hAnsi="Calibri" w:cs="Calibri"/>
                <w:b/>
                <w:color w:val="FFFFFF"/>
                <w:sz w:val="22"/>
                <w:szCs w:val="22"/>
              </w:rPr>
              <w:t>%</w:t>
            </w:r>
            <w:r w:rsidRPr="0051009E">
              <w:rPr>
                <w:rFonts w:ascii="Calibri" w:eastAsia="Calibri" w:hAnsi="Calibri" w:cs="Calibri"/>
                <w:b/>
                <w:color w:val="FFFFFF"/>
                <w:spacing w:val="-1"/>
                <w:sz w:val="22"/>
                <w:szCs w:val="22"/>
              </w:rPr>
              <w:t xml:space="preserve"> </w:t>
            </w:r>
            <w:r w:rsidRPr="0051009E">
              <w:rPr>
                <w:rFonts w:ascii="Calibri" w:eastAsia="Calibri" w:hAnsi="Calibri" w:cs="Calibri"/>
                <w:b/>
                <w:color w:val="FFFFFF"/>
                <w:sz w:val="22"/>
                <w:szCs w:val="22"/>
              </w:rPr>
              <w:t>of</w:t>
            </w:r>
            <w:r w:rsidRPr="0051009E">
              <w:rPr>
                <w:rFonts w:ascii="Calibri" w:eastAsia="Calibri" w:hAnsi="Calibri" w:cs="Calibri"/>
                <w:b/>
                <w:color w:val="FFFFFF"/>
                <w:spacing w:val="-2"/>
                <w:sz w:val="22"/>
                <w:szCs w:val="22"/>
              </w:rPr>
              <w:t xml:space="preserve"> </w:t>
            </w:r>
            <w:r w:rsidRPr="0051009E">
              <w:rPr>
                <w:rFonts w:ascii="Calibri" w:eastAsia="Calibri" w:hAnsi="Calibri" w:cs="Calibri"/>
                <w:b/>
                <w:color w:val="FFFFFF"/>
                <w:sz w:val="22"/>
                <w:szCs w:val="22"/>
              </w:rPr>
              <w:t>Budget</w:t>
            </w:r>
          </w:p>
        </w:tc>
        <w:tc>
          <w:tcPr>
            <w:tcW w:w="973" w:type="dxa"/>
            <w:tcBorders>
              <w:bottom w:val="nil"/>
            </w:tcBorders>
            <w:shd w:val="clear" w:color="auto" w:fill="539E38"/>
          </w:tcPr>
          <w:p w14:paraId="5295060B" w14:textId="77777777" w:rsidR="0051009E" w:rsidRPr="0051009E" w:rsidRDefault="0051009E" w:rsidP="0051009E">
            <w:pPr>
              <w:widowControl w:val="0"/>
              <w:autoSpaceDE w:val="0"/>
              <w:autoSpaceDN w:val="0"/>
              <w:spacing w:before="60" w:line="240" w:lineRule="auto"/>
              <w:ind w:right="99"/>
              <w:jc w:val="right"/>
              <w:rPr>
                <w:rFonts w:ascii="Calibri" w:eastAsia="Calibri" w:hAnsi="Calibri" w:cs="Calibri"/>
                <w:b/>
                <w:sz w:val="22"/>
                <w:szCs w:val="22"/>
              </w:rPr>
            </w:pPr>
            <w:r w:rsidRPr="0051009E">
              <w:rPr>
                <w:rFonts w:ascii="Calibri" w:eastAsia="Calibri" w:hAnsi="Calibri" w:cs="Calibri"/>
                <w:b/>
                <w:color w:val="FFFFFF"/>
                <w:sz w:val="22"/>
                <w:szCs w:val="22"/>
              </w:rPr>
              <w:t>Journals</w:t>
            </w:r>
          </w:p>
        </w:tc>
        <w:tc>
          <w:tcPr>
            <w:tcW w:w="1448" w:type="dxa"/>
            <w:tcBorders>
              <w:bottom w:val="nil"/>
            </w:tcBorders>
            <w:shd w:val="clear" w:color="auto" w:fill="539E38"/>
          </w:tcPr>
          <w:p w14:paraId="3A15A6DE" w14:textId="77777777" w:rsidR="0051009E" w:rsidRPr="0051009E" w:rsidRDefault="0051009E" w:rsidP="0051009E">
            <w:pPr>
              <w:widowControl w:val="0"/>
              <w:autoSpaceDE w:val="0"/>
              <w:autoSpaceDN w:val="0"/>
              <w:spacing w:before="60" w:line="240" w:lineRule="auto"/>
              <w:ind w:left="84" w:right="81"/>
              <w:jc w:val="center"/>
              <w:rPr>
                <w:rFonts w:ascii="Calibri" w:eastAsia="Calibri" w:hAnsi="Calibri" w:cs="Calibri"/>
                <w:b/>
                <w:sz w:val="22"/>
                <w:szCs w:val="22"/>
              </w:rPr>
            </w:pPr>
            <w:r w:rsidRPr="0051009E">
              <w:rPr>
                <w:rFonts w:ascii="Calibri" w:eastAsia="Calibri" w:hAnsi="Calibri" w:cs="Calibri"/>
                <w:b/>
                <w:color w:val="FFFFFF"/>
                <w:sz w:val="22"/>
                <w:szCs w:val="22"/>
              </w:rPr>
              <w:t>Books/Media</w:t>
            </w:r>
          </w:p>
        </w:tc>
        <w:tc>
          <w:tcPr>
            <w:tcW w:w="1164" w:type="dxa"/>
            <w:tcBorders>
              <w:bottom w:val="nil"/>
            </w:tcBorders>
            <w:shd w:val="clear" w:color="auto" w:fill="539E38"/>
          </w:tcPr>
          <w:p w14:paraId="6BAF6870" w14:textId="77777777" w:rsidR="0051009E" w:rsidRPr="0051009E" w:rsidRDefault="0051009E" w:rsidP="0051009E">
            <w:pPr>
              <w:widowControl w:val="0"/>
              <w:autoSpaceDE w:val="0"/>
              <w:autoSpaceDN w:val="0"/>
              <w:spacing w:before="60" w:line="240" w:lineRule="auto"/>
              <w:ind w:left="84" w:right="84"/>
              <w:jc w:val="center"/>
              <w:rPr>
                <w:rFonts w:ascii="Calibri" w:eastAsia="Calibri" w:hAnsi="Calibri" w:cs="Calibri"/>
                <w:b/>
                <w:sz w:val="22"/>
                <w:szCs w:val="22"/>
              </w:rPr>
            </w:pPr>
            <w:r w:rsidRPr="0051009E">
              <w:rPr>
                <w:rFonts w:ascii="Calibri" w:eastAsia="Calibri" w:hAnsi="Calibri" w:cs="Calibri"/>
                <w:b/>
                <w:color w:val="FFFFFF"/>
                <w:sz w:val="22"/>
                <w:szCs w:val="22"/>
              </w:rPr>
              <w:t>Databases</w:t>
            </w:r>
          </w:p>
        </w:tc>
      </w:tr>
      <w:tr w:rsidR="0051009E" w:rsidRPr="0051009E" w14:paraId="61C3FDF4" w14:textId="77777777" w:rsidTr="00DB5F6F">
        <w:trPr>
          <w:trHeight w:val="553"/>
        </w:trPr>
        <w:tc>
          <w:tcPr>
            <w:tcW w:w="1176" w:type="dxa"/>
            <w:tcBorders>
              <w:top w:val="nil"/>
              <w:bottom w:val="nil"/>
            </w:tcBorders>
          </w:tcPr>
          <w:p w14:paraId="0511ADED" w14:textId="77777777" w:rsidR="0051009E" w:rsidRPr="0051009E" w:rsidRDefault="0051009E" w:rsidP="0051009E">
            <w:pPr>
              <w:widowControl w:val="0"/>
              <w:autoSpaceDE w:val="0"/>
              <w:autoSpaceDN w:val="0"/>
              <w:spacing w:before="60" w:line="240" w:lineRule="auto"/>
              <w:ind w:left="107"/>
              <w:rPr>
                <w:rFonts w:ascii="Calibri" w:eastAsia="Calibri" w:hAnsi="Calibri" w:cs="Calibri"/>
                <w:b/>
                <w:sz w:val="22"/>
                <w:szCs w:val="22"/>
              </w:rPr>
            </w:pPr>
            <w:r w:rsidRPr="0051009E">
              <w:rPr>
                <w:rFonts w:ascii="Calibri" w:eastAsia="Calibri" w:hAnsi="Calibri" w:cs="Calibri"/>
                <w:b/>
                <w:sz w:val="22"/>
                <w:szCs w:val="22"/>
              </w:rPr>
              <w:t>2017/18</w:t>
            </w:r>
          </w:p>
        </w:tc>
        <w:tc>
          <w:tcPr>
            <w:tcW w:w="1912" w:type="dxa"/>
            <w:tcBorders>
              <w:top w:val="nil"/>
              <w:bottom w:val="nil"/>
            </w:tcBorders>
          </w:tcPr>
          <w:p w14:paraId="124A1718" w14:textId="77777777" w:rsidR="0051009E" w:rsidRPr="0051009E" w:rsidRDefault="0051009E" w:rsidP="0051009E">
            <w:pPr>
              <w:widowControl w:val="0"/>
              <w:autoSpaceDE w:val="0"/>
              <w:autoSpaceDN w:val="0"/>
              <w:spacing w:before="60" w:line="240" w:lineRule="auto"/>
              <w:ind w:left="89" w:right="79"/>
              <w:jc w:val="center"/>
              <w:rPr>
                <w:rFonts w:ascii="Calibri" w:eastAsia="Calibri" w:hAnsi="Calibri" w:cs="Calibri"/>
                <w:sz w:val="22"/>
                <w:szCs w:val="22"/>
              </w:rPr>
            </w:pPr>
            <w:r w:rsidRPr="0051009E">
              <w:rPr>
                <w:rFonts w:ascii="Calibri" w:eastAsia="Calibri" w:hAnsi="Calibri" w:cs="Calibri"/>
                <w:sz w:val="22"/>
                <w:szCs w:val="22"/>
              </w:rPr>
              <w:t>$31,515</w:t>
            </w:r>
          </w:p>
        </w:tc>
        <w:tc>
          <w:tcPr>
            <w:tcW w:w="1316" w:type="dxa"/>
            <w:tcBorders>
              <w:top w:val="nil"/>
              <w:bottom w:val="nil"/>
            </w:tcBorders>
          </w:tcPr>
          <w:p w14:paraId="3F64BDD3" w14:textId="77777777" w:rsidR="0051009E" w:rsidRPr="0051009E" w:rsidRDefault="0051009E" w:rsidP="0051009E">
            <w:pPr>
              <w:widowControl w:val="0"/>
              <w:autoSpaceDE w:val="0"/>
              <w:autoSpaceDN w:val="0"/>
              <w:spacing w:before="60" w:line="240" w:lineRule="auto"/>
              <w:ind w:left="88" w:right="81"/>
              <w:jc w:val="center"/>
              <w:rPr>
                <w:rFonts w:ascii="Calibri" w:eastAsia="Calibri" w:hAnsi="Calibri" w:cs="Calibri"/>
                <w:sz w:val="22"/>
                <w:szCs w:val="22"/>
              </w:rPr>
            </w:pPr>
            <w:r w:rsidRPr="0051009E">
              <w:rPr>
                <w:rFonts w:ascii="Calibri" w:eastAsia="Calibri" w:hAnsi="Calibri" w:cs="Calibri"/>
                <w:sz w:val="22"/>
                <w:szCs w:val="22"/>
              </w:rPr>
              <w:t>5.5%</w:t>
            </w:r>
          </w:p>
        </w:tc>
        <w:tc>
          <w:tcPr>
            <w:tcW w:w="973" w:type="dxa"/>
            <w:tcBorders>
              <w:top w:val="nil"/>
              <w:bottom w:val="nil"/>
            </w:tcBorders>
          </w:tcPr>
          <w:p w14:paraId="16D313C8" w14:textId="77777777" w:rsidR="0051009E" w:rsidRPr="0051009E" w:rsidRDefault="0051009E" w:rsidP="0051009E">
            <w:pPr>
              <w:widowControl w:val="0"/>
              <w:autoSpaceDE w:val="0"/>
              <w:autoSpaceDN w:val="0"/>
              <w:spacing w:before="60" w:line="240" w:lineRule="auto"/>
              <w:ind w:right="168"/>
              <w:jc w:val="right"/>
              <w:rPr>
                <w:rFonts w:ascii="Calibri" w:eastAsia="Calibri" w:hAnsi="Calibri" w:cs="Calibri"/>
                <w:sz w:val="22"/>
                <w:szCs w:val="22"/>
              </w:rPr>
            </w:pPr>
            <w:r w:rsidRPr="0051009E">
              <w:rPr>
                <w:rFonts w:ascii="Calibri" w:eastAsia="Calibri" w:hAnsi="Calibri" w:cs="Calibri"/>
                <w:sz w:val="22"/>
                <w:szCs w:val="22"/>
              </w:rPr>
              <w:t>$7,870</w:t>
            </w:r>
          </w:p>
        </w:tc>
        <w:tc>
          <w:tcPr>
            <w:tcW w:w="1448" w:type="dxa"/>
            <w:tcBorders>
              <w:top w:val="nil"/>
              <w:bottom w:val="nil"/>
            </w:tcBorders>
          </w:tcPr>
          <w:p w14:paraId="3AAAA81D" w14:textId="77777777" w:rsidR="0051009E" w:rsidRPr="0051009E" w:rsidRDefault="0051009E" w:rsidP="0051009E">
            <w:pPr>
              <w:widowControl w:val="0"/>
              <w:autoSpaceDE w:val="0"/>
              <w:autoSpaceDN w:val="0"/>
              <w:spacing w:before="60" w:line="240" w:lineRule="auto"/>
              <w:ind w:left="84" w:right="81"/>
              <w:jc w:val="center"/>
              <w:rPr>
                <w:rFonts w:ascii="Calibri" w:eastAsia="Calibri" w:hAnsi="Calibri" w:cs="Calibri"/>
                <w:sz w:val="22"/>
                <w:szCs w:val="22"/>
              </w:rPr>
            </w:pPr>
            <w:r w:rsidRPr="0051009E">
              <w:rPr>
                <w:rFonts w:ascii="Calibri" w:eastAsia="Calibri" w:hAnsi="Calibri" w:cs="Calibri"/>
                <w:sz w:val="22"/>
                <w:szCs w:val="22"/>
              </w:rPr>
              <w:t>$1,527</w:t>
            </w:r>
          </w:p>
        </w:tc>
        <w:tc>
          <w:tcPr>
            <w:tcW w:w="1164" w:type="dxa"/>
            <w:tcBorders>
              <w:top w:val="nil"/>
              <w:bottom w:val="nil"/>
            </w:tcBorders>
          </w:tcPr>
          <w:p w14:paraId="40002CD0" w14:textId="77777777" w:rsidR="0051009E" w:rsidRPr="0051009E" w:rsidRDefault="0051009E" w:rsidP="0051009E">
            <w:pPr>
              <w:widowControl w:val="0"/>
              <w:autoSpaceDE w:val="0"/>
              <w:autoSpaceDN w:val="0"/>
              <w:spacing w:before="60" w:line="240" w:lineRule="auto"/>
              <w:ind w:left="84" w:right="83"/>
              <w:jc w:val="center"/>
              <w:rPr>
                <w:rFonts w:ascii="Calibri" w:eastAsia="Calibri" w:hAnsi="Calibri" w:cs="Calibri"/>
                <w:sz w:val="22"/>
                <w:szCs w:val="22"/>
              </w:rPr>
            </w:pPr>
            <w:r w:rsidRPr="0051009E">
              <w:rPr>
                <w:rFonts w:ascii="Calibri" w:eastAsia="Calibri" w:hAnsi="Calibri" w:cs="Calibri"/>
                <w:sz w:val="22"/>
                <w:szCs w:val="22"/>
              </w:rPr>
              <w:t>$22,119</w:t>
            </w:r>
          </w:p>
        </w:tc>
      </w:tr>
      <w:tr w:rsidR="0051009E" w:rsidRPr="0051009E" w14:paraId="11220165" w14:textId="77777777" w:rsidTr="00DB5F6F">
        <w:trPr>
          <w:trHeight w:val="553"/>
        </w:trPr>
        <w:tc>
          <w:tcPr>
            <w:tcW w:w="1176" w:type="dxa"/>
            <w:tcBorders>
              <w:top w:val="nil"/>
              <w:bottom w:val="nil"/>
            </w:tcBorders>
            <w:shd w:val="clear" w:color="auto" w:fill="D6E1DB"/>
          </w:tcPr>
          <w:p w14:paraId="36F2640A" w14:textId="77777777" w:rsidR="0051009E" w:rsidRPr="0051009E" w:rsidRDefault="0051009E" w:rsidP="0051009E">
            <w:pPr>
              <w:widowControl w:val="0"/>
              <w:autoSpaceDE w:val="0"/>
              <w:autoSpaceDN w:val="0"/>
              <w:spacing w:before="60" w:line="240" w:lineRule="auto"/>
              <w:ind w:left="107"/>
              <w:rPr>
                <w:rFonts w:ascii="Calibri" w:eastAsia="Calibri" w:hAnsi="Calibri" w:cs="Calibri"/>
                <w:b/>
                <w:sz w:val="22"/>
                <w:szCs w:val="22"/>
              </w:rPr>
            </w:pPr>
            <w:r w:rsidRPr="0051009E">
              <w:rPr>
                <w:rFonts w:ascii="Calibri" w:eastAsia="Calibri" w:hAnsi="Calibri" w:cs="Calibri"/>
                <w:b/>
                <w:sz w:val="22"/>
                <w:szCs w:val="22"/>
              </w:rPr>
              <w:t>2018/19</w:t>
            </w:r>
          </w:p>
        </w:tc>
        <w:tc>
          <w:tcPr>
            <w:tcW w:w="1912" w:type="dxa"/>
            <w:tcBorders>
              <w:top w:val="nil"/>
              <w:bottom w:val="nil"/>
            </w:tcBorders>
            <w:shd w:val="clear" w:color="auto" w:fill="D6E1DB"/>
          </w:tcPr>
          <w:p w14:paraId="0BF4AAC7" w14:textId="77777777" w:rsidR="0051009E" w:rsidRPr="0051009E" w:rsidRDefault="0051009E" w:rsidP="0051009E">
            <w:pPr>
              <w:widowControl w:val="0"/>
              <w:autoSpaceDE w:val="0"/>
              <w:autoSpaceDN w:val="0"/>
              <w:spacing w:before="60" w:line="240" w:lineRule="auto"/>
              <w:ind w:left="89" w:right="79"/>
              <w:jc w:val="center"/>
              <w:rPr>
                <w:rFonts w:ascii="Calibri" w:eastAsia="Calibri" w:hAnsi="Calibri" w:cs="Calibri"/>
                <w:sz w:val="22"/>
                <w:szCs w:val="22"/>
              </w:rPr>
            </w:pPr>
            <w:r w:rsidRPr="0051009E">
              <w:rPr>
                <w:rFonts w:ascii="Calibri" w:eastAsia="Calibri" w:hAnsi="Calibri" w:cs="Calibri"/>
                <w:sz w:val="22"/>
                <w:szCs w:val="22"/>
              </w:rPr>
              <w:t>$44,827</w:t>
            </w:r>
          </w:p>
        </w:tc>
        <w:tc>
          <w:tcPr>
            <w:tcW w:w="1316" w:type="dxa"/>
            <w:tcBorders>
              <w:top w:val="nil"/>
              <w:bottom w:val="nil"/>
            </w:tcBorders>
            <w:shd w:val="clear" w:color="auto" w:fill="D6E1DB"/>
          </w:tcPr>
          <w:p w14:paraId="44485149" w14:textId="77777777" w:rsidR="0051009E" w:rsidRPr="0051009E" w:rsidRDefault="0051009E" w:rsidP="0051009E">
            <w:pPr>
              <w:widowControl w:val="0"/>
              <w:autoSpaceDE w:val="0"/>
              <w:autoSpaceDN w:val="0"/>
              <w:spacing w:before="60" w:line="240" w:lineRule="auto"/>
              <w:ind w:left="88" w:right="81"/>
              <w:jc w:val="center"/>
              <w:rPr>
                <w:rFonts w:ascii="Calibri" w:eastAsia="Calibri" w:hAnsi="Calibri" w:cs="Calibri"/>
                <w:sz w:val="22"/>
                <w:szCs w:val="22"/>
              </w:rPr>
            </w:pPr>
            <w:r w:rsidRPr="0051009E">
              <w:rPr>
                <w:rFonts w:ascii="Calibri" w:eastAsia="Calibri" w:hAnsi="Calibri" w:cs="Calibri"/>
                <w:sz w:val="22"/>
                <w:szCs w:val="22"/>
              </w:rPr>
              <w:t>7.7%</w:t>
            </w:r>
          </w:p>
        </w:tc>
        <w:tc>
          <w:tcPr>
            <w:tcW w:w="973" w:type="dxa"/>
            <w:tcBorders>
              <w:top w:val="nil"/>
              <w:bottom w:val="nil"/>
            </w:tcBorders>
            <w:shd w:val="clear" w:color="auto" w:fill="D6E1DB"/>
          </w:tcPr>
          <w:p w14:paraId="256331D1" w14:textId="77777777" w:rsidR="0051009E" w:rsidRPr="0051009E" w:rsidRDefault="0051009E" w:rsidP="0051009E">
            <w:pPr>
              <w:widowControl w:val="0"/>
              <w:autoSpaceDE w:val="0"/>
              <w:autoSpaceDN w:val="0"/>
              <w:spacing w:before="60" w:line="240" w:lineRule="auto"/>
              <w:ind w:right="168"/>
              <w:jc w:val="right"/>
              <w:rPr>
                <w:rFonts w:ascii="Calibri" w:eastAsia="Calibri" w:hAnsi="Calibri" w:cs="Calibri"/>
                <w:sz w:val="22"/>
                <w:szCs w:val="22"/>
              </w:rPr>
            </w:pPr>
            <w:r w:rsidRPr="0051009E">
              <w:rPr>
                <w:rFonts w:ascii="Calibri" w:eastAsia="Calibri" w:hAnsi="Calibri" w:cs="Calibri"/>
                <w:sz w:val="22"/>
                <w:szCs w:val="22"/>
              </w:rPr>
              <w:t>$8,390</w:t>
            </w:r>
          </w:p>
        </w:tc>
        <w:tc>
          <w:tcPr>
            <w:tcW w:w="1448" w:type="dxa"/>
            <w:tcBorders>
              <w:top w:val="nil"/>
              <w:bottom w:val="nil"/>
            </w:tcBorders>
            <w:shd w:val="clear" w:color="auto" w:fill="D6E1DB"/>
          </w:tcPr>
          <w:p w14:paraId="697ADFA9" w14:textId="77777777" w:rsidR="0051009E" w:rsidRPr="0051009E" w:rsidRDefault="0051009E" w:rsidP="0051009E">
            <w:pPr>
              <w:widowControl w:val="0"/>
              <w:autoSpaceDE w:val="0"/>
              <w:autoSpaceDN w:val="0"/>
              <w:spacing w:before="60" w:line="240" w:lineRule="auto"/>
              <w:ind w:left="84" w:right="81"/>
              <w:jc w:val="center"/>
              <w:rPr>
                <w:rFonts w:ascii="Calibri" w:eastAsia="Calibri" w:hAnsi="Calibri" w:cs="Calibri"/>
                <w:sz w:val="22"/>
                <w:szCs w:val="22"/>
              </w:rPr>
            </w:pPr>
            <w:r w:rsidRPr="0051009E">
              <w:rPr>
                <w:rFonts w:ascii="Calibri" w:eastAsia="Calibri" w:hAnsi="Calibri" w:cs="Calibri"/>
                <w:sz w:val="22"/>
                <w:szCs w:val="22"/>
              </w:rPr>
              <w:t>$1,080</w:t>
            </w:r>
          </w:p>
        </w:tc>
        <w:tc>
          <w:tcPr>
            <w:tcW w:w="1164" w:type="dxa"/>
            <w:tcBorders>
              <w:top w:val="nil"/>
              <w:bottom w:val="nil"/>
            </w:tcBorders>
            <w:shd w:val="clear" w:color="auto" w:fill="D6E1DB"/>
          </w:tcPr>
          <w:p w14:paraId="29E35433" w14:textId="77777777" w:rsidR="0051009E" w:rsidRPr="0051009E" w:rsidRDefault="0051009E" w:rsidP="0051009E">
            <w:pPr>
              <w:widowControl w:val="0"/>
              <w:autoSpaceDE w:val="0"/>
              <w:autoSpaceDN w:val="0"/>
              <w:spacing w:before="60" w:line="240" w:lineRule="auto"/>
              <w:ind w:left="84" w:right="83"/>
              <w:jc w:val="center"/>
              <w:rPr>
                <w:rFonts w:ascii="Calibri" w:eastAsia="Calibri" w:hAnsi="Calibri" w:cs="Calibri"/>
                <w:sz w:val="22"/>
                <w:szCs w:val="22"/>
              </w:rPr>
            </w:pPr>
            <w:r w:rsidRPr="0051009E">
              <w:rPr>
                <w:rFonts w:ascii="Calibri" w:eastAsia="Calibri" w:hAnsi="Calibri" w:cs="Calibri"/>
                <w:sz w:val="22"/>
                <w:szCs w:val="22"/>
              </w:rPr>
              <w:t>$35,357</w:t>
            </w:r>
          </w:p>
        </w:tc>
      </w:tr>
      <w:tr w:rsidR="0051009E" w:rsidRPr="0051009E" w14:paraId="0A366CE7" w14:textId="77777777" w:rsidTr="00DB5F6F">
        <w:trPr>
          <w:trHeight w:val="553"/>
        </w:trPr>
        <w:tc>
          <w:tcPr>
            <w:tcW w:w="1176" w:type="dxa"/>
            <w:tcBorders>
              <w:top w:val="nil"/>
            </w:tcBorders>
          </w:tcPr>
          <w:p w14:paraId="609C4380" w14:textId="77777777" w:rsidR="0051009E" w:rsidRPr="0051009E" w:rsidRDefault="0051009E" w:rsidP="0051009E">
            <w:pPr>
              <w:widowControl w:val="0"/>
              <w:autoSpaceDE w:val="0"/>
              <w:autoSpaceDN w:val="0"/>
              <w:spacing w:before="59" w:line="240" w:lineRule="auto"/>
              <w:ind w:left="107"/>
              <w:rPr>
                <w:rFonts w:ascii="Calibri" w:eastAsia="Calibri" w:hAnsi="Calibri" w:cs="Calibri"/>
                <w:b/>
                <w:sz w:val="22"/>
                <w:szCs w:val="22"/>
              </w:rPr>
            </w:pPr>
            <w:r w:rsidRPr="0051009E">
              <w:rPr>
                <w:rFonts w:ascii="Calibri" w:eastAsia="Calibri" w:hAnsi="Calibri" w:cs="Calibri"/>
                <w:b/>
                <w:sz w:val="22"/>
                <w:szCs w:val="22"/>
              </w:rPr>
              <w:t>2019/20</w:t>
            </w:r>
          </w:p>
        </w:tc>
        <w:tc>
          <w:tcPr>
            <w:tcW w:w="1912" w:type="dxa"/>
            <w:tcBorders>
              <w:top w:val="nil"/>
            </w:tcBorders>
          </w:tcPr>
          <w:p w14:paraId="65D66E19" w14:textId="77777777" w:rsidR="0051009E" w:rsidRPr="0051009E" w:rsidRDefault="0051009E" w:rsidP="0051009E">
            <w:pPr>
              <w:widowControl w:val="0"/>
              <w:autoSpaceDE w:val="0"/>
              <w:autoSpaceDN w:val="0"/>
              <w:spacing w:before="59" w:line="240" w:lineRule="auto"/>
              <w:ind w:left="89" w:right="79"/>
              <w:jc w:val="center"/>
              <w:rPr>
                <w:rFonts w:ascii="Calibri" w:eastAsia="Calibri" w:hAnsi="Calibri" w:cs="Calibri"/>
                <w:sz w:val="22"/>
                <w:szCs w:val="22"/>
              </w:rPr>
            </w:pPr>
            <w:r w:rsidRPr="0051009E">
              <w:rPr>
                <w:rFonts w:ascii="Calibri" w:eastAsia="Calibri" w:hAnsi="Calibri" w:cs="Calibri"/>
                <w:sz w:val="22"/>
                <w:szCs w:val="22"/>
              </w:rPr>
              <w:t>$38,987</w:t>
            </w:r>
          </w:p>
        </w:tc>
        <w:tc>
          <w:tcPr>
            <w:tcW w:w="1316" w:type="dxa"/>
            <w:tcBorders>
              <w:top w:val="nil"/>
            </w:tcBorders>
          </w:tcPr>
          <w:p w14:paraId="6E4AA4CC" w14:textId="77777777" w:rsidR="0051009E" w:rsidRPr="0051009E" w:rsidRDefault="0051009E" w:rsidP="0051009E">
            <w:pPr>
              <w:widowControl w:val="0"/>
              <w:autoSpaceDE w:val="0"/>
              <w:autoSpaceDN w:val="0"/>
              <w:spacing w:before="59" w:line="240" w:lineRule="auto"/>
              <w:ind w:left="88" w:right="81"/>
              <w:jc w:val="center"/>
              <w:rPr>
                <w:rFonts w:ascii="Calibri" w:eastAsia="Calibri" w:hAnsi="Calibri" w:cs="Calibri"/>
                <w:sz w:val="22"/>
                <w:szCs w:val="22"/>
              </w:rPr>
            </w:pPr>
            <w:r w:rsidRPr="0051009E">
              <w:rPr>
                <w:rFonts w:ascii="Calibri" w:eastAsia="Calibri" w:hAnsi="Calibri" w:cs="Calibri"/>
                <w:sz w:val="22"/>
                <w:szCs w:val="22"/>
              </w:rPr>
              <w:t>6.5%</w:t>
            </w:r>
          </w:p>
        </w:tc>
        <w:tc>
          <w:tcPr>
            <w:tcW w:w="973" w:type="dxa"/>
            <w:tcBorders>
              <w:top w:val="nil"/>
            </w:tcBorders>
          </w:tcPr>
          <w:p w14:paraId="40A11FA5" w14:textId="77777777" w:rsidR="0051009E" w:rsidRPr="0051009E" w:rsidRDefault="0051009E" w:rsidP="0051009E">
            <w:pPr>
              <w:widowControl w:val="0"/>
              <w:autoSpaceDE w:val="0"/>
              <w:autoSpaceDN w:val="0"/>
              <w:spacing w:before="59" w:line="240" w:lineRule="auto"/>
              <w:ind w:right="168"/>
              <w:jc w:val="right"/>
              <w:rPr>
                <w:rFonts w:ascii="Calibri" w:eastAsia="Calibri" w:hAnsi="Calibri" w:cs="Calibri"/>
                <w:sz w:val="22"/>
                <w:szCs w:val="22"/>
              </w:rPr>
            </w:pPr>
            <w:r w:rsidRPr="0051009E">
              <w:rPr>
                <w:rFonts w:ascii="Calibri" w:eastAsia="Calibri" w:hAnsi="Calibri" w:cs="Calibri"/>
                <w:sz w:val="22"/>
                <w:szCs w:val="22"/>
              </w:rPr>
              <w:t>$9,035</w:t>
            </w:r>
          </w:p>
        </w:tc>
        <w:tc>
          <w:tcPr>
            <w:tcW w:w="1448" w:type="dxa"/>
            <w:tcBorders>
              <w:top w:val="nil"/>
            </w:tcBorders>
          </w:tcPr>
          <w:p w14:paraId="0047C866" w14:textId="77777777" w:rsidR="0051009E" w:rsidRPr="0051009E" w:rsidRDefault="0051009E" w:rsidP="0051009E">
            <w:pPr>
              <w:widowControl w:val="0"/>
              <w:autoSpaceDE w:val="0"/>
              <w:autoSpaceDN w:val="0"/>
              <w:spacing w:before="59" w:line="240" w:lineRule="auto"/>
              <w:ind w:left="84" w:right="81"/>
              <w:jc w:val="center"/>
              <w:rPr>
                <w:rFonts w:ascii="Calibri" w:eastAsia="Calibri" w:hAnsi="Calibri" w:cs="Calibri"/>
                <w:sz w:val="22"/>
                <w:szCs w:val="22"/>
              </w:rPr>
            </w:pPr>
            <w:r w:rsidRPr="0051009E">
              <w:rPr>
                <w:rFonts w:ascii="Calibri" w:eastAsia="Calibri" w:hAnsi="Calibri" w:cs="Calibri"/>
                <w:sz w:val="22"/>
                <w:szCs w:val="22"/>
              </w:rPr>
              <w:t>$1,198</w:t>
            </w:r>
          </w:p>
        </w:tc>
        <w:tc>
          <w:tcPr>
            <w:tcW w:w="1164" w:type="dxa"/>
            <w:tcBorders>
              <w:top w:val="nil"/>
            </w:tcBorders>
          </w:tcPr>
          <w:p w14:paraId="5CDFA128" w14:textId="77777777" w:rsidR="0051009E" w:rsidRPr="0051009E" w:rsidRDefault="0051009E" w:rsidP="0051009E">
            <w:pPr>
              <w:widowControl w:val="0"/>
              <w:autoSpaceDE w:val="0"/>
              <w:autoSpaceDN w:val="0"/>
              <w:spacing w:before="59" w:line="240" w:lineRule="auto"/>
              <w:ind w:left="84" w:right="83"/>
              <w:jc w:val="center"/>
              <w:rPr>
                <w:rFonts w:ascii="Calibri" w:eastAsia="Calibri" w:hAnsi="Calibri" w:cs="Calibri"/>
                <w:sz w:val="22"/>
                <w:szCs w:val="22"/>
              </w:rPr>
            </w:pPr>
            <w:r w:rsidRPr="0051009E">
              <w:rPr>
                <w:rFonts w:ascii="Calibri" w:eastAsia="Calibri" w:hAnsi="Calibri" w:cs="Calibri"/>
                <w:sz w:val="22"/>
                <w:szCs w:val="22"/>
              </w:rPr>
              <w:t>$28,754</w:t>
            </w:r>
          </w:p>
        </w:tc>
      </w:tr>
    </w:tbl>
    <w:p w14:paraId="64FC94F6" w14:textId="77777777" w:rsidR="0051009E" w:rsidRPr="0051009E" w:rsidRDefault="0051009E" w:rsidP="0051009E">
      <w:pPr>
        <w:spacing w:before="10" w:after="120"/>
        <w:ind w:left="480"/>
        <w:rPr>
          <w:i/>
          <w:sz w:val="19"/>
        </w:rPr>
      </w:pPr>
    </w:p>
    <w:p w14:paraId="48EB804D" w14:textId="77777777" w:rsidR="0051009E" w:rsidRPr="0051009E" w:rsidRDefault="0051009E" w:rsidP="0051009E">
      <w:pPr>
        <w:spacing w:after="120" w:line="300" w:lineRule="auto"/>
        <w:ind w:right="266"/>
      </w:pPr>
      <w:r w:rsidRPr="0051009E">
        <w:t>The</w:t>
      </w:r>
      <w:r w:rsidRPr="0051009E">
        <w:rPr>
          <w:spacing w:val="-4"/>
        </w:rPr>
        <w:t xml:space="preserve"> </w:t>
      </w:r>
      <w:r w:rsidRPr="0051009E">
        <w:t>allocations</w:t>
      </w:r>
      <w:r w:rsidRPr="0051009E">
        <w:rPr>
          <w:spacing w:val="-2"/>
        </w:rPr>
        <w:t xml:space="preserve"> </w:t>
      </w:r>
      <w:r w:rsidRPr="0051009E">
        <w:t>referenced</w:t>
      </w:r>
      <w:r w:rsidRPr="0051009E">
        <w:rPr>
          <w:spacing w:val="-5"/>
        </w:rPr>
        <w:t xml:space="preserve"> </w:t>
      </w:r>
      <w:r w:rsidRPr="0051009E">
        <w:t>in</w:t>
      </w:r>
      <w:r w:rsidRPr="0051009E">
        <w:rPr>
          <w:spacing w:val="-3"/>
        </w:rPr>
        <w:t xml:space="preserve"> </w:t>
      </w:r>
      <w:r w:rsidRPr="0051009E">
        <w:t>table</w:t>
      </w:r>
      <w:r w:rsidRPr="0051009E">
        <w:rPr>
          <w:spacing w:val="-2"/>
        </w:rPr>
        <w:t xml:space="preserve"> </w:t>
      </w:r>
      <w:r w:rsidRPr="0051009E">
        <w:t>6</w:t>
      </w:r>
      <w:r w:rsidRPr="0051009E">
        <w:rPr>
          <w:spacing w:val="-3"/>
        </w:rPr>
        <w:t xml:space="preserve"> </w:t>
      </w:r>
      <w:r w:rsidRPr="0051009E">
        <w:t>include</w:t>
      </w:r>
      <w:r w:rsidRPr="0051009E">
        <w:rPr>
          <w:spacing w:val="-3"/>
        </w:rPr>
        <w:t xml:space="preserve"> </w:t>
      </w:r>
      <w:r w:rsidRPr="0051009E">
        <w:t>books,</w:t>
      </w:r>
      <w:r w:rsidRPr="0051009E">
        <w:rPr>
          <w:spacing w:val="-2"/>
        </w:rPr>
        <w:t xml:space="preserve"> </w:t>
      </w:r>
      <w:r w:rsidRPr="0051009E">
        <w:t>journals,</w:t>
      </w:r>
      <w:r w:rsidRPr="0051009E">
        <w:rPr>
          <w:spacing w:val="-2"/>
        </w:rPr>
        <w:t xml:space="preserve"> </w:t>
      </w:r>
      <w:r w:rsidRPr="0051009E">
        <w:t>databases,</w:t>
      </w:r>
      <w:r w:rsidRPr="0051009E">
        <w:rPr>
          <w:spacing w:val="-3"/>
        </w:rPr>
        <w:t xml:space="preserve"> </w:t>
      </w:r>
      <w:r w:rsidRPr="0051009E">
        <w:t>and</w:t>
      </w:r>
      <w:r w:rsidRPr="0051009E">
        <w:rPr>
          <w:spacing w:val="-3"/>
        </w:rPr>
        <w:t xml:space="preserve"> </w:t>
      </w:r>
      <w:r w:rsidRPr="0051009E">
        <w:t>media</w:t>
      </w:r>
      <w:r w:rsidRPr="0051009E">
        <w:rPr>
          <w:spacing w:val="-3"/>
        </w:rPr>
        <w:t xml:space="preserve"> </w:t>
      </w:r>
      <w:r w:rsidRPr="0051009E">
        <w:t>that</w:t>
      </w:r>
      <w:r w:rsidRPr="0051009E">
        <w:rPr>
          <w:spacing w:val="-4"/>
        </w:rPr>
        <w:t xml:space="preserve"> </w:t>
      </w:r>
      <w:r w:rsidRPr="0051009E">
        <w:t>are</w:t>
      </w:r>
      <w:r w:rsidRPr="0051009E">
        <w:rPr>
          <w:spacing w:val="-1"/>
        </w:rPr>
        <w:t xml:space="preserve"> </w:t>
      </w:r>
      <w:r w:rsidRPr="0051009E">
        <w:t>purchased</w:t>
      </w:r>
      <w:r w:rsidRPr="0051009E">
        <w:rPr>
          <w:spacing w:val="-47"/>
        </w:rPr>
        <w:t xml:space="preserve"> </w:t>
      </w:r>
      <w:r w:rsidRPr="0051009E">
        <w:t>specifically for Social Work. As already referenced above, in the section on databases, purchases for</w:t>
      </w:r>
      <w:r w:rsidRPr="0051009E">
        <w:rPr>
          <w:spacing w:val="1"/>
        </w:rPr>
        <w:t xml:space="preserve"> </w:t>
      </w:r>
      <w:r w:rsidRPr="0051009E">
        <w:t>other</w:t>
      </w:r>
      <w:r w:rsidRPr="0051009E">
        <w:rPr>
          <w:spacing w:val="-2"/>
        </w:rPr>
        <w:t xml:space="preserve"> </w:t>
      </w:r>
      <w:r w:rsidRPr="0051009E">
        <w:t>disciplines</w:t>
      </w:r>
      <w:r w:rsidRPr="0051009E">
        <w:rPr>
          <w:spacing w:val="-1"/>
        </w:rPr>
        <w:t xml:space="preserve"> </w:t>
      </w:r>
      <w:r w:rsidRPr="0051009E">
        <w:t>can</w:t>
      </w:r>
      <w:r w:rsidRPr="0051009E">
        <w:rPr>
          <w:spacing w:val="-1"/>
        </w:rPr>
        <w:t xml:space="preserve"> </w:t>
      </w:r>
      <w:r w:rsidRPr="0051009E">
        <w:t>often</w:t>
      </w:r>
      <w:r w:rsidRPr="0051009E">
        <w:rPr>
          <w:spacing w:val="-1"/>
        </w:rPr>
        <w:t xml:space="preserve"> </w:t>
      </w:r>
      <w:r w:rsidRPr="0051009E">
        <w:t>enhance</w:t>
      </w:r>
      <w:r w:rsidRPr="0051009E">
        <w:rPr>
          <w:spacing w:val="-1"/>
        </w:rPr>
        <w:t xml:space="preserve"> </w:t>
      </w:r>
      <w:r w:rsidRPr="0051009E">
        <w:t>the</w:t>
      </w:r>
      <w:r w:rsidRPr="0051009E">
        <w:rPr>
          <w:spacing w:val="-2"/>
        </w:rPr>
        <w:t xml:space="preserve"> </w:t>
      </w:r>
      <w:r w:rsidRPr="0051009E">
        <w:t>resources</w:t>
      </w:r>
      <w:r w:rsidRPr="0051009E">
        <w:rPr>
          <w:spacing w:val="-2"/>
        </w:rPr>
        <w:t xml:space="preserve"> </w:t>
      </w:r>
      <w:r w:rsidRPr="0051009E">
        <w:t>for</w:t>
      </w:r>
      <w:r w:rsidRPr="0051009E">
        <w:rPr>
          <w:spacing w:val="-2"/>
        </w:rPr>
        <w:t xml:space="preserve"> </w:t>
      </w:r>
      <w:r w:rsidRPr="0051009E">
        <w:t>Social</w:t>
      </w:r>
      <w:r w:rsidRPr="0051009E">
        <w:rPr>
          <w:spacing w:val="-2"/>
        </w:rPr>
        <w:t xml:space="preserve"> </w:t>
      </w:r>
      <w:r w:rsidRPr="0051009E">
        <w:t>Work students</w:t>
      </w:r>
      <w:r w:rsidRPr="0051009E">
        <w:rPr>
          <w:spacing w:val="-2"/>
        </w:rPr>
        <w:t xml:space="preserve"> </w:t>
      </w:r>
      <w:r w:rsidRPr="0051009E">
        <w:t>and faculty as</w:t>
      </w:r>
      <w:r w:rsidRPr="0051009E">
        <w:rPr>
          <w:spacing w:val="-2"/>
        </w:rPr>
        <w:t xml:space="preserve"> </w:t>
      </w:r>
      <w:r w:rsidRPr="0051009E">
        <w:t>well.</w:t>
      </w:r>
    </w:p>
    <w:p w14:paraId="0DA5E923" w14:textId="77777777" w:rsidR="0051009E" w:rsidRPr="0051009E" w:rsidRDefault="0051009E" w:rsidP="0051009E">
      <w:pPr>
        <w:spacing w:after="120" w:line="300" w:lineRule="auto"/>
        <w:ind w:right="134"/>
      </w:pPr>
      <w:r w:rsidRPr="0051009E">
        <w:t>The Library’s capital purchases are also supplemented by CUWL’s Shared Electronic Collection (SEC). The</w:t>
      </w:r>
      <w:r w:rsidRPr="0051009E">
        <w:rPr>
          <w:spacing w:val="-47"/>
        </w:rPr>
        <w:t xml:space="preserve"> </w:t>
      </w:r>
      <w:r w:rsidRPr="0051009E">
        <w:t>SEC is a collection of online resources that are jointly selected by the UW System Libraries and largely</w:t>
      </w:r>
      <w:r w:rsidRPr="0051009E">
        <w:rPr>
          <w:spacing w:val="1"/>
        </w:rPr>
        <w:t xml:space="preserve"> </w:t>
      </w:r>
      <w:r w:rsidRPr="0051009E">
        <w:t>funded by the UW System. The SEC provides UW</w:t>
      </w:r>
      <w:r w:rsidRPr="0051009E">
        <w:rPr>
          <w:rFonts w:ascii="Cambria Math" w:hAnsi="Cambria Math" w:cs="Cambria Math"/>
        </w:rPr>
        <w:t>‐</w:t>
      </w:r>
      <w:r w:rsidRPr="0051009E">
        <w:t>Green Bay with access to over $1.5 million in</w:t>
      </w:r>
      <w:r w:rsidRPr="0051009E">
        <w:rPr>
          <w:spacing w:val="1"/>
        </w:rPr>
        <w:t xml:space="preserve"> </w:t>
      </w:r>
      <w:r w:rsidRPr="0051009E">
        <w:t>information resources. This shared collection provides a uniform base of resources for all students at all</w:t>
      </w:r>
      <w:r w:rsidRPr="0051009E">
        <w:rPr>
          <w:spacing w:val="1"/>
        </w:rPr>
        <w:t xml:space="preserve"> </w:t>
      </w:r>
      <w:r w:rsidRPr="0051009E">
        <w:t>13 UW institutions, and contains a large amount of full</w:t>
      </w:r>
      <w:r w:rsidRPr="0051009E">
        <w:rPr>
          <w:rFonts w:ascii="Cambria Math" w:hAnsi="Cambria Math" w:cs="Cambria Math"/>
        </w:rPr>
        <w:t>‐</w:t>
      </w:r>
      <w:r w:rsidRPr="0051009E">
        <w:t>text content that expands the resources we are</w:t>
      </w:r>
      <w:r w:rsidRPr="0051009E">
        <w:rPr>
          <w:spacing w:val="1"/>
        </w:rPr>
        <w:t xml:space="preserve"> </w:t>
      </w:r>
      <w:r w:rsidRPr="0051009E">
        <w:t>able to purchase as a single institution. With the philosophy of “One System, One Library”, we try to</w:t>
      </w:r>
      <w:r w:rsidRPr="0051009E">
        <w:rPr>
          <w:spacing w:val="1"/>
        </w:rPr>
        <w:t xml:space="preserve"> </w:t>
      </w:r>
      <w:r w:rsidRPr="0051009E">
        <w:t>stretch our combined buying power as from as possible by sharing the print collection among all of the</w:t>
      </w:r>
      <w:r w:rsidRPr="0051009E">
        <w:rPr>
          <w:spacing w:val="1"/>
        </w:rPr>
        <w:t xml:space="preserve"> </w:t>
      </w:r>
      <w:r w:rsidRPr="0051009E">
        <w:t xml:space="preserve">institutions. As a Wisconsin library, our </w:t>
      </w:r>
      <w:r w:rsidRPr="0051009E">
        <w:lastRenderedPageBreak/>
        <w:t>faculty and students also benefit from the resources found in a</w:t>
      </w:r>
      <w:r w:rsidRPr="0051009E">
        <w:rPr>
          <w:spacing w:val="1"/>
        </w:rPr>
        <w:t xml:space="preserve"> </w:t>
      </w:r>
      <w:r w:rsidRPr="0051009E">
        <w:t>state</w:t>
      </w:r>
      <w:r w:rsidRPr="0051009E">
        <w:rPr>
          <w:rFonts w:ascii="Cambria Math" w:hAnsi="Cambria Math" w:cs="Cambria Math"/>
        </w:rPr>
        <w:t>‐</w:t>
      </w:r>
      <w:r w:rsidRPr="0051009E">
        <w:t>wide service called Badgerlink which is an electronic collection provided by the Wisconsin</w:t>
      </w:r>
      <w:r w:rsidRPr="0051009E">
        <w:rPr>
          <w:spacing w:val="1"/>
        </w:rPr>
        <w:t xml:space="preserve"> </w:t>
      </w:r>
      <w:r w:rsidRPr="0051009E">
        <w:t>Department</w:t>
      </w:r>
      <w:r w:rsidRPr="0051009E">
        <w:rPr>
          <w:spacing w:val="-2"/>
        </w:rPr>
        <w:t xml:space="preserve"> </w:t>
      </w:r>
      <w:r w:rsidRPr="0051009E">
        <w:t>of</w:t>
      </w:r>
      <w:r w:rsidRPr="0051009E">
        <w:rPr>
          <w:spacing w:val="-1"/>
        </w:rPr>
        <w:t xml:space="preserve"> </w:t>
      </w:r>
      <w:r w:rsidRPr="0051009E">
        <w:t>Public</w:t>
      </w:r>
      <w:r w:rsidRPr="0051009E">
        <w:rPr>
          <w:spacing w:val="-1"/>
        </w:rPr>
        <w:t xml:space="preserve"> </w:t>
      </w:r>
      <w:r w:rsidRPr="0051009E">
        <w:t>Instruction.</w:t>
      </w:r>
    </w:p>
    <w:p w14:paraId="30ED8B0E" w14:textId="77777777" w:rsidR="0051009E" w:rsidRPr="0051009E" w:rsidRDefault="0051009E" w:rsidP="0051009E">
      <w:pPr>
        <w:spacing w:after="120" w:line="300" w:lineRule="auto"/>
        <w:ind w:right="130"/>
      </w:pPr>
      <w:r w:rsidRPr="0051009E">
        <w:t>We highly encourage the faculty to recommend items that they would like to have for our UWGB</w:t>
      </w:r>
      <w:r w:rsidRPr="0051009E">
        <w:rPr>
          <w:spacing w:val="1"/>
        </w:rPr>
        <w:t xml:space="preserve"> </w:t>
      </w:r>
      <w:r w:rsidRPr="0051009E">
        <w:t>collection, and we seek input on the SEC collection when items are up for renewal. We notify faculty</w:t>
      </w:r>
      <w:r w:rsidRPr="0051009E">
        <w:rPr>
          <w:spacing w:val="1"/>
        </w:rPr>
        <w:t xml:space="preserve"> </w:t>
      </w:r>
      <w:r w:rsidRPr="0051009E">
        <w:t>through our faculty newsletter, through our library liaisons to the academic programs, and there is a link</w:t>
      </w:r>
      <w:r w:rsidRPr="0051009E">
        <w:rPr>
          <w:spacing w:val="-48"/>
        </w:rPr>
        <w:t xml:space="preserve"> </w:t>
      </w:r>
      <w:r w:rsidRPr="0051009E">
        <w:t>on the Library’s website for anyone to recommend a purchase. Recommendations that we receive, are</w:t>
      </w:r>
      <w:r w:rsidRPr="0051009E">
        <w:rPr>
          <w:spacing w:val="1"/>
        </w:rPr>
        <w:t xml:space="preserve"> </w:t>
      </w:r>
      <w:r w:rsidRPr="0051009E">
        <w:t>handled</w:t>
      </w:r>
      <w:r w:rsidRPr="0051009E">
        <w:rPr>
          <w:spacing w:val="-1"/>
        </w:rPr>
        <w:t xml:space="preserve"> </w:t>
      </w:r>
      <w:r w:rsidRPr="0051009E">
        <w:t>quickly,</w:t>
      </w:r>
      <w:r w:rsidRPr="0051009E">
        <w:rPr>
          <w:spacing w:val="-2"/>
        </w:rPr>
        <w:t xml:space="preserve"> </w:t>
      </w:r>
      <w:r w:rsidRPr="0051009E">
        <w:t>and</w:t>
      </w:r>
      <w:r w:rsidRPr="0051009E">
        <w:rPr>
          <w:spacing w:val="-2"/>
        </w:rPr>
        <w:t xml:space="preserve"> </w:t>
      </w:r>
      <w:r w:rsidRPr="0051009E">
        <w:t>the</w:t>
      </w:r>
      <w:r w:rsidRPr="0051009E">
        <w:rPr>
          <w:spacing w:val="-2"/>
        </w:rPr>
        <w:t xml:space="preserve"> </w:t>
      </w:r>
      <w:r w:rsidRPr="0051009E">
        <w:t>requesting</w:t>
      </w:r>
      <w:r w:rsidRPr="0051009E">
        <w:rPr>
          <w:spacing w:val="-2"/>
        </w:rPr>
        <w:t xml:space="preserve"> </w:t>
      </w:r>
      <w:r w:rsidRPr="0051009E">
        <w:t>faculty</w:t>
      </w:r>
      <w:r w:rsidRPr="0051009E">
        <w:rPr>
          <w:spacing w:val="-2"/>
        </w:rPr>
        <w:t xml:space="preserve"> </w:t>
      </w:r>
      <w:r w:rsidRPr="0051009E">
        <w:t>member</w:t>
      </w:r>
      <w:r w:rsidRPr="0051009E">
        <w:rPr>
          <w:spacing w:val="-2"/>
        </w:rPr>
        <w:t xml:space="preserve"> </w:t>
      </w:r>
      <w:r w:rsidRPr="0051009E">
        <w:t>is</w:t>
      </w:r>
      <w:r w:rsidRPr="0051009E">
        <w:rPr>
          <w:spacing w:val="-2"/>
        </w:rPr>
        <w:t xml:space="preserve"> </w:t>
      </w:r>
      <w:r w:rsidRPr="0051009E">
        <w:t>notified</w:t>
      </w:r>
      <w:r w:rsidRPr="0051009E">
        <w:rPr>
          <w:spacing w:val="-1"/>
        </w:rPr>
        <w:t xml:space="preserve"> </w:t>
      </w:r>
      <w:r w:rsidRPr="0051009E">
        <w:t>by</w:t>
      </w:r>
      <w:r w:rsidRPr="0051009E">
        <w:rPr>
          <w:spacing w:val="-1"/>
        </w:rPr>
        <w:t xml:space="preserve"> </w:t>
      </w:r>
      <w:r w:rsidRPr="0051009E">
        <w:t>email</w:t>
      </w:r>
      <w:r w:rsidRPr="0051009E">
        <w:rPr>
          <w:spacing w:val="-3"/>
        </w:rPr>
        <w:t xml:space="preserve"> </w:t>
      </w:r>
      <w:r w:rsidRPr="0051009E">
        <w:t>when</w:t>
      </w:r>
      <w:r w:rsidRPr="0051009E">
        <w:rPr>
          <w:spacing w:val="-2"/>
        </w:rPr>
        <w:t xml:space="preserve"> </w:t>
      </w:r>
      <w:r w:rsidRPr="0051009E">
        <w:t>the</w:t>
      </w:r>
      <w:r w:rsidRPr="0051009E">
        <w:rPr>
          <w:spacing w:val="-3"/>
        </w:rPr>
        <w:t xml:space="preserve"> </w:t>
      </w:r>
      <w:r w:rsidRPr="0051009E">
        <w:t>new</w:t>
      </w:r>
      <w:r w:rsidRPr="0051009E">
        <w:rPr>
          <w:spacing w:val="-2"/>
        </w:rPr>
        <w:t xml:space="preserve"> </w:t>
      </w:r>
      <w:r w:rsidRPr="0051009E">
        <w:t>item arrives.</w:t>
      </w:r>
    </w:p>
    <w:p w14:paraId="23FC596D" w14:textId="77777777" w:rsidR="0051009E" w:rsidRPr="0051009E" w:rsidRDefault="0051009E" w:rsidP="0051009E">
      <w:pPr>
        <w:spacing w:before="119" w:after="120" w:line="300" w:lineRule="auto"/>
        <w:ind w:right="189"/>
      </w:pPr>
      <w:r w:rsidRPr="0051009E">
        <w:t>It is important to us that our collection is used as much as possible, so we do our best to notify faculty,</w:t>
      </w:r>
      <w:r w:rsidRPr="0051009E">
        <w:rPr>
          <w:spacing w:val="-47"/>
        </w:rPr>
        <w:t xml:space="preserve"> </w:t>
      </w:r>
      <w:r w:rsidRPr="0051009E">
        <w:t>staff, and students about new books. We have a new bookshelf near the Public Services desk on the</w:t>
      </w:r>
      <w:r w:rsidRPr="0051009E">
        <w:rPr>
          <w:spacing w:val="1"/>
        </w:rPr>
        <w:t xml:space="preserve"> </w:t>
      </w:r>
      <w:r w:rsidRPr="0051009E">
        <w:t>third</w:t>
      </w:r>
      <w:r w:rsidRPr="0051009E">
        <w:rPr>
          <w:spacing w:val="-3"/>
        </w:rPr>
        <w:t xml:space="preserve"> </w:t>
      </w:r>
      <w:r w:rsidRPr="0051009E">
        <w:t>floor</w:t>
      </w:r>
      <w:r w:rsidRPr="0051009E">
        <w:rPr>
          <w:spacing w:val="-2"/>
        </w:rPr>
        <w:t xml:space="preserve"> </w:t>
      </w:r>
      <w:r w:rsidRPr="0051009E">
        <w:t>of</w:t>
      </w:r>
      <w:r w:rsidRPr="0051009E">
        <w:rPr>
          <w:spacing w:val="-2"/>
        </w:rPr>
        <w:t xml:space="preserve"> </w:t>
      </w:r>
      <w:r w:rsidRPr="0051009E">
        <w:t>the</w:t>
      </w:r>
      <w:r w:rsidRPr="0051009E">
        <w:rPr>
          <w:spacing w:val="-2"/>
        </w:rPr>
        <w:t xml:space="preserve"> </w:t>
      </w:r>
      <w:r w:rsidRPr="0051009E">
        <w:t>Cofrin</w:t>
      </w:r>
      <w:r w:rsidRPr="0051009E">
        <w:rPr>
          <w:spacing w:val="-1"/>
        </w:rPr>
        <w:t xml:space="preserve"> </w:t>
      </w:r>
      <w:r w:rsidRPr="0051009E">
        <w:t>Library,</w:t>
      </w:r>
      <w:r w:rsidRPr="0051009E">
        <w:rPr>
          <w:spacing w:val="-2"/>
        </w:rPr>
        <w:t xml:space="preserve"> </w:t>
      </w:r>
      <w:r w:rsidRPr="0051009E">
        <w:t>as</w:t>
      </w:r>
      <w:r w:rsidRPr="0051009E">
        <w:rPr>
          <w:spacing w:val="-2"/>
        </w:rPr>
        <w:t xml:space="preserve"> </w:t>
      </w:r>
      <w:r w:rsidRPr="0051009E">
        <w:t>well</w:t>
      </w:r>
      <w:r w:rsidRPr="0051009E">
        <w:rPr>
          <w:spacing w:val="-2"/>
        </w:rPr>
        <w:t xml:space="preserve"> </w:t>
      </w:r>
      <w:r w:rsidRPr="0051009E">
        <w:t>as</w:t>
      </w:r>
      <w:r w:rsidRPr="0051009E">
        <w:rPr>
          <w:spacing w:val="-3"/>
        </w:rPr>
        <w:t xml:space="preserve"> </w:t>
      </w:r>
      <w:r w:rsidRPr="0051009E">
        <w:t>by</w:t>
      </w:r>
      <w:r w:rsidRPr="0051009E">
        <w:rPr>
          <w:spacing w:val="-2"/>
        </w:rPr>
        <w:t xml:space="preserve"> </w:t>
      </w:r>
      <w:r w:rsidRPr="0051009E">
        <w:t>the</w:t>
      </w:r>
      <w:r w:rsidRPr="0051009E">
        <w:rPr>
          <w:spacing w:val="-2"/>
        </w:rPr>
        <w:t xml:space="preserve"> </w:t>
      </w:r>
      <w:r w:rsidRPr="0051009E">
        <w:t>Popular</w:t>
      </w:r>
      <w:r w:rsidRPr="0051009E">
        <w:rPr>
          <w:spacing w:val="-3"/>
        </w:rPr>
        <w:t xml:space="preserve"> </w:t>
      </w:r>
      <w:r w:rsidRPr="0051009E">
        <w:t>Reading</w:t>
      </w:r>
      <w:r w:rsidRPr="0051009E">
        <w:rPr>
          <w:spacing w:val="-1"/>
        </w:rPr>
        <w:t xml:space="preserve"> </w:t>
      </w:r>
      <w:r w:rsidRPr="0051009E">
        <w:t>collection</w:t>
      </w:r>
      <w:r w:rsidRPr="0051009E">
        <w:rPr>
          <w:spacing w:val="-3"/>
        </w:rPr>
        <w:t xml:space="preserve"> </w:t>
      </w:r>
      <w:r w:rsidRPr="0051009E">
        <w:t>on</w:t>
      </w:r>
      <w:r w:rsidRPr="0051009E">
        <w:rPr>
          <w:spacing w:val="-1"/>
        </w:rPr>
        <w:t xml:space="preserve"> </w:t>
      </w:r>
      <w:r w:rsidRPr="0051009E">
        <w:t>the</w:t>
      </w:r>
      <w:r w:rsidRPr="0051009E">
        <w:rPr>
          <w:spacing w:val="-2"/>
        </w:rPr>
        <w:t xml:space="preserve"> </w:t>
      </w:r>
      <w:r w:rsidRPr="0051009E">
        <w:t>fourth</w:t>
      </w:r>
      <w:r w:rsidRPr="0051009E">
        <w:rPr>
          <w:spacing w:val="-3"/>
        </w:rPr>
        <w:t xml:space="preserve"> </w:t>
      </w:r>
      <w:r w:rsidRPr="0051009E">
        <w:t>floor.</w:t>
      </w:r>
      <w:r w:rsidRPr="0051009E">
        <w:rPr>
          <w:spacing w:val="-2"/>
        </w:rPr>
        <w:t xml:space="preserve"> </w:t>
      </w:r>
      <w:r w:rsidRPr="0051009E">
        <w:t>Two</w:t>
      </w:r>
      <w:r w:rsidRPr="0051009E">
        <w:rPr>
          <w:spacing w:val="-1"/>
        </w:rPr>
        <w:t xml:space="preserve"> </w:t>
      </w:r>
      <w:r w:rsidRPr="0051009E">
        <w:t>of</w:t>
      </w:r>
      <w:r w:rsidRPr="0051009E">
        <w:rPr>
          <w:spacing w:val="-47"/>
        </w:rPr>
        <w:t xml:space="preserve"> </w:t>
      </w:r>
      <w:r w:rsidRPr="0051009E">
        <w:t>the three additional library locations have new book displays as well. We also draw attention to new</w:t>
      </w:r>
      <w:r w:rsidRPr="0051009E">
        <w:rPr>
          <w:spacing w:val="1"/>
        </w:rPr>
        <w:t xml:space="preserve"> </w:t>
      </w:r>
      <w:r w:rsidRPr="0051009E">
        <w:t>collections</w:t>
      </w:r>
      <w:r w:rsidRPr="0051009E">
        <w:rPr>
          <w:spacing w:val="-2"/>
        </w:rPr>
        <w:t xml:space="preserve"> </w:t>
      </w:r>
      <w:r w:rsidRPr="0051009E">
        <w:t>or</w:t>
      </w:r>
      <w:r w:rsidRPr="0051009E">
        <w:rPr>
          <w:spacing w:val="-1"/>
        </w:rPr>
        <w:t xml:space="preserve"> </w:t>
      </w:r>
      <w:r w:rsidRPr="0051009E">
        <w:t>books in</w:t>
      </w:r>
      <w:r w:rsidRPr="0051009E">
        <w:rPr>
          <w:spacing w:val="-2"/>
        </w:rPr>
        <w:t xml:space="preserve"> </w:t>
      </w:r>
      <w:r w:rsidRPr="0051009E">
        <w:t>our</w:t>
      </w:r>
      <w:r w:rsidRPr="0051009E">
        <w:rPr>
          <w:spacing w:val="2"/>
        </w:rPr>
        <w:t xml:space="preserve"> </w:t>
      </w:r>
      <w:r w:rsidRPr="0051009E">
        <w:t>newsletters, through</w:t>
      </w:r>
      <w:r w:rsidRPr="0051009E">
        <w:rPr>
          <w:spacing w:val="-2"/>
        </w:rPr>
        <w:t xml:space="preserve"> </w:t>
      </w:r>
      <w:r w:rsidRPr="0051009E">
        <w:t>our</w:t>
      </w:r>
      <w:r w:rsidRPr="0051009E">
        <w:rPr>
          <w:spacing w:val="1"/>
        </w:rPr>
        <w:t xml:space="preserve"> </w:t>
      </w:r>
      <w:r w:rsidRPr="0051009E">
        <w:t>website,</w:t>
      </w:r>
      <w:r w:rsidRPr="0051009E">
        <w:rPr>
          <w:spacing w:val="-1"/>
        </w:rPr>
        <w:t xml:space="preserve"> </w:t>
      </w:r>
      <w:r w:rsidRPr="0051009E">
        <w:t>and</w:t>
      </w:r>
      <w:r w:rsidRPr="0051009E">
        <w:rPr>
          <w:spacing w:val="-2"/>
        </w:rPr>
        <w:t xml:space="preserve"> </w:t>
      </w:r>
      <w:r w:rsidRPr="0051009E">
        <w:t>via</w:t>
      </w:r>
      <w:r w:rsidRPr="0051009E">
        <w:rPr>
          <w:spacing w:val="-1"/>
        </w:rPr>
        <w:t xml:space="preserve"> </w:t>
      </w:r>
      <w:r w:rsidRPr="0051009E">
        <w:t>social</w:t>
      </w:r>
      <w:r w:rsidRPr="0051009E">
        <w:rPr>
          <w:spacing w:val="-1"/>
        </w:rPr>
        <w:t xml:space="preserve"> </w:t>
      </w:r>
      <w:r w:rsidRPr="0051009E">
        <w:t>media.</w:t>
      </w:r>
    </w:p>
    <w:p w14:paraId="3C07B6B6" w14:textId="77777777" w:rsidR="0051009E" w:rsidRPr="0051009E" w:rsidRDefault="0051009E" w:rsidP="00635730">
      <w:pPr>
        <w:spacing w:before="40" w:after="120" w:line="300" w:lineRule="auto"/>
        <w:ind w:right="119"/>
      </w:pPr>
      <w:r w:rsidRPr="0051009E">
        <w:t>Tracking library usage by a specific user type is difficult, so we are not able to provide usage for social</w:t>
      </w:r>
      <w:r w:rsidRPr="0051009E">
        <w:rPr>
          <w:spacing w:val="1"/>
        </w:rPr>
        <w:t xml:space="preserve"> </w:t>
      </w:r>
      <w:r w:rsidRPr="0051009E">
        <w:t>work</w:t>
      </w:r>
      <w:r w:rsidRPr="0051009E">
        <w:rPr>
          <w:spacing w:val="-4"/>
        </w:rPr>
        <w:t xml:space="preserve"> </w:t>
      </w:r>
      <w:r w:rsidRPr="0051009E">
        <w:t>faculty or</w:t>
      </w:r>
      <w:r w:rsidRPr="0051009E">
        <w:rPr>
          <w:spacing w:val="-3"/>
        </w:rPr>
        <w:t xml:space="preserve"> </w:t>
      </w:r>
      <w:r w:rsidRPr="0051009E">
        <w:t>students</w:t>
      </w:r>
      <w:r w:rsidRPr="0051009E">
        <w:rPr>
          <w:spacing w:val="-3"/>
        </w:rPr>
        <w:t xml:space="preserve"> </w:t>
      </w:r>
      <w:r w:rsidRPr="0051009E">
        <w:t>only.</w:t>
      </w:r>
      <w:r w:rsidRPr="0051009E">
        <w:rPr>
          <w:spacing w:val="-3"/>
        </w:rPr>
        <w:t xml:space="preserve"> </w:t>
      </w:r>
      <w:r w:rsidRPr="0051009E">
        <w:t>However,</w:t>
      </w:r>
      <w:r w:rsidRPr="0051009E">
        <w:rPr>
          <w:spacing w:val="-3"/>
        </w:rPr>
        <w:t xml:space="preserve"> </w:t>
      </w:r>
      <w:r w:rsidRPr="0051009E">
        <w:t>using</w:t>
      </w:r>
      <w:r w:rsidRPr="0051009E">
        <w:rPr>
          <w:spacing w:val="-3"/>
        </w:rPr>
        <w:t xml:space="preserve"> </w:t>
      </w:r>
      <w:r w:rsidRPr="0051009E">
        <w:t>the</w:t>
      </w:r>
      <w:r w:rsidRPr="0051009E">
        <w:rPr>
          <w:spacing w:val="-2"/>
        </w:rPr>
        <w:t xml:space="preserve"> </w:t>
      </w:r>
      <w:r w:rsidRPr="0051009E">
        <w:t>data</w:t>
      </w:r>
      <w:r w:rsidRPr="0051009E">
        <w:rPr>
          <w:spacing w:val="-2"/>
        </w:rPr>
        <w:t xml:space="preserve"> </w:t>
      </w:r>
      <w:r w:rsidRPr="0051009E">
        <w:t>for</w:t>
      </w:r>
      <w:r w:rsidRPr="0051009E">
        <w:rPr>
          <w:spacing w:val="-4"/>
        </w:rPr>
        <w:t xml:space="preserve"> </w:t>
      </w:r>
      <w:r w:rsidRPr="0051009E">
        <w:t>the</w:t>
      </w:r>
      <w:r w:rsidRPr="0051009E">
        <w:rPr>
          <w:spacing w:val="-2"/>
        </w:rPr>
        <w:t xml:space="preserve"> </w:t>
      </w:r>
      <w:r w:rsidRPr="0051009E">
        <w:t>checkouts</w:t>
      </w:r>
      <w:r w:rsidRPr="0051009E">
        <w:rPr>
          <w:spacing w:val="-2"/>
        </w:rPr>
        <w:t xml:space="preserve"> </w:t>
      </w:r>
      <w:r w:rsidRPr="0051009E">
        <w:t>by</w:t>
      </w:r>
      <w:r w:rsidRPr="0051009E">
        <w:rPr>
          <w:spacing w:val="-3"/>
        </w:rPr>
        <w:t xml:space="preserve"> </w:t>
      </w:r>
      <w:r w:rsidRPr="0051009E">
        <w:t>LC</w:t>
      </w:r>
      <w:r w:rsidRPr="0051009E">
        <w:rPr>
          <w:spacing w:val="-2"/>
        </w:rPr>
        <w:t xml:space="preserve"> </w:t>
      </w:r>
      <w:r w:rsidRPr="0051009E">
        <w:t>Classification</w:t>
      </w:r>
      <w:r w:rsidRPr="0051009E">
        <w:rPr>
          <w:spacing w:val="-3"/>
        </w:rPr>
        <w:t xml:space="preserve"> </w:t>
      </w:r>
      <w:r w:rsidRPr="0051009E">
        <w:t>(HV</w:t>
      </w:r>
      <w:r w:rsidRPr="0051009E">
        <w:rPr>
          <w:spacing w:val="-2"/>
        </w:rPr>
        <w:t xml:space="preserve"> </w:t>
      </w:r>
      <w:r w:rsidRPr="0051009E">
        <w:t>=</w:t>
      </w:r>
      <w:r w:rsidRPr="0051009E">
        <w:rPr>
          <w:spacing w:val="-4"/>
        </w:rPr>
        <w:t xml:space="preserve"> </w:t>
      </w:r>
      <w:r w:rsidRPr="0051009E">
        <w:t>social</w:t>
      </w:r>
      <w:r w:rsidRPr="0051009E">
        <w:rPr>
          <w:spacing w:val="-46"/>
        </w:rPr>
        <w:t xml:space="preserve"> </w:t>
      </w:r>
      <w:r w:rsidRPr="0051009E">
        <w:t>welfare)</w:t>
      </w:r>
      <w:r w:rsidRPr="0051009E">
        <w:rPr>
          <w:spacing w:val="-3"/>
        </w:rPr>
        <w:t xml:space="preserve"> </w:t>
      </w:r>
      <w:r w:rsidRPr="0051009E">
        <w:t>and database</w:t>
      </w:r>
      <w:r w:rsidRPr="0051009E">
        <w:rPr>
          <w:spacing w:val="-1"/>
        </w:rPr>
        <w:t xml:space="preserve"> </w:t>
      </w:r>
      <w:r w:rsidRPr="0051009E">
        <w:t>usage</w:t>
      </w:r>
      <w:r w:rsidRPr="0051009E">
        <w:rPr>
          <w:spacing w:val="-2"/>
        </w:rPr>
        <w:t xml:space="preserve"> </w:t>
      </w:r>
      <w:r w:rsidRPr="0051009E">
        <w:t>reports,</w:t>
      </w:r>
      <w:r w:rsidRPr="0051009E">
        <w:rPr>
          <w:spacing w:val="-2"/>
        </w:rPr>
        <w:t xml:space="preserve"> </w:t>
      </w:r>
      <w:r w:rsidRPr="0051009E">
        <w:t>we</w:t>
      </w:r>
      <w:r w:rsidRPr="0051009E">
        <w:rPr>
          <w:spacing w:val="-1"/>
        </w:rPr>
        <w:t xml:space="preserve"> </w:t>
      </w:r>
      <w:r w:rsidRPr="0051009E">
        <w:t>are</w:t>
      </w:r>
      <w:r w:rsidRPr="0051009E">
        <w:rPr>
          <w:spacing w:val="-2"/>
        </w:rPr>
        <w:t xml:space="preserve"> </w:t>
      </w:r>
      <w:r w:rsidRPr="0051009E">
        <w:t>able to</w:t>
      </w:r>
      <w:r w:rsidRPr="0051009E">
        <w:rPr>
          <w:spacing w:val="1"/>
        </w:rPr>
        <w:t xml:space="preserve"> </w:t>
      </w:r>
      <w:r w:rsidRPr="0051009E">
        <w:t>provide</w:t>
      </w:r>
      <w:r w:rsidRPr="0051009E">
        <w:rPr>
          <w:spacing w:val="-1"/>
        </w:rPr>
        <w:t xml:space="preserve"> </w:t>
      </w:r>
      <w:r w:rsidRPr="0051009E">
        <w:t>the</w:t>
      </w:r>
      <w:r w:rsidRPr="0051009E">
        <w:rPr>
          <w:spacing w:val="-2"/>
        </w:rPr>
        <w:t xml:space="preserve"> </w:t>
      </w:r>
      <w:r w:rsidRPr="0051009E">
        <w:t>data in Table</w:t>
      </w:r>
      <w:r w:rsidRPr="0051009E">
        <w:rPr>
          <w:spacing w:val="-1"/>
        </w:rPr>
        <w:t xml:space="preserve"> </w:t>
      </w:r>
      <w:r w:rsidRPr="0051009E">
        <w:t>7.</w:t>
      </w:r>
    </w:p>
    <w:p w14:paraId="0EF92AEE" w14:textId="77777777" w:rsidR="0051009E" w:rsidRPr="0051009E" w:rsidRDefault="0051009E" w:rsidP="0051009E">
      <w:pPr>
        <w:ind w:left="119"/>
        <w:rPr>
          <w:iCs/>
        </w:rPr>
      </w:pPr>
      <w:r w:rsidRPr="0051009E">
        <w:rPr>
          <w:iCs/>
          <w:sz w:val="22"/>
        </w:rPr>
        <w:t>Table</w:t>
      </w:r>
      <w:r w:rsidRPr="0051009E">
        <w:rPr>
          <w:iCs/>
          <w:spacing w:val="-3"/>
          <w:sz w:val="22"/>
        </w:rPr>
        <w:t xml:space="preserve"> </w:t>
      </w:r>
      <w:r w:rsidRPr="0051009E">
        <w:rPr>
          <w:iCs/>
          <w:sz w:val="22"/>
        </w:rPr>
        <w:t>7</w:t>
      </w:r>
    </w:p>
    <w:p w14:paraId="07F09287" w14:textId="77777777" w:rsidR="0051009E" w:rsidRPr="0051009E" w:rsidRDefault="0051009E" w:rsidP="0051009E">
      <w:pPr>
        <w:spacing w:before="6" w:after="120"/>
        <w:rPr>
          <w:i/>
          <w:sz w:val="5"/>
        </w:rPr>
      </w:pP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2515"/>
        <w:gridCol w:w="2358"/>
        <w:gridCol w:w="4477"/>
      </w:tblGrid>
      <w:tr w:rsidR="0051009E" w:rsidRPr="0051009E" w14:paraId="3FA9DA96" w14:textId="77777777" w:rsidTr="00DB5F6F">
        <w:trPr>
          <w:trHeight w:val="363"/>
        </w:trPr>
        <w:tc>
          <w:tcPr>
            <w:tcW w:w="2515" w:type="dxa"/>
            <w:tcBorders>
              <w:bottom w:val="nil"/>
            </w:tcBorders>
            <w:shd w:val="clear" w:color="auto" w:fill="539E38"/>
          </w:tcPr>
          <w:p w14:paraId="33320303" w14:textId="77777777" w:rsidR="0051009E" w:rsidRPr="0051009E" w:rsidRDefault="0051009E" w:rsidP="0051009E">
            <w:pPr>
              <w:widowControl w:val="0"/>
              <w:autoSpaceDE w:val="0"/>
              <w:autoSpaceDN w:val="0"/>
              <w:spacing w:before="60" w:line="240" w:lineRule="auto"/>
              <w:ind w:left="107"/>
              <w:rPr>
                <w:rFonts w:ascii="Calibri" w:eastAsia="Calibri" w:hAnsi="Calibri" w:cs="Calibri"/>
                <w:b/>
                <w:sz w:val="20"/>
                <w:szCs w:val="22"/>
              </w:rPr>
            </w:pPr>
            <w:r w:rsidRPr="0051009E">
              <w:rPr>
                <w:rFonts w:ascii="Calibri" w:eastAsia="Calibri" w:hAnsi="Calibri" w:cs="Calibri"/>
                <w:b/>
                <w:color w:val="FFFFFF"/>
                <w:sz w:val="20"/>
                <w:szCs w:val="22"/>
              </w:rPr>
              <w:t>Type</w:t>
            </w:r>
            <w:r w:rsidRPr="0051009E">
              <w:rPr>
                <w:rFonts w:ascii="Calibri" w:eastAsia="Calibri" w:hAnsi="Calibri" w:cs="Calibri"/>
                <w:b/>
                <w:color w:val="FFFFFF"/>
                <w:spacing w:val="-4"/>
                <w:sz w:val="20"/>
                <w:szCs w:val="22"/>
              </w:rPr>
              <w:t xml:space="preserve"> </w:t>
            </w:r>
            <w:r w:rsidRPr="0051009E">
              <w:rPr>
                <w:rFonts w:ascii="Calibri" w:eastAsia="Calibri" w:hAnsi="Calibri" w:cs="Calibri"/>
                <w:b/>
                <w:color w:val="FFFFFF"/>
                <w:sz w:val="20"/>
                <w:szCs w:val="22"/>
              </w:rPr>
              <w:t>of</w:t>
            </w:r>
            <w:r w:rsidRPr="0051009E">
              <w:rPr>
                <w:rFonts w:ascii="Calibri" w:eastAsia="Calibri" w:hAnsi="Calibri" w:cs="Calibri"/>
                <w:b/>
                <w:color w:val="FFFFFF"/>
                <w:spacing w:val="-2"/>
                <w:sz w:val="20"/>
                <w:szCs w:val="22"/>
              </w:rPr>
              <w:t xml:space="preserve"> </w:t>
            </w:r>
            <w:r w:rsidRPr="0051009E">
              <w:rPr>
                <w:rFonts w:ascii="Calibri" w:eastAsia="Calibri" w:hAnsi="Calibri" w:cs="Calibri"/>
                <w:b/>
                <w:color w:val="FFFFFF"/>
                <w:sz w:val="20"/>
                <w:szCs w:val="22"/>
              </w:rPr>
              <w:t>Library</w:t>
            </w:r>
            <w:r w:rsidRPr="0051009E">
              <w:rPr>
                <w:rFonts w:ascii="Calibri" w:eastAsia="Calibri" w:hAnsi="Calibri" w:cs="Calibri"/>
                <w:b/>
                <w:color w:val="FFFFFF"/>
                <w:spacing w:val="-3"/>
                <w:sz w:val="20"/>
                <w:szCs w:val="22"/>
              </w:rPr>
              <w:t xml:space="preserve"> </w:t>
            </w:r>
            <w:r w:rsidRPr="0051009E">
              <w:rPr>
                <w:rFonts w:ascii="Calibri" w:eastAsia="Calibri" w:hAnsi="Calibri" w:cs="Calibri"/>
                <w:b/>
                <w:color w:val="FFFFFF"/>
                <w:sz w:val="20"/>
                <w:szCs w:val="22"/>
              </w:rPr>
              <w:t>Resource</w:t>
            </w:r>
          </w:p>
        </w:tc>
        <w:tc>
          <w:tcPr>
            <w:tcW w:w="2358" w:type="dxa"/>
            <w:tcBorders>
              <w:bottom w:val="nil"/>
            </w:tcBorders>
            <w:shd w:val="clear" w:color="auto" w:fill="539E38"/>
          </w:tcPr>
          <w:p w14:paraId="20AA45E3" w14:textId="77777777" w:rsidR="0051009E" w:rsidRPr="0051009E" w:rsidRDefault="0051009E" w:rsidP="0051009E">
            <w:pPr>
              <w:widowControl w:val="0"/>
              <w:autoSpaceDE w:val="0"/>
              <w:autoSpaceDN w:val="0"/>
              <w:spacing w:before="60" w:line="240" w:lineRule="auto"/>
              <w:ind w:left="108"/>
              <w:rPr>
                <w:rFonts w:ascii="Calibri" w:eastAsia="Calibri" w:hAnsi="Calibri" w:cs="Calibri"/>
                <w:b/>
                <w:sz w:val="20"/>
                <w:szCs w:val="22"/>
              </w:rPr>
            </w:pPr>
            <w:r w:rsidRPr="0051009E">
              <w:rPr>
                <w:rFonts w:ascii="Calibri" w:eastAsia="Calibri" w:hAnsi="Calibri" w:cs="Calibri"/>
                <w:b/>
                <w:color w:val="FFFFFF"/>
                <w:sz w:val="20"/>
                <w:szCs w:val="22"/>
              </w:rPr>
              <w:t>Usage</w:t>
            </w:r>
            <w:r w:rsidRPr="0051009E">
              <w:rPr>
                <w:rFonts w:ascii="Calibri" w:eastAsia="Calibri" w:hAnsi="Calibri" w:cs="Calibri"/>
                <w:b/>
                <w:color w:val="FFFFFF"/>
                <w:spacing w:val="-3"/>
                <w:sz w:val="20"/>
                <w:szCs w:val="22"/>
              </w:rPr>
              <w:t xml:space="preserve"> </w:t>
            </w:r>
            <w:r w:rsidRPr="0051009E">
              <w:rPr>
                <w:rFonts w:ascii="Calibri" w:eastAsia="Calibri" w:hAnsi="Calibri" w:cs="Calibri"/>
                <w:b/>
                <w:color w:val="FFFFFF"/>
                <w:sz w:val="20"/>
                <w:szCs w:val="22"/>
              </w:rPr>
              <w:t>2019‐2020</w:t>
            </w:r>
          </w:p>
        </w:tc>
        <w:tc>
          <w:tcPr>
            <w:tcW w:w="4477" w:type="dxa"/>
            <w:tcBorders>
              <w:bottom w:val="nil"/>
            </w:tcBorders>
            <w:shd w:val="clear" w:color="auto" w:fill="539E38"/>
          </w:tcPr>
          <w:p w14:paraId="3F47C6FE" w14:textId="77777777" w:rsidR="0051009E" w:rsidRPr="0051009E" w:rsidRDefault="0051009E" w:rsidP="0051009E">
            <w:pPr>
              <w:widowControl w:val="0"/>
              <w:autoSpaceDE w:val="0"/>
              <w:autoSpaceDN w:val="0"/>
              <w:spacing w:before="60" w:line="240" w:lineRule="auto"/>
              <w:ind w:left="108"/>
              <w:rPr>
                <w:rFonts w:ascii="Calibri" w:eastAsia="Calibri" w:hAnsi="Calibri" w:cs="Calibri"/>
                <w:b/>
                <w:sz w:val="20"/>
                <w:szCs w:val="22"/>
              </w:rPr>
            </w:pPr>
            <w:r w:rsidRPr="0051009E">
              <w:rPr>
                <w:rFonts w:ascii="Calibri" w:eastAsia="Calibri" w:hAnsi="Calibri" w:cs="Calibri"/>
                <w:b/>
                <w:color w:val="FFFFFF"/>
                <w:sz w:val="20"/>
                <w:szCs w:val="22"/>
              </w:rPr>
              <w:t>Comments</w:t>
            </w:r>
          </w:p>
        </w:tc>
      </w:tr>
      <w:tr w:rsidR="0051009E" w:rsidRPr="0051009E" w14:paraId="6A56D3FC" w14:textId="77777777" w:rsidTr="00DB5F6F">
        <w:trPr>
          <w:trHeight w:val="1216"/>
        </w:trPr>
        <w:tc>
          <w:tcPr>
            <w:tcW w:w="2515" w:type="dxa"/>
            <w:tcBorders>
              <w:top w:val="nil"/>
              <w:bottom w:val="nil"/>
            </w:tcBorders>
          </w:tcPr>
          <w:p w14:paraId="72337DF0" w14:textId="77777777" w:rsidR="0051009E" w:rsidRPr="0051009E" w:rsidRDefault="0051009E" w:rsidP="0051009E">
            <w:pPr>
              <w:widowControl w:val="0"/>
              <w:autoSpaceDE w:val="0"/>
              <w:autoSpaceDN w:val="0"/>
              <w:spacing w:before="59" w:line="240" w:lineRule="auto"/>
              <w:ind w:left="107" w:right="834"/>
              <w:rPr>
                <w:rFonts w:ascii="Calibri" w:eastAsia="Calibri" w:hAnsi="Calibri" w:cs="Calibri"/>
                <w:sz w:val="20"/>
                <w:szCs w:val="22"/>
              </w:rPr>
            </w:pPr>
            <w:r w:rsidRPr="0051009E">
              <w:rPr>
                <w:rFonts w:ascii="Calibri" w:eastAsia="Calibri" w:hAnsi="Calibri" w:cs="Calibri"/>
                <w:sz w:val="20"/>
                <w:szCs w:val="22"/>
              </w:rPr>
              <w:t>Books in HV (Social</w:t>
            </w:r>
            <w:r w:rsidRPr="0051009E">
              <w:rPr>
                <w:rFonts w:ascii="Calibri" w:eastAsia="Calibri" w:hAnsi="Calibri" w:cs="Calibri"/>
                <w:spacing w:val="-43"/>
                <w:sz w:val="20"/>
                <w:szCs w:val="22"/>
              </w:rPr>
              <w:t xml:space="preserve"> </w:t>
            </w:r>
            <w:r w:rsidRPr="0051009E">
              <w:rPr>
                <w:rFonts w:ascii="Calibri" w:eastAsia="Calibri" w:hAnsi="Calibri" w:cs="Calibri"/>
                <w:sz w:val="20"/>
                <w:szCs w:val="22"/>
              </w:rPr>
              <w:t>Welfare)</w:t>
            </w:r>
          </w:p>
          <w:p w14:paraId="3C734B09" w14:textId="77777777" w:rsidR="0051009E" w:rsidRPr="0051009E" w:rsidRDefault="0051009E" w:rsidP="0051009E">
            <w:pPr>
              <w:widowControl w:val="0"/>
              <w:autoSpaceDE w:val="0"/>
              <w:autoSpaceDN w:val="0"/>
              <w:spacing w:before="1" w:line="240" w:lineRule="auto"/>
              <w:ind w:left="107"/>
              <w:rPr>
                <w:rFonts w:ascii="Calibri" w:eastAsia="Calibri" w:hAnsi="Calibri" w:cs="Calibri"/>
                <w:sz w:val="20"/>
                <w:szCs w:val="22"/>
              </w:rPr>
            </w:pPr>
            <w:r w:rsidRPr="0051009E">
              <w:rPr>
                <w:rFonts w:ascii="Calibri" w:eastAsia="Calibri" w:hAnsi="Calibri" w:cs="Calibri"/>
                <w:sz w:val="20"/>
                <w:szCs w:val="22"/>
              </w:rPr>
              <w:t>call</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number</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range</w:t>
            </w:r>
          </w:p>
        </w:tc>
        <w:tc>
          <w:tcPr>
            <w:tcW w:w="2358" w:type="dxa"/>
            <w:tcBorders>
              <w:top w:val="nil"/>
              <w:bottom w:val="nil"/>
            </w:tcBorders>
          </w:tcPr>
          <w:p w14:paraId="2E127302" w14:textId="77777777" w:rsidR="0051009E" w:rsidRPr="0051009E" w:rsidRDefault="0051009E" w:rsidP="0051009E">
            <w:pPr>
              <w:widowControl w:val="0"/>
              <w:autoSpaceDE w:val="0"/>
              <w:autoSpaceDN w:val="0"/>
              <w:spacing w:before="60" w:line="240" w:lineRule="auto"/>
              <w:ind w:left="108"/>
              <w:rPr>
                <w:rFonts w:ascii="Calibri" w:eastAsia="Calibri" w:hAnsi="Calibri" w:cs="Calibri"/>
                <w:sz w:val="20"/>
                <w:szCs w:val="22"/>
              </w:rPr>
            </w:pPr>
            <w:r w:rsidRPr="0051009E">
              <w:rPr>
                <w:rFonts w:ascii="Calibri" w:eastAsia="Calibri" w:hAnsi="Calibri" w:cs="Calibri"/>
                <w:sz w:val="20"/>
                <w:szCs w:val="22"/>
              </w:rPr>
              <w:t>2018/19</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163</w:t>
            </w:r>
          </w:p>
          <w:p w14:paraId="14D2EC4B" w14:textId="77777777" w:rsidR="0051009E" w:rsidRPr="0051009E" w:rsidRDefault="0051009E" w:rsidP="0051009E">
            <w:pPr>
              <w:widowControl w:val="0"/>
              <w:autoSpaceDE w:val="0"/>
              <w:autoSpaceDN w:val="0"/>
              <w:spacing w:before="61" w:line="240" w:lineRule="auto"/>
              <w:ind w:left="108"/>
              <w:rPr>
                <w:rFonts w:ascii="Calibri" w:eastAsia="Calibri" w:hAnsi="Calibri" w:cs="Calibri"/>
                <w:sz w:val="20"/>
                <w:szCs w:val="22"/>
              </w:rPr>
            </w:pPr>
            <w:r w:rsidRPr="0051009E">
              <w:rPr>
                <w:rFonts w:ascii="Calibri" w:eastAsia="Calibri" w:hAnsi="Calibri" w:cs="Calibri"/>
                <w:sz w:val="20"/>
                <w:szCs w:val="22"/>
              </w:rPr>
              <w:t>2019/20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57</w:t>
            </w:r>
          </w:p>
        </w:tc>
        <w:tc>
          <w:tcPr>
            <w:tcW w:w="4477" w:type="dxa"/>
            <w:tcBorders>
              <w:top w:val="nil"/>
              <w:bottom w:val="nil"/>
            </w:tcBorders>
          </w:tcPr>
          <w:p w14:paraId="7ABFC78B" w14:textId="77777777" w:rsidR="0051009E" w:rsidRPr="0051009E" w:rsidRDefault="0051009E" w:rsidP="0051009E">
            <w:pPr>
              <w:widowControl w:val="0"/>
              <w:autoSpaceDE w:val="0"/>
              <w:autoSpaceDN w:val="0"/>
              <w:spacing w:before="60" w:line="300" w:lineRule="auto"/>
              <w:ind w:left="107" w:right="1123"/>
              <w:rPr>
                <w:rFonts w:ascii="Calibri" w:eastAsia="Calibri" w:hAnsi="Calibri" w:cs="Calibri"/>
                <w:sz w:val="20"/>
                <w:szCs w:val="22"/>
              </w:rPr>
            </w:pPr>
            <w:r w:rsidRPr="0051009E">
              <w:rPr>
                <w:rFonts w:ascii="Calibri" w:eastAsia="Calibri" w:hAnsi="Calibri" w:cs="Calibri"/>
                <w:sz w:val="20"/>
                <w:szCs w:val="22"/>
              </w:rPr>
              <w:t>2.9% of total items checked out (18/19)</w:t>
            </w:r>
            <w:r w:rsidRPr="0051009E">
              <w:rPr>
                <w:rFonts w:ascii="Calibri" w:eastAsia="Calibri" w:hAnsi="Calibri" w:cs="Calibri"/>
                <w:spacing w:val="-43"/>
                <w:sz w:val="20"/>
                <w:szCs w:val="22"/>
              </w:rPr>
              <w:t xml:space="preserve"> </w:t>
            </w:r>
            <w:r w:rsidRPr="0051009E">
              <w:rPr>
                <w:rFonts w:ascii="Calibri" w:eastAsia="Calibri" w:hAnsi="Calibri" w:cs="Calibri"/>
                <w:sz w:val="20"/>
                <w:szCs w:val="22"/>
              </w:rPr>
              <w:t>1.7%</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of</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total</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items</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checked</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out</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(19/20)</w:t>
            </w:r>
          </w:p>
          <w:p w14:paraId="2A571895" w14:textId="77777777" w:rsidR="0051009E" w:rsidRPr="0051009E" w:rsidRDefault="0051009E" w:rsidP="0051009E">
            <w:pPr>
              <w:widowControl w:val="0"/>
              <w:autoSpaceDE w:val="0"/>
              <w:autoSpaceDN w:val="0"/>
              <w:spacing w:line="242" w:lineRule="auto"/>
              <w:ind w:left="107" w:right="45" w:hanging="1"/>
              <w:rPr>
                <w:rFonts w:ascii="Calibri" w:eastAsia="Calibri" w:hAnsi="Calibri" w:cs="Calibri"/>
                <w:sz w:val="20"/>
                <w:szCs w:val="22"/>
              </w:rPr>
            </w:pPr>
            <w:r w:rsidRPr="0051009E">
              <w:rPr>
                <w:rFonts w:ascii="Calibri" w:eastAsia="Calibri" w:hAnsi="Calibri" w:cs="Calibri"/>
                <w:sz w:val="20"/>
                <w:szCs w:val="22"/>
              </w:rPr>
              <w:t>*19/20 data impacted by COVID‐19</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shutdown/limited</w:t>
            </w:r>
            <w:r w:rsidRPr="0051009E">
              <w:rPr>
                <w:rFonts w:ascii="Calibri" w:eastAsia="Calibri" w:hAnsi="Calibri" w:cs="Calibri"/>
                <w:spacing w:val="-6"/>
                <w:sz w:val="20"/>
                <w:szCs w:val="22"/>
              </w:rPr>
              <w:t xml:space="preserve"> </w:t>
            </w:r>
            <w:r w:rsidRPr="0051009E">
              <w:rPr>
                <w:rFonts w:ascii="Calibri" w:eastAsia="Calibri" w:hAnsi="Calibri" w:cs="Calibri"/>
                <w:sz w:val="20"/>
                <w:szCs w:val="22"/>
              </w:rPr>
              <w:t>access</w:t>
            </w:r>
            <w:r w:rsidRPr="0051009E">
              <w:rPr>
                <w:rFonts w:ascii="Calibri" w:eastAsia="Calibri" w:hAnsi="Calibri" w:cs="Calibri"/>
                <w:spacing w:val="-7"/>
                <w:sz w:val="20"/>
                <w:szCs w:val="22"/>
              </w:rPr>
              <w:t xml:space="preserve"> </w:t>
            </w:r>
            <w:r w:rsidRPr="0051009E">
              <w:rPr>
                <w:rFonts w:ascii="Calibri" w:eastAsia="Calibri" w:hAnsi="Calibri" w:cs="Calibri"/>
                <w:sz w:val="20"/>
                <w:szCs w:val="22"/>
              </w:rPr>
              <w:t>to</w:t>
            </w:r>
            <w:r w:rsidRPr="0051009E">
              <w:rPr>
                <w:rFonts w:ascii="Calibri" w:eastAsia="Calibri" w:hAnsi="Calibri" w:cs="Calibri"/>
                <w:spacing w:val="-6"/>
                <w:sz w:val="20"/>
                <w:szCs w:val="22"/>
              </w:rPr>
              <w:t xml:space="preserve"> </w:t>
            </w:r>
            <w:r w:rsidRPr="0051009E">
              <w:rPr>
                <w:rFonts w:ascii="Calibri" w:eastAsia="Calibri" w:hAnsi="Calibri" w:cs="Calibri"/>
                <w:sz w:val="20"/>
                <w:szCs w:val="22"/>
              </w:rPr>
              <w:t>collections</w:t>
            </w:r>
          </w:p>
        </w:tc>
      </w:tr>
      <w:tr w:rsidR="0051009E" w:rsidRPr="0051009E" w14:paraId="2C02ED9C" w14:textId="77777777" w:rsidTr="00DB5F6F">
        <w:trPr>
          <w:trHeight w:val="668"/>
        </w:trPr>
        <w:tc>
          <w:tcPr>
            <w:tcW w:w="2515" w:type="dxa"/>
            <w:tcBorders>
              <w:top w:val="nil"/>
              <w:bottom w:val="nil"/>
            </w:tcBorders>
            <w:shd w:val="clear" w:color="auto" w:fill="D6E1DB"/>
          </w:tcPr>
          <w:p w14:paraId="200F4BCE" w14:textId="77777777" w:rsidR="0051009E" w:rsidRPr="0051009E" w:rsidRDefault="0051009E" w:rsidP="0051009E">
            <w:pPr>
              <w:widowControl w:val="0"/>
              <w:autoSpaceDE w:val="0"/>
              <w:autoSpaceDN w:val="0"/>
              <w:spacing w:before="60" w:line="240" w:lineRule="auto"/>
              <w:ind w:left="107"/>
              <w:rPr>
                <w:rFonts w:ascii="Calibri" w:eastAsia="Calibri" w:hAnsi="Calibri" w:cs="Calibri"/>
                <w:sz w:val="20"/>
                <w:szCs w:val="22"/>
              </w:rPr>
            </w:pPr>
            <w:r w:rsidRPr="0051009E">
              <w:rPr>
                <w:rFonts w:ascii="Calibri" w:eastAsia="Calibri" w:hAnsi="Calibri" w:cs="Calibri"/>
                <w:sz w:val="20"/>
                <w:szCs w:val="22"/>
              </w:rPr>
              <w:t>Social</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Work</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Abstracts</w:t>
            </w:r>
          </w:p>
        </w:tc>
        <w:tc>
          <w:tcPr>
            <w:tcW w:w="2358" w:type="dxa"/>
            <w:tcBorders>
              <w:top w:val="nil"/>
              <w:bottom w:val="nil"/>
            </w:tcBorders>
            <w:shd w:val="clear" w:color="auto" w:fill="D6E1DB"/>
          </w:tcPr>
          <w:p w14:paraId="05DBEED6" w14:textId="77777777" w:rsidR="0051009E" w:rsidRPr="0051009E" w:rsidRDefault="0051009E" w:rsidP="0051009E">
            <w:pPr>
              <w:widowControl w:val="0"/>
              <w:autoSpaceDE w:val="0"/>
              <w:autoSpaceDN w:val="0"/>
              <w:spacing w:before="7" w:line="304" w:lineRule="exact"/>
              <w:ind w:left="108" w:right="119"/>
              <w:rPr>
                <w:rFonts w:ascii="Calibri" w:eastAsia="Calibri" w:hAnsi="Calibri" w:cs="Calibri"/>
                <w:sz w:val="20"/>
                <w:szCs w:val="22"/>
              </w:rPr>
            </w:pPr>
            <w:r w:rsidRPr="0051009E">
              <w:rPr>
                <w:rFonts w:ascii="Calibri" w:eastAsia="Calibri" w:hAnsi="Calibri" w:cs="Calibri"/>
                <w:sz w:val="20"/>
                <w:szCs w:val="22"/>
              </w:rPr>
              <w:t>Searches 2019/20 = 5,036</w:t>
            </w:r>
            <w:r w:rsidRPr="0051009E">
              <w:rPr>
                <w:rFonts w:ascii="Calibri" w:eastAsia="Calibri" w:hAnsi="Calibri" w:cs="Calibri"/>
                <w:spacing w:val="-44"/>
                <w:sz w:val="20"/>
                <w:szCs w:val="22"/>
              </w:rPr>
              <w:t xml:space="preserve"> </w:t>
            </w:r>
            <w:r w:rsidRPr="0051009E">
              <w:rPr>
                <w:rFonts w:ascii="Calibri" w:eastAsia="Calibri" w:hAnsi="Calibri" w:cs="Calibri"/>
                <w:sz w:val="20"/>
                <w:szCs w:val="22"/>
              </w:rPr>
              <w:t>Item</w:t>
            </w:r>
            <w:r w:rsidRPr="0051009E">
              <w:rPr>
                <w:rFonts w:ascii="Calibri" w:eastAsia="Calibri" w:hAnsi="Calibri" w:cs="Calibri"/>
                <w:spacing w:val="-4"/>
                <w:sz w:val="20"/>
                <w:szCs w:val="22"/>
              </w:rPr>
              <w:t xml:space="preserve"> </w:t>
            </w:r>
            <w:r w:rsidRPr="0051009E">
              <w:rPr>
                <w:rFonts w:ascii="Calibri" w:eastAsia="Calibri" w:hAnsi="Calibri" w:cs="Calibri"/>
                <w:sz w:val="20"/>
                <w:szCs w:val="22"/>
              </w:rPr>
              <w:t>Investigations</w:t>
            </w:r>
            <w:r w:rsidRPr="0051009E">
              <w:rPr>
                <w:rFonts w:ascii="Calibri" w:eastAsia="Calibri" w:hAnsi="Calibri" w:cs="Calibri"/>
                <w:spacing w:val="-4"/>
                <w:sz w:val="20"/>
                <w:szCs w:val="22"/>
              </w:rPr>
              <w:t xml:space="preserve"> </w:t>
            </w:r>
            <w:r w:rsidRPr="0051009E">
              <w:rPr>
                <w:rFonts w:ascii="Calibri" w:eastAsia="Calibri" w:hAnsi="Calibri" w:cs="Calibri"/>
                <w:sz w:val="20"/>
                <w:szCs w:val="22"/>
              </w:rPr>
              <w:t>=</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841</w:t>
            </w:r>
          </w:p>
        </w:tc>
        <w:tc>
          <w:tcPr>
            <w:tcW w:w="4477" w:type="dxa"/>
            <w:tcBorders>
              <w:top w:val="nil"/>
              <w:bottom w:val="nil"/>
            </w:tcBorders>
            <w:shd w:val="clear" w:color="auto" w:fill="D6E1DB"/>
          </w:tcPr>
          <w:p w14:paraId="616648C7" w14:textId="77777777" w:rsidR="0051009E" w:rsidRPr="0051009E" w:rsidRDefault="0051009E" w:rsidP="0051009E">
            <w:pPr>
              <w:widowControl w:val="0"/>
              <w:autoSpaceDE w:val="0"/>
              <w:autoSpaceDN w:val="0"/>
              <w:spacing w:before="59" w:line="240" w:lineRule="auto"/>
              <w:ind w:left="108" w:right="350"/>
              <w:rPr>
                <w:rFonts w:ascii="Calibri" w:eastAsia="Calibri" w:hAnsi="Calibri" w:cs="Calibri"/>
                <w:sz w:val="20"/>
                <w:szCs w:val="22"/>
              </w:rPr>
            </w:pPr>
            <w:r w:rsidRPr="0051009E">
              <w:rPr>
                <w:rFonts w:ascii="Calibri" w:eastAsia="Calibri" w:hAnsi="Calibri" w:cs="Calibri"/>
                <w:sz w:val="20"/>
                <w:szCs w:val="22"/>
              </w:rPr>
              <w:t>“Investigations” represent the number of times a</w:t>
            </w:r>
            <w:r w:rsidRPr="0051009E">
              <w:rPr>
                <w:rFonts w:ascii="Calibri" w:eastAsia="Calibri" w:hAnsi="Calibri" w:cs="Calibri"/>
                <w:spacing w:val="-43"/>
                <w:sz w:val="20"/>
                <w:szCs w:val="22"/>
              </w:rPr>
              <w:t xml:space="preserve"> </w:t>
            </w:r>
            <w:r w:rsidRPr="0051009E">
              <w:rPr>
                <w:rFonts w:ascii="Calibri" w:eastAsia="Calibri" w:hAnsi="Calibri" w:cs="Calibri"/>
                <w:sz w:val="20"/>
                <w:szCs w:val="22"/>
              </w:rPr>
              <w:t>content</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item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was</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accessed</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(ex.</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view</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abstract)</w:t>
            </w:r>
          </w:p>
        </w:tc>
      </w:tr>
      <w:tr w:rsidR="0051009E" w:rsidRPr="0051009E" w14:paraId="44DB35EA" w14:textId="77777777" w:rsidTr="00DB5F6F">
        <w:trPr>
          <w:trHeight w:val="668"/>
        </w:trPr>
        <w:tc>
          <w:tcPr>
            <w:tcW w:w="2515" w:type="dxa"/>
            <w:tcBorders>
              <w:top w:val="nil"/>
              <w:bottom w:val="nil"/>
            </w:tcBorders>
          </w:tcPr>
          <w:p w14:paraId="0762420E" w14:textId="77777777" w:rsidR="0051009E" w:rsidRPr="0051009E" w:rsidRDefault="0051009E" w:rsidP="0051009E">
            <w:pPr>
              <w:widowControl w:val="0"/>
              <w:autoSpaceDE w:val="0"/>
              <w:autoSpaceDN w:val="0"/>
              <w:spacing w:before="59" w:line="240" w:lineRule="auto"/>
              <w:ind w:left="107" w:right="269"/>
              <w:rPr>
                <w:rFonts w:ascii="Calibri" w:eastAsia="Calibri" w:hAnsi="Calibri" w:cs="Calibri"/>
                <w:sz w:val="20"/>
                <w:szCs w:val="22"/>
              </w:rPr>
            </w:pPr>
            <w:r w:rsidRPr="0051009E">
              <w:rPr>
                <w:rFonts w:ascii="Calibri" w:eastAsia="Calibri" w:hAnsi="Calibri" w:cs="Calibri"/>
                <w:sz w:val="20"/>
                <w:szCs w:val="22"/>
              </w:rPr>
              <w:t>Sociological Abstracts and</w:t>
            </w:r>
            <w:r w:rsidRPr="0051009E">
              <w:rPr>
                <w:rFonts w:ascii="Calibri" w:eastAsia="Calibri" w:hAnsi="Calibri" w:cs="Calibri"/>
                <w:spacing w:val="-43"/>
                <w:sz w:val="20"/>
                <w:szCs w:val="22"/>
              </w:rPr>
              <w:t xml:space="preserve"> </w:t>
            </w:r>
            <w:r w:rsidRPr="0051009E">
              <w:rPr>
                <w:rFonts w:ascii="Calibri" w:eastAsia="Calibri" w:hAnsi="Calibri" w:cs="Calibri"/>
                <w:sz w:val="20"/>
                <w:szCs w:val="22"/>
              </w:rPr>
              <w:t>Social</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Services</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Abstracts</w:t>
            </w:r>
          </w:p>
        </w:tc>
        <w:tc>
          <w:tcPr>
            <w:tcW w:w="2358" w:type="dxa"/>
            <w:tcBorders>
              <w:top w:val="nil"/>
              <w:bottom w:val="nil"/>
            </w:tcBorders>
          </w:tcPr>
          <w:p w14:paraId="5F8CD865" w14:textId="77777777" w:rsidR="0051009E" w:rsidRPr="0051009E" w:rsidRDefault="0051009E" w:rsidP="0051009E">
            <w:pPr>
              <w:widowControl w:val="0"/>
              <w:autoSpaceDE w:val="0"/>
              <w:autoSpaceDN w:val="0"/>
              <w:spacing w:before="7" w:line="304" w:lineRule="exact"/>
              <w:ind w:left="108" w:right="120" w:hanging="1"/>
              <w:rPr>
                <w:rFonts w:ascii="Calibri" w:eastAsia="Calibri" w:hAnsi="Calibri" w:cs="Calibri"/>
                <w:sz w:val="20"/>
                <w:szCs w:val="22"/>
              </w:rPr>
            </w:pPr>
            <w:r w:rsidRPr="0051009E">
              <w:rPr>
                <w:rFonts w:ascii="Calibri" w:eastAsia="Calibri" w:hAnsi="Calibri" w:cs="Calibri"/>
                <w:sz w:val="20"/>
                <w:szCs w:val="22"/>
              </w:rPr>
              <w:t>Searches 2019/20 = 2,024</w:t>
            </w:r>
            <w:r w:rsidRPr="0051009E">
              <w:rPr>
                <w:rFonts w:ascii="Calibri" w:eastAsia="Calibri" w:hAnsi="Calibri" w:cs="Calibri"/>
                <w:spacing w:val="-43"/>
                <w:sz w:val="20"/>
                <w:szCs w:val="22"/>
              </w:rPr>
              <w:t xml:space="preserve"> </w:t>
            </w:r>
            <w:r w:rsidRPr="0051009E">
              <w:rPr>
                <w:rFonts w:ascii="Calibri" w:eastAsia="Calibri" w:hAnsi="Calibri" w:cs="Calibri"/>
                <w:sz w:val="20"/>
                <w:szCs w:val="22"/>
              </w:rPr>
              <w:t>Item</w:t>
            </w:r>
            <w:r w:rsidRPr="0051009E">
              <w:rPr>
                <w:rFonts w:ascii="Calibri" w:eastAsia="Calibri" w:hAnsi="Calibri" w:cs="Calibri"/>
                <w:spacing w:val="-4"/>
                <w:sz w:val="20"/>
                <w:szCs w:val="22"/>
              </w:rPr>
              <w:t xml:space="preserve"> </w:t>
            </w:r>
            <w:r w:rsidRPr="0051009E">
              <w:rPr>
                <w:rFonts w:ascii="Calibri" w:eastAsia="Calibri" w:hAnsi="Calibri" w:cs="Calibri"/>
                <w:sz w:val="20"/>
                <w:szCs w:val="22"/>
              </w:rPr>
              <w:t>Investigations</w:t>
            </w:r>
            <w:r w:rsidRPr="0051009E">
              <w:rPr>
                <w:rFonts w:ascii="Calibri" w:eastAsia="Calibri" w:hAnsi="Calibri" w:cs="Calibri"/>
                <w:spacing w:val="-4"/>
                <w:sz w:val="20"/>
                <w:szCs w:val="22"/>
              </w:rPr>
              <w:t xml:space="preserve"> </w:t>
            </w:r>
            <w:r w:rsidRPr="0051009E">
              <w:rPr>
                <w:rFonts w:ascii="Calibri" w:eastAsia="Calibri" w:hAnsi="Calibri" w:cs="Calibri"/>
                <w:sz w:val="20"/>
                <w:szCs w:val="22"/>
              </w:rPr>
              <w:t>=</w:t>
            </w:r>
            <w:r w:rsidRPr="0051009E">
              <w:rPr>
                <w:rFonts w:ascii="Calibri" w:eastAsia="Calibri" w:hAnsi="Calibri" w:cs="Calibri"/>
                <w:spacing w:val="-3"/>
                <w:sz w:val="20"/>
                <w:szCs w:val="22"/>
              </w:rPr>
              <w:t xml:space="preserve"> </w:t>
            </w:r>
            <w:r w:rsidRPr="0051009E">
              <w:rPr>
                <w:rFonts w:ascii="Calibri" w:eastAsia="Calibri" w:hAnsi="Calibri" w:cs="Calibri"/>
                <w:sz w:val="20"/>
                <w:szCs w:val="22"/>
              </w:rPr>
              <w:t>993</w:t>
            </w:r>
          </w:p>
        </w:tc>
        <w:tc>
          <w:tcPr>
            <w:tcW w:w="4477" w:type="dxa"/>
            <w:tcBorders>
              <w:top w:val="nil"/>
              <w:bottom w:val="nil"/>
            </w:tcBorders>
          </w:tcPr>
          <w:p w14:paraId="39567535" w14:textId="77777777" w:rsidR="0051009E" w:rsidRPr="0051009E" w:rsidRDefault="0051009E" w:rsidP="0051009E">
            <w:pPr>
              <w:widowControl w:val="0"/>
              <w:autoSpaceDE w:val="0"/>
              <w:autoSpaceDN w:val="0"/>
              <w:spacing w:before="59" w:line="240" w:lineRule="auto"/>
              <w:ind w:left="107" w:right="351"/>
              <w:rPr>
                <w:rFonts w:ascii="Calibri" w:eastAsia="Calibri" w:hAnsi="Calibri" w:cs="Calibri"/>
                <w:sz w:val="20"/>
                <w:szCs w:val="22"/>
              </w:rPr>
            </w:pPr>
            <w:r w:rsidRPr="0051009E">
              <w:rPr>
                <w:rFonts w:ascii="Calibri" w:eastAsia="Calibri" w:hAnsi="Calibri" w:cs="Calibri"/>
                <w:sz w:val="20"/>
                <w:szCs w:val="22"/>
              </w:rPr>
              <w:t>“Investigations” represent the number of times a</w:t>
            </w:r>
            <w:r w:rsidRPr="0051009E">
              <w:rPr>
                <w:rFonts w:ascii="Calibri" w:eastAsia="Calibri" w:hAnsi="Calibri" w:cs="Calibri"/>
                <w:spacing w:val="-43"/>
                <w:sz w:val="20"/>
                <w:szCs w:val="22"/>
              </w:rPr>
              <w:t xml:space="preserve"> </w:t>
            </w:r>
            <w:r w:rsidRPr="0051009E">
              <w:rPr>
                <w:rFonts w:ascii="Calibri" w:eastAsia="Calibri" w:hAnsi="Calibri" w:cs="Calibri"/>
                <w:sz w:val="20"/>
                <w:szCs w:val="22"/>
              </w:rPr>
              <w:t>content</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item</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was</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accessed</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(ex.</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view</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abstract)</w:t>
            </w:r>
          </w:p>
        </w:tc>
      </w:tr>
      <w:tr w:rsidR="0051009E" w:rsidRPr="0051009E" w14:paraId="38021112" w14:textId="77777777" w:rsidTr="00DB5F6F">
        <w:trPr>
          <w:trHeight w:val="852"/>
        </w:trPr>
        <w:tc>
          <w:tcPr>
            <w:tcW w:w="2515" w:type="dxa"/>
            <w:tcBorders>
              <w:top w:val="nil"/>
            </w:tcBorders>
            <w:shd w:val="clear" w:color="auto" w:fill="D6E1DB"/>
          </w:tcPr>
          <w:p w14:paraId="28B02CAC" w14:textId="77777777" w:rsidR="0051009E" w:rsidRPr="0051009E" w:rsidRDefault="0051009E" w:rsidP="0051009E">
            <w:pPr>
              <w:widowControl w:val="0"/>
              <w:autoSpaceDE w:val="0"/>
              <w:autoSpaceDN w:val="0"/>
              <w:spacing w:before="59" w:line="240" w:lineRule="auto"/>
              <w:ind w:left="107" w:right="174"/>
              <w:rPr>
                <w:rFonts w:ascii="Calibri" w:eastAsia="Calibri" w:hAnsi="Calibri" w:cs="Calibri"/>
                <w:sz w:val="20"/>
                <w:szCs w:val="22"/>
              </w:rPr>
            </w:pPr>
            <w:r w:rsidRPr="0051009E">
              <w:rPr>
                <w:rFonts w:ascii="Calibri" w:eastAsia="Calibri" w:hAnsi="Calibri" w:cs="Calibri"/>
                <w:sz w:val="20"/>
                <w:szCs w:val="22"/>
              </w:rPr>
              <w:t>Social Work individual</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journal subscriptions (titles</w:t>
            </w:r>
            <w:r w:rsidRPr="0051009E">
              <w:rPr>
                <w:rFonts w:ascii="Calibri" w:eastAsia="Calibri" w:hAnsi="Calibri" w:cs="Calibri"/>
                <w:spacing w:val="-43"/>
                <w:sz w:val="20"/>
                <w:szCs w:val="22"/>
              </w:rPr>
              <w:t xml:space="preserve"> </w:t>
            </w:r>
            <w:r w:rsidRPr="0051009E">
              <w:rPr>
                <w:rFonts w:ascii="Calibri" w:eastAsia="Calibri" w:hAnsi="Calibri" w:cs="Calibri"/>
                <w:sz w:val="20"/>
                <w:szCs w:val="22"/>
              </w:rPr>
              <w:t>listed above)</w:t>
            </w:r>
          </w:p>
        </w:tc>
        <w:tc>
          <w:tcPr>
            <w:tcW w:w="2358" w:type="dxa"/>
            <w:tcBorders>
              <w:top w:val="nil"/>
            </w:tcBorders>
            <w:shd w:val="clear" w:color="auto" w:fill="D6E1DB"/>
          </w:tcPr>
          <w:p w14:paraId="09AE9416" w14:textId="77777777" w:rsidR="0051009E" w:rsidRPr="0051009E" w:rsidRDefault="0051009E" w:rsidP="0051009E">
            <w:pPr>
              <w:widowControl w:val="0"/>
              <w:autoSpaceDE w:val="0"/>
              <w:autoSpaceDN w:val="0"/>
              <w:spacing w:before="59" w:line="240" w:lineRule="auto"/>
              <w:ind w:left="108" w:right="757"/>
              <w:rPr>
                <w:rFonts w:ascii="Calibri" w:eastAsia="Calibri" w:hAnsi="Calibri" w:cs="Calibri"/>
                <w:sz w:val="20"/>
                <w:szCs w:val="22"/>
              </w:rPr>
            </w:pPr>
            <w:r w:rsidRPr="0051009E">
              <w:rPr>
                <w:rFonts w:ascii="Calibri" w:eastAsia="Calibri" w:hAnsi="Calibri" w:cs="Calibri"/>
                <w:sz w:val="20"/>
                <w:szCs w:val="22"/>
              </w:rPr>
              <w:t>Article downloads</w:t>
            </w:r>
            <w:r w:rsidRPr="0051009E">
              <w:rPr>
                <w:rFonts w:ascii="Calibri" w:eastAsia="Calibri" w:hAnsi="Calibri" w:cs="Calibri"/>
                <w:spacing w:val="-44"/>
                <w:sz w:val="20"/>
                <w:szCs w:val="22"/>
              </w:rPr>
              <w:t xml:space="preserve"> </w:t>
            </w:r>
            <w:r w:rsidRPr="0051009E">
              <w:rPr>
                <w:rFonts w:ascii="Calibri" w:eastAsia="Calibri" w:hAnsi="Calibri" w:cs="Calibri"/>
                <w:sz w:val="20"/>
                <w:szCs w:val="22"/>
              </w:rPr>
              <w:t>2019/20</w:t>
            </w:r>
            <w:r w:rsidRPr="0051009E">
              <w:rPr>
                <w:rFonts w:ascii="Calibri" w:eastAsia="Calibri" w:hAnsi="Calibri" w:cs="Calibri"/>
                <w:spacing w:val="-1"/>
                <w:sz w:val="20"/>
                <w:szCs w:val="22"/>
              </w:rPr>
              <w:t xml:space="preserve"> </w:t>
            </w:r>
            <w:r w:rsidRPr="0051009E">
              <w:rPr>
                <w:rFonts w:ascii="Calibri" w:eastAsia="Calibri" w:hAnsi="Calibri" w:cs="Calibri"/>
                <w:sz w:val="20"/>
                <w:szCs w:val="22"/>
              </w:rPr>
              <w:t>=</w:t>
            </w:r>
            <w:r w:rsidRPr="0051009E">
              <w:rPr>
                <w:rFonts w:ascii="Calibri" w:eastAsia="Calibri" w:hAnsi="Calibri" w:cs="Calibri"/>
                <w:spacing w:val="-2"/>
                <w:sz w:val="20"/>
                <w:szCs w:val="22"/>
              </w:rPr>
              <w:t xml:space="preserve"> </w:t>
            </w:r>
            <w:r w:rsidRPr="0051009E">
              <w:rPr>
                <w:rFonts w:ascii="Calibri" w:eastAsia="Calibri" w:hAnsi="Calibri" w:cs="Calibri"/>
                <w:sz w:val="20"/>
                <w:szCs w:val="22"/>
              </w:rPr>
              <w:t>1,003</w:t>
            </w:r>
          </w:p>
        </w:tc>
        <w:tc>
          <w:tcPr>
            <w:tcW w:w="4477" w:type="dxa"/>
            <w:tcBorders>
              <w:top w:val="nil"/>
            </w:tcBorders>
            <w:shd w:val="clear" w:color="auto" w:fill="D6E1DB"/>
          </w:tcPr>
          <w:p w14:paraId="0973BC0E" w14:textId="77777777" w:rsidR="0051009E" w:rsidRPr="0051009E" w:rsidRDefault="0051009E" w:rsidP="0051009E">
            <w:pPr>
              <w:widowControl w:val="0"/>
              <w:autoSpaceDE w:val="0"/>
              <w:autoSpaceDN w:val="0"/>
              <w:spacing w:line="240" w:lineRule="auto"/>
              <w:rPr>
                <w:rFonts w:ascii="Times New Roman" w:eastAsia="Calibri" w:hAnsi="Calibri" w:cs="Calibri"/>
                <w:sz w:val="20"/>
                <w:szCs w:val="22"/>
              </w:rPr>
            </w:pPr>
          </w:p>
        </w:tc>
      </w:tr>
    </w:tbl>
    <w:p w14:paraId="4255AAEB" w14:textId="77777777" w:rsidR="0051009E" w:rsidRPr="0051009E" w:rsidRDefault="0051009E" w:rsidP="0051009E">
      <w:pPr>
        <w:spacing w:after="120"/>
        <w:rPr>
          <w:i/>
        </w:rPr>
      </w:pPr>
    </w:p>
    <w:p w14:paraId="6B8AC8DE" w14:textId="77777777" w:rsidR="0051009E" w:rsidRPr="0051009E" w:rsidRDefault="0051009E" w:rsidP="0051009E">
      <w:pPr>
        <w:spacing w:after="120"/>
        <w:rPr>
          <w:i/>
        </w:rPr>
      </w:pPr>
      <w:r w:rsidRPr="0051009E">
        <w:rPr>
          <w:i/>
        </w:rPr>
        <w:t>Reported written by: Paula Ganyard Director of Libraries October 22, 2021</w:t>
      </w:r>
    </w:p>
    <w:p w14:paraId="55FA0CC9" w14:textId="77777777" w:rsidR="008771A2" w:rsidRDefault="008771A2" w:rsidP="00BC746F">
      <w:pPr>
        <w:spacing w:line="20" w:lineRule="atLeast"/>
        <w:rPr>
          <w:rFonts w:cs="Arial"/>
          <w:b/>
          <w:u w:val="single"/>
        </w:rPr>
      </w:pPr>
    </w:p>
    <w:p w14:paraId="6E55A4B9" w14:textId="77777777" w:rsidR="008771A2" w:rsidRDefault="008771A2" w:rsidP="00BC746F">
      <w:pPr>
        <w:spacing w:line="20" w:lineRule="atLeast"/>
        <w:rPr>
          <w:rFonts w:cs="Arial"/>
          <w:b/>
          <w:u w:val="single"/>
        </w:rPr>
      </w:pPr>
    </w:p>
    <w:p w14:paraId="3BF483CA" w14:textId="77777777" w:rsidR="008771A2" w:rsidRDefault="008771A2" w:rsidP="00BC746F">
      <w:pPr>
        <w:spacing w:line="20" w:lineRule="atLeast"/>
        <w:rPr>
          <w:rFonts w:cs="Arial"/>
          <w:b/>
          <w:u w:val="single"/>
        </w:rPr>
      </w:pPr>
    </w:p>
    <w:p w14:paraId="38A4AB97" w14:textId="669D4F35" w:rsidR="00BC746F" w:rsidRPr="00E15D17" w:rsidRDefault="00BC746F" w:rsidP="00BC746F">
      <w:pPr>
        <w:spacing w:line="20" w:lineRule="atLeast"/>
        <w:rPr>
          <w:rFonts w:cs="Arial"/>
          <w:b/>
          <w:u w:val="single"/>
        </w:rPr>
      </w:pPr>
      <w:r w:rsidRPr="00E15D17">
        <w:rPr>
          <w:rFonts w:cs="Arial"/>
          <w:b/>
          <w:u w:val="single"/>
        </w:rPr>
        <w:lastRenderedPageBreak/>
        <w:t>Program Options:</w:t>
      </w:r>
    </w:p>
    <w:p w14:paraId="48A8AD16" w14:textId="77777777" w:rsidR="006A302F" w:rsidRPr="00E15D17" w:rsidRDefault="00BC746F" w:rsidP="006A302F">
      <w:pPr>
        <w:spacing w:line="20" w:lineRule="atLeast"/>
        <w:rPr>
          <w:rFonts w:cs="Arial"/>
          <w:i/>
        </w:rPr>
      </w:pPr>
      <w:r w:rsidRPr="00E15D17">
        <w:rPr>
          <w:rFonts w:cs="Arial"/>
          <w:i/>
        </w:rPr>
        <w:t>Select One:</w:t>
      </w:r>
      <w:r w:rsidR="006A302F" w:rsidRPr="00E15D17">
        <w:rPr>
          <w:rFonts w:cs="Arial"/>
          <w:i/>
        </w:rPr>
        <w:t xml:space="preserve"> </w:t>
      </w:r>
    </w:p>
    <w:p w14:paraId="230FCFDE" w14:textId="753CC374" w:rsidR="00BC746F" w:rsidRPr="00E15D17" w:rsidRDefault="00FB5AD3" w:rsidP="006A302F">
      <w:pPr>
        <w:spacing w:line="20" w:lineRule="atLeast"/>
        <w:ind w:firstLine="360"/>
        <w:rPr>
          <w:rFonts w:cs="Arial"/>
          <w:i/>
        </w:rPr>
      </w:pPr>
      <w:r>
        <w:rPr>
          <w:rFonts w:ascii="MS Gothic" w:eastAsia="MS Gothic" w:hAnsi="MS Gothic" w:cs="Arial" w:hint="eastAsia"/>
        </w:rPr>
        <w:t>☒</w:t>
      </w:r>
      <w:r w:rsidR="006A302F" w:rsidRPr="00E15D17">
        <w:rPr>
          <w:rFonts w:cs="Arial"/>
        </w:rPr>
        <w:t xml:space="preserve"> The program has only one (1) option.</w:t>
      </w:r>
    </w:p>
    <w:p w14:paraId="5714E10A" w14:textId="67518D46"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1A7C8B5C" w14:textId="594D8915"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13A78D6B" w14:textId="77777777" w:rsidR="00BC746F" w:rsidRPr="00E15D17"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E15D17" w14:paraId="1EF2B26B" w14:textId="77777777" w:rsidTr="002E1F40">
        <w:tc>
          <w:tcPr>
            <w:tcW w:w="9350" w:type="dxa"/>
            <w:shd w:val="clear" w:color="auto" w:fill="D5DCE4" w:themeFill="text2" w:themeFillTint="33"/>
          </w:tcPr>
          <w:p w14:paraId="0185CA63" w14:textId="77777777" w:rsidR="00F31D09" w:rsidRPr="00E15D17" w:rsidRDefault="00F31D09" w:rsidP="002E1F40">
            <w:pPr>
              <w:spacing w:line="20" w:lineRule="atLeast"/>
              <w:rPr>
                <w:rStyle w:val="Heading2Char"/>
                <w:rFonts w:eastAsiaTheme="minorHAnsi" w:cs="Arial"/>
                <w:b w:val="0"/>
                <w:szCs w:val="24"/>
              </w:rPr>
            </w:pPr>
            <w:bookmarkStart w:id="124" w:name="_Toc95805810"/>
            <w:r w:rsidRPr="00E15D17">
              <w:rPr>
                <w:rStyle w:val="Heading2Char"/>
                <w:rFonts w:cs="Arial"/>
                <w:szCs w:val="24"/>
              </w:rPr>
              <w:t>Accreditation Standard 3.4.5:</w:t>
            </w:r>
            <w:bookmarkEnd w:id="124"/>
            <w:r w:rsidRPr="00E15D17">
              <w:rPr>
                <w:rFonts w:cs="Arial"/>
                <w:b/>
                <w:i/>
              </w:rPr>
              <w:t xml:space="preserve"> </w:t>
            </w:r>
            <w:r w:rsidRPr="00E15D17">
              <w:rPr>
                <w:rFonts w:cs="Arial"/>
              </w:rPr>
              <w:t>The program describes and demonstrates sufficient office and classroom space and/or computer-mediated access to achieve its mission and goals.</w:t>
            </w:r>
          </w:p>
        </w:tc>
      </w:tr>
    </w:tbl>
    <w:p w14:paraId="652B2DD3" w14:textId="77777777" w:rsidR="00B6719A" w:rsidRPr="00E15D17" w:rsidRDefault="00B6719A" w:rsidP="00B6719A">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B6719A" w:rsidRPr="00E15D17" w14:paraId="4A484F63" w14:textId="77777777" w:rsidTr="002003FF">
        <w:trPr>
          <w:trHeight w:val="476"/>
        </w:trPr>
        <w:tc>
          <w:tcPr>
            <w:tcW w:w="9350" w:type="dxa"/>
            <w:shd w:val="clear" w:color="auto" w:fill="EDEDED" w:themeFill="accent3" w:themeFillTint="33"/>
          </w:tcPr>
          <w:p w14:paraId="39032114" w14:textId="77777777" w:rsidR="00B6719A" w:rsidRPr="00E15D17" w:rsidRDefault="00B6719A" w:rsidP="009C48BD">
            <w:pPr>
              <w:pStyle w:val="ListParagraph"/>
              <w:numPr>
                <w:ilvl w:val="0"/>
                <w:numId w:val="50"/>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382255" w:rsidRPr="00E15D17">
              <w:rPr>
                <w:rStyle w:val="Emphasis"/>
                <w:rFonts w:cs="Arial"/>
                <w:i w:val="0"/>
                <w:u w:val="none"/>
              </w:rPr>
              <w:t>Narrative describes and demonstrates sufficient office and classroom space and/or computer-mediated access to achieve the program’s mission and goals for each program option.</w:t>
            </w:r>
          </w:p>
        </w:tc>
      </w:tr>
    </w:tbl>
    <w:p w14:paraId="265E2F85" w14:textId="77777777" w:rsidR="00D328CE" w:rsidRPr="00E15D17" w:rsidRDefault="00D328CE" w:rsidP="00B24A5C">
      <w:pPr>
        <w:spacing w:line="20" w:lineRule="atLeast"/>
        <w:rPr>
          <w:rFonts w:cs="Arial"/>
          <w:b/>
        </w:rPr>
      </w:pPr>
    </w:p>
    <w:p w14:paraId="18BE17CA" w14:textId="77777777" w:rsidR="00DB6594" w:rsidRDefault="00DB6594" w:rsidP="00DB6594">
      <w:pPr>
        <w:spacing w:line="20" w:lineRule="atLeast"/>
        <w:rPr>
          <w:rFonts w:cs="Arial"/>
          <w:b/>
        </w:rPr>
      </w:pPr>
      <w:r w:rsidRPr="00E15D17">
        <w:rPr>
          <w:rFonts w:cs="Arial"/>
          <w:b/>
        </w:rPr>
        <w:t xml:space="preserve">Description </w:t>
      </w:r>
      <w:r w:rsidR="00382255" w:rsidRPr="00E15D17">
        <w:rPr>
          <w:rFonts w:cs="Arial"/>
          <w:b/>
        </w:rPr>
        <w:t xml:space="preserve">&amp; Sufficiency </w:t>
      </w:r>
      <w:r w:rsidRPr="00E15D17">
        <w:rPr>
          <w:rFonts w:cs="Arial"/>
          <w:b/>
        </w:rPr>
        <w:t xml:space="preserve">of </w:t>
      </w:r>
      <w:r w:rsidR="00382255" w:rsidRPr="00E15D17">
        <w:rPr>
          <w:rFonts w:cs="Arial"/>
          <w:b/>
        </w:rPr>
        <w:t>Office Space</w:t>
      </w:r>
      <w:r w:rsidRPr="00E15D17">
        <w:rPr>
          <w:rFonts w:cs="Arial"/>
          <w:b/>
        </w:rPr>
        <w:t>:</w:t>
      </w:r>
    </w:p>
    <w:p w14:paraId="7EE85C0F" w14:textId="77777777" w:rsidR="00AD0BD2" w:rsidRDefault="00AD0BD2" w:rsidP="00DB6594">
      <w:pPr>
        <w:spacing w:line="20" w:lineRule="atLeast"/>
        <w:rPr>
          <w:rFonts w:cs="Arial"/>
          <w:bCs/>
        </w:rPr>
      </w:pPr>
    </w:p>
    <w:p w14:paraId="7FDE99FF" w14:textId="7BA2D4F9" w:rsidR="00AD0BD2" w:rsidRDefault="00AD0BD2" w:rsidP="00AD0BD2">
      <w:pPr>
        <w:spacing w:line="240" w:lineRule="auto"/>
        <w:rPr>
          <w:rFonts w:cs="Times New Roman"/>
        </w:rPr>
      </w:pPr>
      <w:r w:rsidRPr="00194D65">
        <w:rPr>
          <w:rFonts w:cs="Times New Roman"/>
        </w:rPr>
        <w:t xml:space="preserve">The Social Work Professional Program has offices in a suite in Rose Hall.  In the Social Work office suite, each faculty member and the Administrative Assistant has their own offices; there is also a student lounge for all students to meet and socialize. The student worker space is located within the reception area. All faculty and support staff have laptop computers in their offices. Computers and computer programs are upgraded regularly and the laptops allow for ease of working from alternate locations. </w:t>
      </w:r>
    </w:p>
    <w:p w14:paraId="30D1588F" w14:textId="6A3F226A" w:rsidR="002B495F" w:rsidRDefault="002B495F" w:rsidP="00AD0BD2">
      <w:pPr>
        <w:spacing w:line="240" w:lineRule="auto"/>
        <w:rPr>
          <w:rFonts w:cs="Times New Roman"/>
        </w:rPr>
      </w:pPr>
    </w:p>
    <w:p w14:paraId="13182CC1" w14:textId="053D842F" w:rsidR="002B495F" w:rsidRDefault="002B495F" w:rsidP="00AD0BD2">
      <w:pPr>
        <w:spacing w:line="240" w:lineRule="auto"/>
        <w:rPr>
          <w:rFonts w:cs="Times New Roman"/>
        </w:rPr>
      </w:pPr>
      <w:r>
        <w:rPr>
          <w:rFonts w:cs="Times New Roman"/>
        </w:rPr>
        <w:t>The Program has also been granted an office for use at the UW-Steven’s Point-Wausau Campus.  This allows faculty who teach courses on the Wausau campus to have a location to meet with students and have technology (e.g., laptops and monitors) readily available.</w:t>
      </w:r>
    </w:p>
    <w:p w14:paraId="19C6CE3D" w14:textId="77777777" w:rsidR="00AD0BD2" w:rsidRDefault="00AD0BD2" w:rsidP="00AD0BD2">
      <w:pPr>
        <w:spacing w:line="240" w:lineRule="auto"/>
        <w:rPr>
          <w:rFonts w:cs="Times New Roman"/>
          <w:color w:val="FF0000"/>
        </w:rPr>
      </w:pPr>
    </w:p>
    <w:p w14:paraId="7AE2C4B6" w14:textId="77777777" w:rsidR="00AD0BD2" w:rsidRDefault="00AD0BD2" w:rsidP="00AD0BD2">
      <w:pPr>
        <w:spacing w:line="240" w:lineRule="auto"/>
        <w:rPr>
          <w:rFonts w:cs="Times New Roman"/>
        </w:rPr>
      </w:pPr>
      <w:r w:rsidRPr="002E51C2">
        <w:rPr>
          <w:rFonts w:cs="Times New Roman"/>
        </w:rPr>
        <w:t>In order to provide flexibility for faculty who must participate remotely</w:t>
      </w:r>
      <w:r>
        <w:rPr>
          <w:rFonts w:cs="Times New Roman"/>
        </w:rPr>
        <w:t xml:space="preserve"> in any meeting, the program also has access to a conference room capable of streaming the meeting and collaboration with those attending remotely.</w:t>
      </w:r>
    </w:p>
    <w:p w14:paraId="68A1700D" w14:textId="77777777" w:rsidR="00AD0BD2" w:rsidRDefault="00AD0BD2" w:rsidP="00AD0BD2">
      <w:pPr>
        <w:spacing w:line="240" w:lineRule="auto"/>
        <w:rPr>
          <w:rFonts w:cs="Times New Roman"/>
        </w:rPr>
      </w:pPr>
    </w:p>
    <w:p w14:paraId="14549F55" w14:textId="77777777" w:rsidR="00AD0BD2" w:rsidRPr="002E51C2" w:rsidRDefault="00AD0BD2" w:rsidP="00AD0BD2">
      <w:pPr>
        <w:spacing w:line="240" w:lineRule="auto"/>
        <w:rPr>
          <w:rFonts w:cs="Times New Roman"/>
        </w:rPr>
      </w:pPr>
      <w:r>
        <w:rPr>
          <w:rFonts w:cs="Times New Roman"/>
        </w:rPr>
        <w:t>Office and meeting space is sufficient to meet the needs of the program and supports our mission.</w:t>
      </w:r>
    </w:p>
    <w:p w14:paraId="65508CAB" w14:textId="77777777" w:rsidR="00DB6594" w:rsidRPr="00E15D17" w:rsidRDefault="00DB6594" w:rsidP="00B24A5C">
      <w:pPr>
        <w:spacing w:line="20" w:lineRule="atLeast"/>
        <w:rPr>
          <w:rFonts w:cs="Arial"/>
          <w:i/>
        </w:rPr>
      </w:pPr>
    </w:p>
    <w:p w14:paraId="7E31F547" w14:textId="77777777" w:rsidR="00582EAC" w:rsidRPr="00E15D17" w:rsidRDefault="00582EAC" w:rsidP="00582EAC">
      <w:pPr>
        <w:spacing w:line="20" w:lineRule="atLeast"/>
        <w:rPr>
          <w:rFonts w:cs="Arial"/>
          <w:b/>
        </w:rPr>
      </w:pPr>
      <w:r w:rsidRPr="00E15D17">
        <w:rPr>
          <w:rFonts w:cs="Arial"/>
          <w:b/>
        </w:rPr>
        <w:t xml:space="preserve">Description </w:t>
      </w:r>
      <w:r w:rsidR="00382255" w:rsidRPr="00E15D17">
        <w:rPr>
          <w:rFonts w:cs="Arial"/>
          <w:b/>
        </w:rPr>
        <w:t xml:space="preserve">&amp; Sufficiency </w:t>
      </w:r>
      <w:r w:rsidRPr="00E15D17">
        <w:rPr>
          <w:rFonts w:cs="Arial"/>
          <w:b/>
        </w:rPr>
        <w:t xml:space="preserve">of </w:t>
      </w:r>
      <w:r w:rsidR="00382255" w:rsidRPr="00E15D17">
        <w:rPr>
          <w:rFonts w:cs="Arial"/>
          <w:b/>
        </w:rPr>
        <w:t>Classroom Space</w:t>
      </w:r>
      <w:r w:rsidRPr="00E15D17">
        <w:rPr>
          <w:rFonts w:cs="Arial"/>
          <w:b/>
        </w:rPr>
        <w:t>:</w:t>
      </w:r>
    </w:p>
    <w:p w14:paraId="27E8B0B9" w14:textId="77777777" w:rsidR="00382255" w:rsidRDefault="00382255" w:rsidP="00582EAC">
      <w:pPr>
        <w:spacing w:line="20" w:lineRule="atLeast"/>
        <w:rPr>
          <w:rFonts w:cs="Arial"/>
          <w:b/>
        </w:rPr>
      </w:pPr>
    </w:p>
    <w:p w14:paraId="0775B62D" w14:textId="77777777" w:rsidR="00D87D59" w:rsidRDefault="00D87D59" w:rsidP="00D87D59">
      <w:pPr>
        <w:spacing w:line="240" w:lineRule="auto"/>
        <w:rPr>
          <w:rFonts w:cs="Times New Roman"/>
        </w:rPr>
      </w:pPr>
      <w:r w:rsidRPr="002E51C2">
        <w:rPr>
          <w:rFonts w:cs="Times New Roman"/>
        </w:rPr>
        <w:t>Social Work courses are generally taught in Wood Hall but additional space can be accessed in other building on campus.  As a result, there are a sufficient number of classrooms at any one time</w:t>
      </w:r>
      <w:r>
        <w:rPr>
          <w:rFonts w:cs="Times New Roman"/>
        </w:rPr>
        <w:t>.</w:t>
      </w:r>
      <w:r w:rsidRPr="002E51C2">
        <w:rPr>
          <w:rFonts w:cs="Times New Roman"/>
        </w:rPr>
        <w:t xml:space="preserve"> </w:t>
      </w:r>
      <w:r>
        <w:rPr>
          <w:rFonts w:cs="Times New Roman"/>
        </w:rPr>
        <w:t>In addition, a Social Work skills lab was created with one-way viewing and recording capabilities</w:t>
      </w:r>
      <w:r w:rsidRPr="002E51C2">
        <w:rPr>
          <w:rFonts w:cs="Times New Roman"/>
        </w:rPr>
        <w:t>.</w:t>
      </w:r>
      <w:r>
        <w:rPr>
          <w:rFonts w:cs="Times New Roman"/>
        </w:rPr>
        <w:t xml:space="preserve">  Use of the skills lab is reserved for all classes which benefit from the configuration and students may access the space independently with their student identification cards when recording an interview is required for a class.   Each classroom space has computer assisted technology and projection in order to access the faculty drives and internet.  </w:t>
      </w:r>
    </w:p>
    <w:p w14:paraId="49DAA002" w14:textId="77777777" w:rsidR="00D87D59" w:rsidRDefault="00D87D59" w:rsidP="00D87D59">
      <w:pPr>
        <w:spacing w:line="240" w:lineRule="auto"/>
        <w:rPr>
          <w:rFonts w:cs="Times New Roman"/>
        </w:rPr>
      </w:pPr>
    </w:p>
    <w:p w14:paraId="63394763" w14:textId="2404C044" w:rsidR="00D87D59" w:rsidRDefault="00D87D59" w:rsidP="00D87D59">
      <w:pPr>
        <w:spacing w:line="240" w:lineRule="auto"/>
        <w:rPr>
          <w:rFonts w:cs="Times New Roman"/>
        </w:rPr>
      </w:pPr>
      <w:r>
        <w:rPr>
          <w:rFonts w:cs="Times New Roman"/>
        </w:rPr>
        <w:t>The Social Work Program schedules its classes carefully to maximize the efficiency of classroom space and minimize need for student’s to be on campus for longer periods especially when also completing field placements.  In addition, the use of virtual or online course modalities have eased classroom demand.  (The Program carefully selects those courses eligible for those modalities based on the learning goals for the course).  While there are challenges with classrooms at times, university personnel are responsive to instructor needs.  When scheduling a larger event which requires classroom space, the space cannot be reserved until all class needs across campus have been met.  The University is in the process of planning for an additional “Health Services” building which would house the College’s Health and Social Welfare programs, adding additional office and classroom space to facilitate growth.  This building proposal must go through the State’s legislative process for approval and funding.</w:t>
      </w:r>
    </w:p>
    <w:p w14:paraId="6550A53A" w14:textId="61DF8892" w:rsidR="002B495F" w:rsidRDefault="002B495F" w:rsidP="00D87D59">
      <w:pPr>
        <w:spacing w:line="240" w:lineRule="auto"/>
        <w:rPr>
          <w:rFonts w:cs="Times New Roman"/>
        </w:rPr>
      </w:pPr>
    </w:p>
    <w:p w14:paraId="57873576" w14:textId="1F084174" w:rsidR="002B495F" w:rsidRDefault="002B495F" w:rsidP="00D87D59">
      <w:pPr>
        <w:spacing w:line="240" w:lineRule="auto"/>
        <w:rPr>
          <w:rFonts w:cs="Times New Roman"/>
        </w:rPr>
      </w:pPr>
      <w:r>
        <w:rPr>
          <w:rFonts w:cs="Times New Roman"/>
        </w:rPr>
        <w:t xml:space="preserve">Every semester, several courses are taught at the UW-Stevens Point-Wausau campus.  One to two classrooms are needed on Mondays.  MSW Program Coordinator works with UWSP </w:t>
      </w:r>
      <w:r w:rsidR="00EB1B4B">
        <w:rPr>
          <w:rFonts w:cs="Times New Roman"/>
        </w:rPr>
        <w:t>facilities staff to arrange the room space.  This arrangement has only been since the 2021-2022 academic year but there have been no difficulties attaining space and the classrooms are well-equipped with technology.</w:t>
      </w:r>
    </w:p>
    <w:p w14:paraId="277498ED" w14:textId="77777777" w:rsidR="00D87D59" w:rsidRDefault="00D87D59" w:rsidP="00D87D59">
      <w:pPr>
        <w:spacing w:line="240" w:lineRule="auto"/>
        <w:rPr>
          <w:rFonts w:cs="Times New Roman"/>
          <w:highlight w:val="yellow"/>
        </w:rPr>
      </w:pPr>
    </w:p>
    <w:p w14:paraId="4A50468E" w14:textId="4B8A2440" w:rsidR="00AD0BD2" w:rsidRDefault="00D87D59" w:rsidP="00D87D59">
      <w:pPr>
        <w:spacing w:line="20" w:lineRule="atLeast"/>
        <w:rPr>
          <w:rFonts w:cs="Times New Roman"/>
        </w:rPr>
      </w:pPr>
      <w:r w:rsidRPr="000A667C">
        <w:rPr>
          <w:rFonts w:cs="Times New Roman"/>
        </w:rPr>
        <w:t>At this time, classroom space is sufficient to meet the needs</w:t>
      </w:r>
      <w:r>
        <w:rPr>
          <w:rFonts w:cs="Times New Roman"/>
        </w:rPr>
        <w:t xml:space="preserve"> and mission and goals </w:t>
      </w:r>
      <w:r w:rsidRPr="000A667C">
        <w:rPr>
          <w:rFonts w:cs="Times New Roman"/>
        </w:rPr>
        <w:t>of the program</w:t>
      </w:r>
    </w:p>
    <w:p w14:paraId="73F86354" w14:textId="77777777" w:rsidR="00D87D59" w:rsidRPr="00E15D17" w:rsidRDefault="00D87D59" w:rsidP="00D87D59">
      <w:pPr>
        <w:spacing w:line="20" w:lineRule="atLeast"/>
        <w:rPr>
          <w:rFonts w:cs="Arial"/>
          <w:b/>
        </w:rPr>
      </w:pPr>
    </w:p>
    <w:p w14:paraId="1A8BE435" w14:textId="77777777" w:rsidR="00382255" w:rsidRDefault="00382255" w:rsidP="00382255">
      <w:pPr>
        <w:spacing w:line="20" w:lineRule="atLeast"/>
        <w:rPr>
          <w:rFonts w:cs="Arial"/>
          <w:b/>
        </w:rPr>
      </w:pPr>
      <w:r w:rsidRPr="00E15D17">
        <w:rPr>
          <w:rFonts w:cs="Arial"/>
          <w:b/>
        </w:rPr>
        <w:t xml:space="preserve">Description &amp; </w:t>
      </w:r>
      <w:r w:rsidR="009802EF" w:rsidRPr="00E15D17">
        <w:rPr>
          <w:rFonts w:cs="Arial"/>
          <w:b/>
        </w:rPr>
        <w:t>Sufficiency</w:t>
      </w:r>
      <w:r w:rsidRPr="00E15D17">
        <w:rPr>
          <w:rFonts w:cs="Arial"/>
          <w:b/>
        </w:rPr>
        <w:t xml:space="preserve"> of </w:t>
      </w:r>
      <w:r w:rsidR="009802EF" w:rsidRPr="00E15D17">
        <w:rPr>
          <w:rFonts w:cs="Arial"/>
          <w:b/>
        </w:rPr>
        <w:t>Computer-Mediated Access</w:t>
      </w:r>
      <w:r w:rsidRPr="00E15D17">
        <w:rPr>
          <w:rFonts w:cs="Arial"/>
          <w:b/>
        </w:rPr>
        <w:t>:</w:t>
      </w:r>
    </w:p>
    <w:p w14:paraId="1A30E64C" w14:textId="77777777" w:rsidR="00D87D59" w:rsidRDefault="00D87D59" w:rsidP="00382255">
      <w:pPr>
        <w:spacing w:line="20" w:lineRule="atLeast"/>
        <w:rPr>
          <w:rFonts w:cs="Arial"/>
          <w:b/>
        </w:rPr>
      </w:pPr>
    </w:p>
    <w:p w14:paraId="3F52BDB4" w14:textId="77777777" w:rsidR="00B67E4F" w:rsidRDefault="00B67E4F" w:rsidP="00B67E4F">
      <w:pPr>
        <w:spacing w:line="20" w:lineRule="atLeast"/>
        <w:rPr>
          <w:rFonts w:cs="Arial"/>
        </w:rPr>
      </w:pPr>
      <w:r>
        <w:rPr>
          <w:rFonts w:cs="Arial"/>
        </w:rPr>
        <w:t xml:space="preserve">As noted earlier, all faculty have laptops assigned to them which allows them </w:t>
      </w:r>
      <w:r w:rsidRPr="00194D65">
        <w:rPr>
          <w:rFonts w:cs="Arial"/>
        </w:rPr>
        <w:t>to access their work e-mail and drives</w:t>
      </w:r>
      <w:r>
        <w:rPr>
          <w:rFonts w:cs="Arial"/>
        </w:rPr>
        <w:t xml:space="preserve"> personal and social work drives</w:t>
      </w:r>
      <w:r w:rsidRPr="00194D65">
        <w:rPr>
          <w:rFonts w:cs="Arial"/>
        </w:rPr>
        <w:t xml:space="preserve"> </w:t>
      </w:r>
      <w:r>
        <w:rPr>
          <w:rFonts w:cs="Arial"/>
        </w:rPr>
        <w:t xml:space="preserve">remotely </w:t>
      </w:r>
      <w:r w:rsidRPr="00194D65">
        <w:rPr>
          <w:rFonts w:cs="Arial"/>
        </w:rPr>
        <w:t xml:space="preserve">using a dual-factor authorization process.  All faculty and support staff have ready access to fax and copying services and to modern communication equipment (conference calling, distance education equipment, etc.). All students have computing accounts and on-campus email addresses, making it easy for faculty to contact them quickly, to share course materials and class requirements, and to require that students utilize the internet for assignments.  </w:t>
      </w:r>
    </w:p>
    <w:p w14:paraId="6444769C" w14:textId="77777777" w:rsidR="00B67E4F" w:rsidRDefault="00B67E4F" w:rsidP="00B67E4F">
      <w:pPr>
        <w:spacing w:line="20" w:lineRule="atLeast"/>
        <w:rPr>
          <w:rFonts w:cs="Arial"/>
        </w:rPr>
      </w:pPr>
    </w:p>
    <w:p w14:paraId="31871ECE" w14:textId="77777777" w:rsidR="00B67E4F" w:rsidRDefault="00B67E4F" w:rsidP="00B67E4F">
      <w:pPr>
        <w:spacing w:line="20" w:lineRule="atLeast"/>
        <w:rPr>
          <w:rFonts w:cs="Arial"/>
        </w:rPr>
      </w:pPr>
      <w:r>
        <w:rPr>
          <w:rFonts w:cs="Arial"/>
        </w:rPr>
        <w:t>The University, as part of the UW System, provides Canvas as the learning management platform and Zoom for synchronous remote learning.  A Canvas course shell is automatically generated for faculty use at the onset of each semester and access is granted to students enrolled within the course.  Also within Canvas are the option of a range of learning applications which can enhance the educational experience such as Kaltura (a video capturing program), VoiceThread (allows brief videos for student participatory assignments), and Play Posit (which can be used for simulation activities or enhancing student engagement in course lectures when course is asynchronous).  The University is continually assessing technological programs which can be used to enhance learning and the educational experience.</w:t>
      </w:r>
    </w:p>
    <w:p w14:paraId="27B5A066" w14:textId="77777777" w:rsidR="00B67E4F" w:rsidRDefault="00B67E4F" w:rsidP="00B67E4F">
      <w:pPr>
        <w:spacing w:line="20" w:lineRule="atLeast"/>
        <w:rPr>
          <w:rFonts w:cs="Arial"/>
        </w:rPr>
      </w:pPr>
    </w:p>
    <w:p w14:paraId="7DD7418B" w14:textId="77777777" w:rsidR="00B67E4F" w:rsidRDefault="00B67E4F" w:rsidP="00B67E4F">
      <w:pPr>
        <w:spacing w:line="20" w:lineRule="atLeast"/>
        <w:rPr>
          <w:rFonts w:cs="Arial"/>
        </w:rPr>
      </w:pPr>
      <w:r>
        <w:rPr>
          <w:rFonts w:cs="Arial"/>
        </w:rPr>
        <w:lastRenderedPageBreak/>
        <w:t>For students without a computer, the University has several computer labs for student use.  In addition, computer towers and printers are located in many of the common areas.  There is also a system of borrowing for computers and other technologies through the library system.</w:t>
      </w:r>
    </w:p>
    <w:p w14:paraId="45FA5F31" w14:textId="77777777" w:rsidR="00B67E4F" w:rsidRDefault="00B67E4F" w:rsidP="00B67E4F">
      <w:pPr>
        <w:spacing w:line="20" w:lineRule="atLeast"/>
        <w:rPr>
          <w:rFonts w:cs="Arial"/>
        </w:rPr>
      </w:pPr>
    </w:p>
    <w:p w14:paraId="48F80D4B" w14:textId="3122B1A5" w:rsidR="00B67E4F" w:rsidRPr="00E15D17" w:rsidRDefault="00B67E4F" w:rsidP="00B67E4F">
      <w:pPr>
        <w:spacing w:line="20" w:lineRule="atLeast"/>
        <w:rPr>
          <w:rFonts w:cs="Arial"/>
          <w:b/>
        </w:rPr>
      </w:pPr>
      <w:r>
        <w:rPr>
          <w:rFonts w:cs="Arial"/>
        </w:rPr>
        <w:t>There is sufficient computer-mediated access to achieve the mission and goals for the program.</w:t>
      </w:r>
    </w:p>
    <w:p w14:paraId="201A40F3" w14:textId="77777777" w:rsidR="00536C7A" w:rsidRPr="00E15D17" w:rsidRDefault="00536C7A" w:rsidP="00B24A5C">
      <w:pPr>
        <w:spacing w:line="20" w:lineRule="atLeast"/>
        <w:rPr>
          <w:rFonts w:cs="Arial"/>
          <w:i/>
        </w:rPr>
      </w:pPr>
    </w:p>
    <w:p w14:paraId="0895B890" w14:textId="77777777" w:rsidR="00BC746F" w:rsidRPr="00E15D17" w:rsidRDefault="00BC746F" w:rsidP="00BC746F">
      <w:pPr>
        <w:spacing w:line="20" w:lineRule="atLeast"/>
        <w:rPr>
          <w:rFonts w:cs="Arial"/>
          <w:b/>
          <w:u w:val="single"/>
        </w:rPr>
      </w:pPr>
      <w:r w:rsidRPr="00E15D17">
        <w:rPr>
          <w:rFonts w:cs="Arial"/>
          <w:b/>
          <w:u w:val="single"/>
        </w:rPr>
        <w:t>Program Options:</w:t>
      </w:r>
    </w:p>
    <w:p w14:paraId="296F3DEF" w14:textId="77777777" w:rsidR="006A302F" w:rsidRPr="00E15D17" w:rsidRDefault="00BC746F" w:rsidP="006A302F">
      <w:pPr>
        <w:spacing w:line="20" w:lineRule="atLeast"/>
        <w:rPr>
          <w:rFonts w:cs="Arial"/>
          <w:i/>
        </w:rPr>
      </w:pPr>
      <w:r w:rsidRPr="00E15D17">
        <w:rPr>
          <w:rFonts w:cs="Arial"/>
          <w:i/>
        </w:rPr>
        <w:t>Select One:</w:t>
      </w:r>
      <w:r w:rsidR="006A302F" w:rsidRPr="00E15D17">
        <w:rPr>
          <w:rFonts w:cs="Arial"/>
          <w:i/>
        </w:rPr>
        <w:t xml:space="preserve"> </w:t>
      </w:r>
    </w:p>
    <w:p w14:paraId="2BC461B0" w14:textId="0DACDB4F" w:rsidR="00BC746F" w:rsidRPr="00E15D17" w:rsidRDefault="00B67E4F" w:rsidP="006A302F">
      <w:pPr>
        <w:spacing w:line="20" w:lineRule="atLeast"/>
        <w:ind w:firstLine="360"/>
        <w:rPr>
          <w:rFonts w:cs="Arial"/>
          <w:i/>
        </w:rPr>
      </w:pPr>
      <w:r>
        <w:rPr>
          <w:rFonts w:ascii="MS Gothic" w:eastAsia="MS Gothic" w:hAnsi="MS Gothic" w:cs="Arial" w:hint="eastAsia"/>
        </w:rPr>
        <w:t>☒</w:t>
      </w:r>
      <w:r w:rsidR="006A302F" w:rsidRPr="00E15D17">
        <w:rPr>
          <w:rFonts w:cs="Arial"/>
        </w:rPr>
        <w:t xml:space="preserve"> The program has only one (1) option.</w:t>
      </w:r>
    </w:p>
    <w:p w14:paraId="3C5B1BB5" w14:textId="1EFC7C58"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30A1FB64" w14:textId="288C0DC2"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6E31D9C9" w14:textId="77777777" w:rsidR="009802EF" w:rsidRPr="00E15D17" w:rsidRDefault="009802EF" w:rsidP="009802EF">
      <w:pPr>
        <w:spacing w:line="20" w:lineRule="atLeast"/>
        <w:rPr>
          <w:rFonts w:cs="Arial"/>
          <w:bCs/>
          <w:i/>
          <w:color w:val="FF0000"/>
        </w:rPr>
      </w:pPr>
    </w:p>
    <w:tbl>
      <w:tblPr>
        <w:tblStyle w:val="TableGrid"/>
        <w:tblW w:w="0" w:type="auto"/>
        <w:tblLook w:val="04A0" w:firstRow="1" w:lastRow="0" w:firstColumn="1" w:lastColumn="0" w:noHBand="0" w:noVBand="1"/>
      </w:tblPr>
      <w:tblGrid>
        <w:gridCol w:w="9350"/>
      </w:tblGrid>
      <w:tr w:rsidR="00F31D09" w:rsidRPr="00E15D17" w14:paraId="051C2E51" w14:textId="77777777" w:rsidTr="002E1F40">
        <w:tc>
          <w:tcPr>
            <w:tcW w:w="9350" w:type="dxa"/>
            <w:shd w:val="clear" w:color="auto" w:fill="D5DCE4" w:themeFill="text2" w:themeFillTint="33"/>
          </w:tcPr>
          <w:p w14:paraId="516DB5CD" w14:textId="77777777" w:rsidR="00F31D09" w:rsidRPr="00E15D17" w:rsidRDefault="00F31D09" w:rsidP="002E1F40">
            <w:pPr>
              <w:spacing w:line="20" w:lineRule="atLeast"/>
              <w:rPr>
                <w:rStyle w:val="Heading2Char"/>
                <w:rFonts w:eastAsiaTheme="minorHAnsi" w:cs="Arial"/>
                <w:b w:val="0"/>
                <w:szCs w:val="24"/>
              </w:rPr>
            </w:pPr>
            <w:bookmarkStart w:id="125" w:name="_Toc95805811"/>
            <w:r w:rsidRPr="00E15D17">
              <w:rPr>
                <w:rStyle w:val="Heading2Char"/>
                <w:rFonts w:cs="Arial"/>
                <w:szCs w:val="24"/>
              </w:rPr>
              <w:t>Accreditation Standard 3.4.6:</w:t>
            </w:r>
            <w:bookmarkEnd w:id="125"/>
            <w:r w:rsidRPr="00E15D17">
              <w:rPr>
                <w:rFonts w:cs="Arial"/>
                <w:i/>
              </w:rPr>
              <w:t xml:space="preserve"> </w:t>
            </w:r>
            <w:r w:rsidRPr="00E15D17">
              <w:rPr>
                <w:rFonts w:cs="Arial"/>
              </w:rPr>
              <w:t>The program describes, for each program option, the availability of and access to assistive technology, including materials in alternative formats.</w:t>
            </w:r>
          </w:p>
        </w:tc>
      </w:tr>
    </w:tbl>
    <w:p w14:paraId="1AC44FA1" w14:textId="77777777" w:rsidR="00B6719A" w:rsidRPr="00E15D17" w:rsidRDefault="00B6719A" w:rsidP="00B6719A">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B6719A" w:rsidRPr="00E15D17" w14:paraId="1FAC4CF5" w14:textId="77777777" w:rsidTr="002003FF">
        <w:trPr>
          <w:trHeight w:val="476"/>
        </w:trPr>
        <w:tc>
          <w:tcPr>
            <w:tcW w:w="9350" w:type="dxa"/>
            <w:shd w:val="clear" w:color="auto" w:fill="EDEDED" w:themeFill="accent3" w:themeFillTint="33"/>
          </w:tcPr>
          <w:p w14:paraId="0E6FDBC8" w14:textId="77777777" w:rsidR="00B6719A" w:rsidRPr="00E15D17" w:rsidRDefault="00B6719A" w:rsidP="009C48BD">
            <w:pPr>
              <w:pStyle w:val="ListParagraph"/>
              <w:numPr>
                <w:ilvl w:val="0"/>
                <w:numId w:val="51"/>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9802EF" w:rsidRPr="00E15D17">
              <w:rPr>
                <w:rStyle w:val="Emphasis"/>
                <w:rFonts w:cs="Arial"/>
                <w:i w:val="0"/>
                <w:u w:val="none"/>
              </w:rPr>
              <w:t>Narrative describes, for each program option, the availability of and access to assistive technology, including materials in alternative formats.</w:t>
            </w:r>
          </w:p>
        </w:tc>
      </w:tr>
    </w:tbl>
    <w:p w14:paraId="31916402" w14:textId="77777777" w:rsidR="00C87BF6" w:rsidRPr="00E15D17" w:rsidRDefault="00297158" w:rsidP="009802EF">
      <w:pPr>
        <w:spacing w:line="20" w:lineRule="atLeast"/>
        <w:rPr>
          <w:rFonts w:cs="Arial"/>
          <w:i/>
          <w:u w:val="single"/>
        </w:rPr>
      </w:pPr>
      <w:r w:rsidRPr="00E15D17">
        <w:rPr>
          <w:rFonts w:cs="Arial"/>
          <w:i/>
          <w:u w:val="single"/>
        </w:rPr>
        <w:t xml:space="preserve">   </w:t>
      </w:r>
    </w:p>
    <w:p w14:paraId="3D5CF1C6" w14:textId="77777777" w:rsidR="00514647" w:rsidRPr="00E15D17" w:rsidRDefault="009802EF" w:rsidP="00514647">
      <w:pPr>
        <w:spacing w:line="20" w:lineRule="atLeast"/>
        <w:rPr>
          <w:rFonts w:cs="Arial"/>
          <w:b/>
        </w:rPr>
      </w:pPr>
      <w:r w:rsidRPr="00E15D17">
        <w:rPr>
          <w:rFonts w:cs="Arial"/>
          <w:b/>
        </w:rPr>
        <w:t>List</w:t>
      </w:r>
      <w:r w:rsidR="00514647" w:rsidRPr="00E15D17">
        <w:rPr>
          <w:rFonts w:cs="Arial"/>
          <w:b/>
        </w:rPr>
        <w:t xml:space="preserve"> of </w:t>
      </w:r>
      <w:r w:rsidRPr="00E15D17">
        <w:rPr>
          <w:rFonts w:cs="Arial"/>
          <w:b/>
        </w:rPr>
        <w:t>Assistive Technology Resources Available:</w:t>
      </w:r>
    </w:p>
    <w:p w14:paraId="7185C782" w14:textId="77777777" w:rsidR="00514647" w:rsidRPr="00E15D17" w:rsidRDefault="00514647" w:rsidP="00514647">
      <w:pPr>
        <w:spacing w:line="20" w:lineRule="atLeast"/>
        <w:rPr>
          <w:rFonts w:cs="Arial"/>
          <w:i/>
        </w:rPr>
      </w:pPr>
    </w:p>
    <w:p w14:paraId="607E977E" w14:textId="77777777" w:rsidR="00C318D4" w:rsidRDefault="00C318D4" w:rsidP="00C318D4">
      <w:pPr>
        <w:spacing w:line="20" w:lineRule="atLeast"/>
        <w:rPr>
          <w:rFonts w:cs="Arial"/>
        </w:rPr>
      </w:pPr>
      <w:r>
        <w:rPr>
          <w:rFonts w:cs="Arial"/>
        </w:rPr>
        <w:t xml:space="preserve">A wide range of </w:t>
      </w:r>
      <w:hyperlink r:id="rId187" w:history="1">
        <w:r w:rsidRPr="004679ED">
          <w:rPr>
            <w:rStyle w:val="Hyperlink"/>
            <w:rFonts w:cs="Arial"/>
          </w:rPr>
          <w:t>assistive technology resources</w:t>
        </w:r>
      </w:hyperlink>
      <w:r>
        <w:rPr>
          <w:rFonts w:cs="Arial"/>
        </w:rPr>
        <w:t xml:space="preserve"> are available to students through the Student Accessibility Services.  Descriptions of applications available are listed many of which are free of charge. </w:t>
      </w:r>
    </w:p>
    <w:p w14:paraId="7386AED0" w14:textId="77777777" w:rsidR="00C318D4" w:rsidRDefault="00C318D4" w:rsidP="009C48BD">
      <w:pPr>
        <w:pStyle w:val="ListParagraph"/>
        <w:numPr>
          <w:ilvl w:val="0"/>
          <w:numId w:val="101"/>
        </w:numPr>
        <w:spacing w:line="20" w:lineRule="atLeast"/>
        <w:rPr>
          <w:rFonts w:cs="Arial"/>
        </w:rPr>
      </w:pPr>
      <w:r>
        <w:rPr>
          <w:rFonts w:cs="Arial"/>
        </w:rPr>
        <w:t xml:space="preserve">Reading and E-Text support </w:t>
      </w:r>
    </w:p>
    <w:p w14:paraId="10ED4CF0" w14:textId="77777777" w:rsidR="00C318D4" w:rsidRDefault="00C318D4" w:rsidP="009C48BD">
      <w:pPr>
        <w:pStyle w:val="ListParagraph"/>
        <w:numPr>
          <w:ilvl w:val="0"/>
          <w:numId w:val="101"/>
        </w:numPr>
        <w:spacing w:line="20" w:lineRule="atLeast"/>
        <w:rPr>
          <w:rFonts w:cs="Arial"/>
        </w:rPr>
      </w:pPr>
      <w:r>
        <w:rPr>
          <w:rFonts w:cs="Arial"/>
        </w:rPr>
        <w:t>Writing Aids and Apps</w:t>
      </w:r>
    </w:p>
    <w:p w14:paraId="7AAD51E6" w14:textId="77777777" w:rsidR="00C318D4" w:rsidRDefault="00C318D4" w:rsidP="009C48BD">
      <w:pPr>
        <w:pStyle w:val="ListParagraph"/>
        <w:numPr>
          <w:ilvl w:val="0"/>
          <w:numId w:val="101"/>
        </w:numPr>
        <w:spacing w:line="20" w:lineRule="atLeast"/>
        <w:rPr>
          <w:rFonts w:cs="Arial"/>
        </w:rPr>
      </w:pPr>
      <w:r>
        <w:rPr>
          <w:rFonts w:cs="Arial"/>
        </w:rPr>
        <w:t>Notes, Studying and Organization</w:t>
      </w:r>
    </w:p>
    <w:p w14:paraId="662BE607" w14:textId="77777777" w:rsidR="00C318D4" w:rsidRDefault="00C318D4" w:rsidP="009C48BD">
      <w:pPr>
        <w:pStyle w:val="ListParagraph"/>
        <w:numPr>
          <w:ilvl w:val="0"/>
          <w:numId w:val="101"/>
        </w:numPr>
        <w:spacing w:line="20" w:lineRule="atLeast"/>
        <w:rPr>
          <w:rFonts w:cs="Arial"/>
        </w:rPr>
      </w:pPr>
      <w:r>
        <w:rPr>
          <w:rFonts w:cs="Arial"/>
        </w:rPr>
        <w:t>Vision Aids and Apps</w:t>
      </w:r>
    </w:p>
    <w:p w14:paraId="3D2495F3" w14:textId="77777777" w:rsidR="00C318D4" w:rsidRDefault="00C318D4" w:rsidP="009C48BD">
      <w:pPr>
        <w:pStyle w:val="ListParagraph"/>
        <w:numPr>
          <w:ilvl w:val="0"/>
          <w:numId w:val="101"/>
        </w:numPr>
        <w:spacing w:line="20" w:lineRule="atLeast"/>
        <w:rPr>
          <w:rFonts w:cs="Arial"/>
        </w:rPr>
      </w:pPr>
      <w:r>
        <w:rPr>
          <w:rFonts w:cs="Arial"/>
        </w:rPr>
        <w:t>Hearing Support Apps</w:t>
      </w:r>
    </w:p>
    <w:p w14:paraId="3F996B56" w14:textId="77777777" w:rsidR="00C318D4" w:rsidRDefault="00C318D4" w:rsidP="009C48BD">
      <w:pPr>
        <w:pStyle w:val="ListParagraph"/>
        <w:numPr>
          <w:ilvl w:val="0"/>
          <w:numId w:val="101"/>
        </w:numPr>
        <w:spacing w:line="20" w:lineRule="atLeast"/>
        <w:rPr>
          <w:rFonts w:cs="Arial"/>
        </w:rPr>
      </w:pPr>
      <w:r>
        <w:rPr>
          <w:rFonts w:cs="Arial"/>
        </w:rPr>
        <w:t>Speech Support</w:t>
      </w:r>
    </w:p>
    <w:p w14:paraId="7BB796D5" w14:textId="77777777" w:rsidR="00C318D4" w:rsidRDefault="00C318D4" w:rsidP="009C48BD">
      <w:pPr>
        <w:pStyle w:val="ListParagraph"/>
        <w:numPr>
          <w:ilvl w:val="0"/>
          <w:numId w:val="101"/>
        </w:numPr>
        <w:spacing w:line="20" w:lineRule="atLeast"/>
        <w:rPr>
          <w:rFonts w:cs="Arial"/>
        </w:rPr>
      </w:pPr>
      <w:r>
        <w:rPr>
          <w:rFonts w:cs="Arial"/>
        </w:rPr>
        <w:t>Accessibility in Computers</w:t>
      </w:r>
    </w:p>
    <w:p w14:paraId="4D226C5A" w14:textId="77777777" w:rsidR="00C318D4" w:rsidRDefault="00C318D4" w:rsidP="009C48BD">
      <w:pPr>
        <w:pStyle w:val="ListParagraph"/>
        <w:numPr>
          <w:ilvl w:val="0"/>
          <w:numId w:val="101"/>
        </w:numPr>
        <w:spacing w:line="20" w:lineRule="atLeast"/>
        <w:rPr>
          <w:rFonts w:cs="Arial"/>
        </w:rPr>
      </w:pPr>
      <w:r>
        <w:rPr>
          <w:rFonts w:cs="Arial"/>
        </w:rPr>
        <w:t>Creativity Apps, and</w:t>
      </w:r>
    </w:p>
    <w:p w14:paraId="3CA3A604" w14:textId="77777777" w:rsidR="00C318D4" w:rsidRPr="000A667C" w:rsidRDefault="00C318D4" w:rsidP="009C48BD">
      <w:pPr>
        <w:pStyle w:val="ListParagraph"/>
        <w:numPr>
          <w:ilvl w:val="0"/>
          <w:numId w:val="101"/>
        </w:numPr>
        <w:spacing w:line="20" w:lineRule="atLeast"/>
        <w:rPr>
          <w:rFonts w:cs="Arial"/>
        </w:rPr>
      </w:pPr>
      <w:r>
        <w:rPr>
          <w:rFonts w:cs="Arial"/>
        </w:rPr>
        <w:t>Self-Care Apps.</w:t>
      </w:r>
    </w:p>
    <w:p w14:paraId="71E12747" w14:textId="77777777" w:rsidR="00C318D4" w:rsidRPr="00C318D4" w:rsidRDefault="00C318D4" w:rsidP="00514647">
      <w:pPr>
        <w:spacing w:line="20" w:lineRule="atLeast"/>
        <w:rPr>
          <w:rFonts w:cs="Arial"/>
          <w:bCs/>
        </w:rPr>
      </w:pPr>
    </w:p>
    <w:p w14:paraId="5E9D6172" w14:textId="11B4259C" w:rsidR="00514647" w:rsidRPr="00E15D17" w:rsidRDefault="009802EF" w:rsidP="00514647">
      <w:pPr>
        <w:spacing w:line="20" w:lineRule="atLeast"/>
        <w:rPr>
          <w:rFonts w:cs="Arial"/>
          <w:b/>
        </w:rPr>
      </w:pPr>
      <w:r w:rsidRPr="00E15D17">
        <w:rPr>
          <w:rFonts w:cs="Arial"/>
          <w:b/>
        </w:rPr>
        <w:t>H</w:t>
      </w:r>
      <w:r w:rsidR="00514647" w:rsidRPr="00E15D17">
        <w:rPr>
          <w:rFonts w:cs="Arial"/>
          <w:b/>
        </w:rPr>
        <w:t xml:space="preserve">ow </w:t>
      </w:r>
      <w:r w:rsidRPr="00E15D17">
        <w:rPr>
          <w:rFonts w:cs="Arial"/>
          <w:b/>
        </w:rPr>
        <w:t>Students Access Assistive Technology:</w:t>
      </w:r>
    </w:p>
    <w:p w14:paraId="5375724A" w14:textId="77777777" w:rsidR="00514647" w:rsidRDefault="00514647" w:rsidP="00932B51">
      <w:pPr>
        <w:spacing w:line="20" w:lineRule="atLeast"/>
        <w:ind w:left="720"/>
        <w:rPr>
          <w:rFonts w:cs="Arial"/>
          <w:i/>
        </w:rPr>
      </w:pPr>
    </w:p>
    <w:p w14:paraId="4D28C16E" w14:textId="77777777" w:rsidR="00CB3A25" w:rsidRPr="000A667C" w:rsidRDefault="00CB3A25" w:rsidP="00CB3A25">
      <w:pPr>
        <w:spacing w:line="240" w:lineRule="auto"/>
        <w:rPr>
          <w:rFonts w:cs="Times New Roman"/>
        </w:rPr>
      </w:pPr>
      <w:r w:rsidRPr="000A667C">
        <w:rPr>
          <w:rFonts w:cs="Times New Roman"/>
        </w:rPr>
        <w:t xml:space="preserve">Students in the Program have ready access to assistive technologies through Accessibility Services at UW-Green Bay.  </w:t>
      </w:r>
      <w:hyperlink r:id="rId188" w:history="1">
        <w:r w:rsidRPr="000A667C">
          <w:rPr>
            <w:rStyle w:val="Hyperlink"/>
            <w:rFonts w:cs="Times New Roman"/>
          </w:rPr>
          <w:t>Student Accessibility Services</w:t>
        </w:r>
      </w:hyperlink>
      <w:r w:rsidRPr="000A667C">
        <w:rPr>
          <w:rFonts w:cs="Times New Roman"/>
        </w:rPr>
        <w:t xml:space="preserve"> provide a range of services to students with registered disabilities:  assistance in obtaining access to adaptive materials or in creating these materials for students, assistance in enhancing access to information provided in the classroom, help with test-taking and </w:t>
      </w:r>
      <w:r w:rsidRPr="000A667C">
        <w:rPr>
          <w:rFonts w:cs="Times New Roman"/>
        </w:rPr>
        <w:lastRenderedPageBreak/>
        <w:t xml:space="preserve">other resources to enhance student outputs, and assistance in seeking materials and help from other resources outside the University.  If students need Braille, large print, books on tape, or other assistive learning systems, Accessibility Services will make every reasonable effort to help the students obtain them.  </w:t>
      </w:r>
    </w:p>
    <w:p w14:paraId="2F9171C1" w14:textId="77777777" w:rsidR="00CB3A25" w:rsidRPr="00C96C3E" w:rsidRDefault="00CB3A25" w:rsidP="00CB3A25">
      <w:pPr>
        <w:spacing w:line="240" w:lineRule="auto"/>
        <w:rPr>
          <w:rFonts w:cs="Times New Roman"/>
          <w:highlight w:val="yellow"/>
        </w:rPr>
      </w:pPr>
    </w:p>
    <w:p w14:paraId="79C5B5F4" w14:textId="77777777" w:rsidR="00CB3A25" w:rsidRPr="004679ED" w:rsidRDefault="00CB3A25" w:rsidP="00CB3A25">
      <w:pPr>
        <w:spacing w:line="240" w:lineRule="auto"/>
        <w:rPr>
          <w:rFonts w:cs="Times New Roman"/>
        </w:rPr>
      </w:pPr>
      <w:r w:rsidRPr="004679ED">
        <w:rPr>
          <w:rFonts w:cs="Times New Roman"/>
        </w:rPr>
        <w:t>Instructions on how to access Accessibility Services if a student believes accommodations are needed are included within each syllabus for courses within the major, which all include the following statement (see Social Work syllabi in Volume III of reaffirmation documents):</w:t>
      </w:r>
    </w:p>
    <w:p w14:paraId="30E23E5D" w14:textId="77777777" w:rsidR="00CB3A25" w:rsidRPr="004679ED" w:rsidRDefault="00CB3A25" w:rsidP="00CB3A25">
      <w:pPr>
        <w:spacing w:line="240" w:lineRule="auto"/>
        <w:rPr>
          <w:rFonts w:cs="Times New Roman"/>
        </w:rPr>
      </w:pPr>
    </w:p>
    <w:p w14:paraId="727F3ED6" w14:textId="77777777" w:rsidR="00CB3A25" w:rsidRPr="004679ED" w:rsidRDefault="00CB3A25" w:rsidP="00CB3A25">
      <w:pPr>
        <w:pStyle w:val="ListParagraph"/>
        <w:spacing w:line="240" w:lineRule="auto"/>
        <w:rPr>
          <w:rFonts w:eastAsia="Times New Roman" w:cs="Arial"/>
          <w:lang w:bidi="en-US"/>
        </w:rPr>
      </w:pPr>
      <w:r w:rsidRPr="004679ED">
        <w:rPr>
          <w:rFonts w:eastAsia="Times New Roman" w:cs="Arial"/>
          <w:lang w:bidi="en-US"/>
        </w:rPr>
        <w:t>Consistent with the federal law and the policies of the University of Wisconsin, it is the policy of the University of Wisconsin-Green Bay to provide appropriate and necessary accommodations to students with documented physical and learning disabilities. If you anticipate requiring any auxiliary aids or services, you should contact the instructor or Student Accessibility Services at 920-465-2841 (</w:t>
      </w:r>
      <w:hyperlink r:id="rId189" w:history="1">
        <w:r w:rsidRPr="004679ED">
          <w:rPr>
            <w:rStyle w:val="Hyperlink"/>
            <w:rFonts w:eastAsia="Times New Roman" w:cs="Arial"/>
            <w:lang w:bidi="en-US"/>
          </w:rPr>
          <w:t>sas@uwgb.edu</w:t>
        </w:r>
      </w:hyperlink>
      <w:r w:rsidRPr="004679ED">
        <w:rPr>
          <w:rFonts w:eastAsia="Times New Roman" w:cs="Arial"/>
          <w:lang w:bidi="en-US"/>
        </w:rPr>
        <w:t>) as soon as possible to discuss your needs and to arrange for the provision of services.</w:t>
      </w:r>
    </w:p>
    <w:p w14:paraId="169A9BC5" w14:textId="77777777" w:rsidR="00CB3A25" w:rsidRPr="004679ED" w:rsidRDefault="00CB3A25" w:rsidP="00CB3A25">
      <w:pPr>
        <w:spacing w:line="240" w:lineRule="auto"/>
        <w:rPr>
          <w:rFonts w:ascii="Times New Roman" w:hAnsi="Times New Roman" w:cs="Times New Roman"/>
        </w:rPr>
      </w:pPr>
    </w:p>
    <w:p w14:paraId="44568A24" w14:textId="77777777" w:rsidR="00CB3A25" w:rsidRDefault="00CB3A25" w:rsidP="00CB3A25">
      <w:pPr>
        <w:spacing w:line="240" w:lineRule="auto"/>
        <w:rPr>
          <w:rFonts w:cs="Times New Roman"/>
        </w:rPr>
      </w:pPr>
      <w:r w:rsidRPr="004679ED">
        <w:rPr>
          <w:rFonts w:cs="Times New Roman"/>
        </w:rPr>
        <w:t xml:space="preserve">In addition, </w:t>
      </w:r>
      <w:r>
        <w:rPr>
          <w:rFonts w:cs="Times New Roman"/>
        </w:rPr>
        <w:t>alternative testing and formats, notetaking accommodations and sign language interpreting are available through Student Accessibility Services.  All videos uploaded by faculty to Canvas sites are automatically closed captioned and Canvas offers an course accessibility checker feature which faculty are advised to complete to ensure the course is universally accessible.</w:t>
      </w:r>
    </w:p>
    <w:p w14:paraId="46FE5C0C" w14:textId="77777777" w:rsidR="00CB3A25" w:rsidRDefault="00CB3A25" w:rsidP="00CB3A25">
      <w:pPr>
        <w:spacing w:line="240" w:lineRule="auto"/>
        <w:rPr>
          <w:rFonts w:cs="Times New Roman"/>
        </w:rPr>
      </w:pPr>
    </w:p>
    <w:p w14:paraId="271E1173" w14:textId="77777777" w:rsidR="00CB3A25" w:rsidRPr="00FB4B8E" w:rsidRDefault="00CB3A25" w:rsidP="00CB3A25">
      <w:pPr>
        <w:spacing w:line="240" w:lineRule="auto"/>
        <w:rPr>
          <w:rFonts w:cs="Times New Roman"/>
        </w:rPr>
      </w:pPr>
      <w:r w:rsidRPr="004679ED">
        <w:rPr>
          <w:rFonts w:cs="Times New Roman"/>
        </w:rPr>
        <w:t>UW-Green Bay</w:t>
      </w:r>
      <w:r>
        <w:rPr>
          <w:rFonts w:cs="Times New Roman"/>
        </w:rPr>
        <w:t xml:space="preserve">’s Student Accessibility Services website offers additional assistance to any student in navigating assistive technology. </w:t>
      </w:r>
      <w:r w:rsidRPr="004679ED">
        <w:rPr>
          <w:rFonts w:cs="Times New Roman"/>
        </w:rPr>
        <w:t xml:space="preserve"> </w:t>
      </w:r>
    </w:p>
    <w:p w14:paraId="024B89DA" w14:textId="77777777" w:rsidR="00CB3A25" w:rsidRPr="00CB3A25" w:rsidRDefault="00CB3A25" w:rsidP="00CB3A25">
      <w:pPr>
        <w:spacing w:line="20" w:lineRule="atLeast"/>
        <w:rPr>
          <w:rFonts w:cs="Arial"/>
          <w:iCs/>
        </w:rPr>
      </w:pPr>
    </w:p>
    <w:p w14:paraId="3D02BBA3" w14:textId="77777777" w:rsidR="00BC746F" w:rsidRPr="00E15D17" w:rsidRDefault="00BC746F" w:rsidP="00BC746F">
      <w:pPr>
        <w:spacing w:line="20" w:lineRule="atLeast"/>
        <w:rPr>
          <w:rFonts w:cs="Arial"/>
          <w:b/>
          <w:u w:val="single"/>
        </w:rPr>
      </w:pPr>
      <w:r w:rsidRPr="00E15D17">
        <w:rPr>
          <w:rFonts w:cs="Arial"/>
          <w:b/>
          <w:u w:val="single"/>
        </w:rPr>
        <w:t>Program Options:</w:t>
      </w:r>
    </w:p>
    <w:p w14:paraId="23D6757F" w14:textId="77777777" w:rsidR="006A302F" w:rsidRPr="00E15D17" w:rsidRDefault="00BC746F" w:rsidP="006A302F">
      <w:pPr>
        <w:spacing w:line="20" w:lineRule="atLeast"/>
        <w:rPr>
          <w:rFonts w:cs="Arial"/>
          <w:i/>
        </w:rPr>
      </w:pPr>
      <w:r w:rsidRPr="00E15D17">
        <w:rPr>
          <w:rFonts w:cs="Arial"/>
          <w:i/>
        </w:rPr>
        <w:t>Select One:</w:t>
      </w:r>
      <w:r w:rsidR="006A302F" w:rsidRPr="00E15D17">
        <w:rPr>
          <w:rFonts w:cs="Arial"/>
          <w:i/>
        </w:rPr>
        <w:t xml:space="preserve"> </w:t>
      </w:r>
    </w:p>
    <w:p w14:paraId="666E6708" w14:textId="69E3DDF7" w:rsidR="00BC746F" w:rsidRPr="00E15D17" w:rsidRDefault="00CB3A25" w:rsidP="006A302F">
      <w:pPr>
        <w:spacing w:line="20" w:lineRule="atLeast"/>
        <w:ind w:firstLine="360"/>
        <w:rPr>
          <w:rFonts w:cs="Arial"/>
          <w:i/>
        </w:rPr>
      </w:pPr>
      <w:r>
        <w:rPr>
          <w:rFonts w:ascii="MS Gothic" w:eastAsia="MS Gothic" w:hAnsi="MS Gothic" w:cs="Arial" w:hint="eastAsia"/>
        </w:rPr>
        <w:t>☒</w:t>
      </w:r>
      <w:r w:rsidR="006A302F" w:rsidRPr="00E15D17">
        <w:rPr>
          <w:rFonts w:cs="Arial"/>
        </w:rPr>
        <w:t xml:space="preserve"> The program has only one (1) option.</w:t>
      </w:r>
    </w:p>
    <w:p w14:paraId="40BD335D" w14:textId="04D2E670"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4C037F50" w14:textId="7A88C100"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49B40545" w14:textId="77777777" w:rsidR="00BC746F" w:rsidRPr="00E15D17" w:rsidRDefault="00BC746F" w:rsidP="00BC746F">
      <w:pPr>
        <w:spacing w:line="20" w:lineRule="atLeast"/>
        <w:rPr>
          <w:rStyle w:val="Heading2Char"/>
          <w:rFonts w:cs="Arial"/>
          <w:szCs w:val="24"/>
        </w:rPr>
      </w:pPr>
    </w:p>
    <w:p w14:paraId="645E23BD" w14:textId="77777777" w:rsidR="00B6719A" w:rsidRPr="00E15D17" w:rsidRDefault="00B6719A" w:rsidP="00B6719A">
      <w:pPr>
        <w:spacing w:after="160"/>
        <w:rPr>
          <w:rStyle w:val="Heading2Char"/>
          <w:rFonts w:cs="Arial"/>
          <w:szCs w:val="24"/>
        </w:rPr>
      </w:pPr>
      <w:r w:rsidRPr="00E15D17">
        <w:rPr>
          <w:rStyle w:val="Heading2Char"/>
          <w:rFonts w:cs="Arial"/>
          <w:szCs w:val="24"/>
        </w:rPr>
        <w:br w:type="page"/>
      </w:r>
    </w:p>
    <w:p w14:paraId="12B12381" w14:textId="77777777" w:rsidR="00C87BF6" w:rsidRPr="00E15D17" w:rsidRDefault="00C87BF6" w:rsidP="001B57DB">
      <w:pPr>
        <w:pStyle w:val="Heading1"/>
        <w:rPr>
          <w:rFonts w:cs="Arial"/>
          <w:sz w:val="24"/>
          <w:szCs w:val="24"/>
        </w:rPr>
      </w:pPr>
      <w:bookmarkStart w:id="126" w:name="_Toc95805812"/>
      <w:r w:rsidRPr="00E15D17">
        <w:rPr>
          <w:rFonts w:cs="Arial"/>
          <w:sz w:val="24"/>
          <w:szCs w:val="24"/>
        </w:rPr>
        <w:lastRenderedPageBreak/>
        <w:t>Accreditation Standard 4.0</w:t>
      </w:r>
      <w:r w:rsidR="008656FC" w:rsidRPr="00E15D17">
        <w:rPr>
          <w:rFonts w:cs="Arial"/>
          <w:sz w:val="24"/>
          <w:szCs w:val="24"/>
        </w:rPr>
        <w:t xml:space="preserve"> </w:t>
      </w:r>
      <w:r w:rsidRPr="00E15D17">
        <w:rPr>
          <w:rFonts w:cs="Arial"/>
          <w:sz w:val="24"/>
          <w:szCs w:val="24"/>
        </w:rPr>
        <w:t>—</w:t>
      </w:r>
      <w:r w:rsidR="008656FC" w:rsidRPr="00E15D17">
        <w:rPr>
          <w:rFonts w:cs="Arial"/>
          <w:sz w:val="24"/>
          <w:szCs w:val="24"/>
        </w:rPr>
        <w:t xml:space="preserve"> </w:t>
      </w:r>
      <w:r w:rsidRPr="00E15D17">
        <w:rPr>
          <w:rFonts w:cs="Arial"/>
          <w:sz w:val="24"/>
          <w:szCs w:val="24"/>
        </w:rPr>
        <w:t>Assessment</w:t>
      </w:r>
      <w:bookmarkEnd w:id="126"/>
    </w:p>
    <w:p w14:paraId="2969B302" w14:textId="77777777" w:rsidR="00A80E75" w:rsidRPr="00E15D17" w:rsidRDefault="00A80E75" w:rsidP="00932B51">
      <w:pPr>
        <w:spacing w:line="20" w:lineRule="atLeast"/>
        <w:ind w:left="720"/>
        <w:rPr>
          <w:rFonts w:cs="Arial"/>
          <w:b/>
          <w:i/>
        </w:rPr>
      </w:pPr>
    </w:p>
    <w:tbl>
      <w:tblPr>
        <w:tblStyle w:val="TableGrid"/>
        <w:tblW w:w="0" w:type="auto"/>
        <w:tblLook w:val="04A0" w:firstRow="1" w:lastRow="0" w:firstColumn="1" w:lastColumn="0" w:noHBand="0" w:noVBand="1"/>
      </w:tblPr>
      <w:tblGrid>
        <w:gridCol w:w="9350"/>
      </w:tblGrid>
      <w:tr w:rsidR="00F31D09" w:rsidRPr="00E15D17" w14:paraId="1F571A2A" w14:textId="77777777" w:rsidTr="002E1F40">
        <w:tc>
          <w:tcPr>
            <w:tcW w:w="9350" w:type="dxa"/>
            <w:shd w:val="clear" w:color="auto" w:fill="D5DCE4" w:themeFill="text2" w:themeFillTint="33"/>
          </w:tcPr>
          <w:p w14:paraId="1FD2F269" w14:textId="77777777" w:rsidR="00F31D09" w:rsidRPr="00E15D17" w:rsidRDefault="00F31D09" w:rsidP="00F31D09">
            <w:pPr>
              <w:spacing w:line="20" w:lineRule="atLeast"/>
              <w:rPr>
                <w:rFonts w:cs="Arial"/>
              </w:rPr>
            </w:pPr>
            <w:bookmarkStart w:id="127" w:name="_Toc95805813"/>
            <w:r w:rsidRPr="00E15D17">
              <w:rPr>
                <w:rStyle w:val="Heading2Char"/>
                <w:rFonts w:cs="Arial"/>
                <w:szCs w:val="24"/>
              </w:rPr>
              <w:t>Accreditation Standard 4.0.1:</w:t>
            </w:r>
            <w:bookmarkEnd w:id="127"/>
            <w:r w:rsidRPr="00E15D17">
              <w:rPr>
                <w:rFonts w:cs="Arial"/>
                <w:b/>
                <w:i/>
              </w:rPr>
              <w:t xml:space="preserve"> </w:t>
            </w:r>
            <w:r w:rsidRPr="00E15D17">
              <w:rPr>
                <w:rFonts w:cs="Arial"/>
              </w:rPr>
              <w:t xml:space="preserve">The program presents its plan for ongoing assessment of student outcomes for all identified competencies in the generalist level of practice (baccalaureate social work programs) and the generalist and specialized levels of practice (master’s social work programs). Assessment of competence is done by program designated faculty or field personnel. The plan includes: </w:t>
            </w:r>
          </w:p>
          <w:p w14:paraId="2FC4A320" w14:textId="77777777" w:rsidR="00F31D09" w:rsidRPr="00E15D17" w:rsidRDefault="00F31D09" w:rsidP="00C635D2">
            <w:pPr>
              <w:pStyle w:val="ListParagraph"/>
              <w:numPr>
                <w:ilvl w:val="0"/>
                <w:numId w:val="1"/>
              </w:numPr>
              <w:spacing w:line="20" w:lineRule="atLeast"/>
              <w:ind w:left="720" w:hanging="180"/>
              <w:rPr>
                <w:rFonts w:cs="Arial"/>
              </w:rPr>
            </w:pPr>
            <w:r w:rsidRPr="00E15D17">
              <w:rPr>
                <w:rFonts w:cs="Arial"/>
              </w:rPr>
              <w:t>A description of the assessment procedures that detail when, where, and how each competency is assessed for each program option.</w:t>
            </w:r>
          </w:p>
          <w:p w14:paraId="2F990DAC" w14:textId="77777777" w:rsidR="00F31D09" w:rsidRPr="00E15D17" w:rsidRDefault="00F31D09" w:rsidP="00C635D2">
            <w:pPr>
              <w:pStyle w:val="ListParagraph"/>
              <w:numPr>
                <w:ilvl w:val="0"/>
                <w:numId w:val="1"/>
              </w:numPr>
              <w:spacing w:line="20" w:lineRule="atLeast"/>
              <w:ind w:left="720" w:hanging="180"/>
              <w:rPr>
                <w:rFonts w:cs="Arial"/>
              </w:rPr>
            </w:pPr>
            <w:r w:rsidRPr="00E15D17">
              <w:rPr>
                <w:rFonts w:cs="Arial"/>
              </w:rPr>
              <w:t xml:space="preserve">At least two measures assess each competency. One of the assessment measures is based on demonstration of the competency in real or simulated practice situations. </w:t>
            </w:r>
          </w:p>
          <w:p w14:paraId="4A60D9A7" w14:textId="77777777" w:rsidR="00F31D09" w:rsidRPr="00E15D17" w:rsidRDefault="00F31D09" w:rsidP="00C635D2">
            <w:pPr>
              <w:pStyle w:val="ListParagraph"/>
              <w:numPr>
                <w:ilvl w:val="0"/>
                <w:numId w:val="1"/>
              </w:numPr>
              <w:spacing w:line="20" w:lineRule="atLeast"/>
              <w:ind w:left="720" w:hanging="180"/>
              <w:rPr>
                <w:rFonts w:cs="Arial"/>
              </w:rPr>
            </w:pPr>
            <w:r w:rsidRPr="00E15D17">
              <w:rPr>
                <w:rFonts w:cs="Arial"/>
              </w:rPr>
              <w:t>An explanation of how the assessment plan measures multiple dimensions of each competency, as described in EP 4.0.</w:t>
            </w:r>
          </w:p>
          <w:p w14:paraId="5B63CDDB" w14:textId="77777777" w:rsidR="00F31D09" w:rsidRPr="00E15D17" w:rsidRDefault="00F31D09" w:rsidP="00C635D2">
            <w:pPr>
              <w:pStyle w:val="ListParagraph"/>
              <w:numPr>
                <w:ilvl w:val="0"/>
                <w:numId w:val="1"/>
              </w:numPr>
              <w:spacing w:line="20" w:lineRule="atLeast"/>
              <w:ind w:left="720" w:hanging="180"/>
              <w:rPr>
                <w:rFonts w:cs="Arial"/>
              </w:rPr>
            </w:pPr>
            <w:r w:rsidRPr="00E15D17">
              <w:rPr>
                <w:rFonts w:cs="Arial"/>
              </w:rPr>
              <w:t>Benchmarks for each competency, a rationale for each benchmark, and a description of how it is determined that students’ performance meets the benchmark.</w:t>
            </w:r>
          </w:p>
          <w:p w14:paraId="1A9C38D1" w14:textId="77777777" w:rsidR="00F31D09" w:rsidRPr="00E15D17" w:rsidRDefault="00F31D09" w:rsidP="00C635D2">
            <w:pPr>
              <w:pStyle w:val="ListParagraph"/>
              <w:numPr>
                <w:ilvl w:val="0"/>
                <w:numId w:val="1"/>
              </w:numPr>
              <w:spacing w:line="20" w:lineRule="atLeast"/>
              <w:ind w:left="720" w:hanging="180"/>
              <w:rPr>
                <w:rFonts w:cs="Arial"/>
              </w:rPr>
            </w:pPr>
            <w:r w:rsidRPr="00E15D17">
              <w:rPr>
                <w:rFonts w:cs="Arial"/>
              </w:rPr>
              <w:t>An explanation of how the program determines the percentage of students achieving the benchmark.</w:t>
            </w:r>
          </w:p>
          <w:p w14:paraId="6342EA6D" w14:textId="77777777" w:rsidR="00F31D09" w:rsidRPr="00E15D17" w:rsidRDefault="00F31D09" w:rsidP="00C635D2">
            <w:pPr>
              <w:pStyle w:val="ListParagraph"/>
              <w:numPr>
                <w:ilvl w:val="0"/>
                <w:numId w:val="1"/>
              </w:numPr>
              <w:spacing w:line="20" w:lineRule="atLeast"/>
              <w:ind w:left="720" w:hanging="180"/>
              <w:rPr>
                <w:rStyle w:val="Heading2Char"/>
                <w:rFonts w:eastAsiaTheme="minorHAnsi" w:cs="Arial"/>
                <w:b w:val="0"/>
                <w:szCs w:val="24"/>
              </w:rPr>
            </w:pPr>
            <w:r w:rsidRPr="00E15D17">
              <w:rPr>
                <w:rFonts w:cs="Arial"/>
              </w:rPr>
              <w:t>Copies of all assessment measures used to assess all identified competencies.</w:t>
            </w:r>
          </w:p>
        </w:tc>
      </w:tr>
    </w:tbl>
    <w:p w14:paraId="4FE0E20A" w14:textId="77777777" w:rsidR="00A80E75" w:rsidRPr="00E15D17" w:rsidRDefault="00A80E75" w:rsidP="00B24A5C">
      <w:pPr>
        <w:spacing w:line="20" w:lineRule="atLeast"/>
        <w:rPr>
          <w:rFonts w:cs="Arial"/>
          <w:i/>
        </w:rPr>
      </w:pPr>
    </w:p>
    <w:p w14:paraId="1A612639" w14:textId="77777777" w:rsidR="009802EF" w:rsidRPr="00E15D17" w:rsidRDefault="009802EF" w:rsidP="009802EF">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9802EF" w:rsidRPr="00E15D17" w14:paraId="54CB2498" w14:textId="77777777" w:rsidTr="003F667E">
        <w:trPr>
          <w:trHeight w:val="350"/>
        </w:trPr>
        <w:tc>
          <w:tcPr>
            <w:tcW w:w="9350" w:type="dxa"/>
            <w:shd w:val="clear" w:color="auto" w:fill="EDEDED" w:themeFill="accent3" w:themeFillTint="33"/>
          </w:tcPr>
          <w:p w14:paraId="1CB00A62" w14:textId="77777777" w:rsidR="009802EF" w:rsidRPr="00E15D17" w:rsidRDefault="009802EF" w:rsidP="009C48BD">
            <w:pPr>
              <w:pStyle w:val="ListParagraph"/>
              <w:numPr>
                <w:ilvl w:val="0"/>
                <w:numId w:val="52"/>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3F667E" w:rsidRPr="00E15D17">
              <w:rPr>
                <w:rStyle w:val="Emphasis"/>
                <w:rFonts w:cs="Arial"/>
                <w:i w:val="0"/>
                <w:u w:val="none"/>
              </w:rPr>
              <w:t>The program’s assessment plan was presented for generalist levels of practice (baccalaureate social work programs) and the generalist and specialized levels of practice (master’s social work programs) for each program option.</w:t>
            </w:r>
          </w:p>
        </w:tc>
      </w:tr>
    </w:tbl>
    <w:p w14:paraId="20B9A9D8" w14:textId="77777777" w:rsidR="006F221F" w:rsidRPr="00E15D17" w:rsidRDefault="009802EF" w:rsidP="00822697">
      <w:pPr>
        <w:spacing w:line="20" w:lineRule="atLeast"/>
        <w:rPr>
          <w:rFonts w:cs="Arial"/>
          <w:i/>
          <w:u w:val="single"/>
        </w:rPr>
      </w:pPr>
      <w:r w:rsidRPr="00E15D17">
        <w:rPr>
          <w:rFonts w:cs="Arial"/>
          <w:i/>
          <w:u w:val="single"/>
        </w:rPr>
        <w:t xml:space="preserve">  </w:t>
      </w:r>
    </w:p>
    <w:p w14:paraId="3F5C6384" w14:textId="77777777" w:rsidR="00732A10" w:rsidRPr="00732A10" w:rsidRDefault="00732A10" w:rsidP="00732A10">
      <w:pPr>
        <w:spacing w:line="240" w:lineRule="auto"/>
        <w:rPr>
          <w:rFonts w:eastAsia="Calibri" w:cs="Arial"/>
          <w:b/>
        </w:rPr>
      </w:pPr>
      <w:bookmarkStart w:id="128" w:name="Assessment_Plan_Development"/>
      <w:r w:rsidRPr="00732A10">
        <w:rPr>
          <w:rFonts w:eastAsia="Calibri" w:cs="Arial"/>
          <w:b/>
        </w:rPr>
        <w:t>Assessment Plan Developmen</w:t>
      </w:r>
      <w:bookmarkEnd w:id="128"/>
      <w:r w:rsidRPr="00732A10">
        <w:rPr>
          <w:rFonts w:eastAsia="Calibri" w:cs="Arial"/>
          <w:b/>
        </w:rPr>
        <w:t>t</w:t>
      </w:r>
    </w:p>
    <w:p w14:paraId="42FD6DF1" w14:textId="77777777" w:rsidR="00732A10" w:rsidRDefault="00732A10" w:rsidP="00732A10">
      <w:pPr>
        <w:spacing w:line="240" w:lineRule="auto"/>
        <w:rPr>
          <w:rFonts w:eastAsia="Calibri" w:cs="Arial"/>
        </w:rPr>
      </w:pPr>
    </w:p>
    <w:p w14:paraId="56628CBA" w14:textId="0F6F7CB0" w:rsidR="00732A10" w:rsidRDefault="00732A10" w:rsidP="00732A10">
      <w:pPr>
        <w:spacing w:line="240" w:lineRule="auto"/>
        <w:rPr>
          <w:rFonts w:eastAsia="Calibri" w:cs="Arial"/>
        </w:rPr>
      </w:pPr>
      <w:r w:rsidRPr="00732A10">
        <w:rPr>
          <w:rFonts w:eastAsia="Calibri" w:cs="Arial"/>
        </w:rPr>
        <w:t xml:space="preserve">This section will be used for the description of how assessment plan was created and utilized by University of Wisconsin-Green Bay (UWGB) MSW Program to measure students’ outcomes for all identified competencies in the generalist practice and specialized practice. </w:t>
      </w:r>
    </w:p>
    <w:p w14:paraId="430F2003" w14:textId="77777777" w:rsidR="00732A10" w:rsidRPr="00732A10" w:rsidRDefault="00732A10" w:rsidP="00732A10">
      <w:pPr>
        <w:spacing w:line="240" w:lineRule="auto"/>
        <w:rPr>
          <w:rFonts w:eastAsia="Calibri" w:cs="Arial"/>
        </w:rPr>
      </w:pPr>
    </w:p>
    <w:p w14:paraId="1DBDAA3E" w14:textId="364BF625" w:rsidR="00732A10" w:rsidRPr="00732A10" w:rsidRDefault="00732A10" w:rsidP="00732A10">
      <w:pPr>
        <w:spacing w:line="240" w:lineRule="auto"/>
        <w:rPr>
          <w:rFonts w:eastAsia="Calibri" w:cs="Arial"/>
        </w:rPr>
      </w:pPr>
      <w:r w:rsidRPr="00732A10">
        <w:rPr>
          <w:rFonts w:eastAsia="Calibri" w:cs="Arial"/>
        </w:rPr>
        <w:t>The MSW Program’s competency attainment assessment plan was developed and refined over the course of five years, beginning in the spring of 2016. Beginning in the spring of 2016, the Social Work Leadership Team, comprised of the Social Work Chair, and the BSW and MSW Program Coordinators, developed a timeline for the implementation of 2015 EPAS into the curriculum. At this time, the MSW Program Coordinator also started mapping possible adaptations from our 2008 EPAS curriculum and assessment plan onto courses.</w:t>
      </w:r>
    </w:p>
    <w:p w14:paraId="1038CADE" w14:textId="77777777" w:rsidR="00732A10" w:rsidRPr="00732A10" w:rsidRDefault="00732A10" w:rsidP="00732A10">
      <w:pPr>
        <w:spacing w:line="240" w:lineRule="auto"/>
        <w:rPr>
          <w:rFonts w:eastAsia="Calibri" w:cs="Arial"/>
        </w:rPr>
      </w:pPr>
    </w:p>
    <w:p w14:paraId="6DCB5EEB" w14:textId="77777777" w:rsidR="00732A10" w:rsidRPr="00732A10" w:rsidRDefault="00732A10" w:rsidP="00732A10">
      <w:pPr>
        <w:spacing w:line="240" w:lineRule="auto"/>
        <w:rPr>
          <w:rFonts w:eastAsia="Calibri" w:cs="Arial"/>
        </w:rPr>
      </w:pPr>
      <w:r w:rsidRPr="00732A10">
        <w:rPr>
          <w:rFonts w:eastAsia="Calibri" w:cs="Arial"/>
        </w:rPr>
        <w:t xml:space="preserve">At the start of fall of 2016, faculty were presented with an initial draft of a curriculum and assessment plan for consideration. A full faculty discussion of the proposal resulted in some modifications, and the plan was turned over to the MSW Curriculum Committee for deeper assessment and revision. The Committee met regularly throughout the entire </w:t>
      </w:r>
      <w:r w:rsidRPr="00732A10">
        <w:rPr>
          <w:rFonts w:eastAsia="Calibri" w:cs="Arial"/>
        </w:rPr>
        <w:lastRenderedPageBreak/>
        <w:t xml:space="preserve">academic year, consulting with relevant faculty as appropriate, to refine and adapt the plan based on an examination of the curriculum and course objectives. This included identifying potential embedded assessment assignments for each competency and dimension. Concurrently, the Field Committee worked to adapt the field evaluation form to reflect the 2015 EPAS. The full faculty approved both the curriculum and assessment plan and the revised field evaluation for implementation during the 2017-2018 academic year. This plan included the use of three distinct outcome measures: embedded assessment assignments (EAA), final field evaluations (FFE), and end-of-semester course evaluations (CO). </w:t>
      </w:r>
    </w:p>
    <w:p w14:paraId="2E054705" w14:textId="77777777" w:rsidR="00732A10" w:rsidRPr="00732A10" w:rsidRDefault="00732A10" w:rsidP="00732A10">
      <w:pPr>
        <w:tabs>
          <w:tab w:val="left" w:pos="2565"/>
        </w:tabs>
        <w:spacing w:line="240" w:lineRule="auto"/>
        <w:rPr>
          <w:rFonts w:eastAsia="Calibri" w:cs="Arial"/>
        </w:rPr>
      </w:pPr>
      <w:r w:rsidRPr="00732A10">
        <w:rPr>
          <w:rFonts w:eastAsia="Calibri" w:cs="Arial"/>
        </w:rPr>
        <w:tab/>
      </w:r>
    </w:p>
    <w:p w14:paraId="1B826927" w14:textId="77777777" w:rsidR="00732A10" w:rsidRPr="00732A10" w:rsidRDefault="00732A10" w:rsidP="00732A10">
      <w:pPr>
        <w:spacing w:line="240" w:lineRule="auto"/>
        <w:rPr>
          <w:rFonts w:eastAsia="Calibri" w:cs="Arial"/>
        </w:rPr>
      </w:pPr>
      <w:r w:rsidRPr="00732A10">
        <w:rPr>
          <w:rFonts w:eastAsia="Calibri" w:cs="Arial"/>
        </w:rPr>
        <w:t>Over the course of the next three years, data was collected and annually examined and discussed, resulting in numerous changes to the assessment plan. This process was collaborative and involved deep conversations about our curriculum. This plan was approved by the faculty for implementation in 2020-2021 and resulted in the current assessment of this reaffirmation self-study</w:t>
      </w:r>
      <w:r w:rsidRPr="00732A10">
        <w:rPr>
          <w:rFonts w:eastAsia="Calibri" w:cs="Arial"/>
          <w:color w:val="FF0000"/>
        </w:rPr>
        <w:t xml:space="preserve">. </w:t>
      </w:r>
      <w:r w:rsidRPr="00732A10">
        <w:rPr>
          <w:rFonts w:eastAsia="Calibri" w:cs="Arial"/>
        </w:rPr>
        <w:t>The students are measured on the nine 2015 EPAS at the generalist practice level, and at specialized practice level tailored to their field experiences in their</w:t>
      </w:r>
      <w:r w:rsidRPr="00732A10">
        <w:rPr>
          <w:rFonts w:eastAsia="Calibri" w:cs="Arial"/>
          <w:spacing w:val="1"/>
        </w:rPr>
        <w:t xml:space="preserve"> </w:t>
      </w:r>
      <w:r w:rsidRPr="00732A10">
        <w:rPr>
          <w:rFonts w:eastAsia="Calibri" w:cs="Arial"/>
        </w:rPr>
        <w:t>individual emphases and special interests (e.g., child welfare, mental health, criminal justice,</w:t>
      </w:r>
      <w:r w:rsidRPr="00732A10">
        <w:rPr>
          <w:rFonts w:eastAsia="Calibri" w:cs="Arial"/>
          <w:spacing w:val="1"/>
        </w:rPr>
        <w:t xml:space="preserve"> </w:t>
      </w:r>
      <w:r w:rsidRPr="00732A10">
        <w:rPr>
          <w:rFonts w:eastAsia="Calibri" w:cs="Arial"/>
        </w:rPr>
        <w:t xml:space="preserve">gerontology, schools, etc.).  </w:t>
      </w:r>
    </w:p>
    <w:p w14:paraId="22DFEBB0" w14:textId="77777777" w:rsidR="00732A10" w:rsidRPr="00732A10" w:rsidRDefault="00732A10" w:rsidP="00822697">
      <w:pPr>
        <w:spacing w:line="20" w:lineRule="atLeast"/>
        <w:rPr>
          <w:rFonts w:cs="Arial"/>
          <w:iCs/>
          <w:color w:val="C00000"/>
        </w:rPr>
      </w:pPr>
    </w:p>
    <w:tbl>
      <w:tblPr>
        <w:tblStyle w:val="TableGrid"/>
        <w:tblW w:w="0" w:type="auto"/>
        <w:tblLook w:val="04A0" w:firstRow="1" w:lastRow="0" w:firstColumn="1" w:lastColumn="0" w:noHBand="0" w:noVBand="1"/>
      </w:tblPr>
      <w:tblGrid>
        <w:gridCol w:w="9350"/>
      </w:tblGrid>
      <w:tr w:rsidR="009802EF" w:rsidRPr="00E15D17" w14:paraId="30E854A8" w14:textId="77777777" w:rsidTr="002003FF">
        <w:trPr>
          <w:trHeight w:val="476"/>
        </w:trPr>
        <w:tc>
          <w:tcPr>
            <w:tcW w:w="9350" w:type="dxa"/>
            <w:shd w:val="clear" w:color="auto" w:fill="EDEDED" w:themeFill="accent3" w:themeFillTint="33"/>
          </w:tcPr>
          <w:p w14:paraId="706C4D72" w14:textId="77777777" w:rsidR="009802EF" w:rsidRPr="00E15D17" w:rsidRDefault="009802EF" w:rsidP="009C48BD">
            <w:pPr>
              <w:pStyle w:val="ListParagraph"/>
              <w:numPr>
                <w:ilvl w:val="0"/>
                <w:numId w:val="52"/>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3F667E" w:rsidRPr="00E15D17">
              <w:rPr>
                <w:rStyle w:val="Emphasis"/>
                <w:rFonts w:cs="Arial"/>
                <w:i w:val="0"/>
                <w:u w:val="none"/>
              </w:rPr>
              <w:t>Assessment of competence was done by program designated faculty or field personnel for all program options.</w:t>
            </w:r>
          </w:p>
        </w:tc>
      </w:tr>
    </w:tbl>
    <w:p w14:paraId="50F2D38A" w14:textId="77777777" w:rsidR="00732A10" w:rsidRDefault="009802EF" w:rsidP="00822697">
      <w:pPr>
        <w:spacing w:line="20" w:lineRule="atLeast"/>
        <w:rPr>
          <w:rFonts w:cs="Arial"/>
          <w:i/>
          <w:u w:val="single"/>
        </w:rPr>
      </w:pPr>
      <w:r w:rsidRPr="00E15D17">
        <w:rPr>
          <w:rFonts w:cs="Arial"/>
          <w:i/>
          <w:u w:val="single"/>
        </w:rPr>
        <w:t xml:space="preserve">  </w:t>
      </w:r>
    </w:p>
    <w:p w14:paraId="6BAC4EA7" w14:textId="77777777" w:rsidR="00FC73CD" w:rsidRPr="00FC73CD" w:rsidRDefault="00FC73CD" w:rsidP="00822697">
      <w:pPr>
        <w:spacing w:line="20" w:lineRule="atLeast"/>
        <w:rPr>
          <w:rFonts w:cs="Arial"/>
          <w:b/>
          <w:bCs/>
          <w:iCs/>
        </w:rPr>
      </w:pPr>
      <w:r w:rsidRPr="00FC73CD">
        <w:rPr>
          <w:rFonts w:cs="Arial"/>
          <w:b/>
          <w:bCs/>
          <w:iCs/>
        </w:rPr>
        <w:t>Assessment Plan Overview</w:t>
      </w:r>
    </w:p>
    <w:p w14:paraId="24FE271F" w14:textId="0C852A16" w:rsidR="00822697" w:rsidRPr="00E15D17" w:rsidRDefault="009802EF" w:rsidP="00822697">
      <w:pPr>
        <w:spacing w:line="20" w:lineRule="atLeast"/>
        <w:rPr>
          <w:rFonts w:cs="Arial"/>
          <w:i/>
          <w:u w:val="single"/>
        </w:rPr>
      </w:pPr>
      <w:r w:rsidRPr="00E15D17">
        <w:rPr>
          <w:rFonts w:cs="Arial"/>
          <w:i/>
          <w:u w:val="single"/>
        </w:rPr>
        <w:t xml:space="preserve"> </w:t>
      </w:r>
    </w:p>
    <w:p w14:paraId="3194575C" w14:textId="0E97B1C5" w:rsidR="00FC73CD" w:rsidRPr="00FC73CD" w:rsidRDefault="00FC73CD" w:rsidP="00FC73CD">
      <w:pPr>
        <w:spacing w:line="20" w:lineRule="atLeast"/>
        <w:rPr>
          <w:rFonts w:cs="Arial"/>
          <w:bCs/>
        </w:rPr>
      </w:pPr>
      <w:r w:rsidRPr="00FC73CD">
        <w:rPr>
          <w:rFonts w:cs="Arial"/>
          <w:bCs/>
        </w:rPr>
        <w:t>MSW Program use</w:t>
      </w:r>
      <w:r>
        <w:rPr>
          <w:rFonts w:cs="Arial"/>
          <w:bCs/>
        </w:rPr>
        <w:t>s</w:t>
      </w:r>
      <w:r w:rsidRPr="00FC73CD">
        <w:rPr>
          <w:rFonts w:cs="Arial"/>
          <w:bCs/>
        </w:rPr>
        <w:t xml:space="preserve"> multiple measures to evaluate its success in helping students master the competencies. Each measure is discussed in more detail below:</w:t>
      </w:r>
    </w:p>
    <w:p w14:paraId="22E8216A" w14:textId="0850AF19" w:rsidR="00FC73CD" w:rsidRPr="00FC73CD" w:rsidRDefault="00FC73CD" w:rsidP="006B7EF8">
      <w:pPr>
        <w:pStyle w:val="ListParagraph"/>
        <w:numPr>
          <w:ilvl w:val="0"/>
          <w:numId w:val="235"/>
        </w:numPr>
        <w:spacing w:line="20" w:lineRule="atLeast"/>
        <w:rPr>
          <w:rFonts w:cs="Arial"/>
          <w:bCs/>
        </w:rPr>
      </w:pPr>
      <w:r w:rsidRPr="00FC73CD">
        <w:rPr>
          <w:rFonts w:cs="Arial"/>
          <w:bCs/>
        </w:rPr>
        <w:t xml:space="preserve">Embedded Assignment Assessments </w:t>
      </w:r>
    </w:p>
    <w:p w14:paraId="3E56B3CD" w14:textId="3DCE86AC" w:rsidR="00FC73CD" w:rsidRPr="00FC73CD" w:rsidRDefault="00FC73CD" w:rsidP="006B7EF8">
      <w:pPr>
        <w:pStyle w:val="ListParagraph"/>
        <w:numPr>
          <w:ilvl w:val="0"/>
          <w:numId w:val="235"/>
        </w:numPr>
        <w:spacing w:line="20" w:lineRule="atLeast"/>
        <w:rPr>
          <w:rFonts w:cs="Arial"/>
          <w:bCs/>
        </w:rPr>
      </w:pPr>
      <w:r w:rsidRPr="00FC73CD">
        <w:rPr>
          <w:rFonts w:cs="Arial"/>
          <w:bCs/>
        </w:rPr>
        <w:t>Final Field Evaluation of Student Practice Competency</w:t>
      </w:r>
    </w:p>
    <w:p w14:paraId="1F3CA694" w14:textId="79B208E8" w:rsidR="00FC73CD" w:rsidRPr="00FC73CD" w:rsidRDefault="00FC73CD" w:rsidP="006B7EF8">
      <w:pPr>
        <w:pStyle w:val="ListParagraph"/>
        <w:numPr>
          <w:ilvl w:val="0"/>
          <w:numId w:val="235"/>
        </w:numPr>
        <w:spacing w:line="20" w:lineRule="atLeast"/>
        <w:rPr>
          <w:rFonts w:cs="Arial"/>
          <w:bCs/>
        </w:rPr>
      </w:pPr>
      <w:r w:rsidRPr="00FC73CD">
        <w:rPr>
          <w:rFonts w:cs="Arial"/>
          <w:bCs/>
        </w:rPr>
        <w:t xml:space="preserve">End-of-Semester Course Evaluations (Course Objectives) </w:t>
      </w:r>
    </w:p>
    <w:p w14:paraId="74CF2CD7" w14:textId="77777777" w:rsidR="00FC73CD" w:rsidRPr="00FC73CD" w:rsidRDefault="00FC73CD" w:rsidP="00FC73CD">
      <w:pPr>
        <w:spacing w:line="20" w:lineRule="atLeast"/>
        <w:rPr>
          <w:rFonts w:cs="Arial"/>
          <w:bCs/>
        </w:rPr>
      </w:pPr>
    </w:p>
    <w:p w14:paraId="0D5A5901" w14:textId="52AE1246" w:rsidR="00FC73CD" w:rsidRDefault="00FC73CD" w:rsidP="00FC73CD">
      <w:pPr>
        <w:spacing w:line="20" w:lineRule="atLeast"/>
        <w:rPr>
          <w:rFonts w:cs="Arial"/>
          <w:bCs/>
        </w:rPr>
      </w:pPr>
      <w:r>
        <w:rPr>
          <w:rFonts w:cs="Arial"/>
          <w:bCs/>
        </w:rPr>
        <w:t>T</w:t>
      </w:r>
      <w:r w:rsidRPr="00FC73CD">
        <w:rPr>
          <w:rFonts w:cs="Arial"/>
          <w:bCs/>
        </w:rPr>
        <w:t>wo of the measures are assessed in the classroom and one in the field practicum. Assessment in the field was conducted by the field instructors and field liaison (seminar instructors) and the assessment in the classroom of competencies was done by the faculty teaching the required courses in which competencies were measured using embedded assignments/rubrics. The third measure was by students via Part A of end-of-semester course evaluations which asks them to rate how well the course achieved each objective</w:t>
      </w:r>
      <w:r>
        <w:rPr>
          <w:rFonts w:cs="Arial"/>
          <w:bCs/>
        </w:rPr>
        <w:t>.</w:t>
      </w:r>
    </w:p>
    <w:p w14:paraId="7AFFEB28" w14:textId="46ED54AB" w:rsidR="00FC73CD" w:rsidRDefault="00FC73CD" w:rsidP="00FC73CD">
      <w:pPr>
        <w:spacing w:line="20" w:lineRule="atLeast"/>
        <w:rPr>
          <w:rFonts w:cs="Arial"/>
          <w:bCs/>
        </w:rPr>
      </w:pPr>
    </w:p>
    <w:p w14:paraId="5BD3A2BA" w14:textId="77777777" w:rsidR="00FC73CD" w:rsidRPr="00DC7756" w:rsidRDefault="00FC73CD" w:rsidP="00FC73CD">
      <w:pPr>
        <w:spacing w:line="240" w:lineRule="auto"/>
        <w:rPr>
          <w:rFonts w:cs="Arial"/>
        </w:rPr>
      </w:pPr>
      <w:r w:rsidRPr="00DC7756">
        <w:rPr>
          <w:rFonts w:cs="Arial"/>
        </w:rPr>
        <w:t xml:space="preserve">Outcome data are collected throughout the year and compiled in June and July of each year.  Faculty review and interpret the data during the annual August faculty retreat. Plans for making changes based on the findings and recommendations, specifically regarding courses, are developed at that time. Outcome findings are then presented to stakeholder groups, including the BSW Program Advisory Committee and current students in the fall. Feedback is solicited at each stage and all recommendations are brought back to the faculty for further discussion and planning. It is the responsibility of </w:t>
      </w:r>
      <w:r w:rsidRPr="00DC7756">
        <w:rPr>
          <w:rFonts w:cs="Arial"/>
        </w:rPr>
        <w:lastRenderedPageBreak/>
        <w:t xml:space="preserve">the Chair and designated faculty and staff to follow-through with recommendations for change.  </w:t>
      </w:r>
    </w:p>
    <w:p w14:paraId="69B75110" w14:textId="77777777" w:rsidR="00FC73CD" w:rsidRPr="00FC73CD" w:rsidRDefault="00FC73CD" w:rsidP="00FC73CD">
      <w:pPr>
        <w:spacing w:line="20" w:lineRule="atLeast"/>
        <w:rPr>
          <w:rFonts w:cs="Arial"/>
          <w:bCs/>
        </w:rPr>
      </w:pPr>
    </w:p>
    <w:p w14:paraId="65EAB814" w14:textId="2D96DF8C" w:rsidR="006F221F" w:rsidRDefault="006F221F" w:rsidP="00822697">
      <w:pPr>
        <w:spacing w:line="20" w:lineRule="atLeast"/>
        <w:rPr>
          <w:rFonts w:cs="Arial"/>
          <w:b/>
        </w:rPr>
      </w:pPr>
      <w:r w:rsidRPr="00E15D17">
        <w:rPr>
          <w:rFonts w:cs="Arial"/>
          <w:b/>
        </w:rPr>
        <w:t xml:space="preserve">Assessment of Competence for Measure #1 Done By: </w:t>
      </w:r>
    </w:p>
    <w:p w14:paraId="100AB828" w14:textId="5EF064BB" w:rsidR="00FC73CD" w:rsidRDefault="00FC73CD" w:rsidP="00822697">
      <w:pPr>
        <w:spacing w:line="20" w:lineRule="atLeast"/>
        <w:rPr>
          <w:rFonts w:cs="Arial"/>
          <w:b/>
        </w:rPr>
      </w:pPr>
    </w:p>
    <w:p w14:paraId="47553E7D" w14:textId="1D71C379" w:rsidR="00FC73CD" w:rsidRPr="00FC73CD" w:rsidRDefault="00FC73CD" w:rsidP="00822697">
      <w:pPr>
        <w:spacing w:line="20" w:lineRule="atLeast"/>
        <w:rPr>
          <w:rFonts w:cs="Arial"/>
          <w:bCs/>
        </w:rPr>
      </w:pPr>
      <w:r>
        <w:rPr>
          <w:rFonts w:cs="Arial"/>
          <w:bCs/>
        </w:rPr>
        <w:t xml:space="preserve">Assessment #1 is a measure of each competency across all dimensions through embedded assessment assignments.  The MSW Curriculum Committee had identified assignments which best represented the competency mastery for both the generalized and specialist year of the program.  The two curriculum </w:t>
      </w:r>
      <w:r w:rsidR="00916286">
        <w:rPr>
          <w:rFonts w:cs="Arial"/>
          <w:bCs/>
        </w:rPr>
        <w:t>matrices</w:t>
      </w:r>
      <w:r>
        <w:rPr>
          <w:rFonts w:cs="Arial"/>
          <w:bCs/>
        </w:rPr>
        <w:t xml:space="preserve"> which follow include </w:t>
      </w:r>
      <w:r w:rsidR="00916286">
        <w:rPr>
          <w:rFonts w:cs="Arial"/>
          <w:bCs/>
        </w:rPr>
        <w:t>the complete Embedded Assessment Assignment (EAA) measurement plan.</w:t>
      </w:r>
    </w:p>
    <w:p w14:paraId="0357EB74" w14:textId="77777777" w:rsidR="00FC73CD" w:rsidRPr="00E15D17" w:rsidRDefault="00FC73CD" w:rsidP="00822697">
      <w:pPr>
        <w:spacing w:line="20" w:lineRule="atLeast"/>
        <w:rPr>
          <w:rFonts w:cs="Arial"/>
          <w:b/>
        </w:rPr>
      </w:pPr>
    </w:p>
    <w:p w14:paraId="1116B588" w14:textId="3064BE91" w:rsidR="006F221F" w:rsidRDefault="006F221F" w:rsidP="006F221F">
      <w:pPr>
        <w:spacing w:line="20" w:lineRule="atLeast"/>
        <w:rPr>
          <w:rFonts w:cs="Arial"/>
          <w:b/>
        </w:rPr>
      </w:pPr>
      <w:bookmarkStart w:id="129" w:name="_Hlk95482103"/>
      <w:r w:rsidRPr="00E15D17">
        <w:rPr>
          <w:rFonts w:cs="Arial"/>
          <w:b/>
        </w:rPr>
        <w:t xml:space="preserve">Assessment of Competence for Measure #2 Done By: </w:t>
      </w:r>
    </w:p>
    <w:bookmarkEnd w:id="129"/>
    <w:p w14:paraId="23EF90B4" w14:textId="4AB89AC6" w:rsidR="00916286" w:rsidRDefault="00916286" w:rsidP="006F221F">
      <w:pPr>
        <w:spacing w:line="20" w:lineRule="atLeast"/>
        <w:rPr>
          <w:rFonts w:cs="Arial"/>
          <w:b/>
        </w:rPr>
      </w:pPr>
    </w:p>
    <w:p w14:paraId="27167453" w14:textId="0D864BC5" w:rsidR="00916286" w:rsidRPr="00916286" w:rsidRDefault="00916286" w:rsidP="006F221F">
      <w:pPr>
        <w:spacing w:line="20" w:lineRule="atLeast"/>
        <w:rPr>
          <w:rFonts w:cs="Arial"/>
          <w:bCs/>
        </w:rPr>
      </w:pPr>
      <w:r w:rsidRPr="00916286">
        <w:rPr>
          <w:rFonts w:cs="Arial"/>
          <w:bCs/>
        </w:rPr>
        <w:t xml:space="preserve">Assessment #2 is </w:t>
      </w:r>
      <w:r>
        <w:rPr>
          <w:rFonts w:cs="Arial"/>
          <w:bCs/>
        </w:rPr>
        <w:t xml:space="preserve">the mastery of competencies grade for each of the competencies as compiled through the field evaluation of student </w:t>
      </w:r>
      <w:r w:rsidR="002D2F23">
        <w:rPr>
          <w:rFonts w:cs="Arial"/>
          <w:bCs/>
        </w:rPr>
        <w:t>performance</w:t>
      </w:r>
      <w:r>
        <w:rPr>
          <w:rFonts w:cs="Arial"/>
          <w:bCs/>
        </w:rPr>
        <w:t>.</w:t>
      </w:r>
    </w:p>
    <w:p w14:paraId="607C22D6" w14:textId="77777777" w:rsidR="00916286" w:rsidRPr="00E15D17" w:rsidRDefault="00916286" w:rsidP="006F221F">
      <w:pPr>
        <w:spacing w:line="20" w:lineRule="atLeast"/>
        <w:rPr>
          <w:rFonts w:cs="Arial"/>
          <w:b/>
        </w:rPr>
      </w:pPr>
    </w:p>
    <w:p w14:paraId="5CBB23D0" w14:textId="1B4F428B" w:rsidR="00916286" w:rsidRDefault="00916286" w:rsidP="00916286">
      <w:pPr>
        <w:spacing w:line="20" w:lineRule="atLeast"/>
        <w:rPr>
          <w:rFonts w:cs="Arial"/>
          <w:b/>
        </w:rPr>
      </w:pPr>
      <w:r w:rsidRPr="00E15D17">
        <w:rPr>
          <w:rFonts w:cs="Arial"/>
          <w:b/>
        </w:rPr>
        <w:t>Assessment of Competence for Measure #</w:t>
      </w:r>
      <w:r>
        <w:rPr>
          <w:rFonts w:cs="Arial"/>
          <w:b/>
        </w:rPr>
        <w:t>3</w:t>
      </w:r>
      <w:r w:rsidRPr="00E15D17">
        <w:rPr>
          <w:rFonts w:cs="Arial"/>
          <w:b/>
        </w:rPr>
        <w:t xml:space="preserve"> Done By: </w:t>
      </w:r>
    </w:p>
    <w:p w14:paraId="184ADAF2" w14:textId="7069EC61" w:rsidR="009802EF" w:rsidRDefault="009802EF" w:rsidP="009802EF">
      <w:pPr>
        <w:spacing w:line="20" w:lineRule="atLeast"/>
        <w:rPr>
          <w:rFonts w:cs="Arial"/>
          <w:bCs/>
          <w:i/>
          <w:color w:val="FF0000"/>
        </w:rPr>
      </w:pPr>
    </w:p>
    <w:p w14:paraId="2A9E3615" w14:textId="64B76E3B" w:rsidR="002D2F23" w:rsidRPr="002D2F23" w:rsidRDefault="002D2F23" w:rsidP="009802EF">
      <w:pPr>
        <w:spacing w:line="20" w:lineRule="atLeast"/>
        <w:rPr>
          <w:rFonts w:cs="Arial"/>
          <w:bCs/>
          <w:iCs/>
        </w:rPr>
      </w:pPr>
      <w:r w:rsidRPr="002D2F23">
        <w:rPr>
          <w:rFonts w:cs="Arial"/>
          <w:bCs/>
          <w:iCs/>
        </w:rPr>
        <w:t>Students complete an end of semester evaluation for each course within the program.</w:t>
      </w:r>
      <w:r>
        <w:rPr>
          <w:rFonts w:cs="Arial"/>
          <w:bCs/>
          <w:iCs/>
        </w:rPr>
        <w:t xml:space="preserve"> Assessment measure #3 is the scores from the course objectives section of the end-of-semester evaluations.</w:t>
      </w:r>
    </w:p>
    <w:p w14:paraId="38856469" w14:textId="77777777" w:rsidR="002D2F23" w:rsidRPr="002D2F23" w:rsidRDefault="002D2F23" w:rsidP="009802EF">
      <w:pPr>
        <w:spacing w:line="20" w:lineRule="atLeast"/>
        <w:rPr>
          <w:rFonts w:cs="Arial"/>
          <w:iCs/>
        </w:rPr>
      </w:pPr>
    </w:p>
    <w:tbl>
      <w:tblPr>
        <w:tblStyle w:val="TableGrid"/>
        <w:tblW w:w="0" w:type="auto"/>
        <w:tblLook w:val="04A0" w:firstRow="1" w:lastRow="0" w:firstColumn="1" w:lastColumn="0" w:noHBand="0" w:noVBand="1"/>
      </w:tblPr>
      <w:tblGrid>
        <w:gridCol w:w="9350"/>
      </w:tblGrid>
      <w:tr w:rsidR="009802EF" w:rsidRPr="00E15D17" w14:paraId="1966BD5E" w14:textId="77777777" w:rsidTr="002003FF">
        <w:trPr>
          <w:trHeight w:val="476"/>
        </w:trPr>
        <w:tc>
          <w:tcPr>
            <w:tcW w:w="9350" w:type="dxa"/>
            <w:shd w:val="clear" w:color="auto" w:fill="EDEDED" w:themeFill="accent3" w:themeFillTint="33"/>
          </w:tcPr>
          <w:p w14:paraId="538A9811" w14:textId="77777777" w:rsidR="009802EF" w:rsidRPr="00E15D17" w:rsidRDefault="009802EF" w:rsidP="009C48BD">
            <w:pPr>
              <w:pStyle w:val="ListParagraph"/>
              <w:numPr>
                <w:ilvl w:val="0"/>
                <w:numId w:val="52"/>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2C6C08" w:rsidRPr="00E15D17">
              <w:rPr>
                <w:rStyle w:val="Emphasis"/>
                <w:rFonts w:cs="Arial"/>
                <w:i w:val="0"/>
                <w:u w:val="none"/>
              </w:rPr>
              <w:t>Program provides a description of the assessment procedures that detail when, where, and how each competency is assessed for each program option, including any competencies added by the program.</w:t>
            </w:r>
          </w:p>
        </w:tc>
      </w:tr>
    </w:tbl>
    <w:p w14:paraId="293B051B" w14:textId="77777777" w:rsidR="002D2F23" w:rsidRDefault="002D2F23" w:rsidP="00822697">
      <w:pPr>
        <w:spacing w:line="20" w:lineRule="atLeast"/>
        <w:rPr>
          <w:rFonts w:cs="Arial"/>
          <w:i/>
          <w:u w:val="single"/>
        </w:rPr>
      </w:pPr>
    </w:p>
    <w:p w14:paraId="04B00F64" w14:textId="170F723B" w:rsidR="00FF5A36" w:rsidRDefault="00420633" w:rsidP="002D2F23">
      <w:pPr>
        <w:spacing w:line="20" w:lineRule="atLeast"/>
        <w:rPr>
          <w:rFonts w:eastAsia="Calibri" w:cs="Arial"/>
        </w:rPr>
      </w:pPr>
      <w:r>
        <w:rPr>
          <w:rFonts w:eastAsia="Calibri" w:cs="Arial"/>
        </w:rPr>
        <w:t>The same evaluation practices are used consistently in the Social Work Program</w:t>
      </w:r>
      <w:r w:rsidR="001B3E05">
        <w:rPr>
          <w:rFonts w:eastAsia="Calibri" w:cs="Arial"/>
        </w:rPr>
        <w:t>s</w:t>
      </w:r>
      <w:r>
        <w:rPr>
          <w:rFonts w:eastAsia="Calibri" w:cs="Arial"/>
        </w:rPr>
        <w:t xml:space="preserve">, BSW, MSW Generalized Year, and MSW Specialist Year. </w:t>
      </w:r>
      <w:r w:rsidR="002D2F23">
        <w:rPr>
          <w:rFonts w:eastAsia="Calibri" w:cs="Arial"/>
        </w:rPr>
        <w:t>T</w:t>
      </w:r>
      <w:r w:rsidR="002D2F23" w:rsidRPr="002D2F23">
        <w:rPr>
          <w:rFonts w:eastAsia="Calibri" w:cs="Arial"/>
        </w:rPr>
        <w:t>his section describe</w:t>
      </w:r>
      <w:r w:rsidR="002D2F23">
        <w:rPr>
          <w:rFonts w:eastAsia="Calibri" w:cs="Arial"/>
        </w:rPr>
        <w:t>s</w:t>
      </w:r>
      <w:r w:rsidR="002D2F23" w:rsidRPr="002D2F23">
        <w:rPr>
          <w:rFonts w:eastAsia="Calibri" w:cs="Arial"/>
        </w:rPr>
        <w:t xml:space="preserve"> the multiple measures, when students </w:t>
      </w:r>
      <w:r w:rsidR="002D2F23">
        <w:rPr>
          <w:rFonts w:eastAsia="Calibri" w:cs="Arial"/>
        </w:rPr>
        <w:t>are</w:t>
      </w:r>
      <w:r w:rsidR="002D2F23" w:rsidRPr="002D2F23">
        <w:rPr>
          <w:rFonts w:eastAsia="Calibri" w:cs="Arial"/>
        </w:rPr>
        <w:t xml:space="preserve"> assessed on</w:t>
      </w:r>
      <w:r w:rsidR="002D2F23" w:rsidRPr="002D2F23">
        <w:rPr>
          <w:rFonts w:ascii="Times New Roman" w:eastAsia="Calibri" w:hAnsi="Times New Roman" w:cs="Times New Roman"/>
        </w:rPr>
        <w:t xml:space="preserve"> </w:t>
      </w:r>
      <w:r w:rsidR="002D2F23" w:rsidRPr="002D2F23">
        <w:rPr>
          <w:rFonts w:eastAsia="Calibri" w:cs="Arial"/>
        </w:rPr>
        <w:t>the mastery of the competencies, where assessed on each of the nine competencies and how each competency was assessed. The two tables below are broken into generalist practice (Table 4.</w:t>
      </w:r>
      <w:r w:rsidR="00DC0BDD">
        <w:rPr>
          <w:rFonts w:eastAsia="Calibri" w:cs="Arial"/>
        </w:rPr>
        <w:t>2</w:t>
      </w:r>
      <w:r w:rsidR="002D2F23" w:rsidRPr="002D2F23">
        <w:rPr>
          <w:rFonts w:eastAsia="Calibri" w:cs="Arial"/>
        </w:rPr>
        <w:t>) and specialized practice (Table 4.</w:t>
      </w:r>
      <w:r w:rsidR="00DC0BDD">
        <w:rPr>
          <w:rFonts w:eastAsia="Calibri" w:cs="Arial"/>
        </w:rPr>
        <w:t>3</w:t>
      </w:r>
      <w:r w:rsidR="002D2F23" w:rsidRPr="002D2F23">
        <w:rPr>
          <w:rFonts w:eastAsia="Calibri" w:cs="Arial"/>
        </w:rPr>
        <w:t xml:space="preserve">). </w:t>
      </w:r>
    </w:p>
    <w:p w14:paraId="6AA868D3" w14:textId="77777777" w:rsidR="00FF5A36" w:rsidRDefault="00FF5A36" w:rsidP="002D2F23">
      <w:pPr>
        <w:spacing w:line="20" w:lineRule="atLeast"/>
        <w:rPr>
          <w:rFonts w:eastAsia="Calibri" w:cs="Arial"/>
        </w:rPr>
      </w:pPr>
    </w:p>
    <w:p w14:paraId="5DF3E117" w14:textId="75DA4C0E" w:rsidR="002D2F23" w:rsidRPr="002D2F23" w:rsidRDefault="002D2F23" w:rsidP="002D2F23">
      <w:pPr>
        <w:spacing w:line="20" w:lineRule="atLeast"/>
        <w:rPr>
          <w:rFonts w:eastAsia="Calibri" w:cs="Arial"/>
        </w:rPr>
      </w:pPr>
      <w:r w:rsidRPr="00FF5A36">
        <w:rPr>
          <w:rFonts w:eastAsia="Calibri" w:cs="Arial"/>
          <w:b/>
          <w:bCs/>
        </w:rPr>
        <w:t>Measure 1: the Embedded Assignment Assessment (EAA)</w:t>
      </w:r>
      <w:r w:rsidR="00FF5A36">
        <w:rPr>
          <w:rFonts w:eastAsia="Calibri" w:cs="Arial"/>
        </w:rPr>
        <w:t>. A</w:t>
      </w:r>
      <w:r w:rsidRPr="002D2F23">
        <w:rPr>
          <w:rFonts w:eastAsia="Calibri" w:cs="Arial"/>
        </w:rPr>
        <w:t>ssignments that have been developed by faculty based on a rubric of a particular course</w:t>
      </w:r>
      <w:r w:rsidR="00FF5A36">
        <w:rPr>
          <w:rFonts w:eastAsia="Calibri" w:cs="Arial"/>
        </w:rPr>
        <w:t xml:space="preserve"> and demonstrate mastery of a specified dimension of a competency.</w:t>
      </w:r>
      <w:r w:rsidRPr="002D2F23">
        <w:rPr>
          <w:rFonts w:eastAsia="Calibri" w:cs="Arial"/>
        </w:rPr>
        <w:t xml:space="preserve"> They may be administered in the fall or spring for students in the generalist practice and summer, fall and spring for those in the </w:t>
      </w:r>
      <w:r w:rsidR="001F190B">
        <w:rPr>
          <w:rFonts w:eastAsia="Calibri" w:cs="Arial"/>
        </w:rPr>
        <w:t>specialized year</w:t>
      </w:r>
      <w:r w:rsidRPr="002D2F23">
        <w:rPr>
          <w:rFonts w:eastAsia="Calibri" w:cs="Arial"/>
        </w:rPr>
        <w:t>. Given the cohort model of our program students must take certain courses and be assessed before they proceed to the next sequence in the program. For example, a student in generalist practice must first take</w:t>
      </w:r>
      <w:r w:rsidRPr="002D2F23">
        <w:rPr>
          <w:rFonts w:eastAsia="Calibri" w:cs="Arial"/>
          <w:i/>
        </w:rPr>
        <w:t xml:space="preserve"> SOC WORK 70</w:t>
      </w:r>
      <w:r w:rsidR="001F190B">
        <w:rPr>
          <w:rFonts w:eastAsia="Calibri" w:cs="Arial"/>
          <w:i/>
        </w:rPr>
        <w:t>2</w:t>
      </w:r>
      <w:r w:rsidRPr="002D2F23">
        <w:rPr>
          <w:rFonts w:eastAsia="Calibri" w:cs="Arial"/>
          <w:i/>
        </w:rPr>
        <w:t xml:space="preserve">: Generalist Practice I </w:t>
      </w:r>
      <w:r w:rsidRPr="002D2F23">
        <w:rPr>
          <w:rFonts w:eastAsia="Calibri" w:cs="Arial"/>
        </w:rPr>
        <w:t xml:space="preserve">which is offered in the Fall and be assessed before they can take </w:t>
      </w:r>
      <w:r w:rsidRPr="002D2F23">
        <w:rPr>
          <w:rFonts w:eastAsia="Calibri" w:cs="Arial"/>
          <w:i/>
        </w:rPr>
        <w:t>SOC WORK:704 Generalist Practice II</w:t>
      </w:r>
      <w:r w:rsidRPr="002D2F23">
        <w:rPr>
          <w:rFonts w:eastAsia="Calibri" w:cs="Arial"/>
        </w:rPr>
        <w:t xml:space="preserve"> offered in the Spring of the same academic year. </w:t>
      </w:r>
    </w:p>
    <w:p w14:paraId="700F0CB7" w14:textId="77777777" w:rsidR="002D2F23" w:rsidRPr="002D2F23" w:rsidRDefault="002D2F23" w:rsidP="002D2F23">
      <w:pPr>
        <w:spacing w:line="20" w:lineRule="atLeast"/>
        <w:rPr>
          <w:rFonts w:eastAsia="Calibri" w:cs="Arial"/>
        </w:rPr>
      </w:pPr>
    </w:p>
    <w:p w14:paraId="2B4ADDC2" w14:textId="77AAA256" w:rsidR="001F190B" w:rsidRDefault="00DC0BDD" w:rsidP="002D2F23">
      <w:pPr>
        <w:spacing w:line="20" w:lineRule="atLeast"/>
        <w:rPr>
          <w:rFonts w:eastAsia="Calibri" w:cs="Arial"/>
        </w:rPr>
      </w:pPr>
      <w:r w:rsidRPr="00DC0BDD">
        <w:rPr>
          <w:rFonts w:eastAsia="Calibri" w:cs="Arial"/>
          <w:b/>
          <w:bCs/>
        </w:rPr>
        <w:t>Final Field Evaluations</w:t>
      </w:r>
      <w:r>
        <w:rPr>
          <w:rFonts w:eastAsia="Calibri" w:cs="Arial"/>
          <w:b/>
          <w:bCs/>
        </w:rPr>
        <w:t xml:space="preserve"> </w:t>
      </w:r>
      <w:r w:rsidR="001F190B">
        <w:rPr>
          <w:rFonts w:eastAsia="Calibri" w:cs="Arial"/>
        </w:rPr>
        <w:t xml:space="preserve">(see </w:t>
      </w:r>
      <w:r w:rsidR="001F190B" w:rsidRPr="00BD6220">
        <w:rPr>
          <w:rFonts w:eastAsia="Calibri" w:cs="Arial"/>
        </w:rPr>
        <w:t>Mastery of Competencies EAA</w:t>
      </w:r>
      <w:r w:rsidR="008F778E" w:rsidRPr="00BD6220">
        <w:rPr>
          <w:rFonts w:eastAsia="Calibri" w:cs="Arial"/>
        </w:rPr>
        <w:t>-</w:t>
      </w:r>
      <w:hyperlink w:anchor="Gen_Progress_toward_Competencies" w:history="1">
        <w:r w:rsidR="008F778E" w:rsidRPr="00BD6220">
          <w:rPr>
            <w:rStyle w:val="Hyperlink"/>
            <w:rFonts w:eastAsia="Calibri" w:cs="Arial"/>
          </w:rPr>
          <w:t>Generalist</w:t>
        </w:r>
      </w:hyperlink>
      <w:r w:rsidR="008F778E" w:rsidRPr="00BD6220">
        <w:rPr>
          <w:rFonts w:eastAsia="Calibri" w:cs="Arial"/>
        </w:rPr>
        <w:t xml:space="preserve"> and </w:t>
      </w:r>
      <w:hyperlink w:anchor="Spec_Progress_toward_Competencies" w:history="1">
        <w:r w:rsidR="008F778E" w:rsidRPr="00BD6220">
          <w:rPr>
            <w:rStyle w:val="Hyperlink"/>
            <w:rFonts w:eastAsia="Calibri" w:cs="Arial"/>
          </w:rPr>
          <w:t>Specialized</w:t>
        </w:r>
      </w:hyperlink>
      <w:r w:rsidR="001F190B" w:rsidRPr="00BD6220">
        <w:rPr>
          <w:rFonts w:eastAsia="Calibri" w:cs="Arial"/>
        </w:rPr>
        <w:t>)</w:t>
      </w:r>
      <w:r w:rsidRPr="00BD6220">
        <w:rPr>
          <w:rFonts w:eastAsia="Calibri" w:cs="Arial"/>
        </w:rPr>
        <w:t>.</w:t>
      </w:r>
      <w:r w:rsidR="002D2F23" w:rsidRPr="002D2F23">
        <w:rPr>
          <w:rFonts w:eastAsia="Calibri" w:cs="Arial"/>
        </w:rPr>
        <w:t xml:space="preserve"> </w:t>
      </w:r>
      <w:r w:rsidR="001F190B" w:rsidRPr="001F190B">
        <w:rPr>
          <w:rFonts w:eastAsia="Calibri" w:cs="Arial"/>
        </w:rPr>
        <w:t xml:space="preserve">As our students progress through the Program in a cohort model, the senior field evaluation is administered twice during the students’ two-semester field </w:t>
      </w:r>
      <w:r w:rsidR="001F190B" w:rsidRPr="001F190B">
        <w:rPr>
          <w:rFonts w:eastAsia="Calibri" w:cs="Arial"/>
        </w:rPr>
        <w:lastRenderedPageBreak/>
        <w:t>experience</w:t>
      </w:r>
      <w:r w:rsidR="001F190B">
        <w:rPr>
          <w:rFonts w:eastAsia="Calibri" w:cs="Arial"/>
        </w:rPr>
        <w:t xml:space="preserve"> in both the generalist and specialized years</w:t>
      </w:r>
      <w:r w:rsidR="001F190B" w:rsidRPr="001F190B">
        <w:rPr>
          <w:rFonts w:eastAsia="Calibri" w:cs="Arial"/>
        </w:rPr>
        <w:t>, once at the end of the Fall semester and the final field evaluation completed at the end of the Spring semester. In the final field evaluation, students are assessed on their mastery of each competency using a scale from 0-10. This scale replicates our grading scheme in the major whereby an “A” begins at 94% and a “B,” which would be meeting our grade expectations, begins at 83%. Students must achieve an 83% or higher for each competency (</w:t>
      </w:r>
      <w:r w:rsidR="00420633" w:rsidRPr="001F190B">
        <w:rPr>
          <w:rFonts w:eastAsia="Calibri" w:cs="Arial"/>
        </w:rPr>
        <w:t>e.g.,</w:t>
      </w:r>
      <w:r w:rsidR="001F190B" w:rsidRPr="001F190B">
        <w:rPr>
          <w:rFonts w:eastAsia="Calibri" w:cs="Arial"/>
        </w:rPr>
        <w:t xml:space="preserve"> an 8.3 in each competency) </w:t>
      </w:r>
      <w:r w:rsidR="00420633" w:rsidRPr="001F190B">
        <w:rPr>
          <w:rFonts w:eastAsia="Calibri" w:cs="Arial"/>
        </w:rPr>
        <w:t>to</w:t>
      </w:r>
      <w:r w:rsidR="001F190B" w:rsidRPr="001F190B">
        <w:rPr>
          <w:rFonts w:eastAsia="Calibri" w:cs="Arial"/>
        </w:rPr>
        <w:t xml:space="preserve"> pass Field. As such, the outcome measure benchmark for the final field evaluation is that students must earn 83% on each item in the evaluation. Identical to the outcome measure benchmark for EAAs, 83% was selected as it is the lowest threshold for a grade of “B” in the BSW Program, and therefore parallels our academic retention standards for GPA requirements </w:t>
      </w:r>
      <w:r w:rsidR="001F190B">
        <w:rPr>
          <w:rFonts w:eastAsia="Calibri" w:cs="Arial"/>
        </w:rPr>
        <w:t>for graduate</w:t>
      </w:r>
      <w:r w:rsidR="001F190B" w:rsidRPr="001F190B">
        <w:rPr>
          <w:rFonts w:eastAsia="Calibri" w:cs="Arial"/>
        </w:rPr>
        <w:t xml:space="preserve"> course</w:t>
      </w:r>
      <w:r w:rsidR="001F190B">
        <w:rPr>
          <w:rFonts w:eastAsia="Calibri" w:cs="Arial"/>
        </w:rPr>
        <w:t>work</w:t>
      </w:r>
      <w:r w:rsidR="001F190B" w:rsidRPr="001F190B">
        <w:rPr>
          <w:rFonts w:eastAsia="Calibri" w:cs="Arial"/>
        </w:rPr>
        <w:t xml:space="preserve">. </w:t>
      </w:r>
    </w:p>
    <w:p w14:paraId="57B99CB1" w14:textId="77777777" w:rsidR="001F190B" w:rsidRDefault="001F190B" w:rsidP="002D2F23">
      <w:pPr>
        <w:spacing w:line="20" w:lineRule="atLeast"/>
        <w:rPr>
          <w:rFonts w:eastAsia="Calibri" w:cs="Arial"/>
        </w:rPr>
      </w:pPr>
    </w:p>
    <w:p w14:paraId="7395B847" w14:textId="77777777" w:rsidR="00FF5A36" w:rsidRDefault="002D2F23" w:rsidP="002D2F23">
      <w:pPr>
        <w:spacing w:line="20" w:lineRule="atLeast"/>
        <w:rPr>
          <w:rFonts w:eastAsia="Calibri" w:cs="Arial"/>
        </w:rPr>
      </w:pPr>
      <w:r w:rsidRPr="002D2F23">
        <w:rPr>
          <w:rFonts w:eastAsia="Calibri" w:cs="Arial"/>
        </w:rPr>
        <w:t xml:space="preserve">Both generalist practice and specialized practice students are assessed by faculty </w:t>
      </w:r>
      <w:r w:rsidR="001F190B">
        <w:rPr>
          <w:rFonts w:eastAsia="Calibri" w:cs="Arial"/>
        </w:rPr>
        <w:t xml:space="preserve">assigned to the </w:t>
      </w:r>
      <w:r w:rsidRPr="002D2F23">
        <w:rPr>
          <w:rFonts w:eastAsia="Calibri" w:cs="Arial"/>
        </w:rPr>
        <w:t xml:space="preserve">field/seminar </w:t>
      </w:r>
      <w:r w:rsidR="001F190B">
        <w:rPr>
          <w:rFonts w:eastAsia="Calibri" w:cs="Arial"/>
        </w:rPr>
        <w:t xml:space="preserve">courses. With EAA assessment </w:t>
      </w:r>
      <w:r w:rsidRPr="002D2F23">
        <w:rPr>
          <w:rFonts w:eastAsia="Calibri" w:cs="Arial"/>
        </w:rPr>
        <w:t>at the end of spring semester</w:t>
      </w:r>
      <w:r w:rsidR="00FF5A36">
        <w:rPr>
          <w:rFonts w:eastAsia="Calibri" w:cs="Arial"/>
        </w:rPr>
        <w:t>.</w:t>
      </w:r>
      <w:r w:rsidRPr="002D2F23">
        <w:rPr>
          <w:rFonts w:eastAsia="Calibri" w:cs="Arial"/>
        </w:rPr>
        <w:t xml:space="preserve"> </w:t>
      </w:r>
    </w:p>
    <w:p w14:paraId="04894C99" w14:textId="77777777" w:rsidR="00FF5A36" w:rsidRDefault="00FF5A36" w:rsidP="002D2F23">
      <w:pPr>
        <w:spacing w:line="20" w:lineRule="atLeast"/>
        <w:rPr>
          <w:rFonts w:eastAsia="Calibri" w:cs="Arial"/>
        </w:rPr>
      </w:pPr>
    </w:p>
    <w:p w14:paraId="0C67AEC3" w14:textId="6EF48E8C" w:rsidR="002D2F23" w:rsidRDefault="002D2F23" w:rsidP="002D2F23">
      <w:pPr>
        <w:spacing w:line="20" w:lineRule="atLeast"/>
        <w:rPr>
          <w:rFonts w:eastAsia="Calibri" w:cs="Arial"/>
        </w:rPr>
      </w:pPr>
      <w:r w:rsidRPr="002D2F23">
        <w:rPr>
          <w:rFonts w:eastAsia="Calibri" w:cs="Arial"/>
        </w:rPr>
        <w:t xml:space="preserve">End of semester Course Evaluations of Course Objectives (CO) are assessed in every competency for each of the nine 2015 EPAS in the particular course students were enrolled in at the end of the semester. </w:t>
      </w:r>
      <w:r w:rsidR="00FF5A36">
        <w:rPr>
          <w:rFonts w:eastAsia="Calibri" w:cs="Arial"/>
        </w:rPr>
        <w:t>As an</w:t>
      </w:r>
      <w:r w:rsidRPr="002D2F23">
        <w:rPr>
          <w:rFonts w:eastAsia="Calibri" w:cs="Arial"/>
        </w:rPr>
        <w:t xml:space="preserve"> </w:t>
      </w:r>
      <w:r w:rsidR="00420633">
        <w:rPr>
          <w:rFonts w:eastAsia="Calibri" w:cs="Arial"/>
        </w:rPr>
        <w:t>ex</w:t>
      </w:r>
      <w:r w:rsidRPr="002D2F23">
        <w:rPr>
          <w:rFonts w:eastAsia="Calibri" w:cs="Arial"/>
        </w:rPr>
        <w:t>ample, a generalist practice</w:t>
      </w:r>
      <w:r w:rsidR="00FF5A36">
        <w:rPr>
          <w:rFonts w:eastAsia="Calibri" w:cs="Arial"/>
        </w:rPr>
        <w:t xml:space="preserve"> </w:t>
      </w:r>
      <w:r w:rsidRPr="002D2F23">
        <w:rPr>
          <w:rFonts w:eastAsia="Calibri" w:cs="Arial"/>
        </w:rPr>
        <w:t>student who takes SOC WORK</w:t>
      </w:r>
      <w:r w:rsidR="00515444">
        <w:rPr>
          <w:rFonts w:eastAsia="Calibri" w:cs="Arial"/>
        </w:rPr>
        <w:t xml:space="preserve"> </w:t>
      </w:r>
      <w:r w:rsidRPr="002D2F23">
        <w:rPr>
          <w:rFonts w:eastAsia="Calibri" w:cs="Arial"/>
        </w:rPr>
        <w:t>707: HBSE in the spring will assess course objectives</w:t>
      </w:r>
      <w:r w:rsidR="00420633">
        <w:rPr>
          <w:rFonts w:eastAsia="Calibri" w:cs="Arial"/>
        </w:rPr>
        <w:t xml:space="preserve"> of that course.</w:t>
      </w:r>
      <w:r w:rsidRPr="002D2F23">
        <w:rPr>
          <w:rFonts w:eastAsia="Calibri" w:cs="Arial"/>
        </w:rPr>
        <w:t xml:space="preserve"> </w:t>
      </w:r>
    </w:p>
    <w:p w14:paraId="7C73C3AE" w14:textId="0026E3F9" w:rsidR="00FF5A36" w:rsidRDefault="00FF5A36" w:rsidP="002D2F23">
      <w:pPr>
        <w:spacing w:line="20" w:lineRule="atLeast"/>
        <w:rPr>
          <w:rFonts w:eastAsia="Calibri" w:cs="Arial"/>
        </w:rPr>
      </w:pPr>
    </w:p>
    <w:p w14:paraId="6F048160" w14:textId="1AB42125" w:rsidR="00FF5A36" w:rsidRDefault="00FF5A36" w:rsidP="002D2F23">
      <w:pPr>
        <w:spacing w:line="20" w:lineRule="atLeast"/>
        <w:rPr>
          <w:rFonts w:cs="Arial"/>
        </w:rPr>
      </w:pPr>
      <w:r w:rsidRPr="00DC7756">
        <w:rPr>
          <w:rFonts w:cs="Arial"/>
          <w:b/>
        </w:rPr>
        <w:t xml:space="preserve">End-of-Semester Course Evaluations </w:t>
      </w:r>
      <w:r w:rsidRPr="00727CB3">
        <w:rPr>
          <w:rFonts w:cs="Arial"/>
        </w:rPr>
        <w:t>(</w:t>
      </w:r>
      <w:hyperlink w:anchor="Course_Evaluation_Template" w:history="1">
        <w:r w:rsidRPr="008771A2">
          <w:rPr>
            <w:rStyle w:val="Hyperlink"/>
            <w:rFonts w:cs="Arial"/>
          </w:rPr>
          <w:t>Course Evaluation Template</w:t>
        </w:r>
      </w:hyperlink>
      <w:r w:rsidRPr="00727CB3">
        <w:rPr>
          <w:rFonts w:cs="Arial"/>
        </w:rPr>
        <w:t>)</w:t>
      </w:r>
      <w:r w:rsidRPr="00727CB3">
        <w:rPr>
          <w:rFonts w:cs="Arial"/>
          <w:b/>
        </w:rPr>
        <w:t>.</w:t>
      </w:r>
      <w:r w:rsidRPr="00DC7756">
        <w:rPr>
          <w:rFonts w:cs="Arial"/>
          <w:b/>
        </w:rPr>
        <w:t xml:space="preserve">  </w:t>
      </w:r>
      <w:r w:rsidRPr="00DC7756">
        <w:rPr>
          <w:rFonts w:cs="Arial"/>
        </w:rPr>
        <w:t xml:space="preserve">As </w:t>
      </w:r>
      <w:r>
        <w:rPr>
          <w:rFonts w:cs="Arial"/>
        </w:rPr>
        <w:t xml:space="preserve">related to the assessment plan, course objectives reflect the competencies and domains the course is assigned to teach and embedded assessment assignments (along with other assignments) student outcomes for those competencies and domains. Consequently, the assessment plan requires aligning competencies and domains with course objectives and embedded assessment assignments. </w:t>
      </w:r>
      <w:r w:rsidRPr="00DC7756">
        <w:rPr>
          <w:rFonts w:cs="Arial"/>
        </w:rPr>
        <w:t xml:space="preserve">As discussed </w:t>
      </w:r>
      <w:r>
        <w:rPr>
          <w:rFonts w:cs="Arial"/>
        </w:rPr>
        <w:t xml:space="preserve">above in </w:t>
      </w:r>
      <w:r w:rsidRPr="00727CB3">
        <w:rPr>
          <w:rFonts w:cs="Arial"/>
        </w:rPr>
        <w:t>“</w:t>
      </w:r>
      <w:hyperlink w:anchor="Assessment_Plan_Development" w:history="1">
        <w:r w:rsidRPr="00727CB3">
          <w:rPr>
            <w:rStyle w:val="Hyperlink"/>
            <w:rFonts w:cs="Arial"/>
          </w:rPr>
          <w:t>Assessment Plan Development</w:t>
        </w:r>
      </w:hyperlink>
      <w:r>
        <w:rPr>
          <w:rFonts w:cs="Arial"/>
        </w:rPr>
        <w:t xml:space="preserve">,” the </w:t>
      </w:r>
      <w:r w:rsidR="00DC0BDD">
        <w:rPr>
          <w:rFonts w:cs="Arial"/>
        </w:rPr>
        <w:t>M</w:t>
      </w:r>
      <w:r>
        <w:rPr>
          <w:rFonts w:cs="Arial"/>
        </w:rPr>
        <w:t>SW Curriculum Committee provides initial approval for all course objectives as they relate to embedded assessments, and the full faculty provides final approval. In the interest of transparency, all syllabi contain a table showing the relationship between the competencies and domains, course objectives, and embedded assessment assignments intended to capture student mastery</w:t>
      </w:r>
      <w:r w:rsidR="00DC0BDD">
        <w:rPr>
          <w:rFonts w:cs="Arial"/>
        </w:rPr>
        <w:t>.</w:t>
      </w:r>
    </w:p>
    <w:p w14:paraId="0B6837E0" w14:textId="38343F07" w:rsidR="00DC0BDD" w:rsidRDefault="00DC0BDD" w:rsidP="002D2F23">
      <w:pPr>
        <w:spacing w:line="20" w:lineRule="atLeast"/>
        <w:rPr>
          <w:rFonts w:cs="Arial"/>
        </w:rPr>
      </w:pPr>
    </w:p>
    <w:p w14:paraId="4762C14A" w14:textId="78E619C3" w:rsidR="00DC0BDD" w:rsidRDefault="00DC0BDD" w:rsidP="002D2F23">
      <w:pPr>
        <w:spacing w:line="20" w:lineRule="atLeast"/>
        <w:rPr>
          <w:rFonts w:cs="Arial"/>
          <w:i/>
          <w:iCs/>
        </w:rPr>
      </w:pPr>
      <w:r>
        <w:rPr>
          <w:rFonts w:cs="Arial"/>
        </w:rPr>
        <w:t xml:space="preserve">The table below provides an example drawn from </w:t>
      </w:r>
      <w:r w:rsidRPr="00DC0BDD">
        <w:rPr>
          <w:rFonts w:cs="Arial"/>
          <w:i/>
          <w:iCs/>
        </w:rPr>
        <w:t>SW 707: Human Behavior and the Social Environment.</w:t>
      </w:r>
    </w:p>
    <w:p w14:paraId="2E774A86" w14:textId="3172B3BF" w:rsidR="00420633" w:rsidRDefault="00420633" w:rsidP="002D2F23">
      <w:pPr>
        <w:spacing w:line="20" w:lineRule="atLeast"/>
        <w:rPr>
          <w:rFonts w:cs="Arial"/>
          <w:i/>
          <w:iCs/>
        </w:rPr>
      </w:pPr>
    </w:p>
    <w:tbl>
      <w:tblPr>
        <w:tblStyle w:val="TableGrid14"/>
        <w:tblW w:w="9625" w:type="dxa"/>
        <w:tblLook w:val="04A0" w:firstRow="1" w:lastRow="0" w:firstColumn="1" w:lastColumn="0" w:noHBand="0" w:noVBand="1"/>
      </w:tblPr>
      <w:tblGrid>
        <w:gridCol w:w="1657"/>
        <w:gridCol w:w="1618"/>
        <w:gridCol w:w="1527"/>
        <w:gridCol w:w="4823"/>
      </w:tblGrid>
      <w:tr w:rsidR="00420633" w:rsidRPr="00420633" w14:paraId="03BFFA38" w14:textId="77777777" w:rsidTr="00420633">
        <w:tc>
          <w:tcPr>
            <w:tcW w:w="9625" w:type="dxa"/>
            <w:gridSpan w:val="4"/>
            <w:tcBorders>
              <w:top w:val="nil"/>
              <w:left w:val="nil"/>
              <w:right w:val="nil"/>
            </w:tcBorders>
          </w:tcPr>
          <w:p w14:paraId="41CD804E" w14:textId="21A2E4F3" w:rsidR="00420633" w:rsidRPr="00420633" w:rsidRDefault="00420633" w:rsidP="00420633">
            <w:pPr>
              <w:jc w:val="center"/>
              <w:rPr>
                <w:rFonts w:ascii="Arial" w:hAnsi="Arial" w:cs="Arial"/>
                <w:b/>
                <w:bCs/>
                <w:sz w:val="24"/>
                <w:szCs w:val="24"/>
              </w:rPr>
            </w:pPr>
            <w:r w:rsidRPr="00420633">
              <w:rPr>
                <w:rFonts w:ascii="Arial" w:hAnsi="Arial" w:cs="Arial"/>
                <w:b/>
                <w:bCs/>
                <w:sz w:val="24"/>
                <w:szCs w:val="24"/>
              </w:rPr>
              <w:t>Table 4.1 Assessment Plan Table for SOC WORK 707</w:t>
            </w:r>
          </w:p>
        </w:tc>
      </w:tr>
      <w:tr w:rsidR="00420633" w:rsidRPr="00420633" w14:paraId="2779E856" w14:textId="77777777" w:rsidTr="00085C39">
        <w:tc>
          <w:tcPr>
            <w:tcW w:w="9625" w:type="dxa"/>
            <w:gridSpan w:val="4"/>
          </w:tcPr>
          <w:p w14:paraId="2F88A049" w14:textId="77777777" w:rsidR="00420633" w:rsidRPr="00420633" w:rsidRDefault="00420633" w:rsidP="00420633">
            <w:pPr>
              <w:rPr>
                <w:rFonts w:ascii="Arial" w:hAnsi="Arial" w:cs="Arial"/>
                <w:sz w:val="24"/>
                <w:szCs w:val="24"/>
              </w:rPr>
            </w:pPr>
            <w:r w:rsidRPr="00420633">
              <w:rPr>
                <w:rFonts w:ascii="Arial" w:hAnsi="Arial" w:cs="Arial"/>
                <w:sz w:val="24"/>
                <w:szCs w:val="24"/>
              </w:rPr>
              <w:t>As part of the evaluation plan for the social work curriculum, this course has been designated to measure the following competencies through an embedded assessment assignment.  See Section D for information on all course assignments.</w:t>
            </w:r>
          </w:p>
        </w:tc>
      </w:tr>
      <w:tr w:rsidR="00420633" w:rsidRPr="00420633" w14:paraId="75146DB3" w14:textId="77777777" w:rsidTr="00085C39">
        <w:tc>
          <w:tcPr>
            <w:tcW w:w="1615" w:type="dxa"/>
          </w:tcPr>
          <w:p w14:paraId="0AD30097" w14:textId="77777777" w:rsidR="00420633" w:rsidRPr="00420633" w:rsidRDefault="00420633" w:rsidP="00420633">
            <w:pPr>
              <w:jc w:val="center"/>
              <w:rPr>
                <w:rFonts w:ascii="Arial" w:hAnsi="Arial" w:cs="Arial"/>
                <w:b/>
                <w:sz w:val="24"/>
                <w:szCs w:val="24"/>
              </w:rPr>
            </w:pPr>
            <w:r w:rsidRPr="00420633">
              <w:rPr>
                <w:rFonts w:ascii="Arial" w:hAnsi="Arial" w:cs="Arial"/>
                <w:b/>
                <w:sz w:val="24"/>
                <w:szCs w:val="24"/>
              </w:rPr>
              <w:t>Competency</w:t>
            </w:r>
          </w:p>
        </w:tc>
        <w:tc>
          <w:tcPr>
            <w:tcW w:w="1620" w:type="dxa"/>
          </w:tcPr>
          <w:p w14:paraId="5BCA500F" w14:textId="77777777" w:rsidR="00420633" w:rsidRPr="00420633" w:rsidRDefault="00420633" w:rsidP="00420633">
            <w:pPr>
              <w:jc w:val="center"/>
              <w:rPr>
                <w:rFonts w:ascii="Arial" w:hAnsi="Arial" w:cs="Arial"/>
                <w:b/>
                <w:bCs/>
                <w:sz w:val="24"/>
                <w:szCs w:val="24"/>
              </w:rPr>
            </w:pPr>
            <w:r w:rsidRPr="00420633">
              <w:rPr>
                <w:rFonts w:ascii="Arial" w:hAnsi="Arial" w:cs="Arial"/>
                <w:b/>
                <w:bCs/>
                <w:sz w:val="24"/>
                <w:szCs w:val="24"/>
              </w:rPr>
              <w:t>Dimension</w:t>
            </w:r>
          </w:p>
        </w:tc>
        <w:tc>
          <w:tcPr>
            <w:tcW w:w="1530" w:type="dxa"/>
          </w:tcPr>
          <w:p w14:paraId="7B6E39EB" w14:textId="77777777" w:rsidR="00420633" w:rsidRPr="00420633" w:rsidRDefault="00420633" w:rsidP="00420633">
            <w:pPr>
              <w:jc w:val="center"/>
              <w:rPr>
                <w:rFonts w:ascii="Arial" w:hAnsi="Arial" w:cs="Arial"/>
                <w:b/>
                <w:sz w:val="24"/>
                <w:szCs w:val="24"/>
              </w:rPr>
            </w:pPr>
            <w:r w:rsidRPr="00420633">
              <w:rPr>
                <w:rFonts w:ascii="Arial" w:hAnsi="Arial" w:cs="Arial"/>
                <w:b/>
                <w:sz w:val="24"/>
                <w:szCs w:val="24"/>
              </w:rPr>
              <w:t>Course Objective</w:t>
            </w:r>
          </w:p>
        </w:tc>
        <w:tc>
          <w:tcPr>
            <w:tcW w:w="4860" w:type="dxa"/>
          </w:tcPr>
          <w:p w14:paraId="4EB0F0D8" w14:textId="77777777" w:rsidR="00420633" w:rsidRPr="00420633" w:rsidRDefault="00420633" w:rsidP="00420633">
            <w:pPr>
              <w:jc w:val="center"/>
              <w:rPr>
                <w:rFonts w:ascii="Arial" w:hAnsi="Arial" w:cs="Arial"/>
                <w:b/>
                <w:sz w:val="24"/>
                <w:szCs w:val="24"/>
              </w:rPr>
            </w:pPr>
            <w:r w:rsidRPr="00420633">
              <w:rPr>
                <w:rFonts w:ascii="Arial" w:hAnsi="Arial" w:cs="Arial"/>
                <w:b/>
                <w:sz w:val="24"/>
                <w:szCs w:val="24"/>
              </w:rPr>
              <w:t>Assignment</w:t>
            </w:r>
          </w:p>
        </w:tc>
      </w:tr>
      <w:tr w:rsidR="00420633" w:rsidRPr="00420633" w14:paraId="6CA42802" w14:textId="77777777" w:rsidTr="00085C39">
        <w:tc>
          <w:tcPr>
            <w:tcW w:w="1615" w:type="dxa"/>
          </w:tcPr>
          <w:p w14:paraId="2BC16710" w14:textId="77777777" w:rsidR="00420633" w:rsidRPr="00420633" w:rsidRDefault="00420633" w:rsidP="00420633">
            <w:pPr>
              <w:jc w:val="center"/>
              <w:rPr>
                <w:rFonts w:ascii="Arial" w:hAnsi="Arial" w:cs="Arial"/>
                <w:sz w:val="24"/>
                <w:szCs w:val="24"/>
              </w:rPr>
            </w:pPr>
            <w:r w:rsidRPr="00420633">
              <w:rPr>
                <w:rFonts w:ascii="Arial" w:hAnsi="Arial" w:cs="Arial"/>
                <w:sz w:val="24"/>
                <w:szCs w:val="24"/>
              </w:rPr>
              <w:t>#2</w:t>
            </w:r>
          </w:p>
        </w:tc>
        <w:tc>
          <w:tcPr>
            <w:tcW w:w="1620" w:type="dxa"/>
          </w:tcPr>
          <w:p w14:paraId="359B8E2E" w14:textId="77777777" w:rsidR="00420633" w:rsidRPr="00420633" w:rsidRDefault="00420633" w:rsidP="00420633">
            <w:pPr>
              <w:jc w:val="center"/>
              <w:rPr>
                <w:rFonts w:ascii="Arial" w:hAnsi="Arial" w:cs="Arial"/>
                <w:sz w:val="24"/>
                <w:szCs w:val="24"/>
              </w:rPr>
            </w:pPr>
            <w:r w:rsidRPr="00420633">
              <w:rPr>
                <w:rFonts w:ascii="Arial" w:hAnsi="Arial" w:cs="Arial"/>
                <w:sz w:val="24"/>
                <w:szCs w:val="24"/>
              </w:rPr>
              <w:t>Knowledge</w:t>
            </w:r>
          </w:p>
          <w:p w14:paraId="2BAA4B7C" w14:textId="77777777" w:rsidR="00420633" w:rsidRPr="00420633" w:rsidRDefault="00420633" w:rsidP="00420633">
            <w:pPr>
              <w:jc w:val="center"/>
              <w:rPr>
                <w:rFonts w:ascii="Arial" w:hAnsi="Arial" w:cs="Arial"/>
                <w:sz w:val="24"/>
                <w:szCs w:val="24"/>
              </w:rPr>
            </w:pPr>
            <w:r w:rsidRPr="00420633">
              <w:rPr>
                <w:rFonts w:ascii="Arial" w:hAnsi="Arial" w:cs="Arial"/>
                <w:sz w:val="24"/>
                <w:szCs w:val="24"/>
              </w:rPr>
              <w:t>Values</w:t>
            </w:r>
          </w:p>
        </w:tc>
        <w:tc>
          <w:tcPr>
            <w:tcW w:w="1530" w:type="dxa"/>
          </w:tcPr>
          <w:p w14:paraId="3F1EA68B" w14:textId="77777777" w:rsidR="00420633" w:rsidRPr="00420633" w:rsidRDefault="00420633" w:rsidP="00420633">
            <w:pPr>
              <w:jc w:val="center"/>
              <w:rPr>
                <w:rFonts w:ascii="Arial" w:hAnsi="Arial" w:cs="Arial"/>
                <w:sz w:val="24"/>
                <w:szCs w:val="24"/>
              </w:rPr>
            </w:pPr>
            <w:r w:rsidRPr="00420633">
              <w:rPr>
                <w:rFonts w:ascii="Arial" w:hAnsi="Arial" w:cs="Arial"/>
                <w:sz w:val="24"/>
                <w:szCs w:val="24"/>
              </w:rPr>
              <w:t>#1</w:t>
            </w:r>
          </w:p>
          <w:p w14:paraId="15E7FBD0" w14:textId="77777777" w:rsidR="00420633" w:rsidRPr="00420633" w:rsidRDefault="00420633" w:rsidP="00420633">
            <w:pPr>
              <w:jc w:val="center"/>
              <w:rPr>
                <w:rFonts w:ascii="Arial" w:hAnsi="Arial" w:cs="Arial"/>
                <w:sz w:val="24"/>
                <w:szCs w:val="24"/>
              </w:rPr>
            </w:pPr>
            <w:r w:rsidRPr="00420633">
              <w:rPr>
                <w:rFonts w:ascii="Arial" w:hAnsi="Arial" w:cs="Arial"/>
                <w:sz w:val="24"/>
                <w:szCs w:val="24"/>
              </w:rPr>
              <w:t>#4</w:t>
            </w:r>
          </w:p>
        </w:tc>
        <w:tc>
          <w:tcPr>
            <w:tcW w:w="4860" w:type="dxa"/>
          </w:tcPr>
          <w:p w14:paraId="7FB421D1" w14:textId="77777777" w:rsidR="00420633" w:rsidRPr="00420633" w:rsidRDefault="00420633" w:rsidP="00420633">
            <w:pPr>
              <w:jc w:val="center"/>
              <w:rPr>
                <w:rFonts w:ascii="Arial" w:hAnsi="Arial" w:cs="Arial"/>
                <w:sz w:val="24"/>
                <w:szCs w:val="24"/>
              </w:rPr>
            </w:pPr>
            <w:r w:rsidRPr="00420633">
              <w:rPr>
                <w:rFonts w:ascii="Arial" w:hAnsi="Arial" w:cs="Arial"/>
                <w:sz w:val="24"/>
                <w:szCs w:val="24"/>
              </w:rPr>
              <w:t>Movie Analysis</w:t>
            </w:r>
          </w:p>
          <w:p w14:paraId="3C82452A" w14:textId="77777777" w:rsidR="00420633" w:rsidRPr="00420633" w:rsidRDefault="00420633" w:rsidP="00420633">
            <w:pPr>
              <w:jc w:val="center"/>
              <w:rPr>
                <w:rFonts w:ascii="Arial" w:hAnsi="Arial" w:cs="Arial"/>
                <w:sz w:val="24"/>
                <w:szCs w:val="24"/>
              </w:rPr>
            </w:pPr>
            <w:r w:rsidRPr="00420633">
              <w:rPr>
                <w:rFonts w:ascii="Arial" w:hAnsi="Arial" w:cs="Arial"/>
                <w:sz w:val="24"/>
                <w:szCs w:val="24"/>
              </w:rPr>
              <w:t>Developmental Environmental Influences Paper</w:t>
            </w:r>
          </w:p>
        </w:tc>
      </w:tr>
    </w:tbl>
    <w:p w14:paraId="186681A7" w14:textId="77777777" w:rsidR="00420633" w:rsidRPr="002D2F23" w:rsidRDefault="00420633" w:rsidP="002D2F23">
      <w:pPr>
        <w:spacing w:line="20" w:lineRule="atLeast"/>
        <w:rPr>
          <w:rFonts w:eastAsia="Calibri" w:cs="Arial"/>
        </w:rPr>
      </w:pPr>
    </w:p>
    <w:p w14:paraId="51659374" w14:textId="00A82012" w:rsidR="00822697" w:rsidRDefault="00822697" w:rsidP="00822697">
      <w:pPr>
        <w:spacing w:line="20" w:lineRule="atLeast"/>
        <w:rPr>
          <w:rFonts w:cs="Arial"/>
          <w:i/>
          <w:u w:val="single"/>
        </w:rPr>
      </w:pPr>
    </w:p>
    <w:p w14:paraId="18AB52C8" w14:textId="469DFC1A" w:rsidR="009802EF" w:rsidRDefault="009802EF" w:rsidP="009802EF">
      <w:pPr>
        <w:spacing w:line="20" w:lineRule="atLeast"/>
        <w:rPr>
          <w:rFonts w:cs="Arial"/>
          <w:i/>
          <w:u w:val="single"/>
        </w:rPr>
      </w:pPr>
      <w:r w:rsidRPr="00E15D17">
        <w:rPr>
          <w:rFonts w:cs="Arial"/>
          <w:i/>
          <w:u w:val="single"/>
        </w:rPr>
        <w:t xml:space="preserve">   </w:t>
      </w:r>
    </w:p>
    <w:p w14:paraId="35DD53E7" w14:textId="12711678" w:rsidR="001B3E05" w:rsidRPr="001B3E05" w:rsidRDefault="001B3E05" w:rsidP="009802EF">
      <w:pPr>
        <w:spacing w:line="20" w:lineRule="atLeast"/>
        <w:rPr>
          <w:rFonts w:cs="Arial"/>
          <w:b/>
          <w:bCs/>
          <w:iCs/>
        </w:rPr>
      </w:pPr>
      <w:r w:rsidRPr="001B3E05">
        <w:rPr>
          <w:rFonts w:cs="Arial"/>
          <w:b/>
          <w:bCs/>
          <w:iCs/>
        </w:rPr>
        <w:t>Generalist Assessment Plan</w:t>
      </w:r>
    </w:p>
    <w:p w14:paraId="1777B9CF" w14:textId="2568DCA7" w:rsidR="001B3E05" w:rsidRDefault="001B3E05" w:rsidP="009802EF">
      <w:pPr>
        <w:spacing w:line="20" w:lineRule="atLeast"/>
        <w:rPr>
          <w:rFonts w:cs="Arial"/>
          <w:iCs/>
        </w:rPr>
      </w:pPr>
      <w:r>
        <w:rPr>
          <w:rFonts w:cs="Arial"/>
          <w:iCs/>
        </w:rPr>
        <w:br/>
        <w:t xml:space="preserve">The </w:t>
      </w:r>
      <w:r w:rsidR="00085477">
        <w:rPr>
          <w:rFonts w:cs="Arial"/>
          <w:iCs/>
        </w:rPr>
        <w:t>T</w:t>
      </w:r>
      <w:r>
        <w:rPr>
          <w:rFonts w:cs="Arial"/>
          <w:iCs/>
        </w:rPr>
        <w:t xml:space="preserve">able </w:t>
      </w:r>
      <w:r w:rsidR="00085477">
        <w:rPr>
          <w:rFonts w:cs="Arial"/>
          <w:iCs/>
        </w:rPr>
        <w:t xml:space="preserve">4.2 </w:t>
      </w:r>
      <w:r>
        <w:rPr>
          <w:rFonts w:cs="Arial"/>
          <w:iCs/>
        </w:rPr>
        <w:t>which follows summarizes the generalist year assessment plan</w:t>
      </w:r>
      <w:r w:rsidR="000803DE">
        <w:rPr>
          <w:rFonts w:cs="Arial"/>
          <w:iCs/>
        </w:rPr>
        <w:t xml:space="preserve"> measures</w:t>
      </w:r>
      <w:r>
        <w:rPr>
          <w:rFonts w:cs="Arial"/>
          <w:iCs/>
        </w:rPr>
        <w:t>.</w:t>
      </w:r>
    </w:p>
    <w:p w14:paraId="4B6493E6" w14:textId="6C8AC07C" w:rsidR="007B620F" w:rsidRDefault="007B620F" w:rsidP="009802EF">
      <w:pPr>
        <w:spacing w:line="20" w:lineRule="atLeast"/>
        <w:rPr>
          <w:rFonts w:cs="Arial"/>
          <w:iCs/>
        </w:rPr>
      </w:pPr>
    </w:p>
    <w:p w14:paraId="22073E66" w14:textId="478F10AA" w:rsidR="007B620F" w:rsidRPr="007B620F" w:rsidRDefault="007B620F" w:rsidP="009802EF">
      <w:pPr>
        <w:spacing w:line="20" w:lineRule="atLeast"/>
        <w:rPr>
          <w:rFonts w:cs="Arial"/>
          <w:b/>
          <w:bCs/>
          <w:iCs/>
        </w:rPr>
      </w:pPr>
      <w:r w:rsidRPr="007B620F">
        <w:rPr>
          <w:rFonts w:cs="Arial"/>
          <w:b/>
          <w:bCs/>
          <w:iCs/>
        </w:rPr>
        <w:t>Specialized Assessment Plan</w:t>
      </w:r>
    </w:p>
    <w:p w14:paraId="684A1D5A" w14:textId="77777777" w:rsidR="007B620F" w:rsidRDefault="007B620F" w:rsidP="009802EF">
      <w:pPr>
        <w:spacing w:line="20" w:lineRule="atLeast"/>
        <w:rPr>
          <w:rFonts w:cs="Arial"/>
          <w:iCs/>
        </w:rPr>
      </w:pPr>
    </w:p>
    <w:p w14:paraId="59C9132F" w14:textId="1F14BA67" w:rsidR="007B620F" w:rsidRDefault="007B620F" w:rsidP="009802EF">
      <w:pPr>
        <w:spacing w:line="20" w:lineRule="atLeast"/>
        <w:rPr>
          <w:rFonts w:cs="Arial"/>
          <w:iCs/>
        </w:rPr>
      </w:pPr>
      <w:r>
        <w:rPr>
          <w:rFonts w:cs="Arial"/>
          <w:iCs/>
        </w:rPr>
        <w:t>The Table 4.3 below summarizes the speciali</w:t>
      </w:r>
      <w:r w:rsidR="008F778E">
        <w:rPr>
          <w:rFonts w:cs="Arial"/>
          <w:iCs/>
        </w:rPr>
        <w:t>zed</w:t>
      </w:r>
      <w:r>
        <w:rPr>
          <w:rFonts w:cs="Arial"/>
          <w:iCs/>
        </w:rPr>
        <w:t xml:space="preserve"> year assessment plan</w:t>
      </w:r>
      <w:r w:rsidR="000803DE">
        <w:rPr>
          <w:rFonts w:cs="Arial"/>
          <w:iCs/>
        </w:rPr>
        <w:t xml:space="preserve"> measures</w:t>
      </w:r>
      <w:r>
        <w:rPr>
          <w:rFonts w:cs="Arial"/>
          <w:iCs/>
        </w:rPr>
        <w:t>.</w:t>
      </w:r>
    </w:p>
    <w:p w14:paraId="306A4F1E" w14:textId="7969F0D6" w:rsidR="001B3E05" w:rsidRDefault="001B3E05" w:rsidP="009802EF">
      <w:pPr>
        <w:spacing w:line="20" w:lineRule="atLeast"/>
        <w:rPr>
          <w:rFonts w:cs="Arial"/>
          <w:iCs/>
        </w:rPr>
      </w:pPr>
    </w:p>
    <w:p w14:paraId="7B33CB62" w14:textId="77777777" w:rsidR="005641AB" w:rsidRDefault="005641AB" w:rsidP="009802EF">
      <w:pPr>
        <w:spacing w:line="20" w:lineRule="atLeast"/>
        <w:rPr>
          <w:rFonts w:cs="Arial"/>
          <w:iCs/>
        </w:rPr>
        <w:sectPr w:rsidR="005641AB" w:rsidSect="00B53BDC">
          <w:pgSz w:w="12240" w:h="15840"/>
          <w:pgMar w:top="1440" w:right="1440" w:bottom="1440" w:left="1440" w:header="720" w:footer="720" w:gutter="0"/>
          <w:cols w:space="720"/>
          <w:docGrid w:linePitch="360"/>
        </w:sectPr>
      </w:pPr>
    </w:p>
    <w:p w14:paraId="2A8CA408" w14:textId="46ED601F" w:rsidR="005641AB" w:rsidRPr="005641AB" w:rsidRDefault="005641AB" w:rsidP="007B620F">
      <w:pPr>
        <w:spacing w:line="20" w:lineRule="atLeast"/>
        <w:jc w:val="center"/>
        <w:rPr>
          <w:rFonts w:eastAsia="Calibri" w:cs="Arial"/>
          <w:b/>
        </w:rPr>
      </w:pPr>
      <w:r w:rsidRPr="005641AB">
        <w:rPr>
          <w:rFonts w:eastAsia="Calibri" w:cs="Arial"/>
          <w:b/>
        </w:rPr>
        <w:lastRenderedPageBreak/>
        <w:t>Table 4.</w:t>
      </w:r>
      <w:r w:rsidR="007B620F">
        <w:rPr>
          <w:rFonts w:eastAsia="Calibri" w:cs="Arial"/>
          <w:b/>
        </w:rPr>
        <w:t>2</w:t>
      </w:r>
      <w:r w:rsidRPr="005641AB">
        <w:rPr>
          <w:rFonts w:eastAsia="Calibri" w:cs="Arial"/>
          <w:b/>
        </w:rPr>
        <w:t>: Generalist Practice: A</w:t>
      </w:r>
      <w:r w:rsidRPr="005641AB">
        <w:rPr>
          <w:rFonts w:eastAsia="Calibri" w:cs="Arial"/>
          <w:b/>
          <w:iCs/>
        </w:rPr>
        <w:t>ssessment Measure</w:t>
      </w:r>
      <w:r w:rsidR="007B620F" w:rsidRPr="007B620F">
        <w:rPr>
          <w:rFonts w:eastAsia="Calibri" w:cs="Arial"/>
          <w:b/>
          <w:iCs/>
        </w:rPr>
        <w:t>s</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2790"/>
        <w:gridCol w:w="1080"/>
        <w:gridCol w:w="2880"/>
        <w:gridCol w:w="5058"/>
      </w:tblGrid>
      <w:tr w:rsidR="005641AB" w:rsidRPr="005641AB" w14:paraId="1D1928FE" w14:textId="77777777" w:rsidTr="00C94BBC">
        <w:tc>
          <w:tcPr>
            <w:tcW w:w="1530" w:type="dxa"/>
            <w:shd w:val="clear" w:color="auto" w:fill="auto"/>
            <w:vAlign w:val="center"/>
          </w:tcPr>
          <w:p w14:paraId="707D973A" w14:textId="77777777" w:rsidR="005641AB" w:rsidRPr="005641AB" w:rsidRDefault="005641AB" w:rsidP="005641AB">
            <w:pPr>
              <w:spacing w:line="20" w:lineRule="atLeast"/>
              <w:jc w:val="center"/>
              <w:rPr>
                <w:rFonts w:eastAsia="Calibri" w:cs="Arial"/>
                <w:b/>
                <w:sz w:val="22"/>
                <w:szCs w:val="22"/>
              </w:rPr>
            </w:pPr>
            <w:r w:rsidRPr="005641AB">
              <w:rPr>
                <w:rFonts w:eastAsia="Calibri" w:cs="Arial"/>
                <w:b/>
                <w:sz w:val="22"/>
                <w:szCs w:val="22"/>
              </w:rPr>
              <w:t>Identified Measures</w:t>
            </w:r>
          </w:p>
        </w:tc>
        <w:tc>
          <w:tcPr>
            <w:tcW w:w="2790" w:type="dxa"/>
            <w:shd w:val="clear" w:color="auto" w:fill="auto"/>
          </w:tcPr>
          <w:p w14:paraId="1D1F817C" w14:textId="77777777" w:rsidR="005641AB" w:rsidRPr="005641AB" w:rsidRDefault="005641AB" w:rsidP="005641AB">
            <w:pPr>
              <w:spacing w:line="20" w:lineRule="atLeast"/>
              <w:jc w:val="center"/>
              <w:rPr>
                <w:rFonts w:eastAsia="Calibri" w:cs="Arial"/>
                <w:b/>
                <w:sz w:val="22"/>
                <w:szCs w:val="22"/>
              </w:rPr>
            </w:pPr>
            <w:r w:rsidRPr="005641AB">
              <w:rPr>
                <w:rFonts w:eastAsia="Calibri" w:cs="Arial"/>
                <w:b/>
                <w:sz w:val="22"/>
                <w:szCs w:val="22"/>
              </w:rPr>
              <w:t>Competencies Assessed</w:t>
            </w:r>
          </w:p>
        </w:tc>
        <w:tc>
          <w:tcPr>
            <w:tcW w:w="1080" w:type="dxa"/>
            <w:shd w:val="clear" w:color="auto" w:fill="auto"/>
            <w:vAlign w:val="center"/>
          </w:tcPr>
          <w:p w14:paraId="5CB73DCC" w14:textId="0D2259EA" w:rsidR="005641AB" w:rsidRPr="005641AB" w:rsidRDefault="005641AB" w:rsidP="005641AB">
            <w:pPr>
              <w:spacing w:line="20" w:lineRule="atLeast"/>
              <w:jc w:val="center"/>
              <w:rPr>
                <w:rFonts w:eastAsia="Calibri" w:cs="Arial"/>
                <w:b/>
                <w:sz w:val="22"/>
                <w:szCs w:val="22"/>
              </w:rPr>
            </w:pPr>
            <w:r w:rsidRPr="005641AB">
              <w:rPr>
                <w:rFonts w:eastAsia="Calibri" w:cs="Arial"/>
                <w:b/>
                <w:sz w:val="22"/>
                <w:szCs w:val="22"/>
              </w:rPr>
              <w:t xml:space="preserve">When </w:t>
            </w:r>
          </w:p>
        </w:tc>
        <w:tc>
          <w:tcPr>
            <w:tcW w:w="2880" w:type="dxa"/>
            <w:tcBorders>
              <w:bottom w:val="single" w:sz="4" w:space="0" w:color="auto"/>
            </w:tcBorders>
            <w:shd w:val="clear" w:color="auto" w:fill="auto"/>
            <w:vAlign w:val="center"/>
          </w:tcPr>
          <w:p w14:paraId="7CCAAD72" w14:textId="77777777" w:rsidR="005641AB" w:rsidRPr="005641AB" w:rsidRDefault="005641AB" w:rsidP="005641AB">
            <w:pPr>
              <w:spacing w:line="20" w:lineRule="atLeast"/>
              <w:jc w:val="center"/>
              <w:rPr>
                <w:rFonts w:eastAsia="Calibri" w:cs="Arial"/>
                <w:b/>
                <w:sz w:val="22"/>
                <w:szCs w:val="22"/>
              </w:rPr>
            </w:pPr>
            <w:r w:rsidRPr="005641AB">
              <w:rPr>
                <w:rFonts w:eastAsia="Calibri" w:cs="Arial"/>
                <w:b/>
                <w:sz w:val="22"/>
                <w:szCs w:val="22"/>
              </w:rPr>
              <w:t>Where Assessed</w:t>
            </w:r>
          </w:p>
        </w:tc>
        <w:tc>
          <w:tcPr>
            <w:tcW w:w="5058" w:type="dxa"/>
            <w:tcBorders>
              <w:bottom w:val="single" w:sz="4" w:space="0" w:color="auto"/>
            </w:tcBorders>
            <w:shd w:val="clear" w:color="auto" w:fill="auto"/>
            <w:vAlign w:val="center"/>
          </w:tcPr>
          <w:p w14:paraId="066CF5AA" w14:textId="77777777" w:rsidR="005641AB" w:rsidRPr="005641AB" w:rsidRDefault="005641AB" w:rsidP="005641AB">
            <w:pPr>
              <w:spacing w:line="20" w:lineRule="atLeast"/>
              <w:jc w:val="center"/>
              <w:rPr>
                <w:rFonts w:eastAsia="Calibri" w:cs="Arial"/>
                <w:b/>
                <w:sz w:val="22"/>
                <w:szCs w:val="22"/>
              </w:rPr>
            </w:pPr>
            <w:r w:rsidRPr="005641AB">
              <w:rPr>
                <w:rFonts w:eastAsia="Calibri" w:cs="Arial"/>
                <w:b/>
                <w:sz w:val="22"/>
                <w:szCs w:val="22"/>
              </w:rPr>
              <w:t>How Assessed</w:t>
            </w:r>
          </w:p>
        </w:tc>
      </w:tr>
      <w:tr w:rsidR="005641AB" w:rsidRPr="005641AB" w14:paraId="35FC33B6" w14:textId="77777777" w:rsidTr="00C94BBC">
        <w:tc>
          <w:tcPr>
            <w:tcW w:w="1530" w:type="dxa"/>
            <w:vMerge w:val="restart"/>
            <w:shd w:val="clear" w:color="auto" w:fill="auto"/>
          </w:tcPr>
          <w:p w14:paraId="69464E85" w14:textId="445EC2CA" w:rsidR="005641AB" w:rsidRPr="005641AB" w:rsidRDefault="005641AB" w:rsidP="005641AB">
            <w:pPr>
              <w:spacing w:line="20" w:lineRule="atLeast"/>
              <w:rPr>
                <w:rFonts w:eastAsia="Calibri" w:cs="Arial"/>
                <w:sz w:val="22"/>
                <w:szCs w:val="22"/>
              </w:rPr>
            </w:pPr>
            <w:r w:rsidRPr="005641AB">
              <w:rPr>
                <w:rFonts w:eastAsia="Calibri" w:cs="Arial"/>
                <w:b/>
                <w:bCs/>
                <w:sz w:val="22"/>
                <w:szCs w:val="22"/>
              </w:rPr>
              <w:t xml:space="preserve">Measure 1: </w:t>
            </w:r>
            <w:r w:rsidR="00C94BBC">
              <w:rPr>
                <w:rFonts w:eastAsia="Calibri" w:cs="Arial"/>
                <w:b/>
                <w:bCs/>
                <w:sz w:val="22"/>
                <w:szCs w:val="22"/>
              </w:rPr>
              <w:t>E</w:t>
            </w:r>
            <w:r w:rsidRPr="005641AB">
              <w:rPr>
                <w:rFonts w:eastAsia="Calibri" w:cs="Arial"/>
                <w:b/>
                <w:bCs/>
                <w:sz w:val="22"/>
                <w:szCs w:val="22"/>
              </w:rPr>
              <w:t>mbedded Assessment Assignment (EAA</w:t>
            </w:r>
            <w:r w:rsidRPr="005641AB">
              <w:rPr>
                <w:rFonts w:eastAsia="Calibri" w:cs="Arial"/>
                <w:sz w:val="22"/>
                <w:szCs w:val="22"/>
              </w:rPr>
              <w:t xml:space="preserve">)  </w:t>
            </w:r>
          </w:p>
        </w:tc>
        <w:tc>
          <w:tcPr>
            <w:tcW w:w="2790" w:type="dxa"/>
            <w:vMerge w:val="restart"/>
            <w:shd w:val="clear" w:color="auto" w:fill="auto"/>
          </w:tcPr>
          <w:p w14:paraId="493F31A3"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Competency 1: Demonstrate Ethical and professional behavior </w:t>
            </w:r>
          </w:p>
        </w:tc>
        <w:tc>
          <w:tcPr>
            <w:tcW w:w="1080" w:type="dxa"/>
            <w:shd w:val="clear" w:color="auto" w:fill="auto"/>
          </w:tcPr>
          <w:p w14:paraId="18601495"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Fall </w:t>
            </w:r>
          </w:p>
        </w:tc>
        <w:tc>
          <w:tcPr>
            <w:tcW w:w="2880" w:type="dxa"/>
            <w:shd w:val="clear" w:color="auto" w:fill="auto"/>
          </w:tcPr>
          <w:p w14:paraId="39024DDA"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700</w:t>
            </w:r>
            <w:r w:rsidRPr="005641AB">
              <w:rPr>
                <w:rFonts w:eastAsia="Calibri" w:cs="Arial"/>
                <w:spacing w:val="-1"/>
                <w:sz w:val="22"/>
                <w:szCs w:val="22"/>
              </w:rPr>
              <w:t xml:space="preserve"> </w:t>
            </w:r>
            <w:r w:rsidRPr="005641AB">
              <w:rPr>
                <w:rFonts w:eastAsia="Calibri" w:cs="Arial"/>
                <w:sz w:val="22"/>
                <w:szCs w:val="22"/>
              </w:rPr>
              <w:t>Gateway</w:t>
            </w:r>
            <w:r w:rsidRPr="005641AB">
              <w:rPr>
                <w:rFonts w:eastAsia="Calibri" w:cs="Arial"/>
                <w:spacing w:val="-1"/>
                <w:sz w:val="22"/>
                <w:szCs w:val="22"/>
              </w:rPr>
              <w:t xml:space="preserve"> </w:t>
            </w:r>
            <w:r w:rsidRPr="005641AB">
              <w:rPr>
                <w:rFonts w:eastAsia="Calibri" w:cs="Arial"/>
                <w:sz w:val="22"/>
                <w:szCs w:val="22"/>
              </w:rPr>
              <w:t>to</w:t>
            </w:r>
            <w:r w:rsidRPr="005641AB">
              <w:rPr>
                <w:rFonts w:eastAsia="Calibri" w:cs="Arial"/>
                <w:spacing w:val="-1"/>
                <w:sz w:val="22"/>
                <w:szCs w:val="22"/>
              </w:rPr>
              <w:t xml:space="preserve"> </w:t>
            </w:r>
            <w:r w:rsidRPr="005641AB">
              <w:rPr>
                <w:rFonts w:eastAsia="Calibri" w:cs="Arial"/>
                <w:sz w:val="22"/>
                <w:szCs w:val="22"/>
              </w:rPr>
              <w:t>the</w:t>
            </w:r>
            <w:r w:rsidRPr="005641AB">
              <w:rPr>
                <w:rFonts w:eastAsia="Calibri" w:cs="Arial"/>
                <w:spacing w:val="-3"/>
                <w:sz w:val="22"/>
                <w:szCs w:val="22"/>
              </w:rPr>
              <w:t xml:space="preserve"> </w:t>
            </w:r>
            <w:r w:rsidRPr="005641AB">
              <w:rPr>
                <w:rFonts w:eastAsia="Calibri" w:cs="Arial"/>
                <w:sz w:val="22"/>
                <w:szCs w:val="22"/>
              </w:rPr>
              <w:t>Profession</w:t>
            </w:r>
          </w:p>
        </w:tc>
        <w:tc>
          <w:tcPr>
            <w:tcW w:w="5058" w:type="dxa"/>
            <w:shd w:val="clear" w:color="auto" w:fill="auto"/>
          </w:tcPr>
          <w:p w14:paraId="2871871A"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Values Assumption</w:t>
            </w:r>
          </w:p>
          <w:p w14:paraId="2658C14B"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Paper  </w:t>
            </w:r>
          </w:p>
        </w:tc>
      </w:tr>
      <w:tr w:rsidR="005641AB" w:rsidRPr="005641AB" w14:paraId="0BCC3DA0" w14:textId="77777777" w:rsidTr="00C94BBC">
        <w:tc>
          <w:tcPr>
            <w:tcW w:w="1530" w:type="dxa"/>
            <w:vMerge/>
            <w:shd w:val="clear" w:color="auto" w:fill="auto"/>
          </w:tcPr>
          <w:p w14:paraId="2758A250"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0E579EB3"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526FDF04"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Spring </w:t>
            </w:r>
          </w:p>
        </w:tc>
        <w:tc>
          <w:tcPr>
            <w:tcW w:w="2880" w:type="dxa"/>
            <w:shd w:val="clear" w:color="auto" w:fill="auto"/>
          </w:tcPr>
          <w:p w14:paraId="28CB79D1"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701:</w:t>
            </w:r>
            <w:r w:rsidRPr="005641AB">
              <w:rPr>
                <w:rFonts w:eastAsia="Calibri" w:cs="Arial"/>
                <w:spacing w:val="-1"/>
                <w:sz w:val="22"/>
                <w:szCs w:val="22"/>
              </w:rPr>
              <w:t xml:space="preserve"> </w:t>
            </w:r>
            <w:r w:rsidRPr="005641AB">
              <w:rPr>
                <w:rFonts w:eastAsia="Calibri" w:cs="Arial"/>
                <w:sz w:val="22"/>
                <w:szCs w:val="22"/>
              </w:rPr>
              <w:t>Contemporary Social</w:t>
            </w:r>
            <w:r w:rsidRPr="005641AB">
              <w:rPr>
                <w:rFonts w:eastAsia="Calibri" w:cs="Arial"/>
                <w:spacing w:val="-2"/>
                <w:sz w:val="22"/>
                <w:szCs w:val="22"/>
              </w:rPr>
              <w:t xml:space="preserve"> </w:t>
            </w:r>
            <w:r w:rsidRPr="005641AB">
              <w:rPr>
                <w:rFonts w:eastAsia="Calibri" w:cs="Arial"/>
                <w:sz w:val="22"/>
                <w:szCs w:val="22"/>
              </w:rPr>
              <w:t>Work</w:t>
            </w:r>
            <w:r w:rsidRPr="005641AB">
              <w:rPr>
                <w:rFonts w:eastAsia="Calibri" w:cs="Arial"/>
                <w:spacing w:val="-1"/>
                <w:sz w:val="22"/>
                <w:szCs w:val="22"/>
              </w:rPr>
              <w:t xml:space="preserve"> </w:t>
            </w:r>
            <w:r w:rsidRPr="005641AB">
              <w:rPr>
                <w:rFonts w:eastAsia="Calibri" w:cs="Arial"/>
                <w:sz w:val="22"/>
                <w:szCs w:val="22"/>
              </w:rPr>
              <w:t>Ethics</w:t>
            </w:r>
          </w:p>
        </w:tc>
        <w:tc>
          <w:tcPr>
            <w:tcW w:w="5058" w:type="dxa"/>
            <w:shd w:val="clear" w:color="auto" w:fill="auto"/>
          </w:tcPr>
          <w:p w14:paraId="210D06D8"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Final Ethics paper</w:t>
            </w:r>
          </w:p>
        </w:tc>
      </w:tr>
      <w:tr w:rsidR="005641AB" w:rsidRPr="005641AB" w14:paraId="5E370BFB" w14:textId="77777777" w:rsidTr="00C94BBC">
        <w:tc>
          <w:tcPr>
            <w:tcW w:w="1530" w:type="dxa"/>
            <w:vMerge/>
            <w:shd w:val="clear" w:color="auto" w:fill="auto"/>
          </w:tcPr>
          <w:p w14:paraId="3564DC99"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796F9945"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4957D50A"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Fall </w:t>
            </w:r>
          </w:p>
        </w:tc>
        <w:tc>
          <w:tcPr>
            <w:tcW w:w="2880" w:type="dxa"/>
            <w:shd w:val="clear" w:color="auto" w:fill="auto"/>
          </w:tcPr>
          <w:p w14:paraId="4994CCE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711:</w:t>
            </w:r>
            <w:r w:rsidRPr="005641AB">
              <w:rPr>
                <w:rFonts w:eastAsia="Calibri" w:cs="Arial"/>
                <w:spacing w:val="-1"/>
                <w:sz w:val="22"/>
                <w:szCs w:val="22"/>
              </w:rPr>
              <w:t xml:space="preserve"> </w:t>
            </w:r>
            <w:r w:rsidRPr="005641AB">
              <w:rPr>
                <w:rFonts w:eastAsia="Calibri" w:cs="Arial"/>
                <w:sz w:val="22"/>
                <w:szCs w:val="22"/>
              </w:rPr>
              <w:t>Foundations</w:t>
            </w:r>
            <w:r w:rsidRPr="005641AB">
              <w:rPr>
                <w:rFonts w:eastAsia="Calibri" w:cs="Arial"/>
                <w:spacing w:val="-1"/>
                <w:sz w:val="22"/>
                <w:szCs w:val="22"/>
              </w:rPr>
              <w:t xml:space="preserve"> </w:t>
            </w:r>
            <w:r w:rsidRPr="005641AB">
              <w:rPr>
                <w:rFonts w:eastAsia="Calibri" w:cs="Arial"/>
                <w:sz w:val="22"/>
                <w:szCs w:val="22"/>
              </w:rPr>
              <w:t>of</w:t>
            </w:r>
            <w:r w:rsidRPr="005641AB">
              <w:rPr>
                <w:rFonts w:eastAsia="Calibri" w:cs="Arial"/>
                <w:spacing w:val="-1"/>
                <w:sz w:val="22"/>
                <w:szCs w:val="22"/>
              </w:rPr>
              <w:t xml:space="preserve"> </w:t>
            </w:r>
            <w:r w:rsidRPr="005641AB">
              <w:rPr>
                <w:rFonts w:eastAsia="Calibri" w:cs="Arial"/>
                <w:sz w:val="22"/>
                <w:szCs w:val="22"/>
              </w:rPr>
              <w:t>Social</w:t>
            </w:r>
            <w:r w:rsidRPr="005641AB">
              <w:rPr>
                <w:rFonts w:eastAsia="Calibri" w:cs="Arial"/>
                <w:spacing w:val="-3"/>
                <w:sz w:val="22"/>
                <w:szCs w:val="22"/>
              </w:rPr>
              <w:t xml:space="preserve"> </w:t>
            </w:r>
            <w:r w:rsidRPr="005641AB">
              <w:rPr>
                <w:rFonts w:eastAsia="Calibri" w:cs="Arial"/>
                <w:sz w:val="22"/>
                <w:szCs w:val="22"/>
              </w:rPr>
              <w:t>Welfare</w:t>
            </w:r>
          </w:p>
        </w:tc>
        <w:tc>
          <w:tcPr>
            <w:tcW w:w="5058" w:type="dxa"/>
            <w:shd w:val="clear" w:color="auto" w:fill="auto"/>
          </w:tcPr>
          <w:p w14:paraId="6C85A5D0"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Discussion 1</w:t>
            </w:r>
          </w:p>
        </w:tc>
      </w:tr>
      <w:tr w:rsidR="005641AB" w:rsidRPr="005641AB" w14:paraId="46BB80F7" w14:textId="77777777" w:rsidTr="00C94BBC">
        <w:tc>
          <w:tcPr>
            <w:tcW w:w="1530" w:type="dxa"/>
            <w:vMerge/>
            <w:shd w:val="clear" w:color="auto" w:fill="auto"/>
          </w:tcPr>
          <w:p w14:paraId="00D379EC" w14:textId="77777777" w:rsidR="005641AB" w:rsidRPr="005641AB" w:rsidRDefault="005641AB" w:rsidP="005641AB">
            <w:pPr>
              <w:spacing w:line="20" w:lineRule="atLeast"/>
              <w:rPr>
                <w:rFonts w:eastAsia="Calibri" w:cs="Arial"/>
                <w:sz w:val="22"/>
                <w:szCs w:val="22"/>
              </w:rPr>
            </w:pPr>
          </w:p>
        </w:tc>
        <w:tc>
          <w:tcPr>
            <w:tcW w:w="2790" w:type="dxa"/>
            <w:vMerge w:val="restart"/>
            <w:shd w:val="clear" w:color="auto" w:fill="auto"/>
          </w:tcPr>
          <w:p w14:paraId="4BF90F20"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Competency 2: Engage in diversity and difference Practice </w:t>
            </w:r>
          </w:p>
        </w:tc>
        <w:tc>
          <w:tcPr>
            <w:tcW w:w="1080" w:type="dxa"/>
            <w:shd w:val="clear" w:color="auto" w:fill="auto"/>
          </w:tcPr>
          <w:p w14:paraId="2CC627E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Spring </w:t>
            </w:r>
          </w:p>
        </w:tc>
        <w:tc>
          <w:tcPr>
            <w:tcW w:w="2880" w:type="dxa"/>
            <w:shd w:val="clear" w:color="auto" w:fill="auto"/>
          </w:tcPr>
          <w:p w14:paraId="48F58FBA"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707: HBSE </w:t>
            </w:r>
          </w:p>
        </w:tc>
        <w:tc>
          <w:tcPr>
            <w:tcW w:w="5058" w:type="dxa"/>
            <w:shd w:val="clear" w:color="auto" w:fill="auto"/>
          </w:tcPr>
          <w:p w14:paraId="0F979F00"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Movie analysis </w:t>
            </w:r>
          </w:p>
        </w:tc>
      </w:tr>
      <w:tr w:rsidR="005641AB" w:rsidRPr="005641AB" w14:paraId="5F1EE2D8" w14:textId="77777777" w:rsidTr="00C94BBC">
        <w:tc>
          <w:tcPr>
            <w:tcW w:w="1530" w:type="dxa"/>
            <w:vMerge/>
            <w:shd w:val="clear" w:color="auto" w:fill="auto"/>
          </w:tcPr>
          <w:p w14:paraId="224F65E3"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5B048D5B"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58AFB85E"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6840E5F5"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702: Generalist Practice I</w:t>
            </w:r>
          </w:p>
        </w:tc>
        <w:tc>
          <w:tcPr>
            <w:tcW w:w="5058" w:type="dxa"/>
            <w:shd w:val="clear" w:color="auto" w:fill="auto"/>
          </w:tcPr>
          <w:p w14:paraId="1CC2D2DB"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Developmental environmental influence paper </w:t>
            </w:r>
          </w:p>
          <w:p w14:paraId="54731CA6" w14:textId="7F2CB114" w:rsidR="005641AB" w:rsidRPr="005641AB" w:rsidRDefault="005641AB" w:rsidP="00085477">
            <w:pPr>
              <w:spacing w:line="20" w:lineRule="atLeast"/>
              <w:rPr>
                <w:rFonts w:eastAsia="Calibri" w:cs="Arial"/>
                <w:sz w:val="22"/>
                <w:szCs w:val="22"/>
              </w:rPr>
            </w:pPr>
            <w:r w:rsidRPr="005641AB">
              <w:rPr>
                <w:rFonts w:eastAsia="Calibri" w:cs="Arial"/>
                <w:sz w:val="22"/>
                <w:szCs w:val="22"/>
              </w:rPr>
              <w:t xml:space="preserve">&amp; </w:t>
            </w:r>
            <w:r w:rsidR="00085477">
              <w:rPr>
                <w:rFonts w:eastAsia="Calibri" w:cs="Arial"/>
                <w:sz w:val="22"/>
                <w:szCs w:val="22"/>
              </w:rPr>
              <w:t xml:space="preserve">  </w:t>
            </w:r>
            <w:r w:rsidRPr="005641AB">
              <w:rPr>
                <w:rFonts w:eastAsia="Calibri" w:cs="Arial"/>
                <w:sz w:val="22"/>
                <w:szCs w:val="22"/>
              </w:rPr>
              <w:t xml:space="preserve">Applied learning cultural </w:t>
            </w:r>
          </w:p>
        </w:tc>
      </w:tr>
      <w:tr w:rsidR="005641AB" w:rsidRPr="005641AB" w14:paraId="767D8B0F" w14:textId="77777777" w:rsidTr="00C94BBC">
        <w:tc>
          <w:tcPr>
            <w:tcW w:w="1530" w:type="dxa"/>
            <w:vMerge/>
            <w:shd w:val="clear" w:color="auto" w:fill="auto"/>
          </w:tcPr>
          <w:p w14:paraId="3EF170CE" w14:textId="77777777" w:rsidR="005641AB" w:rsidRPr="005641AB" w:rsidRDefault="005641AB" w:rsidP="005641AB">
            <w:pPr>
              <w:spacing w:line="20" w:lineRule="atLeast"/>
              <w:rPr>
                <w:rFonts w:eastAsia="Calibri" w:cs="Arial"/>
                <w:sz w:val="22"/>
                <w:szCs w:val="22"/>
              </w:rPr>
            </w:pPr>
          </w:p>
        </w:tc>
        <w:tc>
          <w:tcPr>
            <w:tcW w:w="2790" w:type="dxa"/>
            <w:vMerge w:val="restart"/>
            <w:shd w:val="clear" w:color="auto" w:fill="auto"/>
          </w:tcPr>
          <w:p w14:paraId="4F815DBC"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3: Advance Human Rights and Social, Economic, and Environmental Justice</w:t>
            </w:r>
          </w:p>
        </w:tc>
        <w:tc>
          <w:tcPr>
            <w:tcW w:w="1080" w:type="dxa"/>
            <w:shd w:val="clear" w:color="auto" w:fill="auto"/>
          </w:tcPr>
          <w:p w14:paraId="30F5D96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Spring</w:t>
            </w:r>
          </w:p>
        </w:tc>
        <w:tc>
          <w:tcPr>
            <w:tcW w:w="2880" w:type="dxa"/>
            <w:shd w:val="clear" w:color="auto" w:fill="auto"/>
          </w:tcPr>
          <w:p w14:paraId="62A211AB"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701:</w:t>
            </w:r>
            <w:r w:rsidRPr="005641AB">
              <w:rPr>
                <w:rFonts w:eastAsia="Calibri" w:cs="Arial"/>
                <w:spacing w:val="-1"/>
                <w:sz w:val="22"/>
                <w:szCs w:val="22"/>
              </w:rPr>
              <w:t xml:space="preserve"> </w:t>
            </w:r>
            <w:r w:rsidRPr="005641AB">
              <w:rPr>
                <w:rFonts w:eastAsia="Calibri" w:cs="Arial"/>
                <w:sz w:val="22"/>
                <w:szCs w:val="22"/>
              </w:rPr>
              <w:t>Contemporary Social</w:t>
            </w:r>
            <w:r w:rsidRPr="005641AB">
              <w:rPr>
                <w:rFonts w:eastAsia="Calibri" w:cs="Arial"/>
                <w:spacing w:val="-2"/>
                <w:sz w:val="22"/>
                <w:szCs w:val="22"/>
              </w:rPr>
              <w:t xml:space="preserve"> </w:t>
            </w:r>
            <w:r w:rsidRPr="005641AB">
              <w:rPr>
                <w:rFonts w:eastAsia="Calibri" w:cs="Arial"/>
                <w:sz w:val="22"/>
                <w:szCs w:val="22"/>
              </w:rPr>
              <w:t>Work</w:t>
            </w:r>
            <w:r w:rsidRPr="005641AB">
              <w:rPr>
                <w:rFonts w:eastAsia="Calibri" w:cs="Arial"/>
                <w:spacing w:val="-1"/>
                <w:sz w:val="22"/>
                <w:szCs w:val="22"/>
              </w:rPr>
              <w:t xml:space="preserve"> </w:t>
            </w:r>
            <w:r w:rsidRPr="005641AB">
              <w:rPr>
                <w:rFonts w:eastAsia="Calibri" w:cs="Arial"/>
                <w:sz w:val="22"/>
                <w:szCs w:val="22"/>
              </w:rPr>
              <w:t>Ethics</w:t>
            </w:r>
          </w:p>
        </w:tc>
        <w:tc>
          <w:tcPr>
            <w:tcW w:w="5058" w:type="dxa"/>
            <w:shd w:val="clear" w:color="auto" w:fill="auto"/>
          </w:tcPr>
          <w:p w14:paraId="7E8CB15F"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Social justice project </w:t>
            </w:r>
          </w:p>
        </w:tc>
      </w:tr>
      <w:tr w:rsidR="005641AB" w:rsidRPr="005641AB" w14:paraId="6C3E0652" w14:textId="77777777" w:rsidTr="00C94BBC">
        <w:tc>
          <w:tcPr>
            <w:tcW w:w="1530" w:type="dxa"/>
            <w:vMerge/>
            <w:shd w:val="clear" w:color="auto" w:fill="auto"/>
          </w:tcPr>
          <w:p w14:paraId="494CC0E6"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20911A8A"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79B3D195"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027C3CD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711:</w:t>
            </w:r>
            <w:r w:rsidRPr="005641AB">
              <w:rPr>
                <w:rFonts w:eastAsia="Calibri" w:cs="Arial"/>
                <w:spacing w:val="-1"/>
                <w:sz w:val="22"/>
                <w:szCs w:val="22"/>
              </w:rPr>
              <w:t xml:space="preserve"> </w:t>
            </w:r>
            <w:r w:rsidRPr="005641AB">
              <w:rPr>
                <w:rFonts w:eastAsia="Calibri" w:cs="Arial"/>
                <w:sz w:val="22"/>
                <w:szCs w:val="22"/>
              </w:rPr>
              <w:t>Foundations</w:t>
            </w:r>
            <w:r w:rsidRPr="005641AB">
              <w:rPr>
                <w:rFonts w:eastAsia="Calibri" w:cs="Arial"/>
                <w:spacing w:val="-1"/>
                <w:sz w:val="22"/>
                <w:szCs w:val="22"/>
              </w:rPr>
              <w:t xml:space="preserve"> </w:t>
            </w:r>
            <w:r w:rsidRPr="005641AB">
              <w:rPr>
                <w:rFonts w:eastAsia="Calibri" w:cs="Arial"/>
                <w:sz w:val="22"/>
                <w:szCs w:val="22"/>
              </w:rPr>
              <w:t>of</w:t>
            </w:r>
            <w:r w:rsidRPr="005641AB">
              <w:rPr>
                <w:rFonts w:eastAsia="Calibri" w:cs="Arial"/>
                <w:spacing w:val="-1"/>
                <w:sz w:val="22"/>
                <w:szCs w:val="22"/>
              </w:rPr>
              <w:t xml:space="preserve"> </w:t>
            </w:r>
            <w:r w:rsidRPr="005641AB">
              <w:rPr>
                <w:rFonts w:eastAsia="Calibri" w:cs="Arial"/>
                <w:sz w:val="22"/>
                <w:szCs w:val="22"/>
              </w:rPr>
              <w:t>Social</w:t>
            </w:r>
            <w:r w:rsidRPr="005641AB">
              <w:rPr>
                <w:rFonts w:eastAsia="Calibri" w:cs="Arial"/>
                <w:spacing w:val="-3"/>
                <w:sz w:val="22"/>
                <w:szCs w:val="22"/>
              </w:rPr>
              <w:t xml:space="preserve"> </w:t>
            </w:r>
            <w:r w:rsidRPr="005641AB">
              <w:rPr>
                <w:rFonts w:eastAsia="Calibri" w:cs="Arial"/>
                <w:sz w:val="22"/>
                <w:szCs w:val="22"/>
              </w:rPr>
              <w:t>Welfare</w:t>
            </w:r>
          </w:p>
        </w:tc>
        <w:tc>
          <w:tcPr>
            <w:tcW w:w="5058" w:type="dxa"/>
            <w:shd w:val="clear" w:color="auto" w:fill="auto"/>
          </w:tcPr>
          <w:p w14:paraId="7336B362"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Value quiz and reflection</w:t>
            </w:r>
          </w:p>
          <w:p w14:paraId="73179F0F" w14:textId="368C94ED" w:rsidR="005641AB" w:rsidRPr="005641AB" w:rsidRDefault="005641AB" w:rsidP="00085477">
            <w:pPr>
              <w:spacing w:line="20" w:lineRule="atLeast"/>
              <w:rPr>
                <w:rFonts w:eastAsia="Calibri" w:cs="Arial"/>
                <w:sz w:val="22"/>
                <w:szCs w:val="22"/>
              </w:rPr>
            </w:pPr>
            <w:r w:rsidRPr="005641AB">
              <w:rPr>
                <w:rFonts w:eastAsia="Calibri" w:cs="Arial"/>
                <w:sz w:val="22"/>
                <w:szCs w:val="22"/>
              </w:rPr>
              <w:t>&amp;</w:t>
            </w:r>
            <w:r w:rsidR="00085477">
              <w:rPr>
                <w:rFonts w:eastAsia="Calibri" w:cs="Arial"/>
                <w:sz w:val="22"/>
                <w:szCs w:val="22"/>
              </w:rPr>
              <w:t xml:space="preserve"> </w:t>
            </w:r>
            <w:r w:rsidRPr="005641AB">
              <w:rPr>
                <w:rFonts w:eastAsia="Calibri" w:cs="Arial"/>
                <w:sz w:val="22"/>
                <w:szCs w:val="22"/>
              </w:rPr>
              <w:t xml:space="preserve">Policy Analysis Paper </w:t>
            </w:r>
          </w:p>
        </w:tc>
      </w:tr>
      <w:tr w:rsidR="005641AB" w:rsidRPr="005641AB" w14:paraId="1D5CAA65" w14:textId="77777777" w:rsidTr="00C94BBC">
        <w:tc>
          <w:tcPr>
            <w:tcW w:w="1530" w:type="dxa"/>
            <w:vMerge/>
            <w:shd w:val="clear" w:color="auto" w:fill="auto"/>
          </w:tcPr>
          <w:p w14:paraId="22856C01" w14:textId="77777777" w:rsidR="005641AB" w:rsidRPr="005641AB" w:rsidRDefault="005641AB" w:rsidP="005641AB">
            <w:pPr>
              <w:spacing w:line="20" w:lineRule="atLeast"/>
              <w:rPr>
                <w:rFonts w:eastAsia="Calibri" w:cs="Arial"/>
                <w:sz w:val="22"/>
                <w:szCs w:val="22"/>
              </w:rPr>
            </w:pPr>
          </w:p>
        </w:tc>
        <w:tc>
          <w:tcPr>
            <w:tcW w:w="2790" w:type="dxa"/>
            <w:vMerge w:val="restart"/>
            <w:shd w:val="clear" w:color="auto" w:fill="auto"/>
          </w:tcPr>
          <w:p w14:paraId="738D31B6"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Competency 4: Engage In Practice-informed Research and Research-informed Practice</w:t>
            </w:r>
          </w:p>
        </w:tc>
        <w:tc>
          <w:tcPr>
            <w:tcW w:w="1080" w:type="dxa"/>
            <w:shd w:val="clear" w:color="auto" w:fill="auto"/>
          </w:tcPr>
          <w:p w14:paraId="0AB8FAAC"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75754D28"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700</w:t>
            </w:r>
            <w:r w:rsidRPr="005641AB">
              <w:rPr>
                <w:rFonts w:eastAsia="Calibri" w:cs="Arial"/>
                <w:spacing w:val="-1"/>
                <w:sz w:val="22"/>
                <w:szCs w:val="22"/>
              </w:rPr>
              <w:t xml:space="preserve"> </w:t>
            </w:r>
            <w:r w:rsidRPr="005641AB">
              <w:rPr>
                <w:rFonts w:eastAsia="Calibri" w:cs="Arial"/>
                <w:sz w:val="22"/>
                <w:szCs w:val="22"/>
              </w:rPr>
              <w:t>Gateway</w:t>
            </w:r>
            <w:r w:rsidRPr="005641AB">
              <w:rPr>
                <w:rFonts w:eastAsia="Calibri" w:cs="Arial"/>
                <w:spacing w:val="-1"/>
                <w:sz w:val="22"/>
                <w:szCs w:val="22"/>
              </w:rPr>
              <w:t xml:space="preserve"> </w:t>
            </w:r>
            <w:r w:rsidRPr="005641AB">
              <w:rPr>
                <w:rFonts w:eastAsia="Calibri" w:cs="Arial"/>
                <w:sz w:val="22"/>
                <w:szCs w:val="22"/>
              </w:rPr>
              <w:t>to</w:t>
            </w:r>
            <w:r w:rsidRPr="005641AB">
              <w:rPr>
                <w:rFonts w:eastAsia="Calibri" w:cs="Arial"/>
                <w:spacing w:val="-1"/>
                <w:sz w:val="22"/>
                <w:szCs w:val="22"/>
              </w:rPr>
              <w:t xml:space="preserve"> </w:t>
            </w:r>
            <w:r w:rsidRPr="005641AB">
              <w:rPr>
                <w:rFonts w:eastAsia="Calibri" w:cs="Arial"/>
                <w:sz w:val="22"/>
                <w:szCs w:val="22"/>
              </w:rPr>
              <w:t>the</w:t>
            </w:r>
            <w:r w:rsidRPr="005641AB">
              <w:rPr>
                <w:rFonts w:eastAsia="Calibri" w:cs="Arial"/>
                <w:spacing w:val="-3"/>
                <w:sz w:val="22"/>
                <w:szCs w:val="22"/>
              </w:rPr>
              <w:t xml:space="preserve"> </w:t>
            </w:r>
            <w:r w:rsidRPr="005641AB">
              <w:rPr>
                <w:rFonts w:eastAsia="Calibri" w:cs="Arial"/>
                <w:sz w:val="22"/>
                <w:szCs w:val="22"/>
              </w:rPr>
              <w:t>Profession</w:t>
            </w:r>
          </w:p>
        </w:tc>
        <w:tc>
          <w:tcPr>
            <w:tcW w:w="5058" w:type="dxa"/>
            <w:shd w:val="clear" w:color="auto" w:fill="auto"/>
          </w:tcPr>
          <w:p w14:paraId="301DEBF9"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Group statute presentation &amp;  </w:t>
            </w:r>
          </w:p>
          <w:p w14:paraId="06F26D6D"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Value assumption Paper </w:t>
            </w:r>
          </w:p>
        </w:tc>
      </w:tr>
      <w:tr w:rsidR="005641AB" w:rsidRPr="005641AB" w14:paraId="036C9D40" w14:textId="77777777" w:rsidTr="00C94BBC">
        <w:tc>
          <w:tcPr>
            <w:tcW w:w="1530" w:type="dxa"/>
            <w:vMerge/>
            <w:shd w:val="clear" w:color="auto" w:fill="auto"/>
          </w:tcPr>
          <w:p w14:paraId="07019639"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62ECBEA7"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2F5B047B"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51C7A72B"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702: Generalist Practice I</w:t>
            </w:r>
          </w:p>
        </w:tc>
        <w:tc>
          <w:tcPr>
            <w:tcW w:w="5058" w:type="dxa"/>
            <w:shd w:val="clear" w:color="auto" w:fill="auto"/>
          </w:tcPr>
          <w:p w14:paraId="7364F735"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Applies Learning EBP</w:t>
            </w:r>
          </w:p>
        </w:tc>
      </w:tr>
      <w:tr w:rsidR="005641AB" w:rsidRPr="005641AB" w14:paraId="0F7C30BA" w14:textId="77777777" w:rsidTr="00C94BBC">
        <w:tc>
          <w:tcPr>
            <w:tcW w:w="1530" w:type="dxa"/>
            <w:vMerge/>
            <w:shd w:val="clear" w:color="auto" w:fill="auto"/>
          </w:tcPr>
          <w:p w14:paraId="78D9506D"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43EF5DEF"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50F368DF"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250B250E"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711:</w:t>
            </w:r>
            <w:r w:rsidRPr="005641AB">
              <w:rPr>
                <w:rFonts w:eastAsia="Calibri" w:cs="Arial"/>
                <w:spacing w:val="-1"/>
                <w:sz w:val="22"/>
                <w:szCs w:val="22"/>
              </w:rPr>
              <w:t xml:space="preserve"> </w:t>
            </w:r>
            <w:r w:rsidRPr="005641AB">
              <w:rPr>
                <w:rFonts w:eastAsia="Calibri" w:cs="Arial"/>
                <w:sz w:val="22"/>
                <w:szCs w:val="22"/>
              </w:rPr>
              <w:t>Foundations</w:t>
            </w:r>
            <w:r w:rsidRPr="005641AB">
              <w:rPr>
                <w:rFonts w:eastAsia="Calibri" w:cs="Arial"/>
                <w:spacing w:val="-1"/>
                <w:sz w:val="22"/>
                <w:szCs w:val="22"/>
              </w:rPr>
              <w:t xml:space="preserve"> </w:t>
            </w:r>
            <w:r w:rsidRPr="005641AB">
              <w:rPr>
                <w:rFonts w:eastAsia="Calibri" w:cs="Arial"/>
                <w:sz w:val="22"/>
                <w:szCs w:val="22"/>
              </w:rPr>
              <w:t>of</w:t>
            </w:r>
            <w:r w:rsidRPr="005641AB">
              <w:rPr>
                <w:rFonts w:eastAsia="Calibri" w:cs="Arial"/>
                <w:spacing w:val="-1"/>
                <w:sz w:val="22"/>
                <w:szCs w:val="22"/>
              </w:rPr>
              <w:t xml:space="preserve"> </w:t>
            </w:r>
            <w:r w:rsidRPr="005641AB">
              <w:rPr>
                <w:rFonts w:eastAsia="Calibri" w:cs="Arial"/>
                <w:sz w:val="22"/>
                <w:szCs w:val="22"/>
              </w:rPr>
              <w:t>Social</w:t>
            </w:r>
            <w:r w:rsidRPr="005641AB">
              <w:rPr>
                <w:rFonts w:eastAsia="Calibri" w:cs="Arial"/>
                <w:spacing w:val="-3"/>
                <w:sz w:val="22"/>
                <w:szCs w:val="22"/>
              </w:rPr>
              <w:t xml:space="preserve"> </w:t>
            </w:r>
            <w:r w:rsidRPr="005641AB">
              <w:rPr>
                <w:rFonts w:eastAsia="Calibri" w:cs="Arial"/>
                <w:sz w:val="22"/>
                <w:szCs w:val="22"/>
              </w:rPr>
              <w:t>Welfare</w:t>
            </w:r>
          </w:p>
        </w:tc>
        <w:tc>
          <w:tcPr>
            <w:tcW w:w="5058" w:type="dxa"/>
            <w:shd w:val="clear" w:color="auto" w:fill="auto"/>
          </w:tcPr>
          <w:p w14:paraId="37994F19"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Policy analysis Paper </w:t>
            </w:r>
          </w:p>
        </w:tc>
      </w:tr>
      <w:tr w:rsidR="005641AB" w:rsidRPr="005641AB" w14:paraId="66DE351F" w14:textId="77777777" w:rsidTr="00C94BBC">
        <w:tc>
          <w:tcPr>
            <w:tcW w:w="1530" w:type="dxa"/>
            <w:vMerge/>
            <w:shd w:val="clear" w:color="auto" w:fill="auto"/>
          </w:tcPr>
          <w:p w14:paraId="2A65FD5A" w14:textId="77777777" w:rsidR="005641AB" w:rsidRPr="005641AB" w:rsidRDefault="005641AB" w:rsidP="005641AB">
            <w:pPr>
              <w:spacing w:line="20" w:lineRule="atLeast"/>
              <w:rPr>
                <w:rFonts w:eastAsia="Calibri" w:cs="Arial"/>
                <w:sz w:val="22"/>
                <w:szCs w:val="22"/>
              </w:rPr>
            </w:pPr>
          </w:p>
        </w:tc>
        <w:tc>
          <w:tcPr>
            <w:tcW w:w="2790" w:type="dxa"/>
            <w:shd w:val="clear" w:color="auto" w:fill="auto"/>
          </w:tcPr>
          <w:p w14:paraId="25B53EDD"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Competency 5: Engage in Policy Practice </w:t>
            </w:r>
          </w:p>
        </w:tc>
        <w:tc>
          <w:tcPr>
            <w:tcW w:w="1080" w:type="dxa"/>
            <w:shd w:val="clear" w:color="auto" w:fill="auto"/>
          </w:tcPr>
          <w:p w14:paraId="35395D9B"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74C8DB6C"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711:</w:t>
            </w:r>
            <w:r w:rsidRPr="005641AB">
              <w:rPr>
                <w:rFonts w:eastAsia="Calibri" w:cs="Arial"/>
                <w:spacing w:val="-1"/>
                <w:sz w:val="22"/>
                <w:szCs w:val="22"/>
              </w:rPr>
              <w:t xml:space="preserve"> </w:t>
            </w:r>
            <w:r w:rsidRPr="005641AB">
              <w:rPr>
                <w:rFonts w:eastAsia="Calibri" w:cs="Arial"/>
                <w:sz w:val="22"/>
                <w:szCs w:val="22"/>
              </w:rPr>
              <w:t>Foundations</w:t>
            </w:r>
            <w:r w:rsidRPr="005641AB">
              <w:rPr>
                <w:rFonts w:eastAsia="Calibri" w:cs="Arial"/>
                <w:spacing w:val="-1"/>
                <w:sz w:val="22"/>
                <w:szCs w:val="22"/>
              </w:rPr>
              <w:t xml:space="preserve"> </w:t>
            </w:r>
            <w:r w:rsidRPr="005641AB">
              <w:rPr>
                <w:rFonts w:eastAsia="Calibri" w:cs="Arial"/>
                <w:sz w:val="22"/>
                <w:szCs w:val="22"/>
              </w:rPr>
              <w:t>of</w:t>
            </w:r>
            <w:r w:rsidRPr="005641AB">
              <w:rPr>
                <w:rFonts w:eastAsia="Calibri" w:cs="Arial"/>
                <w:spacing w:val="-1"/>
                <w:sz w:val="22"/>
                <w:szCs w:val="22"/>
              </w:rPr>
              <w:t xml:space="preserve"> </w:t>
            </w:r>
            <w:r w:rsidRPr="005641AB">
              <w:rPr>
                <w:rFonts w:eastAsia="Calibri" w:cs="Arial"/>
                <w:sz w:val="22"/>
                <w:szCs w:val="22"/>
              </w:rPr>
              <w:t>Social</w:t>
            </w:r>
            <w:r w:rsidRPr="005641AB">
              <w:rPr>
                <w:rFonts w:eastAsia="Calibri" w:cs="Arial"/>
                <w:spacing w:val="-3"/>
                <w:sz w:val="22"/>
                <w:szCs w:val="22"/>
              </w:rPr>
              <w:t xml:space="preserve"> </w:t>
            </w:r>
            <w:r w:rsidRPr="005641AB">
              <w:rPr>
                <w:rFonts w:eastAsia="Calibri" w:cs="Arial"/>
                <w:sz w:val="22"/>
                <w:szCs w:val="22"/>
              </w:rPr>
              <w:t>Welfare</w:t>
            </w:r>
          </w:p>
        </w:tc>
        <w:tc>
          <w:tcPr>
            <w:tcW w:w="5058" w:type="dxa"/>
            <w:shd w:val="clear" w:color="auto" w:fill="auto"/>
          </w:tcPr>
          <w:p w14:paraId="5896AF73"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Policy analysis Paper</w:t>
            </w:r>
          </w:p>
          <w:p w14:paraId="27D5BA4D"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&amp;</w:t>
            </w:r>
          </w:p>
          <w:p w14:paraId="4D58E88D"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Exam</w:t>
            </w:r>
          </w:p>
        </w:tc>
      </w:tr>
      <w:tr w:rsidR="00085477" w:rsidRPr="005641AB" w14:paraId="69D3B22C" w14:textId="77777777" w:rsidTr="00C94BBC">
        <w:tc>
          <w:tcPr>
            <w:tcW w:w="1530" w:type="dxa"/>
            <w:vMerge/>
            <w:shd w:val="clear" w:color="auto" w:fill="auto"/>
          </w:tcPr>
          <w:p w14:paraId="75A8E689" w14:textId="77777777" w:rsidR="00085477" w:rsidRPr="005641AB" w:rsidRDefault="00085477" w:rsidP="005641AB">
            <w:pPr>
              <w:spacing w:line="20" w:lineRule="atLeast"/>
              <w:rPr>
                <w:rFonts w:eastAsia="Calibri" w:cs="Arial"/>
                <w:sz w:val="22"/>
                <w:szCs w:val="22"/>
              </w:rPr>
            </w:pPr>
          </w:p>
        </w:tc>
        <w:tc>
          <w:tcPr>
            <w:tcW w:w="2790" w:type="dxa"/>
            <w:vMerge w:val="restart"/>
            <w:shd w:val="clear" w:color="auto" w:fill="auto"/>
          </w:tcPr>
          <w:p w14:paraId="6BA114C5" w14:textId="77777777" w:rsidR="00085477" w:rsidRPr="005641AB" w:rsidRDefault="00085477" w:rsidP="005641AB">
            <w:pPr>
              <w:spacing w:line="20" w:lineRule="atLeast"/>
              <w:rPr>
                <w:rFonts w:eastAsia="Calibri" w:cs="Arial"/>
                <w:sz w:val="22"/>
                <w:szCs w:val="22"/>
              </w:rPr>
            </w:pPr>
            <w:r w:rsidRPr="005641AB">
              <w:rPr>
                <w:rFonts w:eastAsia="Calibri" w:cs="Arial"/>
                <w:sz w:val="22"/>
                <w:szCs w:val="22"/>
              </w:rPr>
              <w:t xml:space="preserve">Competency 6: Engage in individuals, Families, Groups, organizations, Communities </w:t>
            </w:r>
          </w:p>
        </w:tc>
        <w:tc>
          <w:tcPr>
            <w:tcW w:w="1080" w:type="dxa"/>
            <w:shd w:val="clear" w:color="auto" w:fill="auto"/>
          </w:tcPr>
          <w:p w14:paraId="1DA6C547" w14:textId="77777777" w:rsidR="00085477" w:rsidRPr="005641AB" w:rsidRDefault="00085477"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21EAE413" w14:textId="77777777" w:rsidR="00085477" w:rsidRPr="005641AB" w:rsidRDefault="00085477" w:rsidP="005641AB">
            <w:pPr>
              <w:spacing w:line="20" w:lineRule="atLeast"/>
              <w:rPr>
                <w:rFonts w:eastAsia="Calibri" w:cs="Arial"/>
                <w:sz w:val="22"/>
                <w:szCs w:val="22"/>
              </w:rPr>
            </w:pPr>
            <w:r w:rsidRPr="005641AB">
              <w:rPr>
                <w:rFonts w:eastAsia="Calibri" w:cs="Arial"/>
                <w:sz w:val="22"/>
                <w:szCs w:val="22"/>
              </w:rPr>
              <w:t>702: Generalist Practice I</w:t>
            </w:r>
          </w:p>
        </w:tc>
        <w:tc>
          <w:tcPr>
            <w:tcW w:w="5058" w:type="dxa"/>
            <w:shd w:val="clear" w:color="auto" w:fill="auto"/>
          </w:tcPr>
          <w:p w14:paraId="4B3C77FB" w14:textId="77777777" w:rsidR="00085477" w:rsidRPr="005641AB" w:rsidRDefault="00085477" w:rsidP="005641AB">
            <w:pPr>
              <w:spacing w:line="20" w:lineRule="atLeast"/>
              <w:rPr>
                <w:rFonts w:eastAsia="Calibri" w:cs="Arial"/>
                <w:sz w:val="22"/>
                <w:szCs w:val="22"/>
              </w:rPr>
            </w:pPr>
            <w:r w:rsidRPr="005641AB">
              <w:rPr>
                <w:rFonts w:eastAsia="Calibri" w:cs="Arial"/>
                <w:sz w:val="22"/>
                <w:szCs w:val="22"/>
              </w:rPr>
              <w:t>Case Study I &amp; Role Play</w:t>
            </w:r>
          </w:p>
        </w:tc>
      </w:tr>
      <w:tr w:rsidR="00085477" w:rsidRPr="005641AB" w14:paraId="40B81B58" w14:textId="77777777" w:rsidTr="00C94BBC">
        <w:tc>
          <w:tcPr>
            <w:tcW w:w="1530" w:type="dxa"/>
            <w:vMerge/>
            <w:shd w:val="clear" w:color="auto" w:fill="auto"/>
          </w:tcPr>
          <w:p w14:paraId="79672197" w14:textId="77777777" w:rsidR="00085477" w:rsidRPr="005641AB" w:rsidRDefault="00085477" w:rsidP="005641AB">
            <w:pPr>
              <w:spacing w:line="20" w:lineRule="atLeast"/>
              <w:rPr>
                <w:rFonts w:eastAsia="Calibri" w:cs="Arial"/>
                <w:sz w:val="22"/>
                <w:szCs w:val="22"/>
              </w:rPr>
            </w:pPr>
          </w:p>
        </w:tc>
        <w:tc>
          <w:tcPr>
            <w:tcW w:w="2790" w:type="dxa"/>
            <w:vMerge/>
            <w:shd w:val="clear" w:color="auto" w:fill="auto"/>
          </w:tcPr>
          <w:p w14:paraId="0480955F" w14:textId="77777777" w:rsidR="00085477" w:rsidRPr="005641AB" w:rsidRDefault="00085477" w:rsidP="005641AB">
            <w:pPr>
              <w:spacing w:line="20" w:lineRule="atLeast"/>
              <w:rPr>
                <w:rFonts w:eastAsia="Calibri" w:cs="Arial"/>
                <w:sz w:val="22"/>
                <w:szCs w:val="22"/>
              </w:rPr>
            </w:pPr>
          </w:p>
        </w:tc>
        <w:tc>
          <w:tcPr>
            <w:tcW w:w="1080" w:type="dxa"/>
            <w:shd w:val="clear" w:color="auto" w:fill="auto"/>
          </w:tcPr>
          <w:p w14:paraId="53EF0632" w14:textId="77777777" w:rsidR="00085477" w:rsidRPr="005641AB" w:rsidRDefault="00085477" w:rsidP="005641AB">
            <w:pPr>
              <w:spacing w:line="20" w:lineRule="atLeast"/>
              <w:rPr>
                <w:rFonts w:eastAsia="Calibri" w:cs="Arial"/>
                <w:sz w:val="22"/>
                <w:szCs w:val="22"/>
              </w:rPr>
            </w:pPr>
            <w:r w:rsidRPr="005641AB">
              <w:rPr>
                <w:rFonts w:eastAsia="Calibri" w:cs="Arial"/>
                <w:sz w:val="22"/>
                <w:szCs w:val="22"/>
              </w:rPr>
              <w:t xml:space="preserve">Fall </w:t>
            </w:r>
          </w:p>
        </w:tc>
        <w:tc>
          <w:tcPr>
            <w:tcW w:w="2880" w:type="dxa"/>
            <w:shd w:val="clear" w:color="auto" w:fill="auto"/>
          </w:tcPr>
          <w:p w14:paraId="13CD9E35" w14:textId="77777777" w:rsidR="00085477" w:rsidRPr="005641AB" w:rsidRDefault="00085477" w:rsidP="005641AB">
            <w:pPr>
              <w:spacing w:line="20" w:lineRule="atLeast"/>
              <w:rPr>
                <w:rFonts w:eastAsia="Calibri" w:cs="Arial"/>
                <w:sz w:val="22"/>
                <w:szCs w:val="22"/>
              </w:rPr>
            </w:pPr>
            <w:r w:rsidRPr="005641AB">
              <w:rPr>
                <w:rFonts w:eastAsia="Calibri" w:cs="Arial"/>
                <w:sz w:val="22"/>
                <w:szCs w:val="22"/>
              </w:rPr>
              <w:t>700</w:t>
            </w:r>
            <w:r w:rsidRPr="005641AB">
              <w:rPr>
                <w:rFonts w:eastAsia="Calibri" w:cs="Arial"/>
                <w:spacing w:val="-1"/>
                <w:sz w:val="22"/>
                <w:szCs w:val="22"/>
              </w:rPr>
              <w:t xml:space="preserve"> </w:t>
            </w:r>
            <w:r w:rsidRPr="005641AB">
              <w:rPr>
                <w:rFonts w:eastAsia="Calibri" w:cs="Arial"/>
                <w:sz w:val="22"/>
                <w:szCs w:val="22"/>
              </w:rPr>
              <w:t>Gateway</w:t>
            </w:r>
            <w:r w:rsidRPr="005641AB">
              <w:rPr>
                <w:rFonts w:eastAsia="Calibri" w:cs="Arial"/>
                <w:spacing w:val="-1"/>
                <w:sz w:val="22"/>
                <w:szCs w:val="22"/>
              </w:rPr>
              <w:t xml:space="preserve"> </w:t>
            </w:r>
            <w:r w:rsidRPr="005641AB">
              <w:rPr>
                <w:rFonts w:eastAsia="Calibri" w:cs="Arial"/>
                <w:sz w:val="22"/>
                <w:szCs w:val="22"/>
              </w:rPr>
              <w:t>to</w:t>
            </w:r>
            <w:r w:rsidRPr="005641AB">
              <w:rPr>
                <w:rFonts w:eastAsia="Calibri" w:cs="Arial"/>
                <w:spacing w:val="-1"/>
                <w:sz w:val="22"/>
                <w:szCs w:val="22"/>
              </w:rPr>
              <w:t xml:space="preserve"> </w:t>
            </w:r>
            <w:r w:rsidRPr="005641AB">
              <w:rPr>
                <w:rFonts w:eastAsia="Calibri" w:cs="Arial"/>
                <w:sz w:val="22"/>
                <w:szCs w:val="22"/>
              </w:rPr>
              <w:t>the</w:t>
            </w:r>
            <w:r w:rsidRPr="005641AB">
              <w:rPr>
                <w:rFonts w:eastAsia="Calibri" w:cs="Arial"/>
                <w:spacing w:val="-3"/>
                <w:sz w:val="22"/>
                <w:szCs w:val="22"/>
              </w:rPr>
              <w:t xml:space="preserve"> </w:t>
            </w:r>
            <w:r w:rsidRPr="005641AB">
              <w:rPr>
                <w:rFonts w:eastAsia="Calibri" w:cs="Arial"/>
                <w:sz w:val="22"/>
                <w:szCs w:val="22"/>
              </w:rPr>
              <w:t>Profession</w:t>
            </w:r>
          </w:p>
        </w:tc>
        <w:tc>
          <w:tcPr>
            <w:tcW w:w="5058" w:type="dxa"/>
            <w:shd w:val="clear" w:color="auto" w:fill="auto"/>
          </w:tcPr>
          <w:p w14:paraId="523B1C43" w14:textId="77777777" w:rsidR="00085477" w:rsidRPr="005641AB" w:rsidRDefault="00085477" w:rsidP="005641AB">
            <w:pPr>
              <w:spacing w:line="20" w:lineRule="atLeast"/>
              <w:rPr>
                <w:rFonts w:eastAsia="Calibri" w:cs="Arial"/>
                <w:sz w:val="22"/>
                <w:szCs w:val="22"/>
              </w:rPr>
            </w:pPr>
            <w:r w:rsidRPr="005641AB">
              <w:rPr>
                <w:rFonts w:eastAsia="Calibri" w:cs="Arial"/>
                <w:sz w:val="22"/>
                <w:szCs w:val="22"/>
              </w:rPr>
              <w:t xml:space="preserve">Multicultural Practice Paper </w:t>
            </w:r>
          </w:p>
        </w:tc>
      </w:tr>
      <w:tr w:rsidR="005641AB" w:rsidRPr="005641AB" w14:paraId="44847428" w14:textId="77777777" w:rsidTr="00C94BBC">
        <w:tc>
          <w:tcPr>
            <w:tcW w:w="1530" w:type="dxa"/>
            <w:vMerge/>
            <w:shd w:val="clear" w:color="auto" w:fill="auto"/>
          </w:tcPr>
          <w:p w14:paraId="71FDD31C" w14:textId="77777777" w:rsidR="005641AB" w:rsidRPr="005641AB" w:rsidRDefault="005641AB" w:rsidP="005641AB">
            <w:pPr>
              <w:spacing w:line="20" w:lineRule="atLeast"/>
              <w:rPr>
                <w:rFonts w:eastAsia="Calibri" w:cs="Arial"/>
                <w:sz w:val="22"/>
                <w:szCs w:val="22"/>
              </w:rPr>
            </w:pPr>
          </w:p>
        </w:tc>
        <w:tc>
          <w:tcPr>
            <w:tcW w:w="2790" w:type="dxa"/>
            <w:vMerge w:val="restart"/>
            <w:shd w:val="clear" w:color="auto" w:fill="auto"/>
          </w:tcPr>
          <w:p w14:paraId="3198D8B3"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Competency 7: Assess Individuals, Families, Groups, Organizations, and Communities</w:t>
            </w:r>
          </w:p>
        </w:tc>
        <w:tc>
          <w:tcPr>
            <w:tcW w:w="1080" w:type="dxa"/>
            <w:shd w:val="clear" w:color="auto" w:fill="auto"/>
          </w:tcPr>
          <w:p w14:paraId="4FBE2ADC"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4D7F1FF9"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702: Generalist Practice I</w:t>
            </w:r>
          </w:p>
        </w:tc>
        <w:tc>
          <w:tcPr>
            <w:tcW w:w="5058" w:type="dxa"/>
            <w:shd w:val="clear" w:color="auto" w:fill="auto"/>
          </w:tcPr>
          <w:p w14:paraId="20FA7C6F"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Case Study I &amp; Role Play</w:t>
            </w:r>
          </w:p>
        </w:tc>
      </w:tr>
      <w:tr w:rsidR="005641AB" w:rsidRPr="005641AB" w14:paraId="62940B1B" w14:textId="77777777" w:rsidTr="00C94BBC">
        <w:tc>
          <w:tcPr>
            <w:tcW w:w="1530" w:type="dxa"/>
            <w:vMerge/>
            <w:shd w:val="clear" w:color="auto" w:fill="auto"/>
          </w:tcPr>
          <w:p w14:paraId="28690776"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6050070B"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792B0E4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03CFBF78"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700</w:t>
            </w:r>
            <w:r w:rsidRPr="005641AB">
              <w:rPr>
                <w:rFonts w:eastAsia="Calibri" w:cs="Arial"/>
                <w:spacing w:val="-1"/>
                <w:sz w:val="22"/>
                <w:szCs w:val="22"/>
              </w:rPr>
              <w:t xml:space="preserve"> </w:t>
            </w:r>
            <w:r w:rsidRPr="005641AB">
              <w:rPr>
                <w:rFonts w:eastAsia="Calibri" w:cs="Arial"/>
                <w:sz w:val="22"/>
                <w:szCs w:val="22"/>
              </w:rPr>
              <w:t>Gateway</w:t>
            </w:r>
            <w:r w:rsidRPr="005641AB">
              <w:rPr>
                <w:rFonts w:eastAsia="Calibri" w:cs="Arial"/>
                <w:spacing w:val="-1"/>
                <w:sz w:val="22"/>
                <w:szCs w:val="22"/>
              </w:rPr>
              <w:t xml:space="preserve"> </w:t>
            </w:r>
            <w:r w:rsidRPr="005641AB">
              <w:rPr>
                <w:rFonts w:eastAsia="Calibri" w:cs="Arial"/>
                <w:sz w:val="22"/>
                <w:szCs w:val="22"/>
              </w:rPr>
              <w:t>to</w:t>
            </w:r>
            <w:r w:rsidRPr="005641AB">
              <w:rPr>
                <w:rFonts w:eastAsia="Calibri" w:cs="Arial"/>
                <w:spacing w:val="-1"/>
                <w:sz w:val="22"/>
                <w:szCs w:val="22"/>
              </w:rPr>
              <w:t xml:space="preserve"> </w:t>
            </w:r>
            <w:r w:rsidRPr="005641AB">
              <w:rPr>
                <w:rFonts w:eastAsia="Calibri" w:cs="Arial"/>
                <w:sz w:val="22"/>
                <w:szCs w:val="22"/>
              </w:rPr>
              <w:t>the</w:t>
            </w:r>
            <w:r w:rsidRPr="005641AB">
              <w:rPr>
                <w:rFonts w:eastAsia="Calibri" w:cs="Arial"/>
                <w:spacing w:val="-3"/>
                <w:sz w:val="22"/>
                <w:szCs w:val="22"/>
              </w:rPr>
              <w:t xml:space="preserve"> </w:t>
            </w:r>
            <w:r w:rsidRPr="005641AB">
              <w:rPr>
                <w:rFonts w:eastAsia="Calibri" w:cs="Arial"/>
                <w:sz w:val="22"/>
                <w:szCs w:val="22"/>
              </w:rPr>
              <w:t>Profession</w:t>
            </w:r>
          </w:p>
        </w:tc>
        <w:tc>
          <w:tcPr>
            <w:tcW w:w="5058" w:type="dxa"/>
            <w:shd w:val="clear" w:color="auto" w:fill="auto"/>
          </w:tcPr>
          <w:p w14:paraId="53F113DE"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Multicultural Practice Paper </w:t>
            </w:r>
          </w:p>
        </w:tc>
      </w:tr>
      <w:tr w:rsidR="005641AB" w:rsidRPr="005641AB" w14:paraId="15C26D0A" w14:textId="77777777" w:rsidTr="00C94BBC">
        <w:tc>
          <w:tcPr>
            <w:tcW w:w="1530" w:type="dxa"/>
            <w:vMerge/>
            <w:shd w:val="clear" w:color="auto" w:fill="auto"/>
          </w:tcPr>
          <w:p w14:paraId="647AF461"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5BFE2AD1"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40BD7E40"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Spring</w:t>
            </w:r>
          </w:p>
        </w:tc>
        <w:tc>
          <w:tcPr>
            <w:tcW w:w="2880" w:type="dxa"/>
            <w:shd w:val="clear" w:color="auto" w:fill="auto"/>
          </w:tcPr>
          <w:p w14:paraId="40A12D6C"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704:</w:t>
            </w:r>
            <w:r w:rsidRPr="005641AB">
              <w:rPr>
                <w:rFonts w:eastAsia="Calibri" w:cs="Arial"/>
                <w:spacing w:val="-1"/>
                <w:sz w:val="22"/>
                <w:szCs w:val="22"/>
              </w:rPr>
              <w:t xml:space="preserve"> </w:t>
            </w:r>
            <w:r w:rsidRPr="005641AB">
              <w:rPr>
                <w:rFonts w:eastAsia="Calibri" w:cs="Arial"/>
                <w:sz w:val="22"/>
                <w:szCs w:val="22"/>
              </w:rPr>
              <w:t>Generalist</w:t>
            </w:r>
            <w:r w:rsidRPr="005641AB">
              <w:rPr>
                <w:rFonts w:eastAsia="Calibri" w:cs="Arial"/>
                <w:spacing w:val="-2"/>
                <w:sz w:val="22"/>
                <w:szCs w:val="22"/>
              </w:rPr>
              <w:t xml:space="preserve"> </w:t>
            </w:r>
            <w:r w:rsidRPr="005641AB">
              <w:rPr>
                <w:rFonts w:eastAsia="Calibri" w:cs="Arial"/>
                <w:sz w:val="22"/>
                <w:szCs w:val="22"/>
              </w:rPr>
              <w:t>Practice</w:t>
            </w:r>
            <w:r w:rsidRPr="005641AB">
              <w:rPr>
                <w:rFonts w:eastAsia="Calibri" w:cs="Arial"/>
                <w:spacing w:val="-2"/>
                <w:sz w:val="22"/>
                <w:szCs w:val="22"/>
              </w:rPr>
              <w:t xml:space="preserve"> </w:t>
            </w:r>
            <w:r w:rsidRPr="005641AB">
              <w:rPr>
                <w:rFonts w:eastAsia="Calibri" w:cs="Arial"/>
                <w:sz w:val="22"/>
                <w:szCs w:val="22"/>
              </w:rPr>
              <w:t>II</w:t>
            </w:r>
          </w:p>
        </w:tc>
        <w:tc>
          <w:tcPr>
            <w:tcW w:w="5058" w:type="dxa"/>
            <w:shd w:val="clear" w:color="auto" w:fill="auto"/>
          </w:tcPr>
          <w:p w14:paraId="02586FB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Community Assessment paper </w:t>
            </w:r>
          </w:p>
        </w:tc>
      </w:tr>
      <w:tr w:rsidR="005641AB" w:rsidRPr="005641AB" w14:paraId="37B31877" w14:textId="77777777" w:rsidTr="00C94BBC">
        <w:tc>
          <w:tcPr>
            <w:tcW w:w="1530" w:type="dxa"/>
            <w:vMerge/>
            <w:shd w:val="clear" w:color="auto" w:fill="auto"/>
          </w:tcPr>
          <w:p w14:paraId="5EDDDCE5"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007019E2"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679D9AA9"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Fall </w:t>
            </w:r>
          </w:p>
        </w:tc>
        <w:tc>
          <w:tcPr>
            <w:tcW w:w="2880" w:type="dxa"/>
            <w:shd w:val="clear" w:color="auto" w:fill="auto"/>
          </w:tcPr>
          <w:p w14:paraId="24434201"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700</w:t>
            </w:r>
            <w:r w:rsidRPr="005641AB">
              <w:rPr>
                <w:rFonts w:eastAsia="Calibri" w:cs="Arial"/>
                <w:spacing w:val="-1"/>
                <w:sz w:val="22"/>
                <w:szCs w:val="22"/>
              </w:rPr>
              <w:t xml:space="preserve"> </w:t>
            </w:r>
            <w:r w:rsidRPr="005641AB">
              <w:rPr>
                <w:rFonts w:eastAsia="Calibri" w:cs="Arial"/>
                <w:sz w:val="22"/>
                <w:szCs w:val="22"/>
              </w:rPr>
              <w:t>Gateway</w:t>
            </w:r>
            <w:r w:rsidRPr="005641AB">
              <w:rPr>
                <w:rFonts w:eastAsia="Calibri" w:cs="Arial"/>
                <w:spacing w:val="-1"/>
                <w:sz w:val="22"/>
                <w:szCs w:val="22"/>
              </w:rPr>
              <w:t xml:space="preserve"> </w:t>
            </w:r>
            <w:r w:rsidRPr="005641AB">
              <w:rPr>
                <w:rFonts w:eastAsia="Calibri" w:cs="Arial"/>
                <w:sz w:val="22"/>
                <w:szCs w:val="22"/>
              </w:rPr>
              <w:t>to</w:t>
            </w:r>
            <w:r w:rsidRPr="005641AB">
              <w:rPr>
                <w:rFonts w:eastAsia="Calibri" w:cs="Arial"/>
                <w:spacing w:val="-1"/>
                <w:sz w:val="22"/>
                <w:szCs w:val="22"/>
              </w:rPr>
              <w:t xml:space="preserve"> </w:t>
            </w:r>
            <w:r w:rsidRPr="005641AB">
              <w:rPr>
                <w:rFonts w:eastAsia="Calibri" w:cs="Arial"/>
                <w:sz w:val="22"/>
                <w:szCs w:val="22"/>
              </w:rPr>
              <w:t>the</w:t>
            </w:r>
            <w:r w:rsidRPr="005641AB">
              <w:rPr>
                <w:rFonts w:eastAsia="Calibri" w:cs="Arial"/>
                <w:spacing w:val="-3"/>
                <w:sz w:val="22"/>
                <w:szCs w:val="22"/>
              </w:rPr>
              <w:t xml:space="preserve"> </w:t>
            </w:r>
            <w:r w:rsidRPr="005641AB">
              <w:rPr>
                <w:rFonts w:eastAsia="Calibri" w:cs="Arial"/>
                <w:sz w:val="22"/>
                <w:szCs w:val="22"/>
              </w:rPr>
              <w:t>Profession</w:t>
            </w:r>
          </w:p>
        </w:tc>
        <w:tc>
          <w:tcPr>
            <w:tcW w:w="5058" w:type="dxa"/>
            <w:shd w:val="clear" w:color="auto" w:fill="auto"/>
          </w:tcPr>
          <w:p w14:paraId="4347E1ED"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Multicultural Practice Paper </w:t>
            </w:r>
          </w:p>
        </w:tc>
      </w:tr>
      <w:tr w:rsidR="005641AB" w:rsidRPr="005641AB" w14:paraId="0336E497" w14:textId="77777777" w:rsidTr="00C94BBC">
        <w:tc>
          <w:tcPr>
            <w:tcW w:w="1530" w:type="dxa"/>
            <w:vMerge/>
            <w:shd w:val="clear" w:color="auto" w:fill="auto"/>
          </w:tcPr>
          <w:p w14:paraId="6CBE5F20" w14:textId="77777777" w:rsidR="005641AB" w:rsidRPr="005641AB" w:rsidRDefault="005641AB" w:rsidP="005641AB">
            <w:pPr>
              <w:spacing w:line="20" w:lineRule="atLeast"/>
              <w:rPr>
                <w:rFonts w:eastAsia="Calibri" w:cs="Arial"/>
                <w:sz w:val="22"/>
                <w:szCs w:val="22"/>
              </w:rPr>
            </w:pPr>
          </w:p>
        </w:tc>
        <w:tc>
          <w:tcPr>
            <w:tcW w:w="2790" w:type="dxa"/>
            <w:vMerge w:val="restart"/>
            <w:shd w:val="clear" w:color="auto" w:fill="auto"/>
          </w:tcPr>
          <w:p w14:paraId="5E543CEB"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Competency 8: intervene </w:t>
            </w:r>
            <w:r w:rsidRPr="005641AB">
              <w:rPr>
                <w:rFonts w:eastAsia="Calibri" w:cs="Arial"/>
                <w:sz w:val="22"/>
                <w:szCs w:val="22"/>
              </w:rPr>
              <w:lastRenderedPageBreak/>
              <w:t>with Individuals, Families, Groups, Organizations, and Communities</w:t>
            </w:r>
          </w:p>
        </w:tc>
        <w:tc>
          <w:tcPr>
            <w:tcW w:w="1080" w:type="dxa"/>
            <w:shd w:val="clear" w:color="auto" w:fill="auto"/>
          </w:tcPr>
          <w:p w14:paraId="60B1EB98"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lastRenderedPageBreak/>
              <w:t>Fall</w:t>
            </w:r>
          </w:p>
        </w:tc>
        <w:tc>
          <w:tcPr>
            <w:tcW w:w="2880" w:type="dxa"/>
            <w:shd w:val="clear" w:color="auto" w:fill="auto"/>
          </w:tcPr>
          <w:p w14:paraId="24A81976"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702: Generalist Practice I</w:t>
            </w:r>
          </w:p>
        </w:tc>
        <w:tc>
          <w:tcPr>
            <w:tcW w:w="5058" w:type="dxa"/>
            <w:shd w:val="clear" w:color="auto" w:fill="auto"/>
          </w:tcPr>
          <w:p w14:paraId="5FE5854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Case Study III &amp; Role Play</w:t>
            </w:r>
          </w:p>
        </w:tc>
      </w:tr>
      <w:tr w:rsidR="005641AB" w:rsidRPr="005641AB" w14:paraId="2CA726D1" w14:textId="77777777" w:rsidTr="00C94BBC">
        <w:tc>
          <w:tcPr>
            <w:tcW w:w="1530" w:type="dxa"/>
            <w:vMerge/>
            <w:shd w:val="clear" w:color="auto" w:fill="auto"/>
          </w:tcPr>
          <w:p w14:paraId="6BEC28A1"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5DDF9609"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658BB740"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Spring</w:t>
            </w:r>
          </w:p>
        </w:tc>
        <w:tc>
          <w:tcPr>
            <w:tcW w:w="2880" w:type="dxa"/>
            <w:shd w:val="clear" w:color="auto" w:fill="auto"/>
          </w:tcPr>
          <w:p w14:paraId="3C02063D"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704: Generalist Practice II</w:t>
            </w:r>
          </w:p>
        </w:tc>
        <w:tc>
          <w:tcPr>
            <w:tcW w:w="5058" w:type="dxa"/>
            <w:shd w:val="clear" w:color="auto" w:fill="auto"/>
          </w:tcPr>
          <w:p w14:paraId="34B632E5" w14:textId="77777777" w:rsidR="005641AB" w:rsidRPr="005641AB" w:rsidRDefault="005641AB" w:rsidP="005641AB">
            <w:pPr>
              <w:spacing w:line="20" w:lineRule="atLeast"/>
              <w:rPr>
                <w:rFonts w:eastAsia="Calibri" w:cs="Arial"/>
                <w:sz w:val="22"/>
                <w:szCs w:val="22"/>
              </w:rPr>
            </w:pPr>
          </w:p>
          <w:p w14:paraId="4CCB41C6"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Community Assessment </w:t>
            </w:r>
          </w:p>
        </w:tc>
      </w:tr>
      <w:tr w:rsidR="005641AB" w:rsidRPr="005641AB" w14:paraId="5C2F4C6A" w14:textId="77777777" w:rsidTr="00C94BBC">
        <w:tc>
          <w:tcPr>
            <w:tcW w:w="1530" w:type="dxa"/>
            <w:vMerge/>
            <w:shd w:val="clear" w:color="auto" w:fill="auto"/>
          </w:tcPr>
          <w:p w14:paraId="2388EA42" w14:textId="77777777" w:rsidR="005641AB" w:rsidRPr="005641AB" w:rsidRDefault="005641AB" w:rsidP="005641AB">
            <w:pPr>
              <w:spacing w:line="20" w:lineRule="atLeast"/>
              <w:rPr>
                <w:rFonts w:eastAsia="Calibri" w:cs="Arial"/>
                <w:sz w:val="22"/>
                <w:szCs w:val="22"/>
              </w:rPr>
            </w:pPr>
          </w:p>
        </w:tc>
        <w:tc>
          <w:tcPr>
            <w:tcW w:w="2790" w:type="dxa"/>
            <w:shd w:val="clear" w:color="auto" w:fill="auto"/>
          </w:tcPr>
          <w:p w14:paraId="568FA0A5"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Competency 9: Evaluate Practice with Individuals, Families, Groups, Organizations, and Communities</w:t>
            </w:r>
          </w:p>
        </w:tc>
        <w:tc>
          <w:tcPr>
            <w:tcW w:w="1080" w:type="dxa"/>
            <w:shd w:val="clear" w:color="auto" w:fill="auto"/>
          </w:tcPr>
          <w:p w14:paraId="5F12BC65"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Spring</w:t>
            </w:r>
          </w:p>
        </w:tc>
        <w:tc>
          <w:tcPr>
            <w:tcW w:w="2880" w:type="dxa"/>
            <w:shd w:val="clear" w:color="auto" w:fill="auto"/>
          </w:tcPr>
          <w:p w14:paraId="6CD26274"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704: Generalist Practice II</w:t>
            </w:r>
          </w:p>
        </w:tc>
        <w:tc>
          <w:tcPr>
            <w:tcW w:w="5058" w:type="dxa"/>
            <w:shd w:val="clear" w:color="auto" w:fill="auto"/>
          </w:tcPr>
          <w:p w14:paraId="5E17EE54" w14:textId="77777777" w:rsidR="005641AB" w:rsidRPr="005641AB" w:rsidRDefault="005641AB" w:rsidP="005641AB">
            <w:pPr>
              <w:spacing w:line="20" w:lineRule="atLeast"/>
              <w:rPr>
                <w:rFonts w:eastAsia="Calibri" w:cs="Arial"/>
                <w:sz w:val="22"/>
                <w:szCs w:val="22"/>
              </w:rPr>
            </w:pPr>
          </w:p>
          <w:p w14:paraId="571F05D3"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Community Assessment </w:t>
            </w:r>
          </w:p>
        </w:tc>
      </w:tr>
      <w:tr w:rsidR="005641AB" w:rsidRPr="005641AB" w14:paraId="70450409" w14:textId="77777777" w:rsidTr="00C94BBC">
        <w:trPr>
          <w:trHeight w:val="1045"/>
        </w:trPr>
        <w:tc>
          <w:tcPr>
            <w:tcW w:w="1530" w:type="dxa"/>
            <w:vMerge w:val="restart"/>
            <w:shd w:val="clear" w:color="auto" w:fill="E7E6E6" w:themeFill="background2"/>
          </w:tcPr>
          <w:p w14:paraId="1D935367" w14:textId="5683DEBD" w:rsidR="005641AB" w:rsidRPr="005641AB" w:rsidRDefault="005641AB" w:rsidP="005641AB">
            <w:pPr>
              <w:spacing w:line="20" w:lineRule="atLeast"/>
              <w:rPr>
                <w:rFonts w:eastAsia="Calibri" w:cs="Arial"/>
                <w:b/>
                <w:bCs/>
                <w:sz w:val="22"/>
                <w:szCs w:val="22"/>
              </w:rPr>
            </w:pPr>
            <w:r w:rsidRPr="005641AB">
              <w:rPr>
                <w:rFonts w:eastAsia="Calibri" w:cs="Arial"/>
                <w:b/>
                <w:bCs/>
                <w:sz w:val="22"/>
                <w:szCs w:val="22"/>
              </w:rPr>
              <w:t>Measure 2: End of Semester F</w:t>
            </w:r>
            <w:r w:rsidR="00085477">
              <w:rPr>
                <w:rFonts w:eastAsia="Calibri" w:cs="Arial"/>
                <w:b/>
                <w:bCs/>
                <w:sz w:val="22"/>
                <w:szCs w:val="22"/>
              </w:rPr>
              <w:t>ield</w:t>
            </w:r>
            <w:r w:rsidRPr="005641AB">
              <w:rPr>
                <w:rFonts w:eastAsia="Calibri" w:cs="Arial"/>
                <w:b/>
                <w:bCs/>
                <w:sz w:val="22"/>
                <w:szCs w:val="22"/>
              </w:rPr>
              <w:t xml:space="preserve"> Evaluation </w:t>
            </w:r>
          </w:p>
        </w:tc>
        <w:tc>
          <w:tcPr>
            <w:tcW w:w="2790" w:type="dxa"/>
            <w:shd w:val="clear" w:color="auto" w:fill="E7E6E6" w:themeFill="background2"/>
          </w:tcPr>
          <w:p w14:paraId="37F3688A"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Competency 1: Demonstrate Ethical and professional behavior </w:t>
            </w:r>
          </w:p>
        </w:tc>
        <w:tc>
          <w:tcPr>
            <w:tcW w:w="1080" w:type="dxa"/>
            <w:vMerge w:val="restart"/>
            <w:shd w:val="clear" w:color="auto" w:fill="E7E6E6" w:themeFill="background2"/>
          </w:tcPr>
          <w:p w14:paraId="0FFE52F9" w14:textId="77777777" w:rsidR="005641AB" w:rsidRPr="005641AB" w:rsidRDefault="005641AB" w:rsidP="005641AB">
            <w:pPr>
              <w:spacing w:line="20" w:lineRule="atLeast"/>
              <w:rPr>
                <w:rFonts w:eastAsia="Calibri" w:cs="Arial"/>
                <w:sz w:val="22"/>
                <w:szCs w:val="22"/>
              </w:rPr>
            </w:pPr>
          </w:p>
          <w:p w14:paraId="2AC1CFF5" w14:textId="77777777" w:rsidR="005641AB" w:rsidRPr="005641AB" w:rsidRDefault="005641AB" w:rsidP="005641AB">
            <w:pPr>
              <w:spacing w:line="20" w:lineRule="atLeast"/>
              <w:rPr>
                <w:rFonts w:eastAsia="Calibri" w:cs="Arial"/>
                <w:sz w:val="22"/>
                <w:szCs w:val="22"/>
              </w:rPr>
            </w:pPr>
          </w:p>
          <w:p w14:paraId="6853B801" w14:textId="77777777" w:rsidR="005641AB" w:rsidRPr="005641AB" w:rsidRDefault="005641AB" w:rsidP="005641AB">
            <w:pPr>
              <w:spacing w:line="20" w:lineRule="atLeast"/>
              <w:rPr>
                <w:rFonts w:eastAsia="Calibri" w:cs="Arial"/>
                <w:sz w:val="22"/>
                <w:szCs w:val="22"/>
              </w:rPr>
            </w:pPr>
          </w:p>
          <w:p w14:paraId="6EC6DB92" w14:textId="77777777" w:rsidR="005641AB" w:rsidRPr="005641AB" w:rsidRDefault="005641AB" w:rsidP="005641AB">
            <w:pPr>
              <w:spacing w:line="20" w:lineRule="atLeast"/>
              <w:rPr>
                <w:rFonts w:eastAsia="Calibri" w:cs="Arial"/>
                <w:sz w:val="22"/>
                <w:szCs w:val="22"/>
              </w:rPr>
            </w:pPr>
          </w:p>
          <w:p w14:paraId="5DE26EBE" w14:textId="77777777" w:rsidR="005641AB" w:rsidRPr="005641AB" w:rsidRDefault="005641AB" w:rsidP="005641AB">
            <w:pPr>
              <w:spacing w:line="20" w:lineRule="atLeast"/>
              <w:rPr>
                <w:rFonts w:eastAsia="Calibri" w:cs="Arial"/>
                <w:sz w:val="22"/>
                <w:szCs w:val="22"/>
              </w:rPr>
            </w:pPr>
          </w:p>
          <w:p w14:paraId="52BF4EDB" w14:textId="77777777" w:rsidR="005641AB" w:rsidRPr="005641AB" w:rsidRDefault="005641AB" w:rsidP="005641AB">
            <w:pPr>
              <w:spacing w:line="20" w:lineRule="atLeast"/>
              <w:rPr>
                <w:rFonts w:eastAsia="Calibri" w:cs="Arial"/>
                <w:sz w:val="22"/>
                <w:szCs w:val="22"/>
              </w:rPr>
            </w:pPr>
          </w:p>
          <w:p w14:paraId="10410D9D" w14:textId="77777777" w:rsidR="005641AB" w:rsidRPr="005641AB" w:rsidRDefault="005641AB" w:rsidP="005641AB">
            <w:pPr>
              <w:spacing w:line="20" w:lineRule="atLeast"/>
              <w:rPr>
                <w:rFonts w:eastAsia="Calibri" w:cs="Arial"/>
                <w:sz w:val="22"/>
                <w:szCs w:val="22"/>
              </w:rPr>
            </w:pPr>
          </w:p>
          <w:p w14:paraId="2AB402A6" w14:textId="77777777" w:rsidR="005641AB" w:rsidRPr="005641AB" w:rsidRDefault="005641AB" w:rsidP="005641AB">
            <w:pPr>
              <w:spacing w:line="20" w:lineRule="atLeast"/>
              <w:rPr>
                <w:rFonts w:eastAsia="Calibri" w:cs="Arial"/>
                <w:sz w:val="22"/>
                <w:szCs w:val="22"/>
              </w:rPr>
            </w:pPr>
          </w:p>
          <w:p w14:paraId="56D66023" w14:textId="77777777" w:rsidR="005641AB" w:rsidRPr="005641AB" w:rsidRDefault="005641AB" w:rsidP="005641AB">
            <w:pPr>
              <w:spacing w:line="20" w:lineRule="atLeast"/>
              <w:rPr>
                <w:rFonts w:eastAsia="Calibri" w:cs="Arial"/>
                <w:sz w:val="22"/>
                <w:szCs w:val="22"/>
              </w:rPr>
            </w:pPr>
          </w:p>
          <w:p w14:paraId="793303A4"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End of Spring semester in field practicum</w:t>
            </w:r>
          </w:p>
        </w:tc>
        <w:tc>
          <w:tcPr>
            <w:tcW w:w="2880" w:type="dxa"/>
            <w:vMerge w:val="restart"/>
            <w:shd w:val="clear" w:color="auto" w:fill="E7E6E6" w:themeFill="background2"/>
          </w:tcPr>
          <w:p w14:paraId="351F9E1E" w14:textId="77777777" w:rsidR="005641AB" w:rsidRPr="005641AB" w:rsidRDefault="005641AB" w:rsidP="005641AB">
            <w:pPr>
              <w:spacing w:line="20" w:lineRule="atLeast"/>
              <w:rPr>
                <w:rFonts w:eastAsia="Calibri" w:cs="Arial"/>
                <w:sz w:val="22"/>
                <w:szCs w:val="22"/>
              </w:rPr>
            </w:pPr>
          </w:p>
          <w:p w14:paraId="1901C256" w14:textId="77777777" w:rsidR="005641AB" w:rsidRPr="005641AB" w:rsidRDefault="005641AB" w:rsidP="005641AB">
            <w:pPr>
              <w:spacing w:line="20" w:lineRule="atLeast"/>
              <w:rPr>
                <w:rFonts w:eastAsia="Calibri" w:cs="Arial"/>
                <w:sz w:val="22"/>
                <w:szCs w:val="22"/>
              </w:rPr>
            </w:pPr>
          </w:p>
          <w:p w14:paraId="7389241F" w14:textId="77777777" w:rsidR="005641AB" w:rsidRPr="005641AB" w:rsidRDefault="005641AB" w:rsidP="005641AB">
            <w:pPr>
              <w:spacing w:line="20" w:lineRule="atLeast"/>
              <w:rPr>
                <w:rFonts w:eastAsia="Calibri" w:cs="Arial"/>
                <w:sz w:val="22"/>
                <w:szCs w:val="22"/>
              </w:rPr>
            </w:pPr>
          </w:p>
          <w:p w14:paraId="6F3BB305" w14:textId="77777777" w:rsidR="005641AB" w:rsidRPr="005641AB" w:rsidRDefault="005641AB" w:rsidP="005641AB">
            <w:pPr>
              <w:spacing w:line="20" w:lineRule="atLeast"/>
              <w:rPr>
                <w:rFonts w:eastAsia="Calibri" w:cs="Arial"/>
                <w:sz w:val="22"/>
                <w:szCs w:val="22"/>
              </w:rPr>
            </w:pPr>
          </w:p>
          <w:p w14:paraId="604FA719" w14:textId="77777777" w:rsidR="005641AB" w:rsidRPr="005641AB" w:rsidRDefault="005641AB" w:rsidP="005641AB">
            <w:pPr>
              <w:spacing w:line="20" w:lineRule="atLeast"/>
              <w:rPr>
                <w:rFonts w:eastAsia="Calibri" w:cs="Arial"/>
                <w:sz w:val="22"/>
                <w:szCs w:val="22"/>
              </w:rPr>
            </w:pPr>
          </w:p>
          <w:p w14:paraId="6ACA53A7" w14:textId="77777777" w:rsidR="005641AB" w:rsidRPr="005641AB" w:rsidRDefault="005641AB" w:rsidP="005641AB">
            <w:pPr>
              <w:spacing w:line="20" w:lineRule="atLeast"/>
              <w:rPr>
                <w:rFonts w:eastAsia="Calibri" w:cs="Arial"/>
                <w:sz w:val="22"/>
                <w:szCs w:val="22"/>
              </w:rPr>
            </w:pPr>
          </w:p>
          <w:p w14:paraId="6EF82B3F" w14:textId="77777777" w:rsidR="005641AB" w:rsidRPr="005641AB" w:rsidRDefault="005641AB" w:rsidP="005641AB">
            <w:pPr>
              <w:spacing w:line="20" w:lineRule="atLeast"/>
              <w:rPr>
                <w:rFonts w:eastAsia="Calibri" w:cs="Arial"/>
                <w:sz w:val="22"/>
                <w:szCs w:val="22"/>
              </w:rPr>
            </w:pPr>
          </w:p>
          <w:p w14:paraId="419FFA36" w14:textId="77777777" w:rsidR="005641AB" w:rsidRPr="005641AB" w:rsidRDefault="005641AB" w:rsidP="005641AB">
            <w:pPr>
              <w:spacing w:line="20" w:lineRule="atLeast"/>
              <w:rPr>
                <w:rFonts w:eastAsia="Calibri" w:cs="Arial"/>
                <w:sz w:val="22"/>
                <w:szCs w:val="22"/>
              </w:rPr>
            </w:pPr>
          </w:p>
          <w:p w14:paraId="314EB9DE"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714</w:t>
            </w:r>
            <w:r w:rsidRPr="005641AB">
              <w:rPr>
                <w:rFonts w:eastAsia="Calibri" w:cs="Arial"/>
                <w:spacing w:val="-1"/>
                <w:sz w:val="22"/>
                <w:szCs w:val="22"/>
              </w:rPr>
              <w:t xml:space="preserve"> </w:t>
            </w:r>
            <w:r w:rsidRPr="005641AB">
              <w:rPr>
                <w:rFonts w:eastAsia="Calibri" w:cs="Arial"/>
                <w:sz w:val="22"/>
                <w:szCs w:val="22"/>
              </w:rPr>
              <w:t>Field II</w:t>
            </w:r>
          </w:p>
        </w:tc>
        <w:tc>
          <w:tcPr>
            <w:tcW w:w="5058" w:type="dxa"/>
            <w:vMerge w:val="restart"/>
            <w:shd w:val="clear" w:color="auto" w:fill="E7E6E6" w:themeFill="background2"/>
          </w:tcPr>
          <w:p w14:paraId="343D41BB" w14:textId="77777777" w:rsidR="005641AB" w:rsidRPr="005641AB" w:rsidRDefault="005641AB" w:rsidP="005641AB">
            <w:pPr>
              <w:spacing w:line="20" w:lineRule="atLeast"/>
              <w:rPr>
                <w:rFonts w:eastAsia="Calibri" w:cs="Arial"/>
                <w:sz w:val="22"/>
                <w:szCs w:val="22"/>
              </w:rPr>
            </w:pPr>
          </w:p>
          <w:p w14:paraId="2D0F72BC" w14:textId="77777777" w:rsidR="005641AB" w:rsidRPr="005641AB" w:rsidRDefault="005641AB" w:rsidP="005641AB">
            <w:pPr>
              <w:spacing w:line="20" w:lineRule="atLeast"/>
              <w:rPr>
                <w:rFonts w:eastAsia="Calibri" w:cs="Arial"/>
                <w:sz w:val="22"/>
                <w:szCs w:val="22"/>
              </w:rPr>
            </w:pPr>
          </w:p>
          <w:p w14:paraId="44B15AEE" w14:textId="77777777" w:rsidR="005641AB" w:rsidRPr="005641AB" w:rsidRDefault="005641AB" w:rsidP="005641AB">
            <w:pPr>
              <w:spacing w:line="20" w:lineRule="atLeast"/>
              <w:rPr>
                <w:rFonts w:eastAsia="Calibri" w:cs="Arial"/>
                <w:sz w:val="22"/>
                <w:szCs w:val="22"/>
              </w:rPr>
            </w:pPr>
          </w:p>
          <w:p w14:paraId="62FA44FC" w14:textId="77777777" w:rsidR="005641AB" w:rsidRPr="005641AB" w:rsidRDefault="005641AB" w:rsidP="005641AB">
            <w:pPr>
              <w:spacing w:line="20" w:lineRule="atLeast"/>
              <w:rPr>
                <w:rFonts w:eastAsia="Calibri" w:cs="Arial"/>
                <w:sz w:val="22"/>
                <w:szCs w:val="22"/>
              </w:rPr>
            </w:pPr>
          </w:p>
          <w:p w14:paraId="3635604C" w14:textId="77777777" w:rsidR="005641AB" w:rsidRPr="005641AB" w:rsidRDefault="005641AB" w:rsidP="005641AB">
            <w:pPr>
              <w:spacing w:line="20" w:lineRule="atLeast"/>
              <w:rPr>
                <w:rFonts w:eastAsia="Calibri" w:cs="Arial"/>
                <w:sz w:val="22"/>
                <w:szCs w:val="22"/>
              </w:rPr>
            </w:pPr>
          </w:p>
          <w:p w14:paraId="38BC1AE7" w14:textId="77777777" w:rsidR="005641AB" w:rsidRPr="005641AB" w:rsidRDefault="005641AB" w:rsidP="005641AB">
            <w:pPr>
              <w:spacing w:line="20" w:lineRule="atLeast"/>
              <w:rPr>
                <w:rFonts w:eastAsia="Calibri" w:cs="Arial"/>
                <w:sz w:val="22"/>
                <w:szCs w:val="22"/>
              </w:rPr>
            </w:pPr>
          </w:p>
          <w:p w14:paraId="2360DAD9" w14:textId="77777777" w:rsidR="005641AB" w:rsidRPr="005641AB" w:rsidRDefault="005641AB" w:rsidP="005641AB">
            <w:pPr>
              <w:spacing w:line="20" w:lineRule="atLeast"/>
              <w:rPr>
                <w:rFonts w:eastAsia="Calibri" w:cs="Arial"/>
                <w:sz w:val="22"/>
                <w:szCs w:val="22"/>
              </w:rPr>
            </w:pPr>
          </w:p>
          <w:p w14:paraId="55B882E2" w14:textId="77777777" w:rsidR="005641AB" w:rsidRPr="005641AB" w:rsidRDefault="005641AB" w:rsidP="005641AB">
            <w:pPr>
              <w:spacing w:line="20" w:lineRule="atLeast"/>
              <w:rPr>
                <w:rFonts w:eastAsia="Calibri" w:cs="Arial"/>
                <w:sz w:val="22"/>
                <w:szCs w:val="22"/>
              </w:rPr>
            </w:pPr>
          </w:p>
          <w:p w14:paraId="2281FFF4"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Competency mastery Grade </w:t>
            </w:r>
          </w:p>
        </w:tc>
      </w:tr>
      <w:tr w:rsidR="005641AB" w:rsidRPr="005641AB" w14:paraId="2E35B5CC" w14:textId="77777777" w:rsidTr="00C94BBC">
        <w:tc>
          <w:tcPr>
            <w:tcW w:w="1530" w:type="dxa"/>
            <w:vMerge/>
            <w:shd w:val="clear" w:color="auto" w:fill="auto"/>
          </w:tcPr>
          <w:p w14:paraId="22B8C9A7" w14:textId="77777777" w:rsidR="005641AB" w:rsidRPr="005641AB" w:rsidRDefault="005641AB" w:rsidP="005641AB">
            <w:pPr>
              <w:spacing w:line="20" w:lineRule="atLeast"/>
              <w:rPr>
                <w:rFonts w:eastAsia="Calibri" w:cs="Arial"/>
                <w:sz w:val="22"/>
                <w:szCs w:val="22"/>
              </w:rPr>
            </w:pPr>
          </w:p>
        </w:tc>
        <w:tc>
          <w:tcPr>
            <w:tcW w:w="2790" w:type="dxa"/>
            <w:shd w:val="clear" w:color="auto" w:fill="E7E6E6" w:themeFill="background2"/>
          </w:tcPr>
          <w:p w14:paraId="261CD33A"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Competency 2: Engage in diversity and difference Practice </w:t>
            </w:r>
          </w:p>
        </w:tc>
        <w:tc>
          <w:tcPr>
            <w:tcW w:w="1080" w:type="dxa"/>
            <w:vMerge/>
            <w:shd w:val="clear" w:color="auto" w:fill="auto"/>
          </w:tcPr>
          <w:p w14:paraId="3AE01D74" w14:textId="77777777" w:rsidR="005641AB" w:rsidRPr="005641AB" w:rsidRDefault="005641AB" w:rsidP="005641AB">
            <w:pPr>
              <w:spacing w:line="20" w:lineRule="atLeast"/>
              <w:rPr>
                <w:rFonts w:eastAsia="Calibri" w:cs="Arial"/>
                <w:sz w:val="22"/>
                <w:szCs w:val="22"/>
              </w:rPr>
            </w:pPr>
          </w:p>
        </w:tc>
        <w:tc>
          <w:tcPr>
            <w:tcW w:w="2880" w:type="dxa"/>
            <w:vMerge/>
            <w:shd w:val="clear" w:color="auto" w:fill="auto"/>
          </w:tcPr>
          <w:p w14:paraId="42D6CC9F" w14:textId="77777777" w:rsidR="005641AB" w:rsidRPr="005641AB" w:rsidRDefault="005641AB" w:rsidP="005641AB">
            <w:pPr>
              <w:spacing w:line="20" w:lineRule="atLeast"/>
              <w:rPr>
                <w:rFonts w:eastAsia="Calibri" w:cs="Arial"/>
                <w:sz w:val="22"/>
                <w:szCs w:val="22"/>
              </w:rPr>
            </w:pPr>
          </w:p>
        </w:tc>
        <w:tc>
          <w:tcPr>
            <w:tcW w:w="5058" w:type="dxa"/>
            <w:vMerge/>
            <w:shd w:val="clear" w:color="auto" w:fill="auto"/>
          </w:tcPr>
          <w:p w14:paraId="4574D5AA" w14:textId="77777777" w:rsidR="005641AB" w:rsidRPr="005641AB" w:rsidRDefault="005641AB" w:rsidP="005641AB">
            <w:pPr>
              <w:spacing w:line="20" w:lineRule="atLeast"/>
              <w:rPr>
                <w:rFonts w:eastAsia="Calibri" w:cs="Arial"/>
                <w:sz w:val="22"/>
                <w:szCs w:val="22"/>
              </w:rPr>
            </w:pPr>
          </w:p>
        </w:tc>
      </w:tr>
      <w:tr w:rsidR="005641AB" w:rsidRPr="005641AB" w14:paraId="4299DD87" w14:textId="77777777" w:rsidTr="00C94BBC">
        <w:tc>
          <w:tcPr>
            <w:tcW w:w="1530" w:type="dxa"/>
            <w:vMerge/>
            <w:shd w:val="clear" w:color="auto" w:fill="auto"/>
          </w:tcPr>
          <w:p w14:paraId="5D8C212F" w14:textId="77777777" w:rsidR="005641AB" w:rsidRPr="005641AB" w:rsidRDefault="005641AB" w:rsidP="005641AB">
            <w:pPr>
              <w:spacing w:line="20" w:lineRule="atLeast"/>
              <w:rPr>
                <w:rFonts w:eastAsia="Calibri" w:cs="Arial"/>
                <w:sz w:val="22"/>
                <w:szCs w:val="22"/>
              </w:rPr>
            </w:pPr>
          </w:p>
        </w:tc>
        <w:tc>
          <w:tcPr>
            <w:tcW w:w="2790" w:type="dxa"/>
            <w:shd w:val="clear" w:color="auto" w:fill="E7E6E6" w:themeFill="background2"/>
          </w:tcPr>
          <w:p w14:paraId="63E1EC40"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3: Advance Human Rights and Social, Economic, and Environmental Justice</w:t>
            </w:r>
          </w:p>
        </w:tc>
        <w:tc>
          <w:tcPr>
            <w:tcW w:w="1080" w:type="dxa"/>
            <w:vMerge/>
            <w:shd w:val="clear" w:color="auto" w:fill="auto"/>
          </w:tcPr>
          <w:p w14:paraId="6D314DD5" w14:textId="77777777" w:rsidR="005641AB" w:rsidRPr="005641AB" w:rsidRDefault="005641AB" w:rsidP="005641AB">
            <w:pPr>
              <w:spacing w:line="20" w:lineRule="atLeast"/>
              <w:rPr>
                <w:rFonts w:eastAsia="Calibri" w:cs="Arial"/>
                <w:sz w:val="22"/>
                <w:szCs w:val="22"/>
              </w:rPr>
            </w:pPr>
          </w:p>
        </w:tc>
        <w:tc>
          <w:tcPr>
            <w:tcW w:w="2880" w:type="dxa"/>
            <w:vMerge/>
            <w:shd w:val="clear" w:color="auto" w:fill="auto"/>
          </w:tcPr>
          <w:p w14:paraId="1783C484" w14:textId="77777777" w:rsidR="005641AB" w:rsidRPr="005641AB" w:rsidRDefault="005641AB" w:rsidP="005641AB">
            <w:pPr>
              <w:spacing w:line="20" w:lineRule="atLeast"/>
              <w:rPr>
                <w:rFonts w:eastAsia="Calibri" w:cs="Arial"/>
                <w:sz w:val="22"/>
                <w:szCs w:val="22"/>
              </w:rPr>
            </w:pPr>
          </w:p>
        </w:tc>
        <w:tc>
          <w:tcPr>
            <w:tcW w:w="5058" w:type="dxa"/>
            <w:vMerge/>
            <w:shd w:val="clear" w:color="auto" w:fill="auto"/>
          </w:tcPr>
          <w:p w14:paraId="3516B13A" w14:textId="77777777" w:rsidR="005641AB" w:rsidRPr="005641AB" w:rsidRDefault="005641AB" w:rsidP="005641AB">
            <w:pPr>
              <w:spacing w:line="20" w:lineRule="atLeast"/>
              <w:rPr>
                <w:rFonts w:eastAsia="Calibri" w:cs="Arial"/>
                <w:sz w:val="22"/>
                <w:szCs w:val="22"/>
              </w:rPr>
            </w:pPr>
          </w:p>
        </w:tc>
      </w:tr>
      <w:tr w:rsidR="005641AB" w:rsidRPr="005641AB" w14:paraId="1367B996" w14:textId="77777777" w:rsidTr="00C94BBC">
        <w:tc>
          <w:tcPr>
            <w:tcW w:w="1530" w:type="dxa"/>
            <w:vMerge/>
            <w:shd w:val="clear" w:color="auto" w:fill="auto"/>
          </w:tcPr>
          <w:p w14:paraId="23D46D9E" w14:textId="77777777" w:rsidR="005641AB" w:rsidRPr="005641AB" w:rsidRDefault="005641AB" w:rsidP="005641AB">
            <w:pPr>
              <w:spacing w:line="20" w:lineRule="atLeast"/>
              <w:rPr>
                <w:rFonts w:eastAsia="Calibri" w:cs="Arial"/>
                <w:sz w:val="22"/>
                <w:szCs w:val="22"/>
              </w:rPr>
            </w:pPr>
          </w:p>
        </w:tc>
        <w:tc>
          <w:tcPr>
            <w:tcW w:w="2790" w:type="dxa"/>
            <w:shd w:val="clear" w:color="auto" w:fill="E7E6E6" w:themeFill="background2"/>
          </w:tcPr>
          <w:p w14:paraId="277E1D9E"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Competency 4: Engage In Practice-informed Research and Research-informed Practice</w:t>
            </w:r>
          </w:p>
        </w:tc>
        <w:tc>
          <w:tcPr>
            <w:tcW w:w="1080" w:type="dxa"/>
            <w:vMerge/>
            <w:shd w:val="clear" w:color="auto" w:fill="auto"/>
          </w:tcPr>
          <w:p w14:paraId="2C42FA5C" w14:textId="77777777" w:rsidR="005641AB" w:rsidRPr="005641AB" w:rsidRDefault="005641AB" w:rsidP="005641AB">
            <w:pPr>
              <w:spacing w:line="20" w:lineRule="atLeast"/>
              <w:rPr>
                <w:rFonts w:eastAsia="Calibri" w:cs="Arial"/>
                <w:sz w:val="22"/>
                <w:szCs w:val="22"/>
              </w:rPr>
            </w:pPr>
          </w:p>
        </w:tc>
        <w:tc>
          <w:tcPr>
            <w:tcW w:w="2880" w:type="dxa"/>
            <w:vMerge/>
            <w:shd w:val="clear" w:color="auto" w:fill="auto"/>
          </w:tcPr>
          <w:p w14:paraId="208B6B99" w14:textId="77777777" w:rsidR="005641AB" w:rsidRPr="005641AB" w:rsidRDefault="005641AB" w:rsidP="005641AB">
            <w:pPr>
              <w:spacing w:line="20" w:lineRule="atLeast"/>
              <w:rPr>
                <w:rFonts w:eastAsia="Calibri" w:cs="Arial"/>
                <w:sz w:val="22"/>
                <w:szCs w:val="22"/>
              </w:rPr>
            </w:pPr>
          </w:p>
        </w:tc>
        <w:tc>
          <w:tcPr>
            <w:tcW w:w="5058" w:type="dxa"/>
            <w:vMerge/>
            <w:shd w:val="clear" w:color="auto" w:fill="auto"/>
          </w:tcPr>
          <w:p w14:paraId="1FAB8DB2" w14:textId="77777777" w:rsidR="005641AB" w:rsidRPr="005641AB" w:rsidRDefault="005641AB" w:rsidP="005641AB">
            <w:pPr>
              <w:spacing w:line="20" w:lineRule="atLeast"/>
              <w:rPr>
                <w:rFonts w:eastAsia="Calibri" w:cs="Arial"/>
                <w:sz w:val="22"/>
                <w:szCs w:val="22"/>
              </w:rPr>
            </w:pPr>
          </w:p>
        </w:tc>
      </w:tr>
      <w:tr w:rsidR="005641AB" w:rsidRPr="005641AB" w14:paraId="2B2B3FB8" w14:textId="77777777" w:rsidTr="00C94BBC">
        <w:tc>
          <w:tcPr>
            <w:tcW w:w="1530" w:type="dxa"/>
            <w:vMerge/>
            <w:shd w:val="clear" w:color="auto" w:fill="auto"/>
          </w:tcPr>
          <w:p w14:paraId="0D4773C1" w14:textId="77777777" w:rsidR="005641AB" w:rsidRPr="005641AB" w:rsidRDefault="005641AB" w:rsidP="005641AB">
            <w:pPr>
              <w:spacing w:line="20" w:lineRule="atLeast"/>
              <w:rPr>
                <w:rFonts w:eastAsia="Calibri" w:cs="Arial"/>
                <w:sz w:val="22"/>
                <w:szCs w:val="22"/>
              </w:rPr>
            </w:pPr>
          </w:p>
        </w:tc>
        <w:tc>
          <w:tcPr>
            <w:tcW w:w="2790" w:type="dxa"/>
            <w:shd w:val="clear" w:color="auto" w:fill="E7E6E6" w:themeFill="background2"/>
          </w:tcPr>
          <w:p w14:paraId="093078CD"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Competency 5: Engage in Policy Practice </w:t>
            </w:r>
          </w:p>
        </w:tc>
        <w:tc>
          <w:tcPr>
            <w:tcW w:w="1080" w:type="dxa"/>
            <w:vMerge/>
            <w:shd w:val="clear" w:color="auto" w:fill="auto"/>
          </w:tcPr>
          <w:p w14:paraId="2397011A" w14:textId="77777777" w:rsidR="005641AB" w:rsidRPr="005641AB" w:rsidRDefault="005641AB" w:rsidP="005641AB">
            <w:pPr>
              <w:spacing w:line="20" w:lineRule="atLeast"/>
              <w:rPr>
                <w:rFonts w:eastAsia="Calibri" w:cs="Arial"/>
                <w:sz w:val="22"/>
                <w:szCs w:val="22"/>
              </w:rPr>
            </w:pPr>
          </w:p>
        </w:tc>
        <w:tc>
          <w:tcPr>
            <w:tcW w:w="2880" w:type="dxa"/>
            <w:vMerge/>
            <w:shd w:val="clear" w:color="auto" w:fill="auto"/>
          </w:tcPr>
          <w:p w14:paraId="731217DC" w14:textId="77777777" w:rsidR="005641AB" w:rsidRPr="005641AB" w:rsidRDefault="005641AB" w:rsidP="005641AB">
            <w:pPr>
              <w:spacing w:line="20" w:lineRule="atLeast"/>
              <w:rPr>
                <w:rFonts w:eastAsia="Calibri" w:cs="Arial"/>
                <w:sz w:val="22"/>
                <w:szCs w:val="22"/>
              </w:rPr>
            </w:pPr>
          </w:p>
        </w:tc>
        <w:tc>
          <w:tcPr>
            <w:tcW w:w="5058" w:type="dxa"/>
            <w:vMerge/>
            <w:shd w:val="clear" w:color="auto" w:fill="auto"/>
          </w:tcPr>
          <w:p w14:paraId="182A55D3" w14:textId="77777777" w:rsidR="005641AB" w:rsidRPr="005641AB" w:rsidRDefault="005641AB" w:rsidP="005641AB">
            <w:pPr>
              <w:spacing w:line="20" w:lineRule="atLeast"/>
              <w:rPr>
                <w:rFonts w:eastAsia="Calibri" w:cs="Arial"/>
                <w:sz w:val="22"/>
                <w:szCs w:val="22"/>
              </w:rPr>
            </w:pPr>
          </w:p>
        </w:tc>
      </w:tr>
      <w:tr w:rsidR="005641AB" w:rsidRPr="005641AB" w14:paraId="1E58F06B" w14:textId="77777777" w:rsidTr="00C94BBC">
        <w:tc>
          <w:tcPr>
            <w:tcW w:w="1530" w:type="dxa"/>
            <w:vMerge/>
            <w:shd w:val="clear" w:color="auto" w:fill="auto"/>
          </w:tcPr>
          <w:p w14:paraId="353834EF" w14:textId="77777777" w:rsidR="005641AB" w:rsidRPr="005641AB" w:rsidRDefault="005641AB" w:rsidP="005641AB">
            <w:pPr>
              <w:spacing w:line="20" w:lineRule="atLeast"/>
              <w:rPr>
                <w:rFonts w:eastAsia="Calibri" w:cs="Arial"/>
                <w:sz w:val="22"/>
                <w:szCs w:val="22"/>
              </w:rPr>
            </w:pPr>
          </w:p>
        </w:tc>
        <w:tc>
          <w:tcPr>
            <w:tcW w:w="2790" w:type="dxa"/>
            <w:shd w:val="clear" w:color="auto" w:fill="E7E6E6" w:themeFill="background2"/>
          </w:tcPr>
          <w:p w14:paraId="48538C6A"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Competency 6: Engage in individuals, Families, Groups, organizations, Communities </w:t>
            </w:r>
          </w:p>
        </w:tc>
        <w:tc>
          <w:tcPr>
            <w:tcW w:w="1080" w:type="dxa"/>
            <w:vMerge/>
            <w:shd w:val="clear" w:color="auto" w:fill="auto"/>
          </w:tcPr>
          <w:p w14:paraId="483EA54F" w14:textId="77777777" w:rsidR="005641AB" w:rsidRPr="005641AB" w:rsidRDefault="005641AB" w:rsidP="005641AB">
            <w:pPr>
              <w:spacing w:line="20" w:lineRule="atLeast"/>
              <w:rPr>
                <w:rFonts w:eastAsia="Calibri" w:cs="Arial"/>
                <w:sz w:val="22"/>
                <w:szCs w:val="22"/>
              </w:rPr>
            </w:pPr>
          </w:p>
        </w:tc>
        <w:tc>
          <w:tcPr>
            <w:tcW w:w="2880" w:type="dxa"/>
            <w:vMerge/>
            <w:shd w:val="clear" w:color="auto" w:fill="auto"/>
          </w:tcPr>
          <w:p w14:paraId="2658A9A2" w14:textId="77777777" w:rsidR="005641AB" w:rsidRPr="005641AB" w:rsidRDefault="005641AB" w:rsidP="005641AB">
            <w:pPr>
              <w:spacing w:line="20" w:lineRule="atLeast"/>
              <w:rPr>
                <w:rFonts w:eastAsia="Calibri" w:cs="Arial"/>
                <w:sz w:val="22"/>
                <w:szCs w:val="22"/>
              </w:rPr>
            </w:pPr>
          </w:p>
        </w:tc>
        <w:tc>
          <w:tcPr>
            <w:tcW w:w="5058" w:type="dxa"/>
            <w:vMerge/>
            <w:shd w:val="clear" w:color="auto" w:fill="auto"/>
          </w:tcPr>
          <w:p w14:paraId="32706ED7" w14:textId="77777777" w:rsidR="005641AB" w:rsidRPr="005641AB" w:rsidRDefault="005641AB" w:rsidP="005641AB">
            <w:pPr>
              <w:spacing w:line="20" w:lineRule="atLeast"/>
              <w:rPr>
                <w:rFonts w:eastAsia="Calibri" w:cs="Arial"/>
                <w:sz w:val="22"/>
                <w:szCs w:val="22"/>
              </w:rPr>
            </w:pPr>
          </w:p>
        </w:tc>
      </w:tr>
      <w:tr w:rsidR="005641AB" w:rsidRPr="005641AB" w14:paraId="7A3FBE60" w14:textId="77777777" w:rsidTr="00C94BBC">
        <w:tc>
          <w:tcPr>
            <w:tcW w:w="1530" w:type="dxa"/>
            <w:vMerge/>
            <w:shd w:val="clear" w:color="auto" w:fill="auto"/>
          </w:tcPr>
          <w:p w14:paraId="550C0931" w14:textId="77777777" w:rsidR="005641AB" w:rsidRPr="005641AB" w:rsidRDefault="005641AB" w:rsidP="005641AB">
            <w:pPr>
              <w:spacing w:line="20" w:lineRule="atLeast"/>
              <w:rPr>
                <w:rFonts w:eastAsia="Calibri" w:cs="Arial"/>
                <w:sz w:val="22"/>
                <w:szCs w:val="22"/>
              </w:rPr>
            </w:pPr>
          </w:p>
        </w:tc>
        <w:tc>
          <w:tcPr>
            <w:tcW w:w="2790" w:type="dxa"/>
            <w:shd w:val="clear" w:color="auto" w:fill="E7E6E6" w:themeFill="background2"/>
          </w:tcPr>
          <w:p w14:paraId="49C9923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Competency 7: Assess Individuals, Families, Groups, Organizations, and Communities</w:t>
            </w:r>
          </w:p>
        </w:tc>
        <w:tc>
          <w:tcPr>
            <w:tcW w:w="1080" w:type="dxa"/>
            <w:vMerge/>
            <w:shd w:val="clear" w:color="auto" w:fill="auto"/>
          </w:tcPr>
          <w:p w14:paraId="54FB13A8" w14:textId="77777777" w:rsidR="005641AB" w:rsidRPr="005641AB" w:rsidRDefault="005641AB" w:rsidP="005641AB">
            <w:pPr>
              <w:spacing w:line="20" w:lineRule="atLeast"/>
              <w:rPr>
                <w:rFonts w:eastAsia="Calibri" w:cs="Arial"/>
                <w:sz w:val="22"/>
                <w:szCs w:val="22"/>
              </w:rPr>
            </w:pPr>
          </w:p>
        </w:tc>
        <w:tc>
          <w:tcPr>
            <w:tcW w:w="2880" w:type="dxa"/>
            <w:vMerge/>
            <w:shd w:val="clear" w:color="auto" w:fill="auto"/>
          </w:tcPr>
          <w:p w14:paraId="3F2DFF67" w14:textId="77777777" w:rsidR="005641AB" w:rsidRPr="005641AB" w:rsidRDefault="005641AB" w:rsidP="005641AB">
            <w:pPr>
              <w:spacing w:line="20" w:lineRule="atLeast"/>
              <w:rPr>
                <w:rFonts w:eastAsia="Calibri" w:cs="Arial"/>
                <w:sz w:val="22"/>
                <w:szCs w:val="22"/>
              </w:rPr>
            </w:pPr>
          </w:p>
        </w:tc>
        <w:tc>
          <w:tcPr>
            <w:tcW w:w="5058" w:type="dxa"/>
            <w:vMerge/>
            <w:shd w:val="clear" w:color="auto" w:fill="auto"/>
          </w:tcPr>
          <w:p w14:paraId="62ABF76B" w14:textId="77777777" w:rsidR="005641AB" w:rsidRPr="005641AB" w:rsidRDefault="005641AB" w:rsidP="005641AB">
            <w:pPr>
              <w:spacing w:line="20" w:lineRule="atLeast"/>
              <w:rPr>
                <w:rFonts w:eastAsia="Calibri" w:cs="Arial"/>
                <w:sz w:val="22"/>
                <w:szCs w:val="22"/>
              </w:rPr>
            </w:pPr>
          </w:p>
        </w:tc>
      </w:tr>
      <w:tr w:rsidR="005641AB" w:rsidRPr="005641AB" w14:paraId="73A0914D" w14:textId="77777777" w:rsidTr="00C94BBC">
        <w:tc>
          <w:tcPr>
            <w:tcW w:w="1530" w:type="dxa"/>
            <w:vMerge/>
            <w:shd w:val="clear" w:color="auto" w:fill="auto"/>
          </w:tcPr>
          <w:p w14:paraId="7A776866" w14:textId="77777777" w:rsidR="005641AB" w:rsidRPr="005641AB" w:rsidRDefault="005641AB" w:rsidP="005641AB">
            <w:pPr>
              <w:spacing w:line="20" w:lineRule="atLeast"/>
              <w:rPr>
                <w:rFonts w:eastAsia="Calibri" w:cs="Arial"/>
                <w:sz w:val="22"/>
                <w:szCs w:val="22"/>
              </w:rPr>
            </w:pPr>
          </w:p>
        </w:tc>
        <w:tc>
          <w:tcPr>
            <w:tcW w:w="2790" w:type="dxa"/>
            <w:shd w:val="clear" w:color="auto" w:fill="E7E6E6" w:themeFill="background2"/>
          </w:tcPr>
          <w:p w14:paraId="51ED1740"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Competency 8: intervene with Individuals, Families, Groups, Organizations, </w:t>
            </w:r>
            <w:r w:rsidRPr="005641AB">
              <w:rPr>
                <w:rFonts w:eastAsia="Calibri" w:cs="Arial"/>
                <w:sz w:val="22"/>
                <w:szCs w:val="22"/>
              </w:rPr>
              <w:lastRenderedPageBreak/>
              <w:t>and Communities</w:t>
            </w:r>
          </w:p>
        </w:tc>
        <w:tc>
          <w:tcPr>
            <w:tcW w:w="1080" w:type="dxa"/>
            <w:vMerge/>
            <w:shd w:val="clear" w:color="auto" w:fill="auto"/>
          </w:tcPr>
          <w:p w14:paraId="0FA1D861" w14:textId="77777777" w:rsidR="005641AB" w:rsidRPr="005641AB" w:rsidRDefault="005641AB" w:rsidP="005641AB">
            <w:pPr>
              <w:spacing w:line="20" w:lineRule="atLeast"/>
              <w:rPr>
                <w:rFonts w:eastAsia="Calibri" w:cs="Arial"/>
                <w:sz w:val="22"/>
                <w:szCs w:val="22"/>
              </w:rPr>
            </w:pPr>
          </w:p>
        </w:tc>
        <w:tc>
          <w:tcPr>
            <w:tcW w:w="2880" w:type="dxa"/>
            <w:vMerge/>
            <w:shd w:val="clear" w:color="auto" w:fill="auto"/>
          </w:tcPr>
          <w:p w14:paraId="4EF6CAD1" w14:textId="77777777" w:rsidR="005641AB" w:rsidRPr="005641AB" w:rsidRDefault="005641AB" w:rsidP="005641AB">
            <w:pPr>
              <w:spacing w:line="20" w:lineRule="atLeast"/>
              <w:rPr>
                <w:rFonts w:eastAsia="Calibri" w:cs="Arial"/>
                <w:sz w:val="22"/>
                <w:szCs w:val="22"/>
              </w:rPr>
            </w:pPr>
          </w:p>
        </w:tc>
        <w:tc>
          <w:tcPr>
            <w:tcW w:w="5058" w:type="dxa"/>
            <w:vMerge/>
            <w:shd w:val="clear" w:color="auto" w:fill="auto"/>
          </w:tcPr>
          <w:p w14:paraId="6CCF9C00" w14:textId="77777777" w:rsidR="005641AB" w:rsidRPr="005641AB" w:rsidRDefault="005641AB" w:rsidP="005641AB">
            <w:pPr>
              <w:spacing w:line="20" w:lineRule="atLeast"/>
              <w:rPr>
                <w:rFonts w:eastAsia="Calibri" w:cs="Arial"/>
                <w:sz w:val="22"/>
                <w:szCs w:val="22"/>
              </w:rPr>
            </w:pPr>
          </w:p>
        </w:tc>
      </w:tr>
      <w:tr w:rsidR="00085477" w:rsidRPr="005641AB" w14:paraId="5945C972" w14:textId="77777777" w:rsidTr="00C94BBC">
        <w:trPr>
          <w:trHeight w:val="1277"/>
        </w:trPr>
        <w:tc>
          <w:tcPr>
            <w:tcW w:w="1530" w:type="dxa"/>
            <w:vMerge/>
            <w:shd w:val="clear" w:color="auto" w:fill="auto"/>
          </w:tcPr>
          <w:p w14:paraId="71F326FD" w14:textId="77777777" w:rsidR="00085477" w:rsidRPr="005641AB" w:rsidRDefault="00085477" w:rsidP="005641AB">
            <w:pPr>
              <w:spacing w:line="20" w:lineRule="atLeast"/>
              <w:rPr>
                <w:rFonts w:eastAsia="Calibri" w:cs="Arial"/>
                <w:sz w:val="22"/>
                <w:szCs w:val="22"/>
              </w:rPr>
            </w:pPr>
          </w:p>
        </w:tc>
        <w:tc>
          <w:tcPr>
            <w:tcW w:w="2790" w:type="dxa"/>
            <w:shd w:val="clear" w:color="auto" w:fill="E7E6E6" w:themeFill="background2"/>
          </w:tcPr>
          <w:p w14:paraId="182BA708" w14:textId="77777777" w:rsidR="00085477" w:rsidRPr="005641AB" w:rsidRDefault="00085477" w:rsidP="005641AB">
            <w:pPr>
              <w:spacing w:line="20" w:lineRule="atLeast"/>
              <w:rPr>
                <w:rFonts w:eastAsia="Calibri" w:cs="Arial"/>
                <w:sz w:val="22"/>
                <w:szCs w:val="22"/>
              </w:rPr>
            </w:pPr>
            <w:r w:rsidRPr="005641AB">
              <w:rPr>
                <w:rFonts w:eastAsia="Calibri" w:cs="Arial"/>
                <w:sz w:val="22"/>
                <w:szCs w:val="22"/>
              </w:rPr>
              <w:t>Competency 9: Evaluate Practice with Individuals, Families, Groups, Organizations, and Communities</w:t>
            </w:r>
          </w:p>
        </w:tc>
        <w:tc>
          <w:tcPr>
            <w:tcW w:w="1080" w:type="dxa"/>
            <w:vMerge/>
            <w:shd w:val="clear" w:color="auto" w:fill="auto"/>
          </w:tcPr>
          <w:p w14:paraId="5DB39FC4" w14:textId="77777777" w:rsidR="00085477" w:rsidRPr="005641AB" w:rsidRDefault="00085477" w:rsidP="005641AB">
            <w:pPr>
              <w:spacing w:line="20" w:lineRule="atLeast"/>
              <w:rPr>
                <w:rFonts w:eastAsia="Calibri" w:cs="Arial"/>
                <w:sz w:val="22"/>
                <w:szCs w:val="22"/>
              </w:rPr>
            </w:pPr>
          </w:p>
        </w:tc>
        <w:tc>
          <w:tcPr>
            <w:tcW w:w="2880" w:type="dxa"/>
            <w:vMerge/>
            <w:shd w:val="clear" w:color="auto" w:fill="auto"/>
          </w:tcPr>
          <w:p w14:paraId="4F051571" w14:textId="77777777" w:rsidR="00085477" w:rsidRPr="005641AB" w:rsidRDefault="00085477" w:rsidP="005641AB">
            <w:pPr>
              <w:spacing w:line="20" w:lineRule="atLeast"/>
              <w:rPr>
                <w:rFonts w:eastAsia="Calibri" w:cs="Arial"/>
                <w:sz w:val="22"/>
                <w:szCs w:val="22"/>
              </w:rPr>
            </w:pPr>
          </w:p>
        </w:tc>
        <w:tc>
          <w:tcPr>
            <w:tcW w:w="5058" w:type="dxa"/>
            <w:vMerge/>
            <w:shd w:val="clear" w:color="auto" w:fill="auto"/>
          </w:tcPr>
          <w:p w14:paraId="111477D4" w14:textId="77777777" w:rsidR="00085477" w:rsidRPr="005641AB" w:rsidRDefault="00085477" w:rsidP="005641AB">
            <w:pPr>
              <w:spacing w:line="20" w:lineRule="atLeast"/>
              <w:rPr>
                <w:rFonts w:eastAsia="Calibri" w:cs="Arial"/>
                <w:sz w:val="22"/>
                <w:szCs w:val="22"/>
              </w:rPr>
            </w:pPr>
          </w:p>
        </w:tc>
      </w:tr>
      <w:tr w:rsidR="005641AB" w:rsidRPr="005641AB" w14:paraId="3E6F917B" w14:textId="77777777" w:rsidTr="00C94BBC">
        <w:trPr>
          <w:trHeight w:val="683"/>
        </w:trPr>
        <w:tc>
          <w:tcPr>
            <w:tcW w:w="1530" w:type="dxa"/>
            <w:vMerge w:val="restart"/>
            <w:shd w:val="clear" w:color="auto" w:fill="auto"/>
          </w:tcPr>
          <w:p w14:paraId="0849036B" w14:textId="77777777" w:rsidR="005641AB" w:rsidRPr="005641AB" w:rsidRDefault="005641AB" w:rsidP="005641AB">
            <w:pPr>
              <w:spacing w:line="20" w:lineRule="atLeast"/>
              <w:rPr>
                <w:rFonts w:eastAsia="Calibri" w:cs="Arial"/>
                <w:b/>
                <w:bCs/>
                <w:sz w:val="22"/>
                <w:szCs w:val="22"/>
              </w:rPr>
            </w:pPr>
            <w:r w:rsidRPr="005641AB">
              <w:rPr>
                <w:rFonts w:eastAsia="Calibri" w:cs="Arial"/>
                <w:b/>
                <w:bCs/>
                <w:sz w:val="22"/>
                <w:szCs w:val="22"/>
              </w:rPr>
              <w:t xml:space="preserve">Measure 3: Course Objectives </w:t>
            </w:r>
          </w:p>
        </w:tc>
        <w:tc>
          <w:tcPr>
            <w:tcW w:w="2790" w:type="dxa"/>
            <w:vMerge w:val="restart"/>
            <w:shd w:val="clear" w:color="auto" w:fill="auto"/>
          </w:tcPr>
          <w:p w14:paraId="7414D0F2"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Competency 1: Demonstrate Ethical and professional behavior</w:t>
            </w:r>
          </w:p>
        </w:tc>
        <w:tc>
          <w:tcPr>
            <w:tcW w:w="1080" w:type="dxa"/>
            <w:shd w:val="clear" w:color="auto" w:fill="auto"/>
          </w:tcPr>
          <w:p w14:paraId="5DA0D324"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7DD0F666"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700</w:t>
            </w:r>
            <w:r w:rsidRPr="005641AB">
              <w:rPr>
                <w:rFonts w:eastAsia="Calibri" w:cs="Arial"/>
                <w:spacing w:val="-1"/>
                <w:sz w:val="22"/>
                <w:szCs w:val="22"/>
              </w:rPr>
              <w:t xml:space="preserve"> </w:t>
            </w:r>
            <w:r w:rsidRPr="005641AB">
              <w:rPr>
                <w:rFonts w:eastAsia="Calibri" w:cs="Arial"/>
                <w:sz w:val="22"/>
                <w:szCs w:val="22"/>
              </w:rPr>
              <w:t>Gateway</w:t>
            </w:r>
            <w:r w:rsidRPr="005641AB">
              <w:rPr>
                <w:rFonts w:eastAsia="Calibri" w:cs="Arial"/>
                <w:spacing w:val="-1"/>
                <w:sz w:val="22"/>
                <w:szCs w:val="22"/>
              </w:rPr>
              <w:t xml:space="preserve"> </w:t>
            </w:r>
            <w:r w:rsidRPr="005641AB">
              <w:rPr>
                <w:rFonts w:eastAsia="Calibri" w:cs="Arial"/>
                <w:sz w:val="22"/>
                <w:szCs w:val="22"/>
              </w:rPr>
              <w:t>to</w:t>
            </w:r>
            <w:r w:rsidRPr="005641AB">
              <w:rPr>
                <w:rFonts w:eastAsia="Calibri" w:cs="Arial"/>
                <w:spacing w:val="-1"/>
                <w:sz w:val="22"/>
                <w:szCs w:val="22"/>
              </w:rPr>
              <w:t xml:space="preserve"> </w:t>
            </w:r>
            <w:r w:rsidRPr="005641AB">
              <w:rPr>
                <w:rFonts w:eastAsia="Calibri" w:cs="Arial"/>
                <w:sz w:val="22"/>
                <w:szCs w:val="22"/>
              </w:rPr>
              <w:t>the</w:t>
            </w:r>
            <w:r w:rsidRPr="005641AB">
              <w:rPr>
                <w:rFonts w:eastAsia="Calibri" w:cs="Arial"/>
                <w:spacing w:val="-3"/>
                <w:sz w:val="22"/>
                <w:szCs w:val="22"/>
              </w:rPr>
              <w:t xml:space="preserve"> </w:t>
            </w:r>
            <w:r w:rsidRPr="005641AB">
              <w:rPr>
                <w:rFonts w:eastAsia="Calibri" w:cs="Arial"/>
                <w:sz w:val="22"/>
                <w:szCs w:val="22"/>
              </w:rPr>
              <w:t>Profession</w:t>
            </w:r>
          </w:p>
        </w:tc>
        <w:tc>
          <w:tcPr>
            <w:tcW w:w="5058" w:type="dxa"/>
            <w:shd w:val="clear" w:color="auto" w:fill="auto"/>
          </w:tcPr>
          <w:p w14:paraId="54899D97" w14:textId="77777777" w:rsidR="005641AB" w:rsidRPr="005641AB" w:rsidRDefault="005641AB" w:rsidP="005641AB">
            <w:pPr>
              <w:spacing w:line="240" w:lineRule="auto"/>
              <w:textAlignment w:val="baseline"/>
              <w:rPr>
                <w:rFonts w:eastAsia="Times New Roman" w:cs="Arial"/>
                <w:sz w:val="22"/>
                <w:szCs w:val="22"/>
              </w:rPr>
            </w:pPr>
            <w:r w:rsidRPr="005641AB">
              <w:rPr>
                <w:rFonts w:eastAsia="Times New Roman" w:cs="Arial"/>
                <w:sz w:val="22"/>
                <w:szCs w:val="22"/>
                <w:u w:val="single"/>
              </w:rPr>
              <w:t>CO 3</w:t>
            </w:r>
            <w:r w:rsidRPr="005641AB">
              <w:rPr>
                <w:rFonts w:eastAsia="Times New Roman" w:cs="Arial"/>
                <w:sz w:val="22"/>
                <w:szCs w:val="22"/>
              </w:rPr>
              <w:t xml:space="preserve"> Analyze the impact of personal values on professional behavior and attitudes </w:t>
            </w:r>
          </w:p>
        </w:tc>
      </w:tr>
      <w:tr w:rsidR="005641AB" w:rsidRPr="005641AB" w14:paraId="1F449CC0" w14:textId="77777777" w:rsidTr="00C94BBC">
        <w:tc>
          <w:tcPr>
            <w:tcW w:w="1530" w:type="dxa"/>
            <w:vMerge/>
            <w:shd w:val="clear" w:color="auto" w:fill="auto"/>
          </w:tcPr>
          <w:p w14:paraId="592CFD8A"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2E077984"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6FCD8362"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Spring </w:t>
            </w:r>
          </w:p>
        </w:tc>
        <w:tc>
          <w:tcPr>
            <w:tcW w:w="2880" w:type="dxa"/>
            <w:shd w:val="clear" w:color="auto" w:fill="auto"/>
          </w:tcPr>
          <w:p w14:paraId="3A363CEA"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701:</w:t>
            </w:r>
            <w:r w:rsidRPr="005641AB">
              <w:rPr>
                <w:rFonts w:eastAsia="Calibri" w:cs="Arial"/>
                <w:spacing w:val="-1"/>
                <w:sz w:val="22"/>
                <w:szCs w:val="22"/>
              </w:rPr>
              <w:t xml:space="preserve"> </w:t>
            </w:r>
            <w:r w:rsidRPr="005641AB">
              <w:rPr>
                <w:rFonts w:eastAsia="Calibri" w:cs="Arial"/>
                <w:sz w:val="22"/>
                <w:szCs w:val="22"/>
              </w:rPr>
              <w:t>Contemporary Social</w:t>
            </w:r>
            <w:r w:rsidRPr="005641AB">
              <w:rPr>
                <w:rFonts w:eastAsia="Calibri" w:cs="Arial"/>
                <w:spacing w:val="-2"/>
                <w:sz w:val="22"/>
                <w:szCs w:val="22"/>
              </w:rPr>
              <w:t xml:space="preserve"> </w:t>
            </w:r>
            <w:r w:rsidRPr="005641AB">
              <w:rPr>
                <w:rFonts w:eastAsia="Calibri" w:cs="Arial"/>
                <w:sz w:val="22"/>
                <w:szCs w:val="22"/>
              </w:rPr>
              <w:t>Work</w:t>
            </w:r>
            <w:r w:rsidRPr="005641AB">
              <w:rPr>
                <w:rFonts w:eastAsia="Calibri" w:cs="Arial"/>
                <w:spacing w:val="-1"/>
                <w:sz w:val="22"/>
                <w:szCs w:val="22"/>
              </w:rPr>
              <w:t xml:space="preserve"> </w:t>
            </w:r>
            <w:r w:rsidRPr="005641AB">
              <w:rPr>
                <w:rFonts w:eastAsia="Calibri" w:cs="Arial"/>
                <w:sz w:val="22"/>
                <w:szCs w:val="22"/>
              </w:rPr>
              <w:t>Ethics</w:t>
            </w:r>
          </w:p>
        </w:tc>
        <w:tc>
          <w:tcPr>
            <w:tcW w:w="5058" w:type="dxa"/>
            <w:shd w:val="clear" w:color="auto" w:fill="auto"/>
          </w:tcPr>
          <w:p w14:paraId="4DCBAFA7" w14:textId="068C4B4D" w:rsidR="005641AB" w:rsidRPr="005641AB" w:rsidRDefault="005641AB" w:rsidP="005641AB">
            <w:pPr>
              <w:spacing w:line="20" w:lineRule="atLeast"/>
              <w:rPr>
                <w:rFonts w:eastAsia="Calibri" w:cs="Arial"/>
                <w:color w:val="000000"/>
                <w:sz w:val="22"/>
                <w:szCs w:val="22"/>
                <w:bdr w:val="none" w:sz="0" w:space="0" w:color="auto" w:frame="1"/>
              </w:rPr>
            </w:pPr>
            <w:r w:rsidRPr="005641AB">
              <w:rPr>
                <w:rFonts w:eastAsia="Calibri" w:cs="Arial"/>
                <w:color w:val="000000"/>
                <w:sz w:val="22"/>
                <w:szCs w:val="22"/>
                <w:u w:val="single"/>
                <w:bdr w:val="none" w:sz="0" w:space="0" w:color="auto" w:frame="1"/>
              </w:rPr>
              <w:t>CO</w:t>
            </w:r>
            <w:r w:rsidR="00C94BBC">
              <w:rPr>
                <w:rFonts w:eastAsia="Calibri" w:cs="Arial"/>
                <w:color w:val="000000"/>
                <w:sz w:val="22"/>
                <w:szCs w:val="22"/>
                <w:u w:val="single"/>
                <w:bdr w:val="none" w:sz="0" w:space="0" w:color="auto" w:frame="1"/>
              </w:rPr>
              <w:t xml:space="preserve"> </w:t>
            </w:r>
            <w:r w:rsidRPr="005641AB">
              <w:rPr>
                <w:rFonts w:eastAsia="Calibri" w:cs="Arial"/>
                <w:color w:val="000000"/>
                <w:sz w:val="22"/>
                <w:szCs w:val="22"/>
                <w:u w:val="single"/>
                <w:bdr w:val="none" w:sz="0" w:space="0" w:color="auto" w:frame="1"/>
              </w:rPr>
              <w:t>3</w:t>
            </w:r>
            <w:r w:rsidR="00C94BBC">
              <w:rPr>
                <w:rFonts w:eastAsia="Calibri" w:cs="Arial"/>
                <w:sz w:val="22"/>
                <w:szCs w:val="22"/>
              </w:rPr>
              <w:t xml:space="preserve"> </w:t>
            </w:r>
            <w:r w:rsidRPr="005641AB">
              <w:rPr>
                <w:rFonts w:eastAsia="Calibri" w:cs="Arial"/>
                <w:color w:val="000000"/>
                <w:sz w:val="22"/>
                <w:szCs w:val="22"/>
                <w:bdr w:val="none" w:sz="0" w:space="0" w:color="auto" w:frame="1"/>
              </w:rPr>
              <w:t xml:space="preserve">Demonstrate self-awareness to evaluate the influence of personal values on decision-making and assure continual personal development and ethical decisions in practice. </w:t>
            </w:r>
          </w:p>
          <w:p w14:paraId="1A1E80EC" w14:textId="4F3184D7" w:rsidR="005641AB" w:rsidRPr="005641AB" w:rsidRDefault="005641AB" w:rsidP="005641AB">
            <w:pPr>
              <w:spacing w:line="20" w:lineRule="atLeast"/>
              <w:rPr>
                <w:rFonts w:eastAsia="Calibri" w:cs="Arial"/>
                <w:color w:val="000000"/>
                <w:sz w:val="22"/>
                <w:szCs w:val="22"/>
                <w:bdr w:val="none" w:sz="0" w:space="0" w:color="auto" w:frame="1"/>
              </w:rPr>
            </w:pPr>
            <w:r w:rsidRPr="005641AB">
              <w:rPr>
                <w:rFonts w:eastAsia="Calibri" w:cs="Arial"/>
                <w:sz w:val="22"/>
                <w:szCs w:val="22"/>
                <w:u w:val="single"/>
              </w:rPr>
              <w:t>CO</w:t>
            </w:r>
            <w:r w:rsidR="00C94BBC">
              <w:rPr>
                <w:rFonts w:eastAsia="Calibri" w:cs="Arial"/>
                <w:sz w:val="22"/>
                <w:szCs w:val="22"/>
                <w:u w:val="single"/>
              </w:rPr>
              <w:t xml:space="preserve"> </w:t>
            </w:r>
            <w:r w:rsidRPr="005641AB">
              <w:rPr>
                <w:rFonts w:eastAsia="Calibri" w:cs="Arial"/>
                <w:sz w:val="22"/>
                <w:szCs w:val="22"/>
                <w:u w:val="single"/>
              </w:rPr>
              <w:t>5</w:t>
            </w:r>
            <w:r w:rsidR="00C94BBC">
              <w:rPr>
                <w:rFonts w:eastAsia="Calibri" w:cs="Arial"/>
                <w:sz w:val="22"/>
                <w:szCs w:val="22"/>
              </w:rPr>
              <w:t xml:space="preserve"> </w:t>
            </w:r>
            <w:r w:rsidRPr="005641AB">
              <w:rPr>
                <w:rFonts w:eastAsia="Calibri" w:cs="Arial"/>
                <w:sz w:val="22"/>
                <w:szCs w:val="22"/>
              </w:rPr>
              <w:t>A</w:t>
            </w:r>
            <w:r w:rsidRPr="005641AB">
              <w:rPr>
                <w:rFonts w:eastAsia="Calibri" w:cs="Arial"/>
                <w:color w:val="000000"/>
                <w:sz w:val="22"/>
                <w:szCs w:val="22"/>
                <w:shd w:val="clear" w:color="auto" w:fill="FFFFFF"/>
              </w:rPr>
              <w:t>pply models of ethical decision making in social work practice situations</w:t>
            </w:r>
            <w:r w:rsidRPr="005641AB">
              <w:rPr>
                <w:rFonts w:eastAsia="Calibri" w:cs="Arial"/>
                <w:color w:val="000000"/>
                <w:sz w:val="22"/>
                <w:szCs w:val="22"/>
                <w:u w:val="single"/>
                <w:shd w:val="clear" w:color="auto" w:fill="FFFFFF"/>
              </w:rPr>
              <w:t> </w:t>
            </w:r>
          </w:p>
        </w:tc>
      </w:tr>
      <w:tr w:rsidR="005641AB" w:rsidRPr="005641AB" w14:paraId="730AAE4D" w14:textId="77777777" w:rsidTr="00C94BBC">
        <w:tc>
          <w:tcPr>
            <w:tcW w:w="1530" w:type="dxa"/>
            <w:vMerge/>
            <w:shd w:val="clear" w:color="auto" w:fill="auto"/>
          </w:tcPr>
          <w:p w14:paraId="263E4260"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3D85216F"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376080E2"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0C3D249D"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711: Foundation Social Welfare</w:t>
            </w:r>
          </w:p>
        </w:tc>
        <w:tc>
          <w:tcPr>
            <w:tcW w:w="5058" w:type="dxa"/>
            <w:shd w:val="clear" w:color="auto" w:fill="auto"/>
          </w:tcPr>
          <w:p w14:paraId="20B24B97" w14:textId="77777777" w:rsidR="005641AB" w:rsidRPr="005641AB" w:rsidRDefault="005641AB" w:rsidP="005641AB">
            <w:pPr>
              <w:spacing w:line="20" w:lineRule="atLeast"/>
              <w:rPr>
                <w:rFonts w:eastAsia="Calibri" w:cs="Arial"/>
                <w:color w:val="000000"/>
                <w:sz w:val="22"/>
                <w:szCs w:val="22"/>
                <w:bdr w:val="none" w:sz="0" w:space="0" w:color="auto" w:frame="1"/>
              </w:rPr>
            </w:pPr>
            <w:r w:rsidRPr="005641AB">
              <w:rPr>
                <w:rFonts w:eastAsia="Calibri" w:cs="Arial"/>
                <w:color w:val="000000"/>
                <w:sz w:val="22"/>
                <w:szCs w:val="22"/>
                <w:u w:val="single"/>
                <w:bdr w:val="none" w:sz="0" w:space="0" w:color="auto" w:frame="1"/>
              </w:rPr>
              <w:t>CO 1</w:t>
            </w:r>
            <w:r w:rsidRPr="005641AB">
              <w:rPr>
                <w:rFonts w:eastAsia="Calibri" w:cs="Arial"/>
                <w:color w:val="000000"/>
                <w:sz w:val="22"/>
                <w:szCs w:val="22"/>
                <w:bdr w:val="none" w:sz="0" w:space="0" w:color="auto" w:frame="1"/>
              </w:rPr>
              <w:t xml:space="preserve"> Identify how social work evolved as a profession and its leadership role in providing for human needs and influencing larger system change.  </w:t>
            </w:r>
          </w:p>
        </w:tc>
      </w:tr>
      <w:tr w:rsidR="005641AB" w:rsidRPr="005641AB" w14:paraId="7A3E07E0" w14:textId="77777777" w:rsidTr="00C94BBC">
        <w:tc>
          <w:tcPr>
            <w:tcW w:w="1530" w:type="dxa"/>
            <w:vMerge/>
            <w:shd w:val="clear" w:color="auto" w:fill="auto"/>
          </w:tcPr>
          <w:p w14:paraId="7BCDC6FD" w14:textId="77777777" w:rsidR="005641AB" w:rsidRPr="005641AB" w:rsidRDefault="005641AB" w:rsidP="005641AB">
            <w:pPr>
              <w:spacing w:line="20" w:lineRule="atLeast"/>
              <w:rPr>
                <w:rFonts w:eastAsia="Calibri" w:cs="Arial"/>
                <w:sz w:val="22"/>
                <w:szCs w:val="22"/>
              </w:rPr>
            </w:pPr>
          </w:p>
        </w:tc>
        <w:tc>
          <w:tcPr>
            <w:tcW w:w="2790" w:type="dxa"/>
            <w:vMerge w:val="restart"/>
            <w:shd w:val="clear" w:color="auto" w:fill="auto"/>
          </w:tcPr>
          <w:p w14:paraId="2057E46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Competency 2: Engage in diversity and difference Practice</w:t>
            </w:r>
          </w:p>
        </w:tc>
        <w:tc>
          <w:tcPr>
            <w:tcW w:w="1080" w:type="dxa"/>
            <w:shd w:val="clear" w:color="auto" w:fill="auto"/>
          </w:tcPr>
          <w:p w14:paraId="66E20D12"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Spring</w:t>
            </w:r>
          </w:p>
        </w:tc>
        <w:tc>
          <w:tcPr>
            <w:tcW w:w="2880" w:type="dxa"/>
            <w:shd w:val="clear" w:color="auto" w:fill="auto"/>
          </w:tcPr>
          <w:p w14:paraId="091C5A96"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707</w:t>
            </w:r>
            <w:r w:rsidRPr="005641AB">
              <w:rPr>
                <w:rFonts w:eastAsia="Calibri" w:cs="Arial"/>
                <w:spacing w:val="-1"/>
                <w:sz w:val="22"/>
                <w:szCs w:val="22"/>
              </w:rPr>
              <w:t xml:space="preserve"> H</w:t>
            </w:r>
            <w:r w:rsidRPr="005641AB">
              <w:rPr>
                <w:rFonts w:eastAsia="Calibri" w:cs="Arial"/>
                <w:sz w:val="22"/>
                <w:szCs w:val="22"/>
              </w:rPr>
              <w:t>BSE</w:t>
            </w:r>
            <w:r w:rsidRPr="005641AB">
              <w:rPr>
                <w:rFonts w:eastAsia="Calibri" w:cs="Arial"/>
                <w:spacing w:val="-3"/>
                <w:sz w:val="22"/>
                <w:szCs w:val="22"/>
              </w:rPr>
              <w:t xml:space="preserve"> </w:t>
            </w:r>
          </w:p>
        </w:tc>
        <w:tc>
          <w:tcPr>
            <w:tcW w:w="5058" w:type="dxa"/>
            <w:shd w:val="clear" w:color="auto" w:fill="auto"/>
          </w:tcPr>
          <w:p w14:paraId="1FCBE750" w14:textId="77777777" w:rsidR="005641AB" w:rsidRPr="005641AB" w:rsidRDefault="005641AB" w:rsidP="005641AB">
            <w:pPr>
              <w:spacing w:line="20" w:lineRule="atLeast"/>
              <w:rPr>
                <w:rFonts w:eastAsia="Calibri" w:cs="Arial"/>
                <w:sz w:val="22"/>
                <w:szCs w:val="22"/>
                <w:bdr w:val="none" w:sz="0" w:space="0" w:color="auto" w:frame="1"/>
              </w:rPr>
            </w:pPr>
            <w:r w:rsidRPr="005641AB">
              <w:rPr>
                <w:rFonts w:eastAsia="Calibri" w:cs="Arial"/>
                <w:sz w:val="22"/>
                <w:szCs w:val="22"/>
                <w:u w:val="single"/>
                <w:bdr w:val="none" w:sz="0" w:space="0" w:color="auto" w:frame="1"/>
              </w:rPr>
              <w:t>CO 1</w:t>
            </w:r>
            <w:r w:rsidRPr="005641AB">
              <w:rPr>
                <w:rFonts w:eastAsia="Calibri" w:cs="Arial"/>
                <w:sz w:val="22"/>
                <w:szCs w:val="22"/>
                <w:bdr w:val="none" w:sz="0" w:space="0" w:color="auto" w:frame="1"/>
              </w:rPr>
              <w:t xml:space="preserve"> Apply knowledge to critique theoretical assumptions about human behavior in a range of systems (families, groups, organizations, societal institutions, and communities</w:t>
            </w:r>
          </w:p>
          <w:p w14:paraId="6C75B21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u w:val="single"/>
              </w:rPr>
              <w:t>CO 4</w:t>
            </w:r>
            <w:r w:rsidRPr="005641AB">
              <w:rPr>
                <w:rFonts w:eastAsia="Calibri" w:cs="Arial"/>
                <w:sz w:val="22"/>
                <w:szCs w:val="22"/>
              </w:rPr>
              <w:t xml:space="preserve"> </w:t>
            </w:r>
            <w:r w:rsidRPr="005641AB">
              <w:rPr>
                <w:rFonts w:eastAsia="Calibri" w:cs="Arial"/>
                <w:sz w:val="22"/>
                <w:szCs w:val="22"/>
                <w:shd w:val="clear" w:color="auto" w:fill="FFFFFF"/>
              </w:rPr>
              <w:t>Apply the ecological, systems and bio-psycho-social development frameworks across systems levels  </w:t>
            </w:r>
            <w:r w:rsidRPr="005641AB">
              <w:rPr>
                <w:rFonts w:eastAsia="Calibri" w:cs="Arial"/>
                <w:sz w:val="22"/>
                <w:szCs w:val="22"/>
              </w:rPr>
              <w:t xml:space="preserve"> </w:t>
            </w:r>
          </w:p>
        </w:tc>
      </w:tr>
      <w:tr w:rsidR="005641AB" w:rsidRPr="005641AB" w14:paraId="7A0AF1DA" w14:textId="77777777" w:rsidTr="00C94BBC">
        <w:tc>
          <w:tcPr>
            <w:tcW w:w="1530" w:type="dxa"/>
            <w:vMerge/>
            <w:shd w:val="clear" w:color="auto" w:fill="auto"/>
          </w:tcPr>
          <w:p w14:paraId="38C10F64"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61784246"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5D935430"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7811B0B1"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702 Gen Practice 1</w:t>
            </w:r>
          </w:p>
        </w:tc>
        <w:tc>
          <w:tcPr>
            <w:tcW w:w="5058" w:type="dxa"/>
            <w:shd w:val="clear" w:color="auto" w:fill="auto"/>
          </w:tcPr>
          <w:p w14:paraId="59B46EC9" w14:textId="77777777" w:rsidR="005641AB" w:rsidRPr="005641AB" w:rsidRDefault="005641AB" w:rsidP="005641AB">
            <w:pPr>
              <w:spacing w:line="20" w:lineRule="atLeast"/>
              <w:rPr>
                <w:rFonts w:eastAsia="Calibri" w:cs="Arial"/>
                <w:sz w:val="22"/>
                <w:szCs w:val="22"/>
                <w:bdr w:val="none" w:sz="0" w:space="0" w:color="auto" w:frame="1"/>
              </w:rPr>
            </w:pPr>
            <w:r w:rsidRPr="005641AB">
              <w:rPr>
                <w:rFonts w:eastAsia="Calibri" w:cs="Arial"/>
                <w:sz w:val="22"/>
                <w:szCs w:val="22"/>
                <w:u w:val="single"/>
                <w:bdr w:val="none" w:sz="0" w:space="0" w:color="auto" w:frame="1"/>
              </w:rPr>
              <w:t>CO 3</w:t>
            </w:r>
            <w:r w:rsidRPr="005641AB">
              <w:rPr>
                <w:rFonts w:eastAsia="Calibri" w:cs="Arial"/>
                <w:sz w:val="22"/>
                <w:szCs w:val="22"/>
                <w:bdr w:val="none" w:sz="0" w:space="0" w:color="auto" w:frame="1"/>
              </w:rPr>
              <w:t xml:space="preserve"> </w:t>
            </w:r>
            <w:r w:rsidRPr="005641AB">
              <w:rPr>
                <w:rFonts w:eastAsia="Calibri" w:cs="Arial"/>
                <w:sz w:val="22"/>
                <w:szCs w:val="22"/>
                <w:shd w:val="clear" w:color="auto" w:fill="FFFFFF"/>
              </w:rPr>
              <w:t>Demonstrate sensitivity to identity statuses as significant variables in social work practice. </w:t>
            </w:r>
          </w:p>
        </w:tc>
      </w:tr>
      <w:tr w:rsidR="005641AB" w:rsidRPr="005641AB" w14:paraId="06528461" w14:textId="77777777" w:rsidTr="00C94BBC">
        <w:tc>
          <w:tcPr>
            <w:tcW w:w="1530" w:type="dxa"/>
            <w:vMerge/>
            <w:shd w:val="clear" w:color="auto" w:fill="auto"/>
          </w:tcPr>
          <w:p w14:paraId="10ED3A6D" w14:textId="77777777" w:rsidR="005641AB" w:rsidRPr="005641AB" w:rsidRDefault="005641AB" w:rsidP="005641AB">
            <w:pPr>
              <w:spacing w:line="20" w:lineRule="atLeast"/>
              <w:rPr>
                <w:rFonts w:eastAsia="Calibri" w:cs="Arial"/>
                <w:sz w:val="22"/>
                <w:szCs w:val="22"/>
              </w:rPr>
            </w:pPr>
          </w:p>
        </w:tc>
        <w:tc>
          <w:tcPr>
            <w:tcW w:w="2790" w:type="dxa"/>
            <w:vMerge w:val="restart"/>
            <w:shd w:val="clear" w:color="auto" w:fill="auto"/>
          </w:tcPr>
          <w:p w14:paraId="77E70F62"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Competency 3. Advance Human Rights and Social, Economic, and Environmental Justice</w:t>
            </w:r>
          </w:p>
        </w:tc>
        <w:tc>
          <w:tcPr>
            <w:tcW w:w="1080" w:type="dxa"/>
            <w:shd w:val="clear" w:color="auto" w:fill="auto"/>
          </w:tcPr>
          <w:p w14:paraId="76460DBF"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Spring </w:t>
            </w:r>
          </w:p>
        </w:tc>
        <w:tc>
          <w:tcPr>
            <w:tcW w:w="2880" w:type="dxa"/>
            <w:shd w:val="clear" w:color="auto" w:fill="auto"/>
          </w:tcPr>
          <w:p w14:paraId="788A4EFF"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701:</w:t>
            </w:r>
            <w:r w:rsidRPr="005641AB">
              <w:rPr>
                <w:rFonts w:eastAsia="Calibri" w:cs="Arial"/>
                <w:spacing w:val="-1"/>
                <w:sz w:val="22"/>
                <w:szCs w:val="22"/>
              </w:rPr>
              <w:t xml:space="preserve"> </w:t>
            </w:r>
            <w:r w:rsidRPr="005641AB">
              <w:rPr>
                <w:rFonts w:eastAsia="Calibri" w:cs="Arial"/>
                <w:sz w:val="22"/>
                <w:szCs w:val="22"/>
              </w:rPr>
              <w:t>Contemporary Social</w:t>
            </w:r>
            <w:r w:rsidRPr="005641AB">
              <w:rPr>
                <w:rFonts w:eastAsia="Calibri" w:cs="Arial"/>
                <w:spacing w:val="-2"/>
                <w:sz w:val="22"/>
                <w:szCs w:val="22"/>
              </w:rPr>
              <w:t xml:space="preserve"> </w:t>
            </w:r>
            <w:r w:rsidRPr="005641AB">
              <w:rPr>
                <w:rFonts w:eastAsia="Calibri" w:cs="Arial"/>
                <w:sz w:val="22"/>
                <w:szCs w:val="22"/>
              </w:rPr>
              <w:t>Work</w:t>
            </w:r>
            <w:r w:rsidRPr="005641AB">
              <w:rPr>
                <w:rFonts w:eastAsia="Calibri" w:cs="Arial"/>
                <w:spacing w:val="-1"/>
                <w:sz w:val="22"/>
                <w:szCs w:val="22"/>
              </w:rPr>
              <w:t xml:space="preserve"> </w:t>
            </w:r>
            <w:r w:rsidRPr="005641AB">
              <w:rPr>
                <w:rFonts w:eastAsia="Calibri" w:cs="Arial"/>
                <w:sz w:val="22"/>
                <w:szCs w:val="22"/>
              </w:rPr>
              <w:t>Ethics</w:t>
            </w:r>
          </w:p>
        </w:tc>
        <w:tc>
          <w:tcPr>
            <w:tcW w:w="5058" w:type="dxa"/>
            <w:shd w:val="clear" w:color="auto" w:fill="auto"/>
          </w:tcPr>
          <w:p w14:paraId="6D057B2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u w:val="single"/>
                <w:bdr w:val="none" w:sz="0" w:space="0" w:color="auto" w:frame="1"/>
              </w:rPr>
              <w:t>CO 4</w:t>
            </w:r>
            <w:r w:rsidRPr="005641AB">
              <w:rPr>
                <w:rFonts w:eastAsia="Calibri" w:cs="Arial"/>
                <w:sz w:val="22"/>
                <w:szCs w:val="22"/>
                <w:bdr w:val="none" w:sz="0" w:space="0" w:color="auto" w:frame="1"/>
              </w:rPr>
              <w:t xml:space="preserve"> Analyze societal and organizational structures and institutional practices using standards identified within the NASW </w:t>
            </w:r>
            <w:r w:rsidRPr="005641AB">
              <w:rPr>
                <w:rFonts w:eastAsia="Calibri" w:cs="Arial"/>
                <w:i/>
                <w:iCs/>
                <w:sz w:val="22"/>
                <w:szCs w:val="22"/>
                <w:bdr w:val="none" w:sz="0" w:space="0" w:color="auto" w:frame="1"/>
              </w:rPr>
              <w:t>Code of Ethics</w:t>
            </w:r>
            <w:r w:rsidRPr="005641AB">
              <w:rPr>
                <w:rFonts w:eastAsia="Calibri" w:cs="Arial"/>
                <w:sz w:val="22"/>
                <w:szCs w:val="22"/>
                <w:bdr w:val="none" w:sz="0" w:space="0" w:color="auto" w:frame="1"/>
              </w:rPr>
              <w:t xml:space="preserve"> with a focus on social and economic justice and the impact of privilege, oppression, and discrimination for vulnerable populations in practice</w:t>
            </w:r>
          </w:p>
        </w:tc>
      </w:tr>
      <w:tr w:rsidR="005641AB" w:rsidRPr="005641AB" w14:paraId="06033E3A" w14:textId="77777777" w:rsidTr="00C94BBC">
        <w:tc>
          <w:tcPr>
            <w:tcW w:w="1530" w:type="dxa"/>
            <w:vMerge/>
            <w:shd w:val="clear" w:color="auto" w:fill="auto"/>
          </w:tcPr>
          <w:p w14:paraId="26AD1E6F"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5A754DB5"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6132FA3C"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7BB6B5B2"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Foundations of social </w:t>
            </w:r>
            <w:r w:rsidRPr="005641AB">
              <w:rPr>
                <w:rFonts w:eastAsia="Calibri" w:cs="Arial"/>
                <w:sz w:val="22"/>
                <w:szCs w:val="22"/>
              </w:rPr>
              <w:lastRenderedPageBreak/>
              <w:t xml:space="preserve">Welfare </w:t>
            </w:r>
          </w:p>
        </w:tc>
        <w:tc>
          <w:tcPr>
            <w:tcW w:w="5058" w:type="dxa"/>
            <w:shd w:val="clear" w:color="auto" w:fill="auto"/>
          </w:tcPr>
          <w:p w14:paraId="2B656F11" w14:textId="39C20AF7" w:rsidR="005641AB" w:rsidRPr="005641AB" w:rsidRDefault="005641AB" w:rsidP="00C94BBC">
            <w:pPr>
              <w:widowControl w:val="0"/>
              <w:spacing w:line="20" w:lineRule="atLeast"/>
              <w:rPr>
                <w:rFonts w:eastAsia="Calibri" w:cs="Arial"/>
                <w:sz w:val="22"/>
                <w:szCs w:val="22"/>
                <w:bdr w:val="none" w:sz="0" w:space="0" w:color="auto" w:frame="1"/>
              </w:rPr>
            </w:pPr>
            <w:r w:rsidRPr="005641AB">
              <w:rPr>
                <w:rFonts w:eastAsia="Calibri" w:cs="Arial"/>
                <w:sz w:val="22"/>
                <w:szCs w:val="22"/>
                <w:u w:val="single"/>
                <w:bdr w:val="none" w:sz="0" w:space="0" w:color="auto" w:frame="1"/>
              </w:rPr>
              <w:lastRenderedPageBreak/>
              <w:t>CO</w:t>
            </w:r>
            <w:r w:rsidR="00C94BBC">
              <w:rPr>
                <w:rFonts w:eastAsia="Calibri" w:cs="Arial"/>
                <w:sz w:val="22"/>
                <w:szCs w:val="22"/>
                <w:u w:val="single"/>
                <w:bdr w:val="none" w:sz="0" w:space="0" w:color="auto" w:frame="1"/>
              </w:rPr>
              <w:t xml:space="preserve"> </w:t>
            </w:r>
            <w:r w:rsidRPr="005641AB">
              <w:rPr>
                <w:rFonts w:eastAsia="Calibri" w:cs="Arial"/>
                <w:sz w:val="22"/>
                <w:szCs w:val="22"/>
                <w:u w:val="single"/>
                <w:bdr w:val="none" w:sz="0" w:space="0" w:color="auto" w:frame="1"/>
              </w:rPr>
              <w:t>2</w:t>
            </w:r>
            <w:r w:rsidRPr="005641AB">
              <w:rPr>
                <w:rFonts w:eastAsia="Calibri" w:cs="Arial"/>
                <w:sz w:val="22"/>
                <w:szCs w:val="22"/>
                <w:bdr w:val="none" w:sz="0" w:space="0" w:color="auto" w:frame="1"/>
              </w:rPr>
              <w:t xml:space="preserve"> </w:t>
            </w:r>
            <w:r w:rsidRPr="005641AB">
              <w:rPr>
                <w:rFonts w:eastAsia="Calibri" w:cs="Arial"/>
                <w:sz w:val="22"/>
                <w:szCs w:val="22"/>
                <w:shd w:val="clear" w:color="auto" w:fill="FFFFFF"/>
              </w:rPr>
              <w:t xml:space="preserve">Articulate the ideological and cultural bases </w:t>
            </w:r>
            <w:r w:rsidRPr="005641AB">
              <w:rPr>
                <w:rFonts w:eastAsia="Calibri" w:cs="Arial"/>
                <w:sz w:val="22"/>
                <w:szCs w:val="22"/>
                <w:shd w:val="clear" w:color="auto" w:fill="FFFFFF"/>
              </w:rPr>
              <w:lastRenderedPageBreak/>
              <w:t>of politics and social</w:t>
            </w:r>
            <w:r w:rsidR="00C94BBC">
              <w:rPr>
                <w:rFonts w:eastAsia="Calibri" w:cs="Arial"/>
                <w:sz w:val="22"/>
                <w:szCs w:val="22"/>
                <w:shd w:val="clear" w:color="auto" w:fill="FFFFFF"/>
              </w:rPr>
              <w:t xml:space="preserve"> welfare policies in the United</w:t>
            </w:r>
            <w:r w:rsidRPr="005641AB">
              <w:rPr>
                <w:rFonts w:eastAsia="Calibri" w:cs="Arial"/>
                <w:sz w:val="22"/>
                <w:szCs w:val="22"/>
                <w:shd w:val="clear" w:color="auto" w:fill="FFFFFF"/>
              </w:rPr>
              <w:t> States</w:t>
            </w:r>
            <w:r w:rsidR="00C94BBC">
              <w:rPr>
                <w:rFonts w:eastAsia="Calibri" w:cs="Arial"/>
                <w:sz w:val="22"/>
                <w:szCs w:val="22"/>
                <w:shd w:val="clear" w:color="auto" w:fill="FFFFFF"/>
              </w:rPr>
              <w:t>.</w:t>
            </w:r>
          </w:p>
          <w:p w14:paraId="6D62AD53" w14:textId="642B7DEB" w:rsidR="005641AB" w:rsidRPr="005641AB" w:rsidRDefault="005641AB" w:rsidP="005641AB">
            <w:pPr>
              <w:spacing w:line="20" w:lineRule="atLeast"/>
              <w:rPr>
                <w:rFonts w:eastAsia="Calibri" w:cs="Arial"/>
                <w:sz w:val="22"/>
                <w:szCs w:val="22"/>
                <w:bdr w:val="none" w:sz="0" w:space="0" w:color="auto" w:frame="1"/>
              </w:rPr>
            </w:pPr>
            <w:r w:rsidRPr="005641AB">
              <w:rPr>
                <w:rFonts w:eastAsia="Calibri" w:cs="Arial"/>
                <w:sz w:val="22"/>
                <w:szCs w:val="22"/>
                <w:u w:val="single"/>
                <w:bdr w:val="none" w:sz="0" w:space="0" w:color="auto" w:frame="1"/>
              </w:rPr>
              <w:t>CO</w:t>
            </w:r>
            <w:r w:rsidR="00C94BBC">
              <w:rPr>
                <w:rFonts w:eastAsia="Calibri" w:cs="Arial"/>
                <w:sz w:val="22"/>
                <w:szCs w:val="22"/>
                <w:u w:val="single"/>
                <w:bdr w:val="none" w:sz="0" w:space="0" w:color="auto" w:frame="1"/>
              </w:rPr>
              <w:t xml:space="preserve"> </w:t>
            </w:r>
            <w:r w:rsidRPr="005641AB">
              <w:rPr>
                <w:rFonts w:eastAsia="Calibri" w:cs="Arial"/>
                <w:sz w:val="22"/>
                <w:szCs w:val="22"/>
                <w:u w:val="single"/>
                <w:bdr w:val="none" w:sz="0" w:space="0" w:color="auto" w:frame="1"/>
              </w:rPr>
              <w:t>3</w:t>
            </w:r>
            <w:r w:rsidRPr="005641AB">
              <w:rPr>
                <w:rFonts w:eastAsia="Calibri" w:cs="Arial"/>
                <w:sz w:val="22"/>
                <w:szCs w:val="22"/>
                <w:bdr w:val="none" w:sz="0" w:space="0" w:color="auto" w:frame="1"/>
              </w:rPr>
              <w:t xml:space="preserve"> Articulate the process of public policy formation in United States</w:t>
            </w:r>
          </w:p>
          <w:p w14:paraId="7DA0344C" w14:textId="738A988E" w:rsidR="005641AB" w:rsidRPr="005641AB" w:rsidRDefault="005641AB" w:rsidP="005641AB">
            <w:pPr>
              <w:spacing w:line="20" w:lineRule="atLeast"/>
              <w:rPr>
                <w:rFonts w:eastAsia="Calibri" w:cs="Arial"/>
                <w:sz w:val="22"/>
                <w:szCs w:val="22"/>
                <w:bdr w:val="none" w:sz="0" w:space="0" w:color="auto" w:frame="1"/>
              </w:rPr>
            </w:pPr>
            <w:r w:rsidRPr="005641AB">
              <w:rPr>
                <w:rFonts w:eastAsia="Calibri" w:cs="Arial"/>
                <w:sz w:val="22"/>
                <w:szCs w:val="22"/>
                <w:u w:val="single"/>
                <w:bdr w:val="none" w:sz="0" w:space="0" w:color="auto" w:frame="1"/>
              </w:rPr>
              <w:t>CO</w:t>
            </w:r>
            <w:r w:rsidR="00C94BBC">
              <w:rPr>
                <w:rFonts w:eastAsia="Calibri" w:cs="Arial"/>
                <w:sz w:val="22"/>
                <w:szCs w:val="22"/>
                <w:u w:val="single"/>
                <w:bdr w:val="none" w:sz="0" w:space="0" w:color="auto" w:frame="1"/>
              </w:rPr>
              <w:t xml:space="preserve"> </w:t>
            </w:r>
            <w:r w:rsidRPr="005641AB">
              <w:rPr>
                <w:rFonts w:eastAsia="Calibri" w:cs="Arial"/>
                <w:sz w:val="22"/>
                <w:szCs w:val="22"/>
                <w:u w:val="single"/>
                <w:bdr w:val="none" w:sz="0" w:space="0" w:color="auto" w:frame="1"/>
              </w:rPr>
              <w:t>4</w:t>
            </w:r>
            <w:r w:rsidRPr="005641AB">
              <w:rPr>
                <w:rFonts w:eastAsia="Calibri" w:cs="Arial"/>
                <w:sz w:val="22"/>
                <w:szCs w:val="22"/>
                <w:bdr w:val="none" w:sz="0" w:space="0" w:color="auto" w:frame="1"/>
              </w:rPr>
              <w:t xml:space="preserve"> Assess the impact of social policy on diverse populations including but not limited to children and families applying knowledge of patterns, dynamics and consequences of discrimination, economic deprivation, and oppression. </w:t>
            </w:r>
          </w:p>
        </w:tc>
      </w:tr>
      <w:tr w:rsidR="005641AB" w:rsidRPr="005641AB" w14:paraId="27DAA496" w14:textId="77777777" w:rsidTr="00C94BBC">
        <w:tc>
          <w:tcPr>
            <w:tcW w:w="1530" w:type="dxa"/>
            <w:vMerge/>
            <w:tcBorders>
              <w:bottom w:val="nil"/>
            </w:tcBorders>
            <w:shd w:val="clear" w:color="auto" w:fill="auto"/>
          </w:tcPr>
          <w:p w14:paraId="4576D8DD" w14:textId="77777777" w:rsidR="005641AB" w:rsidRPr="005641AB" w:rsidRDefault="005641AB" w:rsidP="005641AB">
            <w:pPr>
              <w:spacing w:line="20" w:lineRule="atLeast"/>
              <w:rPr>
                <w:rFonts w:eastAsia="Calibri" w:cs="Arial"/>
                <w:sz w:val="22"/>
                <w:szCs w:val="22"/>
              </w:rPr>
            </w:pPr>
          </w:p>
        </w:tc>
        <w:tc>
          <w:tcPr>
            <w:tcW w:w="2790" w:type="dxa"/>
            <w:vMerge w:val="restart"/>
            <w:shd w:val="clear" w:color="auto" w:fill="auto"/>
          </w:tcPr>
          <w:p w14:paraId="7B6A6D0C"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Competency 4: Engage in Practice-informed Research and Research-informed Practice</w:t>
            </w:r>
          </w:p>
        </w:tc>
        <w:tc>
          <w:tcPr>
            <w:tcW w:w="1080" w:type="dxa"/>
            <w:shd w:val="clear" w:color="auto" w:fill="auto"/>
          </w:tcPr>
          <w:p w14:paraId="3CE6729A"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Fall </w:t>
            </w:r>
          </w:p>
        </w:tc>
        <w:tc>
          <w:tcPr>
            <w:tcW w:w="2880" w:type="dxa"/>
            <w:shd w:val="clear" w:color="auto" w:fill="auto"/>
          </w:tcPr>
          <w:p w14:paraId="6FC7408E"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711:</w:t>
            </w:r>
            <w:r w:rsidRPr="005641AB">
              <w:rPr>
                <w:rFonts w:eastAsia="Calibri" w:cs="Arial"/>
                <w:spacing w:val="-1"/>
                <w:sz w:val="22"/>
                <w:szCs w:val="22"/>
              </w:rPr>
              <w:t xml:space="preserve"> </w:t>
            </w:r>
            <w:r w:rsidRPr="005641AB">
              <w:rPr>
                <w:rFonts w:eastAsia="Calibri" w:cs="Arial"/>
                <w:sz w:val="22"/>
                <w:szCs w:val="22"/>
              </w:rPr>
              <w:t>Foundations</w:t>
            </w:r>
            <w:r w:rsidRPr="005641AB">
              <w:rPr>
                <w:rFonts w:eastAsia="Calibri" w:cs="Arial"/>
                <w:spacing w:val="-1"/>
                <w:sz w:val="22"/>
                <w:szCs w:val="22"/>
              </w:rPr>
              <w:t xml:space="preserve"> </w:t>
            </w:r>
            <w:r w:rsidRPr="005641AB">
              <w:rPr>
                <w:rFonts w:eastAsia="Calibri" w:cs="Arial"/>
                <w:sz w:val="22"/>
                <w:szCs w:val="22"/>
              </w:rPr>
              <w:t>of</w:t>
            </w:r>
            <w:r w:rsidRPr="005641AB">
              <w:rPr>
                <w:rFonts w:eastAsia="Calibri" w:cs="Arial"/>
                <w:spacing w:val="-1"/>
                <w:sz w:val="22"/>
                <w:szCs w:val="22"/>
              </w:rPr>
              <w:t xml:space="preserve"> </w:t>
            </w:r>
            <w:r w:rsidRPr="005641AB">
              <w:rPr>
                <w:rFonts w:eastAsia="Calibri" w:cs="Arial"/>
                <w:sz w:val="22"/>
                <w:szCs w:val="22"/>
              </w:rPr>
              <w:t>Social</w:t>
            </w:r>
            <w:r w:rsidRPr="005641AB">
              <w:rPr>
                <w:rFonts w:eastAsia="Calibri" w:cs="Arial"/>
                <w:spacing w:val="-3"/>
                <w:sz w:val="22"/>
                <w:szCs w:val="22"/>
              </w:rPr>
              <w:t xml:space="preserve"> </w:t>
            </w:r>
            <w:r w:rsidRPr="005641AB">
              <w:rPr>
                <w:rFonts w:eastAsia="Calibri" w:cs="Arial"/>
                <w:sz w:val="22"/>
                <w:szCs w:val="22"/>
              </w:rPr>
              <w:t>Welfare</w:t>
            </w:r>
          </w:p>
        </w:tc>
        <w:tc>
          <w:tcPr>
            <w:tcW w:w="5058" w:type="dxa"/>
            <w:shd w:val="clear" w:color="auto" w:fill="auto"/>
          </w:tcPr>
          <w:p w14:paraId="4A0473C8"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u w:val="single"/>
              </w:rPr>
              <w:t>CO 5</w:t>
            </w:r>
            <w:r w:rsidRPr="005641AB">
              <w:rPr>
                <w:rFonts w:eastAsia="Calibri" w:cs="Arial"/>
                <w:sz w:val="22"/>
                <w:szCs w:val="22"/>
              </w:rPr>
              <w:t xml:space="preserve"> Analyze social policy using a framework that considers the content of historical and contemporary factors that shape policy and applies the principles of social and economic justice. </w:t>
            </w:r>
          </w:p>
        </w:tc>
      </w:tr>
      <w:tr w:rsidR="005641AB" w:rsidRPr="005641AB" w14:paraId="47DD4C82" w14:textId="77777777" w:rsidTr="00C94BBC">
        <w:tc>
          <w:tcPr>
            <w:tcW w:w="1530" w:type="dxa"/>
            <w:vMerge w:val="restart"/>
            <w:tcBorders>
              <w:top w:val="nil"/>
            </w:tcBorders>
            <w:shd w:val="clear" w:color="auto" w:fill="auto"/>
          </w:tcPr>
          <w:p w14:paraId="09E8DBAC"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45400C68"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4528D11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49EA3AFE"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700</w:t>
            </w:r>
            <w:r w:rsidRPr="005641AB">
              <w:rPr>
                <w:rFonts w:eastAsia="Calibri" w:cs="Arial"/>
                <w:spacing w:val="-1"/>
                <w:sz w:val="22"/>
                <w:szCs w:val="22"/>
              </w:rPr>
              <w:t xml:space="preserve"> </w:t>
            </w:r>
            <w:r w:rsidRPr="005641AB">
              <w:rPr>
                <w:rFonts w:eastAsia="Calibri" w:cs="Arial"/>
                <w:sz w:val="22"/>
                <w:szCs w:val="22"/>
              </w:rPr>
              <w:t>Gateway</w:t>
            </w:r>
            <w:r w:rsidRPr="005641AB">
              <w:rPr>
                <w:rFonts w:eastAsia="Calibri" w:cs="Arial"/>
                <w:spacing w:val="-1"/>
                <w:sz w:val="22"/>
                <w:szCs w:val="22"/>
              </w:rPr>
              <w:t xml:space="preserve"> </w:t>
            </w:r>
            <w:r w:rsidRPr="005641AB">
              <w:rPr>
                <w:rFonts w:eastAsia="Calibri" w:cs="Arial"/>
                <w:sz w:val="22"/>
                <w:szCs w:val="22"/>
              </w:rPr>
              <w:t>to</w:t>
            </w:r>
            <w:r w:rsidRPr="005641AB">
              <w:rPr>
                <w:rFonts w:eastAsia="Calibri" w:cs="Arial"/>
                <w:spacing w:val="-1"/>
                <w:sz w:val="22"/>
                <w:szCs w:val="22"/>
              </w:rPr>
              <w:t xml:space="preserve"> </w:t>
            </w:r>
            <w:r w:rsidRPr="005641AB">
              <w:rPr>
                <w:rFonts w:eastAsia="Calibri" w:cs="Arial"/>
                <w:sz w:val="22"/>
                <w:szCs w:val="22"/>
              </w:rPr>
              <w:t>the</w:t>
            </w:r>
            <w:r w:rsidRPr="005641AB">
              <w:rPr>
                <w:rFonts w:eastAsia="Calibri" w:cs="Arial"/>
                <w:spacing w:val="-3"/>
                <w:sz w:val="22"/>
                <w:szCs w:val="22"/>
              </w:rPr>
              <w:t xml:space="preserve"> </w:t>
            </w:r>
            <w:r w:rsidRPr="005641AB">
              <w:rPr>
                <w:rFonts w:eastAsia="Calibri" w:cs="Arial"/>
                <w:sz w:val="22"/>
                <w:szCs w:val="22"/>
              </w:rPr>
              <w:t>Profession</w:t>
            </w:r>
          </w:p>
        </w:tc>
        <w:tc>
          <w:tcPr>
            <w:tcW w:w="5058" w:type="dxa"/>
            <w:shd w:val="clear" w:color="auto" w:fill="auto"/>
          </w:tcPr>
          <w:p w14:paraId="39E601BC" w14:textId="2EC3492E" w:rsidR="005641AB" w:rsidRPr="005641AB" w:rsidRDefault="005641AB" w:rsidP="005641AB">
            <w:pPr>
              <w:spacing w:line="20" w:lineRule="atLeast"/>
              <w:rPr>
                <w:rFonts w:eastAsia="Calibri" w:cs="Arial"/>
                <w:sz w:val="22"/>
                <w:szCs w:val="22"/>
              </w:rPr>
            </w:pPr>
            <w:r w:rsidRPr="005641AB">
              <w:rPr>
                <w:rFonts w:eastAsia="Calibri" w:cs="Arial"/>
                <w:color w:val="000000"/>
                <w:sz w:val="22"/>
                <w:szCs w:val="22"/>
                <w:u w:val="single"/>
                <w:bdr w:val="none" w:sz="0" w:space="0" w:color="auto" w:frame="1"/>
              </w:rPr>
              <w:t>CO 1</w:t>
            </w:r>
            <w:r w:rsidR="00C94BBC">
              <w:rPr>
                <w:rFonts w:eastAsia="Calibri" w:cs="Arial"/>
                <w:color w:val="000000"/>
                <w:sz w:val="22"/>
                <w:szCs w:val="22"/>
                <w:bdr w:val="none" w:sz="0" w:space="0" w:color="auto" w:frame="1"/>
              </w:rPr>
              <w:t xml:space="preserve"> </w:t>
            </w:r>
            <w:r w:rsidRPr="005641AB">
              <w:rPr>
                <w:rFonts w:eastAsia="Calibri" w:cs="Arial"/>
                <w:color w:val="000000"/>
                <w:sz w:val="22"/>
                <w:szCs w:val="22"/>
                <w:bdr w:val="none" w:sz="0" w:space="0" w:color="auto" w:frame="1"/>
              </w:rPr>
              <w:t>Understand the guideposts for social work education and practice, including competencies, laws, social policy, values, principles, ethics, and conduct.</w:t>
            </w:r>
          </w:p>
        </w:tc>
      </w:tr>
      <w:tr w:rsidR="005641AB" w:rsidRPr="005641AB" w14:paraId="43B27805" w14:textId="77777777" w:rsidTr="00C94BBC">
        <w:tc>
          <w:tcPr>
            <w:tcW w:w="1530" w:type="dxa"/>
            <w:vMerge/>
            <w:tcBorders>
              <w:top w:val="nil"/>
              <w:bottom w:val="nil"/>
            </w:tcBorders>
            <w:shd w:val="clear" w:color="auto" w:fill="auto"/>
          </w:tcPr>
          <w:p w14:paraId="0FCCEE72"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43E44F60"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28C5E60D"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Fall </w:t>
            </w:r>
          </w:p>
        </w:tc>
        <w:tc>
          <w:tcPr>
            <w:tcW w:w="2880" w:type="dxa"/>
            <w:shd w:val="clear" w:color="auto" w:fill="auto"/>
          </w:tcPr>
          <w:p w14:paraId="4B1741D6"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702: Generalist Practice I</w:t>
            </w:r>
          </w:p>
        </w:tc>
        <w:tc>
          <w:tcPr>
            <w:tcW w:w="5058" w:type="dxa"/>
            <w:shd w:val="clear" w:color="auto" w:fill="auto"/>
          </w:tcPr>
          <w:p w14:paraId="564582A9" w14:textId="14DB2E20" w:rsidR="005641AB" w:rsidRPr="005641AB" w:rsidRDefault="005641AB" w:rsidP="005641AB">
            <w:pPr>
              <w:spacing w:line="20" w:lineRule="atLeast"/>
              <w:rPr>
                <w:rFonts w:eastAsia="Calibri" w:cs="Arial"/>
                <w:sz w:val="22"/>
                <w:szCs w:val="22"/>
              </w:rPr>
            </w:pPr>
            <w:r w:rsidRPr="005641AB">
              <w:rPr>
                <w:rFonts w:eastAsia="Calibri" w:cs="Arial"/>
                <w:sz w:val="22"/>
                <w:szCs w:val="22"/>
                <w:u w:val="single"/>
              </w:rPr>
              <w:t>CO</w:t>
            </w:r>
            <w:r w:rsidR="00C94BBC">
              <w:rPr>
                <w:rFonts w:eastAsia="Calibri" w:cs="Arial"/>
                <w:sz w:val="22"/>
                <w:szCs w:val="22"/>
                <w:u w:val="single"/>
              </w:rPr>
              <w:t xml:space="preserve"> </w:t>
            </w:r>
            <w:r w:rsidRPr="005641AB">
              <w:rPr>
                <w:rFonts w:eastAsia="Calibri" w:cs="Arial"/>
                <w:sz w:val="22"/>
                <w:szCs w:val="22"/>
                <w:u w:val="single"/>
              </w:rPr>
              <w:t>4</w:t>
            </w:r>
            <w:r w:rsidRPr="005641AB">
              <w:rPr>
                <w:rFonts w:eastAsia="Calibri" w:cs="Arial"/>
                <w:sz w:val="22"/>
                <w:szCs w:val="22"/>
              </w:rPr>
              <w:t xml:space="preserve"> </w:t>
            </w:r>
            <w:r w:rsidRPr="005641AB">
              <w:rPr>
                <w:rFonts w:eastAsia="Calibri" w:cs="Arial"/>
                <w:color w:val="000000"/>
                <w:sz w:val="22"/>
                <w:szCs w:val="22"/>
                <w:shd w:val="clear" w:color="auto" w:fill="FFFFFF"/>
              </w:rPr>
              <w:t>Understands theories of human behavior and uses a person-in-environment perspective in promoting the health and well-being of diverse populations. </w:t>
            </w:r>
          </w:p>
        </w:tc>
      </w:tr>
      <w:tr w:rsidR="005641AB" w:rsidRPr="005641AB" w14:paraId="017D63E0" w14:textId="77777777" w:rsidTr="00C94BBC">
        <w:tc>
          <w:tcPr>
            <w:tcW w:w="1530" w:type="dxa"/>
            <w:vMerge w:val="restart"/>
            <w:tcBorders>
              <w:top w:val="nil"/>
            </w:tcBorders>
            <w:shd w:val="clear" w:color="auto" w:fill="auto"/>
          </w:tcPr>
          <w:p w14:paraId="30B31D80" w14:textId="77777777" w:rsidR="005641AB" w:rsidRPr="005641AB" w:rsidRDefault="005641AB" w:rsidP="005641AB">
            <w:pPr>
              <w:spacing w:line="20" w:lineRule="atLeast"/>
              <w:rPr>
                <w:rFonts w:eastAsia="Calibri" w:cs="Arial"/>
                <w:sz w:val="22"/>
                <w:szCs w:val="22"/>
              </w:rPr>
            </w:pPr>
          </w:p>
        </w:tc>
        <w:tc>
          <w:tcPr>
            <w:tcW w:w="2790" w:type="dxa"/>
            <w:shd w:val="clear" w:color="auto" w:fill="auto"/>
          </w:tcPr>
          <w:p w14:paraId="627F8E7D"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Competency 5: Engage in Policy Practice</w:t>
            </w:r>
          </w:p>
        </w:tc>
        <w:tc>
          <w:tcPr>
            <w:tcW w:w="1080" w:type="dxa"/>
            <w:shd w:val="clear" w:color="auto" w:fill="auto"/>
          </w:tcPr>
          <w:p w14:paraId="528A4D31"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1EC02D5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711 Foundations of Social </w:t>
            </w:r>
            <w:r w:rsidRPr="005641AB">
              <w:rPr>
                <w:rFonts w:eastAsia="Calibri" w:cs="Arial"/>
                <w:sz w:val="22"/>
                <w:szCs w:val="22"/>
              </w:rPr>
              <w:br/>
              <w:t xml:space="preserve">welfare  </w:t>
            </w:r>
          </w:p>
        </w:tc>
        <w:tc>
          <w:tcPr>
            <w:tcW w:w="5058" w:type="dxa"/>
            <w:shd w:val="clear" w:color="auto" w:fill="auto"/>
          </w:tcPr>
          <w:p w14:paraId="4D982298" w14:textId="67A079EB" w:rsidR="005641AB" w:rsidRPr="005641AB" w:rsidRDefault="005641AB" w:rsidP="005641AB">
            <w:pPr>
              <w:spacing w:line="20" w:lineRule="atLeast"/>
              <w:rPr>
                <w:rFonts w:eastAsia="Calibri" w:cs="Arial"/>
                <w:color w:val="000000"/>
                <w:sz w:val="22"/>
                <w:szCs w:val="22"/>
                <w:bdr w:val="none" w:sz="0" w:space="0" w:color="auto" w:frame="1"/>
              </w:rPr>
            </w:pPr>
            <w:r w:rsidRPr="005641AB">
              <w:rPr>
                <w:rFonts w:eastAsia="Calibri" w:cs="Arial"/>
                <w:color w:val="000000"/>
                <w:sz w:val="22"/>
                <w:szCs w:val="22"/>
                <w:u w:val="single"/>
                <w:bdr w:val="none" w:sz="0" w:space="0" w:color="auto" w:frame="1"/>
              </w:rPr>
              <w:t>CO</w:t>
            </w:r>
            <w:r w:rsidR="00C94BBC" w:rsidRPr="00C94BBC">
              <w:rPr>
                <w:rFonts w:eastAsia="Calibri" w:cs="Arial"/>
                <w:color w:val="000000"/>
                <w:sz w:val="22"/>
                <w:szCs w:val="22"/>
                <w:u w:val="single"/>
                <w:bdr w:val="none" w:sz="0" w:space="0" w:color="auto" w:frame="1"/>
              </w:rPr>
              <w:t xml:space="preserve"> </w:t>
            </w:r>
            <w:r w:rsidRPr="005641AB">
              <w:rPr>
                <w:rFonts w:eastAsia="Calibri" w:cs="Arial"/>
                <w:color w:val="000000"/>
                <w:sz w:val="22"/>
                <w:szCs w:val="22"/>
                <w:u w:val="single"/>
                <w:bdr w:val="none" w:sz="0" w:space="0" w:color="auto" w:frame="1"/>
              </w:rPr>
              <w:t>2</w:t>
            </w:r>
            <w:r w:rsidRPr="005641AB">
              <w:rPr>
                <w:rFonts w:eastAsia="Calibri" w:cs="Arial"/>
                <w:color w:val="000000"/>
                <w:sz w:val="22"/>
                <w:szCs w:val="22"/>
                <w:bdr w:val="none" w:sz="0" w:space="0" w:color="auto" w:frame="1"/>
              </w:rPr>
              <w:t xml:space="preserve"> </w:t>
            </w:r>
            <w:r w:rsidRPr="005641AB">
              <w:rPr>
                <w:rFonts w:eastAsia="Calibri" w:cs="Arial"/>
                <w:color w:val="000000"/>
                <w:sz w:val="22"/>
                <w:szCs w:val="22"/>
                <w:shd w:val="clear" w:color="auto" w:fill="FFFFFF"/>
              </w:rPr>
              <w:t>Articulate the ideological and cultural bases of politics and social</w:t>
            </w:r>
            <w:r w:rsidR="00C94BBC">
              <w:rPr>
                <w:rFonts w:eastAsia="Calibri" w:cs="Arial"/>
                <w:color w:val="000000"/>
                <w:sz w:val="22"/>
                <w:szCs w:val="22"/>
                <w:shd w:val="clear" w:color="auto" w:fill="FFFFFF"/>
              </w:rPr>
              <w:t xml:space="preserve"> welfare policies in the United States</w:t>
            </w:r>
          </w:p>
          <w:p w14:paraId="6073FFB4" w14:textId="12722D53" w:rsidR="005641AB" w:rsidRPr="005641AB" w:rsidRDefault="005641AB" w:rsidP="005641AB">
            <w:pPr>
              <w:spacing w:line="20" w:lineRule="atLeast"/>
              <w:rPr>
                <w:rFonts w:eastAsia="Calibri" w:cs="Arial"/>
                <w:color w:val="000000"/>
                <w:sz w:val="22"/>
                <w:szCs w:val="22"/>
                <w:bdr w:val="none" w:sz="0" w:space="0" w:color="auto" w:frame="1"/>
              </w:rPr>
            </w:pPr>
            <w:r w:rsidRPr="005641AB">
              <w:rPr>
                <w:rFonts w:eastAsia="Calibri" w:cs="Arial"/>
                <w:color w:val="000000"/>
                <w:sz w:val="22"/>
                <w:szCs w:val="22"/>
                <w:u w:val="single"/>
                <w:bdr w:val="none" w:sz="0" w:space="0" w:color="auto" w:frame="1"/>
              </w:rPr>
              <w:t>CO</w:t>
            </w:r>
            <w:r w:rsidR="00C94BBC" w:rsidRPr="00C94BBC">
              <w:rPr>
                <w:rFonts w:eastAsia="Calibri" w:cs="Arial"/>
                <w:color w:val="000000"/>
                <w:sz w:val="22"/>
                <w:szCs w:val="22"/>
                <w:u w:val="single"/>
                <w:bdr w:val="none" w:sz="0" w:space="0" w:color="auto" w:frame="1"/>
              </w:rPr>
              <w:t xml:space="preserve"> </w:t>
            </w:r>
            <w:r w:rsidRPr="005641AB">
              <w:rPr>
                <w:rFonts w:eastAsia="Calibri" w:cs="Arial"/>
                <w:color w:val="000000"/>
                <w:sz w:val="22"/>
                <w:szCs w:val="22"/>
                <w:u w:val="single"/>
                <w:bdr w:val="none" w:sz="0" w:space="0" w:color="auto" w:frame="1"/>
              </w:rPr>
              <w:t>3</w:t>
            </w:r>
            <w:r w:rsidRPr="005641AB">
              <w:rPr>
                <w:rFonts w:eastAsia="Calibri" w:cs="Arial"/>
                <w:color w:val="000000"/>
                <w:sz w:val="22"/>
                <w:szCs w:val="22"/>
                <w:bdr w:val="none" w:sz="0" w:space="0" w:color="auto" w:frame="1"/>
              </w:rPr>
              <w:t xml:space="preserve"> Articulate the process of public policy formation in United States</w:t>
            </w:r>
          </w:p>
          <w:p w14:paraId="5D25781A" w14:textId="499760FE" w:rsidR="005641AB" w:rsidRPr="005641AB" w:rsidRDefault="005641AB" w:rsidP="005641AB">
            <w:pPr>
              <w:spacing w:line="20" w:lineRule="atLeast"/>
              <w:rPr>
                <w:rFonts w:eastAsia="Calibri" w:cs="Arial"/>
                <w:color w:val="000000"/>
                <w:sz w:val="22"/>
                <w:szCs w:val="22"/>
                <w:shd w:val="clear" w:color="auto" w:fill="FFFFFF"/>
              </w:rPr>
            </w:pPr>
            <w:r w:rsidRPr="005641AB">
              <w:rPr>
                <w:rFonts w:eastAsia="Calibri" w:cs="Arial"/>
                <w:sz w:val="22"/>
                <w:szCs w:val="22"/>
                <w:u w:val="single"/>
              </w:rPr>
              <w:t>CO</w:t>
            </w:r>
            <w:r w:rsidR="00C94BBC" w:rsidRPr="007B620F">
              <w:rPr>
                <w:rFonts w:eastAsia="Calibri" w:cs="Arial"/>
                <w:sz w:val="22"/>
                <w:szCs w:val="22"/>
                <w:u w:val="single"/>
              </w:rPr>
              <w:t xml:space="preserve"> </w:t>
            </w:r>
            <w:r w:rsidRPr="005641AB">
              <w:rPr>
                <w:rFonts w:eastAsia="Calibri" w:cs="Arial"/>
                <w:sz w:val="22"/>
                <w:szCs w:val="22"/>
                <w:u w:val="single"/>
              </w:rPr>
              <w:t>5</w:t>
            </w:r>
            <w:r w:rsidR="00C94BBC">
              <w:rPr>
                <w:rFonts w:eastAsia="Calibri" w:cs="Arial"/>
                <w:sz w:val="22"/>
                <w:szCs w:val="22"/>
              </w:rPr>
              <w:t xml:space="preserve"> </w:t>
            </w:r>
            <w:r w:rsidR="007B620F">
              <w:rPr>
                <w:rFonts w:eastAsia="Calibri" w:cs="Arial"/>
                <w:sz w:val="22"/>
                <w:szCs w:val="22"/>
              </w:rPr>
              <w:t xml:space="preserve">Analyze social policy using a framework </w:t>
            </w:r>
            <w:r w:rsidRPr="005641AB">
              <w:rPr>
                <w:rFonts w:eastAsia="Calibri" w:cs="Arial"/>
                <w:color w:val="000000"/>
                <w:sz w:val="22"/>
                <w:szCs w:val="22"/>
                <w:shd w:val="clear" w:color="auto" w:fill="FFFFFF"/>
              </w:rPr>
              <w:t>that considers the content of historical and contemporary factors that shape policy and applies the principles of social and economic justice</w:t>
            </w:r>
          </w:p>
        </w:tc>
      </w:tr>
      <w:tr w:rsidR="005641AB" w:rsidRPr="005641AB" w14:paraId="385E6023" w14:textId="77777777" w:rsidTr="00C94BBC">
        <w:tc>
          <w:tcPr>
            <w:tcW w:w="1530" w:type="dxa"/>
            <w:vMerge/>
            <w:tcBorders>
              <w:top w:val="nil"/>
            </w:tcBorders>
            <w:shd w:val="clear" w:color="auto" w:fill="auto"/>
          </w:tcPr>
          <w:p w14:paraId="426D4777" w14:textId="77777777" w:rsidR="005641AB" w:rsidRPr="005641AB" w:rsidRDefault="005641AB" w:rsidP="005641AB">
            <w:pPr>
              <w:spacing w:line="20" w:lineRule="atLeast"/>
              <w:rPr>
                <w:rFonts w:eastAsia="Calibri" w:cs="Arial"/>
                <w:sz w:val="22"/>
                <w:szCs w:val="22"/>
              </w:rPr>
            </w:pPr>
          </w:p>
        </w:tc>
        <w:tc>
          <w:tcPr>
            <w:tcW w:w="2790" w:type="dxa"/>
            <w:vMerge w:val="restart"/>
            <w:shd w:val="clear" w:color="auto" w:fill="auto"/>
          </w:tcPr>
          <w:p w14:paraId="755B77D2"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Competency 6: Engage in individuals, Families, Groups, organizations, Communities </w:t>
            </w:r>
          </w:p>
        </w:tc>
        <w:tc>
          <w:tcPr>
            <w:tcW w:w="1080" w:type="dxa"/>
            <w:shd w:val="clear" w:color="auto" w:fill="auto"/>
          </w:tcPr>
          <w:p w14:paraId="5110A58E"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06AC1294"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702: Generalist Practice I</w:t>
            </w:r>
          </w:p>
        </w:tc>
        <w:tc>
          <w:tcPr>
            <w:tcW w:w="5058" w:type="dxa"/>
            <w:shd w:val="clear" w:color="auto" w:fill="auto"/>
          </w:tcPr>
          <w:p w14:paraId="12517104" w14:textId="4F70C085" w:rsidR="005641AB" w:rsidRPr="005641AB" w:rsidRDefault="005641AB" w:rsidP="005641AB">
            <w:pPr>
              <w:spacing w:line="20" w:lineRule="atLeast"/>
              <w:rPr>
                <w:rFonts w:eastAsia="Calibri" w:cs="Arial"/>
                <w:color w:val="000000"/>
                <w:sz w:val="22"/>
                <w:szCs w:val="22"/>
                <w:shd w:val="clear" w:color="auto" w:fill="FFFFFF"/>
              </w:rPr>
            </w:pPr>
            <w:r w:rsidRPr="005641AB">
              <w:rPr>
                <w:rFonts w:eastAsia="Calibri" w:cs="Arial"/>
                <w:sz w:val="22"/>
                <w:szCs w:val="22"/>
                <w:u w:val="single"/>
              </w:rPr>
              <w:t>CO</w:t>
            </w:r>
            <w:r w:rsidR="007B620F" w:rsidRPr="007B620F">
              <w:rPr>
                <w:rFonts w:eastAsia="Calibri" w:cs="Arial"/>
                <w:sz w:val="22"/>
                <w:szCs w:val="22"/>
                <w:u w:val="single"/>
              </w:rPr>
              <w:t xml:space="preserve"> </w:t>
            </w:r>
            <w:r w:rsidRPr="005641AB">
              <w:rPr>
                <w:rFonts w:eastAsia="Calibri" w:cs="Arial"/>
                <w:sz w:val="22"/>
                <w:szCs w:val="22"/>
                <w:u w:val="single"/>
              </w:rPr>
              <w:t>1</w:t>
            </w:r>
            <w:r w:rsidRPr="005641AB">
              <w:rPr>
                <w:rFonts w:eastAsia="Calibri" w:cs="Arial"/>
                <w:color w:val="000000"/>
                <w:sz w:val="22"/>
                <w:szCs w:val="22"/>
                <w:shd w:val="clear" w:color="auto" w:fill="FFFFFF"/>
              </w:rPr>
              <w:t xml:space="preserve"> Demonstrate practitioner self-awareness and ‘professional use of self’ as an essential aspect in building helping relationships. </w:t>
            </w:r>
          </w:p>
          <w:p w14:paraId="5969513C" w14:textId="33969CC3" w:rsidR="005641AB" w:rsidRPr="005641AB" w:rsidRDefault="005641AB" w:rsidP="005641AB">
            <w:pPr>
              <w:spacing w:line="20" w:lineRule="atLeast"/>
              <w:rPr>
                <w:rFonts w:eastAsia="Calibri" w:cs="Arial"/>
                <w:sz w:val="22"/>
                <w:szCs w:val="22"/>
              </w:rPr>
            </w:pPr>
            <w:r w:rsidRPr="005641AB">
              <w:rPr>
                <w:rFonts w:eastAsia="Calibri" w:cs="Arial"/>
                <w:color w:val="000000"/>
                <w:sz w:val="22"/>
                <w:szCs w:val="22"/>
                <w:u w:val="single"/>
                <w:shd w:val="clear" w:color="auto" w:fill="FFFFFF"/>
              </w:rPr>
              <w:t>CO</w:t>
            </w:r>
            <w:r w:rsidR="007B620F" w:rsidRPr="007B620F">
              <w:rPr>
                <w:rFonts w:eastAsia="Calibri" w:cs="Arial"/>
                <w:color w:val="000000"/>
                <w:sz w:val="22"/>
                <w:szCs w:val="22"/>
                <w:u w:val="single"/>
                <w:shd w:val="clear" w:color="auto" w:fill="FFFFFF"/>
              </w:rPr>
              <w:t xml:space="preserve"> </w:t>
            </w:r>
            <w:r w:rsidRPr="005641AB">
              <w:rPr>
                <w:rFonts w:eastAsia="Calibri" w:cs="Arial"/>
                <w:color w:val="000000"/>
                <w:sz w:val="22"/>
                <w:szCs w:val="22"/>
                <w:u w:val="single"/>
                <w:shd w:val="clear" w:color="auto" w:fill="FFFFFF"/>
              </w:rPr>
              <w:t>5</w:t>
            </w:r>
            <w:r w:rsidRPr="005641AB">
              <w:rPr>
                <w:rFonts w:eastAsia="Calibri" w:cs="Arial"/>
                <w:color w:val="000000"/>
                <w:sz w:val="22"/>
                <w:szCs w:val="22"/>
                <w:shd w:val="clear" w:color="auto" w:fill="FFFFFF"/>
              </w:rPr>
              <w:t xml:space="preserve"> Integrate theoretical concepts and practice </w:t>
            </w:r>
            <w:r w:rsidRPr="005641AB">
              <w:rPr>
                <w:rFonts w:eastAsia="Calibri" w:cs="Arial"/>
                <w:color w:val="000000"/>
                <w:sz w:val="22"/>
                <w:szCs w:val="22"/>
                <w:shd w:val="clear" w:color="auto" w:fill="FFFFFF"/>
              </w:rPr>
              <w:lastRenderedPageBreak/>
              <w:t xml:space="preserve">methods in applying the change process </w:t>
            </w:r>
          </w:p>
        </w:tc>
      </w:tr>
      <w:tr w:rsidR="005641AB" w:rsidRPr="005641AB" w14:paraId="443AA4D9" w14:textId="77777777" w:rsidTr="00C94BBC">
        <w:tc>
          <w:tcPr>
            <w:tcW w:w="1530" w:type="dxa"/>
            <w:vMerge/>
            <w:tcBorders>
              <w:top w:val="nil"/>
            </w:tcBorders>
            <w:shd w:val="clear" w:color="auto" w:fill="auto"/>
          </w:tcPr>
          <w:p w14:paraId="179AE36D"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2C1395BB"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0663E534"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Fall </w:t>
            </w:r>
          </w:p>
        </w:tc>
        <w:tc>
          <w:tcPr>
            <w:tcW w:w="2880" w:type="dxa"/>
            <w:shd w:val="clear" w:color="auto" w:fill="auto"/>
          </w:tcPr>
          <w:p w14:paraId="415CAD32"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700</w:t>
            </w:r>
            <w:r w:rsidRPr="005641AB">
              <w:rPr>
                <w:rFonts w:eastAsia="Calibri" w:cs="Arial"/>
                <w:spacing w:val="-1"/>
                <w:sz w:val="22"/>
                <w:szCs w:val="22"/>
              </w:rPr>
              <w:t xml:space="preserve"> </w:t>
            </w:r>
            <w:r w:rsidRPr="005641AB">
              <w:rPr>
                <w:rFonts w:eastAsia="Calibri" w:cs="Arial"/>
                <w:sz w:val="22"/>
                <w:szCs w:val="22"/>
              </w:rPr>
              <w:t>Gateway</w:t>
            </w:r>
            <w:r w:rsidRPr="005641AB">
              <w:rPr>
                <w:rFonts w:eastAsia="Calibri" w:cs="Arial"/>
                <w:spacing w:val="-1"/>
                <w:sz w:val="22"/>
                <w:szCs w:val="22"/>
              </w:rPr>
              <w:t xml:space="preserve"> </w:t>
            </w:r>
            <w:r w:rsidRPr="005641AB">
              <w:rPr>
                <w:rFonts w:eastAsia="Calibri" w:cs="Arial"/>
                <w:sz w:val="22"/>
                <w:szCs w:val="22"/>
              </w:rPr>
              <w:t>to</w:t>
            </w:r>
            <w:r w:rsidRPr="005641AB">
              <w:rPr>
                <w:rFonts w:eastAsia="Calibri" w:cs="Arial"/>
                <w:spacing w:val="-1"/>
                <w:sz w:val="22"/>
                <w:szCs w:val="22"/>
              </w:rPr>
              <w:t xml:space="preserve"> </w:t>
            </w:r>
            <w:r w:rsidRPr="005641AB">
              <w:rPr>
                <w:rFonts w:eastAsia="Calibri" w:cs="Arial"/>
                <w:sz w:val="22"/>
                <w:szCs w:val="22"/>
              </w:rPr>
              <w:t>the</w:t>
            </w:r>
            <w:r w:rsidRPr="005641AB">
              <w:rPr>
                <w:rFonts w:eastAsia="Calibri" w:cs="Arial"/>
                <w:spacing w:val="-3"/>
                <w:sz w:val="22"/>
                <w:szCs w:val="22"/>
              </w:rPr>
              <w:t xml:space="preserve"> </w:t>
            </w:r>
            <w:r w:rsidRPr="005641AB">
              <w:rPr>
                <w:rFonts w:eastAsia="Calibri" w:cs="Arial"/>
                <w:sz w:val="22"/>
                <w:szCs w:val="22"/>
              </w:rPr>
              <w:t>Profession</w:t>
            </w:r>
          </w:p>
        </w:tc>
        <w:tc>
          <w:tcPr>
            <w:tcW w:w="5058" w:type="dxa"/>
            <w:shd w:val="clear" w:color="auto" w:fill="auto"/>
          </w:tcPr>
          <w:p w14:paraId="1B6D1E93"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u w:val="single"/>
              </w:rPr>
              <w:t>CO 3</w:t>
            </w:r>
            <w:r w:rsidRPr="005641AB">
              <w:rPr>
                <w:rFonts w:eastAsia="Calibri" w:cs="Arial"/>
                <w:sz w:val="22"/>
                <w:szCs w:val="22"/>
              </w:rPr>
              <w:t xml:space="preserve"> Analyze the impact of personal values on professional behavior and attitudes</w:t>
            </w:r>
          </w:p>
        </w:tc>
      </w:tr>
      <w:tr w:rsidR="005641AB" w:rsidRPr="005641AB" w14:paraId="42BAC04C" w14:textId="77777777" w:rsidTr="00C94BBC">
        <w:tc>
          <w:tcPr>
            <w:tcW w:w="1530" w:type="dxa"/>
            <w:vMerge/>
            <w:tcBorders>
              <w:top w:val="nil"/>
            </w:tcBorders>
            <w:shd w:val="clear" w:color="auto" w:fill="auto"/>
          </w:tcPr>
          <w:p w14:paraId="18D3028F"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7215E6BD"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4D41C2BE"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Spring </w:t>
            </w:r>
          </w:p>
        </w:tc>
        <w:tc>
          <w:tcPr>
            <w:tcW w:w="2880" w:type="dxa"/>
            <w:shd w:val="clear" w:color="auto" w:fill="auto"/>
          </w:tcPr>
          <w:p w14:paraId="6ED8C405"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704: Generalist Practice II</w:t>
            </w:r>
          </w:p>
        </w:tc>
        <w:tc>
          <w:tcPr>
            <w:tcW w:w="5058" w:type="dxa"/>
            <w:shd w:val="clear" w:color="auto" w:fill="auto"/>
          </w:tcPr>
          <w:p w14:paraId="0CE4DB39" w14:textId="3408B4A4" w:rsidR="005641AB" w:rsidRPr="005641AB" w:rsidRDefault="005641AB" w:rsidP="005641AB">
            <w:pPr>
              <w:spacing w:line="20" w:lineRule="atLeast"/>
              <w:rPr>
                <w:rFonts w:eastAsia="Calibri" w:cs="Arial"/>
                <w:sz w:val="22"/>
                <w:szCs w:val="22"/>
              </w:rPr>
            </w:pPr>
            <w:r w:rsidRPr="005641AB">
              <w:rPr>
                <w:rFonts w:eastAsia="Calibri" w:cs="Arial"/>
                <w:sz w:val="22"/>
                <w:szCs w:val="22"/>
                <w:u w:val="single"/>
              </w:rPr>
              <w:t>CO 1</w:t>
            </w:r>
            <w:r w:rsidR="007B620F">
              <w:rPr>
                <w:rFonts w:eastAsia="Calibri" w:cs="Arial"/>
                <w:sz w:val="22"/>
                <w:szCs w:val="22"/>
              </w:rPr>
              <w:t xml:space="preserve"> </w:t>
            </w:r>
            <w:r w:rsidRPr="005641AB">
              <w:rPr>
                <w:rFonts w:eastAsia="Calibri" w:cs="Arial"/>
                <w:color w:val="000000"/>
                <w:sz w:val="22"/>
                <w:szCs w:val="22"/>
              </w:rPr>
              <w:t>Apply the change process within macro-level practice</w:t>
            </w:r>
          </w:p>
        </w:tc>
      </w:tr>
      <w:tr w:rsidR="007B620F" w:rsidRPr="005641AB" w14:paraId="2892143B" w14:textId="77777777" w:rsidTr="00C94BBC">
        <w:tc>
          <w:tcPr>
            <w:tcW w:w="1530" w:type="dxa"/>
            <w:vMerge/>
            <w:tcBorders>
              <w:top w:val="nil"/>
            </w:tcBorders>
            <w:shd w:val="clear" w:color="auto" w:fill="auto"/>
          </w:tcPr>
          <w:p w14:paraId="116FEBFE" w14:textId="77777777" w:rsidR="007B620F" w:rsidRPr="005641AB" w:rsidRDefault="007B620F" w:rsidP="005641AB">
            <w:pPr>
              <w:spacing w:line="20" w:lineRule="atLeast"/>
              <w:rPr>
                <w:rFonts w:eastAsia="Calibri" w:cs="Arial"/>
                <w:sz w:val="22"/>
                <w:szCs w:val="22"/>
              </w:rPr>
            </w:pPr>
          </w:p>
        </w:tc>
        <w:tc>
          <w:tcPr>
            <w:tcW w:w="2790" w:type="dxa"/>
            <w:vMerge w:val="restart"/>
            <w:shd w:val="clear" w:color="auto" w:fill="auto"/>
          </w:tcPr>
          <w:p w14:paraId="0DBD3496" w14:textId="77777777" w:rsidR="007B620F" w:rsidRPr="005641AB" w:rsidRDefault="007B620F" w:rsidP="005641AB">
            <w:pPr>
              <w:spacing w:line="20" w:lineRule="atLeast"/>
              <w:rPr>
                <w:rFonts w:eastAsia="Calibri" w:cs="Arial"/>
                <w:sz w:val="22"/>
                <w:szCs w:val="22"/>
              </w:rPr>
            </w:pPr>
            <w:r w:rsidRPr="005641AB">
              <w:rPr>
                <w:rFonts w:eastAsia="Calibri" w:cs="Arial"/>
                <w:sz w:val="22"/>
                <w:szCs w:val="22"/>
              </w:rPr>
              <w:t xml:space="preserve">Competency 7: Assess individuals, families, groups, organization, Communities </w:t>
            </w:r>
          </w:p>
        </w:tc>
        <w:tc>
          <w:tcPr>
            <w:tcW w:w="1080" w:type="dxa"/>
            <w:shd w:val="clear" w:color="auto" w:fill="auto"/>
          </w:tcPr>
          <w:p w14:paraId="2E9712A5" w14:textId="77777777" w:rsidR="007B620F" w:rsidRPr="005641AB" w:rsidRDefault="007B620F"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74B30799" w14:textId="77777777" w:rsidR="007B620F" w:rsidRPr="005641AB" w:rsidRDefault="007B620F" w:rsidP="005641AB">
            <w:pPr>
              <w:spacing w:line="20" w:lineRule="atLeast"/>
              <w:rPr>
                <w:rFonts w:eastAsia="Calibri" w:cs="Arial"/>
                <w:sz w:val="22"/>
                <w:szCs w:val="22"/>
              </w:rPr>
            </w:pPr>
            <w:r w:rsidRPr="005641AB">
              <w:rPr>
                <w:rFonts w:eastAsia="Calibri" w:cs="Arial"/>
                <w:sz w:val="22"/>
                <w:szCs w:val="22"/>
              </w:rPr>
              <w:t>700</w:t>
            </w:r>
            <w:r w:rsidRPr="005641AB">
              <w:rPr>
                <w:rFonts w:eastAsia="Calibri" w:cs="Arial"/>
                <w:spacing w:val="-1"/>
                <w:sz w:val="22"/>
                <w:szCs w:val="22"/>
              </w:rPr>
              <w:t xml:space="preserve"> </w:t>
            </w:r>
            <w:r w:rsidRPr="005641AB">
              <w:rPr>
                <w:rFonts w:eastAsia="Calibri" w:cs="Arial"/>
                <w:sz w:val="22"/>
                <w:szCs w:val="22"/>
              </w:rPr>
              <w:t>Gateway</w:t>
            </w:r>
            <w:r w:rsidRPr="005641AB">
              <w:rPr>
                <w:rFonts w:eastAsia="Calibri" w:cs="Arial"/>
                <w:spacing w:val="-1"/>
                <w:sz w:val="22"/>
                <w:szCs w:val="22"/>
              </w:rPr>
              <w:t xml:space="preserve"> </w:t>
            </w:r>
            <w:r w:rsidRPr="005641AB">
              <w:rPr>
                <w:rFonts w:eastAsia="Calibri" w:cs="Arial"/>
                <w:sz w:val="22"/>
                <w:szCs w:val="22"/>
              </w:rPr>
              <w:t>to</w:t>
            </w:r>
            <w:r w:rsidRPr="005641AB">
              <w:rPr>
                <w:rFonts w:eastAsia="Calibri" w:cs="Arial"/>
                <w:spacing w:val="-1"/>
                <w:sz w:val="22"/>
                <w:szCs w:val="22"/>
              </w:rPr>
              <w:t xml:space="preserve"> </w:t>
            </w:r>
            <w:r w:rsidRPr="005641AB">
              <w:rPr>
                <w:rFonts w:eastAsia="Calibri" w:cs="Arial"/>
                <w:sz w:val="22"/>
                <w:szCs w:val="22"/>
              </w:rPr>
              <w:t>the</w:t>
            </w:r>
            <w:r w:rsidRPr="005641AB">
              <w:rPr>
                <w:rFonts w:eastAsia="Calibri" w:cs="Arial"/>
                <w:spacing w:val="-3"/>
                <w:sz w:val="22"/>
                <w:szCs w:val="22"/>
              </w:rPr>
              <w:t xml:space="preserve"> </w:t>
            </w:r>
            <w:r w:rsidRPr="005641AB">
              <w:rPr>
                <w:rFonts w:eastAsia="Calibri" w:cs="Arial"/>
                <w:sz w:val="22"/>
                <w:szCs w:val="22"/>
              </w:rPr>
              <w:t>Profession</w:t>
            </w:r>
          </w:p>
        </w:tc>
        <w:tc>
          <w:tcPr>
            <w:tcW w:w="5058" w:type="dxa"/>
            <w:shd w:val="clear" w:color="auto" w:fill="auto"/>
          </w:tcPr>
          <w:p w14:paraId="5241276B" w14:textId="77777777" w:rsidR="007B620F" w:rsidRPr="005641AB" w:rsidRDefault="007B620F" w:rsidP="005641AB">
            <w:pPr>
              <w:rPr>
                <w:rFonts w:eastAsia="Calibri" w:cs="Arial"/>
                <w:sz w:val="22"/>
                <w:szCs w:val="22"/>
              </w:rPr>
            </w:pPr>
            <w:r w:rsidRPr="005641AB">
              <w:rPr>
                <w:rFonts w:eastAsia="Calibri" w:cs="Arial"/>
                <w:sz w:val="22"/>
                <w:szCs w:val="22"/>
                <w:u w:val="single"/>
              </w:rPr>
              <w:t>CO 3</w:t>
            </w:r>
            <w:r w:rsidRPr="005641AB">
              <w:rPr>
                <w:rFonts w:eastAsia="Calibri" w:cs="Arial"/>
                <w:sz w:val="22"/>
                <w:szCs w:val="22"/>
              </w:rPr>
              <w:t xml:space="preserve"> Analyze the impact of personal values on professional behavior and attitudes</w:t>
            </w:r>
          </w:p>
        </w:tc>
      </w:tr>
      <w:tr w:rsidR="007B620F" w:rsidRPr="005641AB" w14:paraId="48D58C75" w14:textId="77777777" w:rsidTr="00C94BBC">
        <w:tc>
          <w:tcPr>
            <w:tcW w:w="1530" w:type="dxa"/>
            <w:vMerge/>
            <w:tcBorders>
              <w:top w:val="nil"/>
            </w:tcBorders>
            <w:shd w:val="clear" w:color="auto" w:fill="auto"/>
          </w:tcPr>
          <w:p w14:paraId="071EE58B" w14:textId="77777777" w:rsidR="007B620F" w:rsidRPr="005641AB" w:rsidRDefault="007B620F" w:rsidP="005641AB">
            <w:pPr>
              <w:spacing w:line="20" w:lineRule="atLeast"/>
              <w:rPr>
                <w:rFonts w:eastAsia="Calibri" w:cs="Arial"/>
                <w:sz w:val="22"/>
                <w:szCs w:val="22"/>
              </w:rPr>
            </w:pPr>
          </w:p>
        </w:tc>
        <w:tc>
          <w:tcPr>
            <w:tcW w:w="2790" w:type="dxa"/>
            <w:vMerge/>
            <w:shd w:val="clear" w:color="auto" w:fill="auto"/>
          </w:tcPr>
          <w:p w14:paraId="4758AB43" w14:textId="77777777" w:rsidR="007B620F" w:rsidRPr="005641AB" w:rsidRDefault="007B620F" w:rsidP="005641AB">
            <w:pPr>
              <w:spacing w:line="20" w:lineRule="atLeast"/>
              <w:rPr>
                <w:rFonts w:eastAsia="Calibri" w:cs="Arial"/>
                <w:sz w:val="22"/>
                <w:szCs w:val="22"/>
              </w:rPr>
            </w:pPr>
          </w:p>
        </w:tc>
        <w:tc>
          <w:tcPr>
            <w:tcW w:w="1080" w:type="dxa"/>
            <w:shd w:val="clear" w:color="auto" w:fill="auto"/>
          </w:tcPr>
          <w:p w14:paraId="2FAEF1CC" w14:textId="77777777" w:rsidR="007B620F" w:rsidRPr="005641AB" w:rsidRDefault="007B620F"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657EEB62" w14:textId="77777777" w:rsidR="007B620F" w:rsidRPr="005641AB" w:rsidRDefault="007B620F" w:rsidP="005641AB">
            <w:pPr>
              <w:spacing w:line="20" w:lineRule="atLeast"/>
              <w:rPr>
                <w:rFonts w:eastAsia="Calibri" w:cs="Arial"/>
                <w:sz w:val="22"/>
                <w:szCs w:val="22"/>
              </w:rPr>
            </w:pPr>
            <w:r w:rsidRPr="005641AB">
              <w:rPr>
                <w:rFonts w:eastAsia="Calibri" w:cs="Arial"/>
                <w:sz w:val="22"/>
                <w:szCs w:val="22"/>
              </w:rPr>
              <w:t xml:space="preserve">702: Generalist Practice </w:t>
            </w:r>
          </w:p>
        </w:tc>
        <w:tc>
          <w:tcPr>
            <w:tcW w:w="5058" w:type="dxa"/>
            <w:shd w:val="clear" w:color="auto" w:fill="auto"/>
          </w:tcPr>
          <w:p w14:paraId="51190B5B" w14:textId="4D06BC36" w:rsidR="007B620F" w:rsidRPr="005641AB" w:rsidRDefault="007B620F" w:rsidP="005641AB">
            <w:pPr>
              <w:spacing w:line="20" w:lineRule="atLeast"/>
              <w:rPr>
                <w:rFonts w:eastAsia="Calibri" w:cs="Arial"/>
                <w:sz w:val="22"/>
                <w:szCs w:val="22"/>
              </w:rPr>
            </w:pPr>
            <w:r w:rsidRPr="005641AB">
              <w:rPr>
                <w:rFonts w:eastAsia="Calibri" w:cs="Arial"/>
                <w:color w:val="000000"/>
                <w:sz w:val="22"/>
                <w:szCs w:val="22"/>
                <w:u w:val="single"/>
                <w:shd w:val="clear" w:color="auto" w:fill="FFFFFF"/>
              </w:rPr>
              <w:t>CO</w:t>
            </w:r>
            <w:r w:rsidRPr="007B620F">
              <w:rPr>
                <w:rFonts w:eastAsia="Calibri" w:cs="Arial"/>
                <w:color w:val="000000"/>
                <w:sz w:val="22"/>
                <w:szCs w:val="22"/>
                <w:u w:val="single"/>
                <w:shd w:val="clear" w:color="auto" w:fill="FFFFFF"/>
              </w:rPr>
              <w:t xml:space="preserve"> </w:t>
            </w:r>
            <w:r w:rsidRPr="005641AB">
              <w:rPr>
                <w:rFonts w:eastAsia="Calibri" w:cs="Arial"/>
                <w:color w:val="000000"/>
                <w:sz w:val="22"/>
                <w:szCs w:val="22"/>
                <w:u w:val="single"/>
                <w:shd w:val="clear" w:color="auto" w:fill="FFFFFF"/>
              </w:rPr>
              <w:t>5</w:t>
            </w:r>
            <w:r w:rsidRPr="005641AB">
              <w:rPr>
                <w:rFonts w:eastAsia="Calibri" w:cs="Arial"/>
                <w:color w:val="000000"/>
                <w:sz w:val="22"/>
                <w:szCs w:val="22"/>
                <w:shd w:val="clear" w:color="auto" w:fill="FFFFFF"/>
              </w:rPr>
              <w:t xml:space="preserve"> Integrate theoretical concepts and practice methods in applying the change process</w:t>
            </w:r>
          </w:p>
        </w:tc>
      </w:tr>
      <w:tr w:rsidR="007B620F" w:rsidRPr="005641AB" w14:paraId="4A379947" w14:textId="77777777" w:rsidTr="00C94BBC">
        <w:tc>
          <w:tcPr>
            <w:tcW w:w="1530" w:type="dxa"/>
            <w:vMerge/>
            <w:tcBorders>
              <w:top w:val="nil"/>
            </w:tcBorders>
            <w:shd w:val="clear" w:color="auto" w:fill="auto"/>
          </w:tcPr>
          <w:p w14:paraId="437A3BA5" w14:textId="77777777" w:rsidR="007B620F" w:rsidRPr="005641AB" w:rsidRDefault="007B620F" w:rsidP="005641AB">
            <w:pPr>
              <w:spacing w:line="20" w:lineRule="atLeast"/>
              <w:rPr>
                <w:rFonts w:eastAsia="Calibri" w:cs="Arial"/>
                <w:sz w:val="22"/>
                <w:szCs w:val="22"/>
              </w:rPr>
            </w:pPr>
          </w:p>
        </w:tc>
        <w:tc>
          <w:tcPr>
            <w:tcW w:w="2790" w:type="dxa"/>
            <w:vMerge/>
            <w:shd w:val="clear" w:color="auto" w:fill="auto"/>
          </w:tcPr>
          <w:p w14:paraId="434F0C4C" w14:textId="77777777" w:rsidR="007B620F" w:rsidRPr="005641AB" w:rsidRDefault="007B620F" w:rsidP="005641AB">
            <w:pPr>
              <w:spacing w:line="20" w:lineRule="atLeast"/>
              <w:rPr>
                <w:rFonts w:eastAsia="Calibri" w:cs="Arial"/>
                <w:sz w:val="22"/>
                <w:szCs w:val="22"/>
              </w:rPr>
            </w:pPr>
          </w:p>
        </w:tc>
        <w:tc>
          <w:tcPr>
            <w:tcW w:w="1080" w:type="dxa"/>
            <w:shd w:val="clear" w:color="auto" w:fill="auto"/>
          </w:tcPr>
          <w:p w14:paraId="4A9793E7" w14:textId="77777777" w:rsidR="007B620F" w:rsidRPr="005641AB" w:rsidRDefault="007B620F" w:rsidP="005641AB">
            <w:pPr>
              <w:spacing w:line="20" w:lineRule="atLeast"/>
              <w:rPr>
                <w:rFonts w:eastAsia="Calibri" w:cs="Arial"/>
                <w:sz w:val="22"/>
                <w:szCs w:val="22"/>
              </w:rPr>
            </w:pPr>
          </w:p>
          <w:p w14:paraId="3411EC05" w14:textId="77777777" w:rsidR="007B620F" w:rsidRPr="005641AB" w:rsidRDefault="007B620F" w:rsidP="005641AB">
            <w:pPr>
              <w:rPr>
                <w:rFonts w:eastAsia="Calibri" w:cs="Arial"/>
                <w:sz w:val="22"/>
                <w:szCs w:val="22"/>
              </w:rPr>
            </w:pPr>
            <w:r w:rsidRPr="005641AB">
              <w:rPr>
                <w:rFonts w:eastAsia="Calibri" w:cs="Arial"/>
                <w:sz w:val="22"/>
                <w:szCs w:val="22"/>
              </w:rPr>
              <w:t>Spring</w:t>
            </w:r>
          </w:p>
        </w:tc>
        <w:tc>
          <w:tcPr>
            <w:tcW w:w="2880" w:type="dxa"/>
            <w:shd w:val="clear" w:color="auto" w:fill="auto"/>
          </w:tcPr>
          <w:p w14:paraId="2E985342" w14:textId="77777777" w:rsidR="007B620F" w:rsidRPr="005641AB" w:rsidRDefault="007B620F" w:rsidP="005641AB">
            <w:pPr>
              <w:spacing w:line="20" w:lineRule="atLeast"/>
              <w:rPr>
                <w:rFonts w:eastAsia="Calibri" w:cs="Arial"/>
                <w:sz w:val="22"/>
                <w:szCs w:val="22"/>
              </w:rPr>
            </w:pPr>
            <w:r w:rsidRPr="005641AB">
              <w:rPr>
                <w:rFonts w:eastAsia="Calibri" w:cs="Arial"/>
                <w:sz w:val="22"/>
                <w:szCs w:val="22"/>
              </w:rPr>
              <w:t>704: Generalist Practice II</w:t>
            </w:r>
          </w:p>
        </w:tc>
        <w:tc>
          <w:tcPr>
            <w:tcW w:w="5058" w:type="dxa"/>
            <w:shd w:val="clear" w:color="auto" w:fill="auto"/>
          </w:tcPr>
          <w:p w14:paraId="24BEE3D8" w14:textId="2724728B" w:rsidR="007B620F" w:rsidRPr="005641AB" w:rsidRDefault="007B620F" w:rsidP="005641AB">
            <w:pPr>
              <w:spacing w:line="20" w:lineRule="atLeast"/>
              <w:rPr>
                <w:rFonts w:eastAsia="Calibri" w:cs="Arial"/>
                <w:sz w:val="22"/>
                <w:szCs w:val="22"/>
              </w:rPr>
            </w:pPr>
            <w:r w:rsidRPr="005641AB">
              <w:rPr>
                <w:rFonts w:eastAsia="Calibri" w:cs="Arial"/>
                <w:sz w:val="22"/>
                <w:szCs w:val="22"/>
                <w:u w:val="single"/>
              </w:rPr>
              <w:t>CO 1</w:t>
            </w:r>
            <w:r>
              <w:rPr>
                <w:rFonts w:eastAsia="Calibri" w:cs="Arial"/>
                <w:sz w:val="22"/>
                <w:szCs w:val="22"/>
              </w:rPr>
              <w:t xml:space="preserve"> </w:t>
            </w:r>
            <w:r w:rsidRPr="005641AB">
              <w:rPr>
                <w:rFonts w:eastAsia="Calibri" w:cs="Arial"/>
                <w:color w:val="000000"/>
                <w:sz w:val="22"/>
                <w:szCs w:val="22"/>
              </w:rPr>
              <w:t>Apply the change process within macro-level practice</w:t>
            </w:r>
          </w:p>
        </w:tc>
      </w:tr>
      <w:tr w:rsidR="005641AB" w:rsidRPr="005641AB" w14:paraId="57E9A98D" w14:textId="77777777" w:rsidTr="00C94BBC">
        <w:tc>
          <w:tcPr>
            <w:tcW w:w="1530" w:type="dxa"/>
            <w:vMerge/>
            <w:tcBorders>
              <w:top w:val="nil"/>
            </w:tcBorders>
            <w:shd w:val="clear" w:color="auto" w:fill="auto"/>
          </w:tcPr>
          <w:p w14:paraId="52002164" w14:textId="77777777" w:rsidR="005641AB" w:rsidRPr="005641AB" w:rsidRDefault="005641AB" w:rsidP="005641AB">
            <w:pPr>
              <w:spacing w:line="20" w:lineRule="atLeast"/>
              <w:rPr>
                <w:rFonts w:eastAsia="Calibri" w:cs="Arial"/>
                <w:sz w:val="22"/>
                <w:szCs w:val="22"/>
              </w:rPr>
            </w:pPr>
          </w:p>
        </w:tc>
        <w:tc>
          <w:tcPr>
            <w:tcW w:w="2790" w:type="dxa"/>
            <w:vMerge w:val="restart"/>
            <w:shd w:val="clear" w:color="auto" w:fill="auto"/>
          </w:tcPr>
          <w:p w14:paraId="6A0DE90B"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Competency 8: Intervene with Individuals, Families, Groups, Organizations, and Communities</w:t>
            </w:r>
          </w:p>
        </w:tc>
        <w:tc>
          <w:tcPr>
            <w:tcW w:w="1080" w:type="dxa"/>
            <w:shd w:val="clear" w:color="auto" w:fill="auto"/>
          </w:tcPr>
          <w:p w14:paraId="32B24488"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7BFBE0B5"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700</w:t>
            </w:r>
            <w:r w:rsidRPr="005641AB">
              <w:rPr>
                <w:rFonts w:eastAsia="Calibri" w:cs="Arial"/>
                <w:spacing w:val="-1"/>
                <w:sz w:val="22"/>
                <w:szCs w:val="22"/>
              </w:rPr>
              <w:t xml:space="preserve"> </w:t>
            </w:r>
            <w:r w:rsidRPr="005641AB">
              <w:rPr>
                <w:rFonts w:eastAsia="Calibri" w:cs="Arial"/>
                <w:sz w:val="22"/>
                <w:szCs w:val="22"/>
              </w:rPr>
              <w:t>Gateway</w:t>
            </w:r>
            <w:r w:rsidRPr="005641AB">
              <w:rPr>
                <w:rFonts w:eastAsia="Calibri" w:cs="Arial"/>
                <w:spacing w:val="-1"/>
                <w:sz w:val="22"/>
                <w:szCs w:val="22"/>
              </w:rPr>
              <w:t xml:space="preserve"> </w:t>
            </w:r>
            <w:r w:rsidRPr="005641AB">
              <w:rPr>
                <w:rFonts w:eastAsia="Calibri" w:cs="Arial"/>
                <w:sz w:val="22"/>
                <w:szCs w:val="22"/>
              </w:rPr>
              <w:t>to</w:t>
            </w:r>
            <w:r w:rsidRPr="005641AB">
              <w:rPr>
                <w:rFonts w:eastAsia="Calibri" w:cs="Arial"/>
                <w:spacing w:val="-1"/>
                <w:sz w:val="22"/>
                <w:szCs w:val="22"/>
              </w:rPr>
              <w:t xml:space="preserve"> </w:t>
            </w:r>
            <w:r w:rsidRPr="005641AB">
              <w:rPr>
                <w:rFonts w:eastAsia="Calibri" w:cs="Arial"/>
                <w:sz w:val="22"/>
                <w:szCs w:val="22"/>
              </w:rPr>
              <w:t>the</w:t>
            </w:r>
            <w:r w:rsidRPr="005641AB">
              <w:rPr>
                <w:rFonts w:eastAsia="Calibri" w:cs="Arial"/>
                <w:spacing w:val="-3"/>
                <w:sz w:val="22"/>
                <w:szCs w:val="22"/>
              </w:rPr>
              <w:t xml:space="preserve"> </w:t>
            </w:r>
            <w:r w:rsidRPr="005641AB">
              <w:rPr>
                <w:rFonts w:eastAsia="Calibri" w:cs="Arial"/>
                <w:sz w:val="22"/>
                <w:szCs w:val="22"/>
              </w:rPr>
              <w:t>Profession</w:t>
            </w:r>
          </w:p>
        </w:tc>
        <w:tc>
          <w:tcPr>
            <w:tcW w:w="5058" w:type="dxa"/>
            <w:shd w:val="clear" w:color="auto" w:fill="auto"/>
          </w:tcPr>
          <w:p w14:paraId="08E86EA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u w:val="single"/>
              </w:rPr>
              <w:t>CO 3</w:t>
            </w:r>
            <w:r w:rsidRPr="005641AB">
              <w:rPr>
                <w:rFonts w:eastAsia="Calibri" w:cs="Arial"/>
                <w:sz w:val="22"/>
                <w:szCs w:val="22"/>
              </w:rPr>
              <w:t xml:space="preserve"> Analyze the impact of personal values on professional behavior and attitudes</w:t>
            </w:r>
          </w:p>
        </w:tc>
      </w:tr>
      <w:tr w:rsidR="005641AB" w:rsidRPr="005641AB" w14:paraId="50DA3E44" w14:textId="77777777" w:rsidTr="00C94BBC">
        <w:tc>
          <w:tcPr>
            <w:tcW w:w="1530" w:type="dxa"/>
            <w:vMerge/>
            <w:tcBorders>
              <w:top w:val="nil"/>
            </w:tcBorders>
            <w:shd w:val="clear" w:color="auto" w:fill="auto"/>
          </w:tcPr>
          <w:p w14:paraId="3A1A587F"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1FC1C48C"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679E027A"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33D1F76F"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702: Generalist Practice</w:t>
            </w:r>
          </w:p>
        </w:tc>
        <w:tc>
          <w:tcPr>
            <w:tcW w:w="5058" w:type="dxa"/>
            <w:shd w:val="clear" w:color="auto" w:fill="auto"/>
          </w:tcPr>
          <w:p w14:paraId="190E337F" w14:textId="77777777" w:rsidR="005641AB" w:rsidRPr="005641AB" w:rsidRDefault="005641AB" w:rsidP="005641AB">
            <w:pPr>
              <w:spacing w:line="20" w:lineRule="atLeast"/>
              <w:rPr>
                <w:rFonts w:eastAsia="Calibri" w:cs="Arial"/>
                <w:sz w:val="22"/>
                <w:szCs w:val="22"/>
              </w:rPr>
            </w:pPr>
            <w:r w:rsidRPr="005641AB">
              <w:rPr>
                <w:rFonts w:eastAsia="Calibri" w:cs="Arial"/>
                <w:color w:val="000000"/>
                <w:sz w:val="22"/>
                <w:szCs w:val="22"/>
                <w:u w:val="single"/>
                <w:shd w:val="clear" w:color="auto" w:fill="FFFFFF"/>
              </w:rPr>
              <w:t>CO5</w:t>
            </w:r>
            <w:r w:rsidRPr="005641AB">
              <w:rPr>
                <w:rFonts w:eastAsia="Calibri" w:cs="Arial"/>
                <w:color w:val="000000"/>
                <w:sz w:val="22"/>
                <w:szCs w:val="22"/>
                <w:shd w:val="clear" w:color="auto" w:fill="FFFFFF"/>
              </w:rPr>
              <w:t xml:space="preserve"> Integrate theoretical concepts and practice methods in applying the change process</w:t>
            </w:r>
          </w:p>
        </w:tc>
      </w:tr>
      <w:tr w:rsidR="005641AB" w:rsidRPr="005641AB" w14:paraId="3C23707E" w14:textId="77777777" w:rsidTr="00C94BBC">
        <w:tc>
          <w:tcPr>
            <w:tcW w:w="1530" w:type="dxa"/>
            <w:vMerge/>
            <w:tcBorders>
              <w:top w:val="nil"/>
            </w:tcBorders>
            <w:shd w:val="clear" w:color="auto" w:fill="auto"/>
          </w:tcPr>
          <w:p w14:paraId="5F939A35"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3C8FC57C"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729804E7"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Spring </w:t>
            </w:r>
          </w:p>
        </w:tc>
        <w:tc>
          <w:tcPr>
            <w:tcW w:w="2880" w:type="dxa"/>
            <w:shd w:val="clear" w:color="auto" w:fill="auto"/>
          </w:tcPr>
          <w:p w14:paraId="4D011079" w14:textId="77777777" w:rsidR="005641AB" w:rsidRPr="005641AB" w:rsidRDefault="005641AB" w:rsidP="005641AB">
            <w:pPr>
              <w:rPr>
                <w:rFonts w:eastAsia="Calibri" w:cs="Arial"/>
                <w:sz w:val="22"/>
                <w:szCs w:val="22"/>
              </w:rPr>
            </w:pPr>
            <w:r w:rsidRPr="005641AB">
              <w:rPr>
                <w:rFonts w:eastAsia="Calibri" w:cs="Arial"/>
                <w:sz w:val="22"/>
                <w:szCs w:val="22"/>
              </w:rPr>
              <w:t>704: Generalist Practice II</w:t>
            </w:r>
          </w:p>
        </w:tc>
        <w:tc>
          <w:tcPr>
            <w:tcW w:w="5058" w:type="dxa"/>
            <w:shd w:val="clear" w:color="auto" w:fill="auto"/>
          </w:tcPr>
          <w:p w14:paraId="3CE1C3DB" w14:textId="3C4AFFFC" w:rsidR="005641AB" w:rsidRPr="005641AB" w:rsidRDefault="005641AB" w:rsidP="005641AB">
            <w:pPr>
              <w:spacing w:line="20" w:lineRule="atLeast"/>
              <w:rPr>
                <w:rFonts w:eastAsia="Calibri" w:cs="Arial"/>
                <w:sz w:val="22"/>
                <w:szCs w:val="22"/>
              </w:rPr>
            </w:pPr>
            <w:r w:rsidRPr="005641AB">
              <w:rPr>
                <w:rFonts w:eastAsia="Calibri" w:cs="Arial"/>
                <w:sz w:val="22"/>
                <w:szCs w:val="22"/>
                <w:u w:val="single"/>
              </w:rPr>
              <w:t>CO 1</w:t>
            </w:r>
            <w:r w:rsidR="007B620F">
              <w:rPr>
                <w:rFonts w:eastAsia="Calibri" w:cs="Arial"/>
                <w:sz w:val="22"/>
                <w:szCs w:val="22"/>
              </w:rPr>
              <w:t xml:space="preserve"> </w:t>
            </w:r>
            <w:r w:rsidRPr="005641AB">
              <w:rPr>
                <w:rFonts w:eastAsia="Calibri" w:cs="Arial"/>
                <w:color w:val="000000"/>
                <w:sz w:val="22"/>
                <w:szCs w:val="22"/>
              </w:rPr>
              <w:t>Apply the change process within macro-level practice</w:t>
            </w:r>
          </w:p>
        </w:tc>
      </w:tr>
      <w:tr w:rsidR="005641AB" w:rsidRPr="005641AB" w14:paraId="03DC3F4C" w14:textId="77777777" w:rsidTr="00C94BBC">
        <w:tc>
          <w:tcPr>
            <w:tcW w:w="1530" w:type="dxa"/>
            <w:vMerge/>
            <w:tcBorders>
              <w:top w:val="nil"/>
              <w:bottom w:val="nil"/>
            </w:tcBorders>
            <w:shd w:val="clear" w:color="auto" w:fill="auto"/>
          </w:tcPr>
          <w:p w14:paraId="369F53A3" w14:textId="77777777" w:rsidR="005641AB" w:rsidRPr="005641AB" w:rsidRDefault="005641AB" w:rsidP="005641AB">
            <w:pPr>
              <w:spacing w:line="20" w:lineRule="atLeast"/>
              <w:rPr>
                <w:rFonts w:eastAsia="Calibri" w:cs="Arial"/>
                <w:sz w:val="22"/>
                <w:szCs w:val="22"/>
              </w:rPr>
            </w:pPr>
          </w:p>
        </w:tc>
        <w:tc>
          <w:tcPr>
            <w:tcW w:w="2790" w:type="dxa"/>
            <w:vMerge w:val="restart"/>
            <w:shd w:val="clear" w:color="auto" w:fill="auto"/>
          </w:tcPr>
          <w:p w14:paraId="19586118"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Competency 9: Evaluate practice with individuals, Families, Groups, organizations communities </w:t>
            </w:r>
          </w:p>
        </w:tc>
        <w:tc>
          <w:tcPr>
            <w:tcW w:w="1080" w:type="dxa"/>
            <w:shd w:val="clear" w:color="auto" w:fill="auto"/>
          </w:tcPr>
          <w:p w14:paraId="6E919721"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625FBCC8"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700</w:t>
            </w:r>
            <w:r w:rsidRPr="005641AB">
              <w:rPr>
                <w:rFonts w:eastAsia="Calibri" w:cs="Arial"/>
                <w:spacing w:val="-1"/>
                <w:sz w:val="22"/>
                <w:szCs w:val="22"/>
              </w:rPr>
              <w:t xml:space="preserve"> </w:t>
            </w:r>
            <w:r w:rsidRPr="005641AB">
              <w:rPr>
                <w:rFonts w:eastAsia="Calibri" w:cs="Arial"/>
                <w:sz w:val="22"/>
                <w:szCs w:val="22"/>
              </w:rPr>
              <w:t>Gateway</w:t>
            </w:r>
            <w:r w:rsidRPr="005641AB">
              <w:rPr>
                <w:rFonts w:eastAsia="Calibri" w:cs="Arial"/>
                <w:spacing w:val="-1"/>
                <w:sz w:val="22"/>
                <w:szCs w:val="22"/>
              </w:rPr>
              <w:t xml:space="preserve"> </w:t>
            </w:r>
            <w:r w:rsidRPr="005641AB">
              <w:rPr>
                <w:rFonts w:eastAsia="Calibri" w:cs="Arial"/>
                <w:sz w:val="22"/>
                <w:szCs w:val="22"/>
              </w:rPr>
              <w:t>to</w:t>
            </w:r>
            <w:r w:rsidRPr="005641AB">
              <w:rPr>
                <w:rFonts w:eastAsia="Calibri" w:cs="Arial"/>
                <w:spacing w:val="-1"/>
                <w:sz w:val="22"/>
                <w:szCs w:val="22"/>
              </w:rPr>
              <w:t xml:space="preserve"> </w:t>
            </w:r>
            <w:r w:rsidRPr="005641AB">
              <w:rPr>
                <w:rFonts w:eastAsia="Calibri" w:cs="Arial"/>
                <w:sz w:val="22"/>
                <w:szCs w:val="22"/>
              </w:rPr>
              <w:t>the</w:t>
            </w:r>
            <w:r w:rsidRPr="005641AB">
              <w:rPr>
                <w:rFonts w:eastAsia="Calibri" w:cs="Arial"/>
                <w:spacing w:val="-3"/>
                <w:sz w:val="22"/>
                <w:szCs w:val="22"/>
              </w:rPr>
              <w:t xml:space="preserve"> </w:t>
            </w:r>
            <w:r w:rsidRPr="005641AB">
              <w:rPr>
                <w:rFonts w:eastAsia="Calibri" w:cs="Arial"/>
                <w:sz w:val="22"/>
                <w:szCs w:val="22"/>
              </w:rPr>
              <w:t>Profession</w:t>
            </w:r>
          </w:p>
        </w:tc>
        <w:tc>
          <w:tcPr>
            <w:tcW w:w="5058" w:type="dxa"/>
            <w:shd w:val="clear" w:color="auto" w:fill="auto"/>
          </w:tcPr>
          <w:p w14:paraId="0DDA1ECC" w14:textId="244B36F2" w:rsidR="005641AB" w:rsidRPr="005641AB" w:rsidRDefault="005641AB" w:rsidP="005641AB">
            <w:pPr>
              <w:spacing w:line="20" w:lineRule="atLeast"/>
              <w:rPr>
                <w:rFonts w:eastAsia="Calibri" w:cs="Arial"/>
                <w:sz w:val="22"/>
                <w:szCs w:val="22"/>
              </w:rPr>
            </w:pPr>
            <w:r w:rsidRPr="005641AB">
              <w:rPr>
                <w:rFonts w:eastAsia="Calibri" w:cs="Arial"/>
                <w:sz w:val="22"/>
                <w:szCs w:val="22"/>
              </w:rPr>
              <w:t xml:space="preserve"> </w:t>
            </w:r>
            <w:r w:rsidRPr="005641AB">
              <w:rPr>
                <w:rFonts w:eastAsia="Calibri" w:cs="Arial"/>
                <w:sz w:val="22"/>
                <w:szCs w:val="22"/>
                <w:u w:val="single"/>
              </w:rPr>
              <w:t>CO 3</w:t>
            </w:r>
            <w:r w:rsidR="007B620F">
              <w:rPr>
                <w:rFonts w:eastAsia="Calibri" w:cs="Arial"/>
                <w:sz w:val="22"/>
                <w:szCs w:val="22"/>
              </w:rPr>
              <w:t xml:space="preserve"> </w:t>
            </w:r>
            <w:r w:rsidRPr="005641AB">
              <w:rPr>
                <w:rFonts w:eastAsia="Calibri" w:cs="Arial"/>
                <w:color w:val="000000"/>
                <w:sz w:val="22"/>
                <w:szCs w:val="22"/>
                <w:bdr w:val="none" w:sz="0" w:space="0" w:color="auto" w:frame="1"/>
              </w:rPr>
              <w:t>Analyze the impact of personal values on professional behavior and attitudes</w:t>
            </w:r>
          </w:p>
        </w:tc>
      </w:tr>
      <w:tr w:rsidR="005641AB" w:rsidRPr="005641AB" w14:paraId="0EFC9298" w14:textId="77777777" w:rsidTr="00C94BBC">
        <w:tc>
          <w:tcPr>
            <w:tcW w:w="1530" w:type="dxa"/>
            <w:tcBorders>
              <w:top w:val="nil"/>
              <w:bottom w:val="nil"/>
            </w:tcBorders>
            <w:shd w:val="clear" w:color="auto" w:fill="auto"/>
          </w:tcPr>
          <w:p w14:paraId="3374E927"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27214CE5"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438FAADC"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Fall</w:t>
            </w:r>
          </w:p>
        </w:tc>
        <w:tc>
          <w:tcPr>
            <w:tcW w:w="2880" w:type="dxa"/>
            <w:shd w:val="clear" w:color="auto" w:fill="auto"/>
          </w:tcPr>
          <w:p w14:paraId="799A8034"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702: Generalist Practice</w:t>
            </w:r>
          </w:p>
        </w:tc>
        <w:tc>
          <w:tcPr>
            <w:tcW w:w="5058" w:type="dxa"/>
            <w:shd w:val="clear" w:color="auto" w:fill="auto"/>
          </w:tcPr>
          <w:p w14:paraId="37353344" w14:textId="7487B7EE" w:rsidR="005641AB" w:rsidRPr="005641AB" w:rsidRDefault="005641AB" w:rsidP="005641AB">
            <w:pPr>
              <w:spacing w:line="20" w:lineRule="atLeast"/>
              <w:rPr>
                <w:rFonts w:eastAsia="Calibri" w:cs="Arial"/>
                <w:sz w:val="22"/>
                <w:szCs w:val="22"/>
              </w:rPr>
            </w:pPr>
            <w:r w:rsidRPr="005641AB">
              <w:rPr>
                <w:rFonts w:eastAsia="Calibri" w:cs="Arial"/>
                <w:color w:val="000000"/>
                <w:sz w:val="22"/>
                <w:szCs w:val="22"/>
                <w:u w:val="single"/>
                <w:shd w:val="clear" w:color="auto" w:fill="FFFFFF"/>
              </w:rPr>
              <w:t>CO</w:t>
            </w:r>
            <w:r w:rsidR="007B620F" w:rsidRPr="007B620F">
              <w:rPr>
                <w:rFonts w:eastAsia="Calibri" w:cs="Arial"/>
                <w:color w:val="000000"/>
                <w:sz w:val="22"/>
                <w:szCs w:val="22"/>
                <w:u w:val="single"/>
                <w:shd w:val="clear" w:color="auto" w:fill="FFFFFF"/>
              </w:rPr>
              <w:t xml:space="preserve"> </w:t>
            </w:r>
            <w:r w:rsidRPr="005641AB">
              <w:rPr>
                <w:rFonts w:eastAsia="Calibri" w:cs="Arial"/>
                <w:color w:val="000000"/>
                <w:sz w:val="22"/>
                <w:szCs w:val="22"/>
                <w:u w:val="single"/>
                <w:shd w:val="clear" w:color="auto" w:fill="FFFFFF"/>
              </w:rPr>
              <w:t>5</w:t>
            </w:r>
            <w:r w:rsidRPr="005641AB">
              <w:rPr>
                <w:rFonts w:eastAsia="Calibri" w:cs="Arial"/>
                <w:color w:val="000000"/>
                <w:sz w:val="22"/>
                <w:szCs w:val="22"/>
                <w:shd w:val="clear" w:color="auto" w:fill="FFFFFF"/>
              </w:rPr>
              <w:t xml:space="preserve"> Integrate theoretical concepts and practice methods in applying the change process</w:t>
            </w:r>
          </w:p>
        </w:tc>
      </w:tr>
      <w:tr w:rsidR="005641AB" w:rsidRPr="005641AB" w14:paraId="7517B0FB" w14:textId="77777777" w:rsidTr="00C94BBC">
        <w:tc>
          <w:tcPr>
            <w:tcW w:w="1530" w:type="dxa"/>
            <w:tcBorders>
              <w:top w:val="nil"/>
            </w:tcBorders>
            <w:shd w:val="clear" w:color="auto" w:fill="auto"/>
          </w:tcPr>
          <w:p w14:paraId="0A90915C" w14:textId="77777777" w:rsidR="005641AB" w:rsidRPr="005641AB" w:rsidRDefault="005641AB" w:rsidP="005641AB">
            <w:pPr>
              <w:spacing w:line="20" w:lineRule="atLeast"/>
              <w:rPr>
                <w:rFonts w:eastAsia="Calibri" w:cs="Arial"/>
                <w:sz w:val="22"/>
                <w:szCs w:val="22"/>
              </w:rPr>
            </w:pPr>
          </w:p>
        </w:tc>
        <w:tc>
          <w:tcPr>
            <w:tcW w:w="2790" w:type="dxa"/>
            <w:vMerge/>
            <w:shd w:val="clear" w:color="auto" w:fill="auto"/>
          </w:tcPr>
          <w:p w14:paraId="67253C7A" w14:textId="77777777" w:rsidR="005641AB" w:rsidRPr="005641AB" w:rsidRDefault="005641AB" w:rsidP="005641AB">
            <w:pPr>
              <w:spacing w:line="20" w:lineRule="atLeast"/>
              <w:rPr>
                <w:rFonts w:eastAsia="Calibri" w:cs="Arial"/>
                <w:sz w:val="22"/>
                <w:szCs w:val="22"/>
              </w:rPr>
            </w:pPr>
          </w:p>
        </w:tc>
        <w:tc>
          <w:tcPr>
            <w:tcW w:w="1080" w:type="dxa"/>
            <w:shd w:val="clear" w:color="auto" w:fill="auto"/>
          </w:tcPr>
          <w:p w14:paraId="1A8E0E28" w14:textId="77777777" w:rsidR="005641AB" w:rsidRPr="005641AB" w:rsidRDefault="005641AB" w:rsidP="005641AB">
            <w:pPr>
              <w:spacing w:line="20" w:lineRule="atLeast"/>
              <w:rPr>
                <w:rFonts w:eastAsia="Calibri" w:cs="Arial"/>
                <w:sz w:val="22"/>
                <w:szCs w:val="22"/>
              </w:rPr>
            </w:pPr>
            <w:r w:rsidRPr="005641AB">
              <w:rPr>
                <w:rFonts w:eastAsia="Calibri" w:cs="Arial"/>
                <w:sz w:val="22"/>
                <w:szCs w:val="22"/>
              </w:rPr>
              <w:t>Spring</w:t>
            </w:r>
          </w:p>
        </w:tc>
        <w:tc>
          <w:tcPr>
            <w:tcW w:w="2880" w:type="dxa"/>
            <w:shd w:val="clear" w:color="auto" w:fill="auto"/>
          </w:tcPr>
          <w:p w14:paraId="56C1D558" w14:textId="77777777" w:rsidR="005641AB" w:rsidRPr="005641AB" w:rsidRDefault="005641AB" w:rsidP="005641AB">
            <w:pPr>
              <w:rPr>
                <w:rFonts w:eastAsia="Calibri" w:cs="Arial"/>
                <w:sz w:val="22"/>
                <w:szCs w:val="22"/>
              </w:rPr>
            </w:pPr>
            <w:r w:rsidRPr="005641AB">
              <w:rPr>
                <w:rFonts w:eastAsia="Calibri" w:cs="Arial"/>
                <w:sz w:val="22"/>
                <w:szCs w:val="22"/>
              </w:rPr>
              <w:t>704: Generalist Practice II</w:t>
            </w:r>
          </w:p>
        </w:tc>
        <w:tc>
          <w:tcPr>
            <w:tcW w:w="5058" w:type="dxa"/>
            <w:shd w:val="clear" w:color="auto" w:fill="auto"/>
          </w:tcPr>
          <w:p w14:paraId="65226F60" w14:textId="15A81362" w:rsidR="005641AB" w:rsidRPr="005641AB" w:rsidRDefault="005641AB" w:rsidP="005641AB">
            <w:pPr>
              <w:spacing w:line="20" w:lineRule="atLeast"/>
              <w:rPr>
                <w:rFonts w:eastAsia="Calibri" w:cs="Arial"/>
                <w:sz w:val="22"/>
                <w:szCs w:val="22"/>
              </w:rPr>
            </w:pPr>
            <w:r w:rsidRPr="005641AB">
              <w:rPr>
                <w:rFonts w:eastAsia="Calibri" w:cs="Arial"/>
                <w:sz w:val="22"/>
                <w:szCs w:val="22"/>
                <w:u w:val="single"/>
              </w:rPr>
              <w:t>CO 1</w:t>
            </w:r>
            <w:r w:rsidR="007B620F">
              <w:rPr>
                <w:rFonts w:eastAsia="Calibri" w:cs="Arial"/>
                <w:sz w:val="22"/>
                <w:szCs w:val="22"/>
              </w:rPr>
              <w:t xml:space="preserve"> </w:t>
            </w:r>
            <w:r w:rsidRPr="005641AB">
              <w:rPr>
                <w:rFonts w:eastAsia="Calibri" w:cs="Arial"/>
                <w:color w:val="000000"/>
                <w:sz w:val="22"/>
                <w:szCs w:val="22"/>
              </w:rPr>
              <w:t>Apply the change process within macro-level practice</w:t>
            </w:r>
          </w:p>
        </w:tc>
      </w:tr>
    </w:tbl>
    <w:p w14:paraId="704931C2" w14:textId="0D0E5DE0" w:rsidR="001B3E05" w:rsidRDefault="001B3E05" w:rsidP="009802EF">
      <w:pPr>
        <w:spacing w:line="20" w:lineRule="atLeast"/>
        <w:rPr>
          <w:rFonts w:cs="Arial"/>
          <w:iCs/>
        </w:rPr>
      </w:pPr>
    </w:p>
    <w:p w14:paraId="7B3403CF" w14:textId="0267E475" w:rsidR="005641AB" w:rsidRDefault="005641AB" w:rsidP="009802EF">
      <w:pPr>
        <w:spacing w:line="20" w:lineRule="atLeast"/>
        <w:rPr>
          <w:rFonts w:cs="Arial"/>
          <w:iCs/>
        </w:rPr>
      </w:pPr>
    </w:p>
    <w:p w14:paraId="66B4050A" w14:textId="233234BE" w:rsidR="007B620F" w:rsidRDefault="007B620F" w:rsidP="009802EF">
      <w:pPr>
        <w:spacing w:line="20" w:lineRule="atLeast"/>
        <w:rPr>
          <w:rFonts w:cs="Arial"/>
          <w:iCs/>
        </w:rPr>
      </w:pPr>
    </w:p>
    <w:p w14:paraId="581E1AEA" w14:textId="77777777" w:rsidR="007B620F" w:rsidRPr="001B3E05" w:rsidRDefault="007B620F" w:rsidP="009802EF">
      <w:pPr>
        <w:spacing w:line="20" w:lineRule="atLeast"/>
        <w:rPr>
          <w:rFonts w:cs="Arial"/>
          <w:iCs/>
        </w:rPr>
      </w:pPr>
    </w:p>
    <w:p w14:paraId="32B2B569" w14:textId="77777777" w:rsidR="008771A2" w:rsidRDefault="008771A2">
      <w:pPr>
        <w:spacing w:after="160"/>
        <w:rPr>
          <w:rFonts w:eastAsia="Calibri" w:cs="Arial"/>
          <w:b/>
        </w:rPr>
      </w:pPr>
      <w:r>
        <w:rPr>
          <w:rFonts w:eastAsia="Calibri" w:cs="Arial"/>
          <w:b/>
        </w:rPr>
        <w:br w:type="page"/>
      </w:r>
    </w:p>
    <w:p w14:paraId="01F24679" w14:textId="2E70A690" w:rsidR="007B620F" w:rsidRPr="007B620F" w:rsidRDefault="007B620F" w:rsidP="000803DE">
      <w:pPr>
        <w:spacing w:line="20" w:lineRule="atLeast"/>
        <w:jc w:val="center"/>
        <w:rPr>
          <w:rFonts w:eastAsia="Calibri" w:cs="Arial"/>
          <w:b/>
        </w:rPr>
      </w:pPr>
      <w:r w:rsidRPr="007B620F">
        <w:rPr>
          <w:rFonts w:eastAsia="Calibri" w:cs="Arial"/>
          <w:b/>
        </w:rPr>
        <w:lastRenderedPageBreak/>
        <w:t>Table 4.</w:t>
      </w:r>
      <w:r w:rsidR="00C250DC">
        <w:rPr>
          <w:rFonts w:eastAsia="Calibri" w:cs="Arial"/>
          <w:b/>
        </w:rPr>
        <w:t>3:</w:t>
      </w:r>
      <w:r w:rsidR="008F778E">
        <w:rPr>
          <w:rFonts w:eastAsia="Calibri" w:cs="Arial"/>
          <w:b/>
        </w:rPr>
        <w:t xml:space="preserve"> </w:t>
      </w:r>
      <w:r w:rsidRPr="007B620F">
        <w:rPr>
          <w:rFonts w:eastAsia="Calibri" w:cs="Arial"/>
          <w:b/>
        </w:rPr>
        <w:t>Specialized Practice: A</w:t>
      </w:r>
      <w:r w:rsidRPr="007B620F">
        <w:rPr>
          <w:rFonts w:eastAsia="Calibri" w:cs="Arial"/>
          <w:b/>
          <w:iCs/>
        </w:rPr>
        <w:t>ssessment Measure</w:t>
      </w:r>
      <w:r w:rsidR="000803DE">
        <w:rPr>
          <w:rFonts w:eastAsia="Calibri" w:cs="Arial"/>
          <w:b/>
          <w:iCs/>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832"/>
        <w:gridCol w:w="1170"/>
        <w:gridCol w:w="2848"/>
        <w:gridCol w:w="4813"/>
      </w:tblGrid>
      <w:tr w:rsidR="007B620F" w:rsidRPr="007B620F" w14:paraId="246B25E0" w14:textId="77777777" w:rsidTr="000803DE">
        <w:tc>
          <w:tcPr>
            <w:tcW w:w="1513" w:type="dxa"/>
            <w:shd w:val="clear" w:color="auto" w:fill="auto"/>
            <w:vAlign w:val="center"/>
          </w:tcPr>
          <w:p w14:paraId="4686545E" w14:textId="77777777" w:rsidR="007B620F" w:rsidRPr="007B620F" w:rsidRDefault="007B620F" w:rsidP="007B620F">
            <w:pPr>
              <w:spacing w:line="20" w:lineRule="atLeast"/>
              <w:jc w:val="center"/>
              <w:rPr>
                <w:rFonts w:eastAsia="Calibri" w:cs="Arial"/>
                <w:b/>
                <w:sz w:val="22"/>
                <w:szCs w:val="22"/>
              </w:rPr>
            </w:pPr>
            <w:r w:rsidRPr="007B620F">
              <w:rPr>
                <w:rFonts w:eastAsia="Calibri" w:cs="Arial"/>
                <w:b/>
                <w:sz w:val="22"/>
                <w:szCs w:val="22"/>
              </w:rPr>
              <w:t>Identified Measures</w:t>
            </w:r>
          </w:p>
        </w:tc>
        <w:tc>
          <w:tcPr>
            <w:tcW w:w="2832" w:type="dxa"/>
            <w:shd w:val="clear" w:color="auto" w:fill="auto"/>
          </w:tcPr>
          <w:p w14:paraId="2A5F6DC6" w14:textId="77777777" w:rsidR="007B620F" w:rsidRPr="007B620F" w:rsidRDefault="007B620F" w:rsidP="007B620F">
            <w:pPr>
              <w:spacing w:line="20" w:lineRule="atLeast"/>
              <w:jc w:val="center"/>
              <w:rPr>
                <w:rFonts w:eastAsia="Calibri" w:cs="Arial"/>
                <w:b/>
                <w:sz w:val="22"/>
                <w:szCs w:val="22"/>
              </w:rPr>
            </w:pPr>
            <w:r w:rsidRPr="007B620F">
              <w:rPr>
                <w:rFonts w:eastAsia="Calibri" w:cs="Arial"/>
                <w:b/>
                <w:sz w:val="22"/>
                <w:szCs w:val="22"/>
              </w:rPr>
              <w:t>Competencies Assessed</w:t>
            </w:r>
          </w:p>
        </w:tc>
        <w:tc>
          <w:tcPr>
            <w:tcW w:w="1170" w:type="dxa"/>
            <w:shd w:val="clear" w:color="auto" w:fill="auto"/>
            <w:vAlign w:val="center"/>
          </w:tcPr>
          <w:p w14:paraId="2A030452" w14:textId="59C0EA9E" w:rsidR="007B620F" w:rsidRPr="007B620F" w:rsidRDefault="007B620F" w:rsidP="007B620F">
            <w:pPr>
              <w:spacing w:line="20" w:lineRule="atLeast"/>
              <w:jc w:val="center"/>
              <w:rPr>
                <w:rFonts w:eastAsia="Calibri" w:cs="Arial"/>
                <w:b/>
                <w:sz w:val="22"/>
                <w:szCs w:val="22"/>
              </w:rPr>
            </w:pPr>
            <w:r w:rsidRPr="007B620F">
              <w:rPr>
                <w:rFonts w:eastAsia="Calibri" w:cs="Arial"/>
                <w:b/>
                <w:sz w:val="22"/>
                <w:szCs w:val="22"/>
              </w:rPr>
              <w:t xml:space="preserve">When </w:t>
            </w:r>
          </w:p>
        </w:tc>
        <w:tc>
          <w:tcPr>
            <w:tcW w:w="2848" w:type="dxa"/>
            <w:tcBorders>
              <w:bottom w:val="single" w:sz="4" w:space="0" w:color="auto"/>
            </w:tcBorders>
            <w:shd w:val="clear" w:color="auto" w:fill="auto"/>
            <w:vAlign w:val="center"/>
          </w:tcPr>
          <w:p w14:paraId="50C98AE4" w14:textId="77777777" w:rsidR="007B620F" w:rsidRPr="007B620F" w:rsidRDefault="007B620F" w:rsidP="007B620F">
            <w:pPr>
              <w:spacing w:line="20" w:lineRule="atLeast"/>
              <w:jc w:val="center"/>
              <w:rPr>
                <w:rFonts w:eastAsia="Calibri" w:cs="Arial"/>
                <w:b/>
                <w:sz w:val="22"/>
                <w:szCs w:val="22"/>
              </w:rPr>
            </w:pPr>
            <w:r w:rsidRPr="007B620F">
              <w:rPr>
                <w:rFonts w:eastAsia="Calibri" w:cs="Arial"/>
                <w:b/>
                <w:sz w:val="22"/>
                <w:szCs w:val="22"/>
              </w:rPr>
              <w:t>Where Assessed</w:t>
            </w:r>
          </w:p>
        </w:tc>
        <w:tc>
          <w:tcPr>
            <w:tcW w:w="4813" w:type="dxa"/>
            <w:tcBorders>
              <w:bottom w:val="single" w:sz="4" w:space="0" w:color="auto"/>
            </w:tcBorders>
            <w:shd w:val="clear" w:color="auto" w:fill="auto"/>
            <w:vAlign w:val="center"/>
          </w:tcPr>
          <w:p w14:paraId="5EE22325" w14:textId="77777777" w:rsidR="007B620F" w:rsidRPr="007B620F" w:rsidRDefault="007B620F" w:rsidP="007B620F">
            <w:pPr>
              <w:spacing w:line="20" w:lineRule="atLeast"/>
              <w:jc w:val="center"/>
              <w:rPr>
                <w:rFonts w:eastAsia="Calibri" w:cs="Arial"/>
                <w:b/>
                <w:sz w:val="22"/>
                <w:szCs w:val="22"/>
              </w:rPr>
            </w:pPr>
            <w:r w:rsidRPr="007B620F">
              <w:rPr>
                <w:rFonts w:eastAsia="Calibri" w:cs="Arial"/>
                <w:b/>
                <w:sz w:val="22"/>
                <w:szCs w:val="22"/>
              </w:rPr>
              <w:t>How Assessed</w:t>
            </w:r>
          </w:p>
        </w:tc>
      </w:tr>
      <w:tr w:rsidR="007B620F" w:rsidRPr="007B620F" w14:paraId="5D0B5F0C" w14:textId="77777777" w:rsidTr="000803DE">
        <w:tc>
          <w:tcPr>
            <w:tcW w:w="1513" w:type="dxa"/>
            <w:shd w:val="clear" w:color="auto" w:fill="D9D9D9"/>
            <w:vAlign w:val="center"/>
          </w:tcPr>
          <w:p w14:paraId="3D98B746" w14:textId="77777777" w:rsidR="007B620F" w:rsidRPr="007B620F" w:rsidRDefault="007B620F" w:rsidP="007B620F">
            <w:pPr>
              <w:spacing w:line="20" w:lineRule="atLeast"/>
              <w:jc w:val="center"/>
              <w:rPr>
                <w:rFonts w:eastAsia="Calibri" w:cs="Arial"/>
                <w:b/>
                <w:sz w:val="22"/>
                <w:szCs w:val="22"/>
              </w:rPr>
            </w:pPr>
          </w:p>
        </w:tc>
        <w:tc>
          <w:tcPr>
            <w:tcW w:w="2832" w:type="dxa"/>
            <w:shd w:val="clear" w:color="auto" w:fill="D9D9D9"/>
          </w:tcPr>
          <w:p w14:paraId="26BBDB69" w14:textId="77777777" w:rsidR="007B620F" w:rsidRPr="007B620F" w:rsidRDefault="007B620F" w:rsidP="007B620F">
            <w:pPr>
              <w:spacing w:line="20" w:lineRule="atLeast"/>
              <w:jc w:val="center"/>
              <w:rPr>
                <w:rFonts w:eastAsia="Calibri" w:cs="Arial"/>
                <w:b/>
                <w:sz w:val="22"/>
                <w:szCs w:val="22"/>
              </w:rPr>
            </w:pPr>
          </w:p>
        </w:tc>
        <w:tc>
          <w:tcPr>
            <w:tcW w:w="1170" w:type="dxa"/>
            <w:shd w:val="clear" w:color="auto" w:fill="D9D9D9"/>
            <w:vAlign w:val="center"/>
          </w:tcPr>
          <w:p w14:paraId="0FDD22F7" w14:textId="77777777" w:rsidR="007B620F" w:rsidRPr="007B620F" w:rsidRDefault="007B620F" w:rsidP="007B620F">
            <w:pPr>
              <w:spacing w:line="20" w:lineRule="atLeast"/>
              <w:jc w:val="center"/>
              <w:rPr>
                <w:rFonts w:eastAsia="Calibri" w:cs="Arial"/>
                <w:b/>
                <w:sz w:val="22"/>
                <w:szCs w:val="22"/>
              </w:rPr>
            </w:pPr>
          </w:p>
        </w:tc>
        <w:tc>
          <w:tcPr>
            <w:tcW w:w="2848" w:type="dxa"/>
            <w:tcBorders>
              <w:bottom w:val="single" w:sz="4" w:space="0" w:color="auto"/>
            </w:tcBorders>
            <w:shd w:val="clear" w:color="auto" w:fill="D9D9D9"/>
            <w:vAlign w:val="center"/>
          </w:tcPr>
          <w:p w14:paraId="31930CB6" w14:textId="77777777" w:rsidR="007B620F" w:rsidRPr="007B620F" w:rsidRDefault="007B620F" w:rsidP="007B620F">
            <w:pPr>
              <w:spacing w:line="20" w:lineRule="atLeast"/>
              <w:jc w:val="center"/>
              <w:rPr>
                <w:rFonts w:eastAsia="Calibri" w:cs="Arial"/>
                <w:b/>
                <w:sz w:val="22"/>
                <w:szCs w:val="22"/>
              </w:rPr>
            </w:pPr>
          </w:p>
        </w:tc>
        <w:tc>
          <w:tcPr>
            <w:tcW w:w="4813" w:type="dxa"/>
            <w:tcBorders>
              <w:bottom w:val="single" w:sz="4" w:space="0" w:color="auto"/>
            </w:tcBorders>
            <w:shd w:val="clear" w:color="auto" w:fill="D9D9D9"/>
            <w:vAlign w:val="center"/>
          </w:tcPr>
          <w:p w14:paraId="715B77AF" w14:textId="77777777" w:rsidR="007B620F" w:rsidRPr="007B620F" w:rsidRDefault="007B620F" w:rsidP="007B620F">
            <w:pPr>
              <w:spacing w:line="20" w:lineRule="atLeast"/>
              <w:jc w:val="center"/>
              <w:rPr>
                <w:rFonts w:eastAsia="Calibri" w:cs="Arial"/>
                <w:b/>
                <w:sz w:val="22"/>
                <w:szCs w:val="22"/>
              </w:rPr>
            </w:pPr>
          </w:p>
        </w:tc>
      </w:tr>
      <w:tr w:rsidR="007B620F" w:rsidRPr="007B620F" w14:paraId="19611FB0" w14:textId="77777777" w:rsidTr="000803DE">
        <w:tc>
          <w:tcPr>
            <w:tcW w:w="1513" w:type="dxa"/>
            <w:vMerge w:val="restart"/>
            <w:shd w:val="clear" w:color="auto" w:fill="auto"/>
          </w:tcPr>
          <w:p w14:paraId="02C0EE00" w14:textId="77777777" w:rsidR="000803DE" w:rsidRDefault="007B620F" w:rsidP="007B620F">
            <w:pPr>
              <w:spacing w:line="20" w:lineRule="atLeast"/>
              <w:rPr>
                <w:rFonts w:eastAsia="Calibri" w:cs="Arial"/>
                <w:b/>
                <w:bCs/>
                <w:sz w:val="22"/>
                <w:szCs w:val="22"/>
              </w:rPr>
            </w:pPr>
            <w:r w:rsidRPr="007B620F">
              <w:rPr>
                <w:rFonts w:eastAsia="Calibri" w:cs="Arial"/>
                <w:b/>
                <w:bCs/>
                <w:sz w:val="22"/>
                <w:szCs w:val="22"/>
              </w:rPr>
              <w:t xml:space="preserve">Measure 1: </w:t>
            </w:r>
            <w:r w:rsidR="000803DE">
              <w:rPr>
                <w:rFonts w:eastAsia="Calibri" w:cs="Arial"/>
                <w:b/>
                <w:bCs/>
                <w:sz w:val="22"/>
                <w:szCs w:val="22"/>
              </w:rPr>
              <w:t>E</w:t>
            </w:r>
            <w:r w:rsidRPr="007B620F">
              <w:rPr>
                <w:rFonts w:eastAsia="Calibri" w:cs="Arial"/>
                <w:b/>
                <w:bCs/>
                <w:sz w:val="22"/>
                <w:szCs w:val="22"/>
              </w:rPr>
              <w:t>mbedded Assessment</w:t>
            </w:r>
          </w:p>
          <w:p w14:paraId="184A2D8C" w14:textId="29D87A80" w:rsidR="007B620F" w:rsidRPr="007B620F" w:rsidRDefault="000803DE" w:rsidP="007B620F">
            <w:pPr>
              <w:spacing w:line="20" w:lineRule="atLeast"/>
              <w:rPr>
                <w:rFonts w:eastAsia="Calibri" w:cs="Arial"/>
                <w:b/>
                <w:bCs/>
                <w:sz w:val="22"/>
                <w:szCs w:val="22"/>
              </w:rPr>
            </w:pPr>
            <w:r>
              <w:rPr>
                <w:rFonts w:eastAsia="Calibri" w:cs="Arial"/>
                <w:b/>
                <w:bCs/>
                <w:sz w:val="22"/>
                <w:szCs w:val="22"/>
              </w:rPr>
              <w:t>Assignment (EAA)</w:t>
            </w:r>
            <w:r w:rsidR="007B620F" w:rsidRPr="007B620F">
              <w:rPr>
                <w:rFonts w:eastAsia="Calibri" w:cs="Arial"/>
                <w:b/>
                <w:bCs/>
                <w:sz w:val="22"/>
                <w:szCs w:val="22"/>
              </w:rPr>
              <w:t xml:space="preserve">  </w:t>
            </w:r>
          </w:p>
        </w:tc>
        <w:tc>
          <w:tcPr>
            <w:tcW w:w="2832" w:type="dxa"/>
            <w:vMerge w:val="restart"/>
            <w:shd w:val="clear" w:color="auto" w:fill="auto"/>
          </w:tcPr>
          <w:p w14:paraId="70C213B2"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Competency 1: Demonstrate Ethical and professional behavior </w:t>
            </w:r>
          </w:p>
        </w:tc>
        <w:tc>
          <w:tcPr>
            <w:tcW w:w="1170" w:type="dxa"/>
            <w:shd w:val="clear" w:color="auto" w:fill="auto"/>
          </w:tcPr>
          <w:p w14:paraId="607A8A93"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Summer</w:t>
            </w:r>
          </w:p>
        </w:tc>
        <w:tc>
          <w:tcPr>
            <w:tcW w:w="2848" w:type="dxa"/>
            <w:shd w:val="clear" w:color="auto" w:fill="auto"/>
          </w:tcPr>
          <w:p w14:paraId="58230D6E"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728 Advanced Policy: Leadership, Advocacy and Practice</w:t>
            </w:r>
          </w:p>
        </w:tc>
        <w:tc>
          <w:tcPr>
            <w:tcW w:w="4813" w:type="dxa"/>
            <w:shd w:val="clear" w:color="auto" w:fill="auto"/>
          </w:tcPr>
          <w:p w14:paraId="53C7219B"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Policy practice Project </w:t>
            </w:r>
          </w:p>
        </w:tc>
      </w:tr>
      <w:tr w:rsidR="007B620F" w:rsidRPr="007B620F" w14:paraId="7AB432EB" w14:textId="77777777" w:rsidTr="000803DE">
        <w:tc>
          <w:tcPr>
            <w:tcW w:w="1513" w:type="dxa"/>
            <w:vMerge/>
            <w:shd w:val="clear" w:color="auto" w:fill="auto"/>
          </w:tcPr>
          <w:p w14:paraId="3E095763" w14:textId="77777777" w:rsidR="007B620F" w:rsidRPr="007B620F" w:rsidRDefault="007B620F" w:rsidP="007B620F">
            <w:pPr>
              <w:spacing w:line="20" w:lineRule="atLeast"/>
              <w:rPr>
                <w:rFonts w:eastAsia="Calibri" w:cs="Arial"/>
                <w:sz w:val="22"/>
                <w:szCs w:val="22"/>
              </w:rPr>
            </w:pPr>
          </w:p>
        </w:tc>
        <w:tc>
          <w:tcPr>
            <w:tcW w:w="2832" w:type="dxa"/>
            <w:vMerge/>
            <w:shd w:val="clear" w:color="auto" w:fill="auto"/>
          </w:tcPr>
          <w:p w14:paraId="076A5081" w14:textId="77777777" w:rsidR="007B620F" w:rsidRPr="007B620F" w:rsidRDefault="007B620F" w:rsidP="007B620F">
            <w:pPr>
              <w:spacing w:line="20" w:lineRule="atLeast"/>
              <w:rPr>
                <w:rFonts w:eastAsia="Calibri" w:cs="Arial"/>
                <w:sz w:val="22"/>
                <w:szCs w:val="22"/>
              </w:rPr>
            </w:pPr>
          </w:p>
        </w:tc>
        <w:tc>
          <w:tcPr>
            <w:tcW w:w="1170" w:type="dxa"/>
            <w:shd w:val="clear" w:color="auto" w:fill="auto"/>
          </w:tcPr>
          <w:p w14:paraId="149F08AF"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Fall</w:t>
            </w:r>
          </w:p>
        </w:tc>
        <w:tc>
          <w:tcPr>
            <w:tcW w:w="2848" w:type="dxa"/>
            <w:shd w:val="clear" w:color="auto" w:fill="auto"/>
          </w:tcPr>
          <w:p w14:paraId="341CCE4F"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717</w:t>
            </w:r>
            <w:r w:rsidRPr="007B620F">
              <w:rPr>
                <w:rFonts w:eastAsia="Calibri" w:cs="Arial"/>
                <w:spacing w:val="-1"/>
                <w:sz w:val="22"/>
                <w:szCs w:val="22"/>
              </w:rPr>
              <w:t xml:space="preserve"> </w:t>
            </w:r>
            <w:r w:rsidRPr="007B620F">
              <w:rPr>
                <w:rFonts w:eastAsia="Calibri" w:cs="Arial"/>
                <w:sz w:val="22"/>
                <w:szCs w:val="22"/>
              </w:rPr>
              <w:t>Seminar III</w:t>
            </w:r>
          </w:p>
        </w:tc>
        <w:tc>
          <w:tcPr>
            <w:tcW w:w="4813" w:type="dxa"/>
            <w:shd w:val="clear" w:color="auto" w:fill="auto"/>
          </w:tcPr>
          <w:p w14:paraId="50237108"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Case study</w:t>
            </w:r>
          </w:p>
        </w:tc>
      </w:tr>
      <w:tr w:rsidR="007B620F" w:rsidRPr="007B620F" w14:paraId="2C5FAE7B" w14:textId="77777777" w:rsidTr="000803DE">
        <w:tc>
          <w:tcPr>
            <w:tcW w:w="1513" w:type="dxa"/>
            <w:vMerge/>
            <w:shd w:val="clear" w:color="auto" w:fill="auto"/>
          </w:tcPr>
          <w:p w14:paraId="6E125A9A" w14:textId="77777777" w:rsidR="007B620F" w:rsidRPr="007B620F" w:rsidRDefault="007B620F" w:rsidP="007B620F">
            <w:pPr>
              <w:spacing w:line="20" w:lineRule="atLeast"/>
              <w:rPr>
                <w:rFonts w:eastAsia="Calibri" w:cs="Arial"/>
                <w:sz w:val="22"/>
                <w:szCs w:val="22"/>
              </w:rPr>
            </w:pPr>
          </w:p>
        </w:tc>
        <w:tc>
          <w:tcPr>
            <w:tcW w:w="2832" w:type="dxa"/>
            <w:vMerge/>
            <w:shd w:val="clear" w:color="auto" w:fill="auto"/>
          </w:tcPr>
          <w:p w14:paraId="512AC240" w14:textId="77777777" w:rsidR="007B620F" w:rsidRPr="007B620F" w:rsidRDefault="007B620F" w:rsidP="007B620F">
            <w:pPr>
              <w:spacing w:line="20" w:lineRule="atLeast"/>
              <w:rPr>
                <w:rFonts w:eastAsia="Calibri" w:cs="Arial"/>
                <w:sz w:val="22"/>
                <w:szCs w:val="22"/>
              </w:rPr>
            </w:pPr>
          </w:p>
        </w:tc>
        <w:tc>
          <w:tcPr>
            <w:tcW w:w="1170" w:type="dxa"/>
            <w:shd w:val="clear" w:color="auto" w:fill="auto"/>
          </w:tcPr>
          <w:p w14:paraId="706AF846"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Spring</w:t>
            </w:r>
          </w:p>
        </w:tc>
        <w:tc>
          <w:tcPr>
            <w:tcW w:w="2848" w:type="dxa"/>
            <w:shd w:val="clear" w:color="auto" w:fill="auto"/>
          </w:tcPr>
          <w:p w14:paraId="52C38C44"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719</w:t>
            </w:r>
            <w:r w:rsidRPr="007B620F">
              <w:rPr>
                <w:rFonts w:eastAsia="Calibri" w:cs="Arial"/>
                <w:spacing w:val="-1"/>
                <w:sz w:val="22"/>
                <w:szCs w:val="22"/>
              </w:rPr>
              <w:t xml:space="preserve"> </w:t>
            </w:r>
            <w:r w:rsidRPr="007B620F">
              <w:rPr>
                <w:rFonts w:eastAsia="Calibri" w:cs="Arial"/>
                <w:sz w:val="22"/>
                <w:szCs w:val="22"/>
              </w:rPr>
              <w:t>Seminar IV</w:t>
            </w:r>
          </w:p>
        </w:tc>
        <w:tc>
          <w:tcPr>
            <w:tcW w:w="4813" w:type="dxa"/>
            <w:shd w:val="clear" w:color="auto" w:fill="auto"/>
          </w:tcPr>
          <w:p w14:paraId="32E8E9D7"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Poster</w:t>
            </w:r>
          </w:p>
        </w:tc>
      </w:tr>
      <w:tr w:rsidR="000803DE" w:rsidRPr="007B620F" w14:paraId="205668D2" w14:textId="77777777" w:rsidTr="000803DE">
        <w:trPr>
          <w:trHeight w:val="769"/>
        </w:trPr>
        <w:tc>
          <w:tcPr>
            <w:tcW w:w="1513" w:type="dxa"/>
            <w:vMerge/>
            <w:shd w:val="clear" w:color="auto" w:fill="auto"/>
          </w:tcPr>
          <w:p w14:paraId="6DB56232" w14:textId="77777777" w:rsidR="000803DE" w:rsidRPr="007B620F" w:rsidRDefault="000803DE" w:rsidP="007B620F">
            <w:pPr>
              <w:spacing w:line="20" w:lineRule="atLeast"/>
              <w:rPr>
                <w:rFonts w:eastAsia="Calibri" w:cs="Arial"/>
                <w:sz w:val="22"/>
                <w:szCs w:val="22"/>
              </w:rPr>
            </w:pPr>
          </w:p>
        </w:tc>
        <w:tc>
          <w:tcPr>
            <w:tcW w:w="2832" w:type="dxa"/>
            <w:shd w:val="clear" w:color="auto" w:fill="auto"/>
          </w:tcPr>
          <w:p w14:paraId="62851D3C"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 xml:space="preserve">Competency 2: Engage in diversity and difference Practice </w:t>
            </w:r>
          </w:p>
        </w:tc>
        <w:tc>
          <w:tcPr>
            <w:tcW w:w="1170" w:type="dxa"/>
            <w:shd w:val="clear" w:color="auto" w:fill="auto"/>
          </w:tcPr>
          <w:p w14:paraId="27BF776A" w14:textId="77777777" w:rsidR="000803DE" w:rsidRPr="007B620F" w:rsidRDefault="000803DE" w:rsidP="007B620F">
            <w:pPr>
              <w:spacing w:line="20" w:lineRule="atLeast"/>
              <w:rPr>
                <w:rFonts w:eastAsia="Calibri" w:cs="Arial"/>
                <w:sz w:val="22"/>
                <w:szCs w:val="22"/>
              </w:rPr>
            </w:pPr>
          </w:p>
          <w:p w14:paraId="7754F792"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 xml:space="preserve">Fall  </w:t>
            </w:r>
          </w:p>
        </w:tc>
        <w:tc>
          <w:tcPr>
            <w:tcW w:w="2848" w:type="dxa"/>
            <w:shd w:val="clear" w:color="auto" w:fill="auto"/>
          </w:tcPr>
          <w:p w14:paraId="11AA829E"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720</w:t>
            </w:r>
            <w:r w:rsidRPr="007B620F">
              <w:rPr>
                <w:rFonts w:eastAsia="Calibri" w:cs="Arial"/>
                <w:spacing w:val="-2"/>
                <w:sz w:val="22"/>
                <w:szCs w:val="22"/>
              </w:rPr>
              <w:t xml:space="preserve"> </w:t>
            </w:r>
            <w:r w:rsidRPr="007B620F">
              <w:rPr>
                <w:rFonts w:eastAsia="Calibri" w:cs="Arial"/>
                <w:sz w:val="22"/>
                <w:szCs w:val="22"/>
              </w:rPr>
              <w:t>Diversity,</w:t>
            </w:r>
            <w:r w:rsidRPr="007B620F">
              <w:rPr>
                <w:rFonts w:eastAsia="Calibri" w:cs="Arial"/>
                <w:spacing w:val="-1"/>
                <w:sz w:val="22"/>
                <w:szCs w:val="22"/>
              </w:rPr>
              <w:t xml:space="preserve"> </w:t>
            </w:r>
            <w:r w:rsidRPr="007B620F">
              <w:rPr>
                <w:rFonts w:eastAsia="Calibri" w:cs="Arial"/>
                <w:sz w:val="22"/>
                <w:szCs w:val="22"/>
              </w:rPr>
              <w:t>Social</w:t>
            </w:r>
            <w:r w:rsidRPr="007B620F">
              <w:rPr>
                <w:rFonts w:eastAsia="Calibri" w:cs="Arial"/>
                <w:spacing w:val="-3"/>
                <w:sz w:val="22"/>
                <w:szCs w:val="22"/>
              </w:rPr>
              <w:t xml:space="preserve"> </w:t>
            </w:r>
            <w:r w:rsidRPr="007B620F">
              <w:rPr>
                <w:rFonts w:eastAsia="Calibri" w:cs="Arial"/>
                <w:sz w:val="22"/>
                <w:szCs w:val="22"/>
              </w:rPr>
              <w:t>Justice</w:t>
            </w:r>
            <w:r w:rsidRPr="007B620F">
              <w:rPr>
                <w:rFonts w:eastAsia="Calibri" w:cs="Arial"/>
                <w:spacing w:val="-2"/>
                <w:sz w:val="22"/>
                <w:szCs w:val="22"/>
              </w:rPr>
              <w:t xml:space="preserve"> </w:t>
            </w:r>
            <w:r w:rsidRPr="007B620F">
              <w:rPr>
                <w:rFonts w:eastAsia="Calibri" w:cs="Arial"/>
                <w:sz w:val="22"/>
                <w:szCs w:val="22"/>
              </w:rPr>
              <w:t>and</w:t>
            </w:r>
            <w:r w:rsidRPr="007B620F">
              <w:rPr>
                <w:rFonts w:eastAsia="Calibri" w:cs="Arial"/>
                <w:spacing w:val="-52"/>
                <w:sz w:val="22"/>
                <w:szCs w:val="22"/>
              </w:rPr>
              <w:t xml:space="preserve"> </w:t>
            </w:r>
            <w:r w:rsidRPr="007B620F">
              <w:rPr>
                <w:rFonts w:eastAsia="Calibri" w:cs="Arial"/>
                <w:sz w:val="22"/>
                <w:szCs w:val="22"/>
              </w:rPr>
              <w:t>Advocacy</w:t>
            </w:r>
          </w:p>
        </w:tc>
        <w:tc>
          <w:tcPr>
            <w:tcW w:w="4813" w:type="dxa"/>
            <w:shd w:val="clear" w:color="auto" w:fill="auto"/>
          </w:tcPr>
          <w:p w14:paraId="5561B480"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 xml:space="preserve">Diversity In-Service, Critical Reaction Journal &amp; Resources Visit paper  </w:t>
            </w:r>
          </w:p>
        </w:tc>
      </w:tr>
      <w:tr w:rsidR="007B620F" w:rsidRPr="007B620F" w14:paraId="28C613A7" w14:textId="77777777" w:rsidTr="000803DE">
        <w:tc>
          <w:tcPr>
            <w:tcW w:w="1513" w:type="dxa"/>
            <w:vMerge/>
            <w:shd w:val="clear" w:color="auto" w:fill="auto"/>
          </w:tcPr>
          <w:p w14:paraId="7F180A06" w14:textId="77777777" w:rsidR="007B620F" w:rsidRPr="007B620F" w:rsidRDefault="007B620F" w:rsidP="007B620F">
            <w:pPr>
              <w:spacing w:line="20" w:lineRule="atLeast"/>
              <w:rPr>
                <w:rFonts w:eastAsia="Calibri" w:cs="Arial"/>
                <w:sz w:val="22"/>
                <w:szCs w:val="22"/>
              </w:rPr>
            </w:pPr>
          </w:p>
        </w:tc>
        <w:tc>
          <w:tcPr>
            <w:tcW w:w="2832" w:type="dxa"/>
            <w:vMerge w:val="restart"/>
            <w:shd w:val="clear" w:color="auto" w:fill="auto"/>
          </w:tcPr>
          <w:p w14:paraId="58458888" w14:textId="1F32559E" w:rsidR="007B620F" w:rsidRPr="007B620F" w:rsidRDefault="000803DE" w:rsidP="007B620F">
            <w:pPr>
              <w:spacing w:line="20" w:lineRule="atLeast"/>
              <w:rPr>
                <w:rFonts w:eastAsia="Calibri" w:cs="Arial"/>
                <w:sz w:val="22"/>
                <w:szCs w:val="22"/>
              </w:rPr>
            </w:pPr>
            <w:r>
              <w:rPr>
                <w:rFonts w:eastAsia="Calibri" w:cs="Arial"/>
                <w:sz w:val="22"/>
                <w:szCs w:val="22"/>
              </w:rPr>
              <w:t xml:space="preserve">Competency </w:t>
            </w:r>
            <w:r w:rsidR="007B620F" w:rsidRPr="007B620F">
              <w:rPr>
                <w:rFonts w:eastAsia="Calibri" w:cs="Arial"/>
                <w:sz w:val="22"/>
                <w:szCs w:val="22"/>
              </w:rPr>
              <w:t>3: Advance Human Rights and Social, Economic, and Environmental Justice</w:t>
            </w:r>
          </w:p>
        </w:tc>
        <w:tc>
          <w:tcPr>
            <w:tcW w:w="1170" w:type="dxa"/>
            <w:shd w:val="clear" w:color="auto" w:fill="auto"/>
          </w:tcPr>
          <w:p w14:paraId="7E93A916"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Fall</w:t>
            </w:r>
          </w:p>
        </w:tc>
        <w:tc>
          <w:tcPr>
            <w:tcW w:w="2848" w:type="dxa"/>
            <w:shd w:val="clear" w:color="auto" w:fill="auto"/>
          </w:tcPr>
          <w:p w14:paraId="01CAAF7A"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720</w:t>
            </w:r>
            <w:r w:rsidRPr="007B620F">
              <w:rPr>
                <w:rFonts w:eastAsia="Calibri" w:cs="Arial"/>
                <w:spacing w:val="-2"/>
                <w:sz w:val="22"/>
                <w:szCs w:val="22"/>
              </w:rPr>
              <w:t xml:space="preserve"> </w:t>
            </w:r>
            <w:r w:rsidRPr="007B620F">
              <w:rPr>
                <w:rFonts w:eastAsia="Calibri" w:cs="Arial"/>
                <w:sz w:val="22"/>
                <w:szCs w:val="22"/>
              </w:rPr>
              <w:t>Diversity,</w:t>
            </w:r>
            <w:r w:rsidRPr="007B620F">
              <w:rPr>
                <w:rFonts w:eastAsia="Calibri" w:cs="Arial"/>
                <w:spacing w:val="-1"/>
                <w:sz w:val="22"/>
                <w:szCs w:val="22"/>
              </w:rPr>
              <w:t xml:space="preserve"> </w:t>
            </w:r>
            <w:r w:rsidRPr="007B620F">
              <w:rPr>
                <w:rFonts w:eastAsia="Calibri" w:cs="Arial"/>
                <w:sz w:val="22"/>
                <w:szCs w:val="22"/>
              </w:rPr>
              <w:t>Social</w:t>
            </w:r>
            <w:r w:rsidRPr="007B620F">
              <w:rPr>
                <w:rFonts w:eastAsia="Calibri" w:cs="Arial"/>
                <w:spacing w:val="-3"/>
                <w:sz w:val="22"/>
                <w:szCs w:val="22"/>
              </w:rPr>
              <w:t xml:space="preserve"> </w:t>
            </w:r>
            <w:r w:rsidRPr="007B620F">
              <w:rPr>
                <w:rFonts w:eastAsia="Calibri" w:cs="Arial"/>
                <w:sz w:val="22"/>
                <w:szCs w:val="22"/>
              </w:rPr>
              <w:t>Justice</w:t>
            </w:r>
            <w:r w:rsidRPr="007B620F">
              <w:rPr>
                <w:rFonts w:eastAsia="Calibri" w:cs="Arial"/>
                <w:spacing w:val="-2"/>
                <w:sz w:val="22"/>
                <w:szCs w:val="22"/>
              </w:rPr>
              <w:t xml:space="preserve"> </w:t>
            </w:r>
            <w:r w:rsidRPr="007B620F">
              <w:rPr>
                <w:rFonts w:eastAsia="Calibri" w:cs="Arial"/>
                <w:sz w:val="22"/>
                <w:szCs w:val="22"/>
              </w:rPr>
              <w:t>and</w:t>
            </w:r>
            <w:r w:rsidRPr="007B620F">
              <w:rPr>
                <w:rFonts w:eastAsia="Calibri" w:cs="Arial"/>
                <w:spacing w:val="-52"/>
                <w:sz w:val="22"/>
                <w:szCs w:val="22"/>
              </w:rPr>
              <w:t xml:space="preserve"> </w:t>
            </w:r>
            <w:r w:rsidRPr="007B620F">
              <w:rPr>
                <w:rFonts w:eastAsia="Calibri" w:cs="Arial"/>
                <w:sz w:val="22"/>
                <w:szCs w:val="22"/>
              </w:rPr>
              <w:t>Advocacy</w:t>
            </w:r>
          </w:p>
        </w:tc>
        <w:tc>
          <w:tcPr>
            <w:tcW w:w="4813" w:type="dxa"/>
            <w:shd w:val="clear" w:color="auto" w:fill="auto"/>
          </w:tcPr>
          <w:p w14:paraId="57BA7FCF"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Diversity In-Service </w:t>
            </w:r>
          </w:p>
        </w:tc>
      </w:tr>
      <w:tr w:rsidR="007B620F" w:rsidRPr="007B620F" w14:paraId="3B3ECF94" w14:textId="77777777" w:rsidTr="000803DE">
        <w:tc>
          <w:tcPr>
            <w:tcW w:w="1513" w:type="dxa"/>
            <w:vMerge/>
            <w:shd w:val="clear" w:color="auto" w:fill="auto"/>
          </w:tcPr>
          <w:p w14:paraId="51ECA3EA" w14:textId="77777777" w:rsidR="007B620F" w:rsidRPr="007B620F" w:rsidRDefault="007B620F" w:rsidP="007B620F">
            <w:pPr>
              <w:spacing w:line="20" w:lineRule="atLeast"/>
              <w:rPr>
                <w:rFonts w:eastAsia="Calibri" w:cs="Arial"/>
                <w:sz w:val="22"/>
                <w:szCs w:val="22"/>
              </w:rPr>
            </w:pPr>
          </w:p>
        </w:tc>
        <w:tc>
          <w:tcPr>
            <w:tcW w:w="2832" w:type="dxa"/>
            <w:vMerge/>
            <w:shd w:val="clear" w:color="auto" w:fill="auto"/>
          </w:tcPr>
          <w:p w14:paraId="7E593553" w14:textId="77777777" w:rsidR="007B620F" w:rsidRPr="007B620F" w:rsidRDefault="007B620F" w:rsidP="007B620F">
            <w:pPr>
              <w:spacing w:line="20" w:lineRule="atLeast"/>
              <w:rPr>
                <w:rFonts w:eastAsia="Calibri" w:cs="Arial"/>
                <w:sz w:val="22"/>
                <w:szCs w:val="22"/>
              </w:rPr>
            </w:pPr>
          </w:p>
        </w:tc>
        <w:tc>
          <w:tcPr>
            <w:tcW w:w="1170" w:type="dxa"/>
            <w:shd w:val="clear" w:color="auto" w:fill="auto"/>
          </w:tcPr>
          <w:p w14:paraId="3F5FB1E1"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Spring </w:t>
            </w:r>
          </w:p>
        </w:tc>
        <w:tc>
          <w:tcPr>
            <w:tcW w:w="2848" w:type="dxa"/>
            <w:shd w:val="clear" w:color="auto" w:fill="auto"/>
          </w:tcPr>
          <w:p w14:paraId="5537E0F9"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719</w:t>
            </w:r>
            <w:r w:rsidRPr="007B620F">
              <w:rPr>
                <w:rFonts w:eastAsia="Calibri" w:cs="Arial"/>
                <w:spacing w:val="-1"/>
                <w:sz w:val="22"/>
                <w:szCs w:val="22"/>
              </w:rPr>
              <w:t xml:space="preserve"> </w:t>
            </w:r>
            <w:r w:rsidRPr="007B620F">
              <w:rPr>
                <w:rFonts w:eastAsia="Calibri" w:cs="Arial"/>
                <w:sz w:val="22"/>
                <w:szCs w:val="22"/>
              </w:rPr>
              <w:t>Seminar IV</w:t>
            </w:r>
          </w:p>
        </w:tc>
        <w:tc>
          <w:tcPr>
            <w:tcW w:w="4813" w:type="dxa"/>
            <w:shd w:val="clear" w:color="auto" w:fill="auto"/>
          </w:tcPr>
          <w:p w14:paraId="5BBEA14C"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Poster </w:t>
            </w:r>
          </w:p>
        </w:tc>
      </w:tr>
      <w:tr w:rsidR="007B620F" w:rsidRPr="007B620F" w14:paraId="749E1320" w14:textId="77777777" w:rsidTr="000803DE">
        <w:tc>
          <w:tcPr>
            <w:tcW w:w="1513" w:type="dxa"/>
            <w:vMerge/>
            <w:shd w:val="clear" w:color="auto" w:fill="auto"/>
          </w:tcPr>
          <w:p w14:paraId="73AE3AFA" w14:textId="77777777" w:rsidR="007B620F" w:rsidRPr="007B620F" w:rsidRDefault="007B620F" w:rsidP="007B620F">
            <w:pPr>
              <w:spacing w:line="20" w:lineRule="atLeast"/>
              <w:rPr>
                <w:rFonts w:eastAsia="Calibri" w:cs="Arial"/>
                <w:sz w:val="22"/>
                <w:szCs w:val="22"/>
              </w:rPr>
            </w:pPr>
          </w:p>
        </w:tc>
        <w:tc>
          <w:tcPr>
            <w:tcW w:w="2832" w:type="dxa"/>
            <w:vMerge/>
            <w:shd w:val="clear" w:color="auto" w:fill="auto"/>
          </w:tcPr>
          <w:p w14:paraId="7E197D55" w14:textId="77777777" w:rsidR="007B620F" w:rsidRPr="007B620F" w:rsidRDefault="007B620F" w:rsidP="007B620F">
            <w:pPr>
              <w:spacing w:line="20" w:lineRule="atLeast"/>
              <w:rPr>
                <w:rFonts w:eastAsia="Calibri" w:cs="Arial"/>
                <w:sz w:val="22"/>
                <w:szCs w:val="22"/>
              </w:rPr>
            </w:pPr>
          </w:p>
        </w:tc>
        <w:tc>
          <w:tcPr>
            <w:tcW w:w="1170" w:type="dxa"/>
            <w:shd w:val="clear" w:color="auto" w:fill="auto"/>
          </w:tcPr>
          <w:p w14:paraId="32EA111A"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Summer </w:t>
            </w:r>
          </w:p>
        </w:tc>
        <w:tc>
          <w:tcPr>
            <w:tcW w:w="2848" w:type="dxa"/>
            <w:shd w:val="clear" w:color="auto" w:fill="auto"/>
          </w:tcPr>
          <w:p w14:paraId="589EE996"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728 Advanced Policy: Leadership, Advocacy and Practice</w:t>
            </w:r>
          </w:p>
        </w:tc>
        <w:tc>
          <w:tcPr>
            <w:tcW w:w="4813" w:type="dxa"/>
            <w:shd w:val="clear" w:color="auto" w:fill="auto"/>
          </w:tcPr>
          <w:p w14:paraId="637402D8"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Policy Project </w:t>
            </w:r>
          </w:p>
        </w:tc>
      </w:tr>
      <w:tr w:rsidR="007B620F" w:rsidRPr="007B620F" w14:paraId="290F1F03" w14:textId="77777777" w:rsidTr="000803DE">
        <w:tc>
          <w:tcPr>
            <w:tcW w:w="1513" w:type="dxa"/>
            <w:vMerge/>
            <w:shd w:val="clear" w:color="auto" w:fill="auto"/>
          </w:tcPr>
          <w:p w14:paraId="6F5099B9" w14:textId="77777777" w:rsidR="007B620F" w:rsidRPr="007B620F" w:rsidRDefault="007B620F" w:rsidP="007B620F">
            <w:pPr>
              <w:spacing w:line="20" w:lineRule="atLeast"/>
              <w:rPr>
                <w:rFonts w:eastAsia="Calibri" w:cs="Arial"/>
                <w:sz w:val="22"/>
                <w:szCs w:val="22"/>
              </w:rPr>
            </w:pPr>
          </w:p>
        </w:tc>
        <w:tc>
          <w:tcPr>
            <w:tcW w:w="2832" w:type="dxa"/>
            <w:vMerge w:val="restart"/>
            <w:shd w:val="clear" w:color="auto" w:fill="auto"/>
          </w:tcPr>
          <w:p w14:paraId="02264C04"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Competency 4: Engage In Practice-informed Research and Research-informed Practice</w:t>
            </w:r>
          </w:p>
        </w:tc>
        <w:tc>
          <w:tcPr>
            <w:tcW w:w="1170" w:type="dxa"/>
            <w:shd w:val="clear" w:color="auto" w:fill="auto"/>
          </w:tcPr>
          <w:p w14:paraId="123EE808"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Spring</w:t>
            </w:r>
          </w:p>
        </w:tc>
        <w:tc>
          <w:tcPr>
            <w:tcW w:w="2848" w:type="dxa"/>
            <w:shd w:val="clear" w:color="auto" w:fill="auto"/>
          </w:tcPr>
          <w:p w14:paraId="125845B1"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731</w:t>
            </w:r>
            <w:r w:rsidRPr="007B620F">
              <w:rPr>
                <w:rFonts w:eastAsia="Calibri" w:cs="Arial"/>
                <w:spacing w:val="-1"/>
                <w:sz w:val="22"/>
                <w:szCs w:val="22"/>
              </w:rPr>
              <w:t xml:space="preserve"> </w:t>
            </w:r>
            <w:r w:rsidRPr="007B620F">
              <w:rPr>
                <w:rFonts w:eastAsia="Calibri" w:cs="Arial"/>
                <w:sz w:val="22"/>
                <w:szCs w:val="22"/>
              </w:rPr>
              <w:t>Research for</w:t>
            </w:r>
            <w:r w:rsidRPr="007B620F">
              <w:rPr>
                <w:rFonts w:eastAsia="Calibri" w:cs="Arial"/>
                <w:spacing w:val="-3"/>
                <w:sz w:val="22"/>
                <w:szCs w:val="22"/>
              </w:rPr>
              <w:t xml:space="preserve"> </w:t>
            </w:r>
            <w:r w:rsidRPr="007B620F">
              <w:rPr>
                <w:rFonts w:eastAsia="Calibri" w:cs="Arial"/>
                <w:sz w:val="22"/>
                <w:szCs w:val="22"/>
              </w:rPr>
              <w:t>MSW</w:t>
            </w:r>
            <w:r w:rsidRPr="007B620F">
              <w:rPr>
                <w:rFonts w:eastAsia="Calibri" w:cs="Arial"/>
                <w:spacing w:val="-1"/>
                <w:sz w:val="22"/>
                <w:szCs w:val="22"/>
              </w:rPr>
              <w:t xml:space="preserve"> </w:t>
            </w:r>
            <w:r w:rsidRPr="007B620F">
              <w:rPr>
                <w:rFonts w:eastAsia="Calibri" w:cs="Arial"/>
                <w:sz w:val="22"/>
                <w:szCs w:val="22"/>
              </w:rPr>
              <w:t>Practice</w:t>
            </w:r>
          </w:p>
        </w:tc>
        <w:tc>
          <w:tcPr>
            <w:tcW w:w="4813" w:type="dxa"/>
            <w:shd w:val="clear" w:color="auto" w:fill="auto"/>
          </w:tcPr>
          <w:p w14:paraId="5F76460E"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Research Critique </w:t>
            </w:r>
          </w:p>
          <w:p w14:paraId="576A6E1C"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&amp; Research proposal</w:t>
            </w:r>
          </w:p>
        </w:tc>
      </w:tr>
      <w:tr w:rsidR="000803DE" w:rsidRPr="007B620F" w14:paraId="4E209034" w14:textId="77777777" w:rsidTr="000803DE">
        <w:trPr>
          <w:trHeight w:val="516"/>
        </w:trPr>
        <w:tc>
          <w:tcPr>
            <w:tcW w:w="1513" w:type="dxa"/>
            <w:vMerge/>
            <w:shd w:val="clear" w:color="auto" w:fill="auto"/>
          </w:tcPr>
          <w:p w14:paraId="44256CB6" w14:textId="77777777" w:rsidR="000803DE" w:rsidRPr="007B620F" w:rsidRDefault="000803DE" w:rsidP="007B620F">
            <w:pPr>
              <w:spacing w:line="20" w:lineRule="atLeast"/>
              <w:rPr>
                <w:rFonts w:eastAsia="Calibri" w:cs="Arial"/>
                <w:sz w:val="22"/>
                <w:szCs w:val="22"/>
              </w:rPr>
            </w:pPr>
          </w:p>
        </w:tc>
        <w:tc>
          <w:tcPr>
            <w:tcW w:w="2832" w:type="dxa"/>
            <w:vMerge/>
            <w:shd w:val="clear" w:color="auto" w:fill="auto"/>
          </w:tcPr>
          <w:p w14:paraId="6AC86BEA" w14:textId="77777777" w:rsidR="000803DE" w:rsidRPr="007B620F" w:rsidRDefault="000803DE" w:rsidP="007B620F">
            <w:pPr>
              <w:spacing w:line="20" w:lineRule="atLeast"/>
              <w:rPr>
                <w:rFonts w:eastAsia="Calibri" w:cs="Arial"/>
                <w:sz w:val="22"/>
                <w:szCs w:val="22"/>
              </w:rPr>
            </w:pPr>
          </w:p>
        </w:tc>
        <w:tc>
          <w:tcPr>
            <w:tcW w:w="1170" w:type="dxa"/>
            <w:shd w:val="clear" w:color="auto" w:fill="auto"/>
          </w:tcPr>
          <w:p w14:paraId="25E0DC22"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 xml:space="preserve">Spring </w:t>
            </w:r>
          </w:p>
        </w:tc>
        <w:tc>
          <w:tcPr>
            <w:tcW w:w="2848" w:type="dxa"/>
            <w:shd w:val="clear" w:color="auto" w:fill="auto"/>
          </w:tcPr>
          <w:p w14:paraId="3E69BC06"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Seminar IV</w:t>
            </w:r>
          </w:p>
        </w:tc>
        <w:tc>
          <w:tcPr>
            <w:tcW w:w="4813" w:type="dxa"/>
            <w:shd w:val="clear" w:color="auto" w:fill="auto"/>
          </w:tcPr>
          <w:p w14:paraId="795F0A71"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Poster</w:t>
            </w:r>
          </w:p>
        </w:tc>
      </w:tr>
      <w:tr w:rsidR="007B620F" w:rsidRPr="007B620F" w14:paraId="1FF7E95B" w14:textId="77777777" w:rsidTr="000803DE">
        <w:tc>
          <w:tcPr>
            <w:tcW w:w="1513" w:type="dxa"/>
            <w:vMerge/>
            <w:shd w:val="clear" w:color="auto" w:fill="auto"/>
          </w:tcPr>
          <w:p w14:paraId="392871F8" w14:textId="77777777" w:rsidR="007B620F" w:rsidRPr="007B620F" w:rsidRDefault="007B620F" w:rsidP="007B620F">
            <w:pPr>
              <w:spacing w:line="20" w:lineRule="atLeast"/>
              <w:rPr>
                <w:rFonts w:eastAsia="Calibri" w:cs="Arial"/>
                <w:sz w:val="22"/>
                <w:szCs w:val="22"/>
              </w:rPr>
            </w:pPr>
          </w:p>
        </w:tc>
        <w:tc>
          <w:tcPr>
            <w:tcW w:w="2832" w:type="dxa"/>
            <w:shd w:val="clear" w:color="auto" w:fill="auto"/>
          </w:tcPr>
          <w:p w14:paraId="5FA9120E"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Competency 5: Engage in Policy Practice </w:t>
            </w:r>
          </w:p>
        </w:tc>
        <w:tc>
          <w:tcPr>
            <w:tcW w:w="1170" w:type="dxa"/>
            <w:shd w:val="clear" w:color="auto" w:fill="auto"/>
          </w:tcPr>
          <w:p w14:paraId="7426908E"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Summer </w:t>
            </w:r>
          </w:p>
        </w:tc>
        <w:tc>
          <w:tcPr>
            <w:tcW w:w="2848" w:type="dxa"/>
            <w:shd w:val="clear" w:color="auto" w:fill="auto"/>
          </w:tcPr>
          <w:p w14:paraId="06847FE4"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728 Advanced Policy: Leadership, Advocacy and Practice</w:t>
            </w:r>
          </w:p>
        </w:tc>
        <w:tc>
          <w:tcPr>
            <w:tcW w:w="4813" w:type="dxa"/>
            <w:shd w:val="clear" w:color="auto" w:fill="auto"/>
          </w:tcPr>
          <w:p w14:paraId="242AFB50"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Policy practice Project &amp; Canvas Discussion Facilitation </w:t>
            </w:r>
          </w:p>
        </w:tc>
      </w:tr>
      <w:tr w:rsidR="000803DE" w:rsidRPr="007B620F" w14:paraId="46F85108" w14:textId="77777777" w:rsidTr="000803DE">
        <w:tc>
          <w:tcPr>
            <w:tcW w:w="1513" w:type="dxa"/>
            <w:vMerge/>
            <w:shd w:val="clear" w:color="auto" w:fill="auto"/>
          </w:tcPr>
          <w:p w14:paraId="04C011DE" w14:textId="77777777" w:rsidR="000803DE" w:rsidRPr="007B620F" w:rsidRDefault="000803DE" w:rsidP="007B620F">
            <w:pPr>
              <w:spacing w:line="20" w:lineRule="atLeast"/>
              <w:rPr>
                <w:rFonts w:eastAsia="Calibri" w:cs="Arial"/>
                <w:sz w:val="22"/>
                <w:szCs w:val="22"/>
              </w:rPr>
            </w:pPr>
          </w:p>
        </w:tc>
        <w:tc>
          <w:tcPr>
            <w:tcW w:w="2832" w:type="dxa"/>
            <w:vMerge w:val="restart"/>
            <w:shd w:val="clear" w:color="auto" w:fill="auto"/>
          </w:tcPr>
          <w:p w14:paraId="577A21E7"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 xml:space="preserve">Competency 6: Engage in individuals, Families, Groups, organizations, Communities </w:t>
            </w:r>
          </w:p>
        </w:tc>
        <w:tc>
          <w:tcPr>
            <w:tcW w:w="1170" w:type="dxa"/>
            <w:shd w:val="clear" w:color="auto" w:fill="auto"/>
          </w:tcPr>
          <w:p w14:paraId="037373DD"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Fall</w:t>
            </w:r>
          </w:p>
        </w:tc>
        <w:tc>
          <w:tcPr>
            <w:tcW w:w="2848" w:type="dxa"/>
            <w:shd w:val="clear" w:color="auto" w:fill="auto"/>
          </w:tcPr>
          <w:p w14:paraId="7F3089B2"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721 Advanced Practice: Multi-level</w:t>
            </w:r>
            <w:r w:rsidRPr="007B620F">
              <w:rPr>
                <w:rFonts w:eastAsia="Calibri" w:cs="Arial"/>
                <w:spacing w:val="-53"/>
                <w:sz w:val="22"/>
                <w:szCs w:val="22"/>
              </w:rPr>
              <w:t xml:space="preserve"> </w:t>
            </w:r>
            <w:r w:rsidRPr="007B620F">
              <w:rPr>
                <w:rFonts w:eastAsia="Calibri" w:cs="Arial"/>
                <w:sz w:val="22"/>
                <w:szCs w:val="22"/>
              </w:rPr>
              <w:t>Family Systems</w:t>
            </w:r>
          </w:p>
        </w:tc>
        <w:tc>
          <w:tcPr>
            <w:tcW w:w="4813" w:type="dxa"/>
            <w:shd w:val="clear" w:color="auto" w:fill="auto"/>
          </w:tcPr>
          <w:p w14:paraId="041F7C83"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Student Choice Topic, Role play and Journal</w:t>
            </w:r>
          </w:p>
        </w:tc>
      </w:tr>
      <w:tr w:rsidR="000803DE" w:rsidRPr="007B620F" w14:paraId="01969907" w14:textId="77777777" w:rsidTr="000803DE">
        <w:tc>
          <w:tcPr>
            <w:tcW w:w="1513" w:type="dxa"/>
            <w:vMerge/>
            <w:shd w:val="clear" w:color="auto" w:fill="auto"/>
          </w:tcPr>
          <w:p w14:paraId="3F497686" w14:textId="77777777" w:rsidR="000803DE" w:rsidRPr="007B620F" w:rsidRDefault="000803DE" w:rsidP="007B620F">
            <w:pPr>
              <w:spacing w:line="20" w:lineRule="atLeast"/>
              <w:rPr>
                <w:rFonts w:eastAsia="Calibri" w:cs="Arial"/>
                <w:sz w:val="22"/>
                <w:szCs w:val="22"/>
              </w:rPr>
            </w:pPr>
          </w:p>
        </w:tc>
        <w:tc>
          <w:tcPr>
            <w:tcW w:w="2832" w:type="dxa"/>
            <w:vMerge/>
            <w:shd w:val="clear" w:color="auto" w:fill="auto"/>
          </w:tcPr>
          <w:p w14:paraId="0054CBA0" w14:textId="77777777" w:rsidR="000803DE" w:rsidRPr="007B620F" w:rsidRDefault="000803DE" w:rsidP="007B620F">
            <w:pPr>
              <w:spacing w:line="20" w:lineRule="atLeast"/>
              <w:rPr>
                <w:rFonts w:eastAsia="Calibri" w:cs="Arial"/>
                <w:sz w:val="22"/>
                <w:szCs w:val="22"/>
              </w:rPr>
            </w:pPr>
          </w:p>
        </w:tc>
        <w:tc>
          <w:tcPr>
            <w:tcW w:w="1170" w:type="dxa"/>
            <w:shd w:val="clear" w:color="auto" w:fill="auto"/>
          </w:tcPr>
          <w:p w14:paraId="50145D8A"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 xml:space="preserve">Fall </w:t>
            </w:r>
          </w:p>
        </w:tc>
        <w:tc>
          <w:tcPr>
            <w:tcW w:w="2848" w:type="dxa"/>
            <w:shd w:val="clear" w:color="auto" w:fill="auto"/>
          </w:tcPr>
          <w:p w14:paraId="38555B9D"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717</w:t>
            </w:r>
            <w:r w:rsidRPr="007B620F">
              <w:rPr>
                <w:rFonts w:eastAsia="Calibri" w:cs="Arial"/>
                <w:spacing w:val="-1"/>
                <w:sz w:val="22"/>
                <w:szCs w:val="22"/>
              </w:rPr>
              <w:t xml:space="preserve"> </w:t>
            </w:r>
            <w:r w:rsidRPr="007B620F">
              <w:rPr>
                <w:rFonts w:eastAsia="Calibri" w:cs="Arial"/>
                <w:sz w:val="22"/>
                <w:szCs w:val="22"/>
              </w:rPr>
              <w:t>Seminar III</w:t>
            </w:r>
          </w:p>
        </w:tc>
        <w:tc>
          <w:tcPr>
            <w:tcW w:w="4813" w:type="dxa"/>
            <w:shd w:val="clear" w:color="auto" w:fill="auto"/>
          </w:tcPr>
          <w:p w14:paraId="3DA86E27" w14:textId="77777777" w:rsidR="000803DE" w:rsidRPr="007B620F" w:rsidRDefault="000803DE" w:rsidP="007B620F">
            <w:pPr>
              <w:spacing w:line="20" w:lineRule="atLeast"/>
              <w:rPr>
                <w:rFonts w:eastAsia="Calibri" w:cs="Arial"/>
                <w:sz w:val="22"/>
                <w:szCs w:val="22"/>
              </w:rPr>
            </w:pPr>
            <w:r w:rsidRPr="007B620F">
              <w:rPr>
                <w:rFonts w:eastAsia="Calibri" w:cs="Arial"/>
                <w:sz w:val="22"/>
                <w:szCs w:val="22"/>
              </w:rPr>
              <w:t xml:space="preserve">Case Study </w:t>
            </w:r>
          </w:p>
        </w:tc>
      </w:tr>
      <w:tr w:rsidR="007B620F" w:rsidRPr="007B620F" w14:paraId="2F2108AD" w14:textId="77777777" w:rsidTr="000803DE">
        <w:tc>
          <w:tcPr>
            <w:tcW w:w="1513" w:type="dxa"/>
            <w:vMerge/>
            <w:shd w:val="clear" w:color="auto" w:fill="auto"/>
          </w:tcPr>
          <w:p w14:paraId="09794044" w14:textId="77777777" w:rsidR="007B620F" w:rsidRPr="007B620F" w:rsidRDefault="007B620F" w:rsidP="007B620F">
            <w:pPr>
              <w:spacing w:line="20" w:lineRule="atLeast"/>
              <w:rPr>
                <w:rFonts w:eastAsia="Calibri" w:cs="Arial"/>
                <w:sz w:val="22"/>
                <w:szCs w:val="22"/>
              </w:rPr>
            </w:pPr>
          </w:p>
        </w:tc>
        <w:tc>
          <w:tcPr>
            <w:tcW w:w="2832" w:type="dxa"/>
            <w:vMerge w:val="restart"/>
            <w:shd w:val="clear" w:color="auto" w:fill="auto"/>
          </w:tcPr>
          <w:p w14:paraId="0BA33651"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Competency 7: Assess Individuals, Families, Groups, Organizations, and Communities</w:t>
            </w:r>
          </w:p>
        </w:tc>
        <w:tc>
          <w:tcPr>
            <w:tcW w:w="1170" w:type="dxa"/>
            <w:shd w:val="clear" w:color="auto" w:fill="auto"/>
          </w:tcPr>
          <w:p w14:paraId="0F677697"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Fall</w:t>
            </w:r>
          </w:p>
        </w:tc>
        <w:tc>
          <w:tcPr>
            <w:tcW w:w="2848" w:type="dxa"/>
            <w:shd w:val="clear" w:color="auto" w:fill="auto"/>
          </w:tcPr>
          <w:p w14:paraId="0F3D40AF"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721 Advanced Practice: Multi-level</w:t>
            </w:r>
            <w:r w:rsidRPr="007B620F">
              <w:rPr>
                <w:rFonts w:eastAsia="Calibri" w:cs="Arial"/>
                <w:spacing w:val="-53"/>
                <w:sz w:val="22"/>
                <w:szCs w:val="22"/>
              </w:rPr>
              <w:t xml:space="preserve"> </w:t>
            </w:r>
            <w:r w:rsidRPr="007B620F">
              <w:rPr>
                <w:rFonts w:eastAsia="Calibri" w:cs="Arial"/>
                <w:sz w:val="22"/>
                <w:szCs w:val="22"/>
              </w:rPr>
              <w:t>Family Systems</w:t>
            </w:r>
          </w:p>
        </w:tc>
        <w:tc>
          <w:tcPr>
            <w:tcW w:w="4813" w:type="dxa"/>
            <w:shd w:val="clear" w:color="auto" w:fill="auto"/>
          </w:tcPr>
          <w:p w14:paraId="3BE72FC9"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Student Choice Topic, Role play and Journal</w:t>
            </w:r>
          </w:p>
        </w:tc>
      </w:tr>
      <w:tr w:rsidR="007B620F" w:rsidRPr="007B620F" w14:paraId="4E3D2B9E" w14:textId="77777777" w:rsidTr="000803DE">
        <w:trPr>
          <w:trHeight w:val="516"/>
        </w:trPr>
        <w:tc>
          <w:tcPr>
            <w:tcW w:w="1513" w:type="dxa"/>
            <w:vMerge/>
            <w:shd w:val="clear" w:color="auto" w:fill="auto"/>
          </w:tcPr>
          <w:p w14:paraId="21569E21" w14:textId="77777777" w:rsidR="007B620F" w:rsidRPr="007B620F" w:rsidRDefault="007B620F" w:rsidP="007B620F">
            <w:pPr>
              <w:spacing w:line="20" w:lineRule="atLeast"/>
              <w:rPr>
                <w:rFonts w:eastAsia="Calibri" w:cs="Arial"/>
                <w:sz w:val="22"/>
                <w:szCs w:val="22"/>
              </w:rPr>
            </w:pPr>
          </w:p>
        </w:tc>
        <w:tc>
          <w:tcPr>
            <w:tcW w:w="2832" w:type="dxa"/>
            <w:vMerge/>
            <w:shd w:val="clear" w:color="auto" w:fill="auto"/>
          </w:tcPr>
          <w:p w14:paraId="12FD2432" w14:textId="77777777" w:rsidR="007B620F" w:rsidRPr="007B620F" w:rsidRDefault="007B620F" w:rsidP="007B620F">
            <w:pPr>
              <w:spacing w:line="20" w:lineRule="atLeast"/>
              <w:rPr>
                <w:rFonts w:eastAsia="Calibri" w:cs="Arial"/>
                <w:sz w:val="22"/>
                <w:szCs w:val="22"/>
              </w:rPr>
            </w:pPr>
          </w:p>
        </w:tc>
        <w:tc>
          <w:tcPr>
            <w:tcW w:w="1170" w:type="dxa"/>
            <w:shd w:val="clear" w:color="auto" w:fill="auto"/>
          </w:tcPr>
          <w:p w14:paraId="14623B3A"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Fall </w:t>
            </w:r>
          </w:p>
        </w:tc>
        <w:tc>
          <w:tcPr>
            <w:tcW w:w="2848" w:type="dxa"/>
            <w:shd w:val="clear" w:color="auto" w:fill="auto"/>
          </w:tcPr>
          <w:p w14:paraId="1786E83B"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717</w:t>
            </w:r>
            <w:r w:rsidRPr="007B620F">
              <w:rPr>
                <w:rFonts w:eastAsia="Calibri" w:cs="Arial"/>
                <w:spacing w:val="-1"/>
                <w:sz w:val="22"/>
                <w:szCs w:val="22"/>
              </w:rPr>
              <w:t xml:space="preserve"> </w:t>
            </w:r>
            <w:r w:rsidRPr="007B620F">
              <w:rPr>
                <w:rFonts w:eastAsia="Calibri" w:cs="Arial"/>
                <w:sz w:val="22"/>
                <w:szCs w:val="22"/>
              </w:rPr>
              <w:t>Seminar III</w:t>
            </w:r>
          </w:p>
        </w:tc>
        <w:tc>
          <w:tcPr>
            <w:tcW w:w="4813" w:type="dxa"/>
            <w:shd w:val="clear" w:color="auto" w:fill="auto"/>
          </w:tcPr>
          <w:p w14:paraId="2D87CFD7"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Case Study </w:t>
            </w:r>
          </w:p>
        </w:tc>
      </w:tr>
      <w:tr w:rsidR="007B620F" w:rsidRPr="007B620F" w14:paraId="4027AFAC" w14:textId="77777777" w:rsidTr="000803DE">
        <w:tc>
          <w:tcPr>
            <w:tcW w:w="1513" w:type="dxa"/>
            <w:vMerge/>
            <w:shd w:val="clear" w:color="auto" w:fill="auto"/>
          </w:tcPr>
          <w:p w14:paraId="1BBF354D" w14:textId="77777777" w:rsidR="007B620F" w:rsidRPr="007B620F" w:rsidRDefault="007B620F" w:rsidP="007B620F">
            <w:pPr>
              <w:spacing w:line="20" w:lineRule="atLeast"/>
              <w:rPr>
                <w:rFonts w:eastAsia="Calibri" w:cs="Arial"/>
                <w:sz w:val="22"/>
                <w:szCs w:val="22"/>
              </w:rPr>
            </w:pPr>
          </w:p>
        </w:tc>
        <w:tc>
          <w:tcPr>
            <w:tcW w:w="2832" w:type="dxa"/>
            <w:vMerge w:val="restart"/>
            <w:shd w:val="clear" w:color="auto" w:fill="auto"/>
          </w:tcPr>
          <w:p w14:paraId="116C89D7"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Competency 8: intervene with Individuals, Families, </w:t>
            </w:r>
            <w:r w:rsidRPr="007B620F">
              <w:rPr>
                <w:rFonts w:eastAsia="Calibri" w:cs="Arial"/>
                <w:sz w:val="22"/>
                <w:szCs w:val="22"/>
              </w:rPr>
              <w:lastRenderedPageBreak/>
              <w:t>Groups, Organizations, and Communities</w:t>
            </w:r>
          </w:p>
        </w:tc>
        <w:tc>
          <w:tcPr>
            <w:tcW w:w="1170" w:type="dxa"/>
            <w:shd w:val="clear" w:color="auto" w:fill="auto"/>
          </w:tcPr>
          <w:p w14:paraId="0BF0BFCC"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lastRenderedPageBreak/>
              <w:t>Fall</w:t>
            </w:r>
          </w:p>
        </w:tc>
        <w:tc>
          <w:tcPr>
            <w:tcW w:w="2848" w:type="dxa"/>
            <w:shd w:val="clear" w:color="auto" w:fill="auto"/>
          </w:tcPr>
          <w:p w14:paraId="2DFA9B8D"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721 Advanced Practice: Multi-level</w:t>
            </w:r>
            <w:r w:rsidRPr="007B620F">
              <w:rPr>
                <w:rFonts w:eastAsia="Calibri" w:cs="Arial"/>
                <w:spacing w:val="-53"/>
                <w:sz w:val="22"/>
                <w:szCs w:val="22"/>
              </w:rPr>
              <w:t xml:space="preserve"> </w:t>
            </w:r>
            <w:r w:rsidRPr="007B620F">
              <w:rPr>
                <w:rFonts w:eastAsia="Calibri" w:cs="Arial"/>
                <w:sz w:val="22"/>
                <w:szCs w:val="22"/>
              </w:rPr>
              <w:t>Family Systems</w:t>
            </w:r>
          </w:p>
        </w:tc>
        <w:tc>
          <w:tcPr>
            <w:tcW w:w="4813" w:type="dxa"/>
            <w:shd w:val="clear" w:color="auto" w:fill="auto"/>
          </w:tcPr>
          <w:p w14:paraId="022E2AAC"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Student Choice Topic, Role play and Journal</w:t>
            </w:r>
          </w:p>
        </w:tc>
      </w:tr>
      <w:tr w:rsidR="007B620F" w:rsidRPr="007B620F" w14:paraId="6F1AB9FA" w14:textId="77777777" w:rsidTr="000803DE">
        <w:tc>
          <w:tcPr>
            <w:tcW w:w="1513" w:type="dxa"/>
            <w:vMerge/>
            <w:shd w:val="clear" w:color="auto" w:fill="auto"/>
          </w:tcPr>
          <w:p w14:paraId="4D8B3340" w14:textId="77777777" w:rsidR="007B620F" w:rsidRPr="007B620F" w:rsidRDefault="007B620F" w:rsidP="007B620F">
            <w:pPr>
              <w:spacing w:line="20" w:lineRule="atLeast"/>
              <w:rPr>
                <w:rFonts w:eastAsia="Calibri" w:cs="Arial"/>
                <w:sz w:val="22"/>
                <w:szCs w:val="22"/>
              </w:rPr>
            </w:pPr>
          </w:p>
        </w:tc>
        <w:tc>
          <w:tcPr>
            <w:tcW w:w="2832" w:type="dxa"/>
            <w:vMerge/>
            <w:shd w:val="clear" w:color="auto" w:fill="auto"/>
          </w:tcPr>
          <w:p w14:paraId="7039FFF4" w14:textId="77777777" w:rsidR="007B620F" w:rsidRPr="007B620F" w:rsidRDefault="007B620F" w:rsidP="007B620F">
            <w:pPr>
              <w:spacing w:line="20" w:lineRule="atLeast"/>
              <w:rPr>
                <w:rFonts w:eastAsia="Calibri" w:cs="Arial"/>
                <w:sz w:val="22"/>
                <w:szCs w:val="22"/>
              </w:rPr>
            </w:pPr>
          </w:p>
        </w:tc>
        <w:tc>
          <w:tcPr>
            <w:tcW w:w="1170" w:type="dxa"/>
            <w:shd w:val="clear" w:color="auto" w:fill="auto"/>
          </w:tcPr>
          <w:p w14:paraId="7C1D2E72"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Fall </w:t>
            </w:r>
          </w:p>
        </w:tc>
        <w:tc>
          <w:tcPr>
            <w:tcW w:w="2848" w:type="dxa"/>
            <w:shd w:val="clear" w:color="auto" w:fill="auto"/>
          </w:tcPr>
          <w:p w14:paraId="068BC088"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717</w:t>
            </w:r>
            <w:r w:rsidRPr="007B620F">
              <w:rPr>
                <w:rFonts w:eastAsia="Calibri" w:cs="Arial"/>
                <w:spacing w:val="-1"/>
                <w:sz w:val="22"/>
                <w:szCs w:val="22"/>
              </w:rPr>
              <w:t xml:space="preserve"> </w:t>
            </w:r>
            <w:r w:rsidRPr="007B620F">
              <w:rPr>
                <w:rFonts w:eastAsia="Calibri" w:cs="Arial"/>
                <w:sz w:val="22"/>
                <w:szCs w:val="22"/>
              </w:rPr>
              <w:t>Seminar III</w:t>
            </w:r>
          </w:p>
        </w:tc>
        <w:tc>
          <w:tcPr>
            <w:tcW w:w="4813" w:type="dxa"/>
            <w:shd w:val="clear" w:color="auto" w:fill="auto"/>
          </w:tcPr>
          <w:p w14:paraId="3A65D149"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Case Study </w:t>
            </w:r>
          </w:p>
        </w:tc>
      </w:tr>
      <w:tr w:rsidR="007B620F" w:rsidRPr="007B620F" w14:paraId="193F871A" w14:textId="77777777" w:rsidTr="000803DE">
        <w:tc>
          <w:tcPr>
            <w:tcW w:w="1513" w:type="dxa"/>
            <w:vMerge/>
            <w:shd w:val="clear" w:color="auto" w:fill="auto"/>
          </w:tcPr>
          <w:p w14:paraId="6F5DB191" w14:textId="77777777" w:rsidR="007B620F" w:rsidRPr="007B620F" w:rsidRDefault="007B620F" w:rsidP="007B620F">
            <w:pPr>
              <w:spacing w:line="20" w:lineRule="atLeast"/>
              <w:rPr>
                <w:rFonts w:eastAsia="Calibri" w:cs="Arial"/>
                <w:sz w:val="22"/>
                <w:szCs w:val="22"/>
              </w:rPr>
            </w:pPr>
          </w:p>
        </w:tc>
        <w:tc>
          <w:tcPr>
            <w:tcW w:w="2832" w:type="dxa"/>
            <w:vMerge w:val="restart"/>
            <w:shd w:val="clear" w:color="auto" w:fill="auto"/>
          </w:tcPr>
          <w:p w14:paraId="7871EA5A"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Competency 9: Evaluate Practice with Individuals, Families, Groups, Organizations, and Communities</w:t>
            </w:r>
          </w:p>
        </w:tc>
        <w:tc>
          <w:tcPr>
            <w:tcW w:w="1170" w:type="dxa"/>
            <w:shd w:val="clear" w:color="auto" w:fill="auto"/>
          </w:tcPr>
          <w:p w14:paraId="45388771"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Fall</w:t>
            </w:r>
          </w:p>
        </w:tc>
        <w:tc>
          <w:tcPr>
            <w:tcW w:w="2848" w:type="dxa"/>
            <w:shd w:val="clear" w:color="auto" w:fill="auto"/>
          </w:tcPr>
          <w:p w14:paraId="24B0C08F"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721 Advanced Practice: Multi-level</w:t>
            </w:r>
            <w:r w:rsidRPr="007B620F">
              <w:rPr>
                <w:rFonts w:eastAsia="Calibri" w:cs="Arial"/>
                <w:spacing w:val="-53"/>
                <w:sz w:val="22"/>
                <w:szCs w:val="22"/>
              </w:rPr>
              <w:t xml:space="preserve"> </w:t>
            </w:r>
            <w:r w:rsidRPr="007B620F">
              <w:rPr>
                <w:rFonts w:eastAsia="Calibri" w:cs="Arial"/>
                <w:sz w:val="22"/>
                <w:szCs w:val="22"/>
              </w:rPr>
              <w:t>Family Systems</w:t>
            </w:r>
          </w:p>
        </w:tc>
        <w:tc>
          <w:tcPr>
            <w:tcW w:w="4813" w:type="dxa"/>
            <w:shd w:val="clear" w:color="auto" w:fill="auto"/>
          </w:tcPr>
          <w:p w14:paraId="2BD804DE"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Student Choice Topic, Role play and Journal</w:t>
            </w:r>
          </w:p>
        </w:tc>
      </w:tr>
      <w:tr w:rsidR="007B620F" w:rsidRPr="007B620F" w14:paraId="6CACCEF9" w14:textId="77777777" w:rsidTr="000803DE">
        <w:tc>
          <w:tcPr>
            <w:tcW w:w="1513" w:type="dxa"/>
            <w:vMerge/>
            <w:shd w:val="clear" w:color="auto" w:fill="auto"/>
          </w:tcPr>
          <w:p w14:paraId="352EAABE" w14:textId="77777777" w:rsidR="007B620F" w:rsidRPr="007B620F" w:rsidRDefault="007B620F" w:rsidP="007B620F">
            <w:pPr>
              <w:spacing w:line="20" w:lineRule="atLeast"/>
              <w:rPr>
                <w:rFonts w:eastAsia="Calibri" w:cs="Arial"/>
                <w:sz w:val="22"/>
                <w:szCs w:val="22"/>
              </w:rPr>
            </w:pPr>
          </w:p>
        </w:tc>
        <w:tc>
          <w:tcPr>
            <w:tcW w:w="2832" w:type="dxa"/>
            <w:vMerge/>
            <w:shd w:val="clear" w:color="auto" w:fill="auto"/>
          </w:tcPr>
          <w:p w14:paraId="5A58FAA3" w14:textId="77777777" w:rsidR="007B620F" w:rsidRPr="007B620F" w:rsidRDefault="007B620F" w:rsidP="007B620F">
            <w:pPr>
              <w:spacing w:line="20" w:lineRule="atLeast"/>
              <w:rPr>
                <w:rFonts w:eastAsia="Calibri" w:cs="Arial"/>
                <w:sz w:val="22"/>
                <w:szCs w:val="22"/>
              </w:rPr>
            </w:pPr>
          </w:p>
        </w:tc>
        <w:tc>
          <w:tcPr>
            <w:tcW w:w="1170" w:type="dxa"/>
            <w:shd w:val="clear" w:color="auto" w:fill="auto"/>
          </w:tcPr>
          <w:p w14:paraId="22942139"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Fall </w:t>
            </w:r>
          </w:p>
        </w:tc>
        <w:tc>
          <w:tcPr>
            <w:tcW w:w="2848" w:type="dxa"/>
            <w:shd w:val="clear" w:color="auto" w:fill="auto"/>
          </w:tcPr>
          <w:p w14:paraId="27CB51AA"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717</w:t>
            </w:r>
            <w:r w:rsidRPr="007B620F">
              <w:rPr>
                <w:rFonts w:eastAsia="Calibri" w:cs="Arial"/>
                <w:spacing w:val="-1"/>
                <w:sz w:val="22"/>
                <w:szCs w:val="22"/>
              </w:rPr>
              <w:t xml:space="preserve"> </w:t>
            </w:r>
            <w:r w:rsidRPr="007B620F">
              <w:rPr>
                <w:rFonts w:eastAsia="Calibri" w:cs="Arial"/>
                <w:sz w:val="22"/>
                <w:szCs w:val="22"/>
              </w:rPr>
              <w:t>Seminar III</w:t>
            </w:r>
          </w:p>
        </w:tc>
        <w:tc>
          <w:tcPr>
            <w:tcW w:w="4813" w:type="dxa"/>
            <w:shd w:val="clear" w:color="auto" w:fill="auto"/>
          </w:tcPr>
          <w:p w14:paraId="3E08A4F3"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Case Study </w:t>
            </w:r>
          </w:p>
        </w:tc>
      </w:tr>
      <w:tr w:rsidR="007B620F" w:rsidRPr="007B620F" w14:paraId="44DF5DB6" w14:textId="77777777" w:rsidTr="000803DE">
        <w:trPr>
          <w:trHeight w:val="1045"/>
        </w:trPr>
        <w:tc>
          <w:tcPr>
            <w:tcW w:w="1513" w:type="dxa"/>
            <w:vMerge w:val="restart"/>
            <w:shd w:val="clear" w:color="auto" w:fill="E7E6E6" w:themeFill="background2"/>
          </w:tcPr>
          <w:p w14:paraId="209D2B24" w14:textId="622730E4" w:rsidR="007B620F" w:rsidRPr="007B620F" w:rsidRDefault="007B620F" w:rsidP="007B620F">
            <w:pPr>
              <w:spacing w:line="20" w:lineRule="atLeast"/>
              <w:rPr>
                <w:rFonts w:eastAsia="Calibri" w:cs="Arial"/>
                <w:b/>
                <w:bCs/>
                <w:sz w:val="22"/>
                <w:szCs w:val="22"/>
              </w:rPr>
            </w:pPr>
            <w:r w:rsidRPr="007B620F">
              <w:rPr>
                <w:rFonts w:eastAsia="Calibri" w:cs="Arial"/>
                <w:b/>
                <w:bCs/>
                <w:sz w:val="22"/>
                <w:szCs w:val="22"/>
              </w:rPr>
              <w:t>Measure 2: End of Semester F</w:t>
            </w:r>
            <w:r w:rsidR="000803DE" w:rsidRPr="000803DE">
              <w:rPr>
                <w:rFonts w:eastAsia="Calibri" w:cs="Arial"/>
                <w:b/>
                <w:bCs/>
                <w:sz w:val="22"/>
                <w:szCs w:val="22"/>
              </w:rPr>
              <w:t>ield</w:t>
            </w:r>
            <w:r w:rsidRPr="007B620F">
              <w:rPr>
                <w:rFonts w:eastAsia="Calibri" w:cs="Arial"/>
                <w:b/>
                <w:bCs/>
                <w:sz w:val="22"/>
                <w:szCs w:val="22"/>
              </w:rPr>
              <w:t xml:space="preserve"> Evaluation </w:t>
            </w:r>
          </w:p>
        </w:tc>
        <w:tc>
          <w:tcPr>
            <w:tcW w:w="2832" w:type="dxa"/>
            <w:shd w:val="clear" w:color="auto" w:fill="E7E6E6" w:themeFill="background2"/>
          </w:tcPr>
          <w:p w14:paraId="488CCC29"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Competency 1: Demonstrate Ethical and professional behavior </w:t>
            </w:r>
          </w:p>
        </w:tc>
        <w:tc>
          <w:tcPr>
            <w:tcW w:w="1170" w:type="dxa"/>
            <w:vMerge w:val="restart"/>
            <w:shd w:val="clear" w:color="auto" w:fill="E7E6E6" w:themeFill="background2"/>
          </w:tcPr>
          <w:p w14:paraId="5C8110B1" w14:textId="77777777" w:rsidR="007B620F" w:rsidRPr="007B620F" w:rsidRDefault="007B620F" w:rsidP="007B620F">
            <w:pPr>
              <w:spacing w:line="20" w:lineRule="atLeast"/>
              <w:rPr>
                <w:rFonts w:eastAsia="Calibri" w:cs="Arial"/>
                <w:sz w:val="22"/>
                <w:szCs w:val="22"/>
              </w:rPr>
            </w:pPr>
          </w:p>
          <w:p w14:paraId="5E6A414C" w14:textId="77777777" w:rsidR="007B620F" w:rsidRPr="007B620F" w:rsidRDefault="007B620F" w:rsidP="007B620F">
            <w:pPr>
              <w:spacing w:line="20" w:lineRule="atLeast"/>
              <w:rPr>
                <w:rFonts w:eastAsia="Calibri" w:cs="Arial"/>
                <w:sz w:val="22"/>
                <w:szCs w:val="22"/>
              </w:rPr>
            </w:pPr>
          </w:p>
          <w:p w14:paraId="2D57E923" w14:textId="77777777" w:rsidR="007B620F" w:rsidRPr="007B620F" w:rsidRDefault="007B620F" w:rsidP="007B620F">
            <w:pPr>
              <w:spacing w:line="20" w:lineRule="atLeast"/>
              <w:rPr>
                <w:rFonts w:eastAsia="Calibri" w:cs="Arial"/>
                <w:sz w:val="22"/>
                <w:szCs w:val="22"/>
              </w:rPr>
            </w:pPr>
          </w:p>
          <w:p w14:paraId="2097A61B" w14:textId="77777777" w:rsidR="007B620F" w:rsidRPr="007B620F" w:rsidRDefault="007B620F" w:rsidP="007B620F">
            <w:pPr>
              <w:spacing w:line="20" w:lineRule="atLeast"/>
              <w:rPr>
                <w:rFonts w:eastAsia="Calibri" w:cs="Arial"/>
                <w:sz w:val="22"/>
                <w:szCs w:val="22"/>
              </w:rPr>
            </w:pPr>
          </w:p>
          <w:p w14:paraId="74CC0ABC" w14:textId="77777777" w:rsidR="007B620F" w:rsidRPr="007B620F" w:rsidRDefault="007B620F" w:rsidP="007B620F">
            <w:pPr>
              <w:spacing w:line="20" w:lineRule="atLeast"/>
              <w:rPr>
                <w:rFonts w:eastAsia="Calibri" w:cs="Arial"/>
                <w:sz w:val="22"/>
                <w:szCs w:val="22"/>
              </w:rPr>
            </w:pPr>
          </w:p>
          <w:p w14:paraId="52C4BF96" w14:textId="77777777" w:rsidR="007B620F" w:rsidRPr="007B620F" w:rsidRDefault="007B620F" w:rsidP="007B620F">
            <w:pPr>
              <w:spacing w:line="20" w:lineRule="atLeast"/>
              <w:rPr>
                <w:rFonts w:eastAsia="Calibri" w:cs="Arial"/>
                <w:sz w:val="22"/>
                <w:szCs w:val="22"/>
              </w:rPr>
            </w:pPr>
          </w:p>
          <w:p w14:paraId="60F6CFE8" w14:textId="77777777" w:rsidR="007B620F" w:rsidRPr="007B620F" w:rsidRDefault="007B620F" w:rsidP="007B620F">
            <w:pPr>
              <w:spacing w:line="20" w:lineRule="atLeast"/>
              <w:rPr>
                <w:rFonts w:eastAsia="Calibri" w:cs="Arial"/>
                <w:sz w:val="22"/>
                <w:szCs w:val="22"/>
              </w:rPr>
            </w:pPr>
          </w:p>
          <w:p w14:paraId="7792DF21" w14:textId="77777777" w:rsidR="007B620F" w:rsidRPr="007B620F" w:rsidRDefault="007B620F" w:rsidP="007B620F">
            <w:pPr>
              <w:spacing w:line="20" w:lineRule="atLeast"/>
              <w:rPr>
                <w:rFonts w:eastAsia="Calibri" w:cs="Arial"/>
                <w:sz w:val="22"/>
                <w:szCs w:val="22"/>
              </w:rPr>
            </w:pPr>
          </w:p>
          <w:p w14:paraId="5886EBC0" w14:textId="77777777" w:rsidR="007B620F" w:rsidRPr="007B620F" w:rsidRDefault="007B620F" w:rsidP="007B620F">
            <w:pPr>
              <w:spacing w:line="20" w:lineRule="atLeast"/>
              <w:rPr>
                <w:rFonts w:eastAsia="Calibri" w:cs="Arial"/>
                <w:sz w:val="22"/>
                <w:szCs w:val="22"/>
              </w:rPr>
            </w:pPr>
          </w:p>
          <w:p w14:paraId="4B0EFAD8"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End of Spring semester in field practicum</w:t>
            </w:r>
          </w:p>
        </w:tc>
        <w:tc>
          <w:tcPr>
            <w:tcW w:w="2848" w:type="dxa"/>
            <w:vMerge w:val="restart"/>
            <w:shd w:val="clear" w:color="auto" w:fill="E7E6E6" w:themeFill="background2"/>
          </w:tcPr>
          <w:p w14:paraId="18B9FEFF" w14:textId="77777777" w:rsidR="007B620F" w:rsidRPr="007B620F" w:rsidRDefault="007B620F" w:rsidP="007B620F">
            <w:pPr>
              <w:spacing w:line="20" w:lineRule="atLeast"/>
              <w:rPr>
                <w:rFonts w:eastAsia="Calibri" w:cs="Arial"/>
                <w:sz w:val="22"/>
                <w:szCs w:val="22"/>
              </w:rPr>
            </w:pPr>
          </w:p>
          <w:p w14:paraId="32783DE7" w14:textId="77777777" w:rsidR="007B620F" w:rsidRPr="007B620F" w:rsidRDefault="007B620F" w:rsidP="007B620F">
            <w:pPr>
              <w:spacing w:line="20" w:lineRule="atLeast"/>
              <w:rPr>
                <w:rFonts w:eastAsia="Calibri" w:cs="Arial"/>
                <w:sz w:val="22"/>
                <w:szCs w:val="22"/>
              </w:rPr>
            </w:pPr>
          </w:p>
          <w:p w14:paraId="49EB8269" w14:textId="77777777" w:rsidR="007B620F" w:rsidRPr="007B620F" w:rsidRDefault="007B620F" w:rsidP="007B620F">
            <w:pPr>
              <w:spacing w:line="20" w:lineRule="atLeast"/>
              <w:rPr>
                <w:rFonts w:eastAsia="Calibri" w:cs="Arial"/>
                <w:sz w:val="22"/>
                <w:szCs w:val="22"/>
              </w:rPr>
            </w:pPr>
          </w:p>
          <w:p w14:paraId="6AF6D886" w14:textId="77777777" w:rsidR="007B620F" w:rsidRPr="007B620F" w:rsidRDefault="007B620F" w:rsidP="007B620F">
            <w:pPr>
              <w:spacing w:line="20" w:lineRule="atLeast"/>
              <w:rPr>
                <w:rFonts w:eastAsia="Calibri" w:cs="Arial"/>
                <w:sz w:val="22"/>
                <w:szCs w:val="22"/>
              </w:rPr>
            </w:pPr>
          </w:p>
          <w:p w14:paraId="1ADD797A" w14:textId="77777777" w:rsidR="007B620F" w:rsidRPr="007B620F" w:rsidRDefault="007B620F" w:rsidP="007B620F">
            <w:pPr>
              <w:spacing w:line="20" w:lineRule="atLeast"/>
              <w:rPr>
                <w:rFonts w:eastAsia="Calibri" w:cs="Arial"/>
                <w:sz w:val="22"/>
                <w:szCs w:val="22"/>
              </w:rPr>
            </w:pPr>
          </w:p>
          <w:p w14:paraId="3D8A0D45" w14:textId="77777777" w:rsidR="007B620F" w:rsidRPr="007B620F" w:rsidRDefault="007B620F" w:rsidP="007B620F">
            <w:pPr>
              <w:spacing w:line="20" w:lineRule="atLeast"/>
              <w:rPr>
                <w:rFonts w:eastAsia="Calibri" w:cs="Arial"/>
                <w:sz w:val="22"/>
                <w:szCs w:val="22"/>
              </w:rPr>
            </w:pPr>
          </w:p>
          <w:p w14:paraId="742BE2A2" w14:textId="77777777" w:rsidR="007B620F" w:rsidRPr="007B620F" w:rsidRDefault="007B620F" w:rsidP="007B620F">
            <w:pPr>
              <w:spacing w:line="20" w:lineRule="atLeast"/>
              <w:rPr>
                <w:rFonts w:eastAsia="Calibri" w:cs="Arial"/>
                <w:sz w:val="22"/>
                <w:szCs w:val="22"/>
              </w:rPr>
            </w:pPr>
          </w:p>
          <w:p w14:paraId="52A2677F" w14:textId="77777777" w:rsidR="007B620F" w:rsidRPr="007B620F" w:rsidRDefault="007B620F" w:rsidP="007B620F">
            <w:pPr>
              <w:spacing w:line="20" w:lineRule="atLeast"/>
              <w:rPr>
                <w:rFonts w:eastAsia="Calibri" w:cs="Arial"/>
                <w:sz w:val="22"/>
                <w:szCs w:val="22"/>
              </w:rPr>
            </w:pPr>
          </w:p>
          <w:p w14:paraId="3B695CB6"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718</w:t>
            </w:r>
            <w:r w:rsidRPr="007B620F">
              <w:rPr>
                <w:rFonts w:eastAsia="Calibri" w:cs="Arial"/>
                <w:spacing w:val="-1"/>
                <w:sz w:val="22"/>
                <w:szCs w:val="22"/>
              </w:rPr>
              <w:t xml:space="preserve"> </w:t>
            </w:r>
            <w:r w:rsidRPr="007B620F">
              <w:rPr>
                <w:rFonts w:eastAsia="Calibri" w:cs="Arial"/>
                <w:sz w:val="22"/>
                <w:szCs w:val="22"/>
              </w:rPr>
              <w:t>Field IV</w:t>
            </w:r>
          </w:p>
        </w:tc>
        <w:tc>
          <w:tcPr>
            <w:tcW w:w="4813" w:type="dxa"/>
            <w:vMerge w:val="restart"/>
            <w:shd w:val="clear" w:color="auto" w:fill="E7E6E6" w:themeFill="background2"/>
          </w:tcPr>
          <w:p w14:paraId="54168955" w14:textId="77777777" w:rsidR="007B620F" w:rsidRPr="007B620F" w:rsidRDefault="007B620F" w:rsidP="007B620F">
            <w:pPr>
              <w:spacing w:line="20" w:lineRule="atLeast"/>
              <w:rPr>
                <w:rFonts w:eastAsia="Calibri" w:cs="Arial"/>
                <w:sz w:val="22"/>
                <w:szCs w:val="22"/>
              </w:rPr>
            </w:pPr>
          </w:p>
          <w:p w14:paraId="7F9F6C33" w14:textId="77777777" w:rsidR="007B620F" w:rsidRPr="007B620F" w:rsidRDefault="007B620F" w:rsidP="007B620F">
            <w:pPr>
              <w:spacing w:line="20" w:lineRule="atLeast"/>
              <w:rPr>
                <w:rFonts w:eastAsia="Calibri" w:cs="Arial"/>
                <w:sz w:val="22"/>
                <w:szCs w:val="22"/>
              </w:rPr>
            </w:pPr>
          </w:p>
          <w:p w14:paraId="2206D711" w14:textId="77777777" w:rsidR="007B620F" w:rsidRPr="007B620F" w:rsidRDefault="007B620F" w:rsidP="007B620F">
            <w:pPr>
              <w:spacing w:line="20" w:lineRule="atLeast"/>
              <w:rPr>
                <w:rFonts w:eastAsia="Calibri" w:cs="Arial"/>
                <w:sz w:val="22"/>
                <w:szCs w:val="22"/>
              </w:rPr>
            </w:pPr>
          </w:p>
          <w:p w14:paraId="7B75686F" w14:textId="77777777" w:rsidR="007B620F" w:rsidRPr="007B620F" w:rsidRDefault="007B620F" w:rsidP="007B620F">
            <w:pPr>
              <w:spacing w:line="20" w:lineRule="atLeast"/>
              <w:rPr>
                <w:rFonts w:eastAsia="Calibri" w:cs="Arial"/>
                <w:sz w:val="22"/>
                <w:szCs w:val="22"/>
              </w:rPr>
            </w:pPr>
          </w:p>
          <w:p w14:paraId="6234728B" w14:textId="77777777" w:rsidR="007B620F" w:rsidRPr="007B620F" w:rsidRDefault="007B620F" w:rsidP="007B620F">
            <w:pPr>
              <w:spacing w:line="20" w:lineRule="atLeast"/>
              <w:rPr>
                <w:rFonts w:eastAsia="Calibri" w:cs="Arial"/>
                <w:sz w:val="22"/>
                <w:szCs w:val="22"/>
              </w:rPr>
            </w:pPr>
          </w:p>
          <w:p w14:paraId="111B2108" w14:textId="77777777" w:rsidR="007B620F" w:rsidRPr="007B620F" w:rsidRDefault="007B620F" w:rsidP="007B620F">
            <w:pPr>
              <w:spacing w:line="20" w:lineRule="atLeast"/>
              <w:rPr>
                <w:rFonts w:eastAsia="Calibri" w:cs="Arial"/>
                <w:sz w:val="22"/>
                <w:szCs w:val="22"/>
              </w:rPr>
            </w:pPr>
          </w:p>
          <w:p w14:paraId="58CEDDE9" w14:textId="77777777" w:rsidR="007B620F" w:rsidRPr="007B620F" w:rsidRDefault="007B620F" w:rsidP="007B620F">
            <w:pPr>
              <w:spacing w:line="20" w:lineRule="atLeast"/>
              <w:rPr>
                <w:rFonts w:eastAsia="Calibri" w:cs="Arial"/>
                <w:sz w:val="22"/>
                <w:szCs w:val="22"/>
              </w:rPr>
            </w:pPr>
          </w:p>
          <w:p w14:paraId="132421B8" w14:textId="77777777" w:rsidR="007B620F" w:rsidRPr="007B620F" w:rsidRDefault="007B620F" w:rsidP="007B620F">
            <w:pPr>
              <w:spacing w:line="20" w:lineRule="atLeast"/>
              <w:rPr>
                <w:rFonts w:eastAsia="Calibri" w:cs="Arial"/>
                <w:sz w:val="22"/>
                <w:szCs w:val="22"/>
              </w:rPr>
            </w:pPr>
          </w:p>
          <w:p w14:paraId="6C2E3CCC"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Competency mastery Grade </w:t>
            </w:r>
          </w:p>
        </w:tc>
      </w:tr>
      <w:tr w:rsidR="007B620F" w:rsidRPr="007B620F" w14:paraId="11948D72" w14:textId="77777777" w:rsidTr="000803DE">
        <w:tc>
          <w:tcPr>
            <w:tcW w:w="1513" w:type="dxa"/>
            <w:vMerge/>
            <w:shd w:val="clear" w:color="auto" w:fill="E7E6E6" w:themeFill="background2"/>
          </w:tcPr>
          <w:p w14:paraId="481AF5D8" w14:textId="77777777" w:rsidR="007B620F" w:rsidRPr="007B620F" w:rsidRDefault="007B620F" w:rsidP="007B620F">
            <w:pPr>
              <w:spacing w:line="20" w:lineRule="atLeast"/>
              <w:rPr>
                <w:rFonts w:eastAsia="Calibri" w:cs="Arial"/>
                <w:sz w:val="22"/>
                <w:szCs w:val="22"/>
              </w:rPr>
            </w:pPr>
          </w:p>
        </w:tc>
        <w:tc>
          <w:tcPr>
            <w:tcW w:w="2832" w:type="dxa"/>
            <w:shd w:val="clear" w:color="auto" w:fill="E7E6E6" w:themeFill="background2"/>
          </w:tcPr>
          <w:p w14:paraId="4D563A6E"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Competency 2: Engage in diversity and difference Practice </w:t>
            </w:r>
          </w:p>
        </w:tc>
        <w:tc>
          <w:tcPr>
            <w:tcW w:w="1170" w:type="dxa"/>
            <w:vMerge/>
            <w:shd w:val="clear" w:color="auto" w:fill="E7E6E6" w:themeFill="background2"/>
          </w:tcPr>
          <w:p w14:paraId="000C7B6F" w14:textId="77777777" w:rsidR="007B620F" w:rsidRPr="007B620F" w:rsidRDefault="007B620F" w:rsidP="007B620F">
            <w:pPr>
              <w:spacing w:line="20" w:lineRule="atLeast"/>
              <w:rPr>
                <w:rFonts w:eastAsia="Calibri" w:cs="Arial"/>
                <w:sz w:val="22"/>
                <w:szCs w:val="22"/>
              </w:rPr>
            </w:pPr>
          </w:p>
        </w:tc>
        <w:tc>
          <w:tcPr>
            <w:tcW w:w="2848" w:type="dxa"/>
            <w:vMerge/>
            <w:shd w:val="clear" w:color="auto" w:fill="E7E6E6" w:themeFill="background2"/>
          </w:tcPr>
          <w:p w14:paraId="79E81342" w14:textId="77777777" w:rsidR="007B620F" w:rsidRPr="007B620F" w:rsidRDefault="007B620F" w:rsidP="007B620F">
            <w:pPr>
              <w:spacing w:line="20" w:lineRule="atLeast"/>
              <w:rPr>
                <w:rFonts w:eastAsia="Calibri" w:cs="Arial"/>
                <w:sz w:val="22"/>
                <w:szCs w:val="22"/>
              </w:rPr>
            </w:pPr>
          </w:p>
        </w:tc>
        <w:tc>
          <w:tcPr>
            <w:tcW w:w="4813" w:type="dxa"/>
            <w:vMerge/>
            <w:shd w:val="clear" w:color="auto" w:fill="E7E6E6" w:themeFill="background2"/>
          </w:tcPr>
          <w:p w14:paraId="5737C52F" w14:textId="77777777" w:rsidR="007B620F" w:rsidRPr="007B620F" w:rsidRDefault="007B620F" w:rsidP="007B620F">
            <w:pPr>
              <w:spacing w:line="20" w:lineRule="atLeast"/>
              <w:rPr>
                <w:rFonts w:eastAsia="Calibri" w:cs="Arial"/>
                <w:sz w:val="22"/>
                <w:szCs w:val="22"/>
              </w:rPr>
            </w:pPr>
          </w:p>
        </w:tc>
      </w:tr>
      <w:tr w:rsidR="007B620F" w:rsidRPr="007B620F" w14:paraId="35265C99" w14:textId="77777777" w:rsidTr="000803DE">
        <w:tc>
          <w:tcPr>
            <w:tcW w:w="1513" w:type="dxa"/>
            <w:vMerge/>
            <w:shd w:val="clear" w:color="auto" w:fill="E7E6E6" w:themeFill="background2"/>
          </w:tcPr>
          <w:p w14:paraId="0B02FB13" w14:textId="77777777" w:rsidR="007B620F" w:rsidRPr="007B620F" w:rsidRDefault="007B620F" w:rsidP="007B620F">
            <w:pPr>
              <w:spacing w:line="20" w:lineRule="atLeast"/>
              <w:rPr>
                <w:rFonts w:eastAsia="Calibri" w:cs="Arial"/>
                <w:sz w:val="22"/>
                <w:szCs w:val="22"/>
              </w:rPr>
            </w:pPr>
          </w:p>
        </w:tc>
        <w:tc>
          <w:tcPr>
            <w:tcW w:w="2832" w:type="dxa"/>
            <w:shd w:val="clear" w:color="auto" w:fill="E7E6E6" w:themeFill="background2"/>
          </w:tcPr>
          <w:p w14:paraId="0C66C546"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3: Advance Human Rights and Social, Economic, and Environmental Justice</w:t>
            </w:r>
          </w:p>
        </w:tc>
        <w:tc>
          <w:tcPr>
            <w:tcW w:w="1170" w:type="dxa"/>
            <w:vMerge/>
            <w:shd w:val="clear" w:color="auto" w:fill="E7E6E6" w:themeFill="background2"/>
          </w:tcPr>
          <w:p w14:paraId="5DAAB8D6" w14:textId="77777777" w:rsidR="007B620F" w:rsidRPr="007B620F" w:rsidRDefault="007B620F" w:rsidP="007B620F">
            <w:pPr>
              <w:spacing w:line="20" w:lineRule="atLeast"/>
              <w:rPr>
                <w:rFonts w:eastAsia="Calibri" w:cs="Arial"/>
                <w:sz w:val="22"/>
                <w:szCs w:val="22"/>
              </w:rPr>
            </w:pPr>
          </w:p>
        </w:tc>
        <w:tc>
          <w:tcPr>
            <w:tcW w:w="2848" w:type="dxa"/>
            <w:vMerge/>
            <w:shd w:val="clear" w:color="auto" w:fill="E7E6E6" w:themeFill="background2"/>
          </w:tcPr>
          <w:p w14:paraId="7981E299" w14:textId="77777777" w:rsidR="007B620F" w:rsidRPr="007B620F" w:rsidRDefault="007B620F" w:rsidP="007B620F">
            <w:pPr>
              <w:spacing w:line="20" w:lineRule="atLeast"/>
              <w:rPr>
                <w:rFonts w:eastAsia="Calibri" w:cs="Arial"/>
                <w:sz w:val="22"/>
                <w:szCs w:val="22"/>
              </w:rPr>
            </w:pPr>
          </w:p>
        </w:tc>
        <w:tc>
          <w:tcPr>
            <w:tcW w:w="4813" w:type="dxa"/>
            <w:vMerge/>
            <w:shd w:val="clear" w:color="auto" w:fill="E7E6E6" w:themeFill="background2"/>
          </w:tcPr>
          <w:p w14:paraId="06DF0743" w14:textId="77777777" w:rsidR="007B620F" w:rsidRPr="007B620F" w:rsidRDefault="007B620F" w:rsidP="007B620F">
            <w:pPr>
              <w:spacing w:line="20" w:lineRule="atLeast"/>
              <w:rPr>
                <w:rFonts w:eastAsia="Calibri" w:cs="Arial"/>
                <w:sz w:val="22"/>
                <w:szCs w:val="22"/>
              </w:rPr>
            </w:pPr>
          </w:p>
        </w:tc>
      </w:tr>
      <w:tr w:rsidR="007B620F" w:rsidRPr="007B620F" w14:paraId="45B7FD4E" w14:textId="77777777" w:rsidTr="000803DE">
        <w:tc>
          <w:tcPr>
            <w:tcW w:w="1513" w:type="dxa"/>
            <w:vMerge/>
            <w:shd w:val="clear" w:color="auto" w:fill="E7E6E6" w:themeFill="background2"/>
          </w:tcPr>
          <w:p w14:paraId="1BBB2975" w14:textId="77777777" w:rsidR="007B620F" w:rsidRPr="007B620F" w:rsidRDefault="007B620F" w:rsidP="007B620F">
            <w:pPr>
              <w:spacing w:line="20" w:lineRule="atLeast"/>
              <w:rPr>
                <w:rFonts w:eastAsia="Calibri" w:cs="Arial"/>
                <w:sz w:val="22"/>
                <w:szCs w:val="22"/>
              </w:rPr>
            </w:pPr>
          </w:p>
        </w:tc>
        <w:tc>
          <w:tcPr>
            <w:tcW w:w="2832" w:type="dxa"/>
            <w:shd w:val="clear" w:color="auto" w:fill="E7E6E6" w:themeFill="background2"/>
          </w:tcPr>
          <w:p w14:paraId="7632391B"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Competency 4: Engage In Practice-informed Research and Research-informed Practice</w:t>
            </w:r>
          </w:p>
        </w:tc>
        <w:tc>
          <w:tcPr>
            <w:tcW w:w="1170" w:type="dxa"/>
            <w:vMerge/>
            <w:shd w:val="clear" w:color="auto" w:fill="E7E6E6" w:themeFill="background2"/>
          </w:tcPr>
          <w:p w14:paraId="7FC5A535" w14:textId="77777777" w:rsidR="007B620F" w:rsidRPr="007B620F" w:rsidRDefault="007B620F" w:rsidP="007B620F">
            <w:pPr>
              <w:spacing w:line="20" w:lineRule="atLeast"/>
              <w:rPr>
                <w:rFonts w:eastAsia="Calibri" w:cs="Arial"/>
                <w:sz w:val="22"/>
                <w:szCs w:val="22"/>
              </w:rPr>
            </w:pPr>
          </w:p>
        </w:tc>
        <w:tc>
          <w:tcPr>
            <w:tcW w:w="2848" w:type="dxa"/>
            <w:vMerge/>
            <w:shd w:val="clear" w:color="auto" w:fill="E7E6E6" w:themeFill="background2"/>
          </w:tcPr>
          <w:p w14:paraId="5C5FF1BD" w14:textId="77777777" w:rsidR="007B620F" w:rsidRPr="007B620F" w:rsidRDefault="007B620F" w:rsidP="007B620F">
            <w:pPr>
              <w:spacing w:line="20" w:lineRule="atLeast"/>
              <w:rPr>
                <w:rFonts w:eastAsia="Calibri" w:cs="Arial"/>
                <w:sz w:val="22"/>
                <w:szCs w:val="22"/>
              </w:rPr>
            </w:pPr>
          </w:p>
        </w:tc>
        <w:tc>
          <w:tcPr>
            <w:tcW w:w="4813" w:type="dxa"/>
            <w:vMerge/>
            <w:shd w:val="clear" w:color="auto" w:fill="E7E6E6" w:themeFill="background2"/>
          </w:tcPr>
          <w:p w14:paraId="67C9D9DE" w14:textId="77777777" w:rsidR="007B620F" w:rsidRPr="007B620F" w:rsidRDefault="007B620F" w:rsidP="007B620F">
            <w:pPr>
              <w:spacing w:line="20" w:lineRule="atLeast"/>
              <w:rPr>
                <w:rFonts w:eastAsia="Calibri" w:cs="Arial"/>
                <w:sz w:val="22"/>
                <w:szCs w:val="22"/>
              </w:rPr>
            </w:pPr>
          </w:p>
        </w:tc>
      </w:tr>
      <w:tr w:rsidR="007B620F" w:rsidRPr="007B620F" w14:paraId="76751D93" w14:textId="77777777" w:rsidTr="000803DE">
        <w:tc>
          <w:tcPr>
            <w:tcW w:w="1513" w:type="dxa"/>
            <w:vMerge/>
            <w:shd w:val="clear" w:color="auto" w:fill="E7E6E6" w:themeFill="background2"/>
          </w:tcPr>
          <w:p w14:paraId="3E7D6324" w14:textId="77777777" w:rsidR="007B620F" w:rsidRPr="007B620F" w:rsidRDefault="007B620F" w:rsidP="007B620F">
            <w:pPr>
              <w:spacing w:line="20" w:lineRule="atLeast"/>
              <w:rPr>
                <w:rFonts w:eastAsia="Calibri" w:cs="Arial"/>
                <w:sz w:val="22"/>
                <w:szCs w:val="22"/>
              </w:rPr>
            </w:pPr>
          </w:p>
        </w:tc>
        <w:tc>
          <w:tcPr>
            <w:tcW w:w="2832" w:type="dxa"/>
            <w:shd w:val="clear" w:color="auto" w:fill="E7E6E6" w:themeFill="background2"/>
          </w:tcPr>
          <w:p w14:paraId="6B5132B1"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Competency 5: Engage in Policy Practice </w:t>
            </w:r>
          </w:p>
        </w:tc>
        <w:tc>
          <w:tcPr>
            <w:tcW w:w="1170" w:type="dxa"/>
            <w:vMerge/>
            <w:shd w:val="clear" w:color="auto" w:fill="E7E6E6" w:themeFill="background2"/>
          </w:tcPr>
          <w:p w14:paraId="2512AF9B" w14:textId="77777777" w:rsidR="007B620F" w:rsidRPr="007B620F" w:rsidRDefault="007B620F" w:rsidP="007B620F">
            <w:pPr>
              <w:spacing w:line="20" w:lineRule="atLeast"/>
              <w:rPr>
                <w:rFonts w:eastAsia="Calibri" w:cs="Arial"/>
                <w:sz w:val="22"/>
                <w:szCs w:val="22"/>
              </w:rPr>
            </w:pPr>
          </w:p>
        </w:tc>
        <w:tc>
          <w:tcPr>
            <w:tcW w:w="2848" w:type="dxa"/>
            <w:vMerge/>
            <w:shd w:val="clear" w:color="auto" w:fill="E7E6E6" w:themeFill="background2"/>
          </w:tcPr>
          <w:p w14:paraId="58E79829" w14:textId="77777777" w:rsidR="007B620F" w:rsidRPr="007B620F" w:rsidRDefault="007B620F" w:rsidP="007B620F">
            <w:pPr>
              <w:spacing w:line="20" w:lineRule="atLeast"/>
              <w:rPr>
                <w:rFonts w:eastAsia="Calibri" w:cs="Arial"/>
                <w:sz w:val="22"/>
                <w:szCs w:val="22"/>
              </w:rPr>
            </w:pPr>
          </w:p>
        </w:tc>
        <w:tc>
          <w:tcPr>
            <w:tcW w:w="4813" w:type="dxa"/>
            <w:vMerge/>
            <w:shd w:val="clear" w:color="auto" w:fill="E7E6E6" w:themeFill="background2"/>
          </w:tcPr>
          <w:p w14:paraId="47C54857" w14:textId="77777777" w:rsidR="007B620F" w:rsidRPr="007B620F" w:rsidRDefault="007B620F" w:rsidP="007B620F">
            <w:pPr>
              <w:spacing w:line="20" w:lineRule="atLeast"/>
              <w:rPr>
                <w:rFonts w:eastAsia="Calibri" w:cs="Arial"/>
                <w:sz w:val="22"/>
                <w:szCs w:val="22"/>
              </w:rPr>
            </w:pPr>
          </w:p>
        </w:tc>
      </w:tr>
      <w:tr w:rsidR="007B620F" w:rsidRPr="007B620F" w14:paraId="7A684BA0" w14:textId="77777777" w:rsidTr="000803DE">
        <w:tc>
          <w:tcPr>
            <w:tcW w:w="1513" w:type="dxa"/>
            <w:vMerge/>
            <w:shd w:val="clear" w:color="auto" w:fill="E7E6E6" w:themeFill="background2"/>
          </w:tcPr>
          <w:p w14:paraId="05FC86CB" w14:textId="77777777" w:rsidR="007B620F" w:rsidRPr="007B620F" w:rsidRDefault="007B620F" w:rsidP="007B620F">
            <w:pPr>
              <w:spacing w:line="20" w:lineRule="atLeast"/>
              <w:rPr>
                <w:rFonts w:eastAsia="Calibri" w:cs="Arial"/>
                <w:sz w:val="22"/>
                <w:szCs w:val="22"/>
              </w:rPr>
            </w:pPr>
          </w:p>
        </w:tc>
        <w:tc>
          <w:tcPr>
            <w:tcW w:w="2832" w:type="dxa"/>
            <w:shd w:val="clear" w:color="auto" w:fill="E7E6E6" w:themeFill="background2"/>
          </w:tcPr>
          <w:p w14:paraId="43CBCCEC"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Competency 6: Engage in individuals, Families, Groups, organizations, Communities </w:t>
            </w:r>
          </w:p>
        </w:tc>
        <w:tc>
          <w:tcPr>
            <w:tcW w:w="1170" w:type="dxa"/>
            <w:vMerge/>
            <w:shd w:val="clear" w:color="auto" w:fill="E7E6E6" w:themeFill="background2"/>
          </w:tcPr>
          <w:p w14:paraId="7C8155E5" w14:textId="77777777" w:rsidR="007B620F" w:rsidRPr="007B620F" w:rsidRDefault="007B620F" w:rsidP="007B620F">
            <w:pPr>
              <w:spacing w:line="20" w:lineRule="atLeast"/>
              <w:rPr>
                <w:rFonts w:eastAsia="Calibri" w:cs="Arial"/>
                <w:sz w:val="22"/>
                <w:szCs w:val="22"/>
              </w:rPr>
            </w:pPr>
          </w:p>
        </w:tc>
        <w:tc>
          <w:tcPr>
            <w:tcW w:w="2848" w:type="dxa"/>
            <w:vMerge/>
            <w:shd w:val="clear" w:color="auto" w:fill="E7E6E6" w:themeFill="background2"/>
          </w:tcPr>
          <w:p w14:paraId="08C91C12" w14:textId="77777777" w:rsidR="007B620F" w:rsidRPr="007B620F" w:rsidRDefault="007B620F" w:rsidP="007B620F">
            <w:pPr>
              <w:spacing w:line="20" w:lineRule="atLeast"/>
              <w:rPr>
                <w:rFonts w:eastAsia="Calibri" w:cs="Arial"/>
                <w:sz w:val="22"/>
                <w:szCs w:val="22"/>
              </w:rPr>
            </w:pPr>
          </w:p>
        </w:tc>
        <w:tc>
          <w:tcPr>
            <w:tcW w:w="4813" w:type="dxa"/>
            <w:vMerge/>
            <w:shd w:val="clear" w:color="auto" w:fill="E7E6E6" w:themeFill="background2"/>
          </w:tcPr>
          <w:p w14:paraId="264684FB" w14:textId="77777777" w:rsidR="007B620F" w:rsidRPr="007B620F" w:rsidRDefault="007B620F" w:rsidP="007B620F">
            <w:pPr>
              <w:spacing w:line="20" w:lineRule="atLeast"/>
              <w:rPr>
                <w:rFonts w:eastAsia="Calibri" w:cs="Arial"/>
                <w:sz w:val="22"/>
                <w:szCs w:val="22"/>
              </w:rPr>
            </w:pPr>
          </w:p>
        </w:tc>
      </w:tr>
      <w:tr w:rsidR="007B620F" w:rsidRPr="007B620F" w14:paraId="70352AC7" w14:textId="77777777" w:rsidTr="000803DE">
        <w:tc>
          <w:tcPr>
            <w:tcW w:w="1513" w:type="dxa"/>
            <w:vMerge/>
            <w:shd w:val="clear" w:color="auto" w:fill="E7E6E6" w:themeFill="background2"/>
          </w:tcPr>
          <w:p w14:paraId="0E2A2D0B" w14:textId="77777777" w:rsidR="007B620F" w:rsidRPr="007B620F" w:rsidRDefault="007B620F" w:rsidP="007B620F">
            <w:pPr>
              <w:spacing w:line="20" w:lineRule="atLeast"/>
              <w:rPr>
                <w:rFonts w:eastAsia="Calibri" w:cs="Arial"/>
                <w:sz w:val="22"/>
                <w:szCs w:val="22"/>
              </w:rPr>
            </w:pPr>
          </w:p>
        </w:tc>
        <w:tc>
          <w:tcPr>
            <w:tcW w:w="2832" w:type="dxa"/>
            <w:shd w:val="clear" w:color="auto" w:fill="E7E6E6" w:themeFill="background2"/>
          </w:tcPr>
          <w:p w14:paraId="030EB27A"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Competency 7: Assess Individuals, Families, Groups, Organizations, and Communities</w:t>
            </w:r>
          </w:p>
        </w:tc>
        <w:tc>
          <w:tcPr>
            <w:tcW w:w="1170" w:type="dxa"/>
            <w:vMerge/>
            <w:shd w:val="clear" w:color="auto" w:fill="E7E6E6" w:themeFill="background2"/>
          </w:tcPr>
          <w:p w14:paraId="65E19DA0" w14:textId="77777777" w:rsidR="007B620F" w:rsidRPr="007B620F" w:rsidRDefault="007B620F" w:rsidP="007B620F">
            <w:pPr>
              <w:spacing w:line="20" w:lineRule="atLeast"/>
              <w:rPr>
                <w:rFonts w:eastAsia="Calibri" w:cs="Arial"/>
                <w:sz w:val="22"/>
                <w:szCs w:val="22"/>
              </w:rPr>
            </w:pPr>
          </w:p>
        </w:tc>
        <w:tc>
          <w:tcPr>
            <w:tcW w:w="2848" w:type="dxa"/>
            <w:vMerge/>
            <w:shd w:val="clear" w:color="auto" w:fill="E7E6E6" w:themeFill="background2"/>
          </w:tcPr>
          <w:p w14:paraId="1B6902E2" w14:textId="77777777" w:rsidR="007B620F" w:rsidRPr="007B620F" w:rsidRDefault="007B620F" w:rsidP="007B620F">
            <w:pPr>
              <w:spacing w:line="20" w:lineRule="atLeast"/>
              <w:rPr>
                <w:rFonts w:eastAsia="Calibri" w:cs="Arial"/>
                <w:sz w:val="22"/>
                <w:szCs w:val="22"/>
              </w:rPr>
            </w:pPr>
          </w:p>
        </w:tc>
        <w:tc>
          <w:tcPr>
            <w:tcW w:w="4813" w:type="dxa"/>
            <w:vMerge/>
            <w:shd w:val="clear" w:color="auto" w:fill="E7E6E6" w:themeFill="background2"/>
          </w:tcPr>
          <w:p w14:paraId="26A056F8" w14:textId="77777777" w:rsidR="007B620F" w:rsidRPr="007B620F" w:rsidRDefault="007B620F" w:rsidP="007B620F">
            <w:pPr>
              <w:spacing w:line="20" w:lineRule="atLeast"/>
              <w:rPr>
                <w:rFonts w:eastAsia="Calibri" w:cs="Arial"/>
                <w:sz w:val="22"/>
                <w:szCs w:val="22"/>
              </w:rPr>
            </w:pPr>
          </w:p>
        </w:tc>
      </w:tr>
      <w:tr w:rsidR="007B620F" w:rsidRPr="007B620F" w14:paraId="15CB0887" w14:textId="77777777" w:rsidTr="000803DE">
        <w:tc>
          <w:tcPr>
            <w:tcW w:w="1513" w:type="dxa"/>
            <w:vMerge/>
            <w:shd w:val="clear" w:color="auto" w:fill="E7E6E6" w:themeFill="background2"/>
          </w:tcPr>
          <w:p w14:paraId="42B70775" w14:textId="77777777" w:rsidR="007B620F" w:rsidRPr="007B620F" w:rsidRDefault="007B620F" w:rsidP="007B620F">
            <w:pPr>
              <w:spacing w:line="20" w:lineRule="atLeast"/>
              <w:rPr>
                <w:rFonts w:eastAsia="Calibri" w:cs="Arial"/>
                <w:sz w:val="22"/>
                <w:szCs w:val="22"/>
              </w:rPr>
            </w:pPr>
          </w:p>
        </w:tc>
        <w:tc>
          <w:tcPr>
            <w:tcW w:w="2832" w:type="dxa"/>
            <w:shd w:val="clear" w:color="auto" w:fill="E7E6E6" w:themeFill="background2"/>
          </w:tcPr>
          <w:p w14:paraId="02A5F464"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Competency 8: intervene with Individuals, Families, Groups, Organizations, and Communities</w:t>
            </w:r>
          </w:p>
        </w:tc>
        <w:tc>
          <w:tcPr>
            <w:tcW w:w="1170" w:type="dxa"/>
            <w:vMerge/>
            <w:shd w:val="clear" w:color="auto" w:fill="E7E6E6" w:themeFill="background2"/>
          </w:tcPr>
          <w:p w14:paraId="339D4E7C" w14:textId="77777777" w:rsidR="007B620F" w:rsidRPr="007B620F" w:rsidRDefault="007B620F" w:rsidP="007B620F">
            <w:pPr>
              <w:spacing w:line="20" w:lineRule="atLeast"/>
              <w:rPr>
                <w:rFonts w:eastAsia="Calibri" w:cs="Arial"/>
                <w:sz w:val="22"/>
                <w:szCs w:val="22"/>
              </w:rPr>
            </w:pPr>
          </w:p>
        </w:tc>
        <w:tc>
          <w:tcPr>
            <w:tcW w:w="2848" w:type="dxa"/>
            <w:vMerge/>
            <w:shd w:val="clear" w:color="auto" w:fill="E7E6E6" w:themeFill="background2"/>
          </w:tcPr>
          <w:p w14:paraId="34D8C0B1" w14:textId="77777777" w:rsidR="007B620F" w:rsidRPr="007B620F" w:rsidRDefault="007B620F" w:rsidP="007B620F">
            <w:pPr>
              <w:spacing w:line="20" w:lineRule="atLeast"/>
              <w:rPr>
                <w:rFonts w:eastAsia="Calibri" w:cs="Arial"/>
                <w:sz w:val="22"/>
                <w:szCs w:val="22"/>
              </w:rPr>
            </w:pPr>
          </w:p>
        </w:tc>
        <w:tc>
          <w:tcPr>
            <w:tcW w:w="4813" w:type="dxa"/>
            <w:vMerge/>
            <w:shd w:val="clear" w:color="auto" w:fill="E7E6E6" w:themeFill="background2"/>
          </w:tcPr>
          <w:p w14:paraId="7A652861" w14:textId="77777777" w:rsidR="007B620F" w:rsidRPr="007B620F" w:rsidRDefault="007B620F" w:rsidP="007B620F">
            <w:pPr>
              <w:spacing w:line="20" w:lineRule="atLeast"/>
              <w:rPr>
                <w:rFonts w:eastAsia="Calibri" w:cs="Arial"/>
                <w:sz w:val="22"/>
                <w:szCs w:val="22"/>
              </w:rPr>
            </w:pPr>
          </w:p>
        </w:tc>
      </w:tr>
      <w:tr w:rsidR="007B620F" w:rsidRPr="007B620F" w14:paraId="2FE339E7" w14:textId="77777777" w:rsidTr="000803DE">
        <w:trPr>
          <w:trHeight w:val="1610"/>
        </w:trPr>
        <w:tc>
          <w:tcPr>
            <w:tcW w:w="1513" w:type="dxa"/>
            <w:vMerge/>
            <w:shd w:val="clear" w:color="auto" w:fill="auto"/>
          </w:tcPr>
          <w:p w14:paraId="2912DD1D" w14:textId="77777777" w:rsidR="007B620F" w:rsidRPr="007B620F" w:rsidRDefault="007B620F" w:rsidP="007B620F">
            <w:pPr>
              <w:spacing w:line="20" w:lineRule="atLeast"/>
              <w:rPr>
                <w:rFonts w:eastAsia="Calibri" w:cs="Arial"/>
                <w:sz w:val="22"/>
                <w:szCs w:val="22"/>
              </w:rPr>
            </w:pPr>
          </w:p>
        </w:tc>
        <w:tc>
          <w:tcPr>
            <w:tcW w:w="2832" w:type="dxa"/>
            <w:shd w:val="clear" w:color="auto" w:fill="E7E6E6" w:themeFill="background2"/>
          </w:tcPr>
          <w:p w14:paraId="53B9729B"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Competency 9: Competency 9: Evaluate Practice with Individuals, Families, Groups, Organizations, and Communities</w:t>
            </w:r>
          </w:p>
        </w:tc>
        <w:tc>
          <w:tcPr>
            <w:tcW w:w="1170" w:type="dxa"/>
            <w:vMerge/>
            <w:shd w:val="clear" w:color="auto" w:fill="auto"/>
          </w:tcPr>
          <w:p w14:paraId="0C6E92AE" w14:textId="77777777" w:rsidR="007B620F" w:rsidRPr="007B620F" w:rsidRDefault="007B620F" w:rsidP="007B620F">
            <w:pPr>
              <w:spacing w:line="20" w:lineRule="atLeast"/>
              <w:rPr>
                <w:rFonts w:eastAsia="Calibri" w:cs="Arial"/>
                <w:sz w:val="22"/>
                <w:szCs w:val="22"/>
              </w:rPr>
            </w:pPr>
          </w:p>
        </w:tc>
        <w:tc>
          <w:tcPr>
            <w:tcW w:w="2848" w:type="dxa"/>
            <w:vMerge/>
            <w:shd w:val="clear" w:color="auto" w:fill="auto"/>
          </w:tcPr>
          <w:p w14:paraId="08FDE60C" w14:textId="77777777" w:rsidR="007B620F" w:rsidRPr="007B620F" w:rsidRDefault="007B620F" w:rsidP="007B620F">
            <w:pPr>
              <w:spacing w:line="20" w:lineRule="atLeast"/>
              <w:rPr>
                <w:rFonts w:eastAsia="Calibri" w:cs="Arial"/>
                <w:sz w:val="22"/>
                <w:szCs w:val="22"/>
              </w:rPr>
            </w:pPr>
          </w:p>
        </w:tc>
        <w:tc>
          <w:tcPr>
            <w:tcW w:w="4813" w:type="dxa"/>
            <w:vMerge/>
            <w:shd w:val="clear" w:color="auto" w:fill="auto"/>
          </w:tcPr>
          <w:p w14:paraId="0F6EFCC1" w14:textId="77777777" w:rsidR="007B620F" w:rsidRPr="007B620F" w:rsidRDefault="007B620F" w:rsidP="007B620F">
            <w:pPr>
              <w:spacing w:line="20" w:lineRule="atLeast"/>
              <w:rPr>
                <w:rFonts w:eastAsia="Calibri" w:cs="Arial"/>
                <w:sz w:val="22"/>
                <w:szCs w:val="22"/>
              </w:rPr>
            </w:pPr>
          </w:p>
        </w:tc>
      </w:tr>
      <w:tr w:rsidR="007B620F" w:rsidRPr="007B620F" w14:paraId="5A13E618" w14:textId="77777777" w:rsidTr="000803DE">
        <w:tc>
          <w:tcPr>
            <w:tcW w:w="1513" w:type="dxa"/>
            <w:vMerge w:val="restart"/>
            <w:shd w:val="clear" w:color="auto" w:fill="auto"/>
          </w:tcPr>
          <w:p w14:paraId="5D3B3DFA" w14:textId="77777777" w:rsidR="007B620F" w:rsidRPr="007B620F" w:rsidRDefault="007B620F" w:rsidP="007B620F">
            <w:pPr>
              <w:spacing w:line="20" w:lineRule="atLeast"/>
              <w:rPr>
                <w:rFonts w:eastAsia="Calibri" w:cs="Arial"/>
                <w:b/>
                <w:bCs/>
                <w:sz w:val="22"/>
                <w:szCs w:val="22"/>
              </w:rPr>
            </w:pPr>
            <w:r w:rsidRPr="007B620F">
              <w:rPr>
                <w:rFonts w:eastAsia="Calibri" w:cs="Arial"/>
                <w:b/>
                <w:bCs/>
                <w:sz w:val="22"/>
                <w:szCs w:val="22"/>
              </w:rPr>
              <w:t xml:space="preserve">Measure 3: Course Objectives   </w:t>
            </w:r>
          </w:p>
        </w:tc>
        <w:tc>
          <w:tcPr>
            <w:tcW w:w="2832" w:type="dxa"/>
            <w:shd w:val="clear" w:color="auto" w:fill="auto"/>
          </w:tcPr>
          <w:p w14:paraId="44C58AAB"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Competency 1: Demonstrate Ethical and professional behavior </w:t>
            </w:r>
          </w:p>
        </w:tc>
        <w:tc>
          <w:tcPr>
            <w:tcW w:w="1170" w:type="dxa"/>
            <w:shd w:val="clear" w:color="auto" w:fill="auto"/>
          </w:tcPr>
          <w:p w14:paraId="69659CB5"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Summer</w:t>
            </w:r>
          </w:p>
        </w:tc>
        <w:tc>
          <w:tcPr>
            <w:tcW w:w="2848" w:type="dxa"/>
            <w:shd w:val="clear" w:color="auto" w:fill="auto"/>
          </w:tcPr>
          <w:p w14:paraId="7A39BCBE"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728 Advanced Policy: Leadership, Advocacy and Practice</w:t>
            </w:r>
          </w:p>
        </w:tc>
        <w:tc>
          <w:tcPr>
            <w:tcW w:w="4813" w:type="dxa"/>
            <w:shd w:val="clear" w:color="auto" w:fill="auto"/>
          </w:tcPr>
          <w:p w14:paraId="140AC1EF" w14:textId="148B7798" w:rsidR="007B620F" w:rsidRPr="007B620F" w:rsidRDefault="007B620F" w:rsidP="007B620F">
            <w:pPr>
              <w:spacing w:line="20" w:lineRule="atLeast"/>
              <w:rPr>
                <w:rFonts w:eastAsia="Calibri" w:cs="Arial"/>
                <w:sz w:val="22"/>
                <w:szCs w:val="22"/>
              </w:rPr>
            </w:pPr>
            <w:r w:rsidRPr="007B620F">
              <w:rPr>
                <w:rFonts w:eastAsia="Calibri" w:cs="Arial"/>
                <w:sz w:val="22"/>
                <w:szCs w:val="22"/>
                <w:u w:val="single"/>
              </w:rPr>
              <w:t>CO</w:t>
            </w:r>
            <w:r w:rsidR="000803DE" w:rsidRPr="000803DE">
              <w:rPr>
                <w:rFonts w:eastAsia="Calibri" w:cs="Arial"/>
                <w:sz w:val="22"/>
                <w:szCs w:val="22"/>
                <w:u w:val="single"/>
              </w:rPr>
              <w:t xml:space="preserve"> </w:t>
            </w:r>
            <w:r w:rsidRPr="007B620F">
              <w:rPr>
                <w:rFonts w:eastAsia="Calibri" w:cs="Arial"/>
                <w:sz w:val="22"/>
                <w:szCs w:val="22"/>
                <w:u w:val="single"/>
              </w:rPr>
              <w:t>2</w:t>
            </w:r>
            <w:r w:rsidRPr="007B620F">
              <w:rPr>
                <w:rFonts w:eastAsia="Calibri" w:cs="Arial"/>
                <w:color w:val="000000"/>
                <w:sz w:val="22"/>
                <w:szCs w:val="22"/>
                <w:bdr w:val="none" w:sz="0" w:space="0" w:color="auto" w:frame="1"/>
              </w:rPr>
              <w:t xml:space="preserve"> Assume a leadership/advocacy role which influences either (a) a social problem, (b) a policy change, or (c) a program or an organizational change</w:t>
            </w:r>
          </w:p>
          <w:p w14:paraId="7BBE9981"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u w:val="single"/>
              </w:rPr>
              <w:t>CO 5</w:t>
            </w:r>
            <w:r w:rsidRPr="007B620F">
              <w:rPr>
                <w:rFonts w:eastAsia="Calibri" w:cs="Arial"/>
                <w:color w:val="000000"/>
                <w:sz w:val="22"/>
                <w:szCs w:val="22"/>
                <w:bdr w:val="none" w:sz="0" w:space="0" w:color="auto" w:frame="1"/>
              </w:rPr>
              <w:t xml:space="preserve"> Articulate underlying theoretical assumptions of policies in practice within organizations and communities which impact vulnerable and oppressed populations groups</w:t>
            </w:r>
          </w:p>
        </w:tc>
      </w:tr>
      <w:tr w:rsidR="007B620F" w:rsidRPr="007B620F" w14:paraId="62487188" w14:textId="77777777" w:rsidTr="000803DE">
        <w:tc>
          <w:tcPr>
            <w:tcW w:w="1513" w:type="dxa"/>
            <w:vMerge/>
            <w:shd w:val="clear" w:color="auto" w:fill="auto"/>
          </w:tcPr>
          <w:p w14:paraId="486F06DA" w14:textId="77777777" w:rsidR="007B620F" w:rsidRPr="007B620F" w:rsidRDefault="007B620F" w:rsidP="007B620F">
            <w:pPr>
              <w:spacing w:line="20" w:lineRule="atLeast"/>
              <w:rPr>
                <w:rFonts w:eastAsia="Calibri" w:cs="Arial"/>
                <w:sz w:val="22"/>
                <w:szCs w:val="22"/>
              </w:rPr>
            </w:pPr>
          </w:p>
        </w:tc>
        <w:tc>
          <w:tcPr>
            <w:tcW w:w="2832" w:type="dxa"/>
            <w:vMerge w:val="restart"/>
            <w:shd w:val="clear" w:color="auto" w:fill="auto"/>
          </w:tcPr>
          <w:p w14:paraId="6666B4C1" w14:textId="77777777" w:rsidR="007B620F" w:rsidRPr="007B620F" w:rsidRDefault="007B620F" w:rsidP="000803DE">
            <w:pPr>
              <w:spacing w:line="20" w:lineRule="atLeast"/>
              <w:contextualSpacing/>
              <w:rPr>
                <w:rFonts w:eastAsia="Calibri" w:cs="Arial"/>
                <w:sz w:val="22"/>
                <w:szCs w:val="22"/>
              </w:rPr>
            </w:pPr>
            <w:r w:rsidRPr="007B620F">
              <w:rPr>
                <w:rFonts w:eastAsia="Calibri" w:cs="Arial"/>
                <w:sz w:val="22"/>
                <w:szCs w:val="22"/>
              </w:rPr>
              <w:t xml:space="preserve">Competency 1: Demonstrate Ethical and professional behavior </w:t>
            </w:r>
          </w:p>
        </w:tc>
        <w:tc>
          <w:tcPr>
            <w:tcW w:w="1170" w:type="dxa"/>
            <w:shd w:val="clear" w:color="auto" w:fill="auto"/>
          </w:tcPr>
          <w:p w14:paraId="0D314EF8"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Fall</w:t>
            </w:r>
          </w:p>
        </w:tc>
        <w:tc>
          <w:tcPr>
            <w:tcW w:w="2848" w:type="dxa"/>
            <w:shd w:val="clear" w:color="auto" w:fill="auto"/>
          </w:tcPr>
          <w:p w14:paraId="37AF476D"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717</w:t>
            </w:r>
            <w:r w:rsidRPr="007B620F">
              <w:rPr>
                <w:rFonts w:eastAsia="Calibri" w:cs="Arial"/>
                <w:spacing w:val="-1"/>
                <w:sz w:val="22"/>
                <w:szCs w:val="22"/>
              </w:rPr>
              <w:t xml:space="preserve"> </w:t>
            </w:r>
            <w:r w:rsidRPr="007B620F">
              <w:rPr>
                <w:rFonts w:eastAsia="Calibri" w:cs="Arial"/>
                <w:sz w:val="22"/>
                <w:szCs w:val="22"/>
              </w:rPr>
              <w:t>Seminar III</w:t>
            </w:r>
          </w:p>
        </w:tc>
        <w:tc>
          <w:tcPr>
            <w:tcW w:w="4813" w:type="dxa"/>
            <w:shd w:val="clear" w:color="auto" w:fill="auto"/>
          </w:tcPr>
          <w:p w14:paraId="5A53F770"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u w:val="single"/>
              </w:rPr>
              <w:t>CO 5</w:t>
            </w:r>
            <w:r w:rsidRPr="007B620F">
              <w:rPr>
                <w:rFonts w:eastAsia="Calibri" w:cs="Arial"/>
                <w:sz w:val="22"/>
                <w:szCs w:val="22"/>
              </w:rPr>
              <w:t xml:space="preserve"> </w:t>
            </w:r>
            <w:r w:rsidRPr="007B620F">
              <w:rPr>
                <w:rFonts w:eastAsia="Calibri" w:cs="Arial"/>
                <w:color w:val="000000"/>
                <w:sz w:val="22"/>
                <w:szCs w:val="22"/>
              </w:rPr>
              <w:t>Become effective educators both in the classroom and the agency</w:t>
            </w:r>
          </w:p>
        </w:tc>
      </w:tr>
      <w:tr w:rsidR="000803DE" w:rsidRPr="007B620F" w14:paraId="6A95E869" w14:textId="77777777" w:rsidTr="000803DE">
        <w:trPr>
          <w:trHeight w:val="593"/>
        </w:trPr>
        <w:tc>
          <w:tcPr>
            <w:tcW w:w="1513" w:type="dxa"/>
            <w:vMerge/>
            <w:shd w:val="clear" w:color="auto" w:fill="auto"/>
          </w:tcPr>
          <w:p w14:paraId="10385330" w14:textId="77777777" w:rsidR="000803DE" w:rsidRPr="007B620F" w:rsidRDefault="000803DE" w:rsidP="007B620F">
            <w:pPr>
              <w:spacing w:line="20" w:lineRule="atLeast"/>
              <w:rPr>
                <w:rFonts w:eastAsia="Calibri" w:cs="Arial"/>
                <w:sz w:val="22"/>
                <w:szCs w:val="22"/>
              </w:rPr>
            </w:pPr>
          </w:p>
        </w:tc>
        <w:tc>
          <w:tcPr>
            <w:tcW w:w="2832" w:type="dxa"/>
            <w:vMerge/>
            <w:shd w:val="clear" w:color="auto" w:fill="auto"/>
          </w:tcPr>
          <w:p w14:paraId="5BDC17AD" w14:textId="77777777" w:rsidR="000803DE" w:rsidRPr="007B620F" w:rsidRDefault="000803DE" w:rsidP="007B620F">
            <w:pPr>
              <w:spacing w:line="20" w:lineRule="atLeast"/>
              <w:rPr>
                <w:rFonts w:eastAsia="Calibri" w:cs="Arial"/>
                <w:sz w:val="22"/>
                <w:szCs w:val="22"/>
              </w:rPr>
            </w:pPr>
          </w:p>
        </w:tc>
        <w:tc>
          <w:tcPr>
            <w:tcW w:w="1170" w:type="dxa"/>
            <w:shd w:val="clear" w:color="auto" w:fill="auto"/>
          </w:tcPr>
          <w:p w14:paraId="25852D61" w14:textId="77777777" w:rsidR="000803DE" w:rsidRPr="007B620F" w:rsidRDefault="000803DE" w:rsidP="00912A0E">
            <w:pPr>
              <w:spacing w:line="20" w:lineRule="atLeast"/>
              <w:contextualSpacing/>
              <w:rPr>
                <w:rFonts w:eastAsia="Calibri" w:cs="Arial"/>
                <w:sz w:val="22"/>
                <w:szCs w:val="22"/>
              </w:rPr>
            </w:pPr>
            <w:r w:rsidRPr="007B620F">
              <w:rPr>
                <w:rFonts w:eastAsia="Calibri" w:cs="Arial"/>
                <w:sz w:val="22"/>
                <w:szCs w:val="22"/>
              </w:rPr>
              <w:t xml:space="preserve">Spring </w:t>
            </w:r>
          </w:p>
        </w:tc>
        <w:tc>
          <w:tcPr>
            <w:tcW w:w="2848" w:type="dxa"/>
            <w:shd w:val="clear" w:color="auto" w:fill="auto"/>
          </w:tcPr>
          <w:p w14:paraId="012A9A70" w14:textId="08149EDF" w:rsidR="000803DE" w:rsidRPr="007B620F" w:rsidRDefault="000803DE" w:rsidP="000803DE">
            <w:pPr>
              <w:spacing w:line="20" w:lineRule="atLeast"/>
              <w:contextualSpacing/>
              <w:rPr>
                <w:rFonts w:eastAsia="Calibri" w:cs="Arial"/>
                <w:sz w:val="22"/>
                <w:szCs w:val="22"/>
              </w:rPr>
            </w:pPr>
            <w:r>
              <w:rPr>
                <w:rFonts w:eastAsia="Calibri" w:cs="Arial"/>
                <w:sz w:val="22"/>
                <w:szCs w:val="22"/>
              </w:rPr>
              <w:t xml:space="preserve">719 </w:t>
            </w:r>
            <w:r w:rsidRPr="007B620F">
              <w:rPr>
                <w:rFonts w:eastAsia="Calibri" w:cs="Arial"/>
                <w:sz w:val="22"/>
                <w:szCs w:val="22"/>
              </w:rPr>
              <w:t>Seminar IV</w:t>
            </w:r>
          </w:p>
        </w:tc>
        <w:tc>
          <w:tcPr>
            <w:tcW w:w="4813" w:type="dxa"/>
            <w:shd w:val="clear" w:color="auto" w:fill="auto"/>
          </w:tcPr>
          <w:p w14:paraId="1AA943AC" w14:textId="2DA15C16" w:rsidR="000803DE" w:rsidRPr="007B620F" w:rsidRDefault="000803DE" w:rsidP="00912A0E">
            <w:pPr>
              <w:spacing w:line="240" w:lineRule="auto"/>
              <w:contextualSpacing/>
              <w:textAlignment w:val="baseline"/>
              <w:rPr>
                <w:rFonts w:eastAsia="Calibri" w:cs="Arial"/>
                <w:sz w:val="22"/>
                <w:szCs w:val="22"/>
              </w:rPr>
            </w:pPr>
            <w:r w:rsidRPr="007B620F">
              <w:rPr>
                <w:rFonts w:eastAsia="Times New Roman" w:cs="Arial"/>
                <w:sz w:val="22"/>
                <w:szCs w:val="22"/>
                <w:u w:val="single"/>
              </w:rPr>
              <w:t>CO 5</w:t>
            </w:r>
            <w:r w:rsidRPr="007B620F">
              <w:rPr>
                <w:rFonts w:eastAsia="Times New Roman" w:cs="Arial"/>
                <w:sz w:val="22"/>
                <w:szCs w:val="22"/>
              </w:rPr>
              <w:t xml:space="preserve"> Become effective educators in the classroom and the agency </w:t>
            </w:r>
          </w:p>
        </w:tc>
      </w:tr>
      <w:tr w:rsidR="00912A0E" w:rsidRPr="007B620F" w14:paraId="29AA21A9" w14:textId="77777777" w:rsidTr="00912A0E">
        <w:trPr>
          <w:trHeight w:val="1862"/>
        </w:trPr>
        <w:tc>
          <w:tcPr>
            <w:tcW w:w="1513" w:type="dxa"/>
            <w:vMerge/>
            <w:shd w:val="clear" w:color="auto" w:fill="auto"/>
          </w:tcPr>
          <w:p w14:paraId="7AE0A883" w14:textId="77777777" w:rsidR="00912A0E" w:rsidRPr="007B620F" w:rsidRDefault="00912A0E" w:rsidP="007B620F">
            <w:pPr>
              <w:spacing w:line="20" w:lineRule="atLeast"/>
              <w:rPr>
                <w:rFonts w:eastAsia="Calibri" w:cs="Arial"/>
                <w:sz w:val="22"/>
                <w:szCs w:val="22"/>
              </w:rPr>
            </w:pPr>
          </w:p>
        </w:tc>
        <w:tc>
          <w:tcPr>
            <w:tcW w:w="2832" w:type="dxa"/>
            <w:shd w:val="clear" w:color="auto" w:fill="auto"/>
          </w:tcPr>
          <w:p w14:paraId="17ADB5DC"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 xml:space="preserve">Competency 2: Engage in diversity and difference Practice </w:t>
            </w:r>
          </w:p>
        </w:tc>
        <w:tc>
          <w:tcPr>
            <w:tcW w:w="1170" w:type="dxa"/>
            <w:shd w:val="clear" w:color="auto" w:fill="auto"/>
          </w:tcPr>
          <w:p w14:paraId="7E266D98"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 xml:space="preserve">Fall </w:t>
            </w:r>
          </w:p>
        </w:tc>
        <w:tc>
          <w:tcPr>
            <w:tcW w:w="2848" w:type="dxa"/>
            <w:shd w:val="clear" w:color="auto" w:fill="auto"/>
          </w:tcPr>
          <w:p w14:paraId="234754A9"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720</w:t>
            </w:r>
            <w:r w:rsidRPr="007B620F">
              <w:rPr>
                <w:rFonts w:eastAsia="Calibri" w:cs="Arial"/>
                <w:spacing w:val="-2"/>
                <w:sz w:val="22"/>
                <w:szCs w:val="22"/>
              </w:rPr>
              <w:t xml:space="preserve"> </w:t>
            </w:r>
            <w:r w:rsidRPr="007B620F">
              <w:rPr>
                <w:rFonts w:eastAsia="Calibri" w:cs="Arial"/>
                <w:sz w:val="22"/>
                <w:szCs w:val="22"/>
              </w:rPr>
              <w:t>Diversity,</w:t>
            </w:r>
            <w:r w:rsidRPr="007B620F">
              <w:rPr>
                <w:rFonts w:eastAsia="Calibri" w:cs="Arial"/>
                <w:spacing w:val="-1"/>
                <w:sz w:val="22"/>
                <w:szCs w:val="22"/>
              </w:rPr>
              <w:t xml:space="preserve"> </w:t>
            </w:r>
            <w:r w:rsidRPr="007B620F">
              <w:rPr>
                <w:rFonts w:eastAsia="Calibri" w:cs="Arial"/>
                <w:sz w:val="22"/>
                <w:szCs w:val="22"/>
              </w:rPr>
              <w:t>Social</w:t>
            </w:r>
            <w:r w:rsidRPr="007B620F">
              <w:rPr>
                <w:rFonts w:eastAsia="Calibri" w:cs="Arial"/>
                <w:spacing w:val="-3"/>
                <w:sz w:val="22"/>
                <w:szCs w:val="22"/>
              </w:rPr>
              <w:t xml:space="preserve"> </w:t>
            </w:r>
            <w:r w:rsidRPr="007B620F">
              <w:rPr>
                <w:rFonts w:eastAsia="Calibri" w:cs="Arial"/>
                <w:sz w:val="22"/>
                <w:szCs w:val="22"/>
              </w:rPr>
              <w:t>Justice</w:t>
            </w:r>
            <w:r w:rsidRPr="007B620F">
              <w:rPr>
                <w:rFonts w:eastAsia="Calibri" w:cs="Arial"/>
                <w:spacing w:val="-2"/>
                <w:sz w:val="22"/>
                <w:szCs w:val="22"/>
              </w:rPr>
              <w:t xml:space="preserve"> </w:t>
            </w:r>
            <w:r w:rsidRPr="007B620F">
              <w:rPr>
                <w:rFonts w:eastAsia="Calibri" w:cs="Arial"/>
                <w:sz w:val="22"/>
                <w:szCs w:val="22"/>
              </w:rPr>
              <w:t>and</w:t>
            </w:r>
            <w:r w:rsidRPr="007B620F">
              <w:rPr>
                <w:rFonts w:eastAsia="Calibri" w:cs="Arial"/>
                <w:spacing w:val="-52"/>
                <w:sz w:val="22"/>
                <w:szCs w:val="22"/>
              </w:rPr>
              <w:t xml:space="preserve"> </w:t>
            </w:r>
            <w:r w:rsidRPr="007B620F">
              <w:rPr>
                <w:rFonts w:eastAsia="Calibri" w:cs="Arial"/>
                <w:sz w:val="22"/>
                <w:szCs w:val="22"/>
              </w:rPr>
              <w:t>Advocacy</w:t>
            </w:r>
          </w:p>
        </w:tc>
        <w:tc>
          <w:tcPr>
            <w:tcW w:w="4813" w:type="dxa"/>
            <w:shd w:val="clear" w:color="auto" w:fill="auto"/>
          </w:tcPr>
          <w:p w14:paraId="0287955D" w14:textId="77777777" w:rsidR="00912A0E" w:rsidRPr="007B620F" w:rsidRDefault="00912A0E" w:rsidP="007B620F">
            <w:pPr>
              <w:spacing w:line="20" w:lineRule="atLeast"/>
              <w:rPr>
                <w:rFonts w:eastAsia="Calibri" w:cs="Arial"/>
                <w:color w:val="000000"/>
                <w:sz w:val="22"/>
                <w:szCs w:val="22"/>
              </w:rPr>
            </w:pPr>
            <w:r w:rsidRPr="007B620F">
              <w:rPr>
                <w:rFonts w:eastAsia="Calibri" w:cs="Arial"/>
                <w:sz w:val="22"/>
                <w:szCs w:val="22"/>
                <w:u w:val="single"/>
              </w:rPr>
              <w:t>CO 2</w:t>
            </w:r>
            <w:r w:rsidRPr="007B620F">
              <w:rPr>
                <w:rFonts w:eastAsia="Calibri" w:cs="Arial"/>
                <w:sz w:val="22"/>
                <w:szCs w:val="22"/>
              </w:rPr>
              <w:t xml:space="preserve"> </w:t>
            </w:r>
            <w:r w:rsidRPr="007B620F">
              <w:rPr>
                <w:rFonts w:eastAsia="Calibri" w:cs="Arial"/>
                <w:color w:val="000000"/>
                <w:sz w:val="22"/>
                <w:szCs w:val="22"/>
              </w:rPr>
              <w:t>Recognize and challenge dynamics of oppression and their impacts on oppressed individuals, families, and neighborhoods and on communities and societies whose actions (or inactions) create oppressive conditions</w:t>
            </w:r>
          </w:p>
          <w:p w14:paraId="2679CC94" w14:textId="357867A2" w:rsidR="00912A0E" w:rsidRPr="007B620F" w:rsidRDefault="00912A0E" w:rsidP="007B620F">
            <w:pPr>
              <w:spacing w:line="20" w:lineRule="atLeast"/>
              <w:rPr>
                <w:rFonts w:eastAsia="Calibri" w:cs="Arial"/>
                <w:sz w:val="22"/>
                <w:szCs w:val="22"/>
              </w:rPr>
            </w:pPr>
            <w:r w:rsidRPr="007B620F">
              <w:rPr>
                <w:rFonts w:eastAsia="Calibri" w:cs="Arial"/>
                <w:sz w:val="22"/>
                <w:szCs w:val="22"/>
                <w:u w:val="single"/>
              </w:rPr>
              <w:t>CO</w:t>
            </w:r>
            <w:r w:rsidRPr="00912A0E">
              <w:rPr>
                <w:rFonts w:eastAsia="Calibri" w:cs="Arial"/>
                <w:sz w:val="22"/>
                <w:szCs w:val="22"/>
                <w:u w:val="single"/>
              </w:rPr>
              <w:t xml:space="preserve"> </w:t>
            </w:r>
            <w:r w:rsidRPr="007B620F">
              <w:rPr>
                <w:rFonts w:eastAsia="Calibri" w:cs="Arial"/>
                <w:sz w:val="22"/>
                <w:szCs w:val="22"/>
                <w:u w:val="single"/>
              </w:rPr>
              <w:t>3</w:t>
            </w:r>
            <w:r>
              <w:rPr>
                <w:rFonts w:eastAsia="Calibri" w:cs="Arial"/>
                <w:sz w:val="22"/>
                <w:szCs w:val="22"/>
              </w:rPr>
              <w:t xml:space="preserve"> </w:t>
            </w:r>
            <w:r w:rsidRPr="007B620F">
              <w:rPr>
                <w:rFonts w:eastAsia="Calibri" w:cs="Arial"/>
                <w:color w:val="000000"/>
                <w:sz w:val="22"/>
                <w:szCs w:val="22"/>
              </w:rPr>
              <w:t>Understand the components of effective service delivery for diverse groups.</w:t>
            </w:r>
            <w:r w:rsidRPr="007B620F">
              <w:rPr>
                <w:rFonts w:eastAsia="Calibri" w:cs="Arial"/>
                <w:sz w:val="22"/>
                <w:szCs w:val="22"/>
              </w:rPr>
              <w:t xml:space="preserve"> </w:t>
            </w:r>
          </w:p>
        </w:tc>
      </w:tr>
      <w:tr w:rsidR="007B620F" w:rsidRPr="007B620F" w14:paraId="770F74DE" w14:textId="77777777" w:rsidTr="000803DE">
        <w:tc>
          <w:tcPr>
            <w:tcW w:w="1513" w:type="dxa"/>
            <w:vMerge/>
            <w:shd w:val="clear" w:color="auto" w:fill="auto"/>
          </w:tcPr>
          <w:p w14:paraId="6DEE7C46" w14:textId="77777777" w:rsidR="007B620F" w:rsidRPr="007B620F" w:rsidRDefault="007B620F" w:rsidP="007B620F">
            <w:pPr>
              <w:spacing w:line="20" w:lineRule="atLeast"/>
              <w:rPr>
                <w:rFonts w:eastAsia="Calibri" w:cs="Arial"/>
                <w:sz w:val="22"/>
                <w:szCs w:val="22"/>
              </w:rPr>
            </w:pPr>
          </w:p>
        </w:tc>
        <w:tc>
          <w:tcPr>
            <w:tcW w:w="2832" w:type="dxa"/>
            <w:vMerge w:val="restart"/>
            <w:shd w:val="clear" w:color="auto" w:fill="auto"/>
          </w:tcPr>
          <w:p w14:paraId="71227F5D"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Competency 3: Advance Human Rights and Social, Economic and Environment </w:t>
            </w:r>
          </w:p>
        </w:tc>
        <w:tc>
          <w:tcPr>
            <w:tcW w:w="1170" w:type="dxa"/>
            <w:shd w:val="clear" w:color="auto" w:fill="auto"/>
          </w:tcPr>
          <w:p w14:paraId="537D0F64" w14:textId="77777777" w:rsidR="007B620F" w:rsidRPr="007B620F" w:rsidRDefault="007B620F" w:rsidP="007B620F">
            <w:pPr>
              <w:spacing w:line="20" w:lineRule="atLeast"/>
              <w:rPr>
                <w:rFonts w:eastAsia="Calibri" w:cs="Arial"/>
                <w:sz w:val="22"/>
                <w:szCs w:val="22"/>
              </w:rPr>
            </w:pPr>
          </w:p>
          <w:p w14:paraId="7FC44BDC"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Fall  </w:t>
            </w:r>
          </w:p>
        </w:tc>
        <w:tc>
          <w:tcPr>
            <w:tcW w:w="2848" w:type="dxa"/>
            <w:shd w:val="clear" w:color="auto" w:fill="auto"/>
          </w:tcPr>
          <w:p w14:paraId="289F43A4"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720</w:t>
            </w:r>
            <w:r w:rsidRPr="007B620F">
              <w:rPr>
                <w:rFonts w:eastAsia="Calibri" w:cs="Arial"/>
                <w:spacing w:val="-2"/>
                <w:sz w:val="22"/>
                <w:szCs w:val="22"/>
              </w:rPr>
              <w:t xml:space="preserve"> </w:t>
            </w:r>
            <w:r w:rsidRPr="007B620F">
              <w:rPr>
                <w:rFonts w:eastAsia="Calibri" w:cs="Arial"/>
                <w:sz w:val="22"/>
                <w:szCs w:val="22"/>
              </w:rPr>
              <w:t>Diversity,</w:t>
            </w:r>
            <w:r w:rsidRPr="007B620F">
              <w:rPr>
                <w:rFonts w:eastAsia="Calibri" w:cs="Arial"/>
                <w:spacing w:val="-1"/>
                <w:sz w:val="22"/>
                <w:szCs w:val="22"/>
              </w:rPr>
              <w:t xml:space="preserve"> </w:t>
            </w:r>
            <w:r w:rsidRPr="007B620F">
              <w:rPr>
                <w:rFonts w:eastAsia="Calibri" w:cs="Arial"/>
                <w:sz w:val="22"/>
                <w:szCs w:val="22"/>
              </w:rPr>
              <w:t>Social</w:t>
            </w:r>
            <w:r w:rsidRPr="007B620F">
              <w:rPr>
                <w:rFonts w:eastAsia="Calibri" w:cs="Arial"/>
                <w:spacing w:val="-3"/>
                <w:sz w:val="22"/>
                <w:szCs w:val="22"/>
              </w:rPr>
              <w:t xml:space="preserve"> </w:t>
            </w:r>
            <w:r w:rsidRPr="007B620F">
              <w:rPr>
                <w:rFonts w:eastAsia="Calibri" w:cs="Arial"/>
                <w:sz w:val="22"/>
                <w:szCs w:val="22"/>
              </w:rPr>
              <w:t>Justice</w:t>
            </w:r>
            <w:r w:rsidRPr="007B620F">
              <w:rPr>
                <w:rFonts w:eastAsia="Calibri" w:cs="Arial"/>
                <w:spacing w:val="-2"/>
                <w:sz w:val="22"/>
                <w:szCs w:val="22"/>
              </w:rPr>
              <w:t xml:space="preserve"> </w:t>
            </w:r>
            <w:r w:rsidRPr="007B620F">
              <w:rPr>
                <w:rFonts w:eastAsia="Calibri" w:cs="Arial"/>
                <w:sz w:val="22"/>
                <w:szCs w:val="22"/>
              </w:rPr>
              <w:t>and</w:t>
            </w:r>
            <w:r w:rsidRPr="007B620F">
              <w:rPr>
                <w:rFonts w:eastAsia="Calibri" w:cs="Arial"/>
                <w:spacing w:val="-52"/>
                <w:sz w:val="22"/>
                <w:szCs w:val="22"/>
              </w:rPr>
              <w:t xml:space="preserve"> </w:t>
            </w:r>
            <w:r w:rsidRPr="007B620F">
              <w:rPr>
                <w:rFonts w:eastAsia="Calibri" w:cs="Arial"/>
                <w:sz w:val="22"/>
                <w:szCs w:val="22"/>
              </w:rPr>
              <w:t>Advocacy</w:t>
            </w:r>
          </w:p>
        </w:tc>
        <w:tc>
          <w:tcPr>
            <w:tcW w:w="4813" w:type="dxa"/>
            <w:shd w:val="clear" w:color="auto" w:fill="auto"/>
          </w:tcPr>
          <w:p w14:paraId="00F2A2DA" w14:textId="77777777" w:rsidR="007B620F" w:rsidRPr="007B620F" w:rsidRDefault="007B620F" w:rsidP="007B620F">
            <w:pPr>
              <w:spacing w:line="20" w:lineRule="atLeast"/>
              <w:rPr>
                <w:rFonts w:eastAsia="Calibri" w:cs="Arial"/>
                <w:color w:val="000000"/>
                <w:sz w:val="22"/>
                <w:szCs w:val="22"/>
              </w:rPr>
            </w:pPr>
            <w:r w:rsidRPr="007B620F">
              <w:rPr>
                <w:rFonts w:eastAsia="Calibri" w:cs="Arial"/>
                <w:sz w:val="22"/>
                <w:szCs w:val="22"/>
                <w:u w:val="single"/>
              </w:rPr>
              <w:t>CO 2</w:t>
            </w:r>
            <w:r w:rsidRPr="007B620F">
              <w:rPr>
                <w:rFonts w:eastAsia="Calibri" w:cs="Arial"/>
                <w:sz w:val="22"/>
                <w:szCs w:val="22"/>
              </w:rPr>
              <w:t xml:space="preserve"> </w:t>
            </w:r>
            <w:r w:rsidRPr="007B620F">
              <w:rPr>
                <w:rFonts w:eastAsia="Calibri" w:cs="Arial"/>
                <w:color w:val="000000"/>
                <w:sz w:val="22"/>
                <w:szCs w:val="22"/>
              </w:rPr>
              <w:t>Recognize and challenge dynamics of oppression and their impacts on oppressed individuals, families, and neighborhoods and on communities and societies whose actions (or inactions) create oppressive conditions</w:t>
            </w:r>
          </w:p>
          <w:p w14:paraId="775E487A" w14:textId="77777777" w:rsidR="007B620F" w:rsidRPr="007B620F" w:rsidRDefault="007B620F" w:rsidP="007B620F">
            <w:pPr>
              <w:spacing w:line="20" w:lineRule="atLeast"/>
              <w:rPr>
                <w:rFonts w:eastAsia="Calibri" w:cs="Arial"/>
                <w:sz w:val="22"/>
                <w:szCs w:val="22"/>
              </w:rPr>
            </w:pPr>
          </w:p>
        </w:tc>
      </w:tr>
      <w:tr w:rsidR="007B620F" w:rsidRPr="007B620F" w14:paraId="6A718AC8" w14:textId="77777777" w:rsidTr="000803DE">
        <w:tc>
          <w:tcPr>
            <w:tcW w:w="1513" w:type="dxa"/>
            <w:vMerge/>
            <w:shd w:val="clear" w:color="auto" w:fill="auto"/>
          </w:tcPr>
          <w:p w14:paraId="27035A77" w14:textId="77777777" w:rsidR="007B620F" w:rsidRPr="007B620F" w:rsidRDefault="007B620F" w:rsidP="007B620F">
            <w:pPr>
              <w:spacing w:line="20" w:lineRule="atLeast"/>
              <w:rPr>
                <w:rFonts w:eastAsia="Calibri" w:cs="Arial"/>
                <w:sz w:val="22"/>
                <w:szCs w:val="22"/>
              </w:rPr>
            </w:pPr>
          </w:p>
        </w:tc>
        <w:tc>
          <w:tcPr>
            <w:tcW w:w="2832" w:type="dxa"/>
            <w:vMerge/>
            <w:shd w:val="clear" w:color="auto" w:fill="auto"/>
          </w:tcPr>
          <w:p w14:paraId="46B25DC6" w14:textId="77777777" w:rsidR="007B620F" w:rsidRPr="007B620F" w:rsidRDefault="007B620F" w:rsidP="007B620F">
            <w:pPr>
              <w:spacing w:line="20" w:lineRule="atLeast"/>
              <w:rPr>
                <w:rFonts w:eastAsia="Calibri" w:cs="Arial"/>
                <w:sz w:val="22"/>
                <w:szCs w:val="22"/>
              </w:rPr>
            </w:pPr>
          </w:p>
        </w:tc>
        <w:tc>
          <w:tcPr>
            <w:tcW w:w="1170" w:type="dxa"/>
            <w:shd w:val="clear" w:color="auto" w:fill="auto"/>
          </w:tcPr>
          <w:p w14:paraId="43C446E7"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Spring </w:t>
            </w:r>
          </w:p>
        </w:tc>
        <w:tc>
          <w:tcPr>
            <w:tcW w:w="2848" w:type="dxa"/>
            <w:shd w:val="clear" w:color="auto" w:fill="auto"/>
          </w:tcPr>
          <w:p w14:paraId="5BE0DAD1"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719: Capstone Seminar </w:t>
            </w:r>
          </w:p>
        </w:tc>
        <w:tc>
          <w:tcPr>
            <w:tcW w:w="4813" w:type="dxa"/>
            <w:shd w:val="clear" w:color="auto" w:fill="auto"/>
          </w:tcPr>
          <w:p w14:paraId="5C376807" w14:textId="7F942907" w:rsidR="007B620F" w:rsidRPr="007B620F" w:rsidRDefault="007B620F" w:rsidP="007B620F">
            <w:pPr>
              <w:spacing w:line="240" w:lineRule="auto"/>
              <w:textAlignment w:val="baseline"/>
              <w:rPr>
                <w:rFonts w:eastAsia="Times New Roman" w:cs="Arial"/>
                <w:sz w:val="18"/>
                <w:szCs w:val="18"/>
              </w:rPr>
            </w:pPr>
            <w:r w:rsidRPr="007B620F">
              <w:rPr>
                <w:rFonts w:eastAsia="Times New Roman" w:cs="Arial"/>
              </w:rPr>
              <w:t> </w:t>
            </w:r>
            <w:r w:rsidRPr="007B620F">
              <w:rPr>
                <w:rFonts w:eastAsia="Times New Roman" w:cs="Arial"/>
                <w:u w:val="single"/>
              </w:rPr>
              <w:t>CO 3</w:t>
            </w:r>
            <w:r w:rsidR="00912A0E">
              <w:rPr>
                <w:rFonts w:eastAsia="Times New Roman" w:cs="Arial"/>
              </w:rPr>
              <w:t xml:space="preserve"> </w:t>
            </w:r>
            <w:r w:rsidRPr="007B620F">
              <w:rPr>
                <w:rFonts w:eastAsia="Times New Roman" w:cs="Arial"/>
              </w:rPr>
              <w:t>Address emergent issues in social work practice and social work education</w:t>
            </w:r>
          </w:p>
          <w:p w14:paraId="549EC828" w14:textId="77777777" w:rsidR="007B620F" w:rsidRPr="007B620F" w:rsidRDefault="007B620F" w:rsidP="007B620F">
            <w:pPr>
              <w:spacing w:line="20" w:lineRule="atLeast"/>
              <w:rPr>
                <w:rFonts w:eastAsia="Calibri" w:cs="Arial"/>
                <w:sz w:val="22"/>
                <w:szCs w:val="22"/>
              </w:rPr>
            </w:pPr>
          </w:p>
        </w:tc>
      </w:tr>
      <w:tr w:rsidR="00912A0E" w:rsidRPr="007B620F" w14:paraId="02D51712" w14:textId="77777777" w:rsidTr="00912A0E">
        <w:trPr>
          <w:trHeight w:val="953"/>
        </w:trPr>
        <w:tc>
          <w:tcPr>
            <w:tcW w:w="1513" w:type="dxa"/>
            <w:vMerge/>
            <w:shd w:val="clear" w:color="auto" w:fill="auto"/>
          </w:tcPr>
          <w:p w14:paraId="20E61C36" w14:textId="77777777" w:rsidR="00912A0E" w:rsidRPr="007B620F" w:rsidRDefault="00912A0E" w:rsidP="007B620F">
            <w:pPr>
              <w:spacing w:line="20" w:lineRule="atLeast"/>
              <w:rPr>
                <w:rFonts w:eastAsia="Calibri" w:cs="Arial"/>
                <w:sz w:val="22"/>
                <w:szCs w:val="22"/>
              </w:rPr>
            </w:pPr>
          </w:p>
        </w:tc>
        <w:tc>
          <w:tcPr>
            <w:tcW w:w="2832" w:type="dxa"/>
            <w:vMerge/>
            <w:shd w:val="clear" w:color="auto" w:fill="auto"/>
          </w:tcPr>
          <w:p w14:paraId="36D4F944" w14:textId="77777777" w:rsidR="00912A0E" w:rsidRPr="007B620F" w:rsidRDefault="00912A0E" w:rsidP="007B620F">
            <w:pPr>
              <w:spacing w:line="20" w:lineRule="atLeast"/>
              <w:rPr>
                <w:rFonts w:eastAsia="Calibri" w:cs="Arial"/>
                <w:sz w:val="22"/>
                <w:szCs w:val="22"/>
              </w:rPr>
            </w:pPr>
          </w:p>
        </w:tc>
        <w:tc>
          <w:tcPr>
            <w:tcW w:w="1170" w:type="dxa"/>
            <w:shd w:val="clear" w:color="auto" w:fill="auto"/>
          </w:tcPr>
          <w:p w14:paraId="236B81A4"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 xml:space="preserve">Summer </w:t>
            </w:r>
          </w:p>
        </w:tc>
        <w:tc>
          <w:tcPr>
            <w:tcW w:w="2848" w:type="dxa"/>
            <w:shd w:val="clear" w:color="auto" w:fill="auto"/>
          </w:tcPr>
          <w:p w14:paraId="6E59458B"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728: Advanced Policy: Leadership, Advocacy and Practice</w:t>
            </w:r>
          </w:p>
        </w:tc>
        <w:tc>
          <w:tcPr>
            <w:tcW w:w="4813" w:type="dxa"/>
            <w:shd w:val="clear" w:color="auto" w:fill="auto"/>
          </w:tcPr>
          <w:p w14:paraId="71CDE4F2" w14:textId="60D0BB9A" w:rsidR="00912A0E" w:rsidRPr="007B620F" w:rsidRDefault="00912A0E" w:rsidP="007B620F">
            <w:pPr>
              <w:spacing w:line="20" w:lineRule="atLeast"/>
              <w:rPr>
                <w:rFonts w:eastAsia="Calibri" w:cs="Arial"/>
                <w:sz w:val="22"/>
                <w:szCs w:val="22"/>
              </w:rPr>
            </w:pPr>
            <w:r w:rsidRPr="007B620F">
              <w:rPr>
                <w:rFonts w:eastAsia="Calibri" w:cs="Arial"/>
                <w:sz w:val="22"/>
                <w:szCs w:val="22"/>
                <w:u w:val="single"/>
              </w:rPr>
              <w:t>CO</w:t>
            </w:r>
            <w:r w:rsidRPr="00912A0E">
              <w:rPr>
                <w:rFonts w:eastAsia="Calibri" w:cs="Arial"/>
                <w:sz w:val="22"/>
                <w:szCs w:val="22"/>
                <w:u w:val="single"/>
              </w:rPr>
              <w:t xml:space="preserve"> </w:t>
            </w:r>
            <w:r w:rsidRPr="007B620F">
              <w:rPr>
                <w:rFonts w:eastAsia="Calibri" w:cs="Arial"/>
                <w:sz w:val="22"/>
                <w:szCs w:val="22"/>
                <w:u w:val="single"/>
              </w:rPr>
              <w:t>2</w:t>
            </w:r>
            <w:r w:rsidRPr="007B620F">
              <w:rPr>
                <w:rFonts w:eastAsia="Calibri" w:cs="Arial"/>
                <w:color w:val="000000"/>
                <w:shd w:val="clear" w:color="auto" w:fill="FFFFFF"/>
              </w:rPr>
              <w:t xml:space="preserve"> </w:t>
            </w:r>
            <w:r w:rsidRPr="007B620F">
              <w:rPr>
                <w:rFonts w:eastAsia="Calibri" w:cs="Arial"/>
                <w:color w:val="000000"/>
                <w:sz w:val="22"/>
                <w:szCs w:val="22"/>
                <w:shd w:val="clear" w:color="auto" w:fill="FFFFFF"/>
              </w:rPr>
              <w:t>Assume a leadership/advocacy role which influences either (a) a social problem, (b) a policy change, or (c) a program or an organizational change. </w:t>
            </w:r>
          </w:p>
        </w:tc>
      </w:tr>
      <w:tr w:rsidR="007B620F" w:rsidRPr="007B620F" w14:paraId="3BE6C5EC" w14:textId="77777777" w:rsidTr="000803DE">
        <w:tc>
          <w:tcPr>
            <w:tcW w:w="1513" w:type="dxa"/>
            <w:vMerge/>
            <w:shd w:val="clear" w:color="auto" w:fill="auto"/>
          </w:tcPr>
          <w:p w14:paraId="0E909BCA" w14:textId="77777777" w:rsidR="007B620F" w:rsidRPr="007B620F" w:rsidRDefault="007B620F" w:rsidP="007B620F">
            <w:pPr>
              <w:spacing w:line="20" w:lineRule="atLeast"/>
              <w:rPr>
                <w:rFonts w:eastAsia="Calibri" w:cs="Arial"/>
                <w:sz w:val="22"/>
                <w:szCs w:val="22"/>
              </w:rPr>
            </w:pPr>
          </w:p>
        </w:tc>
        <w:tc>
          <w:tcPr>
            <w:tcW w:w="2832" w:type="dxa"/>
            <w:vMerge w:val="restart"/>
            <w:shd w:val="clear" w:color="auto" w:fill="auto"/>
          </w:tcPr>
          <w:p w14:paraId="5CB5460F"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Competency 4: Engage In Practice-informed Research and Research-informed Practice</w:t>
            </w:r>
          </w:p>
        </w:tc>
        <w:tc>
          <w:tcPr>
            <w:tcW w:w="1170" w:type="dxa"/>
            <w:shd w:val="clear" w:color="auto" w:fill="auto"/>
          </w:tcPr>
          <w:p w14:paraId="314D97B3"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Spring </w:t>
            </w:r>
          </w:p>
        </w:tc>
        <w:tc>
          <w:tcPr>
            <w:tcW w:w="2848" w:type="dxa"/>
            <w:shd w:val="clear" w:color="auto" w:fill="auto"/>
          </w:tcPr>
          <w:p w14:paraId="08C1773C"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731: Research for MSW Practice </w:t>
            </w:r>
          </w:p>
        </w:tc>
        <w:tc>
          <w:tcPr>
            <w:tcW w:w="4813" w:type="dxa"/>
            <w:shd w:val="clear" w:color="auto" w:fill="auto"/>
          </w:tcPr>
          <w:p w14:paraId="0107FE09" w14:textId="42B9DB36" w:rsidR="007B620F" w:rsidRPr="007B620F" w:rsidRDefault="007B620F" w:rsidP="007B620F">
            <w:pPr>
              <w:spacing w:line="20" w:lineRule="atLeast"/>
              <w:rPr>
                <w:rFonts w:eastAsia="Calibri" w:cs="Arial"/>
                <w:color w:val="000000"/>
                <w:sz w:val="22"/>
                <w:szCs w:val="22"/>
                <w:shd w:val="clear" w:color="auto" w:fill="FFFFFF"/>
              </w:rPr>
            </w:pPr>
            <w:r w:rsidRPr="007B620F">
              <w:rPr>
                <w:rFonts w:eastAsia="Calibri" w:cs="Arial"/>
                <w:sz w:val="22"/>
                <w:szCs w:val="22"/>
                <w:u w:val="single"/>
              </w:rPr>
              <w:t>CO</w:t>
            </w:r>
            <w:r w:rsidR="00912A0E" w:rsidRPr="00912A0E">
              <w:rPr>
                <w:rFonts w:eastAsia="Calibri" w:cs="Arial"/>
                <w:sz w:val="22"/>
                <w:szCs w:val="22"/>
                <w:u w:val="single"/>
              </w:rPr>
              <w:t xml:space="preserve"> </w:t>
            </w:r>
            <w:r w:rsidRPr="007B620F">
              <w:rPr>
                <w:rFonts w:eastAsia="Calibri" w:cs="Arial"/>
                <w:sz w:val="22"/>
                <w:szCs w:val="22"/>
                <w:u w:val="single"/>
              </w:rPr>
              <w:t>1</w:t>
            </w:r>
            <w:r w:rsidRPr="007B620F">
              <w:rPr>
                <w:rFonts w:eastAsia="Calibri" w:cs="Arial"/>
                <w:color w:val="000000"/>
                <w:shd w:val="clear" w:color="auto" w:fill="FFFFFF"/>
              </w:rPr>
              <w:t xml:space="preserve"> </w:t>
            </w:r>
            <w:r w:rsidRPr="007B620F">
              <w:rPr>
                <w:rFonts w:eastAsia="Calibri" w:cs="Arial"/>
                <w:color w:val="000000"/>
                <w:sz w:val="22"/>
                <w:szCs w:val="22"/>
                <w:shd w:val="clear" w:color="auto" w:fill="FFFFFF"/>
              </w:rPr>
              <w:t>Demonstrate ability to evaluate social work research and related social sciences research to inform practice and contribute to the improvement of agency service delivery processes</w:t>
            </w:r>
          </w:p>
          <w:p w14:paraId="2AA94C74"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u w:val="single"/>
              </w:rPr>
              <w:t>CO 2</w:t>
            </w:r>
            <w:r w:rsidRPr="007B620F">
              <w:rPr>
                <w:rFonts w:eastAsia="Calibri" w:cs="Arial"/>
                <w:color w:val="000000"/>
                <w:sz w:val="22"/>
                <w:szCs w:val="22"/>
                <w:shd w:val="clear" w:color="auto" w:fill="FFFFFF"/>
              </w:rPr>
              <w:t xml:space="preserve"> Demonstrate ability to conceptualize and design social service research that supports evidence-based practice</w:t>
            </w:r>
            <w:r w:rsidRPr="007B620F">
              <w:rPr>
                <w:rFonts w:eastAsia="Calibri" w:cs="Arial"/>
                <w:color w:val="000000"/>
                <w:shd w:val="clear" w:color="auto" w:fill="FFFFFF"/>
              </w:rPr>
              <w:t>.</w:t>
            </w:r>
            <w:r w:rsidRPr="007B620F">
              <w:rPr>
                <w:rFonts w:eastAsia="Calibri" w:cs="Arial"/>
                <w:b/>
                <w:bCs/>
                <w:color w:val="000000"/>
                <w:shd w:val="clear" w:color="auto" w:fill="FFFFFF"/>
              </w:rPr>
              <w:t> </w:t>
            </w:r>
          </w:p>
        </w:tc>
      </w:tr>
      <w:tr w:rsidR="00912A0E" w:rsidRPr="007B620F" w14:paraId="5C59B45B" w14:textId="77777777" w:rsidTr="00912A0E">
        <w:trPr>
          <w:trHeight w:val="557"/>
        </w:trPr>
        <w:tc>
          <w:tcPr>
            <w:tcW w:w="1513" w:type="dxa"/>
            <w:vMerge/>
            <w:shd w:val="clear" w:color="auto" w:fill="auto"/>
          </w:tcPr>
          <w:p w14:paraId="1F43D487" w14:textId="77777777" w:rsidR="00912A0E" w:rsidRPr="007B620F" w:rsidRDefault="00912A0E" w:rsidP="007B620F">
            <w:pPr>
              <w:spacing w:line="20" w:lineRule="atLeast"/>
              <w:rPr>
                <w:rFonts w:eastAsia="Calibri" w:cs="Arial"/>
                <w:sz w:val="22"/>
                <w:szCs w:val="22"/>
              </w:rPr>
            </w:pPr>
          </w:p>
        </w:tc>
        <w:tc>
          <w:tcPr>
            <w:tcW w:w="2832" w:type="dxa"/>
            <w:vMerge/>
            <w:shd w:val="clear" w:color="auto" w:fill="auto"/>
          </w:tcPr>
          <w:p w14:paraId="083CFC7D" w14:textId="77777777" w:rsidR="00912A0E" w:rsidRPr="007B620F" w:rsidRDefault="00912A0E" w:rsidP="007B620F">
            <w:pPr>
              <w:spacing w:line="20" w:lineRule="atLeast"/>
              <w:rPr>
                <w:rFonts w:eastAsia="Calibri" w:cs="Arial"/>
                <w:sz w:val="22"/>
                <w:szCs w:val="22"/>
              </w:rPr>
            </w:pPr>
          </w:p>
        </w:tc>
        <w:tc>
          <w:tcPr>
            <w:tcW w:w="1170" w:type="dxa"/>
            <w:shd w:val="clear" w:color="auto" w:fill="auto"/>
          </w:tcPr>
          <w:p w14:paraId="26AEF8CA"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Spring</w:t>
            </w:r>
          </w:p>
        </w:tc>
        <w:tc>
          <w:tcPr>
            <w:tcW w:w="2848" w:type="dxa"/>
            <w:shd w:val="clear" w:color="auto" w:fill="auto"/>
          </w:tcPr>
          <w:p w14:paraId="218B2BC3"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719: Capstone Seminar</w:t>
            </w:r>
          </w:p>
        </w:tc>
        <w:tc>
          <w:tcPr>
            <w:tcW w:w="4813" w:type="dxa"/>
            <w:shd w:val="clear" w:color="auto" w:fill="auto"/>
          </w:tcPr>
          <w:p w14:paraId="731A8B2A" w14:textId="5164CE9F" w:rsidR="00912A0E" w:rsidRPr="007B620F" w:rsidRDefault="00912A0E" w:rsidP="007B620F">
            <w:pPr>
              <w:spacing w:line="240" w:lineRule="auto"/>
              <w:textAlignment w:val="baseline"/>
              <w:rPr>
                <w:rFonts w:eastAsia="Times New Roman" w:cs="Arial"/>
                <w:sz w:val="22"/>
                <w:szCs w:val="22"/>
              </w:rPr>
            </w:pPr>
            <w:r w:rsidRPr="007B620F">
              <w:rPr>
                <w:rFonts w:eastAsia="Times New Roman" w:cs="Arial"/>
                <w:sz w:val="22"/>
                <w:szCs w:val="22"/>
                <w:u w:val="single"/>
              </w:rPr>
              <w:t>CO</w:t>
            </w:r>
            <w:r w:rsidRPr="00912A0E">
              <w:rPr>
                <w:rFonts w:eastAsia="Times New Roman" w:cs="Arial"/>
                <w:sz w:val="22"/>
                <w:szCs w:val="22"/>
                <w:u w:val="single"/>
              </w:rPr>
              <w:t xml:space="preserve"> </w:t>
            </w:r>
            <w:r w:rsidRPr="007B620F">
              <w:rPr>
                <w:rFonts w:eastAsia="Times New Roman" w:cs="Arial"/>
                <w:sz w:val="22"/>
                <w:szCs w:val="22"/>
                <w:u w:val="single"/>
              </w:rPr>
              <w:t>7</w:t>
            </w:r>
            <w:r>
              <w:rPr>
                <w:rFonts w:eastAsia="Times New Roman" w:cs="Arial"/>
                <w:sz w:val="22"/>
                <w:szCs w:val="22"/>
              </w:rPr>
              <w:t xml:space="preserve"> </w:t>
            </w:r>
            <w:r w:rsidRPr="007B620F">
              <w:rPr>
                <w:rFonts w:eastAsia="Times New Roman" w:cs="Arial"/>
                <w:sz w:val="22"/>
                <w:szCs w:val="22"/>
              </w:rPr>
              <w:t xml:space="preserve">Integrate research findings and program evaluation studies into their field practicum  </w:t>
            </w:r>
          </w:p>
        </w:tc>
      </w:tr>
      <w:tr w:rsidR="007B620F" w:rsidRPr="007B620F" w14:paraId="220D279B" w14:textId="77777777" w:rsidTr="000803DE">
        <w:tc>
          <w:tcPr>
            <w:tcW w:w="1513" w:type="dxa"/>
            <w:vMerge/>
            <w:shd w:val="clear" w:color="auto" w:fill="auto"/>
          </w:tcPr>
          <w:p w14:paraId="5545EDB6" w14:textId="77777777" w:rsidR="007B620F" w:rsidRPr="007B620F" w:rsidRDefault="007B620F" w:rsidP="007B620F">
            <w:pPr>
              <w:spacing w:line="20" w:lineRule="atLeast"/>
              <w:rPr>
                <w:rFonts w:eastAsia="Calibri" w:cs="Arial"/>
                <w:sz w:val="22"/>
                <w:szCs w:val="22"/>
              </w:rPr>
            </w:pPr>
          </w:p>
        </w:tc>
        <w:tc>
          <w:tcPr>
            <w:tcW w:w="2832" w:type="dxa"/>
            <w:shd w:val="clear" w:color="auto" w:fill="auto"/>
          </w:tcPr>
          <w:p w14:paraId="76BD3774"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Competency 5: Engage in Policy Practice </w:t>
            </w:r>
          </w:p>
        </w:tc>
        <w:tc>
          <w:tcPr>
            <w:tcW w:w="1170" w:type="dxa"/>
            <w:shd w:val="clear" w:color="auto" w:fill="auto"/>
          </w:tcPr>
          <w:p w14:paraId="54056343"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Summer</w:t>
            </w:r>
          </w:p>
        </w:tc>
        <w:tc>
          <w:tcPr>
            <w:tcW w:w="2848" w:type="dxa"/>
            <w:shd w:val="clear" w:color="auto" w:fill="auto"/>
          </w:tcPr>
          <w:p w14:paraId="6DBDE092"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728: Advanced Policy: Leadership, Advocacy and Practice</w:t>
            </w:r>
          </w:p>
        </w:tc>
        <w:tc>
          <w:tcPr>
            <w:tcW w:w="4813" w:type="dxa"/>
            <w:shd w:val="clear" w:color="auto" w:fill="auto"/>
          </w:tcPr>
          <w:p w14:paraId="285D3C13" w14:textId="50459633" w:rsidR="007B620F" w:rsidRPr="007B620F" w:rsidRDefault="007B620F" w:rsidP="007B620F">
            <w:pPr>
              <w:spacing w:line="20" w:lineRule="atLeast"/>
              <w:rPr>
                <w:rFonts w:eastAsia="Calibri" w:cs="Arial"/>
                <w:color w:val="000000"/>
                <w:shd w:val="clear" w:color="auto" w:fill="FFFFFF"/>
              </w:rPr>
            </w:pPr>
            <w:r w:rsidRPr="007B620F">
              <w:rPr>
                <w:rFonts w:eastAsia="Calibri" w:cs="Arial"/>
                <w:sz w:val="22"/>
                <w:szCs w:val="22"/>
                <w:u w:val="single"/>
              </w:rPr>
              <w:t>CO</w:t>
            </w:r>
            <w:r w:rsidR="00912A0E" w:rsidRPr="00912A0E">
              <w:rPr>
                <w:rFonts w:eastAsia="Calibri" w:cs="Arial"/>
                <w:sz w:val="22"/>
                <w:szCs w:val="22"/>
                <w:u w:val="single"/>
              </w:rPr>
              <w:t xml:space="preserve"> </w:t>
            </w:r>
            <w:r w:rsidRPr="007B620F">
              <w:rPr>
                <w:rFonts w:eastAsia="Calibri" w:cs="Arial"/>
                <w:sz w:val="22"/>
                <w:szCs w:val="22"/>
                <w:u w:val="single"/>
              </w:rPr>
              <w:t>1</w:t>
            </w:r>
            <w:r w:rsidRPr="007B620F">
              <w:rPr>
                <w:rFonts w:eastAsia="Calibri" w:cs="Arial"/>
                <w:sz w:val="22"/>
                <w:szCs w:val="22"/>
              </w:rPr>
              <w:t xml:space="preserve"> </w:t>
            </w:r>
            <w:r w:rsidRPr="007B620F">
              <w:rPr>
                <w:rFonts w:eastAsia="Calibri" w:cs="Arial"/>
                <w:color w:val="000000"/>
                <w:sz w:val="22"/>
                <w:szCs w:val="22"/>
                <w:shd w:val="clear" w:color="auto" w:fill="FFFFFF"/>
              </w:rPr>
              <w:t>Critically analyze social welfare policy from a social justice framework within identified area of emphasis</w:t>
            </w:r>
          </w:p>
          <w:p w14:paraId="1BD66245" w14:textId="18A00955" w:rsidR="007B620F" w:rsidRPr="007B620F" w:rsidRDefault="007B620F" w:rsidP="007B620F">
            <w:pPr>
              <w:spacing w:line="20" w:lineRule="atLeast"/>
              <w:rPr>
                <w:rFonts w:eastAsia="Calibri" w:cs="Arial"/>
                <w:color w:val="000000"/>
                <w:sz w:val="22"/>
                <w:szCs w:val="22"/>
                <w:shd w:val="clear" w:color="auto" w:fill="FFFFFF"/>
              </w:rPr>
            </w:pPr>
            <w:r w:rsidRPr="007B620F">
              <w:rPr>
                <w:rFonts w:eastAsia="Calibri" w:cs="Arial"/>
                <w:sz w:val="22"/>
                <w:szCs w:val="22"/>
                <w:u w:val="single"/>
              </w:rPr>
              <w:t>CO</w:t>
            </w:r>
            <w:r w:rsidR="00912A0E" w:rsidRPr="00912A0E">
              <w:rPr>
                <w:rFonts w:eastAsia="Calibri" w:cs="Arial"/>
                <w:sz w:val="22"/>
                <w:szCs w:val="22"/>
                <w:u w:val="single"/>
              </w:rPr>
              <w:t xml:space="preserve"> </w:t>
            </w:r>
            <w:r w:rsidRPr="007B620F">
              <w:rPr>
                <w:rFonts w:eastAsia="Calibri" w:cs="Arial"/>
                <w:sz w:val="22"/>
                <w:szCs w:val="22"/>
                <w:u w:val="single"/>
              </w:rPr>
              <w:t>2</w:t>
            </w:r>
            <w:r w:rsidRPr="007B620F">
              <w:rPr>
                <w:rFonts w:eastAsia="Calibri" w:cs="Arial"/>
                <w:sz w:val="22"/>
                <w:szCs w:val="22"/>
              </w:rPr>
              <w:t xml:space="preserve"> </w:t>
            </w:r>
            <w:r w:rsidRPr="007B620F">
              <w:rPr>
                <w:rFonts w:eastAsia="Calibri" w:cs="Arial"/>
                <w:color w:val="000000"/>
                <w:sz w:val="22"/>
                <w:szCs w:val="22"/>
                <w:shd w:val="clear" w:color="auto" w:fill="FFFFFF"/>
              </w:rPr>
              <w:t>Assume a leadership/advocacy role which influences either (a) a social problem, (b) a policy change, or (c) a program or an organizational change. </w:t>
            </w:r>
          </w:p>
          <w:p w14:paraId="0A84C1D8" w14:textId="4E92BD72" w:rsidR="007B620F" w:rsidRPr="007B620F" w:rsidRDefault="007B620F" w:rsidP="007B620F">
            <w:pPr>
              <w:spacing w:line="20" w:lineRule="atLeast"/>
              <w:rPr>
                <w:rFonts w:eastAsia="Calibri" w:cs="Arial"/>
                <w:sz w:val="22"/>
                <w:szCs w:val="22"/>
              </w:rPr>
            </w:pPr>
            <w:r w:rsidRPr="007B620F">
              <w:rPr>
                <w:rFonts w:eastAsia="Calibri" w:cs="Arial"/>
                <w:sz w:val="22"/>
                <w:szCs w:val="22"/>
                <w:u w:val="single"/>
              </w:rPr>
              <w:t>CO</w:t>
            </w:r>
            <w:r w:rsidR="00912A0E" w:rsidRPr="00912A0E">
              <w:rPr>
                <w:rFonts w:eastAsia="Calibri" w:cs="Arial"/>
                <w:sz w:val="22"/>
                <w:szCs w:val="22"/>
                <w:u w:val="single"/>
              </w:rPr>
              <w:t xml:space="preserve"> </w:t>
            </w:r>
            <w:r w:rsidRPr="007B620F">
              <w:rPr>
                <w:rFonts w:eastAsia="Calibri" w:cs="Arial"/>
                <w:sz w:val="22"/>
                <w:szCs w:val="22"/>
                <w:u w:val="single"/>
              </w:rPr>
              <w:t>5</w:t>
            </w:r>
            <w:r w:rsidRPr="007B620F">
              <w:rPr>
                <w:rFonts w:eastAsia="Calibri" w:cs="Arial"/>
                <w:sz w:val="22"/>
                <w:szCs w:val="22"/>
              </w:rPr>
              <w:t xml:space="preserve"> </w:t>
            </w:r>
            <w:r w:rsidRPr="007B620F">
              <w:rPr>
                <w:rFonts w:eastAsia="Calibri" w:cs="Arial"/>
                <w:color w:val="000000"/>
                <w:sz w:val="22"/>
                <w:szCs w:val="22"/>
                <w:shd w:val="clear" w:color="auto" w:fill="FFFFFF"/>
              </w:rPr>
              <w:t>Articulate underlying theoretical assumptions of policies in practice within organizations and communities which impact vulnerable and oppressed populations groups.   </w:t>
            </w:r>
          </w:p>
        </w:tc>
      </w:tr>
      <w:tr w:rsidR="007B620F" w:rsidRPr="007B620F" w14:paraId="3C225A2A" w14:textId="77777777" w:rsidTr="000803DE">
        <w:tc>
          <w:tcPr>
            <w:tcW w:w="1513" w:type="dxa"/>
            <w:vMerge/>
            <w:shd w:val="clear" w:color="auto" w:fill="auto"/>
          </w:tcPr>
          <w:p w14:paraId="6DB51842" w14:textId="77777777" w:rsidR="007B620F" w:rsidRPr="007B620F" w:rsidRDefault="007B620F" w:rsidP="007B620F">
            <w:pPr>
              <w:spacing w:line="20" w:lineRule="atLeast"/>
              <w:rPr>
                <w:rFonts w:eastAsia="Calibri" w:cs="Arial"/>
                <w:sz w:val="22"/>
                <w:szCs w:val="22"/>
              </w:rPr>
            </w:pPr>
          </w:p>
        </w:tc>
        <w:tc>
          <w:tcPr>
            <w:tcW w:w="2832" w:type="dxa"/>
            <w:vMerge w:val="restart"/>
            <w:shd w:val="clear" w:color="auto" w:fill="auto"/>
          </w:tcPr>
          <w:p w14:paraId="57708998"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Competency 6: Engage in individuals, Families, Groups, organizations, Communities </w:t>
            </w:r>
          </w:p>
        </w:tc>
        <w:tc>
          <w:tcPr>
            <w:tcW w:w="1170" w:type="dxa"/>
            <w:shd w:val="clear" w:color="auto" w:fill="auto"/>
          </w:tcPr>
          <w:p w14:paraId="135B8289"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Fall</w:t>
            </w:r>
          </w:p>
        </w:tc>
        <w:tc>
          <w:tcPr>
            <w:tcW w:w="2848" w:type="dxa"/>
            <w:shd w:val="clear" w:color="auto" w:fill="auto"/>
          </w:tcPr>
          <w:p w14:paraId="38AB6DFA"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721: Multi-Level Family Systems</w:t>
            </w:r>
          </w:p>
        </w:tc>
        <w:tc>
          <w:tcPr>
            <w:tcW w:w="4813" w:type="dxa"/>
            <w:shd w:val="clear" w:color="auto" w:fill="auto"/>
          </w:tcPr>
          <w:p w14:paraId="23A6F01B" w14:textId="6E7AA7C3" w:rsidR="007B620F" w:rsidRPr="007B620F" w:rsidRDefault="007B620F" w:rsidP="007B620F">
            <w:pPr>
              <w:spacing w:line="20" w:lineRule="atLeast"/>
              <w:rPr>
                <w:rFonts w:eastAsia="Calibri" w:cs="Arial"/>
                <w:sz w:val="22"/>
                <w:szCs w:val="22"/>
              </w:rPr>
            </w:pPr>
            <w:r w:rsidRPr="007B620F">
              <w:rPr>
                <w:rFonts w:eastAsia="Calibri" w:cs="Arial"/>
                <w:sz w:val="22"/>
                <w:szCs w:val="22"/>
                <w:u w:val="single"/>
              </w:rPr>
              <w:t>CO</w:t>
            </w:r>
            <w:r w:rsidR="00912A0E" w:rsidRPr="00912A0E">
              <w:rPr>
                <w:rFonts w:eastAsia="Calibri" w:cs="Arial"/>
                <w:sz w:val="22"/>
                <w:szCs w:val="22"/>
                <w:u w:val="single"/>
              </w:rPr>
              <w:t xml:space="preserve"> </w:t>
            </w:r>
            <w:r w:rsidRPr="007B620F">
              <w:rPr>
                <w:rFonts w:eastAsia="Calibri" w:cs="Arial"/>
                <w:sz w:val="22"/>
                <w:szCs w:val="22"/>
                <w:u w:val="single"/>
              </w:rPr>
              <w:t>3</w:t>
            </w:r>
            <w:r w:rsidRPr="007B620F">
              <w:rPr>
                <w:rFonts w:eastAsia="Calibri" w:cs="Arial"/>
                <w:color w:val="000000"/>
                <w:bdr w:val="none" w:sz="0" w:space="0" w:color="auto" w:frame="1"/>
              </w:rPr>
              <w:t xml:space="preserve"> </w:t>
            </w:r>
            <w:r w:rsidRPr="007B620F">
              <w:rPr>
                <w:rFonts w:eastAsia="Calibri" w:cs="Arial"/>
                <w:color w:val="000000"/>
                <w:sz w:val="22"/>
                <w:szCs w:val="22"/>
                <w:bdr w:val="none" w:sz="0" w:space="0" w:color="auto" w:frame="1"/>
              </w:rPr>
              <w:t>Students will seek out and apply practice approaches and interventions that are informed by research</w:t>
            </w:r>
          </w:p>
          <w:p w14:paraId="5655FEF1" w14:textId="7282CC83" w:rsidR="007B620F" w:rsidRPr="007B620F" w:rsidRDefault="007B620F" w:rsidP="007B620F">
            <w:pPr>
              <w:spacing w:line="20" w:lineRule="atLeast"/>
              <w:rPr>
                <w:rFonts w:eastAsia="Calibri" w:cs="Arial"/>
                <w:sz w:val="22"/>
                <w:szCs w:val="22"/>
              </w:rPr>
            </w:pPr>
            <w:r w:rsidRPr="007B620F">
              <w:rPr>
                <w:rFonts w:eastAsia="Calibri" w:cs="Arial"/>
                <w:sz w:val="22"/>
                <w:szCs w:val="22"/>
                <w:u w:val="single"/>
              </w:rPr>
              <w:t>CO</w:t>
            </w:r>
            <w:r w:rsidR="00912A0E" w:rsidRPr="00912A0E">
              <w:rPr>
                <w:rFonts w:eastAsia="Calibri" w:cs="Arial"/>
                <w:sz w:val="22"/>
                <w:szCs w:val="22"/>
                <w:u w:val="single"/>
              </w:rPr>
              <w:t xml:space="preserve"> </w:t>
            </w:r>
            <w:r w:rsidRPr="007B620F">
              <w:rPr>
                <w:rFonts w:eastAsia="Calibri" w:cs="Arial"/>
                <w:sz w:val="22"/>
                <w:szCs w:val="22"/>
                <w:u w:val="single"/>
              </w:rPr>
              <w:t>4</w:t>
            </w:r>
            <w:r w:rsidRPr="007B620F">
              <w:rPr>
                <w:rFonts w:eastAsia="Calibri" w:cs="Arial"/>
                <w:color w:val="000000"/>
                <w:shd w:val="clear" w:color="auto" w:fill="FFFFFF"/>
              </w:rPr>
              <w:t xml:space="preserve"> </w:t>
            </w:r>
            <w:r w:rsidRPr="007B620F">
              <w:rPr>
                <w:rFonts w:eastAsia="Calibri" w:cs="Arial"/>
                <w:color w:val="000000"/>
                <w:sz w:val="22"/>
                <w:szCs w:val="22"/>
                <w:shd w:val="clear" w:color="auto" w:fill="FFFFFF"/>
              </w:rPr>
              <w:t>Students will use a variety of theoretical frameworks to understand family development and family interactions across the life course </w:t>
            </w:r>
          </w:p>
        </w:tc>
      </w:tr>
      <w:tr w:rsidR="00912A0E" w:rsidRPr="007B620F" w14:paraId="11236232" w14:textId="77777777" w:rsidTr="00912A0E">
        <w:trPr>
          <w:trHeight w:val="503"/>
        </w:trPr>
        <w:tc>
          <w:tcPr>
            <w:tcW w:w="1513" w:type="dxa"/>
            <w:vMerge/>
            <w:shd w:val="clear" w:color="auto" w:fill="auto"/>
          </w:tcPr>
          <w:p w14:paraId="0CE9C558" w14:textId="77777777" w:rsidR="00912A0E" w:rsidRPr="007B620F" w:rsidRDefault="00912A0E" w:rsidP="007B620F">
            <w:pPr>
              <w:spacing w:line="20" w:lineRule="atLeast"/>
              <w:rPr>
                <w:rFonts w:eastAsia="Calibri" w:cs="Arial"/>
                <w:sz w:val="22"/>
                <w:szCs w:val="22"/>
              </w:rPr>
            </w:pPr>
          </w:p>
        </w:tc>
        <w:tc>
          <w:tcPr>
            <w:tcW w:w="2832" w:type="dxa"/>
            <w:vMerge/>
            <w:shd w:val="clear" w:color="auto" w:fill="auto"/>
          </w:tcPr>
          <w:p w14:paraId="7F446A67" w14:textId="77777777" w:rsidR="00912A0E" w:rsidRPr="007B620F" w:rsidRDefault="00912A0E" w:rsidP="007B620F">
            <w:pPr>
              <w:spacing w:line="20" w:lineRule="atLeast"/>
              <w:rPr>
                <w:rFonts w:eastAsia="Calibri" w:cs="Arial"/>
                <w:sz w:val="22"/>
                <w:szCs w:val="22"/>
              </w:rPr>
            </w:pPr>
          </w:p>
        </w:tc>
        <w:tc>
          <w:tcPr>
            <w:tcW w:w="1170" w:type="dxa"/>
            <w:shd w:val="clear" w:color="auto" w:fill="auto"/>
          </w:tcPr>
          <w:p w14:paraId="7EB2DC69"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Fall</w:t>
            </w:r>
          </w:p>
        </w:tc>
        <w:tc>
          <w:tcPr>
            <w:tcW w:w="2848" w:type="dxa"/>
            <w:shd w:val="clear" w:color="auto" w:fill="auto"/>
          </w:tcPr>
          <w:p w14:paraId="2EBEB709"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717 Seminar III</w:t>
            </w:r>
          </w:p>
        </w:tc>
        <w:tc>
          <w:tcPr>
            <w:tcW w:w="4813" w:type="dxa"/>
            <w:shd w:val="clear" w:color="auto" w:fill="auto"/>
          </w:tcPr>
          <w:p w14:paraId="658096BB" w14:textId="1EECB45B" w:rsidR="00912A0E" w:rsidRPr="007B620F" w:rsidRDefault="00912A0E" w:rsidP="007B620F">
            <w:pPr>
              <w:spacing w:line="20" w:lineRule="atLeast"/>
              <w:rPr>
                <w:rFonts w:eastAsia="Calibri" w:cs="Arial"/>
                <w:sz w:val="22"/>
                <w:szCs w:val="22"/>
              </w:rPr>
            </w:pPr>
            <w:r w:rsidRPr="007B620F">
              <w:rPr>
                <w:rFonts w:eastAsia="Calibri" w:cs="Arial"/>
                <w:sz w:val="22"/>
                <w:szCs w:val="22"/>
                <w:u w:val="single"/>
              </w:rPr>
              <w:t>CO</w:t>
            </w:r>
            <w:r w:rsidRPr="00912A0E">
              <w:rPr>
                <w:rFonts w:eastAsia="Calibri" w:cs="Arial"/>
                <w:sz w:val="22"/>
                <w:szCs w:val="22"/>
                <w:u w:val="single"/>
              </w:rPr>
              <w:t xml:space="preserve"> </w:t>
            </w:r>
            <w:r w:rsidRPr="007B620F">
              <w:rPr>
                <w:rFonts w:eastAsia="Calibri" w:cs="Arial"/>
                <w:sz w:val="22"/>
                <w:szCs w:val="22"/>
                <w:u w:val="single"/>
              </w:rPr>
              <w:t>4</w:t>
            </w:r>
            <w:r w:rsidRPr="007B620F">
              <w:rPr>
                <w:rFonts w:eastAsia="Calibri" w:cs="Arial"/>
                <w:sz w:val="22"/>
                <w:szCs w:val="22"/>
              </w:rPr>
              <w:t xml:space="preserve"> </w:t>
            </w:r>
            <w:r w:rsidRPr="007B620F">
              <w:rPr>
                <w:rFonts w:eastAsia="Calibri" w:cs="Arial"/>
                <w:color w:val="000000"/>
                <w:sz w:val="22"/>
                <w:szCs w:val="22"/>
                <w:shd w:val="clear" w:color="auto" w:fill="FFFFFF"/>
              </w:rPr>
              <w:t>Learn from social work peers and agency supervisors. </w:t>
            </w:r>
          </w:p>
        </w:tc>
      </w:tr>
      <w:tr w:rsidR="007B620F" w:rsidRPr="007B620F" w14:paraId="46437973" w14:textId="77777777" w:rsidTr="000803DE">
        <w:tc>
          <w:tcPr>
            <w:tcW w:w="1513" w:type="dxa"/>
            <w:vMerge/>
            <w:shd w:val="clear" w:color="auto" w:fill="auto"/>
          </w:tcPr>
          <w:p w14:paraId="1163D31D" w14:textId="77777777" w:rsidR="007B620F" w:rsidRPr="007B620F" w:rsidRDefault="007B620F" w:rsidP="007B620F">
            <w:pPr>
              <w:spacing w:line="20" w:lineRule="atLeast"/>
              <w:rPr>
                <w:rFonts w:eastAsia="Calibri" w:cs="Arial"/>
                <w:sz w:val="22"/>
                <w:szCs w:val="22"/>
              </w:rPr>
            </w:pPr>
          </w:p>
        </w:tc>
        <w:tc>
          <w:tcPr>
            <w:tcW w:w="2832" w:type="dxa"/>
            <w:vMerge w:val="restart"/>
            <w:shd w:val="clear" w:color="auto" w:fill="auto"/>
          </w:tcPr>
          <w:p w14:paraId="3DA6C418"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 xml:space="preserve">Competency 7: Assess Individuals, Families, </w:t>
            </w:r>
            <w:r w:rsidRPr="007B620F">
              <w:rPr>
                <w:rFonts w:eastAsia="Calibri" w:cs="Arial"/>
                <w:sz w:val="22"/>
                <w:szCs w:val="22"/>
              </w:rPr>
              <w:lastRenderedPageBreak/>
              <w:t xml:space="preserve">Groups, Organizations, and Communities </w:t>
            </w:r>
          </w:p>
        </w:tc>
        <w:tc>
          <w:tcPr>
            <w:tcW w:w="1170" w:type="dxa"/>
            <w:shd w:val="clear" w:color="auto" w:fill="auto"/>
          </w:tcPr>
          <w:p w14:paraId="41BDAE47"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lastRenderedPageBreak/>
              <w:t xml:space="preserve">Fall </w:t>
            </w:r>
          </w:p>
        </w:tc>
        <w:tc>
          <w:tcPr>
            <w:tcW w:w="2848" w:type="dxa"/>
            <w:shd w:val="clear" w:color="auto" w:fill="auto"/>
          </w:tcPr>
          <w:p w14:paraId="24D3A04D"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721: Multi-Level Family Systems</w:t>
            </w:r>
          </w:p>
        </w:tc>
        <w:tc>
          <w:tcPr>
            <w:tcW w:w="4813" w:type="dxa"/>
            <w:shd w:val="clear" w:color="auto" w:fill="auto"/>
          </w:tcPr>
          <w:p w14:paraId="65B980E3" w14:textId="20DAC240" w:rsidR="007B620F" w:rsidRPr="007B620F" w:rsidRDefault="007B620F" w:rsidP="007B620F">
            <w:pPr>
              <w:spacing w:line="20" w:lineRule="atLeast"/>
              <w:rPr>
                <w:rFonts w:eastAsia="Calibri" w:cs="Arial"/>
                <w:sz w:val="22"/>
                <w:szCs w:val="22"/>
              </w:rPr>
            </w:pPr>
            <w:r w:rsidRPr="007B620F">
              <w:rPr>
                <w:rFonts w:eastAsia="Calibri" w:cs="Arial"/>
                <w:sz w:val="22"/>
                <w:szCs w:val="22"/>
                <w:u w:val="single"/>
              </w:rPr>
              <w:t>CO</w:t>
            </w:r>
            <w:r w:rsidR="00912A0E" w:rsidRPr="00912A0E">
              <w:rPr>
                <w:rFonts w:eastAsia="Calibri" w:cs="Arial"/>
                <w:sz w:val="22"/>
                <w:szCs w:val="22"/>
                <w:u w:val="single"/>
              </w:rPr>
              <w:t xml:space="preserve"> </w:t>
            </w:r>
            <w:r w:rsidRPr="007B620F">
              <w:rPr>
                <w:rFonts w:eastAsia="Calibri" w:cs="Arial"/>
                <w:sz w:val="22"/>
                <w:szCs w:val="22"/>
                <w:u w:val="single"/>
              </w:rPr>
              <w:t>3</w:t>
            </w:r>
            <w:r w:rsidRPr="007B620F">
              <w:rPr>
                <w:rFonts w:eastAsia="Calibri" w:cs="Arial"/>
                <w:color w:val="000000"/>
                <w:bdr w:val="none" w:sz="0" w:space="0" w:color="auto" w:frame="1"/>
              </w:rPr>
              <w:t xml:space="preserve"> </w:t>
            </w:r>
            <w:r w:rsidRPr="007B620F">
              <w:rPr>
                <w:rFonts w:eastAsia="Calibri" w:cs="Arial"/>
                <w:color w:val="000000"/>
                <w:sz w:val="22"/>
                <w:szCs w:val="22"/>
                <w:bdr w:val="none" w:sz="0" w:space="0" w:color="auto" w:frame="1"/>
              </w:rPr>
              <w:t xml:space="preserve">Students will seek out and apply practice approaches and interventions that are </w:t>
            </w:r>
            <w:r w:rsidRPr="007B620F">
              <w:rPr>
                <w:rFonts w:eastAsia="Calibri" w:cs="Arial"/>
                <w:color w:val="000000"/>
                <w:sz w:val="22"/>
                <w:szCs w:val="22"/>
                <w:bdr w:val="none" w:sz="0" w:space="0" w:color="auto" w:frame="1"/>
              </w:rPr>
              <w:lastRenderedPageBreak/>
              <w:t>informed by research</w:t>
            </w:r>
          </w:p>
          <w:p w14:paraId="18927948" w14:textId="035AD224" w:rsidR="007B620F" w:rsidRPr="007B620F" w:rsidRDefault="007B620F" w:rsidP="007B620F">
            <w:pPr>
              <w:spacing w:line="20" w:lineRule="atLeast"/>
              <w:rPr>
                <w:rFonts w:eastAsia="Calibri" w:cs="Arial"/>
                <w:sz w:val="22"/>
                <w:szCs w:val="22"/>
              </w:rPr>
            </w:pPr>
            <w:r w:rsidRPr="007B620F">
              <w:rPr>
                <w:rFonts w:eastAsia="Calibri" w:cs="Arial"/>
                <w:sz w:val="22"/>
                <w:szCs w:val="22"/>
                <w:u w:val="single"/>
              </w:rPr>
              <w:t>CO</w:t>
            </w:r>
            <w:r w:rsidR="00912A0E" w:rsidRPr="00912A0E">
              <w:rPr>
                <w:rFonts w:eastAsia="Calibri" w:cs="Arial"/>
                <w:sz w:val="22"/>
                <w:szCs w:val="22"/>
                <w:u w:val="single"/>
              </w:rPr>
              <w:t xml:space="preserve"> </w:t>
            </w:r>
            <w:r w:rsidRPr="007B620F">
              <w:rPr>
                <w:rFonts w:eastAsia="Calibri" w:cs="Arial"/>
                <w:sz w:val="22"/>
                <w:szCs w:val="22"/>
                <w:u w:val="single"/>
              </w:rPr>
              <w:t>4</w:t>
            </w:r>
            <w:r w:rsidRPr="007B620F">
              <w:rPr>
                <w:rFonts w:eastAsia="Calibri" w:cs="Arial"/>
                <w:color w:val="000000"/>
                <w:shd w:val="clear" w:color="auto" w:fill="FFFFFF"/>
              </w:rPr>
              <w:t xml:space="preserve"> </w:t>
            </w:r>
            <w:r w:rsidRPr="007B620F">
              <w:rPr>
                <w:rFonts w:eastAsia="Calibri" w:cs="Arial"/>
                <w:color w:val="000000"/>
                <w:sz w:val="22"/>
                <w:szCs w:val="22"/>
                <w:shd w:val="clear" w:color="auto" w:fill="FFFFFF"/>
              </w:rPr>
              <w:t>Students will use a variety of theoretical frameworks to understand family development and family interactions across the life course </w:t>
            </w:r>
          </w:p>
        </w:tc>
      </w:tr>
      <w:tr w:rsidR="00912A0E" w:rsidRPr="007B620F" w14:paraId="3C17281F" w14:textId="77777777" w:rsidTr="00912A0E">
        <w:trPr>
          <w:trHeight w:val="530"/>
        </w:trPr>
        <w:tc>
          <w:tcPr>
            <w:tcW w:w="1513" w:type="dxa"/>
            <w:vMerge/>
            <w:shd w:val="clear" w:color="auto" w:fill="auto"/>
          </w:tcPr>
          <w:p w14:paraId="259716C2" w14:textId="77777777" w:rsidR="00912A0E" w:rsidRPr="007B620F" w:rsidRDefault="00912A0E" w:rsidP="007B620F">
            <w:pPr>
              <w:spacing w:line="20" w:lineRule="atLeast"/>
              <w:rPr>
                <w:rFonts w:eastAsia="Calibri" w:cs="Arial"/>
                <w:sz w:val="22"/>
                <w:szCs w:val="22"/>
              </w:rPr>
            </w:pPr>
          </w:p>
        </w:tc>
        <w:tc>
          <w:tcPr>
            <w:tcW w:w="2832" w:type="dxa"/>
            <w:vMerge/>
            <w:shd w:val="clear" w:color="auto" w:fill="auto"/>
          </w:tcPr>
          <w:p w14:paraId="3050CC1F" w14:textId="77777777" w:rsidR="00912A0E" w:rsidRPr="007B620F" w:rsidRDefault="00912A0E" w:rsidP="007B620F">
            <w:pPr>
              <w:spacing w:line="20" w:lineRule="atLeast"/>
              <w:rPr>
                <w:rFonts w:eastAsia="Calibri" w:cs="Arial"/>
                <w:sz w:val="22"/>
                <w:szCs w:val="22"/>
              </w:rPr>
            </w:pPr>
          </w:p>
        </w:tc>
        <w:tc>
          <w:tcPr>
            <w:tcW w:w="1170" w:type="dxa"/>
            <w:shd w:val="clear" w:color="auto" w:fill="auto"/>
          </w:tcPr>
          <w:p w14:paraId="26B38B38"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Fall</w:t>
            </w:r>
          </w:p>
        </w:tc>
        <w:tc>
          <w:tcPr>
            <w:tcW w:w="2848" w:type="dxa"/>
            <w:shd w:val="clear" w:color="auto" w:fill="auto"/>
          </w:tcPr>
          <w:p w14:paraId="50F0A189"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717 Seminar III</w:t>
            </w:r>
          </w:p>
        </w:tc>
        <w:tc>
          <w:tcPr>
            <w:tcW w:w="4813" w:type="dxa"/>
            <w:shd w:val="clear" w:color="auto" w:fill="auto"/>
          </w:tcPr>
          <w:p w14:paraId="3A71D578" w14:textId="4E3C6E18" w:rsidR="00912A0E" w:rsidRPr="007B620F" w:rsidRDefault="00912A0E" w:rsidP="007B620F">
            <w:pPr>
              <w:spacing w:line="20" w:lineRule="atLeast"/>
              <w:rPr>
                <w:rFonts w:eastAsia="Calibri" w:cs="Arial"/>
                <w:sz w:val="22"/>
                <w:szCs w:val="22"/>
              </w:rPr>
            </w:pPr>
            <w:r w:rsidRPr="007B620F">
              <w:rPr>
                <w:rFonts w:eastAsia="Calibri" w:cs="Arial"/>
                <w:sz w:val="22"/>
                <w:szCs w:val="22"/>
                <w:u w:val="single"/>
              </w:rPr>
              <w:t>CO</w:t>
            </w:r>
            <w:r w:rsidRPr="00912A0E">
              <w:rPr>
                <w:rFonts w:eastAsia="Calibri" w:cs="Arial"/>
                <w:sz w:val="22"/>
                <w:szCs w:val="22"/>
                <w:u w:val="single"/>
              </w:rPr>
              <w:t xml:space="preserve"> </w:t>
            </w:r>
            <w:r w:rsidRPr="007B620F">
              <w:rPr>
                <w:rFonts w:eastAsia="Calibri" w:cs="Arial"/>
                <w:sz w:val="22"/>
                <w:szCs w:val="22"/>
                <w:u w:val="single"/>
              </w:rPr>
              <w:t>4</w:t>
            </w:r>
            <w:r w:rsidRPr="007B620F">
              <w:rPr>
                <w:rFonts w:eastAsia="Calibri" w:cs="Arial"/>
                <w:sz w:val="22"/>
                <w:szCs w:val="22"/>
              </w:rPr>
              <w:t xml:space="preserve"> </w:t>
            </w:r>
            <w:r w:rsidRPr="007B620F">
              <w:rPr>
                <w:rFonts w:eastAsia="Calibri" w:cs="Arial"/>
                <w:color w:val="000000"/>
                <w:sz w:val="22"/>
                <w:szCs w:val="22"/>
                <w:shd w:val="clear" w:color="auto" w:fill="FFFFFF"/>
              </w:rPr>
              <w:t>Learn from social work peers and agency supervisors</w:t>
            </w:r>
          </w:p>
        </w:tc>
      </w:tr>
      <w:tr w:rsidR="007B620F" w:rsidRPr="007B620F" w14:paraId="01927D7D" w14:textId="77777777" w:rsidTr="000803DE">
        <w:tc>
          <w:tcPr>
            <w:tcW w:w="1513" w:type="dxa"/>
            <w:vMerge/>
            <w:shd w:val="clear" w:color="auto" w:fill="auto"/>
          </w:tcPr>
          <w:p w14:paraId="6F71ECB3" w14:textId="77777777" w:rsidR="007B620F" w:rsidRPr="007B620F" w:rsidRDefault="007B620F" w:rsidP="007B620F">
            <w:pPr>
              <w:spacing w:line="20" w:lineRule="atLeast"/>
              <w:rPr>
                <w:rFonts w:eastAsia="Calibri" w:cs="Arial"/>
                <w:sz w:val="22"/>
                <w:szCs w:val="22"/>
              </w:rPr>
            </w:pPr>
          </w:p>
        </w:tc>
        <w:tc>
          <w:tcPr>
            <w:tcW w:w="2832" w:type="dxa"/>
            <w:vMerge w:val="restart"/>
            <w:shd w:val="clear" w:color="auto" w:fill="auto"/>
          </w:tcPr>
          <w:p w14:paraId="0092710A"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Competency 8:</w:t>
            </w:r>
            <w:r w:rsidRPr="007B620F">
              <w:rPr>
                <w:rFonts w:eastAsia="Calibri" w:cs="Arial"/>
                <w:i/>
                <w:iCs/>
                <w:color w:val="000000"/>
                <w:shd w:val="clear" w:color="auto" w:fill="FFFFFF"/>
              </w:rPr>
              <w:t xml:space="preserve"> </w:t>
            </w:r>
            <w:r w:rsidRPr="007B620F">
              <w:rPr>
                <w:rFonts w:eastAsia="Calibri" w:cs="Arial"/>
                <w:i/>
                <w:iCs/>
                <w:color w:val="000000"/>
                <w:sz w:val="22"/>
                <w:szCs w:val="22"/>
                <w:shd w:val="clear" w:color="auto" w:fill="FFFFFF"/>
              </w:rPr>
              <w:t>Intervene</w:t>
            </w:r>
            <w:r w:rsidRPr="007B620F">
              <w:rPr>
                <w:rFonts w:eastAsia="Calibri" w:cs="Arial"/>
                <w:iCs/>
                <w:color w:val="000000"/>
                <w:sz w:val="22"/>
                <w:szCs w:val="22"/>
                <w:shd w:val="clear" w:color="auto" w:fill="FFFFFF"/>
              </w:rPr>
              <w:t xml:space="preserve"> with Individuals, Families, Groups, Organizations, Communities</w:t>
            </w:r>
            <w:r w:rsidRPr="007B620F">
              <w:rPr>
                <w:rFonts w:eastAsia="Calibri" w:cs="Arial"/>
                <w:color w:val="000000"/>
                <w:shd w:val="clear" w:color="auto" w:fill="FFFFFF"/>
              </w:rPr>
              <w:t> </w:t>
            </w:r>
          </w:p>
        </w:tc>
        <w:tc>
          <w:tcPr>
            <w:tcW w:w="1170" w:type="dxa"/>
            <w:shd w:val="clear" w:color="auto" w:fill="auto"/>
          </w:tcPr>
          <w:p w14:paraId="0D07303A"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Fall</w:t>
            </w:r>
          </w:p>
        </w:tc>
        <w:tc>
          <w:tcPr>
            <w:tcW w:w="2848" w:type="dxa"/>
            <w:shd w:val="clear" w:color="auto" w:fill="auto"/>
          </w:tcPr>
          <w:p w14:paraId="67D1DF43"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721: Multi-Level Family Systems</w:t>
            </w:r>
          </w:p>
        </w:tc>
        <w:tc>
          <w:tcPr>
            <w:tcW w:w="4813" w:type="dxa"/>
            <w:shd w:val="clear" w:color="auto" w:fill="auto"/>
          </w:tcPr>
          <w:p w14:paraId="796EE989" w14:textId="7F585F57" w:rsidR="007B620F" w:rsidRPr="007B620F" w:rsidRDefault="007B620F" w:rsidP="007B620F">
            <w:pPr>
              <w:spacing w:line="20" w:lineRule="atLeast"/>
              <w:rPr>
                <w:rFonts w:eastAsia="Calibri" w:cs="Arial"/>
                <w:sz w:val="22"/>
                <w:szCs w:val="22"/>
              </w:rPr>
            </w:pPr>
            <w:r w:rsidRPr="007B620F">
              <w:rPr>
                <w:rFonts w:eastAsia="Calibri" w:cs="Arial"/>
                <w:sz w:val="22"/>
                <w:szCs w:val="22"/>
                <w:u w:val="single"/>
              </w:rPr>
              <w:t>CO</w:t>
            </w:r>
            <w:r w:rsidR="00912A0E" w:rsidRPr="00912A0E">
              <w:rPr>
                <w:rFonts w:eastAsia="Calibri" w:cs="Arial"/>
                <w:sz w:val="22"/>
                <w:szCs w:val="22"/>
                <w:u w:val="single"/>
              </w:rPr>
              <w:t xml:space="preserve"> </w:t>
            </w:r>
            <w:r w:rsidRPr="007B620F">
              <w:rPr>
                <w:rFonts w:eastAsia="Calibri" w:cs="Arial"/>
                <w:sz w:val="22"/>
                <w:szCs w:val="22"/>
                <w:u w:val="single"/>
              </w:rPr>
              <w:t>3</w:t>
            </w:r>
            <w:r w:rsidRPr="007B620F">
              <w:rPr>
                <w:rFonts w:eastAsia="Calibri" w:cs="Arial"/>
                <w:color w:val="000000"/>
                <w:bdr w:val="none" w:sz="0" w:space="0" w:color="auto" w:frame="1"/>
              </w:rPr>
              <w:t xml:space="preserve"> </w:t>
            </w:r>
            <w:r w:rsidRPr="007B620F">
              <w:rPr>
                <w:rFonts w:eastAsia="Calibri" w:cs="Arial"/>
                <w:color w:val="000000"/>
                <w:sz w:val="22"/>
                <w:szCs w:val="22"/>
                <w:bdr w:val="none" w:sz="0" w:space="0" w:color="auto" w:frame="1"/>
              </w:rPr>
              <w:t>Students will seek out and apply practice approaches and interventions that are informed by research</w:t>
            </w:r>
          </w:p>
          <w:p w14:paraId="2F022D59"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CO4</w:t>
            </w:r>
            <w:r w:rsidRPr="007B620F">
              <w:rPr>
                <w:rFonts w:eastAsia="Calibri" w:cs="Arial"/>
                <w:color w:val="000000"/>
                <w:shd w:val="clear" w:color="auto" w:fill="FFFFFF"/>
              </w:rPr>
              <w:t xml:space="preserve"> </w:t>
            </w:r>
            <w:r w:rsidRPr="007B620F">
              <w:rPr>
                <w:rFonts w:eastAsia="Calibri" w:cs="Arial"/>
                <w:color w:val="000000"/>
                <w:sz w:val="22"/>
                <w:szCs w:val="22"/>
                <w:shd w:val="clear" w:color="auto" w:fill="FFFFFF"/>
              </w:rPr>
              <w:t>Students will use a variety of theoretical frameworks to understand family development and family interactions across the life course </w:t>
            </w:r>
          </w:p>
        </w:tc>
      </w:tr>
      <w:tr w:rsidR="00912A0E" w:rsidRPr="007B620F" w14:paraId="3507649E" w14:textId="77777777" w:rsidTr="00912A0E">
        <w:trPr>
          <w:trHeight w:val="530"/>
        </w:trPr>
        <w:tc>
          <w:tcPr>
            <w:tcW w:w="1513" w:type="dxa"/>
            <w:vMerge/>
            <w:shd w:val="clear" w:color="auto" w:fill="auto"/>
          </w:tcPr>
          <w:p w14:paraId="6BE4C2D4" w14:textId="77777777" w:rsidR="00912A0E" w:rsidRPr="007B620F" w:rsidRDefault="00912A0E" w:rsidP="007B620F">
            <w:pPr>
              <w:spacing w:line="20" w:lineRule="atLeast"/>
              <w:rPr>
                <w:rFonts w:eastAsia="Calibri" w:cs="Arial"/>
                <w:sz w:val="22"/>
                <w:szCs w:val="22"/>
              </w:rPr>
            </w:pPr>
          </w:p>
        </w:tc>
        <w:tc>
          <w:tcPr>
            <w:tcW w:w="2832" w:type="dxa"/>
            <w:vMerge/>
            <w:shd w:val="clear" w:color="auto" w:fill="auto"/>
          </w:tcPr>
          <w:p w14:paraId="4213357B" w14:textId="77777777" w:rsidR="00912A0E" w:rsidRPr="007B620F" w:rsidRDefault="00912A0E" w:rsidP="007B620F">
            <w:pPr>
              <w:spacing w:line="20" w:lineRule="atLeast"/>
              <w:rPr>
                <w:rFonts w:eastAsia="Calibri" w:cs="Arial"/>
                <w:sz w:val="22"/>
                <w:szCs w:val="22"/>
              </w:rPr>
            </w:pPr>
          </w:p>
        </w:tc>
        <w:tc>
          <w:tcPr>
            <w:tcW w:w="1170" w:type="dxa"/>
            <w:shd w:val="clear" w:color="auto" w:fill="auto"/>
          </w:tcPr>
          <w:p w14:paraId="75F77570"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 xml:space="preserve">Fall </w:t>
            </w:r>
          </w:p>
        </w:tc>
        <w:tc>
          <w:tcPr>
            <w:tcW w:w="2848" w:type="dxa"/>
            <w:shd w:val="clear" w:color="auto" w:fill="auto"/>
          </w:tcPr>
          <w:p w14:paraId="31614E03"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717 Seminar III</w:t>
            </w:r>
          </w:p>
        </w:tc>
        <w:tc>
          <w:tcPr>
            <w:tcW w:w="4813" w:type="dxa"/>
            <w:shd w:val="clear" w:color="auto" w:fill="auto"/>
          </w:tcPr>
          <w:p w14:paraId="7CFA9A89" w14:textId="1AFB2C15" w:rsidR="00912A0E" w:rsidRPr="007B620F" w:rsidRDefault="00912A0E" w:rsidP="007B620F">
            <w:pPr>
              <w:spacing w:line="20" w:lineRule="atLeast"/>
              <w:rPr>
                <w:rFonts w:eastAsia="Calibri" w:cs="Arial"/>
                <w:sz w:val="22"/>
                <w:szCs w:val="22"/>
              </w:rPr>
            </w:pPr>
            <w:r w:rsidRPr="007B620F">
              <w:rPr>
                <w:rFonts w:eastAsia="Calibri" w:cs="Arial"/>
                <w:sz w:val="22"/>
                <w:szCs w:val="22"/>
                <w:u w:val="single"/>
              </w:rPr>
              <w:t>CO</w:t>
            </w:r>
            <w:r w:rsidRPr="00912A0E">
              <w:rPr>
                <w:rFonts w:eastAsia="Calibri" w:cs="Arial"/>
                <w:sz w:val="22"/>
                <w:szCs w:val="22"/>
                <w:u w:val="single"/>
              </w:rPr>
              <w:t xml:space="preserve"> </w:t>
            </w:r>
            <w:r w:rsidRPr="007B620F">
              <w:rPr>
                <w:rFonts w:eastAsia="Calibri" w:cs="Arial"/>
                <w:sz w:val="22"/>
                <w:szCs w:val="22"/>
                <w:u w:val="single"/>
              </w:rPr>
              <w:t>4</w:t>
            </w:r>
            <w:r w:rsidRPr="007B620F">
              <w:rPr>
                <w:rFonts w:eastAsia="Calibri" w:cs="Arial"/>
                <w:sz w:val="22"/>
                <w:szCs w:val="22"/>
              </w:rPr>
              <w:t xml:space="preserve"> </w:t>
            </w:r>
            <w:r w:rsidRPr="007B620F">
              <w:rPr>
                <w:rFonts w:eastAsia="Calibri" w:cs="Arial"/>
                <w:color w:val="000000"/>
                <w:sz w:val="22"/>
                <w:szCs w:val="22"/>
                <w:shd w:val="clear" w:color="auto" w:fill="FFFFFF"/>
              </w:rPr>
              <w:t>Learn from social work peers and agency supervisors</w:t>
            </w:r>
          </w:p>
        </w:tc>
      </w:tr>
      <w:tr w:rsidR="007B620F" w:rsidRPr="007B620F" w14:paraId="35E2317E" w14:textId="77777777" w:rsidTr="000803DE">
        <w:tc>
          <w:tcPr>
            <w:tcW w:w="1513" w:type="dxa"/>
            <w:vMerge/>
            <w:shd w:val="clear" w:color="auto" w:fill="auto"/>
          </w:tcPr>
          <w:p w14:paraId="52A8B1CB" w14:textId="77777777" w:rsidR="007B620F" w:rsidRPr="007B620F" w:rsidRDefault="007B620F" w:rsidP="007B620F">
            <w:pPr>
              <w:spacing w:line="20" w:lineRule="atLeast"/>
              <w:rPr>
                <w:rFonts w:eastAsia="Calibri" w:cs="Arial"/>
                <w:sz w:val="22"/>
                <w:szCs w:val="22"/>
              </w:rPr>
            </w:pPr>
          </w:p>
        </w:tc>
        <w:tc>
          <w:tcPr>
            <w:tcW w:w="2832" w:type="dxa"/>
            <w:vMerge w:val="restart"/>
            <w:shd w:val="clear" w:color="auto" w:fill="auto"/>
          </w:tcPr>
          <w:p w14:paraId="2CB99D4D"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Competency 9: Evaluate Practice with Individuals, Families, Groups, Organizations, and Communities</w:t>
            </w:r>
          </w:p>
        </w:tc>
        <w:tc>
          <w:tcPr>
            <w:tcW w:w="1170" w:type="dxa"/>
            <w:shd w:val="clear" w:color="auto" w:fill="auto"/>
          </w:tcPr>
          <w:p w14:paraId="67D463AB"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Fall</w:t>
            </w:r>
          </w:p>
        </w:tc>
        <w:tc>
          <w:tcPr>
            <w:tcW w:w="2848" w:type="dxa"/>
            <w:shd w:val="clear" w:color="auto" w:fill="auto"/>
          </w:tcPr>
          <w:p w14:paraId="5A008903"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721: Multi-Level Family Systems</w:t>
            </w:r>
          </w:p>
        </w:tc>
        <w:tc>
          <w:tcPr>
            <w:tcW w:w="4813" w:type="dxa"/>
            <w:shd w:val="clear" w:color="auto" w:fill="auto"/>
          </w:tcPr>
          <w:p w14:paraId="61951586" w14:textId="30D6E631" w:rsidR="007B620F" w:rsidRPr="007B620F" w:rsidRDefault="007B620F" w:rsidP="007B620F">
            <w:pPr>
              <w:spacing w:line="20" w:lineRule="atLeast"/>
              <w:rPr>
                <w:rFonts w:eastAsia="Calibri" w:cs="Arial"/>
                <w:sz w:val="22"/>
                <w:szCs w:val="22"/>
              </w:rPr>
            </w:pPr>
            <w:r w:rsidRPr="007B620F">
              <w:rPr>
                <w:rFonts w:eastAsia="Calibri" w:cs="Arial"/>
                <w:sz w:val="22"/>
                <w:szCs w:val="22"/>
                <w:u w:val="single"/>
              </w:rPr>
              <w:t>CO</w:t>
            </w:r>
            <w:r w:rsidR="00912A0E" w:rsidRPr="00912A0E">
              <w:rPr>
                <w:rFonts w:eastAsia="Calibri" w:cs="Arial"/>
                <w:sz w:val="22"/>
                <w:szCs w:val="22"/>
                <w:u w:val="single"/>
              </w:rPr>
              <w:t xml:space="preserve"> </w:t>
            </w:r>
            <w:r w:rsidRPr="007B620F">
              <w:rPr>
                <w:rFonts w:eastAsia="Calibri" w:cs="Arial"/>
                <w:sz w:val="22"/>
                <w:szCs w:val="22"/>
                <w:u w:val="single"/>
              </w:rPr>
              <w:t>3</w:t>
            </w:r>
            <w:r w:rsidRPr="007B620F">
              <w:rPr>
                <w:rFonts w:eastAsia="Calibri" w:cs="Arial"/>
                <w:color w:val="000000"/>
                <w:bdr w:val="none" w:sz="0" w:space="0" w:color="auto" w:frame="1"/>
              </w:rPr>
              <w:t xml:space="preserve"> </w:t>
            </w:r>
            <w:r w:rsidRPr="007B620F">
              <w:rPr>
                <w:rFonts w:eastAsia="Calibri" w:cs="Arial"/>
                <w:color w:val="000000"/>
                <w:sz w:val="22"/>
                <w:szCs w:val="22"/>
                <w:bdr w:val="none" w:sz="0" w:space="0" w:color="auto" w:frame="1"/>
              </w:rPr>
              <w:t>Students will seek out and apply practice approaches and interventions that are informed by research</w:t>
            </w:r>
          </w:p>
          <w:p w14:paraId="2F67A2ED" w14:textId="77777777" w:rsidR="007B620F" w:rsidRPr="007B620F" w:rsidRDefault="007B620F" w:rsidP="007B620F">
            <w:pPr>
              <w:spacing w:line="20" w:lineRule="atLeast"/>
              <w:rPr>
                <w:rFonts w:eastAsia="Calibri" w:cs="Arial"/>
                <w:sz w:val="22"/>
                <w:szCs w:val="22"/>
              </w:rPr>
            </w:pPr>
            <w:r w:rsidRPr="007B620F">
              <w:rPr>
                <w:rFonts w:eastAsia="Calibri" w:cs="Arial"/>
                <w:sz w:val="22"/>
                <w:szCs w:val="22"/>
              </w:rPr>
              <w:t>CO4</w:t>
            </w:r>
            <w:r w:rsidRPr="007B620F">
              <w:rPr>
                <w:rFonts w:eastAsia="Calibri" w:cs="Arial"/>
                <w:color w:val="000000"/>
                <w:shd w:val="clear" w:color="auto" w:fill="FFFFFF"/>
              </w:rPr>
              <w:t xml:space="preserve"> </w:t>
            </w:r>
            <w:r w:rsidRPr="007B620F">
              <w:rPr>
                <w:rFonts w:eastAsia="Calibri" w:cs="Arial"/>
                <w:color w:val="000000"/>
                <w:sz w:val="22"/>
                <w:szCs w:val="22"/>
                <w:shd w:val="clear" w:color="auto" w:fill="FFFFFF"/>
              </w:rPr>
              <w:t>Students will use a variety of theoretical frameworks to understand family development and family interactions across the life course </w:t>
            </w:r>
          </w:p>
        </w:tc>
      </w:tr>
      <w:tr w:rsidR="00912A0E" w:rsidRPr="007B620F" w14:paraId="3314F167" w14:textId="77777777" w:rsidTr="00C262FD">
        <w:trPr>
          <w:trHeight w:val="769"/>
        </w:trPr>
        <w:tc>
          <w:tcPr>
            <w:tcW w:w="1513" w:type="dxa"/>
            <w:vMerge/>
            <w:shd w:val="clear" w:color="auto" w:fill="auto"/>
          </w:tcPr>
          <w:p w14:paraId="41918EFB" w14:textId="77777777" w:rsidR="00912A0E" w:rsidRPr="007B620F" w:rsidRDefault="00912A0E" w:rsidP="007B620F">
            <w:pPr>
              <w:spacing w:line="20" w:lineRule="atLeast"/>
              <w:rPr>
                <w:rFonts w:eastAsia="Calibri" w:cs="Arial"/>
                <w:sz w:val="22"/>
                <w:szCs w:val="22"/>
              </w:rPr>
            </w:pPr>
          </w:p>
        </w:tc>
        <w:tc>
          <w:tcPr>
            <w:tcW w:w="2832" w:type="dxa"/>
            <w:vMerge/>
            <w:shd w:val="clear" w:color="auto" w:fill="auto"/>
          </w:tcPr>
          <w:p w14:paraId="082715B8" w14:textId="77777777" w:rsidR="00912A0E" w:rsidRPr="007B620F" w:rsidRDefault="00912A0E" w:rsidP="007B620F">
            <w:pPr>
              <w:spacing w:line="20" w:lineRule="atLeast"/>
              <w:rPr>
                <w:rFonts w:eastAsia="Calibri" w:cs="Arial"/>
                <w:sz w:val="22"/>
                <w:szCs w:val="22"/>
              </w:rPr>
            </w:pPr>
          </w:p>
        </w:tc>
        <w:tc>
          <w:tcPr>
            <w:tcW w:w="1170" w:type="dxa"/>
            <w:shd w:val="clear" w:color="auto" w:fill="auto"/>
          </w:tcPr>
          <w:p w14:paraId="5E78E1D9"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 xml:space="preserve">Fall </w:t>
            </w:r>
          </w:p>
        </w:tc>
        <w:tc>
          <w:tcPr>
            <w:tcW w:w="2848" w:type="dxa"/>
            <w:shd w:val="clear" w:color="auto" w:fill="auto"/>
          </w:tcPr>
          <w:p w14:paraId="5E7D2FE6" w14:textId="77777777" w:rsidR="00912A0E" w:rsidRPr="007B620F" w:rsidRDefault="00912A0E" w:rsidP="007B620F">
            <w:pPr>
              <w:spacing w:line="20" w:lineRule="atLeast"/>
              <w:rPr>
                <w:rFonts w:eastAsia="Calibri" w:cs="Arial"/>
                <w:sz w:val="22"/>
                <w:szCs w:val="22"/>
              </w:rPr>
            </w:pPr>
            <w:r w:rsidRPr="007B620F">
              <w:rPr>
                <w:rFonts w:eastAsia="Calibri" w:cs="Arial"/>
                <w:sz w:val="22"/>
                <w:szCs w:val="22"/>
              </w:rPr>
              <w:t>717 Seminar III</w:t>
            </w:r>
          </w:p>
        </w:tc>
        <w:tc>
          <w:tcPr>
            <w:tcW w:w="4813" w:type="dxa"/>
            <w:shd w:val="clear" w:color="auto" w:fill="auto"/>
          </w:tcPr>
          <w:p w14:paraId="03A3843E" w14:textId="3F49A0FF" w:rsidR="00912A0E" w:rsidRPr="007B620F" w:rsidRDefault="00912A0E" w:rsidP="007B620F">
            <w:pPr>
              <w:spacing w:line="20" w:lineRule="atLeast"/>
              <w:rPr>
                <w:rFonts w:eastAsia="Calibri" w:cs="Arial"/>
                <w:sz w:val="22"/>
                <w:szCs w:val="22"/>
              </w:rPr>
            </w:pPr>
            <w:r w:rsidRPr="007B620F">
              <w:rPr>
                <w:rFonts w:eastAsia="Calibri" w:cs="Arial"/>
                <w:sz w:val="22"/>
                <w:szCs w:val="22"/>
                <w:u w:val="single"/>
              </w:rPr>
              <w:t>CO</w:t>
            </w:r>
            <w:r w:rsidRPr="00912A0E">
              <w:rPr>
                <w:rFonts w:eastAsia="Calibri" w:cs="Arial"/>
                <w:sz w:val="22"/>
                <w:szCs w:val="22"/>
                <w:u w:val="single"/>
              </w:rPr>
              <w:t xml:space="preserve"> </w:t>
            </w:r>
            <w:r w:rsidRPr="007B620F">
              <w:rPr>
                <w:rFonts w:eastAsia="Calibri" w:cs="Arial"/>
                <w:sz w:val="22"/>
                <w:szCs w:val="22"/>
                <w:u w:val="single"/>
              </w:rPr>
              <w:t>4</w:t>
            </w:r>
            <w:r w:rsidRPr="007B620F">
              <w:rPr>
                <w:rFonts w:eastAsia="Calibri" w:cs="Arial"/>
                <w:sz w:val="22"/>
                <w:szCs w:val="22"/>
              </w:rPr>
              <w:t xml:space="preserve"> </w:t>
            </w:r>
            <w:r w:rsidRPr="007B620F">
              <w:rPr>
                <w:rFonts w:eastAsia="Calibri" w:cs="Arial"/>
                <w:color w:val="000000"/>
                <w:sz w:val="22"/>
                <w:szCs w:val="22"/>
                <w:shd w:val="clear" w:color="auto" w:fill="FFFFFF"/>
              </w:rPr>
              <w:t>Learn from social work peers and agency supervisors</w:t>
            </w:r>
          </w:p>
        </w:tc>
      </w:tr>
    </w:tbl>
    <w:p w14:paraId="28D8A006" w14:textId="77777777" w:rsidR="007B620F" w:rsidRPr="007B620F" w:rsidRDefault="007B620F" w:rsidP="007B620F">
      <w:pPr>
        <w:spacing w:line="20" w:lineRule="atLeast"/>
        <w:rPr>
          <w:rFonts w:eastAsia="Calibri" w:cs="Arial"/>
          <w:i/>
          <w:u w:val="single"/>
        </w:rPr>
        <w:sectPr w:rsidR="007B620F" w:rsidRPr="007B620F" w:rsidSect="00B51084">
          <w:pgSz w:w="15840" w:h="12240" w:orient="landscape"/>
          <w:pgMar w:top="1440" w:right="1440" w:bottom="1526" w:left="1440" w:header="720" w:footer="720" w:gutter="0"/>
          <w:cols w:space="720"/>
          <w:docGrid w:linePitch="360"/>
        </w:sectPr>
      </w:pPr>
    </w:p>
    <w:tbl>
      <w:tblPr>
        <w:tblStyle w:val="TableGrid"/>
        <w:tblW w:w="0" w:type="auto"/>
        <w:tblLook w:val="04A0" w:firstRow="1" w:lastRow="0" w:firstColumn="1" w:lastColumn="0" w:noHBand="0" w:noVBand="1"/>
      </w:tblPr>
      <w:tblGrid>
        <w:gridCol w:w="9350"/>
      </w:tblGrid>
      <w:tr w:rsidR="005641AB" w:rsidRPr="00E15D17" w14:paraId="6B1F9284" w14:textId="77777777" w:rsidTr="00085C39">
        <w:trPr>
          <w:trHeight w:val="476"/>
        </w:trPr>
        <w:tc>
          <w:tcPr>
            <w:tcW w:w="9350" w:type="dxa"/>
            <w:shd w:val="clear" w:color="auto" w:fill="EDEDED" w:themeFill="accent3" w:themeFillTint="33"/>
          </w:tcPr>
          <w:p w14:paraId="14A72412" w14:textId="13BCE884" w:rsidR="005641AB" w:rsidRPr="00E15D17" w:rsidRDefault="005641AB" w:rsidP="006B7EF8">
            <w:pPr>
              <w:pStyle w:val="ListParagraph"/>
              <w:numPr>
                <w:ilvl w:val="0"/>
                <w:numId w:val="236"/>
              </w:numPr>
              <w:spacing w:line="20" w:lineRule="atLeast"/>
              <w:rPr>
                <w:rFonts w:cs="Arial"/>
                <w:i/>
                <w:iCs/>
                <w:u w:val="single"/>
              </w:rPr>
            </w:pPr>
            <w:r w:rsidRPr="00E15D17">
              <w:rPr>
                <w:rStyle w:val="Emphasis"/>
                <w:rFonts w:cs="Arial"/>
                <w:u w:val="none"/>
              </w:rPr>
              <w:lastRenderedPageBreak/>
              <w:t>Compliance Statement:</w:t>
            </w:r>
            <w:r w:rsidRPr="00E15D17">
              <w:rPr>
                <w:rStyle w:val="Emphasis"/>
                <w:rFonts w:cs="Arial"/>
                <w:i w:val="0"/>
                <w:u w:val="none"/>
              </w:rPr>
              <w:t xml:space="preserve"> Program provides at least two measures to assess each competency, including any competencies added by the program, for all program options. </w:t>
            </w:r>
          </w:p>
        </w:tc>
      </w:tr>
    </w:tbl>
    <w:p w14:paraId="2085324D" w14:textId="30E76FB1" w:rsidR="005641AB" w:rsidRDefault="005641AB" w:rsidP="009802EF">
      <w:pPr>
        <w:spacing w:line="20" w:lineRule="atLeast"/>
        <w:rPr>
          <w:rFonts w:cs="Arial"/>
          <w:i/>
          <w:u w:val="single"/>
        </w:rPr>
      </w:pPr>
    </w:p>
    <w:p w14:paraId="100E42C4" w14:textId="1FF5A4AA" w:rsidR="00C250DC" w:rsidRPr="00C250DC" w:rsidRDefault="00C250DC" w:rsidP="00C250DC">
      <w:pPr>
        <w:tabs>
          <w:tab w:val="left" w:pos="3039"/>
        </w:tabs>
        <w:spacing w:line="20" w:lineRule="atLeast"/>
        <w:rPr>
          <w:rFonts w:eastAsia="Calibri" w:cs="Times New Roman"/>
          <w:bCs/>
          <w:spacing w:val="-2"/>
        </w:rPr>
      </w:pPr>
      <w:r w:rsidRPr="00C250DC">
        <w:rPr>
          <w:rFonts w:eastAsia="Calibri" w:cs="Arial"/>
        </w:rPr>
        <w:t>Table 4</w:t>
      </w:r>
      <w:r>
        <w:rPr>
          <w:rFonts w:eastAsia="Calibri" w:cs="Arial"/>
        </w:rPr>
        <w:t>.</w:t>
      </w:r>
      <w:r w:rsidRPr="00C250DC">
        <w:rPr>
          <w:rFonts w:eastAsia="Calibri" w:cs="Arial"/>
        </w:rPr>
        <w:t xml:space="preserve">4 provides a snapshot </w:t>
      </w:r>
      <w:r w:rsidRPr="00C250DC">
        <w:rPr>
          <w:rFonts w:eastAsia="Calibri" w:cs="Times New Roman"/>
          <w:spacing w:val="-1"/>
        </w:rPr>
        <w:t xml:space="preserve">of the multiple </w:t>
      </w:r>
      <w:r w:rsidRPr="00C250DC">
        <w:rPr>
          <w:rFonts w:eastAsia="Calibri" w:cs="Times New Roman"/>
        </w:rPr>
        <w:t>measures</w:t>
      </w:r>
      <w:r w:rsidRPr="00C250DC">
        <w:rPr>
          <w:rFonts w:eastAsia="Calibri" w:cs="Times New Roman"/>
          <w:spacing w:val="1"/>
        </w:rPr>
        <w:t xml:space="preserve"> used </w:t>
      </w:r>
      <w:r w:rsidRPr="00C250DC">
        <w:rPr>
          <w:rFonts w:eastAsia="Calibri" w:cs="Times New Roman"/>
        </w:rPr>
        <w:t xml:space="preserve">to evaluate students’ mastery of the competencies </w:t>
      </w:r>
      <w:r w:rsidRPr="00C250DC">
        <w:rPr>
          <w:rFonts w:eastAsia="Calibri" w:cs="Arial"/>
        </w:rPr>
        <w:t xml:space="preserve">and their acquisition of the requisite knowledge, values, skills, and cognitive/affective. </w:t>
      </w:r>
      <w:r w:rsidRPr="00C250DC">
        <w:rPr>
          <w:rFonts w:eastAsia="Calibri" w:cs="Times New Roman"/>
        </w:rPr>
        <w:t xml:space="preserve">Measures include </w:t>
      </w:r>
      <w:r w:rsidRPr="00C250DC">
        <w:rPr>
          <w:rFonts w:eastAsia="Calibri" w:cs="Times New Roman"/>
          <w:b/>
        </w:rPr>
        <w:t>Embedded Assessment Assignment</w:t>
      </w:r>
      <w:r w:rsidRPr="00C250DC">
        <w:rPr>
          <w:rFonts w:eastAsia="Calibri" w:cs="Times New Roman"/>
        </w:rPr>
        <w:t xml:space="preserve"> </w:t>
      </w:r>
      <w:r w:rsidRPr="00C250DC">
        <w:rPr>
          <w:rFonts w:eastAsia="Calibri" w:cs="Times New Roman"/>
          <w:b/>
        </w:rPr>
        <w:t xml:space="preserve">(EAA), Final </w:t>
      </w:r>
      <w:r w:rsidRPr="00C250DC">
        <w:rPr>
          <w:rFonts w:eastAsia="Calibri" w:cs="Times New Roman"/>
          <w:b/>
          <w:bCs/>
        </w:rPr>
        <w:t xml:space="preserve">Field Evaluations (FFE) </w:t>
      </w:r>
      <w:r w:rsidRPr="00C250DC">
        <w:rPr>
          <w:rFonts w:eastAsia="Calibri" w:cs="Times New Roman"/>
        </w:rPr>
        <w:t xml:space="preserve">and </w:t>
      </w:r>
      <w:r w:rsidRPr="00C250DC">
        <w:rPr>
          <w:rFonts w:eastAsia="Calibri" w:cs="Times New Roman"/>
          <w:b/>
          <w:bCs/>
        </w:rPr>
        <w:t>End-of-</w:t>
      </w:r>
      <w:r w:rsidRPr="00C250DC">
        <w:rPr>
          <w:rFonts w:eastAsia="Calibri" w:cs="Times New Roman"/>
          <w:b/>
          <w:bCs/>
          <w:spacing w:val="-57"/>
        </w:rPr>
        <w:t xml:space="preserve"> </w:t>
      </w:r>
      <w:r w:rsidRPr="00C250DC">
        <w:rPr>
          <w:rFonts w:eastAsia="Calibri" w:cs="Times New Roman"/>
          <w:b/>
          <w:bCs/>
          <w:spacing w:val="-2"/>
        </w:rPr>
        <w:t>Semester Course</w:t>
      </w:r>
      <w:r w:rsidRPr="00C250DC">
        <w:rPr>
          <w:rFonts w:eastAsia="Calibri" w:cs="Times New Roman"/>
          <w:b/>
          <w:bCs/>
          <w:spacing w:val="-1"/>
        </w:rPr>
        <w:t xml:space="preserve"> </w:t>
      </w:r>
      <w:r w:rsidRPr="00C250DC">
        <w:rPr>
          <w:rFonts w:eastAsia="Calibri" w:cs="Times New Roman"/>
          <w:b/>
          <w:bCs/>
          <w:spacing w:val="-2"/>
        </w:rPr>
        <w:t xml:space="preserve">Evaluations (CO). </w:t>
      </w:r>
      <w:r w:rsidRPr="00C250DC">
        <w:rPr>
          <w:rFonts w:eastAsia="Calibri" w:cs="Times New Roman"/>
          <w:bCs/>
          <w:spacing w:val="-2"/>
        </w:rPr>
        <w:t>Two measures are used to measure each dimension (</w:t>
      </w:r>
      <w:r w:rsidRPr="00C250DC">
        <w:rPr>
          <w:rFonts w:eastAsia="Calibri" w:cs="Arial"/>
        </w:rPr>
        <w:t xml:space="preserve">knowledge, values, skills, and cognitive/affective) </w:t>
      </w:r>
      <w:r w:rsidRPr="00C250DC">
        <w:rPr>
          <w:rFonts w:eastAsia="Calibri" w:cs="Times New Roman"/>
          <w:bCs/>
          <w:spacing w:val="-2"/>
        </w:rPr>
        <w:t xml:space="preserve">across the nine 2015 EPAS competencies. As described above, Table 4.2 and 4.3 show when students are measured on competencies and where in the students’ progression throughout the program they are measured on each competency. The tables show how competencies are measured in stimulated assignments in the field practicum and course embedded assignments and students’ self-rated course objectives. </w:t>
      </w:r>
    </w:p>
    <w:p w14:paraId="0E24118D" w14:textId="77777777" w:rsidR="00C250DC" w:rsidRPr="00C250DC" w:rsidRDefault="00C250DC" w:rsidP="00C250DC">
      <w:pPr>
        <w:tabs>
          <w:tab w:val="left" w:pos="3039"/>
        </w:tabs>
        <w:spacing w:line="20" w:lineRule="atLeast"/>
        <w:rPr>
          <w:rFonts w:eastAsia="Calibri" w:cs="Arial"/>
          <w:i/>
          <w:u w:val="single"/>
        </w:rPr>
      </w:pPr>
    </w:p>
    <w:tbl>
      <w:tblPr>
        <w:tblW w:w="9360" w:type="dxa"/>
        <w:tblLook w:val="04A0" w:firstRow="1" w:lastRow="0" w:firstColumn="1" w:lastColumn="0" w:noHBand="0" w:noVBand="1"/>
      </w:tblPr>
      <w:tblGrid>
        <w:gridCol w:w="1720"/>
        <w:gridCol w:w="1079"/>
        <w:gridCol w:w="786"/>
        <w:gridCol w:w="1069"/>
        <w:gridCol w:w="786"/>
        <w:gridCol w:w="1069"/>
        <w:gridCol w:w="795"/>
        <w:gridCol w:w="1280"/>
        <w:gridCol w:w="776"/>
      </w:tblGrid>
      <w:tr w:rsidR="00C250DC" w:rsidRPr="00C250DC" w14:paraId="6931DA62" w14:textId="77777777" w:rsidTr="00085C39">
        <w:trPr>
          <w:trHeight w:val="290"/>
        </w:trPr>
        <w:tc>
          <w:tcPr>
            <w:tcW w:w="9360" w:type="dxa"/>
            <w:gridSpan w:val="9"/>
            <w:tcBorders>
              <w:bottom w:val="single" w:sz="4" w:space="0" w:color="auto"/>
            </w:tcBorders>
            <w:shd w:val="clear" w:color="auto" w:fill="auto"/>
            <w:noWrap/>
            <w:vAlign w:val="bottom"/>
          </w:tcPr>
          <w:p w14:paraId="18C2187B" w14:textId="71ECDCF2" w:rsidR="00C250DC" w:rsidRPr="00C250DC" w:rsidRDefault="00C250DC" w:rsidP="00C250DC">
            <w:pPr>
              <w:spacing w:line="240" w:lineRule="auto"/>
              <w:jc w:val="center"/>
              <w:rPr>
                <w:rFonts w:eastAsia="Times New Roman" w:cs="Arial"/>
                <w:b/>
                <w:bCs/>
                <w:color w:val="000000"/>
                <w:sz w:val="22"/>
                <w:szCs w:val="22"/>
              </w:rPr>
            </w:pPr>
            <w:r w:rsidRPr="00C250DC">
              <w:rPr>
                <w:rFonts w:eastAsia="Times New Roman" w:cs="Arial"/>
                <w:b/>
                <w:bCs/>
                <w:color w:val="000000"/>
              </w:rPr>
              <w:t>Table 4.4: Outcome Measures Map</w:t>
            </w:r>
          </w:p>
        </w:tc>
      </w:tr>
      <w:tr w:rsidR="00C250DC" w:rsidRPr="00C250DC" w14:paraId="677DE6B6" w14:textId="77777777" w:rsidTr="00085C39">
        <w:trPr>
          <w:trHeight w:val="29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3893C82E" w14:textId="77777777" w:rsidR="00C250DC" w:rsidRPr="00C250DC" w:rsidRDefault="00C250DC" w:rsidP="00C250DC">
            <w:pPr>
              <w:spacing w:line="240" w:lineRule="auto"/>
              <w:rPr>
                <w:rFonts w:eastAsia="Times New Roman" w:cs="Arial"/>
                <w:color w:val="000000"/>
                <w:sz w:val="22"/>
                <w:szCs w:val="22"/>
              </w:rPr>
            </w:pPr>
            <w:r w:rsidRPr="00C250DC">
              <w:rPr>
                <w:rFonts w:eastAsia="Times New Roman" w:cs="Arial"/>
                <w:color w:val="000000"/>
                <w:sz w:val="22"/>
                <w:szCs w:val="22"/>
              </w:rPr>
              <w:t> </w:t>
            </w:r>
          </w:p>
        </w:tc>
        <w:tc>
          <w:tcPr>
            <w:tcW w:w="186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7359BD" w14:textId="77777777" w:rsidR="00C250DC" w:rsidRPr="00C250DC" w:rsidRDefault="00C250DC" w:rsidP="00C250DC">
            <w:pPr>
              <w:spacing w:line="240" w:lineRule="auto"/>
              <w:jc w:val="center"/>
              <w:rPr>
                <w:rFonts w:eastAsia="Times New Roman" w:cs="Arial"/>
                <w:b/>
                <w:bCs/>
                <w:color w:val="000000"/>
                <w:sz w:val="22"/>
                <w:szCs w:val="22"/>
              </w:rPr>
            </w:pPr>
            <w:r w:rsidRPr="00C250DC">
              <w:rPr>
                <w:rFonts w:eastAsia="Times New Roman" w:cs="Arial"/>
                <w:b/>
                <w:bCs/>
                <w:color w:val="000000"/>
                <w:sz w:val="22"/>
                <w:szCs w:val="22"/>
              </w:rPr>
              <w:t>Knowledge</w:t>
            </w:r>
          </w:p>
        </w:tc>
        <w:tc>
          <w:tcPr>
            <w:tcW w:w="185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C467703" w14:textId="77777777" w:rsidR="00C250DC" w:rsidRPr="00C250DC" w:rsidRDefault="00C250DC" w:rsidP="00C250DC">
            <w:pPr>
              <w:spacing w:line="240" w:lineRule="auto"/>
              <w:jc w:val="center"/>
              <w:rPr>
                <w:rFonts w:eastAsia="Times New Roman" w:cs="Arial"/>
                <w:b/>
                <w:bCs/>
                <w:color w:val="000000"/>
                <w:sz w:val="22"/>
                <w:szCs w:val="22"/>
              </w:rPr>
            </w:pPr>
            <w:r w:rsidRPr="00C250DC">
              <w:rPr>
                <w:rFonts w:eastAsia="Times New Roman" w:cs="Arial"/>
                <w:b/>
                <w:bCs/>
                <w:color w:val="000000"/>
                <w:sz w:val="22"/>
                <w:szCs w:val="22"/>
              </w:rPr>
              <w:t>Values</w:t>
            </w:r>
          </w:p>
        </w:tc>
        <w:tc>
          <w:tcPr>
            <w:tcW w:w="186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6506F47" w14:textId="77777777" w:rsidR="00C250DC" w:rsidRPr="00C250DC" w:rsidRDefault="00C250DC" w:rsidP="00C250DC">
            <w:pPr>
              <w:spacing w:line="240" w:lineRule="auto"/>
              <w:jc w:val="center"/>
              <w:rPr>
                <w:rFonts w:eastAsia="Times New Roman" w:cs="Arial"/>
                <w:b/>
                <w:bCs/>
                <w:color w:val="000000"/>
                <w:sz w:val="22"/>
                <w:szCs w:val="22"/>
              </w:rPr>
            </w:pPr>
            <w:r w:rsidRPr="00C250DC">
              <w:rPr>
                <w:rFonts w:eastAsia="Times New Roman" w:cs="Arial"/>
                <w:b/>
                <w:bCs/>
                <w:color w:val="000000"/>
                <w:sz w:val="22"/>
                <w:szCs w:val="22"/>
              </w:rPr>
              <w:t>Skills</w:t>
            </w:r>
          </w:p>
        </w:tc>
        <w:tc>
          <w:tcPr>
            <w:tcW w:w="20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C9D1AE" w14:textId="77777777" w:rsidR="00C250DC" w:rsidRPr="00C250DC" w:rsidRDefault="00C250DC" w:rsidP="00C250DC">
            <w:pPr>
              <w:spacing w:line="240" w:lineRule="auto"/>
              <w:jc w:val="center"/>
              <w:rPr>
                <w:rFonts w:eastAsia="Times New Roman" w:cs="Arial"/>
                <w:b/>
                <w:bCs/>
                <w:color w:val="000000"/>
                <w:sz w:val="22"/>
                <w:szCs w:val="22"/>
              </w:rPr>
            </w:pPr>
            <w:r w:rsidRPr="00C250DC">
              <w:rPr>
                <w:rFonts w:eastAsia="Times New Roman" w:cs="Arial"/>
                <w:b/>
                <w:bCs/>
                <w:color w:val="000000"/>
                <w:sz w:val="22"/>
                <w:szCs w:val="22"/>
              </w:rPr>
              <w:t>Cognitive/ Affective</w:t>
            </w:r>
          </w:p>
        </w:tc>
      </w:tr>
      <w:tr w:rsidR="00C250DC" w:rsidRPr="00C250DC" w14:paraId="57203D19" w14:textId="77777777" w:rsidTr="00085C39">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408C089" w14:textId="77777777" w:rsidR="00C250DC" w:rsidRPr="00C250DC" w:rsidRDefault="00C250DC" w:rsidP="00C250DC">
            <w:pPr>
              <w:spacing w:line="240" w:lineRule="auto"/>
              <w:rPr>
                <w:rFonts w:eastAsia="Times New Roman" w:cs="Arial"/>
                <w:b/>
                <w:bCs/>
                <w:color w:val="000000"/>
                <w:sz w:val="22"/>
                <w:szCs w:val="22"/>
              </w:rPr>
            </w:pPr>
            <w:r w:rsidRPr="00C250DC">
              <w:rPr>
                <w:rFonts w:eastAsia="Times New Roman" w:cs="Arial"/>
                <w:b/>
                <w:bCs/>
                <w:color w:val="000000"/>
                <w:sz w:val="22"/>
                <w:szCs w:val="22"/>
              </w:rPr>
              <w:t>Competencies</w:t>
            </w:r>
          </w:p>
        </w:tc>
        <w:tc>
          <w:tcPr>
            <w:tcW w:w="1079" w:type="dxa"/>
            <w:tcBorders>
              <w:top w:val="nil"/>
              <w:left w:val="nil"/>
              <w:bottom w:val="single" w:sz="4" w:space="0" w:color="auto"/>
              <w:right w:val="single" w:sz="4" w:space="0" w:color="auto"/>
            </w:tcBorders>
            <w:shd w:val="clear" w:color="auto" w:fill="auto"/>
            <w:noWrap/>
            <w:vAlign w:val="bottom"/>
            <w:hideMark/>
          </w:tcPr>
          <w:p w14:paraId="3ECF419A" w14:textId="77777777" w:rsidR="00C250DC" w:rsidRPr="00C250DC" w:rsidRDefault="00C250DC" w:rsidP="00C250DC">
            <w:pPr>
              <w:spacing w:line="240" w:lineRule="auto"/>
              <w:jc w:val="center"/>
              <w:rPr>
                <w:rFonts w:eastAsia="Times New Roman" w:cs="Arial"/>
                <w:b/>
                <w:bCs/>
                <w:color w:val="000000"/>
                <w:sz w:val="22"/>
                <w:szCs w:val="22"/>
              </w:rPr>
            </w:pPr>
            <w:r w:rsidRPr="00C250DC">
              <w:rPr>
                <w:rFonts w:eastAsia="Times New Roman" w:cs="Arial"/>
                <w:b/>
                <w:bCs/>
                <w:color w:val="000000"/>
                <w:sz w:val="22"/>
                <w:szCs w:val="22"/>
              </w:rPr>
              <w:t>EAA</w:t>
            </w:r>
          </w:p>
        </w:tc>
        <w:tc>
          <w:tcPr>
            <w:tcW w:w="786" w:type="dxa"/>
            <w:tcBorders>
              <w:top w:val="nil"/>
              <w:left w:val="nil"/>
              <w:bottom w:val="single" w:sz="4" w:space="0" w:color="auto"/>
              <w:right w:val="single" w:sz="4" w:space="0" w:color="auto"/>
            </w:tcBorders>
            <w:shd w:val="clear" w:color="auto" w:fill="auto"/>
            <w:noWrap/>
            <w:vAlign w:val="bottom"/>
            <w:hideMark/>
          </w:tcPr>
          <w:p w14:paraId="3014981F" w14:textId="77777777" w:rsidR="00C250DC" w:rsidRPr="00C250DC" w:rsidRDefault="00C250DC" w:rsidP="00C250DC">
            <w:pPr>
              <w:spacing w:line="240" w:lineRule="auto"/>
              <w:jc w:val="center"/>
              <w:rPr>
                <w:rFonts w:eastAsia="Times New Roman" w:cs="Arial"/>
                <w:b/>
                <w:bCs/>
                <w:color w:val="000000"/>
                <w:sz w:val="22"/>
                <w:szCs w:val="22"/>
              </w:rPr>
            </w:pPr>
            <w:r w:rsidRPr="00C250DC">
              <w:rPr>
                <w:rFonts w:eastAsia="Times New Roman" w:cs="Arial"/>
                <w:b/>
                <w:bCs/>
                <w:color w:val="000000"/>
                <w:sz w:val="22"/>
                <w:szCs w:val="22"/>
              </w:rPr>
              <w:t>CO</w:t>
            </w:r>
          </w:p>
        </w:tc>
        <w:tc>
          <w:tcPr>
            <w:tcW w:w="1069" w:type="dxa"/>
            <w:tcBorders>
              <w:top w:val="nil"/>
              <w:left w:val="nil"/>
              <w:bottom w:val="single" w:sz="4" w:space="0" w:color="auto"/>
              <w:right w:val="single" w:sz="4" w:space="0" w:color="auto"/>
            </w:tcBorders>
            <w:shd w:val="clear" w:color="auto" w:fill="auto"/>
            <w:noWrap/>
            <w:vAlign w:val="bottom"/>
            <w:hideMark/>
          </w:tcPr>
          <w:p w14:paraId="211CBBAC" w14:textId="77777777" w:rsidR="00C250DC" w:rsidRPr="00C250DC" w:rsidRDefault="00C250DC" w:rsidP="00C250DC">
            <w:pPr>
              <w:spacing w:line="240" w:lineRule="auto"/>
              <w:jc w:val="center"/>
              <w:rPr>
                <w:rFonts w:eastAsia="Times New Roman" w:cs="Arial"/>
                <w:b/>
                <w:bCs/>
                <w:color w:val="000000"/>
                <w:sz w:val="22"/>
                <w:szCs w:val="22"/>
              </w:rPr>
            </w:pPr>
            <w:r w:rsidRPr="00C250DC">
              <w:rPr>
                <w:rFonts w:eastAsia="Times New Roman" w:cs="Arial"/>
                <w:b/>
                <w:bCs/>
                <w:color w:val="000000"/>
                <w:sz w:val="22"/>
                <w:szCs w:val="22"/>
              </w:rPr>
              <w:t>EAA</w:t>
            </w:r>
          </w:p>
        </w:tc>
        <w:tc>
          <w:tcPr>
            <w:tcW w:w="786" w:type="dxa"/>
            <w:tcBorders>
              <w:top w:val="nil"/>
              <w:left w:val="nil"/>
              <w:bottom w:val="single" w:sz="4" w:space="0" w:color="auto"/>
              <w:right w:val="single" w:sz="4" w:space="0" w:color="auto"/>
            </w:tcBorders>
            <w:shd w:val="clear" w:color="auto" w:fill="auto"/>
            <w:noWrap/>
            <w:vAlign w:val="bottom"/>
            <w:hideMark/>
          </w:tcPr>
          <w:p w14:paraId="66588A3A" w14:textId="77777777" w:rsidR="00C250DC" w:rsidRPr="00C250DC" w:rsidRDefault="00C250DC" w:rsidP="00C250DC">
            <w:pPr>
              <w:spacing w:line="240" w:lineRule="auto"/>
              <w:jc w:val="center"/>
              <w:rPr>
                <w:rFonts w:eastAsia="Times New Roman" w:cs="Arial"/>
                <w:b/>
                <w:bCs/>
                <w:color w:val="000000"/>
                <w:sz w:val="22"/>
                <w:szCs w:val="22"/>
              </w:rPr>
            </w:pPr>
            <w:r w:rsidRPr="00C250DC">
              <w:rPr>
                <w:rFonts w:eastAsia="Times New Roman" w:cs="Arial"/>
                <w:b/>
                <w:bCs/>
                <w:color w:val="000000"/>
                <w:sz w:val="22"/>
                <w:szCs w:val="22"/>
              </w:rPr>
              <w:t>CO</w:t>
            </w:r>
          </w:p>
        </w:tc>
        <w:tc>
          <w:tcPr>
            <w:tcW w:w="1069" w:type="dxa"/>
            <w:tcBorders>
              <w:top w:val="nil"/>
              <w:left w:val="nil"/>
              <w:bottom w:val="single" w:sz="4" w:space="0" w:color="auto"/>
              <w:right w:val="single" w:sz="4" w:space="0" w:color="auto"/>
            </w:tcBorders>
            <w:shd w:val="clear" w:color="auto" w:fill="auto"/>
            <w:noWrap/>
            <w:vAlign w:val="bottom"/>
            <w:hideMark/>
          </w:tcPr>
          <w:p w14:paraId="6DBBBD9E" w14:textId="77777777" w:rsidR="00C250DC" w:rsidRPr="00C250DC" w:rsidRDefault="00C250DC" w:rsidP="00C250DC">
            <w:pPr>
              <w:spacing w:line="240" w:lineRule="auto"/>
              <w:jc w:val="center"/>
              <w:rPr>
                <w:rFonts w:eastAsia="Times New Roman" w:cs="Arial"/>
                <w:b/>
                <w:bCs/>
                <w:color w:val="000000"/>
                <w:sz w:val="22"/>
                <w:szCs w:val="22"/>
              </w:rPr>
            </w:pPr>
            <w:r w:rsidRPr="00C250DC">
              <w:rPr>
                <w:rFonts w:eastAsia="Times New Roman" w:cs="Arial"/>
                <w:b/>
                <w:bCs/>
                <w:color w:val="000000"/>
                <w:sz w:val="22"/>
                <w:szCs w:val="22"/>
              </w:rPr>
              <w:t>EAA</w:t>
            </w:r>
          </w:p>
        </w:tc>
        <w:tc>
          <w:tcPr>
            <w:tcW w:w="795" w:type="dxa"/>
            <w:tcBorders>
              <w:top w:val="nil"/>
              <w:left w:val="nil"/>
              <w:bottom w:val="single" w:sz="4" w:space="0" w:color="auto"/>
              <w:right w:val="single" w:sz="4" w:space="0" w:color="auto"/>
            </w:tcBorders>
            <w:shd w:val="clear" w:color="auto" w:fill="auto"/>
            <w:noWrap/>
            <w:vAlign w:val="bottom"/>
            <w:hideMark/>
          </w:tcPr>
          <w:p w14:paraId="56663B7A" w14:textId="77777777" w:rsidR="00C250DC" w:rsidRPr="00C250DC" w:rsidRDefault="00C250DC" w:rsidP="00C250DC">
            <w:pPr>
              <w:spacing w:line="240" w:lineRule="auto"/>
              <w:jc w:val="center"/>
              <w:rPr>
                <w:rFonts w:eastAsia="Times New Roman" w:cs="Arial"/>
                <w:b/>
                <w:bCs/>
                <w:color w:val="000000"/>
                <w:sz w:val="22"/>
                <w:szCs w:val="22"/>
              </w:rPr>
            </w:pPr>
            <w:r w:rsidRPr="00C250DC">
              <w:rPr>
                <w:rFonts w:eastAsia="Times New Roman" w:cs="Arial"/>
                <w:b/>
                <w:bCs/>
                <w:color w:val="000000"/>
                <w:sz w:val="22"/>
                <w:szCs w:val="22"/>
              </w:rPr>
              <w:t>CO</w:t>
            </w:r>
          </w:p>
        </w:tc>
        <w:tc>
          <w:tcPr>
            <w:tcW w:w="1280" w:type="dxa"/>
            <w:tcBorders>
              <w:top w:val="nil"/>
              <w:left w:val="nil"/>
              <w:bottom w:val="single" w:sz="4" w:space="0" w:color="auto"/>
              <w:right w:val="single" w:sz="4" w:space="0" w:color="auto"/>
            </w:tcBorders>
            <w:shd w:val="clear" w:color="auto" w:fill="auto"/>
            <w:noWrap/>
            <w:vAlign w:val="bottom"/>
            <w:hideMark/>
          </w:tcPr>
          <w:p w14:paraId="2B049282" w14:textId="77777777" w:rsidR="00C250DC" w:rsidRPr="00C250DC" w:rsidRDefault="00C250DC" w:rsidP="00C250DC">
            <w:pPr>
              <w:spacing w:line="240" w:lineRule="auto"/>
              <w:jc w:val="center"/>
              <w:rPr>
                <w:rFonts w:eastAsia="Times New Roman" w:cs="Arial"/>
                <w:b/>
                <w:bCs/>
                <w:color w:val="000000"/>
                <w:sz w:val="22"/>
                <w:szCs w:val="22"/>
              </w:rPr>
            </w:pPr>
            <w:r w:rsidRPr="00C250DC">
              <w:rPr>
                <w:rFonts w:eastAsia="Times New Roman" w:cs="Arial"/>
                <w:b/>
                <w:bCs/>
                <w:color w:val="000000"/>
                <w:sz w:val="22"/>
                <w:szCs w:val="22"/>
              </w:rPr>
              <w:t>FFE</w:t>
            </w:r>
          </w:p>
        </w:tc>
        <w:tc>
          <w:tcPr>
            <w:tcW w:w="776" w:type="dxa"/>
            <w:tcBorders>
              <w:top w:val="nil"/>
              <w:left w:val="nil"/>
              <w:bottom w:val="single" w:sz="4" w:space="0" w:color="auto"/>
              <w:right w:val="single" w:sz="4" w:space="0" w:color="auto"/>
            </w:tcBorders>
          </w:tcPr>
          <w:p w14:paraId="6975613C" w14:textId="77777777" w:rsidR="00C250DC" w:rsidRPr="00C250DC" w:rsidRDefault="00C250DC" w:rsidP="00C250DC">
            <w:pPr>
              <w:spacing w:line="240" w:lineRule="auto"/>
              <w:jc w:val="center"/>
              <w:rPr>
                <w:rFonts w:eastAsia="Times New Roman" w:cs="Arial"/>
                <w:b/>
                <w:bCs/>
                <w:color w:val="000000"/>
                <w:sz w:val="22"/>
                <w:szCs w:val="22"/>
              </w:rPr>
            </w:pPr>
            <w:r w:rsidRPr="00C250DC">
              <w:rPr>
                <w:rFonts w:eastAsia="Times New Roman" w:cs="Arial"/>
                <w:b/>
                <w:bCs/>
                <w:color w:val="000000"/>
                <w:sz w:val="22"/>
                <w:szCs w:val="22"/>
              </w:rPr>
              <w:t>CO</w:t>
            </w:r>
          </w:p>
        </w:tc>
      </w:tr>
      <w:tr w:rsidR="00C250DC" w:rsidRPr="00C250DC" w14:paraId="027A3A03" w14:textId="77777777" w:rsidTr="00085C39">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AD4BD0E" w14:textId="77777777" w:rsidR="00C250DC" w:rsidRPr="00C250DC" w:rsidRDefault="00C250DC" w:rsidP="00C250DC">
            <w:pPr>
              <w:spacing w:line="240" w:lineRule="auto"/>
              <w:rPr>
                <w:rFonts w:eastAsia="Times New Roman" w:cs="Arial"/>
                <w:color w:val="000000"/>
                <w:sz w:val="22"/>
                <w:szCs w:val="22"/>
              </w:rPr>
            </w:pPr>
            <w:r w:rsidRPr="00C250DC">
              <w:rPr>
                <w:rFonts w:eastAsia="Times New Roman" w:cs="Arial"/>
                <w:color w:val="000000"/>
                <w:sz w:val="22"/>
                <w:szCs w:val="22"/>
              </w:rPr>
              <w:t>Competency 1</w:t>
            </w:r>
          </w:p>
        </w:tc>
        <w:tc>
          <w:tcPr>
            <w:tcW w:w="1079" w:type="dxa"/>
            <w:tcBorders>
              <w:top w:val="nil"/>
              <w:left w:val="nil"/>
              <w:bottom w:val="single" w:sz="4" w:space="0" w:color="auto"/>
              <w:right w:val="single" w:sz="4" w:space="0" w:color="auto"/>
            </w:tcBorders>
            <w:shd w:val="clear" w:color="auto" w:fill="auto"/>
            <w:noWrap/>
            <w:vAlign w:val="bottom"/>
            <w:hideMark/>
          </w:tcPr>
          <w:p w14:paraId="1E6574D1"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353F2847"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52F90807"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36B5E563"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7B2DCF91"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2780EE41"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184101C4"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10ED80FE"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r>
      <w:tr w:rsidR="00C250DC" w:rsidRPr="00C250DC" w14:paraId="04D1812F" w14:textId="77777777" w:rsidTr="00085C39">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6103F3C" w14:textId="77777777" w:rsidR="00C250DC" w:rsidRPr="00C250DC" w:rsidRDefault="00C250DC" w:rsidP="00C250DC">
            <w:pPr>
              <w:spacing w:line="240" w:lineRule="auto"/>
              <w:rPr>
                <w:rFonts w:eastAsia="Times New Roman" w:cs="Arial"/>
                <w:color w:val="000000"/>
                <w:sz w:val="22"/>
                <w:szCs w:val="22"/>
              </w:rPr>
            </w:pPr>
            <w:r w:rsidRPr="00C250DC">
              <w:rPr>
                <w:rFonts w:eastAsia="Times New Roman" w:cs="Arial"/>
                <w:color w:val="000000"/>
                <w:sz w:val="22"/>
                <w:szCs w:val="22"/>
              </w:rPr>
              <w:t>Competency 2</w:t>
            </w:r>
          </w:p>
        </w:tc>
        <w:tc>
          <w:tcPr>
            <w:tcW w:w="1079" w:type="dxa"/>
            <w:tcBorders>
              <w:top w:val="nil"/>
              <w:left w:val="nil"/>
              <w:bottom w:val="single" w:sz="4" w:space="0" w:color="auto"/>
              <w:right w:val="single" w:sz="4" w:space="0" w:color="auto"/>
            </w:tcBorders>
            <w:shd w:val="clear" w:color="auto" w:fill="auto"/>
            <w:noWrap/>
            <w:vAlign w:val="bottom"/>
            <w:hideMark/>
          </w:tcPr>
          <w:p w14:paraId="5856B8D7"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11FDEAFF"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552CF8C6"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3950B05A"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678A402A"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3DCC726F"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674EEABB"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5990030A"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r>
      <w:tr w:rsidR="00C250DC" w:rsidRPr="00C250DC" w14:paraId="10DFCFD7" w14:textId="77777777" w:rsidTr="00085C39">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455A6C9" w14:textId="77777777" w:rsidR="00C250DC" w:rsidRPr="00C250DC" w:rsidRDefault="00C250DC" w:rsidP="00C250DC">
            <w:pPr>
              <w:spacing w:line="240" w:lineRule="auto"/>
              <w:rPr>
                <w:rFonts w:eastAsia="Times New Roman" w:cs="Arial"/>
                <w:color w:val="000000"/>
                <w:sz w:val="22"/>
                <w:szCs w:val="22"/>
              </w:rPr>
            </w:pPr>
            <w:r w:rsidRPr="00C250DC">
              <w:rPr>
                <w:rFonts w:eastAsia="Times New Roman" w:cs="Arial"/>
                <w:color w:val="000000"/>
                <w:sz w:val="22"/>
                <w:szCs w:val="22"/>
              </w:rPr>
              <w:t>Competency 3</w:t>
            </w:r>
          </w:p>
        </w:tc>
        <w:tc>
          <w:tcPr>
            <w:tcW w:w="1079" w:type="dxa"/>
            <w:tcBorders>
              <w:top w:val="nil"/>
              <w:left w:val="nil"/>
              <w:bottom w:val="single" w:sz="4" w:space="0" w:color="auto"/>
              <w:right w:val="single" w:sz="4" w:space="0" w:color="auto"/>
            </w:tcBorders>
            <w:shd w:val="clear" w:color="auto" w:fill="auto"/>
            <w:noWrap/>
            <w:vAlign w:val="bottom"/>
            <w:hideMark/>
          </w:tcPr>
          <w:p w14:paraId="14EC6E80"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4D57D32E"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3D4D6BC5"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5E2C3929"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6199B681"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60FB602F"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26A5C571"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409435C6"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r>
      <w:tr w:rsidR="00C250DC" w:rsidRPr="00C250DC" w14:paraId="27753C3A" w14:textId="77777777" w:rsidTr="00085C39">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5351596" w14:textId="77777777" w:rsidR="00C250DC" w:rsidRPr="00C250DC" w:rsidRDefault="00C250DC" w:rsidP="00C250DC">
            <w:pPr>
              <w:spacing w:line="240" w:lineRule="auto"/>
              <w:rPr>
                <w:rFonts w:eastAsia="Times New Roman" w:cs="Arial"/>
                <w:color w:val="000000"/>
                <w:sz w:val="22"/>
                <w:szCs w:val="22"/>
              </w:rPr>
            </w:pPr>
            <w:r w:rsidRPr="00C250DC">
              <w:rPr>
                <w:rFonts w:eastAsia="Times New Roman" w:cs="Arial"/>
                <w:color w:val="000000"/>
                <w:sz w:val="22"/>
                <w:szCs w:val="22"/>
              </w:rPr>
              <w:t>Competency 4</w:t>
            </w:r>
          </w:p>
        </w:tc>
        <w:tc>
          <w:tcPr>
            <w:tcW w:w="1079" w:type="dxa"/>
            <w:tcBorders>
              <w:top w:val="nil"/>
              <w:left w:val="nil"/>
              <w:bottom w:val="single" w:sz="4" w:space="0" w:color="auto"/>
              <w:right w:val="single" w:sz="4" w:space="0" w:color="auto"/>
            </w:tcBorders>
            <w:shd w:val="clear" w:color="auto" w:fill="auto"/>
            <w:noWrap/>
            <w:vAlign w:val="bottom"/>
            <w:hideMark/>
          </w:tcPr>
          <w:p w14:paraId="108A1B53"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1D46EE23"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452A63EB"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064818D9"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16EDF495"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41CCB100"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64AF21AB"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2DAB80B4"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r>
      <w:tr w:rsidR="00C250DC" w:rsidRPr="00C250DC" w14:paraId="56D94616" w14:textId="77777777" w:rsidTr="00085C39">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79457CF" w14:textId="77777777" w:rsidR="00C250DC" w:rsidRPr="00C250DC" w:rsidRDefault="00C250DC" w:rsidP="00C250DC">
            <w:pPr>
              <w:spacing w:line="240" w:lineRule="auto"/>
              <w:rPr>
                <w:rFonts w:eastAsia="Times New Roman" w:cs="Arial"/>
                <w:color w:val="000000"/>
                <w:sz w:val="22"/>
                <w:szCs w:val="22"/>
              </w:rPr>
            </w:pPr>
            <w:r w:rsidRPr="00C250DC">
              <w:rPr>
                <w:rFonts w:eastAsia="Times New Roman" w:cs="Arial"/>
                <w:color w:val="000000"/>
                <w:sz w:val="22"/>
                <w:szCs w:val="22"/>
              </w:rPr>
              <w:t>Competency 5</w:t>
            </w:r>
          </w:p>
        </w:tc>
        <w:tc>
          <w:tcPr>
            <w:tcW w:w="1079" w:type="dxa"/>
            <w:tcBorders>
              <w:top w:val="nil"/>
              <w:left w:val="nil"/>
              <w:bottom w:val="single" w:sz="4" w:space="0" w:color="auto"/>
              <w:right w:val="single" w:sz="4" w:space="0" w:color="auto"/>
            </w:tcBorders>
            <w:shd w:val="clear" w:color="auto" w:fill="auto"/>
            <w:noWrap/>
            <w:vAlign w:val="bottom"/>
            <w:hideMark/>
          </w:tcPr>
          <w:p w14:paraId="70F978C3"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2D9AC581"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2597B8A9"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4893FA38"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6FF3137A"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5B3F270E"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20CA281E"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0671CD2F"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r>
      <w:tr w:rsidR="00C250DC" w:rsidRPr="00C250DC" w14:paraId="27175DDD" w14:textId="77777777" w:rsidTr="00085C39">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86294CE" w14:textId="77777777" w:rsidR="00C250DC" w:rsidRPr="00C250DC" w:rsidRDefault="00C250DC" w:rsidP="00C250DC">
            <w:pPr>
              <w:spacing w:line="240" w:lineRule="auto"/>
              <w:rPr>
                <w:rFonts w:eastAsia="Times New Roman" w:cs="Arial"/>
                <w:color w:val="000000"/>
                <w:sz w:val="22"/>
                <w:szCs w:val="22"/>
              </w:rPr>
            </w:pPr>
            <w:r w:rsidRPr="00C250DC">
              <w:rPr>
                <w:rFonts w:eastAsia="Times New Roman" w:cs="Arial"/>
                <w:color w:val="000000"/>
                <w:sz w:val="22"/>
                <w:szCs w:val="22"/>
              </w:rPr>
              <w:t>Competency 6</w:t>
            </w:r>
          </w:p>
        </w:tc>
        <w:tc>
          <w:tcPr>
            <w:tcW w:w="1079" w:type="dxa"/>
            <w:tcBorders>
              <w:top w:val="nil"/>
              <w:left w:val="nil"/>
              <w:bottom w:val="single" w:sz="4" w:space="0" w:color="auto"/>
              <w:right w:val="single" w:sz="4" w:space="0" w:color="auto"/>
            </w:tcBorders>
            <w:shd w:val="clear" w:color="auto" w:fill="auto"/>
            <w:noWrap/>
            <w:vAlign w:val="bottom"/>
            <w:hideMark/>
          </w:tcPr>
          <w:p w14:paraId="28F3825F"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20DD40B1"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63079965"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3594A264"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2226A2FB"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3F474A0E"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2CF0D0E1"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2D8A20C1"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r>
      <w:tr w:rsidR="00C250DC" w:rsidRPr="00C250DC" w14:paraId="437E789B" w14:textId="77777777" w:rsidTr="00085C39">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678A148" w14:textId="77777777" w:rsidR="00C250DC" w:rsidRPr="00C250DC" w:rsidRDefault="00C250DC" w:rsidP="00C250DC">
            <w:pPr>
              <w:spacing w:line="240" w:lineRule="auto"/>
              <w:rPr>
                <w:rFonts w:eastAsia="Times New Roman" w:cs="Arial"/>
                <w:color w:val="000000"/>
                <w:sz w:val="22"/>
                <w:szCs w:val="22"/>
              </w:rPr>
            </w:pPr>
            <w:r w:rsidRPr="00C250DC">
              <w:rPr>
                <w:rFonts w:eastAsia="Times New Roman" w:cs="Arial"/>
                <w:color w:val="000000"/>
                <w:sz w:val="22"/>
                <w:szCs w:val="22"/>
              </w:rPr>
              <w:t>Competency 7</w:t>
            </w:r>
          </w:p>
        </w:tc>
        <w:tc>
          <w:tcPr>
            <w:tcW w:w="1079" w:type="dxa"/>
            <w:tcBorders>
              <w:top w:val="nil"/>
              <w:left w:val="nil"/>
              <w:bottom w:val="single" w:sz="4" w:space="0" w:color="auto"/>
              <w:right w:val="single" w:sz="4" w:space="0" w:color="auto"/>
            </w:tcBorders>
            <w:shd w:val="clear" w:color="auto" w:fill="auto"/>
            <w:noWrap/>
            <w:vAlign w:val="bottom"/>
            <w:hideMark/>
          </w:tcPr>
          <w:p w14:paraId="1CD01143"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75330377"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4118DB0D"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71984E12"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7AF80C42"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18FB4CC5"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7BBCE0BA"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1806447F"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r>
      <w:tr w:rsidR="00C250DC" w:rsidRPr="00C250DC" w14:paraId="6FBAD1F7" w14:textId="77777777" w:rsidTr="00085C39">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5E59C30" w14:textId="77777777" w:rsidR="00C250DC" w:rsidRPr="00C250DC" w:rsidRDefault="00C250DC" w:rsidP="00C250DC">
            <w:pPr>
              <w:spacing w:line="240" w:lineRule="auto"/>
              <w:rPr>
                <w:rFonts w:eastAsia="Times New Roman" w:cs="Arial"/>
                <w:color w:val="000000"/>
                <w:sz w:val="22"/>
                <w:szCs w:val="22"/>
              </w:rPr>
            </w:pPr>
            <w:r w:rsidRPr="00C250DC">
              <w:rPr>
                <w:rFonts w:eastAsia="Times New Roman" w:cs="Arial"/>
                <w:color w:val="000000"/>
                <w:sz w:val="22"/>
                <w:szCs w:val="22"/>
              </w:rPr>
              <w:t>Competency 8</w:t>
            </w:r>
          </w:p>
        </w:tc>
        <w:tc>
          <w:tcPr>
            <w:tcW w:w="1079" w:type="dxa"/>
            <w:tcBorders>
              <w:top w:val="nil"/>
              <w:left w:val="nil"/>
              <w:bottom w:val="single" w:sz="4" w:space="0" w:color="auto"/>
              <w:right w:val="single" w:sz="4" w:space="0" w:color="auto"/>
            </w:tcBorders>
            <w:shd w:val="clear" w:color="auto" w:fill="auto"/>
            <w:noWrap/>
            <w:vAlign w:val="bottom"/>
            <w:hideMark/>
          </w:tcPr>
          <w:p w14:paraId="34A5BB06"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5504A9FF"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2EFA8D28"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5D05F220"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4826911D"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0A99D710"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4ADC25E7"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7AA6E562"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r>
      <w:tr w:rsidR="00C250DC" w:rsidRPr="00C250DC" w14:paraId="5D30253E" w14:textId="77777777" w:rsidTr="00085C39">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D15EA30" w14:textId="77777777" w:rsidR="00C250DC" w:rsidRPr="00C250DC" w:rsidRDefault="00C250DC" w:rsidP="00C250DC">
            <w:pPr>
              <w:spacing w:line="240" w:lineRule="auto"/>
              <w:rPr>
                <w:rFonts w:eastAsia="Times New Roman" w:cs="Arial"/>
                <w:color w:val="000000"/>
                <w:sz w:val="22"/>
                <w:szCs w:val="22"/>
              </w:rPr>
            </w:pPr>
            <w:r w:rsidRPr="00C250DC">
              <w:rPr>
                <w:rFonts w:eastAsia="Times New Roman" w:cs="Arial"/>
                <w:color w:val="000000"/>
                <w:sz w:val="22"/>
                <w:szCs w:val="22"/>
              </w:rPr>
              <w:t>Competency 9</w:t>
            </w:r>
          </w:p>
        </w:tc>
        <w:tc>
          <w:tcPr>
            <w:tcW w:w="1079" w:type="dxa"/>
            <w:tcBorders>
              <w:top w:val="nil"/>
              <w:left w:val="nil"/>
              <w:bottom w:val="single" w:sz="4" w:space="0" w:color="auto"/>
              <w:right w:val="single" w:sz="4" w:space="0" w:color="auto"/>
            </w:tcBorders>
            <w:shd w:val="clear" w:color="auto" w:fill="auto"/>
            <w:noWrap/>
            <w:vAlign w:val="bottom"/>
            <w:hideMark/>
          </w:tcPr>
          <w:p w14:paraId="7CC61E35"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5781D150"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2A47BFDB"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1D980D93"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6D4D9226"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53EC9C29"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372FC183"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3E1F98A7" w14:textId="77777777" w:rsidR="00C250DC" w:rsidRPr="00C250DC" w:rsidRDefault="00C250DC" w:rsidP="00C250DC">
            <w:pPr>
              <w:spacing w:line="240" w:lineRule="auto"/>
              <w:jc w:val="center"/>
              <w:rPr>
                <w:rFonts w:eastAsia="Times New Roman" w:cs="Arial"/>
                <w:color w:val="000000"/>
                <w:sz w:val="22"/>
                <w:szCs w:val="22"/>
              </w:rPr>
            </w:pPr>
            <w:r w:rsidRPr="00C250DC">
              <w:rPr>
                <w:rFonts w:eastAsia="Times New Roman" w:cs="Arial"/>
                <w:color w:val="000000"/>
                <w:sz w:val="22"/>
                <w:szCs w:val="22"/>
              </w:rPr>
              <w:t>X</w:t>
            </w:r>
          </w:p>
        </w:tc>
      </w:tr>
    </w:tbl>
    <w:p w14:paraId="1B11AEEA" w14:textId="77777777" w:rsidR="00C250DC" w:rsidRPr="00C250DC" w:rsidRDefault="00C250DC" w:rsidP="00C250DC">
      <w:pPr>
        <w:spacing w:line="240" w:lineRule="auto"/>
        <w:rPr>
          <w:rFonts w:eastAsia="Calibri" w:cs="Arial"/>
        </w:rPr>
      </w:pPr>
    </w:p>
    <w:p w14:paraId="39B4AA39" w14:textId="77777777" w:rsidR="005641AB" w:rsidRPr="00C250DC" w:rsidRDefault="005641AB" w:rsidP="009802EF">
      <w:pPr>
        <w:spacing w:line="20" w:lineRule="atLeast"/>
        <w:rPr>
          <w:rFonts w:cs="Arial"/>
          <w:iCs/>
        </w:rPr>
      </w:pPr>
    </w:p>
    <w:tbl>
      <w:tblPr>
        <w:tblStyle w:val="TableGrid"/>
        <w:tblW w:w="0" w:type="auto"/>
        <w:tblLook w:val="04A0" w:firstRow="1" w:lastRow="0" w:firstColumn="1" w:lastColumn="0" w:noHBand="0" w:noVBand="1"/>
      </w:tblPr>
      <w:tblGrid>
        <w:gridCol w:w="9350"/>
      </w:tblGrid>
      <w:tr w:rsidR="009802EF" w:rsidRPr="00E15D17" w14:paraId="1FF6BA18" w14:textId="77777777" w:rsidTr="002003FF">
        <w:trPr>
          <w:trHeight w:val="476"/>
        </w:trPr>
        <w:tc>
          <w:tcPr>
            <w:tcW w:w="9350" w:type="dxa"/>
            <w:shd w:val="clear" w:color="auto" w:fill="EDEDED" w:themeFill="accent3" w:themeFillTint="33"/>
          </w:tcPr>
          <w:p w14:paraId="50950381" w14:textId="4DFF14DE" w:rsidR="009802EF" w:rsidRPr="00085477" w:rsidRDefault="009802EF" w:rsidP="006B7EF8">
            <w:pPr>
              <w:pStyle w:val="ListParagraph"/>
              <w:numPr>
                <w:ilvl w:val="0"/>
                <w:numId w:val="237"/>
              </w:numPr>
              <w:spacing w:line="20" w:lineRule="atLeast"/>
              <w:rPr>
                <w:rFonts w:cs="Arial"/>
                <w:i/>
                <w:iCs/>
                <w:u w:val="single"/>
              </w:rPr>
            </w:pPr>
            <w:r w:rsidRPr="00085477">
              <w:rPr>
                <w:rStyle w:val="Emphasis"/>
                <w:rFonts w:cs="Arial"/>
                <w:u w:val="none"/>
              </w:rPr>
              <w:t>Compliance Statement:</w:t>
            </w:r>
            <w:r w:rsidRPr="00085477">
              <w:rPr>
                <w:rStyle w:val="Emphasis"/>
                <w:rFonts w:cs="Arial"/>
                <w:i w:val="0"/>
                <w:u w:val="none"/>
              </w:rPr>
              <w:t xml:space="preserve"> </w:t>
            </w:r>
            <w:r w:rsidR="00B72391" w:rsidRPr="00085477">
              <w:rPr>
                <w:rStyle w:val="Emphasis"/>
                <w:rFonts w:cs="Arial"/>
                <w:i w:val="0"/>
                <w:u w:val="none"/>
              </w:rPr>
              <w:t>At least one of the assessment measures is based on demonstration of the competency in real or simulated practice situations for all program option</w:t>
            </w:r>
            <w:r w:rsidR="005046F4" w:rsidRPr="00085477">
              <w:rPr>
                <w:rStyle w:val="Emphasis"/>
                <w:rFonts w:cs="Arial"/>
                <w:i w:val="0"/>
                <w:u w:val="none"/>
              </w:rPr>
              <w:t>s</w:t>
            </w:r>
            <w:r w:rsidR="00B72391" w:rsidRPr="00085477">
              <w:rPr>
                <w:rStyle w:val="Emphasis"/>
                <w:rFonts w:cs="Arial"/>
                <w:i w:val="0"/>
                <w:u w:val="none"/>
              </w:rPr>
              <w:t>.</w:t>
            </w:r>
          </w:p>
        </w:tc>
      </w:tr>
    </w:tbl>
    <w:p w14:paraId="397B3D61" w14:textId="77777777" w:rsidR="009802EF" w:rsidRDefault="009802EF" w:rsidP="009802EF">
      <w:pPr>
        <w:spacing w:line="20" w:lineRule="atLeast"/>
        <w:rPr>
          <w:rFonts w:cs="Arial"/>
          <w:i/>
          <w:u w:val="single"/>
        </w:rPr>
      </w:pPr>
      <w:r w:rsidRPr="00E15D17">
        <w:rPr>
          <w:rFonts w:cs="Arial"/>
          <w:i/>
          <w:u w:val="single"/>
        </w:rPr>
        <w:t xml:space="preserve">   </w:t>
      </w:r>
    </w:p>
    <w:p w14:paraId="4A26B037" w14:textId="357A726C" w:rsidR="00C250DC" w:rsidRPr="00C250DC" w:rsidRDefault="00C250DC" w:rsidP="00C250DC">
      <w:pPr>
        <w:spacing w:line="20" w:lineRule="atLeast"/>
        <w:rPr>
          <w:rFonts w:eastAsia="Calibri" w:cs="Arial"/>
          <w:i/>
          <w:u w:val="single"/>
        </w:rPr>
      </w:pPr>
      <w:r w:rsidRPr="00C250DC">
        <w:rPr>
          <w:rFonts w:eastAsia="Calibri" w:cs="Arial"/>
        </w:rPr>
        <w:t xml:space="preserve">As noted above, the final field evaluation (FFE) in the spring provides an assessment measure based on demonstration of each competency in real practice situations during field practicum in the field agency </w:t>
      </w:r>
      <w:r>
        <w:rPr>
          <w:rFonts w:eastAsia="Calibri" w:cs="Arial"/>
        </w:rPr>
        <w:t>at both the generalist and specialized levels.</w:t>
      </w:r>
    </w:p>
    <w:p w14:paraId="4EA3DAC4" w14:textId="26E533DD" w:rsidR="00BC6AFB" w:rsidRDefault="00BC6AFB" w:rsidP="009802EF">
      <w:pPr>
        <w:spacing w:line="20" w:lineRule="atLeast"/>
        <w:rPr>
          <w:rFonts w:cs="Arial"/>
          <w:i/>
          <w:u w:val="single"/>
        </w:rPr>
      </w:pPr>
    </w:p>
    <w:p w14:paraId="42037A2E" w14:textId="77777777" w:rsidR="00C250DC" w:rsidRPr="00E15D17" w:rsidRDefault="00C250DC" w:rsidP="009802EF">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9802EF" w:rsidRPr="00E15D17" w14:paraId="4CA3B046" w14:textId="77777777" w:rsidTr="002003FF">
        <w:trPr>
          <w:trHeight w:val="476"/>
        </w:trPr>
        <w:tc>
          <w:tcPr>
            <w:tcW w:w="9350" w:type="dxa"/>
            <w:shd w:val="clear" w:color="auto" w:fill="EDEDED" w:themeFill="accent3" w:themeFillTint="33"/>
          </w:tcPr>
          <w:p w14:paraId="0569FBD1" w14:textId="4DD07A8A" w:rsidR="009802EF" w:rsidRPr="00E15D17" w:rsidRDefault="009802EF" w:rsidP="006B7EF8">
            <w:pPr>
              <w:pStyle w:val="ListParagraph"/>
              <w:numPr>
                <w:ilvl w:val="0"/>
                <w:numId w:val="237"/>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D62E9E" w:rsidRPr="00D62E9E">
              <w:rPr>
                <w:rStyle w:val="Emphasis"/>
                <w:rFonts w:cs="Arial"/>
                <w:i w:val="0"/>
                <w:u w:val="none"/>
              </w:rPr>
              <w:t xml:space="preserve">Narrative explains how the assessment plan measures multiple dimensions of each competency, as described in EP4.0 (involving both performance and the knowledge, values, skills, and cognitive and affective processes) for all program options. </w:t>
            </w:r>
          </w:p>
        </w:tc>
      </w:tr>
    </w:tbl>
    <w:p w14:paraId="088E2F6B" w14:textId="51F9DD91" w:rsidR="00CE04AD" w:rsidRDefault="009802EF" w:rsidP="00CE04AD">
      <w:pPr>
        <w:spacing w:line="20" w:lineRule="atLeast"/>
        <w:rPr>
          <w:rFonts w:cs="Arial"/>
          <w:i/>
          <w:u w:val="single"/>
        </w:rPr>
      </w:pPr>
      <w:r w:rsidRPr="00E15D17">
        <w:rPr>
          <w:rFonts w:cs="Arial"/>
          <w:i/>
          <w:u w:val="single"/>
        </w:rPr>
        <w:t xml:space="preserve">   </w:t>
      </w:r>
    </w:p>
    <w:p w14:paraId="311D8599" w14:textId="0FDDB8B3" w:rsidR="00630096" w:rsidRDefault="00630096" w:rsidP="00CE04AD">
      <w:pPr>
        <w:spacing w:line="20" w:lineRule="atLeast"/>
        <w:rPr>
          <w:rFonts w:cs="Arial"/>
          <w:iCs/>
        </w:rPr>
      </w:pPr>
      <w:r>
        <w:rPr>
          <w:rFonts w:cs="Arial"/>
          <w:iCs/>
        </w:rPr>
        <w:lastRenderedPageBreak/>
        <w:t>As noted in narrative for Standard 4.0.1(3) and 4.0.1 (4) above, the program uses multiple measures across dimensions to assess student competency.</w:t>
      </w:r>
    </w:p>
    <w:p w14:paraId="48036BFD" w14:textId="77777777" w:rsidR="00630096" w:rsidRDefault="00630096" w:rsidP="00CE04AD">
      <w:pPr>
        <w:spacing w:line="20" w:lineRule="atLeast"/>
        <w:rPr>
          <w:rFonts w:cs="Arial"/>
          <w:iCs/>
        </w:rPr>
      </w:pPr>
    </w:p>
    <w:p w14:paraId="79B5F0EB" w14:textId="1088330E" w:rsidR="00C250DC" w:rsidRPr="00630096" w:rsidRDefault="00C250DC" w:rsidP="00CE04AD">
      <w:pPr>
        <w:spacing w:line="20" w:lineRule="atLeast"/>
        <w:rPr>
          <w:rFonts w:cs="Arial"/>
          <w:b/>
          <w:bCs/>
          <w:iCs/>
        </w:rPr>
      </w:pPr>
      <w:r w:rsidRPr="00630096">
        <w:rPr>
          <w:rFonts w:cs="Arial"/>
          <w:b/>
          <w:bCs/>
          <w:iCs/>
        </w:rPr>
        <w:t xml:space="preserve">Generalist </w:t>
      </w:r>
      <w:r w:rsidR="004F7954">
        <w:rPr>
          <w:rFonts w:cs="Arial"/>
          <w:b/>
          <w:bCs/>
          <w:iCs/>
        </w:rPr>
        <w:t>Practice</w:t>
      </w:r>
      <w:r w:rsidRPr="00630096">
        <w:rPr>
          <w:rFonts w:cs="Arial"/>
          <w:b/>
          <w:bCs/>
          <w:iCs/>
        </w:rPr>
        <w:t xml:space="preserve"> Assessment Plan</w:t>
      </w:r>
    </w:p>
    <w:p w14:paraId="65B5CA3C" w14:textId="0A1C545A" w:rsidR="00630096" w:rsidRDefault="00630096" w:rsidP="00CE04AD">
      <w:pPr>
        <w:spacing w:line="20" w:lineRule="atLeast"/>
        <w:rPr>
          <w:rFonts w:cs="Arial"/>
          <w:iCs/>
        </w:rPr>
      </w:pPr>
    </w:p>
    <w:p w14:paraId="7BDCB5BE" w14:textId="65471BCE" w:rsidR="00630096" w:rsidRDefault="00630096" w:rsidP="00CE04AD">
      <w:pPr>
        <w:spacing w:line="20" w:lineRule="atLeast"/>
        <w:rPr>
          <w:rFonts w:cs="Arial"/>
          <w:iCs/>
        </w:rPr>
      </w:pPr>
      <w:r>
        <w:rPr>
          <w:rFonts w:cs="Arial"/>
          <w:iCs/>
        </w:rPr>
        <w:t xml:space="preserve">Table 4.5 presents the program’s </w:t>
      </w:r>
      <w:hyperlink w:anchor="Table_4_5" w:history="1">
        <w:r w:rsidRPr="00BD6220">
          <w:rPr>
            <w:rStyle w:val="Hyperlink"/>
            <w:rFonts w:cs="Arial"/>
            <w:iCs/>
          </w:rPr>
          <w:t>Assessment Plan for Generalist Practice</w:t>
        </w:r>
      </w:hyperlink>
      <w:r w:rsidRPr="00BD6220">
        <w:rPr>
          <w:rFonts w:cs="Arial"/>
          <w:iCs/>
        </w:rPr>
        <w:t>.</w:t>
      </w:r>
      <w:r w:rsidR="004F7954">
        <w:rPr>
          <w:rFonts w:cs="Arial"/>
          <w:iCs/>
        </w:rPr>
        <w:t xml:space="preserve">  See column 1 (“Dimension”)</w:t>
      </w:r>
    </w:p>
    <w:p w14:paraId="6AF4BA48" w14:textId="499B5C5C" w:rsidR="00C250DC" w:rsidRDefault="00C250DC" w:rsidP="00CE04AD">
      <w:pPr>
        <w:spacing w:line="20" w:lineRule="atLeast"/>
        <w:rPr>
          <w:rFonts w:cs="Arial"/>
          <w:iCs/>
        </w:rPr>
      </w:pPr>
    </w:p>
    <w:p w14:paraId="6833072B" w14:textId="5DB97A80" w:rsidR="00C250DC" w:rsidRPr="004F7954" w:rsidRDefault="00C250DC" w:rsidP="00CE04AD">
      <w:pPr>
        <w:spacing w:line="20" w:lineRule="atLeast"/>
        <w:rPr>
          <w:rFonts w:cs="Arial"/>
          <w:b/>
          <w:bCs/>
          <w:iCs/>
        </w:rPr>
      </w:pPr>
      <w:r w:rsidRPr="004F7954">
        <w:rPr>
          <w:rFonts w:cs="Arial"/>
          <w:b/>
          <w:bCs/>
          <w:iCs/>
        </w:rPr>
        <w:t>Specialize</w:t>
      </w:r>
      <w:r w:rsidR="004F7954" w:rsidRPr="004F7954">
        <w:rPr>
          <w:rFonts w:cs="Arial"/>
          <w:b/>
          <w:bCs/>
          <w:iCs/>
        </w:rPr>
        <w:t>d</w:t>
      </w:r>
      <w:r w:rsidRPr="004F7954">
        <w:rPr>
          <w:rFonts w:cs="Arial"/>
          <w:b/>
          <w:bCs/>
          <w:iCs/>
        </w:rPr>
        <w:t xml:space="preserve"> </w:t>
      </w:r>
      <w:r w:rsidR="004F7954">
        <w:rPr>
          <w:rFonts w:cs="Arial"/>
          <w:b/>
          <w:bCs/>
          <w:iCs/>
        </w:rPr>
        <w:t xml:space="preserve">Practice </w:t>
      </w:r>
      <w:r w:rsidRPr="004F7954">
        <w:rPr>
          <w:rFonts w:cs="Arial"/>
          <w:b/>
          <w:bCs/>
          <w:iCs/>
        </w:rPr>
        <w:t>Assessment Plan</w:t>
      </w:r>
    </w:p>
    <w:p w14:paraId="6E00717A" w14:textId="220E409F" w:rsidR="00630096" w:rsidRDefault="00630096" w:rsidP="00CE04AD">
      <w:pPr>
        <w:spacing w:line="20" w:lineRule="atLeast"/>
        <w:rPr>
          <w:rFonts w:cs="Arial"/>
          <w:iCs/>
        </w:rPr>
      </w:pPr>
    </w:p>
    <w:p w14:paraId="17D1CB70" w14:textId="151A5C4C" w:rsidR="00630096" w:rsidRDefault="00630096" w:rsidP="00CE04AD">
      <w:pPr>
        <w:spacing w:line="20" w:lineRule="atLeast"/>
        <w:rPr>
          <w:rFonts w:cs="Arial"/>
          <w:iCs/>
        </w:rPr>
      </w:pPr>
      <w:r>
        <w:rPr>
          <w:rFonts w:cs="Arial"/>
          <w:iCs/>
        </w:rPr>
        <w:t xml:space="preserve">Table 4.6 presents the program’s </w:t>
      </w:r>
      <w:hyperlink w:anchor="Table_4_6" w:history="1">
        <w:r w:rsidRPr="00BD6220">
          <w:rPr>
            <w:rStyle w:val="Hyperlink"/>
            <w:rFonts w:cs="Arial"/>
            <w:iCs/>
          </w:rPr>
          <w:t>Assessment Plan for Speciali</w:t>
        </w:r>
        <w:r w:rsidR="001013A4" w:rsidRPr="00BD6220">
          <w:rPr>
            <w:rStyle w:val="Hyperlink"/>
            <w:rFonts w:cs="Arial"/>
            <w:iCs/>
          </w:rPr>
          <w:t>zed</w:t>
        </w:r>
        <w:r w:rsidRPr="00BD6220">
          <w:rPr>
            <w:rStyle w:val="Hyperlink"/>
            <w:rFonts w:cs="Arial"/>
            <w:iCs/>
          </w:rPr>
          <w:t xml:space="preserve"> </w:t>
        </w:r>
        <w:r w:rsidR="004F7954" w:rsidRPr="00BD6220">
          <w:rPr>
            <w:rStyle w:val="Hyperlink"/>
            <w:rFonts w:cs="Arial"/>
            <w:iCs/>
          </w:rPr>
          <w:t>Practice</w:t>
        </w:r>
      </w:hyperlink>
      <w:r w:rsidR="004F7954" w:rsidRPr="00BD6220">
        <w:rPr>
          <w:rFonts w:cs="Arial"/>
          <w:iCs/>
        </w:rPr>
        <w:t>.</w:t>
      </w:r>
      <w:r w:rsidR="004F7954">
        <w:rPr>
          <w:rFonts w:cs="Arial"/>
          <w:iCs/>
        </w:rPr>
        <w:t xml:space="preserve">  See column 1 (“Dimension”)</w:t>
      </w:r>
    </w:p>
    <w:p w14:paraId="2894B841" w14:textId="77777777" w:rsidR="00C250DC" w:rsidRPr="00C250DC" w:rsidRDefault="00C250DC" w:rsidP="00CE04AD">
      <w:pPr>
        <w:spacing w:line="20" w:lineRule="atLeast"/>
        <w:rPr>
          <w:rFonts w:cs="Arial"/>
          <w:iCs/>
        </w:rPr>
      </w:pPr>
    </w:p>
    <w:tbl>
      <w:tblPr>
        <w:tblStyle w:val="TableGrid"/>
        <w:tblW w:w="0" w:type="auto"/>
        <w:tblLook w:val="04A0" w:firstRow="1" w:lastRow="0" w:firstColumn="1" w:lastColumn="0" w:noHBand="0" w:noVBand="1"/>
      </w:tblPr>
      <w:tblGrid>
        <w:gridCol w:w="9350"/>
      </w:tblGrid>
      <w:tr w:rsidR="00CE04AD" w:rsidRPr="00E15D17" w14:paraId="23A1D315" w14:textId="77777777" w:rsidTr="00D97085">
        <w:trPr>
          <w:trHeight w:val="476"/>
        </w:trPr>
        <w:tc>
          <w:tcPr>
            <w:tcW w:w="9350" w:type="dxa"/>
            <w:shd w:val="clear" w:color="auto" w:fill="EDEDED" w:themeFill="accent3" w:themeFillTint="33"/>
            <w:vAlign w:val="center"/>
          </w:tcPr>
          <w:p w14:paraId="68777774" w14:textId="6D775BFE" w:rsidR="00CE04AD" w:rsidRPr="00E15D17" w:rsidRDefault="00CE04AD" w:rsidP="006B7EF8">
            <w:pPr>
              <w:pStyle w:val="ListParagraph"/>
              <w:numPr>
                <w:ilvl w:val="0"/>
                <w:numId w:val="237"/>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427622" w:rsidRPr="00427622">
              <w:rPr>
                <w:rStyle w:val="Emphasis"/>
                <w:rFonts w:cs="Arial"/>
                <w:i w:val="0"/>
                <w:u w:val="none"/>
              </w:rPr>
              <w:t xml:space="preserve">Narrative includes benchmarks for each competency for all program options. </w:t>
            </w:r>
          </w:p>
        </w:tc>
      </w:tr>
    </w:tbl>
    <w:p w14:paraId="468DA003" w14:textId="77777777" w:rsidR="004F7954" w:rsidRDefault="00CE04AD" w:rsidP="009802EF">
      <w:pPr>
        <w:spacing w:line="20" w:lineRule="atLeast"/>
        <w:rPr>
          <w:rFonts w:cs="Arial"/>
          <w:i/>
          <w:u w:val="single"/>
        </w:rPr>
      </w:pPr>
      <w:r w:rsidRPr="00E15D17">
        <w:rPr>
          <w:rFonts w:cs="Arial"/>
          <w:i/>
          <w:u w:val="single"/>
        </w:rPr>
        <w:t xml:space="preserve"> </w:t>
      </w:r>
    </w:p>
    <w:p w14:paraId="1B8BEBAF" w14:textId="26F3AE6D" w:rsidR="004F7954" w:rsidRDefault="004F7954" w:rsidP="009802EF">
      <w:pPr>
        <w:spacing w:line="20" w:lineRule="atLeast"/>
        <w:rPr>
          <w:rFonts w:cs="Arial"/>
          <w:iCs/>
        </w:rPr>
      </w:pPr>
      <w:r>
        <w:rPr>
          <w:rFonts w:cs="Arial"/>
          <w:iCs/>
        </w:rPr>
        <w:t>Outcome measure level benchmarks are identified on Tables 4.5 and 4.6.</w:t>
      </w:r>
      <w:r w:rsidR="00180624">
        <w:rPr>
          <w:rFonts w:cs="Arial"/>
          <w:iCs/>
        </w:rPr>
        <w:t xml:space="preserve"> See column 3 (“Competency Benchmark”) within both the Generalist Practice and Specialist Practice Assessment Plans.</w:t>
      </w:r>
    </w:p>
    <w:p w14:paraId="6E75AAE6" w14:textId="3A8BAD80" w:rsidR="00094238" w:rsidRDefault="00CE04AD" w:rsidP="009802EF">
      <w:pPr>
        <w:spacing w:line="20" w:lineRule="atLeast"/>
        <w:rPr>
          <w:rFonts w:cs="Arial"/>
          <w:i/>
          <w:u w:val="single"/>
        </w:rPr>
      </w:pPr>
      <w:r w:rsidRPr="00E15D17">
        <w:rPr>
          <w:rFonts w:cs="Arial"/>
          <w:i/>
          <w:u w:val="single"/>
        </w:rPr>
        <w:t xml:space="preserve">  </w:t>
      </w:r>
    </w:p>
    <w:tbl>
      <w:tblPr>
        <w:tblStyle w:val="TableGrid"/>
        <w:tblW w:w="0" w:type="auto"/>
        <w:tblLook w:val="04A0" w:firstRow="1" w:lastRow="0" w:firstColumn="1" w:lastColumn="0" w:noHBand="0" w:noVBand="1"/>
      </w:tblPr>
      <w:tblGrid>
        <w:gridCol w:w="9350"/>
      </w:tblGrid>
      <w:tr w:rsidR="00752369" w:rsidRPr="00E15D17" w14:paraId="0E341A70" w14:textId="77777777" w:rsidTr="00A840C3">
        <w:trPr>
          <w:trHeight w:val="476"/>
        </w:trPr>
        <w:tc>
          <w:tcPr>
            <w:tcW w:w="9350" w:type="dxa"/>
            <w:shd w:val="clear" w:color="auto" w:fill="EDEDED" w:themeFill="accent3" w:themeFillTint="33"/>
            <w:vAlign w:val="center"/>
          </w:tcPr>
          <w:p w14:paraId="5255974B" w14:textId="3F1161DA" w:rsidR="00752369" w:rsidRPr="00E15D17" w:rsidRDefault="00752369" w:rsidP="006B7EF8">
            <w:pPr>
              <w:pStyle w:val="ListParagraph"/>
              <w:numPr>
                <w:ilvl w:val="0"/>
                <w:numId w:val="237"/>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Pr="009E5B37">
              <w:rPr>
                <w:rStyle w:val="Emphasis"/>
                <w:rFonts w:cs="Arial"/>
                <w:i w:val="0"/>
                <w:u w:val="none"/>
              </w:rPr>
              <w:t xml:space="preserve">Narrative includes a rationale for each benchmark across all program options. </w:t>
            </w:r>
          </w:p>
        </w:tc>
      </w:tr>
    </w:tbl>
    <w:p w14:paraId="69291044" w14:textId="17111BA8" w:rsidR="00752369" w:rsidRDefault="00752369" w:rsidP="009802EF">
      <w:pPr>
        <w:spacing w:line="20" w:lineRule="atLeast"/>
        <w:rPr>
          <w:rFonts w:cs="Arial"/>
          <w:i/>
          <w:u w:val="single"/>
        </w:rPr>
      </w:pPr>
      <w:r w:rsidRPr="00E15D17">
        <w:rPr>
          <w:rFonts w:cs="Arial"/>
          <w:i/>
          <w:u w:val="single"/>
        </w:rPr>
        <w:t xml:space="preserve">   </w:t>
      </w:r>
    </w:p>
    <w:p w14:paraId="521287BA" w14:textId="1BCA740C" w:rsidR="00180624" w:rsidRPr="00DC7756" w:rsidRDefault="00180624" w:rsidP="00180624">
      <w:pPr>
        <w:spacing w:line="240" w:lineRule="auto"/>
        <w:rPr>
          <w:rFonts w:cs="Arial"/>
        </w:rPr>
      </w:pPr>
      <w:r w:rsidRPr="00F65F3A">
        <w:rPr>
          <w:rFonts w:cs="Arial"/>
        </w:rPr>
        <w:t xml:space="preserve">The </w:t>
      </w:r>
      <w:r>
        <w:rPr>
          <w:rFonts w:cs="Arial"/>
        </w:rPr>
        <w:t>M</w:t>
      </w:r>
      <w:r w:rsidRPr="00F65F3A">
        <w:rPr>
          <w:rFonts w:cs="Arial"/>
        </w:rPr>
        <w:t xml:space="preserve">SW Program set the overall Competency Benchmark at 90%. This is an increase from our previous self-study where our Competency Benchmark was 83%. Eighty-three percent was chosen for our 2008 EPAS self-study as it parallels our “B” grade in the major. However, as we were meeting the Competency Benchmark for all the competencies using that indicator, we decided to push ourselves to do better and raised the benchmark to 90% as an aspirational goal. </w:t>
      </w:r>
    </w:p>
    <w:p w14:paraId="2BEDBDF8" w14:textId="77777777" w:rsidR="00180624" w:rsidRPr="00DC7756" w:rsidRDefault="00180624" w:rsidP="00180624">
      <w:pPr>
        <w:spacing w:line="240" w:lineRule="auto"/>
        <w:rPr>
          <w:rFonts w:cs="Arial"/>
        </w:rPr>
      </w:pPr>
    </w:p>
    <w:p w14:paraId="5A9D8CF0" w14:textId="6D59C999" w:rsidR="00180624" w:rsidRPr="00DC7756" w:rsidRDefault="00180624" w:rsidP="00180624">
      <w:pPr>
        <w:spacing w:line="240" w:lineRule="auto"/>
        <w:rPr>
          <w:rFonts w:cs="Arial"/>
        </w:rPr>
      </w:pPr>
      <w:r w:rsidRPr="00DC7756">
        <w:rPr>
          <w:rFonts w:cs="Arial"/>
        </w:rPr>
        <w:t xml:space="preserve">As noted above, the </w:t>
      </w:r>
      <w:r>
        <w:rPr>
          <w:rFonts w:cs="Arial"/>
        </w:rPr>
        <w:t>M</w:t>
      </w:r>
      <w:r w:rsidRPr="00DC7756">
        <w:rPr>
          <w:rFonts w:cs="Arial"/>
        </w:rPr>
        <w:t xml:space="preserve">SW Program uses three types of outcome measures for each competency. Each type of measure has its own outcome benchmark and rationale. These are described below. </w:t>
      </w:r>
    </w:p>
    <w:p w14:paraId="6934B5B7" w14:textId="77777777" w:rsidR="00180624" w:rsidRPr="00DC7756" w:rsidRDefault="00180624" w:rsidP="00180624">
      <w:pPr>
        <w:pStyle w:val="ListParagraph"/>
        <w:spacing w:line="240" w:lineRule="auto"/>
        <w:ind w:left="1080"/>
        <w:rPr>
          <w:rFonts w:cs="Arial"/>
        </w:rPr>
      </w:pPr>
    </w:p>
    <w:p w14:paraId="262C2837" w14:textId="6F85E379" w:rsidR="00180624" w:rsidRPr="00DC7756" w:rsidRDefault="00180624" w:rsidP="00180624">
      <w:pPr>
        <w:spacing w:line="240" w:lineRule="auto"/>
        <w:rPr>
          <w:rFonts w:cs="Arial"/>
        </w:rPr>
      </w:pPr>
      <w:r w:rsidRPr="00DC7756">
        <w:rPr>
          <w:rFonts w:cs="Arial"/>
          <w:b/>
        </w:rPr>
        <w:t xml:space="preserve">Embedded Assessment Assignments (EAA).  </w:t>
      </w:r>
      <w:r w:rsidRPr="00DC7756">
        <w:rPr>
          <w:rFonts w:cs="Arial"/>
        </w:rPr>
        <w:t xml:space="preserve">Per our </w:t>
      </w:r>
      <w:hyperlink r:id="rId190" w:anchor="Academic_Non_Retention" w:history="1">
        <w:r w:rsidRPr="00180624">
          <w:rPr>
            <w:rStyle w:val="Hyperlink"/>
            <w:rFonts w:cs="Arial"/>
          </w:rPr>
          <w:t>academic retention standards</w:t>
        </w:r>
      </w:hyperlink>
      <w:r w:rsidRPr="00DC7756">
        <w:rPr>
          <w:rFonts w:cs="Arial"/>
        </w:rPr>
        <w:t xml:space="preserve"> outlined in the </w:t>
      </w:r>
      <w:r>
        <w:rPr>
          <w:rFonts w:cs="Arial"/>
          <w:i/>
        </w:rPr>
        <w:t>M</w:t>
      </w:r>
      <w:r w:rsidRPr="00DC7756">
        <w:rPr>
          <w:rFonts w:cs="Arial"/>
          <w:i/>
        </w:rPr>
        <w:t xml:space="preserve">SW Student Handbook </w:t>
      </w:r>
      <w:r w:rsidRPr="00DC7756">
        <w:rPr>
          <w:rFonts w:cs="Arial"/>
        </w:rPr>
        <w:t>(</w:t>
      </w:r>
      <w:r>
        <w:rPr>
          <w:rFonts w:cs="Arial"/>
        </w:rPr>
        <w:t>located in</w:t>
      </w:r>
      <w:r w:rsidRPr="007C1287">
        <w:rPr>
          <w:rFonts w:cs="Arial"/>
        </w:rPr>
        <w:t xml:space="preserve"> Volume III </w:t>
      </w:r>
      <w:r w:rsidRPr="004F5866">
        <w:rPr>
          <w:rFonts w:cs="Arial"/>
        </w:rPr>
        <w:t>of reaffirmation documents.),</w:t>
      </w:r>
      <w:r w:rsidRPr="00DC7756">
        <w:rPr>
          <w:rFonts w:cs="Arial"/>
        </w:rPr>
        <w:t xml:space="preserve"> students must earn a cumulative grade point average (GPA) of 3.0 (the equivalent of a letter grade of B) across their upper level required social work courses. </w:t>
      </w:r>
      <w:r w:rsidRPr="00DC7756">
        <w:rPr>
          <w:rFonts w:cs="Arial"/>
          <w:b/>
          <w:i/>
        </w:rPr>
        <w:t xml:space="preserve">As such, the </w:t>
      </w:r>
      <w:r w:rsidRPr="00F65F3A">
        <w:rPr>
          <w:rFonts w:cs="Arial"/>
          <w:b/>
          <w:i/>
          <w:u w:val="single"/>
        </w:rPr>
        <w:t>outcome measure benchmark</w:t>
      </w:r>
      <w:r w:rsidRPr="00DC7756">
        <w:rPr>
          <w:rFonts w:cs="Arial"/>
          <w:b/>
          <w:i/>
        </w:rPr>
        <w:t xml:space="preserve"> for embedded assessment assignments is a minimum score of 83%. </w:t>
      </w:r>
      <w:r w:rsidRPr="00DC7756">
        <w:rPr>
          <w:rFonts w:cs="Arial"/>
        </w:rPr>
        <w:t xml:space="preserve">Eighty-three percent was selected as it is the lowest threshold for a grade of “B” in the </w:t>
      </w:r>
      <w:r>
        <w:rPr>
          <w:rFonts w:cs="Arial"/>
        </w:rPr>
        <w:t>M</w:t>
      </w:r>
      <w:r w:rsidRPr="00DC7756">
        <w:rPr>
          <w:rFonts w:cs="Arial"/>
        </w:rPr>
        <w:t>SW Program, and therefore parallels our academic retention standards for GPA requirements in upper-level required social work courses.</w:t>
      </w:r>
      <w:r w:rsidRPr="00DC7756">
        <w:rPr>
          <w:rFonts w:cs="Arial"/>
          <w:b/>
          <w:i/>
        </w:rPr>
        <w:t xml:space="preserve"> </w:t>
      </w:r>
    </w:p>
    <w:p w14:paraId="070F8DB1" w14:textId="77777777" w:rsidR="00180624" w:rsidRPr="00DC7756" w:rsidRDefault="00180624" w:rsidP="00180624">
      <w:pPr>
        <w:spacing w:line="240" w:lineRule="auto"/>
        <w:rPr>
          <w:rFonts w:cs="Arial"/>
        </w:rPr>
      </w:pPr>
    </w:p>
    <w:p w14:paraId="7ABB6C41" w14:textId="77777777" w:rsidR="00180624" w:rsidRPr="00DC7756" w:rsidRDefault="00180624" w:rsidP="00180624">
      <w:pPr>
        <w:tabs>
          <w:tab w:val="left" w:pos="-1440"/>
          <w:tab w:val="left" w:pos="-720"/>
          <w:tab w:val="left" w:pos="0"/>
          <w:tab w:val="left" w:pos="408"/>
          <w:tab w:val="left" w:pos="816"/>
          <w:tab w:val="left" w:pos="1224"/>
          <w:tab w:val="left" w:pos="1632"/>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cs="Arial"/>
        </w:rPr>
      </w:pPr>
      <w:r w:rsidRPr="00DC7756">
        <w:rPr>
          <w:rFonts w:cs="Arial"/>
          <w:b/>
        </w:rPr>
        <w:t xml:space="preserve">End-of-Semester Course Evaluations.  </w:t>
      </w:r>
      <w:r w:rsidRPr="00DC7756">
        <w:rPr>
          <w:rFonts w:cs="Arial"/>
        </w:rPr>
        <w:t xml:space="preserve">In end-of-semester course evaluations, students rate how well each course achieved its objectives using a scale from 1 (“not at </w:t>
      </w:r>
      <w:r w:rsidRPr="00DC7756">
        <w:rPr>
          <w:rFonts w:cs="Arial"/>
        </w:rPr>
        <w:lastRenderedPageBreak/>
        <w:t>all” to 4 (“very much</w:t>
      </w:r>
      <w:r w:rsidRPr="00F65F3A">
        <w:rPr>
          <w:rFonts w:cs="Arial"/>
        </w:rPr>
        <w:t xml:space="preserve">”). The template used for end-of-semester course evaluations can be found in </w:t>
      </w:r>
      <w:r>
        <w:rPr>
          <w:rFonts w:cs="Arial"/>
        </w:rPr>
        <w:t xml:space="preserve">this </w:t>
      </w:r>
      <w:r w:rsidRPr="00F65F3A">
        <w:rPr>
          <w:rFonts w:cs="Arial"/>
        </w:rPr>
        <w:t>section</w:t>
      </w:r>
      <w:r>
        <w:rPr>
          <w:rFonts w:cs="Arial"/>
        </w:rPr>
        <w:t xml:space="preserve"> under the “Compliance Statement 11” heading</w:t>
      </w:r>
      <w:r w:rsidRPr="00F65F3A">
        <w:rPr>
          <w:rFonts w:cs="Arial"/>
        </w:rPr>
        <w:t xml:space="preserve"> </w:t>
      </w:r>
      <w:r w:rsidRPr="007C1287">
        <w:rPr>
          <w:rFonts w:cs="Arial"/>
        </w:rPr>
        <w:t>(</w:t>
      </w:r>
      <w:r w:rsidRPr="00B34BE5">
        <w:rPr>
          <w:rFonts w:cs="Arial"/>
        </w:rPr>
        <w:t xml:space="preserve">see section A: </w:t>
      </w:r>
      <w:hyperlink w:anchor="Course_Evaluation_Template" w:history="1">
        <w:r w:rsidRPr="00BD6220">
          <w:rPr>
            <w:rStyle w:val="Hyperlink"/>
            <w:rFonts w:cs="Arial"/>
          </w:rPr>
          <w:t>Outcomes</w:t>
        </w:r>
      </w:hyperlink>
      <w:r w:rsidRPr="00BD6220">
        <w:rPr>
          <w:rFonts w:cs="Arial"/>
        </w:rPr>
        <w:t>)</w:t>
      </w:r>
      <w:r w:rsidRPr="00B34BE5">
        <w:rPr>
          <w:rFonts w:cs="Arial"/>
        </w:rPr>
        <w:t>.</w:t>
      </w:r>
      <w:r w:rsidRPr="00DC7756">
        <w:rPr>
          <w:rFonts w:cs="Arial"/>
        </w:rPr>
        <w:t xml:space="preserve"> Evaluations are averaged across students for each competency dimension, resulting in a summary score that is used as an outcome measure for each of the competencies. </w:t>
      </w:r>
      <w:r w:rsidRPr="00DC7756">
        <w:rPr>
          <w:rFonts w:cs="Arial"/>
          <w:b/>
          <w:i/>
        </w:rPr>
        <w:t xml:space="preserve">The </w:t>
      </w:r>
      <w:r w:rsidRPr="00DC7756">
        <w:rPr>
          <w:rFonts w:cs="Arial"/>
          <w:b/>
          <w:i/>
          <w:u w:val="single"/>
        </w:rPr>
        <w:t>outcome measure benchmark</w:t>
      </w:r>
      <w:r w:rsidRPr="00DC7756">
        <w:rPr>
          <w:rFonts w:cs="Arial"/>
          <w:b/>
          <w:i/>
        </w:rPr>
        <w:t xml:space="preserve"> for end-of-semester course evaluations is a mean of 3.0 across courses within a competency. </w:t>
      </w:r>
      <w:r w:rsidRPr="00DC7756">
        <w:rPr>
          <w:rFonts w:cs="Arial"/>
        </w:rPr>
        <w:t xml:space="preserve">A mean of 3.0 was selected as it indicates agreement. </w:t>
      </w:r>
      <w:r w:rsidRPr="00DC7756">
        <w:rPr>
          <w:rFonts w:cs="Arial"/>
          <w:b/>
          <w:i/>
        </w:rPr>
        <w:t xml:space="preserve"> </w:t>
      </w:r>
    </w:p>
    <w:p w14:paraId="0334F938" w14:textId="77777777" w:rsidR="00180624" w:rsidRPr="00DC7756" w:rsidRDefault="00180624" w:rsidP="00180624">
      <w:pPr>
        <w:spacing w:line="20" w:lineRule="atLeast"/>
        <w:rPr>
          <w:rFonts w:cs="Arial"/>
        </w:rPr>
      </w:pPr>
    </w:p>
    <w:p w14:paraId="224999B6" w14:textId="26BB81E4" w:rsidR="00180624" w:rsidRPr="00DC7756" w:rsidRDefault="00180624" w:rsidP="00180624">
      <w:pPr>
        <w:spacing w:line="240" w:lineRule="auto"/>
        <w:rPr>
          <w:rFonts w:cs="Arial"/>
        </w:rPr>
      </w:pPr>
      <w:r w:rsidRPr="00DC7756">
        <w:rPr>
          <w:rFonts w:cs="Arial"/>
          <w:b/>
        </w:rPr>
        <w:t xml:space="preserve">Final Field Evaluations </w:t>
      </w:r>
      <w:r w:rsidRPr="00DC7756">
        <w:rPr>
          <w:rFonts w:cs="Arial"/>
        </w:rPr>
        <w:t xml:space="preserve">(see </w:t>
      </w:r>
      <w:r w:rsidRPr="00BD6220">
        <w:rPr>
          <w:rFonts w:cs="Arial"/>
        </w:rPr>
        <w:t>Mastery of Competencies EAA</w:t>
      </w:r>
      <w:r w:rsidR="001013A4" w:rsidRPr="00BD6220">
        <w:rPr>
          <w:rStyle w:val="Hyperlink"/>
          <w:rFonts w:cs="Arial"/>
        </w:rPr>
        <w:t xml:space="preserve">- </w:t>
      </w:r>
      <w:hyperlink w:anchor="Gen_Progress_toward_Competencies" w:history="1">
        <w:r w:rsidR="001013A4" w:rsidRPr="00BD6220">
          <w:rPr>
            <w:rStyle w:val="Hyperlink"/>
            <w:rFonts w:cs="Arial"/>
          </w:rPr>
          <w:t>Generalist</w:t>
        </w:r>
      </w:hyperlink>
      <w:r w:rsidR="001013A4" w:rsidRPr="00BD6220">
        <w:rPr>
          <w:rStyle w:val="Hyperlink"/>
          <w:rFonts w:cs="Arial"/>
        </w:rPr>
        <w:t xml:space="preserve"> </w:t>
      </w:r>
      <w:r w:rsidR="001013A4" w:rsidRPr="00BD6220">
        <w:rPr>
          <w:rStyle w:val="Hyperlink"/>
          <w:rFonts w:cs="Arial"/>
          <w:color w:val="auto"/>
          <w:u w:val="none"/>
        </w:rPr>
        <w:t xml:space="preserve">and </w:t>
      </w:r>
      <w:hyperlink w:anchor="Spec_Progress_toward_Competencies" w:history="1">
        <w:r w:rsidR="001013A4" w:rsidRPr="00BD6220">
          <w:rPr>
            <w:rStyle w:val="Hyperlink"/>
            <w:rFonts w:cs="Arial"/>
          </w:rPr>
          <w:t>Specialized</w:t>
        </w:r>
      </w:hyperlink>
      <w:r w:rsidRPr="00BD6220">
        <w:rPr>
          <w:rFonts w:cs="Arial"/>
        </w:rPr>
        <w:t>)</w:t>
      </w:r>
      <w:r w:rsidRPr="00DC7756">
        <w:rPr>
          <w:rFonts w:cs="Arial"/>
          <w:b/>
        </w:rPr>
        <w:t xml:space="preserve">. </w:t>
      </w:r>
      <w:bookmarkStart w:id="130" w:name="_Hlk95482845"/>
      <w:r w:rsidRPr="00DC7756">
        <w:rPr>
          <w:rFonts w:cs="Arial"/>
        </w:rPr>
        <w:t xml:space="preserve">As our students progress through the Program in a cohort model, the senior field evaluation is administered twice during the students’ two-semester senior field experience, once at the end of the Fall semester and the </w:t>
      </w:r>
      <w:r w:rsidRPr="00DC7756">
        <w:rPr>
          <w:rFonts w:cs="Arial"/>
          <w:b/>
        </w:rPr>
        <w:t>final field evaluation</w:t>
      </w:r>
      <w:r w:rsidRPr="00DC7756">
        <w:rPr>
          <w:rFonts w:cs="Arial"/>
        </w:rPr>
        <w:t xml:space="preserve"> completed at the end of the Spring semester. In the final field evaluation, students are assessed on their mastery of each competency using a scale from 0-10. This scale replicates our grading scheme in the major whereby an “A” begins at 94% and a “B,” which would be meeting our grade expectations, begins at 83%. </w:t>
      </w:r>
      <w:r w:rsidRPr="00F65F3A">
        <w:rPr>
          <w:rFonts w:cs="Arial"/>
        </w:rPr>
        <w:t xml:space="preserve">Students must achieve an 83% or higher for each competency (e.g. an 8.3 in each competency) in order to pass Field. </w:t>
      </w:r>
      <w:r w:rsidRPr="00F65F3A">
        <w:rPr>
          <w:rFonts w:cs="Arial"/>
          <w:b/>
          <w:i/>
        </w:rPr>
        <w:t xml:space="preserve">As such, the </w:t>
      </w:r>
      <w:r w:rsidRPr="00F65F3A">
        <w:rPr>
          <w:rFonts w:cs="Arial"/>
          <w:b/>
          <w:i/>
          <w:u w:val="single"/>
        </w:rPr>
        <w:t>outcome measure benchmark</w:t>
      </w:r>
      <w:r w:rsidRPr="00F65F3A">
        <w:rPr>
          <w:rFonts w:cs="Arial"/>
          <w:b/>
          <w:i/>
        </w:rPr>
        <w:t xml:space="preserve"> for the final field evaluation is that students must earn 83% on each item in the evaluation. </w:t>
      </w:r>
      <w:r w:rsidRPr="00F65F3A">
        <w:rPr>
          <w:rFonts w:cs="Arial"/>
        </w:rPr>
        <w:t>Identical to the outcome measure benchmark for EAAs, 83% was selected as it is the lowest threshold for a grade of “B” in the BSW Program, and therefore</w:t>
      </w:r>
      <w:r w:rsidRPr="00DC7756">
        <w:rPr>
          <w:rFonts w:cs="Arial"/>
        </w:rPr>
        <w:t xml:space="preserve"> parallels our academic retention standards for GPA requirements in upper</w:t>
      </w:r>
      <w:r>
        <w:rPr>
          <w:rFonts w:cs="Arial"/>
        </w:rPr>
        <w:t xml:space="preserve"> </w:t>
      </w:r>
      <w:r w:rsidRPr="00DC7756">
        <w:rPr>
          <w:rFonts w:cs="Arial"/>
        </w:rPr>
        <w:t>-level required social work courses.</w:t>
      </w:r>
      <w:r w:rsidRPr="00DC7756">
        <w:rPr>
          <w:rFonts w:cs="Arial"/>
          <w:b/>
          <w:i/>
        </w:rPr>
        <w:t xml:space="preserve"> </w:t>
      </w:r>
    </w:p>
    <w:bookmarkEnd w:id="130"/>
    <w:p w14:paraId="065EC397" w14:textId="77777777" w:rsidR="00180624" w:rsidRPr="00752369" w:rsidRDefault="00180624" w:rsidP="009802EF">
      <w:pPr>
        <w:spacing w:line="20" w:lineRule="atLeast"/>
        <w:rPr>
          <w:rFonts w:cs="Arial"/>
          <w:iCs/>
        </w:rPr>
      </w:pPr>
    </w:p>
    <w:p w14:paraId="1895D3B7" w14:textId="6DDAC7D4" w:rsidR="0063455C" w:rsidRPr="0063455C" w:rsidRDefault="0063455C" w:rsidP="009802EF">
      <w:pPr>
        <w:spacing w:line="20" w:lineRule="atLeast"/>
        <w:rPr>
          <w:rFonts w:cs="Arial"/>
          <w:iCs/>
        </w:rPr>
      </w:pPr>
    </w:p>
    <w:tbl>
      <w:tblPr>
        <w:tblStyle w:val="TableGrid"/>
        <w:tblW w:w="0" w:type="auto"/>
        <w:tblLook w:val="04A0" w:firstRow="1" w:lastRow="0" w:firstColumn="1" w:lastColumn="0" w:noHBand="0" w:noVBand="1"/>
      </w:tblPr>
      <w:tblGrid>
        <w:gridCol w:w="9350"/>
      </w:tblGrid>
      <w:tr w:rsidR="009802EF" w:rsidRPr="00E15D17" w14:paraId="7CD3450D" w14:textId="77777777" w:rsidTr="002003FF">
        <w:trPr>
          <w:trHeight w:val="476"/>
        </w:trPr>
        <w:tc>
          <w:tcPr>
            <w:tcW w:w="9350" w:type="dxa"/>
            <w:shd w:val="clear" w:color="auto" w:fill="EDEDED" w:themeFill="accent3" w:themeFillTint="33"/>
          </w:tcPr>
          <w:p w14:paraId="6DF5A355" w14:textId="77777777" w:rsidR="009802EF" w:rsidRPr="00E15D17" w:rsidRDefault="009802EF" w:rsidP="006B7EF8">
            <w:pPr>
              <w:pStyle w:val="ListParagraph"/>
              <w:numPr>
                <w:ilvl w:val="0"/>
                <w:numId w:val="237"/>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C976DD" w:rsidRPr="00C976DD">
              <w:rPr>
                <w:rStyle w:val="Emphasis"/>
                <w:rFonts w:cs="Arial"/>
                <w:i w:val="0"/>
                <w:u w:val="none"/>
              </w:rPr>
              <w:t xml:space="preserve">Narrative includes a description of how it is determined that students’ performance meets the benchmark for all program options. </w:t>
            </w:r>
            <w:r w:rsidR="00EA4C23" w:rsidRPr="00E15D17">
              <w:rPr>
                <w:rStyle w:val="Emphasis"/>
                <w:rFonts w:cs="Arial"/>
                <w:color w:val="C00000"/>
                <w:u w:val="none"/>
              </w:rPr>
              <w:t xml:space="preserve">[summarized in column </w:t>
            </w:r>
            <w:r w:rsidR="00A43A92">
              <w:rPr>
                <w:rStyle w:val="Emphasis"/>
                <w:rFonts w:cs="Arial"/>
                <w:color w:val="C00000"/>
                <w:u w:val="none"/>
              </w:rPr>
              <w:t>7</w:t>
            </w:r>
            <w:r w:rsidR="00EA4C23" w:rsidRPr="00E15D17">
              <w:rPr>
                <w:rStyle w:val="Emphasis"/>
                <w:rFonts w:cs="Arial"/>
                <w:color w:val="C00000"/>
                <w:u w:val="none"/>
              </w:rPr>
              <w:t xml:space="preserve"> of sample assessment plan table]</w:t>
            </w:r>
          </w:p>
        </w:tc>
      </w:tr>
    </w:tbl>
    <w:p w14:paraId="169235FD" w14:textId="7D310460" w:rsidR="009802EF" w:rsidRDefault="009802EF" w:rsidP="009802EF">
      <w:pPr>
        <w:spacing w:line="20" w:lineRule="atLeast"/>
        <w:rPr>
          <w:rFonts w:cs="Arial"/>
          <w:i/>
          <w:u w:val="single"/>
        </w:rPr>
      </w:pPr>
      <w:r w:rsidRPr="00E15D17">
        <w:rPr>
          <w:rFonts w:cs="Arial"/>
          <w:i/>
          <w:u w:val="single"/>
        </w:rPr>
        <w:t xml:space="preserve">   </w:t>
      </w:r>
    </w:p>
    <w:p w14:paraId="5C81DA86" w14:textId="2730DEFB" w:rsidR="00180624" w:rsidRDefault="00180624" w:rsidP="009802EF">
      <w:pPr>
        <w:spacing w:line="20" w:lineRule="atLeast"/>
        <w:rPr>
          <w:rFonts w:cs="Arial"/>
        </w:rPr>
      </w:pPr>
      <w:r w:rsidRPr="007E5BC1">
        <w:rPr>
          <w:rFonts w:cs="Arial"/>
        </w:rPr>
        <w:t>See column 2 heading (“Outcome Measures (Outcome Measure Benchmark)”) of</w:t>
      </w:r>
      <w:r>
        <w:rPr>
          <w:rFonts w:cs="Arial"/>
        </w:rPr>
        <w:t xml:space="preserve"> </w:t>
      </w:r>
      <w:hyperlink w:anchor="Table_4_5" w:history="1">
        <w:r w:rsidRPr="008771A2">
          <w:rPr>
            <w:rStyle w:val="Hyperlink"/>
            <w:rFonts w:cs="Arial"/>
          </w:rPr>
          <w:t>Table 4.5: Generalist Assessment Plan</w:t>
        </w:r>
      </w:hyperlink>
      <w:r w:rsidRPr="008771A2">
        <w:rPr>
          <w:rFonts w:cs="Arial"/>
        </w:rPr>
        <w:t xml:space="preserve"> and </w:t>
      </w:r>
      <w:hyperlink w:anchor="Table_4_6" w:history="1">
        <w:r w:rsidRPr="008771A2">
          <w:rPr>
            <w:rStyle w:val="Hyperlink"/>
            <w:rFonts w:cs="Arial"/>
          </w:rPr>
          <w:t>Table 4.6: Specialized Assessment Plan</w:t>
        </w:r>
      </w:hyperlink>
      <w:r w:rsidR="00724B5F">
        <w:rPr>
          <w:rFonts w:cs="Arial"/>
        </w:rPr>
        <w:t xml:space="preserve"> below.</w:t>
      </w:r>
    </w:p>
    <w:p w14:paraId="48EDFA61" w14:textId="77777777" w:rsidR="00180624" w:rsidRPr="00180624" w:rsidRDefault="00180624" w:rsidP="009802EF">
      <w:pPr>
        <w:spacing w:line="20" w:lineRule="atLeast"/>
        <w:rPr>
          <w:rFonts w:cs="Arial"/>
          <w:iCs/>
        </w:rPr>
      </w:pPr>
    </w:p>
    <w:tbl>
      <w:tblPr>
        <w:tblStyle w:val="TableGrid"/>
        <w:tblW w:w="0" w:type="auto"/>
        <w:tblLook w:val="04A0" w:firstRow="1" w:lastRow="0" w:firstColumn="1" w:lastColumn="0" w:noHBand="0" w:noVBand="1"/>
      </w:tblPr>
      <w:tblGrid>
        <w:gridCol w:w="9350"/>
      </w:tblGrid>
      <w:tr w:rsidR="009802EF" w:rsidRPr="00E15D17" w14:paraId="6AE978E1" w14:textId="77777777" w:rsidTr="002003FF">
        <w:trPr>
          <w:trHeight w:val="476"/>
        </w:trPr>
        <w:tc>
          <w:tcPr>
            <w:tcW w:w="9350" w:type="dxa"/>
            <w:shd w:val="clear" w:color="auto" w:fill="EDEDED" w:themeFill="accent3" w:themeFillTint="33"/>
          </w:tcPr>
          <w:p w14:paraId="46E7DBFE" w14:textId="77777777" w:rsidR="009802EF" w:rsidRPr="00E15D17" w:rsidRDefault="009802EF" w:rsidP="006B7EF8">
            <w:pPr>
              <w:pStyle w:val="ListParagraph"/>
              <w:numPr>
                <w:ilvl w:val="0"/>
                <w:numId w:val="237"/>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99712C" w:rsidRPr="0099712C">
              <w:rPr>
                <w:rStyle w:val="Emphasis"/>
                <w:rFonts w:cs="Arial"/>
                <w:i w:val="0"/>
                <w:u w:val="none"/>
              </w:rPr>
              <w:t>Narrative provides an explanation of how the program determines the percentage of students achieving each benchmark for all program option</w:t>
            </w:r>
            <w:r w:rsidR="0099712C">
              <w:rPr>
                <w:rStyle w:val="Emphasis"/>
                <w:rFonts w:cs="Arial"/>
                <w:i w:val="0"/>
                <w:u w:val="none"/>
              </w:rPr>
              <w:t>s</w:t>
            </w:r>
            <w:r w:rsidR="0099712C" w:rsidRPr="0099712C">
              <w:rPr>
                <w:rStyle w:val="Emphasis"/>
                <w:rFonts w:cs="Arial"/>
                <w:i w:val="0"/>
                <w:u w:val="none"/>
              </w:rPr>
              <w:t xml:space="preserve">. </w:t>
            </w:r>
            <w:r w:rsidR="00817B73" w:rsidRPr="00E15D17">
              <w:rPr>
                <w:rStyle w:val="Emphasis"/>
                <w:rFonts w:cs="Arial"/>
                <w:color w:val="C00000"/>
                <w:u w:val="none"/>
              </w:rPr>
              <w:t>[summarized in column 8 of sample assessment plan table]</w:t>
            </w:r>
          </w:p>
        </w:tc>
      </w:tr>
    </w:tbl>
    <w:p w14:paraId="73465C2B" w14:textId="77777777" w:rsidR="0010450D" w:rsidRPr="00E15D17" w:rsidRDefault="009802EF" w:rsidP="0010450D">
      <w:pPr>
        <w:spacing w:line="20" w:lineRule="atLeast"/>
        <w:rPr>
          <w:rFonts w:cs="Arial"/>
          <w:i/>
          <w:u w:val="single"/>
        </w:rPr>
      </w:pPr>
      <w:r w:rsidRPr="00E15D17">
        <w:rPr>
          <w:rFonts w:cs="Arial"/>
          <w:i/>
          <w:u w:val="single"/>
        </w:rPr>
        <w:t xml:space="preserve">   </w:t>
      </w:r>
    </w:p>
    <w:p w14:paraId="45457952" w14:textId="46939888" w:rsidR="00724B5F" w:rsidRPr="00724B5F" w:rsidRDefault="00724B5F" w:rsidP="00724B5F">
      <w:pPr>
        <w:spacing w:line="20" w:lineRule="atLeast"/>
        <w:rPr>
          <w:rFonts w:eastAsia="Calibri" w:cs="Arial"/>
        </w:rPr>
        <w:sectPr w:rsidR="00724B5F" w:rsidRPr="00724B5F" w:rsidSect="00B51084">
          <w:pgSz w:w="12240" w:h="15840"/>
          <w:pgMar w:top="1440" w:right="1530" w:bottom="1440" w:left="1440" w:header="720" w:footer="720" w:gutter="0"/>
          <w:cols w:space="720"/>
          <w:docGrid w:linePitch="360"/>
        </w:sectPr>
      </w:pPr>
      <w:r w:rsidRPr="00724B5F">
        <w:rPr>
          <w:rFonts w:eastAsia="Calibri" w:cs="Arial"/>
        </w:rPr>
        <w:t xml:space="preserve">As noted in </w:t>
      </w:r>
      <w:r>
        <w:rPr>
          <w:rFonts w:eastAsia="Calibri" w:cs="Arial"/>
        </w:rPr>
        <w:t>4.0.1(</w:t>
      </w:r>
      <w:r w:rsidRPr="00724B5F">
        <w:rPr>
          <w:rFonts w:eastAsia="Calibri" w:cs="Arial"/>
        </w:rPr>
        <w:t>8</w:t>
      </w:r>
      <w:r>
        <w:rPr>
          <w:rFonts w:eastAsia="Calibri" w:cs="Arial"/>
        </w:rPr>
        <w:t>)</w:t>
      </w:r>
      <w:r w:rsidRPr="00724B5F">
        <w:rPr>
          <w:rFonts w:eastAsia="Calibri" w:cs="Arial"/>
        </w:rPr>
        <w:t xml:space="preserve"> above, the holistic competency score is calculated by taking the average of percentage of students who score 83% in EAA and FFE or better, and of the students who rated CO at 3.0 or better were explained in Tables </w:t>
      </w:r>
      <w:hyperlink w:anchor="Table_4_5" w:history="1">
        <w:r w:rsidRPr="008771A2">
          <w:rPr>
            <w:rStyle w:val="Hyperlink"/>
            <w:rFonts w:eastAsia="Calibri" w:cs="Arial"/>
          </w:rPr>
          <w:t>4.5</w:t>
        </w:r>
      </w:hyperlink>
      <w:r w:rsidRPr="008771A2">
        <w:rPr>
          <w:rFonts w:eastAsia="Calibri" w:cs="Arial"/>
        </w:rPr>
        <w:t xml:space="preserve"> and </w:t>
      </w:r>
      <w:hyperlink w:anchor="Table_4_6" w:history="1">
        <w:r w:rsidRPr="008771A2">
          <w:rPr>
            <w:rStyle w:val="Hyperlink"/>
            <w:rFonts w:eastAsia="Calibri" w:cs="Arial"/>
          </w:rPr>
          <w:t>4.6</w:t>
        </w:r>
      </w:hyperlink>
      <w:r w:rsidRPr="00724B5F">
        <w:rPr>
          <w:rFonts w:eastAsia="Calibri" w:cs="Arial"/>
        </w:rPr>
        <w:t xml:space="preserve"> broken into generalist and specialized levels of practice.   </w:t>
      </w:r>
    </w:p>
    <w:p w14:paraId="617B76BC" w14:textId="61B34111" w:rsidR="00724B5F" w:rsidRPr="00724B5F" w:rsidRDefault="00724B5F" w:rsidP="00724B5F">
      <w:pPr>
        <w:widowControl w:val="0"/>
        <w:autoSpaceDE w:val="0"/>
        <w:autoSpaceDN w:val="0"/>
        <w:adjustRightInd w:val="0"/>
        <w:spacing w:line="246" w:lineRule="atLeast"/>
        <w:jc w:val="center"/>
        <w:rPr>
          <w:rFonts w:eastAsia="Calibri" w:cs="Arial"/>
          <w:b/>
        </w:rPr>
      </w:pPr>
      <w:bookmarkStart w:id="131" w:name="Table_4_5"/>
      <w:r>
        <w:rPr>
          <w:rFonts w:eastAsia="Calibri" w:cs="Arial"/>
          <w:b/>
          <w:bCs/>
        </w:rPr>
        <w:lastRenderedPageBreak/>
        <w:t>Table 4.5</w:t>
      </w:r>
      <w:r w:rsidRPr="00724B5F">
        <w:rPr>
          <w:rFonts w:eastAsia="Calibri" w:cs="Arial"/>
          <w:b/>
          <w:bCs/>
        </w:rPr>
        <w:t>:</w:t>
      </w:r>
      <w:r w:rsidRPr="00724B5F">
        <w:rPr>
          <w:rFonts w:eastAsia="Calibri" w:cs="Arial"/>
          <w:b/>
        </w:rPr>
        <w:t xml:space="preserve"> </w:t>
      </w:r>
      <w:r w:rsidR="001013A4">
        <w:rPr>
          <w:rFonts w:eastAsia="Calibri" w:cs="Arial"/>
          <w:b/>
        </w:rPr>
        <w:t>A</w:t>
      </w:r>
      <w:r w:rsidR="001013A4" w:rsidRPr="00724B5F">
        <w:rPr>
          <w:rFonts w:eastAsia="Calibri" w:cs="Arial"/>
          <w:b/>
        </w:rPr>
        <w:t xml:space="preserve">ssessment </w:t>
      </w:r>
      <w:r w:rsidR="001013A4">
        <w:rPr>
          <w:rFonts w:eastAsia="Calibri" w:cs="Arial"/>
          <w:b/>
        </w:rPr>
        <w:t>P</w:t>
      </w:r>
      <w:r w:rsidR="001013A4" w:rsidRPr="00724B5F">
        <w:rPr>
          <w:rFonts w:eastAsia="Calibri" w:cs="Arial"/>
          <w:b/>
        </w:rPr>
        <w:t xml:space="preserve">lan for </w:t>
      </w:r>
      <w:r w:rsidR="001013A4">
        <w:rPr>
          <w:rFonts w:eastAsia="Calibri" w:cs="Arial"/>
          <w:b/>
        </w:rPr>
        <w:t>G</w:t>
      </w:r>
      <w:r w:rsidR="001013A4" w:rsidRPr="00724B5F">
        <w:rPr>
          <w:rFonts w:eastAsia="Calibri" w:cs="Arial"/>
          <w:b/>
        </w:rPr>
        <w:t xml:space="preserve">eneralist </w:t>
      </w:r>
      <w:r w:rsidR="001013A4">
        <w:rPr>
          <w:rFonts w:eastAsia="Calibri" w:cs="Arial"/>
          <w:b/>
        </w:rPr>
        <w:t>P</w:t>
      </w:r>
      <w:r w:rsidR="001013A4" w:rsidRPr="00724B5F">
        <w:rPr>
          <w:rFonts w:eastAsia="Calibri" w:cs="Arial"/>
          <w:b/>
        </w:rPr>
        <w:t>ractice</w:t>
      </w:r>
    </w:p>
    <w:bookmarkEnd w:id="131"/>
    <w:p w14:paraId="5886EC27" w14:textId="77777777" w:rsidR="00724B5F" w:rsidRPr="00724B5F" w:rsidRDefault="00724B5F" w:rsidP="00724B5F">
      <w:pPr>
        <w:jc w:val="center"/>
        <w:textAlignment w:val="baseline"/>
        <w:rPr>
          <w:rFonts w:ascii="Segoe UI" w:eastAsia="Calibri" w:hAnsi="Segoe UI" w:cs="Segoe UI"/>
          <w:sz w:val="18"/>
          <w:szCs w:val="18"/>
        </w:rPr>
      </w:pPr>
    </w:p>
    <w:tbl>
      <w:tblPr>
        <w:tblW w:w="129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6"/>
        <w:gridCol w:w="3891"/>
        <w:gridCol w:w="721"/>
        <w:gridCol w:w="41"/>
        <w:gridCol w:w="3006"/>
        <w:gridCol w:w="69"/>
        <w:gridCol w:w="2366"/>
        <w:gridCol w:w="69"/>
        <w:gridCol w:w="2287"/>
      </w:tblGrid>
      <w:tr w:rsidR="00724B5F" w:rsidRPr="00724B5F" w14:paraId="174ED466" w14:textId="77777777" w:rsidTr="00724B5F">
        <w:trPr>
          <w:cantSplit/>
          <w:trHeight w:val="615"/>
        </w:trPr>
        <w:tc>
          <w:tcPr>
            <w:tcW w:w="4417" w:type="dxa"/>
            <w:gridSpan w:val="2"/>
            <w:tcBorders>
              <w:top w:val="single" w:sz="6" w:space="0" w:color="auto"/>
              <w:left w:val="single" w:sz="6" w:space="0" w:color="auto"/>
              <w:bottom w:val="single" w:sz="6" w:space="0" w:color="auto"/>
              <w:right w:val="single" w:sz="6" w:space="0" w:color="000000"/>
            </w:tcBorders>
            <w:shd w:val="clear" w:color="auto" w:fill="BFBFBF"/>
            <w:hideMark/>
          </w:tcPr>
          <w:p w14:paraId="4B1E768C"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Dimension</w:t>
            </w:r>
            <w:r w:rsidRPr="00724B5F">
              <w:rPr>
                <w:rFonts w:eastAsia="Calibri" w:cs="Arial"/>
                <w:color w:val="000000"/>
                <w:sz w:val="20"/>
                <w:szCs w:val="20"/>
              </w:rPr>
              <w:t> </w:t>
            </w:r>
          </w:p>
        </w:tc>
        <w:tc>
          <w:tcPr>
            <w:tcW w:w="3837" w:type="dxa"/>
            <w:gridSpan w:val="4"/>
            <w:tcBorders>
              <w:top w:val="single" w:sz="6" w:space="0" w:color="auto"/>
              <w:left w:val="nil"/>
              <w:bottom w:val="single" w:sz="6" w:space="0" w:color="auto"/>
              <w:right w:val="nil"/>
            </w:tcBorders>
            <w:shd w:val="clear" w:color="auto" w:fill="BFBFBF"/>
            <w:hideMark/>
          </w:tcPr>
          <w:p w14:paraId="6AB6C5A7"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Outcome Measures </w:t>
            </w:r>
            <w:r w:rsidRPr="00724B5F">
              <w:rPr>
                <w:rFonts w:eastAsia="Calibri" w:cs="Arial"/>
                <w:color w:val="000000"/>
                <w:sz w:val="20"/>
                <w:szCs w:val="20"/>
              </w:rPr>
              <w:t>(Outcome Measure Benchmark) </w:t>
            </w:r>
          </w:p>
        </w:tc>
        <w:tc>
          <w:tcPr>
            <w:tcW w:w="2366" w:type="dxa"/>
            <w:tcBorders>
              <w:top w:val="single" w:sz="6" w:space="0" w:color="auto"/>
              <w:left w:val="single" w:sz="6" w:space="0" w:color="auto"/>
              <w:bottom w:val="nil"/>
              <w:right w:val="single" w:sz="6" w:space="0" w:color="auto"/>
            </w:tcBorders>
            <w:shd w:val="clear" w:color="auto" w:fill="BFBFBF"/>
            <w:hideMark/>
          </w:tcPr>
          <w:p w14:paraId="00C98DFC"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000000"/>
                <w:sz w:val="20"/>
                <w:szCs w:val="20"/>
              </w:rPr>
              <w:t>Competency Benchmark</w:t>
            </w:r>
            <w:r w:rsidRPr="00724B5F">
              <w:rPr>
                <w:rFonts w:eastAsia="Calibri" w:cs="Arial"/>
                <w:color w:val="000000"/>
                <w:sz w:val="20"/>
                <w:szCs w:val="20"/>
              </w:rPr>
              <w:t> </w:t>
            </w:r>
          </w:p>
        </w:tc>
        <w:tc>
          <w:tcPr>
            <w:tcW w:w="2356" w:type="dxa"/>
            <w:gridSpan w:val="2"/>
            <w:tcBorders>
              <w:top w:val="single" w:sz="6" w:space="0" w:color="auto"/>
              <w:left w:val="nil"/>
              <w:bottom w:val="nil"/>
              <w:right w:val="single" w:sz="6" w:space="0" w:color="auto"/>
            </w:tcBorders>
            <w:shd w:val="clear" w:color="auto" w:fill="BFBFBF"/>
            <w:hideMark/>
          </w:tcPr>
          <w:p w14:paraId="4F58A8C1"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000000"/>
                <w:sz w:val="20"/>
                <w:szCs w:val="20"/>
              </w:rPr>
              <w:t>Assessment Procedures: Competency</w:t>
            </w:r>
            <w:r w:rsidRPr="00724B5F">
              <w:rPr>
                <w:rFonts w:eastAsia="Calibri" w:cs="Arial"/>
                <w:color w:val="000000"/>
                <w:sz w:val="20"/>
                <w:szCs w:val="20"/>
              </w:rPr>
              <w:t> </w:t>
            </w:r>
          </w:p>
        </w:tc>
      </w:tr>
      <w:tr w:rsidR="00724B5F" w:rsidRPr="00724B5F" w14:paraId="07B5EF0C" w14:textId="77777777" w:rsidTr="00724B5F">
        <w:trPr>
          <w:cantSplit/>
          <w:trHeight w:val="675"/>
        </w:trPr>
        <w:tc>
          <w:tcPr>
            <w:tcW w:w="4417" w:type="dxa"/>
            <w:gridSpan w:val="2"/>
            <w:vMerge w:val="restart"/>
            <w:tcBorders>
              <w:top w:val="single" w:sz="6" w:space="0" w:color="auto"/>
              <w:left w:val="single" w:sz="6" w:space="0" w:color="auto"/>
              <w:bottom w:val="single" w:sz="6" w:space="0" w:color="000000"/>
              <w:right w:val="single" w:sz="6" w:space="0" w:color="000000"/>
            </w:tcBorders>
            <w:shd w:val="clear" w:color="auto" w:fill="BFBFBF"/>
            <w:hideMark/>
          </w:tcPr>
          <w:p w14:paraId="46371BA8"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Course # and Title (Semester Measured) </w:t>
            </w:r>
          </w:p>
        </w:tc>
        <w:tc>
          <w:tcPr>
            <w:tcW w:w="762" w:type="dxa"/>
            <w:gridSpan w:val="2"/>
            <w:tcBorders>
              <w:top w:val="nil"/>
              <w:left w:val="nil"/>
              <w:bottom w:val="single" w:sz="6" w:space="0" w:color="auto"/>
              <w:right w:val="single" w:sz="6" w:space="0" w:color="auto"/>
            </w:tcBorders>
            <w:shd w:val="clear" w:color="auto" w:fill="BFBFBF"/>
            <w:hideMark/>
          </w:tcPr>
          <w:p w14:paraId="4B2CC443"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000000"/>
                <w:sz w:val="20"/>
                <w:szCs w:val="20"/>
              </w:rPr>
              <w:t>EAA=</w:t>
            </w:r>
            <w:r w:rsidRPr="00724B5F">
              <w:rPr>
                <w:rFonts w:eastAsia="Calibri" w:cs="Arial"/>
                <w:color w:val="000000"/>
                <w:sz w:val="20"/>
                <w:szCs w:val="20"/>
              </w:rPr>
              <w:t> </w:t>
            </w:r>
          </w:p>
        </w:tc>
        <w:tc>
          <w:tcPr>
            <w:tcW w:w="3075" w:type="dxa"/>
            <w:gridSpan w:val="2"/>
            <w:tcBorders>
              <w:top w:val="nil"/>
              <w:left w:val="nil"/>
              <w:bottom w:val="single" w:sz="6" w:space="0" w:color="auto"/>
              <w:right w:val="nil"/>
            </w:tcBorders>
            <w:shd w:val="clear" w:color="auto" w:fill="BFBFBF"/>
            <w:hideMark/>
          </w:tcPr>
          <w:p w14:paraId="0F721C14"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Embedded Assessment Assignment (83%+ on rubric items noted with "*") </w:t>
            </w:r>
          </w:p>
        </w:tc>
        <w:tc>
          <w:tcPr>
            <w:tcW w:w="2366" w:type="dxa"/>
            <w:tcBorders>
              <w:top w:val="nil"/>
              <w:left w:val="single" w:sz="6" w:space="0" w:color="auto"/>
              <w:bottom w:val="nil"/>
              <w:right w:val="single" w:sz="6" w:space="0" w:color="auto"/>
            </w:tcBorders>
            <w:shd w:val="clear" w:color="auto" w:fill="BFBFBF"/>
            <w:hideMark/>
          </w:tcPr>
          <w:p w14:paraId="27ABE7A9"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tc>
        <w:tc>
          <w:tcPr>
            <w:tcW w:w="2356" w:type="dxa"/>
            <w:gridSpan w:val="2"/>
            <w:tcBorders>
              <w:top w:val="nil"/>
              <w:left w:val="nil"/>
              <w:bottom w:val="nil"/>
              <w:right w:val="single" w:sz="6" w:space="0" w:color="auto"/>
            </w:tcBorders>
            <w:shd w:val="clear" w:color="auto" w:fill="BFBFBF"/>
            <w:hideMark/>
          </w:tcPr>
          <w:p w14:paraId="08E3014F"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tc>
      </w:tr>
      <w:tr w:rsidR="00724B5F" w:rsidRPr="00724B5F" w14:paraId="2A4EFBDC" w14:textId="77777777" w:rsidTr="00724B5F">
        <w:trPr>
          <w:cantSplit/>
          <w:trHeight w:val="615"/>
        </w:trPr>
        <w:tc>
          <w:tcPr>
            <w:tcW w:w="0" w:type="auto"/>
            <w:gridSpan w:val="2"/>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69A04D70" w14:textId="77777777" w:rsidR="00724B5F" w:rsidRPr="00724B5F" w:rsidRDefault="00724B5F" w:rsidP="00724B5F">
            <w:pPr>
              <w:rPr>
                <w:rFonts w:eastAsia="Calibri" w:cs="Times New Roman"/>
                <w:sz w:val="20"/>
                <w:szCs w:val="20"/>
              </w:rPr>
            </w:pPr>
          </w:p>
        </w:tc>
        <w:tc>
          <w:tcPr>
            <w:tcW w:w="762" w:type="dxa"/>
            <w:gridSpan w:val="2"/>
            <w:tcBorders>
              <w:top w:val="nil"/>
              <w:left w:val="nil"/>
              <w:bottom w:val="single" w:sz="6" w:space="0" w:color="auto"/>
              <w:right w:val="single" w:sz="6" w:space="0" w:color="auto"/>
            </w:tcBorders>
            <w:shd w:val="clear" w:color="auto" w:fill="BFBFBF"/>
            <w:hideMark/>
          </w:tcPr>
          <w:p w14:paraId="45C7B6BA"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000000"/>
                <w:sz w:val="20"/>
                <w:szCs w:val="20"/>
              </w:rPr>
              <w:t>CO=</w:t>
            </w:r>
            <w:r w:rsidRPr="00724B5F">
              <w:rPr>
                <w:rFonts w:eastAsia="Calibri" w:cs="Arial"/>
                <w:color w:val="000000"/>
                <w:sz w:val="20"/>
                <w:szCs w:val="20"/>
              </w:rPr>
              <w:t> </w:t>
            </w:r>
          </w:p>
        </w:tc>
        <w:tc>
          <w:tcPr>
            <w:tcW w:w="3075" w:type="dxa"/>
            <w:gridSpan w:val="2"/>
            <w:tcBorders>
              <w:top w:val="nil"/>
              <w:left w:val="nil"/>
              <w:bottom w:val="single" w:sz="6" w:space="0" w:color="auto"/>
              <w:right w:val="nil"/>
            </w:tcBorders>
            <w:shd w:val="clear" w:color="auto" w:fill="BFBFBF"/>
            <w:hideMark/>
          </w:tcPr>
          <w:p w14:paraId="19B9CCC6"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Course Objective Rating on End-of-Semester Evaluation (3.0+ of 4.0) </w:t>
            </w:r>
          </w:p>
        </w:tc>
        <w:tc>
          <w:tcPr>
            <w:tcW w:w="2366" w:type="dxa"/>
            <w:tcBorders>
              <w:top w:val="nil"/>
              <w:left w:val="single" w:sz="6" w:space="0" w:color="auto"/>
              <w:bottom w:val="nil"/>
              <w:right w:val="single" w:sz="6" w:space="0" w:color="auto"/>
            </w:tcBorders>
            <w:shd w:val="clear" w:color="auto" w:fill="BFBFBF"/>
            <w:hideMark/>
          </w:tcPr>
          <w:p w14:paraId="07F17B2F"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tc>
        <w:tc>
          <w:tcPr>
            <w:tcW w:w="2356" w:type="dxa"/>
            <w:gridSpan w:val="2"/>
            <w:tcBorders>
              <w:top w:val="nil"/>
              <w:left w:val="nil"/>
              <w:bottom w:val="nil"/>
              <w:right w:val="single" w:sz="6" w:space="0" w:color="auto"/>
            </w:tcBorders>
            <w:shd w:val="clear" w:color="auto" w:fill="BFBFBF"/>
            <w:hideMark/>
          </w:tcPr>
          <w:p w14:paraId="560F76D7"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tc>
      </w:tr>
      <w:tr w:rsidR="00724B5F" w:rsidRPr="00724B5F" w14:paraId="63202F2D" w14:textId="77777777" w:rsidTr="00724B5F">
        <w:trPr>
          <w:cantSplit/>
          <w:trHeight w:val="345"/>
        </w:trPr>
        <w:tc>
          <w:tcPr>
            <w:tcW w:w="0" w:type="auto"/>
            <w:gridSpan w:val="2"/>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3320F406" w14:textId="77777777" w:rsidR="00724B5F" w:rsidRPr="00724B5F" w:rsidRDefault="00724B5F" w:rsidP="00724B5F">
            <w:pPr>
              <w:rPr>
                <w:rFonts w:eastAsia="Calibri" w:cs="Times New Roman"/>
                <w:sz w:val="20"/>
                <w:szCs w:val="20"/>
              </w:rPr>
            </w:pPr>
          </w:p>
        </w:tc>
        <w:tc>
          <w:tcPr>
            <w:tcW w:w="762" w:type="dxa"/>
            <w:gridSpan w:val="2"/>
            <w:tcBorders>
              <w:top w:val="nil"/>
              <w:left w:val="nil"/>
              <w:bottom w:val="single" w:sz="6" w:space="0" w:color="auto"/>
              <w:right w:val="single" w:sz="6" w:space="0" w:color="auto"/>
            </w:tcBorders>
            <w:shd w:val="clear" w:color="auto" w:fill="BFBFBF"/>
            <w:hideMark/>
          </w:tcPr>
          <w:p w14:paraId="123E6080"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000000"/>
                <w:sz w:val="20"/>
                <w:szCs w:val="20"/>
              </w:rPr>
              <w:t>FFE=</w:t>
            </w:r>
            <w:r w:rsidRPr="00724B5F">
              <w:rPr>
                <w:rFonts w:eastAsia="Calibri" w:cs="Arial"/>
                <w:color w:val="000000"/>
                <w:sz w:val="20"/>
                <w:szCs w:val="20"/>
              </w:rPr>
              <w:t> </w:t>
            </w:r>
          </w:p>
        </w:tc>
        <w:tc>
          <w:tcPr>
            <w:tcW w:w="3075" w:type="dxa"/>
            <w:gridSpan w:val="2"/>
            <w:tcBorders>
              <w:top w:val="nil"/>
              <w:left w:val="nil"/>
              <w:bottom w:val="single" w:sz="6" w:space="0" w:color="auto"/>
              <w:right w:val="nil"/>
            </w:tcBorders>
            <w:shd w:val="clear" w:color="auto" w:fill="BFBFBF"/>
            <w:hideMark/>
          </w:tcPr>
          <w:p w14:paraId="7E08CB90"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Final Field Evaluation (83%+) </w:t>
            </w:r>
          </w:p>
        </w:tc>
        <w:tc>
          <w:tcPr>
            <w:tcW w:w="2366" w:type="dxa"/>
            <w:tcBorders>
              <w:top w:val="nil"/>
              <w:left w:val="single" w:sz="6" w:space="0" w:color="auto"/>
              <w:bottom w:val="single" w:sz="6" w:space="0" w:color="auto"/>
              <w:right w:val="single" w:sz="6" w:space="0" w:color="auto"/>
            </w:tcBorders>
            <w:shd w:val="clear" w:color="auto" w:fill="BFBFBF"/>
            <w:hideMark/>
          </w:tcPr>
          <w:p w14:paraId="327654F1"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tc>
        <w:tc>
          <w:tcPr>
            <w:tcW w:w="2356" w:type="dxa"/>
            <w:gridSpan w:val="2"/>
            <w:tcBorders>
              <w:top w:val="nil"/>
              <w:left w:val="nil"/>
              <w:bottom w:val="single" w:sz="6" w:space="0" w:color="auto"/>
              <w:right w:val="single" w:sz="6" w:space="0" w:color="auto"/>
            </w:tcBorders>
            <w:shd w:val="clear" w:color="auto" w:fill="BFBFBF"/>
            <w:hideMark/>
          </w:tcPr>
          <w:p w14:paraId="00A55E52"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tc>
      </w:tr>
      <w:tr w:rsidR="00724B5F" w:rsidRPr="00724B5F" w14:paraId="05914159" w14:textId="77777777" w:rsidTr="00085C39">
        <w:trPr>
          <w:cantSplit/>
          <w:trHeight w:val="300"/>
        </w:trPr>
        <w:tc>
          <w:tcPr>
            <w:tcW w:w="12976" w:type="dxa"/>
            <w:gridSpan w:val="9"/>
            <w:tcBorders>
              <w:top w:val="single" w:sz="6" w:space="0" w:color="auto"/>
              <w:left w:val="single" w:sz="6" w:space="0" w:color="auto"/>
              <w:bottom w:val="single" w:sz="6" w:space="0" w:color="auto"/>
              <w:right w:val="single" w:sz="6" w:space="0" w:color="auto"/>
            </w:tcBorders>
            <w:shd w:val="clear" w:color="auto" w:fill="000000"/>
            <w:hideMark/>
          </w:tcPr>
          <w:p w14:paraId="64BEC4D0"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FFFFFF"/>
                <w:sz w:val="20"/>
                <w:szCs w:val="20"/>
              </w:rPr>
              <w:t>Competency 1: Demonstrate Ethical and Professional Behavior</w:t>
            </w:r>
            <w:r w:rsidRPr="00724B5F">
              <w:rPr>
                <w:rFonts w:eastAsia="Calibri" w:cs="Arial"/>
                <w:color w:val="FFFFFF"/>
                <w:sz w:val="20"/>
                <w:szCs w:val="20"/>
              </w:rPr>
              <w:t> </w:t>
            </w:r>
          </w:p>
        </w:tc>
      </w:tr>
      <w:tr w:rsidR="00724B5F" w:rsidRPr="00724B5F" w14:paraId="08569B83" w14:textId="77777777" w:rsidTr="00F3412F">
        <w:trPr>
          <w:cantSplit/>
          <w:trHeight w:val="372"/>
        </w:trPr>
        <w:tc>
          <w:tcPr>
            <w:tcW w:w="8185" w:type="dxa"/>
            <w:gridSpan w:val="5"/>
            <w:tcBorders>
              <w:top w:val="single" w:sz="6" w:space="0" w:color="auto"/>
              <w:left w:val="single" w:sz="6" w:space="0" w:color="auto"/>
              <w:bottom w:val="single" w:sz="6" w:space="0" w:color="auto"/>
              <w:right w:val="nil"/>
            </w:tcBorders>
            <w:shd w:val="clear" w:color="auto" w:fill="D9D9D9"/>
            <w:hideMark/>
          </w:tcPr>
          <w:p w14:paraId="3084A862"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Knowledge</w:t>
            </w:r>
            <w:r w:rsidRPr="00724B5F">
              <w:rPr>
                <w:rFonts w:eastAsia="Calibri" w:cs="Arial"/>
                <w:color w:val="000000"/>
                <w:sz w:val="20"/>
                <w:szCs w:val="20"/>
              </w:rPr>
              <w:t> </w:t>
            </w:r>
          </w:p>
        </w:tc>
        <w:tc>
          <w:tcPr>
            <w:tcW w:w="2504" w:type="dxa"/>
            <w:gridSpan w:val="3"/>
            <w:vMerge w:val="restart"/>
            <w:tcBorders>
              <w:top w:val="nil"/>
              <w:left w:val="single" w:sz="6" w:space="0" w:color="auto"/>
              <w:right w:val="single" w:sz="6" w:space="0" w:color="auto"/>
            </w:tcBorders>
            <w:shd w:val="clear" w:color="auto" w:fill="auto"/>
            <w:hideMark/>
          </w:tcPr>
          <w:p w14:paraId="6C3C8227"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90% of students will demonstrate competence across all measures.  </w:t>
            </w:r>
          </w:p>
        </w:tc>
        <w:tc>
          <w:tcPr>
            <w:tcW w:w="2287" w:type="dxa"/>
            <w:vMerge w:val="restart"/>
            <w:tcBorders>
              <w:top w:val="nil"/>
              <w:left w:val="single" w:sz="6" w:space="0" w:color="auto"/>
              <w:right w:val="single" w:sz="6" w:space="0" w:color="auto"/>
            </w:tcBorders>
            <w:shd w:val="clear" w:color="auto" w:fill="auto"/>
            <w:hideMark/>
          </w:tcPr>
          <w:p w14:paraId="685A081A"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the percentage of students that attained each outcome measure (e.g., minimum score or higher).  </w:t>
            </w:r>
          </w:p>
          <w:p w14:paraId="60F5CA0D"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5055312F"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Average the percentages together to obtain the percentage of students demonstrating competence across all measures.  </w:t>
            </w:r>
          </w:p>
          <w:p w14:paraId="6F4CB775"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6D26E61B"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if this percentage is greater than the competency benchmark.  </w:t>
            </w:r>
          </w:p>
        </w:tc>
      </w:tr>
      <w:tr w:rsidR="00724B5F" w:rsidRPr="008F778E" w14:paraId="012E81CB" w14:textId="77777777" w:rsidTr="00724B5F">
        <w:trPr>
          <w:cantSplit/>
          <w:trHeight w:val="292"/>
        </w:trPr>
        <w:tc>
          <w:tcPr>
            <w:tcW w:w="526" w:type="dxa"/>
            <w:vMerge w:val="restart"/>
            <w:tcBorders>
              <w:top w:val="nil"/>
              <w:left w:val="single" w:sz="6" w:space="0" w:color="auto"/>
              <w:right w:val="single" w:sz="6" w:space="0" w:color="auto"/>
            </w:tcBorders>
            <w:shd w:val="clear" w:color="auto" w:fill="auto"/>
            <w:hideMark/>
          </w:tcPr>
          <w:p w14:paraId="7D98B43F"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701 </w:t>
            </w:r>
          </w:p>
        </w:tc>
        <w:tc>
          <w:tcPr>
            <w:tcW w:w="3891" w:type="dxa"/>
            <w:vMerge w:val="restart"/>
            <w:tcBorders>
              <w:top w:val="nil"/>
              <w:left w:val="single" w:sz="6" w:space="0" w:color="auto"/>
              <w:right w:val="single" w:sz="6" w:space="0" w:color="auto"/>
            </w:tcBorders>
            <w:shd w:val="clear" w:color="auto" w:fill="auto"/>
            <w:hideMark/>
          </w:tcPr>
          <w:p w14:paraId="6647D5E9"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700</w:t>
            </w:r>
            <w:r w:rsidRPr="00724B5F">
              <w:rPr>
                <w:rFonts w:eastAsia="Calibri" w:cs="Times New Roman"/>
                <w:spacing w:val="-1"/>
                <w:sz w:val="20"/>
                <w:szCs w:val="20"/>
              </w:rPr>
              <w:t xml:space="preserve"> </w:t>
            </w:r>
            <w:r w:rsidRPr="00724B5F">
              <w:rPr>
                <w:rFonts w:eastAsia="Calibri" w:cs="Times New Roman"/>
                <w:sz w:val="20"/>
                <w:szCs w:val="20"/>
              </w:rPr>
              <w:t>Gateway</w:t>
            </w:r>
            <w:r w:rsidRPr="00724B5F">
              <w:rPr>
                <w:rFonts w:eastAsia="Calibri" w:cs="Times New Roman"/>
                <w:spacing w:val="-1"/>
                <w:sz w:val="20"/>
                <w:szCs w:val="20"/>
              </w:rPr>
              <w:t xml:space="preserve"> </w:t>
            </w:r>
            <w:r w:rsidRPr="00724B5F">
              <w:rPr>
                <w:rFonts w:eastAsia="Calibri" w:cs="Times New Roman"/>
                <w:sz w:val="20"/>
                <w:szCs w:val="20"/>
              </w:rPr>
              <w:t>to</w:t>
            </w:r>
            <w:r w:rsidRPr="00724B5F">
              <w:rPr>
                <w:rFonts w:eastAsia="Calibri" w:cs="Times New Roman"/>
                <w:spacing w:val="-1"/>
                <w:sz w:val="20"/>
                <w:szCs w:val="20"/>
              </w:rPr>
              <w:t xml:space="preserve"> </w:t>
            </w:r>
            <w:r w:rsidRPr="00724B5F">
              <w:rPr>
                <w:rFonts w:eastAsia="Calibri" w:cs="Times New Roman"/>
                <w:sz w:val="20"/>
                <w:szCs w:val="20"/>
              </w:rPr>
              <w:t>the</w:t>
            </w:r>
            <w:r w:rsidRPr="00724B5F">
              <w:rPr>
                <w:rFonts w:eastAsia="Calibri" w:cs="Times New Roman"/>
                <w:spacing w:val="-3"/>
                <w:sz w:val="20"/>
                <w:szCs w:val="20"/>
              </w:rPr>
              <w:t xml:space="preserve"> </w:t>
            </w:r>
            <w:r w:rsidRPr="00724B5F">
              <w:rPr>
                <w:rFonts w:eastAsia="Calibri" w:cs="Times New Roman"/>
                <w:sz w:val="20"/>
                <w:szCs w:val="20"/>
              </w:rPr>
              <w:t>Profession (Fall)</w:t>
            </w:r>
          </w:p>
        </w:tc>
        <w:tc>
          <w:tcPr>
            <w:tcW w:w="721" w:type="dxa"/>
            <w:tcBorders>
              <w:top w:val="nil"/>
              <w:left w:val="nil"/>
              <w:bottom w:val="single" w:sz="6" w:space="0" w:color="auto"/>
              <w:right w:val="single" w:sz="6" w:space="0" w:color="auto"/>
            </w:tcBorders>
            <w:shd w:val="clear" w:color="auto" w:fill="auto"/>
            <w:hideMark/>
          </w:tcPr>
          <w:p w14:paraId="6CE643C1" w14:textId="77777777" w:rsidR="00724B5F" w:rsidRPr="00724B5F" w:rsidRDefault="00724B5F" w:rsidP="00724B5F">
            <w:pPr>
              <w:textAlignment w:val="baseline"/>
              <w:rPr>
                <w:rFonts w:eastAsia="Calibri" w:cs="Times New Roman"/>
                <w:sz w:val="20"/>
                <w:szCs w:val="20"/>
              </w:rPr>
            </w:pPr>
            <w:r w:rsidRPr="00724B5F">
              <w:rPr>
                <w:rFonts w:eastAsia="Calibri" w:cs="Arial"/>
                <w:sz w:val="20"/>
                <w:szCs w:val="20"/>
              </w:rPr>
              <w:t>EAA </w:t>
            </w:r>
          </w:p>
        </w:tc>
        <w:tc>
          <w:tcPr>
            <w:tcW w:w="3047" w:type="dxa"/>
            <w:gridSpan w:val="2"/>
            <w:tcBorders>
              <w:top w:val="nil"/>
              <w:left w:val="nil"/>
              <w:bottom w:val="single" w:sz="4" w:space="0" w:color="auto"/>
              <w:right w:val="single" w:sz="6" w:space="0" w:color="auto"/>
            </w:tcBorders>
            <w:shd w:val="clear" w:color="auto" w:fill="auto"/>
            <w:hideMark/>
          </w:tcPr>
          <w:p w14:paraId="58C22378" w14:textId="77777777" w:rsidR="00724B5F" w:rsidRPr="00724B5F" w:rsidRDefault="00724B5F" w:rsidP="00724B5F">
            <w:pPr>
              <w:spacing w:line="20" w:lineRule="atLeast"/>
              <w:rPr>
                <w:rFonts w:eastAsia="Calibri" w:cs="Times New Roman"/>
                <w:sz w:val="20"/>
                <w:szCs w:val="20"/>
              </w:rPr>
            </w:pPr>
            <w:r w:rsidRPr="00724B5F">
              <w:rPr>
                <w:rFonts w:eastAsia="Calibri" w:cs="Times New Roman"/>
                <w:sz w:val="20"/>
                <w:szCs w:val="20"/>
              </w:rPr>
              <w:t>Final Ethics Paper</w:t>
            </w:r>
          </w:p>
        </w:tc>
        <w:tc>
          <w:tcPr>
            <w:tcW w:w="2504" w:type="dxa"/>
            <w:gridSpan w:val="3"/>
            <w:vMerge/>
            <w:tcBorders>
              <w:left w:val="single" w:sz="6" w:space="0" w:color="auto"/>
              <w:right w:val="single" w:sz="6" w:space="0" w:color="auto"/>
            </w:tcBorders>
            <w:shd w:val="clear" w:color="auto" w:fill="auto"/>
            <w:vAlign w:val="center"/>
            <w:hideMark/>
          </w:tcPr>
          <w:p w14:paraId="2AD7A336" w14:textId="77777777" w:rsidR="00724B5F" w:rsidRPr="00724B5F" w:rsidRDefault="00724B5F" w:rsidP="00724B5F">
            <w:pPr>
              <w:rPr>
                <w:rFonts w:eastAsia="Calibri" w:cs="Times New Roman"/>
                <w:sz w:val="20"/>
                <w:szCs w:val="20"/>
              </w:rPr>
            </w:pPr>
          </w:p>
        </w:tc>
        <w:tc>
          <w:tcPr>
            <w:tcW w:w="2287" w:type="dxa"/>
            <w:vMerge/>
            <w:tcBorders>
              <w:left w:val="single" w:sz="6" w:space="0" w:color="auto"/>
              <w:right w:val="single" w:sz="6" w:space="0" w:color="auto"/>
            </w:tcBorders>
            <w:shd w:val="clear" w:color="auto" w:fill="auto"/>
            <w:vAlign w:val="center"/>
            <w:hideMark/>
          </w:tcPr>
          <w:p w14:paraId="2D9D28AF" w14:textId="77777777" w:rsidR="00724B5F" w:rsidRPr="00724B5F" w:rsidRDefault="00724B5F" w:rsidP="00724B5F">
            <w:pPr>
              <w:rPr>
                <w:rFonts w:eastAsia="Calibri" w:cs="Times New Roman"/>
                <w:sz w:val="20"/>
                <w:szCs w:val="20"/>
              </w:rPr>
            </w:pPr>
          </w:p>
        </w:tc>
      </w:tr>
      <w:tr w:rsidR="00724B5F" w:rsidRPr="008F778E" w14:paraId="402A0598" w14:textId="77777777" w:rsidTr="00724B5F">
        <w:trPr>
          <w:cantSplit/>
          <w:trHeight w:val="291"/>
        </w:trPr>
        <w:tc>
          <w:tcPr>
            <w:tcW w:w="526" w:type="dxa"/>
            <w:vMerge/>
            <w:tcBorders>
              <w:left w:val="single" w:sz="6" w:space="0" w:color="auto"/>
              <w:bottom w:val="single" w:sz="6" w:space="0" w:color="auto"/>
              <w:right w:val="single" w:sz="6" w:space="0" w:color="auto"/>
            </w:tcBorders>
            <w:shd w:val="clear" w:color="auto" w:fill="auto"/>
          </w:tcPr>
          <w:p w14:paraId="7035EF68" w14:textId="77777777" w:rsidR="00724B5F" w:rsidRPr="00724B5F" w:rsidRDefault="00724B5F" w:rsidP="00724B5F">
            <w:pPr>
              <w:jc w:val="right"/>
              <w:textAlignment w:val="baseline"/>
              <w:rPr>
                <w:rFonts w:eastAsia="Calibri" w:cs="Arial"/>
                <w:color w:val="000000"/>
                <w:sz w:val="20"/>
                <w:szCs w:val="20"/>
              </w:rPr>
            </w:pPr>
          </w:p>
        </w:tc>
        <w:tc>
          <w:tcPr>
            <w:tcW w:w="3891" w:type="dxa"/>
            <w:vMerge/>
            <w:tcBorders>
              <w:left w:val="single" w:sz="6" w:space="0" w:color="auto"/>
              <w:bottom w:val="single" w:sz="6" w:space="0" w:color="auto"/>
              <w:right w:val="single" w:sz="6" w:space="0" w:color="auto"/>
            </w:tcBorders>
            <w:shd w:val="clear" w:color="auto" w:fill="auto"/>
          </w:tcPr>
          <w:p w14:paraId="602E5E7E" w14:textId="77777777" w:rsidR="00724B5F" w:rsidRPr="00724B5F" w:rsidRDefault="00724B5F" w:rsidP="00724B5F">
            <w:pPr>
              <w:textAlignment w:val="baseline"/>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tcPr>
          <w:p w14:paraId="6DEBFAF0" w14:textId="77777777" w:rsidR="00724B5F" w:rsidRPr="00724B5F" w:rsidRDefault="00724B5F" w:rsidP="00724B5F">
            <w:pPr>
              <w:textAlignment w:val="baseline"/>
              <w:rPr>
                <w:rFonts w:eastAsia="Calibri" w:cs="Arial"/>
                <w:sz w:val="20"/>
                <w:szCs w:val="20"/>
              </w:rPr>
            </w:pPr>
            <w:r w:rsidRPr="00724B5F">
              <w:rPr>
                <w:rFonts w:eastAsia="Calibri" w:cs="Arial"/>
                <w:sz w:val="20"/>
                <w:szCs w:val="20"/>
              </w:rPr>
              <w:t>CO</w:t>
            </w:r>
          </w:p>
        </w:tc>
        <w:tc>
          <w:tcPr>
            <w:tcW w:w="3047" w:type="dxa"/>
            <w:gridSpan w:val="2"/>
            <w:tcBorders>
              <w:top w:val="single" w:sz="4" w:space="0" w:color="auto"/>
              <w:left w:val="nil"/>
              <w:bottom w:val="single" w:sz="6" w:space="0" w:color="auto"/>
              <w:right w:val="single" w:sz="6" w:space="0" w:color="auto"/>
            </w:tcBorders>
            <w:shd w:val="clear" w:color="auto" w:fill="auto"/>
          </w:tcPr>
          <w:p w14:paraId="1106A9FF" w14:textId="77777777" w:rsidR="00724B5F" w:rsidRPr="00724B5F" w:rsidRDefault="00724B5F" w:rsidP="00724B5F">
            <w:pPr>
              <w:spacing w:line="20" w:lineRule="atLeast"/>
              <w:rPr>
                <w:rFonts w:eastAsia="Calibri" w:cs="Times New Roman"/>
                <w:sz w:val="20"/>
                <w:szCs w:val="20"/>
              </w:rPr>
            </w:pPr>
            <w:r w:rsidRPr="00724B5F">
              <w:rPr>
                <w:rFonts w:eastAsia="Calibri" w:cs="Times New Roman"/>
                <w:sz w:val="20"/>
                <w:szCs w:val="20"/>
              </w:rPr>
              <w:t>3</w:t>
            </w:r>
          </w:p>
        </w:tc>
        <w:tc>
          <w:tcPr>
            <w:tcW w:w="2504" w:type="dxa"/>
            <w:gridSpan w:val="3"/>
            <w:vMerge/>
            <w:tcBorders>
              <w:left w:val="single" w:sz="6" w:space="0" w:color="auto"/>
              <w:right w:val="single" w:sz="6" w:space="0" w:color="auto"/>
            </w:tcBorders>
            <w:shd w:val="clear" w:color="auto" w:fill="auto"/>
            <w:vAlign w:val="center"/>
          </w:tcPr>
          <w:p w14:paraId="47B46930" w14:textId="77777777" w:rsidR="00724B5F" w:rsidRPr="00724B5F" w:rsidRDefault="00724B5F" w:rsidP="00724B5F">
            <w:pPr>
              <w:rPr>
                <w:rFonts w:eastAsia="Calibri" w:cs="Times New Roman"/>
                <w:sz w:val="20"/>
                <w:szCs w:val="20"/>
              </w:rPr>
            </w:pPr>
          </w:p>
        </w:tc>
        <w:tc>
          <w:tcPr>
            <w:tcW w:w="2287" w:type="dxa"/>
            <w:vMerge/>
            <w:tcBorders>
              <w:left w:val="single" w:sz="6" w:space="0" w:color="auto"/>
              <w:right w:val="single" w:sz="6" w:space="0" w:color="auto"/>
            </w:tcBorders>
            <w:shd w:val="clear" w:color="auto" w:fill="auto"/>
            <w:vAlign w:val="center"/>
          </w:tcPr>
          <w:p w14:paraId="6F343033" w14:textId="77777777" w:rsidR="00724B5F" w:rsidRPr="00724B5F" w:rsidRDefault="00724B5F" w:rsidP="00724B5F">
            <w:pPr>
              <w:rPr>
                <w:rFonts w:eastAsia="Calibri" w:cs="Times New Roman"/>
                <w:sz w:val="20"/>
                <w:szCs w:val="20"/>
              </w:rPr>
            </w:pPr>
          </w:p>
        </w:tc>
      </w:tr>
      <w:tr w:rsidR="00724B5F" w:rsidRPr="008F778E" w14:paraId="2AFFE36F" w14:textId="77777777" w:rsidTr="00724B5F">
        <w:trPr>
          <w:cantSplit/>
          <w:trHeight w:val="300"/>
        </w:trPr>
        <w:tc>
          <w:tcPr>
            <w:tcW w:w="0" w:type="auto"/>
            <w:vMerge w:val="restart"/>
            <w:tcBorders>
              <w:top w:val="nil"/>
              <w:left w:val="single" w:sz="6" w:space="0" w:color="auto"/>
              <w:right w:val="single" w:sz="6" w:space="0" w:color="auto"/>
            </w:tcBorders>
            <w:shd w:val="clear" w:color="auto" w:fill="auto"/>
            <w:vAlign w:val="center"/>
          </w:tcPr>
          <w:p w14:paraId="272575CE" w14:textId="77777777" w:rsidR="00724B5F" w:rsidRPr="00724B5F" w:rsidRDefault="00724B5F" w:rsidP="00724B5F">
            <w:pPr>
              <w:rPr>
                <w:rFonts w:eastAsia="Calibri" w:cs="Times New Roman"/>
                <w:sz w:val="20"/>
                <w:szCs w:val="20"/>
              </w:rPr>
            </w:pPr>
            <w:r w:rsidRPr="00724B5F">
              <w:rPr>
                <w:rFonts w:eastAsia="Calibri" w:cs="Times New Roman"/>
                <w:sz w:val="20"/>
                <w:szCs w:val="20"/>
              </w:rPr>
              <w:t>711</w:t>
            </w:r>
          </w:p>
        </w:tc>
        <w:tc>
          <w:tcPr>
            <w:tcW w:w="3891" w:type="dxa"/>
            <w:vMerge w:val="restart"/>
            <w:tcBorders>
              <w:top w:val="nil"/>
              <w:left w:val="single" w:sz="6" w:space="0" w:color="auto"/>
              <w:right w:val="single" w:sz="6" w:space="0" w:color="auto"/>
            </w:tcBorders>
            <w:shd w:val="clear" w:color="auto" w:fill="auto"/>
            <w:vAlign w:val="center"/>
          </w:tcPr>
          <w:p w14:paraId="632534A7" w14:textId="77777777" w:rsidR="00724B5F" w:rsidRPr="00724B5F" w:rsidRDefault="00724B5F" w:rsidP="00724B5F">
            <w:pPr>
              <w:rPr>
                <w:rFonts w:eastAsia="Calibri" w:cs="Times New Roman"/>
                <w:sz w:val="20"/>
                <w:szCs w:val="20"/>
              </w:rPr>
            </w:pPr>
            <w:r w:rsidRPr="00724B5F">
              <w:rPr>
                <w:rFonts w:eastAsia="Calibri" w:cs="Times New Roman"/>
                <w:sz w:val="20"/>
                <w:szCs w:val="20"/>
              </w:rPr>
              <w:t>Foundation of Social Welfare (Fall)</w:t>
            </w:r>
          </w:p>
        </w:tc>
        <w:tc>
          <w:tcPr>
            <w:tcW w:w="721" w:type="dxa"/>
            <w:tcBorders>
              <w:top w:val="nil"/>
              <w:left w:val="nil"/>
              <w:bottom w:val="single" w:sz="6" w:space="0" w:color="auto"/>
              <w:right w:val="single" w:sz="6" w:space="0" w:color="auto"/>
            </w:tcBorders>
            <w:shd w:val="clear" w:color="auto" w:fill="auto"/>
          </w:tcPr>
          <w:p w14:paraId="2561DC30" w14:textId="77777777" w:rsidR="00724B5F" w:rsidRPr="00724B5F" w:rsidRDefault="00724B5F" w:rsidP="00724B5F">
            <w:pPr>
              <w:textAlignment w:val="baseline"/>
              <w:rPr>
                <w:rFonts w:eastAsia="Calibri" w:cs="Arial"/>
                <w:sz w:val="20"/>
                <w:szCs w:val="20"/>
              </w:rPr>
            </w:pPr>
            <w:r w:rsidRPr="00724B5F">
              <w:rPr>
                <w:rFonts w:eastAsia="Calibri" w:cs="Arial"/>
                <w:sz w:val="20"/>
                <w:szCs w:val="20"/>
              </w:rPr>
              <w:t>EA</w:t>
            </w:r>
          </w:p>
        </w:tc>
        <w:tc>
          <w:tcPr>
            <w:tcW w:w="3047" w:type="dxa"/>
            <w:gridSpan w:val="2"/>
            <w:tcBorders>
              <w:top w:val="nil"/>
              <w:left w:val="nil"/>
              <w:bottom w:val="single" w:sz="6" w:space="0" w:color="auto"/>
              <w:right w:val="single" w:sz="6" w:space="0" w:color="auto"/>
            </w:tcBorders>
            <w:shd w:val="clear" w:color="auto" w:fill="auto"/>
          </w:tcPr>
          <w:p w14:paraId="3648D808" w14:textId="77777777" w:rsidR="00724B5F" w:rsidRPr="00724B5F" w:rsidRDefault="00724B5F" w:rsidP="00724B5F">
            <w:pPr>
              <w:textAlignment w:val="baseline"/>
              <w:rPr>
                <w:rFonts w:eastAsia="Calibri" w:cs="Arial"/>
                <w:sz w:val="20"/>
                <w:szCs w:val="20"/>
              </w:rPr>
            </w:pPr>
            <w:r w:rsidRPr="00724B5F">
              <w:rPr>
                <w:rFonts w:eastAsia="Calibri" w:cs="Arial"/>
                <w:sz w:val="20"/>
                <w:szCs w:val="20"/>
              </w:rPr>
              <w:t xml:space="preserve">Discussion 1 </w:t>
            </w:r>
          </w:p>
        </w:tc>
        <w:tc>
          <w:tcPr>
            <w:tcW w:w="2504" w:type="dxa"/>
            <w:gridSpan w:val="3"/>
            <w:vMerge/>
            <w:tcBorders>
              <w:left w:val="single" w:sz="6" w:space="0" w:color="auto"/>
              <w:right w:val="single" w:sz="6" w:space="0" w:color="auto"/>
            </w:tcBorders>
            <w:shd w:val="clear" w:color="auto" w:fill="auto"/>
            <w:vAlign w:val="center"/>
          </w:tcPr>
          <w:p w14:paraId="23948665" w14:textId="77777777" w:rsidR="00724B5F" w:rsidRPr="00724B5F" w:rsidRDefault="00724B5F" w:rsidP="00724B5F">
            <w:pPr>
              <w:rPr>
                <w:rFonts w:eastAsia="Calibri" w:cs="Times New Roman"/>
                <w:sz w:val="20"/>
                <w:szCs w:val="20"/>
              </w:rPr>
            </w:pPr>
          </w:p>
        </w:tc>
        <w:tc>
          <w:tcPr>
            <w:tcW w:w="2287" w:type="dxa"/>
            <w:vMerge/>
            <w:tcBorders>
              <w:left w:val="single" w:sz="6" w:space="0" w:color="auto"/>
              <w:right w:val="single" w:sz="6" w:space="0" w:color="auto"/>
            </w:tcBorders>
            <w:shd w:val="clear" w:color="auto" w:fill="auto"/>
            <w:vAlign w:val="center"/>
          </w:tcPr>
          <w:p w14:paraId="13F4A237" w14:textId="77777777" w:rsidR="00724B5F" w:rsidRPr="00724B5F" w:rsidRDefault="00724B5F" w:rsidP="00724B5F">
            <w:pPr>
              <w:rPr>
                <w:rFonts w:eastAsia="Calibri" w:cs="Times New Roman"/>
                <w:sz w:val="20"/>
                <w:szCs w:val="20"/>
              </w:rPr>
            </w:pPr>
          </w:p>
        </w:tc>
      </w:tr>
      <w:tr w:rsidR="00724B5F" w:rsidRPr="008F778E" w14:paraId="1BCD2066" w14:textId="77777777" w:rsidTr="00724B5F">
        <w:trPr>
          <w:cantSplit/>
          <w:trHeight w:val="300"/>
        </w:trPr>
        <w:tc>
          <w:tcPr>
            <w:tcW w:w="0" w:type="auto"/>
            <w:vMerge/>
            <w:tcBorders>
              <w:left w:val="single" w:sz="6" w:space="0" w:color="auto"/>
              <w:bottom w:val="single" w:sz="6" w:space="0" w:color="auto"/>
              <w:right w:val="single" w:sz="6" w:space="0" w:color="auto"/>
            </w:tcBorders>
            <w:shd w:val="clear" w:color="auto" w:fill="auto"/>
            <w:vAlign w:val="center"/>
            <w:hideMark/>
          </w:tcPr>
          <w:p w14:paraId="35C4EFCB" w14:textId="77777777" w:rsidR="00724B5F" w:rsidRPr="00724B5F" w:rsidRDefault="00724B5F" w:rsidP="00724B5F">
            <w:pPr>
              <w:rPr>
                <w:rFonts w:eastAsia="Calibri" w:cs="Times New Roman"/>
                <w:sz w:val="20"/>
                <w:szCs w:val="20"/>
              </w:rPr>
            </w:pPr>
          </w:p>
        </w:tc>
        <w:tc>
          <w:tcPr>
            <w:tcW w:w="3891" w:type="dxa"/>
            <w:vMerge/>
            <w:tcBorders>
              <w:left w:val="single" w:sz="6" w:space="0" w:color="auto"/>
              <w:bottom w:val="single" w:sz="6" w:space="0" w:color="auto"/>
              <w:right w:val="single" w:sz="6" w:space="0" w:color="auto"/>
            </w:tcBorders>
            <w:shd w:val="clear" w:color="auto" w:fill="auto"/>
            <w:vAlign w:val="center"/>
            <w:hideMark/>
          </w:tcPr>
          <w:p w14:paraId="5F3009BF"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50F2DDC5" w14:textId="77777777" w:rsidR="00724B5F" w:rsidRPr="00724B5F" w:rsidRDefault="00724B5F" w:rsidP="00724B5F">
            <w:pPr>
              <w:textAlignment w:val="baseline"/>
              <w:rPr>
                <w:rFonts w:eastAsia="Calibri" w:cs="Times New Roman"/>
                <w:sz w:val="20"/>
                <w:szCs w:val="20"/>
              </w:rPr>
            </w:pPr>
            <w:r w:rsidRPr="00724B5F">
              <w:rPr>
                <w:rFonts w:eastAsia="Calibri" w:cs="Arial"/>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1032B24D"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1</w:t>
            </w:r>
          </w:p>
        </w:tc>
        <w:tc>
          <w:tcPr>
            <w:tcW w:w="2504" w:type="dxa"/>
            <w:gridSpan w:val="3"/>
            <w:vMerge/>
            <w:tcBorders>
              <w:left w:val="single" w:sz="6" w:space="0" w:color="auto"/>
              <w:right w:val="single" w:sz="6" w:space="0" w:color="auto"/>
            </w:tcBorders>
            <w:shd w:val="clear" w:color="auto" w:fill="auto"/>
            <w:vAlign w:val="center"/>
            <w:hideMark/>
          </w:tcPr>
          <w:p w14:paraId="03EEDE63" w14:textId="77777777" w:rsidR="00724B5F" w:rsidRPr="00724B5F" w:rsidRDefault="00724B5F" w:rsidP="00724B5F">
            <w:pPr>
              <w:rPr>
                <w:rFonts w:eastAsia="Calibri" w:cs="Times New Roman"/>
                <w:sz w:val="20"/>
                <w:szCs w:val="20"/>
              </w:rPr>
            </w:pPr>
          </w:p>
        </w:tc>
        <w:tc>
          <w:tcPr>
            <w:tcW w:w="2287" w:type="dxa"/>
            <w:vMerge/>
            <w:tcBorders>
              <w:left w:val="single" w:sz="6" w:space="0" w:color="auto"/>
              <w:right w:val="single" w:sz="6" w:space="0" w:color="auto"/>
            </w:tcBorders>
            <w:shd w:val="clear" w:color="auto" w:fill="auto"/>
            <w:vAlign w:val="center"/>
            <w:hideMark/>
          </w:tcPr>
          <w:p w14:paraId="7DD62818" w14:textId="77777777" w:rsidR="00724B5F" w:rsidRPr="00724B5F" w:rsidRDefault="00724B5F" w:rsidP="00724B5F">
            <w:pPr>
              <w:rPr>
                <w:rFonts w:eastAsia="Calibri" w:cs="Times New Roman"/>
                <w:sz w:val="20"/>
                <w:szCs w:val="20"/>
              </w:rPr>
            </w:pPr>
          </w:p>
        </w:tc>
      </w:tr>
      <w:tr w:rsidR="00724B5F" w:rsidRPr="00724B5F" w14:paraId="60253FC9"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2760B050"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Values</w:t>
            </w:r>
            <w:r w:rsidRPr="00724B5F">
              <w:rPr>
                <w:rFonts w:eastAsia="Calibri" w:cs="Arial"/>
                <w:color w:val="000000"/>
                <w:sz w:val="20"/>
                <w:szCs w:val="20"/>
              </w:rPr>
              <w:t> </w:t>
            </w:r>
          </w:p>
        </w:tc>
        <w:tc>
          <w:tcPr>
            <w:tcW w:w="2504" w:type="dxa"/>
            <w:gridSpan w:val="3"/>
            <w:vMerge/>
            <w:tcBorders>
              <w:left w:val="single" w:sz="6" w:space="0" w:color="auto"/>
              <w:right w:val="single" w:sz="6" w:space="0" w:color="auto"/>
            </w:tcBorders>
            <w:shd w:val="clear" w:color="auto" w:fill="auto"/>
            <w:vAlign w:val="center"/>
            <w:hideMark/>
          </w:tcPr>
          <w:p w14:paraId="4358BCF0" w14:textId="77777777" w:rsidR="00724B5F" w:rsidRPr="00724B5F" w:rsidRDefault="00724B5F" w:rsidP="00724B5F">
            <w:pPr>
              <w:rPr>
                <w:rFonts w:eastAsia="Calibri" w:cs="Times New Roman"/>
                <w:sz w:val="20"/>
                <w:szCs w:val="20"/>
              </w:rPr>
            </w:pPr>
          </w:p>
        </w:tc>
        <w:tc>
          <w:tcPr>
            <w:tcW w:w="2287" w:type="dxa"/>
            <w:vMerge/>
            <w:tcBorders>
              <w:left w:val="single" w:sz="6" w:space="0" w:color="auto"/>
              <w:right w:val="single" w:sz="6" w:space="0" w:color="auto"/>
            </w:tcBorders>
            <w:shd w:val="clear" w:color="auto" w:fill="auto"/>
            <w:vAlign w:val="center"/>
            <w:hideMark/>
          </w:tcPr>
          <w:p w14:paraId="3E550ECA" w14:textId="77777777" w:rsidR="00724B5F" w:rsidRPr="00724B5F" w:rsidRDefault="00724B5F" w:rsidP="00724B5F">
            <w:pPr>
              <w:rPr>
                <w:rFonts w:eastAsia="Calibri" w:cs="Times New Roman"/>
                <w:sz w:val="20"/>
                <w:szCs w:val="20"/>
              </w:rPr>
            </w:pPr>
          </w:p>
        </w:tc>
      </w:tr>
      <w:tr w:rsidR="00724B5F" w:rsidRPr="008F778E" w14:paraId="4D8C603D"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100CEB26"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700 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5AA5BE36"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Gateway to the Profession of Social Work (Fall)</w:t>
            </w:r>
          </w:p>
        </w:tc>
        <w:tc>
          <w:tcPr>
            <w:tcW w:w="721" w:type="dxa"/>
            <w:tcBorders>
              <w:top w:val="nil"/>
              <w:left w:val="nil"/>
              <w:bottom w:val="single" w:sz="6" w:space="0" w:color="auto"/>
              <w:right w:val="single" w:sz="6" w:space="0" w:color="auto"/>
            </w:tcBorders>
            <w:shd w:val="clear" w:color="auto" w:fill="auto"/>
            <w:hideMark/>
          </w:tcPr>
          <w:p w14:paraId="237EFA4E"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59555043"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 xml:space="preserve">Values and Assumption Paper </w:t>
            </w:r>
          </w:p>
        </w:tc>
        <w:tc>
          <w:tcPr>
            <w:tcW w:w="2504" w:type="dxa"/>
            <w:gridSpan w:val="3"/>
            <w:vMerge/>
            <w:tcBorders>
              <w:left w:val="single" w:sz="6" w:space="0" w:color="auto"/>
              <w:right w:val="single" w:sz="6" w:space="0" w:color="auto"/>
            </w:tcBorders>
            <w:shd w:val="clear" w:color="auto" w:fill="auto"/>
            <w:vAlign w:val="center"/>
            <w:hideMark/>
          </w:tcPr>
          <w:p w14:paraId="38F4F095" w14:textId="77777777" w:rsidR="00724B5F" w:rsidRPr="00724B5F" w:rsidRDefault="00724B5F" w:rsidP="00724B5F">
            <w:pPr>
              <w:rPr>
                <w:rFonts w:eastAsia="Calibri" w:cs="Times New Roman"/>
                <w:sz w:val="20"/>
                <w:szCs w:val="20"/>
              </w:rPr>
            </w:pPr>
          </w:p>
        </w:tc>
        <w:tc>
          <w:tcPr>
            <w:tcW w:w="2287" w:type="dxa"/>
            <w:vMerge/>
            <w:tcBorders>
              <w:left w:val="single" w:sz="6" w:space="0" w:color="auto"/>
              <w:right w:val="single" w:sz="6" w:space="0" w:color="auto"/>
            </w:tcBorders>
            <w:shd w:val="clear" w:color="auto" w:fill="auto"/>
            <w:vAlign w:val="center"/>
            <w:hideMark/>
          </w:tcPr>
          <w:p w14:paraId="27BE6098" w14:textId="77777777" w:rsidR="00724B5F" w:rsidRPr="00724B5F" w:rsidRDefault="00724B5F" w:rsidP="00724B5F">
            <w:pPr>
              <w:rPr>
                <w:rFonts w:eastAsia="Calibri" w:cs="Times New Roman"/>
                <w:sz w:val="20"/>
                <w:szCs w:val="20"/>
              </w:rPr>
            </w:pPr>
          </w:p>
        </w:tc>
      </w:tr>
      <w:tr w:rsidR="00724B5F" w:rsidRPr="008F778E" w14:paraId="13F88865" w14:textId="77777777" w:rsidTr="00724B5F">
        <w:trPr>
          <w:cantSplit/>
          <w:trHeight w:val="372"/>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D54E6C5"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5D25C88A"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0D8B4016"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32263953"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 3</w:t>
            </w:r>
          </w:p>
        </w:tc>
        <w:tc>
          <w:tcPr>
            <w:tcW w:w="2504" w:type="dxa"/>
            <w:gridSpan w:val="3"/>
            <w:vMerge/>
            <w:tcBorders>
              <w:left w:val="single" w:sz="6" w:space="0" w:color="auto"/>
              <w:right w:val="single" w:sz="6" w:space="0" w:color="auto"/>
            </w:tcBorders>
            <w:shd w:val="clear" w:color="auto" w:fill="auto"/>
            <w:vAlign w:val="center"/>
            <w:hideMark/>
          </w:tcPr>
          <w:p w14:paraId="7F71FADE" w14:textId="77777777" w:rsidR="00724B5F" w:rsidRPr="00724B5F" w:rsidRDefault="00724B5F" w:rsidP="00724B5F">
            <w:pPr>
              <w:rPr>
                <w:rFonts w:eastAsia="Calibri" w:cs="Times New Roman"/>
                <w:sz w:val="20"/>
                <w:szCs w:val="20"/>
              </w:rPr>
            </w:pPr>
          </w:p>
        </w:tc>
        <w:tc>
          <w:tcPr>
            <w:tcW w:w="2287" w:type="dxa"/>
            <w:vMerge/>
            <w:tcBorders>
              <w:left w:val="single" w:sz="6" w:space="0" w:color="auto"/>
              <w:right w:val="single" w:sz="6" w:space="0" w:color="auto"/>
            </w:tcBorders>
            <w:shd w:val="clear" w:color="auto" w:fill="auto"/>
            <w:vAlign w:val="center"/>
            <w:hideMark/>
          </w:tcPr>
          <w:p w14:paraId="52B20F0F" w14:textId="77777777" w:rsidR="00724B5F" w:rsidRPr="00724B5F" w:rsidRDefault="00724B5F" w:rsidP="00724B5F">
            <w:pPr>
              <w:rPr>
                <w:rFonts w:eastAsia="Calibri" w:cs="Times New Roman"/>
                <w:sz w:val="20"/>
                <w:szCs w:val="20"/>
              </w:rPr>
            </w:pPr>
          </w:p>
        </w:tc>
      </w:tr>
      <w:tr w:rsidR="00724B5F" w:rsidRPr="00724B5F" w14:paraId="3444DDED"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40954B48"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Skills</w:t>
            </w:r>
            <w:r w:rsidRPr="00724B5F">
              <w:rPr>
                <w:rFonts w:eastAsia="Calibri" w:cs="Arial"/>
                <w:color w:val="000000"/>
                <w:sz w:val="20"/>
                <w:szCs w:val="20"/>
              </w:rPr>
              <w:t> </w:t>
            </w:r>
          </w:p>
        </w:tc>
        <w:tc>
          <w:tcPr>
            <w:tcW w:w="2504" w:type="dxa"/>
            <w:gridSpan w:val="3"/>
            <w:vMerge/>
            <w:tcBorders>
              <w:left w:val="single" w:sz="6" w:space="0" w:color="auto"/>
              <w:right w:val="single" w:sz="6" w:space="0" w:color="auto"/>
            </w:tcBorders>
            <w:shd w:val="clear" w:color="auto" w:fill="auto"/>
            <w:vAlign w:val="center"/>
            <w:hideMark/>
          </w:tcPr>
          <w:p w14:paraId="3A75D2A9" w14:textId="77777777" w:rsidR="00724B5F" w:rsidRPr="00724B5F" w:rsidRDefault="00724B5F" w:rsidP="00724B5F">
            <w:pPr>
              <w:rPr>
                <w:rFonts w:eastAsia="Calibri" w:cs="Times New Roman"/>
                <w:sz w:val="20"/>
                <w:szCs w:val="20"/>
              </w:rPr>
            </w:pPr>
          </w:p>
        </w:tc>
        <w:tc>
          <w:tcPr>
            <w:tcW w:w="2287" w:type="dxa"/>
            <w:vMerge/>
            <w:tcBorders>
              <w:left w:val="single" w:sz="6" w:space="0" w:color="auto"/>
              <w:right w:val="single" w:sz="6" w:space="0" w:color="auto"/>
            </w:tcBorders>
            <w:shd w:val="clear" w:color="auto" w:fill="auto"/>
            <w:vAlign w:val="center"/>
            <w:hideMark/>
          </w:tcPr>
          <w:p w14:paraId="551F7E80" w14:textId="77777777" w:rsidR="00724B5F" w:rsidRPr="00724B5F" w:rsidRDefault="00724B5F" w:rsidP="00724B5F">
            <w:pPr>
              <w:rPr>
                <w:rFonts w:eastAsia="Calibri" w:cs="Times New Roman"/>
                <w:sz w:val="20"/>
                <w:szCs w:val="20"/>
              </w:rPr>
            </w:pPr>
          </w:p>
        </w:tc>
      </w:tr>
      <w:tr w:rsidR="00724B5F" w:rsidRPr="008F778E" w14:paraId="64C7BD62" w14:textId="77777777" w:rsidTr="00724B5F">
        <w:trPr>
          <w:cantSplit/>
          <w:trHeight w:val="381"/>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51029660"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701 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6B4FD370"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Contemporary Social</w:t>
            </w:r>
            <w:r w:rsidRPr="00724B5F">
              <w:rPr>
                <w:rFonts w:eastAsia="Calibri" w:cs="Times New Roman"/>
                <w:spacing w:val="-2"/>
                <w:sz w:val="20"/>
                <w:szCs w:val="20"/>
              </w:rPr>
              <w:t xml:space="preserve"> </w:t>
            </w:r>
            <w:r w:rsidRPr="00724B5F">
              <w:rPr>
                <w:rFonts w:eastAsia="Calibri" w:cs="Times New Roman"/>
                <w:sz w:val="20"/>
                <w:szCs w:val="20"/>
              </w:rPr>
              <w:t>Work</w:t>
            </w:r>
            <w:r w:rsidRPr="00724B5F">
              <w:rPr>
                <w:rFonts w:eastAsia="Calibri" w:cs="Times New Roman"/>
                <w:spacing w:val="-1"/>
                <w:sz w:val="20"/>
                <w:szCs w:val="20"/>
              </w:rPr>
              <w:t xml:space="preserve"> </w:t>
            </w:r>
            <w:r w:rsidRPr="00724B5F">
              <w:rPr>
                <w:rFonts w:eastAsia="Calibri" w:cs="Times New Roman"/>
                <w:sz w:val="20"/>
                <w:szCs w:val="20"/>
              </w:rPr>
              <w:t>Ethics (Spring)</w:t>
            </w:r>
          </w:p>
        </w:tc>
        <w:tc>
          <w:tcPr>
            <w:tcW w:w="721" w:type="dxa"/>
            <w:tcBorders>
              <w:top w:val="nil"/>
              <w:left w:val="nil"/>
              <w:bottom w:val="single" w:sz="6" w:space="0" w:color="auto"/>
              <w:right w:val="single" w:sz="6" w:space="0" w:color="auto"/>
            </w:tcBorders>
            <w:shd w:val="clear" w:color="auto" w:fill="auto"/>
            <w:hideMark/>
          </w:tcPr>
          <w:p w14:paraId="706F6579"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7C94C179"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Final Ethics Paper</w:t>
            </w:r>
          </w:p>
        </w:tc>
        <w:tc>
          <w:tcPr>
            <w:tcW w:w="2504" w:type="dxa"/>
            <w:gridSpan w:val="3"/>
            <w:vMerge/>
            <w:tcBorders>
              <w:left w:val="single" w:sz="6" w:space="0" w:color="auto"/>
              <w:right w:val="single" w:sz="6" w:space="0" w:color="auto"/>
            </w:tcBorders>
            <w:shd w:val="clear" w:color="auto" w:fill="auto"/>
            <w:vAlign w:val="center"/>
            <w:hideMark/>
          </w:tcPr>
          <w:p w14:paraId="71CF3C29" w14:textId="77777777" w:rsidR="00724B5F" w:rsidRPr="00724B5F" w:rsidRDefault="00724B5F" w:rsidP="00724B5F">
            <w:pPr>
              <w:rPr>
                <w:rFonts w:eastAsia="Calibri" w:cs="Times New Roman"/>
                <w:sz w:val="20"/>
                <w:szCs w:val="20"/>
              </w:rPr>
            </w:pPr>
          </w:p>
        </w:tc>
        <w:tc>
          <w:tcPr>
            <w:tcW w:w="2287" w:type="dxa"/>
            <w:vMerge/>
            <w:tcBorders>
              <w:left w:val="single" w:sz="6" w:space="0" w:color="auto"/>
              <w:right w:val="single" w:sz="6" w:space="0" w:color="auto"/>
            </w:tcBorders>
            <w:shd w:val="clear" w:color="auto" w:fill="auto"/>
            <w:vAlign w:val="center"/>
            <w:hideMark/>
          </w:tcPr>
          <w:p w14:paraId="3643DED1" w14:textId="77777777" w:rsidR="00724B5F" w:rsidRPr="00724B5F" w:rsidRDefault="00724B5F" w:rsidP="00724B5F">
            <w:pPr>
              <w:rPr>
                <w:rFonts w:eastAsia="Calibri" w:cs="Times New Roman"/>
                <w:sz w:val="20"/>
                <w:szCs w:val="20"/>
              </w:rPr>
            </w:pPr>
          </w:p>
        </w:tc>
      </w:tr>
      <w:tr w:rsidR="00724B5F" w:rsidRPr="008F778E" w14:paraId="3BAE8D4B"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5DB9410D"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27017182"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7D6C3D46"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3C779759"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left w:val="single" w:sz="6" w:space="0" w:color="auto"/>
              <w:right w:val="single" w:sz="6" w:space="0" w:color="auto"/>
            </w:tcBorders>
            <w:shd w:val="clear" w:color="auto" w:fill="auto"/>
            <w:vAlign w:val="center"/>
            <w:hideMark/>
          </w:tcPr>
          <w:p w14:paraId="52F600FB" w14:textId="77777777" w:rsidR="00724B5F" w:rsidRPr="00724B5F" w:rsidRDefault="00724B5F" w:rsidP="00724B5F">
            <w:pPr>
              <w:rPr>
                <w:rFonts w:eastAsia="Calibri" w:cs="Times New Roman"/>
                <w:sz w:val="20"/>
                <w:szCs w:val="20"/>
              </w:rPr>
            </w:pPr>
          </w:p>
        </w:tc>
        <w:tc>
          <w:tcPr>
            <w:tcW w:w="2287" w:type="dxa"/>
            <w:vMerge/>
            <w:tcBorders>
              <w:left w:val="single" w:sz="6" w:space="0" w:color="auto"/>
              <w:right w:val="single" w:sz="6" w:space="0" w:color="auto"/>
            </w:tcBorders>
            <w:shd w:val="clear" w:color="auto" w:fill="auto"/>
            <w:vAlign w:val="center"/>
            <w:hideMark/>
          </w:tcPr>
          <w:p w14:paraId="42907A3F" w14:textId="77777777" w:rsidR="00724B5F" w:rsidRPr="00724B5F" w:rsidRDefault="00724B5F" w:rsidP="00724B5F">
            <w:pPr>
              <w:rPr>
                <w:rFonts w:eastAsia="Calibri" w:cs="Times New Roman"/>
                <w:sz w:val="20"/>
                <w:szCs w:val="20"/>
              </w:rPr>
            </w:pPr>
          </w:p>
        </w:tc>
      </w:tr>
      <w:tr w:rsidR="00724B5F" w:rsidRPr="00724B5F" w14:paraId="29C3CAB0"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326F37E2"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Cognitive &amp; Affective</w:t>
            </w:r>
            <w:r w:rsidRPr="00724B5F">
              <w:rPr>
                <w:rFonts w:eastAsia="Calibri" w:cs="Arial"/>
                <w:color w:val="000000"/>
                <w:sz w:val="20"/>
                <w:szCs w:val="20"/>
              </w:rPr>
              <w:t> </w:t>
            </w:r>
          </w:p>
        </w:tc>
        <w:tc>
          <w:tcPr>
            <w:tcW w:w="2504" w:type="dxa"/>
            <w:gridSpan w:val="3"/>
            <w:vMerge/>
            <w:tcBorders>
              <w:left w:val="single" w:sz="6" w:space="0" w:color="auto"/>
              <w:right w:val="single" w:sz="6" w:space="0" w:color="auto"/>
            </w:tcBorders>
            <w:shd w:val="clear" w:color="auto" w:fill="auto"/>
            <w:vAlign w:val="center"/>
            <w:hideMark/>
          </w:tcPr>
          <w:p w14:paraId="6FBFB76F" w14:textId="77777777" w:rsidR="00724B5F" w:rsidRPr="00724B5F" w:rsidRDefault="00724B5F" w:rsidP="00724B5F">
            <w:pPr>
              <w:rPr>
                <w:rFonts w:eastAsia="Calibri" w:cs="Times New Roman"/>
                <w:sz w:val="20"/>
                <w:szCs w:val="20"/>
              </w:rPr>
            </w:pPr>
          </w:p>
        </w:tc>
        <w:tc>
          <w:tcPr>
            <w:tcW w:w="2287" w:type="dxa"/>
            <w:vMerge/>
            <w:tcBorders>
              <w:left w:val="single" w:sz="6" w:space="0" w:color="auto"/>
              <w:right w:val="single" w:sz="6" w:space="0" w:color="auto"/>
            </w:tcBorders>
            <w:shd w:val="clear" w:color="auto" w:fill="auto"/>
            <w:vAlign w:val="center"/>
            <w:hideMark/>
          </w:tcPr>
          <w:p w14:paraId="28ED1177" w14:textId="77777777" w:rsidR="00724B5F" w:rsidRPr="00724B5F" w:rsidRDefault="00724B5F" w:rsidP="00724B5F">
            <w:pPr>
              <w:rPr>
                <w:rFonts w:eastAsia="Calibri" w:cs="Times New Roman"/>
                <w:sz w:val="20"/>
                <w:szCs w:val="20"/>
              </w:rPr>
            </w:pPr>
          </w:p>
        </w:tc>
      </w:tr>
      <w:tr w:rsidR="00724B5F" w:rsidRPr="008F778E" w14:paraId="1CB612BA" w14:textId="77777777" w:rsidTr="00724B5F">
        <w:trPr>
          <w:cantSplit/>
          <w:trHeight w:val="36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57438E37"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714  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55B3AA5F" w14:textId="5B0ABFB4"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Field II  </w:t>
            </w:r>
            <w:r w:rsidR="008F778E" w:rsidRPr="008F778E">
              <w:rPr>
                <w:rFonts w:eastAsia="Calibri" w:cs="Arial"/>
                <w:color w:val="000000"/>
                <w:sz w:val="20"/>
                <w:szCs w:val="20"/>
              </w:rPr>
              <w:t>(Spring)</w:t>
            </w:r>
          </w:p>
        </w:tc>
        <w:tc>
          <w:tcPr>
            <w:tcW w:w="721" w:type="dxa"/>
            <w:tcBorders>
              <w:top w:val="nil"/>
              <w:left w:val="nil"/>
              <w:bottom w:val="single" w:sz="6" w:space="0" w:color="auto"/>
              <w:right w:val="single" w:sz="6" w:space="0" w:color="auto"/>
            </w:tcBorders>
            <w:shd w:val="clear" w:color="auto" w:fill="auto"/>
            <w:hideMark/>
          </w:tcPr>
          <w:p w14:paraId="689BE8E8"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FFE </w:t>
            </w:r>
          </w:p>
        </w:tc>
        <w:tc>
          <w:tcPr>
            <w:tcW w:w="3047" w:type="dxa"/>
            <w:gridSpan w:val="2"/>
            <w:tcBorders>
              <w:top w:val="nil"/>
              <w:left w:val="nil"/>
              <w:bottom w:val="single" w:sz="6" w:space="0" w:color="auto"/>
              <w:right w:val="single" w:sz="6" w:space="0" w:color="auto"/>
            </w:tcBorders>
            <w:shd w:val="clear" w:color="auto" w:fill="auto"/>
            <w:hideMark/>
          </w:tcPr>
          <w:p w14:paraId="404309C9"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Competency Mastery Grade </w:t>
            </w:r>
          </w:p>
        </w:tc>
        <w:tc>
          <w:tcPr>
            <w:tcW w:w="2504" w:type="dxa"/>
            <w:gridSpan w:val="3"/>
            <w:vMerge/>
            <w:tcBorders>
              <w:left w:val="single" w:sz="6" w:space="0" w:color="auto"/>
              <w:right w:val="single" w:sz="6" w:space="0" w:color="auto"/>
            </w:tcBorders>
            <w:shd w:val="clear" w:color="auto" w:fill="auto"/>
            <w:vAlign w:val="center"/>
            <w:hideMark/>
          </w:tcPr>
          <w:p w14:paraId="66DB475F" w14:textId="77777777" w:rsidR="00724B5F" w:rsidRPr="00724B5F" w:rsidRDefault="00724B5F" w:rsidP="00724B5F">
            <w:pPr>
              <w:rPr>
                <w:rFonts w:eastAsia="Calibri" w:cs="Times New Roman"/>
                <w:sz w:val="20"/>
                <w:szCs w:val="20"/>
              </w:rPr>
            </w:pPr>
          </w:p>
        </w:tc>
        <w:tc>
          <w:tcPr>
            <w:tcW w:w="2287" w:type="dxa"/>
            <w:vMerge/>
            <w:tcBorders>
              <w:left w:val="single" w:sz="6" w:space="0" w:color="auto"/>
              <w:right w:val="single" w:sz="6" w:space="0" w:color="auto"/>
            </w:tcBorders>
            <w:shd w:val="clear" w:color="auto" w:fill="auto"/>
            <w:vAlign w:val="center"/>
            <w:hideMark/>
          </w:tcPr>
          <w:p w14:paraId="054E022C" w14:textId="77777777" w:rsidR="00724B5F" w:rsidRPr="00724B5F" w:rsidRDefault="00724B5F" w:rsidP="00724B5F">
            <w:pPr>
              <w:rPr>
                <w:rFonts w:eastAsia="Calibri" w:cs="Times New Roman"/>
                <w:sz w:val="20"/>
                <w:szCs w:val="20"/>
              </w:rPr>
            </w:pPr>
          </w:p>
        </w:tc>
      </w:tr>
      <w:tr w:rsidR="00724B5F" w:rsidRPr="008F778E" w14:paraId="67649979" w14:textId="77777777" w:rsidTr="00724B5F">
        <w:trPr>
          <w:cantSplit/>
          <w:trHeight w:val="345"/>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FF91AA7"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62802B2B"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6A04FACB"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5C162658"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left w:val="single" w:sz="6" w:space="0" w:color="auto"/>
              <w:bottom w:val="single" w:sz="6" w:space="0" w:color="000000"/>
              <w:right w:val="single" w:sz="6" w:space="0" w:color="auto"/>
            </w:tcBorders>
            <w:shd w:val="clear" w:color="auto" w:fill="auto"/>
            <w:vAlign w:val="center"/>
            <w:hideMark/>
          </w:tcPr>
          <w:p w14:paraId="58C9EDB0" w14:textId="77777777" w:rsidR="00724B5F" w:rsidRPr="00724B5F" w:rsidRDefault="00724B5F" w:rsidP="00724B5F">
            <w:pPr>
              <w:rPr>
                <w:rFonts w:eastAsia="Calibri" w:cs="Times New Roman"/>
                <w:sz w:val="20"/>
                <w:szCs w:val="20"/>
              </w:rPr>
            </w:pPr>
          </w:p>
        </w:tc>
        <w:tc>
          <w:tcPr>
            <w:tcW w:w="2287" w:type="dxa"/>
            <w:vMerge/>
            <w:tcBorders>
              <w:left w:val="single" w:sz="6" w:space="0" w:color="auto"/>
              <w:bottom w:val="single" w:sz="6" w:space="0" w:color="000000"/>
              <w:right w:val="single" w:sz="6" w:space="0" w:color="auto"/>
            </w:tcBorders>
            <w:shd w:val="clear" w:color="auto" w:fill="auto"/>
            <w:vAlign w:val="center"/>
            <w:hideMark/>
          </w:tcPr>
          <w:p w14:paraId="55B04C1B" w14:textId="77777777" w:rsidR="00724B5F" w:rsidRPr="00724B5F" w:rsidRDefault="00724B5F" w:rsidP="00724B5F">
            <w:pPr>
              <w:rPr>
                <w:rFonts w:eastAsia="Calibri" w:cs="Times New Roman"/>
                <w:sz w:val="20"/>
                <w:szCs w:val="20"/>
              </w:rPr>
            </w:pPr>
          </w:p>
        </w:tc>
      </w:tr>
      <w:tr w:rsidR="00724B5F" w:rsidRPr="00724B5F" w14:paraId="2BC76F71" w14:textId="77777777" w:rsidTr="00085C39">
        <w:trPr>
          <w:cantSplit/>
          <w:trHeight w:val="300"/>
        </w:trPr>
        <w:tc>
          <w:tcPr>
            <w:tcW w:w="12976" w:type="dxa"/>
            <w:gridSpan w:val="9"/>
            <w:tcBorders>
              <w:top w:val="single" w:sz="6" w:space="0" w:color="auto"/>
              <w:left w:val="single" w:sz="6" w:space="0" w:color="auto"/>
              <w:bottom w:val="single" w:sz="6" w:space="0" w:color="auto"/>
              <w:right w:val="single" w:sz="6" w:space="0" w:color="auto"/>
            </w:tcBorders>
            <w:shd w:val="clear" w:color="auto" w:fill="000000"/>
            <w:hideMark/>
          </w:tcPr>
          <w:p w14:paraId="1960A5DB"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FFFFFF"/>
                <w:sz w:val="20"/>
                <w:szCs w:val="20"/>
              </w:rPr>
              <w:t>Competency 2: Engage Diversity and Difference in Practice</w:t>
            </w:r>
            <w:r w:rsidRPr="00724B5F">
              <w:rPr>
                <w:rFonts w:eastAsia="Calibri" w:cs="Arial"/>
                <w:color w:val="FFFFFF"/>
                <w:sz w:val="20"/>
                <w:szCs w:val="20"/>
              </w:rPr>
              <w:t> </w:t>
            </w:r>
          </w:p>
        </w:tc>
      </w:tr>
      <w:tr w:rsidR="00724B5F" w:rsidRPr="00724B5F" w14:paraId="5ED54D87"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1D0B1453"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Knowledge</w:t>
            </w:r>
            <w:r w:rsidRPr="00724B5F">
              <w:rPr>
                <w:rFonts w:eastAsia="Calibri" w:cs="Arial"/>
                <w:color w:val="000000"/>
                <w:sz w:val="20"/>
                <w:szCs w:val="20"/>
              </w:rPr>
              <w:t> </w:t>
            </w:r>
          </w:p>
        </w:tc>
        <w:tc>
          <w:tcPr>
            <w:tcW w:w="2504" w:type="dxa"/>
            <w:gridSpan w:val="3"/>
            <w:vMerge w:val="restart"/>
            <w:tcBorders>
              <w:top w:val="nil"/>
              <w:left w:val="single" w:sz="6" w:space="0" w:color="auto"/>
              <w:bottom w:val="single" w:sz="6" w:space="0" w:color="000000"/>
              <w:right w:val="single" w:sz="6" w:space="0" w:color="auto"/>
            </w:tcBorders>
            <w:shd w:val="clear" w:color="auto" w:fill="auto"/>
            <w:hideMark/>
          </w:tcPr>
          <w:p w14:paraId="4D177890"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xml:space="preserve">90% of students will demonstrate </w:t>
            </w:r>
            <w:r w:rsidRPr="00724B5F">
              <w:rPr>
                <w:rFonts w:eastAsia="Calibri" w:cs="Arial"/>
                <w:color w:val="000000"/>
                <w:sz w:val="20"/>
                <w:szCs w:val="20"/>
              </w:rPr>
              <w:lastRenderedPageBreak/>
              <w:t>competence across all measures.  </w:t>
            </w:r>
          </w:p>
        </w:tc>
        <w:tc>
          <w:tcPr>
            <w:tcW w:w="2287" w:type="dxa"/>
            <w:vMerge w:val="restart"/>
            <w:tcBorders>
              <w:top w:val="nil"/>
              <w:left w:val="single" w:sz="6" w:space="0" w:color="auto"/>
              <w:bottom w:val="single" w:sz="6" w:space="0" w:color="000000"/>
              <w:right w:val="single" w:sz="6" w:space="0" w:color="auto"/>
            </w:tcBorders>
            <w:shd w:val="clear" w:color="auto" w:fill="auto"/>
            <w:hideMark/>
          </w:tcPr>
          <w:p w14:paraId="1878FFEF"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lastRenderedPageBreak/>
              <w:t xml:space="preserve">Determine the percentage of students </w:t>
            </w:r>
            <w:r w:rsidRPr="00724B5F">
              <w:rPr>
                <w:rFonts w:eastAsia="Calibri" w:cs="Arial"/>
                <w:color w:val="000000"/>
                <w:sz w:val="20"/>
                <w:szCs w:val="20"/>
              </w:rPr>
              <w:lastRenderedPageBreak/>
              <w:t>that attained each outcome measure (e.g., minimum score or higher).  </w:t>
            </w:r>
          </w:p>
          <w:p w14:paraId="74FF4292"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7FA9D791"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Average the percentages together to obtain the percentage of students demonstrating competence across all measures.  </w:t>
            </w:r>
          </w:p>
          <w:p w14:paraId="31BFD1AF"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26DBF1BB"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if this percentage is greater than the competency benchmark. </w:t>
            </w:r>
          </w:p>
        </w:tc>
      </w:tr>
      <w:tr w:rsidR="00724B5F" w:rsidRPr="008F778E" w14:paraId="2F075A7F" w14:textId="77777777" w:rsidTr="008F778E">
        <w:trPr>
          <w:cantSplit/>
          <w:trHeight w:val="300"/>
        </w:trPr>
        <w:tc>
          <w:tcPr>
            <w:tcW w:w="526" w:type="dxa"/>
            <w:vMerge w:val="restart"/>
            <w:tcBorders>
              <w:top w:val="single" w:sz="4" w:space="0" w:color="auto"/>
              <w:left w:val="single" w:sz="6" w:space="0" w:color="auto"/>
              <w:bottom w:val="single" w:sz="6" w:space="0" w:color="auto"/>
              <w:right w:val="single" w:sz="6" w:space="0" w:color="auto"/>
            </w:tcBorders>
            <w:shd w:val="clear" w:color="auto" w:fill="auto"/>
            <w:hideMark/>
          </w:tcPr>
          <w:p w14:paraId="380C0F88"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707 </w:t>
            </w:r>
          </w:p>
        </w:tc>
        <w:tc>
          <w:tcPr>
            <w:tcW w:w="3891" w:type="dxa"/>
            <w:vMerge w:val="restart"/>
            <w:tcBorders>
              <w:top w:val="single" w:sz="4" w:space="0" w:color="auto"/>
              <w:left w:val="single" w:sz="6" w:space="0" w:color="auto"/>
              <w:bottom w:val="single" w:sz="6" w:space="0" w:color="auto"/>
              <w:right w:val="single" w:sz="6" w:space="0" w:color="auto"/>
            </w:tcBorders>
            <w:shd w:val="clear" w:color="auto" w:fill="auto"/>
            <w:hideMark/>
          </w:tcPr>
          <w:p w14:paraId="41BCA5EE"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Human</w:t>
            </w:r>
            <w:r w:rsidRPr="00724B5F">
              <w:rPr>
                <w:rFonts w:eastAsia="Calibri" w:cs="Times New Roman"/>
                <w:spacing w:val="-3"/>
                <w:sz w:val="20"/>
                <w:szCs w:val="20"/>
              </w:rPr>
              <w:t xml:space="preserve"> </w:t>
            </w:r>
            <w:r w:rsidRPr="00724B5F">
              <w:rPr>
                <w:rFonts w:eastAsia="Calibri" w:cs="Times New Roman"/>
                <w:sz w:val="20"/>
                <w:szCs w:val="20"/>
              </w:rPr>
              <w:t>Behavior</w:t>
            </w:r>
            <w:r w:rsidRPr="00724B5F">
              <w:rPr>
                <w:rFonts w:eastAsia="Calibri" w:cs="Times New Roman"/>
                <w:spacing w:val="-2"/>
                <w:sz w:val="20"/>
                <w:szCs w:val="20"/>
              </w:rPr>
              <w:t xml:space="preserve"> </w:t>
            </w:r>
            <w:r w:rsidRPr="00724B5F">
              <w:rPr>
                <w:rFonts w:eastAsia="Calibri" w:cs="Times New Roman"/>
                <w:sz w:val="20"/>
                <w:szCs w:val="20"/>
              </w:rPr>
              <w:t>&amp;</w:t>
            </w:r>
            <w:r w:rsidRPr="00724B5F">
              <w:rPr>
                <w:rFonts w:eastAsia="Calibri" w:cs="Times New Roman"/>
                <w:spacing w:val="-2"/>
                <w:sz w:val="20"/>
                <w:szCs w:val="20"/>
              </w:rPr>
              <w:t xml:space="preserve"> </w:t>
            </w:r>
            <w:r w:rsidRPr="00724B5F">
              <w:rPr>
                <w:rFonts w:eastAsia="Calibri" w:cs="Times New Roman"/>
                <w:sz w:val="20"/>
                <w:szCs w:val="20"/>
              </w:rPr>
              <w:t>the</w:t>
            </w:r>
            <w:r w:rsidRPr="00724B5F">
              <w:rPr>
                <w:rFonts w:eastAsia="Calibri" w:cs="Times New Roman"/>
                <w:spacing w:val="-2"/>
                <w:sz w:val="20"/>
                <w:szCs w:val="20"/>
              </w:rPr>
              <w:t xml:space="preserve"> </w:t>
            </w:r>
            <w:r w:rsidRPr="00724B5F">
              <w:rPr>
                <w:rFonts w:eastAsia="Calibri" w:cs="Times New Roman"/>
                <w:sz w:val="20"/>
                <w:szCs w:val="20"/>
              </w:rPr>
              <w:t>Social</w:t>
            </w:r>
            <w:r w:rsidRPr="00724B5F">
              <w:rPr>
                <w:rFonts w:eastAsia="Calibri" w:cs="Times New Roman"/>
                <w:spacing w:val="-52"/>
                <w:sz w:val="20"/>
                <w:szCs w:val="20"/>
              </w:rPr>
              <w:t xml:space="preserve"> </w:t>
            </w:r>
            <w:r w:rsidRPr="00724B5F">
              <w:rPr>
                <w:rFonts w:eastAsia="Calibri" w:cs="Times New Roman"/>
                <w:sz w:val="20"/>
                <w:szCs w:val="20"/>
              </w:rPr>
              <w:t xml:space="preserve">Environment </w:t>
            </w:r>
            <w:r w:rsidRPr="00724B5F">
              <w:rPr>
                <w:rFonts w:eastAsia="Calibri" w:cs="Times New Roman"/>
                <w:sz w:val="20"/>
                <w:szCs w:val="20"/>
              </w:rPr>
              <w:lastRenderedPageBreak/>
              <w:t>(Spring)</w:t>
            </w:r>
          </w:p>
        </w:tc>
        <w:tc>
          <w:tcPr>
            <w:tcW w:w="721" w:type="dxa"/>
            <w:tcBorders>
              <w:top w:val="single" w:sz="4" w:space="0" w:color="auto"/>
              <w:left w:val="nil"/>
              <w:bottom w:val="single" w:sz="6" w:space="0" w:color="auto"/>
              <w:right w:val="single" w:sz="6" w:space="0" w:color="auto"/>
            </w:tcBorders>
            <w:shd w:val="clear" w:color="auto" w:fill="auto"/>
            <w:hideMark/>
          </w:tcPr>
          <w:p w14:paraId="7D3666E9"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lastRenderedPageBreak/>
              <w:t>EAA </w:t>
            </w:r>
          </w:p>
        </w:tc>
        <w:tc>
          <w:tcPr>
            <w:tcW w:w="3047" w:type="dxa"/>
            <w:gridSpan w:val="2"/>
            <w:tcBorders>
              <w:top w:val="single" w:sz="4" w:space="0" w:color="auto"/>
              <w:left w:val="nil"/>
              <w:bottom w:val="single" w:sz="6" w:space="0" w:color="auto"/>
              <w:right w:val="single" w:sz="6" w:space="0" w:color="auto"/>
            </w:tcBorders>
            <w:shd w:val="clear" w:color="auto" w:fill="auto"/>
            <w:hideMark/>
          </w:tcPr>
          <w:p w14:paraId="2B16F57A"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 xml:space="preserve">Movie Analysis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2AD4147A"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252246EB" w14:textId="77777777" w:rsidR="00724B5F" w:rsidRPr="00724B5F" w:rsidRDefault="00724B5F" w:rsidP="00724B5F">
            <w:pPr>
              <w:rPr>
                <w:rFonts w:eastAsia="Calibri" w:cs="Times New Roman"/>
                <w:sz w:val="20"/>
                <w:szCs w:val="20"/>
              </w:rPr>
            </w:pPr>
          </w:p>
        </w:tc>
      </w:tr>
      <w:tr w:rsidR="00724B5F" w:rsidRPr="008F778E" w14:paraId="1ACE4A85" w14:textId="77777777" w:rsidTr="008F778E">
        <w:trPr>
          <w:cantSplit/>
          <w:trHeight w:val="55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278BA9" w14:textId="77777777" w:rsidR="00724B5F" w:rsidRPr="00724B5F" w:rsidRDefault="00724B5F" w:rsidP="00724B5F">
            <w:pPr>
              <w:rPr>
                <w:rFonts w:eastAsia="Calibri" w:cs="Times New Roman"/>
                <w:sz w:val="20"/>
                <w:szCs w:val="20"/>
              </w:rPr>
            </w:pPr>
          </w:p>
        </w:tc>
        <w:tc>
          <w:tcPr>
            <w:tcW w:w="389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259DD9"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2E25644D"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6B85A8F9"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1</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01B051D8"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644088D5" w14:textId="77777777" w:rsidR="00724B5F" w:rsidRPr="00724B5F" w:rsidRDefault="00724B5F" w:rsidP="00724B5F">
            <w:pPr>
              <w:rPr>
                <w:rFonts w:eastAsia="Calibri" w:cs="Times New Roman"/>
                <w:sz w:val="20"/>
                <w:szCs w:val="20"/>
              </w:rPr>
            </w:pPr>
          </w:p>
        </w:tc>
      </w:tr>
      <w:tr w:rsidR="00724B5F" w:rsidRPr="00724B5F" w14:paraId="0E08C0D1"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770D9373"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Values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5EDE9963"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CAF597D" w14:textId="77777777" w:rsidR="00724B5F" w:rsidRPr="00724B5F" w:rsidRDefault="00724B5F" w:rsidP="00724B5F">
            <w:pPr>
              <w:rPr>
                <w:rFonts w:eastAsia="Calibri" w:cs="Times New Roman"/>
                <w:sz w:val="20"/>
                <w:szCs w:val="20"/>
              </w:rPr>
            </w:pPr>
          </w:p>
        </w:tc>
      </w:tr>
      <w:tr w:rsidR="00724B5F" w:rsidRPr="008F778E" w14:paraId="74B48946"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00D9D271"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707 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3F6AFB96"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Human</w:t>
            </w:r>
            <w:r w:rsidRPr="00724B5F">
              <w:rPr>
                <w:rFonts w:eastAsia="Calibri" w:cs="Times New Roman"/>
                <w:spacing w:val="-3"/>
                <w:sz w:val="20"/>
                <w:szCs w:val="20"/>
              </w:rPr>
              <w:t xml:space="preserve"> </w:t>
            </w:r>
            <w:r w:rsidRPr="00724B5F">
              <w:rPr>
                <w:rFonts w:eastAsia="Calibri" w:cs="Times New Roman"/>
                <w:sz w:val="20"/>
                <w:szCs w:val="20"/>
              </w:rPr>
              <w:t>Behavior</w:t>
            </w:r>
            <w:r w:rsidRPr="00724B5F">
              <w:rPr>
                <w:rFonts w:eastAsia="Calibri" w:cs="Times New Roman"/>
                <w:spacing w:val="-2"/>
                <w:sz w:val="20"/>
                <w:szCs w:val="20"/>
              </w:rPr>
              <w:t xml:space="preserve"> </w:t>
            </w:r>
            <w:r w:rsidRPr="00724B5F">
              <w:rPr>
                <w:rFonts w:eastAsia="Calibri" w:cs="Times New Roman"/>
                <w:sz w:val="20"/>
                <w:szCs w:val="20"/>
              </w:rPr>
              <w:t>&amp;</w:t>
            </w:r>
            <w:r w:rsidRPr="00724B5F">
              <w:rPr>
                <w:rFonts w:eastAsia="Calibri" w:cs="Times New Roman"/>
                <w:spacing w:val="-2"/>
                <w:sz w:val="20"/>
                <w:szCs w:val="20"/>
              </w:rPr>
              <w:t xml:space="preserve"> </w:t>
            </w:r>
            <w:r w:rsidRPr="00724B5F">
              <w:rPr>
                <w:rFonts w:eastAsia="Calibri" w:cs="Times New Roman"/>
                <w:sz w:val="20"/>
                <w:szCs w:val="20"/>
              </w:rPr>
              <w:t>the</w:t>
            </w:r>
            <w:r w:rsidRPr="00724B5F">
              <w:rPr>
                <w:rFonts w:eastAsia="Calibri" w:cs="Times New Roman"/>
                <w:spacing w:val="-2"/>
                <w:sz w:val="20"/>
                <w:szCs w:val="20"/>
              </w:rPr>
              <w:t xml:space="preserve"> </w:t>
            </w:r>
            <w:r w:rsidRPr="00724B5F">
              <w:rPr>
                <w:rFonts w:eastAsia="Calibri" w:cs="Times New Roman"/>
                <w:sz w:val="20"/>
                <w:szCs w:val="20"/>
              </w:rPr>
              <w:t>Social</w:t>
            </w:r>
            <w:r w:rsidRPr="00724B5F">
              <w:rPr>
                <w:rFonts w:eastAsia="Calibri" w:cs="Times New Roman"/>
                <w:spacing w:val="-52"/>
                <w:sz w:val="20"/>
                <w:szCs w:val="20"/>
              </w:rPr>
              <w:t xml:space="preserve"> </w:t>
            </w:r>
            <w:r w:rsidRPr="00724B5F">
              <w:rPr>
                <w:rFonts w:eastAsia="Calibri" w:cs="Times New Roman"/>
                <w:sz w:val="20"/>
                <w:szCs w:val="20"/>
              </w:rPr>
              <w:t>Environment (Spring)</w:t>
            </w:r>
          </w:p>
        </w:tc>
        <w:tc>
          <w:tcPr>
            <w:tcW w:w="721" w:type="dxa"/>
            <w:tcBorders>
              <w:top w:val="nil"/>
              <w:left w:val="nil"/>
              <w:bottom w:val="single" w:sz="6" w:space="0" w:color="auto"/>
              <w:right w:val="single" w:sz="6" w:space="0" w:color="auto"/>
            </w:tcBorders>
            <w:shd w:val="clear" w:color="auto" w:fill="auto"/>
            <w:hideMark/>
          </w:tcPr>
          <w:p w14:paraId="06428EBA"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426A1D5B"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 xml:space="preserve">Developmental Environmental Influences Paper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7BF51734"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04881C5B" w14:textId="77777777" w:rsidR="00724B5F" w:rsidRPr="00724B5F" w:rsidRDefault="00724B5F" w:rsidP="00724B5F">
            <w:pPr>
              <w:rPr>
                <w:rFonts w:eastAsia="Calibri" w:cs="Times New Roman"/>
                <w:sz w:val="20"/>
                <w:szCs w:val="20"/>
              </w:rPr>
            </w:pPr>
          </w:p>
        </w:tc>
      </w:tr>
      <w:tr w:rsidR="00724B5F" w:rsidRPr="008F778E" w14:paraId="3A09F4CD"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D0347CD"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11E6699A"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4F6E0286"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4A63B6C1"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4</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E66EF6A"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DFBA586" w14:textId="77777777" w:rsidR="00724B5F" w:rsidRPr="00724B5F" w:rsidRDefault="00724B5F" w:rsidP="00724B5F">
            <w:pPr>
              <w:rPr>
                <w:rFonts w:eastAsia="Calibri" w:cs="Times New Roman"/>
                <w:sz w:val="20"/>
                <w:szCs w:val="20"/>
              </w:rPr>
            </w:pPr>
          </w:p>
        </w:tc>
      </w:tr>
      <w:tr w:rsidR="00724B5F" w:rsidRPr="00724B5F" w14:paraId="042D8A48"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2B011E56"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Skills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4F5961E"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3C8CE4AD" w14:textId="77777777" w:rsidR="00724B5F" w:rsidRPr="00724B5F" w:rsidRDefault="00724B5F" w:rsidP="00724B5F">
            <w:pPr>
              <w:rPr>
                <w:rFonts w:eastAsia="Calibri" w:cs="Times New Roman"/>
                <w:sz w:val="20"/>
                <w:szCs w:val="20"/>
              </w:rPr>
            </w:pPr>
          </w:p>
        </w:tc>
      </w:tr>
      <w:tr w:rsidR="00724B5F" w:rsidRPr="008F778E" w14:paraId="16013FB0"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621E9FEE"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702 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4BEA5B01"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 (Fall)</w:t>
            </w:r>
          </w:p>
        </w:tc>
        <w:tc>
          <w:tcPr>
            <w:tcW w:w="721" w:type="dxa"/>
            <w:tcBorders>
              <w:top w:val="nil"/>
              <w:left w:val="nil"/>
              <w:bottom w:val="single" w:sz="6" w:space="0" w:color="auto"/>
              <w:right w:val="single" w:sz="6" w:space="0" w:color="auto"/>
            </w:tcBorders>
            <w:shd w:val="clear" w:color="auto" w:fill="auto"/>
            <w:hideMark/>
          </w:tcPr>
          <w:p w14:paraId="78B224A1"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65342A93"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Applied Learning Cultural</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1D522D6F"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4A5C19B" w14:textId="77777777" w:rsidR="00724B5F" w:rsidRPr="00724B5F" w:rsidRDefault="00724B5F" w:rsidP="00724B5F">
            <w:pPr>
              <w:rPr>
                <w:rFonts w:eastAsia="Calibri" w:cs="Times New Roman"/>
                <w:sz w:val="20"/>
                <w:szCs w:val="20"/>
              </w:rPr>
            </w:pPr>
          </w:p>
        </w:tc>
      </w:tr>
      <w:tr w:rsidR="00724B5F" w:rsidRPr="008F778E" w14:paraId="7DBC74D9"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8F4F776"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78C6505E"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6B061291"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63033E95"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3</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0E84C85A"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706DF97" w14:textId="77777777" w:rsidR="00724B5F" w:rsidRPr="00724B5F" w:rsidRDefault="00724B5F" w:rsidP="00724B5F">
            <w:pPr>
              <w:rPr>
                <w:rFonts w:eastAsia="Calibri" w:cs="Times New Roman"/>
                <w:sz w:val="20"/>
                <w:szCs w:val="20"/>
              </w:rPr>
            </w:pPr>
          </w:p>
        </w:tc>
      </w:tr>
      <w:tr w:rsidR="00724B5F" w:rsidRPr="00724B5F" w14:paraId="4EE6457A"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41DBB699"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Cognitive &amp; Affective</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24F8D889"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997C826" w14:textId="77777777" w:rsidR="00724B5F" w:rsidRPr="00724B5F" w:rsidRDefault="00724B5F" w:rsidP="00724B5F">
            <w:pPr>
              <w:rPr>
                <w:rFonts w:eastAsia="Calibri" w:cs="Times New Roman"/>
                <w:sz w:val="20"/>
                <w:szCs w:val="20"/>
              </w:rPr>
            </w:pPr>
          </w:p>
        </w:tc>
      </w:tr>
      <w:tr w:rsidR="00724B5F" w:rsidRPr="008F778E" w14:paraId="109263F1" w14:textId="77777777" w:rsidTr="00724B5F">
        <w:trPr>
          <w:cantSplit/>
          <w:trHeight w:val="36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730433E8"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714 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03483C47"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Field II </w:t>
            </w:r>
          </w:p>
        </w:tc>
        <w:tc>
          <w:tcPr>
            <w:tcW w:w="721" w:type="dxa"/>
            <w:tcBorders>
              <w:top w:val="nil"/>
              <w:left w:val="nil"/>
              <w:bottom w:val="single" w:sz="6" w:space="0" w:color="auto"/>
              <w:right w:val="single" w:sz="6" w:space="0" w:color="auto"/>
            </w:tcBorders>
            <w:shd w:val="clear" w:color="auto" w:fill="auto"/>
            <w:hideMark/>
          </w:tcPr>
          <w:p w14:paraId="053D1FFA"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FFE </w:t>
            </w:r>
          </w:p>
        </w:tc>
        <w:tc>
          <w:tcPr>
            <w:tcW w:w="3047" w:type="dxa"/>
            <w:gridSpan w:val="2"/>
            <w:tcBorders>
              <w:top w:val="nil"/>
              <w:left w:val="nil"/>
              <w:bottom w:val="single" w:sz="6" w:space="0" w:color="auto"/>
              <w:right w:val="single" w:sz="6" w:space="0" w:color="auto"/>
            </w:tcBorders>
            <w:shd w:val="clear" w:color="auto" w:fill="auto"/>
            <w:hideMark/>
          </w:tcPr>
          <w:p w14:paraId="1500656F"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Competency Mastery Grade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4B4012DB"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4202758" w14:textId="77777777" w:rsidR="00724B5F" w:rsidRPr="00724B5F" w:rsidRDefault="00724B5F" w:rsidP="00724B5F">
            <w:pPr>
              <w:rPr>
                <w:rFonts w:eastAsia="Calibri" w:cs="Times New Roman"/>
                <w:sz w:val="20"/>
                <w:szCs w:val="20"/>
              </w:rPr>
            </w:pPr>
          </w:p>
        </w:tc>
      </w:tr>
      <w:tr w:rsidR="00724B5F" w:rsidRPr="008F778E" w14:paraId="503E4405" w14:textId="77777777" w:rsidTr="00724B5F">
        <w:trPr>
          <w:cantSplit/>
          <w:trHeight w:val="36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5B10C986"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2E1003A1"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37680B2F"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2D81DFCB"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A7340CA"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6289819D" w14:textId="77777777" w:rsidR="00724B5F" w:rsidRPr="00724B5F" w:rsidRDefault="00724B5F" w:rsidP="00724B5F">
            <w:pPr>
              <w:rPr>
                <w:rFonts w:eastAsia="Calibri" w:cs="Times New Roman"/>
                <w:sz w:val="20"/>
                <w:szCs w:val="20"/>
              </w:rPr>
            </w:pPr>
          </w:p>
        </w:tc>
      </w:tr>
      <w:tr w:rsidR="00724B5F" w:rsidRPr="00724B5F" w14:paraId="270F6CC9" w14:textId="77777777" w:rsidTr="00085C39">
        <w:trPr>
          <w:cantSplit/>
          <w:trHeight w:val="300"/>
        </w:trPr>
        <w:tc>
          <w:tcPr>
            <w:tcW w:w="12976" w:type="dxa"/>
            <w:gridSpan w:val="9"/>
            <w:tcBorders>
              <w:top w:val="single" w:sz="6" w:space="0" w:color="auto"/>
              <w:left w:val="single" w:sz="6" w:space="0" w:color="auto"/>
              <w:bottom w:val="single" w:sz="6" w:space="0" w:color="auto"/>
              <w:right w:val="single" w:sz="6" w:space="0" w:color="auto"/>
            </w:tcBorders>
            <w:shd w:val="clear" w:color="auto" w:fill="000000"/>
            <w:hideMark/>
          </w:tcPr>
          <w:p w14:paraId="7FC44170"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FFFFFF"/>
                <w:sz w:val="20"/>
                <w:szCs w:val="20"/>
              </w:rPr>
              <w:t>Competency 3: Advance Human Rights and Social, Economic, and Environmental Justice</w:t>
            </w:r>
            <w:r w:rsidRPr="00724B5F">
              <w:rPr>
                <w:rFonts w:eastAsia="Calibri" w:cs="Arial"/>
                <w:color w:val="FFFFFF"/>
                <w:sz w:val="20"/>
                <w:szCs w:val="20"/>
              </w:rPr>
              <w:t> </w:t>
            </w:r>
          </w:p>
        </w:tc>
      </w:tr>
      <w:tr w:rsidR="00724B5F" w:rsidRPr="00724B5F" w14:paraId="18095283"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15CD21AE"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Knowledge</w:t>
            </w:r>
            <w:r w:rsidRPr="00724B5F">
              <w:rPr>
                <w:rFonts w:eastAsia="Calibri" w:cs="Arial"/>
                <w:color w:val="000000"/>
                <w:sz w:val="20"/>
                <w:szCs w:val="20"/>
              </w:rPr>
              <w:t> </w:t>
            </w:r>
          </w:p>
        </w:tc>
        <w:tc>
          <w:tcPr>
            <w:tcW w:w="2504" w:type="dxa"/>
            <w:gridSpan w:val="3"/>
            <w:vMerge w:val="restart"/>
            <w:tcBorders>
              <w:top w:val="nil"/>
              <w:left w:val="single" w:sz="6" w:space="0" w:color="auto"/>
              <w:bottom w:val="single" w:sz="6" w:space="0" w:color="000000"/>
              <w:right w:val="single" w:sz="6" w:space="0" w:color="auto"/>
            </w:tcBorders>
            <w:shd w:val="clear" w:color="auto" w:fill="auto"/>
            <w:hideMark/>
          </w:tcPr>
          <w:p w14:paraId="7991CEB3"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90% of students will demonstrate competence across all measures.  </w:t>
            </w:r>
          </w:p>
        </w:tc>
        <w:tc>
          <w:tcPr>
            <w:tcW w:w="2287" w:type="dxa"/>
            <w:vMerge w:val="restart"/>
            <w:tcBorders>
              <w:top w:val="nil"/>
              <w:left w:val="single" w:sz="6" w:space="0" w:color="auto"/>
              <w:bottom w:val="single" w:sz="6" w:space="0" w:color="000000"/>
              <w:right w:val="single" w:sz="6" w:space="0" w:color="auto"/>
            </w:tcBorders>
            <w:shd w:val="clear" w:color="auto" w:fill="auto"/>
            <w:hideMark/>
          </w:tcPr>
          <w:p w14:paraId="69B39599"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the percentage of students that attained each outcome measure (e.g., minimum score or higher).  </w:t>
            </w:r>
          </w:p>
          <w:p w14:paraId="297EF011"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05CC7BB8"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Average the percentages together to obtain the percentage of students demonstrating competence across all measures.  </w:t>
            </w:r>
          </w:p>
          <w:p w14:paraId="10B2F686"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3CA81A64"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if this percentage is greater than the competency benchmark. </w:t>
            </w:r>
          </w:p>
        </w:tc>
      </w:tr>
      <w:tr w:rsidR="00724B5F" w:rsidRPr="008F778E" w14:paraId="1EEB9566"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38AF1972"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701 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30700A8C"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Contemporary Social</w:t>
            </w:r>
            <w:r w:rsidRPr="00724B5F">
              <w:rPr>
                <w:rFonts w:eastAsia="Calibri" w:cs="Times New Roman"/>
                <w:spacing w:val="-2"/>
                <w:sz w:val="20"/>
                <w:szCs w:val="20"/>
              </w:rPr>
              <w:t xml:space="preserve"> </w:t>
            </w:r>
            <w:r w:rsidRPr="00724B5F">
              <w:rPr>
                <w:rFonts w:eastAsia="Calibri" w:cs="Times New Roman"/>
                <w:sz w:val="20"/>
                <w:szCs w:val="20"/>
              </w:rPr>
              <w:t>Work</w:t>
            </w:r>
            <w:r w:rsidRPr="00724B5F">
              <w:rPr>
                <w:rFonts w:eastAsia="Calibri" w:cs="Times New Roman"/>
                <w:spacing w:val="-1"/>
                <w:sz w:val="20"/>
                <w:szCs w:val="20"/>
              </w:rPr>
              <w:t xml:space="preserve"> </w:t>
            </w:r>
            <w:r w:rsidRPr="00724B5F">
              <w:rPr>
                <w:rFonts w:eastAsia="Calibri" w:cs="Times New Roman"/>
                <w:sz w:val="20"/>
                <w:szCs w:val="20"/>
              </w:rPr>
              <w:t>Ethics (Spring)</w:t>
            </w:r>
          </w:p>
        </w:tc>
        <w:tc>
          <w:tcPr>
            <w:tcW w:w="721" w:type="dxa"/>
            <w:tcBorders>
              <w:top w:val="nil"/>
              <w:left w:val="nil"/>
              <w:bottom w:val="single" w:sz="6" w:space="0" w:color="auto"/>
              <w:right w:val="single" w:sz="6" w:space="0" w:color="auto"/>
            </w:tcBorders>
            <w:shd w:val="clear" w:color="auto" w:fill="auto"/>
            <w:hideMark/>
          </w:tcPr>
          <w:p w14:paraId="5551786C"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31859FBA"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 xml:space="preserve">Social Justice Project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E4D69E6"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2AE499C3" w14:textId="77777777" w:rsidR="00724B5F" w:rsidRPr="00724B5F" w:rsidRDefault="00724B5F" w:rsidP="00724B5F">
            <w:pPr>
              <w:rPr>
                <w:rFonts w:eastAsia="Calibri" w:cs="Times New Roman"/>
                <w:sz w:val="20"/>
                <w:szCs w:val="20"/>
              </w:rPr>
            </w:pPr>
          </w:p>
        </w:tc>
      </w:tr>
      <w:tr w:rsidR="00724B5F" w:rsidRPr="008F778E" w14:paraId="46188F2F" w14:textId="77777777" w:rsidTr="00724B5F">
        <w:trPr>
          <w:cantSplit/>
          <w:trHeight w:val="465"/>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ECF2F70"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7D5BBD2A"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43750086"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7AA1EFB7"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4</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317633EC"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EB2A2B4" w14:textId="77777777" w:rsidR="00724B5F" w:rsidRPr="00724B5F" w:rsidRDefault="00724B5F" w:rsidP="00724B5F">
            <w:pPr>
              <w:rPr>
                <w:rFonts w:eastAsia="Calibri" w:cs="Times New Roman"/>
                <w:sz w:val="20"/>
                <w:szCs w:val="20"/>
              </w:rPr>
            </w:pPr>
          </w:p>
        </w:tc>
      </w:tr>
      <w:tr w:rsidR="00724B5F" w:rsidRPr="008F778E" w14:paraId="345DBA15" w14:textId="77777777" w:rsidTr="00724B5F">
        <w:trPr>
          <w:cantSplit/>
          <w:trHeight w:val="465"/>
        </w:trPr>
        <w:tc>
          <w:tcPr>
            <w:tcW w:w="0" w:type="auto"/>
            <w:vMerge w:val="restart"/>
            <w:tcBorders>
              <w:top w:val="nil"/>
              <w:left w:val="single" w:sz="6" w:space="0" w:color="auto"/>
              <w:right w:val="single" w:sz="6" w:space="0" w:color="auto"/>
            </w:tcBorders>
            <w:shd w:val="clear" w:color="auto" w:fill="auto"/>
            <w:vAlign w:val="center"/>
          </w:tcPr>
          <w:p w14:paraId="3739D5F7" w14:textId="77777777" w:rsidR="00724B5F" w:rsidRPr="00724B5F" w:rsidRDefault="00724B5F" w:rsidP="00724B5F">
            <w:pPr>
              <w:rPr>
                <w:rFonts w:eastAsia="Calibri" w:cs="Times New Roman"/>
                <w:sz w:val="20"/>
                <w:szCs w:val="20"/>
              </w:rPr>
            </w:pPr>
            <w:r w:rsidRPr="00724B5F">
              <w:rPr>
                <w:rFonts w:eastAsia="Calibri" w:cs="Times New Roman"/>
                <w:sz w:val="20"/>
                <w:szCs w:val="20"/>
              </w:rPr>
              <w:t>711</w:t>
            </w:r>
          </w:p>
        </w:tc>
        <w:tc>
          <w:tcPr>
            <w:tcW w:w="3891" w:type="dxa"/>
            <w:vMerge w:val="restart"/>
            <w:tcBorders>
              <w:top w:val="nil"/>
              <w:left w:val="single" w:sz="6" w:space="0" w:color="auto"/>
              <w:right w:val="single" w:sz="6" w:space="0" w:color="auto"/>
            </w:tcBorders>
            <w:shd w:val="clear" w:color="auto" w:fill="auto"/>
            <w:vAlign w:val="center"/>
          </w:tcPr>
          <w:p w14:paraId="40D2410B" w14:textId="77777777" w:rsidR="00724B5F" w:rsidRPr="00724B5F" w:rsidRDefault="00724B5F" w:rsidP="00724B5F">
            <w:pPr>
              <w:rPr>
                <w:rFonts w:eastAsia="Calibri" w:cs="Times New Roman"/>
                <w:sz w:val="20"/>
                <w:szCs w:val="20"/>
              </w:rPr>
            </w:pPr>
            <w:r w:rsidRPr="00724B5F">
              <w:rPr>
                <w:rFonts w:eastAsia="Calibri" w:cs="Times New Roman"/>
                <w:sz w:val="20"/>
                <w:szCs w:val="20"/>
              </w:rPr>
              <w:t>Foundations of Social Welfare (Fall)</w:t>
            </w:r>
          </w:p>
        </w:tc>
        <w:tc>
          <w:tcPr>
            <w:tcW w:w="721" w:type="dxa"/>
            <w:tcBorders>
              <w:top w:val="nil"/>
              <w:left w:val="nil"/>
              <w:bottom w:val="single" w:sz="6" w:space="0" w:color="auto"/>
              <w:right w:val="single" w:sz="6" w:space="0" w:color="auto"/>
            </w:tcBorders>
            <w:shd w:val="clear" w:color="auto" w:fill="auto"/>
          </w:tcPr>
          <w:p w14:paraId="5D161471"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EAA</w:t>
            </w:r>
          </w:p>
        </w:tc>
        <w:tc>
          <w:tcPr>
            <w:tcW w:w="3047" w:type="dxa"/>
            <w:gridSpan w:val="2"/>
            <w:tcBorders>
              <w:top w:val="nil"/>
              <w:left w:val="nil"/>
              <w:bottom w:val="single" w:sz="6" w:space="0" w:color="auto"/>
              <w:right w:val="single" w:sz="6" w:space="0" w:color="auto"/>
            </w:tcBorders>
            <w:shd w:val="clear" w:color="auto" w:fill="auto"/>
          </w:tcPr>
          <w:p w14:paraId="331B1DE6"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 xml:space="preserve">Policy Analysis Paper or Video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tcPr>
          <w:p w14:paraId="3256DB25"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tcPr>
          <w:p w14:paraId="4921E512" w14:textId="77777777" w:rsidR="00724B5F" w:rsidRPr="00724B5F" w:rsidRDefault="00724B5F" w:rsidP="00724B5F">
            <w:pPr>
              <w:rPr>
                <w:rFonts w:eastAsia="Calibri" w:cs="Times New Roman"/>
                <w:sz w:val="20"/>
                <w:szCs w:val="20"/>
              </w:rPr>
            </w:pPr>
          </w:p>
        </w:tc>
      </w:tr>
      <w:tr w:rsidR="00724B5F" w:rsidRPr="008F778E" w14:paraId="65DFECBF" w14:textId="77777777" w:rsidTr="00724B5F">
        <w:trPr>
          <w:cantSplit/>
          <w:trHeight w:val="465"/>
        </w:trPr>
        <w:tc>
          <w:tcPr>
            <w:tcW w:w="0" w:type="auto"/>
            <w:vMerge/>
            <w:tcBorders>
              <w:left w:val="single" w:sz="6" w:space="0" w:color="auto"/>
              <w:bottom w:val="single" w:sz="6" w:space="0" w:color="auto"/>
              <w:right w:val="single" w:sz="6" w:space="0" w:color="auto"/>
            </w:tcBorders>
            <w:shd w:val="clear" w:color="auto" w:fill="auto"/>
            <w:vAlign w:val="center"/>
          </w:tcPr>
          <w:p w14:paraId="0AB8899B" w14:textId="77777777" w:rsidR="00724B5F" w:rsidRPr="00724B5F" w:rsidRDefault="00724B5F" w:rsidP="00724B5F">
            <w:pPr>
              <w:rPr>
                <w:rFonts w:eastAsia="Calibri" w:cs="Times New Roman"/>
                <w:sz w:val="20"/>
                <w:szCs w:val="20"/>
              </w:rPr>
            </w:pPr>
          </w:p>
        </w:tc>
        <w:tc>
          <w:tcPr>
            <w:tcW w:w="3891" w:type="dxa"/>
            <w:vMerge/>
            <w:tcBorders>
              <w:left w:val="single" w:sz="6" w:space="0" w:color="auto"/>
              <w:bottom w:val="single" w:sz="6" w:space="0" w:color="auto"/>
              <w:right w:val="single" w:sz="6" w:space="0" w:color="auto"/>
            </w:tcBorders>
            <w:shd w:val="clear" w:color="auto" w:fill="auto"/>
            <w:vAlign w:val="center"/>
          </w:tcPr>
          <w:p w14:paraId="6483A7D8"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tcPr>
          <w:p w14:paraId="29CAED93"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CO</w:t>
            </w:r>
          </w:p>
        </w:tc>
        <w:tc>
          <w:tcPr>
            <w:tcW w:w="3047" w:type="dxa"/>
            <w:gridSpan w:val="2"/>
            <w:tcBorders>
              <w:top w:val="nil"/>
              <w:left w:val="nil"/>
              <w:bottom w:val="single" w:sz="6" w:space="0" w:color="auto"/>
              <w:right w:val="single" w:sz="6" w:space="0" w:color="auto"/>
            </w:tcBorders>
            <w:shd w:val="clear" w:color="auto" w:fill="auto"/>
          </w:tcPr>
          <w:p w14:paraId="6908EDA7"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3</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tcPr>
          <w:p w14:paraId="169203ED"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tcPr>
          <w:p w14:paraId="7AAD4FEB" w14:textId="77777777" w:rsidR="00724B5F" w:rsidRPr="00724B5F" w:rsidRDefault="00724B5F" w:rsidP="00724B5F">
            <w:pPr>
              <w:rPr>
                <w:rFonts w:eastAsia="Calibri" w:cs="Times New Roman"/>
                <w:sz w:val="20"/>
                <w:szCs w:val="20"/>
              </w:rPr>
            </w:pPr>
          </w:p>
        </w:tc>
      </w:tr>
      <w:tr w:rsidR="00724B5F" w:rsidRPr="00724B5F" w14:paraId="079C5B6A"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5A8A3753"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Values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03794020"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5D9DBE5A" w14:textId="77777777" w:rsidR="00724B5F" w:rsidRPr="00724B5F" w:rsidRDefault="00724B5F" w:rsidP="00724B5F">
            <w:pPr>
              <w:rPr>
                <w:rFonts w:eastAsia="Calibri" w:cs="Times New Roman"/>
                <w:sz w:val="20"/>
                <w:szCs w:val="20"/>
              </w:rPr>
            </w:pPr>
          </w:p>
        </w:tc>
      </w:tr>
      <w:tr w:rsidR="00724B5F" w:rsidRPr="008F778E" w14:paraId="291F6804" w14:textId="77777777" w:rsidTr="00724B5F">
        <w:trPr>
          <w:cantSplit/>
          <w:trHeight w:val="336"/>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146BA762"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711 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01012516"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 xml:space="preserve">Foundations of Social Welfare (Fall) </w:t>
            </w:r>
          </w:p>
        </w:tc>
        <w:tc>
          <w:tcPr>
            <w:tcW w:w="721" w:type="dxa"/>
            <w:tcBorders>
              <w:top w:val="nil"/>
              <w:left w:val="nil"/>
              <w:bottom w:val="single" w:sz="6" w:space="0" w:color="auto"/>
              <w:right w:val="single" w:sz="6" w:space="0" w:color="auto"/>
            </w:tcBorders>
            <w:shd w:val="clear" w:color="auto" w:fill="auto"/>
            <w:hideMark/>
          </w:tcPr>
          <w:p w14:paraId="23F85F3D"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0A6A5B04"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Values Quiz and Reflection</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2D325BBE"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FF65B74" w14:textId="77777777" w:rsidR="00724B5F" w:rsidRPr="00724B5F" w:rsidRDefault="00724B5F" w:rsidP="00724B5F">
            <w:pPr>
              <w:rPr>
                <w:rFonts w:eastAsia="Calibri" w:cs="Times New Roman"/>
                <w:sz w:val="20"/>
                <w:szCs w:val="20"/>
              </w:rPr>
            </w:pPr>
          </w:p>
        </w:tc>
      </w:tr>
      <w:tr w:rsidR="00724B5F" w:rsidRPr="008F778E" w14:paraId="2C5038E0"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4E62EDB"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7DA05362"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0AABCFEA"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7C53FA7A"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2</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3CBD1C8C"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3DFCF503" w14:textId="77777777" w:rsidR="00724B5F" w:rsidRPr="00724B5F" w:rsidRDefault="00724B5F" w:rsidP="00724B5F">
            <w:pPr>
              <w:rPr>
                <w:rFonts w:eastAsia="Calibri" w:cs="Times New Roman"/>
                <w:sz w:val="20"/>
                <w:szCs w:val="20"/>
              </w:rPr>
            </w:pPr>
          </w:p>
        </w:tc>
      </w:tr>
      <w:tr w:rsidR="00724B5F" w:rsidRPr="00724B5F" w14:paraId="5B724950"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1CA2B97A"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Skills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29B23777"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3506A846" w14:textId="77777777" w:rsidR="00724B5F" w:rsidRPr="00724B5F" w:rsidRDefault="00724B5F" w:rsidP="00724B5F">
            <w:pPr>
              <w:rPr>
                <w:rFonts w:eastAsia="Calibri" w:cs="Times New Roman"/>
                <w:sz w:val="20"/>
                <w:szCs w:val="20"/>
              </w:rPr>
            </w:pPr>
          </w:p>
        </w:tc>
      </w:tr>
      <w:tr w:rsidR="00724B5F" w:rsidRPr="008F778E" w14:paraId="48D43287"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4A7371A1"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711 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49DB1916"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Foundations of Social Welfare (Fall)</w:t>
            </w:r>
          </w:p>
        </w:tc>
        <w:tc>
          <w:tcPr>
            <w:tcW w:w="721" w:type="dxa"/>
            <w:tcBorders>
              <w:top w:val="nil"/>
              <w:left w:val="nil"/>
              <w:bottom w:val="single" w:sz="6" w:space="0" w:color="auto"/>
              <w:right w:val="single" w:sz="6" w:space="0" w:color="auto"/>
            </w:tcBorders>
            <w:shd w:val="clear" w:color="auto" w:fill="auto"/>
            <w:hideMark/>
          </w:tcPr>
          <w:p w14:paraId="755E3489"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3A1259EA"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 xml:space="preserve">Policy Analysis Paper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D104072"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23853879" w14:textId="77777777" w:rsidR="00724B5F" w:rsidRPr="00724B5F" w:rsidRDefault="00724B5F" w:rsidP="00724B5F">
            <w:pPr>
              <w:rPr>
                <w:rFonts w:eastAsia="Calibri" w:cs="Times New Roman"/>
                <w:sz w:val="20"/>
                <w:szCs w:val="20"/>
              </w:rPr>
            </w:pPr>
          </w:p>
        </w:tc>
      </w:tr>
      <w:tr w:rsidR="00724B5F" w:rsidRPr="008F778E" w14:paraId="3C071748"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FA34435"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057C4C98"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0C93248F"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03EE446A"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6C34E67"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6DA3B296" w14:textId="77777777" w:rsidR="00724B5F" w:rsidRPr="00724B5F" w:rsidRDefault="00724B5F" w:rsidP="00724B5F">
            <w:pPr>
              <w:rPr>
                <w:rFonts w:eastAsia="Calibri" w:cs="Times New Roman"/>
                <w:sz w:val="20"/>
                <w:szCs w:val="20"/>
              </w:rPr>
            </w:pPr>
          </w:p>
        </w:tc>
      </w:tr>
      <w:tr w:rsidR="00724B5F" w:rsidRPr="00724B5F" w14:paraId="7EBC0AC8"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7715097B"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Cognitive &amp; Affective</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7D19BC33"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5F55EEEE" w14:textId="77777777" w:rsidR="00724B5F" w:rsidRPr="00724B5F" w:rsidRDefault="00724B5F" w:rsidP="00724B5F">
            <w:pPr>
              <w:rPr>
                <w:rFonts w:eastAsia="Calibri" w:cs="Times New Roman"/>
                <w:sz w:val="20"/>
                <w:szCs w:val="20"/>
              </w:rPr>
            </w:pPr>
          </w:p>
        </w:tc>
      </w:tr>
      <w:tr w:rsidR="00724B5F" w:rsidRPr="008F778E" w14:paraId="4F5E999E" w14:textId="77777777" w:rsidTr="008F778E">
        <w:trPr>
          <w:cantSplit/>
          <w:trHeight w:val="360"/>
        </w:trPr>
        <w:tc>
          <w:tcPr>
            <w:tcW w:w="526" w:type="dxa"/>
            <w:vMerge w:val="restart"/>
            <w:tcBorders>
              <w:top w:val="single" w:sz="4" w:space="0" w:color="auto"/>
              <w:left w:val="single" w:sz="6" w:space="0" w:color="auto"/>
              <w:bottom w:val="single" w:sz="6" w:space="0" w:color="auto"/>
              <w:right w:val="single" w:sz="6" w:space="0" w:color="auto"/>
            </w:tcBorders>
            <w:shd w:val="clear" w:color="auto" w:fill="auto"/>
            <w:hideMark/>
          </w:tcPr>
          <w:p w14:paraId="0EF69132"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714 </w:t>
            </w:r>
          </w:p>
        </w:tc>
        <w:tc>
          <w:tcPr>
            <w:tcW w:w="3891" w:type="dxa"/>
            <w:vMerge w:val="restart"/>
            <w:tcBorders>
              <w:top w:val="single" w:sz="4" w:space="0" w:color="auto"/>
              <w:left w:val="single" w:sz="6" w:space="0" w:color="auto"/>
              <w:bottom w:val="single" w:sz="6" w:space="0" w:color="auto"/>
              <w:right w:val="single" w:sz="6" w:space="0" w:color="auto"/>
            </w:tcBorders>
            <w:shd w:val="clear" w:color="auto" w:fill="auto"/>
            <w:hideMark/>
          </w:tcPr>
          <w:p w14:paraId="242CEC6E"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Field II </w:t>
            </w:r>
          </w:p>
        </w:tc>
        <w:tc>
          <w:tcPr>
            <w:tcW w:w="721" w:type="dxa"/>
            <w:tcBorders>
              <w:top w:val="single" w:sz="4" w:space="0" w:color="auto"/>
              <w:left w:val="nil"/>
              <w:bottom w:val="single" w:sz="6" w:space="0" w:color="auto"/>
              <w:right w:val="single" w:sz="6" w:space="0" w:color="auto"/>
            </w:tcBorders>
            <w:shd w:val="clear" w:color="auto" w:fill="auto"/>
            <w:hideMark/>
          </w:tcPr>
          <w:p w14:paraId="6A76F374"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FFE </w:t>
            </w:r>
          </w:p>
        </w:tc>
        <w:tc>
          <w:tcPr>
            <w:tcW w:w="3047" w:type="dxa"/>
            <w:gridSpan w:val="2"/>
            <w:tcBorders>
              <w:top w:val="single" w:sz="4" w:space="0" w:color="auto"/>
              <w:left w:val="nil"/>
              <w:bottom w:val="single" w:sz="6" w:space="0" w:color="auto"/>
              <w:right w:val="single" w:sz="6" w:space="0" w:color="auto"/>
            </w:tcBorders>
            <w:shd w:val="clear" w:color="auto" w:fill="auto"/>
            <w:hideMark/>
          </w:tcPr>
          <w:p w14:paraId="70668B85"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Competency Mastery Grade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29035A1D"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00A4DA7D" w14:textId="77777777" w:rsidR="00724B5F" w:rsidRPr="00724B5F" w:rsidRDefault="00724B5F" w:rsidP="00724B5F">
            <w:pPr>
              <w:rPr>
                <w:rFonts w:eastAsia="Calibri" w:cs="Times New Roman"/>
                <w:sz w:val="20"/>
                <w:szCs w:val="20"/>
              </w:rPr>
            </w:pPr>
          </w:p>
        </w:tc>
      </w:tr>
      <w:tr w:rsidR="00724B5F" w:rsidRPr="008F778E" w14:paraId="37A7BB8B" w14:textId="77777777" w:rsidTr="008F778E">
        <w:trPr>
          <w:cantSplit/>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3822AE" w14:textId="77777777" w:rsidR="00724B5F" w:rsidRPr="00724B5F" w:rsidRDefault="00724B5F" w:rsidP="00724B5F">
            <w:pPr>
              <w:rPr>
                <w:rFonts w:eastAsia="Calibri" w:cs="Times New Roman"/>
                <w:sz w:val="20"/>
                <w:szCs w:val="20"/>
              </w:rPr>
            </w:pPr>
          </w:p>
        </w:tc>
        <w:tc>
          <w:tcPr>
            <w:tcW w:w="389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97622D"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519E20A7"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3A578B5F" w14:textId="6CA37ECD" w:rsidR="00724B5F" w:rsidRPr="00724B5F" w:rsidRDefault="00F3412F" w:rsidP="00724B5F">
            <w:pPr>
              <w:textAlignment w:val="baseline"/>
              <w:rPr>
                <w:rFonts w:eastAsia="Calibri" w:cs="Times New Roman"/>
                <w:sz w:val="20"/>
                <w:szCs w:val="20"/>
              </w:rPr>
            </w:pPr>
            <w:r w:rsidRPr="008F778E">
              <w:rPr>
                <w:rFonts w:eastAsia="Calibri" w:cs="Times New Roman"/>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4B8A9A25"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F486718" w14:textId="77777777" w:rsidR="00724B5F" w:rsidRPr="00724B5F" w:rsidRDefault="00724B5F" w:rsidP="00724B5F">
            <w:pPr>
              <w:rPr>
                <w:rFonts w:eastAsia="Calibri" w:cs="Times New Roman"/>
                <w:sz w:val="20"/>
                <w:szCs w:val="20"/>
              </w:rPr>
            </w:pPr>
          </w:p>
        </w:tc>
      </w:tr>
      <w:tr w:rsidR="00724B5F" w:rsidRPr="00724B5F" w14:paraId="7F054AC9" w14:textId="77777777" w:rsidTr="00085C39">
        <w:trPr>
          <w:cantSplit/>
          <w:trHeight w:val="300"/>
        </w:trPr>
        <w:tc>
          <w:tcPr>
            <w:tcW w:w="12976" w:type="dxa"/>
            <w:gridSpan w:val="9"/>
            <w:tcBorders>
              <w:top w:val="single" w:sz="6" w:space="0" w:color="auto"/>
              <w:left w:val="single" w:sz="6" w:space="0" w:color="auto"/>
              <w:bottom w:val="single" w:sz="6" w:space="0" w:color="auto"/>
              <w:right w:val="single" w:sz="6" w:space="0" w:color="auto"/>
            </w:tcBorders>
            <w:shd w:val="clear" w:color="auto" w:fill="000000"/>
            <w:hideMark/>
          </w:tcPr>
          <w:p w14:paraId="38D28356"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FFFFFF"/>
                <w:sz w:val="20"/>
                <w:szCs w:val="20"/>
              </w:rPr>
              <w:t>Competency 4: Engage in Practice-Informed Research and Research-Informed Practice</w:t>
            </w:r>
            <w:r w:rsidRPr="00724B5F">
              <w:rPr>
                <w:rFonts w:eastAsia="Calibri" w:cs="Arial"/>
                <w:color w:val="FFFFFF"/>
                <w:sz w:val="20"/>
                <w:szCs w:val="20"/>
              </w:rPr>
              <w:t> </w:t>
            </w:r>
          </w:p>
        </w:tc>
      </w:tr>
      <w:tr w:rsidR="00724B5F" w:rsidRPr="00724B5F" w14:paraId="3ECD8F03"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09130B57"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Knowledge</w:t>
            </w:r>
            <w:r w:rsidRPr="00724B5F">
              <w:rPr>
                <w:rFonts w:eastAsia="Calibri" w:cs="Arial"/>
                <w:color w:val="000000"/>
                <w:sz w:val="20"/>
                <w:szCs w:val="20"/>
              </w:rPr>
              <w:t> </w:t>
            </w:r>
          </w:p>
        </w:tc>
        <w:tc>
          <w:tcPr>
            <w:tcW w:w="2504" w:type="dxa"/>
            <w:gridSpan w:val="3"/>
            <w:vMerge w:val="restart"/>
            <w:tcBorders>
              <w:top w:val="nil"/>
              <w:left w:val="single" w:sz="6" w:space="0" w:color="auto"/>
              <w:bottom w:val="single" w:sz="6" w:space="0" w:color="000000"/>
              <w:right w:val="single" w:sz="6" w:space="0" w:color="auto"/>
            </w:tcBorders>
            <w:shd w:val="clear" w:color="auto" w:fill="auto"/>
            <w:hideMark/>
          </w:tcPr>
          <w:p w14:paraId="3AA6C812"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90% of students will demonstrate competence across all measures.  </w:t>
            </w:r>
          </w:p>
        </w:tc>
        <w:tc>
          <w:tcPr>
            <w:tcW w:w="2287" w:type="dxa"/>
            <w:vMerge w:val="restart"/>
            <w:tcBorders>
              <w:top w:val="nil"/>
              <w:left w:val="single" w:sz="6" w:space="0" w:color="auto"/>
              <w:bottom w:val="single" w:sz="6" w:space="0" w:color="000000"/>
              <w:right w:val="single" w:sz="6" w:space="0" w:color="auto"/>
            </w:tcBorders>
            <w:shd w:val="clear" w:color="auto" w:fill="auto"/>
            <w:hideMark/>
          </w:tcPr>
          <w:p w14:paraId="2B562E9C"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the percentage of students that attained each outcome measure (e.g., minimum score or higher).  </w:t>
            </w:r>
          </w:p>
          <w:p w14:paraId="2446E8DF"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4F607074"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Average the percentages together to obtain the percentage of students demonstrating competence across all measures.  </w:t>
            </w:r>
          </w:p>
          <w:p w14:paraId="41C6E9E2"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0707517B"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if this percentage is greater than the competency benchmark. </w:t>
            </w:r>
          </w:p>
        </w:tc>
      </w:tr>
      <w:tr w:rsidR="00724B5F" w:rsidRPr="008F778E" w14:paraId="05FC104C"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6EF429D3"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700 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27F56549"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Gateway</w:t>
            </w:r>
            <w:r w:rsidRPr="00724B5F">
              <w:rPr>
                <w:rFonts w:eastAsia="Calibri" w:cs="Times New Roman"/>
                <w:spacing w:val="-1"/>
                <w:sz w:val="20"/>
                <w:szCs w:val="20"/>
              </w:rPr>
              <w:t xml:space="preserve"> </w:t>
            </w:r>
            <w:r w:rsidRPr="00724B5F">
              <w:rPr>
                <w:rFonts w:eastAsia="Calibri" w:cs="Times New Roman"/>
                <w:sz w:val="20"/>
                <w:szCs w:val="20"/>
              </w:rPr>
              <w:t>to</w:t>
            </w:r>
            <w:r w:rsidRPr="00724B5F">
              <w:rPr>
                <w:rFonts w:eastAsia="Calibri" w:cs="Times New Roman"/>
                <w:spacing w:val="-1"/>
                <w:sz w:val="20"/>
                <w:szCs w:val="20"/>
              </w:rPr>
              <w:t xml:space="preserve"> </w:t>
            </w:r>
            <w:r w:rsidRPr="00724B5F">
              <w:rPr>
                <w:rFonts w:eastAsia="Calibri" w:cs="Times New Roman"/>
                <w:sz w:val="20"/>
                <w:szCs w:val="20"/>
              </w:rPr>
              <w:t>the</w:t>
            </w:r>
            <w:r w:rsidRPr="00724B5F">
              <w:rPr>
                <w:rFonts w:eastAsia="Calibri" w:cs="Times New Roman"/>
                <w:spacing w:val="-3"/>
                <w:sz w:val="20"/>
                <w:szCs w:val="20"/>
              </w:rPr>
              <w:t xml:space="preserve"> </w:t>
            </w:r>
            <w:r w:rsidRPr="00724B5F">
              <w:rPr>
                <w:rFonts w:eastAsia="Calibri" w:cs="Times New Roman"/>
                <w:sz w:val="20"/>
                <w:szCs w:val="20"/>
              </w:rPr>
              <w:t>Profession (Fall)</w:t>
            </w:r>
          </w:p>
        </w:tc>
        <w:tc>
          <w:tcPr>
            <w:tcW w:w="721" w:type="dxa"/>
            <w:tcBorders>
              <w:top w:val="nil"/>
              <w:left w:val="nil"/>
              <w:bottom w:val="single" w:sz="6" w:space="0" w:color="auto"/>
              <w:right w:val="single" w:sz="6" w:space="0" w:color="auto"/>
            </w:tcBorders>
            <w:shd w:val="clear" w:color="auto" w:fill="auto"/>
            <w:hideMark/>
          </w:tcPr>
          <w:p w14:paraId="0C3B6F13"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5F20DF4D"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Group Statute Presentation</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0B237E0B"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6BA72324" w14:textId="77777777" w:rsidR="00724B5F" w:rsidRPr="00724B5F" w:rsidRDefault="00724B5F" w:rsidP="00724B5F">
            <w:pPr>
              <w:rPr>
                <w:rFonts w:eastAsia="Calibri" w:cs="Times New Roman"/>
                <w:sz w:val="20"/>
                <w:szCs w:val="20"/>
              </w:rPr>
            </w:pPr>
          </w:p>
        </w:tc>
      </w:tr>
      <w:tr w:rsidR="00724B5F" w:rsidRPr="008F778E" w14:paraId="61A163C5"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209DC99"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3F609AC5"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781E5274"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3E4E12A5"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1</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542E0A00"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05427579" w14:textId="77777777" w:rsidR="00724B5F" w:rsidRPr="00724B5F" w:rsidRDefault="00724B5F" w:rsidP="00724B5F">
            <w:pPr>
              <w:rPr>
                <w:rFonts w:eastAsia="Calibri" w:cs="Times New Roman"/>
                <w:sz w:val="20"/>
                <w:szCs w:val="20"/>
              </w:rPr>
            </w:pPr>
          </w:p>
        </w:tc>
      </w:tr>
      <w:tr w:rsidR="00724B5F" w:rsidRPr="008F778E" w14:paraId="5BD7623B" w14:textId="77777777" w:rsidTr="00724B5F">
        <w:trPr>
          <w:cantSplit/>
          <w:trHeight w:val="300"/>
        </w:trPr>
        <w:tc>
          <w:tcPr>
            <w:tcW w:w="0" w:type="auto"/>
            <w:vMerge w:val="restart"/>
            <w:tcBorders>
              <w:top w:val="nil"/>
              <w:left w:val="single" w:sz="6" w:space="0" w:color="auto"/>
              <w:right w:val="single" w:sz="6" w:space="0" w:color="auto"/>
            </w:tcBorders>
            <w:shd w:val="clear" w:color="auto" w:fill="auto"/>
            <w:vAlign w:val="center"/>
          </w:tcPr>
          <w:p w14:paraId="077D5AFB" w14:textId="77777777" w:rsidR="00724B5F" w:rsidRPr="00724B5F" w:rsidRDefault="00724B5F" w:rsidP="00724B5F">
            <w:pPr>
              <w:rPr>
                <w:rFonts w:eastAsia="Calibri" w:cs="Times New Roman"/>
                <w:sz w:val="20"/>
                <w:szCs w:val="20"/>
              </w:rPr>
            </w:pPr>
            <w:r w:rsidRPr="00724B5F">
              <w:rPr>
                <w:rFonts w:eastAsia="Calibri" w:cs="Times New Roman"/>
                <w:sz w:val="20"/>
                <w:szCs w:val="20"/>
              </w:rPr>
              <w:t>711</w:t>
            </w:r>
          </w:p>
        </w:tc>
        <w:tc>
          <w:tcPr>
            <w:tcW w:w="3891" w:type="dxa"/>
            <w:vMerge w:val="restart"/>
            <w:tcBorders>
              <w:top w:val="nil"/>
              <w:left w:val="single" w:sz="6" w:space="0" w:color="auto"/>
              <w:right w:val="single" w:sz="6" w:space="0" w:color="auto"/>
            </w:tcBorders>
            <w:shd w:val="clear" w:color="auto" w:fill="auto"/>
            <w:vAlign w:val="center"/>
          </w:tcPr>
          <w:p w14:paraId="6F17FD90" w14:textId="77777777" w:rsidR="00724B5F" w:rsidRPr="00724B5F" w:rsidRDefault="00724B5F" w:rsidP="00724B5F">
            <w:pPr>
              <w:rPr>
                <w:rFonts w:eastAsia="Calibri" w:cs="Times New Roman"/>
                <w:sz w:val="20"/>
                <w:szCs w:val="20"/>
              </w:rPr>
            </w:pPr>
            <w:r w:rsidRPr="00724B5F">
              <w:rPr>
                <w:rFonts w:eastAsia="Calibri" w:cs="Times New Roman"/>
                <w:sz w:val="20"/>
                <w:szCs w:val="20"/>
              </w:rPr>
              <w:t>Foundations</w:t>
            </w:r>
            <w:r w:rsidRPr="00724B5F">
              <w:rPr>
                <w:rFonts w:eastAsia="Calibri" w:cs="Times New Roman"/>
                <w:spacing w:val="-1"/>
                <w:sz w:val="20"/>
                <w:szCs w:val="20"/>
              </w:rPr>
              <w:t xml:space="preserve"> </w:t>
            </w:r>
            <w:r w:rsidRPr="00724B5F">
              <w:rPr>
                <w:rFonts w:eastAsia="Calibri" w:cs="Times New Roman"/>
                <w:sz w:val="20"/>
                <w:szCs w:val="20"/>
              </w:rPr>
              <w:t>of</w:t>
            </w:r>
            <w:r w:rsidRPr="00724B5F">
              <w:rPr>
                <w:rFonts w:eastAsia="Calibri" w:cs="Times New Roman"/>
                <w:spacing w:val="-1"/>
                <w:sz w:val="20"/>
                <w:szCs w:val="20"/>
              </w:rPr>
              <w:t xml:space="preserve"> </w:t>
            </w:r>
            <w:r w:rsidRPr="00724B5F">
              <w:rPr>
                <w:rFonts w:eastAsia="Calibri" w:cs="Times New Roman"/>
                <w:sz w:val="20"/>
                <w:szCs w:val="20"/>
              </w:rPr>
              <w:t>Social</w:t>
            </w:r>
            <w:r w:rsidRPr="00724B5F">
              <w:rPr>
                <w:rFonts w:eastAsia="Calibri" w:cs="Times New Roman"/>
                <w:spacing w:val="-3"/>
                <w:sz w:val="20"/>
                <w:szCs w:val="20"/>
              </w:rPr>
              <w:t xml:space="preserve"> </w:t>
            </w:r>
            <w:r w:rsidRPr="00724B5F">
              <w:rPr>
                <w:rFonts w:eastAsia="Calibri" w:cs="Times New Roman"/>
                <w:sz w:val="20"/>
                <w:szCs w:val="20"/>
              </w:rPr>
              <w:t>Welfare (Fall)</w:t>
            </w:r>
          </w:p>
        </w:tc>
        <w:tc>
          <w:tcPr>
            <w:tcW w:w="721" w:type="dxa"/>
            <w:tcBorders>
              <w:top w:val="nil"/>
              <w:left w:val="nil"/>
              <w:bottom w:val="single" w:sz="6" w:space="0" w:color="auto"/>
              <w:right w:val="single" w:sz="6" w:space="0" w:color="auto"/>
            </w:tcBorders>
            <w:shd w:val="clear" w:color="auto" w:fill="auto"/>
          </w:tcPr>
          <w:p w14:paraId="066767DD"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EA</w:t>
            </w:r>
          </w:p>
        </w:tc>
        <w:tc>
          <w:tcPr>
            <w:tcW w:w="3047" w:type="dxa"/>
            <w:gridSpan w:val="2"/>
            <w:tcBorders>
              <w:top w:val="nil"/>
              <w:left w:val="nil"/>
              <w:bottom w:val="single" w:sz="6" w:space="0" w:color="auto"/>
              <w:right w:val="single" w:sz="6" w:space="0" w:color="auto"/>
            </w:tcBorders>
            <w:shd w:val="clear" w:color="auto" w:fill="auto"/>
          </w:tcPr>
          <w:p w14:paraId="48084826" w14:textId="77777777" w:rsidR="00724B5F" w:rsidRPr="00724B5F" w:rsidRDefault="00724B5F" w:rsidP="00724B5F">
            <w:pPr>
              <w:textAlignment w:val="baseline"/>
              <w:rPr>
                <w:rFonts w:eastAsia="Calibri" w:cs="Arial"/>
                <w:color w:val="000000"/>
                <w:sz w:val="20"/>
                <w:szCs w:val="20"/>
              </w:rPr>
            </w:pPr>
            <w:r w:rsidRPr="00724B5F">
              <w:rPr>
                <w:rFonts w:eastAsia="Calibri" w:cs="Times New Roman"/>
                <w:sz w:val="20"/>
                <w:szCs w:val="20"/>
              </w:rPr>
              <w:t>Policy Analysis Paper</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tcPr>
          <w:p w14:paraId="00C4C2DC"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tcPr>
          <w:p w14:paraId="1774185D" w14:textId="77777777" w:rsidR="00724B5F" w:rsidRPr="00724B5F" w:rsidRDefault="00724B5F" w:rsidP="00724B5F">
            <w:pPr>
              <w:rPr>
                <w:rFonts w:eastAsia="Calibri" w:cs="Times New Roman"/>
                <w:sz w:val="20"/>
                <w:szCs w:val="20"/>
              </w:rPr>
            </w:pPr>
          </w:p>
        </w:tc>
      </w:tr>
      <w:tr w:rsidR="00724B5F" w:rsidRPr="008F778E" w14:paraId="775F1098" w14:textId="77777777" w:rsidTr="00724B5F">
        <w:trPr>
          <w:cantSplit/>
          <w:trHeight w:val="300"/>
        </w:trPr>
        <w:tc>
          <w:tcPr>
            <w:tcW w:w="0" w:type="auto"/>
            <w:vMerge/>
            <w:tcBorders>
              <w:left w:val="single" w:sz="6" w:space="0" w:color="auto"/>
              <w:bottom w:val="single" w:sz="6" w:space="0" w:color="auto"/>
              <w:right w:val="single" w:sz="6" w:space="0" w:color="auto"/>
            </w:tcBorders>
            <w:shd w:val="clear" w:color="auto" w:fill="auto"/>
            <w:vAlign w:val="center"/>
          </w:tcPr>
          <w:p w14:paraId="70E04A7C" w14:textId="77777777" w:rsidR="00724B5F" w:rsidRPr="00724B5F" w:rsidRDefault="00724B5F" w:rsidP="00724B5F">
            <w:pPr>
              <w:rPr>
                <w:rFonts w:eastAsia="Calibri" w:cs="Times New Roman"/>
                <w:sz w:val="20"/>
                <w:szCs w:val="20"/>
              </w:rPr>
            </w:pPr>
          </w:p>
        </w:tc>
        <w:tc>
          <w:tcPr>
            <w:tcW w:w="3891" w:type="dxa"/>
            <w:vMerge/>
            <w:tcBorders>
              <w:left w:val="single" w:sz="6" w:space="0" w:color="auto"/>
              <w:bottom w:val="single" w:sz="6" w:space="0" w:color="auto"/>
              <w:right w:val="single" w:sz="6" w:space="0" w:color="auto"/>
            </w:tcBorders>
            <w:shd w:val="clear" w:color="auto" w:fill="auto"/>
            <w:vAlign w:val="center"/>
          </w:tcPr>
          <w:p w14:paraId="67965F7F"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tcPr>
          <w:p w14:paraId="0EDA6D12"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CO</w:t>
            </w:r>
          </w:p>
        </w:tc>
        <w:tc>
          <w:tcPr>
            <w:tcW w:w="3047" w:type="dxa"/>
            <w:gridSpan w:val="2"/>
            <w:tcBorders>
              <w:top w:val="nil"/>
              <w:left w:val="nil"/>
              <w:bottom w:val="single" w:sz="6" w:space="0" w:color="auto"/>
              <w:right w:val="single" w:sz="6" w:space="0" w:color="auto"/>
            </w:tcBorders>
            <w:shd w:val="clear" w:color="auto" w:fill="auto"/>
          </w:tcPr>
          <w:p w14:paraId="6C970E86"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tcPr>
          <w:p w14:paraId="7A15135A"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tcPr>
          <w:p w14:paraId="15945A76" w14:textId="77777777" w:rsidR="00724B5F" w:rsidRPr="00724B5F" w:rsidRDefault="00724B5F" w:rsidP="00724B5F">
            <w:pPr>
              <w:rPr>
                <w:rFonts w:eastAsia="Calibri" w:cs="Times New Roman"/>
                <w:sz w:val="20"/>
                <w:szCs w:val="20"/>
              </w:rPr>
            </w:pPr>
          </w:p>
        </w:tc>
      </w:tr>
      <w:tr w:rsidR="00724B5F" w:rsidRPr="00724B5F" w14:paraId="01B94219"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150C8C1C"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Values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1D67CF70"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328DB72F" w14:textId="77777777" w:rsidR="00724B5F" w:rsidRPr="00724B5F" w:rsidRDefault="00724B5F" w:rsidP="00724B5F">
            <w:pPr>
              <w:rPr>
                <w:rFonts w:eastAsia="Calibri" w:cs="Times New Roman"/>
                <w:sz w:val="20"/>
                <w:szCs w:val="20"/>
              </w:rPr>
            </w:pPr>
          </w:p>
        </w:tc>
      </w:tr>
      <w:tr w:rsidR="00724B5F" w:rsidRPr="008F778E" w14:paraId="6241B07C"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3B295927"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700 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3C4DFD1F"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Gateway</w:t>
            </w:r>
            <w:r w:rsidRPr="00724B5F">
              <w:rPr>
                <w:rFonts w:eastAsia="Calibri" w:cs="Times New Roman"/>
                <w:spacing w:val="-1"/>
                <w:sz w:val="20"/>
                <w:szCs w:val="20"/>
              </w:rPr>
              <w:t xml:space="preserve"> </w:t>
            </w:r>
            <w:r w:rsidRPr="00724B5F">
              <w:rPr>
                <w:rFonts w:eastAsia="Calibri" w:cs="Times New Roman"/>
                <w:sz w:val="20"/>
                <w:szCs w:val="20"/>
              </w:rPr>
              <w:t>to</w:t>
            </w:r>
            <w:r w:rsidRPr="00724B5F">
              <w:rPr>
                <w:rFonts w:eastAsia="Calibri" w:cs="Times New Roman"/>
                <w:spacing w:val="-1"/>
                <w:sz w:val="20"/>
                <w:szCs w:val="20"/>
              </w:rPr>
              <w:t xml:space="preserve"> </w:t>
            </w:r>
            <w:r w:rsidRPr="00724B5F">
              <w:rPr>
                <w:rFonts w:eastAsia="Calibri" w:cs="Times New Roman"/>
                <w:sz w:val="20"/>
                <w:szCs w:val="20"/>
              </w:rPr>
              <w:t>the</w:t>
            </w:r>
            <w:r w:rsidRPr="00724B5F">
              <w:rPr>
                <w:rFonts w:eastAsia="Calibri" w:cs="Times New Roman"/>
                <w:spacing w:val="-3"/>
                <w:sz w:val="20"/>
                <w:szCs w:val="20"/>
              </w:rPr>
              <w:t xml:space="preserve"> </w:t>
            </w:r>
            <w:r w:rsidRPr="00724B5F">
              <w:rPr>
                <w:rFonts w:eastAsia="Calibri" w:cs="Times New Roman"/>
                <w:sz w:val="20"/>
                <w:szCs w:val="20"/>
              </w:rPr>
              <w:t>Profession (Fall)</w:t>
            </w:r>
          </w:p>
        </w:tc>
        <w:tc>
          <w:tcPr>
            <w:tcW w:w="721" w:type="dxa"/>
            <w:tcBorders>
              <w:top w:val="nil"/>
              <w:left w:val="nil"/>
              <w:bottom w:val="single" w:sz="6" w:space="0" w:color="auto"/>
              <w:right w:val="single" w:sz="6" w:space="0" w:color="auto"/>
            </w:tcBorders>
            <w:shd w:val="clear" w:color="auto" w:fill="auto"/>
            <w:hideMark/>
          </w:tcPr>
          <w:p w14:paraId="16F4517A"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35E6662D"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 xml:space="preserve">Values and Assumption Paper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2EA904E"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5BAEF6DF" w14:textId="77777777" w:rsidR="00724B5F" w:rsidRPr="00724B5F" w:rsidRDefault="00724B5F" w:rsidP="00724B5F">
            <w:pPr>
              <w:rPr>
                <w:rFonts w:eastAsia="Calibri" w:cs="Times New Roman"/>
                <w:sz w:val="20"/>
                <w:szCs w:val="20"/>
              </w:rPr>
            </w:pPr>
          </w:p>
        </w:tc>
      </w:tr>
      <w:tr w:rsidR="00724B5F" w:rsidRPr="008F778E" w14:paraId="5EB8BF4B"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D1C7F55"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194DA424"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529EBEC3"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2F0915D5"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1</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0A9761CD"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6C8FABA5" w14:textId="77777777" w:rsidR="00724B5F" w:rsidRPr="00724B5F" w:rsidRDefault="00724B5F" w:rsidP="00724B5F">
            <w:pPr>
              <w:rPr>
                <w:rFonts w:eastAsia="Calibri" w:cs="Times New Roman"/>
                <w:sz w:val="20"/>
                <w:szCs w:val="20"/>
              </w:rPr>
            </w:pPr>
          </w:p>
        </w:tc>
      </w:tr>
      <w:tr w:rsidR="00724B5F" w:rsidRPr="00724B5F" w14:paraId="1B979AC0"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708F7EE1"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Skills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4C036763"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39A21F4D" w14:textId="77777777" w:rsidR="00724B5F" w:rsidRPr="00724B5F" w:rsidRDefault="00724B5F" w:rsidP="00724B5F">
            <w:pPr>
              <w:rPr>
                <w:rFonts w:eastAsia="Calibri" w:cs="Times New Roman"/>
                <w:sz w:val="20"/>
                <w:szCs w:val="20"/>
              </w:rPr>
            </w:pPr>
          </w:p>
        </w:tc>
      </w:tr>
      <w:tr w:rsidR="00724B5F" w:rsidRPr="008F778E" w14:paraId="6CFF4BD9" w14:textId="77777777" w:rsidTr="00724B5F">
        <w:trPr>
          <w:cantSplit/>
          <w:trHeight w:val="435"/>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2218800F"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702 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20F57DCB"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 </w:t>
            </w: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 (Fall)</w:t>
            </w:r>
          </w:p>
        </w:tc>
        <w:tc>
          <w:tcPr>
            <w:tcW w:w="721" w:type="dxa"/>
            <w:tcBorders>
              <w:top w:val="nil"/>
              <w:left w:val="nil"/>
              <w:bottom w:val="single" w:sz="6" w:space="0" w:color="auto"/>
              <w:right w:val="single" w:sz="6" w:space="0" w:color="auto"/>
            </w:tcBorders>
            <w:shd w:val="clear" w:color="auto" w:fill="auto"/>
            <w:hideMark/>
          </w:tcPr>
          <w:p w14:paraId="04E78D05"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4219BC1A"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Applied Learning EBP</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70520FA1"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72E79B1" w14:textId="77777777" w:rsidR="00724B5F" w:rsidRPr="00724B5F" w:rsidRDefault="00724B5F" w:rsidP="00724B5F">
            <w:pPr>
              <w:rPr>
                <w:rFonts w:eastAsia="Calibri" w:cs="Times New Roman"/>
                <w:sz w:val="20"/>
                <w:szCs w:val="20"/>
              </w:rPr>
            </w:pPr>
          </w:p>
        </w:tc>
      </w:tr>
      <w:tr w:rsidR="00724B5F" w:rsidRPr="008F778E" w14:paraId="215D08B6"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90DA7CA"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3BEAAFD9"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3568EBE7"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152ECF1E"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4</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3FCC6F57"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20D83459" w14:textId="77777777" w:rsidR="00724B5F" w:rsidRPr="00724B5F" w:rsidRDefault="00724B5F" w:rsidP="00724B5F">
            <w:pPr>
              <w:rPr>
                <w:rFonts w:eastAsia="Calibri" w:cs="Times New Roman"/>
                <w:sz w:val="20"/>
                <w:szCs w:val="20"/>
              </w:rPr>
            </w:pPr>
          </w:p>
        </w:tc>
      </w:tr>
      <w:tr w:rsidR="00724B5F" w:rsidRPr="00724B5F" w14:paraId="15CEC32B"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0923E172"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Cognitive &amp; Affective</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408C9626"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6C69116F" w14:textId="77777777" w:rsidR="00724B5F" w:rsidRPr="00724B5F" w:rsidRDefault="00724B5F" w:rsidP="00724B5F">
            <w:pPr>
              <w:rPr>
                <w:rFonts w:eastAsia="Calibri" w:cs="Times New Roman"/>
                <w:sz w:val="20"/>
                <w:szCs w:val="20"/>
              </w:rPr>
            </w:pPr>
          </w:p>
        </w:tc>
      </w:tr>
      <w:tr w:rsidR="00724B5F" w:rsidRPr="008F778E" w14:paraId="6D80E879" w14:textId="77777777" w:rsidTr="00724B5F">
        <w:trPr>
          <w:cantSplit/>
          <w:trHeight w:val="36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3821F534"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714 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09C8A8A8"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Field II </w:t>
            </w:r>
          </w:p>
        </w:tc>
        <w:tc>
          <w:tcPr>
            <w:tcW w:w="721" w:type="dxa"/>
            <w:tcBorders>
              <w:top w:val="nil"/>
              <w:left w:val="nil"/>
              <w:bottom w:val="single" w:sz="6" w:space="0" w:color="auto"/>
              <w:right w:val="single" w:sz="6" w:space="0" w:color="auto"/>
            </w:tcBorders>
            <w:shd w:val="clear" w:color="auto" w:fill="auto"/>
            <w:hideMark/>
          </w:tcPr>
          <w:p w14:paraId="71FAE38F"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FFE </w:t>
            </w:r>
          </w:p>
        </w:tc>
        <w:tc>
          <w:tcPr>
            <w:tcW w:w="3047" w:type="dxa"/>
            <w:gridSpan w:val="2"/>
            <w:tcBorders>
              <w:top w:val="nil"/>
              <w:left w:val="nil"/>
              <w:bottom w:val="single" w:sz="6" w:space="0" w:color="auto"/>
              <w:right w:val="single" w:sz="6" w:space="0" w:color="auto"/>
            </w:tcBorders>
            <w:shd w:val="clear" w:color="auto" w:fill="auto"/>
            <w:hideMark/>
          </w:tcPr>
          <w:p w14:paraId="40F8DD6F"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Competency Mastery Grade</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2653C82A"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732A8C1" w14:textId="77777777" w:rsidR="00724B5F" w:rsidRPr="00724B5F" w:rsidRDefault="00724B5F" w:rsidP="00724B5F">
            <w:pPr>
              <w:rPr>
                <w:rFonts w:eastAsia="Calibri" w:cs="Times New Roman"/>
                <w:sz w:val="20"/>
                <w:szCs w:val="20"/>
              </w:rPr>
            </w:pPr>
          </w:p>
        </w:tc>
      </w:tr>
      <w:tr w:rsidR="00724B5F" w:rsidRPr="008F778E" w14:paraId="32378056"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5636D9C"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5270B2B1"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488412E8"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0DD6299F" w14:textId="77777777" w:rsidR="00724B5F" w:rsidRPr="00724B5F" w:rsidRDefault="00724B5F" w:rsidP="00724B5F">
            <w:pPr>
              <w:textAlignment w:val="baseline"/>
              <w:rPr>
                <w:rFonts w:eastAsia="Calibri" w:cs="Times New Roman"/>
                <w:sz w:val="20"/>
                <w:szCs w:val="20"/>
              </w:rPr>
            </w:pP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C077C58"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63A3606" w14:textId="77777777" w:rsidR="00724B5F" w:rsidRPr="00724B5F" w:rsidRDefault="00724B5F" w:rsidP="00724B5F">
            <w:pPr>
              <w:rPr>
                <w:rFonts w:eastAsia="Calibri" w:cs="Times New Roman"/>
                <w:sz w:val="20"/>
                <w:szCs w:val="20"/>
              </w:rPr>
            </w:pPr>
          </w:p>
        </w:tc>
      </w:tr>
      <w:tr w:rsidR="00724B5F" w:rsidRPr="00724B5F" w14:paraId="2C6E6198" w14:textId="77777777" w:rsidTr="00085C39">
        <w:trPr>
          <w:cantSplit/>
          <w:trHeight w:val="300"/>
        </w:trPr>
        <w:tc>
          <w:tcPr>
            <w:tcW w:w="12976" w:type="dxa"/>
            <w:gridSpan w:val="9"/>
            <w:tcBorders>
              <w:top w:val="single" w:sz="6" w:space="0" w:color="auto"/>
              <w:left w:val="single" w:sz="6" w:space="0" w:color="auto"/>
              <w:bottom w:val="single" w:sz="6" w:space="0" w:color="auto"/>
              <w:right w:val="single" w:sz="6" w:space="0" w:color="auto"/>
            </w:tcBorders>
            <w:shd w:val="clear" w:color="auto" w:fill="000000"/>
            <w:hideMark/>
          </w:tcPr>
          <w:p w14:paraId="16433C56"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FFFFFF"/>
                <w:sz w:val="20"/>
                <w:szCs w:val="20"/>
              </w:rPr>
              <w:t>Competency 5: Engage in Policy Practice</w:t>
            </w:r>
            <w:r w:rsidRPr="00724B5F">
              <w:rPr>
                <w:rFonts w:eastAsia="Calibri" w:cs="Arial"/>
                <w:color w:val="FFFFFF"/>
                <w:sz w:val="20"/>
                <w:szCs w:val="20"/>
              </w:rPr>
              <w:t> </w:t>
            </w:r>
          </w:p>
        </w:tc>
      </w:tr>
      <w:tr w:rsidR="00724B5F" w:rsidRPr="00724B5F" w14:paraId="27E49233"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21A2E075"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Knowledge</w:t>
            </w:r>
            <w:r w:rsidRPr="00724B5F">
              <w:rPr>
                <w:rFonts w:eastAsia="Calibri" w:cs="Arial"/>
                <w:color w:val="000000"/>
                <w:sz w:val="20"/>
                <w:szCs w:val="20"/>
              </w:rPr>
              <w:t> </w:t>
            </w:r>
          </w:p>
        </w:tc>
        <w:tc>
          <w:tcPr>
            <w:tcW w:w="2504" w:type="dxa"/>
            <w:gridSpan w:val="3"/>
            <w:vMerge w:val="restart"/>
            <w:tcBorders>
              <w:top w:val="nil"/>
              <w:left w:val="single" w:sz="6" w:space="0" w:color="auto"/>
              <w:bottom w:val="single" w:sz="6" w:space="0" w:color="000000"/>
              <w:right w:val="single" w:sz="6" w:space="0" w:color="auto"/>
            </w:tcBorders>
            <w:shd w:val="clear" w:color="auto" w:fill="auto"/>
            <w:hideMark/>
          </w:tcPr>
          <w:p w14:paraId="0089B2FD"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90% of students will demonstrate competence across all measures.  </w:t>
            </w:r>
          </w:p>
        </w:tc>
        <w:tc>
          <w:tcPr>
            <w:tcW w:w="2287" w:type="dxa"/>
            <w:vMerge w:val="restart"/>
            <w:tcBorders>
              <w:top w:val="nil"/>
              <w:left w:val="single" w:sz="6" w:space="0" w:color="auto"/>
              <w:bottom w:val="single" w:sz="6" w:space="0" w:color="000000"/>
              <w:right w:val="single" w:sz="6" w:space="0" w:color="auto"/>
            </w:tcBorders>
            <w:shd w:val="clear" w:color="auto" w:fill="auto"/>
            <w:hideMark/>
          </w:tcPr>
          <w:p w14:paraId="3DA43627"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the percentage of students that attained each outcome measure (e.g., minimum score or higher).  </w:t>
            </w:r>
          </w:p>
          <w:p w14:paraId="5FBE5062"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231E9938"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Average the percentages together to obtain the percentage of students demonstrating competence across all measures.  </w:t>
            </w:r>
          </w:p>
          <w:p w14:paraId="67E8B61C"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lastRenderedPageBreak/>
              <w:t> </w:t>
            </w:r>
          </w:p>
          <w:p w14:paraId="659F35EC"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if this percentage is greater than the competency benchmark. </w:t>
            </w:r>
          </w:p>
        </w:tc>
      </w:tr>
      <w:tr w:rsidR="00724B5F" w:rsidRPr="008F778E" w14:paraId="42ED1292"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06C984D9"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711 </w:t>
            </w:r>
          </w:p>
        </w:tc>
        <w:tc>
          <w:tcPr>
            <w:tcW w:w="3891" w:type="dxa"/>
            <w:vMerge w:val="restart"/>
            <w:tcBorders>
              <w:top w:val="nil"/>
              <w:left w:val="single" w:sz="6" w:space="0" w:color="auto"/>
              <w:bottom w:val="single" w:sz="6" w:space="0" w:color="auto"/>
              <w:right w:val="single" w:sz="6" w:space="0" w:color="auto"/>
            </w:tcBorders>
            <w:shd w:val="clear" w:color="auto" w:fill="auto"/>
          </w:tcPr>
          <w:p w14:paraId="7BFA35E5"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Foundations</w:t>
            </w:r>
            <w:r w:rsidRPr="00724B5F">
              <w:rPr>
                <w:rFonts w:eastAsia="Calibri" w:cs="Times New Roman"/>
                <w:spacing w:val="-1"/>
                <w:sz w:val="20"/>
                <w:szCs w:val="20"/>
              </w:rPr>
              <w:t xml:space="preserve"> </w:t>
            </w:r>
            <w:r w:rsidRPr="00724B5F">
              <w:rPr>
                <w:rFonts w:eastAsia="Calibri" w:cs="Times New Roman"/>
                <w:sz w:val="20"/>
                <w:szCs w:val="20"/>
              </w:rPr>
              <w:t>of</w:t>
            </w:r>
            <w:r w:rsidRPr="00724B5F">
              <w:rPr>
                <w:rFonts w:eastAsia="Calibri" w:cs="Times New Roman"/>
                <w:spacing w:val="-1"/>
                <w:sz w:val="20"/>
                <w:szCs w:val="20"/>
              </w:rPr>
              <w:t xml:space="preserve"> </w:t>
            </w:r>
            <w:r w:rsidRPr="00724B5F">
              <w:rPr>
                <w:rFonts w:eastAsia="Calibri" w:cs="Times New Roman"/>
                <w:sz w:val="20"/>
                <w:szCs w:val="20"/>
              </w:rPr>
              <w:t>Social</w:t>
            </w:r>
            <w:r w:rsidRPr="00724B5F">
              <w:rPr>
                <w:rFonts w:eastAsia="Calibri" w:cs="Times New Roman"/>
                <w:spacing w:val="-3"/>
                <w:sz w:val="20"/>
                <w:szCs w:val="20"/>
              </w:rPr>
              <w:t xml:space="preserve"> </w:t>
            </w:r>
            <w:r w:rsidRPr="00724B5F">
              <w:rPr>
                <w:rFonts w:eastAsia="Calibri" w:cs="Times New Roman"/>
                <w:sz w:val="20"/>
                <w:szCs w:val="20"/>
              </w:rPr>
              <w:t>Welfare (Fall)</w:t>
            </w:r>
          </w:p>
        </w:tc>
        <w:tc>
          <w:tcPr>
            <w:tcW w:w="721" w:type="dxa"/>
            <w:tcBorders>
              <w:top w:val="nil"/>
              <w:left w:val="nil"/>
              <w:bottom w:val="single" w:sz="6" w:space="0" w:color="auto"/>
              <w:right w:val="single" w:sz="6" w:space="0" w:color="auto"/>
            </w:tcBorders>
            <w:shd w:val="clear" w:color="auto" w:fill="auto"/>
            <w:hideMark/>
          </w:tcPr>
          <w:p w14:paraId="48F293D1"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tcPr>
          <w:p w14:paraId="1D1D9C0F"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Policy Analysis Paper</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13F8AAD7"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45BEC735" w14:textId="77777777" w:rsidR="00724B5F" w:rsidRPr="00724B5F" w:rsidRDefault="00724B5F" w:rsidP="00724B5F">
            <w:pPr>
              <w:rPr>
                <w:rFonts w:eastAsia="Calibri" w:cs="Times New Roman"/>
                <w:sz w:val="20"/>
                <w:szCs w:val="20"/>
              </w:rPr>
            </w:pPr>
          </w:p>
        </w:tc>
      </w:tr>
      <w:tr w:rsidR="00724B5F" w:rsidRPr="008F778E" w14:paraId="1D5685DD"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BEE4E79"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20452CDC"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18D6B08B"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7F3F75F2"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3</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409CC09F"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58966967" w14:textId="77777777" w:rsidR="00724B5F" w:rsidRPr="00724B5F" w:rsidRDefault="00724B5F" w:rsidP="00724B5F">
            <w:pPr>
              <w:rPr>
                <w:rFonts w:eastAsia="Calibri" w:cs="Times New Roman"/>
                <w:sz w:val="20"/>
                <w:szCs w:val="20"/>
              </w:rPr>
            </w:pPr>
          </w:p>
        </w:tc>
      </w:tr>
      <w:tr w:rsidR="00724B5F" w:rsidRPr="00724B5F" w14:paraId="1B69E1E4"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1B5A22EA"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Values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BFA2440"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64DA2C2" w14:textId="77777777" w:rsidR="00724B5F" w:rsidRPr="00724B5F" w:rsidRDefault="00724B5F" w:rsidP="00724B5F">
            <w:pPr>
              <w:rPr>
                <w:rFonts w:eastAsia="Calibri" w:cs="Times New Roman"/>
                <w:sz w:val="20"/>
                <w:szCs w:val="20"/>
              </w:rPr>
            </w:pPr>
          </w:p>
        </w:tc>
      </w:tr>
      <w:tr w:rsidR="00724B5F" w:rsidRPr="008F778E" w14:paraId="40EDC4E8" w14:textId="77777777" w:rsidTr="00724B5F">
        <w:trPr>
          <w:cantSplit/>
          <w:trHeight w:val="585"/>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480BB395"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711 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03F5271C"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Foundations</w:t>
            </w:r>
            <w:r w:rsidRPr="00724B5F">
              <w:rPr>
                <w:rFonts w:eastAsia="Calibri" w:cs="Times New Roman"/>
                <w:spacing w:val="-1"/>
                <w:sz w:val="20"/>
                <w:szCs w:val="20"/>
              </w:rPr>
              <w:t xml:space="preserve"> </w:t>
            </w:r>
            <w:r w:rsidRPr="00724B5F">
              <w:rPr>
                <w:rFonts w:eastAsia="Calibri" w:cs="Times New Roman"/>
                <w:sz w:val="20"/>
                <w:szCs w:val="20"/>
              </w:rPr>
              <w:t>of</w:t>
            </w:r>
            <w:r w:rsidRPr="00724B5F">
              <w:rPr>
                <w:rFonts w:eastAsia="Calibri" w:cs="Times New Roman"/>
                <w:spacing w:val="-1"/>
                <w:sz w:val="20"/>
                <w:szCs w:val="20"/>
              </w:rPr>
              <w:t xml:space="preserve"> </w:t>
            </w:r>
            <w:r w:rsidRPr="00724B5F">
              <w:rPr>
                <w:rFonts w:eastAsia="Calibri" w:cs="Times New Roman"/>
                <w:sz w:val="20"/>
                <w:szCs w:val="20"/>
              </w:rPr>
              <w:t>Social</w:t>
            </w:r>
            <w:r w:rsidRPr="00724B5F">
              <w:rPr>
                <w:rFonts w:eastAsia="Calibri" w:cs="Times New Roman"/>
                <w:spacing w:val="-3"/>
                <w:sz w:val="20"/>
                <w:szCs w:val="20"/>
              </w:rPr>
              <w:t xml:space="preserve"> </w:t>
            </w:r>
            <w:r w:rsidRPr="00724B5F">
              <w:rPr>
                <w:rFonts w:eastAsia="Calibri" w:cs="Times New Roman"/>
                <w:sz w:val="20"/>
                <w:szCs w:val="20"/>
              </w:rPr>
              <w:t>Welfare (Fall</w:t>
            </w:r>
          </w:p>
        </w:tc>
        <w:tc>
          <w:tcPr>
            <w:tcW w:w="721" w:type="dxa"/>
            <w:tcBorders>
              <w:top w:val="nil"/>
              <w:left w:val="nil"/>
              <w:bottom w:val="single" w:sz="6" w:space="0" w:color="auto"/>
              <w:right w:val="single" w:sz="6" w:space="0" w:color="auto"/>
            </w:tcBorders>
            <w:shd w:val="clear" w:color="auto" w:fill="auto"/>
            <w:hideMark/>
          </w:tcPr>
          <w:p w14:paraId="6EEA17B0"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tcPr>
          <w:p w14:paraId="259BB5D2"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Exam</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19B0EEE"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498B1E8" w14:textId="77777777" w:rsidR="00724B5F" w:rsidRPr="00724B5F" w:rsidRDefault="00724B5F" w:rsidP="00724B5F">
            <w:pPr>
              <w:rPr>
                <w:rFonts w:eastAsia="Calibri" w:cs="Times New Roman"/>
                <w:sz w:val="20"/>
                <w:szCs w:val="20"/>
              </w:rPr>
            </w:pPr>
          </w:p>
        </w:tc>
      </w:tr>
      <w:tr w:rsidR="00724B5F" w:rsidRPr="008F778E" w14:paraId="1CE9778A"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7CA7D7E3"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4E1216FA"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270843DF"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03208DB1"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2</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12E88450"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D28AFB4" w14:textId="77777777" w:rsidR="00724B5F" w:rsidRPr="00724B5F" w:rsidRDefault="00724B5F" w:rsidP="00724B5F">
            <w:pPr>
              <w:rPr>
                <w:rFonts w:eastAsia="Calibri" w:cs="Times New Roman"/>
                <w:sz w:val="20"/>
                <w:szCs w:val="20"/>
              </w:rPr>
            </w:pPr>
          </w:p>
        </w:tc>
      </w:tr>
      <w:tr w:rsidR="00724B5F" w:rsidRPr="00724B5F" w14:paraId="119D7883"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439BB962"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Skills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4823ACAF"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BA48560" w14:textId="77777777" w:rsidR="00724B5F" w:rsidRPr="00724B5F" w:rsidRDefault="00724B5F" w:rsidP="00724B5F">
            <w:pPr>
              <w:rPr>
                <w:rFonts w:eastAsia="Calibri" w:cs="Times New Roman"/>
                <w:sz w:val="20"/>
                <w:szCs w:val="20"/>
              </w:rPr>
            </w:pPr>
          </w:p>
        </w:tc>
      </w:tr>
      <w:tr w:rsidR="00724B5F" w:rsidRPr="008F778E" w14:paraId="1C7BE965" w14:textId="77777777" w:rsidTr="008F778E">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6124FBC0"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711 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62DADD7F"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Foundations</w:t>
            </w:r>
            <w:r w:rsidRPr="00724B5F">
              <w:rPr>
                <w:rFonts w:eastAsia="Calibri" w:cs="Times New Roman"/>
                <w:spacing w:val="-1"/>
                <w:sz w:val="20"/>
                <w:szCs w:val="20"/>
              </w:rPr>
              <w:t xml:space="preserve"> </w:t>
            </w:r>
            <w:r w:rsidRPr="00724B5F">
              <w:rPr>
                <w:rFonts w:eastAsia="Calibri" w:cs="Times New Roman"/>
                <w:sz w:val="20"/>
                <w:szCs w:val="20"/>
              </w:rPr>
              <w:t>of</w:t>
            </w:r>
            <w:r w:rsidRPr="00724B5F">
              <w:rPr>
                <w:rFonts w:eastAsia="Calibri" w:cs="Times New Roman"/>
                <w:spacing w:val="-1"/>
                <w:sz w:val="20"/>
                <w:szCs w:val="20"/>
              </w:rPr>
              <w:t xml:space="preserve"> </w:t>
            </w:r>
            <w:r w:rsidRPr="00724B5F">
              <w:rPr>
                <w:rFonts w:eastAsia="Calibri" w:cs="Times New Roman"/>
                <w:sz w:val="20"/>
                <w:szCs w:val="20"/>
              </w:rPr>
              <w:t>Social</w:t>
            </w:r>
            <w:r w:rsidRPr="00724B5F">
              <w:rPr>
                <w:rFonts w:eastAsia="Calibri" w:cs="Times New Roman"/>
                <w:spacing w:val="-3"/>
                <w:sz w:val="20"/>
                <w:szCs w:val="20"/>
              </w:rPr>
              <w:t xml:space="preserve"> </w:t>
            </w:r>
            <w:r w:rsidRPr="00724B5F">
              <w:rPr>
                <w:rFonts w:eastAsia="Calibri" w:cs="Times New Roman"/>
                <w:sz w:val="20"/>
                <w:szCs w:val="20"/>
              </w:rPr>
              <w:t>Welfare (Fall</w:t>
            </w:r>
          </w:p>
        </w:tc>
        <w:tc>
          <w:tcPr>
            <w:tcW w:w="721" w:type="dxa"/>
            <w:tcBorders>
              <w:top w:val="nil"/>
              <w:left w:val="nil"/>
              <w:bottom w:val="single" w:sz="4" w:space="0" w:color="auto"/>
              <w:right w:val="single" w:sz="6" w:space="0" w:color="auto"/>
            </w:tcBorders>
            <w:shd w:val="clear" w:color="auto" w:fill="auto"/>
            <w:hideMark/>
          </w:tcPr>
          <w:p w14:paraId="01704ECC"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4" w:space="0" w:color="auto"/>
              <w:right w:val="single" w:sz="6" w:space="0" w:color="auto"/>
            </w:tcBorders>
            <w:shd w:val="clear" w:color="auto" w:fill="auto"/>
            <w:hideMark/>
          </w:tcPr>
          <w:p w14:paraId="4C8B8CAD"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Policy Analysis Paper</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20A094E7"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4B7D2EDE" w14:textId="77777777" w:rsidR="00724B5F" w:rsidRPr="00724B5F" w:rsidRDefault="00724B5F" w:rsidP="00724B5F">
            <w:pPr>
              <w:rPr>
                <w:rFonts w:eastAsia="Calibri" w:cs="Times New Roman"/>
                <w:sz w:val="20"/>
                <w:szCs w:val="20"/>
              </w:rPr>
            </w:pPr>
          </w:p>
        </w:tc>
      </w:tr>
      <w:tr w:rsidR="00724B5F" w:rsidRPr="008F778E" w14:paraId="78438413" w14:textId="77777777" w:rsidTr="008F778E">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58B58D00"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47EF1383" w14:textId="77777777" w:rsidR="00724B5F" w:rsidRPr="00724B5F" w:rsidRDefault="00724B5F" w:rsidP="00724B5F">
            <w:pPr>
              <w:rPr>
                <w:rFonts w:eastAsia="Calibri" w:cs="Times New Roman"/>
                <w:sz w:val="20"/>
                <w:szCs w:val="20"/>
              </w:rPr>
            </w:pPr>
          </w:p>
        </w:tc>
        <w:tc>
          <w:tcPr>
            <w:tcW w:w="721" w:type="dxa"/>
            <w:tcBorders>
              <w:top w:val="single" w:sz="4" w:space="0" w:color="auto"/>
              <w:left w:val="nil"/>
              <w:bottom w:val="single" w:sz="6" w:space="0" w:color="auto"/>
              <w:right w:val="single" w:sz="6" w:space="0" w:color="auto"/>
            </w:tcBorders>
            <w:shd w:val="clear" w:color="auto" w:fill="auto"/>
            <w:hideMark/>
          </w:tcPr>
          <w:p w14:paraId="39CC729D"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single" w:sz="4" w:space="0" w:color="auto"/>
              <w:left w:val="nil"/>
              <w:bottom w:val="single" w:sz="6" w:space="0" w:color="auto"/>
              <w:right w:val="single" w:sz="6" w:space="0" w:color="auto"/>
            </w:tcBorders>
            <w:shd w:val="clear" w:color="auto" w:fill="auto"/>
            <w:hideMark/>
          </w:tcPr>
          <w:p w14:paraId="7355CBB2"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3D7463A0"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351EC39F" w14:textId="77777777" w:rsidR="00724B5F" w:rsidRPr="00724B5F" w:rsidRDefault="00724B5F" w:rsidP="00724B5F">
            <w:pPr>
              <w:rPr>
                <w:rFonts w:eastAsia="Calibri" w:cs="Times New Roman"/>
                <w:sz w:val="20"/>
                <w:szCs w:val="20"/>
              </w:rPr>
            </w:pPr>
          </w:p>
        </w:tc>
      </w:tr>
      <w:tr w:rsidR="00724B5F" w:rsidRPr="00724B5F" w14:paraId="09EE0CBC"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512EBA86"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Cognitive &amp; Affective</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08B676A2"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5AF1D10F" w14:textId="77777777" w:rsidR="00724B5F" w:rsidRPr="00724B5F" w:rsidRDefault="00724B5F" w:rsidP="00724B5F">
            <w:pPr>
              <w:rPr>
                <w:rFonts w:eastAsia="Calibri" w:cs="Times New Roman"/>
                <w:sz w:val="20"/>
                <w:szCs w:val="20"/>
              </w:rPr>
            </w:pPr>
          </w:p>
        </w:tc>
      </w:tr>
      <w:tr w:rsidR="00724B5F" w:rsidRPr="008F778E" w14:paraId="54AB9EDD" w14:textId="77777777" w:rsidTr="00724B5F">
        <w:trPr>
          <w:cantSplit/>
          <w:trHeight w:val="36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0C6B4B70"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lastRenderedPageBreak/>
              <w:t>714 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0B39B193"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 </w:t>
            </w:r>
          </w:p>
        </w:tc>
        <w:tc>
          <w:tcPr>
            <w:tcW w:w="721" w:type="dxa"/>
            <w:tcBorders>
              <w:top w:val="nil"/>
              <w:left w:val="nil"/>
              <w:bottom w:val="single" w:sz="6" w:space="0" w:color="auto"/>
              <w:right w:val="single" w:sz="6" w:space="0" w:color="auto"/>
            </w:tcBorders>
            <w:shd w:val="clear" w:color="auto" w:fill="auto"/>
            <w:hideMark/>
          </w:tcPr>
          <w:p w14:paraId="3F5E1C7C"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FFE </w:t>
            </w:r>
          </w:p>
        </w:tc>
        <w:tc>
          <w:tcPr>
            <w:tcW w:w="3047" w:type="dxa"/>
            <w:gridSpan w:val="2"/>
            <w:tcBorders>
              <w:top w:val="nil"/>
              <w:left w:val="nil"/>
              <w:bottom w:val="single" w:sz="6" w:space="0" w:color="auto"/>
              <w:right w:val="single" w:sz="6" w:space="0" w:color="auto"/>
            </w:tcBorders>
            <w:shd w:val="clear" w:color="auto" w:fill="auto"/>
            <w:hideMark/>
          </w:tcPr>
          <w:p w14:paraId="187790D9"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Competency Mastery Grade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3DFC9978"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E9852C2" w14:textId="77777777" w:rsidR="00724B5F" w:rsidRPr="00724B5F" w:rsidRDefault="00724B5F" w:rsidP="00724B5F">
            <w:pPr>
              <w:rPr>
                <w:rFonts w:eastAsia="Calibri" w:cs="Times New Roman"/>
                <w:sz w:val="20"/>
                <w:szCs w:val="20"/>
              </w:rPr>
            </w:pPr>
          </w:p>
        </w:tc>
      </w:tr>
      <w:tr w:rsidR="00724B5F" w:rsidRPr="008F778E" w14:paraId="249EB41F"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56FA5B93"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5D9807B1"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2C6C03B8"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46D76B55" w14:textId="57446B1E" w:rsidR="00724B5F" w:rsidRPr="00724B5F" w:rsidRDefault="00F3412F" w:rsidP="00724B5F">
            <w:pPr>
              <w:textAlignment w:val="baseline"/>
              <w:rPr>
                <w:rFonts w:eastAsia="Calibri" w:cs="Times New Roman"/>
                <w:sz w:val="20"/>
                <w:szCs w:val="20"/>
              </w:rPr>
            </w:pPr>
            <w:r w:rsidRPr="008F778E">
              <w:rPr>
                <w:rFonts w:eastAsia="Calibri" w:cs="Times New Roman"/>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513D6C47"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3C6FB5D0" w14:textId="77777777" w:rsidR="00724B5F" w:rsidRPr="00724B5F" w:rsidRDefault="00724B5F" w:rsidP="00724B5F">
            <w:pPr>
              <w:rPr>
                <w:rFonts w:eastAsia="Calibri" w:cs="Times New Roman"/>
                <w:sz w:val="20"/>
                <w:szCs w:val="20"/>
              </w:rPr>
            </w:pPr>
          </w:p>
        </w:tc>
      </w:tr>
      <w:tr w:rsidR="00724B5F" w:rsidRPr="00724B5F" w14:paraId="3DB4716C" w14:textId="77777777" w:rsidTr="00085C39">
        <w:trPr>
          <w:cantSplit/>
          <w:trHeight w:val="300"/>
        </w:trPr>
        <w:tc>
          <w:tcPr>
            <w:tcW w:w="12976" w:type="dxa"/>
            <w:gridSpan w:val="9"/>
            <w:tcBorders>
              <w:top w:val="single" w:sz="6" w:space="0" w:color="auto"/>
              <w:left w:val="single" w:sz="6" w:space="0" w:color="auto"/>
              <w:bottom w:val="single" w:sz="6" w:space="0" w:color="auto"/>
              <w:right w:val="single" w:sz="6" w:space="0" w:color="auto"/>
            </w:tcBorders>
            <w:shd w:val="clear" w:color="auto" w:fill="000000"/>
            <w:hideMark/>
          </w:tcPr>
          <w:p w14:paraId="7770CEA4"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FFFFFF"/>
                <w:sz w:val="20"/>
                <w:szCs w:val="20"/>
              </w:rPr>
              <w:t>Competency 6: Engage with Individuals, Families, Groups, Organizations, and Communities</w:t>
            </w:r>
            <w:r w:rsidRPr="00724B5F">
              <w:rPr>
                <w:rFonts w:eastAsia="Calibri" w:cs="Arial"/>
                <w:color w:val="FFFFFF"/>
                <w:sz w:val="20"/>
                <w:szCs w:val="20"/>
              </w:rPr>
              <w:t> </w:t>
            </w:r>
          </w:p>
        </w:tc>
      </w:tr>
      <w:tr w:rsidR="00724B5F" w:rsidRPr="00724B5F" w14:paraId="745D4794"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4E702236"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Knowledge</w:t>
            </w:r>
            <w:r w:rsidRPr="00724B5F">
              <w:rPr>
                <w:rFonts w:eastAsia="Calibri" w:cs="Arial"/>
                <w:color w:val="000000"/>
                <w:sz w:val="20"/>
                <w:szCs w:val="20"/>
              </w:rPr>
              <w:t> </w:t>
            </w:r>
          </w:p>
        </w:tc>
        <w:tc>
          <w:tcPr>
            <w:tcW w:w="2504" w:type="dxa"/>
            <w:gridSpan w:val="3"/>
            <w:vMerge w:val="restart"/>
            <w:tcBorders>
              <w:top w:val="nil"/>
              <w:left w:val="single" w:sz="6" w:space="0" w:color="auto"/>
              <w:bottom w:val="single" w:sz="6" w:space="0" w:color="000000"/>
              <w:right w:val="single" w:sz="6" w:space="0" w:color="auto"/>
            </w:tcBorders>
            <w:shd w:val="clear" w:color="auto" w:fill="auto"/>
            <w:hideMark/>
          </w:tcPr>
          <w:p w14:paraId="3EDD53A0"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90% of students will demonstrate competence across all measures.  </w:t>
            </w:r>
          </w:p>
        </w:tc>
        <w:tc>
          <w:tcPr>
            <w:tcW w:w="2287" w:type="dxa"/>
            <w:vMerge w:val="restart"/>
            <w:tcBorders>
              <w:top w:val="nil"/>
              <w:left w:val="single" w:sz="6" w:space="0" w:color="auto"/>
              <w:bottom w:val="single" w:sz="6" w:space="0" w:color="000000"/>
              <w:right w:val="single" w:sz="6" w:space="0" w:color="auto"/>
            </w:tcBorders>
            <w:shd w:val="clear" w:color="auto" w:fill="auto"/>
            <w:hideMark/>
          </w:tcPr>
          <w:p w14:paraId="4BDDEB14"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the percentage of students that attained each outcome measure (e.g., minimum score or higher).  </w:t>
            </w:r>
          </w:p>
          <w:p w14:paraId="1B9042D2"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086042FE"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Average the percentages together to obtain the percentage of students demonstrating competence across all measures.  </w:t>
            </w:r>
          </w:p>
          <w:p w14:paraId="6FF6AF6F"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65B5391F"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if this percentage is greater than the competency benchmark. </w:t>
            </w:r>
          </w:p>
        </w:tc>
      </w:tr>
      <w:tr w:rsidR="00724B5F" w:rsidRPr="008F778E" w14:paraId="1AA80940"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398FF97E"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702 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63633302"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 (Fall)</w:t>
            </w:r>
          </w:p>
        </w:tc>
        <w:tc>
          <w:tcPr>
            <w:tcW w:w="721" w:type="dxa"/>
            <w:tcBorders>
              <w:top w:val="nil"/>
              <w:left w:val="nil"/>
              <w:bottom w:val="single" w:sz="6" w:space="0" w:color="auto"/>
              <w:right w:val="single" w:sz="6" w:space="0" w:color="auto"/>
            </w:tcBorders>
            <w:shd w:val="clear" w:color="auto" w:fill="auto"/>
            <w:hideMark/>
          </w:tcPr>
          <w:p w14:paraId="6FA8C491"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3889DDA5"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Case study 1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1C08DD3C"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B1BF58E" w14:textId="77777777" w:rsidR="00724B5F" w:rsidRPr="00724B5F" w:rsidRDefault="00724B5F" w:rsidP="00724B5F">
            <w:pPr>
              <w:rPr>
                <w:rFonts w:eastAsia="Calibri" w:cs="Times New Roman"/>
                <w:sz w:val="20"/>
                <w:szCs w:val="20"/>
              </w:rPr>
            </w:pPr>
          </w:p>
        </w:tc>
      </w:tr>
      <w:tr w:rsidR="00724B5F" w:rsidRPr="008F778E" w14:paraId="1347AD30"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B77ACB9"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792A1231"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5E08CB99"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vAlign w:val="center"/>
            <w:hideMark/>
          </w:tcPr>
          <w:p w14:paraId="127798B5" w14:textId="77777777" w:rsidR="00724B5F" w:rsidRPr="00724B5F" w:rsidRDefault="00724B5F" w:rsidP="00724B5F">
            <w:pPr>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112A0F5B"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59BC0FF" w14:textId="77777777" w:rsidR="00724B5F" w:rsidRPr="00724B5F" w:rsidRDefault="00724B5F" w:rsidP="00724B5F">
            <w:pPr>
              <w:rPr>
                <w:rFonts w:eastAsia="Calibri" w:cs="Times New Roman"/>
                <w:sz w:val="20"/>
                <w:szCs w:val="20"/>
              </w:rPr>
            </w:pPr>
          </w:p>
        </w:tc>
      </w:tr>
      <w:tr w:rsidR="00724B5F" w:rsidRPr="008F778E" w14:paraId="4552C6C8" w14:textId="77777777" w:rsidTr="00724B5F">
        <w:trPr>
          <w:cantSplit/>
          <w:trHeight w:val="300"/>
        </w:trPr>
        <w:tc>
          <w:tcPr>
            <w:tcW w:w="0" w:type="auto"/>
            <w:vMerge w:val="restart"/>
            <w:tcBorders>
              <w:top w:val="nil"/>
              <w:left w:val="single" w:sz="6" w:space="0" w:color="auto"/>
              <w:right w:val="single" w:sz="6" w:space="0" w:color="auto"/>
            </w:tcBorders>
            <w:shd w:val="clear" w:color="auto" w:fill="auto"/>
            <w:vAlign w:val="center"/>
          </w:tcPr>
          <w:p w14:paraId="3FCBC6E8" w14:textId="77777777" w:rsidR="00724B5F" w:rsidRPr="00724B5F" w:rsidRDefault="00724B5F" w:rsidP="00724B5F">
            <w:pPr>
              <w:rPr>
                <w:rFonts w:eastAsia="Calibri" w:cs="Times New Roman"/>
                <w:sz w:val="20"/>
                <w:szCs w:val="20"/>
              </w:rPr>
            </w:pPr>
            <w:r w:rsidRPr="00724B5F">
              <w:rPr>
                <w:rFonts w:eastAsia="Calibri" w:cs="Times New Roman"/>
                <w:sz w:val="20"/>
                <w:szCs w:val="20"/>
              </w:rPr>
              <w:t>704</w:t>
            </w:r>
          </w:p>
        </w:tc>
        <w:tc>
          <w:tcPr>
            <w:tcW w:w="3891" w:type="dxa"/>
            <w:vMerge w:val="restart"/>
            <w:tcBorders>
              <w:top w:val="nil"/>
              <w:left w:val="single" w:sz="6" w:space="0" w:color="auto"/>
              <w:right w:val="single" w:sz="6" w:space="0" w:color="auto"/>
            </w:tcBorders>
            <w:shd w:val="clear" w:color="auto" w:fill="auto"/>
            <w:vAlign w:val="center"/>
          </w:tcPr>
          <w:p w14:paraId="079A7C2A" w14:textId="77777777" w:rsidR="00724B5F" w:rsidRPr="00724B5F" w:rsidRDefault="00724B5F" w:rsidP="00724B5F">
            <w:pPr>
              <w:rPr>
                <w:rFonts w:eastAsia="Calibri" w:cs="Times New Roman"/>
                <w:sz w:val="20"/>
                <w:szCs w:val="20"/>
              </w:rPr>
            </w:pP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II (Spring)</w:t>
            </w:r>
          </w:p>
        </w:tc>
        <w:tc>
          <w:tcPr>
            <w:tcW w:w="721" w:type="dxa"/>
            <w:tcBorders>
              <w:top w:val="nil"/>
              <w:left w:val="nil"/>
              <w:bottom w:val="single" w:sz="6" w:space="0" w:color="auto"/>
              <w:right w:val="single" w:sz="6" w:space="0" w:color="auto"/>
            </w:tcBorders>
            <w:shd w:val="clear" w:color="auto" w:fill="auto"/>
          </w:tcPr>
          <w:p w14:paraId="4C9A0E7B"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EAA</w:t>
            </w:r>
          </w:p>
        </w:tc>
        <w:tc>
          <w:tcPr>
            <w:tcW w:w="3047" w:type="dxa"/>
            <w:gridSpan w:val="2"/>
            <w:tcBorders>
              <w:top w:val="nil"/>
              <w:left w:val="nil"/>
              <w:bottom w:val="single" w:sz="6" w:space="0" w:color="auto"/>
              <w:right w:val="single" w:sz="6" w:space="0" w:color="auto"/>
            </w:tcBorders>
            <w:shd w:val="clear" w:color="auto" w:fill="auto"/>
          </w:tcPr>
          <w:p w14:paraId="4D2A5980"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 xml:space="preserve">Community Assessment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tcPr>
          <w:p w14:paraId="6CB87504"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tcPr>
          <w:p w14:paraId="7B6DFB68" w14:textId="77777777" w:rsidR="00724B5F" w:rsidRPr="00724B5F" w:rsidRDefault="00724B5F" w:rsidP="00724B5F">
            <w:pPr>
              <w:rPr>
                <w:rFonts w:eastAsia="Calibri" w:cs="Times New Roman"/>
                <w:sz w:val="20"/>
                <w:szCs w:val="20"/>
              </w:rPr>
            </w:pPr>
          </w:p>
        </w:tc>
      </w:tr>
      <w:tr w:rsidR="00724B5F" w:rsidRPr="008F778E" w14:paraId="73111063" w14:textId="77777777" w:rsidTr="00724B5F">
        <w:trPr>
          <w:cantSplit/>
          <w:trHeight w:val="300"/>
        </w:trPr>
        <w:tc>
          <w:tcPr>
            <w:tcW w:w="0" w:type="auto"/>
            <w:vMerge/>
            <w:tcBorders>
              <w:left w:val="single" w:sz="6" w:space="0" w:color="auto"/>
              <w:bottom w:val="single" w:sz="6" w:space="0" w:color="auto"/>
              <w:right w:val="single" w:sz="6" w:space="0" w:color="auto"/>
            </w:tcBorders>
            <w:shd w:val="clear" w:color="auto" w:fill="auto"/>
            <w:vAlign w:val="center"/>
          </w:tcPr>
          <w:p w14:paraId="13A0C631" w14:textId="77777777" w:rsidR="00724B5F" w:rsidRPr="00724B5F" w:rsidRDefault="00724B5F" w:rsidP="00724B5F">
            <w:pPr>
              <w:rPr>
                <w:rFonts w:eastAsia="Calibri" w:cs="Times New Roman"/>
                <w:sz w:val="20"/>
                <w:szCs w:val="20"/>
              </w:rPr>
            </w:pPr>
          </w:p>
        </w:tc>
        <w:tc>
          <w:tcPr>
            <w:tcW w:w="3891" w:type="dxa"/>
            <w:vMerge/>
            <w:tcBorders>
              <w:left w:val="single" w:sz="6" w:space="0" w:color="auto"/>
              <w:bottom w:val="single" w:sz="6" w:space="0" w:color="auto"/>
              <w:right w:val="single" w:sz="6" w:space="0" w:color="auto"/>
            </w:tcBorders>
            <w:shd w:val="clear" w:color="auto" w:fill="auto"/>
            <w:vAlign w:val="center"/>
          </w:tcPr>
          <w:p w14:paraId="19E00FFC"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tcPr>
          <w:p w14:paraId="43D1E347"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CO</w:t>
            </w:r>
          </w:p>
        </w:tc>
        <w:tc>
          <w:tcPr>
            <w:tcW w:w="3047" w:type="dxa"/>
            <w:gridSpan w:val="2"/>
            <w:tcBorders>
              <w:top w:val="nil"/>
              <w:left w:val="nil"/>
              <w:bottom w:val="single" w:sz="6" w:space="0" w:color="auto"/>
              <w:right w:val="single" w:sz="6" w:space="0" w:color="auto"/>
            </w:tcBorders>
            <w:shd w:val="clear" w:color="auto" w:fill="auto"/>
          </w:tcPr>
          <w:p w14:paraId="6609057D"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1</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tcPr>
          <w:p w14:paraId="03247F6E"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tcPr>
          <w:p w14:paraId="2A394B78" w14:textId="77777777" w:rsidR="00724B5F" w:rsidRPr="00724B5F" w:rsidRDefault="00724B5F" w:rsidP="00724B5F">
            <w:pPr>
              <w:rPr>
                <w:rFonts w:eastAsia="Calibri" w:cs="Times New Roman"/>
                <w:sz w:val="20"/>
                <w:szCs w:val="20"/>
              </w:rPr>
            </w:pPr>
          </w:p>
        </w:tc>
      </w:tr>
      <w:tr w:rsidR="00724B5F" w:rsidRPr="00724B5F" w14:paraId="1ABEB07B"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70AE95FB"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Values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74BCAD4D"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05514B34" w14:textId="77777777" w:rsidR="00724B5F" w:rsidRPr="00724B5F" w:rsidRDefault="00724B5F" w:rsidP="00724B5F">
            <w:pPr>
              <w:rPr>
                <w:rFonts w:eastAsia="Calibri" w:cs="Times New Roman"/>
                <w:sz w:val="20"/>
                <w:szCs w:val="20"/>
              </w:rPr>
            </w:pPr>
          </w:p>
        </w:tc>
      </w:tr>
      <w:tr w:rsidR="00724B5F" w:rsidRPr="008F778E" w14:paraId="36834916"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20852711"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700 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2F387C7C"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Gateway</w:t>
            </w:r>
            <w:r w:rsidRPr="00724B5F">
              <w:rPr>
                <w:rFonts w:eastAsia="Calibri" w:cs="Times New Roman"/>
                <w:spacing w:val="-1"/>
                <w:sz w:val="20"/>
                <w:szCs w:val="20"/>
              </w:rPr>
              <w:t xml:space="preserve"> </w:t>
            </w:r>
            <w:r w:rsidRPr="00724B5F">
              <w:rPr>
                <w:rFonts w:eastAsia="Calibri" w:cs="Times New Roman"/>
                <w:sz w:val="20"/>
                <w:szCs w:val="20"/>
              </w:rPr>
              <w:t>to</w:t>
            </w:r>
            <w:r w:rsidRPr="00724B5F">
              <w:rPr>
                <w:rFonts w:eastAsia="Calibri" w:cs="Times New Roman"/>
                <w:spacing w:val="-1"/>
                <w:sz w:val="20"/>
                <w:szCs w:val="20"/>
              </w:rPr>
              <w:t xml:space="preserve"> </w:t>
            </w:r>
            <w:r w:rsidRPr="00724B5F">
              <w:rPr>
                <w:rFonts w:eastAsia="Calibri" w:cs="Times New Roman"/>
                <w:sz w:val="20"/>
                <w:szCs w:val="20"/>
              </w:rPr>
              <w:t>the</w:t>
            </w:r>
            <w:r w:rsidRPr="00724B5F">
              <w:rPr>
                <w:rFonts w:eastAsia="Calibri" w:cs="Times New Roman"/>
                <w:spacing w:val="-3"/>
                <w:sz w:val="20"/>
                <w:szCs w:val="20"/>
              </w:rPr>
              <w:t xml:space="preserve"> </w:t>
            </w:r>
            <w:r w:rsidRPr="00724B5F">
              <w:rPr>
                <w:rFonts w:eastAsia="Calibri" w:cs="Times New Roman"/>
                <w:sz w:val="20"/>
                <w:szCs w:val="20"/>
              </w:rPr>
              <w:t>Profession (Fall)</w:t>
            </w:r>
          </w:p>
        </w:tc>
        <w:tc>
          <w:tcPr>
            <w:tcW w:w="721" w:type="dxa"/>
            <w:tcBorders>
              <w:top w:val="nil"/>
              <w:left w:val="nil"/>
              <w:bottom w:val="single" w:sz="6" w:space="0" w:color="auto"/>
              <w:right w:val="single" w:sz="6" w:space="0" w:color="auto"/>
            </w:tcBorders>
            <w:shd w:val="clear" w:color="auto" w:fill="auto"/>
            <w:hideMark/>
          </w:tcPr>
          <w:p w14:paraId="250C7B90"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6AED06F8"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Multicultural Practice paper</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2231591F"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5A34CC02" w14:textId="77777777" w:rsidR="00724B5F" w:rsidRPr="00724B5F" w:rsidRDefault="00724B5F" w:rsidP="00724B5F">
            <w:pPr>
              <w:rPr>
                <w:rFonts w:eastAsia="Calibri" w:cs="Times New Roman"/>
                <w:sz w:val="20"/>
                <w:szCs w:val="20"/>
              </w:rPr>
            </w:pPr>
          </w:p>
        </w:tc>
      </w:tr>
      <w:tr w:rsidR="00724B5F" w:rsidRPr="008F778E" w14:paraId="5813269C"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65979B18"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0425DA37"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3B311213"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648F2F2D"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3</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411CE1A"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A1CA5D9" w14:textId="77777777" w:rsidR="00724B5F" w:rsidRPr="00724B5F" w:rsidRDefault="00724B5F" w:rsidP="00724B5F">
            <w:pPr>
              <w:rPr>
                <w:rFonts w:eastAsia="Calibri" w:cs="Times New Roman"/>
                <w:sz w:val="20"/>
                <w:szCs w:val="20"/>
              </w:rPr>
            </w:pPr>
          </w:p>
        </w:tc>
      </w:tr>
      <w:tr w:rsidR="00724B5F" w:rsidRPr="00724B5F" w14:paraId="085C67DC"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71BD1206"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Skills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7D696AD5"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50347AEB" w14:textId="77777777" w:rsidR="00724B5F" w:rsidRPr="00724B5F" w:rsidRDefault="00724B5F" w:rsidP="00724B5F">
            <w:pPr>
              <w:rPr>
                <w:rFonts w:eastAsia="Calibri" w:cs="Times New Roman"/>
                <w:sz w:val="20"/>
                <w:szCs w:val="20"/>
              </w:rPr>
            </w:pPr>
          </w:p>
        </w:tc>
      </w:tr>
      <w:tr w:rsidR="00724B5F" w:rsidRPr="008F778E" w14:paraId="7AEDDC11"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5C091845"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702 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63F4F57E"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 (Fall)</w:t>
            </w:r>
          </w:p>
        </w:tc>
        <w:tc>
          <w:tcPr>
            <w:tcW w:w="721" w:type="dxa"/>
            <w:tcBorders>
              <w:top w:val="nil"/>
              <w:left w:val="nil"/>
              <w:bottom w:val="single" w:sz="6" w:space="0" w:color="auto"/>
              <w:right w:val="single" w:sz="6" w:space="0" w:color="auto"/>
            </w:tcBorders>
            <w:shd w:val="clear" w:color="auto" w:fill="auto"/>
            <w:hideMark/>
          </w:tcPr>
          <w:p w14:paraId="477AC83A"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4C6030A9"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Final Role Play</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2137AA33"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6F892218" w14:textId="77777777" w:rsidR="00724B5F" w:rsidRPr="00724B5F" w:rsidRDefault="00724B5F" w:rsidP="00724B5F">
            <w:pPr>
              <w:rPr>
                <w:rFonts w:eastAsia="Calibri" w:cs="Times New Roman"/>
                <w:sz w:val="20"/>
                <w:szCs w:val="20"/>
              </w:rPr>
            </w:pPr>
          </w:p>
        </w:tc>
      </w:tr>
      <w:tr w:rsidR="00724B5F" w:rsidRPr="008F778E" w14:paraId="76E74CD6"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2206101"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7F361B55"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59C38004"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3C130846"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413131B5"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74CC326" w14:textId="77777777" w:rsidR="00724B5F" w:rsidRPr="00724B5F" w:rsidRDefault="00724B5F" w:rsidP="00724B5F">
            <w:pPr>
              <w:rPr>
                <w:rFonts w:eastAsia="Calibri" w:cs="Times New Roman"/>
                <w:sz w:val="20"/>
                <w:szCs w:val="20"/>
              </w:rPr>
            </w:pPr>
          </w:p>
        </w:tc>
      </w:tr>
      <w:tr w:rsidR="00724B5F" w:rsidRPr="00724B5F" w14:paraId="507DD411"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227BAB40"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Cognitive &amp; Affective</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7D657350"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3805C5B0" w14:textId="77777777" w:rsidR="00724B5F" w:rsidRPr="00724B5F" w:rsidRDefault="00724B5F" w:rsidP="00724B5F">
            <w:pPr>
              <w:rPr>
                <w:rFonts w:eastAsia="Calibri" w:cs="Times New Roman"/>
                <w:sz w:val="20"/>
                <w:szCs w:val="20"/>
              </w:rPr>
            </w:pPr>
          </w:p>
        </w:tc>
      </w:tr>
      <w:tr w:rsidR="00724B5F" w:rsidRPr="008F778E" w14:paraId="63ECFB31" w14:textId="77777777" w:rsidTr="008F778E">
        <w:trPr>
          <w:cantSplit/>
          <w:trHeight w:val="360"/>
        </w:trPr>
        <w:tc>
          <w:tcPr>
            <w:tcW w:w="526" w:type="dxa"/>
            <w:vMerge w:val="restart"/>
            <w:tcBorders>
              <w:top w:val="single" w:sz="4" w:space="0" w:color="auto"/>
              <w:left w:val="single" w:sz="6" w:space="0" w:color="auto"/>
              <w:bottom w:val="single" w:sz="6" w:space="0" w:color="auto"/>
              <w:right w:val="single" w:sz="6" w:space="0" w:color="auto"/>
            </w:tcBorders>
            <w:shd w:val="clear" w:color="auto" w:fill="auto"/>
            <w:hideMark/>
          </w:tcPr>
          <w:p w14:paraId="063D75EF"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714 </w:t>
            </w:r>
          </w:p>
        </w:tc>
        <w:tc>
          <w:tcPr>
            <w:tcW w:w="3891" w:type="dxa"/>
            <w:vMerge w:val="restart"/>
            <w:tcBorders>
              <w:top w:val="single" w:sz="4" w:space="0" w:color="auto"/>
              <w:left w:val="single" w:sz="6" w:space="0" w:color="auto"/>
              <w:bottom w:val="single" w:sz="6" w:space="0" w:color="auto"/>
              <w:right w:val="single" w:sz="6" w:space="0" w:color="auto"/>
            </w:tcBorders>
            <w:shd w:val="clear" w:color="auto" w:fill="auto"/>
            <w:hideMark/>
          </w:tcPr>
          <w:p w14:paraId="7EE1F88F"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 xml:space="preserve">Field II </w:t>
            </w:r>
          </w:p>
        </w:tc>
        <w:tc>
          <w:tcPr>
            <w:tcW w:w="721" w:type="dxa"/>
            <w:tcBorders>
              <w:top w:val="single" w:sz="4" w:space="0" w:color="auto"/>
              <w:left w:val="nil"/>
              <w:bottom w:val="single" w:sz="6" w:space="0" w:color="auto"/>
              <w:right w:val="single" w:sz="6" w:space="0" w:color="auto"/>
            </w:tcBorders>
            <w:shd w:val="clear" w:color="auto" w:fill="auto"/>
            <w:hideMark/>
          </w:tcPr>
          <w:p w14:paraId="3E0982A1"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FFE </w:t>
            </w:r>
          </w:p>
        </w:tc>
        <w:tc>
          <w:tcPr>
            <w:tcW w:w="3047" w:type="dxa"/>
            <w:gridSpan w:val="2"/>
            <w:tcBorders>
              <w:top w:val="single" w:sz="4" w:space="0" w:color="auto"/>
              <w:left w:val="nil"/>
              <w:bottom w:val="single" w:sz="6" w:space="0" w:color="auto"/>
              <w:right w:val="single" w:sz="6" w:space="0" w:color="auto"/>
            </w:tcBorders>
            <w:shd w:val="clear" w:color="auto" w:fill="auto"/>
            <w:hideMark/>
          </w:tcPr>
          <w:p w14:paraId="0DE53DEC"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Competency Mastery Grade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2E853BA3"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484D98D5" w14:textId="77777777" w:rsidR="00724B5F" w:rsidRPr="00724B5F" w:rsidRDefault="00724B5F" w:rsidP="00724B5F">
            <w:pPr>
              <w:rPr>
                <w:rFonts w:eastAsia="Calibri" w:cs="Times New Roman"/>
                <w:sz w:val="20"/>
                <w:szCs w:val="20"/>
              </w:rPr>
            </w:pPr>
          </w:p>
        </w:tc>
      </w:tr>
      <w:tr w:rsidR="00724B5F" w:rsidRPr="008F778E" w14:paraId="57DDFE13" w14:textId="77777777" w:rsidTr="008F778E">
        <w:trPr>
          <w:cantSplit/>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6D8283" w14:textId="77777777" w:rsidR="00724B5F" w:rsidRPr="00724B5F" w:rsidRDefault="00724B5F" w:rsidP="00724B5F">
            <w:pPr>
              <w:rPr>
                <w:rFonts w:eastAsia="Calibri" w:cs="Times New Roman"/>
                <w:sz w:val="20"/>
                <w:szCs w:val="20"/>
              </w:rPr>
            </w:pPr>
          </w:p>
        </w:tc>
        <w:tc>
          <w:tcPr>
            <w:tcW w:w="389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348ACC"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6BBD7838"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5EB9DA74"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1AFE7361"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2E9CFE8C" w14:textId="77777777" w:rsidR="00724B5F" w:rsidRPr="00724B5F" w:rsidRDefault="00724B5F" w:rsidP="00724B5F">
            <w:pPr>
              <w:rPr>
                <w:rFonts w:eastAsia="Calibri" w:cs="Times New Roman"/>
                <w:sz w:val="20"/>
                <w:szCs w:val="20"/>
              </w:rPr>
            </w:pPr>
          </w:p>
        </w:tc>
      </w:tr>
      <w:tr w:rsidR="00724B5F" w:rsidRPr="00724B5F" w14:paraId="2A68A82F" w14:textId="77777777" w:rsidTr="00085C39">
        <w:trPr>
          <w:cantSplit/>
          <w:trHeight w:val="300"/>
        </w:trPr>
        <w:tc>
          <w:tcPr>
            <w:tcW w:w="12976" w:type="dxa"/>
            <w:gridSpan w:val="9"/>
            <w:tcBorders>
              <w:top w:val="single" w:sz="6" w:space="0" w:color="auto"/>
              <w:left w:val="single" w:sz="6" w:space="0" w:color="auto"/>
              <w:bottom w:val="single" w:sz="6" w:space="0" w:color="auto"/>
              <w:right w:val="single" w:sz="6" w:space="0" w:color="auto"/>
            </w:tcBorders>
            <w:shd w:val="clear" w:color="auto" w:fill="000000"/>
            <w:hideMark/>
          </w:tcPr>
          <w:p w14:paraId="7A690819"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FFFFFF"/>
                <w:sz w:val="20"/>
                <w:szCs w:val="20"/>
              </w:rPr>
              <w:t>Competency 7: Assess Individuals, Families, Groups, Organizations, and Communities</w:t>
            </w:r>
            <w:r w:rsidRPr="00724B5F">
              <w:rPr>
                <w:rFonts w:eastAsia="Calibri" w:cs="Arial"/>
                <w:color w:val="FFFFFF"/>
                <w:sz w:val="20"/>
                <w:szCs w:val="20"/>
              </w:rPr>
              <w:t> </w:t>
            </w:r>
          </w:p>
        </w:tc>
      </w:tr>
      <w:tr w:rsidR="00724B5F" w:rsidRPr="00724B5F" w14:paraId="55CD03E8"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0C08EBB8"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Knowledge</w:t>
            </w:r>
            <w:r w:rsidRPr="00724B5F">
              <w:rPr>
                <w:rFonts w:eastAsia="Calibri" w:cs="Arial"/>
                <w:color w:val="000000"/>
                <w:sz w:val="20"/>
                <w:szCs w:val="20"/>
              </w:rPr>
              <w:t> </w:t>
            </w:r>
          </w:p>
        </w:tc>
        <w:tc>
          <w:tcPr>
            <w:tcW w:w="2504" w:type="dxa"/>
            <w:gridSpan w:val="3"/>
            <w:vMerge w:val="restart"/>
            <w:tcBorders>
              <w:top w:val="nil"/>
              <w:left w:val="single" w:sz="6" w:space="0" w:color="auto"/>
              <w:bottom w:val="single" w:sz="6" w:space="0" w:color="000000"/>
              <w:right w:val="single" w:sz="6" w:space="0" w:color="auto"/>
            </w:tcBorders>
            <w:shd w:val="clear" w:color="auto" w:fill="auto"/>
            <w:hideMark/>
          </w:tcPr>
          <w:p w14:paraId="4D47A0C0"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90% of students will demonstrate competence across all measures.  </w:t>
            </w:r>
          </w:p>
        </w:tc>
        <w:tc>
          <w:tcPr>
            <w:tcW w:w="2287" w:type="dxa"/>
            <w:vMerge w:val="restart"/>
            <w:tcBorders>
              <w:top w:val="nil"/>
              <w:left w:val="single" w:sz="6" w:space="0" w:color="auto"/>
              <w:bottom w:val="single" w:sz="6" w:space="0" w:color="000000"/>
              <w:right w:val="single" w:sz="6" w:space="0" w:color="auto"/>
            </w:tcBorders>
            <w:shd w:val="clear" w:color="auto" w:fill="auto"/>
            <w:hideMark/>
          </w:tcPr>
          <w:p w14:paraId="4FEEB459"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the percentage of students that attained each outcome measure (e.g., minimum score or higher).  </w:t>
            </w:r>
          </w:p>
          <w:p w14:paraId="1389A8EE"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232269D6"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xml:space="preserve">Average the percentages together to obtain the percentage of students </w:t>
            </w:r>
            <w:r w:rsidRPr="00724B5F">
              <w:rPr>
                <w:rFonts w:eastAsia="Calibri" w:cs="Arial"/>
                <w:color w:val="000000"/>
                <w:sz w:val="20"/>
                <w:szCs w:val="20"/>
              </w:rPr>
              <w:lastRenderedPageBreak/>
              <w:t>demonstrating competence across all measures.  </w:t>
            </w:r>
          </w:p>
          <w:p w14:paraId="7A42F322"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7576489F"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if this percentage is greater than the competency benchmark. </w:t>
            </w:r>
          </w:p>
        </w:tc>
      </w:tr>
      <w:tr w:rsidR="00724B5F" w:rsidRPr="008F778E" w14:paraId="7E05681A"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351BB6C5"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702 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033F7518"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 (Fall)</w:t>
            </w:r>
          </w:p>
        </w:tc>
        <w:tc>
          <w:tcPr>
            <w:tcW w:w="721" w:type="dxa"/>
            <w:tcBorders>
              <w:top w:val="nil"/>
              <w:left w:val="nil"/>
              <w:bottom w:val="single" w:sz="6" w:space="0" w:color="auto"/>
              <w:right w:val="single" w:sz="6" w:space="0" w:color="auto"/>
            </w:tcBorders>
            <w:shd w:val="clear" w:color="auto" w:fill="auto"/>
            <w:hideMark/>
          </w:tcPr>
          <w:p w14:paraId="347BBECF"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tcPr>
          <w:p w14:paraId="0A53E1AC"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Case Study II</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4F053F20"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7539EF2" w14:textId="77777777" w:rsidR="00724B5F" w:rsidRPr="00724B5F" w:rsidRDefault="00724B5F" w:rsidP="00724B5F">
            <w:pPr>
              <w:rPr>
                <w:rFonts w:eastAsia="Calibri" w:cs="Times New Roman"/>
                <w:sz w:val="20"/>
                <w:szCs w:val="20"/>
              </w:rPr>
            </w:pPr>
          </w:p>
        </w:tc>
      </w:tr>
      <w:tr w:rsidR="00724B5F" w:rsidRPr="008F778E" w14:paraId="32A0F769"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077A482"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78EEDAD3"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7E4DDB6B"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tcPr>
          <w:p w14:paraId="0BE78100"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4B4C8A7B"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52697456" w14:textId="77777777" w:rsidR="00724B5F" w:rsidRPr="00724B5F" w:rsidRDefault="00724B5F" w:rsidP="00724B5F">
            <w:pPr>
              <w:rPr>
                <w:rFonts w:eastAsia="Calibri" w:cs="Times New Roman"/>
                <w:sz w:val="20"/>
                <w:szCs w:val="20"/>
              </w:rPr>
            </w:pPr>
          </w:p>
        </w:tc>
      </w:tr>
      <w:tr w:rsidR="00724B5F" w:rsidRPr="008F778E" w14:paraId="6E576A49" w14:textId="77777777" w:rsidTr="00724B5F">
        <w:trPr>
          <w:cantSplit/>
          <w:trHeight w:val="300"/>
        </w:trPr>
        <w:tc>
          <w:tcPr>
            <w:tcW w:w="0" w:type="auto"/>
            <w:vMerge w:val="restart"/>
            <w:tcBorders>
              <w:top w:val="nil"/>
              <w:left w:val="single" w:sz="6" w:space="0" w:color="auto"/>
              <w:right w:val="single" w:sz="6" w:space="0" w:color="auto"/>
            </w:tcBorders>
            <w:shd w:val="clear" w:color="auto" w:fill="auto"/>
            <w:vAlign w:val="center"/>
          </w:tcPr>
          <w:p w14:paraId="64404DC2" w14:textId="77777777" w:rsidR="00724B5F" w:rsidRPr="00724B5F" w:rsidRDefault="00724B5F" w:rsidP="00724B5F">
            <w:pPr>
              <w:rPr>
                <w:rFonts w:eastAsia="Calibri" w:cs="Times New Roman"/>
                <w:sz w:val="20"/>
                <w:szCs w:val="20"/>
              </w:rPr>
            </w:pPr>
            <w:r w:rsidRPr="00724B5F">
              <w:rPr>
                <w:rFonts w:eastAsia="Calibri" w:cs="Times New Roman"/>
                <w:sz w:val="20"/>
                <w:szCs w:val="20"/>
              </w:rPr>
              <w:t>704</w:t>
            </w:r>
          </w:p>
        </w:tc>
        <w:tc>
          <w:tcPr>
            <w:tcW w:w="3891" w:type="dxa"/>
            <w:vMerge w:val="restart"/>
            <w:tcBorders>
              <w:top w:val="nil"/>
              <w:left w:val="single" w:sz="6" w:space="0" w:color="auto"/>
              <w:right w:val="single" w:sz="6" w:space="0" w:color="auto"/>
            </w:tcBorders>
            <w:shd w:val="clear" w:color="auto" w:fill="auto"/>
            <w:vAlign w:val="center"/>
          </w:tcPr>
          <w:p w14:paraId="11F40AC8" w14:textId="77777777" w:rsidR="00724B5F" w:rsidRPr="00724B5F" w:rsidRDefault="00724B5F" w:rsidP="00724B5F">
            <w:pPr>
              <w:rPr>
                <w:rFonts w:eastAsia="Calibri" w:cs="Times New Roman"/>
                <w:sz w:val="20"/>
                <w:szCs w:val="20"/>
              </w:rPr>
            </w:pP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II (Spring)</w:t>
            </w:r>
          </w:p>
        </w:tc>
        <w:tc>
          <w:tcPr>
            <w:tcW w:w="721" w:type="dxa"/>
            <w:tcBorders>
              <w:top w:val="nil"/>
              <w:left w:val="nil"/>
              <w:bottom w:val="single" w:sz="6" w:space="0" w:color="auto"/>
              <w:right w:val="single" w:sz="6" w:space="0" w:color="auto"/>
            </w:tcBorders>
            <w:shd w:val="clear" w:color="auto" w:fill="auto"/>
          </w:tcPr>
          <w:p w14:paraId="5A4E656F"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EAA</w:t>
            </w:r>
          </w:p>
        </w:tc>
        <w:tc>
          <w:tcPr>
            <w:tcW w:w="3047" w:type="dxa"/>
            <w:gridSpan w:val="2"/>
            <w:tcBorders>
              <w:top w:val="nil"/>
              <w:left w:val="nil"/>
              <w:bottom w:val="single" w:sz="6" w:space="0" w:color="auto"/>
              <w:right w:val="single" w:sz="6" w:space="0" w:color="auto"/>
            </w:tcBorders>
            <w:shd w:val="clear" w:color="auto" w:fill="auto"/>
          </w:tcPr>
          <w:p w14:paraId="0C9637CE"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 xml:space="preserve">Community Assessment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tcPr>
          <w:p w14:paraId="79E7A390"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tcPr>
          <w:p w14:paraId="467AC153" w14:textId="77777777" w:rsidR="00724B5F" w:rsidRPr="00724B5F" w:rsidRDefault="00724B5F" w:rsidP="00724B5F">
            <w:pPr>
              <w:rPr>
                <w:rFonts w:eastAsia="Calibri" w:cs="Times New Roman"/>
                <w:sz w:val="20"/>
                <w:szCs w:val="20"/>
              </w:rPr>
            </w:pPr>
          </w:p>
        </w:tc>
      </w:tr>
      <w:tr w:rsidR="00724B5F" w:rsidRPr="008F778E" w14:paraId="046240AD" w14:textId="77777777" w:rsidTr="00724B5F">
        <w:trPr>
          <w:cantSplit/>
          <w:trHeight w:val="300"/>
        </w:trPr>
        <w:tc>
          <w:tcPr>
            <w:tcW w:w="0" w:type="auto"/>
            <w:vMerge/>
            <w:tcBorders>
              <w:left w:val="single" w:sz="6" w:space="0" w:color="auto"/>
              <w:bottom w:val="single" w:sz="6" w:space="0" w:color="auto"/>
              <w:right w:val="single" w:sz="6" w:space="0" w:color="auto"/>
            </w:tcBorders>
            <w:shd w:val="clear" w:color="auto" w:fill="auto"/>
            <w:vAlign w:val="center"/>
          </w:tcPr>
          <w:p w14:paraId="2A956A42" w14:textId="77777777" w:rsidR="00724B5F" w:rsidRPr="00724B5F" w:rsidRDefault="00724B5F" w:rsidP="00724B5F">
            <w:pPr>
              <w:rPr>
                <w:rFonts w:eastAsia="Calibri" w:cs="Times New Roman"/>
                <w:sz w:val="20"/>
                <w:szCs w:val="20"/>
              </w:rPr>
            </w:pPr>
          </w:p>
        </w:tc>
        <w:tc>
          <w:tcPr>
            <w:tcW w:w="3891" w:type="dxa"/>
            <w:vMerge/>
            <w:tcBorders>
              <w:left w:val="single" w:sz="6" w:space="0" w:color="auto"/>
              <w:bottom w:val="single" w:sz="6" w:space="0" w:color="auto"/>
              <w:right w:val="single" w:sz="6" w:space="0" w:color="auto"/>
            </w:tcBorders>
            <w:shd w:val="clear" w:color="auto" w:fill="auto"/>
            <w:vAlign w:val="center"/>
          </w:tcPr>
          <w:p w14:paraId="411A23A5"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tcPr>
          <w:p w14:paraId="22D6373A"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CO</w:t>
            </w:r>
          </w:p>
        </w:tc>
        <w:tc>
          <w:tcPr>
            <w:tcW w:w="3047" w:type="dxa"/>
            <w:gridSpan w:val="2"/>
            <w:tcBorders>
              <w:top w:val="nil"/>
              <w:left w:val="nil"/>
              <w:bottom w:val="single" w:sz="6" w:space="0" w:color="auto"/>
              <w:right w:val="single" w:sz="6" w:space="0" w:color="auto"/>
            </w:tcBorders>
            <w:shd w:val="clear" w:color="auto" w:fill="auto"/>
          </w:tcPr>
          <w:p w14:paraId="0F116E16"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1</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tcPr>
          <w:p w14:paraId="2AB8F672"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tcPr>
          <w:p w14:paraId="14D32C96" w14:textId="77777777" w:rsidR="00724B5F" w:rsidRPr="00724B5F" w:rsidRDefault="00724B5F" w:rsidP="00724B5F">
            <w:pPr>
              <w:rPr>
                <w:rFonts w:eastAsia="Calibri" w:cs="Times New Roman"/>
                <w:sz w:val="20"/>
                <w:szCs w:val="20"/>
              </w:rPr>
            </w:pPr>
          </w:p>
        </w:tc>
      </w:tr>
      <w:tr w:rsidR="00724B5F" w:rsidRPr="00724B5F" w14:paraId="06BA430D"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4857D994"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Values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D42ED76"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3B9CBAE2" w14:textId="77777777" w:rsidR="00724B5F" w:rsidRPr="00724B5F" w:rsidRDefault="00724B5F" w:rsidP="00724B5F">
            <w:pPr>
              <w:rPr>
                <w:rFonts w:eastAsia="Calibri" w:cs="Times New Roman"/>
                <w:sz w:val="20"/>
                <w:szCs w:val="20"/>
              </w:rPr>
            </w:pPr>
          </w:p>
        </w:tc>
      </w:tr>
      <w:tr w:rsidR="00724B5F" w:rsidRPr="008F778E" w14:paraId="5689DB85" w14:textId="77777777" w:rsidTr="008F778E">
        <w:trPr>
          <w:cantSplit/>
          <w:trHeight w:val="300"/>
        </w:trPr>
        <w:tc>
          <w:tcPr>
            <w:tcW w:w="526" w:type="dxa"/>
            <w:vMerge w:val="restart"/>
            <w:tcBorders>
              <w:top w:val="single" w:sz="4" w:space="0" w:color="auto"/>
              <w:left w:val="single" w:sz="6" w:space="0" w:color="auto"/>
              <w:bottom w:val="single" w:sz="6" w:space="0" w:color="auto"/>
              <w:right w:val="single" w:sz="6" w:space="0" w:color="auto"/>
            </w:tcBorders>
            <w:shd w:val="clear" w:color="auto" w:fill="auto"/>
            <w:hideMark/>
          </w:tcPr>
          <w:p w14:paraId="32AB001F" w14:textId="77777777" w:rsidR="00724B5F" w:rsidRPr="00724B5F" w:rsidRDefault="00724B5F" w:rsidP="00724B5F">
            <w:pPr>
              <w:jc w:val="right"/>
              <w:textAlignment w:val="baseline"/>
              <w:rPr>
                <w:rFonts w:eastAsia="Calibri" w:cs="Arial"/>
                <w:color w:val="000000"/>
                <w:sz w:val="20"/>
                <w:szCs w:val="20"/>
              </w:rPr>
            </w:pPr>
          </w:p>
          <w:p w14:paraId="65307A27"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700 </w:t>
            </w:r>
          </w:p>
        </w:tc>
        <w:tc>
          <w:tcPr>
            <w:tcW w:w="3891" w:type="dxa"/>
            <w:vMerge w:val="restart"/>
            <w:tcBorders>
              <w:top w:val="single" w:sz="4" w:space="0" w:color="auto"/>
              <w:left w:val="single" w:sz="6" w:space="0" w:color="auto"/>
              <w:bottom w:val="single" w:sz="6" w:space="0" w:color="auto"/>
              <w:right w:val="single" w:sz="6" w:space="0" w:color="auto"/>
            </w:tcBorders>
            <w:shd w:val="clear" w:color="auto" w:fill="auto"/>
            <w:hideMark/>
          </w:tcPr>
          <w:p w14:paraId="0FCB22A8"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Gateway</w:t>
            </w:r>
            <w:r w:rsidRPr="00724B5F">
              <w:rPr>
                <w:rFonts w:eastAsia="Calibri" w:cs="Times New Roman"/>
                <w:spacing w:val="-1"/>
                <w:sz w:val="20"/>
                <w:szCs w:val="20"/>
              </w:rPr>
              <w:t xml:space="preserve"> </w:t>
            </w:r>
            <w:r w:rsidRPr="00724B5F">
              <w:rPr>
                <w:rFonts w:eastAsia="Calibri" w:cs="Times New Roman"/>
                <w:sz w:val="20"/>
                <w:szCs w:val="20"/>
              </w:rPr>
              <w:t>to</w:t>
            </w:r>
            <w:r w:rsidRPr="00724B5F">
              <w:rPr>
                <w:rFonts w:eastAsia="Calibri" w:cs="Times New Roman"/>
                <w:spacing w:val="-1"/>
                <w:sz w:val="20"/>
                <w:szCs w:val="20"/>
              </w:rPr>
              <w:t xml:space="preserve"> </w:t>
            </w:r>
            <w:r w:rsidRPr="00724B5F">
              <w:rPr>
                <w:rFonts w:eastAsia="Calibri" w:cs="Times New Roman"/>
                <w:sz w:val="20"/>
                <w:szCs w:val="20"/>
              </w:rPr>
              <w:t>the</w:t>
            </w:r>
            <w:r w:rsidRPr="00724B5F">
              <w:rPr>
                <w:rFonts w:eastAsia="Calibri" w:cs="Times New Roman"/>
                <w:spacing w:val="-3"/>
                <w:sz w:val="20"/>
                <w:szCs w:val="20"/>
              </w:rPr>
              <w:t xml:space="preserve"> </w:t>
            </w:r>
            <w:r w:rsidRPr="00724B5F">
              <w:rPr>
                <w:rFonts w:eastAsia="Calibri" w:cs="Times New Roman"/>
                <w:sz w:val="20"/>
                <w:szCs w:val="20"/>
              </w:rPr>
              <w:t>Profession (Fall)</w:t>
            </w:r>
          </w:p>
        </w:tc>
        <w:tc>
          <w:tcPr>
            <w:tcW w:w="721" w:type="dxa"/>
            <w:tcBorders>
              <w:top w:val="single" w:sz="4" w:space="0" w:color="auto"/>
              <w:left w:val="nil"/>
              <w:bottom w:val="single" w:sz="6" w:space="0" w:color="auto"/>
              <w:right w:val="single" w:sz="6" w:space="0" w:color="auto"/>
            </w:tcBorders>
            <w:shd w:val="clear" w:color="auto" w:fill="auto"/>
            <w:hideMark/>
          </w:tcPr>
          <w:p w14:paraId="7EFD3D80"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single" w:sz="4" w:space="0" w:color="auto"/>
              <w:left w:val="nil"/>
              <w:bottom w:val="single" w:sz="6" w:space="0" w:color="auto"/>
              <w:right w:val="single" w:sz="6" w:space="0" w:color="auto"/>
            </w:tcBorders>
            <w:shd w:val="clear" w:color="auto" w:fill="auto"/>
            <w:hideMark/>
          </w:tcPr>
          <w:p w14:paraId="542D59B9"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Multicultural Practice Paper</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AD802B8"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BED37FD" w14:textId="77777777" w:rsidR="00724B5F" w:rsidRPr="00724B5F" w:rsidRDefault="00724B5F" w:rsidP="00724B5F">
            <w:pPr>
              <w:rPr>
                <w:rFonts w:eastAsia="Calibri" w:cs="Times New Roman"/>
                <w:sz w:val="20"/>
                <w:szCs w:val="20"/>
              </w:rPr>
            </w:pPr>
          </w:p>
        </w:tc>
      </w:tr>
      <w:tr w:rsidR="00724B5F" w:rsidRPr="008F778E" w14:paraId="1C366409" w14:textId="77777777" w:rsidTr="008F778E">
        <w:trPr>
          <w:cantSplit/>
          <w:trHeight w:val="46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B76BD7" w14:textId="77777777" w:rsidR="00724B5F" w:rsidRPr="00724B5F" w:rsidRDefault="00724B5F" w:rsidP="00724B5F">
            <w:pPr>
              <w:rPr>
                <w:rFonts w:eastAsia="Calibri" w:cs="Times New Roman"/>
                <w:sz w:val="20"/>
                <w:szCs w:val="20"/>
              </w:rPr>
            </w:pPr>
          </w:p>
        </w:tc>
        <w:tc>
          <w:tcPr>
            <w:tcW w:w="389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B0C782"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3CE2AD1B"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tcPr>
          <w:p w14:paraId="5F17BE59"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3</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2CEE387F"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49FA23A6" w14:textId="77777777" w:rsidR="00724B5F" w:rsidRPr="00724B5F" w:rsidRDefault="00724B5F" w:rsidP="00724B5F">
            <w:pPr>
              <w:rPr>
                <w:rFonts w:eastAsia="Calibri" w:cs="Times New Roman"/>
                <w:sz w:val="20"/>
                <w:szCs w:val="20"/>
              </w:rPr>
            </w:pPr>
          </w:p>
        </w:tc>
      </w:tr>
      <w:tr w:rsidR="00724B5F" w:rsidRPr="00724B5F" w14:paraId="377F1726"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6DA860BE"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lastRenderedPageBreak/>
              <w:t>Skills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F94510E"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27F685FE" w14:textId="77777777" w:rsidR="00724B5F" w:rsidRPr="00724B5F" w:rsidRDefault="00724B5F" w:rsidP="00724B5F">
            <w:pPr>
              <w:rPr>
                <w:rFonts w:eastAsia="Calibri" w:cs="Times New Roman"/>
                <w:sz w:val="20"/>
                <w:szCs w:val="20"/>
              </w:rPr>
            </w:pPr>
          </w:p>
        </w:tc>
      </w:tr>
      <w:tr w:rsidR="00724B5F" w:rsidRPr="008F778E" w14:paraId="20B9BEC6"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21A7D749"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702 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3EFAD420"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 (Fall)</w:t>
            </w:r>
          </w:p>
        </w:tc>
        <w:tc>
          <w:tcPr>
            <w:tcW w:w="721" w:type="dxa"/>
            <w:tcBorders>
              <w:top w:val="nil"/>
              <w:left w:val="nil"/>
              <w:bottom w:val="single" w:sz="6" w:space="0" w:color="auto"/>
              <w:right w:val="single" w:sz="6" w:space="0" w:color="auto"/>
            </w:tcBorders>
            <w:shd w:val="clear" w:color="auto" w:fill="auto"/>
            <w:hideMark/>
          </w:tcPr>
          <w:p w14:paraId="37A8A9D7"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5C886B41"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Final Role Play</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788787C2"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027013F1" w14:textId="77777777" w:rsidR="00724B5F" w:rsidRPr="00724B5F" w:rsidRDefault="00724B5F" w:rsidP="00724B5F">
            <w:pPr>
              <w:rPr>
                <w:rFonts w:eastAsia="Calibri" w:cs="Times New Roman"/>
                <w:sz w:val="20"/>
                <w:szCs w:val="20"/>
              </w:rPr>
            </w:pPr>
          </w:p>
        </w:tc>
      </w:tr>
      <w:tr w:rsidR="00724B5F" w:rsidRPr="008F778E" w14:paraId="319B7656"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0D86A95"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597D8688"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3F9EF648"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505B110E"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50AA2B50"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2B4C851D" w14:textId="77777777" w:rsidR="00724B5F" w:rsidRPr="00724B5F" w:rsidRDefault="00724B5F" w:rsidP="00724B5F">
            <w:pPr>
              <w:rPr>
                <w:rFonts w:eastAsia="Calibri" w:cs="Times New Roman"/>
                <w:sz w:val="20"/>
                <w:szCs w:val="20"/>
              </w:rPr>
            </w:pPr>
          </w:p>
        </w:tc>
      </w:tr>
      <w:tr w:rsidR="00724B5F" w:rsidRPr="00724B5F" w14:paraId="4CD3CDDE"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3417A20D"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Cognitive &amp; Affective</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09B09A47"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571B4931" w14:textId="77777777" w:rsidR="00724B5F" w:rsidRPr="00724B5F" w:rsidRDefault="00724B5F" w:rsidP="00724B5F">
            <w:pPr>
              <w:rPr>
                <w:rFonts w:eastAsia="Calibri" w:cs="Times New Roman"/>
                <w:sz w:val="20"/>
                <w:szCs w:val="20"/>
              </w:rPr>
            </w:pPr>
          </w:p>
        </w:tc>
      </w:tr>
      <w:tr w:rsidR="00724B5F" w:rsidRPr="008F778E" w14:paraId="6FD9BC7B" w14:textId="77777777" w:rsidTr="00724B5F">
        <w:trPr>
          <w:cantSplit/>
          <w:trHeight w:val="36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748D9B28"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714 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778641BE"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Field II </w:t>
            </w:r>
          </w:p>
        </w:tc>
        <w:tc>
          <w:tcPr>
            <w:tcW w:w="721" w:type="dxa"/>
            <w:tcBorders>
              <w:top w:val="nil"/>
              <w:left w:val="nil"/>
              <w:bottom w:val="single" w:sz="6" w:space="0" w:color="auto"/>
              <w:right w:val="single" w:sz="6" w:space="0" w:color="auto"/>
            </w:tcBorders>
            <w:shd w:val="clear" w:color="auto" w:fill="auto"/>
            <w:hideMark/>
          </w:tcPr>
          <w:p w14:paraId="74950BBC"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FFE </w:t>
            </w:r>
          </w:p>
        </w:tc>
        <w:tc>
          <w:tcPr>
            <w:tcW w:w="3047" w:type="dxa"/>
            <w:gridSpan w:val="2"/>
            <w:tcBorders>
              <w:top w:val="nil"/>
              <w:left w:val="nil"/>
              <w:bottom w:val="single" w:sz="6" w:space="0" w:color="auto"/>
              <w:right w:val="single" w:sz="6" w:space="0" w:color="auto"/>
            </w:tcBorders>
            <w:shd w:val="clear" w:color="auto" w:fill="auto"/>
            <w:hideMark/>
          </w:tcPr>
          <w:p w14:paraId="14F012ED"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Competency Mastery Grade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5912C9AA"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40CF681B" w14:textId="77777777" w:rsidR="00724B5F" w:rsidRPr="00724B5F" w:rsidRDefault="00724B5F" w:rsidP="00724B5F">
            <w:pPr>
              <w:rPr>
                <w:rFonts w:eastAsia="Calibri" w:cs="Times New Roman"/>
                <w:sz w:val="20"/>
                <w:szCs w:val="20"/>
              </w:rPr>
            </w:pPr>
          </w:p>
        </w:tc>
      </w:tr>
      <w:tr w:rsidR="00724B5F" w:rsidRPr="008F778E" w14:paraId="311A0547"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F20B160"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7441588F"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09EF57FE"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3E0F706F"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71591EE6"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03034FD3" w14:textId="77777777" w:rsidR="00724B5F" w:rsidRPr="00724B5F" w:rsidRDefault="00724B5F" w:rsidP="00724B5F">
            <w:pPr>
              <w:rPr>
                <w:rFonts w:eastAsia="Calibri" w:cs="Times New Roman"/>
                <w:sz w:val="20"/>
                <w:szCs w:val="20"/>
              </w:rPr>
            </w:pPr>
          </w:p>
        </w:tc>
      </w:tr>
      <w:tr w:rsidR="00724B5F" w:rsidRPr="00724B5F" w14:paraId="6E37DB91" w14:textId="77777777" w:rsidTr="00085C39">
        <w:trPr>
          <w:cantSplit/>
          <w:trHeight w:val="300"/>
        </w:trPr>
        <w:tc>
          <w:tcPr>
            <w:tcW w:w="12976" w:type="dxa"/>
            <w:gridSpan w:val="9"/>
            <w:tcBorders>
              <w:top w:val="single" w:sz="6" w:space="0" w:color="auto"/>
              <w:left w:val="single" w:sz="6" w:space="0" w:color="auto"/>
              <w:bottom w:val="single" w:sz="6" w:space="0" w:color="auto"/>
              <w:right w:val="single" w:sz="6" w:space="0" w:color="auto"/>
            </w:tcBorders>
            <w:shd w:val="clear" w:color="auto" w:fill="000000"/>
            <w:hideMark/>
          </w:tcPr>
          <w:p w14:paraId="4E495467"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FFFFFF"/>
                <w:sz w:val="20"/>
                <w:szCs w:val="20"/>
              </w:rPr>
              <w:t>Competency 8: Intervene with Individuals, Families, Groups, Organizations, and Communities</w:t>
            </w:r>
            <w:r w:rsidRPr="00724B5F">
              <w:rPr>
                <w:rFonts w:eastAsia="Calibri" w:cs="Arial"/>
                <w:color w:val="FFFFFF"/>
                <w:sz w:val="20"/>
                <w:szCs w:val="20"/>
              </w:rPr>
              <w:t> </w:t>
            </w:r>
          </w:p>
        </w:tc>
      </w:tr>
      <w:tr w:rsidR="00724B5F" w:rsidRPr="00724B5F" w14:paraId="1F0F0161" w14:textId="77777777" w:rsidTr="008F778E">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6FEF35F2"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Knowledge</w:t>
            </w:r>
            <w:r w:rsidRPr="00724B5F">
              <w:rPr>
                <w:rFonts w:eastAsia="Calibri" w:cs="Arial"/>
                <w:color w:val="000000"/>
                <w:sz w:val="20"/>
                <w:szCs w:val="20"/>
              </w:rPr>
              <w:t> </w:t>
            </w:r>
          </w:p>
        </w:tc>
        <w:tc>
          <w:tcPr>
            <w:tcW w:w="2504" w:type="dxa"/>
            <w:gridSpan w:val="3"/>
            <w:vMerge w:val="restart"/>
            <w:tcBorders>
              <w:top w:val="nil"/>
              <w:left w:val="single" w:sz="6" w:space="0" w:color="auto"/>
              <w:bottom w:val="nil"/>
              <w:right w:val="single" w:sz="4" w:space="0" w:color="auto"/>
            </w:tcBorders>
            <w:shd w:val="clear" w:color="auto" w:fill="auto"/>
            <w:hideMark/>
          </w:tcPr>
          <w:p w14:paraId="46F570E3"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90% of students will demonstrate competence across all measures.  </w:t>
            </w:r>
          </w:p>
        </w:tc>
        <w:tc>
          <w:tcPr>
            <w:tcW w:w="2287" w:type="dxa"/>
            <w:vMerge w:val="restart"/>
            <w:tcBorders>
              <w:top w:val="nil"/>
              <w:left w:val="single" w:sz="4" w:space="0" w:color="auto"/>
              <w:bottom w:val="nil"/>
              <w:right w:val="single" w:sz="6" w:space="0" w:color="auto"/>
            </w:tcBorders>
            <w:shd w:val="clear" w:color="auto" w:fill="auto"/>
            <w:hideMark/>
          </w:tcPr>
          <w:p w14:paraId="50F88490"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the percentage of students that attained each outcome measure (e.g., minimum score or higher).  </w:t>
            </w:r>
          </w:p>
          <w:p w14:paraId="690268D1"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1C7C1855"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Average the percentages together to obtain the percentage of students demonstrating competence across all measures.  </w:t>
            </w:r>
          </w:p>
          <w:p w14:paraId="5FBE38C3"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1F948069"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if this percentage is greater than the competency benchmark. </w:t>
            </w:r>
          </w:p>
        </w:tc>
      </w:tr>
      <w:tr w:rsidR="00724B5F" w:rsidRPr="008F778E" w14:paraId="461EFD39" w14:textId="77777777" w:rsidTr="008F778E">
        <w:trPr>
          <w:cantSplit/>
          <w:trHeight w:val="39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1DB4B9C9"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702 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39481BCD"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 (Fall)</w:t>
            </w:r>
          </w:p>
        </w:tc>
        <w:tc>
          <w:tcPr>
            <w:tcW w:w="721" w:type="dxa"/>
            <w:tcBorders>
              <w:top w:val="nil"/>
              <w:left w:val="nil"/>
              <w:bottom w:val="single" w:sz="6" w:space="0" w:color="auto"/>
              <w:right w:val="single" w:sz="6" w:space="0" w:color="auto"/>
            </w:tcBorders>
            <w:shd w:val="clear" w:color="auto" w:fill="auto"/>
            <w:hideMark/>
          </w:tcPr>
          <w:p w14:paraId="1E5F61C3"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4C364AF5"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Case Study III</w:t>
            </w:r>
          </w:p>
        </w:tc>
        <w:tc>
          <w:tcPr>
            <w:tcW w:w="2504" w:type="dxa"/>
            <w:gridSpan w:val="3"/>
            <w:vMerge/>
            <w:tcBorders>
              <w:top w:val="nil"/>
              <w:left w:val="single" w:sz="6" w:space="0" w:color="auto"/>
              <w:bottom w:val="nil"/>
              <w:right w:val="single" w:sz="4" w:space="0" w:color="auto"/>
            </w:tcBorders>
            <w:shd w:val="clear" w:color="auto" w:fill="auto"/>
            <w:vAlign w:val="center"/>
            <w:hideMark/>
          </w:tcPr>
          <w:p w14:paraId="59E68007" w14:textId="77777777" w:rsidR="00724B5F" w:rsidRPr="00724B5F" w:rsidRDefault="00724B5F" w:rsidP="00724B5F">
            <w:pPr>
              <w:rPr>
                <w:rFonts w:eastAsia="Calibri" w:cs="Times New Roman"/>
                <w:sz w:val="20"/>
                <w:szCs w:val="20"/>
              </w:rPr>
            </w:pPr>
          </w:p>
        </w:tc>
        <w:tc>
          <w:tcPr>
            <w:tcW w:w="2287" w:type="dxa"/>
            <w:vMerge/>
            <w:tcBorders>
              <w:top w:val="nil"/>
              <w:left w:val="single" w:sz="4" w:space="0" w:color="auto"/>
              <w:bottom w:val="nil"/>
              <w:right w:val="single" w:sz="6" w:space="0" w:color="auto"/>
            </w:tcBorders>
            <w:shd w:val="clear" w:color="auto" w:fill="auto"/>
            <w:vAlign w:val="center"/>
            <w:hideMark/>
          </w:tcPr>
          <w:p w14:paraId="7ACA8360" w14:textId="77777777" w:rsidR="00724B5F" w:rsidRPr="00724B5F" w:rsidRDefault="00724B5F" w:rsidP="00724B5F">
            <w:pPr>
              <w:rPr>
                <w:rFonts w:eastAsia="Calibri" w:cs="Times New Roman"/>
                <w:sz w:val="20"/>
                <w:szCs w:val="20"/>
              </w:rPr>
            </w:pPr>
          </w:p>
        </w:tc>
      </w:tr>
      <w:tr w:rsidR="00724B5F" w:rsidRPr="008F778E" w14:paraId="0FDACFE8" w14:textId="77777777" w:rsidTr="008F778E">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2DE55D95"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5343E9DB"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6F6F5065"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1C6C2ABB"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nil"/>
              <w:right w:val="single" w:sz="4" w:space="0" w:color="auto"/>
            </w:tcBorders>
            <w:shd w:val="clear" w:color="auto" w:fill="auto"/>
            <w:vAlign w:val="center"/>
            <w:hideMark/>
          </w:tcPr>
          <w:p w14:paraId="7CAFFB1B" w14:textId="77777777" w:rsidR="00724B5F" w:rsidRPr="00724B5F" w:rsidRDefault="00724B5F" w:rsidP="00724B5F">
            <w:pPr>
              <w:rPr>
                <w:rFonts w:eastAsia="Calibri" w:cs="Times New Roman"/>
                <w:sz w:val="20"/>
                <w:szCs w:val="20"/>
              </w:rPr>
            </w:pPr>
          </w:p>
        </w:tc>
        <w:tc>
          <w:tcPr>
            <w:tcW w:w="2287" w:type="dxa"/>
            <w:vMerge/>
            <w:tcBorders>
              <w:top w:val="nil"/>
              <w:left w:val="single" w:sz="4" w:space="0" w:color="auto"/>
              <w:bottom w:val="nil"/>
              <w:right w:val="single" w:sz="6" w:space="0" w:color="auto"/>
            </w:tcBorders>
            <w:shd w:val="clear" w:color="auto" w:fill="auto"/>
            <w:vAlign w:val="center"/>
            <w:hideMark/>
          </w:tcPr>
          <w:p w14:paraId="06413D56" w14:textId="77777777" w:rsidR="00724B5F" w:rsidRPr="00724B5F" w:rsidRDefault="00724B5F" w:rsidP="00724B5F">
            <w:pPr>
              <w:rPr>
                <w:rFonts w:eastAsia="Calibri" w:cs="Times New Roman"/>
                <w:sz w:val="20"/>
                <w:szCs w:val="20"/>
              </w:rPr>
            </w:pPr>
          </w:p>
        </w:tc>
      </w:tr>
      <w:tr w:rsidR="00724B5F" w:rsidRPr="008F778E" w14:paraId="3F8C00C8" w14:textId="77777777" w:rsidTr="008F778E">
        <w:trPr>
          <w:cantSplit/>
          <w:trHeight w:val="300"/>
        </w:trPr>
        <w:tc>
          <w:tcPr>
            <w:tcW w:w="0" w:type="auto"/>
            <w:vMerge w:val="restart"/>
            <w:tcBorders>
              <w:top w:val="nil"/>
              <w:left w:val="single" w:sz="6" w:space="0" w:color="auto"/>
              <w:right w:val="single" w:sz="6" w:space="0" w:color="auto"/>
            </w:tcBorders>
            <w:shd w:val="clear" w:color="auto" w:fill="auto"/>
            <w:vAlign w:val="center"/>
          </w:tcPr>
          <w:p w14:paraId="5866AB94" w14:textId="77777777" w:rsidR="00724B5F" w:rsidRPr="00724B5F" w:rsidRDefault="00724B5F" w:rsidP="00724B5F">
            <w:pPr>
              <w:rPr>
                <w:rFonts w:eastAsia="Calibri" w:cs="Times New Roman"/>
                <w:sz w:val="20"/>
                <w:szCs w:val="20"/>
              </w:rPr>
            </w:pPr>
            <w:r w:rsidRPr="00724B5F">
              <w:rPr>
                <w:rFonts w:eastAsia="Calibri" w:cs="Times New Roman"/>
                <w:sz w:val="20"/>
                <w:szCs w:val="20"/>
              </w:rPr>
              <w:t>704</w:t>
            </w:r>
          </w:p>
        </w:tc>
        <w:tc>
          <w:tcPr>
            <w:tcW w:w="3891" w:type="dxa"/>
            <w:vMerge w:val="restart"/>
            <w:tcBorders>
              <w:top w:val="nil"/>
              <w:left w:val="single" w:sz="6" w:space="0" w:color="auto"/>
              <w:right w:val="single" w:sz="6" w:space="0" w:color="auto"/>
            </w:tcBorders>
            <w:shd w:val="clear" w:color="auto" w:fill="auto"/>
            <w:vAlign w:val="center"/>
          </w:tcPr>
          <w:p w14:paraId="75D144B9" w14:textId="77777777" w:rsidR="00724B5F" w:rsidRPr="00724B5F" w:rsidRDefault="00724B5F" w:rsidP="00724B5F">
            <w:pPr>
              <w:rPr>
                <w:rFonts w:eastAsia="Calibri" w:cs="Times New Roman"/>
                <w:sz w:val="20"/>
                <w:szCs w:val="20"/>
              </w:rPr>
            </w:pP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II (Spring)</w:t>
            </w:r>
          </w:p>
        </w:tc>
        <w:tc>
          <w:tcPr>
            <w:tcW w:w="721" w:type="dxa"/>
            <w:tcBorders>
              <w:top w:val="nil"/>
              <w:left w:val="nil"/>
              <w:bottom w:val="single" w:sz="4" w:space="0" w:color="auto"/>
              <w:right w:val="single" w:sz="6" w:space="0" w:color="auto"/>
            </w:tcBorders>
            <w:shd w:val="clear" w:color="auto" w:fill="auto"/>
          </w:tcPr>
          <w:p w14:paraId="784665FD"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EAA</w:t>
            </w:r>
          </w:p>
        </w:tc>
        <w:tc>
          <w:tcPr>
            <w:tcW w:w="3047" w:type="dxa"/>
            <w:gridSpan w:val="2"/>
            <w:tcBorders>
              <w:top w:val="nil"/>
              <w:left w:val="nil"/>
              <w:bottom w:val="single" w:sz="4" w:space="0" w:color="auto"/>
              <w:right w:val="single" w:sz="6" w:space="0" w:color="auto"/>
            </w:tcBorders>
            <w:shd w:val="clear" w:color="auto" w:fill="auto"/>
          </w:tcPr>
          <w:p w14:paraId="3FC3939F"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Community Assessment</w:t>
            </w:r>
          </w:p>
        </w:tc>
        <w:tc>
          <w:tcPr>
            <w:tcW w:w="2504" w:type="dxa"/>
            <w:gridSpan w:val="3"/>
            <w:vMerge/>
            <w:tcBorders>
              <w:top w:val="nil"/>
              <w:left w:val="single" w:sz="6" w:space="0" w:color="auto"/>
              <w:bottom w:val="nil"/>
              <w:right w:val="single" w:sz="4" w:space="0" w:color="auto"/>
            </w:tcBorders>
            <w:shd w:val="clear" w:color="auto" w:fill="auto"/>
            <w:vAlign w:val="center"/>
          </w:tcPr>
          <w:p w14:paraId="4D030637" w14:textId="77777777" w:rsidR="00724B5F" w:rsidRPr="00724B5F" w:rsidRDefault="00724B5F" w:rsidP="00724B5F">
            <w:pPr>
              <w:rPr>
                <w:rFonts w:eastAsia="Calibri" w:cs="Times New Roman"/>
                <w:sz w:val="20"/>
                <w:szCs w:val="20"/>
              </w:rPr>
            </w:pPr>
          </w:p>
        </w:tc>
        <w:tc>
          <w:tcPr>
            <w:tcW w:w="2287" w:type="dxa"/>
            <w:vMerge/>
            <w:tcBorders>
              <w:top w:val="nil"/>
              <w:left w:val="single" w:sz="4" w:space="0" w:color="auto"/>
              <w:bottom w:val="nil"/>
              <w:right w:val="single" w:sz="6" w:space="0" w:color="auto"/>
            </w:tcBorders>
            <w:shd w:val="clear" w:color="auto" w:fill="auto"/>
            <w:vAlign w:val="center"/>
          </w:tcPr>
          <w:p w14:paraId="08124274" w14:textId="77777777" w:rsidR="00724B5F" w:rsidRPr="00724B5F" w:rsidRDefault="00724B5F" w:rsidP="00724B5F">
            <w:pPr>
              <w:rPr>
                <w:rFonts w:eastAsia="Calibri" w:cs="Times New Roman"/>
                <w:sz w:val="20"/>
                <w:szCs w:val="20"/>
              </w:rPr>
            </w:pPr>
          </w:p>
        </w:tc>
      </w:tr>
      <w:tr w:rsidR="00724B5F" w:rsidRPr="008F778E" w14:paraId="5EC04FF6" w14:textId="77777777" w:rsidTr="008F778E">
        <w:trPr>
          <w:cantSplit/>
          <w:trHeight w:val="300"/>
        </w:trPr>
        <w:tc>
          <w:tcPr>
            <w:tcW w:w="0" w:type="auto"/>
            <w:vMerge/>
            <w:tcBorders>
              <w:left w:val="single" w:sz="6" w:space="0" w:color="auto"/>
              <w:bottom w:val="single" w:sz="6" w:space="0" w:color="auto"/>
              <w:right w:val="single" w:sz="6" w:space="0" w:color="auto"/>
            </w:tcBorders>
            <w:shd w:val="clear" w:color="auto" w:fill="auto"/>
            <w:vAlign w:val="center"/>
          </w:tcPr>
          <w:p w14:paraId="7906CBAC" w14:textId="77777777" w:rsidR="00724B5F" w:rsidRPr="00724B5F" w:rsidRDefault="00724B5F" w:rsidP="00724B5F">
            <w:pPr>
              <w:rPr>
                <w:rFonts w:eastAsia="Calibri" w:cs="Times New Roman"/>
                <w:sz w:val="20"/>
                <w:szCs w:val="20"/>
              </w:rPr>
            </w:pPr>
          </w:p>
        </w:tc>
        <w:tc>
          <w:tcPr>
            <w:tcW w:w="3891" w:type="dxa"/>
            <w:vMerge/>
            <w:tcBorders>
              <w:left w:val="single" w:sz="6" w:space="0" w:color="auto"/>
              <w:bottom w:val="single" w:sz="6" w:space="0" w:color="auto"/>
              <w:right w:val="single" w:sz="6" w:space="0" w:color="auto"/>
            </w:tcBorders>
            <w:shd w:val="clear" w:color="auto" w:fill="auto"/>
            <w:vAlign w:val="center"/>
          </w:tcPr>
          <w:p w14:paraId="14C08F95" w14:textId="77777777" w:rsidR="00724B5F" w:rsidRPr="00724B5F" w:rsidRDefault="00724B5F" w:rsidP="00724B5F">
            <w:pPr>
              <w:rPr>
                <w:rFonts w:eastAsia="Calibri" w:cs="Times New Roman"/>
                <w:sz w:val="20"/>
                <w:szCs w:val="20"/>
              </w:rPr>
            </w:pPr>
          </w:p>
        </w:tc>
        <w:tc>
          <w:tcPr>
            <w:tcW w:w="721" w:type="dxa"/>
            <w:tcBorders>
              <w:top w:val="single" w:sz="4" w:space="0" w:color="auto"/>
              <w:left w:val="nil"/>
              <w:bottom w:val="single" w:sz="6" w:space="0" w:color="auto"/>
              <w:right w:val="single" w:sz="6" w:space="0" w:color="auto"/>
            </w:tcBorders>
            <w:shd w:val="clear" w:color="auto" w:fill="auto"/>
          </w:tcPr>
          <w:p w14:paraId="3A50F19D"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CO</w:t>
            </w:r>
          </w:p>
        </w:tc>
        <w:tc>
          <w:tcPr>
            <w:tcW w:w="3047" w:type="dxa"/>
            <w:gridSpan w:val="2"/>
            <w:tcBorders>
              <w:top w:val="single" w:sz="4" w:space="0" w:color="auto"/>
              <w:left w:val="nil"/>
              <w:bottom w:val="single" w:sz="6" w:space="0" w:color="auto"/>
              <w:right w:val="single" w:sz="6" w:space="0" w:color="auto"/>
            </w:tcBorders>
            <w:shd w:val="clear" w:color="auto" w:fill="auto"/>
          </w:tcPr>
          <w:p w14:paraId="4E51ED80"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1</w:t>
            </w:r>
          </w:p>
        </w:tc>
        <w:tc>
          <w:tcPr>
            <w:tcW w:w="2504" w:type="dxa"/>
            <w:gridSpan w:val="3"/>
            <w:vMerge/>
            <w:tcBorders>
              <w:top w:val="nil"/>
              <w:left w:val="single" w:sz="6" w:space="0" w:color="auto"/>
              <w:bottom w:val="nil"/>
              <w:right w:val="single" w:sz="4" w:space="0" w:color="auto"/>
            </w:tcBorders>
            <w:shd w:val="clear" w:color="auto" w:fill="auto"/>
            <w:vAlign w:val="center"/>
          </w:tcPr>
          <w:p w14:paraId="38111CB2" w14:textId="77777777" w:rsidR="00724B5F" w:rsidRPr="00724B5F" w:rsidRDefault="00724B5F" w:rsidP="00724B5F">
            <w:pPr>
              <w:rPr>
                <w:rFonts w:eastAsia="Calibri" w:cs="Times New Roman"/>
                <w:sz w:val="20"/>
                <w:szCs w:val="20"/>
              </w:rPr>
            </w:pPr>
          </w:p>
        </w:tc>
        <w:tc>
          <w:tcPr>
            <w:tcW w:w="2287" w:type="dxa"/>
            <w:vMerge/>
            <w:tcBorders>
              <w:top w:val="nil"/>
              <w:left w:val="single" w:sz="4" w:space="0" w:color="auto"/>
              <w:bottom w:val="nil"/>
              <w:right w:val="single" w:sz="6" w:space="0" w:color="auto"/>
            </w:tcBorders>
            <w:shd w:val="clear" w:color="auto" w:fill="auto"/>
            <w:vAlign w:val="center"/>
          </w:tcPr>
          <w:p w14:paraId="0386A04D" w14:textId="77777777" w:rsidR="00724B5F" w:rsidRPr="00724B5F" w:rsidRDefault="00724B5F" w:rsidP="00724B5F">
            <w:pPr>
              <w:rPr>
                <w:rFonts w:eastAsia="Calibri" w:cs="Times New Roman"/>
                <w:sz w:val="20"/>
                <w:szCs w:val="20"/>
              </w:rPr>
            </w:pPr>
          </w:p>
        </w:tc>
      </w:tr>
      <w:tr w:rsidR="00724B5F" w:rsidRPr="00724B5F" w14:paraId="67C2702A" w14:textId="77777777" w:rsidTr="008F778E">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12C86DBB"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Values</w:t>
            </w:r>
            <w:r w:rsidRPr="00724B5F">
              <w:rPr>
                <w:rFonts w:eastAsia="Calibri" w:cs="Arial"/>
                <w:color w:val="000000"/>
                <w:sz w:val="20"/>
                <w:szCs w:val="20"/>
              </w:rPr>
              <w:t> </w:t>
            </w:r>
          </w:p>
        </w:tc>
        <w:tc>
          <w:tcPr>
            <w:tcW w:w="2504" w:type="dxa"/>
            <w:gridSpan w:val="3"/>
            <w:vMerge/>
            <w:tcBorders>
              <w:top w:val="nil"/>
              <w:left w:val="single" w:sz="6" w:space="0" w:color="auto"/>
              <w:bottom w:val="nil"/>
              <w:right w:val="single" w:sz="4" w:space="0" w:color="auto"/>
            </w:tcBorders>
            <w:shd w:val="clear" w:color="auto" w:fill="auto"/>
            <w:vAlign w:val="center"/>
            <w:hideMark/>
          </w:tcPr>
          <w:p w14:paraId="2E265ED9" w14:textId="77777777" w:rsidR="00724B5F" w:rsidRPr="00724B5F" w:rsidRDefault="00724B5F" w:rsidP="00724B5F">
            <w:pPr>
              <w:rPr>
                <w:rFonts w:eastAsia="Calibri" w:cs="Times New Roman"/>
                <w:sz w:val="20"/>
                <w:szCs w:val="20"/>
              </w:rPr>
            </w:pPr>
          </w:p>
        </w:tc>
        <w:tc>
          <w:tcPr>
            <w:tcW w:w="2287" w:type="dxa"/>
            <w:vMerge/>
            <w:tcBorders>
              <w:top w:val="nil"/>
              <w:left w:val="single" w:sz="4" w:space="0" w:color="auto"/>
              <w:bottom w:val="nil"/>
              <w:right w:val="single" w:sz="6" w:space="0" w:color="auto"/>
            </w:tcBorders>
            <w:shd w:val="clear" w:color="auto" w:fill="auto"/>
            <w:vAlign w:val="center"/>
            <w:hideMark/>
          </w:tcPr>
          <w:p w14:paraId="1111825A" w14:textId="77777777" w:rsidR="00724B5F" w:rsidRPr="00724B5F" w:rsidRDefault="00724B5F" w:rsidP="00724B5F">
            <w:pPr>
              <w:rPr>
                <w:rFonts w:eastAsia="Calibri" w:cs="Times New Roman"/>
                <w:sz w:val="20"/>
                <w:szCs w:val="20"/>
              </w:rPr>
            </w:pPr>
          </w:p>
        </w:tc>
      </w:tr>
      <w:tr w:rsidR="00724B5F" w:rsidRPr="008F778E" w14:paraId="728C80DC" w14:textId="77777777" w:rsidTr="008F778E">
        <w:trPr>
          <w:cantSplit/>
          <w:trHeight w:val="336"/>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2955E150"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700 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5EB17CAC"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Gateway</w:t>
            </w:r>
            <w:r w:rsidRPr="00724B5F">
              <w:rPr>
                <w:rFonts w:eastAsia="Calibri" w:cs="Times New Roman"/>
                <w:spacing w:val="-1"/>
                <w:sz w:val="20"/>
                <w:szCs w:val="20"/>
              </w:rPr>
              <w:t xml:space="preserve"> </w:t>
            </w:r>
            <w:r w:rsidRPr="00724B5F">
              <w:rPr>
                <w:rFonts w:eastAsia="Calibri" w:cs="Times New Roman"/>
                <w:sz w:val="20"/>
                <w:szCs w:val="20"/>
              </w:rPr>
              <w:t>to</w:t>
            </w:r>
            <w:r w:rsidRPr="00724B5F">
              <w:rPr>
                <w:rFonts w:eastAsia="Calibri" w:cs="Times New Roman"/>
                <w:spacing w:val="-1"/>
                <w:sz w:val="20"/>
                <w:szCs w:val="20"/>
              </w:rPr>
              <w:t xml:space="preserve"> </w:t>
            </w:r>
            <w:r w:rsidRPr="00724B5F">
              <w:rPr>
                <w:rFonts w:eastAsia="Calibri" w:cs="Times New Roman"/>
                <w:sz w:val="20"/>
                <w:szCs w:val="20"/>
              </w:rPr>
              <w:t>the</w:t>
            </w:r>
            <w:r w:rsidRPr="00724B5F">
              <w:rPr>
                <w:rFonts w:eastAsia="Calibri" w:cs="Times New Roman"/>
                <w:spacing w:val="-3"/>
                <w:sz w:val="20"/>
                <w:szCs w:val="20"/>
              </w:rPr>
              <w:t xml:space="preserve"> </w:t>
            </w:r>
            <w:r w:rsidRPr="00724B5F">
              <w:rPr>
                <w:rFonts w:eastAsia="Calibri" w:cs="Times New Roman"/>
                <w:sz w:val="20"/>
                <w:szCs w:val="20"/>
              </w:rPr>
              <w:t>Profession (Fall)</w:t>
            </w:r>
          </w:p>
        </w:tc>
        <w:tc>
          <w:tcPr>
            <w:tcW w:w="721" w:type="dxa"/>
            <w:tcBorders>
              <w:top w:val="nil"/>
              <w:left w:val="nil"/>
              <w:bottom w:val="single" w:sz="6" w:space="0" w:color="auto"/>
              <w:right w:val="single" w:sz="6" w:space="0" w:color="auto"/>
            </w:tcBorders>
            <w:shd w:val="clear" w:color="auto" w:fill="auto"/>
            <w:hideMark/>
          </w:tcPr>
          <w:p w14:paraId="5A08BEAE"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1C87FE24"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Multicultural Practice Paper</w:t>
            </w:r>
          </w:p>
        </w:tc>
        <w:tc>
          <w:tcPr>
            <w:tcW w:w="2504" w:type="dxa"/>
            <w:gridSpan w:val="3"/>
            <w:vMerge/>
            <w:tcBorders>
              <w:top w:val="nil"/>
              <w:left w:val="single" w:sz="6" w:space="0" w:color="auto"/>
              <w:bottom w:val="nil"/>
              <w:right w:val="single" w:sz="4" w:space="0" w:color="auto"/>
            </w:tcBorders>
            <w:shd w:val="clear" w:color="auto" w:fill="auto"/>
            <w:vAlign w:val="center"/>
            <w:hideMark/>
          </w:tcPr>
          <w:p w14:paraId="282D7842" w14:textId="77777777" w:rsidR="00724B5F" w:rsidRPr="00724B5F" w:rsidRDefault="00724B5F" w:rsidP="00724B5F">
            <w:pPr>
              <w:rPr>
                <w:rFonts w:eastAsia="Calibri" w:cs="Times New Roman"/>
                <w:sz w:val="20"/>
                <w:szCs w:val="20"/>
              </w:rPr>
            </w:pPr>
          </w:p>
        </w:tc>
        <w:tc>
          <w:tcPr>
            <w:tcW w:w="2287" w:type="dxa"/>
            <w:vMerge/>
            <w:tcBorders>
              <w:top w:val="nil"/>
              <w:left w:val="single" w:sz="4" w:space="0" w:color="auto"/>
              <w:bottom w:val="nil"/>
              <w:right w:val="single" w:sz="6" w:space="0" w:color="auto"/>
            </w:tcBorders>
            <w:shd w:val="clear" w:color="auto" w:fill="auto"/>
            <w:vAlign w:val="center"/>
            <w:hideMark/>
          </w:tcPr>
          <w:p w14:paraId="736B32E5" w14:textId="77777777" w:rsidR="00724B5F" w:rsidRPr="00724B5F" w:rsidRDefault="00724B5F" w:rsidP="00724B5F">
            <w:pPr>
              <w:rPr>
                <w:rFonts w:eastAsia="Calibri" w:cs="Times New Roman"/>
                <w:sz w:val="20"/>
                <w:szCs w:val="20"/>
              </w:rPr>
            </w:pPr>
          </w:p>
        </w:tc>
      </w:tr>
      <w:tr w:rsidR="00724B5F" w:rsidRPr="008F778E" w14:paraId="2F81AA64" w14:textId="77777777" w:rsidTr="008F778E">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33879ED"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78AA3244"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34574B3F"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13EE8323"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3</w:t>
            </w:r>
          </w:p>
        </w:tc>
        <w:tc>
          <w:tcPr>
            <w:tcW w:w="2504" w:type="dxa"/>
            <w:gridSpan w:val="3"/>
            <w:vMerge/>
            <w:tcBorders>
              <w:top w:val="nil"/>
              <w:left w:val="single" w:sz="6" w:space="0" w:color="auto"/>
              <w:bottom w:val="nil"/>
              <w:right w:val="single" w:sz="4" w:space="0" w:color="auto"/>
            </w:tcBorders>
            <w:shd w:val="clear" w:color="auto" w:fill="auto"/>
            <w:vAlign w:val="center"/>
            <w:hideMark/>
          </w:tcPr>
          <w:p w14:paraId="402981A0" w14:textId="77777777" w:rsidR="00724B5F" w:rsidRPr="00724B5F" w:rsidRDefault="00724B5F" w:rsidP="00724B5F">
            <w:pPr>
              <w:rPr>
                <w:rFonts w:eastAsia="Calibri" w:cs="Times New Roman"/>
                <w:sz w:val="20"/>
                <w:szCs w:val="20"/>
              </w:rPr>
            </w:pPr>
          </w:p>
        </w:tc>
        <w:tc>
          <w:tcPr>
            <w:tcW w:w="2287" w:type="dxa"/>
            <w:vMerge/>
            <w:tcBorders>
              <w:top w:val="nil"/>
              <w:left w:val="single" w:sz="4" w:space="0" w:color="auto"/>
              <w:bottom w:val="nil"/>
              <w:right w:val="single" w:sz="6" w:space="0" w:color="auto"/>
            </w:tcBorders>
            <w:shd w:val="clear" w:color="auto" w:fill="auto"/>
            <w:vAlign w:val="center"/>
            <w:hideMark/>
          </w:tcPr>
          <w:p w14:paraId="135E9B8A" w14:textId="77777777" w:rsidR="00724B5F" w:rsidRPr="00724B5F" w:rsidRDefault="00724B5F" w:rsidP="00724B5F">
            <w:pPr>
              <w:rPr>
                <w:rFonts w:eastAsia="Calibri" w:cs="Times New Roman"/>
                <w:sz w:val="20"/>
                <w:szCs w:val="20"/>
              </w:rPr>
            </w:pPr>
          </w:p>
        </w:tc>
      </w:tr>
      <w:tr w:rsidR="00724B5F" w:rsidRPr="00724B5F" w14:paraId="729E6E81" w14:textId="77777777" w:rsidTr="008F778E">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1C728D15"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Skills</w:t>
            </w:r>
            <w:r w:rsidRPr="00724B5F">
              <w:rPr>
                <w:rFonts w:eastAsia="Calibri" w:cs="Arial"/>
                <w:color w:val="000000"/>
                <w:sz w:val="20"/>
                <w:szCs w:val="20"/>
              </w:rPr>
              <w:t> </w:t>
            </w:r>
          </w:p>
        </w:tc>
        <w:tc>
          <w:tcPr>
            <w:tcW w:w="2504" w:type="dxa"/>
            <w:gridSpan w:val="3"/>
            <w:vMerge/>
            <w:tcBorders>
              <w:top w:val="nil"/>
              <w:left w:val="single" w:sz="6" w:space="0" w:color="auto"/>
              <w:bottom w:val="nil"/>
              <w:right w:val="single" w:sz="4" w:space="0" w:color="auto"/>
            </w:tcBorders>
            <w:shd w:val="clear" w:color="auto" w:fill="auto"/>
            <w:vAlign w:val="center"/>
            <w:hideMark/>
          </w:tcPr>
          <w:p w14:paraId="719B0E6E" w14:textId="77777777" w:rsidR="00724B5F" w:rsidRPr="00724B5F" w:rsidRDefault="00724B5F" w:rsidP="00724B5F">
            <w:pPr>
              <w:rPr>
                <w:rFonts w:eastAsia="Calibri" w:cs="Times New Roman"/>
                <w:sz w:val="20"/>
                <w:szCs w:val="20"/>
              </w:rPr>
            </w:pPr>
          </w:p>
        </w:tc>
        <w:tc>
          <w:tcPr>
            <w:tcW w:w="2287" w:type="dxa"/>
            <w:vMerge/>
            <w:tcBorders>
              <w:top w:val="nil"/>
              <w:left w:val="single" w:sz="4" w:space="0" w:color="auto"/>
              <w:bottom w:val="nil"/>
              <w:right w:val="single" w:sz="6" w:space="0" w:color="auto"/>
            </w:tcBorders>
            <w:shd w:val="clear" w:color="auto" w:fill="auto"/>
            <w:vAlign w:val="center"/>
            <w:hideMark/>
          </w:tcPr>
          <w:p w14:paraId="64858DD1" w14:textId="77777777" w:rsidR="00724B5F" w:rsidRPr="00724B5F" w:rsidRDefault="00724B5F" w:rsidP="00724B5F">
            <w:pPr>
              <w:rPr>
                <w:rFonts w:eastAsia="Calibri" w:cs="Times New Roman"/>
                <w:sz w:val="20"/>
                <w:szCs w:val="20"/>
              </w:rPr>
            </w:pPr>
          </w:p>
        </w:tc>
      </w:tr>
      <w:tr w:rsidR="00724B5F" w:rsidRPr="008F778E" w14:paraId="05FCBD7E" w14:textId="77777777" w:rsidTr="008F778E">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43023410"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702 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4694248D"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 (Fall)</w:t>
            </w:r>
          </w:p>
        </w:tc>
        <w:tc>
          <w:tcPr>
            <w:tcW w:w="721" w:type="dxa"/>
            <w:tcBorders>
              <w:top w:val="nil"/>
              <w:left w:val="nil"/>
              <w:bottom w:val="single" w:sz="6" w:space="0" w:color="auto"/>
              <w:right w:val="single" w:sz="6" w:space="0" w:color="auto"/>
            </w:tcBorders>
            <w:shd w:val="clear" w:color="auto" w:fill="auto"/>
            <w:hideMark/>
          </w:tcPr>
          <w:p w14:paraId="3C4B0DCA"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265CCCAF"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Final Role Play</w:t>
            </w:r>
          </w:p>
        </w:tc>
        <w:tc>
          <w:tcPr>
            <w:tcW w:w="2504" w:type="dxa"/>
            <w:gridSpan w:val="3"/>
            <w:vMerge/>
            <w:tcBorders>
              <w:top w:val="nil"/>
              <w:left w:val="single" w:sz="6" w:space="0" w:color="auto"/>
              <w:bottom w:val="nil"/>
              <w:right w:val="single" w:sz="4" w:space="0" w:color="auto"/>
            </w:tcBorders>
            <w:shd w:val="clear" w:color="auto" w:fill="auto"/>
            <w:vAlign w:val="center"/>
            <w:hideMark/>
          </w:tcPr>
          <w:p w14:paraId="5125284B" w14:textId="77777777" w:rsidR="00724B5F" w:rsidRPr="00724B5F" w:rsidRDefault="00724B5F" w:rsidP="00724B5F">
            <w:pPr>
              <w:rPr>
                <w:rFonts w:eastAsia="Calibri" w:cs="Times New Roman"/>
                <w:sz w:val="20"/>
                <w:szCs w:val="20"/>
              </w:rPr>
            </w:pPr>
          </w:p>
        </w:tc>
        <w:tc>
          <w:tcPr>
            <w:tcW w:w="2287" w:type="dxa"/>
            <w:vMerge/>
            <w:tcBorders>
              <w:top w:val="nil"/>
              <w:left w:val="single" w:sz="4" w:space="0" w:color="auto"/>
              <w:bottom w:val="nil"/>
              <w:right w:val="single" w:sz="6" w:space="0" w:color="auto"/>
            </w:tcBorders>
            <w:shd w:val="clear" w:color="auto" w:fill="auto"/>
            <w:vAlign w:val="center"/>
            <w:hideMark/>
          </w:tcPr>
          <w:p w14:paraId="1987B378" w14:textId="77777777" w:rsidR="00724B5F" w:rsidRPr="00724B5F" w:rsidRDefault="00724B5F" w:rsidP="00724B5F">
            <w:pPr>
              <w:rPr>
                <w:rFonts w:eastAsia="Calibri" w:cs="Times New Roman"/>
                <w:sz w:val="20"/>
                <w:szCs w:val="20"/>
              </w:rPr>
            </w:pPr>
          </w:p>
        </w:tc>
      </w:tr>
      <w:tr w:rsidR="00724B5F" w:rsidRPr="008F778E" w14:paraId="4936DA79" w14:textId="77777777" w:rsidTr="008F778E">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BFE3568"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7253BE2E"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11B3DE07"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tcPr>
          <w:p w14:paraId="3C597B00"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nil"/>
              <w:right w:val="single" w:sz="4" w:space="0" w:color="auto"/>
            </w:tcBorders>
            <w:shd w:val="clear" w:color="auto" w:fill="auto"/>
            <w:vAlign w:val="center"/>
            <w:hideMark/>
          </w:tcPr>
          <w:p w14:paraId="4FD07B47" w14:textId="77777777" w:rsidR="00724B5F" w:rsidRPr="00724B5F" w:rsidRDefault="00724B5F" w:rsidP="00724B5F">
            <w:pPr>
              <w:rPr>
                <w:rFonts w:eastAsia="Calibri" w:cs="Times New Roman"/>
                <w:sz w:val="20"/>
                <w:szCs w:val="20"/>
              </w:rPr>
            </w:pPr>
          </w:p>
        </w:tc>
        <w:tc>
          <w:tcPr>
            <w:tcW w:w="2287" w:type="dxa"/>
            <w:vMerge/>
            <w:tcBorders>
              <w:top w:val="nil"/>
              <w:left w:val="single" w:sz="4" w:space="0" w:color="auto"/>
              <w:bottom w:val="nil"/>
              <w:right w:val="single" w:sz="6" w:space="0" w:color="auto"/>
            </w:tcBorders>
            <w:shd w:val="clear" w:color="auto" w:fill="auto"/>
            <w:vAlign w:val="center"/>
            <w:hideMark/>
          </w:tcPr>
          <w:p w14:paraId="0C162930" w14:textId="77777777" w:rsidR="00724B5F" w:rsidRPr="00724B5F" w:rsidRDefault="00724B5F" w:rsidP="00724B5F">
            <w:pPr>
              <w:rPr>
                <w:rFonts w:eastAsia="Calibri" w:cs="Times New Roman"/>
                <w:sz w:val="20"/>
                <w:szCs w:val="20"/>
              </w:rPr>
            </w:pPr>
          </w:p>
        </w:tc>
      </w:tr>
      <w:tr w:rsidR="00724B5F" w:rsidRPr="00724B5F" w14:paraId="4C663949" w14:textId="77777777" w:rsidTr="008F778E">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58682B19"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Cognitive &amp; Affective</w:t>
            </w:r>
            <w:r w:rsidRPr="00724B5F">
              <w:rPr>
                <w:rFonts w:eastAsia="Calibri" w:cs="Arial"/>
                <w:color w:val="000000"/>
                <w:sz w:val="20"/>
                <w:szCs w:val="20"/>
              </w:rPr>
              <w:t> </w:t>
            </w:r>
          </w:p>
        </w:tc>
        <w:tc>
          <w:tcPr>
            <w:tcW w:w="2504" w:type="dxa"/>
            <w:gridSpan w:val="3"/>
            <w:vMerge/>
            <w:tcBorders>
              <w:top w:val="nil"/>
              <w:left w:val="single" w:sz="6" w:space="0" w:color="auto"/>
              <w:bottom w:val="nil"/>
              <w:right w:val="single" w:sz="4" w:space="0" w:color="auto"/>
            </w:tcBorders>
            <w:shd w:val="clear" w:color="auto" w:fill="auto"/>
            <w:vAlign w:val="center"/>
            <w:hideMark/>
          </w:tcPr>
          <w:p w14:paraId="2F4A4170" w14:textId="77777777" w:rsidR="00724B5F" w:rsidRPr="00724B5F" w:rsidRDefault="00724B5F" w:rsidP="00724B5F">
            <w:pPr>
              <w:rPr>
                <w:rFonts w:eastAsia="Calibri" w:cs="Times New Roman"/>
                <w:sz w:val="20"/>
                <w:szCs w:val="20"/>
              </w:rPr>
            </w:pPr>
          </w:p>
        </w:tc>
        <w:tc>
          <w:tcPr>
            <w:tcW w:w="2287" w:type="dxa"/>
            <w:vMerge/>
            <w:tcBorders>
              <w:top w:val="nil"/>
              <w:left w:val="single" w:sz="4" w:space="0" w:color="auto"/>
              <w:bottom w:val="nil"/>
              <w:right w:val="single" w:sz="6" w:space="0" w:color="auto"/>
            </w:tcBorders>
            <w:shd w:val="clear" w:color="auto" w:fill="auto"/>
            <w:vAlign w:val="center"/>
            <w:hideMark/>
          </w:tcPr>
          <w:p w14:paraId="4EBD39FB" w14:textId="77777777" w:rsidR="00724B5F" w:rsidRPr="00724B5F" w:rsidRDefault="00724B5F" w:rsidP="00724B5F">
            <w:pPr>
              <w:rPr>
                <w:rFonts w:eastAsia="Calibri" w:cs="Times New Roman"/>
                <w:sz w:val="20"/>
                <w:szCs w:val="20"/>
              </w:rPr>
            </w:pPr>
          </w:p>
        </w:tc>
      </w:tr>
      <w:tr w:rsidR="00724B5F" w:rsidRPr="008F778E" w14:paraId="7650ED61" w14:textId="77777777" w:rsidTr="008F778E">
        <w:trPr>
          <w:cantSplit/>
          <w:trHeight w:val="36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08B07CF7"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403 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75B6C23B"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 xml:space="preserve">Field II </w:t>
            </w:r>
          </w:p>
        </w:tc>
        <w:tc>
          <w:tcPr>
            <w:tcW w:w="721" w:type="dxa"/>
            <w:tcBorders>
              <w:top w:val="nil"/>
              <w:left w:val="nil"/>
              <w:bottom w:val="single" w:sz="6" w:space="0" w:color="auto"/>
              <w:right w:val="single" w:sz="6" w:space="0" w:color="auto"/>
            </w:tcBorders>
            <w:shd w:val="clear" w:color="auto" w:fill="auto"/>
            <w:hideMark/>
          </w:tcPr>
          <w:p w14:paraId="7F463B9A"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FFE </w:t>
            </w:r>
          </w:p>
        </w:tc>
        <w:tc>
          <w:tcPr>
            <w:tcW w:w="3047" w:type="dxa"/>
            <w:gridSpan w:val="2"/>
            <w:tcBorders>
              <w:top w:val="nil"/>
              <w:left w:val="nil"/>
              <w:bottom w:val="single" w:sz="6" w:space="0" w:color="auto"/>
              <w:right w:val="single" w:sz="6" w:space="0" w:color="auto"/>
            </w:tcBorders>
            <w:shd w:val="clear" w:color="auto" w:fill="auto"/>
            <w:hideMark/>
          </w:tcPr>
          <w:p w14:paraId="446991FC"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Competency Mastery Grade </w:t>
            </w:r>
          </w:p>
        </w:tc>
        <w:tc>
          <w:tcPr>
            <w:tcW w:w="2504" w:type="dxa"/>
            <w:gridSpan w:val="3"/>
            <w:vMerge/>
            <w:tcBorders>
              <w:top w:val="nil"/>
              <w:left w:val="single" w:sz="6" w:space="0" w:color="auto"/>
              <w:bottom w:val="nil"/>
              <w:right w:val="single" w:sz="4" w:space="0" w:color="auto"/>
            </w:tcBorders>
            <w:shd w:val="clear" w:color="auto" w:fill="auto"/>
            <w:vAlign w:val="center"/>
            <w:hideMark/>
          </w:tcPr>
          <w:p w14:paraId="211240F2" w14:textId="77777777" w:rsidR="00724B5F" w:rsidRPr="00724B5F" w:rsidRDefault="00724B5F" w:rsidP="00724B5F">
            <w:pPr>
              <w:rPr>
                <w:rFonts w:eastAsia="Calibri" w:cs="Times New Roman"/>
                <w:sz w:val="20"/>
                <w:szCs w:val="20"/>
              </w:rPr>
            </w:pPr>
          </w:p>
        </w:tc>
        <w:tc>
          <w:tcPr>
            <w:tcW w:w="2287" w:type="dxa"/>
            <w:vMerge/>
            <w:tcBorders>
              <w:top w:val="nil"/>
              <w:left w:val="single" w:sz="4" w:space="0" w:color="auto"/>
              <w:bottom w:val="nil"/>
              <w:right w:val="single" w:sz="6" w:space="0" w:color="auto"/>
            </w:tcBorders>
            <w:shd w:val="clear" w:color="auto" w:fill="auto"/>
            <w:vAlign w:val="center"/>
            <w:hideMark/>
          </w:tcPr>
          <w:p w14:paraId="545259EE" w14:textId="77777777" w:rsidR="00724B5F" w:rsidRPr="00724B5F" w:rsidRDefault="00724B5F" w:rsidP="00724B5F">
            <w:pPr>
              <w:rPr>
                <w:rFonts w:eastAsia="Calibri" w:cs="Times New Roman"/>
                <w:sz w:val="20"/>
                <w:szCs w:val="20"/>
              </w:rPr>
            </w:pPr>
          </w:p>
        </w:tc>
      </w:tr>
      <w:tr w:rsidR="00724B5F" w:rsidRPr="008F778E" w14:paraId="17355B3A" w14:textId="77777777" w:rsidTr="008F778E">
        <w:trPr>
          <w:cantSplit/>
          <w:trHeight w:val="36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9AF8DFD"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7EE6DE2D"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79E6582F"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14D1FC63"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nil"/>
              <w:right w:val="single" w:sz="4" w:space="0" w:color="auto"/>
            </w:tcBorders>
            <w:shd w:val="clear" w:color="auto" w:fill="auto"/>
            <w:vAlign w:val="center"/>
            <w:hideMark/>
          </w:tcPr>
          <w:p w14:paraId="56CC1870" w14:textId="77777777" w:rsidR="00724B5F" w:rsidRPr="00724B5F" w:rsidRDefault="00724B5F" w:rsidP="00724B5F">
            <w:pPr>
              <w:rPr>
                <w:rFonts w:eastAsia="Calibri" w:cs="Times New Roman"/>
                <w:sz w:val="20"/>
                <w:szCs w:val="20"/>
              </w:rPr>
            </w:pPr>
          </w:p>
        </w:tc>
        <w:tc>
          <w:tcPr>
            <w:tcW w:w="2287" w:type="dxa"/>
            <w:vMerge/>
            <w:tcBorders>
              <w:top w:val="nil"/>
              <w:left w:val="single" w:sz="4" w:space="0" w:color="auto"/>
              <w:bottom w:val="nil"/>
              <w:right w:val="single" w:sz="6" w:space="0" w:color="auto"/>
            </w:tcBorders>
            <w:shd w:val="clear" w:color="auto" w:fill="auto"/>
            <w:vAlign w:val="center"/>
            <w:hideMark/>
          </w:tcPr>
          <w:p w14:paraId="6ED25C8C" w14:textId="77777777" w:rsidR="00724B5F" w:rsidRPr="00724B5F" w:rsidRDefault="00724B5F" w:rsidP="00724B5F">
            <w:pPr>
              <w:rPr>
                <w:rFonts w:eastAsia="Calibri" w:cs="Times New Roman"/>
                <w:sz w:val="20"/>
                <w:szCs w:val="20"/>
              </w:rPr>
            </w:pPr>
          </w:p>
        </w:tc>
      </w:tr>
      <w:tr w:rsidR="00724B5F" w:rsidRPr="00724B5F" w14:paraId="2156CD96" w14:textId="77777777" w:rsidTr="00085C39">
        <w:trPr>
          <w:cantSplit/>
          <w:trHeight w:val="300"/>
        </w:trPr>
        <w:tc>
          <w:tcPr>
            <w:tcW w:w="12976" w:type="dxa"/>
            <w:gridSpan w:val="9"/>
            <w:tcBorders>
              <w:top w:val="single" w:sz="6" w:space="0" w:color="auto"/>
              <w:left w:val="single" w:sz="6" w:space="0" w:color="auto"/>
              <w:bottom w:val="single" w:sz="6" w:space="0" w:color="auto"/>
              <w:right w:val="single" w:sz="6" w:space="0" w:color="auto"/>
            </w:tcBorders>
            <w:shd w:val="clear" w:color="auto" w:fill="000000"/>
            <w:hideMark/>
          </w:tcPr>
          <w:p w14:paraId="74F976FD" w14:textId="77777777" w:rsidR="00724B5F" w:rsidRPr="00724B5F" w:rsidRDefault="00724B5F" w:rsidP="00724B5F">
            <w:pPr>
              <w:jc w:val="center"/>
              <w:textAlignment w:val="baseline"/>
              <w:rPr>
                <w:rFonts w:eastAsia="Calibri" w:cs="Times New Roman"/>
                <w:sz w:val="20"/>
                <w:szCs w:val="20"/>
              </w:rPr>
            </w:pPr>
            <w:r w:rsidRPr="00724B5F">
              <w:rPr>
                <w:rFonts w:eastAsia="Calibri" w:cs="Arial"/>
                <w:b/>
                <w:bCs/>
                <w:color w:val="FFFFFF"/>
                <w:sz w:val="20"/>
                <w:szCs w:val="20"/>
              </w:rPr>
              <w:t>Competency 9: Evaluate Practice with Individuals, Families, Groups, Organizations, and Communities</w:t>
            </w:r>
            <w:r w:rsidRPr="00724B5F">
              <w:rPr>
                <w:rFonts w:eastAsia="Calibri" w:cs="Arial"/>
                <w:color w:val="FFFFFF"/>
                <w:sz w:val="20"/>
                <w:szCs w:val="20"/>
              </w:rPr>
              <w:t> </w:t>
            </w:r>
          </w:p>
        </w:tc>
      </w:tr>
      <w:tr w:rsidR="00724B5F" w:rsidRPr="00724B5F" w14:paraId="1452E7AB"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000000"/>
            </w:tcBorders>
            <w:shd w:val="clear" w:color="auto" w:fill="D9D9D9"/>
            <w:hideMark/>
          </w:tcPr>
          <w:p w14:paraId="1A19A8C5"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Knowledge</w:t>
            </w:r>
            <w:r w:rsidRPr="00724B5F">
              <w:rPr>
                <w:rFonts w:eastAsia="Calibri" w:cs="Arial"/>
                <w:color w:val="000000"/>
                <w:sz w:val="20"/>
                <w:szCs w:val="20"/>
              </w:rPr>
              <w:t> </w:t>
            </w:r>
          </w:p>
        </w:tc>
        <w:tc>
          <w:tcPr>
            <w:tcW w:w="2504" w:type="dxa"/>
            <w:gridSpan w:val="3"/>
            <w:vMerge w:val="restart"/>
            <w:tcBorders>
              <w:top w:val="nil"/>
              <w:left w:val="single" w:sz="6" w:space="0" w:color="auto"/>
              <w:bottom w:val="single" w:sz="6" w:space="0" w:color="000000"/>
              <w:right w:val="single" w:sz="6" w:space="0" w:color="auto"/>
            </w:tcBorders>
            <w:shd w:val="clear" w:color="auto" w:fill="auto"/>
            <w:hideMark/>
          </w:tcPr>
          <w:p w14:paraId="656C46A9"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90% of students will demonstrate competence across all measures.  </w:t>
            </w:r>
          </w:p>
        </w:tc>
        <w:tc>
          <w:tcPr>
            <w:tcW w:w="2287" w:type="dxa"/>
            <w:vMerge w:val="restart"/>
            <w:tcBorders>
              <w:top w:val="nil"/>
              <w:left w:val="single" w:sz="6" w:space="0" w:color="auto"/>
              <w:bottom w:val="single" w:sz="6" w:space="0" w:color="000000"/>
              <w:right w:val="single" w:sz="6" w:space="0" w:color="auto"/>
            </w:tcBorders>
            <w:shd w:val="clear" w:color="auto" w:fill="auto"/>
            <w:hideMark/>
          </w:tcPr>
          <w:p w14:paraId="05DFAAF9"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the percentage of students that attained each outcome measure (e.g., minimum score or higher).  </w:t>
            </w:r>
          </w:p>
          <w:p w14:paraId="70AEC34F"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7B879805"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lastRenderedPageBreak/>
              <w:t>Average the percentages together to obtain the percentage of students demonstrating competence across all measures.  </w:t>
            </w:r>
          </w:p>
          <w:p w14:paraId="1BDFEE6E"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 </w:t>
            </w:r>
          </w:p>
          <w:p w14:paraId="78CABA1D"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Determine if this percentage is greater than the competency benchmark. </w:t>
            </w:r>
          </w:p>
        </w:tc>
      </w:tr>
      <w:tr w:rsidR="00724B5F" w:rsidRPr="008F778E" w14:paraId="2F57703E"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4B8E4BC9" w14:textId="77777777" w:rsidR="00724B5F" w:rsidRPr="00724B5F" w:rsidRDefault="00724B5F" w:rsidP="00724B5F">
            <w:pPr>
              <w:jc w:val="center"/>
              <w:textAlignment w:val="baseline"/>
              <w:rPr>
                <w:rFonts w:eastAsia="Calibri" w:cs="Times New Roman"/>
                <w:sz w:val="20"/>
                <w:szCs w:val="20"/>
              </w:rPr>
            </w:pPr>
            <w:r w:rsidRPr="00724B5F">
              <w:rPr>
                <w:rFonts w:eastAsia="Calibri" w:cs="Arial"/>
                <w:color w:val="000000"/>
                <w:sz w:val="20"/>
                <w:szCs w:val="20"/>
              </w:rPr>
              <w:t>702 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2CFE2E7E"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 (Fall)</w:t>
            </w:r>
          </w:p>
        </w:tc>
        <w:tc>
          <w:tcPr>
            <w:tcW w:w="721" w:type="dxa"/>
            <w:tcBorders>
              <w:top w:val="nil"/>
              <w:left w:val="nil"/>
              <w:bottom w:val="single" w:sz="6" w:space="0" w:color="auto"/>
              <w:right w:val="single" w:sz="6" w:space="0" w:color="auto"/>
            </w:tcBorders>
            <w:shd w:val="clear" w:color="auto" w:fill="auto"/>
            <w:hideMark/>
          </w:tcPr>
          <w:p w14:paraId="2E4A74C3"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796E2046"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Case Study IV</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10D9098E"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1504441" w14:textId="77777777" w:rsidR="00724B5F" w:rsidRPr="00724B5F" w:rsidRDefault="00724B5F" w:rsidP="00724B5F">
            <w:pPr>
              <w:rPr>
                <w:rFonts w:eastAsia="Calibri" w:cs="Times New Roman"/>
                <w:sz w:val="20"/>
                <w:szCs w:val="20"/>
              </w:rPr>
            </w:pPr>
          </w:p>
        </w:tc>
      </w:tr>
      <w:tr w:rsidR="00724B5F" w:rsidRPr="008F778E" w14:paraId="679C539F"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879D377"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04B24703"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465AFC35"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2B8A46FC"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72D20131"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D84B839" w14:textId="77777777" w:rsidR="00724B5F" w:rsidRPr="00724B5F" w:rsidRDefault="00724B5F" w:rsidP="00724B5F">
            <w:pPr>
              <w:rPr>
                <w:rFonts w:eastAsia="Calibri" w:cs="Times New Roman"/>
                <w:sz w:val="20"/>
                <w:szCs w:val="20"/>
              </w:rPr>
            </w:pPr>
          </w:p>
        </w:tc>
      </w:tr>
      <w:tr w:rsidR="00724B5F" w:rsidRPr="008F778E" w14:paraId="19A2D41A" w14:textId="77777777" w:rsidTr="00724B5F">
        <w:trPr>
          <w:cantSplit/>
          <w:trHeight w:val="300"/>
        </w:trPr>
        <w:tc>
          <w:tcPr>
            <w:tcW w:w="0" w:type="auto"/>
            <w:vMerge w:val="restart"/>
            <w:tcBorders>
              <w:top w:val="nil"/>
              <w:left w:val="single" w:sz="6" w:space="0" w:color="auto"/>
              <w:right w:val="single" w:sz="6" w:space="0" w:color="auto"/>
            </w:tcBorders>
            <w:shd w:val="clear" w:color="auto" w:fill="auto"/>
            <w:vAlign w:val="center"/>
          </w:tcPr>
          <w:p w14:paraId="7340F0C5" w14:textId="77777777" w:rsidR="00724B5F" w:rsidRPr="00724B5F" w:rsidRDefault="00724B5F" w:rsidP="00724B5F">
            <w:pPr>
              <w:rPr>
                <w:rFonts w:eastAsia="Calibri" w:cs="Times New Roman"/>
                <w:sz w:val="20"/>
                <w:szCs w:val="20"/>
              </w:rPr>
            </w:pPr>
            <w:r w:rsidRPr="00724B5F">
              <w:rPr>
                <w:rFonts w:eastAsia="Calibri" w:cs="Times New Roman"/>
                <w:sz w:val="20"/>
                <w:szCs w:val="20"/>
              </w:rPr>
              <w:t>704</w:t>
            </w:r>
          </w:p>
        </w:tc>
        <w:tc>
          <w:tcPr>
            <w:tcW w:w="3891" w:type="dxa"/>
            <w:vMerge w:val="restart"/>
            <w:tcBorders>
              <w:top w:val="nil"/>
              <w:left w:val="single" w:sz="6" w:space="0" w:color="auto"/>
              <w:right w:val="single" w:sz="6" w:space="0" w:color="auto"/>
            </w:tcBorders>
            <w:shd w:val="clear" w:color="auto" w:fill="auto"/>
            <w:vAlign w:val="center"/>
          </w:tcPr>
          <w:p w14:paraId="1D61B8FE" w14:textId="77777777" w:rsidR="00724B5F" w:rsidRPr="00724B5F" w:rsidRDefault="00724B5F" w:rsidP="00724B5F">
            <w:pPr>
              <w:rPr>
                <w:rFonts w:eastAsia="Calibri" w:cs="Times New Roman"/>
                <w:sz w:val="20"/>
                <w:szCs w:val="20"/>
              </w:rPr>
            </w:pP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II (Spring)</w:t>
            </w:r>
          </w:p>
        </w:tc>
        <w:tc>
          <w:tcPr>
            <w:tcW w:w="721" w:type="dxa"/>
            <w:tcBorders>
              <w:top w:val="nil"/>
              <w:left w:val="nil"/>
              <w:bottom w:val="single" w:sz="6" w:space="0" w:color="auto"/>
              <w:right w:val="single" w:sz="6" w:space="0" w:color="auto"/>
            </w:tcBorders>
            <w:shd w:val="clear" w:color="auto" w:fill="auto"/>
          </w:tcPr>
          <w:p w14:paraId="4902B2D4"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EAA</w:t>
            </w:r>
          </w:p>
        </w:tc>
        <w:tc>
          <w:tcPr>
            <w:tcW w:w="3047" w:type="dxa"/>
            <w:gridSpan w:val="2"/>
            <w:tcBorders>
              <w:top w:val="nil"/>
              <w:left w:val="nil"/>
              <w:bottom w:val="single" w:sz="6" w:space="0" w:color="auto"/>
              <w:right w:val="single" w:sz="6" w:space="0" w:color="auto"/>
            </w:tcBorders>
            <w:shd w:val="clear" w:color="auto" w:fill="auto"/>
          </w:tcPr>
          <w:p w14:paraId="07933E98"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 xml:space="preserve">Community Assessment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tcPr>
          <w:p w14:paraId="36D4FCF3"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tcPr>
          <w:p w14:paraId="23F8C4CE" w14:textId="77777777" w:rsidR="00724B5F" w:rsidRPr="00724B5F" w:rsidRDefault="00724B5F" w:rsidP="00724B5F">
            <w:pPr>
              <w:rPr>
                <w:rFonts w:eastAsia="Calibri" w:cs="Times New Roman"/>
                <w:sz w:val="20"/>
                <w:szCs w:val="20"/>
              </w:rPr>
            </w:pPr>
          </w:p>
        </w:tc>
      </w:tr>
      <w:tr w:rsidR="00724B5F" w:rsidRPr="008F778E" w14:paraId="1AC16BD2" w14:textId="77777777" w:rsidTr="00724B5F">
        <w:trPr>
          <w:cantSplit/>
          <w:trHeight w:val="300"/>
        </w:trPr>
        <w:tc>
          <w:tcPr>
            <w:tcW w:w="0" w:type="auto"/>
            <w:vMerge/>
            <w:tcBorders>
              <w:left w:val="single" w:sz="6" w:space="0" w:color="auto"/>
              <w:bottom w:val="single" w:sz="6" w:space="0" w:color="auto"/>
              <w:right w:val="single" w:sz="6" w:space="0" w:color="auto"/>
            </w:tcBorders>
            <w:shd w:val="clear" w:color="auto" w:fill="auto"/>
            <w:vAlign w:val="center"/>
          </w:tcPr>
          <w:p w14:paraId="16AFA4F1" w14:textId="77777777" w:rsidR="00724B5F" w:rsidRPr="00724B5F" w:rsidRDefault="00724B5F" w:rsidP="00724B5F">
            <w:pPr>
              <w:rPr>
                <w:rFonts w:eastAsia="Calibri" w:cs="Times New Roman"/>
                <w:sz w:val="20"/>
                <w:szCs w:val="20"/>
              </w:rPr>
            </w:pPr>
          </w:p>
        </w:tc>
        <w:tc>
          <w:tcPr>
            <w:tcW w:w="3891" w:type="dxa"/>
            <w:vMerge/>
            <w:tcBorders>
              <w:left w:val="single" w:sz="6" w:space="0" w:color="auto"/>
              <w:bottom w:val="single" w:sz="6" w:space="0" w:color="auto"/>
              <w:right w:val="single" w:sz="6" w:space="0" w:color="auto"/>
            </w:tcBorders>
            <w:shd w:val="clear" w:color="auto" w:fill="auto"/>
            <w:vAlign w:val="center"/>
          </w:tcPr>
          <w:p w14:paraId="6B576D91"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tcPr>
          <w:p w14:paraId="1413407A"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CO</w:t>
            </w:r>
          </w:p>
        </w:tc>
        <w:tc>
          <w:tcPr>
            <w:tcW w:w="3047" w:type="dxa"/>
            <w:gridSpan w:val="2"/>
            <w:tcBorders>
              <w:top w:val="nil"/>
              <w:left w:val="nil"/>
              <w:bottom w:val="single" w:sz="6" w:space="0" w:color="auto"/>
              <w:right w:val="single" w:sz="6" w:space="0" w:color="auto"/>
            </w:tcBorders>
            <w:shd w:val="clear" w:color="auto" w:fill="auto"/>
          </w:tcPr>
          <w:p w14:paraId="419D31E8" w14:textId="77777777" w:rsidR="00724B5F" w:rsidRPr="00724B5F" w:rsidRDefault="00724B5F" w:rsidP="00724B5F">
            <w:pPr>
              <w:textAlignment w:val="baseline"/>
              <w:rPr>
                <w:rFonts w:eastAsia="Calibri" w:cs="Arial"/>
                <w:color w:val="000000"/>
                <w:sz w:val="20"/>
                <w:szCs w:val="20"/>
              </w:rPr>
            </w:pPr>
            <w:r w:rsidRPr="00724B5F">
              <w:rPr>
                <w:rFonts w:eastAsia="Calibri" w:cs="Arial"/>
                <w:color w:val="000000"/>
                <w:sz w:val="20"/>
                <w:szCs w:val="20"/>
              </w:rPr>
              <w:t>1</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tcPr>
          <w:p w14:paraId="469063DA"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tcPr>
          <w:p w14:paraId="2C53827B" w14:textId="77777777" w:rsidR="00724B5F" w:rsidRPr="00724B5F" w:rsidRDefault="00724B5F" w:rsidP="00724B5F">
            <w:pPr>
              <w:rPr>
                <w:rFonts w:eastAsia="Calibri" w:cs="Times New Roman"/>
                <w:sz w:val="20"/>
                <w:szCs w:val="20"/>
              </w:rPr>
            </w:pPr>
          </w:p>
        </w:tc>
      </w:tr>
      <w:tr w:rsidR="00724B5F" w:rsidRPr="00724B5F" w14:paraId="1F34DF4B"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0952278A"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Values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2FC3A137"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F0C8AC7" w14:textId="77777777" w:rsidR="00724B5F" w:rsidRPr="00724B5F" w:rsidRDefault="00724B5F" w:rsidP="00724B5F">
            <w:pPr>
              <w:rPr>
                <w:rFonts w:eastAsia="Calibri" w:cs="Times New Roman"/>
                <w:sz w:val="20"/>
                <w:szCs w:val="20"/>
              </w:rPr>
            </w:pPr>
          </w:p>
        </w:tc>
      </w:tr>
      <w:tr w:rsidR="00724B5F" w:rsidRPr="008F778E" w14:paraId="603393C9" w14:textId="77777777" w:rsidTr="00724B5F">
        <w:trPr>
          <w:cantSplit/>
          <w:trHeight w:val="30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4A670268"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lastRenderedPageBreak/>
              <w:t>700 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6CD43887"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Gateway</w:t>
            </w:r>
            <w:r w:rsidRPr="00724B5F">
              <w:rPr>
                <w:rFonts w:eastAsia="Calibri" w:cs="Times New Roman"/>
                <w:spacing w:val="-1"/>
                <w:sz w:val="20"/>
                <w:szCs w:val="20"/>
              </w:rPr>
              <w:t xml:space="preserve"> </w:t>
            </w:r>
            <w:r w:rsidRPr="00724B5F">
              <w:rPr>
                <w:rFonts w:eastAsia="Calibri" w:cs="Times New Roman"/>
                <w:sz w:val="20"/>
                <w:szCs w:val="20"/>
              </w:rPr>
              <w:t>to</w:t>
            </w:r>
            <w:r w:rsidRPr="00724B5F">
              <w:rPr>
                <w:rFonts w:eastAsia="Calibri" w:cs="Times New Roman"/>
                <w:spacing w:val="-1"/>
                <w:sz w:val="20"/>
                <w:szCs w:val="20"/>
              </w:rPr>
              <w:t xml:space="preserve"> </w:t>
            </w:r>
            <w:r w:rsidRPr="00724B5F">
              <w:rPr>
                <w:rFonts w:eastAsia="Calibri" w:cs="Times New Roman"/>
                <w:sz w:val="20"/>
                <w:szCs w:val="20"/>
              </w:rPr>
              <w:t>the</w:t>
            </w:r>
            <w:r w:rsidRPr="00724B5F">
              <w:rPr>
                <w:rFonts w:eastAsia="Calibri" w:cs="Times New Roman"/>
                <w:spacing w:val="-3"/>
                <w:sz w:val="20"/>
                <w:szCs w:val="20"/>
              </w:rPr>
              <w:t xml:space="preserve"> </w:t>
            </w:r>
            <w:r w:rsidRPr="00724B5F">
              <w:rPr>
                <w:rFonts w:eastAsia="Calibri" w:cs="Times New Roman"/>
                <w:sz w:val="20"/>
                <w:szCs w:val="20"/>
              </w:rPr>
              <w:t>Profession (Fall)</w:t>
            </w:r>
          </w:p>
        </w:tc>
        <w:tc>
          <w:tcPr>
            <w:tcW w:w="721" w:type="dxa"/>
            <w:tcBorders>
              <w:top w:val="nil"/>
              <w:left w:val="nil"/>
              <w:bottom w:val="single" w:sz="6" w:space="0" w:color="auto"/>
              <w:right w:val="single" w:sz="6" w:space="0" w:color="auto"/>
            </w:tcBorders>
            <w:shd w:val="clear" w:color="auto" w:fill="auto"/>
            <w:hideMark/>
          </w:tcPr>
          <w:p w14:paraId="248990B3"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hideMark/>
          </w:tcPr>
          <w:p w14:paraId="4C80EE08"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Multicultural Practice Paper</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09387BEE"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56F716D3" w14:textId="77777777" w:rsidR="00724B5F" w:rsidRPr="00724B5F" w:rsidRDefault="00724B5F" w:rsidP="00724B5F">
            <w:pPr>
              <w:rPr>
                <w:rFonts w:eastAsia="Calibri" w:cs="Times New Roman"/>
                <w:sz w:val="20"/>
                <w:szCs w:val="20"/>
              </w:rPr>
            </w:pPr>
          </w:p>
        </w:tc>
      </w:tr>
      <w:tr w:rsidR="00724B5F" w:rsidRPr="008F778E" w14:paraId="31AAE4AD"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5B97EE1"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2845570E"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07297B59"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tcPr>
          <w:p w14:paraId="5D6DAED7"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3</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53D96012"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554776F1" w14:textId="77777777" w:rsidR="00724B5F" w:rsidRPr="00724B5F" w:rsidRDefault="00724B5F" w:rsidP="00724B5F">
            <w:pPr>
              <w:rPr>
                <w:rFonts w:eastAsia="Calibri" w:cs="Times New Roman"/>
                <w:sz w:val="20"/>
                <w:szCs w:val="20"/>
              </w:rPr>
            </w:pPr>
          </w:p>
        </w:tc>
      </w:tr>
      <w:tr w:rsidR="00724B5F" w:rsidRPr="00724B5F" w14:paraId="6F53609C"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0413949F"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Skills</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7E394E15"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77756FEA" w14:textId="77777777" w:rsidR="00724B5F" w:rsidRPr="00724B5F" w:rsidRDefault="00724B5F" w:rsidP="00724B5F">
            <w:pPr>
              <w:rPr>
                <w:rFonts w:eastAsia="Calibri" w:cs="Times New Roman"/>
                <w:sz w:val="20"/>
                <w:szCs w:val="20"/>
              </w:rPr>
            </w:pPr>
          </w:p>
        </w:tc>
      </w:tr>
      <w:tr w:rsidR="00724B5F" w:rsidRPr="008F778E" w14:paraId="33318DE7" w14:textId="77777777" w:rsidTr="00724B5F">
        <w:trPr>
          <w:cantSplit/>
          <w:trHeight w:val="57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6CAE4392"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702 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74631E77"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Generalist</w:t>
            </w:r>
            <w:r w:rsidRPr="00724B5F">
              <w:rPr>
                <w:rFonts w:eastAsia="Calibri" w:cs="Times New Roman"/>
                <w:spacing w:val="-2"/>
                <w:sz w:val="20"/>
                <w:szCs w:val="20"/>
              </w:rPr>
              <w:t xml:space="preserve"> </w:t>
            </w:r>
            <w:r w:rsidRPr="00724B5F">
              <w:rPr>
                <w:rFonts w:eastAsia="Calibri" w:cs="Times New Roman"/>
                <w:sz w:val="20"/>
                <w:szCs w:val="20"/>
              </w:rPr>
              <w:t>Practice</w:t>
            </w:r>
            <w:r w:rsidRPr="00724B5F">
              <w:rPr>
                <w:rFonts w:eastAsia="Calibri" w:cs="Times New Roman"/>
                <w:spacing w:val="-2"/>
                <w:sz w:val="20"/>
                <w:szCs w:val="20"/>
              </w:rPr>
              <w:t xml:space="preserve"> </w:t>
            </w:r>
            <w:r w:rsidRPr="00724B5F">
              <w:rPr>
                <w:rFonts w:eastAsia="Calibri" w:cs="Times New Roman"/>
                <w:sz w:val="20"/>
                <w:szCs w:val="20"/>
              </w:rPr>
              <w:t>I (Fall)</w:t>
            </w:r>
          </w:p>
        </w:tc>
        <w:tc>
          <w:tcPr>
            <w:tcW w:w="721" w:type="dxa"/>
            <w:tcBorders>
              <w:top w:val="nil"/>
              <w:left w:val="nil"/>
              <w:bottom w:val="single" w:sz="6" w:space="0" w:color="auto"/>
              <w:right w:val="single" w:sz="6" w:space="0" w:color="auto"/>
            </w:tcBorders>
            <w:shd w:val="clear" w:color="auto" w:fill="auto"/>
            <w:hideMark/>
          </w:tcPr>
          <w:p w14:paraId="1994A0C3"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EAA </w:t>
            </w:r>
          </w:p>
        </w:tc>
        <w:tc>
          <w:tcPr>
            <w:tcW w:w="3047" w:type="dxa"/>
            <w:gridSpan w:val="2"/>
            <w:tcBorders>
              <w:top w:val="nil"/>
              <w:left w:val="nil"/>
              <w:bottom w:val="single" w:sz="6" w:space="0" w:color="auto"/>
              <w:right w:val="single" w:sz="6" w:space="0" w:color="auto"/>
            </w:tcBorders>
            <w:shd w:val="clear" w:color="auto" w:fill="auto"/>
          </w:tcPr>
          <w:p w14:paraId="75E8111C"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Final Role Paly</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62E548D2"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11277EA1" w14:textId="77777777" w:rsidR="00724B5F" w:rsidRPr="00724B5F" w:rsidRDefault="00724B5F" w:rsidP="00724B5F">
            <w:pPr>
              <w:rPr>
                <w:rFonts w:eastAsia="Calibri" w:cs="Times New Roman"/>
                <w:sz w:val="20"/>
                <w:szCs w:val="20"/>
              </w:rPr>
            </w:pPr>
          </w:p>
        </w:tc>
      </w:tr>
      <w:tr w:rsidR="00724B5F" w:rsidRPr="008F778E" w14:paraId="22BC0125" w14:textId="77777777" w:rsidTr="00724B5F">
        <w:trPr>
          <w:cantSplit/>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F1D9F3A"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7E723268"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7E04C4C7"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17FDF005"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03EDAEAF"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50533242" w14:textId="77777777" w:rsidR="00724B5F" w:rsidRPr="00724B5F" w:rsidRDefault="00724B5F" w:rsidP="00724B5F">
            <w:pPr>
              <w:rPr>
                <w:rFonts w:eastAsia="Calibri" w:cs="Times New Roman"/>
                <w:sz w:val="20"/>
                <w:szCs w:val="20"/>
              </w:rPr>
            </w:pPr>
          </w:p>
        </w:tc>
      </w:tr>
      <w:tr w:rsidR="00724B5F" w:rsidRPr="00724B5F" w14:paraId="50FE0232" w14:textId="77777777" w:rsidTr="00724B5F">
        <w:trPr>
          <w:cantSplit/>
          <w:trHeight w:val="300"/>
        </w:trPr>
        <w:tc>
          <w:tcPr>
            <w:tcW w:w="818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2184A2E3" w14:textId="77777777" w:rsidR="00724B5F" w:rsidRPr="00724B5F" w:rsidRDefault="00724B5F" w:rsidP="00724B5F">
            <w:pPr>
              <w:textAlignment w:val="baseline"/>
              <w:rPr>
                <w:rFonts w:eastAsia="Calibri" w:cs="Times New Roman"/>
                <w:sz w:val="20"/>
                <w:szCs w:val="20"/>
              </w:rPr>
            </w:pPr>
            <w:r w:rsidRPr="00724B5F">
              <w:rPr>
                <w:rFonts w:eastAsia="Calibri" w:cs="Arial"/>
                <w:b/>
                <w:bCs/>
                <w:color w:val="000000"/>
                <w:sz w:val="20"/>
                <w:szCs w:val="20"/>
              </w:rPr>
              <w:t>Cognitive &amp; Affective</w:t>
            </w:r>
            <w:r w:rsidRPr="00724B5F">
              <w:rPr>
                <w:rFonts w:eastAsia="Calibri" w:cs="Arial"/>
                <w:color w:val="000000"/>
                <w:sz w:val="20"/>
                <w:szCs w:val="20"/>
              </w:rPr>
              <w:t>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7869AC03"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08F8EF39" w14:textId="77777777" w:rsidR="00724B5F" w:rsidRPr="00724B5F" w:rsidRDefault="00724B5F" w:rsidP="00724B5F">
            <w:pPr>
              <w:rPr>
                <w:rFonts w:eastAsia="Calibri" w:cs="Times New Roman"/>
                <w:sz w:val="20"/>
                <w:szCs w:val="20"/>
              </w:rPr>
            </w:pPr>
          </w:p>
        </w:tc>
      </w:tr>
      <w:tr w:rsidR="00724B5F" w:rsidRPr="008F778E" w14:paraId="605BBE75" w14:textId="77777777" w:rsidTr="00724B5F">
        <w:trPr>
          <w:cantSplit/>
          <w:trHeight w:val="360"/>
        </w:trPr>
        <w:tc>
          <w:tcPr>
            <w:tcW w:w="526" w:type="dxa"/>
            <w:vMerge w:val="restart"/>
            <w:tcBorders>
              <w:top w:val="nil"/>
              <w:left w:val="single" w:sz="6" w:space="0" w:color="auto"/>
              <w:bottom w:val="single" w:sz="6" w:space="0" w:color="auto"/>
              <w:right w:val="single" w:sz="6" w:space="0" w:color="auto"/>
            </w:tcBorders>
            <w:shd w:val="clear" w:color="auto" w:fill="auto"/>
            <w:hideMark/>
          </w:tcPr>
          <w:p w14:paraId="3BA7239D" w14:textId="77777777" w:rsidR="00724B5F" w:rsidRPr="00724B5F" w:rsidRDefault="00724B5F" w:rsidP="00724B5F">
            <w:pPr>
              <w:jc w:val="right"/>
              <w:textAlignment w:val="baseline"/>
              <w:rPr>
                <w:rFonts w:eastAsia="Calibri" w:cs="Times New Roman"/>
                <w:sz w:val="20"/>
                <w:szCs w:val="20"/>
              </w:rPr>
            </w:pPr>
            <w:r w:rsidRPr="00724B5F">
              <w:rPr>
                <w:rFonts w:eastAsia="Calibri" w:cs="Arial"/>
                <w:color w:val="000000"/>
                <w:sz w:val="20"/>
                <w:szCs w:val="20"/>
              </w:rPr>
              <w:t>714 </w:t>
            </w:r>
          </w:p>
        </w:tc>
        <w:tc>
          <w:tcPr>
            <w:tcW w:w="3891" w:type="dxa"/>
            <w:vMerge w:val="restart"/>
            <w:tcBorders>
              <w:top w:val="nil"/>
              <w:left w:val="single" w:sz="6" w:space="0" w:color="auto"/>
              <w:bottom w:val="single" w:sz="6" w:space="0" w:color="auto"/>
              <w:right w:val="single" w:sz="6" w:space="0" w:color="auto"/>
            </w:tcBorders>
            <w:shd w:val="clear" w:color="auto" w:fill="auto"/>
            <w:hideMark/>
          </w:tcPr>
          <w:p w14:paraId="160E03A5"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Field II</w:t>
            </w:r>
          </w:p>
        </w:tc>
        <w:tc>
          <w:tcPr>
            <w:tcW w:w="721" w:type="dxa"/>
            <w:tcBorders>
              <w:top w:val="nil"/>
              <w:left w:val="nil"/>
              <w:bottom w:val="single" w:sz="6" w:space="0" w:color="auto"/>
              <w:right w:val="single" w:sz="6" w:space="0" w:color="auto"/>
            </w:tcBorders>
            <w:shd w:val="clear" w:color="auto" w:fill="auto"/>
            <w:hideMark/>
          </w:tcPr>
          <w:p w14:paraId="32AEA0F7"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FFE </w:t>
            </w:r>
          </w:p>
        </w:tc>
        <w:tc>
          <w:tcPr>
            <w:tcW w:w="3047" w:type="dxa"/>
            <w:gridSpan w:val="2"/>
            <w:tcBorders>
              <w:top w:val="nil"/>
              <w:left w:val="nil"/>
              <w:bottom w:val="single" w:sz="6" w:space="0" w:color="auto"/>
              <w:right w:val="single" w:sz="6" w:space="0" w:color="auto"/>
            </w:tcBorders>
            <w:shd w:val="clear" w:color="auto" w:fill="auto"/>
            <w:hideMark/>
          </w:tcPr>
          <w:p w14:paraId="7061FD44"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Competency Mastery Grade </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7A3E1C3A"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3BCDC718" w14:textId="77777777" w:rsidR="00724B5F" w:rsidRPr="00724B5F" w:rsidRDefault="00724B5F" w:rsidP="00724B5F">
            <w:pPr>
              <w:rPr>
                <w:rFonts w:eastAsia="Calibri" w:cs="Times New Roman"/>
                <w:sz w:val="20"/>
                <w:szCs w:val="20"/>
              </w:rPr>
            </w:pPr>
          </w:p>
        </w:tc>
      </w:tr>
      <w:tr w:rsidR="00724B5F" w:rsidRPr="008F778E" w14:paraId="32786041" w14:textId="77777777" w:rsidTr="00724B5F">
        <w:trPr>
          <w:cantSplit/>
          <w:trHeight w:val="36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AA66712" w14:textId="77777777" w:rsidR="00724B5F" w:rsidRPr="00724B5F" w:rsidRDefault="00724B5F" w:rsidP="00724B5F">
            <w:pPr>
              <w:rPr>
                <w:rFonts w:eastAsia="Calibri" w:cs="Times New Roman"/>
                <w:sz w:val="20"/>
                <w:szCs w:val="20"/>
              </w:rPr>
            </w:pPr>
          </w:p>
        </w:tc>
        <w:tc>
          <w:tcPr>
            <w:tcW w:w="3891" w:type="dxa"/>
            <w:vMerge/>
            <w:tcBorders>
              <w:top w:val="nil"/>
              <w:left w:val="single" w:sz="6" w:space="0" w:color="auto"/>
              <w:bottom w:val="single" w:sz="6" w:space="0" w:color="auto"/>
              <w:right w:val="single" w:sz="6" w:space="0" w:color="auto"/>
            </w:tcBorders>
            <w:shd w:val="clear" w:color="auto" w:fill="auto"/>
            <w:vAlign w:val="center"/>
            <w:hideMark/>
          </w:tcPr>
          <w:p w14:paraId="1CCCEBD7" w14:textId="77777777" w:rsidR="00724B5F" w:rsidRPr="00724B5F" w:rsidRDefault="00724B5F" w:rsidP="00724B5F">
            <w:pPr>
              <w:rPr>
                <w:rFonts w:eastAsia="Calibri" w:cs="Times New Roman"/>
                <w:sz w:val="20"/>
                <w:szCs w:val="20"/>
              </w:rPr>
            </w:pPr>
          </w:p>
        </w:tc>
        <w:tc>
          <w:tcPr>
            <w:tcW w:w="721" w:type="dxa"/>
            <w:tcBorders>
              <w:top w:val="nil"/>
              <w:left w:val="nil"/>
              <w:bottom w:val="single" w:sz="6" w:space="0" w:color="auto"/>
              <w:right w:val="single" w:sz="6" w:space="0" w:color="auto"/>
            </w:tcBorders>
            <w:shd w:val="clear" w:color="auto" w:fill="auto"/>
            <w:hideMark/>
          </w:tcPr>
          <w:p w14:paraId="7C8069D3" w14:textId="77777777" w:rsidR="00724B5F" w:rsidRPr="00724B5F" w:rsidRDefault="00724B5F" w:rsidP="00724B5F">
            <w:pPr>
              <w:textAlignment w:val="baseline"/>
              <w:rPr>
                <w:rFonts w:eastAsia="Calibri" w:cs="Times New Roman"/>
                <w:sz w:val="20"/>
                <w:szCs w:val="20"/>
              </w:rPr>
            </w:pPr>
            <w:r w:rsidRPr="00724B5F">
              <w:rPr>
                <w:rFonts w:eastAsia="Calibri" w:cs="Arial"/>
                <w:color w:val="000000"/>
                <w:sz w:val="20"/>
                <w:szCs w:val="20"/>
              </w:rPr>
              <w:t>CO </w:t>
            </w:r>
          </w:p>
        </w:tc>
        <w:tc>
          <w:tcPr>
            <w:tcW w:w="3047" w:type="dxa"/>
            <w:gridSpan w:val="2"/>
            <w:tcBorders>
              <w:top w:val="nil"/>
              <w:left w:val="nil"/>
              <w:bottom w:val="single" w:sz="6" w:space="0" w:color="auto"/>
              <w:right w:val="single" w:sz="6" w:space="0" w:color="auto"/>
            </w:tcBorders>
            <w:shd w:val="clear" w:color="auto" w:fill="auto"/>
            <w:hideMark/>
          </w:tcPr>
          <w:p w14:paraId="6568B1DF" w14:textId="77777777" w:rsidR="00724B5F" w:rsidRPr="00724B5F" w:rsidRDefault="00724B5F" w:rsidP="00724B5F">
            <w:pPr>
              <w:textAlignment w:val="baseline"/>
              <w:rPr>
                <w:rFonts w:eastAsia="Calibri" w:cs="Times New Roman"/>
                <w:sz w:val="20"/>
                <w:szCs w:val="20"/>
              </w:rPr>
            </w:pPr>
            <w:r w:rsidRPr="00724B5F">
              <w:rPr>
                <w:rFonts w:eastAsia="Calibri" w:cs="Times New Roman"/>
                <w:sz w:val="20"/>
                <w:szCs w:val="20"/>
              </w:rPr>
              <w:t>5</w:t>
            </w:r>
          </w:p>
        </w:tc>
        <w:tc>
          <w:tcPr>
            <w:tcW w:w="2504" w:type="dxa"/>
            <w:gridSpan w:val="3"/>
            <w:vMerge/>
            <w:tcBorders>
              <w:top w:val="nil"/>
              <w:left w:val="single" w:sz="6" w:space="0" w:color="auto"/>
              <w:bottom w:val="single" w:sz="6" w:space="0" w:color="000000"/>
              <w:right w:val="single" w:sz="6" w:space="0" w:color="auto"/>
            </w:tcBorders>
            <w:shd w:val="clear" w:color="auto" w:fill="auto"/>
            <w:vAlign w:val="center"/>
            <w:hideMark/>
          </w:tcPr>
          <w:p w14:paraId="7C7C9957" w14:textId="77777777" w:rsidR="00724B5F" w:rsidRPr="00724B5F" w:rsidRDefault="00724B5F" w:rsidP="00724B5F">
            <w:pPr>
              <w:rPr>
                <w:rFonts w:eastAsia="Calibri" w:cs="Times New Roman"/>
                <w:sz w:val="20"/>
                <w:szCs w:val="20"/>
              </w:rPr>
            </w:pPr>
          </w:p>
        </w:tc>
        <w:tc>
          <w:tcPr>
            <w:tcW w:w="2287" w:type="dxa"/>
            <w:vMerge/>
            <w:tcBorders>
              <w:top w:val="nil"/>
              <w:left w:val="single" w:sz="6" w:space="0" w:color="auto"/>
              <w:bottom w:val="single" w:sz="6" w:space="0" w:color="000000"/>
              <w:right w:val="single" w:sz="6" w:space="0" w:color="auto"/>
            </w:tcBorders>
            <w:shd w:val="clear" w:color="auto" w:fill="auto"/>
            <w:vAlign w:val="center"/>
            <w:hideMark/>
          </w:tcPr>
          <w:p w14:paraId="53139CEF" w14:textId="77777777" w:rsidR="00724B5F" w:rsidRPr="00724B5F" w:rsidRDefault="00724B5F" w:rsidP="00724B5F">
            <w:pPr>
              <w:rPr>
                <w:rFonts w:eastAsia="Calibri" w:cs="Times New Roman"/>
                <w:sz w:val="20"/>
                <w:szCs w:val="20"/>
              </w:rPr>
            </w:pPr>
          </w:p>
        </w:tc>
      </w:tr>
    </w:tbl>
    <w:p w14:paraId="4F1178E0" w14:textId="77777777" w:rsidR="00724B5F" w:rsidRPr="00724B5F" w:rsidRDefault="00724B5F" w:rsidP="00724B5F">
      <w:pPr>
        <w:textAlignment w:val="baseline"/>
        <w:rPr>
          <w:rFonts w:ascii="Segoe UI" w:eastAsia="Calibri" w:hAnsi="Segoe UI" w:cs="Segoe UI"/>
          <w:sz w:val="18"/>
          <w:szCs w:val="18"/>
        </w:rPr>
      </w:pPr>
      <w:r w:rsidRPr="00724B5F">
        <w:rPr>
          <w:rFonts w:eastAsia="Calibri" w:cs="Arial"/>
          <w:sz w:val="22"/>
          <w:szCs w:val="22"/>
        </w:rPr>
        <w:t> </w:t>
      </w:r>
    </w:p>
    <w:p w14:paraId="6C570C5A" w14:textId="0ED8EA8E" w:rsidR="00F3412F" w:rsidRDefault="00724B5F" w:rsidP="00724B5F">
      <w:pPr>
        <w:textAlignment w:val="baseline"/>
        <w:rPr>
          <w:rFonts w:eastAsia="Calibri" w:cs="Arial"/>
        </w:rPr>
      </w:pPr>
      <w:r w:rsidRPr="00724B5F">
        <w:rPr>
          <w:rFonts w:eastAsia="Calibri" w:cs="Arial"/>
        </w:rPr>
        <w:t> </w:t>
      </w:r>
    </w:p>
    <w:p w14:paraId="32AB13FE" w14:textId="77777777" w:rsidR="00F3412F" w:rsidRDefault="00F3412F">
      <w:pPr>
        <w:spacing w:after="160"/>
        <w:rPr>
          <w:rFonts w:eastAsia="Calibri" w:cs="Arial"/>
        </w:rPr>
      </w:pPr>
      <w:r>
        <w:rPr>
          <w:rFonts w:eastAsia="Calibri" w:cs="Arial"/>
        </w:rPr>
        <w:br w:type="page"/>
      </w:r>
    </w:p>
    <w:p w14:paraId="3176EB12" w14:textId="194D6E62" w:rsidR="00F3412F" w:rsidRPr="00F3412F" w:rsidRDefault="00F3412F" w:rsidP="00F3412F">
      <w:pPr>
        <w:widowControl w:val="0"/>
        <w:autoSpaceDE w:val="0"/>
        <w:autoSpaceDN w:val="0"/>
        <w:adjustRightInd w:val="0"/>
        <w:spacing w:line="246" w:lineRule="atLeast"/>
        <w:ind w:left="-180" w:firstLine="180"/>
        <w:jc w:val="center"/>
        <w:rPr>
          <w:rFonts w:eastAsia="Calibri" w:cs="Arial"/>
          <w:b/>
        </w:rPr>
      </w:pPr>
      <w:bookmarkStart w:id="132" w:name="Table_4_6"/>
      <w:r>
        <w:rPr>
          <w:rFonts w:eastAsia="Calibri" w:cs="Arial"/>
          <w:b/>
          <w:bCs/>
        </w:rPr>
        <w:lastRenderedPageBreak/>
        <w:t>Table 4.6: Assessment Plan for Speciali</w:t>
      </w:r>
      <w:r w:rsidR="008F778E">
        <w:rPr>
          <w:rFonts w:eastAsia="Calibri" w:cs="Arial"/>
          <w:b/>
          <w:bCs/>
        </w:rPr>
        <w:t>zed</w:t>
      </w:r>
      <w:r>
        <w:rPr>
          <w:rFonts w:eastAsia="Calibri" w:cs="Arial"/>
          <w:b/>
          <w:bCs/>
        </w:rPr>
        <w:t xml:space="preserve"> Practice</w:t>
      </w:r>
      <w:r w:rsidRPr="00F3412F">
        <w:rPr>
          <w:rFonts w:eastAsia="Calibri" w:cs="Arial"/>
          <w:b/>
        </w:rPr>
        <w:t xml:space="preserve"> </w:t>
      </w:r>
    </w:p>
    <w:bookmarkEnd w:id="132"/>
    <w:p w14:paraId="3A24DCD8" w14:textId="77777777" w:rsidR="00F3412F" w:rsidRPr="00F3412F" w:rsidRDefault="00F3412F" w:rsidP="00F3412F">
      <w:pPr>
        <w:jc w:val="center"/>
        <w:textAlignment w:val="baseline"/>
        <w:rPr>
          <w:rFonts w:ascii="Segoe UI" w:eastAsia="Calibri" w:hAnsi="Segoe UI" w:cs="Segoe UI"/>
          <w:sz w:val="18"/>
          <w:szCs w:val="18"/>
        </w:rPr>
      </w:pPr>
    </w:p>
    <w:tbl>
      <w:tblPr>
        <w:tblW w:w="129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74"/>
        <w:gridCol w:w="2774"/>
        <w:gridCol w:w="810"/>
        <w:gridCol w:w="2790"/>
        <w:gridCol w:w="2700"/>
        <w:gridCol w:w="3428"/>
      </w:tblGrid>
      <w:tr w:rsidR="00F3412F" w:rsidRPr="00F3412F" w14:paraId="0DD465F6" w14:textId="77777777" w:rsidTr="00085C39">
        <w:trPr>
          <w:trHeight w:val="615"/>
        </w:trPr>
        <w:tc>
          <w:tcPr>
            <w:tcW w:w="3248" w:type="dxa"/>
            <w:gridSpan w:val="2"/>
            <w:tcBorders>
              <w:top w:val="single" w:sz="6" w:space="0" w:color="auto"/>
              <w:left w:val="single" w:sz="6" w:space="0" w:color="auto"/>
              <w:bottom w:val="single" w:sz="6" w:space="0" w:color="auto"/>
              <w:right w:val="single" w:sz="6" w:space="0" w:color="000000"/>
            </w:tcBorders>
            <w:shd w:val="clear" w:color="auto" w:fill="BFBFBF"/>
            <w:hideMark/>
          </w:tcPr>
          <w:p w14:paraId="33391300"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Dimension</w:t>
            </w:r>
            <w:r w:rsidRPr="00F3412F">
              <w:rPr>
                <w:rFonts w:eastAsia="Calibri" w:cs="Arial"/>
                <w:color w:val="000000"/>
                <w:sz w:val="20"/>
                <w:szCs w:val="22"/>
              </w:rPr>
              <w:t> </w:t>
            </w:r>
          </w:p>
        </w:tc>
        <w:tc>
          <w:tcPr>
            <w:tcW w:w="3600" w:type="dxa"/>
            <w:gridSpan w:val="2"/>
            <w:tcBorders>
              <w:top w:val="single" w:sz="6" w:space="0" w:color="auto"/>
              <w:left w:val="nil"/>
              <w:bottom w:val="single" w:sz="6" w:space="0" w:color="auto"/>
              <w:right w:val="nil"/>
            </w:tcBorders>
            <w:shd w:val="clear" w:color="auto" w:fill="BFBFBF"/>
            <w:hideMark/>
          </w:tcPr>
          <w:p w14:paraId="2F9ABA3F"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Outcome Measures </w:t>
            </w:r>
            <w:r w:rsidRPr="00F3412F">
              <w:rPr>
                <w:rFonts w:eastAsia="Calibri" w:cs="Arial"/>
                <w:color w:val="000000"/>
                <w:sz w:val="20"/>
                <w:szCs w:val="22"/>
              </w:rPr>
              <w:t>(Outcome Measure Benchmark) </w:t>
            </w:r>
          </w:p>
        </w:tc>
        <w:tc>
          <w:tcPr>
            <w:tcW w:w="2700" w:type="dxa"/>
            <w:tcBorders>
              <w:top w:val="single" w:sz="6" w:space="0" w:color="auto"/>
              <w:left w:val="single" w:sz="6" w:space="0" w:color="auto"/>
              <w:bottom w:val="nil"/>
              <w:right w:val="single" w:sz="6" w:space="0" w:color="auto"/>
            </w:tcBorders>
            <w:shd w:val="clear" w:color="auto" w:fill="BFBFBF"/>
            <w:hideMark/>
          </w:tcPr>
          <w:p w14:paraId="5DE7D528"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000000"/>
                <w:sz w:val="20"/>
                <w:szCs w:val="22"/>
              </w:rPr>
              <w:t>Competency Benchmark</w:t>
            </w:r>
            <w:r w:rsidRPr="00F3412F">
              <w:rPr>
                <w:rFonts w:eastAsia="Calibri" w:cs="Arial"/>
                <w:color w:val="000000"/>
                <w:sz w:val="20"/>
                <w:szCs w:val="22"/>
              </w:rPr>
              <w:t> </w:t>
            </w:r>
          </w:p>
        </w:tc>
        <w:tc>
          <w:tcPr>
            <w:tcW w:w="3428" w:type="dxa"/>
            <w:tcBorders>
              <w:top w:val="single" w:sz="6" w:space="0" w:color="auto"/>
              <w:left w:val="nil"/>
              <w:bottom w:val="nil"/>
              <w:right w:val="single" w:sz="6" w:space="0" w:color="auto"/>
            </w:tcBorders>
            <w:shd w:val="clear" w:color="auto" w:fill="BFBFBF"/>
            <w:hideMark/>
          </w:tcPr>
          <w:p w14:paraId="21E94A4E"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000000"/>
                <w:sz w:val="20"/>
                <w:szCs w:val="22"/>
              </w:rPr>
              <w:t>Assessment Procedures: Competency</w:t>
            </w:r>
            <w:r w:rsidRPr="00F3412F">
              <w:rPr>
                <w:rFonts w:eastAsia="Calibri" w:cs="Arial"/>
                <w:color w:val="000000"/>
                <w:sz w:val="20"/>
                <w:szCs w:val="22"/>
              </w:rPr>
              <w:t> </w:t>
            </w:r>
          </w:p>
        </w:tc>
      </w:tr>
      <w:tr w:rsidR="00F3412F" w:rsidRPr="00F3412F" w14:paraId="451CDBD2" w14:textId="77777777" w:rsidTr="00085C39">
        <w:trPr>
          <w:trHeight w:val="675"/>
        </w:trPr>
        <w:tc>
          <w:tcPr>
            <w:tcW w:w="3248" w:type="dxa"/>
            <w:gridSpan w:val="2"/>
            <w:vMerge w:val="restart"/>
            <w:tcBorders>
              <w:top w:val="single" w:sz="6" w:space="0" w:color="auto"/>
              <w:left w:val="single" w:sz="6" w:space="0" w:color="auto"/>
              <w:bottom w:val="single" w:sz="6" w:space="0" w:color="000000"/>
              <w:right w:val="single" w:sz="6" w:space="0" w:color="000000"/>
            </w:tcBorders>
            <w:shd w:val="clear" w:color="auto" w:fill="BFBFBF"/>
            <w:hideMark/>
          </w:tcPr>
          <w:p w14:paraId="285836C1"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Course # and Title (Year and Semester Measured) </w:t>
            </w:r>
          </w:p>
        </w:tc>
        <w:tc>
          <w:tcPr>
            <w:tcW w:w="810" w:type="dxa"/>
            <w:tcBorders>
              <w:top w:val="nil"/>
              <w:left w:val="nil"/>
              <w:bottom w:val="single" w:sz="6" w:space="0" w:color="auto"/>
              <w:right w:val="single" w:sz="6" w:space="0" w:color="auto"/>
            </w:tcBorders>
            <w:shd w:val="clear" w:color="auto" w:fill="BFBFBF"/>
            <w:hideMark/>
          </w:tcPr>
          <w:p w14:paraId="5B396048"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000000"/>
                <w:sz w:val="20"/>
                <w:szCs w:val="22"/>
              </w:rPr>
              <w:t>EAA=</w:t>
            </w:r>
            <w:r w:rsidRPr="00F3412F">
              <w:rPr>
                <w:rFonts w:eastAsia="Calibri" w:cs="Arial"/>
                <w:color w:val="000000"/>
                <w:sz w:val="20"/>
                <w:szCs w:val="22"/>
              </w:rPr>
              <w:t> </w:t>
            </w:r>
          </w:p>
        </w:tc>
        <w:tc>
          <w:tcPr>
            <w:tcW w:w="2790" w:type="dxa"/>
            <w:tcBorders>
              <w:top w:val="nil"/>
              <w:left w:val="nil"/>
              <w:bottom w:val="single" w:sz="6" w:space="0" w:color="auto"/>
              <w:right w:val="nil"/>
            </w:tcBorders>
            <w:shd w:val="clear" w:color="auto" w:fill="BFBFBF"/>
            <w:hideMark/>
          </w:tcPr>
          <w:p w14:paraId="432F7FA6"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Embedded Assessment Assignment (83%+ on rubric items noted with "*") </w:t>
            </w:r>
          </w:p>
        </w:tc>
        <w:tc>
          <w:tcPr>
            <w:tcW w:w="2700" w:type="dxa"/>
            <w:tcBorders>
              <w:top w:val="nil"/>
              <w:left w:val="single" w:sz="6" w:space="0" w:color="auto"/>
              <w:bottom w:val="nil"/>
              <w:right w:val="single" w:sz="6" w:space="0" w:color="auto"/>
            </w:tcBorders>
            <w:shd w:val="clear" w:color="auto" w:fill="BFBFBF"/>
            <w:hideMark/>
          </w:tcPr>
          <w:p w14:paraId="1040E6D0"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tc>
        <w:tc>
          <w:tcPr>
            <w:tcW w:w="3428" w:type="dxa"/>
            <w:tcBorders>
              <w:top w:val="nil"/>
              <w:left w:val="nil"/>
              <w:bottom w:val="nil"/>
              <w:right w:val="single" w:sz="6" w:space="0" w:color="auto"/>
            </w:tcBorders>
            <w:shd w:val="clear" w:color="auto" w:fill="BFBFBF"/>
            <w:hideMark/>
          </w:tcPr>
          <w:p w14:paraId="24E3756F"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tc>
      </w:tr>
      <w:tr w:rsidR="00F3412F" w:rsidRPr="00F3412F" w14:paraId="0519DC9E" w14:textId="77777777" w:rsidTr="00085C39">
        <w:trPr>
          <w:trHeight w:val="615"/>
        </w:trPr>
        <w:tc>
          <w:tcPr>
            <w:tcW w:w="3248" w:type="dxa"/>
            <w:gridSpan w:val="2"/>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7F29DF7A"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BFBFBF"/>
            <w:hideMark/>
          </w:tcPr>
          <w:p w14:paraId="046F4382"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000000"/>
                <w:sz w:val="20"/>
                <w:szCs w:val="22"/>
              </w:rPr>
              <w:t>CO=</w:t>
            </w:r>
            <w:r w:rsidRPr="00F3412F">
              <w:rPr>
                <w:rFonts w:eastAsia="Calibri" w:cs="Arial"/>
                <w:color w:val="000000"/>
                <w:sz w:val="20"/>
                <w:szCs w:val="22"/>
              </w:rPr>
              <w:t> </w:t>
            </w:r>
          </w:p>
        </w:tc>
        <w:tc>
          <w:tcPr>
            <w:tcW w:w="2790" w:type="dxa"/>
            <w:tcBorders>
              <w:top w:val="nil"/>
              <w:left w:val="nil"/>
              <w:bottom w:val="single" w:sz="6" w:space="0" w:color="auto"/>
              <w:right w:val="nil"/>
            </w:tcBorders>
            <w:shd w:val="clear" w:color="auto" w:fill="BFBFBF"/>
            <w:hideMark/>
          </w:tcPr>
          <w:p w14:paraId="3B7D9331"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Course Objective Rating on End-of-Semester Evaluation (3.0+ of 4.0) </w:t>
            </w:r>
          </w:p>
        </w:tc>
        <w:tc>
          <w:tcPr>
            <w:tcW w:w="2700" w:type="dxa"/>
            <w:tcBorders>
              <w:top w:val="nil"/>
              <w:left w:val="single" w:sz="6" w:space="0" w:color="auto"/>
              <w:bottom w:val="nil"/>
              <w:right w:val="single" w:sz="6" w:space="0" w:color="auto"/>
            </w:tcBorders>
            <w:shd w:val="clear" w:color="auto" w:fill="BFBFBF"/>
            <w:hideMark/>
          </w:tcPr>
          <w:p w14:paraId="5B8484C8"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tc>
        <w:tc>
          <w:tcPr>
            <w:tcW w:w="3428" w:type="dxa"/>
            <w:tcBorders>
              <w:top w:val="nil"/>
              <w:left w:val="nil"/>
              <w:bottom w:val="nil"/>
              <w:right w:val="single" w:sz="6" w:space="0" w:color="auto"/>
            </w:tcBorders>
            <w:shd w:val="clear" w:color="auto" w:fill="BFBFBF"/>
            <w:hideMark/>
          </w:tcPr>
          <w:p w14:paraId="05E6DF86"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tc>
      </w:tr>
      <w:tr w:rsidR="00F3412F" w:rsidRPr="00F3412F" w14:paraId="12134338" w14:textId="77777777" w:rsidTr="00085C39">
        <w:trPr>
          <w:trHeight w:val="345"/>
        </w:trPr>
        <w:tc>
          <w:tcPr>
            <w:tcW w:w="3248" w:type="dxa"/>
            <w:gridSpan w:val="2"/>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4C315112"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BFBFBF"/>
            <w:hideMark/>
          </w:tcPr>
          <w:p w14:paraId="1AFFF7CF"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000000"/>
                <w:sz w:val="20"/>
                <w:szCs w:val="22"/>
              </w:rPr>
              <w:t>FFE=</w:t>
            </w:r>
            <w:r w:rsidRPr="00F3412F">
              <w:rPr>
                <w:rFonts w:eastAsia="Calibri" w:cs="Arial"/>
                <w:color w:val="000000"/>
                <w:sz w:val="20"/>
                <w:szCs w:val="22"/>
              </w:rPr>
              <w:t> </w:t>
            </w:r>
          </w:p>
        </w:tc>
        <w:tc>
          <w:tcPr>
            <w:tcW w:w="2790" w:type="dxa"/>
            <w:tcBorders>
              <w:top w:val="nil"/>
              <w:left w:val="nil"/>
              <w:bottom w:val="single" w:sz="6" w:space="0" w:color="auto"/>
              <w:right w:val="nil"/>
            </w:tcBorders>
            <w:shd w:val="clear" w:color="auto" w:fill="BFBFBF"/>
            <w:hideMark/>
          </w:tcPr>
          <w:p w14:paraId="68D272A0"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Final Field Evaluation (83%+) </w:t>
            </w:r>
          </w:p>
        </w:tc>
        <w:tc>
          <w:tcPr>
            <w:tcW w:w="2700" w:type="dxa"/>
            <w:tcBorders>
              <w:top w:val="nil"/>
              <w:left w:val="single" w:sz="6" w:space="0" w:color="auto"/>
              <w:bottom w:val="single" w:sz="6" w:space="0" w:color="auto"/>
              <w:right w:val="single" w:sz="6" w:space="0" w:color="auto"/>
            </w:tcBorders>
            <w:shd w:val="clear" w:color="auto" w:fill="BFBFBF"/>
            <w:hideMark/>
          </w:tcPr>
          <w:p w14:paraId="6C844754"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tc>
        <w:tc>
          <w:tcPr>
            <w:tcW w:w="3428" w:type="dxa"/>
            <w:tcBorders>
              <w:top w:val="nil"/>
              <w:left w:val="nil"/>
              <w:bottom w:val="single" w:sz="6" w:space="0" w:color="auto"/>
              <w:right w:val="single" w:sz="6" w:space="0" w:color="auto"/>
            </w:tcBorders>
            <w:shd w:val="clear" w:color="auto" w:fill="BFBFBF"/>
            <w:hideMark/>
          </w:tcPr>
          <w:p w14:paraId="29B14E3D"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tc>
      </w:tr>
      <w:tr w:rsidR="00F3412F" w:rsidRPr="00F3412F" w14:paraId="7A68D95D" w14:textId="77777777" w:rsidTr="00085C39">
        <w:trPr>
          <w:trHeight w:val="300"/>
        </w:trPr>
        <w:tc>
          <w:tcPr>
            <w:tcW w:w="12976" w:type="dxa"/>
            <w:gridSpan w:val="6"/>
            <w:tcBorders>
              <w:top w:val="single" w:sz="6" w:space="0" w:color="auto"/>
              <w:left w:val="single" w:sz="6" w:space="0" w:color="auto"/>
              <w:bottom w:val="single" w:sz="6" w:space="0" w:color="auto"/>
              <w:right w:val="single" w:sz="6" w:space="0" w:color="auto"/>
            </w:tcBorders>
            <w:shd w:val="clear" w:color="auto" w:fill="000000"/>
            <w:hideMark/>
          </w:tcPr>
          <w:p w14:paraId="080672A5"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FFFFFF"/>
                <w:sz w:val="20"/>
                <w:szCs w:val="22"/>
              </w:rPr>
              <w:t>Competency 1: Demonstrate Ethical and Professional Behavior</w:t>
            </w:r>
            <w:r w:rsidRPr="00F3412F">
              <w:rPr>
                <w:rFonts w:eastAsia="Calibri" w:cs="Arial"/>
                <w:color w:val="FFFFFF"/>
                <w:sz w:val="20"/>
                <w:szCs w:val="22"/>
              </w:rPr>
              <w:t> </w:t>
            </w:r>
          </w:p>
        </w:tc>
      </w:tr>
      <w:tr w:rsidR="00F3412F" w:rsidRPr="00F3412F" w14:paraId="325EDD9D" w14:textId="77777777" w:rsidTr="00085C39">
        <w:trPr>
          <w:trHeight w:val="300"/>
        </w:trPr>
        <w:tc>
          <w:tcPr>
            <w:tcW w:w="6848" w:type="dxa"/>
            <w:gridSpan w:val="4"/>
            <w:tcBorders>
              <w:top w:val="single" w:sz="6" w:space="0" w:color="auto"/>
              <w:left w:val="single" w:sz="6" w:space="0" w:color="auto"/>
              <w:bottom w:val="single" w:sz="6" w:space="0" w:color="auto"/>
              <w:right w:val="nil"/>
            </w:tcBorders>
            <w:shd w:val="clear" w:color="auto" w:fill="D9D9D9"/>
            <w:hideMark/>
          </w:tcPr>
          <w:p w14:paraId="2367B22F"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Knowledge</w:t>
            </w:r>
            <w:r w:rsidRPr="00F3412F">
              <w:rPr>
                <w:rFonts w:eastAsia="Calibri" w:cs="Arial"/>
                <w:color w:val="000000"/>
                <w:sz w:val="20"/>
                <w:szCs w:val="22"/>
              </w:rPr>
              <w:t> </w:t>
            </w:r>
          </w:p>
        </w:tc>
        <w:tc>
          <w:tcPr>
            <w:tcW w:w="2700" w:type="dxa"/>
            <w:vMerge w:val="restart"/>
            <w:tcBorders>
              <w:top w:val="nil"/>
              <w:left w:val="single" w:sz="6" w:space="0" w:color="auto"/>
              <w:bottom w:val="single" w:sz="6" w:space="0" w:color="000000"/>
              <w:right w:val="single" w:sz="6" w:space="0" w:color="auto"/>
            </w:tcBorders>
            <w:shd w:val="clear" w:color="auto" w:fill="auto"/>
            <w:hideMark/>
          </w:tcPr>
          <w:p w14:paraId="5C2B700B"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90% of students will demonstrate competence across all measures.  </w:t>
            </w:r>
          </w:p>
        </w:tc>
        <w:tc>
          <w:tcPr>
            <w:tcW w:w="3428" w:type="dxa"/>
            <w:vMerge w:val="restart"/>
            <w:tcBorders>
              <w:top w:val="nil"/>
              <w:left w:val="single" w:sz="6" w:space="0" w:color="auto"/>
              <w:bottom w:val="single" w:sz="6" w:space="0" w:color="000000"/>
              <w:right w:val="single" w:sz="6" w:space="0" w:color="auto"/>
            </w:tcBorders>
            <w:shd w:val="clear" w:color="auto" w:fill="auto"/>
            <w:hideMark/>
          </w:tcPr>
          <w:p w14:paraId="09762DF7"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the percentage of students that attained each outcome measure (e.g., minimum score or higher).  </w:t>
            </w:r>
          </w:p>
          <w:p w14:paraId="15CE19A6"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1EBAC2A2"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Average the percentages together to obtain the percentage of students demonstrating competence across all measures.  </w:t>
            </w:r>
          </w:p>
          <w:p w14:paraId="7DC985B5"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371B6E2F"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if this percentage is greater than the competency benchmark.  </w:t>
            </w:r>
          </w:p>
        </w:tc>
      </w:tr>
      <w:tr w:rsidR="00F3412F" w:rsidRPr="00F3412F" w14:paraId="451B815A"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7C689005"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526A14AA"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Advanced Policy: Leadership, Advocacy and Practice (Summer)</w:t>
            </w:r>
          </w:p>
        </w:tc>
        <w:tc>
          <w:tcPr>
            <w:tcW w:w="810" w:type="dxa"/>
            <w:tcBorders>
              <w:top w:val="nil"/>
              <w:left w:val="nil"/>
              <w:bottom w:val="single" w:sz="6" w:space="0" w:color="auto"/>
              <w:right w:val="single" w:sz="6" w:space="0" w:color="auto"/>
            </w:tcBorders>
            <w:shd w:val="clear" w:color="auto" w:fill="auto"/>
            <w:hideMark/>
          </w:tcPr>
          <w:p w14:paraId="4AA7998B"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1ABA56E5" w14:textId="77777777" w:rsidR="00F3412F" w:rsidRPr="00F3412F" w:rsidRDefault="00F3412F" w:rsidP="00F3412F">
            <w:pPr>
              <w:spacing w:line="20" w:lineRule="atLeast"/>
              <w:rPr>
                <w:rFonts w:eastAsia="Calibri" w:cs="Times New Roman"/>
                <w:sz w:val="20"/>
                <w:szCs w:val="22"/>
              </w:rPr>
            </w:pPr>
            <w:r w:rsidRPr="00F3412F">
              <w:rPr>
                <w:rFonts w:eastAsia="Calibri" w:cs="Times New Roman"/>
                <w:sz w:val="20"/>
                <w:szCs w:val="22"/>
              </w:rPr>
              <w:t xml:space="preserve">Policy Practice Project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79A44A28"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2EBDDEDD" w14:textId="77777777" w:rsidR="00F3412F" w:rsidRPr="00F3412F" w:rsidRDefault="00F3412F" w:rsidP="00F3412F">
            <w:pPr>
              <w:rPr>
                <w:rFonts w:eastAsia="Calibri" w:cs="Times New Roman"/>
                <w:sz w:val="20"/>
              </w:rPr>
            </w:pPr>
          </w:p>
        </w:tc>
      </w:tr>
      <w:tr w:rsidR="00F3412F" w:rsidRPr="00F3412F" w14:paraId="237CA390"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4B3E34F5"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2C827DFC"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2528045D"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0B3C3922" w14:textId="77777777" w:rsidR="00F3412F" w:rsidRPr="00F3412F" w:rsidRDefault="00F3412F" w:rsidP="00F3412F">
            <w:pPr>
              <w:textAlignment w:val="baseline"/>
              <w:rPr>
                <w:rFonts w:eastAsia="Calibri" w:cs="Times New Roman"/>
                <w:sz w:val="20"/>
              </w:rPr>
            </w:pPr>
            <w:r w:rsidRPr="00F3412F">
              <w:rPr>
                <w:rFonts w:eastAsia="Calibri" w:cs="Times New Roman"/>
                <w:sz w:val="20"/>
              </w:rPr>
              <w:t>4</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20687C8F"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637F3E0F" w14:textId="77777777" w:rsidR="00F3412F" w:rsidRPr="00F3412F" w:rsidRDefault="00F3412F" w:rsidP="00F3412F">
            <w:pPr>
              <w:rPr>
                <w:rFonts w:eastAsia="Calibri" w:cs="Times New Roman"/>
                <w:sz w:val="20"/>
              </w:rPr>
            </w:pPr>
          </w:p>
        </w:tc>
      </w:tr>
      <w:tr w:rsidR="00F3412F" w:rsidRPr="00F3412F" w14:paraId="353ED3E3"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7F9B842E"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Values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C2AD3BF"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620A03C0" w14:textId="77777777" w:rsidR="00F3412F" w:rsidRPr="00F3412F" w:rsidRDefault="00F3412F" w:rsidP="00F3412F">
            <w:pPr>
              <w:rPr>
                <w:rFonts w:eastAsia="Calibri" w:cs="Times New Roman"/>
                <w:sz w:val="20"/>
              </w:rPr>
            </w:pPr>
          </w:p>
        </w:tc>
      </w:tr>
      <w:tr w:rsidR="00F3412F" w:rsidRPr="00F3412F" w14:paraId="0E6BB183"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46537DF6"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717 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0C141FAF" w14:textId="77777777" w:rsidR="00F3412F" w:rsidRPr="00F3412F" w:rsidRDefault="00F3412F" w:rsidP="00F3412F">
            <w:pPr>
              <w:textAlignment w:val="baseline"/>
              <w:rPr>
                <w:rFonts w:eastAsia="Calibri" w:cs="Times New Roman"/>
                <w:sz w:val="20"/>
              </w:rPr>
            </w:pPr>
            <w:r w:rsidRPr="00F3412F">
              <w:rPr>
                <w:rFonts w:eastAsia="Calibri" w:cs="Times New Roman"/>
                <w:sz w:val="20"/>
              </w:rPr>
              <w:t>Seminar III (Fall)</w:t>
            </w:r>
          </w:p>
        </w:tc>
        <w:tc>
          <w:tcPr>
            <w:tcW w:w="810" w:type="dxa"/>
            <w:tcBorders>
              <w:top w:val="nil"/>
              <w:left w:val="nil"/>
              <w:bottom w:val="single" w:sz="6" w:space="0" w:color="auto"/>
              <w:right w:val="single" w:sz="6" w:space="0" w:color="auto"/>
            </w:tcBorders>
            <w:shd w:val="clear" w:color="auto" w:fill="auto"/>
            <w:hideMark/>
          </w:tcPr>
          <w:p w14:paraId="7B1043D4"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3A071241" w14:textId="77777777" w:rsidR="00F3412F" w:rsidRPr="00F3412F" w:rsidRDefault="00F3412F" w:rsidP="00F3412F">
            <w:pPr>
              <w:textAlignment w:val="baseline"/>
              <w:rPr>
                <w:rFonts w:eastAsia="Calibri" w:cs="Times New Roman"/>
                <w:sz w:val="20"/>
              </w:rPr>
            </w:pPr>
            <w:r w:rsidRPr="00F3412F">
              <w:rPr>
                <w:rFonts w:eastAsia="Calibri" w:cs="Times New Roman"/>
                <w:sz w:val="20"/>
              </w:rPr>
              <w:t>Case Study</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3C54135E"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0077C921" w14:textId="77777777" w:rsidR="00F3412F" w:rsidRPr="00F3412F" w:rsidRDefault="00F3412F" w:rsidP="00F3412F">
            <w:pPr>
              <w:rPr>
                <w:rFonts w:eastAsia="Calibri" w:cs="Times New Roman"/>
                <w:sz w:val="20"/>
              </w:rPr>
            </w:pPr>
          </w:p>
        </w:tc>
      </w:tr>
      <w:tr w:rsidR="00F3412F" w:rsidRPr="00F3412F" w14:paraId="0942EAC4" w14:textId="77777777" w:rsidTr="001013A4">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54859CBF"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24DB2C89"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0748372D"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78795DAF" w14:textId="77777777" w:rsidR="00F3412F" w:rsidRPr="00F3412F" w:rsidRDefault="00F3412F" w:rsidP="00F3412F">
            <w:pPr>
              <w:textAlignment w:val="baseline"/>
              <w:rPr>
                <w:rFonts w:eastAsia="Calibri" w:cs="Times New Roman"/>
                <w:sz w:val="20"/>
              </w:rPr>
            </w:pPr>
            <w:r w:rsidRPr="00F3412F">
              <w:rPr>
                <w:rFonts w:eastAsia="Calibri" w:cs="Times New Roman"/>
                <w:sz w:val="20"/>
              </w:rPr>
              <w:t>5</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630C0672"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5F6037A0" w14:textId="77777777" w:rsidR="00F3412F" w:rsidRPr="00F3412F" w:rsidRDefault="00F3412F" w:rsidP="00F3412F">
            <w:pPr>
              <w:rPr>
                <w:rFonts w:eastAsia="Calibri" w:cs="Times New Roman"/>
                <w:sz w:val="20"/>
              </w:rPr>
            </w:pPr>
          </w:p>
        </w:tc>
      </w:tr>
      <w:tr w:rsidR="00F3412F" w:rsidRPr="00F3412F" w14:paraId="2E9CC553"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67351B6C"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Skills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7B69DD3D"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275979A7" w14:textId="77777777" w:rsidR="00F3412F" w:rsidRPr="00F3412F" w:rsidRDefault="00F3412F" w:rsidP="00F3412F">
            <w:pPr>
              <w:rPr>
                <w:rFonts w:eastAsia="Calibri" w:cs="Times New Roman"/>
                <w:sz w:val="20"/>
              </w:rPr>
            </w:pPr>
          </w:p>
        </w:tc>
      </w:tr>
      <w:tr w:rsidR="00F3412F" w:rsidRPr="00F3412F" w14:paraId="0EE7E41E" w14:textId="77777777" w:rsidTr="001013A4">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4F4AC9D5"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719 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032DD191"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 xml:space="preserve"> Capstone </w:t>
            </w:r>
            <w:r w:rsidRPr="00F3412F">
              <w:rPr>
                <w:rFonts w:eastAsia="Calibri" w:cs="Times New Roman"/>
                <w:sz w:val="20"/>
              </w:rPr>
              <w:t>Seminar IV (Spring)</w:t>
            </w:r>
          </w:p>
        </w:tc>
        <w:tc>
          <w:tcPr>
            <w:tcW w:w="810" w:type="dxa"/>
            <w:tcBorders>
              <w:top w:val="nil"/>
              <w:left w:val="nil"/>
              <w:bottom w:val="single" w:sz="6" w:space="0" w:color="auto"/>
              <w:right w:val="single" w:sz="6" w:space="0" w:color="auto"/>
            </w:tcBorders>
            <w:shd w:val="clear" w:color="auto" w:fill="auto"/>
            <w:hideMark/>
          </w:tcPr>
          <w:p w14:paraId="0FCD4B58"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tcPr>
          <w:p w14:paraId="51D03421" w14:textId="77777777" w:rsidR="00F3412F" w:rsidRPr="00F3412F" w:rsidRDefault="00F3412F" w:rsidP="00F3412F">
            <w:pPr>
              <w:textAlignment w:val="baseline"/>
              <w:rPr>
                <w:rFonts w:eastAsia="Calibri" w:cs="Times New Roman"/>
                <w:sz w:val="20"/>
              </w:rPr>
            </w:pPr>
            <w:r w:rsidRPr="00F3412F">
              <w:rPr>
                <w:rFonts w:eastAsia="Calibri" w:cs="Times New Roman"/>
                <w:sz w:val="20"/>
              </w:rPr>
              <w:t xml:space="preserve">Poster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3B6CB992"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5517D8E0" w14:textId="77777777" w:rsidR="00F3412F" w:rsidRPr="00F3412F" w:rsidRDefault="00F3412F" w:rsidP="00F3412F">
            <w:pPr>
              <w:rPr>
                <w:rFonts w:eastAsia="Calibri" w:cs="Times New Roman"/>
                <w:sz w:val="20"/>
              </w:rPr>
            </w:pPr>
          </w:p>
        </w:tc>
      </w:tr>
      <w:tr w:rsidR="00F3412F" w:rsidRPr="00F3412F" w14:paraId="000605A4"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71270519"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00FB84C0"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4C20662F"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11FCE7E7" w14:textId="77777777" w:rsidR="00F3412F" w:rsidRPr="00F3412F" w:rsidRDefault="00F3412F" w:rsidP="00F3412F">
            <w:pPr>
              <w:textAlignment w:val="baseline"/>
              <w:rPr>
                <w:rFonts w:eastAsia="Calibri" w:cs="Times New Roman"/>
                <w:sz w:val="20"/>
              </w:rPr>
            </w:pPr>
            <w:r w:rsidRPr="00F3412F">
              <w:rPr>
                <w:rFonts w:eastAsia="Calibri" w:cs="Times New Roman"/>
                <w:sz w:val="20"/>
              </w:rPr>
              <w:t>5</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2E594B28"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2A506E3" w14:textId="77777777" w:rsidR="00F3412F" w:rsidRPr="00F3412F" w:rsidRDefault="00F3412F" w:rsidP="00F3412F">
            <w:pPr>
              <w:rPr>
                <w:rFonts w:eastAsia="Calibri" w:cs="Times New Roman"/>
                <w:sz w:val="20"/>
              </w:rPr>
            </w:pPr>
          </w:p>
        </w:tc>
      </w:tr>
      <w:tr w:rsidR="00F3412F" w:rsidRPr="00F3412F" w14:paraId="1BF66299" w14:textId="77777777" w:rsidTr="00085C39">
        <w:trPr>
          <w:trHeight w:val="300"/>
        </w:trPr>
        <w:tc>
          <w:tcPr>
            <w:tcW w:w="474" w:type="dxa"/>
            <w:vMerge w:val="restart"/>
            <w:tcBorders>
              <w:top w:val="nil"/>
              <w:left w:val="single" w:sz="6" w:space="0" w:color="auto"/>
              <w:right w:val="single" w:sz="6" w:space="0" w:color="auto"/>
            </w:tcBorders>
            <w:shd w:val="clear" w:color="auto" w:fill="auto"/>
            <w:vAlign w:val="center"/>
          </w:tcPr>
          <w:p w14:paraId="02130986" w14:textId="77777777" w:rsidR="00F3412F" w:rsidRPr="00F3412F" w:rsidRDefault="00F3412F" w:rsidP="00F3412F">
            <w:pPr>
              <w:rPr>
                <w:rFonts w:eastAsia="Calibri" w:cs="Times New Roman"/>
                <w:sz w:val="20"/>
              </w:rPr>
            </w:pPr>
            <w:r w:rsidRPr="00F3412F">
              <w:rPr>
                <w:rFonts w:eastAsia="Calibri" w:cs="Times New Roman"/>
                <w:sz w:val="20"/>
              </w:rPr>
              <w:t>728</w:t>
            </w:r>
          </w:p>
        </w:tc>
        <w:tc>
          <w:tcPr>
            <w:tcW w:w="2774" w:type="dxa"/>
            <w:vMerge w:val="restart"/>
            <w:tcBorders>
              <w:top w:val="nil"/>
              <w:left w:val="single" w:sz="6" w:space="0" w:color="auto"/>
              <w:right w:val="single" w:sz="6" w:space="0" w:color="auto"/>
            </w:tcBorders>
            <w:shd w:val="clear" w:color="auto" w:fill="auto"/>
            <w:vAlign w:val="center"/>
          </w:tcPr>
          <w:p w14:paraId="2F60FBDA" w14:textId="77777777" w:rsidR="00F3412F" w:rsidRPr="00F3412F" w:rsidRDefault="00F3412F" w:rsidP="00F3412F">
            <w:pPr>
              <w:rPr>
                <w:rFonts w:eastAsia="Calibri" w:cs="Times New Roman"/>
                <w:sz w:val="20"/>
              </w:rPr>
            </w:pPr>
            <w:r w:rsidRPr="00F3412F">
              <w:rPr>
                <w:rFonts w:eastAsia="Calibri" w:cs="Times New Roman"/>
                <w:sz w:val="20"/>
                <w:szCs w:val="22"/>
              </w:rPr>
              <w:t>Advanced Policy: Leadership, Advocacy and Practice (Summer)</w:t>
            </w:r>
          </w:p>
        </w:tc>
        <w:tc>
          <w:tcPr>
            <w:tcW w:w="810" w:type="dxa"/>
            <w:tcBorders>
              <w:top w:val="nil"/>
              <w:left w:val="nil"/>
              <w:bottom w:val="single" w:sz="6" w:space="0" w:color="auto"/>
              <w:right w:val="single" w:sz="6" w:space="0" w:color="auto"/>
            </w:tcBorders>
            <w:shd w:val="clear" w:color="auto" w:fill="auto"/>
          </w:tcPr>
          <w:p w14:paraId="36AA94BC" w14:textId="77777777" w:rsidR="00F3412F" w:rsidRPr="00F3412F" w:rsidRDefault="00F3412F" w:rsidP="00F3412F">
            <w:pPr>
              <w:textAlignment w:val="baseline"/>
              <w:rPr>
                <w:rFonts w:eastAsia="Calibri" w:cs="Arial"/>
                <w:color w:val="000000"/>
                <w:sz w:val="20"/>
                <w:szCs w:val="22"/>
              </w:rPr>
            </w:pPr>
            <w:r w:rsidRPr="00F3412F">
              <w:rPr>
                <w:rFonts w:eastAsia="Calibri" w:cs="Arial"/>
                <w:color w:val="000000"/>
                <w:sz w:val="20"/>
                <w:szCs w:val="22"/>
              </w:rPr>
              <w:t>EAA</w:t>
            </w:r>
          </w:p>
        </w:tc>
        <w:tc>
          <w:tcPr>
            <w:tcW w:w="2790" w:type="dxa"/>
            <w:tcBorders>
              <w:top w:val="nil"/>
              <w:left w:val="nil"/>
              <w:bottom w:val="single" w:sz="6" w:space="0" w:color="auto"/>
              <w:right w:val="single" w:sz="6" w:space="0" w:color="auto"/>
            </w:tcBorders>
            <w:shd w:val="clear" w:color="auto" w:fill="auto"/>
          </w:tcPr>
          <w:p w14:paraId="4918BCF3" w14:textId="77777777" w:rsidR="00F3412F" w:rsidRPr="00F3412F" w:rsidRDefault="00F3412F" w:rsidP="00F3412F">
            <w:pPr>
              <w:textAlignment w:val="baseline"/>
              <w:rPr>
                <w:rFonts w:eastAsia="Calibri" w:cs="Arial"/>
                <w:color w:val="000000"/>
                <w:sz w:val="20"/>
                <w:szCs w:val="22"/>
              </w:rPr>
            </w:pPr>
            <w:r w:rsidRPr="00F3412F">
              <w:rPr>
                <w:rFonts w:eastAsia="Calibri" w:cs="Times New Roman"/>
                <w:sz w:val="20"/>
                <w:szCs w:val="22"/>
              </w:rPr>
              <w:t>Policy Practice Project</w:t>
            </w:r>
          </w:p>
        </w:tc>
        <w:tc>
          <w:tcPr>
            <w:tcW w:w="2700" w:type="dxa"/>
            <w:vMerge/>
            <w:tcBorders>
              <w:top w:val="nil"/>
              <w:left w:val="single" w:sz="6" w:space="0" w:color="auto"/>
              <w:bottom w:val="single" w:sz="6" w:space="0" w:color="000000"/>
              <w:right w:val="single" w:sz="6" w:space="0" w:color="auto"/>
            </w:tcBorders>
            <w:shd w:val="clear" w:color="auto" w:fill="auto"/>
            <w:vAlign w:val="center"/>
          </w:tcPr>
          <w:p w14:paraId="55158926"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tcPr>
          <w:p w14:paraId="363B4C99" w14:textId="77777777" w:rsidR="00F3412F" w:rsidRPr="00F3412F" w:rsidRDefault="00F3412F" w:rsidP="00F3412F">
            <w:pPr>
              <w:rPr>
                <w:rFonts w:eastAsia="Calibri" w:cs="Times New Roman"/>
                <w:sz w:val="20"/>
              </w:rPr>
            </w:pPr>
          </w:p>
        </w:tc>
      </w:tr>
      <w:tr w:rsidR="00F3412F" w:rsidRPr="00F3412F" w14:paraId="76283B1C" w14:textId="77777777" w:rsidTr="00085C39">
        <w:trPr>
          <w:trHeight w:val="300"/>
        </w:trPr>
        <w:tc>
          <w:tcPr>
            <w:tcW w:w="474" w:type="dxa"/>
            <w:vMerge/>
            <w:tcBorders>
              <w:left w:val="single" w:sz="6" w:space="0" w:color="auto"/>
              <w:bottom w:val="single" w:sz="6" w:space="0" w:color="auto"/>
              <w:right w:val="single" w:sz="6" w:space="0" w:color="auto"/>
            </w:tcBorders>
            <w:shd w:val="clear" w:color="auto" w:fill="auto"/>
            <w:vAlign w:val="center"/>
          </w:tcPr>
          <w:p w14:paraId="56315954" w14:textId="77777777" w:rsidR="00F3412F" w:rsidRPr="00F3412F" w:rsidRDefault="00F3412F" w:rsidP="00F3412F">
            <w:pPr>
              <w:rPr>
                <w:rFonts w:eastAsia="Calibri" w:cs="Times New Roman"/>
                <w:sz w:val="20"/>
              </w:rPr>
            </w:pPr>
          </w:p>
        </w:tc>
        <w:tc>
          <w:tcPr>
            <w:tcW w:w="2774" w:type="dxa"/>
            <w:vMerge/>
            <w:tcBorders>
              <w:left w:val="single" w:sz="6" w:space="0" w:color="auto"/>
              <w:bottom w:val="single" w:sz="6" w:space="0" w:color="auto"/>
              <w:right w:val="single" w:sz="6" w:space="0" w:color="auto"/>
            </w:tcBorders>
            <w:shd w:val="clear" w:color="auto" w:fill="auto"/>
            <w:vAlign w:val="center"/>
          </w:tcPr>
          <w:p w14:paraId="3E3CCBE0"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tcPr>
          <w:p w14:paraId="3D661A7B" w14:textId="77777777" w:rsidR="00F3412F" w:rsidRPr="00F3412F" w:rsidRDefault="00F3412F" w:rsidP="00F3412F">
            <w:pPr>
              <w:textAlignment w:val="baseline"/>
              <w:rPr>
                <w:rFonts w:eastAsia="Calibri" w:cs="Arial"/>
                <w:color w:val="000000"/>
                <w:sz w:val="20"/>
                <w:szCs w:val="22"/>
              </w:rPr>
            </w:pPr>
            <w:r w:rsidRPr="00F3412F">
              <w:rPr>
                <w:rFonts w:eastAsia="Calibri" w:cs="Arial"/>
                <w:color w:val="000000"/>
                <w:sz w:val="20"/>
                <w:szCs w:val="22"/>
              </w:rPr>
              <w:t>CO</w:t>
            </w:r>
          </w:p>
        </w:tc>
        <w:tc>
          <w:tcPr>
            <w:tcW w:w="2790" w:type="dxa"/>
            <w:tcBorders>
              <w:top w:val="nil"/>
              <w:left w:val="nil"/>
              <w:bottom w:val="single" w:sz="6" w:space="0" w:color="auto"/>
              <w:right w:val="single" w:sz="6" w:space="0" w:color="auto"/>
            </w:tcBorders>
            <w:shd w:val="clear" w:color="auto" w:fill="auto"/>
          </w:tcPr>
          <w:p w14:paraId="1112ACD0" w14:textId="77777777" w:rsidR="00F3412F" w:rsidRPr="00F3412F" w:rsidRDefault="00F3412F" w:rsidP="00F3412F">
            <w:pPr>
              <w:textAlignment w:val="baseline"/>
              <w:rPr>
                <w:rFonts w:eastAsia="Calibri" w:cs="Arial"/>
                <w:color w:val="000000"/>
                <w:sz w:val="20"/>
                <w:szCs w:val="22"/>
              </w:rPr>
            </w:pPr>
            <w:r w:rsidRPr="00F3412F">
              <w:rPr>
                <w:rFonts w:eastAsia="Calibri" w:cs="Arial"/>
                <w:color w:val="000000"/>
                <w:sz w:val="20"/>
                <w:szCs w:val="22"/>
              </w:rPr>
              <w:t>2</w:t>
            </w:r>
          </w:p>
        </w:tc>
        <w:tc>
          <w:tcPr>
            <w:tcW w:w="2700" w:type="dxa"/>
            <w:vMerge/>
            <w:tcBorders>
              <w:top w:val="nil"/>
              <w:left w:val="single" w:sz="6" w:space="0" w:color="auto"/>
              <w:bottom w:val="single" w:sz="6" w:space="0" w:color="000000"/>
              <w:right w:val="single" w:sz="6" w:space="0" w:color="auto"/>
            </w:tcBorders>
            <w:shd w:val="clear" w:color="auto" w:fill="auto"/>
            <w:vAlign w:val="center"/>
          </w:tcPr>
          <w:p w14:paraId="147C7005"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tcPr>
          <w:p w14:paraId="04E23C19" w14:textId="77777777" w:rsidR="00F3412F" w:rsidRPr="00F3412F" w:rsidRDefault="00F3412F" w:rsidP="00F3412F">
            <w:pPr>
              <w:rPr>
                <w:rFonts w:eastAsia="Calibri" w:cs="Times New Roman"/>
                <w:sz w:val="20"/>
              </w:rPr>
            </w:pPr>
          </w:p>
        </w:tc>
      </w:tr>
      <w:tr w:rsidR="00F3412F" w:rsidRPr="00F3412F" w14:paraId="18D44303"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00708B93"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Cognitive &amp; Affective</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78A7372D"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41FCC311" w14:textId="77777777" w:rsidR="00F3412F" w:rsidRPr="00F3412F" w:rsidRDefault="00F3412F" w:rsidP="00F3412F">
            <w:pPr>
              <w:rPr>
                <w:rFonts w:eastAsia="Calibri" w:cs="Times New Roman"/>
                <w:sz w:val="20"/>
              </w:rPr>
            </w:pPr>
          </w:p>
        </w:tc>
      </w:tr>
      <w:tr w:rsidR="00F3412F" w:rsidRPr="00F3412F" w14:paraId="7D137494" w14:textId="77777777" w:rsidTr="00085C39">
        <w:trPr>
          <w:trHeight w:val="36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221B89C8"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15818045"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Field Practicum IV (Spring)</w:t>
            </w:r>
          </w:p>
        </w:tc>
        <w:tc>
          <w:tcPr>
            <w:tcW w:w="810" w:type="dxa"/>
            <w:tcBorders>
              <w:top w:val="nil"/>
              <w:left w:val="nil"/>
              <w:bottom w:val="single" w:sz="6" w:space="0" w:color="auto"/>
              <w:right w:val="single" w:sz="6" w:space="0" w:color="auto"/>
            </w:tcBorders>
            <w:shd w:val="clear" w:color="auto" w:fill="auto"/>
            <w:hideMark/>
          </w:tcPr>
          <w:p w14:paraId="24229CE7"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FFE </w:t>
            </w:r>
          </w:p>
        </w:tc>
        <w:tc>
          <w:tcPr>
            <w:tcW w:w="2790" w:type="dxa"/>
            <w:tcBorders>
              <w:top w:val="nil"/>
              <w:left w:val="nil"/>
              <w:bottom w:val="single" w:sz="6" w:space="0" w:color="auto"/>
              <w:right w:val="single" w:sz="6" w:space="0" w:color="auto"/>
            </w:tcBorders>
            <w:shd w:val="clear" w:color="auto" w:fill="auto"/>
            <w:hideMark/>
          </w:tcPr>
          <w:p w14:paraId="5EEA087B"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Competency Mastery Grade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3544A39"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63B049FE" w14:textId="77777777" w:rsidR="00F3412F" w:rsidRPr="00F3412F" w:rsidRDefault="00F3412F" w:rsidP="00F3412F">
            <w:pPr>
              <w:rPr>
                <w:rFonts w:eastAsia="Calibri" w:cs="Times New Roman"/>
                <w:sz w:val="20"/>
              </w:rPr>
            </w:pPr>
          </w:p>
        </w:tc>
      </w:tr>
      <w:tr w:rsidR="00F3412F" w:rsidRPr="00F3412F" w14:paraId="05D1A773" w14:textId="77777777" w:rsidTr="00085C39">
        <w:trPr>
          <w:trHeight w:val="36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6E6C53C4"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4CD665BC"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5809CDEA"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0B2D6413" w14:textId="77777777" w:rsidR="00F3412F" w:rsidRPr="00F3412F" w:rsidRDefault="00F3412F" w:rsidP="00F3412F">
            <w:pPr>
              <w:textAlignment w:val="baseline"/>
              <w:rPr>
                <w:rFonts w:eastAsia="Calibri" w:cs="Times New Roman"/>
                <w:sz w:val="20"/>
              </w:rPr>
            </w:pPr>
            <w:r w:rsidRPr="00F3412F">
              <w:rPr>
                <w:rFonts w:eastAsia="Calibri" w:cs="Times New Roman"/>
                <w:sz w:val="20"/>
              </w:rPr>
              <w:t>6</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6764ED1D"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25E964ED" w14:textId="77777777" w:rsidR="00F3412F" w:rsidRPr="00F3412F" w:rsidRDefault="00F3412F" w:rsidP="00F3412F">
            <w:pPr>
              <w:rPr>
                <w:rFonts w:eastAsia="Calibri" w:cs="Times New Roman"/>
                <w:sz w:val="20"/>
              </w:rPr>
            </w:pPr>
          </w:p>
        </w:tc>
      </w:tr>
      <w:tr w:rsidR="00F3412F" w:rsidRPr="00F3412F" w14:paraId="615D58E6" w14:textId="77777777" w:rsidTr="00085C39">
        <w:trPr>
          <w:trHeight w:val="300"/>
        </w:trPr>
        <w:tc>
          <w:tcPr>
            <w:tcW w:w="12976" w:type="dxa"/>
            <w:gridSpan w:val="6"/>
            <w:tcBorders>
              <w:top w:val="single" w:sz="6" w:space="0" w:color="auto"/>
              <w:left w:val="single" w:sz="6" w:space="0" w:color="auto"/>
              <w:bottom w:val="single" w:sz="6" w:space="0" w:color="auto"/>
              <w:right w:val="single" w:sz="6" w:space="0" w:color="auto"/>
            </w:tcBorders>
            <w:shd w:val="clear" w:color="auto" w:fill="000000"/>
            <w:hideMark/>
          </w:tcPr>
          <w:p w14:paraId="5B65899E"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FFFFFF"/>
                <w:sz w:val="20"/>
                <w:szCs w:val="22"/>
              </w:rPr>
              <w:t>Competency 2: Engage Diversity and Difference in Practice</w:t>
            </w:r>
            <w:r w:rsidRPr="00F3412F">
              <w:rPr>
                <w:rFonts w:eastAsia="Calibri" w:cs="Arial"/>
                <w:color w:val="FFFFFF"/>
                <w:sz w:val="20"/>
                <w:szCs w:val="22"/>
              </w:rPr>
              <w:t> </w:t>
            </w:r>
          </w:p>
        </w:tc>
      </w:tr>
      <w:tr w:rsidR="00F3412F" w:rsidRPr="00F3412F" w14:paraId="10634DB5"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55285BFA"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Knowledge</w:t>
            </w:r>
            <w:r w:rsidRPr="00F3412F">
              <w:rPr>
                <w:rFonts w:eastAsia="Calibri" w:cs="Arial"/>
                <w:color w:val="000000"/>
                <w:sz w:val="20"/>
                <w:szCs w:val="22"/>
              </w:rPr>
              <w:t> </w:t>
            </w:r>
          </w:p>
        </w:tc>
        <w:tc>
          <w:tcPr>
            <w:tcW w:w="2700" w:type="dxa"/>
            <w:vMerge w:val="restart"/>
            <w:tcBorders>
              <w:top w:val="nil"/>
              <w:left w:val="single" w:sz="6" w:space="0" w:color="auto"/>
              <w:bottom w:val="single" w:sz="6" w:space="0" w:color="000000"/>
              <w:right w:val="single" w:sz="6" w:space="0" w:color="auto"/>
            </w:tcBorders>
            <w:shd w:val="clear" w:color="auto" w:fill="auto"/>
            <w:hideMark/>
          </w:tcPr>
          <w:p w14:paraId="085D594B"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xml:space="preserve">90% of students will demonstrate </w:t>
            </w:r>
            <w:r w:rsidRPr="00F3412F">
              <w:rPr>
                <w:rFonts w:eastAsia="Calibri" w:cs="Arial"/>
                <w:color w:val="000000"/>
                <w:sz w:val="20"/>
                <w:szCs w:val="22"/>
              </w:rPr>
              <w:lastRenderedPageBreak/>
              <w:t>competence across all measures.  </w:t>
            </w:r>
          </w:p>
        </w:tc>
        <w:tc>
          <w:tcPr>
            <w:tcW w:w="3428" w:type="dxa"/>
            <w:vMerge w:val="restart"/>
            <w:tcBorders>
              <w:top w:val="nil"/>
              <w:left w:val="single" w:sz="6" w:space="0" w:color="auto"/>
              <w:bottom w:val="single" w:sz="6" w:space="0" w:color="000000"/>
              <w:right w:val="single" w:sz="6" w:space="0" w:color="auto"/>
            </w:tcBorders>
            <w:shd w:val="clear" w:color="auto" w:fill="auto"/>
            <w:hideMark/>
          </w:tcPr>
          <w:p w14:paraId="00375310"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lastRenderedPageBreak/>
              <w:t xml:space="preserve">Determine the percentage of students that attained each outcome measure </w:t>
            </w:r>
            <w:r w:rsidRPr="00F3412F">
              <w:rPr>
                <w:rFonts w:eastAsia="Calibri" w:cs="Arial"/>
                <w:color w:val="000000"/>
                <w:sz w:val="20"/>
                <w:szCs w:val="22"/>
              </w:rPr>
              <w:lastRenderedPageBreak/>
              <w:t>(e.g., minimum score or higher).  </w:t>
            </w:r>
          </w:p>
          <w:p w14:paraId="657A44DB"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1EB080AB"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Average the percentages together to obtain the percentage of students demonstrating competence across all measures.  </w:t>
            </w:r>
          </w:p>
          <w:p w14:paraId="7444F2B0"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141F5096"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if this percentage is greater than the competency benchmark. </w:t>
            </w:r>
          </w:p>
        </w:tc>
      </w:tr>
      <w:tr w:rsidR="00F3412F" w:rsidRPr="00F3412F" w14:paraId="5780A109"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4CA8C99B"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720 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024B29A3"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720</w:t>
            </w:r>
            <w:r w:rsidRPr="00F3412F">
              <w:rPr>
                <w:rFonts w:eastAsia="Calibri" w:cs="Times New Roman"/>
                <w:spacing w:val="-2"/>
                <w:sz w:val="20"/>
                <w:szCs w:val="22"/>
              </w:rPr>
              <w:t xml:space="preserve"> </w:t>
            </w:r>
            <w:r w:rsidRPr="00F3412F">
              <w:rPr>
                <w:rFonts w:eastAsia="Calibri" w:cs="Times New Roman"/>
                <w:sz w:val="20"/>
                <w:szCs w:val="22"/>
              </w:rPr>
              <w:t>Diversity,</w:t>
            </w:r>
            <w:r w:rsidRPr="00F3412F">
              <w:rPr>
                <w:rFonts w:eastAsia="Calibri" w:cs="Times New Roman"/>
                <w:spacing w:val="-1"/>
                <w:sz w:val="20"/>
                <w:szCs w:val="22"/>
              </w:rPr>
              <w:t xml:space="preserve"> </w:t>
            </w:r>
            <w:r w:rsidRPr="00F3412F">
              <w:rPr>
                <w:rFonts w:eastAsia="Calibri" w:cs="Times New Roman"/>
                <w:sz w:val="20"/>
                <w:szCs w:val="22"/>
              </w:rPr>
              <w:t>Social</w:t>
            </w:r>
            <w:r w:rsidRPr="00F3412F">
              <w:rPr>
                <w:rFonts w:eastAsia="Calibri" w:cs="Times New Roman"/>
                <w:spacing w:val="-3"/>
                <w:sz w:val="20"/>
                <w:szCs w:val="22"/>
              </w:rPr>
              <w:t xml:space="preserve"> </w:t>
            </w:r>
            <w:r w:rsidRPr="00F3412F">
              <w:rPr>
                <w:rFonts w:eastAsia="Calibri" w:cs="Times New Roman"/>
                <w:sz w:val="20"/>
                <w:szCs w:val="22"/>
              </w:rPr>
              <w:t>Justice</w:t>
            </w:r>
            <w:r w:rsidRPr="00F3412F">
              <w:rPr>
                <w:rFonts w:eastAsia="Calibri" w:cs="Times New Roman"/>
                <w:spacing w:val="-2"/>
                <w:sz w:val="20"/>
                <w:szCs w:val="22"/>
              </w:rPr>
              <w:t xml:space="preserve"> </w:t>
            </w:r>
            <w:r w:rsidRPr="00F3412F">
              <w:rPr>
                <w:rFonts w:eastAsia="Calibri" w:cs="Times New Roman"/>
                <w:sz w:val="20"/>
                <w:szCs w:val="22"/>
              </w:rPr>
              <w:lastRenderedPageBreak/>
              <w:t>and</w:t>
            </w:r>
            <w:r w:rsidRPr="00F3412F">
              <w:rPr>
                <w:rFonts w:eastAsia="Calibri" w:cs="Times New Roman"/>
                <w:spacing w:val="-52"/>
                <w:sz w:val="20"/>
                <w:szCs w:val="22"/>
              </w:rPr>
              <w:t xml:space="preserve"> </w:t>
            </w:r>
            <w:r w:rsidRPr="00F3412F">
              <w:rPr>
                <w:rFonts w:eastAsia="Calibri" w:cs="Times New Roman"/>
                <w:sz w:val="20"/>
                <w:szCs w:val="22"/>
              </w:rPr>
              <w:t>Advocacy (Fall)</w:t>
            </w:r>
          </w:p>
        </w:tc>
        <w:tc>
          <w:tcPr>
            <w:tcW w:w="810" w:type="dxa"/>
            <w:tcBorders>
              <w:top w:val="nil"/>
              <w:left w:val="nil"/>
              <w:bottom w:val="single" w:sz="6" w:space="0" w:color="auto"/>
              <w:right w:val="single" w:sz="6" w:space="0" w:color="auto"/>
            </w:tcBorders>
            <w:shd w:val="clear" w:color="auto" w:fill="auto"/>
            <w:hideMark/>
          </w:tcPr>
          <w:p w14:paraId="1888FC07"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lastRenderedPageBreak/>
              <w:t>EAA </w:t>
            </w:r>
          </w:p>
        </w:tc>
        <w:tc>
          <w:tcPr>
            <w:tcW w:w="2790" w:type="dxa"/>
            <w:tcBorders>
              <w:top w:val="nil"/>
              <w:left w:val="nil"/>
              <w:bottom w:val="single" w:sz="6" w:space="0" w:color="auto"/>
              <w:right w:val="single" w:sz="6" w:space="0" w:color="auto"/>
            </w:tcBorders>
            <w:shd w:val="clear" w:color="auto" w:fill="auto"/>
            <w:hideMark/>
          </w:tcPr>
          <w:p w14:paraId="5A3959A8" w14:textId="77777777" w:rsidR="00F3412F" w:rsidRPr="00F3412F" w:rsidRDefault="00F3412F" w:rsidP="00F3412F">
            <w:pPr>
              <w:textAlignment w:val="baseline"/>
              <w:rPr>
                <w:rFonts w:eastAsia="Calibri" w:cs="Times New Roman"/>
                <w:sz w:val="20"/>
              </w:rPr>
            </w:pPr>
            <w:r w:rsidRPr="00F3412F">
              <w:rPr>
                <w:rFonts w:eastAsia="Calibri" w:cs="Times New Roman"/>
                <w:sz w:val="20"/>
              </w:rPr>
              <w:t xml:space="preserve">Diversity In-service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65316CF4"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42DAE33" w14:textId="77777777" w:rsidR="00F3412F" w:rsidRPr="00F3412F" w:rsidRDefault="00F3412F" w:rsidP="00F3412F">
            <w:pPr>
              <w:rPr>
                <w:rFonts w:eastAsia="Calibri" w:cs="Times New Roman"/>
                <w:sz w:val="20"/>
              </w:rPr>
            </w:pPr>
          </w:p>
        </w:tc>
      </w:tr>
      <w:tr w:rsidR="00F3412F" w:rsidRPr="00F3412F" w14:paraId="5CFC8C53" w14:textId="77777777" w:rsidTr="001013A4">
        <w:trPr>
          <w:trHeight w:val="363"/>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7CAEAD2F"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5436D8E3"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572B5D32"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35A3341C" w14:textId="77777777" w:rsidR="00F3412F" w:rsidRPr="00F3412F" w:rsidRDefault="00F3412F" w:rsidP="00F3412F">
            <w:pPr>
              <w:textAlignment w:val="baseline"/>
              <w:rPr>
                <w:rFonts w:eastAsia="Calibri" w:cs="Times New Roman"/>
                <w:sz w:val="20"/>
              </w:rPr>
            </w:pPr>
            <w:r w:rsidRPr="00F3412F">
              <w:rPr>
                <w:rFonts w:eastAsia="Calibri" w:cs="Times New Roman"/>
                <w:sz w:val="20"/>
              </w:rPr>
              <w:t>2</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112F40E"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5F29ADC7" w14:textId="77777777" w:rsidR="00F3412F" w:rsidRPr="00F3412F" w:rsidRDefault="00F3412F" w:rsidP="00F3412F">
            <w:pPr>
              <w:rPr>
                <w:rFonts w:eastAsia="Calibri" w:cs="Times New Roman"/>
                <w:sz w:val="20"/>
              </w:rPr>
            </w:pPr>
          </w:p>
        </w:tc>
      </w:tr>
      <w:tr w:rsidR="00F3412F" w:rsidRPr="00F3412F" w14:paraId="059E70E2"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5FA02E9B"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Values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1F28E413"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7EC278BA" w14:textId="77777777" w:rsidR="00F3412F" w:rsidRPr="00F3412F" w:rsidRDefault="00F3412F" w:rsidP="00F3412F">
            <w:pPr>
              <w:rPr>
                <w:rFonts w:eastAsia="Calibri" w:cs="Times New Roman"/>
                <w:sz w:val="20"/>
              </w:rPr>
            </w:pPr>
          </w:p>
        </w:tc>
      </w:tr>
      <w:tr w:rsidR="00F3412F" w:rsidRPr="00F3412F" w14:paraId="5158B5E0"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2A5D4493"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720 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571C9743"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Diversity,</w:t>
            </w:r>
            <w:r w:rsidRPr="00F3412F">
              <w:rPr>
                <w:rFonts w:eastAsia="Calibri" w:cs="Times New Roman"/>
                <w:spacing w:val="-1"/>
                <w:sz w:val="20"/>
                <w:szCs w:val="22"/>
              </w:rPr>
              <w:t xml:space="preserve"> </w:t>
            </w:r>
            <w:r w:rsidRPr="00F3412F">
              <w:rPr>
                <w:rFonts w:eastAsia="Calibri" w:cs="Times New Roman"/>
                <w:sz w:val="20"/>
                <w:szCs w:val="22"/>
              </w:rPr>
              <w:t>Social</w:t>
            </w:r>
            <w:r w:rsidRPr="00F3412F">
              <w:rPr>
                <w:rFonts w:eastAsia="Calibri" w:cs="Times New Roman"/>
                <w:spacing w:val="-3"/>
                <w:sz w:val="20"/>
                <w:szCs w:val="22"/>
              </w:rPr>
              <w:t xml:space="preserve"> </w:t>
            </w:r>
            <w:r w:rsidRPr="00F3412F">
              <w:rPr>
                <w:rFonts w:eastAsia="Calibri" w:cs="Times New Roman"/>
                <w:sz w:val="20"/>
                <w:szCs w:val="22"/>
              </w:rPr>
              <w:t>Justice</w:t>
            </w:r>
            <w:r w:rsidRPr="00F3412F">
              <w:rPr>
                <w:rFonts w:eastAsia="Calibri" w:cs="Times New Roman"/>
                <w:spacing w:val="-2"/>
                <w:sz w:val="20"/>
                <w:szCs w:val="22"/>
              </w:rPr>
              <w:t xml:space="preserve"> </w:t>
            </w:r>
            <w:r w:rsidRPr="00F3412F">
              <w:rPr>
                <w:rFonts w:eastAsia="Calibri" w:cs="Times New Roman"/>
                <w:sz w:val="20"/>
                <w:szCs w:val="22"/>
              </w:rPr>
              <w:t>and</w:t>
            </w:r>
            <w:r w:rsidRPr="00F3412F">
              <w:rPr>
                <w:rFonts w:eastAsia="Calibri" w:cs="Times New Roman"/>
                <w:spacing w:val="-52"/>
                <w:sz w:val="20"/>
                <w:szCs w:val="22"/>
              </w:rPr>
              <w:t xml:space="preserve"> </w:t>
            </w:r>
            <w:r w:rsidRPr="00F3412F">
              <w:rPr>
                <w:rFonts w:eastAsia="Calibri" w:cs="Times New Roman"/>
                <w:sz w:val="20"/>
                <w:szCs w:val="22"/>
              </w:rPr>
              <w:t>Advocacy (Fall)</w:t>
            </w:r>
          </w:p>
        </w:tc>
        <w:tc>
          <w:tcPr>
            <w:tcW w:w="810" w:type="dxa"/>
            <w:tcBorders>
              <w:top w:val="nil"/>
              <w:left w:val="nil"/>
              <w:bottom w:val="single" w:sz="6" w:space="0" w:color="auto"/>
              <w:right w:val="single" w:sz="6" w:space="0" w:color="auto"/>
            </w:tcBorders>
            <w:shd w:val="clear" w:color="auto" w:fill="auto"/>
            <w:hideMark/>
          </w:tcPr>
          <w:p w14:paraId="7EE3D9B3"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0623AB9B" w14:textId="77777777" w:rsidR="00F3412F" w:rsidRPr="00F3412F" w:rsidRDefault="00F3412F" w:rsidP="00F3412F">
            <w:pPr>
              <w:textAlignment w:val="baseline"/>
              <w:rPr>
                <w:rFonts w:eastAsia="Calibri" w:cs="Times New Roman"/>
                <w:sz w:val="20"/>
              </w:rPr>
            </w:pPr>
            <w:r w:rsidRPr="00F3412F">
              <w:rPr>
                <w:rFonts w:eastAsia="Calibri" w:cs="Times New Roman"/>
                <w:sz w:val="20"/>
              </w:rPr>
              <w:t xml:space="preserve">Critical Reaction Journals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217B0B4A"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086CCF48" w14:textId="77777777" w:rsidR="00F3412F" w:rsidRPr="00F3412F" w:rsidRDefault="00F3412F" w:rsidP="00F3412F">
            <w:pPr>
              <w:rPr>
                <w:rFonts w:eastAsia="Calibri" w:cs="Times New Roman"/>
                <w:sz w:val="20"/>
              </w:rPr>
            </w:pPr>
          </w:p>
        </w:tc>
      </w:tr>
      <w:tr w:rsidR="00F3412F" w:rsidRPr="00F3412F" w14:paraId="2E01F150"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53463F78"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48FDCA6A"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4B4B2CF5"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1E0894CA" w14:textId="77777777" w:rsidR="00F3412F" w:rsidRPr="00F3412F" w:rsidRDefault="00F3412F" w:rsidP="00F3412F">
            <w:pPr>
              <w:textAlignment w:val="baseline"/>
              <w:rPr>
                <w:rFonts w:eastAsia="Calibri" w:cs="Times New Roman"/>
                <w:sz w:val="20"/>
              </w:rPr>
            </w:pPr>
            <w:r w:rsidRPr="00F3412F">
              <w:rPr>
                <w:rFonts w:eastAsia="Calibri" w:cs="Times New Roman"/>
                <w:sz w:val="20"/>
              </w:rPr>
              <w:t>2</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4A40BE6F"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0D672E1" w14:textId="77777777" w:rsidR="00F3412F" w:rsidRPr="00F3412F" w:rsidRDefault="00F3412F" w:rsidP="00F3412F">
            <w:pPr>
              <w:rPr>
                <w:rFonts w:eastAsia="Calibri" w:cs="Times New Roman"/>
                <w:sz w:val="20"/>
              </w:rPr>
            </w:pPr>
          </w:p>
        </w:tc>
      </w:tr>
      <w:tr w:rsidR="00F3412F" w:rsidRPr="00F3412F" w14:paraId="0C97FD0D"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1B936028"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Skills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7FDCAD0D"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4FE7D9B6" w14:textId="77777777" w:rsidR="00F3412F" w:rsidRPr="00F3412F" w:rsidRDefault="00F3412F" w:rsidP="00F3412F">
            <w:pPr>
              <w:rPr>
                <w:rFonts w:eastAsia="Calibri" w:cs="Times New Roman"/>
                <w:sz w:val="20"/>
              </w:rPr>
            </w:pPr>
          </w:p>
        </w:tc>
      </w:tr>
      <w:tr w:rsidR="00F3412F" w:rsidRPr="00F3412F" w14:paraId="291BD433"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3DD39EB6"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720 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7A7C6E6D"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Diversity,</w:t>
            </w:r>
            <w:r w:rsidRPr="00F3412F">
              <w:rPr>
                <w:rFonts w:eastAsia="Calibri" w:cs="Times New Roman"/>
                <w:spacing w:val="-1"/>
                <w:sz w:val="20"/>
                <w:szCs w:val="22"/>
              </w:rPr>
              <w:t xml:space="preserve"> </w:t>
            </w:r>
            <w:r w:rsidRPr="00F3412F">
              <w:rPr>
                <w:rFonts w:eastAsia="Calibri" w:cs="Times New Roman"/>
                <w:sz w:val="20"/>
                <w:szCs w:val="22"/>
              </w:rPr>
              <w:t>Social</w:t>
            </w:r>
            <w:r w:rsidRPr="00F3412F">
              <w:rPr>
                <w:rFonts w:eastAsia="Calibri" w:cs="Times New Roman"/>
                <w:spacing w:val="-3"/>
                <w:sz w:val="20"/>
                <w:szCs w:val="22"/>
              </w:rPr>
              <w:t xml:space="preserve"> </w:t>
            </w:r>
            <w:r w:rsidRPr="00F3412F">
              <w:rPr>
                <w:rFonts w:eastAsia="Calibri" w:cs="Times New Roman"/>
                <w:sz w:val="20"/>
                <w:szCs w:val="22"/>
              </w:rPr>
              <w:t>Justice</w:t>
            </w:r>
            <w:r w:rsidRPr="00F3412F">
              <w:rPr>
                <w:rFonts w:eastAsia="Calibri" w:cs="Times New Roman"/>
                <w:spacing w:val="-2"/>
                <w:sz w:val="20"/>
                <w:szCs w:val="22"/>
              </w:rPr>
              <w:t xml:space="preserve"> </w:t>
            </w:r>
            <w:r w:rsidRPr="00F3412F">
              <w:rPr>
                <w:rFonts w:eastAsia="Calibri" w:cs="Times New Roman"/>
                <w:sz w:val="20"/>
                <w:szCs w:val="22"/>
              </w:rPr>
              <w:t>and</w:t>
            </w:r>
            <w:r w:rsidRPr="00F3412F">
              <w:rPr>
                <w:rFonts w:eastAsia="Calibri" w:cs="Times New Roman"/>
                <w:spacing w:val="-52"/>
                <w:sz w:val="20"/>
                <w:szCs w:val="22"/>
              </w:rPr>
              <w:t xml:space="preserve"> </w:t>
            </w:r>
            <w:r w:rsidRPr="00F3412F">
              <w:rPr>
                <w:rFonts w:eastAsia="Calibri" w:cs="Times New Roman"/>
                <w:sz w:val="20"/>
                <w:szCs w:val="22"/>
              </w:rPr>
              <w:t>Advocacy (Fall)</w:t>
            </w:r>
          </w:p>
        </w:tc>
        <w:tc>
          <w:tcPr>
            <w:tcW w:w="810" w:type="dxa"/>
            <w:tcBorders>
              <w:top w:val="nil"/>
              <w:left w:val="nil"/>
              <w:bottom w:val="single" w:sz="6" w:space="0" w:color="auto"/>
              <w:right w:val="single" w:sz="6" w:space="0" w:color="auto"/>
            </w:tcBorders>
            <w:shd w:val="clear" w:color="auto" w:fill="auto"/>
            <w:hideMark/>
          </w:tcPr>
          <w:p w14:paraId="12A5424A"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68ECB991" w14:textId="77777777" w:rsidR="00F3412F" w:rsidRPr="00F3412F" w:rsidRDefault="00F3412F" w:rsidP="00F3412F">
            <w:pPr>
              <w:textAlignment w:val="baseline"/>
              <w:rPr>
                <w:rFonts w:eastAsia="Calibri" w:cs="Times New Roman"/>
                <w:sz w:val="20"/>
              </w:rPr>
            </w:pPr>
            <w:r w:rsidRPr="00F3412F">
              <w:rPr>
                <w:rFonts w:eastAsia="Calibri" w:cs="Times New Roman"/>
                <w:sz w:val="20"/>
              </w:rPr>
              <w:t>Resource Visit Paper</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C97E1B7"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49BB14DA" w14:textId="77777777" w:rsidR="00F3412F" w:rsidRPr="00F3412F" w:rsidRDefault="00F3412F" w:rsidP="00F3412F">
            <w:pPr>
              <w:rPr>
                <w:rFonts w:eastAsia="Calibri" w:cs="Times New Roman"/>
                <w:sz w:val="20"/>
              </w:rPr>
            </w:pPr>
          </w:p>
        </w:tc>
      </w:tr>
      <w:tr w:rsidR="00F3412F" w:rsidRPr="00F3412F" w14:paraId="752D67E3"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2BA87CAC"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79C3ABA5"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629CDEFD"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3723681A" w14:textId="77777777" w:rsidR="00F3412F" w:rsidRPr="00F3412F" w:rsidRDefault="00F3412F" w:rsidP="00F3412F">
            <w:pPr>
              <w:textAlignment w:val="baseline"/>
              <w:rPr>
                <w:rFonts w:eastAsia="Calibri" w:cs="Times New Roman"/>
                <w:sz w:val="20"/>
              </w:rPr>
            </w:pPr>
            <w:r w:rsidRPr="00F3412F">
              <w:rPr>
                <w:rFonts w:eastAsia="Calibri" w:cs="Times New Roman"/>
                <w:sz w:val="20"/>
              </w:rPr>
              <w:t>3</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645D7F44"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71E83B07" w14:textId="77777777" w:rsidR="00F3412F" w:rsidRPr="00F3412F" w:rsidRDefault="00F3412F" w:rsidP="00F3412F">
            <w:pPr>
              <w:rPr>
                <w:rFonts w:eastAsia="Calibri" w:cs="Times New Roman"/>
                <w:sz w:val="20"/>
              </w:rPr>
            </w:pPr>
          </w:p>
        </w:tc>
      </w:tr>
      <w:tr w:rsidR="00F3412F" w:rsidRPr="00F3412F" w14:paraId="6F004824"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69F7627A"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Cognitive &amp; Affective</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289DBA1"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0DBB8C41" w14:textId="77777777" w:rsidR="00F3412F" w:rsidRPr="00F3412F" w:rsidRDefault="00F3412F" w:rsidP="00F3412F">
            <w:pPr>
              <w:rPr>
                <w:rFonts w:eastAsia="Calibri" w:cs="Times New Roman"/>
                <w:sz w:val="20"/>
              </w:rPr>
            </w:pPr>
          </w:p>
        </w:tc>
      </w:tr>
      <w:tr w:rsidR="00F3412F" w:rsidRPr="00F3412F" w14:paraId="77495408" w14:textId="77777777" w:rsidTr="00085C39">
        <w:trPr>
          <w:trHeight w:val="36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78DC858F"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3EFCC226"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Field Practicum IV </w:t>
            </w:r>
          </w:p>
        </w:tc>
        <w:tc>
          <w:tcPr>
            <w:tcW w:w="810" w:type="dxa"/>
            <w:tcBorders>
              <w:top w:val="nil"/>
              <w:left w:val="nil"/>
              <w:bottom w:val="single" w:sz="6" w:space="0" w:color="auto"/>
              <w:right w:val="single" w:sz="6" w:space="0" w:color="auto"/>
            </w:tcBorders>
            <w:shd w:val="clear" w:color="auto" w:fill="auto"/>
            <w:hideMark/>
          </w:tcPr>
          <w:p w14:paraId="01B107BF"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FFE </w:t>
            </w:r>
          </w:p>
        </w:tc>
        <w:tc>
          <w:tcPr>
            <w:tcW w:w="2790" w:type="dxa"/>
            <w:tcBorders>
              <w:top w:val="nil"/>
              <w:left w:val="nil"/>
              <w:bottom w:val="single" w:sz="6" w:space="0" w:color="auto"/>
              <w:right w:val="single" w:sz="6" w:space="0" w:color="auto"/>
            </w:tcBorders>
            <w:shd w:val="clear" w:color="auto" w:fill="auto"/>
            <w:hideMark/>
          </w:tcPr>
          <w:p w14:paraId="7F82D8FD"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Competency Mastery Grade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9CB615D"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6A631C80" w14:textId="77777777" w:rsidR="00F3412F" w:rsidRPr="00F3412F" w:rsidRDefault="00F3412F" w:rsidP="00F3412F">
            <w:pPr>
              <w:rPr>
                <w:rFonts w:eastAsia="Calibri" w:cs="Times New Roman"/>
                <w:sz w:val="20"/>
              </w:rPr>
            </w:pPr>
          </w:p>
        </w:tc>
      </w:tr>
      <w:tr w:rsidR="00F3412F" w:rsidRPr="00F3412F" w14:paraId="4408C805" w14:textId="77777777" w:rsidTr="001013A4">
        <w:trPr>
          <w:trHeight w:val="273"/>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5329A892"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0034D803"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064F9EF2"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379151B4" w14:textId="77777777" w:rsidR="00F3412F" w:rsidRPr="00F3412F" w:rsidRDefault="00F3412F" w:rsidP="00F3412F">
            <w:pPr>
              <w:textAlignment w:val="baseline"/>
              <w:rPr>
                <w:rFonts w:eastAsia="Calibri" w:cs="Times New Roman"/>
                <w:sz w:val="20"/>
              </w:rPr>
            </w:pPr>
            <w:r w:rsidRPr="00F3412F">
              <w:rPr>
                <w:rFonts w:eastAsia="Calibri" w:cs="Times New Roman"/>
                <w:sz w:val="20"/>
              </w:rPr>
              <w:t>6</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CF8398C"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9C48AAC" w14:textId="77777777" w:rsidR="00F3412F" w:rsidRPr="00F3412F" w:rsidRDefault="00F3412F" w:rsidP="00F3412F">
            <w:pPr>
              <w:rPr>
                <w:rFonts w:eastAsia="Calibri" w:cs="Times New Roman"/>
                <w:sz w:val="20"/>
              </w:rPr>
            </w:pPr>
          </w:p>
        </w:tc>
      </w:tr>
      <w:tr w:rsidR="00F3412F" w:rsidRPr="00F3412F" w14:paraId="1000D6BC" w14:textId="77777777" w:rsidTr="00085C39">
        <w:trPr>
          <w:trHeight w:val="300"/>
        </w:trPr>
        <w:tc>
          <w:tcPr>
            <w:tcW w:w="12976" w:type="dxa"/>
            <w:gridSpan w:val="6"/>
            <w:tcBorders>
              <w:top w:val="single" w:sz="6" w:space="0" w:color="auto"/>
              <w:left w:val="single" w:sz="6" w:space="0" w:color="auto"/>
              <w:bottom w:val="single" w:sz="6" w:space="0" w:color="auto"/>
              <w:right w:val="single" w:sz="6" w:space="0" w:color="auto"/>
            </w:tcBorders>
            <w:shd w:val="clear" w:color="auto" w:fill="000000"/>
            <w:hideMark/>
          </w:tcPr>
          <w:p w14:paraId="1FEE31FF"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FFFFFF"/>
                <w:sz w:val="20"/>
                <w:szCs w:val="22"/>
              </w:rPr>
              <w:t>Competency 3: Advance Human Rights and Social, Economic, and Environmental Justice</w:t>
            </w:r>
            <w:r w:rsidRPr="00F3412F">
              <w:rPr>
                <w:rFonts w:eastAsia="Calibri" w:cs="Arial"/>
                <w:color w:val="FFFFFF"/>
                <w:sz w:val="20"/>
                <w:szCs w:val="22"/>
              </w:rPr>
              <w:t> </w:t>
            </w:r>
          </w:p>
        </w:tc>
      </w:tr>
      <w:tr w:rsidR="00F3412F" w:rsidRPr="00F3412F" w14:paraId="7182849F"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0B3AAEA3"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Knowledge</w:t>
            </w:r>
            <w:r w:rsidRPr="00F3412F">
              <w:rPr>
                <w:rFonts w:eastAsia="Calibri" w:cs="Arial"/>
                <w:color w:val="000000"/>
                <w:sz w:val="20"/>
                <w:szCs w:val="22"/>
              </w:rPr>
              <w:t> </w:t>
            </w:r>
          </w:p>
        </w:tc>
        <w:tc>
          <w:tcPr>
            <w:tcW w:w="2700" w:type="dxa"/>
            <w:vMerge w:val="restart"/>
            <w:tcBorders>
              <w:top w:val="nil"/>
              <w:left w:val="single" w:sz="6" w:space="0" w:color="auto"/>
              <w:bottom w:val="single" w:sz="6" w:space="0" w:color="000000"/>
              <w:right w:val="single" w:sz="6" w:space="0" w:color="auto"/>
            </w:tcBorders>
            <w:shd w:val="clear" w:color="auto" w:fill="auto"/>
            <w:hideMark/>
          </w:tcPr>
          <w:p w14:paraId="654A4980"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90% of students will demonstrate competence across all measures.  </w:t>
            </w:r>
          </w:p>
        </w:tc>
        <w:tc>
          <w:tcPr>
            <w:tcW w:w="3428" w:type="dxa"/>
            <w:vMerge w:val="restart"/>
            <w:tcBorders>
              <w:top w:val="nil"/>
              <w:left w:val="single" w:sz="6" w:space="0" w:color="auto"/>
              <w:bottom w:val="single" w:sz="6" w:space="0" w:color="000000"/>
              <w:right w:val="single" w:sz="6" w:space="0" w:color="auto"/>
            </w:tcBorders>
            <w:shd w:val="clear" w:color="auto" w:fill="auto"/>
            <w:hideMark/>
          </w:tcPr>
          <w:p w14:paraId="6DF2ACBB"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the percentage of students that attained each outcome measure (e.g., minimum score or higher).  </w:t>
            </w:r>
          </w:p>
          <w:p w14:paraId="11D97E18"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5FC71172"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Average the percentages together to obtain the percentage of students demonstrating competence across all measures.  </w:t>
            </w:r>
          </w:p>
          <w:p w14:paraId="72F51B20"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401E9D3A"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if this percentage is greater than the competency benchmark. </w:t>
            </w:r>
          </w:p>
        </w:tc>
      </w:tr>
      <w:tr w:rsidR="00F3412F" w:rsidRPr="00F3412F" w14:paraId="7B19F004"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3726BDB3"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720 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64485245"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Diversity,</w:t>
            </w:r>
            <w:r w:rsidRPr="00F3412F">
              <w:rPr>
                <w:rFonts w:eastAsia="Calibri" w:cs="Times New Roman"/>
                <w:spacing w:val="-1"/>
                <w:sz w:val="20"/>
                <w:szCs w:val="22"/>
              </w:rPr>
              <w:t xml:space="preserve"> </w:t>
            </w:r>
            <w:r w:rsidRPr="00F3412F">
              <w:rPr>
                <w:rFonts w:eastAsia="Calibri" w:cs="Times New Roman"/>
                <w:sz w:val="20"/>
                <w:szCs w:val="22"/>
              </w:rPr>
              <w:t>Social</w:t>
            </w:r>
            <w:r w:rsidRPr="00F3412F">
              <w:rPr>
                <w:rFonts w:eastAsia="Calibri" w:cs="Times New Roman"/>
                <w:spacing w:val="-3"/>
                <w:sz w:val="20"/>
                <w:szCs w:val="22"/>
              </w:rPr>
              <w:t xml:space="preserve"> </w:t>
            </w:r>
            <w:r w:rsidRPr="00F3412F">
              <w:rPr>
                <w:rFonts w:eastAsia="Calibri" w:cs="Times New Roman"/>
                <w:sz w:val="20"/>
                <w:szCs w:val="22"/>
              </w:rPr>
              <w:t>Justice</w:t>
            </w:r>
            <w:r w:rsidRPr="00F3412F">
              <w:rPr>
                <w:rFonts w:eastAsia="Calibri" w:cs="Times New Roman"/>
                <w:spacing w:val="-2"/>
                <w:sz w:val="20"/>
                <w:szCs w:val="22"/>
              </w:rPr>
              <w:t xml:space="preserve"> </w:t>
            </w:r>
            <w:r w:rsidRPr="00F3412F">
              <w:rPr>
                <w:rFonts w:eastAsia="Calibri" w:cs="Times New Roman"/>
                <w:sz w:val="20"/>
                <w:szCs w:val="22"/>
              </w:rPr>
              <w:t>and</w:t>
            </w:r>
            <w:r w:rsidRPr="00F3412F">
              <w:rPr>
                <w:rFonts w:eastAsia="Calibri" w:cs="Times New Roman"/>
                <w:spacing w:val="-52"/>
                <w:sz w:val="20"/>
                <w:szCs w:val="22"/>
              </w:rPr>
              <w:t xml:space="preserve"> </w:t>
            </w:r>
            <w:r w:rsidRPr="00F3412F">
              <w:rPr>
                <w:rFonts w:eastAsia="Calibri" w:cs="Times New Roman"/>
                <w:sz w:val="20"/>
                <w:szCs w:val="22"/>
              </w:rPr>
              <w:t>Advocacy (Fall)</w:t>
            </w:r>
          </w:p>
        </w:tc>
        <w:tc>
          <w:tcPr>
            <w:tcW w:w="810" w:type="dxa"/>
            <w:tcBorders>
              <w:top w:val="nil"/>
              <w:left w:val="nil"/>
              <w:bottom w:val="single" w:sz="6" w:space="0" w:color="auto"/>
              <w:right w:val="single" w:sz="6" w:space="0" w:color="auto"/>
            </w:tcBorders>
            <w:shd w:val="clear" w:color="auto" w:fill="auto"/>
            <w:hideMark/>
          </w:tcPr>
          <w:p w14:paraId="4588FD87"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3373036E" w14:textId="77777777" w:rsidR="00F3412F" w:rsidRPr="00F3412F" w:rsidRDefault="00F3412F" w:rsidP="00F3412F">
            <w:pPr>
              <w:textAlignment w:val="baseline"/>
              <w:rPr>
                <w:rFonts w:eastAsia="Calibri" w:cs="Times New Roman"/>
                <w:sz w:val="20"/>
              </w:rPr>
            </w:pPr>
            <w:r w:rsidRPr="00F3412F">
              <w:rPr>
                <w:rFonts w:eastAsia="Calibri" w:cs="Times New Roman"/>
                <w:sz w:val="20"/>
              </w:rPr>
              <w:t xml:space="preserve">Diversity In-service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E574F34"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5686593A" w14:textId="77777777" w:rsidR="00F3412F" w:rsidRPr="00F3412F" w:rsidRDefault="00F3412F" w:rsidP="00F3412F">
            <w:pPr>
              <w:rPr>
                <w:rFonts w:eastAsia="Calibri" w:cs="Times New Roman"/>
                <w:sz w:val="20"/>
              </w:rPr>
            </w:pPr>
          </w:p>
        </w:tc>
      </w:tr>
      <w:tr w:rsidR="00F3412F" w:rsidRPr="00F3412F" w14:paraId="0738EFF9" w14:textId="77777777" w:rsidTr="00085C39">
        <w:trPr>
          <w:trHeight w:val="465"/>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2D19C383"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506E4E62"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32C1DE9E"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52862525" w14:textId="77777777" w:rsidR="00F3412F" w:rsidRPr="00F3412F" w:rsidRDefault="00F3412F" w:rsidP="00F3412F">
            <w:pPr>
              <w:textAlignment w:val="baseline"/>
              <w:rPr>
                <w:rFonts w:eastAsia="Calibri" w:cs="Times New Roman"/>
                <w:sz w:val="20"/>
              </w:rPr>
            </w:pPr>
            <w:r w:rsidRPr="00F3412F">
              <w:rPr>
                <w:rFonts w:eastAsia="Calibri" w:cs="Times New Roman"/>
                <w:sz w:val="20"/>
              </w:rPr>
              <w:t>2</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7F4BDCCC"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1C626E94" w14:textId="77777777" w:rsidR="00F3412F" w:rsidRPr="00F3412F" w:rsidRDefault="00F3412F" w:rsidP="00F3412F">
            <w:pPr>
              <w:rPr>
                <w:rFonts w:eastAsia="Calibri" w:cs="Times New Roman"/>
                <w:sz w:val="20"/>
              </w:rPr>
            </w:pPr>
          </w:p>
        </w:tc>
      </w:tr>
      <w:tr w:rsidR="00F3412F" w:rsidRPr="00F3412F" w14:paraId="466B9A3C"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2E5ACC85"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Values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6C64D278"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72EB42B9" w14:textId="77777777" w:rsidR="00F3412F" w:rsidRPr="00F3412F" w:rsidRDefault="00F3412F" w:rsidP="00F3412F">
            <w:pPr>
              <w:rPr>
                <w:rFonts w:eastAsia="Calibri" w:cs="Times New Roman"/>
                <w:sz w:val="20"/>
              </w:rPr>
            </w:pPr>
          </w:p>
        </w:tc>
      </w:tr>
      <w:tr w:rsidR="00F3412F" w:rsidRPr="00F3412F" w14:paraId="59251602" w14:textId="77777777" w:rsidTr="00085C39">
        <w:trPr>
          <w:trHeight w:val="399"/>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2908C059"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719 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4FC7D3EC"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Seminar  IV (Spring)</w:t>
            </w:r>
          </w:p>
        </w:tc>
        <w:tc>
          <w:tcPr>
            <w:tcW w:w="810" w:type="dxa"/>
            <w:tcBorders>
              <w:top w:val="nil"/>
              <w:left w:val="nil"/>
              <w:bottom w:val="single" w:sz="6" w:space="0" w:color="auto"/>
              <w:right w:val="single" w:sz="6" w:space="0" w:color="auto"/>
            </w:tcBorders>
            <w:shd w:val="clear" w:color="auto" w:fill="auto"/>
            <w:hideMark/>
          </w:tcPr>
          <w:p w14:paraId="4019EA6A"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3D42AAA4" w14:textId="77777777" w:rsidR="00F3412F" w:rsidRPr="00F3412F" w:rsidRDefault="00F3412F" w:rsidP="00F3412F">
            <w:pPr>
              <w:textAlignment w:val="baseline"/>
              <w:rPr>
                <w:rFonts w:eastAsia="Calibri" w:cs="Times New Roman"/>
                <w:sz w:val="20"/>
              </w:rPr>
            </w:pPr>
            <w:r w:rsidRPr="00F3412F">
              <w:rPr>
                <w:rFonts w:eastAsia="Calibri" w:cs="Times New Roman"/>
                <w:sz w:val="20"/>
              </w:rPr>
              <w:t>Poster</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41993004"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2CD3EC83" w14:textId="77777777" w:rsidR="00F3412F" w:rsidRPr="00F3412F" w:rsidRDefault="00F3412F" w:rsidP="00F3412F">
            <w:pPr>
              <w:rPr>
                <w:rFonts w:eastAsia="Calibri" w:cs="Times New Roman"/>
                <w:sz w:val="20"/>
              </w:rPr>
            </w:pPr>
          </w:p>
        </w:tc>
      </w:tr>
      <w:tr w:rsidR="00F3412F" w:rsidRPr="00F3412F" w14:paraId="3C6A3F18"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7ECA424F"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305ECD02"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3FEB8664"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498F7ACD" w14:textId="77777777" w:rsidR="00F3412F" w:rsidRPr="00F3412F" w:rsidRDefault="00F3412F" w:rsidP="00F3412F">
            <w:pPr>
              <w:textAlignment w:val="baseline"/>
              <w:rPr>
                <w:rFonts w:eastAsia="Calibri" w:cs="Times New Roman"/>
                <w:sz w:val="20"/>
              </w:rPr>
            </w:pPr>
            <w:r w:rsidRPr="00F3412F">
              <w:rPr>
                <w:rFonts w:eastAsia="Calibri" w:cs="Times New Roman"/>
                <w:sz w:val="20"/>
              </w:rPr>
              <w:t>3</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2066E776"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26CA5D4E" w14:textId="77777777" w:rsidR="00F3412F" w:rsidRPr="00F3412F" w:rsidRDefault="00F3412F" w:rsidP="00F3412F">
            <w:pPr>
              <w:rPr>
                <w:rFonts w:eastAsia="Calibri" w:cs="Times New Roman"/>
                <w:sz w:val="20"/>
              </w:rPr>
            </w:pPr>
          </w:p>
        </w:tc>
      </w:tr>
      <w:tr w:rsidR="00F3412F" w:rsidRPr="00F3412F" w14:paraId="7E57DA8B"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530359AE"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Skills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42943982"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4B6F0D23" w14:textId="77777777" w:rsidR="00F3412F" w:rsidRPr="00F3412F" w:rsidRDefault="00F3412F" w:rsidP="00F3412F">
            <w:pPr>
              <w:rPr>
                <w:rFonts w:eastAsia="Calibri" w:cs="Times New Roman"/>
                <w:sz w:val="20"/>
              </w:rPr>
            </w:pPr>
          </w:p>
        </w:tc>
      </w:tr>
      <w:tr w:rsidR="00F3412F" w:rsidRPr="00F3412F" w14:paraId="15F4C4A4"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0B67F6BE"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2E718E66"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Advanced Policy: Leadership, Advocacy and Practice (Summer)</w:t>
            </w:r>
          </w:p>
        </w:tc>
        <w:tc>
          <w:tcPr>
            <w:tcW w:w="810" w:type="dxa"/>
            <w:tcBorders>
              <w:top w:val="nil"/>
              <w:left w:val="nil"/>
              <w:bottom w:val="single" w:sz="6" w:space="0" w:color="auto"/>
              <w:right w:val="single" w:sz="6" w:space="0" w:color="auto"/>
            </w:tcBorders>
            <w:shd w:val="clear" w:color="auto" w:fill="auto"/>
            <w:hideMark/>
          </w:tcPr>
          <w:p w14:paraId="55709B72"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5C084DB0" w14:textId="77777777" w:rsidR="00F3412F" w:rsidRPr="00F3412F" w:rsidRDefault="00F3412F" w:rsidP="00F3412F">
            <w:pPr>
              <w:textAlignment w:val="baseline"/>
              <w:rPr>
                <w:rFonts w:eastAsia="Calibri" w:cs="Times New Roman"/>
                <w:sz w:val="20"/>
              </w:rPr>
            </w:pPr>
            <w:r w:rsidRPr="00F3412F">
              <w:rPr>
                <w:rFonts w:eastAsia="Calibri" w:cs="Times New Roman"/>
                <w:sz w:val="20"/>
              </w:rPr>
              <w:t>Policy Practice Project</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45993AA5"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226BA063" w14:textId="77777777" w:rsidR="00F3412F" w:rsidRPr="00F3412F" w:rsidRDefault="00F3412F" w:rsidP="00F3412F">
            <w:pPr>
              <w:rPr>
                <w:rFonts w:eastAsia="Calibri" w:cs="Times New Roman"/>
                <w:sz w:val="20"/>
              </w:rPr>
            </w:pPr>
          </w:p>
        </w:tc>
      </w:tr>
      <w:tr w:rsidR="00F3412F" w:rsidRPr="00F3412F" w14:paraId="680625C2"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6A2896C6"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322D29E9"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09AD8C6A"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61F07DE5" w14:textId="77777777" w:rsidR="00F3412F" w:rsidRPr="00F3412F" w:rsidRDefault="00F3412F" w:rsidP="00F3412F">
            <w:pPr>
              <w:textAlignment w:val="baseline"/>
              <w:rPr>
                <w:rFonts w:eastAsia="Calibri" w:cs="Times New Roman"/>
                <w:sz w:val="20"/>
              </w:rPr>
            </w:pPr>
            <w:r w:rsidRPr="00F3412F">
              <w:rPr>
                <w:rFonts w:eastAsia="Calibri" w:cs="Times New Roman"/>
                <w:sz w:val="20"/>
              </w:rPr>
              <w:t>2</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621AADA7"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484DC5A" w14:textId="77777777" w:rsidR="00F3412F" w:rsidRPr="00F3412F" w:rsidRDefault="00F3412F" w:rsidP="00F3412F">
            <w:pPr>
              <w:rPr>
                <w:rFonts w:eastAsia="Calibri" w:cs="Times New Roman"/>
                <w:sz w:val="20"/>
              </w:rPr>
            </w:pPr>
          </w:p>
        </w:tc>
      </w:tr>
      <w:tr w:rsidR="00F3412F" w:rsidRPr="00F3412F" w14:paraId="0E92B1DB"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4EE3851A"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Cognitive &amp; Affective</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976196E"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12BA426B" w14:textId="77777777" w:rsidR="00F3412F" w:rsidRPr="00F3412F" w:rsidRDefault="00F3412F" w:rsidP="00F3412F">
            <w:pPr>
              <w:rPr>
                <w:rFonts w:eastAsia="Calibri" w:cs="Times New Roman"/>
                <w:sz w:val="20"/>
              </w:rPr>
            </w:pPr>
          </w:p>
        </w:tc>
      </w:tr>
      <w:tr w:rsidR="00F3412F" w:rsidRPr="00F3412F" w14:paraId="16587C37" w14:textId="77777777" w:rsidTr="00085C39">
        <w:trPr>
          <w:trHeight w:val="36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2CBDCDC4"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088B9C51"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Field IV </w:t>
            </w:r>
          </w:p>
        </w:tc>
        <w:tc>
          <w:tcPr>
            <w:tcW w:w="810" w:type="dxa"/>
            <w:tcBorders>
              <w:top w:val="nil"/>
              <w:left w:val="nil"/>
              <w:bottom w:val="single" w:sz="6" w:space="0" w:color="auto"/>
              <w:right w:val="single" w:sz="6" w:space="0" w:color="auto"/>
            </w:tcBorders>
            <w:shd w:val="clear" w:color="auto" w:fill="auto"/>
            <w:hideMark/>
          </w:tcPr>
          <w:p w14:paraId="6EF8872B"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FFE </w:t>
            </w:r>
          </w:p>
        </w:tc>
        <w:tc>
          <w:tcPr>
            <w:tcW w:w="2790" w:type="dxa"/>
            <w:tcBorders>
              <w:top w:val="nil"/>
              <w:left w:val="nil"/>
              <w:bottom w:val="single" w:sz="6" w:space="0" w:color="auto"/>
              <w:right w:val="single" w:sz="6" w:space="0" w:color="auto"/>
            </w:tcBorders>
            <w:shd w:val="clear" w:color="auto" w:fill="auto"/>
            <w:hideMark/>
          </w:tcPr>
          <w:p w14:paraId="4F668238"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Competency Mastery Grade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2A9E7317"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1BB1FD8B" w14:textId="77777777" w:rsidR="00F3412F" w:rsidRPr="00F3412F" w:rsidRDefault="00F3412F" w:rsidP="00F3412F">
            <w:pPr>
              <w:rPr>
                <w:rFonts w:eastAsia="Calibri" w:cs="Times New Roman"/>
                <w:sz w:val="20"/>
              </w:rPr>
            </w:pPr>
          </w:p>
        </w:tc>
      </w:tr>
      <w:tr w:rsidR="00F3412F" w:rsidRPr="00F3412F" w14:paraId="59563BC7" w14:textId="77777777" w:rsidTr="00085C39">
        <w:trPr>
          <w:trHeight w:val="165"/>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5BA1FEBB"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70B620F9"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161BF6E2"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49DAEA7B" w14:textId="77777777" w:rsidR="00F3412F" w:rsidRPr="00F3412F" w:rsidRDefault="00F3412F" w:rsidP="00F3412F">
            <w:pPr>
              <w:textAlignment w:val="baseline"/>
              <w:rPr>
                <w:rFonts w:eastAsia="Calibri" w:cs="Times New Roman"/>
                <w:sz w:val="20"/>
              </w:rPr>
            </w:pPr>
            <w:r w:rsidRPr="00F3412F">
              <w:rPr>
                <w:rFonts w:eastAsia="Calibri" w:cs="Times New Roman"/>
                <w:sz w:val="20"/>
              </w:rPr>
              <w:t>6</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6E625B3B"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4E52CB83" w14:textId="77777777" w:rsidR="00F3412F" w:rsidRPr="00F3412F" w:rsidRDefault="00F3412F" w:rsidP="00F3412F">
            <w:pPr>
              <w:rPr>
                <w:rFonts w:eastAsia="Calibri" w:cs="Times New Roman"/>
                <w:sz w:val="20"/>
              </w:rPr>
            </w:pPr>
          </w:p>
        </w:tc>
      </w:tr>
      <w:tr w:rsidR="00F3412F" w:rsidRPr="00F3412F" w14:paraId="22B11546" w14:textId="77777777" w:rsidTr="00085C39">
        <w:trPr>
          <w:trHeight w:val="300"/>
        </w:trPr>
        <w:tc>
          <w:tcPr>
            <w:tcW w:w="12976" w:type="dxa"/>
            <w:gridSpan w:val="6"/>
            <w:tcBorders>
              <w:top w:val="single" w:sz="6" w:space="0" w:color="auto"/>
              <w:left w:val="single" w:sz="6" w:space="0" w:color="auto"/>
              <w:bottom w:val="single" w:sz="6" w:space="0" w:color="auto"/>
              <w:right w:val="single" w:sz="6" w:space="0" w:color="auto"/>
            </w:tcBorders>
            <w:shd w:val="clear" w:color="auto" w:fill="000000"/>
            <w:hideMark/>
          </w:tcPr>
          <w:p w14:paraId="5C401D4E"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FFFFFF"/>
                <w:sz w:val="20"/>
                <w:szCs w:val="22"/>
              </w:rPr>
              <w:t>Competency 4: Engage in Practice-Informed Research and Research-Informed Practice</w:t>
            </w:r>
            <w:r w:rsidRPr="00F3412F">
              <w:rPr>
                <w:rFonts w:eastAsia="Calibri" w:cs="Arial"/>
                <w:color w:val="FFFFFF"/>
                <w:sz w:val="20"/>
                <w:szCs w:val="22"/>
              </w:rPr>
              <w:t> </w:t>
            </w:r>
          </w:p>
        </w:tc>
      </w:tr>
      <w:tr w:rsidR="00F3412F" w:rsidRPr="00F3412F" w14:paraId="37CA30F9"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7E89F365"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Knowledge</w:t>
            </w:r>
            <w:r w:rsidRPr="00F3412F">
              <w:rPr>
                <w:rFonts w:eastAsia="Calibri" w:cs="Arial"/>
                <w:color w:val="000000"/>
                <w:sz w:val="20"/>
                <w:szCs w:val="22"/>
              </w:rPr>
              <w:t> </w:t>
            </w:r>
          </w:p>
        </w:tc>
        <w:tc>
          <w:tcPr>
            <w:tcW w:w="2700" w:type="dxa"/>
            <w:vMerge w:val="restart"/>
            <w:tcBorders>
              <w:top w:val="nil"/>
              <w:left w:val="single" w:sz="6" w:space="0" w:color="auto"/>
              <w:bottom w:val="single" w:sz="6" w:space="0" w:color="000000"/>
              <w:right w:val="single" w:sz="6" w:space="0" w:color="auto"/>
            </w:tcBorders>
            <w:shd w:val="clear" w:color="auto" w:fill="auto"/>
            <w:hideMark/>
          </w:tcPr>
          <w:p w14:paraId="0D4B6926"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90% of students will demonstrate competence across all measures.  </w:t>
            </w:r>
          </w:p>
        </w:tc>
        <w:tc>
          <w:tcPr>
            <w:tcW w:w="3428" w:type="dxa"/>
            <w:vMerge w:val="restart"/>
            <w:tcBorders>
              <w:top w:val="nil"/>
              <w:left w:val="single" w:sz="6" w:space="0" w:color="auto"/>
              <w:bottom w:val="single" w:sz="6" w:space="0" w:color="000000"/>
              <w:right w:val="single" w:sz="6" w:space="0" w:color="auto"/>
            </w:tcBorders>
            <w:shd w:val="clear" w:color="auto" w:fill="auto"/>
            <w:hideMark/>
          </w:tcPr>
          <w:p w14:paraId="210D893C"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the percentage of students that attained each outcome measure (e.g., minimum score or higher).  </w:t>
            </w:r>
          </w:p>
          <w:p w14:paraId="1F567FA4"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546B7CEF"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lastRenderedPageBreak/>
              <w:t>Average the percentages together to obtain the percentage of students demonstrating competence across all measures.  </w:t>
            </w:r>
          </w:p>
          <w:p w14:paraId="3AA4CC2B"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5F396450"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if this percentage is greater than the competency benchmark. </w:t>
            </w:r>
          </w:p>
        </w:tc>
      </w:tr>
      <w:tr w:rsidR="00F3412F" w:rsidRPr="00F3412F" w14:paraId="0338B221" w14:textId="77777777" w:rsidTr="001013A4">
        <w:trPr>
          <w:trHeight w:val="300"/>
        </w:trPr>
        <w:tc>
          <w:tcPr>
            <w:tcW w:w="474" w:type="dxa"/>
            <w:vMerge w:val="restart"/>
            <w:tcBorders>
              <w:top w:val="single" w:sz="4" w:space="0" w:color="auto"/>
              <w:left w:val="single" w:sz="6" w:space="0" w:color="auto"/>
              <w:bottom w:val="single" w:sz="6" w:space="0" w:color="auto"/>
              <w:right w:val="single" w:sz="6" w:space="0" w:color="auto"/>
            </w:tcBorders>
            <w:shd w:val="clear" w:color="auto" w:fill="auto"/>
            <w:hideMark/>
          </w:tcPr>
          <w:p w14:paraId="62C5871D"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731 </w:t>
            </w:r>
          </w:p>
        </w:tc>
        <w:tc>
          <w:tcPr>
            <w:tcW w:w="2774" w:type="dxa"/>
            <w:vMerge w:val="restart"/>
            <w:tcBorders>
              <w:top w:val="single" w:sz="4" w:space="0" w:color="auto"/>
              <w:left w:val="single" w:sz="6" w:space="0" w:color="auto"/>
              <w:bottom w:val="single" w:sz="6" w:space="0" w:color="auto"/>
              <w:right w:val="single" w:sz="6" w:space="0" w:color="auto"/>
            </w:tcBorders>
            <w:shd w:val="clear" w:color="auto" w:fill="auto"/>
          </w:tcPr>
          <w:p w14:paraId="4EDD4863"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Research for</w:t>
            </w:r>
            <w:r w:rsidRPr="00F3412F">
              <w:rPr>
                <w:rFonts w:eastAsia="Calibri" w:cs="Times New Roman"/>
                <w:spacing w:val="-3"/>
                <w:sz w:val="20"/>
                <w:szCs w:val="22"/>
              </w:rPr>
              <w:t xml:space="preserve"> </w:t>
            </w:r>
            <w:r w:rsidRPr="00F3412F">
              <w:rPr>
                <w:rFonts w:eastAsia="Calibri" w:cs="Times New Roman"/>
                <w:sz w:val="20"/>
                <w:szCs w:val="22"/>
              </w:rPr>
              <w:t>MSW</w:t>
            </w:r>
            <w:r w:rsidRPr="00F3412F">
              <w:rPr>
                <w:rFonts w:eastAsia="Calibri" w:cs="Times New Roman"/>
                <w:spacing w:val="-1"/>
                <w:sz w:val="20"/>
                <w:szCs w:val="22"/>
              </w:rPr>
              <w:t xml:space="preserve"> </w:t>
            </w:r>
            <w:r w:rsidRPr="00F3412F">
              <w:rPr>
                <w:rFonts w:eastAsia="Calibri" w:cs="Times New Roman"/>
                <w:sz w:val="20"/>
                <w:szCs w:val="22"/>
              </w:rPr>
              <w:t>Practice (Spring)</w:t>
            </w:r>
          </w:p>
        </w:tc>
        <w:tc>
          <w:tcPr>
            <w:tcW w:w="810" w:type="dxa"/>
            <w:tcBorders>
              <w:top w:val="single" w:sz="4" w:space="0" w:color="auto"/>
              <w:left w:val="nil"/>
              <w:bottom w:val="single" w:sz="6" w:space="0" w:color="auto"/>
              <w:right w:val="single" w:sz="6" w:space="0" w:color="auto"/>
            </w:tcBorders>
            <w:shd w:val="clear" w:color="auto" w:fill="auto"/>
            <w:hideMark/>
          </w:tcPr>
          <w:p w14:paraId="1A2EEA8A"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single" w:sz="4" w:space="0" w:color="auto"/>
              <w:left w:val="nil"/>
              <w:bottom w:val="single" w:sz="6" w:space="0" w:color="auto"/>
              <w:right w:val="single" w:sz="6" w:space="0" w:color="auto"/>
            </w:tcBorders>
            <w:shd w:val="clear" w:color="auto" w:fill="auto"/>
            <w:hideMark/>
          </w:tcPr>
          <w:p w14:paraId="14E86B2E" w14:textId="77777777" w:rsidR="00F3412F" w:rsidRPr="00F3412F" w:rsidRDefault="00F3412F" w:rsidP="00F3412F">
            <w:pPr>
              <w:textAlignment w:val="baseline"/>
              <w:rPr>
                <w:rFonts w:eastAsia="Calibri" w:cs="Times New Roman"/>
                <w:sz w:val="20"/>
              </w:rPr>
            </w:pPr>
            <w:r w:rsidRPr="00F3412F">
              <w:rPr>
                <w:rFonts w:eastAsia="Calibri" w:cs="Times New Roman"/>
                <w:sz w:val="20"/>
              </w:rPr>
              <w:t>Research Critique</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33647C48"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100B551" w14:textId="77777777" w:rsidR="00F3412F" w:rsidRPr="00F3412F" w:rsidRDefault="00F3412F" w:rsidP="00F3412F">
            <w:pPr>
              <w:rPr>
                <w:rFonts w:eastAsia="Calibri" w:cs="Times New Roman"/>
                <w:sz w:val="20"/>
              </w:rPr>
            </w:pPr>
          </w:p>
        </w:tc>
      </w:tr>
      <w:tr w:rsidR="00F3412F" w:rsidRPr="00F3412F" w14:paraId="19459DBA" w14:textId="77777777" w:rsidTr="001013A4">
        <w:trPr>
          <w:trHeight w:val="282"/>
        </w:trPr>
        <w:tc>
          <w:tcPr>
            <w:tcW w:w="47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165D54" w14:textId="77777777" w:rsidR="00F3412F" w:rsidRPr="00F3412F" w:rsidRDefault="00F3412F" w:rsidP="00F3412F">
            <w:pPr>
              <w:rPr>
                <w:rFonts w:eastAsia="Calibri" w:cs="Times New Roman"/>
                <w:sz w:val="20"/>
              </w:rPr>
            </w:pPr>
          </w:p>
        </w:tc>
        <w:tc>
          <w:tcPr>
            <w:tcW w:w="277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0721FB"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26AF6916"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325F2EBC" w14:textId="77777777" w:rsidR="00F3412F" w:rsidRPr="00F3412F" w:rsidRDefault="00F3412F" w:rsidP="00F3412F">
            <w:pPr>
              <w:textAlignment w:val="baseline"/>
              <w:rPr>
                <w:rFonts w:eastAsia="Calibri" w:cs="Times New Roman"/>
                <w:sz w:val="20"/>
              </w:rPr>
            </w:pPr>
            <w:r w:rsidRPr="00F3412F">
              <w:rPr>
                <w:rFonts w:eastAsia="Calibri" w:cs="Times New Roman"/>
                <w:sz w:val="20"/>
              </w:rPr>
              <w:t>1</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890AF8D"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1AB721D" w14:textId="77777777" w:rsidR="00F3412F" w:rsidRPr="00F3412F" w:rsidRDefault="00F3412F" w:rsidP="00F3412F">
            <w:pPr>
              <w:rPr>
                <w:rFonts w:eastAsia="Calibri" w:cs="Times New Roman"/>
                <w:sz w:val="20"/>
              </w:rPr>
            </w:pPr>
          </w:p>
        </w:tc>
      </w:tr>
      <w:tr w:rsidR="00F3412F" w:rsidRPr="00F3412F" w14:paraId="7762BDB6"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1EC09E39"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Values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E82A647"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5531ED20" w14:textId="77777777" w:rsidR="00F3412F" w:rsidRPr="00F3412F" w:rsidRDefault="00F3412F" w:rsidP="00F3412F">
            <w:pPr>
              <w:rPr>
                <w:rFonts w:eastAsia="Calibri" w:cs="Times New Roman"/>
                <w:sz w:val="20"/>
              </w:rPr>
            </w:pPr>
          </w:p>
        </w:tc>
      </w:tr>
      <w:tr w:rsidR="00F3412F" w:rsidRPr="00F3412F" w14:paraId="79B3C4EF"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2214EE33"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lastRenderedPageBreak/>
              <w:t>719 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1802D067"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Seminar IV (Spring)</w:t>
            </w:r>
          </w:p>
        </w:tc>
        <w:tc>
          <w:tcPr>
            <w:tcW w:w="810" w:type="dxa"/>
            <w:tcBorders>
              <w:top w:val="nil"/>
              <w:left w:val="nil"/>
              <w:bottom w:val="single" w:sz="6" w:space="0" w:color="auto"/>
              <w:right w:val="single" w:sz="6" w:space="0" w:color="auto"/>
            </w:tcBorders>
            <w:shd w:val="clear" w:color="auto" w:fill="auto"/>
            <w:hideMark/>
          </w:tcPr>
          <w:p w14:paraId="3F01C9E6"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42AB4529" w14:textId="77777777" w:rsidR="00F3412F" w:rsidRPr="00F3412F" w:rsidRDefault="00F3412F" w:rsidP="00F3412F">
            <w:pPr>
              <w:textAlignment w:val="baseline"/>
              <w:rPr>
                <w:rFonts w:eastAsia="Calibri" w:cs="Times New Roman"/>
                <w:sz w:val="20"/>
              </w:rPr>
            </w:pPr>
            <w:r w:rsidRPr="00F3412F">
              <w:rPr>
                <w:rFonts w:eastAsia="Calibri" w:cs="Times New Roman"/>
                <w:sz w:val="20"/>
              </w:rPr>
              <w:t>Poster</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3F89101C"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083BD053" w14:textId="77777777" w:rsidR="00F3412F" w:rsidRPr="00F3412F" w:rsidRDefault="00F3412F" w:rsidP="00F3412F">
            <w:pPr>
              <w:rPr>
                <w:rFonts w:eastAsia="Calibri" w:cs="Times New Roman"/>
                <w:sz w:val="20"/>
              </w:rPr>
            </w:pPr>
          </w:p>
        </w:tc>
      </w:tr>
      <w:tr w:rsidR="00F3412F" w:rsidRPr="00F3412F" w14:paraId="5FC3D3C7"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0096FB4A"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3B33001A"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2E97C475"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0F5887BC" w14:textId="77777777" w:rsidR="00F3412F" w:rsidRPr="00F3412F" w:rsidRDefault="00F3412F" w:rsidP="00F3412F">
            <w:pPr>
              <w:textAlignment w:val="baseline"/>
              <w:rPr>
                <w:rFonts w:eastAsia="Calibri" w:cs="Times New Roman"/>
                <w:sz w:val="20"/>
              </w:rPr>
            </w:pPr>
            <w:r w:rsidRPr="00F3412F">
              <w:rPr>
                <w:rFonts w:eastAsia="Calibri" w:cs="Times New Roman"/>
                <w:sz w:val="20"/>
              </w:rPr>
              <w:t>7</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25BF8DC"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2D66E74A" w14:textId="77777777" w:rsidR="00F3412F" w:rsidRPr="00F3412F" w:rsidRDefault="00F3412F" w:rsidP="00F3412F">
            <w:pPr>
              <w:rPr>
                <w:rFonts w:eastAsia="Calibri" w:cs="Times New Roman"/>
                <w:sz w:val="20"/>
              </w:rPr>
            </w:pPr>
          </w:p>
        </w:tc>
      </w:tr>
      <w:tr w:rsidR="00F3412F" w:rsidRPr="00F3412F" w14:paraId="09ABD27F"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76A06796"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Skills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2B2CDB9"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208AD8CC" w14:textId="77777777" w:rsidR="00F3412F" w:rsidRPr="00F3412F" w:rsidRDefault="00F3412F" w:rsidP="00F3412F">
            <w:pPr>
              <w:rPr>
                <w:rFonts w:eastAsia="Calibri" w:cs="Times New Roman"/>
                <w:sz w:val="20"/>
              </w:rPr>
            </w:pPr>
          </w:p>
        </w:tc>
      </w:tr>
      <w:tr w:rsidR="00F3412F" w:rsidRPr="00F3412F" w14:paraId="5D7FE9AC" w14:textId="77777777" w:rsidTr="00085C39">
        <w:trPr>
          <w:trHeight w:val="255"/>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1FB70816"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731 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4BBE0570"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Research for</w:t>
            </w:r>
            <w:r w:rsidRPr="00F3412F">
              <w:rPr>
                <w:rFonts w:eastAsia="Calibri" w:cs="Times New Roman"/>
                <w:spacing w:val="-3"/>
                <w:sz w:val="20"/>
                <w:szCs w:val="22"/>
              </w:rPr>
              <w:t xml:space="preserve"> </w:t>
            </w:r>
            <w:r w:rsidRPr="00F3412F">
              <w:rPr>
                <w:rFonts w:eastAsia="Calibri" w:cs="Times New Roman"/>
                <w:sz w:val="20"/>
                <w:szCs w:val="22"/>
              </w:rPr>
              <w:t>MSW</w:t>
            </w:r>
            <w:r w:rsidRPr="00F3412F">
              <w:rPr>
                <w:rFonts w:eastAsia="Calibri" w:cs="Times New Roman"/>
                <w:spacing w:val="-1"/>
                <w:sz w:val="20"/>
                <w:szCs w:val="22"/>
              </w:rPr>
              <w:t xml:space="preserve"> </w:t>
            </w:r>
            <w:r w:rsidRPr="00F3412F">
              <w:rPr>
                <w:rFonts w:eastAsia="Calibri" w:cs="Times New Roman"/>
                <w:sz w:val="20"/>
                <w:szCs w:val="22"/>
              </w:rPr>
              <w:t>Practice (Spring)</w:t>
            </w:r>
          </w:p>
        </w:tc>
        <w:tc>
          <w:tcPr>
            <w:tcW w:w="810" w:type="dxa"/>
            <w:tcBorders>
              <w:top w:val="nil"/>
              <w:left w:val="nil"/>
              <w:bottom w:val="single" w:sz="6" w:space="0" w:color="auto"/>
              <w:right w:val="single" w:sz="6" w:space="0" w:color="auto"/>
            </w:tcBorders>
            <w:shd w:val="clear" w:color="auto" w:fill="auto"/>
            <w:hideMark/>
          </w:tcPr>
          <w:p w14:paraId="53E38489"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tcPr>
          <w:p w14:paraId="5A60565B"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Research proposal</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3CDDD20D"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24D01344" w14:textId="77777777" w:rsidR="00F3412F" w:rsidRPr="00F3412F" w:rsidRDefault="00F3412F" w:rsidP="00F3412F">
            <w:pPr>
              <w:rPr>
                <w:rFonts w:eastAsia="Calibri" w:cs="Times New Roman"/>
                <w:sz w:val="20"/>
              </w:rPr>
            </w:pPr>
          </w:p>
        </w:tc>
      </w:tr>
      <w:tr w:rsidR="00F3412F" w:rsidRPr="00F3412F" w14:paraId="400AF5E2"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0F3460C0"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6770637D"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5DA5A606"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36DF186F" w14:textId="77777777" w:rsidR="00F3412F" w:rsidRPr="00F3412F" w:rsidRDefault="00F3412F" w:rsidP="00F3412F">
            <w:pPr>
              <w:textAlignment w:val="baseline"/>
              <w:rPr>
                <w:rFonts w:eastAsia="Calibri" w:cs="Times New Roman"/>
                <w:sz w:val="20"/>
              </w:rPr>
            </w:pPr>
            <w:r w:rsidRPr="00F3412F">
              <w:rPr>
                <w:rFonts w:eastAsia="Calibri" w:cs="Times New Roman"/>
                <w:sz w:val="20"/>
              </w:rPr>
              <w:t>7</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27B93584"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0746BE9B" w14:textId="77777777" w:rsidR="00F3412F" w:rsidRPr="00F3412F" w:rsidRDefault="00F3412F" w:rsidP="00F3412F">
            <w:pPr>
              <w:rPr>
                <w:rFonts w:eastAsia="Calibri" w:cs="Times New Roman"/>
                <w:sz w:val="20"/>
              </w:rPr>
            </w:pPr>
          </w:p>
        </w:tc>
      </w:tr>
      <w:tr w:rsidR="00F3412F" w:rsidRPr="00F3412F" w14:paraId="4DE8F51C" w14:textId="77777777" w:rsidTr="00085C39">
        <w:trPr>
          <w:trHeight w:val="300"/>
        </w:trPr>
        <w:tc>
          <w:tcPr>
            <w:tcW w:w="474" w:type="dxa"/>
            <w:vMerge w:val="restart"/>
            <w:tcBorders>
              <w:top w:val="nil"/>
              <w:left w:val="single" w:sz="6" w:space="0" w:color="auto"/>
              <w:right w:val="single" w:sz="6" w:space="0" w:color="auto"/>
            </w:tcBorders>
            <w:shd w:val="clear" w:color="auto" w:fill="auto"/>
            <w:vAlign w:val="center"/>
          </w:tcPr>
          <w:p w14:paraId="7F87B411" w14:textId="77777777" w:rsidR="00F3412F" w:rsidRPr="00F3412F" w:rsidRDefault="00F3412F" w:rsidP="00F3412F">
            <w:pPr>
              <w:rPr>
                <w:rFonts w:eastAsia="Calibri" w:cs="Times New Roman"/>
                <w:sz w:val="20"/>
              </w:rPr>
            </w:pPr>
            <w:r w:rsidRPr="00F3412F">
              <w:rPr>
                <w:rFonts w:eastAsia="Calibri" w:cs="Times New Roman"/>
                <w:sz w:val="20"/>
              </w:rPr>
              <w:t>719</w:t>
            </w:r>
          </w:p>
        </w:tc>
        <w:tc>
          <w:tcPr>
            <w:tcW w:w="2774" w:type="dxa"/>
            <w:vMerge w:val="restart"/>
            <w:tcBorders>
              <w:top w:val="nil"/>
              <w:left w:val="single" w:sz="6" w:space="0" w:color="auto"/>
              <w:right w:val="single" w:sz="6" w:space="0" w:color="auto"/>
            </w:tcBorders>
            <w:shd w:val="clear" w:color="auto" w:fill="auto"/>
            <w:vAlign w:val="center"/>
          </w:tcPr>
          <w:p w14:paraId="1413EFA2" w14:textId="77777777" w:rsidR="00F3412F" w:rsidRPr="00F3412F" w:rsidRDefault="00F3412F" w:rsidP="00F3412F">
            <w:pPr>
              <w:rPr>
                <w:rFonts w:eastAsia="Calibri" w:cs="Times New Roman"/>
                <w:sz w:val="20"/>
              </w:rPr>
            </w:pPr>
            <w:r w:rsidRPr="00F3412F">
              <w:rPr>
                <w:rFonts w:eastAsia="Calibri" w:cs="Arial"/>
                <w:color w:val="000000"/>
                <w:sz w:val="20"/>
                <w:szCs w:val="22"/>
              </w:rPr>
              <w:t>Capstone Seminar IV (Spring)</w:t>
            </w:r>
          </w:p>
        </w:tc>
        <w:tc>
          <w:tcPr>
            <w:tcW w:w="810" w:type="dxa"/>
            <w:tcBorders>
              <w:top w:val="nil"/>
              <w:left w:val="nil"/>
              <w:bottom w:val="single" w:sz="6" w:space="0" w:color="auto"/>
              <w:right w:val="single" w:sz="6" w:space="0" w:color="auto"/>
            </w:tcBorders>
            <w:shd w:val="clear" w:color="auto" w:fill="auto"/>
          </w:tcPr>
          <w:p w14:paraId="5BDCCC47" w14:textId="77777777" w:rsidR="00F3412F" w:rsidRPr="00F3412F" w:rsidRDefault="00F3412F" w:rsidP="00F3412F">
            <w:pPr>
              <w:textAlignment w:val="baseline"/>
              <w:rPr>
                <w:rFonts w:eastAsia="Calibri" w:cs="Arial"/>
                <w:color w:val="000000"/>
                <w:sz w:val="20"/>
                <w:szCs w:val="22"/>
              </w:rPr>
            </w:pPr>
            <w:r w:rsidRPr="00F3412F">
              <w:rPr>
                <w:rFonts w:eastAsia="Calibri" w:cs="Arial"/>
                <w:color w:val="000000"/>
                <w:sz w:val="20"/>
                <w:szCs w:val="22"/>
              </w:rPr>
              <w:t>EAA</w:t>
            </w:r>
          </w:p>
        </w:tc>
        <w:tc>
          <w:tcPr>
            <w:tcW w:w="2790" w:type="dxa"/>
            <w:tcBorders>
              <w:top w:val="nil"/>
              <w:left w:val="nil"/>
              <w:bottom w:val="single" w:sz="6" w:space="0" w:color="auto"/>
              <w:right w:val="single" w:sz="6" w:space="0" w:color="auto"/>
            </w:tcBorders>
            <w:shd w:val="clear" w:color="auto" w:fill="auto"/>
          </w:tcPr>
          <w:p w14:paraId="4095A300" w14:textId="77777777" w:rsidR="00F3412F" w:rsidRPr="00F3412F" w:rsidRDefault="00F3412F" w:rsidP="00F3412F">
            <w:pPr>
              <w:textAlignment w:val="baseline"/>
              <w:rPr>
                <w:rFonts w:eastAsia="Calibri" w:cs="Arial"/>
                <w:color w:val="000000"/>
                <w:sz w:val="20"/>
                <w:szCs w:val="22"/>
              </w:rPr>
            </w:pPr>
            <w:r w:rsidRPr="00F3412F">
              <w:rPr>
                <w:rFonts w:eastAsia="Calibri" w:cs="Times New Roman"/>
                <w:sz w:val="20"/>
              </w:rPr>
              <w:t>Poster</w:t>
            </w:r>
          </w:p>
        </w:tc>
        <w:tc>
          <w:tcPr>
            <w:tcW w:w="2700" w:type="dxa"/>
            <w:vMerge/>
            <w:tcBorders>
              <w:top w:val="nil"/>
              <w:left w:val="single" w:sz="6" w:space="0" w:color="auto"/>
              <w:bottom w:val="single" w:sz="6" w:space="0" w:color="000000"/>
              <w:right w:val="single" w:sz="6" w:space="0" w:color="auto"/>
            </w:tcBorders>
            <w:shd w:val="clear" w:color="auto" w:fill="auto"/>
            <w:vAlign w:val="center"/>
          </w:tcPr>
          <w:p w14:paraId="479AFD5C"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tcPr>
          <w:p w14:paraId="1FF67B68" w14:textId="77777777" w:rsidR="00F3412F" w:rsidRPr="00F3412F" w:rsidRDefault="00F3412F" w:rsidP="00F3412F">
            <w:pPr>
              <w:rPr>
                <w:rFonts w:eastAsia="Calibri" w:cs="Times New Roman"/>
                <w:sz w:val="20"/>
              </w:rPr>
            </w:pPr>
          </w:p>
        </w:tc>
      </w:tr>
      <w:tr w:rsidR="00F3412F" w:rsidRPr="00F3412F" w14:paraId="0F03B1A0" w14:textId="77777777" w:rsidTr="00085C39">
        <w:trPr>
          <w:trHeight w:val="300"/>
        </w:trPr>
        <w:tc>
          <w:tcPr>
            <w:tcW w:w="474" w:type="dxa"/>
            <w:vMerge/>
            <w:tcBorders>
              <w:left w:val="single" w:sz="6" w:space="0" w:color="auto"/>
              <w:bottom w:val="single" w:sz="6" w:space="0" w:color="auto"/>
              <w:right w:val="single" w:sz="6" w:space="0" w:color="auto"/>
            </w:tcBorders>
            <w:shd w:val="clear" w:color="auto" w:fill="auto"/>
            <w:vAlign w:val="center"/>
          </w:tcPr>
          <w:p w14:paraId="7D101314" w14:textId="77777777" w:rsidR="00F3412F" w:rsidRPr="00F3412F" w:rsidRDefault="00F3412F" w:rsidP="00F3412F">
            <w:pPr>
              <w:rPr>
                <w:rFonts w:eastAsia="Calibri" w:cs="Times New Roman"/>
                <w:sz w:val="20"/>
              </w:rPr>
            </w:pPr>
          </w:p>
        </w:tc>
        <w:tc>
          <w:tcPr>
            <w:tcW w:w="2774" w:type="dxa"/>
            <w:vMerge/>
            <w:tcBorders>
              <w:left w:val="single" w:sz="6" w:space="0" w:color="auto"/>
              <w:bottom w:val="single" w:sz="6" w:space="0" w:color="auto"/>
              <w:right w:val="single" w:sz="6" w:space="0" w:color="auto"/>
            </w:tcBorders>
            <w:shd w:val="clear" w:color="auto" w:fill="auto"/>
            <w:vAlign w:val="center"/>
          </w:tcPr>
          <w:p w14:paraId="6CB8D349"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tcPr>
          <w:p w14:paraId="098E7C74" w14:textId="77777777" w:rsidR="00F3412F" w:rsidRPr="00F3412F" w:rsidRDefault="00F3412F" w:rsidP="00F3412F">
            <w:pPr>
              <w:textAlignment w:val="baseline"/>
              <w:rPr>
                <w:rFonts w:eastAsia="Calibri" w:cs="Arial"/>
                <w:color w:val="000000"/>
                <w:sz w:val="20"/>
                <w:szCs w:val="22"/>
              </w:rPr>
            </w:pPr>
            <w:r w:rsidRPr="00F3412F">
              <w:rPr>
                <w:rFonts w:eastAsia="Calibri" w:cs="Arial"/>
                <w:color w:val="000000"/>
                <w:sz w:val="20"/>
                <w:szCs w:val="22"/>
              </w:rPr>
              <w:t>CO</w:t>
            </w:r>
          </w:p>
        </w:tc>
        <w:tc>
          <w:tcPr>
            <w:tcW w:w="2790" w:type="dxa"/>
            <w:tcBorders>
              <w:top w:val="nil"/>
              <w:left w:val="nil"/>
              <w:bottom w:val="single" w:sz="6" w:space="0" w:color="auto"/>
              <w:right w:val="single" w:sz="6" w:space="0" w:color="auto"/>
            </w:tcBorders>
            <w:shd w:val="clear" w:color="auto" w:fill="auto"/>
          </w:tcPr>
          <w:p w14:paraId="3A491507" w14:textId="77777777" w:rsidR="00F3412F" w:rsidRPr="00F3412F" w:rsidRDefault="00F3412F" w:rsidP="00F3412F">
            <w:pPr>
              <w:textAlignment w:val="baseline"/>
              <w:rPr>
                <w:rFonts w:eastAsia="Calibri" w:cs="Arial"/>
                <w:color w:val="000000"/>
                <w:sz w:val="20"/>
                <w:szCs w:val="22"/>
              </w:rPr>
            </w:pPr>
            <w:r w:rsidRPr="00F3412F">
              <w:rPr>
                <w:rFonts w:eastAsia="Calibri" w:cs="Arial"/>
                <w:color w:val="000000"/>
                <w:sz w:val="20"/>
                <w:szCs w:val="22"/>
              </w:rPr>
              <w:t>2</w:t>
            </w:r>
          </w:p>
        </w:tc>
        <w:tc>
          <w:tcPr>
            <w:tcW w:w="2700" w:type="dxa"/>
            <w:vMerge/>
            <w:tcBorders>
              <w:top w:val="nil"/>
              <w:left w:val="single" w:sz="6" w:space="0" w:color="auto"/>
              <w:bottom w:val="single" w:sz="6" w:space="0" w:color="000000"/>
              <w:right w:val="single" w:sz="6" w:space="0" w:color="auto"/>
            </w:tcBorders>
            <w:shd w:val="clear" w:color="auto" w:fill="auto"/>
            <w:vAlign w:val="center"/>
          </w:tcPr>
          <w:p w14:paraId="20B891CD"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tcPr>
          <w:p w14:paraId="63BE1A4C" w14:textId="77777777" w:rsidR="00F3412F" w:rsidRPr="00F3412F" w:rsidRDefault="00F3412F" w:rsidP="00F3412F">
            <w:pPr>
              <w:rPr>
                <w:rFonts w:eastAsia="Calibri" w:cs="Times New Roman"/>
                <w:sz w:val="20"/>
              </w:rPr>
            </w:pPr>
          </w:p>
        </w:tc>
      </w:tr>
      <w:tr w:rsidR="00F3412F" w:rsidRPr="00F3412F" w14:paraId="0E06365D"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1BC1FCB4"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Cognitive &amp; Affective</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7C0833FE"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61BF96BA" w14:textId="77777777" w:rsidR="00F3412F" w:rsidRPr="00F3412F" w:rsidRDefault="00F3412F" w:rsidP="00F3412F">
            <w:pPr>
              <w:rPr>
                <w:rFonts w:eastAsia="Calibri" w:cs="Times New Roman"/>
                <w:sz w:val="20"/>
              </w:rPr>
            </w:pPr>
          </w:p>
        </w:tc>
      </w:tr>
      <w:tr w:rsidR="00F3412F" w:rsidRPr="00F3412F" w14:paraId="5630AB18" w14:textId="77777777" w:rsidTr="00085C39">
        <w:trPr>
          <w:trHeight w:val="36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1F604AA1"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4C1BC8D8"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Field IV</w:t>
            </w:r>
          </w:p>
        </w:tc>
        <w:tc>
          <w:tcPr>
            <w:tcW w:w="810" w:type="dxa"/>
            <w:tcBorders>
              <w:top w:val="nil"/>
              <w:left w:val="nil"/>
              <w:bottom w:val="single" w:sz="6" w:space="0" w:color="auto"/>
              <w:right w:val="single" w:sz="6" w:space="0" w:color="auto"/>
            </w:tcBorders>
            <w:shd w:val="clear" w:color="auto" w:fill="auto"/>
            <w:hideMark/>
          </w:tcPr>
          <w:p w14:paraId="60F4F5CF"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FFE </w:t>
            </w:r>
          </w:p>
        </w:tc>
        <w:tc>
          <w:tcPr>
            <w:tcW w:w="2790" w:type="dxa"/>
            <w:tcBorders>
              <w:top w:val="nil"/>
              <w:left w:val="nil"/>
              <w:bottom w:val="single" w:sz="6" w:space="0" w:color="auto"/>
              <w:right w:val="single" w:sz="6" w:space="0" w:color="auto"/>
            </w:tcBorders>
            <w:shd w:val="clear" w:color="auto" w:fill="auto"/>
            <w:hideMark/>
          </w:tcPr>
          <w:p w14:paraId="30870341"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Competency Mastery Grade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4694B485"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51DE3F56" w14:textId="77777777" w:rsidR="00F3412F" w:rsidRPr="00F3412F" w:rsidRDefault="00F3412F" w:rsidP="00F3412F">
            <w:pPr>
              <w:rPr>
                <w:rFonts w:eastAsia="Calibri" w:cs="Times New Roman"/>
                <w:sz w:val="20"/>
              </w:rPr>
            </w:pPr>
          </w:p>
        </w:tc>
      </w:tr>
      <w:tr w:rsidR="00F3412F" w:rsidRPr="00F3412F" w14:paraId="6ED415D2" w14:textId="77777777" w:rsidTr="001013A4">
        <w:trPr>
          <w:trHeight w:val="237"/>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2420A44B"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134B8C4B"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5451D1D1"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61EB1E15" w14:textId="77777777" w:rsidR="00F3412F" w:rsidRPr="00F3412F" w:rsidRDefault="00F3412F" w:rsidP="00F3412F">
            <w:pPr>
              <w:textAlignment w:val="baseline"/>
              <w:rPr>
                <w:rFonts w:eastAsia="Calibri" w:cs="Times New Roman"/>
                <w:sz w:val="20"/>
              </w:rPr>
            </w:pPr>
            <w:r w:rsidRPr="00F3412F">
              <w:rPr>
                <w:rFonts w:eastAsia="Calibri" w:cs="Times New Roman"/>
                <w:sz w:val="20"/>
              </w:rPr>
              <w:t>6</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13EDFFB2"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2C771101" w14:textId="77777777" w:rsidR="00F3412F" w:rsidRPr="00F3412F" w:rsidRDefault="00F3412F" w:rsidP="00F3412F">
            <w:pPr>
              <w:rPr>
                <w:rFonts w:eastAsia="Calibri" w:cs="Times New Roman"/>
                <w:sz w:val="20"/>
              </w:rPr>
            </w:pPr>
          </w:p>
        </w:tc>
      </w:tr>
      <w:tr w:rsidR="00F3412F" w:rsidRPr="00F3412F" w14:paraId="57C660F7" w14:textId="77777777" w:rsidTr="00085C39">
        <w:trPr>
          <w:trHeight w:val="300"/>
        </w:trPr>
        <w:tc>
          <w:tcPr>
            <w:tcW w:w="12976" w:type="dxa"/>
            <w:gridSpan w:val="6"/>
            <w:tcBorders>
              <w:top w:val="single" w:sz="6" w:space="0" w:color="auto"/>
              <w:left w:val="single" w:sz="6" w:space="0" w:color="auto"/>
              <w:bottom w:val="single" w:sz="6" w:space="0" w:color="auto"/>
              <w:right w:val="single" w:sz="6" w:space="0" w:color="auto"/>
            </w:tcBorders>
            <w:shd w:val="clear" w:color="auto" w:fill="000000"/>
            <w:hideMark/>
          </w:tcPr>
          <w:p w14:paraId="59561DE9"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FFFFFF"/>
                <w:sz w:val="20"/>
                <w:szCs w:val="22"/>
              </w:rPr>
              <w:t>Competency 5: Engage in Policy Practice</w:t>
            </w:r>
            <w:r w:rsidRPr="00F3412F">
              <w:rPr>
                <w:rFonts w:eastAsia="Calibri" w:cs="Arial"/>
                <w:color w:val="FFFFFF"/>
                <w:sz w:val="20"/>
                <w:szCs w:val="22"/>
              </w:rPr>
              <w:t> </w:t>
            </w:r>
          </w:p>
        </w:tc>
      </w:tr>
      <w:tr w:rsidR="00F3412F" w:rsidRPr="00F3412F" w14:paraId="22CD30D6"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7082BE17"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Knowledge</w:t>
            </w:r>
            <w:r w:rsidRPr="00F3412F">
              <w:rPr>
                <w:rFonts w:eastAsia="Calibri" w:cs="Arial"/>
                <w:color w:val="000000"/>
                <w:sz w:val="20"/>
                <w:szCs w:val="22"/>
              </w:rPr>
              <w:t> </w:t>
            </w:r>
          </w:p>
        </w:tc>
        <w:tc>
          <w:tcPr>
            <w:tcW w:w="2700" w:type="dxa"/>
            <w:vMerge w:val="restart"/>
            <w:tcBorders>
              <w:top w:val="nil"/>
              <w:left w:val="single" w:sz="6" w:space="0" w:color="auto"/>
              <w:bottom w:val="single" w:sz="6" w:space="0" w:color="000000"/>
              <w:right w:val="single" w:sz="6" w:space="0" w:color="auto"/>
            </w:tcBorders>
            <w:shd w:val="clear" w:color="auto" w:fill="auto"/>
            <w:hideMark/>
          </w:tcPr>
          <w:p w14:paraId="62C37ACE"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90% of students will demonstrate competence across all measures.  </w:t>
            </w:r>
          </w:p>
        </w:tc>
        <w:tc>
          <w:tcPr>
            <w:tcW w:w="3428" w:type="dxa"/>
            <w:vMerge w:val="restart"/>
            <w:tcBorders>
              <w:top w:val="nil"/>
              <w:left w:val="single" w:sz="6" w:space="0" w:color="auto"/>
              <w:bottom w:val="single" w:sz="6" w:space="0" w:color="000000"/>
              <w:right w:val="single" w:sz="6" w:space="0" w:color="auto"/>
            </w:tcBorders>
            <w:shd w:val="clear" w:color="auto" w:fill="auto"/>
            <w:hideMark/>
          </w:tcPr>
          <w:p w14:paraId="004B13D2"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the percentage of students that attained each outcome measure (e.g., minimum score or higher).  </w:t>
            </w:r>
          </w:p>
          <w:p w14:paraId="5B4410BE"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5D431E5E"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Average the percentages together to obtain the percentage of students demonstrating competence across all measures.  </w:t>
            </w:r>
          </w:p>
          <w:p w14:paraId="72F0E01A"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1DD22B20"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if this percentage is greater than the competency benchmark. </w:t>
            </w:r>
          </w:p>
        </w:tc>
      </w:tr>
      <w:tr w:rsidR="00F3412F" w:rsidRPr="00F3412F" w14:paraId="055C8A65"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34D73CC9"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4043C9F4"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Advanced Policy: Leadership, Advocacy and Practice (Summer</w:t>
            </w:r>
          </w:p>
        </w:tc>
        <w:tc>
          <w:tcPr>
            <w:tcW w:w="810" w:type="dxa"/>
            <w:tcBorders>
              <w:top w:val="nil"/>
              <w:left w:val="nil"/>
              <w:bottom w:val="single" w:sz="6" w:space="0" w:color="auto"/>
              <w:right w:val="single" w:sz="6" w:space="0" w:color="auto"/>
            </w:tcBorders>
            <w:shd w:val="clear" w:color="auto" w:fill="auto"/>
            <w:hideMark/>
          </w:tcPr>
          <w:p w14:paraId="03A774CE"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tcPr>
          <w:p w14:paraId="4A38AA2C" w14:textId="77777777" w:rsidR="00F3412F" w:rsidRPr="00F3412F" w:rsidRDefault="00F3412F" w:rsidP="00F3412F">
            <w:pPr>
              <w:textAlignment w:val="baseline"/>
              <w:rPr>
                <w:rFonts w:eastAsia="Calibri" w:cs="Times New Roman"/>
                <w:sz w:val="20"/>
              </w:rPr>
            </w:pPr>
            <w:r w:rsidRPr="00F3412F">
              <w:rPr>
                <w:rFonts w:eastAsia="Calibri" w:cs="Times New Roman"/>
                <w:sz w:val="20"/>
              </w:rPr>
              <w:t>Policy Project</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7AE541AF"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4815BF66" w14:textId="77777777" w:rsidR="00F3412F" w:rsidRPr="00F3412F" w:rsidRDefault="00F3412F" w:rsidP="00F3412F">
            <w:pPr>
              <w:rPr>
                <w:rFonts w:eastAsia="Calibri" w:cs="Times New Roman"/>
                <w:sz w:val="20"/>
              </w:rPr>
            </w:pPr>
          </w:p>
        </w:tc>
      </w:tr>
      <w:tr w:rsidR="00F3412F" w:rsidRPr="00F3412F" w14:paraId="0F0B1B52"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4A35EC1A"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11AF901E"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17388D3E"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6F8F3BCB" w14:textId="77777777" w:rsidR="00F3412F" w:rsidRPr="00F3412F" w:rsidRDefault="00F3412F" w:rsidP="00F3412F">
            <w:pPr>
              <w:textAlignment w:val="baseline"/>
              <w:rPr>
                <w:rFonts w:eastAsia="Calibri" w:cs="Times New Roman"/>
                <w:sz w:val="20"/>
              </w:rPr>
            </w:pPr>
            <w:r w:rsidRPr="00F3412F">
              <w:rPr>
                <w:rFonts w:eastAsia="Calibri" w:cs="Times New Roman"/>
                <w:sz w:val="20"/>
              </w:rPr>
              <w:t>5</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64F5C465"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437C3507" w14:textId="77777777" w:rsidR="00F3412F" w:rsidRPr="00F3412F" w:rsidRDefault="00F3412F" w:rsidP="00F3412F">
            <w:pPr>
              <w:rPr>
                <w:rFonts w:eastAsia="Calibri" w:cs="Times New Roman"/>
                <w:sz w:val="20"/>
              </w:rPr>
            </w:pPr>
          </w:p>
        </w:tc>
      </w:tr>
      <w:tr w:rsidR="00F3412F" w:rsidRPr="00F3412F" w14:paraId="0760714D"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3823E118"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Values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37F3A6C"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52F11FDE" w14:textId="77777777" w:rsidR="00F3412F" w:rsidRPr="00F3412F" w:rsidRDefault="00F3412F" w:rsidP="00F3412F">
            <w:pPr>
              <w:rPr>
                <w:rFonts w:eastAsia="Calibri" w:cs="Times New Roman"/>
                <w:sz w:val="20"/>
              </w:rPr>
            </w:pPr>
          </w:p>
        </w:tc>
      </w:tr>
      <w:tr w:rsidR="00F3412F" w:rsidRPr="00F3412F" w14:paraId="5459466F" w14:textId="77777777" w:rsidTr="00085C39">
        <w:trPr>
          <w:trHeight w:val="585"/>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19E74ECC"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728 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59C6A7F2"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Advanced Policy: Leadership, Advocacy and Practice (Summer)</w:t>
            </w:r>
          </w:p>
        </w:tc>
        <w:tc>
          <w:tcPr>
            <w:tcW w:w="810" w:type="dxa"/>
            <w:tcBorders>
              <w:top w:val="nil"/>
              <w:left w:val="nil"/>
              <w:bottom w:val="single" w:sz="6" w:space="0" w:color="auto"/>
              <w:right w:val="single" w:sz="6" w:space="0" w:color="auto"/>
            </w:tcBorders>
            <w:shd w:val="clear" w:color="auto" w:fill="auto"/>
            <w:hideMark/>
          </w:tcPr>
          <w:p w14:paraId="3525E5D4"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09EEB39C" w14:textId="77777777" w:rsidR="00F3412F" w:rsidRPr="00F3412F" w:rsidRDefault="00F3412F" w:rsidP="00F3412F">
            <w:pPr>
              <w:textAlignment w:val="baseline"/>
              <w:rPr>
                <w:rFonts w:eastAsia="Calibri" w:cs="Times New Roman"/>
                <w:sz w:val="20"/>
              </w:rPr>
            </w:pPr>
            <w:r w:rsidRPr="00F3412F">
              <w:rPr>
                <w:rFonts w:eastAsia="Calibri" w:cs="Times New Roman"/>
                <w:sz w:val="20"/>
              </w:rPr>
              <w:t xml:space="preserve">Online Facilitation &amp; Discussion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256D26FD"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677D7E0A" w14:textId="77777777" w:rsidR="00F3412F" w:rsidRPr="00F3412F" w:rsidRDefault="00F3412F" w:rsidP="00F3412F">
            <w:pPr>
              <w:rPr>
                <w:rFonts w:eastAsia="Calibri" w:cs="Times New Roman"/>
                <w:sz w:val="20"/>
              </w:rPr>
            </w:pPr>
          </w:p>
        </w:tc>
      </w:tr>
      <w:tr w:rsidR="00F3412F" w:rsidRPr="00F3412F" w14:paraId="61EE30B7"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7FEFF360"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3358AF06"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6C3F4A79"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5319073B" w14:textId="77777777" w:rsidR="00F3412F" w:rsidRPr="00F3412F" w:rsidRDefault="00F3412F" w:rsidP="00F3412F">
            <w:pPr>
              <w:textAlignment w:val="baseline"/>
              <w:rPr>
                <w:rFonts w:eastAsia="Calibri" w:cs="Times New Roman"/>
                <w:sz w:val="20"/>
              </w:rPr>
            </w:pPr>
            <w:r w:rsidRPr="00F3412F">
              <w:rPr>
                <w:rFonts w:eastAsia="Calibri" w:cs="Times New Roman"/>
                <w:sz w:val="20"/>
              </w:rPr>
              <w:t>1</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2374545"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1D690B96" w14:textId="77777777" w:rsidR="00F3412F" w:rsidRPr="00F3412F" w:rsidRDefault="00F3412F" w:rsidP="00F3412F">
            <w:pPr>
              <w:rPr>
                <w:rFonts w:eastAsia="Calibri" w:cs="Times New Roman"/>
                <w:sz w:val="20"/>
              </w:rPr>
            </w:pPr>
          </w:p>
        </w:tc>
      </w:tr>
      <w:tr w:rsidR="00F3412F" w:rsidRPr="00F3412F" w14:paraId="02CD0BDF"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09CFC84E"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Skills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3441A6D"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66B68304" w14:textId="77777777" w:rsidR="00F3412F" w:rsidRPr="00F3412F" w:rsidRDefault="00F3412F" w:rsidP="00F3412F">
            <w:pPr>
              <w:rPr>
                <w:rFonts w:eastAsia="Calibri" w:cs="Times New Roman"/>
                <w:sz w:val="20"/>
              </w:rPr>
            </w:pPr>
          </w:p>
        </w:tc>
      </w:tr>
      <w:tr w:rsidR="00F3412F" w:rsidRPr="00F3412F" w14:paraId="387D0FA5" w14:textId="77777777" w:rsidTr="001013A4">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0F4D2535"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1D9928C4"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Advanced Policy: Leadership, Advocacy and Practice (Summer)</w:t>
            </w:r>
          </w:p>
        </w:tc>
        <w:tc>
          <w:tcPr>
            <w:tcW w:w="810" w:type="dxa"/>
            <w:tcBorders>
              <w:top w:val="nil"/>
              <w:left w:val="nil"/>
              <w:bottom w:val="single" w:sz="4" w:space="0" w:color="auto"/>
              <w:right w:val="single" w:sz="6" w:space="0" w:color="auto"/>
            </w:tcBorders>
            <w:shd w:val="clear" w:color="auto" w:fill="auto"/>
            <w:hideMark/>
          </w:tcPr>
          <w:p w14:paraId="17BDAEC3"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4" w:space="0" w:color="auto"/>
              <w:right w:val="single" w:sz="6" w:space="0" w:color="auto"/>
            </w:tcBorders>
            <w:shd w:val="clear" w:color="auto" w:fill="auto"/>
            <w:hideMark/>
          </w:tcPr>
          <w:p w14:paraId="62E63439" w14:textId="77777777" w:rsidR="00F3412F" w:rsidRPr="00F3412F" w:rsidRDefault="00F3412F" w:rsidP="00F3412F">
            <w:pPr>
              <w:textAlignment w:val="baseline"/>
              <w:rPr>
                <w:rFonts w:eastAsia="Calibri" w:cs="Times New Roman"/>
                <w:sz w:val="20"/>
              </w:rPr>
            </w:pPr>
            <w:r w:rsidRPr="00F3412F">
              <w:rPr>
                <w:rFonts w:eastAsia="Calibri" w:cs="Times New Roman"/>
                <w:sz w:val="20"/>
              </w:rPr>
              <w:t>Policy Project</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346E5031"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07072758" w14:textId="77777777" w:rsidR="00F3412F" w:rsidRPr="00F3412F" w:rsidRDefault="00F3412F" w:rsidP="00F3412F">
            <w:pPr>
              <w:rPr>
                <w:rFonts w:eastAsia="Calibri" w:cs="Times New Roman"/>
                <w:sz w:val="20"/>
              </w:rPr>
            </w:pPr>
          </w:p>
        </w:tc>
      </w:tr>
      <w:tr w:rsidR="00F3412F" w:rsidRPr="00F3412F" w14:paraId="3FA25987" w14:textId="77777777" w:rsidTr="001013A4">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30CDFB05"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6923ACA1" w14:textId="77777777" w:rsidR="00F3412F" w:rsidRPr="00F3412F" w:rsidRDefault="00F3412F" w:rsidP="00F3412F">
            <w:pPr>
              <w:rPr>
                <w:rFonts w:eastAsia="Calibri" w:cs="Times New Roman"/>
                <w:sz w:val="20"/>
              </w:rPr>
            </w:pPr>
          </w:p>
        </w:tc>
        <w:tc>
          <w:tcPr>
            <w:tcW w:w="810" w:type="dxa"/>
            <w:tcBorders>
              <w:top w:val="single" w:sz="4" w:space="0" w:color="auto"/>
              <w:left w:val="nil"/>
              <w:bottom w:val="single" w:sz="6" w:space="0" w:color="auto"/>
              <w:right w:val="single" w:sz="6" w:space="0" w:color="auto"/>
            </w:tcBorders>
            <w:shd w:val="clear" w:color="auto" w:fill="auto"/>
            <w:hideMark/>
          </w:tcPr>
          <w:p w14:paraId="18A29713"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single" w:sz="4" w:space="0" w:color="auto"/>
              <w:left w:val="nil"/>
              <w:bottom w:val="single" w:sz="6" w:space="0" w:color="auto"/>
              <w:right w:val="single" w:sz="6" w:space="0" w:color="auto"/>
            </w:tcBorders>
            <w:shd w:val="clear" w:color="auto" w:fill="auto"/>
            <w:hideMark/>
          </w:tcPr>
          <w:p w14:paraId="308A6DAC" w14:textId="77777777" w:rsidR="00F3412F" w:rsidRPr="00F3412F" w:rsidRDefault="00F3412F" w:rsidP="00F3412F">
            <w:pPr>
              <w:textAlignment w:val="baseline"/>
              <w:rPr>
                <w:rFonts w:eastAsia="Calibri" w:cs="Times New Roman"/>
                <w:sz w:val="20"/>
              </w:rPr>
            </w:pPr>
            <w:r w:rsidRPr="00F3412F">
              <w:rPr>
                <w:rFonts w:eastAsia="Calibri" w:cs="Times New Roman"/>
                <w:sz w:val="20"/>
              </w:rPr>
              <w:t>2</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499E3B0C"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564C13D9" w14:textId="77777777" w:rsidR="00F3412F" w:rsidRPr="00F3412F" w:rsidRDefault="00F3412F" w:rsidP="00F3412F">
            <w:pPr>
              <w:rPr>
                <w:rFonts w:eastAsia="Calibri" w:cs="Times New Roman"/>
                <w:sz w:val="20"/>
              </w:rPr>
            </w:pPr>
          </w:p>
        </w:tc>
      </w:tr>
      <w:tr w:rsidR="00F3412F" w:rsidRPr="00F3412F" w14:paraId="65D654E7"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525166E2"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Cognitive &amp; Affective</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17E4D9F3"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4189FDB1" w14:textId="77777777" w:rsidR="00F3412F" w:rsidRPr="00F3412F" w:rsidRDefault="00F3412F" w:rsidP="00F3412F">
            <w:pPr>
              <w:rPr>
                <w:rFonts w:eastAsia="Calibri" w:cs="Times New Roman"/>
                <w:sz w:val="20"/>
              </w:rPr>
            </w:pPr>
          </w:p>
        </w:tc>
      </w:tr>
      <w:tr w:rsidR="00F3412F" w:rsidRPr="00F3412F" w14:paraId="33B3564A" w14:textId="77777777" w:rsidTr="00085C39">
        <w:trPr>
          <w:trHeight w:val="36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6A840772"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661E7EF9"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Field IV </w:t>
            </w:r>
          </w:p>
        </w:tc>
        <w:tc>
          <w:tcPr>
            <w:tcW w:w="810" w:type="dxa"/>
            <w:tcBorders>
              <w:top w:val="nil"/>
              <w:left w:val="nil"/>
              <w:bottom w:val="single" w:sz="6" w:space="0" w:color="auto"/>
              <w:right w:val="single" w:sz="6" w:space="0" w:color="auto"/>
            </w:tcBorders>
            <w:shd w:val="clear" w:color="auto" w:fill="auto"/>
            <w:hideMark/>
          </w:tcPr>
          <w:p w14:paraId="3AF9F923"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FFE </w:t>
            </w:r>
          </w:p>
        </w:tc>
        <w:tc>
          <w:tcPr>
            <w:tcW w:w="2790" w:type="dxa"/>
            <w:tcBorders>
              <w:top w:val="nil"/>
              <w:left w:val="nil"/>
              <w:bottom w:val="single" w:sz="6" w:space="0" w:color="auto"/>
              <w:right w:val="single" w:sz="6" w:space="0" w:color="auto"/>
            </w:tcBorders>
            <w:shd w:val="clear" w:color="auto" w:fill="auto"/>
            <w:hideMark/>
          </w:tcPr>
          <w:p w14:paraId="22D79606"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Competency Mastery Grade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43A323A5"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649B4502" w14:textId="77777777" w:rsidR="00F3412F" w:rsidRPr="00F3412F" w:rsidRDefault="00F3412F" w:rsidP="00F3412F">
            <w:pPr>
              <w:rPr>
                <w:rFonts w:eastAsia="Calibri" w:cs="Times New Roman"/>
                <w:sz w:val="20"/>
              </w:rPr>
            </w:pPr>
          </w:p>
        </w:tc>
      </w:tr>
      <w:tr w:rsidR="00F3412F" w:rsidRPr="00F3412F" w14:paraId="12E89C06"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02021254"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2485D1E5"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3CD20C92"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6139075E" w14:textId="77777777" w:rsidR="00F3412F" w:rsidRPr="00F3412F" w:rsidRDefault="00F3412F" w:rsidP="00F3412F">
            <w:pPr>
              <w:textAlignment w:val="baseline"/>
              <w:rPr>
                <w:rFonts w:eastAsia="Calibri" w:cs="Times New Roman"/>
                <w:sz w:val="20"/>
              </w:rPr>
            </w:pPr>
            <w:r w:rsidRPr="00F3412F">
              <w:rPr>
                <w:rFonts w:eastAsia="Calibri" w:cs="Times New Roman"/>
                <w:sz w:val="20"/>
              </w:rPr>
              <w:t>6</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63DC822E"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1D7B012B" w14:textId="77777777" w:rsidR="00F3412F" w:rsidRPr="00F3412F" w:rsidRDefault="00F3412F" w:rsidP="00F3412F">
            <w:pPr>
              <w:rPr>
                <w:rFonts w:eastAsia="Calibri" w:cs="Times New Roman"/>
                <w:sz w:val="20"/>
              </w:rPr>
            </w:pPr>
          </w:p>
        </w:tc>
      </w:tr>
      <w:tr w:rsidR="00F3412F" w:rsidRPr="00F3412F" w14:paraId="6F4145AB" w14:textId="77777777" w:rsidTr="00085C39">
        <w:trPr>
          <w:trHeight w:val="300"/>
        </w:trPr>
        <w:tc>
          <w:tcPr>
            <w:tcW w:w="12976" w:type="dxa"/>
            <w:gridSpan w:val="6"/>
            <w:tcBorders>
              <w:top w:val="single" w:sz="6" w:space="0" w:color="auto"/>
              <w:left w:val="single" w:sz="6" w:space="0" w:color="auto"/>
              <w:bottom w:val="single" w:sz="6" w:space="0" w:color="auto"/>
              <w:right w:val="single" w:sz="6" w:space="0" w:color="auto"/>
            </w:tcBorders>
            <w:shd w:val="clear" w:color="auto" w:fill="000000"/>
            <w:hideMark/>
          </w:tcPr>
          <w:p w14:paraId="00B65E03"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FFFFFF"/>
                <w:sz w:val="20"/>
                <w:szCs w:val="22"/>
              </w:rPr>
              <w:t>Competency 6: Engage with Individuals, Families, Groups, Organizations, and Communities</w:t>
            </w:r>
            <w:r w:rsidRPr="00F3412F">
              <w:rPr>
                <w:rFonts w:eastAsia="Calibri" w:cs="Arial"/>
                <w:color w:val="FFFFFF"/>
                <w:sz w:val="20"/>
                <w:szCs w:val="22"/>
              </w:rPr>
              <w:t> </w:t>
            </w:r>
          </w:p>
        </w:tc>
      </w:tr>
      <w:tr w:rsidR="00F3412F" w:rsidRPr="00F3412F" w14:paraId="75384600"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361AB43F"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Knowledge</w:t>
            </w:r>
            <w:r w:rsidRPr="00F3412F">
              <w:rPr>
                <w:rFonts w:eastAsia="Calibri" w:cs="Arial"/>
                <w:color w:val="000000"/>
                <w:sz w:val="20"/>
                <w:szCs w:val="22"/>
              </w:rPr>
              <w:t> </w:t>
            </w:r>
          </w:p>
        </w:tc>
        <w:tc>
          <w:tcPr>
            <w:tcW w:w="2700" w:type="dxa"/>
            <w:vMerge w:val="restart"/>
            <w:tcBorders>
              <w:top w:val="nil"/>
              <w:left w:val="single" w:sz="6" w:space="0" w:color="auto"/>
              <w:bottom w:val="single" w:sz="6" w:space="0" w:color="000000"/>
              <w:right w:val="single" w:sz="6" w:space="0" w:color="auto"/>
            </w:tcBorders>
            <w:shd w:val="clear" w:color="auto" w:fill="auto"/>
            <w:hideMark/>
          </w:tcPr>
          <w:p w14:paraId="3981B552"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xml:space="preserve">90% of students will demonstrate competence across all </w:t>
            </w:r>
            <w:r w:rsidRPr="00F3412F">
              <w:rPr>
                <w:rFonts w:eastAsia="Calibri" w:cs="Arial"/>
                <w:color w:val="000000"/>
                <w:sz w:val="20"/>
                <w:szCs w:val="22"/>
              </w:rPr>
              <w:lastRenderedPageBreak/>
              <w:t>measures.  </w:t>
            </w:r>
          </w:p>
        </w:tc>
        <w:tc>
          <w:tcPr>
            <w:tcW w:w="3428" w:type="dxa"/>
            <w:vMerge w:val="restart"/>
            <w:tcBorders>
              <w:top w:val="nil"/>
              <w:left w:val="single" w:sz="6" w:space="0" w:color="auto"/>
              <w:bottom w:val="single" w:sz="6" w:space="0" w:color="000000"/>
              <w:right w:val="single" w:sz="6" w:space="0" w:color="auto"/>
            </w:tcBorders>
            <w:shd w:val="clear" w:color="auto" w:fill="auto"/>
            <w:hideMark/>
          </w:tcPr>
          <w:p w14:paraId="4015DBDD"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lastRenderedPageBreak/>
              <w:t>Determine the percentage of students that attained each outcome measure (e.g., minimum score or higher).  </w:t>
            </w:r>
          </w:p>
          <w:p w14:paraId="21A0754B"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lastRenderedPageBreak/>
              <w:t> </w:t>
            </w:r>
          </w:p>
          <w:p w14:paraId="23C08714"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Average the percentages together to obtain the percentage of students demonstrating competence across all measures.  </w:t>
            </w:r>
          </w:p>
          <w:p w14:paraId="2C0AD306"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364E4EF8"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if this percentage is greater than the competency benchmark. </w:t>
            </w:r>
          </w:p>
        </w:tc>
      </w:tr>
      <w:tr w:rsidR="00F3412F" w:rsidRPr="00F3412F" w14:paraId="1B86A178"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0AE259E6"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721 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289F959D"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Advanced Practice: Multi-level</w:t>
            </w:r>
            <w:r w:rsidRPr="00F3412F">
              <w:rPr>
                <w:rFonts w:eastAsia="Calibri" w:cs="Times New Roman"/>
                <w:spacing w:val="-53"/>
                <w:sz w:val="20"/>
                <w:szCs w:val="22"/>
              </w:rPr>
              <w:t xml:space="preserve"> </w:t>
            </w:r>
            <w:r w:rsidRPr="00F3412F">
              <w:rPr>
                <w:rFonts w:eastAsia="Calibri" w:cs="Times New Roman"/>
                <w:sz w:val="20"/>
                <w:szCs w:val="22"/>
              </w:rPr>
              <w:t>Family Systems (Fall)</w:t>
            </w:r>
          </w:p>
        </w:tc>
        <w:tc>
          <w:tcPr>
            <w:tcW w:w="810" w:type="dxa"/>
            <w:tcBorders>
              <w:top w:val="nil"/>
              <w:left w:val="nil"/>
              <w:bottom w:val="single" w:sz="6" w:space="0" w:color="auto"/>
              <w:right w:val="single" w:sz="6" w:space="0" w:color="auto"/>
            </w:tcBorders>
            <w:shd w:val="clear" w:color="auto" w:fill="auto"/>
            <w:hideMark/>
          </w:tcPr>
          <w:p w14:paraId="0D3B5F56"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39C51BAB" w14:textId="77777777" w:rsidR="00F3412F" w:rsidRPr="00F3412F" w:rsidRDefault="00F3412F" w:rsidP="00F3412F">
            <w:pPr>
              <w:textAlignment w:val="baseline"/>
              <w:rPr>
                <w:rFonts w:eastAsia="Calibri" w:cs="Times New Roman"/>
                <w:sz w:val="20"/>
              </w:rPr>
            </w:pPr>
            <w:r w:rsidRPr="00F3412F">
              <w:rPr>
                <w:rFonts w:eastAsia="Calibri" w:cs="Times New Roman"/>
                <w:sz w:val="20"/>
              </w:rPr>
              <w:t xml:space="preserve">Student Choice Topic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9C33627"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1015780" w14:textId="77777777" w:rsidR="00F3412F" w:rsidRPr="00F3412F" w:rsidRDefault="00F3412F" w:rsidP="00F3412F">
            <w:pPr>
              <w:rPr>
                <w:rFonts w:eastAsia="Calibri" w:cs="Times New Roman"/>
                <w:sz w:val="20"/>
              </w:rPr>
            </w:pPr>
          </w:p>
        </w:tc>
      </w:tr>
      <w:tr w:rsidR="00F3412F" w:rsidRPr="00F3412F" w14:paraId="4AE85D3F"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16ED3583"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252AAFEB"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71AB8F3A"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5DA2A180" w14:textId="77777777" w:rsidR="00F3412F" w:rsidRPr="00F3412F" w:rsidRDefault="00F3412F" w:rsidP="00F3412F">
            <w:pPr>
              <w:textAlignment w:val="baseline"/>
              <w:rPr>
                <w:rFonts w:eastAsia="Calibri" w:cs="Times New Roman"/>
                <w:sz w:val="20"/>
              </w:rPr>
            </w:pPr>
            <w:r w:rsidRPr="00F3412F">
              <w:rPr>
                <w:rFonts w:eastAsia="Calibri" w:cs="Times New Roman"/>
                <w:sz w:val="20"/>
              </w:rPr>
              <w:t>4</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431A8809"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6BE1A79F" w14:textId="77777777" w:rsidR="00F3412F" w:rsidRPr="00F3412F" w:rsidRDefault="00F3412F" w:rsidP="00F3412F">
            <w:pPr>
              <w:rPr>
                <w:rFonts w:eastAsia="Calibri" w:cs="Times New Roman"/>
                <w:sz w:val="20"/>
              </w:rPr>
            </w:pPr>
          </w:p>
        </w:tc>
      </w:tr>
      <w:tr w:rsidR="00F3412F" w:rsidRPr="00F3412F" w14:paraId="322B1382"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4F4E15AC"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lastRenderedPageBreak/>
              <w:t>Values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1A254E2"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4B9F1D12" w14:textId="77777777" w:rsidR="00F3412F" w:rsidRPr="00F3412F" w:rsidRDefault="00F3412F" w:rsidP="00F3412F">
            <w:pPr>
              <w:rPr>
                <w:rFonts w:eastAsia="Calibri" w:cs="Times New Roman"/>
                <w:sz w:val="20"/>
              </w:rPr>
            </w:pPr>
          </w:p>
        </w:tc>
      </w:tr>
      <w:tr w:rsidR="00F3412F" w:rsidRPr="00F3412F" w14:paraId="3770D1EB"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39982A9C"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717 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1DA767FC" w14:textId="77777777" w:rsidR="00F3412F" w:rsidRPr="00F3412F" w:rsidRDefault="00F3412F" w:rsidP="00F3412F">
            <w:pPr>
              <w:textAlignment w:val="baseline"/>
              <w:rPr>
                <w:rFonts w:eastAsia="Calibri" w:cs="Times New Roman"/>
                <w:sz w:val="20"/>
              </w:rPr>
            </w:pPr>
            <w:r w:rsidRPr="00F3412F">
              <w:rPr>
                <w:rFonts w:eastAsia="Calibri" w:cs="Times New Roman"/>
                <w:sz w:val="20"/>
              </w:rPr>
              <w:t>Seminar III</w:t>
            </w:r>
          </w:p>
        </w:tc>
        <w:tc>
          <w:tcPr>
            <w:tcW w:w="810" w:type="dxa"/>
            <w:tcBorders>
              <w:top w:val="nil"/>
              <w:left w:val="nil"/>
              <w:bottom w:val="single" w:sz="6" w:space="0" w:color="auto"/>
              <w:right w:val="single" w:sz="6" w:space="0" w:color="auto"/>
            </w:tcBorders>
            <w:shd w:val="clear" w:color="auto" w:fill="auto"/>
            <w:hideMark/>
          </w:tcPr>
          <w:p w14:paraId="3A4CE2B3"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32A1B0B0" w14:textId="77777777" w:rsidR="00F3412F" w:rsidRPr="00F3412F" w:rsidRDefault="00F3412F" w:rsidP="00F3412F">
            <w:pPr>
              <w:textAlignment w:val="baseline"/>
              <w:rPr>
                <w:rFonts w:eastAsia="Calibri" w:cs="Times New Roman"/>
                <w:sz w:val="20"/>
              </w:rPr>
            </w:pPr>
            <w:r w:rsidRPr="00F3412F">
              <w:rPr>
                <w:rFonts w:eastAsia="Calibri" w:cs="Times New Roman"/>
                <w:sz w:val="20"/>
              </w:rPr>
              <w:t xml:space="preserve">Case Study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0042A9B"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AE3278B" w14:textId="77777777" w:rsidR="00F3412F" w:rsidRPr="00F3412F" w:rsidRDefault="00F3412F" w:rsidP="00F3412F">
            <w:pPr>
              <w:rPr>
                <w:rFonts w:eastAsia="Calibri" w:cs="Times New Roman"/>
                <w:sz w:val="20"/>
              </w:rPr>
            </w:pPr>
          </w:p>
        </w:tc>
      </w:tr>
      <w:tr w:rsidR="00F3412F" w:rsidRPr="00F3412F" w14:paraId="1BD37706"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7E320493"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5FE6844B"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296E2C0E"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tcPr>
          <w:p w14:paraId="029CE3C4" w14:textId="77777777" w:rsidR="00F3412F" w:rsidRPr="00F3412F" w:rsidRDefault="00F3412F" w:rsidP="00F3412F">
            <w:pPr>
              <w:textAlignment w:val="baseline"/>
              <w:rPr>
                <w:rFonts w:eastAsia="Calibri" w:cs="Times New Roman"/>
                <w:sz w:val="20"/>
              </w:rPr>
            </w:pPr>
            <w:r w:rsidRPr="00F3412F">
              <w:rPr>
                <w:rFonts w:eastAsia="Calibri" w:cs="Times New Roman"/>
                <w:sz w:val="20"/>
              </w:rPr>
              <w:t>4</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7DA7F0A"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74487C3F" w14:textId="77777777" w:rsidR="00F3412F" w:rsidRPr="00F3412F" w:rsidRDefault="00F3412F" w:rsidP="00F3412F">
            <w:pPr>
              <w:rPr>
                <w:rFonts w:eastAsia="Calibri" w:cs="Times New Roman"/>
                <w:sz w:val="20"/>
              </w:rPr>
            </w:pPr>
          </w:p>
        </w:tc>
      </w:tr>
      <w:tr w:rsidR="00F3412F" w:rsidRPr="00F3412F" w14:paraId="33662AFE"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1A89D7A8"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Skills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3522FD88"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1A651869" w14:textId="77777777" w:rsidR="00F3412F" w:rsidRPr="00F3412F" w:rsidRDefault="00F3412F" w:rsidP="00F3412F">
            <w:pPr>
              <w:rPr>
                <w:rFonts w:eastAsia="Calibri" w:cs="Times New Roman"/>
                <w:sz w:val="20"/>
              </w:rPr>
            </w:pPr>
          </w:p>
        </w:tc>
      </w:tr>
      <w:tr w:rsidR="00F3412F" w:rsidRPr="00F3412F" w14:paraId="1D0E92BB"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718C2A9C"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721 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294BA8CC"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Advanced Practice: Multi-level</w:t>
            </w:r>
            <w:r w:rsidRPr="00F3412F">
              <w:rPr>
                <w:rFonts w:eastAsia="Calibri" w:cs="Times New Roman"/>
                <w:spacing w:val="-53"/>
                <w:sz w:val="20"/>
                <w:szCs w:val="22"/>
              </w:rPr>
              <w:t xml:space="preserve"> </w:t>
            </w:r>
            <w:r w:rsidRPr="00F3412F">
              <w:rPr>
                <w:rFonts w:eastAsia="Calibri" w:cs="Times New Roman"/>
                <w:sz w:val="20"/>
                <w:szCs w:val="22"/>
              </w:rPr>
              <w:t>Family Systems (Fall)</w:t>
            </w:r>
          </w:p>
        </w:tc>
        <w:tc>
          <w:tcPr>
            <w:tcW w:w="810" w:type="dxa"/>
            <w:tcBorders>
              <w:top w:val="nil"/>
              <w:left w:val="nil"/>
              <w:bottom w:val="single" w:sz="6" w:space="0" w:color="auto"/>
              <w:right w:val="single" w:sz="6" w:space="0" w:color="auto"/>
            </w:tcBorders>
            <w:shd w:val="clear" w:color="auto" w:fill="auto"/>
            <w:hideMark/>
          </w:tcPr>
          <w:p w14:paraId="569752FB"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06573BDB" w14:textId="77777777" w:rsidR="00F3412F" w:rsidRPr="00F3412F" w:rsidRDefault="00F3412F" w:rsidP="00F3412F">
            <w:pPr>
              <w:textAlignment w:val="baseline"/>
              <w:rPr>
                <w:rFonts w:eastAsia="Calibri" w:cs="Times New Roman"/>
                <w:sz w:val="20"/>
              </w:rPr>
            </w:pPr>
            <w:r w:rsidRPr="00F3412F">
              <w:rPr>
                <w:rFonts w:eastAsia="Calibri" w:cs="Times New Roman"/>
                <w:sz w:val="20"/>
              </w:rPr>
              <w:t>Role play and Journal</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B9FFDC6"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23D77E22" w14:textId="77777777" w:rsidR="00F3412F" w:rsidRPr="00F3412F" w:rsidRDefault="00F3412F" w:rsidP="00F3412F">
            <w:pPr>
              <w:rPr>
                <w:rFonts w:eastAsia="Calibri" w:cs="Times New Roman"/>
                <w:sz w:val="20"/>
              </w:rPr>
            </w:pPr>
          </w:p>
        </w:tc>
      </w:tr>
      <w:tr w:rsidR="00F3412F" w:rsidRPr="00F3412F" w14:paraId="1DDEAAE0"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531FC222"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04678705"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12B3772D"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09EFC135" w14:textId="77777777" w:rsidR="00F3412F" w:rsidRPr="00F3412F" w:rsidRDefault="00F3412F" w:rsidP="00F3412F">
            <w:pPr>
              <w:textAlignment w:val="baseline"/>
              <w:rPr>
                <w:rFonts w:eastAsia="Calibri" w:cs="Times New Roman"/>
                <w:sz w:val="20"/>
              </w:rPr>
            </w:pP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4DD3C926"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50D887CD" w14:textId="77777777" w:rsidR="00F3412F" w:rsidRPr="00F3412F" w:rsidRDefault="00F3412F" w:rsidP="00F3412F">
            <w:pPr>
              <w:rPr>
                <w:rFonts w:eastAsia="Calibri" w:cs="Times New Roman"/>
                <w:sz w:val="20"/>
              </w:rPr>
            </w:pPr>
          </w:p>
        </w:tc>
      </w:tr>
      <w:tr w:rsidR="00F3412F" w:rsidRPr="00F3412F" w14:paraId="161649CC"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024E2055"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Cognitive &amp; Affective</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A3AFEE6"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145182DE" w14:textId="77777777" w:rsidR="00F3412F" w:rsidRPr="00F3412F" w:rsidRDefault="00F3412F" w:rsidP="00F3412F">
            <w:pPr>
              <w:rPr>
                <w:rFonts w:eastAsia="Calibri" w:cs="Times New Roman"/>
                <w:sz w:val="20"/>
              </w:rPr>
            </w:pPr>
          </w:p>
        </w:tc>
      </w:tr>
      <w:tr w:rsidR="00F3412F" w:rsidRPr="00F3412F" w14:paraId="33E4ABD2" w14:textId="77777777" w:rsidTr="00085C39">
        <w:trPr>
          <w:trHeight w:val="36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7019C274"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2745CC33"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Field IV</w:t>
            </w:r>
          </w:p>
        </w:tc>
        <w:tc>
          <w:tcPr>
            <w:tcW w:w="810" w:type="dxa"/>
            <w:tcBorders>
              <w:top w:val="nil"/>
              <w:left w:val="nil"/>
              <w:bottom w:val="single" w:sz="6" w:space="0" w:color="auto"/>
              <w:right w:val="single" w:sz="6" w:space="0" w:color="auto"/>
            </w:tcBorders>
            <w:shd w:val="clear" w:color="auto" w:fill="auto"/>
            <w:hideMark/>
          </w:tcPr>
          <w:p w14:paraId="3BB7798C"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FFE </w:t>
            </w:r>
          </w:p>
        </w:tc>
        <w:tc>
          <w:tcPr>
            <w:tcW w:w="2790" w:type="dxa"/>
            <w:tcBorders>
              <w:top w:val="nil"/>
              <w:left w:val="nil"/>
              <w:bottom w:val="single" w:sz="6" w:space="0" w:color="auto"/>
              <w:right w:val="single" w:sz="6" w:space="0" w:color="auto"/>
            </w:tcBorders>
            <w:shd w:val="clear" w:color="auto" w:fill="auto"/>
            <w:hideMark/>
          </w:tcPr>
          <w:p w14:paraId="08BED278"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Competency Mastery Grade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1B9CFA92"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7045769F" w14:textId="77777777" w:rsidR="00F3412F" w:rsidRPr="00F3412F" w:rsidRDefault="00F3412F" w:rsidP="00F3412F">
            <w:pPr>
              <w:rPr>
                <w:rFonts w:eastAsia="Calibri" w:cs="Times New Roman"/>
                <w:sz w:val="20"/>
              </w:rPr>
            </w:pPr>
          </w:p>
        </w:tc>
      </w:tr>
      <w:tr w:rsidR="00F3412F" w:rsidRPr="00F3412F" w14:paraId="292D5C21"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66A06D14"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338597A5"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271766B1"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47CB4E4C" w14:textId="77777777" w:rsidR="00F3412F" w:rsidRPr="00F3412F" w:rsidRDefault="00F3412F" w:rsidP="00F3412F">
            <w:pPr>
              <w:textAlignment w:val="baseline"/>
              <w:rPr>
                <w:rFonts w:eastAsia="Calibri" w:cs="Times New Roman"/>
                <w:sz w:val="20"/>
              </w:rPr>
            </w:pPr>
            <w:r w:rsidRPr="00F3412F">
              <w:rPr>
                <w:rFonts w:eastAsia="Calibri" w:cs="Times New Roman"/>
                <w:sz w:val="20"/>
              </w:rPr>
              <w:t>6</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D8783B6"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2D4CF9C" w14:textId="77777777" w:rsidR="00F3412F" w:rsidRPr="00F3412F" w:rsidRDefault="00F3412F" w:rsidP="00F3412F">
            <w:pPr>
              <w:rPr>
                <w:rFonts w:eastAsia="Calibri" w:cs="Times New Roman"/>
                <w:sz w:val="20"/>
              </w:rPr>
            </w:pPr>
          </w:p>
        </w:tc>
      </w:tr>
      <w:tr w:rsidR="00F3412F" w:rsidRPr="00F3412F" w14:paraId="08464919" w14:textId="77777777" w:rsidTr="00085C39">
        <w:trPr>
          <w:trHeight w:val="300"/>
        </w:trPr>
        <w:tc>
          <w:tcPr>
            <w:tcW w:w="12976" w:type="dxa"/>
            <w:gridSpan w:val="6"/>
            <w:tcBorders>
              <w:top w:val="single" w:sz="6" w:space="0" w:color="auto"/>
              <w:left w:val="single" w:sz="6" w:space="0" w:color="auto"/>
              <w:bottom w:val="single" w:sz="6" w:space="0" w:color="auto"/>
              <w:right w:val="single" w:sz="6" w:space="0" w:color="auto"/>
            </w:tcBorders>
            <w:shd w:val="clear" w:color="auto" w:fill="000000"/>
            <w:hideMark/>
          </w:tcPr>
          <w:p w14:paraId="4C342A44"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FFFFFF"/>
                <w:sz w:val="20"/>
                <w:szCs w:val="22"/>
              </w:rPr>
              <w:t>Competency 7: Assess Individuals, Families, Groups, Organizations, and Communities</w:t>
            </w:r>
            <w:r w:rsidRPr="00F3412F">
              <w:rPr>
                <w:rFonts w:eastAsia="Calibri" w:cs="Arial"/>
                <w:color w:val="FFFFFF"/>
                <w:sz w:val="20"/>
                <w:szCs w:val="22"/>
              </w:rPr>
              <w:t> </w:t>
            </w:r>
          </w:p>
        </w:tc>
      </w:tr>
      <w:tr w:rsidR="00F3412F" w:rsidRPr="00F3412F" w14:paraId="06C43559"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0B6F081F"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Knowledge</w:t>
            </w:r>
            <w:r w:rsidRPr="00F3412F">
              <w:rPr>
                <w:rFonts w:eastAsia="Calibri" w:cs="Arial"/>
                <w:color w:val="000000"/>
                <w:sz w:val="20"/>
                <w:szCs w:val="22"/>
              </w:rPr>
              <w:t> </w:t>
            </w:r>
          </w:p>
        </w:tc>
        <w:tc>
          <w:tcPr>
            <w:tcW w:w="2700" w:type="dxa"/>
            <w:vMerge w:val="restart"/>
            <w:tcBorders>
              <w:top w:val="nil"/>
              <w:left w:val="single" w:sz="6" w:space="0" w:color="auto"/>
              <w:bottom w:val="single" w:sz="6" w:space="0" w:color="000000"/>
              <w:right w:val="single" w:sz="6" w:space="0" w:color="auto"/>
            </w:tcBorders>
            <w:shd w:val="clear" w:color="auto" w:fill="auto"/>
            <w:hideMark/>
          </w:tcPr>
          <w:p w14:paraId="3D973E0A"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90% of students will demonstrate competence across all measures.  </w:t>
            </w:r>
          </w:p>
        </w:tc>
        <w:tc>
          <w:tcPr>
            <w:tcW w:w="3428" w:type="dxa"/>
            <w:vMerge w:val="restart"/>
            <w:tcBorders>
              <w:top w:val="nil"/>
              <w:left w:val="single" w:sz="6" w:space="0" w:color="auto"/>
              <w:bottom w:val="single" w:sz="6" w:space="0" w:color="000000"/>
              <w:right w:val="single" w:sz="6" w:space="0" w:color="auto"/>
            </w:tcBorders>
            <w:shd w:val="clear" w:color="auto" w:fill="auto"/>
            <w:hideMark/>
          </w:tcPr>
          <w:p w14:paraId="6E33E8FC"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the percentage of students that attained each outcome measure (e.g., minimum score or higher).  </w:t>
            </w:r>
          </w:p>
          <w:p w14:paraId="587E0634"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75C0E010"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Average the percentages together to obtain the percentage of students demonstrating competence across all measures.  </w:t>
            </w:r>
          </w:p>
          <w:p w14:paraId="0360CA97"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3348B13D"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if this percentage is greater than the competency benchmark. </w:t>
            </w:r>
          </w:p>
        </w:tc>
      </w:tr>
      <w:tr w:rsidR="00F3412F" w:rsidRPr="00F3412F" w14:paraId="3E7D1DA1"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303F560C"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721 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08D4E57A"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Advanced Practice: Multi-level</w:t>
            </w:r>
            <w:r w:rsidRPr="00F3412F">
              <w:rPr>
                <w:rFonts w:eastAsia="Calibri" w:cs="Times New Roman"/>
                <w:spacing w:val="-53"/>
                <w:sz w:val="20"/>
                <w:szCs w:val="22"/>
              </w:rPr>
              <w:t xml:space="preserve"> </w:t>
            </w:r>
            <w:r w:rsidRPr="00F3412F">
              <w:rPr>
                <w:rFonts w:eastAsia="Calibri" w:cs="Times New Roman"/>
                <w:sz w:val="20"/>
                <w:szCs w:val="22"/>
              </w:rPr>
              <w:t>Family Systems (Fall)</w:t>
            </w:r>
          </w:p>
        </w:tc>
        <w:tc>
          <w:tcPr>
            <w:tcW w:w="810" w:type="dxa"/>
            <w:tcBorders>
              <w:top w:val="nil"/>
              <w:left w:val="nil"/>
              <w:bottom w:val="single" w:sz="6" w:space="0" w:color="auto"/>
              <w:right w:val="single" w:sz="6" w:space="0" w:color="auto"/>
            </w:tcBorders>
            <w:shd w:val="clear" w:color="auto" w:fill="auto"/>
            <w:hideMark/>
          </w:tcPr>
          <w:p w14:paraId="6A742800"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052F6810" w14:textId="77777777" w:rsidR="00F3412F" w:rsidRPr="00F3412F" w:rsidRDefault="00F3412F" w:rsidP="00F3412F">
            <w:pPr>
              <w:textAlignment w:val="baseline"/>
              <w:rPr>
                <w:rFonts w:eastAsia="Calibri" w:cs="Times New Roman"/>
                <w:sz w:val="20"/>
              </w:rPr>
            </w:pPr>
            <w:r w:rsidRPr="00F3412F">
              <w:rPr>
                <w:rFonts w:eastAsia="Calibri" w:cs="Times New Roman"/>
                <w:sz w:val="20"/>
              </w:rPr>
              <w:t>Student Choice Topic</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6B7DC0C"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56816E9B" w14:textId="77777777" w:rsidR="00F3412F" w:rsidRPr="00F3412F" w:rsidRDefault="00F3412F" w:rsidP="00F3412F">
            <w:pPr>
              <w:rPr>
                <w:rFonts w:eastAsia="Calibri" w:cs="Times New Roman"/>
                <w:sz w:val="20"/>
              </w:rPr>
            </w:pPr>
          </w:p>
        </w:tc>
      </w:tr>
      <w:tr w:rsidR="00F3412F" w:rsidRPr="00F3412F" w14:paraId="753F5C87"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60E683DA"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065D1E49"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3D5F9310"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16999DAA" w14:textId="77777777" w:rsidR="00F3412F" w:rsidRPr="00F3412F" w:rsidRDefault="00F3412F" w:rsidP="00F3412F">
            <w:pPr>
              <w:textAlignment w:val="baseline"/>
              <w:rPr>
                <w:rFonts w:eastAsia="Calibri" w:cs="Times New Roman"/>
                <w:sz w:val="20"/>
              </w:rPr>
            </w:pPr>
            <w:r w:rsidRPr="00F3412F">
              <w:rPr>
                <w:rFonts w:eastAsia="Calibri" w:cs="Times New Roman"/>
                <w:sz w:val="20"/>
              </w:rPr>
              <w:t>4</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1E4235DC"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6D190E1D" w14:textId="77777777" w:rsidR="00F3412F" w:rsidRPr="00F3412F" w:rsidRDefault="00F3412F" w:rsidP="00F3412F">
            <w:pPr>
              <w:rPr>
                <w:rFonts w:eastAsia="Calibri" w:cs="Times New Roman"/>
                <w:sz w:val="20"/>
              </w:rPr>
            </w:pPr>
          </w:p>
        </w:tc>
      </w:tr>
      <w:tr w:rsidR="00F3412F" w:rsidRPr="00F3412F" w14:paraId="7065BD38"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1ACD99C3"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Values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C9084E9"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2F47CBE4" w14:textId="77777777" w:rsidR="00F3412F" w:rsidRPr="00F3412F" w:rsidRDefault="00F3412F" w:rsidP="00F3412F">
            <w:pPr>
              <w:rPr>
                <w:rFonts w:eastAsia="Calibri" w:cs="Times New Roman"/>
                <w:sz w:val="20"/>
              </w:rPr>
            </w:pPr>
          </w:p>
        </w:tc>
      </w:tr>
      <w:tr w:rsidR="00F3412F" w:rsidRPr="00F3412F" w14:paraId="01854833"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0A1913EB"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717 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7F1DDA89"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Seminar III (Fall) </w:t>
            </w:r>
          </w:p>
        </w:tc>
        <w:tc>
          <w:tcPr>
            <w:tcW w:w="810" w:type="dxa"/>
            <w:tcBorders>
              <w:top w:val="nil"/>
              <w:left w:val="nil"/>
              <w:bottom w:val="single" w:sz="6" w:space="0" w:color="auto"/>
              <w:right w:val="single" w:sz="6" w:space="0" w:color="auto"/>
            </w:tcBorders>
            <w:shd w:val="clear" w:color="auto" w:fill="auto"/>
            <w:hideMark/>
          </w:tcPr>
          <w:p w14:paraId="3755B481"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tcPr>
          <w:p w14:paraId="6DFA80B8" w14:textId="77777777" w:rsidR="00F3412F" w:rsidRPr="00F3412F" w:rsidRDefault="00F3412F" w:rsidP="00F3412F">
            <w:pPr>
              <w:textAlignment w:val="baseline"/>
              <w:rPr>
                <w:rFonts w:eastAsia="Calibri" w:cs="Times New Roman"/>
                <w:sz w:val="20"/>
              </w:rPr>
            </w:pPr>
            <w:r w:rsidRPr="00F3412F">
              <w:rPr>
                <w:rFonts w:eastAsia="Calibri" w:cs="Times New Roman"/>
                <w:sz w:val="20"/>
              </w:rPr>
              <w:t xml:space="preserve">Case Study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3E28F41A"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44295A98" w14:textId="77777777" w:rsidR="00F3412F" w:rsidRPr="00F3412F" w:rsidRDefault="00F3412F" w:rsidP="00F3412F">
            <w:pPr>
              <w:rPr>
                <w:rFonts w:eastAsia="Calibri" w:cs="Times New Roman"/>
                <w:sz w:val="20"/>
              </w:rPr>
            </w:pPr>
          </w:p>
        </w:tc>
      </w:tr>
      <w:tr w:rsidR="00F3412F" w:rsidRPr="00F3412F" w14:paraId="05E23B9E" w14:textId="77777777" w:rsidTr="001013A4">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712F6ADF"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4323DC82"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51CF3108"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1498D687"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 4</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466AAB9F"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0546BD8B" w14:textId="77777777" w:rsidR="00F3412F" w:rsidRPr="00F3412F" w:rsidRDefault="00F3412F" w:rsidP="00F3412F">
            <w:pPr>
              <w:rPr>
                <w:rFonts w:eastAsia="Calibri" w:cs="Times New Roman"/>
                <w:sz w:val="20"/>
              </w:rPr>
            </w:pPr>
          </w:p>
        </w:tc>
      </w:tr>
      <w:tr w:rsidR="00F3412F" w:rsidRPr="00F3412F" w14:paraId="1089EF62"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5315BFC4"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Skills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46A91DB"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076A3543" w14:textId="77777777" w:rsidR="00F3412F" w:rsidRPr="00F3412F" w:rsidRDefault="00F3412F" w:rsidP="00F3412F">
            <w:pPr>
              <w:rPr>
                <w:rFonts w:eastAsia="Calibri" w:cs="Times New Roman"/>
                <w:sz w:val="20"/>
              </w:rPr>
            </w:pPr>
          </w:p>
        </w:tc>
      </w:tr>
      <w:tr w:rsidR="00F3412F" w:rsidRPr="00F3412F" w14:paraId="45C76D64" w14:textId="77777777" w:rsidTr="001013A4">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16B1443E"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721 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2993B67F"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Advanced Practice: Multi-level</w:t>
            </w:r>
            <w:r w:rsidRPr="00F3412F">
              <w:rPr>
                <w:rFonts w:eastAsia="Calibri" w:cs="Times New Roman"/>
                <w:spacing w:val="-53"/>
                <w:sz w:val="20"/>
                <w:szCs w:val="22"/>
              </w:rPr>
              <w:t xml:space="preserve"> </w:t>
            </w:r>
            <w:r w:rsidRPr="00F3412F">
              <w:rPr>
                <w:rFonts w:eastAsia="Calibri" w:cs="Times New Roman"/>
                <w:sz w:val="20"/>
                <w:szCs w:val="22"/>
              </w:rPr>
              <w:t>Family Systems (Fall)</w:t>
            </w:r>
          </w:p>
        </w:tc>
        <w:tc>
          <w:tcPr>
            <w:tcW w:w="810" w:type="dxa"/>
            <w:tcBorders>
              <w:top w:val="nil"/>
              <w:left w:val="nil"/>
              <w:bottom w:val="single" w:sz="4" w:space="0" w:color="auto"/>
              <w:right w:val="single" w:sz="6" w:space="0" w:color="auto"/>
            </w:tcBorders>
            <w:shd w:val="clear" w:color="auto" w:fill="auto"/>
            <w:hideMark/>
          </w:tcPr>
          <w:p w14:paraId="22CCF3EA"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4" w:space="0" w:color="auto"/>
              <w:right w:val="single" w:sz="6" w:space="0" w:color="auto"/>
            </w:tcBorders>
            <w:shd w:val="clear" w:color="auto" w:fill="auto"/>
            <w:hideMark/>
          </w:tcPr>
          <w:p w14:paraId="2BB62051" w14:textId="77777777" w:rsidR="00F3412F" w:rsidRPr="00F3412F" w:rsidRDefault="00F3412F" w:rsidP="00F3412F">
            <w:pPr>
              <w:textAlignment w:val="baseline"/>
              <w:rPr>
                <w:rFonts w:eastAsia="Calibri" w:cs="Times New Roman"/>
                <w:sz w:val="20"/>
              </w:rPr>
            </w:pPr>
            <w:r w:rsidRPr="00F3412F">
              <w:rPr>
                <w:rFonts w:eastAsia="Calibri" w:cs="Times New Roman"/>
                <w:sz w:val="20"/>
              </w:rPr>
              <w:t>Role Play and Journal</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50281C5"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4C391AD6" w14:textId="77777777" w:rsidR="00F3412F" w:rsidRPr="00F3412F" w:rsidRDefault="00F3412F" w:rsidP="00F3412F">
            <w:pPr>
              <w:rPr>
                <w:rFonts w:eastAsia="Calibri" w:cs="Times New Roman"/>
                <w:sz w:val="20"/>
              </w:rPr>
            </w:pPr>
          </w:p>
        </w:tc>
      </w:tr>
      <w:tr w:rsidR="00F3412F" w:rsidRPr="00F3412F" w14:paraId="21E3ACAF" w14:textId="77777777" w:rsidTr="001013A4">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0EBC7384"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6EA84ECA" w14:textId="77777777" w:rsidR="00F3412F" w:rsidRPr="00F3412F" w:rsidRDefault="00F3412F" w:rsidP="00F3412F">
            <w:pPr>
              <w:rPr>
                <w:rFonts w:eastAsia="Calibri" w:cs="Times New Roman"/>
                <w:sz w:val="20"/>
              </w:rPr>
            </w:pPr>
          </w:p>
        </w:tc>
        <w:tc>
          <w:tcPr>
            <w:tcW w:w="810" w:type="dxa"/>
            <w:tcBorders>
              <w:top w:val="single" w:sz="4" w:space="0" w:color="auto"/>
              <w:left w:val="nil"/>
              <w:bottom w:val="single" w:sz="6" w:space="0" w:color="auto"/>
              <w:right w:val="single" w:sz="6" w:space="0" w:color="auto"/>
            </w:tcBorders>
            <w:shd w:val="clear" w:color="auto" w:fill="auto"/>
            <w:hideMark/>
          </w:tcPr>
          <w:p w14:paraId="49E3924B"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single" w:sz="4" w:space="0" w:color="auto"/>
              <w:left w:val="nil"/>
              <w:bottom w:val="single" w:sz="6" w:space="0" w:color="auto"/>
              <w:right w:val="single" w:sz="6" w:space="0" w:color="auto"/>
            </w:tcBorders>
            <w:shd w:val="clear" w:color="auto" w:fill="auto"/>
            <w:hideMark/>
          </w:tcPr>
          <w:p w14:paraId="3A702B47"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 3</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7C390913"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31E0647" w14:textId="77777777" w:rsidR="00F3412F" w:rsidRPr="00F3412F" w:rsidRDefault="00F3412F" w:rsidP="00F3412F">
            <w:pPr>
              <w:rPr>
                <w:rFonts w:eastAsia="Calibri" w:cs="Times New Roman"/>
                <w:sz w:val="20"/>
              </w:rPr>
            </w:pPr>
          </w:p>
        </w:tc>
      </w:tr>
      <w:tr w:rsidR="00F3412F" w:rsidRPr="00F3412F" w14:paraId="374D631F"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366475B7"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Cognitive &amp; Affective</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4704B38A"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1A68889B" w14:textId="77777777" w:rsidR="00F3412F" w:rsidRPr="00F3412F" w:rsidRDefault="00F3412F" w:rsidP="00F3412F">
            <w:pPr>
              <w:rPr>
                <w:rFonts w:eastAsia="Calibri" w:cs="Times New Roman"/>
                <w:sz w:val="20"/>
              </w:rPr>
            </w:pPr>
          </w:p>
        </w:tc>
      </w:tr>
      <w:tr w:rsidR="00F3412F" w:rsidRPr="00F3412F" w14:paraId="0DC5DA5B" w14:textId="77777777" w:rsidTr="00085C39">
        <w:trPr>
          <w:trHeight w:val="36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2EE07AAC"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74CEED3A"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Field IV</w:t>
            </w:r>
          </w:p>
        </w:tc>
        <w:tc>
          <w:tcPr>
            <w:tcW w:w="810" w:type="dxa"/>
            <w:tcBorders>
              <w:top w:val="nil"/>
              <w:left w:val="nil"/>
              <w:bottom w:val="single" w:sz="6" w:space="0" w:color="auto"/>
              <w:right w:val="single" w:sz="6" w:space="0" w:color="auto"/>
            </w:tcBorders>
            <w:shd w:val="clear" w:color="auto" w:fill="auto"/>
            <w:hideMark/>
          </w:tcPr>
          <w:p w14:paraId="416FB49E"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FFE </w:t>
            </w:r>
          </w:p>
        </w:tc>
        <w:tc>
          <w:tcPr>
            <w:tcW w:w="2790" w:type="dxa"/>
            <w:tcBorders>
              <w:top w:val="nil"/>
              <w:left w:val="nil"/>
              <w:bottom w:val="single" w:sz="6" w:space="0" w:color="auto"/>
              <w:right w:val="single" w:sz="6" w:space="0" w:color="auto"/>
            </w:tcBorders>
            <w:shd w:val="clear" w:color="auto" w:fill="auto"/>
            <w:hideMark/>
          </w:tcPr>
          <w:p w14:paraId="7570F6A0"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Competency Mastery Grade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9B2412E"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167B284D" w14:textId="77777777" w:rsidR="00F3412F" w:rsidRPr="00F3412F" w:rsidRDefault="00F3412F" w:rsidP="00F3412F">
            <w:pPr>
              <w:rPr>
                <w:rFonts w:eastAsia="Calibri" w:cs="Times New Roman"/>
                <w:sz w:val="20"/>
              </w:rPr>
            </w:pPr>
          </w:p>
        </w:tc>
      </w:tr>
      <w:tr w:rsidR="00F3412F" w:rsidRPr="00F3412F" w14:paraId="75AD5262"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7A569A5D"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676CE2A9"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5740576B"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5A667E88" w14:textId="77777777" w:rsidR="00F3412F" w:rsidRPr="00F3412F" w:rsidRDefault="00F3412F" w:rsidP="00F3412F">
            <w:pPr>
              <w:textAlignment w:val="baseline"/>
              <w:rPr>
                <w:rFonts w:eastAsia="Calibri" w:cs="Times New Roman"/>
                <w:sz w:val="20"/>
              </w:rPr>
            </w:pPr>
            <w:r w:rsidRPr="00F3412F">
              <w:rPr>
                <w:rFonts w:eastAsia="Calibri" w:cs="Times New Roman"/>
                <w:sz w:val="20"/>
              </w:rPr>
              <w:t>6</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29111F5E"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10ED2B93" w14:textId="77777777" w:rsidR="00F3412F" w:rsidRPr="00F3412F" w:rsidRDefault="00F3412F" w:rsidP="00F3412F">
            <w:pPr>
              <w:rPr>
                <w:rFonts w:eastAsia="Calibri" w:cs="Times New Roman"/>
                <w:sz w:val="20"/>
              </w:rPr>
            </w:pPr>
          </w:p>
        </w:tc>
      </w:tr>
    </w:tbl>
    <w:p w14:paraId="153E6B58" w14:textId="77777777" w:rsidR="00F3412F" w:rsidRPr="00F3412F" w:rsidRDefault="00F3412F" w:rsidP="00F3412F">
      <w:pPr>
        <w:rPr>
          <w:rFonts w:eastAsia="Calibri" w:cs="Times New Roman"/>
        </w:rPr>
      </w:pPr>
      <w:r w:rsidRPr="00F3412F">
        <w:rPr>
          <w:rFonts w:eastAsia="Calibri" w:cs="Times New Roman"/>
        </w:rPr>
        <w:br w:type="page"/>
      </w:r>
    </w:p>
    <w:tbl>
      <w:tblPr>
        <w:tblW w:w="129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74"/>
        <w:gridCol w:w="2774"/>
        <w:gridCol w:w="810"/>
        <w:gridCol w:w="2790"/>
        <w:gridCol w:w="2700"/>
        <w:gridCol w:w="3428"/>
      </w:tblGrid>
      <w:tr w:rsidR="00F3412F" w:rsidRPr="00F3412F" w14:paraId="67713075" w14:textId="77777777" w:rsidTr="00085C39">
        <w:trPr>
          <w:trHeight w:val="300"/>
        </w:trPr>
        <w:tc>
          <w:tcPr>
            <w:tcW w:w="12976" w:type="dxa"/>
            <w:gridSpan w:val="6"/>
            <w:tcBorders>
              <w:top w:val="single" w:sz="6" w:space="0" w:color="auto"/>
              <w:left w:val="single" w:sz="6" w:space="0" w:color="auto"/>
              <w:bottom w:val="single" w:sz="6" w:space="0" w:color="auto"/>
              <w:right w:val="single" w:sz="6" w:space="0" w:color="auto"/>
            </w:tcBorders>
            <w:shd w:val="clear" w:color="auto" w:fill="000000"/>
            <w:hideMark/>
          </w:tcPr>
          <w:p w14:paraId="16A8DE9F"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FFFFFF"/>
                <w:sz w:val="20"/>
                <w:szCs w:val="22"/>
              </w:rPr>
              <w:lastRenderedPageBreak/>
              <w:t>Competency 8: Intervene with Individuals, Families, Groups, Organizations, and Communities</w:t>
            </w:r>
            <w:r w:rsidRPr="00F3412F">
              <w:rPr>
                <w:rFonts w:eastAsia="Calibri" w:cs="Arial"/>
                <w:color w:val="FFFFFF"/>
                <w:sz w:val="20"/>
                <w:szCs w:val="22"/>
              </w:rPr>
              <w:t> </w:t>
            </w:r>
          </w:p>
        </w:tc>
      </w:tr>
      <w:tr w:rsidR="00F3412F" w:rsidRPr="00F3412F" w14:paraId="35CBE980"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7C5CE945"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Knowledge</w:t>
            </w:r>
            <w:r w:rsidRPr="00F3412F">
              <w:rPr>
                <w:rFonts w:eastAsia="Calibri" w:cs="Arial"/>
                <w:color w:val="000000"/>
                <w:sz w:val="20"/>
                <w:szCs w:val="22"/>
              </w:rPr>
              <w:t> </w:t>
            </w:r>
          </w:p>
        </w:tc>
        <w:tc>
          <w:tcPr>
            <w:tcW w:w="2700" w:type="dxa"/>
            <w:vMerge w:val="restart"/>
            <w:tcBorders>
              <w:top w:val="nil"/>
              <w:left w:val="single" w:sz="6" w:space="0" w:color="auto"/>
              <w:bottom w:val="nil"/>
              <w:right w:val="nil"/>
            </w:tcBorders>
            <w:shd w:val="clear" w:color="auto" w:fill="auto"/>
            <w:hideMark/>
          </w:tcPr>
          <w:p w14:paraId="136DE412"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90% of students will demonstrate competence across all measures.  </w:t>
            </w:r>
          </w:p>
        </w:tc>
        <w:tc>
          <w:tcPr>
            <w:tcW w:w="3428" w:type="dxa"/>
            <w:vMerge w:val="restart"/>
            <w:tcBorders>
              <w:top w:val="nil"/>
              <w:left w:val="nil"/>
              <w:bottom w:val="nil"/>
              <w:right w:val="single" w:sz="6" w:space="0" w:color="auto"/>
            </w:tcBorders>
            <w:shd w:val="clear" w:color="auto" w:fill="auto"/>
            <w:hideMark/>
          </w:tcPr>
          <w:p w14:paraId="79D33E82"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the percentage of students that attained each outcome measure (e.g., minimum score or higher).  </w:t>
            </w:r>
          </w:p>
          <w:p w14:paraId="3811F55E"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23FEDF9B"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Average the percentages together to obtain the percentage of students demonstrating competence across all measures.  </w:t>
            </w:r>
          </w:p>
          <w:p w14:paraId="03D50997"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1EDD95E3"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if this percentage is greater than the competency benchmark. </w:t>
            </w:r>
          </w:p>
        </w:tc>
      </w:tr>
      <w:tr w:rsidR="00F3412F" w:rsidRPr="00F3412F" w14:paraId="16E82ECB" w14:textId="77777777" w:rsidTr="001013A4">
        <w:trPr>
          <w:trHeight w:val="318"/>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6AC9AAA4"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721 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55A438EF"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Advanced Practice: Multi-level</w:t>
            </w:r>
            <w:r w:rsidRPr="00F3412F">
              <w:rPr>
                <w:rFonts w:eastAsia="Calibri" w:cs="Times New Roman"/>
                <w:spacing w:val="-53"/>
                <w:sz w:val="20"/>
                <w:szCs w:val="22"/>
              </w:rPr>
              <w:t xml:space="preserve"> </w:t>
            </w:r>
            <w:r w:rsidRPr="00F3412F">
              <w:rPr>
                <w:rFonts w:eastAsia="Calibri" w:cs="Times New Roman"/>
                <w:sz w:val="20"/>
                <w:szCs w:val="22"/>
              </w:rPr>
              <w:t>Family Systems (Fall)</w:t>
            </w:r>
          </w:p>
        </w:tc>
        <w:tc>
          <w:tcPr>
            <w:tcW w:w="810" w:type="dxa"/>
            <w:tcBorders>
              <w:top w:val="nil"/>
              <w:left w:val="nil"/>
              <w:bottom w:val="single" w:sz="6" w:space="0" w:color="auto"/>
              <w:right w:val="single" w:sz="6" w:space="0" w:color="auto"/>
            </w:tcBorders>
            <w:shd w:val="clear" w:color="auto" w:fill="auto"/>
            <w:hideMark/>
          </w:tcPr>
          <w:p w14:paraId="1828FD45"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77890EBD" w14:textId="77777777" w:rsidR="00F3412F" w:rsidRPr="00F3412F" w:rsidRDefault="00F3412F" w:rsidP="00F3412F">
            <w:pPr>
              <w:textAlignment w:val="baseline"/>
              <w:rPr>
                <w:rFonts w:eastAsia="Calibri" w:cs="Times New Roman"/>
                <w:sz w:val="20"/>
              </w:rPr>
            </w:pPr>
            <w:r w:rsidRPr="00F3412F">
              <w:rPr>
                <w:rFonts w:eastAsia="Calibri" w:cs="Times New Roman"/>
                <w:sz w:val="20"/>
              </w:rPr>
              <w:t>Student Choice Topic</w:t>
            </w:r>
          </w:p>
        </w:tc>
        <w:tc>
          <w:tcPr>
            <w:tcW w:w="2700" w:type="dxa"/>
            <w:vMerge/>
            <w:tcBorders>
              <w:top w:val="nil"/>
              <w:left w:val="single" w:sz="6" w:space="0" w:color="auto"/>
              <w:bottom w:val="nil"/>
              <w:right w:val="nil"/>
            </w:tcBorders>
            <w:shd w:val="clear" w:color="auto" w:fill="auto"/>
            <w:vAlign w:val="center"/>
            <w:hideMark/>
          </w:tcPr>
          <w:p w14:paraId="60075E39" w14:textId="77777777" w:rsidR="00F3412F" w:rsidRPr="00F3412F" w:rsidRDefault="00F3412F" w:rsidP="00F3412F">
            <w:pPr>
              <w:rPr>
                <w:rFonts w:eastAsia="Calibri" w:cs="Times New Roman"/>
                <w:sz w:val="20"/>
              </w:rPr>
            </w:pPr>
          </w:p>
        </w:tc>
        <w:tc>
          <w:tcPr>
            <w:tcW w:w="3428" w:type="dxa"/>
            <w:vMerge/>
            <w:tcBorders>
              <w:top w:val="nil"/>
              <w:left w:val="nil"/>
              <w:bottom w:val="nil"/>
              <w:right w:val="single" w:sz="6" w:space="0" w:color="auto"/>
            </w:tcBorders>
            <w:shd w:val="clear" w:color="auto" w:fill="auto"/>
            <w:vAlign w:val="center"/>
            <w:hideMark/>
          </w:tcPr>
          <w:p w14:paraId="15B68A66" w14:textId="77777777" w:rsidR="00F3412F" w:rsidRPr="00F3412F" w:rsidRDefault="00F3412F" w:rsidP="00F3412F">
            <w:pPr>
              <w:rPr>
                <w:rFonts w:eastAsia="Calibri" w:cs="Times New Roman"/>
                <w:sz w:val="20"/>
              </w:rPr>
            </w:pPr>
          </w:p>
        </w:tc>
      </w:tr>
      <w:tr w:rsidR="00F3412F" w:rsidRPr="00F3412F" w14:paraId="08B03AE1"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6457DD03"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19C6AFEE"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76581041"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2B7482CD" w14:textId="77777777" w:rsidR="00F3412F" w:rsidRPr="00F3412F" w:rsidRDefault="00F3412F" w:rsidP="00F3412F">
            <w:pPr>
              <w:textAlignment w:val="baseline"/>
              <w:rPr>
                <w:rFonts w:eastAsia="Calibri" w:cs="Times New Roman"/>
                <w:sz w:val="20"/>
              </w:rPr>
            </w:pPr>
            <w:r w:rsidRPr="00F3412F">
              <w:rPr>
                <w:rFonts w:eastAsia="Calibri" w:cs="Times New Roman"/>
                <w:sz w:val="20"/>
              </w:rPr>
              <w:t>4</w:t>
            </w:r>
          </w:p>
        </w:tc>
        <w:tc>
          <w:tcPr>
            <w:tcW w:w="2700" w:type="dxa"/>
            <w:vMerge/>
            <w:tcBorders>
              <w:top w:val="nil"/>
              <w:left w:val="single" w:sz="6" w:space="0" w:color="auto"/>
              <w:bottom w:val="nil"/>
              <w:right w:val="nil"/>
            </w:tcBorders>
            <w:shd w:val="clear" w:color="auto" w:fill="auto"/>
            <w:vAlign w:val="center"/>
            <w:hideMark/>
          </w:tcPr>
          <w:p w14:paraId="2FCACF9C" w14:textId="77777777" w:rsidR="00F3412F" w:rsidRPr="00F3412F" w:rsidRDefault="00F3412F" w:rsidP="00F3412F">
            <w:pPr>
              <w:rPr>
                <w:rFonts w:eastAsia="Calibri" w:cs="Times New Roman"/>
                <w:sz w:val="20"/>
              </w:rPr>
            </w:pPr>
          </w:p>
        </w:tc>
        <w:tc>
          <w:tcPr>
            <w:tcW w:w="3428" w:type="dxa"/>
            <w:vMerge/>
            <w:tcBorders>
              <w:top w:val="nil"/>
              <w:left w:val="nil"/>
              <w:bottom w:val="nil"/>
              <w:right w:val="single" w:sz="6" w:space="0" w:color="auto"/>
            </w:tcBorders>
            <w:shd w:val="clear" w:color="auto" w:fill="auto"/>
            <w:vAlign w:val="center"/>
            <w:hideMark/>
          </w:tcPr>
          <w:p w14:paraId="128B650C" w14:textId="77777777" w:rsidR="00F3412F" w:rsidRPr="00F3412F" w:rsidRDefault="00F3412F" w:rsidP="00F3412F">
            <w:pPr>
              <w:rPr>
                <w:rFonts w:eastAsia="Calibri" w:cs="Times New Roman"/>
                <w:sz w:val="20"/>
              </w:rPr>
            </w:pPr>
          </w:p>
        </w:tc>
      </w:tr>
      <w:tr w:rsidR="00F3412F" w:rsidRPr="00F3412F" w14:paraId="29C5E2BA"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6BCF8215"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Values</w:t>
            </w:r>
            <w:r w:rsidRPr="00F3412F">
              <w:rPr>
                <w:rFonts w:eastAsia="Calibri" w:cs="Arial"/>
                <w:color w:val="000000"/>
                <w:sz w:val="20"/>
                <w:szCs w:val="22"/>
              </w:rPr>
              <w:t> </w:t>
            </w:r>
          </w:p>
        </w:tc>
        <w:tc>
          <w:tcPr>
            <w:tcW w:w="2700" w:type="dxa"/>
            <w:vMerge/>
            <w:tcBorders>
              <w:top w:val="nil"/>
              <w:left w:val="single" w:sz="6" w:space="0" w:color="auto"/>
              <w:bottom w:val="nil"/>
              <w:right w:val="nil"/>
            </w:tcBorders>
            <w:shd w:val="clear" w:color="auto" w:fill="auto"/>
            <w:vAlign w:val="center"/>
            <w:hideMark/>
          </w:tcPr>
          <w:p w14:paraId="12BE5040" w14:textId="77777777" w:rsidR="00F3412F" w:rsidRPr="00F3412F" w:rsidRDefault="00F3412F" w:rsidP="00F3412F">
            <w:pPr>
              <w:rPr>
                <w:rFonts w:eastAsia="Calibri" w:cs="Times New Roman"/>
                <w:sz w:val="20"/>
              </w:rPr>
            </w:pPr>
          </w:p>
        </w:tc>
        <w:tc>
          <w:tcPr>
            <w:tcW w:w="3428" w:type="dxa"/>
            <w:vMerge/>
            <w:tcBorders>
              <w:top w:val="nil"/>
              <w:left w:val="nil"/>
              <w:bottom w:val="nil"/>
              <w:right w:val="single" w:sz="6" w:space="0" w:color="auto"/>
            </w:tcBorders>
            <w:shd w:val="clear" w:color="auto" w:fill="auto"/>
            <w:vAlign w:val="center"/>
            <w:hideMark/>
          </w:tcPr>
          <w:p w14:paraId="2A195B07" w14:textId="77777777" w:rsidR="00F3412F" w:rsidRPr="00F3412F" w:rsidRDefault="00F3412F" w:rsidP="00F3412F">
            <w:pPr>
              <w:rPr>
                <w:rFonts w:eastAsia="Calibri" w:cs="Times New Roman"/>
                <w:sz w:val="20"/>
              </w:rPr>
            </w:pPr>
          </w:p>
        </w:tc>
      </w:tr>
      <w:tr w:rsidR="00F3412F" w:rsidRPr="00F3412F" w14:paraId="1B370E3F" w14:textId="77777777" w:rsidTr="001013A4">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2797C27A"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717 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040C920C"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Seminar III (Fall) </w:t>
            </w:r>
          </w:p>
        </w:tc>
        <w:tc>
          <w:tcPr>
            <w:tcW w:w="810" w:type="dxa"/>
            <w:tcBorders>
              <w:top w:val="nil"/>
              <w:left w:val="nil"/>
              <w:bottom w:val="single" w:sz="6" w:space="0" w:color="auto"/>
              <w:right w:val="single" w:sz="6" w:space="0" w:color="auto"/>
            </w:tcBorders>
            <w:shd w:val="clear" w:color="auto" w:fill="auto"/>
            <w:hideMark/>
          </w:tcPr>
          <w:p w14:paraId="714B9406"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7B7A96D3"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 </w:t>
            </w:r>
            <w:r w:rsidRPr="00F3412F">
              <w:rPr>
                <w:rFonts w:eastAsia="Calibri" w:cs="Times New Roman"/>
                <w:sz w:val="20"/>
              </w:rPr>
              <w:t>Case Study</w:t>
            </w:r>
          </w:p>
        </w:tc>
        <w:tc>
          <w:tcPr>
            <w:tcW w:w="2700" w:type="dxa"/>
            <w:vMerge/>
            <w:tcBorders>
              <w:top w:val="nil"/>
              <w:left w:val="single" w:sz="6" w:space="0" w:color="auto"/>
              <w:bottom w:val="nil"/>
              <w:right w:val="nil"/>
            </w:tcBorders>
            <w:shd w:val="clear" w:color="auto" w:fill="auto"/>
            <w:vAlign w:val="center"/>
            <w:hideMark/>
          </w:tcPr>
          <w:p w14:paraId="28F9052E" w14:textId="77777777" w:rsidR="00F3412F" w:rsidRPr="00F3412F" w:rsidRDefault="00F3412F" w:rsidP="00F3412F">
            <w:pPr>
              <w:rPr>
                <w:rFonts w:eastAsia="Calibri" w:cs="Times New Roman"/>
                <w:sz w:val="20"/>
              </w:rPr>
            </w:pPr>
          </w:p>
        </w:tc>
        <w:tc>
          <w:tcPr>
            <w:tcW w:w="3428" w:type="dxa"/>
            <w:vMerge/>
            <w:tcBorders>
              <w:top w:val="nil"/>
              <w:left w:val="nil"/>
              <w:bottom w:val="nil"/>
              <w:right w:val="single" w:sz="6" w:space="0" w:color="auto"/>
            </w:tcBorders>
            <w:shd w:val="clear" w:color="auto" w:fill="auto"/>
            <w:vAlign w:val="center"/>
            <w:hideMark/>
          </w:tcPr>
          <w:p w14:paraId="7448782B" w14:textId="77777777" w:rsidR="00F3412F" w:rsidRPr="00F3412F" w:rsidRDefault="00F3412F" w:rsidP="00F3412F">
            <w:pPr>
              <w:rPr>
                <w:rFonts w:eastAsia="Calibri" w:cs="Times New Roman"/>
                <w:sz w:val="20"/>
              </w:rPr>
            </w:pPr>
          </w:p>
        </w:tc>
      </w:tr>
      <w:tr w:rsidR="00F3412F" w:rsidRPr="00F3412F" w14:paraId="08C55370"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2A2A4DD8"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33F931D5"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79F99476"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76C17C22"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 4</w:t>
            </w:r>
          </w:p>
        </w:tc>
        <w:tc>
          <w:tcPr>
            <w:tcW w:w="2700" w:type="dxa"/>
            <w:vMerge/>
            <w:tcBorders>
              <w:top w:val="nil"/>
              <w:left w:val="single" w:sz="6" w:space="0" w:color="auto"/>
              <w:bottom w:val="nil"/>
              <w:right w:val="nil"/>
            </w:tcBorders>
            <w:shd w:val="clear" w:color="auto" w:fill="auto"/>
            <w:vAlign w:val="center"/>
            <w:hideMark/>
          </w:tcPr>
          <w:p w14:paraId="77C41B8F" w14:textId="77777777" w:rsidR="00F3412F" w:rsidRPr="00F3412F" w:rsidRDefault="00F3412F" w:rsidP="00F3412F">
            <w:pPr>
              <w:rPr>
                <w:rFonts w:eastAsia="Calibri" w:cs="Times New Roman"/>
                <w:sz w:val="20"/>
              </w:rPr>
            </w:pPr>
          </w:p>
        </w:tc>
        <w:tc>
          <w:tcPr>
            <w:tcW w:w="3428" w:type="dxa"/>
            <w:vMerge/>
            <w:tcBorders>
              <w:top w:val="nil"/>
              <w:left w:val="nil"/>
              <w:bottom w:val="nil"/>
              <w:right w:val="single" w:sz="6" w:space="0" w:color="auto"/>
            </w:tcBorders>
            <w:shd w:val="clear" w:color="auto" w:fill="auto"/>
            <w:vAlign w:val="center"/>
            <w:hideMark/>
          </w:tcPr>
          <w:p w14:paraId="39623CDA" w14:textId="77777777" w:rsidR="00F3412F" w:rsidRPr="00F3412F" w:rsidRDefault="00F3412F" w:rsidP="00F3412F">
            <w:pPr>
              <w:rPr>
                <w:rFonts w:eastAsia="Calibri" w:cs="Times New Roman"/>
                <w:sz w:val="20"/>
              </w:rPr>
            </w:pPr>
          </w:p>
        </w:tc>
      </w:tr>
      <w:tr w:rsidR="00F3412F" w:rsidRPr="00F3412F" w14:paraId="7EC101DA"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151E93CE"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Skills</w:t>
            </w:r>
            <w:r w:rsidRPr="00F3412F">
              <w:rPr>
                <w:rFonts w:eastAsia="Calibri" w:cs="Arial"/>
                <w:color w:val="000000"/>
                <w:sz w:val="20"/>
                <w:szCs w:val="22"/>
              </w:rPr>
              <w:t> </w:t>
            </w:r>
          </w:p>
        </w:tc>
        <w:tc>
          <w:tcPr>
            <w:tcW w:w="2700" w:type="dxa"/>
            <w:vMerge/>
            <w:tcBorders>
              <w:top w:val="nil"/>
              <w:left w:val="single" w:sz="6" w:space="0" w:color="auto"/>
              <w:bottom w:val="nil"/>
              <w:right w:val="nil"/>
            </w:tcBorders>
            <w:shd w:val="clear" w:color="auto" w:fill="auto"/>
            <w:vAlign w:val="center"/>
            <w:hideMark/>
          </w:tcPr>
          <w:p w14:paraId="51190E71" w14:textId="77777777" w:rsidR="00F3412F" w:rsidRPr="00F3412F" w:rsidRDefault="00F3412F" w:rsidP="00F3412F">
            <w:pPr>
              <w:rPr>
                <w:rFonts w:eastAsia="Calibri" w:cs="Times New Roman"/>
                <w:sz w:val="20"/>
              </w:rPr>
            </w:pPr>
          </w:p>
        </w:tc>
        <w:tc>
          <w:tcPr>
            <w:tcW w:w="3428" w:type="dxa"/>
            <w:vMerge/>
            <w:tcBorders>
              <w:top w:val="nil"/>
              <w:left w:val="nil"/>
              <w:bottom w:val="nil"/>
              <w:right w:val="single" w:sz="6" w:space="0" w:color="auto"/>
            </w:tcBorders>
            <w:shd w:val="clear" w:color="auto" w:fill="auto"/>
            <w:vAlign w:val="center"/>
            <w:hideMark/>
          </w:tcPr>
          <w:p w14:paraId="494BDF44" w14:textId="77777777" w:rsidR="00F3412F" w:rsidRPr="00F3412F" w:rsidRDefault="00F3412F" w:rsidP="00F3412F">
            <w:pPr>
              <w:rPr>
                <w:rFonts w:eastAsia="Calibri" w:cs="Times New Roman"/>
                <w:sz w:val="20"/>
              </w:rPr>
            </w:pPr>
          </w:p>
        </w:tc>
      </w:tr>
      <w:tr w:rsidR="00F3412F" w:rsidRPr="00F3412F" w14:paraId="16C89DE4"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4D70F358"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721 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01344739"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Advanced Practice: Multi-level</w:t>
            </w:r>
            <w:r w:rsidRPr="00F3412F">
              <w:rPr>
                <w:rFonts w:eastAsia="Calibri" w:cs="Times New Roman"/>
                <w:spacing w:val="-53"/>
                <w:sz w:val="20"/>
                <w:szCs w:val="22"/>
              </w:rPr>
              <w:t xml:space="preserve"> </w:t>
            </w:r>
            <w:r w:rsidRPr="00F3412F">
              <w:rPr>
                <w:rFonts w:eastAsia="Calibri" w:cs="Times New Roman"/>
                <w:sz w:val="20"/>
                <w:szCs w:val="22"/>
              </w:rPr>
              <w:t>Family Systems (Fall)</w:t>
            </w:r>
          </w:p>
        </w:tc>
        <w:tc>
          <w:tcPr>
            <w:tcW w:w="810" w:type="dxa"/>
            <w:tcBorders>
              <w:top w:val="nil"/>
              <w:left w:val="nil"/>
              <w:bottom w:val="single" w:sz="6" w:space="0" w:color="auto"/>
              <w:right w:val="single" w:sz="6" w:space="0" w:color="auto"/>
            </w:tcBorders>
            <w:shd w:val="clear" w:color="auto" w:fill="auto"/>
            <w:hideMark/>
          </w:tcPr>
          <w:p w14:paraId="4D9CF76D"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19CCE066" w14:textId="77777777" w:rsidR="00F3412F" w:rsidRPr="00F3412F" w:rsidRDefault="00F3412F" w:rsidP="00F3412F">
            <w:pPr>
              <w:textAlignment w:val="baseline"/>
              <w:rPr>
                <w:rFonts w:eastAsia="Calibri" w:cs="Times New Roman"/>
                <w:sz w:val="20"/>
              </w:rPr>
            </w:pPr>
            <w:r w:rsidRPr="00F3412F">
              <w:rPr>
                <w:rFonts w:eastAsia="Calibri" w:cs="Times New Roman"/>
                <w:sz w:val="20"/>
              </w:rPr>
              <w:t>Role Play and Journal</w:t>
            </w:r>
          </w:p>
        </w:tc>
        <w:tc>
          <w:tcPr>
            <w:tcW w:w="2700" w:type="dxa"/>
            <w:vMerge/>
            <w:tcBorders>
              <w:top w:val="nil"/>
              <w:left w:val="single" w:sz="6" w:space="0" w:color="auto"/>
              <w:bottom w:val="nil"/>
              <w:right w:val="nil"/>
            </w:tcBorders>
            <w:shd w:val="clear" w:color="auto" w:fill="auto"/>
            <w:vAlign w:val="center"/>
            <w:hideMark/>
          </w:tcPr>
          <w:p w14:paraId="63C97927" w14:textId="77777777" w:rsidR="00F3412F" w:rsidRPr="00F3412F" w:rsidRDefault="00F3412F" w:rsidP="00F3412F">
            <w:pPr>
              <w:rPr>
                <w:rFonts w:eastAsia="Calibri" w:cs="Times New Roman"/>
                <w:sz w:val="20"/>
              </w:rPr>
            </w:pPr>
          </w:p>
        </w:tc>
        <w:tc>
          <w:tcPr>
            <w:tcW w:w="3428" w:type="dxa"/>
            <w:vMerge/>
            <w:tcBorders>
              <w:top w:val="nil"/>
              <w:left w:val="nil"/>
              <w:bottom w:val="nil"/>
              <w:right w:val="single" w:sz="6" w:space="0" w:color="auto"/>
            </w:tcBorders>
            <w:shd w:val="clear" w:color="auto" w:fill="auto"/>
            <w:vAlign w:val="center"/>
            <w:hideMark/>
          </w:tcPr>
          <w:p w14:paraId="4339ADAD" w14:textId="77777777" w:rsidR="00F3412F" w:rsidRPr="00F3412F" w:rsidRDefault="00F3412F" w:rsidP="00F3412F">
            <w:pPr>
              <w:rPr>
                <w:rFonts w:eastAsia="Calibri" w:cs="Times New Roman"/>
                <w:sz w:val="20"/>
              </w:rPr>
            </w:pPr>
          </w:p>
        </w:tc>
      </w:tr>
      <w:tr w:rsidR="00F3412F" w:rsidRPr="00F3412F" w14:paraId="203460B1"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295DF7B7"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14F4F0B0"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13C2552D"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214A4C88" w14:textId="77777777" w:rsidR="00F3412F" w:rsidRPr="00F3412F" w:rsidRDefault="00F3412F" w:rsidP="00F3412F">
            <w:pPr>
              <w:textAlignment w:val="baseline"/>
              <w:rPr>
                <w:rFonts w:eastAsia="Calibri" w:cs="Times New Roman"/>
                <w:sz w:val="20"/>
              </w:rPr>
            </w:pPr>
            <w:r w:rsidRPr="00F3412F">
              <w:rPr>
                <w:rFonts w:eastAsia="Calibri" w:cs="Times New Roman"/>
                <w:sz w:val="20"/>
              </w:rPr>
              <w:t>3</w:t>
            </w:r>
          </w:p>
        </w:tc>
        <w:tc>
          <w:tcPr>
            <w:tcW w:w="2700" w:type="dxa"/>
            <w:vMerge/>
            <w:tcBorders>
              <w:top w:val="nil"/>
              <w:left w:val="single" w:sz="6" w:space="0" w:color="auto"/>
              <w:bottom w:val="nil"/>
              <w:right w:val="nil"/>
            </w:tcBorders>
            <w:shd w:val="clear" w:color="auto" w:fill="auto"/>
            <w:vAlign w:val="center"/>
            <w:hideMark/>
          </w:tcPr>
          <w:p w14:paraId="3A66C530" w14:textId="77777777" w:rsidR="00F3412F" w:rsidRPr="00F3412F" w:rsidRDefault="00F3412F" w:rsidP="00F3412F">
            <w:pPr>
              <w:rPr>
                <w:rFonts w:eastAsia="Calibri" w:cs="Times New Roman"/>
                <w:sz w:val="20"/>
              </w:rPr>
            </w:pPr>
          </w:p>
        </w:tc>
        <w:tc>
          <w:tcPr>
            <w:tcW w:w="3428" w:type="dxa"/>
            <w:vMerge/>
            <w:tcBorders>
              <w:top w:val="nil"/>
              <w:left w:val="nil"/>
              <w:bottom w:val="nil"/>
              <w:right w:val="single" w:sz="6" w:space="0" w:color="auto"/>
            </w:tcBorders>
            <w:shd w:val="clear" w:color="auto" w:fill="auto"/>
            <w:vAlign w:val="center"/>
            <w:hideMark/>
          </w:tcPr>
          <w:p w14:paraId="13A79CBB" w14:textId="77777777" w:rsidR="00F3412F" w:rsidRPr="00F3412F" w:rsidRDefault="00F3412F" w:rsidP="00F3412F">
            <w:pPr>
              <w:rPr>
                <w:rFonts w:eastAsia="Calibri" w:cs="Times New Roman"/>
                <w:sz w:val="20"/>
              </w:rPr>
            </w:pPr>
          </w:p>
        </w:tc>
      </w:tr>
      <w:tr w:rsidR="00F3412F" w:rsidRPr="00F3412F" w14:paraId="17F3582D"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146E26F8"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Cognitive &amp; Affective</w:t>
            </w:r>
            <w:r w:rsidRPr="00F3412F">
              <w:rPr>
                <w:rFonts w:eastAsia="Calibri" w:cs="Arial"/>
                <w:color w:val="000000"/>
                <w:sz w:val="20"/>
                <w:szCs w:val="22"/>
              </w:rPr>
              <w:t> </w:t>
            </w:r>
          </w:p>
        </w:tc>
        <w:tc>
          <w:tcPr>
            <w:tcW w:w="2700" w:type="dxa"/>
            <w:vMerge/>
            <w:tcBorders>
              <w:top w:val="nil"/>
              <w:left w:val="single" w:sz="6" w:space="0" w:color="auto"/>
              <w:bottom w:val="nil"/>
              <w:right w:val="nil"/>
            </w:tcBorders>
            <w:shd w:val="clear" w:color="auto" w:fill="auto"/>
            <w:vAlign w:val="center"/>
            <w:hideMark/>
          </w:tcPr>
          <w:p w14:paraId="60D9A234" w14:textId="77777777" w:rsidR="00F3412F" w:rsidRPr="00F3412F" w:rsidRDefault="00F3412F" w:rsidP="00F3412F">
            <w:pPr>
              <w:rPr>
                <w:rFonts w:eastAsia="Calibri" w:cs="Times New Roman"/>
                <w:sz w:val="20"/>
              </w:rPr>
            </w:pPr>
          </w:p>
        </w:tc>
        <w:tc>
          <w:tcPr>
            <w:tcW w:w="3428" w:type="dxa"/>
            <w:vMerge/>
            <w:tcBorders>
              <w:top w:val="nil"/>
              <w:left w:val="nil"/>
              <w:bottom w:val="nil"/>
              <w:right w:val="single" w:sz="6" w:space="0" w:color="auto"/>
            </w:tcBorders>
            <w:shd w:val="clear" w:color="auto" w:fill="auto"/>
            <w:vAlign w:val="center"/>
            <w:hideMark/>
          </w:tcPr>
          <w:p w14:paraId="183081E1" w14:textId="77777777" w:rsidR="00F3412F" w:rsidRPr="00F3412F" w:rsidRDefault="00F3412F" w:rsidP="00F3412F">
            <w:pPr>
              <w:rPr>
                <w:rFonts w:eastAsia="Calibri" w:cs="Times New Roman"/>
                <w:sz w:val="20"/>
              </w:rPr>
            </w:pPr>
          </w:p>
        </w:tc>
      </w:tr>
      <w:tr w:rsidR="00F3412F" w:rsidRPr="00F3412F" w14:paraId="5346F27A" w14:textId="77777777" w:rsidTr="00085C39">
        <w:trPr>
          <w:trHeight w:val="36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6D8A7C1A"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74C7F5C4"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Field IV</w:t>
            </w:r>
          </w:p>
        </w:tc>
        <w:tc>
          <w:tcPr>
            <w:tcW w:w="810" w:type="dxa"/>
            <w:tcBorders>
              <w:top w:val="nil"/>
              <w:left w:val="nil"/>
              <w:bottom w:val="single" w:sz="6" w:space="0" w:color="auto"/>
              <w:right w:val="single" w:sz="6" w:space="0" w:color="auto"/>
            </w:tcBorders>
            <w:shd w:val="clear" w:color="auto" w:fill="auto"/>
            <w:hideMark/>
          </w:tcPr>
          <w:p w14:paraId="362C5804"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FFE </w:t>
            </w:r>
          </w:p>
        </w:tc>
        <w:tc>
          <w:tcPr>
            <w:tcW w:w="2790" w:type="dxa"/>
            <w:tcBorders>
              <w:top w:val="nil"/>
              <w:left w:val="nil"/>
              <w:bottom w:val="single" w:sz="6" w:space="0" w:color="auto"/>
              <w:right w:val="single" w:sz="6" w:space="0" w:color="auto"/>
            </w:tcBorders>
            <w:shd w:val="clear" w:color="auto" w:fill="auto"/>
            <w:hideMark/>
          </w:tcPr>
          <w:p w14:paraId="5E395603"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Competency Mastery Grade </w:t>
            </w:r>
          </w:p>
        </w:tc>
        <w:tc>
          <w:tcPr>
            <w:tcW w:w="2700" w:type="dxa"/>
            <w:vMerge/>
            <w:tcBorders>
              <w:top w:val="nil"/>
              <w:left w:val="single" w:sz="6" w:space="0" w:color="auto"/>
              <w:bottom w:val="nil"/>
              <w:right w:val="nil"/>
            </w:tcBorders>
            <w:shd w:val="clear" w:color="auto" w:fill="auto"/>
            <w:vAlign w:val="center"/>
            <w:hideMark/>
          </w:tcPr>
          <w:p w14:paraId="58A592A5" w14:textId="77777777" w:rsidR="00F3412F" w:rsidRPr="00F3412F" w:rsidRDefault="00F3412F" w:rsidP="00F3412F">
            <w:pPr>
              <w:rPr>
                <w:rFonts w:eastAsia="Calibri" w:cs="Times New Roman"/>
                <w:sz w:val="20"/>
              </w:rPr>
            </w:pPr>
          </w:p>
        </w:tc>
        <w:tc>
          <w:tcPr>
            <w:tcW w:w="3428" w:type="dxa"/>
            <w:vMerge/>
            <w:tcBorders>
              <w:top w:val="nil"/>
              <w:left w:val="nil"/>
              <w:bottom w:val="nil"/>
              <w:right w:val="single" w:sz="6" w:space="0" w:color="auto"/>
            </w:tcBorders>
            <w:shd w:val="clear" w:color="auto" w:fill="auto"/>
            <w:vAlign w:val="center"/>
            <w:hideMark/>
          </w:tcPr>
          <w:p w14:paraId="62F7B0CF" w14:textId="77777777" w:rsidR="00F3412F" w:rsidRPr="00F3412F" w:rsidRDefault="00F3412F" w:rsidP="00F3412F">
            <w:pPr>
              <w:rPr>
                <w:rFonts w:eastAsia="Calibri" w:cs="Times New Roman"/>
                <w:sz w:val="20"/>
              </w:rPr>
            </w:pPr>
          </w:p>
        </w:tc>
      </w:tr>
      <w:tr w:rsidR="00F3412F" w:rsidRPr="00F3412F" w14:paraId="5799C001" w14:textId="77777777" w:rsidTr="001013A4">
        <w:trPr>
          <w:trHeight w:val="237"/>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63D12722"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69D72402"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7D8D46B3"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2FDE4966"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 6</w:t>
            </w:r>
          </w:p>
        </w:tc>
        <w:tc>
          <w:tcPr>
            <w:tcW w:w="2700" w:type="dxa"/>
            <w:vMerge/>
            <w:tcBorders>
              <w:top w:val="nil"/>
              <w:left w:val="single" w:sz="6" w:space="0" w:color="auto"/>
              <w:bottom w:val="nil"/>
              <w:right w:val="nil"/>
            </w:tcBorders>
            <w:shd w:val="clear" w:color="auto" w:fill="auto"/>
            <w:vAlign w:val="center"/>
            <w:hideMark/>
          </w:tcPr>
          <w:p w14:paraId="7DB29801" w14:textId="77777777" w:rsidR="00F3412F" w:rsidRPr="00F3412F" w:rsidRDefault="00F3412F" w:rsidP="00F3412F">
            <w:pPr>
              <w:rPr>
                <w:rFonts w:eastAsia="Calibri" w:cs="Times New Roman"/>
                <w:sz w:val="20"/>
              </w:rPr>
            </w:pPr>
          </w:p>
        </w:tc>
        <w:tc>
          <w:tcPr>
            <w:tcW w:w="3428" w:type="dxa"/>
            <w:vMerge/>
            <w:tcBorders>
              <w:top w:val="nil"/>
              <w:left w:val="nil"/>
              <w:bottom w:val="nil"/>
              <w:right w:val="single" w:sz="6" w:space="0" w:color="auto"/>
            </w:tcBorders>
            <w:shd w:val="clear" w:color="auto" w:fill="auto"/>
            <w:vAlign w:val="center"/>
            <w:hideMark/>
          </w:tcPr>
          <w:p w14:paraId="477E6948" w14:textId="77777777" w:rsidR="00F3412F" w:rsidRPr="00F3412F" w:rsidRDefault="00F3412F" w:rsidP="00F3412F">
            <w:pPr>
              <w:rPr>
                <w:rFonts w:eastAsia="Calibri" w:cs="Times New Roman"/>
                <w:sz w:val="20"/>
              </w:rPr>
            </w:pPr>
          </w:p>
        </w:tc>
      </w:tr>
      <w:tr w:rsidR="00F3412F" w:rsidRPr="00F3412F" w14:paraId="6736FD35" w14:textId="77777777" w:rsidTr="00085C39">
        <w:trPr>
          <w:trHeight w:val="300"/>
        </w:trPr>
        <w:tc>
          <w:tcPr>
            <w:tcW w:w="12976" w:type="dxa"/>
            <w:gridSpan w:val="6"/>
            <w:tcBorders>
              <w:top w:val="single" w:sz="6" w:space="0" w:color="auto"/>
              <w:left w:val="single" w:sz="6" w:space="0" w:color="auto"/>
              <w:bottom w:val="single" w:sz="6" w:space="0" w:color="auto"/>
              <w:right w:val="single" w:sz="6" w:space="0" w:color="auto"/>
            </w:tcBorders>
            <w:shd w:val="clear" w:color="auto" w:fill="000000"/>
            <w:hideMark/>
          </w:tcPr>
          <w:p w14:paraId="4067BFD4" w14:textId="77777777" w:rsidR="00F3412F" w:rsidRPr="00F3412F" w:rsidRDefault="00F3412F" w:rsidP="00F3412F">
            <w:pPr>
              <w:jc w:val="center"/>
              <w:textAlignment w:val="baseline"/>
              <w:rPr>
                <w:rFonts w:eastAsia="Calibri" w:cs="Times New Roman"/>
                <w:sz w:val="20"/>
              </w:rPr>
            </w:pPr>
            <w:r w:rsidRPr="00F3412F">
              <w:rPr>
                <w:rFonts w:eastAsia="Calibri" w:cs="Arial"/>
                <w:b/>
                <w:bCs/>
                <w:color w:val="FFFFFF"/>
                <w:sz w:val="20"/>
                <w:szCs w:val="22"/>
              </w:rPr>
              <w:t>Competency 9: Evaluate Practice with Individuals, Families, Groups, Organizations, and Communities</w:t>
            </w:r>
            <w:r w:rsidRPr="00F3412F">
              <w:rPr>
                <w:rFonts w:eastAsia="Calibri" w:cs="Arial"/>
                <w:color w:val="FFFFFF"/>
                <w:sz w:val="20"/>
                <w:szCs w:val="22"/>
              </w:rPr>
              <w:t> </w:t>
            </w:r>
          </w:p>
        </w:tc>
      </w:tr>
      <w:tr w:rsidR="00F3412F" w:rsidRPr="00F3412F" w14:paraId="1218BE6E"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000000"/>
            </w:tcBorders>
            <w:shd w:val="clear" w:color="auto" w:fill="D9D9D9"/>
            <w:hideMark/>
          </w:tcPr>
          <w:p w14:paraId="439CC840"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Knowledge</w:t>
            </w:r>
            <w:r w:rsidRPr="00F3412F">
              <w:rPr>
                <w:rFonts w:eastAsia="Calibri" w:cs="Arial"/>
                <w:color w:val="000000"/>
                <w:sz w:val="20"/>
                <w:szCs w:val="22"/>
              </w:rPr>
              <w:t> </w:t>
            </w:r>
          </w:p>
        </w:tc>
        <w:tc>
          <w:tcPr>
            <w:tcW w:w="2700" w:type="dxa"/>
            <w:vMerge w:val="restart"/>
            <w:tcBorders>
              <w:top w:val="nil"/>
              <w:left w:val="single" w:sz="6" w:space="0" w:color="auto"/>
              <w:bottom w:val="single" w:sz="6" w:space="0" w:color="000000"/>
              <w:right w:val="single" w:sz="6" w:space="0" w:color="auto"/>
            </w:tcBorders>
            <w:shd w:val="clear" w:color="auto" w:fill="auto"/>
            <w:hideMark/>
          </w:tcPr>
          <w:p w14:paraId="70BB0B99"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90% of students will demonstrate competence across all measures.  </w:t>
            </w:r>
          </w:p>
        </w:tc>
        <w:tc>
          <w:tcPr>
            <w:tcW w:w="3428" w:type="dxa"/>
            <w:vMerge w:val="restart"/>
            <w:tcBorders>
              <w:top w:val="nil"/>
              <w:left w:val="single" w:sz="6" w:space="0" w:color="auto"/>
              <w:bottom w:val="single" w:sz="6" w:space="0" w:color="000000"/>
              <w:right w:val="single" w:sz="6" w:space="0" w:color="auto"/>
            </w:tcBorders>
            <w:shd w:val="clear" w:color="auto" w:fill="auto"/>
            <w:hideMark/>
          </w:tcPr>
          <w:p w14:paraId="52B8F04E"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the percentage of students that attained each outcome measure (e.g., minimum score or higher).  </w:t>
            </w:r>
          </w:p>
          <w:p w14:paraId="1BE7C6C4"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25C10C4B"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Average the percentages together to obtain the percentage of students demonstrating competence across all measures.  </w:t>
            </w:r>
          </w:p>
          <w:p w14:paraId="7A0170D6"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 </w:t>
            </w:r>
          </w:p>
          <w:p w14:paraId="2452A88C" w14:textId="77777777" w:rsidR="00F3412F" w:rsidRPr="00F3412F" w:rsidRDefault="00F3412F" w:rsidP="00F3412F">
            <w:pPr>
              <w:jc w:val="center"/>
              <w:textAlignment w:val="baseline"/>
              <w:rPr>
                <w:rFonts w:eastAsia="Calibri" w:cs="Times New Roman"/>
                <w:sz w:val="20"/>
              </w:rPr>
            </w:pPr>
            <w:r w:rsidRPr="00F3412F">
              <w:rPr>
                <w:rFonts w:eastAsia="Calibri" w:cs="Arial"/>
                <w:color w:val="000000"/>
                <w:sz w:val="20"/>
                <w:szCs w:val="22"/>
              </w:rPr>
              <w:t>Determine if this percentage is greater than the competency benchmark. </w:t>
            </w:r>
          </w:p>
        </w:tc>
      </w:tr>
      <w:tr w:rsidR="00F3412F" w:rsidRPr="00F3412F" w14:paraId="11D8A029"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5A4E44F2"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721 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07B7E098"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Advanced Practice: Multi-level</w:t>
            </w:r>
            <w:r w:rsidRPr="00F3412F">
              <w:rPr>
                <w:rFonts w:eastAsia="Calibri" w:cs="Times New Roman"/>
                <w:spacing w:val="-53"/>
                <w:sz w:val="20"/>
                <w:szCs w:val="22"/>
              </w:rPr>
              <w:t xml:space="preserve"> </w:t>
            </w:r>
            <w:r w:rsidRPr="00F3412F">
              <w:rPr>
                <w:rFonts w:eastAsia="Calibri" w:cs="Times New Roman"/>
                <w:sz w:val="20"/>
                <w:szCs w:val="22"/>
              </w:rPr>
              <w:t>Family Systems (Fall)</w:t>
            </w:r>
          </w:p>
        </w:tc>
        <w:tc>
          <w:tcPr>
            <w:tcW w:w="810" w:type="dxa"/>
            <w:tcBorders>
              <w:top w:val="nil"/>
              <w:left w:val="nil"/>
              <w:bottom w:val="single" w:sz="6" w:space="0" w:color="auto"/>
              <w:right w:val="single" w:sz="6" w:space="0" w:color="auto"/>
            </w:tcBorders>
            <w:shd w:val="clear" w:color="auto" w:fill="auto"/>
            <w:hideMark/>
          </w:tcPr>
          <w:p w14:paraId="342FD12E"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2978A0C3" w14:textId="77777777" w:rsidR="00F3412F" w:rsidRPr="00F3412F" w:rsidRDefault="00F3412F" w:rsidP="00F3412F">
            <w:pPr>
              <w:textAlignment w:val="baseline"/>
              <w:rPr>
                <w:rFonts w:eastAsia="Calibri" w:cs="Times New Roman"/>
                <w:sz w:val="20"/>
              </w:rPr>
            </w:pPr>
            <w:r w:rsidRPr="00F3412F">
              <w:rPr>
                <w:rFonts w:eastAsia="Calibri" w:cs="Times New Roman"/>
                <w:sz w:val="20"/>
              </w:rPr>
              <w:t>Student Choice Topic</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13BC2485"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3D1C754" w14:textId="77777777" w:rsidR="00F3412F" w:rsidRPr="00F3412F" w:rsidRDefault="00F3412F" w:rsidP="00F3412F">
            <w:pPr>
              <w:rPr>
                <w:rFonts w:eastAsia="Calibri" w:cs="Times New Roman"/>
                <w:sz w:val="20"/>
              </w:rPr>
            </w:pPr>
          </w:p>
        </w:tc>
      </w:tr>
      <w:tr w:rsidR="00F3412F" w:rsidRPr="00F3412F" w14:paraId="03CE6DCA"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3E84F2AD"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0D5EB004"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049342C7"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20757E0C" w14:textId="77777777" w:rsidR="00F3412F" w:rsidRPr="00F3412F" w:rsidRDefault="00F3412F" w:rsidP="00F3412F">
            <w:pPr>
              <w:textAlignment w:val="baseline"/>
              <w:rPr>
                <w:rFonts w:eastAsia="Calibri" w:cs="Times New Roman"/>
                <w:sz w:val="20"/>
              </w:rPr>
            </w:pPr>
            <w:r w:rsidRPr="00F3412F">
              <w:rPr>
                <w:rFonts w:eastAsia="Calibri" w:cs="Times New Roman"/>
                <w:sz w:val="20"/>
              </w:rPr>
              <w:t>4</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6715D36"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5611CC10" w14:textId="77777777" w:rsidR="00F3412F" w:rsidRPr="00F3412F" w:rsidRDefault="00F3412F" w:rsidP="00F3412F">
            <w:pPr>
              <w:rPr>
                <w:rFonts w:eastAsia="Calibri" w:cs="Times New Roman"/>
                <w:sz w:val="20"/>
              </w:rPr>
            </w:pPr>
          </w:p>
        </w:tc>
      </w:tr>
      <w:tr w:rsidR="00F3412F" w:rsidRPr="00F3412F" w14:paraId="7718EA55"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2156880C"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Values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0FADE78A"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1D984EEF" w14:textId="77777777" w:rsidR="00F3412F" w:rsidRPr="00F3412F" w:rsidRDefault="00F3412F" w:rsidP="00F3412F">
            <w:pPr>
              <w:rPr>
                <w:rFonts w:eastAsia="Calibri" w:cs="Times New Roman"/>
                <w:sz w:val="20"/>
              </w:rPr>
            </w:pPr>
          </w:p>
        </w:tc>
      </w:tr>
      <w:tr w:rsidR="00F3412F" w:rsidRPr="00F3412F" w14:paraId="04F26645" w14:textId="77777777" w:rsidTr="00085C39">
        <w:trPr>
          <w:trHeight w:val="30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11E2B1F9"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717 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40D250EF" w14:textId="77777777" w:rsidR="00F3412F" w:rsidRPr="00F3412F" w:rsidRDefault="00F3412F" w:rsidP="00F3412F">
            <w:pPr>
              <w:textAlignment w:val="baseline"/>
              <w:rPr>
                <w:rFonts w:eastAsia="Calibri" w:cs="Times New Roman"/>
                <w:sz w:val="20"/>
              </w:rPr>
            </w:pPr>
            <w:r w:rsidRPr="00F3412F">
              <w:rPr>
                <w:rFonts w:eastAsia="Calibri" w:cs="Times New Roman"/>
                <w:sz w:val="20"/>
              </w:rPr>
              <w:t>Seminar III</w:t>
            </w:r>
          </w:p>
        </w:tc>
        <w:tc>
          <w:tcPr>
            <w:tcW w:w="810" w:type="dxa"/>
            <w:tcBorders>
              <w:top w:val="nil"/>
              <w:left w:val="nil"/>
              <w:bottom w:val="single" w:sz="6" w:space="0" w:color="auto"/>
              <w:right w:val="single" w:sz="6" w:space="0" w:color="auto"/>
            </w:tcBorders>
            <w:shd w:val="clear" w:color="auto" w:fill="auto"/>
            <w:hideMark/>
          </w:tcPr>
          <w:p w14:paraId="5F77B27F"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hideMark/>
          </w:tcPr>
          <w:p w14:paraId="0E078B88" w14:textId="77777777" w:rsidR="00F3412F" w:rsidRPr="00F3412F" w:rsidRDefault="00F3412F" w:rsidP="00F3412F">
            <w:pPr>
              <w:textAlignment w:val="baseline"/>
              <w:rPr>
                <w:rFonts w:eastAsia="Calibri" w:cs="Times New Roman"/>
                <w:sz w:val="20"/>
              </w:rPr>
            </w:pPr>
            <w:r w:rsidRPr="00F3412F">
              <w:rPr>
                <w:rFonts w:eastAsia="Calibri" w:cs="Times New Roman"/>
                <w:sz w:val="20"/>
              </w:rPr>
              <w:t>Case Study</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2808844"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27F88AD2" w14:textId="77777777" w:rsidR="00F3412F" w:rsidRPr="00F3412F" w:rsidRDefault="00F3412F" w:rsidP="00F3412F">
            <w:pPr>
              <w:rPr>
                <w:rFonts w:eastAsia="Calibri" w:cs="Times New Roman"/>
                <w:sz w:val="20"/>
              </w:rPr>
            </w:pPr>
          </w:p>
        </w:tc>
      </w:tr>
      <w:tr w:rsidR="00F3412F" w:rsidRPr="00F3412F" w14:paraId="2ED5EC57"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624A1F95"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50AA9203"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3AB052BC"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tcPr>
          <w:p w14:paraId="1962C161" w14:textId="77777777" w:rsidR="00F3412F" w:rsidRPr="00F3412F" w:rsidRDefault="00F3412F" w:rsidP="00F3412F">
            <w:pPr>
              <w:textAlignment w:val="baseline"/>
              <w:rPr>
                <w:rFonts w:eastAsia="Calibri" w:cs="Times New Roman"/>
                <w:sz w:val="20"/>
              </w:rPr>
            </w:pPr>
            <w:r w:rsidRPr="00F3412F">
              <w:rPr>
                <w:rFonts w:eastAsia="Calibri" w:cs="Times New Roman"/>
                <w:sz w:val="20"/>
              </w:rPr>
              <w:t>4</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7CA159DC"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550152E5" w14:textId="77777777" w:rsidR="00F3412F" w:rsidRPr="00F3412F" w:rsidRDefault="00F3412F" w:rsidP="00F3412F">
            <w:pPr>
              <w:rPr>
                <w:rFonts w:eastAsia="Calibri" w:cs="Times New Roman"/>
                <w:sz w:val="20"/>
              </w:rPr>
            </w:pPr>
          </w:p>
        </w:tc>
      </w:tr>
      <w:tr w:rsidR="00F3412F" w:rsidRPr="00F3412F" w14:paraId="56B5FB6D"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5FD89494"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Skills</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12C8DCD7"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ECCED3C" w14:textId="77777777" w:rsidR="00F3412F" w:rsidRPr="00F3412F" w:rsidRDefault="00F3412F" w:rsidP="00F3412F">
            <w:pPr>
              <w:rPr>
                <w:rFonts w:eastAsia="Calibri" w:cs="Times New Roman"/>
                <w:sz w:val="20"/>
              </w:rPr>
            </w:pPr>
          </w:p>
        </w:tc>
      </w:tr>
      <w:tr w:rsidR="00F3412F" w:rsidRPr="00F3412F" w14:paraId="4329B8F7" w14:textId="77777777" w:rsidTr="001013A4">
        <w:trPr>
          <w:trHeight w:val="327"/>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1E7B5C44"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721 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7D8F641B" w14:textId="77777777" w:rsidR="00F3412F" w:rsidRPr="00F3412F" w:rsidRDefault="00F3412F" w:rsidP="00F3412F">
            <w:pPr>
              <w:textAlignment w:val="baseline"/>
              <w:rPr>
                <w:rFonts w:eastAsia="Calibri" w:cs="Times New Roman"/>
                <w:sz w:val="20"/>
              </w:rPr>
            </w:pPr>
            <w:r w:rsidRPr="00F3412F">
              <w:rPr>
                <w:rFonts w:eastAsia="Calibri" w:cs="Times New Roman"/>
                <w:sz w:val="20"/>
                <w:szCs w:val="22"/>
              </w:rPr>
              <w:t>Advanced Practice: Multi-level</w:t>
            </w:r>
            <w:r w:rsidRPr="00F3412F">
              <w:rPr>
                <w:rFonts w:eastAsia="Calibri" w:cs="Times New Roman"/>
                <w:spacing w:val="-53"/>
                <w:sz w:val="20"/>
                <w:szCs w:val="22"/>
              </w:rPr>
              <w:t xml:space="preserve"> </w:t>
            </w:r>
            <w:r w:rsidRPr="00F3412F">
              <w:rPr>
                <w:rFonts w:eastAsia="Calibri" w:cs="Times New Roman"/>
                <w:sz w:val="20"/>
                <w:szCs w:val="22"/>
              </w:rPr>
              <w:t>Family Systems (Fall)</w:t>
            </w:r>
          </w:p>
        </w:tc>
        <w:tc>
          <w:tcPr>
            <w:tcW w:w="810" w:type="dxa"/>
            <w:tcBorders>
              <w:top w:val="nil"/>
              <w:left w:val="nil"/>
              <w:bottom w:val="single" w:sz="6" w:space="0" w:color="auto"/>
              <w:right w:val="single" w:sz="6" w:space="0" w:color="auto"/>
            </w:tcBorders>
            <w:shd w:val="clear" w:color="auto" w:fill="auto"/>
            <w:hideMark/>
          </w:tcPr>
          <w:p w14:paraId="010063FC"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EAA </w:t>
            </w:r>
          </w:p>
        </w:tc>
        <w:tc>
          <w:tcPr>
            <w:tcW w:w="2790" w:type="dxa"/>
            <w:tcBorders>
              <w:top w:val="nil"/>
              <w:left w:val="nil"/>
              <w:bottom w:val="single" w:sz="6" w:space="0" w:color="auto"/>
              <w:right w:val="single" w:sz="6" w:space="0" w:color="auto"/>
            </w:tcBorders>
            <w:shd w:val="clear" w:color="auto" w:fill="auto"/>
          </w:tcPr>
          <w:p w14:paraId="07087DE9" w14:textId="77777777" w:rsidR="00F3412F" w:rsidRPr="00F3412F" w:rsidRDefault="00F3412F" w:rsidP="00F3412F">
            <w:pPr>
              <w:textAlignment w:val="baseline"/>
              <w:rPr>
                <w:rFonts w:eastAsia="Calibri" w:cs="Times New Roman"/>
                <w:sz w:val="20"/>
              </w:rPr>
            </w:pPr>
            <w:r w:rsidRPr="00F3412F">
              <w:rPr>
                <w:rFonts w:eastAsia="Calibri" w:cs="Times New Roman"/>
                <w:sz w:val="20"/>
              </w:rPr>
              <w:t>Role Play and Journal</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6BD3126F"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1B7719E9" w14:textId="77777777" w:rsidR="00F3412F" w:rsidRPr="00F3412F" w:rsidRDefault="00F3412F" w:rsidP="00F3412F">
            <w:pPr>
              <w:rPr>
                <w:rFonts w:eastAsia="Calibri" w:cs="Times New Roman"/>
                <w:sz w:val="20"/>
              </w:rPr>
            </w:pPr>
          </w:p>
        </w:tc>
      </w:tr>
      <w:tr w:rsidR="00F3412F" w:rsidRPr="00F3412F" w14:paraId="1FE91FF4" w14:textId="77777777" w:rsidTr="00085C39">
        <w:trPr>
          <w:trHeight w:val="300"/>
        </w:trPr>
        <w:tc>
          <w:tcPr>
            <w:tcW w:w="474" w:type="dxa"/>
            <w:vMerge/>
            <w:tcBorders>
              <w:top w:val="nil"/>
              <w:left w:val="single" w:sz="6" w:space="0" w:color="auto"/>
              <w:bottom w:val="single" w:sz="6" w:space="0" w:color="auto"/>
              <w:right w:val="single" w:sz="6" w:space="0" w:color="auto"/>
            </w:tcBorders>
            <w:shd w:val="clear" w:color="auto" w:fill="auto"/>
            <w:vAlign w:val="center"/>
            <w:hideMark/>
          </w:tcPr>
          <w:p w14:paraId="32A9B3D9" w14:textId="77777777" w:rsidR="00F3412F" w:rsidRPr="00F3412F" w:rsidRDefault="00F3412F" w:rsidP="00F3412F">
            <w:pPr>
              <w:rPr>
                <w:rFonts w:eastAsia="Calibri" w:cs="Times New Roman"/>
                <w:sz w:val="20"/>
              </w:rPr>
            </w:pPr>
          </w:p>
        </w:tc>
        <w:tc>
          <w:tcPr>
            <w:tcW w:w="2774" w:type="dxa"/>
            <w:vMerge/>
            <w:tcBorders>
              <w:top w:val="nil"/>
              <w:left w:val="single" w:sz="6" w:space="0" w:color="auto"/>
              <w:bottom w:val="single" w:sz="6" w:space="0" w:color="auto"/>
              <w:right w:val="single" w:sz="6" w:space="0" w:color="auto"/>
            </w:tcBorders>
            <w:shd w:val="clear" w:color="auto" w:fill="auto"/>
            <w:vAlign w:val="center"/>
            <w:hideMark/>
          </w:tcPr>
          <w:p w14:paraId="336556B0" w14:textId="77777777" w:rsidR="00F3412F" w:rsidRPr="00F3412F" w:rsidRDefault="00F3412F" w:rsidP="00F3412F">
            <w:pPr>
              <w:rPr>
                <w:rFonts w:eastAsia="Calibri" w:cs="Times New Roman"/>
                <w:sz w:val="20"/>
              </w:rPr>
            </w:pPr>
          </w:p>
        </w:tc>
        <w:tc>
          <w:tcPr>
            <w:tcW w:w="810" w:type="dxa"/>
            <w:tcBorders>
              <w:top w:val="nil"/>
              <w:left w:val="nil"/>
              <w:bottom w:val="single" w:sz="6" w:space="0" w:color="auto"/>
              <w:right w:val="single" w:sz="6" w:space="0" w:color="auto"/>
            </w:tcBorders>
            <w:shd w:val="clear" w:color="auto" w:fill="auto"/>
            <w:hideMark/>
          </w:tcPr>
          <w:p w14:paraId="51BB6305"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 </w:t>
            </w:r>
          </w:p>
        </w:tc>
        <w:tc>
          <w:tcPr>
            <w:tcW w:w="2790" w:type="dxa"/>
            <w:tcBorders>
              <w:top w:val="nil"/>
              <w:left w:val="nil"/>
              <w:bottom w:val="single" w:sz="6" w:space="0" w:color="auto"/>
              <w:right w:val="single" w:sz="6" w:space="0" w:color="auto"/>
            </w:tcBorders>
            <w:shd w:val="clear" w:color="auto" w:fill="auto"/>
            <w:hideMark/>
          </w:tcPr>
          <w:p w14:paraId="1CD2A2CA" w14:textId="77777777" w:rsidR="00F3412F" w:rsidRPr="00F3412F" w:rsidRDefault="00F3412F" w:rsidP="00F3412F">
            <w:pPr>
              <w:textAlignment w:val="baseline"/>
              <w:rPr>
                <w:rFonts w:eastAsia="Calibri" w:cs="Times New Roman"/>
                <w:sz w:val="20"/>
              </w:rPr>
            </w:pPr>
            <w:r w:rsidRPr="00F3412F">
              <w:rPr>
                <w:rFonts w:eastAsia="Calibri" w:cs="Times New Roman"/>
                <w:sz w:val="20"/>
              </w:rPr>
              <w:t>3</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57BBEF68"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5FDC4252" w14:textId="77777777" w:rsidR="00F3412F" w:rsidRPr="00F3412F" w:rsidRDefault="00F3412F" w:rsidP="00F3412F">
            <w:pPr>
              <w:rPr>
                <w:rFonts w:eastAsia="Calibri" w:cs="Times New Roman"/>
                <w:sz w:val="20"/>
              </w:rPr>
            </w:pPr>
          </w:p>
        </w:tc>
      </w:tr>
      <w:tr w:rsidR="00F3412F" w:rsidRPr="00F3412F" w14:paraId="62AB5A94" w14:textId="77777777" w:rsidTr="00085C39">
        <w:trPr>
          <w:trHeight w:val="300"/>
        </w:trPr>
        <w:tc>
          <w:tcPr>
            <w:tcW w:w="6848"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4D7B9727" w14:textId="77777777" w:rsidR="00F3412F" w:rsidRPr="00F3412F" w:rsidRDefault="00F3412F" w:rsidP="00F3412F">
            <w:pPr>
              <w:textAlignment w:val="baseline"/>
              <w:rPr>
                <w:rFonts w:eastAsia="Calibri" w:cs="Times New Roman"/>
                <w:sz w:val="20"/>
              </w:rPr>
            </w:pPr>
            <w:r w:rsidRPr="00F3412F">
              <w:rPr>
                <w:rFonts w:eastAsia="Calibri" w:cs="Arial"/>
                <w:b/>
                <w:bCs/>
                <w:color w:val="000000"/>
                <w:sz w:val="20"/>
                <w:szCs w:val="22"/>
              </w:rPr>
              <w:t>Cognitive &amp; Affective</w:t>
            </w:r>
            <w:r w:rsidRPr="00F3412F">
              <w:rPr>
                <w:rFonts w:eastAsia="Calibri" w:cs="Arial"/>
                <w:color w:val="000000"/>
                <w:sz w:val="20"/>
                <w:szCs w:val="22"/>
              </w:rPr>
              <w:t>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19627FE6"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72D14E07" w14:textId="77777777" w:rsidR="00F3412F" w:rsidRPr="00F3412F" w:rsidRDefault="00F3412F" w:rsidP="00F3412F">
            <w:pPr>
              <w:rPr>
                <w:rFonts w:eastAsia="Calibri" w:cs="Times New Roman"/>
                <w:sz w:val="20"/>
              </w:rPr>
            </w:pPr>
          </w:p>
        </w:tc>
      </w:tr>
      <w:tr w:rsidR="00F3412F" w:rsidRPr="00F3412F" w14:paraId="4C77F7A2" w14:textId="77777777" w:rsidTr="00085C39">
        <w:trPr>
          <w:trHeight w:val="360"/>
        </w:trPr>
        <w:tc>
          <w:tcPr>
            <w:tcW w:w="474" w:type="dxa"/>
            <w:vMerge w:val="restart"/>
            <w:tcBorders>
              <w:top w:val="nil"/>
              <w:left w:val="single" w:sz="6" w:space="0" w:color="auto"/>
              <w:bottom w:val="single" w:sz="6" w:space="0" w:color="auto"/>
              <w:right w:val="single" w:sz="6" w:space="0" w:color="auto"/>
            </w:tcBorders>
            <w:shd w:val="clear" w:color="auto" w:fill="auto"/>
            <w:hideMark/>
          </w:tcPr>
          <w:p w14:paraId="62BEB94E" w14:textId="77777777" w:rsidR="00F3412F" w:rsidRPr="00F3412F" w:rsidRDefault="00F3412F" w:rsidP="00F3412F">
            <w:pPr>
              <w:jc w:val="right"/>
              <w:textAlignment w:val="baseline"/>
              <w:rPr>
                <w:rFonts w:eastAsia="Calibri" w:cs="Times New Roman"/>
                <w:sz w:val="20"/>
              </w:rPr>
            </w:pPr>
            <w:r w:rsidRPr="00F3412F">
              <w:rPr>
                <w:rFonts w:eastAsia="Calibri" w:cs="Arial"/>
                <w:color w:val="000000"/>
                <w:sz w:val="20"/>
                <w:szCs w:val="22"/>
              </w:rPr>
              <w:t>718 </w:t>
            </w:r>
          </w:p>
        </w:tc>
        <w:tc>
          <w:tcPr>
            <w:tcW w:w="2774" w:type="dxa"/>
            <w:vMerge w:val="restart"/>
            <w:tcBorders>
              <w:top w:val="nil"/>
              <w:left w:val="single" w:sz="6" w:space="0" w:color="auto"/>
              <w:bottom w:val="single" w:sz="6" w:space="0" w:color="auto"/>
              <w:right w:val="single" w:sz="6" w:space="0" w:color="auto"/>
            </w:tcBorders>
            <w:shd w:val="clear" w:color="auto" w:fill="auto"/>
            <w:hideMark/>
          </w:tcPr>
          <w:p w14:paraId="49D7C17F"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Field IV</w:t>
            </w:r>
          </w:p>
        </w:tc>
        <w:tc>
          <w:tcPr>
            <w:tcW w:w="810" w:type="dxa"/>
            <w:tcBorders>
              <w:top w:val="nil"/>
              <w:left w:val="nil"/>
              <w:bottom w:val="single" w:sz="6" w:space="0" w:color="auto"/>
              <w:right w:val="single" w:sz="6" w:space="0" w:color="auto"/>
            </w:tcBorders>
            <w:shd w:val="clear" w:color="auto" w:fill="auto"/>
            <w:hideMark/>
          </w:tcPr>
          <w:p w14:paraId="75270F02"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FFE </w:t>
            </w:r>
          </w:p>
        </w:tc>
        <w:tc>
          <w:tcPr>
            <w:tcW w:w="2790" w:type="dxa"/>
            <w:tcBorders>
              <w:top w:val="nil"/>
              <w:left w:val="nil"/>
              <w:bottom w:val="single" w:sz="6" w:space="0" w:color="auto"/>
              <w:right w:val="single" w:sz="6" w:space="0" w:color="auto"/>
            </w:tcBorders>
            <w:shd w:val="clear" w:color="auto" w:fill="auto"/>
            <w:hideMark/>
          </w:tcPr>
          <w:p w14:paraId="7677B2D0" w14:textId="77777777" w:rsidR="00F3412F" w:rsidRPr="00F3412F" w:rsidRDefault="00F3412F" w:rsidP="00F3412F">
            <w:pPr>
              <w:textAlignment w:val="baseline"/>
              <w:rPr>
                <w:rFonts w:eastAsia="Calibri" w:cs="Times New Roman"/>
                <w:sz w:val="20"/>
              </w:rPr>
            </w:pPr>
            <w:r w:rsidRPr="00F3412F">
              <w:rPr>
                <w:rFonts w:eastAsia="Calibri" w:cs="Arial"/>
                <w:color w:val="000000"/>
                <w:sz w:val="20"/>
                <w:szCs w:val="22"/>
              </w:rPr>
              <w:t>Competency Mastery Grade </w:t>
            </w:r>
          </w:p>
        </w:tc>
        <w:tc>
          <w:tcPr>
            <w:tcW w:w="2700" w:type="dxa"/>
            <w:vMerge/>
            <w:tcBorders>
              <w:top w:val="nil"/>
              <w:left w:val="single" w:sz="6" w:space="0" w:color="auto"/>
              <w:bottom w:val="single" w:sz="6" w:space="0" w:color="000000"/>
              <w:right w:val="single" w:sz="6" w:space="0" w:color="auto"/>
            </w:tcBorders>
            <w:shd w:val="clear" w:color="auto" w:fill="auto"/>
            <w:vAlign w:val="center"/>
            <w:hideMark/>
          </w:tcPr>
          <w:p w14:paraId="6913D5C3" w14:textId="77777777" w:rsidR="00F3412F" w:rsidRPr="00F3412F" w:rsidRDefault="00F3412F" w:rsidP="00F3412F">
            <w:pPr>
              <w:rPr>
                <w:rFonts w:eastAsia="Calibri" w:cs="Times New Roman"/>
                <w:sz w:val="20"/>
              </w:rPr>
            </w:pPr>
          </w:p>
        </w:tc>
        <w:tc>
          <w:tcPr>
            <w:tcW w:w="3428" w:type="dxa"/>
            <w:vMerge/>
            <w:tcBorders>
              <w:top w:val="nil"/>
              <w:left w:val="single" w:sz="6" w:space="0" w:color="auto"/>
              <w:bottom w:val="single" w:sz="6" w:space="0" w:color="000000"/>
              <w:right w:val="single" w:sz="6" w:space="0" w:color="auto"/>
            </w:tcBorders>
            <w:shd w:val="clear" w:color="auto" w:fill="auto"/>
            <w:vAlign w:val="center"/>
            <w:hideMark/>
          </w:tcPr>
          <w:p w14:paraId="38FC91F3" w14:textId="77777777" w:rsidR="00F3412F" w:rsidRPr="00F3412F" w:rsidRDefault="00F3412F" w:rsidP="00F3412F">
            <w:pPr>
              <w:rPr>
                <w:rFonts w:eastAsia="Calibri" w:cs="Times New Roman"/>
                <w:sz w:val="20"/>
              </w:rPr>
            </w:pPr>
          </w:p>
        </w:tc>
      </w:tr>
    </w:tbl>
    <w:p w14:paraId="01DCF0F4" w14:textId="77777777" w:rsidR="00F3412F" w:rsidRPr="00724B5F" w:rsidRDefault="00F3412F" w:rsidP="00724B5F">
      <w:pPr>
        <w:textAlignment w:val="baseline"/>
        <w:rPr>
          <w:rFonts w:ascii="Segoe UI" w:eastAsia="Calibri" w:hAnsi="Segoe UI" w:cs="Segoe UI"/>
          <w:sz w:val="18"/>
          <w:szCs w:val="18"/>
        </w:rPr>
      </w:pPr>
    </w:p>
    <w:p w14:paraId="34F621CD" w14:textId="77777777" w:rsidR="00724B5F" w:rsidRDefault="00724B5F" w:rsidP="00724B5F">
      <w:pPr>
        <w:widowControl w:val="0"/>
        <w:autoSpaceDE w:val="0"/>
        <w:autoSpaceDN w:val="0"/>
        <w:adjustRightInd w:val="0"/>
        <w:spacing w:line="246" w:lineRule="atLeast"/>
        <w:rPr>
          <w:rFonts w:cs="Arial"/>
          <w:b/>
        </w:rPr>
      </w:pPr>
    </w:p>
    <w:p w14:paraId="383E6BBA" w14:textId="25302833" w:rsidR="00BB1D62" w:rsidRPr="00E15D17" w:rsidRDefault="00BB1D62" w:rsidP="00A56921">
      <w:pPr>
        <w:tabs>
          <w:tab w:val="left" w:pos="2595"/>
        </w:tabs>
        <w:rPr>
          <w:rFonts w:cs="Arial"/>
        </w:rPr>
        <w:sectPr w:rsidR="00BB1D62" w:rsidRPr="00E15D17" w:rsidSect="00BB1D62">
          <w:pgSz w:w="15840" w:h="12240" w:orient="landscape"/>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350"/>
      </w:tblGrid>
      <w:tr w:rsidR="00C42391" w:rsidRPr="00E15D17" w14:paraId="6C725C5A" w14:textId="77777777" w:rsidTr="002003FF">
        <w:trPr>
          <w:trHeight w:val="476"/>
        </w:trPr>
        <w:tc>
          <w:tcPr>
            <w:tcW w:w="9350" w:type="dxa"/>
            <w:shd w:val="clear" w:color="auto" w:fill="EDEDED" w:themeFill="accent3" w:themeFillTint="33"/>
          </w:tcPr>
          <w:p w14:paraId="0E31A71F" w14:textId="77777777" w:rsidR="00C42391" w:rsidRPr="00E15D17" w:rsidRDefault="00C42391" w:rsidP="006B7EF8">
            <w:pPr>
              <w:pStyle w:val="ListParagraph"/>
              <w:numPr>
                <w:ilvl w:val="0"/>
                <w:numId w:val="237"/>
              </w:numPr>
              <w:spacing w:line="20" w:lineRule="atLeast"/>
              <w:rPr>
                <w:rFonts w:cs="Arial"/>
                <w:i/>
                <w:iCs/>
                <w:u w:val="single"/>
              </w:rPr>
            </w:pPr>
            <w:r w:rsidRPr="00E15D17">
              <w:rPr>
                <w:rStyle w:val="Emphasis"/>
                <w:rFonts w:cs="Arial"/>
                <w:u w:val="none"/>
              </w:rPr>
              <w:lastRenderedPageBreak/>
              <w:t>Compliance Statement:</w:t>
            </w:r>
            <w:r w:rsidRPr="00E15D17">
              <w:rPr>
                <w:rStyle w:val="Emphasis"/>
                <w:rFonts w:cs="Arial"/>
                <w:i w:val="0"/>
                <w:u w:val="none"/>
              </w:rPr>
              <w:t xml:space="preserve"> </w:t>
            </w:r>
            <w:r w:rsidR="00153BEB" w:rsidRPr="00E15D17">
              <w:rPr>
                <w:rStyle w:val="Emphasis"/>
                <w:rFonts w:cs="Arial"/>
                <w:i w:val="0"/>
                <w:u w:val="none"/>
              </w:rPr>
              <w:t>Program provides copies of all assessment measures used to assess all identified competencies.</w:t>
            </w:r>
          </w:p>
        </w:tc>
      </w:tr>
    </w:tbl>
    <w:p w14:paraId="0B73799E" w14:textId="052DC178" w:rsidR="00822697" w:rsidRDefault="00C42391" w:rsidP="00B24A5C">
      <w:pPr>
        <w:spacing w:line="20" w:lineRule="atLeast"/>
        <w:rPr>
          <w:rFonts w:cs="Arial"/>
          <w:i/>
          <w:u w:val="single"/>
        </w:rPr>
      </w:pPr>
      <w:r w:rsidRPr="00E15D17">
        <w:rPr>
          <w:rFonts w:cs="Arial"/>
          <w:i/>
          <w:u w:val="single"/>
        </w:rPr>
        <w:t xml:space="preserve">   </w:t>
      </w:r>
    </w:p>
    <w:p w14:paraId="1D890F77" w14:textId="77777777" w:rsidR="00964BA4" w:rsidRDefault="00964BA4" w:rsidP="00964BA4">
      <w:pPr>
        <w:pStyle w:val="paragraph"/>
        <w:spacing w:before="0" w:beforeAutospacing="0" w:after="0" w:afterAutospacing="0"/>
        <w:textAlignment w:val="baseline"/>
        <w:rPr>
          <w:rFonts w:ascii="Segoe UI" w:hAnsi="Segoe UI" w:cs="Segoe UI"/>
          <w:sz w:val="18"/>
          <w:szCs w:val="18"/>
        </w:rPr>
      </w:pPr>
      <w:r>
        <w:rPr>
          <w:rStyle w:val="normaltextrun"/>
          <w:b/>
          <w:bCs/>
        </w:rPr>
        <w:t>Generalist</w:t>
      </w:r>
      <w:r>
        <w:rPr>
          <w:rStyle w:val="eop"/>
        </w:rPr>
        <w:t> </w:t>
      </w:r>
    </w:p>
    <w:p w14:paraId="2E231050" w14:textId="77777777" w:rsidR="00964BA4" w:rsidRDefault="00964BA4" w:rsidP="00964BA4">
      <w:pPr>
        <w:pStyle w:val="paragraph"/>
        <w:spacing w:before="0" w:beforeAutospacing="0" w:after="0" w:afterAutospacing="0"/>
        <w:textAlignment w:val="baseline"/>
        <w:rPr>
          <w:rFonts w:ascii="Segoe UI" w:hAnsi="Segoe UI" w:cs="Segoe UI"/>
          <w:sz w:val="18"/>
          <w:szCs w:val="18"/>
        </w:rPr>
      </w:pPr>
      <w:r>
        <w:rPr>
          <w:rStyle w:val="normaltextrun"/>
        </w:rPr>
        <w:t>The Generalist assignments are labeled, in order, by competency and dimension using the following system:</w:t>
      </w:r>
      <w:r>
        <w:rPr>
          <w:rStyle w:val="eop"/>
        </w:rPr>
        <w:t> </w:t>
      </w:r>
    </w:p>
    <w:p w14:paraId="12359CDD" w14:textId="1277F490" w:rsidR="00964BA4" w:rsidRDefault="00964BA4" w:rsidP="00964BA4">
      <w:pPr>
        <w:pStyle w:val="paragraph"/>
        <w:spacing w:before="0" w:beforeAutospacing="0" w:after="0" w:afterAutospacing="0"/>
        <w:textAlignment w:val="baseline"/>
        <w:rPr>
          <w:rFonts w:ascii="Segoe UI" w:hAnsi="Segoe UI" w:cs="Segoe UI"/>
          <w:sz w:val="18"/>
          <w:szCs w:val="18"/>
        </w:rPr>
      </w:pPr>
      <w:r>
        <w:rPr>
          <w:rStyle w:val="normaltextrun"/>
        </w:rPr>
        <w:t xml:space="preserve">Competency number, initial of dimension, course number, assignment title </w:t>
      </w:r>
      <w:r w:rsidR="00F60A11">
        <w:rPr>
          <w:rStyle w:val="normaltextrun"/>
        </w:rPr>
        <w:t>(</w:t>
      </w:r>
      <w:r>
        <w:rPr>
          <w:rStyle w:val="normaltextrun"/>
        </w:rPr>
        <w:t>e.g., </w:t>
      </w:r>
      <w:r>
        <w:rPr>
          <w:rStyle w:val="normaltextrun"/>
          <w:i/>
          <w:iCs/>
        </w:rPr>
        <w:t>C1V 700 Multicultural Paper</w:t>
      </w:r>
      <w:r w:rsidR="00F60A11">
        <w:rPr>
          <w:rStyle w:val="eop"/>
        </w:rPr>
        <w:t>)</w:t>
      </w:r>
    </w:p>
    <w:p w14:paraId="2DCF8EEC" w14:textId="77777777" w:rsidR="00964BA4" w:rsidRDefault="00964BA4" w:rsidP="00964BA4">
      <w:pPr>
        <w:pStyle w:val="paragraph"/>
        <w:spacing w:before="0" w:beforeAutospacing="0" w:after="0" w:afterAutospacing="0"/>
        <w:textAlignment w:val="baseline"/>
        <w:rPr>
          <w:rFonts w:ascii="Segoe UI" w:hAnsi="Segoe UI" w:cs="Segoe UI"/>
          <w:sz w:val="18"/>
          <w:szCs w:val="18"/>
        </w:rPr>
      </w:pPr>
      <w:r>
        <w:rPr>
          <w:rStyle w:val="normaltextrun"/>
        </w:rPr>
        <w:t>If an assignment is used more than once, it is repeated and re-labeled for each competency it measures.</w:t>
      </w:r>
      <w:r>
        <w:rPr>
          <w:rStyle w:val="eop"/>
        </w:rPr>
        <w:t> </w:t>
      </w:r>
    </w:p>
    <w:p w14:paraId="0EAAB5E6" w14:textId="71349B83" w:rsidR="00964BA4" w:rsidRDefault="00964BA4" w:rsidP="00964BA4">
      <w:pPr>
        <w:pStyle w:val="paragraph"/>
        <w:spacing w:before="0" w:beforeAutospacing="0" w:after="0" w:afterAutospacing="0"/>
        <w:textAlignment w:val="baseline"/>
        <w:rPr>
          <w:rStyle w:val="eop"/>
        </w:rPr>
      </w:pPr>
      <w:r>
        <w:rPr>
          <w:rStyle w:val="normaltextrun"/>
        </w:rPr>
        <w:t>Assignments that cover the entire change process are labeled as such, C6-9, rather than repeated each time.  Similarly, cognitive affective processes are measured in field and are labeled C1-9.</w:t>
      </w:r>
      <w:r>
        <w:rPr>
          <w:rStyle w:val="eop"/>
        </w:rPr>
        <w:t> </w:t>
      </w:r>
    </w:p>
    <w:p w14:paraId="0A3EDA78" w14:textId="77777777" w:rsidR="00437C0A" w:rsidRDefault="00437C0A" w:rsidP="00964BA4">
      <w:pPr>
        <w:pStyle w:val="paragraph"/>
        <w:spacing w:before="0" w:beforeAutospacing="0" w:after="0" w:afterAutospacing="0"/>
        <w:textAlignment w:val="baseline"/>
        <w:rPr>
          <w:rFonts w:ascii="Segoe UI" w:hAnsi="Segoe UI" w:cs="Segoe UI"/>
          <w:sz w:val="18"/>
          <w:szCs w:val="18"/>
        </w:rPr>
      </w:pPr>
    </w:p>
    <w:p w14:paraId="4763D19D" w14:textId="77777777" w:rsidR="00964BA4" w:rsidRPr="00E15D17" w:rsidRDefault="00964BA4" w:rsidP="00B24A5C">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8912BA" w14:paraId="6D070ADF" w14:textId="77777777" w:rsidTr="00D65DDB">
        <w:tc>
          <w:tcPr>
            <w:tcW w:w="9350" w:type="dxa"/>
          </w:tcPr>
          <w:p w14:paraId="709B8948" w14:textId="77777777" w:rsidR="008912BA" w:rsidRDefault="008912BA" w:rsidP="00D65DDB">
            <w:pPr>
              <w:pStyle w:val="NoSpacing"/>
              <w:jc w:val="center"/>
              <w:rPr>
                <w:rStyle w:val="normaltextrun"/>
                <w:b/>
                <w:bCs/>
              </w:rPr>
            </w:pPr>
            <w:r>
              <w:rPr>
                <w:rStyle w:val="normaltextrun"/>
                <w:b/>
                <w:bCs/>
              </w:rPr>
              <w:t>Generalist Curriculum</w:t>
            </w:r>
          </w:p>
          <w:p w14:paraId="19EE8300" w14:textId="77777777" w:rsidR="008912BA" w:rsidRDefault="008912BA" w:rsidP="00D65DDB">
            <w:pPr>
              <w:pStyle w:val="NoSpacing"/>
              <w:jc w:val="center"/>
              <w:rPr>
                <w:rStyle w:val="normaltextrun"/>
                <w:b/>
                <w:bCs/>
              </w:rPr>
            </w:pPr>
            <w:r>
              <w:rPr>
                <w:rStyle w:val="normaltextrun"/>
                <w:b/>
                <w:bCs/>
              </w:rPr>
              <w:t>C1-C9 CAP Dimension EAA Measure</w:t>
            </w:r>
          </w:p>
          <w:p w14:paraId="6E244394" w14:textId="77777777" w:rsidR="008912BA" w:rsidRDefault="008912BA" w:rsidP="00D65DDB">
            <w:pPr>
              <w:pStyle w:val="NoSpacing"/>
              <w:jc w:val="center"/>
              <w:rPr>
                <w:rStyle w:val="normaltextrun"/>
                <w:b/>
                <w:bCs/>
              </w:rPr>
            </w:pPr>
            <w:r>
              <w:rPr>
                <w:rStyle w:val="normaltextrun"/>
                <w:b/>
                <w:bCs/>
              </w:rPr>
              <w:t xml:space="preserve">SW 712 &amp; SW 714 </w:t>
            </w:r>
            <w:bookmarkStart w:id="133" w:name="Gen_Progress_toward_Competencies"/>
            <w:r>
              <w:rPr>
                <w:rStyle w:val="normaltextrun"/>
                <w:b/>
                <w:bCs/>
              </w:rPr>
              <w:t>Progress Toward Competencies</w:t>
            </w:r>
            <w:bookmarkEnd w:id="133"/>
          </w:p>
          <w:p w14:paraId="004187E5" w14:textId="77777777" w:rsidR="008912BA" w:rsidRDefault="008912BA" w:rsidP="00D65DDB">
            <w:pPr>
              <w:pStyle w:val="NoSpacing"/>
              <w:jc w:val="center"/>
              <w:rPr>
                <w:rStyle w:val="normaltextrun"/>
                <w:b/>
                <w:bCs/>
              </w:rPr>
            </w:pPr>
            <w:r>
              <w:rPr>
                <w:rStyle w:val="normaltextrun"/>
                <w:b/>
                <w:bCs/>
              </w:rPr>
              <w:t>(Complete assignment comprises the EAA score)</w:t>
            </w:r>
          </w:p>
        </w:tc>
      </w:tr>
    </w:tbl>
    <w:p w14:paraId="4238ED12" w14:textId="77777777" w:rsidR="008912BA" w:rsidRDefault="008912BA" w:rsidP="008912BA">
      <w:pPr>
        <w:pStyle w:val="NoSpacing"/>
        <w:rPr>
          <w:rStyle w:val="normaltextrun"/>
          <w:b/>
          <w:bCs/>
        </w:rPr>
      </w:pPr>
    </w:p>
    <w:p w14:paraId="1CEBAE86" w14:textId="77777777" w:rsidR="008912BA" w:rsidRDefault="008912BA" w:rsidP="008912BA">
      <w:pPr>
        <w:pStyle w:val="NoSpacing"/>
        <w:rPr>
          <w:rStyle w:val="normaltextrun"/>
          <w:b/>
          <w:bCs/>
        </w:rPr>
      </w:pPr>
      <w:r>
        <w:rPr>
          <w:rStyle w:val="normaltextrun"/>
          <w:b/>
          <w:bCs/>
        </w:rPr>
        <w:t>University of Wisconsin – Green Bay</w:t>
      </w:r>
    </w:p>
    <w:p w14:paraId="1892FC23" w14:textId="77777777" w:rsidR="008912BA" w:rsidRPr="00C624F6" w:rsidRDefault="008912BA" w:rsidP="008912BA">
      <w:pPr>
        <w:pStyle w:val="NoSpacing"/>
        <w:rPr>
          <w:b/>
        </w:rPr>
      </w:pPr>
      <w:r w:rsidRPr="00C624F6">
        <w:rPr>
          <w:b/>
        </w:rPr>
        <w:t>Social Work Professional Programs</w:t>
      </w:r>
    </w:p>
    <w:p w14:paraId="59DF79B2" w14:textId="77777777" w:rsidR="008912BA" w:rsidRDefault="008912BA" w:rsidP="008912BA">
      <w:pPr>
        <w:pStyle w:val="NoSpacing"/>
      </w:pPr>
      <w:r w:rsidRPr="78316944">
        <w:rPr>
          <w:rStyle w:val="normaltextrun"/>
          <w:b/>
          <w:bCs/>
        </w:rPr>
        <w:t>SOC WORK 712 &amp; 714: Generalist Field I &amp; II</w:t>
      </w:r>
    </w:p>
    <w:p w14:paraId="6D4C773B" w14:textId="77777777" w:rsidR="008912BA" w:rsidRDefault="008912BA" w:rsidP="008912BA">
      <w:pPr>
        <w:pStyle w:val="NoSpacing"/>
        <w:jc w:val="center"/>
        <w:rPr>
          <w:rStyle w:val="normaltextrun"/>
          <w:b/>
          <w:bCs/>
        </w:rPr>
      </w:pPr>
    </w:p>
    <w:p w14:paraId="2986FCE9" w14:textId="77777777" w:rsidR="008912BA" w:rsidRPr="00455B29" w:rsidRDefault="008912BA" w:rsidP="008912BA">
      <w:pPr>
        <w:pStyle w:val="NoSpacing"/>
        <w:jc w:val="center"/>
      </w:pPr>
      <w:r>
        <w:rPr>
          <w:rStyle w:val="normaltextrun"/>
          <w:b/>
          <w:bCs/>
        </w:rPr>
        <w:t>Progress toward Competencies Assignment</w:t>
      </w:r>
    </w:p>
    <w:p w14:paraId="3AA12E77" w14:textId="77777777" w:rsidR="008912BA" w:rsidRDefault="008912BA" w:rsidP="008912BA">
      <w:pPr>
        <w:pStyle w:val="NoSpacing"/>
        <w:rPr>
          <w:b/>
        </w:rPr>
      </w:pPr>
    </w:p>
    <w:p w14:paraId="5480716F" w14:textId="77777777" w:rsidR="008912BA" w:rsidRDefault="008912BA" w:rsidP="008912BA">
      <w:pPr>
        <w:pStyle w:val="NoSpacing"/>
        <w:rPr>
          <w:color w:val="221E1F"/>
        </w:rPr>
      </w:pPr>
      <w:r w:rsidRPr="00DE3F91">
        <w:rPr>
          <w:b/>
        </w:rPr>
        <w:t>PURPOSE:</w:t>
      </w:r>
      <w:r>
        <w:t xml:space="preserve">  Field is the signature pedagogy of social work and is a required component for all social work students graduating from accredited social work programs.  During the 2020-21 school year, at UW-Green Bay, students complete </w:t>
      </w:r>
      <w:r>
        <w:rPr>
          <w:color w:val="221E1F"/>
        </w:rPr>
        <w:t xml:space="preserve">a minimum of 392 hours over the course of two semesters, in a social service setting related to their area of interest.   </w:t>
      </w:r>
    </w:p>
    <w:p w14:paraId="5E8C7FDF" w14:textId="77777777" w:rsidR="008912BA" w:rsidRDefault="008912BA" w:rsidP="008912BA">
      <w:pPr>
        <w:pStyle w:val="NoSpacing"/>
      </w:pPr>
    </w:p>
    <w:p w14:paraId="4F1271F7" w14:textId="77777777" w:rsidR="008912BA" w:rsidRDefault="008912BA" w:rsidP="008912BA">
      <w:pPr>
        <w:pStyle w:val="NoSpacing"/>
        <w:rPr>
          <w:color w:val="221E1F"/>
        </w:rPr>
      </w:pPr>
      <w:r>
        <w:t>The field</w:t>
      </w:r>
      <w:r w:rsidRPr="00565E54">
        <w:t> </w:t>
      </w:r>
      <w:r>
        <w:t>P</w:t>
      </w:r>
      <w:r w:rsidRPr="00565E54">
        <w:t>racticum </w:t>
      </w:r>
      <w:r w:rsidRPr="003C5EC3">
        <w:t xml:space="preserve">provides integrative experiences merging the application of knowledge, values, and skills with the goal of preparing students for social work professional practice.  Students achieve this goal by demonstrating the integration and application of all nine </w:t>
      </w:r>
      <w:r>
        <w:t xml:space="preserve">CSWE </w:t>
      </w:r>
      <w:r w:rsidRPr="003C5EC3">
        <w:t xml:space="preserve">competencies </w:t>
      </w:r>
      <w:r w:rsidRPr="00565E54">
        <w:rPr>
          <w:color w:val="221E1F"/>
        </w:rPr>
        <w:t>in a purposeful, intentional, and professional manner to promote human and community well-being</w:t>
      </w:r>
      <w:r w:rsidRPr="003C5EC3">
        <w:t xml:space="preserve">. </w:t>
      </w:r>
      <w:r>
        <w:rPr>
          <w:color w:val="221E1F"/>
        </w:rPr>
        <w:t xml:space="preserve"> </w:t>
      </w:r>
    </w:p>
    <w:p w14:paraId="11AAF669" w14:textId="77777777" w:rsidR="008912BA" w:rsidRDefault="008912BA" w:rsidP="008912BA">
      <w:pPr>
        <w:pStyle w:val="NoSpacing"/>
        <w:rPr>
          <w:color w:val="221E1F"/>
        </w:rPr>
      </w:pPr>
    </w:p>
    <w:p w14:paraId="66BBE046" w14:textId="77777777" w:rsidR="008912BA" w:rsidRPr="00895C36" w:rsidRDefault="008912BA" w:rsidP="008912BA">
      <w:pPr>
        <w:pStyle w:val="NoSpacing"/>
      </w:pPr>
      <w:r>
        <w:rPr>
          <w:color w:val="221E1F"/>
        </w:rPr>
        <w:t xml:space="preserve">The field Practicum measures the students’ </w:t>
      </w:r>
      <w:r w:rsidRPr="00565E54">
        <w:rPr>
          <w:color w:val="221E1F"/>
        </w:rPr>
        <w:t>cogniti</w:t>
      </w:r>
      <w:r>
        <w:rPr>
          <w:color w:val="221E1F"/>
        </w:rPr>
        <w:t xml:space="preserve">ve and affective processes which </w:t>
      </w:r>
      <w:r w:rsidRPr="00565E54">
        <w:rPr>
          <w:color w:val="221E1F"/>
        </w:rPr>
        <w:t>include critical thinking, affective reactions, and exercise of judgment regarding unique practice situations.</w:t>
      </w:r>
      <w:r>
        <w:rPr>
          <w:color w:val="221E1F"/>
        </w:rPr>
        <w:t xml:space="preserve"> </w:t>
      </w:r>
    </w:p>
    <w:p w14:paraId="5097DE3B" w14:textId="77777777" w:rsidR="008912BA" w:rsidRDefault="008912BA" w:rsidP="008912BA">
      <w:pPr>
        <w:pStyle w:val="NoSpacing"/>
        <w:rPr>
          <w:color w:val="221E1F"/>
        </w:rPr>
      </w:pPr>
    </w:p>
    <w:p w14:paraId="6D35607D" w14:textId="77777777" w:rsidR="008912BA" w:rsidRDefault="008912BA" w:rsidP="008912BA">
      <w:pPr>
        <w:pStyle w:val="NoSpacing"/>
        <w:rPr>
          <w:color w:val="221E1F"/>
        </w:rPr>
      </w:pPr>
      <w:r>
        <w:rPr>
          <w:color w:val="221E1F"/>
        </w:rPr>
        <w:t>The process of completing the field Practicum helps students achieve these primary objectives:</w:t>
      </w:r>
    </w:p>
    <w:p w14:paraId="33C37A32" w14:textId="77777777" w:rsidR="008912BA" w:rsidRDefault="008912BA" w:rsidP="008912BA">
      <w:pPr>
        <w:pStyle w:val="NoSpacing"/>
        <w:rPr>
          <w:color w:val="221E1F"/>
        </w:rPr>
      </w:pPr>
    </w:p>
    <w:p w14:paraId="6D33A175" w14:textId="77777777" w:rsidR="008912BA" w:rsidRDefault="008912BA" w:rsidP="00A84867">
      <w:pPr>
        <w:pStyle w:val="NoSpacing"/>
        <w:numPr>
          <w:ilvl w:val="0"/>
          <w:numId w:val="162"/>
        </w:numPr>
        <w:rPr>
          <w:color w:val="221E1F"/>
        </w:rPr>
      </w:pPr>
      <w:r w:rsidRPr="00C30567">
        <w:rPr>
          <w:color w:val="221E1F"/>
        </w:rPr>
        <w:t xml:space="preserve">Apply knowledge and skills learned throughout the curriculum to daily experiences as advanced practice social workers in the </w:t>
      </w:r>
      <w:r>
        <w:rPr>
          <w:color w:val="221E1F"/>
        </w:rPr>
        <w:t>field</w:t>
      </w:r>
      <w:r w:rsidRPr="00C30567">
        <w:rPr>
          <w:color w:val="221E1F"/>
        </w:rPr>
        <w:t>.</w:t>
      </w:r>
    </w:p>
    <w:p w14:paraId="70C608C7" w14:textId="77777777" w:rsidR="008912BA" w:rsidRDefault="008912BA" w:rsidP="008912BA">
      <w:pPr>
        <w:pStyle w:val="NoSpacing"/>
        <w:ind w:left="720"/>
        <w:rPr>
          <w:color w:val="221E1F"/>
        </w:rPr>
      </w:pPr>
    </w:p>
    <w:p w14:paraId="784B9D1F" w14:textId="77777777" w:rsidR="008912BA" w:rsidRPr="00C30567" w:rsidRDefault="008912BA" w:rsidP="00A84867">
      <w:pPr>
        <w:pStyle w:val="NoSpacing"/>
        <w:numPr>
          <w:ilvl w:val="0"/>
          <w:numId w:val="162"/>
        </w:numPr>
        <w:rPr>
          <w:color w:val="221E1F"/>
        </w:rPr>
      </w:pPr>
      <w:r w:rsidRPr="00C30567">
        <w:rPr>
          <w:color w:val="221E1F"/>
        </w:rPr>
        <w:t>Examine implications of practice experiences for serving clients from diverse cultures, social classes, and communities.</w:t>
      </w:r>
    </w:p>
    <w:p w14:paraId="07D79E95" w14:textId="77777777" w:rsidR="008912BA" w:rsidRPr="006D1C3C" w:rsidRDefault="008912BA" w:rsidP="008912BA">
      <w:pPr>
        <w:pStyle w:val="NoSpacing"/>
        <w:rPr>
          <w:strike/>
          <w:color w:val="221E1F"/>
        </w:rPr>
      </w:pPr>
    </w:p>
    <w:p w14:paraId="75EB7864" w14:textId="77777777" w:rsidR="008912BA" w:rsidRDefault="008912BA" w:rsidP="008912BA">
      <w:pPr>
        <w:pStyle w:val="NoSpacing"/>
        <w:rPr>
          <w:color w:val="221E1F"/>
        </w:rPr>
      </w:pPr>
      <w:r w:rsidRPr="00DE3F91">
        <w:rPr>
          <w:b/>
          <w:color w:val="221E1F"/>
        </w:rPr>
        <w:t>TASK:</w:t>
      </w:r>
      <w:r>
        <w:rPr>
          <w:color w:val="221E1F"/>
        </w:rPr>
        <w:t xml:space="preserve"> The following information describes the goals and requirements of the field Practicum.  These tasks are designed to be as individualized as possible in order to accommodate diverse learning needs, varying agency opportunities, and unique areas of social work practice.</w:t>
      </w:r>
    </w:p>
    <w:p w14:paraId="6576925B" w14:textId="77777777" w:rsidR="008912BA" w:rsidRDefault="008912BA" w:rsidP="008912BA">
      <w:pPr>
        <w:pStyle w:val="NoSpacing"/>
        <w:rPr>
          <w:color w:val="221E1F"/>
        </w:rPr>
      </w:pPr>
      <w:r>
        <w:rPr>
          <w:color w:val="221E1F"/>
        </w:rPr>
        <w:t>These tasks build upon one another to guide the students’ learning experiences while in the agency field Practicum, and provide feedback/information of their advancing skills, knowledge, and professional development.</w:t>
      </w:r>
    </w:p>
    <w:p w14:paraId="10D99AFB" w14:textId="77777777" w:rsidR="008912BA" w:rsidRDefault="008912BA" w:rsidP="008912BA">
      <w:pPr>
        <w:pStyle w:val="NoSpacing"/>
        <w:rPr>
          <w:color w:val="221E1F"/>
        </w:rPr>
      </w:pPr>
    </w:p>
    <w:p w14:paraId="071B5492" w14:textId="77777777" w:rsidR="008912BA" w:rsidRPr="00FE790E" w:rsidRDefault="008912BA" w:rsidP="008912BA">
      <w:pPr>
        <w:pStyle w:val="NoSpacing"/>
        <w:rPr>
          <w:b/>
          <w:color w:val="FF0000"/>
        </w:rPr>
      </w:pPr>
      <w:r w:rsidRPr="00D46624">
        <w:rPr>
          <w:b/>
          <w:color w:val="221E1F"/>
        </w:rPr>
        <w:t xml:space="preserve">1. Learning Contract </w:t>
      </w:r>
    </w:p>
    <w:p w14:paraId="3E882028" w14:textId="77777777" w:rsidR="008912BA" w:rsidRPr="003203FC" w:rsidRDefault="008912BA" w:rsidP="008912BA">
      <w:pPr>
        <w:ind w:left="1440"/>
      </w:pPr>
      <w:r>
        <w:rPr>
          <w:b/>
        </w:rPr>
        <w:tab/>
      </w:r>
      <w:r>
        <w:rPr>
          <w:b/>
        </w:rPr>
        <w:tab/>
      </w:r>
      <w:r>
        <w:rPr>
          <w:b/>
        </w:rPr>
        <w:tab/>
      </w:r>
      <w:r>
        <w:rPr>
          <w:b/>
        </w:rPr>
        <w:tab/>
      </w:r>
      <w:r>
        <w:rPr>
          <w:b/>
        </w:rPr>
        <w:tab/>
      </w:r>
    </w:p>
    <w:p w14:paraId="07468470" w14:textId="77777777" w:rsidR="008912BA" w:rsidRDefault="008912BA" w:rsidP="008912BA">
      <w:pPr>
        <w:pStyle w:val="NoSpacing"/>
      </w:pPr>
      <w:r>
        <w:t>Using the template provided on Canvas, students develop a learning contract at the beginning of the field Practicum.  The learning contract consists of specific activities that will be performed during the field Practicum to address each of the competencies.  These activities, along with the student’s plan to meet the minimum 196 hours per semester, are documented on the learning contract.  While the learning contract is intended to be followed as written, the identified activities represent one means of meeting the competencies.  Students may choose, or need, to alter the learning contract activities over the course of the semester in order to make progress toward mastery of the competencies.  Developing and altering the learning contract is done in consultation with the agency field instructor (FI) and faculty field liaison (FFL) to ensure activities are feasible and directly related to the competencies.  This consultation begins early in the fall semester with a meeting between the student, FI, and FFL.  Examples of a learning contract will be discussed in Seminar.  Students develop a new contract in the beginning of the spring semester.</w:t>
      </w:r>
    </w:p>
    <w:p w14:paraId="3753715D" w14:textId="77777777" w:rsidR="008912BA" w:rsidRPr="00895C36" w:rsidRDefault="008912BA" w:rsidP="008912BA">
      <w:pPr>
        <w:pStyle w:val="NoSpacing"/>
      </w:pPr>
    </w:p>
    <w:p w14:paraId="1730CADD" w14:textId="77777777" w:rsidR="008912BA" w:rsidRPr="00F031EE" w:rsidRDefault="008912BA" w:rsidP="008912BA">
      <w:pPr>
        <w:pStyle w:val="NoSpacing"/>
        <w:rPr>
          <w:b/>
          <w:color w:val="221E1F"/>
        </w:rPr>
      </w:pPr>
      <w:r>
        <w:rPr>
          <w:b/>
          <w:color w:val="221E1F"/>
        </w:rPr>
        <w:t>2</w:t>
      </w:r>
      <w:r w:rsidRPr="00F031EE">
        <w:rPr>
          <w:b/>
          <w:color w:val="221E1F"/>
        </w:rPr>
        <w:t xml:space="preserve">. </w:t>
      </w:r>
      <w:r>
        <w:rPr>
          <w:b/>
          <w:color w:val="221E1F"/>
        </w:rPr>
        <w:t>Field</w:t>
      </w:r>
      <w:r w:rsidRPr="00F031EE">
        <w:rPr>
          <w:b/>
          <w:color w:val="221E1F"/>
        </w:rPr>
        <w:t xml:space="preserve"> Instructor Feedback</w:t>
      </w:r>
    </w:p>
    <w:p w14:paraId="45E33E1A" w14:textId="77777777" w:rsidR="008912BA" w:rsidRDefault="008912BA" w:rsidP="008912BA">
      <w:pPr>
        <w:pStyle w:val="NoSpacing"/>
        <w:rPr>
          <w:color w:val="221E1F"/>
        </w:rPr>
      </w:pPr>
    </w:p>
    <w:p w14:paraId="39D23FAA" w14:textId="77777777" w:rsidR="008912BA" w:rsidRDefault="008912BA" w:rsidP="008912BA">
      <w:pPr>
        <w:pStyle w:val="NoSpacing"/>
        <w:rPr>
          <w:color w:val="221E1F"/>
        </w:rPr>
      </w:pPr>
      <w:r>
        <w:rPr>
          <w:color w:val="221E1F"/>
        </w:rPr>
        <w:t>Near the end of the semester, field instructors are sent an electronic survey asking for feedback on the students’ progress toward each of the nine competencies.  In addition, the student, FI, and FFL will hold an evaluative meeting at the end of the semester to discuss the overall field Practicum and student performance.  This written and verbal feedback is used to inform the progress towards competencies grade.</w:t>
      </w:r>
    </w:p>
    <w:p w14:paraId="51E13CE4" w14:textId="77777777" w:rsidR="008912BA" w:rsidRDefault="008912BA" w:rsidP="008912BA">
      <w:pPr>
        <w:pStyle w:val="NoSpacing"/>
        <w:rPr>
          <w:b/>
          <w:color w:val="221E1F"/>
        </w:rPr>
      </w:pPr>
    </w:p>
    <w:p w14:paraId="48E9D264" w14:textId="77777777" w:rsidR="008912BA" w:rsidRPr="00D46624" w:rsidRDefault="008912BA" w:rsidP="008912BA">
      <w:pPr>
        <w:pStyle w:val="NoSpacing"/>
        <w:rPr>
          <w:b/>
          <w:color w:val="221E1F"/>
        </w:rPr>
      </w:pPr>
      <w:r w:rsidRPr="00895C36">
        <w:rPr>
          <w:b/>
          <w:color w:val="221E1F"/>
        </w:rPr>
        <w:t>3.</w:t>
      </w:r>
      <w:r>
        <w:rPr>
          <w:b/>
          <w:color w:val="221E1F"/>
        </w:rPr>
        <w:t xml:space="preserve"> Self-Assessment</w:t>
      </w:r>
    </w:p>
    <w:p w14:paraId="4D391ED1" w14:textId="77777777" w:rsidR="008912BA" w:rsidRPr="00BE417C" w:rsidRDefault="008912BA" w:rsidP="008912BA">
      <w:pPr>
        <w:rPr>
          <w:b/>
        </w:rPr>
      </w:pPr>
    </w:p>
    <w:p w14:paraId="2360259F" w14:textId="77777777" w:rsidR="008912BA" w:rsidRPr="00BE417C" w:rsidRDefault="008912BA" w:rsidP="008912BA">
      <w:pPr>
        <w:widowControl w:val="0"/>
        <w:autoSpaceDE w:val="0"/>
        <w:autoSpaceDN w:val="0"/>
        <w:adjustRightInd w:val="0"/>
        <w:spacing w:after="240"/>
        <w:rPr>
          <w:b/>
          <w:bCs/>
        </w:rPr>
      </w:pPr>
      <w:r>
        <w:t xml:space="preserve">At the end of each semester, students will submit a Self-Assessment </w:t>
      </w:r>
      <w:r w:rsidRPr="00BE417C">
        <w:t>summariz</w:t>
      </w:r>
      <w:r>
        <w:t>ing</w:t>
      </w:r>
      <w:r w:rsidRPr="00BE417C">
        <w:t xml:space="preserve"> the</w:t>
      </w:r>
      <w:r>
        <w:t>ir</w:t>
      </w:r>
      <w:r w:rsidRPr="00BE417C">
        <w:t xml:space="preserve"> major accomplishments</w:t>
      </w:r>
      <w:r>
        <w:t>, development, and progress toward mastery</w:t>
      </w:r>
      <w:r w:rsidRPr="00F97423">
        <w:t xml:space="preserve"> of the competencies.  </w:t>
      </w:r>
      <w:bookmarkStart w:id="134" w:name="_Toc483998779"/>
      <w:r w:rsidRPr="00BE417C">
        <w:t xml:space="preserve">The </w:t>
      </w:r>
      <w:r>
        <w:t>fall Self-Assessment is</w:t>
      </w:r>
      <w:r w:rsidRPr="00BE417C">
        <w:t xml:space="preserve"> intend</w:t>
      </w:r>
      <w:r>
        <w:t>ed</w:t>
      </w:r>
      <w:r w:rsidRPr="00BE417C">
        <w:t xml:space="preserve"> to demonstrate </w:t>
      </w:r>
      <w:r>
        <w:t>the</w:t>
      </w:r>
      <w:r w:rsidRPr="00BE417C">
        <w:t xml:space="preserve"> journey towards competence in practice. Students are not expected to be “perfect social workers” but rather individuals who value inquiry, critical thinking, and understand the importance of self-critique and examination. </w:t>
      </w:r>
      <w:r>
        <w:t xml:space="preserve">  Instructors will review the Self-Assessments with the following question in mind: </w:t>
      </w:r>
    </w:p>
    <w:p w14:paraId="3A901B9B" w14:textId="77777777" w:rsidR="008912BA" w:rsidRPr="00840AD1" w:rsidRDefault="008912BA" w:rsidP="008912BA">
      <w:pPr>
        <w:widowControl w:val="0"/>
        <w:autoSpaceDE w:val="0"/>
        <w:autoSpaceDN w:val="0"/>
        <w:adjustRightInd w:val="0"/>
        <w:spacing w:after="240"/>
        <w:rPr>
          <w:i/>
        </w:rPr>
      </w:pPr>
      <w:r w:rsidRPr="00840AD1">
        <w:rPr>
          <w:i/>
        </w:rPr>
        <w:t xml:space="preserve">Do the examples referenced throughout the </w:t>
      </w:r>
      <w:r>
        <w:rPr>
          <w:i/>
        </w:rPr>
        <w:t>Self-Assessment</w:t>
      </w:r>
      <w:r w:rsidRPr="00840AD1">
        <w:rPr>
          <w:i/>
        </w:rPr>
        <w:t xml:space="preserve"> illustrate development </w:t>
      </w:r>
      <w:r w:rsidRPr="00840AD1">
        <w:rPr>
          <w:i/>
          <w:iCs/>
          <w:color w:val="000000"/>
        </w:rPr>
        <w:t xml:space="preserve">as an </w:t>
      </w:r>
      <w:r>
        <w:rPr>
          <w:i/>
          <w:iCs/>
          <w:color w:val="000000"/>
        </w:rPr>
        <w:t>entry-level</w:t>
      </w:r>
      <w:r w:rsidRPr="00840AD1">
        <w:rPr>
          <w:i/>
          <w:iCs/>
          <w:color w:val="000000"/>
        </w:rPr>
        <w:t xml:space="preserve"> practitioner</w:t>
      </w:r>
      <w:r w:rsidRPr="00840AD1">
        <w:rPr>
          <w:i/>
        </w:rPr>
        <w:t xml:space="preserve"> and mastery of professional social work competencies? </w:t>
      </w:r>
    </w:p>
    <w:p w14:paraId="457FD0CA" w14:textId="77777777" w:rsidR="008912BA" w:rsidRDefault="008912BA" w:rsidP="008912BA">
      <w:pPr>
        <w:pStyle w:val="NoSpacing"/>
        <w:rPr>
          <w:color w:val="221E1F"/>
        </w:rPr>
      </w:pPr>
      <w:r w:rsidRPr="00BE417C">
        <w:lastRenderedPageBreak/>
        <w:t xml:space="preserve">With this understanding in mind, </w:t>
      </w:r>
      <w:r>
        <w:t>students</w:t>
      </w:r>
      <w:r w:rsidRPr="00BE417C">
        <w:t xml:space="preserve"> may elect to include examples where things </w:t>
      </w:r>
      <w:r>
        <w:t xml:space="preserve">went well, along with examples of </w:t>
      </w:r>
      <w:r w:rsidRPr="00BE417C">
        <w:t xml:space="preserve">challenges </w:t>
      </w:r>
      <w:r>
        <w:t>they</w:t>
      </w:r>
      <w:r w:rsidRPr="00BE417C">
        <w:t xml:space="preserve"> faced</w:t>
      </w:r>
      <w:r>
        <w:t xml:space="preserve"> </w:t>
      </w:r>
      <w:r w:rsidRPr="00BE417C">
        <w:t xml:space="preserve">and how these challenges promoted personal and professional growth. </w:t>
      </w:r>
      <w:r>
        <w:t xml:space="preserve"> </w:t>
      </w:r>
      <w:r>
        <w:rPr>
          <w:color w:val="221E1F"/>
        </w:rPr>
        <w:t xml:space="preserve">Self-Assessments are due prior to the end-of-semester field visits so the information can be used to guide those evaluative discussions.  Further details are provided in </w:t>
      </w:r>
      <w:bookmarkEnd w:id="134"/>
      <w:r>
        <w:rPr>
          <w:color w:val="221E1F"/>
        </w:rPr>
        <w:t>class.</w:t>
      </w:r>
    </w:p>
    <w:p w14:paraId="5379BA29" w14:textId="77777777" w:rsidR="008912BA" w:rsidRPr="00D3667E" w:rsidRDefault="008912BA" w:rsidP="008912BA">
      <w:pPr>
        <w:pStyle w:val="NoSpacing"/>
        <w:rPr>
          <w:color w:val="221E1F"/>
        </w:rPr>
      </w:pPr>
    </w:p>
    <w:p w14:paraId="7FE79C7E" w14:textId="77777777" w:rsidR="008912BA" w:rsidRDefault="008912BA" w:rsidP="008912BA">
      <w:pPr>
        <w:widowControl w:val="0"/>
        <w:tabs>
          <w:tab w:val="left" w:pos="220"/>
          <w:tab w:val="left" w:pos="720"/>
        </w:tabs>
        <w:autoSpaceDE w:val="0"/>
        <w:autoSpaceDN w:val="0"/>
        <w:adjustRightInd w:val="0"/>
        <w:spacing w:after="200"/>
        <w:rPr>
          <w:b/>
        </w:rPr>
      </w:pPr>
      <w:r>
        <w:rPr>
          <w:b/>
        </w:rPr>
        <w:t xml:space="preserve">4. </w:t>
      </w:r>
      <w:r w:rsidRPr="00895C36">
        <w:rPr>
          <w:b/>
        </w:rPr>
        <w:t xml:space="preserve">General Contributions </w:t>
      </w:r>
    </w:p>
    <w:p w14:paraId="736B99A9" w14:textId="77777777" w:rsidR="008912BA" w:rsidRDefault="008912BA" w:rsidP="008912BA">
      <w:pPr>
        <w:widowControl w:val="0"/>
        <w:tabs>
          <w:tab w:val="left" w:pos="220"/>
          <w:tab w:val="left" w:pos="720"/>
        </w:tabs>
        <w:autoSpaceDE w:val="0"/>
        <w:autoSpaceDN w:val="0"/>
        <w:adjustRightInd w:val="0"/>
        <w:spacing w:after="200"/>
        <w:rPr>
          <w:b/>
        </w:rPr>
      </w:pPr>
      <w:r>
        <w:t xml:space="preserve">Students’ general contributions to their own learning is assessed in a number of ways including </w:t>
      </w:r>
      <w:r w:rsidRPr="00565E54">
        <w:t>observations and documentation in the agency, classroom, and formal or informal meetings</w:t>
      </w:r>
      <w:r>
        <w:t>.  In addition, students must complete the requisite number of field hours to pass the field Practicum course.</w:t>
      </w:r>
    </w:p>
    <w:p w14:paraId="01F2ED65" w14:textId="77777777" w:rsidR="008912BA" w:rsidRDefault="008912BA" w:rsidP="008912BA">
      <w:pPr>
        <w:pStyle w:val="NoSpacing"/>
      </w:pPr>
      <w:r w:rsidRPr="00DE3F91">
        <w:rPr>
          <w:b/>
        </w:rPr>
        <w:t>CRITERIA FOR SUCCESS:</w:t>
      </w:r>
      <w:r>
        <w:t xml:space="preserve">  Progress towards</w:t>
      </w:r>
      <w:r w:rsidRPr="00565E54">
        <w:t xml:space="preserve"> the competencies</w:t>
      </w:r>
      <w:r>
        <w:t xml:space="preserve"> accounts </w:t>
      </w:r>
      <w:r w:rsidRPr="00912B13">
        <w:t>for 60% of the final field Practicum grade for each semester.  The grade for this portion of field is based on a combination of the tasks/assignments described above.  Feedback from field instructo</w:t>
      </w:r>
      <w:r w:rsidRPr="00565E54">
        <w:t xml:space="preserve">rs and other agency staff, as well as </w:t>
      </w:r>
      <w:r>
        <w:t>Self-Assessments</w:t>
      </w:r>
      <w:r w:rsidRPr="00565E54">
        <w:t xml:space="preserve"> from the student, </w:t>
      </w:r>
      <w:r>
        <w:t xml:space="preserve">are used to </w:t>
      </w:r>
      <w:r w:rsidRPr="00565E54">
        <w:t xml:space="preserve">inform the </w:t>
      </w:r>
      <w:r>
        <w:t>progress towards</w:t>
      </w:r>
      <w:r w:rsidRPr="00565E54">
        <w:t xml:space="preserve"> competencies </w:t>
      </w:r>
      <w:r>
        <w:t>portion of the field</w:t>
      </w:r>
      <w:r w:rsidRPr="00565E54">
        <w:t xml:space="preserve"> grade</w:t>
      </w:r>
      <w:r>
        <w:t xml:space="preserve">.  Field instructors, however, do not determine a student’s grade. </w:t>
      </w:r>
      <w:r w:rsidRPr="00565E54">
        <w:t xml:space="preserve"> </w:t>
      </w:r>
      <w:r>
        <w:t>T</w:t>
      </w:r>
      <w:r w:rsidRPr="00565E54">
        <w:t xml:space="preserve">he faculty </w:t>
      </w:r>
      <w:r>
        <w:t>field</w:t>
      </w:r>
      <w:r w:rsidRPr="00565E54">
        <w:t xml:space="preserve"> liaison is responsible for assigning the official p</w:t>
      </w:r>
      <w:r>
        <w:t>oints and letter grade for all field</w:t>
      </w:r>
      <w:r w:rsidRPr="00565E54">
        <w:t xml:space="preserve"> assignments.  </w:t>
      </w:r>
    </w:p>
    <w:p w14:paraId="5F89FF0D" w14:textId="77777777" w:rsidR="008912BA" w:rsidRDefault="008912BA" w:rsidP="008912BA">
      <w:pPr>
        <w:pStyle w:val="NoSpacing"/>
      </w:pPr>
    </w:p>
    <w:p w14:paraId="4C0A7AE1" w14:textId="77777777" w:rsidR="008912BA" w:rsidRDefault="008912BA" w:rsidP="008912BA">
      <w:pPr>
        <w:pStyle w:val="NoSpacing"/>
      </w:pPr>
      <w:r>
        <w:t xml:space="preserve">Each individual competency is assessed using the rubric below.  The total of all nine competencies determines the final grade for this portion (60%) of the field grade. </w:t>
      </w:r>
    </w:p>
    <w:p w14:paraId="4918DC75" w14:textId="77777777" w:rsidR="008912BA" w:rsidRDefault="008912BA" w:rsidP="008912BA">
      <w:pPr>
        <w:pStyle w:val="NoSpacing"/>
        <w:rPr>
          <w:b/>
        </w:rPr>
      </w:pPr>
    </w:p>
    <w:p w14:paraId="59CE62B9" w14:textId="77777777" w:rsidR="008912BA" w:rsidRPr="00565E54" w:rsidRDefault="008912BA" w:rsidP="008912BA">
      <w:pPr>
        <w:pStyle w:val="NoSpacing"/>
      </w:pPr>
      <w:r>
        <w:rPr>
          <w:b/>
        </w:rPr>
        <w:t>Progress Towards</w:t>
      </w:r>
      <w:r w:rsidRPr="00CD53E7">
        <w:rPr>
          <w:b/>
        </w:rPr>
        <w:t xml:space="preserve"> Competencies </w:t>
      </w:r>
      <w:r>
        <w:rPr>
          <w:b/>
        </w:rPr>
        <w:t xml:space="preserve">Grading </w:t>
      </w:r>
      <w:r w:rsidRPr="00CD53E7">
        <w:rPr>
          <w:b/>
        </w:rPr>
        <w:t>Rubric</w:t>
      </w:r>
    </w:p>
    <w:tbl>
      <w:tblPr>
        <w:tblStyle w:val="TableGrid"/>
        <w:tblW w:w="9445" w:type="dxa"/>
        <w:tblLayout w:type="fixed"/>
        <w:tblLook w:val="04A0" w:firstRow="1" w:lastRow="0" w:firstColumn="1" w:lastColumn="0" w:noHBand="0" w:noVBand="1"/>
      </w:tblPr>
      <w:tblGrid>
        <w:gridCol w:w="1345"/>
        <w:gridCol w:w="1890"/>
        <w:gridCol w:w="2070"/>
        <w:gridCol w:w="2070"/>
        <w:gridCol w:w="2070"/>
      </w:tblGrid>
      <w:tr w:rsidR="008912BA" w:rsidRPr="00435A30" w14:paraId="54F7E799" w14:textId="77777777" w:rsidTr="00D65DDB">
        <w:trPr>
          <w:trHeight w:val="566"/>
        </w:trPr>
        <w:tc>
          <w:tcPr>
            <w:tcW w:w="1345" w:type="dxa"/>
          </w:tcPr>
          <w:p w14:paraId="5DAE3476" w14:textId="77777777" w:rsidR="008912BA" w:rsidRPr="00435A30" w:rsidRDefault="008912BA" w:rsidP="00D65DDB">
            <w:pPr>
              <w:pStyle w:val="NoSpacing"/>
              <w:jc w:val="center"/>
              <w:rPr>
                <w:b/>
                <w:sz w:val="20"/>
                <w:szCs w:val="20"/>
              </w:rPr>
            </w:pPr>
          </w:p>
          <w:p w14:paraId="7F1F8A39" w14:textId="77777777" w:rsidR="008912BA" w:rsidRPr="00435A30" w:rsidRDefault="008912BA" w:rsidP="00D65DDB">
            <w:pPr>
              <w:pStyle w:val="NoSpacing"/>
              <w:jc w:val="center"/>
              <w:rPr>
                <w:b/>
                <w:sz w:val="20"/>
                <w:szCs w:val="20"/>
              </w:rPr>
            </w:pPr>
            <w:r>
              <w:rPr>
                <w:b/>
                <w:sz w:val="20"/>
                <w:szCs w:val="20"/>
              </w:rPr>
              <w:t>Scoring</w:t>
            </w:r>
          </w:p>
        </w:tc>
        <w:tc>
          <w:tcPr>
            <w:tcW w:w="1890" w:type="dxa"/>
          </w:tcPr>
          <w:p w14:paraId="7806BA78" w14:textId="77777777" w:rsidR="008912BA" w:rsidRPr="00435A30" w:rsidRDefault="008912BA" w:rsidP="00D65DDB">
            <w:pPr>
              <w:pStyle w:val="NoSpacing"/>
              <w:jc w:val="center"/>
              <w:rPr>
                <w:b/>
                <w:sz w:val="20"/>
                <w:szCs w:val="20"/>
              </w:rPr>
            </w:pPr>
            <w:r w:rsidRPr="00435A30">
              <w:rPr>
                <w:b/>
                <w:sz w:val="20"/>
                <w:szCs w:val="20"/>
              </w:rPr>
              <w:t>Learning Contract Activities</w:t>
            </w:r>
          </w:p>
        </w:tc>
        <w:tc>
          <w:tcPr>
            <w:tcW w:w="2070" w:type="dxa"/>
          </w:tcPr>
          <w:p w14:paraId="352C80E9" w14:textId="77777777" w:rsidR="008912BA" w:rsidRPr="00435A30" w:rsidRDefault="008912BA" w:rsidP="00D65DDB">
            <w:pPr>
              <w:pStyle w:val="NoSpacing"/>
              <w:jc w:val="center"/>
              <w:rPr>
                <w:b/>
                <w:sz w:val="20"/>
                <w:szCs w:val="20"/>
              </w:rPr>
            </w:pPr>
            <w:r>
              <w:rPr>
                <w:b/>
                <w:sz w:val="20"/>
                <w:szCs w:val="20"/>
              </w:rPr>
              <w:t>Field</w:t>
            </w:r>
            <w:r w:rsidRPr="00435A30">
              <w:rPr>
                <w:b/>
                <w:sz w:val="20"/>
                <w:szCs w:val="20"/>
              </w:rPr>
              <w:t xml:space="preserve"> Instructor Feedback</w:t>
            </w:r>
          </w:p>
        </w:tc>
        <w:tc>
          <w:tcPr>
            <w:tcW w:w="2070" w:type="dxa"/>
          </w:tcPr>
          <w:p w14:paraId="075A331B" w14:textId="77777777" w:rsidR="008912BA" w:rsidRPr="00435A30" w:rsidRDefault="008912BA" w:rsidP="00D65DDB">
            <w:pPr>
              <w:pStyle w:val="NoSpacing"/>
              <w:jc w:val="center"/>
              <w:rPr>
                <w:b/>
                <w:sz w:val="20"/>
                <w:szCs w:val="20"/>
              </w:rPr>
            </w:pPr>
            <w:r>
              <w:rPr>
                <w:b/>
                <w:sz w:val="20"/>
                <w:szCs w:val="20"/>
              </w:rPr>
              <w:t>Self-Assessment</w:t>
            </w:r>
          </w:p>
        </w:tc>
        <w:tc>
          <w:tcPr>
            <w:tcW w:w="2070" w:type="dxa"/>
          </w:tcPr>
          <w:p w14:paraId="2A6738B9" w14:textId="77777777" w:rsidR="008912BA" w:rsidRPr="00435A30" w:rsidRDefault="008912BA" w:rsidP="00D65DDB">
            <w:pPr>
              <w:pStyle w:val="NoSpacing"/>
              <w:jc w:val="center"/>
              <w:rPr>
                <w:b/>
                <w:sz w:val="20"/>
                <w:szCs w:val="20"/>
              </w:rPr>
            </w:pPr>
            <w:r>
              <w:rPr>
                <w:b/>
                <w:sz w:val="20"/>
                <w:szCs w:val="20"/>
              </w:rPr>
              <w:t xml:space="preserve">General </w:t>
            </w:r>
            <w:r w:rsidRPr="00435A30">
              <w:rPr>
                <w:b/>
                <w:sz w:val="20"/>
                <w:szCs w:val="20"/>
              </w:rPr>
              <w:t>Contributions</w:t>
            </w:r>
          </w:p>
        </w:tc>
      </w:tr>
      <w:tr w:rsidR="008912BA" w:rsidRPr="00435A30" w14:paraId="7BC63B68" w14:textId="77777777" w:rsidTr="00D65DDB">
        <w:trPr>
          <w:trHeight w:val="845"/>
        </w:trPr>
        <w:tc>
          <w:tcPr>
            <w:tcW w:w="1345" w:type="dxa"/>
          </w:tcPr>
          <w:p w14:paraId="457CC2FB" w14:textId="77777777" w:rsidR="008912BA" w:rsidRPr="00435A30" w:rsidRDefault="008912BA" w:rsidP="00D65DDB">
            <w:pPr>
              <w:pStyle w:val="NoSpacing"/>
              <w:rPr>
                <w:sz w:val="20"/>
                <w:szCs w:val="20"/>
              </w:rPr>
            </w:pPr>
            <w:r>
              <w:rPr>
                <w:sz w:val="20"/>
                <w:szCs w:val="20"/>
              </w:rPr>
              <w:t>10-9.4</w:t>
            </w:r>
            <w:r w:rsidRPr="00435A30">
              <w:rPr>
                <w:sz w:val="20"/>
                <w:szCs w:val="20"/>
              </w:rPr>
              <w:t>: Excels</w:t>
            </w:r>
          </w:p>
        </w:tc>
        <w:tc>
          <w:tcPr>
            <w:tcW w:w="1890" w:type="dxa"/>
          </w:tcPr>
          <w:p w14:paraId="5E50EE53" w14:textId="77777777" w:rsidR="008912BA" w:rsidRPr="00435A30" w:rsidRDefault="008912BA" w:rsidP="00D65DDB">
            <w:pPr>
              <w:pStyle w:val="NoSpacing"/>
              <w:rPr>
                <w:sz w:val="20"/>
                <w:szCs w:val="20"/>
              </w:rPr>
            </w:pPr>
            <w:r w:rsidRPr="00B73A7A">
              <w:rPr>
                <w:i/>
                <w:sz w:val="20"/>
                <w:szCs w:val="20"/>
              </w:rPr>
              <w:t>Actively</w:t>
            </w:r>
            <w:r w:rsidRPr="00435A30">
              <w:rPr>
                <w:sz w:val="20"/>
                <w:szCs w:val="20"/>
              </w:rPr>
              <w:t xml:space="preserve"> sought opportunities to meet the competency as described in the learning plan, and/or initiated additional or alternative opportunities</w:t>
            </w:r>
          </w:p>
        </w:tc>
        <w:tc>
          <w:tcPr>
            <w:tcW w:w="2070" w:type="dxa"/>
          </w:tcPr>
          <w:p w14:paraId="61D3C981" w14:textId="77777777" w:rsidR="008912BA" w:rsidRPr="005C6CBF" w:rsidRDefault="008912BA" w:rsidP="00D65DDB">
            <w:pPr>
              <w:pStyle w:val="NoSpacing"/>
              <w:rPr>
                <w:sz w:val="20"/>
                <w:szCs w:val="20"/>
              </w:rPr>
            </w:pPr>
            <w:r>
              <w:rPr>
                <w:color w:val="221E1F"/>
                <w:sz w:val="20"/>
                <w:szCs w:val="20"/>
              </w:rPr>
              <w:t xml:space="preserve">Comments reflect a </w:t>
            </w:r>
            <w:r w:rsidRPr="0088425A">
              <w:rPr>
                <w:i/>
                <w:color w:val="221E1F"/>
                <w:sz w:val="20"/>
                <w:szCs w:val="20"/>
              </w:rPr>
              <w:t>high level</w:t>
            </w:r>
            <w:r w:rsidRPr="0088425A">
              <w:rPr>
                <w:color w:val="221E1F"/>
                <w:sz w:val="20"/>
                <w:szCs w:val="20"/>
              </w:rPr>
              <w:t xml:space="preserve"> of critical thinking, affective reactions, and exercise of judgment</w:t>
            </w:r>
          </w:p>
        </w:tc>
        <w:tc>
          <w:tcPr>
            <w:tcW w:w="2070" w:type="dxa"/>
          </w:tcPr>
          <w:p w14:paraId="14E65486" w14:textId="77777777" w:rsidR="008912BA" w:rsidRPr="00435A30" w:rsidRDefault="008912BA" w:rsidP="00D65DDB">
            <w:pPr>
              <w:pStyle w:val="NoSpacing"/>
              <w:rPr>
                <w:sz w:val="20"/>
                <w:szCs w:val="20"/>
              </w:rPr>
            </w:pPr>
            <w:r w:rsidRPr="00761EA0">
              <w:rPr>
                <w:i/>
                <w:sz w:val="20"/>
                <w:szCs w:val="20"/>
              </w:rPr>
              <w:t>Thorough</w:t>
            </w:r>
            <w:r w:rsidRPr="00435A30">
              <w:rPr>
                <w:sz w:val="20"/>
                <w:szCs w:val="20"/>
              </w:rPr>
              <w:t xml:space="preserve"> articulation of knowledge of concepts, policies, </w:t>
            </w:r>
            <w:r>
              <w:rPr>
                <w:sz w:val="20"/>
                <w:szCs w:val="20"/>
              </w:rPr>
              <w:t>and/</w:t>
            </w:r>
            <w:r w:rsidRPr="00435A30">
              <w:rPr>
                <w:sz w:val="20"/>
                <w:szCs w:val="20"/>
              </w:rPr>
              <w:t>or methods</w:t>
            </w:r>
            <w:r>
              <w:rPr>
                <w:sz w:val="20"/>
                <w:szCs w:val="20"/>
              </w:rPr>
              <w:t xml:space="preserve">; </w:t>
            </w:r>
            <w:r w:rsidRPr="00435A30">
              <w:rPr>
                <w:sz w:val="20"/>
                <w:szCs w:val="20"/>
              </w:rPr>
              <w:t>provides appropriate examples of same</w:t>
            </w:r>
          </w:p>
        </w:tc>
        <w:tc>
          <w:tcPr>
            <w:tcW w:w="2070" w:type="dxa"/>
          </w:tcPr>
          <w:p w14:paraId="6345596A" w14:textId="77777777" w:rsidR="008912BA" w:rsidRPr="008F4115" w:rsidRDefault="008912BA" w:rsidP="00D65DDB">
            <w:pPr>
              <w:pStyle w:val="NoSpacing"/>
              <w:rPr>
                <w:i/>
                <w:sz w:val="20"/>
                <w:szCs w:val="20"/>
              </w:rPr>
            </w:pPr>
            <w:r w:rsidRPr="008F4115">
              <w:rPr>
                <w:i/>
                <w:sz w:val="20"/>
                <w:szCs w:val="20"/>
              </w:rPr>
              <w:t>Frequently</w:t>
            </w:r>
            <w:r>
              <w:rPr>
                <w:i/>
                <w:sz w:val="20"/>
                <w:szCs w:val="20"/>
              </w:rPr>
              <w:t>:</w:t>
            </w:r>
            <w:r w:rsidRPr="008F4115">
              <w:rPr>
                <w:i/>
                <w:sz w:val="20"/>
                <w:szCs w:val="20"/>
              </w:rPr>
              <w:t xml:space="preserve"> </w:t>
            </w:r>
          </w:p>
          <w:p w14:paraId="7684354F" w14:textId="77777777" w:rsidR="008912BA" w:rsidRPr="00435A30" w:rsidRDefault="008912BA" w:rsidP="00D65DDB">
            <w:pPr>
              <w:pStyle w:val="NoSpacing"/>
              <w:rPr>
                <w:sz w:val="20"/>
                <w:szCs w:val="20"/>
              </w:rPr>
            </w:pPr>
            <w:r>
              <w:rPr>
                <w:sz w:val="20"/>
                <w:szCs w:val="20"/>
              </w:rPr>
              <w:t>A</w:t>
            </w:r>
            <w:r w:rsidRPr="00435A30">
              <w:rPr>
                <w:sz w:val="20"/>
                <w:szCs w:val="20"/>
              </w:rPr>
              <w:t xml:space="preserve">sks critical questions; </w:t>
            </w:r>
          </w:p>
          <w:p w14:paraId="48FE16ED" w14:textId="77777777" w:rsidR="008912BA" w:rsidRPr="00455B29" w:rsidRDefault="008912BA" w:rsidP="00D65DDB">
            <w:pPr>
              <w:pStyle w:val="NoSpacing"/>
              <w:rPr>
                <w:color w:val="221E1F"/>
                <w:sz w:val="20"/>
                <w:szCs w:val="20"/>
              </w:rPr>
            </w:pPr>
            <w:r w:rsidRPr="00435A30">
              <w:rPr>
                <w:sz w:val="20"/>
                <w:szCs w:val="20"/>
              </w:rPr>
              <w:t xml:space="preserve">Offers </w:t>
            </w:r>
            <w:r>
              <w:rPr>
                <w:sz w:val="20"/>
                <w:szCs w:val="20"/>
              </w:rPr>
              <w:t xml:space="preserve">thoughts or suggestions in a </w:t>
            </w:r>
            <w:r w:rsidRPr="005C6CBF">
              <w:rPr>
                <w:color w:val="221E1F"/>
                <w:sz w:val="20"/>
                <w:szCs w:val="20"/>
              </w:rPr>
              <w:t>purposeful, intentional, and professional manner</w:t>
            </w:r>
            <w:r>
              <w:rPr>
                <w:color w:val="221E1F"/>
                <w:sz w:val="20"/>
                <w:szCs w:val="20"/>
              </w:rPr>
              <w:t>.</w:t>
            </w:r>
          </w:p>
          <w:p w14:paraId="56C26C6B" w14:textId="77777777" w:rsidR="008912BA" w:rsidRPr="00435A30" w:rsidRDefault="008912BA" w:rsidP="00D65DDB">
            <w:pPr>
              <w:pStyle w:val="NoSpacing"/>
              <w:rPr>
                <w:sz w:val="20"/>
                <w:szCs w:val="20"/>
              </w:rPr>
            </w:pPr>
            <w:r>
              <w:rPr>
                <w:sz w:val="20"/>
                <w:szCs w:val="20"/>
              </w:rPr>
              <w:t>Completed required hours.</w:t>
            </w:r>
          </w:p>
        </w:tc>
      </w:tr>
      <w:tr w:rsidR="008912BA" w:rsidRPr="00435A30" w14:paraId="0FB10AE9" w14:textId="77777777" w:rsidTr="00D65DDB">
        <w:trPr>
          <w:trHeight w:val="1583"/>
        </w:trPr>
        <w:tc>
          <w:tcPr>
            <w:tcW w:w="1345" w:type="dxa"/>
          </w:tcPr>
          <w:p w14:paraId="7EE1EC41" w14:textId="77777777" w:rsidR="008912BA" w:rsidRPr="00435A30" w:rsidRDefault="008912BA" w:rsidP="00D65DDB">
            <w:pPr>
              <w:pStyle w:val="NoSpacing"/>
              <w:rPr>
                <w:sz w:val="20"/>
                <w:szCs w:val="20"/>
              </w:rPr>
            </w:pPr>
            <w:r>
              <w:rPr>
                <w:sz w:val="20"/>
                <w:szCs w:val="20"/>
              </w:rPr>
              <w:t>9.3-8.3</w:t>
            </w:r>
            <w:r w:rsidRPr="00435A30">
              <w:rPr>
                <w:sz w:val="20"/>
                <w:szCs w:val="20"/>
              </w:rPr>
              <w:t>: Meets expectations</w:t>
            </w:r>
          </w:p>
        </w:tc>
        <w:tc>
          <w:tcPr>
            <w:tcW w:w="1890" w:type="dxa"/>
          </w:tcPr>
          <w:p w14:paraId="3C3173F9" w14:textId="77777777" w:rsidR="008912BA" w:rsidRPr="00435A30" w:rsidRDefault="008912BA" w:rsidP="00D65DDB">
            <w:pPr>
              <w:pStyle w:val="NoSpacing"/>
              <w:rPr>
                <w:sz w:val="20"/>
                <w:szCs w:val="20"/>
              </w:rPr>
            </w:pPr>
            <w:r w:rsidRPr="00435A30">
              <w:rPr>
                <w:sz w:val="20"/>
                <w:szCs w:val="20"/>
              </w:rPr>
              <w:t xml:space="preserve">Activities not completed, as </w:t>
            </w:r>
            <w:r>
              <w:rPr>
                <w:sz w:val="20"/>
                <w:szCs w:val="20"/>
              </w:rPr>
              <w:t>described in the learning plan</w:t>
            </w:r>
            <w:r w:rsidRPr="00435A30">
              <w:rPr>
                <w:sz w:val="20"/>
                <w:szCs w:val="20"/>
              </w:rPr>
              <w:t xml:space="preserve">, but are at an </w:t>
            </w:r>
            <w:r w:rsidRPr="00B73A7A">
              <w:rPr>
                <w:i/>
                <w:sz w:val="20"/>
                <w:szCs w:val="20"/>
              </w:rPr>
              <w:t>acceptable</w:t>
            </w:r>
            <w:r w:rsidRPr="00435A30">
              <w:rPr>
                <w:sz w:val="20"/>
                <w:szCs w:val="20"/>
              </w:rPr>
              <w:t xml:space="preserve"> level of progress. </w:t>
            </w:r>
          </w:p>
        </w:tc>
        <w:tc>
          <w:tcPr>
            <w:tcW w:w="2070" w:type="dxa"/>
          </w:tcPr>
          <w:p w14:paraId="503AE2C2" w14:textId="77777777" w:rsidR="008912BA" w:rsidRPr="00435A30" w:rsidRDefault="008912BA" w:rsidP="00D65DDB">
            <w:pPr>
              <w:pStyle w:val="NoSpacing"/>
              <w:rPr>
                <w:sz w:val="20"/>
                <w:szCs w:val="20"/>
              </w:rPr>
            </w:pPr>
            <w:r>
              <w:rPr>
                <w:color w:val="221E1F"/>
                <w:sz w:val="20"/>
                <w:szCs w:val="20"/>
              </w:rPr>
              <w:t xml:space="preserve">Comments reflect a </w:t>
            </w:r>
            <w:r>
              <w:rPr>
                <w:i/>
                <w:color w:val="221E1F"/>
                <w:sz w:val="20"/>
                <w:szCs w:val="20"/>
              </w:rPr>
              <w:t>basic</w:t>
            </w:r>
            <w:r w:rsidRPr="0088425A">
              <w:rPr>
                <w:i/>
                <w:color w:val="221E1F"/>
                <w:sz w:val="20"/>
                <w:szCs w:val="20"/>
              </w:rPr>
              <w:t xml:space="preserve"> level</w:t>
            </w:r>
            <w:r w:rsidRPr="0088425A">
              <w:rPr>
                <w:color w:val="221E1F"/>
                <w:sz w:val="20"/>
                <w:szCs w:val="20"/>
              </w:rPr>
              <w:t xml:space="preserve"> of critical thinking, affective reactions, and exercise of judgment</w:t>
            </w:r>
          </w:p>
        </w:tc>
        <w:tc>
          <w:tcPr>
            <w:tcW w:w="2070" w:type="dxa"/>
          </w:tcPr>
          <w:p w14:paraId="7E1A1B5E" w14:textId="77777777" w:rsidR="008912BA" w:rsidRPr="00435A30" w:rsidRDefault="008912BA" w:rsidP="00D65DDB">
            <w:pPr>
              <w:pStyle w:val="NoSpacing"/>
              <w:rPr>
                <w:sz w:val="20"/>
                <w:szCs w:val="20"/>
              </w:rPr>
            </w:pPr>
            <w:r w:rsidRPr="00761EA0">
              <w:rPr>
                <w:i/>
                <w:sz w:val="20"/>
                <w:szCs w:val="20"/>
              </w:rPr>
              <w:t>Basic</w:t>
            </w:r>
            <w:r w:rsidRPr="00435A30">
              <w:rPr>
                <w:sz w:val="20"/>
                <w:szCs w:val="20"/>
              </w:rPr>
              <w:t xml:space="preserve"> articulation of knowledge of concepts, policies, </w:t>
            </w:r>
            <w:r>
              <w:rPr>
                <w:sz w:val="20"/>
                <w:szCs w:val="20"/>
              </w:rPr>
              <w:t>and/</w:t>
            </w:r>
            <w:r w:rsidRPr="00435A30">
              <w:rPr>
                <w:sz w:val="20"/>
                <w:szCs w:val="20"/>
              </w:rPr>
              <w:t>or methods</w:t>
            </w:r>
            <w:r>
              <w:rPr>
                <w:sz w:val="20"/>
                <w:szCs w:val="20"/>
              </w:rPr>
              <w:t xml:space="preserve">: </w:t>
            </w:r>
            <w:r w:rsidRPr="00435A30">
              <w:rPr>
                <w:sz w:val="20"/>
                <w:szCs w:val="20"/>
              </w:rPr>
              <w:t>provides appropriate examples of same</w:t>
            </w:r>
          </w:p>
        </w:tc>
        <w:tc>
          <w:tcPr>
            <w:tcW w:w="2070" w:type="dxa"/>
          </w:tcPr>
          <w:p w14:paraId="4A98DEC2" w14:textId="77777777" w:rsidR="008912BA" w:rsidRPr="008F4115" w:rsidRDefault="008912BA" w:rsidP="00D65DDB">
            <w:pPr>
              <w:pStyle w:val="NoSpacing"/>
              <w:rPr>
                <w:i/>
                <w:color w:val="221E1F"/>
                <w:sz w:val="20"/>
                <w:szCs w:val="20"/>
              </w:rPr>
            </w:pPr>
            <w:r w:rsidRPr="008F4115">
              <w:rPr>
                <w:i/>
                <w:color w:val="221E1F"/>
                <w:sz w:val="20"/>
                <w:szCs w:val="20"/>
              </w:rPr>
              <w:t xml:space="preserve">Periodically:  </w:t>
            </w:r>
          </w:p>
          <w:p w14:paraId="65A68AD2" w14:textId="77777777" w:rsidR="008912BA" w:rsidRPr="00435A30" w:rsidRDefault="008912BA" w:rsidP="00D65DDB">
            <w:pPr>
              <w:pStyle w:val="NoSpacing"/>
              <w:rPr>
                <w:sz w:val="20"/>
                <w:szCs w:val="20"/>
              </w:rPr>
            </w:pPr>
            <w:r>
              <w:rPr>
                <w:sz w:val="20"/>
                <w:szCs w:val="20"/>
              </w:rPr>
              <w:t>A</w:t>
            </w:r>
            <w:r w:rsidRPr="00435A30">
              <w:rPr>
                <w:sz w:val="20"/>
                <w:szCs w:val="20"/>
              </w:rPr>
              <w:t xml:space="preserve">sks critical questions; </w:t>
            </w:r>
          </w:p>
          <w:p w14:paraId="41288C08" w14:textId="77777777" w:rsidR="008912BA" w:rsidRPr="00435A30" w:rsidRDefault="008912BA" w:rsidP="00D65DDB">
            <w:pPr>
              <w:pStyle w:val="NoSpacing"/>
              <w:rPr>
                <w:sz w:val="20"/>
                <w:szCs w:val="20"/>
              </w:rPr>
            </w:pPr>
            <w:r w:rsidRPr="00435A30">
              <w:rPr>
                <w:sz w:val="20"/>
                <w:szCs w:val="20"/>
              </w:rPr>
              <w:t xml:space="preserve">Offers </w:t>
            </w:r>
            <w:r>
              <w:rPr>
                <w:sz w:val="20"/>
                <w:szCs w:val="20"/>
              </w:rPr>
              <w:t xml:space="preserve">thoughts or suggestions in a </w:t>
            </w:r>
            <w:r w:rsidRPr="005C6CBF">
              <w:rPr>
                <w:color w:val="221E1F"/>
                <w:sz w:val="20"/>
                <w:szCs w:val="20"/>
              </w:rPr>
              <w:t>purposeful, intentional, and professional manner</w:t>
            </w:r>
          </w:p>
          <w:p w14:paraId="4B90DE68" w14:textId="77777777" w:rsidR="008912BA" w:rsidRPr="00455B29" w:rsidRDefault="008912BA" w:rsidP="00D65DDB">
            <w:pPr>
              <w:pStyle w:val="NoSpacing"/>
              <w:rPr>
                <w:color w:val="221E1F"/>
                <w:sz w:val="20"/>
                <w:szCs w:val="20"/>
              </w:rPr>
            </w:pPr>
            <w:r>
              <w:rPr>
                <w:sz w:val="20"/>
                <w:szCs w:val="20"/>
              </w:rPr>
              <w:t>Completed required hours.</w:t>
            </w:r>
          </w:p>
        </w:tc>
      </w:tr>
      <w:tr w:rsidR="008912BA" w:rsidRPr="00435A30" w14:paraId="00BA1355" w14:textId="77777777" w:rsidTr="00D65DDB">
        <w:trPr>
          <w:trHeight w:val="845"/>
        </w:trPr>
        <w:tc>
          <w:tcPr>
            <w:tcW w:w="1345" w:type="dxa"/>
          </w:tcPr>
          <w:p w14:paraId="15FC38EE" w14:textId="77777777" w:rsidR="008912BA" w:rsidRPr="00435A30" w:rsidRDefault="008912BA" w:rsidP="00D65DDB">
            <w:pPr>
              <w:pStyle w:val="NoSpacing"/>
              <w:rPr>
                <w:sz w:val="20"/>
                <w:szCs w:val="20"/>
              </w:rPr>
            </w:pPr>
            <w:r>
              <w:rPr>
                <w:sz w:val="20"/>
                <w:szCs w:val="20"/>
              </w:rPr>
              <w:t>8.3-7.7</w:t>
            </w:r>
            <w:r w:rsidRPr="00435A30">
              <w:rPr>
                <w:sz w:val="20"/>
                <w:szCs w:val="20"/>
              </w:rPr>
              <w:t>: Below expectations</w:t>
            </w:r>
          </w:p>
        </w:tc>
        <w:tc>
          <w:tcPr>
            <w:tcW w:w="1890" w:type="dxa"/>
          </w:tcPr>
          <w:p w14:paraId="0820C35A" w14:textId="77777777" w:rsidR="008912BA" w:rsidRPr="00435A30" w:rsidRDefault="008912BA" w:rsidP="00D65DDB">
            <w:pPr>
              <w:pStyle w:val="NoSpacing"/>
              <w:rPr>
                <w:sz w:val="20"/>
                <w:szCs w:val="20"/>
              </w:rPr>
            </w:pPr>
            <w:r w:rsidRPr="00B73A7A">
              <w:rPr>
                <w:i/>
                <w:sz w:val="20"/>
                <w:szCs w:val="20"/>
              </w:rPr>
              <w:t>Passive</w:t>
            </w:r>
            <w:r>
              <w:rPr>
                <w:sz w:val="20"/>
                <w:szCs w:val="20"/>
              </w:rPr>
              <w:t xml:space="preserve"> approach: Has not sought</w:t>
            </w:r>
            <w:r w:rsidRPr="00435A30">
              <w:rPr>
                <w:sz w:val="20"/>
                <w:szCs w:val="20"/>
              </w:rPr>
              <w:t xml:space="preserve"> opportunities to meet the </w:t>
            </w:r>
            <w:r w:rsidRPr="00435A30">
              <w:rPr>
                <w:sz w:val="20"/>
                <w:szCs w:val="20"/>
              </w:rPr>
              <w:lastRenderedPageBreak/>
              <w:t xml:space="preserve">competency as described in the learning plan; </w:t>
            </w:r>
            <w:r>
              <w:rPr>
                <w:sz w:val="20"/>
                <w:szCs w:val="20"/>
              </w:rPr>
              <w:t>nor</w:t>
            </w:r>
            <w:r w:rsidRPr="00435A30">
              <w:rPr>
                <w:sz w:val="20"/>
                <w:szCs w:val="20"/>
              </w:rPr>
              <w:t xml:space="preserve"> alternative activities to meet the competency.</w:t>
            </w:r>
          </w:p>
        </w:tc>
        <w:tc>
          <w:tcPr>
            <w:tcW w:w="2070" w:type="dxa"/>
          </w:tcPr>
          <w:p w14:paraId="6BF312B5" w14:textId="77777777" w:rsidR="008912BA" w:rsidRPr="00435A30" w:rsidRDefault="008912BA" w:rsidP="00D65DDB">
            <w:pPr>
              <w:pStyle w:val="NoSpacing"/>
              <w:rPr>
                <w:sz w:val="20"/>
                <w:szCs w:val="20"/>
              </w:rPr>
            </w:pPr>
            <w:r>
              <w:rPr>
                <w:color w:val="221E1F"/>
                <w:sz w:val="20"/>
                <w:szCs w:val="20"/>
              </w:rPr>
              <w:lastRenderedPageBreak/>
              <w:t xml:space="preserve">Comments reflect a </w:t>
            </w:r>
            <w:r>
              <w:rPr>
                <w:i/>
                <w:color w:val="221E1F"/>
                <w:sz w:val="20"/>
                <w:szCs w:val="20"/>
              </w:rPr>
              <w:t>low</w:t>
            </w:r>
            <w:r w:rsidRPr="0088425A">
              <w:rPr>
                <w:i/>
                <w:color w:val="221E1F"/>
                <w:sz w:val="20"/>
                <w:szCs w:val="20"/>
              </w:rPr>
              <w:t xml:space="preserve"> level</w:t>
            </w:r>
            <w:r w:rsidRPr="0088425A">
              <w:rPr>
                <w:color w:val="221E1F"/>
                <w:sz w:val="20"/>
                <w:szCs w:val="20"/>
              </w:rPr>
              <w:t xml:space="preserve"> of critical thinking, affective reactions, and </w:t>
            </w:r>
            <w:r w:rsidRPr="0088425A">
              <w:rPr>
                <w:color w:val="221E1F"/>
                <w:sz w:val="20"/>
                <w:szCs w:val="20"/>
              </w:rPr>
              <w:lastRenderedPageBreak/>
              <w:t>exercise of judgment</w:t>
            </w:r>
          </w:p>
        </w:tc>
        <w:tc>
          <w:tcPr>
            <w:tcW w:w="2070" w:type="dxa"/>
          </w:tcPr>
          <w:p w14:paraId="6721A0BD" w14:textId="77777777" w:rsidR="008912BA" w:rsidRPr="00435A30" w:rsidRDefault="008912BA" w:rsidP="00D65DDB">
            <w:pPr>
              <w:pStyle w:val="NoSpacing"/>
              <w:rPr>
                <w:sz w:val="20"/>
                <w:szCs w:val="20"/>
              </w:rPr>
            </w:pPr>
            <w:r w:rsidRPr="00761EA0">
              <w:rPr>
                <w:i/>
                <w:sz w:val="20"/>
                <w:szCs w:val="20"/>
              </w:rPr>
              <w:lastRenderedPageBreak/>
              <w:t>Insufficient</w:t>
            </w:r>
            <w:r>
              <w:rPr>
                <w:i/>
                <w:sz w:val="20"/>
                <w:szCs w:val="20"/>
              </w:rPr>
              <w:t xml:space="preserve"> </w:t>
            </w:r>
            <w:r w:rsidRPr="00435A30">
              <w:rPr>
                <w:sz w:val="20"/>
                <w:szCs w:val="20"/>
              </w:rPr>
              <w:t xml:space="preserve">articulation of knowledge of concepts, policies, </w:t>
            </w:r>
            <w:r>
              <w:rPr>
                <w:sz w:val="20"/>
                <w:szCs w:val="20"/>
              </w:rPr>
              <w:lastRenderedPageBreak/>
              <w:t>and/</w:t>
            </w:r>
            <w:r w:rsidRPr="00435A30">
              <w:rPr>
                <w:sz w:val="20"/>
                <w:szCs w:val="20"/>
              </w:rPr>
              <w:t>or methods</w:t>
            </w:r>
            <w:r>
              <w:rPr>
                <w:sz w:val="20"/>
                <w:szCs w:val="20"/>
              </w:rPr>
              <w:t>;</w:t>
            </w:r>
            <w:r w:rsidRPr="00435A30">
              <w:rPr>
                <w:sz w:val="20"/>
                <w:szCs w:val="20"/>
              </w:rPr>
              <w:t xml:space="preserve"> and/or unable to provide appropriate examples of same</w:t>
            </w:r>
          </w:p>
        </w:tc>
        <w:tc>
          <w:tcPr>
            <w:tcW w:w="2070" w:type="dxa"/>
          </w:tcPr>
          <w:p w14:paraId="10205D96" w14:textId="77777777" w:rsidR="008912BA" w:rsidRPr="008F4115" w:rsidRDefault="008912BA" w:rsidP="00D65DDB">
            <w:pPr>
              <w:pStyle w:val="NoSpacing"/>
              <w:rPr>
                <w:i/>
                <w:sz w:val="20"/>
                <w:szCs w:val="20"/>
              </w:rPr>
            </w:pPr>
            <w:r w:rsidRPr="008F4115">
              <w:rPr>
                <w:i/>
                <w:sz w:val="20"/>
                <w:szCs w:val="20"/>
              </w:rPr>
              <w:lastRenderedPageBreak/>
              <w:t xml:space="preserve">Rarely: </w:t>
            </w:r>
          </w:p>
          <w:p w14:paraId="44B2FEB0" w14:textId="77777777" w:rsidR="008912BA" w:rsidRPr="00435A30" w:rsidRDefault="008912BA" w:rsidP="00D65DDB">
            <w:pPr>
              <w:pStyle w:val="NoSpacing"/>
              <w:rPr>
                <w:sz w:val="20"/>
                <w:szCs w:val="20"/>
              </w:rPr>
            </w:pPr>
            <w:r>
              <w:rPr>
                <w:sz w:val="20"/>
                <w:szCs w:val="20"/>
              </w:rPr>
              <w:t>A</w:t>
            </w:r>
            <w:r w:rsidRPr="00435A30">
              <w:rPr>
                <w:sz w:val="20"/>
                <w:szCs w:val="20"/>
              </w:rPr>
              <w:t xml:space="preserve">sks critical questions; </w:t>
            </w:r>
          </w:p>
          <w:p w14:paraId="21E16C72" w14:textId="77777777" w:rsidR="008912BA" w:rsidRDefault="008912BA" w:rsidP="00D65DDB">
            <w:pPr>
              <w:pStyle w:val="NoSpacing"/>
              <w:rPr>
                <w:color w:val="221E1F"/>
                <w:sz w:val="20"/>
                <w:szCs w:val="20"/>
              </w:rPr>
            </w:pPr>
            <w:r w:rsidRPr="00435A30">
              <w:rPr>
                <w:sz w:val="20"/>
                <w:szCs w:val="20"/>
              </w:rPr>
              <w:t xml:space="preserve">Offers </w:t>
            </w:r>
            <w:r>
              <w:rPr>
                <w:sz w:val="20"/>
                <w:szCs w:val="20"/>
              </w:rPr>
              <w:t xml:space="preserve">thoughts or </w:t>
            </w:r>
            <w:r>
              <w:rPr>
                <w:sz w:val="20"/>
                <w:szCs w:val="20"/>
              </w:rPr>
              <w:lastRenderedPageBreak/>
              <w:t xml:space="preserve">suggestions in a </w:t>
            </w:r>
            <w:r w:rsidRPr="005C6CBF">
              <w:rPr>
                <w:color w:val="221E1F"/>
                <w:sz w:val="20"/>
                <w:szCs w:val="20"/>
              </w:rPr>
              <w:t>purposeful, intentional, and professional manner</w:t>
            </w:r>
            <w:r>
              <w:rPr>
                <w:color w:val="221E1F"/>
                <w:sz w:val="20"/>
                <w:szCs w:val="20"/>
              </w:rPr>
              <w:t>.</w:t>
            </w:r>
          </w:p>
          <w:p w14:paraId="600A2854" w14:textId="77777777" w:rsidR="008912BA" w:rsidRPr="00435A30" w:rsidRDefault="008912BA" w:rsidP="00D65DDB">
            <w:pPr>
              <w:pStyle w:val="NoSpacing"/>
              <w:rPr>
                <w:sz w:val="20"/>
                <w:szCs w:val="20"/>
              </w:rPr>
            </w:pPr>
            <w:r>
              <w:rPr>
                <w:sz w:val="20"/>
                <w:szCs w:val="20"/>
              </w:rPr>
              <w:t>Completed required hours.</w:t>
            </w:r>
          </w:p>
        </w:tc>
      </w:tr>
      <w:tr w:rsidR="008912BA" w:rsidRPr="00435A30" w14:paraId="1A366412" w14:textId="77777777" w:rsidTr="00D65DDB">
        <w:trPr>
          <w:trHeight w:val="845"/>
        </w:trPr>
        <w:tc>
          <w:tcPr>
            <w:tcW w:w="1345" w:type="dxa"/>
          </w:tcPr>
          <w:p w14:paraId="7D845E2B" w14:textId="77777777" w:rsidR="008912BA" w:rsidRPr="00435A30" w:rsidRDefault="008912BA" w:rsidP="00D65DDB">
            <w:pPr>
              <w:pStyle w:val="NoSpacing"/>
              <w:rPr>
                <w:sz w:val="20"/>
                <w:szCs w:val="20"/>
              </w:rPr>
            </w:pPr>
            <w:r>
              <w:rPr>
                <w:sz w:val="20"/>
                <w:szCs w:val="20"/>
              </w:rPr>
              <w:lastRenderedPageBreak/>
              <w:t>7.7-6.0</w:t>
            </w:r>
            <w:r w:rsidRPr="00435A30">
              <w:rPr>
                <w:sz w:val="20"/>
                <w:szCs w:val="20"/>
              </w:rPr>
              <w:t>: Needs Improvement</w:t>
            </w:r>
          </w:p>
        </w:tc>
        <w:tc>
          <w:tcPr>
            <w:tcW w:w="1890" w:type="dxa"/>
          </w:tcPr>
          <w:p w14:paraId="5A1DA3F6" w14:textId="77777777" w:rsidR="008912BA" w:rsidRPr="00435A30" w:rsidRDefault="008912BA" w:rsidP="00D65DDB">
            <w:pPr>
              <w:pStyle w:val="NoSpacing"/>
              <w:rPr>
                <w:sz w:val="20"/>
                <w:szCs w:val="20"/>
              </w:rPr>
            </w:pPr>
            <w:r w:rsidRPr="000248A0">
              <w:rPr>
                <w:i/>
                <w:sz w:val="20"/>
                <w:szCs w:val="20"/>
              </w:rPr>
              <w:t>Refused and/or avoided</w:t>
            </w:r>
            <w:r w:rsidRPr="00435A30">
              <w:rPr>
                <w:sz w:val="20"/>
                <w:szCs w:val="20"/>
              </w:rPr>
              <w:t xml:space="preserve"> opportunities to meet the competency as described in the learning plan</w:t>
            </w:r>
            <w:r>
              <w:rPr>
                <w:sz w:val="20"/>
                <w:szCs w:val="20"/>
              </w:rPr>
              <w:t>; has n</w:t>
            </w:r>
            <w:r w:rsidRPr="00435A30">
              <w:rPr>
                <w:sz w:val="20"/>
                <w:szCs w:val="20"/>
              </w:rPr>
              <w:t xml:space="preserve">ot pursued alternative activities.  </w:t>
            </w:r>
          </w:p>
        </w:tc>
        <w:tc>
          <w:tcPr>
            <w:tcW w:w="2070" w:type="dxa"/>
          </w:tcPr>
          <w:p w14:paraId="3E2801FD" w14:textId="77777777" w:rsidR="008912BA" w:rsidRPr="00435A30" w:rsidRDefault="008912BA" w:rsidP="00D65DDB">
            <w:pPr>
              <w:pStyle w:val="NoSpacing"/>
              <w:rPr>
                <w:sz w:val="20"/>
                <w:szCs w:val="20"/>
              </w:rPr>
            </w:pPr>
            <w:r>
              <w:rPr>
                <w:color w:val="221E1F"/>
                <w:sz w:val="20"/>
                <w:szCs w:val="20"/>
              </w:rPr>
              <w:t xml:space="preserve">Comments reflect </w:t>
            </w:r>
            <w:r>
              <w:rPr>
                <w:i/>
                <w:color w:val="221E1F"/>
                <w:sz w:val="20"/>
                <w:szCs w:val="20"/>
              </w:rPr>
              <w:t xml:space="preserve">lack of </w:t>
            </w:r>
            <w:r w:rsidRPr="0088425A">
              <w:rPr>
                <w:color w:val="221E1F"/>
                <w:sz w:val="20"/>
                <w:szCs w:val="20"/>
              </w:rPr>
              <w:t>critical thinking, affective reactions, and exercise of judgment</w:t>
            </w:r>
          </w:p>
        </w:tc>
        <w:tc>
          <w:tcPr>
            <w:tcW w:w="2070" w:type="dxa"/>
          </w:tcPr>
          <w:p w14:paraId="1FE116C9" w14:textId="77777777" w:rsidR="008912BA" w:rsidRPr="00435A30" w:rsidRDefault="008912BA" w:rsidP="00D65DDB">
            <w:pPr>
              <w:pStyle w:val="NoSpacing"/>
              <w:rPr>
                <w:sz w:val="20"/>
                <w:szCs w:val="20"/>
              </w:rPr>
            </w:pPr>
            <w:r w:rsidRPr="00761EA0">
              <w:rPr>
                <w:i/>
                <w:sz w:val="20"/>
                <w:szCs w:val="20"/>
              </w:rPr>
              <w:t>Unable</w:t>
            </w:r>
            <w:r w:rsidRPr="00435A30">
              <w:rPr>
                <w:sz w:val="20"/>
                <w:szCs w:val="20"/>
              </w:rPr>
              <w:t xml:space="preserve"> to articulate knowledge of concepts, policies, </w:t>
            </w:r>
            <w:r>
              <w:rPr>
                <w:sz w:val="20"/>
                <w:szCs w:val="20"/>
              </w:rPr>
              <w:t>and/</w:t>
            </w:r>
            <w:r w:rsidRPr="00435A30">
              <w:rPr>
                <w:sz w:val="20"/>
                <w:szCs w:val="20"/>
              </w:rPr>
              <w:t>or methods</w:t>
            </w:r>
            <w:r>
              <w:rPr>
                <w:sz w:val="20"/>
                <w:szCs w:val="20"/>
              </w:rPr>
              <w:t>;</w:t>
            </w:r>
            <w:r w:rsidRPr="00435A30">
              <w:rPr>
                <w:sz w:val="20"/>
                <w:szCs w:val="20"/>
              </w:rPr>
              <w:t xml:space="preserve"> and/or provided inappropriate examples of same</w:t>
            </w:r>
          </w:p>
        </w:tc>
        <w:tc>
          <w:tcPr>
            <w:tcW w:w="2070" w:type="dxa"/>
          </w:tcPr>
          <w:p w14:paraId="1933E8A0" w14:textId="77777777" w:rsidR="008912BA" w:rsidRDefault="008912BA" w:rsidP="00D65DDB">
            <w:pPr>
              <w:pStyle w:val="NoSpacing"/>
              <w:rPr>
                <w:i/>
                <w:sz w:val="20"/>
                <w:szCs w:val="20"/>
              </w:rPr>
            </w:pPr>
            <w:r w:rsidRPr="008F4115">
              <w:rPr>
                <w:i/>
                <w:sz w:val="20"/>
                <w:szCs w:val="20"/>
              </w:rPr>
              <w:t xml:space="preserve">Never: </w:t>
            </w:r>
          </w:p>
          <w:p w14:paraId="7770002A" w14:textId="77777777" w:rsidR="008912BA" w:rsidRPr="00435A30" w:rsidRDefault="008912BA" w:rsidP="00D65DDB">
            <w:pPr>
              <w:pStyle w:val="NoSpacing"/>
              <w:rPr>
                <w:sz w:val="20"/>
                <w:szCs w:val="20"/>
              </w:rPr>
            </w:pPr>
            <w:r>
              <w:rPr>
                <w:sz w:val="20"/>
                <w:szCs w:val="20"/>
              </w:rPr>
              <w:t>A</w:t>
            </w:r>
            <w:r w:rsidRPr="00435A30">
              <w:rPr>
                <w:sz w:val="20"/>
                <w:szCs w:val="20"/>
              </w:rPr>
              <w:t xml:space="preserve">sks critical questions; </w:t>
            </w:r>
          </w:p>
          <w:p w14:paraId="1EC33462" w14:textId="77777777" w:rsidR="008912BA" w:rsidRDefault="008912BA" w:rsidP="00D65DDB">
            <w:pPr>
              <w:pStyle w:val="NoSpacing"/>
              <w:rPr>
                <w:color w:val="221E1F"/>
                <w:sz w:val="20"/>
                <w:szCs w:val="20"/>
              </w:rPr>
            </w:pPr>
            <w:r w:rsidRPr="00435A30">
              <w:rPr>
                <w:sz w:val="20"/>
                <w:szCs w:val="20"/>
              </w:rPr>
              <w:t xml:space="preserve">Offers </w:t>
            </w:r>
            <w:r>
              <w:rPr>
                <w:sz w:val="20"/>
                <w:szCs w:val="20"/>
              </w:rPr>
              <w:t xml:space="preserve">thoughts or suggestions in a </w:t>
            </w:r>
            <w:r w:rsidRPr="005C6CBF">
              <w:rPr>
                <w:color w:val="221E1F"/>
                <w:sz w:val="20"/>
                <w:szCs w:val="20"/>
              </w:rPr>
              <w:t>purposeful, intentional, and professional manner</w:t>
            </w:r>
            <w:r>
              <w:rPr>
                <w:color w:val="221E1F"/>
                <w:sz w:val="20"/>
                <w:szCs w:val="20"/>
              </w:rPr>
              <w:t>.</w:t>
            </w:r>
          </w:p>
          <w:p w14:paraId="41BD6772" w14:textId="77777777" w:rsidR="008912BA" w:rsidRPr="004924E8" w:rsidRDefault="008912BA" w:rsidP="00D65DDB">
            <w:pPr>
              <w:pStyle w:val="NoSpacing"/>
              <w:rPr>
                <w:sz w:val="20"/>
                <w:szCs w:val="20"/>
              </w:rPr>
            </w:pPr>
            <w:r>
              <w:rPr>
                <w:sz w:val="20"/>
                <w:szCs w:val="20"/>
              </w:rPr>
              <w:t>Completed required hours.</w:t>
            </w:r>
          </w:p>
        </w:tc>
      </w:tr>
      <w:tr w:rsidR="008912BA" w:rsidRPr="00435A30" w14:paraId="1551F499" w14:textId="77777777" w:rsidTr="00D65DDB">
        <w:trPr>
          <w:trHeight w:val="845"/>
        </w:trPr>
        <w:tc>
          <w:tcPr>
            <w:tcW w:w="1345" w:type="dxa"/>
          </w:tcPr>
          <w:p w14:paraId="33A9D058" w14:textId="77777777" w:rsidR="008912BA" w:rsidRPr="00435A30" w:rsidRDefault="008912BA" w:rsidP="00D65DDB">
            <w:pPr>
              <w:pStyle w:val="NoSpacing"/>
              <w:rPr>
                <w:sz w:val="20"/>
                <w:szCs w:val="20"/>
              </w:rPr>
            </w:pPr>
            <w:r>
              <w:rPr>
                <w:sz w:val="20"/>
                <w:szCs w:val="20"/>
              </w:rPr>
              <w:t>5.9-0</w:t>
            </w:r>
            <w:r w:rsidRPr="00435A30">
              <w:rPr>
                <w:sz w:val="20"/>
                <w:szCs w:val="20"/>
              </w:rPr>
              <w:t>: Unacceptable</w:t>
            </w:r>
          </w:p>
        </w:tc>
        <w:tc>
          <w:tcPr>
            <w:tcW w:w="1890" w:type="dxa"/>
          </w:tcPr>
          <w:p w14:paraId="14AA9697" w14:textId="77777777" w:rsidR="008912BA" w:rsidRPr="00435A30" w:rsidRDefault="008912BA" w:rsidP="00D65DDB">
            <w:pPr>
              <w:pStyle w:val="NoSpacing"/>
              <w:rPr>
                <w:sz w:val="20"/>
                <w:szCs w:val="20"/>
              </w:rPr>
            </w:pPr>
          </w:p>
        </w:tc>
        <w:tc>
          <w:tcPr>
            <w:tcW w:w="2070" w:type="dxa"/>
          </w:tcPr>
          <w:p w14:paraId="6F5FD16E" w14:textId="77777777" w:rsidR="008912BA" w:rsidRPr="00435A30" w:rsidRDefault="008912BA" w:rsidP="00D65DDB">
            <w:pPr>
              <w:pStyle w:val="NoSpacing"/>
              <w:rPr>
                <w:sz w:val="20"/>
                <w:szCs w:val="20"/>
              </w:rPr>
            </w:pPr>
          </w:p>
        </w:tc>
        <w:tc>
          <w:tcPr>
            <w:tcW w:w="2070" w:type="dxa"/>
          </w:tcPr>
          <w:p w14:paraId="49F25A1A" w14:textId="77777777" w:rsidR="008912BA" w:rsidRPr="00435A30" w:rsidRDefault="008912BA" w:rsidP="00D65DDB">
            <w:pPr>
              <w:pStyle w:val="NoSpacing"/>
              <w:rPr>
                <w:sz w:val="20"/>
                <w:szCs w:val="20"/>
              </w:rPr>
            </w:pPr>
          </w:p>
        </w:tc>
        <w:tc>
          <w:tcPr>
            <w:tcW w:w="2070" w:type="dxa"/>
          </w:tcPr>
          <w:p w14:paraId="71777C12" w14:textId="77777777" w:rsidR="008912BA" w:rsidRDefault="008912BA" w:rsidP="00D65DDB">
            <w:pPr>
              <w:pStyle w:val="NoSpacing"/>
              <w:rPr>
                <w:color w:val="221E1F"/>
                <w:sz w:val="20"/>
                <w:szCs w:val="20"/>
              </w:rPr>
            </w:pPr>
            <w:r>
              <w:rPr>
                <w:sz w:val="20"/>
                <w:szCs w:val="20"/>
              </w:rPr>
              <w:t xml:space="preserve">Conduct or interactions with </w:t>
            </w:r>
            <w:r>
              <w:rPr>
                <w:color w:val="221E1F"/>
                <w:sz w:val="20"/>
                <w:szCs w:val="20"/>
              </w:rPr>
              <w:t xml:space="preserve">agency staff, clients, etc. are </w:t>
            </w:r>
            <w:r w:rsidRPr="00A85BB8">
              <w:rPr>
                <w:i/>
                <w:color w:val="221E1F"/>
                <w:sz w:val="20"/>
                <w:szCs w:val="20"/>
              </w:rPr>
              <w:t>unethical and/or unprofessional</w:t>
            </w:r>
            <w:r>
              <w:rPr>
                <w:color w:val="221E1F"/>
                <w:sz w:val="20"/>
                <w:szCs w:val="20"/>
              </w:rPr>
              <w:t>.</w:t>
            </w:r>
          </w:p>
          <w:p w14:paraId="0FDFBC92" w14:textId="77777777" w:rsidR="008912BA" w:rsidRPr="00435A30" w:rsidRDefault="008912BA" w:rsidP="00D65DDB">
            <w:pPr>
              <w:pStyle w:val="NoSpacing"/>
              <w:rPr>
                <w:sz w:val="20"/>
                <w:szCs w:val="20"/>
              </w:rPr>
            </w:pPr>
            <w:r>
              <w:rPr>
                <w:sz w:val="20"/>
                <w:szCs w:val="20"/>
              </w:rPr>
              <w:t xml:space="preserve">Did </w:t>
            </w:r>
            <w:r w:rsidRPr="00A85BB8">
              <w:rPr>
                <w:i/>
                <w:sz w:val="20"/>
                <w:szCs w:val="20"/>
              </w:rPr>
              <w:t>not complete</w:t>
            </w:r>
            <w:r>
              <w:rPr>
                <w:sz w:val="20"/>
                <w:szCs w:val="20"/>
              </w:rPr>
              <w:t xml:space="preserve"> required hours.</w:t>
            </w:r>
          </w:p>
        </w:tc>
      </w:tr>
    </w:tbl>
    <w:p w14:paraId="042156F8" w14:textId="77777777" w:rsidR="008912BA" w:rsidRDefault="008912BA" w:rsidP="008912BA">
      <w:pPr>
        <w:pStyle w:val="NoSpacing"/>
      </w:pPr>
    </w:p>
    <w:p w14:paraId="73310B01" w14:textId="77777777" w:rsidR="008771A2" w:rsidRDefault="008771A2" w:rsidP="008912BA">
      <w:pPr>
        <w:spacing w:after="160"/>
        <w:sectPr w:rsidR="008771A2">
          <w:pgSz w:w="12240" w:h="15840"/>
          <w:pgMar w:top="1120" w:right="1340" w:bottom="280" w:left="1200" w:header="720" w:footer="720" w:gutter="0"/>
          <w:cols w:space="720"/>
        </w:sectPr>
      </w:pPr>
    </w:p>
    <w:p w14:paraId="4F995F5E" w14:textId="77777777" w:rsidR="00370F97" w:rsidRPr="002B29BF" w:rsidRDefault="00370F97" w:rsidP="00370F97">
      <w:pPr>
        <w:pStyle w:val="NoSpacing"/>
        <w:rPr>
          <w:rFonts w:ascii="Times New Roman" w:hAnsi="Times New Roman"/>
        </w:rPr>
      </w:pPr>
    </w:p>
    <w:tbl>
      <w:tblPr>
        <w:tblStyle w:val="TableGrid"/>
        <w:tblW w:w="0" w:type="auto"/>
        <w:tblLook w:val="04A0" w:firstRow="1" w:lastRow="0" w:firstColumn="1" w:lastColumn="0" w:noHBand="0" w:noVBand="1"/>
      </w:tblPr>
      <w:tblGrid>
        <w:gridCol w:w="13176"/>
      </w:tblGrid>
      <w:tr w:rsidR="00370F97" w14:paraId="38923BAB" w14:textId="77777777" w:rsidTr="00FD4983">
        <w:tc>
          <w:tcPr>
            <w:tcW w:w="14390" w:type="dxa"/>
          </w:tcPr>
          <w:p w14:paraId="49EC765C" w14:textId="77777777" w:rsidR="00370F97" w:rsidRDefault="00370F97" w:rsidP="00FD4983">
            <w:pPr>
              <w:pStyle w:val="NoSpacing"/>
              <w:jc w:val="center"/>
              <w:rPr>
                <w:rFonts w:ascii="Times New Roman" w:hAnsi="Times New Roman"/>
                <w:b/>
                <w:bCs/>
              </w:rPr>
            </w:pPr>
            <w:r>
              <w:rPr>
                <w:rFonts w:ascii="Times New Roman" w:hAnsi="Times New Roman"/>
                <w:b/>
                <w:bCs/>
              </w:rPr>
              <w:t>Generalist Curriculum</w:t>
            </w:r>
          </w:p>
          <w:p w14:paraId="0F857FC4" w14:textId="77777777" w:rsidR="00370F97" w:rsidRDefault="00370F97" w:rsidP="00FD4983">
            <w:pPr>
              <w:pStyle w:val="NoSpacing"/>
              <w:jc w:val="center"/>
              <w:rPr>
                <w:rFonts w:ascii="Times New Roman" w:hAnsi="Times New Roman"/>
                <w:b/>
                <w:bCs/>
              </w:rPr>
            </w:pPr>
            <w:r w:rsidRPr="515CE479">
              <w:rPr>
                <w:rFonts w:ascii="Times New Roman" w:hAnsi="Times New Roman"/>
                <w:b/>
                <w:bCs/>
              </w:rPr>
              <w:t>C1 – C9 Cognitive-Affective Dimension</w:t>
            </w:r>
          </w:p>
          <w:p w14:paraId="7A28C041" w14:textId="77777777" w:rsidR="00370F97" w:rsidRDefault="00370F97" w:rsidP="00FD4983">
            <w:pPr>
              <w:pStyle w:val="NoSpacing"/>
              <w:jc w:val="center"/>
              <w:rPr>
                <w:rFonts w:ascii="Times New Roman" w:hAnsi="Times New Roman"/>
                <w:b/>
              </w:rPr>
            </w:pPr>
            <w:r>
              <w:rPr>
                <w:rFonts w:ascii="Times New Roman" w:hAnsi="Times New Roman"/>
                <w:b/>
              </w:rPr>
              <w:t>Supporting Document (Behavior Assessment)</w:t>
            </w:r>
          </w:p>
          <w:p w14:paraId="0F833B9A" w14:textId="48105F00" w:rsidR="00370F97" w:rsidRDefault="00370F97" w:rsidP="00FD4983">
            <w:pPr>
              <w:pStyle w:val="NoSpacing"/>
              <w:jc w:val="center"/>
              <w:rPr>
                <w:rFonts w:ascii="Times New Roman" w:hAnsi="Times New Roman"/>
                <w:b/>
              </w:rPr>
            </w:pPr>
            <w:r>
              <w:rPr>
                <w:rFonts w:ascii="Times New Roman" w:hAnsi="Times New Roman"/>
                <w:b/>
              </w:rPr>
              <w:t>“</w:t>
            </w:r>
            <w:bookmarkStart w:id="135" w:name="Field_Learning_Contract"/>
            <w:r>
              <w:rPr>
                <w:rFonts w:ascii="Times New Roman" w:hAnsi="Times New Roman"/>
                <w:b/>
              </w:rPr>
              <w:t>Field Learning Contract/Plan</w:t>
            </w:r>
            <w:bookmarkEnd w:id="135"/>
            <w:r>
              <w:rPr>
                <w:rFonts w:ascii="Times New Roman" w:hAnsi="Times New Roman"/>
                <w:b/>
              </w:rPr>
              <w:t>”</w:t>
            </w:r>
          </w:p>
        </w:tc>
      </w:tr>
    </w:tbl>
    <w:p w14:paraId="5D07D5DA" w14:textId="77777777" w:rsidR="00370F97" w:rsidRDefault="00370F97" w:rsidP="00370F97">
      <w:pPr>
        <w:pStyle w:val="NoSpacing"/>
        <w:rPr>
          <w:rFonts w:ascii="Times New Roman" w:hAnsi="Times New Roman"/>
          <w:b/>
        </w:rPr>
      </w:pPr>
    </w:p>
    <w:p w14:paraId="10A3F805" w14:textId="77777777" w:rsidR="00370F97" w:rsidRDefault="00370F97" w:rsidP="00370F97">
      <w:pPr>
        <w:pStyle w:val="NoSpacing"/>
        <w:rPr>
          <w:rFonts w:ascii="Times New Roman" w:hAnsi="Times New Roman"/>
          <w:b/>
        </w:rPr>
      </w:pPr>
    </w:p>
    <w:p w14:paraId="7D6E99E6" w14:textId="77777777" w:rsidR="00370F97" w:rsidRPr="002B29BF" w:rsidRDefault="00370F97" w:rsidP="00370F97">
      <w:pPr>
        <w:pStyle w:val="NoSpacing"/>
        <w:rPr>
          <w:rFonts w:ascii="Times New Roman" w:hAnsi="Times New Roman"/>
        </w:rPr>
      </w:pPr>
      <w:r w:rsidRPr="00007082">
        <w:rPr>
          <w:rFonts w:ascii="Times New Roman" w:hAnsi="Times New Roman"/>
          <w:b/>
        </w:rPr>
        <w:t xml:space="preserve">Student:  </w:t>
      </w:r>
      <w:r w:rsidRPr="00007082">
        <w:rPr>
          <w:b/>
        </w:rPr>
        <w:fldChar w:fldCharType="begin">
          <w:ffData>
            <w:name w:val="Text1"/>
            <w:enabled/>
            <w:calcOnExit w:val="0"/>
            <w:textInput/>
          </w:ffData>
        </w:fldChar>
      </w:r>
      <w:bookmarkStart w:id="136" w:name="Text1"/>
      <w:r w:rsidRPr="00007082">
        <w:rPr>
          <w:b/>
        </w:rPr>
        <w:instrText xml:space="preserve"> FORMTEXT </w:instrText>
      </w:r>
      <w:r w:rsidRPr="00007082">
        <w:rPr>
          <w:b/>
        </w:rPr>
      </w:r>
      <w:r w:rsidRPr="00007082">
        <w:rPr>
          <w:b/>
        </w:rPr>
        <w:fldChar w:fldCharType="separate"/>
      </w:r>
      <w:r w:rsidRPr="00007082">
        <w:rPr>
          <w:b/>
          <w:noProof/>
        </w:rPr>
        <w:t> </w:t>
      </w:r>
      <w:r w:rsidRPr="00007082">
        <w:rPr>
          <w:b/>
          <w:noProof/>
        </w:rPr>
        <w:t> </w:t>
      </w:r>
      <w:r w:rsidRPr="00007082">
        <w:rPr>
          <w:b/>
          <w:noProof/>
        </w:rPr>
        <w:t> </w:t>
      </w:r>
      <w:r w:rsidRPr="00007082">
        <w:rPr>
          <w:b/>
          <w:noProof/>
        </w:rPr>
        <w:t> </w:t>
      </w:r>
      <w:r w:rsidRPr="00007082">
        <w:rPr>
          <w:b/>
          <w:noProof/>
        </w:rPr>
        <w:t> </w:t>
      </w:r>
      <w:r w:rsidRPr="00007082">
        <w:rPr>
          <w:b/>
        </w:rPr>
        <w:fldChar w:fldCharType="end"/>
      </w:r>
      <w:bookmarkEnd w:id="136"/>
      <w:r w:rsidRPr="00007082">
        <w:rPr>
          <w:rFonts w:ascii="Times New Roman" w:hAnsi="Times New Roman"/>
          <w:b/>
        </w:rPr>
        <w:tab/>
      </w:r>
      <w:r w:rsidRPr="00007082">
        <w:rPr>
          <w:rFonts w:ascii="Times New Roman" w:hAnsi="Times New Roman"/>
          <w:b/>
        </w:rPr>
        <w:tab/>
      </w:r>
      <w:r w:rsidRPr="00007082">
        <w:rPr>
          <w:rFonts w:ascii="Times New Roman" w:hAnsi="Times New Roman"/>
          <w:b/>
        </w:rPr>
        <w:tab/>
      </w:r>
      <w:r>
        <w:rPr>
          <w:rFonts w:ascii="Times New Roman" w:hAnsi="Times New Roman"/>
          <w:b/>
        </w:rPr>
        <w:t>F</w:t>
      </w:r>
      <w:r w:rsidRPr="00007082">
        <w:rPr>
          <w:rFonts w:ascii="Times New Roman" w:hAnsi="Times New Roman"/>
          <w:b/>
        </w:rPr>
        <w:t>ield Agency</w:t>
      </w:r>
      <w:r w:rsidRPr="002B29BF">
        <w:rPr>
          <w:rFonts w:ascii="Times New Roman" w:hAnsi="Times New Roman"/>
          <w:b/>
        </w:rPr>
        <w:t>:</w:t>
      </w:r>
      <w:r w:rsidRPr="002B29BF">
        <w:t xml:space="preserve"> </w:t>
      </w:r>
      <w:r w:rsidRPr="002B29BF">
        <w:fldChar w:fldCharType="begin">
          <w:ffData>
            <w:name w:val="Text1"/>
            <w:enabled/>
            <w:calcOnExit w:val="0"/>
            <w:textInput/>
          </w:ffData>
        </w:fldChar>
      </w:r>
      <w:r w:rsidRPr="002B29BF">
        <w:instrText xml:space="preserve"> FORMTEXT </w:instrText>
      </w:r>
      <w:r w:rsidRPr="002B29BF">
        <w:fldChar w:fldCharType="separate"/>
      </w:r>
      <w:r w:rsidRPr="002B29BF">
        <w:rPr>
          <w:noProof/>
        </w:rPr>
        <w:t> </w:t>
      </w:r>
      <w:r w:rsidRPr="002B29BF">
        <w:rPr>
          <w:noProof/>
        </w:rPr>
        <w:t> </w:t>
      </w:r>
      <w:r w:rsidRPr="002B29BF">
        <w:rPr>
          <w:noProof/>
        </w:rPr>
        <w:t> </w:t>
      </w:r>
      <w:r w:rsidRPr="002B29BF">
        <w:rPr>
          <w:noProof/>
        </w:rPr>
        <w:t> </w:t>
      </w:r>
      <w:r w:rsidRPr="002B29BF">
        <w:rPr>
          <w:noProof/>
        </w:rPr>
        <w:t> </w:t>
      </w:r>
      <w:r w:rsidRPr="002B29BF">
        <w:fldChar w:fldCharType="end"/>
      </w:r>
      <w:r>
        <w:tab/>
      </w:r>
      <w:r>
        <w:tab/>
      </w:r>
      <w:r>
        <w:tab/>
      </w:r>
      <w:r>
        <w:tab/>
      </w:r>
      <w:r>
        <w:rPr>
          <w:rFonts w:ascii="Times New Roman" w:hAnsi="Times New Roman"/>
          <w:b/>
        </w:rPr>
        <w:t>Semester</w:t>
      </w:r>
      <w:r w:rsidRPr="002B29BF">
        <w:rPr>
          <w:rFonts w:ascii="Times New Roman" w:hAnsi="Times New Roman"/>
          <w:b/>
        </w:rPr>
        <w:t>:</w:t>
      </w:r>
      <w:r w:rsidRPr="002B29BF">
        <w:t xml:space="preserve"> </w:t>
      </w:r>
      <w:r w:rsidRPr="002B29BF">
        <w:fldChar w:fldCharType="begin">
          <w:ffData>
            <w:name w:val="Text1"/>
            <w:enabled/>
            <w:calcOnExit w:val="0"/>
            <w:textInput/>
          </w:ffData>
        </w:fldChar>
      </w:r>
      <w:r w:rsidRPr="002B29BF">
        <w:instrText xml:space="preserve"> FORMTEXT </w:instrText>
      </w:r>
      <w:r w:rsidRPr="002B29BF">
        <w:fldChar w:fldCharType="separate"/>
      </w:r>
      <w:r w:rsidRPr="002B29BF">
        <w:rPr>
          <w:noProof/>
        </w:rPr>
        <w:t> </w:t>
      </w:r>
      <w:r w:rsidRPr="002B29BF">
        <w:rPr>
          <w:noProof/>
        </w:rPr>
        <w:t> </w:t>
      </w:r>
      <w:r w:rsidRPr="002B29BF">
        <w:rPr>
          <w:noProof/>
        </w:rPr>
        <w:t> </w:t>
      </w:r>
      <w:r w:rsidRPr="002B29BF">
        <w:rPr>
          <w:noProof/>
        </w:rPr>
        <w:t> </w:t>
      </w:r>
      <w:r w:rsidRPr="002B29BF">
        <w:rPr>
          <w:noProof/>
        </w:rPr>
        <w:t> </w:t>
      </w:r>
      <w:r w:rsidRPr="002B29BF">
        <w:fldChar w:fldCharType="end"/>
      </w:r>
    </w:p>
    <w:p w14:paraId="171314B4" w14:textId="77777777" w:rsidR="00370F97" w:rsidRPr="002B29BF" w:rsidRDefault="00370F97" w:rsidP="00370F97">
      <w:pPr>
        <w:tabs>
          <w:tab w:val="left" w:pos="4392"/>
          <w:tab w:val="left" w:pos="5856"/>
        </w:tabs>
        <w:spacing w:line="240" w:lineRule="auto"/>
        <w:contextualSpacing/>
        <w:rPr>
          <w:rFonts w:ascii="Times New Roman" w:hAnsi="Times New Roman" w:cs="Times New Roman"/>
        </w:rPr>
      </w:pPr>
      <w:r w:rsidRPr="002B29BF">
        <w:rPr>
          <w:rFonts w:ascii="Times New Roman" w:hAnsi="Times New Roman" w:cs="Times New Roman"/>
        </w:rPr>
        <w:tab/>
      </w:r>
      <w:r w:rsidRPr="002B29BF">
        <w:rPr>
          <w:rFonts w:ascii="Times New Roman" w:hAnsi="Times New Roman" w:cs="Times New Roman"/>
        </w:rPr>
        <w:tab/>
      </w:r>
    </w:p>
    <w:tbl>
      <w:tblPr>
        <w:tblStyle w:val="TableGrid"/>
        <w:tblW w:w="14206" w:type="dxa"/>
        <w:jc w:val="center"/>
        <w:tblLook w:val="04A0" w:firstRow="1" w:lastRow="0" w:firstColumn="1" w:lastColumn="0" w:noHBand="0" w:noVBand="1"/>
      </w:tblPr>
      <w:tblGrid>
        <w:gridCol w:w="6533"/>
        <w:gridCol w:w="3240"/>
        <w:gridCol w:w="4320"/>
        <w:gridCol w:w="113"/>
      </w:tblGrid>
      <w:tr w:rsidR="00370F97" w:rsidRPr="002B29BF" w14:paraId="1F4722F4" w14:textId="77777777" w:rsidTr="00370F97">
        <w:trPr>
          <w:gridAfter w:val="1"/>
          <w:wAfter w:w="113" w:type="dxa"/>
          <w:jc w:val="center"/>
        </w:trPr>
        <w:tc>
          <w:tcPr>
            <w:tcW w:w="6533" w:type="dxa"/>
            <w:tcBorders>
              <w:top w:val="single" w:sz="4" w:space="0" w:color="auto"/>
            </w:tcBorders>
            <w:shd w:val="clear" w:color="auto" w:fill="D0CECE" w:themeFill="background2" w:themeFillShade="E6"/>
          </w:tcPr>
          <w:p w14:paraId="520DF284" w14:textId="77777777" w:rsidR="00370F97" w:rsidRPr="002B29BF" w:rsidRDefault="00370F97" w:rsidP="00370F97">
            <w:pPr>
              <w:ind w:left="432"/>
              <w:rPr>
                <w:rFonts w:ascii="Times New Roman" w:hAnsi="Times New Roman" w:cs="Times New Roman"/>
                <w:b/>
                <w:i/>
              </w:rPr>
            </w:pPr>
            <w:r w:rsidRPr="002B29BF">
              <w:rPr>
                <w:rFonts w:ascii="Times New Roman" w:hAnsi="Times New Roman" w:cs="Times New Roman"/>
                <w:b/>
                <w:i/>
              </w:rPr>
              <w:t>Competency</w:t>
            </w:r>
          </w:p>
          <w:p w14:paraId="7C1D8379" w14:textId="77777777" w:rsidR="00370F97" w:rsidRPr="002B29BF" w:rsidRDefault="00370F97" w:rsidP="00370F97">
            <w:pPr>
              <w:ind w:left="432"/>
              <w:rPr>
                <w:rFonts w:ascii="Times New Roman" w:hAnsi="Times New Roman" w:cs="Times New Roman"/>
                <w:b/>
                <w:i/>
              </w:rPr>
            </w:pPr>
          </w:p>
          <w:p w14:paraId="1349AAC7" w14:textId="77777777" w:rsidR="00370F97" w:rsidRPr="002B29BF" w:rsidRDefault="00370F97" w:rsidP="00370F97">
            <w:pPr>
              <w:ind w:left="432"/>
              <w:rPr>
                <w:rFonts w:ascii="Times New Roman" w:hAnsi="Times New Roman" w:cs="Times New Roman"/>
                <w:i/>
              </w:rPr>
            </w:pPr>
            <w:r w:rsidRPr="002B29BF">
              <w:rPr>
                <w:rFonts w:ascii="Times New Roman" w:hAnsi="Times New Roman" w:cs="Times New Roman"/>
                <w:i/>
              </w:rPr>
              <w:t>(As defined by the Council on Social Work Education)</w:t>
            </w:r>
          </w:p>
        </w:tc>
        <w:tc>
          <w:tcPr>
            <w:tcW w:w="3240" w:type="dxa"/>
            <w:tcBorders>
              <w:top w:val="single" w:sz="4" w:space="0" w:color="auto"/>
            </w:tcBorders>
            <w:shd w:val="clear" w:color="auto" w:fill="D0CECE" w:themeFill="background2" w:themeFillShade="E6"/>
          </w:tcPr>
          <w:p w14:paraId="0C29447A" w14:textId="77777777" w:rsidR="00370F97" w:rsidRPr="002B29BF" w:rsidRDefault="00370F97" w:rsidP="00370F97">
            <w:pPr>
              <w:ind w:left="432"/>
              <w:rPr>
                <w:rFonts w:ascii="Times New Roman" w:hAnsi="Times New Roman" w:cs="Times New Roman"/>
                <w:b/>
                <w:i/>
              </w:rPr>
            </w:pPr>
            <w:r w:rsidRPr="002B29BF">
              <w:rPr>
                <w:rFonts w:ascii="Times New Roman" w:hAnsi="Times New Roman" w:cs="Times New Roman"/>
                <w:b/>
                <w:i/>
              </w:rPr>
              <w:t>Activities to be completed to attain competence</w:t>
            </w:r>
          </w:p>
          <w:p w14:paraId="2634A7EE" w14:textId="77777777" w:rsidR="00370F97" w:rsidRPr="002B29BF" w:rsidRDefault="00370F97" w:rsidP="00370F97">
            <w:pPr>
              <w:ind w:left="432"/>
              <w:rPr>
                <w:rFonts w:ascii="Times New Roman" w:hAnsi="Times New Roman" w:cs="Times New Roman"/>
                <w:b/>
                <w:i/>
              </w:rPr>
            </w:pPr>
          </w:p>
          <w:p w14:paraId="4D1B245C" w14:textId="77777777" w:rsidR="00370F97" w:rsidRDefault="00370F97" w:rsidP="00370F97">
            <w:pPr>
              <w:ind w:left="432"/>
              <w:rPr>
                <w:rFonts w:ascii="Times New Roman" w:hAnsi="Times New Roman" w:cs="Times New Roman"/>
                <w:i/>
                <w:u w:val="single"/>
              </w:rPr>
            </w:pPr>
            <w:r w:rsidRPr="002B29BF">
              <w:rPr>
                <w:rFonts w:ascii="Times New Roman" w:hAnsi="Times New Roman" w:cs="Times New Roman"/>
                <w:i/>
              </w:rPr>
              <w:t xml:space="preserve">Student: Complete this section as your learning plan at the </w:t>
            </w:r>
            <w:r w:rsidRPr="002B29BF">
              <w:rPr>
                <w:rFonts w:ascii="Times New Roman" w:hAnsi="Times New Roman" w:cs="Times New Roman"/>
                <w:i/>
                <w:u w:val="single"/>
              </w:rPr>
              <w:t>beginning of the semester</w:t>
            </w:r>
            <w:r w:rsidRPr="002B29BF">
              <w:rPr>
                <w:rFonts w:ascii="Times New Roman" w:hAnsi="Times New Roman" w:cs="Times New Roman"/>
                <w:i/>
              </w:rPr>
              <w:t xml:space="preserve">.  Articulate the activities you will complete in the field placement setting </w:t>
            </w:r>
            <w:r w:rsidRPr="002B29BF">
              <w:rPr>
                <w:rFonts w:ascii="Times New Roman" w:hAnsi="Times New Roman" w:cs="Times New Roman"/>
                <w:i/>
                <w:u w:val="single"/>
              </w:rPr>
              <w:t>this semester</w:t>
            </w:r>
            <w:r w:rsidRPr="002B29BF">
              <w:rPr>
                <w:rFonts w:ascii="Times New Roman" w:hAnsi="Times New Roman" w:cs="Times New Roman"/>
                <w:i/>
              </w:rPr>
              <w:t xml:space="preserve"> in order to demonstrate mastery of </w:t>
            </w:r>
            <w:r>
              <w:rPr>
                <w:rFonts w:ascii="Times New Roman" w:hAnsi="Times New Roman" w:cs="Times New Roman"/>
                <w:i/>
              </w:rPr>
              <w:t xml:space="preserve">each of </w:t>
            </w:r>
            <w:r w:rsidRPr="002B29BF">
              <w:rPr>
                <w:rFonts w:ascii="Times New Roman" w:hAnsi="Times New Roman" w:cs="Times New Roman"/>
                <w:i/>
              </w:rPr>
              <w:t>th</w:t>
            </w:r>
            <w:r>
              <w:rPr>
                <w:rFonts w:ascii="Times New Roman" w:hAnsi="Times New Roman" w:cs="Times New Roman"/>
                <w:i/>
              </w:rPr>
              <w:t xml:space="preserve">e competency practice behaviors.  </w:t>
            </w:r>
            <w:r w:rsidRPr="00007082">
              <w:rPr>
                <w:rFonts w:ascii="Times New Roman" w:hAnsi="Times New Roman" w:cs="Times New Roman"/>
                <w:i/>
                <w:u w:val="single"/>
              </w:rPr>
              <w:t>Write one activity per practice behavior.</w:t>
            </w:r>
          </w:p>
          <w:p w14:paraId="254EC187" w14:textId="77777777" w:rsidR="00370F97" w:rsidRPr="002B29BF" w:rsidRDefault="00370F97" w:rsidP="00370F97">
            <w:pPr>
              <w:ind w:left="432"/>
              <w:rPr>
                <w:rFonts w:ascii="Times New Roman" w:hAnsi="Times New Roman" w:cs="Times New Roman"/>
                <w:i/>
              </w:rPr>
            </w:pPr>
          </w:p>
        </w:tc>
        <w:tc>
          <w:tcPr>
            <w:tcW w:w="4320" w:type="dxa"/>
            <w:tcBorders>
              <w:top w:val="single" w:sz="4" w:space="0" w:color="auto"/>
            </w:tcBorders>
            <w:shd w:val="clear" w:color="auto" w:fill="D0CECE" w:themeFill="background2" w:themeFillShade="E6"/>
          </w:tcPr>
          <w:p w14:paraId="5963254B" w14:textId="77777777" w:rsidR="00370F97" w:rsidRPr="002B29BF" w:rsidRDefault="00370F97" w:rsidP="00370F97">
            <w:pPr>
              <w:ind w:left="432"/>
              <w:rPr>
                <w:rFonts w:ascii="Times New Roman" w:hAnsi="Times New Roman" w:cs="Times New Roman"/>
                <w:b/>
                <w:i/>
              </w:rPr>
            </w:pPr>
            <w:r>
              <w:rPr>
                <w:rFonts w:ascii="Times New Roman" w:hAnsi="Times New Roman" w:cs="Times New Roman"/>
                <w:b/>
                <w:i/>
              </w:rPr>
              <w:t>Self Assessment</w:t>
            </w:r>
          </w:p>
          <w:p w14:paraId="4B9A9280" w14:textId="77777777" w:rsidR="00370F97" w:rsidRPr="002B29BF" w:rsidRDefault="00370F97" w:rsidP="00370F97">
            <w:pPr>
              <w:ind w:left="432"/>
              <w:rPr>
                <w:rFonts w:ascii="Times New Roman" w:hAnsi="Times New Roman" w:cs="Times New Roman"/>
                <w:b/>
                <w:i/>
              </w:rPr>
            </w:pPr>
          </w:p>
          <w:p w14:paraId="03F313B1" w14:textId="77777777" w:rsidR="00370F97" w:rsidRPr="002B29BF" w:rsidRDefault="00370F97" w:rsidP="00370F97">
            <w:pPr>
              <w:ind w:left="432"/>
              <w:rPr>
                <w:rFonts w:ascii="Times New Roman" w:hAnsi="Times New Roman" w:cs="Times New Roman"/>
                <w:i/>
              </w:rPr>
            </w:pPr>
            <w:r w:rsidRPr="002B29BF">
              <w:rPr>
                <w:rFonts w:ascii="Times New Roman" w:hAnsi="Times New Roman" w:cs="Times New Roman"/>
                <w:i/>
              </w:rPr>
              <w:t xml:space="preserve">Student: Complete this section at the </w:t>
            </w:r>
            <w:r w:rsidRPr="002B29BF">
              <w:rPr>
                <w:rFonts w:ascii="Times New Roman" w:hAnsi="Times New Roman" w:cs="Times New Roman"/>
                <w:i/>
                <w:u w:val="single"/>
              </w:rPr>
              <w:t xml:space="preserve">end of the semester </w:t>
            </w:r>
            <w:r w:rsidRPr="002B29BF">
              <w:rPr>
                <w:rFonts w:ascii="Times New Roman" w:hAnsi="Times New Roman" w:cs="Times New Roman"/>
                <w:i/>
              </w:rPr>
              <w:t xml:space="preserve">in order to assess your progress towards competence. If you did not complete an activity that you identified at the beginning of the semester, articulate how you have demonstrated </w:t>
            </w:r>
            <w:r>
              <w:rPr>
                <w:rFonts w:ascii="Times New Roman" w:hAnsi="Times New Roman" w:cs="Times New Roman"/>
                <w:i/>
              </w:rPr>
              <w:t>that practice behavior</w:t>
            </w:r>
            <w:r w:rsidRPr="002B29BF">
              <w:rPr>
                <w:rFonts w:ascii="Times New Roman" w:hAnsi="Times New Roman" w:cs="Times New Roman"/>
                <w:i/>
              </w:rPr>
              <w:t xml:space="preserve"> through other activities.  Finally, identify activities that will help you continue to attain competence in those areas still requiring emphasis.</w:t>
            </w:r>
          </w:p>
        </w:tc>
      </w:tr>
      <w:tr w:rsidR="00370F97" w:rsidRPr="002B29BF" w14:paraId="3D5332F3" w14:textId="77777777" w:rsidTr="00370F97">
        <w:trPr>
          <w:gridAfter w:val="1"/>
          <w:wAfter w:w="113" w:type="dxa"/>
          <w:jc w:val="center"/>
        </w:trPr>
        <w:tc>
          <w:tcPr>
            <w:tcW w:w="14093" w:type="dxa"/>
            <w:gridSpan w:val="3"/>
            <w:shd w:val="clear" w:color="auto" w:fill="E7E6E6" w:themeFill="background2"/>
          </w:tcPr>
          <w:p w14:paraId="0714A038" w14:textId="77777777" w:rsidR="00370F97" w:rsidRPr="002B29BF" w:rsidRDefault="00370F97" w:rsidP="00370F97">
            <w:pPr>
              <w:ind w:left="432"/>
              <w:rPr>
                <w:rFonts w:ascii="Times New Roman" w:hAnsi="Times New Roman" w:cs="Times New Roman"/>
                <w:b/>
              </w:rPr>
            </w:pPr>
            <w:r w:rsidRPr="002B29BF">
              <w:rPr>
                <w:rFonts w:ascii="Times New Roman" w:hAnsi="Times New Roman" w:cs="Times New Roman"/>
                <w:b/>
              </w:rPr>
              <w:t xml:space="preserve">Competency 1: Demonstrate Ethical and Professional Behavior </w:t>
            </w:r>
          </w:p>
        </w:tc>
      </w:tr>
      <w:tr w:rsidR="00370F97" w:rsidRPr="002B29BF" w14:paraId="5067EC92" w14:textId="77777777" w:rsidTr="00370F97">
        <w:trPr>
          <w:gridAfter w:val="1"/>
          <w:wAfter w:w="113" w:type="dxa"/>
          <w:jc w:val="center"/>
        </w:trPr>
        <w:tc>
          <w:tcPr>
            <w:tcW w:w="6533" w:type="dxa"/>
          </w:tcPr>
          <w:p w14:paraId="3BD66D5E"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understand the value base of the profession and its ethical standards, as well as relevant laws and regulations that may impact practice at the micro, mezzo, and macro levels. Social workers understand frameworks of ethical decision-making and how to apply principles of critical thinking to those frameworks in practice, research, and policy arenas. Social workers recognize personal values and the distinction between personal and professional values. </w:t>
            </w:r>
            <w:r w:rsidRPr="00007082">
              <w:rPr>
                <w:rFonts w:ascii="Times New Roman" w:hAnsi="Times New Roman" w:cs="Times New Roman"/>
              </w:rPr>
              <w:lastRenderedPageBreak/>
              <w:t>They also understand how their personal experiences and affective reactions influence their professional judgment and behavior. Social workers understand the profession’s history, its mission, and the roles and responsibilities of the profession. Social Workers also understand the role of other professions when engaged in inter-professional teams. Social workers recognize the importance of life-long learning and are committed to continually updating their skills to ensure they are relevant and effective. Social workers also understand emerging forms of technology and the ethical use of technology in social work practice.</w:t>
            </w:r>
          </w:p>
          <w:p w14:paraId="2C2E87DD"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w:t>
            </w:r>
          </w:p>
          <w:p w14:paraId="101F0586" w14:textId="77777777" w:rsidR="00370F97" w:rsidRPr="00007082" w:rsidRDefault="00370F97" w:rsidP="00370F97">
            <w:pPr>
              <w:pStyle w:val="ListParagraph"/>
              <w:numPr>
                <w:ilvl w:val="0"/>
                <w:numId w:val="266"/>
              </w:numPr>
              <w:ind w:left="432"/>
              <w:rPr>
                <w:rFonts w:ascii="Times New Roman" w:hAnsi="Times New Roman" w:cs="Times New Roman"/>
              </w:rPr>
            </w:pPr>
            <w:r w:rsidRPr="00007082">
              <w:rPr>
                <w:rFonts w:ascii="Times New Roman" w:hAnsi="Times New Roman" w:cs="Times New Roman"/>
              </w:rPr>
              <w:t xml:space="preserve">make ethical decisions by applying the standards of the NASW Code of Ethics, relevant laws and regulations, models for ethical decision-making, ethical conduct of research, and additional codes of ethics as appropriate to context; </w:t>
            </w:r>
          </w:p>
          <w:p w14:paraId="1123B029" w14:textId="77777777" w:rsidR="00370F97" w:rsidRPr="00007082" w:rsidRDefault="00370F97" w:rsidP="00370F97">
            <w:pPr>
              <w:pStyle w:val="ListParagraph"/>
              <w:numPr>
                <w:ilvl w:val="0"/>
                <w:numId w:val="266"/>
              </w:numPr>
              <w:ind w:left="432"/>
              <w:rPr>
                <w:rFonts w:ascii="Times New Roman" w:hAnsi="Times New Roman" w:cs="Times New Roman"/>
              </w:rPr>
            </w:pPr>
            <w:r w:rsidRPr="00007082">
              <w:rPr>
                <w:rFonts w:ascii="Times New Roman" w:hAnsi="Times New Roman" w:cs="Times New Roman"/>
              </w:rPr>
              <w:t xml:space="preserve">use reflection and self-regulation to manage personal values and maintain professionalism in practice situations; </w:t>
            </w:r>
          </w:p>
          <w:p w14:paraId="2129DD81" w14:textId="77777777" w:rsidR="00370F97" w:rsidRPr="00007082" w:rsidRDefault="00370F97" w:rsidP="00370F97">
            <w:pPr>
              <w:pStyle w:val="ListParagraph"/>
              <w:numPr>
                <w:ilvl w:val="0"/>
                <w:numId w:val="266"/>
              </w:numPr>
              <w:ind w:left="432"/>
              <w:rPr>
                <w:rFonts w:ascii="Times New Roman" w:hAnsi="Times New Roman" w:cs="Times New Roman"/>
              </w:rPr>
            </w:pPr>
            <w:r w:rsidRPr="00007082">
              <w:rPr>
                <w:rFonts w:ascii="Times New Roman" w:hAnsi="Times New Roman" w:cs="Times New Roman"/>
              </w:rPr>
              <w:t xml:space="preserve">demonstrate professional demeanor in behavior; appearance; and oral, written, and electronic communication; </w:t>
            </w:r>
          </w:p>
          <w:p w14:paraId="5E2351B6" w14:textId="77777777" w:rsidR="00370F97" w:rsidRPr="00007082" w:rsidRDefault="00370F97" w:rsidP="00370F97">
            <w:pPr>
              <w:pStyle w:val="ListParagraph"/>
              <w:numPr>
                <w:ilvl w:val="0"/>
                <w:numId w:val="266"/>
              </w:numPr>
              <w:ind w:left="432"/>
              <w:rPr>
                <w:rFonts w:ascii="Times New Roman" w:hAnsi="Times New Roman" w:cs="Times New Roman"/>
              </w:rPr>
            </w:pPr>
            <w:r w:rsidRPr="00007082">
              <w:rPr>
                <w:rFonts w:ascii="Times New Roman" w:hAnsi="Times New Roman" w:cs="Times New Roman"/>
              </w:rPr>
              <w:t xml:space="preserve">use technology ethically and appropriately to facilitate practice outcomes; and </w:t>
            </w:r>
          </w:p>
          <w:p w14:paraId="0C02A7A2" w14:textId="77777777" w:rsidR="00370F97" w:rsidRPr="00007082" w:rsidRDefault="00370F97" w:rsidP="00370F97">
            <w:pPr>
              <w:pStyle w:val="ListParagraph"/>
              <w:numPr>
                <w:ilvl w:val="0"/>
                <w:numId w:val="266"/>
              </w:numPr>
              <w:ind w:left="432"/>
              <w:rPr>
                <w:rFonts w:ascii="Times New Roman" w:hAnsi="Times New Roman" w:cs="Times New Roman"/>
              </w:rPr>
            </w:pPr>
            <w:r w:rsidRPr="00007082">
              <w:rPr>
                <w:rFonts w:ascii="Times New Roman" w:hAnsi="Times New Roman" w:cs="Times New Roman"/>
              </w:rPr>
              <w:t xml:space="preserve">use supervision and consultation to guide professional judgment and behavior. </w:t>
            </w:r>
          </w:p>
        </w:tc>
        <w:tc>
          <w:tcPr>
            <w:tcW w:w="3240" w:type="dxa"/>
          </w:tcPr>
          <w:p w14:paraId="5CE5B6A2" w14:textId="77777777" w:rsidR="00370F97" w:rsidRPr="002B29BF" w:rsidRDefault="00370F97" w:rsidP="00370F97">
            <w:pPr>
              <w:ind w:left="432"/>
              <w:rPr>
                <w:rFonts w:ascii="Times New Roman" w:hAnsi="Times New Roman" w:cs="Times New Roman"/>
              </w:rPr>
            </w:pPr>
          </w:p>
        </w:tc>
        <w:tc>
          <w:tcPr>
            <w:tcW w:w="4320" w:type="dxa"/>
          </w:tcPr>
          <w:p w14:paraId="739C5B4F" w14:textId="77777777" w:rsidR="00370F97" w:rsidRPr="002B29BF" w:rsidRDefault="00370F97" w:rsidP="00370F97">
            <w:pPr>
              <w:ind w:left="432"/>
              <w:rPr>
                <w:rFonts w:ascii="Times New Roman" w:hAnsi="Times New Roman" w:cs="Times New Roman"/>
              </w:rPr>
            </w:pPr>
          </w:p>
        </w:tc>
      </w:tr>
      <w:tr w:rsidR="00370F97" w:rsidRPr="002B29BF" w14:paraId="0CF76A84" w14:textId="77777777" w:rsidTr="00370F97">
        <w:trPr>
          <w:gridAfter w:val="1"/>
          <w:wAfter w:w="113" w:type="dxa"/>
          <w:jc w:val="center"/>
        </w:trPr>
        <w:tc>
          <w:tcPr>
            <w:tcW w:w="14093" w:type="dxa"/>
            <w:gridSpan w:val="3"/>
            <w:shd w:val="clear" w:color="auto" w:fill="E7E6E6" w:themeFill="background2"/>
          </w:tcPr>
          <w:p w14:paraId="3DEB7515" w14:textId="77777777" w:rsidR="00370F97" w:rsidRPr="002B29BF" w:rsidRDefault="00370F97" w:rsidP="00370F97">
            <w:pPr>
              <w:ind w:left="432"/>
              <w:rPr>
                <w:rFonts w:ascii="Times New Roman" w:hAnsi="Times New Roman" w:cs="Times New Roman"/>
                <w:b/>
              </w:rPr>
            </w:pPr>
            <w:r w:rsidRPr="002B29BF">
              <w:rPr>
                <w:rFonts w:ascii="Times New Roman" w:hAnsi="Times New Roman" w:cs="Times New Roman"/>
                <w:b/>
              </w:rPr>
              <w:t xml:space="preserve">Competency 2: Engage Diversity and Difference in Practice </w:t>
            </w:r>
          </w:p>
        </w:tc>
      </w:tr>
      <w:tr w:rsidR="00370F97" w:rsidRPr="002B29BF" w14:paraId="397CCD21" w14:textId="77777777" w:rsidTr="00370F97">
        <w:trPr>
          <w:gridAfter w:val="1"/>
          <w:wAfter w:w="113" w:type="dxa"/>
          <w:jc w:val="center"/>
        </w:trPr>
        <w:tc>
          <w:tcPr>
            <w:tcW w:w="6533" w:type="dxa"/>
          </w:tcPr>
          <w:p w14:paraId="0ABE1329"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understand that, </w:t>
            </w:r>
            <w:r w:rsidRPr="00007082">
              <w:rPr>
                <w:rFonts w:ascii="Times New Roman" w:hAnsi="Times New Roman" w:cs="Times New Roman"/>
              </w:rPr>
              <w:lastRenderedPageBreak/>
              <w:t>as a consequence of difference, a person’s life experiences may include oppression, poverty, marginalization, and alienation as well as privilege, power, and acclaim. Social workers also understand the forms and mechanisms of oppression and discrimination and recognize the extent to which a culture’s structures and values, including social, economic, political, and cultural exclusions, may oppress, marginalize, alienate, or create privilege and power.</w:t>
            </w:r>
          </w:p>
          <w:p w14:paraId="38F1D121"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w:t>
            </w:r>
          </w:p>
          <w:p w14:paraId="2FF0B289" w14:textId="77777777" w:rsidR="00370F97" w:rsidRPr="00007082" w:rsidRDefault="00370F97" w:rsidP="00370F97">
            <w:pPr>
              <w:pStyle w:val="ListParagraph"/>
              <w:numPr>
                <w:ilvl w:val="0"/>
                <w:numId w:val="267"/>
              </w:numPr>
              <w:ind w:left="432"/>
              <w:rPr>
                <w:rFonts w:ascii="Times New Roman" w:hAnsi="Times New Roman" w:cs="Times New Roman"/>
              </w:rPr>
            </w:pPr>
            <w:r w:rsidRPr="00007082">
              <w:rPr>
                <w:rFonts w:ascii="Times New Roman" w:hAnsi="Times New Roman" w:cs="Times New Roman"/>
              </w:rPr>
              <w:t xml:space="preserve">apply and communicate understanding of the importance of diversity and difference in shaping life experiences in practice at the micro, mezzo, and macro levels; </w:t>
            </w:r>
          </w:p>
          <w:p w14:paraId="3FFDF98D" w14:textId="77777777" w:rsidR="00370F97" w:rsidRPr="00007082" w:rsidRDefault="00370F97" w:rsidP="00370F97">
            <w:pPr>
              <w:pStyle w:val="ListParagraph"/>
              <w:numPr>
                <w:ilvl w:val="0"/>
                <w:numId w:val="267"/>
              </w:numPr>
              <w:ind w:left="432"/>
              <w:rPr>
                <w:rFonts w:ascii="Times New Roman" w:hAnsi="Times New Roman" w:cs="Times New Roman"/>
              </w:rPr>
            </w:pPr>
            <w:r w:rsidRPr="00007082">
              <w:rPr>
                <w:rFonts w:ascii="Times New Roman" w:hAnsi="Times New Roman" w:cs="Times New Roman"/>
              </w:rPr>
              <w:t xml:space="preserve">present themselves as learners and engage clients and constituencies as experts of their own experiences; and </w:t>
            </w:r>
          </w:p>
          <w:p w14:paraId="0D5B7084" w14:textId="77777777" w:rsidR="00370F97" w:rsidRPr="00007082" w:rsidRDefault="00370F97" w:rsidP="00370F97">
            <w:pPr>
              <w:pStyle w:val="ListParagraph"/>
              <w:numPr>
                <w:ilvl w:val="0"/>
                <w:numId w:val="267"/>
              </w:numPr>
              <w:ind w:left="432"/>
              <w:rPr>
                <w:rFonts w:ascii="Times New Roman" w:hAnsi="Times New Roman" w:cs="Times New Roman"/>
                <w:i/>
              </w:rPr>
            </w:pPr>
            <w:r w:rsidRPr="00007082">
              <w:rPr>
                <w:rFonts w:ascii="Times New Roman" w:hAnsi="Times New Roman" w:cs="Times New Roman"/>
              </w:rPr>
              <w:t>apply self-awareness and self-regulation to manage the influence of personal biases and values in working with diverse clients and constituencies.</w:t>
            </w:r>
          </w:p>
        </w:tc>
        <w:tc>
          <w:tcPr>
            <w:tcW w:w="3240" w:type="dxa"/>
          </w:tcPr>
          <w:p w14:paraId="07F826B6" w14:textId="77777777" w:rsidR="00370F97" w:rsidRPr="002B29BF" w:rsidRDefault="00370F97" w:rsidP="00370F97">
            <w:pPr>
              <w:ind w:left="432"/>
              <w:rPr>
                <w:rFonts w:ascii="Times New Roman" w:hAnsi="Times New Roman" w:cs="Times New Roman"/>
              </w:rPr>
            </w:pPr>
          </w:p>
        </w:tc>
        <w:tc>
          <w:tcPr>
            <w:tcW w:w="4320" w:type="dxa"/>
          </w:tcPr>
          <w:p w14:paraId="55F1D4C7" w14:textId="77777777" w:rsidR="00370F97" w:rsidRPr="002B29BF" w:rsidRDefault="00370F97" w:rsidP="00370F97">
            <w:pPr>
              <w:ind w:left="432"/>
              <w:rPr>
                <w:rFonts w:ascii="Times New Roman" w:hAnsi="Times New Roman" w:cs="Times New Roman"/>
              </w:rPr>
            </w:pPr>
          </w:p>
        </w:tc>
      </w:tr>
      <w:tr w:rsidR="00370F97" w:rsidRPr="002B29BF" w14:paraId="4E940541" w14:textId="77777777" w:rsidTr="00370F97">
        <w:trPr>
          <w:gridAfter w:val="1"/>
          <w:wAfter w:w="113" w:type="dxa"/>
          <w:jc w:val="center"/>
        </w:trPr>
        <w:tc>
          <w:tcPr>
            <w:tcW w:w="14093" w:type="dxa"/>
            <w:gridSpan w:val="3"/>
            <w:shd w:val="clear" w:color="auto" w:fill="E7E6E6" w:themeFill="background2"/>
          </w:tcPr>
          <w:p w14:paraId="03D647FA" w14:textId="77777777" w:rsidR="00370F97" w:rsidRPr="002B29BF" w:rsidRDefault="00370F97" w:rsidP="00370F97">
            <w:pPr>
              <w:ind w:left="432"/>
              <w:rPr>
                <w:rFonts w:ascii="Times New Roman" w:hAnsi="Times New Roman" w:cs="Times New Roman"/>
                <w:b/>
              </w:rPr>
            </w:pPr>
            <w:r w:rsidRPr="002B29BF">
              <w:rPr>
                <w:rFonts w:ascii="Times New Roman" w:hAnsi="Times New Roman" w:cs="Times New Roman"/>
                <w:b/>
              </w:rPr>
              <w:t>Competency 3: Advance Human Rights and Social, Economic, and Environmental Justice</w:t>
            </w:r>
          </w:p>
        </w:tc>
      </w:tr>
      <w:tr w:rsidR="00370F97" w:rsidRPr="002B29BF" w14:paraId="3AD0A143" w14:textId="77777777" w:rsidTr="00370F97">
        <w:trPr>
          <w:gridAfter w:val="1"/>
          <w:wAfter w:w="113" w:type="dxa"/>
          <w:jc w:val="center"/>
        </w:trPr>
        <w:tc>
          <w:tcPr>
            <w:tcW w:w="6533" w:type="dxa"/>
          </w:tcPr>
          <w:p w14:paraId="1F9A7ABD"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understand that every person regardless of position in society has fundamental human rights such as freedom, safety, privacy, an adequate standard of living, health care, and education. Social workers 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 </w:t>
            </w:r>
          </w:p>
          <w:p w14:paraId="04635C43"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Social workers:</w:t>
            </w:r>
          </w:p>
          <w:p w14:paraId="72D72145"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apply their understanding of social, economic, and environmental justice to advocate for human rights at the individual and system levels; and </w:t>
            </w:r>
          </w:p>
          <w:p w14:paraId="42245757" w14:textId="77777777" w:rsidR="00370F97" w:rsidRPr="00007082" w:rsidRDefault="00370F97" w:rsidP="00370F97">
            <w:pPr>
              <w:pStyle w:val="ListParagraph"/>
              <w:numPr>
                <w:ilvl w:val="0"/>
                <w:numId w:val="265"/>
              </w:numPr>
              <w:ind w:left="432"/>
              <w:rPr>
                <w:rFonts w:ascii="Times New Roman" w:hAnsi="Times New Roman" w:cs="Times New Roman"/>
                <w:i/>
              </w:rPr>
            </w:pPr>
            <w:r w:rsidRPr="00007082">
              <w:rPr>
                <w:rFonts w:ascii="Times New Roman" w:hAnsi="Times New Roman" w:cs="Times New Roman"/>
              </w:rPr>
              <w:lastRenderedPageBreak/>
              <w:t>engage in practices that advance social, economic, and environmental justice</w:t>
            </w:r>
          </w:p>
        </w:tc>
        <w:tc>
          <w:tcPr>
            <w:tcW w:w="3240" w:type="dxa"/>
          </w:tcPr>
          <w:p w14:paraId="07378771" w14:textId="77777777" w:rsidR="00370F97" w:rsidRPr="002B29BF" w:rsidRDefault="00370F97" w:rsidP="00370F97">
            <w:pPr>
              <w:ind w:left="432"/>
              <w:rPr>
                <w:rFonts w:ascii="Times New Roman" w:hAnsi="Times New Roman" w:cs="Times New Roman"/>
              </w:rPr>
            </w:pPr>
          </w:p>
        </w:tc>
        <w:tc>
          <w:tcPr>
            <w:tcW w:w="4320" w:type="dxa"/>
          </w:tcPr>
          <w:p w14:paraId="78539D90" w14:textId="77777777" w:rsidR="00370F97" w:rsidRPr="002B29BF" w:rsidRDefault="00370F97" w:rsidP="00370F97">
            <w:pPr>
              <w:ind w:left="432"/>
              <w:rPr>
                <w:rFonts w:ascii="Times New Roman" w:hAnsi="Times New Roman" w:cs="Times New Roman"/>
              </w:rPr>
            </w:pPr>
          </w:p>
        </w:tc>
      </w:tr>
      <w:tr w:rsidR="00370F97" w:rsidRPr="002B29BF" w14:paraId="2B2A3BEB" w14:textId="77777777" w:rsidTr="00370F97">
        <w:trPr>
          <w:gridAfter w:val="1"/>
          <w:wAfter w:w="113" w:type="dxa"/>
          <w:jc w:val="center"/>
        </w:trPr>
        <w:tc>
          <w:tcPr>
            <w:tcW w:w="14093" w:type="dxa"/>
            <w:gridSpan w:val="3"/>
            <w:shd w:val="clear" w:color="auto" w:fill="E7E6E6" w:themeFill="background2"/>
          </w:tcPr>
          <w:p w14:paraId="70C75C3B" w14:textId="77777777" w:rsidR="00370F97" w:rsidRPr="002B29BF" w:rsidRDefault="00370F97" w:rsidP="00370F97">
            <w:pPr>
              <w:ind w:left="432"/>
              <w:rPr>
                <w:rFonts w:ascii="Times New Roman" w:hAnsi="Times New Roman" w:cs="Times New Roman"/>
                <w:b/>
              </w:rPr>
            </w:pPr>
            <w:r w:rsidRPr="002B29BF">
              <w:rPr>
                <w:rFonts w:ascii="Times New Roman" w:hAnsi="Times New Roman" w:cs="Times New Roman"/>
                <w:b/>
              </w:rPr>
              <w:t xml:space="preserve">Competency 4: Engage In Practice-informed Research and Research-informed Practice </w:t>
            </w:r>
          </w:p>
        </w:tc>
      </w:tr>
      <w:tr w:rsidR="00370F97" w:rsidRPr="002B29BF" w14:paraId="2FFB60C3" w14:textId="77777777" w:rsidTr="00370F97">
        <w:trPr>
          <w:gridAfter w:val="1"/>
          <w:wAfter w:w="113" w:type="dxa"/>
          <w:jc w:val="center"/>
        </w:trPr>
        <w:tc>
          <w:tcPr>
            <w:tcW w:w="6533" w:type="dxa"/>
          </w:tcPr>
          <w:p w14:paraId="0E498336"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understand quantitative and qualitative research methods and their respective roles in advancing a science of social work and in evaluating their practice. Social workers know the principles of logic, scientific inquiry, and culturally informed and ethical approaches to building knowledge. Social workers understand that evidence that informs practice derives from multi-disciplinary sources and multiple ways of knowing. They also understand the processes for translating research findings into effective practice. </w:t>
            </w:r>
          </w:p>
          <w:p w14:paraId="353B641E"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w:t>
            </w:r>
          </w:p>
          <w:p w14:paraId="427CA0E6"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use practice experience and theory to inform scientific inquiry and research; </w:t>
            </w:r>
          </w:p>
          <w:p w14:paraId="423574C4"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apply critical thinking to engage in analysis of quantitative and qualitative research methods and research findings; and </w:t>
            </w:r>
          </w:p>
          <w:p w14:paraId="17CD5B8C"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use and translate research evidence to inform and improve practice, policy, and service delivery</w:t>
            </w:r>
          </w:p>
        </w:tc>
        <w:tc>
          <w:tcPr>
            <w:tcW w:w="3240" w:type="dxa"/>
          </w:tcPr>
          <w:p w14:paraId="3C3DC341" w14:textId="77777777" w:rsidR="00370F97" w:rsidRPr="002B29BF" w:rsidRDefault="00370F97" w:rsidP="00370F97">
            <w:pPr>
              <w:ind w:left="432"/>
              <w:rPr>
                <w:rFonts w:ascii="Times New Roman" w:hAnsi="Times New Roman" w:cs="Times New Roman"/>
              </w:rPr>
            </w:pPr>
          </w:p>
        </w:tc>
        <w:tc>
          <w:tcPr>
            <w:tcW w:w="4320" w:type="dxa"/>
          </w:tcPr>
          <w:p w14:paraId="287873B3" w14:textId="77777777" w:rsidR="00370F97" w:rsidRPr="002B29BF" w:rsidRDefault="00370F97" w:rsidP="00370F97">
            <w:pPr>
              <w:ind w:left="432"/>
              <w:rPr>
                <w:rFonts w:ascii="Times New Roman" w:hAnsi="Times New Roman" w:cs="Times New Roman"/>
              </w:rPr>
            </w:pPr>
          </w:p>
        </w:tc>
      </w:tr>
      <w:tr w:rsidR="00370F97" w:rsidRPr="002B29BF" w14:paraId="174BF210" w14:textId="77777777" w:rsidTr="00370F97">
        <w:trPr>
          <w:gridAfter w:val="1"/>
          <w:wAfter w:w="113" w:type="dxa"/>
          <w:jc w:val="center"/>
        </w:trPr>
        <w:tc>
          <w:tcPr>
            <w:tcW w:w="14093" w:type="dxa"/>
            <w:gridSpan w:val="3"/>
            <w:shd w:val="clear" w:color="auto" w:fill="E7E6E6" w:themeFill="background2"/>
          </w:tcPr>
          <w:p w14:paraId="59BBDE4C" w14:textId="77777777" w:rsidR="00370F97" w:rsidRPr="002B29BF" w:rsidRDefault="00370F97" w:rsidP="00370F97">
            <w:pPr>
              <w:ind w:left="432"/>
              <w:rPr>
                <w:rFonts w:ascii="Times New Roman" w:hAnsi="Times New Roman" w:cs="Times New Roman"/>
                <w:b/>
              </w:rPr>
            </w:pPr>
            <w:r w:rsidRPr="002B29BF">
              <w:rPr>
                <w:rFonts w:ascii="Times New Roman" w:hAnsi="Times New Roman" w:cs="Times New Roman"/>
                <w:b/>
              </w:rPr>
              <w:t xml:space="preserve">Competency 5: Engage in Policy Practice </w:t>
            </w:r>
          </w:p>
        </w:tc>
      </w:tr>
      <w:tr w:rsidR="00370F97" w:rsidRPr="002B29BF" w14:paraId="5C57DEA0" w14:textId="77777777" w:rsidTr="00370F97">
        <w:trPr>
          <w:gridAfter w:val="1"/>
          <w:wAfter w:w="113" w:type="dxa"/>
          <w:jc w:val="center"/>
        </w:trPr>
        <w:tc>
          <w:tcPr>
            <w:tcW w:w="6533" w:type="dxa"/>
          </w:tcPr>
          <w:p w14:paraId="57920B3B"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understand that human rights and social justice, as well as social welfare and services, are mediated by policy and its implementation at the federal, state, and local levels. Social workers understand the history and current structures of social policies and services, the role of policy in service delivery, and the role of practice in policy development. Social workers understand their role in policy development and implementation within their practice settings at the micro, mezzo, and macro levels and they actively engage in policy practice to effect change within those settings. Social workers recognize and understand the historical, social, cultural, economic, organizational, environmental, and global influences that affect social policy. They are also knowledgeable about policy </w:t>
            </w:r>
            <w:r w:rsidRPr="00007082">
              <w:rPr>
                <w:rFonts w:ascii="Times New Roman" w:hAnsi="Times New Roman" w:cs="Times New Roman"/>
              </w:rPr>
              <w:lastRenderedPageBreak/>
              <w:t>formulation, analysis, implementation, and evaluation. Social workers:</w:t>
            </w:r>
          </w:p>
          <w:p w14:paraId="18C5B1D9"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Identify social policy at the local, state, and federal level that impacts well-being, service delivery, and access to social services; </w:t>
            </w:r>
          </w:p>
          <w:p w14:paraId="73449C62"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assess how social welfare and economic policies impact the delivery of and access to social services; </w:t>
            </w:r>
          </w:p>
          <w:p w14:paraId="2A30518A"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apply critical thinking to analyze, formulate, and advocate for policies that advance human rights and social, economic, and environmental justice.</w:t>
            </w:r>
          </w:p>
        </w:tc>
        <w:tc>
          <w:tcPr>
            <w:tcW w:w="3240" w:type="dxa"/>
          </w:tcPr>
          <w:p w14:paraId="1AB4F161" w14:textId="77777777" w:rsidR="00370F97" w:rsidRPr="002B29BF" w:rsidRDefault="00370F97" w:rsidP="00370F97">
            <w:pPr>
              <w:ind w:left="432"/>
              <w:rPr>
                <w:rFonts w:ascii="Times New Roman" w:hAnsi="Times New Roman" w:cs="Times New Roman"/>
              </w:rPr>
            </w:pPr>
          </w:p>
        </w:tc>
        <w:tc>
          <w:tcPr>
            <w:tcW w:w="4320" w:type="dxa"/>
          </w:tcPr>
          <w:p w14:paraId="2A9CCC57" w14:textId="77777777" w:rsidR="00370F97" w:rsidRPr="002B29BF" w:rsidRDefault="00370F97" w:rsidP="00370F97">
            <w:pPr>
              <w:ind w:left="432"/>
              <w:rPr>
                <w:rFonts w:ascii="Times New Roman" w:hAnsi="Times New Roman" w:cs="Times New Roman"/>
              </w:rPr>
            </w:pPr>
          </w:p>
        </w:tc>
      </w:tr>
      <w:tr w:rsidR="00370F97" w:rsidRPr="002B29BF" w14:paraId="72181B45" w14:textId="77777777" w:rsidTr="00370F97">
        <w:trPr>
          <w:jc w:val="center"/>
        </w:trPr>
        <w:tc>
          <w:tcPr>
            <w:tcW w:w="14206" w:type="dxa"/>
            <w:gridSpan w:val="4"/>
            <w:shd w:val="clear" w:color="auto" w:fill="E7E6E6" w:themeFill="background2"/>
          </w:tcPr>
          <w:p w14:paraId="320482BB" w14:textId="77777777" w:rsidR="00370F97" w:rsidRPr="002B29BF" w:rsidRDefault="00370F97" w:rsidP="00370F97">
            <w:pPr>
              <w:ind w:left="432"/>
              <w:rPr>
                <w:rFonts w:ascii="Times New Roman" w:hAnsi="Times New Roman" w:cs="Times New Roman"/>
                <w:b/>
              </w:rPr>
            </w:pPr>
            <w:r w:rsidRPr="002B29BF">
              <w:rPr>
                <w:rFonts w:ascii="Times New Roman" w:hAnsi="Times New Roman" w:cs="Times New Roman"/>
                <w:b/>
              </w:rPr>
              <w:t xml:space="preserve">Competency 6: Engage with Individuals, Families, Groups, Organizations, and Communities </w:t>
            </w:r>
          </w:p>
        </w:tc>
      </w:tr>
      <w:tr w:rsidR="00370F97" w:rsidRPr="002B29BF" w14:paraId="337D0D54" w14:textId="77777777" w:rsidTr="00370F97">
        <w:trPr>
          <w:jc w:val="center"/>
        </w:trPr>
        <w:tc>
          <w:tcPr>
            <w:tcW w:w="6533" w:type="dxa"/>
          </w:tcPr>
          <w:p w14:paraId="21DB1004"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understand that engagement is an ongoing component of the dynamic and interactive process of social work practice with, and on behalf of, diverse individuals, families, groups, organizations, and communities. Social workers value the importance of human 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 Social workers understand how their personal experiences and affective reactions may impact their ability to effectively engage with diverse clients and constituencies. Social workers value principles of relationship-building and inter-professional collaboration to facilitate engagement with clients, constituencies, and other professionals as appropriate. </w:t>
            </w:r>
          </w:p>
          <w:p w14:paraId="6C023D4C"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w:t>
            </w:r>
          </w:p>
          <w:p w14:paraId="2CF67044"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apply knowledge of human behavior and the social environment, person-in-environment, and other multidisciplinary theoretical frameworks to engage with clients and constituencies; and </w:t>
            </w:r>
          </w:p>
          <w:p w14:paraId="053DAAA9"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use empathy, reflection, and interpersonal skills to </w:t>
            </w:r>
            <w:r w:rsidRPr="00007082">
              <w:rPr>
                <w:rFonts w:ascii="Times New Roman" w:hAnsi="Times New Roman" w:cs="Times New Roman"/>
              </w:rPr>
              <w:lastRenderedPageBreak/>
              <w:t>effectively engage diverse clients and constituencies</w:t>
            </w:r>
          </w:p>
        </w:tc>
        <w:tc>
          <w:tcPr>
            <w:tcW w:w="3240" w:type="dxa"/>
          </w:tcPr>
          <w:p w14:paraId="29C8D396" w14:textId="77777777" w:rsidR="00370F97" w:rsidRPr="002B29BF" w:rsidRDefault="00370F97" w:rsidP="00370F97">
            <w:pPr>
              <w:ind w:left="432"/>
              <w:rPr>
                <w:rFonts w:ascii="Times New Roman" w:hAnsi="Times New Roman" w:cs="Times New Roman"/>
              </w:rPr>
            </w:pPr>
          </w:p>
        </w:tc>
        <w:tc>
          <w:tcPr>
            <w:tcW w:w="4433" w:type="dxa"/>
            <w:gridSpan w:val="2"/>
          </w:tcPr>
          <w:p w14:paraId="1869F231" w14:textId="77777777" w:rsidR="00370F97" w:rsidRPr="002B29BF" w:rsidRDefault="00370F97" w:rsidP="00370F97">
            <w:pPr>
              <w:ind w:left="432"/>
              <w:rPr>
                <w:rFonts w:ascii="Times New Roman" w:hAnsi="Times New Roman" w:cs="Times New Roman"/>
              </w:rPr>
            </w:pPr>
          </w:p>
        </w:tc>
      </w:tr>
      <w:tr w:rsidR="00370F97" w:rsidRPr="002B29BF" w14:paraId="2D4A5386" w14:textId="77777777" w:rsidTr="00370F97">
        <w:trPr>
          <w:jc w:val="center"/>
        </w:trPr>
        <w:tc>
          <w:tcPr>
            <w:tcW w:w="14206" w:type="dxa"/>
            <w:gridSpan w:val="4"/>
            <w:shd w:val="clear" w:color="auto" w:fill="E7E6E6" w:themeFill="background2"/>
          </w:tcPr>
          <w:p w14:paraId="5F752CF3" w14:textId="77777777" w:rsidR="00370F97" w:rsidRPr="002B29BF" w:rsidRDefault="00370F97" w:rsidP="00370F97">
            <w:pPr>
              <w:ind w:left="432"/>
              <w:rPr>
                <w:rFonts w:ascii="Times New Roman" w:hAnsi="Times New Roman" w:cs="Times New Roman"/>
                <w:b/>
              </w:rPr>
            </w:pPr>
            <w:r w:rsidRPr="002B29BF">
              <w:rPr>
                <w:rFonts w:ascii="Times New Roman" w:hAnsi="Times New Roman" w:cs="Times New Roman"/>
                <w:b/>
              </w:rPr>
              <w:t xml:space="preserve">Competency 7: Assess Individuals, Families, Groups, Organizations, and Communities </w:t>
            </w:r>
          </w:p>
        </w:tc>
      </w:tr>
      <w:tr w:rsidR="00370F97" w:rsidRPr="002B29BF" w14:paraId="2E9B5275" w14:textId="77777777" w:rsidTr="00370F97">
        <w:trPr>
          <w:jc w:val="center"/>
        </w:trPr>
        <w:tc>
          <w:tcPr>
            <w:tcW w:w="6533" w:type="dxa"/>
          </w:tcPr>
          <w:p w14:paraId="17730F14"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understand that assessment is an ongoing component of the dynamic and interactive process of social work practice with, and on behalf of, diverse individuals, families, groups, organizations, and communities. Social workers understand theories of human behavior and the 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inter-professional collaboration in this process. Social workers understand how their personal experiences and affective reactions may affect their assessment and decision-making. </w:t>
            </w:r>
          </w:p>
          <w:p w14:paraId="34162C1C"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w:t>
            </w:r>
          </w:p>
          <w:p w14:paraId="51A710B4"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collect and organize data, and apply critical thinking to interpret information from clients and constituencies; </w:t>
            </w:r>
          </w:p>
          <w:p w14:paraId="11389DC3"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apply knowledge of human behavior and the social environment, person-in-environment, and other multidisciplinary theoretical frameworks in the analysis of assessment data from clients and constituencies; </w:t>
            </w:r>
          </w:p>
          <w:p w14:paraId="4409098C"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develop mutually agreed-on intervention goals and objectives based on the critical assessment of strengths, needs, and challenges within clients and constituencies; and </w:t>
            </w:r>
          </w:p>
          <w:p w14:paraId="29C0132E"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select appropriate intervention strategies based on the assessment, research knowledge, and values and preferences of clients and constituencies.</w:t>
            </w:r>
          </w:p>
        </w:tc>
        <w:tc>
          <w:tcPr>
            <w:tcW w:w="3240" w:type="dxa"/>
          </w:tcPr>
          <w:p w14:paraId="48ACA4F3" w14:textId="77777777" w:rsidR="00370F97" w:rsidRPr="002B29BF" w:rsidRDefault="00370F97" w:rsidP="00370F97">
            <w:pPr>
              <w:ind w:left="432"/>
              <w:rPr>
                <w:rFonts w:ascii="Times New Roman" w:hAnsi="Times New Roman" w:cs="Times New Roman"/>
              </w:rPr>
            </w:pPr>
          </w:p>
        </w:tc>
        <w:tc>
          <w:tcPr>
            <w:tcW w:w="4433" w:type="dxa"/>
            <w:gridSpan w:val="2"/>
          </w:tcPr>
          <w:p w14:paraId="2240E4EE" w14:textId="77777777" w:rsidR="00370F97" w:rsidRPr="002B29BF" w:rsidRDefault="00370F97" w:rsidP="00370F97">
            <w:pPr>
              <w:ind w:left="432"/>
              <w:rPr>
                <w:rFonts w:ascii="Times New Roman" w:hAnsi="Times New Roman" w:cs="Times New Roman"/>
              </w:rPr>
            </w:pPr>
          </w:p>
        </w:tc>
      </w:tr>
      <w:tr w:rsidR="00370F97" w:rsidRPr="002B29BF" w14:paraId="66FC76DB" w14:textId="77777777" w:rsidTr="00370F97">
        <w:trPr>
          <w:jc w:val="center"/>
        </w:trPr>
        <w:tc>
          <w:tcPr>
            <w:tcW w:w="14206" w:type="dxa"/>
            <w:gridSpan w:val="4"/>
            <w:shd w:val="clear" w:color="auto" w:fill="E7E6E6" w:themeFill="background2"/>
          </w:tcPr>
          <w:p w14:paraId="17B71DBC" w14:textId="77777777" w:rsidR="00370F97" w:rsidRPr="002B29BF" w:rsidRDefault="00370F97" w:rsidP="00370F97">
            <w:pPr>
              <w:ind w:left="432"/>
              <w:rPr>
                <w:rFonts w:ascii="Times New Roman" w:hAnsi="Times New Roman" w:cs="Times New Roman"/>
                <w:b/>
              </w:rPr>
            </w:pPr>
            <w:r w:rsidRPr="002B29BF">
              <w:rPr>
                <w:rFonts w:ascii="Times New Roman" w:hAnsi="Times New Roman" w:cs="Times New Roman"/>
                <w:b/>
              </w:rPr>
              <w:t xml:space="preserve">Competency 8: Intervene with Individuals, Families, Groups, Organizations, and Communities </w:t>
            </w:r>
          </w:p>
        </w:tc>
      </w:tr>
      <w:tr w:rsidR="00370F97" w:rsidRPr="002B29BF" w14:paraId="743C89E2" w14:textId="77777777" w:rsidTr="00370F97">
        <w:trPr>
          <w:jc w:val="center"/>
        </w:trPr>
        <w:tc>
          <w:tcPr>
            <w:tcW w:w="6533" w:type="dxa"/>
          </w:tcPr>
          <w:p w14:paraId="7E68AD49"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understand that intervention is an ongoing component of the dynamic and interactive process of social </w:t>
            </w:r>
            <w:r w:rsidRPr="00007082">
              <w:rPr>
                <w:rFonts w:ascii="Times New Roman" w:hAnsi="Times New Roman" w:cs="Times New Roman"/>
              </w:rPr>
              <w:lastRenderedPageBreak/>
              <w:t xml:space="preserve">work practice with, and on behalf of, diverse individuals, families, groups, organizations, and communities. Social workers are knowledgeable about evidence-informed interventions to achieve the goals of clients and constituencies, including individuals, families, groups, 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constituency goals. Social workers value the importance of interprofessional teamwork and communication in interventions, recognizing that beneficial outcomes may require interdisciplinary, interprofessional, and inter-organizational collaboration. </w:t>
            </w:r>
          </w:p>
          <w:p w14:paraId="10CCC1C8"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w:t>
            </w:r>
          </w:p>
          <w:p w14:paraId="1A32DDAA"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critically choose and implement interventions to achieve practice goals and enhance capacities of clients and constituencies; </w:t>
            </w:r>
          </w:p>
          <w:p w14:paraId="2C6E8B97"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apply knowledge of human behavior and the social environment, person-in-environment, and other multidisciplinary theoretical frameworks in interventions with clients and constituencies; </w:t>
            </w:r>
          </w:p>
          <w:p w14:paraId="27EDE89D"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use inter-professional collaboration as appropriate to achieve beneficial practice outcomes; </w:t>
            </w:r>
          </w:p>
          <w:p w14:paraId="6D0190D2"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negotiate, mediate, and advocate with and on behalf of diverse clients and constituencies; and </w:t>
            </w:r>
          </w:p>
          <w:p w14:paraId="701DB48F"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facilitate effective transitions and endings that advance mutually agreed-on goals.</w:t>
            </w:r>
          </w:p>
        </w:tc>
        <w:tc>
          <w:tcPr>
            <w:tcW w:w="3240" w:type="dxa"/>
          </w:tcPr>
          <w:p w14:paraId="3EA4BDEC" w14:textId="77777777" w:rsidR="00370F97" w:rsidRPr="002B29BF" w:rsidRDefault="00370F97" w:rsidP="00370F97">
            <w:pPr>
              <w:ind w:left="432"/>
              <w:rPr>
                <w:rFonts w:ascii="Times New Roman" w:hAnsi="Times New Roman" w:cs="Times New Roman"/>
              </w:rPr>
            </w:pPr>
          </w:p>
        </w:tc>
        <w:tc>
          <w:tcPr>
            <w:tcW w:w="4433" w:type="dxa"/>
            <w:gridSpan w:val="2"/>
          </w:tcPr>
          <w:p w14:paraId="5116D6D5" w14:textId="77777777" w:rsidR="00370F97" w:rsidRPr="002B29BF" w:rsidRDefault="00370F97" w:rsidP="00370F97">
            <w:pPr>
              <w:ind w:left="432"/>
              <w:rPr>
                <w:rFonts w:ascii="Times New Roman" w:hAnsi="Times New Roman" w:cs="Times New Roman"/>
              </w:rPr>
            </w:pPr>
          </w:p>
        </w:tc>
      </w:tr>
      <w:tr w:rsidR="00370F97" w:rsidRPr="002B29BF" w14:paraId="1B7ABC30" w14:textId="77777777" w:rsidTr="00370F97">
        <w:trPr>
          <w:jc w:val="center"/>
        </w:trPr>
        <w:tc>
          <w:tcPr>
            <w:tcW w:w="14206" w:type="dxa"/>
            <w:gridSpan w:val="4"/>
            <w:shd w:val="clear" w:color="auto" w:fill="E7E6E6" w:themeFill="background2"/>
          </w:tcPr>
          <w:p w14:paraId="5182A181" w14:textId="77777777" w:rsidR="00370F97" w:rsidRPr="002B29BF" w:rsidRDefault="00370F97" w:rsidP="00370F97">
            <w:pPr>
              <w:ind w:left="432"/>
              <w:rPr>
                <w:rFonts w:ascii="Times New Roman" w:hAnsi="Times New Roman" w:cs="Times New Roman"/>
                <w:b/>
              </w:rPr>
            </w:pPr>
            <w:r w:rsidRPr="002B29BF">
              <w:rPr>
                <w:rFonts w:ascii="Times New Roman" w:hAnsi="Times New Roman" w:cs="Times New Roman"/>
                <w:b/>
              </w:rPr>
              <w:t xml:space="preserve">Competency 9: Evaluate Practice with Individuals, Families, Groups, Organizations, and Communities </w:t>
            </w:r>
          </w:p>
        </w:tc>
      </w:tr>
      <w:tr w:rsidR="00370F97" w:rsidRPr="002B29BF" w14:paraId="7435930C" w14:textId="77777777" w:rsidTr="00370F97">
        <w:trPr>
          <w:jc w:val="center"/>
        </w:trPr>
        <w:tc>
          <w:tcPr>
            <w:tcW w:w="6533" w:type="dxa"/>
          </w:tcPr>
          <w:p w14:paraId="4E924D9C"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understand that evaluation is an ongoing component of the dynamic and interactive process of social work practice with, and on behalf of, diverse individuals, families, groups, organizations and communities. Social </w:t>
            </w:r>
            <w:r w:rsidRPr="00007082">
              <w:rPr>
                <w:rFonts w:ascii="Times New Roman" w:hAnsi="Times New Roman" w:cs="Times New Roman"/>
              </w:rPr>
              <w:lastRenderedPageBreak/>
              <w:t xml:space="preserve">workers recognize the importance of evaluating processes and outcomes to advance practice, policy, and service delivery effectiveness. Social workers understand theories of human behavior and the social environment, and critically evaluate and apply this knowledge in evaluating outcomes. Social workers understand qualitative and quantitative methods for evaluating outcomes and practice effectiveness. </w:t>
            </w:r>
          </w:p>
          <w:p w14:paraId="5DB84125" w14:textId="77777777" w:rsidR="00370F97" w:rsidRPr="00007082" w:rsidRDefault="00370F97" w:rsidP="00370F97">
            <w:pPr>
              <w:ind w:left="432"/>
              <w:rPr>
                <w:rFonts w:ascii="Times New Roman" w:hAnsi="Times New Roman" w:cs="Times New Roman"/>
              </w:rPr>
            </w:pPr>
            <w:r w:rsidRPr="00007082">
              <w:rPr>
                <w:rFonts w:ascii="Times New Roman" w:hAnsi="Times New Roman" w:cs="Times New Roman"/>
              </w:rPr>
              <w:t xml:space="preserve">Social workers: </w:t>
            </w:r>
          </w:p>
          <w:p w14:paraId="00A822BB"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select and use appropriate methods for evaluation of outcomes; </w:t>
            </w:r>
          </w:p>
          <w:p w14:paraId="4D48FDD4"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apply knowledge of human behavior and the social environment, person-in-environment, and other multidisciplinary theoretical frameworks in the evaluation of outcomes; </w:t>
            </w:r>
          </w:p>
          <w:p w14:paraId="043E9A11"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 xml:space="preserve">critically analyze, monitor, and evaluate intervention and program processes and outcomes; and </w:t>
            </w:r>
          </w:p>
          <w:p w14:paraId="70A93A44" w14:textId="77777777" w:rsidR="00370F97" w:rsidRPr="00007082" w:rsidRDefault="00370F97" w:rsidP="00370F97">
            <w:pPr>
              <w:pStyle w:val="ListParagraph"/>
              <w:numPr>
                <w:ilvl w:val="0"/>
                <w:numId w:val="265"/>
              </w:numPr>
              <w:ind w:left="432"/>
              <w:rPr>
                <w:rFonts w:ascii="Times New Roman" w:hAnsi="Times New Roman" w:cs="Times New Roman"/>
              </w:rPr>
            </w:pPr>
            <w:r w:rsidRPr="00007082">
              <w:rPr>
                <w:rFonts w:ascii="Times New Roman" w:hAnsi="Times New Roman" w:cs="Times New Roman"/>
              </w:rPr>
              <w:t>apply evaluation findings to improve practice effectiveness at the micro, mezzo, and macro levels.</w:t>
            </w:r>
          </w:p>
        </w:tc>
        <w:tc>
          <w:tcPr>
            <w:tcW w:w="3240" w:type="dxa"/>
          </w:tcPr>
          <w:p w14:paraId="272D3678" w14:textId="77777777" w:rsidR="00370F97" w:rsidRPr="002B29BF" w:rsidRDefault="00370F97" w:rsidP="00370F97">
            <w:pPr>
              <w:ind w:left="432"/>
              <w:rPr>
                <w:rFonts w:ascii="Times New Roman" w:hAnsi="Times New Roman" w:cs="Times New Roman"/>
              </w:rPr>
            </w:pPr>
          </w:p>
        </w:tc>
        <w:tc>
          <w:tcPr>
            <w:tcW w:w="4433" w:type="dxa"/>
            <w:gridSpan w:val="2"/>
          </w:tcPr>
          <w:p w14:paraId="0C8F6580" w14:textId="77777777" w:rsidR="00370F97" w:rsidRPr="002B29BF" w:rsidRDefault="00370F97" w:rsidP="00370F97">
            <w:pPr>
              <w:ind w:left="432"/>
              <w:rPr>
                <w:rFonts w:ascii="Times New Roman" w:hAnsi="Times New Roman" w:cs="Times New Roman"/>
              </w:rPr>
            </w:pPr>
          </w:p>
        </w:tc>
      </w:tr>
    </w:tbl>
    <w:p w14:paraId="0E122337" w14:textId="77777777" w:rsidR="008912BA" w:rsidRDefault="008912BA" w:rsidP="008912BA">
      <w:pPr>
        <w:spacing w:after="160"/>
      </w:pPr>
      <w:r>
        <w:br w:type="page"/>
      </w:r>
    </w:p>
    <w:p w14:paraId="60456DF3" w14:textId="77777777" w:rsidR="00370F97" w:rsidRDefault="00370F97" w:rsidP="00D65DDB">
      <w:pPr>
        <w:pStyle w:val="NoSpacing"/>
        <w:jc w:val="center"/>
        <w:rPr>
          <w:b/>
          <w:bCs/>
        </w:rPr>
        <w:sectPr w:rsidR="00370F97" w:rsidSect="00370F97">
          <w:pgSz w:w="15840" w:h="12240" w:orient="landscape"/>
          <w:pgMar w:top="1008" w:right="1440" w:bottom="1008" w:left="1440" w:header="720" w:footer="720" w:gutter="0"/>
          <w:cols w:space="720"/>
          <w:docGrid w:linePitch="326"/>
        </w:sectPr>
      </w:pPr>
      <w:bookmarkStart w:id="137" w:name="_Hlk93990079"/>
    </w:p>
    <w:tbl>
      <w:tblPr>
        <w:tblStyle w:val="TableGrid"/>
        <w:tblW w:w="0" w:type="auto"/>
        <w:tblLook w:val="04A0" w:firstRow="1" w:lastRow="0" w:firstColumn="1" w:lastColumn="0" w:noHBand="0" w:noVBand="1"/>
      </w:tblPr>
      <w:tblGrid>
        <w:gridCol w:w="9350"/>
      </w:tblGrid>
      <w:tr w:rsidR="008912BA" w14:paraId="58595BA0" w14:textId="77777777" w:rsidTr="00D65DDB">
        <w:tc>
          <w:tcPr>
            <w:tcW w:w="9350" w:type="dxa"/>
          </w:tcPr>
          <w:p w14:paraId="68DDB484" w14:textId="6297E7AE" w:rsidR="008912BA" w:rsidRPr="001610EC" w:rsidRDefault="008912BA" w:rsidP="00D65DDB">
            <w:pPr>
              <w:pStyle w:val="NoSpacing"/>
              <w:jc w:val="center"/>
              <w:rPr>
                <w:b/>
                <w:bCs/>
              </w:rPr>
            </w:pPr>
            <w:r w:rsidRPr="001610EC">
              <w:rPr>
                <w:b/>
                <w:bCs/>
              </w:rPr>
              <w:lastRenderedPageBreak/>
              <w:t>Generalist Curriculum</w:t>
            </w:r>
          </w:p>
          <w:p w14:paraId="1C632D5B" w14:textId="77777777" w:rsidR="008912BA" w:rsidRPr="001610EC" w:rsidRDefault="008912BA" w:rsidP="00D65DDB">
            <w:pPr>
              <w:pStyle w:val="NoSpacing"/>
              <w:jc w:val="center"/>
              <w:rPr>
                <w:b/>
                <w:bCs/>
              </w:rPr>
            </w:pPr>
            <w:r w:rsidRPr="001610EC">
              <w:rPr>
                <w:b/>
                <w:bCs/>
              </w:rPr>
              <w:t xml:space="preserve">C1 </w:t>
            </w:r>
            <w:r>
              <w:rPr>
                <w:b/>
                <w:bCs/>
              </w:rPr>
              <w:t>(</w:t>
            </w:r>
            <w:r w:rsidRPr="001610EC">
              <w:rPr>
                <w:b/>
                <w:bCs/>
              </w:rPr>
              <w:t>K</w:t>
            </w:r>
            <w:r>
              <w:rPr>
                <w:b/>
                <w:bCs/>
              </w:rPr>
              <w:t>)</w:t>
            </w:r>
            <w:r w:rsidRPr="001610EC">
              <w:rPr>
                <w:b/>
                <w:bCs/>
              </w:rPr>
              <w:t xml:space="preserve"> Dimension and C1</w:t>
            </w:r>
            <w:r>
              <w:rPr>
                <w:b/>
                <w:bCs/>
              </w:rPr>
              <w:t>(</w:t>
            </w:r>
            <w:r w:rsidRPr="001610EC">
              <w:rPr>
                <w:b/>
                <w:bCs/>
              </w:rPr>
              <w:t>S</w:t>
            </w:r>
            <w:r>
              <w:rPr>
                <w:b/>
                <w:bCs/>
              </w:rPr>
              <w:t>)</w:t>
            </w:r>
            <w:r w:rsidRPr="001610EC">
              <w:rPr>
                <w:b/>
                <w:bCs/>
              </w:rPr>
              <w:t xml:space="preserve"> Dimension</w:t>
            </w:r>
          </w:p>
          <w:p w14:paraId="23CFCA23" w14:textId="77777777" w:rsidR="008912BA" w:rsidRDefault="008912BA" w:rsidP="00D65DDB">
            <w:pPr>
              <w:pStyle w:val="NoSpacing"/>
              <w:jc w:val="center"/>
              <w:rPr>
                <w:b/>
                <w:bCs/>
              </w:rPr>
            </w:pPr>
            <w:r w:rsidRPr="003817B0">
              <w:rPr>
                <w:b/>
                <w:bCs/>
              </w:rPr>
              <w:t>SW 701</w:t>
            </w:r>
            <w:r>
              <w:t xml:space="preserve"> </w:t>
            </w:r>
            <w:r w:rsidRPr="001610EC">
              <w:rPr>
                <w:b/>
                <w:bCs/>
              </w:rPr>
              <w:t>Final Ethics Paper</w:t>
            </w:r>
            <w:bookmarkEnd w:id="137"/>
          </w:p>
          <w:p w14:paraId="758A5E87" w14:textId="77777777" w:rsidR="008912BA" w:rsidRPr="001610EC" w:rsidRDefault="008912BA" w:rsidP="00D65DDB">
            <w:pPr>
              <w:pStyle w:val="NoSpacing"/>
              <w:jc w:val="center"/>
              <w:rPr>
                <w:b/>
                <w:bCs/>
              </w:rPr>
            </w:pPr>
            <w:r>
              <w:rPr>
                <w:b/>
                <w:bCs/>
              </w:rPr>
              <w:t>(E</w:t>
            </w:r>
            <w:r w:rsidRPr="008C2D1E">
              <w:rPr>
                <w:b/>
                <w:bCs/>
              </w:rPr>
              <w:t>ntire assignment is used for EAA, excluding deductions)</w:t>
            </w:r>
          </w:p>
        </w:tc>
      </w:tr>
    </w:tbl>
    <w:p w14:paraId="771CE941" w14:textId="77777777" w:rsidR="008912BA" w:rsidRDefault="008912BA" w:rsidP="008912BA">
      <w:pPr>
        <w:pStyle w:val="NoSpacing"/>
      </w:pPr>
    </w:p>
    <w:p w14:paraId="2B2D648A" w14:textId="77777777" w:rsidR="008912BA" w:rsidRPr="001C714A" w:rsidRDefault="008912BA" w:rsidP="008912BA">
      <w:pPr>
        <w:jc w:val="center"/>
        <w:rPr>
          <w:b/>
          <w:bCs/>
          <w:i/>
          <w:iCs/>
          <w:u w:val="single"/>
          <w:lang w:bidi="en-US"/>
        </w:rPr>
      </w:pPr>
      <w:r w:rsidRPr="001C714A">
        <w:rPr>
          <w:b/>
          <w:bCs/>
          <w:iCs/>
          <w:u w:val="single"/>
          <w:lang w:bidi="en-US"/>
        </w:rPr>
        <w:t>Grading Rubric: Final Ethics Dilemma Paper</w:t>
      </w:r>
    </w:p>
    <w:p w14:paraId="0776DAC7" w14:textId="77777777" w:rsidR="008912BA" w:rsidRDefault="008912BA" w:rsidP="008912BA">
      <w:pPr>
        <w:rPr>
          <w:bCs/>
          <w:iCs/>
          <w:lang w:bidi="en-US"/>
        </w:rPr>
      </w:pPr>
    </w:p>
    <w:p w14:paraId="75B3B332" w14:textId="77777777" w:rsidR="008912BA" w:rsidRDefault="008912BA" w:rsidP="008912BA">
      <w:pPr>
        <w:rPr>
          <w:lang w:bidi="en-US"/>
        </w:rPr>
      </w:pPr>
      <w:r w:rsidRPr="003A34EC">
        <w:rPr>
          <w:b/>
          <w:bCs/>
          <w:lang w:bidi="en-US"/>
        </w:rPr>
        <w:t>Purpose of Assignment</w:t>
      </w:r>
      <w:r>
        <w:rPr>
          <w:b/>
          <w:bCs/>
          <w:lang w:bidi="en-US"/>
        </w:rPr>
        <w:t xml:space="preserve">:  </w:t>
      </w:r>
      <w:r w:rsidRPr="003A34EC">
        <w:rPr>
          <w:lang w:bidi="en-US"/>
        </w:rPr>
        <w:t xml:space="preserve">This assignment is </w:t>
      </w:r>
      <w:r>
        <w:rPr>
          <w:lang w:bidi="en-US"/>
        </w:rPr>
        <w:t xml:space="preserve">a “capstone” of key learning in the course and is intended to demonstrate knowledge and skill in ethical decision making. The assignment requires students to demonstrate </w:t>
      </w:r>
      <w:r w:rsidRPr="003A34EC">
        <w:rPr>
          <w:lang w:bidi="en-US"/>
        </w:rPr>
        <w:t>application</w:t>
      </w:r>
      <w:r>
        <w:rPr>
          <w:lang w:bidi="en-US"/>
        </w:rPr>
        <w:t xml:space="preserve"> of scholarly research and NASW ethical standards within an ethical decision-making framework to a practice situation.  This assignment is an embedded assessment for </w:t>
      </w:r>
      <w:r w:rsidRPr="003A34EC">
        <w:rPr>
          <w:i/>
          <w:iCs/>
          <w:lang w:bidi="en-US"/>
        </w:rPr>
        <w:t>Competency 1: Professional Sel</w:t>
      </w:r>
      <w:r>
        <w:rPr>
          <w:i/>
          <w:iCs/>
          <w:lang w:bidi="en-US"/>
        </w:rPr>
        <w:t xml:space="preserve">f </w:t>
      </w:r>
      <w:r w:rsidRPr="003A34EC">
        <w:rPr>
          <w:lang w:bidi="en-US"/>
        </w:rPr>
        <w:t>in</w:t>
      </w:r>
      <w:r>
        <w:rPr>
          <w:lang w:bidi="en-US"/>
        </w:rPr>
        <w:t xml:space="preserve"> the domains of both knowledge and skills. In part, this assignment assesses mastery of the following course objectives:</w:t>
      </w:r>
    </w:p>
    <w:p w14:paraId="09EE7A21" w14:textId="77777777" w:rsidR="008912BA" w:rsidRDefault="008912BA" w:rsidP="008912BA">
      <w:pPr>
        <w:rPr>
          <w:lang w:bidi="en-US"/>
        </w:rPr>
      </w:pPr>
    </w:p>
    <w:p w14:paraId="1CD00C4C" w14:textId="77777777" w:rsidR="008912BA" w:rsidRDefault="008912BA" w:rsidP="00A84867">
      <w:pPr>
        <w:pStyle w:val="ListParagraph"/>
        <w:numPr>
          <w:ilvl w:val="0"/>
          <w:numId w:val="163"/>
        </w:numPr>
        <w:spacing w:line="240" w:lineRule="auto"/>
        <w:rPr>
          <w:lang w:bidi="en-US"/>
        </w:rPr>
      </w:pPr>
      <w:r w:rsidRPr="003A34EC">
        <w:rPr>
          <w:lang w:bidi="en-US"/>
        </w:rPr>
        <w:t>Demonstrate self-awareness to evaluate the influence of personal values on decision-making and assure continual personal development and ethical decisions in practice.</w:t>
      </w:r>
    </w:p>
    <w:p w14:paraId="74747DF2" w14:textId="77777777" w:rsidR="008912BA" w:rsidRDefault="008912BA" w:rsidP="008912BA">
      <w:pPr>
        <w:rPr>
          <w:lang w:bidi="en-US"/>
        </w:rPr>
      </w:pPr>
    </w:p>
    <w:p w14:paraId="3410B1EA" w14:textId="77777777" w:rsidR="008912BA" w:rsidRDefault="008912BA" w:rsidP="00A84867">
      <w:pPr>
        <w:pStyle w:val="ListParagraph"/>
        <w:numPr>
          <w:ilvl w:val="0"/>
          <w:numId w:val="164"/>
        </w:numPr>
        <w:spacing w:line="240" w:lineRule="auto"/>
        <w:rPr>
          <w:lang w:bidi="en-US"/>
        </w:rPr>
      </w:pPr>
      <w:r w:rsidRPr="003A34EC">
        <w:rPr>
          <w:lang w:bidi="en-US"/>
        </w:rPr>
        <w:t>Apply models of ethical decision making in social work practice situations</w:t>
      </w:r>
    </w:p>
    <w:p w14:paraId="7F86215D" w14:textId="77777777" w:rsidR="008912BA" w:rsidRDefault="008912BA" w:rsidP="008912BA">
      <w:pPr>
        <w:rPr>
          <w:lang w:bidi="en-US"/>
        </w:rPr>
      </w:pPr>
    </w:p>
    <w:p w14:paraId="57BAF84D" w14:textId="77777777" w:rsidR="008912BA" w:rsidRDefault="008912BA" w:rsidP="008912BA">
      <w:pPr>
        <w:rPr>
          <w:lang w:bidi="en-US"/>
        </w:rPr>
      </w:pPr>
      <w:r>
        <w:rPr>
          <w:lang w:bidi="en-US"/>
        </w:rPr>
        <w:t xml:space="preserve">This application of ethical decision making to a practice example reflects an essential task for competence as a practicing social worker.  </w:t>
      </w:r>
    </w:p>
    <w:p w14:paraId="3AD48434" w14:textId="77777777" w:rsidR="008912BA" w:rsidRDefault="008912BA" w:rsidP="008912BA">
      <w:pPr>
        <w:rPr>
          <w:lang w:bidi="en-US"/>
        </w:rPr>
      </w:pPr>
    </w:p>
    <w:p w14:paraId="05E09DC1" w14:textId="77777777" w:rsidR="008912BA" w:rsidRPr="003A34EC" w:rsidRDefault="008912BA" w:rsidP="008912BA">
      <w:pPr>
        <w:rPr>
          <w:lang w:bidi="en-US"/>
        </w:rPr>
      </w:pPr>
      <w:r w:rsidRPr="002F0DA6">
        <w:rPr>
          <w:i/>
          <w:iCs/>
          <w:lang w:bidi="en-US"/>
        </w:rPr>
        <w:t>Competency 1</w:t>
      </w:r>
      <w:r>
        <w:rPr>
          <w:lang w:bidi="en-US"/>
        </w:rPr>
        <w:t xml:space="preserve"> requires social workers to understand frameworks of ethical decision-making and how to apply principles of critical thinking to those frameworks in practice (knowledge).  In addition, social workers must make decisions by applying the NASW </w:t>
      </w:r>
      <w:r w:rsidRPr="00CE26A6">
        <w:rPr>
          <w:i/>
          <w:lang w:bidi="en-US"/>
        </w:rPr>
        <w:t>Code of Ethics</w:t>
      </w:r>
      <w:r>
        <w:rPr>
          <w:lang w:bidi="en-US"/>
        </w:rPr>
        <w:t xml:space="preserve">, relevant laws and regulations, using ethical decision-making models (skill).  </w:t>
      </w:r>
    </w:p>
    <w:p w14:paraId="1510A6F2" w14:textId="77777777" w:rsidR="008912BA" w:rsidRPr="002E581B" w:rsidRDefault="008912BA" w:rsidP="008912BA">
      <w:pPr>
        <w:rPr>
          <w:bCs/>
          <w:iCs/>
          <w:lang w:bidi="en-US"/>
        </w:rPr>
      </w:pPr>
      <w:r w:rsidRPr="003A34EC">
        <w:rPr>
          <w:iCs/>
          <w:lang w:bidi="en-US"/>
        </w:rPr>
        <w:tab/>
      </w:r>
      <w:r w:rsidRPr="003A34EC">
        <w:rPr>
          <w:iCs/>
          <w:lang w:bidi="en-US"/>
        </w:rPr>
        <w:tab/>
      </w:r>
      <w:r w:rsidRPr="003A34EC">
        <w:rPr>
          <w:iCs/>
          <w:lang w:bidi="en-US"/>
        </w:rPr>
        <w:tab/>
      </w:r>
      <w:r w:rsidRPr="003A34EC">
        <w:rPr>
          <w:iCs/>
          <w:lang w:bidi="en-US"/>
        </w:rPr>
        <w:tab/>
      </w:r>
      <w:r w:rsidRPr="002E581B">
        <w:rPr>
          <w:bCs/>
          <w:iCs/>
          <w:lang w:bidi="en-US"/>
        </w:rPr>
        <w:tab/>
      </w:r>
    </w:p>
    <w:p w14:paraId="3AE13D60" w14:textId="77777777" w:rsidR="008912BA" w:rsidRPr="008F1E4F" w:rsidRDefault="008912BA" w:rsidP="008912BA">
      <w:pPr>
        <w:rPr>
          <w:iCs/>
          <w:lang w:bidi="en-US"/>
        </w:rPr>
      </w:pPr>
      <w:r w:rsidRPr="003A34EC">
        <w:rPr>
          <w:b/>
          <w:bCs/>
          <w:iCs/>
          <w:lang w:bidi="en-US"/>
        </w:rPr>
        <w:t>Task</w:t>
      </w:r>
      <w:r>
        <w:rPr>
          <w:iCs/>
          <w:lang w:bidi="en-US"/>
        </w:rPr>
        <w:t xml:space="preserve">: To complete the assignment, write a paper that follows the framework located as a separate document on Canvas situated just below this rubric. The paper should </w:t>
      </w:r>
      <w:r w:rsidRPr="002E581B">
        <w:rPr>
          <w:iCs/>
          <w:lang w:bidi="en-US"/>
        </w:rPr>
        <w:t xml:space="preserve">present an </w:t>
      </w:r>
      <w:r>
        <w:rPr>
          <w:iCs/>
          <w:lang w:bidi="en-US"/>
        </w:rPr>
        <w:t xml:space="preserve">actual </w:t>
      </w:r>
      <w:r w:rsidRPr="002E581B">
        <w:rPr>
          <w:iCs/>
          <w:lang w:bidi="en-US"/>
        </w:rPr>
        <w:t>ethical dilemma encountered by the student in a practice situation; include research related to the focus of the dilemma</w:t>
      </w:r>
      <w:r>
        <w:rPr>
          <w:iCs/>
          <w:lang w:bidi="en-US"/>
        </w:rPr>
        <w:t xml:space="preserve">, apply specific standards of the NASW </w:t>
      </w:r>
      <w:r w:rsidRPr="00CE26A6">
        <w:rPr>
          <w:i/>
          <w:iCs/>
          <w:lang w:bidi="en-US"/>
        </w:rPr>
        <w:t>Code of Ethics</w:t>
      </w:r>
      <w:r>
        <w:rPr>
          <w:iCs/>
          <w:lang w:bidi="en-US"/>
        </w:rPr>
        <w:t>, and</w:t>
      </w:r>
      <w:r w:rsidRPr="002E581B">
        <w:rPr>
          <w:iCs/>
          <w:lang w:bidi="en-US"/>
        </w:rPr>
        <w:t xml:space="preserve"> outline the application of ethical decision-making. (</w:t>
      </w:r>
      <w:r>
        <w:rPr>
          <w:iCs/>
          <w:lang w:bidi="en-US"/>
        </w:rPr>
        <w:t>Students should p</w:t>
      </w:r>
      <w:r w:rsidRPr="002E581B">
        <w:rPr>
          <w:iCs/>
          <w:lang w:bidi="en-US"/>
        </w:rPr>
        <w:t xml:space="preserve">rotect for confidentiality in </w:t>
      </w:r>
      <w:r>
        <w:rPr>
          <w:iCs/>
          <w:lang w:bidi="en-US"/>
        </w:rPr>
        <w:t xml:space="preserve">the </w:t>
      </w:r>
      <w:r w:rsidRPr="002E581B">
        <w:rPr>
          <w:iCs/>
          <w:lang w:bidi="en-US"/>
        </w:rPr>
        <w:t>example</w:t>
      </w:r>
      <w:r>
        <w:rPr>
          <w:iCs/>
          <w:lang w:bidi="en-US"/>
        </w:rPr>
        <w:t xml:space="preserve"> used for the paper</w:t>
      </w:r>
      <w:r w:rsidRPr="002E581B">
        <w:rPr>
          <w:iCs/>
          <w:lang w:bidi="en-US"/>
        </w:rPr>
        <w:t xml:space="preserve">.)  </w:t>
      </w:r>
      <w:r>
        <w:rPr>
          <w:iCs/>
          <w:lang w:bidi="en-US"/>
        </w:rPr>
        <w:t>Students who do not have practice experience should discuss options for completing this assignment with the instructor.</w:t>
      </w:r>
    </w:p>
    <w:p w14:paraId="6DFC4CD6" w14:textId="77777777" w:rsidR="008912BA" w:rsidRDefault="008912BA" w:rsidP="008912BA">
      <w:pPr>
        <w:rPr>
          <w:iCs/>
          <w:lang w:bidi="en-US"/>
        </w:rPr>
      </w:pPr>
    </w:p>
    <w:p w14:paraId="031C9A18" w14:textId="77777777" w:rsidR="008912BA" w:rsidRDefault="008912BA" w:rsidP="008912BA">
      <w:pPr>
        <w:rPr>
          <w:bCs/>
          <w:lang w:bidi="en-US"/>
        </w:rPr>
      </w:pPr>
      <w:r w:rsidRPr="003A34EC">
        <w:rPr>
          <w:b/>
          <w:lang w:bidi="en-US"/>
        </w:rPr>
        <w:t>Criteria for Success:</w:t>
      </w:r>
      <w:r>
        <w:rPr>
          <w:b/>
          <w:lang w:bidi="en-US"/>
        </w:rPr>
        <w:t xml:space="preserve"> </w:t>
      </w:r>
      <w:r w:rsidRPr="002F0DA6">
        <w:rPr>
          <w:bCs/>
          <w:lang w:bidi="en-US"/>
        </w:rPr>
        <w:t>Attending to each of the components and following the format provided ensures greater success in completing this assignment.</w:t>
      </w:r>
      <w:r>
        <w:rPr>
          <w:bCs/>
          <w:lang w:bidi="en-US"/>
        </w:rPr>
        <w:t xml:space="preserve"> Use headings for each of the required sections.  The instructor will assess for critical thinking and understanding of ethical practice requirements. In the past, student examples have not always conformed to social work ethical standards; the key to success in these situations is articulation of understanding of what is acceptable should such an incident occur in future. It is these situations which can provide opportunity for greater reflection and demonstration of learning.</w:t>
      </w:r>
    </w:p>
    <w:p w14:paraId="7B503101" w14:textId="77777777" w:rsidR="008912BA" w:rsidRDefault="008912BA" w:rsidP="008912BA">
      <w:pPr>
        <w:rPr>
          <w:bCs/>
          <w:lang w:bidi="en-US"/>
        </w:rPr>
      </w:pPr>
    </w:p>
    <w:p w14:paraId="4E74EC99" w14:textId="77777777" w:rsidR="008912BA" w:rsidRPr="002F0DA6" w:rsidRDefault="008912BA" w:rsidP="008912BA">
      <w:pPr>
        <w:rPr>
          <w:bCs/>
          <w:lang w:bidi="en-US"/>
        </w:rPr>
      </w:pPr>
      <w:r w:rsidRPr="002F0DA6">
        <w:rPr>
          <w:bCs/>
          <w:lang w:bidi="en-US"/>
        </w:rPr>
        <w:t xml:space="preserve">All papers should follow APA format including references and citations.  </w:t>
      </w:r>
      <w:r>
        <w:rPr>
          <w:bCs/>
          <w:lang w:bidi="en-US"/>
        </w:rPr>
        <w:t xml:space="preserve">Headings are required to assist the instructor in reviewing the assignment for demonstration of understanding and application of concepts within the paper.  </w:t>
      </w:r>
      <w:r w:rsidRPr="002F0DA6">
        <w:rPr>
          <w:bCs/>
          <w:lang w:bidi="en-US"/>
        </w:rPr>
        <w:t>Paper requires cover page but no abstract or running head.  Students should write clearly, covering all the required components.  There are no defined page parameters as some students can express their thoughts more concisely; quality is valued over quantity. Papers will be evaluated using the rubric that follows.</w:t>
      </w:r>
    </w:p>
    <w:p w14:paraId="76A59673" w14:textId="77777777" w:rsidR="008912BA" w:rsidRPr="002F0DA6" w:rsidRDefault="008912BA" w:rsidP="008912BA">
      <w:pPr>
        <w:rPr>
          <w:bCs/>
          <w:i/>
          <w:iCs/>
          <w:lang w:bidi="en-US"/>
        </w:rPr>
      </w:pPr>
    </w:p>
    <w:p w14:paraId="4989B70F" w14:textId="77777777" w:rsidR="008912BA" w:rsidRDefault="008912BA" w:rsidP="008912BA">
      <w:pPr>
        <w:rPr>
          <w:b/>
          <w:bCs/>
          <w:i/>
          <w:iCs/>
          <w:lang w:bidi="en-US"/>
        </w:rPr>
      </w:pPr>
      <w:r w:rsidRPr="4CFA2EDE">
        <w:rPr>
          <w:b/>
          <w:bCs/>
          <w:lang w:bidi="en-US"/>
        </w:rPr>
        <w:t xml:space="preserve">Grading Rubric </w:t>
      </w:r>
    </w:p>
    <w:p w14:paraId="434088E6" w14:textId="77777777" w:rsidR="008912BA" w:rsidRDefault="008912BA" w:rsidP="008912BA">
      <w:pPr>
        <w:rPr>
          <w:b/>
          <w:i/>
          <w:iCs/>
          <w:lang w:bidi="en-US"/>
        </w:rPr>
      </w:pPr>
    </w:p>
    <w:tbl>
      <w:tblPr>
        <w:tblStyle w:val="TableGrid"/>
        <w:tblW w:w="0" w:type="auto"/>
        <w:tblLook w:val="04A0" w:firstRow="1" w:lastRow="0" w:firstColumn="1" w:lastColumn="0" w:noHBand="0" w:noVBand="1"/>
      </w:tblPr>
      <w:tblGrid>
        <w:gridCol w:w="1975"/>
        <w:gridCol w:w="1124"/>
        <w:gridCol w:w="4954"/>
        <w:gridCol w:w="1344"/>
      </w:tblGrid>
      <w:tr w:rsidR="008912BA" w14:paraId="249FDBBC" w14:textId="77777777" w:rsidTr="00D65DDB">
        <w:tc>
          <w:tcPr>
            <w:tcW w:w="1975" w:type="dxa"/>
          </w:tcPr>
          <w:p w14:paraId="1DD0C037" w14:textId="77777777" w:rsidR="008912BA" w:rsidRDefault="008912BA" w:rsidP="00D65DDB"/>
        </w:tc>
        <w:tc>
          <w:tcPr>
            <w:tcW w:w="1077" w:type="dxa"/>
          </w:tcPr>
          <w:p w14:paraId="6C6ABD98" w14:textId="77777777" w:rsidR="008912BA" w:rsidRDefault="008912BA" w:rsidP="00D65DDB">
            <w:r>
              <w:t>Points Possible</w:t>
            </w:r>
          </w:p>
        </w:tc>
        <w:tc>
          <w:tcPr>
            <w:tcW w:w="4954" w:type="dxa"/>
          </w:tcPr>
          <w:p w14:paraId="55F85239" w14:textId="77777777" w:rsidR="008912BA" w:rsidRDefault="008912BA" w:rsidP="00D65DDB">
            <w:r>
              <w:t>Grading Criteria</w:t>
            </w:r>
          </w:p>
        </w:tc>
        <w:tc>
          <w:tcPr>
            <w:tcW w:w="1344" w:type="dxa"/>
          </w:tcPr>
          <w:p w14:paraId="32774507" w14:textId="77777777" w:rsidR="008912BA" w:rsidRDefault="008912BA" w:rsidP="00D65DDB">
            <w:r>
              <w:t>Points Earned</w:t>
            </w:r>
          </w:p>
        </w:tc>
      </w:tr>
      <w:tr w:rsidR="008912BA" w14:paraId="6D72D7D2" w14:textId="77777777" w:rsidTr="00D65DDB">
        <w:trPr>
          <w:trHeight w:val="265"/>
        </w:trPr>
        <w:tc>
          <w:tcPr>
            <w:tcW w:w="1975" w:type="dxa"/>
            <w:vMerge w:val="restart"/>
          </w:tcPr>
          <w:p w14:paraId="23BD8BFF" w14:textId="77777777" w:rsidR="008912BA" w:rsidRDefault="008912BA" w:rsidP="00D65DDB">
            <w:r>
              <w:t xml:space="preserve">All components addressed within paper. </w:t>
            </w:r>
          </w:p>
          <w:p w14:paraId="39B0812A" w14:textId="77777777" w:rsidR="008912BA" w:rsidRDefault="008912BA" w:rsidP="00D65DDB">
            <w:r w:rsidRPr="00DC40F5">
              <w:rPr>
                <w:i/>
              </w:rPr>
              <w:t xml:space="preserve">[Up to </w:t>
            </w:r>
            <w:r>
              <w:rPr>
                <w:i/>
              </w:rPr>
              <w:t>25</w:t>
            </w:r>
            <w:r w:rsidRPr="00DC40F5">
              <w:rPr>
                <w:i/>
              </w:rPr>
              <w:t xml:space="preserve"> points]</w:t>
            </w:r>
          </w:p>
        </w:tc>
        <w:tc>
          <w:tcPr>
            <w:tcW w:w="1077" w:type="dxa"/>
          </w:tcPr>
          <w:p w14:paraId="435805B2" w14:textId="77777777" w:rsidR="008912BA" w:rsidRDefault="008912BA" w:rsidP="00D65DDB">
            <w:pPr>
              <w:jc w:val="center"/>
            </w:pPr>
            <w:r>
              <w:t>2</w:t>
            </w:r>
          </w:p>
        </w:tc>
        <w:tc>
          <w:tcPr>
            <w:tcW w:w="4954" w:type="dxa"/>
          </w:tcPr>
          <w:p w14:paraId="22DF448C" w14:textId="77777777" w:rsidR="008912BA" w:rsidRDefault="008912BA" w:rsidP="00D65DDB">
            <w:r>
              <w:t>Follows  framework (Format on Canvas)</w:t>
            </w:r>
          </w:p>
        </w:tc>
        <w:tc>
          <w:tcPr>
            <w:tcW w:w="1344" w:type="dxa"/>
          </w:tcPr>
          <w:p w14:paraId="6A558241" w14:textId="77777777" w:rsidR="008912BA" w:rsidRDefault="008912BA" w:rsidP="00D65DDB"/>
        </w:tc>
      </w:tr>
      <w:tr w:rsidR="008912BA" w14:paraId="609194A5" w14:textId="77777777" w:rsidTr="00D65DDB">
        <w:trPr>
          <w:trHeight w:val="265"/>
        </w:trPr>
        <w:tc>
          <w:tcPr>
            <w:tcW w:w="1975" w:type="dxa"/>
            <w:vMerge/>
          </w:tcPr>
          <w:p w14:paraId="69CE75D1" w14:textId="77777777" w:rsidR="008912BA" w:rsidRDefault="008912BA" w:rsidP="00D65DDB"/>
        </w:tc>
        <w:tc>
          <w:tcPr>
            <w:tcW w:w="1077" w:type="dxa"/>
          </w:tcPr>
          <w:p w14:paraId="308ACDBC" w14:textId="77777777" w:rsidR="008912BA" w:rsidRDefault="008912BA" w:rsidP="00D65DDB">
            <w:pPr>
              <w:jc w:val="center"/>
            </w:pPr>
            <w:r>
              <w:t>5</w:t>
            </w:r>
          </w:p>
        </w:tc>
        <w:tc>
          <w:tcPr>
            <w:tcW w:w="4954" w:type="dxa"/>
          </w:tcPr>
          <w:p w14:paraId="580373F8" w14:textId="77777777" w:rsidR="008912BA" w:rsidRDefault="008912BA" w:rsidP="00D65DDB">
            <w:r>
              <w:t>Information thorough and complete</w:t>
            </w:r>
          </w:p>
        </w:tc>
        <w:tc>
          <w:tcPr>
            <w:tcW w:w="1344" w:type="dxa"/>
          </w:tcPr>
          <w:p w14:paraId="1784E6A9" w14:textId="77777777" w:rsidR="008912BA" w:rsidRDefault="008912BA" w:rsidP="00D65DDB"/>
        </w:tc>
      </w:tr>
      <w:tr w:rsidR="008912BA" w14:paraId="22D5C2BD" w14:textId="77777777" w:rsidTr="00D65DDB">
        <w:trPr>
          <w:trHeight w:val="265"/>
        </w:trPr>
        <w:tc>
          <w:tcPr>
            <w:tcW w:w="1975" w:type="dxa"/>
            <w:vMerge/>
          </w:tcPr>
          <w:p w14:paraId="4C006112" w14:textId="77777777" w:rsidR="008912BA" w:rsidRDefault="008912BA" w:rsidP="00D65DDB"/>
        </w:tc>
        <w:tc>
          <w:tcPr>
            <w:tcW w:w="1077" w:type="dxa"/>
          </w:tcPr>
          <w:p w14:paraId="4598D54B" w14:textId="77777777" w:rsidR="008912BA" w:rsidRDefault="008912BA" w:rsidP="00D65DDB">
            <w:pPr>
              <w:jc w:val="center"/>
            </w:pPr>
            <w:r>
              <w:t>6</w:t>
            </w:r>
          </w:p>
        </w:tc>
        <w:tc>
          <w:tcPr>
            <w:tcW w:w="4954" w:type="dxa"/>
          </w:tcPr>
          <w:p w14:paraId="133B6B5A" w14:textId="77777777" w:rsidR="008912BA" w:rsidRDefault="008912BA" w:rsidP="00D65DDB">
            <w:r>
              <w:t>Looks beyond the surface to deeper analysis</w:t>
            </w:r>
          </w:p>
        </w:tc>
        <w:tc>
          <w:tcPr>
            <w:tcW w:w="1344" w:type="dxa"/>
          </w:tcPr>
          <w:p w14:paraId="69920BA6" w14:textId="77777777" w:rsidR="008912BA" w:rsidRDefault="008912BA" w:rsidP="00D65DDB"/>
        </w:tc>
      </w:tr>
      <w:tr w:rsidR="008912BA" w14:paraId="6EC0461E" w14:textId="77777777" w:rsidTr="00D65DDB">
        <w:trPr>
          <w:trHeight w:val="265"/>
        </w:trPr>
        <w:tc>
          <w:tcPr>
            <w:tcW w:w="1975" w:type="dxa"/>
            <w:vMerge/>
          </w:tcPr>
          <w:p w14:paraId="7D9C818E" w14:textId="77777777" w:rsidR="008912BA" w:rsidRDefault="008912BA" w:rsidP="00D65DDB"/>
        </w:tc>
        <w:tc>
          <w:tcPr>
            <w:tcW w:w="1077" w:type="dxa"/>
          </w:tcPr>
          <w:p w14:paraId="78232DED" w14:textId="77777777" w:rsidR="008912BA" w:rsidRDefault="008912BA" w:rsidP="00D65DDB">
            <w:pPr>
              <w:jc w:val="center"/>
            </w:pPr>
            <w:r>
              <w:t>6</w:t>
            </w:r>
          </w:p>
        </w:tc>
        <w:tc>
          <w:tcPr>
            <w:tcW w:w="4954" w:type="dxa"/>
          </w:tcPr>
          <w:p w14:paraId="78A5DB59" w14:textId="77777777" w:rsidR="008912BA" w:rsidRDefault="008912BA" w:rsidP="00D65DDB">
            <w:r>
              <w:t>linkage of values and experiences to impact on future ethical decision making</w:t>
            </w:r>
          </w:p>
        </w:tc>
        <w:tc>
          <w:tcPr>
            <w:tcW w:w="1344" w:type="dxa"/>
          </w:tcPr>
          <w:p w14:paraId="0DDCE816" w14:textId="77777777" w:rsidR="008912BA" w:rsidRDefault="008912BA" w:rsidP="00D65DDB"/>
        </w:tc>
      </w:tr>
      <w:tr w:rsidR="008912BA" w14:paraId="0E398AC9" w14:textId="77777777" w:rsidTr="00D65DDB">
        <w:trPr>
          <w:trHeight w:val="265"/>
        </w:trPr>
        <w:tc>
          <w:tcPr>
            <w:tcW w:w="1975" w:type="dxa"/>
            <w:vMerge/>
          </w:tcPr>
          <w:p w14:paraId="614EDA97" w14:textId="77777777" w:rsidR="008912BA" w:rsidRDefault="008912BA" w:rsidP="00D65DDB"/>
        </w:tc>
        <w:tc>
          <w:tcPr>
            <w:tcW w:w="1077" w:type="dxa"/>
          </w:tcPr>
          <w:p w14:paraId="2924D010" w14:textId="77777777" w:rsidR="008912BA" w:rsidRDefault="008912BA" w:rsidP="00D65DDB">
            <w:pPr>
              <w:jc w:val="center"/>
            </w:pPr>
            <w:r>
              <w:t>6</w:t>
            </w:r>
          </w:p>
        </w:tc>
        <w:tc>
          <w:tcPr>
            <w:tcW w:w="4954" w:type="dxa"/>
          </w:tcPr>
          <w:p w14:paraId="044EBD4C" w14:textId="77777777" w:rsidR="008912BA" w:rsidRDefault="008912BA" w:rsidP="00D65DDB">
            <w:r>
              <w:t>Evidence of peer-reviewed articles addressing dilemma components</w:t>
            </w:r>
          </w:p>
        </w:tc>
        <w:tc>
          <w:tcPr>
            <w:tcW w:w="1344" w:type="dxa"/>
          </w:tcPr>
          <w:p w14:paraId="5BC0CB06" w14:textId="77777777" w:rsidR="008912BA" w:rsidRDefault="008912BA" w:rsidP="00D65DDB"/>
        </w:tc>
      </w:tr>
      <w:tr w:rsidR="008912BA" w14:paraId="2A40A1BF" w14:textId="77777777" w:rsidTr="00D65DDB">
        <w:trPr>
          <w:trHeight w:val="202"/>
        </w:trPr>
        <w:tc>
          <w:tcPr>
            <w:tcW w:w="1975" w:type="dxa"/>
            <w:vMerge w:val="restart"/>
          </w:tcPr>
          <w:p w14:paraId="508E002F" w14:textId="77777777" w:rsidR="008912BA" w:rsidRDefault="008912BA" w:rsidP="00D65DDB">
            <w:r>
              <w:t xml:space="preserve">Linkage to ethical (moral) theory </w:t>
            </w:r>
          </w:p>
          <w:p w14:paraId="72A9E9A2" w14:textId="77777777" w:rsidR="008912BA" w:rsidRPr="00DC40F5" w:rsidRDefault="008912BA" w:rsidP="00D65DDB">
            <w:pPr>
              <w:rPr>
                <w:i/>
              </w:rPr>
            </w:pPr>
            <w:r w:rsidRPr="00DC40F5">
              <w:rPr>
                <w:i/>
              </w:rPr>
              <w:t xml:space="preserve">[Up to </w:t>
            </w:r>
            <w:r>
              <w:rPr>
                <w:i/>
              </w:rPr>
              <w:t xml:space="preserve">23 </w:t>
            </w:r>
            <w:r w:rsidRPr="00DC40F5">
              <w:rPr>
                <w:i/>
              </w:rPr>
              <w:t>points]</w:t>
            </w:r>
          </w:p>
        </w:tc>
        <w:tc>
          <w:tcPr>
            <w:tcW w:w="1077" w:type="dxa"/>
          </w:tcPr>
          <w:p w14:paraId="7B74CE87" w14:textId="77777777" w:rsidR="008912BA" w:rsidRDefault="008912BA" w:rsidP="00D65DDB">
            <w:pPr>
              <w:jc w:val="center"/>
            </w:pPr>
            <w:r>
              <w:t>6</w:t>
            </w:r>
          </w:p>
        </w:tc>
        <w:tc>
          <w:tcPr>
            <w:tcW w:w="4954" w:type="dxa"/>
          </w:tcPr>
          <w:p w14:paraId="4B2419C9" w14:textId="77777777" w:rsidR="008912BA" w:rsidRDefault="008912BA" w:rsidP="00D65DDB">
            <w:r w:rsidRPr="0050719B">
              <w:t>Accurately interprets theoretical basis and connects to situation</w:t>
            </w:r>
          </w:p>
        </w:tc>
        <w:tc>
          <w:tcPr>
            <w:tcW w:w="1344" w:type="dxa"/>
          </w:tcPr>
          <w:p w14:paraId="42FE20E4" w14:textId="77777777" w:rsidR="008912BA" w:rsidRDefault="008912BA" w:rsidP="00D65DDB"/>
        </w:tc>
      </w:tr>
      <w:tr w:rsidR="008912BA" w14:paraId="43C7C9F6" w14:textId="77777777" w:rsidTr="00D65DDB">
        <w:trPr>
          <w:trHeight w:val="200"/>
        </w:trPr>
        <w:tc>
          <w:tcPr>
            <w:tcW w:w="1975" w:type="dxa"/>
            <w:vMerge/>
          </w:tcPr>
          <w:p w14:paraId="0C89EAD7" w14:textId="77777777" w:rsidR="008912BA" w:rsidRDefault="008912BA" w:rsidP="00D65DDB"/>
        </w:tc>
        <w:tc>
          <w:tcPr>
            <w:tcW w:w="1077" w:type="dxa"/>
          </w:tcPr>
          <w:p w14:paraId="2202F467" w14:textId="77777777" w:rsidR="008912BA" w:rsidRDefault="008912BA" w:rsidP="00D65DDB">
            <w:pPr>
              <w:jc w:val="center"/>
            </w:pPr>
            <w:r>
              <w:t>6</w:t>
            </w:r>
          </w:p>
        </w:tc>
        <w:tc>
          <w:tcPr>
            <w:tcW w:w="4954" w:type="dxa"/>
          </w:tcPr>
          <w:p w14:paraId="6666D308" w14:textId="77777777" w:rsidR="008912BA" w:rsidRDefault="008912BA" w:rsidP="00D65DDB">
            <w:r w:rsidRPr="0050719B">
              <w:t xml:space="preserve">Demonstrates clear understanding of the linkage to course materials.  </w:t>
            </w:r>
          </w:p>
        </w:tc>
        <w:tc>
          <w:tcPr>
            <w:tcW w:w="1344" w:type="dxa"/>
          </w:tcPr>
          <w:p w14:paraId="11BABBEA" w14:textId="77777777" w:rsidR="008912BA" w:rsidRDefault="008912BA" w:rsidP="00D65DDB"/>
        </w:tc>
      </w:tr>
      <w:tr w:rsidR="008912BA" w14:paraId="172A96BD" w14:textId="77777777" w:rsidTr="00D65DDB">
        <w:trPr>
          <w:trHeight w:val="200"/>
        </w:trPr>
        <w:tc>
          <w:tcPr>
            <w:tcW w:w="1975" w:type="dxa"/>
            <w:vMerge/>
          </w:tcPr>
          <w:p w14:paraId="629BC6EB" w14:textId="77777777" w:rsidR="008912BA" w:rsidRDefault="008912BA" w:rsidP="00D65DDB"/>
        </w:tc>
        <w:tc>
          <w:tcPr>
            <w:tcW w:w="1077" w:type="dxa"/>
          </w:tcPr>
          <w:p w14:paraId="0D2B1C70" w14:textId="77777777" w:rsidR="008912BA" w:rsidRDefault="008912BA" w:rsidP="00D65DDB">
            <w:pPr>
              <w:jc w:val="center"/>
            </w:pPr>
            <w:r>
              <w:t>5</w:t>
            </w:r>
          </w:p>
        </w:tc>
        <w:tc>
          <w:tcPr>
            <w:tcW w:w="4954" w:type="dxa"/>
          </w:tcPr>
          <w:p w14:paraId="49EE99DA" w14:textId="77777777" w:rsidR="008912BA" w:rsidRDefault="008912BA" w:rsidP="00D65DDB">
            <w:r w:rsidRPr="0050719B">
              <w:t xml:space="preserve">Summarizes key points and synthesizes with own ideas relative to the experience.  </w:t>
            </w:r>
          </w:p>
        </w:tc>
        <w:tc>
          <w:tcPr>
            <w:tcW w:w="1344" w:type="dxa"/>
          </w:tcPr>
          <w:p w14:paraId="61911DA1" w14:textId="77777777" w:rsidR="008912BA" w:rsidRDefault="008912BA" w:rsidP="00D65DDB"/>
        </w:tc>
      </w:tr>
      <w:tr w:rsidR="008912BA" w14:paraId="5EB6EA89" w14:textId="77777777" w:rsidTr="00D65DDB">
        <w:trPr>
          <w:trHeight w:val="200"/>
        </w:trPr>
        <w:tc>
          <w:tcPr>
            <w:tcW w:w="1975" w:type="dxa"/>
            <w:vMerge/>
          </w:tcPr>
          <w:p w14:paraId="57E57DB1" w14:textId="77777777" w:rsidR="008912BA" w:rsidRDefault="008912BA" w:rsidP="00D65DDB"/>
        </w:tc>
        <w:tc>
          <w:tcPr>
            <w:tcW w:w="1077" w:type="dxa"/>
          </w:tcPr>
          <w:p w14:paraId="1A13CF83" w14:textId="77777777" w:rsidR="008912BA" w:rsidRDefault="008912BA" w:rsidP="00D65DDB">
            <w:pPr>
              <w:jc w:val="center"/>
            </w:pPr>
            <w:r>
              <w:t>6</w:t>
            </w:r>
          </w:p>
        </w:tc>
        <w:tc>
          <w:tcPr>
            <w:tcW w:w="4954" w:type="dxa"/>
          </w:tcPr>
          <w:p w14:paraId="050C90C3" w14:textId="77777777" w:rsidR="008912BA" w:rsidRDefault="008912BA" w:rsidP="00D65DDB">
            <w:r w:rsidRPr="0050719B">
              <w:t>Shows thoughtful analysis and evaluation</w:t>
            </w:r>
            <w:r>
              <w:t xml:space="preserve"> (multiple perspectives addressed)</w:t>
            </w:r>
          </w:p>
        </w:tc>
        <w:tc>
          <w:tcPr>
            <w:tcW w:w="1344" w:type="dxa"/>
          </w:tcPr>
          <w:p w14:paraId="4E1A36D8" w14:textId="77777777" w:rsidR="008912BA" w:rsidRDefault="008912BA" w:rsidP="00D65DDB"/>
        </w:tc>
      </w:tr>
      <w:tr w:rsidR="008912BA" w14:paraId="7148A371" w14:textId="77777777" w:rsidTr="00D65DDB">
        <w:trPr>
          <w:trHeight w:val="795"/>
        </w:trPr>
        <w:tc>
          <w:tcPr>
            <w:tcW w:w="1975" w:type="dxa"/>
            <w:vMerge w:val="restart"/>
          </w:tcPr>
          <w:p w14:paraId="2A508374" w14:textId="77777777" w:rsidR="008912BA" w:rsidRDefault="008912BA" w:rsidP="00D65DDB">
            <w:r>
              <w:t xml:space="preserve">Demonstrates awareness of ethical issues relative to the scenario </w:t>
            </w:r>
          </w:p>
          <w:p w14:paraId="6DCFD261" w14:textId="77777777" w:rsidR="008912BA" w:rsidRDefault="008912BA" w:rsidP="00D65DDB">
            <w:r w:rsidRPr="00DC40F5">
              <w:rPr>
                <w:i/>
              </w:rPr>
              <w:t xml:space="preserve">[Up to </w:t>
            </w:r>
            <w:r>
              <w:rPr>
                <w:i/>
              </w:rPr>
              <w:t>12</w:t>
            </w:r>
            <w:r w:rsidRPr="00DC40F5">
              <w:rPr>
                <w:i/>
              </w:rPr>
              <w:t xml:space="preserve"> points]</w:t>
            </w:r>
          </w:p>
        </w:tc>
        <w:tc>
          <w:tcPr>
            <w:tcW w:w="1077" w:type="dxa"/>
          </w:tcPr>
          <w:p w14:paraId="58C6B9E4" w14:textId="77777777" w:rsidR="008912BA" w:rsidRDefault="008912BA" w:rsidP="00D65DDB">
            <w:pPr>
              <w:jc w:val="center"/>
            </w:pPr>
            <w:r>
              <w:t>6</w:t>
            </w:r>
          </w:p>
        </w:tc>
        <w:tc>
          <w:tcPr>
            <w:tcW w:w="4954" w:type="dxa"/>
          </w:tcPr>
          <w:p w14:paraId="5AD633F9" w14:textId="77777777" w:rsidR="008912BA" w:rsidRDefault="008912BA" w:rsidP="00D65DDB">
            <w:r w:rsidRPr="0050719B">
              <w:t xml:space="preserve">Correct application of the </w:t>
            </w:r>
            <w:r w:rsidRPr="00CE26A6">
              <w:rPr>
                <w:i/>
              </w:rPr>
              <w:t>Code of Ethics</w:t>
            </w:r>
            <w:r w:rsidRPr="0050719B">
              <w:t>.</w:t>
            </w:r>
            <w:r>
              <w:t xml:space="preserve"> (Values, standards and principles)</w:t>
            </w:r>
          </w:p>
        </w:tc>
        <w:tc>
          <w:tcPr>
            <w:tcW w:w="1344" w:type="dxa"/>
          </w:tcPr>
          <w:p w14:paraId="6694B09F" w14:textId="77777777" w:rsidR="008912BA" w:rsidRDefault="008912BA" w:rsidP="00D65DDB"/>
        </w:tc>
      </w:tr>
      <w:tr w:rsidR="008912BA" w14:paraId="59275747" w14:textId="77777777" w:rsidTr="00D65DDB">
        <w:trPr>
          <w:trHeight w:val="794"/>
        </w:trPr>
        <w:tc>
          <w:tcPr>
            <w:tcW w:w="1975" w:type="dxa"/>
            <w:vMerge/>
          </w:tcPr>
          <w:p w14:paraId="0AB32489" w14:textId="77777777" w:rsidR="008912BA" w:rsidRDefault="008912BA" w:rsidP="00D65DDB"/>
        </w:tc>
        <w:tc>
          <w:tcPr>
            <w:tcW w:w="1077" w:type="dxa"/>
          </w:tcPr>
          <w:p w14:paraId="158D4043" w14:textId="77777777" w:rsidR="008912BA" w:rsidRDefault="008912BA" w:rsidP="00D65DDB">
            <w:pPr>
              <w:jc w:val="center"/>
            </w:pPr>
            <w:r>
              <w:t>6</w:t>
            </w:r>
          </w:p>
        </w:tc>
        <w:tc>
          <w:tcPr>
            <w:tcW w:w="4954" w:type="dxa"/>
          </w:tcPr>
          <w:p w14:paraId="66E70F6C" w14:textId="77777777" w:rsidR="008912BA" w:rsidRDefault="008912BA" w:rsidP="00D65DDB">
            <w:r w:rsidRPr="0050719B">
              <w:t>Able to identify impact of personal values, feelings and biases on resolution</w:t>
            </w:r>
          </w:p>
        </w:tc>
        <w:tc>
          <w:tcPr>
            <w:tcW w:w="1344" w:type="dxa"/>
          </w:tcPr>
          <w:p w14:paraId="49478E35" w14:textId="77777777" w:rsidR="008912BA" w:rsidRDefault="008912BA" w:rsidP="00D65DDB"/>
        </w:tc>
      </w:tr>
      <w:tr w:rsidR="008912BA" w14:paraId="5C1A3B7A" w14:textId="77777777" w:rsidTr="00D65DDB">
        <w:trPr>
          <w:trHeight w:val="202"/>
        </w:trPr>
        <w:tc>
          <w:tcPr>
            <w:tcW w:w="1975" w:type="dxa"/>
            <w:vMerge w:val="restart"/>
          </w:tcPr>
          <w:p w14:paraId="554C1855" w14:textId="77777777" w:rsidR="008912BA" w:rsidRDefault="008912BA" w:rsidP="00D65DDB">
            <w:r w:rsidRPr="009E7C7A">
              <w:t xml:space="preserve">Evidence of Critical Thinking </w:t>
            </w:r>
            <w:r w:rsidRPr="006777C9">
              <w:rPr>
                <w:i/>
              </w:rPr>
              <w:t xml:space="preserve">[Up to </w:t>
            </w:r>
            <w:r>
              <w:rPr>
                <w:i/>
              </w:rPr>
              <w:t>40</w:t>
            </w:r>
            <w:r w:rsidRPr="006777C9">
              <w:rPr>
                <w:i/>
              </w:rPr>
              <w:t xml:space="preserve"> points]</w:t>
            </w:r>
          </w:p>
        </w:tc>
        <w:tc>
          <w:tcPr>
            <w:tcW w:w="1077" w:type="dxa"/>
          </w:tcPr>
          <w:p w14:paraId="634E510A" w14:textId="77777777" w:rsidR="008912BA" w:rsidRDefault="008912BA" w:rsidP="00D65DDB">
            <w:pPr>
              <w:jc w:val="center"/>
            </w:pPr>
            <w:r>
              <w:t>10</w:t>
            </w:r>
          </w:p>
        </w:tc>
        <w:tc>
          <w:tcPr>
            <w:tcW w:w="4954" w:type="dxa"/>
          </w:tcPr>
          <w:p w14:paraId="4E87D682" w14:textId="77777777" w:rsidR="008912BA" w:rsidRDefault="008912BA" w:rsidP="00D65DDB">
            <w:r w:rsidRPr="0019386E">
              <w:t>Communicates rationale for discussion.</w:t>
            </w:r>
          </w:p>
        </w:tc>
        <w:tc>
          <w:tcPr>
            <w:tcW w:w="1344" w:type="dxa"/>
          </w:tcPr>
          <w:p w14:paraId="4C3D05F4" w14:textId="77777777" w:rsidR="008912BA" w:rsidRDefault="008912BA" w:rsidP="00D65DDB"/>
        </w:tc>
      </w:tr>
      <w:tr w:rsidR="008912BA" w14:paraId="7C33C3C3" w14:textId="77777777" w:rsidTr="00D65DDB">
        <w:trPr>
          <w:trHeight w:val="200"/>
        </w:trPr>
        <w:tc>
          <w:tcPr>
            <w:tcW w:w="1975" w:type="dxa"/>
            <w:vMerge/>
          </w:tcPr>
          <w:p w14:paraId="7568AF5A" w14:textId="77777777" w:rsidR="008912BA" w:rsidRPr="009E7C7A" w:rsidRDefault="008912BA" w:rsidP="00D65DDB"/>
        </w:tc>
        <w:tc>
          <w:tcPr>
            <w:tcW w:w="1077" w:type="dxa"/>
          </w:tcPr>
          <w:p w14:paraId="4C1C0F73" w14:textId="77777777" w:rsidR="008912BA" w:rsidRDefault="008912BA" w:rsidP="00D65DDB">
            <w:pPr>
              <w:jc w:val="center"/>
            </w:pPr>
            <w:r>
              <w:t>10</w:t>
            </w:r>
          </w:p>
        </w:tc>
        <w:tc>
          <w:tcPr>
            <w:tcW w:w="4954" w:type="dxa"/>
          </w:tcPr>
          <w:p w14:paraId="6B897D13" w14:textId="77777777" w:rsidR="008912BA" w:rsidRDefault="008912BA" w:rsidP="00D65DDB">
            <w:r w:rsidRPr="0019386E">
              <w:t xml:space="preserve">Supports opinions with logical explanations.  </w:t>
            </w:r>
          </w:p>
        </w:tc>
        <w:tc>
          <w:tcPr>
            <w:tcW w:w="1344" w:type="dxa"/>
          </w:tcPr>
          <w:p w14:paraId="14903AFD" w14:textId="77777777" w:rsidR="008912BA" w:rsidRDefault="008912BA" w:rsidP="00D65DDB"/>
        </w:tc>
      </w:tr>
      <w:tr w:rsidR="008912BA" w14:paraId="19917E5C" w14:textId="77777777" w:rsidTr="00D65DDB">
        <w:trPr>
          <w:trHeight w:val="200"/>
        </w:trPr>
        <w:tc>
          <w:tcPr>
            <w:tcW w:w="1975" w:type="dxa"/>
            <w:vMerge/>
          </w:tcPr>
          <w:p w14:paraId="68EA1775" w14:textId="77777777" w:rsidR="008912BA" w:rsidRPr="009E7C7A" w:rsidRDefault="008912BA" w:rsidP="00D65DDB"/>
        </w:tc>
        <w:tc>
          <w:tcPr>
            <w:tcW w:w="1077" w:type="dxa"/>
          </w:tcPr>
          <w:p w14:paraId="7792DB03" w14:textId="77777777" w:rsidR="008912BA" w:rsidRDefault="008912BA" w:rsidP="00D65DDB">
            <w:pPr>
              <w:jc w:val="center"/>
            </w:pPr>
            <w:r>
              <w:t>10</w:t>
            </w:r>
          </w:p>
        </w:tc>
        <w:tc>
          <w:tcPr>
            <w:tcW w:w="4954" w:type="dxa"/>
          </w:tcPr>
          <w:p w14:paraId="57E8F76D" w14:textId="77777777" w:rsidR="008912BA" w:rsidRDefault="008912BA" w:rsidP="00D65DDB">
            <w:r w:rsidRPr="0019386E">
              <w:t>Integrates responses from research/ understanding and course information</w:t>
            </w:r>
          </w:p>
        </w:tc>
        <w:tc>
          <w:tcPr>
            <w:tcW w:w="1344" w:type="dxa"/>
          </w:tcPr>
          <w:p w14:paraId="1F68FBD3" w14:textId="77777777" w:rsidR="008912BA" w:rsidRDefault="008912BA" w:rsidP="00D65DDB"/>
        </w:tc>
      </w:tr>
      <w:tr w:rsidR="008912BA" w14:paraId="128B1106" w14:textId="77777777" w:rsidTr="00D65DDB">
        <w:trPr>
          <w:trHeight w:val="200"/>
        </w:trPr>
        <w:tc>
          <w:tcPr>
            <w:tcW w:w="1975" w:type="dxa"/>
            <w:vMerge/>
          </w:tcPr>
          <w:p w14:paraId="7DA94571" w14:textId="77777777" w:rsidR="008912BA" w:rsidRPr="009E7C7A" w:rsidRDefault="008912BA" w:rsidP="00D65DDB"/>
        </w:tc>
        <w:tc>
          <w:tcPr>
            <w:tcW w:w="1077" w:type="dxa"/>
          </w:tcPr>
          <w:p w14:paraId="61D9FED4" w14:textId="77777777" w:rsidR="008912BA" w:rsidRDefault="008912BA" w:rsidP="00D65DDB">
            <w:pPr>
              <w:jc w:val="center"/>
            </w:pPr>
            <w:r>
              <w:t>10</w:t>
            </w:r>
          </w:p>
        </w:tc>
        <w:tc>
          <w:tcPr>
            <w:tcW w:w="4954" w:type="dxa"/>
          </w:tcPr>
          <w:p w14:paraId="0311F1BF" w14:textId="77777777" w:rsidR="008912BA" w:rsidRDefault="008912BA" w:rsidP="00D65DDB">
            <w:r w:rsidRPr="0019386E">
              <w:t>Critical analysis</w:t>
            </w:r>
          </w:p>
        </w:tc>
        <w:tc>
          <w:tcPr>
            <w:tcW w:w="1344" w:type="dxa"/>
          </w:tcPr>
          <w:p w14:paraId="6273E0FC" w14:textId="77777777" w:rsidR="008912BA" w:rsidRDefault="008912BA" w:rsidP="00D65DDB"/>
        </w:tc>
      </w:tr>
      <w:tr w:rsidR="008912BA" w14:paraId="5E7ED135" w14:textId="77777777" w:rsidTr="00D65DDB">
        <w:trPr>
          <w:trHeight w:val="200"/>
        </w:trPr>
        <w:tc>
          <w:tcPr>
            <w:tcW w:w="1975" w:type="dxa"/>
          </w:tcPr>
          <w:p w14:paraId="7C18C5C1" w14:textId="77777777" w:rsidR="008912BA" w:rsidRPr="009E7C7A" w:rsidRDefault="008912BA" w:rsidP="00D65DDB">
            <w:r w:rsidRPr="0019386E">
              <w:rPr>
                <w:b/>
              </w:rPr>
              <w:t xml:space="preserve">Total </w:t>
            </w:r>
          </w:p>
        </w:tc>
        <w:tc>
          <w:tcPr>
            <w:tcW w:w="1077" w:type="dxa"/>
          </w:tcPr>
          <w:p w14:paraId="5D676E41" w14:textId="77777777" w:rsidR="008912BA" w:rsidRDefault="008912BA" w:rsidP="00D65DDB">
            <w:pPr>
              <w:jc w:val="center"/>
            </w:pPr>
            <w:r>
              <w:rPr>
                <w:b/>
              </w:rPr>
              <w:t>100</w:t>
            </w:r>
          </w:p>
        </w:tc>
        <w:tc>
          <w:tcPr>
            <w:tcW w:w="4954" w:type="dxa"/>
          </w:tcPr>
          <w:p w14:paraId="63FD983D" w14:textId="77777777" w:rsidR="008912BA" w:rsidRPr="0019386E" w:rsidRDefault="008912BA" w:rsidP="00D65DDB"/>
        </w:tc>
        <w:tc>
          <w:tcPr>
            <w:tcW w:w="1344" w:type="dxa"/>
          </w:tcPr>
          <w:p w14:paraId="12C65A31" w14:textId="77777777" w:rsidR="008912BA" w:rsidRDefault="008912BA" w:rsidP="00D65DDB"/>
        </w:tc>
      </w:tr>
      <w:tr w:rsidR="008912BA" w14:paraId="5334D8EC" w14:textId="77777777" w:rsidTr="00D65DDB">
        <w:trPr>
          <w:trHeight w:val="134"/>
        </w:trPr>
        <w:tc>
          <w:tcPr>
            <w:tcW w:w="1975" w:type="dxa"/>
            <w:vMerge w:val="restart"/>
          </w:tcPr>
          <w:p w14:paraId="422CBC10" w14:textId="77777777" w:rsidR="008912BA" w:rsidRPr="009E7C7A" w:rsidRDefault="008912BA" w:rsidP="00D65DDB">
            <w:r>
              <w:t>Deductions</w:t>
            </w:r>
            <w:r w:rsidRPr="006777C9">
              <w:t xml:space="preserve"> </w:t>
            </w:r>
            <w:r>
              <w:rPr>
                <w:i/>
              </w:rPr>
              <w:t>[Up to 10</w:t>
            </w:r>
            <w:r w:rsidRPr="006777C9">
              <w:rPr>
                <w:i/>
              </w:rPr>
              <w:t xml:space="preserve"> points]</w:t>
            </w:r>
          </w:p>
        </w:tc>
        <w:tc>
          <w:tcPr>
            <w:tcW w:w="1077" w:type="dxa"/>
          </w:tcPr>
          <w:p w14:paraId="49379B89" w14:textId="77777777" w:rsidR="008912BA" w:rsidRDefault="008912BA" w:rsidP="00D65DDB">
            <w:pPr>
              <w:jc w:val="center"/>
            </w:pPr>
            <w:r>
              <w:t>2</w:t>
            </w:r>
          </w:p>
        </w:tc>
        <w:tc>
          <w:tcPr>
            <w:tcW w:w="4954" w:type="dxa"/>
          </w:tcPr>
          <w:p w14:paraId="7556BBEB" w14:textId="77777777" w:rsidR="008912BA" w:rsidRDefault="008912BA" w:rsidP="00D65DDB">
            <w:r>
              <w:t>E</w:t>
            </w:r>
            <w:r w:rsidRPr="0019386E">
              <w:t>rrors in spelling, grammar,</w:t>
            </w:r>
            <w:r>
              <w:t xml:space="preserve"> mechanics</w:t>
            </w:r>
          </w:p>
        </w:tc>
        <w:tc>
          <w:tcPr>
            <w:tcW w:w="1344" w:type="dxa"/>
          </w:tcPr>
          <w:p w14:paraId="1B742ED1" w14:textId="77777777" w:rsidR="008912BA" w:rsidRDefault="008912BA" w:rsidP="00D65DDB"/>
        </w:tc>
      </w:tr>
      <w:tr w:rsidR="008912BA" w14:paraId="13321080" w14:textId="77777777" w:rsidTr="00D65DDB">
        <w:trPr>
          <w:trHeight w:val="132"/>
        </w:trPr>
        <w:tc>
          <w:tcPr>
            <w:tcW w:w="1975" w:type="dxa"/>
            <w:vMerge/>
          </w:tcPr>
          <w:p w14:paraId="2D72BD23" w14:textId="77777777" w:rsidR="008912BA" w:rsidRPr="006777C9" w:rsidRDefault="008912BA" w:rsidP="00D65DDB"/>
        </w:tc>
        <w:tc>
          <w:tcPr>
            <w:tcW w:w="1077" w:type="dxa"/>
          </w:tcPr>
          <w:p w14:paraId="25CEB4AB" w14:textId="77777777" w:rsidR="008912BA" w:rsidRDefault="008912BA" w:rsidP="00D65DDB">
            <w:pPr>
              <w:jc w:val="center"/>
            </w:pPr>
            <w:r>
              <w:t>2</w:t>
            </w:r>
          </w:p>
        </w:tc>
        <w:tc>
          <w:tcPr>
            <w:tcW w:w="4954" w:type="dxa"/>
          </w:tcPr>
          <w:p w14:paraId="05F5CC81" w14:textId="77777777" w:rsidR="008912BA" w:rsidRDefault="008912BA" w:rsidP="00D65DDB">
            <w:r w:rsidRPr="0019386E">
              <w:t>Cl</w:t>
            </w:r>
            <w:r>
              <w:t>arity</w:t>
            </w:r>
            <w:r w:rsidRPr="0019386E">
              <w:t xml:space="preserve"> and readable writing</w:t>
            </w:r>
          </w:p>
        </w:tc>
        <w:tc>
          <w:tcPr>
            <w:tcW w:w="1344" w:type="dxa"/>
          </w:tcPr>
          <w:p w14:paraId="41B3362C" w14:textId="77777777" w:rsidR="008912BA" w:rsidRDefault="008912BA" w:rsidP="00D65DDB"/>
        </w:tc>
      </w:tr>
      <w:tr w:rsidR="008912BA" w14:paraId="49C861CD" w14:textId="77777777" w:rsidTr="00D65DDB">
        <w:trPr>
          <w:trHeight w:val="132"/>
        </w:trPr>
        <w:tc>
          <w:tcPr>
            <w:tcW w:w="1975" w:type="dxa"/>
            <w:vMerge/>
          </w:tcPr>
          <w:p w14:paraId="02AFC22A" w14:textId="77777777" w:rsidR="008912BA" w:rsidRPr="006777C9" w:rsidRDefault="008912BA" w:rsidP="00D65DDB"/>
        </w:tc>
        <w:tc>
          <w:tcPr>
            <w:tcW w:w="1077" w:type="dxa"/>
          </w:tcPr>
          <w:p w14:paraId="2BB8798F" w14:textId="77777777" w:rsidR="008912BA" w:rsidRDefault="008912BA" w:rsidP="00D65DDB">
            <w:pPr>
              <w:jc w:val="center"/>
            </w:pPr>
            <w:r>
              <w:t>3</w:t>
            </w:r>
          </w:p>
        </w:tc>
        <w:tc>
          <w:tcPr>
            <w:tcW w:w="4954" w:type="dxa"/>
          </w:tcPr>
          <w:p w14:paraId="5F1C348C" w14:textId="77777777" w:rsidR="008912BA" w:rsidRDefault="008912BA" w:rsidP="00D65DDB">
            <w:r w:rsidRPr="0019386E">
              <w:t xml:space="preserve">Meets APA guidelines for formatting.  </w:t>
            </w:r>
          </w:p>
        </w:tc>
        <w:tc>
          <w:tcPr>
            <w:tcW w:w="1344" w:type="dxa"/>
          </w:tcPr>
          <w:p w14:paraId="5818C848" w14:textId="77777777" w:rsidR="008912BA" w:rsidRDefault="008912BA" w:rsidP="00D65DDB"/>
        </w:tc>
      </w:tr>
      <w:tr w:rsidR="008912BA" w14:paraId="7629A1DA" w14:textId="77777777" w:rsidTr="00D65DDB">
        <w:trPr>
          <w:trHeight w:val="132"/>
        </w:trPr>
        <w:tc>
          <w:tcPr>
            <w:tcW w:w="1975" w:type="dxa"/>
            <w:vMerge/>
          </w:tcPr>
          <w:p w14:paraId="275CC1AD" w14:textId="77777777" w:rsidR="008912BA" w:rsidRPr="006777C9" w:rsidRDefault="008912BA" w:rsidP="00D65DDB"/>
        </w:tc>
        <w:tc>
          <w:tcPr>
            <w:tcW w:w="1077" w:type="dxa"/>
          </w:tcPr>
          <w:p w14:paraId="2C7ED946" w14:textId="77777777" w:rsidR="008912BA" w:rsidRDefault="008912BA" w:rsidP="00D65DDB">
            <w:pPr>
              <w:jc w:val="center"/>
            </w:pPr>
            <w:r>
              <w:t>3</w:t>
            </w:r>
          </w:p>
        </w:tc>
        <w:tc>
          <w:tcPr>
            <w:tcW w:w="4954" w:type="dxa"/>
          </w:tcPr>
          <w:p w14:paraId="19621A97" w14:textId="77777777" w:rsidR="008912BA" w:rsidRDefault="008912BA" w:rsidP="00D65DDB">
            <w:r w:rsidRPr="00E1556D">
              <w:t>References and citations accurately completed.</w:t>
            </w:r>
          </w:p>
        </w:tc>
        <w:tc>
          <w:tcPr>
            <w:tcW w:w="1344" w:type="dxa"/>
          </w:tcPr>
          <w:p w14:paraId="63A2C342" w14:textId="77777777" w:rsidR="008912BA" w:rsidRDefault="008912BA" w:rsidP="00D65DDB"/>
        </w:tc>
      </w:tr>
      <w:tr w:rsidR="008912BA" w14:paraId="37B3B037" w14:textId="77777777" w:rsidTr="00D65DDB">
        <w:tc>
          <w:tcPr>
            <w:tcW w:w="1975" w:type="dxa"/>
          </w:tcPr>
          <w:p w14:paraId="36331119" w14:textId="77777777" w:rsidR="008912BA" w:rsidRPr="0019386E" w:rsidRDefault="008912BA" w:rsidP="00D65DDB">
            <w:pPr>
              <w:rPr>
                <w:b/>
              </w:rPr>
            </w:pPr>
            <w:r>
              <w:rPr>
                <w:b/>
              </w:rPr>
              <w:lastRenderedPageBreak/>
              <w:t>Adjusted Total</w:t>
            </w:r>
          </w:p>
        </w:tc>
        <w:tc>
          <w:tcPr>
            <w:tcW w:w="1077" w:type="dxa"/>
          </w:tcPr>
          <w:p w14:paraId="6023AAF2" w14:textId="77777777" w:rsidR="008912BA" w:rsidRPr="0019386E" w:rsidRDefault="008912BA" w:rsidP="00D65DDB">
            <w:pPr>
              <w:jc w:val="center"/>
              <w:rPr>
                <w:b/>
              </w:rPr>
            </w:pPr>
          </w:p>
        </w:tc>
        <w:tc>
          <w:tcPr>
            <w:tcW w:w="4954" w:type="dxa"/>
          </w:tcPr>
          <w:p w14:paraId="5361EEF6" w14:textId="77777777" w:rsidR="008912BA" w:rsidRDefault="008912BA" w:rsidP="00D65DDB"/>
        </w:tc>
        <w:tc>
          <w:tcPr>
            <w:tcW w:w="1344" w:type="dxa"/>
          </w:tcPr>
          <w:p w14:paraId="6F194688" w14:textId="77777777" w:rsidR="008912BA" w:rsidRDefault="008912BA" w:rsidP="00D65DDB"/>
        </w:tc>
      </w:tr>
    </w:tbl>
    <w:p w14:paraId="037BFB89" w14:textId="77777777" w:rsidR="008912BA" w:rsidRDefault="008912BA" w:rsidP="008912BA">
      <w:pPr>
        <w:rPr>
          <w:i/>
          <w:iCs/>
        </w:rPr>
      </w:pPr>
      <w:r w:rsidRPr="00F5492D">
        <w:rPr>
          <w:i/>
          <w:iCs/>
        </w:rPr>
        <w:t>Note: Because this is the final paper of the course, assignments not completed timely may not be accepted unless prior discussion with the instructor with modified due date established.</w:t>
      </w:r>
    </w:p>
    <w:p w14:paraId="466D6A2C" w14:textId="77777777" w:rsidR="008912BA" w:rsidRDefault="008912BA" w:rsidP="008912BA">
      <w:pPr>
        <w:rPr>
          <w:i/>
          <w:iCs/>
        </w:rPr>
      </w:pPr>
    </w:p>
    <w:p w14:paraId="6E8EE4AF" w14:textId="77777777" w:rsidR="008912BA" w:rsidRDefault="008912BA" w:rsidP="008912BA">
      <w:pPr>
        <w:jc w:val="center"/>
        <w:rPr>
          <w:b/>
          <w:sz w:val="28"/>
        </w:rPr>
      </w:pPr>
    </w:p>
    <w:p w14:paraId="7AE81172" w14:textId="77777777" w:rsidR="008912BA" w:rsidRDefault="008912BA" w:rsidP="008912BA">
      <w:pPr>
        <w:jc w:val="center"/>
        <w:rPr>
          <w:b/>
          <w:sz w:val="28"/>
        </w:rPr>
      </w:pPr>
    </w:p>
    <w:p w14:paraId="33F236A1" w14:textId="77777777" w:rsidR="008912BA" w:rsidRDefault="008912BA" w:rsidP="008912BA">
      <w:pPr>
        <w:jc w:val="center"/>
        <w:rPr>
          <w:b/>
          <w:sz w:val="28"/>
        </w:rPr>
      </w:pPr>
    </w:p>
    <w:p w14:paraId="6E268DD6" w14:textId="77777777" w:rsidR="008912BA" w:rsidRPr="004D3FD9" w:rsidRDefault="008912BA" w:rsidP="008912BA">
      <w:pPr>
        <w:jc w:val="center"/>
        <w:rPr>
          <w:b/>
          <w:sz w:val="28"/>
        </w:rPr>
      </w:pPr>
      <w:r w:rsidRPr="004D3FD9">
        <w:rPr>
          <w:b/>
          <w:sz w:val="28"/>
        </w:rPr>
        <w:t>Final Ethics Paper Outline</w:t>
      </w:r>
    </w:p>
    <w:p w14:paraId="581C324B" w14:textId="77777777" w:rsidR="008912BA" w:rsidRDefault="008912BA" w:rsidP="008912BA">
      <w:r>
        <w:t>The paper must follow APA guidelines which include a cover page, references and citations and Times New Roman, font 12.  (An abstract is not necessary but can be included if you wish.)</w:t>
      </w:r>
    </w:p>
    <w:p w14:paraId="4CC24249" w14:textId="77777777" w:rsidR="008912BA" w:rsidRDefault="008912BA" w:rsidP="008912BA">
      <w:r>
        <w:t>Length of paper is determined by the author (you).  Tell me as much information as is necessary for me to understand your thoughts and reasoning.</w:t>
      </w:r>
    </w:p>
    <w:p w14:paraId="5375B898" w14:textId="77777777" w:rsidR="008912BA" w:rsidRDefault="008912BA" w:rsidP="008912BA">
      <w:r>
        <w:t>As with any paper, there should first be an introductory paragraph that outlines the purpose of the paper and sets the stage for what will follow.</w:t>
      </w:r>
    </w:p>
    <w:p w14:paraId="66378365" w14:textId="77777777" w:rsidR="008912BA" w:rsidRDefault="008912BA" w:rsidP="008912BA">
      <w:r>
        <w:t>Use of headings for the remaining sections is highly recommended.  (This will insure that points are not removed for the first section of the grading rubric. “All components addressed within the paper.”)</w:t>
      </w:r>
    </w:p>
    <w:p w14:paraId="7AB8B445" w14:textId="77777777" w:rsidR="008912BA" w:rsidRDefault="008912BA" w:rsidP="008912BA">
      <w:r>
        <w:t>Sections to be included are:</w:t>
      </w:r>
    </w:p>
    <w:p w14:paraId="1AE8C191" w14:textId="77777777" w:rsidR="008912BA" w:rsidRDefault="008912BA" w:rsidP="008912BA">
      <w:pPr>
        <w:rPr>
          <w:b/>
        </w:rPr>
      </w:pPr>
      <w:r w:rsidRPr="00652CBC">
        <w:rPr>
          <w:b/>
        </w:rPr>
        <w:t>Describing the Case and Context</w:t>
      </w:r>
    </w:p>
    <w:p w14:paraId="6E568CF3" w14:textId="77777777" w:rsidR="008912BA" w:rsidRDefault="008912BA" w:rsidP="008912BA">
      <w:r>
        <w:tab/>
        <w:t xml:space="preserve">This is a “case study” which outlines basic information about the situation, individuals and context involved within the dilemma. </w:t>
      </w:r>
    </w:p>
    <w:p w14:paraId="096A25BD" w14:textId="77777777" w:rsidR="008912BA" w:rsidRDefault="008912BA" w:rsidP="008912BA">
      <w:pPr>
        <w:rPr>
          <w:b/>
        </w:rPr>
      </w:pPr>
      <w:r w:rsidRPr="007914A2">
        <w:rPr>
          <w:b/>
        </w:rPr>
        <w:t>Define the Ethical problem</w:t>
      </w:r>
    </w:p>
    <w:p w14:paraId="48368705" w14:textId="77777777" w:rsidR="008912BA" w:rsidRDefault="008912BA" w:rsidP="008912BA">
      <w:r>
        <w:rPr>
          <w:b/>
        </w:rPr>
        <w:tab/>
      </w:r>
      <w:r w:rsidRPr="007914A2">
        <w:t xml:space="preserve">Since ethical dilemmas are </w:t>
      </w:r>
      <w:r>
        <w:t>in essence competing needs between two parties, all that is necessary for this portion paper is “__________ vs.  __________”.  While a very brief part of the paper, this dilemma is the focus of the remaining sections so it is essential that you are able to define the dilemma accurately.</w:t>
      </w:r>
    </w:p>
    <w:p w14:paraId="6EE6AFF8" w14:textId="77777777" w:rsidR="008912BA" w:rsidRDefault="008912BA" w:rsidP="008912BA">
      <w:pPr>
        <w:rPr>
          <w:b/>
        </w:rPr>
      </w:pPr>
      <w:r>
        <w:rPr>
          <w:b/>
        </w:rPr>
        <w:t>Gathering Information</w:t>
      </w:r>
    </w:p>
    <w:p w14:paraId="22F99F2D" w14:textId="77777777" w:rsidR="008912BA" w:rsidRPr="007D2597" w:rsidRDefault="008912BA" w:rsidP="008912BA">
      <w:r>
        <w:rPr>
          <w:b/>
        </w:rPr>
        <w:tab/>
      </w:r>
      <w:r>
        <w:t xml:space="preserve">This is the research based portion of your paper.  For both sides of the ethical dilemma, you should find </w:t>
      </w:r>
      <w:r w:rsidRPr="003370FD">
        <w:rPr>
          <w:u w:val="single"/>
        </w:rPr>
        <w:t>peer reviewed literature</w:t>
      </w:r>
      <w:r>
        <w:t xml:space="preserve"> that articulates positions both in support and against potential decisions.  This is also the section where you would articulate appropriate laws or statures relative to the issue.</w:t>
      </w:r>
    </w:p>
    <w:p w14:paraId="5D5C5258" w14:textId="77777777" w:rsidR="008912BA" w:rsidRPr="00284022" w:rsidRDefault="008912BA" w:rsidP="008912BA">
      <w:pPr>
        <w:rPr>
          <w:b/>
        </w:rPr>
      </w:pPr>
      <w:r w:rsidRPr="00284022">
        <w:rPr>
          <w:b/>
        </w:rPr>
        <w:t>Determining Applicable Ethical Theories and Principles</w:t>
      </w:r>
    </w:p>
    <w:p w14:paraId="39CFE15F" w14:textId="77777777" w:rsidR="008912BA" w:rsidRDefault="008912BA" w:rsidP="008912BA">
      <w:r>
        <w:tab/>
        <w:t xml:space="preserve">In this section, you utilize one of the theories discussed in the course that serves as a foundation for how you are making your decision.  The Beauchamp and Childress reading as well as other discussion of moral theory can be used in order to assist you in this process. </w:t>
      </w:r>
    </w:p>
    <w:p w14:paraId="7705C676" w14:textId="77777777" w:rsidR="008912BA" w:rsidRDefault="008912BA" w:rsidP="008912BA">
      <w:pPr>
        <w:rPr>
          <w:b/>
          <w:i/>
        </w:rPr>
      </w:pPr>
      <w:r w:rsidRPr="0016365E">
        <w:rPr>
          <w:b/>
        </w:rPr>
        <w:t>Determining Relevant Elem</w:t>
      </w:r>
      <w:r>
        <w:rPr>
          <w:b/>
        </w:rPr>
        <w:t xml:space="preserve">ents of the NASW </w:t>
      </w:r>
      <w:r w:rsidRPr="0016365E">
        <w:rPr>
          <w:b/>
          <w:i/>
        </w:rPr>
        <w:t>Code of Ethics</w:t>
      </w:r>
    </w:p>
    <w:p w14:paraId="339B8B9D" w14:textId="77777777" w:rsidR="008912BA" w:rsidRDefault="008912BA" w:rsidP="008912BA">
      <w:r>
        <w:tab/>
        <w:t xml:space="preserve">Specific citation of </w:t>
      </w:r>
      <w:r w:rsidRPr="0010504A">
        <w:rPr>
          <w:u w:val="single"/>
        </w:rPr>
        <w:t>standards</w:t>
      </w:r>
      <w:r>
        <w:t xml:space="preserve"> and principles of the </w:t>
      </w:r>
      <w:r w:rsidRPr="0016365E">
        <w:rPr>
          <w:i/>
        </w:rPr>
        <w:t xml:space="preserve">Code </w:t>
      </w:r>
      <w:r>
        <w:t xml:space="preserve">as they relate to your dilemma should be noted.  Because the dilemma tends to be focused at the micro level, these aspects of the </w:t>
      </w:r>
      <w:r w:rsidRPr="00DA62A4">
        <w:rPr>
          <w:i/>
        </w:rPr>
        <w:t>Code</w:t>
      </w:r>
      <w:r>
        <w:t xml:space="preserve"> are more heavily represented.</w:t>
      </w:r>
    </w:p>
    <w:p w14:paraId="7147CB7E" w14:textId="77777777" w:rsidR="008912BA" w:rsidRDefault="008912BA" w:rsidP="008912BA">
      <w:pPr>
        <w:rPr>
          <w:b/>
        </w:rPr>
      </w:pPr>
    </w:p>
    <w:p w14:paraId="6A568939" w14:textId="77777777" w:rsidR="008912BA" w:rsidRDefault="008912BA" w:rsidP="008912BA">
      <w:pPr>
        <w:rPr>
          <w:b/>
        </w:rPr>
      </w:pPr>
    </w:p>
    <w:p w14:paraId="14DB31A4" w14:textId="77777777" w:rsidR="008912BA" w:rsidRPr="00DA62A4" w:rsidRDefault="008912BA" w:rsidP="008912BA">
      <w:pPr>
        <w:rPr>
          <w:b/>
        </w:rPr>
      </w:pPr>
      <w:r w:rsidRPr="00DA62A4">
        <w:rPr>
          <w:b/>
        </w:rPr>
        <w:lastRenderedPageBreak/>
        <w:t>Defining Personal Values and Biases</w:t>
      </w:r>
    </w:p>
    <w:p w14:paraId="380C2391" w14:textId="77777777" w:rsidR="008912BA" w:rsidRDefault="008912BA" w:rsidP="008912BA">
      <w:r>
        <w:tab/>
        <w:t>As with any ethical issue, we need to be able to articulate our values and the impacts they might have on your perception of the issue as well as the decision making process.</w:t>
      </w:r>
    </w:p>
    <w:p w14:paraId="44BD33FD" w14:textId="77777777" w:rsidR="008912BA" w:rsidRPr="00D5271A" w:rsidRDefault="008912BA" w:rsidP="008912BA">
      <w:pPr>
        <w:rPr>
          <w:b/>
        </w:rPr>
      </w:pPr>
      <w:r w:rsidRPr="00D5271A">
        <w:rPr>
          <w:b/>
        </w:rPr>
        <w:t>Considering the Values of the Affected System</w:t>
      </w:r>
    </w:p>
    <w:p w14:paraId="2980413C" w14:textId="77777777" w:rsidR="008912BA" w:rsidRDefault="008912BA" w:rsidP="008912BA">
      <w:r>
        <w:tab/>
        <w:t>All “stakeholders” values should be addressed—client, family members, if appropriate, agency, program, community and perhaps those of the broader society.</w:t>
      </w:r>
    </w:p>
    <w:p w14:paraId="385369D9" w14:textId="77777777" w:rsidR="008912BA" w:rsidRPr="00D5271A" w:rsidRDefault="008912BA" w:rsidP="008912BA">
      <w:pPr>
        <w:rPr>
          <w:b/>
        </w:rPr>
      </w:pPr>
      <w:r w:rsidRPr="00D5271A">
        <w:rPr>
          <w:b/>
        </w:rPr>
        <w:t>Defining and Considering Options</w:t>
      </w:r>
    </w:p>
    <w:p w14:paraId="73107582" w14:textId="77777777" w:rsidR="008912BA" w:rsidRDefault="008912BA" w:rsidP="008912BA">
      <w:r>
        <w:tab/>
        <w:t>This section includes “brainstormed” solutions to the dilemma.  This means that even those not feasible should be included and the rationales (costs and benefits) of the potential decisions should be addressed.</w:t>
      </w:r>
    </w:p>
    <w:p w14:paraId="5978E799" w14:textId="77777777" w:rsidR="008912BA" w:rsidRPr="002E5F2C" w:rsidRDefault="008912BA" w:rsidP="008912BA">
      <w:pPr>
        <w:rPr>
          <w:b/>
        </w:rPr>
      </w:pPr>
      <w:r>
        <w:rPr>
          <w:b/>
        </w:rPr>
        <w:t>The Option</w:t>
      </w:r>
    </w:p>
    <w:p w14:paraId="0E59BDAA" w14:textId="77777777" w:rsidR="008912BA" w:rsidRDefault="008912BA" w:rsidP="008912BA">
      <w:r>
        <w:tab/>
        <w:t xml:space="preserve">This section selects one of the solutions identified in the section above and is used to discuss the following section. </w:t>
      </w:r>
    </w:p>
    <w:p w14:paraId="23CDD782" w14:textId="77777777" w:rsidR="008912BA" w:rsidRPr="002E5F2C" w:rsidRDefault="008912BA" w:rsidP="008912BA">
      <w:pPr>
        <w:rPr>
          <w:b/>
        </w:rPr>
      </w:pPr>
      <w:r w:rsidRPr="002E5F2C">
        <w:rPr>
          <w:b/>
        </w:rPr>
        <w:t>Planning Implementation</w:t>
      </w:r>
    </w:p>
    <w:p w14:paraId="2AD16B46" w14:textId="77777777" w:rsidR="008912BA" w:rsidRDefault="008912BA" w:rsidP="008912BA">
      <w:pPr>
        <w:ind w:firstLine="720"/>
      </w:pPr>
      <w:r>
        <w:t>Using the option selected above, outline the facets involved in resolving the issue.  This section also considers fallout from the decision.  [If you find it clearer, you can create one section that addresses the option and planning implementation.]</w:t>
      </w:r>
    </w:p>
    <w:p w14:paraId="3F0D1620" w14:textId="77777777" w:rsidR="008912BA" w:rsidRDefault="008912BA" w:rsidP="008912BA">
      <w:r>
        <w:t>Be sure to conclude your paper with a summary paragraph and then reference page.</w:t>
      </w:r>
    </w:p>
    <w:p w14:paraId="74169E37" w14:textId="77777777" w:rsidR="008912BA" w:rsidRDefault="008912BA" w:rsidP="008912BA"/>
    <w:p w14:paraId="22C0A6F5" w14:textId="77777777" w:rsidR="008912BA" w:rsidRDefault="008912BA" w:rsidP="008912BA"/>
    <w:p w14:paraId="53D1CBF6" w14:textId="77777777" w:rsidR="008912BA" w:rsidRPr="0010504A" w:rsidRDefault="008912BA" w:rsidP="008912BA">
      <w:pPr>
        <w:rPr>
          <w:i/>
        </w:rPr>
      </w:pPr>
      <w:r w:rsidRPr="0010504A">
        <w:rPr>
          <w:i/>
        </w:rPr>
        <w:t xml:space="preserve">Note: This format </w:t>
      </w:r>
      <w:r w:rsidRPr="0010504A">
        <w:rPr>
          <w:b/>
          <w:i/>
          <w:u w:val="single"/>
        </w:rPr>
        <w:t>is</w:t>
      </w:r>
      <w:r w:rsidRPr="0010504A">
        <w:rPr>
          <w:i/>
        </w:rPr>
        <w:t xml:space="preserve"> an ethical decision-making process.  As such, the modified Congress (2000) model does not need to be included in the paper.</w:t>
      </w:r>
    </w:p>
    <w:p w14:paraId="328A76BB" w14:textId="77777777" w:rsidR="008912BA" w:rsidRDefault="008912BA" w:rsidP="008912BA">
      <w:pPr>
        <w:pStyle w:val="NoSpacing"/>
      </w:pPr>
    </w:p>
    <w:p w14:paraId="04F9C006" w14:textId="77777777" w:rsidR="008912BA" w:rsidRDefault="008912BA" w:rsidP="008912BA">
      <w:pPr>
        <w:spacing w:after="160"/>
      </w:pPr>
      <w:r>
        <w:br w:type="page"/>
      </w:r>
    </w:p>
    <w:tbl>
      <w:tblPr>
        <w:tblStyle w:val="TableGrid"/>
        <w:tblW w:w="0" w:type="auto"/>
        <w:tblLook w:val="04A0" w:firstRow="1" w:lastRow="0" w:firstColumn="1" w:lastColumn="0" w:noHBand="0" w:noVBand="1"/>
      </w:tblPr>
      <w:tblGrid>
        <w:gridCol w:w="9350"/>
      </w:tblGrid>
      <w:tr w:rsidR="008912BA" w14:paraId="0CC45C2F" w14:textId="77777777" w:rsidTr="00D65DDB">
        <w:tc>
          <w:tcPr>
            <w:tcW w:w="9350" w:type="dxa"/>
          </w:tcPr>
          <w:p w14:paraId="7C4862B8" w14:textId="77777777" w:rsidR="008912BA" w:rsidRPr="001610EC" w:rsidRDefault="008912BA" w:rsidP="00D65DDB">
            <w:pPr>
              <w:pStyle w:val="NoSpacing"/>
              <w:jc w:val="center"/>
              <w:rPr>
                <w:b/>
                <w:bCs/>
              </w:rPr>
            </w:pPr>
            <w:r w:rsidRPr="001610EC">
              <w:rPr>
                <w:b/>
                <w:bCs/>
              </w:rPr>
              <w:lastRenderedPageBreak/>
              <w:t>Generalist Curriculum</w:t>
            </w:r>
          </w:p>
          <w:p w14:paraId="0000240F" w14:textId="77777777" w:rsidR="008912BA" w:rsidRPr="001610EC" w:rsidRDefault="008912BA" w:rsidP="00D65DDB">
            <w:pPr>
              <w:pStyle w:val="NoSpacing"/>
              <w:jc w:val="center"/>
              <w:rPr>
                <w:b/>
                <w:bCs/>
              </w:rPr>
            </w:pPr>
            <w:r w:rsidRPr="001610EC">
              <w:rPr>
                <w:b/>
                <w:bCs/>
              </w:rPr>
              <w:t xml:space="preserve">C1 </w:t>
            </w:r>
            <w:r>
              <w:rPr>
                <w:b/>
                <w:bCs/>
              </w:rPr>
              <w:t>(</w:t>
            </w:r>
            <w:r w:rsidRPr="001610EC">
              <w:rPr>
                <w:b/>
                <w:bCs/>
              </w:rPr>
              <w:t>K</w:t>
            </w:r>
            <w:r>
              <w:rPr>
                <w:b/>
                <w:bCs/>
              </w:rPr>
              <w:t>)</w:t>
            </w:r>
            <w:r w:rsidRPr="001610EC">
              <w:rPr>
                <w:b/>
                <w:bCs/>
              </w:rPr>
              <w:t xml:space="preserve"> Dimension </w:t>
            </w:r>
          </w:p>
          <w:p w14:paraId="207406A1" w14:textId="77777777" w:rsidR="008912BA" w:rsidRDefault="008912BA" w:rsidP="00D65DDB">
            <w:pPr>
              <w:pStyle w:val="NoSpacing"/>
              <w:jc w:val="center"/>
              <w:rPr>
                <w:b/>
                <w:bCs/>
              </w:rPr>
            </w:pPr>
            <w:r w:rsidRPr="003817B0">
              <w:rPr>
                <w:b/>
                <w:bCs/>
              </w:rPr>
              <w:t>SW 711 Discussion Rubric 1</w:t>
            </w:r>
          </w:p>
          <w:p w14:paraId="1E2F044A" w14:textId="77777777" w:rsidR="008912BA" w:rsidRPr="008C2D1E" w:rsidRDefault="008912BA" w:rsidP="00D65DDB">
            <w:pPr>
              <w:pStyle w:val="NoSpacing"/>
              <w:jc w:val="center"/>
              <w:rPr>
                <w:b/>
                <w:bCs/>
              </w:rPr>
            </w:pPr>
            <w:r w:rsidRPr="008C2D1E">
              <w:rPr>
                <w:b/>
                <w:bCs/>
                <w:lang w:bidi="en-US"/>
              </w:rPr>
              <w:t>(Entire assignment is used for EAA, excluding deductions)</w:t>
            </w:r>
          </w:p>
        </w:tc>
      </w:tr>
    </w:tbl>
    <w:p w14:paraId="64112D9F" w14:textId="77777777" w:rsidR="008912BA" w:rsidRDefault="008912BA" w:rsidP="008912BA">
      <w:pPr>
        <w:pStyle w:val="NoSpacing"/>
      </w:pPr>
    </w:p>
    <w:p w14:paraId="02100F99" w14:textId="77777777" w:rsidR="008912BA" w:rsidRPr="00F60A11" w:rsidRDefault="008912BA" w:rsidP="008912BA">
      <w:pPr>
        <w:ind w:left="900"/>
        <w:jc w:val="center"/>
        <w:rPr>
          <w:rFonts w:cs="Arial"/>
          <w:b/>
        </w:rPr>
      </w:pPr>
      <w:r w:rsidRPr="00F60A11">
        <w:rPr>
          <w:rFonts w:cs="Arial"/>
          <w:b/>
        </w:rPr>
        <w:t>SW 711: Foundation of Social Policy</w:t>
      </w:r>
    </w:p>
    <w:p w14:paraId="3D330419" w14:textId="77777777" w:rsidR="008912BA" w:rsidRPr="00F60A11" w:rsidRDefault="008912BA" w:rsidP="008912BA">
      <w:pPr>
        <w:ind w:left="900"/>
        <w:jc w:val="center"/>
        <w:rPr>
          <w:rFonts w:cs="Arial"/>
          <w:bCs/>
        </w:rPr>
      </w:pPr>
      <w:r w:rsidRPr="00F60A11">
        <w:rPr>
          <w:rFonts w:cs="Arial"/>
          <w:b/>
        </w:rPr>
        <w:t>Discussion Posting Grading Rubrics</w:t>
      </w:r>
      <w:r w:rsidRPr="00F60A11">
        <w:rPr>
          <w:rFonts w:cs="Arial"/>
        </w:rPr>
        <w:t>.</w:t>
      </w:r>
    </w:p>
    <w:p w14:paraId="693110AB" w14:textId="77777777" w:rsidR="008912BA" w:rsidRPr="00F60A11" w:rsidRDefault="008912BA" w:rsidP="008912BA">
      <w:pPr>
        <w:ind w:left="900"/>
        <w:rPr>
          <w:rFonts w:cs="Arial"/>
        </w:rPr>
      </w:pPr>
    </w:p>
    <w:p w14:paraId="1A595BF2" w14:textId="77777777" w:rsidR="008912BA" w:rsidRPr="00F60A11" w:rsidRDefault="008912BA" w:rsidP="008912BA">
      <w:pPr>
        <w:rPr>
          <w:rFonts w:cs="Arial"/>
          <w:iCs/>
        </w:rPr>
      </w:pPr>
      <w:r w:rsidRPr="00F60A11">
        <w:rPr>
          <w:rFonts w:cs="Arial"/>
          <w:b/>
          <w:bCs/>
          <w:iCs/>
        </w:rPr>
        <w:t>Purpose of Assignment</w:t>
      </w:r>
      <w:r w:rsidRPr="00F60A11">
        <w:rPr>
          <w:rFonts w:cs="Arial"/>
          <w:iCs/>
        </w:rPr>
        <w:t>: Each discussion board focuses on student demonstration of course concepts covered within the modules that discussions are assigned.   The first discussion for the course will be used as an embedded assessment for the MSW Program in the domain of knowledge for Competency 1.  The remaining discussions will address Competencies 1 (knowledge, skills, and cognitive affective integration), 2 (knowledge), 3 (knowledge and skills), and 5 (knowledge, values, skills, and cognitive affective integration).  In the description of the assigned discussions which follows, specific course objective and competency linkage is provided. All course objectives will be addressed through the instructor created discussion boards:</w:t>
      </w:r>
    </w:p>
    <w:p w14:paraId="71291500" w14:textId="77777777" w:rsidR="008912BA" w:rsidRPr="00F60A11" w:rsidRDefault="008912BA" w:rsidP="008912BA">
      <w:pPr>
        <w:rPr>
          <w:rFonts w:cs="Arial"/>
          <w:iCs/>
        </w:rPr>
      </w:pPr>
    </w:p>
    <w:p w14:paraId="501782C8" w14:textId="77777777" w:rsidR="008912BA" w:rsidRPr="00F60A11" w:rsidRDefault="008912BA" w:rsidP="00A84867">
      <w:pPr>
        <w:pStyle w:val="ListParagraph"/>
        <w:numPr>
          <w:ilvl w:val="0"/>
          <w:numId w:val="165"/>
        </w:numPr>
        <w:spacing w:line="240" w:lineRule="auto"/>
        <w:ind w:left="0"/>
        <w:rPr>
          <w:rFonts w:cs="Arial"/>
          <w:iCs/>
        </w:rPr>
      </w:pPr>
      <w:r w:rsidRPr="00F60A11">
        <w:rPr>
          <w:rFonts w:cs="Arial"/>
          <w:iCs/>
        </w:rPr>
        <w:t>Identify how social work evolved as a profession and its leadership role in providing for human needs and influencing larger systems for change (Discussion 1, 2, &amp; 4)</w:t>
      </w:r>
    </w:p>
    <w:p w14:paraId="31010E25" w14:textId="77777777" w:rsidR="008912BA" w:rsidRPr="00F60A11" w:rsidRDefault="008912BA" w:rsidP="00A84867">
      <w:pPr>
        <w:pStyle w:val="ListParagraph"/>
        <w:numPr>
          <w:ilvl w:val="0"/>
          <w:numId w:val="165"/>
        </w:numPr>
        <w:spacing w:line="240" w:lineRule="auto"/>
        <w:ind w:left="0"/>
        <w:rPr>
          <w:rFonts w:cs="Arial"/>
          <w:iCs/>
        </w:rPr>
      </w:pPr>
      <w:r w:rsidRPr="00F60A11">
        <w:rPr>
          <w:rFonts w:cs="Arial"/>
          <w:iCs/>
        </w:rPr>
        <w:t>Articulate the ideological and cultural bases of policies and social welfare policies in the United States. (Discussion 2 &amp; 3)</w:t>
      </w:r>
    </w:p>
    <w:p w14:paraId="108872F7" w14:textId="77777777" w:rsidR="008912BA" w:rsidRPr="00F60A11" w:rsidRDefault="008912BA" w:rsidP="00A84867">
      <w:pPr>
        <w:pStyle w:val="ListParagraph"/>
        <w:numPr>
          <w:ilvl w:val="0"/>
          <w:numId w:val="165"/>
        </w:numPr>
        <w:spacing w:line="240" w:lineRule="auto"/>
        <w:ind w:left="0"/>
        <w:rPr>
          <w:rFonts w:cs="Arial"/>
          <w:iCs/>
        </w:rPr>
      </w:pPr>
      <w:r w:rsidRPr="00F60A11">
        <w:rPr>
          <w:rFonts w:cs="Arial"/>
          <w:iCs/>
        </w:rPr>
        <w:t>Articulate the process of public policy formation in the United States. (Discussion 4)</w:t>
      </w:r>
    </w:p>
    <w:p w14:paraId="5DAF392F" w14:textId="77777777" w:rsidR="008912BA" w:rsidRPr="00F60A11" w:rsidRDefault="008912BA" w:rsidP="00A84867">
      <w:pPr>
        <w:pStyle w:val="ListParagraph"/>
        <w:numPr>
          <w:ilvl w:val="0"/>
          <w:numId w:val="165"/>
        </w:numPr>
        <w:spacing w:line="240" w:lineRule="auto"/>
        <w:ind w:left="0"/>
        <w:rPr>
          <w:rFonts w:cs="Arial"/>
          <w:iCs/>
        </w:rPr>
      </w:pPr>
      <w:r w:rsidRPr="00F60A11">
        <w:rPr>
          <w:rFonts w:cs="Arial"/>
          <w:iCs/>
        </w:rPr>
        <w:t>Assess the impact of social policy on diverse populations including but not limited to children and families, applying knowledge of the patterns, dynamics, and consequences of discrimination, economic deprivation, and oppression (Discussion 3)</w:t>
      </w:r>
    </w:p>
    <w:p w14:paraId="2631968B" w14:textId="77777777" w:rsidR="008912BA" w:rsidRPr="00F60A11" w:rsidRDefault="008912BA" w:rsidP="00A84867">
      <w:pPr>
        <w:pStyle w:val="ListParagraph"/>
        <w:numPr>
          <w:ilvl w:val="0"/>
          <w:numId w:val="165"/>
        </w:numPr>
        <w:spacing w:line="240" w:lineRule="auto"/>
        <w:ind w:left="0"/>
        <w:rPr>
          <w:rFonts w:cs="Arial"/>
          <w:iCs/>
        </w:rPr>
      </w:pPr>
      <w:r w:rsidRPr="00F60A11">
        <w:rPr>
          <w:rFonts w:cs="Arial"/>
          <w:iCs/>
        </w:rPr>
        <w:t>Analyze social policy using a framework that considers the content of historical and contemporary factors that shape policy and applies the principles of social and economic justice. (Discussion 2)</w:t>
      </w:r>
    </w:p>
    <w:p w14:paraId="57691D80" w14:textId="77777777" w:rsidR="008912BA" w:rsidRPr="00F60A11" w:rsidRDefault="008912BA" w:rsidP="008912BA">
      <w:pPr>
        <w:rPr>
          <w:rFonts w:cs="Arial"/>
          <w:iCs/>
        </w:rPr>
      </w:pPr>
    </w:p>
    <w:p w14:paraId="769D8A84" w14:textId="77777777" w:rsidR="008912BA" w:rsidRPr="00F60A11" w:rsidRDefault="008912BA" w:rsidP="008912BA">
      <w:pPr>
        <w:rPr>
          <w:rFonts w:cs="Arial"/>
          <w:iCs/>
        </w:rPr>
      </w:pPr>
      <w:r w:rsidRPr="00F60A11">
        <w:rPr>
          <w:rFonts w:cs="Arial"/>
          <w:iCs/>
        </w:rPr>
        <w:t>Student facilitated discussions in weeks 9, 11 and 13 will address course objectives 1, 3, 4, and 5.</w:t>
      </w:r>
    </w:p>
    <w:p w14:paraId="14D7F40D" w14:textId="77777777" w:rsidR="008912BA" w:rsidRPr="00F60A11" w:rsidRDefault="008912BA" w:rsidP="008912BA">
      <w:pPr>
        <w:rPr>
          <w:rFonts w:cs="Arial"/>
          <w:iCs/>
        </w:rPr>
      </w:pPr>
    </w:p>
    <w:p w14:paraId="3BBA4135" w14:textId="77777777" w:rsidR="008912BA" w:rsidRPr="00F60A11" w:rsidRDefault="008912BA" w:rsidP="008912BA">
      <w:pPr>
        <w:rPr>
          <w:rFonts w:cs="Arial"/>
          <w:iCs/>
        </w:rPr>
      </w:pPr>
      <w:r w:rsidRPr="00F60A11">
        <w:rPr>
          <w:rFonts w:cs="Arial"/>
          <w:i/>
        </w:rPr>
        <w:t>Competency 1</w:t>
      </w:r>
      <w:r w:rsidRPr="00F60A11">
        <w:rPr>
          <w:rFonts w:cs="Arial"/>
          <w:iCs/>
        </w:rPr>
        <w:t xml:space="preserve"> requires us to understand how personal experiences and affective reactions influence professional judgment and behavior as well as understanding the profession’s history, its mission,</w:t>
      </w:r>
    </w:p>
    <w:p w14:paraId="736467B7" w14:textId="77777777" w:rsidR="008912BA" w:rsidRPr="00F60A11" w:rsidRDefault="008912BA" w:rsidP="008912BA">
      <w:pPr>
        <w:rPr>
          <w:rFonts w:cs="Arial"/>
          <w:iCs/>
        </w:rPr>
      </w:pPr>
      <w:r w:rsidRPr="00F60A11">
        <w:rPr>
          <w:rFonts w:cs="Arial"/>
          <w:iCs/>
        </w:rPr>
        <w:t>and the roles and responsibilities of the profession (knowledge).</w:t>
      </w:r>
    </w:p>
    <w:p w14:paraId="6DEBD309" w14:textId="77777777" w:rsidR="008912BA" w:rsidRPr="00F60A11" w:rsidRDefault="008912BA" w:rsidP="008912BA">
      <w:pPr>
        <w:rPr>
          <w:rFonts w:cs="Arial"/>
          <w:iCs/>
        </w:rPr>
      </w:pPr>
      <w:r w:rsidRPr="00F60A11">
        <w:rPr>
          <w:rFonts w:cs="Arial"/>
          <w:iCs/>
        </w:rPr>
        <w:br/>
      </w:r>
      <w:r w:rsidRPr="00F60A11">
        <w:rPr>
          <w:rFonts w:cs="Arial"/>
          <w:i/>
        </w:rPr>
        <w:t>Competency 2</w:t>
      </w:r>
      <w:r w:rsidRPr="00F60A11">
        <w:rPr>
          <w:rFonts w:cs="Arial"/>
          <w:iCs/>
        </w:rPr>
        <w:t xml:space="preserve"> outlines understanding of the forms and mechanisms of oppression and discrimination and</w:t>
      </w:r>
    </w:p>
    <w:p w14:paraId="0B0BEE58" w14:textId="77777777" w:rsidR="008912BA" w:rsidRPr="00F60A11" w:rsidRDefault="008912BA" w:rsidP="008912BA">
      <w:pPr>
        <w:rPr>
          <w:rFonts w:cs="Arial"/>
          <w:iCs/>
        </w:rPr>
      </w:pPr>
      <w:r w:rsidRPr="00F60A11">
        <w:rPr>
          <w:rFonts w:cs="Arial"/>
          <w:iCs/>
        </w:rPr>
        <w:t>recognize the extent to which a culture’s structures and values, including social, economic, political, and cultural exclusions, may oppress, marginalize, alienate, or create privilege and power (knowledge).</w:t>
      </w:r>
    </w:p>
    <w:p w14:paraId="63C35300" w14:textId="77777777" w:rsidR="008912BA" w:rsidRPr="00F60A11" w:rsidRDefault="008912BA" w:rsidP="008912BA">
      <w:pPr>
        <w:rPr>
          <w:rFonts w:cs="Arial"/>
          <w:iCs/>
        </w:rPr>
      </w:pPr>
    </w:p>
    <w:p w14:paraId="57540735" w14:textId="77777777" w:rsidR="008912BA" w:rsidRPr="00F60A11" w:rsidRDefault="008912BA" w:rsidP="008912BA">
      <w:pPr>
        <w:rPr>
          <w:rFonts w:cs="Arial"/>
          <w:iCs/>
        </w:rPr>
      </w:pPr>
      <w:r w:rsidRPr="00F60A11">
        <w:rPr>
          <w:rFonts w:cs="Arial"/>
          <w:i/>
        </w:rPr>
        <w:t>Competency 3</w:t>
      </w:r>
      <w:r w:rsidRPr="00F60A11">
        <w:rPr>
          <w:rFonts w:cs="Arial"/>
          <w:iCs/>
        </w:rPr>
        <w:t xml:space="preserve"> indicates a need to understand strategies designed to eliminate oppressive</w:t>
      </w:r>
    </w:p>
    <w:p w14:paraId="4DA55EC9" w14:textId="77777777" w:rsidR="008912BA" w:rsidRPr="00F60A11" w:rsidRDefault="008912BA" w:rsidP="008912BA">
      <w:pPr>
        <w:rPr>
          <w:rFonts w:cs="Arial"/>
          <w:iCs/>
        </w:rPr>
      </w:pPr>
      <w:r w:rsidRPr="00F60A11">
        <w:rPr>
          <w:rFonts w:cs="Arial"/>
          <w:iCs/>
        </w:rPr>
        <w:lastRenderedPageBreak/>
        <w:t>structural barriers to ensure that social goods, rights, and responsibilities are distributed equitably, and that civil, political, environmental, economic, social, and cultural human rights are protected (knowledge) and apply that knowledge to advocacy efforts (skills).</w:t>
      </w:r>
    </w:p>
    <w:p w14:paraId="5C321963" w14:textId="77777777" w:rsidR="008912BA" w:rsidRPr="00F60A11" w:rsidRDefault="008912BA" w:rsidP="008912BA">
      <w:pPr>
        <w:rPr>
          <w:rFonts w:cs="Arial"/>
          <w:iCs/>
        </w:rPr>
      </w:pPr>
    </w:p>
    <w:p w14:paraId="0904D90A" w14:textId="77777777" w:rsidR="008912BA" w:rsidRPr="00F60A11" w:rsidRDefault="008912BA" w:rsidP="008912BA">
      <w:pPr>
        <w:rPr>
          <w:rFonts w:cs="Arial"/>
          <w:iCs/>
        </w:rPr>
      </w:pPr>
      <w:r w:rsidRPr="00F60A11">
        <w:rPr>
          <w:rFonts w:cs="Arial"/>
          <w:i/>
        </w:rPr>
        <w:t>Competency 5</w:t>
      </w:r>
      <w:r w:rsidRPr="00F60A11">
        <w:rPr>
          <w:rFonts w:cs="Arial"/>
          <w:iCs/>
        </w:rPr>
        <w:t xml:space="preserve"> understand that human rights and social justice, as well as social welfare and services, are mediated by policy and its implementation (knowledge).   The application of social work value of social justice is reflected in our policy practice (values and skills).</w:t>
      </w:r>
    </w:p>
    <w:p w14:paraId="1A070198" w14:textId="77777777" w:rsidR="008912BA" w:rsidRPr="00F60A11" w:rsidRDefault="008912BA" w:rsidP="008912BA">
      <w:pPr>
        <w:rPr>
          <w:rFonts w:cs="Arial"/>
          <w:iCs/>
        </w:rPr>
      </w:pPr>
    </w:p>
    <w:p w14:paraId="19D4D719" w14:textId="77777777" w:rsidR="008912BA" w:rsidRPr="00F60A11" w:rsidRDefault="008912BA" w:rsidP="008912BA">
      <w:pPr>
        <w:rPr>
          <w:rFonts w:cs="Arial"/>
          <w:iCs/>
        </w:rPr>
      </w:pPr>
      <w:r w:rsidRPr="00F60A11">
        <w:rPr>
          <w:rFonts w:cs="Arial"/>
          <w:b/>
          <w:bCs/>
          <w:iCs/>
        </w:rPr>
        <w:t xml:space="preserve">Tasks:  </w:t>
      </w:r>
      <w:r w:rsidRPr="00F60A11">
        <w:rPr>
          <w:rFonts w:cs="Arial"/>
          <w:iCs/>
        </w:rPr>
        <w:t xml:space="preserve">Students will be instructed to apply the concepts for the week to a case study, reflection, or otherwise link to course concepts.  As part of the posting requirement, most postings will involve responding to the posts of peers as instructed in the discussion board prompt.   </w:t>
      </w:r>
    </w:p>
    <w:p w14:paraId="154C9A60" w14:textId="77777777" w:rsidR="008912BA" w:rsidRPr="00F60A11" w:rsidRDefault="008912BA" w:rsidP="008912BA">
      <w:pPr>
        <w:rPr>
          <w:rFonts w:cs="Arial"/>
          <w:iCs/>
        </w:rPr>
      </w:pPr>
    </w:p>
    <w:p w14:paraId="36CB0282" w14:textId="77777777" w:rsidR="008912BA" w:rsidRPr="00F60A11" w:rsidRDefault="008912BA" w:rsidP="008912BA">
      <w:pPr>
        <w:rPr>
          <w:rFonts w:cs="Arial"/>
        </w:rPr>
      </w:pPr>
      <w:r w:rsidRPr="00F60A11">
        <w:rPr>
          <w:rFonts w:cs="Arial"/>
          <w:b/>
          <w:bCs/>
        </w:rPr>
        <w:t>Criteria for Success</w:t>
      </w:r>
      <w:r w:rsidRPr="00F60A11">
        <w:rPr>
          <w:rFonts w:cs="Arial"/>
        </w:rPr>
        <w:t>:  Because the course is offered on-line, participation can only be measured through the use of the discussion feature of the course.  Posts must be directly submitted to the discussion board and must substantially add to the conversation. (Simply stating agreement is not acceptable; demonstration of critical thinking and analysis beyond peers’ responses is needed).  Students must be self-directed to ensure that due dates for assignments are met; significant deductions are made when assigned work is late.  Full grading rubrics are located below.  *Total points earned for each post is used for EAA (excluding deductions).</w:t>
      </w:r>
    </w:p>
    <w:p w14:paraId="252C0075" w14:textId="77777777" w:rsidR="008912BA" w:rsidRPr="00F60A11" w:rsidRDefault="008912BA" w:rsidP="008912BA">
      <w:pPr>
        <w:rPr>
          <w:rFonts w:cs="Arial"/>
        </w:rPr>
      </w:pPr>
    </w:p>
    <w:p w14:paraId="241A4A11" w14:textId="77777777" w:rsidR="008912BA" w:rsidRPr="00F60A11" w:rsidRDefault="008912BA" w:rsidP="008912BA">
      <w:pPr>
        <w:rPr>
          <w:rFonts w:cs="Arial"/>
          <w:b/>
          <w:bCs/>
        </w:rPr>
      </w:pPr>
      <w:r w:rsidRPr="00F60A11">
        <w:rPr>
          <w:rFonts w:cs="Arial"/>
          <w:b/>
          <w:bCs/>
        </w:rPr>
        <w:t>Discussion 1 Grading Rubric (Singular post)</w:t>
      </w:r>
    </w:p>
    <w:p w14:paraId="1F98458B" w14:textId="77777777" w:rsidR="008912BA" w:rsidRPr="00F60A11" w:rsidRDefault="008912BA" w:rsidP="008912BA">
      <w:pPr>
        <w:rPr>
          <w:rFonts w:cs="Arial"/>
          <w:i/>
          <w:iCs/>
        </w:rPr>
      </w:pPr>
      <w:r w:rsidRPr="00F60A11">
        <w:rPr>
          <w:rFonts w:cs="Arial"/>
          <w:i/>
          <w:iCs/>
        </w:rPr>
        <w:t>After reviewing the materials and reading the NASW Policy and Social Justice Briefs, answer the questions:  Why should Social Worker’s care what happens at a government level?  Why should we care for a stranger?  No required response post but I encourage you to review the postings of your peers and comment in regard to their thoughts on the topic</w:t>
      </w:r>
    </w:p>
    <w:p w14:paraId="2FB0B765" w14:textId="77777777" w:rsidR="008912BA" w:rsidRDefault="008912BA" w:rsidP="008912BA">
      <w:pPr>
        <w:pStyle w:val="NoSpacing"/>
      </w:pPr>
    </w:p>
    <w:tbl>
      <w:tblPr>
        <w:tblStyle w:val="TableGrid"/>
        <w:tblpPr w:leftFromText="180" w:rightFromText="180" w:vertAnchor="text" w:horzAnchor="margin" w:tblpXSpec="center" w:tblpY="339"/>
        <w:tblW w:w="0" w:type="auto"/>
        <w:tblLook w:val="04A0" w:firstRow="1" w:lastRow="0" w:firstColumn="1" w:lastColumn="0" w:noHBand="0" w:noVBand="1"/>
      </w:tblPr>
      <w:tblGrid>
        <w:gridCol w:w="1738"/>
        <w:gridCol w:w="2069"/>
        <w:gridCol w:w="2018"/>
        <w:gridCol w:w="2018"/>
        <w:gridCol w:w="1403"/>
      </w:tblGrid>
      <w:tr w:rsidR="008912BA" w14:paraId="68A20745" w14:textId="77777777" w:rsidTr="00D65DDB">
        <w:tc>
          <w:tcPr>
            <w:tcW w:w="1667" w:type="dxa"/>
          </w:tcPr>
          <w:p w14:paraId="297865A0" w14:textId="77777777" w:rsidR="008912BA" w:rsidRPr="00503D2F" w:rsidRDefault="008912BA" w:rsidP="00D65DDB">
            <w:pPr>
              <w:rPr>
                <w:b/>
                <w:bCs/>
              </w:rPr>
            </w:pPr>
            <w:r w:rsidRPr="00503D2F">
              <w:rPr>
                <w:b/>
                <w:bCs/>
              </w:rPr>
              <w:t>Grading Criteria</w:t>
            </w:r>
          </w:p>
        </w:tc>
        <w:tc>
          <w:tcPr>
            <w:tcW w:w="2069" w:type="dxa"/>
          </w:tcPr>
          <w:p w14:paraId="0ADF6CFE" w14:textId="77777777" w:rsidR="008912BA" w:rsidRDefault="008912BA" w:rsidP="00D65DDB"/>
        </w:tc>
        <w:tc>
          <w:tcPr>
            <w:tcW w:w="2018" w:type="dxa"/>
          </w:tcPr>
          <w:p w14:paraId="3864F2CA" w14:textId="77777777" w:rsidR="008912BA" w:rsidRDefault="008912BA" w:rsidP="00D65DDB"/>
        </w:tc>
        <w:tc>
          <w:tcPr>
            <w:tcW w:w="2018" w:type="dxa"/>
          </w:tcPr>
          <w:p w14:paraId="13C2F0CC" w14:textId="77777777" w:rsidR="008912BA" w:rsidRDefault="008912BA" w:rsidP="00D65DDB"/>
        </w:tc>
        <w:tc>
          <w:tcPr>
            <w:tcW w:w="1403" w:type="dxa"/>
            <w:vMerge w:val="restart"/>
          </w:tcPr>
          <w:p w14:paraId="389C8B8A" w14:textId="77777777" w:rsidR="008912BA" w:rsidRPr="007E2237" w:rsidRDefault="008912BA" w:rsidP="00D65DDB">
            <w:pPr>
              <w:rPr>
                <w:b/>
                <w:bCs/>
              </w:rPr>
            </w:pPr>
            <w:r w:rsidRPr="007E2237">
              <w:rPr>
                <w:b/>
                <w:bCs/>
              </w:rPr>
              <w:t>Points Earned</w:t>
            </w:r>
          </w:p>
        </w:tc>
      </w:tr>
      <w:tr w:rsidR="008912BA" w14:paraId="0102E70E" w14:textId="77777777" w:rsidTr="00D65DDB">
        <w:tc>
          <w:tcPr>
            <w:tcW w:w="1667" w:type="dxa"/>
          </w:tcPr>
          <w:p w14:paraId="2AFDCF9D" w14:textId="77777777" w:rsidR="008912BA" w:rsidRDefault="008912BA" w:rsidP="00D65DDB">
            <w:r>
              <w:t>Needs Improvement</w:t>
            </w:r>
          </w:p>
        </w:tc>
        <w:tc>
          <w:tcPr>
            <w:tcW w:w="2069" w:type="dxa"/>
          </w:tcPr>
          <w:p w14:paraId="661282F0" w14:textId="77777777" w:rsidR="008912BA" w:rsidRDefault="008912BA" w:rsidP="00D65DDB">
            <w:r>
              <w:t>Acceptable</w:t>
            </w:r>
          </w:p>
        </w:tc>
        <w:tc>
          <w:tcPr>
            <w:tcW w:w="2018" w:type="dxa"/>
          </w:tcPr>
          <w:p w14:paraId="6F362746" w14:textId="77777777" w:rsidR="008912BA" w:rsidRDefault="008912BA" w:rsidP="00D65DDB">
            <w:r>
              <w:t>Above Average</w:t>
            </w:r>
          </w:p>
        </w:tc>
        <w:tc>
          <w:tcPr>
            <w:tcW w:w="2018" w:type="dxa"/>
          </w:tcPr>
          <w:p w14:paraId="0B8D8C76" w14:textId="77777777" w:rsidR="008912BA" w:rsidRDefault="008912BA" w:rsidP="00D65DDB">
            <w:r>
              <w:t>Exceptional</w:t>
            </w:r>
          </w:p>
        </w:tc>
        <w:tc>
          <w:tcPr>
            <w:tcW w:w="1403" w:type="dxa"/>
            <w:vMerge/>
          </w:tcPr>
          <w:p w14:paraId="50525139" w14:textId="77777777" w:rsidR="008912BA" w:rsidRDefault="008912BA" w:rsidP="00D65DDB">
            <w:pPr>
              <w:ind w:left="900"/>
            </w:pPr>
          </w:p>
        </w:tc>
      </w:tr>
      <w:tr w:rsidR="008912BA" w14:paraId="07E2A8FF" w14:textId="77777777" w:rsidTr="00D65DDB">
        <w:tc>
          <w:tcPr>
            <w:tcW w:w="7772" w:type="dxa"/>
            <w:gridSpan w:val="4"/>
            <w:shd w:val="clear" w:color="auto" w:fill="EDEDED" w:themeFill="accent3" w:themeFillTint="33"/>
          </w:tcPr>
          <w:p w14:paraId="6766B46A" w14:textId="77777777" w:rsidR="008912BA" w:rsidRDefault="008912BA" w:rsidP="00D65DDB">
            <w:r>
              <w:t>Demonstrates understanding of social work values and application to social welfare practice through social, economic, or environmental justice</w:t>
            </w:r>
          </w:p>
        </w:tc>
        <w:tc>
          <w:tcPr>
            <w:tcW w:w="1403" w:type="dxa"/>
            <w:shd w:val="clear" w:color="auto" w:fill="7F7F7F" w:themeFill="text1" w:themeFillTint="80"/>
          </w:tcPr>
          <w:p w14:paraId="6A24266A" w14:textId="77777777" w:rsidR="008912BA" w:rsidRDefault="008912BA" w:rsidP="00D65DDB">
            <w:pPr>
              <w:ind w:left="900"/>
            </w:pPr>
          </w:p>
        </w:tc>
      </w:tr>
      <w:tr w:rsidR="008912BA" w14:paraId="71BEDA1B" w14:textId="77777777" w:rsidTr="00D65DDB">
        <w:tc>
          <w:tcPr>
            <w:tcW w:w="1667" w:type="dxa"/>
          </w:tcPr>
          <w:p w14:paraId="1D79F51D" w14:textId="77777777" w:rsidR="008912BA" w:rsidRPr="009D5FEC" w:rsidRDefault="008912BA" w:rsidP="00D65DDB">
            <w:r>
              <w:t>Less than 29</w:t>
            </w:r>
          </w:p>
        </w:tc>
        <w:tc>
          <w:tcPr>
            <w:tcW w:w="2069" w:type="dxa"/>
          </w:tcPr>
          <w:p w14:paraId="6ABD0F08" w14:textId="77777777" w:rsidR="008912BA" w:rsidRPr="009D5FEC" w:rsidRDefault="008912BA" w:rsidP="00D65DDB">
            <w:r>
              <w:t>29. – 30.7</w:t>
            </w:r>
          </w:p>
        </w:tc>
        <w:tc>
          <w:tcPr>
            <w:tcW w:w="2018" w:type="dxa"/>
          </w:tcPr>
          <w:p w14:paraId="71F69A44" w14:textId="77777777" w:rsidR="008912BA" w:rsidRPr="009D5FEC" w:rsidRDefault="008912BA" w:rsidP="00D65DDB">
            <w:r>
              <w:t>30.8 - 32.8</w:t>
            </w:r>
          </w:p>
        </w:tc>
        <w:tc>
          <w:tcPr>
            <w:tcW w:w="2018" w:type="dxa"/>
          </w:tcPr>
          <w:p w14:paraId="1C892648" w14:textId="77777777" w:rsidR="008912BA" w:rsidRPr="009D5FEC" w:rsidRDefault="008912BA" w:rsidP="00D65DDB">
            <w:r>
              <w:t>32.9 - 35</w:t>
            </w:r>
          </w:p>
        </w:tc>
        <w:tc>
          <w:tcPr>
            <w:tcW w:w="1403" w:type="dxa"/>
            <w:vMerge w:val="restart"/>
          </w:tcPr>
          <w:p w14:paraId="548E4A22" w14:textId="77777777" w:rsidR="008912BA" w:rsidRDefault="008912BA" w:rsidP="00D65DDB">
            <w:pPr>
              <w:ind w:left="900"/>
            </w:pPr>
          </w:p>
        </w:tc>
      </w:tr>
      <w:tr w:rsidR="008912BA" w14:paraId="1F5AB4C1" w14:textId="77777777" w:rsidTr="00D65DDB">
        <w:tc>
          <w:tcPr>
            <w:tcW w:w="1667" w:type="dxa"/>
          </w:tcPr>
          <w:p w14:paraId="41C24342" w14:textId="77777777" w:rsidR="008912BA" w:rsidRDefault="008912BA" w:rsidP="00D65DDB">
            <w:r w:rsidRPr="009D5FEC">
              <w:t>Discussion not relevant to topic, lacks clear connection to the module</w:t>
            </w:r>
          </w:p>
        </w:tc>
        <w:tc>
          <w:tcPr>
            <w:tcW w:w="2069" w:type="dxa"/>
          </w:tcPr>
          <w:p w14:paraId="549B01C8" w14:textId="77777777" w:rsidR="008912BA" w:rsidRDefault="008912BA" w:rsidP="00D65DDB">
            <w:r w:rsidRPr="009D5FEC">
              <w:t xml:space="preserve">Inaccurate application of topic of discussion/ errors in understanding. Insufficient response to </w:t>
            </w:r>
            <w:r w:rsidRPr="009D5FEC">
              <w:lastRenderedPageBreak/>
              <w:t>determine level of knowledge</w:t>
            </w:r>
          </w:p>
        </w:tc>
        <w:tc>
          <w:tcPr>
            <w:tcW w:w="2018" w:type="dxa"/>
          </w:tcPr>
          <w:p w14:paraId="59A04872" w14:textId="77777777" w:rsidR="008912BA" w:rsidRDefault="008912BA" w:rsidP="00D65DDB">
            <w:r w:rsidRPr="009D5FEC">
              <w:lastRenderedPageBreak/>
              <w:t>Accurate relating of concepts to discussion topic. Writing shows clarity of understanding content of the module</w:t>
            </w:r>
          </w:p>
        </w:tc>
        <w:tc>
          <w:tcPr>
            <w:tcW w:w="2018" w:type="dxa"/>
          </w:tcPr>
          <w:p w14:paraId="750821BD" w14:textId="77777777" w:rsidR="008912BA" w:rsidRDefault="008912BA" w:rsidP="00D65DDB">
            <w:r w:rsidRPr="009D5FEC">
              <w:t>Accurately incorporates concepts</w:t>
            </w:r>
            <w:r>
              <w:t>, addresses history, policy, and</w:t>
            </w:r>
            <w:r w:rsidRPr="009D5FEC">
              <w:t xml:space="preserve"> additional supporting reflection or </w:t>
            </w:r>
            <w:r w:rsidRPr="009D5FEC">
              <w:lastRenderedPageBreak/>
              <w:t>connects to materials from earlier course modules</w:t>
            </w:r>
          </w:p>
        </w:tc>
        <w:tc>
          <w:tcPr>
            <w:tcW w:w="1403" w:type="dxa"/>
            <w:vMerge/>
          </w:tcPr>
          <w:p w14:paraId="5403582E" w14:textId="77777777" w:rsidR="008912BA" w:rsidRDefault="008912BA" w:rsidP="00D65DDB">
            <w:pPr>
              <w:ind w:left="900"/>
            </w:pPr>
          </w:p>
        </w:tc>
      </w:tr>
      <w:tr w:rsidR="008912BA" w14:paraId="1C9CB883" w14:textId="77777777" w:rsidTr="00D65DDB">
        <w:tc>
          <w:tcPr>
            <w:tcW w:w="1667" w:type="dxa"/>
          </w:tcPr>
          <w:p w14:paraId="75D513FF" w14:textId="77777777" w:rsidR="008912BA" w:rsidRPr="009D5FEC" w:rsidRDefault="008912BA" w:rsidP="00D65DDB">
            <w:r>
              <w:t>Less than 29</w:t>
            </w:r>
          </w:p>
        </w:tc>
        <w:tc>
          <w:tcPr>
            <w:tcW w:w="2069" w:type="dxa"/>
          </w:tcPr>
          <w:p w14:paraId="0A6D0D35" w14:textId="77777777" w:rsidR="008912BA" w:rsidRPr="009D5FEC" w:rsidRDefault="008912BA" w:rsidP="00D65DDB">
            <w:r>
              <w:t>29.- 30.7</w:t>
            </w:r>
          </w:p>
        </w:tc>
        <w:tc>
          <w:tcPr>
            <w:tcW w:w="2018" w:type="dxa"/>
          </w:tcPr>
          <w:p w14:paraId="14A06F91" w14:textId="77777777" w:rsidR="008912BA" w:rsidRPr="009D5FEC" w:rsidRDefault="008912BA" w:rsidP="00D65DDB">
            <w:r>
              <w:t>30.8 -  32.8</w:t>
            </w:r>
          </w:p>
        </w:tc>
        <w:tc>
          <w:tcPr>
            <w:tcW w:w="2018" w:type="dxa"/>
          </w:tcPr>
          <w:p w14:paraId="69E4C1D3" w14:textId="77777777" w:rsidR="008912BA" w:rsidRPr="009D5FEC" w:rsidRDefault="008912BA" w:rsidP="00D65DDB">
            <w:r>
              <w:t>32.9 - 35</w:t>
            </w:r>
          </w:p>
        </w:tc>
        <w:tc>
          <w:tcPr>
            <w:tcW w:w="1403" w:type="dxa"/>
            <w:vMerge w:val="restart"/>
          </w:tcPr>
          <w:p w14:paraId="07ECA5AE" w14:textId="77777777" w:rsidR="008912BA" w:rsidRDefault="008912BA" w:rsidP="00D65DDB">
            <w:pPr>
              <w:ind w:left="900"/>
            </w:pPr>
          </w:p>
        </w:tc>
      </w:tr>
      <w:tr w:rsidR="008912BA" w14:paraId="44B43A22" w14:textId="77777777" w:rsidTr="00D65DDB">
        <w:tc>
          <w:tcPr>
            <w:tcW w:w="1667" w:type="dxa"/>
          </w:tcPr>
          <w:p w14:paraId="435F4B30" w14:textId="77777777" w:rsidR="008912BA" w:rsidRPr="009D5FEC" w:rsidRDefault="008912BA" w:rsidP="00D65DDB">
            <w:r>
              <w:t>Both questions addressed but no demonstration of understanding or only one of the questions addressed well in the post.</w:t>
            </w:r>
          </w:p>
        </w:tc>
        <w:tc>
          <w:tcPr>
            <w:tcW w:w="2069" w:type="dxa"/>
          </w:tcPr>
          <w:p w14:paraId="39D442DC" w14:textId="77777777" w:rsidR="008912BA" w:rsidRPr="009D5FEC" w:rsidRDefault="008912BA" w:rsidP="00D65DDB">
            <w:r w:rsidRPr="009D5FEC">
              <w:t xml:space="preserve">Both questions of prompt clearly addressed and </w:t>
            </w:r>
            <w:r>
              <w:t>but doesn’t fully demonstrate</w:t>
            </w:r>
            <w:r w:rsidRPr="009D5FEC">
              <w:t xml:space="preserve"> understanding of policy implications</w:t>
            </w:r>
          </w:p>
        </w:tc>
        <w:tc>
          <w:tcPr>
            <w:tcW w:w="2018" w:type="dxa"/>
          </w:tcPr>
          <w:p w14:paraId="1F15C445" w14:textId="77777777" w:rsidR="008912BA" w:rsidRPr="009D5FEC" w:rsidRDefault="008912BA" w:rsidP="00D65DDB">
            <w:r w:rsidRPr="009D5FEC">
              <w:t>Both questions of prompt addressed and reflect understanding of policy implications</w:t>
            </w:r>
          </w:p>
        </w:tc>
        <w:tc>
          <w:tcPr>
            <w:tcW w:w="2018" w:type="dxa"/>
          </w:tcPr>
          <w:p w14:paraId="21175672" w14:textId="77777777" w:rsidR="008912BA" w:rsidRPr="009D5FEC" w:rsidRDefault="008912BA" w:rsidP="00D65DDB">
            <w:r>
              <w:t>Both questions of prompt clearly addressed and reflect advanced understanding of policy implications</w:t>
            </w:r>
          </w:p>
        </w:tc>
        <w:tc>
          <w:tcPr>
            <w:tcW w:w="1403" w:type="dxa"/>
            <w:vMerge/>
          </w:tcPr>
          <w:p w14:paraId="175C22EA" w14:textId="77777777" w:rsidR="008912BA" w:rsidRDefault="008912BA" w:rsidP="00D65DDB">
            <w:pPr>
              <w:ind w:left="900"/>
            </w:pPr>
          </w:p>
        </w:tc>
      </w:tr>
      <w:tr w:rsidR="008912BA" w14:paraId="16B64ED8" w14:textId="77777777" w:rsidTr="00D65DDB">
        <w:tc>
          <w:tcPr>
            <w:tcW w:w="7772" w:type="dxa"/>
            <w:gridSpan w:val="4"/>
            <w:shd w:val="clear" w:color="auto" w:fill="EDEDED" w:themeFill="accent3" w:themeFillTint="33"/>
          </w:tcPr>
          <w:p w14:paraId="5126FCFF" w14:textId="77777777" w:rsidR="008912BA" w:rsidRDefault="008912BA" w:rsidP="00D65DDB">
            <w:r>
              <w:t>Linkage of topic to course materials</w:t>
            </w:r>
          </w:p>
        </w:tc>
        <w:tc>
          <w:tcPr>
            <w:tcW w:w="1403" w:type="dxa"/>
            <w:shd w:val="clear" w:color="auto" w:fill="7F7F7F" w:themeFill="text1" w:themeFillTint="80"/>
          </w:tcPr>
          <w:p w14:paraId="5FC4A9E3" w14:textId="77777777" w:rsidR="008912BA" w:rsidRDefault="008912BA" w:rsidP="00D65DDB">
            <w:pPr>
              <w:ind w:left="900"/>
            </w:pPr>
          </w:p>
        </w:tc>
      </w:tr>
      <w:tr w:rsidR="008912BA" w14:paraId="279CE2DB" w14:textId="77777777" w:rsidTr="00D65DDB">
        <w:tc>
          <w:tcPr>
            <w:tcW w:w="1667" w:type="dxa"/>
          </w:tcPr>
          <w:p w14:paraId="6AFB8517" w14:textId="77777777" w:rsidR="008912BA" w:rsidRPr="009D5FEC" w:rsidRDefault="008912BA" w:rsidP="00D65DDB">
            <w:r>
              <w:t>Less than 24.9</w:t>
            </w:r>
          </w:p>
        </w:tc>
        <w:tc>
          <w:tcPr>
            <w:tcW w:w="2069" w:type="dxa"/>
          </w:tcPr>
          <w:p w14:paraId="4E2DAE47" w14:textId="77777777" w:rsidR="008912BA" w:rsidRPr="009D5FEC" w:rsidRDefault="008912BA" w:rsidP="00D65DDB">
            <w:r>
              <w:t>24.9 – 26.3</w:t>
            </w:r>
          </w:p>
        </w:tc>
        <w:tc>
          <w:tcPr>
            <w:tcW w:w="2018" w:type="dxa"/>
          </w:tcPr>
          <w:p w14:paraId="4983BB6D" w14:textId="77777777" w:rsidR="008912BA" w:rsidRPr="009D5FEC" w:rsidRDefault="008912BA" w:rsidP="00D65DDB">
            <w:r>
              <w:t>26.4 – 28.1</w:t>
            </w:r>
          </w:p>
        </w:tc>
        <w:tc>
          <w:tcPr>
            <w:tcW w:w="2018" w:type="dxa"/>
          </w:tcPr>
          <w:p w14:paraId="5DBA1212" w14:textId="77777777" w:rsidR="008912BA" w:rsidRPr="009D5FEC" w:rsidRDefault="008912BA" w:rsidP="00D65DDB">
            <w:r>
              <w:t xml:space="preserve"> 28.2 - 30</w:t>
            </w:r>
          </w:p>
        </w:tc>
        <w:tc>
          <w:tcPr>
            <w:tcW w:w="1403" w:type="dxa"/>
            <w:vMerge w:val="restart"/>
          </w:tcPr>
          <w:p w14:paraId="465435B3" w14:textId="77777777" w:rsidR="008912BA" w:rsidRDefault="008912BA" w:rsidP="00D65DDB">
            <w:pPr>
              <w:ind w:left="900"/>
            </w:pPr>
          </w:p>
        </w:tc>
      </w:tr>
      <w:tr w:rsidR="008912BA" w14:paraId="5AD64C38" w14:textId="77777777" w:rsidTr="00D65DDB">
        <w:tc>
          <w:tcPr>
            <w:tcW w:w="1667" w:type="dxa"/>
          </w:tcPr>
          <w:p w14:paraId="48B7A255" w14:textId="77777777" w:rsidR="008912BA" w:rsidRDefault="008912BA" w:rsidP="00D65DDB">
            <w:r w:rsidRPr="009D5FEC">
              <w:t xml:space="preserve">No direct connection or infers connection to course materials </w:t>
            </w:r>
          </w:p>
        </w:tc>
        <w:tc>
          <w:tcPr>
            <w:tcW w:w="2069" w:type="dxa"/>
          </w:tcPr>
          <w:p w14:paraId="47DB6840" w14:textId="77777777" w:rsidR="008912BA" w:rsidRDefault="008912BA" w:rsidP="00D65DDB">
            <w:r w:rsidRPr="009D5FEC">
              <w:t>Narrative specifically states course content</w:t>
            </w:r>
          </w:p>
        </w:tc>
        <w:tc>
          <w:tcPr>
            <w:tcW w:w="2018" w:type="dxa"/>
          </w:tcPr>
          <w:p w14:paraId="473B4321" w14:textId="77777777" w:rsidR="008912BA" w:rsidRDefault="008912BA" w:rsidP="00D65DDB">
            <w:r w:rsidRPr="009D5FEC">
              <w:t xml:space="preserve">Narrative </w:t>
            </w:r>
            <w:r>
              <w:t>outlines</w:t>
            </w:r>
            <w:r w:rsidRPr="009D5FEC">
              <w:t xml:space="preserve"> 2 course concepts</w:t>
            </w:r>
            <w:r>
              <w:t>/</w:t>
            </w:r>
            <w:r w:rsidRPr="009D5FEC">
              <w:t xml:space="preserve"> referenced to course materials</w:t>
            </w:r>
            <w:r>
              <w:t>; specific linkage of at least one concept.</w:t>
            </w:r>
          </w:p>
        </w:tc>
        <w:tc>
          <w:tcPr>
            <w:tcW w:w="2018" w:type="dxa"/>
          </w:tcPr>
          <w:p w14:paraId="478B27B3" w14:textId="77777777" w:rsidR="008912BA" w:rsidRDefault="008912BA" w:rsidP="00D65DDB">
            <w:r w:rsidRPr="009D5FEC">
              <w:t xml:space="preserve">Narrative </w:t>
            </w:r>
            <w:r>
              <w:t xml:space="preserve">directly links two </w:t>
            </w:r>
            <w:r w:rsidRPr="009D5FEC">
              <w:t xml:space="preserve">course concepts referenced to </w:t>
            </w:r>
            <w:r>
              <w:t>course materials</w:t>
            </w:r>
            <w:r w:rsidRPr="009D5FEC">
              <w:t xml:space="preserve"> </w:t>
            </w:r>
            <w:r>
              <w:t xml:space="preserve">or </w:t>
            </w:r>
            <w:r w:rsidRPr="009D5FEC">
              <w:t xml:space="preserve">includes </w:t>
            </w:r>
            <w:r>
              <w:t>outside</w:t>
            </w:r>
            <w:r w:rsidRPr="009D5FEC">
              <w:t xml:space="preserve"> source</w:t>
            </w:r>
          </w:p>
        </w:tc>
        <w:tc>
          <w:tcPr>
            <w:tcW w:w="1403" w:type="dxa"/>
            <w:vMerge/>
          </w:tcPr>
          <w:p w14:paraId="407EC848" w14:textId="77777777" w:rsidR="008912BA" w:rsidRDefault="008912BA" w:rsidP="00D65DDB">
            <w:pPr>
              <w:ind w:left="900"/>
            </w:pPr>
          </w:p>
        </w:tc>
      </w:tr>
      <w:tr w:rsidR="008912BA" w14:paraId="28CDE031" w14:textId="77777777" w:rsidTr="00D65DDB">
        <w:tc>
          <w:tcPr>
            <w:tcW w:w="7772" w:type="dxa"/>
            <w:gridSpan w:val="4"/>
          </w:tcPr>
          <w:p w14:paraId="6A36E6EB" w14:textId="77777777" w:rsidR="008912BA" w:rsidRPr="00C45EEC" w:rsidRDefault="008912BA" w:rsidP="00D65DDB">
            <w:pPr>
              <w:ind w:left="900"/>
              <w:jc w:val="right"/>
              <w:rPr>
                <w:b/>
                <w:bCs/>
              </w:rPr>
            </w:pPr>
            <w:r w:rsidRPr="00C45EEC">
              <w:rPr>
                <w:b/>
                <w:bCs/>
              </w:rPr>
              <w:t>Total Points Earned</w:t>
            </w:r>
          </w:p>
        </w:tc>
        <w:tc>
          <w:tcPr>
            <w:tcW w:w="1403" w:type="dxa"/>
          </w:tcPr>
          <w:p w14:paraId="5745B8C2" w14:textId="77777777" w:rsidR="008912BA" w:rsidRDefault="008912BA" w:rsidP="00D65DDB">
            <w:pPr>
              <w:ind w:left="900"/>
            </w:pPr>
          </w:p>
        </w:tc>
      </w:tr>
      <w:tr w:rsidR="008912BA" w14:paraId="4938E4B0" w14:textId="77777777" w:rsidTr="00D65DDB">
        <w:tc>
          <w:tcPr>
            <w:tcW w:w="7772" w:type="dxa"/>
            <w:gridSpan w:val="4"/>
            <w:shd w:val="clear" w:color="auto" w:fill="EDEDED" w:themeFill="accent3" w:themeFillTint="33"/>
          </w:tcPr>
          <w:p w14:paraId="7D1E78FC" w14:textId="77777777" w:rsidR="008912BA" w:rsidRPr="009D5FEC" w:rsidRDefault="008912BA" w:rsidP="00D65DDB">
            <w:r>
              <w:t>Deductions</w:t>
            </w:r>
          </w:p>
        </w:tc>
        <w:tc>
          <w:tcPr>
            <w:tcW w:w="1403" w:type="dxa"/>
            <w:shd w:val="clear" w:color="auto" w:fill="7F7F7F" w:themeFill="text1" w:themeFillTint="80"/>
          </w:tcPr>
          <w:p w14:paraId="15145CCD" w14:textId="77777777" w:rsidR="008912BA" w:rsidRDefault="008912BA" w:rsidP="00D65DDB">
            <w:pPr>
              <w:ind w:left="900"/>
            </w:pPr>
          </w:p>
        </w:tc>
      </w:tr>
      <w:tr w:rsidR="008912BA" w14:paraId="6D4E65D0" w14:textId="77777777" w:rsidTr="00D65DDB">
        <w:tc>
          <w:tcPr>
            <w:tcW w:w="3736" w:type="dxa"/>
            <w:gridSpan w:val="2"/>
          </w:tcPr>
          <w:p w14:paraId="26AA00F7" w14:textId="77777777" w:rsidR="008912BA" w:rsidRPr="009D5FEC" w:rsidRDefault="008912BA" w:rsidP="00D65DDB">
            <w:r>
              <w:t>Post not completed by deadline</w:t>
            </w:r>
          </w:p>
        </w:tc>
        <w:tc>
          <w:tcPr>
            <w:tcW w:w="4036" w:type="dxa"/>
            <w:gridSpan w:val="2"/>
          </w:tcPr>
          <w:p w14:paraId="62F3D314" w14:textId="77777777" w:rsidR="008912BA" w:rsidRPr="009D5FEC" w:rsidRDefault="008912BA" w:rsidP="00D65DDB">
            <w:pPr>
              <w:jc w:val="right"/>
            </w:pPr>
            <w:r>
              <w:t>Subtract 10 Points</w:t>
            </w:r>
          </w:p>
        </w:tc>
        <w:tc>
          <w:tcPr>
            <w:tcW w:w="1403" w:type="dxa"/>
          </w:tcPr>
          <w:p w14:paraId="3EF58DD1" w14:textId="77777777" w:rsidR="008912BA" w:rsidRDefault="008912BA" w:rsidP="00D65DDB">
            <w:pPr>
              <w:ind w:left="900"/>
            </w:pPr>
          </w:p>
        </w:tc>
      </w:tr>
      <w:tr w:rsidR="008912BA" w14:paraId="1F2E15C1" w14:textId="77777777" w:rsidTr="00D65DDB">
        <w:tc>
          <w:tcPr>
            <w:tcW w:w="3736" w:type="dxa"/>
            <w:gridSpan w:val="2"/>
          </w:tcPr>
          <w:p w14:paraId="73A4C310" w14:textId="77777777" w:rsidR="008912BA" w:rsidRDefault="008912BA" w:rsidP="00D65DDB">
            <w:r>
              <w:t>Writing Quality (multiple errors in spelling, grammar use ) or lacks appropriate citations</w:t>
            </w:r>
          </w:p>
        </w:tc>
        <w:tc>
          <w:tcPr>
            <w:tcW w:w="4036" w:type="dxa"/>
            <w:gridSpan w:val="2"/>
          </w:tcPr>
          <w:p w14:paraId="12DC293D" w14:textId="77777777" w:rsidR="008912BA" w:rsidRDefault="008912BA" w:rsidP="00D65DDB">
            <w:pPr>
              <w:jc w:val="right"/>
            </w:pPr>
            <w:r>
              <w:t>Subtract up to 10 points</w:t>
            </w:r>
          </w:p>
        </w:tc>
        <w:tc>
          <w:tcPr>
            <w:tcW w:w="1403" w:type="dxa"/>
          </w:tcPr>
          <w:p w14:paraId="2326B658" w14:textId="77777777" w:rsidR="008912BA" w:rsidRDefault="008912BA" w:rsidP="00D65DDB">
            <w:pPr>
              <w:ind w:left="900"/>
            </w:pPr>
          </w:p>
        </w:tc>
      </w:tr>
      <w:tr w:rsidR="008912BA" w14:paraId="69F339C6" w14:textId="77777777" w:rsidTr="00D65DDB">
        <w:tc>
          <w:tcPr>
            <w:tcW w:w="7772" w:type="dxa"/>
            <w:gridSpan w:val="4"/>
          </w:tcPr>
          <w:p w14:paraId="4605410A" w14:textId="77777777" w:rsidR="008912BA" w:rsidRPr="00C45EEC" w:rsidRDefault="008912BA" w:rsidP="00D65DDB">
            <w:pPr>
              <w:ind w:left="900"/>
              <w:jc w:val="right"/>
              <w:rPr>
                <w:b/>
                <w:bCs/>
              </w:rPr>
            </w:pPr>
            <w:r w:rsidRPr="00C45EEC">
              <w:rPr>
                <w:b/>
                <w:bCs/>
              </w:rPr>
              <w:t>Adjusted Points Earned</w:t>
            </w:r>
          </w:p>
        </w:tc>
        <w:tc>
          <w:tcPr>
            <w:tcW w:w="1403" w:type="dxa"/>
          </w:tcPr>
          <w:p w14:paraId="529CF1C0" w14:textId="77777777" w:rsidR="008912BA" w:rsidRDefault="008912BA" w:rsidP="00D65DDB">
            <w:pPr>
              <w:ind w:left="900"/>
            </w:pPr>
          </w:p>
        </w:tc>
      </w:tr>
    </w:tbl>
    <w:p w14:paraId="32FC57C4" w14:textId="77777777" w:rsidR="008912BA" w:rsidRDefault="008912BA" w:rsidP="008912BA">
      <w:pPr>
        <w:pStyle w:val="NoSpacing"/>
      </w:pPr>
    </w:p>
    <w:p w14:paraId="15BFD731" w14:textId="77777777" w:rsidR="008912BA" w:rsidRDefault="008912BA" w:rsidP="008912BA">
      <w:pPr>
        <w:spacing w:after="160"/>
      </w:pPr>
      <w:r>
        <w:br w:type="page"/>
      </w:r>
    </w:p>
    <w:p w14:paraId="7BAF363C" w14:textId="77777777" w:rsidR="008912BA" w:rsidRDefault="008912BA" w:rsidP="008912BA">
      <w:pPr>
        <w:pStyle w:val="NoSpacing"/>
      </w:pPr>
    </w:p>
    <w:tbl>
      <w:tblPr>
        <w:tblStyle w:val="TableGrid"/>
        <w:tblW w:w="0" w:type="auto"/>
        <w:tblLook w:val="04A0" w:firstRow="1" w:lastRow="0" w:firstColumn="1" w:lastColumn="0" w:noHBand="0" w:noVBand="1"/>
      </w:tblPr>
      <w:tblGrid>
        <w:gridCol w:w="9350"/>
      </w:tblGrid>
      <w:tr w:rsidR="008912BA" w14:paraId="4A4843C0" w14:textId="77777777" w:rsidTr="00D65DDB">
        <w:tc>
          <w:tcPr>
            <w:tcW w:w="9350" w:type="dxa"/>
          </w:tcPr>
          <w:p w14:paraId="0BC087EC" w14:textId="77777777" w:rsidR="008912BA" w:rsidRPr="00746197" w:rsidRDefault="008912BA" w:rsidP="00D65DDB">
            <w:pPr>
              <w:pStyle w:val="NoSpacing"/>
              <w:jc w:val="center"/>
              <w:rPr>
                <w:b/>
                <w:bCs/>
              </w:rPr>
            </w:pPr>
            <w:r w:rsidRPr="00746197">
              <w:rPr>
                <w:b/>
                <w:bCs/>
              </w:rPr>
              <w:t>Generalist Curriculum</w:t>
            </w:r>
          </w:p>
          <w:p w14:paraId="742B2067" w14:textId="77777777" w:rsidR="008912BA" w:rsidRPr="00746197" w:rsidRDefault="008912BA" w:rsidP="00D65DDB">
            <w:pPr>
              <w:pStyle w:val="NoSpacing"/>
              <w:jc w:val="center"/>
              <w:rPr>
                <w:b/>
                <w:bCs/>
              </w:rPr>
            </w:pPr>
            <w:r w:rsidRPr="00746197">
              <w:rPr>
                <w:b/>
                <w:bCs/>
              </w:rPr>
              <w:t xml:space="preserve">C1 </w:t>
            </w:r>
            <w:r>
              <w:rPr>
                <w:b/>
                <w:bCs/>
              </w:rPr>
              <w:t>(</w:t>
            </w:r>
            <w:r w:rsidRPr="00746197">
              <w:rPr>
                <w:b/>
                <w:bCs/>
              </w:rPr>
              <w:t>V</w:t>
            </w:r>
            <w:r>
              <w:rPr>
                <w:b/>
                <w:bCs/>
              </w:rPr>
              <w:t>)</w:t>
            </w:r>
            <w:r w:rsidRPr="00746197">
              <w:rPr>
                <w:b/>
                <w:bCs/>
              </w:rPr>
              <w:t xml:space="preserve"> Dimension</w:t>
            </w:r>
          </w:p>
          <w:p w14:paraId="35870E0C" w14:textId="77777777" w:rsidR="008912BA" w:rsidRDefault="008912BA" w:rsidP="00D65DDB">
            <w:pPr>
              <w:pStyle w:val="NoSpacing"/>
              <w:jc w:val="center"/>
              <w:rPr>
                <w:b/>
                <w:bCs/>
              </w:rPr>
            </w:pPr>
            <w:r w:rsidRPr="00746197">
              <w:rPr>
                <w:b/>
                <w:bCs/>
              </w:rPr>
              <w:t>SW 700 Values and Assumptions Paper</w:t>
            </w:r>
          </w:p>
          <w:p w14:paraId="1932BB4D" w14:textId="77777777" w:rsidR="008912BA" w:rsidRPr="008C2D1E" w:rsidRDefault="008912BA" w:rsidP="00D65DDB">
            <w:pPr>
              <w:pStyle w:val="NoSpacing"/>
              <w:jc w:val="center"/>
              <w:rPr>
                <w:b/>
                <w:bCs/>
              </w:rPr>
            </w:pPr>
            <w:r w:rsidRPr="008C2D1E">
              <w:rPr>
                <w:b/>
                <w:bCs/>
              </w:rPr>
              <w:t>(</w:t>
            </w:r>
            <w:r>
              <w:rPr>
                <w:b/>
                <w:bCs/>
              </w:rPr>
              <w:t>Components comprising EAA score noted with “</w:t>
            </w:r>
            <w:r w:rsidRPr="008C2D1E">
              <w:rPr>
                <w:b/>
                <w:bCs/>
              </w:rPr>
              <w:t>*</w:t>
            </w:r>
            <w:r>
              <w:rPr>
                <w:b/>
                <w:bCs/>
              </w:rPr>
              <w:t>”</w:t>
            </w:r>
            <w:r w:rsidRPr="008C2D1E">
              <w:rPr>
                <w:b/>
                <w:bCs/>
              </w:rPr>
              <w:t>)</w:t>
            </w:r>
          </w:p>
        </w:tc>
      </w:tr>
    </w:tbl>
    <w:p w14:paraId="515C013A" w14:textId="77777777" w:rsidR="008912BA" w:rsidRDefault="008912BA" w:rsidP="008912BA">
      <w:pPr>
        <w:pStyle w:val="NoSpacing"/>
      </w:pPr>
    </w:p>
    <w:p w14:paraId="34CE60E8" w14:textId="77777777" w:rsidR="008912BA" w:rsidRDefault="008912BA" w:rsidP="008912BA">
      <w:pPr>
        <w:rPr>
          <w:b/>
          <w:sz w:val="23"/>
        </w:rPr>
      </w:pPr>
      <w:r>
        <w:rPr>
          <w:b/>
          <w:sz w:val="23"/>
        </w:rPr>
        <w:t>SOC WORK 700: Gateway to the Profession of Social Work</w:t>
      </w:r>
    </w:p>
    <w:p w14:paraId="6C688157" w14:textId="77777777" w:rsidR="008912BA" w:rsidRPr="002446F2" w:rsidRDefault="008912BA" w:rsidP="008912BA">
      <w:pPr>
        <w:rPr>
          <w:sz w:val="23"/>
        </w:rPr>
      </w:pPr>
      <w:r w:rsidRPr="00B43884">
        <w:rPr>
          <w:b/>
          <w:sz w:val="23"/>
        </w:rPr>
        <w:t>Social Work Values and Assumptions Paper</w:t>
      </w:r>
      <w:r w:rsidRPr="002446F2">
        <w:rPr>
          <w:sz w:val="23"/>
        </w:rPr>
        <w:t xml:space="preserve"> </w:t>
      </w:r>
    </w:p>
    <w:p w14:paraId="0036D760" w14:textId="77777777" w:rsidR="008912BA" w:rsidRDefault="008912BA" w:rsidP="008912BA">
      <w:pPr>
        <w:rPr>
          <w:b/>
          <w:bCs/>
        </w:rPr>
      </w:pPr>
    </w:p>
    <w:p w14:paraId="52F13F96" w14:textId="77777777" w:rsidR="008912BA" w:rsidRDefault="008912BA" w:rsidP="008912BA">
      <w:r w:rsidRPr="003F3368">
        <w:rPr>
          <w:b/>
          <w:bCs/>
        </w:rPr>
        <w:t>Purpose:</w:t>
      </w:r>
      <w:r w:rsidRPr="00D563AD">
        <w:t xml:space="preserve"> </w:t>
      </w:r>
      <w:r>
        <w:t xml:space="preserve">As a developing professional, you will likely encounter professional social work values that conflict with your personal beliefs and others that strongly support them.  Professional expectations and client characteristics can present you with personal challenges, interpersonal conflicts, and sometimes serious ethical questions. Additionally, our political environment affects the lives of our clients.  Based on this reality, this assignment requires you to explore the position of </w:t>
      </w:r>
      <w:r w:rsidRPr="00145747">
        <w:rPr>
          <w:b/>
          <w:bCs/>
        </w:rPr>
        <w:t>two</w:t>
      </w:r>
      <w:r>
        <w:t xml:space="preserve"> of the 2020 presidential candidates and consider ways their positions may affect your clients in the future.  This paper is worth 10% of the final course grade and is due in Canvas by 11:59 pm on </w:t>
      </w:r>
      <w:r w:rsidRPr="49FE5972">
        <w:rPr>
          <w:b/>
          <w:bCs/>
        </w:rPr>
        <w:t>October</w:t>
      </w:r>
      <w:r>
        <w:t xml:space="preserve"> </w:t>
      </w:r>
      <w:r w:rsidRPr="49FE5972">
        <w:rPr>
          <w:b/>
          <w:bCs/>
        </w:rPr>
        <w:t>4</w:t>
      </w:r>
      <w:r>
        <w:t>.</w:t>
      </w:r>
    </w:p>
    <w:p w14:paraId="0C2142CD" w14:textId="77777777" w:rsidR="008912BA" w:rsidRDefault="008912BA" w:rsidP="008912BA"/>
    <w:p w14:paraId="730C6426" w14:textId="77777777" w:rsidR="008912BA" w:rsidRPr="00FA69E7" w:rsidRDefault="008912BA" w:rsidP="008912BA">
      <w:pPr>
        <w:rPr>
          <w:b/>
          <w:bCs/>
        </w:rPr>
      </w:pPr>
      <w:r w:rsidRPr="003F3368">
        <w:rPr>
          <w:b/>
          <w:bCs/>
        </w:rPr>
        <w:t>Knowledge:</w:t>
      </w:r>
      <w:r>
        <w:rPr>
          <w:b/>
          <w:bCs/>
        </w:rPr>
        <w:t xml:space="preserve"> </w:t>
      </w:r>
      <w:r>
        <w:t>This paper provides the opportunity to research multiple perspectives of an issue, including your own values.  As such, this assignment helps measure student understanding of the impact of values as they relate to competencies one (demonstrate ethical and professional behavior) and four (engage in practice-informed research and research-informed practice).</w:t>
      </w:r>
    </w:p>
    <w:p w14:paraId="3D6AF00E" w14:textId="77777777" w:rsidR="008912BA" w:rsidRPr="003F3368" w:rsidRDefault="008912BA" w:rsidP="008912BA">
      <w:pPr>
        <w:rPr>
          <w:b/>
          <w:bCs/>
        </w:rPr>
      </w:pPr>
    </w:p>
    <w:p w14:paraId="4A881271" w14:textId="77777777" w:rsidR="008912BA" w:rsidRDefault="008912BA" w:rsidP="008912BA">
      <w:r w:rsidRPr="003F3368">
        <w:rPr>
          <w:b/>
          <w:bCs/>
        </w:rPr>
        <w:t>Task</w:t>
      </w:r>
      <w:r>
        <w:t xml:space="preserve">: Browse these chapters from </w:t>
      </w:r>
      <w:r w:rsidRPr="00CD0DB3">
        <w:rPr>
          <w:i/>
          <w:iCs/>
        </w:rPr>
        <w:t>Social Work Speaks</w:t>
      </w:r>
      <w:r>
        <w:t xml:space="preserve"> that are posted on Canvas.  </w:t>
      </w:r>
    </w:p>
    <w:p w14:paraId="61384C38" w14:textId="77777777" w:rsidR="008912BA" w:rsidRDefault="008912BA" w:rsidP="00A84867">
      <w:pPr>
        <w:pStyle w:val="ListParagraph"/>
        <w:numPr>
          <w:ilvl w:val="0"/>
          <w:numId w:val="166"/>
        </w:numPr>
        <w:spacing w:line="240" w:lineRule="auto"/>
      </w:pPr>
      <w:r>
        <w:t>Civil Liberties and Social Justice</w:t>
      </w:r>
    </w:p>
    <w:p w14:paraId="47D0F203" w14:textId="77777777" w:rsidR="008912BA" w:rsidRDefault="008912BA" w:rsidP="00A84867">
      <w:pPr>
        <w:pStyle w:val="ListParagraph"/>
        <w:numPr>
          <w:ilvl w:val="0"/>
          <w:numId w:val="166"/>
        </w:numPr>
        <w:spacing w:line="240" w:lineRule="auto"/>
      </w:pPr>
      <w:r>
        <w:t>Cultural and Linguistic Competence in the Social Work Profession</w:t>
      </w:r>
    </w:p>
    <w:p w14:paraId="35E1259F" w14:textId="77777777" w:rsidR="008912BA" w:rsidRDefault="008912BA" w:rsidP="00A84867">
      <w:pPr>
        <w:pStyle w:val="ListParagraph"/>
        <w:numPr>
          <w:ilvl w:val="0"/>
          <w:numId w:val="166"/>
        </w:numPr>
        <w:spacing w:line="240" w:lineRule="auto"/>
      </w:pPr>
      <w:r>
        <w:t>Economic Justice</w:t>
      </w:r>
    </w:p>
    <w:p w14:paraId="196D1802" w14:textId="77777777" w:rsidR="008912BA" w:rsidRDefault="008912BA" w:rsidP="00A84867">
      <w:pPr>
        <w:pStyle w:val="ListParagraph"/>
        <w:numPr>
          <w:ilvl w:val="0"/>
          <w:numId w:val="166"/>
        </w:numPr>
        <w:spacing w:line="240" w:lineRule="auto"/>
      </w:pPr>
      <w:r>
        <w:t>Environmental Policy</w:t>
      </w:r>
    </w:p>
    <w:p w14:paraId="093ED700" w14:textId="77777777" w:rsidR="008912BA" w:rsidRDefault="008912BA" w:rsidP="00A84867">
      <w:pPr>
        <w:pStyle w:val="ListParagraph"/>
        <w:numPr>
          <w:ilvl w:val="0"/>
          <w:numId w:val="166"/>
        </w:numPr>
        <w:spacing w:line="240" w:lineRule="auto"/>
      </w:pPr>
      <w:r>
        <w:t>Immigrants and Refugees</w:t>
      </w:r>
    </w:p>
    <w:p w14:paraId="4ACADF69" w14:textId="77777777" w:rsidR="008912BA" w:rsidRDefault="008912BA" w:rsidP="00A84867">
      <w:pPr>
        <w:pStyle w:val="ListParagraph"/>
        <w:numPr>
          <w:ilvl w:val="0"/>
          <w:numId w:val="166"/>
        </w:numPr>
        <w:spacing w:line="240" w:lineRule="auto"/>
      </w:pPr>
      <w:r>
        <w:t>International Policy on Human Rights</w:t>
      </w:r>
    </w:p>
    <w:p w14:paraId="63E992C3" w14:textId="77777777" w:rsidR="008912BA" w:rsidRDefault="008912BA" w:rsidP="00A84867">
      <w:pPr>
        <w:pStyle w:val="ListParagraph"/>
        <w:numPr>
          <w:ilvl w:val="0"/>
          <w:numId w:val="166"/>
        </w:numPr>
        <w:spacing w:line="240" w:lineRule="auto"/>
      </w:pPr>
      <w:r>
        <w:t>Lesbian, Gay, and Bisexual Issues</w:t>
      </w:r>
    </w:p>
    <w:p w14:paraId="12B037F5" w14:textId="77777777" w:rsidR="008912BA" w:rsidRDefault="008912BA" w:rsidP="00A84867">
      <w:pPr>
        <w:pStyle w:val="ListParagraph"/>
        <w:numPr>
          <w:ilvl w:val="0"/>
          <w:numId w:val="166"/>
        </w:numPr>
        <w:spacing w:line="240" w:lineRule="auto"/>
      </w:pPr>
      <w:r>
        <w:t>Peace and Social Justice</w:t>
      </w:r>
    </w:p>
    <w:p w14:paraId="0D5F61D0" w14:textId="77777777" w:rsidR="008912BA" w:rsidRDefault="008912BA" w:rsidP="00A84867">
      <w:pPr>
        <w:pStyle w:val="ListParagraph"/>
        <w:numPr>
          <w:ilvl w:val="0"/>
          <w:numId w:val="166"/>
        </w:numPr>
        <w:spacing w:line="240" w:lineRule="auto"/>
      </w:pPr>
      <w:r>
        <w:t>Racism</w:t>
      </w:r>
    </w:p>
    <w:p w14:paraId="1F3817B2" w14:textId="77777777" w:rsidR="008912BA" w:rsidRDefault="008912BA" w:rsidP="00A84867">
      <w:pPr>
        <w:pStyle w:val="ListParagraph"/>
        <w:numPr>
          <w:ilvl w:val="0"/>
          <w:numId w:val="166"/>
        </w:numPr>
        <w:spacing w:line="240" w:lineRule="auto"/>
      </w:pPr>
      <w:r>
        <w:t>Role of Government Social Policy and Social Work</w:t>
      </w:r>
    </w:p>
    <w:p w14:paraId="45F1C4CE" w14:textId="77777777" w:rsidR="008912BA" w:rsidRDefault="008912BA" w:rsidP="00A84867">
      <w:pPr>
        <w:pStyle w:val="ListParagraph"/>
        <w:numPr>
          <w:ilvl w:val="0"/>
          <w:numId w:val="166"/>
        </w:numPr>
        <w:spacing w:line="240" w:lineRule="auto"/>
      </w:pPr>
      <w:r>
        <w:t>Sovereignty Rights and the Well-Being of Indigenous Peoples</w:t>
      </w:r>
    </w:p>
    <w:p w14:paraId="6717F511" w14:textId="77777777" w:rsidR="008912BA" w:rsidRDefault="008912BA" w:rsidP="008912BA"/>
    <w:p w14:paraId="1D216C0A" w14:textId="77777777" w:rsidR="008912BA" w:rsidRDefault="008912BA" w:rsidP="008912BA">
      <w:r>
        <w:t xml:space="preserve">Select an issue you feel strongly about and/or wish to explore further. Your belief about the issue need not be consistent with social work’s position, but it must be a topic you can relate to the presidential candidates.  This may be easier said than done.  </w:t>
      </w:r>
      <w:r>
        <w:rPr>
          <w:b/>
          <w:bCs/>
          <w:i/>
          <w:iCs/>
        </w:rPr>
        <w:t>Thi</w:t>
      </w:r>
      <w:r w:rsidRPr="00CD0DB3">
        <w:rPr>
          <w:b/>
          <w:bCs/>
          <w:i/>
          <w:iCs/>
        </w:rPr>
        <w:t xml:space="preserve">nk carefully and consider the likelihood of finding a </w:t>
      </w:r>
      <w:r>
        <w:rPr>
          <w:b/>
          <w:bCs/>
          <w:i/>
          <w:iCs/>
        </w:rPr>
        <w:t>legitimate media source</w:t>
      </w:r>
      <w:r w:rsidRPr="00CD0DB3">
        <w:rPr>
          <w:b/>
          <w:bCs/>
          <w:i/>
          <w:iCs/>
        </w:rPr>
        <w:t xml:space="preserve"> that </w:t>
      </w:r>
      <w:r>
        <w:rPr>
          <w:b/>
          <w:bCs/>
          <w:i/>
          <w:iCs/>
        </w:rPr>
        <w:t>covers the candidates’ positions on the topic</w:t>
      </w:r>
      <w:r w:rsidRPr="00CD0DB3">
        <w:rPr>
          <w:b/>
          <w:bCs/>
          <w:i/>
          <w:iCs/>
        </w:rPr>
        <w:t xml:space="preserve">. </w:t>
      </w:r>
      <w:r>
        <w:t xml:space="preserve">If you cannot find the candidates’ positions on the topic (or a closely related issue), you will need to select another topic. </w:t>
      </w:r>
    </w:p>
    <w:p w14:paraId="263A6D76" w14:textId="77777777" w:rsidR="008912BA" w:rsidRDefault="008912BA" w:rsidP="008912BA"/>
    <w:p w14:paraId="2A8619B1" w14:textId="77777777" w:rsidR="008912BA" w:rsidRDefault="008912BA" w:rsidP="008912BA">
      <w:r>
        <w:lastRenderedPageBreak/>
        <w:t>Write a 5-7 page paper that addresses each of the following parts (the title and reference pages are included as additional pages):</w:t>
      </w:r>
    </w:p>
    <w:p w14:paraId="75945C43" w14:textId="77777777" w:rsidR="008912BA" w:rsidRDefault="008912BA" w:rsidP="008912BA">
      <w:pPr>
        <w:rPr>
          <w:b/>
          <w:u w:val="single"/>
        </w:rPr>
      </w:pPr>
    </w:p>
    <w:p w14:paraId="57A462AF" w14:textId="77777777" w:rsidR="008912BA" w:rsidRPr="008C2EB8" w:rsidRDefault="008912BA" w:rsidP="008912BA">
      <w:pPr>
        <w:rPr>
          <w:b/>
          <w:u w:val="single"/>
        </w:rPr>
      </w:pPr>
      <w:r w:rsidRPr="008C2EB8">
        <w:rPr>
          <w:b/>
        </w:rPr>
        <w:t>Social Work Position</w:t>
      </w:r>
      <w:r w:rsidRPr="008C2EB8">
        <w:rPr>
          <w:b/>
          <w:u w:val="single"/>
        </w:rPr>
        <w:t xml:space="preserve"> </w:t>
      </w:r>
    </w:p>
    <w:p w14:paraId="586AC697" w14:textId="77777777" w:rsidR="008912BA" w:rsidRDefault="008912BA" w:rsidP="008912BA">
      <w:pPr>
        <w:rPr>
          <w:color w:val="FF0000"/>
        </w:rPr>
      </w:pPr>
      <w:r>
        <w:t xml:space="preserve">Summarize, </w:t>
      </w:r>
      <w:r w:rsidRPr="3CCCE4B0">
        <w:rPr>
          <w:u w:val="single"/>
        </w:rPr>
        <w:t>in your own words</w:t>
      </w:r>
      <w:r>
        <w:t xml:space="preserve">, the social work position articulated in </w:t>
      </w:r>
      <w:r w:rsidRPr="3CCCE4B0">
        <w:rPr>
          <w:i/>
          <w:iCs/>
        </w:rPr>
        <w:t>Social Work Speaks</w:t>
      </w:r>
      <w:r>
        <w:t>; make sure you do not reveal whether or not you support the NASW position statement.  This assignment is not asking you to summarize the chapter, rather to select a particular position NASW is advocating (e.g., you do not have to summarize the history, etc.).  You may summarize a narrow portion of a policy if your opposing position only addresses part of the position (e.g., you may write simply about DACA rather than the entire immigration policy).</w:t>
      </w:r>
      <w:r w:rsidRPr="3CCCE4B0">
        <w:rPr>
          <w:color w:val="FF0000"/>
        </w:rPr>
        <w:t xml:space="preserve"> </w:t>
      </w:r>
    </w:p>
    <w:p w14:paraId="135161BB" w14:textId="77777777" w:rsidR="008912BA" w:rsidRDefault="008912BA" w:rsidP="008912BA">
      <w:pPr>
        <w:rPr>
          <w:color w:val="FF0000"/>
        </w:rPr>
      </w:pPr>
    </w:p>
    <w:p w14:paraId="341EF25D" w14:textId="77777777" w:rsidR="008912BA" w:rsidRDefault="008912BA" w:rsidP="008912BA">
      <w:r>
        <w:t xml:space="preserve">Provide an assessment of how this position supports clients, and specifically address what groups of clients may benefit the most from the position, along with who may benefit the least. Address dimensions of identity, including race, gender identity, sexual orientation, ability, socioeconomic status, etc. in your critique. Identify which of the core social work values provide the underpinning for the position.  </w:t>
      </w:r>
    </w:p>
    <w:p w14:paraId="2244B2CD" w14:textId="77777777" w:rsidR="008912BA" w:rsidRPr="0027768F" w:rsidRDefault="008912BA" w:rsidP="008912BA"/>
    <w:p w14:paraId="408C3438" w14:textId="77777777" w:rsidR="008912BA" w:rsidRPr="008C2EB8" w:rsidRDefault="008912BA" w:rsidP="008912BA">
      <w:pPr>
        <w:rPr>
          <w:b/>
          <w:u w:val="single"/>
        </w:rPr>
      </w:pPr>
      <w:r w:rsidRPr="008C2EB8">
        <w:rPr>
          <w:b/>
        </w:rPr>
        <w:t>Candidates’ Positions</w:t>
      </w:r>
    </w:p>
    <w:p w14:paraId="5DBC28B3" w14:textId="77777777" w:rsidR="008912BA" w:rsidRDefault="008912BA" w:rsidP="008912BA">
      <w:r>
        <w:t xml:space="preserve">Review credible mainstream media sources (e.g., local or national newspapers, cnn.com, nytimes.com; public debates) for coverage of </w:t>
      </w:r>
      <w:r w:rsidRPr="00C41471">
        <w:rPr>
          <w:b/>
          <w:bCs/>
        </w:rPr>
        <w:t>two</w:t>
      </w:r>
      <w:r>
        <w:t xml:space="preserve"> presidential candidates related to the issue you selected from Social Work Speaks.  Select a minimum of one article/source per candidate.  </w:t>
      </w:r>
    </w:p>
    <w:p w14:paraId="16724B7F" w14:textId="77777777" w:rsidR="008912BA" w:rsidRDefault="008912BA" w:rsidP="008912BA"/>
    <w:p w14:paraId="39C71344" w14:textId="77777777" w:rsidR="008912BA" w:rsidRDefault="008912BA" w:rsidP="008912BA">
      <w:r>
        <w:t xml:space="preserve">Summarize, </w:t>
      </w:r>
      <w:r w:rsidRPr="3CCCE4B0">
        <w:rPr>
          <w:u w:val="single"/>
        </w:rPr>
        <w:t>in your own words</w:t>
      </w:r>
      <w:r>
        <w:t xml:space="preserve">, each candidate’s position on the issue you selected. Make sure to tie the summaries explicitly to the article from </w:t>
      </w:r>
      <w:r w:rsidRPr="3CCCE4B0">
        <w:rPr>
          <w:i/>
          <w:iCs/>
        </w:rPr>
        <w:t xml:space="preserve">Social Work Speaks. </w:t>
      </w:r>
      <w:r>
        <w:t>It is all right to select a portion of the source to summarize if the article covers a broad range of topics (e.g., you may write simply about about DACA rather than the entire immigration policy).</w:t>
      </w:r>
    </w:p>
    <w:p w14:paraId="253AE029" w14:textId="77777777" w:rsidR="008912BA" w:rsidRPr="00927757" w:rsidRDefault="008912BA" w:rsidP="008912BA"/>
    <w:p w14:paraId="5EB6512C" w14:textId="77777777" w:rsidR="008912BA" w:rsidRDefault="008912BA" w:rsidP="008912BA">
      <w:r>
        <w:t xml:space="preserve">Provide a brief analysis of how each candidate’s position supports and/or opposes the position presented in </w:t>
      </w:r>
      <w:r w:rsidRPr="00DE0A19">
        <w:rPr>
          <w:i/>
        </w:rPr>
        <w:t xml:space="preserve">Social Work Speaks; </w:t>
      </w:r>
      <w:r>
        <w:t xml:space="preserve">cite specific aspects of the position presented in </w:t>
      </w:r>
      <w:r w:rsidRPr="00DE0A19">
        <w:rPr>
          <w:i/>
        </w:rPr>
        <w:t xml:space="preserve">Social Work Speaks. </w:t>
      </w:r>
      <w:r w:rsidRPr="00DE0A19">
        <w:t>Remember, if you cannot locate materials about the candidates’ positions on the topic you initially selected, you will need to select a different topic for your final paper</w:t>
      </w:r>
      <w:r>
        <w:t xml:space="preserve">. </w:t>
      </w:r>
    </w:p>
    <w:p w14:paraId="1354DB61" w14:textId="77777777" w:rsidR="008912BA" w:rsidRDefault="008912BA" w:rsidP="008912BA"/>
    <w:p w14:paraId="3970DC46" w14:textId="77777777" w:rsidR="008912BA" w:rsidRDefault="008912BA" w:rsidP="008912BA">
      <w:r>
        <w:t xml:space="preserve">From your analysis and research, identify which candidate’s position will more positively benefit your future clients related to this issue and explain your rationale. Make sure to incorporate the </w:t>
      </w:r>
      <w:r w:rsidRPr="00DE0A19">
        <w:rPr>
          <w:i/>
        </w:rPr>
        <w:t xml:space="preserve">Code of Ethics </w:t>
      </w:r>
      <w:r>
        <w:t xml:space="preserve">into your discussion, specifically information related to our </w:t>
      </w:r>
      <w:r w:rsidRPr="00DE0A19">
        <w:rPr>
          <w:u w:val="single"/>
        </w:rPr>
        <w:t>commitment to clients</w:t>
      </w:r>
      <w:r>
        <w:t xml:space="preserve">. </w:t>
      </w:r>
    </w:p>
    <w:p w14:paraId="39BF4092" w14:textId="77777777" w:rsidR="008912BA" w:rsidRDefault="008912BA" w:rsidP="008912BA">
      <w:pPr>
        <w:rPr>
          <w:b/>
          <w:u w:val="single"/>
        </w:rPr>
      </w:pPr>
    </w:p>
    <w:p w14:paraId="791D0464" w14:textId="77777777" w:rsidR="008912BA" w:rsidRPr="00DE0A19" w:rsidRDefault="008912BA" w:rsidP="008912BA">
      <w:pPr>
        <w:rPr>
          <w:b/>
          <w:u w:val="single"/>
        </w:rPr>
      </w:pPr>
      <w:r>
        <w:t xml:space="preserve">Select 2 of the 6 core values of the social work profession that you think best pertain to this topic. Summarize the values and describe how they can help frame a </w:t>
      </w:r>
      <w:r w:rsidRPr="00E73552">
        <w:rPr>
          <w:u w:val="single"/>
        </w:rPr>
        <w:t>macro-level</w:t>
      </w:r>
      <w:r>
        <w:t xml:space="preserve"> social work response to your selected topic within the context of potential election outcomes.  For example, if the candidates’ positions will help clients, how do the values suggest actions to support the position?  If the candidates’ position may harm clients, what actions do the </w:t>
      </w:r>
      <w:r>
        <w:lastRenderedPageBreak/>
        <w:t xml:space="preserve">values suggest to counter that impact? </w:t>
      </w:r>
      <w:r>
        <w:rPr>
          <w:b/>
        </w:rPr>
        <w:t>Submit</w:t>
      </w:r>
      <w:r w:rsidRPr="00DE0A19">
        <w:rPr>
          <w:b/>
        </w:rPr>
        <w:t xml:space="preserve"> a copy </w:t>
      </w:r>
      <w:r>
        <w:rPr>
          <w:b/>
        </w:rPr>
        <w:t>or provide a link to the sources you use for this section</w:t>
      </w:r>
      <w:r w:rsidRPr="00DE0A19">
        <w:rPr>
          <w:b/>
        </w:rPr>
        <w:t xml:space="preserve"> </w:t>
      </w:r>
      <w:r>
        <w:rPr>
          <w:b/>
        </w:rPr>
        <w:t>of the paper.</w:t>
      </w:r>
    </w:p>
    <w:p w14:paraId="693E6AFC" w14:textId="77777777" w:rsidR="008912BA" w:rsidRDefault="008912BA" w:rsidP="008912BA">
      <w:pPr>
        <w:rPr>
          <w:b/>
        </w:rPr>
      </w:pPr>
    </w:p>
    <w:p w14:paraId="1A9B2CBA" w14:textId="77777777" w:rsidR="008912BA" w:rsidRPr="00FE2E4F" w:rsidRDefault="008912BA" w:rsidP="008912BA">
      <w:pPr>
        <w:rPr>
          <w:b/>
        </w:rPr>
      </w:pPr>
      <w:r w:rsidRPr="00FE2E4F">
        <w:rPr>
          <w:b/>
        </w:rPr>
        <w:t>Your Personal Po</w:t>
      </w:r>
      <w:r>
        <w:rPr>
          <w:b/>
        </w:rPr>
        <w:t>sition</w:t>
      </w:r>
      <w:r w:rsidRPr="00FE2E4F">
        <w:rPr>
          <w:b/>
        </w:rPr>
        <w:t xml:space="preserve"> </w:t>
      </w:r>
    </w:p>
    <w:p w14:paraId="4E0F939E" w14:textId="77777777" w:rsidR="008912BA" w:rsidRDefault="008912BA" w:rsidP="008912BA">
      <w:r w:rsidRPr="006724C1">
        <w:t>S</w:t>
      </w:r>
      <w:r>
        <w:t xml:space="preserve">ummarize </w:t>
      </w:r>
      <w:r w:rsidRPr="006724C1">
        <w:t xml:space="preserve">your </w:t>
      </w:r>
      <w:r>
        <w:t xml:space="preserve">personal </w:t>
      </w:r>
      <w:r w:rsidRPr="006724C1">
        <w:t xml:space="preserve">position on the issue and </w:t>
      </w:r>
      <w:r>
        <w:t xml:space="preserve">describe how </w:t>
      </w:r>
      <w:r w:rsidRPr="006724C1">
        <w:t xml:space="preserve">you developed </w:t>
      </w:r>
      <w:r>
        <w:t>your position</w:t>
      </w:r>
      <w:r w:rsidRPr="006724C1">
        <w:t>. Here you should discuss how your culture, upbringing, and personal experience shaped your value position</w:t>
      </w:r>
      <w:r>
        <w:t xml:space="preserve">. </w:t>
      </w:r>
    </w:p>
    <w:p w14:paraId="469EE924" w14:textId="77777777" w:rsidR="008912BA" w:rsidRDefault="008912BA" w:rsidP="008912BA">
      <w:pPr>
        <w:pStyle w:val="ListParagraph"/>
      </w:pPr>
    </w:p>
    <w:p w14:paraId="5962F4A0" w14:textId="77777777" w:rsidR="008912BA" w:rsidRDefault="008912BA" w:rsidP="008912BA">
      <w:r w:rsidRPr="009D4ACD">
        <w:t xml:space="preserve">Pretend you are working with a client who is struggling with the topic you selected, but whose views differ from your own. Describe how social work values and ethics will help guide your work with this client.  </w:t>
      </w:r>
    </w:p>
    <w:p w14:paraId="444F8334" w14:textId="77777777" w:rsidR="008912BA" w:rsidRPr="003B029F" w:rsidRDefault="008912BA" w:rsidP="008912BA">
      <w:pPr>
        <w:pStyle w:val="ListParagraph"/>
      </w:pPr>
    </w:p>
    <w:p w14:paraId="39693D01" w14:textId="77777777" w:rsidR="008912BA" w:rsidRPr="00035525" w:rsidRDefault="008912BA" w:rsidP="008912BA">
      <w:pPr>
        <w:rPr>
          <w:b/>
          <w:bCs/>
        </w:rPr>
      </w:pPr>
      <w:r w:rsidRPr="66353655">
        <w:rPr>
          <w:b/>
          <w:bCs/>
        </w:rPr>
        <w:t>Process Message</w:t>
      </w:r>
    </w:p>
    <w:p w14:paraId="15562469" w14:textId="77777777" w:rsidR="008912BA" w:rsidRPr="00FE2E4F" w:rsidRDefault="008912BA" w:rsidP="008912BA">
      <w:r>
        <w:t xml:space="preserve">After you have completed and submitted your paper, enter the Canvas Discussion entitled Values and Assumptions Process Message and craft a 1-2 paragraph process message.  A process message is an informal message that is designed to help students think about what they are learning in the </w:t>
      </w:r>
      <w:r w:rsidRPr="66353655">
        <w:rPr>
          <w:i/>
          <w:iCs/>
        </w:rPr>
        <w:t>process</w:t>
      </w:r>
      <w:r>
        <w:t xml:space="preserve"> of completing an assignment (beyond the content and rubric requirements). For this process message posting, describe your personal and/or professional insights during and/or after the completion of this assignment.</w:t>
      </w:r>
    </w:p>
    <w:p w14:paraId="24BF89D7" w14:textId="77777777" w:rsidR="008912BA" w:rsidRDefault="008912BA" w:rsidP="008912BA">
      <w:pPr>
        <w:rPr>
          <w:b/>
        </w:rPr>
      </w:pPr>
    </w:p>
    <w:p w14:paraId="6317D1B3" w14:textId="77777777" w:rsidR="008912BA" w:rsidRDefault="008912BA" w:rsidP="008912BA">
      <w:pPr>
        <w:rPr>
          <w:b/>
        </w:rPr>
      </w:pPr>
    </w:p>
    <w:p w14:paraId="23D49CA4" w14:textId="77777777" w:rsidR="008912BA" w:rsidRDefault="008912BA" w:rsidP="008912BA"/>
    <w:tbl>
      <w:tblPr>
        <w:tblStyle w:val="TableGrid"/>
        <w:tblW w:w="9787" w:type="dxa"/>
        <w:tblInd w:w="-162" w:type="dxa"/>
        <w:tblLayout w:type="fixed"/>
        <w:tblLook w:val="04A0" w:firstRow="1" w:lastRow="0" w:firstColumn="1" w:lastColumn="0" w:noHBand="0" w:noVBand="1"/>
      </w:tblPr>
      <w:tblGrid>
        <w:gridCol w:w="1507"/>
        <w:gridCol w:w="3510"/>
        <w:gridCol w:w="1170"/>
        <w:gridCol w:w="3600"/>
      </w:tblGrid>
      <w:tr w:rsidR="008912BA" w:rsidRPr="00C4698F" w14:paraId="13D92975" w14:textId="77777777" w:rsidTr="00F60A11">
        <w:trPr>
          <w:trHeight w:val="944"/>
        </w:trPr>
        <w:tc>
          <w:tcPr>
            <w:tcW w:w="9787" w:type="dxa"/>
            <w:gridSpan w:val="4"/>
            <w:shd w:val="clear" w:color="auto" w:fill="AEAAAA" w:themeFill="background2" w:themeFillShade="BF"/>
          </w:tcPr>
          <w:p w14:paraId="2E8A0689" w14:textId="77777777" w:rsidR="008912BA" w:rsidRPr="007D18A3" w:rsidRDefault="008912BA" w:rsidP="00D65DDB">
            <w:pPr>
              <w:jc w:val="center"/>
              <w:rPr>
                <w:sz w:val="20"/>
              </w:rPr>
            </w:pPr>
          </w:p>
          <w:p w14:paraId="00299023" w14:textId="77777777" w:rsidR="008912BA" w:rsidRDefault="008912BA" w:rsidP="00D65DDB">
            <w:pPr>
              <w:jc w:val="center"/>
              <w:rPr>
                <w:b/>
                <w:sz w:val="18"/>
                <w:szCs w:val="18"/>
              </w:rPr>
            </w:pPr>
            <w:r>
              <w:rPr>
                <w:b/>
              </w:rPr>
              <w:t xml:space="preserve">      </w:t>
            </w:r>
            <w:r w:rsidRPr="00623C95">
              <w:rPr>
                <w:b/>
              </w:rPr>
              <w:t>Values &amp; Assumptions Paper</w:t>
            </w:r>
            <w:r w:rsidRPr="00623C95">
              <w:rPr>
                <w:b/>
                <w:sz w:val="28"/>
                <w:szCs w:val="28"/>
              </w:rPr>
              <w:t xml:space="preserve"> </w:t>
            </w:r>
            <w:r w:rsidRPr="00623C95">
              <w:rPr>
                <w:b/>
                <w:sz w:val="18"/>
                <w:szCs w:val="18"/>
              </w:rPr>
              <w:t>(10% of grade)</w:t>
            </w:r>
          </w:p>
          <w:p w14:paraId="558B4470" w14:textId="77777777" w:rsidR="008912BA" w:rsidRDefault="008912BA" w:rsidP="00D65DDB">
            <w:pPr>
              <w:jc w:val="center"/>
              <w:rPr>
                <w:b/>
              </w:rPr>
            </w:pPr>
            <w:r w:rsidRPr="0033157C">
              <w:rPr>
                <w:b/>
              </w:rPr>
              <w:t>Grading Rubric</w:t>
            </w:r>
          </w:p>
          <w:p w14:paraId="5ACD5F98" w14:textId="77777777" w:rsidR="008912BA" w:rsidRPr="003576F4" w:rsidRDefault="008912BA" w:rsidP="00D65DDB">
            <w:pPr>
              <w:jc w:val="center"/>
              <w:rPr>
                <w:sz w:val="20"/>
                <w:szCs w:val="20"/>
              </w:rPr>
            </w:pPr>
            <w:r w:rsidRPr="003576F4">
              <w:rPr>
                <w:sz w:val="20"/>
                <w:szCs w:val="20"/>
              </w:rPr>
              <w:t>*indicates portion of assignment used for EAA</w:t>
            </w:r>
            <w:r w:rsidRPr="003576F4">
              <w:rPr>
                <w:sz w:val="20"/>
                <w:szCs w:val="20"/>
              </w:rPr>
              <w:tab/>
            </w:r>
          </w:p>
        </w:tc>
      </w:tr>
      <w:tr w:rsidR="008912BA" w:rsidRPr="00C4698F" w14:paraId="56F4C8D5" w14:textId="77777777" w:rsidTr="00D65DDB">
        <w:tc>
          <w:tcPr>
            <w:tcW w:w="5017" w:type="dxa"/>
            <w:gridSpan w:val="2"/>
            <w:shd w:val="clear" w:color="auto" w:fill="EDEDED" w:themeFill="accent3" w:themeFillTint="33"/>
          </w:tcPr>
          <w:p w14:paraId="0D181BD0" w14:textId="77777777" w:rsidR="008912BA" w:rsidRDefault="008912BA" w:rsidP="00D65DDB">
            <w:pPr>
              <w:tabs>
                <w:tab w:val="left" w:pos="1350"/>
              </w:tabs>
              <w:rPr>
                <w:b/>
              </w:rPr>
            </w:pPr>
          </w:p>
          <w:p w14:paraId="70EFB7C7" w14:textId="77777777" w:rsidR="008912BA" w:rsidRDefault="008912BA" w:rsidP="00D65DDB">
            <w:pPr>
              <w:tabs>
                <w:tab w:val="left" w:pos="1350"/>
              </w:tabs>
              <w:rPr>
                <w:sz w:val="20"/>
              </w:rPr>
            </w:pPr>
            <w:r w:rsidRPr="00FB78BA">
              <w:rPr>
                <w:b/>
              </w:rPr>
              <w:t>Content</w:t>
            </w:r>
            <w:r>
              <w:rPr>
                <w:sz w:val="20"/>
              </w:rPr>
              <w:t xml:space="preserve"> (80 Points Possible)*</w:t>
            </w:r>
          </w:p>
          <w:p w14:paraId="376A367E" w14:textId="77777777" w:rsidR="008912BA" w:rsidRPr="00845DCF" w:rsidRDefault="008912BA" w:rsidP="00D65DDB">
            <w:pPr>
              <w:rPr>
                <w:sz w:val="20"/>
              </w:rPr>
            </w:pPr>
          </w:p>
        </w:tc>
        <w:tc>
          <w:tcPr>
            <w:tcW w:w="1170" w:type="dxa"/>
            <w:shd w:val="clear" w:color="auto" w:fill="EDEDED" w:themeFill="accent3" w:themeFillTint="33"/>
          </w:tcPr>
          <w:p w14:paraId="00B95A84" w14:textId="77777777" w:rsidR="008912BA" w:rsidRPr="00FB78BA" w:rsidRDefault="008912BA" w:rsidP="00D65DDB">
            <w:pPr>
              <w:spacing w:beforeLines="80" w:before="192" w:afterLines="80" w:after="192"/>
              <w:jc w:val="center"/>
              <w:rPr>
                <w:b/>
                <w:sz w:val="21"/>
              </w:rPr>
            </w:pPr>
            <w:r w:rsidRPr="00FB78BA">
              <w:rPr>
                <w:b/>
                <w:sz w:val="21"/>
              </w:rPr>
              <w:t xml:space="preserve">Totals </w:t>
            </w:r>
          </w:p>
        </w:tc>
        <w:tc>
          <w:tcPr>
            <w:tcW w:w="3600" w:type="dxa"/>
            <w:shd w:val="clear" w:color="auto" w:fill="EDEDED" w:themeFill="accent3" w:themeFillTint="33"/>
          </w:tcPr>
          <w:p w14:paraId="61D22C27" w14:textId="77777777" w:rsidR="008912BA" w:rsidRPr="00FB78BA" w:rsidRDefault="008912BA" w:rsidP="00D65DDB">
            <w:pPr>
              <w:spacing w:beforeLines="80" w:before="192" w:afterLines="80" w:after="192"/>
              <w:jc w:val="center"/>
              <w:rPr>
                <w:b/>
                <w:sz w:val="21"/>
              </w:rPr>
            </w:pPr>
            <w:r w:rsidRPr="00FB78BA">
              <w:rPr>
                <w:b/>
                <w:sz w:val="21"/>
              </w:rPr>
              <w:t>Comments</w:t>
            </w:r>
          </w:p>
        </w:tc>
      </w:tr>
      <w:tr w:rsidR="008912BA" w14:paraId="0A28CCD2" w14:textId="77777777" w:rsidTr="00D65DDB">
        <w:trPr>
          <w:trHeight w:val="818"/>
        </w:trPr>
        <w:tc>
          <w:tcPr>
            <w:tcW w:w="5017" w:type="dxa"/>
            <w:gridSpan w:val="2"/>
          </w:tcPr>
          <w:p w14:paraId="07C97191" w14:textId="77777777" w:rsidR="008912BA" w:rsidRDefault="008912BA" w:rsidP="00D65DDB">
            <w:pPr>
              <w:rPr>
                <w:b/>
                <w:sz w:val="20"/>
                <w:szCs w:val="20"/>
              </w:rPr>
            </w:pPr>
          </w:p>
          <w:p w14:paraId="56168783" w14:textId="77777777" w:rsidR="008912BA" w:rsidRPr="001E77AB" w:rsidRDefault="008912BA" w:rsidP="00D65DDB">
            <w:pPr>
              <w:rPr>
                <w:sz w:val="20"/>
                <w:szCs w:val="20"/>
              </w:rPr>
            </w:pPr>
            <w:r w:rsidRPr="002A5DFD">
              <w:rPr>
                <w:b/>
                <w:sz w:val="20"/>
                <w:szCs w:val="20"/>
              </w:rPr>
              <w:t>Social Work Position:</w:t>
            </w:r>
            <w:r w:rsidRPr="002A5DFD">
              <w:rPr>
                <w:sz w:val="20"/>
                <w:szCs w:val="20"/>
              </w:rPr>
              <w:t xml:space="preserve"> Ability to summarize</w:t>
            </w:r>
            <w:r>
              <w:rPr>
                <w:sz w:val="20"/>
                <w:szCs w:val="20"/>
              </w:rPr>
              <w:t xml:space="preserve"> </w:t>
            </w:r>
            <w:r w:rsidRPr="002A5DFD">
              <w:rPr>
                <w:sz w:val="20"/>
                <w:szCs w:val="20"/>
              </w:rPr>
              <w:t>objectively and present in organized and logical manner.</w:t>
            </w:r>
            <w:r>
              <w:rPr>
                <w:sz w:val="20"/>
                <w:szCs w:val="20"/>
              </w:rPr>
              <w:t xml:space="preserve">   </w:t>
            </w:r>
          </w:p>
        </w:tc>
        <w:tc>
          <w:tcPr>
            <w:tcW w:w="1170" w:type="dxa"/>
          </w:tcPr>
          <w:p w14:paraId="3959A380" w14:textId="77777777" w:rsidR="008912BA" w:rsidRPr="007D18A3" w:rsidRDefault="008912BA" w:rsidP="00D65DDB">
            <w:pPr>
              <w:spacing w:beforeLines="80" w:before="192" w:afterLines="80" w:after="192"/>
              <w:jc w:val="center"/>
              <w:rPr>
                <w:sz w:val="20"/>
              </w:rPr>
            </w:pPr>
            <w:r>
              <w:rPr>
                <w:sz w:val="20"/>
              </w:rPr>
              <w:t>/25</w:t>
            </w:r>
          </w:p>
        </w:tc>
        <w:tc>
          <w:tcPr>
            <w:tcW w:w="3600" w:type="dxa"/>
          </w:tcPr>
          <w:p w14:paraId="3EE24974" w14:textId="77777777" w:rsidR="008912BA" w:rsidRPr="007D18A3" w:rsidRDefault="008912BA" w:rsidP="00D65DDB">
            <w:pPr>
              <w:spacing w:beforeLines="80" w:before="192" w:afterLines="80" w:after="192"/>
              <w:jc w:val="right"/>
              <w:rPr>
                <w:sz w:val="20"/>
              </w:rPr>
            </w:pPr>
          </w:p>
        </w:tc>
      </w:tr>
      <w:tr w:rsidR="008912BA" w14:paraId="0D63C4EC" w14:textId="77777777" w:rsidTr="00D65DDB">
        <w:tc>
          <w:tcPr>
            <w:tcW w:w="5017" w:type="dxa"/>
            <w:gridSpan w:val="2"/>
          </w:tcPr>
          <w:p w14:paraId="5A465A6C" w14:textId="77777777" w:rsidR="008912BA" w:rsidRPr="002A5DFD" w:rsidRDefault="008912BA" w:rsidP="00D65DDB">
            <w:pPr>
              <w:rPr>
                <w:sz w:val="20"/>
                <w:szCs w:val="20"/>
              </w:rPr>
            </w:pPr>
            <w:r>
              <w:rPr>
                <w:b/>
                <w:sz w:val="20"/>
                <w:szCs w:val="20"/>
              </w:rPr>
              <w:t xml:space="preserve">Candidates’ </w:t>
            </w:r>
            <w:r w:rsidRPr="002A5DFD">
              <w:rPr>
                <w:b/>
                <w:sz w:val="20"/>
                <w:szCs w:val="20"/>
              </w:rPr>
              <w:t>Position</w:t>
            </w:r>
            <w:r>
              <w:rPr>
                <w:b/>
                <w:sz w:val="20"/>
                <w:szCs w:val="20"/>
              </w:rPr>
              <w:t>s</w:t>
            </w:r>
            <w:r w:rsidRPr="002A5DFD">
              <w:rPr>
                <w:sz w:val="20"/>
                <w:szCs w:val="20"/>
              </w:rPr>
              <w:t>: Ability to summarize</w:t>
            </w:r>
            <w:r>
              <w:rPr>
                <w:sz w:val="20"/>
                <w:szCs w:val="20"/>
              </w:rPr>
              <w:t xml:space="preserve"> </w:t>
            </w:r>
            <w:r w:rsidRPr="002A5DFD">
              <w:rPr>
                <w:sz w:val="20"/>
                <w:szCs w:val="20"/>
              </w:rPr>
              <w:t xml:space="preserve">objectively and present in organized and logical manner. </w:t>
            </w:r>
          </w:p>
        </w:tc>
        <w:tc>
          <w:tcPr>
            <w:tcW w:w="1170" w:type="dxa"/>
          </w:tcPr>
          <w:p w14:paraId="5807BBAC" w14:textId="77777777" w:rsidR="008912BA" w:rsidRPr="007D18A3" w:rsidRDefault="008912BA" w:rsidP="00D65DDB">
            <w:pPr>
              <w:spacing w:beforeLines="80" w:before="192" w:afterLines="80" w:after="192"/>
              <w:jc w:val="center"/>
              <w:rPr>
                <w:sz w:val="20"/>
              </w:rPr>
            </w:pPr>
            <w:r>
              <w:rPr>
                <w:sz w:val="20"/>
              </w:rPr>
              <w:t>/30</w:t>
            </w:r>
          </w:p>
        </w:tc>
        <w:tc>
          <w:tcPr>
            <w:tcW w:w="3600" w:type="dxa"/>
          </w:tcPr>
          <w:p w14:paraId="3BB7988A" w14:textId="77777777" w:rsidR="008912BA" w:rsidRPr="007D18A3" w:rsidRDefault="008912BA" w:rsidP="00D65DDB">
            <w:pPr>
              <w:spacing w:beforeLines="80" w:before="192" w:afterLines="80" w:after="192"/>
              <w:jc w:val="right"/>
              <w:rPr>
                <w:sz w:val="20"/>
              </w:rPr>
            </w:pPr>
          </w:p>
        </w:tc>
      </w:tr>
      <w:tr w:rsidR="008912BA" w14:paraId="3044D6AE" w14:textId="77777777" w:rsidTr="00D65DDB">
        <w:trPr>
          <w:trHeight w:val="1349"/>
        </w:trPr>
        <w:tc>
          <w:tcPr>
            <w:tcW w:w="1507" w:type="dxa"/>
            <w:vMerge w:val="restart"/>
          </w:tcPr>
          <w:p w14:paraId="47863C98" w14:textId="77777777" w:rsidR="008912BA" w:rsidRPr="002A5DFD" w:rsidRDefault="008912BA" w:rsidP="00D65DDB">
            <w:pPr>
              <w:spacing w:beforeLines="80" w:before="192" w:afterLines="80" w:after="192"/>
              <w:rPr>
                <w:b/>
                <w:sz w:val="20"/>
                <w:szCs w:val="20"/>
              </w:rPr>
            </w:pPr>
            <w:r w:rsidRPr="002A5DFD">
              <w:rPr>
                <w:b/>
                <w:sz w:val="20"/>
                <w:szCs w:val="20"/>
              </w:rPr>
              <w:t xml:space="preserve">Own Position: </w:t>
            </w:r>
          </w:p>
          <w:p w14:paraId="03CF692A" w14:textId="77777777" w:rsidR="008912BA" w:rsidRPr="002A5DFD" w:rsidRDefault="008912BA" w:rsidP="00D65DDB">
            <w:pPr>
              <w:spacing w:beforeLines="80" w:before="192" w:afterLines="80" w:after="192"/>
              <w:rPr>
                <w:rFonts w:cstheme="minorBidi"/>
                <w:sz w:val="20"/>
                <w:szCs w:val="20"/>
              </w:rPr>
            </w:pPr>
          </w:p>
        </w:tc>
        <w:tc>
          <w:tcPr>
            <w:tcW w:w="3510" w:type="dxa"/>
          </w:tcPr>
          <w:p w14:paraId="470230D9" w14:textId="77777777" w:rsidR="008912BA" w:rsidRPr="002A5DFD" w:rsidRDefault="008912BA" w:rsidP="00D65DDB">
            <w:pPr>
              <w:spacing w:beforeLines="80" w:before="192" w:afterLines="80" w:after="192"/>
              <w:rPr>
                <w:sz w:val="20"/>
                <w:szCs w:val="20"/>
              </w:rPr>
            </w:pPr>
            <w:r w:rsidRPr="00B71E81">
              <w:rPr>
                <w:rFonts w:cstheme="minorBidi"/>
                <w:sz w:val="20"/>
                <w:szCs w:val="20"/>
              </w:rPr>
              <w:t xml:space="preserve">Personal position was summarized. A description of how the position was developed including a discussion around culture, upbringing and personal experiences was included.  </w:t>
            </w:r>
          </w:p>
        </w:tc>
        <w:tc>
          <w:tcPr>
            <w:tcW w:w="1170" w:type="dxa"/>
          </w:tcPr>
          <w:p w14:paraId="3A18BE56" w14:textId="77777777" w:rsidR="008912BA" w:rsidRDefault="008912BA" w:rsidP="00D65DDB">
            <w:pPr>
              <w:spacing w:beforeLines="80" w:before="192" w:afterLines="80" w:after="192"/>
              <w:jc w:val="center"/>
              <w:rPr>
                <w:sz w:val="20"/>
              </w:rPr>
            </w:pPr>
          </w:p>
          <w:p w14:paraId="624ACA59" w14:textId="77777777" w:rsidR="008912BA" w:rsidRDefault="008912BA" w:rsidP="00D65DDB">
            <w:pPr>
              <w:spacing w:beforeLines="80" w:before="192" w:afterLines="80" w:after="192"/>
              <w:jc w:val="center"/>
              <w:rPr>
                <w:sz w:val="20"/>
              </w:rPr>
            </w:pPr>
            <w:r>
              <w:rPr>
                <w:sz w:val="20"/>
              </w:rPr>
              <w:t>/10</w:t>
            </w:r>
          </w:p>
          <w:p w14:paraId="6A41A1C1" w14:textId="77777777" w:rsidR="008912BA" w:rsidRPr="007D18A3" w:rsidRDefault="008912BA" w:rsidP="00D65DDB">
            <w:pPr>
              <w:spacing w:beforeLines="80" w:before="192" w:afterLines="80" w:after="192"/>
              <w:jc w:val="center"/>
              <w:rPr>
                <w:sz w:val="20"/>
              </w:rPr>
            </w:pPr>
          </w:p>
        </w:tc>
        <w:tc>
          <w:tcPr>
            <w:tcW w:w="3600" w:type="dxa"/>
          </w:tcPr>
          <w:p w14:paraId="72E758C1" w14:textId="77777777" w:rsidR="008912BA" w:rsidRDefault="008912BA" w:rsidP="00D65DDB">
            <w:pPr>
              <w:spacing w:beforeLines="80" w:before="192" w:afterLines="80" w:after="192"/>
              <w:jc w:val="right"/>
              <w:rPr>
                <w:sz w:val="20"/>
              </w:rPr>
            </w:pPr>
          </w:p>
        </w:tc>
      </w:tr>
      <w:tr w:rsidR="008912BA" w14:paraId="4DC9CAF3" w14:textId="77777777" w:rsidTr="00D65DDB">
        <w:trPr>
          <w:trHeight w:val="602"/>
        </w:trPr>
        <w:tc>
          <w:tcPr>
            <w:tcW w:w="1507" w:type="dxa"/>
            <w:vMerge/>
          </w:tcPr>
          <w:p w14:paraId="5BECA0B5" w14:textId="77777777" w:rsidR="008912BA" w:rsidRPr="002A5DFD" w:rsidRDefault="008912BA" w:rsidP="00D65DDB">
            <w:pPr>
              <w:spacing w:beforeLines="80" w:before="192" w:afterLines="80" w:after="192"/>
              <w:rPr>
                <w:b/>
                <w:sz w:val="20"/>
                <w:szCs w:val="20"/>
              </w:rPr>
            </w:pPr>
          </w:p>
        </w:tc>
        <w:tc>
          <w:tcPr>
            <w:tcW w:w="3510" w:type="dxa"/>
          </w:tcPr>
          <w:p w14:paraId="1FDE353E" w14:textId="77777777" w:rsidR="008912BA" w:rsidRPr="001E77AB" w:rsidRDefault="008912BA" w:rsidP="00D65DDB">
            <w:pPr>
              <w:spacing w:beforeLines="80" w:before="192" w:afterLines="80" w:after="192"/>
              <w:rPr>
                <w:sz w:val="20"/>
                <w:szCs w:val="20"/>
              </w:rPr>
            </w:pPr>
            <w:r w:rsidRPr="00B71E81">
              <w:rPr>
                <w:rFonts w:cstheme="minorBidi"/>
                <w:sz w:val="20"/>
                <w:szCs w:val="20"/>
              </w:rPr>
              <w:t xml:space="preserve">Apparent effort and critical thinking applied to discussion of how social work values and ethics facilitate working with clients whose beliefs differ in selected topic area. </w:t>
            </w:r>
          </w:p>
        </w:tc>
        <w:tc>
          <w:tcPr>
            <w:tcW w:w="1170" w:type="dxa"/>
          </w:tcPr>
          <w:p w14:paraId="2AAD5E2C" w14:textId="77777777" w:rsidR="008912BA" w:rsidRDefault="008912BA" w:rsidP="00D65DDB">
            <w:pPr>
              <w:spacing w:beforeLines="80" w:before="192" w:afterLines="80" w:after="192"/>
              <w:jc w:val="center"/>
              <w:rPr>
                <w:sz w:val="20"/>
              </w:rPr>
            </w:pPr>
          </w:p>
          <w:p w14:paraId="58027EDF" w14:textId="77777777" w:rsidR="008912BA" w:rsidRDefault="008912BA" w:rsidP="00D65DDB">
            <w:pPr>
              <w:spacing w:beforeLines="80" w:before="192" w:afterLines="80" w:after="192"/>
              <w:jc w:val="center"/>
              <w:rPr>
                <w:sz w:val="20"/>
              </w:rPr>
            </w:pPr>
            <w:r>
              <w:rPr>
                <w:sz w:val="20"/>
              </w:rPr>
              <w:t>/10</w:t>
            </w:r>
          </w:p>
        </w:tc>
        <w:tc>
          <w:tcPr>
            <w:tcW w:w="3600" w:type="dxa"/>
          </w:tcPr>
          <w:p w14:paraId="72CA1663" w14:textId="77777777" w:rsidR="008912BA" w:rsidRDefault="008912BA" w:rsidP="00D65DDB">
            <w:pPr>
              <w:spacing w:beforeLines="80" w:before="192" w:afterLines="80" w:after="192"/>
              <w:jc w:val="right"/>
              <w:rPr>
                <w:sz w:val="20"/>
              </w:rPr>
            </w:pPr>
          </w:p>
        </w:tc>
      </w:tr>
      <w:tr w:rsidR="008912BA" w14:paraId="701CCF52" w14:textId="77777777" w:rsidTr="00D65DDB">
        <w:trPr>
          <w:trHeight w:val="602"/>
        </w:trPr>
        <w:tc>
          <w:tcPr>
            <w:tcW w:w="1507" w:type="dxa"/>
          </w:tcPr>
          <w:p w14:paraId="517BB733" w14:textId="77777777" w:rsidR="008912BA" w:rsidRPr="002A5DFD" w:rsidRDefault="008912BA" w:rsidP="00D65DDB">
            <w:pPr>
              <w:spacing w:beforeLines="80" w:before="192" w:afterLines="80" w:after="192"/>
              <w:rPr>
                <w:b/>
                <w:sz w:val="20"/>
                <w:szCs w:val="20"/>
              </w:rPr>
            </w:pPr>
            <w:r>
              <w:rPr>
                <w:b/>
                <w:sz w:val="20"/>
                <w:szCs w:val="20"/>
              </w:rPr>
              <w:lastRenderedPageBreak/>
              <w:t>Process Message:</w:t>
            </w:r>
          </w:p>
        </w:tc>
        <w:tc>
          <w:tcPr>
            <w:tcW w:w="3510" w:type="dxa"/>
          </w:tcPr>
          <w:p w14:paraId="12300116" w14:textId="77777777" w:rsidR="008912BA" w:rsidRPr="00B71E81" w:rsidRDefault="008912BA" w:rsidP="00D65DDB">
            <w:pPr>
              <w:spacing w:beforeLines="80" w:before="192" w:afterLines="80" w:after="192"/>
              <w:rPr>
                <w:rFonts w:cstheme="minorBidi"/>
                <w:sz w:val="20"/>
                <w:szCs w:val="20"/>
              </w:rPr>
            </w:pPr>
            <w:r>
              <w:rPr>
                <w:rFonts w:cstheme="minorBidi"/>
                <w:sz w:val="20"/>
                <w:szCs w:val="20"/>
              </w:rPr>
              <w:t>Included and thoughtfully prepared</w:t>
            </w:r>
          </w:p>
        </w:tc>
        <w:tc>
          <w:tcPr>
            <w:tcW w:w="1170" w:type="dxa"/>
          </w:tcPr>
          <w:p w14:paraId="56A66F80" w14:textId="77777777" w:rsidR="008912BA" w:rsidRDefault="008912BA" w:rsidP="00D65DDB">
            <w:pPr>
              <w:spacing w:beforeLines="80" w:before="192" w:afterLines="80" w:after="192"/>
              <w:jc w:val="center"/>
              <w:rPr>
                <w:sz w:val="20"/>
              </w:rPr>
            </w:pPr>
            <w:r>
              <w:rPr>
                <w:sz w:val="20"/>
              </w:rPr>
              <w:t>/5</w:t>
            </w:r>
          </w:p>
        </w:tc>
        <w:tc>
          <w:tcPr>
            <w:tcW w:w="3600" w:type="dxa"/>
          </w:tcPr>
          <w:p w14:paraId="4A10586B" w14:textId="77777777" w:rsidR="008912BA" w:rsidRDefault="008912BA" w:rsidP="00D65DDB">
            <w:pPr>
              <w:spacing w:beforeLines="80" w:before="192" w:afterLines="80" w:after="192"/>
              <w:jc w:val="right"/>
              <w:rPr>
                <w:sz w:val="20"/>
              </w:rPr>
            </w:pPr>
          </w:p>
        </w:tc>
      </w:tr>
      <w:tr w:rsidR="008912BA" w14:paraId="0E62AF37" w14:textId="77777777" w:rsidTr="00D65DDB">
        <w:tc>
          <w:tcPr>
            <w:tcW w:w="5017" w:type="dxa"/>
            <w:gridSpan w:val="2"/>
            <w:shd w:val="clear" w:color="auto" w:fill="EDEDED" w:themeFill="accent3" w:themeFillTint="33"/>
          </w:tcPr>
          <w:p w14:paraId="1C4A5D73" w14:textId="77777777" w:rsidR="008912BA" w:rsidRDefault="008912BA" w:rsidP="00D65DDB">
            <w:pPr>
              <w:rPr>
                <w:sz w:val="20"/>
              </w:rPr>
            </w:pPr>
            <w:r w:rsidRPr="00FB78BA">
              <w:rPr>
                <w:b/>
              </w:rPr>
              <w:t>Mechanics</w:t>
            </w:r>
            <w:r>
              <w:rPr>
                <w:sz w:val="20"/>
              </w:rPr>
              <w:t xml:space="preserve"> (20 Points Possible) </w:t>
            </w:r>
          </w:p>
          <w:p w14:paraId="6BEFC48A" w14:textId="77777777" w:rsidR="008912BA" w:rsidRPr="002978C9" w:rsidRDefault="008912BA" w:rsidP="00D65DDB">
            <w:pPr>
              <w:rPr>
                <w:b/>
                <w:sz w:val="20"/>
              </w:rPr>
            </w:pPr>
            <w:r w:rsidRPr="002978C9">
              <w:rPr>
                <w:b/>
                <w:color w:val="4472C4" w:themeColor="accent1"/>
                <w:sz w:val="20"/>
              </w:rPr>
              <w:t>(poor) 0—10 (excellent)</w:t>
            </w:r>
          </w:p>
          <w:p w14:paraId="6853D213" w14:textId="77777777" w:rsidR="008912BA" w:rsidRPr="007D18A3" w:rsidRDefault="008912BA" w:rsidP="00D65DDB">
            <w:pPr>
              <w:jc w:val="right"/>
              <w:rPr>
                <w:sz w:val="20"/>
              </w:rPr>
            </w:pPr>
            <w:r>
              <w:rPr>
                <w:sz w:val="20"/>
              </w:rPr>
              <w:t xml:space="preserve"> </w:t>
            </w:r>
          </w:p>
        </w:tc>
        <w:tc>
          <w:tcPr>
            <w:tcW w:w="1170" w:type="dxa"/>
            <w:shd w:val="clear" w:color="auto" w:fill="EDEDED" w:themeFill="accent3" w:themeFillTint="33"/>
          </w:tcPr>
          <w:p w14:paraId="72AF0B20" w14:textId="77777777" w:rsidR="008912BA" w:rsidRPr="00FB78BA" w:rsidRDefault="008912BA" w:rsidP="00D65DDB">
            <w:pPr>
              <w:spacing w:beforeLines="80" w:before="192" w:afterLines="80" w:after="192"/>
              <w:jc w:val="center"/>
              <w:rPr>
                <w:b/>
                <w:sz w:val="20"/>
              </w:rPr>
            </w:pPr>
            <w:r w:rsidRPr="00FB78BA">
              <w:rPr>
                <w:b/>
                <w:sz w:val="20"/>
              </w:rPr>
              <w:t>Totals</w:t>
            </w:r>
          </w:p>
        </w:tc>
        <w:tc>
          <w:tcPr>
            <w:tcW w:w="3600" w:type="dxa"/>
            <w:shd w:val="clear" w:color="auto" w:fill="EDEDED" w:themeFill="accent3" w:themeFillTint="33"/>
          </w:tcPr>
          <w:p w14:paraId="404ABDDD" w14:textId="77777777" w:rsidR="008912BA" w:rsidRPr="00FB78BA" w:rsidRDefault="008912BA" w:rsidP="00D65DDB">
            <w:pPr>
              <w:spacing w:beforeLines="80" w:before="192" w:afterLines="80" w:after="192"/>
              <w:jc w:val="center"/>
              <w:rPr>
                <w:b/>
                <w:sz w:val="20"/>
              </w:rPr>
            </w:pPr>
            <w:r w:rsidRPr="00FB78BA">
              <w:rPr>
                <w:b/>
                <w:sz w:val="20"/>
              </w:rPr>
              <w:t>Comments</w:t>
            </w:r>
          </w:p>
        </w:tc>
      </w:tr>
      <w:tr w:rsidR="008912BA" w14:paraId="5288319C" w14:textId="77777777" w:rsidTr="00D65DDB">
        <w:trPr>
          <w:trHeight w:val="920"/>
        </w:trPr>
        <w:tc>
          <w:tcPr>
            <w:tcW w:w="5017" w:type="dxa"/>
            <w:gridSpan w:val="2"/>
          </w:tcPr>
          <w:p w14:paraId="7AE881FB" w14:textId="77777777" w:rsidR="008912BA" w:rsidRDefault="008912BA" w:rsidP="00D65DDB">
            <w:pPr>
              <w:rPr>
                <w:sz w:val="20"/>
                <w:szCs w:val="20"/>
              </w:rPr>
            </w:pPr>
          </w:p>
          <w:p w14:paraId="44CF7272" w14:textId="77777777" w:rsidR="008912BA" w:rsidRPr="00FB78BA" w:rsidRDefault="008912BA" w:rsidP="00D65DDB">
            <w:pPr>
              <w:rPr>
                <w:sz w:val="20"/>
                <w:szCs w:val="20"/>
              </w:rPr>
            </w:pPr>
            <w:r w:rsidRPr="00FB78BA">
              <w:rPr>
                <w:sz w:val="20"/>
                <w:szCs w:val="20"/>
              </w:rPr>
              <w:t>The paper, including the title page and reference page, followed APA formatting guidelines.</w:t>
            </w:r>
            <w:r>
              <w:rPr>
                <w:sz w:val="20"/>
                <w:szCs w:val="20"/>
              </w:rPr>
              <w:t xml:space="preserve"> Paper included Times New Roman </w:t>
            </w:r>
            <w:r w:rsidRPr="00FB78BA">
              <w:rPr>
                <w:sz w:val="20"/>
                <w:szCs w:val="20"/>
              </w:rPr>
              <w:t xml:space="preserve">font and was double spaced. </w:t>
            </w:r>
            <w:r>
              <w:rPr>
                <w:sz w:val="20"/>
                <w:szCs w:val="20"/>
              </w:rPr>
              <w:t>O</w:t>
            </w:r>
            <w:r w:rsidRPr="00FB78BA">
              <w:rPr>
                <w:sz w:val="20"/>
                <w:szCs w:val="20"/>
              </w:rPr>
              <w:t>riginal wor</w:t>
            </w:r>
            <w:r>
              <w:rPr>
                <w:sz w:val="20"/>
                <w:szCs w:val="20"/>
              </w:rPr>
              <w:t>ks were attached and in-text citations were included following</w:t>
            </w:r>
            <w:r w:rsidRPr="00FB78BA">
              <w:rPr>
                <w:sz w:val="20"/>
                <w:szCs w:val="20"/>
              </w:rPr>
              <w:t xml:space="preserve"> APA guidelines.</w:t>
            </w:r>
          </w:p>
        </w:tc>
        <w:tc>
          <w:tcPr>
            <w:tcW w:w="1170" w:type="dxa"/>
          </w:tcPr>
          <w:p w14:paraId="6566476B" w14:textId="77777777" w:rsidR="008912BA" w:rsidRPr="00A72567" w:rsidRDefault="008912BA" w:rsidP="00D65DDB">
            <w:pPr>
              <w:jc w:val="center"/>
              <w:rPr>
                <w:sz w:val="20"/>
                <w:szCs w:val="20"/>
              </w:rPr>
            </w:pPr>
          </w:p>
          <w:p w14:paraId="1FCEC311" w14:textId="77777777" w:rsidR="008912BA" w:rsidRPr="00A72567" w:rsidRDefault="008912BA" w:rsidP="00D65DDB">
            <w:pPr>
              <w:jc w:val="center"/>
              <w:rPr>
                <w:sz w:val="20"/>
                <w:szCs w:val="20"/>
              </w:rPr>
            </w:pPr>
            <w:r>
              <w:rPr>
                <w:sz w:val="20"/>
                <w:szCs w:val="20"/>
              </w:rPr>
              <w:t>/10</w:t>
            </w:r>
          </w:p>
        </w:tc>
        <w:tc>
          <w:tcPr>
            <w:tcW w:w="3600" w:type="dxa"/>
          </w:tcPr>
          <w:p w14:paraId="5A1E2BEE" w14:textId="77777777" w:rsidR="008912BA" w:rsidRDefault="008912BA" w:rsidP="00D65DDB">
            <w:pPr>
              <w:jc w:val="right"/>
              <w:rPr>
                <w:sz w:val="20"/>
              </w:rPr>
            </w:pPr>
          </w:p>
        </w:tc>
      </w:tr>
      <w:tr w:rsidR="008912BA" w14:paraId="5F4F2802" w14:textId="77777777" w:rsidTr="00D65DDB">
        <w:trPr>
          <w:trHeight w:val="1677"/>
        </w:trPr>
        <w:tc>
          <w:tcPr>
            <w:tcW w:w="5017" w:type="dxa"/>
            <w:gridSpan w:val="2"/>
          </w:tcPr>
          <w:p w14:paraId="4DE419F1" w14:textId="77777777" w:rsidR="008912BA" w:rsidRPr="007D18A3" w:rsidRDefault="008912BA" w:rsidP="00D65DDB">
            <w:pPr>
              <w:rPr>
                <w:sz w:val="20"/>
              </w:rPr>
            </w:pPr>
          </w:p>
          <w:p w14:paraId="42C41E73" w14:textId="77777777" w:rsidR="008912BA" w:rsidRDefault="008912BA" w:rsidP="00D65DDB">
            <w:pPr>
              <w:rPr>
                <w:sz w:val="20"/>
                <w:szCs w:val="20"/>
              </w:rPr>
            </w:pPr>
            <w:r w:rsidRPr="00A72567">
              <w:rPr>
                <w:sz w:val="20"/>
                <w:szCs w:val="20"/>
              </w:rPr>
              <w:t>Sentences were complete, clear, and concise. The paper was well-constructed and organized. An introduction, headings and conclusion were included. Sentence transitions were present and maintained the flow of thought.</w:t>
            </w:r>
            <w:r>
              <w:rPr>
                <w:sz w:val="20"/>
                <w:szCs w:val="20"/>
              </w:rPr>
              <w:t xml:space="preserve"> </w:t>
            </w:r>
            <w:r w:rsidRPr="00A72567">
              <w:rPr>
                <w:sz w:val="20"/>
                <w:szCs w:val="20"/>
              </w:rPr>
              <w:t>Rules of grammar, usage, and punctuation were followed. Spelling was correct.</w:t>
            </w:r>
          </w:p>
          <w:p w14:paraId="78D0EAD4" w14:textId="77777777" w:rsidR="008912BA" w:rsidRPr="007D18A3" w:rsidRDefault="008912BA" w:rsidP="00D65DDB">
            <w:pPr>
              <w:rPr>
                <w:sz w:val="20"/>
              </w:rPr>
            </w:pPr>
          </w:p>
        </w:tc>
        <w:tc>
          <w:tcPr>
            <w:tcW w:w="1170" w:type="dxa"/>
          </w:tcPr>
          <w:p w14:paraId="01CDCB0B" w14:textId="77777777" w:rsidR="008912BA" w:rsidRPr="00A72567" w:rsidRDefault="008912BA" w:rsidP="00D65DDB">
            <w:pPr>
              <w:spacing w:beforeLines="80" w:before="192" w:afterLines="80" w:after="192"/>
              <w:jc w:val="center"/>
              <w:rPr>
                <w:sz w:val="20"/>
                <w:szCs w:val="20"/>
              </w:rPr>
            </w:pPr>
            <w:r>
              <w:rPr>
                <w:sz w:val="20"/>
                <w:szCs w:val="20"/>
              </w:rPr>
              <w:t>/10</w:t>
            </w:r>
          </w:p>
        </w:tc>
        <w:tc>
          <w:tcPr>
            <w:tcW w:w="3600" w:type="dxa"/>
          </w:tcPr>
          <w:p w14:paraId="4EF31A92" w14:textId="77777777" w:rsidR="008912BA" w:rsidRPr="007D18A3" w:rsidRDefault="008912BA" w:rsidP="00D65DDB">
            <w:pPr>
              <w:spacing w:beforeLines="80" w:before="192" w:afterLines="80" w:after="192"/>
              <w:jc w:val="right"/>
              <w:rPr>
                <w:sz w:val="20"/>
              </w:rPr>
            </w:pPr>
          </w:p>
        </w:tc>
      </w:tr>
      <w:tr w:rsidR="008912BA" w14:paraId="3556D887" w14:textId="77777777" w:rsidTr="00F60A11">
        <w:trPr>
          <w:trHeight w:val="368"/>
        </w:trPr>
        <w:tc>
          <w:tcPr>
            <w:tcW w:w="5017" w:type="dxa"/>
            <w:gridSpan w:val="2"/>
            <w:shd w:val="clear" w:color="auto" w:fill="E7E6E6" w:themeFill="background2"/>
          </w:tcPr>
          <w:p w14:paraId="7ABEC4D1" w14:textId="77777777" w:rsidR="008912BA" w:rsidRPr="001E77AB" w:rsidRDefault="008912BA" w:rsidP="00D65DDB">
            <w:pPr>
              <w:jc w:val="center"/>
              <w:rPr>
                <w:b/>
                <w:sz w:val="20"/>
              </w:rPr>
            </w:pPr>
            <w:r w:rsidRPr="001E77AB">
              <w:rPr>
                <w:b/>
                <w:sz w:val="20"/>
              </w:rPr>
              <w:t>Submitted by the due date? -5 points each day late</w:t>
            </w:r>
          </w:p>
        </w:tc>
        <w:tc>
          <w:tcPr>
            <w:tcW w:w="1170" w:type="dxa"/>
            <w:shd w:val="clear" w:color="auto" w:fill="E7E6E6" w:themeFill="background2"/>
          </w:tcPr>
          <w:p w14:paraId="03917BF1" w14:textId="77777777" w:rsidR="008912BA" w:rsidRDefault="008912BA" w:rsidP="00D65DDB">
            <w:pPr>
              <w:spacing w:beforeLines="80" w:before="192" w:afterLines="80" w:after="192"/>
              <w:jc w:val="center"/>
            </w:pPr>
          </w:p>
        </w:tc>
        <w:tc>
          <w:tcPr>
            <w:tcW w:w="3600" w:type="dxa"/>
            <w:shd w:val="clear" w:color="auto" w:fill="E7E6E6" w:themeFill="background2"/>
          </w:tcPr>
          <w:p w14:paraId="7F4C8352" w14:textId="77777777" w:rsidR="008912BA" w:rsidRDefault="008912BA" w:rsidP="00D65DDB">
            <w:pPr>
              <w:spacing w:beforeLines="80" w:before="192" w:afterLines="80" w:after="192"/>
              <w:jc w:val="center"/>
            </w:pPr>
          </w:p>
        </w:tc>
      </w:tr>
      <w:tr w:rsidR="008912BA" w14:paraId="2921BFC7" w14:textId="77777777" w:rsidTr="00F60A11">
        <w:trPr>
          <w:trHeight w:val="512"/>
        </w:trPr>
        <w:tc>
          <w:tcPr>
            <w:tcW w:w="5017" w:type="dxa"/>
            <w:gridSpan w:val="2"/>
            <w:shd w:val="clear" w:color="auto" w:fill="D0CECE" w:themeFill="background2" w:themeFillShade="E6"/>
          </w:tcPr>
          <w:p w14:paraId="5FBD70B5" w14:textId="77777777" w:rsidR="008912BA" w:rsidRPr="0036356E" w:rsidRDefault="008912BA" w:rsidP="00D65DDB">
            <w:pPr>
              <w:jc w:val="right"/>
              <w:rPr>
                <w:sz w:val="22"/>
              </w:rPr>
            </w:pPr>
            <w:r w:rsidRPr="0036356E">
              <w:rPr>
                <w:b/>
                <w:sz w:val="22"/>
              </w:rPr>
              <w:t>Total Score (100 possible)</w:t>
            </w:r>
          </w:p>
        </w:tc>
        <w:tc>
          <w:tcPr>
            <w:tcW w:w="1170" w:type="dxa"/>
            <w:shd w:val="clear" w:color="auto" w:fill="D0CECE" w:themeFill="background2" w:themeFillShade="E6"/>
          </w:tcPr>
          <w:p w14:paraId="0199BC67" w14:textId="77777777" w:rsidR="008912BA" w:rsidRDefault="008912BA" w:rsidP="00D65DDB">
            <w:pPr>
              <w:jc w:val="center"/>
            </w:pPr>
          </w:p>
        </w:tc>
        <w:tc>
          <w:tcPr>
            <w:tcW w:w="3600" w:type="dxa"/>
            <w:shd w:val="clear" w:color="auto" w:fill="D0CECE" w:themeFill="background2" w:themeFillShade="E6"/>
          </w:tcPr>
          <w:p w14:paraId="01DD7D6F" w14:textId="77777777" w:rsidR="008912BA" w:rsidRDefault="008912BA" w:rsidP="00D65DDB">
            <w:pPr>
              <w:jc w:val="center"/>
            </w:pPr>
          </w:p>
        </w:tc>
      </w:tr>
    </w:tbl>
    <w:p w14:paraId="0EC6F9F7" w14:textId="1D880D4A" w:rsidR="00310FC0" w:rsidRDefault="00310FC0" w:rsidP="008912BA">
      <w:pPr>
        <w:pStyle w:val="NoSpacing"/>
      </w:pPr>
    </w:p>
    <w:p w14:paraId="07729B44" w14:textId="77777777" w:rsidR="00310FC0" w:rsidRDefault="00310FC0">
      <w:pPr>
        <w:spacing w:after="160"/>
      </w:pPr>
      <w:r>
        <w:br w:type="page"/>
      </w:r>
    </w:p>
    <w:tbl>
      <w:tblPr>
        <w:tblStyle w:val="TableGrid"/>
        <w:tblW w:w="0" w:type="auto"/>
        <w:tblLook w:val="04A0" w:firstRow="1" w:lastRow="0" w:firstColumn="1" w:lastColumn="0" w:noHBand="0" w:noVBand="1"/>
      </w:tblPr>
      <w:tblGrid>
        <w:gridCol w:w="9350"/>
      </w:tblGrid>
      <w:tr w:rsidR="00310FC0" w14:paraId="5798F3D4" w14:textId="77777777" w:rsidTr="00D65DDB">
        <w:tc>
          <w:tcPr>
            <w:tcW w:w="9350" w:type="dxa"/>
          </w:tcPr>
          <w:p w14:paraId="16A9F6AE" w14:textId="77777777" w:rsidR="00310FC0" w:rsidRPr="00CC0D61" w:rsidRDefault="00310FC0" w:rsidP="00D65DDB">
            <w:pPr>
              <w:pStyle w:val="NoSpacing"/>
              <w:jc w:val="center"/>
              <w:rPr>
                <w:b/>
                <w:bCs/>
              </w:rPr>
            </w:pPr>
            <w:r w:rsidRPr="00CC0D61">
              <w:rPr>
                <w:b/>
                <w:bCs/>
              </w:rPr>
              <w:lastRenderedPageBreak/>
              <w:t>Generalist Curriculum</w:t>
            </w:r>
          </w:p>
          <w:p w14:paraId="11691F12" w14:textId="77777777" w:rsidR="00310FC0" w:rsidRPr="00CC0D61" w:rsidRDefault="00310FC0" w:rsidP="00D65DDB">
            <w:pPr>
              <w:pStyle w:val="NoSpacing"/>
              <w:jc w:val="center"/>
              <w:rPr>
                <w:b/>
                <w:bCs/>
              </w:rPr>
            </w:pPr>
            <w:r w:rsidRPr="00CC0D61">
              <w:rPr>
                <w:b/>
                <w:bCs/>
              </w:rPr>
              <w:t>C2</w:t>
            </w:r>
            <w:r>
              <w:rPr>
                <w:b/>
                <w:bCs/>
              </w:rPr>
              <w:t xml:space="preserve"> (</w:t>
            </w:r>
            <w:r w:rsidRPr="00CC0D61">
              <w:rPr>
                <w:b/>
                <w:bCs/>
              </w:rPr>
              <w:t>K</w:t>
            </w:r>
            <w:r>
              <w:rPr>
                <w:b/>
                <w:bCs/>
              </w:rPr>
              <w:t>)</w:t>
            </w:r>
            <w:r w:rsidRPr="00CC0D61">
              <w:rPr>
                <w:b/>
                <w:bCs/>
              </w:rPr>
              <w:t xml:space="preserve"> Dimension</w:t>
            </w:r>
          </w:p>
          <w:p w14:paraId="08D9AF50" w14:textId="77777777" w:rsidR="00310FC0" w:rsidRDefault="00310FC0" w:rsidP="00D65DDB">
            <w:pPr>
              <w:pStyle w:val="NoSpacing"/>
              <w:jc w:val="center"/>
              <w:rPr>
                <w:b/>
                <w:bCs/>
              </w:rPr>
            </w:pPr>
            <w:r w:rsidRPr="00CC0D61">
              <w:rPr>
                <w:b/>
                <w:bCs/>
              </w:rPr>
              <w:t>SW 707 Movie Analysis Paper</w:t>
            </w:r>
          </w:p>
          <w:p w14:paraId="22274544" w14:textId="77777777" w:rsidR="00310FC0" w:rsidRPr="00CC0D61" w:rsidRDefault="00310FC0" w:rsidP="00D65DDB">
            <w:pPr>
              <w:pStyle w:val="NoSpacing"/>
              <w:jc w:val="center"/>
              <w:rPr>
                <w:b/>
                <w:bCs/>
              </w:rPr>
            </w:pPr>
            <w:r>
              <w:rPr>
                <w:b/>
                <w:bCs/>
              </w:rPr>
              <w:t>(Content (85%) comprises EAA score)</w:t>
            </w:r>
          </w:p>
        </w:tc>
      </w:tr>
    </w:tbl>
    <w:p w14:paraId="21CEF9B6" w14:textId="77777777" w:rsidR="00310FC0" w:rsidRDefault="00310FC0" w:rsidP="00310FC0">
      <w:pPr>
        <w:pStyle w:val="NoSpacing"/>
      </w:pPr>
    </w:p>
    <w:p w14:paraId="1C4E91F6" w14:textId="77777777" w:rsidR="00310FC0" w:rsidRDefault="00310FC0" w:rsidP="00310FC0">
      <w:pPr>
        <w:snapToGrid w:val="0"/>
        <w:spacing w:after="100" w:afterAutospacing="1"/>
        <w:contextualSpacing/>
        <w:rPr>
          <w:b/>
        </w:rPr>
      </w:pPr>
      <w:r>
        <w:rPr>
          <w:b/>
        </w:rPr>
        <w:t>University of Wisconsin-Green Bay MSW Program</w:t>
      </w:r>
    </w:p>
    <w:p w14:paraId="0D4251DA" w14:textId="77777777" w:rsidR="00310FC0" w:rsidRDefault="00310FC0" w:rsidP="00310FC0">
      <w:pPr>
        <w:snapToGrid w:val="0"/>
        <w:spacing w:after="100" w:afterAutospacing="1"/>
        <w:contextualSpacing/>
        <w:rPr>
          <w:b/>
        </w:rPr>
      </w:pPr>
      <w:r>
        <w:rPr>
          <w:b/>
        </w:rPr>
        <w:t>Soc Work 707:  Human Behavior and the Social Environment</w:t>
      </w:r>
    </w:p>
    <w:p w14:paraId="444AD69C" w14:textId="77777777" w:rsidR="00310FC0" w:rsidRDefault="00310FC0" w:rsidP="00310FC0">
      <w:pPr>
        <w:jc w:val="center"/>
        <w:rPr>
          <w:b/>
          <w:bCs/>
        </w:rPr>
      </w:pPr>
    </w:p>
    <w:p w14:paraId="06180447" w14:textId="77777777" w:rsidR="00310FC0" w:rsidRDefault="00310FC0" w:rsidP="00310FC0">
      <w:pPr>
        <w:jc w:val="center"/>
        <w:rPr>
          <w:b/>
          <w:bCs/>
        </w:rPr>
      </w:pPr>
      <w:r>
        <w:rPr>
          <w:b/>
          <w:bCs/>
        </w:rPr>
        <w:t>Description of the Assignment from the Syllabus</w:t>
      </w:r>
    </w:p>
    <w:p w14:paraId="6268D6F5" w14:textId="77777777" w:rsidR="00310FC0" w:rsidRDefault="00310FC0" w:rsidP="00310FC0">
      <w:pPr>
        <w:jc w:val="center"/>
        <w:rPr>
          <w:b/>
          <w:bCs/>
        </w:rPr>
      </w:pPr>
    </w:p>
    <w:p w14:paraId="6B0B5390" w14:textId="77777777" w:rsidR="00310FC0" w:rsidRDefault="00310FC0" w:rsidP="00310FC0">
      <w:pPr>
        <w:rPr>
          <w:b/>
          <w:i/>
        </w:rPr>
      </w:pPr>
      <w:r>
        <w:rPr>
          <w:b/>
          <w:i/>
        </w:rPr>
        <w:t>Movie Analysis (20% of grade)</w:t>
      </w:r>
    </w:p>
    <w:p w14:paraId="2C919DFF" w14:textId="77777777" w:rsidR="00310FC0" w:rsidRDefault="00310FC0" w:rsidP="00310FC0">
      <w:pPr>
        <w:ind w:left="2880"/>
        <w:rPr>
          <w:b/>
          <w:i/>
        </w:rPr>
      </w:pPr>
    </w:p>
    <w:p w14:paraId="6966FBA7" w14:textId="77777777" w:rsidR="00310FC0" w:rsidRDefault="00310FC0" w:rsidP="00310FC0">
      <w:pPr>
        <w:jc w:val="both"/>
      </w:pPr>
      <w:r>
        <w:t xml:space="preserve">Using the movie, Crash, students will synthesize and integrate course content.  Included within the analysis should be theoretical constructs (application of course readings and </w:t>
      </w:r>
      <w:r>
        <w:rPr>
          <w:b/>
          <w:bCs/>
        </w:rPr>
        <w:t>at least one peer-reviewed journal article</w:t>
      </w:r>
      <w:r>
        <w:t xml:space="preserve">). Please choose at least two characters and include a narrative addressing the following for each: </w:t>
      </w:r>
    </w:p>
    <w:p w14:paraId="2ED12277" w14:textId="77777777" w:rsidR="00310FC0" w:rsidRDefault="00310FC0" w:rsidP="00A84867">
      <w:pPr>
        <w:pStyle w:val="ListParagraph"/>
        <w:numPr>
          <w:ilvl w:val="0"/>
          <w:numId w:val="167"/>
        </w:numPr>
        <w:spacing w:before="100" w:beforeAutospacing="1" w:after="100" w:afterAutospacing="1" w:line="240" w:lineRule="auto"/>
        <w:jc w:val="both"/>
      </w:pPr>
      <w:r>
        <w:t>Your understanding applying theory, assessment, and intervention evident in character interactions within the film</w:t>
      </w:r>
    </w:p>
    <w:p w14:paraId="2823FF2E" w14:textId="77777777" w:rsidR="00310FC0" w:rsidRDefault="00310FC0" w:rsidP="00A84867">
      <w:pPr>
        <w:pStyle w:val="ListParagraph"/>
        <w:numPr>
          <w:ilvl w:val="0"/>
          <w:numId w:val="167"/>
        </w:numPr>
        <w:spacing w:before="100" w:beforeAutospacing="1" w:after="100" w:afterAutospacing="1" w:line="240" w:lineRule="auto"/>
        <w:jc w:val="both"/>
      </w:pPr>
      <w:r>
        <w:t xml:space="preserve">Discussion of cultural, ethical and social justice issues  </w:t>
      </w:r>
    </w:p>
    <w:p w14:paraId="08015A49" w14:textId="77777777" w:rsidR="00310FC0" w:rsidRDefault="00310FC0" w:rsidP="00A84867">
      <w:pPr>
        <w:pStyle w:val="ListParagraph"/>
        <w:numPr>
          <w:ilvl w:val="0"/>
          <w:numId w:val="167"/>
        </w:numPr>
        <w:spacing w:before="100" w:beforeAutospacing="1" w:after="100" w:afterAutospacing="1" w:line="240" w:lineRule="auto"/>
        <w:jc w:val="both"/>
      </w:pPr>
      <w:r>
        <w:t xml:space="preserve">Relationship of the dynamics presented in the film relative to discrimination, oppression and intersectionality </w:t>
      </w:r>
    </w:p>
    <w:p w14:paraId="36F15C71" w14:textId="77777777" w:rsidR="00310FC0" w:rsidRDefault="00310FC0" w:rsidP="00310FC0">
      <w:pPr>
        <w:jc w:val="both"/>
      </w:pPr>
      <w:r>
        <w:t>Papers must meet APA 7</w:t>
      </w:r>
      <w:r>
        <w:rPr>
          <w:vertAlign w:val="superscript"/>
        </w:rPr>
        <w:t>th</w:t>
      </w:r>
      <w:r>
        <w:t xml:space="preserve"> edition guidelines for formatting (Times New Roman, double spaced, use of headings, references and citations).  Research utilized should be based on established, peer reviewed research with appropriate citations.  This assignment should be at least 6 pages and no more than 10 pages in length, including the cover and reference pages. </w:t>
      </w:r>
    </w:p>
    <w:p w14:paraId="64741E2F" w14:textId="77777777" w:rsidR="00310FC0" w:rsidRDefault="00310FC0" w:rsidP="00310FC0">
      <w:pPr>
        <w:jc w:val="both"/>
      </w:pPr>
      <w:r>
        <w:t xml:space="preserve"> </w:t>
      </w:r>
    </w:p>
    <w:p w14:paraId="55B6E7AF" w14:textId="77777777" w:rsidR="00310FC0" w:rsidRDefault="00310FC0" w:rsidP="00310FC0">
      <w:pPr>
        <w:rPr>
          <w:i/>
          <w:iCs/>
        </w:rPr>
      </w:pPr>
    </w:p>
    <w:tbl>
      <w:tblPr>
        <w:tblStyle w:val="TableGrid"/>
        <w:tblW w:w="0" w:type="auto"/>
        <w:tblLook w:val="04A0" w:firstRow="1" w:lastRow="0" w:firstColumn="1" w:lastColumn="0" w:noHBand="0" w:noVBand="1"/>
      </w:tblPr>
      <w:tblGrid>
        <w:gridCol w:w="5035"/>
        <w:gridCol w:w="1350"/>
        <w:gridCol w:w="1080"/>
        <w:gridCol w:w="1885"/>
      </w:tblGrid>
      <w:tr w:rsidR="00310FC0" w14:paraId="7A9C5008" w14:textId="77777777" w:rsidTr="00D65DDB">
        <w:tc>
          <w:tcPr>
            <w:tcW w:w="9350" w:type="dxa"/>
            <w:gridSpan w:val="4"/>
          </w:tcPr>
          <w:p w14:paraId="64E31304" w14:textId="77777777" w:rsidR="00310FC0" w:rsidRDefault="00310FC0" w:rsidP="00D65DDB">
            <w:pPr>
              <w:jc w:val="center"/>
              <w:rPr>
                <w:b/>
                <w:bCs/>
              </w:rPr>
            </w:pPr>
            <w:r>
              <w:rPr>
                <w:b/>
                <w:bCs/>
              </w:rPr>
              <w:t>Movie Analysis Rubric</w:t>
            </w:r>
          </w:p>
          <w:p w14:paraId="765D769D" w14:textId="77777777" w:rsidR="00310FC0" w:rsidRPr="00CC0D61" w:rsidRDefault="00310FC0" w:rsidP="00D65DDB">
            <w:pPr>
              <w:rPr>
                <w:b/>
                <w:bCs/>
              </w:rPr>
            </w:pPr>
            <w:r w:rsidRPr="00CC0D61">
              <w:rPr>
                <w:i/>
                <w:iCs/>
              </w:rPr>
              <w:t xml:space="preserve">Note: EAA is only a portion of the assignment.  Only the content (85%) of the assignment will be assessed, not the writing mechanics (15%).  </w:t>
            </w:r>
          </w:p>
        </w:tc>
      </w:tr>
      <w:tr w:rsidR="00310FC0" w14:paraId="630A03C9" w14:textId="77777777" w:rsidTr="00D65DDB">
        <w:tc>
          <w:tcPr>
            <w:tcW w:w="9350" w:type="dxa"/>
            <w:gridSpan w:val="4"/>
          </w:tcPr>
          <w:p w14:paraId="59B72B6E" w14:textId="77777777" w:rsidR="00310FC0" w:rsidRDefault="00310FC0" w:rsidP="00D65DDB">
            <w:pPr>
              <w:rPr>
                <w:i/>
                <w:iCs/>
              </w:rPr>
            </w:pPr>
            <w:r w:rsidRPr="00696BF3">
              <w:rPr>
                <w:rFonts w:eastAsia="Times New Roman" w:cs="Arial"/>
                <w:b/>
                <w:bCs/>
                <w:sz w:val="20"/>
                <w:szCs w:val="20"/>
              </w:rPr>
              <w:t xml:space="preserve">Using the movie, Crash, students will synthesize and integrate course content.  Included within the analysis should be theoretical constructs (application of course readings and at least one other resource). Please choose at least two characters and include a narrative addressing the following for each: </w:t>
            </w:r>
            <w:r w:rsidRPr="00696BF3">
              <w:rPr>
                <w:rFonts w:eastAsia="Times New Roman" w:cs="Arial"/>
                <w:b/>
                <w:bCs/>
                <w:sz w:val="20"/>
                <w:szCs w:val="20"/>
              </w:rPr>
              <w:br/>
              <w:t>• Your understanding applying theory, assessment, and intervention evident in character interactions within the film</w:t>
            </w:r>
            <w:r w:rsidRPr="00696BF3">
              <w:rPr>
                <w:rFonts w:eastAsia="Times New Roman" w:cs="Arial"/>
                <w:b/>
                <w:bCs/>
                <w:sz w:val="20"/>
                <w:szCs w:val="20"/>
              </w:rPr>
              <w:br/>
              <w:t xml:space="preserve">• Discussion of cultural, ethical and social justice issues  </w:t>
            </w:r>
            <w:r w:rsidRPr="00696BF3">
              <w:rPr>
                <w:rFonts w:eastAsia="Times New Roman" w:cs="Arial"/>
                <w:b/>
                <w:bCs/>
                <w:sz w:val="20"/>
                <w:szCs w:val="20"/>
              </w:rPr>
              <w:br/>
              <w:t xml:space="preserve">• Relationship of the dynamics presented in the film relative to discrimination, oppression and intersectionality </w:t>
            </w:r>
            <w:r w:rsidRPr="00696BF3">
              <w:rPr>
                <w:rFonts w:eastAsia="Times New Roman" w:cs="Arial"/>
                <w:b/>
                <w:bCs/>
                <w:sz w:val="20"/>
                <w:szCs w:val="20"/>
              </w:rPr>
              <w:br/>
              <w:t>Papers must meet APA guidelines for formatting (Times New Roman, double spaced, use of headings, references and citations).  Research utilized should be based on established, peer reviewed research with appropriate citations</w:t>
            </w:r>
            <w:r w:rsidRPr="00696BF3">
              <w:rPr>
                <w:rFonts w:eastAsia="Times New Roman" w:cs="Arial"/>
                <w:b/>
                <w:bCs/>
                <w:color w:val="B4C6E7"/>
                <w:sz w:val="20"/>
                <w:szCs w:val="20"/>
              </w:rPr>
              <w:t>.</w:t>
            </w:r>
            <w:r w:rsidRPr="00696BF3">
              <w:rPr>
                <w:rFonts w:eastAsia="Times New Roman" w:cs="Arial"/>
                <w:b/>
                <w:bCs/>
                <w:sz w:val="20"/>
                <w:szCs w:val="20"/>
              </w:rPr>
              <w:t xml:space="preserve"> </w:t>
            </w:r>
            <w:r>
              <w:rPr>
                <w:rFonts w:eastAsia="Times New Roman" w:cs="Arial"/>
                <w:b/>
                <w:bCs/>
                <w:sz w:val="20"/>
                <w:szCs w:val="20"/>
              </w:rPr>
              <w:t xml:space="preserve">                                                                                                                                                 </w:t>
            </w:r>
            <w:r w:rsidRPr="00696BF3">
              <w:rPr>
                <w:rFonts w:eastAsia="Times New Roman" w:cs="Arial"/>
                <w:b/>
                <w:bCs/>
                <w:sz w:val="20"/>
                <w:szCs w:val="20"/>
              </w:rPr>
              <w:t xml:space="preserve">(Total </w:t>
            </w:r>
            <w:r>
              <w:rPr>
                <w:rFonts w:eastAsia="Times New Roman" w:cs="Arial"/>
                <w:b/>
                <w:bCs/>
                <w:sz w:val="20"/>
                <w:szCs w:val="20"/>
              </w:rPr>
              <w:t>20</w:t>
            </w:r>
            <w:r w:rsidRPr="00696BF3">
              <w:rPr>
                <w:rFonts w:eastAsia="Times New Roman" w:cs="Arial"/>
                <w:b/>
                <w:bCs/>
                <w:sz w:val="20"/>
                <w:szCs w:val="20"/>
              </w:rPr>
              <w:t>% of grade)</w:t>
            </w:r>
          </w:p>
        </w:tc>
      </w:tr>
      <w:tr w:rsidR="00310FC0" w14:paraId="2169AA9F" w14:textId="77777777" w:rsidTr="00310FC0">
        <w:tc>
          <w:tcPr>
            <w:tcW w:w="5035" w:type="dxa"/>
          </w:tcPr>
          <w:p w14:paraId="12401448" w14:textId="77777777" w:rsidR="00310FC0" w:rsidRPr="001F5D01" w:rsidRDefault="00310FC0" w:rsidP="00D65DDB">
            <w:pPr>
              <w:rPr>
                <w:b/>
                <w:bCs/>
              </w:rPr>
            </w:pPr>
            <w:r w:rsidRPr="001F5D01">
              <w:rPr>
                <w:b/>
                <w:bCs/>
              </w:rPr>
              <w:t>Content</w:t>
            </w:r>
          </w:p>
          <w:p w14:paraId="3F56D4F7" w14:textId="77777777" w:rsidR="00310FC0" w:rsidRPr="001F5D01" w:rsidRDefault="00310FC0" w:rsidP="00D65DDB">
            <w:pPr>
              <w:rPr>
                <w:b/>
                <w:bCs/>
              </w:rPr>
            </w:pPr>
            <w:r w:rsidRPr="001F5D01">
              <w:rPr>
                <w:b/>
                <w:bCs/>
              </w:rPr>
              <w:t>85 Points Possible</w:t>
            </w:r>
          </w:p>
        </w:tc>
        <w:tc>
          <w:tcPr>
            <w:tcW w:w="1350" w:type="dxa"/>
          </w:tcPr>
          <w:p w14:paraId="0134D429" w14:textId="77777777" w:rsidR="00310FC0" w:rsidRPr="001F5D01" w:rsidRDefault="00310FC0" w:rsidP="00D65DDB">
            <w:pPr>
              <w:rPr>
                <w:b/>
                <w:bCs/>
              </w:rPr>
            </w:pPr>
            <w:r w:rsidRPr="001F5D01">
              <w:rPr>
                <w:b/>
                <w:bCs/>
              </w:rPr>
              <w:t>Points Possible</w:t>
            </w:r>
          </w:p>
        </w:tc>
        <w:tc>
          <w:tcPr>
            <w:tcW w:w="1080" w:type="dxa"/>
          </w:tcPr>
          <w:p w14:paraId="62BBE6DC" w14:textId="77777777" w:rsidR="00310FC0" w:rsidRPr="001F5D01" w:rsidRDefault="00310FC0" w:rsidP="00D65DDB">
            <w:pPr>
              <w:rPr>
                <w:b/>
                <w:bCs/>
              </w:rPr>
            </w:pPr>
            <w:r w:rsidRPr="001F5D01">
              <w:rPr>
                <w:b/>
                <w:bCs/>
              </w:rPr>
              <w:t>Points Earned</w:t>
            </w:r>
          </w:p>
        </w:tc>
        <w:tc>
          <w:tcPr>
            <w:tcW w:w="1885" w:type="dxa"/>
          </w:tcPr>
          <w:p w14:paraId="5D946814" w14:textId="77777777" w:rsidR="00310FC0" w:rsidRPr="001F5D01" w:rsidRDefault="00310FC0" w:rsidP="00D65DDB">
            <w:pPr>
              <w:rPr>
                <w:b/>
                <w:bCs/>
              </w:rPr>
            </w:pPr>
            <w:r w:rsidRPr="001F5D01">
              <w:rPr>
                <w:b/>
                <w:bCs/>
              </w:rPr>
              <w:t>Comments</w:t>
            </w:r>
          </w:p>
        </w:tc>
      </w:tr>
      <w:tr w:rsidR="00310FC0" w14:paraId="248DFFFE" w14:textId="77777777" w:rsidTr="00310FC0">
        <w:tc>
          <w:tcPr>
            <w:tcW w:w="5035" w:type="dxa"/>
          </w:tcPr>
          <w:p w14:paraId="6DC36A0E" w14:textId="77777777" w:rsidR="00310FC0" w:rsidRDefault="00310FC0" w:rsidP="00D65DDB">
            <w:pPr>
              <w:rPr>
                <w:i/>
                <w:iCs/>
              </w:rPr>
            </w:pPr>
            <w:r w:rsidRPr="00696BF3">
              <w:rPr>
                <w:rFonts w:eastAsia="Times New Roman" w:cs="Arial"/>
                <w:color w:val="000000"/>
              </w:rPr>
              <w:lastRenderedPageBreak/>
              <w:t xml:space="preserve">All key elements of the assignment were covered in a substantive way.  </w:t>
            </w:r>
            <w:r w:rsidRPr="00696BF3">
              <w:rPr>
                <w:rFonts w:eastAsia="Times New Roman" w:cs="Arial"/>
                <w:color w:val="000000"/>
              </w:rPr>
              <w:br/>
            </w:r>
            <w:r w:rsidRPr="00696BF3">
              <w:rPr>
                <w:rFonts w:eastAsia="Times New Roman" w:cs="Arial"/>
                <w:b/>
                <w:bCs/>
                <w:color w:val="000000"/>
              </w:rPr>
              <w:t>1)</w:t>
            </w:r>
            <w:r w:rsidRPr="00696BF3">
              <w:rPr>
                <w:rFonts w:eastAsia="Times New Roman" w:cs="Arial"/>
                <w:color w:val="000000"/>
              </w:rPr>
              <w:t xml:space="preserve"> The paper outlined your understanding applying theory, assessment, and intervention evident in character interactions   </w:t>
            </w:r>
            <w:r w:rsidRPr="00696BF3">
              <w:rPr>
                <w:rFonts w:eastAsia="Times New Roman" w:cs="Arial"/>
                <w:color w:val="000000"/>
              </w:rPr>
              <w:br/>
            </w:r>
            <w:r w:rsidRPr="00696BF3">
              <w:rPr>
                <w:rFonts w:eastAsia="Times New Roman" w:cs="Arial"/>
                <w:b/>
                <w:bCs/>
                <w:color w:val="000000"/>
              </w:rPr>
              <w:t xml:space="preserve">2) </w:t>
            </w:r>
            <w:r w:rsidRPr="00696BF3">
              <w:rPr>
                <w:rFonts w:eastAsia="Times New Roman" w:cs="Arial"/>
                <w:color w:val="000000"/>
              </w:rPr>
              <w:t xml:space="preserve">The paper discussed cultural, ethical and social justice issues. </w:t>
            </w:r>
            <w:r w:rsidRPr="00696BF3">
              <w:rPr>
                <w:rFonts w:eastAsia="Times New Roman" w:cs="Arial"/>
                <w:color w:val="000000"/>
              </w:rPr>
              <w:br/>
            </w:r>
            <w:r w:rsidRPr="00696BF3">
              <w:rPr>
                <w:rFonts w:eastAsia="Times New Roman" w:cs="Arial"/>
                <w:b/>
                <w:bCs/>
                <w:color w:val="000000"/>
              </w:rPr>
              <w:t>3)</w:t>
            </w:r>
            <w:r w:rsidRPr="00696BF3">
              <w:rPr>
                <w:rFonts w:eastAsia="Times New Roman" w:cs="Arial"/>
                <w:color w:val="000000"/>
              </w:rPr>
              <w:t xml:space="preserve"> The paper discussed relationship of the dynamics presented in the film relative to discrimination, oppression, and intersectionality. </w:t>
            </w:r>
            <w:r w:rsidRPr="00696BF3">
              <w:rPr>
                <w:rFonts w:eastAsia="Times New Roman" w:cs="Arial"/>
                <w:color w:val="000000"/>
              </w:rPr>
              <w:br/>
            </w:r>
            <w:r w:rsidRPr="00696BF3">
              <w:rPr>
                <w:rFonts w:eastAsia="Times New Roman" w:cs="Arial"/>
                <w:b/>
                <w:bCs/>
                <w:color w:val="000000"/>
              </w:rPr>
              <w:t>4)</w:t>
            </w:r>
            <w:r w:rsidRPr="00696BF3">
              <w:rPr>
                <w:rFonts w:eastAsia="Times New Roman" w:cs="Arial"/>
                <w:color w:val="000000"/>
              </w:rPr>
              <w:t xml:space="preserve"> At least two characters were analyzed in the paper.</w:t>
            </w:r>
          </w:p>
        </w:tc>
        <w:tc>
          <w:tcPr>
            <w:tcW w:w="1350" w:type="dxa"/>
            <w:vAlign w:val="center"/>
          </w:tcPr>
          <w:p w14:paraId="7CC8822F" w14:textId="77777777" w:rsidR="00310FC0" w:rsidRPr="001F5D01" w:rsidRDefault="00310FC0" w:rsidP="00D65DDB">
            <w:pPr>
              <w:jc w:val="center"/>
            </w:pPr>
            <w:r w:rsidRPr="001F5D01">
              <w:t>45</w:t>
            </w:r>
          </w:p>
        </w:tc>
        <w:tc>
          <w:tcPr>
            <w:tcW w:w="1080" w:type="dxa"/>
          </w:tcPr>
          <w:p w14:paraId="333742E1" w14:textId="77777777" w:rsidR="00310FC0" w:rsidRDefault="00310FC0" w:rsidP="00D65DDB">
            <w:pPr>
              <w:rPr>
                <w:i/>
                <w:iCs/>
              </w:rPr>
            </w:pPr>
          </w:p>
        </w:tc>
        <w:tc>
          <w:tcPr>
            <w:tcW w:w="1885" w:type="dxa"/>
          </w:tcPr>
          <w:p w14:paraId="6A0D8AAD" w14:textId="77777777" w:rsidR="00310FC0" w:rsidRDefault="00310FC0" w:rsidP="00D65DDB">
            <w:pPr>
              <w:rPr>
                <w:i/>
                <w:iCs/>
              </w:rPr>
            </w:pPr>
          </w:p>
        </w:tc>
      </w:tr>
      <w:tr w:rsidR="00310FC0" w14:paraId="3778E7FF" w14:textId="77777777" w:rsidTr="00310FC0">
        <w:tc>
          <w:tcPr>
            <w:tcW w:w="5035" w:type="dxa"/>
          </w:tcPr>
          <w:p w14:paraId="76A27163" w14:textId="77777777" w:rsidR="00310FC0" w:rsidRDefault="00310FC0" w:rsidP="00D65DDB">
            <w:pPr>
              <w:rPr>
                <w:i/>
                <w:iCs/>
              </w:rPr>
            </w:pPr>
            <w:r w:rsidRPr="00696BF3">
              <w:rPr>
                <w:rFonts w:eastAsia="Times New Roman" w:cs="Arial"/>
                <w:color w:val="000000"/>
              </w:rPr>
              <w:t xml:space="preserve">Major points were stated clearly and were supported by specific details, examples, and analysis. </w:t>
            </w:r>
          </w:p>
        </w:tc>
        <w:tc>
          <w:tcPr>
            <w:tcW w:w="1350" w:type="dxa"/>
          </w:tcPr>
          <w:p w14:paraId="50E4D30F" w14:textId="77777777" w:rsidR="00310FC0" w:rsidRPr="001F5D01" w:rsidRDefault="00310FC0" w:rsidP="00D65DDB">
            <w:pPr>
              <w:jc w:val="center"/>
            </w:pPr>
            <w:r w:rsidRPr="001F5D01">
              <w:t>20</w:t>
            </w:r>
          </w:p>
        </w:tc>
        <w:tc>
          <w:tcPr>
            <w:tcW w:w="1080" w:type="dxa"/>
          </w:tcPr>
          <w:p w14:paraId="7581B618" w14:textId="77777777" w:rsidR="00310FC0" w:rsidRDefault="00310FC0" w:rsidP="00D65DDB">
            <w:pPr>
              <w:rPr>
                <w:i/>
                <w:iCs/>
              </w:rPr>
            </w:pPr>
          </w:p>
        </w:tc>
        <w:tc>
          <w:tcPr>
            <w:tcW w:w="1885" w:type="dxa"/>
          </w:tcPr>
          <w:p w14:paraId="0C33BA25" w14:textId="77777777" w:rsidR="00310FC0" w:rsidRDefault="00310FC0" w:rsidP="00D65DDB">
            <w:pPr>
              <w:rPr>
                <w:i/>
                <w:iCs/>
              </w:rPr>
            </w:pPr>
          </w:p>
        </w:tc>
      </w:tr>
      <w:tr w:rsidR="00310FC0" w14:paraId="376471D3" w14:textId="77777777" w:rsidTr="00310FC0">
        <w:tc>
          <w:tcPr>
            <w:tcW w:w="5035" w:type="dxa"/>
          </w:tcPr>
          <w:p w14:paraId="3468F136" w14:textId="77777777" w:rsidR="00310FC0" w:rsidRDefault="00310FC0" w:rsidP="00D65DDB">
            <w:pPr>
              <w:rPr>
                <w:i/>
                <w:iCs/>
              </w:rPr>
            </w:pPr>
            <w:r>
              <w:rPr>
                <w:rFonts w:eastAsia="Times New Roman" w:cs="Arial"/>
                <w:color w:val="000000"/>
              </w:rPr>
              <w:t xml:space="preserve">Included at least three references </w:t>
            </w:r>
            <w:r w:rsidRPr="00696BF3">
              <w:rPr>
                <w:rFonts w:eastAsia="Times New Roman" w:cs="Arial"/>
                <w:color w:val="000000"/>
              </w:rPr>
              <w:t>(</w:t>
            </w:r>
            <w:r>
              <w:rPr>
                <w:rFonts w:eastAsia="Times New Roman" w:cs="Arial"/>
                <w:color w:val="000000"/>
              </w:rPr>
              <w:t>two</w:t>
            </w:r>
            <w:r w:rsidRPr="00696BF3">
              <w:rPr>
                <w:rFonts w:eastAsia="Times New Roman" w:cs="Arial"/>
                <w:color w:val="000000"/>
              </w:rPr>
              <w:t xml:space="preserve"> from course readings</w:t>
            </w:r>
            <w:r>
              <w:rPr>
                <w:rFonts w:eastAsia="Times New Roman" w:cs="Arial"/>
                <w:color w:val="000000"/>
              </w:rPr>
              <w:t xml:space="preserve"> and one from peer-reviewed journal article</w:t>
            </w:r>
            <w:r w:rsidRPr="00696BF3">
              <w:rPr>
                <w:rFonts w:eastAsia="Times New Roman" w:cs="Arial"/>
                <w:color w:val="000000"/>
              </w:rPr>
              <w:t>)</w:t>
            </w:r>
          </w:p>
        </w:tc>
        <w:tc>
          <w:tcPr>
            <w:tcW w:w="1350" w:type="dxa"/>
          </w:tcPr>
          <w:p w14:paraId="38FA7AB6" w14:textId="77777777" w:rsidR="00310FC0" w:rsidRPr="001F5D01" w:rsidRDefault="00310FC0" w:rsidP="00D65DDB">
            <w:pPr>
              <w:jc w:val="center"/>
            </w:pPr>
            <w:r w:rsidRPr="001F5D01">
              <w:t>20</w:t>
            </w:r>
          </w:p>
        </w:tc>
        <w:tc>
          <w:tcPr>
            <w:tcW w:w="1080" w:type="dxa"/>
          </w:tcPr>
          <w:p w14:paraId="7C4266A4" w14:textId="77777777" w:rsidR="00310FC0" w:rsidRDefault="00310FC0" w:rsidP="00D65DDB">
            <w:pPr>
              <w:rPr>
                <w:i/>
                <w:iCs/>
              </w:rPr>
            </w:pPr>
          </w:p>
        </w:tc>
        <w:tc>
          <w:tcPr>
            <w:tcW w:w="1885" w:type="dxa"/>
          </w:tcPr>
          <w:p w14:paraId="1A688935" w14:textId="77777777" w:rsidR="00310FC0" w:rsidRDefault="00310FC0" w:rsidP="00D65DDB">
            <w:pPr>
              <w:rPr>
                <w:i/>
                <w:iCs/>
              </w:rPr>
            </w:pPr>
          </w:p>
        </w:tc>
      </w:tr>
      <w:tr w:rsidR="00310FC0" w14:paraId="46356505" w14:textId="77777777" w:rsidTr="00310FC0">
        <w:tc>
          <w:tcPr>
            <w:tcW w:w="5035" w:type="dxa"/>
          </w:tcPr>
          <w:p w14:paraId="236F6EA4" w14:textId="77777777" w:rsidR="00310FC0" w:rsidRPr="001F5D01" w:rsidRDefault="00310FC0" w:rsidP="00D65DDB">
            <w:pPr>
              <w:rPr>
                <w:b/>
                <w:bCs/>
              </w:rPr>
            </w:pPr>
            <w:r w:rsidRPr="001F5D01">
              <w:rPr>
                <w:b/>
                <w:bCs/>
              </w:rPr>
              <w:t>Mechanics 15 Points Possible</w:t>
            </w:r>
          </w:p>
        </w:tc>
        <w:tc>
          <w:tcPr>
            <w:tcW w:w="1350" w:type="dxa"/>
          </w:tcPr>
          <w:p w14:paraId="04F44BE5" w14:textId="77777777" w:rsidR="00310FC0" w:rsidRPr="001F5D01" w:rsidRDefault="00310FC0" w:rsidP="00D65DDB">
            <w:pPr>
              <w:rPr>
                <w:b/>
                <w:bCs/>
              </w:rPr>
            </w:pPr>
            <w:r w:rsidRPr="001F5D01">
              <w:rPr>
                <w:b/>
                <w:bCs/>
              </w:rPr>
              <w:t>Points Possible</w:t>
            </w:r>
          </w:p>
        </w:tc>
        <w:tc>
          <w:tcPr>
            <w:tcW w:w="1080" w:type="dxa"/>
          </w:tcPr>
          <w:p w14:paraId="2B103A27" w14:textId="77777777" w:rsidR="00310FC0" w:rsidRPr="001F5D01" w:rsidRDefault="00310FC0" w:rsidP="00D65DDB">
            <w:pPr>
              <w:rPr>
                <w:b/>
                <w:bCs/>
              </w:rPr>
            </w:pPr>
            <w:r w:rsidRPr="001F5D01">
              <w:rPr>
                <w:b/>
                <w:bCs/>
              </w:rPr>
              <w:t>Points Earned</w:t>
            </w:r>
          </w:p>
        </w:tc>
        <w:tc>
          <w:tcPr>
            <w:tcW w:w="1885" w:type="dxa"/>
          </w:tcPr>
          <w:p w14:paraId="2893B938" w14:textId="77777777" w:rsidR="00310FC0" w:rsidRDefault="00310FC0" w:rsidP="00D65DDB">
            <w:pPr>
              <w:rPr>
                <w:i/>
                <w:iCs/>
              </w:rPr>
            </w:pPr>
          </w:p>
        </w:tc>
      </w:tr>
      <w:tr w:rsidR="00310FC0" w14:paraId="62E0B632" w14:textId="77777777" w:rsidTr="00310FC0">
        <w:tc>
          <w:tcPr>
            <w:tcW w:w="5035" w:type="dxa"/>
          </w:tcPr>
          <w:p w14:paraId="09715C31" w14:textId="77777777" w:rsidR="00310FC0" w:rsidRDefault="00310FC0" w:rsidP="00D65DDB">
            <w:pPr>
              <w:rPr>
                <w:i/>
                <w:iCs/>
              </w:rPr>
            </w:pPr>
            <w:r w:rsidRPr="00696BF3">
              <w:rPr>
                <w:rFonts w:eastAsia="Times New Roman" w:cs="Arial"/>
              </w:rPr>
              <w:t xml:space="preserve">The paper, including the title page and reference page followed APA formatting guidelines. Paper included Times New Roman font, was double spaced, and included headings. Citations of original works within the body of the paper followed APA guidelines. </w:t>
            </w:r>
            <w:r>
              <w:rPr>
                <w:rFonts w:eastAsia="Times New Roman" w:cs="Arial"/>
              </w:rPr>
              <w:t xml:space="preserve">At least 6 pages and no more than 10 pages in length, including the cover and references pages.  </w:t>
            </w:r>
          </w:p>
        </w:tc>
        <w:tc>
          <w:tcPr>
            <w:tcW w:w="1350" w:type="dxa"/>
            <w:vAlign w:val="center"/>
          </w:tcPr>
          <w:p w14:paraId="5CEA8270" w14:textId="77777777" w:rsidR="00310FC0" w:rsidRPr="001F5D01" w:rsidRDefault="00310FC0" w:rsidP="00D65DDB">
            <w:pPr>
              <w:jc w:val="center"/>
            </w:pPr>
            <w:r w:rsidRPr="001F5D01">
              <w:t>9</w:t>
            </w:r>
          </w:p>
        </w:tc>
        <w:tc>
          <w:tcPr>
            <w:tcW w:w="1080" w:type="dxa"/>
          </w:tcPr>
          <w:p w14:paraId="2B9AFD32" w14:textId="77777777" w:rsidR="00310FC0" w:rsidRDefault="00310FC0" w:rsidP="00D65DDB">
            <w:pPr>
              <w:rPr>
                <w:i/>
                <w:iCs/>
              </w:rPr>
            </w:pPr>
          </w:p>
        </w:tc>
        <w:tc>
          <w:tcPr>
            <w:tcW w:w="1885" w:type="dxa"/>
          </w:tcPr>
          <w:p w14:paraId="73F04053" w14:textId="77777777" w:rsidR="00310FC0" w:rsidRDefault="00310FC0" w:rsidP="00D65DDB">
            <w:pPr>
              <w:rPr>
                <w:i/>
                <w:iCs/>
              </w:rPr>
            </w:pPr>
          </w:p>
        </w:tc>
      </w:tr>
      <w:tr w:rsidR="00310FC0" w14:paraId="77854752" w14:textId="77777777" w:rsidTr="00310FC0">
        <w:tc>
          <w:tcPr>
            <w:tcW w:w="5035" w:type="dxa"/>
          </w:tcPr>
          <w:p w14:paraId="61BA9AB7" w14:textId="77777777" w:rsidR="00310FC0" w:rsidRPr="00696BF3" w:rsidRDefault="00310FC0" w:rsidP="00D65DDB">
            <w:pPr>
              <w:rPr>
                <w:rFonts w:cs="Arial"/>
              </w:rPr>
            </w:pPr>
            <w:r w:rsidRPr="00696BF3">
              <w:rPr>
                <w:rFonts w:eastAsia="Times New Roman" w:cs="Arial"/>
              </w:rPr>
              <w:t>Sentences were complete, clear, and concise. The paper was well-constructed and organized. Sentence transitions were present and maintained flow of thought.</w:t>
            </w:r>
          </w:p>
        </w:tc>
        <w:tc>
          <w:tcPr>
            <w:tcW w:w="1350" w:type="dxa"/>
            <w:vAlign w:val="center"/>
          </w:tcPr>
          <w:p w14:paraId="4ECE56AA" w14:textId="77777777" w:rsidR="00310FC0" w:rsidRPr="001F5D01" w:rsidRDefault="00310FC0" w:rsidP="00D65DDB">
            <w:pPr>
              <w:jc w:val="center"/>
            </w:pPr>
            <w:r>
              <w:t>3</w:t>
            </w:r>
          </w:p>
        </w:tc>
        <w:tc>
          <w:tcPr>
            <w:tcW w:w="1080" w:type="dxa"/>
          </w:tcPr>
          <w:p w14:paraId="5CDF9F15" w14:textId="77777777" w:rsidR="00310FC0" w:rsidRDefault="00310FC0" w:rsidP="00D65DDB">
            <w:pPr>
              <w:rPr>
                <w:i/>
                <w:iCs/>
              </w:rPr>
            </w:pPr>
          </w:p>
        </w:tc>
        <w:tc>
          <w:tcPr>
            <w:tcW w:w="1885" w:type="dxa"/>
          </w:tcPr>
          <w:p w14:paraId="09E6D4FB" w14:textId="77777777" w:rsidR="00310FC0" w:rsidRDefault="00310FC0" w:rsidP="00D65DDB">
            <w:pPr>
              <w:rPr>
                <w:i/>
                <w:iCs/>
              </w:rPr>
            </w:pPr>
          </w:p>
        </w:tc>
      </w:tr>
      <w:tr w:rsidR="00310FC0" w14:paraId="0ABAEC1E" w14:textId="77777777" w:rsidTr="00310FC0">
        <w:tc>
          <w:tcPr>
            <w:tcW w:w="5035" w:type="dxa"/>
          </w:tcPr>
          <w:p w14:paraId="4F0E0016" w14:textId="77777777" w:rsidR="00310FC0" w:rsidRPr="00696BF3" w:rsidRDefault="00310FC0" w:rsidP="00D65DDB">
            <w:pPr>
              <w:rPr>
                <w:rFonts w:cs="Arial"/>
              </w:rPr>
            </w:pPr>
            <w:r w:rsidRPr="00696BF3">
              <w:rPr>
                <w:rFonts w:eastAsia="Times New Roman" w:cs="Arial"/>
              </w:rPr>
              <w:t>Rules of grammar, usage, and punctuation were followed. Spelling was correct.</w:t>
            </w:r>
          </w:p>
        </w:tc>
        <w:tc>
          <w:tcPr>
            <w:tcW w:w="1350" w:type="dxa"/>
            <w:vAlign w:val="center"/>
          </w:tcPr>
          <w:p w14:paraId="67262A06" w14:textId="77777777" w:rsidR="00310FC0" w:rsidRPr="001F5D01" w:rsidRDefault="00310FC0" w:rsidP="00D65DDB">
            <w:pPr>
              <w:jc w:val="center"/>
            </w:pPr>
            <w:r>
              <w:t>3</w:t>
            </w:r>
          </w:p>
        </w:tc>
        <w:tc>
          <w:tcPr>
            <w:tcW w:w="1080" w:type="dxa"/>
          </w:tcPr>
          <w:p w14:paraId="3E2726CF" w14:textId="77777777" w:rsidR="00310FC0" w:rsidRDefault="00310FC0" w:rsidP="00D65DDB">
            <w:pPr>
              <w:rPr>
                <w:i/>
                <w:iCs/>
              </w:rPr>
            </w:pPr>
          </w:p>
        </w:tc>
        <w:tc>
          <w:tcPr>
            <w:tcW w:w="1885" w:type="dxa"/>
          </w:tcPr>
          <w:p w14:paraId="7F08ABFC" w14:textId="77777777" w:rsidR="00310FC0" w:rsidRDefault="00310FC0" w:rsidP="00D65DDB">
            <w:pPr>
              <w:rPr>
                <w:i/>
                <w:iCs/>
              </w:rPr>
            </w:pPr>
          </w:p>
        </w:tc>
      </w:tr>
      <w:tr w:rsidR="00310FC0" w14:paraId="43539790" w14:textId="77777777" w:rsidTr="00310FC0">
        <w:tc>
          <w:tcPr>
            <w:tcW w:w="5035" w:type="dxa"/>
          </w:tcPr>
          <w:p w14:paraId="40010142" w14:textId="77777777" w:rsidR="00310FC0" w:rsidRPr="008C2D1E" w:rsidRDefault="00310FC0" w:rsidP="00D65DDB">
            <w:pPr>
              <w:rPr>
                <w:rFonts w:cs="Arial"/>
                <w:b/>
                <w:bCs/>
                <w:i/>
                <w:iCs/>
              </w:rPr>
            </w:pPr>
            <w:r w:rsidRPr="008C2D1E">
              <w:rPr>
                <w:rFonts w:cs="Arial"/>
                <w:b/>
                <w:bCs/>
                <w:i/>
                <w:iCs/>
              </w:rPr>
              <w:t>Completed by the Due Date? (-5 each day late)</w:t>
            </w:r>
          </w:p>
        </w:tc>
        <w:tc>
          <w:tcPr>
            <w:tcW w:w="1350" w:type="dxa"/>
            <w:vAlign w:val="center"/>
          </w:tcPr>
          <w:p w14:paraId="019A09F6" w14:textId="77777777" w:rsidR="00310FC0" w:rsidRPr="001F5D01" w:rsidRDefault="00310FC0" w:rsidP="00D65DDB">
            <w:pPr>
              <w:jc w:val="center"/>
            </w:pPr>
          </w:p>
        </w:tc>
        <w:tc>
          <w:tcPr>
            <w:tcW w:w="1080" w:type="dxa"/>
          </w:tcPr>
          <w:p w14:paraId="0D7CD2B3" w14:textId="77777777" w:rsidR="00310FC0" w:rsidRDefault="00310FC0" w:rsidP="00D65DDB">
            <w:pPr>
              <w:rPr>
                <w:i/>
                <w:iCs/>
              </w:rPr>
            </w:pPr>
          </w:p>
        </w:tc>
        <w:tc>
          <w:tcPr>
            <w:tcW w:w="1885" w:type="dxa"/>
          </w:tcPr>
          <w:p w14:paraId="08ABD694" w14:textId="77777777" w:rsidR="00310FC0" w:rsidRDefault="00310FC0" w:rsidP="00D65DDB">
            <w:pPr>
              <w:rPr>
                <w:i/>
                <w:iCs/>
              </w:rPr>
            </w:pPr>
          </w:p>
        </w:tc>
      </w:tr>
      <w:tr w:rsidR="00310FC0" w14:paraId="32D0CB2D" w14:textId="77777777" w:rsidTr="00310FC0">
        <w:tc>
          <w:tcPr>
            <w:tcW w:w="5035" w:type="dxa"/>
          </w:tcPr>
          <w:p w14:paraId="78EA3C73" w14:textId="77777777" w:rsidR="00310FC0" w:rsidRPr="008C2D1E" w:rsidRDefault="00310FC0" w:rsidP="00D65DDB">
            <w:pPr>
              <w:rPr>
                <w:rFonts w:cs="Arial"/>
                <w:b/>
                <w:bCs/>
              </w:rPr>
            </w:pPr>
            <w:r w:rsidRPr="008C2D1E">
              <w:rPr>
                <w:rFonts w:cs="Arial"/>
                <w:b/>
                <w:bCs/>
              </w:rPr>
              <w:t>Total Points</w:t>
            </w:r>
          </w:p>
        </w:tc>
        <w:tc>
          <w:tcPr>
            <w:tcW w:w="1350" w:type="dxa"/>
            <w:vAlign w:val="center"/>
          </w:tcPr>
          <w:p w14:paraId="4D1DF4B9" w14:textId="77777777" w:rsidR="00310FC0" w:rsidRPr="001F5D01" w:rsidRDefault="00310FC0" w:rsidP="00D65DDB">
            <w:pPr>
              <w:jc w:val="center"/>
            </w:pPr>
            <w:r>
              <w:t>100</w:t>
            </w:r>
          </w:p>
        </w:tc>
        <w:tc>
          <w:tcPr>
            <w:tcW w:w="1080" w:type="dxa"/>
          </w:tcPr>
          <w:p w14:paraId="11423B3F" w14:textId="77777777" w:rsidR="00310FC0" w:rsidRDefault="00310FC0" w:rsidP="00D65DDB">
            <w:pPr>
              <w:rPr>
                <w:i/>
                <w:iCs/>
              </w:rPr>
            </w:pPr>
          </w:p>
        </w:tc>
        <w:tc>
          <w:tcPr>
            <w:tcW w:w="1885" w:type="dxa"/>
          </w:tcPr>
          <w:p w14:paraId="34E791CA" w14:textId="77777777" w:rsidR="00310FC0" w:rsidRDefault="00310FC0" w:rsidP="00D65DDB">
            <w:pPr>
              <w:rPr>
                <w:i/>
                <w:iCs/>
              </w:rPr>
            </w:pPr>
          </w:p>
        </w:tc>
      </w:tr>
      <w:tr w:rsidR="00310FC0" w14:paraId="3DCA3111" w14:textId="77777777" w:rsidTr="00310FC0">
        <w:tc>
          <w:tcPr>
            <w:tcW w:w="6385" w:type="dxa"/>
            <w:gridSpan w:val="2"/>
          </w:tcPr>
          <w:p w14:paraId="0F0F3A31" w14:textId="77777777" w:rsidR="00310FC0" w:rsidRPr="008C2D1E" w:rsidRDefault="00310FC0" w:rsidP="00D65DDB">
            <w:pPr>
              <w:jc w:val="right"/>
              <w:rPr>
                <w:b/>
                <w:bCs/>
              </w:rPr>
            </w:pPr>
            <w:r w:rsidRPr="008C2D1E">
              <w:rPr>
                <w:rFonts w:cs="Arial"/>
                <w:b/>
                <w:bCs/>
              </w:rPr>
              <w:t>Final Grade</w:t>
            </w:r>
          </w:p>
        </w:tc>
        <w:tc>
          <w:tcPr>
            <w:tcW w:w="1080" w:type="dxa"/>
          </w:tcPr>
          <w:p w14:paraId="56383028" w14:textId="77777777" w:rsidR="00310FC0" w:rsidRDefault="00310FC0" w:rsidP="00D65DDB">
            <w:pPr>
              <w:rPr>
                <w:i/>
                <w:iCs/>
              </w:rPr>
            </w:pPr>
          </w:p>
        </w:tc>
        <w:tc>
          <w:tcPr>
            <w:tcW w:w="1885" w:type="dxa"/>
          </w:tcPr>
          <w:p w14:paraId="449C5DE0" w14:textId="77777777" w:rsidR="00310FC0" w:rsidRDefault="00310FC0" w:rsidP="00D65DDB">
            <w:pPr>
              <w:rPr>
                <w:i/>
                <w:iCs/>
              </w:rPr>
            </w:pPr>
          </w:p>
        </w:tc>
      </w:tr>
    </w:tbl>
    <w:p w14:paraId="10C93916" w14:textId="7142EB4C" w:rsidR="00F60A11" w:rsidRDefault="00F60A11" w:rsidP="00310FC0">
      <w:pPr>
        <w:rPr>
          <w:i/>
          <w:iCs/>
        </w:rPr>
      </w:pPr>
    </w:p>
    <w:p w14:paraId="2F49C702" w14:textId="77777777" w:rsidR="00F60A11" w:rsidRDefault="00F60A11">
      <w:pPr>
        <w:spacing w:after="160"/>
        <w:rPr>
          <w:i/>
          <w:iCs/>
        </w:rPr>
      </w:pPr>
      <w:r>
        <w:rPr>
          <w:i/>
          <w:iCs/>
        </w:rPr>
        <w:br w:type="page"/>
      </w:r>
    </w:p>
    <w:p w14:paraId="738FDDF5" w14:textId="77777777" w:rsidR="00310FC0" w:rsidRDefault="00310FC0" w:rsidP="00310FC0">
      <w:pPr>
        <w:rPr>
          <w:i/>
          <w:iCs/>
        </w:rPr>
      </w:pPr>
    </w:p>
    <w:tbl>
      <w:tblPr>
        <w:tblStyle w:val="TableGrid"/>
        <w:tblW w:w="0" w:type="auto"/>
        <w:tblLook w:val="04A0" w:firstRow="1" w:lastRow="0" w:firstColumn="1" w:lastColumn="0" w:noHBand="0" w:noVBand="1"/>
      </w:tblPr>
      <w:tblGrid>
        <w:gridCol w:w="9350"/>
      </w:tblGrid>
      <w:tr w:rsidR="00310FC0" w14:paraId="37254F82" w14:textId="77777777" w:rsidTr="00D65DDB">
        <w:tc>
          <w:tcPr>
            <w:tcW w:w="9350" w:type="dxa"/>
          </w:tcPr>
          <w:p w14:paraId="2167BB1B" w14:textId="2AAD4260" w:rsidR="00310FC0" w:rsidRPr="008C2D1E" w:rsidRDefault="00310FC0" w:rsidP="00D65DDB">
            <w:pPr>
              <w:jc w:val="center"/>
              <w:rPr>
                <w:b/>
                <w:bCs/>
              </w:rPr>
            </w:pPr>
            <w:r>
              <w:br w:type="page"/>
            </w:r>
            <w:r w:rsidRPr="008C2D1E">
              <w:rPr>
                <w:b/>
                <w:bCs/>
              </w:rPr>
              <w:t>Generalist Curriculum</w:t>
            </w:r>
          </w:p>
          <w:p w14:paraId="2381B5DB" w14:textId="77777777" w:rsidR="00310FC0" w:rsidRPr="008C2D1E" w:rsidRDefault="00310FC0" w:rsidP="00D65DDB">
            <w:pPr>
              <w:jc w:val="center"/>
              <w:rPr>
                <w:b/>
                <w:bCs/>
              </w:rPr>
            </w:pPr>
            <w:r w:rsidRPr="008C2D1E">
              <w:rPr>
                <w:b/>
                <w:bCs/>
              </w:rPr>
              <w:t xml:space="preserve">C2 </w:t>
            </w:r>
            <w:r>
              <w:rPr>
                <w:b/>
                <w:bCs/>
              </w:rPr>
              <w:t>(</w:t>
            </w:r>
            <w:r w:rsidRPr="008C2D1E">
              <w:rPr>
                <w:b/>
                <w:bCs/>
              </w:rPr>
              <w:t>S</w:t>
            </w:r>
            <w:r>
              <w:rPr>
                <w:b/>
                <w:bCs/>
              </w:rPr>
              <w:t>)</w:t>
            </w:r>
            <w:r w:rsidRPr="008C2D1E">
              <w:rPr>
                <w:b/>
                <w:bCs/>
              </w:rPr>
              <w:t xml:space="preserve"> Dimension</w:t>
            </w:r>
          </w:p>
          <w:p w14:paraId="422A4B21" w14:textId="77777777" w:rsidR="00310FC0" w:rsidRDefault="00310FC0" w:rsidP="00D65DDB">
            <w:pPr>
              <w:jc w:val="center"/>
              <w:rPr>
                <w:b/>
                <w:bCs/>
              </w:rPr>
            </w:pPr>
            <w:r w:rsidRPr="008C2D1E">
              <w:rPr>
                <w:b/>
                <w:bCs/>
              </w:rPr>
              <w:t>SW 702 Applied Learning Canvas Discussion</w:t>
            </w:r>
          </w:p>
          <w:p w14:paraId="6B911025" w14:textId="77777777" w:rsidR="00310FC0" w:rsidRPr="008C2D1E" w:rsidRDefault="00310FC0" w:rsidP="00D65DDB">
            <w:pPr>
              <w:jc w:val="center"/>
              <w:rPr>
                <w:b/>
                <w:bCs/>
              </w:rPr>
            </w:pPr>
            <w:r>
              <w:rPr>
                <w:b/>
                <w:bCs/>
              </w:rPr>
              <w:t>(Content (85%) comprises EAA score)</w:t>
            </w:r>
          </w:p>
        </w:tc>
      </w:tr>
    </w:tbl>
    <w:p w14:paraId="2D67EFA4" w14:textId="77777777" w:rsidR="00310FC0" w:rsidRPr="00CC0D61" w:rsidRDefault="00310FC0" w:rsidP="00310FC0"/>
    <w:p w14:paraId="07613003" w14:textId="77777777" w:rsidR="00310FC0" w:rsidRPr="004C7491" w:rsidRDefault="00310FC0" w:rsidP="00310FC0">
      <w:pPr>
        <w:rPr>
          <w:rFonts w:cs="Arial"/>
          <w:b/>
          <w:u w:val="single"/>
        </w:rPr>
      </w:pPr>
      <w:r w:rsidRPr="004C7491">
        <w:rPr>
          <w:rFonts w:cs="Arial"/>
          <w:b/>
          <w:u w:val="single"/>
        </w:rPr>
        <w:t>Grading Rubric Participation</w:t>
      </w:r>
      <w:r>
        <w:rPr>
          <w:rFonts w:cs="Arial"/>
          <w:b/>
          <w:u w:val="single"/>
        </w:rPr>
        <w:t>/</w:t>
      </w:r>
      <w:r w:rsidRPr="004C7491">
        <w:rPr>
          <w:rFonts w:cs="Arial"/>
          <w:b/>
          <w:u w:val="single"/>
        </w:rPr>
        <w:t xml:space="preserve">Discussion Posts </w:t>
      </w:r>
    </w:p>
    <w:p w14:paraId="367B96DE" w14:textId="77777777" w:rsidR="00310FC0" w:rsidRPr="004C7491" w:rsidRDefault="00310FC0" w:rsidP="00310FC0">
      <w:pPr>
        <w:rPr>
          <w:rFonts w:cs="Arial"/>
          <w:b/>
          <w:i/>
        </w:rPr>
      </w:pPr>
      <w:r w:rsidRPr="004C7491">
        <w:rPr>
          <w:rFonts w:cs="Arial"/>
          <w:b/>
          <w:i/>
        </w:rPr>
        <w:t>Syllabus Description</w:t>
      </w:r>
    </w:p>
    <w:p w14:paraId="3E5789D5" w14:textId="77777777" w:rsidR="00310FC0" w:rsidRDefault="00310FC0" w:rsidP="00310FC0">
      <w:pPr>
        <w:rPr>
          <w:rFonts w:cs="Arial"/>
        </w:rPr>
      </w:pPr>
      <w:r w:rsidRPr="004C7491">
        <w:rPr>
          <w:rFonts w:cs="Arial"/>
        </w:rPr>
        <w:t xml:space="preserve">Students will be asked to complete the prompt identified within the </w:t>
      </w:r>
      <w:r w:rsidRPr="004C7491">
        <w:rPr>
          <w:rFonts w:cs="Arial"/>
          <w:i/>
        </w:rPr>
        <w:t>Discussions</w:t>
      </w:r>
      <w:r w:rsidRPr="004C7491">
        <w:rPr>
          <w:rFonts w:cs="Arial"/>
        </w:rPr>
        <w:t xml:space="preserve"> section of the course shell. Prompts may refer to case study examples, thoughts from the readings, or implications across practice settings. Discussion timelines must be adhered to in order to promote conversations.  Much like what happens in face-to-face conversations, your student peers may have questions for you, just as you may have questions for them and so the discussions will evolve!  [I will be monitoring all discussion and participating whenever I feel it is necessary.]  </w:t>
      </w:r>
    </w:p>
    <w:p w14:paraId="3F4F7949" w14:textId="77777777" w:rsidR="00310FC0" w:rsidRDefault="00310FC0" w:rsidP="00310FC0">
      <w:pPr>
        <w:rPr>
          <w:rFonts w:cs="Arial"/>
        </w:rPr>
      </w:pPr>
    </w:p>
    <w:p w14:paraId="66ECB53E" w14:textId="77777777" w:rsidR="00310FC0" w:rsidRPr="004C7491" w:rsidRDefault="00310FC0" w:rsidP="00310FC0">
      <w:pPr>
        <w:rPr>
          <w:rFonts w:cs="Arial"/>
        </w:rPr>
      </w:pPr>
      <w:r w:rsidRPr="004C7491">
        <w:rPr>
          <w:rFonts w:cs="Arial"/>
        </w:rPr>
        <w:t xml:space="preserve"> </w:t>
      </w:r>
    </w:p>
    <w:tbl>
      <w:tblPr>
        <w:tblpPr w:leftFromText="187" w:rightFromText="187" w:vertAnchor="text" w:horzAnchor="margin" w:tblpX="-23" w:tblpY="1"/>
        <w:tblOverlap w:val="never"/>
        <w:tblW w:w="9000" w:type="dxa"/>
        <w:tblLook w:val="04A0" w:firstRow="1" w:lastRow="0" w:firstColumn="1" w:lastColumn="0" w:noHBand="0" w:noVBand="1"/>
      </w:tblPr>
      <w:tblGrid>
        <w:gridCol w:w="3488"/>
        <w:gridCol w:w="1925"/>
        <w:gridCol w:w="1772"/>
        <w:gridCol w:w="1815"/>
      </w:tblGrid>
      <w:tr w:rsidR="00310FC0" w:rsidRPr="004C7491" w14:paraId="2348F9FF" w14:textId="77777777" w:rsidTr="00F60A11">
        <w:trPr>
          <w:trHeight w:val="1009"/>
        </w:trPr>
        <w:tc>
          <w:tcPr>
            <w:tcW w:w="9000" w:type="dxa"/>
            <w:gridSpan w:val="4"/>
            <w:tcBorders>
              <w:top w:val="single" w:sz="8" w:space="0" w:color="auto"/>
              <w:left w:val="single" w:sz="8" w:space="0" w:color="auto"/>
              <w:bottom w:val="single" w:sz="4" w:space="0" w:color="auto"/>
              <w:right w:val="single" w:sz="8" w:space="0" w:color="000000" w:themeColor="text1"/>
            </w:tcBorders>
            <w:shd w:val="clear" w:color="auto" w:fill="AEAAAA" w:themeFill="background2" w:themeFillShade="BF"/>
            <w:vAlign w:val="center"/>
            <w:hideMark/>
          </w:tcPr>
          <w:p w14:paraId="21F1EF8E" w14:textId="77777777" w:rsidR="00310FC0" w:rsidRPr="00F60A11" w:rsidRDefault="00310FC0" w:rsidP="00D65DDB">
            <w:pPr>
              <w:jc w:val="center"/>
              <w:rPr>
                <w:rFonts w:eastAsia="Times New Roman" w:cs="Arial"/>
                <w:b/>
                <w:bCs/>
                <w:sz w:val="32"/>
                <w:szCs w:val="32"/>
              </w:rPr>
            </w:pPr>
            <w:r w:rsidRPr="00F60A11">
              <w:rPr>
                <w:rFonts w:eastAsia="Times New Roman" w:cs="Arial"/>
                <w:b/>
                <w:bCs/>
                <w:sz w:val="32"/>
                <w:szCs w:val="32"/>
              </w:rPr>
              <w:t>Participation/Canvas Posting Rubric</w:t>
            </w:r>
          </w:p>
          <w:p w14:paraId="597FE0DE" w14:textId="77777777" w:rsidR="00310FC0" w:rsidRPr="00F60A11" w:rsidRDefault="00310FC0" w:rsidP="00D65DDB">
            <w:pPr>
              <w:jc w:val="center"/>
              <w:rPr>
                <w:rFonts w:eastAsia="Times New Roman" w:cs="Arial"/>
                <w:b/>
                <w:bCs/>
                <w:sz w:val="32"/>
                <w:szCs w:val="32"/>
              </w:rPr>
            </w:pPr>
            <w:r w:rsidRPr="00F60A11">
              <w:rPr>
                <w:rFonts w:cs="Arial"/>
              </w:rPr>
              <w:t>[Total 20% of grade]</w:t>
            </w:r>
          </w:p>
          <w:p w14:paraId="19E28D07" w14:textId="77777777" w:rsidR="00310FC0" w:rsidRPr="00F60A11" w:rsidRDefault="00310FC0" w:rsidP="00D65DDB">
            <w:pPr>
              <w:jc w:val="center"/>
              <w:rPr>
                <w:rFonts w:cs="Arial"/>
              </w:rPr>
            </w:pPr>
            <w:r w:rsidRPr="00F60A11">
              <w:rPr>
                <w:rFonts w:cs="Arial"/>
              </w:rPr>
              <w:t>*indicates portion of grade used for EAA</w:t>
            </w:r>
          </w:p>
        </w:tc>
      </w:tr>
      <w:tr w:rsidR="00310FC0" w:rsidRPr="004C7491" w14:paraId="5261906B" w14:textId="77777777" w:rsidTr="00F60A11">
        <w:trPr>
          <w:trHeight w:val="808"/>
        </w:trPr>
        <w:tc>
          <w:tcPr>
            <w:tcW w:w="3488" w:type="dxa"/>
            <w:tcBorders>
              <w:top w:val="single" w:sz="4" w:space="0" w:color="auto"/>
              <w:left w:val="single" w:sz="8" w:space="0" w:color="auto"/>
              <w:bottom w:val="single" w:sz="8" w:space="0" w:color="auto"/>
              <w:right w:val="single" w:sz="4" w:space="0" w:color="000000" w:themeColor="text1"/>
            </w:tcBorders>
            <w:shd w:val="clear" w:color="auto" w:fill="C0C0C0"/>
            <w:vAlign w:val="center"/>
            <w:hideMark/>
          </w:tcPr>
          <w:p w14:paraId="41AB64CF" w14:textId="77777777" w:rsidR="00310FC0" w:rsidRPr="00F60A11" w:rsidRDefault="00310FC0" w:rsidP="00D65DDB">
            <w:pPr>
              <w:rPr>
                <w:rFonts w:eastAsia="Times New Roman" w:cs="Arial"/>
                <w:b/>
                <w:bCs/>
              </w:rPr>
            </w:pPr>
            <w:r w:rsidRPr="00F60A11">
              <w:rPr>
                <w:rFonts w:eastAsia="Times New Roman" w:cs="Arial"/>
                <w:b/>
                <w:bCs/>
              </w:rPr>
              <w:t>Content *                                         85 Points Possible</w:t>
            </w:r>
          </w:p>
        </w:tc>
        <w:tc>
          <w:tcPr>
            <w:tcW w:w="1925" w:type="dxa"/>
            <w:tcBorders>
              <w:top w:val="single" w:sz="4" w:space="0" w:color="auto"/>
              <w:left w:val="nil"/>
              <w:bottom w:val="nil"/>
              <w:right w:val="single" w:sz="8" w:space="0" w:color="003366"/>
            </w:tcBorders>
            <w:shd w:val="clear" w:color="auto" w:fill="C0C0C0"/>
            <w:vAlign w:val="center"/>
            <w:hideMark/>
          </w:tcPr>
          <w:p w14:paraId="67472360" w14:textId="77777777" w:rsidR="00310FC0" w:rsidRPr="004C7491" w:rsidRDefault="00310FC0" w:rsidP="00D65DDB">
            <w:pPr>
              <w:jc w:val="center"/>
              <w:rPr>
                <w:rFonts w:eastAsia="Times New Roman" w:cs="Arial"/>
                <w:b/>
                <w:bCs/>
              </w:rPr>
            </w:pPr>
            <w:r w:rsidRPr="004C7491">
              <w:rPr>
                <w:rFonts w:eastAsia="Times New Roman" w:cs="Arial"/>
                <w:b/>
                <w:bCs/>
              </w:rPr>
              <w:t>Points Possible</w:t>
            </w:r>
          </w:p>
        </w:tc>
        <w:tc>
          <w:tcPr>
            <w:tcW w:w="1772" w:type="dxa"/>
            <w:tcBorders>
              <w:top w:val="single" w:sz="4" w:space="0" w:color="auto"/>
              <w:left w:val="nil"/>
              <w:bottom w:val="nil"/>
              <w:right w:val="single" w:sz="8" w:space="0" w:color="003366"/>
            </w:tcBorders>
            <w:shd w:val="clear" w:color="auto" w:fill="C0C0C0"/>
            <w:vAlign w:val="center"/>
            <w:hideMark/>
          </w:tcPr>
          <w:p w14:paraId="2F251356" w14:textId="77777777" w:rsidR="00310FC0" w:rsidRPr="004C7491" w:rsidRDefault="00310FC0" w:rsidP="00D65DDB">
            <w:pPr>
              <w:jc w:val="center"/>
              <w:rPr>
                <w:rFonts w:eastAsia="Times New Roman" w:cs="Arial"/>
                <w:b/>
                <w:bCs/>
              </w:rPr>
            </w:pPr>
            <w:r w:rsidRPr="004C7491">
              <w:rPr>
                <w:rFonts w:eastAsia="Times New Roman" w:cs="Arial"/>
                <w:b/>
                <w:bCs/>
              </w:rPr>
              <w:t>Points Earned</w:t>
            </w:r>
          </w:p>
        </w:tc>
        <w:tc>
          <w:tcPr>
            <w:tcW w:w="1815" w:type="dxa"/>
            <w:tcBorders>
              <w:top w:val="single" w:sz="4" w:space="0" w:color="auto"/>
              <w:left w:val="nil"/>
              <w:bottom w:val="nil"/>
              <w:right w:val="single" w:sz="8" w:space="0" w:color="003366"/>
            </w:tcBorders>
            <w:shd w:val="clear" w:color="auto" w:fill="C0C0C0"/>
            <w:vAlign w:val="center"/>
            <w:hideMark/>
          </w:tcPr>
          <w:p w14:paraId="3C638E94" w14:textId="77777777" w:rsidR="00310FC0" w:rsidRPr="004C7491" w:rsidRDefault="00310FC0" w:rsidP="00D65DDB">
            <w:pPr>
              <w:jc w:val="center"/>
              <w:rPr>
                <w:rFonts w:eastAsia="Times New Roman" w:cs="Arial"/>
                <w:b/>
                <w:bCs/>
              </w:rPr>
            </w:pPr>
            <w:r w:rsidRPr="004C7491">
              <w:rPr>
                <w:rFonts w:eastAsia="Times New Roman" w:cs="Arial"/>
                <w:b/>
                <w:bCs/>
              </w:rPr>
              <w:t>Comments</w:t>
            </w:r>
          </w:p>
        </w:tc>
      </w:tr>
      <w:tr w:rsidR="00310FC0" w:rsidRPr="004C7491" w14:paraId="0584B1F9" w14:textId="77777777" w:rsidTr="00D65DDB">
        <w:trPr>
          <w:trHeight w:val="784"/>
        </w:trPr>
        <w:tc>
          <w:tcPr>
            <w:tcW w:w="3488" w:type="dxa"/>
            <w:tcBorders>
              <w:top w:val="single" w:sz="8" w:space="0" w:color="003366"/>
              <w:left w:val="single" w:sz="8" w:space="0" w:color="003366"/>
              <w:bottom w:val="single" w:sz="8" w:space="0" w:color="003366"/>
              <w:right w:val="single" w:sz="8" w:space="0" w:color="003366"/>
            </w:tcBorders>
            <w:shd w:val="clear" w:color="auto" w:fill="auto"/>
            <w:vAlign w:val="bottom"/>
            <w:hideMark/>
          </w:tcPr>
          <w:p w14:paraId="03EE2BBF" w14:textId="77777777" w:rsidR="00310FC0" w:rsidRPr="004C7491" w:rsidRDefault="00310FC0" w:rsidP="00D65DDB">
            <w:pPr>
              <w:rPr>
                <w:rFonts w:eastAsia="Times New Roman" w:cs="Arial"/>
                <w:color w:val="000000"/>
              </w:rPr>
            </w:pPr>
            <w:r w:rsidRPr="004C7491">
              <w:rPr>
                <w:rFonts w:eastAsia="Times New Roman" w:cs="Arial"/>
                <w:color w:val="000000"/>
              </w:rPr>
              <w:t xml:space="preserve">Addressed all parts of the initial question with detail. </w:t>
            </w:r>
          </w:p>
        </w:tc>
        <w:tc>
          <w:tcPr>
            <w:tcW w:w="1925" w:type="dxa"/>
            <w:tcBorders>
              <w:top w:val="single" w:sz="8" w:space="0" w:color="003366"/>
              <w:left w:val="nil"/>
              <w:bottom w:val="single" w:sz="8" w:space="0" w:color="003366"/>
              <w:right w:val="single" w:sz="8" w:space="0" w:color="003366"/>
            </w:tcBorders>
            <w:shd w:val="clear" w:color="auto" w:fill="auto"/>
            <w:vAlign w:val="bottom"/>
            <w:hideMark/>
          </w:tcPr>
          <w:p w14:paraId="6310EDD1" w14:textId="77777777" w:rsidR="00310FC0" w:rsidRPr="004C7491" w:rsidRDefault="00310FC0" w:rsidP="00D65DDB">
            <w:pPr>
              <w:jc w:val="center"/>
              <w:rPr>
                <w:rFonts w:eastAsia="Times New Roman" w:cs="Arial"/>
              </w:rPr>
            </w:pPr>
            <w:r w:rsidRPr="004C7491">
              <w:rPr>
                <w:rFonts w:eastAsia="Times New Roman" w:cs="Arial"/>
              </w:rPr>
              <w:t>25</w:t>
            </w:r>
          </w:p>
        </w:tc>
        <w:tc>
          <w:tcPr>
            <w:tcW w:w="1772" w:type="dxa"/>
            <w:tcBorders>
              <w:top w:val="single" w:sz="8" w:space="0" w:color="003366"/>
              <w:left w:val="nil"/>
              <w:bottom w:val="single" w:sz="8" w:space="0" w:color="003366"/>
              <w:right w:val="single" w:sz="8" w:space="0" w:color="003366"/>
            </w:tcBorders>
            <w:shd w:val="clear" w:color="auto" w:fill="auto"/>
            <w:vAlign w:val="bottom"/>
          </w:tcPr>
          <w:p w14:paraId="1B8043F1" w14:textId="77777777" w:rsidR="00310FC0" w:rsidRPr="004C7491" w:rsidRDefault="00310FC0" w:rsidP="00D65DDB">
            <w:pPr>
              <w:jc w:val="center"/>
              <w:rPr>
                <w:rFonts w:eastAsia="Times New Roman" w:cs="Arial"/>
              </w:rPr>
            </w:pPr>
          </w:p>
        </w:tc>
        <w:tc>
          <w:tcPr>
            <w:tcW w:w="1815" w:type="dxa"/>
            <w:tcBorders>
              <w:top w:val="single" w:sz="8" w:space="0" w:color="003366"/>
              <w:left w:val="nil"/>
              <w:bottom w:val="single" w:sz="8" w:space="0" w:color="003366"/>
              <w:right w:val="single" w:sz="8" w:space="0" w:color="003366"/>
            </w:tcBorders>
            <w:shd w:val="clear" w:color="auto" w:fill="auto"/>
            <w:vAlign w:val="bottom"/>
          </w:tcPr>
          <w:p w14:paraId="22BB464D" w14:textId="77777777" w:rsidR="00310FC0" w:rsidRPr="004C7491" w:rsidRDefault="00310FC0" w:rsidP="00D65DDB">
            <w:pPr>
              <w:rPr>
                <w:rFonts w:eastAsia="Times New Roman" w:cs="Arial"/>
              </w:rPr>
            </w:pPr>
          </w:p>
        </w:tc>
      </w:tr>
      <w:tr w:rsidR="00310FC0" w:rsidRPr="004C7491" w14:paraId="3D01DF55" w14:textId="77777777" w:rsidTr="00D65DDB">
        <w:trPr>
          <w:trHeight w:val="832"/>
        </w:trPr>
        <w:tc>
          <w:tcPr>
            <w:tcW w:w="3488" w:type="dxa"/>
            <w:tcBorders>
              <w:top w:val="nil"/>
              <w:left w:val="single" w:sz="8" w:space="0" w:color="003366"/>
              <w:bottom w:val="single" w:sz="8" w:space="0" w:color="003366"/>
              <w:right w:val="single" w:sz="8" w:space="0" w:color="003366"/>
            </w:tcBorders>
            <w:shd w:val="clear" w:color="auto" w:fill="auto"/>
            <w:vAlign w:val="bottom"/>
            <w:hideMark/>
          </w:tcPr>
          <w:p w14:paraId="4EAC4132" w14:textId="77777777" w:rsidR="00310FC0" w:rsidRPr="004C7491" w:rsidRDefault="00310FC0" w:rsidP="00D65DDB">
            <w:pPr>
              <w:rPr>
                <w:rFonts w:eastAsia="Times New Roman" w:cs="Arial"/>
                <w:color w:val="000000"/>
              </w:rPr>
            </w:pPr>
            <w:r w:rsidRPr="004C7491">
              <w:rPr>
                <w:rFonts w:eastAsia="Times New Roman" w:cs="Arial"/>
                <w:color w:val="000000"/>
              </w:rPr>
              <w:t xml:space="preserve">Addressed all parts of the response post with detail. </w:t>
            </w:r>
          </w:p>
        </w:tc>
        <w:tc>
          <w:tcPr>
            <w:tcW w:w="1925" w:type="dxa"/>
            <w:tcBorders>
              <w:top w:val="nil"/>
              <w:left w:val="nil"/>
              <w:bottom w:val="single" w:sz="8" w:space="0" w:color="003366"/>
              <w:right w:val="single" w:sz="8" w:space="0" w:color="003366"/>
            </w:tcBorders>
            <w:shd w:val="clear" w:color="auto" w:fill="auto"/>
            <w:vAlign w:val="bottom"/>
            <w:hideMark/>
          </w:tcPr>
          <w:p w14:paraId="414E0DA8" w14:textId="77777777" w:rsidR="00310FC0" w:rsidRPr="004C7491" w:rsidRDefault="00310FC0" w:rsidP="00D65DDB">
            <w:pPr>
              <w:jc w:val="center"/>
              <w:rPr>
                <w:rFonts w:eastAsia="Times New Roman" w:cs="Arial"/>
              </w:rPr>
            </w:pPr>
            <w:r w:rsidRPr="004C7491">
              <w:rPr>
                <w:rFonts w:eastAsia="Times New Roman" w:cs="Arial"/>
              </w:rPr>
              <w:t>20</w:t>
            </w:r>
          </w:p>
        </w:tc>
        <w:tc>
          <w:tcPr>
            <w:tcW w:w="1772" w:type="dxa"/>
            <w:tcBorders>
              <w:top w:val="nil"/>
              <w:left w:val="nil"/>
              <w:bottom w:val="single" w:sz="8" w:space="0" w:color="003366"/>
              <w:right w:val="single" w:sz="8" w:space="0" w:color="003366"/>
            </w:tcBorders>
            <w:shd w:val="clear" w:color="auto" w:fill="auto"/>
            <w:vAlign w:val="bottom"/>
          </w:tcPr>
          <w:p w14:paraId="6A6EAE7C" w14:textId="77777777" w:rsidR="00310FC0" w:rsidRPr="004C7491" w:rsidRDefault="00310FC0" w:rsidP="00D65DDB">
            <w:pPr>
              <w:jc w:val="center"/>
              <w:rPr>
                <w:rFonts w:eastAsia="Times New Roman" w:cs="Arial"/>
              </w:rPr>
            </w:pPr>
          </w:p>
        </w:tc>
        <w:tc>
          <w:tcPr>
            <w:tcW w:w="1815" w:type="dxa"/>
            <w:tcBorders>
              <w:top w:val="nil"/>
              <w:left w:val="nil"/>
              <w:bottom w:val="single" w:sz="8" w:space="0" w:color="003366"/>
              <w:right w:val="single" w:sz="8" w:space="0" w:color="003366"/>
            </w:tcBorders>
            <w:shd w:val="clear" w:color="auto" w:fill="auto"/>
            <w:vAlign w:val="bottom"/>
          </w:tcPr>
          <w:p w14:paraId="3328BDB0" w14:textId="77777777" w:rsidR="00310FC0" w:rsidRPr="004C7491" w:rsidRDefault="00310FC0" w:rsidP="00D65DDB">
            <w:pPr>
              <w:rPr>
                <w:rFonts w:eastAsia="Times New Roman" w:cs="Arial"/>
              </w:rPr>
            </w:pPr>
          </w:p>
        </w:tc>
      </w:tr>
      <w:tr w:rsidR="00310FC0" w:rsidRPr="004C7491" w14:paraId="62870589" w14:textId="77777777" w:rsidTr="00D65DDB">
        <w:trPr>
          <w:trHeight w:val="1417"/>
        </w:trPr>
        <w:tc>
          <w:tcPr>
            <w:tcW w:w="3488" w:type="dxa"/>
            <w:tcBorders>
              <w:top w:val="nil"/>
              <w:left w:val="single" w:sz="8" w:space="0" w:color="003366"/>
              <w:bottom w:val="nil"/>
              <w:right w:val="single" w:sz="8" w:space="0" w:color="003366"/>
            </w:tcBorders>
            <w:shd w:val="clear" w:color="auto" w:fill="auto"/>
            <w:vAlign w:val="center"/>
            <w:hideMark/>
          </w:tcPr>
          <w:p w14:paraId="0BE183EB" w14:textId="77777777" w:rsidR="00310FC0" w:rsidRPr="004C7491" w:rsidRDefault="00310FC0" w:rsidP="00D65DDB">
            <w:pPr>
              <w:spacing w:after="240"/>
              <w:rPr>
                <w:rFonts w:eastAsia="Times New Roman" w:cs="Arial"/>
                <w:color w:val="000000"/>
              </w:rPr>
            </w:pPr>
            <w:r w:rsidRPr="004C7491">
              <w:rPr>
                <w:rFonts w:eastAsia="Times New Roman" w:cs="Arial"/>
                <w:color w:val="000000"/>
              </w:rPr>
              <w:t xml:space="preserve"> Each post was completed in a substantial way by adding new information supported by reputable sources (course material and outside sources).</w:t>
            </w:r>
          </w:p>
        </w:tc>
        <w:tc>
          <w:tcPr>
            <w:tcW w:w="1925" w:type="dxa"/>
            <w:tcBorders>
              <w:top w:val="nil"/>
              <w:left w:val="nil"/>
              <w:bottom w:val="nil"/>
              <w:right w:val="single" w:sz="8" w:space="0" w:color="003366"/>
            </w:tcBorders>
            <w:shd w:val="clear" w:color="auto" w:fill="auto"/>
            <w:vAlign w:val="bottom"/>
            <w:hideMark/>
          </w:tcPr>
          <w:p w14:paraId="658E7F26" w14:textId="77777777" w:rsidR="00310FC0" w:rsidRPr="004C7491" w:rsidRDefault="00310FC0" w:rsidP="00D65DDB">
            <w:pPr>
              <w:rPr>
                <w:rFonts w:eastAsia="Times New Roman" w:cs="Arial"/>
              </w:rPr>
            </w:pPr>
            <w:r w:rsidRPr="004C7491">
              <w:rPr>
                <w:rFonts w:eastAsia="Times New Roman" w:cs="Arial"/>
              </w:rPr>
              <w:t xml:space="preserve">           20</w:t>
            </w:r>
          </w:p>
        </w:tc>
        <w:tc>
          <w:tcPr>
            <w:tcW w:w="1772" w:type="dxa"/>
            <w:tcBorders>
              <w:top w:val="nil"/>
              <w:left w:val="nil"/>
              <w:bottom w:val="nil"/>
              <w:right w:val="single" w:sz="8" w:space="0" w:color="003366"/>
            </w:tcBorders>
            <w:shd w:val="clear" w:color="auto" w:fill="auto"/>
            <w:vAlign w:val="bottom"/>
          </w:tcPr>
          <w:p w14:paraId="26B0B829" w14:textId="77777777" w:rsidR="00310FC0" w:rsidRPr="004C7491" w:rsidRDefault="00310FC0" w:rsidP="00D65DDB">
            <w:pPr>
              <w:jc w:val="center"/>
              <w:rPr>
                <w:rFonts w:eastAsia="Times New Roman" w:cs="Arial"/>
              </w:rPr>
            </w:pPr>
          </w:p>
        </w:tc>
        <w:tc>
          <w:tcPr>
            <w:tcW w:w="1815" w:type="dxa"/>
            <w:tcBorders>
              <w:top w:val="nil"/>
              <w:left w:val="nil"/>
              <w:bottom w:val="nil"/>
              <w:right w:val="single" w:sz="8" w:space="0" w:color="003366"/>
            </w:tcBorders>
            <w:shd w:val="clear" w:color="auto" w:fill="auto"/>
            <w:vAlign w:val="bottom"/>
          </w:tcPr>
          <w:p w14:paraId="6495D130" w14:textId="77777777" w:rsidR="00310FC0" w:rsidRPr="004C7491" w:rsidRDefault="00310FC0" w:rsidP="00D65DDB">
            <w:pPr>
              <w:rPr>
                <w:rFonts w:eastAsia="Times New Roman" w:cs="Arial"/>
              </w:rPr>
            </w:pPr>
          </w:p>
        </w:tc>
      </w:tr>
      <w:tr w:rsidR="00310FC0" w:rsidRPr="004C7491" w14:paraId="6527091B" w14:textId="77777777" w:rsidTr="00D65DDB">
        <w:trPr>
          <w:trHeight w:val="1261"/>
        </w:trPr>
        <w:tc>
          <w:tcPr>
            <w:tcW w:w="3488"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0EC5692" w14:textId="77777777" w:rsidR="00310FC0" w:rsidRPr="004C7491" w:rsidRDefault="00310FC0" w:rsidP="00D65DDB">
            <w:pPr>
              <w:rPr>
                <w:rFonts w:eastAsia="Times New Roman" w:cs="Arial"/>
              </w:rPr>
            </w:pPr>
            <w:r w:rsidRPr="004C7491">
              <w:rPr>
                <w:rFonts w:eastAsia="Times New Roman" w:cs="Arial"/>
              </w:rPr>
              <w:t>Demonstrated critical thinking</w:t>
            </w:r>
            <w:r w:rsidRPr="004C7491">
              <w:rPr>
                <w:rFonts w:eastAsia="Times New Roman" w:cs="Arial"/>
              </w:rPr>
              <w:br/>
              <w:t xml:space="preserve">regarding the concepts presented. Included deep analysis, comparisons, and understanding of the concepts. </w:t>
            </w:r>
          </w:p>
        </w:tc>
        <w:tc>
          <w:tcPr>
            <w:tcW w:w="1925" w:type="dxa"/>
            <w:tcBorders>
              <w:top w:val="single" w:sz="8" w:space="0" w:color="auto"/>
              <w:left w:val="nil"/>
              <w:bottom w:val="nil"/>
              <w:right w:val="nil"/>
            </w:tcBorders>
            <w:shd w:val="clear" w:color="auto" w:fill="auto"/>
            <w:vAlign w:val="bottom"/>
            <w:hideMark/>
          </w:tcPr>
          <w:p w14:paraId="35C21E45" w14:textId="77777777" w:rsidR="00310FC0" w:rsidRPr="004C7491" w:rsidRDefault="00310FC0" w:rsidP="00D65DDB">
            <w:pPr>
              <w:jc w:val="center"/>
              <w:rPr>
                <w:rFonts w:eastAsia="Times New Roman" w:cs="Arial"/>
              </w:rPr>
            </w:pPr>
            <w:r w:rsidRPr="004C7491">
              <w:rPr>
                <w:rFonts w:eastAsia="Times New Roman" w:cs="Arial"/>
              </w:rPr>
              <w:t>20</w:t>
            </w:r>
          </w:p>
        </w:tc>
        <w:tc>
          <w:tcPr>
            <w:tcW w:w="1772" w:type="dxa"/>
            <w:tcBorders>
              <w:top w:val="single" w:sz="8" w:space="0" w:color="auto"/>
              <w:left w:val="single" w:sz="8" w:space="0" w:color="auto"/>
              <w:bottom w:val="single" w:sz="8" w:space="0" w:color="auto"/>
              <w:right w:val="single" w:sz="8" w:space="0" w:color="auto"/>
            </w:tcBorders>
            <w:shd w:val="clear" w:color="auto" w:fill="auto"/>
            <w:vAlign w:val="bottom"/>
          </w:tcPr>
          <w:p w14:paraId="73100106" w14:textId="77777777" w:rsidR="00310FC0" w:rsidRPr="004C7491" w:rsidRDefault="00310FC0" w:rsidP="00D65DDB">
            <w:pPr>
              <w:jc w:val="center"/>
              <w:rPr>
                <w:rFonts w:eastAsia="Times New Roman" w:cs="Arial"/>
              </w:rPr>
            </w:pPr>
          </w:p>
        </w:tc>
        <w:tc>
          <w:tcPr>
            <w:tcW w:w="1815" w:type="dxa"/>
            <w:tcBorders>
              <w:top w:val="single" w:sz="8" w:space="0" w:color="auto"/>
              <w:left w:val="nil"/>
              <w:bottom w:val="single" w:sz="8" w:space="0" w:color="auto"/>
              <w:right w:val="single" w:sz="8" w:space="0" w:color="auto"/>
            </w:tcBorders>
            <w:shd w:val="clear" w:color="auto" w:fill="auto"/>
            <w:noWrap/>
            <w:vAlign w:val="bottom"/>
          </w:tcPr>
          <w:p w14:paraId="480439B7" w14:textId="77777777" w:rsidR="00310FC0" w:rsidRPr="004C7491" w:rsidRDefault="00310FC0" w:rsidP="00D65DDB">
            <w:pPr>
              <w:rPr>
                <w:rFonts w:eastAsia="Times New Roman" w:cs="Arial"/>
                <w:color w:val="000000"/>
              </w:rPr>
            </w:pPr>
          </w:p>
        </w:tc>
      </w:tr>
      <w:tr w:rsidR="00310FC0" w:rsidRPr="004C7491" w14:paraId="503EEEB4" w14:textId="77777777" w:rsidTr="00D65DDB">
        <w:trPr>
          <w:trHeight w:val="570"/>
        </w:trPr>
        <w:tc>
          <w:tcPr>
            <w:tcW w:w="3488" w:type="dxa"/>
            <w:tcBorders>
              <w:top w:val="nil"/>
              <w:left w:val="single" w:sz="8" w:space="0" w:color="003366"/>
              <w:bottom w:val="nil"/>
              <w:right w:val="nil"/>
            </w:tcBorders>
            <w:shd w:val="clear" w:color="auto" w:fill="C0C0C0"/>
            <w:vAlign w:val="bottom"/>
            <w:hideMark/>
          </w:tcPr>
          <w:p w14:paraId="259532AB" w14:textId="77777777" w:rsidR="00310FC0" w:rsidRPr="00F60A11" w:rsidRDefault="00310FC0" w:rsidP="00D65DDB">
            <w:pPr>
              <w:rPr>
                <w:rFonts w:eastAsia="Times New Roman" w:cs="Arial"/>
                <w:b/>
                <w:bCs/>
                <w:i/>
                <w:iCs/>
              </w:rPr>
            </w:pPr>
            <w:r w:rsidRPr="00F60A11">
              <w:rPr>
                <w:rFonts w:eastAsia="Times New Roman" w:cs="Arial"/>
                <w:b/>
                <w:bCs/>
                <w:i/>
                <w:iCs/>
              </w:rPr>
              <w:t>Mechanics</w:t>
            </w:r>
            <w:r w:rsidRPr="00F60A11">
              <w:rPr>
                <w:rFonts w:eastAsia="Times New Roman" w:cs="Arial"/>
                <w:b/>
                <w:bCs/>
                <w:i/>
                <w:iCs/>
              </w:rPr>
              <w:br/>
              <w:t>15 Points Possible</w:t>
            </w:r>
          </w:p>
        </w:tc>
        <w:tc>
          <w:tcPr>
            <w:tcW w:w="1925" w:type="dxa"/>
            <w:tcBorders>
              <w:top w:val="single" w:sz="8" w:space="0" w:color="auto"/>
              <w:left w:val="single" w:sz="8" w:space="0" w:color="auto"/>
              <w:bottom w:val="single" w:sz="8" w:space="0" w:color="auto"/>
              <w:right w:val="single" w:sz="8" w:space="0" w:color="auto"/>
            </w:tcBorders>
            <w:shd w:val="clear" w:color="auto" w:fill="C0C0C0"/>
            <w:vAlign w:val="bottom"/>
            <w:hideMark/>
          </w:tcPr>
          <w:p w14:paraId="67C58623" w14:textId="77777777" w:rsidR="00310FC0" w:rsidRPr="004C7491" w:rsidRDefault="00310FC0" w:rsidP="00D65DDB">
            <w:pPr>
              <w:jc w:val="center"/>
              <w:rPr>
                <w:rFonts w:eastAsia="Times New Roman" w:cs="Arial"/>
                <w:b/>
                <w:bCs/>
              </w:rPr>
            </w:pPr>
            <w:r w:rsidRPr="004C7491">
              <w:rPr>
                <w:rFonts w:eastAsia="Times New Roman" w:cs="Arial"/>
                <w:b/>
                <w:bCs/>
              </w:rPr>
              <w:t>Points Possible</w:t>
            </w:r>
          </w:p>
        </w:tc>
        <w:tc>
          <w:tcPr>
            <w:tcW w:w="1772" w:type="dxa"/>
            <w:tcBorders>
              <w:top w:val="nil"/>
              <w:left w:val="nil"/>
              <w:bottom w:val="nil"/>
              <w:right w:val="single" w:sz="8" w:space="0" w:color="003366"/>
            </w:tcBorders>
            <w:shd w:val="clear" w:color="auto" w:fill="C0C0C0"/>
            <w:vAlign w:val="bottom"/>
            <w:hideMark/>
          </w:tcPr>
          <w:p w14:paraId="1FB7D983" w14:textId="77777777" w:rsidR="00310FC0" w:rsidRPr="004C7491" w:rsidRDefault="00310FC0" w:rsidP="00D65DDB">
            <w:pPr>
              <w:jc w:val="center"/>
              <w:rPr>
                <w:rFonts w:eastAsia="Times New Roman" w:cs="Arial"/>
                <w:b/>
                <w:bCs/>
              </w:rPr>
            </w:pPr>
            <w:r w:rsidRPr="004C7491">
              <w:rPr>
                <w:rFonts w:eastAsia="Times New Roman" w:cs="Arial"/>
                <w:b/>
                <w:bCs/>
              </w:rPr>
              <w:t>Points Earned</w:t>
            </w:r>
          </w:p>
        </w:tc>
        <w:tc>
          <w:tcPr>
            <w:tcW w:w="1815" w:type="dxa"/>
            <w:tcBorders>
              <w:top w:val="nil"/>
              <w:left w:val="nil"/>
              <w:bottom w:val="nil"/>
              <w:right w:val="single" w:sz="8" w:space="0" w:color="003366"/>
            </w:tcBorders>
            <w:shd w:val="clear" w:color="auto" w:fill="C0C0C0"/>
            <w:vAlign w:val="bottom"/>
            <w:hideMark/>
          </w:tcPr>
          <w:p w14:paraId="6B204689" w14:textId="77777777" w:rsidR="00310FC0" w:rsidRPr="004C7491" w:rsidRDefault="00310FC0" w:rsidP="00D65DDB">
            <w:pPr>
              <w:jc w:val="center"/>
              <w:rPr>
                <w:rFonts w:eastAsia="Times New Roman" w:cs="Arial"/>
                <w:b/>
                <w:bCs/>
              </w:rPr>
            </w:pPr>
            <w:r w:rsidRPr="004C7491">
              <w:rPr>
                <w:rFonts w:eastAsia="Times New Roman" w:cs="Arial"/>
                <w:b/>
                <w:bCs/>
              </w:rPr>
              <w:t>Comments</w:t>
            </w:r>
          </w:p>
        </w:tc>
      </w:tr>
      <w:tr w:rsidR="00310FC0" w:rsidRPr="004C7491" w14:paraId="6B0BBD35" w14:textId="77777777" w:rsidTr="00F60A11">
        <w:trPr>
          <w:trHeight w:val="1442"/>
        </w:trPr>
        <w:tc>
          <w:tcPr>
            <w:tcW w:w="3488" w:type="dxa"/>
            <w:tcBorders>
              <w:top w:val="single" w:sz="8" w:space="0" w:color="auto"/>
              <w:left w:val="single" w:sz="8" w:space="0" w:color="auto"/>
              <w:bottom w:val="nil"/>
              <w:right w:val="single" w:sz="8" w:space="0" w:color="003366"/>
            </w:tcBorders>
            <w:shd w:val="clear" w:color="auto" w:fill="FFFFFF" w:themeFill="background1"/>
            <w:vAlign w:val="bottom"/>
            <w:hideMark/>
          </w:tcPr>
          <w:p w14:paraId="19584FD3" w14:textId="77777777" w:rsidR="00310FC0" w:rsidRPr="004C7491" w:rsidRDefault="00310FC0" w:rsidP="00D65DDB">
            <w:pPr>
              <w:rPr>
                <w:rFonts w:eastAsia="Times New Roman" w:cs="Arial"/>
              </w:rPr>
            </w:pPr>
            <w:r w:rsidRPr="004C7491">
              <w:rPr>
                <w:rFonts w:eastAsia="Times New Roman" w:cs="Arial"/>
              </w:rPr>
              <w:lastRenderedPageBreak/>
              <w:t>Rules of grammar, usage and punctuation were followed. Spelling was correct. Sentences were complete, clear, concise, and error-free.</w:t>
            </w:r>
          </w:p>
        </w:tc>
        <w:tc>
          <w:tcPr>
            <w:tcW w:w="1925" w:type="dxa"/>
            <w:tcBorders>
              <w:top w:val="nil"/>
              <w:left w:val="nil"/>
              <w:bottom w:val="single" w:sz="4" w:space="0" w:color="auto"/>
              <w:right w:val="single" w:sz="8" w:space="0" w:color="003366"/>
            </w:tcBorders>
            <w:shd w:val="clear" w:color="auto" w:fill="FFFFFF" w:themeFill="background1"/>
            <w:vAlign w:val="bottom"/>
            <w:hideMark/>
          </w:tcPr>
          <w:p w14:paraId="6BFB22B9" w14:textId="77777777" w:rsidR="00310FC0" w:rsidRPr="004C7491" w:rsidRDefault="00310FC0" w:rsidP="00D65DDB">
            <w:pPr>
              <w:jc w:val="center"/>
              <w:rPr>
                <w:rFonts w:eastAsia="Times New Roman" w:cs="Arial"/>
              </w:rPr>
            </w:pPr>
            <w:r w:rsidRPr="004C7491">
              <w:rPr>
                <w:rFonts w:eastAsia="Times New Roman" w:cs="Arial"/>
              </w:rPr>
              <w:t>15</w:t>
            </w:r>
          </w:p>
        </w:tc>
        <w:tc>
          <w:tcPr>
            <w:tcW w:w="1772" w:type="dxa"/>
            <w:tcBorders>
              <w:top w:val="single" w:sz="8" w:space="0" w:color="auto"/>
              <w:left w:val="nil"/>
              <w:bottom w:val="single" w:sz="8" w:space="0" w:color="auto"/>
              <w:right w:val="single" w:sz="8" w:space="0" w:color="003366"/>
            </w:tcBorders>
            <w:shd w:val="clear" w:color="auto" w:fill="FFFFFF" w:themeFill="background1"/>
            <w:vAlign w:val="bottom"/>
          </w:tcPr>
          <w:p w14:paraId="1C700194" w14:textId="77777777" w:rsidR="00310FC0" w:rsidRPr="004C7491" w:rsidRDefault="00310FC0" w:rsidP="00D65DDB">
            <w:pPr>
              <w:jc w:val="center"/>
              <w:rPr>
                <w:rFonts w:eastAsia="Times New Roman" w:cs="Arial"/>
              </w:rPr>
            </w:pPr>
          </w:p>
        </w:tc>
        <w:tc>
          <w:tcPr>
            <w:tcW w:w="1815" w:type="dxa"/>
            <w:tcBorders>
              <w:top w:val="single" w:sz="8" w:space="0" w:color="auto"/>
              <w:left w:val="nil"/>
              <w:bottom w:val="single" w:sz="8" w:space="0" w:color="auto"/>
              <w:right w:val="single" w:sz="8" w:space="0" w:color="auto"/>
            </w:tcBorders>
            <w:shd w:val="clear" w:color="auto" w:fill="FFFFFF" w:themeFill="background1"/>
            <w:vAlign w:val="bottom"/>
            <w:hideMark/>
          </w:tcPr>
          <w:p w14:paraId="0FF953AD" w14:textId="77777777" w:rsidR="00310FC0" w:rsidRPr="004C7491" w:rsidRDefault="00310FC0" w:rsidP="00D65DDB">
            <w:pPr>
              <w:jc w:val="center"/>
              <w:rPr>
                <w:rFonts w:eastAsia="Times New Roman" w:cs="Arial"/>
              </w:rPr>
            </w:pPr>
            <w:r w:rsidRPr="004C7491">
              <w:rPr>
                <w:rFonts w:eastAsia="Times New Roman" w:cs="Arial"/>
              </w:rPr>
              <w:t> </w:t>
            </w:r>
          </w:p>
        </w:tc>
      </w:tr>
      <w:tr w:rsidR="00310FC0" w:rsidRPr="004C7491" w14:paraId="02BB71DF" w14:textId="77777777" w:rsidTr="00F60A11">
        <w:trPr>
          <w:trHeight w:val="538"/>
        </w:trPr>
        <w:tc>
          <w:tcPr>
            <w:tcW w:w="3488" w:type="dxa"/>
            <w:tcBorders>
              <w:top w:val="nil"/>
              <w:left w:val="nil"/>
              <w:bottom w:val="single" w:sz="4" w:space="0" w:color="auto"/>
              <w:right w:val="nil"/>
            </w:tcBorders>
            <w:shd w:val="clear" w:color="auto" w:fill="AEAAAA" w:themeFill="background2" w:themeFillShade="BF"/>
            <w:vAlign w:val="bottom"/>
            <w:hideMark/>
          </w:tcPr>
          <w:p w14:paraId="3C667E49" w14:textId="77777777" w:rsidR="00310FC0" w:rsidRPr="00F60A11" w:rsidRDefault="00310FC0" w:rsidP="00D65DDB">
            <w:pPr>
              <w:rPr>
                <w:rFonts w:eastAsia="Times New Roman" w:cs="Arial"/>
              </w:rPr>
            </w:pPr>
            <w:r w:rsidRPr="00F60A11">
              <w:rPr>
                <w:rFonts w:eastAsia="Times New Roman" w:cs="Arial"/>
              </w:rPr>
              <w:t xml:space="preserve">Completed by the due date? </w:t>
            </w:r>
          </w:p>
          <w:p w14:paraId="43077CE1" w14:textId="77777777" w:rsidR="00310FC0" w:rsidRPr="004C7491" w:rsidRDefault="00310FC0" w:rsidP="00D65DDB">
            <w:pPr>
              <w:rPr>
                <w:rFonts w:eastAsia="Times New Roman" w:cs="Arial"/>
                <w:color w:val="FFFFFF"/>
              </w:rPr>
            </w:pPr>
            <w:r w:rsidRPr="00F60A11">
              <w:rPr>
                <w:rFonts w:eastAsia="Times New Roman" w:cs="Arial"/>
              </w:rPr>
              <w:t>-5 points each day late</w:t>
            </w:r>
            <w:r w:rsidRPr="004C7491">
              <w:rPr>
                <w:rFonts w:eastAsia="Times New Roman" w:cs="Arial"/>
                <w:color w:val="FFFFFF"/>
              </w:rPr>
              <w:t xml:space="preserve">            </w:t>
            </w:r>
          </w:p>
        </w:tc>
        <w:tc>
          <w:tcPr>
            <w:tcW w:w="1925" w:type="dxa"/>
            <w:tcBorders>
              <w:top w:val="single" w:sz="4" w:space="0" w:color="auto"/>
              <w:left w:val="nil"/>
              <w:bottom w:val="single" w:sz="4" w:space="0" w:color="auto"/>
              <w:right w:val="nil"/>
            </w:tcBorders>
            <w:shd w:val="clear" w:color="auto" w:fill="AEAAAA" w:themeFill="background2" w:themeFillShade="BF"/>
            <w:vAlign w:val="bottom"/>
            <w:hideMark/>
          </w:tcPr>
          <w:p w14:paraId="114E8CB9" w14:textId="77777777" w:rsidR="00310FC0" w:rsidRPr="004C7491" w:rsidRDefault="00310FC0" w:rsidP="00D65DDB">
            <w:pPr>
              <w:jc w:val="center"/>
              <w:rPr>
                <w:rFonts w:eastAsia="Times New Roman" w:cs="Arial"/>
              </w:rPr>
            </w:pPr>
            <w:r w:rsidRPr="004C7491">
              <w:rPr>
                <w:rFonts w:eastAsia="Times New Roman" w:cs="Arial"/>
              </w:rPr>
              <w:t> </w:t>
            </w:r>
          </w:p>
        </w:tc>
        <w:tc>
          <w:tcPr>
            <w:tcW w:w="1772" w:type="dxa"/>
            <w:tcBorders>
              <w:top w:val="nil"/>
              <w:left w:val="nil"/>
              <w:bottom w:val="single" w:sz="8" w:space="0" w:color="003366"/>
              <w:right w:val="single" w:sz="8" w:space="0" w:color="003366"/>
            </w:tcBorders>
            <w:shd w:val="clear" w:color="auto" w:fill="AEAAAA" w:themeFill="background2" w:themeFillShade="BF"/>
            <w:vAlign w:val="bottom"/>
          </w:tcPr>
          <w:p w14:paraId="0D79458A" w14:textId="77777777" w:rsidR="00310FC0" w:rsidRPr="004C7491" w:rsidRDefault="00310FC0" w:rsidP="00D65DDB">
            <w:pPr>
              <w:jc w:val="center"/>
              <w:rPr>
                <w:rFonts w:eastAsia="Times New Roman" w:cs="Arial"/>
                <w:color w:val="FFFFFF"/>
              </w:rPr>
            </w:pPr>
          </w:p>
        </w:tc>
        <w:tc>
          <w:tcPr>
            <w:tcW w:w="1815" w:type="dxa"/>
            <w:tcBorders>
              <w:top w:val="nil"/>
              <w:left w:val="nil"/>
              <w:bottom w:val="single" w:sz="8" w:space="0" w:color="003366"/>
              <w:right w:val="single" w:sz="8" w:space="0" w:color="003366"/>
            </w:tcBorders>
            <w:shd w:val="clear" w:color="auto" w:fill="AEAAAA" w:themeFill="background2" w:themeFillShade="BF"/>
            <w:vAlign w:val="bottom"/>
            <w:hideMark/>
          </w:tcPr>
          <w:p w14:paraId="006D78AF" w14:textId="77777777" w:rsidR="00310FC0" w:rsidRPr="004C7491" w:rsidRDefault="00310FC0" w:rsidP="00D65DDB">
            <w:pPr>
              <w:rPr>
                <w:rFonts w:eastAsia="Times New Roman" w:cs="Arial"/>
              </w:rPr>
            </w:pPr>
            <w:r w:rsidRPr="004C7491">
              <w:rPr>
                <w:rFonts w:eastAsia="Times New Roman" w:cs="Arial"/>
              </w:rPr>
              <w:t xml:space="preserve">  </w:t>
            </w:r>
          </w:p>
        </w:tc>
      </w:tr>
      <w:tr w:rsidR="00310FC0" w:rsidRPr="004C7491" w14:paraId="233315A1" w14:textId="77777777" w:rsidTr="00F60A11">
        <w:trPr>
          <w:trHeight w:val="411"/>
        </w:trPr>
        <w:tc>
          <w:tcPr>
            <w:tcW w:w="3488" w:type="dxa"/>
            <w:tcBorders>
              <w:top w:val="single" w:sz="4" w:space="0" w:color="auto"/>
              <w:left w:val="single" w:sz="8" w:space="0" w:color="003366"/>
              <w:bottom w:val="nil"/>
              <w:right w:val="single" w:sz="8" w:space="0" w:color="003366"/>
            </w:tcBorders>
            <w:shd w:val="clear" w:color="auto" w:fill="E7E6E6" w:themeFill="background2"/>
            <w:vAlign w:val="bottom"/>
            <w:hideMark/>
          </w:tcPr>
          <w:p w14:paraId="6C0C3680" w14:textId="77777777" w:rsidR="00310FC0" w:rsidRPr="004C7491" w:rsidRDefault="00310FC0" w:rsidP="00D65DDB">
            <w:pPr>
              <w:rPr>
                <w:rFonts w:eastAsia="Times New Roman" w:cs="Arial"/>
                <w:b/>
                <w:bCs/>
                <w:i/>
                <w:iCs/>
              </w:rPr>
            </w:pPr>
            <w:r w:rsidRPr="004C7491">
              <w:rPr>
                <w:rFonts w:eastAsia="Times New Roman" w:cs="Arial"/>
                <w:b/>
                <w:bCs/>
                <w:i/>
                <w:iCs/>
              </w:rPr>
              <w:t>Total Points</w:t>
            </w:r>
          </w:p>
        </w:tc>
        <w:tc>
          <w:tcPr>
            <w:tcW w:w="1925" w:type="dxa"/>
            <w:tcBorders>
              <w:top w:val="single" w:sz="4" w:space="0" w:color="auto"/>
              <w:left w:val="nil"/>
              <w:bottom w:val="nil"/>
              <w:right w:val="single" w:sz="8" w:space="0" w:color="003366"/>
            </w:tcBorders>
            <w:shd w:val="clear" w:color="auto" w:fill="E7E6E6" w:themeFill="background2"/>
            <w:vAlign w:val="bottom"/>
            <w:hideMark/>
          </w:tcPr>
          <w:p w14:paraId="2B93C492" w14:textId="77777777" w:rsidR="00310FC0" w:rsidRPr="004C7491" w:rsidRDefault="00310FC0" w:rsidP="00D65DDB">
            <w:pPr>
              <w:jc w:val="center"/>
              <w:rPr>
                <w:rFonts w:eastAsia="Times New Roman" w:cs="Arial"/>
                <w:b/>
                <w:bCs/>
              </w:rPr>
            </w:pPr>
            <w:r w:rsidRPr="004C7491">
              <w:rPr>
                <w:rFonts w:eastAsia="Times New Roman" w:cs="Arial"/>
                <w:b/>
                <w:bCs/>
              </w:rPr>
              <w:t>100</w:t>
            </w:r>
          </w:p>
        </w:tc>
        <w:tc>
          <w:tcPr>
            <w:tcW w:w="1772" w:type="dxa"/>
            <w:tcBorders>
              <w:top w:val="nil"/>
              <w:left w:val="nil"/>
              <w:bottom w:val="nil"/>
              <w:right w:val="single" w:sz="8" w:space="0" w:color="003366"/>
            </w:tcBorders>
            <w:shd w:val="clear" w:color="auto" w:fill="E7E6E6" w:themeFill="background2"/>
            <w:vAlign w:val="bottom"/>
          </w:tcPr>
          <w:p w14:paraId="5EE8EE21" w14:textId="77777777" w:rsidR="00310FC0" w:rsidRPr="004C7491" w:rsidRDefault="00310FC0" w:rsidP="00D65DDB">
            <w:pPr>
              <w:jc w:val="center"/>
              <w:rPr>
                <w:rFonts w:eastAsia="Times New Roman" w:cs="Arial"/>
                <w:b/>
                <w:bCs/>
              </w:rPr>
            </w:pPr>
          </w:p>
        </w:tc>
        <w:tc>
          <w:tcPr>
            <w:tcW w:w="1815" w:type="dxa"/>
            <w:tcBorders>
              <w:top w:val="single" w:sz="8" w:space="0" w:color="auto"/>
              <w:left w:val="single" w:sz="8" w:space="0" w:color="auto"/>
              <w:bottom w:val="nil"/>
              <w:right w:val="single" w:sz="8" w:space="0" w:color="auto"/>
            </w:tcBorders>
            <w:shd w:val="clear" w:color="auto" w:fill="E7E6E6" w:themeFill="background2"/>
            <w:vAlign w:val="bottom"/>
            <w:hideMark/>
          </w:tcPr>
          <w:p w14:paraId="290440B5" w14:textId="77777777" w:rsidR="00310FC0" w:rsidRPr="004C7491" w:rsidRDefault="00310FC0" w:rsidP="00D65DDB">
            <w:pPr>
              <w:jc w:val="center"/>
              <w:rPr>
                <w:rFonts w:eastAsia="Times New Roman" w:cs="Arial"/>
                <w:b/>
                <w:bCs/>
              </w:rPr>
            </w:pPr>
            <w:r w:rsidRPr="004C7491">
              <w:rPr>
                <w:rFonts w:eastAsia="Times New Roman" w:cs="Arial"/>
                <w:b/>
                <w:bCs/>
              </w:rPr>
              <w:t> </w:t>
            </w:r>
          </w:p>
        </w:tc>
      </w:tr>
      <w:tr w:rsidR="00310FC0" w:rsidRPr="004C7491" w14:paraId="4AC18A9E" w14:textId="77777777" w:rsidTr="00F60A11">
        <w:trPr>
          <w:trHeight w:val="347"/>
        </w:trPr>
        <w:tc>
          <w:tcPr>
            <w:tcW w:w="5413" w:type="dxa"/>
            <w:gridSpan w:val="2"/>
            <w:tcBorders>
              <w:top w:val="single" w:sz="8" w:space="0" w:color="auto"/>
              <w:left w:val="single" w:sz="8" w:space="0" w:color="auto"/>
              <w:bottom w:val="single" w:sz="8" w:space="0" w:color="auto"/>
              <w:right w:val="single" w:sz="8" w:space="0" w:color="003366"/>
            </w:tcBorders>
            <w:shd w:val="clear" w:color="auto" w:fill="E7E6E6" w:themeFill="background2"/>
            <w:vAlign w:val="bottom"/>
            <w:hideMark/>
          </w:tcPr>
          <w:p w14:paraId="79D18BF7" w14:textId="77777777" w:rsidR="00310FC0" w:rsidRPr="004C7491" w:rsidRDefault="00310FC0" w:rsidP="00D65DDB">
            <w:pPr>
              <w:jc w:val="right"/>
              <w:rPr>
                <w:rFonts w:eastAsia="Times New Roman" w:cs="Arial"/>
                <w:b/>
                <w:bCs/>
                <w:i/>
                <w:iCs/>
              </w:rPr>
            </w:pPr>
            <w:r w:rsidRPr="004C7491">
              <w:rPr>
                <w:rFonts w:eastAsia="Times New Roman" w:cs="Arial"/>
                <w:b/>
                <w:bCs/>
                <w:i/>
                <w:iCs/>
              </w:rPr>
              <w:t>Final Grade</w:t>
            </w:r>
          </w:p>
        </w:tc>
        <w:tc>
          <w:tcPr>
            <w:tcW w:w="1772" w:type="dxa"/>
            <w:tcBorders>
              <w:top w:val="single" w:sz="8" w:space="0" w:color="auto"/>
              <w:left w:val="nil"/>
              <w:bottom w:val="single" w:sz="8" w:space="0" w:color="auto"/>
              <w:right w:val="nil"/>
            </w:tcBorders>
            <w:shd w:val="clear" w:color="auto" w:fill="E7E6E6" w:themeFill="background2"/>
            <w:noWrap/>
            <w:vAlign w:val="bottom"/>
          </w:tcPr>
          <w:p w14:paraId="76F371B2" w14:textId="77777777" w:rsidR="00310FC0" w:rsidRPr="004C7491" w:rsidRDefault="00310FC0" w:rsidP="00D65DDB">
            <w:pPr>
              <w:jc w:val="center"/>
              <w:rPr>
                <w:rFonts w:eastAsia="Times New Roman" w:cs="Arial"/>
                <w:b/>
                <w:bCs/>
              </w:rPr>
            </w:pPr>
          </w:p>
        </w:tc>
        <w:tc>
          <w:tcPr>
            <w:tcW w:w="1815" w:type="dxa"/>
            <w:tcBorders>
              <w:top w:val="single" w:sz="8" w:space="0" w:color="auto"/>
              <w:left w:val="single" w:sz="8" w:space="0" w:color="003366"/>
              <w:bottom w:val="single" w:sz="8" w:space="0" w:color="auto"/>
              <w:right w:val="single" w:sz="8" w:space="0" w:color="auto"/>
            </w:tcBorders>
            <w:shd w:val="clear" w:color="auto" w:fill="auto"/>
            <w:vAlign w:val="bottom"/>
            <w:hideMark/>
          </w:tcPr>
          <w:p w14:paraId="745DBA50" w14:textId="77777777" w:rsidR="00310FC0" w:rsidRPr="004C7491" w:rsidRDefault="00310FC0" w:rsidP="00D65DDB">
            <w:pPr>
              <w:rPr>
                <w:rFonts w:eastAsia="Times New Roman" w:cs="Arial"/>
              </w:rPr>
            </w:pPr>
            <w:r w:rsidRPr="004C7491">
              <w:rPr>
                <w:rFonts w:eastAsia="Times New Roman" w:cs="Arial"/>
              </w:rPr>
              <w:t> </w:t>
            </w:r>
          </w:p>
        </w:tc>
      </w:tr>
    </w:tbl>
    <w:p w14:paraId="7DEFBD77" w14:textId="77777777" w:rsidR="00310FC0" w:rsidRDefault="00310FC0" w:rsidP="00310FC0">
      <w:pPr>
        <w:rPr>
          <w:rFonts w:cs="Arial"/>
        </w:rPr>
      </w:pPr>
    </w:p>
    <w:p w14:paraId="086B98A2" w14:textId="77777777" w:rsidR="00F60A11" w:rsidRDefault="00F60A11" w:rsidP="00310FC0">
      <w:pPr>
        <w:rPr>
          <w:rFonts w:cs="Arial"/>
          <w:b/>
          <w:bCs/>
        </w:rPr>
      </w:pPr>
    </w:p>
    <w:p w14:paraId="69B54268" w14:textId="77777777" w:rsidR="00F60A11" w:rsidRDefault="00F60A11" w:rsidP="00310FC0">
      <w:pPr>
        <w:rPr>
          <w:rFonts w:cs="Arial"/>
          <w:b/>
          <w:bCs/>
        </w:rPr>
      </w:pPr>
    </w:p>
    <w:p w14:paraId="41110FFB" w14:textId="77777777" w:rsidR="00F60A11" w:rsidRDefault="00F60A11" w:rsidP="00310FC0">
      <w:pPr>
        <w:rPr>
          <w:rFonts w:cs="Arial"/>
          <w:b/>
          <w:bCs/>
        </w:rPr>
      </w:pPr>
    </w:p>
    <w:p w14:paraId="56431F5B" w14:textId="77777777" w:rsidR="00F60A11" w:rsidRDefault="00F60A11" w:rsidP="00310FC0">
      <w:pPr>
        <w:rPr>
          <w:rFonts w:cs="Arial"/>
          <w:b/>
          <w:bCs/>
        </w:rPr>
      </w:pPr>
    </w:p>
    <w:p w14:paraId="4C9BA2EA" w14:textId="77777777" w:rsidR="00F60A11" w:rsidRDefault="00F60A11" w:rsidP="00310FC0">
      <w:pPr>
        <w:rPr>
          <w:rFonts w:cs="Arial"/>
          <w:b/>
          <w:bCs/>
        </w:rPr>
      </w:pPr>
    </w:p>
    <w:p w14:paraId="049339B2" w14:textId="77777777" w:rsidR="00F60A11" w:rsidRDefault="00F60A11" w:rsidP="00310FC0">
      <w:pPr>
        <w:rPr>
          <w:rFonts w:cs="Arial"/>
          <w:b/>
          <w:bCs/>
        </w:rPr>
      </w:pPr>
    </w:p>
    <w:p w14:paraId="206F5633" w14:textId="77777777" w:rsidR="00F60A11" w:rsidRDefault="00F60A11" w:rsidP="00310FC0">
      <w:pPr>
        <w:rPr>
          <w:rFonts w:cs="Arial"/>
          <w:b/>
          <w:bCs/>
        </w:rPr>
      </w:pPr>
    </w:p>
    <w:p w14:paraId="4E6E87BC" w14:textId="77777777" w:rsidR="00F60A11" w:rsidRDefault="00F60A11" w:rsidP="00310FC0">
      <w:pPr>
        <w:rPr>
          <w:rFonts w:cs="Arial"/>
          <w:b/>
          <w:bCs/>
        </w:rPr>
      </w:pPr>
    </w:p>
    <w:p w14:paraId="7A5E1A35" w14:textId="77777777" w:rsidR="00F60A11" w:rsidRDefault="00F60A11" w:rsidP="00310FC0">
      <w:pPr>
        <w:rPr>
          <w:rFonts w:cs="Arial"/>
          <w:b/>
          <w:bCs/>
        </w:rPr>
      </w:pPr>
    </w:p>
    <w:p w14:paraId="7F412C0C" w14:textId="77777777" w:rsidR="00F60A11" w:rsidRDefault="00F60A11" w:rsidP="00310FC0">
      <w:pPr>
        <w:rPr>
          <w:rFonts w:cs="Arial"/>
          <w:b/>
          <w:bCs/>
        </w:rPr>
      </w:pPr>
    </w:p>
    <w:p w14:paraId="714477E9" w14:textId="07205A9F" w:rsidR="00310FC0" w:rsidRDefault="00310FC0" w:rsidP="00310FC0">
      <w:pPr>
        <w:rPr>
          <w:rFonts w:cs="Arial"/>
        </w:rPr>
      </w:pPr>
      <w:r w:rsidRPr="0070235C">
        <w:rPr>
          <w:rFonts w:cs="Arial"/>
          <w:b/>
          <w:bCs/>
        </w:rPr>
        <w:t>Assignment Description</w:t>
      </w:r>
      <w:r>
        <w:rPr>
          <w:rFonts w:cs="Arial"/>
        </w:rPr>
        <w:t>:</w:t>
      </w:r>
    </w:p>
    <w:p w14:paraId="6AB9253F" w14:textId="77777777" w:rsidR="00310FC0" w:rsidRDefault="00310FC0" w:rsidP="00310FC0">
      <w:pPr>
        <w:rPr>
          <w:rFonts w:cs="Arial"/>
        </w:rPr>
      </w:pPr>
    </w:p>
    <w:p w14:paraId="59DB09FF" w14:textId="77777777" w:rsidR="00310FC0" w:rsidRPr="00F60A11" w:rsidRDefault="00310FC0" w:rsidP="00310FC0">
      <w:pPr>
        <w:jc w:val="center"/>
        <w:rPr>
          <w:rStyle w:val="SubtleReference"/>
          <w:rFonts w:cs="Arial"/>
          <w:b/>
          <w:color w:val="auto"/>
          <w:u w:val="single"/>
        </w:rPr>
      </w:pPr>
      <w:r w:rsidRPr="00F60A11">
        <w:rPr>
          <w:rStyle w:val="SubtleReference"/>
          <w:rFonts w:cs="Arial"/>
          <w:b/>
          <w:color w:val="auto"/>
          <w:u w:val="single"/>
        </w:rPr>
        <w:t>Cultural Competence and Social Work Practice</w:t>
      </w:r>
    </w:p>
    <w:p w14:paraId="431B691B" w14:textId="77777777" w:rsidR="00310FC0" w:rsidRPr="00F60A11" w:rsidRDefault="00310FC0" w:rsidP="00310FC0">
      <w:pPr>
        <w:rPr>
          <w:rFonts w:cs="Arial"/>
          <w:b/>
          <w:u w:val="single"/>
        </w:rPr>
      </w:pPr>
    </w:p>
    <w:p w14:paraId="0D9C191D" w14:textId="77777777" w:rsidR="00310FC0" w:rsidRPr="00F60A11" w:rsidRDefault="00310FC0" w:rsidP="00310FC0">
      <w:pPr>
        <w:rPr>
          <w:rStyle w:val="SubtleReference"/>
          <w:rFonts w:cs="Arial"/>
          <w:smallCaps w:val="0"/>
          <w:color w:val="auto"/>
        </w:rPr>
      </w:pPr>
      <w:r w:rsidRPr="00F60A11">
        <w:rPr>
          <w:rStyle w:val="SubtleReference"/>
          <w:rFonts w:cs="Arial"/>
          <w:i/>
          <w:color w:val="auto"/>
        </w:rPr>
        <w:t>Adapted from an unpublished paper by Jose Carlos Vera, MSW</w:t>
      </w:r>
      <w:r w:rsidRPr="00F60A11">
        <w:rPr>
          <w:rStyle w:val="SubtleReference"/>
          <w:rFonts w:cs="Arial"/>
          <w:color w:val="auto"/>
        </w:rPr>
        <w:t xml:space="preserve"> as published in Rothman, J. (2013).  </w:t>
      </w:r>
      <w:r w:rsidRPr="00F60A11">
        <w:rPr>
          <w:rStyle w:val="SubtleReference"/>
          <w:rFonts w:cs="Arial"/>
          <w:i/>
          <w:color w:val="auto"/>
        </w:rPr>
        <w:t xml:space="preserve">From the front lines:  Student cases in social work ethics. </w:t>
      </w:r>
      <w:r w:rsidRPr="00F60A11">
        <w:rPr>
          <w:rStyle w:val="SubtleReference"/>
          <w:rFonts w:cs="Arial"/>
          <w:color w:val="auto"/>
        </w:rPr>
        <w:t>(pp. 75-76). Pearson.</w:t>
      </w:r>
    </w:p>
    <w:p w14:paraId="387C1B04" w14:textId="77777777" w:rsidR="00310FC0" w:rsidRPr="00F60A11" w:rsidRDefault="00310FC0" w:rsidP="00310FC0">
      <w:pPr>
        <w:rPr>
          <w:rStyle w:val="SubtleReference"/>
          <w:rFonts w:cs="Arial"/>
          <w:smallCaps w:val="0"/>
          <w:color w:val="auto"/>
        </w:rPr>
      </w:pPr>
      <w:r w:rsidRPr="00F60A11">
        <w:rPr>
          <w:rStyle w:val="SubtleReference"/>
          <w:rFonts w:cs="Arial"/>
          <w:color w:val="auto"/>
        </w:rPr>
        <w:t>“An urban, community-based organization provides services specifically targeted toward an immigrant minority population.  These services include case management, [mentoring], alcohol and drug treatment, advocacy, and housing.</w:t>
      </w:r>
    </w:p>
    <w:p w14:paraId="0C254C1C" w14:textId="77777777" w:rsidR="00310FC0" w:rsidRPr="00F60A11" w:rsidRDefault="00310FC0" w:rsidP="00310FC0">
      <w:pPr>
        <w:rPr>
          <w:rStyle w:val="SubtleReference"/>
          <w:rFonts w:cs="Arial"/>
          <w:smallCaps w:val="0"/>
          <w:color w:val="auto"/>
        </w:rPr>
      </w:pPr>
      <w:r w:rsidRPr="00F60A11">
        <w:rPr>
          <w:rStyle w:val="SubtleReference"/>
          <w:rFonts w:cs="Arial"/>
          <w:color w:val="auto"/>
        </w:rPr>
        <w:t>Another client of the agency refers Luisa for services, and she is assigned to [you as her] caseworker.  She is 18 years old, currently homeless, and a person with a mental health disability.  Although her family [which emigrated from Guatemala] resides in a nearby county, she refuses contact with them, preferring to live independently on the city streets.  Luisa is placed in a [group] home, but she runs away, presumably returning to the unsafe neighborhood where she had been living.  [You] lose contact with her.</w:t>
      </w:r>
    </w:p>
    <w:p w14:paraId="0DE597FB" w14:textId="77777777" w:rsidR="00310FC0" w:rsidRPr="00F60A11" w:rsidRDefault="00310FC0" w:rsidP="00310FC0">
      <w:pPr>
        <w:rPr>
          <w:rStyle w:val="SubtleReference"/>
          <w:rFonts w:cs="Arial"/>
          <w:smallCaps w:val="0"/>
          <w:color w:val="auto"/>
        </w:rPr>
      </w:pPr>
      <w:r w:rsidRPr="00F60A11">
        <w:rPr>
          <w:rStyle w:val="SubtleReference"/>
          <w:rFonts w:cs="Arial"/>
          <w:color w:val="auto"/>
        </w:rPr>
        <w:t>A week later, through the client who originally referred her, [you] learn that Luisa has been sexually and physically abused.  [You] are concerned about her safety, fearing further rape, murder and violence if she continues to live on the streets.  [You] feel that Luisa does not have the mental capacity to look out for herself [or] take even elementary precautions to prevent harm.</w:t>
      </w:r>
    </w:p>
    <w:p w14:paraId="3C042870" w14:textId="77777777" w:rsidR="00310FC0" w:rsidRPr="00F60A11" w:rsidRDefault="00310FC0" w:rsidP="00310FC0">
      <w:pPr>
        <w:rPr>
          <w:rStyle w:val="SubtleReference"/>
          <w:rFonts w:cs="Arial"/>
          <w:smallCaps w:val="0"/>
          <w:color w:val="auto"/>
        </w:rPr>
      </w:pPr>
      <w:r w:rsidRPr="00F60A11">
        <w:rPr>
          <w:rStyle w:val="SubtleReference"/>
          <w:rFonts w:cs="Arial"/>
          <w:color w:val="auto"/>
        </w:rPr>
        <w:t xml:space="preserve">When [you] contact her on the street, Luisa is adamant.  She desires to remain in the neighborhood, which she has come to know [and which has a large Hispanic population]. She does not desire agency involvement, housing, or other services.  All that she asks is that she be left alone to live as she wishes.  She is not harming or disturbing anyone and wishes to live as she chooses. [She states that God will protect her from harm.] </w:t>
      </w:r>
    </w:p>
    <w:p w14:paraId="069029A2" w14:textId="77777777" w:rsidR="00310FC0" w:rsidRPr="00F60A11" w:rsidRDefault="00310FC0" w:rsidP="00310FC0">
      <w:pPr>
        <w:rPr>
          <w:rStyle w:val="SubtleReference"/>
          <w:rFonts w:cs="Arial"/>
          <w:smallCaps w:val="0"/>
          <w:color w:val="auto"/>
        </w:rPr>
      </w:pPr>
    </w:p>
    <w:p w14:paraId="6399D044" w14:textId="77777777" w:rsidR="00310FC0" w:rsidRPr="00F60A11" w:rsidRDefault="00310FC0" w:rsidP="00A84867">
      <w:pPr>
        <w:pStyle w:val="ListParagraph"/>
        <w:numPr>
          <w:ilvl w:val="0"/>
          <w:numId w:val="182"/>
        </w:numPr>
        <w:spacing w:after="160"/>
        <w:rPr>
          <w:rStyle w:val="SubtleReference"/>
          <w:rFonts w:cs="Arial"/>
          <w:smallCaps w:val="0"/>
          <w:color w:val="auto"/>
        </w:rPr>
      </w:pPr>
      <w:r w:rsidRPr="00F60A11">
        <w:rPr>
          <w:rStyle w:val="SubtleReference"/>
          <w:rFonts w:cs="Arial"/>
          <w:color w:val="auto"/>
        </w:rPr>
        <w:t xml:space="preserve">Which points in the </w:t>
      </w:r>
      <w:r w:rsidRPr="00F60A11">
        <w:rPr>
          <w:rStyle w:val="SubtleReference"/>
          <w:rFonts w:cs="Arial"/>
          <w:i/>
          <w:color w:val="auto"/>
        </w:rPr>
        <w:t>Cultural Self-Inventory</w:t>
      </w:r>
      <w:r w:rsidRPr="00F60A11">
        <w:rPr>
          <w:rStyle w:val="SubtleReference"/>
          <w:rFonts w:cs="Arial"/>
          <w:color w:val="auto"/>
        </w:rPr>
        <w:t xml:space="preserve"> (Figure 3.1, pg. 63) would you need to consider in your approach to working with Luisa?  Discuss.</w:t>
      </w:r>
    </w:p>
    <w:p w14:paraId="1ED7A52F" w14:textId="77777777" w:rsidR="00310FC0" w:rsidRPr="00F60A11" w:rsidRDefault="00310FC0" w:rsidP="00310FC0">
      <w:pPr>
        <w:pStyle w:val="ListParagraph"/>
        <w:rPr>
          <w:rStyle w:val="SubtleReference"/>
          <w:rFonts w:cs="Arial"/>
          <w:smallCaps w:val="0"/>
          <w:color w:val="auto"/>
        </w:rPr>
      </w:pPr>
    </w:p>
    <w:p w14:paraId="51E8C5CE" w14:textId="77777777" w:rsidR="00310FC0" w:rsidRPr="00F60A11" w:rsidRDefault="00310FC0" w:rsidP="00A84867">
      <w:pPr>
        <w:pStyle w:val="ListParagraph"/>
        <w:numPr>
          <w:ilvl w:val="0"/>
          <w:numId w:val="182"/>
        </w:numPr>
        <w:spacing w:after="160"/>
        <w:rPr>
          <w:rStyle w:val="SubtleReference"/>
          <w:rFonts w:cs="Arial"/>
          <w:smallCaps w:val="0"/>
          <w:color w:val="auto"/>
        </w:rPr>
      </w:pPr>
      <w:r w:rsidRPr="00F60A11">
        <w:rPr>
          <w:rStyle w:val="SubtleReference"/>
          <w:rFonts w:cs="Arial"/>
          <w:color w:val="auto"/>
        </w:rPr>
        <w:lastRenderedPageBreak/>
        <w:t xml:space="preserve">Describe what </w:t>
      </w:r>
      <w:r w:rsidRPr="00F60A11">
        <w:rPr>
          <w:rStyle w:val="SubtleReference"/>
          <w:rFonts w:cs="Arial"/>
          <w:i/>
          <w:color w:val="auto"/>
        </w:rPr>
        <w:t xml:space="preserve">Cultural Competence (Humility) </w:t>
      </w:r>
      <w:r w:rsidRPr="00F60A11">
        <w:rPr>
          <w:rStyle w:val="SubtleReference"/>
          <w:rFonts w:cs="Arial"/>
          <w:iCs/>
          <w:color w:val="auto"/>
        </w:rPr>
        <w:t>would</w:t>
      </w:r>
      <w:r w:rsidRPr="00F60A11">
        <w:rPr>
          <w:rStyle w:val="SubtleReference"/>
          <w:rFonts w:cs="Arial"/>
          <w:color w:val="auto"/>
        </w:rPr>
        <w:t xml:space="preserve"> look like in working with Luisa.  How might you improve your multi-cultural competence to effectively work with her?</w:t>
      </w:r>
    </w:p>
    <w:p w14:paraId="69F93F7C" w14:textId="77777777" w:rsidR="00310FC0" w:rsidRPr="00F60A11" w:rsidRDefault="00310FC0" w:rsidP="00310FC0">
      <w:pPr>
        <w:pStyle w:val="ListParagraph"/>
        <w:rPr>
          <w:rStyle w:val="SubtleReference"/>
          <w:rFonts w:cs="Arial"/>
          <w:smallCaps w:val="0"/>
          <w:color w:val="auto"/>
        </w:rPr>
      </w:pPr>
    </w:p>
    <w:p w14:paraId="1A05551C" w14:textId="77777777" w:rsidR="00310FC0" w:rsidRPr="00F60A11" w:rsidRDefault="00310FC0" w:rsidP="00A84867">
      <w:pPr>
        <w:pStyle w:val="ListParagraph"/>
        <w:numPr>
          <w:ilvl w:val="0"/>
          <w:numId w:val="182"/>
        </w:numPr>
        <w:spacing w:after="160"/>
        <w:rPr>
          <w:rStyle w:val="SubtleReference"/>
          <w:rFonts w:cs="Arial"/>
          <w:smallCaps w:val="0"/>
          <w:color w:val="auto"/>
        </w:rPr>
      </w:pPr>
      <w:r w:rsidRPr="00F60A11">
        <w:rPr>
          <w:rStyle w:val="SubtleReference"/>
          <w:rFonts w:cs="Arial"/>
          <w:color w:val="auto"/>
        </w:rPr>
        <w:t>Identify several ethical values and principles that would apply in this scenario.  How would you apply them?</w:t>
      </w:r>
    </w:p>
    <w:p w14:paraId="599EDD93" w14:textId="77777777" w:rsidR="00310FC0" w:rsidRPr="00F60A11" w:rsidRDefault="00310FC0" w:rsidP="00310FC0">
      <w:pPr>
        <w:pStyle w:val="ListParagraph"/>
        <w:rPr>
          <w:rStyle w:val="SubtleReference"/>
          <w:rFonts w:cs="Arial"/>
          <w:smallCaps w:val="0"/>
          <w:color w:val="auto"/>
        </w:rPr>
      </w:pPr>
    </w:p>
    <w:p w14:paraId="3EA73867" w14:textId="77777777" w:rsidR="00310FC0" w:rsidRPr="00F60A11" w:rsidRDefault="00310FC0" w:rsidP="00A84867">
      <w:pPr>
        <w:pStyle w:val="ListParagraph"/>
        <w:numPr>
          <w:ilvl w:val="0"/>
          <w:numId w:val="182"/>
        </w:numPr>
        <w:spacing w:after="160"/>
        <w:rPr>
          <w:rStyle w:val="SubtleReference"/>
          <w:rFonts w:cs="Arial"/>
          <w:smallCaps w:val="0"/>
          <w:color w:val="auto"/>
        </w:rPr>
      </w:pPr>
      <w:r w:rsidRPr="00F60A11">
        <w:rPr>
          <w:rStyle w:val="SubtleReference"/>
          <w:rFonts w:cs="Arial"/>
          <w:color w:val="auto"/>
        </w:rPr>
        <w:t xml:space="preserve">Given that the agency works with Underrepresented immigrant populations, what multi-cultural influences might the agency employ to assure they are providing culturally competent services? </w:t>
      </w:r>
    </w:p>
    <w:p w14:paraId="302BA5C1" w14:textId="77777777" w:rsidR="00310FC0" w:rsidRDefault="00310FC0" w:rsidP="00310FC0">
      <w:pPr>
        <w:pStyle w:val="ListParagraph"/>
        <w:rPr>
          <w:rStyle w:val="SubtleReference"/>
        </w:rPr>
      </w:pPr>
    </w:p>
    <w:p w14:paraId="1582AAE4" w14:textId="77777777" w:rsidR="00310FC0" w:rsidRDefault="00310FC0" w:rsidP="00310FC0">
      <w:pPr>
        <w:spacing w:after="160"/>
      </w:pPr>
      <w:r>
        <w:br w:type="page"/>
      </w:r>
    </w:p>
    <w:tbl>
      <w:tblPr>
        <w:tblStyle w:val="TableGrid"/>
        <w:tblW w:w="0" w:type="auto"/>
        <w:tblLook w:val="04A0" w:firstRow="1" w:lastRow="0" w:firstColumn="1" w:lastColumn="0" w:noHBand="0" w:noVBand="1"/>
      </w:tblPr>
      <w:tblGrid>
        <w:gridCol w:w="9350"/>
      </w:tblGrid>
      <w:tr w:rsidR="00310FC0" w14:paraId="0B4270F6" w14:textId="77777777" w:rsidTr="00D65DDB">
        <w:tc>
          <w:tcPr>
            <w:tcW w:w="9350" w:type="dxa"/>
          </w:tcPr>
          <w:p w14:paraId="50E2B522" w14:textId="77777777" w:rsidR="00310FC0" w:rsidRPr="008C2D1E" w:rsidRDefault="00310FC0" w:rsidP="00D65DDB">
            <w:pPr>
              <w:pStyle w:val="NoSpacing"/>
              <w:jc w:val="center"/>
              <w:rPr>
                <w:b/>
                <w:bCs/>
              </w:rPr>
            </w:pPr>
            <w:r w:rsidRPr="008C2D1E">
              <w:rPr>
                <w:b/>
                <w:bCs/>
              </w:rPr>
              <w:lastRenderedPageBreak/>
              <w:t>Generalist Curriculum</w:t>
            </w:r>
          </w:p>
          <w:p w14:paraId="244BBE0F" w14:textId="77777777" w:rsidR="00310FC0" w:rsidRPr="008C2D1E" w:rsidRDefault="00310FC0" w:rsidP="00D65DDB">
            <w:pPr>
              <w:pStyle w:val="NoSpacing"/>
              <w:jc w:val="center"/>
              <w:rPr>
                <w:b/>
                <w:bCs/>
              </w:rPr>
            </w:pPr>
            <w:r w:rsidRPr="008C2D1E">
              <w:rPr>
                <w:b/>
                <w:bCs/>
              </w:rPr>
              <w:t xml:space="preserve">C2 </w:t>
            </w:r>
            <w:r>
              <w:rPr>
                <w:b/>
                <w:bCs/>
              </w:rPr>
              <w:t>(</w:t>
            </w:r>
            <w:r w:rsidRPr="008C2D1E">
              <w:rPr>
                <w:b/>
                <w:bCs/>
              </w:rPr>
              <w:t>V</w:t>
            </w:r>
            <w:r>
              <w:rPr>
                <w:b/>
                <w:bCs/>
              </w:rPr>
              <w:t>)</w:t>
            </w:r>
            <w:r w:rsidRPr="008C2D1E">
              <w:rPr>
                <w:b/>
                <w:bCs/>
              </w:rPr>
              <w:t xml:space="preserve"> Dimension</w:t>
            </w:r>
          </w:p>
          <w:p w14:paraId="08C6FDB9" w14:textId="77777777" w:rsidR="00310FC0" w:rsidRDefault="00310FC0" w:rsidP="00D65DDB">
            <w:pPr>
              <w:pStyle w:val="NoSpacing"/>
              <w:jc w:val="center"/>
              <w:rPr>
                <w:b/>
                <w:bCs/>
              </w:rPr>
            </w:pPr>
            <w:r w:rsidRPr="008C2D1E">
              <w:rPr>
                <w:b/>
                <w:bCs/>
              </w:rPr>
              <w:t>SW 707 Developmental Environmental Experiences Paper</w:t>
            </w:r>
          </w:p>
          <w:p w14:paraId="5500657E" w14:textId="77777777" w:rsidR="00310FC0" w:rsidRPr="008C2D1E" w:rsidRDefault="00310FC0" w:rsidP="00D65DDB">
            <w:pPr>
              <w:pStyle w:val="NoSpacing"/>
              <w:jc w:val="center"/>
              <w:rPr>
                <w:b/>
                <w:bCs/>
              </w:rPr>
            </w:pPr>
            <w:r>
              <w:rPr>
                <w:b/>
                <w:bCs/>
              </w:rPr>
              <w:t>(Content (85%) comprises EAA score)</w:t>
            </w:r>
          </w:p>
        </w:tc>
      </w:tr>
    </w:tbl>
    <w:p w14:paraId="0EF44D36" w14:textId="77777777" w:rsidR="00310FC0" w:rsidRDefault="00310FC0" w:rsidP="00310FC0">
      <w:pPr>
        <w:pStyle w:val="NoSpacing"/>
      </w:pPr>
    </w:p>
    <w:p w14:paraId="4D42BACD" w14:textId="77777777" w:rsidR="00310FC0" w:rsidRDefault="00310FC0" w:rsidP="00310FC0">
      <w:pPr>
        <w:jc w:val="center"/>
        <w:rPr>
          <w:b/>
          <w:bCs/>
        </w:rPr>
      </w:pPr>
      <w:r w:rsidRPr="00FC6E8D">
        <w:rPr>
          <w:b/>
          <w:bCs/>
        </w:rPr>
        <w:t>Description of the Assignment from the Syllabus</w:t>
      </w:r>
    </w:p>
    <w:p w14:paraId="14052E6E" w14:textId="77777777" w:rsidR="00310FC0" w:rsidRDefault="00310FC0" w:rsidP="00310FC0">
      <w:pPr>
        <w:rPr>
          <w:b/>
          <w:bCs/>
          <w:i/>
        </w:rPr>
      </w:pPr>
    </w:p>
    <w:p w14:paraId="25D2F147" w14:textId="77777777" w:rsidR="00310FC0" w:rsidRPr="00E9137E" w:rsidRDefault="00310FC0" w:rsidP="00310FC0">
      <w:pPr>
        <w:rPr>
          <w:b/>
          <w:bCs/>
          <w:i/>
        </w:rPr>
      </w:pPr>
      <w:r w:rsidRPr="00E9137E">
        <w:rPr>
          <w:b/>
          <w:bCs/>
          <w:i/>
        </w:rPr>
        <w:t>Developmental and Envi</w:t>
      </w:r>
      <w:r>
        <w:rPr>
          <w:b/>
          <w:bCs/>
          <w:i/>
        </w:rPr>
        <w:t xml:space="preserve">ronmental Influences </w:t>
      </w:r>
      <w:r w:rsidRPr="00E9137E">
        <w:rPr>
          <w:b/>
          <w:bCs/>
          <w:i/>
        </w:rPr>
        <w:t>Paper (</w:t>
      </w:r>
      <w:r>
        <w:rPr>
          <w:b/>
          <w:bCs/>
          <w:i/>
        </w:rPr>
        <w:t>40% of grade)</w:t>
      </w:r>
      <w:r w:rsidRPr="00E9137E">
        <w:rPr>
          <w:b/>
          <w:bCs/>
          <w:i/>
        </w:rPr>
        <w:t xml:space="preserve"> </w:t>
      </w:r>
    </w:p>
    <w:p w14:paraId="287EF6ED" w14:textId="77777777" w:rsidR="00310FC0" w:rsidRPr="00FC6E8D" w:rsidRDefault="00310FC0" w:rsidP="00310FC0">
      <w:pPr>
        <w:jc w:val="center"/>
        <w:rPr>
          <w:b/>
          <w:bCs/>
        </w:rPr>
      </w:pPr>
    </w:p>
    <w:p w14:paraId="29D3BC8A" w14:textId="77777777" w:rsidR="00310FC0" w:rsidRDefault="00310FC0" w:rsidP="00310FC0">
      <w:r w:rsidRPr="00294D8E">
        <w:t xml:space="preserve">This assignment is intended to allow you to address the impact on your personal and professional development of various issues related to human behavior and the social environment.  To complete the assignment, write a paper that includes at least the following elements.  </w:t>
      </w:r>
      <w:r>
        <w:t>Make sure you cite the source even when you use your textbook as your source of citation.</w:t>
      </w:r>
      <w:r w:rsidRPr="009E0E59">
        <w:t xml:space="preserve"> </w:t>
      </w:r>
      <w:r>
        <w:t xml:space="preserve"> </w:t>
      </w:r>
    </w:p>
    <w:p w14:paraId="3AF4B6D3" w14:textId="77777777" w:rsidR="00310FC0" w:rsidRPr="00294D8E" w:rsidRDefault="00310FC0" w:rsidP="00310FC0"/>
    <w:p w14:paraId="59169B6F" w14:textId="77777777" w:rsidR="00310FC0" w:rsidRPr="00294D8E" w:rsidRDefault="00310FC0" w:rsidP="00A84867">
      <w:pPr>
        <w:numPr>
          <w:ilvl w:val="2"/>
          <w:numId w:val="168"/>
        </w:numPr>
        <w:spacing w:line="240" w:lineRule="auto"/>
      </w:pPr>
      <w:r w:rsidRPr="00294D8E">
        <w:t xml:space="preserve">A general description of yourself as a bio-psycho-socio-cultural-spiritual being. Be sure </w:t>
      </w:r>
      <w:r>
        <w:t xml:space="preserve">to </w:t>
      </w:r>
      <w:r w:rsidRPr="00294D8E">
        <w:t xml:space="preserve">address each part of that hyphenated description!  State how the overall combination of these characteristics influenced the opportunities and barriers that you have experienced so far in your life. </w:t>
      </w:r>
    </w:p>
    <w:p w14:paraId="5355E8E9" w14:textId="77777777" w:rsidR="00310FC0" w:rsidRPr="00294D8E" w:rsidRDefault="00310FC0" w:rsidP="00A84867">
      <w:pPr>
        <w:numPr>
          <w:ilvl w:val="2"/>
          <w:numId w:val="168"/>
        </w:numPr>
        <w:spacing w:line="240" w:lineRule="auto"/>
        <w:rPr>
          <w:i/>
        </w:rPr>
      </w:pPr>
      <w:r w:rsidRPr="00294D8E">
        <w:t xml:space="preserve">Using </w:t>
      </w:r>
      <w:r>
        <w:t xml:space="preserve">2 </w:t>
      </w:r>
      <w:r w:rsidRPr="00294D8E">
        <w:t xml:space="preserve">theories or models of individual development or identity formation </w:t>
      </w:r>
      <w:r>
        <w:t xml:space="preserve">(one from traditional and the other alternative) </w:t>
      </w:r>
      <w:r w:rsidRPr="00294D8E">
        <w:t xml:space="preserve">presented in class and/or the text, describe your progress through the life course to this point in time.  That is, where are you now, and what phases have you passed through? </w:t>
      </w:r>
    </w:p>
    <w:p w14:paraId="21D50897" w14:textId="77777777" w:rsidR="00310FC0" w:rsidRPr="00294D8E" w:rsidRDefault="00310FC0" w:rsidP="00A84867">
      <w:pPr>
        <w:numPr>
          <w:ilvl w:val="2"/>
          <w:numId w:val="168"/>
        </w:numPr>
        <w:spacing w:line="240" w:lineRule="auto"/>
        <w:rPr>
          <w:i/>
        </w:rPr>
      </w:pPr>
      <w:r w:rsidRPr="00294D8E">
        <w:t>A brief discussion of the values you bring with you as you progress through the phases of your life course that remain</w:t>
      </w:r>
      <w:r w:rsidRPr="00294D8E">
        <w:rPr>
          <w:i/>
        </w:rPr>
        <w:t xml:space="preserve">. </w:t>
      </w:r>
    </w:p>
    <w:p w14:paraId="04B74973" w14:textId="77777777" w:rsidR="00310FC0" w:rsidRPr="00294D8E" w:rsidRDefault="00310FC0" w:rsidP="00A84867">
      <w:pPr>
        <w:numPr>
          <w:ilvl w:val="2"/>
          <w:numId w:val="168"/>
        </w:numPr>
        <w:spacing w:line="240" w:lineRule="auto"/>
        <w:rPr>
          <w:i/>
        </w:rPr>
      </w:pPr>
      <w:r w:rsidRPr="00294D8E">
        <w:t>Designate your family as the focal system.  Sketch the significant subsystems that make up the family and show the linkage to the family of influential elements of the supra</w:t>
      </w:r>
      <w:r>
        <w:t>-</w:t>
      </w:r>
      <w:r w:rsidRPr="00294D8E">
        <w:t xml:space="preserve">system. </w:t>
      </w:r>
    </w:p>
    <w:p w14:paraId="068963EC" w14:textId="77777777" w:rsidR="00310FC0" w:rsidRPr="00294D8E" w:rsidRDefault="00310FC0" w:rsidP="00A84867">
      <w:pPr>
        <w:numPr>
          <w:ilvl w:val="2"/>
          <w:numId w:val="168"/>
        </w:numPr>
        <w:spacing w:line="240" w:lineRule="auto"/>
      </w:pPr>
      <w:r w:rsidRPr="00294D8E">
        <w:t xml:space="preserve">Identify at least 2 groups and 2 organizations in the larger environment that have been influential in your life.  (This does not include your family or individual friends.)  For each one, briefly describe how it has affected your personal or professional view of the world. </w:t>
      </w:r>
    </w:p>
    <w:p w14:paraId="5FCB0F7A" w14:textId="77777777" w:rsidR="00310FC0" w:rsidRPr="00294D8E" w:rsidRDefault="00310FC0" w:rsidP="00A84867">
      <w:pPr>
        <w:numPr>
          <w:ilvl w:val="2"/>
          <w:numId w:val="168"/>
        </w:numPr>
        <w:spacing w:line="240" w:lineRule="auto"/>
        <w:rPr>
          <w:i/>
        </w:rPr>
      </w:pPr>
      <w:r w:rsidRPr="00294D8E">
        <w:t xml:space="preserve">Identify and briefly describe at least 3 major events or factors in the larger environment, such as political or social movements or national problems that have influenced you.  For each one, briefly describe how your development and worldview were affected. </w:t>
      </w:r>
    </w:p>
    <w:p w14:paraId="0C1DA4BF" w14:textId="77777777" w:rsidR="00310FC0" w:rsidRPr="00294D8E" w:rsidRDefault="00310FC0" w:rsidP="00A84867">
      <w:pPr>
        <w:numPr>
          <w:ilvl w:val="2"/>
          <w:numId w:val="168"/>
        </w:numPr>
        <w:spacing w:line="240" w:lineRule="auto"/>
      </w:pPr>
      <w:r w:rsidRPr="00294D8E">
        <w:t>Diversity, discrimination, and oppression affect everyone, whether they are part of the dominant group or a subordinated group.  Describe the impact of diversity, discrimination and oppression on your development and worldview (personal and professional</w:t>
      </w:r>
      <w:r>
        <w:t>)</w:t>
      </w:r>
    </w:p>
    <w:p w14:paraId="6845FCAA" w14:textId="77777777" w:rsidR="00310FC0" w:rsidRDefault="00310FC0" w:rsidP="00A84867">
      <w:pPr>
        <w:numPr>
          <w:ilvl w:val="2"/>
          <w:numId w:val="168"/>
        </w:numPr>
        <w:spacing w:line="240" w:lineRule="auto"/>
      </w:pPr>
      <w:r w:rsidRPr="00294D8E">
        <w:t xml:space="preserve">Taking into consideration the experiences and influences that you have discussed above, discuss briefly the strengths and limitations that they will bring to your professional development as a social worker. In this section, include a brief comparison of your personal values and those of the profession, as outlined in the NASW Code of ethics.  Outline a plan for addressing limitations.  </w:t>
      </w:r>
    </w:p>
    <w:p w14:paraId="5FFAF852" w14:textId="77777777" w:rsidR="00310FC0" w:rsidRDefault="00310FC0" w:rsidP="00310FC0">
      <w:pPr>
        <w:rPr>
          <w:b/>
          <w:i/>
        </w:rPr>
      </w:pPr>
    </w:p>
    <w:p w14:paraId="3A155794" w14:textId="77777777" w:rsidR="00310FC0" w:rsidRDefault="00310FC0" w:rsidP="00310FC0">
      <w:r>
        <w:lastRenderedPageBreak/>
        <w:t>Papers must meet APA 7</w:t>
      </w:r>
      <w:r w:rsidRPr="00F70713">
        <w:rPr>
          <w:vertAlign w:val="superscript"/>
        </w:rPr>
        <w:t>th</w:t>
      </w:r>
      <w:r>
        <w:t xml:space="preserve"> edition guidelines for formation (Times New Roman, 12-point font, double spaced, one-inch margin, use of headings, references and citations).    Research utilized should be based on established, peer reviewed research with appropriate citations.  </w:t>
      </w:r>
      <w:r w:rsidRPr="00520F8A">
        <w:rPr>
          <w:b/>
          <w:bCs/>
        </w:rPr>
        <w:t xml:space="preserve">At least </w:t>
      </w:r>
      <w:r>
        <w:rPr>
          <w:b/>
          <w:bCs/>
        </w:rPr>
        <w:t>four</w:t>
      </w:r>
      <w:r w:rsidRPr="00520F8A">
        <w:rPr>
          <w:b/>
          <w:bCs/>
        </w:rPr>
        <w:t xml:space="preserve"> references should be </w:t>
      </w:r>
      <w:r>
        <w:rPr>
          <w:b/>
          <w:bCs/>
        </w:rPr>
        <w:t xml:space="preserve">used:  at least two course readings and at least two </w:t>
      </w:r>
      <w:r w:rsidRPr="00520F8A">
        <w:rPr>
          <w:b/>
          <w:bCs/>
        </w:rPr>
        <w:t>peer-reviewed research journal articles.</w:t>
      </w:r>
      <w:r>
        <w:t xml:space="preserve">  This paper should be at least 8 and no more than 12 pages in length, exclusive of the cover and references pages.  </w:t>
      </w:r>
    </w:p>
    <w:p w14:paraId="5FCD90EC" w14:textId="77777777" w:rsidR="00310FC0" w:rsidRDefault="00310FC0" w:rsidP="00310FC0">
      <w:pPr>
        <w:pStyle w:val="NoSpacing"/>
      </w:pPr>
    </w:p>
    <w:tbl>
      <w:tblPr>
        <w:tblW w:w="9270" w:type="dxa"/>
        <w:tblInd w:w="-10" w:type="dxa"/>
        <w:tblLayout w:type="fixed"/>
        <w:tblLook w:val="04A0" w:firstRow="1" w:lastRow="0" w:firstColumn="1" w:lastColumn="0" w:noHBand="0" w:noVBand="1"/>
      </w:tblPr>
      <w:tblGrid>
        <w:gridCol w:w="5006"/>
        <w:gridCol w:w="1204"/>
        <w:gridCol w:w="1260"/>
        <w:gridCol w:w="1800"/>
      </w:tblGrid>
      <w:tr w:rsidR="00310FC0" w:rsidRPr="00D1039C" w14:paraId="0F110961" w14:textId="77777777" w:rsidTr="00F60A11">
        <w:trPr>
          <w:trHeight w:val="1335"/>
        </w:trPr>
        <w:tc>
          <w:tcPr>
            <w:tcW w:w="9270" w:type="dxa"/>
            <w:gridSpan w:val="4"/>
            <w:tcBorders>
              <w:top w:val="single" w:sz="8" w:space="0" w:color="auto"/>
              <w:left w:val="single" w:sz="8" w:space="0" w:color="auto"/>
              <w:bottom w:val="single" w:sz="8" w:space="0" w:color="auto"/>
              <w:right w:val="single" w:sz="8" w:space="0" w:color="000000"/>
            </w:tcBorders>
            <w:shd w:val="clear" w:color="auto" w:fill="D0CECE" w:themeFill="background2" w:themeFillShade="E6"/>
            <w:vAlign w:val="center"/>
            <w:hideMark/>
          </w:tcPr>
          <w:p w14:paraId="6C3D8480" w14:textId="77777777" w:rsidR="00310FC0" w:rsidRPr="00F60A11" w:rsidRDefault="00310FC0" w:rsidP="00D65DDB">
            <w:pPr>
              <w:jc w:val="center"/>
              <w:rPr>
                <w:rFonts w:eastAsia="Times New Roman" w:cs="Arial"/>
                <w:b/>
                <w:bCs/>
                <w:sz w:val="36"/>
                <w:szCs w:val="36"/>
              </w:rPr>
            </w:pPr>
            <w:r w:rsidRPr="00F60A11">
              <w:rPr>
                <w:rFonts w:eastAsia="Times New Roman" w:cs="Arial"/>
                <w:b/>
                <w:bCs/>
                <w:sz w:val="36"/>
                <w:szCs w:val="36"/>
              </w:rPr>
              <w:t>Developmental &amp; Environmental Influences Paper Rubric</w:t>
            </w:r>
          </w:p>
        </w:tc>
      </w:tr>
      <w:tr w:rsidR="00310FC0" w:rsidRPr="00D1039C" w14:paraId="203EC108" w14:textId="77777777" w:rsidTr="00F60A11">
        <w:trPr>
          <w:trHeight w:val="1060"/>
        </w:trPr>
        <w:tc>
          <w:tcPr>
            <w:tcW w:w="9270" w:type="dxa"/>
            <w:gridSpan w:val="4"/>
            <w:tcBorders>
              <w:top w:val="single" w:sz="8" w:space="0" w:color="auto"/>
              <w:left w:val="single" w:sz="8" w:space="0" w:color="auto"/>
              <w:bottom w:val="single" w:sz="8" w:space="0" w:color="auto"/>
              <w:right w:val="single" w:sz="8" w:space="0" w:color="000000"/>
            </w:tcBorders>
            <w:shd w:val="clear" w:color="auto" w:fill="E7E6E6" w:themeFill="background2"/>
            <w:vAlign w:val="center"/>
            <w:hideMark/>
          </w:tcPr>
          <w:p w14:paraId="1BA190DA" w14:textId="77777777" w:rsidR="00310FC0" w:rsidRPr="00F60A11" w:rsidRDefault="00310FC0" w:rsidP="00D65DDB">
            <w:pPr>
              <w:rPr>
                <w:rFonts w:eastAsia="Times New Roman" w:cs="Arial"/>
                <w:b/>
                <w:bCs/>
                <w:sz w:val="20"/>
                <w:szCs w:val="20"/>
              </w:rPr>
            </w:pPr>
            <w:r w:rsidRPr="00F60A11">
              <w:rPr>
                <w:rFonts w:eastAsia="Times New Roman" w:cs="Arial"/>
                <w:b/>
                <w:bCs/>
                <w:sz w:val="20"/>
                <w:szCs w:val="20"/>
              </w:rPr>
              <w:t>This assignment is intended to allow students to address the impact on their personal and professional development of various issues related to human behavior and the social environment.</w:t>
            </w:r>
            <w:r w:rsidRPr="00F60A11">
              <w:rPr>
                <w:rFonts w:eastAsia="Times New Roman" w:cs="Arial"/>
                <w:b/>
                <w:bCs/>
                <w:sz w:val="20"/>
                <w:szCs w:val="20"/>
              </w:rPr>
              <w:br/>
              <w:t>(Total 40% of grade)</w:t>
            </w:r>
          </w:p>
        </w:tc>
      </w:tr>
      <w:tr w:rsidR="00310FC0" w:rsidRPr="00D1039C" w14:paraId="6E700251" w14:textId="77777777" w:rsidTr="00D65DDB">
        <w:trPr>
          <w:trHeight w:val="700"/>
        </w:trPr>
        <w:tc>
          <w:tcPr>
            <w:tcW w:w="5006" w:type="dxa"/>
            <w:tcBorders>
              <w:top w:val="nil"/>
              <w:left w:val="single" w:sz="8" w:space="0" w:color="auto"/>
              <w:bottom w:val="nil"/>
              <w:right w:val="single" w:sz="4" w:space="0" w:color="000000"/>
            </w:tcBorders>
            <w:shd w:val="clear" w:color="000000" w:fill="C0C0C0"/>
            <w:vAlign w:val="center"/>
            <w:hideMark/>
          </w:tcPr>
          <w:p w14:paraId="22800E79" w14:textId="77777777" w:rsidR="00310FC0" w:rsidRPr="00F60A11" w:rsidRDefault="00310FC0" w:rsidP="00D65DDB">
            <w:pPr>
              <w:rPr>
                <w:rFonts w:eastAsia="Times New Roman" w:cs="Arial"/>
                <w:b/>
                <w:bCs/>
              </w:rPr>
            </w:pPr>
            <w:r w:rsidRPr="00F60A11">
              <w:rPr>
                <w:rFonts w:eastAsia="Times New Roman" w:cs="Arial"/>
                <w:b/>
                <w:bCs/>
              </w:rPr>
              <w:t>Content</w:t>
            </w:r>
            <w:r w:rsidRPr="00F60A11">
              <w:rPr>
                <w:rFonts w:cs="Arial"/>
                <w:b/>
                <w:bCs/>
              </w:rPr>
              <w:t>*</w:t>
            </w:r>
            <w:r w:rsidRPr="00F60A11">
              <w:rPr>
                <w:rFonts w:eastAsia="Times New Roman" w:cs="Arial"/>
                <w:b/>
                <w:bCs/>
              </w:rPr>
              <w:t xml:space="preserve">                                                                        85 Points Possible</w:t>
            </w:r>
          </w:p>
        </w:tc>
        <w:tc>
          <w:tcPr>
            <w:tcW w:w="1204" w:type="dxa"/>
            <w:tcBorders>
              <w:top w:val="nil"/>
              <w:left w:val="nil"/>
              <w:bottom w:val="nil"/>
              <w:right w:val="single" w:sz="8" w:space="0" w:color="003366"/>
            </w:tcBorders>
            <w:shd w:val="clear" w:color="000000" w:fill="C0C0C0"/>
            <w:vAlign w:val="center"/>
            <w:hideMark/>
          </w:tcPr>
          <w:p w14:paraId="25B80523" w14:textId="77777777" w:rsidR="00310FC0" w:rsidRPr="00D1039C" w:rsidRDefault="00310FC0" w:rsidP="00D65DDB">
            <w:pPr>
              <w:jc w:val="center"/>
              <w:rPr>
                <w:rFonts w:eastAsia="Times New Roman" w:cs="Arial"/>
                <w:b/>
                <w:bCs/>
              </w:rPr>
            </w:pPr>
            <w:r w:rsidRPr="00D1039C">
              <w:rPr>
                <w:rFonts w:eastAsia="Times New Roman" w:cs="Arial"/>
                <w:b/>
                <w:bCs/>
              </w:rPr>
              <w:t>Points Possible</w:t>
            </w:r>
          </w:p>
        </w:tc>
        <w:tc>
          <w:tcPr>
            <w:tcW w:w="1260" w:type="dxa"/>
            <w:tcBorders>
              <w:top w:val="nil"/>
              <w:left w:val="nil"/>
              <w:bottom w:val="nil"/>
              <w:right w:val="single" w:sz="8" w:space="0" w:color="003366"/>
            </w:tcBorders>
            <w:shd w:val="clear" w:color="000000" w:fill="C0C0C0"/>
            <w:vAlign w:val="center"/>
            <w:hideMark/>
          </w:tcPr>
          <w:p w14:paraId="1FA9C6A4" w14:textId="77777777" w:rsidR="00310FC0" w:rsidRPr="00D1039C" w:rsidRDefault="00310FC0" w:rsidP="00D65DDB">
            <w:pPr>
              <w:jc w:val="center"/>
              <w:rPr>
                <w:rFonts w:eastAsia="Times New Roman" w:cs="Arial"/>
                <w:b/>
                <w:bCs/>
              </w:rPr>
            </w:pPr>
            <w:r w:rsidRPr="00D1039C">
              <w:rPr>
                <w:rFonts w:eastAsia="Times New Roman" w:cs="Arial"/>
                <w:b/>
                <w:bCs/>
              </w:rPr>
              <w:t>Points Earned</w:t>
            </w:r>
          </w:p>
        </w:tc>
        <w:tc>
          <w:tcPr>
            <w:tcW w:w="1800" w:type="dxa"/>
            <w:tcBorders>
              <w:top w:val="nil"/>
              <w:left w:val="nil"/>
              <w:bottom w:val="nil"/>
              <w:right w:val="single" w:sz="8" w:space="0" w:color="003366"/>
            </w:tcBorders>
            <w:shd w:val="clear" w:color="000000" w:fill="C0C0C0"/>
            <w:vAlign w:val="center"/>
            <w:hideMark/>
          </w:tcPr>
          <w:p w14:paraId="4F363A86" w14:textId="77777777" w:rsidR="00310FC0" w:rsidRPr="00D1039C" w:rsidRDefault="00310FC0" w:rsidP="00D65DDB">
            <w:pPr>
              <w:jc w:val="center"/>
              <w:rPr>
                <w:rFonts w:eastAsia="Times New Roman" w:cs="Arial"/>
                <w:b/>
                <w:bCs/>
              </w:rPr>
            </w:pPr>
            <w:r w:rsidRPr="00D1039C">
              <w:rPr>
                <w:rFonts w:eastAsia="Times New Roman" w:cs="Arial"/>
                <w:b/>
                <w:bCs/>
              </w:rPr>
              <w:t>Comments</w:t>
            </w:r>
          </w:p>
        </w:tc>
      </w:tr>
      <w:tr w:rsidR="00310FC0" w:rsidRPr="00D1039C" w14:paraId="4B03025E" w14:textId="77777777" w:rsidTr="00D65DDB">
        <w:trPr>
          <w:trHeight w:val="975"/>
        </w:trPr>
        <w:tc>
          <w:tcPr>
            <w:tcW w:w="5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5BCE2" w14:textId="77777777" w:rsidR="00310FC0" w:rsidRPr="00D1039C" w:rsidRDefault="00310FC0" w:rsidP="00D65DDB">
            <w:pPr>
              <w:rPr>
                <w:rFonts w:eastAsia="Times New Roman" w:cs="Arial"/>
                <w:color w:val="000000"/>
              </w:rPr>
            </w:pPr>
            <w:r w:rsidRPr="00D1039C">
              <w:rPr>
                <w:rFonts w:eastAsia="Times New Roman" w:cs="Arial"/>
                <w:color w:val="000000"/>
              </w:rPr>
              <w:t xml:space="preserve">All key elements of the assignment were covered in a substantive way. </w:t>
            </w:r>
          </w:p>
        </w:tc>
        <w:tc>
          <w:tcPr>
            <w:tcW w:w="1204" w:type="dxa"/>
            <w:tcBorders>
              <w:top w:val="single" w:sz="4" w:space="0" w:color="auto"/>
              <w:left w:val="nil"/>
              <w:bottom w:val="single" w:sz="4" w:space="0" w:color="auto"/>
              <w:right w:val="single" w:sz="4" w:space="0" w:color="auto"/>
            </w:tcBorders>
            <w:shd w:val="clear" w:color="000000" w:fill="FFFFFF"/>
            <w:vAlign w:val="center"/>
            <w:hideMark/>
          </w:tcPr>
          <w:p w14:paraId="0EFC13D4" w14:textId="77777777" w:rsidR="00310FC0" w:rsidRPr="00D1039C" w:rsidRDefault="00310FC0" w:rsidP="00D65DDB">
            <w:pPr>
              <w:jc w:val="center"/>
              <w:rPr>
                <w:rFonts w:eastAsia="Times New Roman" w:cs="Arial"/>
                <w:b/>
                <w:bCs/>
              </w:rPr>
            </w:pPr>
            <w:r w:rsidRPr="00D1039C">
              <w:rPr>
                <w:rFonts w:eastAsia="Times New Roman" w:cs="Arial"/>
                <w:b/>
                <w:bCs/>
              </w:rPr>
              <w:t> </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77916ACD" w14:textId="77777777" w:rsidR="00310FC0" w:rsidRPr="00D1039C" w:rsidRDefault="00310FC0" w:rsidP="00D65DDB">
            <w:pPr>
              <w:jc w:val="center"/>
              <w:rPr>
                <w:rFonts w:eastAsia="Times New Roman" w:cs="Arial"/>
                <w:b/>
                <w:bCs/>
              </w:rPr>
            </w:pPr>
            <w:r w:rsidRPr="00D1039C">
              <w:rPr>
                <w:rFonts w:eastAsia="Times New Roman" w:cs="Arial"/>
                <w:b/>
                <w:bCs/>
              </w:rPr>
              <w:t> </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20BB42EB" w14:textId="77777777" w:rsidR="00310FC0" w:rsidRPr="00D1039C" w:rsidRDefault="00310FC0" w:rsidP="00D65DDB">
            <w:pPr>
              <w:jc w:val="center"/>
              <w:rPr>
                <w:rFonts w:eastAsia="Times New Roman" w:cs="Arial"/>
                <w:b/>
                <w:bCs/>
              </w:rPr>
            </w:pPr>
            <w:r w:rsidRPr="00D1039C">
              <w:rPr>
                <w:rFonts w:eastAsia="Times New Roman" w:cs="Arial"/>
                <w:b/>
                <w:bCs/>
              </w:rPr>
              <w:t> </w:t>
            </w:r>
          </w:p>
        </w:tc>
      </w:tr>
      <w:tr w:rsidR="00310FC0" w:rsidRPr="00D1039C" w14:paraId="00FA271E" w14:textId="77777777" w:rsidTr="00D65DDB">
        <w:trPr>
          <w:trHeight w:val="1880"/>
        </w:trPr>
        <w:tc>
          <w:tcPr>
            <w:tcW w:w="5006" w:type="dxa"/>
            <w:tcBorders>
              <w:top w:val="nil"/>
              <w:left w:val="single" w:sz="8" w:space="0" w:color="auto"/>
              <w:bottom w:val="single" w:sz="4" w:space="0" w:color="auto"/>
              <w:right w:val="single" w:sz="4" w:space="0" w:color="auto"/>
            </w:tcBorders>
            <w:shd w:val="clear" w:color="000000" w:fill="FFFFFF"/>
            <w:vAlign w:val="center"/>
            <w:hideMark/>
          </w:tcPr>
          <w:p w14:paraId="4D7EB78D" w14:textId="77777777" w:rsidR="00310FC0" w:rsidRPr="00D1039C" w:rsidRDefault="00310FC0" w:rsidP="00D65DDB">
            <w:pPr>
              <w:rPr>
                <w:rFonts w:eastAsia="Times New Roman" w:cs="Arial"/>
                <w:b/>
                <w:bCs/>
                <w:color w:val="000000"/>
              </w:rPr>
            </w:pPr>
            <w:r w:rsidRPr="00D1039C">
              <w:rPr>
                <w:rFonts w:eastAsia="Times New Roman" w:cs="Arial"/>
                <w:b/>
                <w:bCs/>
                <w:color w:val="000000"/>
              </w:rPr>
              <w:t xml:space="preserve">1) </w:t>
            </w:r>
            <w:r w:rsidRPr="00D1039C">
              <w:rPr>
                <w:rFonts w:eastAsia="Times New Roman" w:cs="Arial"/>
                <w:color w:val="000000"/>
              </w:rPr>
              <w:t xml:space="preserve">Included a general description of yourself as a bio-psycho-socio-cultural-spiritual being. Addressed each part of the hyphenated description. Stated how the overall combination of these characteristics influenced the opportunities and barriers that you have experienced so far in your life. </w:t>
            </w:r>
          </w:p>
        </w:tc>
        <w:tc>
          <w:tcPr>
            <w:tcW w:w="1204" w:type="dxa"/>
            <w:tcBorders>
              <w:top w:val="nil"/>
              <w:left w:val="nil"/>
              <w:bottom w:val="single" w:sz="4" w:space="0" w:color="auto"/>
              <w:right w:val="single" w:sz="4" w:space="0" w:color="auto"/>
            </w:tcBorders>
            <w:shd w:val="clear" w:color="000000" w:fill="FFFFFF"/>
            <w:vAlign w:val="center"/>
            <w:hideMark/>
          </w:tcPr>
          <w:p w14:paraId="1154692D" w14:textId="77777777" w:rsidR="00310FC0" w:rsidRPr="00D1039C" w:rsidRDefault="00310FC0" w:rsidP="00D65DDB">
            <w:pPr>
              <w:jc w:val="center"/>
              <w:rPr>
                <w:rFonts w:eastAsia="Times New Roman" w:cs="Arial"/>
                <w:color w:val="000000"/>
              </w:rPr>
            </w:pPr>
            <w:r w:rsidRPr="00D1039C">
              <w:rPr>
                <w:rFonts w:eastAsia="Times New Roman" w:cs="Arial"/>
                <w:color w:val="000000"/>
              </w:rPr>
              <w:t>10</w:t>
            </w:r>
          </w:p>
        </w:tc>
        <w:tc>
          <w:tcPr>
            <w:tcW w:w="1260" w:type="dxa"/>
            <w:tcBorders>
              <w:top w:val="nil"/>
              <w:left w:val="nil"/>
              <w:bottom w:val="single" w:sz="4" w:space="0" w:color="auto"/>
              <w:right w:val="single" w:sz="4" w:space="0" w:color="auto"/>
            </w:tcBorders>
            <w:shd w:val="clear" w:color="000000" w:fill="FFFFFF"/>
            <w:vAlign w:val="center"/>
            <w:hideMark/>
          </w:tcPr>
          <w:p w14:paraId="6E53ABBA"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c>
          <w:tcPr>
            <w:tcW w:w="1800" w:type="dxa"/>
            <w:tcBorders>
              <w:top w:val="nil"/>
              <w:left w:val="nil"/>
              <w:bottom w:val="single" w:sz="4" w:space="0" w:color="auto"/>
              <w:right w:val="single" w:sz="8" w:space="0" w:color="auto"/>
            </w:tcBorders>
            <w:shd w:val="clear" w:color="000000" w:fill="FFFFFF"/>
            <w:vAlign w:val="center"/>
            <w:hideMark/>
          </w:tcPr>
          <w:p w14:paraId="1AEFEA3F"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r>
      <w:tr w:rsidR="00310FC0" w:rsidRPr="00D1039C" w14:paraId="1C8AE06C" w14:textId="77777777" w:rsidTr="00D65DDB">
        <w:trPr>
          <w:trHeight w:val="1970"/>
        </w:trPr>
        <w:tc>
          <w:tcPr>
            <w:tcW w:w="5006" w:type="dxa"/>
            <w:tcBorders>
              <w:top w:val="nil"/>
              <w:left w:val="single" w:sz="8" w:space="0" w:color="auto"/>
              <w:bottom w:val="single" w:sz="4" w:space="0" w:color="auto"/>
              <w:right w:val="single" w:sz="4" w:space="0" w:color="auto"/>
            </w:tcBorders>
            <w:shd w:val="clear" w:color="000000" w:fill="FFFFFF"/>
            <w:vAlign w:val="center"/>
            <w:hideMark/>
          </w:tcPr>
          <w:p w14:paraId="17BB4E2B" w14:textId="77777777" w:rsidR="00310FC0" w:rsidRPr="00D1039C" w:rsidRDefault="00310FC0" w:rsidP="00D65DDB">
            <w:pPr>
              <w:rPr>
                <w:rFonts w:eastAsia="Times New Roman" w:cs="Arial"/>
                <w:b/>
                <w:bCs/>
                <w:color w:val="000000"/>
              </w:rPr>
            </w:pPr>
            <w:r w:rsidRPr="00D1039C">
              <w:rPr>
                <w:rFonts w:eastAsia="Times New Roman" w:cs="Arial"/>
                <w:b/>
                <w:bCs/>
                <w:color w:val="000000"/>
              </w:rPr>
              <w:t xml:space="preserve">2) </w:t>
            </w:r>
            <w:r w:rsidRPr="00D1039C">
              <w:rPr>
                <w:rFonts w:eastAsia="Times New Roman" w:cs="Arial"/>
                <w:color w:val="000000"/>
              </w:rPr>
              <w:t xml:space="preserve">Used </w:t>
            </w:r>
            <w:r>
              <w:rPr>
                <w:rFonts w:eastAsia="Times New Roman" w:cs="Arial"/>
                <w:color w:val="000000"/>
              </w:rPr>
              <w:t>two theories/models of individual d</w:t>
            </w:r>
            <w:r w:rsidRPr="00D1039C">
              <w:rPr>
                <w:rFonts w:eastAsia="Times New Roman" w:cs="Arial"/>
                <w:color w:val="000000"/>
              </w:rPr>
              <w:t>evelopment or identity formation</w:t>
            </w:r>
            <w:r>
              <w:rPr>
                <w:rFonts w:eastAsia="Times New Roman" w:cs="Arial"/>
                <w:color w:val="000000"/>
              </w:rPr>
              <w:t xml:space="preserve"> (one from traditional and the other alternative)</w:t>
            </w:r>
            <w:r w:rsidRPr="00D1039C">
              <w:rPr>
                <w:rFonts w:eastAsia="Times New Roman" w:cs="Arial"/>
                <w:color w:val="000000"/>
              </w:rPr>
              <w:t xml:space="preserve"> presented in class and/or the text, and described your progress through the life course to this point in time. Answered the questions: where are you now, and what phases have you passed through? </w:t>
            </w:r>
            <w:r>
              <w:rPr>
                <w:rFonts w:eastAsia="Times New Roman" w:cs="Arial"/>
                <w:color w:val="000000"/>
              </w:rPr>
              <w:t xml:space="preserve">How do the two different theories explain your individual growth and experiences?  </w:t>
            </w:r>
          </w:p>
        </w:tc>
        <w:tc>
          <w:tcPr>
            <w:tcW w:w="1204" w:type="dxa"/>
            <w:tcBorders>
              <w:top w:val="nil"/>
              <w:left w:val="nil"/>
              <w:bottom w:val="single" w:sz="4" w:space="0" w:color="auto"/>
              <w:right w:val="single" w:sz="4" w:space="0" w:color="auto"/>
            </w:tcBorders>
            <w:shd w:val="clear" w:color="000000" w:fill="FFFFFF"/>
            <w:vAlign w:val="center"/>
            <w:hideMark/>
          </w:tcPr>
          <w:p w14:paraId="07B277CE" w14:textId="77777777" w:rsidR="00310FC0" w:rsidRPr="00D1039C" w:rsidRDefault="00310FC0" w:rsidP="00D65DDB">
            <w:pPr>
              <w:jc w:val="center"/>
              <w:rPr>
                <w:rFonts w:eastAsia="Times New Roman" w:cs="Arial"/>
                <w:color w:val="000000"/>
              </w:rPr>
            </w:pPr>
            <w:r>
              <w:rPr>
                <w:rFonts w:eastAsia="Times New Roman" w:cs="Arial"/>
                <w:color w:val="000000"/>
              </w:rPr>
              <w:t>20</w:t>
            </w:r>
          </w:p>
        </w:tc>
        <w:tc>
          <w:tcPr>
            <w:tcW w:w="1260" w:type="dxa"/>
            <w:tcBorders>
              <w:top w:val="nil"/>
              <w:left w:val="nil"/>
              <w:bottom w:val="single" w:sz="4" w:space="0" w:color="auto"/>
              <w:right w:val="single" w:sz="4" w:space="0" w:color="auto"/>
            </w:tcBorders>
            <w:shd w:val="clear" w:color="000000" w:fill="FFFFFF"/>
            <w:vAlign w:val="center"/>
            <w:hideMark/>
          </w:tcPr>
          <w:p w14:paraId="64AAD0F2"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c>
          <w:tcPr>
            <w:tcW w:w="1800" w:type="dxa"/>
            <w:tcBorders>
              <w:top w:val="nil"/>
              <w:left w:val="nil"/>
              <w:bottom w:val="single" w:sz="4" w:space="0" w:color="auto"/>
              <w:right w:val="single" w:sz="8" w:space="0" w:color="auto"/>
            </w:tcBorders>
            <w:shd w:val="clear" w:color="000000" w:fill="FFFFFF"/>
            <w:vAlign w:val="center"/>
            <w:hideMark/>
          </w:tcPr>
          <w:p w14:paraId="081EB177"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r>
      <w:tr w:rsidR="00310FC0" w:rsidRPr="00D1039C" w14:paraId="65FA1931" w14:textId="77777777" w:rsidTr="00D65DDB">
        <w:trPr>
          <w:trHeight w:val="980"/>
        </w:trPr>
        <w:tc>
          <w:tcPr>
            <w:tcW w:w="5006" w:type="dxa"/>
            <w:tcBorders>
              <w:top w:val="nil"/>
              <w:left w:val="single" w:sz="8" w:space="0" w:color="auto"/>
              <w:bottom w:val="single" w:sz="4" w:space="0" w:color="auto"/>
              <w:right w:val="single" w:sz="4" w:space="0" w:color="auto"/>
            </w:tcBorders>
            <w:shd w:val="clear" w:color="000000" w:fill="FFFFFF"/>
            <w:vAlign w:val="center"/>
            <w:hideMark/>
          </w:tcPr>
          <w:p w14:paraId="16D05FEF" w14:textId="77777777" w:rsidR="00310FC0" w:rsidRPr="00D1039C" w:rsidRDefault="00310FC0" w:rsidP="00D65DDB">
            <w:pPr>
              <w:rPr>
                <w:rFonts w:eastAsia="Times New Roman" w:cs="Arial"/>
                <w:b/>
                <w:bCs/>
                <w:color w:val="000000"/>
              </w:rPr>
            </w:pPr>
            <w:r w:rsidRPr="00D1039C">
              <w:rPr>
                <w:rFonts w:eastAsia="Times New Roman" w:cs="Arial"/>
                <w:b/>
                <w:bCs/>
                <w:color w:val="000000"/>
              </w:rPr>
              <w:t xml:space="preserve">3) </w:t>
            </w:r>
            <w:r w:rsidRPr="00D1039C">
              <w:rPr>
                <w:rFonts w:eastAsia="Times New Roman" w:cs="Arial"/>
                <w:color w:val="000000"/>
              </w:rPr>
              <w:t xml:space="preserve">Briefly discussed the values you bring with you as you progress through the phases of your life.  </w:t>
            </w:r>
          </w:p>
        </w:tc>
        <w:tc>
          <w:tcPr>
            <w:tcW w:w="1204" w:type="dxa"/>
            <w:tcBorders>
              <w:top w:val="nil"/>
              <w:left w:val="nil"/>
              <w:bottom w:val="single" w:sz="4" w:space="0" w:color="auto"/>
              <w:right w:val="single" w:sz="4" w:space="0" w:color="auto"/>
            </w:tcBorders>
            <w:shd w:val="clear" w:color="000000" w:fill="FFFFFF"/>
            <w:vAlign w:val="center"/>
            <w:hideMark/>
          </w:tcPr>
          <w:p w14:paraId="52FD1F5A" w14:textId="77777777" w:rsidR="00310FC0" w:rsidRPr="00D1039C" w:rsidRDefault="00310FC0" w:rsidP="00D65DDB">
            <w:pPr>
              <w:jc w:val="center"/>
              <w:rPr>
                <w:rFonts w:eastAsia="Times New Roman" w:cs="Arial"/>
                <w:color w:val="000000"/>
              </w:rPr>
            </w:pPr>
            <w:r>
              <w:rPr>
                <w:rFonts w:eastAsia="Times New Roman" w:cs="Arial"/>
                <w:color w:val="000000"/>
              </w:rPr>
              <w:t>5</w:t>
            </w:r>
          </w:p>
        </w:tc>
        <w:tc>
          <w:tcPr>
            <w:tcW w:w="1260" w:type="dxa"/>
            <w:tcBorders>
              <w:top w:val="nil"/>
              <w:left w:val="nil"/>
              <w:bottom w:val="single" w:sz="4" w:space="0" w:color="auto"/>
              <w:right w:val="single" w:sz="4" w:space="0" w:color="auto"/>
            </w:tcBorders>
            <w:shd w:val="clear" w:color="000000" w:fill="FFFFFF"/>
            <w:vAlign w:val="center"/>
            <w:hideMark/>
          </w:tcPr>
          <w:p w14:paraId="53A89D21"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c>
          <w:tcPr>
            <w:tcW w:w="1800" w:type="dxa"/>
            <w:tcBorders>
              <w:top w:val="nil"/>
              <w:left w:val="nil"/>
              <w:bottom w:val="single" w:sz="4" w:space="0" w:color="auto"/>
              <w:right w:val="single" w:sz="8" w:space="0" w:color="auto"/>
            </w:tcBorders>
            <w:shd w:val="clear" w:color="000000" w:fill="FFFFFF"/>
            <w:vAlign w:val="center"/>
            <w:hideMark/>
          </w:tcPr>
          <w:p w14:paraId="06A0E83D"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r>
      <w:tr w:rsidR="00310FC0" w:rsidRPr="00D1039C" w14:paraId="069678F5" w14:textId="77777777" w:rsidTr="00D65DDB">
        <w:trPr>
          <w:trHeight w:val="1430"/>
        </w:trPr>
        <w:tc>
          <w:tcPr>
            <w:tcW w:w="5006" w:type="dxa"/>
            <w:tcBorders>
              <w:top w:val="nil"/>
              <w:left w:val="single" w:sz="8" w:space="0" w:color="auto"/>
              <w:bottom w:val="single" w:sz="4" w:space="0" w:color="auto"/>
              <w:right w:val="single" w:sz="4" w:space="0" w:color="auto"/>
            </w:tcBorders>
            <w:shd w:val="clear" w:color="000000" w:fill="FFFFFF"/>
            <w:vAlign w:val="center"/>
            <w:hideMark/>
          </w:tcPr>
          <w:p w14:paraId="46A54D02" w14:textId="77777777" w:rsidR="00310FC0" w:rsidRPr="00D1039C" w:rsidRDefault="00310FC0" w:rsidP="00D65DDB">
            <w:pPr>
              <w:rPr>
                <w:rFonts w:eastAsia="Times New Roman" w:cs="Arial"/>
                <w:b/>
                <w:bCs/>
                <w:color w:val="000000"/>
              </w:rPr>
            </w:pPr>
            <w:r w:rsidRPr="00D1039C">
              <w:rPr>
                <w:rFonts w:eastAsia="Times New Roman" w:cs="Arial"/>
                <w:b/>
                <w:bCs/>
                <w:color w:val="000000"/>
              </w:rPr>
              <w:lastRenderedPageBreak/>
              <w:t xml:space="preserve">4) </w:t>
            </w:r>
            <w:r w:rsidRPr="00D1039C">
              <w:rPr>
                <w:rFonts w:eastAsia="Times New Roman" w:cs="Arial"/>
                <w:color w:val="000000"/>
              </w:rPr>
              <w:t xml:space="preserve">Designated your family as the focal system.  Sketched the significant subsystems that make up the family and showed the linkage to the family of influential elements of the supra-system. </w:t>
            </w:r>
          </w:p>
        </w:tc>
        <w:tc>
          <w:tcPr>
            <w:tcW w:w="1204" w:type="dxa"/>
            <w:tcBorders>
              <w:top w:val="nil"/>
              <w:left w:val="nil"/>
              <w:bottom w:val="single" w:sz="4" w:space="0" w:color="auto"/>
              <w:right w:val="single" w:sz="4" w:space="0" w:color="auto"/>
            </w:tcBorders>
            <w:shd w:val="clear" w:color="000000" w:fill="FFFFFF"/>
            <w:vAlign w:val="center"/>
            <w:hideMark/>
          </w:tcPr>
          <w:p w14:paraId="4E882842" w14:textId="77777777" w:rsidR="00310FC0" w:rsidRPr="00D1039C" w:rsidRDefault="00310FC0" w:rsidP="00D65DDB">
            <w:pPr>
              <w:jc w:val="center"/>
              <w:rPr>
                <w:rFonts w:eastAsia="Times New Roman" w:cs="Arial"/>
                <w:color w:val="000000"/>
              </w:rPr>
            </w:pPr>
            <w:r>
              <w:rPr>
                <w:rFonts w:eastAsia="Times New Roman" w:cs="Arial"/>
                <w:color w:val="000000"/>
              </w:rPr>
              <w:t>5</w:t>
            </w:r>
          </w:p>
        </w:tc>
        <w:tc>
          <w:tcPr>
            <w:tcW w:w="1260" w:type="dxa"/>
            <w:tcBorders>
              <w:top w:val="nil"/>
              <w:left w:val="nil"/>
              <w:bottom w:val="single" w:sz="4" w:space="0" w:color="auto"/>
              <w:right w:val="single" w:sz="4" w:space="0" w:color="auto"/>
            </w:tcBorders>
            <w:shd w:val="clear" w:color="000000" w:fill="FFFFFF"/>
            <w:vAlign w:val="center"/>
            <w:hideMark/>
          </w:tcPr>
          <w:p w14:paraId="587D4058"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c>
          <w:tcPr>
            <w:tcW w:w="1800" w:type="dxa"/>
            <w:tcBorders>
              <w:top w:val="nil"/>
              <w:left w:val="nil"/>
              <w:bottom w:val="single" w:sz="4" w:space="0" w:color="auto"/>
              <w:right w:val="single" w:sz="8" w:space="0" w:color="auto"/>
            </w:tcBorders>
            <w:shd w:val="clear" w:color="000000" w:fill="FFFFFF"/>
            <w:vAlign w:val="center"/>
            <w:hideMark/>
          </w:tcPr>
          <w:p w14:paraId="581A5E0A"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r>
      <w:tr w:rsidR="00310FC0" w:rsidRPr="00D1039C" w14:paraId="3ECA172A" w14:textId="77777777" w:rsidTr="00D65DDB">
        <w:trPr>
          <w:trHeight w:val="1430"/>
        </w:trPr>
        <w:tc>
          <w:tcPr>
            <w:tcW w:w="5006" w:type="dxa"/>
            <w:tcBorders>
              <w:top w:val="nil"/>
              <w:left w:val="single" w:sz="8" w:space="0" w:color="auto"/>
              <w:bottom w:val="single" w:sz="4" w:space="0" w:color="auto"/>
              <w:right w:val="single" w:sz="4" w:space="0" w:color="auto"/>
            </w:tcBorders>
            <w:shd w:val="clear" w:color="000000" w:fill="FFFFFF"/>
            <w:vAlign w:val="center"/>
            <w:hideMark/>
          </w:tcPr>
          <w:p w14:paraId="55AB01E1" w14:textId="77777777" w:rsidR="00310FC0" w:rsidRPr="00D1039C" w:rsidRDefault="00310FC0" w:rsidP="00D65DDB">
            <w:pPr>
              <w:rPr>
                <w:rFonts w:eastAsia="Times New Roman" w:cs="Arial"/>
                <w:b/>
                <w:bCs/>
                <w:color w:val="000000"/>
              </w:rPr>
            </w:pPr>
            <w:r w:rsidRPr="00D1039C">
              <w:rPr>
                <w:rFonts w:eastAsia="Times New Roman" w:cs="Arial"/>
                <w:b/>
                <w:bCs/>
                <w:color w:val="000000"/>
              </w:rPr>
              <w:t xml:space="preserve">5) </w:t>
            </w:r>
            <w:r w:rsidRPr="00D1039C">
              <w:rPr>
                <w:rFonts w:eastAsia="Times New Roman" w:cs="Arial"/>
                <w:color w:val="000000"/>
              </w:rPr>
              <w:t xml:space="preserve"> Identified at least 2 groups and 2 organizations in the larger environment that have been influential in your life.  (This does not include your family or individual friends.)  For each one, briefly described how it has affected your personal or professional view of the world. </w:t>
            </w:r>
          </w:p>
        </w:tc>
        <w:tc>
          <w:tcPr>
            <w:tcW w:w="1204" w:type="dxa"/>
            <w:tcBorders>
              <w:top w:val="nil"/>
              <w:left w:val="nil"/>
              <w:bottom w:val="single" w:sz="4" w:space="0" w:color="auto"/>
              <w:right w:val="single" w:sz="4" w:space="0" w:color="auto"/>
            </w:tcBorders>
            <w:shd w:val="clear" w:color="000000" w:fill="FFFFFF"/>
            <w:vAlign w:val="center"/>
            <w:hideMark/>
          </w:tcPr>
          <w:p w14:paraId="1C73FB64" w14:textId="77777777" w:rsidR="00310FC0" w:rsidRPr="00D1039C" w:rsidRDefault="00310FC0" w:rsidP="00D65DDB">
            <w:pPr>
              <w:jc w:val="center"/>
              <w:rPr>
                <w:rFonts w:eastAsia="Times New Roman" w:cs="Arial"/>
                <w:color w:val="000000"/>
              </w:rPr>
            </w:pPr>
            <w:r w:rsidRPr="00D1039C">
              <w:rPr>
                <w:rFonts w:eastAsia="Times New Roman" w:cs="Arial"/>
                <w:color w:val="000000"/>
              </w:rPr>
              <w:t>1</w:t>
            </w:r>
            <w:r>
              <w:rPr>
                <w:rFonts w:eastAsia="Times New Roman" w:cs="Arial"/>
                <w:color w:val="000000"/>
              </w:rPr>
              <w:t>0</w:t>
            </w:r>
          </w:p>
        </w:tc>
        <w:tc>
          <w:tcPr>
            <w:tcW w:w="1260" w:type="dxa"/>
            <w:tcBorders>
              <w:top w:val="nil"/>
              <w:left w:val="nil"/>
              <w:bottom w:val="single" w:sz="4" w:space="0" w:color="auto"/>
              <w:right w:val="single" w:sz="4" w:space="0" w:color="auto"/>
            </w:tcBorders>
            <w:shd w:val="clear" w:color="000000" w:fill="FFFFFF"/>
            <w:vAlign w:val="center"/>
            <w:hideMark/>
          </w:tcPr>
          <w:p w14:paraId="287FFF53"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c>
          <w:tcPr>
            <w:tcW w:w="1800" w:type="dxa"/>
            <w:tcBorders>
              <w:top w:val="nil"/>
              <w:left w:val="nil"/>
              <w:bottom w:val="single" w:sz="4" w:space="0" w:color="auto"/>
              <w:right w:val="single" w:sz="8" w:space="0" w:color="auto"/>
            </w:tcBorders>
            <w:shd w:val="clear" w:color="000000" w:fill="FFFFFF"/>
            <w:vAlign w:val="center"/>
            <w:hideMark/>
          </w:tcPr>
          <w:p w14:paraId="5172DE61" w14:textId="77777777" w:rsidR="00310FC0" w:rsidRPr="00D1039C" w:rsidRDefault="00310FC0" w:rsidP="00D65DDB">
            <w:pPr>
              <w:jc w:val="center"/>
              <w:rPr>
                <w:rFonts w:eastAsia="Times New Roman" w:cs="Arial"/>
                <w:b/>
                <w:bCs/>
                <w:color w:val="000000"/>
              </w:rPr>
            </w:pPr>
          </w:p>
        </w:tc>
      </w:tr>
      <w:tr w:rsidR="00310FC0" w:rsidRPr="00D1039C" w14:paraId="47C22EEE" w14:textId="77777777" w:rsidTr="00D65DDB">
        <w:trPr>
          <w:trHeight w:val="1880"/>
        </w:trPr>
        <w:tc>
          <w:tcPr>
            <w:tcW w:w="5006" w:type="dxa"/>
            <w:tcBorders>
              <w:top w:val="nil"/>
              <w:left w:val="single" w:sz="8" w:space="0" w:color="auto"/>
              <w:bottom w:val="single" w:sz="4" w:space="0" w:color="auto"/>
              <w:right w:val="single" w:sz="4" w:space="0" w:color="auto"/>
            </w:tcBorders>
            <w:shd w:val="clear" w:color="000000" w:fill="FFFFFF"/>
            <w:vAlign w:val="center"/>
            <w:hideMark/>
          </w:tcPr>
          <w:p w14:paraId="69E77D9F" w14:textId="77777777" w:rsidR="00310FC0" w:rsidRPr="00D1039C" w:rsidRDefault="00310FC0" w:rsidP="00D65DDB">
            <w:pPr>
              <w:rPr>
                <w:rFonts w:eastAsia="Times New Roman" w:cs="Arial"/>
                <w:b/>
                <w:bCs/>
                <w:color w:val="000000"/>
              </w:rPr>
            </w:pPr>
            <w:r w:rsidRPr="00D1039C">
              <w:rPr>
                <w:rFonts w:eastAsia="Times New Roman" w:cs="Arial"/>
                <w:b/>
                <w:bCs/>
                <w:color w:val="000000"/>
              </w:rPr>
              <w:t xml:space="preserve">6) </w:t>
            </w:r>
            <w:r w:rsidRPr="00D1039C">
              <w:rPr>
                <w:rFonts w:eastAsia="Times New Roman" w:cs="Arial"/>
                <w:color w:val="000000"/>
              </w:rPr>
              <w:t xml:space="preserve">Identified and briefly described at least 3 major events or factors in the larger environment, such as political or social movements or national problems that have influenced you.  For each one, briefly described how your development and worldview were affected. </w:t>
            </w:r>
          </w:p>
        </w:tc>
        <w:tc>
          <w:tcPr>
            <w:tcW w:w="1204" w:type="dxa"/>
            <w:tcBorders>
              <w:top w:val="nil"/>
              <w:left w:val="nil"/>
              <w:bottom w:val="single" w:sz="4" w:space="0" w:color="auto"/>
              <w:right w:val="single" w:sz="4" w:space="0" w:color="auto"/>
            </w:tcBorders>
            <w:shd w:val="clear" w:color="000000" w:fill="FFFFFF"/>
            <w:vAlign w:val="center"/>
            <w:hideMark/>
          </w:tcPr>
          <w:p w14:paraId="70CB3505" w14:textId="77777777" w:rsidR="00310FC0" w:rsidRPr="00D1039C" w:rsidRDefault="00310FC0" w:rsidP="00D65DDB">
            <w:pPr>
              <w:jc w:val="center"/>
              <w:rPr>
                <w:rFonts w:eastAsia="Times New Roman" w:cs="Arial"/>
                <w:color w:val="000000"/>
              </w:rPr>
            </w:pPr>
            <w:r w:rsidRPr="00D1039C">
              <w:rPr>
                <w:rFonts w:eastAsia="Times New Roman" w:cs="Arial"/>
                <w:color w:val="000000"/>
              </w:rPr>
              <w:t>10</w:t>
            </w:r>
          </w:p>
        </w:tc>
        <w:tc>
          <w:tcPr>
            <w:tcW w:w="1260" w:type="dxa"/>
            <w:tcBorders>
              <w:top w:val="nil"/>
              <w:left w:val="nil"/>
              <w:bottom w:val="single" w:sz="4" w:space="0" w:color="auto"/>
              <w:right w:val="single" w:sz="4" w:space="0" w:color="auto"/>
            </w:tcBorders>
            <w:shd w:val="clear" w:color="000000" w:fill="FFFFFF"/>
            <w:vAlign w:val="center"/>
            <w:hideMark/>
          </w:tcPr>
          <w:p w14:paraId="3EBDEF1C"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c>
          <w:tcPr>
            <w:tcW w:w="1800" w:type="dxa"/>
            <w:tcBorders>
              <w:top w:val="nil"/>
              <w:left w:val="nil"/>
              <w:bottom w:val="single" w:sz="4" w:space="0" w:color="auto"/>
              <w:right w:val="single" w:sz="8" w:space="0" w:color="auto"/>
            </w:tcBorders>
            <w:shd w:val="clear" w:color="000000" w:fill="FFFFFF"/>
            <w:vAlign w:val="center"/>
            <w:hideMark/>
          </w:tcPr>
          <w:p w14:paraId="178AED66"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r>
      <w:tr w:rsidR="00310FC0" w:rsidRPr="00D1039C" w14:paraId="5DB45D31" w14:textId="77777777" w:rsidTr="00D65DDB">
        <w:trPr>
          <w:trHeight w:val="1358"/>
        </w:trPr>
        <w:tc>
          <w:tcPr>
            <w:tcW w:w="5006" w:type="dxa"/>
            <w:tcBorders>
              <w:top w:val="nil"/>
              <w:left w:val="single" w:sz="8" w:space="0" w:color="auto"/>
              <w:bottom w:val="single" w:sz="4" w:space="0" w:color="auto"/>
              <w:right w:val="single" w:sz="4" w:space="0" w:color="auto"/>
            </w:tcBorders>
            <w:shd w:val="clear" w:color="000000" w:fill="FFFFFF"/>
            <w:vAlign w:val="center"/>
            <w:hideMark/>
          </w:tcPr>
          <w:p w14:paraId="7F8F483C" w14:textId="77777777" w:rsidR="00310FC0" w:rsidRPr="00D1039C" w:rsidRDefault="00310FC0" w:rsidP="00D65DDB">
            <w:pPr>
              <w:rPr>
                <w:rFonts w:eastAsia="Times New Roman" w:cs="Arial"/>
                <w:b/>
                <w:bCs/>
                <w:color w:val="000000"/>
              </w:rPr>
            </w:pPr>
            <w:r w:rsidRPr="00D1039C">
              <w:rPr>
                <w:rFonts w:eastAsia="Times New Roman" w:cs="Arial"/>
                <w:b/>
                <w:bCs/>
                <w:color w:val="000000"/>
              </w:rPr>
              <w:t xml:space="preserve">7) </w:t>
            </w:r>
            <w:r w:rsidRPr="00D1039C">
              <w:rPr>
                <w:rFonts w:eastAsia="Times New Roman" w:cs="Arial"/>
                <w:color w:val="000000"/>
              </w:rPr>
              <w:t>Described the impact of diversity, discrimination and oppression on your development and worldview (personal and professional)</w:t>
            </w:r>
          </w:p>
        </w:tc>
        <w:tc>
          <w:tcPr>
            <w:tcW w:w="1204" w:type="dxa"/>
            <w:tcBorders>
              <w:top w:val="nil"/>
              <w:left w:val="nil"/>
              <w:bottom w:val="single" w:sz="4" w:space="0" w:color="auto"/>
              <w:right w:val="single" w:sz="4" w:space="0" w:color="auto"/>
            </w:tcBorders>
            <w:shd w:val="clear" w:color="000000" w:fill="FFFFFF"/>
            <w:vAlign w:val="center"/>
            <w:hideMark/>
          </w:tcPr>
          <w:p w14:paraId="36D31597" w14:textId="77777777" w:rsidR="00310FC0" w:rsidRPr="00D1039C" w:rsidRDefault="00310FC0" w:rsidP="00D65DDB">
            <w:pPr>
              <w:jc w:val="center"/>
              <w:rPr>
                <w:rFonts w:eastAsia="Times New Roman" w:cs="Arial"/>
                <w:color w:val="000000"/>
              </w:rPr>
            </w:pPr>
            <w:r w:rsidRPr="00D1039C">
              <w:rPr>
                <w:rFonts w:eastAsia="Times New Roman" w:cs="Arial"/>
                <w:color w:val="000000"/>
              </w:rPr>
              <w:t>10</w:t>
            </w:r>
          </w:p>
        </w:tc>
        <w:tc>
          <w:tcPr>
            <w:tcW w:w="1260" w:type="dxa"/>
            <w:tcBorders>
              <w:top w:val="nil"/>
              <w:left w:val="nil"/>
              <w:bottom w:val="single" w:sz="4" w:space="0" w:color="auto"/>
              <w:right w:val="single" w:sz="4" w:space="0" w:color="auto"/>
            </w:tcBorders>
            <w:shd w:val="clear" w:color="000000" w:fill="FFFFFF"/>
            <w:vAlign w:val="center"/>
            <w:hideMark/>
          </w:tcPr>
          <w:p w14:paraId="5AF01BFE"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c>
          <w:tcPr>
            <w:tcW w:w="1800" w:type="dxa"/>
            <w:tcBorders>
              <w:top w:val="nil"/>
              <w:left w:val="nil"/>
              <w:bottom w:val="single" w:sz="4" w:space="0" w:color="auto"/>
              <w:right w:val="single" w:sz="8" w:space="0" w:color="auto"/>
            </w:tcBorders>
            <w:shd w:val="clear" w:color="000000" w:fill="FFFFFF"/>
            <w:vAlign w:val="center"/>
            <w:hideMark/>
          </w:tcPr>
          <w:p w14:paraId="486ECCD2"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r>
      <w:tr w:rsidR="00310FC0" w:rsidRPr="00D1039C" w14:paraId="5DB37E97" w14:textId="77777777" w:rsidTr="00D65DDB">
        <w:trPr>
          <w:trHeight w:val="2132"/>
        </w:trPr>
        <w:tc>
          <w:tcPr>
            <w:tcW w:w="5006" w:type="dxa"/>
            <w:tcBorders>
              <w:top w:val="nil"/>
              <w:left w:val="single" w:sz="8" w:space="0" w:color="auto"/>
              <w:bottom w:val="single" w:sz="8" w:space="0" w:color="auto"/>
              <w:right w:val="single" w:sz="4" w:space="0" w:color="auto"/>
            </w:tcBorders>
            <w:shd w:val="clear" w:color="000000" w:fill="FFFFFF"/>
            <w:vAlign w:val="bottom"/>
            <w:hideMark/>
          </w:tcPr>
          <w:p w14:paraId="6B6816E3" w14:textId="77777777" w:rsidR="00310FC0" w:rsidRPr="00D1039C" w:rsidRDefault="00310FC0" w:rsidP="00D65DDB">
            <w:pPr>
              <w:rPr>
                <w:rFonts w:eastAsia="Times New Roman" w:cs="Arial"/>
                <w:b/>
                <w:bCs/>
                <w:color w:val="000000"/>
              </w:rPr>
            </w:pPr>
            <w:r w:rsidRPr="00D1039C">
              <w:rPr>
                <w:rFonts w:eastAsia="Times New Roman" w:cs="Arial"/>
                <w:b/>
                <w:bCs/>
                <w:color w:val="000000"/>
              </w:rPr>
              <w:t xml:space="preserve">8)  </w:t>
            </w:r>
            <w:r w:rsidRPr="00D1039C">
              <w:rPr>
                <w:rFonts w:eastAsia="Times New Roman" w:cs="Arial"/>
                <w:color w:val="000000"/>
              </w:rPr>
              <w:t xml:space="preserve">Briefly addressed the strengths and limitations that the experiences and influences you have discussed will bring to your professional development as a </w:t>
            </w:r>
            <w:r>
              <w:rPr>
                <w:rFonts w:eastAsia="Times New Roman" w:cs="Arial"/>
                <w:color w:val="000000"/>
              </w:rPr>
              <w:t>social worker. I</w:t>
            </w:r>
            <w:r w:rsidRPr="00D1039C">
              <w:rPr>
                <w:rFonts w:eastAsia="Times New Roman" w:cs="Arial"/>
                <w:color w:val="000000"/>
              </w:rPr>
              <w:t>ncluded a brief comparison of your personal values and those of the profession, as outlined in the NASW Code of ethics.  Outlined a plan for</w:t>
            </w:r>
            <w:r w:rsidRPr="00D1039C">
              <w:rPr>
                <w:rFonts w:eastAsia="Times New Roman" w:cs="Arial"/>
                <w:b/>
                <w:bCs/>
                <w:color w:val="000000"/>
              </w:rPr>
              <w:t xml:space="preserve"> </w:t>
            </w:r>
            <w:r w:rsidRPr="00D1039C">
              <w:rPr>
                <w:rFonts w:eastAsia="Times New Roman" w:cs="Arial"/>
                <w:color w:val="000000"/>
              </w:rPr>
              <w:t xml:space="preserve">addressing limitations.  </w:t>
            </w:r>
          </w:p>
        </w:tc>
        <w:tc>
          <w:tcPr>
            <w:tcW w:w="1204" w:type="dxa"/>
            <w:tcBorders>
              <w:top w:val="nil"/>
              <w:left w:val="nil"/>
              <w:bottom w:val="single" w:sz="8" w:space="0" w:color="auto"/>
              <w:right w:val="single" w:sz="4" w:space="0" w:color="auto"/>
            </w:tcBorders>
            <w:shd w:val="clear" w:color="000000" w:fill="FFFFFF"/>
            <w:vAlign w:val="bottom"/>
            <w:hideMark/>
          </w:tcPr>
          <w:p w14:paraId="1342E67F" w14:textId="77777777" w:rsidR="00310FC0" w:rsidRPr="00D1039C" w:rsidRDefault="00310FC0" w:rsidP="00D65DDB">
            <w:pPr>
              <w:jc w:val="center"/>
              <w:rPr>
                <w:rFonts w:eastAsia="Times New Roman" w:cs="Arial"/>
                <w:color w:val="000000"/>
              </w:rPr>
            </w:pPr>
            <w:r>
              <w:rPr>
                <w:rFonts w:eastAsia="Times New Roman" w:cs="Arial"/>
                <w:color w:val="000000"/>
              </w:rPr>
              <w:t>5</w:t>
            </w:r>
          </w:p>
        </w:tc>
        <w:tc>
          <w:tcPr>
            <w:tcW w:w="1260" w:type="dxa"/>
            <w:tcBorders>
              <w:top w:val="nil"/>
              <w:left w:val="nil"/>
              <w:bottom w:val="single" w:sz="8" w:space="0" w:color="auto"/>
              <w:right w:val="single" w:sz="4" w:space="0" w:color="auto"/>
            </w:tcBorders>
            <w:shd w:val="clear" w:color="000000" w:fill="FFFFFF"/>
            <w:vAlign w:val="bottom"/>
            <w:hideMark/>
          </w:tcPr>
          <w:p w14:paraId="08915C80" w14:textId="77777777" w:rsidR="00310FC0" w:rsidRPr="00D1039C" w:rsidRDefault="00310FC0" w:rsidP="00D65DDB">
            <w:pPr>
              <w:jc w:val="center"/>
              <w:rPr>
                <w:rFonts w:eastAsia="Times New Roman" w:cs="Arial"/>
                <w:b/>
                <w:bCs/>
                <w:color w:val="000000"/>
              </w:rPr>
            </w:pPr>
            <w:r w:rsidRPr="00D1039C">
              <w:rPr>
                <w:rFonts w:eastAsia="Times New Roman" w:cs="Arial"/>
                <w:b/>
                <w:bCs/>
                <w:color w:val="000000"/>
              </w:rPr>
              <w:t> </w:t>
            </w:r>
          </w:p>
        </w:tc>
        <w:tc>
          <w:tcPr>
            <w:tcW w:w="1800" w:type="dxa"/>
            <w:tcBorders>
              <w:top w:val="nil"/>
              <w:left w:val="nil"/>
              <w:bottom w:val="single" w:sz="8" w:space="0" w:color="auto"/>
              <w:right w:val="single" w:sz="8" w:space="0" w:color="auto"/>
            </w:tcBorders>
            <w:shd w:val="clear" w:color="000000" w:fill="FFFFFF"/>
            <w:vAlign w:val="bottom"/>
            <w:hideMark/>
          </w:tcPr>
          <w:p w14:paraId="4B963D1E" w14:textId="77777777" w:rsidR="00310FC0" w:rsidRPr="00D1039C" w:rsidRDefault="00310FC0" w:rsidP="00D65DDB">
            <w:pPr>
              <w:rPr>
                <w:rFonts w:eastAsia="Times New Roman" w:cs="Arial"/>
                <w:b/>
                <w:bCs/>
                <w:color w:val="000000"/>
              </w:rPr>
            </w:pPr>
            <w:r w:rsidRPr="00D1039C">
              <w:rPr>
                <w:rFonts w:eastAsia="Times New Roman" w:cs="Arial"/>
                <w:b/>
                <w:bCs/>
                <w:color w:val="000000"/>
              </w:rPr>
              <w:t> </w:t>
            </w:r>
          </w:p>
        </w:tc>
      </w:tr>
      <w:tr w:rsidR="00310FC0" w:rsidRPr="009C17CB" w14:paraId="3A80E2E8" w14:textId="77777777" w:rsidTr="00D65DDB">
        <w:trPr>
          <w:trHeight w:val="628"/>
        </w:trPr>
        <w:tc>
          <w:tcPr>
            <w:tcW w:w="5006" w:type="dxa"/>
            <w:tcBorders>
              <w:top w:val="single" w:sz="8" w:space="0" w:color="auto"/>
              <w:left w:val="single" w:sz="8" w:space="0" w:color="auto"/>
              <w:bottom w:val="single" w:sz="8" w:space="0" w:color="auto"/>
              <w:right w:val="nil"/>
            </w:tcBorders>
            <w:shd w:val="clear" w:color="auto" w:fill="auto"/>
            <w:vAlign w:val="bottom"/>
          </w:tcPr>
          <w:p w14:paraId="4A0C46C3" w14:textId="77777777" w:rsidR="00310FC0" w:rsidRPr="009C17CB" w:rsidRDefault="00310FC0" w:rsidP="00D65DDB">
            <w:pPr>
              <w:rPr>
                <w:rFonts w:eastAsia="Times New Roman" w:cs="Arial"/>
                <w:color w:val="305496"/>
              </w:rPr>
            </w:pPr>
            <w:r w:rsidRPr="009C17CB">
              <w:rPr>
                <w:rFonts w:eastAsia="Times New Roman" w:cs="Arial"/>
                <w:color w:val="000000" w:themeColor="text1"/>
              </w:rPr>
              <w:t xml:space="preserve">9)  </w:t>
            </w:r>
            <w:r>
              <w:rPr>
                <w:rFonts w:eastAsia="Times New Roman" w:cs="Arial"/>
                <w:color w:val="000000" w:themeColor="text1"/>
              </w:rPr>
              <w:t>Included a</w:t>
            </w:r>
            <w:r w:rsidRPr="009C17CB">
              <w:rPr>
                <w:rFonts w:eastAsia="Times New Roman" w:cs="Arial"/>
                <w:color w:val="000000" w:themeColor="text1"/>
              </w:rPr>
              <w:t xml:space="preserve">t least </w:t>
            </w:r>
            <w:r>
              <w:rPr>
                <w:rFonts w:eastAsia="Times New Roman" w:cs="Arial"/>
                <w:color w:val="000000" w:themeColor="text1"/>
              </w:rPr>
              <w:t>four references (</w:t>
            </w:r>
            <w:r w:rsidRPr="009C17CB">
              <w:rPr>
                <w:rFonts w:eastAsia="Times New Roman" w:cs="Arial"/>
                <w:color w:val="000000" w:themeColor="text1"/>
              </w:rPr>
              <w:t xml:space="preserve">two peer-reviewed research journal articles </w:t>
            </w:r>
            <w:r>
              <w:rPr>
                <w:rFonts w:eastAsia="Times New Roman" w:cs="Arial"/>
                <w:color w:val="000000" w:themeColor="text1"/>
              </w:rPr>
              <w:t>and two from course readings)</w:t>
            </w:r>
          </w:p>
        </w:tc>
        <w:tc>
          <w:tcPr>
            <w:tcW w:w="1204" w:type="dxa"/>
            <w:tcBorders>
              <w:top w:val="single" w:sz="8" w:space="0" w:color="auto"/>
              <w:left w:val="single" w:sz="8" w:space="0" w:color="auto"/>
              <w:bottom w:val="single" w:sz="8" w:space="0" w:color="auto"/>
              <w:right w:val="single" w:sz="8" w:space="0" w:color="auto"/>
            </w:tcBorders>
            <w:shd w:val="clear" w:color="auto" w:fill="auto"/>
            <w:vAlign w:val="bottom"/>
          </w:tcPr>
          <w:p w14:paraId="540393DC" w14:textId="77777777" w:rsidR="00310FC0" w:rsidRPr="009C17CB" w:rsidRDefault="00310FC0" w:rsidP="00D65DDB">
            <w:pPr>
              <w:jc w:val="center"/>
              <w:rPr>
                <w:rFonts w:eastAsia="Times New Roman" w:cs="Arial"/>
              </w:rPr>
            </w:pPr>
            <w:r>
              <w:rPr>
                <w:rFonts w:eastAsia="Times New Roman" w:cs="Arial"/>
              </w:rPr>
              <w:t>10</w:t>
            </w:r>
          </w:p>
        </w:tc>
        <w:tc>
          <w:tcPr>
            <w:tcW w:w="1260" w:type="dxa"/>
            <w:tcBorders>
              <w:top w:val="single" w:sz="8" w:space="0" w:color="auto"/>
              <w:left w:val="nil"/>
              <w:bottom w:val="single" w:sz="8" w:space="0" w:color="auto"/>
              <w:right w:val="nil"/>
            </w:tcBorders>
            <w:shd w:val="clear" w:color="auto" w:fill="auto"/>
            <w:vAlign w:val="bottom"/>
          </w:tcPr>
          <w:p w14:paraId="284C43C7" w14:textId="77777777" w:rsidR="00310FC0" w:rsidRPr="009C17CB" w:rsidRDefault="00310FC0" w:rsidP="00D65DDB">
            <w:pPr>
              <w:jc w:val="center"/>
              <w:rPr>
                <w:rFonts w:eastAsia="Times New Roman" w:cs="Arial"/>
                <w:b/>
                <w:bCs/>
              </w:rPr>
            </w:pPr>
          </w:p>
        </w:tc>
        <w:tc>
          <w:tcPr>
            <w:tcW w:w="1800" w:type="dxa"/>
            <w:tcBorders>
              <w:top w:val="single" w:sz="8" w:space="0" w:color="auto"/>
              <w:left w:val="single" w:sz="8" w:space="0" w:color="auto"/>
              <w:bottom w:val="single" w:sz="8" w:space="0" w:color="auto"/>
              <w:right w:val="single" w:sz="8" w:space="0" w:color="auto"/>
            </w:tcBorders>
            <w:shd w:val="clear" w:color="auto" w:fill="auto"/>
            <w:vAlign w:val="bottom"/>
          </w:tcPr>
          <w:p w14:paraId="10D0EF81" w14:textId="77777777" w:rsidR="00310FC0" w:rsidRPr="009C17CB" w:rsidRDefault="00310FC0" w:rsidP="00D65DDB">
            <w:pPr>
              <w:rPr>
                <w:rFonts w:eastAsia="Times New Roman" w:cs="Arial"/>
              </w:rPr>
            </w:pPr>
          </w:p>
        </w:tc>
      </w:tr>
      <w:tr w:rsidR="00310FC0" w:rsidRPr="00D1039C" w14:paraId="40C221E1" w14:textId="77777777" w:rsidTr="00D65DDB">
        <w:trPr>
          <w:trHeight w:val="628"/>
        </w:trPr>
        <w:tc>
          <w:tcPr>
            <w:tcW w:w="5006" w:type="dxa"/>
            <w:tcBorders>
              <w:top w:val="nil"/>
              <w:left w:val="single" w:sz="8" w:space="0" w:color="auto"/>
              <w:bottom w:val="single" w:sz="8" w:space="0" w:color="auto"/>
              <w:right w:val="nil"/>
            </w:tcBorders>
            <w:shd w:val="clear" w:color="000000" w:fill="D0CECE"/>
            <w:vAlign w:val="bottom"/>
            <w:hideMark/>
          </w:tcPr>
          <w:p w14:paraId="7D8DBD36" w14:textId="77777777" w:rsidR="00310FC0" w:rsidRPr="00DA39FF" w:rsidRDefault="00310FC0" w:rsidP="00D65DDB">
            <w:pPr>
              <w:rPr>
                <w:rFonts w:eastAsia="Times New Roman" w:cs="Arial"/>
              </w:rPr>
            </w:pPr>
            <w:r w:rsidRPr="00DA39FF">
              <w:rPr>
                <w:rFonts w:eastAsia="Times New Roman" w:cs="Arial"/>
                <w:b/>
                <w:bCs/>
              </w:rPr>
              <w:t xml:space="preserve">Mechanics 15 Points Possible </w:t>
            </w:r>
            <w:r w:rsidRPr="00DA39FF">
              <w:rPr>
                <w:rFonts w:eastAsia="Times New Roman" w:cs="Arial"/>
              </w:rPr>
              <w:t xml:space="preserve"> </w:t>
            </w:r>
          </w:p>
        </w:tc>
        <w:tc>
          <w:tcPr>
            <w:tcW w:w="1204" w:type="dxa"/>
            <w:tcBorders>
              <w:top w:val="nil"/>
              <w:left w:val="single" w:sz="8" w:space="0" w:color="auto"/>
              <w:bottom w:val="single" w:sz="8" w:space="0" w:color="auto"/>
              <w:right w:val="single" w:sz="8" w:space="0" w:color="auto"/>
            </w:tcBorders>
            <w:shd w:val="clear" w:color="000000" w:fill="D0CECE"/>
            <w:vAlign w:val="bottom"/>
            <w:hideMark/>
          </w:tcPr>
          <w:p w14:paraId="41A0C624" w14:textId="77777777" w:rsidR="00310FC0" w:rsidRPr="00D1039C" w:rsidRDefault="00310FC0" w:rsidP="00D65DDB">
            <w:pPr>
              <w:jc w:val="center"/>
              <w:rPr>
                <w:rFonts w:eastAsia="Times New Roman" w:cs="Arial"/>
                <w:b/>
                <w:bCs/>
              </w:rPr>
            </w:pPr>
            <w:r w:rsidRPr="00D1039C">
              <w:rPr>
                <w:rFonts w:eastAsia="Times New Roman" w:cs="Arial"/>
                <w:b/>
                <w:bCs/>
              </w:rPr>
              <w:t>Points Possible</w:t>
            </w:r>
          </w:p>
        </w:tc>
        <w:tc>
          <w:tcPr>
            <w:tcW w:w="1260" w:type="dxa"/>
            <w:tcBorders>
              <w:top w:val="nil"/>
              <w:left w:val="nil"/>
              <w:bottom w:val="single" w:sz="8" w:space="0" w:color="auto"/>
              <w:right w:val="nil"/>
            </w:tcBorders>
            <w:shd w:val="clear" w:color="000000" w:fill="D0CECE"/>
            <w:vAlign w:val="bottom"/>
            <w:hideMark/>
          </w:tcPr>
          <w:p w14:paraId="4FDE20EE" w14:textId="77777777" w:rsidR="00310FC0" w:rsidRPr="00D1039C" w:rsidRDefault="00310FC0" w:rsidP="00D65DDB">
            <w:pPr>
              <w:jc w:val="center"/>
              <w:rPr>
                <w:rFonts w:eastAsia="Times New Roman" w:cs="Arial"/>
                <w:b/>
                <w:bCs/>
              </w:rPr>
            </w:pPr>
            <w:r w:rsidRPr="00D1039C">
              <w:rPr>
                <w:rFonts w:eastAsia="Times New Roman" w:cs="Arial"/>
                <w:b/>
                <w:bCs/>
              </w:rPr>
              <w:t>Points Earned</w:t>
            </w:r>
          </w:p>
        </w:tc>
        <w:tc>
          <w:tcPr>
            <w:tcW w:w="1800" w:type="dxa"/>
            <w:tcBorders>
              <w:top w:val="nil"/>
              <w:left w:val="single" w:sz="8" w:space="0" w:color="auto"/>
              <w:bottom w:val="single" w:sz="8" w:space="0" w:color="auto"/>
              <w:right w:val="single" w:sz="8" w:space="0" w:color="auto"/>
            </w:tcBorders>
            <w:shd w:val="clear" w:color="000000" w:fill="D0CECE"/>
            <w:vAlign w:val="bottom"/>
            <w:hideMark/>
          </w:tcPr>
          <w:p w14:paraId="17A219BD" w14:textId="77777777" w:rsidR="00310FC0" w:rsidRPr="00D1039C" w:rsidRDefault="00310FC0" w:rsidP="00D65DDB">
            <w:pPr>
              <w:rPr>
                <w:rFonts w:eastAsia="Times New Roman" w:cs="Arial"/>
              </w:rPr>
            </w:pPr>
            <w:r w:rsidRPr="00D1039C">
              <w:rPr>
                <w:rFonts w:eastAsia="Times New Roman" w:cs="Arial"/>
              </w:rPr>
              <w:t> </w:t>
            </w:r>
          </w:p>
        </w:tc>
      </w:tr>
      <w:tr w:rsidR="00310FC0" w:rsidRPr="00D1039C" w14:paraId="1400B7E1" w14:textId="77777777" w:rsidTr="00D65DDB">
        <w:trPr>
          <w:trHeight w:val="1582"/>
        </w:trPr>
        <w:tc>
          <w:tcPr>
            <w:tcW w:w="5006" w:type="dxa"/>
            <w:tcBorders>
              <w:top w:val="nil"/>
              <w:left w:val="single" w:sz="8" w:space="0" w:color="auto"/>
              <w:bottom w:val="single" w:sz="8" w:space="0" w:color="auto"/>
              <w:right w:val="single" w:sz="8" w:space="0" w:color="auto"/>
            </w:tcBorders>
            <w:shd w:val="clear" w:color="auto" w:fill="auto"/>
            <w:vAlign w:val="bottom"/>
            <w:hideMark/>
          </w:tcPr>
          <w:p w14:paraId="729A93BF" w14:textId="77777777" w:rsidR="00310FC0" w:rsidRPr="00D1039C" w:rsidRDefault="00310FC0" w:rsidP="00D65DDB">
            <w:pPr>
              <w:rPr>
                <w:rFonts w:eastAsia="Times New Roman" w:cs="Arial"/>
              </w:rPr>
            </w:pPr>
            <w:r w:rsidRPr="00D1039C">
              <w:rPr>
                <w:rFonts w:eastAsia="Times New Roman" w:cs="Arial"/>
              </w:rPr>
              <w:t>The paper, including the title page and reference page followed APA formatting guidelines</w:t>
            </w:r>
            <w:r>
              <w:rPr>
                <w:rFonts w:eastAsia="Times New Roman" w:cs="Arial"/>
              </w:rPr>
              <w:t xml:space="preserve"> (please use the 7</w:t>
            </w:r>
            <w:r w:rsidRPr="00BB052E">
              <w:rPr>
                <w:rFonts w:eastAsia="Times New Roman" w:cs="Arial"/>
                <w:vertAlign w:val="superscript"/>
              </w:rPr>
              <w:t>th</w:t>
            </w:r>
            <w:r>
              <w:rPr>
                <w:rFonts w:eastAsia="Times New Roman" w:cs="Arial"/>
              </w:rPr>
              <w:t xml:space="preserve"> edition)</w:t>
            </w:r>
            <w:r w:rsidRPr="00D1039C">
              <w:rPr>
                <w:rFonts w:eastAsia="Times New Roman" w:cs="Arial"/>
              </w:rPr>
              <w:t xml:space="preserve">. Paper included Times New Roman font, was double spaced, and included headings. Citations of original works within the body of the paper followed APA guidelines. </w:t>
            </w:r>
            <w:r>
              <w:rPr>
                <w:rFonts w:eastAsia="Times New Roman" w:cs="Arial"/>
              </w:rPr>
              <w:t xml:space="preserve">It must </w:t>
            </w:r>
            <w:r>
              <w:rPr>
                <w:rFonts w:eastAsia="Times New Roman" w:cs="Arial"/>
              </w:rPr>
              <w:lastRenderedPageBreak/>
              <w:t>be 8-10 pages in length, exclusive of the cover and reference pages.</w:t>
            </w:r>
          </w:p>
        </w:tc>
        <w:tc>
          <w:tcPr>
            <w:tcW w:w="1204" w:type="dxa"/>
            <w:tcBorders>
              <w:top w:val="nil"/>
              <w:left w:val="nil"/>
              <w:bottom w:val="nil"/>
              <w:right w:val="nil"/>
            </w:tcBorders>
            <w:shd w:val="clear" w:color="auto" w:fill="auto"/>
            <w:vAlign w:val="bottom"/>
            <w:hideMark/>
          </w:tcPr>
          <w:p w14:paraId="2F22EC84" w14:textId="77777777" w:rsidR="00310FC0" w:rsidRPr="00D1039C" w:rsidRDefault="00310FC0" w:rsidP="00D65DDB">
            <w:pPr>
              <w:jc w:val="center"/>
              <w:rPr>
                <w:rFonts w:eastAsia="Times New Roman" w:cs="Arial"/>
              </w:rPr>
            </w:pPr>
            <w:r w:rsidRPr="00D1039C">
              <w:rPr>
                <w:rFonts w:eastAsia="Times New Roman" w:cs="Arial"/>
              </w:rPr>
              <w:lastRenderedPageBreak/>
              <w:t>9</w:t>
            </w:r>
          </w:p>
        </w:tc>
        <w:tc>
          <w:tcPr>
            <w:tcW w:w="1260" w:type="dxa"/>
            <w:tcBorders>
              <w:top w:val="nil"/>
              <w:left w:val="single" w:sz="8" w:space="0" w:color="auto"/>
              <w:bottom w:val="single" w:sz="8" w:space="0" w:color="auto"/>
              <w:right w:val="single" w:sz="8" w:space="0" w:color="auto"/>
            </w:tcBorders>
            <w:shd w:val="clear" w:color="auto" w:fill="auto"/>
            <w:vAlign w:val="bottom"/>
            <w:hideMark/>
          </w:tcPr>
          <w:p w14:paraId="69D84D9B" w14:textId="77777777" w:rsidR="00310FC0" w:rsidRPr="00D1039C" w:rsidRDefault="00310FC0" w:rsidP="00D65DDB">
            <w:pPr>
              <w:jc w:val="center"/>
              <w:rPr>
                <w:rFonts w:eastAsia="Times New Roman" w:cs="Arial"/>
              </w:rPr>
            </w:pPr>
            <w:r w:rsidRPr="00D1039C">
              <w:rPr>
                <w:rFonts w:eastAsia="Times New Roman" w:cs="Arial"/>
              </w:rPr>
              <w:t> </w:t>
            </w:r>
          </w:p>
        </w:tc>
        <w:tc>
          <w:tcPr>
            <w:tcW w:w="1800" w:type="dxa"/>
            <w:tcBorders>
              <w:top w:val="nil"/>
              <w:left w:val="nil"/>
              <w:bottom w:val="single" w:sz="8" w:space="0" w:color="auto"/>
              <w:right w:val="single" w:sz="8" w:space="0" w:color="auto"/>
            </w:tcBorders>
            <w:shd w:val="clear" w:color="auto" w:fill="auto"/>
            <w:noWrap/>
            <w:vAlign w:val="bottom"/>
            <w:hideMark/>
          </w:tcPr>
          <w:p w14:paraId="2A26225B" w14:textId="77777777" w:rsidR="00310FC0" w:rsidRPr="00D1039C" w:rsidRDefault="00310FC0" w:rsidP="00D65DDB">
            <w:pPr>
              <w:rPr>
                <w:rFonts w:ascii="Calibri" w:eastAsia="Times New Roman" w:hAnsi="Calibri"/>
                <w:color w:val="000000"/>
              </w:rPr>
            </w:pPr>
            <w:r w:rsidRPr="00D1039C">
              <w:rPr>
                <w:rFonts w:ascii="Calibri" w:eastAsia="Times New Roman" w:hAnsi="Calibri"/>
                <w:color w:val="000000"/>
              </w:rPr>
              <w:t> </w:t>
            </w:r>
          </w:p>
        </w:tc>
      </w:tr>
      <w:tr w:rsidR="00310FC0" w:rsidRPr="00D1039C" w14:paraId="4F2E06B5" w14:textId="77777777" w:rsidTr="00D65DDB">
        <w:trPr>
          <w:trHeight w:val="547"/>
        </w:trPr>
        <w:tc>
          <w:tcPr>
            <w:tcW w:w="5006" w:type="dxa"/>
            <w:tcBorders>
              <w:top w:val="nil"/>
              <w:left w:val="single" w:sz="8" w:space="0" w:color="auto"/>
              <w:bottom w:val="single" w:sz="8" w:space="0" w:color="auto"/>
              <w:right w:val="nil"/>
            </w:tcBorders>
            <w:shd w:val="clear" w:color="000000" w:fill="FFFFFF"/>
            <w:vAlign w:val="bottom"/>
            <w:hideMark/>
          </w:tcPr>
          <w:p w14:paraId="7A9AFCC4" w14:textId="77777777" w:rsidR="00310FC0" w:rsidRPr="00D1039C" w:rsidRDefault="00310FC0" w:rsidP="00D65DDB">
            <w:pPr>
              <w:rPr>
                <w:rFonts w:eastAsia="Times New Roman" w:cs="Arial"/>
              </w:rPr>
            </w:pPr>
            <w:r w:rsidRPr="00D1039C">
              <w:rPr>
                <w:rFonts w:eastAsia="Times New Roman" w:cs="Arial"/>
              </w:rPr>
              <w:t xml:space="preserve">Sentences were complete, clear, and concise. The paper was well-constructed and organized. Sentence transitions were present and maintained the flow of thought. </w:t>
            </w:r>
          </w:p>
        </w:tc>
        <w:tc>
          <w:tcPr>
            <w:tcW w:w="1204" w:type="dxa"/>
            <w:tcBorders>
              <w:top w:val="single" w:sz="8" w:space="0" w:color="auto"/>
              <w:left w:val="single" w:sz="8" w:space="0" w:color="auto"/>
              <w:bottom w:val="single" w:sz="8" w:space="0" w:color="auto"/>
              <w:right w:val="single" w:sz="8" w:space="0" w:color="auto"/>
            </w:tcBorders>
            <w:shd w:val="clear" w:color="000000" w:fill="FFFFFF"/>
            <w:vAlign w:val="bottom"/>
            <w:hideMark/>
          </w:tcPr>
          <w:p w14:paraId="26DFD6BA" w14:textId="77777777" w:rsidR="00310FC0" w:rsidRPr="00D1039C" w:rsidRDefault="00310FC0" w:rsidP="00D65DDB">
            <w:pPr>
              <w:jc w:val="center"/>
              <w:rPr>
                <w:rFonts w:eastAsia="Times New Roman" w:cs="Arial"/>
              </w:rPr>
            </w:pPr>
            <w:r w:rsidRPr="00D1039C">
              <w:rPr>
                <w:rFonts w:eastAsia="Times New Roman" w:cs="Arial"/>
              </w:rPr>
              <w:t>3</w:t>
            </w:r>
          </w:p>
        </w:tc>
        <w:tc>
          <w:tcPr>
            <w:tcW w:w="1260" w:type="dxa"/>
            <w:tcBorders>
              <w:top w:val="nil"/>
              <w:left w:val="nil"/>
              <w:bottom w:val="single" w:sz="8" w:space="0" w:color="auto"/>
              <w:right w:val="single" w:sz="8" w:space="0" w:color="auto"/>
            </w:tcBorders>
            <w:shd w:val="clear" w:color="auto" w:fill="auto"/>
            <w:vAlign w:val="bottom"/>
            <w:hideMark/>
          </w:tcPr>
          <w:p w14:paraId="743D6A38" w14:textId="77777777" w:rsidR="00310FC0" w:rsidRPr="00D1039C" w:rsidRDefault="00310FC0" w:rsidP="00D65DDB">
            <w:pPr>
              <w:jc w:val="center"/>
              <w:rPr>
                <w:rFonts w:eastAsia="Times New Roman" w:cs="Arial"/>
              </w:rPr>
            </w:pPr>
            <w:r w:rsidRPr="00D1039C">
              <w:rPr>
                <w:rFonts w:eastAsia="Times New Roman" w:cs="Arial"/>
              </w:rPr>
              <w:t> </w:t>
            </w:r>
          </w:p>
        </w:tc>
        <w:tc>
          <w:tcPr>
            <w:tcW w:w="1800" w:type="dxa"/>
            <w:tcBorders>
              <w:top w:val="nil"/>
              <w:left w:val="single" w:sz="4" w:space="0" w:color="auto"/>
              <w:bottom w:val="single" w:sz="8" w:space="0" w:color="auto"/>
              <w:right w:val="single" w:sz="8" w:space="0" w:color="auto"/>
            </w:tcBorders>
            <w:shd w:val="clear" w:color="000000" w:fill="FFFFFF"/>
            <w:vAlign w:val="bottom"/>
            <w:hideMark/>
          </w:tcPr>
          <w:p w14:paraId="7320DF93" w14:textId="77777777" w:rsidR="00310FC0" w:rsidRPr="00D1039C" w:rsidRDefault="00310FC0" w:rsidP="00D65DDB">
            <w:pPr>
              <w:jc w:val="center"/>
              <w:rPr>
                <w:rFonts w:eastAsia="Times New Roman" w:cs="Arial"/>
              </w:rPr>
            </w:pPr>
            <w:r w:rsidRPr="00D1039C">
              <w:rPr>
                <w:rFonts w:eastAsia="Times New Roman" w:cs="Arial"/>
              </w:rPr>
              <w:t> </w:t>
            </w:r>
          </w:p>
        </w:tc>
      </w:tr>
      <w:tr w:rsidR="00310FC0" w:rsidRPr="00D1039C" w14:paraId="5CFADABC" w14:textId="77777777" w:rsidTr="00DA39FF">
        <w:trPr>
          <w:trHeight w:val="682"/>
        </w:trPr>
        <w:tc>
          <w:tcPr>
            <w:tcW w:w="5006" w:type="dxa"/>
            <w:tcBorders>
              <w:top w:val="nil"/>
              <w:left w:val="single" w:sz="8" w:space="0" w:color="auto"/>
              <w:right w:val="single" w:sz="8" w:space="0" w:color="003366"/>
            </w:tcBorders>
            <w:shd w:val="clear" w:color="000000" w:fill="FFFFFF"/>
            <w:vAlign w:val="bottom"/>
            <w:hideMark/>
          </w:tcPr>
          <w:p w14:paraId="33C434C8" w14:textId="77777777" w:rsidR="00310FC0" w:rsidRPr="00D1039C" w:rsidRDefault="00310FC0" w:rsidP="00D65DDB">
            <w:pPr>
              <w:rPr>
                <w:rFonts w:eastAsia="Times New Roman" w:cs="Arial"/>
              </w:rPr>
            </w:pPr>
            <w:r w:rsidRPr="00D1039C">
              <w:rPr>
                <w:rFonts w:eastAsia="Times New Roman" w:cs="Arial"/>
              </w:rPr>
              <w:t>Rules of grammar, usage, and punctuation were followed. Spelling was correct.</w:t>
            </w:r>
          </w:p>
        </w:tc>
        <w:tc>
          <w:tcPr>
            <w:tcW w:w="1204" w:type="dxa"/>
            <w:tcBorders>
              <w:top w:val="nil"/>
              <w:left w:val="nil"/>
              <w:bottom w:val="single" w:sz="4" w:space="0" w:color="auto"/>
              <w:right w:val="single" w:sz="8" w:space="0" w:color="003366"/>
            </w:tcBorders>
            <w:shd w:val="clear" w:color="000000" w:fill="FFFFFF"/>
            <w:vAlign w:val="bottom"/>
            <w:hideMark/>
          </w:tcPr>
          <w:p w14:paraId="0929AD22" w14:textId="77777777" w:rsidR="00310FC0" w:rsidRPr="00D1039C" w:rsidRDefault="00310FC0" w:rsidP="00D65DDB">
            <w:pPr>
              <w:jc w:val="center"/>
              <w:rPr>
                <w:rFonts w:eastAsia="Times New Roman" w:cs="Arial"/>
              </w:rPr>
            </w:pPr>
            <w:r w:rsidRPr="00D1039C">
              <w:rPr>
                <w:rFonts w:eastAsia="Times New Roman" w:cs="Arial"/>
              </w:rPr>
              <w:t>3</w:t>
            </w:r>
          </w:p>
        </w:tc>
        <w:tc>
          <w:tcPr>
            <w:tcW w:w="1260" w:type="dxa"/>
            <w:tcBorders>
              <w:top w:val="nil"/>
              <w:left w:val="nil"/>
              <w:bottom w:val="single" w:sz="8" w:space="0" w:color="auto"/>
              <w:right w:val="single" w:sz="8" w:space="0" w:color="003366"/>
            </w:tcBorders>
            <w:shd w:val="clear" w:color="000000" w:fill="FFFFFF"/>
            <w:vAlign w:val="bottom"/>
            <w:hideMark/>
          </w:tcPr>
          <w:p w14:paraId="1EE3A7FA" w14:textId="77777777" w:rsidR="00310FC0" w:rsidRPr="00D1039C" w:rsidRDefault="00310FC0" w:rsidP="00D65DDB">
            <w:pPr>
              <w:jc w:val="center"/>
              <w:rPr>
                <w:rFonts w:eastAsia="Times New Roman" w:cs="Arial"/>
              </w:rPr>
            </w:pPr>
            <w:r w:rsidRPr="00D1039C">
              <w:rPr>
                <w:rFonts w:eastAsia="Times New Roman" w:cs="Arial"/>
              </w:rPr>
              <w:t> </w:t>
            </w:r>
          </w:p>
        </w:tc>
        <w:tc>
          <w:tcPr>
            <w:tcW w:w="1800" w:type="dxa"/>
            <w:tcBorders>
              <w:top w:val="nil"/>
              <w:left w:val="nil"/>
              <w:bottom w:val="single" w:sz="8" w:space="0" w:color="auto"/>
              <w:right w:val="single" w:sz="8" w:space="0" w:color="auto"/>
            </w:tcBorders>
            <w:shd w:val="clear" w:color="000000" w:fill="FFFFFF"/>
            <w:vAlign w:val="bottom"/>
            <w:hideMark/>
          </w:tcPr>
          <w:p w14:paraId="1EAFE542" w14:textId="77777777" w:rsidR="00310FC0" w:rsidRPr="00D1039C" w:rsidRDefault="00310FC0" w:rsidP="00D65DDB">
            <w:pPr>
              <w:jc w:val="center"/>
              <w:rPr>
                <w:rFonts w:eastAsia="Times New Roman" w:cs="Arial"/>
              </w:rPr>
            </w:pPr>
            <w:r w:rsidRPr="00D1039C">
              <w:rPr>
                <w:rFonts w:eastAsia="Times New Roman" w:cs="Arial"/>
              </w:rPr>
              <w:t> </w:t>
            </w:r>
          </w:p>
        </w:tc>
      </w:tr>
      <w:tr w:rsidR="00310FC0" w:rsidRPr="00D1039C" w14:paraId="673A0142" w14:textId="77777777" w:rsidTr="00DA39FF">
        <w:trPr>
          <w:trHeight w:val="1043"/>
        </w:trPr>
        <w:tc>
          <w:tcPr>
            <w:tcW w:w="5006" w:type="dxa"/>
            <w:tcBorders>
              <w:top w:val="nil"/>
              <w:left w:val="nil"/>
              <w:bottom w:val="nil"/>
              <w:right w:val="single" w:sz="4" w:space="0" w:color="auto"/>
            </w:tcBorders>
            <w:shd w:val="clear" w:color="auto" w:fill="AEAAAA" w:themeFill="background2" w:themeFillShade="BF"/>
            <w:vAlign w:val="bottom"/>
            <w:hideMark/>
          </w:tcPr>
          <w:p w14:paraId="1EA63C42" w14:textId="77777777" w:rsidR="00310FC0" w:rsidRPr="00DA39FF" w:rsidRDefault="00310FC0" w:rsidP="00D65DDB">
            <w:pPr>
              <w:rPr>
                <w:rFonts w:eastAsia="Times New Roman" w:cs="Arial"/>
              </w:rPr>
            </w:pPr>
            <w:r w:rsidRPr="00DA39FF">
              <w:rPr>
                <w:rFonts w:eastAsia="Times New Roman" w:cs="Arial"/>
              </w:rPr>
              <w:t xml:space="preserve">Emailed by the due date?                                           </w:t>
            </w:r>
          </w:p>
          <w:p w14:paraId="6A628146" w14:textId="77777777" w:rsidR="00310FC0" w:rsidRPr="00D1039C" w:rsidRDefault="00310FC0" w:rsidP="00D65DDB">
            <w:pPr>
              <w:rPr>
                <w:rFonts w:eastAsia="Times New Roman" w:cs="Arial"/>
                <w:color w:val="FFFFFF"/>
              </w:rPr>
            </w:pPr>
            <w:r w:rsidRPr="00DA39FF">
              <w:rPr>
                <w:rFonts w:eastAsia="Times New Roman" w:cs="Arial"/>
              </w:rPr>
              <w:t xml:space="preserve"> -5 points each day late</w:t>
            </w:r>
            <w:r w:rsidRPr="00D1039C">
              <w:rPr>
                <w:rFonts w:eastAsia="Times New Roman" w:cs="Arial"/>
                <w:color w:val="FFFFFF"/>
              </w:rPr>
              <w:t xml:space="preserve">            </w:t>
            </w:r>
          </w:p>
        </w:tc>
        <w:tc>
          <w:tcPr>
            <w:tcW w:w="1204"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hideMark/>
          </w:tcPr>
          <w:p w14:paraId="60063757" w14:textId="77777777" w:rsidR="00310FC0" w:rsidRPr="00D1039C" w:rsidRDefault="00310FC0" w:rsidP="00D65DDB">
            <w:pPr>
              <w:jc w:val="center"/>
              <w:rPr>
                <w:rFonts w:eastAsia="Times New Roman" w:cs="Arial"/>
              </w:rPr>
            </w:pPr>
            <w:r w:rsidRPr="00D1039C">
              <w:rPr>
                <w:rFonts w:eastAsia="Times New Roman" w:cs="Arial"/>
              </w:rPr>
              <w:t> </w:t>
            </w:r>
          </w:p>
        </w:tc>
        <w:tc>
          <w:tcPr>
            <w:tcW w:w="1260" w:type="dxa"/>
            <w:tcBorders>
              <w:top w:val="nil"/>
              <w:left w:val="single" w:sz="4" w:space="0" w:color="auto"/>
              <w:bottom w:val="single" w:sz="8" w:space="0" w:color="003366"/>
              <w:right w:val="single" w:sz="8" w:space="0" w:color="003366"/>
            </w:tcBorders>
            <w:shd w:val="clear" w:color="auto" w:fill="AEAAAA" w:themeFill="background2" w:themeFillShade="BF"/>
            <w:vAlign w:val="bottom"/>
            <w:hideMark/>
          </w:tcPr>
          <w:p w14:paraId="6985E76F" w14:textId="77777777" w:rsidR="00310FC0" w:rsidRPr="00D1039C" w:rsidRDefault="00310FC0" w:rsidP="00D65DDB">
            <w:pPr>
              <w:rPr>
                <w:rFonts w:eastAsia="Times New Roman" w:cs="Arial"/>
                <w:color w:val="FFFFFF"/>
              </w:rPr>
            </w:pPr>
            <w:r w:rsidRPr="00D1039C">
              <w:rPr>
                <w:rFonts w:eastAsia="Times New Roman" w:cs="Arial"/>
                <w:color w:val="FFFFFF"/>
              </w:rPr>
              <w:t> </w:t>
            </w:r>
          </w:p>
        </w:tc>
        <w:tc>
          <w:tcPr>
            <w:tcW w:w="1800" w:type="dxa"/>
            <w:tcBorders>
              <w:top w:val="nil"/>
              <w:left w:val="nil"/>
              <w:bottom w:val="single" w:sz="8" w:space="0" w:color="003366"/>
              <w:right w:val="single" w:sz="8" w:space="0" w:color="003366"/>
            </w:tcBorders>
            <w:shd w:val="clear" w:color="auto" w:fill="AEAAAA" w:themeFill="background2" w:themeFillShade="BF"/>
            <w:vAlign w:val="bottom"/>
            <w:hideMark/>
          </w:tcPr>
          <w:p w14:paraId="510C7D91" w14:textId="77777777" w:rsidR="00310FC0" w:rsidRPr="00D1039C" w:rsidRDefault="00310FC0" w:rsidP="00D65DDB">
            <w:pPr>
              <w:rPr>
                <w:rFonts w:eastAsia="Times New Roman" w:cs="Arial"/>
              </w:rPr>
            </w:pPr>
          </w:p>
        </w:tc>
      </w:tr>
      <w:tr w:rsidR="00310FC0" w:rsidRPr="00D1039C" w14:paraId="7BEF6958" w14:textId="77777777" w:rsidTr="00DA39FF">
        <w:trPr>
          <w:trHeight w:val="630"/>
        </w:trPr>
        <w:tc>
          <w:tcPr>
            <w:tcW w:w="5006" w:type="dxa"/>
            <w:tcBorders>
              <w:top w:val="nil"/>
              <w:left w:val="single" w:sz="8" w:space="0" w:color="003366"/>
              <w:bottom w:val="nil"/>
              <w:right w:val="single" w:sz="8" w:space="0" w:color="003366"/>
            </w:tcBorders>
            <w:shd w:val="clear" w:color="auto" w:fill="E7E6E6" w:themeFill="background2"/>
            <w:vAlign w:val="bottom"/>
            <w:hideMark/>
          </w:tcPr>
          <w:p w14:paraId="374F3C29" w14:textId="77777777" w:rsidR="00310FC0" w:rsidRPr="00D1039C" w:rsidRDefault="00310FC0" w:rsidP="00D65DDB">
            <w:pPr>
              <w:rPr>
                <w:rFonts w:eastAsia="Times New Roman" w:cs="Arial"/>
                <w:b/>
                <w:bCs/>
                <w:i/>
                <w:iCs/>
              </w:rPr>
            </w:pPr>
            <w:r w:rsidRPr="00D1039C">
              <w:rPr>
                <w:rFonts w:eastAsia="Times New Roman" w:cs="Arial"/>
                <w:b/>
                <w:bCs/>
                <w:i/>
                <w:iCs/>
              </w:rPr>
              <w:t>Total Points</w:t>
            </w:r>
          </w:p>
        </w:tc>
        <w:tc>
          <w:tcPr>
            <w:tcW w:w="1204" w:type="dxa"/>
            <w:tcBorders>
              <w:top w:val="single" w:sz="4" w:space="0" w:color="auto"/>
              <w:left w:val="nil"/>
              <w:bottom w:val="nil"/>
              <w:right w:val="single" w:sz="8" w:space="0" w:color="003366"/>
            </w:tcBorders>
            <w:shd w:val="clear" w:color="auto" w:fill="E7E6E6" w:themeFill="background2"/>
            <w:vAlign w:val="bottom"/>
            <w:hideMark/>
          </w:tcPr>
          <w:p w14:paraId="75C3BC0B" w14:textId="77777777" w:rsidR="00310FC0" w:rsidRPr="00D1039C" w:rsidRDefault="00310FC0" w:rsidP="00D65DDB">
            <w:pPr>
              <w:jc w:val="center"/>
              <w:rPr>
                <w:rFonts w:eastAsia="Times New Roman" w:cs="Arial"/>
                <w:b/>
                <w:bCs/>
              </w:rPr>
            </w:pPr>
            <w:r w:rsidRPr="00D1039C">
              <w:rPr>
                <w:rFonts w:eastAsia="Times New Roman" w:cs="Arial"/>
                <w:b/>
                <w:bCs/>
              </w:rPr>
              <w:t>100</w:t>
            </w:r>
          </w:p>
        </w:tc>
        <w:tc>
          <w:tcPr>
            <w:tcW w:w="1260" w:type="dxa"/>
            <w:tcBorders>
              <w:top w:val="nil"/>
              <w:left w:val="nil"/>
              <w:bottom w:val="nil"/>
              <w:right w:val="single" w:sz="8" w:space="0" w:color="003366"/>
            </w:tcBorders>
            <w:shd w:val="clear" w:color="auto" w:fill="E7E6E6" w:themeFill="background2"/>
            <w:vAlign w:val="bottom"/>
            <w:hideMark/>
          </w:tcPr>
          <w:p w14:paraId="7111F950" w14:textId="77777777" w:rsidR="00310FC0" w:rsidRPr="00D1039C" w:rsidRDefault="00310FC0" w:rsidP="00D65DDB">
            <w:pPr>
              <w:jc w:val="center"/>
              <w:rPr>
                <w:rFonts w:eastAsia="Times New Roman" w:cs="Arial"/>
                <w:b/>
                <w:bCs/>
              </w:rPr>
            </w:pPr>
          </w:p>
        </w:tc>
        <w:tc>
          <w:tcPr>
            <w:tcW w:w="1800" w:type="dxa"/>
            <w:tcBorders>
              <w:top w:val="single" w:sz="8" w:space="0" w:color="auto"/>
              <w:left w:val="single" w:sz="8" w:space="0" w:color="auto"/>
              <w:bottom w:val="nil"/>
              <w:right w:val="single" w:sz="8" w:space="0" w:color="auto"/>
            </w:tcBorders>
            <w:shd w:val="clear" w:color="auto" w:fill="E7E6E6" w:themeFill="background2"/>
            <w:vAlign w:val="bottom"/>
            <w:hideMark/>
          </w:tcPr>
          <w:p w14:paraId="59967410" w14:textId="77777777" w:rsidR="00310FC0" w:rsidRPr="00D1039C" w:rsidRDefault="00310FC0" w:rsidP="00D65DDB">
            <w:pPr>
              <w:jc w:val="center"/>
              <w:rPr>
                <w:rFonts w:eastAsia="Times New Roman" w:cs="Arial"/>
                <w:b/>
                <w:bCs/>
              </w:rPr>
            </w:pPr>
            <w:r w:rsidRPr="00D1039C">
              <w:rPr>
                <w:rFonts w:eastAsia="Times New Roman" w:cs="Arial"/>
                <w:b/>
                <w:bCs/>
              </w:rPr>
              <w:t> </w:t>
            </w:r>
          </w:p>
        </w:tc>
      </w:tr>
      <w:tr w:rsidR="00310FC0" w:rsidRPr="00D1039C" w14:paraId="64899EDC" w14:textId="77777777" w:rsidTr="00DA39FF">
        <w:trPr>
          <w:trHeight w:val="795"/>
        </w:trPr>
        <w:tc>
          <w:tcPr>
            <w:tcW w:w="6210" w:type="dxa"/>
            <w:gridSpan w:val="2"/>
            <w:tcBorders>
              <w:top w:val="single" w:sz="8" w:space="0" w:color="auto"/>
              <w:left w:val="single" w:sz="8" w:space="0" w:color="auto"/>
              <w:bottom w:val="single" w:sz="8" w:space="0" w:color="auto"/>
              <w:right w:val="single" w:sz="8" w:space="0" w:color="003366"/>
            </w:tcBorders>
            <w:shd w:val="clear" w:color="auto" w:fill="E7E6E6" w:themeFill="background2"/>
            <w:vAlign w:val="bottom"/>
            <w:hideMark/>
          </w:tcPr>
          <w:p w14:paraId="2AA94583" w14:textId="77777777" w:rsidR="00310FC0" w:rsidRPr="00D1039C" w:rsidRDefault="00310FC0" w:rsidP="00D65DDB">
            <w:pPr>
              <w:jc w:val="right"/>
              <w:rPr>
                <w:rFonts w:eastAsia="Times New Roman" w:cs="Arial"/>
                <w:b/>
                <w:bCs/>
                <w:i/>
                <w:iCs/>
              </w:rPr>
            </w:pPr>
            <w:r w:rsidRPr="00D1039C">
              <w:rPr>
                <w:rFonts w:eastAsia="Times New Roman" w:cs="Arial"/>
                <w:b/>
                <w:bCs/>
                <w:i/>
                <w:iCs/>
              </w:rPr>
              <w:t>Final Grade</w:t>
            </w:r>
          </w:p>
        </w:tc>
        <w:tc>
          <w:tcPr>
            <w:tcW w:w="1260" w:type="dxa"/>
            <w:tcBorders>
              <w:top w:val="single" w:sz="8" w:space="0" w:color="auto"/>
              <w:left w:val="nil"/>
              <w:bottom w:val="single" w:sz="8" w:space="0" w:color="auto"/>
              <w:right w:val="nil"/>
            </w:tcBorders>
            <w:shd w:val="clear" w:color="auto" w:fill="E7E6E6" w:themeFill="background2"/>
            <w:noWrap/>
            <w:vAlign w:val="bottom"/>
            <w:hideMark/>
          </w:tcPr>
          <w:p w14:paraId="3ADC85D6" w14:textId="77777777" w:rsidR="00310FC0" w:rsidRPr="00D1039C" w:rsidRDefault="00310FC0" w:rsidP="00D65DDB">
            <w:pPr>
              <w:jc w:val="center"/>
              <w:rPr>
                <w:rFonts w:eastAsia="Times New Roman" w:cs="Arial"/>
                <w:b/>
                <w:bCs/>
              </w:rPr>
            </w:pPr>
          </w:p>
        </w:tc>
        <w:tc>
          <w:tcPr>
            <w:tcW w:w="1800" w:type="dxa"/>
            <w:tcBorders>
              <w:top w:val="single" w:sz="8" w:space="0" w:color="auto"/>
              <w:left w:val="single" w:sz="8" w:space="0" w:color="003366"/>
              <w:bottom w:val="single" w:sz="8" w:space="0" w:color="auto"/>
              <w:right w:val="single" w:sz="8" w:space="0" w:color="auto"/>
            </w:tcBorders>
            <w:shd w:val="clear" w:color="auto" w:fill="E7E6E6" w:themeFill="background2"/>
            <w:vAlign w:val="bottom"/>
            <w:hideMark/>
          </w:tcPr>
          <w:p w14:paraId="39073504" w14:textId="77777777" w:rsidR="00310FC0" w:rsidRPr="00D1039C" w:rsidRDefault="00310FC0" w:rsidP="00D65DDB">
            <w:pPr>
              <w:rPr>
                <w:rFonts w:eastAsia="Times New Roman" w:cs="Arial"/>
              </w:rPr>
            </w:pPr>
            <w:r w:rsidRPr="00D1039C">
              <w:rPr>
                <w:rFonts w:eastAsia="Times New Roman" w:cs="Arial"/>
              </w:rPr>
              <w:t> </w:t>
            </w:r>
          </w:p>
        </w:tc>
      </w:tr>
    </w:tbl>
    <w:p w14:paraId="0EA057E9" w14:textId="77777777" w:rsidR="00310FC0" w:rsidRDefault="00310FC0" w:rsidP="00310FC0">
      <w:pPr>
        <w:pStyle w:val="NoSpacing"/>
      </w:pPr>
    </w:p>
    <w:p w14:paraId="2C99836A" w14:textId="77C239F0" w:rsidR="008E572F" w:rsidRDefault="008E572F">
      <w:pPr>
        <w:spacing w:after="160"/>
        <w:rPr>
          <w:rFonts w:cs="Arial"/>
          <w:i/>
          <w:color w:val="C00000"/>
        </w:rPr>
      </w:pPr>
      <w:r>
        <w:rPr>
          <w:rFonts w:cs="Arial"/>
          <w:i/>
          <w:color w:val="C00000"/>
        </w:rPr>
        <w:br w:type="page"/>
      </w:r>
    </w:p>
    <w:tbl>
      <w:tblPr>
        <w:tblStyle w:val="TableGrid"/>
        <w:tblW w:w="0" w:type="auto"/>
        <w:tblLook w:val="04A0" w:firstRow="1" w:lastRow="0" w:firstColumn="1" w:lastColumn="0" w:noHBand="0" w:noVBand="1"/>
      </w:tblPr>
      <w:tblGrid>
        <w:gridCol w:w="9350"/>
      </w:tblGrid>
      <w:tr w:rsidR="00310FC0" w14:paraId="1B13F485" w14:textId="77777777" w:rsidTr="00D65DDB">
        <w:tc>
          <w:tcPr>
            <w:tcW w:w="9350" w:type="dxa"/>
          </w:tcPr>
          <w:p w14:paraId="5B81D8F2" w14:textId="77777777" w:rsidR="00310FC0" w:rsidRPr="00C65E49" w:rsidRDefault="00310FC0" w:rsidP="00D65DDB">
            <w:pPr>
              <w:pStyle w:val="NoSpacing"/>
              <w:jc w:val="center"/>
              <w:rPr>
                <w:b/>
                <w:bCs/>
              </w:rPr>
            </w:pPr>
            <w:bookmarkStart w:id="138" w:name="_Hlk93995409"/>
            <w:r w:rsidRPr="00C65E49">
              <w:rPr>
                <w:b/>
                <w:bCs/>
              </w:rPr>
              <w:lastRenderedPageBreak/>
              <w:t>Generalist Curriculum</w:t>
            </w:r>
          </w:p>
          <w:p w14:paraId="1F6CB4DA" w14:textId="77777777" w:rsidR="00310FC0" w:rsidRPr="00C65E49" w:rsidRDefault="00310FC0" w:rsidP="00D65DDB">
            <w:pPr>
              <w:pStyle w:val="NoSpacing"/>
              <w:jc w:val="center"/>
              <w:rPr>
                <w:b/>
                <w:bCs/>
              </w:rPr>
            </w:pPr>
            <w:r w:rsidRPr="00C65E49">
              <w:rPr>
                <w:b/>
                <w:bCs/>
              </w:rPr>
              <w:t>C3 (K) Dimension and C3 (S) Dimension</w:t>
            </w:r>
          </w:p>
          <w:p w14:paraId="2862C91E" w14:textId="77777777" w:rsidR="00310FC0" w:rsidRPr="00C65E49" w:rsidRDefault="00310FC0" w:rsidP="00D65DDB">
            <w:pPr>
              <w:pStyle w:val="NoSpacing"/>
              <w:jc w:val="center"/>
              <w:rPr>
                <w:b/>
                <w:bCs/>
              </w:rPr>
            </w:pPr>
            <w:r w:rsidRPr="00C65E49">
              <w:rPr>
                <w:b/>
                <w:bCs/>
              </w:rPr>
              <w:t>SW 711 Policy Paper or Video</w:t>
            </w:r>
          </w:p>
          <w:p w14:paraId="70CA4708" w14:textId="77777777" w:rsidR="00310FC0" w:rsidRPr="00C65E49" w:rsidRDefault="00310FC0" w:rsidP="00D65DDB">
            <w:pPr>
              <w:pStyle w:val="NoSpacing"/>
              <w:jc w:val="center"/>
              <w:rPr>
                <w:b/>
                <w:bCs/>
              </w:rPr>
            </w:pPr>
            <w:r>
              <w:rPr>
                <w:b/>
                <w:bCs/>
              </w:rPr>
              <w:t>(</w:t>
            </w:r>
            <w:r w:rsidRPr="00C65E49">
              <w:rPr>
                <w:b/>
                <w:bCs/>
              </w:rPr>
              <w:t>Entire assignment before deductions comprises EAA score</w:t>
            </w:r>
            <w:r>
              <w:rPr>
                <w:b/>
                <w:bCs/>
              </w:rPr>
              <w:t>.)</w:t>
            </w:r>
          </w:p>
        </w:tc>
      </w:tr>
    </w:tbl>
    <w:p w14:paraId="67985A78" w14:textId="77777777" w:rsidR="00310FC0" w:rsidRDefault="00310FC0" w:rsidP="00310FC0">
      <w:pPr>
        <w:pStyle w:val="NoSpacing"/>
      </w:pPr>
    </w:p>
    <w:p w14:paraId="5AD3AAB9" w14:textId="77777777" w:rsidR="00310FC0" w:rsidRPr="00DA39FF" w:rsidRDefault="00310FC0" w:rsidP="00310FC0">
      <w:pPr>
        <w:jc w:val="center"/>
        <w:rPr>
          <w:rFonts w:cs="Arial"/>
          <w:b/>
          <w:bCs/>
        </w:rPr>
      </w:pPr>
      <w:bookmarkStart w:id="139" w:name="_Hlk93993592"/>
      <w:r w:rsidRPr="00DA39FF">
        <w:rPr>
          <w:rFonts w:cs="Arial"/>
          <w:b/>
          <w:bCs/>
        </w:rPr>
        <w:t>SW 711: Foundations of Social Welfare</w:t>
      </w:r>
    </w:p>
    <w:p w14:paraId="05496216" w14:textId="77777777" w:rsidR="00310FC0" w:rsidRPr="00DA39FF" w:rsidRDefault="00310FC0" w:rsidP="00310FC0">
      <w:pPr>
        <w:jc w:val="center"/>
        <w:rPr>
          <w:rFonts w:cs="Arial"/>
          <w:b/>
          <w:bCs/>
        </w:rPr>
      </w:pPr>
      <w:r w:rsidRPr="00DA39FF">
        <w:rPr>
          <w:rFonts w:cs="Arial"/>
          <w:b/>
          <w:bCs/>
        </w:rPr>
        <w:t>Policy Analysis Paper/Video</w:t>
      </w:r>
    </w:p>
    <w:p w14:paraId="6B44A887" w14:textId="77777777" w:rsidR="00310FC0" w:rsidRPr="00DA39FF" w:rsidRDefault="00310FC0" w:rsidP="00310FC0">
      <w:pPr>
        <w:rPr>
          <w:rFonts w:cs="Arial"/>
        </w:rPr>
      </w:pPr>
      <w:r w:rsidRPr="00DA39FF">
        <w:rPr>
          <w:rFonts w:cs="Arial"/>
          <w:b/>
          <w:bCs/>
        </w:rPr>
        <w:t>Due: Per assignment schedule, last Thursday of semester</w:t>
      </w:r>
    </w:p>
    <w:p w14:paraId="44022845" w14:textId="77777777" w:rsidR="00310FC0" w:rsidRPr="00DA39FF" w:rsidRDefault="00310FC0" w:rsidP="00310FC0">
      <w:pPr>
        <w:rPr>
          <w:rFonts w:cs="Arial"/>
        </w:rPr>
      </w:pPr>
      <w:r w:rsidRPr="00DA39FF">
        <w:rPr>
          <w:rFonts w:cs="Arial"/>
          <w:b/>
          <w:bCs/>
        </w:rPr>
        <w:t>Purpose of Assignment</w:t>
      </w:r>
      <w:r w:rsidRPr="00DA39FF">
        <w:rPr>
          <w:rFonts w:cs="Arial"/>
        </w:rPr>
        <w:t xml:space="preserve">:  As can be seen through the information noted below, this assignment is a capstone assignment for SW 711.  The key demonstration of learning for this project relates to policy analysis.  The paper or video allows students to demonstrate understanding of the dimensions of policy practice and advocacy on behalf of social justice.  This assignment is used as an embedded assignment for the MSW program in the domain of knowledge for knowledge and skills for </w:t>
      </w:r>
      <w:r w:rsidRPr="00DA39FF">
        <w:rPr>
          <w:rFonts w:cs="Arial"/>
          <w:i/>
        </w:rPr>
        <w:t xml:space="preserve">Competency 3: Advance Human Rights and Social, Economic, and Environmental Justice </w:t>
      </w:r>
      <w:r w:rsidRPr="00DA39FF">
        <w:rPr>
          <w:rFonts w:cs="Arial"/>
        </w:rPr>
        <w:t xml:space="preserve">as well as </w:t>
      </w:r>
      <w:r w:rsidRPr="00DA39FF">
        <w:rPr>
          <w:rFonts w:cs="Arial"/>
          <w:i/>
        </w:rPr>
        <w:t>Competency 5: Engage in Policy Practice</w:t>
      </w:r>
      <w:r w:rsidRPr="00DA39FF">
        <w:rPr>
          <w:rFonts w:cs="Arial"/>
        </w:rPr>
        <w:t xml:space="preserve">, and knowledge domain of research in practice, </w:t>
      </w:r>
      <w:r w:rsidRPr="00DA39FF">
        <w:rPr>
          <w:rFonts w:cs="Arial"/>
          <w:i/>
        </w:rPr>
        <w:t>Competency 4: Engage in Practice-Informed Research and Research-Informed Practice</w:t>
      </w:r>
      <w:r w:rsidRPr="00DA39FF">
        <w:rPr>
          <w:rFonts w:cs="Arial"/>
        </w:rPr>
        <w:t xml:space="preserve">.  </w:t>
      </w:r>
      <w:r w:rsidRPr="00DA39FF">
        <w:rPr>
          <w:rFonts w:cs="Arial"/>
          <w:i/>
        </w:rPr>
        <w:t>Competency 2: Engaging Diversity and Difference in Practice</w:t>
      </w:r>
      <w:r w:rsidRPr="00DA39FF">
        <w:rPr>
          <w:rFonts w:cs="Arial"/>
        </w:rPr>
        <w:t xml:space="preserve"> is also assessed (knowledge).  The assignment, in part, assesses student mastery of the following course objectives:</w:t>
      </w:r>
    </w:p>
    <w:p w14:paraId="21CFC831" w14:textId="77777777" w:rsidR="00310FC0" w:rsidRPr="00DA39FF" w:rsidRDefault="00310FC0" w:rsidP="00310FC0">
      <w:pPr>
        <w:ind w:left="720"/>
        <w:rPr>
          <w:rFonts w:cs="Arial"/>
        </w:rPr>
      </w:pPr>
      <w:r w:rsidRPr="00DA39FF">
        <w:rPr>
          <w:rFonts w:cs="Arial"/>
        </w:rPr>
        <w:t>(3) Articulate the process of public policy formation in the United States.</w:t>
      </w:r>
    </w:p>
    <w:p w14:paraId="3B3FD392" w14:textId="77777777" w:rsidR="00310FC0" w:rsidRPr="00DA39FF" w:rsidRDefault="00310FC0" w:rsidP="00310FC0">
      <w:pPr>
        <w:ind w:left="720"/>
        <w:rPr>
          <w:rFonts w:cs="Arial"/>
        </w:rPr>
      </w:pPr>
      <w:r w:rsidRPr="00DA39FF">
        <w:rPr>
          <w:rFonts w:cs="Arial"/>
        </w:rPr>
        <w:t xml:space="preserve">(4) Assess the impact of social policy on diverse populations including but not limited to children and families, applying knowledge of the patterns, dynamics, and consequences of discrimination, economic deprivation, and oppression. </w:t>
      </w:r>
    </w:p>
    <w:p w14:paraId="1AA464BA" w14:textId="77777777" w:rsidR="00310FC0" w:rsidRPr="00DA39FF" w:rsidRDefault="00310FC0" w:rsidP="00310FC0">
      <w:pPr>
        <w:ind w:left="720"/>
        <w:rPr>
          <w:rFonts w:cs="Arial"/>
        </w:rPr>
      </w:pPr>
      <w:r w:rsidRPr="00DA39FF">
        <w:rPr>
          <w:rFonts w:cs="Arial"/>
        </w:rPr>
        <w:t>(5) Analyze social policy using a framework that considers the content of historical and contemporary factors that shape policy and applies the principles of social and economic justice.</w:t>
      </w:r>
    </w:p>
    <w:p w14:paraId="2FB9017F" w14:textId="77777777" w:rsidR="00310FC0" w:rsidRPr="00DA39FF" w:rsidRDefault="00310FC0" w:rsidP="00310FC0">
      <w:pPr>
        <w:rPr>
          <w:rFonts w:cs="Arial"/>
        </w:rPr>
      </w:pPr>
      <w:r w:rsidRPr="00DA39FF">
        <w:rPr>
          <w:rFonts w:cs="Arial"/>
        </w:rPr>
        <w:t>To be an effective social worker, students must demonstrate aptitude in the nine competencies outlined by the Council on Social Work Education. The ability to successfully integrate research policy practice and advocacy for human rights will promote social justice for those served within your practice setting.</w:t>
      </w:r>
    </w:p>
    <w:p w14:paraId="677B3B61" w14:textId="77777777" w:rsidR="00310FC0" w:rsidRPr="00DA39FF" w:rsidRDefault="00310FC0" w:rsidP="00310FC0">
      <w:pPr>
        <w:rPr>
          <w:rFonts w:cs="Arial"/>
        </w:rPr>
      </w:pPr>
      <w:r w:rsidRPr="00DA39FF">
        <w:rPr>
          <w:rFonts w:cs="Arial"/>
          <w:i/>
          <w:iCs/>
        </w:rPr>
        <w:t>Competency 2</w:t>
      </w:r>
      <w:r w:rsidRPr="00DA39FF">
        <w:rPr>
          <w:rFonts w:cs="Arial"/>
        </w:rPr>
        <w:t xml:space="preserve"> indicates that students understand (knowledge) the different dimensions of diversity and concepts of intersectionality and recognize how diversity and difference shape life experiences in practice at the mezzo and macro levels.  </w:t>
      </w:r>
    </w:p>
    <w:p w14:paraId="7DA1D4B2" w14:textId="77777777" w:rsidR="00310FC0" w:rsidRPr="00DA39FF" w:rsidRDefault="00310FC0" w:rsidP="00310FC0">
      <w:pPr>
        <w:rPr>
          <w:rFonts w:cs="Arial"/>
        </w:rPr>
      </w:pPr>
      <w:r w:rsidRPr="00DA39FF">
        <w:rPr>
          <w:rFonts w:cs="Arial"/>
          <w:i/>
          <w:iCs/>
        </w:rPr>
        <w:t>Competency 3</w:t>
      </w:r>
      <w:r w:rsidRPr="00DA39FF">
        <w:rPr>
          <w:rFonts w:cs="Arial"/>
        </w:rPr>
        <w:t xml:space="preserve"> outlines the need to apply understanding of social, economic, and environmental justice to advocate for human rights at the individual and system levels (knowledge); and engage in practices that advance social, economic, and environmental justice (skills).</w:t>
      </w:r>
    </w:p>
    <w:p w14:paraId="4469B669" w14:textId="77777777" w:rsidR="00310FC0" w:rsidRPr="00DA39FF" w:rsidRDefault="00310FC0" w:rsidP="00310FC0">
      <w:pPr>
        <w:rPr>
          <w:rFonts w:cs="Arial"/>
        </w:rPr>
      </w:pPr>
      <w:r w:rsidRPr="00DA39FF">
        <w:rPr>
          <w:rFonts w:cs="Arial"/>
          <w:i/>
          <w:iCs/>
        </w:rPr>
        <w:t>Competency 4</w:t>
      </w:r>
      <w:r w:rsidRPr="00DA39FF">
        <w:rPr>
          <w:rFonts w:cs="Arial"/>
        </w:rPr>
        <w:t xml:space="preserve"> requires students understand that understand evidence informs practice and be able to use and translate that research evidence to inform and improve policy practice (knowledge). </w:t>
      </w:r>
    </w:p>
    <w:p w14:paraId="2687BCD4" w14:textId="77777777" w:rsidR="00310FC0" w:rsidRPr="00DA39FF" w:rsidRDefault="00310FC0" w:rsidP="00310FC0">
      <w:pPr>
        <w:rPr>
          <w:rFonts w:cs="Arial"/>
        </w:rPr>
      </w:pPr>
      <w:r w:rsidRPr="00DA39FF">
        <w:rPr>
          <w:rFonts w:cs="Arial"/>
          <w:i/>
          <w:iCs/>
        </w:rPr>
        <w:t xml:space="preserve">Competency </w:t>
      </w:r>
      <w:r w:rsidRPr="00DA39FF">
        <w:rPr>
          <w:rFonts w:cs="Arial"/>
        </w:rPr>
        <w:t>5 indicates that human rights and social justice are mediated by policy development across all levels of practice, micro, mezzo, and macro (knowledge).  Students must demonstrate the ability to assess how social welfare and economic policies impact delivery of services and apply critical thinking to analyze, formulate, and advocate for policies that advance human rights and social, economic, and environmental justice (skills).</w:t>
      </w:r>
    </w:p>
    <w:p w14:paraId="4063CCF5" w14:textId="77777777" w:rsidR="00310FC0" w:rsidRPr="00DA39FF" w:rsidRDefault="00310FC0" w:rsidP="00310FC0">
      <w:pPr>
        <w:rPr>
          <w:rFonts w:cs="Arial"/>
        </w:rPr>
      </w:pPr>
      <w:r w:rsidRPr="00DA39FF">
        <w:rPr>
          <w:rFonts w:cs="Arial"/>
          <w:b/>
          <w:bCs/>
        </w:rPr>
        <w:lastRenderedPageBreak/>
        <w:t>Task:</w:t>
      </w:r>
      <w:r w:rsidRPr="00DA39FF">
        <w:rPr>
          <w:rFonts w:cs="Arial"/>
        </w:rPr>
        <w:t xml:space="preserve"> Students have the option to produce a paper or a video of a social welfare policy and program. The paper/video must address population, problem, policy, and program using a research based rationale while also applying social work values and ethical principles.  The paper/video must address:</w:t>
      </w:r>
    </w:p>
    <w:p w14:paraId="4FBAB8D5" w14:textId="77777777" w:rsidR="00310FC0" w:rsidRPr="00DA39FF" w:rsidRDefault="00310FC0" w:rsidP="00A84867">
      <w:pPr>
        <w:pStyle w:val="ListParagraph"/>
        <w:numPr>
          <w:ilvl w:val="0"/>
          <w:numId w:val="169"/>
        </w:numPr>
        <w:spacing w:after="200" w:line="276" w:lineRule="auto"/>
        <w:rPr>
          <w:rFonts w:cs="Arial"/>
        </w:rPr>
      </w:pPr>
      <w:r w:rsidRPr="00DA39FF">
        <w:rPr>
          <w:rFonts w:cs="Arial"/>
        </w:rPr>
        <w:t>Policy: Information should include wording, its inception, any revisions or additions. Discussion of policy should include points (a) – (c) below and give a good representation of the underlying perspectives and philosophies regarding the policy.  (The linkage between definition and policy should be clear). This information would include using a policy analysis framework as a foundation.</w:t>
      </w:r>
    </w:p>
    <w:p w14:paraId="49519773" w14:textId="77777777" w:rsidR="00310FC0" w:rsidRPr="00DA39FF" w:rsidRDefault="00310FC0" w:rsidP="00A84867">
      <w:pPr>
        <w:pStyle w:val="ListParagraph"/>
        <w:numPr>
          <w:ilvl w:val="1"/>
          <w:numId w:val="169"/>
        </w:numPr>
        <w:spacing w:after="200" w:line="276" w:lineRule="auto"/>
        <w:rPr>
          <w:rFonts w:cs="Arial"/>
        </w:rPr>
      </w:pPr>
      <w:r w:rsidRPr="00DA39FF">
        <w:rPr>
          <w:rFonts w:cs="Arial"/>
        </w:rPr>
        <w:t>Population: Thoroughly describe the population the policy seeks to serve.  What does the literature say about this population?  Are there other state or local policies that seek to meet the needs of this population?</w:t>
      </w:r>
    </w:p>
    <w:p w14:paraId="5A2BE8F9" w14:textId="77777777" w:rsidR="00310FC0" w:rsidRPr="00DA39FF" w:rsidRDefault="00310FC0" w:rsidP="00A84867">
      <w:pPr>
        <w:pStyle w:val="ListParagraph"/>
        <w:numPr>
          <w:ilvl w:val="1"/>
          <w:numId w:val="169"/>
        </w:numPr>
        <w:spacing w:after="200" w:line="276" w:lineRule="auto"/>
        <w:rPr>
          <w:rFonts w:cs="Arial"/>
        </w:rPr>
      </w:pPr>
      <w:r w:rsidRPr="00DA39FF">
        <w:rPr>
          <w:rFonts w:cs="Arial"/>
        </w:rPr>
        <w:t>Problem: Thoroughly describe the problem that the policy seeks to address. What does the literature say about this problem?  How has this problem been historically addressed?  [Note: there is some overlap between population, and problem; goal in separating the two is to help you think about the person as separate from the problem consistent with social work values.]</w:t>
      </w:r>
    </w:p>
    <w:p w14:paraId="61957C43" w14:textId="77777777" w:rsidR="00310FC0" w:rsidRPr="00DA39FF" w:rsidRDefault="00310FC0" w:rsidP="00A84867">
      <w:pPr>
        <w:pStyle w:val="ListParagraph"/>
        <w:numPr>
          <w:ilvl w:val="1"/>
          <w:numId w:val="169"/>
        </w:numPr>
        <w:spacing w:after="200" w:line="276" w:lineRule="auto"/>
        <w:rPr>
          <w:rFonts w:cs="Arial"/>
        </w:rPr>
      </w:pPr>
      <w:r w:rsidRPr="00DA39FF">
        <w:rPr>
          <w:rFonts w:cs="Arial"/>
        </w:rPr>
        <w:t>Program: Any programs that have evolved as a direct result of the policy must be addressed thoroughly in the paper/video.  Fiscal or other social advantages/disadvantages, benefits or costs of the program should be outlined.</w:t>
      </w:r>
    </w:p>
    <w:p w14:paraId="3ECCEE15" w14:textId="77777777" w:rsidR="00310FC0" w:rsidRPr="00DA39FF" w:rsidRDefault="00310FC0" w:rsidP="00A84867">
      <w:pPr>
        <w:pStyle w:val="ListParagraph"/>
        <w:numPr>
          <w:ilvl w:val="0"/>
          <w:numId w:val="169"/>
        </w:numPr>
        <w:spacing w:after="200" w:line="276" w:lineRule="auto"/>
        <w:rPr>
          <w:rFonts w:cs="Arial"/>
        </w:rPr>
      </w:pPr>
      <w:r w:rsidRPr="00DA39FF">
        <w:rPr>
          <w:rFonts w:cs="Arial"/>
        </w:rPr>
        <w:t>Social Policy Analysis: Use one of the frameworks outlined in the text chapter 3 when discussing the outcome of the policy. For example, an implementation analysis could be applied when evaluating how the policy was developed and implemented; or an impact appraisal would evaluate the outcome of the policy itself.</w:t>
      </w:r>
    </w:p>
    <w:p w14:paraId="56D66A01" w14:textId="77777777" w:rsidR="00310FC0" w:rsidRPr="00DA39FF" w:rsidRDefault="00310FC0" w:rsidP="00A84867">
      <w:pPr>
        <w:pStyle w:val="ListParagraph"/>
        <w:numPr>
          <w:ilvl w:val="0"/>
          <w:numId w:val="169"/>
        </w:numPr>
        <w:spacing w:after="200" w:line="276" w:lineRule="auto"/>
        <w:rPr>
          <w:rFonts w:cs="Arial"/>
        </w:rPr>
      </w:pPr>
      <w:r w:rsidRPr="00DA39FF">
        <w:rPr>
          <w:rFonts w:cs="Arial"/>
        </w:rPr>
        <w:t xml:space="preserve">Social Justice Framework:  Discussion of components above are inclusive of discussion of social work ethical principles and obligations under the </w:t>
      </w:r>
      <w:r w:rsidRPr="00DA39FF">
        <w:rPr>
          <w:rFonts w:cs="Arial"/>
          <w:i/>
        </w:rPr>
        <w:t>Code of Ethics</w:t>
      </w:r>
      <w:r w:rsidRPr="00DA39FF">
        <w:rPr>
          <w:rFonts w:cs="Arial"/>
        </w:rPr>
        <w:t>. Include discussion of any likely or existing mechanisms of privilege, oppression, and discrimination regarding the policy and program described.  Figure1.1 and fair process principles could be used in outlining social justice.</w:t>
      </w:r>
    </w:p>
    <w:p w14:paraId="7AAD820D" w14:textId="77777777" w:rsidR="00310FC0" w:rsidRPr="00DA39FF" w:rsidRDefault="00310FC0" w:rsidP="00A84867">
      <w:pPr>
        <w:pStyle w:val="ListParagraph"/>
        <w:numPr>
          <w:ilvl w:val="0"/>
          <w:numId w:val="169"/>
        </w:numPr>
        <w:spacing w:after="200" w:line="276" w:lineRule="auto"/>
        <w:rPr>
          <w:rFonts w:cs="Arial"/>
        </w:rPr>
      </w:pPr>
      <w:r w:rsidRPr="00DA39FF">
        <w:rPr>
          <w:rFonts w:cs="Arial"/>
        </w:rPr>
        <w:t>Conclusion and Call to Action: Considering all of the factors listed above, the conclusion to the paper should articulate a call to action for social workers.  What efforts should  social workers do to improve the policy, reduce negative impacts on the population, or program modifications?</w:t>
      </w:r>
    </w:p>
    <w:p w14:paraId="6D6316D2" w14:textId="77777777" w:rsidR="00310FC0" w:rsidRPr="00DA39FF" w:rsidRDefault="00310FC0" w:rsidP="00310FC0">
      <w:pPr>
        <w:rPr>
          <w:rFonts w:cs="Arial"/>
        </w:rPr>
      </w:pPr>
      <w:r w:rsidRPr="00DA39FF">
        <w:rPr>
          <w:rFonts w:cs="Arial"/>
          <w:b/>
          <w:bCs/>
        </w:rPr>
        <w:t xml:space="preserve">Criteria for success: </w:t>
      </w:r>
      <w:r w:rsidRPr="00DA39FF">
        <w:rPr>
          <w:rFonts w:cs="Arial"/>
          <w:bCs/>
        </w:rPr>
        <w:t xml:space="preserve">The assignment is designed to assess understanding of policy analysis.  Being clear in which approach you are using to evaluate the policy (and any programs that developed from it).  This assignment requires research beyond the existing course materials. </w:t>
      </w:r>
      <w:r w:rsidRPr="00DA39FF">
        <w:rPr>
          <w:rFonts w:cs="Arial"/>
        </w:rPr>
        <w:t>Whether preparing the assignment as a written paper or visually as a video, credit must be given to sources used through the body of the work and demonstrate research from multiple peer reviewed or government sources.  If using web sources, look for those ending in gov or edu.  If other sources are used, research validity of the information before including.</w:t>
      </w:r>
    </w:p>
    <w:p w14:paraId="0D6F57ED" w14:textId="77777777" w:rsidR="00310FC0" w:rsidRPr="00DA39FF" w:rsidRDefault="00310FC0" w:rsidP="00310FC0">
      <w:pPr>
        <w:rPr>
          <w:rFonts w:cs="Arial"/>
        </w:rPr>
      </w:pPr>
      <w:r w:rsidRPr="00DA39FF">
        <w:rPr>
          <w:rFonts w:cs="Arial"/>
          <w:i/>
          <w:iCs/>
        </w:rPr>
        <w:lastRenderedPageBreak/>
        <w:t>Papers</w:t>
      </w:r>
      <w:r w:rsidRPr="00DA39FF">
        <w:rPr>
          <w:rFonts w:cs="Arial"/>
        </w:rPr>
        <w:t xml:space="preserve">: All papers should follow APA format including references and citations.  Paper requires cover page but no abstract or running head.  Students should write clearly, covering all of the required components.  As with any paper, introduction and conclusion sections should frame the discussion. There are no defined page parameters as some students are able to express their thoughts more concisely; quality is valued over quantity. Papers will be evaluated using the rubric that follows. </w:t>
      </w:r>
    </w:p>
    <w:p w14:paraId="038CC64A" w14:textId="77777777" w:rsidR="00310FC0" w:rsidRPr="00DA39FF" w:rsidRDefault="00310FC0" w:rsidP="00310FC0">
      <w:pPr>
        <w:rPr>
          <w:rFonts w:cs="Arial"/>
        </w:rPr>
      </w:pPr>
      <w:r w:rsidRPr="00DA39FF">
        <w:rPr>
          <w:rFonts w:cs="Arial"/>
          <w:i/>
          <w:iCs/>
        </w:rPr>
        <w:t>Videos</w:t>
      </w:r>
      <w:r w:rsidRPr="00DA39FF">
        <w:rPr>
          <w:rFonts w:cs="Arial"/>
        </w:rPr>
        <w:t xml:space="preserve">: Videos using any </w:t>
      </w:r>
      <w:r w:rsidRPr="00DA39FF">
        <w:rPr>
          <w:rFonts w:cs="Arial"/>
          <w:u w:val="single"/>
        </w:rPr>
        <w:t>video medium</w:t>
      </w:r>
      <w:r w:rsidRPr="00DA39FF">
        <w:rPr>
          <w:rFonts w:cs="Arial"/>
        </w:rPr>
        <w:t xml:space="preserve"> desired.  Correctly submitted, the viewer should be able to progress through the video without need to interact other than to open the file.  In most cases, the video should have visual and audio components.  Creativity is encouraged. Credit should be given to sources throughout the video. In addition to the video, students completing this option must upload an APA formatted reference list. Videos will be evaluated using the rubric that follows.</w:t>
      </w:r>
    </w:p>
    <w:p w14:paraId="4A9FB849" w14:textId="77777777" w:rsidR="00310FC0" w:rsidRPr="00DA39FF" w:rsidRDefault="00310FC0" w:rsidP="00310FC0">
      <w:pPr>
        <w:rPr>
          <w:rFonts w:cs="Arial"/>
        </w:rPr>
      </w:pPr>
      <w:r w:rsidRPr="00DA39FF">
        <w:rPr>
          <w:rFonts w:cs="Arial"/>
        </w:rPr>
        <w:t>Grading Rubric (*entire assignment is used for EAA, excluding deductions)</w:t>
      </w:r>
    </w:p>
    <w:tbl>
      <w:tblPr>
        <w:tblStyle w:val="TableGrid"/>
        <w:tblW w:w="0" w:type="auto"/>
        <w:tblLook w:val="04A0" w:firstRow="1" w:lastRow="0" w:firstColumn="1" w:lastColumn="0" w:noHBand="0" w:noVBand="1"/>
      </w:tblPr>
      <w:tblGrid>
        <w:gridCol w:w="2117"/>
        <w:gridCol w:w="1444"/>
        <w:gridCol w:w="682"/>
        <w:gridCol w:w="1794"/>
        <w:gridCol w:w="324"/>
        <w:gridCol w:w="2125"/>
        <w:gridCol w:w="895"/>
      </w:tblGrid>
      <w:tr w:rsidR="00310FC0" w:rsidRPr="00DA39FF" w14:paraId="53DB6532" w14:textId="77777777" w:rsidTr="00D65DDB">
        <w:tc>
          <w:tcPr>
            <w:tcW w:w="8486" w:type="dxa"/>
            <w:gridSpan w:val="6"/>
          </w:tcPr>
          <w:p w14:paraId="6C6D9338"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Grading Criteria</w:t>
            </w:r>
          </w:p>
        </w:tc>
        <w:tc>
          <w:tcPr>
            <w:tcW w:w="864" w:type="dxa"/>
            <w:vMerge w:val="restart"/>
          </w:tcPr>
          <w:p w14:paraId="42B5CF38"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Points Earned</w:t>
            </w:r>
          </w:p>
        </w:tc>
      </w:tr>
      <w:tr w:rsidR="00310FC0" w:rsidRPr="00DA39FF" w14:paraId="7CAA2D1E" w14:textId="77777777" w:rsidTr="00D65DDB">
        <w:tc>
          <w:tcPr>
            <w:tcW w:w="2117" w:type="dxa"/>
          </w:tcPr>
          <w:p w14:paraId="22C5FE71"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Needs Improvement</w:t>
            </w:r>
          </w:p>
        </w:tc>
        <w:tc>
          <w:tcPr>
            <w:tcW w:w="1444" w:type="dxa"/>
          </w:tcPr>
          <w:p w14:paraId="20BEEF46"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Acceptable</w:t>
            </w:r>
          </w:p>
        </w:tc>
        <w:tc>
          <w:tcPr>
            <w:tcW w:w="2476" w:type="dxa"/>
            <w:gridSpan w:val="2"/>
          </w:tcPr>
          <w:p w14:paraId="57EE0913"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Above Average</w:t>
            </w:r>
          </w:p>
        </w:tc>
        <w:tc>
          <w:tcPr>
            <w:tcW w:w="2449" w:type="dxa"/>
            <w:gridSpan w:val="2"/>
          </w:tcPr>
          <w:p w14:paraId="61DF0407"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Exceptional</w:t>
            </w:r>
          </w:p>
        </w:tc>
        <w:tc>
          <w:tcPr>
            <w:tcW w:w="864" w:type="dxa"/>
            <w:vMerge/>
          </w:tcPr>
          <w:p w14:paraId="43AA707C"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tc>
      </w:tr>
      <w:tr w:rsidR="00310FC0" w:rsidRPr="00DA39FF" w14:paraId="22D3FB55" w14:textId="77777777" w:rsidTr="00D65DDB">
        <w:tc>
          <w:tcPr>
            <w:tcW w:w="9350" w:type="dxa"/>
            <w:gridSpan w:val="7"/>
            <w:shd w:val="clear" w:color="auto" w:fill="E7E6E6" w:themeFill="background2"/>
          </w:tcPr>
          <w:p w14:paraId="2791E391"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Population and Problem Identification</w:t>
            </w:r>
          </w:p>
        </w:tc>
      </w:tr>
      <w:tr w:rsidR="00310FC0" w:rsidRPr="00DA39FF" w14:paraId="2DF546C6" w14:textId="77777777" w:rsidTr="00D65DDB">
        <w:tc>
          <w:tcPr>
            <w:tcW w:w="2117" w:type="dxa"/>
          </w:tcPr>
          <w:p w14:paraId="395DB48F"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Less than 21</w:t>
            </w:r>
          </w:p>
        </w:tc>
        <w:tc>
          <w:tcPr>
            <w:tcW w:w="2126" w:type="dxa"/>
            <w:gridSpan w:val="2"/>
          </w:tcPr>
          <w:p w14:paraId="5AE4B321"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21</w:t>
            </w:r>
          </w:p>
        </w:tc>
        <w:tc>
          <w:tcPr>
            <w:tcW w:w="2118" w:type="dxa"/>
            <w:gridSpan w:val="2"/>
          </w:tcPr>
          <w:p w14:paraId="12B8E962"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23</w:t>
            </w:r>
          </w:p>
        </w:tc>
        <w:tc>
          <w:tcPr>
            <w:tcW w:w="2125" w:type="dxa"/>
          </w:tcPr>
          <w:p w14:paraId="5ADE19C2"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25</w:t>
            </w:r>
          </w:p>
        </w:tc>
        <w:tc>
          <w:tcPr>
            <w:tcW w:w="864" w:type="dxa"/>
          </w:tcPr>
          <w:p w14:paraId="158F1A6B"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tc>
      </w:tr>
      <w:tr w:rsidR="00310FC0" w:rsidRPr="00DA39FF" w14:paraId="1B16914B" w14:textId="77777777" w:rsidTr="00D65DDB">
        <w:tc>
          <w:tcPr>
            <w:tcW w:w="2117" w:type="dxa"/>
          </w:tcPr>
          <w:p w14:paraId="35A8F3D8"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Brief outline of population or problem; either component not fully defined.</w:t>
            </w:r>
          </w:p>
        </w:tc>
        <w:tc>
          <w:tcPr>
            <w:tcW w:w="2126" w:type="dxa"/>
            <w:gridSpan w:val="2"/>
          </w:tcPr>
          <w:p w14:paraId="2D9F7E1C"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Population and Problem presented with limited support but clearly identified</w:t>
            </w:r>
          </w:p>
        </w:tc>
        <w:tc>
          <w:tcPr>
            <w:tcW w:w="2118" w:type="dxa"/>
            <w:gridSpan w:val="2"/>
          </w:tcPr>
          <w:p w14:paraId="5AB5CD70"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Clearly identified population and problem, supported with statistics</w:t>
            </w:r>
          </w:p>
        </w:tc>
        <w:tc>
          <w:tcPr>
            <w:tcW w:w="2125" w:type="dxa"/>
          </w:tcPr>
          <w:p w14:paraId="0B9736A7"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Clearly identified problem, supported with statistics. Historical dimensions explained</w:t>
            </w:r>
          </w:p>
        </w:tc>
        <w:tc>
          <w:tcPr>
            <w:tcW w:w="864" w:type="dxa"/>
          </w:tcPr>
          <w:p w14:paraId="43186CE6"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tc>
      </w:tr>
      <w:tr w:rsidR="00310FC0" w:rsidRPr="00DA39FF" w14:paraId="1E95A47E" w14:textId="77777777" w:rsidTr="00D65DDB">
        <w:tc>
          <w:tcPr>
            <w:tcW w:w="9350" w:type="dxa"/>
            <w:gridSpan w:val="7"/>
            <w:shd w:val="clear" w:color="auto" w:fill="E7E6E6" w:themeFill="background2"/>
          </w:tcPr>
          <w:p w14:paraId="4BD0A6A3"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 xml:space="preserve">Connection to Social Justice Perspectives </w:t>
            </w:r>
          </w:p>
        </w:tc>
      </w:tr>
      <w:tr w:rsidR="00310FC0" w:rsidRPr="00DA39FF" w14:paraId="598992B7" w14:textId="77777777" w:rsidTr="00D65DDB">
        <w:tc>
          <w:tcPr>
            <w:tcW w:w="2117" w:type="dxa"/>
          </w:tcPr>
          <w:p w14:paraId="6DD4311D"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Less than 21</w:t>
            </w:r>
          </w:p>
        </w:tc>
        <w:tc>
          <w:tcPr>
            <w:tcW w:w="2126" w:type="dxa"/>
            <w:gridSpan w:val="2"/>
          </w:tcPr>
          <w:p w14:paraId="006D2059"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21</w:t>
            </w:r>
          </w:p>
        </w:tc>
        <w:tc>
          <w:tcPr>
            <w:tcW w:w="2118" w:type="dxa"/>
            <w:gridSpan w:val="2"/>
          </w:tcPr>
          <w:p w14:paraId="757E9EB7"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23</w:t>
            </w:r>
          </w:p>
        </w:tc>
        <w:tc>
          <w:tcPr>
            <w:tcW w:w="2125" w:type="dxa"/>
          </w:tcPr>
          <w:p w14:paraId="159BCF04"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25</w:t>
            </w:r>
          </w:p>
        </w:tc>
        <w:tc>
          <w:tcPr>
            <w:tcW w:w="864" w:type="dxa"/>
          </w:tcPr>
          <w:p w14:paraId="15618720"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tc>
      </w:tr>
      <w:tr w:rsidR="00310FC0" w:rsidRPr="00DA39FF" w14:paraId="6C4AF68B" w14:textId="77777777" w:rsidTr="00D65DDB">
        <w:tc>
          <w:tcPr>
            <w:tcW w:w="2117" w:type="dxa"/>
          </w:tcPr>
          <w:p w14:paraId="0DCE6A40"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Social Justice implications inferred in the narrative but not specifically outlined. Does not address privilege, oppression, or discrimination clearly</w:t>
            </w:r>
          </w:p>
        </w:tc>
        <w:tc>
          <w:tcPr>
            <w:tcW w:w="2126" w:type="dxa"/>
            <w:gridSpan w:val="2"/>
          </w:tcPr>
          <w:p w14:paraId="42CEBEB7"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Social justice perspective outlined clearly and applied correctly; Includes accurate discussion of privilege, oppression, or discrimination</w:t>
            </w:r>
          </w:p>
        </w:tc>
        <w:tc>
          <w:tcPr>
            <w:tcW w:w="2118" w:type="dxa"/>
            <w:gridSpan w:val="2"/>
          </w:tcPr>
          <w:p w14:paraId="1077456E"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Detailed social justice perspective outlined  and applied correctly; Includes accurate discussion of  at least two of  privilege, oppression, or discrimination</w:t>
            </w:r>
          </w:p>
        </w:tc>
        <w:tc>
          <w:tcPr>
            <w:tcW w:w="2125" w:type="dxa"/>
          </w:tcPr>
          <w:p w14:paraId="4AAF435C"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Detailed social justice perspective outlined  and applied correctly; Includes accurate discussion of  the intersection of privilege, oppression, or discrimination</w:t>
            </w:r>
          </w:p>
        </w:tc>
        <w:tc>
          <w:tcPr>
            <w:tcW w:w="864" w:type="dxa"/>
          </w:tcPr>
          <w:p w14:paraId="40B7F551"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tc>
      </w:tr>
      <w:tr w:rsidR="00310FC0" w:rsidRPr="00DA39FF" w14:paraId="64D5C999" w14:textId="77777777" w:rsidTr="00D65DDB">
        <w:tc>
          <w:tcPr>
            <w:tcW w:w="9350" w:type="dxa"/>
            <w:gridSpan w:val="7"/>
            <w:shd w:val="clear" w:color="auto" w:fill="E7E6E6" w:themeFill="background2"/>
          </w:tcPr>
          <w:p w14:paraId="12E135B3"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 xml:space="preserve">Policy/Program  Analysis  </w:t>
            </w:r>
          </w:p>
        </w:tc>
      </w:tr>
      <w:tr w:rsidR="00310FC0" w:rsidRPr="00DA39FF" w14:paraId="2262A873" w14:textId="77777777" w:rsidTr="00D65DDB">
        <w:tc>
          <w:tcPr>
            <w:tcW w:w="2117" w:type="dxa"/>
          </w:tcPr>
          <w:p w14:paraId="78A3EDE9"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Less than 25</w:t>
            </w:r>
          </w:p>
        </w:tc>
        <w:tc>
          <w:tcPr>
            <w:tcW w:w="2126" w:type="dxa"/>
            <w:gridSpan w:val="2"/>
          </w:tcPr>
          <w:p w14:paraId="43EB0319"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25</w:t>
            </w:r>
          </w:p>
        </w:tc>
        <w:tc>
          <w:tcPr>
            <w:tcW w:w="2118" w:type="dxa"/>
            <w:gridSpan w:val="2"/>
          </w:tcPr>
          <w:p w14:paraId="29E2AEE0"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28</w:t>
            </w:r>
          </w:p>
        </w:tc>
        <w:tc>
          <w:tcPr>
            <w:tcW w:w="2125" w:type="dxa"/>
          </w:tcPr>
          <w:p w14:paraId="785B8437"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30</w:t>
            </w:r>
          </w:p>
        </w:tc>
        <w:tc>
          <w:tcPr>
            <w:tcW w:w="864" w:type="dxa"/>
          </w:tcPr>
          <w:p w14:paraId="69EC1EB3"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tc>
      </w:tr>
      <w:tr w:rsidR="00310FC0" w:rsidRPr="00DA39FF" w14:paraId="4B75EC8F" w14:textId="77777777" w:rsidTr="00D65DDB">
        <w:tc>
          <w:tcPr>
            <w:tcW w:w="2117" w:type="dxa"/>
          </w:tcPr>
          <w:p w14:paraId="3DE4FB13"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Outline of policy without specific program connections</w:t>
            </w:r>
          </w:p>
        </w:tc>
        <w:tc>
          <w:tcPr>
            <w:tcW w:w="2126" w:type="dxa"/>
            <w:gridSpan w:val="2"/>
          </w:tcPr>
          <w:p w14:paraId="1480E3B1"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Clear and complete policy and program analysis; discussion of method of evaluation used inferred or minimally outlined. Able to identify needed change in policy</w:t>
            </w:r>
          </w:p>
        </w:tc>
        <w:tc>
          <w:tcPr>
            <w:tcW w:w="2118" w:type="dxa"/>
            <w:gridSpan w:val="2"/>
          </w:tcPr>
          <w:p w14:paraId="2FABC456"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Program and Policy analyzed clearly using methods outlined in the text; application is accurate and fully considers impact on vulnerable populations. Needed changes with a strategy for addressing outlined.</w:t>
            </w:r>
          </w:p>
        </w:tc>
        <w:tc>
          <w:tcPr>
            <w:tcW w:w="2125" w:type="dxa"/>
          </w:tcPr>
          <w:p w14:paraId="6B97D235"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Program and Policy analyzed clearly using methods outlined in the text; application is accurate and considers supporting and opposing viewpoints. Strategy for social change is outlined and articulates connection to social work’s value orientation and ethical principles.</w:t>
            </w:r>
          </w:p>
        </w:tc>
        <w:tc>
          <w:tcPr>
            <w:tcW w:w="864" w:type="dxa"/>
          </w:tcPr>
          <w:p w14:paraId="3A683995"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tc>
      </w:tr>
      <w:tr w:rsidR="00310FC0" w:rsidRPr="00DA39FF" w14:paraId="7031CB98" w14:textId="77777777" w:rsidTr="00D65DDB">
        <w:tc>
          <w:tcPr>
            <w:tcW w:w="9350" w:type="dxa"/>
            <w:gridSpan w:val="7"/>
            <w:shd w:val="clear" w:color="auto" w:fill="E7E6E6" w:themeFill="background2"/>
          </w:tcPr>
          <w:p w14:paraId="06010537"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Research Evidence</w:t>
            </w:r>
          </w:p>
        </w:tc>
      </w:tr>
      <w:tr w:rsidR="00310FC0" w:rsidRPr="00DA39FF" w14:paraId="795AA883" w14:textId="77777777" w:rsidTr="00D65DDB">
        <w:tc>
          <w:tcPr>
            <w:tcW w:w="2117" w:type="dxa"/>
          </w:tcPr>
          <w:p w14:paraId="415C8466"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lastRenderedPageBreak/>
              <w:t>Less than 16.5</w:t>
            </w:r>
          </w:p>
        </w:tc>
        <w:tc>
          <w:tcPr>
            <w:tcW w:w="2126" w:type="dxa"/>
            <w:gridSpan w:val="2"/>
          </w:tcPr>
          <w:p w14:paraId="15501267"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16.5</w:t>
            </w:r>
          </w:p>
        </w:tc>
        <w:tc>
          <w:tcPr>
            <w:tcW w:w="2118" w:type="dxa"/>
            <w:gridSpan w:val="2"/>
          </w:tcPr>
          <w:p w14:paraId="3BDEA8A0"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18</w:t>
            </w:r>
          </w:p>
        </w:tc>
        <w:tc>
          <w:tcPr>
            <w:tcW w:w="2125" w:type="dxa"/>
          </w:tcPr>
          <w:p w14:paraId="67F7C63C" w14:textId="77777777" w:rsidR="00310FC0" w:rsidRPr="00DA39FF" w:rsidRDefault="00310FC0"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20</w:t>
            </w:r>
          </w:p>
        </w:tc>
        <w:tc>
          <w:tcPr>
            <w:tcW w:w="864" w:type="dxa"/>
          </w:tcPr>
          <w:p w14:paraId="277CC9E9"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tc>
      </w:tr>
      <w:tr w:rsidR="00310FC0" w:rsidRPr="00DA39FF" w14:paraId="00BEA4AD" w14:textId="77777777" w:rsidTr="00D65DDB">
        <w:tc>
          <w:tcPr>
            <w:tcW w:w="2117" w:type="dxa"/>
          </w:tcPr>
          <w:p w14:paraId="25FFA4A0"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Lacks adequate research support for conclusions within the paper/video</w:t>
            </w:r>
          </w:p>
        </w:tc>
        <w:tc>
          <w:tcPr>
            <w:tcW w:w="2126" w:type="dxa"/>
            <w:gridSpan w:val="2"/>
          </w:tcPr>
          <w:p w14:paraId="5B5B4B7D"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Research supports conclusions and comes from reputable sources.</w:t>
            </w:r>
          </w:p>
          <w:p w14:paraId="586BF18C"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Connects research to topic of discussion</w:t>
            </w:r>
          </w:p>
        </w:tc>
        <w:tc>
          <w:tcPr>
            <w:tcW w:w="2118" w:type="dxa"/>
            <w:gridSpan w:val="2"/>
          </w:tcPr>
          <w:p w14:paraId="401E5A5B"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Research supports conclusions and comes from reputable sources.</w:t>
            </w:r>
          </w:p>
          <w:p w14:paraId="677D2E5F"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Connects research to topic of discussion beyond simple reporting of the findings. Call to action supported with evidence.</w:t>
            </w:r>
          </w:p>
        </w:tc>
        <w:tc>
          <w:tcPr>
            <w:tcW w:w="2125" w:type="dxa"/>
          </w:tcPr>
          <w:p w14:paraId="4868E022"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Broad range of evidence noted from multiple perspectives. Able to synthesize the different perspectives to represent a full picture of policy/program issues. Strong research connection to call to action</w:t>
            </w:r>
          </w:p>
        </w:tc>
        <w:tc>
          <w:tcPr>
            <w:tcW w:w="864" w:type="dxa"/>
          </w:tcPr>
          <w:p w14:paraId="7A6B4839"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tc>
      </w:tr>
      <w:tr w:rsidR="00310FC0" w:rsidRPr="00DA39FF" w14:paraId="3945D233" w14:textId="77777777" w:rsidTr="00D65DDB">
        <w:tc>
          <w:tcPr>
            <w:tcW w:w="8486" w:type="dxa"/>
            <w:gridSpan w:val="6"/>
            <w:shd w:val="clear" w:color="auto" w:fill="E7E6E6" w:themeFill="background2"/>
          </w:tcPr>
          <w:p w14:paraId="2CC03EF7" w14:textId="77777777" w:rsidR="00310FC0" w:rsidRPr="00DA39FF" w:rsidRDefault="00310FC0" w:rsidP="00D65DDB">
            <w:pPr>
              <w:tabs>
                <w:tab w:val="left" w:pos="-720"/>
                <w:tab w:val="left" w:pos="0"/>
              </w:tabs>
              <w:suppressAutoHyphens/>
              <w:spacing w:line="240" w:lineRule="atLeast"/>
              <w:jc w:val="right"/>
              <w:rPr>
                <w:rFonts w:eastAsia="Times New Roman" w:cs="Arial"/>
                <w:b/>
                <w:sz w:val="20"/>
                <w:szCs w:val="20"/>
              </w:rPr>
            </w:pPr>
            <w:r w:rsidRPr="00DA39FF">
              <w:rPr>
                <w:rFonts w:eastAsia="Times New Roman" w:cs="Arial"/>
                <w:b/>
                <w:sz w:val="20"/>
                <w:szCs w:val="20"/>
              </w:rPr>
              <w:t>Total Points Earned (100 possible)</w:t>
            </w:r>
          </w:p>
        </w:tc>
        <w:tc>
          <w:tcPr>
            <w:tcW w:w="864" w:type="dxa"/>
          </w:tcPr>
          <w:p w14:paraId="663C5376"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p w14:paraId="335AB105"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tc>
      </w:tr>
      <w:tr w:rsidR="00310FC0" w:rsidRPr="00DA39FF" w14:paraId="08D47588" w14:textId="77777777" w:rsidTr="00D65DDB">
        <w:tc>
          <w:tcPr>
            <w:tcW w:w="8486" w:type="dxa"/>
            <w:gridSpan w:val="6"/>
            <w:shd w:val="clear" w:color="auto" w:fill="auto"/>
          </w:tcPr>
          <w:p w14:paraId="469DD002"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Quality of work</w:t>
            </w:r>
          </w:p>
        </w:tc>
        <w:tc>
          <w:tcPr>
            <w:tcW w:w="864" w:type="dxa"/>
          </w:tcPr>
          <w:p w14:paraId="2F41C2A1"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tc>
      </w:tr>
      <w:tr w:rsidR="00310FC0" w:rsidRPr="00DA39FF" w14:paraId="4F22892E" w14:textId="77777777" w:rsidTr="00D65DDB">
        <w:trPr>
          <w:trHeight w:val="998"/>
        </w:trPr>
        <w:tc>
          <w:tcPr>
            <w:tcW w:w="6361" w:type="dxa"/>
            <w:gridSpan w:val="5"/>
            <w:shd w:val="clear" w:color="auto" w:fill="auto"/>
          </w:tcPr>
          <w:p w14:paraId="59AD8A1E"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 xml:space="preserve">Paper: </w:t>
            </w:r>
            <w:r w:rsidRPr="00DA39FF">
              <w:rPr>
                <w:rFonts w:eastAsia="Times New Roman" w:cs="Arial"/>
                <w:sz w:val="20"/>
                <w:szCs w:val="20"/>
              </w:rPr>
              <w:t>APA format, typed in 12-point, Times New Roman font; is double-spaced with 1-inch margins; uses headings cover page, page numbers. References and in-text citations. Free from typographical, grammatical and spelling errors; and is devoid of slang and figures of speech.</w:t>
            </w:r>
          </w:p>
        </w:tc>
        <w:tc>
          <w:tcPr>
            <w:tcW w:w="2125" w:type="dxa"/>
            <w:shd w:val="clear" w:color="auto" w:fill="auto"/>
          </w:tcPr>
          <w:p w14:paraId="71988513" w14:textId="77777777" w:rsidR="00310FC0" w:rsidRPr="00DA39FF" w:rsidRDefault="00310FC0" w:rsidP="00D65DDB">
            <w:pPr>
              <w:tabs>
                <w:tab w:val="left" w:pos="-720"/>
                <w:tab w:val="left" w:pos="0"/>
              </w:tabs>
              <w:suppressAutoHyphens/>
              <w:spacing w:line="240" w:lineRule="atLeast"/>
              <w:jc w:val="right"/>
              <w:rPr>
                <w:rFonts w:eastAsia="Times New Roman" w:cs="Arial"/>
                <w:sz w:val="20"/>
                <w:szCs w:val="20"/>
              </w:rPr>
            </w:pPr>
            <w:r w:rsidRPr="00DA39FF">
              <w:rPr>
                <w:rFonts w:eastAsia="Times New Roman" w:cs="Arial"/>
                <w:sz w:val="20"/>
                <w:szCs w:val="20"/>
              </w:rPr>
              <w:t>Up to 10 point deduction</w:t>
            </w:r>
          </w:p>
        </w:tc>
        <w:tc>
          <w:tcPr>
            <w:tcW w:w="864" w:type="dxa"/>
          </w:tcPr>
          <w:p w14:paraId="0336247D"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tc>
      </w:tr>
      <w:tr w:rsidR="00310FC0" w:rsidRPr="00DA39FF" w14:paraId="1F422674" w14:textId="77777777" w:rsidTr="00D65DDB">
        <w:tc>
          <w:tcPr>
            <w:tcW w:w="6361" w:type="dxa"/>
            <w:gridSpan w:val="5"/>
            <w:shd w:val="clear" w:color="auto" w:fill="auto"/>
          </w:tcPr>
          <w:p w14:paraId="7AF58546" w14:textId="77777777" w:rsidR="00310FC0" w:rsidRPr="00DA39FF" w:rsidRDefault="00310FC0"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b/>
                <w:sz w:val="20"/>
                <w:szCs w:val="20"/>
              </w:rPr>
              <w:t>Video:</w:t>
            </w:r>
            <w:r w:rsidRPr="00DA39FF">
              <w:rPr>
                <w:rFonts w:eastAsia="Times New Roman" w:cs="Arial"/>
                <w:sz w:val="20"/>
                <w:szCs w:val="20"/>
              </w:rPr>
              <w:t xml:space="preserve"> (1) Submission as a video; (2) Audio and Visual clear; information presented paced well and flows naturally to assist viewer in understanding the topic.  Sources cited throughout the presentation. Free from typographical, grammatical and spelling errors; and is devoid of slang and figures of speech. Reference page [Required as separate document] formatted using APA guidelines.</w:t>
            </w:r>
          </w:p>
        </w:tc>
        <w:tc>
          <w:tcPr>
            <w:tcW w:w="2125" w:type="dxa"/>
            <w:shd w:val="clear" w:color="auto" w:fill="auto"/>
          </w:tcPr>
          <w:p w14:paraId="3806BDEC" w14:textId="77777777" w:rsidR="00310FC0" w:rsidRPr="00DA39FF" w:rsidRDefault="00310FC0" w:rsidP="00D65DDB">
            <w:pPr>
              <w:tabs>
                <w:tab w:val="left" w:pos="-720"/>
                <w:tab w:val="left" w:pos="0"/>
              </w:tabs>
              <w:suppressAutoHyphens/>
              <w:spacing w:line="240" w:lineRule="atLeast"/>
              <w:jc w:val="right"/>
              <w:rPr>
                <w:rFonts w:eastAsia="Times New Roman" w:cs="Arial"/>
                <w:sz w:val="20"/>
                <w:szCs w:val="20"/>
              </w:rPr>
            </w:pPr>
            <w:r w:rsidRPr="00DA39FF">
              <w:rPr>
                <w:rFonts w:eastAsia="Times New Roman" w:cs="Arial"/>
                <w:sz w:val="20"/>
                <w:szCs w:val="20"/>
              </w:rPr>
              <w:t>Up to 10 point deduction each point (1) &amp; (2)</w:t>
            </w:r>
          </w:p>
        </w:tc>
        <w:tc>
          <w:tcPr>
            <w:tcW w:w="864" w:type="dxa"/>
          </w:tcPr>
          <w:p w14:paraId="75B0EB5C" w14:textId="77777777" w:rsidR="00310FC0" w:rsidRPr="00DA39FF" w:rsidRDefault="00310FC0" w:rsidP="00D65DDB">
            <w:pPr>
              <w:tabs>
                <w:tab w:val="left" w:pos="-720"/>
                <w:tab w:val="left" w:pos="0"/>
              </w:tabs>
              <w:suppressAutoHyphens/>
              <w:spacing w:line="240" w:lineRule="atLeast"/>
              <w:rPr>
                <w:rFonts w:eastAsia="Times New Roman" w:cs="Arial"/>
                <w:b/>
                <w:sz w:val="20"/>
                <w:szCs w:val="20"/>
              </w:rPr>
            </w:pPr>
          </w:p>
        </w:tc>
      </w:tr>
    </w:tbl>
    <w:p w14:paraId="47C9F7B2" w14:textId="77777777" w:rsidR="00310FC0" w:rsidRPr="00DA39FF" w:rsidRDefault="00310FC0" w:rsidP="00310FC0">
      <w:pPr>
        <w:rPr>
          <w:rFonts w:cs="Arial"/>
        </w:rPr>
      </w:pPr>
    </w:p>
    <w:bookmarkEnd w:id="138"/>
    <w:p w14:paraId="2A30536A" w14:textId="77777777" w:rsidR="00310FC0" w:rsidRPr="00DA39FF" w:rsidRDefault="00310FC0" w:rsidP="00310FC0">
      <w:pPr>
        <w:spacing w:after="160"/>
        <w:rPr>
          <w:rFonts w:cs="Arial"/>
        </w:rPr>
      </w:pPr>
      <w:r w:rsidRPr="00DA39FF">
        <w:rPr>
          <w:rFonts w:cs="Arial"/>
        </w:rPr>
        <w:br w:type="page"/>
      </w:r>
    </w:p>
    <w:tbl>
      <w:tblPr>
        <w:tblStyle w:val="TableGrid"/>
        <w:tblW w:w="0" w:type="auto"/>
        <w:tblLook w:val="04A0" w:firstRow="1" w:lastRow="0" w:firstColumn="1" w:lastColumn="0" w:noHBand="0" w:noVBand="1"/>
      </w:tblPr>
      <w:tblGrid>
        <w:gridCol w:w="9350"/>
      </w:tblGrid>
      <w:tr w:rsidR="00310FC0" w14:paraId="3A4CAC04" w14:textId="77777777" w:rsidTr="00D65DDB">
        <w:tc>
          <w:tcPr>
            <w:tcW w:w="9350" w:type="dxa"/>
          </w:tcPr>
          <w:bookmarkEnd w:id="139"/>
          <w:p w14:paraId="1AFCC4A1" w14:textId="77777777" w:rsidR="00310FC0" w:rsidRPr="00C65E49" w:rsidRDefault="00310FC0" w:rsidP="00D65DDB">
            <w:pPr>
              <w:pStyle w:val="NoSpacing"/>
              <w:jc w:val="center"/>
              <w:rPr>
                <w:b/>
                <w:bCs/>
              </w:rPr>
            </w:pPr>
            <w:r w:rsidRPr="00C65E49">
              <w:rPr>
                <w:b/>
                <w:bCs/>
              </w:rPr>
              <w:lastRenderedPageBreak/>
              <w:t>Generalist Curriculum</w:t>
            </w:r>
          </w:p>
          <w:p w14:paraId="6E101406" w14:textId="77777777" w:rsidR="00310FC0" w:rsidRPr="00C65E49" w:rsidRDefault="00310FC0" w:rsidP="00D65DDB">
            <w:pPr>
              <w:pStyle w:val="NoSpacing"/>
              <w:jc w:val="center"/>
              <w:rPr>
                <w:b/>
                <w:bCs/>
              </w:rPr>
            </w:pPr>
            <w:r w:rsidRPr="00C65E49">
              <w:rPr>
                <w:b/>
                <w:bCs/>
              </w:rPr>
              <w:t xml:space="preserve">C3 (K) Dimension </w:t>
            </w:r>
          </w:p>
          <w:p w14:paraId="79DD2B94" w14:textId="77777777" w:rsidR="00310FC0" w:rsidRPr="00C65E49" w:rsidRDefault="00310FC0" w:rsidP="00D65DDB">
            <w:pPr>
              <w:pStyle w:val="NoSpacing"/>
              <w:jc w:val="center"/>
              <w:rPr>
                <w:b/>
                <w:bCs/>
              </w:rPr>
            </w:pPr>
            <w:r w:rsidRPr="00C65E49">
              <w:rPr>
                <w:b/>
                <w:bCs/>
              </w:rPr>
              <w:t xml:space="preserve">SW </w:t>
            </w:r>
            <w:r>
              <w:rPr>
                <w:b/>
                <w:bCs/>
              </w:rPr>
              <w:t>701 Social Justice Project</w:t>
            </w:r>
          </w:p>
          <w:p w14:paraId="34DDC148" w14:textId="77777777" w:rsidR="00310FC0" w:rsidRDefault="00310FC0" w:rsidP="00D65DDB">
            <w:pPr>
              <w:pStyle w:val="NoSpacing"/>
              <w:jc w:val="center"/>
            </w:pPr>
            <w:r>
              <w:rPr>
                <w:b/>
                <w:bCs/>
              </w:rPr>
              <w:t>(</w:t>
            </w:r>
            <w:r w:rsidRPr="00C65E49">
              <w:rPr>
                <w:b/>
                <w:bCs/>
              </w:rPr>
              <w:t>Entire assignment comprises EAA score</w:t>
            </w:r>
            <w:r>
              <w:rPr>
                <w:b/>
                <w:bCs/>
              </w:rPr>
              <w:t>.)</w:t>
            </w:r>
          </w:p>
        </w:tc>
      </w:tr>
    </w:tbl>
    <w:p w14:paraId="2A6FEC85" w14:textId="77777777" w:rsidR="00310FC0" w:rsidRDefault="00310FC0" w:rsidP="00310FC0">
      <w:pPr>
        <w:pStyle w:val="NoSpacing"/>
      </w:pPr>
    </w:p>
    <w:p w14:paraId="22D186B5" w14:textId="77777777" w:rsidR="00310FC0" w:rsidRPr="00DA39FF" w:rsidRDefault="00310FC0" w:rsidP="00310FC0">
      <w:pPr>
        <w:jc w:val="center"/>
        <w:rPr>
          <w:rFonts w:cs="Arial"/>
          <w:b/>
          <w:bCs/>
          <w:iCs/>
          <w:u w:val="single"/>
          <w:lang w:bidi="en-US"/>
        </w:rPr>
      </w:pPr>
      <w:r w:rsidRPr="00DA39FF">
        <w:rPr>
          <w:rFonts w:cs="Arial"/>
          <w:b/>
          <w:bCs/>
          <w:iCs/>
          <w:u w:val="single"/>
          <w:lang w:bidi="en-US"/>
        </w:rPr>
        <w:t>Social Justice Project</w:t>
      </w:r>
    </w:p>
    <w:p w14:paraId="5B297FCE" w14:textId="77777777" w:rsidR="00310FC0" w:rsidRPr="00DA39FF" w:rsidRDefault="00310FC0" w:rsidP="00310FC0">
      <w:pPr>
        <w:rPr>
          <w:rFonts w:cs="Arial"/>
          <w:lang w:bidi="en-US"/>
        </w:rPr>
      </w:pPr>
      <w:r w:rsidRPr="00DA39FF">
        <w:rPr>
          <w:rFonts w:cs="Arial"/>
          <w:b/>
          <w:bCs/>
          <w:lang w:bidi="en-US"/>
        </w:rPr>
        <w:t xml:space="preserve">Purpose: </w:t>
      </w:r>
      <w:r w:rsidRPr="00DA39FF">
        <w:rPr>
          <w:rFonts w:cs="Arial"/>
          <w:lang w:bidi="en-US"/>
        </w:rPr>
        <w:t xml:space="preserve">This assignment is designed to have you apply social justice perspectives of the profession of social work to an area of interest whereupon social injustice is currently observed. The Social Justice Project, including both the video presentation via VoiceThread and responses to your peers, is an embedded assessment measure </w:t>
      </w:r>
      <w:r w:rsidRPr="00DA39FF">
        <w:rPr>
          <w:rFonts w:cs="Arial"/>
          <w:i/>
          <w:iCs/>
          <w:lang w:bidi="en-US"/>
        </w:rPr>
        <w:t>for Competency 3: Advance Human Rights and Social, Economic, and Environmental Justice</w:t>
      </w:r>
      <w:r w:rsidRPr="00DA39FF">
        <w:rPr>
          <w:rFonts w:cs="Arial"/>
          <w:lang w:bidi="en-US"/>
        </w:rPr>
        <w:t xml:space="preserve"> in the knowledge domain. The project also assesses the values domain of Competency 3.  The Project is designed to assess, in part, the following course objectives:</w:t>
      </w:r>
    </w:p>
    <w:p w14:paraId="6218E890" w14:textId="77777777" w:rsidR="00310FC0" w:rsidRPr="00DA39FF" w:rsidRDefault="00310FC0" w:rsidP="00A84867">
      <w:pPr>
        <w:pStyle w:val="ListParagraph"/>
        <w:numPr>
          <w:ilvl w:val="0"/>
          <w:numId w:val="170"/>
        </w:numPr>
        <w:spacing w:after="160"/>
        <w:rPr>
          <w:rFonts w:cs="Arial"/>
          <w:lang w:bidi="en-US"/>
        </w:rPr>
      </w:pPr>
      <w:r w:rsidRPr="00DA39FF">
        <w:rPr>
          <w:rFonts w:cs="Arial"/>
          <w:lang w:bidi="en-US"/>
        </w:rPr>
        <w:t>Apply moral and ethical principles, theory, and standards to professional practice within a social justice framework.</w:t>
      </w:r>
    </w:p>
    <w:p w14:paraId="709EB746" w14:textId="77777777" w:rsidR="00310FC0" w:rsidRPr="00DA39FF" w:rsidRDefault="00310FC0" w:rsidP="00A84867">
      <w:pPr>
        <w:pStyle w:val="ListParagraph"/>
        <w:numPr>
          <w:ilvl w:val="0"/>
          <w:numId w:val="171"/>
        </w:numPr>
        <w:spacing w:after="160"/>
        <w:rPr>
          <w:rFonts w:cs="Arial"/>
          <w:lang w:bidi="en-US"/>
        </w:rPr>
      </w:pPr>
      <w:r w:rsidRPr="00DA39FF">
        <w:rPr>
          <w:rFonts w:cs="Arial"/>
          <w:lang w:bidi="en-US"/>
        </w:rPr>
        <w:t xml:space="preserve">Analyze societal and organizational structures and institutional practices using standards identified within the NASW </w:t>
      </w:r>
      <w:r w:rsidRPr="00DA39FF">
        <w:rPr>
          <w:rFonts w:cs="Arial"/>
          <w:i/>
          <w:lang w:bidi="en-US"/>
        </w:rPr>
        <w:t>Code of Ethics</w:t>
      </w:r>
      <w:r w:rsidRPr="00DA39FF">
        <w:rPr>
          <w:rFonts w:cs="Arial"/>
          <w:lang w:bidi="en-US"/>
        </w:rPr>
        <w:t xml:space="preserve"> with a focus on social and economic justice and the impact of privilege, oppression, and, discrimination for vulnerable populations in practice.</w:t>
      </w:r>
    </w:p>
    <w:p w14:paraId="13E9E5E7" w14:textId="77777777" w:rsidR="00310FC0" w:rsidRPr="00DA39FF" w:rsidRDefault="00310FC0" w:rsidP="00310FC0">
      <w:pPr>
        <w:rPr>
          <w:rFonts w:cs="Arial"/>
          <w:lang w:bidi="en-US"/>
        </w:rPr>
      </w:pPr>
      <w:r w:rsidRPr="00DA39FF">
        <w:rPr>
          <w:rFonts w:cs="Arial"/>
          <w:lang w:bidi="en-US"/>
        </w:rPr>
        <w:t>This assignment has students demonstrate the ability to advocate for social justice in an area of interest which impacts vulnerable populations in terms of human rights, social, economic, or environmental justice.  In preparing a poster and infographic, and then educating peers on the topic with a call to action, students demonstrate knowledge of the “how” to advocate which will be built upon in the specialized year coursework.</w:t>
      </w:r>
    </w:p>
    <w:p w14:paraId="0F2590EF" w14:textId="77777777" w:rsidR="00310FC0" w:rsidRPr="00DA39FF" w:rsidRDefault="00310FC0" w:rsidP="00310FC0">
      <w:pPr>
        <w:rPr>
          <w:rFonts w:cs="Arial"/>
          <w:lang w:bidi="en-US"/>
        </w:rPr>
      </w:pPr>
      <w:r w:rsidRPr="00DA39FF">
        <w:rPr>
          <w:rFonts w:cs="Arial"/>
          <w:i/>
          <w:iCs/>
          <w:lang w:bidi="en-US"/>
        </w:rPr>
        <w:t>Competency 3</w:t>
      </w:r>
      <w:r w:rsidRPr="00DA39FF">
        <w:rPr>
          <w:rFonts w:cs="Arial"/>
          <w:lang w:bidi="en-US"/>
        </w:rPr>
        <w:t xml:space="preserve"> requires understanding of fundamental human rights, global interconnections, and knowledge of theories of human needs and social justice and strategies to promote social and economic justice and human rights (knowledge).  In addition, </w:t>
      </w:r>
      <w:r w:rsidRPr="00DA39FF">
        <w:rPr>
          <w:rFonts w:cs="Arial"/>
          <w:i/>
          <w:iCs/>
          <w:lang w:bidi="en-US"/>
        </w:rPr>
        <w:t>Competency 3</w:t>
      </w:r>
      <w:r w:rsidRPr="00DA39FF">
        <w:rPr>
          <w:rFonts w:cs="Arial"/>
          <w:lang w:bidi="en-US"/>
        </w:rPr>
        <w:t xml:space="preserve"> requires students to recognize that every person regardless of position in society has fundamental rights (values). </w:t>
      </w:r>
    </w:p>
    <w:p w14:paraId="2F35D546" w14:textId="77777777" w:rsidR="00310FC0" w:rsidRPr="00DA39FF" w:rsidRDefault="00310FC0" w:rsidP="00310FC0">
      <w:pPr>
        <w:rPr>
          <w:rFonts w:cs="Arial"/>
          <w:lang w:bidi="en-US"/>
        </w:rPr>
      </w:pPr>
      <w:r w:rsidRPr="00DA39FF">
        <w:rPr>
          <w:rFonts w:cs="Arial"/>
          <w:b/>
          <w:bCs/>
          <w:lang w:bidi="en-US"/>
        </w:rPr>
        <w:t>Task:</w:t>
      </w:r>
      <w:r w:rsidRPr="00DA39FF">
        <w:rPr>
          <w:rFonts w:cs="Arial"/>
          <w:lang w:bidi="en-US"/>
        </w:rPr>
        <w:t xml:space="preserve"> To complete this assignment, students research a topic of interest, prepare a VoiceThread that outlines the social justice issues related to that topic and includes a call to advocacy to their peers.</w:t>
      </w:r>
    </w:p>
    <w:p w14:paraId="3F43BDF7" w14:textId="77777777" w:rsidR="00310FC0" w:rsidRPr="00DA39FF" w:rsidRDefault="00310FC0" w:rsidP="00A84867">
      <w:pPr>
        <w:pStyle w:val="ListParagraph"/>
        <w:numPr>
          <w:ilvl w:val="0"/>
          <w:numId w:val="172"/>
        </w:numPr>
        <w:spacing w:after="160"/>
        <w:rPr>
          <w:rFonts w:cs="Arial"/>
          <w:iCs/>
          <w:lang w:bidi="en-US"/>
        </w:rPr>
      </w:pPr>
      <w:r w:rsidRPr="00DA39FF">
        <w:rPr>
          <w:rFonts w:cs="Arial"/>
          <w:iCs/>
          <w:lang w:bidi="en-US"/>
        </w:rPr>
        <w:t xml:space="preserve">Students select a social justice topic (community, societal and global issues such as any affecting human rights, economic justice or oppression).  </w:t>
      </w:r>
    </w:p>
    <w:p w14:paraId="24DB76E9" w14:textId="77777777" w:rsidR="00310FC0" w:rsidRPr="00DA39FF" w:rsidRDefault="00310FC0" w:rsidP="00A84867">
      <w:pPr>
        <w:pStyle w:val="ListParagraph"/>
        <w:numPr>
          <w:ilvl w:val="0"/>
          <w:numId w:val="172"/>
        </w:numPr>
        <w:spacing w:after="160"/>
        <w:rPr>
          <w:rFonts w:cs="Arial"/>
          <w:iCs/>
          <w:lang w:bidi="en-US"/>
        </w:rPr>
      </w:pPr>
      <w:r w:rsidRPr="00DA39FF">
        <w:rPr>
          <w:rFonts w:cs="Arial"/>
          <w:iCs/>
          <w:lang w:bidi="en-US"/>
        </w:rPr>
        <w:t xml:space="preserve">Students explore how these issues are addressed systemically in the U.S., and </w:t>
      </w:r>
    </w:p>
    <w:p w14:paraId="126D9BBE" w14:textId="77777777" w:rsidR="00310FC0" w:rsidRPr="00DA39FF" w:rsidRDefault="00310FC0" w:rsidP="00A84867">
      <w:pPr>
        <w:pStyle w:val="ListParagraph"/>
        <w:numPr>
          <w:ilvl w:val="0"/>
          <w:numId w:val="172"/>
        </w:numPr>
        <w:spacing w:after="160"/>
        <w:rPr>
          <w:rFonts w:cs="Arial"/>
          <w:iCs/>
          <w:lang w:bidi="en-US"/>
        </w:rPr>
      </w:pPr>
      <w:r w:rsidRPr="00DA39FF">
        <w:rPr>
          <w:rFonts w:cs="Arial"/>
          <w:iCs/>
          <w:lang w:bidi="en-US"/>
        </w:rPr>
        <w:t xml:space="preserve">Identify social work responses relative to social justice and ethical practice consistent with the mission, ethical principles and Standard 6 of the </w:t>
      </w:r>
      <w:r w:rsidRPr="00DA39FF">
        <w:rPr>
          <w:rFonts w:cs="Arial"/>
          <w:i/>
          <w:iCs/>
          <w:lang w:bidi="en-US"/>
        </w:rPr>
        <w:t>Code of Ethics</w:t>
      </w:r>
      <w:r w:rsidRPr="00DA39FF">
        <w:rPr>
          <w:rFonts w:cs="Arial"/>
          <w:iCs/>
          <w:lang w:bidi="en-US"/>
        </w:rPr>
        <w:t xml:space="preserve">. </w:t>
      </w:r>
    </w:p>
    <w:p w14:paraId="11FC8C5C" w14:textId="77777777" w:rsidR="00310FC0" w:rsidRPr="00DA39FF" w:rsidRDefault="00310FC0" w:rsidP="00310FC0">
      <w:pPr>
        <w:rPr>
          <w:rFonts w:cs="Arial"/>
          <w:bCs/>
          <w:iCs/>
          <w:lang w:bidi="en-US"/>
        </w:rPr>
      </w:pPr>
      <w:r w:rsidRPr="00DA39FF">
        <w:rPr>
          <w:rFonts w:cs="Arial"/>
          <w:bCs/>
          <w:iCs/>
          <w:lang w:bidi="en-US"/>
        </w:rPr>
        <w:t xml:space="preserve">Each student will prepare a VoiceThread (VT) outlining review of the issue selected.  Students should think of this as an “elevator speech” outlining the topic, connections to social work values and ethics, and a subsequent call to action.   (Elevator speeches should be a maximum of 3-4 minutes). Communication of salient points in the VT to classmates will be evaluated.  </w:t>
      </w:r>
    </w:p>
    <w:p w14:paraId="20A17213" w14:textId="77777777" w:rsidR="00310FC0" w:rsidRPr="00DA39FF" w:rsidRDefault="00310FC0" w:rsidP="00310FC0">
      <w:pPr>
        <w:rPr>
          <w:rFonts w:cs="Arial"/>
          <w:bCs/>
          <w:iCs/>
          <w:lang w:bidi="en-US"/>
        </w:rPr>
      </w:pPr>
      <w:r w:rsidRPr="00DA39FF">
        <w:rPr>
          <w:rFonts w:cs="Arial"/>
          <w:bCs/>
          <w:iCs/>
          <w:lang w:bidi="en-US"/>
        </w:rPr>
        <w:lastRenderedPageBreak/>
        <w:t xml:space="preserve">All students will then review the VT of their peers and complete the review sheet. Review sheets are not shared with peers but are used to assist in identifying take-aways on what was contained in the VT’s. </w:t>
      </w:r>
    </w:p>
    <w:p w14:paraId="6CA215C5" w14:textId="77777777" w:rsidR="00310FC0" w:rsidRPr="00DA39FF" w:rsidRDefault="00310FC0" w:rsidP="00310FC0">
      <w:pPr>
        <w:rPr>
          <w:rFonts w:cs="Arial"/>
          <w:iCs/>
          <w:lang w:bidi="en-US"/>
        </w:rPr>
      </w:pPr>
      <w:r w:rsidRPr="00DA39FF">
        <w:rPr>
          <w:rFonts w:cs="Arial"/>
          <w:b/>
          <w:bCs/>
          <w:iCs/>
          <w:lang w:bidi="en-US"/>
        </w:rPr>
        <w:t xml:space="preserve">Criteria for Success: </w:t>
      </w:r>
      <w:r w:rsidRPr="00DA39FF">
        <w:rPr>
          <w:rFonts w:cs="Arial"/>
          <w:iCs/>
          <w:lang w:bidi="en-US"/>
        </w:rPr>
        <w:t>VT Presentations must demonstrate clear understanding of the social justice issue with support of legitimate sources, peer-reviewed, or government sites. In narrative, connect the sources to the data you are discussing. When statistics are presented orally, round to the nearest number.  Effective presentations are well-organized, highlight important facts only and make the most important ideas “stand out.  Be sure to identify what social workers could do to promote social justice around the topic selected.  Remember: Your audience for this presentation is social workers so call to action should be directed to them</w:t>
      </w:r>
    </w:p>
    <w:p w14:paraId="212A22BA" w14:textId="77777777" w:rsidR="00310FC0" w:rsidRPr="00DA39FF" w:rsidRDefault="00310FC0" w:rsidP="00310FC0">
      <w:pPr>
        <w:rPr>
          <w:rFonts w:cs="Arial"/>
          <w:iCs/>
          <w:lang w:bidi="en-US"/>
        </w:rPr>
      </w:pPr>
      <w:r w:rsidRPr="00DA39FF">
        <w:rPr>
          <w:rFonts w:cs="Arial"/>
          <w:iCs/>
          <w:lang w:bidi="en-US"/>
        </w:rPr>
        <w:t xml:space="preserve">Students are expected to post a review document using the template posted on Canvas to demonstrate review of their peers’ work and understanding of social justice issues. </w:t>
      </w:r>
    </w:p>
    <w:p w14:paraId="6882EC4B" w14:textId="77777777" w:rsidR="00310FC0" w:rsidRPr="00DA39FF" w:rsidRDefault="00310FC0" w:rsidP="00310FC0">
      <w:pPr>
        <w:rPr>
          <w:rFonts w:cs="Arial"/>
          <w:b/>
          <w:bCs/>
          <w:i/>
          <w:iCs/>
          <w:lang w:bidi="en-US"/>
        </w:rPr>
      </w:pPr>
      <w:r w:rsidRPr="00DA39FF">
        <w:rPr>
          <w:rFonts w:cs="Arial"/>
          <w:b/>
          <w:bCs/>
          <w:i/>
          <w:iCs/>
          <w:lang w:bidi="en-US"/>
        </w:rPr>
        <w:t>Grading Rubric:</w:t>
      </w:r>
    </w:p>
    <w:tbl>
      <w:tblPr>
        <w:tblStyle w:val="TableGrid"/>
        <w:tblW w:w="0" w:type="auto"/>
        <w:tblLook w:val="04A0" w:firstRow="1" w:lastRow="0" w:firstColumn="1" w:lastColumn="0" w:noHBand="0" w:noVBand="1"/>
      </w:tblPr>
      <w:tblGrid>
        <w:gridCol w:w="2335"/>
        <w:gridCol w:w="1260"/>
        <w:gridCol w:w="4832"/>
        <w:gridCol w:w="1004"/>
      </w:tblGrid>
      <w:tr w:rsidR="00310FC0" w:rsidRPr="00DA39FF" w14:paraId="1E421459" w14:textId="77777777" w:rsidTr="00D65DDB">
        <w:tc>
          <w:tcPr>
            <w:tcW w:w="2335" w:type="dxa"/>
          </w:tcPr>
          <w:p w14:paraId="01AFF854" w14:textId="77777777" w:rsidR="00310FC0" w:rsidRPr="00DA39FF" w:rsidRDefault="00310FC0" w:rsidP="00D65DDB">
            <w:pPr>
              <w:rPr>
                <w:rFonts w:cs="Arial"/>
                <w:bCs/>
                <w:iCs/>
                <w:lang w:bidi="en-US"/>
              </w:rPr>
            </w:pPr>
          </w:p>
        </w:tc>
        <w:tc>
          <w:tcPr>
            <w:tcW w:w="1260" w:type="dxa"/>
          </w:tcPr>
          <w:p w14:paraId="56D66463" w14:textId="77777777" w:rsidR="00310FC0" w:rsidRPr="00DA39FF" w:rsidRDefault="00310FC0" w:rsidP="00D65DDB">
            <w:pPr>
              <w:rPr>
                <w:rFonts w:cs="Arial"/>
                <w:b/>
                <w:bCs/>
                <w:iCs/>
                <w:lang w:bidi="en-US"/>
              </w:rPr>
            </w:pPr>
            <w:r w:rsidRPr="00DA39FF">
              <w:rPr>
                <w:rFonts w:cs="Arial"/>
                <w:b/>
                <w:bCs/>
                <w:iCs/>
                <w:lang w:bidi="en-US"/>
              </w:rPr>
              <w:t>Points possible</w:t>
            </w:r>
          </w:p>
        </w:tc>
        <w:tc>
          <w:tcPr>
            <w:tcW w:w="4832" w:type="dxa"/>
          </w:tcPr>
          <w:p w14:paraId="79D61ACE" w14:textId="77777777" w:rsidR="00310FC0" w:rsidRPr="00DA39FF" w:rsidRDefault="00310FC0" w:rsidP="00D65DDB">
            <w:pPr>
              <w:rPr>
                <w:rFonts w:cs="Arial"/>
                <w:b/>
                <w:bCs/>
                <w:iCs/>
                <w:lang w:bidi="en-US"/>
              </w:rPr>
            </w:pPr>
            <w:r w:rsidRPr="00DA39FF">
              <w:rPr>
                <w:rFonts w:cs="Arial"/>
                <w:b/>
                <w:bCs/>
                <w:iCs/>
                <w:lang w:bidi="en-US"/>
              </w:rPr>
              <w:t>Grading Criteria</w:t>
            </w:r>
          </w:p>
        </w:tc>
        <w:tc>
          <w:tcPr>
            <w:tcW w:w="923" w:type="dxa"/>
          </w:tcPr>
          <w:p w14:paraId="25CF56CF" w14:textId="77777777" w:rsidR="00310FC0" w:rsidRPr="00DA39FF" w:rsidRDefault="00310FC0" w:rsidP="00D65DDB">
            <w:pPr>
              <w:rPr>
                <w:rFonts w:cs="Arial"/>
                <w:b/>
                <w:bCs/>
                <w:iCs/>
                <w:lang w:bidi="en-US"/>
              </w:rPr>
            </w:pPr>
            <w:r w:rsidRPr="00DA39FF">
              <w:rPr>
                <w:rFonts w:cs="Arial"/>
                <w:b/>
                <w:bCs/>
                <w:iCs/>
                <w:lang w:bidi="en-US"/>
              </w:rPr>
              <w:t>Points earned</w:t>
            </w:r>
          </w:p>
        </w:tc>
      </w:tr>
      <w:tr w:rsidR="00310FC0" w:rsidRPr="00DA39FF" w14:paraId="20ADCC2E" w14:textId="77777777" w:rsidTr="00D65DDB">
        <w:trPr>
          <w:trHeight w:val="88"/>
        </w:trPr>
        <w:tc>
          <w:tcPr>
            <w:tcW w:w="2335" w:type="dxa"/>
            <w:vMerge w:val="restart"/>
          </w:tcPr>
          <w:p w14:paraId="6813694E" w14:textId="77777777" w:rsidR="00310FC0" w:rsidRPr="00DA39FF" w:rsidRDefault="00310FC0" w:rsidP="00D65DDB">
            <w:pPr>
              <w:rPr>
                <w:rFonts w:cs="Arial"/>
                <w:b/>
                <w:bCs/>
                <w:iCs/>
                <w:lang w:bidi="en-US"/>
              </w:rPr>
            </w:pPr>
            <w:r w:rsidRPr="00DA39FF">
              <w:rPr>
                <w:rFonts w:cs="Arial"/>
                <w:b/>
                <w:bCs/>
                <w:iCs/>
                <w:lang w:bidi="en-US"/>
              </w:rPr>
              <w:t>Presentation of Social Justice Topic</w:t>
            </w:r>
          </w:p>
          <w:p w14:paraId="4BBBC068" w14:textId="77777777" w:rsidR="00310FC0" w:rsidRPr="00DA39FF" w:rsidRDefault="00310FC0" w:rsidP="00D65DDB">
            <w:pPr>
              <w:rPr>
                <w:rFonts w:cs="Arial"/>
                <w:b/>
                <w:bCs/>
                <w:i/>
                <w:iCs/>
                <w:lang w:bidi="en-US"/>
              </w:rPr>
            </w:pPr>
            <w:r w:rsidRPr="00DA39FF">
              <w:rPr>
                <w:rFonts w:cs="Arial"/>
                <w:b/>
                <w:bCs/>
                <w:i/>
                <w:iCs/>
                <w:lang w:bidi="en-US"/>
              </w:rPr>
              <w:t>[45 points possible]</w:t>
            </w:r>
          </w:p>
        </w:tc>
        <w:tc>
          <w:tcPr>
            <w:tcW w:w="1260" w:type="dxa"/>
          </w:tcPr>
          <w:p w14:paraId="7CD14545" w14:textId="77777777" w:rsidR="00310FC0" w:rsidRPr="00DA39FF" w:rsidRDefault="00310FC0" w:rsidP="00D65DDB">
            <w:pPr>
              <w:jc w:val="center"/>
              <w:rPr>
                <w:rFonts w:cs="Arial"/>
                <w:bCs/>
                <w:iCs/>
                <w:lang w:bidi="en-US"/>
              </w:rPr>
            </w:pPr>
            <w:r w:rsidRPr="00DA39FF">
              <w:rPr>
                <w:rFonts w:cs="Arial"/>
                <w:bCs/>
                <w:iCs/>
                <w:lang w:bidi="en-US"/>
              </w:rPr>
              <w:t>15</w:t>
            </w:r>
          </w:p>
        </w:tc>
        <w:tc>
          <w:tcPr>
            <w:tcW w:w="4832" w:type="dxa"/>
          </w:tcPr>
          <w:p w14:paraId="035B7310" w14:textId="77777777" w:rsidR="00310FC0" w:rsidRPr="00DA39FF" w:rsidRDefault="00310FC0" w:rsidP="00D65DDB">
            <w:pPr>
              <w:rPr>
                <w:rFonts w:cs="Arial"/>
                <w:bCs/>
                <w:iCs/>
                <w:lang w:bidi="en-US"/>
              </w:rPr>
            </w:pPr>
            <w:r w:rsidRPr="00DA39FF">
              <w:rPr>
                <w:rFonts w:cs="Arial"/>
                <w:bCs/>
                <w:iCs/>
                <w:lang w:bidi="en-US"/>
              </w:rPr>
              <w:t>Clarity of social justice issue</w:t>
            </w:r>
          </w:p>
        </w:tc>
        <w:tc>
          <w:tcPr>
            <w:tcW w:w="923" w:type="dxa"/>
          </w:tcPr>
          <w:p w14:paraId="6659DE30" w14:textId="77777777" w:rsidR="00310FC0" w:rsidRPr="00DA39FF" w:rsidRDefault="00310FC0" w:rsidP="00D65DDB">
            <w:pPr>
              <w:rPr>
                <w:rFonts w:cs="Arial"/>
                <w:bCs/>
                <w:iCs/>
                <w:lang w:bidi="en-US"/>
              </w:rPr>
            </w:pPr>
          </w:p>
        </w:tc>
      </w:tr>
      <w:tr w:rsidR="00310FC0" w:rsidRPr="00DA39FF" w14:paraId="39030B26" w14:textId="77777777" w:rsidTr="00D65DDB">
        <w:trPr>
          <w:trHeight w:val="88"/>
        </w:trPr>
        <w:tc>
          <w:tcPr>
            <w:tcW w:w="2335" w:type="dxa"/>
            <w:vMerge/>
          </w:tcPr>
          <w:p w14:paraId="467EB409" w14:textId="77777777" w:rsidR="00310FC0" w:rsidRPr="00DA39FF" w:rsidRDefault="00310FC0" w:rsidP="00D65DDB">
            <w:pPr>
              <w:rPr>
                <w:rFonts w:cs="Arial"/>
                <w:b/>
                <w:bCs/>
                <w:iCs/>
                <w:lang w:bidi="en-US"/>
              </w:rPr>
            </w:pPr>
          </w:p>
        </w:tc>
        <w:tc>
          <w:tcPr>
            <w:tcW w:w="1260" w:type="dxa"/>
          </w:tcPr>
          <w:p w14:paraId="05CDA75F" w14:textId="77777777" w:rsidR="00310FC0" w:rsidRPr="00DA39FF" w:rsidRDefault="00310FC0" w:rsidP="00D65DDB">
            <w:pPr>
              <w:jc w:val="center"/>
              <w:rPr>
                <w:rFonts w:cs="Arial"/>
                <w:bCs/>
                <w:iCs/>
                <w:lang w:bidi="en-US"/>
              </w:rPr>
            </w:pPr>
            <w:r w:rsidRPr="00DA39FF">
              <w:rPr>
                <w:rFonts w:cs="Arial"/>
                <w:bCs/>
                <w:iCs/>
                <w:lang w:bidi="en-US"/>
              </w:rPr>
              <w:t>15</w:t>
            </w:r>
          </w:p>
        </w:tc>
        <w:tc>
          <w:tcPr>
            <w:tcW w:w="4832" w:type="dxa"/>
          </w:tcPr>
          <w:p w14:paraId="3D9AA2C8" w14:textId="77777777" w:rsidR="00310FC0" w:rsidRPr="00DA39FF" w:rsidRDefault="00310FC0" w:rsidP="00D65DDB">
            <w:pPr>
              <w:rPr>
                <w:rFonts w:cs="Arial"/>
                <w:bCs/>
                <w:iCs/>
                <w:lang w:bidi="en-US"/>
              </w:rPr>
            </w:pPr>
            <w:r w:rsidRPr="00DA39FF">
              <w:rPr>
                <w:rFonts w:cs="Arial"/>
                <w:bCs/>
                <w:iCs/>
                <w:lang w:bidi="en-US"/>
              </w:rPr>
              <w:t>Social work perspectives toward the issue clearly evident [Connects to Standard 6]</w:t>
            </w:r>
          </w:p>
        </w:tc>
        <w:tc>
          <w:tcPr>
            <w:tcW w:w="923" w:type="dxa"/>
          </w:tcPr>
          <w:p w14:paraId="7063A021" w14:textId="77777777" w:rsidR="00310FC0" w:rsidRPr="00DA39FF" w:rsidRDefault="00310FC0" w:rsidP="00D65DDB">
            <w:pPr>
              <w:rPr>
                <w:rFonts w:cs="Arial"/>
                <w:bCs/>
                <w:iCs/>
                <w:lang w:bidi="en-US"/>
              </w:rPr>
            </w:pPr>
          </w:p>
        </w:tc>
      </w:tr>
      <w:tr w:rsidR="00310FC0" w:rsidRPr="00DA39FF" w14:paraId="25F20E89" w14:textId="77777777" w:rsidTr="00D65DDB">
        <w:trPr>
          <w:trHeight w:val="562"/>
        </w:trPr>
        <w:tc>
          <w:tcPr>
            <w:tcW w:w="2335" w:type="dxa"/>
            <w:vMerge/>
          </w:tcPr>
          <w:p w14:paraId="44CF7FB4" w14:textId="77777777" w:rsidR="00310FC0" w:rsidRPr="00DA39FF" w:rsidRDefault="00310FC0" w:rsidP="00D65DDB">
            <w:pPr>
              <w:rPr>
                <w:rFonts w:cs="Arial"/>
                <w:b/>
                <w:bCs/>
                <w:iCs/>
                <w:lang w:bidi="en-US"/>
              </w:rPr>
            </w:pPr>
          </w:p>
        </w:tc>
        <w:tc>
          <w:tcPr>
            <w:tcW w:w="1260" w:type="dxa"/>
          </w:tcPr>
          <w:p w14:paraId="6763007E" w14:textId="77777777" w:rsidR="00310FC0" w:rsidRPr="00DA39FF" w:rsidRDefault="00310FC0" w:rsidP="00D65DDB">
            <w:pPr>
              <w:jc w:val="center"/>
              <w:rPr>
                <w:rFonts w:cs="Arial"/>
                <w:bCs/>
                <w:iCs/>
                <w:lang w:bidi="en-US"/>
              </w:rPr>
            </w:pPr>
            <w:r w:rsidRPr="00DA39FF">
              <w:rPr>
                <w:rFonts w:cs="Arial"/>
                <w:bCs/>
                <w:iCs/>
                <w:lang w:bidi="en-US"/>
              </w:rPr>
              <w:t>15</w:t>
            </w:r>
          </w:p>
        </w:tc>
        <w:tc>
          <w:tcPr>
            <w:tcW w:w="4832" w:type="dxa"/>
          </w:tcPr>
          <w:p w14:paraId="5C16D563" w14:textId="77777777" w:rsidR="00310FC0" w:rsidRPr="00DA39FF" w:rsidRDefault="00310FC0" w:rsidP="00D65DDB">
            <w:pPr>
              <w:rPr>
                <w:rFonts w:cs="Arial"/>
                <w:bCs/>
                <w:iCs/>
                <w:lang w:bidi="en-US"/>
              </w:rPr>
            </w:pPr>
            <w:r w:rsidRPr="00DA39FF">
              <w:rPr>
                <w:rFonts w:cs="Arial"/>
                <w:bCs/>
                <w:iCs/>
                <w:lang w:bidi="en-US"/>
              </w:rPr>
              <w:t>Interpretation of topic significance/call to action consistent with social work ethical practice</w:t>
            </w:r>
          </w:p>
        </w:tc>
        <w:tc>
          <w:tcPr>
            <w:tcW w:w="923" w:type="dxa"/>
          </w:tcPr>
          <w:p w14:paraId="73051B37" w14:textId="77777777" w:rsidR="00310FC0" w:rsidRPr="00DA39FF" w:rsidRDefault="00310FC0" w:rsidP="00D65DDB">
            <w:pPr>
              <w:rPr>
                <w:rFonts w:cs="Arial"/>
                <w:bCs/>
                <w:iCs/>
                <w:lang w:bidi="en-US"/>
              </w:rPr>
            </w:pPr>
          </w:p>
        </w:tc>
      </w:tr>
      <w:tr w:rsidR="00310FC0" w:rsidRPr="00DA39FF" w14:paraId="4E538C44" w14:textId="77777777" w:rsidTr="00D65DDB">
        <w:trPr>
          <w:trHeight w:val="840"/>
        </w:trPr>
        <w:tc>
          <w:tcPr>
            <w:tcW w:w="2335" w:type="dxa"/>
          </w:tcPr>
          <w:p w14:paraId="5224537E" w14:textId="77777777" w:rsidR="00310FC0" w:rsidRPr="00DA39FF" w:rsidRDefault="00310FC0" w:rsidP="00D65DDB">
            <w:pPr>
              <w:rPr>
                <w:rFonts w:cs="Arial"/>
                <w:b/>
                <w:bCs/>
                <w:iCs/>
                <w:lang w:bidi="en-US"/>
              </w:rPr>
            </w:pPr>
            <w:r w:rsidRPr="00DA39FF">
              <w:rPr>
                <w:rFonts w:cs="Arial"/>
                <w:b/>
                <w:bCs/>
                <w:iCs/>
                <w:lang w:bidi="en-US"/>
              </w:rPr>
              <w:t>Reviews</w:t>
            </w:r>
          </w:p>
          <w:p w14:paraId="56A3EBAD" w14:textId="77777777" w:rsidR="00310FC0" w:rsidRPr="00DA39FF" w:rsidRDefault="00310FC0" w:rsidP="00D65DDB">
            <w:pPr>
              <w:rPr>
                <w:rFonts w:cs="Arial"/>
                <w:b/>
                <w:bCs/>
                <w:i/>
                <w:iCs/>
                <w:lang w:bidi="en-US"/>
              </w:rPr>
            </w:pPr>
            <w:r w:rsidRPr="00DA39FF">
              <w:rPr>
                <w:rFonts w:cs="Arial"/>
                <w:b/>
                <w:bCs/>
                <w:i/>
                <w:iCs/>
                <w:lang w:bidi="en-US"/>
              </w:rPr>
              <w:t>[30 points possible]</w:t>
            </w:r>
          </w:p>
        </w:tc>
        <w:tc>
          <w:tcPr>
            <w:tcW w:w="1260" w:type="dxa"/>
          </w:tcPr>
          <w:p w14:paraId="6995430E" w14:textId="77777777" w:rsidR="00310FC0" w:rsidRPr="00DA39FF" w:rsidRDefault="00310FC0" w:rsidP="00D65DDB">
            <w:pPr>
              <w:jc w:val="center"/>
              <w:rPr>
                <w:rFonts w:cs="Arial"/>
                <w:bCs/>
                <w:iCs/>
                <w:lang w:bidi="en-US"/>
              </w:rPr>
            </w:pPr>
            <w:r w:rsidRPr="00DA39FF">
              <w:rPr>
                <w:rFonts w:cs="Arial"/>
                <w:bCs/>
                <w:iCs/>
                <w:lang w:bidi="en-US"/>
              </w:rPr>
              <w:t>30</w:t>
            </w:r>
          </w:p>
          <w:p w14:paraId="1E3A6FEA" w14:textId="77777777" w:rsidR="00310FC0" w:rsidRPr="00DA39FF" w:rsidRDefault="00310FC0" w:rsidP="00D65DDB">
            <w:pPr>
              <w:jc w:val="center"/>
              <w:rPr>
                <w:rFonts w:cs="Arial"/>
                <w:bCs/>
                <w:iCs/>
                <w:lang w:bidi="en-US"/>
              </w:rPr>
            </w:pPr>
          </w:p>
        </w:tc>
        <w:tc>
          <w:tcPr>
            <w:tcW w:w="4832" w:type="dxa"/>
          </w:tcPr>
          <w:p w14:paraId="42E43934" w14:textId="77777777" w:rsidR="00310FC0" w:rsidRPr="00DA39FF" w:rsidRDefault="00310FC0" w:rsidP="00D65DDB">
            <w:pPr>
              <w:rPr>
                <w:rFonts w:cs="Arial"/>
                <w:bCs/>
                <w:iCs/>
                <w:lang w:bidi="en-US"/>
              </w:rPr>
            </w:pPr>
            <w:r w:rsidRPr="00DA39FF">
              <w:rPr>
                <w:rFonts w:cs="Arial"/>
                <w:bCs/>
                <w:iCs/>
                <w:lang w:bidi="en-US"/>
              </w:rPr>
              <w:t>Reviews articulate learning, raise appropriate questions and reflect consistently with the VT created by peers.</w:t>
            </w:r>
          </w:p>
          <w:p w14:paraId="48734786" w14:textId="77777777" w:rsidR="00310FC0" w:rsidRPr="00DA39FF" w:rsidRDefault="00310FC0" w:rsidP="00D65DDB">
            <w:pPr>
              <w:rPr>
                <w:rFonts w:cs="Arial"/>
                <w:bCs/>
                <w:iCs/>
                <w:lang w:bidi="en-US"/>
              </w:rPr>
            </w:pPr>
            <w:r w:rsidRPr="00DA39FF">
              <w:rPr>
                <w:rFonts w:cs="Arial"/>
                <w:bCs/>
                <w:iCs/>
                <w:lang w:bidi="en-US"/>
              </w:rPr>
              <w:t>Demonstrate reflection on content of social justice topic</w:t>
            </w:r>
          </w:p>
        </w:tc>
        <w:tc>
          <w:tcPr>
            <w:tcW w:w="923" w:type="dxa"/>
            <w:vMerge w:val="restart"/>
          </w:tcPr>
          <w:p w14:paraId="098BAC09" w14:textId="77777777" w:rsidR="00310FC0" w:rsidRPr="00DA39FF" w:rsidRDefault="00310FC0" w:rsidP="00D65DDB">
            <w:pPr>
              <w:rPr>
                <w:rFonts w:cs="Arial"/>
                <w:bCs/>
                <w:iCs/>
                <w:lang w:bidi="en-US"/>
              </w:rPr>
            </w:pPr>
          </w:p>
        </w:tc>
      </w:tr>
      <w:tr w:rsidR="00310FC0" w:rsidRPr="00DA39FF" w14:paraId="0ACF11F9" w14:textId="77777777" w:rsidTr="00D65DDB">
        <w:trPr>
          <w:trHeight w:val="840"/>
        </w:trPr>
        <w:tc>
          <w:tcPr>
            <w:tcW w:w="2335" w:type="dxa"/>
          </w:tcPr>
          <w:p w14:paraId="7638F2FA" w14:textId="77777777" w:rsidR="00310FC0" w:rsidRPr="00DA39FF" w:rsidRDefault="00310FC0" w:rsidP="00D65DDB">
            <w:pPr>
              <w:rPr>
                <w:rFonts w:cs="Arial"/>
                <w:b/>
                <w:bCs/>
                <w:iCs/>
                <w:lang w:bidi="en-US"/>
              </w:rPr>
            </w:pPr>
            <w:r w:rsidRPr="00DA39FF">
              <w:rPr>
                <w:rFonts w:cs="Arial"/>
                <w:b/>
                <w:bCs/>
                <w:iCs/>
                <w:lang w:bidi="en-US"/>
              </w:rPr>
              <w:t>Professionalism Displayed in Presentation</w:t>
            </w:r>
          </w:p>
        </w:tc>
        <w:tc>
          <w:tcPr>
            <w:tcW w:w="1260" w:type="dxa"/>
          </w:tcPr>
          <w:p w14:paraId="01CE5EB4" w14:textId="77777777" w:rsidR="00310FC0" w:rsidRPr="00DA39FF" w:rsidRDefault="00310FC0" w:rsidP="00D65DDB">
            <w:pPr>
              <w:jc w:val="center"/>
              <w:rPr>
                <w:rFonts w:cs="Arial"/>
                <w:bCs/>
                <w:iCs/>
                <w:lang w:bidi="en-US"/>
              </w:rPr>
            </w:pPr>
            <w:r w:rsidRPr="00DA39FF">
              <w:rPr>
                <w:rFonts w:cs="Arial"/>
                <w:bCs/>
                <w:iCs/>
                <w:lang w:bidi="en-US"/>
              </w:rPr>
              <w:t>25</w:t>
            </w:r>
          </w:p>
        </w:tc>
        <w:tc>
          <w:tcPr>
            <w:tcW w:w="4832" w:type="dxa"/>
          </w:tcPr>
          <w:p w14:paraId="6513D8DC" w14:textId="77777777" w:rsidR="00310FC0" w:rsidRPr="00DA39FF" w:rsidRDefault="00310FC0" w:rsidP="00D65DDB">
            <w:pPr>
              <w:rPr>
                <w:rFonts w:cs="Arial"/>
                <w:bCs/>
                <w:iCs/>
                <w:lang w:bidi="en-US"/>
              </w:rPr>
            </w:pPr>
            <w:r w:rsidRPr="00DA39FF">
              <w:rPr>
                <w:rFonts w:cs="Arial"/>
                <w:bCs/>
                <w:iCs/>
                <w:lang w:bidi="en-US"/>
              </w:rPr>
              <w:t>Well organized and topic components clearly evident in verbal presentation.</w:t>
            </w:r>
          </w:p>
          <w:p w14:paraId="457355FA" w14:textId="77777777" w:rsidR="00310FC0" w:rsidRPr="00DA39FF" w:rsidRDefault="00310FC0" w:rsidP="00D65DDB">
            <w:pPr>
              <w:rPr>
                <w:rFonts w:cs="Arial"/>
                <w:bCs/>
                <w:iCs/>
                <w:lang w:bidi="en-US"/>
              </w:rPr>
            </w:pPr>
            <w:r w:rsidRPr="00DA39FF">
              <w:rPr>
                <w:rFonts w:cs="Arial"/>
                <w:bCs/>
                <w:iCs/>
                <w:lang w:bidi="en-US"/>
              </w:rPr>
              <w:t>Visual as support for verbal presentation</w:t>
            </w:r>
          </w:p>
          <w:p w14:paraId="74B6316F" w14:textId="77777777" w:rsidR="00310FC0" w:rsidRPr="00DA39FF" w:rsidRDefault="00310FC0" w:rsidP="00D65DDB">
            <w:pPr>
              <w:rPr>
                <w:rFonts w:cs="Arial"/>
                <w:bCs/>
                <w:iCs/>
                <w:lang w:bidi="en-US"/>
              </w:rPr>
            </w:pPr>
            <w:r w:rsidRPr="00DA39FF">
              <w:rPr>
                <w:rFonts w:cs="Arial"/>
                <w:bCs/>
                <w:iCs/>
                <w:lang w:bidi="en-US"/>
              </w:rPr>
              <w:t>Able to present ideas within the 3-4-minute timeframe.</w:t>
            </w:r>
          </w:p>
        </w:tc>
        <w:tc>
          <w:tcPr>
            <w:tcW w:w="923" w:type="dxa"/>
            <w:vMerge/>
          </w:tcPr>
          <w:p w14:paraId="0C935275" w14:textId="77777777" w:rsidR="00310FC0" w:rsidRPr="00DA39FF" w:rsidRDefault="00310FC0" w:rsidP="00D65DDB">
            <w:pPr>
              <w:rPr>
                <w:rFonts w:cs="Arial"/>
                <w:bCs/>
                <w:iCs/>
                <w:lang w:bidi="en-US"/>
              </w:rPr>
            </w:pPr>
          </w:p>
        </w:tc>
      </w:tr>
      <w:tr w:rsidR="00310FC0" w:rsidRPr="00DA39FF" w14:paraId="72ECA367" w14:textId="77777777" w:rsidTr="00D65DDB">
        <w:tc>
          <w:tcPr>
            <w:tcW w:w="2335" w:type="dxa"/>
          </w:tcPr>
          <w:p w14:paraId="44F12B2A" w14:textId="77777777" w:rsidR="00310FC0" w:rsidRPr="00DA39FF" w:rsidRDefault="00310FC0" w:rsidP="00D65DDB">
            <w:pPr>
              <w:rPr>
                <w:rFonts w:cs="Arial"/>
                <w:b/>
                <w:bCs/>
                <w:iCs/>
                <w:lang w:bidi="en-US"/>
              </w:rPr>
            </w:pPr>
            <w:r w:rsidRPr="00DA39FF">
              <w:rPr>
                <w:rFonts w:cs="Arial"/>
                <w:b/>
                <w:bCs/>
                <w:iCs/>
                <w:lang w:bidi="en-US"/>
              </w:rPr>
              <w:t>Total Points</w:t>
            </w:r>
          </w:p>
        </w:tc>
        <w:tc>
          <w:tcPr>
            <w:tcW w:w="1260" w:type="dxa"/>
          </w:tcPr>
          <w:p w14:paraId="7311BC74" w14:textId="77777777" w:rsidR="00310FC0" w:rsidRPr="00DA39FF" w:rsidRDefault="00310FC0" w:rsidP="00D65DDB">
            <w:pPr>
              <w:jc w:val="center"/>
              <w:rPr>
                <w:rFonts w:cs="Arial"/>
                <w:b/>
                <w:iCs/>
                <w:lang w:bidi="en-US"/>
              </w:rPr>
            </w:pPr>
            <w:r w:rsidRPr="00DA39FF">
              <w:rPr>
                <w:rFonts w:cs="Arial"/>
                <w:b/>
                <w:iCs/>
                <w:lang w:bidi="en-US"/>
              </w:rPr>
              <w:t>100</w:t>
            </w:r>
          </w:p>
        </w:tc>
        <w:tc>
          <w:tcPr>
            <w:tcW w:w="4832" w:type="dxa"/>
          </w:tcPr>
          <w:p w14:paraId="0A7791F3" w14:textId="77777777" w:rsidR="00310FC0" w:rsidRPr="00DA39FF" w:rsidRDefault="00310FC0" w:rsidP="00D65DDB">
            <w:pPr>
              <w:rPr>
                <w:rFonts w:cs="Arial"/>
                <w:bCs/>
                <w:iCs/>
                <w:lang w:bidi="en-US"/>
              </w:rPr>
            </w:pPr>
          </w:p>
        </w:tc>
        <w:tc>
          <w:tcPr>
            <w:tcW w:w="923" w:type="dxa"/>
          </w:tcPr>
          <w:p w14:paraId="2826C8A8" w14:textId="77777777" w:rsidR="00310FC0" w:rsidRPr="00DA39FF" w:rsidRDefault="00310FC0" w:rsidP="00D65DDB">
            <w:pPr>
              <w:rPr>
                <w:rFonts w:cs="Arial"/>
                <w:bCs/>
                <w:iCs/>
                <w:lang w:bidi="en-US"/>
              </w:rPr>
            </w:pPr>
          </w:p>
        </w:tc>
      </w:tr>
    </w:tbl>
    <w:p w14:paraId="7B45A678" w14:textId="77777777" w:rsidR="00310FC0" w:rsidRPr="00DA39FF" w:rsidRDefault="00310FC0" w:rsidP="00310FC0">
      <w:pPr>
        <w:rPr>
          <w:rFonts w:cs="Arial"/>
        </w:rPr>
      </w:pPr>
      <w:r w:rsidRPr="00DA39FF">
        <w:rPr>
          <w:rFonts w:cs="Arial"/>
        </w:rPr>
        <w:t>[</w:t>
      </w:r>
      <w:r w:rsidRPr="00DA39FF">
        <w:rPr>
          <w:rFonts w:cs="Arial"/>
          <w:i/>
        </w:rPr>
        <w:t>Entire assignment used for EAA assessment of Competency 3-Knowledge domain</w:t>
      </w:r>
      <w:r w:rsidRPr="00DA39FF">
        <w:rPr>
          <w:rFonts w:cs="Arial"/>
        </w:rPr>
        <w:t>.]</w:t>
      </w:r>
    </w:p>
    <w:p w14:paraId="3A1033C5" w14:textId="77777777" w:rsidR="00310FC0" w:rsidRPr="00DA39FF" w:rsidRDefault="00310FC0" w:rsidP="00310FC0">
      <w:pPr>
        <w:rPr>
          <w:rFonts w:cs="Arial"/>
        </w:rPr>
      </w:pPr>
      <w:r w:rsidRPr="00DA39FF">
        <w:rPr>
          <w:rFonts w:cs="Arial"/>
        </w:rPr>
        <w:t>GPA to Points Conversion</w:t>
      </w:r>
    </w:p>
    <w:tbl>
      <w:tblPr>
        <w:tblStyle w:val="TableGrid"/>
        <w:tblW w:w="0" w:type="auto"/>
        <w:tblLook w:val="04A0" w:firstRow="1" w:lastRow="0" w:firstColumn="1" w:lastColumn="0" w:noHBand="0" w:noVBand="1"/>
      </w:tblPr>
      <w:tblGrid>
        <w:gridCol w:w="1870"/>
        <w:gridCol w:w="1870"/>
        <w:gridCol w:w="1870"/>
        <w:gridCol w:w="1870"/>
      </w:tblGrid>
      <w:tr w:rsidR="00310FC0" w:rsidRPr="00DA39FF" w14:paraId="6A7A17BD" w14:textId="77777777" w:rsidTr="00D65DDB">
        <w:tc>
          <w:tcPr>
            <w:tcW w:w="1870" w:type="dxa"/>
          </w:tcPr>
          <w:p w14:paraId="1A9ECEE1" w14:textId="77777777" w:rsidR="00310FC0" w:rsidRPr="00DA39FF" w:rsidRDefault="00310FC0" w:rsidP="00D65DDB">
            <w:pPr>
              <w:rPr>
                <w:rFonts w:cs="Arial"/>
              </w:rPr>
            </w:pPr>
          </w:p>
        </w:tc>
        <w:tc>
          <w:tcPr>
            <w:tcW w:w="1870" w:type="dxa"/>
          </w:tcPr>
          <w:p w14:paraId="59735E0F" w14:textId="77777777" w:rsidR="00310FC0" w:rsidRPr="00DA39FF" w:rsidRDefault="00310FC0" w:rsidP="00D65DDB">
            <w:pPr>
              <w:jc w:val="center"/>
              <w:rPr>
                <w:rFonts w:cs="Arial"/>
              </w:rPr>
            </w:pPr>
            <w:r w:rsidRPr="00DA39FF">
              <w:rPr>
                <w:rFonts w:cs="Arial"/>
              </w:rPr>
              <w:t>94</w:t>
            </w:r>
          </w:p>
        </w:tc>
        <w:tc>
          <w:tcPr>
            <w:tcW w:w="1870" w:type="dxa"/>
          </w:tcPr>
          <w:p w14:paraId="39EC5ADD" w14:textId="77777777" w:rsidR="00310FC0" w:rsidRPr="00DA39FF" w:rsidRDefault="00310FC0" w:rsidP="00D65DDB">
            <w:pPr>
              <w:jc w:val="center"/>
              <w:rPr>
                <w:rFonts w:cs="Arial"/>
              </w:rPr>
            </w:pPr>
            <w:r w:rsidRPr="00DA39FF">
              <w:rPr>
                <w:rFonts w:cs="Arial"/>
              </w:rPr>
              <w:t>88</w:t>
            </w:r>
          </w:p>
        </w:tc>
        <w:tc>
          <w:tcPr>
            <w:tcW w:w="1870" w:type="dxa"/>
          </w:tcPr>
          <w:p w14:paraId="3B669BF7" w14:textId="77777777" w:rsidR="00310FC0" w:rsidRPr="00DA39FF" w:rsidRDefault="00310FC0" w:rsidP="00D65DDB">
            <w:pPr>
              <w:jc w:val="center"/>
              <w:rPr>
                <w:rFonts w:cs="Arial"/>
              </w:rPr>
            </w:pPr>
            <w:r w:rsidRPr="00DA39FF">
              <w:rPr>
                <w:rFonts w:cs="Arial"/>
              </w:rPr>
              <w:t>83</w:t>
            </w:r>
          </w:p>
        </w:tc>
      </w:tr>
      <w:tr w:rsidR="00310FC0" w:rsidRPr="00DA39FF" w14:paraId="676787EB" w14:textId="77777777" w:rsidTr="00D65DDB">
        <w:tc>
          <w:tcPr>
            <w:tcW w:w="1870" w:type="dxa"/>
          </w:tcPr>
          <w:p w14:paraId="68ED92A9" w14:textId="77777777" w:rsidR="00310FC0" w:rsidRPr="00DA39FF" w:rsidRDefault="00310FC0" w:rsidP="00D65DDB">
            <w:pPr>
              <w:rPr>
                <w:rFonts w:cs="Arial"/>
              </w:rPr>
            </w:pPr>
            <w:r w:rsidRPr="00DA39FF">
              <w:rPr>
                <w:rFonts w:cs="Arial"/>
              </w:rPr>
              <w:t>15</w:t>
            </w:r>
          </w:p>
        </w:tc>
        <w:tc>
          <w:tcPr>
            <w:tcW w:w="1870" w:type="dxa"/>
          </w:tcPr>
          <w:p w14:paraId="7D2057E6" w14:textId="77777777" w:rsidR="00310FC0" w:rsidRPr="00DA39FF" w:rsidRDefault="00310FC0" w:rsidP="00D65DDB">
            <w:pPr>
              <w:jc w:val="center"/>
              <w:rPr>
                <w:rFonts w:cs="Arial"/>
              </w:rPr>
            </w:pPr>
            <w:r w:rsidRPr="00DA39FF">
              <w:rPr>
                <w:rFonts w:cs="Arial"/>
              </w:rPr>
              <w:t>14.1</w:t>
            </w:r>
          </w:p>
        </w:tc>
        <w:tc>
          <w:tcPr>
            <w:tcW w:w="1870" w:type="dxa"/>
          </w:tcPr>
          <w:p w14:paraId="5CD91215" w14:textId="77777777" w:rsidR="00310FC0" w:rsidRPr="00DA39FF" w:rsidRDefault="00310FC0" w:rsidP="00D65DDB">
            <w:pPr>
              <w:jc w:val="center"/>
              <w:rPr>
                <w:rFonts w:cs="Arial"/>
              </w:rPr>
            </w:pPr>
            <w:r w:rsidRPr="00DA39FF">
              <w:rPr>
                <w:rFonts w:cs="Arial"/>
              </w:rPr>
              <w:t>13.2</w:t>
            </w:r>
          </w:p>
        </w:tc>
        <w:tc>
          <w:tcPr>
            <w:tcW w:w="1870" w:type="dxa"/>
          </w:tcPr>
          <w:p w14:paraId="0E978F77" w14:textId="77777777" w:rsidR="00310FC0" w:rsidRPr="00DA39FF" w:rsidRDefault="00310FC0" w:rsidP="00D65DDB">
            <w:pPr>
              <w:jc w:val="center"/>
              <w:rPr>
                <w:rFonts w:cs="Arial"/>
              </w:rPr>
            </w:pPr>
            <w:r w:rsidRPr="00DA39FF">
              <w:rPr>
                <w:rFonts w:cs="Arial"/>
              </w:rPr>
              <w:t>12.45</w:t>
            </w:r>
          </w:p>
        </w:tc>
      </w:tr>
      <w:tr w:rsidR="00310FC0" w:rsidRPr="00DA39FF" w14:paraId="3A27E131" w14:textId="77777777" w:rsidTr="00D65DDB">
        <w:trPr>
          <w:trHeight w:val="377"/>
        </w:trPr>
        <w:tc>
          <w:tcPr>
            <w:tcW w:w="1870" w:type="dxa"/>
          </w:tcPr>
          <w:p w14:paraId="09D62B59" w14:textId="77777777" w:rsidR="00310FC0" w:rsidRPr="00DA39FF" w:rsidRDefault="00310FC0" w:rsidP="00D65DDB">
            <w:pPr>
              <w:rPr>
                <w:rFonts w:cs="Arial"/>
              </w:rPr>
            </w:pPr>
            <w:r w:rsidRPr="00DA39FF">
              <w:rPr>
                <w:rFonts w:cs="Arial"/>
              </w:rPr>
              <w:t>25</w:t>
            </w:r>
          </w:p>
        </w:tc>
        <w:tc>
          <w:tcPr>
            <w:tcW w:w="1870" w:type="dxa"/>
          </w:tcPr>
          <w:p w14:paraId="7849BB29" w14:textId="77777777" w:rsidR="00310FC0" w:rsidRPr="00DA39FF" w:rsidRDefault="00310FC0" w:rsidP="00D65DDB">
            <w:pPr>
              <w:jc w:val="center"/>
              <w:rPr>
                <w:rFonts w:cs="Arial"/>
              </w:rPr>
            </w:pPr>
            <w:r w:rsidRPr="00DA39FF">
              <w:rPr>
                <w:rFonts w:cs="Arial"/>
              </w:rPr>
              <w:t>23.5</w:t>
            </w:r>
          </w:p>
        </w:tc>
        <w:tc>
          <w:tcPr>
            <w:tcW w:w="1870" w:type="dxa"/>
          </w:tcPr>
          <w:p w14:paraId="3F9E1F30" w14:textId="77777777" w:rsidR="00310FC0" w:rsidRPr="00DA39FF" w:rsidRDefault="00310FC0" w:rsidP="00D65DDB">
            <w:pPr>
              <w:jc w:val="center"/>
              <w:rPr>
                <w:rFonts w:cs="Arial"/>
              </w:rPr>
            </w:pPr>
            <w:r w:rsidRPr="00DA39FF">
              <w:rPr>
                <w:rFonts w:cs="Arial"/>
              </w:rPr>
              <w:t>22</w:t>
            </w:r>
          </w:p>
        </w:tc>
        <w:tc>
          <w:tcPr>
            <w:tcW w:w="1870" w:type="dxa"/>
          </w:tcPr>
          <w:p w14:paraId="301F41B1" w14:textId="77777777" w:rsidR="00310FC0" w:rsidRPr="00DA39FF" w:rsidRDefault="00310FC0" w:rsidP="00D65DDB">
            <w:pPr>
              <w:jc w:val="center"/>
              <w:rPr>
                <w:rFonts w:cs="Arial"/>
              </w:rPr>
            </w:pPr>
            <w:r w:rsidRPr="00DA39FF">
              <w:rPr>
                <w:rFonts w:cs="Arial"/>
              </w:rPr>
              <w:t>20.75</w:t>
            </w:r>
          </w:p>
        </w:tc>
      </w:tr>
      <w:tr w:rsidR="00310FC0" w:rsidRPr="00DA39FF" w14:paraId="47C0433B" w14:textId="77777777" w:rsidTr="00D65DDB">
        <w:tc>
          <w:tcPr>
            <w:tcW w:w="1870" w:type="dxa"/>
          </w:tcPr>
          <w:p w14:paraId="26F6EFFE" w14:textId="77777777" w:rsidR="00310FC0" w:rsidRPr="00DA39FF" w:rsidRDefault="00310FC0" w:rsidP="00D65DDB">
            <w:pPr>
              <w:rPr>
                <w:rFonts w:cs="Arial"/>
              </w:rPr>
            </w:pPr>
            <w:r w:rsidRPr="00DA39FF">
              <w:rPr>
                <w:rFonts w:cs="Arial"/>
              </w:rPr>
              <w:t>30</w:t>
            </w:r>
          </w:p>
        </w:tc>
        <w:tc>
          <w:tcPr>
            <w:tcW w:w="1870" w:type="dxa"/>
          </w:tcPr>
          <w:p w14:paraId="6A6198EB" w14:textId="77777777" w:rsidR="00310FC0" w:rsidRPr="00DA39FF" w:rsidRDefault="00310FC0" w:rsidP="00D65DDB">
            <w:pPr>
              <w:jc w:val="center"/>
              <w:rPr>
                <w:rFonts w:cs="Arial"/>
              </w:rPr>
            </w:pPr>
            <w:r w:rsidRPr="00DA39FF">
              <w:rPr>
                <w:rFonts w:cs="Arial"/>
              </w:rPr>
              <w:t>28.2</w:t>
            </w:r>
          </w:p>
        </w:tc>
        <w:tc>
          <w:tcPr>
            <w:tcW w:w="1870" w:type="dxa"/>
          </w:tcPr>
          <w:p w14:paraId="3D3471AC" w14:textId="77777777" w:rsidR="00310FC0" w:rsidRPr="00DA39FF" w:rsidRDefault="00310FC0" w:rsidP="00D65DDB">
            <w:pPr>
              <w:jc w:val="center"/>
              <w:rPr>
                <w:rFonts w:cs="Arial"/>
              </w:rPr>
            </w:pPr>
            <w:r w:rsidRPr="00DA39FF">
              <w:rPr>
                <w:rFonts w:cs="Arial"/>
              </w:rPr>
              <w:t>26.4</w:t>
            </w:r>
          </w:p>
        </w:tc>
        <w:tc>
          <w:tcPr>
            <w:tcW w:w="1870" w:type="dxa"/>
          </w:tcPr>
          <w:p w14:paraId="1FF9A875" w14:textId="77777777" w:rsidR="00310FC0" w:rsidRPr="00DA39FF" w:rsidRDefault="00310FC0" w:rsidP="00D65DDB">
            <w:pPr>
              <w:jc w:val="center"/>
              <w:rPr>
                <w:rFonts w:cs="Arial"/>
              </w:rPr>
            </w:pPr>
            <w:r w:rsidRPr="00DA39FF">
              <w:rPr>
                <w:rFonts w:cs="Arial"/>
              </w:rPr>
              <w:t>24.9</w:t>
            </w:r>
          </w:p>
        </w:tc>
      </w:tr>
    </w:tbl>
    <w:p w14:paraId="35E00726" w14:textId="77777777" w:rsidR="00310FC0" w:rsidRPr="00DA39FF" w:rsidRDefault="00310FC0" w:rsidP="00310FC0">
      <w:pPr>
        <w:rPr>
          <w:rFonts w:cs="Arial"/>
        </w:rPr>
      </w:pPr>
      <w:r w:rsidRPr="00DA39FF">
        <w:rPr>
          <w:rFonts w:cs="Arial"/>
        </w:rPr>
        <w:t xml:space="preserve">  </w:t>
      </w:r>
    </w:p>
    <w:p w14:paraId="6E7F190A" w14:textId="77777777" w:rsidR="00310FC0" w:rsidRPr="00DA39FF" w:rsidRDefault="00310FC0" w:rsidP="00310FC0">
      <w:pPr>
        <w:spacing w:after="160"/>
        <w:rPr>
          <w:rFonts w:cs="Arial"/>
        </w:rPr>
      </w:pPr>
      <w:r w:rsidRPr="00DA39FF">
        <w:rPr>
          <w:rFonts w:cs="Arial"/>
        </w:rPr>
        <w:br w:type="page"/>
      </w:r>
    </w:p>
    <w:tbl>
      <w:tblPr>
        <w:tblStyle w:val="TableGrid"/>
        <w:tblW w:w="0" w:type="auto"/>
        <w:tblLook w:val="04A0" w:firstRow="1" w:lastRow="0" w:firstColumn="1" w:lastColumn="0" w:noHBand="0" w:noVBand="1"/>
      </w:tblPr>
      <w:tblGrid>
        <w:gridCol w:w="9350"/>
      </w:tblGrid>
      <w:tr w:rsidR="00310FC0" w14:paraId="5A2C152B" w14:textId="77777777" w:rsidTr="00D65DDB">
        <w:tc>
          <w:tcPr>
            <w:tcW w:w="9350" w:type="dxa"/>
          </w:tcPr>
          <w:p w14:paraId="1CF0857A" w14:textId="77777777" w:rsidR="00310FC0" w:rsidRPr="00C65E49" w:rsidRDefault="00310FC0" w:rsidP="00D65DDB">
            <w:pPr>
              <w:pStyle w:val="NoSpacing"/>
              <w:jc w:val="center"/>
              <w:rPr>
                <w:b/>
                <w:bCs/>
              </w:rPr>
            </w:pPr>
            <w:r w:rsidRPr="00C65E49">
              <w:rPr>
                <w:b/>
                <w:bCs/>
              </w:rPr>
              <w:lastRenderedPageBreak/>
              <w:t>Generalist Curriculum</w:t>
            </w:r>
          </w:p>
          <w:p w14:paraId="523D6213" w14:textId="77777777" w:rsidR="00310FC0" w:rsidRPr="00C65E49" w:rsidRDefault="00310FC0" w:rsidP="00D65DDB">
            <w:pPr>
              <w:pStyle w:val="NoSpacing"/>
              <w:jc w:val="center"/>
              <w:rPr>
                <w:b/>
                <w:bCs/>
              </w:rPr>
            </w:pPr>
            <w:r w:rsidRPr="00C65E49">
              <w:rPr>
                <w:b/>
                <w:bCs/>
              </w:rPr>
              <w:t>C3 (</w:t>
            </w:r>
            <w:r>
              <w:rPr>
                <w:b/>
                <w:bCs/>
              </w:rPr>
              <w:t>V</w:t>
            </w:r>
            <w:r w:rsidRPr="00C65E49">
              <w:rPr>
                <w:b/>
                <w:bCs/>
              </w:rPr>
              <w:t xml:space="preserve">) Dimension </w:t>
            </w:r>
          </w:p>
          <w:p w14:paraId="17E85B0E" w14:textId="77777777" w:rsidR="00310FC0" w:rsidRDefault="00310FC0" w:rsidP="00D65DDB">
            <w:pPr>
              <w:pStyle w:val="NoSpacing"/>
              <w:jc w:val="center"/>
              <w:rPr>
                <w:b/>
                <w:bCs/>
              </w:rPr>
            </w:pPr>
            <w:r w:rsidRPr="00C65E49">
              <w:rPr>
                <w:b/>
                <w:bCs/>
              </w:rPr>
              <w:t xml:space="preserve">SW </w:t>
            </w:r>
            <w:r>
              <w:rPr>
                <w:b/>
                <w:bCs/>
              </w:rPr>
              <w:t>711 Policy Values Quiz and Reflection</w:t>
            </w:r>
          </w:p>
          <w:p w14:paraId="47F9EDFE" w14:textId="77777777" w:rsidR="00310FC0" w:rsidRDefault="00310FC0" w:rsidP="00D65DDB">
            <w:pPr>
              <w:pStyle w:val="NoSpacing"/>
              <w:jc w:val="center"/>
            </w:pPr>
            <w:r>
              <w:rPr>
                <w:b/>
                <w:bCs/>
              </w:rPr>
              <w:t>(Content before deductions comprises EAA score.)</w:t>
            </w:r>
          </w:p>
        </w:tc>
      </w:tr>
    </w:tbl>
    <w:p w14:paraId="6835020A" w14:textId="77777777" w:rsidR="00310FC0" w:rsidRDefault="00310FC0" w:rsidP="00310FC0">
      <w:pPr>
        <w:pStyle w:val="NoSpacing"/>
      </w:pPr>
    </w:p>
    <w:p w14:paraId="549C174B" w14:textId="77777777" w:rsidR="00310FC0" w:rsidRPr="00DA39FF" w:rsidRDefault="00310FC0" w:rsidP="00310FC0">
      <w:pPr>
        <w:jc w:val="center"/>
        <w:rPr>
          <w:rFonts w:cs="Arial"/>
          <w:b/>
          <w:bCs/>
        </w:rPr>
      </w:pPr>
      <w:r w:rsidRPr="00DA39FF">
        <w:rPr>
          <w:rFonts w:cs="Arial"/>
          <w:b/>
          <w:bCs/>
        </w:rPr>
        <w:t>SW 711: Foundations of Social Welfare</w:t>
      </w:r>
    </w:p>
    <w:p w14:paraId="0336740A" w14:textId="77777777" w:rsidR="00310FC0" w:rsidRPr="00DA39FF" w:rsidRDefault="00310FC0" w:rsidP="00310FC0">
      <w:pPr>
        <w:jc w:val="center"/>
        <w:rPr>
          <w:rFonts w:cs="Arial"/>
          <w:b/>
          <w:bCs/>
        </w:rPr>
      </w:pPr>
      <w:r w:rsidRPr="00DA39FF">
        <w:rPr>
          <w:rFonts w:cs="Arial"/>
          <w:b/>
          <w:bCs/>
        </w:rPr>
        <w:t>Policy Values Quiz and Reflection</w:t>
      </w:r>
    </w:p>
    <w:p w14:paraId="5B0E444D" w14:textId="77777777" w:rsidR="00310FC0" w:rsidRPr="00DA39FF" w:rsidRDefault="00310FC0" w:rsidP="00310FC0">
      <w:pPr>
        <w:rPr>
          <w:rFonts w:cs="Arial"/>
          <w:b/>
          <w:bCs/>
          <w:u w:val="single"/>
        </w:rPr>
      </w:pPr>
      <w:r w:rsidRPr="00DA39FF">
        <w:rPr>
          <w:rFonts w:cs="Arial"/>
          <w:b/>
          <w:bCs/>
        </w:rPr>
        <w:t xml:space="preserve">Due: </w:t>
      </w:r>
      <w:r w:rsidRPr="00DA39FF">
        <w:rPr>
          <w:rFonts w:cs="Arial"/>
          <w:b/>
          <w:bCs/>
          <w:u w:val="single"/>
        </w:rPr>
        <w:t>Week 3</w:t>
      </w:r>
    </w:p>
    <w:p w14:paraId="4D5F1F4E" w14:textId="77777777" w:rsidR="00310FC0" w:rsidRPr="00DA39FF" w:rsidRDefault="00310FC0" w:rsidP="00310FC0">
      <w:pPr>
        <w:rPr>
          <w:rFonts w:cs="Arial"/>
        </w:rPr>
      </w:pPr>
      <w:r w:rsidRPr="00DA39FF">
        <w:rPr>
          <w:rFonts w:cs="Arial"/>
          <w:b/>
          <w:bCs/>
        </w:rPr>
        <w:t xml:space="preserve">Purpose of Assignment: </w:t>
      </w:r>
      <w:r w:rsidRPr="00DA39FF">
        <w:rPr>
          <w:rFonts w:cs="Arial"/>
        </w:rPr>
        <w:t xml:space="preserve">This assignment is designed to aid students in examining the difference between facts, myths, and values when discussing policy and the implications for policy.  Students will gain understanding of their own understanding of the differences as they reflect on their responses to the quiz as relate to the answers provided by the quiz’s creator.  This activity is an embedded assessment for the MSW program in the domain of values for </w:t>
      </w:r>
      <w:r w:rsidRPr="00DA39FF">
        <w:rPr>
          <w:rFonts w:cs="Arial"/>
          <w:i/>
          <w:iCs/>
        </w:rPr>
        <w:t>Competency 3: Advance Human Rights and Social, Economic, and Environmental Justice.</w:t>
      </w:r>
      <w:r w:rsidRPr="00DA39FF">
        <w:rPr>
          <w:rFonts w:cs="Arial"/>
        </w:rPr>
        <w:t xml:space="preserve">  The assignment also assesses</w:t>
      </w:r>
      <w:r w:rsidRPr="00DA39FF">
        <w:rPr>
          <w:rFonts w:cs="Arial"/>
          <w:i/>
          <w:iCs/>
        </w:rPr>
        <w:t xml:space="preserve"> Competency 5: Engage in Policy Practice</w:t>
      </w:r>
      <w:r w:rsidRPr="00DA39FF">
        <w:rPr>
          <w:rFonts w:cs="Arial"/>
        </w:rPr>
        <w:t>, in the domains of knowledge and values. The assignment is used to assess mastery of the following course objectives:</w:t>
      </w:r>
    </w:p>
    <w:p w14:paraId="5540E24E" w14:textId="77777777" w:rsidR="00310FC0" w:rsidRPr="00DA39FF" w:rsidRDefault="00310FC0" w:rsidP="00A84867">
      <w:pPr>
        <w:pStyle w:val="ListParagraph"/>
        <w:numPr>
          <w:ilvl w:val="0"/>
          <w:numId w:val="173"/>
        </w:numPr>
        <w:spacing w:after="200" w:line="276" w:lineRule="auto"/>
        <w:rPr>
          <w:rFonts w:cs="Arial"/>
        </w:rPr>
      </w:pPr>
      <w:r w:rsidRPr="00DA39FF">
        <w:rPr>
          <w:rFonts w:cs="Arial"/>
        </w:rPr>
        <w:t xml:space="preserve">Articulate the ideological and cultural bases of policies and social welfare policies in the United States. </w:t>
      </w:r>
    </w:p>
    <w:p w14:paraId="3536A48D" w14:textId="77777777" w:rsidR="00310FC0" w:rsidRPr="00DA39FF" w:rsidRDefault="00310FC0" w:rsidP="00A84867">
      <w:pPr>
        <w:pStyle w:val="ListParagraph"/>
        <w:numPr>
          <w:ilvl w:val="0"/>
          <w:numId w:val="173"/>
        </w:numPr>
        <w:spacing w:after="200" w:line="276" w:lineRule="auto"/>
        <w:rPr>
          <w:rFonts w:cs="Arial"/>
        </w:rPr>
      </w:pPr>
      <w:r w:rsidRPr="00DA39FF">
        <w:rPr>
          <w:rFonts w:cs="Arial"/>
        </w:rPr>
        <w:t xml:space="preserve">Articulate the process of public policy formation in the United States. </w:t>
      </w:r>
    </w:p>
    <w:p w14:paraId="0C538360" w14:textId="77777777" w:rsidR="00310FC0" w:rsidRPr="00DA39FF" w:rsidRDefault="00310FC0" w:rsidP="00310FC0">
      <w:pPr>
        <w:rPr>
          <w:rFonts w:cs="Arial"/>
        </w:rPr>
      </w:pPr>
      <w:r w:rsidRPr="00DA39FF">
        <w:rPr>
          <w:rFonts w:cs="Arial"/>
          <w:i/>
          <w:iCs/>
        </w:rPr>
        <w:t>Competency 3</w:t>
      </w:r>
      <w:r w:rsidRPr="00DA39FF">
        <w:rPr>
          <w:rFonts w:cs="Arial"/>
        </w:rPr>
        <w:t xml:space="preserve"> notes understanding that every person had fundamental human rights and recognition of oppressive structural barriers to ensure those rights are protected (values).</w:t>
      </w:r>
    </w:p>
    <w:p w14:paraId="7AE3BEA8" w14:textId="77777777" w:rsidR="00310FC0" w:rsidRPr="00DA39FF" w:rsidRDefault="00310FC0" w:rsidP="00310FC0">
      <w:pPr>
        <w:rPr>
          <w:rFonts w:cs="Arial"/>
        </w:rPr>
      </w:pPr>
      <w:r w:rsidRPr="00DA39FF">
        <w:rPr>
          <w:rFonts w:cs="Arial"/>
        </w:rPr>
        <w:t>Competency 5 indicates that human rights and social justice are mediated by policy development across all levels of practice, micro, mezzo, and macro (knowledge).  In addition, the competency highlights the understanding of human rights and their mediation by policy (values) through influences that affect social policy.</w:t>
      </w:r>
    </w:p>
    <w:p w14:paraId="0E16297F" w14:textId="77777777" w:rsidR="00310FC0" w:rsidRPr="00DA39FF" w:rsidRDefault="00310FC0" w:rsidP="00310FC0">
      <w:pPr>
        <w:rPr>
          <w:rFonts w:cs="Arial"/>
          <w:b/>
          <w:bCs/>
        </w:rPr>
      </w:pPr>
      <w:r w:rsidRPr="00DA39FF">
        <w:rPr>
          <w:rFonts w:cs="Arial"/>
          <w:b/>
          <w:bCs/>
        </w:rPr>
        <w:t xml:space="preserve">Task: </w:t>
      </w:r>
      <w:r w:rsidRPr="00DA39FF">
        <w:rPr>
          <w:rFonts w:cs="Arial"/>
        </w:rPr>
        <w:t>Students must first complete the Policy Values Quiz which is located in the module on the course shell. After taking the s quiz and reviewing the answers for the quiz, students will then write 1-2-page minimum (single spaced/APA not required) reflection on what you learned about yourself and policy foundations in the US as a result of the activity.</w:t>
      </w:r>
    </w:p>
    <w:p w14:paraId="0342A75C" w14:textId="77777777" w:rsidR="00310FC0" w:rsidRPr="00DA39FF" w:rsidRDefault="00310FC0" w:rsidP="00310FC0">
      <w:pPr>
        <w:rPr>
          <w:rFonts w:cs="Arial"/>
        </w:rPr>
      </w:pPr>
      <w:r w:rsidRPr="00DA39FF">
        <w:rPr>
          <w:rFonts w:cs="Arial"/>
          <w:b/>
          <w:bCs/>
        </w:rPr>
        <w:t xml:space="preserve">Criteria for Success:  </w:t>
      </w:r>
      <w:r w:rsidRPr="00DA39FF">
        <w:rPr>
          <w:rFonts w:cs="Arial"/>
        </w:rPr>
        <w:t>Students will perform better on this assignment when they have taken time to carefully review their outcomes from taking the values quiz and holistically examining the implications of differences between myths, facts, and opinions.  Use of materials presented in the first three weeks of the course can be helpful in considering this assignment. Assignment will be graded according to the rubric identified below.</w:t>
      </w:r>
    </w:p>
    <w:tbl>
      <w:tblPr>
        <w:tblStyle w:val="TableGrid"/>
        <w:tblW w:w="0" w:type="auto"/>
        <w:tblLook w:val="04A0" w:firstRow="1" w:lastRow="0" w:firstColumn="1" w:lastColumn="0" w:noHBand="0" w:noVBand="1"/>
      </w:tblPr>
      <w:tblGrid>
        <w:gridCol w:w="1998"/>
        <w:gridCol w:w="2191"/>
        <w:gridCol w:w="2340"/>
        <w:gridCol w:w="2160"/>
        <w:gridCol w:w="990"/>
      </w:tblGrid>
      <w:tr w:rsidR="00310FC0" w:rsidRPr="00DA39FF" w14:paraId="409CCB4E" w14:textId="77777777" w:rsidTr="00DA39FF">
        <w:tc>
          <w:tcPr>
            <w:tcW w:w="9576" w:type="dxa"/>
            <w:gridSpan w:val="5"/>
            <w:shd w:val="clear" w:color="auto" w:fill="E7E6E6" w:themeFill="background2"/>
          </w:tcPr>
          <w:p w14:paraId="2F1B2D12" w14:textId="77777777" w:rsidR="00310FC0" w:rsidRPr="00DA39FF" w:rsidRDefault="00310FC0" w:rsidP="00D65DDB">
            <w:pPr>
              <w:rPr>
                <w:rFonts w:cs="Arial"/>
                <w:b/>
                <w:bCs/>
              </w:rPr>
            </w:pPr>
            <w:r w:rsidRPr="00DA39FF">
              <w:rPr>
                <w:rFonts w:cs="Arial"/>
                <w:b/>
                <w:bCs/>
                <w:shd w:val="clear" w:color="auto" w:fill="D5DCE4" w:themeFill="text2" w:themeFillTint="33"/>
              </w:rPr>
              <w:t>Pol</w:t>
            </w:r>
            <w:r w:rsidRPr="00DA39FF">
              <w:rPr>
                <w:rFonts w:cs="Arial"/>
                <w:b/>
                <w:bCs/>
              </w:rPr>
              <w:t xml:space="preserve">icy Values Quiz Reflection </w:t>
            </w:r>
            <w:r w:rsidRPr="00DA39FF">
              <w:rPr>
                <w:rFonts w:cs="Arial"/>
              </w:rPr>
              <w:t>(*entire assignment is used for EAA, excluding deductions)</w:t>
            </w:r>
          </w:p>
        </w:tc>
      </w:tr>
      <w:tr w:rsidR="00310FC0" w:rsidRPr="00DA39FF" w14:paraId="6F56453E" w14:textId="77777777" w:rsidTr="00D65DDB">
        <w:tc>
          <w:tcPr>
            <w:tcW w:w="1998" w:type="dxa"/>
          </w:tcPr>
          <w:p w14:paraId="5A304FEB" w14:textId="77777777" w:rsidR="00310FC0" w:rsidRPr="00DA39FF" w:rsidRDefault="00310FC0" w:rsidP="00D65DDB">
            <w:pPr>
              <w:rPr>
                <w:rFonts w:cs="Arial"/>
              </w:rPr>
            </w:pPr>
            <w:r w:rsidRPr="00DA39FF">
              <w:rPr>
                <w:rFonts w:cs="Arial"/>
              </w:rPr>
              <w:t>Needs Improvement</w:t>
            </w:r>
          </w:p>
        </w:tc>
        <w:tc>
          <w:tcPr>
            <w:tcW w:w="2160" w:type="dxa"/>
          </w:tcPr>
          <w:p w14:paraId="0A76C962" w14:textId="77777777" w:rsidR="00310FC0" w:rsidRPr="00DA39FF" w:rsidRDefault="00310FC0" w:rsidP="00D65DDB">
            <w:pPr>
              <w:rPr>
                <w:rFonts w:cs="Arial"/>
              </w:rPr>
            </w:pPr>
            <w:r w:rsidRPr="00DA39FF">
              <w:rPr>
                <w:rFonts w:cs="Arial"/>
              </w:rPr>
              <w:t>Satisfactory/Meets Expectations</w:t>
            </w:r>
          </w:p>
        </w:tc>
        <w:tc>
          <w:tcPr>
            <w:tcW w:w="2340" w:type="dxa"/>
          </w:tcPr>
          <w:p w14:paraId="0A18745F" w14:textId="77777777" w:rsidR="00310FC0" w:rsidRPr="00DA39FF" w:rsidRDefault="00310FC0" w:rsidP="00D65DDB">
            <w:pPr>
              <w:rPr>
                <w:rFonts w:cs="Arial"/>
              </w:rPr>
            </w:pPr>
            <w:r w:rsidRPr="00DA39FF">
              <w:rPr>
                <w:rFonts w:cs="Arial"/>
              </w:rPr>
              <w:t>Above Expectations</w:t>
            </w:r>
          </w:p>
        </w:tc>
        <w:tc>
          <w:tcPr>
            <w:tcW w:w="2160" w:type="dxa"/>
          </w:tcPr>
          <w:p w14:paraId="673503BA" w14:textId="77777777" w:rsidR="00310FC0" w:rsidRPr="00DA39FF" w:rsidRDefault="00310FC0" w:rsidP="00D65DDB">
            <w:pPr>
              <w:rPr>
                <w:rFonts w:cs="Arial"/>
              </w:rPr>
            </w:pPr>
            <w:r w:rsidRPr="00DA39FF">
              <w:rPr>
                <w:rFonts w:cs="Arial"/>
              </w:rPr>
              <w:t>Exceptional</w:t>
            </w:r>
          </w:p>
        </w:tc>
        <w:tc>
          <w:tcPr>
            <w:tcW w:w="918" w:type="dxa"/>
          </w:tcPr>
          <w:p w14:paraId="77DCDEA5" w14:textId="77777777" w:rsidR="00310FC0" w:rsidRPr="00DA39FF" w:rsidRDefault="00310FC0" w:rsidP="00D65DDB">
            <w:pPr>
              <w:rPr>
                <w:rFonts w:cs="Arial"/>
              </w:rPr>
            </w:pPr>
            <w:r w:rsidRPr="00DA39FF">
              <w:rPr>
                <w:rFonts w:cs="Arial"/>
              </w:rPr>
              <w:t>Points Earned</w:t>
            </w:r>
          </w:p>
        </w:tc>
      </w:tr>
      <w:tr w:rsidR="00310FC0" w:rsidRPr="00DA39FF" w14:paraId="58776B66" w14:textId="77777777" w:rsidTr="00DA39FF">
        <w:tc>
          <w:tcPr>
            <w:tcW w:w="8658" w:type="dxa"/>
            <w:gridSpan w:val="4"/>
            <w:shd w:val="clear" w:color="auto" w:fill="E7E6E6" w:themeFill="background2"/>
          </w:tcPr>
          <w:p w14:paraId="5BAB4B8A" w14:textId="77777777" w:rsidR="00310FC0" w:rsidRPr="00DA39FF" w:rsidRDefault="00310FC0" w:rsidP="00D65DDB">
            <w:pPr>
              <w:rPr>
                <w:rFonts w:cs="Arial"/>
              </w:rPr>
            </w:pPr>
            <w:r w:rsidRPr="00DA39FF">
              <w:rPr>
                <w:rFonts w:cs="Arial"/>
              </w:rPr>
              <w:t>Completion of Values Quiz.</w:t>
            </w:r>
          </w:p>
        </w:tc>
        <w:tc>
          <w:tcPr>
            <w:tcW w:w="918" w:type="dxa"/>
            <w:shd w:val="clear" w:color="auto" w:fill="BFBFBF" w:themeFill="background1" w:themeFillShade="BF"/>
          </w:tcPr>
          <w:p w14:paraId="557DDC40" w14:textId="77777777" w:rsidR="00310FC0" w:rsidRPr="00DA39FF" w:rsidRDefault="00310FC0" w:rsidP="00D65DDB">
            <w:pPr>
              <w:rPr>
                <w:rFonts w:cs="Arial"/>
              </w:rPr>
            </w:pPr>
          </w:p>
        </w:tc>
      </w:tr>
      <w:tr w:rsidR="00310FC0" w:rsidRPr="00DA39FF" w14:paraId="1520DBC8" w14:textId="77777777" w:rsidTr="00D65DDB">
        <w:tc>
          <w:tcPr>
            <w:tcW w:w="8658" w:type="dxa"/>
            <w:gridSpan w:val="4"/>
            <w:shd w:val="clear" w:color="auto" w:fill="auto"/>
          </w:tcPr>
          <w:p w14:paraId="78601453" w14:textId="77777777" w:rsidR="00310FC0" w:rsidRPr="00DA39FF" w:rsidRDefault="00310FC0" w:rsidP="00D65DDB">
            <w:pPr>
              <w:rPr>
                <w:rFonts w:cs="Arial"/>
              </w:rPr>
            </w:pPr>
            <w:r w:rsidRPr="00DA39FF">
              <w:rPr>
                <w:rFonts w:cs="Arial"/>
              </w:rPr>
              <w:t xml:space="preserve">Using Canvas data, students automatically earn </w:t>
            </w:r>
            <w:r w:rsidRPr="00DA39FF">
              <w:rPr>
                <w:rFonts w:cs="Arial"/>
                <w:u w:val="single"/>
              </w:rPr>
              <w:t>10 points</w:t>
            </w:r>
            <w:r w:rsidRPr="00DA39FF">
              <w:rPr>
                <w:rFonts w:cs="Arial"/>
              </w:rPr>
              <w:t xml:space="preserve"> for completion of Policy Values Quiz.</w:t>
            </w:r>
          </w:p>
        </w:tc>
        <w:tc>
          <w:tcPr>
            <w:tcW w:w="918" w:type="dxa"/>
            <w:shd w:val="clear" w:color="auto" w:fill="auto"/>
          </w:tcPr>
          <w:p w14:paraId="18F8A00D" w14:textId="77777777" w:rsidR="00310FC0" w:rsidRPr="00DA39FF" w:rsidRDefault="00310FC0" w:rsidP="00D65DDB">
            <w:pPr>
              <w:rPr>
                <w:rFonts w:cs="Arial"/>
              </w:rPr>
            </w:pPr>
          </w:p>
        </w:tc>
      </w:tr>
      <w:tr w:rsidR="00310FC0" w:rsidRPr="00DA39FF" w14:paraId="508C2CFE" w14:textId="77777777" w:rsidTr="00DA39FF">
        <w:tc>
          <w:tcPr>
            <w:tcW w:w="8658" w:type="dxa"/>
            <w:gridSpan w:val="4"/>
            <w:shd w:val="clear" w:color="auto" w:fill="E7E6E6" w:themeFill="background2"/>
          </w:tcPr>
          <w:p w14:paraId="289C3EF5" w14:textId="77777777" w:rsidR="00310FC0" w:rsidRPr="00DA39FF" w:rsidRDefault="00310FC0" w:rsidP="00D65DDB">
            <w:pPr>
              <w:rPr>
                <w:rFonts w:cs="Arial"/>
              </w:rPr>
            </w:pPr>
            <w:r w:rsidRPr="00DA39FF">
              <w:rPr>
                <w:rFonts w:cs="Arial"/>
              </w:rPr>
              <w:t xml:space="preserve">Demonstrates Understanding of Concepts </w:t>
            </w:r>
          </w:p>
        </w:tc>
        <w:tc>
          <w:tcPr>
            <w:tcW w:w="918" w:type="dxa"/>
            <w:shd w:val="clear" w:color="auto" w:fill="BFBFBF" w:themeFill="background1" w:themeFillShade="BF"/>
          </w:tcPr>
          <w:p w14:paraId="0D27F26E" w14:textId="77777777" w:rsidR="00310FC0" w:rsidRPr="00DA39FF" w:rsidRDefault="00310FC0" w:rsidP="00D65DDB">
            <w:pPr>
              <w:rPr>
                <w:rFonts w:cs="Arial"/>
              </w:rPr>
            </w:pPr>
          </w:p>
        </w:tc>
      </w:tr>
      <w:tr w:rsidR="00310FC0" w:rsidRPr="00DA39FF" w14:paraId="51846C7F" w14:textId="77777777" w:rsidTr="00D65DDB">
        <w:tc>
          <w:tcPr>
            <w:tcW w:w="1998" w:type="dxa"/>
            <w:tcBorders>
              <w:top w:val="single" w:sz="4" w:space="0" w:color="auto"/>
              <w:left w:val="single" w:sz="4" w:space="0" w:color="auto"/>
              <w:bottom w:val="single" w:sz="4" w:space="0" w:color="auto"/>
              <w:right w:val="single" w:sz="4" w:space="0" w:color="auto"/>
            </w:tcBorders>
          </w:tcPr>
          <w:p w14:paraId="2CA6ED9B" w14:textId="77777777" w:rsidR="00310FC0" w:rsidRPr="00DA39FF" w:rsidRDefault="00310FC0" w:rsidP="00D65DDB">
            <w:pPr>
              <w:rPr>
                <w:rFonts w:cs="Arial"/>
              </w:rPr>
            </w:pPr>
            <w:bookmarkStart w:id="140" w:name="_Hlk16755501"/>
            <w:r w:rsidRPr="00DA39FF">
              <w:rPr>
                <w:rFonts w:cs="Arial"/>
              </w:rPr>
              <w:t>Less than 24.9</w:t>
            </w:r>
          </w:p>
        </w:tc>
        <w:tc>
          <w:tcPr>
            <w:tcW w:w="2160" w:type="dxa"/>
            <w:tcBorders>
              <w:top w:val="single" w:sz="4" w:space="0" w:color="auto"/>
              <w:left w:val="single" w:sz="4" w:space="0" w:color="auto"/>
              <w:bottom w:val="single" w:sz="4" w:space="0" w:color="auto"/>
              <w:right w:val="single" w:sz="4" w:space="0" w:color="auto"/>
            </w:tcBorders>
          </w:tcPr>
          <w:p w14:paraId="1AF62B47" w14:textId="77777777" w:rsidR="00310FC0" w:rsidRPr="00DA39FF" w:rsidRDefault="00310FC0" w:rsidP="00D65DDB">
            <w:pPr>
              <w:rPr>
                <w:rFonts w:cs="Arial"/>
              </w:rPr>
            </w:pPr>
            <w:r w:rsidRPr="00DA39FF">
              <w:rPr>
                <w:rFonts w:cs="Arial"/>
              </w:rPr>
              <w:t>24.9 – 26.3</w:t>
            </w:r>
          </w:p>
        </w:tc>
        <w:tc>
          <w:tcPr>
            <w:tcW w:w="2340" w:type="dxa"/>
            <w:tcBorders>
              <w:top w:val="single" w:sz="4" w:space="0" w:color="auto"/>
              <w:left w:val="single" w:sz="4" w:space="0" w:color="auto"/>
              <w:bottom w:val="single" w:sz="4" w:space="0" w:color="auto"/>
              <w:right w:val="single" w:sz="4" w:space="0" w:color="auto"/>
            </w:tcBorders>
          </w:tcPr>
          <w:p w14:paraId="70E6FFB5" w14:textId="77777777" w:rsidR="00310FC0" w:rsidRPr="00DA39FF" w:rsidRDefault="00310FC0" w:rsidP="00D65DDB">
            <w:pPr>
              <w:rPr>
                <w:rFonts w:cs="Arial"/>
              </w:rPr>
            </w:pPr>
            <w:r w:rsidRPr="00DA39FF">
              <w:rPr>
                <w:rFonts w:cs="Arial"/>
              </w:rPr>
              <w:t>26.4 – 28.1</w:t>
            </w:r>
          </w:p>
        </w:tc>
        <w:tc>
          <w:tcPr>
            <w:tcW w:w="2160" w:type="dxa"/>
            <w:tcBorders>
              <w:top w:val="single" w:sz="4" w:space="0" w:color="auto"/>
              <w:left w:val="single" w:sz="4" w:space="0" w:color="auto"/>
              <w:bottom w:val="single" w:sz="4" w:space="0" w:color="auto"/>
              <w:right w:val="single" w:sz="4" w:space="0" w:color="auto"/>
            </w:tcBorders>
          </w:tcPr>
          <w:p w14:paraId="68ECB671" w14:textId="77777777" w:rsidR="00310FC0" w:rsidRPr="00DA39FF" w:rsidRDefault="00310FC0" w:rsidP="00D65DDB">
            <w:pPr>
              <w:rPr>
                <w:rFonts w:cs="Arial"/>
              </w:rPr>
            </w:pPr>
            <w:r w:rsidRPr="00DA39FF">
              <w:rPr>
                <w:rFonts w:cs="Arial"/>
              </w:rPr>
              <w:t xml:space="preserve"> 28.2 - 30</w:t>
            </w:r>
          </w:p>
        </w:tc>
        <w:tc>
          <w:tcPr>
            <w:tcW w:w="918" w:type="dxa"/>
            <w:vMerge w:val="restart"/>
          </w:tcPr>
          <w:p w14:paraId="5C1FF846" w14:textId="77777777" w:rsidR="00310FC0" w:rsidRPr="00DA39FF" w:rsidRDefault="00310FC0" w:rsidP="00D65DDB">
            <w:pPr>
              <w:rPr>
                <w:rFonts w:cs="Arial"/>
              </w:rPr>
            </w:pPr>
          </w:p>
        </w:tc>
      </w:tr>
      <w:bookmarkEnd w:id="140"/>
      <w:tr w:rsidR="00310FC0" w:rsidRPr="00DA39FF" w14:paraId="3D033045" w14:textId="77777777" w:rsidTr="00D65DDB">
        <w:tc>
          <w:tcPr>
            <w:tcW w:w="1998" w:type="dxa"/>
          </w:tcPr>
          <w:p w14:paraId="60432086" w14:textId="77777777" w:rsidR="00310FC0" w:rsidRPr="00DA39FF" w:rsidRDefault="00310FC0" w:rsidP="00D65DDB">
            <w:pPr>
              <w:rPr>
                <w:rFonts w:cs="Arial"/>
              </w:rPr>
            </w:pPr>
            <w:r w:rsidRPr="00DA39FF">
              <w:rPr>
                <w:rFonts w:cs="Arial"/>
              </w:rPr>
              <w:lastRenderedPageBreak/>
              <w:t>Discussion not relevant to topic, lacks clear connection to the module. Unable to ascertain understanding of concepts.</w:t>
            </w:r>
          </w:p>
        </w:tc>
        <w:tc>
          <w:tcPr>
            <w:tcW w:w="2160" w:type="dxa"/>
          </w:tcPr>
          <w:p w14:paraId="0A438D19" w14:textId="77777777" w:rsidR="00310FC0" w:rsidRPr="00DA39FF" w:rsidRDefault="00310FC0" w:rsidP="00D65DDB">
            <w:pPr>
              <w:rPr>
                <w:rFonts w:cs="Arial"/>
              </w:rPr>
            </w:pPr>
            <w:r w:rsidRPr="00DA39FF">
              <w:rPr>
                <w:rFonts w:cs="Arial"/>
              </w:rPr>
              <w:t>Application of topic of discussion but with some errors in understanding. Response demonstrates a minimal level of knowledge</w:t>
            </w:r>
          </w:p>
        </w:tc>
        <w:tc>
          <w:tcPr>
            <w:tcW w:w="2340" w:type="dxa"/>
          </w:tcPr>
          <w:p w14:paraId="5C88B872" w14:textId="77777777" w:rsidR="00310FC0" w:rsidRPr="00DA39FF" w:rsidRDefault="00310FC0" w:rsidP="00D65DDB">
            <w:pPr>
              <w:rPr>
                <w:rFonts w:cs="Arial"/>
              </w:rPr>
            </w:pPr>
            <w:r w:rsidRPr="00DA39FF">
              <w:rPr>
                <w:rFonts w:cs="Arial"/>
              </w:rPr>
              <w:t>Accurate relating of concepts to discussion topic. Writing shows clarity of understanding content of the module</w:t>
            </w:r>
          </w:p>
        </w:tc>
        <w:tc>
          <w:tcPr>
            <w:tcW w:w="2160" w:type="dxa"/>
          </w:tcPr>
          <w:p w14:paraId="0418C862" w14:textId="77777777" w:rsidR="00310FC0" w:rsidRPr="00DA39FF" w:rsidRDefault="00310FC0" w:rsidP="00D65DDB">
            <w:pPr>
              <w:rPr>
                <w:rFonts w:cs="Arial"/>
              </w:rPr>
            </w:pPr>
            <w:r w:rsidRPr="00DA39FF">
              <w:rPr>
                <w:rFonts w:cs="Arial"/>
              </w:rPr>
              <w:t>Accurately incorporates concepts with additional supporting reflection or connects to materials from earlier course modules</w:t>
            </w:r>
          </w:p>
        </w:tc>
        <w:tc>
          <w:tcPr>
            <w:tcW w:w="918" w:type="dxa"/>
            <w:vMerge/>
          </w:tcPr>
          <w:p w14:paraId="45CBF858" w14:textId="77777777" w:rsidR="00310FC0" w:rsidRPr="00DA39FF" w:rsidRDefault="00310FC0" w:rsidP="00D65DDB">
            <w:pPr>
              <w:rPr>
                <w:rFonts w:cs="Arial"/>
              </w:rPr>
            </w:pPr>
          </w:p>
        </w:tc>
      </w:tr>
      <w:tr w:rsidR="00310FC0" w:rsidRPr="00DA39FF" w14:paraId="07CC13C8" w14:textId="77777777" w:rsidTr="00DA39FF">
        <w:tc>
          <w:tcPr>
            <w:tcW w:w="8658" w:type="dxa"/>
            <w:gridSpan w:val="4"/>
            <w:shd w:val="clear" w:color="auto" w:fill="E7E6E6" w:themeFill="background2"/>
          </w:tcPr>
          <w:p w14:paraId="3E5F9AE9" w14:textId="77777777" w:rsidR="00310FC0" w:rsidRPr="00DA39FF" w:rsidRDefault="00310FC0" w:rsidP="00D65DDB">
            <w:pPr>
              <w:rPr>
                <w:rFonts w:cs="Arial"/>
              </w:rPr>
            </w:pPr>
            <w:r w:rsidRPr="00DA39FF">
              <w:rPr>
                <w:rFonts w:cs="Arial"/>
              </w:rPr>
              <w:t>Synthesis</w:t>
            </w:r>
          </w:p>
        </w:tc>
        <w:tc>
          <w:tcPr>
            <w:tcW w:w="918" w:type="dxa"/>
            <w:shd w:val="clear" w:color="auto" w:fill="BFBFBF" w:themeFill="background1" w:themeFillShade="BF"/>
          </w:tcPr>
          <w:p w14:paraId="74C6C04C" w14:textId="77777777" w:rsidR="00310FC0" w:rsidRPr="00DA39FF" w:rsidRDefault="00310FC0" w:rsidP="00D65DDB">
            <w:pPr>
              <w:rPr>
                <w:rFonts w:cs="Arial"/>
              </w:rPr>
            </w:pPr>
          </w:p>
        </w:tc>
      </w:tr>
      <w:tr w:rsidR="00310FC0" w:rsidRPr="00DA39FF" w14:paraId="0BF9297D" w14:textId="77777777" w:rsidTr="00D65DDB">
        <w:tc>
          <w:tcPr>
            <w:tcW w:w="1998" w:type="dxa"/>
            <w:tcBorders>
              <w:top w:val="single" w:sz="4" w:space="0" w:color="auto"/>
              <w:left w:val="single" w:sz="4" w:space="0" w:color="auto"/>
              <w:bottom w:val="single" w:sz="4" w:space="0" w:color="auto"/>
              <w:right w:val="single" w:sz="4" w:space="0" w:color="auto"/>
            </w:tcBorders>
          </w:tcPr>
          <w:p w14:paraId="3B1F8FFC" w14:textId="77777777" w:rsidR="00310FC0" w:rsidRPr="00DA39FF" w:rsidRDefault="00310FC0" w:rsidP="00D65DDB">
            <w:pPr>
              <w:rPr>
                <w:rFonts w:cs="Arial"/>
              </w:rPr>
            </w:pPr>
            <w:r w:rsidRPr="00DA39FF">
              <w:rPr>
                <w:rFonts w:cs="Arial"/>
              </w:rPr>
              <w:t>Less than 24.9</w:t>
            </w:r>
          </w:p>
        </w:tc>
        <w:tc>
          <w:tcPr>
            <w:tcW w:w="2160" w:type="dxa"/>
            <w:tcBorders>
              <w:top w:val="single" w:sz="4" w:space="0" w:color="auto"/>
              <w:left w:val="single" w:sz="4" w:space="0" w:color="auto"/>
              <w:bottom w:val="single" w:sz="4" w:space="0" w:color="auto"/>
              <w:right w:val="single" w:sz="4" w:space="0" w:color="auto"/>
            </w:tcBorders>
          </w:tcPr>
          <w:p w14:paraId="44E39675" w14:textId="77777777" w:rsidR="00310FC0" w:rsidRPr="00DA39FF" w:rsidRDefault="00310FC0" w:rsidP="00D65DDB">
            <w:pPr>
              <w:rPr>
                <w:rFonts w:cs="Arial"/>
              </w:rPr>
            </w:pPr>
            <w:r w:rsidRPr="00DA39FF">
              <w:rPr>
                <w:rFonts w:cs="Arial"/>
              </w:rPr>
              <w:t>24.9 – 26.3</w:t>
            </w:r>
          </w:p>
        </w:tc>
        <w:tc>
          <w:tcPr>
            <w:tcW w:w="2340" w:type="dxa"/>
            <w:tcBorders>
              <w:top w:val="single" w:sz="4" w:space="0" w:color="auto"/>
              <w:left w:val="single" w:sz="4" w:space="0" w:color="auto"/>
              <w:bottom w:val="single" w:sz="4" w:space="0" w:color="auto"/>
              <w:right w:val="single" w:sz="4" w:space="0" w:color="auto"/>
            </w:tcBorders>
          </w:tcPr>
          <w:p w14:paraId="6A0FCD29" w14:textId="77777777" w:rsidR="00310FC0" w:rsidRPr="00DA39FF" w:rsidRDefault="00310FC0" w:rsidP="00D65DDB">
            <w:pPr>
              <w:rPr>
                <w:rFonts w:cs="Arial"/>
              </w:rPr>
            </w:pPr>
            <w:r w:rsidRPr="00DA39FF">
              <w:rPr>
                <w:rFonts w:cs="Arial"/>
              </w:rPr>
              <w:t>26.4 – 28.1</w:t>
            </w:r>
          </w:p>
        </w:tc>
        <w:tc>
          <w:tcPr>
            <w:tcW w:w="2160" w:type="dxa"/>
            <w:tcBorders>
              <w:top w:val="single" w:sz="4" w:space="0" w:color="auto"/>
              <w:left w:val="single" w:sz="4" w:space="0" w:color="auto"/>
              <w:bottom w:val="single" w:sz="4" w:space="0" w:color="auto"/>
              <w:right w:val="single" w:sz="4" w:space="0" w:color="auto"/>
            </w:tcBorders>
          </w:tcPr>
          <w:p w14:paraId="7B3E82BF" w14:textId="77777777" w:rsidR="00310FC0" w:rsidRPr="00DA39FF" w:rsidRDefault="00310FC0" w:rsidP="00D65DDB">
            <w:pPr>
              <w:rPr>
                <w:rFonts w:cs="Arial"/>
              </w:rPr>
            </w:pPr>
            <w:r w:rsidRPr="00DA39FF">
              <w:rPr>
                <w:rFonts w:cs="Arial"/>
              </w:rPr>
              <w:t xml:space="preserve"> 28.2 - 30</w:t>
            </w:r>
          </w:p>
        </w:tc>
        <w:tc>
          <w:tcPr>
            <w:tcW w:w="918" w:type="dxa"/>
            <w:vMerge w:val="restart"/>
          </w:tcPr>
          <w:p w14:paraId="282AC5F6" w14:textId="77777777" w:rsidR="00310FC0" w:rsidRPr="00DA39FF" w:rsidRDefault="00310FC0" w:rsidP="00D65DDB">
            <w:pPr>
              <w:rPr>
                <w:rFonts w:cs="Arial"/>
              </w:rPr>
            </w:pPr>
          </w:p>
        </w:tc>
      </w:tr>
      <w:tr w:rsidR="00310FC0" w:rsidRPr="00DA39FF" w14:paraId="056FB64D" w14:textId="77777777" w:rsidTr="00D65DDB">
        <w:tc>
          <w:tcPr>
            <w:tcW w:w="1998" w:type="dxa"/>
          </w:tcPr>
          <w:p w14:paraId="70B95FF2" w14:textId="77777777" w:rsidR="00310FC0" w:rsidRPr="00DA39FF" w:rsidRDefault="00310FC0" w:rsidP="00D65DDB">
            <w:pPr>
              <w:rPr>
                <w:rFonts w:cs="Arial"/>
              </w:rPr>
            </w:pPr>
            <w:r w:rsidRPr="00DA39FF">
              <w:rPr>
                <w:rFonts w:cs="Arial"/>
              </w:rPr>
              <w:t>Reports without integrating information across concepts.</w:t>
            </w:r>
          </w:p>
        </w:tc>
        <w:tc>
          <w:tcPr>
            <w:tcW w:w="2160" w:type="dxa"/>
          </w:tcPr>
          <w:p w14:paraId="12A2C851" w14:textId="77777777" w:rsidR="00310FC0" w:rsidRPr="00DA39FF" w:rsidRDefault="00310FC0" w:rsidP="00D65DDB">
            <w:pPr>
              <w:rPr>
                <w:rFonts w:cs="Arial"/>
              </w:rPr>
            </w:pPr>
            <w:r w:rsidRPr="00DA39FF">
              <w:rPr>
                <w:rFonts w:cs="Arial"/>
              </w:rPr>
              <w:t>Able to synthesis content within the module to the activity outcome.</w:t>
            </w:r>
          </w:p>
        </w:tc>
        <w:tc>
          <w:tcPr>
            <w:tcW w:w="2340" w:type="dxa"/>
          </w:tcPr>
          <w:p w14:paraId="09EB9994" w14:textId="77777777" w:rsidR="00310FC0" w:rsidRPr="00DA39FF" w:rsidRDefault="00310FC0" w:rsidP="00D65DDB">
            <w:pPr>
              <w:rPr>
                <w:rFonts w:cs="Arial"/>
              </w:rPr>
            </w:pPr>
            <w:r w:rsidRPr="00DA39FF">
              <w:rPr>
                <w:rFonts w:cs="Arial"/>
              </w:rPr>
              <w:t>Clearly connects this module’s content with at least one concept from prior modules.</w:t>
            </w:r>
          </w:p>
        </w:tc>
        <w:tc>
          <w:tcPr>
            <w:tcW w:w="2160" w:type="dxa"/>
          </w:tcPr>
          <w:p w14:paraId="2E6F878D" w14:textId="77777777" w:rsidR="00310FC0" w:rsidRPr="00DA39FF" w:rsidRDefault="00310FC0" w:rsidP="00D65DDB">
            <w:pPr>
              <w:rPr>
                <w:rFonts w:cs="Arial"/>
              </w:rPr>
            </w:pPr>
            <w:r w:rsidRPr="00DA39FF">
              <w:rPr>
                <w:rFonts w:cs="Arial"/>
              </w:rPr>
              <w:t>Clearly connects this module’s content with multiple concepts from prior modules.</w:t>
            </w:r>
          </w:p>
        </w:tc>
        <w:tc>
          <w:tcPr>
            <w:tcW w:w="918" w:type="dxa"/>
            <w:vMerge/>
          </w:tcPr>
          <w:p w14:paraId="07AFFC53" w14:textId="77777777" w:rsidR="00310FC0" w:rsidRPr="00DA39FF" w:rsidRDefault="00310FC0" w:rsidP="00D65DDB">
            <w:pPr>
              <w:rPr>
                <w:rFonts w:cs="Arial"/>
              </w:rPr>
            </w:pPr>
          </w:p>
        </w:tc>
      </w:tr>
      <w:tr w:rsidR="00310FC0" w:rsidRPr="00DA39FF" w14:paraId="25CC53CB" w14:textId="77777777" w:rsidTr="00DA39FF">
        <w:tc>
          <w:tcPr>
            <w:tcW w:w="8658" w:type="dxa"/>
            <w:gridSpan w:val="4"/>
            <w:shd w:val="clear" w:color="auto" w:fill="E7E6E6" w:themeFill="background2"/>
          </w:tcPr>
          <w:p w14:paraId="29B159A7" w14:textId="77777777" w:rsidR="00310FC0" w:rsidRPr="00DA39FF" w:rsidRDefault="00310FC0" w:rsidP="00D65DDB">
            <w:pPr>
              <w:rPr>
                <w:rFonts w:cs="Arial"/>
              </w:rPr>
            </w:pPr>
            <w:r w:rsidRPr="00DA39FF">
              <w:rPr>
                <w:rFonts w:cs="Arial"/>
              </w:rPr>
              <w:t xml:space="preserve">Critical Thinking </w:t>
            </w:r>
          </w:p>
        </w:tc>
        <w:tc>
          <w:tcPr>
            <w:tcW w:w="918" w:type="dxa"/>
            <w:shd w:val="clear" w:color="auto" w:fill="BFBFBF" w:themeFill="background1" w:themeFillShade="BF"/>
          </w:tcPr>
          <w:p w14:paraId="13C91F8E" w14:textId="77777777" w:rsidR="00310FC0" w:rsidRPr="00DA39FF" w:rsidRDefault="00310FC0" w:rsidP="00D65DDB">
            <w:pPr>
              <w:rPr>
                <w:rFonts w:cs="Arial"/>
              </w:rPr>
            </w:pPr>
          </w:p>
        </w:tc>
      </w:tr>
      <w:tr w:rsidR="00310FC0" w:rsidRPr="00DA39FF" w14:paraId="3B03C49A" w14:textId="77777777" w:rsidTr="00D65DDB">
        <w:tc>
          <w:tcPr>
            <w:tcW w:w="1998" w:type="dxa"/>
            <w:tcBorders>
              <w:top w:val="single" w:sz="4" w:space="0" w:color="auto"/>
              <w:left w:val="single" w:sz="4" w:space="0" w:color="auto"/>
              <w:bottom w:val="single" w:sz="4" w:space="0" w:color="auto"/>
              <w:right w:val="single" w:sz="4" w:space="0" w:color="auto"/>
            </w:tcBorders>
          </w:tcPr>
          <w:p w14:paraId="2AB757FB" w14:textId="77777777" w:rsidR="00310FC0" w:rsidRPr="00DA39FF" w:rsidRDefault="00310FC0" w:rsidP="00D65DDB">
            <w:pPr>
              <w:rPr>
                <w:rFonts w:cs="Arial"/>
              </w:rPr>
            </w:pPr>
            <w:r w:rsidRPr="00DA39FF">
              <w:rPr>
                <w:rFonts w:cs="Arial"/>
              </w:rPr>
              <w:t>Less than 24.9</w:t>
            </w:r>
          </w:p>
        </w:tc>
        <w:tc>
          <w:tcPr>
            <w:tcW w:w="2160" w:type="dxa"/>
            <w:tcBorders>
              <w:top w:val="single" w:sz="4" w:space="0" w:color="auto"/>
              <w:left w:val="single" w:sz="4" w:space="0" w:color="auto"/>
              <w:bottom w:val="single" w:sz="4" w:space="0" w:color="auto"/>
              <w:right w:val="single" w:sz="4" w:space="0" w:color="auto"/>
            </w:tcBorders>
          </w:tcPr>
          <w:p w14:paraId="56B70BBA" w14:textId="77777777" w:rsidR="00310FC0" w:rsidRPr="00DA39FF" w:rsidRDefault="00310FC0" w:rsidP="00D65DDB">
            <w:pPr>
              <w:rPr>
                <w:rFonts w:cs="Arial"/>
              </w:rPr>
            </w:pPr>
            <w:r w:rsidRPr="00DA39FF">
              <w:rPr>
                <w:rFonts w:cs="Arial"/>
              </w:rPr>
              <w:t>24.9 – 26.3</w:t>
            </w:r>
          </w:p>
        </w:tc>
        <w:tc>
          <w:tcPr>
            <w:tcW w:w="2340" w:type="dxa"/>
            <w:tcBorders>
              <w:top w:val="single" w:sz="4" w:space="0" w:color="auto"/>
              <w:left w:val="single" w:sz="4" w:space="0" w:color="auto"/>
              <w:bottom w:val="single" w:sz="4" w:space="0" w:color="auto"/>
              <w:right w:val="single" w:sz="4" w:space="0" w:color="auto"/>
            </w:tcBorders>
          </w:tcPr>
          <w:p w14:paraId="4749CCB7" w14:textId="77777777" w:rsidR="00310FC0" w:rsidRPr="00DA39FF" w:rsidRDefault="00310FC0" w:rsidP="00D65DDB">
            <w:pPr>
              <w:rPr>
                <w:rFonts w:cs="Arial"/>
              </w:rPr>
            </w:pPr>
            <w:r w:rsidRPr="00DA39FF">
              <w:rPr>
                <w:rFonts w:cs="Arial"/>
              </w:rPr>
              <w:t>26.4 – 28.1</w:t>
            </w:r>
          </w:p>
        </w:tc>
        <w:tc>
          <w:tcPr>
            <w:tcW w:w="2160" w:type="dxa"/>
            <w:tcBorders>
              <w:top w:val="single" w:sz="4" w:space="0" w:color="auto"/>
              <w:left w:val="single" w:sz="4" w:space="0" w:color="auto"/>
              <w:bottom w:val="single" w:sz="4" w:space="0" w:color="auto"/>
              <w:right w:val="single" w:sz="4" w:space="0" w:color="auto"/>
            </w:tcBorders>
          </w:tcPr>
          <w:p w14:paraId="753F62C4" w14:textId="77777777" w:rsidR="00310FC0" w:rsidRPr="00DA39FF" w:rsidRDefault="00310FC0" w:rsidP="00D65DDB">
            <w:pPr>
              <w:rPr>
                <w:rFonts w:cs="Arial"/>
              </w:rPr>
            </w:pPr>
            <w:r w:rsidRPr="00DA39FF">
              <w:rPr>
                <w:rFonts w:cs="Arial"/>
              </w:rPr>
              <w:t xml:space="preserve"> 28.2 - 30</w:t>
            </w:r>
          </w:p>
        </w:tc>
        <w:tc>
          <w:tcPr>
            <w:tcW w:w="918" w:type="dxa"/>
            <w:vMerge w:val="restart"/>
          </w:tcPr>
          <w:p w14:paraId="1BBCF4B0" w14:textId="77777777" w:rsidR="00310FC0" w:rsidRPr="00DA39FF" w:rsidRDefault="00310FC0" w:rsidP="00D65DDB">
            <w:pPr>
              <w:rPr>
                <w:rFonts w:cs="Arial"/>
              </w:rPr>
            </w:pPr>
          </w:p>
        </w:tc>
      </w:tr>
      <w:tr w:rsidR="00310FC0" w:rsidRPr="00DA39FF" w14:paraId="64675E49" w14:textId="77777777" w:rsidTr="00D65DDB">
        <w:tc>
          <w:tcPr>
            <w:tcW w:w="1998" w:type="dxa"/>
          </w:tcPr>
          <w:p w14:paraId="1A9A186C" w14:textId="77777777" w:rsidR="00310FC0" w:rsidRPr="00DA39FF" w:rsidRDefault="00310FC0" w:rsidP="00D65DDB">
            <w:pPr>
              <w:rPr>
                <w:rFonts w:cs="Arial"/>
              </w:rPr>
            </w:pPr>
            <w:r w:rsidRPr="00DA39FF">
              <w:rPr>
                <w:rFonts w:cs="Arial"/>
              </w:rPr>
              <w:t>Repeats information without deeper analysis</w:t>
            </w:r>
          </w:p>
        </w:tc>
        <w:tc>
          <w:tcPr>
            <w:tcW w:w="2160" w:type="dxa"/>
          </w:tcPr>
          <w:p w14:paraId="24A79DDC" w14:textId="77777777" w:rsidR="00310FC0" w:rsidRPr="00DA39FF" w:rsidRDefault="00310FC0" w:rsidP="00D65DDB">
            <w:pPr>
              <w:rPr>
                <w:rFonts w:cs="Arial"/>
              </w:rPr>
            </w:pPr>
            <w:r w:rsidRPr="00DA39FF">
              <w:rPr>
                <w:rFonts w:cs="Arial"/>
              </w:rPr>
              <w:t>Presents opinions supported by additional course materials</w:t>
            </w:r>
          </w:p>
        </w:tc>
        <w:tc>
          <w:tcPr>
            <w:tcW w:w="2340" w:type="dxa"/>
          </w:tcPr>
          <w:p w14:paraId="4D5FC45B" w14:textId="77777777" w:rsidR="00310FC0" w:rsidRPr="00DA39FF" w:rsidRDefault="00310FC0" w:rsidP="00D65DDB">
            <w:pPr>
              <w:rPr>
                <w:rFonts w:cs="Arial"/>
              </w:rPr>
            </w:pPr>
            <w:r w:rsidRPr="00DA39FF">
              <w:rPr>
                <w:rFonts w:cs="Arial"/>
              </w:rPr>
              <w:t>Accurately applies concepts to the topic of discussion beyond personal opinion. Opinions supported by course materials.</w:t>
            </w:r>
          </w:p>
        </w:tc>
        <w:tc>
          <w:tcPr>
            <w:tcW w:w="2160" w:type="dxa"/>
          </w:tcPr>
          <w:p w14:paraId="6DFCC32D" w14:textId="77777777" w:rsidR="00310FC0" w:rsidRPr="00DA39FF" w:rsidRDefault="00310FC0" w:rsidP="00D65DDB">
            <w:pPr>
              <w:rPr>
                <w:rFonts w:cs="Arial"/>
              </w:rPr>
            </w:pPr>
            <w:r w:rsidRPr="00DA39FF">
              <w:rPr>
                <w:rFonts w:cs="Arial"/>
              </w:rPr>
              <w:t>Evaluates/</w:t>
            </w:r>
          </w:p>
          <w:p w14:paraId="14D899AD" w14:textId="77777777" w:rsidR="00310FC0" w:rsidRPr="00DA39FF" w:rsidRDefault="00310FC0" w:rsidP="00D65DDB">
            <w:pPr>
              <w:rPr>
                <w:rFonts w:cs="Arial"/>
              </w:rPr>
            </w:pPr>
            <w:r w:rsidRPr="00DA39FF">
              <w:rPr>
                <w:rFonts w:cs="Arial"/>
              </w:rPr>
              <w:t xml:space="preserve">Analyzes concepts from multiple perspectives or accurately </w:t>
            </w:r>
          </w:p>
          <w:p w14:paraId="548C2CEE" w14:textId="77777777" w:rsidR="00310FC0" w:rsidRPr="00DA39FF" w:rsidRDefault="00310FC0" w:rsidP="00D65DDB">
            <w:pPr>
              <w:rPr>
                <w:rFonts w:cs="Arial"/>
              </w:rPr>
            </w:pPr>
            <w:r w:rsidRPr="00DA39FF">
              <w:rPr>
                <w:rFonts w:cs="Arial"/>
              </w:rPr>
              <w:t>Synthesizes information in rationale</w:t>
            </w:r>
          </w:p>
        </w:tc>
        <w:tc>
          <w:tcPr>
            <w:tcW w:w="918" w:type="dxa"/>
            <w:vMerge/>
          </w:tcPr>
          <w:p w14:paraId="20A49150" w14:textId="77777777" w:rsidR="00310FC0" w:rsidRPr="00DA39FF" w:rsidRDefault="00310FC0" w:rsidP="00D65DDB">
            <w:pPr>
              <w:rPr>
                <w:rFonts w:cs="Arial"/>
              </w:rPr>
            </w:pPr>
          </w:p>
        </w:tc>
      </w:tr>
      <w:tr w:rsidR="00310FC0" w:rsidRPr="00DA39FF" w14:paraId="3EFF0166" w14:textId="77777777" w:rsidTr="00DA39FF">
        <w:tc>
          <w:tcPr>
            <w:tcW w:w="8658" w:type="dxa"/>
            <w:gridSpan w:val="4"/>
            <w:shd w:val="clear" w:color="auto" w:fill="E7E6E6" w:themeFill="background2"/>
          </w:tcPr>
          <w:p w14:paraId="6C990782" w14:textId="77777777" w:rsidR="00310FC0" w:rsidRPr="00DA39FF" w:rsidRDefault="00310FC0" w:rsidP="00D65DDB">
            <w:pPr>
              <w:rPr>
                <w:rFonts w:cs="Arial"/>
              </w:rPr>
            </w:pPr>
            <w:r w:rsidRPr="00DA39FF">
              <w:rPr>
                <w:rFonts w:cs="Arial"/>
                <w:b/>
                <w:bCs/>
              </w:rPr>
              <w:t xml:space="preserve">Total Score (Points Possible = 100) </w:t>
            </w:r>
          </w:p>
        </w:tc>
        <w:tc>
          <w:tcPr>
            <w:tcW w:w="918" w:type="dxa"/>
          </w:tcPr>
          <w:p w14:paraId="45C20322" w14:textId="77777777" w:rsidR="00310FC0" w:rsidRPr="00DA39FF" w:rsidRDefault="00310FC0" w:rsidP="00D65DDB">
            <w:pPr>
              <w:rPr>
                <w:rFonts w:cs="Arial"/>
              </w:rPr>
            </w:pPr>
          </w:p>
        </w:tc>
      </w:tr>
      <w:tr w:rsidR="00310FC0" w:rsidRPr="00DA39FF" w14:paraId="58B91C78" w14:textId="77777777" w:rsidTr="00DA39FF">
        <w:tc>
          <w:tcPr>
            <w:tcW w:w="8658" w:type="dxa"/>
            <w:gridSpan w:val="4"/>
            <w:shd w:val="clear" w:color="auto" w:fill="E7E6E6" w:themeFill="background2"/>
          </w:tcPr>
          <w:p w14:paraId="57E57BEC" w14:textId="77777777" w:rsidR="00310FC0" w:rsidRPr="00DA39FF" w:rsidRDefault="00310FC0" w:rsidP="00D65DDB">
            <w:pPr>
              <w:rPr>
                <w:rFonts w:cs="Arial"/>
              </w:rPr>
            </w:pPr>
            <w:r w:rsidRPr="00DA39FF">
              <w:rPr>
                <w:rFonts w:cs="Arial"/>
              </w:rPr>
              <w:t>Deductions</w:t>
            </w:r>
          </w:p>
        </w:tc>
        <w:tc>
          <w:tcPr>
            <w:tcW w:w="918" w:type="dxa"/>
            <w:shd w:val="clear" w:color="auto" w:fill="BFBFBF" w:themeFill="background1" w:themeFillShade="BF"/>
          </w:tcPr>
          <w:p w14:paraId="19CFECB8" w14:textId="77777777" w:rsidR="00310FC0" w:rsidRPr="00DA39FF" w:rsidRDefault="00310FC0" w:rsidP="00D65DDB">
            <w:pPr>
              <w:rPr>
                <w:rFonts w:cs="Arial"/>
              </w:rPr>
            </w:pPr>
          </w:p>
        </w:tc>
      </w:tr>
      <w:tr w:rsidR="00310FC0" w:rsidRPr="00DA39FF" w14:paraId="2BD3CD6D" w14:textId="77777777" w:rsidTr="00D65DDB">
        <w:tc>
          <w:tcPr>
            <w:tcW w:w="4158" w:type="dxa"/>
            <w:gridSpan w:val="2"/>
          </w:tcPr>
          <w:p w14:paraId="50860853" w14:textId="77777777" w:rsidR="00310FC0" w:rsidRPr="00DA39FF" w:rsidRDefault="00310FC0" w:rsidP="00D65DDB">
            <w:pPr>
              <w:rPr>
                <w:rFonts w:cs="Arial"/>
              </w:rPr>
            </w:pPr>
            <w:r w:rsidRPr="00DA39FF">
              <w:rPr>
                <w:rFonts w:cs="Arial"/>
              </w:rPr>
              <w:t>Writing Quality: Writing Quality (multiple errors in spelling, grammar use) or lacks appropriate citations</w:t>
            </w:r>
          </w:p>
        </w:tc>
        <w:tc>
          <w:tcPr>
            <w:tcW w:w="4500" w:type="dxa"/>
            <w:gridSpan w:val="2"/>
          </w:tcPr>
          <w:p w14:paraId="40FA4519" w14:textId="77777777" w:rsidR="00310FC0" w:rsidRPr="00DA39FF" w:rsidRDefault="00310FC0" w:rsidP="00D65DDB">
            <w:pPr>
              <w:ind w:left="1440"/>
              <w:jc w:val="right"/>
              <w:rPr>
                <w:rFonts w:cs="Arial"/>
              </w:rPr>
            </w:pPr>
            <w:r w:rsidRPr="00DA39FF">
              <w:rPr>
                <w:rFonts w:cs="Arial"/>
              </w:rPr>
              <w:t>Subtract up to 10 points</w:t>
            </w:r>
          </w:p>
        </w:tc>
        <w:tc>
          <w:tcPr>
            <w:tcW w:w="918" w:type="dxa"/>
          </w:tcPr>
          <w:p w14:paraId="5C39ADF7" w14:textId="77777777" w:rsidR="00310FC0" w:rsidRPr="00DA39FF" w:rsidRDefault="00310FC0" w:rsidP="00D65DDB">
            <w:pPr>
              <w:rPr>
                <w:rFonts w:cs="Arial"/>
              </w:rPr>
            </w:pPr>
          </w:p>
        </w:tc>
      </w:tr>
      <w:tr w:rsidR="00310FC0" w:rsidRPr="00DA39FF" w14:paraId="47877141" w14:textId="77777777" w:rsidTr="00D65DDB">
        <w:tc>
          <w:tcPr>
            <w:tcW w:w="4158" w:type="dxa"/>
            <w:gridSpan w:val="2"/>
          </w:tcPr>
          <w:p w14:paraId="777C8943" w14:textId="77777777" w:rsidR="00310FC0" w:rsidRPr="00DA39FF" w:rsidRDefault="00310FC0" w:rsidP="00D65DDB">
            <w:pPr>
              <w:rPr>
                <w:rFonts w:cs="Arial"/>
              </w:rPr>
            </w:pPr>
            <w:r w:rsidRPr="00DA39FF">
              <w:rPr>
                <w:rFonts w:cs="Arial"/>
              </w:rPr>
              <w:t>Timeliness of Submission</w:t>
            </w:r>
          </w:p>
        </w:tc>
        <w:tc>
          <w:tcPr>
            <w:tcW w:w="4500" w:type="dxa"/>
            <w:gridSpan w:val="2"/>
          </w:tcPr>
          <w:p w14:paraId="7FAAD828" w14:textId="77777777" w:rsidR="00310FC0" w:rsidRPr="00DA39FF" w:rsidRDefault="00310FC0" w:rsidP="00D65DDB">
            <w:pPr>
              <w:jc w:val="right"/>
              <w:rPr>
                <w:rFonts w:cs="Arial"/>
              </w:rPr>
            </w:pPr>
            <w:r w:rsidRPr="00DA39FF">
              <w:rPr>
                <w:rFonts w:cs="Arial"/>
              </w:rPr>
              <w:t>Subtract 10 points</w:t>
            </w:r>
          </w:p>
        </w:tc>
        <w:tc>
          <w:tcPr>
            <w:tcW w:w="918" w:type="dxa"/>
          </w:tcPr>
          <w:p w14:paraId="58336A72" w14:textId="77777777" w:rsidR="00310FC0" w:rsidRPr="00DA39FF" w:rsidRDefault="00310FC0" w:rsidP="00D65DDB">
            <w:pPr>
              <w:rPr>
                <w:rFonts w:cs="Arial"/>
              </w:rPr>
            </w:pPr>
          </w:p>
        </w:tc>
      </w:tr>
      <w:tr w:rsidR="00310FC0" w:rsidRPr="00DA39FF" w14:paraId="70E039DE" w14:textId="77777777" w:rsidTr="00D65DDB">
        <w:tc>
          <w:tcPr>
            <w:tcW w:w="8658" w:type="dxa"/>
            <w:gridSpan w:val="4"/>
            <w:shd w:val="clear" w:color="auto" w:fill="D5DCE4" w:themeFill="text2" w:themeFillTint="33"/>
          </w:tcPr>
          <w:p w14:paraId="32109C49" w14:textId="77777777" w:rsidR="00310FC0" w:rsidRPr="00DA39FF" w:rsidRDefault="00310FC0" w:rsidP="00D65DDB">
            <w:pPr>
              <w:rPr>
                <w:rFonts w:cs="Arial"/>
                <w:b/>
                <w:bCs/>
              </w:rPr>
            </w:pPr>
            <w:r w:rsidRPr="00DA39FF">
              <w:rPr>
                <w:rFonts w:cs="Arial"/>
                <w:b/>
                <w:bCs/>
              </w:rPr>
              <w:t>Adjusted Score (Total less Deductions)</w:t>
            </w:r>
          </w:p>
        </w:tc>
        <w:tc>
          <w:tcPr>
            <w:tcW w:w="918" w:type="dxa"/>
          </w:tcPr>
          <w:p w14:paraId="424875E9" w14:textId="77777777" w:rsidR="00310FC0" w:rsidRPr="00DA39FF" w:rsidRDefault="00310FC0" w:rsidP="00D65DDB">
            <w:pPr>
              <w:rPr>
                <w:rFonts w:cs="Arial"/>
              </w:rPr>
            </w:pPr>
          </w:p>
        </w:tc>
      </w:tr>
    </w:tbl>
    <w:p w14:paraId="6518EBC3" w14:textId="77777777" w:rsidR="00310FC0" w:rsidRPr="00DA39FF" w:rsidRDefault="00310FC0" w:rsidP="00310FC0">
      <w:pPr>
        <w:rPr>
          <w:rFonts w:cs="Arial"/>
        </w:rPr>
      </w:pPr>
      <w:r w:rsidRPr="00DA39FF">
        <w:rPr>
          <w:rFonts w:cs="Arial"/>
          <w:b/>
          <w:bCs/>
          <w:i/>
          <w:iCs/>
        </w:rPr>
        <w:t>Note:</w:t>
      </w:r>
      <w:r w:rsidRPr="00DA39FF">
        <w:rPr>
          <w:rFonts w:cs="Arial"/>
        </w:rPr>
        <w:t xml:space="preserve"> assignment will not be accepted after the time next assignment is due.</w:t>
      </w:r>
    </w:p>
    <w:p w14:paraId="08198A42" w14:textId="77777777" w:rsidR="00310FC0" w:rsidRPr="00DA39FF" w:rsidRDefault="00310FC0" w:rsidP="00310FC0">
      <w:pPr>
        <w:spacing w:after="160"/>
        <w:rPr>
          <w:rFonts w:cs="Arial"/>
        </w:rPr>
      </w:pPr>
      <w:r w:rsidRPr="00DA39FF">
        <w:rPr>
          <w:rFonts w:cs="Arial"/>
        </w:rPr>
        <w:br w:type="page"/>
      </w:r>
    </w:p>
    <w:p w14:paraId="2807954A" w14:textId="77777777" w:rsidR="008E572F" w:rsidRDefault="008E572F" w:rsidP="008E572F">
      <w:pPr>
        <w:spacing w:after="160"/>
      </w:pPr>
      <w:bookmarkStart w:id="141" w:name="_Hlk94002874"/>
    </w:p>
    <w:tbl>
      <w:tblPr>
        <w:tblStyle w:val="TableGrid"/>
        <w:tblW w:w="0" w:type="auto"/>
        <w:tblLook w:val="04A0" w:firstRow="1" w:lastRow="0" w:firstColumn="1" w:lastColumn="0" w:noHBand="0" w:noVBand="1"/>
      </w:tblPr>
      <w:tblGrid>
        <w:gridCol w:w="9350"/>
      </w:tblGrid>
      <w:tr w:rsidR="008E572F" w14:paraId="0AB40725" w14:textId="77777777" w:rsidTr="00D65DDB">
        <w:tc>
          <w:tcPr>
            <w:tcW w:w="9350" w:type="dxa"/>
          </w:tcPr>
          <w:bookmarkEnd w:id="141"/>
          <w:p w14:paraId="45F6ED75" w14:textId="77777777" w:rsidR="008E572F" w:rsidRPr="00C65E49" w:rsidRDefault="008E572F" w:rsidP="00D65DDB">
            <w:pPr>
              <w:pStyle w:val="NoSpacing"/>
              <w:jc w:val="center"/>
              <w:rPr>
                <w:b/>
                <w:bCs/>
              </w:rPr>
            </w:pPr>
            <w:r w:rsidRPr="00C65E49">
              <w:rPr>
                <w:b/>
                <w:bCs/>
              </w:rPr>
              <w:t>Generalist Curriculum</w:t>
            </w:r>
          </w:p>
          <w:p w14:paraId="2D007679" w14:textId="77777777" w:rsidR="008E572F" w:rsidRPr="00C65E49" w:rsidRDefault="008E572F" w:rsidP="00D65DDB">
            <w:pPr>
              <w:pStyle w:val="NoSpacing"/>
              <w:jc w:val="center"/>
              <w:rPr>
                <w:b/>
                <w:bCs/>
              </w:rPr>
            </w:pPr>
            <w:r w:rsidRPr="00C65E49">
              <w:rPr>
                <w:b/>
                <w:bCs/>
              </w:rPr>
              <w:t>C</w:t>
            </w:r>
            <w:r>
              <w:rPr>
                <w:b/>
                <w:bCs/>
              </w:rPr>
              <w:t>4</w:t>
            </w:r>
            <w:r w:rsidRPr="00C65E49">
              <w:rPr>
                <w:b/>
                <w:bCs/>
              </w:rPr>
              <w:t xml:space="preserve"> (</w:t>
            </w:r>
            <w:r>
              <w:rPr>
                <w:b/>
                <w:bCs/>
              </w:rPr>
              <w:t>K</w:t>
            </w:r>
            <w:r w:rsidRPr="00C65E49">
              <w:rPr>
                <w:b/>
                <w:bCs/>
              </w:rPr>
              <w:t xml:space="preserve">) Dimension </w:t>
            </w:r>
          </w:p>
          <w:p w14:paraId="05CDD90D" w14:textId="77777777" w:rsidR="008E572F" w:rsidRDefault="008E572F" w:rsidP="00D65DDB">
            <w:pPr>
              <w:pStyle w:val="NoSpacing"/>
              <w:jc w:val="center"/>
              <w:rPr>
                <w:b/>
                <w:bCs/>
              </w:rPr>
            </w:pPr>
            <w:r w:rsidRPr="00C65E49">
              <w:rPr>
                <w:b/>
                <w:bCs/>
              </w:rPr>
              <w:t xml:space="preserve">SW </w:t>
            </w:r>
            <w:r>
              <w:rPr>
                <w:b/>
                <w:bCs/>
              </w:rPr>
              <w:t>700 Groups Statute Presentation</w:t>
            </w:r>
          </w:p>
          <w:p w14:paraId="450C7A13" w14:textId="77777777" w:rsidR="008E572F" w:rsidRDefault="008E572F" w:rsidP="00D65DDB">
            <w:pPr>
              <w:pStyle w:val="NoSpacing"/>
              <w:jc w:val="center"/>
            </w:pPr>
            <w:r w:rsidRPr="008C2D1E">
              <w:rPr>
                <w:b/>
                <w:bCs/>
              </w:rPr>
              <w:t>(</w:t>
            </w:r>
            <w:r>
              <w:rPr>
                <w:b/>
                <w:bCs/>
              </w:rPr>
              <w:t>Components comprising EAA score noted with “</w:t>
            </w:r>
            <w:r w:rsidRPr="008C2D1E">
              <w:rPr>
                <w:b/>
                <w:bCs/>
              </w:rPr>
              <w:t>*</w:t>
            </w:r>
            <w:r>
              <w:rPr>
                <w:b/>
                <w:bCs/>
              </w:rPr>
              <w:t>”</w:t>
            </w:r>
            <w:r w:rsidRPr="008C2D1E">
              <w:rPr>
                <w:b/>
                <w:bCs/>
              </w:rPr>
              <w:t>)</w:t>
            </w:r>
          </w:p>
        </w:tc>
      </w:tr>
    </w:tbl>
    <w:p w14:paraId="3782BA8F" w14:textId="77777777" w:rsidR="008E572F" w:rsidRDefault="008E572F" w:rsidP="008E572F">
      <w:pPr>
        <w:pStyle w:val="NoSpacing"/>
      </w:pPr>
    </w:p>
    <w:p w14:paraId="2D3BC88E" w14:textId="77777777" w:rsidR="008E572F" w:rsidRPr="00DA39FF" w:rsidRDefault="008E572F" w:rsidP="008E572F">
      <w:pPr>
        <w:pStyle w:val="NoSpacing"/>
        <w:rPr>
          <w:rFonts w:cs="Arial"/>
          <w:b/>
          <w:bCs/>
        </w:rPr>
      </w:pPr>
      <w:r w:rsidRPr="00DA39FF">
        <w:rPr>
          <w:rFonts w:cs="Arial"/>
          <w:b/>
          <w:bCs/>
        </w:rPr>
        <w:t>UW-Green Bay MSW Program</w:t>
      </w:r>
    </w:p>
    <w:p w14:paraId="6989C9CC" w14:textId="77777777" w:rsidR="008E572F" w:rsidRPr="00DA39FF" w:rsidRDefault="008E572F" w:rsidP="008E572F">
      <w:pPr>
        <w:pStyle w:val="NoSpacing"/>
        <w:rPr>
          <w:rFonts w:cs="Arial"/>
          <w:b/>
          <w:bCs/>
        </w:rPr>
      </w:pPr>
      <w:r w:rsidRPr="00DA39FF">
        <w:rPr>
          <w:rFonts w:cs="Arial"/>
          <w:b/>
          <w:bCs/>
        </w:rPr>
        <w:t>SOC WORK 700: Gateway to the Profession of Social Work</w:t>
      </w:r>
    </w:p>
    <w:p w14:paraId="660F8B9F" w14:textId="77777777" w:rsidR="008E572F" w:rsidRPr="00DA39FF" w:rsidRDefault="008E572F" w:rsidP="008E572F">
      <w:pPr>
        <w:pStyle w:val="NoSpacing"/>
        <w:rPr>
          <w:rFonts w:cs="Arial"/>
          <w:b/>
          <w:bCs/>
        </w:rPr>
      </w:pPr>
      <w:r w:rsidRPr="00DA39FF">
        <w:rPr>
          <w:rFonts w:cs="Arial"/>
          <w:b/>
          <w:bCs/>
        </w:rPr>
        <w:t xml:space="preserve">Group Statute Presentation Assignment </w:t>
      </w:r>
    </w:p>
    <w:p w14:paraId="7D6C3DE8" w14:textId="77777777" w:rsidR="008E572F" w:rsidRPr="00DA39FF" w:rsidRDefault="008E572F" w:rsidP="008E572F">
      <w:pPr>
        <w:pStyle w:val="NormalWeb"/>
        <w:rPr>
          <w:rFonts w:ascii="Arial" w:hAnsi="Arial" w:cs="Arial"/>
        </w:rPr>
      </w:pPr>
      <w:r w:rsidRPr="00DA39FF">
        <w:rPr>
          <w:rFonts w:ascii="Arial" w:hAnsi="Arial" w:cs="Arial"/>
          <w:b/>
          <w:bCs/>
        </w:rPr>
        <w:t>PURPOSE:</w:t>
      </w:r>
      <w:r w:rsidRPr="00DA39FF">
        <w:rPr>
          <w:rFonts w:ascii="Arial" w:hAnsi="Arial" w:cs="Arial"/>
        </w:rPr>
        <w:t xml:space="preserve"> This assignment requires students to work in small groups to research, analyze, and present pertinent information on a state statute relevant to the field of Social Work.  The goal of this assignment is to introduce generalist students to statutes that cut across several areas of practice and to which most social workers are exposed at some point in their careers. </w:t>
      </w:r>
    </w:p>
    <w:p w14:paraId="3C8FE3BE" w14:textId="77777777" w:rsidR="008E572F" w:rsidRPr="00DA39FF" w:rsidRDefault="008E572F" w:rsidP="008E572F">
      <w:pPr>
        <w:pStyle w:val="NormalWeb"/>
        <w:rPr>
          <w:rFonts w:ascii="Arial" w:hAnsi="Arial" w:cs="Arial"/>
        </w:rPr>
      </w:pPr>
      <w:r w:rsidRPr="00DA39FF">
        <w:rPr>
          <w:rFonts w:ascii="Arial" w:hAnsi="Arial" w:cs="Arial"/>
          <w:b/>
          <w:bCs/>
        </w:rPr>
        <w:t>KNOWLEDGE:</w:t>
      </w:r>
      <w:r w:rsidRPr="00DA39FF">
        <w:rPr>
          <w:rFonts w:ascii="Arial" w:hAnsi="Arial" w:cs="Arial"/>
        </w:rPr>
        <w:t xml:space="preserve"> This assignment measures students’ understanding of Competency 4: </w:t>
      </w:r>
      <w:r w:rsidRPr="00DA39FF">
        <w:rPr>
          <w:rFonts w:ascii="Arial" w:hAnsi="Arial" w:cs="Arial"/>
          <w:i/>
          <w:iCs/>
        </w:rPr>
        <w:t>Evidence that informs practice derives from multi-disciplinary sources and multiple ways of knowing</w:t>
      </w:r>
      <w:r w:rsidRPr="00DA39FF">
        <w:rPr>
          <w:rFonts w:ascii="Arial" w:hAnsi="Arial" w:cs="Arial"/>
        </w:rPr>
        <w:t xml:space="preserve">. Furthermore, as part of credentialing, the Wisconsin Department of Safety and Professional Services (DSPS) requires a jurisprudence exam which consists of material taken from the specific statutes and professional codes covered in this assignment.  </w:t>
      </w:r>
    </w:p>
    <w:p w14:paraId="7720D09A" w14:textId="77777777" w:rsidR="008E572F" w:rsidRPr="00DA39FF" w:rsidRDefault="008E572F" w:rsidP="008E572F">
      <w:pPr>
        <w:pStyle w:val="NormalWeb"/>
        <w:rPr>
          <w:rFonts w:ascii="Arial" w:hAnsi="Arial" w:cs="Arial"/>
        </w:rPr>
      </w:pPr>
      <w:r w:rsidRPr="00DA39FF">
        <w:rPr>
          <w:rFonts w:ascii="Arial" w:hAnsi="Arial" w:cs="Arial"/>
          <w:b/>
          <w:bCs/>
        </w:rPr>
        <w:t>SKILLS:</w:t>
      </w:r>
      <w:r w:rsidRPr="00DA39FF">
        <w:rPr>
          <w:rFonts w:ascii="Arial" w:hAnsi="Arial" w:cs="Arial"/>
        </w:rPr>
        <w:t xml:space="preserve"> Working with groups such as task forces, coalitions, or interdisciplinary teams is commonplace in social work practice. Yet, it can be challenging to merge different workstyles and perspectives when working with others. This assignment provides a structure for organizing people and tasks to prepare and present a group topic. The tools shared in this assignment can be applied to any project that requires group interaction and outcomes. </w:t>
      </w:r>
    </w:p>
    <w:p w14:paraId="40EFA951" w14:textId="77777777" w:rsidR="008E572F" w:rsidRPr="00DA39FF" w:rsidRDefault="008E572F" w:rsidP="008E572F">
      <w:pPr>
        <w:pStyle w:val="NoSpacing"/>
        <w:rPr>
          <w:rFonts w:cs="Arial"/>
        </w:rPr>
      </w:pPr>
      <w:r w:rsidRPr="00DA39FF">
        <w:rPr>
          <w:rFonts w:cs="Arial"/>
          <w:b/>
          <w:bCs/>
        </w:rPr>
        <w:t>TASK:</w:t>
      </w:r>
      <w:r w:rsidRPr="00DA39FF">
        <w:rPr>
          <w:rFonts w:cs="Arial"/>
        </w:rPr>
        <w:t xml:space="preserve"> Working in small groups, students are assigned to research, understand, and educate others on one of the following key state statutes:</w:t>
      </w:r>
    </w:p>
    <w:p w14:paraId="453F6E8E" w14:textId="77777777" w:rsidR="008E572F" w:rsidRPr="00DA39FF" w:rsidRDefault="008E572F" w:rsidP="008E572F">
      <w:pPr>
        <w:pStyle w:val="NoSpacing"/>
        <w:rPr>
          <w:rFonts w:cs="Arial"/>
          <w:b/>
        </w:rPr>
      </w:pPr>
    </w:p>
    <w:p w14:paraId="2D81072B" w14:textId="77777777" w:rsidR="008E572F" w:rsidRPr="00DA39FF" w:rsidRDefault="008E572F" w:rsidP="008E572F">
      <w:pPr>
        <w:pStyle w:val="NoSpacing"/>
        <w:rPr>
          <w:rFonts w:cs="Arial"/>
          <w:b/>
        </w:rPr>
      </w:pPr>
      <w:r w:rsidRPr="00DA39FF">
        <w:rPr>
          <w:rFonts w:cs="Arial"/>
          <w:b/>
        </w:rPr>
        <w:t xml:space="preserve">Chapter 48: Children’s Code </w:t>
      </w:r>
    </w:p>
    <w:p w14:paraId="49FCBE55" w14:textId="77777777" w:rsidR="008E572F" w:rsidRPr="00DA39FF" w:rsidRDefault="003D0BC2" w:rsidP="008E572F">
      <w:pPr>
        <w:pStyle w:val="NoSpacing"/>
        <w:rPr>
          <w:rFonts w:cs="Arial"/>
          <w:b/>
        </w:rPr>
      </w:pPr>
      <w:hyperlink r:id="rId191" w:history="1">
        <w:r w:rsidR="008E572F" w:rsidRPr="00DA39FF">
          <w:rPr>
            <w:rStyle w:val="Hyperlink"/>
            <w:rFonts w:cs="Arial"/>
            <w:b/>
          </w:rPr>
          <w:t>http://docs.legis.wisconsin.gov/statutes/statutes/48.pdf</w:t>
        </w:r>
      </w:hyperlink>
    </w:p>
    <w:p w14:paraId="001EA830" w14:textId="77777777" w:rsidR="008E572F" w:rsidRPr="00DA39FF" w:rsidRDefault="008E572F" w:rsidP="008E572F">
      <w:pPr>
        <w:pStyle w:val="NoSpacing"/>
        <w:rPr>
          <w:rFonts w:cs="Arial"/>
          <w:b/>
        </w:rPr>
      </w:pPr>
    </w:p>
    <w:p w14:paraId="3326DCBB" w14:textId="77777777" w:rsidR="008E572F" w:rsidRPr="00DA39FF" w:rsidRDefault="008E572F" w:rsidP="008E572F">
      <w:pPr>
        <w:pStyle w:val="NoSpacing"/>
        <w:rPr>
          <w:rStyle w:val="Hyperlink"/>
          <w:rFonts w:cs="Arial"/>
          <w:b/>
        </w:rPr>
      </w:pPr>
      <w:r w:rsidRPr="00DA39FF">
        <w:rPr>
          <w:rFonts w:cs="Arial"/>
          <w:b/>
        </w:rPr>
        <w:t xml:space="preserve">Chapter 51: State Alcohol, Drug Abuse, Developmental Disabilities, and Mental Health Act </w:t>
      </w:r>
      <w:hyperlink r:id="rId192">
        <w:r w:rsidRPr="00DA39FF">
          <w:rPr>
            <w:rStyle w:val="Hyperlink"/>
            <w:rFonts w:cs="Arial"/>
            <w:b/>
          </w:rPr>
          <w:t>http://docs.legis.wisconsin.gov/statutes/statutes/51.pdf</w:t>
        </w:r>
      </w:hyperlink>
    </w:p>
    <w:p w14:paraId="74EEBA9D" w14:textId="77777777" w:rsidR="008E572F" w:rsidRPr="00DA39FF" w:rsidRDefault="008E572F" w:rsidP="008E572F">
      <w:pPr>
        <w:pStyle w:val="NoSpacing"/>
        <w:rPr>
          <w:rFonts w:cs="Arial"/>
          <w:b/>
        </w:rPr>
      </w:pPr>
    </w:p>
    <w:p w14:paraId="057A089B" w14:textId="77777777" w:rsidR="008E572F" w:rsidRPr="00DA39FF" w:rsidRDefault="008E572F" w:rsidP="008E572F">
      <w:pPr>
        <w:pStyle w:val="NoSpacing"/>
        <w:rPr>
          <w:rFonts w:cs="Arial"/>
          <w:b/>
        </w:rPr>
      </w:pPr>
      <w:r w:rsidRPr="00DA39FF">
        <w:rPr>
          <w:rFonts w:cs="Arial"/>
          <w:b/>
        </w:rPr>
        <w:t xml:space="preserve">Chapter 55: Protective Service System </w:t>
      </w:r>
      <w:hyperlink r:id="rId193">
        <w:r w:rsidRPr="00DA39FF">
          <w:rPr>
            <w:rStyle w:val="Hyperlink"/>
            <w:rFonts w:cs="Arial"/>
            <w:b/>
          </w:rPr>
          <w:t>http://docs.legis.wisconsin.gov/statutes/statutes/55.pdf</w:t>
        </w:r>
      </w:hyperlink>
    </w:p>
    <w:p w14:paraId="35A8E79E" w14:textId="77777777" w:rsidR="008E572F" w:rsidRPr="00DA39FF" w:rsidRDefault="008E572F" w:rsidP="008E572F">
      <w:pPr>
        <w:pStyle w:val="NoSpacing"/>
        <w:rPr>
          <w:rFonts w:cs="Arial"/>
          <w:b/>
          <w:color w:val="000000" w:themeColor="text1"/>
        </w:rPr>
      </w:pPr>
    </w:p>
    <w:p w14:paraId="2BCA72EA" w14:textId="77777777" w:rsidR="008E572F" w:rsidRPr="00DA39FF" w:rsidRDefault="008E572F" w:rsidP="008E572F">
      <w:pPr>
        <w:pStyle w:val="NoSpacing"/>
        <w:rPr>
          <w:rFonts w:cs="Arial"/>
          <w:b/>
          <w:color w:val="000000" w:themeColor="text1"/>
        </w:rPr>
      </w:pPr>
      <w:r w:rsidRPr="00DA39FF">
        <w:rPr>
          <w:rFonts w:cs="Arial"/>
          <w:b/>
          <w:color w:val="000000" w:themeColor="text1"/>
        </w:rPr>
        <w:t>Chapter 938: Juvenile Justice Code</w:t>
      </w:r>
    </w:p>
    <w:p w14:paraId="10A73EAC" w14:textId="77777777" w:rsidR="008E572F" w:rsidRPr="00DA39FF" w:rsidRDefault="003D0BC2" w:rsidP="008E572F">
      <w:pPr>
        <w:pStyle w:val="NoSpacing"/>
        <w:rPr>
          <w:rFonts w:cs="Arial"/>
          <w:b/>
          <w:color w:val="000000" w:themeColor="text1"/>
        </w:rPr>
      </w:pPr>
      <w:hyperlink r:id="rId194" w:history="1">
        <w:r w:rsidR="008E572F" w:rsidRPr="00DA39FF">
          <w:rPr>
            <w:rStyle w:val="Hyperlink"/>
            <w:rFonts w:cs="Arial"/>
            <w:b/>
          </w:rPr>
          <w:t>https://docs.legis.wisconsin.gov/statutes/statutes/938</w:t>
        </w:r>
      </w:hyperlink>
    </w:p>
    <w:p w14:paraId="7B1C00C8" w14:textId="77777777" w:rsidR="008E572F" w:rsidRPr="00DA39FF" w:rsidRDefault="008E572F" w:rsidP="008E572F">
      <w:pPr>
        <w:pStyle w:val="NoSpacing"/>
        <w:rPr>
          <w:rFonts w:cs="Arial"/>
        </w:rPr>
      </w:pPr>
    </w:p>
    <w:p w14:paraId="7C56F09D" w14:textId="77777777" w:rsidR="008E572F" w:rsidRPr="00DA39FF" w:rsidRDefault="008E572F" w:rsidP="008E572F">
      <w:pPr>
        <w:pStyle w:val="NoSpacing"/>
        <w:rPr>
          <w:rFonts w:cs="Arial"/>
        </w:rPr>
      </w:pPr>
      <w:r w:rsidRPr="00DA39FF">
        <w:rPr>
          <w:rFonts w:cs="Arial"/>
        </w:rPr>
        <w:t xml:space="preserve">Educating others will occur in a formal, 25-minute, in-class presentation which includes the following elements: </w:t>
      </w:r>
    </w:p>
    <w:p w14:paraId="2E59AFE5" w14:textId="77777777" w:rsidR="008E572F" w:rsidRPr="00DA39FF" w:rsidRDefault="008E572F" w:rsidP="008E572F">
      <w:pPr>
        <w:pStyle w:val="NoSpacing"/>
        <w:rPr>
          <w:rFonts w:cs="Arial"/>
        </w:rPr>
      </w:pPr>
    </w:p>
    <w:p w14:paraId="41BDBD95" w14:textId="77777777" w:rsidR="008E572F" w:rsidRPr="00DA39FF" w:rsidRDefault="008E572F" w:rsidP="00A84867">
      <w:pPr>
        <w:pStyle w:val="NoSpacing"/>
        <w:numPr>
          <w:ilvl w:val="0"/>
          <w:numId w:val="174"/>
        </w:numPr>
        <w:rPr>
          <w:rFonts w:cs="Arial"/>
        </w:rPr>
      </w:pPr>
      <w:r w:rsidRPr="00DA39FF">
        <w:rPr>
          <w:rFonts w:cs="Arial"/>
        </w:rPr>
        <w:lastRenderedPageBreak/>
        <w:t xml:space="preserve">A clear explanation of the intent of the statute. Who does it apply to? Who does it protect? What practice areas most rely on this statute? </w:t>
      </w:r>
    </w:p>
    <w:p w14:paraId="271ECB5B" w14:textId="77777777" w:rsidR="008E572F" w:rsidRPr="00DA39FF" w:rsidRDefault="008E572F" w:rsidP="00A84867">
      <w:pPr>
        <w:pStyle w:val="NoSpacing"/>
        <w:numPr>
          <w:ilvl w:val="0"/>
          <w:numId w:val="174"/>
        </w:numPr>
        <w:rPr>
          <w:rFonts w:cs="Arial"/>
        </w:rPr>
      </w:pPr>
      <w:r w:rsidRPr="00DA39FF">
        <w:rPr>
          <w:rFonts w:cs="Arial"/>
        </w:rPr>
        <w:t>Concise review of the literature regarding the instigation and implementation of the statute. What historical events prompted the development of the statute?</w:t>
      </w:r>
    </w:p>
    <w:p w14:paraId="636C2DCF" w14:textId="77777777" w:rsidR="008E572F" w:rsidRPr="00DA39FF" w:rsidRDefault="008E572F" w:rsidP="00A84867">
      <w:pPr>
        <w:pStyle w:val="NoSpacing"/>
        <w:numPr>
          <w:ilvl w:val="0"/>
          <w:numId w:val="174"/>
        </w:numPr>
        <w:rPr>
          <w:rFonts w:cs="Arial"/>
        </w:rPr>
      </w:pPr>
      <w:r w:rsidRPr="00DA39FF">
        <w:rPr>
          <w:rFonts w:cs="Arial"/>
        </w:rPr>
        <w:t>Use of case study or similar class activity to involve the class in understanding how the statute impacts social work practice.</w:t>
      </w:r>
    </w:p>
    <w:p w14:paraId="4826508A" w14:textId="77777777" w:rsidR="008E572F" w:rsidRPr="00DA39FF" w:rsidRDefault="008E572F" w:rsidP="00A84867">
      <w:pPr>
        <w:pStyle w:val="NoSpacing"/>
        <w:numPr>
          <w:ilvl w:val="0"/>
          <w:numId w:val="174"/>
        </w:numPr>
        <w:rPr>
          <w:rFonts w:cs="Arial"/>
        </w:rPr>
      </w:pPr>
      <w:r w:rsidRPr="00DA39FF">
        <w:rPr>
          <w:rFonts w:cs="Arial"/>
        </w:rPr>
        <w:t>Concise review of the literature regarding the future of this statute. What does current research say about the reality or need for this statute?  Are there changes being suggested or implemented?</w:t>
      </w:r>
      <w:r w:rsidRPr="00DA39FF">
        <w:rPr>
          <w:rFonts w:cs="Arial"/>
        </w:rPr>
        <w:tab/>
      </w:r>
    </w:p>
    <w:p w14:paraId="00EC9F05" w14:textId="77777777" w:rsidR="008E572F" w:rsidRPr="00DA39FF" w:rsidRDefault="008E572F" w:rsidP="008E572F">
      <w:pPr>
        <w:pStyle w:val="NoSpacing"/>
        <w:rPr>
          <w:rFonts w:cs="Arial"/>
        </w:rPr>
      </w:pPr>
    </w:p>
    <w:p w14:paraId="109D30FA" w14:textId="77777777" w:rsidR="008E572F" w:rsidRPr="00DA39FF" w:rsidRDefault="008E572F" w:rsidP="008E572F">
      <w:pPr>
        <w:pStyle w:val="NoSpacing"/>
        <w:rPr>
          <w:rFonts w:cs="Arial"/>
        </w:rPr>
      </w:pPr>
      <w:r w:rsidRPr="00DA39FF">
        <w:rPr>
          <w:rFonts w:cs="Arial"/>
        </w:rPr>
        <w:t>All groups must submit an outline prior to the presentation date that details their plan for the oral presentation.  A copy of the PowerPoint presentation is acceptable. This written document is due in Canvas by 11:59pm on Sunday, October 18, 2020.</w:t>
      </w:r>
    </w:p>
    <w:p w14:paraId="796C9619" w14:textId="77777777" w:rsidR="008E572F" w:rsidRPr="00DA39FF" w:rsidRDefault="008E572F" w:rsidP="008E572F">
      <w:pPr>
        <w:pStyle w:val="NoSpacing"/>
        <w:rPr>
          <w:rFonts w:cs="Arial"/>
        </w:rPr>
      </w:pPr>
    </w:p>
    <w:p w14:paraId="55C73A06" w14:textId="77777777" w:rsidR="008E572F" w:rsidRPr="00DA39FF" w:rsidRDefault="008E572F" w:rsidP="008E572F">
      <w:pPr>
        <w:pStyle w:val="NoSpacing"/>
        <w:rPr>
          <w:rFonts w:cs="Arial"/>
        </w:rPr>
      </w:pPr>
      <w:r w:rsidRPr="00DA39FF">
        <w:rPr>
          <w:rFonts w:cs="Arial"/>
        </w:rPr>
        <w:t xml:space="preserve">An additional component of this assignment assesses students’ engagement in the team process via peer and instructor feedback. This will be explained more thoroughly in class. </w:t>
      </w:r>
    </w:p>
    <w:p w14:paraId="5709E0DA" w14:textId="77777777" w:rsidR="008E572F" w:rsidRPr="00DA39FF" w:rsidRDefault="008E572F" w:rsidP="008E572F">
      <w:pPr>
        <w:pStyle w:val="NoSpacing"/>
        <w:rPr>
          <w:rFonts w:cs="Arial"/>
        </w:rPr>
      </w:pPr>
    </w:p>
    <w:p w14:paraId="310401E2" w14:textId="77777777" w:rsidR="008E572F" w:rsidRPr="00DA39FF" w:rsidRDefault="008E572F" w:rsidP="008E572F">
      <w:pPr>
        <w:pStyle w:val="NoSpacing"/>
        <w:rPr>
          <w:rFonts w:cs="Arial"/>
        </w:rPr>
      </w:pPr>
      <w:r w:rsidRPr="00DA39FF">
        <w:rPr>
          <w:rFonts w:cs="Arial"/>
        </w:rPr>
        <w:t xml:space="preserve">The full assignment is worth 30% of the final course grade, 20% from the group presentation and 10% from self-evaluation/team feedback. </w:t>
      </w:r>
    </w:p>
    <w:p w14:paraId="01C90A28" w14:textId="77777777" w:rsidR="008E572F" w:rsidRPr="00DA39FF" w:rsidRDefault="008E572F" w:rsidP="008E572F">
      <w:pPr>
        <w:pStyle w:val="NoSpacing"/>
        <w:rPr>
          <w:rFonts w:cs="Arial"/>
          <w:b/>
        </w:rPr>
      </w:pPr>
    </w:p>
    <w:p w14:paraId="189745D9" w14:textId="77777777" w:rsidR="008E572F" w:rsidRPr="00DA39FF" w:rsidRDefault="008E572F" w:rsidP="008E572F">
      <w:pPr>
        <w:pStyle w:val="NoSpacing"/>
        <w:rPr>
          <w:rFonts w:cs="Arial"/>
          <w:color w:val="000000" w:themeColor="text1"/>
        </w:rPr>
      </w:pPr>
      <w:r w:rsidRPr="00DA39FF">
        <w:rPr>
          <w:rFonts w:cs="Arial"/>
          <w:b/>
        </w:rPr>
        <w:t>Group Members:</w:t>
      </w:r>
      <w:r w:rsidRPr="00DA39FF">
        <w:rPr>
          <w:rFonts w:cs="Arial"/>
        </w:rPr>
        <w:t xml:space="preserve"> </w:t>
      </w:r>
      <w:r w:rsidRPr="00DA39FF">
        <w:rPr>
          <w:rFonts w:cs="Arial"/>
        </w:rPr>
        <w:tab/>
      </w:r>
      <w:r w:rsidRPr="00DA39FF">
        <w:rPr>
          <w:rFonts w:cs="Arial"/>
        </w:rPr>
        <w:tab/>
      </w:r>
      <w:r w:rsidRPr="00DA39FF">
        <w:rPr>
          <w:rFonts w:cs="Arial"/>
        </w:rPr>
        <w:tab/>
      </w:r>
      <w:r w:rsidRPr="00DA39FF">
        <w:rPr>
          <w:rFonts w:cs="Arial"/>
        </w:rPr>
        <w:tab/>
      </w:r>
      <w:r w:rsidRPr="00DA39FF">
        <w:rPr>
          <w:rFonts w:cs="Arial"/>
          <w:b/>
        </w:rPr>
        <w:t xml:space="preserve">Statute: </w:t>
      </w:r>
    </w:p>
    <w:p w14:paraId="7E5F5AD7" w14:textId="77777777" w:rsidR="008E572F" w:rsidRPr="00DA39FF" w:rsidRDefault="008E572F" w:rsidP="008E572F">
      <w:pPr>
        <w:pStyle w:val="NoSpacing"/>
        <w:rPr>
          <w:rFonts w:cs="Arial"/>
        </w:rPr>
      </w:pPr>
    </w:p>
    <w:tbl>
      <w:tblPr>
        <w:tblStyle w:val="TableGrid"/>
        <w:tblW w:w="9787" w:type="dxa"/>
        <w:tblInd w:w="-162" w:type="dxa"/>
        <w:tblLayout w:type="fixed"/>
        <w:tblLook w:val="04A0" w:firstRow="1" w:lastRow="0" w:firstColumn="1" w:lastColumn="0" w:noHBand="0" w:noVBand="1"/>
      </w:tblPr>
      <w:tblGrid>
        <w:gridCol w:w="4477"/>
        <w:gridCol w:w="1710"/>
        <w:gridCol w:w="3600"/>
      </w:tblGrid>
      <w:tr w:rsidR="008E572F" w:rsidRPr="00DA39FF" w14:paraId="4DCD65D4" w14:textId="77777777" w:rsidTr="00D65DDB">
        <w:trPr>
          <w:trHeight w:val="620"/>
        </w:trPr>
        <w:tc>
          <w:tcPr>
            <w:tcW w:w="9787" w:type="dxa"/>
            <w:gridSpan w:val="3"/>
            <w:shd w:val="clear" w:color="auto" w:fill="D9E2F3" w:themeFill="accent1" w:themeFillTint="33"/>
          </w:tcPr>
          <w:p w14:paraId="2B2CE61D" w14:textId="77777777" w:rsidR="008E572F" w:rsidRPr="00DA39FF" w:rsidRDefault="008E572F" w:rsidP="00DA39FF">
            <w:pPr>
              <w:shd w:val="clear" w:color="auto" w:fill="E7E6E6" w:themeFill="background2"/>
              <w:jc w:val="center"/>
              <w:rPr>
                <w:rFonts w:cs="Arial"/>
                <w:sz w:val="20"/>
              </w:rPr>
            </w:pPr>
            <w:bookmarkStart w:id="142" w:name="_Hlk484672492"/>
          </w:p>
          <w:p w14:paraId="7484B1AF" w14:textId="77777777" w:rsidR="008E572F" w:rsidRPr="00DA39FF" w:rsidRDefault="008E572F" w:rsidP="00DA39FF">
            <w:pPr>
              <w:shd w:val="clear" w:color="auto" w:fill="E7E6E6" w:themeFill="background2"/>
              <w:jc w:val="center"/>
              <w:rPr>
                <w:rFonts w:cs="Arial"/>
                <w:b/>
                <w:bCs/>
              </w:rPr>
            </w:pPr>
            <w:r w:rsidRPr="00DA39FF">
              <w:rPr>
                <w:rFonts w:cs="Arial"/>
                <w:b/>
                <w:bCs/>
              </w:rPr>
              <w:t xml:space="preserve">    Group Statute Presentation Rubric</w:t>
            </w:r>
          </w:p>
          <w:p w14:paraId="21A18DE6" w14:textId="77777777" w:rsidR="008E572F" w:rsidRPr="00DA39FF" w:rsidRDefault="008E572F" w:rsidP="00DA39FF">
            <w:pPr>
              <w:shd w:val="clear" w:color="auto" w:fill="E7E6E6" w:themeFill="background2"/>
              <w:jc w:val="center"/>
              <w:rPr>
                <w:rFonts w:cs="Arial"/>
                <w:sz w:val="20"/>
                <w:szCs w:val="20"/>
              </w:rPr>
            </w:pPr>
            <w:r w:rsidRPr="00DA39FF">
              <w:rPr>
                <w:rFonts w:cs="Arial"/>
                <w:sz w:val="20"/>
                <w:szCs w:val="20"/>
              </w:rPr>
              <w:t>*indicates portion of assignment used for EAA</w:t>
            </w:r>
            <w:r w:rsidRPr="00DA39FF">
              <w:rPr>
                <w:rFonts w:cs="Arial"/>
                <w:sz w:val="20"/>
                <w:szCs w:val="20"/>
              </w:rPr>
              <w:tab/>
            </w:r>
          </w:p>
        </w:tc>
      </w:tr>
      <w:tr w:rsidR="008E572F" w:rsidRPr="00DA39FF" w14:paraId="08FDB63E" w14:textId="77777777" w:rsidTr="00D65DDB">
        <w:trPr>
          <w:trHeight w:val="557"/>
        </w:trPr>
        <w:tc>
          <w:tcPr>
            <w:tcW w:w="4477" w:type="dxa"/>
            <w:shd w:val="clear" w:color="auto" w:fill="EDEDED" w:themeFill="accent3" w:themeFillTint="33"/>
          </w:tcPr>
          <w:p w14:paraId="5BC85579" w14:textId="77777777" w:rsidR="008E572F" w:rsidRPr="00DA39FF" w:rsidRDefault="008E572F" w:rsidP="00D65DDB">
            <w:pPr>
              <w:tabs>
                <w:tab w:val="left" w:pos="1350"/>
              </w:tabs>
              <w:rPr>
                <w:rFonts w:cs="Arial"/>
                <w:sz w:val="20"/>
                <w:szCs w:val="20"/>
              </w:rPr>
            </w:pPr>
            <w:r w:rsidRPr="00DA39FF">
              <w:rPr>
                <w:rFonts w:cs="Arial"/>
                <w:b/>
                <w:bCs/>
              </w:rPr>
              <w:t>Content</w:t>
            </w:r>
            <w:r w:rsidRPr="00DA39FF">
              <w:rPr>
                <w:rFonts w:cs="Arial"/>
                <w:sz w:val="20"/>
                <w:szCs w:val="20"/>
              </w:rPr>
              <w:t xml:space="preserve"> (90 Points Possible)*</w:t>
            </w:r>
          </w:p>
          <w:p w14:paraId="2F83EC88" w14:textId="77777777" w:rsidR="008E572F" w:rsidRPr="00DA39FF" w:rsidRDefault="008E572F" w:rsidP="00D65DDB">
            <w:pPr>
              <w:rPr>
                <w:rFonts w:cs="Arial"/>
                <w:sz w:val="20"/>
              </w:rPr>
            </w:pPr>
          </w:p>
        </w:tc>
        <w:tc>
          <w:tcPr>
            <w:tcW w:w="1710" w:type="dxa"/>
            <w:shd w:val="clear" w:color="auto" w:fill="EDEDED" w:themeFill="accent3" w:themeFillTint="33"/>
          </w:tcPr>
          <w:p w14:paraId="7315F49F" w14:textId="77777777" w:rsidR="008E572F" w:rsidRPr="00DA39FF" w:rsidRDefault="008E572F" w:rsidP="00D65DDB">
            <w:pPr>
              <w:spacing w:beforeLines="80" w:before="192" w:afterLines="80" w:after="192"/>
              <w:jc w:val="center"/>
              <w:rPr>
                <w:rFonts w:cs="Arial"/>
                <w:b/>
                <w:bCs/>
                <w:sz w:val="21"/>
                <w:szCs w:val="21"/>
              </w:rPr>
            </w:pPr>
            <w:r w:rsidRPr="00DA39FF">
              <w:rPr>
                <w:rFonts w:cs="Arial"/>
                <w:b/>
                <w:bCs/>
                <w:sz w:val="21"/>
                <w:szCs w:val="21"/>
              </w:rPr>
              <w:t xml:space="preserve">Totals </w:t>
            </w:r>
          </w:p>
        </w:tc>
        <w:tc>
          <w:tcPr>
            <w:tcW w:w="3600" w:type="dxa"/>
            <w:shd w:val="clear" w:color="auto" w:fill="EDEDED" w:themeFill="accent3" w:themeFillTint="33"/>
          </w:tcPr>
          <w:p w14:paraId="2C566216" w14:textId="77777777" w:rsidR="008E572F" w:rsidRPr="00DA39FF" w:rsidRDefault="008E572F" w:rsidP="00D65DDB">
            <w:pPr>
              <w:spacing w:beforeLines="80" w:before="192" w:afterLines="80" w:after="192"/>
              <w:jc w:val="center"/>
              <w:rPr>
                <w:rFonts w:cs="Arial"/>
                <w:b/>
                <w:bCs/>
                <w:sz w:val="21"/>
                <w:szCs w:val="21"/>
              </w:rPr>
            </w:pPr>
            <w:r w:rsidRPr="00DA39FF">
              <w:rPr>
                <w:rFonts w:cs="Arial"/>
                <w:b/>
                <w:bCs/>
                <w:sz w:val="21"/>
                <w:szCs w:val="21"/>
              </w:rPr>
              <w:t>Comments</w:t>
            </w:r>
          </w:p>
        </w:tc>
      </w:tr>
      <w:tr w:rsidR="008E572F" w:rsidRPr="00DA39FF" w14:paraId="1C60EF5D" w14:textId="77777777" w:rsidTr="00D65DDB">
        <w:trPr>
          <w:trHeight w:val="818"/>
        </w:trPr>
        <w:tc>
          <w:tcPr>
            <w:tcW w:w="4477" w:type="dxa"/>
          </w:tcPr>
          <w:p w14:paraId="0845309C" w14:textId="77777777" w:rsidR="008E572F" w:rsidRPr="00DA39FF" w:rsidRDefault="008E572F" w:rsidP="00D65DDB">
            <w:pPr>
              <w:rPr>
                <w:rFonts w:cs="Arial"/>
                <w:sz w:val="20"/>
                <w:szCs w:val="20"/>
              </w:rPr>
            </w:pPr>
            <w:r w:rsidRPr="00DA39FF">
              <w:rPr>
                <w:rFonts w:cs="Arial"/>
                <w:b/>
                <w:bCs/>
                <w:sz w:val="20"/>
                <w:szCs w:val="20"/>
              </w:rPr>
              <w:t>Description of the statute:</w:t>
            </w:r>
            <w:r w:rsidRPr="00DA39FF">
              <w:rPr>
                <w:rFonts w:cs="Arial"/>
                <w:sz w:val="20"/>
                <w:szCs w:val="20"/>
              </w:rPr>
              <w:t xml:space="preserve"> Clear explanation of the intent of the statute, who it applies to, who it protects, what practice areas most rely on this statute</w:t>
            </w:r>
          </w:p>
        </w:tc>
        <w:tc>
          <w:tcPr>
            <w:tcW w:w="1710" w:type="dxa"/>
          </w:tcPr>
          <w:p w14:paraId="61667A1B" w14:textId="77777777" w:rsidR="008E572F" w:rsidRPr="00DA39FF" w:rsidRDefault="008E572F" w:rsidP="00D65DDB">
            <w:pPr>
              <w:spacing w:beforeLines="80" w:before="192" w:afterLines="80" w:after="192"/>
              <w:jc w:val="center"/>
              <w:rPr>
                <w:rFonts w:cs="Arial"/>
                <w:sz w:val="20"/>
                <w:szCs w:val="20"/>
              </w:rPr>
            </w:pPr>
            <w:r w:rsidRPr="00DA39FF">
              <w:rPr>
                <w:rFonts w:cs="Arial"/>
                <w:sz w:val="20"/>
                <w:szCs w:val="20"/>
              </w:rPr>
              <w:t>/25</w:t>
            </w:r>
          </w:p>
        </w:tc>
        <w:tc>
          <w:tcPr>
            <w:tcW w:w="3600" w:type="dxa"/>
          </w:tcPr>
          <w:p w14:paraId="336748CF" w14:textId="77777777" w:rsidR="008E572F" w:rsidRPr="00DA39FF" w:rsidRDefault="008E572F" w:rsidP="00D65DDB">
            <w:pPr>
              <w:spacing w:beforeLines="80" w:before="192" w:afterLines="80" w:after="192"/>
              <w:jc w:val="right"/>
              <w:rPr>
                <w:rFonts w:cs="Arial"/>
                <w:sz w:val="20"/>
              </w:rPr>
            </w:pPr>
          </w:p>
        </w:tc>
      </w:tr>
      <w:tr w:rsidR="008E572F" w:rsidRPr="00DA39FF" w14:paraId="7D163B41" w14:textId="77777777" w:rsidTr="00D65DDB">
        <w:tc>
          <w:tcPr>
            <w:tcW w:w="4477" w:type="dxa"/>
          </w:tcPr>
          <w:p w14:paraId="4DCB852C" w14:textId="77777777" w:rsidR="008E572F" w:rsidRPr="00DA39FF" w:rsidRDefault="008E572F" w:rsidP="00D65DDB">
            <w:pPr>
              <w:rPr>
                <w:rFonts w:cs="Arial"/>
                <w:sz w:val="20"/>
                <w:szCs w:val="20"/>
              </w:rPr>
            </w:pPr>
            <w:r w:rsidRPr="00DA39FF">
              <w:rPr>
                <w:rFonts w:cs="Arial"/>
                <w:b/>
                <w:bCs/>
                <w:sz w:val="20"/>
                <w:szCs w:val="20"/>
              </w:rPr>
              <w:t xml:space="preserve">History context:  </w:t>
            </w:r>
            <w:r w:rsidRPr="00DA39FF">
              <w:rPr>
                <w:rFonts w:cs="Arial"/>
                <w:sz w:val="20"/>
                <w:szCs w:val="20"/>
              </w:rPr>
              <w:t>Concise review of past literature regarding the instigation and implementation of the statute</w:t>
            </w:r>
          </w:p>
        </w:tc>
        <w:tc>
          <w:tcPr>
            <w:tcW w:w="1710" w:type="dxa"/>
          </w:tcPr>
          <w:p w14:paraId="13C0C047" w14:textId="77777777" w:rsidR="008E572F" w:rsidRPr="00DA39FF" w:rsidRDefault="008E572F" w:rsidP="00D65DDB">
            <w:pPr>
              <w:spacing w:beforeLines="80" w:before="192" w:afterLines="80" w:after="192"/>
              <w:jc w:val="center"/>
              <w:rPr>
                <w:rFonts w:cs="Arial"/>
                <w:sz w:val="20"/>
                <w:szCs w:val="20"/>
              </w:rPr>
            </w:pPr>
            <w:r w:rsidRPr="00DA39FF">
              <w:rPr>
                <w:rFonts w:cs="Arial"/>
                <w:sz w:val="20"/>
                <w:szCs w:val="20"/>
              </w:rPr>
              <w:t>/20</w:t>
            </w:r>
          </w:p>
        </w:tc>
        <w:tc>
          <w:tcPr>
            <w:tcW w:w="3600" w:type="dxa"/>
          </w:tcPr>
          <w:p w14:paraId="649D2EB8" w14:textId="77777777" w:rsidR="008E572F" w:rsidRPr="00DA39FF" w:rsidRDefault="008E572F" w:rsidP="00D65DDB">
            <w:pPr>
              <w:spacing w:beforeLines="80" w:before="192" w:afterLines="80" w:after="192"/>
              <w:jc w:val="right"/>
              <w:rPr>
                <w:rFonts w:cs="Arial"/>
                <w:sz w:val="20"/>
              </w:rPr>
            </w:pPr>
          </w:p>
        </w:tc>
      </w:tr>
      <w:tr w:rsidR="008E572F" w:rsidRPr="00DA39FF" w14:paraId="175BCD89" w14:textId="77777777" w:rsidTr="00D65DDB">
        <w:trPr>
          <w:trHeight w:val="467"/>
        </w:trPr>
        <w:tc>
          <w:tcPr>
            <w:tcW w:w="4477" w:type="dxa"/>
          </w:tcPr>
          <w:p w14:paraId="58EC3AD3" w14:textId="77777777" w:rsidR="008E572F" w:rsidRPr="00DA39FF" w:rsidRDefault="008E572F" w:rsidP="00D65DDB">
            <w:pPr>
              <w:rPr>
                <w:rFonts w:cs="Arial"/>
                <w:sz w:val="20"/>
                <w:szCs w:val="20"/>
              </w:rPr>
            </w:pPr>
            <w:r w:rsidRPr="00DA39FF">
              <w:rPr>
                <w:rFonts w:cs="Arial"/>
                <w:b/>
                <w:bCs/>
                <w:sz w:val="20"/>
                <w:szCs w:val="20"/>
              </w:rPr>
              <w:t xml:space="preserve">Application to practice: </w:t>
            </w:r>
            <w:r w:rsidRPr="00DA39FF">
              <w:rPr>
                <w:rFonts w:cs="Arial"/>
                <w:sz w:val="20"/>
                <w:szCs w:val="20"/>
              </w:rPr>
              <w:t xml:space="preserve">Use of case study or similar class activity </w:t>
            </w:r>
          </w:p>
        </w:tc>
        <w:tc>
          <w:tcPr>
            <w:tcW w:w="1710" w:type="dxa"/>
          </w:tcPr>
          <w:p w14:paraId="7999A78F" w14:textId="77777777" w:rsidR="008E572F" w:rsidRPr="00DA39FF" w:rsidRDefault="008E572F" w:rsidP="00D65DDB">
            <w:pPr>
              <w:spacing w:beforeLines="80" w:before="192" w:afterLines="80" w:after="192"/>
              <w:jc w:val="center"/>
              <w:rPr>
                <w:rFonts w:cs="Arial"/>
                <w:sz w:val="20"/>
                <w:szCs w:val="20"/>
              </w:rPr>
            </w:pPr>
            <w:r w:rsidRPr="00DA39FF">
              <w:rPr>
                <w:rFonts w:cs="Arial"/>
                <w:sz w:val="20"/>
                <w:szCs w:val="20"/>
              </w:rPr>
              <w:t>/25</w:t>
            </w:r>
          </w:p>
        </w:tc>
        <w:tc>
          <w:tcPr>
            <w:tcW w:w="3600" w:type="dxa"/>
          </w:tcPr>
          <w:p w14:paraId="16BE2345" w14:textId="77777777" w:rsidR="008E572F" w:rsidRPr="00DA39FF" w:rsidRDefault="008E572F" w:rsidP="00D65DDB">
            <w:pPr>
              <w:spacing w:beforeLines="80" w:before="192" w:afterLines="80" w:after="192"/>
              <w:jc w:val="right"/>
              <w:rPr>
                <w:rFonts w:cs="Arial"/>
                <w:sz w:val="20"/>
              </w:rPr>
            </w:pPr>
          </w:p>
        </w:tc>
      </w:tr>
      <w:tr w:rsidR="008E572F" w:rsidRPr="00DA39FF" w14:paraId="4082D938" w14:textId="77777777" w:rsidTr="00D65DDB">
        <w:trPr>
          <w:trHeight w:val="575"/>
        </w:trPr>
        <w:tc>
          <w:tcPr>
            <w:tcW w:w="4477" w:type="dxa"/>
          </w:tcPr>
          <w:p w14:paraId="37E8AE7A" w14:textId="77777777" w:rsidR="008E572F" w:rsidRPr="00DA39FF" w:rsidRDefault="008E572F" w:rsidP="00D65DDB">
            <w:pPr>
              <w:rPr>
                <w:rFonts w:cs="Arial"/>
                <w:b/>
                <w:bCs/>
                <w:sz w:val="20"/>
                <w:szCs w:val="20"/>
              </w:rPr>
            </w:pPr>
            <w:r w:rsidRPr="00DA39FF">
              <w:rPr>
                <w:rFonts w:cs="Arial"/>
                <w:b/>
                <w:bCs/>
                <w:sz w:val="20"/>
                <w:szCs w:val="20"/>
              </w:rPr>
              <w:t xml:space="preserve">Debates/Discussions: </w:t>
            </w:r>
            <w:r w:rsidRPr="00DA39FF">
              <w:rPr>
                <w:rFonts w:cs="Arial"/>
                <w:sz w:val="20"/>
                <w:szCs w:val="20"/>
              </w:rPr>
              <w:t>Concise review of current literature regarding the future of this statute</w:t>
            </w:r>
          </w:p>
        </w:tc>
        <w:tc>
          <w:tcPr>
            <w:tcW w:w="1710" w:type="dxa"/>
          </w:tcPr>
          <w:p w14:paraId="747A5084" w14:textId="77777777" w:rsidR="008E572F" w:rsidRPr="00DA39FF" w:rsidRDefault="008E572F" w:rsidP="00D65DDB">
            <w:pPr>
              <w:spacing w:beforeLines="80" w:before="192" w:afterLines="80" w:after="192"/>
              <w:jc w:val="center"/>
              <w:rPr>
                <w:rFonts w:cs="Arial"/>
                <w:sz w:val="20"/>
                <w:szCs w:val="20"/>
              </w:rPr>
            </w:pPr>
            <w:r w:rsidRPr="00DA39FF">
              <w:rPr>
                <w:rFonts w:cs="Arial"/>
                <w:sz w:val="20"/>
                <w:szCs w:val="20"/>
              </w:rPr>
              <w:t>/20</w:t>
            </w:r>
          </w:p>
        </w:tc>
        <w:tc>
          <w:tcPr>
            <w:tcW w:w="3600" w:type="dxa"/>
          </w:tcPr>
          <w:p w14:paraId="136FBBC3" w14:textId="77777777" w:rsidR="008E572F" w:rsidRPr="00DA39FF" w:rsidRDefault="008E572F" w:rsidP="00D65DDB">
            <w:pPr>
              <w:spacing w:beforeLines="80" w:before="192" w:afterLines="80" w:after="192"/>
              <w:jc w:val="right"/>
              <w:rPr>
                <w:rFonts w:cs="Arial"/>
                <w:sz w:val="20"/>
              </w:rPr>
            </w:pPr>
          </w:p>
        </w:tc>
      </w:tr>
      <w:tr w:rsidR="008E572F" w:rsidRPr="00DA39FF" w14:paraId="54B59381" w14:textId="77777777" w:rsidTr="00D65DDB">
        <w:trPr>
          <w:trHeight w:val="440"/>
        </w:trPr>
        <w:tc>
          <w:tcPr>
            <w:tcW w:w="4477" w:type="dxa"/>
            <w:shd w:val="clear" w:color="auto" w:fill="EDEDED" w:themeFill="accent3" w:themeFillTint="33"/>
          </w:tcPr>
          <w:p w14:paraId="76D407B7" w14:textId="77777777" w:rsidR="008E572F" w:rsidRPr="00DA39FF" w:rsidRDefault="008E572F" w:rsidP="00D65DDB">
            <w:pPr>
              <w:rPr>
                <w:rFonts w:cs="Arial"/>
                <w:sz w:val="20"/>
                <w:szCs w:val="20"/>
              </w:rPr>
            </w:pPr>
            <w:r w:rsidRPr="00DA39FF">
              <w:rPr>
                <w:rFonts w:cs="Arial"/>
                <w:b/>
                <w:bCs/>
              </w:rPr>
              <w:t>Mechanics</w:t>
            </w:r>
            <w:r w:rsidRPr="00DA39FF">
              <w:rPr>
                <w:rFonts w:cs="Arial"/>
                <w:sz w:val="20"/>
                <w:szCs w:val="20"/>
              </w:rPr>
              <w:t xml:space="preserve"> (10 Points Possible) </w:t>
            </w:r>
          </w:p>
          <w:p w14:paraId="3F38F789" w14:textId="77777777" w:rsidR="008E572F" w:rsidRPr="00DA39FF" w:rsidRDefault="008E572F" w:rsidP="00D65DDB">
            <w:pPr>
              <w:jc w:val="right"/>
              <w:rPr>
                <w:rFonts w:cs="Arial"/>
                <w:sz w:val="20"/>
              </w:rPr>
            </w:pPr>
          </w:p>
        </w:tc>
        <w:tc>
          <w:tcPr>
            <w:tcW w:w="1710" w:type="dxa"/>
            <w:shd w:val="clear" w:color="auto" w:fill="EDEDED" w:themeFill="accent3" w:themeFillTint="33"/>
          </w:tcPr>
          <w:p w14:paraId="077D0695" w14:textId="77777777" w:rsidR="008E572F" w:rsidRPr="00DA39FF" w:rsidRDefault="008E572F" w:rsidP="00D65DDB">
            <w:pPr>
              <w:spacing w:beforeLines="80" w:before="192" w:afterLines="80" w:after="192"/>
              <w:jc w:val="center"/>
              <w:rPr>
                <w:rFonts w:cs="Arial"/>
                <w:b/>
                <w:bCs/>
                <w:sz w:val="20"/>
                <w:szCs w:val="20"/>
              </w:rPr>
            </w:pPr>
            <w:r w:rsidRPr="00DA39FF">
              <w:rPr>
                <w:rFonts w:cs="Arial"/>
                <w:b/>
                <w:bCs/>
                <w:sz w:val="20"/>
                <w:szCs w:val="20"/>
              </w:rPr>
              <w:t>Totals</w:t>
            </w:r>
          </w:p>
        </w:tc>
        <w:tc>
          <w:tcPr>
            <w:tcW w:w="3600" w:type="dxa"/>
            <w:shd w:val="clear" w:color="auto" w:fill="EDEDED" w:themeFill="accent3" w:themeFillTint="33"/>
          </w:tcPr>
          <w:p w14:paraId="6272445D" w14:textId="77777777" w:rsidR="008E572F" w:rsidRPr="00DA39FF" w:rsidRDefault="008E572F" w:rsidP="00D65DDB">
            <w:pPr>
              <w:spacing w:beforeLines="80" w:before="192" w:afterLines="80" w:after="192"/>
              <w:jc w:val="center"/>
              <w:rPr>
                <w:rFonts w:cs="Arial"/>
                <w:b/>
                <w:bCs/>
                <w:sz w:val="20"/>
                <w:szCs w:val="20"/>
              </w:rPr>
            </w:pPr>
            <w:r w:rsidRPr="00DA39FF">
              <w:rPr>
                <w:rFonts w:cs="Arial"/>
                <w:b/>
                <w:bCs/>
                <w:sz w:val="20"/>
                <w:szCs w:val="20"/>
              </w:rPr>
              <w:t>Comments</w:t>
            </w:r>
          </w:p>
        </w:tc>
      </w:tr>
      <w:tr w:rsidR="008E572F" w:rsidRPr="00DA39FF" w14:paraId="290712D0" w14:textId="77777777" w:rsidTr="00D65DDB">
        <w:trPr>
          <w:trHeight w:val="809"/>
        </w:trPr>
        <w:tc>
          <w:tcPr>
            <w:tcW w:w="4477" w:type="dxa"/>
          </w:tcPr>
          <w:p w14:paraId="54E88F08" w14:textId="77777777" w:rsidR="008E572F" w:rsidRPr="00DA39FF" w:rsidRDefault="008E572F" w:rsidP="00D65DDB">
            <w:pPr>
              <w:rPr>
                <w:rFonts w:cs="Arial"/>
                <w:sz w:val="20"/>
                <w:szCs w:val="20"/>
              </w:rPr>
            </w:pPr>
            <w:r w:rsidRPr="00DA39FF">
              <w:rPr>
                <w:rFonts w:cs="Arial"/>
                <w:sz w:val="20"/>
                <w:szCs w:val="20"/>
              </w:rPr>
              <w:t>Delivery of content was clear, concise, well-timed, shared involvement of all team members; sources were cited as appropriate</w:t>
            </w:r>
          </w:p>
        </w:tc>
        <w:tc>
          <w:tcPr>
            <w:tcW w:w="1710" w:type="dxa"/>
          </w:tcPr>
          <w:p w14:paraId="78C41792" w14:textId="77777777" w:rsidR="008E572F" w:rsidRPr="00DA39FF" w:rsidRDefault="008E572F" w:rsidP="00D65DDB">
            <w:pPr>
              <w:jc w:val="center"/>
              <w:rPr>
                <w:rFonts w:cs="Arial"/>
                <w:sz w:val="20"/>
                <w:szCs w:val="20"/>
              </w:rPr>
            </w:pPr>
          </w:p>
          <w:p w14:paraId="15C92AF0" w14:textId="77777777" w:rsidR="008E572F" w:rsidRPr="00DA39FF" w:rsidRDefault="008E572F" w:rsidP="00D65DDB">
            <w:pPr>
              <w:jc w:val="center"/>
              <w:rPr>
                <w:rFonts w:cs="Arial"/>
                <w:sz w:val="20"/>
                <w:szCs w:val="20"/>
              </w:rPr>
            </w:pPr>
            <w:r w:rsidRPr="00DA39FF">
              <w:rPr>
                <w:rFonts w:cs="Arial"/>
                <w:sz w:val="20"/>
                <w:szCs w:val="20"/>
              </w:rPr>
              <w:t>/10</w:t>
            </w:r>
          </w:p>
        </w:tc>
        <w:tc>
          <w:tcPr>
            <w:tcW w:w="3600" w:type="dxa"/>
          </w:tcPr>
          <w:p w14:paraId="6180E611" w14:textId="77777777" w:rsidR="008E572F" w:rsidRPr="00DA39FF" w:rsidRDefault="008E572F" w:rsidP="00D65DDB">
            <w:pPr>
              <w:jc w:val="right"/>
              <w:rPr>
                <w:rFonts w:cs="Arial"/>
                <w:sz w:val="20"/>
              </w:rPr>
            </w:pPr>
            <w:r w:rsidRPr="00DA39FF">
              <w:rPr>
                <w:rFonts w:cs="Arial"/>
                <w:sz w:val="20"/>
              </w:rPr>
              <w:t xml:space="preserve"> </w:t>
            </w:r>
          </w:p>
        </w:tc>
      </w:tr>
      <w:tr w:rsidR="008E572F" w:rsidRPr="00DA39FF" w14:paraId="71E8E69E" w14:textId="77777777" w:rsidTr="00DA39FF">
        <w:trPr>
          <w:trHeight w:val="467"/>
        </w:trPr>
        <w:tc>
          <w:tcPr>
            <w:tcW w:w="4477" w:type="dxa"/>
            <w:shd w:val="clear" w:color="auto" w:fill="E7E6E6" w:themeFill="background2"/>
          </w:tcPr>
          <w:p w14:paraId="0F6979FA" w14:textId="77777777" w:rsidR="008E572F" w:rsidRPr="00DA39FF" w:rsidRDefault="008E572F" w:rsidP="00D65DDB">
            <w:pPr>
              <w:jc w:val="center"/>
              <w:rPr>
                <w:rFonts w:cs="Arial"/>
                <w:b/>
                <w:bCs/>
                <w:sz w:val="20"/>
                <w:szCs w:val="20"/>
              </w:rPr>
            </w:pPr>
            <w:r w:rsidRPr="00DA39FF">
              <w:rPr>
                <w:rFonts w:cs="Arial"/>
                <w:b/>
                <w:bCs/>
                <w:sz w:val="20"/>
                <w:szCs w:val="20"/>
              </w:rPr>
              <w:t>Submitted by the due date -5 points each day late</w:t>
            </w:r>
          </w:p>
        </w:tc>
        <w:tc>
          <w:tcPr>
            <w:tcW w:w="1710" w:type="dxa"/>
            <w:shd w:val="clear" w:color="auto" w:fill="E7E6E6" w:themeFill="background2"/>
          </w:tcPr>
          <w:p w14:paraId="5C791913" w14:textId="77777777" w:rsidR="008E572F" w:rsidRPr="00DA39FF" w:rsidRDefault="008E572F" w:rsidP="00D65DDB">
            <w:pPr>
              <w:spacing w:beforeLines="80" w:before="192" w:afterLines="80" w:after="192"/>
              <w:jc w:val="center"/>
              <w:rPr>
                <w:rFonts w:cs="Arial"/>
              </w:rPr>
            </w:pPr>
          </w:p>
        </w:tc>
        <w:tc>
          <w:tcPr>
            <w:tcW w:w="3600" w:type="dxa"/>
            <w:shd w:val="clear" w:color="auto" w:fill="E7E6E6" w:themeFill="background2"/>
          </w:tcPr>
          <w:p w14:paraId="2CC3E304" w14:textId="77777777" w:rsidR="008E572F" w:rsidRPr="00DA39FF" w:rsidRDefault="008E572F" w:rsidP="00D65DDB">
            <w:pPr>
              <w:spacing w:beforeLines="80" w:before="192" w:afterLines="80" w:after="192"/>
              <w:jc w:val="center"/>
              <w:rPr>
                <w:rFonts w:cs="Arial"/>
              </w:rPr>
            </w:pPr>
          </w:p>
        </w:tc>
      </w:tr>
      <w:tr w:rsidR="008E572F" w:rsidRPr="00DA39FF" w14:paraId="4FBF723A" w14:textId="77777777" w:rsidTr="00DA39FF">
        <w:trPr>
          <w:trHeight w:val="782"/>
        </w:trPr>
        <w:tc>
          <w:tcPr>
            <w:tcW w:w="4477" w:type="dxa"/>
            <w:shd w:val="clear" w:color="auto" w:fill="E7E6E6" w:themeFill="background2"/>
          </w:tcPr>
          <w:p w14:paraId="0EE43742" w14:textId="77777777" w:rsidR="008E572F" w:rsidRPr="00DA39FF" w:rsidRDefault="008E572F" w:rsidP="00D65DDB">
            <w:pPr>
              <w:jc w:val="right"/>
              <w:rPr>
                <w:rFonts w:cs="Arial"/>
                <w:b/>
                <w:bCs/>
                <w:sz w:val="22"/>
                <w:szCs w:val="22"/>
              </w:rPr>
            </w:pPr>
            <w:r w:rsidRPr="00DA39FF">
              <w:rPr>
                <w:rFonts w:cs="Arial"/>
                <w:b/>
                <w:bCs/>
                <w:sz w:val="22"/>
                <w:szCs w:val="22"/>
              </w:rPr>
              <w:t>Total Group Score (100 possible)</w:t>
            </w:r>
          </w:p>
          <w:p w14:paraId="64289C31" w14:textId="77777777" w:rsidR="008E572F" w:rsidRPr="00DA39FF" w:rsidRDefault="008E572F" w:rsidP="00D65DDB">
            <w:pPr>
              <w:jc w:val="right"/>
              <w:rPr>
                <w:rFonts w:cs="Arial"/>
                <w:sz w:val="20"/>
                <w:szCs w:val="20"/>
              </w:rPr>
            </w:pPr>
            <w:r w:rsidRPr="00DA39FF">
              <w:rPr>
                <w:rFonts w:cs="Arial"/>
                <w:sz w:val="20"/>
                <w:szCs w:val="20"/>
              </w:rPr>
              <w:t>All group members receive the same grade for this portion of the assignment</w:t>
            </w:r>
          </w:p>
        </w:tc>
        <w:tc>
          <w:tcPr>
            <w:tcW w:w="1710" w:type="dxa"/>
            <w:shd w:val="clear" w:color="auto" w:fill="E7E6E6" w:themeFill="background2"/>
          </w:tcPr>
          <w:p w14:paraId="04FCED01" w14:textId="77777777" w:rsidR="008E572F" w:rsidRPr="00DA39FF" w:rsidRDefault="008E572F" w:rsidP="00D65DDB">
            <w:pPr>
              <w:jc w:val="center"/>
              <w:rPr>
                <w:rFonts w:cs="Arial"/>
                <w:sz w:val="22"/>
                <w:szCs w:val="22"/>
              </w:rPr>
            </w:pPr>
            <w:r w:rsidRPr="00DA39FF">
              <w:rPr>
                <w:rFonts w:cs="Arial"/>
                <w:sz w:val="22"/>
                <w:szCs w:val="22"/>
              </w:rPr>
              <w:t>/100</w:t>
            </w:r>
          </w:p>
        </w:tc>
        <w:tc>
          <w:tcPr>
            <w:tcW w:w="3600" w:type="dxa"/>
            <w:shd w:val="clear" w:color="auto" w:fill="E7E6E6" w:themeFill="background2"/>
          </w:tcPr>
          <w:p w14:paraId="761CF3BC" w14:textId="77777777" w:rsidR="008E572F" w:rsidRPr="00DA39FF" w:rsidRDefault="008E572F" w:rsidP="00D65DDB">
            <w:pPr>
              <w:jc w:val="center"/>
              <w:rPr>
                <w:rFonts w:cs="Arial"/>
              </w:rPr>
            </w:pPr>
          </w:p>
        </w:tc>
      </w:tr>
      <w:tr w:rsidR="008E572F" w:rsidRPr="00DA39FF" w14:paraId="666FF39D" w14:textId="77777777" w:rsidTr="00DA39FF">
        <w:trPr>
          <w:trHeight w:val="782"/>
        </w:trPr>
        <w:tc>
          <w:tcPr>
            <w:tcW w:w="4477" w:type="dxa"/>
            <w:shd w:val="clear" w:color="auto" w:fill="E7E6E6" w:themeFill="background2"/>
          </w:tcPr>
          <w:p w14:paraId="7E8DE984" w14:textId="77777777" w:rsidR="008E572F" w:rsidRPr="00DA39FF" w:rsidRDefault="008E572F" w:rsidP="00D65DDB">
            <w:pPr>
              <w:jc w:val="right"/>
              <w:rPr>
                <w:rFonts w:cs="Arial"/>
                <w:b/>
                <w:bCs/>
                <w:sz w:val="22"/>
                <w:szCs w:val="22"/>
              </w:rPr>
            </w:pPr>
            <w:r w:rsidRPr="00DA39FF">
              <w:rPr>
                <w:rFonts w:cs="Arial"/>
                <w:b/>
                <w:bCs/>
                <w:sz w:val="22"/>
                <w:szCs w:val="22"/>
              </w:rPr>
              <w:lastRenderedPageBreak/>
              <w:t>Team Engagement Score *</w:t>
            </w:r>
          </w:p>
          <w:p w14:paraId="254473FA" w14:textId="77777777" w:rsidR="008E572F" w:rsidRPr="00DA39FF" w:rsidRDefault="008E572F" w:rsidP="00D65DDB">
            <w:pPr>
              <w:jc w:val="right"/>
              <w:rPr>
                <w:rFonts w:cs="Arial"/>
                <w:sz w:val="20"/>
                <w:szCs w:val="20"/>
              </w:rPr>
            </w:pPr>
            <w:r w:rsidRPr="00DA39FF">
              <w:rPr>
                <w:rFonts w:cs="Arial"/>
                <w:sz w:val="20"/>
                <w:szCs w:val="20"/>
              </w:rPr>
              <w:t>This is an individual grade based on feedback from team members and instructor assessment</w:t>
            </w:r>
          </w:p>
        </w:tc>
        <w:tc>
          <w:tcPr>
            <w:tcW w:w="1710" w:type="dxa"/>
            <w:shd w:val="clear" w:color="auto" w:fill="E7E6E6" w:themeFill="background2"/>
          </w:tcPr>
          <w:p w14:paraId="4E21FD95" w14:textId="77777777" w:rsidR="008E572F" w:rsidRPr="00DA39FF" w:rsidRDefault="008E572F" w:rsidP="00D65DDB">
            <w:pPr>
              <w:jc w:val="center"/>
              <w:rPr>
                <w:rFonts w:cs="Arial"/>
                <w:sz w:val="22"/>
                <w:szCs w:val="22"/>
              </w:rPr>
            </w:pPr>
            <w:r w:rsidRPr="00DA39FF">
              <w:rPr>
                <w:rFonts w:cs="Arial"/>
                <w:sz w:val="22"/>
                <w:szCs w:val="22"/>
              </w:rPr>
              <w:t>/100</w:t>
            </w:r>
          </w:p>
        </w:tc>
        <w:tc>
          <w:tcPr>
            <w:tcW w:w="3600" w:type="dxa"/>
            <w:shd w:val="clear" w:color="auto" w:fill="E7E6E6" w:themeFill="background2"/>
          </w:tcPr>
          <w:p w14:paraId="090A2D13" w14:textId="77777777" w:rsidR="008E572F" w:rsidRPr="00DA39FF" w:rsidRDefault="008E572F" w:rsidP="00D65DDB">
            <w:pPr>
              <w:jc w:val="center"/>
              <w:rPr>
                <w:rFonts w:cs="Arial"/>
              </w:rPr>
            </w:pPr>
          </w:p>
        </w:tc>
      </w:tr>
      <w:bookmarkEnd w:id="142"/>
    </w:tbl>
    <w:p w14:paraId="6FE1B356" w14:textId="77777777" w:rsidR="008E572F" w:rsidRDefault="008E572F" w:rsidP="008E572F">
      <w:pPr>
        <w:pStyle w:val="NoSpacing"/>
        <w:ind w:left="1440" w:hanging="1440"/>
        <w:rPr>
          <w:rFonts w:ascii="Times New Roman" w:hAnsi="Times New Roman" w:cs="Times New Roman"/>
        </w:rPr>
      </w:pPr>
    </w:p>
    <w:p w14:paraId="40A9DA43" w14:textId="60E0A7E3" w:rsidR="008E572F" w:rsidRDefault="008E572F">
      <w:pPr>
        <w:spacing w:after="160"/>
        <w:rPr>
          <w:rFonts w:ascii="Times New Roman" w:hAnsi="Times New Roman" w:cs="Times New Roman"/>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9350"/>
      </w:tblGrid>
      <w:tr w:rsidR="008E572F" w14:paraId="3EAA1C1F" w14:textId="77777777" w:rsidTr="00D65DDB">
        <w:tc>
          <w:tcPr>
            <w:tcW w:w="9350" w:type="dxa"/>
          </w:tcPr>
          <w:p w14:paraId="4F270518" w14:textId="77777777" w:rsidR="008E572F" w:rsidRPr="00C65E49" w:rsidRDefault="008E572F" w:rsidP="00D65DDB">
            <w:pPr>
              <w:pStyle w:val="NoSpacing"/>
              <w:jc w:val="center"/>
              <w:rPr>
                <w:b/>
                <w:bCs/>
              </w:rPr>
            </w:pPr>
            <w:r w:rsidRPr="00C65E49">
              <w:rPr>
                <w:b/>
                <w:bCs/>
              </w:rPr>
              <w:lastRenderedPageBreak/>
              <w:t>Generalist Curriculum</w:t>
            </w:r>
          </w:p>
          <w:p w14:paraId="26FB51DF" w14:textId="77777777" w:rsidR="008E572F" w:rsidRPr="00C65E49" w:rsidRDefault="008E572F" w:rsidP="00D65DDB">
            <w:pPr>
              <w:pStyle w:val="NoSpacing"/>
              <w:jc w:val="center"/>
              <w:rPr>
                <w:b/>
                <w:bCs/>
              </w:rPr>
            </w:pPr>
            <w:r w:rsidRPr="00C65E49">
              <w:rPr>
                <w:b/>
                <w:bCs/>
              </w:rPr>
              <w:t>C</w:t>
            </w:r>
            <w:r>
              <w:rPr>
                <w:b/>
                <w:bCs/>
              </w:rPr>
              <w:t>4</w:t>
            </w:r>
            <w:r w:rsidRPr="00C65E49">
              <w:rPr>
                <w:b/>
                <w:bCs/>
              </w:rPr>
              <w:t xml:space="preserve"> (</w:t>
            </w:r>
            <w:r>
              <w:rPr>
                <w:b/>
                <w:bCs/>
              </w:rPr>
              <w:t>K</w:t>
            </w:r>
            <w:r w:rsidRPr="00C65E49">
              <w:rPr>
                <w:b/>
                <w:bCs/>
              </w:rPr>
              <w:t xml:space="preserve">) Dimension </w:t>
            </w:r>
          </w:p>
          <w:p w14:paraId="12809DEC" w14:textId="77777777" w:rsidR="008E572F" w:rsidRDefault="008E572F" w:rsidP="00D65DDB">
            <w:pPr>
              <w:pStyle w:val="NoSpacing"/>
              <w:jc w:val="center"/>
              <w:rPr>
                <w:b/>
                <w:bCs/>
              </w:rPr>
            </w:pPr>
            <w:r w:rsidRPr="00C65E49">
              <w:rPr>
                <w:b/>
                <w:bCs/>
              </w:rPr>
              <w:t xml:space="preserve">SW </w:t>
            </w:r>
            <w:r>
              <w:rPr>
                <w:b/>
                <w:bCs/>
              </w:rPr>
              <w:t>711 Policy Paper or Video</w:t>
            </w:r>
          </w:p>
          <w:p w14:paraId="6B372C44" w14:textId="77777777" w:rsidR="008E572F" w:rsidRDefault="008E572F" w:rsidP="00D65DDB">
            <w:pPr>
              <w:pStyle w:val="NoSpacing"/>
              <w:jc w:val="center"/>
            </w:pPr>
            <w:r w:rsidRPr="008C2D1E">
              <w:rPr>
                <w:b/>
                <w:bCs/>
              </w:rPr>
              <w:t>(</w:t>
            </w:r>
            <w:r>
              <w:rPr>
                <w:b/>
                <w:bCs/>
              </w:rPr>
              <w:t>Entire Assignment before deductions comprises EAA score.)</w:t>
            </w:r>
          </w:p>
        </w:tc>
      </w:tr>
    </w:tbl>
    <w:p w14:paraId="1F05AF00" w14:textId="77777777" w:rsidR="008E572F" w:rsidRDefault="008E572F" w:rsidP="008E572F">
      <w:pPr>
        <w:pStyle w:val="NoSpacing"/>
      </w:pPr>
    </w:p>
    <w:p w14:paraId="38174F65" w14:textId="77777777" w:rsidR="008E572F" w:rsidRPr="00DA39FF" w:rsidRDefault="008E572F" w:rsidP="008E572F">
      <w:pPr>
        <w:jc w:val="center"/>
        <w:rPr>
          <w:rFonts w:cs="Arial"/>
          <w:b/>
          <w:bCs/>
        </w:rPr>
      </w:pPr>
      <w:r w:rsidRPr="00DA39FF">
        <w:rPr>
          <w:rFonts w:cs="Arial"/>
          <w:b/>
          <w:bCs/>
        </w:rPr>
        <w:t>SW 711: Foundations of Social Welfare</w:t>
      </w:r>
    </w:p>
    <w:p w14:paraId="714D989A" w14:textId="77777777" w:rsidR="008E572F" w:rsidRPr="00DA39FF" w:rsidRDefault="008E572F" w:rsidP="008E572F">
      <w:pPr>
        <w:jc w:val="center"/>
        <w:rPr>
          <w:rFonts w:cs="Arial"/>
          <w:b/>
          <w:bCs/>
        </w:rPr>
      </w:pPr>
      <w:r w:rsidRPr="00DA39FF">
        <w:rPr>
          <w:rFonts w:cs="Arial"/>
          <w:b/>
          <w:bCs/>
        </w:rPr>
        <w:t>Policy Analysis Paper/Video</w:t>
      </w:r>
    </w:p>
    <w:p w14:paraId="48E42DA7" w14:textId="77777777" w:rsidR="008E572F" w:rsidRPr="00DA39FF" w:rsidRDefault="008E572F" w:rsidP="008E572F">
      <w:pPr>
        <w:rPr>
          <w:rFonts w:cs="Arial"/>
        </w:rPr>
      </w:pPr>
      <w:r w:rsidRPr="00DA39FF">
        <w:rPr>
          <w:rFonts w:cs="Arial"/>
          <w:b/>
          <w:bCs/>
        </w:rPr>
        <w:t>Due: Per assignment schedule, last Thursday of semester</w:t>
      </w:r>
    </w:p>
    <w:p w14:paraId="74B8341C" w14:textId="77777777" w:rsidR="008E572F" w:rsidRPr="00DA39FF" w:rsidRDefault="008E572F" w:rsidP="008E572F">
      <w:pPr>
        <w:rPr>
          <w:rFonts w:cs="Arial"/>
        </w:rPr>
      </w:pPr>
      <w:r w:rsidRPr="00DA39FF">
        <w:rPr>
          <w:rFonts w:cs="Arial"/>
          <w:b/>
          <w:bCs/>
        </w:rPr>
        <w:t>Purpose of Assignment</w:t>
      </w:r>
      <w:r w:rsidRPr="00DA39FF">
        <w:rPr>
          <w:rFonts w:cs="Arial"/>
        </w:rPr>
        <w:t xml:space="preserve">:  As can be seen through the information noted below, this assignment is a capstone assignment for SW 711.  The key demonstration of learning for this project relates to policy analysis.  The paper or video allows students to demonstrate understanding of the dimensions of policy practice and advocacy on behalf of social justice.  This assignment is used as an embedded assignment for the MSW program in the domain of knowledge for knowledge and skills for </w:t>
      </w:r>
      <w:r w:rsidRPr="00DA39FF">
        <w:rPr>
          <w:rFonts w:cs="Arial"/>
          <w:i/>
        </w:rPr>
        <w:t xml:space="preserve">Competency 3: Advance Human Rights and Social, Economic, and Environmental Justice </w:t>
      </w:r>
      <w:r w:rsidRPr="00DA39FF">
        <w:rPr>
          <w:rFonts w:cs="Arial"/>
        </w:rPr>
        <w:t xml:space="preserve">as well as </w:t>
      </w:r>
      <w:r w:rsidRPr="00DA39FF">
        <w:rPr>
          <w:rFonts w:cs="Arial"/>
          <w:i/>
        </w:rPr>
        <w:t>Competency 5: Engage in Policy Practice</w:t>
      </w:r>
      <w:r w:rsidRPr="00DA39FF">
        <w:rPr>
          <w:rFonts w:cs="Arial"/>
        </w:rPr>
        <w:t xml:space="preserve">, and knowledge domain of research in practice, </w:t>
      </w:r>
      <w:r w:rsidRPr="00DA39FF">
        <w:rPr>
          <w:rFonts w:cs="Arial"/>
          <w:i/>
        </w:rPr>
        <w:t>Competency 4: Engage in Practice-Informed Research and Research-Informed Practice</w:t>
      </w:r>
      <w:r w:rsidRPr="00DA39FF">
        <w:rPr>
          <w:rFonts w:cs="Arial"/>
        </w:rPr>
        <w:t xml:space="preserve">.  </w:t>
      </w:r>
      <w:r w:rsidRPr="00DA39FF">
        <w:rPr>
          <w:rFonts w:cs="Arial"/>
          <w:i/>
        </w:rPr>
        <w:t>Competency 2: Engaging Diversity and Difference in Practice</w:t>
      </w:r>
      <w:r w:rsidRPr="00DA39FF">
        <w:rPr>
          <w:rFonts w:cs="Arial"/>
        </w:rPr>
        <w:t xml:space="preserve"> is also assessed (knowledge).  The assignment, in part, assesses student mastery of the following course objectives:</w:t>
      </w:r>
    </w:p>
    <w:p w14:paraId="59B40B35" w14:textId="77777777" w:rsidR="008E572F" w:rsidRPr="00DA39FF" w:rsidRDefault="008E572F" w:rsidP="008E572F">
      <w:pPr>
        <w:ind w:left="720"/>
        <w:rPr>
          <w:rFonts w:cs="Arial"/>
        </w:rPr>
      </w:pPr>
      <w:r w:rsidRPr="00DA39FF">
        <w:rPr>
          <w:rFonts w:cs="Arial"/>
        </w:rPr>
        <w:t>(3) Articulate the process of public policy formation in the United States.</w:t>
      </w:r>
    </w:p>
    <w:p w14:paraId="6B1EE5F7" w14:textId="77777777" w:rsidR="008E572F" w:rsidRPr="00DA39FF" w:rsidRDefault="008E572F" w:rsidP="008E572F">
      <w:pPr>
        <w:ind w:left="720"/>
        <w:rPr>
          <w:rFonts w:cs="Arial"/>
        </w:rPr>
      </w:pPr>
      <w:r w:rsidRPr="00DA39FF">
        <w:rPr>
          <w:rFonts w:cs="Arial"/>
        </w:rPr>
        <w:t xml:space="preserve">(4) Assess the impact of social policy on diverse populations including but not limited to children and families, applying knowledge of the patterns, dynamics, and consequences of discrimination, economic deprivation, and oppression. </w:t>
      </w:r>
    </w:p>
    <w:p w14:paraId="1B691C49" w14:textId="77777777" w:rsidR="008E572F" w:rsidRPr="00DA39FF" w:rsidRDefault="008E572F" w:rsidP="008E572F">
      <w:pPr>
        <w:ind w:left="720"/>
        <w:rPr>
          <w:rFonts w:cs="Arial"/>
        </w:rPr>
      </w:pPr>
      <w:r w:rsidRPr="00DA39FF">
        <w:rPr>
          <w:rFonts w:cs="Arial"/>
        </w:rPr>
        <w:t>(5) Analyze social policy using a framework that considers the content of historical and contemporary factors that shape policy and applies the principles of social and economic justice.</w:t>
      </w:r>
    </w:p>
    <w:p w14:paraId="2A6ED132" w14:textId="77777777" w:rsidR="008E572F" w:rsidRPr="00DA39FF" w:rsidRDefault="008E572F" w:rsidP="008E572F">
      <w:pPr>
        <w:rPr>
          <w:rFonts w:cs="Arial"/>
        </w:rPr>
      </w:pPr>
      <w:r w:rsidRPr="00DA39FF">
        <w:rPr>
          <w:rFonts w:cs="Arial"/>
        </w:rPr>
        <w:t>To be an effective social worker, students must demonstrate aptitude in the nine competencies outlined by the Council on Social Work Education. The ability to successfully integrate research policy practice and advocacy for human rights will promote social justice for those served within your practice setting.</w:t>
      </w:r>
    </w:p>
    <w:p w14:paraId="785C393C" w14:textId="77777777" w:rsidR="008E572F" w:rsidRPr="00DA39FF" w:rsidRDefault="008E572F" w:rsidP="008E572F">
      <w:pPr>
        <w:rPr>
          <w:rFonts w:cs="Arial"/>
        </w:rPr>
      </w:pPr>
      <w:r w:rsidRPr="00DA39FF">
        <w:rPr>
          <w:rFonts w:cs="Arial"/>
          <w:i/>
          <w:iCs/>
        </w:rPr>
        <w:t>Competency 2</w:t>
      </w:r>
      <w:r w:rsidRPr="00DA39FF">
        <w:rPr>
          <w:rFonts w:cs="Arial"/>
        </w:rPr>
        <w:t xml:space="preserve"> indicates that students understand (knowledge) the different dimensions of diversity and concepts of intersectionality and recognize how diversity and difference shape life experiences in practice at the mezzo and macro levels.  </w:t>
      </w:r>
    </w:p>
    <w:p w14:paraId="050CBD58" w14:textId="77777777" w:rsidR="008E572F" w:rsidRPr="00DA39FF" w:rsidRDefault="008E572F" w:rsidP="008E572F">
      <w:pPr>
        <w:rPr>
          <w:rFonts w:cs="Arial"/>
        </w:rPr>
      </w:pPr>
      <w:r w:rsidRPr="00DA39FF">
        <w:rPr>
          <w:rFonts w:cs="Arial"/>
          <w:i/>
          <w:iCs/>
        </w:rPr>
        <w:t>Competency 3</w:t>
      </w:r>
      <w:r w:rsidRPr="00DA39FF">
        <w:rPr>
          <w:rFonts w:cs="Arial"/>
        </w:rPr>
        <w:t xml:space="preserve"> outlines the need to apply understanding of social, economic, and environmental justice to advocate for human rights at the individual and system levels (knowledge); and engage in practices that advance social, economic, and environmental justice (skills).</w:t>
      </w:r>
    </w:p>
    <w:p w14:paraId="54C886E6" w14:textId="77777777" w:rsidR="008E572F" w:rsidRPr="00DA39FF" w:rsidRDefault="008E572F" w:rsidP="008E572F">
      <w:pPr>
        <w:rPr>
          <w:rFonts w:cs="Arial"/>
        </w:rPr>
      </w:pPr>
      <w:r w:rsidRPr="00DA39FF">
        <w:rPr>
          <w:rFonts w:cs="Arial"/>
          <w:i/>
          <w:iCs/>
        </w:rPr>
        <w:t>Competency 4</w:t>
      </w:r>
      <w:r w:rsidRPr="00DA39FF">
        <w:rPr>
          <w:rFonts w:cs="Arial"/>
        </w:rPr>
        <w:t xml:space="preserve"> requires students understand that understand evidence informs practice and be able to use and translate that research evidence to inform and improve policy practice (knowledge). </w:t>
      </w:r>
    </w:p>
    <w:p w14:paraId="2BEC0CA8" w14:textId="77777777" w:rsidR="008E572F" w:rsidRPr="00DA39FF" w:rsidRDefault="008E572F" w:rsidP="008E572F">
      <w:pPr>
        <w:rPr>
          <w:rFonts w:cs="Arial"/>
        </w:rPr>
      </w:pPr>
      <w:r w:rsidRPr="00DA39FF">
        <w:rPr>
          <w:rFonts w:cs="Arial"/>
          <w:i/>
          <w:iCs/>
        </w:rPr>
        <w:t xml:space="preserve">Competency </w:t>
      </w:r>
      <w:r w:rsidRPr="00DA39FF">
        <w:rPr>
          <w:rFonts w:cs="Arial"/>
        </w:rPr>
        <w:t>5 indicates that human rights and social justice are mediated by policy development across all levels of practice, micro, mezzo, and macro (knowledge).  Students must demonstrate the ability to assess how social welfare and economic policies impact delivery of services and apply critical thinking to analyze, formulate, and advocate for policies that advance human rights and social, economic, and environmental justice (skills).</w:t>
      </w:r>
    </w:p>
    <w:p w14:paraId="19AE607A" w14:textId="77777777" w:rsidR="008E572F" w:rsidRPr="00DA39FF" w:rsidRDefault="008E572F" w:rsidP="008E572F">
      <w:pPr>
        <w:rPr>
          <w:rFonts w:cs="Arial"/>
        </w:rPr>
      </w:pPr>
      <w:r w:rsidRPr="00DA39FF">
        <w:rPr>
          <w:rFonts w:cs="Arial"/>
          <w:b/>
          <w:bCs/>
        </w:rPr>
        <w:lastRenderedPageBreak/>
        <w:t>Task:</w:t>
      </w:r>
      <w:r w:rsidRPr="00DA39FF">
        <w:rPr>
          <w:rFonts w:cs="Arial"/>
        </w:rPr>
        <w:t xml:space="preserve"> Students have the option to produce a paper or a video of a social welfare policy and program. The paper/video must address population, problem, policy, and program using a research based rationale while also applying social work values and ethical principles.  The paper/video must address:</w:t>
      </w:r>
    </w:p>
    <w:p w14:paraId="51B7DAD2" w14:textId="77777777" w:rsidR="008E572F" w:rsidRPr="00DA39FF" w:rsidRDefault="008E572F" w:rsidP="00A84867">
      <w:pPr>
        <w:pStyle w:val="ListParagraph"/>
        <w:numPr>
          <w:ilvl w:val="0"/>
          <w:numId w:val="176"/>
        </w:numPr>
        <w:spacing w:after="200" w:line="276" w:lineRule="auto"/>
        <w:rPr>
          <w:rFonts w:cs="Arial"/>
        </w:rPr>
      </w:pPr>
      <w:r w:rsidRPr="00DA39FF">
        <w:rPr>
          <w:rFonts w:cs="Arial"/>
        </w:rPr>
        <w:t>Policy: Information should include wording, its inception, any revisions or additions. Discussion of policy should include points (a) – (c) below and give a good representation of the underlying perspectives and philosophies regarding the policy.  (The linkage between definition and policy should be clear). This information would include using a policy analysis framework as a foundation.</w:t>
      </w:r>
    </w:p>
    <w:p w14:paraId="15529477" w14:textId="77777777" w:rsidR="008E572F" w:rsidRPr="00DA39FF" w:rsidRDefault="008E572F" w:rsidP="00A84867">
      <w:pPr>
        <w:pStyle w:val="ListParagraph"/>
        <w:numPr>
          <w:ilvl w:val="1"/>
          <w:numId w:val="175"/>
        </w:numPr>
        <w:spacing w:after="200" w:line="276" w:lineRule="auto"/>
        <w:rPr>
          <w:rFonts w:cs="Arial"/>
        </w:rPr>
      </w:pPr>
      <w:r w:rsidRPr="00DA39FF">
        <w:rPr>
          <w:rFonts w:cs="Arial"/>
        </w:rPr>
        <w:t>Population: Thoroughly describe the population the policy seeks to serve.  What does the literature say about this population?  Are there other state or local policies that seek to meet the needs of this population?</w:t>
      </w:r>
    </w:p>
    <w:p w14:paraId="1C165B78" w14:textId="77777777" w:rsidR="008E572F" w:rsidRPr="00DA39FF" w:rsidRDefault="008E572F" w:rsidP="00A84867">
      <w:pPr>
        <w:pStyle w:val="ListParagraph"/>
        <w:numPr>
          <w:ilvl w:val="1"/>
          <w:numId w:val="175"/>
        </w:numPr>
        <w:spacing w:after="200" w:line="276" w:lineRule="auto"/>
        <w:rPr>
          <w:rFonts w:cs="Arial"/>
        </w:rPr>
      </w:pPr>
      <w:r w:rsidRPr="00DA39FF">
        <w:rPr>
          <w:rFonts w:cs="Arial"/>
        </w:rPr>
        <w:t>Problem: Thoroughly describe the problem that the policy seeks to address. What does the literature say about this problem?  How has this problem been historically addressed?  [Note: there is some overlap between population, and problem; goal in separating the two is to help you think about the person as separate from the problem consistent with social work values.]</w:t>
      </w:r>
    </w:p>
    <w:p w14:paraId="20BFD3F3" w14:textId="77777777" w:rsidR="008E572F" w:rsidRPr="00DA39FF" w:rsidRDefault="008E572F" w:rsidP="00A84867">
      <w:pPr>
        <w:pStyle w:val="ListParagraph"/>
        <w:numPr>
          <w:ilvl w:val="1"/>
          <w:numId w:val="175"/>
        </w:numPr>
        <w:spacing w:after="200" w:line="276" w:lineRule="auto"/>
        <w:rPr>
          <w:rFonts w:cs="Arial"/>
        </w:rPr>
      </w:pPr>
      <w:r w:rsidRPr="00DA39FF">
        <w:rPr>
          <w:rFonts w:cs="Arial"/>
        </w:rPr>
        <w:t>Program: Any programs that have evolved as a direct result of the policy must be addressed thoroughly in the paper/video.  Fiscal or other social advantages/disadvantages, benefits or costs of the program should be outlined.</w:t>
      </w:r>
    </w:p>
    <w:p w14:paraId="7A32E472" w14:textId="77777777" w:rsidR="008E572F" w:rsidRPr="00DA39FF" w:rsidRDefault="008E572F" w:rsidP="00A84867">
      <w:pPr>
        <w:pStyle w:val="ListParagraph"/>
        <w:numPr>
          <w:ilvl w:val="0"/>
          <w:numId w:val="176"/>
        </w:numPr>
        <w:spacing w:after="200" w:line="276" w:lineRule="auto"/>
        <w:rPr>
          <w:rFonts w:cs="Arial"/>
        </w:rPr>
      </w:pPr>
      <w:r w:rsidRPr="00DA39FF">
        <w:rPr>
          <w:rFonts w:cs="Arial"/>
        </w:rPr>
        <w:t>Social Policy Analysis: Use one of the frameworks outlined in the text chapter 3 when discussing the outcome of the policy. For example, an implementation analysis could be applied when evaluating how the policy was developed and implemented; or an impact appraisal would evaluate the outcome of the policy itself.</w:t>
      </w:r>
    </w:p>
    <w:p w14:paraId="0D72DB15" w14:textId="77777777" w:rsidR="008E572F" w:rsidRPr="00DA39FF" w:rsidRDefault="008E572F" w:rsidP="00A84867">
      <w:pPr>
        <w:pStyle w:val="ListParagraph"/>
        <w:numPr>
          <w:ilvl w:val="0"/>
          <w:numId w:val="176"/>
        </w:numPr>
        <w:spacing w:after="200" w:line="276" w:lineRule="auto"/>
        <w:rPr>
          <w:rFonts w:cs="Arial"/>
        </w:rPr>
      </w:pPr>
      <w:r w:rsidRPr="00DA39FF">
        <w:rPr>
          <w:rFonts w:cs="Arial"/>
        </w:rPr>
        <w:t xml:space="preserve">Social Justice Framework:  Discussion of components above are inclusive of discussion of social work ethical principles and obligations under the </w:t>
      </w:r>
      <w:r w:rsidRPr="00DA39FF">
        <w:rPr>
          <w:rFonts w:cs="Arial"/>
          <w:i/>
        </w:rPr>
        <w:t>Code of Ethics</w:t>
      </w:r>
      <w:r w:rsidRPr="00DA39FF">
        <w:rPr>
          <w:rFonts w:cs="Arial"/>
        </w:rPr>
        <w:t>. Include discussion of any likely or existing mechanisms of privilege, oppression, and discrimination regarding the policy and program described.  Figure1.1 and fair process principles could be used in outlining social justice.</w:t>
      </w:r>
    </w:p>
    <w:p w14:paraId="0A4B7D3D" w14:textId="77777777" w:rsidR="008E572F" w:rsidRPr="00DA39FF" w:rsidRDefault="008E572F" w:rsidP="00A84867">
      <w:pPr>
        <w:pStyle w:val="ListParagraph"/>
        <w:numPr>
          <w:ilvl w:val="0"/>
          <w:numId w:val="176"/>
        </w:numPr>
        <w:spacing w:after="200" w:line="276" w:lineRule="auto"/>
        <w:rPr>
          <w:rFonts w:cs="Arial"/>
        </w:rPr>
      </w:pPr>
      <w:r w:rsidRPr="00DA39FF">
        <w:rPr>
          <w:rFonts w:cs="Arial"/>
        </w:rPr>
        <w:t>Conclusion and Call to Action: Considering all of the factors listed above, the conclusion to the paper should articulate a call to action for social workers.  What efforts should  social workers do to improve the policy, reduce negative impacts on the population, or program modifications?</w:t>
      </w:r>
    </w:p>
    <w:p w14:paraId="0D104104" w14:textId="77777777" w:rsidR="008E572F" w:rsidRPr="00DA39FF" w:rsidRDefault="008E572F" w:rsidP="008E572F">
      <w:pPr>
        <w:rPr>
          <w:rFonts w:cs="Arial"/>
        </w:rPr>
      </w:pPr>
      <w:r w:rsidRPr="00DA39FF">
        <w:rPr>
          <w:rFonts w:cs="Arial"/>
          <w:b/>
          <w:bCs/>
        </w:rPr>
        <w:t xml:space="preserve">Criteria for success: </w:t>
      </w:r>
      <w:r w:rsidRPr="00DA39FF">
        <w:rPr>
          <w:rFonts w:cs="Arial"/>
          <w:bCs/>
        </w:rPr>
        <w:t xml:space="preserve">The assignment is designed to assess understanding of policy analysis.  Being clear in which approach you are using to evaluate the policy (and any programs that developed from it).  This assignment requires research beyond the existing course materials. </w:t>
      </w:r>
      <w:r w:rsidRPr="00DA39FF">
        <w:rPr>
          <w:rFonts w:cs="Arial"/>
        </w:rPr>
        <w:t>Whether preparing the assignment as a written paper or visually as a video, credit must be given to sources used through the body of the work and demonstrate research from multiple peer reviewed or government sources.  If using web sources, look for those ending in gov or edu.  If other sources are used, research validity of the information before including.</w:t>
      </w:r>
    </w:p>
    <w:p w14:paraId="439ADE3D" w14:textId="77777777" w:rsidR="008E572F" w:rsidRPr="00DA39FF" w:rsidRDefault="008E572F" w:rsidP="008E572F">
      <w:pPr>
        <w:rPr>
          <w:rFonts w:cs="Arial"/>
          <w:i/>
          <w:iCs/>
        </w:rPr>
      </w:pPr>
    </w:p>
    <w:p w14:paraId="274CB54F" w14:textId="77777777" w:rsidR="008E572F" w:rsidRPr="00DA39FF" w:rsidRDefault="008E572F" w:rsidP="008E572F">
      <w:pPr>
        <w:rPr>
          <w:rFonts w:cs="Arial"/>
        </w:rPr>
      </w:pPr>
      <w:r w:rsidRPr="00DA39FF">
        <w:rPr>
          <w:rFonts w:cs="Arial"/>
          <w:i/>
          <w:iCs/>
        </w:rPr>
        <w:t>Papers</w:t>
      </w:r>
      <w:r w:rsidRPr="00DA39FF">
        <w:rPr>
          <w:rFonts w:cs="Arial"/>
        </w:rPr>
        <w:t xml:space="preserve">: All papers should follow APA format including references and citations.  Paper requires cover page but no abstract or running head.  Students should write clearly, covering all of the required components.  As with any paper, introduction and conclusion sections should frame the discussion. There are no defined page parameters as some students are able to express their thoughts more concisely; quality is valued over quantity. Papers will be evaluated using the rubric that follows. </w:t>
      </w:r>
    </w:p>
    <w:p w14:paraId="44D467CC" w14:textId="77777777" w:rsidR="008E572F" w:rsidRPr="00DA39FF" w:rsidRDefault="008E572F" w:rsidP="008E572F">
      <w:pPr>
        <w:rPr>
          <w:rFonts w:cs="Arial"/>
          <w:i/>
          <w:iCs/>
        </w:rPr>
      </w:pPr>
    </w:p>
    <w:p w14:paraId="239EDD9E" w14:textId="77777777" w:rsidR="008E572F" w:rsidRPr="00DA39FF" w:rsidRDefault="008E572F" w:rsidP="008E572F">
      <w:pPr>
        <w:rPr>
          <w:rFonts w:cs="Arial"/>
        </w:rPr>
      </w:pPr>
      <w:r w:rsidRPr="00DA39FF">
        <w:rPr>
          <w:rFonts w:cs="Arial"/>
          <w:i/>
          <w:iCs/>
        </w:rPr>
        <w:t>Videos</w:t>
      </w:r>
      <w:r w:rsidRPr="00DA39FF">
        <w:rPr>
          <w:rFonts w:cs="Arial"/>
        </w:rPr>
        <w:t xml:space="preserve">: Videos using any </w:t>
      </w:r>
      <w:r w:rsidRPr="00DA39FF">
        <w:rPr>
          <w:rFonts w:cs="Arial"/>
          <w:u w:val="single"/>
        </w:rPr>
        <w:t>video medium</w:t>
      </w:r>
      <w:r w:rsidRPr="00DA39FF">
        <w:rPr>
          <w:rFonts w:cs="Arial"/>
        </w:rPr>
        <w:t xml:space="preserve"> desired.  Correctly submitted, the viewer should be able to progress through the video without need to interact other than to open the file.  In most cases, the video should have visual and audio components.  Creativity is encouraged. Credit should be given to sources throughout the video. In addition to the video, students completing this option must upload an APA formatted reference list. Videos will be evaluated using the rubric that follows.</w:t>
      </w:r>
    </w:p>
    <w:p w14:paraId="20A8CE71" w14:textId="77777777" w:rsidR="008E572F" w:rsidRPr="00DA39FF" w:rsidRDefault="008E572F" w:rsidP="008E572F">
      <w:pPr>
        <w:rPr>
          <w:rFonts w:cs="Arial"/>
        </w:rPr>
      </w:pPr>
    </w:p>
    <w:p w14:paraId="070488F1" w14:textId="77777777" w:rsidR="008E572F" w:rsidRPr="00DA39FF" w:rsidRDefault="008E572F" w:rsidP="008E572F">
      <w:pPr>
        <w:rPr>
          <w:rFonts w:cs="Arial"/>
        </w:rPr>
      </w:pPr>
      <w:r w:rsidRPr="00DA39FF">
        <w:rPr>
          <w:rFonts w:cs="Arial"/>
        </w:rPr>
        <w:t>Grading Rubric (*entire assignment is used for EAA, excluding deductions)</w:t>
      </w:r>
    </w:p>
    <w:tbl>
      <w:tblPr>
        <w:tblStyle w:val="TableGrid"/>
        <w:tblW w:w="0" w:type="auto"/>
        <w:tblLook w:val="04A0" w:firstRow="1" w:lastRow="0" w:firstColumn="1" w:lastColumn="0" w:noHBand="0" w:noVBand="1"/>
      </w:tblPr>
      <w:tblGrid>
        <w:gridCol w:w="2117"/>
        <w:gridCol w:w="1444"/>
        <w:gridCol w:w="682"/>
        <w:gridCol w:w="1794"/>
        <w:gridCol w:w="324"/>
        <w:gridCol w:w="2125"/>
        <w:gridCol w:w="895"/>
      </w:tblGrid>
      <w:tr w:rsidR="008E572F" w:rsidRPr="00DA39FF" w14:paraId="74FAAAA4" w14:textId="77777777" w:rsidTr="00D65DDB">
        <w:tc>
          <w:tcPr>
            <w:tcW w:w="8486" w:type="dxa"/>
            <w:gridSpan w:val="6"/>
          </w:tcPr>
          <w:p w14:paraId="54062864"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Grading Criteria</w:t>
            </w:r>
          </w:p>
        </w:tc>
        <w:tc>
          <w:tcPr>
            <w:tcW w:w="864" w:type="dxa"/>
            <w:vMerge w:val="restart"/>
          </w:tcPr>
          <w:p w14:paraId="0B486FEE"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Points Earned</w:t>
            </w:r>
          </w:p>
        </w:tc>
      </w:tr>
      <w:tr w:rsidR="008E572F" w:rsidRPr="00DA39FF" w14:paraId="1F36D152" w14:textId="77777777" w:rsidTr="00D65DDB">
        <w:tc>
          <w:tcPr>
            <w:tcW w:w="2117" w:type="dxa"/>
          </w:tcPr>
          <w:p w14:paraId="4F7143B9"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Needs Improvement</w:t>
            </w:r>
          </w:p>
        </w:tc>
        <w:tc>
          <w:tcPr>
            <w:tcW w:w="1444" w:type="dxa"/>
          </w:tcPr>
          <w:p w14:paraId="473FEAA5"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Acceptable</w:t>
            </w:r>
          </w:p>
        </w:tc>
        <w:tc>
          <w:tcPr>
            <w:tcW w:w="2476" w:type="dxa"/>
            <w:gridSpan w:val="2"/>
          </w:tcPr>
          <w:p w14:paraId="7A199EFE"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Above Average</w:t>
            </w:r>
          </w:p>
        </w:tc>
        <w:tc>
          <w:tcPr>
            <w:tcW w:w="2449" w:type="dxa"/>
            <w:gridSpan w:val="2"/>
          </w:tcPr>
          <w:p w14:paraId="43F57B6C"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Exceptional</w:t>
            </w:r>
          </w:p>
        </w:tc>
        <w:tc>
          <w:tcPr>
            <w:tcW w:w="864" w:type="dxa"/>
            <w:vMerge/>
          </w:tcPr>
          <w:p w14:paraId="3B8CAF88"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tc>
      </w:tr>
      <w:tr w:rsidR="008E572F" w:rsidRPr="00DA39FF" w14:paraId="1368F4DC" w14:textId="77777777" w:rsidTr="00D65DDB">
        <w:tc>
          <w:tcPr>
            <w:tcW w:w="9350" w:type="dxa"/>
            <w:gridSpan w:val="7"/>
            <w:shd w:val="clear" w:color="auto" w:fill="E7E6E6" w:themeFill="background2"/>
          </w:tcPr>
          <w:p w14:paraId="1508F342"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Population and Problem Identification</w:t>
            </w:r>
          </w:p>
        </w:tc>
      </w:tr>
      <w:tr w:rsidR="008E572F" w:rsidRPr="00DA39FF" w14:paraId="094F6FC3" w14:textId="77777777" w:rsidTr="00D65DDB">
        <w:tc>
          <w:tcPr>
            <w:tcW w:w="2117" w:type="dxa"/>
          </w:tcPr>
          <w:p w14:paraId="3C865325"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Less than 21</w:t>
            </w:r>
          </w:p>
        </w:tc>
        <w:tc>
          <w:tcPr>
            <w:tcW w:w="2126" w:type="dxa"/>
            <w:gridSpan w:val="2"/>
          </w:tcPr>
          <w:p w14:paraId="08308744"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21</w:t>
            </w:r>
          </w:p>
        </w:tc>
        <w:tc>
          <w:tcPr>
            <w:tcW w:w="2118" w:type="dxa"/>
            <w:gridSpan w:val="2"/>
          </w:tcPr>
          <w:p w14:paraId="48C1E07E"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23</w:t>
            </w:r>
          </w:p>
        </w:tc>
        <w:tc>
          <w:tcPr>
            <w:tcW w:w="2125" w:type="dxa"/>
          </w:tcPr>
          <w:p w14:paraId="50CE22BB"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25</w:t>
            </w:r>
          </w:p>
        </w:tc>
        <w:tc>
          <w:tcPr>
            <w:tcW w:w="864" w:type="dxa"/>
          </w:tcPr>
          <w:p w14:paraId="0F173B6D"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tc>
      </w:tr>
      <w:tr w:rsidR="008E572F" w:rsidRPr="00DA39FF" w14:paraId="3C4B4AD9" w14:textId="77777777" w:rsidTr="00D65DDB">
        <w:tc>
          <w:tcPr>
            <w:tcW w:w="2117" w:type="dxa"/>
          </w:tcPr>
          <w:p w14:paraId="477F30EE"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Brief outline of population or problem; either component not fully defined.</w:t>
            </w:r>
          </w:p>
        </w:tc>
        <w:tc>
          <w:tcPr>
            <w:tcW w:w="2126" w:type="dxa"/>
            <w:gridSpan w:val="2"/>
          </w:tcPr>
          <w:p w14:paraId="7584F0ED"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Population and Problem presented with limited support but clearly identified</w:t>
            </w:r>
          </w:p>
        </w:tc>
        <w:tc>
          <w:tcPr>
            <w:tcW w:w="2118" w:type="dxa"/>
            <w:gridSpan w:val="2"/>
          </w:tcPr>
          <w:p w14:paraId="081BA578"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Clearly identified population and problem, supported with statistics</w:t>
            </w:r>
          </w:p>
        </w:tc>
        <w:tc>
          <w:tcPr>
            <w:tcW w:w="2125" w:type="dxa"/>
          </w:tcPr>
          <w:p w14:paraId="27A79954"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Clearly identified problem, supported with statistics. Historical dimensions explained</w:t>
            </w:r>
          </w:p>
        </w:tc>
        <w:tc>
          <w:tcPr>
            <w:tcW w:w="864" w:type="dxa"/>
          </w:tcPr>
          <w:p w14:paraId="63B1EFD9"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tc>
      </w:tr>
      <w:tr w:rsidR="008E572F" w:rsidRPr="00DA39FF" w14:paraId="5849842F" w14:textId="77777777" w:rsidTr="00D65DDB">
        <w:tc>
          <w:tcPr>
            <w:tcW w:w="9350" w:type="dxa"/>
            <w:gridSpan w:val="7"/>
            <w:shd w:val="clear" w:color="auto" w:fill="E7E6E6" w:themeFill="background2"/>
          </w:tcPr>
          <w:p w14:paraId="2F8339B4"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 xml:space="preserve">Connection to Social Justice Perspectives </w:t>
            </w:r>
          </w:p>
        </w:tc>
      </w:tr>
      <w:tr w:rsidR="008E572F" w:rsidRPr="00DA39FF" w14:paraId="3A849173" w14:textId="77777777" w:rsidTr="00D65DDB">
        <w:tc>
          <w:tcPr>
            <w:tcW w:w="2117" w:type="dxa"/>
          </w:tcPr>
          <w:p w14:paraId="1760D818"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Less than 21</w:t>
            </w:r>
          </w:p>
        </w:tc>
        <w:tc>
          <w:tcPr>
            <w:tcW w:w="2126" w:type="dxa"/>
            <w:gridSpan w:val="2"/>
          </w:tcPr>
          <w:p w14:paraId="794EBC19"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21</w:t>
            </w:r>
          </w:p>
        </w:tc>
        <w:tc>
          <w:tcPr>
            <w:tcW w:w="2118" w:type="dxa"/>
            <w:gridSpan w:val="2"/>
          </w:tcPr>
          <w:p w14:paraId="5C9311CD"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23</w:t>
            </w:r>
          </w:p>
        </w:tc>
        <w:tc>
          <w:tcPr>
            <w:tcW w:w="2125" w:type="dxa"/>
          </w:tcPr>
          <w:p w14:paraId="111ED618"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25</w:t>
            </w:r>
          </w:p>
        </w:tc>
        <w:tc>
          <w:tcPr>
            <w:tcW w:w="864" w:type="dxa"/>
          </w:tcPr>
          <w:p w14:paraId="67080A6B"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tc>
      </w:tr>
      <w:tr w:rsidR="008E572F" w:rsidRPr="00DA39FF" w14:paraId="44ED7847" w14:textId="77777777" w:rsidTr="00D65DDB">
        <w:tc>
          <w:tcPr>
            <w:tcW w:w="2117" w:type="dxa"/>
          </w:tcPr>
          <w:p w14:paraId="0ACCB5CF"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Social Justice implications inferred in the narrative but not specifically outlined. Does not address privilege, oppression, or discrimination clearly</w:t>
            </w:r>
          </w:p>
        </w:tc>
        <w:tc>
          <w:tcPr>
            <w:tcW w:w="2126" w:type="dxa"/>
            <w:gridSpan w:val="2"/>
          </w:tcPr>
          <w:p w14:paraId="6A676F2F"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Social justice perspective outlined clearly and applied correctly; Includes accurate discussion of privilege, oppression, or discrimination</w:t>
            </w:r>
          </w:p>
        </w:tc>
        <w:tc>
          <w:tcPr>
            <w:tcW w:w="2118" w:type="dxa"/>
            <w:gridSpan w:val="2"/>
          </w:tcPr>
          <w:p w14:paraId="1D2145A1"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Detailed social justice perspective outlined  and applied correctly; Includes accurate discussion of  at least two of  privilege, oppression, or discrimination</w:t>
            </w:r>
          </w:p>
        </w:tc>
        <w:tc>
          <w:tcPr>
            <w:tcW w:w="2125" w:type="dxa"/>
          </w:tcPr>
          <w:p w14:paraId="2078E604"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Detailed social justice perspective outlined  and applied correctly; Includes accurate discussion of  the intersection of privilege, oppression, or discrimination</w:t>
            </w:r>
          </w:p>
        </w:tc>
        <w:tc>
          <w:tcPr>
            <w:tcW w:w="864" w:type="dxa"/>
          </w:tcPr>
          <w:p w14:paraId="591CE797"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tc>
      </w:tr>
      <w:tr w:rsidR="008E572F" w:rsidRPr="00DA39FF" w14:paraId="66526484" w14:textId="77777777" w:rsidTr="00D65DDB">
        <w:tc>
          <w:tcPr>
            <w:tcW w:w="9350" w:type="dxa"/>
            <w:gridSpan w:val="7"/>
            <w:shd w:val="clear" w:color="auto" w:fill="E7E6E6" w:themeFill="background2"/>
          </w:tcPr>
          <w:p w14:paraId="652C0F43"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 xml:space="preserve">Policy/Program  Analysis  </w:t>
            </w:r>
          </w:p>
        </w:tc>
      </w:tr>
      <w:tr w:rsidR="008E572F" w:rsidRPr="00DA39FF" w14:paraId="567783AA" w14:textId="77777777" w:rsidTr="00D65DDB">
        <w:tc>
          <w:tcPr>
            <w:tcW w:w="2117" w:type="dxa"/>
          </w:tcPr>
          <w:p w14:paraId="01E6FA5E"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Less than 25</w:t>
            </w:r>
          </w:p>
        </w:tc>
        <w:tc>
          <w:tcPr>
            <w:tcW w:w="2126" w:type="dxa"/>
            <w:gridSpan w:val="2"/>
          </w:tcPr>
          <w:p w14:paraId="151F9688"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25</w:t>
            </w:r>
          </w:p>
        </w:tc>
        <w:tc>
          <w:tcPr>
            <w:tcW w:w="2118" w:type="dxa"/>
            <w:gridSpan w:val="2"/>
          </w:tcPr>
          <w:p w14:paraId="77DEA397"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28</w:t>
            </w:r>
          </w:p>
        </w:tc>
        <w:tc>
          <w:tcPr>
            <w:tcW w:w="2125" w:type="dxa"/>
          </w:tcPr>
          <w:p w14:paraId="3336D3F0"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30</w:t>
            </w:r>
          </w:p>
        </w:tc>
        <w:tc>
          <w:tcPr>
            <w:tcW w:w="864" w:type="dxa"/>
          </w:tcPr>
          <w:p w14:paraId="596D703C"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tc>
      </w:tr>
      <w:tr w:rsidR="008E572F" w:rsidRPr="00DA39FF" w14:paraId="1C16EF0E" w14:textId="77777777" w:rsidTr="00D65DDB">
        <w:tc>
          <w:tcPr>
            <w:tcW w:w="2117" w:type="dxa"/>
          </w:tcPr>
          <w:p w14:paraId="4202F0BE"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Outline of policy without specific program connections</w:t>
            </w:r>
          </w:p>
        </w:tc>
        <w:tc>
          <w:tcPr>
            <w:tcW w:w="2126" w:type="dxa"/>
            <w:gridSpan w:val="2"/>
          </w:tcPr>
          <w:p w14:paraId="05DA76A7"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Clear and complete policy and program analysis; discussion of method of evaluation used inferred or minimally outlined. Able to identify needed change in policy</w:t>
            </w:r>
          </w:p>
        </w:tc>
        <w:tc>
          <w:tcPr>
            <w:tcW w:w="2118" w:type="dxa"/>
            <w:gridSpan w:val="2"/>
          </w:tcPr>
          <w:p w14:paraId="29069F0A"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Program and Policy analyzed clearly using methods outlined in the text; application is accurate and fully considers impact on vulnerable populations. Needed changes with a strategy for addressing outlined.</w:t>
            </w:r>
          </w:p>
        </w:tc>
        <w:tc>
          <w:tcPr>
            <w:tcW w:w="2125" w:type="dxa"/>
          </w:tcPr>
          <w:p w14:paraId="7E100936"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 xml:space="preserve">Program and Policy analyzed clearly using methods outlined in the text; application is accurate and considers supporting and opposing viewpoints. Strategy for social change is outlined and articulates connection to social </w:t>
            </w:r>
            <w:r w:rsidRPr="00DA39FF">
              <w:rPr>
                <w:rFonts w:eastAsia="Times New Roman" w:cs="Arial"/>
                <w:sz w:val="20"/>
                <w:szCs w:val="20"/>
              </w:rPr>
              <w:lastRenderedPageBreak/>
              <w:t>work’s value orientation and ethical principles.</w:t>
            </w:r>
          </w:p>
        </w:tc>
        <w:tc>
          <w:tcPr>
            <w:tcW w:w="864" w:type="dxa"/>
          </w:tcPr>
          <w:p w14:paraId="483E60DE"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tc>
      </w:tr>
      <w:tr w:rsidR="008E572F" w:rsidRPr="00DA39FF" w14:paraId="715E708A" w14:textId="77777777" w:rsidTr="00D65DDB">
        <w:tc>
          <w:tcPr>
            <w:tcW w:w="9350" w:type="dxa"/>
            <w:gridSpan w:val="7"/>
            <w:shd w:val="clear" w:color="auto" w:fill="E7E6E6" w:themeFill="background2"/>
          </w:tcPr>
          <w:p w14:paraId="36DDADB9"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Research Evidence</w:t>
            </w:r>
          </w:p>
        </w:tc>
      </w:tr>
      <w:tr w:rsidR="008E572F" w:rsidRPr="00DA39FF" w14:paraId="0E300D6D" w14:textId="77777777" w:rsidTr="00D65DDB">
        <w:tc>
          <w:tcPr>
            <w:tcW w:w="2117" w:type="dxa"/>
          </w:tcPr>
          <w:p w14:paraId="4F105245"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Less than 16.5</w:t>
            </w:r>
          </w:p>
        </w:tc>
        <w:tc>
          <w:tcPr>
            <w:tcW w:w="2126" w:type="dxa"/>
            <w:gridSpan w:val="2"/>
          </w:tcPr>
          <w:p w14:paraId="40310FE3"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16.5</w:t>
            </w:r>
          </w:p>
        </w:tc>
        <w:tc>
          <w:tcPr>
            <w:tcW w:w="2118" w:type="dxa"/>
            <w:gridSpan w:val="2"/>
          </w:tcPr>
          <w:p w14:paraId="353B43BE"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18</w:t>
            </w:r>
          </w:p>
        </w:tc>
        <w:tc>
          <w:tcPr>
            <w:tcW w:w="2125" w:type="dxa"/>
          </w:tcPr>
          <w:p w14:paraId="3DA2A66B" w14:textId="77777777" w:rsidR="008E572F" w:rsidRPr="00DA39FF" w:rsidRDefault="008E572F" w:rsidP="00D65DDB">
            <w:pPr>
              <w:tabs>
                <w:tab w:val="left" w:pos="-720"/>
                <w:tab w:val="left" w:pos="0"/>
              </w:tabs>
              <w:suppressAutoHyphens/>
              <w:spacing w:line="240" w:lineRule="atLeast"/>
              <w:jc w:val="center"/>
              <w:rPr>
                <w:rFonts w:eastAsia="Times New Roman" w:cs="Arial"/>
                <w:sz w:val="20"/>
                <w:szCs w:val="20"/>
              </w:rPr>
            </w:pPr>
            <w:r w:rsidRPr="00DA39FF">
              <w:rPr>
                <w:rFonts w:eastAsia="Times New Roman" w:cs="Arial"/>
                <w:sz w:val="20"/>
                <w:szCs w:val="20"/>
              </w:rPr>
              <w:t>20</w:t>
            </w:r>
          </w:p>
        </w:tc>
        <w:tc>
          <w:tcPr>
            <w:tcW w:w="864" w:type="dxa"/>
          </w:tcPr>
          <w:p w14:paraId="23D71AE8"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tc>
      </w:tr>
      <w:tr w:rsidR="008E572F" w:rsidRPr="00DA39FF" w14:paraId="59E7CF24" w14:textId="77777777" w:rsidTr="00D65DDB">
        <w:tc>
          <w:tcPr>
            <w:tcW w:w="2117" w:type="dxa"/>
          </w:tcPr>
          <w:p w14:paraId="647FCB96"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Lacks adequate research support for conclusions within the paper/video</w:t>
            </w:r>
          </w:p>
        </w:tc>
        <w:tc>
          <w:tcPr>
            <w:tcW w:w="2126" w:type="dxa"/>
            <w:gridSpan w:val="2"/>
          </w:tcPr>
          <w:p w14:paraId="15B23427"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Research supports conclusions and comes from reputable sources.</w:t>
            </w:r>
          </w:p>
          <w:p w14:paraId="70877CE7"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Connects research to topic of discussion</w:t>
            </w:r>
          </w:p>
        </w:tc>
        <w:tc>
          <w:tcPr>
            <w:tcW w:w="2118" w:type="dxa"/>
            <w:gridSpan w:val="2"/>
          </w:tcPr>
          <w:p w14:paraId="18CFA7BA"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Research supports conclusions and comes from reputable sources.</w:t>
            </w:r>
          </w:p>
          <w:p w14:paraId="71623D25"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Connects research to topic of discussion beyond simple reporting of the findings. Call to action supported with evidence.</w:t>
            </w:r>
          </w:p>
        </w:tc>
        <w:tc>
          <w:tcPr>
            <w:tcW w:w="2125" w:type="dxa"/>
          </w:tcPr>
          <w:p w14:paraId="60D0A595"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sz w:val="20"/>
                <w:szCs w:val="20"/>
              </w:rPr>
              <w:t>Broad range of evidence noted from multiple perspectives. Able to synthesize the different perspectives to represent a full picture of policy/program issues. Strong research connection to call to action</w:t>
            </w:r>
          </w:p>
        </w:tc>
        <w:tc>
          <w:tcPr>
            <w:tcW w:w="864" w:type="dxa"/>
          </w:tcPr>
          <w:p w14:paraId="3F6D29C2"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tc>
      </w:tr>
      <w:tr w:rsidR="008E572F" w:rsidRPr="00DA39FF" w14:paraId="7635631F" w14:textId="77777777" w:rsidTr="00D65DDB">
        <w:tc>
          <w:tcPr>
            <w:tcW w:w="8486" w:type="dxa"/>
            <w:gridSpan w:val="6"/>
            <w:shd w:val="clear" w:color="auto" w:fill="E7E6E6" w:themeFill="background2"/>
          </w:tcPr>
          <w:p w14:paraId="2D0285D9" w14:textId="77777777" w:rsidR="008E572F" w:rsidRPr="00DA39FF" w:rsidRDefault="008E572F" w:rsidP="00D65DDB">
            <w:pPr>
              <w:tabs>
                <w:tab w:val="left" w:pos="-720"/>
                <w:tab w:val="left" w:pos="0"/>
              </w:tabs>
              <w:suppressAutoHyphens/>
              <w:spacing w:line="240" w:lineRule="atLeast"/>
              <w:jc w:val="right"/>
              <w:rPr>
                <w:rFonts w:eastAsia="Times New Roman" w:cs="Arial"/>
                <w:b/>
                <w:sz w:val="20"/>
                <w:szCs w:val="20"/>
              </w:rPr>
            </w:pPr>
            <w:r w:rsidRPr="00DA39FF">
              <w:rPr>
                <w:rFonts w:eastAsia="Times New Roman" w:cs="Arial"/>
                <w:b/>
                <w:sz w:val="20"/>
                <w:szCs w:val="20"/>
              </w:rPr>
              <w:t>Total Points Earned (100 possible)</w:t>
            </w:r>
          </w:p>
        </w:tc>
        <w:tc>
          <w:tcPr>
            <w:tcW w:w="864" w:type="dxa"/>
          </w:tcPr>
          <w:p w14:paraId="54D5B3A4"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p w14:paraId="2559844E"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tc>
      </w:tr>
      <w:tr w:rsidR="008E572F" w:rsidRPr="00DA39FF" w14:paraId="6448A139" w14:textId="77777777" w:rsidTr="00D65DDB">
        <w:tc>
          <w:tcPr>
            <w:tcW w:w="8486" w:type="dxa"/>
            <w:gridSpan w:val="6"/>
            <w:shd w:val="clear" w:color="auto" w:fill="auto"/>
          </w:tcPr>
          <w:p w14:paraId="7928A4B4"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Quality of work</w:t>
            </w:r>
          </w:p>
        </w:tc>
        <w:tc>
          <w:tcPr>
            <w:tcW w:w="864" w:type="dxa"/>
          </w:tcPr>
          <w:p w14:paraId="274384C1"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tc>
      </w:tr>
      <w:tr w:rsidR="008E572F" w:rsidRPr="00DA39FF" w14:paraId="4FAFAB22" w14:textId="77777777" w:rsidTr="00D65DDB">
        <w:trPr>
          <w:trHeight w:val="998"/>
        </w:trPr>
        <w:tc>
          <w:tcPr>
            <w:tcW w:w="6361" w:type="dxa"/>
            <w:gridSpan w:val="5"/>
            <w:shd w:val="clear" w:color="auto" w:fill="auto"/>
          </w:tcPr>
          <w:p w14:paraId="515E01FD"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r w:rsidRPr="00DA39FF">
              <w:rPr>
                <w:rFonts w:eastAsia="Times New Roman" w:cs="Arial"/>
                <w:b/>
                <w:sz w:val="20"/>
                <w:szCs w:val="20"/>
              </w:rPr>
              <w:t xml:space="preserve">Paper: </w:t>
            </w:r>
            <w:r w:rsidRPr="00DA39FF">
              <w:rPr>
                <w:rFonts w:eastAsia="Times New Roman" w:cs="Arial"/>
                <w:sz w:val="20"/>
                <w:szCs w:val="20"/>
              </w:rPr>
              <w:t>APA format, typed in 12-point, Times New Roman font; is double-spaced with 1-inch margins; uses headings cover page, page numbers. References and in-text citations. Free from typographical, grammatical and spelling errors; and is devoid of slang and figures of speech.</w:t>
            </w:r>
          </w:p>
        </w:tc>
        <w:tc>
          <w:tcPr>
            <w:tcW w:w="2125" w:type="dxa"/>
            <w:shd w:val="clear" w:color="auto" w:fill="auto"/>
          </w:tcPr>
          <w:p w14:paraId="1E7F3189" w14:textId="77777777" w:rsidR="008E572F" w:rsidRPr="00DA39FF" w:rsidRDefault="008E572F" w:rsidP="00D65DDB">
            <w:pPr>
              <w:tabs>
                <w:tab w:val="left" w:pos="-720"/>
                <w:tab w:val="left" w:pos="0"/>
              </w:tabs>
              <w:suppressAutoHyphens/>
              <w:spacing w:line="240" w:lineRule="atLeast"/>
              <w:jc w:val="right"/>
              <w:rPr>
                <w:rFonts w:eastAsia="Times New Roman" w:cs="Arial"/>
                <w:sz w:val="20"/>
                <w:szCs w:val="20"/>
              </w:rPr>
            </w:pPr>
            <w:r w:rsidRPr="00DA39FF">
              <w:rPr>
                <w:rFonts w:eastAsia="Times New Roman" w:cs="Arial"/>
                <w:sz w:val="20"/>
                <w:szCs w:val="20"/>
              </w:rPr>
              <w:t>Up to 10 point deduction</w:t>
            </w:r>
          </w:p>
        </w:tc>
        <w:tc>
          <w:tcPr>
            <w:tcW w:w="864" w:type="dxa"/>
          </w:tcPr>
          <w:p w14:paraId="109C1A75"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tc>
      </w:tr>
      <w:tr w:rsidR="008E572F" w:rsidRPr="00DA39FF" w14:paraId="26C15DBF" w14:textId="77777777" w:rsidTr="00D65DDB">
        <w:tc>
          <w:tcPr>
            <w:tcW w:w="6361" w:type="dxa"/>
            <w:gridSpan w:val="5"/>
            <w:shd w:val="clear" w:color="auto" w:fill="auto"/>
          </w:tcPr>
          <w:p w14:paraId="21450CC6" w14:textId="77777777" w:rsidR="008E572F" w:rsidRPr="00DA39FF" w:rsidRDefault="008E572F" w:rsidP="00D65DDB">
            <w:pPr>
              <w:tabs>
                <w:tab w:val="left" w:pos="-720"/>
                <w:tab w:val="left" w:pos="0"/>
              </w:tabs>
              <w:suppressAutoHyphens/>
              <w:spacing w:line="240" w:lineRule="atLeast"/>
              <w:rPr>
                <w:rFonts w:eastAsia="Times New Roman" w:cs="Arial"/>
                <w:sz w:val="20"/>
                <w:szCs w:val="20"/>
              </w:rPr>
            </w:pPr>
            <w:r w:rsidRPr="00DA39FF">
              <w:rPr>
                <w:rFonts w:eastAsia="Times New Roman" w:cs="Arial"/>
                <w:b/>
                <w:sz w:val="20"/>
                <w:szCs w:val="20"/>
              </w:rPr>
              <w:t>Video:</w:t>
            </w:r>
            <w:r w:rsidRPr="00DA39FF">
              <w:rPr>
                <w:rFonts w:eastAsia="Times New Roman" w:cs="Arial"/>
                <w:sz w:val="20"/>
                <w:szCs w:val="20"/>
              </w:rPr>
              <w:t xml:space="preserve"> (1) Submission as a video; (2) Audio and Visual clear; information presented paced well and flows naturally to assist viewer in understanding the topic.  Sources cited throughout the presentation. Free from typographical, grammatical and spelling errors; and is devoid of slang and figures of speech. Reference page [Required as separate document] formatted using APA guidelines.</w:t>
            </w:r>
          </w:p>
        </w:tc>
        <w:tc>
          <w:tcPr>
            <w:tcW w:w="2125" w:type="dxa"/>
            <w:shd w:val="clear" w:color="auto" w:fill="auto"/>
          </w:tcPr>
          <w:p w14:paraId="7107BE1A" w14:textId="77777777" w:rsidR="008E572F" w:rsidRPr="00DA39FF" w:rsidRDefault="008E572F" w:rsidP="00D65DDB">
            <w:pPr>
              <w:tabs>
                <w:tab w:val="left" w:pos="-720"/>
                <w:tab w:val="left" w:pos="0"/>
              </w:tabs>
              <w:suppressAutoHyphens/>
              <w:spacing w:line="240" w:lineRule="atLeast"/>
              <w:jc w:val="right"/>
              <w:rPr>
                <w:rFonts w:eastAsia="Times New Roman" w:cs="Arial"/>
                <w:sz w:val="20"/>
                <w:szCs w:val="20"/>
              </w:rPr>
            </w:pPr>
            <w:r w:rsidRPr="00DA39FF">
              <w:rPr>
                <w:rFonts w:eastAsia="Times New Roman" w:cs="Arial"/>
                <w:sz w:val="20"/>
                <w:szCs w:val="20"/>
              </w:rPr>
              <w:t>Up to 10 point deduction each point (1) &amp; (2)</w:t>
            </w:r>
          </w:p>
        </w:tc>
        <w:tc>
          <w:tcPr>
            <w:tcW w:w="864" w:type="dxa"/>
          </w:tcPr>
          <w:p w14:paraId="5114D1CC" w14:textId="77777777" w:rsidR="008E572F" w:rsidRPr="00DA39FF" w:rsidRDefault="008E572F" w:rsidP="00D65DDB">
            <w:pPr>
              <w:tabs>
                <w:tab w:val="left" w:pos="-720"/>
                <w:tab w:val="left" w:pos="0"/>
              </w:tabs>
              <w:suppressAutoHyphens/>
              <w:spacing w:line="240" w:lineRule="atLeast"/>
              <w:rPr>
                <w:rFonts w:eastAsia="Times New Roman" w:cs="Arial"/>
                <w:b/>
                <w:sz w:val="20"/>
                <w:szCs w:val="20"/>
              </w:rPr>
            </w:pPr>
          </w:p>
        </w:tc>
      </w:tr>
    </w:tbl>
    <w:p w14:paraId="63362BAC" w14:textId="77777777" w:rsidR="008E572F" w:rsidRPr="00DA39FF" w:rsidRDefault="008E572F" w:rsidP="008E572F">
      <w:pPr>
        <w:rPr>
          <w:rFonts w:cs="Arial"/>
        </w:rPr>
      </w:pPr>
    </w:p>
    <w:p w14:paraId="303643AC" w14:textId="77777777" w:rsidR="008E572F" w:rsidRPr="00DA39FF" w:rsidRDefault="008E572F" w:rsidP="008E572F">
      <w:pPr>
        <w:spacing w:after="160"/>
        <w:rPr>
          <w:rFonts w:cs="Arial"/>
        </w:rPr>
      </w:pPr>
      <w:r w:rsidRPr="00DA39FF">
        <w:rPr>
          <w:rFonts w:cs="Arial"/>
        </w:rPr>
        <w:br w:type="page"/>
      </w:r>
    </w:p>
    <w:tbl>
      <w:tblPr>
        <w:tblStyle w:val="TableGrid"/>
        <w:tblW w:w="0" w:type="auto"/>
        <w:tblLook w:val="04A0" w:firstRow="1" w:lastRow="0" w:firstColumn="1" w:lastColumn="0" w:noHBand="0" w:noVBand="1"/>
      </w:tblPr>
      <w:tblGrid>
        <w:gridCol w:w="9350"/>
      </w:tblGrid>
      <w:tr w:rsidR="008E572F" w14:paraId="5AAAB17E" w14:textId="77777777" w:rsidTr="00D65DDB">
        <w:tc>
          <w:tcPr>
            <w:tcW w:w="9350" w:type="dxa"/>
          </w:tcPr>
          <w:p w14:paraId="2CCEDD53" w14:textId="77777777" w:rsidR="008E572F" w:rsidRPr="00C65E49" w:rsidRDefault="008E572F" w:rsidP="00D65DDB">
            <w:pPr>
              <w:pStyle w:val="NoSpacing"/>
              <w:jc w:val="center"/>
              <w:rPr>
                <w:b/>
                <w:bCs/>
              </w:rPr>
            </w:pPr>
            <w:bookmarkStart w:id="143" w:name="_Hlk93995118"/>
            <w:r w:rsidRPr="00C65E49">
              <w:rPr>
                <w:b/>
                <w:bCs/>
              </w:rPr>
              <w:lastRenderedPageBreak/>
              <w:t>Generalist Curriculum</w:t>
            </w:r>
          </w:p>
          <w:p w14:paraId="170D89B4" w14:textId="77777777" w:rsidR="008E572F" w:rsidRPr="00C65E49" w:rsidRDefault="008E572F" w:rsidP="00D65DDB">
            <w:pPr>
              <w:pStyle w:val="NoSpacing"/>
              <w:jc w:val="center"/>
              <w:rPr>
                <w:b/>
                <w:bCs/>
              </w:rPr>
            </w:pPr>
            <w:r w:rsidRPr="00C65E49">
              <w:rPr>
                <w:b/>
                <w:bCs/>
              </w:rPr>
              <w:t>C</w:t>
            </w:r>
            <w:r>
              <w:rPr>
                <w:b/>
                <w:bCs/>
              </w:rPr>
              <w:t>4</w:t>
            </w:r>
            <w:r w:rsidRPr="00C65E49">
              <w:rPr>
                <w:b/>
                <w:bCs/>
              </w:rPr>
              <w:t xml:space="preserve"> (</w:t>
            </w:r>
            <w:r>
              <w:rPr>
                <w:b/>
                <w:bCs/>
              </w:rPr>
              <w:t>S</w:t>
            </w:r>
            <w:r w:rsidRPr="00C65E49">
              <w:rPr>
                <w:b/>
                <w:bCs/>
              </w:rPr>
              <w:t xml:space="preserve">) Dimension </w:t>
            </w:r>
          </w:p>
          <w:p w14:paraId="7D687BFA" w14:textId="77777777" w:rsidR="008E572F" w:rsidRDefault="008E572F" w:rsidP="00D65DDB">
            <w:pPr>
              <w:pStyle w:val="NoSpacing"/>
              <w:jc w:val="center"/>
              <w:rPr>
                <w:b/>
                <w:bCs/>
              </w:rPr>
            </w:pPr>
            <w:r w:rsidRPr="00C65E49">
              <w:rPr>
                <w:b/>
                <w:bCs/>
              </w:rPr>
              <w:t xml:space="preserve">SW </w:t>
            </w:r>
            <w:r>
              <w:rPr>
                <w:b/>
                <w:bCs/>
              </w:rPr>
              <w:t>702 Applied Learning Canvas Discussion</w:t>
            </w:r>
          </w:p>
          <w:p w14:paraId="2C6931DD" w14:textId="77777777" w:rsidR="008E572F" w:rsidRDefault="008E572F" w:rsidP="00D65DDB">
            <w:pPr>
              <w:spacing w:after="160" w:line="259" w:lineRule="auto"/>
              <w:jc w:val="center"/>
            </w:pPr>
            <w:r>
              <w:rPr>
                <w:b/>
                <w:bCs/>
              </w:rPr>
              <w:t>(Content (85%) comprises EAA score)</w:t>
            </w:r>
            <w:bookmarkEnd w:id="143"/>
          </w:p>
        </w:tc>
      </w:tr>
    </w:tbl>
    <w:p w14:paraId="6168102E" w14:textId="77777777" w:rsidR="008E572F" w:rsidRDefault="008E572F" w:rsidP="008E572F">
      <w:pPr>
        <w:spacing w:after="160"/>
      </w:pPr>
    </w:p>
    <w:p w14:paraId="704193A4" w14:textId="77777777" w:rsidR="008E572F" w:rsidRPr="004C7491" w:rsidRDefault="008E572F" w:rsidP="008E572F">
      <w:pPr>
        <w:rPr>
          <w:rFonts w:cs="Arial"/>
          <w:b/>
          <w:u w:val="single"/>
        </w:rPr>
      </w:pPr>
      <w:r w:rsidRPr="004C7491">
        <w:rPr>
          <w:rFonts w:cs="Arial"/>
          <w:b/>
          <w:u w:val="single"/>
        </w:rPr>
        <w:t>Grading Rubric Participation</w:t>
      </w:r>
      <w:r>
        <w:rPr>
          <w:rFonts w:cs="Arial"/>
          <w:b/>
          <w:u w:val="single"/>
        </w:rPr>
        <w:t>/</w:t>
      </w:r>
      <w:r w:rsidRPr="004C7491">
        <w:rPr>
          <w:rFonts w:cs="Arial"/>
          <w:b/>
          <w:u w:val="single"/>
        </w:rPr>
        <w:t xml:space="preserve">Discussion Posts </w:t>
      </w:r>
    </w:p>
    <w:p w14:paraId="1ECA001A" w14:textId="77777777" w:rsidR="008E572F" w:rsidRPr="004C7491" w:rsidRDefault="008E572F" w:rsidP="008E572F">
      <w:pPr>
        <w:rPr>
          <w:rFonts w:cs="Arial"/>
          <w:b/>
          <w:i/>
        </w:rPr>
      </w:pPr>
      <w:r w:rsidRPr="004C7491">
        <w:rPr>
          <w:rFonts w:cs="Arial"/>
          <w:b/>
          <w:i/>
        </w:rPr>
        <w:t>Syllabus Description</w:t>
      </w:r>
    </w:p>
    <w:p w14:paraId="4672B34C" w14:textId="77777777" w:rsidR="008E572F" w:rsidRDefault="008E572F" w:rsidP="008E572F">
      <w:pPr>
        <w:rPr>
          <w:rFonts w:cs="Arial"/>
        </w:rPr>
      </w:pPr>
      <w:r w:rsidRPr="004C7491">
        <w:rPr>
          <w:rFonts w:cs="Arial"/>
        </w:rPr>
        <w:t xml:space="preserve">Students will be asked to complete the prompt identified within the </w:t>
      </w:r>
      <w:r w:rsidRPr="004C7491">
        <w:rPr>
          <w:rFonts w:cs="Arial"/>
          <w:i/>
        </w:rPr>
        <w:t>Discussions</w:t>
      </w:r>
      <w:r w:rsidRPr="004C7491">
        <w:rPr>
          <w:rFonts w:cs="Arial"/>
        </w:rPr>
        <w:t xml:space="preserve"> section of the course shell. Prompts may refer to case study examples, thoughts from the readings, or implications across practice settings. Discussion timelines must be adhered to in order to promote conversations.  Much like what happens in face-to-face conversations, your student peers may have questions for you, just as you may have questions for them and so the discussions will evolve!  [I will be monitoring all discussion and participating whenever I feel it is necessary.]  </w:t>
      </w:r>
    </w:p>
    <w:p w14:paraId="395539E2" w14:textId="77777777" w:rsidR="008E572F" w:rsidRDefault="008E572F" w:rsidP="008E572F">
      <w:pPr>
        <w:rPr>
          <w:rFonts w:cs="Arial"/>
        </w:rPr>
      </w:pPr>
    </w:p>
    <w:p w14:paraId="159A73B0" w14:textId="77777777" w:rsidR="008E572F" w:rsidRPr="004C7491" w:rsidRDefault="008E572F" w:rsidP="008E572F">
      <w:pPr>
        <w:rPr>
          <w:rFonts w:cs="Arial"/>
        </w:rPr>
      </w:pPr>
      <w:r w:rsidRPr="004C7491">
        <w:rPr>
          <w:rFonts w:cs="Arial"/>
        </w:rPr>
        <w:t xml:space="preserve"> </w:t>
      </w:r>
    </w:p>
    <w:tbl>
      <w:tblPr>
        <w:tblpPr w:leftFromText="187" w:rightFromText="187" w:vertAnchor="text" w:horzAnchor="margin" w:tblpX="-23" w:tblpY="1"/>
        <w:tblOverlap w:val="never"/>
        <w:tblW w:w="9000" w:type="dxa"/>
        <w:tblLook w:val="04A0" w:firstRow="1" w:lastRow="0" w:firstColumn="1" w:lastColumn="0" w:noHBand="0" w:noVBand="1"/>
      </w:tblPr>
      <w:tblGrid>
        <w:gridCol w:w="3488"/>
        <w:gridCol w:w="1925"/>
        <w:gridCol w:w="1772"/>
        <w:gridCol w:w="1815"/>
      </w:tblGrid>
      <w:tr w:rsidR="008E572F" w:rsidRPr="004C7491" w14:paraId="6867EDA9" w14:textId="77777777" w:rsidTr="00DA39FF">
        <w:trPr>
          <w:trHeight w:val="1009"/>
        </w:trPr>
        <w:tc>
          <w:tcPr>
            <w:tcW w:w="9000" w:type="dxa"/>
            <w:gridSpan w:val="4"/>
            <w:tcBorders>
              <w:top w:val="single" w:sz="8" w:space="0" w:color="auto"/>
              <w:left w:val="single" w:sz="8" w:space="0" w:color="auto"/>
              <w:right w:val="single" w:sz="8" w:space="0" w:color="000000" w:themeColor="text1"/>
            </w:tcBorders>
            <w:shd w:val="clear" w:color="auto" w:fill="E7E6E6" w:themeFill="background2"/>
            <w:vAlign w:val="center"/>
            <w:hideMark/>
          </w:tcPr>
          <w:p w14:paraId="6154DF95" w14:textId="77777777" w:rsidR="008E572F" w:rsidRPr="00DA39FF" w:rsidRDefault="008E572F" w:rsidP="00D65DDB">
            <w:pPr>
              <w:jc w:val="center"/>
              <w:rPr>
                <w:rFonts w:eastAsia="Times New Roman" w:cs="Arial"/>
                <w:b/>
                <w:bCs/>
                <w:sz w:val="32"/>
                <w:szCs w:val="32"/>
              </w:rPr>
            </w:pPr>
            <w:r w:rsidRPr="00DA39FF">
              <w:rPr>
                <w:rFonts w:eastAsia="Times New Roman" w:cs="Arial"/>
                <w:b/>
                <w:bCs/>
                <w:sz w:val="32"/>
                <w:szCs w:val="32"/>
              </w:rPr>
              <w:t>Participation/Canvas Posting Rubric</w:t>
            </w:r>
          </w:p>
          <w:p w14:paraId="10123D42" w14:textId="77777777" w:rsidR="008E572F" w:rsidRPr="00DA39FF" w:rsidRDefault="008E572F" w:rsidP="00D65DDB">
            <w:pPr>
              <w:jc w:val="center"/>
              <w:rPr>
                <w:rFonts w:eastAsia="Times New Roman" w:cs="Arial"/>
                <w:b/>
                <w:bCs/>
                <w:sz w:val="32"/>
                <w:szCs w:val="32"/>
              </w:rPr>
            </w:pPr>
            <w:r w:rsidRPr="00DA39FF">
              <w:rPr>
                <w:rFonts w:cs="Arial"/>
              </w:rPr>
              <w:t>[Total 20% of grade]</w:t>
            </w:r>
          </w:p>
          <w:p w14:paraId="26C4D68F" w14:textId="77777777" w:rsidR="008E572F" w:rsidRPr="004C7491" w:rsidRDefault="008E572F" w:rsidP="00D65DDB">
            <w:pPr>
              <w:jc w:val="center"/>
              <w:rPr>
                <w:rFonts w:cs="Arial"/>
                <w:color w:val="FFFFFF"/>
              </w:rPr>
            </w:pPr>
            <w:r w:rsidRPr="00DA39FF">
              <w:rPr>
                <w:rFonts w:cs="Arial"/>
              </w:rPr>
              <w:t>*indicates portion of grade used for EAA</w:t>
            </w:r>
          </w:p>
        </w:tc>
      </w:tr>
      <w:tr w:rsidR="008E572F" w:rsidRPr="004C7491" w14:paraId="00DBEB09" w14:textId="77777777" w:rsidTr="00D65DDB">
        <w:trPr>
          <w:trHeight w:val="808"/>
        </w:trPr>
        <w:tc>
          <w:tcPr>
            <w:tcW w:w="3488" w:type="dxa"/>
            <w:tcBorders>
              <w:top w:val="nil"/>
              <w:left w:val="single" w:sz="8" w:space="0" w:color="auto"/>
              <w:bottom w:val="single" w:sz="8" w:space="0" w:color="auto"/>
              <w:right w:val="single" w:sz="4" w:space="0" w:color="000000" w:themeColor="text1"/>
            </w:tcBorders>
            <w:shd w:val="clear" w:color="auto" w:fill="C0C0C0"/>
            <w:vAlign w:val="center"/>
            <w:hideMark/>
          </w:tcPr>
          <w:p w14:paraId="761551B2" w14:textId="77777777" w:rsidR="008E572F" w:rsidRPr="00DA39FF" w:rsidRDefault="008E572F" w:rsidP="00D65DDB">
            <w:pPr>
              <w:rPr>
                <w:rFonts w:eastAsia="Times New Roman" w:cs="Arial"/>
                <w:b/>
                <w:bCs/>
              </w:rPr>
            </w:pPr>
            <w:r w:rsidRPr="00DA39FF">
              <w:rPr>
                <w:rFonts w:eastAsia="Times New Roman" w:cs="Arial"/>
                <w:b/>
                <w:bCs/>
              </w:rPr>
              <w:t>Content *                                         85 Points Possible</w:t>
            </w:r>
          </w:p>
        </w:tc>
        <w:tc>
          <w:tcPr>
            <w:tcW w:w="1925" w:type="dxa"/>
            <w:tcBorders>
              <w:top w:val="nil"/>
              <w:left w:val="nil"/>
              <w:bottom w:val="nil"/>
              <w:right w:val="single" w:sz="8" w:space="0" w:color="003366"/>
            </w:tcBorders>
            <w:shd w:val="clear" w:color="auto" w:fill="C0C0C0"/>
            <w:vAlign w:val="center"/>
            <w:hideMark/>
          </w:tcPr>
          <w:p w14:paraId="2AEC09AF" w14:textId="77777777" w:rsidR="008E572F" w:rsidRPr="004C7491" w:rsidRDefault="008E572F" w:rsidP="00D65DDB">
            <w:pPr>
              <w:jc w:val="center"/>
              <w:rPr>
                <w:rFonts w:eastAsia="Times New Roman" w:cs="Arial"/>
                <w:b/>
                <w:bCs/>
              </w:rPr>
            </w:pPr>
            <w:r w:rsidRPr="004C7491">
              <w:rPr>
                <w:rFonts w:eastAsia="Times New Roman" w:cs="Arial"/>
                <w:b/>
                <w:bCs/>
              </w:rPr>
              <w:t>Points Possible</w:t>
            </w:r>
          </w:p>
        </w:tc>
        <w:tc>
          <w:tcPr>
            <w:tcW w:w="1772" w:type="dxa"/>
            <w:tcBorders>
              <w:top w:val="nil"/>
              <w:left w:val="nil"/>
              <w:bottom w:val="nil"/>
              <w:right w:val="single" w:sz="8" w:space="0" w:color="003366"/>
            </w:tcBorders>
            <w:shd w:val="clear" w:color="auto" w:fill="C0C0C0"/>
            <w:vAlign w:val="center"/>
            <w:hideMark/>
          </w:tcPr>
          <w:p w14:paraId="3C3C4755" w14:textId="77777777" w:rsidR="008E572F" w:rsidRPr="004C7491" w:rsidRDefault="008E572F" w:rsidP="00D65DDB">
            <w:pPr>
              <w:jc w:val="center"/>
              <w:rPr>
                <w:rFonts w:eastAsia="Times New Roman" w:cs="Arial"/>
                <w:b/>
                <w:bCs/>
              </w:rPr>
            </w:pPr>
            <w:r w:rsidRPr="004C7491">
              <w:rPr>
                <w:rFonts w:eastAsia="Times New Roman" w:cs="Arial"/>
                <w:b/>
                <w:bCs/>
              </w:rPr>
              <w:t>Points Earned</w:t>
            </w:r>
          </w:p>
        </w:tc>
        <w:tc>
          <w:tcPr>
            <w:tcW w:w="1815" w:type="dxa"/>
            <w:tcBorders>
              <w:top w:val="nil"/>
              <w:left w:val="nil"/>
              <w:bottom w:val="nil"/>
              <w:right w:val="single" w:sz="8" w:space="0" w:color="003366"/>
            </w:tcBorders>
            <w:shd w:val="clear" w:color="auto" w:fill="C0C0C0"/>
            <w:vAlign w:val="center"/>
            <w:hideMark/>
          </w:tcPr>
          <w:p w14:paraId="6F8949AA" w14:textId="77777777" w:rsidR="008E572F" w:rsidRPr="004C7491" w:rsidRDefault="008E572F" w:rsidP="00D65DDB">
            <w:pPr>
              <w:jc w:val="center"/>
              <w:rPr>
                <w:rFonts w:eastAsia="Times New Roman" w:cs="Arial"/>
                <w:b/>
                <w:bCs/>
              </w:rPr>
            </w:pPr>
            <w:r w:rsidRPr="004C7491">
              <w:rPr>
                <w:rFonts w:eastAsia="Times New Roman" w:cs="Arial"/>
                <w:b/>
                <w:bCs/>
              </w:rPr>
              <w:t>Comments</w:t>
            </w:r>
          </w:p>
        </w:tc>
      </w:tr>
      <w:tr w:rsidR="008E572F" w:rsidRPr="004C7491" w14:paraId="6510E727" w14:textId="77777777" w:rsidTr="00D65DDB">
        <w:trPr>
          <w:trHeight w:val="784"/>
        </w:trPr>
        <w:tc>
          <w:tcPr>
            <w:tcW w:w="3488" w:type="dxa"/>
            <w:tcBorders>
              <w:top w:val="single" w:sz="8" w:space="0" w:color="003366"/>
              <w:left w:val="single" w:sz="8" w:space="0" w:color="003366"/>
              <w:bottom w:val="single" w:sz="8" w:space="0" w:color="003366"/>
              <w:right w:val="single" w:sz="8" w:space="0" w:color="003366"/>
            </w:tcBorders>
            <w:shd w:val="clear" w:color="auto" w:fill="auto"/>
            <w:vAlign w:val="bottom"/>
            <w:hideMark/>
          </w:tcPr>
          <w:p w14:paraId="0FD45785" w14:textId="77777777" w:rsidR="008E572F" w:rsidRPr="004C7491" w:rsidRDefault="008E572F" w:rsidP="00D65DDB">
            <w:pPr>
              <w:rPr>
                <w:rFonts w:eastAsia="Times New Roman" w:cs="Arial"/>
                <w:color w:val="000000"/>
              </w:rPr>
            </w:pPr>
            <w:r w:rsidRPr="004C7491">
              <w:rPr>
                <w:rFonts w:eastAsia="Times New Roman" w:cs="Arial"/>
                <w:color w:val="000000"/>
              </w:rPr>
              <w:t xml:space="preserve">Addressed all parts of the initial question with detail. </w:t>
            </w:r>
          </w:p>
        </w:tc>
        <w:tc>
          <w:tcPr>
            <w:tcW w:w="1925" w:type="dxa"/>
            <w:tcBorders>
              <w:top w:val="single" w:sz="8" w:space="0" w:color="003366"/>
              <w:left w:val="nil"/>
              <w:bottom w:val="single" w:sz="8" w:space="0" w:color="003366"/>
              <w:right w:val="single" w:sz="8" w:space="0" w:color="003366"/>
            </w:tcBorders>
            <w:shd w:val="clear" w:color="auto" w:fill="auto"/>
            <w:vAlign w:val="bottom"/>
            <w:hideMark/>
          </w:tcPr>
          <w:p w14:paraId="602E32FA" w14:textId="77777777" w:rsidR="008E572F" w:rsidRPr="004C7491" w:rsidRDefault="008E572F" w:rsidP="00D65DDB">
            <w:pPr>
              <w:jc w:val="center"/>
              <w:rPr>
                <w:rFonts w:eastAsia="Times New Roman" w:cs="Arial"/>
              </w:rPr>
            </w:pPr>
            <w:r w:rsidRPr="004C7491">
              <w:rPr>
                <w:rFonts w:eastAsia="Times New Roman" w:cs="Arial"/>
              </w:rPr>
              <w:t>25</w:t>
            </w:r>
          </w:p>
        </w:tc>
        <w:tc>
          <w:tcPr>
            <w:tcW w:w="1772" w:type="dxa"/>
            <w:tcBorders>
              <w:top w:val="single" w:sz="8" w:space="0" w:color="003366"/>
              <w:left w:val="nil"/>
              <w:bottom w:val="single" w:sz="8" w:space="0" w:color="003366"/>
              <w:right w:val="single" w:sz="8" w:space="0" w:color="003366"/>
            </w:tcBorders>
            <w:shd w:val="clear" w:color="auto" w:fill="auto"/>
            <w:vAlign w:val="bottom"/>
          </w:tcPr>
          <w:p w14:paraId="676685DC" w14:textId="77777777" w:rsidR="008E572F" w:rsidRPr="004C7491" w:rsidRDefault="008E572F" w:rsidP="00D65DDB">
            <w:pPr>
              <w:jc w:val="center"/>
              <w:rPr>
                <w:rFonts w:eastAsia="Times New Roman" w:cs="Arial"/>
              </w:rPr>
            </w:pPr>
          </w:p>
        </w:tc>
        <w:tc>
          <w:tcPr>
            <w:tcW w:w="1815" w:type="dxa"/>
            <w:tcBorders>
              <w:top w:val="single" w:sz="8" w:space="0" w:color="003366"/>
              <w:left w:val="nil"/>
              <w:bottom w:val="single" w:sz="8" w:space="0" w:color="003366"/>
              <w:right w:val="single" w:sz="8" w:space="0" w:color="003366"/>
            </w:tcBorders>
            <w:shd w:val="clear" w:color="auto" w:fill="auto"/>
            <w:vAlign w:val="bottom"/>
          </w:tcPr>
          <w:p w14:paraId="632A33C5" w14:textId="77777777" w:rsidR="008E572F" w:rsidRPr="004C7491" w:rsidRDefault="008E572F" w:rsidP="00D65DDB">
            <w:pPr>
              <w:rPr>
                <w:rFonts w:eastAsia="Times New Roman" w:cs="Arial"/>
              </w:rPr>
            </w:pPr>
          </w:p>
        </w:tc>
      </w:tr>
      <w:tr w:rsidR="008E572F" w:rsidRPr="004C7491" w14:paraId="2DE4406D" w14:textId="77777777" w:rsidTr="00D65DDB">
        <w:trPr>
          <w:trHeight w:val="832"/>
        </w:trPr>
        <w:tc>
          <w:tcPr>
            <w:tcW w:w="3488" w:type="dxa"/>
            <w:tcBorders>
              <w:top w:val="nil"/>
              <w:left w:val="single" w:sz="8" w:space="0" w:color="003366"/>
              <w:bottom w:val="single" w:sz="8" w:space="0" w:color="003366"/>
              <w:right w:val="single" w:sz="8" w:space="0" w:color="003366"/>
            </w:tcBorders>
            <w:shd w:val="clear" w:color="auto" w:fill="auto"/>
            <w:vAlign w:val="bottom"/>
            <w:hideMark/>
          </w:tcPr>
          <w:p w14:paraId="5480B429" w14:textId="77777777" w:rsidR="008E572F" w:rsidRPr="004C7491" w:rsidRDefault="008E572F" w:rsidP="00D65DDB">
            <w:pPr>
              <w:rPr>
                <w:rFonts w:eastAsia="Times New Roman" w:cs="Arial"/>
                <w:color w:val="000000"/>
              </w:rPr>
            </w:pPr>
            <w:r w:rsidRPr="004C7491">
              <w:rPr>
                <w:rFonts w:eastAsia="Times New Roman" w:cs="Arial"/>
                <w:color w:val="000000"/>
              </w:rPr>
              <w:t xml:space="preserve">Addressed all parts of the response post with detail. </w:t>
            </w:r>
          </w:p>
        </w:tc>
        <w:tc>
          <w:tcPr>
            <w:tcW w:w="1925" w:type="dxa"/>
            <w:tcBorders>
              <w:top w:val="nil"/>
              <w:left w:val="nil"/>
              <w:bottom w:val="single" w:sz="8" w:space="0" w:color="003366"/>
              <w:right w:val="single" w:sz="8" w:space="0" w:color="003366"/>
            </w:tcBorders>
            <w:shd w:val="clear" w:color="auto" w:fill="auto"/>
            <w:vAlign w:val="bottom"/>
            <w:hideMark/>
          </w:tcPr>
          <w:p w14:paraId="688C5F6F" w14:textId="77777777" w:rsidR="008E572F" w:rsidRPr="004C7491" w:rsidRDefault="008E572F" w:rsidP="00D65DDB">
            <w:pPr>
              <w:jc w:val="center"/>
              <w:rPr>
                <w:rFonts w:eastAsia="Times New Roman" w:cs="Arial"/>
              </w:rPr>
            </w:pPr>
            <w:r w:rsidRPr="004C7491">
              <w:rPr>
                <w:rFonts w:eastAsia="Times New Roman" w:cs="Arial"/>
              </w:rPr>
              <w:t>20</w:t>
            </w:r>
          </w:p>
        </w:tc>
        <w:tc>
          <w:tcPr>
            <w:tcW w:w="1772" w:type="dxa"/>
            <w:tcBorders>
              <w:top w:val="nil"/>
              <w:left w:val="nil"/>
              <w:bottom w:val="single" w:sz="8" w:space="0" w:color="003366"/>
              <w:right w:val="single" w:sz="8" w:space="0" w:color="003366"/>
            </w:tcBorders>
            <w:shd w:val="clear" w:color="auto" w:fill="auto"/>
            <w:vAlign w:val="bottom"/>
          </w:tcPr>
          <w:p w14:paraId="6C361DA8" w14:textId="77777777" w:rsidR="008E572F" w:rsidRPr="004C7491" w:rsidRDefault="008E572F" w:rsidP="00D65DDB">
            <w:pPr>
              <w:jc w:val="center"/>
              <w:rPr>
                <w:rFonts w:eastAsia="Times New Roman" w:cs="Arial"/>
              </w:rPr>
            </w:pPr>
          </w:p>
        </w:tc>
        <w:tc>
          <w:tcPr>
            <w:tcW w:w="1815" w:type="dxa"/>
            <w:tcBorders>
              <w:top w:val="nil"/>
              <w:left w:val="nil"/>
              <w:bottom w:val="single" w:sz="8" w:space="0" w:color="003366"/>
              <w:right w:val="single" w:sz="8" w:space="0" w:color="003366"/>
            </w:tcBorders>
            <w:shd w:val="clear" w:color="auto" w:fill="auto"/>
            <w:vAlign w:val="bottom"/>
          </w:tcPr>
          <w:p w14:paraId="731CAB4B" w14:textId="77777777" w:rsidR="008E572F" w:rsidRPr="004C7491" w:rsidRDefault="008E572F" w:rsidP="00D65DDB">
            <w:pPr>
              <w:rPr>
                <w:rFonts w:eastAsia="Times New Roman" w:cs="Arial"/>
              </w:rPr>
            </w:pPr>
          </w:p>
        </w:tc>
      </w:tr>
      <w:tr w:rsidR="008E572F" w:rsidRPr="004C7491" w14:paraId="580F17D4" w14:textId="77777777" w:rsidTr="00D65DDB">
        <w:trPr>
          <w:trHeight w:val="1417"/>
        </w:trPr>
        <w:tc>
          <w:tcPr>
            <w:tcW w:w="3488" w:type="dxa"/>
            <w:tcBorders>
              <w:top w:val="nil"/>
              <w:left w:val="single" w:sz="8" w:space="0" w:color="003366"/>
              <w:bottom w:val="nil"/>
              <w:right w:val="single" w:sz="8" w:space="0" w:color="003366"/>
            </w:tcBorders>
            <w:shd w:val="clear" w:color="auto" w:fill="auto"/>
            <w:vAlign w:val="center"/>
            <w:hideMark/>
          </w:tcPr>
          <w:p w14:paraId="288869E5" w14:textId="77777777" w:rsidR="008E572F" w:rsidRPr="004C7491" w:rsidRDefault="008E572F" w:rsidP="00D65DDB">
            <w:pPr>
              <w:spacing w:after="240"/>
              <w:rPr>
                <w:rFonts w:eastAsia="Times New Roman" w:cs="Arial"/>
                <w:color w:val="000000"/>
              </w:rPr>
            </w:pPr>
            <w:r w:rsidRPr="004C7491">
              <w:rPr>
                <w:rFonts w:eastAsia="Times New Roman" w:cs="Arial"/>
                <w:color w:val="000000"/>
              </w:rPr>
              <w:t xml:space="preserve"> Each post was completed in a substantial way by adding new information supported by reputable sources (course material and outside sources).</w:t>
            </w:r>
          </w:p>
        </w:tc>
        <w:tc>
          <w:tcPr>
            <w:tcW w:w="1925" w:type="dxa"/>
            <w:tcBorders>
              <w:top w:val="nil"/>
              <w:left w:val="nil"/>
              <w:bottom w:val="nil"/>
              <w:right w:val="single" w:sz="8" w:space="0" w:color="003366"/>
            </w:tcBorders>
            <w:shd w:val="clear" w:color="auto" w:fill="auto"/>
            <w:vAlign w:val="bottom"/>
            <w:hideMark/>
          </w:tcPr>
          <w:p w14:paraId="145336EF" w14:textId="77777777" w:rsidR="008E572F" w:rsidRPr="004C7491" w:rsidRDefault="008E572F" w:rsidP="00D65DDB">
            <w:pPr>
              <w:rPr>
                <w:rFonts w:eastAsia="Times New Roman" w:cs="Arial"/>
              </w:rPr>
            </w:pPr>
            <w:r w:rsidRPr="004C7491">
              <w:rPr>
                <w:rFonts w:eastAsia="Times New Roman" w:cs="Arial"/>
              </w:rPr>
              <w:t xml:space="preserve">           20</w:t>
            </w:r>
          </w:p>
        </w:tc>
        <w:tc>
          <w:tcPr>
            <w:tcW w:w="1772" w:type="dxa"/>
            <w:tcBorders>
              <w:top w:val="nil"/>
              <w:left w:val="nil"/>
              <w:bottom w:val="nil"/>
              <w:right w:val="single" w:sz="8" w:space="0" w:color="003366"/>
            </w:tcBorders>
            <w:shd w:val="clear" w:color="auto" w:fill="auto"/>
            <w:vAlign w:val="bottom"/>
          </w:tcPr>
          <w:p w14:paraId="576F1FE7" w14:textId="77777777" w:rsidR="008E572F" w:rsidRPr="004C7491" w:rsidRDefault="008E572F" w:rsidP="00D65DDB">
            <w:pPr>
              <w:jc w:val="center"/>
              <w:rPr>
                <w:rFonts w:eastAsia="Times New Roman" w:cs="Arial"/>
              </w:rPr>
            </w:pPr>
          </w:p>
        </w:tc>
        <w:tc>
          <w:tcPr>
            <w:tcW w:w="1815" w:type="dxa"/>
            <w:tcBorders>
              <w:top w:val="nil"/>
              <w:left w:val="nil"/>
              <w:bottom w:val="nil"/>
              <w:right w:val="single" w:sz="8" w:space="0" w:color="003366"/>
            </w:tcBorders>
            <w:shd w:val="clear" w:color="auto" w:fill="auto"/>
            <w:vAlign w:val="bottom"/>
          </w:tcPr>
          <w:p w14:paraId="5D27B9C8" w14:textId="77777777" w:rsidR="008E572F" w:rsidRPr="004C7491" w:rsidRDefault="008E572F" w:rsidP="00D65DDB">
            <w:pPr>
              <w:rPr>
                <w:rFonts w:eastAsia="Times New Roman" w:cs="Arial"/>
              </w:rPr>
            </w:pPr>
          </w:p>
        </w:tc>
      </w:tr>
      <w:tr w:rsidR="008E572F" w:rsidRPr="004C7491" w14:paraId="6B2E232E" w14:textId="77777777" w:rsidTr="00D65DDB">
        <w:trPr>
          <w:trHeight w:val="1261"/>
        </w:trPr>
        <w:tc>
          <w:tcPr>
            <w:tcW w:w="3488"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612089D" w14:textId="77777777" w:rsidR="008E572F" w:rsidRPr="004C7491" w:rsidRDefault="008E572F" w:rsidP="00D65DDB">
            <w:pPr>
              <w:rPr>
                <w:rFonts w:eastAsia="Times New Roman" w:cs="Arial"/>
              </w:rPr>
            </w:pPr>
            <w:r w:rsidRPr="004C7491">
              <w:rPr>
                <w:rFonts w:eastAsia="Times New Roman" w:cs="Arial"/>
              </w:rPr>
              <w:t>Demonstrated critical thinking</w:t>
            </w:r>
            <w:r w:rsidRPr="004C7491">
              <w:rPr>
                <w:rFonts w:eastAsia="Times New Roman" w:cs="Arial"/>
              </w:rPr>
              <w:br/>
              <w:t xml:space="preserve">regarding the concepts presented. Included deep analysis, comparisons, and understanding of the concepts. </w:t>
            </w:r>
          </w:p>
        </w:tc>
        <w:tc>
          <w:tcPr>
            <w:tcW w:w="1925" w:type="dxa"/>
            <w:tcBorders>
              <w:top w:val="single" w:sz="8" w:space="0" w:color="auto"/>
              <w:left w:val="nil"/>
              <w:bottom w:val="nil"/>
              <w:right w:val="nil"/>
            </w:tcBorders>
            <w:shd w:val="clear" w:color="auto" w:fill="auto"/>
            <w:vAlign w:val="bottom"/>
            <w:hideMark/>
          </w:tcPr>
          <w:p w14:paraId="0CE15EC2" w14:textId="77777777" w:rsidR="008E572F" w:rsidRPr="004C7491" w:rsidRDefault="008E572F" w:rsidP="00D65DDB">
            <w:pPr>
              <w:jc w:val="center"/>
              <w:rPr>
                <w:rFonts w:eastAsia="Times New Roman" w:cs="Arial"/>
              </w:rPr>
            </w:pPr>
            <w:r w:rsidRPr="004C7491">
              <w:rPr>
                <w:rFonts w:eastAsia="Times New Roman" w:cs="Arial"/>
              </w:rPr>
              <w:t>20</w:t>
            </w:r>
          </w:p>
        </w:tc>
        <w:tc>
          <w:tcPr>
            <w:tcW w:w="1772" w:type="dxa"/>
            <w:tcBorders>
              <w:top w:val="single" w:sz="8" w:space="0" w:color="auto"/>
              <w:left w:val="single" w:sz="8" w:space="0" w:color="auto"/>
              <w:bottom w:val="single" w:sz="8" w:space="0" w:color="auto"/>
              <w:right w:val="single" w:sz="8" w:space="0" w:color="auto"/>
            </w:tcBorders>
            <w:shd w:val="clear" w:color="auto" w:fill="auto"/>
            <w:vAlign w:val="bottom"/>
          </w:tcPr>
          <w:p w14:paraId="3CFCE549" w14:textId="77777777" w:rsidR="008E572F" w:rsidRPr="004C7491" w:rsidRDefault="008E572F" w:rsidP="00D65DDB">
            <w:pPr>
              <w:jc w:val="center"/>
              <w:rPr>
                <w:rFonts w:eastAsia="Times New Roman" w:cs="Arial"/>
              </w:rPr>
            </w:pPr>
          </w:p>
        </w:tc>
        <w:tc>
          <w:tcPr>
            <w:tcW w:w="1815" w:type="dxa"/>
            <w:tcBorders>
              <w:top w:val="single" w:sz="8" w:space="0" w:color="auto"/>
              <w:left w:val="nil"/>
              <w:bottom w:val="single" w:sz="8" w:space="0" w:color="auto"/>
              <w:right w:val="single" w:sz="8" w:space="0" w:color="auto"/>
            </w:tcBorders>
            <w:shd w:val="clear" w:color="auto" w:fill="auto"/>
            <w:noWrap/>
            <w:vAlign w:val="bottom"/>
          </w:tcPr>
          <w:p w14:paraId="4CF4ECD2" w14:textId="77777777" w:rsidR="008E572F" w:rsidRPr="004C7491" w:rsidRDefault="008E572F" w:rsidP="00D65DDB">
            <w:pPr>
              <w:rPr>
                <w:rFonts w:eastAsia="Times New Roman" w:cs="Arial"/>
                <w:color w:val="000000"/>
              </w:rPr>
            </w:pPr>
          </w:p>
        </w:tc>
      </w:tr>
      <w:tr w:rsidR="008E572F" w:rsidRPr="004C7491" w14:paraId="60590677" w14:textId="77777777" w:rsidTr="00D65DDB">
        <w:trPr>
          <w:trHeight w:val="570"/>
        </w:trPr>
        <w:tc>
          <w:tcPr>
            <w:tcW w:w="3488" w:type="dxa"/>
            <w:tcBorders>
              <w:top w:val="nil"/>
              <w:left w:val="single" w:sz="8" w:space="0" w:color="003366"/>
              <w:bottom w:val="nil"/>
              <w:right w:val="nil"/>
            </w:tcBorders>
            <w:shd w:val="clear" w:color="auto" w:fill="C0C0C0"/>
            <w:vAlign w:val="bottom"/>
            <w:hideMark/>
          </w:tcPr>
          <w:p w14:paraId="64089551" w14:textId="77777777" w:rsidR="008E572F" w:rsidRPr="00DA39FF" w:rsidRDefault="008E572F" w:rsidP="00D65DDB">
            <w:pPr>
              <w:rPr>
                <w:rFonts w:eastAsia="Times New Roman" w:cs="Arial"/>
                <w:b/>
                <w:bCs/>
                <w:i/>
                <w:iCs/>
              </w:rPr>
            </w:pPr>
            <w:r w:rsidRPr="00DA39FF">
              <w:rPr>
                <w:rFonts w:eastAsia="Times New Roman" w:cs="Arial"/>
                <w:b/>
                <w:bCs/>
                <w:i/>
                <w:iCs/>
              </w:rPr>
              <w:t>Mechanics</w:t>
            </w:r>
            <w:r w:rsidRPr="00DA39FF">
              <w:rPr>
                <w:rFonts w:eastAsia="Times New Roman" w:cs="Arial"/>
                <w:b/>
                <w:bCs/>
                <w:i/>
                <w:iCs/>
              </w:rPr>
              <w:br/>
              <w:t>15 Points Possible</w:t>
            </w:r>
          </w:p>
        </w:tc>
        <w:tc>
          <w:tcPr>
            <w:tcW w:w="1925" w:type="dxa"/>
            <w:tcBorders>
              <w:top w:val="single" w:sz="8" w:space="0" w:color="auto"/>
              <w:left w:val="single" w:sz="8" w:space="0" w:color="auto"/>
              <w:bottom w:val="single" w:sz="8" w:space="0" w:color="auto"/>
              <w:right w:val="single" w:sz="8" w:space="0" w:color="auto"/>
            </w:tcBorders>
            <w:shd w:val="clear" w:color="auto" w:fill="C0C0C0"/>
            <w:vAlign w:val="bottom"/>
            <w:hideMark/>
          </w:tcPr>
          <w:p w14:paraId="38553D23" w14:textId="77777777" w:rsidR="008E572F" w:rsidRPr="004C7491" w:rsidRDefault="008E572F" w:rsidP="00D65DDB">
            <w:pPr>
              <w:jc w:val="center"/>
              <w:rPr>
                <w:rFonts w:eastAsia="Times New Roman" w:cs="Arial"/>
                <w:b/>
                <w:bCs/>
              </w:rPr>
            </w:pPr>
            <w:r w:rsidRPr="004C7491">
              <w:rPr>
                <w:rFonts w:eastAsia="Times New Roman" w:cs="Arial"/>
                <w:b/>
                <w:bCs/>
              </w:rPr>
              <w:t>Points Possible</w:t>
            </w:r>
          </w:p>
        </w:tc>
        <w:tc>
          <w:tcPr>
            <w:tcW w:w="1772" w:type="dxa"/>
            <w:tcBorders>
              <w:top w:val="nil"/>
              <w:left w:val="nil"/>
              <w:bottom w:val="nil"/>
              <w:right w:val="single" w:sz="8" w:space="0" w:color="003366"/>
            </w:tcBorders>
            <w:shd w:val="clear" w:color="auto" w:fill="C0C0C0"/>
            <w:vAlign w:val="bottom"/>
            <w:hideMark/>
          </w:tcPr>
          <w:p w14:paraId="39173318" w14:textId="77777777" w:rsidR="008E572F" w:rsidRPr="004C7491" w:rsidRDefault="008E572F" w:rsidP="00D65DDB">
            <w:pPr>
              <w:jc w:val="center"/>
              <w:rPr>
                <w:rFonts w:eastAsia="Times New Roman" w:cs="Arial"/>
                <w:b/>
                <w:bCs/>
              </w:rPr>
            </w:pPr>
            <w:r w:rsidRPr="004C7491">
              <w:rPr>
                <w:rFonts w:eastAsia="Times New Roman" w:cs="Arial"/>
                <w:b/>
                <w:bCs/>
              </w:rPr>
              <w:t>Points Earned</w:t>
            </w:r>
          </w:p>
        </w:tc>
        <w:tc>
          <w:tcPr>
            <w:tcW w:w="1815" w:type="dxa"/>
            <w:tcBorders>
              <w:top w:val="nil"/>
              <w:left w:val="nil"/>
              <w:bottom w:val="nil"/>
              <w:right w:val="single" w:sz="8" w:space="0" w:color="003366"/>
            </w:tcBorders>
            <w:shd w:val="clear" w:color="auto" w:fill="C0C0C0"/>
            <w:vAlign w:val="bottom"/>
            <w:hideMark/>
          </w:tcPr>
          <w:p w14:paraId="4A0FEF38" w14:textId="77777777" w:rsidR="008E572F" w:rsidRPr="004C7491" w:rsidRDefault="008E572F" w:rsidP="00D65DDB">
            <w:pPr>
              <w:jc w:val="center"/>
              <w:rPr>
                <w:rFonts w:eastAsia="Times New Roman" w:cs="Arial"/>
                <w:b/>
                <w:bCs/>
              </w:rPr>
            </w:pPr>
            <w:r w:rsidRPr="004C7491">
              <w:rPr>
                <w:rFonts w:eastAsia="Times New Roman" w:cs="Arial"/>
                <w:b/>
                <w:bCs/>
              </w:rPr>
              <w:t>Comments</w:t>
            </w:r>
          </w:p>
        </w:tc>
      </w:tr>
      <w:tr w:rsidR="008E572F" w:rsidRPr="004C7491" w14:paraId="244201E6" w14:textId="77777777" w:rsidTr="00DA39FF">
        <w:trPr>
          <w:trHeight w:val="1442"/>
        </w:trPr>
        <w:tc>
          <w:tcPr>
            <w:tcW w:w="3488" w:type="dxa"/>
            <w:tcBorders>
              <w:top w:val="single" w:sz="8" w:space="0" w:color="auto"/>
              <w:left w:val="single" w:sz="8" w:space="0" w:color="auto"/>
              <w:bottom w:val="single" w:sz="4" w:space="0" w:color="auto"/>
              <w:right w:val="single" w:sz="8" w:space="0" w:color="003366"/>
            </w:tcBorders>
            <w:shd w:val="clear" w:color="auto" w:fill="FFFFFF" w:themeFill="background1"/>
            <w:vAlign w:val="bottom"/>
            <w:hideMark/>
          </w:tcPr>
          <w:p w14:paraId="5259FC3D" w14:textId="77777777" w:rsidR="008E572F" w:rsidRPr="004C7491" w:rsidRDefault="008E572F" w:rsidP="00D65DDB">
            <w:pPr>
              <w:rPr>
                <w:rFonts w:eastAsia="Times New Roman" w:cs="Arial"/>
              </w:rPr>
            </w:pPr>
            <w:r w:rsidRPr="004C7491">
              <w:rPr>
                <w:rFonts w:eastAsia="Times New Roman" w:cs="Arial"/>
              </w:rPr>
              <w:lastRenderedPageBreak/>
              <w:t>Rules of grammar, usage and punctuation were followed. Spelling was correct. Sentences were complete, clear, concise, and error-free.</w:t>
            </w:r>
          </w:p>
        </w:tc>
        <w:tc>
          <w:tcPr>
            <w:tcW w:w="1925" w:type="dxa"/>
            <w:tcBorders>
              <w:top w:val="nil"/>
              <w:left w:val="nil"/>
              <w:bottom w:val="single" w:sz="4" w:space="0" w:color="auto"/>
              <w:right w:val="single" w:sz="8" w:space="0" w:color="003366"/>
            </w:tcBorders>
            <w:shd w:val="clear" w:color="auto" w:fill="FFFFFF" w:themeFill="background1"/>
            <w:vAlign w:val="bottom"/>
            <w:hideMark/>
          </w:tcPr>
          <w:p w14:paraId="612E9769" w14:textId="77777777" w:rsidR="008E572F" w:rsidRPr="004C7491" w:rsidRDefault="008E572F" w:rsidP="00D65DDB">
            <w:pPr>
              <w:jc w:val="center"/>
              <w:rPr>
                <w:rFonts w:eastAsia="Times New Roman" w:cs="Arial"/>
              </w:rPr>
            </w:pPr>
            <w:r w:rsidRPr="004C7491">
              <w:rPr>
                <w:rFonts w:eastAsia="Times New Roman" w:cs="Arial"/>
              </w:rPr>
              <w:t>15</w:t>
            </w:r>
          </w:p>
        </w:tc>
        <w:tc>
          <w:tcPr>
            <w:tcW w:w="1772" w:type="dxa"/>
            <w:tcBorders>
              <w:top w:val="single" w:sz="8" w:space="0" w:color="auto"/>
              <w:left w:val="nil"/>
              <w:bottom w:val="single" w:sz="8" w:space="0" w:color="auto"/>
              <w:right w:val="single" w:sz="8" w:space="0" w:color="003366"/>
            </w:tcBorders>
            <w:shd w:val="clear" w:color="auto" w:fill="FFFFFF" w:themeFill="background1"/>
            <w:vAlign w:val="bottom"/>
          </w:tcPr>
          <w:p w14:paraId="53737C86" w14:textId="77777777" w:rsidR="008E572F" w:rsidRPr="004C7491" w:rsidRDefault="008E572F" w:rsidP="00D65DDB">
            <w:pPr>
              <w:jc w:val="center"/>
              <w:rPr>
                <w:rFonts w:eastAsia="Times New Roman" w:cs="Arial"/>
              </w:rPr>
            </w:pPr>
          </w:p>
        </w:tc>
        <w:tc>
          <w:tcPr>
            <w:tcW w:w="1815" w:type="dxa"/>
            <w:tcBorders>
              <w:top w:val="single" w:sz="8" w:space="0" w:color="auto"/>
              <w:left w:val="nil"/>
              <w:bottom w:val="single" w:sz="4" w:space="0" w:color="auto"/>
              <w:right w:val="single" w:sz="8" w:space="0" w:color="auto"/>
            </w:tcBorders>
            <w:shd w:val="clear" w:color="auto" w:fill="FFFFFF" w:themeFill="background1"/>
            <w:vAlign w:val="bottom"/>
            <w:hideMark/>
          </w:tcPr>
          <w:p w14:paraId="107CF14E" w14:textId="77777777" w:rsidR="008E572F" w:rsidRPr="004C7491" w:rsidRDefault="008E572F" w:rsidP="00D65DDB">
            <w:pPr>
              <w:jc w:val="center"/>
              <w:rPr>
                <w:rFonts w:eastAsia="Times New Roman" w:cs="Arial"/>
              </w:rPr>
            </w:pPr>
            <w:r w:rsidRPr="004C7491">
              <w:rPr>
                <w:rFonts w:eastAsia="Times New Roman" w:cs="Arial"/>
              </w:rPr>
              <w:t> </w:t>
            </w:r>
          </w:p>
        </w:tc>
      </w:tr>
      <w:tr w:rsidR="008E572F" w:rsidRPr="004C7491" w14:paraId="4477AFC6" w14:textId="77777777" w:rsidTr="00DA39FF">
        <w:trPr>
          <w:trHeight w:val="538"/>
        </w:trPr>
        <w:tc>
          <w:tcPr>
            <w:tcW w:w="3488" w:type="dxa"/>
            <w:tcBorders>
              <w:top w:val="single" w:sz="4" w:space="0" w:color="auto"/>
              <w:left w:val="nil"/>
              <w:bottom w:val="single" w:sz="4" w:space="0" w:color="auto"/>
              <w:right w:val="nil"/>
            </w:tcBorders>
            <w:shd w:val="clear" w:color="auto" w:fill="E7E6E6" w:themeFill="background2"/>
            <w:vAlign w:val="bottom"/>
            <w:hideMark/>
          </w:tcPr>
          <w:p w14:paraId="134F8FC0" w14:textId="77777777" w:rsidR="008E572F" w:rsidRPr="00DA39FF" w:rsidRDefault="008E572F" w:rsidP="00D65DDB">
            <w:pPr>
              <w:rPr>
                <w:rFonts w:eastAsia="Times New Roman" w:cs="Arial"/>
              </w:rPr>
            </w:pPr>
            <w:r w:rsidRPr="00DA39FF">
              <w:rPr>
                <w:rFonts w:eastAsia="Times New Roman" w:cs="Arial"/>
              </w:rPr>
              <w:t xml:space="preserve">Completed by the due date? </w:t>
            </w:r>
          </w:p>
          <w:p w14:paraId="6E4A7F41" w14:textId="77777777" w:rsidR="008E572F" w:rsidRPr="004C7491" w:rsidRDefault="008E572F" w:rsidP="00D65DDB">
            <w:pPr>
              <w:rPr>
                <w:rFonts w:eastAsia="Times New Roman" w:cs="Arial"/>
                <w:color w:val="FFFFFF"/>
              </w:rPr>
            </w:pPr>
            <w:r w:rsidRPr="00DA39FF">
              <w:rPr>
                <w:rFonts w:eastAsia="Times New Roman" w:cs="Arial"/>
              </w:rPr>
              <w:t>-5 points each day late</w:t>
            </w:r>
            <w:r w:rsidRPr="004C7491">
              <w:rPr>
                <w:rFonts w:eastAsia="Times New Roman" w:cs="Arial"/>
                <w:color w:val="FFFFFF"/>
              </w:rPr>
              <w:t xml:space="preserve">            </w:t>
            </w:r>
          </w:p>
        </w:tc>
        <w:tc>
          <w:tcPr>
            <w:tcW w:w="1925" w:type="dxa"/>
            <w:tcBorders>
              <w:top w:val="single" w:sz="4" w:space="0" w:color="auto"/>
              <w:left w:val="nil"/>
              <w:bottom w:val="single" w:sz="4" w:space="0" w:color="auto"/>
              <w:right w:val="nil"/>
            </w:tcBorders>
            <w:shd w:val="clear" w:color="auto" w:fill="E7E6E6" w:themeFill="background2"/>
            <w:vAlign w:val="bottom"/>
            <w:hideMark/>
          </w:tcPr>
          <w:p w14:paraId="3B00DDE5" w14:textId="77777777" w:rsidR="008E572F" w:rsidRPr="004C7491" w:rsidRDefault="008E572F" w:rsidP="00D65DDB">
            <w:pPr>
              <w:jc w:val="center"/>
              <w:rPr>
                <w:rFonts w:eastAsia="Times New Roman" w:cs="Arial"/>
              </w:rPr>
            </w:pPr>
            <w:r w:rsidRPr="004C7491">
              <w:rPr>
                <w:rFonts w:eastAsia="Times New Roman" w:cs="Arial"/>
              </w:rPr>
              <w:t> </w:t>
            </w:r>
          </w:p>
        </w:tc>
        <w:tc>
          <w:tcPr>
            <w:tcW w:w="1772" w:type="dxa"/>
            <w:tcBorders>
              <w:top w:val="nil"/>
              <w:left w:val="nil"/>
              <w:bottom w:val="single" w:sz="8" w:space="0" w:color="003366"/>
              <w:right w:val="single" w:sz="8" w:space="0" w:color="003366"/>
            </w:tcBorders>
            <w:shd w:val="clear" w:color="auto" w:fill="E7E6E6" w:themeFill="background2"/>
            <w:vAlign w:val="bottom"/>
          </w:tcPr>
          <w:p w14:paraId="2B4D68A5" w14:textId="77777777" w:rsidR="008E572F" w:rsidRPr="004C7491" w:rsidRDefault="008E572F" w:rsidP="00D65DDB">
            <w:pPr>
              <w:jc w:val="center"/>
              <w:rPr>
                <w:rFonts w:eastAsia="Times New Roman" w:cs="Arial"/>
                <w:color w:val="FFFFFF"/>
              </w:rPr>
            </w:pPr>
          </w:p>
        </w:tc>
        <w:tc>
          <w:tcPr>
            <w:tcW w:w="1815" w:type="dxa"/>
            <w:tcBorders>
              <w:top w:val="single" w:sz="4" w:space="0" w:color="auto"/>
              <w:left w:val="nil"/>
              <w:bottom w:val="single" w:sz="8" w:space="0" w:color="auto"/>
              <w:right w:val="single" w:sz="8" w:space="0" w:color="003366"/>
            </w:tcBorders>
            <w:shd w:val="clear" w:color="auto" w:fill="E7E6E6" w:themeFill="background2"/>
            <w:vAlign w:val="bottom"/>
            <w:hideMark/>
          </w:tcPr>
          <w:p w14:paraId="53B43C3C" w14:textId="77777777" w:rsidR="008E572F" w:rsidRPr="004C7491" w:rsidRDefault="008E572F" w:rsidP="00D65DDB">
            <w:pPr>
              <w:rPr>
                <w:rFonts w:eastAsia="Times New Roman" w:cs="Arial"/>
              </w:rPr>
            </w:pPr>
            <w:r w:rsidRPr="004C7491">
              <w:rPr>
                <w:rFonts w:eastAsia="Times New Roman" w:cs="Arial"/>
              </w:rPr>
              <w:t xml:space="preserve">  </w:t>
            </w:r>
          </w:p>
        </w:tc>
      </w:tr>
      <w:tr w:rsidR="008E572F" w:rsidRPr="004C7491" w14:paraId="08D03D7F" w14:textId="77777777" w:rsidTr="00DA39FF">
        <w:trPr>
          <w:trHeight w:val="411"/>
        </w:trPr>
        <w:tc>
          <w:tcPr>
            <w:tcW w:w="3488" w:type="dxa"/>
            <w:tcBorders>
              <w:top w:val="single" w:sz="4" w:space="0" w:color="auto"/>
              <w:left w:val="single" w:sz="8" w:space="0" w:color="003366"/>
              <w:bottom w:val="nil"/>
              <w:right w:val="single" w:sz="8" w:space="0" w:color="003366"/>
            </w:tcBorders>
            <w:shd w:val="clear" w:color="auto" w:fill="E7E6E6" w:themeFill="background2"/>
            <w:vAlign w:val="bottom"/>
            <w:hideMark/>
          </w:tcPr>
          <w:p w14:paraId="3E9F20F0" w14:textId="77777777" w:rsidR="008E572F" w:rsidRPr="004C7491" w:rsidRDefault="008E572F" w:rsidP="00D65DDB">
            <w:pPr>
              <w:rPr>
                <w:rFonts w:eastAsia="Times New Roman" w:cs="Arial"/>
                <w:b/>
                <w:bCs/>
                <w:i/>
                <w:iCs/>
              </w:rPr>
            </w:pPr>
            <w:r w:rsidRPr="004C7491">
              <w:rPr>
                <w:rFonts w:eastAsia="Times New Roman" w:cs="Arial"/>
                <w:b/>
                <w:bCs/>
                <w:i/>
                <w:iCs/>
              </w:rPr>
              <w:t>Total Points</w:t>
            </w:r>
          </w:p>
        </w:tc>
        <w:tc>
          <w:tcPr>
            <w:tcW w:w="1925" w:type="dxa"/>
            <w:tcBorders>
              <w:top w:val="single" w:sz="4" w:space="0" w:color="auto"/>
              <w:left w:val="nil"/>
              <w:bottom w:val="nil"/>
              <w:right w:val="single" w:sz="8" w:space="0" w:color="003366"/>
            </w:tcBorders>
            <w:shd w:val="clear" w:color="auto" w:fill="E7E6E6" w:themeFill="background2"/>
            <w:vAlign w:val="bottom"/>
            <w:hideMark/>
          </w:tcPr>
          <w:p w14:paraId="79BF6123" w14:textId="77777777" w:rsidR="008E572F" w:rsidRPr="004C7491" w:rsidRDefault="008E572F" w:rsidP="00D65DDB">
            <w:pPr>
              <w:jc w:val="center"/>
              <w:rPr>
                <w:rFonts w:eastAsia="Times New Roman" w:cs="Arial"/>
                <w:b/>
                <w:bCs/>
              </w:rPr>
            </w:pPr>
            <w:r w:rsidRPr="004C7491">
              <w:rPr>
                <w:rFonts w:eastAsia="Times New Roman" w:cs="Arial"/>
                <w:b/>
                <w:bCs/>
              </w:rPr>
              <w:t>100</w:t>
            </w:r>
          </w:p>
        </w:tc>
        <w:tc>
          <w:tcPr>
            <w:tcW w:w="1772" w:type="dxa"/>
            <w:tcBorders>
              <w:top w:val="nil"/>
              <w:left w:val="nil"/>
              <w:bottom w:val="nil"/>
              <w:right w:val="single" w:sz="8" w:space="0" w:color="003366"/>
            </w:tcBorders>
            <w:shd w:val="clear" w:color="auto" w:fill="E7E6E6" w:themeFill="background2"/>
            <w:vAlign w:val="bottom"/>
          </w:tcPr>
          <w:p w14:paraId="3DFE86A2" w14:textId="77777777" w:rsidR="008E572F" w:rsidRPr="004C7491" w:rsidRDefault="008E572F" w:rsidP="00D65DDB">
            <w:pPr>
              <w:jc w:val="center"/>
              <w:rPr>
                <w:rFonts w:eastAsia="Times New Roman" w:cs="Arial"/>
                <w:b/>
                <w:bCs/>
              </w:rPr>
            </w:pPr>
          </w:p>
        </w:tc>
        <w:tc>
          <w:tcPr>
            <w:tcW w:w="1815" w:type="dxa"/>
            <w:tcBorders>
              <w:top w:val="single" w:sz="8" w:space="0" w:color="auto"/>
              <w:left w:val="single" w:sz="8" w:space="0" w:color="auto"/>
              <w:bottom w:val="nil"/>
              <w:right w:val="single" w:sz="8" w:space="0" w:color="auto"/>
            </w:tcBorders>
            <w:shd w:val="clear" w:color="auto" w:fill="E7E6E6" w:themeFill="background2"/>
            <w:vAlign w:val="bottom"/>
            <w:hideMark/>
          </w:tcPr>
          <w:p w14:paraId="687FC5B2" w14:textId="77777777" w:rsidR="008E572F" w:rsidRPr="004C7491" w:rsidRDefault="008E572F" w:rsidP="00D65DDB">
            <w:pPr>
              <w:jc w:val="center"/>
              <w:rPr>
                <w:rFonts w:eastAsia="Times New Roman" w:cs="Arial"/>
                <w:b/>
                <w:bCs/>
              </w:rPr>
            </w:pPr>
            <w:r w:rsidRPr="004C7491">
              <w:rPr>
                <w:rFonts w:eastAsia="Times New Roman" w:cs="Arial"/>
                <w:b/>
                <w:bCs/>
              </w:rPr>
              <w:t> </w:t>
            </w:r>
          </w:p>
        </w:tc>
      </w:tr>
      <w:tr w:rsidR="008E572F" w:rsidRPr="004C7491" w14:paraId="74D6EE18" w14:textId="77777777" w:rsidTr="00DA39FF">
        <w:trPr>
          <w:trHeight w:val="347"/>
        </w:trPr>
        <w:tc>
          <w:tcPr>
            <w:tcW w:w="5413" w:type="dxa"/>
            <w:gridSpan w:val="2"/>
            <w:tcBorders>
              <w:top w:val="single" w:sz="8" w:space="0" w:color="auto"/>
              <w:left w:val="single" w:sz="8" w:space="0" w:color="auto"/>
              <w:bottom w:val="single" w:sz="8" w:space="0" w:color="auto"/>
              <w:right w:val="single" w:sz="8" w:space="0" w:color="003366"/>
            </w:tcBorders>
            <w:shd w:val="clear" w:color="auto" w:fill="E7E6E6" w:themeFill="background2"/>
            <w:vAlign w:val="bottom"/>
            <w:hideMark/>
          </w:tcPr>
          <w:p w14:paraId="37D3DFF8" w14:textId="77777777" w:rsidR="008E572F" w:rsidRPr="004C7491" w:rsidRDefault="008E572F" w:rsidP="00D65DDB">
            <w:pPr>
              <w:jc w:val="right"/>
              <w:rPr>
                <w:rFonts w:eastAsia="Times New Roman" w:cs="Arial"/>
                <w:b/>
                <w:bCs/>
                <w:i/>
                <w:iCs/>
              </w:rPr>
            </w:pPr>
            <w:r w:rsidRPr="004C7491">
              <w:rPr>
                <w:rFonts w:eastAsia="Times New Roman" w:cs="Arial"/>
                <w:b/>
                <w:bCs/>
                <w:i/>
                <w:iCs/>
              </w:rPr>
              <w:t>Final Grade</w:t>
            </w:r>
          </w:p>
        </w:tc>
        <w:tc>
          <w:tcPr>
            <w:tcW w:w="1772" w:type="dxa"/>
            <w:tcBorders>
              <w:top w:val="single" w:sz="8" w:space="0" w:color="auto"/>
              <w:left w:val="nil"/>
              <w:bottom w:val="single" w:sz="8" w:space="0" w:color="auto"/>
              <w:right w:val="nil"/>
            </w:tcBorders>
            <w:shd w:val="clear" w:color="auto" w:fill="E7E6E6" w:themeFill="background2"/>
            <w:noWrap/>
            <w:vAlign w:val="bottom"/>
          </w:tcPr>
          <w:p w14:paraId="5643F4B9" w14:textId="77777777" w:rsidR="008E572F" w:rsidRPr="004C7491" w:rsidRDefault="008E572F" w:rsidP="00D65DDB">
            <w:pPr>
              <w:jc w:val="center"/>
              <w:rPr>
                <w:rFonts w:eastAsia="Times New Roman" w:cs="Arial"/>
                <w:b/>
                <w:bCs/>
              </w:rPr>
            </w:pPr>
          </w:p>
        </w:tc>
        <w:tc>
          <w:tcPr>
            <w:tcW w:w="1815" w:type="dxa"/>
            <w:tcBorders>
              <w:top w:val="single" w:sz="8" w:space="0" w:color="auto"/>
              <w:left w:val="single" w:sz="8" w:space="0" w:color="003366"/>
              <w:bottom w:val="single" w:sz="8" w:space="0" w:color="auto"/>
              <w:right w:val="single" w:sz="8" w:space="0" w:color="auto"/>
            </w:tcBorders>
            <w:shd w:val="clear" w:color="auto" w:fill="E7E6E6" w:themeFill="background2"/>
            <w:vAlign w:val="bottom"/>
            <w:hideMark/>
          </w:tcPr>
          <w:p w14:paraId="08104FED" w14:textId="77777777" w:rsidR="008E572F" w:rsidRPr="004C7491" w:rsidRDefault="008E572F" w:rsidP="00D65DDB">
            <w:pPr>
              <w:rPr>
                <w:rFonts w:eastAsia="Times New Roman" w:cs="Arial"/>
              </w:rPr>
            </w:pPr>
            <w:r w:rsidRPr="004C7491">
              <w:rPr>
                <w:rFonts w:eastAsia="Times New Roman" w:cs="Arial"/>
              </w:rPr>
              <w:t> </w:t>
            </w:r>
          </w:p>
        </w:tc>
      </w:tr>
    </w:tbl>
    <w:p w14:paraId="7478F4FE" w14:textId="77777777" w:rsidR="008E572F" w:rsidRPr="004C7491" w:rsidRDefault="008E572F" w:rsidP="008E572F">
      <w:pPr>
        <w:rPr>
          <w:rFonts w:cs="Arial"/>
        </w:rPr>
      </w:pPr>
    </w:p>
    <w:p w14:paraId="42816AF7" w14:textId="77777777" w:rsidR="00DA39FF" w:rsidRDefault="00DA39FF" w:rsidP="008E572F">
      <w:pPr>
        <w:pStyle w:val="NoSpacing"/>
        <w:rPr>
          <w:b/>
          <w:bCs/>
        </w:rPr>
      </w:pPr>
    </w:p>
    <w:p w14:paraId="3D61E4E6" w14:textId="77777777" w:rsidR="00DA39FF" w:rsidRDefault="00DA39FF" w:rsidP="008E572F">
      <w:pPr>
        <w:pStyle w:val="NoSpacing"/>
        <w:rPr>
          <w:b/>
          <w:bCs/>
        </w:rPr>
      </w:pPr>
    </w:p>
    <w:p w14:paraId="14A4E3D0" w14:textId="77777777" w:rsidR="00DA39FF" w:rsidRDefault="00DA39FF" w:rsidP="008E572F">
      <w:pPr>
        <w:pStyle w:val="NoSpacing"/>
        <w:rPr>
          <w:b/>
          <w:bCs/>
        </w:rPr>
      </w:pPr>
    </w:p>
    <w:p w14:paraId="4F3060BF" w14:textId="77777777" w:rsidR="00DA39FF" w:rsidRDefault="00DA39FF" w:rsidP="008E572F">
      <w:pPr>
        <w:pStyle w:val="NoSpacing"/>
        <w:rPr>
          <w:b/>
          <w:bCs/>
        </w:rPr>
      </w:pPr>
    </w:p>
    <w:p w14:paraId="26C982CB" w14:textId="77777777" w:rsidR="00DA39FF" w:rsidRDefault="00DA39FF" w:rsidP="008E572F">
      <w:pPr>
        <w:pStyle w:val="NoSpacing"/>
        <w:rPr>
          <w:b/>
          <w:bCs/>
        </w:rPr>
      </w:pPr>
    </w:p>
    <w:p w14:paraId="1AE90A95" w14:textId="77777777" w:rsidR="00DA39FF" w:rsidRDefault="00DA39FF" w:rsidP="008E572F">
      <w:pPr>
        <w:pStyle w:val="NoSpacing"/>
        <w:rPr>
          <w:b/>
          <w:bCs/>
        </w:rPr>
      </w:pPr>
    </w:p>
    <w:p w14:paraId="51A37E8B" w14:textId="77777777" w:rsidR="00DA39FF" w:rsidRDefault="00DA39FF" w:rsidP="008E572F">
      <w:pPr>
        <w:pStyle w:val="NoSpacing"/>
        <w:rPr>
          <w:b/>
          <w:bCs/>
        </w:rPr>
      </w:pPr>
    </w:p>
    <w:p w14:paraId="4617D2B5" w14:textId="77777777" w:rsidR="00DA39FF" w:rsidRDefault="00DA39FF" w:rsidP="008E572F">
      <w:pPr>
        <w:pStyle w:val="NoSpacing"/>
        <w:rPr>
          <w:b/>
          <w:bCs/>
        </w:rPr>
      </w:pPr>
    </w:p>
    <w:p w14:paraId="3365BB04" w14:textId="77777777" w:rsidR="00DA39FF" w:rsidRDefault="00DA39FF" w:rsidP="008E572F">
      <w:pPr>
        <w:pStyle w:val="NoSpacing"/>
        <w:rPr>
          <w:b/>
          <w:bCs/>
        </w:rPr>
      </w:pPr>
    </w:p>
    <w:p w14:paraId="64895C21" w14:textId="77777777" w:rsidR="00DA39FF" w:rsidRDefault="00DA39FF" w:rsidP="008E572F">
      <w:pPr>
        <w:pStyle w:val="NoSpacing"/>
        <w:rPr>
          <w:b/>
          <w:bCs/>
        </w:rPr>
      </w:pPr>
    </w:p>
    <w:p w14:paraId="5F5BB23A" w14:textId="60C4449E" w:rsidR="008E572F" w:rsidRPr="0047215B" w:rsidRDefault="008E572F" w:rsidP="008E572F">
      <w:pPr>
        <w:pStyle w:val="NoSpacing"/>
        <w:rPr>
          <w:b/>
          <w:bCs/>
        </w:rPr>
      </w:pPr>
      <w:r w:rsidRPr="0047215B">
        <w:rPr>
          <w:b/>
          <w:bCs/>
        </w:rPr>
        <w:t>Assignment Information:</w:t>
      </w:r>
    </w:p>
    <w:p w14:paraId="5BD141F2" w14:textId="77777777" w:rsidR="008E572F" w:rsidRDefault="008E572F" w:rsidP="008E572F">
      <w:pPr>
        <w:pStyle w:val="NoSpacing"/>
      </w:pPr>
    </w:p>
    <w:p w14:paraId="05DBC9D1" w14:textId="77777777" w:rsidR="008E572F" w:rsidRPr="004B44D2" w:rsidRDefault="008E572F" w:rsidP="008E572F">
      <w:pPr>
        <w:rPr>
          <w:b/>
          <w:bCs/>
        </w:rPr>
      </w:pPr>
      <w:r w:rsidRPr="004B44D2">
        <w:rPr>
          <w:b/>
          <w:bCs/>
        </w:rPr>
        <w:t>Discussion 4</w:t>
      </w:r>
    </w:p>
    <w:p w14:paraId="5BDA15CA" w14:textId="77777777" w:rsidR="008E572F" w:rsidRPr="004B44D2" w:rsidRDefault="008E572F" w:rsidP="008E572F">
      <w:r w:rsidRPr="004B44D2">
        <w:t>Evidence Based Practice</w:t>
      </w:r>
    </w:p>
    <w:p w14:paraId="5882CF6E" w14:textId="77777777" w:rsidR="008E572F" w:rsidRPr="004B44D2" w:rsidRDefault="008E572F" w:rsidP="008E572F">
      <w:r w:rsidRPr="004B44D2">
        <w:t>Please refer to the California Evidence Based Clearinghouse for Child Welfare </w:t>
      </w:r>
      <w:hyperlink r:id="rId195" w:tgtFrame="_blank" w:history="1">
        <w:r w:rsidRPr="004B44D2">
          <w:rPr>
            <w:rStyle w:val="Hyperlink"/>
          </w:rPr>
          <w:t>https://www.cebc4cw.org/ (Links to an external site.)</w:t>
        </w:r>
      </w:hyperlink>
      <w:r w:rsidRPr="004B44D2">
        <w:t> and links posted on Canvas to complete this discussion. The links and website will provide you with information about rating scales. </w:t>
      </w:r>
    </w:p>
    <w:p w14:paraId="2D5CA221" w14:textId="77777777" w:rsidR="008E572F" w:rsidRDefault="008E572F" w:rsidP="008E572F"/>
    <w:p w14:paraId="55C4866E" w14:textId="77777777" w:rsidR="008E572F" w:rsidRPr="004B44D2" w:rsidRDefault="008E572F" w:rsidP="008E572F">
      <w:r w:rsidRPr="004B44D2">
        <w:t>Step 1</w:t>
      </w:r>
    </w:p>
    <w:p w14:paraId="6F661DDF" w14:textId="77777777" w:rsidR="008E572F" w:rsidRPr="004B44D2" w:rsidRDefault="008E572F" w:rsidP="008E572F">
      <w:r w:rsidRPr="004B44D2">
        <w:t>For initial post, please choose one model which could be implemented in your field placement or in a social work setting/population that interests you (look under program registry on the website).</w:t>
      </w:r>
    </w:p>
    <w:p w14:paraId="3B94F424" w14:textId="77777777" w:rsidR="008E572F" w:rsidRPr="004B44D2" w:rsidRDefault="008E572F" w:rsidP="00A84867">
      <w:pPr>
        <w:numPr>
          <w:ilvl w:val="0"/>
          <w:numId w:val="183"/>
        </w:numPr>
        <w:spacing w:line="240" w:lineRule="auto"/>
      </w:pPr>
      <w:r w:rsidRPr="004B44D2">
        <w:t>Describe the model and rational for choosing this. </w:t>
      </w:r>
    </w:p>
    <w:p w14:paraId="5C66D3EE" w14:textId="77777777" w:rsidR="008E572F" w:rsidRPr="004B44D2" w:rsidRDefault="008E572F" w:rsidP="00A84867">
      <w:pPr>
        <w:numPr>
          <w:ilvl w:val="0"/>
          <w:numId w:val="183"/>
        </w:numPr>
        <w:spacing w:line="240" w:lineRule="auto"/>
      </w:pPr>
      <w:r w:rsidRPr="004B44D2">
        <w:t>Why do you think this model is or would be appropriate for your agency population?</w:t>
      </w:r>
    </w:p>
    <w:p w14:paraId="6FDD3CE8" w14:textId="77777777" w:rsidR="008E572F" w:rsidRPr="004B44D2" w:rsidRDefault="008E572F" w:rsidP="00A84867">
      <w:pPr>
        <w:numPr>
          <w:ilvl w:val="0"/>
          <w:numId w:val="183"/>
        </w:numPr>
        <w:spacing w:line="240" w:lineRule="auto"/>
      </w:pPr>
      <w:r w:rsidRPr="004B44D2">
        <w:t>Using the ratings guide below, describe the rating.</w:t>
      </w:r>
    </w:p>
    <w:p w14:paraId="15767C41" w14:textId="77777777" w:rsidR="008E572F" w:rsidRPr="004B44D2" w:rsidRDefault="003D0BC2" w:rsidP="008E572F">
      <w:hyperlink r:id="rId196" w:tgtFrame="_blank" w:history="1">
        <w:r w:rsidR="008E572F" w:rsidRPr="004B44D2">
          <w:rPr>
            <w:rStyle w:val="Hyperlink"/>
          </w:rPr>
          <w:t>CEBC Scientific Rating Scale (Links to an external site.)</w:t>
        </w:r>
      </w:hyperlink>
    </w:p>
    <w:p w14:paraId="7D8999B5" w14:textId="77777777" w:rsidR="008E572F" w:rsidRPr="004B44D2" w:rsidRDefault="008E572F" w:rsidP="00A84867">
      <w:pPr>
        <w:numPr>
          <w:ilvl w:val="0"/>
          <w:numId w:val="184"/>
        </w:numPr>
        <w:spacing w:line="240" w:lineRule="auto"/>
      </w:pPr>
      <w:r w:rsidRPr="004B44D2">
        <w:t>What types of scientific research has been done? (see the Relevant Published Peer Reviewed Research in the website). </w:t>
      </w:r>
    </w:p>
    <w:p w14:paraId="22DABBA0" w14:textId="77777777" w:rsidR="008E572F" w:rsidRPr="004B44D2" w:rsidRDefault="008E572F" w:rsidP="008E572F">
      <w:r w:rsidRPr="004B44D2">
        <w:rPr>
          <w:i/>
          <w:iCs/>
        </w:rPr>
        <w:t>*This website will give you more info about the various types of studies or research. </w:t>
      </w:r>
      <w:hyperlink r:id="rId197" w:tgtFrame="_blank" w:history="1">
        <w:r w:rsidRPr="004B44D2">
          <w:rPr>
            <w:rStyle w:val="Hyperlink"/>
            <w:i/>
            <w:iCs/>
          </w:rPr>
          <w:t>CBEC Types of Research Evidence (Links to an external site.)</w:t>
        </w:r>
      </w:hyperlink>
    </w:p>
    <w:p w14:paraId="3C5CC12B" w14:textId="77777777" w:rsidR="008E572F" w:rsidRDefault="008E572F" w:rsidP="008E572F"/>
    <w:p w14:paraId="4D6B5281" w14:textId="77777777" w:rsidR="008E572F" w:rsidRPr="004B44D2" w:rsidRDefault="008E572F" w:rsidP="008E572F">
      <w:r w:rsidRPr="004B44D2">
        <w:t>Step 2</w:t>
      </w:r>
    </w:p>
    <w:p w14:paraId="29490E6F" w14:textId="77777777" w:rsidR="008E572F" w:rsidRDefault="008E572F" w:rsidP="008E572F">
      <w:r w:rsidRPr="004B44D2">
        <w:t>Please respond to at least one peer discussing helpful tips to implementing this model in their agency based on information from the website. </w:t>
      </w:r>
    </w:p>
    <w:p w14:paraId="72BB7D8E" w14:textId="77777777" w:rsidR="008E572F" w:rsidRDefault="008E572F" w:rsidP="008E572F">
      <w:pPr>
        <w:spacing w:after="160"/>
      </w:pPr>
      <w:r>
        <w:br w:type="page"/>
      </w:r>
    </w:p>
    <w:tbl>
      <w:tblPr>
        <w:tblStyle w:val="TableGrid"/>
        <w:tblW w:w="0" w:type="auto"/>
        <w:tblLook w:val="04A0" w:firstRow="1" w:lastRow="0" w:firstColumn="1" w:lastColumn="0" w:noHBand="0" w:noVBand="1"/>
      </w:tblPr>
      <w:tblGrid>
        <w:gridCol w:w="9350"/>
      </w:tblGrid>
      <w:tr w:rsidR="008E572F" w14:paraId="14578ED2" w14:textId="77777777" w:rsidTr="00D65DDB">
        <w:tc>
          <w:tcPr>
            <w:tcW w:w="9350" w:type="dxa"/>
          </w:tcPr>
          <w:p w14:paraId="1DCCAA7F" w14:textId="77777777" w:rsidR="008E572F" w:rsidRPr="00C65E49" w:rsidRDefault="008E572F" w:rsidP="00D65DDB">
            <w:pPr>
              <w:pStyle w:val="NoSpacing"/>
              <w:jc w:val="center"/>
              <w:rPr>
                <w:b/>
                <w:bCs/>
              </w:rPr>
            </w:pPr>
            <w:r w:rsidRPr="00C65E49">
              <w:rPr>
                <w:b/>
                <w:bCs/>
              </w:rPr>
              <w:lastRenderedPageBreak/>
              <w:t>Generalist Curriculum</w:t>
            </w:r>
          </w:p>
          <w:p w14:paraId="4FB591FE" w14:textId="77777777" w:rsidR="008E572F" w:rsidRPr="00C65E49" w:rsidRDefault="008E572F" w:rsidP="00D65DDB">
            <w:pPr>
              <w:pStyle w:val="NoSpacing"/>
              <w:jc w:val="center"/>
              <w:rPr>
                <w:b/>
                <w:bCs/>
              </w:rPr>
            </w:pPr>
            <w:r w:rsidRPr="00C65E49">
              <w:rPr>
                <w:b/>
                <w:bCs/>
              </w:rPr>
              <w:t>C</w:t>
            </w:r>
            <w:r>
              <w:rPr>
                <w:b/>
                <w:bCs/>
              </w:rPr>
              <w:t>4</w:t>
            </w:r>
            <w:r w:rsidRPr="00C65E49">
              <w:rPr>
                <w:b/>
                <w:bCs/>
              </w:rPr>
              <w:t xml:space="preserve"> (</w:t>
            </w:r>
            <w:r>
              <w:rPr>
                <w:b/>
                <w:bCs/>
              </w:rPr>
              <w:t>V</w:t>
            </w:r>
            <w:r w:rsidRPr="00C65E49">
              <w:rPr>
                <w:b/>
                <w:bCs/>
              </w:rPr>
              <w:t xml:space="preserve">) Dimension </w:t>
            </w:r>
          </w:p>
          <w:p w14:paraId="03AE9E89" w14:textId="77777777" w:rsidR="008E572F" w:rsidRDefault="008E572F" w:rsidP="00D65DDB">
            <w:pPr>
              <w:pStyle w:val="NoSpacing"/>
              <w:jc w:val="center"/>
              <w:rPr>
                <w:b/>
                <w:bCs/>
              </w:rPr>
            </w:pPr>
            <w:r w:rsidRPr="00C65E49">
              <w:rPr>
                <w:b/>
                <w:bCs/>
              </w:rPr>
              <w:t xml:space="preserve">SW </w:t>
            </w:r>
            <w:r>
              <w:rPr>
                <w:b/>
                <w:bCs/>
              </w:rPr>
              <w:t>700 Values and Assumptions Paper</w:t>
            </w:r>
          </w:p>
          <w:p w14:paraId="5D049867" w14:textId="77777777" w:rsidR="008E572F" w:rsidRDefault="008E572F" w:rsidP="00D65DDB">
            <w:pPr>
              <w:pStyle w:val="NoSpacing"/>
              <w:jc w:val="center"/>
            </w:pPr>
            <w:r>
              <w:rPr>
                <w:b/>
                <w:bCs/>
              </w:rPr>
              <w:t>(Content (85%) comprises EAA score)</w:t>
            </w:r>
          </w:p>
        </w:tc>
      </w:tr>
    </w:tbl>
    <w:p w14:paraId="7E0EDB3D" w14:textId="77777777" w:rsidR="008E572F" w:rsidRDefault="008E572F" w:rsidP="008E572F">
      <w:pPr>
        <w:pStyle w:val="NoSpacing"/>
      </w:pPr>
    </w:p>
    <w:p w14:paraId="1AFDA1E8" w14:textId="77777777" w:rsidR="008E572F" w:rsidRPr="00DA39FF" w:rsidRDefault="008E572F" w:rsidP="008E572F">
      <w:pPr>
        <w:rPr>
          <w:rFonts w:cs="Arial"/>
          <w:b/>
          <w:sz w:val="23"/>
        </w:rPr>
      </w:pPr>
      <w:r w:rsidRPr="00DA39FF">
        <w:rPr>
          <w:rFonts w:cs="Arial"/>
          <w:b/>
          <w:sz w:val="23"/>
        </w:rPr>
        <w:t>SOC WORK 700: Gateway to the Profession of Social Work</w:t>
      </w:r>
    </w:p>
    <w:p w14:paraId="0F3906BE" w14:textId="77777777" w:rsidR="008E572F" w:rsidRPr="00DA39FF" w:rsidRDefault="008E572F" w:rsidP="008E572F">
      <w:pPr>
        <w:rPr>
          <w:rFonts w:cs="Arial"/>
          <w:sz w:val="23"/>
        </w:rPr>
      </w:pPr>
      <w:r w:rsidRPr="00DA39FF">
        <w:rPr>
          <w:rFonts w:cs="Arial"/>
          <w:b/>
          <w:sz w:val="23"/>
        </w:rPr>
        <w:t>Social Work Values and Assumptions Paper</w:t>
      </w:r>
      <w:r w:rsidRPr="00DA39FF">
        <w:rPr>
          <w:rFonts w:cs="Arial"/>
          <w:sz w:val="23"/>
        </w:rPr>
        <w:t xml:space="preserve"> </w:t>
      </w:r>
    </w:p>
    <w:p w14:paraId="19C4691D" w14:textId="77777777" w:rsidR="008E572F" w:rsidRPr="00DA39FF" w:rsidRDefault="008E572F" w:rsidP="008E572F">
      <w:pPr>
        <w:rPr>
          <w:rFonts w:cs="Arial"/>
          <w:b/>
          <w:bCs/>
        </w:rPr>
      </w:pPr>
    </w:p>
    <w:p w14:paraId="1F0138F5" w14:textId="77777777" w:rsidR="008E572F" w:rsidRPr="00DA39FF" w:rsidRDefault="008E572F" w:rsidP="008E572F">
      <w:pPr>
        <w:rPr>
          <w:rFonts w:cs="Arial"/>
        </w:rPr>
      </w:pPr>
      <w:r w:rsidRPr="00DA39FF">
        <w:rPr>
          <w:rFonts w:cs="Arial"/>
          <w:b/>
          <w:bCs/>
        </w:rPr>
        <w:t>Purpose:</w:t>
      </w:r>
      <w:r w:rsidRPr="00DA39FF">
        <w:rPr>
          <w:rFonts w:cs="Arial"/>
        </w:rPr>
        <w:t xml:space="preserve"> As a developing professional, you will likely encounter professional social work values that conflict with your personal beliefs and others that strongly support them.  Professional expectations and client characteristics can present you with personal challenges, interpersonal conflicts, and sometimes serious ethical questions. Additionally, our political environment affects the lives of our clients.  Based on this reality, this assignment requires you to explore the position of </w:t>
      </w:r>
      <w:r w:rsidRPr="00DA39FF">
        <w:rPr>
          <w:rFonts w:cs="Arial"/>
          <w:b/>
          <w:bCs/>
        </w:rPr>
        <w:t>two</w:t>
      </w:r>
      <w:r w:rsidRPr="00DA39FF">
        <w:rPr>
          <w:rFonts w:cs="Arial"/>
        </w:rPr>
        <w:t xml:space="preserve"> of the 2020 presidential candidates and consider ways their positions may affect your clients in the future.  This paper is worth 10% of the final course grade and is due in Canvas by 11:59 pm on </w:t>
      </w:r>
      <w:r w:rsidRPr="00DA39FF">
        <w:rPr>
          <w:rFonts w:cs="Arial"/>
          <w:b/>
          <w:bCs/>
        </w:rPr>
        <w:t>October</w:t>
      </w:r>
      <w:r w:rsidRPr="00DA39FF">
        <w:rPr>
          <w:rFonts w:cs="Arial"/>
        </w:rPr>
        <w:t xml:space="preserve"> </w:t>
      </w:r>
      <w:r w:rsidRPr="00DA39FF">
        <w:rPr>
          <w:rFonts w:cs="Arial"/>
          <w:b/>
          <w:bCs/>
        </w:rPr>
        <w:t>4</w:t>
      </w:r>
      <w:r w:rsidRPr="00DA39FF">
        <w:rPr>
          <w:rFonts w:cs="Arial"/>
        </w:rPr>
        <w:t>.</w:t>
      </w:r>
    </w:p>
    <w:p w14:paraId="0CF2C40E" w14:textId="77777777" w:rsidR="008E572F" w:rsidRPr="00DA39FF" w:rsidRDefault="008E572F" w:rsidP="008E572F">
      <w:pPr>
        <w:rPr>
          <w:rFonts w:cs="Arial"/>
        </w:rPr>
      </w:pPr>
    </w:p>
    <w:p w14:paraId="585817A3" w14:textId="77777777" w:rsidR="008E572F" w:rsidRPr="00DA39FF" w:rsidRDefault="008E572F" w:rsidP="008E572F">
      <w:pPr>
        <w:rPr>
          <w:rFonts w:cs="Arial"/>
          <w:b/>
          <w:bCs/>
        </w:rPr>
      </w:pPr>
      <w:r w:rsidRPr="00DA39FF">
        <w:rPr>
          <w:rFonts w:cs="Arial"/>
          <w:b/>
          <w:bCs/>
        </w:rPr>
        <w:t xml:space="preserve">Knowledge: </w:t>
      </w:r>
      <w:r w:rsidRPr="00DA39FF">
        <w:rPr>
          <w:rFonts w:cs="Arial"/>
        </w:rPr>
        <w:t>This paper provides the opportunity to research multiple perspectives of an issue, including your own values.  As such, this assignment helps measure student understanding of the impact of values as they relate to competencies one (demonstrate ethical and professional behavior) and four (engage in practice-informed research and research-informed practice).</w:t>
      </w:r>
    </w:p>
    <w:p w14:paraId="468FBE27" w14:textId="77777777" w:rsidR="008E572F" w:rsidRPr="00DA39FF" w:rsidRDefault="008E572F" w:rsidP="008E572F">
      <w:pPr>
        <w:rPr>
          <w:rFonts w:cs="Arial"/>
          <w:b/>
          <w:bCs/>
        </w:rPr>
      </w:pPr>
    </w:p>
    <w:p w14:paraId="137EB443" w14:textId="77777777" w:rsidR="008E572F" w:rsidRPr="00DA39FF" w:rsidRDefault="008E572F" w:rsidP="008E572F">
      <w:pPr>
        <w:rPr>
          <w:rFonts w:cs="Arial"/>
        </w:rPr>
      </w:pPr>
      <w:r w:rsidRPr="00DA39FF">
        <w:rPr>
          <w:rFonts w:cs="Arial"/>
          <w:b/>
          <w:bCs/>
        </w:rPr>
        <w:t>Task</w:t>
      </w:r>
      <w:r w:rsidRPr="00DA39FF">
        <w:rPr>
          <w:rFonts w:cs="Arial"/>
        </w:rPr>
        <w:t xml:space="preserve">: Browse these chapters from </w:t>
      </w:r>
      <w:r w:rsidRPr="00DA39FF">
        <w:rPr>
          <w:rFonts w:cs="Arial"/>
          <w:i/>
          <w:iCs/>
        </w:rPr>
        <w:t>Social Work Speaks</w:t>
      </w:r>
      <w:r w:rsidRPr="00DA39FF">
        <w:rPr>
          <w:rFonts w:cs="Arial"/>
        </w:rPr>
        <w:t xml:space="preserve"> that are posted on Canvas.  </w:t>
      </w:r>
    </w:p>
    <w:p w14:paraId="7ED63CDC" w14:textId="77777777" w:rsidR="008E572F" w:rsidRPr="00DA39FF" w:rsidRDefault="008E572F" w:rsidP="00A84867">
      <w:pPr>
        <w:pStyle w:val="ListParagraph"/>
        <w:numPr>
          <w:ilvl w:val="0"/>
          <w:numId w:val="166"/>
        </w:numPr>
        <w:spacing w:line="240" w:lineRule="auto"/>
        <w:rPr>
          <w:rFonts w:cs="Arial"/>
        </w:rPr>
      </w:pPr>
      <w:r w:rsidRPr="00DA39FF">
        <w:rPr>
          <w:rFonts w:cs="Arial"/>
        </w:rPr>
        <w:t>Civil Liberties and Social Justice</w:t>
      </w:r>
    </w:p>
    <w:p w14:paraId="7BE9D1E8" w14:textId="77777777" w:rsidR="008E572F" w:rsidRPr="00DA39FF" w:rsidRDefault="008E572F" w:rsidP="00A84867">
      <w:pPr>
        <w:pStyle w:val="ListParagraph"/>
        <w:numPr>
          <w:ilvl w:val="0"/>
          <w:numId w:val="166"/>
        </w:numPr>
        <w:spacing w:line="240" w:lineRule="auto"/>
        <w:rPr>
          <w:rFonts w:cs="Arial"/>
        </w:rPr>
      </w:pPr>
      <w:r w:rsidRPr="00DA39FF">
        <w:rPr>
          <w:rFonts w:cs="Arial"/>
        </w:rPr>
        <w:t>Cultural and Linguistic Competence in the Social Work Profession</w:t>
      </w:r>
    </w:p>
    <w:p w14:paraId="5426B993" w14:textId="77777777" w:rsidR="008E572F" w:rsidRPr="00DA39FF" w:rsidRDefault="008E572F" w:rsidP="00A84867">
      <w:pPr>
        <w:pStyle w:val="ListParagraph"/>
        <w:numPr>
          <w:ilvl w:val="0"/>
          <w:numId w:val="166"/>
        </w:numPr>
        <w:spacing w:line="240" w:lineRule="auto"/>
        <w:rPr>
          <w:rFonts w:cs="Arial"/>
        </w:rPr>
      </w:pPr>
      <w:r w:rsidRPr="00DA39FF">
        <w:rPr>
          <w:rFonts w:cs="Arial"/>
        </w:rPr>
        <w:t>Economic Justice</w:t>
      </w:r>
    </w:p>
    <w:p w14:paraId="6CAA25D3" w14:textId="77777777" w:rsidR="008E572F" w:rsidRPr="00DA39FF" w:rsidRDefault="008E572F" w:rsidP="00A84867">
      <w:pPr>
        <w:pStyle w:val="ListParagraph"/>
        <w:numPr>
          <w:ilvl w:val="0"/>
          <w:numId w:val="166"/>
        </w:numPr>
        <w:spacing w:line="240" w:lineRule="auto"/>
        <w:rPr>
          <w:rFonts w:cs="Arial"/>
        </w:rPr>
      </w:pPr>
      <w:r w:rsidRPr="00DA39FF">
        <w:rPr>
          <w:rFonts w:cs="Arial"/>
        </w:rPr>
        <w:t>Environmental Policy</w:t>
      </w:r>
    </w:p>
    <w:p w14:paraId="5679FF4B" w14:textId="77777777" w:rsidR="008E572F" w:rsidRPr="00DA39FF" w:rsidRDefault="008E572F" w:rsidP="00A84867">
      <w:pPr>
        <w:pStyle w:val="ListParagraph"/>
        <w:numPr>
          <w:ilvl w:val="0"/>
          <w:numId w:val="166"/>
        </w:numPr>
        <w:spacing w:line="240" w:lineRule="auto"/>
        <w:rPr>
          <w:rFonts w:cs="Arial"/>
        </w:rPr>
      </w:pPr>
      <w:r w:rsidRPr="00DA39FF">
        <w:rPr>
          <w:rFonts w:cs="Arial"/>
        </w:rPr>
        <w:t>Immigrants and Refugees</w:t>
      </w:r>
    </w:p>
    <w:p w14:paraId="2143D2F7" w14:textId="77777777" w:rsidR="008E572F" w:rsidRPr="00DA39FF" w:rsidRDefault="008E572F" w:rsidP="00A84867">
      <w:pPr>
        <w:pStyle w:val="ListParagraph"/>
        <w:numPr>
          <w:ilvl w:val="0"/>
          <w:numId w:val="166"/>
        </w:numPr>
        <w:spacing w:line="240" w:lineRule="auto"/>
        <w:rPr>
          <w:rFonts w:cs="Arial"/>
        </w:rPr>
      </w:pPr>
      <w:r w:rsidRPr="00DA39FF">
        <w:rPr>
          <w:rFonts w:cs="Arial"/>
        </w:rPr>
        <w:t>International Policy on Human Rights</w:t>
      </w:r>
    </w:p>
    <w:p w14:paraId="420104BA" w14:textId="77777777" w:rsidR="008E572F" w:rsidRPr="00DA39FF" w:rsidRDefault="008E572F" w:rsidP="00A84867">
      <w:pPr>
        <w:pStyle w:val="ListParagraph"/>
        <w:numPr>
          <w:ilvl w:val="0"/>
          <w:numId w:val="166"/>
        </w:numPr>
        <w:spacing w:line="240" w:lineRule="auto"/>
        <w:rPr>
          <w:rFonts w:cs="Arial"/>
        </w:rPr>
      </w:pPr>
      <w:r w:rsidRPr="00DA39FF">
        <w:rPr>
          <w:rFonts w:cs="Arial"/>
        </w:rPr>
        <w:t>Lesbian, Gay, and Bisexual Issues</w:t>
      </w:r>
    </w:p>
    <w:p w14:paraId="3C1F39D9" w14:textId="77777777" w:rsidR="008E572F" w:rsidRPr="00DA39FF" w:rsidRDefault="008E572F" w:rsidP="00A84867">
      <w:pPr>
        <w:pStyle w:val="ListParagraph"/>
        <w:numPr>
          <w:ilvl w:val="0"/>
          <w:numId w:val="166"/>
        </w:numPr>
        <w:spacing w:line="240" w:lineRule="auto"/>
        <w:rPr>
          <w:rFonts w:cs="Arial"/>
        </w:rPr>
      </w:pPr>
      <w:r w:rsidRPr="00DA39FF">
        <w:rPr>
          <w:rFonts w:cs="Arial"/>
        </w:rPr>
        <w:t>Peace and Social Justice</w:t>
      </w:r>
    </w:p>
    <w:p w14:paraId="14FB115A" w14:textId="77777777" w:rsidR="008E572F" w:rsidRPr="00DA39FF" w:rsidRDefault="008E572F" w:rsidP="00A84867">
      <w:pPr>
        <w:pStyle w:val="ListParagraph"/>
        <w:numPr>
          <w:ilvl w:val="0"/>
          <w:numId w:val="166"/>
        </w:numPr>
        <w:spacing w:line="240" w:lineRule="auto"/>
        <w:rPr>
          <w:rFonts w:cs="Arial"/>
        </w:rPr>
      </w:pPr>
      <w:r w:rsidRPr="00DA39FF">
        <w:rPr>
          <w:rFonts w:cs="Arial"/>
        </w:rPr>
        <w:t>Racism</w:t>
      </w:r>
    </w:p>
    <w:p w14:paraId="7ED56329" w14:textId="77777777" w:rsidR="008E572F" w:rsidRPr="00DA39FF" w:rsidRDefault="008E572F" w:rsidP="00A84867">
      <w:pPr>
        <w:pStyle w:val="ListParagraph"/>
        <w:numPr>
          <w:ilvl w:val="0"/>
          <w:numId w:val="166"/>
        </w:numPr>
        <w:spacing w:line="240" w:lineRule="auto"/>
        <w:rPr>
          <w:rFonts w:cs="Arial"/>
        </w:rPr>
      </w:pPr>
      <w:r w:rsidRPr="00DA39FF">
        <w:rPr>
          <w:rFonts w:cs="Arial"/>
        </w:rPr>
        <w:t>Role of Government Social Policy and Social Work</w:t>
      </w:r>
    </w:p>
    <w:p w14:paraId="5B4A284F" w14:textId="77777777" w:rsidR="008E572F" w:rsidRPr="00DA39FF" w:rsidRDefault="008E572F" w:rsidP="00A84867">
      <w:pPr>
        <w:pStyle w:val="ListParagraph"/>
        <w:numPr>
          <w:ilvl w:val="0"/>
          <w:numId w:val="166"/>
        </w:numPr>
        <w:spacing w:line="240" w:lineRule="auto"/>
        <w:rPr>
          <w:rFonts w:cs="Arial"/>
        </w:rPr>
      </w:pPr>
      <w:r w:rsidRPr="00DA39FF">
        <w:rPr>
          <w:rFonts w:cs="Arial"/>
        </w:rPr>
        <w:t>Sovereignty Rights and the Well-Being of Indigenous Peoples</w:t>
      </w:r>
    </w:p>
    <w:p w14:paraId="46F947D3" w14:textId="77777777" w:rsidR="008E572F" w:rsidRPr="00DA39FF" w:rsidRDefault="008E572F" w:rsidP="008E572F">
      <w:pPr>
        <w:rPr>
          <w:rFonts w:cs="Arial"/>
        </w:rPr>
      </w:pPr>
    </w:p>
    <w:p w14:paraId="64453D6C" w14:textId="77777777" w:rsidR="008E572F" w:rsidRPr="00DA39FF" w:rsidRDefault="008E572F" w:rsidP="008E572F">
      <w:pPr>
        <w:rPr>
          <w:rFonts w:cs="Arial"/>
        </w:rPr>
      </w:pPr>
      <w:r w:rsidRPr="00DA39FF">
        <w:rPr>
          <w:rFonts w:cs="Arial"/>
        </w:rPr>
        <w:t xml:space="preserve">Select an issue you feel strongly about and/or wish to explore further. Your belief about the issue need not be consistent with social work’s position, but it must be a topic you can relate to the presidential candidates.  This may be easier said than done.  </w:t>
      </w:r>
      <w:r w:rsidRPr="00DA39FF">
        <w:rPr>
          <w:rFonts w:cs="Arial"/>
          <w:b/>
          <w:bCs/>
          <w:i/>
          <w:iCs/>
        </w:rPr>
        <w:t xml:space="preserve">Think carefully and consider the likelihood of finding a legitimate media source that covers the candidates’ positions on the topic. </w:t>
      </w:r>
      <w:r w:rsidRPr="00DA39FF">
        <w:rPr>
          <w:rFonts w:cs="Arial"/>
        </w:rPr>
        <w:t xml:space="preserve">If you cannot find the candidates’ positions on the topic (or a closely related issue), you will need to select another topic. </w:t>
      </w:r>
    </w:p>
    <w:p w14:paraId="4F5234EC" w14:textId="77777777" w:rsidR="008E572F" w:rsidRPr="00DA39FF" w:rsidRDefault="008E572F" w:rsidP="008E572F">
      <w:pPr>
        <w:rPr>
          <w:rFonts w:cs="Arial"/>
        </w:rPr>
      </w:pPr>
    </w:p>
    <w:p w14:paraId="1FC50FA9" w14:textId="77777777" w:rsidR="008E572F" w:rsidRPr="00DA39FF" w:rsidRDefault="008E572F" w:rsidP="008E572F">
      <w:pPr>
        <w:rPr>
          <w:rFonts w:cs="Arial"/>
        </w:rPr>
      </w:pPr>
      <w:r w:rsidRPr="00DA39FF">
        <w:rPr>
          <w:rFonts w:cs="Arial"/>
        </w:rPr>
        <w:t>Write a 5-7 page paper that addresses each of the following parts (the title and reference pages are included as additional pages):</w:t>
      </w:r>
    </w:p>
    <w:p w14:paraId="65F69CA3" w14:textId="77777777" w:rsidR="008E572F" w:rsidRPr="00DA39FF" w:rsidRDefault="008E572F" w:rsidP="008E572F">
      <w:pPr>
        <w:rPr>
          <w:rFonts w:cs="Arial"/>
          <w:b/>
          <w:u w:val="single"/>
        </w:rPr>
      </w:pPr>
    </w:p>
    <w:p w14:paraId="40E3F5AD" w14:textId="77777777" w:rsidR="008E572F" w:rsidRPr="00DA39FF" w:rsidRDefault="008E572F" w:rsidP="008E572F">
      <w:pPr>
        <w:rPr>
          <w:rFonts w:cs="Arial"/>
          <w:b/>
          <w:u w:val="single"/>
        </w:rPr>
      </w:pPr>
      <w:r w:rsidRPr="00DA39FF">
        <w:rPr>
          <w:rFonts w:cs="Arial"/>
          <w:b/>
        </w:rPr>
        <w:t>Social Work Position</w:t>
      </w:r>
      <w:r w:rsidRPr="00DA39FF">
        <w:rPr>
          <w:rFonts w:cs="Arial"/>
          <w:b/>
          <w:u w:val="single"/>
        </w:rPr>
        <w:t xml:space="preserve"> </w:t>
      </w:r>
    </w:p>
    <w:p w14:paraId="0454CD3C" w14:textId="77777777" w:rsidR="008E572F" w:rsidRPr="00DA39FF" w:rsidRDefault="008E572F" w:rsidP="008E572F">
      <w:pPr>
        <w:rPr>
          <w:rFonts w:cs="Arial"/>
          <w:color w:val="FF0000"/>
        </w:rPr>
      </w:pPr>
      <w:r w:rsidRPr="00DA39FF">
        <w:rPr>
          <w:rFonts w:cs="Arial"/>
        </w:rPr>
        <w:t xml:space="preserve">Summarize, </w:t>
      </w:r>
      <w:r w:rsidRPr="00DA39FF">
        <w:rPr>
          <w:rFonts w:cs="Arial"/>
          <w:u w:val="single"/>
        </w:rPr>
        <w:t>in your own words</w:t>
      </w:r>
      <w:r w:rsidRPr="00DA39FF">
        <w:rPr>
          <w:rFonts w:cs="Arial"/>
        </w:rPr>
        <w:t xml:space="preserve">, the social work position articulated in </w:t>
      </w:r>
      <w:r w:rsidRPr="00DA39FF">
        <w:rPr>
          <w:rFonts w:cs="Arial"/>
          <w:i/>
          <w:iCs/>
        </w:rPr>
        <w:t>Social Work Speaks</w:t>
      </w:r>
      <w:r w:rsidRPr="00DA39FF">
        <w:rPr>
          <w:rFonts w:cs="Arial"/>
        </w:rPr>
        <w:t>; make sure you do not reveal whether or not you support the NASW position statement.  This assignment is not asking you to summarize the chapter, rather to select a particular position NASW is advocating (e.g., you do not have to summarize the history, etc.).  You may summarize a narrow portion of a policy if your opposing position only addresses part of the position (e.g., you may write simply about DACA rather than the entire immigration policy).</w:t>
      </w:r>
      <w:r w:rsidRPr="00DA39FF">
        <w:rPr>
          <w:rFonts w:cs="Arial"/>
          <w:color w:val="FF0000"/>
        </w:rPr>
        <w:t xml:space="preserve"> </w:t>
      </w:r>
    </w:p>
    <w:p w14:paraId="4452330A" w14:textId="77777777" w:rsidR="008E572F" w:rsidRPr="00DA39FF" w:rsidRDefault="008E572F" w:rsidP="008E572F">
      <w:pPr>
        <w:rPr>
          <w:rFonts w:cs="Arial"/>
          <w:color w:val="FF0000"/>
        </w:rPr>
      </w:pPr>
    </w:p>
    <w:p w14:paraId="207CE1F9" w14:textId="77777777" w:rsidR="008E572F" w:rsidRPr="00DA39FF" w:rsidRDefault="008E572F" w:rsidP="008E572F">
      <w:pPr>
        <w:rPr>
          <w:rFonts w:cs="Arial"/>
        </w:rPr>
      </w:pPr>
      <w:r w:rsidRPr="00DA39FF">
        <w:rPr>
          <w:rFonts w:cs="Arial"/>
        </w:rPr>
        <w:t xml:space="preserve">Provide an assessment of how this position supports clients, and specifically address what groups of clients may benefit the most from the position, along with who may benefit the least. Address dimensions of identity, including race, gender identity, sexual orientation, ability, socioeconomic status, etc. in your critique. Identify which of the core social work values provide the underpinning for the position.  </w:t>
      </w:r>
    </w:p>
    <w:p w14:paraId="71F5D10A" w14:textId="77777777" w:rsidR="008E572F" w:rsidRPr="00DA39FF" w:rsidRDefault="008E572F" w:rsidP="008E572F">
      <w:pPr>
        <w:rPr>
          <w:rFonts w:cs="Arial"/>
        </w:rPr>
      </w:pPr>
    </w:p>
    <w:p w14:paraId="7E6166B0" w14:textId="77777777" w:rsidR="008E572F" w:rsidRPr="00DA39FF" w:rsidRDefault="008E572F" w:rsidP="008E572F">
      <w:pPr>
        <w:rPr>
          <w:rFonts w:cs="Arial"/>
          <w:b/>
          <w:u w:val="single"/>
        </w:rPr>
      </w:pPr>
      <w:r w:rsidRPr="00DA39FF">
        <w:rPr>
          <w:rFonts w:cs="Arial"/>
          <w:b/>
        </w:rPr>
        <w:t>Candidates’ Positions</w:t>
      </w:r>
    </w:p>
    <w:p w14:paraId="79AD6A17" w14:textId="77777777" w:rsidR="008E572F" w:rsidRPr="00DA39FF" w:rsidRDefault="008E572F" w:rsidP="008E572F">
      <w:pPr>
        <w:rPr>
          <w:rFonts w:cs="Arial"/>
        </w:rPr>
      </w:pPr>
      <w:r w:rsidRPr="00DA39FF">
        <w:rPr>
          <w:rFonts w:cs="Arial"/>
        </w:rPr>
        <w:t xml:space="preserve">Review credible mainstream media sources (e.g., local or national newspapers, cnn.com, nytimes.com; public debates) for coverage of </w:t>
      </w:r>
      <w:r w:rsidRPr="00DA39FF">
        <w:rPr>
          <w:rFonts w:cs="Arial"/>
          <w:b/>
          <w:bCs/>
        </w:rPr>
        <w:t>two</w:t>
      </w:r>
      <w:r w:rsidRPr="00DA39FF">
        <w:rPr>
          <w:rFonts w:cs="Arial"/>
        </w:rPr>
        <w:t xml:space="preserve"> presidential candidates related to the issue you selected from Social Work Speaks.  Select a minimum of one article/source per candidate.  </w:t>
      </w:r>
    </w:p>
    <w:p w14:paraId="0CCBF3D0" w14:textId="77777777" w:rsidR="008E572F" w:rsidRPr="00DA39FF" w:rsidRDefault="008E572F" w:rsidP="008E572F">
      <w:pPr>
        <w:rPr>
          <w:rFonts w:cs="Arial"/>
        </w:rPr>
      </w:pPr>
    </w:p>
    <w:p w14:paraId="075524FE" w14:textId="77777777" w:rsidR="008E572F" w:rsidRPr="00DA39FF" w:rsidRDefault="008E572F" w:rsidP="008E572F">
      <w:pPr>
        <w:rPr>
          <w:rFonts w:cs="Arial"/>
        </w:rPr>
      </w:pPr>
      <w:r w:rsidRPr="00DA39FF">
        <w:rPr>
          <w:rFonts w:cs="Arial"/>
        </w:rPr>
        <w:t xml:space="preserve">Summarize, </w:t>
      </w:r>
      <w:r w:rsidRPr="00DA39FF">
        <w:rPr>
          <w:rFonts w:cs="Arial"/>
          <w:u w:val="single"/>
        </w:rPr>
        <w:t>in your own words</w:t>
      </w:r>
      <w:r w:rsidRPr="00DA39FF">
        <w:rPr>
          <w:rFonts w:cs="Arial"/>
        </w:rPr>
        <w:t xml:space="preserve">, each candidate’s position on the issue you selected. Make sure to tie the summaries explicitly to the article from </w:t>
      </w:r>
      <w:r w:rsidRPr="00DA39FF">
        <w:rPr>
          <w:rFonts w:cs="Arial"/>
          <w:i/>
          <w:iCs/>
        </w:rPr>
        <w:t xml:space="preserve">Social Work Speaks. </w:t>
      </w:r>
      <w:r w:rsidRPr="00DA39FF">
        <w:rPr>
          <w:rFonts w:cs="Arial"/>
        </w:rPr>
        <w:t>It is all right to select a portion of the source to summarize if the article covers a broad range of topics (e.g., you may write simply about about DACA rather than the entire immigration policy).</w:t>
      </w:r>
    </w:p>
    <w:p w14:paraId="6878E11D" w14:textId="77777777" w:rsidR="008E572F" w:rsidRPr="00DA39FF" w:rsidRDefault="008E572F" w:rsidP="008E572F">
      <w:pPr>
        <w:rPr>
          <w:rFonts w:cs="Arial"/>
        </w:rPr>
      </w:pPr>
    </w:p>
    <w:p w14:paraId="00610243" w14:textId="77777777" w:rsidR="008E572F" w:rsidRPr="00DA39FF" w:rsidRDefault="008E572F" w:rsidP="008E572F">
      <w:pPr>
        <w:rPr>
          <w:rFonts w:cs="Arial"/>
        </w:rPr>
      </w:pPr>
      <w:r w:rsidRPr="00DA39FF">
        <w:rPr>
          <w:rFonts w:cs="Arial"/>
        </w:rPr>
        <w:t xml:space="preserve">Provide a brief analysis of how each candidate’s position supports and/or opposes the position presented in </w:t>
      </w:r>
      <w:r w:rsidRPr="00DA39FF">
        <w:rPr>
          <w:rFonts w:cs="Arial"/>
          <w:i/>
        </w:rPr>
        <w:t xml:space="preserve">Social Work Speaks; </w:t>
      </w:r>
      <w:r w:rsidRPr="00DA39FF">
        <w:rPr>
          <w:rFonts w:cs="Arial"/>
        </w:rPr>
        <w:t xml:space="preserve">cite specific aspects of the position presented in </w:t>
      </w:r>
      <w:r w:rsidRPr="00DA39FF">
        <w:rPr>
          <w:rFonts w:cs="Arial"/>
          <w:i/>
        </w:rPr>
        <w:t xml:space="preserve">Social Work Speaks. </w:t>
      </w:r>
      <w:r w:rsidRPr="00DA39FF">
        <w:rPr>
          <w:rFonts w:cs="Arial"/>
        </w:rPr>
        <w:t xml:space="preserve">Remember, if you cannot locate materials about the candidates’ positions on the topic you initially selected, you will need to select a different topic for your final paper. </w:t>
      </w:r>
    </w:p>
    <w:p w14:paraId="24A066F5" w14:textId="77777777" w:rsidR="008E572F" w:rsidRPr="00DA39FF" w:rsidRDefault="008E572F" w:rsidP="008E572F">
      <w:pPr>
        <w:rPr>
          <w:rFonts w:cs="Arial"/>
        </w:rPr>
      </w:pPr>
    </w:p>
    <w:p w14:paraId="389A9BB3" w14:textId="77777777" w:rsidR="008E572F" w:rsidRPr="00DA39FF" w:rsidRDefault="008E572F" w:rsidP="008E572F">
      <w:pPr>
        <w:rPr>
          <w:rFonts w:cs="Arial"/>
        </w:rPr>
      </w:pPr>
      <w:r w:rsidRPr="00DA39FF">
        <w:rPr>
          <w:rFonts w:cs="Arial"/>
        </w:rPr>
        <w:t xml:space="preserve">From your analysis and research, identify which candidate’s position will more positively benefit your future clients related to this issue and explain your rationale. Make sure to incorporate the </w:t>
      </w:r>
      <w:r w:rsidRPr="00DA39FF">
        <w:rPr>
          <w:rFonts w:cs="Arial"/>
          <w:i/>
        </w:rPr>
        <w:t xml:space="preserve">Code of Ethics </w:t>
      </w:r>
      <w:r w:rsidRPr="00DA39FF">
        <w:rPr>
          <w:rFonts w:cs="Arial"/>
        </w:rPr>
        <w:t xml:space="preserve">into your discussion, specifically information related to our </w:t>
      </w:r>
      <w:r w:rsidRPr="00DA39FF">
        <w:rPr>
          <w:rFonts w:cs="Arial"/>
          <w:u w:val="single"/>
        </w:rPr>
        <w:t>commitment to clients</w:t>
      </w:r>
      <w:r w:rsidRPr="00DA39FF">
        <w:rPr>
          <w:rFonts w:cs="Arial"/>
        </w:rPr>
        <w:t xml:space="preserve">. </w:t>
      </w:r>
    </w:p>
    <w:p w14:paraId="1E53E9F6" w14:textId="77777777" w:rsidR="008E572F" w:rsidRPr="00DA39FF" w:rsidRDefault="008E572F" w:rsidP="008E572F">
      <w:pPr>
        <w:rPr>
          <w:rFonts w:cs="Arial"/>
          <w:b/>
          <w:u w:val="single"/>
        </w:rPr>
      </w:pPr>
    </w:p>
    <w:p w14:paraId="1443443B" w14:textId="77777777" w:rsidR="008E572F" w:rsidRPr="00DA39FF" w:rsidRDefault="008E572F" w:rsidP="008E572F">
      <w:pPr>
        <w:rPr>
          <w:rFonts w:cs="Arial"/>
          <w:b/>
          <w:u w:val="single"/>
        </w:rPr>
      </w:pPr>
      <w:r w:rsidRPr="00DA39FF">
        <w:rPr>
          <w:rFonts w:cs="Arial"/>
        </w:rPr>
        <w:t xml:space="preserve">Select 2 of the 6 core values of the social work profession that you think best pertain to this topic. Summarize the values and describe how they can help frame a </w:t>
      </w:r>
      <w:r w:rsidRPr="00DA39FF">
        <w:rPr>
          <w:rFonts w:cs="Arial"/>
          <w:u w:val="single"/>
        </w:rPr>
        <w:t>macro-level</w:t>
      </w:r>
      <w:r w:rsidRPr="00DA39FF">
        <w:rPr>
          <w:rFonts w:cs="Arial"/>
        </w:rPr>
        <w:t xml:space="preserve"> social work response to your selected topic within the context of potential election outcomes.  For example, if the candidates’ positions will help clients, how do the values suggest actions to support the position?  If the candidates’ position may harm clients, what actions do the values suggest to counter that impact? </w:t>
      </w:r>
      <w:r w:rsidRPr="00DA39FF">
        <w:rPr>
          <w:rFonts w:cs="Arial"/>
          <w:b/>
        </w:rPr>
        <w:t>Submit a copy or provide a link to the sources you use for this section of the paper.</w:t>
      </w:r>
    </w:p>
    <w:p w14:paraId="739D584F" w14:textId="77777777" w:rsidR="008E572F" w:rsidRPr="00DA39FF" w:rsidRDefault="008E572F" w:rsidP="008E572F">
      <w:pPr>
        <w:rPr>
          <w:rFonts w:cs="Arial"/>
          <w:b/>
        </w:rPr>
      </w:pPr>
    </w:p>
    <w:p w14:paraId="7651B679" w14:textId="77777777" w:rsidR="008E572F" w:rsidRPr="00DA39FF" w:rsidRDefault="008E572F" w:rsidP="008E572F">
      <w:pPr>
        <w:rPr>
          <w:rFonts w:cs="Arial"/>
          <w:b/>
        </w:rPr>
      </w:pPr>
      <w:r w:rsidRPr="00DA39FF">
        <w:rPr>
          <w:rFonts w:cs="Arial"/>
          <w:b/>
        </w:rPr>
        <w:t xml:space="preserve">Your Personal Position </w:t>
      </w:r>
    </w:p>
    <w:p w14:paraId="37D22FD3" w14:textId="77777777" w:rsidR="008E572F" w:rsidRPr="00DA39FF" w:rsidRDefault="008E572F" w:rsidP="008E572F">
      <w:pPr>
        <w:rPr>
          <w:rFonts w:cs="Arial"/>
        </w:rPr>
      </w:pPr>
      <w:r w:rsidRPr="00DA39FF">
        <w:rPr>
          <w:rFonts w:cs="Arial"/>
        </w:rPr>
        <w:t xml:space="preserve">Summarize your personal position on the issue and describe how you developed your position. Here you should discuss how your culture, upbringing, and personal experience shaped your value position. </w:t>
      </w:r>
    </w:p>
    <w:p w14:paraId="158192D6" w14:textId="77777777" w:rsidR="008E572F" w:rsidRPr="00DA39FF" w:rsidRDefault="008E572F" w:rsidP="008E572F">
      <w:pPr>
        <w:pStyle w:val="ListParagraph"/>
        <w:rPr>
          <w:rFonts w:cs="Arial"/>
        </w:rPr>
      </w:pPr>
    </w:p>
    <w:p w14:paraId="26EAE5C6" w14:textId="77777777" w:rsidR="008E572F" w:rsidRPr="00DA39FF" w:rsidRDefault="008E572F" w:rsidP="008E572F">
      <w:pPr>
        <w:rPr>
          <w:rFonts w:cs="Arial"/>
        </w:rPr>
      </w:pPr>
      <w:r w:rsidRPr="00DA39FF">
        <w:rPr>
          <w:rFonts w:cs="Arial"/>
        </w:rPr>
        <w:t xml:space="preserve">Pretend you are working with a client who is struggling with the topic you selected, but whose views differ from your own. Describe how social work values and ethics will help guide your work with this client.  </w:t>
      </w:r>
    </w:p>
    <w:p w14:paraId="1C7DA217" w14:textId="77777777" w:rsidR="008E572F" w:rsidRPr="00DA39FF" w:rsidRDefault="008E572F" w:rsidP="008E572F">
      <w:pPr>
        <w:pStyle w:val="ListParagraph"/>
        <w:rPr>
          <w:rFonts w:cs="Arial"/>
        </w:rPr>
      </w:pPr>
    </w:p>
    <w:p w14:paraId="1AC018EF" w14:textId="77777777" w:rsidR="008E572F" w:rsidRPr="00DA39FF" w:rsidRDefault="008E572F" w:rsidP="008E572F">
      <w:pPr>
        <w:rPr>
          <w:rFonts w:cs="Arial"/>
          <w:b/>
          <w:bCs/>
        </w:rPr>
      </w:pPr>
      <w:r w:rsidRPr="00DA39FF">
        <w:rPr>
          <w:rFonts w:cs="Arial"/>
          <w:b/>
          <w:bCs/>
        </w:rPr>
        <w:t>Process Message</w:t>
      </w:r>
    </w:p>
    <w:p w14:paraId="568954BA" w14:textId="77777777" w:rsidR="008E572F" w:rsidRPr="00DA39FF" w:rsidRDefault="008E572F" w:rsidP="008E572F">
      <w:pPr>
        <w:rPr>
          <w:rFonts w:cs="Arial"/>
        </w:rPr>
      </w:pPr>
      <w:r w:rsidRPr="00DA39FF">
        <w:rPr>
          <w:rFonts w:cs="Arial"/>
        </w:rPr>
        <w:t xml:space="preserve">After you have completed and submitted your paper, enter the Canvas Discussion entitled Values and Assumptions Process Message and craft a 1-2 paragraph process message.  A process message is an informal message that is designed to help students think about what they are learning in the </w:t>
      </w:r>
      <w:r w:rsidRPr="00DA39FF">
        <w:rPr>
          <w:rFonts w:cs="Arial"/>
          <w:i/>
          <w:iCs/>
        </w:rPr>
        <w:t>process</w:t>
      </w:r>
      <w:r w:rsidRPr="00DA39FF">
        <w:rPr>
          <w:rFonts w:cs="Arial"/>
        </w:rPr>
        <w:t xml:space="preserve"> of completing an assignment (beyond the content and rubric requirements). For this process message posting, describe your personal and/or professional insights during and/or after the completion of this assignment.</w:t>
      </w:r>
    </w:p>
    <w:p w14:paraId="6D843D7B" w14:textId="77777777" w:rsidR="008E572F" w:rsidRPr="00DA39FF" w:rsidRDefault="008E572F" w:rsidP="008E572F">
      <w:pPr>
        <w:rPr>
          <w:rFonts w:cs="Arial"/>
          <w:b/>
        </w:rPr>
      </w:pPr>
    </w:p>
    <w:p w14:paraId="053796B1" w14:textId="77777777" w:rsidR="008E572F" w:rsidRPr="00DA39FF" w:rsidRDefault="008E572F" w:rsidP="008E572F">
      <w:pPr>
        <w:rPr>
          <w:rFonts w:cs="Arial"/>
          <w:b/>
        </w:rPr>
      </w:pPr>
    </w:p>
    <w:p w14:paraId="409CB348" w14:textId="77777777" w:rsidR="008E572F" w:rsidRPr="00DA39FF" w:rsidRDefault="008E572F" w:rsidP="008E572F">
      <w:pPr>
        <w:rPr>
          <w:rFonts w:cs="Arial"/>
        </w:rPr>
      </w:pPr>
    </w:p>
    <w:tbl>
      <w:tblPr>
        <w:tblStyle w:val="TableGrid"/>
        <w:tblW w:w="9787" w:type="dxa"/>
        <w:tblInd w:w="-162" w:type="dxa"/>
        <w:tblLayout w:type="fixed"/>
        <w:tblLook w:val="04A0" w:firstRow="1" w:lastRow="0" w:firstColumn="1" w:lastColumn="0" w:noHBand="0" w:noVBand="1"/>
      </w:tblPr>
      <w:tblGrid>
        <w:gridCol w:w="1507"/>
        <w:gridCol w:w="3510"/>
        <w:gridCol w:w="1170"/>
        <w:gridCol w:w="3600"/>
      </w:tblGrid>
      <w:tr w:rsidR="008E572F" w:rsidRPr="00DA39FF" w14:paraId="3DB28DD9" w14:textId="77777777" w:rsidTr="00DA39FF">
        <w:trPr>
          <w:trHeight w:val="944"/>
        </w:trPr>
        <w:tc>
          <w:tcPr>
            <w:tcW w:w="9787" w:type="dxa"/>
            <w:gridSpan w:val="4"/>
            <w:shd w:val="clear" w:color="auto" w:fill="E7E6E6" w:themeFill="background2"/>
          </w:tcPr>
          <w:p w14:paraId="5696A6B9" w14:textId="77777777" w:rsidR="008E572F" w:rsidRPr="00DA39FF" w:rsidRDefault="008E572F" w:rsidP="00D65DDB">
            <w:pPr>
              <w:jc w:val="center"/>
              <w:rPr>
                <w:rFonts w:cs="Arial"/>
                <w:sz w:val="20"/>
              </w:rPr>
            </w:pPr>
          </w:p>
          <w:p w14:paraId="6C86F1AE" w14:textId="77777777" w:rsidR="008E572F" w:rsidRPr="00DA39FF" w:rsidRDefault="008E572F" w:rsidP="00D65DDB">
            <w:pPr>
              <w:jc w:val="center"/>
              <w:rPr>
                <w:rFonts w:cs="Arial"/>
                <w:b/>
                <w:sz w:val="18"/>
                <w:szCs w:val="18"/>
              </w:rPr>
            </w:pPr>
            <w:r w:rsidRPr="00DA39FF">
              <w:rPr>
                <w:rFonts w:cs="Arial"/>
                <w:b/>
              </w:rPr>
              <w:t xml:space="preserve">      Values &amp; Assumptions Paper</w:t>
            </w:r>
            <w:r w:rsidRPr="00DA39FF">
              <w:rPr>
                <w:rFonts w:cs="Arial"/>
                <w:b/>
                <w:sz w:val="28"/>
                <w:szCs w:val="28"/>
              </w:rPr>
              <w:t xml:space="preserve"> </w:t>
            </w:r>
            <w:r w:rsidRPr="00DA39FF">
              <w:rPr>
                <w:rFonts w:cs="Arial"/>
                <w:b/>
                <w:sz w:val="18"/>
                <w:szCs w:val="18"/>
              </w:rPr>
              <w:t>(10% of grade)</w:t>
            </w:r>
          </w:p>
          <w:p w14:paraId="0FF27E53" w14:textId="77777777" w:rsidR="008E572F" w:rsidRPr="00DA39FF" w:rsidRDefault="008E572F" w:rsidP="00D65DDB">
            <w:pPr>
              <w:jc w:val="center"/>
              <w:rPr>
                <w:rFonts w:cs="Arial"/>
                <w:b/>
              </w:rPr>
            </w:pPr>
            <w:r w:rsidRPr="00DA39FF">
              <w:rPr>
                <w:rFonts w:cs="Arial"/>
                <w:b/>
              </w:rPr>
              <w:t>Grading Rubric</w:t>
            </w:r>
          </w:p>
          <w:p w14:paraId="64E4EF05" w14:textId="77777777" w:rsidR="008E572F" w:rsidRPr="00DA39FF" w:rsidRDefault="008E572F" w:rsidP="00D65DDB">
            <w:pPr>
              <w:jc w:val="center"/>
              <w:rPr>
                <w:rFonts w:cs="Arial"/>
                <w:sz w:val="20"/>
                <w:szCs w:val="20"/>
              </w:rPr>
            </w:pPr>
            <w:r w:rsidRPr="00DA39FF">
              <w:rPr>
                <w:rFonts w:cs="Arial"/>
                <w:sz w:val="20"/>
                <w:szCs w:val="20"/>
              </w:rPr>
              <w:t>*indicates portion of assignment used for EAA</w:t>
            </w:r>
            <w:r w:rsidRPr="00DA39FF">
              <w:rPr>
                <w:rFonts w:cs="Arial"/>
                <w:sz w:val="20"/>
                <w:szCs w:val="20"/>
              </w:rPr>
              <w:tab/>
            </w:r>
          </w:p>
        </w:tc>
      </w:tr>
      <w:tr w:rsidR="008E572F" w:rsidRPr="00DA39FF" w14:paraId="7AB8A913" w14:textId="77777777" w:rsidTr="00D65DDB">
        <w:tc>
          <w:tcPr>
            <w:tcW w:w="5017" w:type="dxa"/>
            <w:gridSpan w:val="2"/>
            <w:shd w:val="clear" w:color="auto" w:fill="EDEDED" w:themeFill="accent3" w:themeFillTint="33"/>
          </w:tcPr>
          <w:p w14:paraId="05F8A16A" w14:textId="77777777" w:rsidR="008E572F" w:rsidRPr="00DA39FF" w:rsidRDefault="008E572F" w:rsidP="00D65DDB">
            <w:pPr>
              <w:tabs>
                <w:tab w:val="left" w:pos="1350"/>
              </w:tabs>
              <w:rPr>
                <w:rFonts w:cs="Arial"/>
                <w:b/>
              </w:rPr>
            </w:pPr>
          </w:p>
          <w:p w14:paraId="2E552258" w14:textId="77777777" w:rsidR="008E572F" w:rsidRPr="00DA39FF" w:rsidRDefault="008E572F" w:rsidP="00D65DDB">
            <w:pPr>
              <w:tabs>
                <w:tab w:val="left" w:pos="1350"/>
              </w:tabs>
              <w:rPr>
                <w:rFonts w:cs="Arial"/>
                <w:sz w:val="20"/>
              </w:rPr>
            </w:pPr>
            <w:r w:rsidRPr="00DA39FF">
              <w:rPr>
                <w:rFonts w:cs="Arial"/>
                <w:b/>
              </w:rPr>
              <w:t>Content</w:t>
            </w:r>
            <w:r w:rsidRPr="00DA39FF">
              <w:rPr>
                <w:rFonts w:cs="Arial"/>
                <w:sz w:val="20"/>
              </w:rPr>
              <w:t xml:space="preserve"> (80 Points Possible)*</w:t>
            </w:r>
          </w:p>
          <w:p w14:paraId="131364B6" w14:textId="77777777" w:rsidR="008E572F" w:rsidRPr="00DA39FF" w:rsidRDefault="008E572F" w:rsidP="00D65DDB">
            <w:pPr>
              <w:rPr>
                <w:rFonts w:cs="Arial"/>
                <w:sz w:val="20"/>
              </w:rPr>
            </w:pPr>
          </w:p>
        </w:tc>
        <w:tc>
          <w:tcPr>
            <w:tcW w:w="1170" w:type="dxa"/>
            <w:shd w:val="clear" w:color="auto" w:fill="EDEDED" w:themeFill="accent3" w:themeFillTint="33"/>
          </w:tcPr>
          <w:p w14:paraId="6A0B4C51" w14:textId="77777777" w:rsidR="008E572F" w:rsidRPr="00DA39FF" w:rsidRDefault="008E572F" w:rsidP="00D65DDB">
            <w:pPr>
              <w:spacing w:beforeLines="80" w:before="192" w:afterLines="80" w:after="192"/>
              <w:jc w:val="center"/>
              <w:rPr>
                <w:rFonts w:cs="Arial"/>
                <w:b/>
                <w:sz w:val="21"/>
              </w:rPr>
            </w:pPr>
            <w:r w:rsidRPr="00DA39FF">
              <w:rPr>
                <w:rFonts w:cs="Arial"/>
                <w:b/>
                <w:sz w:val="21"/>
              </w:rPr>
              <w:t xml:space="preserve">Totals </w:t>
            </w:r>
          </w:p>
        </w:tc>
        <w:tc>
          <w:tcPr>
            <w:tcW w:w="3600" w:type="dxa"/>
            <w:shd w:val="clear" w:color="auto" w:fill="EDEDED" w:themeFill="accent3" w:themeFillTint="33"/>
          </w:tcPr>
          <w:p w14:paraId="4E7BB417" w14:textId="77777777" w:rsidR="008E572F" w:rsidRPr="00DA39FF" w:rsidRDefault="008E572F" w:rsidP="00D65DDB">
            <w:pPr>
              <w:spacing w:beforeLines="80" w:before="192" w:afterLines="80" w:after="192"/>
              <w:jc w:val="center"/>
              <w:rPr>
                <w:rFonts w:cs="Arial"/>
                <w:b/>
                <w:sz w:val="21"/>
              </w:rPr>
            </w:pPr>
            <w:r w:rsidRPr="00DA39FF">
              <w:rPr>
                <w:rFonts w:cs="Arial"/>
                <w:b/>
                <w:sz w:val="21"/>
              </w:rPr>
              <w:t>Comments</w:t>
            </w:r>
          </w:p>
        </w:tc>
      </w:tr>
      <w:tr w:rsidR="008E572F" w:rsidRPr="00DA39FF" w14:paraId="35114763" w14:textId="77777777" w:rsidTr="00D65DDB">
        <w:trPr>
          <w:trHeight w:val="818"/>
        </w:trPr>
        <w:tc>
          <w:tcPr>
            <w:tcW w:w="5017" w:type="dxa"/>
            <w:gridSpan w:val="2"/>
          </w:tcPr>
          <w:p w14:paraId="193B2C20" w14:textId="77777777" w:rsidR="008E572F" w:rsidRPr="00DA39FF" w:rsidRDefault="008E572F" w:rsidP="00D65DDB">
            <w:pPr>
              <w:rPr>
                <w:rFonts w:cs="Arial"/>
                <w:b/>
                <w:sz w:val="20"/>
                <w:szCs w:val="20"/>
              </w:rPr>
            </w:pPr>
          </w:p>
          <w:p w14:paraId="0E188299" w14:textId="77777777" w:rsidR="008E572F" w:rsidRPr="00DA39FF" w:rsidRDefault="008E572F" w:rsidP="00D65DDB">
            <w:pPr>
              <w:rPr>
                <w:rFonts w:cs="Arial"/>
                <w:sz w:val="20"/>
                <w:szCs w:val="20"/>
              </w:rPr>
            </w:pPr>
            <w:r w:rsidRPr="00DA39FF">
              <w:rPr>
                <w:rFonts w:cs="Arial"/>
                <w:b/>
                <w:sz w:val="20"/>
                <w:szCs w:val="20"/>
              </w:rPr>
              <w:t>Social Work Position:</w:t>
            </w:r>
            <w:r w:rsidRPr="00DA39FF">
              <w:rPr>
                <w:rFonts w:cs="Arial"/>
                <w:sz w:val="20"/>
                <w:szCs w:val="20"/>
              </w:rPr>
              <w:t xml:space="preserve"> Ability to summarize objectively and present in organized and logical manner.   </w:t>
            </w:r>
          </w:p>
        </w:tc>
        <w:tc>
          <w:tcPr>
            <w:tcW w:w="1170" w:type="dxa"/>
          </w:tcPr>
          <w:p w14:paraId="5D56D92F" w14:textId="77777777" w:rsidR="008E572F" w:rsidRPr="00DA39FF" w:rsidRDefault="008E572F" w:rsidP="00D65DDB">
            <w:pPr>
              <w:spacing w:beforeLines="80" w:before="192" w:afterLines="80" w:after="192"/>
              <w:jc w:val="center"/>
              <w:rPr>
                <w:rFonts w:cs="Arial"/>
                <w:sz w:val="20"/>
              </w:rPr>
            </w:pPr>
            <w:r w:rsidRPr="00DA39FF">
              <w:rPr>
                <w:rFonts w:cs="Arial"/>
                <w:sz w:val="20"/>
              </w:rPr>
              <w:t>/25</w:t>
            </w:r>
          </w:p>
        </w:tc>
        <w:tc>
          <w:tcPr>
            <w:tcW w:w="3600" w:type="dxa"/>
          </w:tcPr>
          <w:p w14:paraId="67D6C35A" w14:textId="77777777" w:rsidR="008E572F" w:rsidRPr="00DA39FF" w:rsidRDefault="008E572F" w:rsidP="00D65DDB">
            <w:pPr>
              <w:spacing w:beforeLines="80" w:before="192" w:afterLines="80" w:after="192"/>
              <w:jc w:val="right"/>
              <w:rPr>
                <w:rFonts w:cs="Arial"/>
                <w:sz w:val="20"/>
              </w:rPr>
            </w:pPr>
          </w:p>
        </w:tc>
      </w:tr>
      <w:tr w:rsidR="008E572F" w:rsidRPr="00DA39FF" w14:paraId="191498AB" w14:textId="77777777" w:rsidTr="00D65DDB">
        <w:tc>
          <w:tcPr>
            <w:tcW w:w="5017" w:type="dxa"/>
            <w:gridSpan w:val="2"/>
          </w:tcPr>
          <w:p w14:paraId="72EC65D2" w14:textId="77777777" w:rsidR="008E572F" w:rsidRPr="00DA39FF" w:rsidRDefault="008E572F" w:rsidP="00D65DDB">
            <w:pPr>
              <w:rPr>
                <w:rFonts w:cs="Arial"/>
                <w:sz w:val="20"/>
                <w:szCs w:val="20"/>
              </w:rPr>
            </w:pPr>
            <w:r w:rsidRPr="00DA39FF">
              <w:rPr>
                <w:rFonts w:cs="Arial"/>
                <w:b/>
                <w:sz w:val="20"/>
                <w:szCs w:val="20"/>
              </w:rPr>
              <w:t>Candidates’ Positions</w:t>
            </w:r>
            <w:r w:rsidRPr="00DA39FF">
              <w:rPr>
                <w:rFonts w:cs="Arial"/>
                <w:sz w:val="20"/>
                <w:szCs w:val="20"/>
              </w:rPr>
              <w:t xml:space="preserve">: Ability to summarize objectively and present in organized and logical manner. </w:t>
            </w:r>
          </w:p>
        </w:tc>
        <w:tc>
          <w:tcPr>
            <w:tcW w:w="1170" w:type="dxa"/>
          </w:tcPr>
          <w:p w14:paraId="720B26B7" w14:textId="77777777" w:rsidR="008E572F" w:rsidRPr="00DA39FF" w:rsidRDefault="008E572F" w:rsidP="00D65DDB">
            <w:pPr>
              <w:spacing w:beforeLines="80" w:before="192" w:afterLines="80" w:after="192"/>
              <w:jc w:val="center"/>
              <w:rPr>
                <w:rFonts w:cs="Arial"/>
                <w:sz w:val="20"/>
              </w:rPr>
            </w:pPr>
            <w:r w:rsidRPr="00DA39FF">
              <w:rPr>
                <w:rFonts w:cs="Arial"/>
                <w:sz w:val="20"/>
              </w:rPr>
              <w:t>/30</w:t>
            </w:r>
          </w:p>
        </w:tc>
        <w:tc>
          <w:tcPr>
            <w:tcW w:w="3600" w:type="dxa"/>
          </w:tcPr>
          <w:p w14:paraId="30D93D62" w14:textId="77777777" w:rsidR="008E572F" w:rsidRPr="00DA39FF" w:rsidRDefault="008E572F" w:rsidP="00D65DDB">
            <w:pPr>
              <w:spacing w:beforeLines="80" w:before="192" w:afterLines="80" w:after="192"/>
              <w:jc w:val="right"/>
              <w:rPr>
                <w:rFonts w:cs="Arial"/>
                <w:sz w:val="20"/>
              </w:rPr>
            </w:pPr>
          </w:p>
        </w:tc>
      </w:tr>
      <w:tr w:rsidR="008E572F" w:rsidRPr="00DA39FF" w14:paraId="29649AFC" w14:textId="77777777" w:rsidTr="00D65DDB">
        <w:trPr>
          <w:trHeight w:val="1349"/>
        </w:trPr>
        <w:tc>
          <w:tcPr>
            <w:tcW w:w="1507" w:type="dxa"/>
            <w:vMerge w:val="restart"/>
          </w:tcPr>
          <w:p w14:paraId="46319736" w14:textId="77777777" w:rsidR="008E572F" w:rsidRPr="00DA39FF" w:rsidRDefault="008E572F" w:rsidP="00D65DDB">
            <w:pPr>
              <w:spacing w:beforeLines="80" w:before="192" w:afterLines="80" w:after="192"/>
              <w:rPr>
                <w:rFonts w:cs="Arial"/>
                <w:b/>
                <w:sz w:val="20"/>
                <w:szCs w:val="20"/>
              </w:rPr>
            </w:pPr>
            <w:r w:rsidRPr="00DA39FF">
              <w:rPr>
                <w:rFonts w:cs="Arial"/>
                <w:b/>
                <w:sz w:val="20"/>
                <w:szCs w:val="20"/>
              </w:rPr>
              <w:t xml:space="preserve">Own Position: </w:t>
            </w:r>
          </w:p>
          <w:p w14:paraId="7782CA35" w14:textId="77777777" w:rsidR="008E572F" w:rsidRPr="00DA39FF" w:rsidRDefault="008E572F" w:rsidP="00D65DDB">
            <w:pPr>
              <w:spacing w:beforeLines="80" w:before="192" w:afterLines="80" w:after="192"/>
              <w:rPr>
                <w:rFonts w:cs="Arial"/>
                <w:sz w:val="20"/>
                <w:szCs w:val="20"/>
              </w:rPr>
            </w:pPr>
          </w:p>
        </w:tc>
        <w:tc>
          <w:tcPr>
            <w:tcW w:w="3510" w:type="dxa"/>
          </w:tcPr>
          <w:p w14:paraId="6F943A0E" w14:textId="77777777" w:rsidR="008E572F" w:rsidRPr="00DA39FF" w:rsidRDefault="008E572F" w:rsidP="00D65DDB">
            <w:pPr>
              <w:spacing w:beforeLines="80" w:before="192" w:afterLines="80" w:after="192"/>
              <w:rPr>
                <w:rFonts w:cs="Arial"/>
                <w:sz w:val="20"/>
                <w:szCs w:val="20"/>
              </w:rPr>
            </w:pPr>
            <w:r w:rsidRPr="00DA39FF">
              <w:rPr>
                <w:rFonts w:cs="Arial"/>
                <w:sz w:val="20"/>
                <w:szCs w:val="20"/>
              </w:rPr>
              <w:t xml:space="preserve">Personal position was summarized. A description of how the position was developed including a discussion around culture, upbringing and personal experiences was included.  </w:t>
            </w:r>
          </w:p>
        </w:tc>
        <w:tc>
          <w:tcPr>
            <w:tcW w:w="1170" w:type="dxa"/>
          </w:tcPr>
          <w:p w14:paraId="24840D05" w14:textId="77777777" w:rsidR="008E572F" w:rsidRPr="00DA39FF" w:rsidRDefault="008E572F" w:rsidP="00D65DDB">
            <w:pPr>
              <w:spacing w:beforeLines="80" w:before="192" w:afterLines="80" w:after="192"/>
              <w:jc w:val="center"/>
              <w:rPr>
                <w:rFonts w:cs="Arial"/>
                <w:sz w:val="20"/>
              </w:rPr>
            </w:pPr>
          </w:p>
          <w:p w14:paraId="78F43BE0" w14:textId="77777777" w:rsidR="008E572F" w:rsidRPr="00DA39FF" w:rsidRDefault="008E572F" w:rsidP="00D65DDB">
            <w:pPr>
              <w:spacing w:beforeLines="80" w:before="192" w:afterLines="80" w:after="192"/>
              <w:jc w:val="center"/>
              <w:rPr>
                <w:rFonts w:cs="Arial"/>
                <w:sz w:val="20"/>
              </w:rPr>
            </w:pPr>
            <w:r w:rsidRPr="00DA39FF">
              <w:rPr>
                <w:rFonts w:cs="Arial"/>
                <w:sz w:val="20"/>
              </w:rPr>
              <w:t>/10</w:t>
            </w:r>
          </w:p>
          <w:p w14:paraId="4CA9F005" w14:textId="77777777" w:rsidR="008E572F" w:rsidRPr="00DA39FF" w:rsidRDefault="008E572F" w:rsidP="00D65DDB">
            <w:pPr>
              <w:spacing w:beforeLines="80" w:before="192" w:afterLines="80" w:after="192"/>
              <w:jc w:val="center"/>
              <w:rPr>
                <w:rFonts w:cs="Arial"/>
                <w:sz w:val="20"/>
              </w:rPr>
            </w:pPr>
          </w:p>
        </w:tc>
        <w:tc>
          <w:tcPr>
            <w:tcW w:w="3600" w:type="dxa"/>
          </w:tcPr>
          <w:p w14:paraId="2E69BC2B" w14:textId="77777777" w:rsidR="008E572F" w:rsidRPr="00DA39FF" w:rsidRDefault="008E572F" w:rsidP="00D65DDB">
            <w:pPr>
              <w:spacing w:beforeLines="80" w:before="192" w:afterLines="80" w:after="192"/>
              <w:jc w:val="right"/>
              <w:rPr>
                <w:rFonts w:cs="Arial"/>
                <w:sz w:val="20"/>
              </w:rPr>
            </w:pPr>
          </w:p>
        </w:tc>
      </w:tr>
      <w:tr w:rsidR="008E572F" w:rsidRPr="00DA39FF" w14:paraId="42D2FA07" w14:textId="77777777" w:rsidTr="00D65DDB">
        <w:trPr>
          <w:trHeight w:val="602"/>
        </w:trPr>
        <w:tc>
          <w:tcPr>
            <w:tcW w:w="1507" w:type="dxa"/>
            <w:vMerge/>
          </w:tcPr>
          <w:p w14:paraId="139A7577" w14:textId="77777777" w:rsidR="008E572F" w:rsidRPr="00DA39FF" w:rsidRDefault="008E572F" w:rsidP="00D65DDB">
            <w:pPr>
              <w:spacing w:beforeLines="80" w:before="192" w:afterLines="80" w:after="192"/>
              <w:rPr>
                <w:rFonts w:cs="Arial"/>
                <w:b/>
                <w:sz w:val="20"/>
                <w:szCs w:val="20"/>
              </w:rPr>
            </w:pPr>
          </w:p>
        </w:tc>
        <w:tc>
          <w:tcPr>
            <w:tcW w:w="3510" w:type="dxa"/>
          </w:tcPr>
          <w:p w14:paraId="27990763" w14:textId="77777777" w:rsidR="008E572F" w:rsidRPr="00DA39FF" w:rsidRDefault="008E572F" w:rsidP="00D65DDB">
            <w:pPr>
              <w:spacing w:beforeLines="80" w:before="192" w:afterLines="80" w:after="192"/>
              <w:rPr>
                <w:rFonts w:cs="Arial"/>
                <w:sz w:val="20"/>
                <w:szCs w:val="20"/>
              </w:rPr>
            </w:pPr>
            <w:r w:rsidRPr="00DA39FF">
              <w:rPr>
                <w:rFonts w:cs="Arial"/>
                <w:sz w:val="20"/>
                <w:szCs w:val="20"/>
              </w:rPr>
              <w:t xml:space="preserve">Apparent effort and critical thinking applied to discussion of how social work values and ethics facilitate working with clients whose beliefs differ in selected topic area. </w:t>
            </w:r>
          </w:p>
        </w:tc>
        <w:tc>
          <w:tcPr>
            <w:tcW w:w="1170" w:type="dxa"/>
          </w:tcPr>
          <w:p w14:paraId="34BD1A70" w14:textId="77777777" w:rsidR="008E572F" w:rsidRPr="00DA39FF" w:rsidRDefault="008E572F" w:rsidP="00D65DDB">
            <w:pPr>
              <w:spacing w:beforeLines="80" w:before="192" w:afterLines="80" w:after="192"/>
              <w:jc w:val="center"/>
              <w:rPr>
                <w:rFonts w:cs="Arial"/>
                <w:sz w:val="20"/>
              </w:rPr>
            </w:pPr>
          </w:p>
          <w:p w14:paraId="55ABFA60" w14:textId="77777777" w:rsidR="008E572F" w:rsidRPr="00DA39FF" w:rsidRDefault="008E572F" w:rsidP="00D65DDB">
            <w:pPr>
              <w:spacing w:beforeLines="80" w:before="192" w:afterLines="80" w:after="192"/>
              <w:jc w:val="center"/>
              <w:rPr>
                <w:rFonts w:cs="Arial"/>
                <w:sz w:val="20"/>
              </w:rPr>
            </w:pPr>
            <w:r w:rsidRPr="00DA39FF">
              <w:rPr>
                <w:rFonts w:cs="Arial"/>
                <w:sz w:val="20"/>
              </w:rPr>
              <w:t>/10</w:t>
            </w:r>
          </w:p>
        </w:tc>
        <w:tc>
          <w:tcPr>
            <w:tcW w:w="3600" w:type="dxa"/>
          </w:tcPr>
          <w:p w14:paraId="41B11DDA" w14:textId="77777777" w:rsidR="008E572F" w:rsidRPr="00DA39FF" w:rsidRDefault="008E572F" w:rsidP="00D65DDB">
            <w:pPr>
              <w:spacing w:beforeLines="80" w:before="192" w:afterLines="80" w:after="192"/>
              <w:jc w:val="right"/>
              <w:rPr>
                <w:rFonts w:cs="Arial"/>
                <w:sz w:val="20"/>
              </w:rPr>
            </w:pPr>
          </w:p>
        </w:tc>
      </w:tr>
      <w:tr w:rsidR="008E572F" w:rsidRPr="00DA39FF" w14:paraId="0984C752" w14:textId="77777777" w:rsidTr="00D65DDB">
        <w:trPr>
          <w:trHeight w:val="602"/>
        </w:trPr>
        <w:tc>
          <w:tcPr>
            <w:tcW w:w="1507" w:type="dxa"/>
          </w:tcPr>
          <w:p w14:paraId="32CEC379" w14:textId="77777777" w:rsidR="008E572F" w:rsidRPr="00DA39FF" w:rsidRDefault="008E572F" w:rsidP="00D65DDB">
            <w:pPr>
              <w:spacing w:beforeLines="80" w:before="192" w:afterLines="80" w:after="192"/>
              <w:rPr>
                <w:rFonts w:cs="Arial"/>
                <w:b/>
                <w:sz w:val="20"/>
                <w:szCs w:val="20"/>
              </w:rPr>
            </w:pPr>
            <w:r w:rsidRPr="00DA39FF">
              <w:rPr>
                <w:rFonts w:cs="Arial"/>
                <w:b/>
                <w:sz w:val="20"/>
                <w:szCs w:val="20"/>
              </w:rPr>
              <w:t>Process Message:</w:t>
            </w:r>
          </w:p>
        </w:tc>
        <w:tc>
          <w:tcPr>
            <w:tcW w:w="3510" w:type="dxa"/>
          </w:tcPr>
          <w:p w14:paraId="412DC622" w14:textId="77777777" w:rsidR="008E572F" w:rsidRPr="00DA39FF" w:rsidRDefault="008E572F" w:rsidP="00D65DDB">
            <w:pPr>
              <w:spacing w:beforeLines="80" w:before="192" w:afterLines="80" w:after="192"/>
              <w:rPr>
                <w:rFonts w:cs="Arial"/>
                <w:sz w:val="20"/>
                <w:szCs w:val="20"/>
              </w:rPr>
            </w:pPr>
            <w:r w:rsidRPr="00DA39FF">
              <w:rPr>
                <w:rFonts w:cs="Arial"/>
                <w:sz w:val="20"/>
                <w:szCs w:val="20"/>
              </w:rPr>
              <w:t>Included and thoughtfully prepared</w:t>
            </w:r>
          </w:p>
        </w:tc>
        <w:tc>
          <w:tcPr>
            <w:tcW w:w="1170" w:type="dxa"/>
          </w:tcPr>
          <w:p w14:paraId="1416E3A4" w14:textId="77777777" w:rsidR="008E572F" w:rsidRPr="00DA39FF" w:rsidRDefault="008E572F" w:rsidP="00D65DDB">
            <w:pPr>
              <w:spacing w:beforeLines="80" w:before="192" w:afterLines="80" w:after="192"/>
              <w:jc w:val="center"/>
              <w:rPr>
                <w:rFonts w:cs="Arial"/>
                <w:sz w:val="20"/>
              </w:rPr>
            </w:pPr>
            <w:r w:rsidRPr="00DA39FF">
              <w:rPr>
                <w:rFonts w:cs="Arial"/>
                <w:sz w:val="20"/>
              </w:rPr>
              <w:t>/5</w:t>
            </w:r>
          </w:p>
        </w:tc>
        <w:tc>
          <w:tcPr>
            <w:tcW w:w="3600" w:type="dxa"/>
          </w:tcPr>
          <w:p w14:paraId="4D27C386" w14:textId="77777777" w:rsidR="008E572F" w:rsidRPr="00DA39FF" w:rsidRDefault="008E572F" w:rsidP="00D65DDB">
            <w:pPr>
              <w:spacing w:beforeLines="80" w:before="192" w:afterLines="80" w:after="192"/>
              <w:jc w:val="right"/>
              <w:rPr>
                <w:rFonts w:cs="Arial"/>
                <w:sz w:val="20"/>
              </w:rPr>
            </w:pPr>
          </w:p>
        </w:tc>
      </w:tr>
      <w:tr w:rsidR="008E572F" w:rsidRPr="00DA39FF" w14:paraId="1E5165F1" w14:textId="77777777" w:rsidTr="00D65DDB">
        <w:tc>
          <w:tcPr>
            <w:tcW w:w="5017" w:type="dxa"/>
            <w:gridSpan w:val="2"/>
            <w:shd w:val="clear" w:color="auto" w:fill="EDEDED" w:themeFill="accent3" w:themeFillTint="33"/>
          </w:tcPr>
          <w:p w14:paraId="45DF4DE2" w14:textId="77777777" w:rsidR="008E572F" w:rsidRPr="00DA39FF" w:rsidRDefault="008E572F" w:rsidP="00D65DDB">
            <w:pPr>
              <w:rPr>
                <w:rFonts w:cs="Arial"/>
                <w:sz w:val="20"/>
              </w:rPr>
            </w:pPr>
            <w:r w:rsidRPr="00DA39FF">
              <w:rPr>
                <w:rFonts w:cs="Arial"/>
                <w:b/>
              </w:rPr>
              <w:lastRenderedPageBreak/>
              <w:t>Mechanics</w:t>
            </w:r>
            <w:r w:rsidRPr="00DA39FF">
              <w:rPr>
                <w:rFonts w:cs="Arial"/>
                <w:sz w:val="20"/>
              </w:rPr>
              <w:t xml:space="preserve"> (20 Points Possible) </w:t>
            </w:r>
          </w:p>
          <w:p w14:paraId="22BBC0AD" w14:textId="77777777" w:rsidR="008E572F" w:rsidRPr="00DA39FF" w:rsidRDefault="008E572F" w:rsidP="00D65DDB">
            <w:pPr>
              <w:rPr>
                <w:rFonts w:cs="Arial"/>
                <w:b/>
                <w:sz w:val="20"/>
              </w:rPr>
            </w:pPr>
            <w:r w:rsidRPr="00DA39FF">
              <w:rPr>
                <w:rFonts w:cs="Arial"/>
                <w:b/>
                <w:sz w:val="20"/>
              </w:rPr>
              <w:t>(poor) 0—10 (excellent)</w:t>
            </w:r>
          </w:p>
          <w:p w14:paraId="17DB8411" w14:textId="77777777" w:rsidR="008E572F" w:rsidRPr="00DA39FF" w:rsidRDefault="008E572F" w:rsidP="00D65DDB">
            <w:pPr>
              <w:jc w:val="right"/>
              <w:rPr>
                <w:rFonts w:cs="Arial"/>
                <w:sz w:val="20"/>
              </w:rPr>
            </w:pPr>
            <w:r w:rsidRPr="00DA39FF">
              <w:rPr>
                <w:rFonts w:cs="Arial"/>
                <w:sz w:val="20"/>
              </w:rPr>
              <w:t xml:space="preserve"> </w:t>
            </w:r>
          </w:p>
        </w:tc>
        <w:tc>
          <w:tcPr>
            <w:tcW w:w="1170" w:type="dxa"/>
            <w:shd w:val="clear" w:color="auto" w:fill="EDEDED" w:themeFill="accent3" w:themeFillTint="33"/>
          </w:tcPr>
          <w:p w14:paraId="5B664422" w14:textId="77777777" w:rsidR="008E572F" w:rsidRPr="00DA39FF" w:rsidRDefault="008E572F" w:rsidP="00D65DDB">
            <w:pPr>
              <w:spacing w:beforeLines="80" w:before="192" w:afterLines="80" w:after="192"/>
              <w:jc w:val="center"/>
              <w:rPr>
                <w:rFonts w:cs="Arial"/>
                <w:b/>
                <w:sz w:val="20"/>
              </w:rPr>
            </w:pPr>
            <w:r w:rsidRPr="00DA39FF">
              <w:rPr>
                <w:rFonts w:cs="Arial"/>
                <w:b/>
                <w:sz w:val="20"/>
              </w:rPr>
              <w:t>Totals</w:t>
            </w:r>
          </w:p>
        </w:tc>
        <w:tc>
          <w:tcPr>
            <w:tcW w:w="3600" w:type="dxa"/>
            <w:shd w:val="clear" w:color="auto" w:fill="EDEDED" w:themeFill="accent3" w:themeFillTint="33"/>
          </w:tcPr>
          <w:p w14:paraId="7D50C2E2" w14:textId="77777777" w:rsidR="008E572F" w:rsidRPr="00DA39FF" w:rsidRDefault="008E572F" w:rsidP="00D65DDB">
            <w:pPr>
              <w:spacing w:beforeLines="80" w:before="192" w:afterLines="80" w:after="192"/>
              <w:jc w:val="center"/>
              <w:rPr>
                <w:rFonts w:cs="Arial"/>
                <w:b/>
                <w:sz w:val="20"/>
              </w:rPr>
            </w:pPr>
            <w:r w:rsidRPr="00DA39FF">
              <w:rPr>
                <w:rFonts w:cs="Arial"/>
                <w:b/>
                <w:sz w:val="20"/>
              </w:rPr>
              <w:t>Comments</w:t>
            </w:r>
          </w:p>
        </w:tc>
      </w:tr>
      <w:tr w:rsidR="008E572F" w:rsidRPr="00DA39FF" w14:paraId="0D58CE0E" w14:textId="77777777" w:rsidTr="00D65DDB">
        <w:trPr>
          <w:trHeight w:val="920"/>
        </w:trPr>
        <w:tc>
          <w:tcPr>
            <w:tcW w:w="5017" w:type="dxa"/>
            <w:gridSpan w:val="2"/>
          </w:tcPr>
          <w:p w14:paraId="33C0A28C" w14:textId="77777777" w:rsidR="008E572F" w:rsidRPr="00DA39FF" w:rsidRDefault="008E572F" w:rsidP="00D65DDB">
            <w:pPr>
              <w:rPr>
                <w:rFonts w:cs="Arial"/>
                <w:sz w:val="20"/>
                <w:szCs w:val="20"/>
              </w:rPr>
            </w:pPr>
          </w:p>
          <w:p w14:paraId="0028A017" w14:textId="77777777" w:rsidR="008E572F" w:rsidRPr="00DA39FF" w:rsidRDefault="008E572F" w:rsidP="00D65DDB">
            <w:pPr>
              <w:rPr>
                <w:rFonts w:cs="Arial"/>
                <w:sz w:val="20"/>
                <w:szCs w:val="20"/>
              </w:rPr>
            </w:pPr>
            <w:r w:rsidRPr="00DA39FF">
              <w:rPr>
                <w:rFonts w:cs="Arial"/>
                <w:sz w:val="20"/>
                <w:szCs w:val="20"/>
              </w:rPr>
              <w:t>The paper, including the title page and reference page, followed APA formatting guidelines. Paper included Times New Roman font and was double spaced. Original works were attached and in-text citations were included following APA guidelines.</w:t>
            </w:r>
          </w:p>
        </w:tc>
        <w:tc>
          <w:tcPr>
            <w:tcW w:w="1170" w:type="dxa"/>
          </w:tcPr>
          <w:p w14:paraId="319253EB" w14:textId="77777777" w:rsidR="008E572F" w:rsidRPr="00DA39FF" w:rsidRDefault="008E572F" w:rsidP="00D65DDB">
            <w:pPr>
              <w:jc w:val="center"/>
              <w:rPr>
                <w:rFonts w:cs="Arial"/>
                <w:sz w:val="20"/>
                <w:szCs w:val="20"/>
              </w:rPr>
            </w:pPr>
          </w:p>
          <w:p w14:paraId="55AA35BD" w14:textId="77777777" w:rsidR="008E572F" w:rsidRPr="00DA39FF" w:rsidRDefault="008E572F" w:rsidP="00D65DDB">
            <w:pPr>
              <w:jc w:val="center"/>
              <w:rPr>
                <w:rFonts w:cs="Arial"/>
                <w:sz w:val="20"/>
                <w:szCs w:val="20"/>
              </w:rPr>
            </w:pPr>
            <w:r w:rsidRPr="00DA39FF">
              <w:rPr>
                <w:rFonts w:cs="Arial"/>
                <w:sz w:val="20"/>
                <w:szCs w:val="20"/>
              </w:rPr>
              <w:t>/10</w:t>
            </w:r>
          </w:p>
        </w:tc>
        <w:tc>
          <w:tcPr>
            <w:tcW w:w="3600" w:type="dxa"/>
          </w:tcPr>
          <w:p w14:paraId="7DDC73F1" w14:textId="77777777" w:rsidR="008E572F" w:rsidRPr="00DA39FF" w:rsidRDefault="008E572F" w:rsidP="00D65DDB">
            <w:pPr>
              <w:jc w:val="right"/>
              <w:rPr>
                <w:rFonts w:cs="Arial"/>
                <w:sz w:val="20"/>
              </w:rPr>
            </w:pPr>
          </w:p>
        </w:tc>
      </w:tr>
      <w:tr w:rsidR="008E572F" w:rsidRPr="00DA39FF" w14:paraId="2A13C04C" w14:textId="77777777" w:rsidTr="00D65DDB">
        <w:trPr>
          <w:trHeight w:val="1677"/>
        </w:trPr>
        <w:tc>
          <w:tcPr>
            <w:tcW w:w="5017" w:type="dxa"/>
            <w:gridSpan w:val="2"/>
          </w:tcPr>
          <w:p w14:paraId="22E598F9" w14:textId="77777777" w:rsidR="008E572F" w:rsidRPr="00DA39FF" w:rsidRDefault="008E572F" w:rsidP="00D65DDB">
            <w:pPr>
              <w:rPr>
                <w:rFonts w:cs="Arial"/>
                <w:sz w:val="20"/>
              </w:rPr>
            </w:pPr>
          </w:p>
          <w:p w14:paraId="5D2A5089" w14:textId="77777777" w:rsidR="008E572F" w:rsidRPr="00DA39FF" w:rsidRDefault="008E572F" w:rsidP="00D65DDB">
            <w:pPr>
              <w:rPr>
                <w:rFonts w:cs="Arial"/>
                <w:sz w:val="20"/>
                <w:szCs w:val="20"/>
              </w:rPr>
            </w:pPr>
            <w:r w:rsidRPr="00DA39FF">
              <w:rPr>
                <w:rFonts w:cs="Arial"/>
                <w:sz w:val="20"/>
                <w:szCs w:val="20"/>
              </w:rPr>
              <w:t>Sentences were complete, clear, and concise. The paper was well-constructed and organized. An introduction, headings and conclusion were included. Sentence transitions were present and maintained the flow of thought. Rules of grammar, usage, and punctuation were followed. Spelling was correct.</w:t>
            </w:r>
          </w:p>
          <w:p w14:paraId="3B608DEF" w14:textId="77777777" w:rsidR="008E572F" w:rsidRPr="00DA39FF" w:rsidRDefault="008E572F" w:rsidP="00D65DDB">
            <w:pPr>
              <w:rPr>
                <w:rFonts w:cs="Arial"/>
                <w:sz w:val="20"/>
              </w:rPr>
            </w:pPr>
          </w:p>
        </w:tc>
        <w:tc>
          <w:tcPr>
            <w:tcW w:w="1170" w:type="dxa"/>
          </w:tcPr>
          <w:p w14:paraId="0231CE76" w14:textId="77777777" w:rsidR="008E572F" w:rsidRPr="00DA39FF" w:rsidRDefault="008E572F" w:rsidP="00D65DDB">
            <w:pPr>
              <w:spacing w:beforeLines="80" w:before="192" w:afterLines="80" w:after="192"/>
              <w:jc w:val="center"/>
              <w:rPr>
                <w:rFonts w:cs="Arial"/>
                <w:sz w:val="20"/>
                <w:szCs w:val="20"/>
              </w:rPr>
            </w:pPr>
            <w:r w:rsidRPr="00DA39FF">
              <w:rPr>
                <w:rFonts w:cs="Arial"/>
                <w:sz w:val="20"/>
                <w:szCs w:val="20"/>
              </w:rPr>
              <w:t>/10</w:t>
            </w:r>
          </w:p>
        </w:tc>
        <w:tc>
          <w:tcPr>
            <w:tcW w:w="3600" w:type="dxa"/>
          </w:tcPr>
          <w:p w14:paraId="4BCA4707" w14:textId="77777777" w:rsidR="008E572F" w:rsidRPr="00DA39FF" w:rsidRDefault="008E572F" w:rsidP="00D65DDB">
            <w:pPr>
              <w:spacing w:beforeLines="80" w:before="192" w:afterLines="80" w:after="192"/>
              <w:jc w:val="right"/>
              <w:rPr>
                <w:rFonts w:cs="Arial"/>
                <w:sz w:val="20"/>
              </w:rPr>
            </w:pPr>
          </w:p>
        </w:tc>
      </w:tr>
      <w:tr w:rsidR="008E572F" w:rsidRPr="00DA39FF" w14:paraId="0F922663" w14:textId="77777777" w:rsidTr="00DA39FF">
        <w:trPr>
          <w:trHeight w:val="368"/>
        </w:trPr>
        <w:tc>
          <w:tcPr>
            <w:tcW w:w="5017" w:type="dxa"/>
            <w:gridSpan w:val="2"/>
            <w:shd w:val="clear" w:color="auto" w:fill="E7E6E6" w:themeFill="background2"/>
          </w:tcPr>
          <w:p w14:paraId="52C4EB8A" w14:textId="77777777" w:rsidR="008E572F" w:rsidRPr="00DA39FF" w:rsidRDefault="008E572F" w:rsidP="00D65DDB">
            <w:pPr>
              <w:jc w:val="center"/>
              <w:rPr>
                <w:rFonts w:cs="Arial"/>
                <w:b/>
                <w:sz w:val="20"/>
              </w:rPr>
            </w:pPr>
            <w:r w:rsidRPr="00DA39FF">
              <w:rPr>
                <w:rFonts w:cs="Arial"/>
                <w:b/>
                <w:sz w:val="20"/>
              </w:rPr>
              <w:t>Submitted by the due date? -5 points each day late</w:t>
            </w:r>
          </w:p>
        </w:tc>
        <w:tc>
          <w:tcPr>
            <w:tcW w:w="1170" w:type="dxa"/>
            <w:shd w:val="clear" w:color="auto" w:fill="E7E6E6" w:themeFill="background2"/>
          </w:tcPr>
          <w:p w14:paraId="678CF55B" w14:textId="77777777" w:rsidR="008E572F" w:rsidRPr="00DA39FF" w:rsidRDefault="008E572F" w:rsidP="00D65DDB">
            <w:pPr>
              <w:spacing w:beforeLines="80" w:before="192" w:afterLines="80" w:after="192"/>
              <w:jc w:val="center"/>
              <w:rPr>
                <w:rFonts w:cs="Arial"/>
              </w:rPr>
            </w:pPr>
          </w:p>
        </w:tc>
        <w:tc>
          <w:tcPr>
            <w:tcW w:w="3600" w:type="dxa"/>
            <w:shd w:val="clear" w:color="auto" w:fill="E7E6E6" w:themeFill="background2"/>
          </w:tcPr>
          <w:p w14:paraId="25AD974D" w14:textId="77777777" w:rsidR="008E572F" w:rsidRPr="00DA39FF" w:rsidRDefault="008E572F" w:rsidP="00D65DDB">
            <w:pPr>
              <w:spacing w:beforeLines="80" w:before="192" w:afterLines="80" w:after="192"/>
              <w:jc w:val="center"/>
              <w:rPr>
                <w:rFonts w:cs="Arial"/>
              </w:rPr>
            </w:pPr>
          </w:p>
        </w:tc>
      </w:tr>
      <w:tr w:rsidR="008E572F" w:rsidRPr="00DA39FF" w14:paraId="7F2FE416" w14:textId="77777777" w:rsidTr="00DA39FF">
        <w:trPr>
          <w:trHeight w:val="512"/>
        </w:trPr>
        <w:tc>
          <w:tcPr>
            <w:tcW w:w="5017" w:type="dxa"/>
            <w:gridSpan w:val="2"/>
            <w:shd w:val="clear" w:color="auto" w:fill="E7E6E6" w:themeFill="background2"/>
          </w:tcPr>
          <w:p w14:paraId="74D76D64" w14:textId="77777777" w:rsidR="008E572F" w:rsidRPr="00DA39FF" w:rsidRDefault="008E572F" w:rsidP="00D65DDB">
            <w:pPr>
              <w:jc w:val="right"/>
              <w:rPr>
                <w:rFonts w:cs="Arial"/>
                <w:sz w:val="22"/>
              </w:rPr>
            </w:pPr>
            <w:r w:rsidRPr="00DA39FF">
              <w:rPr>
                <w:rFonts w:cs="Arial"/>
                <w:b/>
                <w:sz w:val="22"/>
              </w:rPr>
              <w:t>Total Score (100 possible)</w:t>
            </w:r>
          </w:p>
        </w:tc>
        <w:tc>
          <w:tcPr>
            <w:tcW w:w="1170" w:type="dxa"/>
            <w:shd w:val="clear" w:color="auto" w:fill="E7E6E6" w:themeFill="background2"/>
          </w:tcPr>
          <w:p w14:paraId="078C95D5" w14:textId="77777777" w:rsidR="008E572F" w:rsidRPr="00DA39FF" w:rsidRDefault="008E572F" w:rsidP="00D65DDB">
            <w:pPr>
              <w:jc w:val="center"/>
              <w:rPr>
                <w:rFonts w:cs="Arial"/>
              </w:rPr>
            </w:pPr>
          </w:p>
        </w:tc>
        <w:tc>
          <w:tcPr>
            <w:tcW w:w="3600" w:type="dxa"/>
            <w:shd w:val="clear" w:color="auto" w:fill="E7E6E6" w:themeFill="background2"/>
          </w:tcPr>
          <w:p w14:paraId="375CD3A3" w14:textId="77777777" w:rsidR="008E572F" w:rsidRPr="00DA39FF" w:rsidRDefault="008E572F" w:rsidP="00D65DDB">
            <w:pPr>
              <w:jc w:val="center"/>
              <w:rPr>
                <w:rFonts w:cs="Arial"/>
              </w:rPr>
            </w:pPr>
          </w:p>
        </w:tc>
      </w:tr>
    </w:tbl>
    <w:p w14:paraId="6B4E11F5" w14:textId="77777777" w:rsidR="008E572F" w:rsidRPr="00DA39FF" w:rsidRDefault="008E572F" w:rsidP="008E572F">
      <w:pPr>
        <w:pStyle w:val="NoSpacing"/>
        <w:rPr>
          <w:rFonts w:cs="Arial"/>
        </w:rPr>
      </w:pPr>
    </w:p>
    <w:p w14:paraId="2D13C87C" w14:textId="77777777" w:rsidR="008E572F" w:rsidRDefault="008E572F" w:rsidP="008E572F">
      <w:pPr>
        <w:spacing w:after="160"/>
      </w:pPr>
      <w:r>
        <w:br w:type="page"/>
      </w:r>
    </w:p>
    <w:tbl>
      <w:tblPr>
        <w:tblStyle w:val="TableGrid"/>
        <w:tblW w:w="0" w:type="auto"/>
        <w:tblLook w:val="04A0" w:firstRow="1" w:lastRow="0" w:firstColumn="1" w:lastColumn="0" w:noHBand="0" w:noVBand="1"/>
      </w:tblPr>
      <w:tblGrid>
        <w:gridCol w:w="9350"/>
      </w:tblGrid>
      <w:tr w:rsidR="008E572F" w14:paraId="28374A35" w14:textId="77777777" w:rsidTr="00D65DDB">
        <w:tc>
          <w:tcPr>
            <w:tcW w:w="9350" w:type="dxa"/>
          </w:tcPr>
          <w:p w14:paraId="6AFF06D9" w14:textId="77777777" w:rsidR="008E572F" w:rsidRPr="00746197" w:rsidRDefault="008E572F" w:rsidP="00D65DDB">
            <w:pPr>
              <w:pStyle w:val="NoSpacing"/>
              <w:jc w:val="center"/>
              <w:rPr>
                <w:b/>
                <w:bCs/>
              </w:rPr>
            </w:pPr>
            <w:r w:rsidRPr="00746197">
              <w:rPr>
                <w:b/>
                <w:bCs/>
              </w:rPr>
              <w:lastRenderedPageBreak/>
              <w:t>Generalist Curriculum</w:t>
            </w:r>
          </w:p>
          <w:p w14:paraId="54B6AFD0" w14:textId="77777777" w:rsidR="008E572F" w:rsidRPr="00746197" w:rsidRDefault="008E572F" w:rsidP="00D65DDB">
            <w:pPr>
              <w:pStyle w:val="NoSpacing"/>
              <w:jc w:val="center"/>
              <w:rPr>
                <w:b/>
                <w:bCs/>
              </w:rPr>
            </w:pPr>
            <w:r w:rsidRPr="00746197">
              <w:rPr>
                <w:b/>
                <w:bCs/>
              </w:rPr>
              <w:t>C</w:t>
            </w:r>
            <w:r>
              <w:rPr>
                <w:b/>
                <w:bCs/>
              </w:rPr>
              <w:t>4</w:t>
            </w:r>
            <w:r w:rsidRPr="00746197">
              <w:rPr>
                <w:b/>
                <w:bCs/>
              </w:rPr>
              <w:t xml:space="preserve"> </w:t>
            </w:r>
            <w:r>
              <w:rPr>
                <w:b/>
                <w:bCs/>
              </w:rPr>
              <w:t>(</w:t>
            </w:r>
            <w:r w:rsidRPr="00746197">
              <w:rPr>
                <w:b/>
                <w:bCs/>
              </w:rPr>
              <w:t>V</w:t>
            </w:r>
            <w:r>
              <w:rPr>
                <w:b/>
                <w:bCs/>
              </w:rPr>
              <w:t>)</w:t>
            </w:r>
            <w:r w:rsidRPr="00746197">
              <w:rPr>
                <w:b/>
                <w:bCs/>
              </w:rPr>
              <w:t xml:space="preserve"> Dimension</w:t>
            </w:r>
          </w:p>
          <w:p w14:paraId="7F839780" w14:textId="77777777" w:rsidR="008E572F" w:rsidRDefault="008E572F" w:rsidP="00D65DDB">
            <w:pPr>
              <w:pStyle w:val="NoSpacing"/>
              <w:jc w:val="center"/>
              <w:rPr>
                <w:b/>
                <w:bCs/>
              </w:rPr>
            </w:pPr>
            <w:r w:rsidRPr="00746197">
              <w:rPr>
                <w:b/>
                <w:bCs/>
              </w:rPr>
              <w:t>SW 700 Values and Assumptions Paper</w:t>
            </w:r>
          </w:p>
          <w:p w14:paraId="7657FAA4" w14:textId="77777777" w:rsidR="008E572F" w:rsidRPr="008C2D1E" w:rsidRDefault="008E572F" w:rsidP="00D65DDB">
            <w:pPr>
              <w:pStyle w:val="NoSpacing"/>
              <w:jc w:val="center"/>
              <w:rPr>
                <w:b/>
                <w:bCs/>
              </w:rPr>
            </w:pPr>
            <w:r w:rsidRPr="008C2D1E">
              <w:rPr>
                <w:b/>
                <w:bCs/>
              </w:rPr>
              <w:t>(</w:t>
            </w:r>
            <w:r>
              <w:rPr>
                <w:b/>
                <w:bCs/>
              </w:rPr>
              <w:t>Components comprising EAA score noted with “</w:t>
            </w:r>
            <w:r w:rsidRPr="008C2D1E">
              <w:rPr>
                <w:b/>
                <w:bCs/>
              </w:rPr>
              <w:t>*</w:t>
            </w:r>
            <w:r>
              <w:rPr>
                <w:b/>
                <w:bCs/>
              </w:rPr>
              <w:t>”</w:t>
            </w:r>
            <w:r w:rsidRPr="008C2D1E">
              <w:rPr>
                <w:b/>
                <w:bCs/>
              </w:rPr>
              <w:t>)</w:t>
            </w:r>
          </w:p>
        </w:tc>
      </w:tr>
    </w:tbl>
    <w:p w14:paraId="6C26AAFE" w14:textId="77777777" w:rsidR="008E572F" w:rsidRDefault="008E572F" w:rsidP="008E572F">
      <w:pPr>
        <w:pStyle w:val="NoSpacing"/>
      </w:pPr>
    </w:p>
    <w:p w14:paraId="227AC704" w14:textId="77777777" w:rsidR="008E572F" w:rsidRDefault="008E572F" w:rsidP="008E572F">
      <w:pPr>
        <w:rPr>
          <w:b/>
          <w:bCs/>
        </w:rPr>
      </w:pPr>
    </w:p>
    <w:p w14:paraId="5B3197ED" w14:textId="77777777" w:rsidR="008E572F" w:rsidRDefault="008E572F" w:rsidP="008E572F">
      <w:pPr>
        <w:rPr>
          <w:b/>
          <w:sz w:val="23"/>
        </w:rPr>
      </w:pPr>
      <w:r>
        <w:rPr>
          <w:b/>
          <w:sz w:val="23"/>
        </w:rPr>
        <w:t>SOC WORK 700: Gateway to the Profession of Social Work</w:t>
      </w:r>
    </w:p>
    <w:p w14:paraId="189E5723" w14:textId="77777777" w:rsidR="008E572F" w:rsidRPr="002446F2" w:rsidRDefault="008E572F" w:rsidP="008E572F">
      <w:pPr>
        <w:rPr>
          <w:sz w:val="23"/>
        </w:rPr>
      </w:pPr>
      <w:r w:rsidRPr="00B43884">
        <w:rPr>
          <w:b/>
          <w:sz w:val="23"/>
        </w:rPr>
        <w:t>Social Work Values and Assumptions Paper</w:t>
      </w:r>
      <w:r w:rsidRPr="002446F2">
        <w:rPr>
          <w:sz w:val="23"/>
        </w:rPr>
        <w:t xml:space="preserve"> </w:t>
      </w:r>
    </w:p>
    <w:p w14:paraId="0D818CBF" w14:textId="77777777" w:rsidR="008E572F" w:rsidRDefault="008E572F" w:rsidP="008E572F">
      <w:pPr>
        <w:rPr>
          <w:b/>
          <w:bCs/>
        </w:rPr>
      </w:pPr>
    </w:p>
    <w:p w14:paraId="3E012340" w14:textId="77777777" w:rsidR="008E572F" w:rsidRDefault="008E572F" w:rsidP="008E572F">
      <w:r w:rsidRPr="003F3368">
        <w:rPr>
          <w:b/>
          <w:bCs/>
        </w:rPr>
        <w:t>Purpose:</w:t>
      </w:r>
      <w:r w:rsidRPr="00D563AD">
        <w:t xml:space="preserve"> </w:t>
      </w:r>
      <w:r>
        <w:t xml:space="preserve">As a developing professional, you will likely encounter professional social work values that conflict with your personal beliefs and others that strongly support them.  Professional expectations and client characteristics can present you with personal challenges, interpersonal conflicts, and sometimes serious ethical questions. Additionally, our political environment affects the lives of our clients.  Based on this reality, this assignment requires you to explore the position of </w:t>
      </w:r>
      <w:r w:rsidRPr="00145747">
        <w:rPr>
          <w:b/>
          <w:bCs/>
        </w:rPr>
        <w:t>two</w:t>
      </w:r>
      <w:r>
        <w:t xml:space="preserve"> of the 2020 presidential candidates and consider ways their positions may affect your clients in the future.  This paper is worth 10% of the final course grade and is due in Canvas by 11:59 pm on </w:t>
      </w:r>
      <w:r w:rsidRPr="49FE5972">
        <w:rPr>
          <w:b/>
          <w:bCs/>
        </w:rPr>
        <w:t>October</w:t>
      </w:r>
      <w:r>
        <w:t xml:space="preserve"> </w:t>
      </w:r>
      <w:r w:rsidRPr="49FE5972">
        <w:rPr>
          <w:b/>
          <w:bCs/>
        </w:rPr>
        <w:t>4</w:t>
      </w:r>
      <w:r>
        <w:t>.</w:t>
      </w:r>
    </w:p>
    <w:p w14:paraId="4CB21A01" w14:textId="77777777" w:rsidR="008E572F" w:rsidRDefault="008E572F" w:rsidP="008E572F"/>
    <w:p w14:paraId="679C6457" w14:textId="77777777" w:rsidR="008E572F" w:rsidRPr="00FA69E7" w:rsidRDefault="008E572F" w:rsidP="008E572F">
      <w:pPr>
        <w:rPr>
          <w:b/>
          <w:bCs/>
        </w:rPr>
      </w:pPr>
      <w:r w:rsidRPr="003F3368">
        <w:rPr>
          <w:b/>
          <w:bCs/>
        </w:rPr>
        <w:t>Knowledge:</w:t>
      </w:r>
      <w:r>
        <w:rPr>
          <w:b/>
          <w:bCs/>
        </w:rPr>
        <w:t xml:space="preserve"> </w:t>
      </w:r>
      <w:r>
        <w:t>This paper provides the opportunity to research multiple perspectives of an issue, including your own values.  As such, this assignment helps measure student understanding of the impact of values as they relate to competencies one (demonstrate ethical and professional behavior) and four (engage in practice-informed research and research-informed practice).</w:t>
      </w:r>
    </w:p>
    <w:p w14:paraId="75C23E7C" w14:textId="77777777" w:rsidR="008E572F" w:rsidRPr="003F3368" w:rsidRDefault="008E572F" w:rsidP="008E572F">
      <w:pPr>
        <w:rPr>
          <w:b/>
          <w:bCs/>
        </w:rPr>
      </w:pPr>
    </w:p>
    <w:p w14:paraId="37E415EE" w14:textId="77777777" w:rsidR="008E572F" w:rsidRDefault="008E572F" w:rsidP="008E572F">
      <w:r w:rsidRPr="003F3368">
        <w:rPr>
          <w:b/>
          <w:bCs/>
        </w:rPr>
        <w:t>Task</w:t>
      </w:r>
      <w:r>
        <w:t xml:space="preserve">: Browse these chapters from </w:t>
      </w:r>
      <w:r w:rsidRPr="00CD0DB3">
        <w:rPr>
          <w:i/>
          <w:iCs/>
        </w:rPr>
        <w:t>Social Work Speaks</w:t>
      </w:r>
      <w:r>
        <w:t xml:space="preserve"> that are posted on Canvas.  </w:t>
      </w:r>
    </w:p>
    <w:p w14:paraId="442A211B" w14:textId="77777777" w:rsidR="008E572F" w:rsidRDefault="008E572F" w:rsidP="00A84867">
      <w:pPr>
        <w:pStyle w:val="ListParagraph"/>
        <w:numPr>
          <w:ilvl w:val="0"/>
          <w:numId w:val="166"/>
        </w:numPr>
        <w:spacing w:line="240" w:lineRule="auto"/>
      </w:pPr>
      <w:r>
        <w:t>Civil Liberties and Social Justice</w:t>
      </w:r>
    </w:p>
    <w:p w14:paraId="1F44D3E4" w14:textId="77777777" w:rsidR="008E572F" w:rsidRDefault="008E572F" w:rsidP="00A84867">
      <w:pPr>
        <w:pStyle w:val="ListParagraph"/>
        <w:numPr>
          <w:ilvl w:val="0"/>
          <w:numId w:val="166"/>
        </w:numPr>
        <w:spacing w:line="240" w:lineRule="auto"/>
      </w:pPr>
      <w:r>
        <w:t>Cultural and Linguistic Competence in the Social Work Profession</w:t>
      </w:r>
    </w:p>
    <w:p w14:paraId="2E818575" w14:textId="77777777" w:rsidR="008E572F" w:rsidRDefault="008E572F" w:rsidP="00A84867">
      <w:pPr>
        <w:pStyle w:val="ListParagraph"/>
        <w:numPr>
          <w:ilvl w:val="0"/>
          <w:numId w:val="166"/>
        </w:numPr>
        <w:spacing w:line="240" w:lineRule="auto"/>
      </w:pPr>
      <w:r>
        <w:t>Economic Justice</w:t>
      </w:r>
    </w:p>
    <w:p w14:paraId="39E992C0" w14:textId="77777777" w:rsidR="008E572F" w:rsidRDefault="008E572F" w:rsidP="00A84867">
      <w:pPr>
        <w:pStyle w:val="ListParagraph"/>
        <w:numPr>
          <w:ilvl w:val="0"/>
          <w:numId w:val="166"/>
        </w:numPr>
        <w:spacing w:line="240" w:lineRule="auto"/>
      </w:pPr>
      <w:r>
        <w:t>Environmental Policy</w:t>
      </w:r>
    </w:p>
    <w:p w14:paraId="50AFA0E6" w14:textId="77777777" w:rsidR="008E572F" w:rsidRDefault="008E572F" w:rsidP="00A84867">
      <w:pPr>
        <w:pStyle w:val="ListParagraph"/>
        <w:numPr>
          <w:ilvl w:val="0"/>
          <w:numId w:val="166"/>
        </w:numPr>
        <w:spacing w:line="240" w:lineRule="auto"/>
      </w:pPr>
      <w:r>
        <w:t>Immigrants and Refugees</w:t>
      </w:r>
    </w:p>
    <w:p w14:paraId="7CBC6687" w14:textId="77777777" w:rsidR="008E572F" w:rsidRDefault="008E572F" w:rsidP="00A84867">
      <w:pPr>
        <w:pStyle w:val="ListParagraph"/>
        <w:numPr>
          <w:ilvl w:val="0"/>
          <w:numId w:val="166"/>
        </w:numPr>
        <w:spacing w:line="240" w:lineRule="auto"/>
      </w:pPr>
      <w:r>
        <w:t>International Policy on Human Rights</w:t>
      </w:r>
    </w:p>
    <w:p w14:paraId="62B6341D" w14:textId="77777777" w:rsidR="008E572F" w:rsidRDefault="008E572F" w:rsidP="00A84867">
      <w:pPr>
        <w:pStyle w:val="ListParagraph"/>
        <w:numPr>
          <w:ilvl w:val="0"/>
          <w:numId w:val="166"/>
        </w:numPr>
        <w:spacing w:line="240" w:lineRule="auto"/>
      </w:pPr>
      <w:r>
        <w:t>Lesbian, Gay, and Bisexual Issues</w:t>
      </w:r>
    </w:p>
    <w:p w14:paraId="02FA2C1C" w14:textId="77777777" w:rsidR="008E572F" w:rsidRDefault="008E572F" w:rsidP="00A84867">
      <w:pPr>
        <w:pStyle w:val="ListParagraph"/>
        <w:numPr>
          <w:ilvl w:val="0"/>
          <w:numId w:val="166"/>
        </w:numPr>
        <w:spacing w:line="240" w:lineRule="auto"/>
      </w:pPr>
      <w:r>
        <w:t>Peace and Social Justice</w:t>
      </w:r>
    </w:p>
    <w:p w14:paraId="527ACD0B" w14:textId="77777777" w:rsidR="008E572F" w:rsidRDefault="008E572F" w:rsidP="00A84867">
      <w:pPr>
        <w:pStyle w:val="ListParagraph"/>
        <w:numPr>
          <w:ilvl w:val="0"/>
          <w:numId w:val="166"/>
        </w:numPr>
        <w:spacing w:line="240" w:lineRule="auto"/>
      </w:pPr>
      <w:r>
        <w:t>Racism</w:t>
      </w:r>
    </w:p>
    <w:p w14:paraId="4C18F28B" w14:textId="77777777" w:rsidR="008E572F" w:rsidRDefault="008E572F" w:rsidP="00A84867">
      <w:pPr>
        <w:pStyle w:val="ListParagraph"/>
        <w:numPr>
          <w:ilvl w:val="0"/>
          <w:numId w:val="166"/>
        </w:numPr>
        <w:spacing w:line="240" w:lineRule="auto"/>
      </w:pPr>
      <w:r>
        <w:t>Role of Government Social Policy and Social Work</w:t>
      </w:r>
    </w:p>
    <w:p w14:paraId="741D9D47" w14:textId="77777777" w:rsidR="008E572F" w:rsidRDefault="008E572F" w:rsidP="00A84867">
      <w:pPr>
        <w:pStyle w:val="ListParagraph"/>
        <w:numPr>
          <w:ilvl w:val="0"/>
          <w:numId w:val="166"/>
        </w:numPr>
        <w:spacing w:line="240" w:lineRule="auto"/>
      </w:pPr>
      <w:r>
        <w:t>Sovereignty Rights and the Well-Being of Indigenous Peoples</w:t>
      </w:r>
    </w:p>
    <w:p w14:paraId="2F27A461" w14:textId="77777777" w:rsidR="008E572F" w:rsidRDefault="008E572F" w:rsidP="008E572F"/>
    <w:p w14:paraId="1ED9F32F" w14:textId="77777777" w:rsidR="008E572F" w:rsidRDefault="008E572F" w:rsidP="008E572F">
      <w:r>
        <w:t xml:space="preserve">Select an issue you feel strongly about and/or wish to explore further. Your belief about the issue need not be consistent with social work’s position, but it must be a topic you can relate to the presidential candidates.  This may be easier said than done.  </w:t>
      </w:r>
      <w:r>
        <w:rPr>
          <w:b/>
          <w:bCs/>
          <w:i/>
          <w:iCs/>
        </w:rPr>
        <w:t>Thi</w:t>
      </w:r>
      <w:r w:rsidRPr="00CD0DB3">
        <w:rPr>
          <w:b/>
          <w:bCs/>
          <w:i/>
          <w:iCs/>
        </w:rPr>
        <w:t xml:space="preserve">nk carefully and consider the likelihood of finding a </w:t>
      </w:r>
      <w:r>
        <w:rPr>
          <w:b/>
          <w:bCs/>
          <w:i/>
          <w:iCs/>
        </w:rPr>
        <w:t>legitimate media source</w:t>
      </w:r>
      <w:r w:rsidRPr="00CD0DB3">
        <w:rPr>
          <w:b/>
          <w:bCs/>
          <w:i/>
          <w:iCs/>
        </w:rPr>
        <w:t xml:space="preserve"> that </w:t>
      </w:r>
      <w:r>
        <w:rPr>
          <w:b/>
          <w:bCs/>
          <w:i/>
          <w:iCs/>
        </w:rPr>
        <w:t>covers the candidates’ positions on the topic</w:t>
      </w:r>
      <w:r w:rsidRPr="00CD0DB3">
        <w:rPr>
          <w:b/>
          <w:bCs/>
          <w:i/>
          <w:iCs/>
        </w:rPr>
        <w:t xml:space="preserve">. </w:t>
      </w:r>
      <w:r>
        <w:t xml:space="preserve">If you cannot find the candidates’ positions on the topic (or a closely related issue), you will need to select another topic. </w:t>
      </w:r>
    </w:p>
    <w:p w14:paraId="2A5312AA" w14:textId="77777777" w:rsidR="008E572F" w:rsidRDefault="008E572F" w:rsidP="008E572F"/>
    <w:p w14:paraId="4FFFCD43" w14:textId="77777777" w:rsidR="008E572F" w:rsidRDefault="008E572F" w:rsidP="008E572F">
      <w:r>
        <w:lastRenderedPageBreak/>
        <w:t>Write a 5-7 page paper that addresses each of the following parts (the title and reference pages are included as additional pages):</w:t>
      </w:r>
    </w:p>
    <w:p w14:paraId="23726473" w14:textId="77777777" w:rsidR="008E572F" w:rsidRDefault="008E572F" w:rsidP="008E572F">
      <w:pPr>
        <w:rPr>
          <w:b/>
          <w:u w:val="single"/>
        </w:rPr>
      </w:pPr>
    </w:p>
    <w:p w14:paraId="768452D6" w14:textId="77777777" w:rsidR="008E572F" w:rsidRPr="008C2EB8" w:rsidRDefault="008E572F" w:rsidP="008E572F">
      <w:pPr>
        <w:rPr>
          <w:b/>
          <w:u w:val="single"/>
        </w:rPr>
      </w:pPr>
      <w:r w:rsidRPr="008C2EB8">
        <w:rPr>
          <w:b/>
        </w:rPr>
        <w:t>Social Work Position</w:t>
      </w:r>
      <w:r w:rsidRPr="008C2EB8">
        <w:rPr>
          <w:b/>
          <w:u w:val="single"/>
        </w:rPr>
        <w:t xml:space="preserve"> </w:t>
      </w:r>
    </w:p>
    <w:p w14:paraId="4D6ACB63" w14:textId="77777777" w:rsidR="008E572F" w:rsidRDefault="008E572F" w:rsidP="008E572F">
      <w:pPr>
        <w:rPr>
          <w:color w:val="FF0000"/>
        </w:rPr>
      </w:pPr>
      <w:r>
        <w:t xml:space="preserve">Summarize, </w:t>
      </w:r>
      <w:r w:rsidRPr="3CCCE4B0">
        <w:rPr>
          <w:u w:val="single"/>
        </w:rPr>
        <w:t>in your own words</w:t>
      </w:r>
      <w:r>
        <w:t xml:space="preserve">, the social work position articulated in </w:t>
      </w:r>
      <w:r w:rsidRPr="3CCCE4B0">
        <w:rPr>
          <w:i/>
          <w:iCs/>
        </w:rPr>
        <w:t>Social Work Speaks</w:t>
      </w:r>
      <w:r>
        <w:t>; make sure you do not reveal whether or not you support the NASW position statement.  This assignment is not asking you to summarize the chapter, rather to select a particular position NASW is advocating (e.g., you do not have to summarize the history, etc.).  You may summarize a narrow portion of a policy if your opposing position only addresses part of the position (e.g., you may write simply about DACA rather than the entire immigration policy).</w:t>
      </w:r>
      <w:r w:rsidRPr="3CCCE4B0">
        <w:rPr>
          <w:color w:val="FF0000"/>
        </w:rPr>
        <w:t xml:space="preserve"> </w:t>
      </w:r>
    </w:p>
    <w:p w14:paraId="15096152" w14:textId="77777777" w:rsidR="008E572F" w:rsidRDefault="008E572F" w:rsidP="008E572F">
      <w:pPr>
        <w:rPr>
          <w:color w:val="FF0000"/>
        </w:rPr>
      </w:pPr>
    </w:p>
    <w:p w14:paraId="23E73DCA" w14:textId="77777777" w:rsidR="008E572F" w:rsidRDefault="008E572F" w:rsidP="008E572F">
      <w:r>
        <w:t xml:space="preserve">Provide an assessment of how this position supports clients, and specifically address what groups of clients may benefit the most from the position, along with who may benefit the least. Address dimensions of identity, including race, gender identity, sexual orientation, ability, socioeconomic status, etc. in your critique. Identify which of the core social work values provide the underpinning for the position.  </w:t>
      </w:r>
    </w:p>
    <w:p w14:paraId="793A2E4B" w14:textId="77777777" w:rsidR="008E572F" w:rsidRPr="0027768F" w:rsidRDefault="008E572F" w:rsidP="008E572F"/>
    <w:p w14:paraId="480EF120" w14:textId="77777777" w:rsidR="008E572F" w:rsidRPr="008C2EB8" w:rsidRDefault="008E572F" w:rsidP="008E572F">
      <w:pPr>
        <w:rPr>
          <w:b/>
          <w:u w:val="single"/>
        </w:rPr>
      </w:pPr>
      <w:r w:rsidRPr="008C2EB8">
        <w:rPr>
          <w:b/>
        </w:rPr>
        <w:t>Candidates’ Positions</w:t>
      </w:r>
    </w:p>
    <w:p w14:paraId="00453876" w14:textId="77777777" w:rsidR="008E572F" w:rsidRDefault="008E572F" w:rsidP="008E572F">
      <w:r>
        <w:t xml:space="preserve">Review credible mainstream media sources (e.g., local or national newspapers, cnn.com, nytimes.com; public debates) for coverage of </w:t>
      </w:r>
      <w:r w:rsidRPr="00C41471">
        <w:rPr>
          <w:b/>
          <w:bCs/>
        </w:rPr>
        <w:t>two</w:t>
      </w:r>
      <w:r>
        <w:t xml:space="preserve"> presidential candidates related to the issue you selected from Social Work Speaks.  Select a minimum of one article/source per candidate.  </w:t>
      </w:r>
    </w:p>
    <w:p w14:paraId="7A93C68E" w14:textId="77777777" w:rsidR="008E572F" w:rsidRDefault="008E572F" w:rsidP="008E572F"/>
    <w:p w14:paraId="12351E91" w14:textId="77777777" w:rsidR="008E572F" w:rsidRDefault="008E572F" w:rsidP="008E572F">
      <w:r>
        <w:t xml:space="preserve">Summarize, </w:t>
      </w:r>
      <w:r w:rsidRPr="3CCCE4B0">
        <w:rPr>
          <w:u w:val="single"/>
        </w:rPr>
        <w:t>in your own words</w:t>
      </w:r>
      <w:r>
        <w:t xml:space="preserve">, each candidate’s position on the issue you selected. Make sure to tie the summaries explicitly to the article from </w:t>
      </w:r>
      <w:r w:rsidRPr="3CCCE4B0">
        <w:rPr>
          <w:i/>
          <w:iCs/>
        </w:rPr>
        <w:t xml:space="preserve">Social Work Speaks. </w:t>
      </w:r>
      <w:r>
        <w:t>It is all right to select a portion of the source to summarize if the article covers a broad range of topics (e.g., you may write simply about about DACA rather than the entire immigration policy).</w:t>
      </w:r>
    </w:p>
    <w:p w14:paraId="1AE24E9C" w14:textId="77777777" w:rsidR="008E572F" w:rsidRPr="00927757" w:rsidRDefault="008E572F" w:rsidP="008E572F"/>
    <w:p w14:paraId="76EE7768" w14:textId="77777777" w:rsidR="008E572F" w:rsidRDefault="008E572F" w:rsidP="008E572F">
      <w:r>
        <w:t xml:space="preserve">Provide a brief analysis of how each candidate’s position supports and/or opposes the position presented in </w:t>
      </w:r>
      <w:r w:rsidRPr="00DE0A19">
        <w:rPr>
          <w:i/>
        </w:rPr>
        <w:t xml:space="preserve">Social Work Speaks; </w:t>
      </w:r>
      <w:r>
        <w:t xml:space="preserve">cite specific aspects of the position presented in </w:t>
      </w:r>
      <w:r w:rsidRPr="00DE0A19">
        <w:rPr>
          <w:i/>
        </w:rPr>
        <w:t xml:space="preserve">Social Work Speaks. </w:t>
      </w:r>
      <w:r w:rsidRPr="00DE0A19">
        <w:t>Remember, if you cannot locate materials about the candidates’ positions on the topic you initially selected, you will need to select a different topic for your final paper</w:t>
      </w:r>
      <w:r>
        <w:t xml:space="preserve">. </w:t>
      </w:r>
    </w:p>
    <w:p w14:paraId="3567CE96" w14:textId="77777777" w:rsidR="008E572F" w:rsidRDefault="008E572F" w:rsidP="008E572F"/>
    <w:p w14:paraId="6A6D296E" w14:textId="77777777" w:rsidR="008E572F" w:rsidRDefault="008E572F" w:rsidP="008E572F">
      <w:r>
        <w:t xml:space="preserve">From your analysis and research, identify which candidate’s position will more positively benefit your future clients related to this issue and explain your rationale. Make sure to incorporate the </w:t>
      </w:r>
      <w:r w:rsidRPr="00DE0A19">
        <w:rPr>
          <w:i/>
        </w:rPr>
        <w:t xml:space="preserve">Code of Ethics </w:t>
      </w:r>
      <w:r>
        <w:t xml:space="preserve">into your discussion, specifically information related to our </w:t>
      </w:r>
      <w:r w:rsidRPr="00DE0A19">
        <w:rPr>
          <w:u w:val="single"/>
        </w:rPr>
        <w:t>commitment to clients</w:t>
      </w:r>
      <w:r>
        <w:t xml:space="preserve">. </w:t>
      </w:r>
    </w:p>
    <w:p w14:paraId="78DB5219" w14:textId="77777777" w:rsidR="008E572F" w:rsidRDefault="008E572F" w:rsidP="008E572F">
      <w:pPr>
        <w:rPr>
          <w:b/>
          <w:u w:val="single"/>
        </w:rPr>
      </w:pPr>
    </w:p>
    <w:p w14:paraId="10E993ED" w14:textId="77777777" w:rsidR="008E572F" w:rsidRPr="00DE0A19" w:rsidRDefault="008E572F" w:rsidP="008E572F">
      <w:pPr>
        <w:rPr>
          <w:b/>
          <w:u w:val="single"/>
        </w:rPr>
      </w:pPr>
      <w:r>
        <w:t xml:space="preserve">Select 2 of the 6 core values of the social work profession that you think best pertain to this topic. Summarize the values and describe how they can help frame a </w:t>
      </w:r>
      <w:r w:rsidRPr="00E73552">
        <w:rPr>
          <w:u w:val="single"/>
        </w:rPr>
        <w:t>macro-level</w:t>
      </w:r>
      <w:r>
        <w:t xml:space="preserve"> social work response to your selected topic within the context of potential election outcomes.  For example, if the candidates’ positions will help clients, how do the values suggest actions to support the position?  If the candidates’ position may harm clients, what actions do the </w:t>
      </w:r>
      <w:r>
        <w:lastRenderedPageBreak/>
        <w:t xml:space="preserve">values suggest to counter that impact? </w:t>
      </w:r>
      <w:r>
        <w:rPr>
          <w:b/>
        </w:rPr>
        <w:t>Submit</w:t>
      </w:r>
      <w:r w:rsidRPr="00DE0A19">
        <w:rPr>
          <w:b/>
        </w:rPr>
        <w:t xml:space="preserve"> a copy </w:t>
      </w:r>
      <w:r>
        <w:rPr>
          <w:b/>
        </w:rPr>
        <w:t>or provide a link to the sources you use for this section</w:t>
      </w:r>
      <w:r w:rsidRPr="00DE0A19">
        <w:rPr>
          <w:b/>
        </w:rPr>
        <w:t xml:space="preserve"> </w:t>
      </w:r>
      <w:r>
        <w:rPr>
          <w:b/>
        </w:rPr>
        <w:t>of the paper.</w:t>
      </w:r>
    </w:p>
    <w:p w14:paraId="6BDCB4E6" w14:textId="77777777" w:rsidR="008E572F" w:rsidRDefault="008E572F" w:rsidP="008E572F">
      <w:pPr>
        <w:rPr>
          <w:b/>
        </w:rPr>
      </w:pPr>
    </w:p>
    <w:p w14:paraId="0D14D88A" w14:textId="77777777" w:rsidR="008E572F" w:rsidRPr="00FE2E4F" w:rsidRDefault="008E572F" w:rsidP="008E572F">
      <w:pPr>
        <w:rPr>
          <w:b/>
        </w:rPr>
      </w:pPr>
      <w:r w:rsidRPr="00FE2E4F">
        <w:rPr>
          <w:b/>
        </w:rPr>
        <w:t>Your Personal Po</w:t>
      </w:r>
      <w:r>
        <w:rPr>
          <w:b/>
        </w:rPr>
        <w:t>sition</w:t>
      </w:r>
      <w:r w:rsidRPr="00FE2E4F">
        <w:rPr>
          <w:b/>
        </w:rPr>
        <w:t xml:space="preserve"> </w:t>
      </w:r>
    </w:p>
    <w:p w14:paraId="73C3D8B5" w14:textId="77777777" w:rsidR="008E572F" w:rsidRDefault="008E572F" w:rsidP="008E572F">
      <w:r w:rsidRPr="006724C1">
        <w:t>S</w:t>
      </w:r>
      <w:r>
        <w:t xml:space="preserve">ummarize </w:t>
      </w:r>
      <w:r w:rsidRPr="006724C1">
        <w:t xml:space="preserve">your </w:t>
      </w:r>
      <w:r>
        <w:t xml:space="preserve">personal </w:t>
      </w:r>
      <w:r w:rsidRPr="006724C1">
        <w:t xml:space="preserve">position on the issue and </w:t>
      </w:r>
      <w:r>
        <w:t xml:space="preserve">describe how </w:t>
      </w:r>
      <w:r w:rsidRPr="006724C1">
        <w:t xml:space="preserve">you developed </w:t>
      </w:r>
      <w:r>
        <w:t>your position</w:t>
      </w:r>
      <w:r w:rsidRPr="006724C1">
        <w:t>. Here you should discuss how your culture, upbringing, and personal experience shaped your value position</w:t>
      </w:r>
      <w:r>
        <w:t xml:space="preserve">. </w:t>
      </w:r>
    </w:p>
    <w:p w14:paraId="3B5D88E5" w14:textId="77777777" w:rsidR="008E572F" w:rsidRDefault="008E572F" w:rsidP="008E572F">
      <w:pPr>
        <w:pStyle w:val="ListParagraph"/>
      </w:pPr>
    </w:p>
    <w:p w14:paraId="0E599DD3" w14:textId="77777777" w:rsidR="008E572F" w:rsidRDefault="008E572F" w:rsidP="008E572F">
      <w:r w:rsidRPr="009D4ACD">
        <w:t xml:space="preserve">Pretend you are working with a client who is struggling with the topic you selected, but whose views differ from your own. Describe how social work values and ethics will help guide your work with this client.  </w:t>
      </w:r>
    </w:p>
    <w:p w14:paraId="1F0858F5" w14:textId="77777777" w:rsidR="008E572F" w:rsidRPr="003B029F" w:rsidRDefault="008E572F" w:rsidP="008E572F">
      <w:pPr>
        <w:pStyle w:val="ListParagraph"/>
      </w:pPr>
    </w:p>
    <w:p w14:paraId="1E49766A" w14:textId="77777777" w:rsidR="008E572F" w:rsidRPr="00035525" w:rsidRDefault="008E572F" w:rsidP="008E572F">
      <w:pPr>
        <w:rPr>
          <w:b/>
          <w:bCs/>
        </w:rPr>
      </w:pPr>
      <w:r w:rsidRPr="66353655">
        <w:rPr>
          <w:b/>
          <w:bCs/>
        </w:rPr>
        <w:t>Process Message</w:t>
      </w:r>
    </w:p>
    <w:p w14:paraId="035077F5" w14:textId="77777777" w:rsidR="008E572F" w:rsidRPr="00FE2E4F" w:rsidRDefault="008E572F" w:rsidP="008E572F">
      <w:r>
        <w:t xml:space="preserve">After you have completed and submitted your paper, enter the Canvas Discussion entitled Values and Assumptions Process Message and craft a 1-2 paragraph process message.  A process message is an informal message that is designed to help students think about what they are learning in the </w:t>
      </w:r>
      <w:r w:rsidRPr="66353655">
        <w:rPr>
          <w:i/>
          <w:iCs/>
        </w:rPr>
        <w:t>process</w:t>
      </w:r>
      <w:r>
        <w:t xml:space="preserve"> of completing an assignment (beyond the content and rubric requirements). For this process message posting, describe your personal and/or professional insights during and/or after the completion of this assignment.</w:t>
      </w:r>
    </w:p>
    <w:p w14:paraId="4116B55D" w14:textId="77777777" w:rsidR="008E572F" w:rsidRDefault="008E572F" w:rsidP="008E572F">
      <w:pPr>
        <w:rPr>
          <w:b/>
        </w:rPr>
      </w:pPr>
    </w:p>
    <w:p w14:paraId="1F3895F1" w14:textId="77777777" w:rsidR="008E572F" w:rsidRDefault="008E572F" w:rsidP="008E572F">
      <w:pPr>
        <w:rPr>
          <w:b/>
        </w:rPr>
      </w:pPr>
    </w:p>
    <w:p w14:paraId="58DD1145" w14:textId="77777777" w:rsidR="008E572F" w:rsidRDefault="008E572F" w:rsidP="008E572F"/>
    <w:tbl>
      <w:tblPr>
        <w:tblStyle w:val="TableGrid"/>
        <w:tblW w:w="9787" w:type="dxa"/>
        <w:tblInd w:w="-162" w:type="dxa"/>
        <w:tblLayout w:type="fixed"/>
        <w:tblLook w:val="04A0" w:firstRow="1" w:lastRow="0" w:firstColumn="1" w:lastColumn="0" w:noHBand="0" w:noVBand="1"/>
      </w:tblPr>
      <w:tblGrid>
        <w:gridCol w:w="1507"/>
        <w:gridCol w:w="3510"/>
        <w:gridCol w:w="1170"/>
        <w:gridCol w:w="3600"/>
      </w:tblGrid>
      <w:tr w:rsidR="008E572F" w:rsidRPr="00C4698F" w14:paraId="19FA2579" w14:textId="77777777" w:rsidTr="00DA39FF">
        <w:trPr>
          <w:trHeight w:val="944"/>
        </w:trPr>
        <w:tc>
          <w:tcPr>
            <w:tcW w:w="9787" w:type="dxa"/>
            <w:gridSpan w:val="4"/>
            <w:shd w:val="clear" w:color="auto" w:fill="E7E6E6" w:themeFill="background2"/>
          </w:tcPr>
          <w:p w14:paraId="33EC7249" w14:textId="77777777" w:rsidR="008E572F" w:rsidRPr="007D18A3" w:rsidRDefault="008E572F" w:rsidP="00D65DDB">
            <w:pPr>
              <w:jc w:val="center"/>
              <w:rPr>
                <w:sz w:val="20"/>
              </w:rPr>
            </w:pPr>
          </w:p>
          <w:p w14:paraId="10E93BC8" w14:textId="77777777" w:rsidR="008E572F" w:rsidRDefault="008E572F" w:rsidP="00D65DDB">
            <w:pPr>
              <w:jc w:val="center"/>
              <w:rPr>
                <w:b/>
                <w:sz w:val="18"/>
                <w:szCs w:val="18"/>
              </w:rPr>
            </w:pPr>
            <w:r>
              <w:rPr>
                <w:b/>
              </w:rPr>
              <w:t xml:space="preserve">      </w:t>
            </w:r>
            <w:r w:rsidRPr="00623C95">
              <w:rPr>
                <w:b/>
              </w:rPr>
              <w:t>Values &amp; Assumptions Paper</w:t>
            </w:r>
            <w:r w:rsidRPr="00623C95">
              <w:rPr>
                <w:b/>
                <w:sz w:val="28"/>
                <w:szCs w:val="28"/>
              </w:rPr>
              <w:t xml:space="preserve"> </w:t>
            </w:r>
            <w:r w:rsidRPr="00623C95">
              <w:rPr>
                <w:b/>
                <w:sz w:val="18"/>
                <w:szCs w:val="18"/>
              </w:rPr>
              <w:t>(10% of grade)</w:t>
            </w:r>
          </w:p>
          <w:p w14:paraId="5EA7124A" w14:textId="77777777" w:rsidR="008E572F" w:rsidRDefault="008E572F" w:rsidP="00D65DDB">
            <w:pPr>
              <w:jc w:val="center"/>
              <w:rPr>
                <w:b/>
              </w:rPr>
            </w:pPr>
            <w:r w:rsidRPr="0033157C">
              <w:rPr>
                <w:b/>
              </w:rPr>
              <w:t>Grading Rubric</w:t>
            </w:r>
          </w:p>
          <w:p w14:paraId="4A758849" w14:textId="77777777" w:rsidR="008E572F" w:rsidRPr="003576F4" w:rsidRDefault="008E572F" w:rsidP="00D65DDB">
            <w:pPr>
              <w:jc w:val="center"/>
              <w:rPr>
                <w:sz w:val="20"/>
                <w:szCs w:val="20"/>
              </w:rPr>
            </w:pPr>
            <w:r w:rsidRPr="003576F4">
              <w:rPr>
                <w:sz w:val="20"/>
                <w:szCs w:val="20"/>
              </w:rPr>
              <w:t>*indicates portion of assignment used for EAA</w:t>
            </w:r>
            <w:r w:rsidRPr="003576F4">
              <w:rPr>
                <w:sz w:val="20"/>
                <w:szCs w:val="20"/>
              </w:rPr>
              <w:tab/>
            </w:r>
          </w:p>
        </w:tc>
      </w:tr>
      <w:tr w:rsidR="008E572F" w:rsidRPr="00C4698F" w14:paraId="460798AA" w14:textId="77777777" w:rsidTr="00D65DDB">
        <w:tc>
          <w:tcPr>
            <w:tcW w:w="5017" w:type="dxa"/>
            <w:gridSpan w:val="2"/>
            <w:shd w:val="clear" w:color="auto" w:fill="EDEDED" w:themeFill="accent3" w:themeFillTint="33"/>
          </w:tcPr>
          <w:p w14:paraId="2C7C5B57" w14:textId="77777777" w:rsidR="008E572F" w:rsidRDefault="008E572F" w:rsidP="00D65DDB">
            <w:pPr>
              <w:tabs>
                <w:tab w:val="left" w:pos="1350"/>
              </w:tabs>
              <w:rPr>
                <w:b/>
              </w:rPr>
            </w:pPr>
          </w:p>
          <w:p w14:paraId="39C8DDEA" w14:textId="77777777" w:rsidR="008E572F" w:rsidRDefault="008E572F" w:rsidP="00D65DDB">
            <w:pPr>
              <w:tabs>
                <w:tab w:val="left" w:pos="1350"/>
              </w:tabs>
              <w:rPr>
                <w:sz w:val="20"/>
              </w:rPr>
            </w:pPr>
            <w:r w:rsidRPr="00FB78BA">
              <w:rPr>
                <w:b/>
              </w:rPr>
              <w:t>Content</w:t>
            </w:r>
            <w:r>
              <w:rPr>
                <w:sz w:val="20"/>
              </w:rPr>
              <w:t xml:space="preserve"> (80 Points Possible)*</w:t>
            </w:r>
          </w:p>
          <w:p w14:paraId="69F63485" w14:textId="77777777" w:rsidR="008E572F" w:rsidRPr="00845DCF" w:rsidRDefault="008E572F" w:rsidP="00D65DDB">
            <w:pPr>
              <w:rPr>
                <w:sz w:val="20"/>
              </w:rPr>
            </w:pPr>
          </w:p>
        </w:tc>
        <w:tc>
          <w:tcPr>
            <w:tcW w:w="1170" w:type="dxa"/>
            <w:shd w:val="clear" w:color="auto" w:fill="EDEDED" w:themeFill="accent3" w:themeFillTint="33"/>
          </w:tcPr>
          <w:p w14:paraId="2549BC58" w14:textId="77777777" w:rsidR="008E572F" w:rsidRPr="00FB78BA" w:rsidRDefault="008E572F" w:rsidP="00D65DDB">
            <w:pPr>
              <w:spacing w:beforeLines="80" w:before="192" w:afterLines="80" w:after="192"/>
              <w:jc w:val="center"/>
              <w:rPr>
                <w:b/>
                <w:sz w:val="21"/>
              </w:rPr>
            </w:pPr>
            <w:r w:rsidRPr="00FB78BA">
              <w:rPr>
                <w:b/>
                <w:sz w:val="21"/>
              </w:rPr>
              <w:t xml:space="preserve">Totals </w:t>
            </w:r>
          </w:p>
        </w:tc>
        <w:tc>
          <w:tcPr>
            <w:tcW w:w="3600" w:type="dxa"/>
            <w:shd w:val="clear" w:color="auto" w:fill="EDEDED" w:themeFill="accent3" w:themeFillTint="33"/>
          </w:tcPr>
          <w:p w14:paraId="18CB3045" w14:textId="77777777" w:rsidR="008E572F" w:rsidRPr="00FB78BA" w:rsidRDefault="008E572F" w:rsidP="00D65DDB">
            <w:pPr>
              <w:spacing w:beforeLines="80" w:before="192" w:afterLines="80" w:after="192"/>
              <w:jc w:val="center"/>
              <w:rPr>
                <w:b/>
                <w:sz w:val="21"/>
              </w:rPr>
            </w:pPr>
            <w:r w:rsidRPr="00FB78BA">
              <w:rPr>
                <w:b/>
                <w:sz w:val="21"/>
              </w:rPr>
              <w:t>Comments</w:t>
            </w:r>
          </w:p>
        </w:tc>
      </w:tr>
      <w:tr w:rsidR="008E572F" w14:paraId="76558C13" w14:textId="77777777" w:rsidTr="00D65DDB">
        <w:trPr>
          <w:trHeight w:val="818"/>
        </w:trPr>
        <w:tc>
          <w:tcPr>
            <w:tcW w:w="5017" w:type="dxa"/>
            <w:gridSpan w:val="2"/>
          </w:tcPr>
          <w:p w14:paraId="2C78842E" w14:textId="77777777" w:rsidR="008E572F" w:rsidRDefault="008E572F" w:rsidP="00D65DDB">
            <w:pPr>
              <w:rPr>
                <w:b/>
                <w:sz w:val="20"/>
                <w:szCs w:val="20"/>
              </w:rPr>
            </w:pPr>
          </w:p>
          <w:p w14:paraId="2673AB0F" w14:textId="77777777" w:rsidR="008E572F" w:rsidRPr="001E77AB" w:rsidRDefault="008E572F" w:rsidP="00D65DDB">
            <w:pPr>
              <w:rPr>
                <w:sz w:val="20"/>
                <w:szCs w:val="20"/>
              </w:rPr>
            </w:pPr>
            <w:r w:rsidRPr="002A5DFD">
              <w:rPr>
                <w:b/>
                <w:sz w:val="20"/>
                <w:szCs w:val="20"/>
              </w:rPr>
              <w:t>Social Work Position:</w:t>
            </w:r>
            <w:r w:rsidRPr="002A5DFD">
              <w:rPr>
                <w:sz w:val="20"/>
                <w:szCs w:val="20"/>
              </w:rPr>
              <w:t xml:space="preserve"> Ability to summarize</w:t>
            </w:r>
            <w:r>
              <w:rPr>
                <w:sz w:val="20"/>
                <w:szCs w:val="20"/>
              </w:rPr>
              <w:t xml:space="preserve"> </w:t>
            </w:r>
            <w:r w:rsidRPr="002A5DFD">
              <w:rPr>
                <w:sz w:val="20"/>
                <w:szCs w:val="20"/>
              </w:rPr>
              <w:t>objectively and present in organized and logical manner.</w:t>
            </w:r>
            <w:r>
              <w:rPr>
                <w:sz w:val="20"/>
                <w:szCs w:val="20"/>
              </w:rPr>
              <w:t xml:space="preserve">   </w:t>
            </w:r>
          </w:p>
        </w:tc>
        <w:tc>
          <w:tcPr>
            <w:tcW w:w="1170" w:type="dxa"/>
          </w:tcPr>
          <w:p w14:paraId="3E7629D4" w14:textId="77777777" w:rsidR="008E572F" w:rsidRPr="007D18A3" w:rsidRDefault="008E572F" w:rsidP="00D65DDB">
            <w:pPr>
              <w:spacing w:beforeLines="80" w:before="192" w:afterLines="80" w:after="192"/>
              <w:jc w:val="center"/>
              <w:rPr>
                <w:sz w:val="20"/>
              </w:rPr>
            </w:pPr>
            <w:r>
              <w:rPr>
                <w:sz w:val="20"/>
              </w:rPr>
              <w:t>/25</w:t>
            </w:r>
          </w:p>
        </w:tc>
        <w:tc>
          <w:tcPr>
            <w:tcW w:w="3600" w:type="dxa"/>
          </w:tcPr>
          <w:p w14:paraId="562F7983" w14:textId="77777777" w:rsidR="008E572F" w:rsidRPr="007D18A3" w:rsidRDefault="008E572F" w:rsidP="00D65DDB">
            <w:pPr>
              <w:spacing w:beforeLines="80" w:before="192" w:afterLines="80" w:after="192"/>
              <w:jc w:val="right"/>
              <w:rPr>
                <w:sz w:val="20"/>
              </w:rPr>
            </w:pPr>
          </w:p>
        </w:tc>
      </w:tr>
      <w:tr w:rsidR="008E572F" w14:paraId="2D2E338E" w14:textId="77777777" w:rsidTr="00D65DDB">
        <w:tc>
          <w:tcPr>
            <w:tcW w:w="5017" w:type="dxa"/>
            <w:gridSpan w:val="2"/>
          </w:tcPr>
          <w:p w14:paraId="4AEBADE9" w14:textId="77777777" w:rsidR="008E572F" w:rsidRPr="002A5DFD" w:rsidRDefault="008E572F" w:rsidP="00D65DDB">
            <w:pPr>
              <w:rPr>
                <w:sz w:val="20"/>
                <w:szCs w:val="20"/>
              </w:rPr>
            </w:pPr>
            <w:r>
              <w:rPr>
                <w:b/>
                <w:sz w:val="20"/>
                <w:szCs w:val="20"/>
              </w:rPr>
              <w:t xml:space="preserve">Candidates’ </w:t>
            </w:r>
            <w:r w:rsidRPr="002A5DFD">
              <w:rPr>
                <w:b/>
                <w:sz w:val="20"/>
                <w:szCs w:val="20"/>
              </w:rPr>
              <w:t>Position</w:t>
            </w:r>
            <w:r>
              <w:rPr>
                <w:b/>
                <w:sz w:val="20"/>
                <w:szCs w:val="20"/>
              </w:rPr>
              <w:t>s</w:t>
            </w:r>
            <w:r w:rsidRPr="002A5DFD">
              <w:rPr>
                <w:sz w:val="20"/>
                <w:szCs w:val="20"/>
              </w:rPr>
              <w:t>: Ability to summarize</w:t>
            </w:r>
            <w:r>
              <w:rPr>
                <w:sz w:val="20"/>
                <w:szCs w:val="20"/>
              </w:rPr>
              <w:t xml:space="preserve"> </w:t>
            </w:r>
            <w:r w:rsidRPr="002A5DFD">
              <w:rPr>
                <w:sz w:val="20"/>
                <w:szCs w:val="20"/>
              </w:rPr>
              <w:t xml:space="preserve">objectively and present in organized and logical manner. </w:t>
            </w:r>
          </w:p>
        </w:tc>
        <w:tc>
          <w:tcPr>
            <w:tcW w:w="1170" w:type="dxa"/>
          </w:tcPr>
          <w:p w14:paraId="4E7BAAF8" w14:textId="77777777" w:rsidR="008E572F" w:rsidRPr="007D18A3" w:rsidRDefault="008E572F" w:rsidP="00D65DDB">
            <w:pPr>
              <w:spacing w:beforeLines="80" w:before="192" w:afterLines="80" w:after="192"/>
              <w:jc w:val="center"/>
              <w:rPr>
                <w:sz w:val="20"/>
              </w:rPr>
            </w:pPr>
            <w:r>
              <w:rPr>
                <w:sz w:val="20"/>
              </w:rPr>
              <w:t>/30</w:t>
            </w:r>
          </w:p>
        </w:tc>
        <w:tc>
          <w:tcPr>
            <w:tcW w:w="3600" w:type="dxa"/>
          </w:tcPr>
          <w:p w14:paraId="795AD870" w14:textId="77777777" w:rsidR="008E572F" w:rsidRPr="007D18A3" w:rsidRDefault="008E572F" w:rsidP="00D65DDB">
            <w:pPr>
              <w:spacing w:beforeLines="80" w:before="192" w:afterLines="80" w:after="192"/>
              <w:jc w:val="right"/>
              <w:rPr>
                <w:sz w:val="20"/>
              </w:rPr>
            </w:pPr>
          </w:p>
        </w:tc>
      </w:tr>
      <w:tr w:rsidR="008E572F" w14:paraId="52E4429D" w14:textId="77777777" w:rsidTr="00D65DDB">
        <w:trPr>
          <w:trHeight w:val="1349"/>
        </w:trPr>
        <w:tc>
          <w:tcPr>
            <w:tcW w:w="1507" w:type="dxa"/>
            <w:vMerge w:val="restart"/>
          </w:tcPr>
          <w:p w14:paraId="607C9398" w14:textId="77777777" w:rsidR="008E572F" w:rsidRPr="002A5DFD" w:rsidRDefault="008E572F" w:rsidP="00D65DDB">
            <w:pPr>
              <w:spacing w:beforeLines="80" w:before="192" w:afterLines="80" w:after="192"/>
              <w:rPr>
                <w:b/>
                <w:sz w:val="20"/>
                <w:szCs w:val="20"/>
              </w:rPr>
            </w:pPr>
            <w:r w:rsidRPr="002A5DFD">
              <w:rPr>
                <w:b/>
                <w:sz w:val="20"/>
                <w:szCs w:val="20"/>
              </w:rPr>
              <w:t xml:space="preserve">Own Position: </w:t>
            </w:r>
          </w:p>
          <w:p w14:paraId="26371339" w14:textId="77777777" w:rsidR="008E572F" w:rsidRPr="002A5DFD" w:rsidRDefault="008E572F" w:rsidP="00D65DDB">
            <w:pPr>
              <w:spacing w:beforeLines="80" w:before="192" w:afterLines="80" w:after="192"/>
              <w:rPr>
                <w:rFonts w:cstheme="minorBidi"/>
                <w:sz w:val="20"/>
                <w:szCs w:val="20"/>
              </w:rPr>
            </w:pPr>
          </w:p>
        </w:tc>
        <w:tc>
          <w:tcPr>
            <w:tcW w:w="3510" w:type="dxa"/>
          </w:tcPr>
          <w:p w14:paraId="29E945DA" w14:textId="77777777" w:rsidR="008E572F" w:rsidRPr="002A5DFD" w:rsidRDefault="008E572F" w:rsidP="00D65DDB">
            <w:pPr>
              <w:spacing w:beforeLines="80" w:before="192" w:afterLines="80" w:after="192"/>
              <w:rPr>
                <w:sz w:val="20"/>
                <w:szCs w:val="20"/>
              </w:rPr>
            </w:pPr>
            <w:r w:rsidRPr="00B71E81">
              <w:rPr>
                <w:rFonts w:cstheme="minorBidi"/>
                <w:sz w:val="20"/>
                <w:szCs w:val="20"/>
              </w:rPr>
              <w:t xml:space="preserve">Personal position was summarized. A description of how the position was developed including a discussion around culture, upbringing and personal experiences was included.  </w:t>
            </w:r>
          </w:p>
        </w:tc>
        <w:tc>
          <w:tcPr>
            <w:tcW w:w="1170" w:type="dxa"/>
          </w:tcPr>
          <w:p w14:paraId="7529955B" w14:textId="77777777" w:rsidR="008E572F" w:rsidRDefault="008E572F" w:rsidP="00D65DDB">
            <w:pPr>
              <w:spacing w:beforeLines="80" w:before="192" w:afterLines="80" w:after="192"/>
              <w:jc w:val="center"/>
              <w:rPr>
                <w:sz w:val="20"/>
              </w:rPr>
            </w:pPr>
          </w:p>
          <w:p w14:paraId="5753CA1B" w14:textId="77777777" w:rsidR="008E572F" w:rsidRDefault="008E572F" w:rsidP="00D65DDB">
            <w:pPr>
              <w:spacing w:beforeLines="80" w:before="192" w:afterLines="80" w:after="192"/>
              <w:jc w:val="center"/>
              <w:rPr>
                <w:sz w:val="20"/>
              </w:rPr>
            </w:pPr>
            <w:r>
              <w:rPr>
                <w:sz w:val="20"/>
              </w:rPr>
              <w:t>/10</w:t>
            </w:r>
          </w:p>
          <w:p w14:paraId="447D4600" w14:textId="77777777" w:rsidR="008E572F" w:rsidRPr="007D18A3" w:rsidRDefault="008E572F" w:rsidP="00D65DDB">
            <w:pPr>
              <w:spacing w:beforeLines="80" w:before="192" w:afterLines="80" w:after="192"/>
              <w:jc w:val="center"/>
              <w:rPr>
                <w:sz w:val="20"/>
              </w:rPr>
            </w:pPr>
          </w:p>
        </w:tc>
        <w:tc>
          <w:tcPr>
            <w:tcW w:w="3600" w:type="dxa"/>
          </w:tcPr>
          <w:p w14:paraId="14F33FD3" w14:textId="77777777" w:rsidR="008E572F" w:rsidRDefault="008E572F" w:rsidP="00D65DDB">
            <w:pPr>
              <w:spacing w:beforeLines="80" w:before="192" w:afterLines="80" w:after="192"/>
              <w:jc w:val="right"/>
              <w:rPr>
                <w:sz w:val="20"/>
              </w:rPr>
            </w:pPr>
          </w:p>
        </w:tc>
      </w:tr>
      <w:tr w:rsidR="008E572F" w14:paraId="20032446" w14:textId="77777777" w:rsidTr="00D65DDB">
        <w:trPr>
          <w:trHeight w:val="602"/>
        </w:trPr>
        <w:tc>
          <w:tcPr>
            <w:tcW w:w="1507" w:type="dxa"/>
            <w:vMerge/>
          </w:tcPr>
          <w:p w14:paraId="19DC6D62" w14:textId="77777777" w:rsidR="008E572F" w:rsidRPr="002A5DFD" w:rsidRDefault="008E572F" w:rsidP="00D65DDB">
            <w:pPr>
              <w:spacing w:beforeLines="80" w:before="192" w:afterLines="80" w:after="192"/>
              <w:rPr>
                <w:b/>
                <w:sz w:val="20"/>
                <w:szCs w:val="20"/>
              </w:rPr>
            </w:pPr>
          </w:p>
        </w:tc>
        <w:tc>
          <w:tcPr>
            <w:tcW w:w="3510" w:type="dxa"/>
          </w:tcPr>
          <w:p w14:paraId="385D151B" w14:textId="77777777" w:rsidR="008E572F" w:rsidRPr="001E77AB" w:rsidRDefault="008E572F" w:rsidP="00D65DDB">
            <w:pPr>
              <w:spacing w:beforeLines="80" w:before="192" w:afterLines="80" w:after="192"/>
              <w:rPr>
                <w:sz w:val="20"/>
                <w:szCs w:val="20"/>
              </w:rPr>
            </w:pPr>
            <w:r w:rsidRPr="00B71E81">
              <w:rPr>
                <w:rFonts w:cstheme="minorBidi"/>
                <w:sz w:val="20"/>
                <w:szCs w:val="20"/>
              </w:rPr>
              <w:t xml:space="preserve">Apparent effort and critical thinking applied to discussion of how social work values and ethics facilitate working with clients whose beliefs differ in selected topic area. </w:t>
            </w:r>
          </w:p>
        </w:tc>
        <w:tc>
          <w:tcPr>
            <w:tcW w:w="1170" w:type="dxa"/>
          </w:tcPr>
          <w:p w14:paraId="65FF71BE" w14:textId="77777777" w:rsidR="008E572F" w:rsidRDefault="008E572F" w:rsidP="00D65DDB">
            <w:pPr>
              <w:spacing w:beforeLines="80" w:before="192" w:afterLines="80" w:after="192"/>
              <w:jc w:val="center"/>
              <w:rPr>
                <w:sz w:val="20"/>
              </w:rPr>
            </w:pPr>
          </w:p>
          <w:p w14:paraId="13BB6410" w14:textId="77777777" w:rsidR="008E572F" w:rsidRDefault="008E572F" w:rsidP="00D65DDB">
            <w:pPr>
              <w:spacing w:beforeLines="80" w:before="192" w:afterLines="80" w:after="192"/>
              <w:jc w:val="center"/>
              <w:rPr>
                <w:sz w:val="20"/>
              </w:rPr>
            </w:pPr>
            <w:r>
              <w:rPr>
                <w:sz w:val="20"/>
              </w:rPr>
              <w:t>/10</w:t>
            </w:r>
          </w:p>
        </w:tc>
        <w:tc>
          <w:tcPr>
            <w:tcW w:w="3600" w:type="dxa"/>
          </w:tcPr>
          <w:p w14:paraId="16FA6BB8" w14:textId="77777777" w:rsidR="008E572F" w:rsidRDefault="008E572F" w:rsidP="00D65DDB">
            <w:pPr>
              <w:spacing w:beforeLines="80" w:before="192" w:afterLines="80" w:after="192"/>
              <w:jc w:val="right"/>
              <w:rPr>
                <w:sz w:val="20"/>
              </w:rPr>
            </w:pPr>
          </w:p>
        </w:tc>
      </w:tr>
      <w:tr w:rsidR="008E572F" w14:paraId="09D2113B" w14:textId="77777777" w:rsidTr="00D65DDB">
        <w:trPr>
          <w:trHeight w:val="602"/>
        </w:trPr>
        <w:tc>
          <w:tcPr>
            <w:tcW w:w="1507" w:type="dxa"/>
          </w:tcPr>
          <w:p w14:paraId="33934E46" w14:textId="77777777" w:rsidR="008E572F" w:rsidRPr="002A5DFD" w:rsidRDefault="008E572F" w:rsidP="00D65DDB">
            <w:pPr>
              <w:spacing w:beforeLines="80" w:before="192" w:afterLines="80" w:after="192"/>
              <w:rPr>
                <w:b/>
                <w:sz w:val="20"/>
                <w:szCs w:val="20"/>
              </w:rPr>
            </w:pPr>
            <w:r>
              <w:rPr>
                <w:b/>
                <w:sz w:val="20"/>
                <w:szCs w:val="20"/>
              </w:rPr>
              <w:lastRenderedPageBreak/>
              <w:t>Process Message:</w:t>
            </w:r>
          </w:p>
        </w:tc>
        <w:tc>
          <w:tcPr>
            <w:tcW w:w="3510" w:type="dxa"/>
          </w:tcPr>
          <w:p w14:paraId="352E99CA" w14:textId="77777777" w:rsidR="008E572F" w:rsidRPr="00B71E81" w:rsidRDefault="008E572F" w:rsidP="00D65DDB">
            <w:pPr>
              <w:spacing w:beforeLines="80" w:before="192" w:afterLines="80" w:after="192"/>
              <w:rPr>
                <w:rFonts w:cstheme="minorBidi"/>
                <w:sz w:val="20"/>
                <w:szCs w:val="20"/>
              </w:rPr>
            </w:pPr>
            <w:r>
              <w:rPr>
                <w:rFonts w:cstheme="minorBidi"/>
                <w:sz w:val="20"/>
                <w:szCs w:val="20"/>
              </w:rPr>
              <w:t>Included and thoughtfully prepared</w:t>
            </w:r>
          </w:p>
        </w:tc>
        <w:tc>
          <w:tcPr>
            <w:tcW w:w="1170" w:type="dxa"/>
          </w:tcPr>
          <w:p w14:paraId="57CEA35D" w14:textId="77777777" w:rsidR="008E572F" w:rsidRDefault="008E572F" w:rsidP="00D65DDB">
            <w:pPr>
              <w:spacing w:beforeLines="80" w:before="192" w:afterLines="80" w:after="192"/>
              <w:jc w:val="center"/>
              <w:rPr>
                <w:sz w:val="20"/>
              </w:rPr>
            </w:pPr>
            <w:r>
              <w:rPr>
                <w:sz w:val="20"/>
              </w:rPr>
              <w:t>/5</w:t>
            </w:r>
          </w:p>
        </w:tc>
        <w:tc>
          <w:tcPr>
            <w:tcW w:w="3600" w:type="dxa"/>
          </w:tcPr>
          <w:p w14:paraId="2D5DFD7B" w14:textId="77777777" w:rsidR="008E572F" w:rsidRDefault="008E572F" w:rsidP="00D65DDB">
            <w:pPr>
              <w:spacing w:beforeLines="80" w:before="192" w:afterLines="80" w:after="192"/>
              <w:jc w:val="right"/>
              <w:rPr>
                <w:sz w:val="20"/>
              </w:rPr>
            </w:pPr>
          </w:p>
        </w:tc>
      </w:tr>
      <w:tr w:rsidR="008E572F" w14:paraId="34453BC3" w14:textId="77777777" w:rsidTr="00D65DDB">
        <w:tc>
          <w:tcPr>
            <w:tcW w:w="5017" w:type="dxa"/>
            <w:gridSpan w:val="2"/>
            <w:shd w:val="clear" w:color="auto" w:fill="EDEDED" w:themeFill="accent3" w:themeFillTint="33"/>
          </w:tcPr>
          <w:p w14:paraId="5AEBCB17" w14:textId="77777777" w:rsidR="008E572F" w:rsidRDefault="008E572F" w:rsidP="00D65DDB">
            <w:pPr>
              <w:rPr>
                <w:sz w:val="20"/>
              </w:rPr>
            </w:pPr>
            <w:r w:rsidRPr="00FB78BA">
              <w:rPr>
                <w:b/>
              </w:rPr>
              <w:t>Mechanics</w:t>
            </w:r>
            <w:r>
              <w:rPr>
                <w:sz w:val="20"/>
              </w:rPr>
              <w:t xml:space="preserve"> (20 Points Possible) </w:t>
            </w:r>
          </w:p>
          <w:p w14:paraId="22DB1636" w14:textId="77777777" w:rsidR="008E572F" w:rsidRPr="00DA39FF" w:rsidRDefault="008E572F" w:rsidP="00D65DDB">
            <w:pPr>
              <w:rPr>
                <w:b/>
                <w:sz w:val="20"/>
              </w:rPr>
            </w:pPr>
            <w:r w:rsidRPr="00DA39FF">
              <w:rPr>
                <w:b/>
                <w:sz w:val="20"/>
              </w:rPr>
              <w:t>(poor) 0—10 (excellent)</w:t>
            </w:r>
          </w:p>
          <w:p w14:paraId="49EFDBD3" w14:textId="77777777" w:rsidR="008E572F" w:rsidRPr="007D18A3" w:rsidRDefault="008E572F" w:rsidP="00D65DDB">
            <w:pPr>
              <w:jc w:val="right"/>
              <w:rPr>
                <w:sz w:val="20"/>
              </w:rPr>
            </w:pPr>
            <w:r>
              <w:rPr>
                <w:sz w:val="20"/>
              </w:rPr>
              <w:t xml:space="preserve"> </w:t>
            </w:r>
          </w:p>
        </w:tc>
        <w:tc>
          <w:tcPr>
            <w:tcW w:w="1170" w:type="dxa"/>
            <w:shd w:val="clear" w:color="auto" w:fill="EDEDED" w:themeFill="accent3" w:themeFillTint="33"/>
          </w:tcPr>
          <w:p w14:paraId="11D10F10" w14:textId="77777777" w:rsidR="008E572F" w:rsidRPr="00FB78BA" w:rsidRDefault="008E572F" w:rsidP="00D65DDB">
            <w:pPr>
              <w:spacing w:beforeLines="80" w:before="192" w:afterLines="80" w:after="192"/>
              <w:jc w:val="center"/>
              <w:rPr>
                <w:b/>
                <w:sz w:val="20"/>
              </w:rPr>
            </w:pPr>
            <w:r w:rsidRPr="00FB78BA">
              <w:rPr>
                <w:b/>
                <w:sz w:val="20"/>
              </w:rPr>
              <w:t>Totals</w:t>
            </w:r>
          </w:p>
        </w:tc>
        <w:tc>
          <w:tcPr>
            <w:tcW w:w="3600" w:type="dxa"/>
            <w:shd w:val="clear" w:color="auto" w:fill="EDEDED" w:themeFill="accent3" w:themeFillTint="33"/>
          </w:tcPr>
          <w:p w14:paraId="1C3B9163" w14:textId="77777777" w:rsidR="008E572F" w:rsidRPr="00FB78BA" w:rsidRDefault="008E572F" w:rsidP="00D65DDB">
            <w:pPr>
              <w:spacing w:beforeLines="80" w:before="192" w:afterLines="80" w:after="192"/>
              <w:jc w:val="center"/>
              <w:rPr>
                <w:b/>
                <w:sz w:val="20"/>
              </w:rPr>
            </w:pPr>
            <w:r w:rsidRPr="00FB78BA">
              <w:rPr>
                <w:b/>
                <w:sz w:val="20"/>
              </w:rPr>
              <w:t>Comments</w:t>
            </w:r>
          </w:p>
        </w:tc>
      </w:tr>
      <w:tr w:rsidR="008E572F" w14:paraId="7A47743E" w14:textId="77777777" w:rsidTr="00D65DDB">
        <w:trPr>
          <w:trHeight w:val="920"/>
        </w:trPr>
        <w:tc>
          <w:tcPr>
            <w:tcW w:w="5017" w:type="dxa"/>
            <w:gridSpan w:val="2"/>
          </w:tcPr>
          <w:p w14:paraId="5F12758A" w14:textId="77777777" w:rsidR="008E572F" w:rsidRDefault="008E572F" w:rsidP="00D65DDB">
            <w:pPr>
              <w:rPr>
                <w:sz w:val="20"/>
                <w:szCs w:val="20"/>
              </w:rPr>
            </w:pPr>
          </w:p>
          <w:p w14:paraId="623416D5" w14:textId="77777777" w:rsidR="008E572F" w:rsidRPr="00FB78BA" w:rsidRDefault="008E572F" w:rsidP="00D65DDB">
            <w:pPr>
              <w:rPr>
                <w:sz w:val="20"/>
                <w:szCs w:val="20"/>
              </w:rPr>
            </w:pPr>
            <w:r w:rsidRPr="00FB78BA">
              <w:rPr>
                <w:sz w:val="20"/>
                <w:szCs w:val="20"/>
              </w:rPr>
              <w:t>The paper, including the title page and reference page, followed APA formatting guidelines.</w:t>
            </w:r>
            <w:r>
              <w:rPr>
                <w:sz w:val="20"/>
                <w:szCs w:val="20"/>
              </w:rPr>
              <w:t xml:space="preserve"> Paper included Times New Roman </w:t>
            </w:r>
            <w:r w:rsidRPr="00FB78BA">
              <w:rPr>
                <w:sz w:val="20"/>
                <w:szCs w:val="20"/>
              </w:rPr>
              <w:t xml:space="preserve">font and was double spaced. </w:t>
            </w:r>
            <w:r>
              <w:rPr>
                <w:sz w:val="20"/>
                <w:szCs w:val="20"/>
              </w:rPr>
              <w:t>O</w:t>
            </w:r>
            <w:r w:rsidRPr="00FB78BA">
              <w:rPr>
                <w:sz w:val="20"/>
                <w:szCs w:val="20"/>
              </w:rPr>
              <w:t>riginal wor</w:t>
            </w:r>
            <w:r>
              <w:rPr>
                <w:sz w:val="20"/>
                <w:szCs w:val="20"/>
              </w:rPr>
              <w:t>ks were attached and in-text citations were included following</w:t>
            </w:r>
            <w:r w:rsidRPr="00FB78BA">
              <w:rPr>
                <w:sz w:val="20"/>
                <w:szCs w:val="20"/>
              </w:rPr>
              <w:t xml:space="preserve"> APA guidelines.</w:t>
            </w:r>
          </w:p>
        </w:tc>
        <w:tc>
          <w:tcPr>
            <w:tcW w:w="1170" w:type="dxa"/>
          </w:tcPr>
          <w:p w14:paraId="035CD235" w14:textId="77777777" w:rsidR="008E572F" w:rsidRPr="00A72567" w:rsidRDefault="008E572F" w:rsidP="00D65DDB">
            <w:pPr>
              <w:jc w:val="center"/>
              <w:rPr>
                <w:sz w:val="20"/>
                <w:szCs w:val="20"/>
              </w:rPr>
            </w:pPr>
          </w:p>
          <w:p w14:paraId="1AF8F327" w14:textId="77777777" w:rsidR="008E572F" w:rsidRPr="00A72567" w:rsidRDefault="008E572F" w:rsidP="00D65DDB">
            <w:pPr>
              <w:jc w:val="center"/>
              <w:rPr>
                <w:sz w:val="20"/>
                <w:szCs w:val="20"/>
              </w:rPr>
            </w:pPr>
            <w:r>
              <w:rPr>
                <w:sz w:val="20"/>
                <w:szCs w:val="20"/>
              </w:rPr>
              <w:t>/10</w:t>
            </w:r>
          </w:p>
        </w:tc>
        <w:tc>
          <w:tcPr>
            <w:tcW w:w="3600" w:type="dxa"/>
          </w:tcPr>
          <w:p w14:paraId="5B94E5F9" w14:textId="77777777" w:rsidR="008E572F" w:rsidRDefault="008E572F" w:rsidP="00D65DDB">
            <w:pPr>
              <w:jc w:val="right"/>
              <w:rPr>
                <w:sz w:val="20"/>
              </w:rPr>
            </w:pPr>
          </w:p>
        </w:tc>
      </w:tr>
      <w:tr w:rsidR="008E572F" w14:paraId="36137D79" w14:textId="77777777" w:rsidTr="00D65DDB">
        <w:trPr>
          <w:trHeight w:val="1677"/>
        </w:trPr>
        <w:tc>
          <w:tcPr>
            <w:tcW w:w="5017" w:type="dxa"/>
            <w:gridSpan w:val="2"/>
          </w:tcPr>
          <w:p w14:paraId="22437938" w14:textId="77777777" w:rsidR="008E572F" w:rsidRPr="007D18A3" w:rsidRDefault="008E572F" w:rsidP="00D65DDB">
            <w:pPr>
              <w:rPr>
                <w:sz w:val="20"/>
              </w:rPr>
            </w:pPr>
          </w:p>
          <w:p w14:paraId="118E1537" w14:textId="77777777" w:rsidR="008E572F" w:rsidRDefault="008E572F" w:rsidP="00D65DDB">
            <w:pPr>
              <w:rPr>
                <w:sz w:val="20"/>
                <w:szCs w:val="20"/>
              </w:rPr>
            </w:pPr>
            <w:r w:rsidRPr="00A72567">
              <w:rPr>
                <w:sz w:val="20"/>
                <w:szCs w:val="20"/>
              </w:rPr>
              <w:t>Sentences were complete, clear, and concise. The paper was well-constructed and organized. An introduction, headings and conclusion were included. Sentence transitions were present and maintained the flow of thought.</w:t>
            </w:r>
            <w:r>
              <w:rPr>
                <w:sz w:val="20"/>
                <w:szCs w:val="20"/>
              </w:rPr>
              <w:t xml:space="preserve"> </w:t>
            </w:r>
            <w:r w:rsidRPr="00A72567">
              <w:rPr>
                <w:sz w:val="20"/>
                <w:szCs w:val="20"/>
              </w:rPr>
              <w:t>Rules of grammar, usage, and punctuation were followed. Spelling was correct.</w:t>
            </w:r>
          </w:p>
          <w:p w14:paraId="12D0977B" w14:textId="77777777" w:rsidR="008E572F" w:rsidRPr="007D18A3" w:rsidRDefault="008E572F" w:rsidP="00D65DDB">
            <w:pPr>
              <w:rPr>
                <w:sz w:val="20"/>
              </w:rPr>
            </w:pPr>
          </w:p>
        </w:tc>
        <w:tc>
          <w:tcPr>
            <w:tcW w:w="1170" w:type="dxa"/>
          </w:tcPr>
          <w:p w14:paraId="674FFB82" w14:textId="77777777" w:rsidR="008E572F" w:rsidRPr="00A72567" w:rsidRDefault="008E572F" w:rsidP="00D65DDB">
            <w:pPr>
              <w:spacing w:beforeLines="80" w:before="192" w:afterLines="80" w:after="192"/>
              <w:jc w:val="center"/>
              <w:rPr>
                <w:sz w:val="20"/>
                <w:szCs w:val="20"/>
              </w:rPr>
            </w:pPr>
            <w:r>
              <w:rPr>
                <w:sz w:val="20"/>
                <w:szCs w:val="20"/>
              </w:rPr>
              <w:t>/10</w:t>
            </w:r>
          </w:p>
        </w:tc>
        <w:tc>
          <w:tcPr>
            <w:tcW w:w="3600" w:type="dxa"/>
          </w:tcPr>
          <w:p w14:paraId="0270A26A" w14:textId="77777777" w:rsidR="008E572F" w:rsidRPr="007D18A3" w:rsidRDefault="008E572F" w:rsidP="00D65DDB">
            <w:pPr>
              <w:spacing w:beforeLines="80" w:before="192" w:afterLines="80" w:after="192"/>
              <w:jc w:val="right"/>
              <w:rPr>
                <w:sz w:val="20"/>
              </w:rPr>
            </w:pPr>
          </w:p>
        </w:tc>
      </w:tr>
      <w:tr w:rsidR="008E572F" w14:paraId="1D498A4A" w14:textId="77777777" w:rsidTr="00DA39FF">
        <w:trPr>
          <w:trHeight w:val="368"/>
        </w:trPr>
        <w:tc>
          <w:tcPr>
            <w:tcW w:w="5017" w:type="dxa"/>
            <w:gridSpan w:val="2"/>
            <w:shd w:val="clear" w:color="auto" w:fill="E7E6E6" w:themeFill="background2"/>
          </w:tcPr>
          <w:p w14:paraId="24C150F2" w14:textId="77777777" w:rsidR="008E572F" w:rsidRPr="001E77AB" w:rsidRDefault="008E572F" w:rsidP="00D65DDB">
            <w:pPr>
              <w:jc w:val="center"/>
              <w:rPr>
                <w:b/>
                <w:sz w:val="20"/>
              </w:rPr>
            </w:pPr>
            <w:r w:rsidRPr="001E77AB">
              <w:rPr>
                <w:b/>
                <w:sz w:val="20"/>
              </w:rPr>
              <w:t>Submitted by the due date? -5 points each day late</w:t>
            </w:r>
          </w:p>
        </w:tc>
        <w:tc>
          <w:tcPr>
            <w:tcW w:w="1170" w:type="dxa"/>
            <w:shd w:val="clear" w:color="auto" w:fill="E7E6E6" w:themeFill="background2"/>
          </w:tcPr>
          <w:p w14:paraId="274B110F" w14:textId="77777777" w:rsidR="008E572F" w:rsidRDefault="008E572F" w:rsidP="00D65DDB">
            <w:pPr>
              <w:spacing w:beforeLines="80" w:before="192" w:afterLines="80" w:after="192"/>
              <w:jc w:val="center"/>
            </w:pPr>
          </w:p>
        </w:tc>
        <w:tc>
          <w:tcPr>
            <w:tcW w:w="3600" w:type="dxa"/>
            <w:shd w:val="clear" w:color="auto" w:fill="E7E6E6" w:themeFill="background2"/>
          </w:tcPr>
          <w:p w14:paraId="05DA2852" w14:textId="77777777" w:rsidR="008E572F" w:rsidRDefault="008E572F" w:rsidP="00D65DDB">
            <w:pPr>
              <w:spacing w:beforeLines="80" w:before="192" w:afterLines="80" w:after="192"/>
              <w:jc w:val="center"/>
            </w:pPr>
          </w:p>
        </w:tc>
      </w:tr>
      <w:tr w:rsidR="008E572F" w14:paraId="0490D4F1" w14:textId="77777777" w:rsidTr="00DA39FF">
        <w:trPr>
          <w:trHeight w:val="512"/>
        </w:trPr>
        <w:tc>
          <w:tcPr>
            <w:tcW w:w="5017" w:type="dxa"/>
            <w:gridSpan w:val="2"/>
            <w:shd w:val="clear" w:color="auto" w:fill="E7E6E6" w:themeFill="background2"/>
          </w:tcPr>
          <w:p w14:paraId="294AEAB6" w14:textId="77777777" w:rsidR="008E572F" w:rsidRPr="0036356E" w:rsidRDefault="008E572F" w:rsidP="00D65DDB">
            <w:pPr>
              <w:jc w:val="right"/>
              <w:rPr>
                <w:sz w:val="22"/>
              </w:rPr>
            </w:pPr>
            <w:r w:rsidRPr="0036356E">
              <w:rPr>
                <w:b/>
                <w:sz w:val="22"/>
              </w:rPr>
              <w:t>Total Score (100 possible)</w:t>
            </w:r>
          </w:p>
        </w:tc>
        <w:tc>
          <w:tcPr>
            <w:tcW w:w="1170" w:type="dxa"/>
            <w:shd w:val="clear" w:color="auto" w:fill="E7E6E6" w:themeFill="background2"/>
          </w:tcPr>
          <w:p w14:paraId="3A1B19F1" w14:textId="77777777" w:rsidR="008E572F" w:rsidRDefault="008E572F" w:rsidP="00D65DDB">
            <w:pPr>
              <w:jc w:val="center"/>
            </w:pPr>
          </w:p>
        </w:tc>
        <w:tc>
          <w:tcPr>
            <w:tcW w:w="3600" w:type="dxa"/>
            <w:shd w:val="clear" w:color="auto" w:fill="E7E6E6" w:themeFill="background2"/>
          </w:tcPr>
          <w:p w14:paraId="3CBEF384" w14:textId="77777777" w:rsidR="008E572F" w:rsidRDefault="008E572F" w:rsidP="00D65DDB">
            <w:pPr>
              <w:jc w:val="center"/>
            </w:pPr>
          </w:p>
        </w:tc>
      </w:tr>
    </w:tbl>
    <w:p w14:paraId="4345C7B0" w14:textId="77777777" w:rsidR="008E572F" w:rsidRDefault="008E572F" w:rsidP="008E572F">
      <w:pPr>
        <w:pStyle w:val="NoSpacing"/>
      </w:pPr>
    </w:p>
    <w:p w14:paraId="1C0DBA4F" w14:textId="2255B09B" w:rsidR="008E572F" w:rsidRDefault="008E572F">
      <w:pPr>
        <w:spacing w:after="160"/>
      </w:pPr>
      <w:r>
        <w:br w:type="page"/>
      </w:r>
    </w:p>
    <w:tbl>
      <w:tblPr>
        <w:tblStyle w:val="TableGrid"/>
        <w:tblW w:w="0" w:type="auto"/>
        <w:tblLook w:val="04A0" w:firstRow="1" w:lastRow="0" w:firstColumn="1" w:lastColumn="0" w:noHBand="0" w:noVBand="1"/>
      </w:tblPr>
      <w:tblGrid>
        <w:gridCol w:w="9350"/>
      </w:tblGrid>
      <w:tr w:rsidR="008E572F" w14:paraId="689EBD2D" w14:textId="77777777" w:rsidTr="00D65DDB">
        <w:tc>
          <w:tcPr>
            <w:tcW w:w="9350" w:type="dxa"/>
          </w:tcPr>
          <w:p w14:paraId="55B13859" w14:textId="77777777" w:rsidR="008E572F" w:rsidRPr="00C65E49" w:rsidRDefault="008E572F" w:rsidP="00D65DDB">
            <w:pPr>
              <w:pStyle w:val="NoSpacing"/>
              <w:jc w:val="center"/>
              <w:rPr>
                <w:b/>
                <w:bCs/>
              </w:rPr>
            </w:pPr>
            <w:r w:rsidRPr="00C65E49">
              <w:rPr>
                <w:b/>
                <w:bCs/>
              </w:rPr>
              <w:lastRenderedPageBreak/>
              <w:t>Generalist Curriculum</w:t>
            </w:r>
          </w:p>
          <w:p w14:paraId="0ACB8B66" w14:textId="77777777" w:rsidR="008E572F" w:rsidRPr="00C65E49" w:rsidRDefault="008E572F" w:rsidP="00D65DDB">
            <w:pPr>
              <w:pStyle w:val="NoSpacing"/>
              <w:jc w:val="center"/>
              <w:rPr>
                <w:b/>
                <w:bCs/>
              </w:rPr>
            </w:pPr>
            <w:r w:rsidRPr="00C65E49">
              <w:rPr>
                <w:b/>
                <w:bCs/>
              </w:rPr>
              <w:t>C</w:t>
            </w:r>
            <w:r>
              <w:rPr>
                <w:b/>
                <w:bCs/>
              </w:rPr>
              <w:t>5</w:t>
            </w:r>
            <w:r w:rsidRPr="00C65E49">
              <w:rPr>
                <w:b/>
                <w:bCs/>
              </w:rPr>
              <w:t xml:space="preserve"> (K) Dimension and C</w:t>
            </w:r>
            <w:r>
              <w:rPr>
                <w:b/>
                <w:bCs/>
              </w:rPr>
              <w:t>5</w:t>
            </w:r>
            <w:r w:rsidRPr="00C65E49">
              <w:rPr>
                <w:b/>
                <w:bCs/>
              </w:rPr>
              <w:t xml:space="preserve"> (S) Dimension</w:t>
            </w:r>
          </w:p>
          <w:p w14:paraId="3DAF6C18" w14:textId="77777777" w:rsidR="008E572F" w:rsidRPr="00C65E49" w:rsidRDefault="008E572F" w:rsidP="00D65DDB">
            <w:pPr>
              <w:pStyle w:val="NoSpacing"/>
              <w:jc w:val="center"/>
              <w:rPr>
                <w:b/>
                <w:bCs/>
              </w:rPr>
            </w:pPr>
            <w:r w:rsidRPr="00C65E49">
              <w:rPr>
                <w:b/>
                <w:bCs/>
              </w:rPr>
              <w:t>SW 711 Policy Paper or Video</w:t>
            </w:r>
          </w:p>
          <w:p w14:paraId="0DD2BCB9" w14:textId="77777777" w:rsidR="008E572F" w:rsidRPr="00C65E49" w:rsidRDefault="008E572F" w:rsidP="00D65DDB">
            <w:pPr>
              <w:pStyle w:val="NoSpacing"/>
              <w:jc w:val="center"/>
              <w:rPr>
                <w:b/>
                <w:bCs/>
              </w:rPr>
            </w:pPr>
            <w:r>
              <w:rPr>
                <w:b/>
                <w:bCs/>
              </w:rPr>
              <w:t>(</w:t>
            </w:r>
            <w:r w:rsidRPr="00C65E49">
              <w:rPr>
                <w:b/>
                <w:bCs/>
              </w:rPr>
              <w:t>Entire assignment before deductions comprises EAA score</w:t>
            </w:r>
            <w:r>
              <w:rPr>
                <w:b/>
                <w:bCs/>
              </w:rPr>
              <w:t>.)</w:t>
            </w:r>
          </w:p>
        </w:tc>
      </w:tr>
    </w:tbl>
    <w:p w14:paraId="2CCC5B7D" w14:textId="77777777" w:rsidR="008E572F" w:rsidRDefault="008E572F" w:rsidP="008E572F">
      <w:pPr>
        <w:pStyle w:val="NoSpacing"/>
      </w:pPr>
    </w:p>
    <w:p w14:paraId="36DE92B8" w14:textId="77777777" w:rsidR="008E572F" w:rsidRPr="00A972F4" w:rsidRDefault="008E572F" w:rsidP="008E572F">
      <w:pPr>
        <w:jc w:val="center"/>
        <w:rPr>
          <w:rFonts w:cs="Arial"/>
          <w:b/>
          <w:bCs/>
        </w:rPr>
      </w:pPr>
      <w:r w:rsidRPr="00A972F4">
        <w:rPr>
          <w:rFonts w:cs="Arial"/>
          <w:b/>
          <w:bCs/>
        </w:rPr>
        <w:t>SW 711: Foundations of Social Welfare</w:t>
      </w:r>
    </w:p>
    <w:p w14:paraId="13AF5B30" w14:textId="77777777" w:rsidR="008E572F" w:rsidRPr="00A972F4" w:rsidRDefault="008E572F" w:rsidP="008E572F">
      <w:pPr>
        <w:jc w:val="center"/>
        <w:rPr>
          <w:rFonts w:cs="Arial"/>
          <w:b/>
          <w:bCs/>
        </w:rPr>
      </w:pPr>
      <w:r w:rsidRPr="00A972F4">
        <w:rPr>
          <w:rFonts w:cs="Arial"/>
          <w:b/>
          <w:bCs/>
        </w:rPr>
        <w:t>Policy Analysis Paper/Video</w:t>
      </w:r>
    </w:p>
    <w:p w14:paraId="4949F8B5" w14:textId="77777777" w:rsidR="008E572F" w:rsidRPr="00A972F4" w:rsidRDefault="008E572F" w:rsidP="008E572F">
      <w:pPr>
        <w:rPr>
          <w:rFonts w:cs="Arial"/>
        </w:rPr>
      </w:pPr>
      <w:r w:rsidRPr="00A972F4">
        <w:rPr>
          <w:rFonts w:cs="Arial"/>
          <w:b/>
          <w:bCs/>
        </w:rPr>
        <w:t>Due: Per assignment schedule, last Thursday of semester</w:t>
      </w:r>
    </w:p>
    <w:p w14:paraId="35D72167" w14:textId="77777777" w:rsidR="008E572F" w:rsidRPr="00A972F4" w:rsidRDefault="008E572F" w:rsidP="008E572F">
      <w:pPr>
        <w:rPr>
          <w:rFonts w:cs="Arial"/>
        </w:rPr>
      </w:pPr>
      <w:r w:rsidRPr="00A972F4">
        <w:rPr>
          <w:rFonts w:cs="Arial"/>
          <w:b/>
          <w:bCs/>
        </w:rPr>
        <w:t>Purpose of Assignment</w:t>
      </w:r>
      <w:r w:rsidRPr="00A972F4">
        <w:rPr>
          <w:rFonts w:cs="Arial"/>
        </w:rPr>
        <w:t xml:space="preserve">:  As can be seen through the information noted below, this assignment is a capstone assignment for SW 711.  The key demonstration of learning for this project relates to policy analysis.  The paper or video allows students to demonstrate understanding of the dimensions of policy practice and advocacy on behalf of social justice.  This assignment is used as an embedded assignment for the MSW program in the domain of knowledge for knowledge and skills for </w:t>
      </w:r>
      <w:r w:rsidRPr="00A972F4">
        <w:rPr>
          <w:rFonts w:cs="Arial"/>
          <w:i/>
        </w:rPr>
        <w:t xml:space="preserve">Competency 3: Advance Human Rights and Social, Economic, and Environmental Justice </w:t>
      </w:r>
      <w:r w:rsidRPr="00A972F4">
        <w:rPr>
          <w:rFonts w:cs="Arial"/>
        </w:rPr>
        <w:t xml:space="preserve">as well as </w:t>
      </w:r>
      <w:r w:rsidRPr="00A972F4">
        <w:rPr>
          <w:rFonts w:cs="Arial"/>
          <w:i/>
        </w:rPr>
        <w:t>Competency 5: Engage in Policy Practice</w:t>
      </w:r>
      <w:r w:rsidRPr="00A972F4">
        <w:rPr>
          <w:rFonts w:cs="Arial"/>
        </w:rPr>
        <w:t xml:space="preserve">, and knowledge domain of research in practice, </w:t>
      </w:r>
      <w:r w:rsidRPr="00A972F4">
        <w:rPr>
          <w:rFonts w:cs="Arial"/>
          <w:i/>
        </w:rPr>
        <w:t>Competency 4: Engage in Practice-Informed Research and Research-Informed Practice</w:t>
      </w:r>
      <w:r w:rsidRPr="00A972F4">
        <w:rPr>
          <w:rFonts w:cs="Arial"/>
        </w:rPr>
        <w:t xml:space="preserve">.  </w:t>
      </w:r>
      <w:r w:rsidRPr="00A972F4">
        <w:rPr>
          <w:rFonts w:cs="Arial"/>
          <w:i/>
        </w:rPr>
        <w:t>Competency 2: Engaging Diversity and Difference in Practice</w:t>
      </w:r>
      <w:r w:rsidRPr="00A972F4">
        <w:rPr>
          <w:rFonts w:cs="Arial"/>
        </w:rPr>
        <w:t xml:space="preserve"> is also assessed (knowledge).  The assignment, in part, assesses student mastery of the following course objectives:</w:t>
      </w:r>
    </w:p>
    <w:p w14:paraId="19294A9B" w14:textId="77777777" w:rsidR="008E572F" w:rsidRPr="00A972F4" w:rsidRDefault="008E572F" w:rsidP="008E572F">
      <w:pPr>
        <w:ind w:left="720"/>
        <w:rPr>
          <w:rFonts w:cs="Arial"/>
        </w:rPr>
      </w:pPr>
      <w:r w:rsidRPr="00A972F4">
        <w:rPr>
          <w:rFonts w:cs="Arial"/>
        </w:rPr>
        <w:t>(3) Articulate the process of public policy formation in the United States.</w:t>
      </w:r>
    </w:p>
    <w:p w14:paraId="601FDC25" w14:textId="77777777" w:rsidR="008E572F" w:rsidRPr="00A972F4" w:rsidRDefault="008E572F" w:rsidP="008E572F">
      <w:pPr>
        <w:ind w:left="720"/>
        <w:rPr>
          <w:rFonts w:cs="Arial"/>
        </w:rPr>
      </w:pPr>
      <w:r w:rsidRPr="00A972F4">
        <w:rPr>
          <w:rFonts w:cs="Arial"/>
        </w:rPr>
        <w:t xml:space="preserve">(4) Assess the impact of social policy on diverse populations including but not limited to children and families, applying knowledge of the patterns, dynamics, and consequences of discrimination, economic deprivation, and oppression. </w:t>
      </w:r>
    </w:p>
    <w:p w14:paraId="414D6E5A" w14:textId="77777777" w:rsidR="008E572F" w:rsidRPr="00A972F4" w:rsidRDefault="008E572F" w:rsidP="008E572F">
      <w:pPr>
        <w:ind w:left="720"/>
        <w:rPr>
          <w:rFonts w:cs="Arial"/>
        </w:rPr>
      </w:pPr>
      <w:r w:rsidRPr="00A972F4">
        <w:rPr>
          <w:rFonts w:cs="Arial"/>
        </w:rPr>
        <w:t>(5) Analyze social policy using a framework that considers the content of historical and contemporary factors that shape policy and applies the principles of social and economic justice.</w:t>
      </w:r>
    </w:p>
    <w:p w14:paraId="528F56A6" w14:textId="77777777" w:rsidR="008E572F" w:rsidRPr="00A972F4" w:rsidRDefault="008E572F" w:rsidP="008E572F">
      <w:pPr>
        <w:rPr>
          <w:rFonts w:cs="Arial"/>
        </w:rPr>
      </w:pPr>
      <w:r w:rsidRPr="00A972F4">
        <w:rPr>
          <w:rFonts w:cs="Arial"/>
        </w:rPr>
        <w:t>To be an effective social worker, students must demonstrate aptitude in the nine competencies outlined by the Council on Social Work Education. The ability to successfully integrate research policy practice and advocacy for human rights will promote social justice for those served within your practice setting.</w:t>
      </w:r>
    </w:p>
    <w:p w14:paraId="5FFC03FB" w14:textId="77777777" w:rsidR="008E572F" w:rsidRPr="00A972F4" w:rsidRDefault="008E572F" w:rsidP="008E572F">
      <w:pPr>
        <w:rPr>
          <w:rFonts w:cs="Arial"/>
        </w:rPr>
      </w:pPr>
      <w:r w:rsidRPr="00A972F4">
        <w:rPr>
          <w:rFonts w:cs="Arial"/>
          <w:i/>
          <w:iCs/>
        </w:rPr>
        <w:t>Competency 2</w:t>
      </w:r>
      <w:r w:rsidRPr="00A972F4">
        <w:rPr>
          <w:rFonts w:cs="Arial"/>
        </w:rPr>
        <w:t xml:space="preserve"> indicates that students understand (knowledge) the different dimensions of diversity and concepts of intersectionality and recognize how diversity and difference shape life experiences in practice at the mezzo and macro levels.  </w:t>
      </w:r>
    </w:p>
    <w:p w14:paraId="6231A0AE" w14:textId="77777777" w:rsidR="008E572F" w:rsidRPr="00A972F4" w:rsidRDefault="008E572F" w:rsidP="008E572F">
      <w:pPr>
        <w:rPr>
          <w:rFonts w:cs="Arial"/>
        </w:rPr>
      </w:pPr>
      <w:r w:rsidRPr="00A972F4">
        <w:rPr>
          <w:rFonts w:cs="Arial"/>
          <w:i/>
          <w:iCs/>
        </w:rPr>
        <w:t>Competency 3</w:t>
      </w:r>
      <w:r w:rsidRPr="00A972F4">
        <w:rPr>
          <w:rFonts w:cs="Arial"/>
        </w:rPr>
        <w:t xml:space="preserve"> outlines the need to apply understanding of social, economic, and environmental justice to advocate for human rights at the individual and system levels (knowledge); and engage in practices that advance social, economic, and environmental justice (skills).</w:t>
      </w:r>
    </w:p>
    <w:p w14:paraId="24EE0DA7" w14:textId="77777777" w:rsidR="008E572F" w:rsidRPr="00A972F4" w:rsidRDefault="008E572F" w:rsidP="008E572F">
      <w:pPr>
        <w:rPr>
          <w:rFonts w:cs="Arial"/>
        </w:rPr>
      </w:pPr>
      <w:r w:rsidRPr="00A972F4">
        <w:rPr>
          <w:rFonts w:cs="Arial"/>
          <w:i/>
          <w:iCs/>
        </w:rPr>
        <w:t>Competency 4</w:t>
      </w:r>
      <w:r w:rsidRPr="00A972F4">
        <w:rPr>
          <w:rFonts w:cs="Arial"/>
        </w:rPr>
        <w:t xml:space="preserve"> requires students understand that understand evidence informs practice and be able to use and translate that research evidence to inform and improve policy practice (knowledge). </w:t>
      </w:r>
    </w:p>
    <w:p w14:paraId="5B8E7C5C" w14:textId="77777777" w:rsidR="008E572F" w:rsidRPr="00A972F4" w:rsidRDefault="008E572F" w:rsidP="008E572F">
      <w:pPr>
        <w:rPr>
          <w:rFonts w:cs="Arial"/>
        </w:rPr>
      </w:pPr>
      <w:r w:rsidRPr="00A972F4">
        <w:rPr>
          <w:rFonts w:cs="Arial"/>
          <w:i/>
          <w:iCs/>
        </w:rPr>
        <w:t xml:space="preserve">Competency </w:t>
      </w:r>
      <w:r w:rsidRPr="00A972F4">
        <w:rPr>
          <w:rFonts w:cs="Arial"/>
        </w:rPr>
        <w:t>5 indicates that human rights and social justice are mediated by policy development across all levels of practice, micro, mezzo, and macro (knowledge).  Students must demonstrate the ability to assess how social welfare and economic policies impact delivery of services and apply critical thinking to analyze, formulate, and advocate for policies that advance human rights and social, economic, and environmental justice (skills).</w:t>
      </w:r>
    </w:p>
    <w:p w14:paraId="0445B436" w14:textId="77777777" w:rsidR="008E572F" w:rsidRPr="00A972F4" w:rsidRDefault="008E572F" w:rsidP="008E572F">
      <w:pPr>
        <w:rPr>
          <w:rFonts w:cs="Arial"/>
        </w:rPr>
      </w:pPr>
      <w:r w:rsidRPr="00A972F4">
        <w:rPr>
          <w:rFonts w:cs="Arial"/>
          <w:b/>
          <w:bCs/>
        </w:rPr>
        <w:lastRenderedPageBreak/>
        <w:t>Task:</w:t>
      </w:r>
      <w:r w:rsidRPr="00A972F4">
        <w:rPr>
          <w:rFonts w:cs="Arial"/>
        </w:rPr>
        <w:t xml:space="preserve"> Students have the option to produce a paper or a video of a social welfare policy and program. The paper/video must address population, problem, policy, and program using a research based rationale while also applying social work values and ethical principles.  The paper/video must address:</w:t>
      </w:r>
    </w:p>
    <w:p w14:paraId="011F267B" w14:textId="77777777" w:rsidR="008E572F" w:rsidRPr="00A972F4" w:rsidRDefault="008E572F" w:rsidP="00A84867">
      <w:pPr>
        <w:pStyle w:val="ListParagraph"/>
        <w:numPr>
          <w:ilvl w:val="1"/>
          <w:numId w:val="175"/>
        </w:numPr>
        <w:spacing w:after="200" w:line="276" w:lineRule="auto"/>
        <w:rPr>
          <w:rFonts w:cs="Arial"/>
        </w:rPr>
      </w:pPr>
      <w:r w:rsidRPr="00A972F4">
        <w:rPr>
          <w:rFonts w:cs="Arial"/>
        </w:rPr>
        <w:t>Policy: Information should include wording, its inception, any revisions or additions. Discussion of policy should include points (a) – (c) below and give a good representation of the underlying perspectives and philosophies regarding the policy.  (The linkage between definition and policy should be clear). This information would include using a policy analysis framework as a foundation.</w:t>
      </w:r>
    </w:p>
    <w:p w14:paraId="2313EC44" w14:textId="77777777" w:rsidR="008E572F" w:rsidRPr="00A972F4" w:rsidRDefault="008E572F" w:rsidP="00A84867">
      <w:pPr>
        <w:pStyle w:val="ListParagraph"/>
        <w:numPr>
          <w:ilvl w:val="1"/>
          <w:numId w:val="177"/>
        </w:numPr>
        <w:spacing w:after="200" w:line="276" w:lineRule="auto"/>
        <w:rPr>
          <w:rFonts w:cs="Arial"/>
        </w:rPr>
      </w:pPr>
      <w:r w:rsidRPr="00A972F4">
        <w:rPr>
          <w:rFonts w:cs="Arial"/>
        </w:rPr>
        <w:t>Population: Thoroughly describe the population the policy seeks to serve.  What does the literature say about this population?  Are there other state or local policies that seek to meet the needs of this population?</w:t>
      </w:r>
    </w:p>
    <w:p w14:paraId="4E5BAD4B" w14:textId="77777777" w:rsidR="008E572F" w:rsidRPr="00A972F4" w:rsidRDefault="008E572F" w:rsidP="00A84867">
      <w:pPr>
        <w:pStyle w:val="ListParagraph"/>
        <w:numPr>
          <w:ilvl w:val="1"/>
          <w:numId w:val="177"/>
        </w:numPr>
        <w:spacing w:after="200" w:line="276" w:lineRule="auto"/>
        <w:rPr>
          <w:rFonts w:cs="Arial"/>
        </w:rPr>
      </w:pPr>
      <w:r w:rsidRPr="00A972F4">
        <w:rPr>
          <w:rFonts w:cs="Arial"/>
        </w:rPr>
        <w:t>Problem: Thoroughly describe the problem that the policy seeks to address. What does the literature say about this problem?  How has this problem been historically addressed?  [Note: there is some overlap between population, and problem; goal in separating the two is to help you think about the person as separate from the problem consistent with social work values.]</w:t>
      </w:r>
    </w:p>
    <w:p w14:paraId="2E13EB41" w14:textId="77777777" w:rsidR="008E572F" w:rsidRPr="00A972F4" w:rsidRDefault="008E572F" w:rsidP="00A84867">
      <w:pPr>
        <w:pStyle w:val="ListParagraph"/>
        <w:numPr>
          <w:ilvl w:val="1"/>
          <w:numId w:val="177"/>
        </w:numPr>
        <w:spacing w:after="200" w:line="276" w:lineRule="auto"/>
        <w:rPr>
          <w:rFonts w:cs="Arial"/>
        </w:rPr>
      </w:pPr>
      <w:r w:rsidRPr="00A972F4">
        <w:rPr>
          <w:rFonts w:cs="Arial"/>
        </w:rPr>
        <w:t>Program: Any programs that have evolved as a direct result of the policy must be addressed thoroughly in the paper/video.  Fiscal or other social advantages/disadvantages, benefits or costs of the program should be outlined.</w:t>
      </w:r>
    </w:p>
    <w:p w14:paraId="4D34E60B" w14:textId="77777777" w:rsidR="008E572F" w:rsidRPr="00A972F4" w:rsidRDefault="008E572F" w:rsidP="00A84867">
      <w:pPr>
        <w:pStyle w:val="ListParagraph"/>
        <w:numPr>
          <w:ilvl w:val="1"/>
          <w:numId w:val="175"/>
        </w:numPr>
        <w:spacing w:after="200" w:line="276" w:lineRule="auto"/>
        <w:rPr>
          <w:rFonts w:cs="Arial"/>
        </w:rPr>
      </w:pPr>
      <w:r w:rsidRPr="00A972F4">
        <w:rPr>
          <w:rFonts w:cs="Arial"/>
        </w:rPr>
        <w:t>Social Policy Analysis: Use one of the frameworks outlined in the text chapter 3 when discussing the outcome of the policy. For example, an implementation analysis could be applied when evaluating how the policy was developed and implemented; or an impact appraisal would evaluate the outcome of the policy itself.</w:t>
      </w:r>
    </w:p>
    <w:p w14:paraId="016A0E24" w14:textId="77777777" w:rsidR="008E572F" w:rsidRPr="00A972F4" w:rsidRDefault="008E572F" w:rsidP="00A84867">
      <w:pPr>
        <w:pStyle w:val="ListParagraph"/>
        <w:numPr>
          <w:ilvl w:val="1"/>
          <w:numId w:val="175"/>
        </w:numPr>
        <w:spacing w:after="200" w:line="276" w:lineRule="auto"/>
        <w:rPr>
          <w:rFonts w:cs="Arial"/>
        </w:rPr>
      </w:pPr>
      <w:r w:rsidRPr="00A972F4">
        <w:rPr>
          <w:rFonts w:cs="Arial"/>
        </w:rPr>
        <w:t xml:space="preserve">Social Justice Framework:  Discussion of components above are inclusive of discussion of social work ethical principles and obligations under the </w:t>
      </w:r>
      <w:r w:rsidRPr="00A972F4">
        <w:rPr>
          <w:rFonts w:cs="Arial"/>
          <w:i/>
        </w:rPr>
        <w:t>Code of Ethics</w:t>
      </w:r>
      <w:r w:rsidRPr="00A972F4">
        <w:rPr>
          <w:rFonts w:cs="Arial"/>
        </w:rPr>
        <w:t>. Include discussion of any likely or existing mechanisms of privilege, oppression, and discrimination regarding the policy and program described.  Figure1.1 and fair process principles could be used in outlining social justice.</w:t>
      </w:r>
    </w:p>
    <w:p w14:paraId="5CAD1BE5" w14:textId="77777777" w:rsidR="008E572F" w:rsidRPr="00A972F4" w:rsidRDefault="008E572F" w:rsidP="00A84867">
      <w:pPr>
        <w:pStyle w:val="ListParagraph"/>
        <w:numPr>
          <w:ilvl w:val="1"/>
          <w:numId w:val="175"/>
        </w:numPr>
        <w:spacing w:after="200" w:line="276" w:lineRule="auto"/>
        <w:rPr>
          <w:rFonts w:cs="Arial"/>
        </w:rPr>
      </w:pPr>
      <w:r w:rsidRPr="00A972F4">
        <w:rPr>
          <w:rFonts w:cs="Arial"/>
        </w:rPr>
        <w:t>Conclusion and Call to Action: Considering all of the factors listed above, the conclusion to the paper should articulate a call to action for social workers.  What efforts should  social workers do to improve the policy, reduce negative impacts on the population, or program modifications?</w:t>
      </w:r>
    </w:p>
    <w:p w14:paraId="78140F75" w14:textId="77777777" w:rsidR="008E572F" w:rsidRPr="00A972F4" w:rsidRDefault="008E572F" w:rsidP="008E572F">
      <w:pPr>
        <w:rPr>
          <w:rFonts w:cs="Arial"/>
        </w:rPr>
      </w:pPr>
      <w:r w:rsidRPr="00A972F4">
        <w:rPr>
          <w:rFonts w:cs="Arial"/>
          <w:b/>
          <w:bCs/>
        </w:rPr>
        <w:t xml:space="preserve">Criteria for success: </w:t>
      </w:r>
      <w:r w:rsidRPr="00A972F4">
        <w:rPr>
          <w:rFonts w:cs="Arial"/>
          <w:bCs/>
        </w:rPr>
        <w:t xml:space="preserve">The assignment is designed to assess understanding of policy analysis.  Being clear in which approach you are using to evaluate the policy (and any programs that developed from it).  This assignment requires research beyond the existing course materials. </w:t>
      </w:r>
      <w:r w:rsidRPr="00A972F4">
        <w:rPr>
          <w:rFonts w:cs="Arial"/>
        </w:rPr>
        <w:t xml:space="preserve">Whether preparing the assignment as a written paper or visually as a video, credit must be given to sources used through the body of the work and demonstrate research from multiple peer reviewed or government sources.  If using web sources, look </w:t>
      </w:r>
      <w:r w:rsidRPr="00A972F4">
        <w:rPr>
          <w:rFonts w:cs="Arial"/>
        </w:rPr>
        <w:lastRenderedPageBreak/>
        <w:t>for those ending in gov or edu.  If other sources are used, research validity of the information before including.</w:t>
      </w:r>
    </w:p>
    <w:p w14:paraId="34A1FD0E" w14:textId="77777777" w:rsidR="008E572F" w:rsidRPr="00A972F4" w:rsidRDefault="008E572F" w:rsidP="008E572F">
      <w:pPr>
        <w:rPr>
          <w:rFonts w:cs="Arial"/>
        </w:rPr>
      </w:pPr>
      <w:r w:rsidRPr="00A972F4">
        <w:rPr>
          <w:rFonts w:cs="Arial"/>
          <w:i/>
          <w:iCs/>
        </w:rPr>
        <w:t>Papers</w:t>
      </w:r>
      <w:r w:rsidRPr="00A972F4">
        <w:rPr>
          <w:rFonts w:cs="Arial"/>
        </w:rPr>
        <w:t xml:space="preserve">: All papers should follow APA format including references and citations.  Paper requires cover page but no abstract or running head.  Students should write clearly, covering all of the required components.  As with any paper, introduction and conclusion sections should frame the discussion. There are no defined page parameters as some students are able to express their thoughts more concisely; quality is valued over quantity. Papers will be evaluated using the rubric that follows. </w:t>
      </w:r>
    </w:p>
    <w:p w14:paraId="4575DE2C" w14:textId="77777777" w:rsidR="008E572F" w:rsidRPr="00A972F4" w:rsidRDefault="008E572F" w:rsidP="008E572F">
      <w:pPr>
        <w:rPr>
          <w:rFonts w:cs="Arial"/>
        </w:rPr>
      </w:pPr>
      <w:r w:rsidRPr="00A972F4">
        <w:rPr>
          <w:rFonts w:cs="Arial"/>
          <w:i/>
          <w:iCs/>
        </w:rPr>
        <w:t>Videos</w:t>
      </w:r>
      <w:r w:rsidRPr="00A972F4">
        <w:rPr>
          <w:rFonts w:cs="Arial"/>
        </w:rPr>
        <w:t xml:space="preserve">: Videos using any </w:t>
      </w:r>
      <w:r w:rsidRPr="00A972F4">
        <w:rPr>
          <w:rFonts w:cs="Arial"/>
          <w:u w:val="single"/>
        </w:rPr>
        <w:t>video medium</w:t>
      </w:r>
      <w:r w:rsidRPr="00A972F4">
        <w:rPr>
          <w:rFonts w:cs="Arial"/>
        </w:rPr>
        <w:t xml:space="preserve"> desired.  Correctly submitted, the viewer should be able to progress through the video without need to interact other than to open the file.  In most cases, the video should have visual and audio components.  Creativity is encouraged. Credit should be given to sources throughout the video. In addition to the video, students completing this option must upload an APA formatted reference list. Videos will be evaluated using the rubric that follows.</w:t>
      </w:r>
    </w:p>
    <w:p w14:paraId="64046853" w14:textId="77777777" w:rsidR="00542AED" w:rsidRDefault="00542AED" w:rsidP="008E572F">
      <w:pPr>
        <w:rPr>
          <w:rFonts w:cs="Arial"/>
        </w:rPr>
      </w:pPr>
    </w:p>
    <w:p w14:paraId="55D920E4" w14:textId="12ABCDD7" w:rsidR="008E572F" w:rsidRPr="00A972F4" w:rsidRDefault="008E572F" w:rsidP="008E572F">
      <w:pPr>
        <w:rPr>
          <w:rFonts w:cs="Arial"/>
        </w:rPr>
      </w:pPr>
      <w:r w:rsidRPr="00A972F4">
        <w:rPr>
          <w:rFonts w:cs="Arial"/>
        </w:rPr>
        <w:t>Grading Rubric (*entire assignment is used for EAA, excluding deductions)</w:t>
      </w:r>
    </w:p>
    <w:tbl>
      <w:tblPr>
        <w:tblStyle w:val="TableGrid"/>
        <w:tblW w:w="0" w:type="auto"/>
        <w:tblLook w:val="04A0" w:firstRow="1" w:lastRow="0" w:firstColumn="1" w:lastColumn="0" w:noHBand="0" w:noVBand="1"/>
      </w:tblPr>
      <w:tblGrid>
        <w:gridCol w:w="2117"/>
        <w:gridCol w:w="1444"/>
        <w:gridCol w:w="682"/>
        <w:gridCol w:w="1794"/>
        <w:gridCol w:w="324"/>
        <w:gridCol w:w="2125"/>
        <w:gridCol w:w="895"/>
      </w:tblGrid>
      <w:tr w:rsidR="008E572F" w:rsidRPr="00A972F4" w14:paraId="34027342" w14:textId="77777777" w:rsidTr="00D65DDB">
        <w:tc>
          <w:tcPr>
            <w:tcW w:w="8486" w:type="dxa"/>
            <w:gridSpan w:val="6"/>
          </w:tcPr>
          <w:p w14:paraId="05CF9BAE"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r w:rsidRPr="00A972F4">
              <w:rPr>
                <w:rFonts w:eastAsia="Times New Roman" w:cs="Arial"/>
                <w:b/>
                <w:sz w:val="20"/>
                <w:szCs w:val="20"/>
              </w:rPr>
              <w:t>Grading Criteria</w:t>
            </w:r>
          </w:p>
        </w:tc>
        <w:tc>
          <w:tcPr>
            <w:tcW w:w="864" w:type="dxa"/>
            <w:vMerge w:val="restart"/>
          </w:tcPr>
          <w:p w14:paraId="08941551"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r w:rsidRPr="00A972F4">
              <w:rPr>
                <w:rFonts w:eastAsia="Times New Roman" w:cs="Arial"/>
                <w:b/>
                <w:sz w:val="20"/>
                <w:szCs w:val="20"/>
              </w:rPr>
              <w:t>Points Earned</w:t>
            </w:r>
          </w:p>
        </w:tc>
      </w:tr>
      <w:tr w:rsidR="008E572F" w:rsidRPr="00A972F4" w14:paraId="5178E43A" w14:textId="77777777" w:rsidTr="00D65DDB">
        <w:tc>
          <w:tcPr>
            <w:tcW w:w="2117" w:type="dxa"/>
          </w:tcPr>
          <w:p w14:paraId="5D0C729B"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r w:rsidRPr="00A972F4">
              <w:rPr>
                <w:rFonts w:eastAsia="Times New Roman" w:cs="Arial"/>
                <w:b/>
                <w:sz w:val="20"/>
                <w:szCs w:val="20"/>
              </w:rPr>
              <w:t>Needs Improvement</w:t>
            </w:r>
          </w:p>
        </w:tc>
        <w:tc>
          <w:tcPr>
            <w:tcW w:w="1444" w:type="dxa"/>
          </w:tcPr>
          <w:p w14:paraId="41959706"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r w:rsidRPr="00A972F4">
              <w:rPr>
                <w:rFonts w:eastAsia="Times New Roman" w:cs="Arial"/>
                <w:b/>
                <w:sz w:val="20"/>
                <w:szCs w:val="20"/>
              </w:rPr>
              <w:t>Acceptable</w:t>
            </w:r>
          </w:p>
        </w:tc>
        <w:tc>
          <w:tcPr>
            <w:tcW w:w="2476" w:type="dxa"/>
            <w:gridSpan w:val="2"/>
          </w:tcPr>
          <w:p w14:paraId="22CF9E8B"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r w:rsidRPr="00A972F4">
              <w:rPr>
                <w:rFonts w:eastAsia="Times New Roman" w:cs="Arial"/>
                <w:b/>
                <w:sz w:val="20"/>
                <w:szCs w:val="20"/>
              </w:rPr>
              <w:t>Above Average</w:t>
            </w:r>
          </w:p>
        </w:tc>
        <w:tc>
          <w:tcPr>
            <w:tcW w:w="2449" w:type="dxa"/>
            <w:gridSpan w:val="2"/>
          </w:tcPr>
          <w:p w14:paraId="1201FA6A"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r w:rsidRPr="00A972F4">
              <w:rPr>
                <w:rFonts w:eastAsia="Times New Roman" w:cs="Arial"/>
                <w:b/>
                <w:sz w:val="20"/>
                <w:szCs w:val="20"/>
              </w:rPr>
              <w:t>Exceptional</w:t>
            </w:r>
          </w:p>
        </w:tc>
        <w:tc>
          <w:tcPr>
            <w:tcW w:w="864" w:type="dxa"/>
            <w:vMerge/>
          </w:tcPr>
          <w:p w14:paraId="70F065A8"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tc>
      </w:tr>
      <w:tr w:rsidR="008E572F" w:rsidRPr="00A972F4" w14:paraId="7A954D1B" w14:textId="77777777" w:rsidTr="00D65DDB">
        <w:tc>
          <w:tcPr>
            <w:tcW w:w="9350" w:type="dxa"/>
            <w:gridSpan w:val="7"/>
            <w:shd w:val="clear" w:color="auto" w:fill="E7E6E6" w:themeFill="background2"/>
          </w:tcPr>
          <w:p w14:paraId="25D86B33"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r w:rsidRPr="00A972F4">
              <w:rPr>
                <w:rFonts w:eastAsia="Times New Roman" w:cs="Arial"/>
                <w:b/>
                <w:sz w:val="20"/>
                <w:szCs w:val="20"/>
              </w:rPr>
              <w:t>Population and Problem Identification</w:t>
            </w:r>
          </w:p>
        </w:tc>
      </w:tr>
      <w:tr w:rsidR="008E572F" w:rsidRPr="00A972F4" w14:paraId="1C285C26" w14:textId="77777777" w:rsidTr="00D65DDB">
        <w:tc>
          <w:tcPr>
            <w:tcW w:w="2117" w:type="dxa"/>
          </w:tcPr>
          <w:p w14:paraId="4CBBECE2"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Less than 21</w:t>
            </w:r>
          </w:p>
        </w:tc>
        <w:tc>
          <w:tcPr>
            <w:tcW w:w="2126" w:type="dxa"/>
            <w:gridSpan w:val="2"/>
          </w:tcPr>
          <w:p w14:paraId="607B7F7A"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21</w:t>
            </w:r>
          </w:p>
        </w:tc>
        <w:tc>
          <w:tcPr>
            <w:tcW w:w="2118" w:type="dxa"/>
            <w:gridSpan w:val="2"/>
          </w:tcPr>
          <w:p w14:paraId="7CD6624E"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23</w:t>
            </w:r>
          </w:p>
        </w:tc>
        <w:tc>
          <w:tcPr>
            <w:tcW w:w="2125" w:type="dxa"/>
          </w:tcPr>
          <w:p w14:paraId="47863542"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25</w:t>
            </w:r>
          </w:p>
        </w:tc>
        <w:tc>
          <w:tcPr>
            <w:tcW w:w="864" w:type="dxa"/>
          </w:tcPr>
          <w:p w14:paraId="02B6069D"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tc>
      </w:tr>
      <w:tr w:rsidR="008E572F" w:rsidRPr="00A972F4" w14:paraId="0F4119D7" w14:textId="77777777" w:rsidTr="00D65DDB">
        <w:tc>
          <w:tcPr>
            <w:tcW w:w="2117" w:type="dxa"/>
          </w:tcPr>
          <w:p w14:paraId="5363F09A"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Brief outline of population or problem; either component not fully defined.</w:t>
            </w:r>
          </w:p>
        </w:tc>
        <w:tc>
          <w:tcPr>
            <w:tcW w:w="2126" w:type="dxa"/>
            <w:gridSpan w:val="2"/>
          </w:tcPr>
          <w:p w14:paraId="3C1229C6"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Population and Problem presented with limited support but clearly identified</w:t>
            </w:r>
          </w:p>
        </w:tc>
        <w:tc>
          <w:tcPr>
            <w:tcW w:w="2118" w:type="dxa"/>
            <w:gridSpan w:val="2"/>
          </w:tcPr>
          <w:p w14:paraId="1FD96500"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Clearly identified population and problem, supported with statistics</w:t>
            </w:r>
          </w:p>
        </w:tc>
        <w:tc>
          <w:tcPr>
            <w:tcW w:w="2125" w:type="dxa"/>
          </w:tcPr>
          <w:p w14:paraId="72048332"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Clearly identified problem, supported with statistics. Historical dimensions explained</w:t>
            </w:r>
          </w:p>
        </w:tc>
        <w:tc>
          <w:tcPr>
            <w:tcW w:w="864" w:type="dxa"/>
          </w:tcPr>
          <w:p w14:paraId="3229F8F8"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tc>
      </w:tr>
      <w:tr w:rsidR="008E572F" w:rsidRPr="00A972F4" w14:paraId="54305996" w14:textId="77777777" w:rsidTr="00D65DDB">
        <w:tc>
          <w:tcPr>
            <w:tcW w:w="9350" w:type="dxa"/>
            <w:gridSpan w:val="7"/>
            <w:shd w:val="clear" w:color="auto" w:fill="E7E6E6" w:themeFill="background2"/>
          </w:tcPr>
          <w:p w14:paraId="4F88F51E"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r w:rsidRPr="00A972F4">
              <w:rPr>
                <w:rFonts w:eastAsia="Times New Roman" w:cs="Arial"/>
                <w:b/>
                <w:sz w:val="20"/>
                <w:szCs w:val="20"/>
              </w:rPr>
              <w:t xml:space="preserve">Connection to Social Justice Perspectives </w:t>
            </w:r>
          </w:p>
        </w:tc>
      </w:tr>
      <w:tr w:rsidR="008E572F" w:rsidRPr="00A972F4" w14:paraId="727CDB64" w14:textId="77777777" w:rsidTr="00D65DDB">
        <w:tc>
          <w:tcPr>
            <w:tcW w:w="2117" w:type="dxa"/>
          </w:tcPr>
          <w:p w14:paraId="5DE9B997"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Less than 21</w:t>
            </w:r>
          </w:p>
        </w:tc>
        <w:tc>
          <w:tcPr>
            <w:tcW w:w="2126" w:type="dxa"/>
            <w:gridSpan w:val="2"/>
          </w:tcPr>
          <w:p w14:paraId="6A81B77C"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21</w:t>
            </w:r>
          </w:p>
        </w:tc>
        <w:tc>
          <w:tcPr>
            <w:tcW w:w="2118" w:type="dxa"/>
            <w:gridSpan w:val="2"/>
          </w:tcPr>
          <w:p w14:paraId="0D6903E4"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23</w:t>
            </w:r>
          </w:p>
        </w:tc>
        <w:tc>
          <w:tcPr>
            <w:tcW w:w="2125" w:type="dxa"/>
          </w:tcPr>
          <w:p w14:paraId="10C6EE44"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25</w:t>
            </w:r>
          </w:p>
        </w:tc>
        <w:tc>
          <w:tcPr>
            <w:tcW w:w="864" w:type="dxa"/>
          </w:tcPr>
          <w:p w14:paraId="3AAF4F2A"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tc>
      </w:tr>
      <w:tr w:rsidR="008E572F" w:rsidRPr="00A972F4" w14:paraId="2F6B0818" w14:textId="77777777" w:rsidTr="00D65DDB">
        <w:tc>
          <w:tcPr>
            <w:tcW w:w="2117" w:type="dxa"/>
          </w:tcPr>
          <w:p w14:paraId="3AF98310"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Social Justice implications inferred in the narrative but not specifically outlined. Does not address privilege, oppression, or discrimination clearly</w:t>
            </w:r>
          </w:p>
        </w:tc>
        <w:tc>
          <w:tcPr>
            <w:tcW w:w="2126" w:type="dxa"/>
            <w:gridSpan w:val="2"/>
          </w:tcPr>
          <w:p w14:paraId="1125E0D8"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Social justice perspective outlined clearly and applied correctly; Includes accurate discussion of privilege, oppression, or discrimination</w:t>
            </w:r>
          </w:p>
        </w:tc>
        <w:tc>
          <w:tcPr>
            <w:tcW w:w="2118" w:type="dxa"/>
            <w:gridSpan w:val="2"/>
          </w:tcPr>
          <w:p w14:paraId="752F84C0"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Detailed social justice perspective outlined  and applied correctly; Includes accurate discussion of  at least two of  privilege, oppression, or discrimination</w:t>
            </w:r>
          </w:p>
        </w:tc>
        <w:tc>
          <w:tcPr>
            <w:tcW w:w="2125" w:type="dxa"/>
          </w:tcPr>
          <w:p w14:paraId="3B04A220"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Detailed social justice perspective outlined  and applied correctly; Includes accurate discussion of  the intersection of privilege, oppression, or discrimination</w:t>
            </w:r>
          </w:p>
        </w:tc>
        <w:tc>
          <w:tcPr>
            <w:tcW w:w="864" w:type="dxa"/>
          </w:tcPr>
          <w:p w14:paraId="3BCC8083"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tc>
      </w:tr>
      <w:tr w:rsidR="008E572F" w:rsidRPr="00A972F4" w14:paraId="160213C4" w14:textId="77777777" w:rsidTr="00D65DDB">
        <w:tc>
          <w:tcPr>
            <w:tcW w:w="9350" w:type="dxa"/>
            <w:gridSpan w:val="7"/>
            <w:shd w:val="clear" w:color="auto" w:fill="E7E6E6" w:themeFill="background2"/>
          </w:tcPr>
          <w:p w14:paraId="382246C7"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r w:rsidRPr="00A972F4">
              <w:rPr>
                <w:rFonts w:eastAsia="Times New Roman" w:cs="Arial"/>
                <w:b/>
                <w:sz w:val="20"/>
                <w:szCs w:val="20"/>
              </w:rPr>
              <w:t xml:space="preserve">Policy/Program  Analysis  </w:t>
            </w:r>
          </w:p>
        </w:tc>
      </w:tr>
      <w:tr w:rsidR="008E572F" w:rsidRPr="00A972F4" w14:paraId="550F282D" w14:textId="77777777" w:rsidTr="00D65DDB">
        <w:tc>
          <w:tcPr>
            <w:tcW w:w="2117" w:type="dxa"/>
          </w:tcPr>
          <w:p w14:paraId="68BD0704"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Less than 25</w:t>
            </w:r>
          </w:p>
        </w:tc>
        <w:tc>
          <w:tcPr>
            <w:tcW w:w="2126" w:type="dxa"/>
            <w:gridSpan w:val="2"/>
          </w:tcPr>
          <w:p w14:paraId="36C302DD"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25</w:t>
            </w:r>
          </w:p>
        </w:tc>
        <w:tc>
          <w:tcPr>
            <w:tcW w:w="2118" w:type="dxa"/>
            <w:gridSpan w:val="2"/>
          </w:tcPr>
          <w:p w14:paraId="7251AD07"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28</w:t>
            </w:r>
          </w:p>
        </w:tc>
        <w:tc>
          <w:tcPr>
            <w:tcW w:w="2125" w:type="dxa"/>
          </w:tcPr>
          <w:p w14:paraId="4267D017"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30</w:t>
            </w:r>
          </w:p>
        </w:tc>
        <w:tc>
          <w:tcPr>
            <w:tcW w:w="864" w:type="dxa"/>
          </w:tcPr>
          <w:p w14:paraId="23A6E796"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tc>
      </w:tr>
      <w:tr w:rsidR="008E572F" w:rsidRPr="00A972F4" w14:paraId="70E257D1" w14:textId="77777777" w:rsidTr="00D65DDB">
        <w:tc>
          <w:tcPr>
            <w:tcW w:w="2117" w:type="dxa"/>
          </w:tcPr>
          <w:p w14:paraId="41853983"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Outline of policy without specific program connections</w:t>
            </w:r>
          </w:p>
        </w:tc>
        <w:tc>
          <w:tcPr>
            <w:tcW w:w="2126" w:type="dxa"/>
            <w:gridSpan w:val="2"/>
          </w:tcPr>
          <w:p w14:paraId="2EFC3766"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Clear and complete policy and program analysis; discussion of method of evaluation used inferred or minimally outlined. Able to identify needed change in policy</w:t>
            </w:r>
          </w:p>
        </w:tc>
        <w:tc>
          <w:tcPr>
            <w:tcW w:w="2118" w:type="dxa"/>
            <w:gridSpan w:val="2"/>
          </w:tcPr>
          <w:p w14:paraId="1CE6119C"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Program and Policy analyzed clearly using methods outlined in the text; application is accurate and fully considers impact on vulnerable populations. Needed changes with a strategy for addressing outlined.</w:t>
            </w:r>
          </w:p>
        </w:tc>
        <w:tc>
          <w:tcPr>
            <w:tcW w:w="2125" w:type="dxa"/>
          </w:tcPr>
          <w:p w14:paraId="413E4113"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 xml:space="preserve">Program and Policy analyzed clearly using methods outlined in the text; application is accurate and considers supporting and opposing viewpoints. Strategy for social change is outlined and articulates connection to social </w:t>
            </w:r>
            <w:r w:rsidRPr="00A972F4">
              <w:rPr>
                <w:rFonts w:eastAsia="Times New Roman" w:cs="Arial"/>
                <w:sz w:val="20"/>
                <w:szCs w:val="20"/>
              </w:rPr>
              <w:lastRenderedPageBreak/>
              <w:t>work’s value orientation and ethical principles.</w:t>
            </w:r>
          </w:p>
        </w:tc>
        <w:tc>
          <w:tcPr>
            <w:tcW w:w="864" w:type="dxa"/>
          </w:tcPr>
          <w:p w14:paraId="0C53409C"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tc>
      </w:tr>
      <w:tr w:rsidR="008E572F" w:rsidRPr="00A972F4" w14:paraId="317CF16E" w14:textId="77777777" w:rsidTr="00D65DDB">
        <w:tc>
          <w:tcPr>
            <w:tcW w:w="9350" w:type="dxa"/>
            <w:gridSpan w:val="7"/>
            <w:shd w:val="clear" w:color="auto" w:fill="E7E6E6" w:themeFill="background2"/>
          </w:tcPr>
          <w:p w14:paraId="364FE124"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r w:rsidRPr="00A972F4">
              <w:rPr>
                <w:rFonts w:eastAsia="Times New Roman" w:cs="Arial"/>
                <w:b/>
                <w:sz w:val="20"/>
                <w:szCs w:val="20"/>
              </w:rPr>
              <w:t>Research Evidence</w:t>
            </w:r>
          </w:p>
        </w:tc>
      </w:tr>
      <w:tr w:rsidR="008E572F" w:rsidRPr="00A972F4" w14:paraId="63747C92" w14:textId="77777777" w:rsidTr="00D65DDB">
        <w:tc>
          <w:tcPr>
            <w:tcW w:w="2117" w:type="dxa"/>
          </w:tcPr>
          <w:p w14:paraId="2146CA27"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Less than 16.5</w:t>
            </w:r>
          </w:p>
        </w:tc>
        <w:tc>
          <w:tcPr>
            <w:tcW w:w="2126" w:type="dxa"/>
            <w:gridSpan w:val="2"/>
          </w:tcPr>
          <w:p w14:paraId="33C5EEB2"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16.5</w:t>
            </w:r>
          </w:p>
        </w:tc>
        <w:tc>
          <w:tcPr>
            <w:tcW w:w="2118" w:type="dxa"/>
            <w:gridSpan w:val="2"/>
          </w:tcPr>
          <w:p w14:paraId="4B62E2CD"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18</w:t>
            </w:r>
          </w:p>
        </w:tc>
        <w:tc>
          <w:tcPr>
            <w:tcW w:w="2125" w:type="dxa"/>
          </w:tcPr>
          <w:p w14:paraId="2BA3BEE5" w14:textId="77777777" w:rsidR="008E572F" w:rsidRPr="00A972F4" w:rsidRDefault="008E572F" w:rsidP="00D65DDB">
            <w:pPr>
              <w:tabs>
                <w:tab w:val="left" w:pos="-720"/>
                <w:tab w:val="left" w:pos="0"/>
              </w:tabs>
              <w:suppressAutoHyphens/>
              <w:spacing w:line="240" w:lineRule="atLeast"/>
              <w:jc w:val="center"/>
              <w:rPr>
                <w:rFonts w:eastAsia="Times New Roman" w:cs="Arial"/>
                <w:sz w:val="20"/>
                <w:szCs w:val="20"/>
              </w:rPr>
            </w:pPr>
            <w:r w:rsidRPr="00A972F4">
              <w:rPr>
                <w:rFonts w:eastAsia="Times New Roman" w:cs="Arial"/>
                <w:sz w:val="20"/>
                <w:szCs w:val="20"/>
              </w:rPr>
              <w:t>20</w:t>
            </w:r>
          </w:p>
        </w:tc>
        <w:tc>
          <w:tcPr>
            <w:tcW w:w="864" w:type="dxa"/>
          </w:tcPr>
          <w:p w14:paraId="43DF2AA9"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tc>
      </w:tr>
      <w:tr w:rsidR="008E572F" w:rsidRPr="00A972F4" w14:paraId="1893212D" w14:textId="77777777" w:rsidTr="00D65DDB">
        <w:tc>
          <w:tcPr>
            <w:tcW w:w="2117" w:type="dxa"/>
          </w:tcPr>
          <w:p w14:paraId="06DBCB74"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Lacks adequate research support for conclusions within the paper/video</w:t>
            </w:r>
          </w:p>
        </w:tc>
        <w:tc>
          <w:tcPr>
            <w:tcW w:w="2126" w:type="dxa"/>
            <w:gridSpan w:val="2"/>
          </w:tcPr>
          <w:p w14:paraId="3918CF86"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Research supports conclusions and comes from reputable sources.</w:t>
            </w:r>
          </w:p>
          <w:p w14:paraId="07DE0BDE"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Connects research to topic of discussion</w:t>
            </w:r>
          </w:p>
        </w:tc>
        <w:tc>
          <w:tcPr>
            <w:tcW w:w="2118" w:type="dxa"/>
            <w:gridSpan w:val="2"/>
          </w:tcPr>
          <w:p w14:paraId="6C7A025C"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Research supports conclusions and comes from reputable sources.</w:t>
            </w:r>
          </w:p>
          <w:p w14:paraId="1FB984E6"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Connects research to topic of discussion beyond simple reporting of the findings. Call to action supported with evidence.</w:t>
            </w:r>
          </w:p>
        </w:tc>
        <w:tc>
          <w:tcPr>
            <w:tcW w:w="2125" w:type="dxa"/>
          </w:tcPr>
          <w:p w14:paraId="2B2C409A"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sz w:val="20"/>
                <w:szCs w:val="20"/>
              </w:rPr>
              <w:t>Broad range of evidence noted from multiple perspectives. Able to synthesize the different perspectives to represent a full picture of policy/program issues. Strong research connection to call to action</w:t>
            </w:r>
          </w:p>
        </w:tc>
        <w:tc>
          <w:tcPr>
            <w:tcW w:w="864" w:type="dxa"/>
          </w:tcPr>
          <w:p w14:paraId="5BB70DA4"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tc>
      </w:tr>
      <w:tr w:rsidR="008E572F" w:rsidRPr="00A972F4" w14:paraId="1FD0D53A" w14:textId="77777777" w:rsidTr="00D65DDB">
        <w:tc>
          <w:tcPr>
            <w:tcW w:w="8486" w:type="dxa"/>
            <w:gridSpan w:val="6"/>
            <w:shd w:val="clear" w:color="auto" w:fill="E7E6E6" w:themeFill="background2"/>
          </w:tcPr>
          <w:p w14:paraId="5F6C7198" w14:textId="77777777" w:rsidR="008E572F" w:rsidRPr="00A972F4" w:rsidRDefault="008E572F" w:rsidP="00D65DDB">
            <w:pPr>
              <w:tabs>
                <w:tab w:val="left" w:pos="-720"/>
                <w:tab w:val="left" w:pos="0"/>
              </w:tabs>
              <w:suppressAutoHyphens/>
              <w:spacing w:line="240" w:lineRule="atLeast"/>
              <w:jc w:val="right"/>
              <w:rPr>
                <w:rFonts w:eastAsia="Times New Roman" w:cs="Arial"/>
                <w:b/>
                <w:sz w:val="20"/>
                <w:szCs w:val="20"/>
              </w:rPr>
            </w:pPr>
            <w:r w:rsidRPr="00A972F4">
              <w:rPr>
                <w:rFonts w:eastAsia="Times New Roman" w:cs="Arial"/>
                <w:b/>
                <w:sz w:val="20"/>
                <w:szCs w:val="20"/>
              </w:rPr>
              <w:t>Total Points Earned (100 possible)</w:t>
            </w:r>
          </w:p>
        </w:tc>
        <w:tc>
          <w:tcPr>
            <w:tcW w:w="864" w:type="dxa"/>
          </w:tcPr>
          <w:p w14:paraId="5E4EC18A"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p w14:paraId="0E63A580"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tc>
      </w:tr>
      <w:tr w:rsidR="008E572F" w:rsidRPr="00A972F4" w14:paraId="19141092" w14:textId="77777777" w:rsidTr="00D65DDB">
        <w:tc>
          <w:tcPr>
            <w:tcW w:w="8486" w:type="dxa"/>
            <w:gridSpan w:val="6"/>
            <w:shd w:val="clear" w:color="auto" w:fill="auto"/>
          </w:tcPr>
          <w:p w14:paraId="2990CE9D"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r w:rsidRPr="00A972F4">
              <w:rPr>
                <w:rFonts w:eastAsia="Times New Roman" w:cs="Arial"/>
                <w:b/>
                <w:sz w:val="20"/>
                <w:szCs w:val="20"/>
              </w:rPr>
              <w:t>Quality of work</w:t>
            </w:r>
          </w:p>
        </w:tc>
        <w:tc>
          <w:tcPr>
            <w:tcW w:w="864" w:type="dxa"/>
          </w:tcPr>
          <w:p w14:paraId="33532DE2"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tc>
      </w:tr>
      <w:tr w:rsidR="008E572F" w:rsidRPr="00A972F4" w14:paraId="3A02E59C" w14:textId="77777777" w:rsidTr="00D65DDB">
        <w:trPr>
          <w:trHeight w:val="998"/>
        </w:trPr>
        <w:tc>
          <w:tcPr>
            <w:tcW w:w="6361" w:type="dxa"/>
            <w:gridSpan w:val="5"/>
            <w:shd w:val="clear" w:color="auto" w:fill="auto"/>
          </w:tcPr>
          <w:p w14:paraId="31CC5FDF"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r w:rsidRPr="00A972F4">
              <w:rPr>
                <w:rFonts w:eastAsia="Times New Roman" w:cs="Arial"/>
                <w:b/>
                <w:sz w:val="20"/>
                <w:szCs w:val="20"/>
              </w:rPr>
              <w:t xml:space="preserve">Paper: </w:t>
            </w:r>
            <w:r w:rsidRPr="00A972F4">
              <w:rPr>
                <w:rFonts w:eastAsia="Times New Roman" w:cs="Arial"/>
                <w:sz w:val="20"/>
                <w:szCs w:val="20"/>
              </w:rPr>
              <w:t>APA format, typed in 12-point, Times New Roman font; is double-spaced with 1-inch margins; uses headings cover page, page numbers. References and in-text citations. Free from typographical, grammatical and spelling errors; and is devoid of slang and figures of speech.</w:t>
            </w:r>
          </w:p>
        </w:tc>
        <w:tc>
          <w:tcPr>
            <w:tcW w:w="2125" w:type="dxa"/>
            <w:shd w:val="clear" w:color="auto" w:fill="auto"/>
          </w:tcPr>
          <w:p w14:paraId="0886B5A6" w14:textId="77777777" w:rsidR="008E572F" w:rsidRPr="00A972F4" w:rsidRDefault="008E572F" w:rsidP="00D65DDB">
            <w:pPr>
              <w:tabs>
                <w:tab w:val="left" w:pos="-720"/>
                <w:tab w:val="left" w:pos="0"/>
              </w:tabs>
              <w:suppressAutoHyphens/>
              <w:spacing w:line="240" w:lineRule="atLeast"/>
              <w:jc w:val="right"/>
              <w:rPr>
                <w:rFonts w:eastAsia="Times New Roman" w:cs="Arial"/>
                <w:sz w:val="20"/>
                <w:szCs w:val="20"/>
              </w:rPr>
            </w:pPr>
            <w:r w:rsidRPr="00A972F4">
              <w:rPr>
                <w:rFonts w:eastAsia="Times New Roman" w:cs="Arial"/>
                <w:sz w:val="20"/>
                <w:szCs w:val="20"/>
              </w:rPr>
              <w:t>Up to 10 point deduction</w:t>
            </w:r>
          </w:p>
        </w:tc>
        <w:tc>
          <w:tcPr>
            <w:tcW w:w="864" w:type="dxa"/>
          </w:tcPr>
          <w:p w14:paraId="32F3474B"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tc>
      </w:tr>
      <w:tr w:rsidR="008E572F" w:rsidRPr="00A972F4" w14:paraId="3AED4701" w14:textId="77777777" w:rsidTr="00D65DDB">
        <w:tc>
          <w:tcPr>
            <w:tcW w:w="6361" w:type="dxa"/>
            <w:gridSpan w:val="5"/>
            <w:shd w:val="clear" w:color="auto" w:fill="auto"/>
          </w:tcPr>
          <w:p w14:paraId="1C2F5197" w14:textId="77777777" w:rsidR="008E572F" w:rsidRPr="00A972F4" w:rsidRDefault="008E572F" w:rsidP="00D65DDB">
            <w:pPr>
              <w:tabs>
                <w:tab w:val="left" w:pos="-720"/>
                <w:tab w:val="left" w:pos="0"/>
              </w:tabs>
              <w:suppressAutoHyphens/>
              <w:spacing w:line="240" w:lineRule="atLeast"/>
              <w:rPr>
                <w:rFonts w:eastAsia="Times New Roman" w:cs="Arial"/>
                <w:sz w:val="20"/>
                <w:szCs w:val="20"/>
              </w:rPr>
            </w:pPr>
            <w:r w:rsidRPr="00A972F4">
              <w:rPr>
                <w:rFonts w:eastAsia="Times New Roman" w:cs="Arial"/>
                <w:b/>
                <w:sz w:val="20"/>
                <w:szCs w:val="20"/>
              </w:rPr>
              <w:t>Video:</w:t>
            </w:r>
            <w:r w:rsidRPr="00A972F4">
              <w:rPr>
                <w:rFonts w:eastAsia="Times New Roman" w:cs="Arial"/>
                <w:sz w:val="20"/>
                <w:szCs w:val="20"/>
              </w:rPr>
              <w:t xml:space="preserve"> (1) Submission as a video; (2) Audio and Visual clear; information presented paced well and flows naturally to assist viewer in understanding the topic.  Sources cited throughout the presentation. Free from typographical, grammatical and spelling errors; and is devoid of slang and figures of speech. Reference page [Required as separate document] formatted using APA guidelines.</w:t>
            </w:r>
          </w:p>
        </w:tc>
        <w:tc>
          <w:tcPr>
            <w:tcW w:w="2125" w:type="dxa"/>
            <w:shd w:val="clear" w:color="auto" w:fill="auto"/>
          </w:tcPr>
          <w:p w14:paraId="5E59BF02" w14:textId="77777777" w:rsidR="008E572F" w:rsidRPr="00A972F4" w:rsidRDefault="008E572F" w:rsidP="00D65DDB">
            <w:pPr>
              <w:tabs>
                <w:tab w:val="left" w:pos="-720"/>
                <w:tab w:val="left" w:pos="0"/>
              </w:tabs>
              <w:suppressAutoHyphens/>
              <w:spacing w:line="240" w:lineRule="atLeast"/>
              <w:jc w:val="right"/>
              <w:rPr>
                <w:rFonts w:eastAsia="Times New Roman" w:cs="Arial"/>
                <w:sz w:val="20"/>
                <w:szCs w:val="20"/>
              </w:rPr>
            </w:pPr>
            <w:r w:rsidRPr="00A972F4">
              <w:rPr>
                <w:rFonts w:eastAsia="Times New Roman" w:cs="Arial"/>
                <w:sz w:val="20"/>
                <w:szCs w:val="20"/>
              </w:rPr>
              <w:t>Up to 10 point deduction each point (1) &amp; (2)</w:t>
            </w:r>
          </w:p>
        </w:tc>
        <w:tc>
          <w:tcPr>
            <w:tcW w:w="864" w:type="dxa"/>
          </w:tcPr>
          <w:p w14:paraId="34018F90" w14:textId="77777777" w:rsidR="008E572F" w:rsidRPr="00A972F4" w:rsidRDefault="008E572F" w:rsidP="00D65DDB">
            <w:pPr>
              <w:tabs>
                <w:tab w:val="left" w:pos="-720"/>
                <w:tab w:val="left" w:pos="0"/>
              </w:tabs>
              <w:suppressAutoHyphens/>
              <w:spacing w:line="240" w:lineRule="atLeast"/>
              <w:rPr>
                <w:rFonts w:eastAsia="Times New Roman" w:cs="Arial"/>
                <w:b/>
                <w:sz w:val="20"/>
                <w:szCs w:val="20"/>
              </w:rPr>
            </w:pPr>
          </w:p>
        </w:tc>
      </w:tr>
    </w:tbl>
    <w:p w14:paraId="3BC9B3FA" w14:textId="77777777" w:rsidR="008E572F" w:rsidRPr="00A972F4" w:rsidRDefault="008E572F" w:rsidP="008E572F">
      <w:pPr>
        <w:rPr>
          <w:rFonts w:cs="Arial"/>
        </w:rPr>
      </w:pPr>
    </w:p>
    <w:p w14:paraId="440A43A7" w14:textId="77777777" w:rsidR="008E572F" w:rsidRPr="00A972F4" w:rsidRDefault="008E572F" w:rsidP="008E572F">
      <w:pPr>
        <w:spacing w:after="160"/>
        <w:rPr>
          <w:rFonts w:cs="Arial"/>
        </w:rPr>
      </w:pPr>
      <w:r w:rsidRPr="00A972F4">
        <w:rPr>
          <w:rFonts w:cs="Arial"/>
        </w:rPr>
        <w:br w:type="page"/>
      </w:r>
    </w:p>
    <w:tbl>
      <w:tblPr>
        <w:tblStyle w:val="TableGrid"/>
        <w:tblW w:w="0" w:type="auto"/>
        <w:tblLook w:val="04A0" w:firstRow="1" w:lastRow="0" w:firstColumn="1" w:lastColumn="0" w:noHBand="0" w:noVBand="1"/>
      </w:tblPr>
      <w:tblGrid>
        <w:gridCol w:w="9350"/>
      </w:tblGrid>
      <w:tr w:rsidR="008E572F" w14:paraId="10377E83" w14:textId="77777777" w:rsidTr="00D65DDB">
        <w:tc>
          <w:tcPr>
            <w:tcW w:w="9350" w:type="dxa"/>
          </w:tcPr>
          <w:p w14:paraId="58D24298" w14:textId="77777777" w:rsidR="008E572F" w:rsidRPr="009808A4" w:rsidRDefault="008E572F" w:rsidP="00D65DDB">
            <w:pPr>
              <w:pStyle w:val="NoSpacing"/>
              <w:jc w:val="center"/>
              <w:rPr>
                <w:b/>
                <w:bCs/>
              </w:rPr>
            </w:pPr>
            <w:r w:rsidRPr="009808A4">
              <w:rPr>
                <w:b/>
                <w:bCs/>
              </w:rPr>
              <w:lastRenderedPageBreak/>
              <w:t>Generalist Curriculum</w:t>
            </w:r>
          </w:p>
          <w:p w14:paraId="1551B4C3" w14:textId="77777777" w:rsidR="008E572F" w:rsidRPr="00C65E49" w:rsidRDefault="008E572F" w:rsidP="00D65DDB">
            <w:pPr>
              <w:pStyle w:val="NoSpacing"/>
              <w:jc w:val="center"/>
              <w:rPr>
                <w:b/>
                <w:bCs/>
              </w:rPr>
            </w:pPr>
            <w:r w:rsidRPr="00C65E49">
              <w:rPr>
                <w:b/>
                <w:bCs/>
              </w:rPr>
              <w:t>C</w:t>
            </w:r>
            <w:r>
              <w:rPr>
                <w:b/>
                <w:bCs/>
              </w:rPr>
              <w:t>5</w:t>
            </w:r>
            <w:r w:rsidRPr="00C65E49">
              <w:rPr>
                <w:b/>
                <w:bCs/>
              </w:rPr>
              <w:t xml:space="preserve"> (</w:t>
            </w:r>
            <w:r>
              <w:rPr>
                <w:b/>
                <w:bCs/>
              </w:rPr>
              <w:t>V</w:t>
            </w:r>
            <w:r w:rsidRPr="00C65E49">
              <w:rPr>
                <w:b/>
                <w:bCs/>
              </w:rPr>
              <w:t xml:space="preserve">) Dimension </w:t>
            </w:r>
          </w:p>
          <w:p w14:paraId="7A9053C2" w14:textId="77777777" w:rsidR="008E572F" w:rsidRPr="00C65E49" w:rsidRDefault="008E572F" w:rsidP="00D65DDB">
            <w:pPr>
              <w:pStyle w:val="NoSpacing"/>
              <w:jc w:val="center"/>
              <w:rPr>
                <w:b/>
                <w:bCs/>
              </w:rPr>
            </w:pPr>
            <w:r w:rsidRPr="00C65E49">
              <w:rPr>
                <w:b/>
                <w:bCs/>
              </w:rPr>
              <w:t xml:space="preserve">SW 711 </w:t>
            </w:r>
            <w:r>
              <w:rPr>
                <w:b/>
                <w:bCs/>
              </w:rPr>
              <w:t>Exam</w:t>
            </w:r>
          </w:p>
          <w:p w14:paraId="0DEA3F27" w14:textId="77777777" w:rsidR="008E572F" w:rsidRDefault="008E572F" w:rsidP="00D65DDB">
            <w:pPr>
              <w:pStyle w:val="NoSpacing"/>
              <w:jc w:val="center"/>
            </w:pPr>
            <w:r>
              <w:rPr>
                <w:b/>
                <w:bCs/>
              </w:rPr>
              <w:t>(A</w:t>
            </w:r>
            <w:r w:rsidRPr="00C65E49">
              <w:rPr>
                <w:b/>
                <w:bCs/>
              </w:rPr>
              <w:t>ssignment before deductions comprises EAA score</w:t>
            </w:r>
            <w:r>
              <w:rPr>
                <w:b/>
                <w:bCs/>
              </w:rPr>
              <w:t>.)</w:t>
            </w:r>
          </w:p>
          <w:p w14:paraId="6E857071" w14:textId="77777777" w:rsidR="008E572F" w:rsidRDefault="008E572F" w:rsidP="00D65DDB">
            <w:pPr>
              <w:pStyle w:val="NoSpacing"/>
            </w:pPr>
          </w:p>
        </w:tc>
      </w:tr>
    </w:tbl>
    <w:p w14:paraId="3BFD2AF3" w14:textId="77777777" w:rsidR="008E572F" w:rsidRDefault="008E572F" w:rsidP="008E572F">
      <w:pPr>
        <w:pStyle w:val="NoSpacing"/>
      </w:pPr>
    </w:p>
    <w:p w14:paraId="7A65916D" w14:textId="77777777" w:rsidR="008E572F" w:rsidRDefault="008E572F" w:rsidP="008E572F">
      <w:pPr>
        <w:jc w:val="center"/>
        <w:rPr>
          <w:b/>
          <w:bCs/>
        </w:rPr>
      </w:pPr>
      <w:r w:rsidRPr="007B7181">
        <w:rPr>
          <w:b/>
          <w:bCs/>
        </w:rPr>
        <w:t>SW 711: Foundation of Social Welfare</w:t>
      </w:r>
    </w:p>
    <w:p w14:paraId="25890B0B" w14:textId="77777777" w:rsidR="008E572F" w:rsidRDefault="008E572F" w:rsidP="008E572F">
      <w:pPr>
        <w:jc w:val="center"/>
        <w:rPr>
          <w:b/>
          <w:bCs/>
        </w:rPr>
      </w:pPr>
      <w:r>
        <w:rPr>
          <w:b/>
          <w:bCs/>
        </w:rPr>
        <w:t>Exam</w:t>
      </w:r>
    </w:p>
    <w:p w14:paraId="157975FF" w14:textId="77777777" w:rsidR="008E572F" w:rsidRPr="00791952" w:rsidRDefault="008E572F" w:rsidP="008E572F">
      <w:pPr>
        <w:spacing w:after="120"/>
        <w:rPr>
          <w:bCs/>
        </w:rPr>
      </w:pPr>
      <w:r w:rsidRPr="00CA0D6C">
        <w:rPr>
          <w:bCs/>
        </w:rPr>
        <w:t xml:space="preserve">This assignment is designed as an embed assessment for the MSW Program examining </w:t>
      </w:r>
      <w:r>
        <w:rPr>
          <w:bCs/>
        </w:rPr>
        <w:t xml:space="preserve">the </w:t>
      </w:r>
      <w:r w:rsidRPr="00CA0D6C">
        <w:rPr>
          <w:bCs/>
        </w:rPr>
        <w:t xml:space="preserve">values </w:t>
      </w:r>
      <w:r>
        <w:rPr>
          <w:bCs/>
        </w:rPr>
        <w:t xml:space="preserve">domain </w:t>
      </w:r>
      <w:r w:rsidRPr="00CA0D6C">
        <w:rPr>
          <w:bCs/>
        </w:rPr>
        <w:t xml:space="preserve">for </w:t>
      </w:r>
      <w:r w:rsidRPr="00791952">
        <w:rPr>
          <w:bCs/>
          <w:i/>
        </w:rPr>
        <w:t>Competency 5: Engage in Policy Practice</w:t>
      </w:r>
      <w:r w:rsidRPr="00791952">
        <w:rPr>
          <w:bCs/>
        </w:rPr>
        <w:t>.</w:t>
      </w:r>
      <w:r>
        <w:rPr>
          <w:bCs/>
        </w:rPr>
        <w:t xml:space="preserve"> Social workers understand the history and current structures impacts on vulnerable populations and advance human rights and social, economic, and environmental justice.</w:t>
      </w:r>
    </w:p>
    <w:tbl>
      <w:tblPr>
        <w:tblStyle w:val="TableGrid"/>
        <w:tblW w:w="0" w:type="auto"/>
        <w:tblLook w:val="04A0" w:firstRow="1" w:lastRow="0" w:firstColumn="1" w:lastColumn="0" w:noHBand="0" w:noVBand="1"/>
      </w:tblPr>
      <w:tblGrid>
        <w:gridCol w:w="1998"/>
        <w:gridCol w:w="2191"/>
        <w:gridCol w:w="2340"/>
        <w:gridCol w:w="2160"/>
        <w:gridCol w:w="990"/>
      </w:tblGrid>
      <w:tr w:rsidR="008E572F" w:rsidRPr="00A972F4" w14:paraId="601251CC" w14:textId="77777777" w:rsidTr="00A972F4">
        <w:tc>
          <w:tcPr>
            <w:tcW w:w="9576" w:type="dxa"/>
            <w:gridSpan w:val="5"/>
            <w:shd w:val="clear" w:color="auto" w:fill="AEAAAA" w:themeFill="background2" w:themeFillShade="BF"/>
          </w:tcPr>
          <w:p w14:paraId="6FB078AC" w14:textId="77777777" w:rsidR="008E572F" w:rsidRPr="00A972F4" w:rsidRDefault="008E572F" w:rsidP="00D65DDB">
            <w:pPr>
              <w:rPr>
                <w:rFonts w:cs="Arial"/>
                <w:b/>
                <w:bCs/>
              </w:rPr>
            </w:pPr>
            <w:r w:rsidRPr="00A972F4">
              <w:rPr>
                <w:rFonts w:cs="Arial"/>
                <w:b/>
                <w:bCs/>
                <w:shd w:val="clear" w:color="auto" w:fill="D5DCE4" w:themeFill="text2" w:themeFillTint="33"/>
              </w:rPr>
              <w:t xml:space="preserve">Exam </w:t>
            </w:r>
            <w:r w:rsidRPr="00A972F4">
              <w:rPr>
                <w:rFonts w:cs="Arial"/>
                <w:shd w:val="clear" w:color="auto" w:fill="D5DCE4" w:themeFill="text2" w:themeFillTint="33"/>
              </w:rPr>
              <w:t>(*entire exam is used for EAA, excluding deductions)</w:t>
            </w:r>
          </w:p>
        </w:tc>
      </w:tr>
      <w:tr w:rsidR="008E572F" w:rsidRPr="00A972F4" w14:paraId="02726FC7" w14:textId="77777777" w:rsidTr="00D65DDB">
        <w:tc>
          <w:tcPr>
            <w:tcW w:w="1998" w:type="dxa"/>
          </w:tcPr>
          <w:p w14:paraId="39D8EDEE" w14:textId="77777777" w:rsidR="008E572F" w:rsidRPr="00A972F4" w:rsidRDefault="008E572F" w:rsidP="00D65DDB">
            <w:pPr>
              <w:rPr>
                <w:rFonts w:cs="Arial"/>
              </w:rPr>
            </w:pPr>
            <w:r w:rsidRPr="00A972F4">
              <w:rPr>
                <w:rFonts w:cs="Arial"/>
              </w:rPr>
              <w:t>Needs Improvement</w:t>
            </w:r>
          </w:p>
        </w:tc>
        <w:tc>
          <w:tcPr>
            <w:tcW w:w="2160" w:type="dxa"/>
          </w:tcPr>
          <w:p w14:paraId="522C8FBD" w14:textId="77777777" w:rsidR="008E572F" w:rsidRPr="00A972F4" w:rsidRDefault="008E572F" w:rsidP="00D65DDB">
            <w:pPr>
              <w:rPr>
                <w:rFonts w:cs="Arial"/>
              </w:rPr>
            </w:pPr>
            <w:r w:rsidRPr="00A972F4">
              <w:rPr>
                <w:rFonts w:cs="Arial"/>
              </w:rPr>
              <w:t>Satisfactory/Meets Expectations</w:t>
            </w:r>
          </w:p>
        </w:tc>
        <w:tc>
          <w:tcPr>
            <w:tcW w:w="2340" w:type="dxa"/>
          </w:tcPr>
          <w:p w14:paraId="12931C0E" w14:textId="77777777" w:rsidR="008E572F" w:rsidRPr="00A972F4" w:rsidRDefault="008E572F" w:rsidP="00D65DDB">
            <w:pPr>
              <w:rPr>
                <w:rFonts w:cs="Arial"/>
              </w:rPr>
            </w:pPr>
            <w:r w:rsidRPr="00A972F4">
              <w:rPr>
                <w:rFonts w:cs="Arial"/>
              </w:rPr>
              <w:t>Above Expectations</w:t>
            </w:r>
          </w:p>
        </w:tc>
        <w:tc>
          <w:tcPr>
            <w:tcW w:w="2160" w:type="dxa"/>
          </w:tcPr>
          <w:p w14:paraId="30A8091F" w14:textId="77777777" w:rsidR="008E572F" w:rsidRPr="00A972F4" w:rsidRDefault="008E572F" w:rsidP="00D65DDB">
            <w:pPr>
              <w:rPr>
                <w:rFonts w:cs="Arial"/>
              </w:rPr>
            </w:pPr>
            <w:r w:rsidRPr="00A972F4">
              <w:rPr>
                <w:rFonts w:cs="Arial"/>
              </w:rPr>
              <w:t>Exceptional</w:t>
            </w:r>
          </w:p>
        </w:tc>
        <w:tc>
          <w:tcPr>
            <w:tcW w:w="918" w:type="dxa"/>
          </w:tcPr>
          <w:p w14:paraId="3972C167" w14:textId="77777777" w:rsidR="008E572F" w:rsidRPr="00A972F4" w:rsidRDefault="008E572F" w:rsidP="00D65DDB">
            <w:pPr>
              <w:rPr>
                <w:rFonts w:cs="Arial"/>
              </w:rPr>
            </w:pPr>
            <w:r w:rsidRPr="00A972F4">
              <w:rPr>
                <w:rFonts w:cs="Arial"/>
              </w:rPr>
              <w:t>Points Earned</w:t>
            </w:r>
          </w:p>
        </w:tc>
      </w:tr>
      <w:tr w:rsidR="008E572F" w:rsidRPr="00A972F4" w14:paraId="458EABB8" w14:textId="77777777" w:rsidTr="00A972F4">
        <w:tc>
          <w:tcPr>
            <w:tcW w:w="8658" w:type="dxa"/>
            <w:gridSpan w:val="4"/>
            <w:shd w:val="clear" w:color="auto" w:fill="E7E6E6" w:themeFill="background2"/>
          </w:tcPr>
          <w:p w14:paraId="7B36D339" w14:textId="77777777" w:rsidR="008E572F" w:rsidRPr="00A972F4" w:rsidRDefault="008E572F" w:rsidP="00D65DDB">
            <w:pPr>
              <w:rPr>
                <w:rFonts w:cs="Arial"/>
              </w:rPr>
            </w:pPr>
            <w:r w:rsidRPr="00A972F4">
              <w:rPr>
                <w:rFonts w:cs="Arial"/>
              </w:rPr>
              <w:t xml:space="preserve">Demonstrates Understanding of Concepts </w:t>
            </w:r>
          </w:p>
        </w:tc>
        <w:tc>
          <w:tcPr>
            <w:tcW w:w="918" w:type="dxa"/>
            <w:shd w:val="clear" w:color="auto" w:fill="BFBFBF" w:themeFill="background1" w:themeFillShade="BF"/>
          </w:tcPr>
          <w:p w14:paraId="015218D1" w14:textId="77777777" w:rsidR="008E572F" w:rsidRPr="00A972F4" w:rsidRDefault="008E572F" w:rsidP="00D65DDB">
            <w:pPr>
              <w:rPr>
                <w:rFonts w:cs="Arial"/>
              </w:rPr>
            </w:pPr>
          </w:p>
        </w:tc>
      </w:tr>
      <w:tr w:rsidR="008E572F" w:rsidRPr="00A972F4" w14:paraId="58703433" w14:textId="77777777" w:rsidTr="00D65DDB">
        <w:tc>
          <w:tcPr>
            <w:tcW w:w="1998" w:type="dxa"/>
            <w:tcBorders>
              <w:top w:val="single" w:sz="4" w:space="0" w:color="auto"/>
              <w:left w:val="single" w:sz="4" w:space="0" w:color="auto"/>
              <w:bottom w:val="single" w:sz="4" w:space="0" w:color="auto"/>
              <w:right w:val="single" w:sz="4" w:space="0" w:color="auto"/>
            </w:tcBorders>
          </w:tcPr>
          <w:p w14:paraId="0D5E889E" w14:textId="77777777" w:rsidR="008E572F" w:rsidRPr="00A972F4" w:rsidRDefault="008E572F" w:rsidP="00D65DDB">
            <w:pPr>
              <w:rPr>
                <w:rFonts w:cs="Arial"/>
              </w:rPr>
            </w:pPr>
            <w:r w:rsidRPr="00A972F4">
              <w:rPr>
                <w:rFonts w:cs="Arial"/>
              </w:rPr>
              <w:t>Less than 24.9</w:t>
            </w:r>
          </w:p>
        </w:tc>
        <w:tc>
          <w:tcPr>
            <w:tcW w:w="2160" w:type="dxa"/>
            <w:tcBorders>
              <w:top w:val="single" w:sz="4" w:space="0" w:color="auto"/>
              <w:left w:val="single" w:sz="4" w:space="0" w:color="auto"/>
              <w:bottom w:val="single" w:sz="4" w:space="0" w:color="auto"/>
              <w:right w:val="single" w:sz="4" w:space="0" w:color="auto"/>
            </w:tcBorders>
          </w:tcPr>
          <w:p w14:paraId="7EABBB02" w14:textId="77777777" w:rsidR="008E572F" w:rsidRPr="00A972F4" w:rsidRDefault="008E572F" w:rsidP="00D65DDB">
            <w:pPr>
              <w:rPr>
                <w:rFonts w:cs="Arial"/>
              </w:rPr>
            </w:pPr>
            <w:r w:rsidRPr="00A972F4">
              <w:rPr>
                <w:rFonts w:cs="Arial"/>
              </w:rPr>
              <w:t>24.9 – 26.3</w:t>
            </w:r>
          </w:p>
        </w:tc>
        <w:tc>
          <w:tcPr>
            <w:tcW w:w="2340" w:type="dxa"/>
            <w:tcBorders>
              <w:top w:val="single" w:sz="4" w:space="0" w:color="auto"/>
              <w:left w:val="single" w:sz="4" w:space="0" w:color="auto"/>
              <w:bottom w:val="single" w:sz="4" w:space="0" w:color="auto"/>
              <w:right w:val="single" w:sz="4" w:space="0" w:color="auto"/>
            </w:tcBorders>
          </w:tcPr>
          <w:p w14:paraId="1D3242F9" w14:textId="77777777" w:rsidR="008E572F" w:rsidRPr="00A972F4" w:rsidRDefault="008E572F" w:rsidP="00D65DDB">
            <w:pPr>
              <w:rPr>
                <w:rFonts w:cs="Arial"/>
              </w:rPr>
            </w:pPr>
            <w:r w:rsidRPr="00A972F4">
              <w:rPr>
                <w:rFonts w:cs="Arial"/>
              </w:rPr>
              <w:t>26.4 – 28.1</w:t>
            </w:r>
          </w:p>
        </w:tc>
        <w:tc>
          <w:tcPr>
            <w:tcW w:w="2160" w:type="dxa"/>
            <w:tcBorders>
              <w:top w:val="single" w:sz="4" w:space="0" w:color="auto"/>
              <w:left w:val="single" w:sz="4" w:space="0" w:color="auto"/>
              <w:bottom w:val="single" w:sz="4" w:space="0" w:color="auto"/>
              <w:right w:val="single" w:sz="4" w:space="0" w:color="auto"/>
            </w:tcBorders>
          </w:tcPr>
          <w:p w14:paraId="2C401F0D" w14:textId="77777777" w:rsidR="008E572F" w:rsidRPr="00A972F4" w:rsidRDefault="008E572F" w:rsidP="00D65DDB">
            <w:pPr>
              <w:rPr>
                <w:rFonts w:cs="Arial"/>
              </w:rPr>
            </w:pPr>
            <w:r w:rsidRPr="00A972F4">
              <w:rPr>
                <w:rFonts w:cs="Arial"/>
              </w:rPr>
              <w:t xml:space="preserve"> 28.2 - 30</w:t>
            </w:r>
          </w:p>
        </w:tc>
        <w:tc>
          <w:tcPr>
            <w:tcW w:w="918" w:type="dxa"/>
            <w:vMerge w:val="restart"/>
          </w:tcPr>
          <w:p w14:paraId="32F41256" w14:textId="77777777" w:rsidR="008E572F" w:rsidRPr="00A972F4" w:rsidRDefault="008E572F" w:rsidP="00D65DDB">
            <w:pPr>
              <w:rPr>
                <w:rFonts w:cs="Arial"/>
              </w:rPr>
            </w:pPr>
          </w:p>
        </w:tc>
      </w:tr>
      <w:tr w:rsidR="008E572F" w:rsidRPr="00A972F4" w14:paraId="0A06E260" w14:textId="77777777" w:rsidTr="00D65DDB">
        <w:tc>
          <w:tcPr>
            <w:tcW w:w="1998" w:type="dxa"/>
          </w:tcPr>
          <w:p w14:paraId="638F62E4" w14:textId="77777777" w:rsidR="008E572F" w:rsidRPr="00A972F4" w:rsidRDefault="008E572F" w:rsidP="00D65DDB">
            <w:pPr>
              <w:rPr>
                <w:rFonts w:cs="Arial"/>
              </w:rPr>
            </w:pPr>
            <w:r w:rsidRPr="00A972F4">
              <w:rPr>
                <w:rFonts w:cs="Arial"/>
              </w:rPr>
              <w:t>Discussion not relevant to topic, lacks clear connection to the module. Unable to ascertain understanding of concepts.</w:t>
            </w:r>
          </w:p>
        </w:tc>
        <w:tc>
          <w:tcPr>
            <w:tcW w:w="2160" w:type="dxa"/>
          </w:tcPr>
          <w:p w14:paraId="0ED1A0EB" w14:textId="77777777" w:rsidR="008E572F" w:rsidRPr="00A972F4" w:rsidRDefault="008E572F" w:rsidP="00D65DDB">
            <w:pPr>
              <w:rPr>
                <w:rFonts w:cs="Arial"/>
              </w:rPr>
            </w:pPr>
            <w:r w:rsidRPr="00A972F4">
              <w:rPr>
                <w:rFonts w:cs="Arial"/>
              </w:rPr>
              <w:t>Application of topic of discussion but with some errors in understanding. Response demonstrates a minimal level of knowledge</w:t>
            </w:r>
          </w:p>
        </w:tc>
        <w:tc>
          <w:tcPr>
            <w:tcW w:w="2340" w:type="dxa"/>
          </w:tcPr>
          <w:p w14:paraId="1B1713EA" w14:textId="77777777" w:rsidR="008E572F" w:rsidRPr="00A972F4" w:rsidRDefault="008E572F" w:rsidP="00D65DDB">
            <w:pPr>
              <w:rPr>
                <w:rFonts w:cs="Arial"/>
              </w:rPr>
            </w:pPr>
            <w:r w:rsidRPr="00A972F4">
              <w:rPr>
                <w:rFonts w:cs="Arial"/>
              </w:rPr>
              <w:t>Accurate relating of concepts to discussion topic. Writing shows clarity of understanding content of the module</w:t>
            </w:r>
          </w:p>
        </w:tc>
        <w:tc>
          <w:tcPr>
            <w:tcW w:w="2160" w:type="dxa"/>
          </w:tcPr>
          <w:p w14:paraId="5F63C8DB" w14:textId="77777777" w:rsidR="008E572F" w:rsidRPr="00A972F4" w:rsidRDefault="008E572F" w:rsidP="00D65DDB">
            <w:pPr>
              <w:rPr>
                <w:rFonts w:cs="Arial"/>
              </w:rPr>
            </w:pPr>
            <w:r w:rsidRPr="00A972F4">
              <w:rPr>
                <w:rFonts w:cs="Arial"/>
              </w:rPr>
              <w:t>Accurately incorporates concepts with additional supporting reflection or connects to materials from earlier course modules</w:t>
            </w:r>
          </w:p>
        </w:tc>
        <w:tc>
          <w:tcPr>
            <w:tcW w:w="918" w:type="dxa"/>
            <w:vMerge/>
          </w:tcPr>
          <w:p w14:paraId="121D5307" w14:textId="77777777" w:rsidR="008E572F" w:rsidRPr="00A972F4" w:rsidRDefault="008E572F" w:rsidP="00D65DDB">
            <w:pPr>
              <w:rPr>
                <w:rFonts w:cs="Arial"/>
              </w:rPr>
            </w:pPr>
          </w:p>
        </w:tc>
      </w:tr>
      <w:tr w:rsidR="008E572F" w:rsidRPr="00A972F4" w14:paraId="456F3A20" w14:textId="77777777" w:rsidTr="00A972F4">
        <w:tc>
          <w:tcPr>
            <w:tcW w:w="8658" w:type="dxa"/>
            <w:gridSpan w:val="4"/>
            <w:shd w:val="clear" w:color="auto" w:fill="E7E6E6" w:themeFill="background2"/>
          </w:tcPr>
          <w:p w14:paraId="45274482" w14:textId="77777777" w:rsidR="008E572F" w:rsidRPr="00A972F4" w:rsidRDefault="008E572F" w:rsidP="00D65DDB">
            <w:pPr>
              <w:rPr>
                <w:rFonts w:cs="Arial"/>
              </w:rPr>
            </w:pPr>
            <w:r w:rsidRPr="00A972F4">
              <w:rPr>
                <w:rFonts w:cs="Arial"/>
              </w:rPr>
              <w:t>Application to Social Work Practice</w:t>
            </w:r>
          </w:p>
        </w:tc>
        <w:tc>
          <w:tcPr>
            <w:tcW w:w="918" w:type="dxa"/>
          </w:tcPr>
          <w:p w14:paraId="0E7BFB95" w14:textId="77777777" w:rsidR="008E572F" w:rsidRPr="00A972F4" w:rsidRDefault="008E572F" w:rsidP="00D65DDB">
            <w:pPr>
              <w:rPr>
                <w:rFonts w:cs="Arial"/>
              </w:rPr>
            </w:pPr>
          </w:p>
        </w:tc>
      </w:tr>
      <w:tr w:rsidR="008E572F" w:rsidRPr="00A972F4" w14:paraId="39ACDE7B" w14:textId="77777777" w:rsidTr="00D65DDB">
        <w:tc>
          <w:tcPr>
            <w:tcW w:w="1998" w:type="dxa"/>
          </w:tcPr>
          <w:p w14:paraId="5715C3E7" w14:textId="77777777" w:rsidR="008E572F" w:rsidRPr="00A972F4" w:rsidRDefault="008E572F" w:rsidP="00D65DDB">
            <w:pPr>
              <w:rPr>
                <w:rFonts w:cs="Arial"/>
              </w:rPr>
            </w:pPr>
            <w:r w:rsidRPr="00A972F4">
              <w:rPr>
                <w:rFonts w:cs="Arial"/>
              </w:rPr>
              <w:t>Less than 24.9</w:t>
            </w:r>
          </w:p>
        </w:tc>
        <w:tc>
          <w:tcPr>
            <w:tcW w:w="2160" w:type="dxa"/>
          </w:tcPr>
          <w:p w14:paraId="79094C6E" w14:textId="77777777" w:rsidR="008E572F" w:rsidRPr="00A972F4" w:rsidRDefault="008E572F" w:rsidP="00D65DDB">
            <w:pPr>
              <w:rPr>
                <w:rFonts w:cs="Arial"/>
              </w:rPr>
            </w:pPr>
            <w:r w:rsidRPr="00A972F4">
              <w:rPr>
                <w:rFonts w:cs="Arial"/>
              </w:rPr>
              <w:t>24.9 – 26.3</w:t>
            </w:r>
          </w:p>
        </w:tc>
        <w:tc>
          <w:tcPr>
            <w:tcW w:w="2340" w:type="dxa"/>
          </w:tcPr>
          <w:p w14:paraId="74C61E28" w14:textId="77777777" w:rsidR="008E572F" w:rsidRPr="00A972F4" w:rsidRDefault="008E572F" w:rsidP="00D65DDB">
            <w:pPr>
              <w:rPr>
                <w:rFonts w:cs="Arial"/>
              </w:rPr>
            </w:pPr>
            <w:r w:rsidRPr="00A972F4">
              <w:rPr>
                <w:rFonts w:cs="Arial"/>
              </w:rPr>
              <w:t>26.4 – 28.1</w:t>
            </w:r>
          </w:p>
        </w:tc>
        <w:tc>
          <w:tcPr>
            <w:tcW w:w="2160" w:type="dxa"/>
          </w:tcPr>
          <w:p w14:paraId="6F7FCAA8" w14:textId="77777777" w:rsidR="008E572F" w:rsidRPr="00A972F4" w:rsidRDefault="008E572F" w:rsidP="00D65DDB">
            <w:pPr>
              <w:rPr>
                <w:rFonts w:cs="Arial"/>
              </w:rPr>
            </w:pPr>
            <w:r w:rsidRPr="00A972F4">
              <w:rPr>
                <w:rFonts w:cs="Arial"/>
              </w:rPr>
              <w:t xml:space="preserve"> 28.2 - 30</w:t>
            </w:r>
          </w:p>
        </w:tc>
        <w:tc>
          <w:tcPr>
            <w:tcW w:w="918" w:type="dxa"/>
          </w:tcPr>
          <w:p w14:paraId="148E7F0D" w14:textId="77777777" w:rsidR="008E572F" w:rsidRPr="00A972F4" w:rsidRDefault="008E572F" w:rsidP="00D65DDB">
            <w:pPr>
              <w:rPr>
                <w:rFonts w:cs="Arial"/>
              </w:rPr>
            </w:pPr>
          </w:p>
        </w:tc>
      </w:tr>
      <w:tr w:rsidR="008E572F" w:rsidRPr="00A972F4" w14:paraId="1D3AB1AC" w14:textId="77777777" w:rsidTr="00D65DDB">
        <w:tc>
          <w:tcPr>
            <w:tcW w:w="1998" w:type="dxa"/>
          </w:tcPr>
          <w:p w14:paraId="37DFD679" w14:textId="77777777" w:rsidR="008E572F" w:rsidRPr="00A972F4" w:rsidRDefault="008E572F" w:rsidP="00D65DDB">
            <w:pPr>
              <w:rPr>
                <w:rFonts w:cs="Arial"/>
              </w:rPr>
            </w:pPr>
          </w:p>
        </w:tc>
        <w:tc>
          <w:tcPr>
            <w:tcW w:w="2160" w:type="dxa"/>
          </w:tcPr>
          <w:p w14:paraId="2133A5DE" w14:textId="77777777" w:rsidR="008E572F" w:rsidRPr="00A972F4" w:rsidRDefault="008E572F" w:rsidP="00D65DDB">
            <w:pPr>
              <w:rPr>
                <w:rFonts w:cs="Arial"/>
              </w:rPr>
            </w:pPr>
            <w:r w:rsidRPr="00A972F4">
              <w:rPr>
                <w:rFonts w:cs="Arial"/>
              </w:rPr>
              <w:t>Considers  how policies and history impact argument as a</w:t>
            </w:r>
          </w:p>
          <w:p w14:paraId="556EFB2E" w14:textId="77777777" w:rsidR="008E572F" w:rsidRPr="00A972F4" w:rsidRDefault="008E572F" w:rsidP="00D65DDB">
            <w:pPr>
              <w:rPr>
                <w:rFonts w:cs="Arial"/>
              </w:rPr>
            </w:pPr>
            <w:r w:rsidRPr="00A972F4">
              <w:rPr>
                <w:rFonts w:cs="Arial"/>
              </w:rPr>
              <w:t>professional</w:t>
            </w:r>
          </w:p>
        </w:tc>
        <w:tc>
          <w:tcPr>
            <w:tcW w:w="2340" w:type="dxa"/>
          </w:tcPr>
          <w:p w14:paraId="1DA70322" w14:textId="77777777" w:rsidR="008E572F" w:rsidRPr="00A972F4" w:rsidRDefault="008E572F" w:rsidP="00D65DDB">
            <w:pPr>
              <w:rPr>
                <w:rFonts w:cs="Arial"/>
              </w:rPr>
            </w:pPr>
            <w:r w:rsidRPr="00A972F4">
              <w:rPr>
                <w:rFonts w:cs="Arial"/>
              </w:rPr>
              <w:t>Clearly outlines how policies and history impact argument as a</w:t>
            </w:r>
          </w:p>
          <w:p w14:paraId="2B2FE6A6" w14:textId="77777777" w:rsidR="008E572F" w:rsidRPr="00A972F4" w:rsidRDefault="008E572F" w:rsidP="00D65DDB">
            <w:pPr>
              <w:rPr>
                <w:rFonts w:cs="Arial"/>
              </w:rPr>
            </w:pPr>
            <w:r w:rsidRPr="00A972F4">
              <w:rPr>
                <w:rFonts w:cs="Arial"/>
              </w:rPr>
              <w:t>Professional; Clear connection to social work ethics and competencies</w:t>
            </w:r>
          </w:p>
        </w:tc>
        <w:tc>
          <w:tcPr>
            <w:tcW w:w="2160" w:type="dxa"/>
          </w:tcPr>
          <w:p w14:paraId="67B04A17" w14:textId="77777777" w:rsidR="008E572F" w:rsidRPr="00A972F4" w:rsidRDefault="008E572F" w:rsidP="00D65DDB">
            <w:pPr>
              <w:rPr>
                <w:rFonts w:cs="Arial"/>
              </w:rPr>
            </w:pPr>
            <w:r w:rsidRPr="00A972F4">
              <w:rPr>
                <w:rFonts w:cs="Arial"/>
              </w:rPr>
              <w:t>Synthesis of policies and history impact argument as a</w:t>
            </w:r>
          </w:p>
          <w:p w14:paraId="711741C0" w14:textId="77777777" w:rsidR="008E572F" w:rsidRPr="00A972F4" w:rsidRDefault="008E572F" w:rsidP="00D65DDB">
            <w:pPr>
              <w:rPr>
                <w:rFonts w:cs="Arial"/>
              </w:rPr>
            </w:pPr>
            <w:r w:rsidRPr="00A972F4">
              <w:rPr>
                <w:rFonts w:cs="Arial"/>
              </w:rPr>
              <w:t>Professional; Clear connection to social work ethics, standards and competencies</w:t>
            </w:r>
          </w:p>
        </w:tc>
        <w:tc>
          <w:tcPr>
            <w:tcW w:w="918" w:type="dxa"/>
          </w:tcPr>
          <w:p w14:paraId="24424415" w14:textId="77777777" w:rsidR="008E572F" w:rsidRPr="00A972F4" w:rsidRDefault="008E572F" w:rsidP="00D65DDB">
            <w:pPr>
              <w:rPr>
                <w:rFonts w:cs="Arial"/>
              </w:rPr>
            </w:pPr>
          </w:p>
        </w:tc>
      </w:tr>
      <w:tr w:rsidR="008E572F" w:rsidRPr="00A972F4" w14:paraId="0148F828" w14:textId="77777777" w:rsidTr="00A972F4">
        <w:tc>
          <w:tcPr>
            <w:tcW w:w="8658" w:type="dxa"/>
            <w:gridSpan w:val="4"/>
            <w:shd w:val="clear" w:color="auto" w:fill="E7E6E6" w:themeFill="background2"/>
          </w:tcPr>
          <w:p w14:paraId="6FBED75E" w14:textId="77777777" w:rsidR="008E572F" w:rsidRPr="00A972F4" w:rsidRDefault="008E572F" w:rsidP="00D65DDB">
            <w:pPr>
              <w:rPr>
                <w:rFonts w:cs="Arial"/>
              </w:rPr>
            </w:pPr>
            <w:r w:rsidRPr="00A972F4">
              <w:rPr>
                <w:rFonts w:cs="Arial"/>
              </w:rPr>
              <w:t>Synthesis/Critical Thinking</w:t>
            </w:r>
          </w:p>
        </w:tc>
        <w:tc>
          <w:tcPr>
            <w:tcW w:w="918" w:type="dxa"/>
            <w:shd w:val="clear" w:color="auto" w:fill="BFBFBF" w:themeFill="background1" w:themeFillShade="BF"/>
          </w:tcPr>
          <w:p w14:paraId="075920B8" w14:textId="77777777" w:rsidR="008E572F" w:rsidRPr="00A972F4" w:rsidRDefault="008E572F" w:rsidP="00D65DDB">
            <w:pPr>
              <w:rPr>
                <w:rFonts w:cs="Arial"/>
              </w:rPr>
            </w:pPr>
          </w:p>
        </w:tc>
      </w:tr>
      <w:tr w:rsidR="008E572F" w:rsidRPr="00A972F4" w14:paraId="6D94BA09" w14:textId="77777777" w:rsidTr="00D65DDB">
        <w:tc>
          <w:tcPr>
            <w:tcW w:w="1998" w:type="dxa"/>
            <w:tcBorders>
              <w:top w:val="single" w:sz="4" w:space="0" w:color="auto"/>
              <w:left w:val="single" w:sz="4" w:space="0" w:color="auto"/>
              <w:bottom w:val="single" w:sz="4" w:space="0" w:color="auto"/>
              <w:right w:val="single" w:sz="4" w:space="0" w:color="auto"/>
            </w:tcBorders>
          </w:tcPr>
          <w:p w14:paraId="6764CAAE" w14:textId="77777777" w:rsidR="008E572F" w:rsidRPr="00A972F4" w:rsidRDefault="008E572F" w:rsidP="00D65DDB">
            <w:pPr>
              <w:rPr>
                <w:rFonts w:cs="Arial"/>
              </w:rPr>
            </w:pPr>
            <w:r w:rsidRPr="00A972F4">
              <w:rPr>
                <w:rFonts w:cs="Arial"/>
              </w:rPr>
              <w:t>Less than 29</w:t>
            </w:r>
          </w:p>
        </w:tc>
        <w:tc>
          <w:tcPr>
            <w:tcW w:w="2160" w:type="dxa"/>
            <w:tcBorders>
              <w:top w:val="single" w:sz="4" w:space="0" w:color="auto"/>
              <w:left w:val="single" w:sz="4" w:space="0" w:color="auto"/>
              <w:bottom w:val="single" w:sz="4" w:space="0" w:color="auto"/>
              <w:right w:val="single" w:sz="4" w:space="0" w:color="auto"/>
            </w:tcBorders>
          </w:tcPr>
          <w:p w14:paraId="20C05F3D" w14:textId="77777777" w:rsidR="008E572F" w:rsidRPr="00A972F4" w:rsidRDefault="008E572F" w:rsidP="00D65DDB">
            <w:pPr>
              <w:rPr>
                <w:rFonts w:cs="Arial"/>
              </w:rPr>
            </w:pPr>
            <w:r w:rsidRPr="00A972F4">
              <w:rPr>
                <w:rFonts w:cs="Arial"/>
              </w:rPr>
              <w:t>29. – 30.7</w:t>
            </w:r>
          </w:p>
        </w:tc>
        <w:tc>
          <w:tcPr>
            <w:tcW w:w="2340" w:type="dxa"/>
            <w:tcBorders>
              <w:top w:val="single" w:sz="4" w:space="0" w:color="auto"/>
              <w:left w:val="single" w:sz="4" w:space="0" w:color="auto"/>
              <w:bottom w:val="single" w:sz="4" w:space="0" w:color="auto"/>
              <w:right w:val="single" w:sz="4" w:space="0" w:color="auto"/>
            </w:tcBorders>
          </w:tcPr>
          <w:p w14:paraId="0F1266ED" w14:textId="77777777" w:rsidR="008E572F" w:rsidRPr="00A972F4" w:rsidRDefault="008E572F" w:rsidP="00D65DDB">
            <w:pPr>
              <w:rPr>
                <w:rFonts w:cs="Arial"/>
              </w:rPr>
            </w:pPr>
            <w:r w:rsidRPr="00A972F4">
              <w:rPr>
                <w:rFonts w:cs="Arial"/>
              </w:rPr>
              <w:t>30.8 - 32.8</w:t>
            </w:r>
          </w:p>
        </w:tc>
        <w:tc>
          <w:tcPr>
            <w:tcW w:w="2160" w:type="dxa"/>
            <w:tcBorders>
              <w:top w:val="single" w:sz="4" w:space="0" w:color="auto"/>
              <w:left w:val="single" w:sz="4" w:space="0" w:color="auto"/>
              <w:bottom w:val="single" w:sz="4" w:space="0" w:color="auto"/>
              <w:right w:val="single" w:sz="4" w:space="0" w:color="auto"/>
            </w:tcBorders>
          </w:tcPr>
          <w:p w14:paraId="50035BAD" w14:textId="77777777" w:rsidR="008E572F" w:rsidRPr="00A972F4" w:rsidRDefault="008E572F" w:rsidP="00D65DDB">
            <w:pPr>
              <w:rPr>
                <w:rFonts w:cs="Arial"/>
              </w:rPr>
            </w:pPr>
            <w:r w:rsidRPr="00A972F4">
              <w:rPr>
                <w:rFonts w:cs="Arial"/>
              </w:rPr>
              <w:t>32.9 - 35</w:t>
            </w:r>
          </w:p>
        </w:tc>
        <w:tc>
          <w:tcPr>
            <w:tcW w:w="918" w:type="dxa"/>
            <w:vMerge w:val="restart"/>
          </w:tcPr>
          <w:p w14:paraId="2BE0E3ED" w14:textId="77777777" w:rsidR="008E572F" w:rsidRPr="00A972F4" w:rsidRDefault="008E572F" w:rsidP="00D65DDB">
            <w:pPr>
              <w:rPr>
                <w:rFonts w:cs="Arial"/>
              </w:rPr>
            </w:pPr>
          </w:p>
        </w:tc>
      </w:tr>
      <w:tr w:rsidR="008E572F" w:rsidRPr="00A972F4" w14:paraId="1CF3F101" w14:textId="77777777" w:rsidTr="00D65DDB">
        <w:tc>
          <w:tcPr>
            <w:tcW w:w="1998" w:type="dxa"/>
          </w:tcPr>
          <w:p w14:paraId="7DB1DB49" w14:textId="77777777" w:rsidR="008E572F" w:rsidRPr="00A972F4" w:rsidRDefault="008E572F" w:rsidP="00D65DDB">
            <w:pPr>
              <w:rPr>
                <w:rFonts w:cs="Arial"/>
              </w:rPr>
            </w:pPr>
            <w:r w:rsidRPr="00A972F4">
              <w:rPr>
                <w:rFonts w:cs="Arial"/>
              </w:rPr>
              <w:t>Reports without integrating information across concepts.</w:t>
            </w:r>
          </w:p>
        </w:tc>
        <w:tc>
          <w:tcPr>
            <w:tcW w:w="2160" w:type="dxa"/>
          </w:tcPr>
          <w:p w14:paraId="2B366EA4" w14:textId="77777777" w:rsidR="008E572F" w:rsidRPr="00A972F4" w:rsidRDefault="008E572F" w:rsidP="00D65DDB">
            <w:pPr>
              <w:rPr>
                <w:rFonts w:cs="Arial"/>
              </w:rPr>
            </w:pPr>
            <w:r w:rsidRPr="00A972F4">
              <w:rPr>
                <w:rFonts w:cs="Arial"/>
              </w:rPr>
              <w:t>Presents opinions supported by additional course materials</w:t>
            </w:r>
          </w:p>
        </w:tc>
        <w:tc>
          <w:tcPr>
            <w:tcW w:w="2340" w:type="dxa"/>
          </w:tcPr>
          <w:p w14:paraId="623F4B70" w14:textId="77777777" w:rsidR="008E572F" w:rsidRPr="00A972F4" w:rsidRDefault="008E572F" w:rsidP="00D65DDB">
            <w:pPr>
              <w:rPr>
                <w:rFonts w:cs="Arial"/>
              </w:rPr>
            </w:pPr>
            <w:r w:rsidRPr="00A972F4">
              <w:rPr>
                <w:rFonts w:cs="Arial"/>
              </w:rPr>
              <w:t xml:space="preserve">Accurately applies concepts to the topic of discussion beyond personal opinion. Opinions supported by </w:t>
            </w:r>
            <w:r w:rsidRPr="00A972F4">
              <w:rPr>
                <w:rFonts w:cs="Arial"/>
              </w:rPr>
              <w:lastRenderedPageBreak/>
              <w:t>course materials..</w:t>
            </w:r>
          </w:p>
        </w:tc>
        <w:tc>
          <w:tcPr>
            <w:tcW w:w="2160" w:type="dxa"/>
          </w:tcPr>
          <w:p w14:paraId="313DFAEE" w14:textId="77777777" w:rsidR="008E572F" w:rsidRPr="00A972F4" w:rsidRDefault="008E572F" w:rsidP="00D65DDB">
            <w:pPr>
              <w:rPr>
                <w:rFonts w:cs="Arial"/>
              </w:rPr>
            </w:pPr>
            <w:r w:rsidRPr="00A972F4">
              <w:rPr>
                <w:rFonts w:cs="Arial"/>
              </w:rPr>
              <w:lastRenderedPageBreak/>
              <w:t>Evaluates/</w:t>
            </w:r>
          </w:p>
          <w:p w14:paraId="31D03DE0" w14:textId="77777777" w:rsidR="008E572F" w:rsidRPr="00A972F4" w:rsidRDefault="008E572F" w:rsidP="00D65DDB">
            <w:pPr>
              <w:rPr>
                <w:rFonts w:cs="Arial"/>
              </w:rPr>
            </w:pPr>
            <w:r w:rsidRPr="00A972F4">
              <w:rPr>
                <w:rFonts w:cs="Arial"/>
              </w:rPr>
              <w:t xml:space="preserve">Analyzes concepts from multiple perspectives; accurately </w:t>
            </w:r>
          </w:p>
          <w:p w14:paraId="1CE283CF" w14:textId="77777777" w:rsidR="008E572F" w:rsidRPr="00A972F4" w:rsidRDefault="008E572F" w:rsidP="00D65DDB">
            <w:pPr>
              <w:rPr>
                <w:rFonts w:cs="Arial"/>
              </w:rPr>
            </w:pPr>
            <w:r w:rsidRPr="00A972F4">
              <w:rPr>
                <w:rFonts w:cs="Arial"/>
              </w:rPr>
              <w:lastRenderedPageBreak/>
              <w:t>Synthesizes course information in rationale.</w:t>
            </w:r>
          </w:p>
        </w:tc>
        <w:tc>
          <w:tcPr>
            <w:tcW w:w="918" w:type="dxa"/>
            <w:vMerge/>
          </w:tcPr>
          <w:p w14:paraId="38E74FFA" w14:textId="77777777" w:rsidR="008E572F" w:rsidRPr="00A972F4" w:rsidRDefault="008E572F" w:rsidP="00D65DDB">
            <w:pPr>
              <w:rPr>
                <w:rFonts w:cs="Arial"/>
              </w:rPr>
            </w:pPr>
          </w:p>
        </w:tc>
      </w:tr>
      <w:tr w:rsidR="008E572F" w:rsidRPr="00A972F4" w14:paraId="44DE536A" w14:textId="77777777" w:rsidTr="00A972F4">
        <w:tc>
          <w:tcPr>
            <w:tcW w:w="8658" w:type="dxa"/>
            <w:gridSpan w:val="4"/>
            <w:shd w:val="clear" w:color="auto" w:fill="AEAAAA" w:themeFill="background2" w:themeFillShade="BF"/>
          </w:tcPr>
          <w:p w14:paraId="55717C44" w14:textId="77777777" w:rsidR="008E572F" w:rsidRPr="00A972F4" w:rsidRDefault="008E572F" w:rsidP="00D65DDB">
            <w:pPr>
              <w:rPr>
                <w:rFonts w:cs="Arial"/>
                <w:b/>
                <w:bCs/>
              </w:rPr>
            </w:pPr>
            <w:r w:rsidRPr="00A972F4">
              <w:rPr>
                <w:rFonts w:cs="Arial"/>
                <w:b/>
                <w:bCs/>
              </w:rPr>
              <w:t>Total Score (Points Possible = 100)</w:t>
            </w:r>
          </w:p>
        </w:tc>
        <w:tc>
          <w:tcPr>
            <w:tcW w:w="918" w:type="dxa"/>
          </w:tcPr>
          <w:p w14:paraId="7DB932C9" w14:textId="77777777" w:rsidR="008E572F" w:rsidRPr="00A972F4" w:rsidRDefault="008E572F" w:rsidP="00D65DDB">
            <w:pPr>
              <w:rPr>
                <w:rFonts w:cs="Arial"/>
              </w:rPr>
            </w:pPr>
          </w:p>
        </w:tc>
      </w:tr>
      <w:tr w:rsidR="008E572F" w:rsidRPr="00A972F4" w14:paraId="0C85372F" w14:textId="77777777" w:rsidTr="00A972F4">
        <w:tc>
          <w:tcPr>
            <w:tcW w:w="8658" w:type="dxa"/>
            <w:gridSpan w:val="4"/>
            <w:shd w:val="clear" w:color="auto" w:fill="AEAAAA" w:themeFill="background2" w:themeFillShade="BF"/>
          </w:tcPr>
          <w:p w14:paraId="2032CFDE" w14:textId="77777777" w:rsidR="008E572F" w:rsidRPr="00A972F4" w:rsidRDefault="008E572F" w:rsidP="00D65DDB">
            <w:pPr>
              <w:rPr>
                <w:rFonts w:cs="Arial"/>
              </w:rPr>
            </w:pPr>
            <w:r w:rsidRPr="00A972F4">
              <w:rPr>
                <w:rFonts w:cs="Arial"/>
              </w:rPr>
              <w:t>Deductions</w:t>
            </w:r>
          </w:p>
        </w:tc>
        <w:tc>
          <w:tcPr>
            <w:tcW w:w="918" w:type="dxa"/>
            <w:shd w:val="clear" w:color="auto" w:fill="BFBFBF" w:themeFill="background1" w:themeFillShade="BF"/>
          </w:tcPr>
          <w:p w14:paraId="585D40A1" w14:textId="77777777" w:rsidR="008E572F" w:rsidRPr="00A972F4" w:rsidRDefault="008E572F" w:rsidP="00D65DDB">
            <w:pPr>
              <w:rPr>
                <w:rFonts w:cs="Arial"/>
              </w:rPr>
            </w:pPr>
          </w:p>
        </w:tc>
      </w:tr>
      <w:tr w:rsidR="008E572F" w:rsidRPr="00A972F4" w14:paraId="31B043A6" w14:textId="77777777" w:rsidTr="00D65DDB">
        <w:tc>
          <w:tcPr>
            <w:tcW w:w="4158" w:type="dxa"/>
            <w:gridSpan w:val="2"/>
          </w:tcPr>
          <w:p w14:paraId="6DA2BF9E" w14:textId="77777777" w:rsidR="008E572F" w:rsidRPr="00A972F4" w:rsidRDefault="008E572F" w:rsidP="00D65DDB">
            <w:pPr>
              <w:rPr>
                <w:rFonts w:cs="Arial"/>
              </w:rPr>
            </w:pPr>
            <w:r w:rsidRPr="00A972F4">
              <w:rPr>
                <w:rFonts w:cs="Arial"/>
              </w:rPr>
              <w:t>Writing Quality: Writing Quality (multiple errors in spelling, grammar use) or lacks appropriate citations</w:t>
            </w:r>
          </w:p>
        </w:tc>
        <w:tc>
          <w:tcPr>
            <w:tcW w:w="4500" w:type="dxa"/>
            <w:gridSpan w:val="2"/>
          </w:tcPr>
          <w:p w14:paraId="179DFD6C" w14:textId="77777777" w:rsidR="008E572F" w:rsidRPr="00A972F4" w:rsidRDefault="008E572F" w:rsidP="00D65DDB">
            <w:pPr>
              <w:ind w:left="1440"/>
              <w:jc w:val="right"/>
              <w:rPr>
                <w:rFonts w:cs="Arial"/>
              </w:rPr>
            </w:pPr>
            <w:r w:rsidRPr="00A972F4">
              <w:rPr>
                <w:rFonts w:cs="Arial"/>
              </w:rPr>
              <w:t>Subtract up to 10 points</w:t>
            </w:r>
          </w:p>
        </w:tc>
        <w:tc>
          <w:tcPr>
            <w:tcW w:w="918" w:type="dxa"/>
          </w:tcPr>
          <w:p w14:paraId="230FD6CD" w14:textId="77777777" w:rsidR="008E572F" w:rsidRPr="00A972F4" w:rsidRDefault="008E572F" w:rsidP="00D65DDB">
            <w:pPr>
              <w:rPr>
                <w:rFonts w:cs="Arial"/>
              </w:rPr>
            </w:pPr>
          </w:p>
        </w:tc>
      </w:tr>
      <w:tr w:rsidR="008E572F" w:rsidRPr="00A972F4" w14:paraId="7367E2A6" w14:textId="77777777" w:rsidTr="00D65DDB">
        <w:tc>
          <w:tcPr>
            <w:tcW w:w="4158" w:type="dxa"/>
            <w:gridSpan w:val="2"/>
          </w:tcPr>
          <w:p w14:paraId="52201497" w14:textId="77777777" w:rsidR="008E572F" w:rsidRPr="00A972F4" w:rsidRDefault="008E572F" w:rsidP="00D65DDB">
            <w:pPr>
              <w:rPr>
                <w:rFonts w:cs="Arial"/>
              </w:rPr>
            </w:pPr>
            <w:r w:rsidRPr="00A972F4">
              <w:rPr>
                <w:rFonts w:cs="Arial"/>
              </w:rPr>
              <w:t>Timeliness of Submission</w:t>
            </w:r>
          </w:p>
        </w:tc>
        <w:tc>
          <w:tcPr>
            <w:tcW w:w="4500" w:type="dxa"/>
            <w:gridSpan w:val="2"/>
          </w:tcPr>
          <w:p w14:paraId="33C2C42A" w14:textId="77777777" w:rsidR="008E572F" w:rsidRPr="00A972F4" w:rsidRDefault="008E572F" w:rsidP="00D65DDB">
            <w:pPr>
              <w:jc w:val="right"/>
              <w:rPr>
                <w:rFonts w:cs="Arial"/>
              </w:rPr>
            </w:pPr>
            <w:r w:rsidRPr="00A972F4">
              <w:rPr>
                <w:rFonts w:cs="Arial"/>
              </w:rPr>
              <w:t>Subtract 10 points</w:t>
            </w:r>
          </w:p>
        </w:tc>
        <w:tc>
          <w:tcPr>
            <w:tcW w:w="918" w:type="dxa"/>
          </w:tcPr>
          <w:p w14:paraId="51EC5AE5" w14:textId="77777777" w:rsidR="008E572F" w:rsidRPr="00A972F4" w:rsidRDefault="008E572F" w:rsidP="00D65DDB">
            <w:pPr>
              <w:rPr>
                <w:rFonts w:cs="Arial"/>
              </w:rPr>
            </w:pPr>
          </w:p>
        </w:tc>
      </w:tr>
      <w:tr w:rsidR="008E572F" w:rsidRPr="00A972F4" w14:paraId="40D92BE9" w14:textId="77777777" w:rsidTr="00A972F4">
        <w:tc>
          <w:tcPr>
            <w:tcW w:w="8658" w:type="dxa"/>
            <w:gridSpan w:val="4"/>
            <w:shd w:val="clear" w:color="auto" w:fill="AEAAAA" w:themeFill="background2" w:themeFillShade="BF"/>
          </w:tcPr>
          <w:p w14:paraId="736EE3E0" w14:textId="77777777" w:rsidR="008E572F" w:rsidRPr="00A972F4" w:rsidRDefault="008E572F" w:rsidP="00D65DDB">
            <w:pPr>
              <w:rPr>
                <w:rFonts w:cs="Arial"/>
                <w:b/>
                <w:bCs/>
              </w:rPr>
            </w:pPr>
            <w:r w:rsidRPr="00A972F4">
              <w:rPr>
                <w:rFonts w:cs="Arial"/>
                <w:b/>
                <w:bCs/>
              </w:rPr>
              <w:t>Adjusted Score (Total less Deductions)</w:t>
            </w:r>
          </w:p>
        </w:tc>
        <w:tc>
          <w:tcPr>
            <w:tcW w:w="918" w:type="dxa"/>
          </w:tcPr>
          <w:p w14:paraId="00290609" w14:textId="77777777" w:rsidR="008E572F" w:rsidRPr="00A972F4" w:rsidRDefault="008E572F" w:rsidP="00D65DDB">
            <w:pPr>
              <w:rPr>
                <w:rFonts w:cs="Arial"/>
              </w:rPr>
            </w:pPr>
          </w:p>
        </w:tc>
      </w:tr>
    </w:tbl>
    <w:p w14:paraId="66765CAA" w14:textId="77777777" w:rsidR="008E572F" w:rsidRDefault="008E572F" w:rsidP="008E572F"/>
    <w:p w14:paraId="65CDD7DF" w14:textId="77777777" w:rsidR="008E572F" w:rsidRDefault="008E572F" w:rsidP="008E572F">
      <w:pPr>
        <w:pStyle w:val="NoSpacing"/>
      </w:pPr>
      <w:r>
        <w:t>Exam:</w:t>
      </w:r>
    </w:p>
    <w:p w14:paraId="24DF785B" w14:textId="77777777" w:rsidR="008E572F" w:rsidRDefault="008E572F" w:rsidP="008E572F">
      <w:pPr>
        <w:pStyle w:val="NoSpacing"/>
      </w:pPr>
    </w:p>
    <w:p w14:paraId="2C18F594" w14:textId="77777777" w:rsidR="008E572F" w:rsidRPr="00685910" w:rsidRDefault="008E572F" w:rsidP="008E572F">
      <w:pPr>
        <w:shd w:val="clear" w:color="auto" w:fill="FFFFFF"/>
        <w:spacing w:before="180" w:after="180"/>
        <w:rPr>
          <w:rFonts w:ascii="Lato" w:hAnsi="Lato"/>
        </w:rPr>
      </w:pPr>
      <w:r w:rsidRPr="00685910">
        <w:rPr>
          <w:rFonts w:ascii="Lato" w:hAnsi="Lato"/>
        </w:rPr>
        <w:t>Essay exam responds to the sole question below:</w:t>
      </w:r>
    </w:p>
    <w:p w14:paraId="54920349" w14:textId="77777777" w:rsidR="008E572F" w:rsidRPr="00A972F4" w:rsidRDefault="008E572F" w:rsidP="008E572F">
      <w:pPr>
        <w:shd w:val="clear" w:color="auto" w:fill="FFFFFF"/>
        <w:spacing w:before="180" w:after="180"/>
        <w:rPr>
          <w:rFonts w:cs="Arial"/>
        </w:rPr>
      </w:pPr>
      <w:r w:rsidRPr="00685910">
        <w:rPr>
          <w:rFonts w:ascii="Lato" w:hAnsi="Lato"/>
          <w:b/>
          <w:bCs/>
        </w:rPr>
        <w:t xml:space="preserve">As a social worker, I contend that oppression is not inevitable, and a just society is </w:t>
      </w:r>
      <w:r w:rsidRPr="00A972F4">
        <w:rPr>
          <w:rFonts w:cs="Arial"/>
          <w:b/>
          <w:bCs/>
        </w:rPr>
        <w:t>achievable. True or False?</w:t>
      </w:r>
    </w:p>
    <w:p w14:paraId="0094DD2B" w14:textId="77777777" w:rsidR="008E572F" w:rsidRPr="00A972F4" w:rsidRDefault="008E572F" w:rsidP="008E572F">
      <w:pPr>
        <w:shd w:val="clear" w:color="auto" w:fill="FFFFFF"/>
        <w:spacing w:before="180" w:after="180"/>
        <w:rPr>
          <w:rFonts w:cs="Arial"/>
        </w:rPr>
      </w:pPr>
      <w:r w:rsidRPr="00A972F4">
        <w:rPr>
          <w:rFonts w:cs="Arial"/>
        </w:rPr>
        <w:t>In your response:</w:t>
      </w:r>
    </w:p>
    <w:p w14:paraId="69F55F55" w14:textId="77777777" w:rsidR="008E572F" w:rsidRPr="00A972F4" w:rsidRDefault="008E572F" w:rsidP="008E572F">
      <w:pPr>
        <w:shd w:val="clear" w:color="auto" w:fill="FFFFFF"/>
        <w:spacing w:before="180" w:after="180"/>
        <w:rPr>
          <w:rFonts w:cs="Arial"/>
        </w:rPr>
      </w:pPr>
      <w:r w:rsidRPr="00A972F4">
        <w:rPr>
          <w:rFonts w:cs="Arial"/>
        </w:rPr>
        <w:t>State your position and argue your response accordingly with critical thought. Apply reference to your readings, discussions, and other course materials. Apply reference applicable to EPAS Nine Core Competencies of Social Work Education, the NASW Social Work Code of Ethics, and UN Declaration of Human Rights.</w:t>
      </w:r>
    </w:p>
    <w:p w14:paraId="0557403C" w14:textId="77777777" w:rsidR="008E572F" w:rsidRPr="00685910" w:rsidRDefault="008E572F" w:rsidP="008E572F">
      <w:pPr>
        <w:shd w:val="clear" w:color="auto" w:fill="FFFFFF"/>
        <w:spacing w:before="180" w:after="180"/>
        <w:rPr>
          <w:rFonts w:ascii="Lato" w:hAnsi="Lato"/>
        </w:rPr>
      </w:pPr>
      <w:r w:rsidRPr="00A972F4">
        <w:rPr>
          <w:rFonts w:cs="Arial"/>
        </w:rPr>
        <w:t>Present a professional argument defending your position with the material noted above, along with any professionally applicable experience relating to the defense of your position and response. Stay away from emotionally charged assumptions and personal statements not backed by critical thought and defendable argument.</w:t>
      </w:r>
    </w:p>
    <w:p w14:paraId="798469C8" w14:textId="37893505" w:rsidR="00A972F4" w:rsidRDefault="00A972F4">
      <w:pPr>
        <w:spacing w:after="160"/>
      </w:pPr>
      <w:r>
        <w:br w:type="page"/>
      </w:r>
    </w:p>
    <w:p w14:paraId="25C3D962" w14:textId="77777777" w:rsidR="008E572F" w:rsidRDefault="008E572F" w:rsidP="008E572F">
      <w:pPr>
        <w:pStyle w:val="NoSpacing"/>
      </w:pPr>
    </w:p>
    <w:tbl>
      <w:tblPr>
        <w:tblStyle w:val="TableGrid"/>
        <w:tblW w:w="0" w:type="auto"/>
        <w:tblLook w:val="04A0" w:firstRow="1" w:lastRow="0" w:firstColumn="1" w:lastColumn="0" w:noHBand="0" w:noVBand="1"/>
      </w:tblPr>
      <w:tblGrid>
        <w:gridCol w:w="9350"/>
      </w:tblGrid>
      <w:tr w:rsidR="008E572F" w14:paraId="529EFBD1" w14:textId="77777777" w:rsidTr="00D65DDB">
        <w:tc>
          <w:tcPr>
            <w:tcW w:w="9350" w:type="dxa"/>
          </w:tcPr>
          <w:p w14:paraId="67DB0D39" w14:textId="77777777" w:rsidR="008E572F" w:rsidRPr="009808A4" w:rsidRDefault="008E572F" w:rsidP="00D65DDB">
            <w:pPr>
              <w:pStyle w:val="NoSpacing"/>
              <w:jc w:val="center"/>
              <w:rPr>
                <w:b/>
                <w:bCs/>
              </w:rPr>
            </w:pPr>
            <w:r w:rsidRPr="009808A4">
              <w:rPr>
                <w:b/>
                <w:bCs/>
              </w:rPr>
              <w:t>Generalist Curriculum</w:t>
            </w:r>
          </w:p>
          <w:p w14:paraId="59972F61" w14:textId="77777777" w:rsidR="008E572F" w:rsidRPr="00C65E49" w:rsidRDefault="008E572F" w:rsidP="00D65DDB">
            <w:pPr>
              <w:pStyle w:val="NoSpacing"/>
              <w:jc w:val="center"/>
              <w:rPr>
                <w:b/>
                <w:bCs/>
              </w:rPr>
            </w:pPr>
            <w:r w:rsidRPr="00C65E49">
              <w:rPr>
                <w:b/>
                <w:bCs/>
              </w:rPr>
              <w:t>C</w:t>
            </w:r>
            <w:r>
              <w:rPr>
                <w:b/>
                <w:bCs/>
              </w:rPr>
              <w:t>6 – C9</w:t>
            </w:r>
            <w:r w:rsidRPr="00C65E49">
              <w:rPr>
                <w:b/>
                <w:bCs/>
              </w:rPr>
              <w:t xml:space="preserve"> (</w:t>
            </w:r>
            <w:r>
              <w:rPr>
                <w:b/>
                <w:bCs/>
              </w:rPr>
              <w:t>K</w:t>
            </w:r>
            <w:r w:rsidRPr="00C65E49">
              <w:rPr>
                <w:b/>
                <w:bCs/>
              </w:rPr>
              <w:t xml:space="preserve">) Dimension </w:t>
            </w:r>
          </w:p>
          <w:p w14:paraId="180176C1" w14:textId="77777777" w:rsidR="008E572F" w:rsidRPr="00C65E49" w:rsidRDefault="008E572F" w:rsidP="00D65DDB">
            <w:pPr>
              <w:pStyle w:val="NoSpacing"/>
              <w:jc w:val="center"/>
              <w:rPr>
                <w:b/>
                <w:bCs/>
              </w:rPr>
            </w:pPr>
            <w:r w:rsidRPr="00C65E49">
              <w:rPr>
                <w:b/>
                <w:bCs/>
              </w:rPr>
              <w:t xml:space="preserve">SW </w:t>
            </w:r>
            <w:r>
              <w:rPr>
                <w:b/>
                <w:bCs/>
              </w:rPr>
              <w:t>704 Community Assessment</w:t>
            </w:r>
          </w:p>
          <w:p w14:paraId="0B358DC7" w14:textId="77777777" w:rsidR="008E572F" w:rsidRDefault="008E572F" w:rsidP="00D65DDB">
            <w:pPr>
              <w:pStyle w:val="NoSpacing"/>
              <w:jc w:val="center"/>
            </w:pPr>
            <w:r>
              <w:rPr>
                <w:b/>
                <w:bCs/>
              </w:rPr>
              <w:t>(A</w:t>
            </w:r>
            <w:r w:rsidRPr="00C65E49">
              <w:rPr>
                <w:b/>
                <w:bCs/>
              </w:rPr>
              <w:t>ssignment before deductions comprises EAA score</w:t>
            </w:r>
            <w:r>
              <w:rPr>
                <w:b/>
                <w:bCs/>
              </w:rPr>
              <w:t>.)</w:t>
            </w:r>
          </w:p>
          <w:p w14:paraId="208CBF98" w14:textId="77777777" w:rsidR="008E572F" w:rsidRDefault="008E572F" w:rsidP="00D65DDB">
            <w:pPr>
              <w:pStyle w:val="NoSpacing"/>
            </w:pPr>
          </w:p>
        </w:tc>
      </w:tr>
    </w:tbl>
    <w:p w14:paraId="382F5359" w14:textId="77777777" w:rsidR="008E572F" w:rsidRDefault="008E572F" w:rsidP="008E572F">
      <w:pPr>
        <w:pStyle w:val="NoSpacing"/>
      </w:pPr>
    </w:p>
    <w:p w14:paraId="0A9D4FAF" w14:textId="77777777" w:rsidR="008E572F" w:rsidRDefault="008E572F" w:rsidP="008E572F">
      <w:pPr>
        <w:tabs>
          <w:tab w:val="left" w:pos="1540"/>
        </w:tabs>
        <w:spacing w:before="21" w:line="213" w:lineRule="auto"/>
        <w:ind w:right="98"/>
        <w:rPr>
          <w:b/>
        </w:rPr>
      </w:pPr>
      <w:r w:rsidRPr="00E4270C">
        <w:rPr>
          <w:b/>
        </w:rPr>
        <w:t xml:space="preserve">SOC WORK 704: Gen Practice II </w:t>
      </w:r>
    </w:p>
    <w:p w14:paraId="50069197" w14:textId="77777777" w:rsidR="008E572F" w:rsidRDefault="008E572F" w:rsidP="008E572F">
      <w:pPr>
        <w:tabs>
          <w:tab w:val="left" w:pos="1540"/>
        </w:tabs>
        <w:spacing w:before="21" w:line="213" w:lineRule="auto"/>
        <w:ind w:right="98"/>
        <w:rPr>
          <w:b/>
        </w:rPr>
      </w:pPr>
    </w:p>
    <w:p w14:paraId="270C1D5B" w14:textId="77777777" w:rsidR="008E572F" w:rsidRPr="00E4270C" w:rsidRDefault="008E572F" w:rsidP="008E572F">
      <w:pPr>
        <w:tabs>
          <w:tab w:val="left" w:pos="1540"/>
        </w:tabs>
        <w:spacing w:before="21" w:line="213" w:lineRule="auto"/>
        <w:ind w:right="98"/>
        <w:rPr>
          <w:b/>
        </w:rPr>
      </w:pPr>
      <w:r>
        <w:rPr>
          <w:b/>
        </w:rPr>
        <w:t xml:space="preserve"> </w:t>
      </w:r>
      <w:r w:rsidRPr="00E4270C">
        <w:rPr>
          <w:b/>
        </w:rPr>
        <w:t xml:space="preserve">Community Assessment </w:t>
      </w:r>
      <w:r>
        <w:rPr>
          <w:b/>
        </w:rPr>
        <w:t xml:space="preserve">Grading </w:t>
      </w:r>
      <w:r w:rsidRPr="00E4270C">
        <w:rPr>
          <w:b/>
        </w:rPr>
        <w:t xml:space="preserve">Rubric </w:t>
      </w:r>
      <w:r w:rsidRPr="00CD75D0">
        <w:t>(*indicates portion of assignment for EAA)</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1170"/>
        <w:gridCol w:w="1440"/>
        <w:gridCol w:w="2265"/>
      </w:tblGrid>
      <w:tr w:rsidR="008E572F" w14:paraId="45A5B071" w14:textId="77777777" w:rsidTr="00D65DDB">
        <w:tc>
          <w:tcPr>
            <w:tcW w:w="4477" w:type="dxa"/>
            <w:shd w:val="clear" w:color="auto" w:fill="F2F2F2"/>
          </w:tcPr>
          <w:p w14:paraId="16CEFB30" w14:textId="77777777" w:rsidR="008E572F" w:rsidRPr="00E4270C" w:rsidRDefault="008E572F" w:rsidP="00D65DDB">
            <w:pPr>
              <w:rPr>
                <w:b/>
              </w:rPr>
            </w:pPr>
          </w:p>
          <w:p w14:paraId="1D870CB9" w14:textId="77777777" w:rsidR="008E572F" w:rsidRPr="00E4270C" w:rsidRDefault="008E572F" w:rsidP="00D65DDB">
            <w:pPr>
              <w:rPr>
                <w:b/>
              </w:rPr>
            </w:pPr>
          </w:p>
          <w:p w14:paraId="60FFD618" w14:textId="77777777" w:rsidR="008E572F" w:rsidRPr="00E4270C" w:rsidRDefault="008E572F" w:rsidP="00D65DDB">
            <w:pPr>
              <w:rPr>
                <w:b/>
              </w:rPr>
            </w:pPr>
            <w:r w:rsidRPr="00E4270C">
              <w:rPr>
                <w:b/>
              </w:rPr>
              <w:t xml:space="preserve">Criteria </w:t>
            </w:r>
          </w:p>
        </w:tc>
        <w:tc>
          <w:tcPr>
            <w:tcW w:w="1170" w:type="dxa"/>
            <w:shd w:val="clear" w:color="auto" w:fill="F2F2F2"/>
          </w:tcPr>
          <w:p w14:paraId="51C53C19" w14:textId="77777777" w:rsidR="008E572F" w:rsidRPr="00E4270C" w:rsidRDefault="008E572F" w:rsidP="00D65DDB">
            <w:pPr>
              <w:jc w:val="center"/>
              <w:rPr>
                <w:b/>
              </w:rPr>
            </w:pPr>
          </w:p>
          <w:p w14:paraId="169F5BB5" w14:textId="77777777" w:rsidR="008E572F" w:rsidRPr="00E4270C" w:rsidRDefault="008E572F" w:rsidP="00D65DDB">
            <w:pPr>
              <w:jc w:val="center"/>
              <w:rPr>
                <w:b/>
              </w:rPr>
            </w:pPr>
            <w:r w:rsidRPr="00E4270C">
              <w:rPr>
                <w:b/>
              </w:rPr>
              <w:t>Full marks</w:t>
            </w:r>
          </w:p>
        </w:tc>
        <w:tc>
          <w:tcPr>
            <w:tcW w:w="1440" w:type="dxa"/>
            <w:shd w:val="clear" w:color="auto" w:fill="F2F2F2"/>
          </w:tcPr>
          <w:p w14:paraId="7A8DF34F" w14:textId="77777777" w:rsidR="008E572F" w:rsidRPr="00E4270C" w:rsidRDefault="008E572F" w:rsidP="00D65DDB">
            <w:pPr>
              <w:rPr>
                <w:b/>
              </w:rPr>
            </w:pPr>
          </w:p>
          <w:p w14:paraId="32BC259F" w14:textId="77777777" w:rsidR="008E572F" w:rsidRPr="00E4270C" w:rsidRDefault="008E572F" w:rsidP="00D65DDB">
            <w:pPr>
              <w:rPr>
                <w:b/>
              </w:rPr>
            </w:pPr>
            <w:r w:rsidRPr="00E4270C">
              <w:rPr>
                <w:b/>
              </w:rPr>
              <w:t xml:space="preserve">Points earned </w:t>
            </w:r>
          </w:p>
        </w:tc>
        <w:tc>
          <w:tcPr>
            <w:tcW w:w="2265" w:type="dxa"/>
            <w:shd w:val="clear" w:color="auto" w:fill="F2F2F2"/>
          </w:tcPr>
          <w:p w14:paraId="76FC0B6B" w14:textId="77777777" w:rsidR="008E572F" w:rsidRPr="00E4270C" w:rsidRDefault="008E572F" w:rsidP="00D65DDB">
            <w:pPr>
              <w:rPr>
                <w:b/>
              </w:rPr>
            </w:pPr>
          </w:p>
          <w:p w14:paraId="3E4EECBA" w14:textId="77777777" w:rsidR="008E572F" w:rsidRPr="00E4270C" w:rsidRDefault="008E572F" w:rsidP="00D65DDB">
            <w:pPr>
              <w:rPr>
                <w:b/>
              </w:rPr>
            </w:pPr>
          </w:p>
          <w:p w14:paraId="74DC61ED" w14:textId="77777777" w:rsidR="008E572F" w:rsidRPr="00E4270C" w:rsidRDefault="008E572F" w:rsidP="00D65DDB">
            <w:pPr>
              <w:rPr>
                <w:b/>
              </w:rPr>
            </w:pPr>
            <w:r w:rsidRPr="00E4270C">
              <w:rPr>
                <w:b/>
              </w:rPr>
              <w:t xml:space="preserve">Comments </w:t>
            </w:r>
          </w:p>
        </w:tc>
      </w:tr>
      <w:tr w:rsidR="008E572F" w14:paraId="7A350758" w14:textId="77777777" w:rsidTr="00D65DDB">
        <w:tc>
          <w:tcPr>
            <w:tcW w:w="4477" w:type="dxa"/>
            <w:shd w:val="clear" w:color="auto" w:fill="auto"/>
          </w:tcPr>
          <w:p w14:paraId="006EB5E6" w14:textId="77777777" w:rsidR="008E572F" w:rsidRPr="00E4270C" w:rsidRDefault="008E572F" w:rsidP="00D65DDB">
            <w:r>
              <w:t>*</w:t>
            </w:r>
            <w:r w:rsidRPr="00E4270C">
              <w:t xml:space="preserve">Problem description: </w:t>
            </w:r>
          </w:p>
          <w:p w14:paraId="3244D9AD" w14:textId="77777777" w:rsidR="008E572F" w:rsidRPr="00EE0177" w:rsidRDefault="008E572F" w:rsidP="00D65DDB">
            <w:r w:rsidRPr="00EE0177">
              <w:t>Issue/problem is clearly stated and described comprehensively.</w:t>
            </w:r>
            <w:r>
              <w:t xml:space="preserve"> </w:t>
            </w:r>
          </w:p>
          <w:p w14:paraId="165F8044" w14:textId="77777777" w:rsidR="008E572F" w:rsidRDefault="008E572F" w:rsidP="00D65DDB"/>
        </w:tc>
        <w:tc>
          <w:tcPr>
            <w:tcW w:w="1170" w:type="dxa"/>
            <w:shd w:val="clear" w:color="auto" w:fill="auto"/>
          </w:tcPr>
          <w:p w14:paraId="68C87B71" w14:textId="77777777" w:rsidR="008E572F" w:rsidRPr="00E4270C" w:rsidRDefault="008E572F" w:rsidP="00D65DDB">
            <w:pPr>
              <w:jc w:val="center"/>
            </w:pPr>
          </w:p>
          <w:p w14:paraId="6E349239" w14:textId="77777777" w:rsidR="008E572F" w:rsidRPr="00E4270C" w:rsidRDefault="008E572F" w:rsidP="00D65DDB">
            <w:pPr>
              <w:jc w:val="center"/>
            </w:pPr>
            <w:r w:rsidRPr="00E4270C">
              <w:t>2</w:t>
            </w:r>
          </w:p>
        </w:tc>
        <w:tc>
          <w:tcPr>
            <w:tcW w:w="1440" w:type="dxa"/>
            <w:shd w:val="clear" w:color="auto" w:fill="auto"/>
          </w:tcPr>
          <w:p w14:paraId="71DA9A14" w14:textId="77777777" w:rsidR="008E572F" w:rsidRDefault="008E572F" w:rsidP="00D65DDB"/>
        </w:tc>
        <w:tc>
          <w:tcPr>
            <w:tcW w:w="2265" w:type="dxa"/>
            <w:shd w:val="clear" w:color="auto" w:fill="auto"/>
          </w:tcPr>
          <w:p w14:paraId="6A55D764" w14:textId="77777777" w:rsidR="008E572F" w:rsidRDefault="008E572F" w:rsidP="00D65DDB"/>
        </w:tc>
      </w:tr>
      <w:tr w:rsidR="008E572F" w14:paraId="0A20B210" w14:textId="77777777" w:rsidTr="00D65DDB">
        <w:tc>
          <w:tcPr>
            <w:tcW w:w="4477" w:type="dxa"/>
            <w:shd w:val="clear" w:color="auto" w:fill="auto"/>
          </w:tcPr>
          <w:p w14:paraId="5F67AA03" w14:textId="77777777" w:rsidR="008E572F" w:rsidRPr="00EE0177" w:rsidRDefault="008E572F" w:rsidP="00D65DDB">
            <w:r>
              <w:t>*</w:t>
            </w:r>
            <w:r w:rsidRPr="00E4270C">
              <w:t>Population:</w:t>
            </w:r>
          </w:p>
          <w:p w14:paraId="26F2166C" w14:textId="77777777" w:rsidR="008E572F" w:rsidRPr="00EE0177" w:rsidRDefault="008E572F" w:rsidP="00D65DDB">
            <w:r w:rsidRPr="00EE0177">
              <w:t xml:space="preserve">The writing demonstrates that the student </w:t>
            </w:r>
            <w:r w:rsidRPr="00E4270C">
              <w:t>has a thorough</w:t>
            </w:r>
            <w:r w:rsidRPr="00EE0177">
              <w:t xml:space="preserve"> knowledge</w:t>
            </w:r>
            <w:r w:rsidRPr="00E4270C">
              <w:t xml:space="preserve"> of </w:t>
            </w:r>
            <w:r w:rsidRPr="00EE0177">
              <w:t xml:space="preserve">the population </w:t>
            </w:r>
            <w:r w:rsidRPr="00E4270C">
              <w:t xml:space="preserve">to provide a well -balanced </w:t>
            </w:r>
            <w:r w:rsidRPr="00EE0177">
              <w:t>ass</w:t>
            </w:r>
            <w:r w:rsidRPr="00E4270C">
              <w:t xml:space="preserve">essment of the population characteristics using critical thinking and </w:t>
            </w:r>
            <w:r w:rsidRPr="00EE0177">
              <w:t>analy</w:t>
            </w:r>
            <w:r w:rsidRPr="00E4270C">
              <w:t>tical skills</w:t>
            </w:r>
            <w:r w:rsidRPr="00EE0177">
              <w:t>.</w:t>
            </w:r>
          </w:p>
          <w:p w14:paraId="30530534" w14:textId="77777777" w:rsidR="008E572F" w:rsidRDefault="008E572F" w:rsidP="00D65DDB"/>
        </w:tc>
        <w:tc>
          <w:tcPr>
            <w:tcW w:w="1170" w:type="dxa"/>
            <w:shd w:val="clear" w:color="auto" w:fill="auto"/>
          </w:tcPr>
          <w:p w14:paraId="7BFB58CE" w14:textId="77777777" w:rsidR="008E572F" w:rsidRPr="00E4270C" w:rsidRDefault="008E572F" w:rsidP="00D65DDB">
            <w:pPr>
              <w:jc w:val="center"/>
            </w:pPr>
          </w:p>
        </w:tc>
        <w:tc>
          <w:tcPr>
            <w:tcW w:w="1440" w:type="dxa"/>
            <w:shd w:val="clear" w:color="auto" w:fill="auto"/>
          </w:tcPr>
          <w:p w14:paraId="748ACA86" w14:textId="77777777" w:rsidR="008E572F" w:rsidRDefault="008E572F" w:rsidP="00D65DDB"/>
        </w:tc>
        <w:tc>
          <w:tcPr>
            <w:tcW w:w="2265" w:type="dxa"/>
            <w:shd w:val="clear" w:color="auto" w:fill="auto"/>
          </w:tcPr>
          <w:p w14:paraId="0B8861E8" w14:textId="77777777" w:rsidR="008E572F" w:rsidRDefault="008E572F" w:rsidP="00D65DDB"/>
        </w:tc>
      </w:tr>
      <w:tr w:rsidR="008E572F" w14:paraId="6DC149A1" w14:textId="77777777" w:rsidTr="00D65DDB">
        <w:tc>
          <w:tcPr>
            <w:tcW w:w="4477" w:type="dxa"/>
            <w:shd w:val="clear" w:color="auto" w:fill="auto"/>
          </w:tcPr>
          <w:p w14:paraId="235BCCCE" w14:textId="77777777" w:rsidR="008E572F" w:rsidRPr="00EE0177" w:rsidRDefault="008E572F" w:rsidP="00D65DDB">
            <w:r>
              <w:t>*</w:t>
            </w:r>
            <w:r w:rsidRPr="00E4270C">
              <w:t xml:space="preserve">Community Characteristics: </w:t>
            </w:r>
            <w:r w:rsidRPr="00EE0177">
              <w:t xml:space="preserve">The writing reflects critical and thoughtful assessment of community’s internal </w:t>
            </w:r>
            <w:r w:rsidRPr="00E4270C">
              <w:t>characteristics-based v</w:t>
            </w:r>
            <w:r w:rsidRPr="00EE0177">
              <w:t>ariable</w:t>
            </w:r>
            <w:r w:rsidRPr="00E4270C">
              <w:t>s</w:t>
            </w:r>
            <w:r w:rsidRPr="00EE0177">
              <w:t xml:space="preserve"> identified </w:t>
            </w:r>
            <w:r w:rsidRPr="00E4270C">
              <w:t xml:space="preserve">in </w:t>
            </w:r>
            <w:r w:rsidRPr="00EE0177">
              <w:t xml:space="preserve">the </w:t>
            </w:r>
            <w:r w:rsidRPr="00E4270C">
              <w:rPr>
                <w:i/>
              </w:rPr>
              <w:t>Framework for Assessing a Community</w:t>
            </w:r>
            <w:r w:rsidRPr="00E4270C">
              <w:t xml:space="preserve"> in Netting, et al., (2017). Review Chapter 6.</w:t>
            </w:r>
          </w:p>
          <w:p w14:paraId="13CCCF22" w14:textId="77777777" w:rsidR="008E572F" w:rsidRDefault="008E572F" w:rsidP="00D65DDB"/>
        </w:tc>
        <w:tc>
          <w:tcPr>
            <w:tcW w:w="1170" w:type="dxa"/>
            <w:shd w:val="clear" w:color="auto" w:fill="auto"/>
          </w:tcPr>
          <w:p w14:paraId="33330C17" w14:textId="77777777" w:rsidR="008E572F" w:rsidRPr="00E4270C" w:rsidRDefault="008E572F" w:rsidP="00D65DDB">
            <w:pPr>
              <w:jc w:val="center"/>
            </w:pPr>
            <w:r w:rsidRPr="00E4270C">
              <w:t>5</w:t>
            </w:r>
          </w:p>
        </w:tc>
        <w:tc>
          <w:tcPr>
            <w:tcW w:w="1440" w:type="dxa"/>
            <w:shd w:val="clear" w:color="auto" w:fill="auto"/>
          </w:tcPr>
          <w:p w14:paraId="4863A5CC" w14:textId="77777777" w:rsidR="008E572F" w:rsidRDefault="008E572F" w:rsidP="00D65DDB"/>
        </w:tc>
        <w:tc>
          <w:tcPr>
            <w:tcW w:w="2265" w:type="dxa"/>
            <w:shd w:val="clear" w:color="auto" w:fill="auto"/>
          </w:tcPr>
          <w:p w14:paraId="31DC5BFA" w14:textId="77777777" w:rsidR="008E572F" w:rsidRDefault="008E572F" w:rsidP="00D65DDB"/>
        </w:tc>
      </w:tr>
      <w:tr w:rsidR="008E572F" w14:paraId="06670258" w14:textId="77777777" w:rsidTr="00D65DDB">
        <w:tc>
          <w:tcPr>
            <w:tcW w:w="4477" w:type="dxa"/>
            <w:shd w:val="clear" w:color="auto" w:fill="auto"/>
          </w:tcPr>
          <w:p w14:paraId="2B328E17" w14:textId="77777777" w:rsidR="008E572F" w:rsidRPr="002E6211" w:rsidRDefault="008E572F" w:rsidP="00D65DDB">
            <w:r>
              <w:t>*</w:t>
            </w:r>
            <w:r w:rsidRPr="00E4270C">
              <w:t>Community Structure</w:t>
            </w:r>
            <w:r>
              <w:t>:</w:t>
            </w:r>
            <w:r w:rsidRPr="002E6211">
              <w:t xml:space="preserve"> </w:t>
            </w:r>
            <w:r>
              <w:t xml:space="preserve">  </w:t>
            </w:r>
          </w:p>
          <w:p w14:paraId="4D81D1B6" w14:textId="77777777" w:rsidR="008E572F" w:rsidRDefault="008E572F" w:rsidP="00D65DDB">
            <w:r w:rsidRPr="002E6211">
              <w:t xml:space="preserve">The writing reflects critical and thoughtful assessment of community’s internal structure. </w:t>
            </w:r>
            <w:r w:rsidRPr="00E4270C">
              <w:t>V</w:t>
            </w:r>
            <w:r w:rsidRPr="002E6211">
              <w:t>ariable</w:t>
            </w:r>
            <w:r w:rsidRPr="00E4270C">
              <w:t>s are identified in</w:t>
            </w:r>
            <w:r w:rsidRPr="00EE0177">
              <w:t xml:space="preserve"> the </w:t>
            </w:r>
            <w:r w:rsidRPr="00E4270C">
              <w:rPr>
                <w:i/>
              </w:rPr>
              <w:t>Framework for Assessing a Community</w:t>
            </w:r>
            <w:r w:rsidRPr="00E4270C">
              <w:t xml:space="preserve"> in Netting, et al., (2017). Review Chapter </w:t>
            </w:r>
          </w:p>
        </w:tc>
        <w:tc>
          <w:tcPr>
            <w:tcW w:w="1170" w:type="dxa"/>
            <w:shd w:val="clear" w:color="auto" w:fill="auto"/>
          </w:tcPr>
          <w:p w14:paraId="0857064B" w14:textId="77777777" w:rsidR="008E572F" w:rsidRPr="00E4270C" w:rsidRDefault="008E572F" w:rsidP="00D65DDB">
            <w:pPr>
              <w:jc w:val="center"/>
            </w:pPr>
            <w:r w:rsidRPr="00E4270C">
              <w:t>5</w:t>
            </w:r>
          </w:p>
        </w:tc>
        <w:tc>
          <w:tcPr>
            <w:tcW w:w="1440" w:type="dxa"/>
            <w:shd w:val="clear" w:color="auto" w:fill="auto"/>
          </w:tcPr>
          <w:p w14:paraId="0D991030" w14:textId="77777777" w:rsidR="008E572F" w:rsidRDefault="008E572F" w:rsidP="00D65DDB"/>
        </w:tc>
        <w:tc>
          <w:tcPr>
            <w:tcW w:w="2265" w:type="dxa"/>
            <w:shd w:val="clear" w:color="auto" w:fill="auto"/>
          </w:tcPr>
          <w:p w14:paraId="440EC9F8" w14:textId="77777777" w:rsidR="008E572F" w:rsidRDefault="008E572F" w:rsidP="00D65DDB"/>
        </w:tc>
      </w:tr>
      <w:tr w:rsidR="008E572F" w14:paraId="4C2E09FE" w14:textId="77777777" w:rsidTr="00D65DDB">
        <w:tc>
          <w:tcPr>
            <w:tcW w:w="4477" w:type="dxa"/>
            <w:shd w:val="clear" w:color="auto" w:fill="auto"/>
          </w:tcPr>
          <w:p w14:paraId="38D195E1" w14:textId="77777777" w:rsidR="008E572F" w:rsidRPr="002E6211" w:rsidRDefault="008E572F" w:rsidP="00D65DDB">
            <w:r w:rsidRPr="00E4270C">
              <w:t>Writing:</w:t>
            </w:r>
            <w:r w:rsidRPr="002E6211">
              <w:t xml:space="preserve"> </w:t>
            </w:r>
          </w:p>
          <w:p w14:paraId="5B6F9D25" w14:textId="77777777" w:rsidR="008E572F" w:rsidRPr="00E4270C" w:rsidRDefault="008E572F" w:rsidP="00D65DDB">
            <w:r w:rsidRPr="002E6211">
              <w:t>Writing is clear</w:t>
            </w:r>
            <w:r w:rsidRPr="00E4270C">
              <w:t xml:space="preserve"> and</w:t>
            </w:r>
            <w:r w:rsidRPr="002E6211">
              <w:t xml:space="preserve"> concise</w:t>
            </w:r>
            <w:r w:rsidRPr="00E4270C">
              <w:t xml:space="preserve">, and fluid </w:t>
            </w:r>
            <w:r w:rsidRPr="002E6211">
              <w:t>without spelling and grammatical errors. Appropriate literature is cited and referenced</w:t>
            </w:r>
            <w:r w:rsidRPr="00E4270C">
              <w:t xml:space="preserve"> following APA 7</w:t>
            </w:r>
            <w:r w:rsidRPr="00E4270C">
              <w:rPr>
                <w:vertAlign w:val="superscript"/>
              </w:rPr>
              <w:t>th</w:t>
            </w:r>
            <w:r w:rsidRPr="00E4270C">
              <w:t xml:space="preserve"> style. </w:t>
            </w:r>
            <w:r w:rsidRPr="002E6211">
              <w:t xml:space="preserve">No </w:t>
            </w:r>
            <w:r w:rsidRPr="002E6211">
              <w:lastRenderedPageBreak/>
              <w:t xml:space="preserve">more than 10 pages (not including the cover page, reference page/s) </w:t>
            </w:r>
          </w:p>
        </w:tc>
        <w:tc>
          <w:tcPr>
            <w:tcW w:w="1170" w:type="dxa"/>
            <w:shd w:val="clear" w:color="auto" w:fill="auto"/>
          </w:tcPr>
          <w:p w14:paraId="63EC8E6C" w14:textId="77777777" w:rsidR="008E572F" w:rsidRPr="00E4270C" w:rsidRDefault="008E572F" w:rsidP="00D65DDB">
            <w:pPr>
              <w:jc w:val="center"/>
            </w:pPr>
            <w:r w:rsidRPr="00E4270C">
              <w:lastRenderedPageBreak/>
              <w:t>3</w:t>
            </w:r>
          </w:p>
        </w:tc>
        <w:tc>
          <w:tcPr>
            <w:tcW w:w="1440" w:type="dxa"/>
            <w:shd w:val="clear" w:color="auto" w:fill="auto"/>
          </w:tcPr>
          <w:p w14:paraId="0520BA5A" w14:textId="77777777" w:rsidR="008E572F" w:rsidRDefault="008E572F" w:rsidP="00D65DDB"/>
        </w:tc>
        <w:tc>
          <w:tcPr>
            <w:tcW w:w="2265" w:type="dxa"/>
            <w:shd w:val="clear" w:color="auto" w:fill="auto"/>
          </w:tcPr>
          <w:p w14:paraId="5399BE80" w14:textId="77777777" w:rsidR="008E572F" w:rsidRDefault="008E572F" w:rsidP="00D65DDB"/>
        </w:tc>
      </w:tr>
      <w:tr w:rsidR="008E572F" w14:paraId="257DF70D" w14:textId="77777777" w:rsidTr="00D65DDB">
        <w:tc>
          <w:tcPr>
            <w:tcW w:w="4477" w:type="dxa"/>
            <w:shd w:val="clear" w:color="auto" w:fill="F2F2F2"/>
          </w:tcPr>
          <w:p w14:paraId="1D4238C8" w14:textId="77777777" w:rsidR="008E572F" w:rsidRPr="00E4270C" w:rsidRDefault="008E572F" w:rsidP="00D65DDB">
            <w:pPr>
              <w:rPr>
                <w:b/>
              </w:rPr>
            </w:pPr>
            <w:r w:rsidRPr="00E4270C">
              <w:rPr>
                <w:b/>
              </w:rPr>
              <w:t xml:space="preserve">Total Points </w:t>
            </w:r>
          </w:p>
        </w:tc>
        <w:tc>
          <w:tcPr>
            <w:tcW w:w="1170" w:type="dxa"/>
            <w:shd w:val="clear" w:color="auto" w:fill="F2F2F2"/>
          </w:tcPr>
          <w:p w14:paraId="10890C87" w14:textId="77777777" w:rsidR="008E572F" w:rsidRPr="00E4270C" w:rsidRDefault="008E572F" w:rsidP="00D65DDB">
            <w:pPr>
              <w:rPr>
                <w:b/>
              </w:rPr>
            </w:pPr>
            <w:r w:rsidRPr="00E4270C">
              <w:rPr>
                <w:b/>
              </w:rPr>
              <w:t xml:space="preserve">20 </w:t>
            </w:r>
          </w:p>
        </w:tc>
        <w:tc>
          <w:tcPr>
            <w:tcW w:w="1440" w:type="dxa"/>
            <w:shd w:val="clear" w:color="auto" w:fill="F2F2F2"/>
          </w:tcPr>
          <w:p w14:paraId="74B24F89" w14:textId="77777777" w:rsidR="008E572F" w:rsidRPr="00E4270C" w:rsidRDefault="008E572F" w:rsidP="00D65DDB">
            <w:pPr>
              <w:rPr>
                <w:b/>
              </w:rPr>
            </w:pPr>
          </w:p>
        </w:tc>
        <w:tc>
          <w:tcPr>
            <w:tcW w:w="2265" w:type="dxa"/>
            <w:shd w:val="clear" w:color="auto" w:fill="F2F2F2"/>
          </w:tcPr>
          <w:p w14:paraId="77A23952" w14:textId="77777777" w:rsidR="008E572F" w:rsidRPr="00E4270C" w:rsidRDefault="008E572F" w:rsidP="00D65DDB">
            <w:pPr>
              <w:rPr>
                <w:b/>
              </w:rPr>
            </w:pPr>
          </w:p>
        </w:tc>
      </w:tr>
    </w:tbl>
    <w:p w14:paraId="6C7B75BA" w14:textId="77777777" w:rsidR="008E572F" w:rsidRDefault="008E572F" w:rsidP="008E572F"/>
    <w:p w14:paraId="57604FC3" w14:textId="77777777" w:rsidR="008E572F" w:rsidRPr="00A972F4" w:rsidRDefault="008E572F" w:rsidP="008E572F">
      <w:pPr>
        <w:rPr>
          <w:rFonts w:cs="Arial"/>
        </w:rPr>
      </w:pPr>
      <w:r w:rsidRPr="00A972F4">
        <w:rPr>
          <w:rFonts w:cs="Arial"/>
          <w:b/>
          <w:bCs/>
        </w:rPr>
        <w:t>Knowledge and Skills</w:t>
      </w:r>
      <w:r w:rsidRPr="00A972F4">
        <w:rPr>
          <w:rFonts w:cs="Arial"/>
        </w:rPr>
        <w:t>: This assignment provides students the opportunity effectively work provide communities (3, 6, 7, 8, 9)</w:t>
      </w:r>
    </w:p>
    <w:p w14:paraId="24E0DAF6" w14:textId="77777777" w:rsidR="008E572F" w:rsidRPr="00A972F4" w:rsidRDefault="008E572F" w:rsidP="008E572F">
      <w:pPr>
        <w:pStyle w:val="ListParagraph"/>
        <w:tabs>
          <w:tab w:val="left" w:pos="1360"/>
        </w:tabs>
        <w:spacing w:before="1" w:line="249" w:lineRule="auto"/>
        <w:ind w:left="990" w:right="3526" w:hanging="990"/>
        <w:rPr>
          <w:rFonts w:cs="Arial"/>
          <w:b/>
          <w:bCs/>
        </w:rPr>
      </w:pPr>
      <w:r w:rsidRPr="00A972F4">
        <w:rPr>
          <w:rFonts w:cs="Arial"/>
          <w:b/>
          <w:bCs/>
        </w:rPr>
        <w:t>Knowledge</w:t>
      </w:r>
    </w:p>
    <w:p w14:paraId="613CD127" w14:textId="77777777" w:rsidR="008E572F" w:rsidRPr="00A972F4" w:rsidRDefault="008E572F" w:rsidP="008E572F">
      <w:pPr>
        <w:pStyle w:val="ListParagraph"/>
        <w:tabs>
          <w:tab w:val="left" w:pos="1360"/>
        </w:tabs>
        <w:spacing w:before="1" w:line="249" w:lineRule="auto"/>
        <w:ind w:left="990" w:right="3526" w:hanging="990"/>
        <w:rPr>
          <w:rFonts w:cs="Arial"/>
          <w:u w:val="single"/>
        </w:rPr>
      </w:pPr>
      <w:r w:rsidRPr="00A972F4">
        <w:rPr>
          <w:rFonts w:cs="Arial"/>
          <w:b/>
          <w:bCs/>
        </w:rPr>
        <w:t xml:space="preserve">Objective </w:t>
      </w:r>
      <w:r w:rsidRPr="00A972F4">
        <w:rPr>
          <w:rFonts w:cs="Arial"/>
        </w:rPr>
        <w:t>1: Apply the change process within macro-level practice.</w:t>
      </w:r>
      <w:r w:rsidRPr="00A972F4">
        <w:rPr>
          <w:rFonts w:cs="Arial"/>
          <w:u w:val="single"/>
        </w:rPr>
        <w:t xml:space="preserve"> </w:t>
      </w:r>
    </w:p>
    <w:p w14:paraId="7530B170" w14:textId="77777777" w:rsidR="008E572F" w:rsidRPr="00A972F4" w:rsidRDefault="008E572F" w:rsidP="00A972F4">
      <w:pPr>
        <w:pStyle w:val="NoSpacing"/>
        <w:spacing w:line="276" w:lineRule="auto"/>
        <w:rPr>
          <w:rFonts w:cs="Arial"/>
          <w:iCs/>
        </w:rPr>
      </w:pPr>
      <w:r w:rsidRPr="00A972F4">
        <w:rPr>
          <w:rFonts w:cs="Arial"/>
          <w:iCs/>
        </w:rPr>
        <w:t>Competency 6: Engage with Individuals, Families, Groups, Organizations, Communities</w:t>
      </w:r>
    </w:p>
    <w:p w14:paraId="68140195" w14:textId="5F74F35D" w:rsidR="008E572F" w:rsidRPr="00A972F4" w:rsidRDefault="00A972F4" w:rsidP="008E572F">
      <w:pPr>
        <w:pStyle w:val="NoSpacing"/>
        <w:spacing w:line="276" w:lineRule="auto"/>
        <w:ind w:left="1720" w:hanging="1810"/>
        <w:rPr>
          <w:rFonts w:cs="Arial"/>
          <w:iCs/>
        </w:rPr>
      </w:pPr>
      <w:r>
        <w:rPr>
          <w:rFonts w:cs="Arial"/>
          <w:iCs/>
        </w:rPr>
        <w:t xml:space="preserve"> </w:t>
      </w:r>
      <w:r w:rsidR="008E572F" w:rsidRPr="00A972F4">
        <w:rPr>
          <w:rFonts w:cs="Arial"/>
          <w:iCs/>
        </w:rPr>
        <w:t>Competency 7: Assess Individuals, Families, Groups, Organizations, Communities</w:t>
      </w:r>
    </w:p>
    <w:p w14:paraId="628DA08C" w14:textId="24A90E74" w:rsidR="008E572F" w:rsidRPr="00A972F4" w:rsidRDefault="00A972F4" w:rsidP="008E572F">
      <w:pPr>
        <w:pStyle w:val="NoSpacing"/>
        <w:spacing w:line="276" w:lineRule="auto"/>
        <w:ind w:left="1720" w:hanging="1810"/>
        <w:rPr>
          <w:rFonts w:cs="Arial"/>
          <w:iCs/>
        </w:rPr>
      </w:pPr>
      <w:r>
        <w:rPr>
          <w:rFonts w:cs="Arial"/>
          <w:iCs/>
        </w:rPr>
        <w:t xml:space="preserve"> </w:t>
      </w:r>
      <w:r w:rsidR="008E572F" w:rsidRPr="00A972F4">
        <w:rPr>
          <w:rFonts w:cs="Arial"/>
          <w:iCs/>
        </w:rPr>
        <w:t>Competency 8: Intervene with Individuals, Families, Groups, Organizations, Communities</w:t>
      </w:r>
    </w:p>
    <w:p w14:paraId="6E54F884" w14:textId="049C3F8D" w:rsidR="008E572F" w:rsidRPr="00A972F4" w:rsidRDefault="00A972F4" w:rsidP="008E572F">
      <w:pPr>
        <w:pStyle w:val="NoSpacing"/>
        <w:spacing w:line="276" w:lineRule="auto"/>
        <w:ind w:left="1720" w:hanging="1810"/>
        <w:rPr>
          <w:rFonts w:cs="Arial"/>
          <w:iCs/>
        </w:rPr>
      </w:pPr>
      <w:r>
        <w:rPr>
          <w:rFonts w:cs="Arial"/>
          <w:iCs/>
        </w:rPr>
        <w:t xml:space="preserve"> </w:t>
      </w:r>
      <w:r w:rsidR="008E572F" w:rsidRPr="00A972F4">
        <w:rPr>
          <w:rFonts w:cs="Arial"/>
          <w:iCs/>
        </w:rPr>
        <w:t>Competency 9: Evaluate Practice with Individuals, Families, Groups, Organizations, Communities</w:t>
      </w:r>
    </w:p>
    <w:p w14:paraId="4CCEE21A" w14:textId="77777777" w:rsidR="008E572F" w:rsidRPr="00A972F4" w:rsidRDefault="008E572F" w:rsidP="008E572F">
      <w:pPr>
        <w:pStyle w:val="ListParagraph"/>
        <w:tabs>
          <w:tab w:val="left" w:pos="1360"/>
        </w:tabs>
        <w:spacing w:before="1" w:line="249" w:lineRule="auto"/>
        <w:ind w:left="990" w:right="3526" w:hanging="990"/>
        <w:rPr>
          <w:rFonts w:cs="Arial"/>
          <w:b/>
          <w:bCs/>
        </w:rPr>
      </w:pPr>
      <w:r w:rsidRPr="00A972F4">
        <w:rPr>
          <w:rFonts w:cs="Arial"/>
          <w:b/>
          <w:bCs/>
        </w:rPr>
        <w:t>Skills</w:t>
      </w:r>
    </w:p>
    <w:p w14:paraId="37C4ECEB" w14:textId="77777777" w:rsidR="008E572F" w:rsidRPr="00A972F4" w:rsidRDefault="008E572F" w:rsidP="008E572F">
      <w:pPr>
        <w:pStyle w:val="ListParagraph"/>
        <w:tabs>
          <w:tab w:val="left" w:pos="1360"/>
        </w:tabs>
        <w:spacing w:line="242" w:lineRule="auto"/>
        <w:ind w:left="1080" w:right="887" w:hanging="1080"/>
        <w:rPr>
          <w:rFonts w:cs="Arial"/>
        </w:rPr>
      </w:pPr>
      <w:r w:rsidRPr="00A972F4">
        <w:rPr>
          <w:rFonts w:cs="Arial"/>
        </w:rPr>
        <w:t>Objective 2: Outline social work strategies for advocacy efforts with groups, organizations,</w:t>
      </w:r>
      <w:r w:rsidRPr="00A972F4">
        <w:rPr>
          <w:rFonts w:cs="Arial"/>
          <w:spacing w:val="-30"/>
        </w:rPr>
        <w:t xml:space="preserve"> </w:t>
      </w:r>
      <w:r w:rsidRPr="00A972F4">
        <w:rPr>
          <w:rFonts w:cs="Arial"/>
        </w:rPr>
        <w:t>and communities.</w:t>
      </w:r>
    </w:p>
    <w:p w14:paraId="18C1B550" w14:textId="77777777" w:rsidR="008E572F" w:rsidRPr="00A972F4" w:rsidRDefault="008E572F" w:rsidP="008E572F">
      <w:pPr>
        <w:pStyle w:val="ListParagraph"/>
        <w:tabs>
          <w:tab w:val="left" w:pos="1360"/>
        </w:tabs>
        <w:spacing w:before="1" w:line="249" w:lineRule="auto"/>
        <w:ind w:left="990" w:right="3526" w:hanging="990"/>
        <w:rPr>
          <w:rFonts w:cs="Arial"/>
        </w:rPr>
      </w:pPr>
      <w:r w:rsidRPr="00A972F4">
        <w:rPr>
          <w:rFonts w:cs="Arial"/>
        </w:rPr>
        <w:t>Competency 3: Advance Human Rights and Social, Economic, and Environmental Justice</w:t>
      </w:r>
    </w:p>
    <w:p w14:paraId="5A556B8B" w14:textId="77777777" w:rsidR="008E572F" w:rsidRDefault="008E572F" w:rsidP="008E572F">
      <w:pPr>
        <w:pStyle w:val="ListParagraph"/>
        <w:tabs>
          <w:tab w:val="left" w:pos="1360"/>
        </w:tabs>
        <w:spacing w:before="1" w:line="249" w:lineRule="auto"/>
        <w:ind w:left="990" w:right="3526" w:hanging="990"/>
      </w:pPr>
    </w:p>
    <w:p w14:paraId="1A0B9727" w14:textId="77777777" w:rsidR="008E572F" w:rsidRDefault="008E572F" w:rsidP="008E572F">
      <w:pPr>
        <w:spacing w:after="160"/>
      </w:pPr>
      <w:r>
        <w:br w:type="page"/>
      </w:r>
    </w:p>
    <w:tbl>
      <w:tblPr>
        <w:tblStyle w:val="TableGrid"/>
        <w:tblW w:w="0" w:type="auto"/>
        <w:tblLook w:val="04A0" w:firstRow="1" w:lastRow="0" w:firstColumn="1" w:lastColumn="0" w:noHBand="0" w:noVBand="1"/>
      </w:tblPr>
      <w:tblGrid>
        <w:gridCol w:w="9350"/>
      </w:tblGrid>
      <w:tr w:rsidR="008E572F" w14:paraId="68A1325D" w14:textId="77777777" w:rsidTr="00D65DDB">
        <w:tc>
          <w:tcPr>
            <w:tcW w:w="9350" w:type="dxa"/>
          </w:tcPr>
          <w:p w14:paraId="49B27CF9" w14:textId="77777777" w:rsidR="008E572F" w:rsidRPr="009808A4" w:rsidRDefault="008E572F" w:rsidP="00D65DDB">
            <w:pPr>
              <w:pStyle w:val="NoSpacing"/>
              <w:jc w:val="center"/>
              <w:rPr>
                <w:b/>
                <w:bCs/>
              </w:rPr>
            </w:pPr>
            <w:r w:rsidRPr="009808A4">
              <w:rPr>
                <w:b/>
                <w:bCs/>
              </w:rPr>
              <w:lastRenderedPageBreak/>
              <w:t>Generalist Curriculum</w:t>
            </w:r>
          </w:p>
          <w:p w14:paraId="5F713313" w14:textId="77777777" w:rsidR="008E572F" w:rsidRPr="00C65E49" w:rsidRDefault="008E572F" w:rsidP="00D65DDB">
            <w:pPr>
              <w:pStyle w:val="NoSpacing"/>
              <w:jc w:val="center"/>
              <w:rPr>
                <w:b/>
                <w:bCs/>
              </w:rPr>
            </w:pPr>
            <w:r w:rsidRPr="00C65E49">
              <w:rPr>
                <w:b/>
                <w:bCs/>
              </w:rPr>
              <w:t>C</w:t>
            </w:r>
            <w:r>
              <w:rPr>
                <w:b/>
                <w:bCs/>
              </w:rPr>
              <w:t>6 – C9</w:t>
            </w:r>
            <w:r w:rsidRPr="00C65E49">
              <w:rPr>
                <w:b/>
                <w:bCs/>
              </w:rPr>
              <w:t xml:space="preserve"> (</w:t>
            </w:r>
            <w:r>
              <w:rPr>
                <w:b/>
                <w:bCs/>
              </w:rPr>
              <w:t>S</w:t>
            </w:r>
            <w:r w:rsidRPr="00C65E49">
              <w:rPr>
                <w:b/>
                <w:bCs/>
              </w:rPr>
              <w:t xml:space="preserve">) Dimension </w:t>
            </w:r>
          </w:p>
          <w:p w14:paraId="14C138D8" w14:textId="77777777" w:rsidR="008E572F" w:rsidRPr="00C65E49" w:rsidRDefault="008E572F" w:rsidP="00D65DDB">
            <w:pPr>
              <w:pStyle w:val="NoSpacing"/>
              <w:jc w:val="center"/>
              <w:rPr>
                <w:b/>
                <w:bCs/>
              </w:rPr>
            </w:pPr>
            <w:r w:rsidRPr="00C65E49">
              <w:rPr>
                <w:b/>
                <w:bCs/>
              </w:rPr>
              <w:t xml:space="preserve">SW </w:t>
            </w:r>
            <w:r>
              <w:rPr>
                <w:b/>
                <w:bCs/>
              </w:rPr>
              <w:t>702 Generalist Practice Video and Assessment</w:t>
            </w:r>
          </w:p>
          <w:p w14:paraId="53AE813F" w14:textId="77777777" w:rsidR="008E572F" w:rsidRDefault="008E572F" w:rsidP="00D65DDB">
            <w:pPr>
              <w:pStyle w:val="NoSpacing"/>
              <w:jc w:val="center"/>
            </w:pPr>
            <w:r w:rsidRPr="008C2D1E">
              <w:rPr>
                <w:b/>
                <w:bCs/>
              </w:rPr>
              <w:t>(</w:t>
            </w:r>
            <w:r>
              <w:rPr>
                <w:b/>
                <w:bCs/>
              </w:rPr>
              <w:t>Components comprising EAA score noted with “</w:t>
            </w:r>
            <w:r w:rsidRPr="008C2D1E">
              <w:rPr>
                <w:b/>
                <w:bCs/>
              </w:rPr>
              <w:t>*</w:t>
            </w:r>
            <w:r>
              <w:rPr>
                <w:b/>
                <w:bCs/>
              </w:rPr>
              <w:t>”</w:t>
            </w:r>
            <w:r w:rsidRPr="008C2D1E">
              <w:rPr>
                <w:b/>
                <w:bCs/>
              </w:rPr>
              <w:t>)</w:t>
            </w:r>
          </w:p>
        </w:tc>
      </w:tr>
    </w:tbl>
    <w:p w14:paraId="0B1609E2" w14:textId="77777777" w:rsidR="008E572F" w:rsidRDefault="008E572F" w:rsidP="008E572F">
      <w:pPr>
        <w:pStyle w:val="NoSpacing"/>
      </w:pPr>
    </w:p>
    <w:p w14:paraId="6785CC63" w14:textId="77777777" w:rsidR="008E572F" w:rsidRPr="00A972F4" w:rsidRDefault="008E572F" w:rsidP="008E572F">
      <w:pPr>
        <w:jc w:val="center"/>
        <w:rPr>
          <w:rFonts w:cs="Arial"/>
          <w:b/>
        </w:rPr>
      </w:pPr>
      <w:r w:rsidRPr="00A972F4">
        <w:rPr>
          <w:rFonts w:cs="Arial"/>
          <w:b/>
        </w:rPr>
        <w:t>Guidelines for Videotaped Demonstration of Skills</w:t>
      </w:r>
    </w:p>
    <w:p w14:paraId="12FECF07" w14:textId="77777777" w:rsidR="008E572F" w:rsidRPr="00A972F4" w:rsidRDefault="008E572F" w:rsidP="008E572F">
      <w:pPr>
        <w:jc w:val="center"/>
        <w:rPr>
          <w:rFonts w:cs="Arial"/>
          <w:b/>
        </w:rPr>
      </w:pPr>
      <w:r w:rsidRPr="00A972F4">
        <w:rPr>
          <w:rFonts w:cs="Arial"/>
          <w:b/>
        </w:rPr>
        <w:t>and Discussion</w:t>
      </w:r>
    </w:p>
    <w:p w14:paraId="545909F2" w14:textId="77777777" w:rsidR="008E572F" w:rsidRPr="00A972F4" w:rsidRDefault="008E572F" w:rsidP="008E572F">
      <w:pPr>
        <w:jc w:val="center"/>
        <w:rPr>
          <w:rFonts w:cs="Arial"/>
          <w:b/>
        </w:rPr>
      </w:pPr>
    </w:p>
    <w:p w14:paraId="76DF70E9" w14:textId="77777777" w:rsidR="008E572F" w:rsidRPr="00A972F4" w:rsidRDefault="008E572F" w:rsidP="008E572F">
      <w:pPr>
        <w:rPr>
          <w:rFonts w:cs="Arial"/>
        </w:rPr>
      </w:pPr>
      <w:r w:rsidRPr="00A972F4">
        <w:rPr>
          <w:rFonts w:cs="Arial"/>
        </w:rPr>
        <w:t xml:space="preserve">This demonstration of skill attainment will have </w:t>
      </w:r>
      <w:r w:rsidRPr="00A972F4">
        <w:rPr>
          <w:rFonts w:cs="Arial"/>
          <w:b/>
        </w:rPr>
        <w:t>two parts</w:t>
      </w:r>
      <w:r w:rsidRPr="00A972F4">
        <w:rPr>
          <w:rFonts w:cs="Arial"/>
        </w:rPr>
        <w:t>:  a videotaped enactment of an interview with a ‘client’ and a small group discussion in Canvas.</w:t>
      </w:r>
    </w:p>
    <w:p w14:paraId="74FB9F57" w14:textId="77777777" w:rsidR="008E572F" w:rsidRPr="00A972F4" w:rsidRDefault="008E572F" w:rsidP="008E572F">
      <w:pPr>
        <w:rPr>
          <w:rFonts w:cs="Arial"/>
        </w:rPr>
      </w:pPr>
    </w:p>
    <w:p w14:paraId="741CC0D1" w14:textId="77777777" w:rsidR="008E572F" w:rsidRPr="00A972F4" w:rsidRDefault="008E572F" w:rsidP="008E572F">
      <w:pPr>
        <w:pBdr>
          <w:top w:val="single" w:sz="4" w:space="1" w:color="auto"/>
          <w:left w:val="single" w:sz="4" w:space="4" w:color="auto"/>
          <w:bottom w:val="single" w:sz="4" w:space="1" w:color="auto"/>
          <w:right w:val="single" w:sz="4" w:space="0" w:color="auto"/>
        </w:pBdr>
        <w:rPr>
          <w:rFonts w:cs="Arial"/>
          <w:b/>
        </w:rPr>
      </w:pPr>
      <w:r w:rsidRPr="00A972F4">
        <w:rPr>
          <w:rFonts w:cs="Arial"/>
          <w:b/>
        </w:rPr>
        <w:t>Plan the interview:</w:t>
      </w:r>
    </w:p>
    <w:p w14:paraId="0E1E07A4" w14:textId="77777777" w:rsidR="008E572F" w:rsidRPr="00A972F4" w:rsidRDefault="008E572F" w:rsidP="008E572F">
      <w:pPr>
        <w:ind w:left="720"/>
        <w:rPr>
          <w:rFonts w:cs="Arial"/>
        </w:rPr>
      </w:pPr>
    </w:p>
    <w:p w14:paraId="3117DFD8" w14:textId="77777777" w:rsidR="008E572F" w:rsidRPr="00A972F4" w:rsidRDefault="008E572F" w:rsidP="008E572F">
      <w:pPr>
        <w:ind w:left="720"/>
        <w:rPr>
          <w:rFonts w:cs="Arial"/>
        </w:rPr>
      </w:pPr>
      <w:r w:rsidRPr="00A972F4">
        <w:rPr>
          <w:rFonts w:cs="Arial"/>
        </w:rPr>
        <w:t xml:space="preserve">1.  Make arrangements for the structure of the video according to needs and comfort level (in-person vs virtual recording).  Assure there are no distractions during recording and also assure audio quality is good.  </w:t>
      </w:r>
    </w:p>
    <w:p w14:paraId="7BF31CF5" w14:textId="77777777" w:rsidR="008E572F" w:rsidRPr="00A972F4" w:rsidRDefault="008E572F" w:rsidP="008E572F">
      <w:pPr>
        <w:rPr>
          <w:rFonts w:cs="Arial"/>
        </w:rPr>
      </w:pPr>
    </w:p>
    <w:p w14:paraId="38AAEBC0" w14:textId="77777777" w:rsidR="008E572F" w:rsidRPr="00A972F4" w:rsidRDefault="008E572F" w:rsidP="008E572F">
      <w:pPr>
        <w:ind w:left="720"/>
        <w:rPr>
          <w:rFonts w:cs="Arial"/>
          <w:u w:val="single"/>
        </w:rPr>
      </w:pPr>
      <w:r w:rsidRPr="00A972F4">
        <w:rPr>
          <w:rFonts w:cs="Arial"/>
        </w:rPr>
        <w:t xml:space="preserve">2.  Arrange with an acquaintance to role-play a 10-minute </w:t>
      </w:r>
      <w:r w:rsidRPr="00A972F4">
        <w:rPr>
          <w:rFonts w:cs="Arial"/>
        </w:rPr>
        <w:tab/>
        <w:t xml:space="preserve">interview, with you as the interviewer.  You will use the </w:t>
      </w:r>
      <w:r w:rsidRPr="00A972F4">
        <w:rPr>
          <w:rFonts w:cs="Arial"/>
          <w:b/>
          <w:u w:val="single"/>
        </w:rPr>
        <w:t>Informed Consent for Video Recording</w:t>
      </w:r>
      <w:r w:rsidRPr="00A972F4">
        <w:rPr>
          <w:rFonts w:cs="Arial"/>
        </w:rPr>
        <w:t xml:space="preserve"> document, explaining the purpose of the interview and how the video will be used in the class and by the instructor.  Use only adults (over age 18) for this video.  The individual must be capable of giving informed consent.  NOTE:  </w:t>
      </w:r>
      <w:r w:rsidRPr="00A972F4">
        <w:rPr>
          <w:rFonts w:cs="Arial"/>
          <w:u w:val="single"/>
        </w:rPr>
        <w:t xml:space="preserve">This document is to be turned in on the video due date.  </w:t>
      </w:r>
    </w:p>
    <w:p w14:paraId="1022EB43" w14:textId="77777777" w:rsidR="008E572F" w:rsidRPr="00A972F4" w:rsidRDefault="008E572F" w:rsidP="008E572F">
      <w:pPr>
        <w:rPr>
          <w:rFonts w:cs="Arial"/>
          <w:u w:val="single"/>
        </w:rPr>
      </w:pPr>
    </w:p>
    <w:p w14:paraId="26A819E5" w14:textId="77777777" w:rsidR="008E572F" w:rsidRPr="00A972F4" w:rsidRDefault="008E572F" w:rsidP="008E572F">
      <w:pPr>
        <w:ind w:left="720"/>
        <w:rPr>
          <w:rFonts w:cs="Arial"/>
        </w:rPr>
      </w:pPr>
      <w:r w:rsidRPr="00A972F4">
        <w:rPr>
          <w:rFonts w:cs="Arial"/>
        </w:rPr>
        <w:t xml:space="preserve">3.  Be sure </w:t>
      </w:r>
      <w:r w:rsidRPr="00A972F4">
        <w:rPr>
          <w:rFonts w:cs="Arial"/>
          <w:b/>
        </w:rPr>
        <w:t>your appearance</w:t>
      </w:r>
      <w:r w:rsidRPr="00A972F4">
        <w:rPr>
          <w:rFonts w:cs="Arial"/>
        </w:rPr>
        <w:t xml:space="preserve"> in the video is consistent with the context of your service setting. This includes wardrobe, posture, etc.</w:t>
      </w:r>
    </w:p>
    <w:p w14:paraId="19F634A5" w14:textId="77777777" w:rsidR="008E572F" w:rsidRPr="00A972F4" w:rsidRDefault="008E572F" w:rsidP="008E572F">
      <w:pPr>
        <w:rPr>
          <w:rFonts w:cs="Arial"/>
        </w:rPr>
      </w:pPr>
    </w:p>
    <w:p w14:paraId="154E583D" w14:textId="77777777" w:rsidR="008E572F" w:rsidRPr="00A972F4" w:rsidRDefault="008E572F" w:rsidP="008E572F">
      <w:pPr>
        <w:ind w:left="720"/>
        <w:rPr>
          <w:rFonts w:cs="Arial"/>
        </w:rPr>
      </w:pPr>
      <w:r w:rsidRPr="00A972F4">
        <w:rPr>
          <w:rFonts w:cs="Arial"/>
        </w:rPr>
        <w:t xml:space="preserve">4.  The </w:t>
      </w:r>
      <w:r w:rsidRPr="00A972F4">
        <w:rPr>
          <w:rFonts w:cs="Arial"/>
          <w:b/>
        </w:rPr>
        <w:t xml:space="preserve">situation enacted may be fictitious or real. </w:t>
      </w:r>
      <w:r w:rsidRPr="00A972F4">
        <w:rPr>
          <w:rFonts w:cs="Arial"/>
        </w:rPr>
        <w:t xml:space="preserve">Use situations that are not obviously controversial or intensely personal.  The idea is to demonstrate interviewing skills in action, not to show how to work with a very complex situation or with a challenging ‘client’. Plan the specifics of the character, such as their age, the issue to be addressed, and the purpose of the interview.  However, </w:t>
      </w:r>
      <w:r w:rsidRPr="00A972F4">
        <w:rPr>
          <w:rFonts w:cs="Arial"/>
          <w:u w:val="single"/>
        </w:rPr>
        <w:t>do not</w:t>
      </w:r>
      <w:r w:rsidRPr="00A972F4">
        <w:rPr>
          <w:rFonts w:cs="Arial"/>
        </w:rPr>
        <w:t xml:space="preserve"> </w:t>
      </w:r>
      <w:r w:rsidRPr="00A972F4">
        <w:rPr>
          <w:rFonts w:cs="Arial"/>
          <w:u w:val="single"/>
        </w:rPr>
        <w:t>script the session’s dialogue</w:t>
      </w:r>
      <w:r w:rsidRPr="00A972F4">
        <w:rPr>
          <w:rFonts w:cs="Arial"/>
        </w:rPr>
        <w:t xml:space="preserve">.  Be sure to include one </w:t>
      </w:r>
      <w:r w:rsidRPr="00A972F4">
        <w:rPr>
          <w:rFonts w:cs="Arial"/>
          <w:u w:val="single"/>
        </w:rPr>
        <w:t>diversity difference</w:t>
      </w:r>
      <w:r w:rsidRPr="00A972F4">
        <w:rPr>
          <w:rFonts w:cs="Arial"/>
        </w:rPr>
        <w:t xml:space="preserve"> between the interviewer and the client, which </w:t>
      </w:r>
      <w:r w:rsidRPr="00A972F4">
        <w:rPr>
          <w:rFonts w:cs="Arial"/>
          <w:u w:val="single"/>
        </w:rPr>
        <w:t>must</w:t>
      </w:r>
      <w:r w:rsidRPr="00A972F4">
        <w:rPr>
          <w:rFonts w:cs="Arial"/>
        </w:rPr>
        <w:t xml:space="preserve"> be addressed during the video session.</w:t>
      </w:r>
    </w:p>
    <w:p w14:paraId="799BDBC5" w14:textId="77777777" w:rsidR="008E572F" w:rsidRPr="00A972F4" w:rsidRDefault="008E572F" w:rsidP="008E572F">
      <w:pPr>
        <w:rPr>
          <w:rFonts w:cs="Arial"/>
        </w:rPr>
      </w:pPr>
    </w:p>
    <w:p w14:paraId="6B4B1CEF" w14:textId="77777777" w:rsidR="008E572F" w:rsidRPr="00A972F4" w:rsidRDefault="008E572F" w:rsidP="008E572F">
      <w:pPr>
        <w:ind w:left="720"/>
        <w:rPr>
          <w:rFonts w:cs="Arial"/>
          <w:bCs/>
        </w:rPr>
      </w:pPr>
      <w:r w:rsidRPr="00A972F4">
        <w:rPr>
          <w:rFonts w:cs="Arial"/>
        </w:rPr>
        <w:t xml:space="preserve">5.  The interview must depict </w:t>
      </w:r>
      <w:r w:rsidRPr="00A972F4">
        <w:rPr>
          <w:rFonts w:cs="Arial"/>
          <w:b/>
          <w:bCs/>
        </w:rPr>
        <w:t>Engagement and Assessment</w:t>
      </w:r>
      <w:r w:rsidRPr="00A972F4">
        <w:rPr>
          <w:rFonts w:cs="Arial"/>
        </w:rPr>
        <w:t xml:space="preserve"> </w:t>
      </w:r>
      <w:r w:rsidRPr="00A972F4">
        <w:rPr>
          <w:rFonts w:cs="Arial"/>
          <w:b/>
        </w:rPr>
        <w:t xml:space="preserve">skills </w:t>
      </w:r>
      <w:r w:rsidRPr="00A972F4">
        <w:rPr>
          <w:rFonts w:cs="Arial"/>
          <w:bCs/>
        </w:rPr>
        <w:t>outlined in the rubric.</w:t>
      </w:r>
    </w:p>
    <w:p w14:paraId="3BA1ED24" w14:textId="77777777" w:rsidR="008E572F" w:rsidRPr="00A972F4" w:rsidRDefault="008E572F" w:rsidP="008E572F">
      <w:pPr>
        <w:rPr>
          <w:rFonts w:cs="Arial"/>
        </w:rPr>
      </w:pPr>
    </w:p>
    <w:p w14:paraId="4E1362B5" w14:textId="77777777" w:rsidR="008E572F" w:rsidRPr="00A972F4" w:rsidRDefault="008E572F" w:rsidP="008E572F">
      <w:pPr>
        <w:pBdr>
          <w:top w:val="single" w:sz="4" w:space="1" w:color="auto"/>
          <w:left w:val="single" w:sz="4" w:space="4" w:color="auto"/>
          <w:bottom w:val="single" w:sz="4" w:space="1" w:color="auto"/>
          <w:right w:val="single" w:sz="4" w:space="4" w:color="auto"/>
        </w:pBdr>
        <w:rPr>
          <w:rFonts w:cs="Arial"/>
          <w:b/>
        </w:rPr>
      </w:pPr>
      <w:r w:rsidRPr="00A972F4">
        <w:rPr>
          <w:rFonts w:cs="Arial"/>
          <w:b/>
        </w:rPr>
        <w:t>Plan the Discussion:</w:t>
      </w:r>
    </w:p>
    <w:p w14:paraId="58BE916B" w14:textId="77777777" w:rsidR="008E572F" w:rsidRPr="00A972F4" w:rsidRDefault="008E572F" w:rsidP="008E572F">
      <w:pPr>
        <w:ind w:left="1080"/>
        <w:rPr>
          <w:rFonts w:cs="Arial"/>
          <w:bCs/>
        </w:rPr>
      </w:pPr>
    </w:p>
    <w:p w14:paraId="21DDA3A5" w14:textId="77777777" w:rsidR="008E572F" w:rsidRPr="00A972F4" w:rsidRDefault="008E572F" w:rsidP="008E572F">
      <w:pPr>
        <w:ind w:left="1080"/>
        <w:rPr>
          <w:rFonts w:cs="Arial"/>
          <w:bCs/>
        </w:rPr>
      </w:pPr>
      <w:r w:rsidRPr="00A972F4">
        <w:rPr>
          <w:rFonts w:cs="Arial"/>
          <w:bCs/>
        </w:rPr>
        <w:t xml:space="preserve">Students are randomly assigned small groups of 5-6 in Canvas under </w:t>
      </w:r>
      <w:r w:rsidRPr="00A972F4">
        <w:rPr>
          <w:rFonts w:cs="Arial"/>
          <w:b/>
        </w:rPr>
        <w:t>Discussions&gt;Video Discussion</w:t>
      </w:r>
      <w:r w:rsidRPr="00A972F4">
        <w:rPr>
          <w:rFonts w:cs="Arial"/>
          <w:bCs/>
        </w:rPr>
        <w:t xml:space="preserve">. Once you find your group please upload your video into Canvas by 11/30 at 11:59 pm under your assigned group (these can be found under people and in our Canvas discussion). </w:t>
      </w:r>
    </w:p>
    <w:p w14:paraId="4EDBA863" w14:textId="77777777" w:rsidR="008E572F" w:rsidRPr="00A972F4" w:rsidRDefault="008E572F" w:rsidP="008E572F">
      <w:pPr>
        <w:ind w:left="1080"/>
        <w:rPr>
          <w:rFonts w:cs="Arial"/>
          <w:bCs/>
        </w:rPr>
      </w:pPr>
    </w:p>
    <w:p w14:paraId="5BD7C7B0" w14:textId="77777777" w:rsidR="008E572F" w:rsidRPr="00A972F4" w:rsidRDefault="008E572F" w:rsidP="00A84867">
      <w:pPr>
        <w:numPr>
          <w:ilvl w:val="0"/>
          <w:numId w:val="181"/>
        </w:numPr>
        <w:spacing w:after="160"/>
        <w:rPr>
          <w:rFonts w:cs="Arial"/>
          <w:bCs/>
        </w:rPr>
      </w:pPr>
      <w:r w:rsidRPr="00A972F4">
        <w:rPr>
          <w:rFonts w:cs="Arial"/>
          <w:bCs/>
        </w:rPr>
        <w:t>The first part of the discussion is self-reflection on the process addressing the following questions:</w:t>
      </w:r>
    </w:p>
    <w:p w14:paraId="00149018" w14:textId="77777777" w:rsidR="008E572F" w:rsidRPr="00A972F4" w:rsidRDefault="008E572F" w:rsidP="008E572F">
      <w:pPr>
        <w:ind w:left="720"/>
        <w:contextualSpacing/>
        <w:rPr>
          <w:rFonts w:cs="Arial"/>
        </w:rPr>
      </w:pPr>
    </w:p>
    <w:p w14:paraId="2FE8A470" w14:textId="77777777" w:rsidR="008E572F" w:rsidRPr="00A972F4" w:rsidRDefault="008E572F" w:rsidP="00A84867">
      <w:pPr>
        <w:numPr>
          <w:ilvl w:val="0"/>
          <w:numId w:val="179"/>
        </w:numPr>
        <w:spacing w:after="160"/>
        <w:ind w:firstLine="0"/>
        <w:contextualSpacing/>
        <w:rPr>
          <w:rFonts w:cs="Arial"/>
        </w:rPr>
      </w:pPr>
      <w:r w:rsidRPr="00A972F4">
        <w:rPr>
          <w:rFonts w:cs="Arial"/>
        </w:rPr>
        <w:t>What is your opinion of your strengths in the interview with your client?</w:t>
      </w:r>
    </w:p>
    <w:p w14:paraId="0AF92D9D" w14:textId="77777777" w:rsidR="008E572F" w:rsidRPr="00A972F4" w:rsidRDefault="008E572F" w:rsidP="00A84867">
      <w:pPr>
        <w:numPr>
          <w:ilvl w:val="0"/>
          <w:numId w:val="179"/>
        </w:numPr>
        <w:spacing w:after="160"/>
        <w:ind w:firstLine="0"/>
        <w:contextualSpacing/>
        <w:rPr>
          <w:rFonts w:cs="Arial"/>
        </w:rPr>
      </w:pPr>
      <w:r w:rsidRPr="00A972F4">
        <w:rPr>
          <w:rFonts w:cs="Arial"/>
        </w:rPr>
        <w:t>What was the most challenging aspect of this interview? How did you address this challenge?</w:t>
      </w:r>
    </w:p>
    <w:p w14:paraId="1457A7BF" w14:textId="77777777" w:rsidR="008E572F" w:rsidRPr="00A972F4" w:rsidRDefault="008E572F" w:rsidP="00A84867">
      <w:pPr>
        <w:numPr>
          <w:ilvl w:val="0"/>
          <w:numId w:val="179"/>
        </w:numPr>
        <w:spacing w:after="160"/>
        <w:ind w:firstLine="0"/>
        <w:contextualSpacing/>
        <w:rPr>
          <w:rFonts w:cs="Arial"/>
        </w:rPr>
      </w:pPr>
      <w:r w:rsidRPr="00A972F4">
        <w:rPr>
          <w:rFonts w:cs="Arial"/>
        </w:rPr>
        <w:t>What did you learn from the role-play? How might this experience impact your work with future clients?</w:t>
      </w:r>
    </w:p>
    <w:p w14:paraId="01CAF759" w14:textId="77777777" w:rsidR="008E572F" w:rsidRPr="00A972F4" w:rsidRDefault="008E572F" w:rsidP="008E572F">
      <w:pPr>
        <w:ind w:left="720"/>
        <w:contextualSpacing/>
        <w:rPr>
          <w:rFonts w:cs="Arial"/>
        </w:rPr>
      </w:pPr>
    </w:p>
    <w:p w14:paraId="627FC435" w14:textId="77777777" w:rsidR="008E572F" w:rsidRPr="00A972F4" w:rsidRDefault="008E572F" w:rsidP="00A84867">
      <w:pPr>
        <w:numPr>
          <w:ilvl w:val="0"/>
          <w:numId w:val="181"/>
        </w:numPr>
        <w:spacing w:after="160"/>
        <w:contextualSpacing/>
        <w:rPr>
          <w:rFonts w:cs="Arial"/>
        </w:rPr>
      </w:pPr>
      <w:r w:rsidRPr="00A972F4">
        <w:rPr>
          <w:rFonts w:cs="Arial"/>
        </w:rPr>
        <w:t>The second part of the discussion includes watching four videos in your small group and providing feedback for each. Please include two strengths and one area for improvement as you reflect on each video. Due Monday 12/7 at 11:59 pm</w:t>
      </w:r>
    </w:p>
    <w:p w14:paraId="5A970BE8" w14:textId="77777777" w:rsidR="008E572F" w:rsidRPr="00A972F4" w:rsidRDefault="008E572F" w:rsidP="008E572F">
      <w:pPr>
        <w:spacing w:after="160"/>
        <w:rPr>
          <w:rFonts w:cs="Arial"/>
          <w:sz w:val="22"/>
          <w:szCs w:val="22"/>
        </w:rPr>
      </w:pPr>
    </w:p>
    <w:p w14:paraId="6FB0AE47" w14:textId="77777777" w:rsidR="008E572F" w:rsidRPr="00A972F4" w:rsidRDefault="008E572F" w:rsidP="008E572F">
      <w:pPr>
        <w:rPr>
          <w:rFonts w:cs="Arial"/>
        </w:rPr>
      </w:pPr>
    </w:p>
    <w:tbl>
      <w:tblPr>
        <w:tblStyle w:val="TableGrid1"/>
        <w:tblW w:w="9270" w:type="dxa"/>
        <w:tblInd w:w="90" w:type="dxa"/>
        <w:tblLayout w:type="fixed"/>
        <w:tblLook w:val="04A0" w:firstRow="1" w:lastRow="0" w:firstColumn="1" w:lastColumn="0" w:noHBand="0" w:noVBand="1"/>
      </w:tblPr>
      <w:tblGrid>
        <w:gridCol w:w="1259"/>
        <w:gridCol w:w="360"/>
        <w:gridCol w:w="4951"/>
        <w:gridCol w:w="1350"/>
        <w:gridCol w:w="1350"/>
      </w:tblGrid>
      <w:tr w:rsidR="008E572F" w:rsidRPr="00A972F4" w14:paraId="56431F65" w14:textId="77777777" w:rsidTr="00A972F4">
        <w:trPr>
          <w:trHeight w:val="710"/>
        </w:trPr>
        <w:tc>
          <w:tcPr>
            <w:tcW w:w="9270" w:type="dxa"/>
            <w:gridSpan w:val="5"/>
            <w:tcBorders>
              <w:top w:val="nil"/>
              <w:left w:val="nil"/>
              <w:bottom w:val="single" w:sz="4" w:space="0" w:color="auto"/>
              <w:right w:val="nil"/>
            </w:tcBorders>
            <w:shd w:val="clear" w:color="auto" w:fill="AEAAAA" w:themeFill="background2" w:themeFillShade="BF"/>
          </w:tcPr>
          <w:p w14:paraId="681AC251" w14:textId="77777777" w:rsidR="008E572F" w:rsidRPr="00A972F4" w:rsidRDefault="008E572F" w:rsidP="00D65DDB">
            <w:pPr>
              <w:jc w:val="center"/>
              <w:rPr>
                <w:rFonts w:ascii="Arial" w:hAnsi="Arial" w:cs="Arial"/>
                <w:b/>
                <w:sz w:val="18"/>
                <w:szCs w:val="18"/>
              </w:rPr>
            </w:pPr>
            <w:r w:rsidRPr="00A972F4">
              <w:rPr>
                <w:rFonts w:ascii="Arial" w:hAnsi="Arial" w:cs="Arial"/>
                <w:b/>
              </w:rPr>
              <w:t xml:space="preserve">Final Video </w:t>
            </w:r>
            <w:r w:rsidRPr="00A972F4">
              <w:rPr>
                <w:rFonts w:ascii="Arial" w:hAnsi="Arial" w:cs="Arial"/>
                <w:b/>
                <w:sz w:val="18"/>
                <w:szCs w:val="18"/>
              </w:rPr>
              <w:t>(30% of grade)</w:t>
            </w:r>
          </w:p>
          <w:p w14:paraId="659D8640" w14:textId="77777777" w:rsidR="008E572F" w:rsidRPr="00A972F4" w:rsidRDefault="008E572F" w:rsidP="00D65DDB">
            <w:pPr>
              <w:jc w:val="center"/>
              <w:rPr>
                <w:rFonts w:ascii="Arial" w:hAnsi="Arial" w:cs="Arial"/>
                <w:b/>
                <w:bCs/>
              </w:rPr>
            </w:pPr>
            <w:r w:rsidRPr="00A972F4">
              <w:rPr>
                <w:rFonts w:ascii="Arial" w:hAnsi="Arial" w:cs="Arial"/>
                <w:b/>
                <w:bCs/>
              </w:rPr>
              <w:t>Grading Rubric</w:t>
            </w:r>
            <w:r w:rsidRPr="00A972F4">
              <w:rPr>
                <w:rFonts w:ascii="Arial" w:hAnsi="Arial" w:cs="Arial"/>
              </w:rPr>
              <w:tab/>
            </w:r>
          </w:p>
          <w:p w14:paraId="67342382" w14:textId="77777777" w:rsidR="008E572F" w:rsidRPr="00A972F4" w:rsidRDefault="008E572F" w:rsidP="00D65DDB">
            <w:pPr>
              <w:jc w:val="center"/>
              <w:rPr>
                <w:rFonts w:ascii="Arial" w:hAnsi="Arial" w:cs="Arial"/>
                <w:b/>
                <w:bCs/>
              </w:rPr>
            </w:pPr>
            <w:r w:rsidRPr="00A972F4">
              <w:rPr>
                <w:rFonts w:ascii="Arial" w:hAnsi="Arial" w:cs="Arial"/>
                <w:b/>
                <w:bCs/>
              </w:rPr>
              <w:t>*Indicates portion of assignment used for EAA</w:t>
            </w:r>
          </w:p>
        </w:tc>
      </w:tr>
      <w:tr w:rsidR="008E572F" w:rsidRPr="00A972F4" w14:paraId="71E80AAD" w14:textId="77777777" w:rsidTr="00D65DDB">
        <w:trPr>
          <w:trHeight w:val="386"/>
        </w:trPr>
        <w:tc>
          <w:tcPr>
            <w:tcW w:w="6570"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818587B" w14:textId="77777777" w:rsidR="008E572F" w:rsidRPr="00A972F4" w:rsidRDefault="008E572F" w:rsidP="00D65DDB">
            <w:pPr>
              <w:tabs>
                <w:tab w:val="left" w:pos="1350"/>
              </w:tabs>
              <w:rPr>
                <w:rFonts w:ascii="Arial" w:hAnsi="Arial" w:cs="Arial"/>
                <w:sz w:val="20"/>
              </w:rPr>
            </w:pPr>
          </w:p>
          <w:p w14:paraId="09074B04" w14:textId="77777777" w:rsidR="008E572F" w:rsidRPr="00A972F4" w:rsidRDefault="008E572F" w:rsidP="00D65DDB">
            <w:pPr>
              <w:rPr>
                <w:rFonts w:ascii="Arial" w:hAnsi="Arial" w:cs="Arial"/>
                <w:sz w:val="20"/>
              </w:rPr>
            </w:pPr>
          </w:p>
        </w:tc>
        <w:tc>
          <w:tcPr>
            <w:tcW w:w="135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7D5943E" w14:textId="77777777" w:rsidR="008E572F" w:rsidRPr="00A972F4" w:rsidRDefault="008E572F" w:rsidP="00D65DDB">
            <w:pPr>
              <w:spacing w:beforeLines="80" w:before="192" w:afterLines="80" w:after="192"/>
              <w:jc w:val="center"/>
              <w:rPr>
                <w:rFonts w:ascii="Arial" w:hAnsi="Arial" w:cs="Arial"/>
                <w:b/>
                <w:sz w:val="21"/>
              </w:rPr>
            </w:pPr>
            <w:r w:rsidRPr="00A972F4">
              <w:rPr>
                <w:rFonts w:ascii="Arial" w:hAnsi="Arial" w:cs="Arial"/>
                <w:b/>
                <w:sz w:val="21"/>
              </w:rPr>
              <w:t xml:space="preserve">Totals </w:t>
            </w:r>
          </w:p>
        </w:tc>
        <w:tc>
          <w:tcPr>
            <w:tcW w:w="135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7A50CC7" w14:textId="77777777" w:rsidR="008E572F" w:rsidRPr="00A972F4" w:rsidRDefault="008E572F" w:rsidP="00D65DDB">
            <w:pPr>
              <w:spacing w:beforeLines="80" w:before="192" w:afterLines="80" w:after="192"/>
              <w:jc w:val="center"/>
              <w:rPr>
                <w:rFonts w:ascii="Arial" w:hAnsi="Arial" w:cs="Arial"/>
                <w:b/>
                <w:sz w:val="21"/>
              </w:rPr>
            </w:pPr>
            <w:r w:rsidRPr="00A972F4">
              <w:rPr>
                <w:rFonts w:ascii="Arial" w:hAnsi="Arial" w:cs="Arial"/>
                <w:b/>
                <w:sz w:val="21"/>
              </w:rPr>
              <w:t>Comments</w:t>
            </w:r>
          </w:p>
        </w:tc>
      </w:tr>
      <w:tr w:rsidR="008E572F" w:rsidRPr="00A972F4" w14:paraId="633FE029" w14:textId="77777777" w:rsidTr="00D65DDB">
        <w:trPr>
          <w:trHeight w:val="1052"/>
        </w:trPr>
        <w:tc>
          <w:tcPr>
            <w:tcW w:w="1259" w:type="dxa"/>
            <w:vMerge w:val="restart"/>
            <w:tcBorders>
              <w:top w:val="single" w:sz="4" w:space="0" w:color="auto"/>
            </w:tcBorders>
          </w:tcPr>
          <w:p w14:paraId="6DEE8DA0" w14:textId="77777777" w:rsidR="008E572F" w:rsidRPr="00A972F4" w:rsidRDefault="008E572F" w:rsidP="00D65DDB">
            <w:pPr>
              <w:spacing w:beforeLines="80" w:before="192" w:afterLines="80" w:after="192"/>
              <w:rPr>
                <w:rFonts w:ascii="Arial" w:hAnsi="Arial" w:cs="Arial"/>
                <w:b/>
                <w:bCs/>
                <w:sz w:val="20"/>
                <w:szCs w:val="20"/>
              </w:rPr>
            </w:pPr>
            <w:r w:rsidRPr="00A972F4">
              <w:rPr>
                <w:rFonts w:ascii="Arial" w:hAnsi="Arial" w:cs="Arial"/>
                <w:b/>
                <w:bCs/>
                <w:color w:val="000000" w:themeColor="text1"/>
                <w:sz w:val="20"/>
                <w:szCs w:val="20"/>
              </w:rPr>
              <w:t>Engagement *</w:t>
            </w:r>
          </w:p>
          <w:p w14:paraId="73BC19D9" w14:textId="77777777" w:rsidR="008E572F" w:rsidRPr="00A972F4" w:rsidRDefault="008E572F" w:rsidP="00D65DDB">
            <w:pPr>
              <w:spacing w:beforeLines="80" w:before="192" w:afterLines="80" w:after="192"/>
              <w:rPr>
                <w:rFonts w:ascii="Arial" w:hAnsi="Arial" w:cs="Arial"/>
                <w:b/>
                <w:sz w:val="20"/>
                <w:szCs w:val="20"/>
              </w:rPr>
            </w:pPr>
          </w:p>
          <w:p w14:paraId="12389B3C" w14:textId="77777777" w:rsidR="008E572F" w:rsidRPr="00A972F4" w:rsidRDefault="008E572F" w:rsidP="00D65DDB">
            <w:pPr>
              <w:spacing w:beforeLines="80" w:before="192" w:afterLines="80" w:after="192"/>
              <w:rPr>
                <w:rFonts w:ascii="Arial" w:hAnsi="Arial" w:cs="Arial"/>
                <w:b/>
                <w:sz w:val="20"/>
                <w:szCs w:val="20"/>
              </w:rPr>
            </w:pPr>
          </w:p>
        </w:tc>
        <w:tc>
          <w:tcPr>
            <w:tcW w:w="5311" w:type="dxa"/>
            <w:gridSpan w:val="2"/>
            <w:tcBorders>
              <w:top w:val="single" w:sz="4" w:space="0" w:color="auto"/>
            </w:tcBorders>
          </w:tcPr>
          <w:p w14:paraId="20A81AF3" w14:textId="77777777" w:rsidR="008E572F" w:rsidRPr="00A972F4" w:rsidRDefault="008E572F" w:rsidP="00D65DDB">
            <w:pPr>
              <w:rPr>
                <w:rFonts w:ascii="Arial" w:hAnsi="Arial" w:cs="Arial"/>
                <w:sz w:val="20"/>
                <w:szCs w:val="20"/>
              </w:rPr>
            </w:pPr>
            <w:r w:rsidRPr="00A972F4">
              <w:rPr>
                <w:rFonts w:ascii="Arial" w:hAnsi="Arial" w:cs="Arial"/>
                <w:sz w:val="20"/>
                <w:szCs w:val="20"/>
              </w:rPr>
              <w:t>Interview reflects listening and attending skills with the client</w:t>
            </w:r>
          </w:p>
          <w:p w14:paraId="6C1EA10F" w14:textId="77777777" w:rsidR="008E572F" w:rsidRPr="00A972F4" w:rsidRDefault="008E572F" w:rsidP="00A84867">
            <w:pPr>
              <w:numPr>
                <w:ilvl w:val="0"/>
                <w:numId w:val="178"/>
              </w:numPr>
              <w:contextualSpacing/>
              <w:rPr>
                <w:rFonts w:ascii="Arial" w:hAnsi="Arial" w:cs="Arial"/>
                <w:bCs/>
                <w:sz w:val="18"/>
                <w:szCs w:val="18"/>
              </w:rPr>
            </w:pPr>
            <w:r w:rsidRPr="00A972F4">
              <w:rPr>
                <w:rFonts w:ascii="Arial" w:hAnsi="Arial" w:cs="Arial"/>
                <w:bCs/>
                <w:sz w:val="18"/>
                <w:szCs w:val="18"/>
              </w:rPr>
              <w:t>Eye Contact</w:t>
            </w:r>
          </w:p>
          <w:p w14:paraId="6E15B2E9" w14:textId="77777777" w:rsidR="008E572F" w:rsidRPr="00A972F4" w:rsidRDefault="008E572F" w:rsidP="00A84867">
            <w:pPr>
              <w:numPr>
                <w:ilvl w:val="0"/>
                <w:numId w:val="178"/>
              </w:numPr>
              <w:contextualSpacing/>
              <w:rPr>
                <w:rFonts w:ascii="Arial" w:hAnsi="Arial" w:cs="Arial"/>
                <w:sz w:val="18"/>
                <w:szCs w:val="18"/>
              </w:rPr>
            </w:pPr>
            <w:r w:rsidRPr="00A972F4">
              <w:rPr>
                <w:rFonts w:ascii="Arial" w:hAnsi="Arial" w:cs="Arial"/>
                <w:sz w:val="18"/>
                <w:szCs w:val="18"/>
              </w:rPr>
              <w:t>Vocal Quality</w:t>
            </w:r>
          </w:p>
          <w:p w14:paraId="517D753A" w14:textId="77777777" w:rsidR="008E572F" w:rsidRPr="00A972F4" w:rsidRDefault="008E572F" w:rsidP="00A84867">
            <w:pPr>
              <w:numPr>
                <w:ilvl w:val="0"/>
                <w:numId w:val="178"/>
              </w:numPr>
              <w:contextualSpacing/>
              <w:rPr>
                <w:rFonts w:ascii="Arial" w:hAnsi="Arial" w:cs="Arial"/>
                <w:sz w:val="18"/>
                <w:szCs w:val="18"/>
              </w:rPr>
            </w:pPr>
            <w:r w:rsidRPr="00A972F4">
              <w:rPr>
                <w:rFonts w:ascii="Arial" w:hAnsi="Arial" w:cs="Arial"/>
                <w:sz w:val="18"/>
                <w:szCs w:val="18"/>
              </w:rPr>
              <w:t>Body Language</w:t>
            </w:r>
          </w:p>
        </w:tc>
        <w:tc>
          <w:tcPr>
            <w:tcW w:w="1350" w:type="dxa"/>
            <w:tcBorders>
              <w:top w:val="single" w:sz="4" w:space="0" w:color="auto"/>
            </w:tcBorders>
          </w:tcPr>
          <w:p w14:paraId="55071127" w14:textId="77777777" w:rsidR="008E572F" w:rsidRPr="00A972F4" w:rsidRDefault="008E572F" w:rsidP="00D65DDB">
            <w:pPr>
              <w:spacing w:beforeLines="80" w:before="192" w:afterLines="80" w:after="192"/>
              <w:jc w:val="center"/>
              <w:rPr>
                <w:rFonts w:ascii="Arial" w:hAnsi="Arial" w:cs="Arial"/>
                <w:sz w:val="20"/>
              </w:rPr>
            </w:pPr>
            <w:r w:rsidRPr="00A972F4">
              <w:rPr>
                <w:rFonts w:ascii="Arial" w:hAnsi="Arial" w:cs="Arial"/>
                <w:sz w:val="20"/>
              </w:rPr>
              <w:t>/2</w:t>
            </w:r>
          </w:p>
        </w:tc>
        <w:tc>
          <w:tcPr>
            <w:tcW w:w="1350" w:type="dxa"/>
            <w:tcBorders>
              <w:top w:val="single" w:sz="4" w:space="0" w:color="auto"/>
            </w:tcBorders>
          </w:tcPr>
          <w:p w14:paraId="0B29F244" w14:textId="77777777" w:rsidR="008E572F" w:rsidRPr="00A972F4" w:rsidRDefault="008E572F" w:rsidP="00D65DDB">
            <w:pPr>
              <w:spacing w:beforeLines="80" w:before="192" w:afterLines="80" w:after="192"/>
              <w:jc w:val="right"/>
              <w:rPr>
                <w:rFonts w:ascii="Arial" w:hAnsi="Arial" w:cs="Arial"/>
                <w:sz w:val="20"/>
              </w:rPr>
            </w:pPr>
          </w:p>
        </w:tc>
      </w:tr>
      <w:tr w:rsidR="008E572F" w:rsidRPr="00A972F4" w14:paraId="4BFA5723" w14:textId="77777777" w:rsidTr="00D65DDB">
        <w:trPr>
          <w:trHeight w:val="530"/>
        </w:trPr>
        <w:tc>
          <w:tcPr>
            <w:tcW w:w="1259" w:type="dxa"/>
            <w:vMerge/>
          </w:tcPr>
          <w:p w14:paraId="24876D59" w14:textId="77777777" w:rsidR="008E572F" w:rsidRPr="00A972F4" w:rsidRDefault="008E572F" w:rsidP="00D65DDB">
            <w:pPr>
              <w:spacing w:beforeLines="80" w:before="192" w:afterLines="80" w:after="192"/>
              <w:rPr>
                <w:rFonts w:ascii="Arial" w:hAnsi="Arial" w:cs="Arial"/>
                <w:sz w:val="20"/>
                <w:szCs w:val="20"/>
              </w:rPr>
            </w:pPr>
          </w:p>
        </w:tc>
        <w:tc>
          <w:tcPr>
            <w:tcW w:w="5311" w:type="dxa"/>
            <w:gridSpan w:val="2"/>
          </w:tcPr>
          <w:p w14:paraId="7A7AAABF" w14:textId="77777777" w:rsidR="008E572F" w:rsidRPr="00A972F4" w:rsidRDefault="008E572F" w:rsidP="00D65DDB">
            <w:pPr>
              <w:rPr>
                <w:rFonts w:ascii="Arial" w:hAnsi="Arial" w:cs="Arial"/>
                <w:sz w:val="20"/>
                <w:szCs w:val="20"/>
              </w:rPr>
            </w:pPr>
            <w:r w:rsidRPr="00A972F4">
              <w:rPr>
                <w:rFonts w:ascii="Arial" w:hAnsi="Arial" w:cs="Arial"/>
                <w:sz w:val="20"/>
              </w:rPr>
              <w:t>Addressed diversity differences and confidentiality</w:t>
            </w:r>
          </w:p>
        </w:tc>
        <w:tc>
          <w:tcPr>
            <w:tcW w:w="1350" w:type="dxa"/>
          </w:tcPr>
          <w:p w14:paraId="4EF56329" w14:textId="77777777" w:rsidR="008E572F" w:rsidRPr="00A972F4" w:rsidRDefault="008E572F" w:rsidP="00D65DDB">
            <w:pPr>
              <w:spacing w:beforeLines="80" w:before="192" w:afterLines="80" w:after="192"/>
              <w:jc w:val="center"/>
              <w:rPr>
                <w:rFonts w:ascii="Arial" w:hAnsi="Arial" w:cs="Arial"/>
                <w:sz w:val="20"/>
              </w:rPr>
            </w:pPr>
            <w:r w:rsidRPr="00A972F4">
              <w:rPr>
                <w:rFonts w:ascii="Arial" w:hAnsi="Arial" w:cs="Arial"/>
                <w:sz w:val="20"/>
              </w:rPr>
              <w:t>/2</w:t>
            </w:r>
          </w:p>
        </w:tc>
        <w:tc>
          <w:tcPr>
            <w:tcW w:w="1350" w:type="dxa"/>
          </w:tcPr>
          <w:p w14:paraId="36EA0CD0" w14:textId="77777777" w:rsidR="008E572F" w:rsidRPr="00A972F4" w:rsidRDefault="008E572F" w:rsidP="00D65DDB">
            <w:pPr>
              <w:spacing w:beforeLines="80" w:before="192" w:afterLines="80" w:after="192"/>
              <w:rPr>
                <w:rFonts w:ascii="Arial" w:hAnsi="Arial" w:cs="Arial"/>
                <w:sz w:val="20"/>
              </w:rPr>
            </w:pPr>
          </w:p>
        </w:tc>
      </w:tr>
      <w:tr w:rsidR="008E572F" w:rsidRPr="00A972F4" w14:paraId="2FF80E2F" w14:textId="77777777" w:rsidTr="00D65DDB">
        <w:trPr>
          <w:trHeight w:val="710"/>
        </w:trPr>
        <w:tc>
          <w:tcPr>
            <w:tcW w:w="1259" w:type="dxa"/>
            <w:vMerge/>
          </w:tcPr>
          <w:p w14:paraId="5DEDAFCE" w14:textId="77777777" w:rsidR="008E572F" w:rsidRPr="00A972F4" w:rsidRDefault="008E572F" w:rsidP="00D65DDB">
            <w:pPr>
              <w:spacing w:beforeLines="80" w:before="192" w:afterLines="80" w:after="192"/>
              <w:rPr>
                <w:rFonts w:ascii="Arial" w:hAnsi="Arial" w:cs="Arial"/>
                <w:sz w:val="20"/>
                <w:szCs w:val="20"/>
              </w:rPr>
            </w:pPr>
          </w:p>
        </w:tc>
        <w:tc>
          <w:tcPr>
            <w:tcW w:w="5311" w:type="dxa"/>
            <w:gridSpan w:val="2"/>
          </w:tcPr>
          <w:p w14:paraId="027E66BA" w14:textId="77777777" w:rsidR="008E572F" w:rsidRPr="00A972F4" w:rsidRDefault="008E572F" w:rsidP="00D65DDB">
            <w:pPr>
              <w:rPr>
                <w:rFonts w:ascii="Arial" w:hAnsi="Arial" w:cs="Arial"/>
                <w:sz w:val="20"/>
                <w:szCs w:val="20"/>
              </w:rPr>
            </w:pPr>
            <w:r w:rsidRPr="00A972F4">
              <w:rPr>
                <w:rFonts w:ascii="Arial" w:hAnsi="Arial" w:cs="Arial"/>
                <w:sz w:val="20"/>
                <w:szCs w:val="20"/>
              </w:rPr>
              <w:t>Interview includes questions (closed and open) asked to the client</w:t>
            </w:r>
          </w:p>
        </w:tc>
        <w:tc>
          <w:tcPr>
            <w:tcW w:w="1350" w:type="dxa"/>
          </w:tcPr>
          <w:p w14:paraId="4637AED5" w14:textId="77777777" w:rsidR="008E572F" w:rsidRPr="00A972F4" w:rsidRDefault="008E572F" w:rsidP="00D65DDB">
            <w:pPr>
              <w:spacing w:beforeLines="80" w:before="192" w:afterLines="80" w:after="192"/>
              <w:jc w:val="center"/>
              <w:rPr>
                <w:rFonts w:ascii="Arial" w:hAnsi="Arial" w:cs="Arial"/>
                <w:sz w:val="20"/>
              </w:rPr>
            </w:pPr>
            <w:r w:rsidRPr="00A972F4">
              <w:rPr>
                <w:rFonts w:ascii="Arial" w:hAnsi="Arial" w:cs="Arial"/>
                <w:sz w:val="20"/>
              </w:rPr>
              <w:t>/3</w:t>
            </w:r>
          </w:p>
        </w:tc>
        <w:tc>
          <w:tcPr>
            <w:tcW w:w="1350" w:type="dxa"/>
          </w:tcPr>
          <w:p w14:paraId="613B033C" w14:textId="77777777" w:rsidR="008E572F" w:rsidRPr="00A972F4" w:rsidRDefault="008E572F" w:rsidP="00D65DDB">
            <w:pPr>
              <w:spacing w:beforeLines="80" w:before="192" w:afterLines="80" w:after="192"/>
              <w:rPr>
                <w:rFonts w:ascii="Arial" w:hAnsi="Arial" w:cs="Arial"/>
                <w:sz w:val="20"/>
              </w:rPr>
            </w:pPr>
          </w:p>
        </w:tc>
      </w:tr>
      <w:tr w:rsidR="008E572F" w:rsidRPr="00A972F4" w14:paraId="14BCC731" w14:textId="77777777" w:rsidTr="00D65DDB">
        <w:trPr>
          <w:trHeight w:val="1124"/>
        </w:trPr>
        <w:tc>
          <w:tcPr>
            <w:tcW w:w="1259" w:type="dxa"/>
            <w:vMerge/>
          </w:tcPr>
          <w:p w14:paraId="5A44DE70" w14:textId="77777777" w:rsidR="008E572F" w:rsidRPr="00A972F4" w:rsidRDefault="008E572F" w:rsidP="00D65DDB">
            <w:pPr>
              <w:spacing w:beforeLines="80" w:before="192" w:afterLines="80" w:after="192"/>
              <w:rPr>
                <w:rFonts w:ascii="Arial" w:hAnsi="Arial" w:cs="Arial"/>
                <w:b/>
                <w:sz w:val="20"/>
                <w:szCs w:val="20"/>
              </w:rPr>
            </w:pPr>
          </w:p>
        </w:tc>
        <w:tc>
          <w:tcPr>
            <w:tcW w:w="5311" w:type="dxa"/>
            <w:gridSpan w:val="2"/>
          </w:tcPr>
          <w:p w14:paraId="1F1665D3" w14:textId="77777777" w:rsidR="008E572F" w:rsidRPr="00A972F4" w:rsidRDefault="008E572F" w:rsidP="00D65DDB">
            <w:pPr>
              <w:rPr>
                <w:rFonts w:ascii="Arial" w:hAnsi="Arial" w:cs="Arial"/>
                <w:sz w:val="20"/>
                <w:szCs w:val="20"/>
              </w:rPr>
            </w:pPr>
            <w:r w:rsidRPr="00A972F4">
              <w:rPr>
                <w:rFonts w:ascii="Arial" w:hAnsi="Arial" w:cs="Arial"/>
                <w:sz w:val="20"/>
                <w:szCs w:val="20"/>
              </w:rPr>
              <w:t xml:space="preserve">Interview includes encouraging (single word responses, head nods) paraphrasing (clarification) and summarizing (at least one summary is included) </w:t>
            </w:r>
          </w:p>
        </w:tc>
        <w:tc>
          <w:tcPr>
            <w:tcW w:w="1350" w:type="dxa"/>
          </w:tcPr>
          <w:p w14:paraId="394D2226" w14:textId="77777777" w:rsidR="008E572F" w:rsidRPr="00A972F4" w:rsidRDefault="008E572F" w:rsidP="00D65DDB">
            <w:pPr>
              <w:spacing w:beforeLines="80" w:before="192" w:afterLines="80" w:after="192"/>
              <w:jc w:val="center"/>
              <w:rPr>
                <w:rFonts w:ascii="Arial" w:hAnsi="Arial" w:cs="Arial"/>
                <w:sz w:val="20"/>
              </w:rPr>
            </w:pPr>
          </w:p>
          <w:p w14:paraId="5F23E51E" w14:textId="77777777" w:rsidR="008E572F" w:rsidRPr="00A972F4" w:rsidRDefault="008E572F" w:rsidP="00D65DDB">
            <w:pPr>
              <w:spacing w:beforeLines="80" w:before="192" w:afterLines="80" w:after="192"/>
              <w:jc w:val="center"/>
              <w:rPr>
                <w:rFonts w:ascii="Arial" w:hAnsi="Arial" w:cs="Arial"/>
                <w:sz w:val="20"/>
              </w:rPr>
            </w:pPr>
            <w:r w:rsidRPr="00A972F4">
              <w:rPr>
                <w:rFonts w:ascii="Arial" w:hAnsi="Arial" w:cs="Arial"/>
                <w:sz w:val="20"/>
              </w:rPr>
              <w:t>/3</w:t>
            </w:r>
          </w:p>
        </w:tc>
        <w:tc>
          <w:tcPr>
            <w:tcW w:w="1350" w:type="dxa"/>
          </w:tcPr>
          <w:p w14:paraId="7F199D84" w14:textId="77777777" w:rsidR="008E572F" w:rsidRPr="00A972F4" w:rsidRDefault="008E572F" w:rsidP="00D65DDB">
            <w:pPr>
              <w:spacing w:beforeLines="80" w:before="192" w:afterLines="80" w:after="192"/>
              <w:jc w:val="right"/>
              <w:rPr>
                <w:rFonts w:ascii="Arial" w:hAnsi="Arial" w:cs="Arial"/>
                <w:sz w:val="20"/>
              </w:rPr>
            </w:pPr>
          </w:p>
        </w:tc>
      </w:tr>
      <w:tr w:rsidR="008E572F" w:rsidRPr="00A972F4" w14:paraId="4500A66C" w14:textId="77777777" w:rsidTr="00D65DDB">
        <w:trPr>
          <w:trHeight w:val="602"/>
        </w:trPr>
        <w:tc>
          <w:tcPr>
            <w:tcW w:w="1259" w:type="dxa"/>
            <w:vMerge/>
          </w:tcPr>
          <w:p w14:paraId="29326E8E" w14:textId="77777777" w:rsidR="008E572F" w:rsidRPr="00A972F4" w:rsidRDefault="008E572F" w:rsidP="00D65DDB">
            <w:pPr>
              <w:spacing w:beforeLines="80" w:before="192" w:afterLines="80" w:after="192"/>
              <w:rPr>
                <w:rFonts w:ascii="Arial" w:hAnsi="Arial" w:cs="Arial"/>
                <w:b/>
                <w:sz w:val="20"/>
                <w:szCs w:val="20"/>
              </w:rPr>
            </w:pPr>
          </w:p>
        </w:tc>
        <w:tc>
          <w:tcPr>
            <w:tcW w:w="5311" w:type="dxa"/>
            <w:gridSpan w:val="2"/>
          </w:tcPr>
          <w:p w14:paraId="0EC80991" w14:textId="77777777" w:rsidR="008E572F" w:rsidRPr="00A972F4" w:rsidRDefault="008E572F" w:rsidP="00D65DDB">
            <w:pPr>
              <w:rPr>
                <w:rFonts w:ascii="Arial" w:hAnsi="Arial" w:cs="Arial"/>
                <w:sz w:val="20"/>
                <w:szCs w:val="20"/>
              </w:rPr>
            </w:pPr>
            <w:r w:rsidRPr="00A972F4">
              <w:rPr>
                <w:rFonts w:ascii="Arial" w:hAnsi="Arial" w:cs="Arial"/>
                <w:sz w:val="20"/>
                <w:szCs w:val="20"/>
              </w:rPr>
              <w:t>Interview includes reflection of feelings</w:t>
            </w:r>
          </w:p>
          <w:p w14:paraId="2B23BA32" w14:textId="77777777" w:rsidR="008E572F" w:rsidRPr="00A972F4" w:rsidRDefault="008E572F" w:rsidP="00D65DDB">
            <w:pPr>
              <w:rPr>
                <w:rFonts w:ascii="Arial" w:hAnsi="Arial" w:cs="Arial"/>
                <w:sz w:val="20"/>
                <w:szCs w:val="20"/>
              </w:rPr>
            </w:pPr>
          </w:p>
        </w:tc>
        <w:tc>
          <w:tcPr>
            <w:tcW w:w="1350" w:type="dxa"/>
          </w:tcPr>
          <w:p w14:paraId="14AAE4B0" w14:textId="77777777" w:rsidR="008E572F" w:rsidRPr="00A972F4" w:rsidRDefault="008E572F" w:rsidP="00D65DDB">
            <w:pPr>
              <w:spacing w:beforeLines="80" w:before="192" w:afterLines="80" w:after="192"/>
              <w:jc w:val="center"/>
              <w:rPr>
                <w:rFonts w:ascii="Arial" w:hAnsi="Arial" w:cs="Arial"/>
                <w:sz w:val="20"/>
              </w:rPr>
            </w:pPr>
            <w:r w:rsidRPr="00A972F4">
              <w:rPr>
                <w:rFonts w:ascii="Arial" w:hAnsi="Arial" w:cs="Arial"/>
                <w:sz w:val="20"/>
              </w:rPr>
              <w:t>/2</w:t>
            </w:r>
          </w:p>
        </w:tc>
        <w:tc>
          <w:tcPr>
            <w:tcW w:w="1350" w:type="dxa"/>
          </w:tcPr>
          <w:p w14:paraId="7B13E337" w14:textId="77777777" w:rsidR="008E572F" w:rsidRPr="00A972F4" w:rsidRDefault="008E572F" w:rsidP="00D65DDB">
            <w:pPr>
              <w:spacing w:beforeLines="80" w:before="192" w:afterLines="80" w:after="192"/>
              <w:jc w:val="right"/>
              <w:rPr>
                <w:rFonts w:ascii="Arial" w:hAnsi="Arial" w:cs="Arial"/>
                <w:sz w:val="20"/>
              </w:rPr>
            </w:pPr>
          </w:p>
        </w:tc>
      </w:tr>
      <w:tr w:rsidR="008E572F" w:rsidRPr="00A972F4" w14:paraId="2F9467B0" w14:textId="77777777" w:rsidTr="00D65DDB">
        <w:trPr>
          <w:trHeight w:val="602"/>
        </w:trPr>
        <w:tc>
          <w:tcPr>
            <w:tcW w:w="1259" w:type="dxa"/>
            <w:vMerge w:val="restart"/>
          </w:tcPr>
          <w:p w14:paraId="44FD5760" w14:textId="77777777" w:rsidR="008E572F" w:rsidRPr="00A972F4" w:rsidRDefault="008E572F" w:rsidP="00D65DDB">
            <w:pPr>
              <w:spacing w:beforeLines="80" w:before="192" w:afterLines="80" w:after="192"/>
              <w:rPr>
                <w:rFonts w:ascii="Arial" w:hAnsi="Arial" w:cs="Arial"/>
                <w:b/>
                <w:bCs/>
                <w:sz w:val="20"/>
                <w:szCs w:val="20"/>
              </w:rPr>
            </w:pPr>
            <w:r w:rsidRPr="00A972F4">
              <w:rPr>
                <w:rFonts w:ascii="Arial" w:hAnsi="Arial" w:cs="Arial"/>
                <w:b/>
                <w:bCs/>
                <w:sz w:val="20"/>
                <w:szCs w:val="20"/>
              </w:rPr>
              <w:t>Assessment *</w:t>
            </w:r>
          </w:p>
        </w:tc>
        <w:tc>
          <w:tcPr>
            <w:tcW w:w="5311" w:type="dxa"/>
            <w:gridSpan w:val="2"/>
          </w:tcPr>
          <w:p w14:paraId="460DC50F" w14:textId="77777777" w:rsidR="008E572F" w:rsidRPr="00A972F4" w:rsidRDefault="008E572F" w:rsidP="00D65DDB">
            <w:pPr>
              <w:rPr>
                <w:rFonts w:ascii="Arial" w:hAnsi="Arial" w:cs="Arial"/>
                <w:sz w:val="20"/>
                <w:szCs w:val="20"/>
              </w:rPr>
            </w:pPr>
            <w:r w:rsidRPr="00A972F4">
              <w:rPr>
                <w:rFonts w:ascii="Arial" w:hAnsi="Arial" w:cs="Arial"/>
                <w:sz w:val="20"/>
                <w:szCs w:val="20"/>
              </w:rPr>
              <w:t xml:space="preserve">Identified strengths </w:t>
            </w:r>
          </w:p>
        </w:tc>
        <w:tc>
          <w:tcPr>
            <w:tcW w:w="1350" w:type="dxa"/>
          </w:tcPr>
          <w:p w14:paraId="194D995B" w14:textId="77777777" w:rsidR="008E572F" w:rsidRPr="00A972F4" w:rsidRDefault="008E572F" w:rsidP="00D65DDB">
            <w:pPr>
              <w:spacing w:beforeLines="80" w:before="192" w:afterLines="80" w:after="192"/>
              <w:jc w:val="center"/>
              <w:rPr>
                <w:rFonts w:ascii="Arial" w:hAnsi="Arial" w:cs="Arial"/>
                <w:sz w:val="20"/>
              </w:rPr>
            </w:pPr>
            <w:r w:rsidRPr="00A972F4">
              <w:rPr>
                <w:rFonts w:ascii="Arial" w:hAnsi="Arial" w:cs="Arial"/>
                <w:sz w:val="20"/>
              </w:rPr>
              <w:t>/2</w:t>
            </w:r>
          </w:p>
        </w:tc>
        <w:tc>
          <w:tcPr>
            <w:tcW w:w="1350" w:type="dxa"/>
          </w:tcPr>
          <w:p w14:paraId="510107C8" w14:textId="77777777" w:rsidR="008E572F" w:rsidRPr="00A972F4" w:rsidRDefault="008E572F" w:rsidP="00D65DDB">
            <w:pPr>
              <w:spacing w:beforeLines="80" w:before="192" w:afterLines="80" w:after="192"/>
              <w:jc w:val="right"/>
              <w:rPr>
                <w:rFonts w:ascii="Arial" w:hAnsi="Arial" w:cs="Arial"/>
                <w:sz w:val="20"/>
              </w:rPr>
            </w:pPr>
          </w:p>
        </w:tc>
      </w:tr>
      <w:tr w:rsidR="008E572F" w:rsidRPr="00A972F4" w14:paraId="0E4BBCC0" w14:textId="77777777" w:rsidTr="00D65DDB">
        <w:trPr>
          <w:trHeight w:val="602"/>
        </w:trPr>
        <w:tc>
          <w:tcPr>
            <w:tcW w:w="1259" w:type="dxa"/>
            <w:vMerge/>
          </w:tcPr>
          <w:p w14:paraId="6B5A9138" w14:textId="77777777" w:rsidR="008E572F" w:rsidRPr="00A972F4" w:rsidRDefault="008E572F" w:rsidP="00D65DDB">
            <w:pPr>
              <w:spacing w:beforeLines="80" w:before="192" w:afterLines="80" w:after="192"/>
              <w:rPr>
                <w:rFonts w:ascii="Arial" w:hAnsi="Arial" w:cs="Arial"/>
                <w:b/>
                <w:sz w:val="20"/>
                <w:szCs w:val="20"/>
              </w:rPr>
            </w:pPr>
          </w:p>
        </w:tc>
        <w:tc>
          <w:tcPr>
            <w:tcW w:w="5311" w:type="dxa"/>
            <w:gridSpan w:val="2"/>
          </w:tcPr>
          <w:p w14:paraId="0C81F9B9" w14:textId="77777777" w:rsidR="008E572F" w:rsidRPr="00A972F4" w:rsidRDefault="008E572F" w:rsidP="00D65DDB">
            <w:pPr>
              <w:rPr>
                <w:rFonts w:ascii="Arial" w:hAnsi="Arial" w:cs="Arial"/>
                <w:sz w:val="20"/>
                <w:szCs w:val="20"/>
              </w:rPr>
            </w:pPr>
            <w:r w:rsidRPr="00A972F4">
              <w:rPr>
                <w:rFonts w:ascii="Arial" w:hAnsi="Arial" w:cs="Arial"/>
                <w:sz w:val="20"/>
                <w:szCs w:val="20"/>
              </w:rPr>
              <w:t>Discussed goals and objectives, encouraging the client to establish these</w:t>
            </w:r>
          </w:p>
        </w:tc>
        <w:tc>
          <w:tcPr>
            <w:tcW w:w="1350" w:type="dxa"/>
          </w:tcPr>
          <w:p w14:paraId="7155E2BB" w14:textId="77777777" w:rsidR="008E572F" w:rsidRPr="00A972F4" w:rsidRDefault="008E572F" w:rsidP="00D65DDB">
            <w:pPr>
              <w:spacing w:beforeLines="80" w:before="192" w:afterLines="80" w:after="192"/>
              <w:jc w:val="center"/>
              <w:rPr>
                <w:rFonts w:ascii="Arial" w:hAnsi="Arial" w:cs="Arial"/>
                <w:sz w:val="20"/>
              </w:rPr>
            </w:pPr>
            <w:r w:rsidRPr="00A972F4">
              <w:rPr>
                <w:rFonts w:ascii="Arial" w:hAnsi="Arial" w:cs="Arial"/>
                <w:sz w:val="20"/>
              </w:rPr>
              <w:t>/3</w:t>
            </w:r>
          </w:p>
        </w:tc>
        <w:tc>
          <w:tcPr>
            <w:tcW w:w="1350" w:type="dxa"/>
          </w:tcPr>
          <w:p w14:paraId="06E80670" w14:textId="77777777" w:rsidR="008E572F" w:rsidRPr="00A972F4" w:rsidRDefault="008E572F" w:rsidP="00D65DDB">
            <w:pPr>
              <w:spacing w:beforeLines="80" w:before="192" w:afterLines="80" w:after="192"/>
              <w:jc w:val="right"/>
              <w:rPr>
                <w:rFonts w:ascii="Arial" w:hAnsi="Arial" w:cs="Arial"/>
                <w:sz w:val="20"/>
              </w:rPr>
            </w:pPr>
          </w:p>
        </w:tc>
      </w:tr>
      <w:tr w:rsidR="008E572F" w:rsidRPr="00A972F4" w14:paraId="73A1C47F" w14:textId="77777777" w:rsidTr="00D65DDB">
        <w:trPr>
          <w:trHeight w:val="413"/>
        </w:trPr>
        <w:tc>
          <w:tcPr>
            <w:tcW w:w="6570" w:type="dxa"/>
            <w:gridSpan w:val="3"/>
            <w:shd w:val="clear" w:color="auto" w:fill="FFFFFF" w:themeFill="background1"/>
          </w:tcPr>
          <w:p w14:paraId="0A94BEDC" w14:textId="77777777" w:rsidR="008E572F" w:rsidRPr="00A972F4" w:rsidRDefault="008E572F" w:rsidP="00D65DDB">
            <w:pPr>
              <w:rPr>
                <w:rFonts w:ascii="Arial" w:hAnsi="Arial" w:cs="Arial"/>
                <w:color w:val="000000"/>
                <w:sz w:val="20"/>
                <w:szCs w:val="20"/>
              </w:rPr>
            </w:pPr>
            <w:r w:rsidRPr="00A972F4">
              <w:rPr>
                <w:rFonts w:ascii="Arial" w:hAnsi="Arial" w:cs="Arial"/>
                <w:color w:val="000000"/>
                <w:sz w:val="20"/>
                <w:szCs w:val="20"/>
              </w:rPr>
              <w:t xml:space="preserve">Video demonstrated visual and audio quality </w:t>
            </w:r>
          </w:p>
        </w:tc>
        <w:tc>
          <w:tcPr>
            <w:tcW w:w="1350" w:type="dxa"/>
            <w:shd w:val="clear" w:color="auto" w:fill="FFFFFF" w:themeFill="background1"/>
          </w:tcPr>
          <w:p w14:paraId="076ABEBD" w14:textId="77777777" w:rsidR="008E572F" w:rsidRPr="00A972F4" w:rsidRDefault="008E572F" w:rsidP="00D65DDB">
            <w:pPr>
              <w:spacing w:beforeLines="80" w:before="192" w:afterLines="80" w:after="192"/>
              <w:jc w:val="center"/>
              <w:rPr>
                <w:rFonts w:ascii="Arial" w:hAnsi="Arial" w:cs="Arial"/>
                <w:sz w:val="20"/>
              </w:rPr>
            </w:pPr>
            <w:r w:rsidRPr="00A972F4">
              <w:rPr>
                <w:rFonts w:ascii="Arial" w:hAnsi="Arial" w:cs="Arial"/>
                <w:sz w:val="20"/>
              </w:rPr>
              <w:t>/1</w:t>
            </w:r>
          </w:p>
        </w:tc>
        <w:tc>
          <w:tcPr>
            <w:tcW w:w="1350" w:type="dxa"/>
            <w:shd w:val="clear" w:color="auto" w:fill="FFFFFF" w:themeFill="background1"/>
          </w:tcPr>
          <w:p w14:paraId="252410B5" w14:textId="77777777" w:rsidR="008E572F" w:rsidRPr="00A972F4" w:rsidRDefault="008E572F" w:rsidP="00D65DDB">
            <w:pPr>
              <w:spacing w:beforeLines="80" w:before="192" w:afterLines="80" w:after="192"/>
              <w:jc w:val="center"/>
              <w:rPr>
                <w:rFonts w:ascii="Arial" w:hAnsi="Arial" w:cs="Arial"/>
                <w:b/>
                <w:sz w:val="20"/>
              </w:rPr>
            </w:pPr>
          </w:p>
        </w:tc>
      </w:tr>
      <w:tr w:rsidR="008E572F" w:rsidRPr="00A972F4" w14:paraId="2221DC54" w14:textId="77777777" w:rsidTr="00D65DDB">
        <w:trPr>
          <w:trHeight w:val="485"/>
        </w:trPr>
        <w:tc>
          <w:tcPr>
            <w:tcW w:w="6570" w:type="dxa"/>
            <w:gridSpan w:val="3"/>
          </w:tcPr>
          <w:p w14:paraId="1FFC26B0" w14:textId="77777777" w:rsidR="008E572F" w:rsidRPr="00A972F4" w:rsidRDefault="008E572F" w:rsidP="00D65DDB">
            <w:pPr>
              <w:rPr>
                <w:rFonts w:ascii="Arial" w:hAnsi="Arial" w:cs="Arial"/>
                <w:sz w:val="20"/>
                <w:szCs w:val="20"/>
              </w:rPr>
            </w:pPr>
          </w:p>
          <w:p w14:paraId="2764ECCE" w14:textId="77777777" w:rsidR="008E572F" w:rsidRPr="00A972F4" w:rsidRDefault="008E572F" w:rsidP="00D65DDB">
            <w:pPr>
              <w:rPr>
                <w:rFonts w:ascii="Arial" w:hAnsi="Arial" w:cs="Arial"/>
                <w:sz w:val="20"/>
                <w:szCs w:val="20"/>
              </w:rPr>
            </w:pPr>
            <w:r w:rsidRPr="00A972F4">
              <w:rPr>
                <w:rFonts w:ascii="Arial" w:hAnsi="Arial" w:cs="Arial"/>
                <w:sz w:val="20"/>
                <w:szCs w:val="20"/>
              </w:rPr>
              <w:t>Video was 8-12 minutes long</w:t>
            </w:r>
          </w:p>
        </w:tc>
        <w:tc>
          <w:tcPr>
            <w:tcW w:w="1350" w:type="dxa"/>
          </w:tcPr>
          <w:p w14:paraId="65DD5D85" w14:textId="77777777" w:rsidR="008E572F" w:rsidRPr="00A972F4" w:rsidRDefault="008E572F" w:rsidP="00D65DDB">
            <w:pPr>
              <w:jc w:val="center"/>
              <w:rPr>
                <w:rFonts w:ascii="Arial" w:hAnsi="Arial" w:cs="Arial"/>
                <w:sz w:val="20"/>
                <w:szCs w:val="20"/>
              </w:rPr>
            </w:pPr>
          </w:p>
          <w:p w14:paraId="7859AA7A" w14:textId="77777777" w:rsidR="008E572F" w:rsidRPr="00A972F4" w:rsidRDefault="008E572F" w:rsidP="00D65DDB">
            <w:pPr>
              <w:jc w:val="center"/>
              <w:rPr>
                <w:rFonts w:ascii="Arial" w:hAnsi="Arial" w:cs="Arial"/>
                <w:sz w:val="20"/>
                <w:szCs w:val="20"/>
              </w:rPr>
            </w:pPr>
            <w:r w:rsidRPr="00A972F4">
              <w:rPr>
                <w:rFonts w:ascii="Arial" w:hAnsi="Arial" w:cs="Arial"/>
                <w:sz w:val="20"/>
                <w:szCs w:val="20"/>
              </w:rPr>
              <w:t>/1</w:t>
            </w:r>
          </w:p>
        </w:tc>
        <w:tc>
          <w:tcPr>
            <w:tcW w:w="1350" w:type="dxa"/>
          </w:tcPr>
          <w:p w14:paraId="22EE117E" w14:textId="77777777" w:rsidR="008E572F" w:rsidRPr="00A972F4" w:rsidRDefault="008E572F" w:rsidP="00D65DDB">
            <w:pPr>
              <w:jc w:val="right"/>
              <w:rPr>
                <w:rFonts w:ascii="Arial" w:hAnsi="Arial" w:cs="Arial"/>
                <w:sz w:val="20"/>
              </w:rPr>
            </w:pPr>
          </w:p>
        </w:tc>
      </w:tr>
      <w:tr w:rsidR="008E572F" w:rsidRPr="00A972F4" w14:paraId="7DB0695B" w14:textId="77777777" w:rsidTr="00D65DDB">
        <w:trPr>
          <w:trHeight w:val="485"/>
        </w:trPr>
        <w:tc>
          <w:tcPr>
            <w:tcW w:w="6570" w:type="dxa"/>
            <w:gridSpan w:val="3"/>
          </w:tcPr>
          <w:p w14:paraId="080E35EC" w14:textId="77777777" w:rsidR="008E572F" w:rsidRPr="00A972F4" w:rsidRDefault="008E572F" w:rsidP="00D65DDB">
            <w:pPr>
              <w:rPr>
                <w:rFonts w:ascii="Arial" w:hAnsi="Arial" w:cs="Arial"/>
                <w:sz w:val="20"/>
                <w:szCs w:val="20"/>
              </w:rPr>
            </w:pPr>
            <w:r w:rsidRPr="00A972F4">
              <w:rPr>
                <w:rFonts w:ascii="Arial" w:hAnsi="Arial" w:cs="Arial"/>
                <w:sz w:val="20"/>
                <w:szCs w:val="20"/>
              </w:rPr>
              <w:lastRenderedPageBreak/>
              <w:t>Submitted signed consent form on the video due date</w:t>
            </w:r>
          </w:p>
        </w:tc>
        <w:tc>
          <w:tcPr>
            <w:tcW w:w="1350" w:type="dxa"/>
          </w:tcPr>
          <w:p w14:paraId="24374314" w14:textId="77777777" w:rsidR="008E572F" w:rsidRPr="00A972F4" w:rsidRDefault="008E572F" w:rsidP="00D65DDB">
            <w:pPr>
              <w:jc w:val="center"/>
              <w:rPr>
                <w:rFonts w:ascii="Arial" w:hAnsi="Arial" w:cs="Arial"/>
                <w:sz w:val="20"/>
                <w:szCs w:val="20"/>
              </w:rPr>
            </w:pPr>
            <w:r w:rsidRPr="00A972F4">
              <w:rPr>
                <w:rFonts w:ascii="Arial" w:hAnsi="Arial" w:cs="Arial"/>
                <w:sz w:val="20"/>
                <w:szCs w:val="20"/>
              </w:rPr>
              <w:t>/1</w:t>
            </w:r>
          </w:p>
        </w:tc>
        <w:tc>
          <w:tcPr>
            <w:tcW w:w="1350" w:type="dxa"/>
          </w:tcPr>
          <w:p w14:paraId="77150D69" w14:textId="77777777" w:rsidR="008E572F" w:rsidRPr="00A972F4" w:rsidRDefault="008E572F" w:rsidP="00D65DDB">
            <w:pPr>
              <w:jc w:val="right"/>
              <w:rPr>
                <w:rFonts w:ascii="Arial" w:hAnsi="Arial" w:cs="Arial"/>
                <w:sz w:val="20"/>
              </w:rPr>
            </w:pPr>
          </w:p>
        </w:tc>
      </w:tr>
      <w:tr w:rsidR="008E572F" w:rsidRPr="00A972F4" w14:paraId="26A90018" w14:textId="77777777" w:rsidTr="00D65DDB">
        <w:trPr>
          <w:trHeight w:val="881"/>
        </w:trPr>
        <w:tc>
          <w:tcPr>
            <w:tcW w:w="1619" w:type="dxa"/>
            <w:gridSpan w:val="2"/>
            <w:vMerge w:val="restart"/>
          </w:tcPr>
          <w:p w14:paraId="73C6BDC5" w14:textId="77777777" w:rsidR="008E572F" w:rsidRPr="00A972F4" w:rsidRDefault="008E572F" w:rsidP="00D65DDB">
            <w:pPr>
              <w:rPr>
                <w:rFonts w:ascii="Arial" w:hAnsi="Arial" w:cs="Arial"/>
                <w:b/>
                <w:bCs/>
                <w:sz w:val="20"/>
                <w:szCs w:val="20"/>
              </w:rPr>
            </w:pPr>
            <w:r w:rsidRPr="00A972F4">
              <w:rPr>
                <w:rFonts w:ascii="Arial" w:hAnsi="Arial" w:cs="Arial"/>
                <w:b/>
                <w:bCs/>
                <w:sz w:val="20"/>
                <w:szCs w:val="20"/>
              </w:rPr>
              <w:t xml:space="preserve">Video Discussion * (In Canvas) </w:t>
            </w:r>
          </w:p>
        </w:tc>
        <w:tc>
          <w:tcPr>
            <w:tcW w:w="4951" w:type="dxa"/>
          </w:tcPr>
          <w:p w14:paraId="2A6B1632" w14:textId="77777777" w:rsidR="008E572F" w:rsidRPr="00A972F4" w:rsidRDefault="008E572F" w:rsidP="00D65DDB">
            <w:pPr>
              <w:rPr>
                <w:rFonts w:ascii="Arial" w:hAnsi="Arial" w:cs="Arial"/>
                <w:bCs/>
                <w:sz w:val="20"/>
                <w:szCs w:val="20"/>
              </w:rPr>
            </w:pPr>
            <w:r w:rsidRPr="00A972F4">
              <w:rPr>
                <w:rFonts w:ascii="Arial" w:hAnsi="Arial" w:cs="Arial"/>
                <w:b/>
                <w:sz w:val="20"/>
                <w:szCs w:val="20"/>
              </w:rPr>
              <w:t>Self-analysis</w:t>
            </w:r>
            <w:r w:rsidRPr="00A972F4">
              <w:rPr>
                <w:rFonts w:ascii="Arial" w:hAnsi="Arial" w:cs="Arial"/>
                <w:bCs/>
                <w:sz w:val="20"/>
                <w:szCs w:val="20"/>
              </w:rPr>
              <w:t xml:space="preserve"> addressing the following questions:</w:t>
            </w:r>
          </w:p>
          <w:p w14:paraId="693F37BB" w14:textId="77777777" w:rsidR="008E572F" w:rsidRPr="00A972F4" w:rsidRDefault="008E572F" w:rsidP="00D65DDB">
            <w:pPr>
              <w:rPr>
                <w:rFonts w:ascii="Arial" w:hAnsi="Arial" w:cs="Arial"/>
                <w:bCs/>
                <w:sz w:val="20"/>
                <w:szCs w:val="20"/>
              </w:rPr>
            </w:pPr>
          </w:p>
          <w:p w14:paraId="3949EA49" w14:textId="77777777" w:rsidR="008E572F" w:rsidRPr="00A972F4" w:rsidRDefault="008E572F" w:rsidP="00A84867">
            <w:pPr>
              <w:numPr>
                <w:ilvl w:val="0"/>
                <w:numId w:val="180"/>
              </w:numPr>
              <w:spacing w:after="160" w:line="259" w:lineRule="auto"/>
              <w:contextualSpacing/>
              <w:rPr>
                <w:rFonts w:ascii="Arial" w:hAnsi="Arial" w:cs="Arial"/>
                <w:sz w:val="20"/>
                <w:szCs w:val="20"/>
              </w:rPr>
            </w:pPr>
            <w:r w:rsidRPr="00A972F4">
              <w:rPr>
                <w:rFonts w:ascii="Arial" w:hAnsi="Arial" w:cs="Arial"/>
                <w:sz w:val="20"/>
                <w:szCs w:val="20"/>
              </w:rPr>
              <w:t xml:space="preserve">What is your opinion of your strengths in the interview with your client? </w:t>
            </w:r>
          </w:p>
          <w:p w14:paraId="63ADB4D4" w14:textId="77777777" w:rsidR="008E572F" w:rsidRPr="00A972F4" w:rsidRDefault="008E572F" w:rsidP="00A84867">
            <w:pPr>
              <w:numPr>
                <w:ilvl w:val="0"/>
                <w:numId w:val="180"/>
              </w:numPr>
              <w:spacing w:after="160" w:line="259" w:lineRule="auto"/>
              <w:contextualSpacing/>
              <w:rPr>
                <w:rFonts w:ascii="Arial" w:hAnsi="Arial" w:cs="Arial"/>
                <w:sz w:val="20"/>
                <w:szCs w:val="20"/>
              </w:rPr>
            </w:pPr>
            <w:r w:rsidRPr="00A972F4">
              <w:rPr>
                <w:rFonts w:ascii="Arial" w:hAnsi="Arial" w:cs="Arial"/>
                <w:sz w:val="20"/>
                <w:szCs w:val="20"/>
              </w:rPr>
              <w:t xml:space="preserve">What was the most challenging aspect of this interview? How did you address this challenge? </w:t>
            </w:r>
          </w:p>
          <w:p w14:paraId="19FF1FB4" w14:textId="77777777" w:rsidR="008E572F" w:rsidRPr="00A972F4" w:rsidRDefault="008E572F" w:rsidP="00A84867">
            <w:pPr>
              <w:numPr>
                <w:ilvl w:val="0"/>
                <w:numId w:val="180"/>
              </w:numPr>
              <w:spacing w:after="160" w:line="259" w:lineRule="auto"/>
              <w:contextualSpacing/>
              <w:rPr>
                <w:rFonts w:ascii="Arial" w:hAnsi="Arial" w:cs="Arial"/>
                <w:sz w:val="20"/>
                <w:szCs w:val="20"/>
              </w:rPr>
            </w:pPr>
            <w:r w:rsidRPr="00A972F4">
              <w:rPr>
                <w:rFonts w:ascii="Arial" w:hAnsi="Arial" w:cs="Arial"/>
                <w:sz w:val="20"/>
                <w:szCs w:val="20"/>
              </w:rPr>
              <w:t xml:space="preserve">What did you learn from the role-play? How might this experience impact your work with future clients? </w:t>
            </w:r>
          </w:p>
        </w:tc>
        <w:tc>
          <w:tcPr>
            <w:tcW w:w="1350" w:type="dxa"/>
          </w:tcPr>
          <w:p w14:paraId="6B700B70" w14:textId="77777777" w:rsidR="008E572F" w:rsidRPr="00A972F4" w:rsidRDefault="008E572F" w:rsidP="00D65DDB">
            <w:pPr>
              <w:spacing w:beforeLines="80" w:before="192" w:afterLines="80" w:after="192"/>
              <w:jc w:val="center"/>
              <w:rPr>
                <w:rFonts w:ascii="Arial" w:hAnsi="Arial" w:cs="Arial"/>
                <w:sz w:val="20"/>
                <w:szCs w:val="20"/>
              </w:rPr>
            </w:pPr>
            <w:r w:rsidRPr="00A972F4">
              <w:rPr>
                <w:rFonts w:ascii="Arial" w:hAnsi="Arial" w:cs="Arial"/>
                <w:sz w:val="20"/>
                <w:szCs w:val="20"/>
              </w:rPr>
              <w:t>/3</w:t>
            </w:r>
          </w:p>
        </w:tc>
        <w:tc>
          <w:tcPr>
            <w:tcW w:w="1350" w:type="dxa"/>
          </w:tcPr>
          <w:p w14:paraId="4473B9BA" w14:textId="77777777" w:rsidR="008E572F" w:rsidRPr="00A972F4" w:rsidRDefault="008E572F" w:rsidP="00D65DDB">
            <w:pPr>
              <w:spacing w:beforeLines="80" w:before="192" w:afterLines="80" w:after="192"/>
              <w:jc w:val="right"/>
              <w:rPr>
                <w:rFonts w:ascii="Arial" w:hAnsi="Arial" w:cs="Arial"/>
                <w:sz w:val="20"/>
              </w:rPr>
            </w:pPr>
          </w:p>
        </w:tc>
      </w:tr>
      <w:tr w:rsidR="008E572F" w:rsidRPr="00A972F4" w14:paraId="29797622" w14:textId="77777777" w:rsidTr="00D65DDB">
        <w:trPr>
          <w:trHeight w:val="854"/>
        </w:trPr>
        <w:tc>
          <w:tcPr>
            <w:tcW w:w="1619" w:type="dxa"/>
            <w:gridSpan w:val="2"/>
            <w:vMerge/>
          </w:tcPr>
          <w:p w14:paraId="3C75654C" w14:textId="77777777" w:rsidR="008E572F" w:rsidRPr="00A972F4" w:rsidRDefault="008E572F" w:rsidP="00D65DDB">
            <w:pPr>
              <w:rPr>
                <w:rFonts w:ascii="Arial" w:hAnsi="Arial" w:cs="Arial"/>
                <w:sz w:val="20"/>
              </w:rPr>
            </w:pPr>
          </w:p>
        </w:tc>
        <w:tc>
          <w:tcPr>
            <w:tcW w:w="4951" w:type="dxa"/>
          </w:tcPr>
          <w:p w14:paraId="7EBBE082" w14:textId="77777777" w:rsidR="008E572F" w:rsidRPr="00A972F4" w:rsidRDefault="008E572F" w:rsidP="00D65DDB">
            <w:pPr>
              <w:rPr>
                <w:rFonts w:ascii="Arial" w:hAnsi="Arial" w:cs="Arial"/>
                <w:sz w:val="20"/>
              </w:rPr>
            </w:pPr>
            <w:r w:rsidRPr="00A972F4">
              <w:rPr>
                <w:rFonts w:ascii="Arial" w:hAnsi="Arial" w:cs="Arial"/>
                <w:b/>
                <w:bCs/>
                <w:sz w:val="20"/>
              </w:rPr>
              <w:t>Feedback to Peers:</w:t>
            </w:r>
            <w:r w:rsidRPr="00A972F4">
              <w:rPr>
                <w:rFonts w:ascii="Arial" w:hAnsi="Arial" w:cs="Arial"/>
                <w:sz w:val="20"/>
              </w:rPr>
              <w:t xml:space="preserve"> Watched four videos. Included feedback to four group members outlining two strengths and one area for improvement for each. </w:t>
            </w:r>
          </w:p>
        </w:tc>
        <w:tc>
          <w:tcPr>
            <w:tcW w:w="1350" w:type="dxa"/>
          </w:tcPr>
          <w:p w14:paraId="08A0DB82" w14:textId="77777777" w:rsidR="008E572F" w:rsidRPr="00A972F4" w:rsidRDefault="008E572F" w:rsidP="00D65DDB">
            <w:pPr>
              <w:spacing w:beforeLines="80" w:before="192" w:afterLines="80" w:after="192"/>
              <w:jc w:val="center"/>
              <w:rPr>
                <w:rFonts w:ascii="Arial" w:hAnsi="Arial" w:cs="Arial"/>
                <w:sz w:val="20"/>
                <w:szCs w:val="20"/>
              </w:rPr>
            </w:pPr>
            <w:r w:rsidRPr="00A972F4">
              <w:rPr>
                <w:rFonts w:ascii="Arial" w:hAnsi="Arial" w:cs="Arial"/>
                <w:sz w:val="20"/>
                <w:szCs w:val="20"/>
              </w:rPr>
              <w:t>/7</w:t>
            </w:r>
          </w:p>
        </w:tc>
        <w:tc>
          <w:tcPr>
            <w:tcW w:w="1350" w:type="dxa"/>
          </w:tcPr>
          <w:p w14:paraId="1E11BC81" w14:textId="77777777" w:rsidR="008E572F" w:rsidRPr="00A972F4" w:rsidRDefault="008E572F" w:rsidP="00D65DDB">
            <w:pPr>
              <w:spacing w:beforeLines="80" w:before="192" w:afterLines="80" w:after="192"/>
              <w:jc w:val="right"/>
              <w:rPr>
                <w:rFonts w:ascii="Arial" w:hAnsi="Arial" w:cs="Arial"/>
                <w:sz w:val="20"/>
              </w:rPr>
            </w:pPr>
          </w:p>
        </w:tc>
      </w:tr>
      <w:tr w:rsidR="008E572F" w:rsidRPr="00A972F4" w14:paraId="590C9624" w14:textId="77777777" w:rsidTr="00A972F4">
        <w:trPr>
          <w:trHeight w:val="368"/>
        </w:trPr>
        <w:tc>
          <w:tcPr>
            <w:tcW w:w="6570" w:type="dxa"/>
            <w:gridSpan w:val="3"/>
            <w:shd w:val="clear" w:color="auto" w:fill="E7E6E6" w:themeFill="background2"/>
          </w:tcPr>
          <w:p w14:paraId="33B5C4F4" w14:textId="77777777" w:rsidR="008E572F" w:rsidRPr="00A972F4" w:rsidRDefault="008E572F" w:rsidP="00D65DDB">
            <w:pPr>
              <w:jc w:val="center"/>
              <w:rPr>
                <w:rFonts w:ascii="Arial" w:hAnsi="Arial" w:cs="Arial"/>
                <w:b/>
                <w:sz w:val="20"/>
              </w:rPr>
            </w:pPr>
            <w:r w:rsidRPr="00A972F4">
              <w:rPr>
                <w:rFonts w:ascii="Arial" w:hAnsi="Arial" w:cs="Arial"/>
                <w:b/>
                <w:sz w:val="20"/>
              </w:rPr>
              <w:t>Submitted by the due date? -5 points each day late</w:t>
            </w:r>
          </w:p>
        </w:tc>
        <w:tc>
          <w:tcPr>
            <w:tcW w:w="1350" w:type="dxa"/>
            <w:shd w:val="clear" w:color="auto" w:fill="E7E6E6" w:themeFill="background2"/>
          </w:tcPr>
          <w:p w14:paraId="5F518CDF" w14:textId="77777777" w:rsidR="008E572F" w:rsidRPr="00A972F4" w:rsidRDefault="008E572F" w:rsidP="00D65DDB">
            <w:pPr>
              <w:spacing w:beforeLines="80" w:before="192" w:afterLines="80" w:after="192"/>
              <w:jc w:val="center"/>
              <w:rPr>
                <w:rFonts w:ascii="Arial" w:hAnsi="Arial" w:cs="Arial"/>
              </w:rPr>
            </w:pPr>
          </w:p>
        </w:tc>
        <w:tc>
          <w:tcPr>
            <w:tcW w:w="1350" w:type="dxa"/>
            <w:shd w:val="clear" w:color="auto" w:fill="E7E6E6" w:themeFill="background2"/>
          </w:tcPr>
          <w:p w14:paraId="569624BF" w14:textId="77777777" w:rsidR="008E572F" w:rsidRPr="00A972F4" w:rsidRDefault="008E572F" w:rsidP="00D65DDB">
            <w:pPr>
              <w:spacing w:beforeLines="80" w:before="192" w:afterLines="80" w:after="192"/>
              <w:jc w:val="center"/>
              <w:rPr>
                <w:rFonts w:ascii="Arial" w:hAnsi="Arial" w:cs="Arial"/>
              </w:rPr>
            </w:pPr>
          </w:p>
        </w:tc>
      </w:tr>
      <w:tr w:rsidR="008E572F" w:rsidRPr="00A972F4" w14:paraId="296A0DF6" w14:textId="77777777" w:rsidTr="00A972F4">
        <w:trPr>
          <w:trHeight w:val="512"/>
        </w:trPr>
        <w:tc>
          <w:tcPr>
            <w:tcW w:w="6570" w:type="dxa"/>
            <w:gridSpan w:val="3"/>
            <w:shd w:val="clear" w:color="auto" w:fill="E7E6E6" w:themeFill="background2"/>
          </w:tcPr>
          <w:p w14:paraId="52E8CC5A" w14:textId="77777777" w:rsidR="008E572F" w:rsidRPr="00A972F4" w:rsidRDefault="008E572F" w:rsidP="00D65DDB">
            <w:pPr>
              <w:jc w:val="right"/>
              <w:rPr>
                <w:rFonts w:ascii="Arial" w:hAnsi="Arial" w:cs="Arial"/>
              </w:rPr>
            </w:pPr>
            <w:r w:rsidRPr="00A972F4">
              <w:rPr>
                <w:rFonts w:ascii="Arial" w:hAnsi="Arial" w:cs="Arial"/>
                <w:b/>
              </w:rPr>
              <w:t>Total Score (30 possible)</w:t>
            </w:r>
          </w:p>
        </w:tc>
        <w:tc>
          <w:tcPr>
            <w:tcW w:w="1350" w:type="dxa"/>
            <w:shd w:val="clear" w:color="auto" w:fill="E7E6E6" w:themeFill="background2"/>
          </w:tcPr>
          <w:p w14:paraId="47F47A67" w14:textId="77777777" w:rsidR="008E572F" w:rsidRPr="00A972F4" w:rsidRDefault="008E572F" w:rsidP="00D65DDB">
            <w:pPr>
              <w:jc w:val="center"/>
              <w:rPr>
                <w:rFonts w:ascii="Arial" w:hAnsi="Arial" w:cs="Arial"/>
              </w:rPr>
            </w:pPr>
          </w:p>
        </w:tc>
        <w:tc>
          <w:tcPr>
            <w:tcW w:w="1350" w:type="dxa"/>
            <w:shd w:val="clear" w:color="auto" w:fill="E7E6E6" w:themeFill="background2"/>
          </w:tcPr>
          <w:p w14:paraId="090895DE" w14:textId="77777777" w:rsidR="008E572F" w:rsidRPr="00A972F4" w:rsidRDefault="008E572F" w:rsidP="00D65DDB">
            <w:pPr>
              <w:jc w:val="center"/>
              <w:rPr>
                <w:rFonts w:ascii="Arial" w:hAnsi="Arial" w:cs="Arial"/>
              </w:rPr>
            </w:pPr>
          </w:p>
        </w:tc>
      </w:tr>
    </w:tbl>
    <w:p w14:paraId="64A66591" w14:textId="77777777" w:rsidR="008E572F" w:rsidRPr="00A972F4" w:rsidRDefault="008E572F" w:rsidP="008E572F">
      <w:pPr>
        <w:rPr>
          <w:rFonts w:cs="Arial"/>
        </w:rPr>
      </w:pPr>
    </w:p>
    <w:p w14:paraId="5E93454A" w14:textId="77777777" w:rsidR="008E572F" w:rsidRPr="00A972F4" w:rsidRDefault="008E572F" w:rsidP="008E572F">
      <w:pPr>
        <w:spacing w:after="160"/>
        <w:rPr>
          <w:rFonts w:cs="Arial"/>
        </w:rPr>
      </w:pPr>
      <w:r w:rsidRPr="00A972F4">
        <w:rPr>
          <w:rFonts w:cs="Arial"/>
        </w:rPr>
        <w:br w:type="page"/>
      </w:r>
    </w:p>
    <w:tbl>
      <w:tblPr>
        <w:tblStyle w:val="TableGrid"/>
        <w:tblW w:w="0" w:type="auto"/>
        <w:tblLook w:val="04A0" w:firstRow="1" w:lastRow="0" w:firstColumn="1" w:lastColumn="0" w:noHBand="0" w:noVBand="1"/>
      </w:tblPr>
      <w:tblGrid>
        <w:gridCol w:w="9350"/>
      </w:tblGrid>
      <w:tr w:rsidR="008E572F" w14:paraId="7D48575B" w14:textId="77777777" w:rsidTr="00D65DDB">
        <w:tc>
          <w:tcPr>
            <w:tcW w:w="9350" w:type="dxa"/>
          </w:tcPr>
          <w:p w14:paraId="52D60B03" w14:textId="77777777" w:rsidR="008E572F" w:rsidRPr="009808A4" w:rsidRDefault="008E572F" w:rsidP="00D65DDB">
            <w:pPr>
              <w:pStyle w:val="NoSpacing"/>
              <w:jc w:val="center"/>
              <w:rPr>
                <w:b/>
                <w:bCs/>
              </w:rPr>
            </w:pPr>
            <w:r w:rsidRPr="009808A4">
              <w:rPr>
                <w:b/>
                <w:bCs/>
              </w:rPr>
              <w:lastRenderedPageBreak/>
              <w:t>Generalist Curriculum</w:t>
            </w:r>
          </w:p>
          <w:p w14:paraId="787157D7" w14:textId="77777777" w:rsidR="008E572F" w:rsidRPr="00C65E49" w:rsidRDefault="008E572F" w:rsidP="00D65DDB">
            <w:pPr>
              <w:pStyle w:val="NoSpacing"/>
              <w:jc w:val="center"/>
              <w:rPr>
                <w:b/>
                <w:bCs/>
              </w:rPr>
            </w:pPr>
            <w:r w:rsidRPr="00C65E49">
              <w:rPr>
                <w:b/>
                <w:bCs/>
              </w:rPr>
              <w:t>C</w:t>
            </w:r>
            <w:r>
              <w:rPr>
                <w:b/>
                <w:bCs/>
              </w:rPr>
              <w:t>6 – C9</w:t>
            </w:r>
            <w:r w:rsidRPr="00C65E49">
              <w:rPr>
                <w:b/>
                <w:bCs/>
              </w:rPr>
              <w:t xml:space="preserve"> (</w:t>
            </w:r>
            <w:r>
              <w:rPr>
                <w:b/>
                <w:bCs/>
              </w:rPr>
              <w:t>V</w:t>
            </w:r>
            <w:r w:rsidRPr="00C65E49">
              <w:rPr>
                <w:b/>
                <w:bCs/>
              </w:rPr>
              <w:t xml:space="preserve">) Dimension </w:t>
            </w:r>
          </w:p>
          <w:p w14:paraId="2F43C692" w14:textId="77777777" w:rsidR="008E572F" w:rsidRPr="00C65E49" w:rsidRDefault="008E572F" w:rsidP="00D65DDB">
            <w:pPr>
              <w:pStyle w:val="NoSpacing"/>
              <w:jc w:val="center"/>
              <w:rPr>
                <w:b/>
                <w:bCs/>
              </w:rPr>
            </w:pPr>
            <w:r w:rsidRPr="00C65E49">
              <w:rPr>
                <w:b/>
                <w:bCs/>
              </w:rPr>
              <w:t xml:space="preserve">SW </w:t>
            </w:r>
            <w:r>
              <w:rPr>
                <w:b/>
                <w:bCs/>
              </w:rPr>
              <w:t>700 Multicultural Paper</w:t>
            </w:r>
          </w:p>
          <w:p w14:paraId="5625A56E" w14:textId="77777777" w:rsidR="008E572F" w:rsidRDefault="008E572F" w:rsidP="00D65DDB">
            <w:pPr>
              <w:pStyle w:val="NoSpacing"/>
              <w:jc w:val="center"/>
            </w:pPr>
            <w:r w:rsidRPr="008C2D1E">
              <w:rPr>
                <w:b/>
                <w:bCs/>
              </w:rPr>
              <w:t>(</w:t>
            </w:r>
            <w:r>
              <w:rPr>
                <w:b/>
                <w:bCs/>
              </w:rPr>
              <w:t>Components comprising EAA score noted with “</w:t>
            </w:r>
            <w:r w:rsidRPr="008C2D1E">
              <w:rPr>
                <w:b/>
                <w:bCs/>
              </w:rPr>
              <w:t>*</w:t>
            </w:r>
            <w:r>
              <w:rPr>
                <w:b/>
                <w:bCs/>
              </w:rPr>
              <w:t>”</w:t>
            </w:r>
            <w:r w:rsidRPr="008C2D1E">
              <w:rPr>
                <w:b/>
                <w:bCs/>
              </w:rPr>
              <w:t>)</w:t>
            </w:r>
          </w:p>
        </w:tc>
      </w:tr>
    </w:tbl>
    <w:p w14:paraId="5B4C3B90" w14:textId="77777777" w:rsidR="008E572F" w:rsidRDefault="008E572F" w:rsidP="008E572F">
      <w:pPr>
        <w:pStyle w:val="NoSpacing"/>
      </w:pPr>
    </w:p>
    <w:p w14:paraId="1695E6BF" w14:textId="77777777" w:rsidR="008E572F" w:rsidRPr="00A972F4" w:rsidRDefault="008E572F" w:rsidP="008E572F">
      <w:pPr>
        <w:pStyle w:val="NoSpacing"/>
        <w:rPr>
          <w:rFonts w:cs="Arial"/>
          <w:b/>
          <w:bCs/>
        </w:rPr>
      </w:pPr>
      <w:r w:rsidRPr="00A972F4">
        <w:rPr>
          <w:rFonts w:cs="Arial"/>
          <w:b/>
          <w:bCs/>
        </w:rPr>
        <w:t xml:space="preserve">Social Work 700: Gateway to the Profession of Social Work </w:t>
      </w:r>
      <w:r w:rsidRPr="00A972F4">
        <w:rPr>
          <w:rFonts w:cs="Arial"/>
          <w:b/>
          <w:bCs/>
        </w:rPr>
        <w:tab/>
      </w:r>
      <w:r w:rsidRPr="00A972F4">
        <w:rPr>
          <w:rFonts w:cs="Arial"/>
          <w:b/>
          <w:bCs/>
        </w:rPr>
        <w:tab/>
      </w:r>
      <w:r w:rsidRPr="00A972F4">
        <w:rPr>
          <w:rFonts w:cs="Arial"/>
          <w:b/>
          <w:bCs/>
        </w:rPr>
        <w:tab/>
      </w:r>
      <w:r w:rsidRPr="00A972F4">
        <w:rPr>
          <w:rFonts w:cs="Arial"/>
          <w:b/>
          <w:bCs/>
        </w:rPr>
        <w:tab/>
        <w:t xml:space="preserve">                   </w:t>
      </w:r>
    </w:p>
    <w:p w14:paraId="0FC1E24A" w14:textId="77777777" w:rsidR="008E572F" w:rsidRPr="00A972F4" w:rsidRDefault="008E572F" w:rsidP="008E572F">
      <w:pPr>
        <w:pStyle w:val="NoSpacing"/>
        <w:rPr>
          <w:rFonts w:cs="Arial"/>
          <w:b/>
          <w:bCs/>
        </w:rPr>
      </w:pPr>
      <w:r w:rsidRPr="00A972F4">
        <w:rPr>
          <w:rFonts w:cs="Arial"/>
          <w:b/>
          <w:bCs/>
        </w:rPr>
        <w:t>Multicultural Practice Paper</w:t>
      </w:r>
    </w:p>
    <w:p w14:paraId="1C12ED81" w14:textId="77777777" w:rsidR="008E572F" w:rsidRPr="00A972F4" w:rsidRDefault="008E572F" w:rsidP="008E572F">
      <w:pPr>
        <w:pStyle w:val="NoSpacing"/>
        <w:rPr>
          <w:rFonts w:cs="Arial"/>
          <w:b/>
          <w:bCs/>
        </w:rPr>
      </w:pPr>
    </w:p>
    <w:p w14:paraId="1D2E1F52" w14:textId="77777777" w:rsidR="008E572F" w:rsidRPr="00A972F4" w:rsidRDefault="008E572F" w:rsidP="008E572F">
      <w:pPr>
        <w:spacing w:line="240" w:lineRule="auto"/>
        <w:rPr>
          <w:rFonts w:eastAsia="Times New Roman" w:cs="Arial"/>
        </w:rPr>
      </w:pPr>
      <w:r w:rsidRPr="00A972F4">
        <w:rPr>
          <w:rFonts w:eastAsia="Times New Roman" w:cs="Arial"/>
          <w:b/>
          <w:bCs/>
        </w:rPr>
        <w:t xml:space="preserve">Purpose: </w:t>
      </w:r>
      <w:r w:rsidRPr="00A972F4">
        <w:rPr>
          <w:rFonts w:cs="Arial"/>
        </w:rPr>
        <w:t xml:space="preserve">The purpose of the assignment is to help students recognize the importance of values as they relate to the </w:t>
      </w:r>
      <w:r w:rsidRPr="00A972F4">
        <w:rPr>
          <w:rFonts w:eastAsia="Times New Roman" w:cs="Arial"/>
        </w:rPr>
        <w:t xml:space="preserve">change process (i.e., competencies six, seven, eight, and nine.)  </w:t>
      </w:r>
      <w:r w:rsidRPr="00A972F4">
        <w:rPr>
          <w:rFonts w:cs="Arial"/>
        </w:rPr>
        <w:t xml:space="preserve">This paper has two parts:  the first is about you as a self-aware, diverse, multicultural individual.  The second is about how you would manage client diversity factors in your professional life.  </w:t>
      </w:r>
    </w:p>
    <w:p w14:paraId="0D743BC6" w14:textId="77777777" w:rsidR="008E572F" w:rsidRPr="00A972F4" w:rsidRDefault="008E572F" w:rsidP="008E572F">
      <w:pPr>
        <w:spacing w:line="240" w:lineRule="auto"/>
        <w:rPr>
          <w:rFonts w:eastAsia="Times New Roman" w:cs="Arial"/>
        </w:rPr>
      </w:pPr>
    </w:p>
    <w:p w14:paraId="3F25CA23" w14:textId="77777777" w:rsidR="008E572F" w:rsidRPr="00A972F4" w:rsidRDefault="008E572F" w:rsidP="008E572F">
      <w:pPr>
        <w:spacing w:line="240" w:lineRule="auto"/>
        <w:rPr>
          <w:rFonts w:eastAsia="Times New Roman" w:cs="Arial"/>
        </w:rPr>
      </w:pPr>
      <w:r w:rsidRPr="00A972F4">
        <w:rPr>
          <w:rFonts w:eastAsia="Times New Roman" w:cs="Arial"/>
          <w:b/>
          <w:bCs/>
        </w:rPr>
        <w:t xml:space="preserve">Knowledge and Skills: </w:t>
      </w:r>
      <w:r w:rsidRPr="00A972F4">
        <w:rPr>
          <w:rFonts w:eastAsia="Times New Roman" w:cs="Arial"/>
        </w:rPr>
        <w:t>This assignment focuses on multicultural knowledge and developing skills to manage differences between oneself and one’s clients.  Culture, race, ethnicity, sexual orientation, socioeconomic status, spirituality, religion, life stage, family of origin, ability, disability, and trauma are key diversity factors.  Each of these constitutes a difference from others.  Some differences can be directly seen or heard (observable), while others are revealed through transactions. Both the observer and the observed develop coping strategies to manage daily interactions between self and other. This approach builds upon the concept of cultural humility discussed earlier in the semester.</w:t>
      </w:r>
    </w:p>
    <w:p w14:paraId="27C864D4" w14:textId="77777777" w:rsidR="008E572F" w:rsidRPr="00A972F4" w:rsidRDefault="008E572F" w:rsidP="008E572F">
      <w:pPr>
        <w:spacing w:line="240" w:lineRule="auto"/>
        <w:rPr>
          <w:rFonts w:eastAsia="Times New Roman" w:cs="Arial"/>
        </w:rPr>
      </w:pPr>
    </w:p>
    <w:p w14:paraId="4DD0D0C3" w14:textId="77777777" w:rsidR="008E572F" w:rsidRPr="00A972F4" w:rsidRDefault="008E572F" w:rsidP="008E572F">
      <w:pPr>
        <w:spacing w:line="240" w:lineRule="auto"/>
        <w:ind w:left="720"/>
        <w:rPr>
          <w:rFonts w:eastAsia="Times New Roman" w:cs="Arial"/>
        </w:rPr>
      </w:pPr>
      <w:r w:rsidRPr="00A972F4">
        <w:rPr>
          <w:rFonts w:eastAsia="Times New Roman" w:cs="Arial"/>
        </w:rPr>
        <w:t xml:space="preserve">To practice cultural humility is to maintain a willingness to suspend what you know, or what you think you know, about a person based on generalizations about their culture.  Rather, what you learn about your clients’ culture stems from being open to what they themselves have determined is their personal expression of their heritage and culture (Moncho, 2013, para 4).  </w:t>
      </w:r>
    </w:p>
    <w:p w14:paraId="5EE5A812" w14:textId="77777777" w:rsidR="008E572F" w:rsidRPr="00A972F4" w:rsidRDefault="008E572F" w:rsidP="008E572F">
      <w:pPr>
        <w:spacing w:line="240" w:lineRule="auto"/>
        <w:rPr>
          <w:rFonts w:eastAsia="Times New Roman" w:cs="Arial"/>
          <w:b/>
          <w:bCs/>
        </w:rPr>
      </w:pPr>
    </w:p>
    <w:p w14:paraId="2B6DB593" w14:textId="77777777" w:rsidR="008E572F" w:rsidRPr="00A972F4" w:rsidRDefault="008E572F" w:rsidP="008E572F">
      <w:pPr>
        <w:rPr>
          <w:rFonts w:eastAsia="Times New Roman" w:cs="Arial"/>
          <w:b/>
          <w:bCs/>
        </w:rPr>
      </w:pPr>
      <w:r w:rsidRPr="00A972F4">
        <w:rPr>
          <w:rFonts w:eastAsia="Times New Roman" w:cs="Arial"/>
          <w:b/>
          <w:bCs/>
        </w:rPr>
        <w:t xml:space="preserve">Task: </w:t>
      </w:r>
      <w:r w:rsidRPr="00A972F4">
        <w:rPr>
          <w:rFonts w:cs="Arial"/>
        </w:rPr>
        <w:t xml:space="preserve">This assignment asks you to use the </w:t>
      </w:r>
      <w:r w:rsidRPr="00A972F4">
        <w:rPr>
          <w:rFonts w:cs="Arial"/>
          <w:b/>
        </w:rPr>
        <w:t xml:space="preserve">RESPECTFUL </w:t>
      </w:r>
      <w:r w:rsidRPr="00A972F4">
        <w:rPr>
          <w:rFonts w:cs="Arial"/>
        </w:rPr>
        <w:t xml:space="preserve">model (Ivey, D’Andrea, Ivey &amp; Simek-Morgan, 2001) to identify your own diversity and multicultural being.  </w:t>
      </w:r>
    </w:p>
    <w:tbl>
      <w:tblPr>
        <w:tblStyle w:val="TableGrid"/>
        <w:tblW w:w="0" w:type="auto"/>
        <w:tblInd w:w="25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4320"/>
      </w:tblGrid>
      <w:tr w:rsidR="008E572F" w:rsidRPr="00A972F4" w14:paraId="583EB352" w14:textId="77777777" w:rsidTr="00D65DDB">
        <w:tc>
          <w:tcPr>
            <w:tcW w:w="540" w:type="dxa"/>
          </w:tcPr>
          <w:p w14:paraId="2ADB859F" w14:textId="77777777" w:rsidR="008E572F" w:rsidRPr="00A972F4" w:rsidRDefault="008E572F" w:rsidP="00D65DDB">
            <w:pPr>
              <w:jc w:val="center"/>
              <w:rPr>
                <w:rFonts w:cs="Arial"/>
                <w:b/>
              </w:rPr>
            </w:pPr>
            <w:r w:rsidRPr="00A972F4">
              <w:rPr>
                <w:rFonts w:cs="Arial"/>
                <w:b/>
              </w:rPr>
              <w:t>R</w:t>
            </w:r>
          </w:p>
        </w:tc>
        <w:tc>
          <w:tcPr>
            <w:tcW w:w="4320" w:type="dxa"/>
          </w:tcPr>
          <w:p w14:paraId="42A1E799" w14:textId="77777777" w:rsidR="008E572F" w:rsidRPr="00A972F4" w:rsidRDefault="008E572F" w:rsidP="00D65DDB">
            <w:pPr>
              <w:rPr>
                <w:rFonts w:cs="Arial"/>
              </w:rPr>
            </w:pPr>
            <w:r w:rsidRPr="00A972F4">
              <w:rPr>
                <w:rFonts w:cs="Arial"/>
              </w:rPr>
              <w:t>Religion/spirituality</w:t>
            </w:r>
          </w:p>
        </w:tc>
      </w:tr>
      <w:tr w:rsidR="008E572F" w:rsidRPr="00A972F4" w14:paraId="5162DA38" w14:textId="77777777" w:rsidTr="00D65DDB">
        <w:tc>
          <w:tcPr>
            <w:tcW w:w="540" w:type="dxa"/>
          </w:tcPr>
          <w:p w14:paraId="7872295A" w14:textId="77777777" w:rsidR="008E572F" w:rsidRPr="00A972F4" w:rsidRDefault="008E572F" w:rsidP="00D65DDB">
            <w:pPr>
              <w:jc w:val="center"/>
              <w:rPr>
                <w:rFonts w:cs="Arial"/>
                <w:b/>
              </w:rPr>
            </w:pPr>
            <w:r w:rsidRPr="00A972F4">
              <w:rPr>
                <w:rFonts w:cs="Arial"/>
                <w:b/>
              </w:rPr>
              <w:t>E</w:t>
            </w:r>
          </w:p>
        </w:tc>
        <w:tc>
          <w:tcPr>
            <w:tcW w:w="4320" w:type="dxa"/>
          </w:tcPr>
          <w:p w14:paraId="4EA9565C" w14:textId="77777777" w:rsidR="008E572F" w:rsidRPr="00A972F4" w:rsidRDefault="008E572F" w:rsidP="00D65DDB">
            <w:pPr>
              <w:rPr>
                <w:rFonts w:cs="Arial"/>
              </w:rPr>
            </w:pPr>
            <w:r w:rsidRPr="00A972F4">
              <w:rPr>
                <w:rFonts w:cs="Arial"/>
              </w:rPr>
              <w:t>Economic/class background</w:t>
            </w:r>
          </w:p>
        </w:tc>
      </w:tr>
      <w:tr w:rsidR="008E572F" w:rsidRPr="00A972F4" w14:paraId="454B86D9" w14:textId="77777777" w:rsidTr="00D65DDB">
        <w:tc>
          <w:tcPr>
            <w:tcW w:w="540" w:type="dxa"/>
          </w:tcPr>
          <w:p w14:paraId="585A652B" w14:textId="77777777" w:rsidR="008E572F" w:rsidRPr="00A972F4" w:rsidRDefault="008E572F" w:rsidP="00D65DDB">
            <w:pPr>
              <w:jc w:val="center"/>
              <w:rPr>
                <w:rFonts w:cs="Arial"/>
                <w:b/>
              </w:rPr>
            </w:pPr>
            <w:r w:rsidRPr="00A972F4">
              <w:rPr>
                <w:rFonts w:cs="Arial"/>
                <w:b/>
              </w:rPr>
              <w:t>S</w:t>
            </w:r>
          </w:p>
        </w:tc>
        <w:tc>
          <w:tcPr>
            <w:tcW w:w="4320" w:type="dxa"/>
          </w:tcPr>
          <w:p w14:paraId="1EE7FFC2" w14:textId="77777777" w:rsidR="008E572F" w:rsidRPr="00A972F4" w:rsidRDefault="008E572F" w:rsidP="00D65DDB">
            <w:pPr>
              <w:rPr>
                <w:rFonts w:cs="Arial"/>
              </w:rPr>
            </w:pPr>
            <w:r w:rsidRPr="00A972F4">
              <w:rPr>
                <w:rFonts w:cs="Arial"/>
              </w:rPr>
              <w:t>Sexual orientation and/or gender identity</w:t>
            </w:r>
          </w:p>
        </w:tc>
      </w:tr>
      <w:tr w:rsidR="008E572F" w:rsidRPr="00A972F4" w14:paraId="2FB1E945" w14:textId="77777777" w:rsidTr="00D65DDB">
        <w:tc>
          <w:tcPr>
            <w:tcW w:w="540" w:type="dxa"/>
          </w:tcPr>
          <w:p w14:paraId="7D8116B5" w14:textId="77777777" w:rsidR="008E572F" w:rsidRPr="00A972F4" w:rsidRDefault="008E572F" w:rsidP="00D65DDB">
            <w:pPr>
              <w:jc w:val="center"/>
              <w:rPr>
                <w:rFonts w:cs="Arial"/>
                <w:b/>
              </w:rPr>
            </w:pPr>
            <w:r w:rsidRPr="00A972F4">
              <w:rPr>
                <w:rFonts w:cs="Arial"/>
                <w:b/>
              </w:rPr>
              <w:t>P</w:t>
            </w:r>
          </w:p>
        </w:tc>
        <w:tc>
          <w:tcPr>
            <w:tcW w:w="4320" w:type="dxa"/>
          </w:tcPr>
          <w:p w14:paraId="5C5122D3" w14:textId="77777777" w:rsidR="008E572F" w:rsidRPr="00A972F4" w:rsidRDefault="008E572F" w:rsidP="00D65DDB">
            <w:pPr>
              <w:rPr>
                <w:rFonts w:cs="Arial"/>
              </w:rPr>
            </w:pPr>
            <w:r w:rsidRPr="00A972F4">
              <w:rPr>
                <w:rFonts w:cs="Arial"/>
              </w:rPr>
              <w:t>Personal style and education</w:t>
            </w:r>
          </w:p>
        </w:tc>
      </w:tr>
      <w:tr w:rsidR="008E572F" w:rsidRPr="00A972F4" w14:paraId="019205B5" w14:textId="77777777" w:rsidTr="00D65DDB">
        <w:tc>
          <w:tcPr>
            <w:tcW w:w="540" w:type="dxa"/>
          </w:tcPr>
          <w:p w14:paraId="574ED621" w14:textId="77777777" w:rsidR="008E572F" w:rsidRPr="00A972F4" w:rsidRDefault="008E572F" w:rsidP="00D65DDB">
            <w:pPr>
              <w:jc w:val="center"/>
              <w:rPr>
                <w:rFonts w:cs="Arial"/>
                <w:b/>
              </w:rPr>
            </w:pPr>
            <w:r w:rsidRPr="00A972F4">
              <w:rPr>
                <w:rFonts w:cs="Arial"/>
                <w:b/>
              </w:rPr>
              <w:t>E</w:t>
            </w:r>
          </w:p>
        </w:tc>
        <w:tc>
          <w:tcPr>
            <w:tcW w:w="4320" w:type="dxa"/>
          </w:tcPr>
          <w:p w14:paraId="06799692" w14:textId="77777777" w:rsidR="008E572F" w:rsidRPr="00A972F4" w:rsidRDefault="008E572F" w:rsidP="00D65DDB">
            <w:pPr>
              <w:rPr>
                <w:rFonts w:cs="Arial"/>
              </w:rPr>
            </w:pPr>
            <w:r w:rsidRPr="00A972F4">
              <w:rPr>
                <w:rFonts w:cs="Arial"/>
              </w:rPr>
              <w:t>Ethnic/racial identity</w:t>
            </w:r>
          </w:p>
        </w:tc>
      </w:tr>
      <w:tr w:rsidR="008E572F" w:rsidRPr="00A972F4" w14:paraId="3B5130F8" w14:textId="77777777" w:rsidTr="00D65DDB">
        <w:tc>
          <w:tcPr>
            <w:tcW w:w="540" w:type="dxa"/>
          </w:tcPr>
          <w:p w14:paraId="59F199BD" w14:textId="77777777" w:rsidR="008E572F" w:rsidRPr="00A972F4" w:rsidRDefault="008E572F" w:rsidP="00D65DDB">
            <w:pPr>
              <w:jc w:val="center"/>
              <w:rPr>
                <w:rFonts w:cs="Arial"/>
                <w:b/>
              </w:rPr>
            </w:pPr>
            <w:r w:rsidRPr="00A972F4">
              <w:rPr>
                <w:rFonts w:cs="Arial"/>
                <w:b/>
              </w:rPr>
              <w:t>C</w:t>
            </w:r>
          </w:p>
        </w:tc>
        <w:tc>
          <w:tcPr>
            <w:tcW w:w="4320" w:type="dxa"/>
          </w:tcPr>
          <w:p w14:paraId="24A3CF37" w14:textId="77777777" w:rsidR="008E572F" w:rsidRPr="00A972F4" w:rsidRDefault="008E572F" w:rsidP="00D65DDB">
            <w:pPr>
              <w:rPr>
                <w:rFonts w:cs="Arial"/>
              </w:rPr>
            </w:pPr>
            <w:r w:rsidRPr="00A972F4">
              <w:rPr>
                <w:rFonts w:cs="Arial"/>
              </w:rPr>
              <w:t>Chronological/lifespan challenges</w:t>
            </w:r>
          </w:p>
        </w:tc>
      </w:tr>
      <w:tr w:rsidR="008E572F" w:rsidRPr="00A972F4" w14:paraId="1275ABC0" w14:textId="77777777" w:rsidTr="00D65DDB">
        <w:tc>
          <w:tcPr>
            <w:tcW w:w="540" w:type="dxa"/>
          </w:tcPr>
          <w:p w14:paraId="34D07894" w14:textId="77777777" w:rsidR="008E572F" w:rsidRPr="00A972F4" w:rsidRDefault="008E572F" w:rsidP="00D65DDB">
            <w:pPr>
              <w:jc w:val="center"/>
              <w:rPr>
                <w:rFonts w:cs="Arial"/>
                <w:b/>
              </w:rPr>
            </w:pPr>
            <w:r w:rsidRPr="00A972F4">
              <w:rPr>
                <w:rFonts w:cs="Arial"/>
                <w:b/>
              </w:rPr>
              <w:t>T</w:t>
            </w:r>
          </w:p>
        </w:tc>
        <w:tc>
          <w:tcPr>
            <w:tcW w:w="4320" w:type="dxa"/>
          </w:tcPr>
          <w:p w14:paraId="3CAEA17A" w14:textId="77777777" w:rsidR="008E572F" w:rsidRPr="00A972F4" w:rsidRDefault="008E572F" w:rsidP="00D65DDB">
            <w:pPr>
              <w:rPr>
                <w:rFonts w:cs="Arial"/>
              </w:rPr>
            </w:pPr>
            <w:r w:rsidRPr="00A972F4">
              <w:rPr>
                <w:rFonts w:cs="Arial"/>
              </w:rPr>
              <w:t>Trauma</w:t>
            </w:r>
          </w:p>
        </w:tc>
      </w:tr>
      <w:tr w:rsidR="008E572F" w:rsidRPr="00A972F4" w14:paraId="5BB10177" w14:textId="77777777" w:rsidTr="00D65DDB">
        <w:tc>
          <w:tcPr>
            <w:tcW w:w="540" w:type="dxa"/>
          </w:tcPr>
          <w:p w14:paraId="474AA3D7" w14:textId="77777777" w:rsidR="008E572F" w:rsidRPr="00A972F4" w:rsidRDefault="008E572F" w:rsidP="00D65DDB">
            <w:pPr>
              <w:jc w:val="center"/>
              <w:rPr>
                <w:rFonts w:cs="Arial"/>
                <w:b/>
              </w:rPr>
            </w:pPr>
            <w:r w:rsidRPr="00A972F4">
              <w:rPr>
                <w:rFonts w:cs="Arial"/>
                <w:b/>
              </w:rPr>
              <w:t>F</w:t>
            </w:r>
          </w:p>
        </w:tc>
        <w:tc>
          <w:tcPr>
            <w:tcW w:w="4320" w:type="dxa"/>
          </w:tcPr>
          <w:p w14:paraId="157C46B3" w14:textId="77777777" w:rsidR="008E572F" w:rsidRPr="00A972F4" w:rsidRDefault="008E572F" w:rsidP="00D65DDB">
            <w:pPr>
              <w:rPr>
                <w:rFonts w:cs="Arial"/>
              </w:rPr>
            </w:pPr>
            <w:r w:rsidRPr="00A972F4">
              <w:rPr>
                <w:rFonts w:cs="Arial"/>
              </w:rPr>
              <w:t>Family background</w:t>
            </w:r>
          </w:p>
        </w:tc>
      </w:tr>
      <w:tr w:rsidR="008E572F" w:rsidRPr="00A972F4" w14:paraId="2C8BFD33" w14:textId="77777777" w:rsidTr="00D65DDB">
        <w:tc>
          <w:tcPr>
            <w:tcW w:w="540" w:type="dxa"/>
          </w:tcPr>
          <w:p w14:paraId="3092142A" w14:textId="77777777" w:rsidR="008E572F" w:rsidRPr="00A972F4" w:rsidRDefault="008E572F" w:rsidP="00D65DDB">
            <w:pPr>
              <w:jc w:val="center"/>
              <w:rPr>
                <w:rFonts w:cs="Arial"/>
                <w:b/>
              </w:rPr>
            </w:pPr>
            <w:r w:rsidRPr="00A972F4">
              <w:rPr>
                <w:rFonts w:cs="Arial"/>
                <w:b/>
              </w:rPr>
              <w:t>U</w:t>
            </w:r>
          </w:p>
        </w:tc>
        <w:tc>
          <w:tcPr>
            <w:tcW w:w="4320" w:type="dxa"/>
          </w:tcPr>
          <w:p w14:paraId="6F1C523E" w14:textId="77777777" w:rsidR="008E572F" w:rsidRPr="00A972F4" w:rsidRDefault="008E572F" w:rsidP="00D65DDB">
            <w:pPr>
              <w:rPr>
                <w:rFonts w:cs="Arial"/>
              </w:rPr>
            </w:pPr>
            <w:r w:rsidRPr="00A972F4">
              <w:rPr>
                <w:rFonts w:cs="Arial"/>
              </w:rPr>
              <w:t>Unique physical characteristics</w:t>
            </w:r>
          </w:p>
        </w:tc>
      </w:tr>
      <w:tr w:rsidR="008E572F" w:rsidRPr="00A972F4" w14:paraId="5514FD74" w14:textId="77777777" w:rsidTr="00D65DDB">
        <w:tc>
          <w:tcPr>
            <w:tcW w:w="540" w:type="dxa"/>
          </w:tcPr>
          <w:p w14:paraId="117D5DEE" w14:textId="77777777" w:rsidR="008E572F" w:rsidRPr="00A972F4" w:rsidRDefault="008E572F" w:rsidP="00D65DDB">
            <w:pPr>
              <w:jc w:val="center"/>
              <w:rPr>
                <w:rFonts w:cs="Arial"/>
                <w:b/>
              </w:rPr>
            </w:pPr>
            <w:r w:rsidRPr="00A972F4">
              <w:rPr>
                <w:rFonts w:cs="Arial"/>
                <w:b/>
              </w:rPr>
              <w:t>L</w:t>
            </w:r>
          </w:p>
        </w:tc>
        <w:tc>
          <w:tcPr>
            <w:tcW w:w="4320" w:type="dxa"/>
          </w:tcPr>
          <w:p w14:paraId="1189231E" w14:textId="77777777" w:rsidR="008E572F" w:rsidRPr="00A972F4" w:rsidRDefault="008E572F" w:rsidP="00D65DDB">
            <w:pPr>
              <w:rPr>
                <w:rFonts w:cs="Arial"/>
              </w:rPr>
            </w:pPr>
            <w:r w:rsidRPr="00A972F4">
              <w:rPr>
                <w:rFonts w:cs="Arial"/>
              </w:rPr>
              <w:t>Location of residence &amp; language differences</w:t>
            </w:r>
          </w:p>
        </w:tc>
      </w:tr>
    </w:tbl>
    <w:p w14:paraId="214C36E4" w14:textId="77777777" w:rsidR="008E572F" w:rsidRPr="00A972F4" w:rsidRDefault="008E572F" w:rsidP="008E572F">
      <w:pPr>
        <w:pStyle w:val="ListParagraph"/>
        <w:rPr>
          <w:rFonts w:cs="Arial"/>
        </w:rPr>
      </w:pPr>
    </w:p>
    <w:p w14:paraId="03E283F3" w14:textId="77777777" w:rsidR="008E572F" w:rsidRPr="00A972F4" w:rsidRDefault="008E572F" w:rsidP="008E572F">
      <w:pPr>
        <w:rPr>
          <w:rFonts w:cs="Arial"/>
        </w:rPr>
      </w:pPr>
      <w:r w:rsidRPr="00A972F4">
        <w:rPr>
          <w:rFonts w:cs="Arial"/>
        </w:rPr>
        <w:t xml:space="preserve">1. Choose three identities from the model that you believe have had the most profound influences on your character, sense of self, and worldview (how you see humanity).  In </w:t>
      </w:r>
      <w:r w:rsidRPr="00A972F4">
        <w:rPr>
          <w:rFonts w:cs="Arial"/>
        </w:rPr>
        <w:lastRenderedPageBreak/>
        <w:t>narrative form, explain how these identities have forged the lens through which you view the world.  How have they shaped your personal preferences, values, and biases?  Describe a real or existential challenge that you have experienced due to each of these three diversity factors.</w:t>
      </w:r>
    </w:p>
    <w:p w14:paraId="23ECC0D2" w14:textId="77777777" w:rsidR="008E572F" w:rsidRPr="00A972F4" w:rsidRDefault="008E572F" w:rsidP="008E572F">
      <w:pPr>
        <w:rPr>
          <w:rFonts w:cs="Arial"/>
        </w:rPr>
      </w:pPr>
      <w:r w:rsidRPr="00A972F4">
        <w:rPr>
          <w:rFonts w:cs="Arial"/>
        </w:rPr>
        <w:t xml:space="preserve">2. Provide two examples of identities from the </w:t>
      </w:r>
      <w:r w:rsidRPr="00A972F4">
        <w:rPr>
          <w:rFonts w:cs="Arial"/>
          <w:b/>
        </w:rPr>
        <w:t>RESPECTFUL</w:t>
      </w:r>
      <w:r w:rsidRPr="00A972F4">
        <w:rPr>
          <w:rFonts w:cs="Arial"/>
        </w:rPr>
        <w:t xml:space="preserve"> model that another person might have which would be most challenging for you to work with in a social worker/client relationship. Reflect on challenges that would occur at each step in the change process (engagement, assessment, intervention, and evaluation). Explain why these identities would be challenging for you in each step and how you would manage your biases. </w:t>
      </w:r>
    </w:p>
    <w:p w14:paraId="4CADECF7" w14:textId="77777777" w:rsidR="008E572F" w:rsidRPr="00A972F4" w:rsidRDefault="008E572F" w:rsidP="008E572F">
      <w:pPr>
        <w:rPr>
          <w:rFonts w:cs="Arial"/>
        </w:rPr>
      </w:pPr>
      <w:r w:rsidRPr="00A972F4">
        <w:rPr>
          <w:rFonts w:cs="Arial"/>
        </w:rPr>
        <w:t xml:space="preserve">Using APA format, write a 5-7 page paper that addresses each section found in the rubric (excluding the cover page and reference page). Please be sure to cite the Ivey, Ivey &amp; Simek-Morgan and Moncho readings as well as the NASW Code of Ethics at least once. Include a cover page, an introduction, a conclusion, headings, and a reference page. This paper is worth 10% of the final course grade and is due in Canvas by 11:59 pm on </w:t>
      </w:r>
      <w:r w:rsidRPr="00A972F4">
        <w:rPr>
          <w:rFonts w:cs="Arial"/>
          <w:b/>
        </w:rPr>
        <w:t>Sunday, October 11, 2020</w:t>
      </w:r>
      <w:r w:rsidRPr="00A972F4">
        <w:rPr>
          <w:rFonts w:cs="Arial"/>
        </w:rPr>
        <w:t>.</w:t>
      </w:r>
    </w:p>
    <w:p w14:paraId="47688DCE" w14:textId="77777777" w:rsidR="008E572F" w:rsidRPr="00A972F4" w:rsidRDefault="008E572F" w:rsidP="008E572F">
      <w:pPr>
        <w:rPr>
          <w:rFonts w:cs="Arial"/>
        </w:rPr>
      </w:pPr>
    </w:p>
    <w:tbl>
      <w:tblPr>
        <w:tblStyle w:val="TableGrid"/>
        <w:tblW w:w="9787" w:type="dxa"/>
        <w:tblInd w:w="-162" w:type="dxa"/>
        <w:tblLayout w:type="fixed"/>
        <w:tblLook w:val="04A0" w:firstRow="1" w:lastRow="0" w:firstColumn="1" w:lastColumn="0" w:noHBand="0" w:noVBand="1"/>
      </w:tblPr>
      <w:tblGrid>
        <w:gridCol w:w="1332"/>
        <w:gridCol w:w="3978"/>
        <w:gridCol w:w="1350"/>
        <w:gridCol w:w="3127"/>
      </w:tblGrid>
      <w:tr w:rsidR="008E572F" w:rsidRPr="00A972F4" w14:paraId="1D1F580A" w14:textId="77777777" w:rsidTr="00D65DDB">
        <w:trPr>
          <w:trHeight w:val="810"/>
        </w:trPr>
        <w:tc>
          <w:tcPr>
            <w:tcW w:w="9787" w:type="dxa"/>
            <w:gridSpan w:val="4"/>
            <w:tcBorders>
              <w:top w:val="nil"/>
              <w:left w:val="nil"/>
              <w:bottom w:val="single" w:sz="4" w:space="0" w:color="auto"/>
              <w:right w:val="nil"/>
            </w:tcBorders>
            <w:shd w:val="clear" w:color="auto" w:fill="D9E2F3" w:themeFill="accent1" w:themeFillTint="33"/>
          </w:tcPr>
          <w:p w14:paraId="1114FC05" w14:textId="77777777" w:rsidR="008E572F" w:rsidRPr="00A972F4" w:rsidRDefault="008E572F" w:rsidP="00A972F4">
            <w:pPr>
              <w:shd w:val="clear" w:color="auto" w:fill="AEAAAA" w:themeFill="background2" w:themeFillShade="BF"/>
              <w:jc w:val="center"/>
              <w:rPr>
                <w:rFonts w:cs="Arial"/>
                <w:b/>
              </w:rPr>
            </w:pPr>
            <w:r w:rsidRPr="00A972F4">
              <w:rPr>
                <w:rFonts w:cs="Arial"/>
                <w:b/>
              </w:rPr>
              <w:t>Multicultural Paper (10% of grade)</w:t>
            </w:r>
          </w:p>
          <w:p w14:paraId="6D14F9AC" w14:textId="77777777" w:rsidR="008E572F" w:rsidRPr="00A972F4" w:rsidRDefault="008E572F" w:rsidP="00A972F4">
            <w:pPr>
              <w:shd w:val="clear" w:color="auto" w:fill="AEAAAA" w:themeFill="background2" w:themeFillShade="BF"/>
              <w:jc w:val="center"/>
              <w:rPr>
                <w:rFonts w:cs="Arial"/>
                <w:b/>
                <w:bCs/>
              </w:rPr>
            </w:pPr>
            <w:r w:rsidRPr="00A972F4">
              <w:rPr>
                <w:rFonts w:cs="Arial"/>
                <w:b/>
                <w:bCs/>
              </w:rPr>
              <w:t>Grading Rubric</w:t>
            </w:r>
          </w:p>
          <w:p w14:paraId="58BB1B9E" w14:textId="77777777" w:rsidR="008E572F" w:rsidRPr="00A972F4" w:rsidRDefault="008E572F" w:rsidP="00A972F4">
            <w:pPr>
              <w:shd w:val="clear" w:color="auto" w:fill="AEAAAA" w:themeFill="background2" w:themeFillShade="BF"/>
              <w:jc w:val="center"/>
              <w:rPr>
                <w:rFonts w:cs="Arial"/>
                <w:bCs/>
              </w:rPr>
            </w:pPr>
            <w:r w:rsidRPr="00A972F4">
              <w:rPr>
                <w:rFonts w:cs="Arial"/>
                <w:bCs/>
              </w:rPr>
              <w:t>*indicates portion of assignment for EAA</w:t>
            </w:r>
            <w:r w:rsidRPr="00A972F4">
              <w:rPr>
                <w:rFonts w:cs="Arial"/>
              </w:rPr>
              <w:tab/>
            </w:r>
          </w:p>
        </w:tc>
      </w:tr>
      <w:tr w:rsidR="008E572F" w:rsidRPr="00A972F4" w14:paraId="3FD0725B" w14:textId="77777777" w:rsidTr="00A972F4">
        <w:trPr>
          <w:trHeight w:val="449"/>
        </w:trPr>
        <w:tc>
          <w:tcPr>
            <w:tcW w:w="531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68130BA" w14:textId="77777777" w:rsidR="008E572F" w:rsidRPr="00A972F4" w:rsidRDefault="008E572F" w:rsidP="00D65DDB">
            <w:pPr>
              <w:tabs>
                <w:tab w:val="left" w:pos="1350"/>
              </w:tabs>
              <w:rPr>
                <w:rFonts w:cs="Arial"/>
              </w:rPr>
            </w:pPr>
            <w:r w:rsidRPr="00A972F4">
              <w:rPr>
                <w:rFonts w:cs="Arial"/>
                <w:b/>
              </w:rPr>
              <w:t>Content</w:t>
            </w:r>
            <w:r w:rsidRPr="00A972F4">
              <w:rPr>
                <w:rFonts w:cs="Arial"/>
              </w:rPr>
              <w:t xml:space="preserve"> (80 Points Possible)</w:t>
            </w:r>
          </w:p>
        </w:tc>
        <w:tc>
          <w:tcPr>
            <w:tcW w:w="135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5373925" w14:textId="77777777" w:rsidR="008E572F" w:rsidRPr="00A972F4" w:rsidRDefault="008E572F" w:rsidP="00D65DDB">
            <w:pPr>
              <w:spacing w:beforeLines="80" w:before="192" w:afterLines="80" w:after="192"/>
              <w:jc w:val="center"/>
              <w:rPr>
                <w:rFonts w:cs="Arial"/>
                <w:b/>
              </w:rPr>
            </w:pPr>
            <w:r w:rsidRPr="00A972F4">
              <w:rPr>
                <w:rFonts w:cs="Arial"/>
                <w:b/>
              </w:rPr>
              <w:t xml:space="preserve">Totals </w:t>
            </w:r>
          </w:p>
        </w:tc>
        <w:tc>
          <w:tcPr>
            <w:tcW w:w="31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29817A9" w14:textId="77777777" w:rsidR="008E572F" w:rsidRPr="00A972F4" w:rsidRDefault="008E572F" w:rsidP="00D65DDB">
            <w:pPr>
              <w:spacing w:beforeLines="80" w:before="192" w:afterLines="80" w:after="192"/>
              <w:jc w:val="center"/>
              <w:rPr>
                <w:rFonts w:cs="Arial"/>
                <w:b/>
              </w:rPr>
            </w:pPr>
            <w:r w:rsidRPr="00A972F4">
              <w:rPr>
                <w:rFonts w:cs="Arial"/>
                <w:b/>
              </w:rPr>
              <w:t>Comments</w:t>
            </w:r>
          </w:p>
        </w:tc>
      </w:tr>
      <w:tr w:rsidR="008E572F" w:rsidRPr="00A972F4" w14:paraId="5599D3DF" w14:textId="77777777" w:rsidTr="00A972F4">
        <w:trPr>
          <w:trHeight w:val="1349"/>
        </w:trPr>
        <w:tc>
          <w:tcPr>
            <w:tcW w:w="1332" w:type="dxa"/>
            <w:vMerge w:val="restart"/>
            <w:tcBorders>
              <w:top w:val="single" w:sz="4" w:space="0" w:color="auto"/>
            </w:tcBorders>
          </w:tcPr>
          <w:p w14:paraId="3ABFDD3C" w14:textId="77777777" w:rsidR="008E572F" w:rsidRPr="00A972F4" w:rsidRDefault="008E572F" w:rsidP="00D65DDB">
            <w:pPr>
              <w:spacing w:beforeLines="80" w:before="192" w:afterLines="80" w:after="192"/>
              <w:rPr>
                <w:rFonts w:cs="Arial"/>
                <w:b/>
              </w:rPr>
            </w:pPr>
            <w:r w:rsidRPr="00A972F4">
              <w:rPr>
                <w:rFonts w:eastAsia="Times New Roman" w:cs="Arial"/>
                <w:b/>
                <w:bCs/>
                <w:color w:val="000000"/>
              </w:rPr>
              <w:t>Personal Diversity Factors</w:t>
            </w:r>
          </w:p>
        </w:tc>
        <w:tc>
          <w:tcPr>
            <w:tcW w:w="3978" w:type="dxa"/>
            <w:tcBorders>
              <w:top w:val="single" w:sz="4" w:space="0" w:color="auto"/>
            </w:tcBorders>
          </w:tcPr>
          <w:p w14:paraId="6D9707E8" w14:textId="77777777" w:rsidR="008E572F" w:rsidRPr="00A972F4" w:rsidRDefault="008E572F" w:rsidP="00D65DDB">
            <w:pPr>
              <w:spacing w:beforeLines="80" w:before="192" w:afterLines="80" w:after="192"/>
              <w:rPr>
                <w:rFonts w:cs="Arial"/>
              </w:rPr>
            </w:pPr>
            <w:r w:rsidRPr="00A972F4">
              <w:rPr>
                <w:rFonts w:eastAsia="Times New Roman" w:cs="Arial"/>
                <w:color w:val="000000"/>
              </w:rPr>
              <w:t>At least three diversity factors were addressed. A clear description of impact on character, sense of self, worldview, personal preference, values, and biases explained.</w:t>
            </w:r>
          </w:p>
        </w:tc>
        <w:tc>
          <w:tcPr>
            <w:tcW w:w="1350" w:type="dxa"/>
            <w:tcBorders>
              <w:top w:val="single" w:sz="4" w:space="0" w:color="auto"/>
            </w:tcBorders>
          </w:tcPr>
          <w:p w14:paraId="56174990" w14:textId="77777777" w:rsidR="008E572F" w:rsidRPr="00A972F4" w:rsidRDefault="008E572F" w:rsidP="00D65DDB">
            <w:pPr>
              <w:spacing w:beforeLines="80" w:before="192" w:afterLines="80" w:after="192"/>
              <w:jc w:val="center"/>
              <w:rPr>
                <w:rFonts w:cs="Arial"/>
              </w:rPr>
            </w:pPr>
            <w:r w:rsidRPr="00A972F4">
              <w:rPr>
                <w:rFonts w:cs="Arial"/>
              </w:rPr>
              <w:t>/15</w:t>
            </w:r>
          </w:p>
        </w:tc>
        <w:tc>
          <w:tcPr>
            <w:tcW w:w="3127" w:type="dxa"/>
            <w:tcBorders>
              <w:top w:val="single" w:sz="4" w:space="0" w:color="auto"/>
            </w:tcBorders>
          </w:tcPr>
          <w:p w14:paraId="566E03EF" w14:textId="77777777" w:rsidR="008E572F" w:rsidRPr="00A972F4" w:rsidRDefault="008E572F" w:rsidP="00D65DDB">
            <w:pPr>
              <w:spacing w:beforeLines="80" w:before="192" w:afterLines="80" w:after="192"/>
              <w:jc w:val="right"/>
              <w:rPr>
                <w:rFonts w:cs="Arial"/>
              </w:rPr>
            </w:pPr>
          </w:p>
        </w:tc>
      </w:tr>
      <w:tr w:rsidR="008E572F" w:rsidRPr="00A972F4" w14:paraId="0B8A99A8" w14:textId="77777777" w:rsidTr="00A972F4">
        <w:trPr>
          <w:trHeight w:val="1016"/>
        </w:trPr>
        <w:tc>
          <w:tcPr>
            <w:tcW w:w="1332" w:type="dxa"/>
            <w:vMerge/>
          </w:tcPr>
          <w:p w14:paraId="0961E902" w14:textId="77777777" w:rsidR="008E572F" w:rsidRPr="00A972F4" w:rsidRDefault="008E572F" w:rsidP="00D65DDB">
            <w:pPr>
              <w:spacing w:beforeLines="80" w:before="192" w:afterLines="80" w:after="192"/>
              <w:rPr>
                <w:rFonts w:cs="Arial"/>
                <w:b/>
              </w:rPr>
            </w:pPr>
          </w:p>
        </w:tc>
        <w:tc>
          <w:tcPr>
            <w:tcW w:w="3978" w:type="dxa"/>
          </w:tcPr>
          <w:p w14:paraId="0C34A0C9" w14:textId="77777777" w:rsidR="008E572F" w:rsidRPr="00A972F4" w:rsidRDefault="008E572F" w:rsidP="00D65DDB">
            <w:pPr>
              <w:spacing w:beforeLines="80" w:before="192" w:afterLines="80" w:after="192"/>
              <w:rPr>
                <w:rFonts w:cs="Arial"/>
              </w:rPr>
            </w:pPr>
            <w:r w:rsidRPr="00A972F4">
              <w:rPr>
                <w:rFonts w:eastAsia="Times New Roman" w:cs="Arial"/>
                <w:color w:val="000000"/>
              </w:rPr>
              <w:t xml:space="preserve">Clearly described a challenge experienced due to </w:t>
            </w:r>
            <w:r w:rsidRPr="00A972F4">
              <w:rPr>
                <w:rFonts w:eastAsia="Times New Roman" w:cs="Arial"/>
                <w:b/>
                <w:color w:val="000000"/>
              </w:rPr>
              <w:t>each</w:t>
            </w:r>
            <w:r w:rsidRPr="00A972F4">
              <w:rPr>
                <w:rFonts w:eastAsia="Times New Roman" w:cs="Arial"/>
                <w:color w:val="000000"/>
              </w:rPr>
              <w:t xml:space="preserve"> of these diversity factors.</w:t>
            </w:r>
          </w:p>
        </w:tc>
        <w:tc>
          <w:tcPr>
            <w:tcW w:w="1350" w:type="dxa"/>
          </w:tcPr>
          <w:p w14:paraId="5A08F531" w14:textId="77777777" w:rsidR="008E572F" w:rsidRPr="00A972F4" w:rsidRDefault="008E572F" w:rsidP="00D65DDB">
            <w:pPr>
              <w:spacing w:beforeLines="80" w:before="192" w:afterLines="80" w:after="192"/>
              <w:jc w:val="center"/>
              <w:rPr>
                <w:rFonts w:cs="Arial"/>
              </w:rPr>
            </w:pPr>
            <w:r w:rsidRPr="00A972F4">
              <w:rPr>
                <w:rFonts w:cs="Arial"/>
              </w:rPr>
              <w:t>/15</w:t>
            </w:r>
          </w:p>
        </w:tc>
        <w:tc>
          <w:tcPr>
            <w:tcW w:w="3127" w:type="dxa"/>
          </w:tcPr>
          <w:p w14:paraId="24B33F28" w14:textId="77777777" w:rsidR="008E572F" w:rsidRPr="00A972F4" w:rsidRDefault="008E572F" w:rsidP="00D65DDB">
            <w:pPr>
              <w:spacing w:beforeLines="80" w:before="192" w:afterLines="80" w:after="192"/>
              <w:jc w:val="right"/>
              <w:rPr>
                <w:rFonts w:cs="Arial"/>
              </w:rPr>
            </w:pPr>
          </w:p>
        </w:tc>
      </w:tr>
      <w:tr w:rsidR="008E572F" w:rsidRPr="00A972F4" w14:paraId="101DD227" w14:textId="77777777" w:rsidTr="00A972F4">
        <w:trPr>
          <w:trHeight w:val="1349"/>
        </w:trPr>
        <w:tc>
          <w:tcPr>
            <w:tcW w:w="1332" w:type="dxa"/>
            <w:vMerge w:val="restart"/>
          </w:tcPr>
          <w:p w14:paraId="5F357761" w14:textId="77777777" w:rsidR="008E572F" w:rsidRPr="00A972F4" w:rsidRDefault="008E572F" w:rsidP="00D65DDB">
            <w:pPr>
              <w:spacing w:beforeLines="80" w:before="192" w:afterLines="80" w:after="192"/>
              <w:rPr>
                <w:rFonts w:cs="Arial"/>
                <w:b/>
                <w:bCs/>
              </w:rPr>
            </w:pPr>
            <w:r w:rsidRPr="00A972F4">
              <w:rPr>
                <w:rFonts w:cs="Arial"/>
                <w:b/>
                <w:bCs/>
              </w:rPr>
              <w:t>Identities in Others*</w:t>
            </w:r>
          </w:p>
          <w:p w14:paraId="2131AAAB" w14:textId="77777777" w:rsidR="008E572F" w:rsidRPr="00A972F4" w:rsidRDefault="008E572F" w:rsidP="00D65DDB">
            <w:pPr>
              <w:spacing w:beforeLines="80" w:before="192" w:afterLines="80" w:after="192"/>
              <w:rPr>
                <w:rFonts w:cs="Arial"/>
              </w:rPr>
            </w:pPr>
          </w:p>
        </w:tc>
        <w:tc>
          <w:tcPr>
            <w:tcW w:w="3978" w:type="dxa"/>
          </w:tcPr>
          <w:p w14:paraId="096D2137" w14:textId="77777777" w:rsidR="008E572F" w:rsidRPr="00A972F4" w:rsidRDefault="008E572F" w:rsidP="00D65DDB">
            <w:pPr>
              <w:spacing w:beforeLines="80" w:before="192" w:afterLines="80" w:after="192"/>
              <w:rPr>
                <w:rFonts w:cs="Arial"/>
              </w:rPr>
            </w:pPr>
            <w:r w:rsidRPr="00A972F4">
              <w:rPr>
                <w:rFonts w:eastAsia="Times New Roman" w:cs="Arial"/>
                <w:color w:val="000000"/>
              </w:rPr>
              <w:t xml:space="preserve">At least two examples of potential challenging diversity experiences in professional practice were identified. Described challenges in </w:t>
            </w:r>
            <w:r w:rsidRPr="00A972F4">
              <w:rPr>
                <w:rFonts w:eastAsia="Times New Roman" w:cs="Arial"/>
                <w:b/>
                <w:bCs/>
                <w:color w:val="000000"/>
              </w:rPr>
              <w:t>each</w:t>
            </w:r>
            <w:r w:rsidRPr="00A972F4">
              <w:rPr>
                <w:rFonts w:eastAsia="Times New Roman" w:cs="Arial"/>
                <w:color w:val="000000"/>
              </w:rPr>
              <w:t xml:space="preserve"> step of the change process (engagement, assessment, intervention, and evaluation). An explanation around why these are challenges was included.  </w:t>
            </w:r>
          </w:p>
        </w:tc>
        <w:tc>
          <w:tcPr>
            <w:tcW w:w="1350" w:type="dxa"/>
          </w:tcPr>
          <w:p w14:paraId="3A9FEC36" w14:textId="77777777" w:rsidR="008E572F" w:rsidRPr="00A972F4" w:rsidRDefault="008E572F" w:rsidP="00D65DDB">
            <w:pPr>
              <w:spacing w:beforeLines="80" w:before="192" w:afterLines="80" w:after="192"/>
              <w:jc w:val="center"/>
              <w:rPr>
                <w:rFonts w:cs="Arial"/>
              </w:rPr>
            </w:pPr>
          </w:p>
          <w:p w14:paraId="2435940F" w14:textId="77777777" w:rsidR="008E572F" w:rsidRPr="00A972F4" w:rsidRDefault="008E572F" w:rsidP="00D65DDB">
            <w:pPr>
              <w:spacing w:beforeLines="80" w:before="192" w:afterLines="80" w:after="192"/>
              <w:jc w:val="center"/>
              <w:rPr>
                <w:rFonts w:cs="Arial"/>
              </w:rPr>
            </w:pPr>
            <w:r w:rsidRPr="00A972F4">
              <w:rPr>
                <w:rFonts w:cs="Arial"/>
              </w:rPr>
              <w:t>/15</w:t>
            </w:r>
          </w:p>
          <w:p w14:paraId="367DBF05" w14:textId="77777777" w:rsidR="008E572F" w:rsidRPr="00A972F4" w:rsidRDefault="008E572F" w:rsidP="00D65DDB">
            <w:pPr>
              <w:spacing w:beforeLines="80" w:before="192" w:afterLines="80" w:after="192"/>
              <w:jc w:val="center"/>
              <w:rPr>
                <w:rFonts w:cs="Arial"/>
              </w:rPr>
            </w:pPr>
          </w:p>
        </w:tc>
        <w:tc>
          <w:tcPr>
            <w:tcW w:w="3127" w:type="dxa"/>
          </w:tcPr>
          <w:p w14:paraId="1115E5CE" w14:textId="77777777" w:rsidR="008E572F" w:rsidRPr="00A972F4" w:rsidRDefault="008E572F" w:rsidP="00D65DDB">
            <w:pPr>
              <w:spacing w:beforeLines="80" w:before="192" w:afterLines="80" w:after="192"/>
              <w:jc w:val="right"/>
              <w:rPr>
                <w:rFonts w:cs="Arial"/>
              </w:rPr>
            </w:pPr>
          </w:p>
        </w:tc>
      </w:tr>
      <w:tr w:rsidR="008E572F" w:rsidRPr="00A972F4" w14:paraId="5808B9A4" w14:textId="77777777" w:rsidTr="00A972F4">
        <w:trPr>
          <w:trHeight w:val="602"/>
        </w:trPr>
        <w:tc>
          <w:tcPr>
            <w:tcW w:w="1332" w:type="dxa"/>
            <w:vMerge/>
          </w:tcPr>
          <w:p w14:paraId="6313CC20" w14:textId="77777777" w:rsidR="008E572F" w:rsidRPr="00A972F4" w:rsidRDefault="008E572F" w:rsidP="00D65DDB">
            <w:pPr>
              <w:spacing w:beforeLines="80" w:before="192" w:afterLines="80" w:after="192"/>
              <w:rPr>
                <w:rFonts w:cs="Arial"/>
                <w:b/>
              </w:rPr>
            </w:pPr>
          </w:p>
        </w:tc>
        <w:tc>
          <w:tcPr>
            <w:tcW w:w="3978" w:type="dxa"/>
          </w:tcPr>
          <w:p w14:paraId="098ADD0B" w14:textId="77777777" w:rsidR="008E572F" w:rsidRPr="00A972F4" w:rsidRDefault="008E572F" w:rsidP="00D65DDB">
            <w:pPr>
              <w:spacing w:beforeLines="80" w:before="192" w:afterLines="80" w:after="192"/>
              <w:rPr>
                <w:rFonts w:cs="Arial"/>
              </w:rPr>
            </w:pPr>
            <w:r w:rsidRPr="00A972F4">
              <w:rPr>
                <w:rFonts w:eastAsia="Times New Roman" w:cs="Arial"/>
                <w:color w:val="000000"/>
              </w:rPr>
              <w:t xml:space="preserve">Clearly explained how to manage personal bias for each challenging diversity experience. </w:t>
            </w:r>
          </w:p>
        </w:tc>
        <w:tc>
          <w:tcPr>
            <w:tcW w:w="1350" w:type="dxa"/>
          </w:tcPr>
          <w:p w14:paraId="2F4E9450" w14:textId="77777777" w:rsidR="008E572F" w:rsidRPr="00A972F4" w:rsidRDefault="008E572F" w:rsidP="00D65DDB">
            <w:pPr>
              <w:spacing w:beforeLines="80" w:before="192" w:afterLines="80" w:after="192"/>
              <w:jc w:val="center"/>
              <w:rPr>
                <w:rFonts w:cs="Arial"/>
              </w:rPr>
            </w:pPr>
          </w:p>
          <w:p w14:paraId="749C8612" w14:textId="77777777" w:rsidR="008E572F" w:rsidRPr="00A972F4" w:rsidRDefault="008E572F" w:rsidP="00D65DDB">
            <w:pPr>
              <w:spacing w:beforeLines="80" w:before="192" w:afterLines="80" w:after="192"/>
              <w:jc w:val="center"/>
              <w:rPr>
                <w:rFonts w:cs="Arial"/>
              </w:rPr>
            </w:pPr>
            <w:r w:rsidRPr="00A972F4">
              <w:rPr>
                <w:rFonts w:cs="Arial"/>
              </w:rPr>
              <w:t>/15</w:t>
            </w:r>
          </w:p>
        </w:tc>
        <w:tc>
          <w:tcPr>
            <w:tcW w:w="3127" w:type="dxa"/>
          </w:tcPr>
          <w:p w14:paraId="33D0458B" w14:textId="77777777" w:rsidR="008E572F" w:rsidRPr="00A972F4" w:rsidRDefault="008E572F" w:rsidP="00D65DDB">
            <w:pPr>
              <w:spacing w:beforeLines="80" w:before="192" w:afterLines="80" w:after="192"/>
              <w:jc w:val="right"/>
              <w:rPr>
                <w:rFonts w:cs="Arial"/>
              </w:rPr>
            </w:pPr>
          </w:p>
        </w:tc>
      </w:tr>
      <w:tr w:rsidR="008E572F" w:rsidRPr="00A972F4" w14:paraId="32742DDE" w14:textId="77777777" w:rsidTr="00A972F4">
        <w:tc>
          <w:tcPr>
            <w:tcW w:w="5310" w:type="dxa"/>
            <w:gridSpan w:val="2"/>
            <w:shd w:val="clear" w:color="auto" w:fill="FFFFFF" w:themeFill="background1"/>
          </w:tcPr>
          <w:p w14:paraId="61C6A1BE" w14:textId="77777777" w:rsidR="008E572F" w:rsidRPr="00A972F4" w:rsidRDefault="008E572F" w:rsidP="00D65DDB">
            <w:pPr>
              <w:rPr>
                <w:rFonts w:cs="Arial"/>
                <w:b/>
              </w:rPr>
            </w:pPr>
            <w:r w:rsidRPr="00A972F4">
              <w:rPr>
                <w:rFonts w:eastAsia="Times New Roman" w:cs="Arial"/>
                <w:color w:val="000000"/>
              </w:rPr>
              <w:lastRenderedPageBreak/>
              <w:t>Demonstrated deep understanding of concepts and applied critical thinking throughout the paper.</w:t>
            </w:r>
          </w:p>
        </w:tc>
        <w:tc>
          <w:tcPr>
            <w:tcW w:w="1350" w:type="dxa"/>
            <w:shd w:val="clear" w:color="auto" w:fill="FFFFFF" w:themeFill="background1"/>
          </w:tcPr>
          <w:p w14:paraId="1C37D5B6" w14:textId="77777777" w:rsidR="008E572F" w:rsidRPr="00A972F4" w:rsidRDefault="008E572F" w:rsidP="00D65DDB">
            <w:pPr>
              <w:spacing w:beforeLines="80" w:before="192" w:afterLines="80" w:after="192"/>
              <w:jc w:val="center"/>
              <w:rPr>
                <w:rFonts w:cs="Arial"/>
              </w:rPr>
            </w:pPr>
            <w:r w:rsidRPr="00A972F4">
              <w:rPr>
                <w:rFonts w:cs="Arial"/>
              </w:rPr>
              <w:t>/10</w:t>
            </w:r>
          </w:p>
        </w:tc>
        <w:tc>
          <w:tcPr>
            <w:tcW w:w="3127" w:type="dxa"/>
            <w:shd w:val="clear" w:color="auto" w:fill="FFFFFF" w:themeFill="background1"/>
          </w:tcPr>
          <w:p w14:paraId="250E58DF" w14:textId="77777777" w:rsidR="008E572F" w:rsidRPr="00A972F4" w:rsidRDefault="008E572F" w:rsidP="00D65DDB">
            <w:pPr>
              <w:spacing w:beforeLines="80" w:before="192" w:afterLines="80" w:after="192"/>
              <w:jc w:val="center"/>
              <w:rPr>
                <w:rFonts w:cs="Arial"/>
                <w:b/>
              </w:rPr>
            </w:pPr>
          </w:p>
        </w:tc>
      </w:tr>
      <w:tr w:rsidR="008E572F" w:rsidRPr="00A972F4" w14:paraId="604D70E0" w14:textId="77777777" w:rsidTr="00A972F4">
        <w:trPr>
          <w:trHeight w:val="386"/>
        </w:trPr>
        <w:tc>
          <w:tcPr>
            <w:tcW w:w="5310" w:type="dxa"/>
            <w:gridSpan w:val="2"/>
            <w:shd w:val="clear" w:color="auto" w:fill="FFFFFF" w:themeFill="background1"/>
          </w:tcPr>
          <w:p w14:paraId="2E1062BC" w14:textId="77777777" w:rsidR="008E572F" w:rsidRPr="00A972F4" w:rsidRDefault="008E572F" w:rsidP="00D65DDB">
            <w:pPr>
              <w:rPr>
                <w:rFonts w:eastAsia="Times New Roman" w:cs="Arial"/>
                <w:color w:val="000000"/>
              </w:rPr>
            </w:pPr>
            <w:r w:rsidRPr="00A972F4">
              <w:rPr>
                <w:rFonts w:eastAsia="Times New Roman" w:cs="Arial"/>
                <w:color w:val="000000"/>
              </w:rPr>
              <w:t>Used citations from the reading and NASW Code of Ethics.</w:t>
            </w:r>
          </w:p>
        </w:tc>
        <w:tc>
          <w:tcPr>
            <w:tcW w:w="1350" w:type="dxa"/>
            <w:shd w:val="clear" w:color="auto" w:fill="FFFFFF" w:themeFill="background1"/>
          </w:tcPr>
          <w:p w14:paraId="45A88BE8" w14:textId="77777777" w:rsidR="008E572F" w:rsidRPr="00A972F4" w:rsidRDefault="008E572F" w:rsidP="00D65DDB">
            <w:pPr>
              <w:spacing w:beforeLines="80" w:before="192" w:afterLines="80" w:after="192"/>
              <w:jc w:val="center"/>
              <w:rPr>
                <w:rFonts w:cs="Arial"/>
              </w:rPr>
            </w:pPr>
            <w:r w:rsidRPr="00A972F4">
              <w:rPr>
                <w:rFonts w:cs="Arial"/>
              </w:rPr>
              <w:t>/10</w:t>
            </w:r>
          </w:p>
        </w:tc>
        <w:tc>
          <w:tcPr>
            <w:tcW w:w="3127" w:type="dxa"/>
            <w:shd w:val="clear" w:color="auto" w:fill="FFFFFF" w:themeFill="background1"/>
          </w:tcPr>
          <w:p w14:paraId="6E0C134D" w14:textId="77777777" w:rsidR="008E572F" w:rsidRPr="00A972F4" w:rsidRDefault="008E572F" w:rsidP="00D65DDB">
            <w:pPr>
              <w:spacing w:beforeLines="80" w:before="192" w:afterLines="80" w:after="192"/>
              <w:jc w:val="center"/>
              <w:rPr>
                <w:rFonts w:cs="Arial"/>
                <w:b/>
              </w:rPr>
            </w:pPr>
          </w:p>
        </w:tc>
      </w:tr>
      <w:tr w:rsidR="008E572F" w:rsidRPr="00A972F4" w14:paraId="22C89369" w14:textId="77777777" w:rsidTr="00A972F4">
        <w:trPr>
          <w:trHeight w:val="476"/>
        </w:trPr>
        <w:tc>
          <w:tcPr>
            <w:tcW w:w="5310" w:type="dxa"/>
            <w:gridSpan w:val="2"/>
            <w:shd w:val="clear" w:color="auto" w:fill="EDEDED" w:themeFill="accent3" w:themeFillTint="33"/>
          </w:tcPr>
          <w:p w14:paraId="15F01D9D" w14:textId="77777777" w:rsidR="008E572F" w:rsidRPr="00A972F4" w:rsidRDefault="008E572F" w:rsidP="00D65DDB">
            <w:pPr>
              <w:rPr>
                <w:rFonts w:cs="Arial"/>
              </w:rPr>
            </w:pPr>
            <w:r w:rsidRPr="00A972F4">
              <w:rPr>
                <w:rFonts w:cs="Arial"/>
                <w:b/>
              </w:rPr>
              <w:t>Mechanics</w:t>
            </w:r>
            <w:r w:rsidRPr="00A972F4">
              <w:rPr>
                <w:rFonts w:cs="Arial"/>
              </w:rPr>
              <w:t xml:space="preserve"> (20 Points Possible) </w:t>
            </w:r>
          </w:p>
          <w:p w14:paraId="37ACDA84" w14:textId="77777777" w:rsidR="008E572F" w:rsidRPr="00A972F4" w:rsidRDefault="008E572F" w:rsidP="00D65DDB">
            <w:pPr>
              <w:rPr>
                <w:rFonts w:cs="Arial"/>
                <w:b/>
              </w:rPr>
            </w:pPr>
            <w:r w:rsidRPr="00A972F4">
              <w:rPr>
                <w:rFonts w:cs="Arial"/>
                <w:b/>
              </w:rPr>
              <w:t>(poor) 0—10 (excellent)</w:t>
            </w:r>
            <w:r w:rsidRPr="00A972F4">
              <w:rPr>
                <w:rFonts w:cs="Arial"/>
              </w:rPr>
              <w:t xml:space="preserve"> </w:t>
            </w:r>
          </w:p>
        </w:tc>
        <w:tc>
          <w:tcPr>
            <w:tcW w:w="1350" w:type="dxa"/>
            <w:shd w:val="clear" w:color="auto" w:fill="EDEDED" w:themeFill="accent3" w:themeFillTint="33"/>
          </w:tcPr>
          <w:p w14:paraId="7D47C28E" w14:textId="77777777" w:rsidR="008E572F" w:rsidRPr="00A972F4" w:rsidRDefault="008E572F" w:rsidP="00D65DDB">
            <w:pPr>
              <w:spacing w:beforeLines="80" w:before="192" w:afterLines="80" w:after="192"/>
              <w:jc w:val="center"/>
              <w:rPr>
                <w:rFonts w:cs="Arial"/>
                <w:b/>
              </w:rPr>
            </w:pPr>
            <w:r w:rsidRPr="00A972F4">
              <w:rPr>
                <w:rFonts w:cs="Arial"/>
                <w:b/>
              </w:rPr>
              <w:t>Totals</w:t>
            </w:r>
          </w:p>
        </w:tc>
        <w:tc>
          <w:tcPr>
            <w:tcW w:w="3127" w:type="dxa"/>
            <w:shd w:val="clear" w:color="auto" w:fill="EDEDED" w:themeFill="accent3" w:themeFillTint="33"/>
          </w:tcPr>
          <w:p w14:paraId="44FFC22A" w14:textId="77777777" w:rsidR="008E572F" w:rsidRPr="00A972F4" w:rsidRDefault="008E572F" w:rsidP="00D65DDB">
            <w:pPr>
              <w:spacing w:beforeLines="80" w:before="192" w:afterLines="80" w:after="192"/>
              <w:jc w:val="center"/>
              <w:rPr>
                <w:rFonts w:cs="Arial"/>
                <w:b/>
              </w:rPr>
            </w:pPr>
            <w:r w:rsidRPr="00A972F4">
              <w:rPr>
                <w:rFonts w:cs="Arial"/>
                <w:b/>
              </w:rPr>
              <w:t>Comments</w:t>
            </w:r>
          </w:p>
        </w:tc>
      </w:tr>
      <w:tr w:rsidR="008E572F" w:rsidRPr="00A972F4" w14:paraId="2606C9BE" w14:textId="77777777" w:rsidTr="00A972F4">
        <w:trPr>
          <w:trHeight w:val="920"/>
        </w:trPr>
        <w:tc>
          <w:tcPr>
            <w:tcW w:w="5310" w:type="dxa"/>
            <w:gridSpan w:val="2"/>
          </w:tcPr>
          <w:p w14:paraId="03CBE7EF" w14:textId="77777777" w:rsidR="008E572F" w:rsidRPr="00A972F4" w:rsidRDefault="008E572F" w:rsidP="00D65DDB">
            <w:pPr>
              <w:rPr>
                <w:rFonts w:cs="Arial"/>
              </w:rPr>
            </w:pPr>
          </w:p>
          <w:p w14:paraId="408D658F" w14:textId="77777777" w:rsidR="008E572F" w:rsidRPr="00A972F4" w:rsidRDefault="008E572F" w:rsidP="00D65DDB">
            <w:pPr>
              <w:rPr>
                <w:rFonts w:cs="Arial"/>
              </w:rPr>
            </w:pPr>
            <w:r w:rsidRPr="00A972F4">
              <w:rPr>
                <w:rFonts w:cs="Arial"/>
              </w:rPr>
              <w:t>The paper was 5-7 pages. The paper, including the title page and reference page, followed APA formatting guidelines. Paper included Times New Roman font and was double-spaced. Citations of original works were included including in-text citations following APA guidelines.</w:t>
            </w:r>
          </w:p>
        </w:tc>
        <w:tc>
          <w:tcPr>
            <w:tcW w:w="1350" w:type="dxa"/>
          </w:tcPr>
          <w:p w14:paraId="0B7DFF76" w14:textId="77777777" w:rsidR="008E572F" w:rsidRPr="00A972F4" w:rsidRDefault="008E572F" w:rsidP="00D65DDB">
            <w:pPr>
              <w:jc w:val="center"/>
              <w:rPr>
                <w:rFonts w:cs="Arial"/>
              </w:rPr>
            </w:pPr>
          </w:p>
          <w:p w14:paraId="7BBE038B" w14:textId="77777777" w:rsidR="008E572F" w:rsidRPr="00A972F4" w:rsidRDefault="008E572F" w:rsidP="00D65DDB">
            <w:pPr>
              <w:jc w:val="center"/>
              <w:rPr>
                <w:rFonts w:cs="Arial"/>
              </w:rPr>
            </w:pPr>
            <w:r w:rsidRPr="00A972F4">
              <w:rPr>
                <w:rFonts w:cs="Arial"/>
              </w:rPr>
              <w:t>/10</w:t>
            </w:r>
          </w:p>
        </w:tc>
        <w:tc>
          <w:tcPr>
            <w:tcW w:w="3127" w:type="dxa"/>
          </w:tcPr>
          <w:p w14:paraId="439AD5BF" w14:textId="77777777" w:rsidR="008E572F" w:rsidRPr="00A972F4" w:rsidRDefault="008E572F" w:rsidP="00D65DDB">
            <w:pPr>
              <w:jc w:val="right"/>
              <w:rPr>
                <w:rFonts w:cs="Arial"/>
              </w:rPr>
            </w:pPr>
          </w:p>
        </w:tc>
      </w:tr>
      <w:tr w:rsidR="008E572F" w:rsidRPr="00A972F4" w14:paraId="37AD1006" w14:textId="77777777" w:rsidTr="00A972F4">
        <w:trPr>
          <w:trHeight w:val="1677"/>
        </w:trPr>
        <w:tc>
          <w:tcPr>
            <w:tcW w:w="5310" w:type="dxa"/>
            <w:gridSpan w:val="2"/>
          </w:tcPr>
          <w:p w14:paraId="6D765131" w14:textId="77777777" w:rsidR="008E572F" w:rsidRPr="00A972F4" w:rsidRDefault="008E572F" w:rsidP="00D65DDB">
            <w:pPr>
              <w:rPr>
                <w:rFonts w:cs="Arial"/>
              </w:rPr>
            </w:pPr>
          </w:p>
          <w:p w14:paraId="6F15B677" w14:textId="77777777" w:rsidR="008E572F" w:rsidRPr="00A972F4" w:rsidRDefault="008E572F" w:rsidP="00D65DDB">
            <w:pPr>
              <w:rPr>
                <w:rFonts w:cs="Arial"/>
              </w:rPr>
            </w:pPr>
            <w:r w:rsidRPr="00A972F4">
              <w:rPr>
                <w:rFonts w:cs="Arial"/>
              </w:rPr>
              <w:t>Sentences were complete, clear, and concise. The paper was well-constructed and organized. An introduction, headings, and conclusion were included. Sentence transitions were present and maintained the flow of thought. Rules of grammar, usage, and punctuation were followed. Spelling was correct.</w:t>
            </w:r>
          </w:p>
          <w:p w14:paraId="2F05E233" w14:textId="77777777" w:rsidR="008E572F" w:rsidRPr="00A972F4" w:rsidRDefault="008E572F" w:rsidP="00D65DDB">
            <w:pPr>
              <w:rPr>
                <w:rFonts w:cs="Arial"/>
              </w:rPr>
            </w:pPr>
          </w:p>
        </w:tc>
        <w:tc>
          <w:tcPr>
            <w:tcW w:w="1350" w:type="dxa"/>
          </w:tcPr>
          <w:p w14:paraId="0FC398D2" w14:textId="77777777" w:rsidR="008E572F" w:rsidRPr="00A972F4" w:rsidRDefault="008E572F" w:rsidP="00D65DDB">
            <w:pPr>
              <w:spacing w:beforeLines="80" w:before="192" w:afterLines="80" w:after="192"/>
              <w:jc w:val="center"/>
              <w:rPr>
                <w:rFonts w:cs="Arial"/>
              </w:rPr>
            </w:pPr>
            <w:r w:rsidRPr="00A972F4">
              <w:rPr>
                <w:rFonts w:cs="Arial"/>
              </w:rPr>
              <w:t>/10</w:t>
            </w:r>
          </w:p>
        </w:tc>
        <w:tc>
          <w:tcPr>
            <w:tcW w:w="3127" w:type="dxa"/>
          </w:tcPr>
          <w:p w14:paraId="5DCA5F0B" w14:textId="77777777" w:rsidR="008E572F" w:rsidRPr="00A972F4" w:rsidRDefault="008E572F" w:rsidP="00D65DDB">
            <w:pPr>
              <w:spacing w:beforeLines="80" w:before="192" w:afterLines="80" w:after="192"/>
              <w:jc w:val="right"/>
              <w:rPr>
                <w:rFonts w:cs="Arial"/>
              </w:rPr>
            </w:pPr>
          </w:p>
        </w:tc>
      </w:tr>
      <w:tr w:rsidR="008E572F" w:rsidRPr="00A972F4" w14:paraId="150BCA5B" w14:textId="77777777" w:rsidTr="00A972F4">
        <w:trPr>
          <w:trHeight w:val="80"/>
        </w:trPr>
        <w:tc>
          <w:tcPr>
            <w:tcW w:w="5310" w:type="dxa"/>
            <w:gridSpan w:val="2"/>
            <w:shd w:val="clear" w:color="auto" w:fill="E7E6E6" w:themeFill="background2"/>
          </w:tcPr>
          <w:p w14:paraId="054C86A8" w14:textId="77777777" w:rsidR="008E572F" w:rsidRPr="00A972F4" w:rsidRDefault="008E572F" w:rsidP="00D65DDB">
            <w:pPr>
              <w:jc w:val="center"/>
              <w:rPr>
                <w:rFonts w:cs="Arial"/>
                <w:b/>
              </w:rPr>
            </w:pPr>
            <w:r w:rsidRPr="00A972F4">
              <w:rPr>
                <w:rFonts w:cs="Arial"/>
                <w:b/>
              </w:rPr>
              <w:t>Submitted by the due date? -5 points each day late</w:t>
            </w:r>
          </w:p>
        </w:tc>
        <w:tc>
          <w:tcPr>
            <w:tcW w:w="1350" w:type="dxa"/>
            <w:shd w:val="clear" w:color="auto" w:fill="E7E6E6" w:themeFill="background2"/>
          </w:tcPr>
          <w:p w14:paraId="63D691A7" w14:textId="77777777" w:rsidR="008E572F" w:rsidRPr="00A972F4" w:rsidRDefault="008E572F" w:rsidP="00D65DDB">
            <w:pPr>
              <w:spacing w:beforeLines="80" w:before="192" w:afterLines="80" w:after="192"/>
              <w:jc w:val="center"/>
              <w:rPr>
                <w:rFonts w:cs="Arial"/>
              </w:rPr>
            </w:pPr>
          </w:p>
        </w:tc>
        <w:tc>
          <w:tcPr>
            <w:tcW w:w="3127" w:type="dxa"/>
            <w:shd w:val="clear" w:color="auto" w:fill="E7E6E6" w:themeFill="background2"/>
          </w:tcPr>
          <w:p w14:paraId="399E9D78" w14:textId="77777777" w:rsidR="008E572F" w:rsidRPr="00A972F4" w:rsidRDefault="008E572F" w:rsidP="00D65DDB">
            <w:pPr>
              <w:spacing w:beforeLines="80" w:before="192" w:afterLines="80" w:after="192"/>
              <w:jc w:val="center"/>
              <w:rPr>
                <w:rFonts w:cs="Arial"/>
              </w:rPr>
            </w:pPr>
          </w:p>
        </w:tc>
      </w:tr>
      <w:tr w:rsidR="008E572F" w:rsidRPr="00A972F4" w14:paraId="128227D1" w14:textId="77777777" w:rsidTr="00A972F4">
        <w:trPr>
          <w:trHeight w:val="323"/>
        </w:trPr>
        <w:tc>
          <w:tcPr>
            <w:tcW w:w="5310" w:type="dxa"/>
            <w:gridSpan w:val="2"/>
            <w:shd w:val="clear" w:color="auto" w:fill="E7E6E6" w:themeFill="background2"/>
          </w:tcPr>
          <w:p w14:paraId="005EBCA9" w14:textId="77777777" w:rsidR="008E572F" w:rsidRPr="00A972F4" w:rsidRDefault="008E572F" w:rsidP="00D65DDB">
            <w:pPr>
              <w:jc w:val="right"/>
              <w:rPr>
                <w:rFonts w:cs="Arial"/>
              </w:rPr>
            </w:pPr>
            <w:r w:rsidRPr="00A972F4">
              <w:rPr>
                <w:rFonts w:cs="Arial"/>
                <w:b/>
              </w:rPr>
              <w:t>Total Score (100 possible)</w:t>
            </w:r>
          </w:p>
        </w:tc>
        <w:tc>
          <w:tcPr>
            <w:tcW w:w="1350" w:type="dxa"/>
            <w:shd w:val="clear" w:color="auto" w:fill="E7E6E6" w:themeFill="background2"/>
          </w:tcPr>
          <w:p w14:paraId="4D784A54" w14:textId="77777777" w:rsidR="008E572F" w:rsidRPr="00A972F4" w:rsidRDefault="008E572F" w:rsidP="00D65DDB">
            <w:pPr>
              <w:jc w:val="center"/>
              <w:rPr>
                <w:rFonts w:cs="Arial"/>
              </w:rPr>
            </w:pPr>
          </w:p>
        </w:tc>
        <w:tc>
          <w:tcPr>
            <w:tcW w:w="3127" w:type="dxa"/>
            <w:shd w:val="clear" w:color="auto" w:fill="E7E6E6" w:themeFill="background2"/>
          </w:tcPr>
          <w:p w14:paraId="1AC8556E" w14:textId="77777777" w:rsidR="008E572F" w:rsidRPr="00A972F4" w:rsidRDefault="008E572F" w:rsidP="00D65DDB">
            <w:pPr>
              <w:jc w:val="center"/>
              <w:rPr>
                <w:rFonts w:cs="Arial"/>
              </w:rPr>
            </w:pPr>
          </w:p>
        </w:tc>
      </w:tr>
    </w:tbl>
    <w:p w14:paraId="263E4203" w14:textId="77777777" w:rsidR="008E572F" w:rsidRPr="00A972F4" w:rsidRDefault="008E572F" w:rsidP="008E572F">
      <w:pPr>
        <w:jc w:val="center"/>
        <w:rPr>
          <w:rFonts w:cs="Arial"/>
        </w:rPr>
      </w:pPr>
    </w:p>
    <w:p w14:paraId="3D7732B3" w14:textId="77777777" w:rsidR="008E572F" w:rsidRPr="00A972F4" w:rsidRDefault="008E572F" w:rsidP="008E572F">
      <w:pPr>
        <w:jc w:val="center"/>
        <w:rPr>
          <w:rFonts w:cs="Arial"/>
        </w:rPr>
      </w:pPr>
      <w:r w:rsidRPr="00A972F4">
        <w:rPr>
          <w:rFonts w:cs="Arial"/>
        </w:rPr>
        <w:t>References</w:t>
      </w:r>
    </w:p>
    <w:p w14:paraId="20E0CD0E" w14:textId="77777777" w:rsidR="008E572F" w:rsidRPr="00A972F4" w:rsidRDefault="008E572F" w:rsidP="008E572F">
      <w:pPr>
        <w:rPr>
          <w:rFonts w:cs="Arial"/>
        </w:rPr>
      </w:pPr>
      <w:r w:rsidRPr="00A972F4">
        <w:rPr>
          <w:rFonts w:cs="Arial"/>
        </w:rPr>
        <w:t xml:space="preserve">Ivey, A. E., D’Andrea, M., Ivey, M. B., Simek-Morgan, L. (2001). Theories of counseling and </w:t>
      </w:r>
    </w:p>
    <w:p w14:paraId="6B274542" w14:textId="77777777" w:rsidR="008E572F" w:rsidRPr="00A972F4" w:rsidRDefault="008E572F" w:rsidP="008E572F">
      <w:pPr>
        <w:ind w:firstLine="720"/>
        <w:rPr>
          <w:rFonts w:cs="Arial"/>
          <w:iCs/>
        </w:rPr>
      </w:pPr>
      <w:r w:rsidRPr="00A972F4">
        <w:rPr>
          <w:rFonts w:cs="Arial"/>
        </w:rPr>
        <w:t>psychotherapy: A multicultural perspective (5</w:t>
      </w:r>
      <w:r w:rsidRPr="00A972F4">
        <w:rPr>
          <w:rFonts w:cs="Arial"/>
          <w:vertAlign w:val="superscript"/>
        </w:rPr>
        <w:t>th</w:t>
      </w:r>
      <w:r w:rsidRPr="00A972F4">
        <w:rPr>
          <w:rFonts w:cs="Arial"/>
        </w:rPr>
        <w:t xml:space="preserve"> ed.). Boston, MA: Allyn &amp; Bacon.</w:t>
      </w:r>
    </w:p>
    <w:p w14:paraId="5C98F780" w14:textId="77777777" w:rsidR="008E572F" w:rsidRPr="00A972F4" w:rsidRDefault="008E572F" w:rsidP="008E572F">
      <w:pPr>
        <w:pStyle w:val="Footer"/>
        <w:rPr>
          <w:rFonts w:cs="Arial"/>
        </w:rPr>
      </w:pPr>
    </w:p>
    <w:p w14:paraId="735BD385" w14:textId="77777777" w:rsidR="008E572F" w:rsidRPr="00A972F4" w:rsidRDefault="008E572F" w:rsidP="008E572F">
      <w:pPr>
        <w:pStyle w:val="Footer"/>
        <w:rPr>
          <w:rFonts w:cs="Arial"/>
        </w:rPr>
      </w:pPr>
      <w:r w:rsidRPr="00A972F4">
        <w:rPr>
          <w:rFonts w:cs="Arial"/>
        </w:rPr>
        <w:t xml:space="preserve">Moncho, G. (2013, August 10).  Cultural humility, part I- What is ‘cultural humility’? [The </w:t>
      </w:r>
    </w:p>
    <w:p w14:paraId="24CE9658" w14:textId="77777777" w:rsidR="008E572F" w:rsidRPr="00A972F4" w:rsidRDefault="008E572F" w:rsidP="008E572F">
      <w:pPr>
        <w:pStyle w:val="Footer"/>
        <w:rPr>
          <w:rFonts w:cs="Arial"/>
        </w:rPr>
      </w:pPr>
      <w:r w:rsidRPr="00A972F4">
        <w:rPr>
          <w:rFonts w:cs="Arial"/>
        </w:rPr>
        <w:t xml:space="preserve">          Social Work Practitioner blog post].</w:t>
      </w:r>
      <w:r w:rsidRPr="00A972F4">
        <w:rPr>
          <w:rFonts w:cs="Arial"/>
          <w:i/>
        </w:rPr>
        <w:t xml:space="preserve"> </w:t>
      </w:r>
      <w:r w:rsidRPr="00A972F4">
        <w:rPr>
          <w:rFonts w:cs="Arial"/>
        </w:rPr>
        <w:t xml:space="preserve">Retrieved from </w:t>
      </w:r>
    </w:p>
    <w:p w14:paraId="246A7FB8" w14:textId="77777777" w:rsidR="008E572F" w:rsidRPr="00A972F4" w:rsidRDefault="008E572F" w:rsidP="008E572F">
      <w:pPr>
        <w:pStyle w:val="Footer"/>
        <w:rPr>
          <w:rFonts w:cs="Arial"/>
        </w:rPr>
      </w:pPr>
      <w:r w:rsidRPr="00A972F4">
        <w:rPr>
          <w:rFonts w:cs="Arial"/>
        </w:rPr>
        <w:t xml:space="preserve">          https://thesocialworkpractitioner.com/2013/08/19/cultural-humility-part-i-what-is- </w:t>
      </w:r>
    </w:p>
    <w:p w14:paraId="24B26FD7" w14:textId="77777777" w:rsidR="008E572F" w:rsidRPr="00A972F4" w:rsidRDefault="008E572F" w:rsidP="008E572F">
      <w:pPr>
        <w:pStyle w:val="NoSpacing"/>
        <w:rPr>
          <w:rFonts w:cs="Arial"/>
        </w:rPr>
      </w:pPr>
      <w:r w:rsidRPr="00A972F4">
        <w:rPr>
          <w:rFonts w:cs="Arial"/>
        </w:rPr>
        <w:t xml:space="preserve">          cultural-humility/</w:t>
      </w:r>
    </w:p>
    <w:p w14:paraId="6C795535" w14:textId="77777777" w:rsidR="008E572F" w:rsidRPr="00A972F4" w:rsidRDefault="008E572F" w:rsidP="008E572F">
      <w:pPr>
        <w:pStyle w:val="NoSpacing"/>
        <w:rPr>
          <w:rFonts w:cs="Arial"/>
        </w:rPr>
      </w:pPr>
    </w:p>
    <w:p w14:paraId="05C6C4C0" w14:textId="77777777" w:rsidR="008E572F" w:rsidRDefault="008E572F" w:rsidP="008E572F">
      <w:pPr>
        <w:spacing w:after="160"/>
      </w:pPr>
      <w:r>
        <w:br w:type="page"/>
      </w:r>
    </w:p>
    <w:tbl>
      <w:tblPr>
        <w:tblStyle w:val="TableGrid"/>
        <w:tblW w:w="0" w:type="auto"/>
        <w:tblLook w:val="04A0" w:firstRow="1" w:lastRow="0" w:firstColumn="1" w:lastColumn="0" w:noHBand="0" w:noVBand="1"/>
      </w:tblPr>
      <w:tblGrid>
        <w:gridCol w:w="9350"/>
      </w:tblGrid>
      <w:tr w:rsidR="00964BA4" w14:paraId="7F9CB599" w14:textId="77777777" w:rsidTr="00D65DDB">
        <w:tc>
          <w:tcPr>
            <w:tcW w:w="9350" w:type="dxa"/>
          </w:tcPr>
          <w:p w14:paraId="1FE325CF" w14:textId="77777777" w:rsidR="00964BA4" w:rsidRPr="009808A4" w:rsidRDefault="00964BA4" w:rsidP="00D65DDB">
            <w:pPr>
              <w:pStyle w:val="NoSpacing"/>
              <w:jc w:val="center"/>
              <w:rPr>
                <w:b/>
                <w:bCs/>
              </w:rPr>
            </w:pPr>
            <w:r w:rsidRPr="009808A4">
              <w:rPr>
                <w:b/>
                <w:bCs/>
              </w:rPr>
              <w:lastRenderedPageBreak/>
              <w:t>Generalist Curriculum</w:t>
            </w:r>
          </w:p>
          <w:p w14:paraId="682E2A46" w14:textId="77777777" w:rsidR="00964BA4" w:rsidRPr="00C65E49" w:rsidRDefault="00964BA4" w:rsidP="00D65DDB">
            <w:pPr>
              <w:pStyle w:val="NoSpacing"/>
              <w:jc w:val="center"/>
              <w:rPr>
                <w:b/>
                <w:bCs/>
              </w:rPr>
            </w:pPr>
            <w:r w:rsidRPr="00C65E49">
              <w:rPr>
                <w:b/>
                <w:bCs/>
              </w:rPr>
              <w:t>C</w:t>
            </w:r>
            <w:r>
              <w:rPr>
                <w:b/>
                <w:bCs/>
              </w:rPr>
              <w:t xml:space="preserve">6 </w:t>
            </w:r>
            <w:r w:rsidRPr="00C65E49">
              <w:rPr>
                <w:b/>
                <w:bCs/>
              </w:rPr>
              <w:t>(</w:t>
            </w:r>
            <w:r>
              <w:rPr>
                <w:b/>
                <w:bCs/>
              </w:rPr>
              <w:t>K</w:t>
            </w:r>
            <w:r w:rsidRPr="00C65E49">
              <w:rPr>
                <w:b/>
                <w:bCs/>
              </w:rPr>
              <w:t xml:space="preserve">) Dimension </w:t>
            </w:r>
          </w:p>
          <w:p w14:paraId="4E18A27C" w14:textId="77777777" w:rsidR="00964BA4" w:rsidRPr="00C65E49" w:rsidRDefault="00964BA4" w:rsidP="00D65DDB">
            <w:pPr>
              <w:pStyle w:val="NoSpacing"/>
              <w:jc w:val="center"/>
              <w:rPr>
                <w:b/>
                <w:bCs/>
              </w:rPr>
            </w:pPr>
            <w:r w:rsidRPr="00C65E49">
              <w:rPr>
                <w:b/>
                <w:bCs/>
              </w:rPr>
              <w:t xml:space="preserve">SW </w:t>
            </w:r>
            <w:r>
              <w:rPr>
                <w:b/>
                <w:bCs/>
              </w:rPr>
              <w:t>702 Case Study 1</w:t>
            </w:r>
          </w:p>
          <w:p w14:paraId="221E4DD5" w14:textId="77777777" w:rsidR="00964BA4" w:rsidRDefault="00964BA4" w:rsidP="00D65DDB">
            <w:pPr>
              <w:pStyle w:val="NoSpacing"/>
              <w:jc w:val="center"/>
            </w:pPr>
            <w:r w:rsidRPr="008C2D1E">
              <w:rPr>
                <w:b/>
                <w:bCs/>
              </w:rPr>
              <w:t>(</w:t>
            </w:r>
            <w:r>
              <w:rPr>
                <w:b/>
                <w:bCs/>
              </w:rPr>
              <w:t xml:space="preserve">Entire Assignment  comprises EAA score) </w:t>
            </w:r>
          </w:p>
        </w:tc>
      </w:tr>
    </w:tbl>
    <w:p w14:paraId="39EFAAE4" w14:textId="77777777" w:rsidR="00964BA4" w:rsidRDefault="00964BA4" w:rsidP="00964BA4">
      <w:pPr>
        <w:pStyle w:val="NoSpacing"/>
      </w:pPr>
    </w:p>
    <w:p w14:paraId="3A7BAD7E" w14:textId="77777777" w:rsidR="00964BA4" w:rsidRPr="001B27C9" w:rsidRDefault="00964BA4" w:rsidP="00964BA4">
      <w:pPr>
        <w:pStyle w:val="NoSpacing"/>
        <w:rPr>
          <w:b/>
          <w:bCs/>
        </w:rPr>
      </w:pPr>
      <w:r w:rsidRPr="001B27C9">
        <w:rPr>
          <w:b/>
          <w:bCs/>
        </w:rPr>
        <w:t>Case Study:</w:t>
      </w:r>
    </w:p>
    <w:p w14:paraId="35BB8B3F" w14:textId="77777777" w:rsidR="00964BA4" w:rsidRDefault="00964BA4" w:rsidP="00964BA4">
      <w:pPr>
        <w:pStyle w:val="NoSpacing"/>
      </w:pPr>
    </w:p>
    <w:p w14:paraId="76D9CCDF" w14:textId="77777777" w:rsidR="00964BA4" w:rsidRDefault="00964BA4" w:rsidP="00964BA4">
      <w:pPr>
        <w:rPr>
          <w:b/>
        </w:rPr>
      </w:pPr>
      <w:r>
        <w:rPr>
          <w:b/>
        </w:rPr>
        <w:t>Part 1: Social Work Practice Perspectives</w:t>
      </w:r>
    </w:p>
    <w:p w14:paraId="1C9570D0" w14:textId="77777777" w:rsidR="00964BA4" w:rsidRDefault="00964BA4" w:rsidP="00964BA4"/>
    <w:p w14:paraId="2C15A153" w14:textId="77777777" w:rsidR="00964BA4" w:rsidRDefault="00964BA4" w:rsidP="00964BA4"/>
    <w:p w14:paraId="54DAA4C0" w14:textId="77777777" w:rsidR="00964BA4" w:rsidRDefault="00964BA4" w:rsidP="00964BA4">
      <w:r>
        <w:t>Things had been tough for Niki Lindstrom most of her life. Not long ago, Niki’s mother Marie had kicked her out when she found out that the 17-year-old was pregnant. Marie even forbade Niki’s 15-year-old sister Liza to have any contact with Niki. Niki hadn’t heard from her own father Mark since her parents’ divorce 8 years before. To complicate things, Niki had lost contact with most of her friends when she left high school and completed her GED. With her mother’s edict to move out and no other support from friends or family, Niki felt she had no alternative except to move into her own apartment.</w:t>
      </w:r>
    </w:p>
    <w:p w14:paraId="62EF2B0C" w14:textId="77777777" w:rsidR="00964BA4" w:rsidRDefault="00964BA4" w:rsidP="00964BA4">
      <w:pPr>
        <w:ind w:firstLine="720"/>
      </w:pPr>
      <w:r>
        <w:t>A few months after the move, Jared was born. Caring for an infant, Niki found herself even more isolated and lonely. It was only natural that she would begin to depend more and more emotionally on 22-year-old Andrew. After all, Andrew was Jared’s father! Sometimes during his frequent visits, Andrew was loving and helpful, leaving Niki hopeful that things might work out between them. Other times, Andrew seemed angry and demanding. Niki recalls her “mixed feelings” when Andrew informed her that he had decided to move in, but she felt the decision was out of her hands.</w:t>
      </w:r>
    </w:p>
    <w:p w14:paraId="0C534846" w14:textId="77777777" w:rsidR="00964BA4" w:rsidRDefault="00964BA4" w:rsidP="00964BA4">
      <w:pPr>
        <w:ind w:firstLine="720"/>
      </w:pPr>
      <w:r>
        <w:t>Despite Niki’s attempts to please Andrew, the relationship deteriorated quickly as Andrew smoked crack more frequently. Andrew’s crack habit led to unpredictable outbursts of anger and paranoia—times during which Andrew would belittle Niki, criticize her mothering, and accuse her of being unfaithful to him. Andrew would also bully her into giving him money, money from Niki’s TANF benefits that she was trying to stretch to meet household expenses. Niki grew increasingly depressed as the bills piled up and Andrew’s behavior remained erratic. She felt powerless and increasingly hopeless.</w:t>
      </w:r>
    </w:p>
    <w:p w14:paraId="720861E5" w14:textId="77777777" w:rsidR="00964BA4" w:rsidRDefault="00964BA4" w:rsidP="00964BA4">
      <w:pPr>
        <w:ind w:firstLine="720"/>
      </w:pPr>
      <w:r>
        <w:t>It was only a public service announcement on TV, but it launched Niki into a whole new direction. She had never really seen herself as an abuse victim before—after all, Andrew had never actually hit her, even though he had threatened to at times. But as the people on the TV described the symptoms of an abusive relationship, Niki could actually feel what they were saying. She was experiencing the recurring cycle of control and abuse that trapped her with Andrew. That day, Niki called the Family Violence Prevention &amp; Advocacy Program and talked with social worker Sandy Weber.</w:t>
      </w:r>
    </w:p>
    <w:p w14:paraId="46A07E6F" w14:textId="77777777" w:rsidR="00964BA4" w:rsidRDefault="00964BA4" w:rsidP="00964BA4">
      <w:pPr>
        <w:ind w:firstLine="720"/>
      </w:pPr>
      <w:r>
        <w:t>Talking with Sandy helped Niki to clarify her thinking about the situation with Andrew. Niki concluded that she needed to get away from him. She also felt afraid about doing so, wondering how Andrew might respond. This dilemma was something that Sandy Weber had seen before, and she carefully helped Niki consider her ambivalent thoughts and feelings about the situation. Sandy also shared relevant legal information and described community services that might be able to provide assistance to someone in Niki’s situation.</w:t>
      </w:r>
    </w:p>
    <w:p w14:paraId="161F4610" w14:textId="77777777" w:rsidR="00964BA4" w:rsidRDefault="00964BA4" w:rsidP="00964BA4">
      <w:pPr>
        <w:ind w:firstLine="720"/>
      </w:pPr>
      <w:r>
        <w:lastRenderedPageBreak/>
        <w:t>Together, Niki and Sandy developed a plan to maximize Niki’s feelings of safety and give her support as she left Andrew. Sandy accompanied Niki to the courthouse to get a no-contact order. She provided transportation, direct assistance, and police protection to help Niki safely pack up items that she and Jared would need after leaving the apartment. Sandy also arranged for Niki to stay at an emergency shelter run by the Family Violence Prevention &amp; Advocacy Program. The move out of her own apartment gave Niki the chance to break the pattern of Andrew dropping over at will, to prevent Andrew’s extortion of money from her, and to ensure Niki’s safety as she extricated herself from the relationship. Niki remained at the shelter until an apartment in one of Northside’s transitional housing programs, the Transit Program, became available.</w:t>
      </w:r>
    </w:p>
    <w:p w14:paraId="48CF9034" w14:textId="77777777" w:rsidR="00964BA4" w:rsidRDefault="00964BA4" w:rsidP="00964BA4">
      <w:pPr>
        <w:ind w:firstLine="720"/>
      </w:pPr>
      <w:r>
        <w:t>That was 4 months ago, and things had gotten better for 19-year-old Niki ever since. Her individual consultations with Transit Program social worker Evelyn Mackey had helped Niki feel good about herself again. She had changed from thinking about herself as a victim and began to experience the new identity of “survivor.” What Evelyn said was true. Niki had taken charge to resolve her situation with Andrew. It reinforced what Niki had already learned about herself from her achievements at school—she was a smart woman who was coping with her situation rather than becoming a victim of it. Evelyn Mackey had also connected Niki to an academic counselor to discuss plans for continuing her education and arranged child care while Niki attended her various appointments. From Evelyn, Niki was also learning about proper nutrition for Jared and had picked up some new skills in parenting.</w:t>
      </w:r>
    </w:p>
    <w:p w14:paraId="5DDC042A" w14:textId="77777777" w:rsidR="00964BA4" w:rsidRDefault="00964BA4" w:rsidP="00964BA4">
      <w:pPr>
        <w:ind w:firstLine="720"/>
      </w:pPr>
      <w:r>
        <w:t>As part of the Transit Program, Niki met weekly with other women in a support group that Evelyn Mackey facilitated. During these meetings, Niki began to see herself differently. She experienced how her situation was not unique but similar to other women. Each woman in the group shared stories of oppression in intimate relationships complicated by limited opportunities in employment, low wages, and short-circuited educational attainment. Niki saw the need to take care of her own needs emotionally and financially to avoid falling back into another dependent relationship, such as her life with Andrew.</w:t>
      </w:r>
    </w:p>
    <w:p w14:paraId="5C98A0F6" w14:textId="77777777" w:rsidR="00964BA4" w:rsidRDefault="00964BA4" w:rsidP="00964BA4">
      <w:pPr>
        <w:ind w:firstLine="720"/>
      </w:pPr>
      <w:r>
        <w:t>As a result of her discussions with the academic counselor, Niki applied to school to become a registered nurse (RN), a position with job opportunities, mobility, and a decent salary. Her acceptance to nursing school had arrived the same day as a scheduled meeting with her TANF worker. Niki had found out that she could start the RN program in 2 months. However, when Niki discussed her educational plans at the meeting, the TANF worker patiently explained that the state no longer saw itself as a “scholarship program.” Going to school was fine, but first and foremost, Niki needed to get a job. Obtaining employment had to happen quickly because Niki’s benefits would be coming to an end. The TANF worker suggested it might be more realistic for Niki to enroll in a certification program to become a Certified Nursing Assistant (CNA)—a 10-week program that Niki could even complete on-line. Despite Niki’s protests, the TANF worker simply repeated that “policy is policy, and you need to get a job.” The worker wrapped up the meeting by informing Niki that she was being referred to the Northside Employment and Training Program (NET) for assistance in gaining immediate employment.</w:t>
      </w:r>
    </w:p>
    <w:p w14:paraId="6663F82C" w14:textId="77777777" w:rsidR="00964BA4" w:rsidRDefault="00964BA4" w:rsidP="00964BA4">
      <w:pPr>
        <w:ind w:firstLine="720"/>
      </w:pPr>
      <w:r>
        <w:t xml:space="preserve">The appointment with the TANF worker left Niki angry. A job as a CNA would not hold the benefits that a position as an RN promised. Working enough hours to pay for nursing school on her own while also caring for Jared could make it impossible to succeed </w:t>
      </w:r>
      <w:r>
        <w:lastRenderedPageBreak/>
        <w:t>in school. She shared her frustration with other support-group members. They agreed it was just another way that the system worked to get in your way rather than actually help you become self-sufficient. Niki was a “welfare mother,” an identity that stigmatized her and left her trapped in a vicious cycle of poverty and dependence. She felt determined to assert her opinion when she met with the counselor at the employment program.</w:t>
      </w:r>
    </w:p>
    <w:p w14:paraId="2434A506" w14:textId="77777777" w:rsidR="00964BA4" w:rsidRDefault="00964BA4" w:rsidP="00964BA4">
      <w:pPr>
        <w:ind w:firstLine="720"/>
      </w:pPr>
      <w:r>
        <w:t>Niki was initially thrown off balance when she met NET counselor Gabe Thomas. How possibly could this man—a middle-aged African American social worker dressed in a coat and tie—ever understand her, a young Caucasian mother who was young enough to be his daughter?</w:t>
      </w:r>
    </w:p>
    <w:p w14:paraId="12ABA662" w14:textId="77777777" w:rsidR="00964BA4" w:rsidRDefault="00964BA4" w:rsidP="00964BA4">
      <w:pPr>
        <w:pStyle w:val="NoSpacing"/>
      </w:pPr>
    </w:p>
    <w:p w14:paraId="5E1AB0DA" w14:textId="77777777" w:rsidR="00964BA4" w:rsidRDefault="00964BA4" w:rsidP="00964BA4">
      <w:pPr>
        <w:pStyle w:val="NoSpacing"/>
      </w:pPr>
    </w:p>
    <w:p w14:paraId="40FF7E53" w14:textId="77777777" w:rsidR="00964BA4" w:rsidRPr="00A972F4" w:rsidRDefault="00964BA4" w:rsidP="00964BA4">
      <w:pPr>
        <w:pBdr>
          <w:top w:val="single" w:sz="18" w:space="1" w:color="auto" w:shadow="1"/>
          <w:left w:val="single" w:sz="18" w:space="4" w:color="auto" w:shadow="1"/>
          <w:bottom w:val="single" w:sz="18" w:space="1" w:color="auto" w:shadow="1"/>
          <w:right w:val="single" w:sz="18" w:space="4" w:color="auto" w:shadow="1"/>
        </w:pBdr>
        <w:spacing w:after="160"/>
        <w:rPr>
          <w:rFonts w:cs="Arial"/>
          <w:b/>
        </w:rPr>
      </w:pPr>
      <w:r w:rsidRPr="00A972F4">
        <w:rPr>
          <w:rFonts w:cs="Arial"/>
          <w:b/>
        </w:rPr>
        <w:t>Questions for Part 1</w:t>
      </w:r>
    </w:p>
    <w:p w14:paraId="249E1BE8" w14:textId="77777777" w:rsidR="00964BA4" w:rsidRPr="00A972F4" w:rsidRDefault="00964BA4" w:rsidP="00964BA4">
      <w:pPr>
        <w:spacing w:after="160"/>
        <w:rPr>
          <w:rFonts w:cs="Arial"/>
          <w:b/>
        </w:rPr>
      </w:pPr>
      <w:r w:rsidRPr="00A972F4">
        <w:rPr>
          <w:rFonts w:cs="Arial"/>
          <w:b/>
        </w:rPr>
        <w:t xml:space="preserve">Referencing the text and the NASW Code of Ethics, information from class, and our readings, use critical thinking processes to respond to the following prompts.  </w:t>
      </w:r>
    </w:p>
    <w:p w14:paraId="60A16061" w14:textId="77777777" w:rsidR="00964BA4" w:rsidRPr="00A972F4" w:rsidRDefault="00964BA4" w:rsidP="00964BA4">
      <w:pPr>
        <w:spacing w:after="160"/>
        <w:rPr>
          <w:rFonts w:cs="Arial"/>
        </w:rPr>
      </w:pPr>
      <w:r w:rsidRPr="00A972F4">
        <w:rPr>
          <w:rFonts w:cs="Arial"/>
        </w:rPr>
        <w:t xml:space="preserve">1.  Apply the </w:t>
      </w:r>
      <w:r w:rsidRPr="00A972F4">
        <w:rPr>
          <w:rFonts w:cs="Arial"/>
          <w:i/>
        </w:rPr>
        <w:t>ecosystems perspective</w:t>
      </w:r>
      <w:r w:rsidRPr="00A972F4">
        <w:rPr>
          <w:rFonts w:cs="Arial"/>
        </w:rPr>
        <w:t xml:space="preserve"> to describe Niki’s situation at the time of her emotional abuse by Andrew.  Using the household of Niki and her son Jared as the focal system, describe what is happening inside this system, how this system is relating to its environment, and how it is progressing through time.  </w:t>
      </w:r>
    </w:p>
    <w:p w14:paraId="29FB65EC" w14:textId="77777777" w:rsidR="00964BA4" w:rsidRPr="00A972F4" w:rsidRDefault="00964BA4" w:rsidP="00964BA4">
      <w:pPr>
        <w:spacing w:after="160"/>
        <w:rPr>
          <w:rFonts w:cs="Arial"/>
        </w:rPr>
      </w:pPr>
      <w:r w:rsidRPr="00A972F4">
        <w:rPr>
          <w:rFonts w:cs="Arial"/>
        </w:rPr>
        <w:t xml:space="preserve">2.  Focus on Niki’s situation at the present time.  What has changed since she entered the Transit program?  Explain these changes in terms of empowerment.  Consider personal, interpersonal and sociopolitical dimensions of empowerment.  Which situations have increased Niki’s senses of power, control and self-efficacy? </w:t>
      </w:r>
    </w:p>
    <w:p w14:paraId="2C81CBCD" w14:textId="77777777" w:rsidR="00964BA4" w:rsidRPr="00A972F4" w:rsidRDefault="00964BA4" w:rsidP="00964BA4">
      <w:pPr>
        <w:spacing w:after="160"/>
        <w:rPr>
          <w:rFonts w:cs="Arial"/>
        </w:rPr>
      </w:pPr>
      <w:r w:rsidRPr="00A972F4">
        <w:rPr>
          <w:rFonts w:cs="Arial"/>
        </w:rPr>
        <w:t>3.  The strengths perspective recognized that all people have strengths and resources.  How are these evident in Niki’s life?</w:t>
      </w:r>
    </w:p>
    <w:p w14:paraId="0A7452BD" w14:textId="77777777" w:rsidR="00964BA4" w:rsidRPr="00A972F4" w:rsidRDefault="00964BA4" w:rsidP="00964BA4">
      <w:pPr>
        <w:spacing w:after="160"/>
        <w:rPr>
          <w:rFonts w:cs="Arial"/>
          <w:b/>
        </w:rPr>
      </w:pPr>
      <w:r w:rsidRPr="00A972F4">
        <w:rPr>
          <w:rFonts w:cs="Arial"/>
        </w:rPr>
        <w:t>4.  The core values of “human dignity and worth” and “social justice” guide all social work practice.  Apply these value concepts to consider the policy that will pay for Niki to become a CNA but not fund her efforts to become an RN</w:t>
      </w:r>
      <w:r w:rsidRPr="00A972F4">
        <w:rPr>
          <w:rFonts w:cs="Arial"/>
          <w:b/>
        </w:rPr>
        <w:t xml:space="preserve">.  </w:t>
      </w:r>
    </w:p>
    <w:p w14:paraId="2B96D947" w14:textId="77777777" w:rsidR="00964BA4" w:rsidRPr="00A972F4" w:rsidRDefault="00964BA4" w:rsidP="00964BA4">
      <w:pPr>
        <w:spacing w:after="160"/>
        <w:rPr>
          <w:rFonts w:cs="Arial"/>
        </w:rPr>
      </w:pPr>
      <w:r w:rsidRPr="00A972F4">
        <w:rPr>
          <w:rFonts w:cs="Arial"/>
        </w:rPr>
        <w:t>5.  Analyze the cultural characteristics of the upcoming relationship between Niki and the NET counselor Gabe Thomas.  What elements may inhibit the development of a productive partnership?  What aspects of an empowering approach to social work practice will facilitate the successful accomplishment of their work together?</w:t>
      </w:r>
    </w:p>
    <w:p w14:paraId="551A509C" w14:textId="77777777" w:rsidR="00964BA4" w:rsidRDefault="00964BA4" w:rsidP="00964BA4">
      <w:pPr>
        <w:spacing w:after="160"/>
      </w:pPr>
      <w:r>
        <w:br w:type="page"/>
      </w:r>
    </w:p>
    <w:tbl>
      <w:tblPr>
        <w:tblStyle w:val="TableGrid"/>
        <w:tblW w:w="0" w:type="auto"/>
        <w:tblLook w:val="04A0" w:firstRow="1" w:lastRow="0" w:firstColumn="1" w:lastColumn="0" w:noHBand="0" w:noVBand="1"/>
      </w:tblPr>
      <w:tblGrid>
        <w:gridCol w:w="9350"/>
      </w:tblGrid>
      <w:tr w:rsidR="00964BA4" w14:paraId="0149324B" w14:textId="77777777" w:rsidTr="00D65DDB">
        <w:tc>
          <w:tcPr>
            <w:tcW w:w="9350" w:type="dxa"/>
          </w:tcPr>
          <w:p w14:paraId="6D934603" w14:textId="77777777" w:rsidR="00964BA4" w:rsidRPr="009808A4" w:rsidRDefault="00964BA4" w:rsidP="00D65DDB">
            <w:pPr>
              <w:pStyle w:val="NoSpacing"/>
              <w:jc w:val="center"/>
              <w:rPr>
                <w:b/>
                <w:bCs/>
              </w:rPr>
            </w:pPr>
            <w:r w:rsidRPr="009808A4">
              <w:rPr>
                <w:b/>
                <w:bCs/>
              </w:rPr>
              <w:lastRenderedPageBreak/>
              <w:t>Generalist Curriculum</w:t>
            </w:r>
          </w:p>
          <w:p w14:paraId="45F1DD05" w14:textId="77777777" w:rsidR="00964BA4" w:rsidRPr="00C65E49" w:rsidRDefault="00964BA4" w:rsidP="00D65DDB">
            <w:pPr>
              <w:pStyle w:val="NoSpacing"/>
              <w:jc w:val="center"/>
              <w:rPr>
                <w:b/>
                <w:bCs/>
              </w:rPr>
            </w:pPr>
            <w:r w:rsidRPr="00C65E49">
              <w:rPr>
                <w:b/>
                <w:bCs/>
              </w:rPr>
              <w:t>C</w:t>
            </w:r>
            <w:r>
              <w:rPr>
                <w:b/>
                <w:bCs/>
              </w:rPr>
              <w:t xml:space="preserve">7 </w:t>
            </w:r>
            <w:r w:rsidRPr="00C65E49">
              <w:rPr>
                <w:b/>
                <w:bCs/>
              </w:rPr>
              <w:t>(</w:t>
            </w:r>
            <w:r>
              <w:rPr>
                <w:b/>
                <w:bCs/>
              </w:rPr>
              <w:t>K</w:t>
            </w:r>
            <w:r w:rsidRPr="00C65E49">
              <w:rPr>
                <w:b/>
                <w:bCs/>
              </w:rPr>
              <w:t xml:space="preserve">) Dimension </w:t>
            </w:r>
          </w:p>
          <w:p w14:paraId="6AB8F370" w14:textId="77777777" w:rsidR="00964BA4" w:rsidRPr="00C65E49" w:rsidRDefault="00964BA4" w:rsidP="00D65DDB">
            <w:pPr>
              <w:pStyle w:val="NoSpacing"/>
              <w:jc w:val="center"/>
              <w:rPr>
                <w:b/>
                <w:bCs/>
              </w:rPr>
            </w:pPr>
            <w:r w:rsidRPr="00C65E49">
              <w:rPr>
                <w:b/>
                <w:bCs/>
              </w:rPr>
              <w:t xml:space="preserve">SW </w:t>
            </w:r>
            <w:r>
              <w:rPr>
                <w:b/>
                <w:bCs/>
              </w:rPr>
              <w:t>702 Case Study 2</w:t>
            </w:r>
          </w:p>
          <w:p w14:paraId="545FFBBC" w14:textId="77777777" w:rsidR="00964BA4" w:rsidRDefault="00964BA4" w:rsidP="00D65DDB">
            <w:pPr>
              <w:pStyle w:val="NoSpacing"/>
              <w:jc w:val="center"/>
            </w:pPr>
            <w:r w:rsidRPr="008C2D1E">
              <w:rPr>
                <w:b/>
                <w:bCs/>
              </w:rPr>
              <w:t>(</w:t>
            </w:r>
            <w:r>
              <w:rPr>
                <w:b/>
                <w:bCs/>
              </w:rPr>
              <w:t>Entire Assignment  comprises EAA score)</w:t>
            </w:r>
          </w:p>
        </w:tc>
      </w:tr>
    </w:tbl>
    <w:p w14:paraId="701B164C" w14:textId="77777777" w:rsidR="00964BA4" w:rsidRDefault="00964BA4" w:rsidP="00964BA4">
      <w:pPr>
        <w:pStyle w:val="NoSpacing"/>
      </w:pPr>
    </w:p>
    <w:p w14:paraId="5A336482" w14:textId="77777777" w:rsidR="00964BA4" w:rsidRPr="009F4D31" w:rsidRDefault="00964BA4" w:rsidP="00964BA4">
      <w:pPr>
        <w:pStyle w:val="NoSpacing"/>
        <w:rPr>
          <w:b/>
          <w:bCs/>
        </w:rPr>
      </w:pPr>
      <w:r w:rsidRPr="009F4D31">
        <w:rPr>
          <w:b/>
          <w:bCs/>
        </w:rPr>
        <w:t>Case Study:</w:t>
      </w:r>
    </w:p>
    <w:p w14:paraId="00A3C132" w14:textId="77777777" w:rsidR="00964BA4" w:rsidRDefault="00964BA4" w:rsidP="00964BA4">
      <w:pPr>
        <w:pStyle w:val="NoSpacing"/>
      </w:pPr>
    </w:p>
    <w:p w14:paraId="25375935" w14:textId="77777777" w:rsidR="00964BA4" w:rsidRPr="009F4D31" w:rsidRDefault="00964BA4" w:rsidP="00964BA4">
      <w:pPr>
        <w:ind w:left="720" w:hanging="720"/>
        <w:rPr>
          <w:rFonts w:eastAsia="SimSun"/>
          <w:b/>
          <w:caps/>
          <w:color w:val="000000"/>
        </w:rPr>
      </w:pPr>
      <w:r w:rsidRPr="009F4D31">
        <w:rPr>
          <w:rFonts w:eastAsia="SimSun"/>
          <w:b/>
          <w:caps/>
          <w:color w:val="000000"/>
        </w:rPr>
        <w:t xml:space="preserve">Part 2: The Dialogue Phase: </w:t>
      </w:r>
      <w:r w:rsidRPr="009F4D31">
        <w:rPr>
          <w:rFonts w:eastAsia="SimSun"/>
          <w:b/>
          <w:caps/>
          <w:color w:val="000000"/>
        </w:rPr>
        <w:br/>
      </w:r>
    </w:p>
    <w:p w14:paraId="57660904" w14:textId="77777777" w:rsidR="00964BA4" w:rsidRPr="009F4D31" w:rsidRDefault="00964BA4" w:rsidP="00964BA4">
      <w:pPr>
        <w:rPr>
          <w:rFonts w:eastAsia="SimSun"/>
          <w:b/>
          <w:caps/>
          <w:color w:val="000000"/>
        </w:rPr>
      </w:pPr>
      <w:r w:rsidRPr="009F4D31">
        <w:rPr>
          <w:rFonts w:eastAsia="SimSun"/>
          <w:b/>
          <w:caps/>
          <w:color w:val="000000"/>
        </w:rPr>
        <w:t>Building Relationships and Assessing Challenges</w:t>
      </w:r>
    </w:p>
    <w:p w14:paraId="0074BDBB" w14:textId="77777777" w:rsidR="00964BA4" w:rsidRPr="009F4D31" w:rsidRDefault="00964BA4" w:rsidP="00964BA4">
      <w:pPr>
        <w:ind w:left="2340"/>
        <w:rPr>
          <w:rFonts w:eastAsia="SimSun"/>
          <w:color w:val="000000"/>
          <w:w w:val="115"/>
        </w:rPr>
      </w:pPr>
    </w:p>
    <w:p w14:paraId="199F4D82" w14:textId="77777777" w:rsidR="00964BA4" w:rsidRPr="009F4D31" w:rsidRDefault="00964BA4" w:rsidP="00964BA4">
      <w:pPr>
        <w:ind w:left="2340"/>
        <w:rPr>
          <w:rFonts w:eastAsia="SimSun"/>
          <w:color w:val="000000"/>
          <w:w w:val="115"/>
        </w:rPr>
      </w:pPr>
    </w:p>
    <w:p w14:paraId="0F6D2BE7" w14:textId="77777777" w:rsidR="00964BA4" w:rsidRPr="009F4D31" w:rsidRDefault="00964BA4" w:rsidP="00964BA4">
      <w:r w:rsidRPr="009F4D31">
        <w:t>Although Niki Lindstrom was prepared to give Gabe Thomas a “piece of her mind” about the unfairness of the system in which she felt trapped, Gabe’s wide smile and friendly demeanor softened her attitude. Gabe began the meeting by describing who he was, the purpose of the NET Program, and Niki’s rights and responsibilities as a participant. Gabe explained that it was his task to guide Niki toward self-sufficiency to prepare her for the termination of her TANF benefits, which would occur 6 months from now.</w:t>
      </w:r>
    </w:p>
    <w:p w14:paraId="6A39FA52" w14:textId="77777777" w:rsidR="00964BA4" w:rsidRPr="009F4D31" w:rsidRDefault="00964BA4" w:rsidP="00964BA4">
      <w:pPr>
        <w:ind w:firstLine="720"/>
      </w:pPr>
      <w:r w:rsidRPr="009F4D31">
        <w:t>The NET Program could offer counseling support, planning, referral services, child care assistance, and funds for short-term training. As Gabe explained, Niki didn’t actually have to cooperate with him—she could find her own means of support. But if Niki refused to cooperate with NET or find a job on her own, Gabe would be obligated to report this to her TANF worker, an action that could result in an immediate reduction of benefits. Although Gabe’s work with Niki would be “pretty much confidential,” Niki’s TANF caseworker would have open access to all information exchanged and any case records kept during the process of working with Gabe.</w:t>
      </w:r>
    </w:p>
    <w:p w14:paraId="4D45033A" w14:textId="77777777" w:rsidR="00964BA4" w:rsidRPr="009F4D31" w:rsidRDefault="00964BA4" w:rsidP="00964BA4">
      <w:r w:rsidRPr="009F4D31">
        <w:t>Gabe’s remark “Do you have any questions about what we are doing here today?” shifted the focus of the conversation to Niki.</w:t>
      </w:r>
    </w:p>
    <w:p w14:paraId="6B99ABB9" w14:textId="77777777" w:rsidR="00964BA4" w:rsidRPr="009F4D31" w:rsidRDefault="00964BA4" w:rsidP="00964BA4"/>
    <w:p w14:paraId="015DC861" w14:textId="77777777" w:rsidR="00964BA4" w:rsidRPr="009F4D31" w:rsidRDefault="00964BA4" w:rsidP="00964BA4">
      <w:pPr>
        <w:ind w:left="720" w:hanging="720"/>
      </w:pPr>
      <w:r w:rsidRPr="009F4D31">
        <w:rPr>
          <w:i/>
        </w:rPr>
        <w:t>Niki:</w:t>
      </w:r>
      <w:r w:rsidRPr="009F4D31">
        <w:t xml:space="preserve">   Let me get this right. What you are saying is that you are cutting off my benefits. I have to get a job either through you or on my own.</w:t>
      </w:r>
    </w:p>
    <w:p w14:paraId="05DCE192" w14:textId="77777777" w:rsidR="00964BA4" w:rsidRPr="009F4D31" w:rsidRDefault="00964BA4" w:rsidP="00964BA4">
      <w:pPr>
        <w:ind w:left="720" w:hanging="720"/>
      </w:pPr>
    </w:p>
    <w:p w14:paraId="05C65797" w14:textId="77777777" w:rsidR="00964BA4" w:rsidRPr="009F4D31" w:rsidRDefault="00964BA4" w:rsidP="00964BA4">
      <w:pPr>
        <w:ind w:left="720" w:hanging="720"/>
      </w:pPr>
      <w:r w:rsidRPr="009F4D31">
        <w:rPr>
          <w:i/>
        </w:rPr>
        <w:t>Gabe:</w:t>
      </w:r>
      <w:r w:rsidRPr="009F4D31">
        <w:t xml:space="preserve"> Basically that’s it. The goal is to move you from TANF assistance to a work situation where you will no longer need financial support.</w:t>
      </w:r>
    </w:p>
    <w:p w14:paraId="251AE7A6" w14:textId="77777777" w:rsidR="00964BA4" w:rsidRPr="009F4D31" w:rsidRDefault="00964BA4" w:rsidP="00964BA4">
      <w:pPr>
        <w:ind w:left="720" w:hanging="720"/>
      </w:pPr>
    </w:p>
    <w:p w14:paraId="143590D1" w14:textId="77777777" w:rsidR="00964BA4" w:rsidRPr="009F4D31" w:rsidRDefault="00964BA4" w:rsidP="00964BA4">
      <w:pPr>
        <w:ind w:left="720" w:hanging="720"/>
      </w:pPr>
      <w:r w:rsidRPr="009F4D31">
        <w:rPr>
          <w:i/>
        </w:rPr>
        <w:t>Niki:</w:t>
      </w:r>
      <w:r w:rsidRPr="009F4D31">
        <w:t xml:space="preserve"> Do I have anything to say about this?</w:t>
      </w:r>
    </w:p>
    <w:p w14:paraId="66016B34" w14:textId="77777777" w:rsidR="00964BA4" w:rsidRPr="009F4D31" w:rsidRDefault="00964BA4" w:rsidP="00964BA4">
      <w:pPr>
        <w:ind w:left="720" w:hanging="720"/>
      </w:pPr>
    </w:p>
    <w:p w14:paraId="5F7A9C74" w14:textId="77777777" w:rsidR="00964BA4" w:rsidRPr="009F4D31" w:rsidRDefault="00964BA4" w:rsidP="00964BA4">
      <w:pPr>
        <w:ind w:left="720" w:hanging="720"/>
      </w:pPr>
      <w:r w:rsidRPr="009F4D31">
        <w:rPr>
          <w:i/>
        </w:rPr>
        <w:t>Gabe:</w:t>
      </w:r>
      <w:r w:rsidRPr="009F4D31">
        <w:t xml:space="preserve"> About what part specifically?</w:t>
      </w:r>
    </w:p>
    <w:p w14:paraId="7DD103ED" w14:textId="77777777" w:rsidR="00964BA4" w:rsidRPr="009F4D31" w:rsidRDefault="00964BA4" w:rsidP="00964BA4">
      <w:pPr>
        <w:ind w:left="720" w:hanging="720"/>
      </w:pPr>
    </w:p>
    <w:p w14:paraId="5690899E" w14:textId="77777777" w:rsidR="00964BA4" w:rsidRPr="009F4D31" w:rsidRDefault="00964BA4" w:rsidP="00964BA4">
      <w:pPr>
        <w:ind w:left="720" w:hanging="720"/>
      </w:pPr>
      <w:r w:rsidRPr="009F4D31">
        <w:rPr>
          <w:i/>
        </w:rPr>
        <w:t>Niki:</w:t>
      </w:r>
      <w:r w:rsidRPr="009F4D31">
        <w:t xml:space="preserve"> About you cutting off my benefits?</w:t>
      </w:r>
    </w:p>
    <w:p w14:paraId="01FC493F" w14:textId="77777777" w:rsidR="00964BA4" w:rsidRPr="009F4D31" w:rsidRDefault="00964BA4" w:rsidP="00964BA4">
      <w:pPr>
        <w:ind w:left="720" w:hanging="720"/>
      </w:pPr>
    </w:p>
    <w:p w14:paraId="46929701" w14:textId="77777777" w:rsidR="00964BA4" w:rsidRPr="009F4D31" w:rsidRDefault="00964BA4" w:rsidP="00964BA4">
      <w:pPr>
        <w:ind w:left="720" w:hanging="720"/>
      </w:pPr>
      <w:r w:rsidRPr="009F4D31">
        <w:rPr>
          <w:i/>
        </w:rPr>
        <w:t>Gabe:</w:t>
      </w:r>
      <w:r w:rsidRPr="009F4D31">
        <w:t xml:space="preserve"> The policy limits the time you can collect benefits. The goal is to move you toward self-sufficiency through work.</w:t>
      </w:r>
    </w:p>
    <w:p w14:paraId="00B7E626" w14:textId="77777777" w:rsidR="00964BA4" w:rsidRPr="009F4D31" w:rsidRDefault="00964BA4" w:rsidP="00964BA4">
      <w:pPr>
        <w:ind w:left="720" w:hanging="720"/>
      </w:pPr>
    </w:p>
    <w:p w14:paraId="2A04EFAF" w14:textId="77777777" w:rsidR="00964BA4" w:rsidRPr="009F4D31" w:rsidRDefault="00964BA4" w:rsidP="00964BA4">
      <w:pPr>
        <w:ind w:left="720" w:hanging="720"/>
      </w:pPr>
      <w:r w:rsidRPr="009F4D31">
        <w:rPr>
          <w:i/>
        </w:rPr>
        <w:lastRenderedPageBreak/>
        <w:t>Niki:</w:t>
      </w:r>
      <w:r w:rsidRPr="009F4D31">
        <w:t xml:space="preserve"> Just like that—you’re going to cut me off—just when I was starting to pull my life together.</w:t>
      </w:r>
    </w:p>
    <w:p w14:paraId="1A6BE90A" w14:textId="77777777" w:rsidR="00964BA4" w:rsidRPr="009F4D31" w:rsidRDefault="00964BA4" w:rsidP="00964BA4">
      <w:pPr>
        <w:ind w:left="720" w:hanging="720"/>
      </w:pPr>
    </w:p>
    <w:p w14:paraId="38D7E928" w14:textId="77777777" w:rsidR="00964BA4" w:rsidRPr="009F4D31" w:rsidRDefault="00964BA4" w:rsidP="00964BA4">
      <w:pPr>
        <w:ind w:left="720" w:hanging="720"/>
      </w:pPr>
      <w:r w:rsidRPr="009F4D31">
        <w:rPr>
          <w:i/>
        </w:rPr>
        <w:t>Gabe:</w:t>
      </w:r>
      <w:r w:rsidRPr="009F4D31">
        <w:t xml:space="preserve"> Pulling your life together?</w:t>
      </w:r>
    </w:p>
    <w:p w14:paraId="4E186E6C" w14:textId="77777777" w:rsidR="00964BA4" w:rsidRPr="009F4D31" w:rsidRDefault="00964BA4" w:rsidP="00964BA4">
      <w:pPr>
        <w:ind w:left="720" w:hanging="720"/>
      </w:pPr>
    </w:p>
    <w:p w14:paraId="1A5100F3" w14:textId="77777777" w:rsidR="00964BA4" w:rsidRPr="009F4D31" w:rsidRDefault="00964BA4" w:rsidP="00964BA4">
      <w:pPr>
        <w:ind w:left="720" w:hanging="720"/>
      </w:pPr>
      <w:r w:rsidRPr="009F4D31">
        <w:rPr>
          <w:i/>
        </w:rPr>
        <w:t>Niki:</w:t>
      </w:r>
      <w:r w:rsidRPr="009F4D31">
        <w:t xml:space="preserve"> Yes! Before you and your policy so rudely interrupted, I was accepted and about ready to go to nursing school. I want to be an RN.</w:t>
      </w:r>
    </w:p>
    <w:p w14:paraId="309E2A58" w14:textId="77777777" w:rsidR="00964BA4" w:rsidRPr="009F4D31" w:rsidRDefault="00964BA4" w:rsidP="00964BA4">
      <w:pPr>
        <w:ind w:left="720" w:hanging="720"/>
      </w:pPr>
    </w:p>
    <w:p w14:paraId="3ECB310F" w14:textId="77777777" w:rsidR="00964BA4" w:rsidRPr="009F4D31" w:rsidRDefault="00964BA4" w:rsidP="00964BA4">
      <w:pPr>
        <w:ind w:left="720" w:hanging="720"/>
      </w:pPr>
      <w:r w:rsidRPr="009F4D31">
        <w:rPr>
          <w:i/>
        </w:rPr>
        <w:t>Gabe:</w:t>
      </w:r>
      <w:r w:rsidRPr="009F4D31">
        <w:t xml:space="preserve"> Congratulations on getting into nursing school. That’s a big step toward self-sufficiency. Tell me more about your plan.</w:t>
      </w:r>
    </w:p>
    <w:p w14:paraId="1425E40B" w14:textId="77777777" w:rsidR="00964BA4" w:rsidRPr="009F4D31" w:rsidRDefault="00964BA4" w:rsidP="00964BA4">
      <w:pPr>
        <w:ind w:left="720" w:hanging="720"/>
      </w:pPr>
    </w:p>
    <w:p w14:paraId="0CAA3A70" w14:textId="77777777" w:rsidR="00964BA4" w:rsidRPr="009F4D31" w:rsidRDefault="00964BA4" w:rsidP="00964BA4">
      <w:pPr>
        <w:ind w:left="720" w:hanging="720"/>
      </w:pPr>
      <w:r w:rsidRPr="009F4D31">
        <w:rPr>
          <w:i/>
        </w:rPr>
        <w:t>Niki:</w:t>
      </w:r>
      <w:r w:rsidRPr="009F4D31">
        <w:t xml:space="preserve"> My “plan,” as you put it, was to keep getting assistance until I get my nursing license, get a decent-paying job, and then get you people off my back once and for all.</w:t>
      </w:r>
    </w:p>
    <w:p w14:paraId="79909641" w14:textId="77777777" w:rsidR="00964BA4" w:rsidRPr="009F4D31" w:rsidRDefault="00964BA4" w:rsidP="00964BA4">
      <w:pPr>
        <w:ind w:left="720" w:hanging="720"/>
      </w:pPr>
    </w:p>
    <w:p w14:paraId="3AE124F7" w14:textId="77777777" w:rsidR="00964BA4" w:rsidRPr="009F4D31" w:rsidRDefault="00964BA4" w:rsidP="00964BA4">
      <w:pPr>
        <w:ind w:left="720" w:hanging="720"/>
      </w:pPr>
      <w:r w:rsidRPr="009F4D31">
        <w:rPr>
          <w:i/>
        </w:rPr>
        <w:t>Gabe:</w:t>
      </w:r>
      <w:r w:rsidRPr="009F4D31">
        <w:t xml:space="preserve"> Seems like you and I have the same goal.</w:t>
      </w:r>
    </w:p>
    <w:p w14:paraId="6A53DA31" w14:textId="77777777" w:rsidR="00964BA4" w:rsidRPr="009F4D31" w:rsidRDefault="00964BA4" w:rsidP="00964BA4">
      <w:pPr>
        <w:ind w:left="720" w:hanging="720"/>
      </w:pPr>
    </w:p>
    <w:p w14:paraId="2DE66810" w14:textId="77777777" w:rsidR="00964BA4" w:rsidRPr="009F4D31" w:rsidRDefault="00964BA4" w:rsidP="00964BA4">
      <w:pPr>
        <w:ind w:left="720" w:hanging="720"/>
      </w:pPr>
      <w:r w:rsidRPr="009F4D31">
        <w:rPr>
          <w:i/>
        </w:rPr>
        <w:t>Niki:</w:t>
      </w:r>
      <w:r w:rsidRPr="009F4D31">
        <w:t xml:space="preserve"> Not exactly. I want to be an RN, but my caseworker already told me that I should think about getting training to be a CNA.</w:t>
      </w:r>
    </w:p>
    <w:p w14:paraId="7B32F49E" w14:textId="77777777" w:rsidR="00964BA4" w:rsidRPr="009F4D31" w:rsidRDefault="00964BA4" w:rsidP="00964BA4">
      <w:pPr>
        <w:ind w:left="720" w:hanging="720"/>
      </w:pPr>
    </w:p>
    <w:p w14:paraId="6CDF4430" w14:textId="77777777" w:rsidR="00964BA4" w:rsidRPr="009F4D31" w:rsidRDefault="00964BA4" w:rsidP="00964BA4">
      <w:pPr>
        <w:ind w:left="720" w:hanging="720"/>
      </w:pPr>
      <w:r w:rsidRPr="009F4D31">
        <w:rPr>
          <w:i/>
        </w:rPr>
        <w:t>Gabe:</w:t>
      </w:r>
      <w:r w:rsidRPr="009F4D31">
        <w:t xml:space="preserve"> That’s true—there are no NET funds available for nursing school nor will your benefits last long enough for you to complete training to be an RN. It’s also true that we recommend short-term vocational training that results in quicker employment, such as the CNA program. But, I’m hearing that you’re not interested in certification as a CNA.</w:t>
      </w:r>
    </w:p>
    <w:p w14:paraId="4C47C9C4" w14:textId="77777777" w:rsidR="00964BA4" w:rsidRPr="009F4D31" w:rsidRDefault="00964BA4" w:rsidP="00964BA4">
      <w:pPr>
        <w:ind w:left="720" w:hanging="720"/>
      </w:pPr>
    </w:p>
    <w:p w14:paraId="7914466E" w14:textId="77777777" w:rsidR="00964BA4" w:rsidRPr="009F4D31" w:rsidRDefault="00964BA4" w:rsidP="00964BA4">
      <w:pPr>
        <w:ind w:left="720" w:hanging="720"/>
      </w:pPr>
      <w:r w:rsidRPr="009F4D31">
        <w:rPr>
          <w:i/>
        </w:rPr>
        <w:t>Niki:</w:t>
      </w:r>
      <w:r w:rsidRPr="009F4D31">
        <w:t xml:space="preserve"> You’ve got that right. I don’t want to be stuck as a CNA for the rest of my life.</w:t>
      </w:r>
    </w:p>
    <w:p w14:paraId="19DEEF30" w14:textId="77777777" w:rsidR="00964BA4" w:rsidRPr="009F4D31" w:rsidRDefault="00964BA4" w:rsidP="00964BA4">
      <w:pPr>
        <w:ind w:left="720" w:hanging="720"/>
      </w:pPr>
    </w:p>
    <w:p w14:paraId="188AB66B" w14:textId="77777777" w:rsidR="00964BA4" w:rsidRPr="009F4D31" w:rsidRDefault="00964BA4" w:rsidP="00964BA4">
      <w:pPr>
        <w:ind w:left="720" w:hanging="720"/>
      </w:pPr>
      <w:r w:rsidRPr="009F4D31">
        <w:rPr>
          <w:i/>
        </w:rPr>
        <w:t>Gabe:</w:t>
      </w:r>
      <w:r w:rsidRPr="009F4D31">
        <w:t xml:space="preserve"> Becoming a CNA feels more like a dead end to you than a career opportunity.</w:t>
      </w:r>
    </w:p>
    <w:p w14:paraId="1C84E045" w14:textId="77777777" w:rsidR="00964BA4" w:rsidRPr="009F4D31" w:rsidRDefault="00964BA4" w:rsidP="00964BA4">
      <w:pPr>
        <w:ind w:left="720" w:hanging="720"/>
      </w:pPr>
    </w:p>
    <w:p w14:paraId="309C6FCA" w14:textId="77777777" w:rsidR="00964BA4" w:rsidRPr="009F4D31" w:rsidRDefault="00964BA4" w:rsidP="00964BA4">
      <w:pPr>
        <w:ind w:left="720" w:hanging="720"/>
      </w:pPr>
      <w:r w:rsidRPr="009F4D31">
        <w:rPr>
          <w:i/>
        </w:rPr>
        <w:t>Niki:</w:t>
      </w:r>
      <w:r w:rsidRPr="009F4D31">
        <w:t xml:space="preserve"> Like my opinion really matters. You’re going to tell me that’s the only choice I’ve got.</w:t>
      </w:r>
    </w:p>
    <w:p w14:paraId="7C795F1D" w14:textId="77777777" w:rsidR="00964BA4" w:rsidRPr="009F4D31" w:rsidRDefault="00964BA4" w:rsidP="00964BA4">
      <w:pPr>
        <w:ind w:left="720" w:hanging="720"/>
      </w:pPr>
    </w:p>
    <w:p w14:paraId="5742C75B" w14:textId="77777777" w:rsidR="00964BA4" w:rsidRPr="009F4D31" w:rsidRDefault="00964BA4" w:rsidP="00964BA4">
      <w:pPr>
        <w:ind w:left="720" w:hanging="720"/>
      </w:pPr>
      <w:r w:rsidRPr="009F4D31">
        <w:rPr>
          <w:i/>
        </w:rPr>
        <w:t>Gabe:</w:t>
      </w:r>
      <w:r w:rsidRPr="009F4D31">
        <w:t xml:space="preserve"> Seems like you’re feeling somewhat powerless to make your own decisions. But let me clarify that I’m not here to tell you what to do. That choice is yours. I’m here to discuss options that the NET program offers to see if there is any way that we can help you get where you want to go. And from what I’ve heard so far, you want to go to nursing school to be an RN.</w:t>
      </w:r>
    </w:p>
    <w:p w14:paraId="37E6D696" w14:textId="77777777" w:rsidR="00964BA4" w:rsidRPr="009F4D31" w:rsidRDefault="00964BA4" w:rsidP="00964BA4">
      <w:pPr>
        <w:ind w:left="720" w:hanging="720"/>
      </w:pPr>
    </w:p>
    <w:p w14:paraId="2DC2FAE1" w14:textId="77777777" w:rsidR="00964BA4" w:rsidRPr="009F4D31" w:rsidRDefault="00964BA4" w:rsidP="00964BA4">
      <w:pPr>
        <w:ind w:left="720" w:hanging="720"/>
      </w:pPr>
      <w:r w:rsidRPr="009F4D31">
        <w:rPr>
          <w:i/>
        </w:rPr>
        <w:t>Niki:</w:t>
      </w:r>
      <w:r w:rsidRPr="009F4D31">
        <w:t xml:space="preserve"> Right! So how can you help me?</w:t>
      </w:r>
    </w:p>
    <w:p w14:paraId="2C1F6108" w14:textId="77777777" w:rsidR="00964BA4" w:rsidRPr="009F4D31" w:rsidRDefault="00964BA4" w:rsidP="00964BA4">
      <w:pPr>
        <w:ind w:left="720" w:hanging="720"/>
      </w:pPr>
    </w:p>
    <w:p w14:paraId="4ADA3AD6" w14:textId="77777777" w:rsidR="00964BA4" w:rsidRPr="009F4D31" w:rsidRDefault="00964BA4" w:rsidP="00964BA4">
      <w:pPr>
        <w:ind w:left="720" w:hanging="720"/>
      </w:pPr>
      <w:r w:rsidRPr="009F4D31">
        <w:rPr>
          <w:i/>
        </w:rPr>
        <w:t>Gabe:</w:t>
      </w:r>
      <w:r w:rsidRPr="009F4D31">
        <w:t xml:space="preserve"> What kind of help do you need?</w:t>
      </w:r>
    </w:p>
    <w:p w14:paraId="310FEFCC" w14:textId="77777777" w:rsidR="00964BA4" w:rsidRPr="009F4D31" w:rsidRDefault="00964BA4" w:rsidP="00964BA4">
      <w:pPr>
        <w:ind w:left="720" w:hanging="720"/>
      </w:pPr>
    </w:p>
    <w:p w14:paraId="4B6F2699" w14:textId="77777777" w:rsidR="00964BA4" w:rsidRPr="009F4D31" w:rsidRDefault="00964BA4" w:rsidP="00964BA4">
      <w:pPr>
        <w:ind w:left="720" w:hanging="720"/>
      </w:pPr>
      <w:r w:rsidRPr="009F4D31">
        <w:rPr>
          <w:i/>
        </w:rPr>
        <w:t>Niki:</w:t>
      </w:r>
      <w:r w:rsidRPr="009F4D31">
        <w:t xml:space="preserve"> Right now I have a decent place to live and someone to take care of my son Jared.</w:t>
      </w:r>
    </w:p>
    <w:p w14:paraId="02288BFC" w14:textId="77777777" w:rsidR="00964BA4" w:rsidRPr="009F4D31" w:rsidRDefault="00964BA4" w:rsidP="00964BA4">
      <w:pPr>
        <w:ind w:left="720" w:hanging="720"/>
      </w:pPr>
    </w:p>
    <w:p w14:paraId="688EF233" w14:textId="77777777" w:rsidR="00964BA4" w:rsidRPr="009F4D31" w:rsidRDefault="00964BA4" w:rsidP="00964BA4">
      <w:pPr>
        <w:ind w:left="720" w:hanging="720"/>
      </w:pPr>
      <w:r w:rsidRPr="009F4D31">
        <w:rPr>
          <w:i/>
        </w:rPr>
        <w:t>Gabe:</w:t>
      </w:r>
      <w:r w:rsidRPr="009F4D31">
        <w:t xml:space="preserve"> So, you’ve got housing and child care covered.</w:t>
      </w:r>
    </w:p>
    <w:p w14:paraId="4EEE7C73" w14:textId="77777777" w:rsidR="00964BA4" w:rsidRPr="009F4D31" w:rsidRDefault="00964BA4" w:rsidP="00964BA4">
      <w:pPr>
        <w:ind w:left="720" w:hanging="720"/>
      </w:pPr>
    </w:p>
    <w:p w14:paraId="2E29242A" w14:textId="77777777" w:rsidR="00964BA4" w:rsidRPr="009F4D31" w:rsidRDefault="00964BA4" w:rsidP="00964BA4">
      <w:pPr>
        <w:ind w:left="720" w:hanging="720"/>
      </w:pPr>
      <w:r w:rsidRPr="009F4D31">
        <w:rPr>
          <w:i/>
        </w:rPr>
        <w:lastRenderedPageBreak/>
        <w:t>Niki:</w:t>
      </w:r>
      <w:r w:rsidRPr="009F4D31">
        <w:t xml:space="preserve"> What I need is a regular income for a couple of more years and some money for nursing school. It’ll take me that long to get through the RN program and by that time, you can cut off my benefits. I know I’d make a great nurse. Couldn’t you people bend the rules a little?</w:t>
      </w:r>
    </w:p>
    <w:p w14:paraId="7B5D37AB" w14:textId="77777777" w:rsidR="00964BA4" w:rsidRPr="009F4D31" w:rsidRDefault="00964BA4" w:rsidP="00964BA4">
      <w:pPr>
        <w:ind w:left="720" w:hanging="720"/>
      </w:pPr>
    </w:p>
    <w:p w14:paraId="422DA836" w14:textId="77777777" w:rsidR="00964BA4" w:rsidRPr="009F4D31" w:rsidRDefault="00964BA4" w:rsidP="00964BA4">
      <w:pPr>
        <w:ind w:left="720" w:hanging="720"/>
      </w:pPr>
      <w:r w:rsidRPr="009F4D31">
        <w:rPr>
          <w:i/>
        </w:rPr>
        <w:t>Gabe:</w:t>
      </w:r>
      <w:r w:rsidRPr="009F4D31">
        <w:t xml:space="preserve"> I’m not really in a position to bend the rules, but that might not be the only way for you to get what you want. Let me make sure I’m understanding you. You have a clear direction—to become an RN. You’ve been accepted into a nursing program. You have housing and someone to take care of Jared. And what you want from me is to help you figure out a way that you can afford to get through nursing school.</w:t>
      </w:r>
    </w:p>
    <w:p w14:paraId="6C9AFAA7" w14:textId="77777777" w:rsidR="00964BA4" w:rsidRPr="009F4D31" w:rsidRDefault="00964BA4" w:rsidP="00964BA4">
      <w:pPr>
        <w:ind w:left="720" w:hanging="720"/>
      </w:pPr>
    </w:p>
    <w:p w14:paraId="108ECD1C" w14:textId="77777777" w:rsidR="00964BA4" w:rsidRPr="009F4D31" w:rsidRDefault="00964BA4" w:rsidP="00964BA4">
      <w:pPr>
        <w:ind w:left="720" w:hanging="720"/>
      </w:pPr>
      <w:r w:rsidRPr="009F4D31">
        <w:rPr>
          <w:i/>
        </w:rPr>
        <w:t>Niki:</w:t>
      </w:r>
      <w:r w:rsidRPr="009F4D31">
        <w:t xml:space="preserve"> You’ve got it. Where do we go from here?</w:t>
      </w:r>
    </w:p>
    <w:p w14:paraId="515F6923" w14:textId="77777777" w:rsidR="00964BA4" w:rsidRDefault="00964BA4" w:rsidP="00964BA4">
      <w:pPr>
        <w:pStyle w:val="NoSpacing"/>
      </w:pPr>
    </w:p>
    <w:p w14:paraId="545145DF" w14:textId="77777777" w:rsidR="00964BA4" w:rsidRPr="00A972F4" w:rsidRDefault="00964BA4" w:rsidP="00964BA4">
      <w:pPr>
        <w:pStyle w:val="NoSpacing"/>
        <w:rPr>
          <w:rFonts w:cs="Arial"/>
        </w:rPr>
      </w:pPr>
    </w:p>
    <w:p w14:paraId="4CF253E7" w14:textId="77777777" w:rsidR="00964BA4" w:rsidRPr="00A972F4" w:rsidRDefault="00964BA4" w:rsidP="00964BA4">
      <w:pPr>
        <w:pBdr>
          <w:top w:val="single" w:sz="18" w:space="1" w:color="auto" w:shadow="1"/>
          <w:left w:val="single" w:sz="18" w:space="4" w:color="auto" w:shadow="1"/>
          <w:bottom w:val="single" w:sz="18" w:space="1" w:color="auto" w:shadow="1"/>
          <w:right w:val="single" w:sz="18" w:space="4" w:color="auto" w:shadow="1"/>
        </w:pBdr>
        <w:spacing w:after="160" w:line="256" w:lineRule="auto"/>
        <w:rPr>
          <w:rFonts w:cs="Arial"/>
          <w:b/>
        </w:rPr>
      </w:pPr>
      <w:r w:rsidRPr="00A972F4">
        <w:rPr>
          <w:rFonts w:cs="Arial"/>
          <w:b/>
        </w:rPr>
        <w:t>Questions for Part 2</w:t>
      </w:r>
    </w:p>
    <w:p w14:paraId="0789A13C" w14:textId="77777777" w:rsidR="00964BA4" w:rsidRPr="00A972F4" w:rsidRDefault="00964BA4" w:rsidP="00964BA4">
      <w:pPr>
        <w:spacing w:after="160" w:line="256" w:lineRule="auto"/>
        <w:rPr>
          <w:rFonts w:cs="Arial"/>
          <w:b/>
        </w:rPr>
      </w:pPr>
      <w:r w:rsidRPr="00A972F4">
        <w:rPr>
          <w:rFonts w:cs="Arial"/>
          <w:b/>
        </w:rPr>
        <w:t xml:space="preserve">Referencing the text and the NASW Code of Ethics and other assigned readings, use critical thinking processes to respond to the following prompts.  </w:t>
      </w:r>
    </w:p>
    <w:p w14:paraId="45FB25E1" w14:textId="77777777" w:rsidR="00964BA4" w:rsidRPr="00A972F4" w:rsidRDefault="00964BA4" w:rsidP="00964BA4">
      <w:pPr>
        <w:ind w:left="720" w:hanging="720"/>
        <w:rPr>
          <w:rFonts w:eastAsia="Times New Roman" w:cs="Arial"/>
        </w:rPr>
      </w:pPr>
      <w:r w:rsidRPr="00A972F4">
        <w:rPr>
          <w:rFonts w:eastAsia="SimSun" w:cs="Arial"/>
        </w:rPr>
        <w:t>1.</w:t>
      </w:r>
      <w:r w:rsidRPr="00A972F4">
        <w:rPr>
          <w:rFonts w:cs="Arial"/>
        </w:rPr>
        <w:tab/>
        <w:t xml:space="preserve">Social worker/client relationships combine professional and personal qualities. </w:t>
      </w:r>
    </w:p>
    <w:p w14:paraId="4EE91396" w14:textId="77777777" w:rsidR="00964BA4" w:rsidRPr="00A972F4" w:rsidRDefault="00964BA4" w:rsidP="00964BA4">
      <w:pPr>
        <w:ind w:left="720"/>
        <w:rPr>
          <w:rFonts w:cs="Arial"/>
        </w:rPr>
      </w:pPr>
      <w:r w:rsidRPr="00A972F4">
        <w:rPr>
          <w:rFonts w:cs="Arial"/>
        </w:rPr>
        <w:t xml:space="preserve">A. Identify the ways in which Gabe negotiates a professional partnership. </w:t>
      </w:r>
    </w:p>
    <w:p w14:paraId="5EA13C14" w14:textId="77777777" w:rsidR="00964BA4" w:rsidRPr="00A972F4" w:rsidRDefault="00964BA4" w:rsidP="00964BA4">
      <w:pPr>
        <w:ind w:left="720"/>
        <w:rPr>
          <w:rFonts w:cs="Arial"/>
        </w:rPr>
      </w:pPr>
      <w:r w:rsidRPr="00A972F4">
        <w:rPr>
          <w:rFonts w:cs="Arial"/>
        </w:rPr>
        <w:t>B.  What contributes to the personal side of the relationship?</w:t>
      </w:r>
    </w:p>
    <w:p w14:paraId="6A8ABC41" w14:textId="77777777" w:rsidR="00964BA4" w:rsidRPr="00A972F4" w:rsidRDefault="00964BA4" w:rsidP="00964BA4">
      <w:pPr>
        <w:ind w:left="720" w:hanging="720"/>
        <w:rPr>
          <w:rFonts w:cs="Arial"/>
        </w:rPr>
      </w:pPr>
    </w:p>
    <w:p w14:paraId="67650684" w14:textId="77777777" w:rsidR="00964BA4" w:rsidRPr="00A972F4" w:rsidRDefault="00964BA4" w:rsidP="00964BA4">
      <w:pPr>
        <w:ind w:left="720" w:hanging="720"/>
        <w:rPr>
          <w:rFonts w:cs="Arial"/>
        </w:rPr>
      </w:pPr>
      <w:r w:rsidRPr="00A972F4">
        <w:rPr>
          <w:rFonts w:eastAsia="SimSun" w:cs="Arial"/>
        </w:rPr>
        <w:t>2.</w:t>
      </w:r>
      <w:r w:rsidRPr="00A972F4">
        <w:rPr>
          <w:rFonts w:cs="Arial"/>
        </w:rPr>
        <w:tab/>
        <w:t xml:space="preserve">The case example does not address the cultural differences that are present in the partnership between Niki Lindstrom and Gabe Thomas. </w:t>
      </w:r>
    </w:p>
    <w:p w14:paraId="29B7EE4A" w14:textId="77777777" w:rsidR="00964BA4" w:rsidRPr="00A972F4" w:rsidRDefault="00964BA4" w:rsidP="00964BA4">
      <w:pPr>
        <w:ind w:left="720"/>
        <w:rPr>
          <w:rFonts w:cs="Arial"/>
        </w:rPr>
      </w:pPr>
      <w:r w:rsidRPr="00A972F4">
        <w:rPr>
          <w:rFonts w:cs="Arial"/>
        </w:rPr>
        <w:t xml:space="preserve">A.  Should these differences be addressed? If so, when and how? </w:t>
      </w:r>
    </w:p>
    <w:p w14:paraId="103D5BC9" w14:textId="77777777" w:rsidR="00964BA4" w:rsidRPr="00A972F4" w:rsidRDefault="00964BA4" w:rsidP="00964BA4">
      <w:pPr>
        <w:ind w:left="720"/>
        <w:rPr>
          <w:rFonts w:cs="Arial"/>
        </w:rPr>
      </w:pPr>
      <w:r w:rsidRPr="00A972F4">
        <w:rPr>
          <w:rFonts w:cs="Arial"/>
        </w:rPr>
        <w:t>B.  Are there any ways in which Niki and Gabe are culturally similar?</w:t>
      </w:r>
    </w:p>
    <w:p w14:paraId="1CF6EBC3" w14:textId="77777777" w:rsidR="00964BA4" w:rsidRPr="00A972F4" w:rsidRDefault="00964BA4" w:rsidP="00964BA4">
      <w:pPr>
        <w:ind w:left="720" w:hanging="720"/>
        <w:rPr>
          <w:rFonts w:eastAsia="SimSun" w:cs="Arial"/>
        </w:rPr>
      </w:pPr>
    </w:p>
    <w:p w14:paraId="47BF6517" w14:textId="77777777" w:rsidR="00964BA4" w:rsidRPr="00A972F4" w:rsidRDefault="00964BA4" w:rsidP="00964BA4">
      <w:pPr>
        <w:ind w:left="720" w:hanging="720"/>
        <w:rPr>
          <w:rFonts w:eastAsia="Times New Roman" w:cs="Arial"/>
        </w:rPr>
      </w:pPr>
      <w:r w:rsidRPr="00A972F4">
        <w:rPr>
          <w:rFonts w:eastAsia="SimSun" w:cs="Arial"/>
        </w:rPr>
        <w:t>3.</w:t>
      </w:r>
      <w:r w:rsidRPr="00A972F4">
        <w:rPr>
          <w:rFonts w:cs="Arial"/>
        </w:rPr>
        <w:tab/>
        <w:t>To discuss an issue from a “challenge” rather than a “problem” perspective, workers implement a three-pronged approach to define: (1) what is currently happening, (2) where the client wants to go, and (3) what strengths and resources are available to get there. Analyze the dialogue between Niki and Gabe to identify these three elements. What methods does Gabe used to steer the dialogue in this way?</w:t>
      </w:r>
    </w:p>
    <w:p w14:paraId="1496079D" w14:textId="77777777" w:rsidR="00964BA4" w:rsidRPr="00A972F4" w:rsidRDefault="00964BA4" w:rsidP="00964BA4">
      <w:pPr>
        <w:ind w:left="720" w:hanging="720"/>
        <w:rPr>
          <w:rFonts w:eastAsia="SimSun" w:cs="Arial"/>
        </w:rPr>
      </w:pPr>
    </w:p>
    <w:p w14:paraId="5AAEC6DC" w14:textId="77777777" w:rsidR="00964BA4" w:rsidRPr="00A972F4" w:rsidRDefault="00964BA4" w:rsidP="00964BA4">
      <w:pPr>
        <w:ind w:left="720" w:hanging="720"/>
        <w:rPr>
          <w:rFonts w:eastAsia="Times New Roman" w:cs="Arial"/>
        </w:rPr>
      </w:pPr>
      <w:r w:rsidRPr="00A972F4">
        <w:rPr>
          <w:rFonts w:eastAsia="SimSun" w:cs="Arial"/>
        </w:rPr>
        <w:t>4.</w:t>
      </w:r>
      <w:r w:rsidRPr="00A972F4">
        <w:rPr>
          <w:rFonts w:cs="Arial"/>
        </w:rPr>
        <w:tab/>
        <w:t xml:space="preserve">Empowering social work dialogue maintains a responding rather than initiating stance. Identify </w:t>
      </w:r>
      <w:r w:rsidRPr="00A972F4">
        <w:rPr>
          <w:rFonts w:cs="Arial"/>
          <w:u w:val="single"/>
        </w:rPr>
        <w:t xml:space="preserve">three </w:t>
      </w:r>
      <w:r w:rsidRPr="00A972F4">
        <w:rPr>
          <w:rFonts w:cs="Arial"/>
        </w:rPr>
        <w:t>responses from the response continuum (as described in Chapter 7) that Gabe uses to leave Niki in charge of the direction of the conversation.</w:t>
      </w:r>
    </w:p>
    <w:p w14:paraId="7E0FC1EE" w14:textId="77777777" w:rsidR="00964BA4" w:rsidRPr="00A972F4" w:rsidRDefault="00964BA4" w:rsidP="00964BA4">
      <w:pPr>
        <w:ind w:left="720" w:hanging="720"/>
        <w:rPr>
          <w:rFonts w:eastAsia="SimSun" w:cs="Arial"/>
        </w:rPr>
      </w:pPr>
    </w:p>
    <w:p w14:paraId="3D8FC9C3" w14:textId="77777777" w:rsidR="00964BA4" w:rsidRDefault="00964BA4" w:rsidP="00964BA4">
      <w:pPr>
        <w:ind w:left="720" w:hanging="720"/>
        <w:rPr>
          <w:rFonts w:eastAsia="Times New Roman"/>
        </w:rPr>
      </w:pPr>
      <w:r>
        <w:rPr>
          <w:rFonts w:eastAsia="SimSun"/>
        </w:rPr>
        <w:t>5.</w:t>
      </w:r>
      <w:r>
        <w:tab/>
        <w:t>Through dialogue social workers validate feelings as well as clarify what clients are saying. Note an example in which Gabe identifies and accepts what Niki is feeling.</w:t>
      </w:r>
    </w:p>
    <w:p w14:paraId="503C12E2" w14:textId="77777777" w:rsidR="00964BA4" w:rsidRDefault="00964BA4" w:rsidP="00964BA4">
      <w:pPr>
        <w:ind w:left="720" w:hanging="720"/>
        <w:rPr>
          <w:rFonts w:eastAsia="SimSun"/>
        </w:rPr>
      </w:pPr>
    </w:p>
    <w:p w14:paraId="2BAD4829" w14:textId="77777777" w:rsidR="00964BA4" w:rsidRDefault="00964BA4" w:rsidP="00964BA4">
      <w:pPr>
        <w:ind w:left="720" w:hanging="720"/>
        <w:rPr>
          <w:rFonts w:eastAsia="Times New Roman"/>
        </w:rPr>
      </w:pPr>
      <w:r>
        <w:rPr>
          <w:rFonts w:eastAsia="SimSun"/>
        </w:rPr>
        <w:t>6.</w:t>
      </w:r>
      <w:r>
        <w:tab/>
        <w:t xml:space="preserve">Niki’s participation with the NET program is involuntary, which may lead her to resist Gabe’s efforts. What actions does Gabe take to build a more collaborative working relationship and move away from a resistant style of interaction? What is the key to </w:t>
      </w:r>
      <w:r>
        <w:lastRenderedPageBreak/>
        <w:t>maintaining Niki’s motivation to work toward the mandated goal of economic self-sufficiency?</w:t>
      </w:r>
    </w:p>
    <w:p w14:paraId="31B6217D" w14:textId="77777777" w:rsidR="00964BA4" w:rsidRDefault="00964BA4" w:rsidP="00964BA4">
      <w:pPr>
        <w:ind w:left="720" w:hanging="720"/>
        <w:rPr>
          <w:rFonts w:eastAsia="SimSun"/>
        </w:rPr>
      </w:pPr>
    </w:p>
    <w:p w14:paraId="332F9506" w14:textId="7289F7E1" w:rsidR="00964BA4" w:rsidRDefault="00964BA4" w:rsidP="00964BA4">
      <w:pPr>
        <w:ind w:left="720" w:hanging="720"/>
        <w:rPr>
          <w:rFonts w:eastAsia="Times New Roman"/>
        </w:rPr>
      </w:pPr>
      <w:r>
        <w:rPr>
          <w:rFonts w:eastAsia="SimSun"/>
        </w:rPr>
        <w:t>7.</w:t>
      </w:r>
      <w:r>
        <w:tab/>
        <w:t>Social work values, principles and standards are evident in effective social work practice. Examine the dialogue to identify examples of the principles of acceptance, individuation, non</w:t>
      </w:r>
      <w:r w:rsidR="00A972F4">
        <w:t>-</w:t>
      </w:r>
      <w:r>
        <w:t>judgmentalism, objectivity, self-determination, and confidentiality.</w:t>
      </w:r>
    </w:p>
    <w:p w14:paraId="4374CE23" w14:textId="77777777" w:rsidR="00964BA4" w:rsidRDefault="00964BA4" w:rsidP="00964BA4">
      <w:pPr>
        <w:ind w:left="720" w:hanging="720"/>
        <w:rPr>
          <w:rFonts w:eastAsia="SimSun"/>
        </w:rPr>
      </w:pPr>
    </w:p>
    <w:p w14:paraId="7314EF13" w14:textId="77777777" w:rsidR="00964BA4" w:rsidRDefault="00964BA4" w:rsidP="00964BA4">
      <w:pPr>
        <w:ind w:left="720" w:hanging="720"/>
        <w:rPr>
          <w:rFonts w:eastAsia="Times New Roman"/>
        </w:rPr>
      </w:pPr>
      <w:r>
        <w:rPr>
          <w:rFonts w:eastAsia="SimSun"/>
        </w:rPr>
        <w:t>8.</w:t>
      </w:r>
      <w:r>
        <w:tab/>
        <w:t>A key component in the initial dialogue between worker and client is to establish a mutual direction. Clearly state the direction that Niki and Gabe establish to guide the upcoming work.</w:t>
      </w:r>
    </w:p>
    <w:p w14:paraId="0524AE5B" w14:textId="77777777" w:rsidR="00964BA4" w:rsidRDefault="00964BA4" w:rsidP="00964BA4"/>
    <w:p w14:paraId="6B4195AC" w14:textId="77777777" w:rsidR="00964BA4" w:rsidRDefault="00964BA4" w:rsidP="00964BA4">
      <w:pPr>
        <w:rPr>
          <w:color w:val="000000" w:themeColor="text1"/>
        </w:rPr>
      </w:pPr>
      <w:r>
        <w:rPr>
          <w:color w:val="000000" w:themeColor="text1"/>
        </w:rPr>
        <w:t>*Entire assignment used for EAA</w:t>
      </w:r>
    </w:p>
    <w:p w14:paraId="4E17E5AA" w14:textId="77777777" w:rsidR="00964BA4" w:rsidRDefault="00964BA4" w:rsidP="00964BA4">
      <w:pPr>
        <w:spacing w:after="160"/>
        <w:rPr>
          <w:color w:val="000000" w:themeColor="text1"/>
        </w:rPr>
      </w:pPr>
      <w:r>
        <w:rPr>
          <w:color w:val="000000" w:themeColor="text1"/>
        </w:rPr>
        <w:br w:type="page"/>
      </w:r>
    </w:p>
    <w:tbl>
      <w:tblPr>
        <w:tblStyle w:val="TableGrid"/>
        <w:tblW w:w="0" w:type="auto"/>
        <w:tblLook w:val="04A0" w:firstRow="1" w:lastRow="0" w:firstColumn="1" w:lastColumn="0" w:noHBand="0" w:noVBand="1"/>
      </w:tblPr>
      <w:tblGrid>
        <w:gridCol w:w="9350"/>
      </w:tblGrid>
      <w:tr w:rsidR="00964BA4" w14:paraId="3E7C8457" w14:textId="77777777" w:rsidTr="00D65DDB">
        <w:tc>
          <w:tcPr>
            <w:tcW w:w="9350" w:type="dxa"/>
          </w:tcPr>
          <w:p w14:paraId="05D2801B" w14:textId="77777777" w:rsidR="00964BA4" w:rsidRPr="009808A4" w:rsidRDefault="00964BA4" w:rsidP="00D65DDB">
            <w:pPr>
              <w:pStyle w:val="NoSpacing"/>
              <w:jc w:val="center"/>
              <w:rPr>
                <w:b/>
                <w:bCs/>
              </w:rPr>
            </w:pPr>
            <w:r w:rsidRPr="009808A4">
              <w:rPr>
                <w:b/>
                <w:bCs/>
              </w:rPr>
              <w:lastRenderedPageBreak/>
              <w:t>Generalist Curriculum</w:t>
            </w:r>
          </w:p>
          <w:p w14:paraId="77893B03" w14:textId="77777777" w:rsidR="00964BA4" w:rsidRPr="00C65E49" w:rsidRDefault="00964BA4" w:rsidP="00D65DDB">
            <w:pPr>
              <w:pStyle w:val="NoSpacing"/>
              <w:jc w:val="center"/>
              <w:rPr>
                <w:b/>
                <w:bCs/>
              </w:rPr>
            </w:pPr>
            <w:r w:rsidRPr="00C65E49">
              <w:rPr>
                <w:b/>
                <w:bCs/>
              </w:rPr>
              <w:t>C</w:t>
            </w:r>
            <w:r>
              <w:rPr>
                <w:b/>
                <w:bCs/>
              </w:rPr>
              <w:t xml:space="preserve">8 </w:t>
            </w:r>
            <w:r w:rsidRPr="00C65E49">
              <w:rPr>
                <w:b/>
                <w:bCs/>
              </w:rPr>
              <w:t>(</w:t>
            </w:r>
            <w:r>
              <w:rPr>
                <w:b/>
                <w:bCs/>
              </w:rPr>
              <w:t>K</w:t>
            </w:r>
            <w:r w:rsidRPr="00C65E49">
              <w:rPr>
                <w:b/>
                <w:bCs/>
              </w:rPr>
              <w:t xml:space="preserve">) Dimension </w:t>
            </w:r>
          </w:p>
          <w:p w14:paraId="66A9CC90" w14:textId="77777777" w:rsidR="00964BA4" w:rsidRPr="00C65E49" w:rsidRDefault="00964BA4" w:rsidP="00D65DDB">
            <w:pPr>
              <w:pStyle w:val="NoSpacing"/>
              <w:jc w:val="center"/>
              <w:rPr>
                <w:b/>
                <w:bCs/>
              </w:rPr>
            </w:pPr>
            <w:r w:rsidRPr="00C65E49">
              <w:rPr>
                <w:b/>
                <w:bCs/>
              </w:rPr>
              <w:t xml:space="preserve">SW </w:t>
            </w:r>
            <w:r>
              <w:rPr>
                <w:b/>
                <w:bCs/>
              </w:rPr>
              <w:t>702 Case Study 3</w:t>
            </w:r>
          </w:p>
          <w:p w14:paraId="1B198E80" w14:textId="77777777" w:rsidR="00964BA4" w:rsidRDefault="00964BA4" w:rsidP="00D65DDB">
            <w:pPr>
              <w:pStyle w:val="NoSpacing"/>
              <w:jc w:val="center"/>
            </w:pPr>
            <w:r w:rsidRPr="008C2D1E">
              <w:rPr>
                <w:b/>
                <w:bCs/>
              </w:rPr>
              <w:t>(</w:t>
            </w:r>
            <w:r>
              <w:rPr>
                <w:b/>
                <w:bCs/>
              </w:rPr>
              <w:t>Entire Assignment  comprises EAA score)</w:t>
            </w:r>
          </w:p>
        </w:tc>
      </w:tr>
    </w:tbl>
    <w:p w14:paraId="49EDCE27" w14:textId="77777777" w:rsidR="00964BA4" w:rsidRDefault="00964BA4" w:rsidP="00964BA4">
      <w:pPr>
        <w:pStyle w:val="NoSpacing"/>
      </w:pPr>
    </w:p>
    <w:p w14:paraId="430A921F" w14:textId="77777777" w:rsidR="00964BA4" w:rsidRPr="009F4D31" w:rsidRDefault="00964BA4" w:rsidP="00964BA4">
      <w:pPr>
        <w:pStyle w:val="NoSpacing"/>
        <w:rPr>
          <w:b/>
          <w:bCs/>
        </w:rPr>
      </w:pPr>
      <w:r w:rsidRPr="009F4D31">
        <w:rPr>
          <w:b/>
          <w:bCs/>
        </w:rPr>
        <w:t>Case Study:</w:t>
      </w:r>
    </w:p>
    <w:p w14:paraId="079494F1" w14:textId="77777777" w:rsidR="00964BA4" w:rsidRDefault="00964BA4" w:rsidP="00964BA4">
      <w:pPr>
        <w:pStyle w:val="NoSpacing"/>
      </w:pPr>
    </w:p>
    <w:p w14:paraId="6A22A7AE" w14:textId="77777777" w:rsidR="00964BA4" w:rsidRPr="009F4D31" w:rsidRDefault="00964BA4" w:rsidP="00964BA4">
      <w:pPr>
        <w:rPr>
          <w:rFonts w:eastAsia="SimSun"/>
          <w:b/>
          <w:caps/>
          <w:color w:val="000000"/>
        </w:rPr>
      </w:pPr>
      <w:r w:rsidRPr="009F4D31">
        <w:rPr>
          <w:rFonts w:eastAsia="SimSun"/>
          <w:b/>
          <w:caps/>
          <w:color w:val="000000"/>
        </w:rPr>
        <w:t xml:space="preserve">Part 3: The Discovery Phase: </w:t>
      </w:r>
      <w:r w:rsidRPr="009F4D31">
        <w:rPr>
          <w:rFonts w:eastAsia="SimSun"/>
          <w:b/>
          <w:caps/>
          <w:color w:val="000000"/>
        </w:rPr>
        <w:br/>
      </w:r>
    </w:p>
    <w:p w14:paraId="4E87BF03" w14:textId="77777777" w:rsidR="00964BA4" w:rsidRPr="009F4D31" w:rsidRDefault="00964BA4" w:rsidP="00964BA4">
      <w:pPr>
        <w:rPr>
          <w:rFonts w:eastAsia="SimSun"/>
          <w:b/>
          <w:caps/>
          <w:color w:val="000000"/>
        </w:rPr>
      </w:pPr>
      <w:r w:rsidRPr="009F4D31">
        <w:rPr>
          <w:rFonts w:eastAsia="SimSun"/>
          <w:b/>
          <w:caps/>
          <w:color w:val="000000"/>
        </w:rPr>
        <w:t>Assessing, Analyzing, and Planning</w:t>
      </w:r>
    </w:p>
    <w:p w14:paraId="48B7B925" w14:textId="77777777" w:rsidR="00964BA4" w:rsidRPr="009F4D31" w:rsidRDefault="00964BA4" w:rsidP="00964BA4">
      <w:pPr>
        <w:ind w:left="2700" w:hanging="360"/>
        <w:rPr>
          <w:rFonts w:eastAsia="SimSun"/>
          <w:i/>
          <w:color w:val="000000"/>
          <w:w w:val="115"/>
          <w:lang w:val="en-CA"/>
        </w:rPr>
      </w:pPr>
    </w:p>
    <w:p w14:paraId="4B469F3A" w14:textId="77777777" w:rsidR="00964BA4" w:rsidRPr="009F4D31" w:rsidRDefault="00964BA4" w:rsidP="00964BA4">
      <w:r w:rsidRPr="009F4D31">
        <w:rPr>
          <w:i/>
        </w:rPr>
        <w:t>Gabe Thomas:</w:t>
      </w:r>
      <w:r w:rsidRPr="009F4D31">
        <w:t xml:space="preserve"> You want to know where we go from here? Well, it seems to me that we are at the point of deciding how we can get you through nursing school. We are stuck with two roadblocks, though—you only have a maximum of 6 months of eligibility left on TANF, and the NET program has no funding for becoming an RN. But, as my mother always says “there’s more than one way to get to heaven.”</w:t>
      </w:r>
    </w:p>
    <w:p w14:paraId="6F57454A" w14:textId="77777777" w:rsidR="00964BA4" w:rsidRPr="009F4D31" w:rsidRDefault="00964BA4" w:rsidP="00964BA4">
      <w:pPr>
        <w:rPr>
          <w:i/>
        </w:rPr>
      </w:pPr>
    </w:p>
    <w:p w14:paraId="020A2431" w14:textId="77777777" w:rsidR="00964BA4" w:rsidRPr="009F4D31" w:rsidRDefault="00964BA4" w:rsidP="00964BA4">
      <w:r w:rsidRPr="009F4D31">
        <w:rPr>
          <w:i/>
        </w:rPr>
        <w:t>Niki Lindstrom:</w:t>
      </w:r>
      <w:r w:rsidRPr="009F4D31">
        <w:t xml:space="preserve"> OK. What should I do?</w:t>
      </w:r>
    </w:p>
    <w:p w14:paraId="5A1B2C76" w14:textId="77777777" w:rsidR="00964BA4" w:rsidRPr="009F4D31" w:rsidRDefault="00964BA4" w:rsidP="00964BA4">
      <w:pPr>
        <w:rPr>
          <w:i/>
        </w:rPr>
      </w:pPr>
    </w:p>
    <w:p w14:paraId="5F85A1B4" w14:textId="77777777" w:rsidR="00964BA4" w:rsidRPr="009F4D31" w:rsidRDefault="00964BA4" w:rsidP="00964BA4">
      <w:r w:rsidRPr="009F4D31">
        <w:rPr>
          <w:i/>
        </w:rPr>
        <w:t>Gabe:</w:t>
      </w:r>
      <w:r w:rsidRPr="009F4D31">
        <w:t xml:space="preserve"> I’m not exactly sure, but I’m wondering if you’d feel comfortable telling me some more about your situation to see what plan we can develop that is a good fit for you.</w:t>
      </w:r>
    </w:p>
    <w:p w14:paraId="24996A62" w14:textId="77777777" w:rsidR="00964BA4" w:rsidRPr="009F4D31" w:rsidRDefault="00964BA4" w:rsidP="00964BA4">
      <w:pPr>
        <w:rPr>
          <w:i/>
        </w:rPr>
      </w:pPr>
    </w:p>
    <w:p w14:paraId="2C92EBF9" w14:textId="77777777" w:rsidR="00964BA4" w:rsidRPr="009F4D31" w:rsidRDefault="00964BA4" w:rsidP="00964BA4">
      <w:r w:rsidRPr="009F4D31">
        <w:rPr>
          <w:i/>
        </w:rPr>
        <w:t>Niki</w:t>
      </w:r>
      <w:r w:rsidRPr="009F4D31">
        <w:t>: What do you need to know?</w:t>
      </w:r>
    </w:p>
    <w:p w14:paraId="1B73760B" w14:textId="77777777" w:rsidR="00964BA4" w:rsidRPr="009F4D31" w:rsidRDefault="00964BA4" w:rsidP="00964BA4">
      <w:pPr>
        <w:rPr>
          <w:i/>
        </w:rPr>
      </w:pPr>
    </w:p>
    <w:p w14:paraId="37843B85" w14:textId="77777777" w:rsidR="00964BA4" w:rsidRPr="009F4D31" w:rsidRDefault="00964BA4" w:rsidP="00964BA4">
      <w:r w:rsidRPr="009F4D31">
        <w:rPr>
          <w:i/>
        </w:rPr>
        <w:t>Gabe:</w:t>
      </w:r>
      <w:r w:rsidRPr="009F4D31">
        <w:t xml:space="preserve"> Let’s start with the things about you that you think are important for me to know.</w:t>
      </w:r>
    </w:p>
    <w:p w14:paraId="66EC27A5" w14:textId="77777777" w:rsidR="00964BA4" w:rsidRPr="009F4D31" w:rsidRDefault="00964BA4" w:rsidP="00964BA4"/>
    <w:p w14:paraId="0CB9C5FA" w14:textId="77777777" w:rsidR="00964BA4" w:rsidRPr="009F4D31" w:rsidRDefault="00964BA4" w:rsidP="00964BA4">
      <w:r w:rsidRPr="009F4D31">
        <w:t>Niki began to relate her story. She described her relationship with Jerome, the unexpected pregnancy, her estrangement from her parents, and the birth of Jared. Gabe encouraged her sharing through his attentive posture, selective responses, and accepting tone. Niki grew visibly depressed as she described the problems with Jerome. Gabe’s response of “Why did you stay with him for so long?” brought Niki’s anger and resistance to the forefront. Gabe was reminded by Niki’s response that “why questions” frequently activate a client’s resistance, reorienting him to examine instead how Niki survived and where she intended to go from here.</w:t>
      </w:r>
    </w:p>
    <w:p w14:paraId="4DECC3EA" w14:textId="77777777" w:rsidR="00964BA4" w:rsidRPr="009F4D31" w:rsidRDefault="00964BA4" w:rsidP="00964BA4">
      <w:pPr>
        <w:rPr>
          <w:i/>
        </w:rPr>
      </w:pPr>
    </w:p>
    <w:p w14:paraId="0F24B569" w14:textId="77777777" w:rsidR="00964BA4" w:rsidRPr="009F4D31" w:rsidRDefault="00964BA4" w:rsidP="00964BA4">
      <w:r w:rsidRPr="009F4D31">
        <w:rPr>
          <w:i/>
        </w:rPr>
        <w:t>Niki:</w:t>
      </w:r>
      <w:r w:rsidRPr="009F4D31">
        <w:t xml:space="preserve"> Are you saying that I should have done something different? I had Jared to think about, you know. I had no one to turn to, nowhere to go.</w:t>
      </w:r>
    </w:p>
    <w:p w14:paraId="0E5048FA" w14:textId="77777777" w:rsidR="00964BA4" w:rsidRPr="009F4D31" w:rsidRDefault="00964BA4" w:rsidP="00964BA4">
      <w:pPr>
        <w:rPr>
          <w:i/>
        </w:rPr>
      </w:pPr>
    </w:p>
    <w:p w14:paraId="390C4B67" w14:textId="77777777" w:rsidR="00964BA4" w:rsidRPr="009F4D31" w:rsidRDefault="00964BA4" w:rsidP="00964BA4">
      <w:r w:rsidRPr="009F4D31">
        <w:rPr>
          <w:i/>
        </w:rPr>
        <w:t>Gabe:</w:t>
      </w:r>
      <w:r w:rsidRPr="009F4D31">
        <w:t xml:space="preserve"> I see what you mean—must have been tough to feel trapped in the relationship with Jerome out of your love for Jared. Where did you find the strength to endure that situation?</w:t>
      </w:r>
    </w:p>
    <w:p w14:paraId="27B58B2E" w14:textId="77777777" w:rsidR="00964BA4" w:rsidRPr="009F4D31" w:rsidRDefault="00964BA4" w:rsidP="00964BA4">
      <w:pPr>
        <w:rPr>
          <w:i/>
        </w:rPr>
      </w:pPr>
    </w:p>
    <w:p w14:paraId="7AA9389A" w14:textId="77777777" w:rsidR="00964BA4" w:rsidRPr="009F4D31" w:rsidRDefault="00964BA4" w:rsidP="00964BA4">
      <w:r w:rsidRPr="009F4D31">
        <w:rPr>
          <w:i/>
        </w:rPr>
        <w:t>Niki:</w:t>
      </w:r>
      <w:r w:rsidRPr="009F4D31">
        <w:t xml:space="preserve"> I knew I was better than that. At first, I thought that Jerome would change, but later I started to plan my own way out. I would have gotten rid of him eventually I think, but when I saw that ad, it moved my plans up.</w:t>
      </w:r>
    </w:p>
    <w:p w14:paraId="48ED646E" w14:textId="77777777" w:rsidR="00964BA4" w:rsidRPr="009F4D31" w:rsidRDefault="00964BA4" w:rsidP="00964BA4">
      <w:pPr>
        <w:rPr>
          <w:i/>
        </w:rPr>
      </w:pPr>
    </w:p>
    <w:p w14:paraId="5632ACCC" w14:textId="77777777" w:rsidR="00964BA4" w:rsidRPr="009F4D31" w:rsidRDefault="00964BA4" w:rsidP="00964BA4">
      <w:r w:rsidRPr="009F4D31">
        <w:rPr>
          <w:i/>
        </w:rPr>
        <w:lastRenderedPageBreak/>
        <w:t>Gabe:</w:t>
      </w:r>
      <w:r w:rsidRPr="009F4D31">
        <w:t xml:space="preserve"> How were you able to get out?</w:t>
      </w:r>
    </w:p>
    <w:p w14:paraId="711BE9F8" w14:textId="77777777" w:rsidR="00964BA4" w:rsidRPr="009F4D31" w:rsidRDefault="00964BA4" w:rsidP="00964BA4"/>
    <w:p w14:paraId="56EBC375" w14:textId="77777777" w:rsidR="00964BA4" w:rsidRPr="009F4D31" w:rsidRDefault="00964BA4" w:rsidP="00964BA4">
      <w:r w:rsidRPr="009F4D31">
        <w:t>Niki relaxed again as she continued her story of the involvement with Sandy Weber at the Family Violence Prevention &amp; Advocacy Program, staying at the shelter, her move into the Transit program, the help that Evelyn Mackey had been, and how much she benefited from the support group. Gabe’s enthusiastic responses showed that he was genuinely impressed.</w:t>
      </w:r>
    </w:p>
    <w:p w14:paraId="2DB63CCB" w14:textId="77777777" w:rsidR="00964BA4" w:rsidRPr="009F4D31" w:rsidRDefault="00964BA4" w:rsidP="00964BA4">
      <w:pPr>
        <w:rPr>
          <w:i/>
        </w:rPr>
      </w:pPr>
    </w:p>
    <w:p w14:paraId="4346F0B1" w14:textId="77777777" w:rsidR="00964BA4" w:rsidRPr="009F4D31" w:rsidRDefault="00964BA4" w:rsidP="00964BA4">
      <w:r w:rsidRPr="009F4D31">
        <w:rPr>
          <w:i/>
        </w:rPr>
        <w:t>Gabe:</w:t>
      </w:r>
      <w:r w:rsidRPr="009F4D31">
        <w:t xml:space="preserve"> I see that you’re right! You certainly do deserve better than you were getting with Jerome. And it seems like you’re on the way toward getting it. You have a lot of personal strengths, and you seem to be building a strong base of social support. I’d like to look more carefully at that support if you don’t mind.</w:t>
      </w:r>
    </w:p>
    <w:p w14:paraId="138C91F1" w14:textId="77777777" w:rsidR="00964BA4" w:rsidRPr="009F4D31" w:rsidRDefault="00964BA4" w:rsidP="00964BA4">
      <w:pPr>
        <w:rPr>
          <w:i/>
        </w:rPr>
      </w:pPr>
    </w:p>
    <w:p w14:paraId="12C783A6" w14:textId="77777777" w:rsidR="00964BA4" w:rsidRPr="009F4D31" w:rsidRDefault="00964BA4" w:rsidP="00964BA4">
      <w:r w:rsidRPr="009F4D31">
        <w:rPr>
          <w:i/>
        </w:rPr>
        <w:t>Niki:</w:t>
      </w:r>
      <w:r w:rsidRPr="009F4D31">
        <w:t xml:space="preserve"> What do you mean?</w:t>
      </w:r>
    </w:p>
    <w:p w14:paraId="0B123A85" w14:textId="77777777" w:rsidR="00964BA4" w:rsidRPr="009F4D31" w:rsidRDefault="00964BA4" w:rsidP="00964BA4">
      <w:pPr>
        <w:rPr>
          <w:i/>
        </w:rPr>
      </w:pPr>
    </w:p>
    <w:p w14:paraId="555BB12B" w14:textId="77777777" w:rsidR="00964BA4" w:rsidRPr="009F4D31" w:rsidRDefault="00964BA4" w:rsidP="00964BA4">
      <w:r w:rsidRPr="009F4D31">
        <w:rPr>
          <w:i/>
        </w:rPr>
        <w:t>Gabe:</w:t>
      </w:r>
      <w:r w:rsidRPr="009F4D31">
        <w:t xml:space="preserve"> I’d like to draw a genogram and eco-map.</w:t>
      </w:r>
    </w:p>
    <w:p w14:paraId="39A8A8F2" w14:textId="77777777" w:rsidR="00964BA4" w:rsidRPr="009F4D31" w:rsidRDefault="00964BA4" w:rsidP="00964BA4">
      <w:pPr>
        <w:rPr>
          <w:i/>
        </w:rPr>
      </w:pPr>
    </w:p>
    <w:p w14:paraId="16661C17" w14:textId="77777777" w:rsidR="00964BA4" w:rsidRPr="009F4D31" w:rsidRDefault="00964BA4" w:rsidP="00964BA4">
      <w:r w:rsidRPr="009F4D31">
        <w:rPr>
          <w:i/>
        </w:rPr>
        <w:t>Niki:</w:t>
      </w:r>
      <w:r w:rsidRPr="009F4D31">
        <w:t xml:space="preserve"> I don’t know what you’re talking about.</w:t>
      </w:r>
    </w:p>
    <w:p w14:paraId="66505F77" w14:textId="77777777" w:rsidR="00964BA4" w:rsidRPr="009F4D31" w:rsidRDefault="00964BA4" w:rsidP="00964BA4">
      <w:pPr>
        <w:rPr>
          <w:i/>
        </w:rPr>
      </w:pPr>
    </w:p>
    <w:p w14:paraId="346B5284" w14:textId="77777777" w:rsidR="00964BA4" w:rsidRPr="009F4D31" w:rsidRDefault="00964BA4" w:rsidP="00964BA4">
      <w:r w:rsidRPr="009F4D31">
        <w:rPr>
          <w:i/>
        </w:rPr>
        <w:t>Gabe:</w:t>
      </w:r>
      <w:r w:rsidRPr="009F4D31">
        <w:t xml:space="preserve"> Genograms and eco-maps are diagrams that illustrate information about your life. A genogram looks at family relationships. An eco-map looks at relationships you have with other people, social services, and environmental resources. It might help us to identify what in your life can help you reach your goals and also target roadblocks that might get in the way.</w:t>
      </w:r>
    </w:p>
    <w:p w14:paraId="14495637" w14:textId="77777777" w:rsidR="00964BA4" w:rsidRPr="009F4D31" w:rsidRDefault="00964BA4" w:rsidP="00964BA4">
      <w:pPr>
        <w:rPr>
          <w:i/>
        </w:rPr>
      </w:pPr>
    </w:p>
    <w:p w14:paraId="5C7D41AA" w14:textId="77777777" w:rsidR="00964BA4" w:rsidRPr="009F4D31" w:rsidRDefault="00964BA4" w:rsidP="00964BA4">
      <w:r w:rsidRPr="009F4D31">
        <w:rPr>
          <w:i/>
        </w:rPr>
        <w:t>Niki:</w:t>
      </w:r>
      <w:r w:rsidRPr="009F4D31">
        <w:t xml:space="preserve"> OK. Go for it.</w:t>
      </w:r>
    </w:p>
    <w:p w14:paraId="4C4CEDC0" w14:textId="77777777" w:rsidR="00964BA4" w:rsidRPr="009F4D31" w:rsidRDefault="00964BA4" w:rsidP="00964BA4"/>
    <w:p w14:paraId="3E49B42B" w14:textId="77777777" w:rsidR="00964BA4" w:rsidRPr="009F4D31" w:rsidRDefault="00964BA4" w:rsidP="00964BA4">
      <w:r w:rsidRPr="009F4D31">
        <w:t>Gabe rose from his chair and moved to a marker board that hung in his office. He began with the genogram, carefully discussing each member of Niki’s family, including her parents, sister, Jared, and even Jerome. As he learned about Niki’s family, Gabe drew them out on the board. He concluded the genogram by drawing a circle around Niki and Jared before seeking information to complete the eco-map that would describe Niki’s relationships with other people and systems outside of this two-person household.</w:t>
      </w:r>
    </w:p>
    <w:p w14:paraId="2C91B229" w14:textId="77777777" w:rsidR="00964BA4" w:rsidRPr="009F4D31" w:rsidRDefault="00964BA4" w:rsidP="00964BA4">
      <w:pPr>
        <w:ind w:firstLine="720"/>
      </w:pPr>
      <w:r w:rsidRPr="009F4D31">
        <w:t>Niki found herself more and more intrigued with this process. Although the diagrams contained only information with which she was very familiar, looking at them in this way gave her a new perspective. She felt lonely when she saw her lack of familial support as indicated by the genogram. But she was comforted by the eco-map showing her current connections to Evelyn Mackey, her support group, and other resources available to her via the Transit program.</w:t>
      </w:r>
    </w:p>
    <w:p w14:paraId="6C6C8EE2" w14:textId="77777777" w:rsidR="00964BA4" w:rsidRPr="009F4D31" w:rsidRDefault="00964BA4" w:rsidP="00964BA4">
      <w:r w:rsidRPr="009F4D31">
        <w:t xml:space="preserve">With the genogram and eco-map complete, Gabe drew a chart next to them. He titled the chart “Niki Lindstrom, RN” and then drew two columns underneath. He labeled the first column “needs” and the second one “resources.” Together Niki and Gabe reflected on the information they had gathered to fill in the columns. Organizing the information in this way revealed important facts about Niki’s quest to become an RN. The needs for housing, child care, and transportation were currently met through her participation in the Transit </w:t>
      </w:r>
      <w:r w:rsidRPr="009F4D31">
        <w:lastRenderedPageBreak/>
        <w:t>program. Niki’s recent acceptance into the RN program also was in the resources column. Money for living expenses and tuition for nursing school loomed large in the needs column.</w:t>
      </w:r>
    </w:p>
    <w:p w14:paraId="1BB25297" w14:textId="77777777" w:rsidR="00964BA4" w:rsidRPr="009F4D31" w:rsidRDefault="00964BA4" w:rsidP="00964BA4">
      <w:pPr>
        <w:ind w:firstLine="720"/>
      </w:pPr>
      <w:r w:rsidRPr="009F4D31">
        <w:t>This analysis also revealed several unanswered questions. If Niki decided to go to nursing school instead of directly to work, would the TANF program reduce her benefits immediately or let her collect payments for the remaining 6-month period? How much did nursing school cost? Were scholarships or loans available? What about the dormant resources of her family relationships? Niki’s connections to her mother, father, sister, and Jerome were clearly not working, but was there any potential for them to help Niki reach her goals?</w:t>
      </w:r>
    </w:p>
    <w:p w14:paraId="23172048" w14:textId="77777777" w:rsidR="00964BA4" w:rsidRPr="009F4D31" w:rsidRDefault="00964BA4" w:rsidP="00964BA4">
      <w:pPr>
        <w:ind w:firstLine="720"/>
      </w:pPr>
      <w:r w:rsidRPr="009F4D31">
        <w:t>As their discussion continued, a plan begin to evolve. Gabe pulled out a required NET form entitled “Plan for Self-sufficiency” and worked with Niki to fill in the blanks.</w:t>
      </w:r>
    </w:p>
    <w:p w14:paraId="493E3130" w14:textId="77777777" w:rsidR="00964BA4" w:rsidRPr="009F4D31" w:rsidRDefault="00964BA4" w:rsidP="00964BA4">
      <w:pPr>
        <w:ind w:left="240" w:hanging="240"/>
        <w:rPr>
          <w:rFonts w:eastAsia="SimSun"/>
          <w:b/>
          <w:color w:val="000000"/>
          <w:szCs w:val="20"/>
        </w:rPr>
      </w:pPr>
    </w:p>
    <w:p w14:paraId="71F1DFC4" w14:textId="77777777" w:rsidR="00964BA4" w:rsidRPr="009F4D31" w:rsidRDefault="00964BA4" w:rsidP="00964BA4">
      <w:pPr>
        <w:rPr>
          <w:b/>
        </w:rPr>
      </w:pPr>
      <w:r w:rsidRPr="009F4D31">
        <w:rPr>
          <w:b/>
        </w:rPr>
        <w:t>Self-sufficiency Goal: Obtain licensure as an RN.</w:t>
      </w:r>
    </w:p>
    <w:p w14:paraId="67226088" w14:textId="77777777" w:rsidR="00964BA4" w:rsidRPr="009F4D31" w:rsidRDefault="00964BA4" w:rsidP="00964BA4">
      <w:pPr>
        <w:rPr>
          <w:b/>
        </w:rPr>
      </w:pPr>
    </w:p>
    <w:p w14:paraId="2CDE24D6" w14:textId="77777777" w:rsidR="00964BA4" w:rsidRPr="009F4D31" w:rsidRDefault="00964BA4" w:rsidP="00964BA4">
      <w:pPr>
        <w:ind w:left="2160" w:hanging="1440"/>
      </w:pPr>
      <w:r w:rsidRPr="009F4D31">
        <w:rPr>
          <w:b/>
        </w:rPr>
        <w:t>Objective #1:</w:t>
      </w:r>
      <w:r w:rsidRPr="009F4D31">
        <w:t xml:space="preserve"> Niki will acquire sufficient funds to pay for nursing school tuition within 2 months.</w:t>
      </w:r>
    </w:p>
    <w:p w14:paraId="61380101" w14:textId="77777777" w:rsidR="00964BA4" w:rsidRPr="009F4D31" w:rsidRDefault="00964BA4" w:rsidP="00964BA4">
      <w:pPr>
        <w:ind w:left="2160" w:hanging="1440"/>
      </w:pPr>
    </w:p>
    <w:p w14:paraId="3C8B6658" w14:textId="77777777" w:rsidR="00964BA4" w:rsidRPr="009F4D31" w:rsidRDefault="00964BA4" w:rsidP="00964BA4">
      <w:pPr>
        <w:ind w:left="2160" w:hanging="1440"/>
      </w:pPr>
      <w:r w:rsidRPr="009F4D31">
        <w:rPr>
          <w:b/>
        </w:rPr>
        <w:t>Objective #2:</w:t>
      </w:r>
      <w:r w:rsidRPr="009F4D31">
        <w:t xml:space="preserve"> Niki will maintain her current level of income to meet living expenses during the 2 years necessary to complete the RN program.</w:t>
      </w:r>
    </w:p>
    <w:p w14:paraId="4AE215C9" w14:textId="77777777" w:rsidR="00964BA4" w:rsidRPr="009F4D31" w:rsidRDefault="00964BA4" w:rsidP="00964BA4">
      <w:pPr>
        <w:ind w:left="2160" w:hanging="1440"/>
      </w:pPr>
    </w:p>
    <w:p w14:paraId="5E6A955C" w14:textId="77777777" w:rsidR="00964BA4" w:rsidRPr="009F4D31" w:rsidRDefault="00964BA4" w:rsidP="00964BA4">
      <w:pPr>
        <w:ind w:left="2160" w:hanging="1440"/>
      </w:pPr>
      <w:r w:rsidRPr="009F4D31">
        <w:rPr>
          <w:b/>
        </w:rPr>
        <w:t>Objective #3:</w:t>
      </w:r>
      <w:r w:rsidRPr="009F4D31">
        <w:t xml:space="preserve"> Niki will access additional resources to provide child care, transportation, and social support to decrease her dependence on those available through the Transit Program within 6 months.</w:t>
      </w:r>
    </w:p>
    <w:p w14:paraId="39F0E65B" w14:textId="77777777" w:rsidR="00964BA4" w:rsidRPr="009F4D31" w:rsidRDefault="00964BA4" w:rsidP="00964BA4"/>
    <w:p w14:paraId="69C1F52B" w14:textId="77777777" w:rsidR="00964BA4" w:rsidRPr="009F4D31" w:rsidRDefault="00964BA4" w:rsidP="00964BA4">
      <w:r w:rsidRPr="009F4D31">
        <w:t>To continue planning, Gabe and Niki teamed to brainstorm possible activities and select strategies to meet each objective. They ended their meeting with an agreement or “contract” to implement the plan, decided what actions each needed to accomplish before their next meeting, and set a time to meet again.</w:t>
      </w:r>
    </w:p>
    <w:p w14:paraId="50E750BB" w14:textId="77777777" w:rsidR="00964BA4" w:rsidRDefault="00964BA4" w:rsidP="00964BA4">
      <w:pPr>
        <w:pStyle w:val="NoSpacing"/>
      </w:pPr>
    </w:p>
    <w:p w14:paraId="5510F52B" w14:textId="77777777" w:rsidR="00964BA4" w:rsidRPr="00A972F4" w:rsidRDefault="00964BA4" w:rsidP="00964BA4">
      <w:pPr>
        <w:rPr>
          <w:rFonts w:cs="Arial"/>
          <w:b/>
        </w:rPr>
      </w:pPr>
    </w:p>
    <w:p w14:paraId="069A474B" w14:textId="77777777" w:rsidR="00964BA4" w:rsidRPr="00A972F4" w:rsidRDefault="00964BA4" w:rsidP="00964BA4">
      <w:pPr>
        <w:pBdr>
          <w:top w:val="single" w:sz="18" w:space="1" w:color="auto" w:shadow="1"/>
          <w:left w:val="single" w:sz="18" w:space="4" w:color="auto" w:shadow="1"/>
          <w:bottom w:val="single" w:sz="18" w:space="1" w:color="auto" w:shadow="1"/>
          <w:right w:val="single" w:sz="18" w:space="4" w:color="auto" w:shadow="1"/>
        </w:pBdr>
        <w:spacing w:after="160" w:line="256" w:lineRule="auto"/>
        <w:rPr>
          <w:rFonts w:cs="Arial"/>
          <w:b/>
        </w:rPr>
      </w:pPr>
      <w:r w:rsidRPr="00A972F4">
        <w:rPr>
          <w:rFonts w:cs="Arial"/>
          <w:b/>
        </w:rPr>
        <w:t>Questions for Part 3</w:t>
      </w:r>
      <w:r w:rsidRPr="00A972F4">
        <w:rPr>
          <w:rFonts w:cs="Arial"/>
          <w:b/>
        </w:rPr>
        <w:tab/>
      </w:r>
      <w:r w:rsidRPr="00A972F4">
        <w:rPr>
          <w:rFonts w:cs="Arial"/>
          <w:b/>
        </w:rPr>
        <w:tab/>
      </w:r>
      <w:r w:rsidRPr="00A972F4">
        <w:rPr>
          <w:rFonts w:cs="Arial"/>
          <w:b/>
        </w:rPr>
        <w:tab/>
      </w:r>
      <w:r w:rsidRPr="00A972F4">
        <w:rPr>
          <w:rFonts w:cs="Arial"/>
          <w:b/>
        </w:rPr>
        <w:tab/>
      </w:r>
      <w:r w:rsidRPr="00A972F4">
        <w:rPr>
          <w:rFonts w:cs="Arial"/>
          <w:b/>
        </w:rPr>
        <w:tab/>
      </w:r>
      <w:r w:rsidRPr="00A972F4">
        <w:rPr>
          <w:rFonts w:cs="Arial"/>
          <w:b/>
        </w:rPr>
        <w:tab/>
      </w:r>
      <w:r w:rsidRPr="00A972F4">
        <w:rPr>
          <w:rFonts w:cs="Arial"/>
          <w:b/>
        </w:rPr>
        <w:tab/>
      </w:r>
    </w:p>
    <w:p w14:paraId="67ADC576" w14:textId="77777777" w:rsidR="00964BA4" w:rsidRPr="00A972F4" w:rsidRDefault="00964BA4" w:rsidP="00964BA4">
      <w:pPr>
        <w:spacing w:after="160" w:line="256" w:lineRule="auto"/>
        <w:rPr>
          <w:rFonts w:cs="Arial"/>
          <w:b/>
        </w:rPr>
      </w:pPr>
      <w:r w:rsidRPr="00A972F4">
        <w:rPr>
          <w:rFonts w:cs="Arial"/>
          <w:b/>
        </w:rPr>
        <w:t xml:space="preserve">Referencing the text and the NASW Code of Ethics, use critical thinking processes to respond to the following prompts.  Be sure to cite both resources several times. </w:t>
      </w:r>
    </w:p>
    <w:p w14:paraId="107D2912" w14:textId="77777777" w:rsidR="00964BA4" w:rsidRPr="00A972F4" w:rsidRDefault="00964BA4" w:rsidP="00964BA4">
      <w:pPr>
        <w:rPr>
          <w:rFonts w:eastAsia="Times New Roman" w:cs="Arial"/>
          <w:b/>
        </w:rPr>
      </w:pPr>
    </w:p>
    <w:p w14:paraId="2C9D4BEA" w14:textId="77777777" w:rsidR="00964BA4" w:rsidRPr="00A972F4" w:rsidRDefault="00964BA4" w:rsidP="00A84867">
      <w:pPr>
        <w:pStyle w:val="ListParagraph"/>
        <w:numPr>
          <w:ilvl w:val="0"/>
          <w:numId w:val="185"/>
        </w:numPr>
        <w:spacing w:line="240" w:lineRule="auto"/>
        <w:rPr>
          <w:rFonts w:cs="Arial"/>
        </w:rPr>
      </w:pPr>
      <w:r w:rsidRPr="00A972F4">
        <w:rPr>
          <w:rFonts w:cs="Arial"/>
        </w:rPr>
        <w:t>Gabe uses a strength-oriented approach. Examine the conversation to identify examples of this approach. Now, identify the one deficit-oriented response that Gabe uses. Compare the effects of strengths- versus deficit-oriented responses. What is the impact on the dialogue and on the relationship between Niki and Gabe?</w:t>
      </w:r>
    </w:p>
    <w:p w14:paraId="29762893" w14:textId="77777777" w:rsidR="00964BA4" w:rsidRPr="00A972F4" w:rsidRDefault="00964BA4" w:rsidP="00964BA4">
      <w:pPr>
        <w:pStyle w:val="ListParagraph"/>
        <w:ind w:left="360"/>
        <w:rPr>
          <w:rFonts w:cs="Arial"/>
        </w:rPr>
      </w:pPr>
    </w:p>
    <w:p w14:paraId="34FF5DB4" w14:textId="77777777" w:rsidR="00964BA4" w:rsidRPr="00A972F4" w:rsidRDefault="00964BA4" w:rsidP="00A84867">
      <w:pPr>
        <w:pStyle w:val="ListParagraph"/>
        <w:numPr>
          <w:ilvl w:val="0"/>
          <w:numId w:val="185"/>
        </w:numPr>
        <w:spacing w:line="240" w:lineRule="auto"/>
        <w:rPr>
          <w:rFonts w:cs="Arial"/>
        </w:rPr>
      </w:pPr>
      <w:r w:rsidRPr="00A972F4">
        <w:rPr>
          <w:rFonts w:cs="Arial"/>
        </w:rPr>
        <w:t xml:space="preserve">Draw an eco-map that fits the information offered about Niki’s household and its relationships with environmental resources. Include all information available throughout the entire case study in your eco-map.  Annotate the eco-map to indicate the flow of resources in and out of this household.  Since you construct an eco-map that visually </w:t>
      </w:r>
      <w:r w:rsidRPr="00A972F4">
        <w:rPr>
          <w:rFonts w:cs="Arial"/>
        </w:rPr>
        <w:lastRenderedPageBreak/>
        <w:t xml:space="preserve">represents Niki and her relationships with her systems with clear annotations, you don’t have to write a paragraph to explain the ecomap in this section.  You can draw an eco-map manually or electronically.  If you draw an eco-map manually, you can scan and attach it to your assignment and place it in dropbox.  Under Question 2 heading, you can indicate that your manual ecomap will be attached to the end of the assignment.  </w:t>
      </w:r>
    </w:p>
    <w:p w14:paraId="43BA951D" w14:textId="77777777" w:rsidR="00964BA4" w:rsidRPr="00A972F4" w:rsidRDefault="00964BA4" w:rsidP="00964BA4">
      <w:pPr>
        <w:pStyle w:val="ListParagraph"/>
        <w:ind w:left="360"/>
        <w:rPr>
          <w:rFonts w:cs="Arial"/>
        </w:rPr>
      </w:pPr>
    </w:p>
    <w:p w14:paraId="67F74164" w14:textId="77777777" w:rsidR="00964BA4" w:rsidRPr="00A972F4" w:rsidRDefault="00964BA4" w:rsidP="00A84867">
      <w:pPr>
        <w:pStyle w:val="ListParagraph"/>
        <w:numPr>
          <w:ilvl w:val="0"/>
          <w:numId w:val="185"/>
        </w:numPr>
        <w:spacing w:line="240" w:lineRule="auto"/>
        <w:rPr>
          <w:rFonts w:cs="Arial"/>
        </w:rPr>
      </w:pPr>
      <w:r w:rsidRPr="00A972F4">
        <w:rPr>
          <w:rFonts w:cs="Arial"/>
        </w:rPr>
        <w:t>Apply the ecosystemic framework described in Chapter 10 of the text to analyze what’s happening inside this system, what’s happening outside of this system, how the inside and outside relate, and how the system is progressing through time.</w:t>
      </w:r>
    </w:p>
    <w:p w14:paraId="13947A97" w14:textId="77777777" w:rsidR="00964BA4" w:rsidRPr="00A972F4" w:rsidRDefault="00964BA4" w:rsidP="00964BA4">
      <w:pPr>
        <w:rPr>
          <w:rFonts w:cs="Arial"/>
        </w:rPr>
      </w:pPr>
    </w:p>
    <w:p w14:paraId="422F9D7D" w14:textId="77777777" w:rsidR="00964BA4" w:rsidRPr="00A972F4" w:rsidRDefault="00964BA4" w:rsidP="00A84867">
      <w:pPr>
        <w:pStyle w:val="ListParagraph"/>
        <w:numPr>
          <w:ilvl w:val="0"/>
          <w:numId w:val="185"/>
        </w:numPr>
        <w:spacing w:line="240" w:lineRule="auto"/>
        <w:rPr>
          <w:rFonts w:cs="Arial"/>
        </w:rPr>
      </w:pPr>
      <w:r w:rsidRPr="00A972F4">
        <w:rPr>
          <w:rFonts w:cs="Arial"/>
        </w:rPr>
        <w:t>Brainstorm possible activities that may work to reach each of the objectives identified by Gabe and Nicki. Think broadly like a generalist practitioner by including activities that target changes in the client, the client’s transactions with others, the helping system, and the social environment.</w:t>
      </w:r>
    </w:p>
    <w:p w14:paraId="37B9ABD0" w14:textId="77777777" w:rsidR="00964BA4" w:rsidRPr="00A972F4" w:rsidRDefault="00964BA4" w:rsidP="00964BA4">
      <w:pPr>
        <w:pStyle w:val="ListParagraph"/>
        <w:ind w:left="360"/>
        <w:rPr>
          <w:rFonts w:cs="Arial"/>
        </w:rPr>
      </w:pPr>
    </w:p>
    <w:p w14:paraId="69011783" w14:textId="77777777" w:rsidR="00964BA4" w:rsidRPr="00A972F4" w:rsidRDefault="00964BA4" w:rsidP="00A84867">
      <w:pPr>
        <w:pStyle w:val="ListParagraph"/>
        <w:numPr>
          <w:ilvl w:val="0"/>
          <w:numId w:val="185"/>
        </w:numPr>
        <w:spacing w:line="240" w:lineRule="auto"/>
        <w:rPr>
          <w:rFonts w:cs="Arial"/>
        </w:rPr>
      </w:pPr>
      <w:r w:rsidRPr="00A972F4">
        <w:rPr>
          <w:rFonts w:cs="Arial"/>
        </w:rPr>
        <w:t>Niki and Gabe agree to a “contract” to implement their plan. List the key elements of their agreement that should be included in such a contract. In what ways does the process of contracting affect the relationship of social worker Gabe with his client Niki?</w:t>
      </w:r>
    </w:p>
    <w:p w14:paraId="69EFEB55" w14:textId="77777777" w:rsidR="00964BA4" w:rsidRPr="00A972F4" w:rsidRDefault="00964BA4" w:rsidP="00964BA4">
      <w:pPr>
        <w:rPr>
          <w:rFonts w:cs="Arial"/>
        </w:rPr>
      </w:pPr>
    </w:p>
    <w:p w14:paraId="3424078D" w14:textId="77777777" w:rsidR="00964BA4" w:rsidRPr="00A972F4" w:rsidRDefault="00964BA4" w:rsidP="00964BA4">
      <w:pPr>
        <w:rPr>
          <w:rFonts w:cs="Arial"/>
        </w:rPr>
      </w:pPr>
      <w:r w:rsidRPr="00A972F4">
        <w:rPr>
          <w:rFonts w:cs="Arial"/>
        </w:rPr>
        <w:t>*Entire assignment used for EAA</w:t>
      </w:r>
    </w:p>
    <w:p w14:paraId="654286BC" w14:textId="77777777" w:rsidR="00964BA4" w:rsidRPr="00A972F4" w:rsidRDefault="00964BA4" w:rsidP="00964BA4">
      <w:pPr>
        <w:spacing w:after="160"/>
        <w:rPr>
          <w:rFonts w:cs="Arial"/>
        </w:rPr>
      </w:pPr>
      <w:r w:rsidRPr="00A972F4">
        <w:rPr>
          <w:rFonts w:cs="Arial"/>
        </w:rPr>
        <w:br w:type="page"/>
      </w:r>
    </w:p>
    <w:tbl>
      <w:tblPr>
        <w:tblStyle w:val="TableGrid"/>
        <w:tblW w:w="0" w:type="auto"/>
        <w:tblLook w:val="04A0" w:firstRow="1" w:lastRow="0" w:firstColumn="1" w:lastColumn="0" w:noHBand="0" w:noVBand="1"/>
      </w:tblPr>
      <w:tblGrid>
        <w:gridCol w:w="9350"/>
      </w:tblGrid>
      <w:tr w:rsidR="00964BA4" w14:paraId="30DE2BFA" w14:textId="77777777" w:rsidTr="00D65DDB">
        <w:tc>
          <w:tcPr>
            <w:tcW w:w="9350" w:type="dxa"/>
          </w:tcPr>
          <w:p w14:paraId="4437C452" w14:textId="77777777" w:rsidR="00964BA4" w:rsidRPr="009808A4" w:rsidRDefault="00964BA4" w:rsidP="00D65DDB">
            <w:pPr>
              <w:pStyle w:val="NoSpacing"/>
              <w:jc w:val="center"/>
              <w:rPr>
                <w:b/>
                <w:bCs/>
              </w:rPr>
            </w:pPr>
            <w:r w:rsidRPr="009808A4">
              <w:rPr>
                <w:b/>
                <w:bCs/>
              </w:rPr>
              <w:lastRenderedPageBreak/>
              <w:t>Generalist Curriculum</w:t>
            </w:r>
          </w:p>
          <w:p w14:paraId="2A735874" w14:textId="77777777" w:rsidR="00964BA4" w:rsidRPr="00C65E49" w:rsidRDefault="00964BA4" w:rsidP="00D65DDB">
            <w:pPr>
              <w:pStyle w:val="NoSpacing"/>
              <w:jc w:val="center"/>
              <w:rPr>
                <w:b/>
                <w:bCs/>
              </w:rPr>
            </w:pPr>
            <w:r w:rsidRPr="00C65E49">
              <w:rPr>
                <w:b/>
                <w:bCs/>
              </w:rPr>
              <w:t>C</w:t>
            </w:r>
            <w:r>
              <w:rPr>
                <w:b/>
                <w:bCs/>
              </w:rPr>
              <w:t xml:space="preserve">9 </w:t>
            </w:r>
            <w:r w:rsidRPr="00C65E49">
              <w:rPr>
                <w:b/>
                <w:bCs/>
              </w:rPr>
              <w:t>(</w:t>
            </w:r>
            <w:r>
              <w:rPr>
                <w:b/>
                <w:bCs/>
              </w:rPr>
              <w:t>K</w:t>
            </w:r>
            <w:r w:rsidRPr="00C65E49">
              <w:rPr>
                <w:b/>
                <w:bCs/>
              </w:rPr>
              <w:t xml:space="preserve">) Dimension </w:t>
            </w:r>
          </w:p>
          <w:p w14:paraId="26152BBD" w14:textId="77777777" w:rsidR="00964BA4" w:rsidRPr="00C65E49" w:rsidRDefault="00964BA4" w:rsidP="00D65DDB">
            <w:pPr>
              <w:pStyle w:val="NoSpacing"/>
              <w:jc w:val="center"/>
              <w:rPr>
                <w:b/>
                <w:bCs/>
              </w:rPr>
            </w:pPr>
            <w:r w:rsidRPr="00C65E49">
              <w:rPr>
                <w:b/>
                <w:bCs/>
              </w:rPr>
              <w:t xml:space="preserve">SW </w:t>
            </w:r>
            <w:r>
              <w:rPr>
                <w:b/>
                <w:bCs/>
              </w:rPr>
              <w:t>702 Case Study 4</w:t>
            </w:r>
          </w:p>
          <w:p w14:paraId="153BC416" w14:textId="77777777" w:rsidR="00964BA4" w:rsidRDefault="00964BA4" w:rsidP="00D65DDB">
            <w:pPr>
              <w:pStyle w:val="NoSpacing"/>
              <w:jc w:val="center"/>
            </w:pPr>
            <w:r w:rsidRPr="008C2D1E">
              <w:rPr>
                <w:b/>
                <w:bCs/>
              </w:rPr>
              <w:t>(</w:t>
            </w:r>
            <w:r>
              <w:rPr>
                <w:b/>
                <w:bCs/>
              </w:rPr>
              <w:t>Entire Assignment  comprises EAA score)</w:t>
            </w:r>
          </w:p>
        </w:tc>
      </w:tr>
    </w:tbl>
    <w:p w14:paraId="5649E132" w14:textId="77777777" w:rsidR="00964BA4" w:rsidRDefault="00964BA4" w:rsidP="00964BA4">
      <w:pPr>
        <w:pStyle w:val="NoSpacing"/>
      </w:pPr>
    </w:p>
    <w:p w14:paraId="6B513106" w14:textId="77777777" w:rsidR="00964BA4" w:rsidRDefault="00964BA4" w:rsidP="00964BA4">
      <w:pPr>
        <w:rPr>
          <w:b/>
        </w:rPr>
      </w:pPr>
      <w:r>
        <w:rPr>
          <w:b/>
        </w:rPr>
        <w:t>Case Study:</w:t>
      </w:r>
    </w:p>
    <w:p w14:paraId="24D2A8AB" w14:textId="77777777" w:rsidR="00964BA4" w:rsidRDefault="00964BA4" w:rsidP="00964BA4">
      <w:pPr>
        <w:rPr>
          <w:b/>
        </w:rPr>
      </w:pPr>
    </w:p>
    <w:p w14:paraId="409D7AC4" w14:textId="77777777" w:rsidR="00964BA4" w:rsidRDefault="00964BA4" w:rsidP="00964BA4">
      <w:pPr>
        <w:rPr>
          <w:b/>
        </w:rPr>
      </w:pPr>
      <w:r>
        <w:rPr>
          <w:b/>
        </w:rPr>
        <w:t xml:space="preserve">Case Study Part 4: THE DEVELOPMENT PHASE: </w:t>
      </w:r>
    </w:p>
    <w:p w14:paraId="747B9874" w14:textId="77777777" w:rsidR="00964BA4" w:rsidRDefault="00964BA4" w:rsidP="00964BA4">
      <w:pPr>
        <w:rPr>
          <w:b/>
        </w:rPr>
      </w:pPr>
      <w:r>
        <w:rPr>
          <w:b/>
        </w:rPr>
        <w:br/>
        <w:t>IMPLEMENTING, EVALUATING, AND STABILIZING CHANGE</w:t>
      </w:r>
    </w:p>
    <w:p w14:paraId="44947F85" w14:textId="77777777" w:rsidR="00964BA4" w:rsidRDefault="00964BA4" w:rsidP="00964BA4">
      <w:pPr>
        <w:pStyle w:val="BKRMAPPHEADFIRST"/>
        <w:ind w:left="0"/>
        <w:jc w:val="left"/>
        <w:rPr>
          <w:sz w:val="24"/>
        </w:rPr>
      </w:pPr>
    </w:p>
    <w:p w14:paraId="0FECE204" w14:textId="77777777" w:rsidR="00964BA4" w:rsidRDefault="00964BA4" w:rsidP="00964BA4">
      <w:pPr>
        <w:pStyle w:val="BKRMAPPHEADFIRST"/>
        <w:ind w:left="0"/>
        <w:jc w:val="left"/>
        <w:rPr>
          <w:sz w:val="24"/>
        </w:rPr>
      </w:pPr>
    </w:p>
    <w:p w14:paraId="0DA77EFC" w14:textId="77777777" w:rsidR="00964BA4" w:rsidRDefault="00964BA4" w:rsidP="00964BA4">
      <w:r>
        <w:t>When the next meeting began, Gabe Thomas could sense Niki Lindstrom’s excitement. Niki had completed her task of visiting the nursing school to find out how much it would cost and talked with an admissions counselor about financial assistance. She had already applied for a student loan and was considering applying for a scholarship offered by an area hospital in exchange for an agreement to work for a period of time after graduation. Gabe congratulated Niki on her initiative, pointed out her abilities to get things done fast, and noted her particular strength in activating people on her behalf. Niki was clearly taking steps toward meeting her first objective to secure funds for school.</w:t>
      </w:r>
    </w:p>
    <w:p w14:paraId="6DBF409E" w14:textId="77777777" w:rsidR="00964BA4" w:rsidRDefault="00964BA4" w:rsidP="00964BA4">
      <w:pPr>
        <w:ind w:firstLine="720"/>
      </w:pPr>
      <w:r>
        <w:t>Gabe also reported on his activities since their last meeting. He had checked to see how long Niki could continue to receive TANF benefits if she chose to enter nursing school rather than cooperate with efforts to obtain immediate employment. The news here was not so good. The TANF Program supervisor Gabe had consulted interpreted the rules rigidly, saying that Niki needed to make efforts to get a job now. A 2-year training program did not represent immediate progress toward employment. Unless Niki looked for a job, her benefits would likely be reduced immediately and completely eliminated before the end of 6 months. Meeting the objective of maintaining a livable income while attending nursing school was obviously going to be difficult.</w:t>
      </w:r>
    </w:p>
    <w:p w14:paraId="5D1EDAA4" w14:textId="77777777" w:rsidR="00964BA4" w:rsidRDefault="00964BA4" w:rsidP="00964BA4">
      <w:r>
        <w:t>Gabe and Niki discussed her possible choices. Niki could change her plans to be an RN, enter short-term training leading to immediate employment, or try to combine work and nursing school. Another option was to look for other sources of income, go off TANF, and do whatever she wanted. Or, she could fight the unfair policy either by appealing the individual decision about her own case or by addressing the policy itself at another level—yet neither she nor Gabe was hopeful about those ideas. Having clarified these possibilities, Niki wanted to think it about for a week before moving in any direction.</w:t>
      </w:r>
    </w:p>
    <w:p w14:paraId="03B6BF7E" w14:textId="77777777" w:rsidR="00964BA4" w:rsidRDefault="00964BA4" w:rsidP="00964BA4">
      <w:pPr>
        <w:ind w:firstLine="720"/>
      </w:pPr>
      <w:r>
        <w:t>At the next week’s meeting, Niki told Gabe that she had made her choice to go to nursing school one way or the other. Niki also decided not to file an appeal about the cut-off of her benefits, saying that she “could see the handwriting on the wall,” and it was time to get ready to support herself. She accepted Gabe’s offer to assist her to find part-time employment, saying that a part-time job would still allow her to enter the nursing school’s part-time program. Niki left Gabe’s office with a list of job possibilities and instructions to bring back proof of the applications she submitted to meet TANF rules documenting job-seeking attempts.</w:t>
      </w:r>
    </w:p>
    <w:p w14:paraId="14DCE632" w14:textId="77777777" w:rsidR="00964BA4" w:rsidRDefault="00964BA4" w:rsidP="00964BA4">
      <w:pPr>
        <w:ind w:firstLine="720"/>
      </w:pPr>
      <w:r>
        <w:lastRenderedPageBreak/>
        <w:t>During that week of decision, Niki had also shared her frustrations with the other women in the support group at the Transit Program. Each of them reported similar roadblocks on their journeys out of violent intimate relationships and toward self-sufficiency. Some reported difficulties in dealing with courts that seemed more responsive to protecting the rights of violence perpetrators than to ensuring the safety of victims. Others recounted their feelings of helplessness as their own voices and preferences were subdued by legal processes that seemed to be beyond their control. Still others described the lack of support they had received from their own extended families, who seemed to blame the women themselves for their own victimization. They all agreed that public ignorance about family and intimate partner violence was the norm, and this lack of awareness contributed to social policy ineffective in meeting the needs of survivors.</w:t>
      </w:r>
    </w:p>
    <w:p w14:paraId="7977C016" w14:textId="77777777" w:rsidR="00964BA4" w:rsidRDefault="00964BA4" w:rsidP="00964BA4">
      <w:pPr>
        <w:ind w:firstLine="720"/>
      </w:pPr>
      <w:r>
        <w:t>Fueled by indignation, Niki functioned as a catalyst in the support group. She worked closely with group facilitator Evelyn Mackey to shift the group’s focus from social support to social action.  The group discussion helped members develop a critical consciousness connecting social forces to individual experience – a necessary prelude to taking social action. At Evelyn’s suggestion, Niki contacted similar groups operating in other transitional housing programs, and Niki began to develop a larger coalition to raise consciousness about family violence and the need for progressive social policy to assist survivors toward independence. In this way, the Women’s Political Action Coalition (WOPAC) was born.</w:t>
      </w:r>
    </w:p>
    <w:p w14:paraId="0211077A" w14:textId="77777777" w:rsidR="00964BA4" w:rsidRDefault="00964BA4" w:rsidP="00964BA4">
      <w:pPr>
        <w:ind w:firstLine="720"/>
      </w:pPr>
      <w:r>
        <w:t>So many women became involved that WOPAC had resources to work in several directions at once. One committee coordinated a public information campaign, teaming with the Family Violence Prevention &amp; Advocacy Program to establish a speaker’s bureau for survivors to share their stories at area schools and social organizations. A second subgroup launched a letter writing campaign targeting local legislators to increase funds for extended stays in transitional housing to accommodate those pursuing higher education and for evening child care to allow parents to attend night classes. A third committee submitted a grant proposal to a local foundation interested in women’s issues to fund WOPAC’s efforts. Niki herself testified at a legislative forum evaluating the impact of the state’s mandatory arrest statute in domestic violence situations, working to carve out ways that victims would maintain more influence on the disposition of their cases.</w:t>
      </w:r>
    </w:p>
    <w:p w14:paraId="625893FB" w14:textId="77777777" w:rsidR="00964BA4" w:rsidRDefault="00964BA4" w:rsidP="00964BA4">
      <w:pPr>
        <w:ind w:firstLine="720"/>
      </w:pPr>
      <w:r>
        <w:t>Meanwhile, Niki continued her regular meetings with Gabe focused on securing Niki a part-time job that would allow her to continue her TANF benefits for her remaining 6 months of eligibility. In each meeting, they would discuss how the job search was going. She also reported that she had entered nursing school financed by a combination of scholarships and student loans. Niki would also talk about her activities with WOPAC. In response, Gabe would highlight her successes, encourage her efforts, and normalize brief setbacks as a natural occurrence in any change process. At times, Niki mentioned how proud she thought her mother would be if she knew what Niki was accomplishing. Sensing Niki’s need for familial support, Gabe suggested that this might be a time for reconciliation with her mother. With Niki’s consent, Gabe referred her to a Northside Family Services family counselor to discuss ways to reconnect with her mother.</w:t>
      </w:r>
    </w:p>
    <w:p w14:paraId="7B31FB05" w14:textId="77777777" w:rsidR="00964BA4" w:rsidRDefault="00964BA4" w:rsidP="00964BA4">
      <w:pPr>
        <w:ind w:firstLine="720"/>
      </w:pPr>
      <w:r>
        <w:t xml:space="preserve">Gabe maintained a consistent focus on Niki’s objectives to guide the content of their meetings and to monitor and evaluate Niki’s progress. One meeting in particular, he helped Niki stop and look at how far she had progressed. He chose the third objective as an </w:t>
      </w:r>
      <w:r>
        <w:lastRenderedPageBreak/>
        <w:t>example and drew a graph illustrating the dramatic increase in Niki’s social support since they had begun their work together. Niki also described her progress in meeting the other objectives.</w:t>
      </w:r>
    </w:p>
    <w:p w14:paraId="4777E2CE" w14:textId="77777777" w:rsidR="00964BA4" w:rsidRDefault="00964BA4" w:rsidP="00964BA4">
      <w:r>
        <w:t>Niki and Gabe were accomplishing what they set out to achieve. Even though Niki was not yet an RN, she had secured a part-time job, and that meant her professional relationship with Gabe must end. Gabe and Niki discussed their progress, reviewed their accomplishments, and decided to wrap up their work together. Gabe emphasized the positive things that had happened and thanked Niki for teaching him to work with “stubborn young women.” They both laughed about that, Niki knowing that Gabe appreciated her dogged determination. Gabe’s warm handshake that wrapped up the session was accompanied by the invitation to “give me a call sometime to let me know how you’re doing.” Niki assured him that she would.</w:t>
      </w:r>
    </w:p>
    <w:p w14:paraId="5D44D991" w14:textId="77777777" w:rsidR="00964BA4" w:rsidRDefault="00964BA4" w:rsidP="00964BA4">
      <w:pPr>
        <w:rPr>
          <w:b/>
        </w:rPr>
      </w:pPr>
    </w:p>
    <w:p w14:paraId="355B7C9F" w14:textId="77777777" w:rsidR="00964BA4" w:rsidRPr="00A972F4" w:rsidRDefault="00964BA4" w:rsidP="00964BA4">
      <w:pPr>
        <w:rPr>
          <w:rFonts w:cs="Arial"/>
          <w:b/>
        </w:rPr>
      </w:pPr>
    </w:p>
    <w:p w14:paraId="11C8BDA6" w14:textId="77777777" w:rsidR="00964BA4" w:rsidRPr="00A972F4" w:rsidRDefault="00964BA4" w:rsidP="00964BA4">
      <w:pPr>
        <w:rPr>
          <w:rFonts w:cs="Arial"/>
          <w:b/>
        </w:rPr>
      </w:pPr>
      <w:r w:rsidRPr="00A972F4">
        <w:rPr>
          <w:rFonts w:cs="Arial"/>
          <w:b/>
        </w:rPr>
        <w:t xml:space="preserve">Questions that Focus on Part 4.  Apply your knowledge and skills learned from concepts, content, examples, and/or analyses in our readings. </w:t>
      </w:r>
    </w:p>
    <w:p w14:paraId="5D2053A2" w14:textId="77777777" w:rsidR="00964BA4" w:rsidRPr="00A972F4" w:rsidRDefault="00964BA4" w:rsidP="00964BA4">
      <w:pPr>
        <w:rPr>
          <w:rFonts w:cs="Arial"/>
        </w:rPr>
      </w:pPr>
    </w:p>
    <w:p w14:paraId="3C354EE2" w14:textId="77777777" w:rsidR="00964BA4" w:rsidRPr="00A972F4" w:rsidRDefault="00964BA4" w:rsidP="00A84867">
      <w:pPr>
        <w:pStyle w:val="ListParagraph"/>
        <w:numPr>
          <w:ilvl w:val="0"/>
          <w:numId w:val="186"/>
        </w:numPr>
        <w:spacing w:line="240" w:lineRule="auto"/>
        <w:ind w:left="360"/>
        <w:rPr>
          <w:rFonts w:cs="Arial"/>
        </w:rPr>
      </w:pPr>
      <w:r w:rsidRPr="00A972F4">
        <w:rPr>
          <w:rFonts w:cs="Arial"/>
        </w:rPr>
        <w:t>Activities in the development phase are guided by goals and objectives articulated in the action plan. Review the actions implemented by Gabe Thomas and Niki Lindstrom during this time. Are they goal directed? Which activities work to achieve which objectives?</w:t>
      </w:r>
    </w:p>
    <w:p w14:paraId="6420168E" w14:textId="77777777" w:rsidR="00964BA4" w:rsidRPr="00A972F4" w:rsidRDefault="00964BA4" w:rsidP="00964BA4">
      <w:pPr>
        <w:rPr>
          <w:rFonts w:cs="Arial"/>
        </w:rPr>
      </w:pPr>
    </w:p>
    <w:p w14:paraId="3E0E395A" w14:textId="77777777" w:rsidR="00964BA4" w:rsidRPr="00A972F4" w:rsidRDefault="00964BA4" w:rsidP="00A84867">
      <w:pPr>
        <w:pStyle w:val="ListParagraph"/>
        <w:numPr>
          <w:ilvl w:val="0"/>
          <w:numId w:val="186"/>
        </w:numPr>
        <w:spacing w:line="240" w:lineRule="auto"/>
        <w:ind w:left="360"/>
        <w:rPr>
          <w:rFonts w:cs="Arial"/>
        </w:rPr>
      </w:pPr>
      <w:r w:rsidRPr="00A972F4">
        <w:rPr>
          <w:rFonts w:cs="Arial"/>
        </w:rPr>
        <w:t>Generalist social workers perform many tasks to “activate client resources” by functioning as consultants, resource managers, and educators. Carefully examine the case study to identify actions that Gabe takes to function in these various ways. What other possible actions could Gabe have taken?</w:t>
      </w:r>
    </w:p>
    <w:p w14:paraId="42BAFD86" w14:textId="77777777" w:rsidR="00964BA4" w:rsidRPr="00A972F4" w:rsidRDefault="00964BA4" w:rsidP="00964BA4">
      <w:pPr>
        <w:rPr>
          <w:rFonts w:cs="Arial"/>
        </w:rPr>
      </w:pPr>
    </w:p>
    <w:p w14:paraId="1A9CD0A1" w14:textId="77777777" w:rsidR="00964BA4" w:rsidRPr="00A972F4" w:rsidRDefault="00964BA4" w:rsidP="00A84867">
      <w:pPr>
        <w:pStyle w:val="ListParagraph"/>
        <w:numPr>
          <w:ilvl w:val="0"/>
          <w:numId w:val="186"/>
        </w:numPr>
        <w:spacing w:line="240" w:lineRule="auto"/>
        <w:ind w:left="360"/>
        <w:rPr>
          <w:rFonts w:cs="Arial"/>
        </w:rPr>
      </w:pPr>
      <w:r w:rsidRPr="00A972F4">
        <w:rPr>
          <w:rFonts w:cs="Arial"/>
        </w:rPr>
        <w:t>Gabe and Niki wrapped up their work before Niki actually achieved her goal. Is this acceptable practice? What actions did Gabe take to ensure an empowering resolution of the relationship? Gabe’s work with Niki demonstrates closure processes with an individual client. How might these processes differ when a social worker closes with a larger client system such as in the example of Evelyn Mackey when she wraps up her work with the WOPAC organization?</w:t>
      </w:r>
    </w:p>
    <w:p w14:paraId="0CFC66E4" w14:textId="77777777" w:rsidR="00964BA4" w:rsidRPr="00A972F4" w:rsidRDefault="00964BA4" w:rsidP="00964BA4">
      <w:pPr>
        <w:rPr>
          <w:rFonts w:cs="Arial"/>
        </w:rPr>
      </w:pPr>
    </w:p>
    <w:p w14:paraId="4A03E75C" w14:textId="77777777" w:rsidR="00964BA4" w:rsidRPr="00A972F4" w:rsidRDefault="00964BA4" w:rsidP="00964BA4">
      <w:pPr>
        <w:rPr>
          <w:rFonts w:cs="Arial"/>
        </w:rPr>
      </w:pPr>
      <w:r w:rsidRPr="00A972F4">
        <w:rPr>
          <w:rFonts w:cs="Arial"/>
        </w:rPr>
        <w:t>*Entire assignment used for EAA</w:t>
      </w:r>
    </w:p>
    <w:p w14:paraId="5D9BA3F6" w14:textId="77777777" w:rsidR="00A972F4" w:rsidRDefault="00A972F4" w:rsidP="00964BA4">
      <w:pPr>
        <w:pStyle w:val="paragraph"/>
        <w:spacing w:before="0" w:beforeAutospacing="0" w:after="0" w:afterAutospacing="0"/>
        <w:textAlignment w:val="baseline"/>
        <w:rPr>
          <w:rStyle w:val="normaltextrun"/>
          <w:rFonts w:ascii="Arial" w:hAnsi="Arial" w:cs="Arial"/>
          <w:b/>
          <w:bCs/>
        </w:rPr>
      </w:pPr>
    </w:p>
    <w:p w14:paraId="62D2222A" w14:textId="77777777" w:rsidR="00A972F4" w:rsidRDefault="00A972F4" w:rsidP="00964BA4">
      <w:pPr>
        <w:pStyle w:val="paragraph"/>
        <w:spacing w:before="0" w:beforeAutospacing="0" w:after="0" w:afterAutospacing="0"/>
        <w:textAlignment w:val="baseline"/>
        <w:rPr>
          <w:rStyle w:val="normaltextrun"/>
          <w:rFonts w:ascii="Arial" w:hAnsi="Arial" w:cs="Arial"/>
          <w:b/>
          <w:bCs/>
        </w:rPr>
      </w:pPr>
    </w:p>
    <w:p w14:paraId="61126E52" w14:textId="77777777" w:rsidR="00A972F4" w:rsidRDefault="00A972F4" w:rsidP="00964BA4">
      <w:pPr>
        <w:pStyle w:val="paragraph"/>
        <w:spacing w:before="0" w:beforeAutospacing="0" w:after="0" w:afterAutospacing="0"/>
        <w:textAlignment w:val="baseline"/>
        <w:rPr>
          <w:rStyle w:val="normaltextrun"/>
          <w:rFonts w:ascii="Arial" w:hAnsi="Arial" w:cs="Arial"/>
          <w:b/>
          <w:bCs/>
        </w:rPr>
      </w:pPr>
    </w:p>
    <w:p w14:paraId="15E4679C" w14:textId="18233356" w:rsidR="00542AED" w:rsidRDefault="00542AED">
      <w:pPr>
        <w:spacing w:after="160"/>
        <w:rPr>
          <w:rStyle w:val="normaltextrun"/>
          <w:rFonts w:eastAsia="Times New Roman" w:cs="Arial"/>
          <w:b/>
          <w:bCs/>
        </w:rPr>
      </w:pPr>
      <w:r>
        <w:rPr>
          <w:rStyle w:val="normaltextrun"/>
          <w:rFonts w:cs="Arial"/>
          <w:b/>
          <w:bCs/>
        </w:rPr>
        <w:br w:type="page"/>
      </w:r>
    </w:p>
    <w:p w14:paraId="3BE31849" w14:textId="060FBBC5" w:rsidR="00964BA4" w:rsidRPr="00A972F4" w:rsidRDefault="00964BA4" w:rsidP="00C20F77">
      <w:pPr>
        <w:pStyle w:val="paragraph"/>
        <w:spacing w:before="0" w:beforeAutospacing="0" w:after="0" w:afterAutospacing="0"/>
        <w:jc w:val="center"/>
        <w:textAlignment w:val="baseline"/>
        <w:rPr>
          <w:rStyle w:val="eop"/>
          <w:rFonts w:ascii="Arial" w:hAnsi="Arial" w:cs="Arial"/>
          <w:b/>
          <w:bCs/>
        </w:rPr>
      </w:pPr>
      <w:r w:rsidRPr="00A972F4">
        <w:rPr>
          <w:rStyle w:val="normaltextrun"/>
          <w:rFonts w:ascii="Arial" w:hAnsi="Arial" w:cs="Arial"/>
          <w:b/>
          <w:bCs/>
        </w:rPr>
        <w:lastRenderedPageBreak/>
        <w:t>Specialized</w:t>
      </w:r>
      <w:r w:rsidRPr="00A972F4">
        <w:rPr>
          <w:rStyle w:val="eop"/>
          <w:rFonts w:ascii="Arial" w:hAnsi="Arial" w:cs="Arial"/>
        </w:rPr>
        <w:t> </w:t>
      </w:r>
      <w:r w:rsidR="00A972F4" w:rsidRPr="00A972F4">
        <w:rPr>
          <w:rStyle w:val="eop"/>
          <w:rFonts w:ascii="Arial" w:hAnsi="Arial" w:cs="Arial"/>
          <w:b/>
          <w:bCs/>
        </w:rPr>
        <w:t>Embedded Assessment Assignments</w:t>
      </w:r>
    </w:p>
    <w:p w14:paraId="24A31610" w14:textId="77777777" w:rsidR="00A972F4" w:rsidRPr="00A972F4" w:rsidRDefault="00A972F4" w:rsidP="00964BA4">
      <w:pPr>
        <w:pStyle w:val="paragraph"/>
        <w:spacing w:before="0" w:beforeAutospacing="0" w:after="0" w:afterAutospacing="0"/>
        <w:textAlignment w:val="baseline"/>
        <w:rPr>
          <w:rFonts w:ascii="Arial" w:hAnsi="Arial" w:cs="Arial"/>
          <w:sz w:val="18"/>
          <w:szCs w:val="18"/>
        </w:rPr>
      </w:pPr>
    </w:p>
    <w:p w14:paraId="122778EC" w14:textId="77777777" w:rsidR="00964BA4" w:rsidRPr="00A972F4" w:rsidRDefault="00964BA4" w:rsidP="00964BA4">
      <w:pPr>
        <w:pStyle w:val="paragraph"/>
        <w:spacing w:before="0" w:beforeAutospacing="0" w:after="0" w:afterAutospacing="0"/>
        <w:textAlignment w:val="baseline"/>
        <w:rPr>
          <w:rFonts w:ascii="Arial" w:hAnsi="Arial" w:cs="Arial"/>
          <w:sz w:val="18"/>
          <w:szCs w:val="18"/>
        </w:rPr>
      </w:pPr>
      <w:r w:rsidRPr="00A972F4">
        <w:rPr>
          <w:rStyle w:val="normaltextrun"/>
          <w:rFonts w:ascii="Arial" w:hAnsi="Arial" w:cs="Arial"/>
        </w:rPr>
        <w:t>The Specialized assignments are labeled, in order, by competency and dimension using the following system:</w:t>
      </w:r>
      <w:r w:rsidRPr="00A972F4">
        <w:rPr>
          <w:rStyle w:val="eop"/>
          <w:rFonts w:ascii="Arial" w:hAnsi="Arial" w:cs="Arial"/>
        </w:rPr>
        <w:t> </w:t>
      </w:r>
    </w:p>
    <w:p w14:paraId="0F56A564" w14:textId="77777777" w:rsidR="00964BA4" w:rsidRPr="00A972F4" w:rsidRDefault="00964BA4" w:rsidP="00964BA4">
      <w:pPr>
        <w:pStyle w:val="paragraph"/>
        <w:spacing w:before="0" w:beforeAutospacing="0" w:after="0" w:afterAutospacing="0"/>
        <w:textAlignment w:val="baseline"/>
        <w:rPr>
          <w:rFonts w:ascii="Arial" w:hAnsi="Arial" w:cs="Arial"/>
          <w:sz w:val="18"/>
          <w:szCs w:val="18"/>
        </w:rPr>
      </w:pPr>
      <w:r w:rsidRPr="00A972F4">
        <w:rPr>
          <w:rStyle w:val="normaltextrun"/>
          <w:rFonts w:ascii="Arial" w:hAnsi="Arial" w:cs="Arial"/>
        </w:rPr>
        <w:t>Competency number, initial of dimension, course number, assignment title, e.g., </w:t>
      </w:r>
      <w:r w:rsidRPr="00A972F4">
        <w:rPr>
          <w:rStyle w:val="normaltextrun"/>
          <w:rFonts w:ascii="Arial" w:hAnsi="Arial" w:cs="Arial"/>
          <w:i/>
          <w:iCs/>
        </w:rPr>
        <w:t>C1V 717 Case Study</w:t>
      </w:r>
      <w:r w:rsidRPr="00A972F4">
        <w:rPr>
          <w:rStyle w:val="eop"/>
          <w:rFonts w:ascii="Arial" w:hAnsi="Arial" w:cs="Arial"/>
        </w:rPr>
        <w:t> </w:t>
      </w:r>
    </w:p>
    <w:p w14:paraId="0A13B4E3" w14:textId="77777777" w:rsidR="00964BA4" w:rsidRDefault="00964BA4" w:rsidP="00964BA4">
      <w:pPr>
        <w:pStyle w:val="paragraph"/>
        <w:spacing w:before="0" w:beforeAutospacing="0" w:after="0" w:afterAutospacing="0"/>
        <w:textAlignment w:val="baseline"/>
        <w:rPr>
          <w:rFonts w:ascii="Segoe UI" w:hAnsi="Segoe UI" w:cs="Segoe UI"/>
          <w:sz w:val="18"/>
          <w:szCs w:val="18"/>
        </w:rPr>
      </w:pPr>
      <w:r w:rsidRPr="00A972F4">
        <w:rPr>
          <w:rStyle w:val="normaltextrun"/>
          <w:rFonts w:ascii="Arial" w:hAnsi="Arial" w:cs="Arial"/>
        </w:rPr>
        <w:t>If an assignment</w:t>
      </w:r>
      <w:r>
        <w:rPr>
          <w:rStyle w:val="normaltextrun"/>
        </w:rPr>
        <w:t xml:space="preserve"> is used more than once, it is repeated and re-labeled for each competency it measures.</w:t>
      </w:r>
      <w:r>
        <w:rPr>
          <w:rStyle w:val="eop"/>
        </w:rPr>
        <w:t> </w:t>
      </w:r>
    </w:p>
    <w:p w14:paraId="198617B7" w14:textId="77777777" w:rsidR="00437C0A" w:rsidRDefault="00964BA4" w:rsidP="00964BA4">
      <w:pPr>
        <w:pStyle w:val="paragraph"/>
        <w:spacing w:before="0" w:beforeAutospacing="0" w:after="0" w:afterAutospacing="0"/>
        <w:textAlignment w:val="baseline"/>
        <w:rPr>
          <w:rStyle w:val="normaltextrun"/>
        </w:rPr>
      </w:pPr>
      <w:r>
        <w:rPr>
          <w:rStyle w:val="normaltextrun"/>
        </w:rPr>
        <w:t>Assignments that cover the entire change process are labeled as such, C6-9, rather than repeated each time.  Similarly, cognitive affective processes are measured in field and are labeled C1-9.</w:t>
      </w:r>
    </w:p>
    <w:p w14:paraId="310F2DDA" w14:textId="284FD409" w:rsidR="00964BA4" w:rsidRDefault="00964BA4" w:rsidP="00964BA4">
      <w:pPr>
        <w:pStyle w:val="paragraph"/>
        <w:spacing w:before="0" w:beforeAutospacing="0" w:after="0" w:afterAutospacing="0"/>
        <w:textAlignment w:val="baseline"/>
        <w:rPr>
          <w:rFonts w:ascii="Segoe UI" w:hAnsi="Segoe UI" w:cs="Segoe UI"/>
          <w:sz w:val="18"/>
          <w:szCs w:val="18"/>
        </w:rPr>
      </w:pPr>
      <w:r>
        <w:rPr>
          <w:rStyle w:val="eop"/>
        </w:rPr>
        <w:t> </w:t>
      </w:r>
    </w:p>
    <w:p w14:paraId="4C44A1F3" w14:textId="0D1DA5B4" w:rsidR="008912BA" w:rsidRDefault="008912BA" w:rsidP="00B24A5C">
      <w:pPr>
        <w:spacing w:line="20" w:lineRule="atLeast"/>
        <w:rPr>
          <w:rFonts w:cs="Arial"/>
          <w:i/>
          <w:color w:val="C00000"/>
        </w:rPr>
      </w:pPr>
    </w:p>
    <w:tbl>
      <w:tblPr>
        <w:tblStyle w:val="TableGrid"/>
        <w:tblW w:w="0" w:type="auto"/>
        <w:tblLook w:val="04A0" w:firstRow="1" w:lastRow="0" w:firstColumn="1" w:lastColumn="0" w:noHBand="0" w:noVBand="1"/>
      </w:tblPr>
      <w:tblGrid>
        <w:gridCol w:w="9350"/>
      </w:tblGrid>
      <w:tr w:rsidR="00323BF6" w14:paraId="0C02F7DA" w14:textId="77777777" w:rsidTr="00D65DDB">
        <w:tc>
          <w:tcPr>
            <w:tcW w:w="9350" w:type="dxa"/>
          </w:tcPr>
          <w:p w14:paraId="33E91581" w14:textId="77777777" w:rsidR="00323BF6" w:rsidRDefault="00323BF6" w:rsidP="00D65DDB">
            <w:pPr>
              <w:pStyle w:val="NoSpacing"/>
              <w:jc w:val="center"/>
              <w:rPr>
                <w:rStyle w:val="normaltextrun"/>
                <w:b/>
                <w:bCs/>
              </w:rPr>
            </w:pPr>
            <w:r>
              <w:rPr>
                <w:rStyle w:val="normaltextrun"/>
                <w:b/>
                <w:bCs/>
              </w:rPr>
              <w:t>Specialized Curriculum</w:t>
            </w:r>
          </w:p>
          <w:p w14:paraId="0FEAC30B" w14:textId="77777777" w:rsidR="00323BF6" w:rsidRDefault="00323BF6" w:rsidP="00D65DDB">
            <w:pPr>
              <w:pStyle w:val="NoSpacing"/>
              <w:jc w:val="center"/>
              <w:rPr>
                <w:rStyle w:val="normaltextrun"/>
                <w:b/>
                <w:bCs/>
              </w:rPr>
            </w:pPr>
            <w:r>
              <w:rPr>
                <w:rStyle w:val="normaltextrun"/>
                <w:b/>
                <w:bCs/>
              </w:rPr>
              <w:t>C1- C9 CAP Dimension EAA Measure</w:t>
            </w:r>
          </w:p>
          <w:p w14:paraId="3C4933EB" w14:textId="77777777" w:rsidR="00323BF6" w:rsidRDefault="00323BF6" w:rsidP="00D65DDB">
            <w:pPr>
              <w:pStyle w:val="NoSpacing"/>
              <w:jc w:val="center"/>
              <w:rPr>
                <w:rStyle w:val="normaltextrun"/>
                <w:b/>
                <w:bCs/>
              </w:rPr>
            </w:pPr>
            <w:r>
              <w:rPr>
                <w:rStyle w:val="normaltextrun"/>
                <w:b/>
                <w:bCs/>
              </w:rPr>
              <w:t xml:space="preserve">SW 716 &amp; SW 718: </w:t>
            </w:r>
            <w:bookmarkStart w:id="144" w:name="Spec_Progress_toward_Competencies"/>
            <w:r>
              <w:rPr>
                <w:rStyle w:val="normaltextrun"/>
                <w:b/>
                <w:bCs/>
              </w:rPr>
              <w:t>Master of Competencies</w:t>
            </w:r>
            <w:bookmarkEnd w:id="144"/>
          </w:p>
          <w:p w14:paraId="5F599DAE" w14:textId="77777777" w:rsidR="00323BF6" w:rsidRDefault="00323BF6" w:rsidP="00D65DDB">
            <w:pPr>
              <w:pStyle w:val="NoSpacing"/>
              <w:jc w:val="center"/>
              <w:rPr>
                <w:rStyle w:val="normaltextrun"/>
                <w:b/>
                <w:bCs/>
              </w:rPr>
            </w:pPr>
            <w:r>
              <w:rPr>
                <w:rStyle w:val="normaltextrun"/>
                <w:b/>
                <w:bCs/>
              </w:rPr>
              <w:t>(Entire assignment comprises EAA score.)</w:t>
            </w:r>
          </w:p>
        </w:tc>
      </w:tr>
    </w:tbl>
    <w:p w14:paraId="68EB1F4A" w14:textId="77777777" w:rsidR="00323BF6" w:rsidRDefault="00323BF6" w:rsidP="00323BF6">
      <w:pPr>
        <w:pStyle w:val="NoSpacing"/>
        <w:rPr>
          <w:rStyle w:val="normaltextrun"/>
          <w:b/>
          <w:bCs/>
        </w:rPr>
      </w:pPr>
    </w:p>
    <w:p w14:paraId="1F1C4376" w14:textId="77777777" w:rsidR="00323BF6" w:rsidRDefault="00323BF6" w:rsidP="00323BF6">
      <w:pPr>
        <w:pStyle w:val="NoSpacing"/>
      </w:pPr>
      <w:r>
        <w:rPr>
          <w:rStyle w:val="normaltextrun"/>
          <w:b/>
          <w:bCs/>
        </w:rPr>
        <w:t>UW-Green Bay MSW Program</w:t>
      </w:r>
      <w:r>
        <w:rPr>
          <w:rStyle w:val="eop"/>
        </w:rPr>
        <w:t> </w:t>
      </w:r>
    </w:p>
    <w:p w14:paraId="1A54B6B9" w14:textId="77777777" w:rsidR="00323BF6" w:rsidRDefault="00323BF6" w:rsidP="00323BF6">
      <w:pPr>
        <w:pStyle w:val="NoSpacing"/>
      </w:pPr>
      <w:r>
        <w:rPr>
          <w:rStyle w:val="normaltextrun"/>
          <w:b/>
          <w:bCs/>
        </w:rPr>
        <w:t>SOC WORK 716 &amp; 718: Specialized Field III and IV</w:t>
      </w:r>
    </w:p>
    <w:p w14:paraId="3EF29B2B" w14:textId="77777777" w:rsidR="00323BF6" w:rsidRDefault="00323BF6" w:rsidP="00323BF6">
      <w:pPr>
        <w:pStyle w:val="NoSpacing"/>
        <w:rPr>
          <w:rStyle w:val="normaltextrun"/>
          <w:b/>
          <w:bCs/>
        </w:rPr>
      </w:pPr>
    </w:p>
    <w:p w14:paraId="7C3790CB" w14:textId="77777777" w:rsidR="00323BF6" w:rsidRPr="00455B29" w:rsidRDefault="00323BF6" w:rsidP="00323BF6">
      <w:pPr>
        <w:pStyle w:val="NoSpacing"/>
        <w:jc w:val="center"/>
      </w:pPr>
      <w:r>
        <w:rPr>
          <w:rStyle w:val="normaltextrun"/>
          <w:b/>
          <w:bCs/>
        </w:rPr>
        <w:t>Progress toward Mastery of Competencies Assignment</w:t>
      </w:r>
    </w:p>
    <w:p w14:paraId="7ABAA338" w14:textId="77777777" w:rsidR="00323BF6" w:rsidRDefault="00323BF6" w:rsidP="00323BF6">
      <w:pPr>
        <w:pStyle w:val="NoSpacing"/>
        <w:rPr>
          <w:b/>
        </w:rPr>
      </w:pPr>
    </w:p>
    <w:p w14:paraId="651495B3" w14:textId="77777777" w:rsidR="00323BF6" w:rsidRDefault="00323BF6" w:rsidP="00323BF6">
      <w:pPr>
        <w:pStyle w:val="NoSpacing"/>
        <w:rPr>
          <w:color w:val="221E1F"/>
        </w:rPr>
      </w:pPr>
      <w:r w:rsidRPr="00DE3F91">
        <w:rPr>
          <w:b/>
        </w:rPr>
        <w:t>PURPOSE:</w:t>
      </w:r>
      <w:r>
        <w:t xml:space="preserve">  The social work field P</w:t>
      </w:r>
      <w:r w:rsidRPr="00565E54">
        <w:t>racticum is considered the capstone experience of the MSW curriculum</w:t>
      </w:r>
      <w:r>
        <w:t xml:space="preserve"> and is a required component for all social work students graduating from accredited social work programs.  At UW-Green Bay, students complete </w:t>
      </w:r>
      <w:r>
        <w:rPr>
          <w:color w:val="221E1F"/>
        </w:rPr>
        <w:t xml:space="preserve">a minimum of 384 hours, over the course of two semesters, in a social service setting related to their area of interest.   </w:t>
      </w:r>
    </w:p>
    <w:p w14:paraId="61BFE5B1" w14:textId="77777777" w:rsidR="00323BF6" w:rsidRDefault="00323BF6" w:rsidP="00323BF6">
      <w:pPr>
        <w:pStyle w:val="NoSpacing"/>
      </w:pPr>
    </w:p>
    <w:p w14:paraId="19DBA633" w14:textId="77777777" w:rsidR="00323BF6" w:rsidRDefault="00323BF6" w:rsidP="00323BF6">
      <w:pPr>
        <w:pStyle w:val="NoSpacing"/>
        <w:rPr>
          <w:color w:val="221E1F"/>
        </w:rPr>
      </w:pPr>
      <w:r>
        <w:t>The field</w:t>
      </w:r>
      <w:r w:rsidRPr="00565E54">
        <w:t> </w:t>
      </w:r>
      <w:r>
        <w:t>P</w:t>
      </w:r>
      <w:r w:rsidRPr="00565E54">
        <w:t>racticum </w:t>
      </w:r>
      <w:r w:rsidRPr="003C5EC3">
        <w:t xml:space="preserve">provides integrative experiences merging the application of knowledge, values, and skills with the goal of preparing students for social work professional practice.  Students achieve this goal by demonstrating the integration and application of all nine </w:t>
      </w:r>
      <w:r>
        <w:t xml:space="preserve">CSWE </w:t>
      </w:r>
      <w:r w:rsidRPr="003C5EC3">
        <w:t xml:space="preserve">competencies </w:t>
      </w:r>
      <w:r w:rsidRPr="00565E54">
        <w:rPr>
          <w:color w:val="221E1F"/>
        </w:rPr>
        <w:t>in a purposeful, intentional, and professional manner to promote human and community well-being</w:t>
      </w:r>
      <w:r w:rsidRPr="003C5EC3">
        <w:t xml:space="preserve">. </w:t>
      </w:r>
      <w:r>
        <w:rPr>
          <w:color w:val="221E1F"/>
        </w:rPr>
        <w:t xml:space="preserve"> </w:t>
      </w:r>
    </w:p>
    <w:p w14:paraId="1A839F69" w14:textId="77777777" w:rsidR="00323BF6" w:rsidRDefault="00323BF6" w:rsidP="00323BF6">
      <w:pPr>
        <w:pStyle w:val="NoSpacing"/>
        <w:rPr>
          <w:color w:val="221E1F"/>
        </w:rPr>
      </w:pPr>
    </w:p>
    <w:p w14:paraId="4687516A" w14:textId="77777777" w:rsidR="00323BF6" w:rsidRPr="00895C36" w:rsidRDefault="00323BF6" w:rsidP="00323BF6">
      <w:pPr>
        <w:pStyle w:val="NoSpacing"/>
      </w:pPr>
      <w:r>
        <w:rPr>
          <w:color w:val="221E1F"/>
        </w:rPr>
        <w:t xml:space="preserve">The field Practicum measures the students’ </w:t>
      </w:r>
      <w:r w:rsidRPr="00565E54">
        <w:rPr>
          <w:color w:val="221E1F"/>
        </w:rPr>
        <w:t>cogniti</w:t>
      </w:r>
      <w:r>
        <w:rPr>
          <w:color w:val="221E1F"/>
        </w:rPr>
        <w:t xml:space="preserve">ve and affective processes which </w:t>
      </w:r>
      <w:r w:rsidRPr="00565E54">
        <w:rPr>
          <w:color w:val="221E1F"/>
        </w:rPr>
        <w:t>include critical thinking, affective reactions, and exercise of judgment regarding unique practice situations.</w:t>
      </w:r>
      <w:r>
        <w:rPr>
          <w:color w:val="221E1F"/>
        </w:rPr>
        <w:t xml:space="preserve"> </w:t>
      </w:r>
    </w:p>
    <w:p w14:paraId="504B3A48" w14:textId="77777777" w:rsidR="00323BF6" w:rsidRDefault="00323BF6" w:rsidP="00323BF6">
      <w:pPr>
        <w:pStyle w:val="NoSpacing"/>
        <w:rPr>
          <w:color w:val="221E1F"/>
        </w:rPr>
      </w:pPr>
    </w:p>
    <w:p w14:paraId="7107AFC6" w14:textId="77777777" w:rsidR="00323BF6" w:rsidRDefault="00323BF6" w:rsidP="00323BF6">
      <w:pPr>
        <w:pStyle w:val="NoSpacing"/>
        <w:rPr>
          <w:color w:val="221E1F"/>
        </w:rPr>
      </w:pPr>
      <w:r>
        <w:rPr>
          <w:color w:val="221E1F"/>
        </w:rPr>
        <w:t>The process of completing the field Practicum helps students achieve these primary objectives:</w:t>
      </w:r>
    </w:p>
    <w:p w14:paraId="4EEF340B" w14:textId="77777777" w:rsidR="00323BF6" w:rsidRDefault="00323BF6" w:rsidP="00323BF6">
      <w:pPr>
        <w:pStyle w:val="NoSpacing"/>
        <w:rPr>
          <w:color w:val="221E1F"/>
        </w:rPr>
      </w:pPr>
    </w:p>
    <w:p w14:paraId="49AC603D" w14:textId="77777777" w:rsidR="00323BF6" w:rsidRDefault="00323BF6" w:rsidP="00323BF6">
      <w:pPr>
        <w:pStyle w:val="NoSpacing"/>
        <w:numPr>
          <w:ilvl w:val="0"/>
          <w:numId w:val="187"/>
        </w:numPr>
        <w:rPr>
          <w:color w:val="221E1F"/>
        </w:rPr>
      </w:pPr>
      <w:r w:rsidRPr="00C30567">
        <w:rPr>
          <w:color w:val="221E1F"/>
        </w:rPr>
        <w:t xml:space="preserve">Apply knowledge and skills learned throughout the curriculum to daily experiences as advanced practice social workers in the </w:t>
      </w:r>
      <w:r>
        <w:rPr>
          <w:color w:val="221E1F"/>
        </w:rPr>
        <w:t>field</w:t>
      </w:r>
      <w:r w:rsidRPr="00C30567">
        <w:rPr>
          <w:color w:val="221E1F"/>
        </w:rPr>
        <w:t>.</w:t>
      </w:r>
    </w:p>
    <w:p w14:paraId="74F4E09E" w14:textId="77777777" w:rsidR="00323BF6" w:rsidRDefault="00323BF6" w:rsidP="00323BF6">
      <w:pPr>
        <w:pStyle w:val="NoSpacing"/>
        <w:ind w:left="720"/>
        <w:rPr>
          <w:color w:val="221E1F"/>
        </w:rPr>
      </w:pPr>
    </w:p>
    <w:p w14:paraId="715A1325" w14:textId="77777777" w:rsidR="00323BF6" w:rsidRPr="00C30567" w:rsidRDefault="00323BF6" w:rsidP="00323BF6">
      <w:pPr>
        <w:pStyle w:val="NoSpacing"/>
        <w:numPr>
          <w:ilvl w:val="0"/>
          <w:numId w:val="187"/>
        </w:numPr>
        <w:rPr>
          <w:color w:val="221E1F"/>
        </w:rPr>
      </w:pPr>
      <w:r w:rsidRPr="00C30567">
        <w:rPr>
          <w:color w:val="221E1F"/>
        </w:rPr>
        <w:t>Examine implications of practice experiences for serving clients from diverse cultures, social classes, and communities.</w:t>
      </w:r>
    </w:p>
    <w:p w14:paraId="279D5520" w14:textId="77777777" w:rsidR="00323BF6" w:rsidRPr="006D1C3C" w:rsidRDefault="00323BF6" w:rsidP="00323BF6">
      <w:pPr>
        <w:pStyle w:val="NoSpacing"/>
        <w:rPr>
          <w:strike/>
          <w:color w:val="221E1F"/>
        </w:rPr>
      </w:pPr>
    </w:p>
    <w:p w14:paraId="59D768A4" w14:textId="77777777" w:rsidR="00323BF6" w:rsidRDefault="00323BF6" w:rsidP="00323BF6">
      <w:pPr>
        <w:pStyle w:val="NoSpacing"/>
        <w:rPr>
          <w:color w:val="221E1F"/>
        </w:rPr>
      </w:pPr>
      <w:r w:rsidRPr="00DE3F91">
        <w:rPr>
          <w:b/>
          <w:color w:val="221E1F"/>
        </w:rPr>
        <w:lastRenderedPageBreak/>
        <w:t>TASK:</w:t>
      </w:r>
      <w:r>
        <w:rPr>
          <w:color w:val="221E1F"/>
        </w:rPr>
        <w:t xml:space="preserve"> The following information describes the goals and requirements of the field Practicum.  These tasks are designed to be as individualized as possible in order to accommodate diverse learning needs, varying agency opportunities, and unique areas of social work practice.</w:t>
      </w:r>
    </w:p>
    <w:p w14:paraId="37D64860" w14:textId="77777777" w:rsidR="00323BF6" w:rsidRDefault="00323BF6" w:rsidP="00323BF6">
      <w:pPr>
        <w:pStyle w:val="NoSpacing"/>
        <w:rPr>
          <w:color w:val="221E1F"/>
        </w:rPr>
      </w:pPr>
      <w:r>
        <w:rPr>
          <w:color w:val="221E1F"/>
        </w:rPr>
        <w:t>These tasks build upon one another to guide the students’ learning experiences while in the agency field Practicum, and provide feedback/information of their advancing skills, knowledge, and professional development.</w:t>
      </w:r>
    </w:p>
    <w:p w14:paraId="32A35AD3" w14:textId="77777777" w:rsidR="00323BF6" w:rsidRDefault="00323BF6" w:rsidP="00323BF6">
      <w:pPr>
        <w:pStyle w:val="NoSpacing"/>
        <w:rPr>
          <w:color w:val="221E1F"/>
        </w:rPr>
      </w:pPr>
    </w:p>
    <w:p w14:paraId="3FE02339" w14:textId="77777777" w:rsidR="00323BF6" w:rsidRPr="00FE790E" w:rsidRDefault="00323BF6" w:rsidP="00323BF6">
      <w:pPr>
        <w:pStyle w:val="NoSpacing"/>
        <w:rPr>
          <w:b/>
          <w:color w:val="FF0000"/>
        </w:rPr>
      </w:pPr>
      <w:r w:rsidRPr="00D46624">
        <w:rPr>
          <w:b/>
          <w:color w:val="221E1F"/>
        </w:rPr>
        <w:t xml:space="preserve">1. Learning Contract </w:t>
      </w:r>
    </w:p>
    <w:p w14:paraId="14B421FE" w14:textId="77777777" w:rsidR="00323BF6" w:rsidRPr="003203FC" w:rsidRDefault="00323BF6" w:rsidP="00323BF6">
      <w:pPr>
        <w:ind w:left="1440"/>
      </w:pPr>
      <w:r>
        <w:rPr>
          <w:b/>
        </w:rPr>
        <w:tab/>
      </w:r>
      <w:r>
        <w:rPr>
          <w:b/>
        </w:rPr>
        <w:tab/>
      </w:r>
      <w:r>
        <w:rPr>
          <w:b/>
        </w:rPr>
        <w:tab/>
      </w:r>
      <w:r>
        <w:rPr>
          <w:b/>
        </w:rPr>
        <w:tab/>
      </w:r>
      <w:r>
        <w:rPr>
          <w:b/>
        </w:rPr>
        <w:tab/>
      </w:r>
    </w:p>
    <w:p w14:paraId="5D88D068" w14:textId="77777777" w:rsidR="00323BF6" w:rsidRDefault="00323BF6" w:rsidP="00323BF6">
      <w:pPr>
        <w:pStyle w:val="NoSpacing"/>
      </w:pPr>
      <w:r>
        <w:t>Using the template provided on Canvas, students develop a learning contract at the beginning of the field Practicum.  The learning contract consists of specific activities that will be performed during the field Practicum to address each of the competencies.  These activities, along with the student’s plan to meet the minimum 192 hours per semester, are documented on the learning contract.  While the learning contract is intended to be followed as written, the identified activities represent one means of meeting the competencies.  Students may choose, or need, to alter the learning contract activities over the course of the semester in order to make progress toward mastery of the competencies.  Developing and altering the learning contract is done in consultation with the agency field instructor (FI) and faculty field liaison (FFL) to ensure activities are feasible and directly related to the competencies.  This consultation begins early in the fall semester with a meeting between the student, FI, and FFL.  Examples of a learning contract will be discussed in the Seminar course.  Students develop a new contract in the beginning of the spring semester.</w:t>
      </w:r>
    </w:p>
    <w:p w14:paraId="64B01C64" w14:textId="77777777" w:rsidR="00323BF6" w:rsidRPr="00895C36" w:rsidRDefault="00323BF6" w:rsidP="00323BF6">
      <w:pPr>
        <w:pStyle w:val="NoSpacing"/>
      </w:pPr>
    </w:p>
    <w:p w14:paraId="533E16C6" w14:textId="77777777" w:rsidR="00323BF6" w:rsidRPr="00F031EE" w:rsidRDefault="00323BF6" w:rsidP="00323BF6">
      <w:pPr>
        <w:pStyle w:val="NoSpacing"/>
        <w:rPr>
          <w:b/>
          <w:color w:val="221E1F"/>
        </w:rPr>
      </w:pPr>
      <w:r>
        <w:rPr>
          <w:b/>
          <w:color w:val="221E1F"/>
        </w:rPr>
        <w:t>2</w:t>
      </w:r>
      <w:r w:rsidRPr="00F031EE">
        <w:rPr>
          <w:b/>
          <w:color w:val="221E1F"/>
        </w:rPr>
        <w:t xml:space="preserve">. </w:t>
      </w:r>
      <w:r>
        <w:rPr>
          <w:b/>
          <w:color w:val="221E1F"/>
        </w:rPr>
        <w:t>Field</w:t>
      </w:r>
      <w:r w:rsidRPr="00F031EE">
        <w:rPr>
          <w:b/>
          <w:color w:val="221E1F"/>
        </w:rPr>
        <w:t xml:space="preserve"> Instructor Feedback</w:t>
      </w:r>
    </w:p>
    <w:p w14:paraId="0FFC79BB" w14:textId="77777777" w:rsidR="00323BF6" w:rsidRDefault="00323BF6" w:rsidP="00323BF6">
      <w:pPr>
        <w:pStyle w:val="NoSpacing"/>
        <w:rPr>
          <w:color w:val="221E1F"/>
        </w:rPr>
      </w:pPr>
    </w:p>
    <w:p w14:paraId="63D6BF91" w14:textId="77777777" w:rsidR="00323BF6" w:rsidRDefault="00323BF6" w:rsidP="00323BF6">
      <w:pPr>
        <w:pStyle w:val="NoSpacing"/>
        <w:rPr>
          <w:color w:val="221E1F"/>
        </w:rPr>
      </w:pPr>
      <w:r>
        <w:rPr>
          <w:color w:val="221E1F"/>
        </w:rPr>
        <w:t>Near the end of the semester, field instructors are sent an electronic survey asking for feedback on the students’ progress toward each of the nine competencies.  In addition, the student, FI, and FFL will hold an evaluative meeting at the end of the semester to discuss the overall field Practicum and student performance.  This written and verbal feedback is used to inform the mastery of the competencies grade.</w:t>
      </w:r>
    </w:p>
    <w:p w14:paraId="40800633" w14:textId="77777777" w:rsidR="00323BF6" w:rsidRDefault="00323BF6" w:rsidP="00323BF6">
      <w:pPr>
        <w:pStyle w:val="NoSpacing"/>
        <w:rPr>
          <w:b/>
          <w:color w:val="221E1F"/>
        </w:rPr>
      </w:pPr>
    </w:p>
    <w:p w14:paraId="0A7ABB48" w14:textId="77777777" w:rsidR="00323BF6" w:rsidRPr="00D46624" w:rsidRDefault="00323BF6" w:rsidP="00323BF6">
      <w:pPr>
        <w:pStyle w:val="NoSpacing"/>
        <w:rPr>
          <w:b/>
          <w:color w:val="221E1F"/>
        </w:rPr>
      </w:pPr>
      <w:r w:rsidRPr="00895C36">
        <w:rPr>
          <w:b/>
          <w:color w:val="221E1F"/>
        </w:rPr>
        <w:t>3.</w:t>
      </w:r>
      <w:r>
        <w:rPr>
          <w:b/>
          <w:color w:val="221E1F"/>
        </w:rPr>
        <w:t xml:space="preserve"> </w:t>
      </w:r>
      <w:r w:rsidRPr="00D46624">
        <w:rPr>
          <w:b/>
          <w:color w:val="221E1F"/>
        </w:rPr>
        <w:t>Progress Report</w:t>
      </w:r>
      <w:r>
        <w:rPr>
          <w:b/>
          <w:color w:val="221E1F"/>
        </w:rPr>
        <w:t xml:space="preserve"> </w:t>
      </w:r>
    </w:p>
    <w:p w14:paraId="216F6A16" w14:textId="77777777" w:rsidR="00323BF6" w:rsidRPr="00BE417C" w:rsidRDefault="00323BF6" w:rsidP="00323BF6">
      <w:pPr>
        <w:rPr>
          <w:b/>
        </w:rPr>
      </w:pPr>
    </w:p>
    <w:p w14:paraId="4A4598EC" w14:textId="77777777" w:rsidR="00323BF6" w:rsidRPr="00BE417C" w:rsidRDefault="00323BF6" w:rsidP="00323BF6">
      <w:pPr>
        <w:widowControl w:val="0"/>
        <w:autoSpaceDE w:val="0"/>
        <w:autoSpaceDN w:val="0"/>
        <w:adjustRightInd w:val="0"/>
        <w:spacing w:after="240"/>
        <w:rPr>
          <w:b/>
          <w:bCs/>
        </w:rPr>
      </w:pPr>
      <w:r>
        <w:t xml:space="preserve">At the end of each semester, students will submit a Progress Report </w:t>
      </w:r>
      <w:r w:rsidRPr="00BE417C">
        <w:t>summariz</w:t>
      </w:r>
      <w:r>
        <w:t>ing</w:t>
      </w:r>
      <w:r w:rsidRPr="00BE417C">
        <w:t xml:space="preserve"> the</w:t>
      </w:r>
      <w:r>
        <w:t>ir</w:t>
      </w:r>
      <w:r w:rsidRPr="00BE417C">
        <w:t xml:space="preserve"> major accomplishments</w:t>
      </w:r>
      <w:r>
        <w:t>, development, and progress toward mastery</w:t>
      </w:r>
      <w:r w:rsidRPr="00F97423">
        <w:t xml:space="preserve"> of the competencies.  </w:t>
      </w:r>
      <w:r w:rsidRPr="00BE417C">
        <w:t xml:space="preserve">The </w:t>
      </w:r>
      <w:r>
        <w:t>fall Progress Report is</w:t>
      </w:r>
      <w:r w:rsidRPr="00BE417C">
        <w:t xml:space="preserve"> intend</w:t>
      </w:r>
      <w:r>
        <w:t>ed</w:t>
      </w:r>
      <w:r w:rsidRPr="00BE417C">
        <w:t xml:space="preserve"> to demonstrate </w:t>
      </w:r>
      <w:r>
        <w:t>the</w:t>
      </w:r>
      <w:r w:rsidRPr="00BE417C">
        <w:t xml:space="preserve"> journey towards competence in practice. Students are not expected to be “perfect social workers” but rather individuals who value inquiry, critical thinking, and understand the importance of self-critique and examination. </w:t>
      </w:r>
      <w:r>
        <w:t xml:space="preserve">  Instructors will review the progress reports with the following question in mind: </w:t>
      </w:r>
    </w:p>
    <w:p w14:paraId="6B0861C9" w14:textId="77777777" w:rsidR="00323BF6" w:rsidRPr="00840AD1" w:rsidRDefault="00323BF6" w:rsidP="00323BF6">
      <w:pPr>
        <w:widowControl w:val="0"/>
        <w:autoSpaceDE w:val="0"/>
        <w:autoSpaceDN w:val="0"/>
        <w:adjustRightInd w:val="0"/>
        <w:spacing w:after="240"/>
        <w:rPr>
          <w:i/>
        </w:rPr>
      </w:pPr>
      <w:r w:rsidRPr="00840AD1">
        <w:rPr>
          <w:i/>
        </w:rPr>
        <w:t xml:space="preserve">Do the examples referenced throughout the progress report illustrate development </w:t>
      </w:r>
      <w:r w:rsidRPr="00840AD1">
        <w:rPr>
          <w:i/>
          <w:iCs/>
          <w:color w:val="000000"/>
        </w:rPr>
        <w:t>as an advanced practitioner</w:t>
      </w:r>
      <w:r w:rsidRPr="00840AD1">
        <w:rPr>
          <w:i/>
        </w:rPr>
        <w:t xml:space="preserve"> and mastery of professional social work competencies? </w:t>
      </w:r>
    </w:p>
    <w:p w14:paraId="3B9C43DF" w14:textId="77777777" w:rsidR="00323BF6" w:rsidRDefault="00323BF6" w:rsidP="00323BF6">
      <w:pPr>
        <w:pStyle w:val="NoSpacing"/>
        <w:rPr>
          <w:color w:val="221E1F"/>
        </w:rPr>
      </w:pPr>
      <w:r w:rsidRPr="00BE417C">
        <w:lastRenderedPageBreak/>
        <w:t xml:space="preserve">With this understanding in mind, </w:t>
      </w:r>
      <w:r>
        <w:t>students</w:t>
      </w:r>
      <w:r w:rsidRPr="00BE417C">
        <w:t xml:space="preserve"> may elect to include examples where things </w:t>
      </w:r>
      <w:r>
        <w:t xml:space="preserve">went well, along with examples of </w:t>
      </w:r>
      <w:r w:rsidRPr="00BE417C">
        <w:t xml:space="preserve">challenges </w:t>
      </w:r>
      <w:r>
        <w:t>they</w:t>
      </w:r>
      <w:r w:rsidRPr="00BE417C">
        <w:t xml:space="preserve"> faced</w:t>
      </w:r>
      <w:r>
        <w:t xml:space="preserve"> </w:t>
      </w:r>
      <w:r w:rsidRPr="00BE417C">
        <w:t xml:space="preserve">and how these challenges promoted personal and professional growth. </w:t>
      </w:r>
      <w:r>
        <w:t xml:space="preserve"> </w:t>
      </w:r>
      <w:r>
        <w:rPr>
          <w:color w:val="221E1F"/>
        </w:rPr>
        <w:t>Progress Reports are due prior to the end-of-semester field visits so the information can be used to guide those evaluative discussions.  Further details are provided in class.</w:t>
      </w:r>
    </w:p>
    <w:p w14:paraId="74E4928F" w14:textId="77777777" w:rsidR="00323BF6" w:rsidRPr="00D3667E" w:rsidRDefault="00323BF6" w:rsidP="00323BF6">
      <w:pPr>
        <w:pStyle w:val="NoSpacing"/>
        <w:rPr>
          <w:color w:val="221E1F"/>
        </w:rPr>
      </w:pPr>
    </w:p>
    <w:p w14:paraId="7FD75BE6" w14:textId="77777777" w:rsidR="00323BF6" w:rsidRDefault="00323BF6" w:rsidP="00323BF6">
      <w:pPr>
        <w:widowControl w:val="0"/>
        <w:tabs>
          <w:tab w:val="left" w:pos="220"/>
          <w:tab w:val="left" w:pos="720"/>
        </w:tabs>
        <w:autoSpaceDE w:val="0"/>
        <w:autoSpaceDN w:val="0"/>
        <w:adjustRightInd w:val="0"/>
        <w:spacing w:after="200"/>
        <w:rPr>
          <w:b/>
        </w:rPr>
      </w:pPr>
      <w:r>
        <w:rPr>
          <w:b/>
        </w:rPr>
        <w:t xml:space="preserve">4. </w:t>
      </w:r>
      <w:r w:rsidRPr="00895C36">
        <w:rPr>
          <w:b/>
        </w:rPr>
        <w:t xml:space="preserve">General Contributions </w:t>
      </w:r>
    </w:p>
    <w:p w14:paraId="03ED92C0" w14:textId="77777777" w:rsidR="00323BF6" w:rsidRDefault="00323BF6" w:rsidP="00323BF6">
      <w:pPr>
        <w:widowControl w:val="0"/>
        <w:tabs>
          <w:tab w:val="left" w:pos="220"/>
          <w:tab w:val="left" w:pos="720"/>
        </w:tabs>
        <w:autoSpaceDE w:val="0"/>
        <w:autoSpaceDN w:val="0"/>
        <w:adjustRightInd w:val="0"/>
        <w:spacing w:after="200"/>
        <w:rPr>
          <w:b/>
        </w:rPr>
      </w:pPr>
      <w:r>
        <w:t xml:space="preserve">Students’ general contributions to their own learning is assessed in a number of ways including </w:t>
      </w:r>
      <w:r w:rsidRPr="00565E54">
        <w:t>observations and documentation in the agency, classroom, and formal or informal meetings</w:t>
      </w:r>
      <w:r>
        <w:t>.  In addition, students must complete the requisite number of field hours to pass the field Practicum course.</w:t>
      </w:r>
    </w:p>
    <w:p w14:paraId="4C237D88" w14:textId="77777777" w:rsidR="00323BF6" w:rsidRDefault="00323BF6" w:rsidP="00323BF6">
      <w:pPr>
        <w:pStyle w:val="NoSpacing"/>
      </w:pPr>
      <w:r w:rsidRPr="00DE3F91">
        <w:rPr>
          <w:b/>
        </w:rPr>
        <w:t>CRITERIA FOR SUCCESS:</w:t>
      </w:r>
      <w:r>
        <w:t xml:space="preserve">  </w:t>
      </w:r>
      <w:r w:rsidRPr="00565E54">
        <w:t>Mastery of the competencies</w:t>
      </w:r>
      <w:r>
        <w:t xml:space="preserve"> accounts for 60% of the final field</w:t>
      </w:r>
      <w:r w:rsidRPr="00565E54">
        <w:t xml:space="preserve"> </w:t>
      </w:r>
      <w:r>
        <w:t xml:space="preserve">Practicum </w:t>
      </w:r>
      <w:r w:rsidRPr="00565E54">
        <w:t>grade</w:t>
      </w:r>
      <w:r>
        <w:t xml:space="preserve"> for each semester</w:t>
      </w:r>
      <w:r w:rsidRPr="00565E54">
        <w:t>. </w:t>
      </w:r>
      <w:r>
        <w:t> The grade for this portion of field</w:t>
      </w:r>
      <w:r w:rsidRPr="00565E54">
        <w:t xml:space="preserve"> is based on </w:t>
      </w:r>
      <w:r>
        <w:t>a combination of the tasks/assignments described above</w:t>
      </w:r>
      <w:r w:rsidRPr="00565E54">
        <w:t xml:space="preserve">.  Feedback from </w:t>
      </w:r>
      <w:r>
        <w:t>field</w:t>
      </w:r>
      <w:r w:rsidRPr="00565E54">
        <w:t xml:space="preserve"> instructors and other agency staff, as well as progress reports from the student, </w:t>
      </w:r>
      <w:r>
        <w:t xml:space="preserve">are used to </w:t>
      </w:r>
      <w:r w:rsidRPr="00565E54">
        <w:t xml:space="preserve">inform the mastery of competencies </w:t>
      </w:r>
      <w:r>
        <w:t>portion of the field</w:t>
      </w:r>
      <w:r w:rsidRPr="00565E54">
        <w:t xml:space="preserve"> grade</w:t>
      </w:r>
      <w:r>
        <w:t xml:space="preserve">.  Field instructors, however, do not determine a student’s grade. </w:t>
      </w:r>
      <w:r w:rsidRPr="00565E54">
        <w:t xml:space="preserve"> </w:t>
      </w:r>
      <w:r>
        <w:t>T</w:t>
      </w:r>
      <w:r w:rsidRPr="00565E54">
        <w:t xml:space="preserve">he faculty </w:t>
      </w:r>
      <w:r>
        <w:t>field</w:t>
      </w:r>
      <w:r w:rsidRPr="00565E54">
        <w:t xml:space="preserve"> liaison is responsible for assigning the official p</w:t>
      </w:r>
      <w:r>
        <w:t>oints and letter grade for all field</w:t>
      </w:r>
      <w:r w:rsidRPr="00565E54">
        <w:t xml:space="preserve"> assignments.  </w:t>
      </w:r>
    </w:p>
    <w:p w14:paraId="0893A393" w14:textId="77777777" w:rsidR="00323BF6" w:rsidRDefault="00323BF6" w:rsidP="00323BF6">
      <w:pPr>
        <w:pStyle w:val="NoSpacing"/>
      </w:pPr>
    </w:p>
    <w:p w14:paraId="22F6F7B9" w14:textId="77777777" w:rsidR="00323BF6" w:rsidRDefault="00323BF6" w:rsidP="00323BF6">
      <w:pPr>
        <w:pStyle w:val="NoSpacing"/>
      </w:pPr>
      <w:r>
        <w:t xml:space="preserve">Each individual competency is assessed using the rubric below.  The total of all nine competencies determines the final grade for this portion (60%) of the field grade. </w:t>
      </w:r>
    </w:p>
    <w:p w14:paraId="778A4C52" w14:textId="77777777" w:rsidR="00323BF6" w:rsidRDefault="00323BF6" w:rsidP="00323BF6">
      <w:pPr>
        <w:pStyle w:val="NoSpacing"/>
        <w:rPr>
          <w:b/>
        </w:rPr>
      </w:pPr>
    </w:p>
    <w:p w14:paraId="0F9ED702" w14:textId="77777777" w:rsidR="00323BF6" w:rsidRDefault="00323BF6" w:rsidP="00323BF6">
      <w:pPr>
        <w:pStyle w:val="NoSpacing"/>
        <w:jc w:val="center"/>
        <w:rPr>
          <w:b/>
        </w:rPr>
      </w:pPr>
      <w:r w:rsidRPr="00CD53E7">
        <w:rPr>
          <w:b/>
        </w:rPr>
        <w:t xml:space="preserve">Mastery of Competencies </w:t>
      </w:r>
      <w:r>
        <w:rPr>
          <w:b/>
        </w:rPr>
        <w:t xml:space="preserve">Grading </w:t>
      </w:r>
      <w:r w:rsidRPr="00CD53E7">
        <w:rPr>
          <w:b/>
        </w:rPr>
        <w:t>Rubric</w:t>
      </w:r>
    </w:p>
    <w:p w14:paraId="5BAB2CE2" w14:textId="77777777" w:rsidR="00323BF6" w:rsidRPr="00260254" w:rsidRDefault="00323BF6" w:rsidP="00323BF6">
      <w:pPr>
        <w:pStyle w:val="NoSpacing"/>
        <w:jc w:val="center"/>
      </w:pPr>
      <w:r>
        <w:t>(*This entire assignment is used for EAA.)</w:t>
      </w:r>
    </w:p>
    <w:p w14:paraId="50E5CD0A" w14:textId="77777777" w:rsidR="00323BF6" w:rsidRPr="00565E54" w:rsidRDefault="00323BF6" w:rsidP="00323BF6">
      <w:pPr>
        <w:pStyle w:val="NoSpacing"/>
      </w:pPr>
    </w:p>
    <w:tbl>
      <w:tblPr>
        <w:tblStyle w:val="TableGrid"/>
        <w:tblW w:w="9445" w:type="dxa"/>
        <w:tblLayout w:type="fixed"/>
        <w:tblLook w:val="04A0" w:firstRow="1" w:lastRow="0" w:firstColumn="1" w:lastColumn="0" w:noHBand="0" w:noVBand="1"/>
      </w:tblPr>
      <w:tblGrid>
        <w:gridCol w:w="1345"/>
        <w:gridCol w:w="1890"/>
        <w:gridCol w:w="2070"/>
        <w:gridCol w:w="2070"/>
        <w:gridCol w:w="2070"/>
      </w:tblGrid>
      <w:tr w:rsidR="00323BF6" w:rsidRPr="00435A30" w14:paraId="3DADFD44" w14:textId="77777777" w:rsidTr="00D65DDB">
        <w:trPr>
          <w:trHeight w:val="566"/>
        </w:trPr>
        <w:tc>
          <w:tcPr>
            <w:tcW w:w="1345" w:type="dxa"/>
          </w:tcPr>
          <w:p w14:paraId="1AF7EAE7" w14:textId="77777777" w:rsidR="00323BF6" w:rsidRPr="00435A30" w:rsidRDefault="00323BF6" w:rsidP="00D65DDB">
            <w:pPr>
              <w:pStyle w:val="NoSpacing"/>
              <w:jc w:val="center"/>
              <w:rPr>
                <w:b/>
                <w:sz w:val="20"/>
                <w:szCs w:val="20"/>
              </w:rPr>
            </w:pPr>
          </w:p>
          <w:p w14:paraId="33FB5378" w14:textId="77777777" w:rsidR="00323BF6" w:rsidRPr="00435A30" w:rsidRDefault="00323BF6" w:rsidP="00D65DDB">
            <w:pPr>
              <w:pStyle w:val="NoSpacing"/>
              <w:jc w:val="center"/>
              <w:rPr>
                <w:b/>
                <w:sz w:val="20"/>
                <w:szCs w:val="20"/>
              </w:rPr>
            </w:pPr>
            <w:r>
              <w:rPr>
                <w:b/>
                <w:sz w:val="20"/>
                <w:szCs w:val="20"/>
              </w:rPr>
              <w:t>Scoring</w:t>
            </w:r>
          </w:p>
        </w:tc>
        <w:tc>
          <w:tcPr>
            <w:tcW w:w="1890" w:type="dxa"/>
          </w:tcPr>
          <w:p w14:paraId="4BBDFB3C" w14:textId="77777777" w:rsidR="00323BF6" w:rsidRPr="00435A30" w:rsidRDefault="00323BF6" w:rsidP="00D65DDB">
            <w:pPr>
              <w:pStyle w:val="NoSpacing"/>
              <w:jc w:val="center"/>
              <w:rPr>
                <w:b/>
                <w:sz w:val="20"/>
                <w:szCs w:val="20"/>
              </w:rPr>
            </w:pPr>
            <w:r w:rsidRPr="00435A30">
              <w:rPr>
                <w:b/>
                <w:sz w:val="20"/>
                <w:szCs w:val="20"/>
              </w:rPr>
              <w:t>Learning Contract Activities</w:t>
            </w:r>
          </w:p>
        </w:tc>
        <w:tc>
          <w:tcPr>
            <w:tcW w:w="2070" w:type="dxa"/>
          </w:tcPr>
          <w:p w14:paraId="525C0211" w14:textId="77777777" w:rsidR="00323BF6" w:rsidRPr="00435A30" w:rsidRDefault="00323BF6" w:rsidP="00D65DDB">
            <w:pPr>
              <w:pStyle w:val="NoSpacing"/>
              <w:jc w:val="center"/>
              <w:rPr>
                <w:b/>
                <w:sz w:val="20"/>
                <w:szCs w:val="20"/>
              </w:rPr>
            </w:pPr>
            <w:r>
              <w:rPr>
                <w:b/>
                <w:sz w:val="20"/>
                <w:szCs w:val="20"/>
              </w:rPr>
              <w:t>Field</w:t>
            </w:r>
            <w:r w:rsidRPr="00435A30">
              <w:rPr>
                <w:b/>
                <w:sz w:val="20"/>
                <w:szCs w:val="20"/>
              </w:rPr>
              <w:t xml:space="preserve"> Instructor Feedback</w:t>
            </w:r>
          </w:p>
        </w:tc>
        <w:tc>
          <w:tcPr>
            <w:tcW w:w="2070" w:type="dxa"/>
          </w:tcPr>
          <w:p w14:paraId="2EC814C7" w14:textId="77777777" w:rsidR="00323BF6" w:rsidRPr="00435A30" w:rsidRDefault="00323BF6" w:rsidP="00D65DDB">
            <w:pPr>
              <w:pStyle w:val="NoSpacing"/>
              <w:jc w:val="center"/>
              <w:rPr>
                <w:b/>
                <w:sz w:val="20"/>
                <w:szCs w:val="20"/>
              </w:rPr>
            </w:pPr>
            <w:r w:rsidRPr="00435A30">
              <w:rPr>
                <w:b/>
                <w:sz w:val="20"/>
                <w:szCs w:val="20"/>
              </w:rPr>
              <w:t>Self-Assessed</w:t>
            </w:r>
          </w:p>
          <w:p w14:paraId="4CD1DE86" w14:textId="77777777" w:rsidR="00323BF6" w:rsidRPr="00435A30" w:rsidRDefault="00323BF6" w:rsidP="00D65DDB">
            <w:pPr>
              <w:pStyle w:val="NoSpacing"/>
              <w:jc w:val="center"/>
              <w:rPr>
                <w:b/>
                <w:sz w:val="20"/>
                <w:szCs w:val="20"/>
              </w:rPr>
            </w:pPr>
            <w:r w:rsidRPr="00435A30">
              <w:rPr>
                <w:b/>
                <w:sz w:val="20"/>
                <w:szCs w:val="20"/>
              </w:rPr>
              <w:t>Progress Report</w:t>
            </w:r>
          </w:p>
        </w:tc>
        <w:tc>
          <w:tcPr>
            <w:tcW w:w="2070" w:type="dxa"/>
          </w:tcPr>
          <w:p w14:paraId="2A52986B" w14:textId="77777777" w:rsidR="00323BF6" w:rsidRPr="00435A30" w:rsidRDefault="00323BF6" w:rsidP="00D65DDB">
            <w:pPr>
              <w:pStyle w:val="NoSpacing"/>
              <w:jc w:val="center"/>
              <w:rPr>
                <w:b/>
                <w:sz w:val="20"/>
                <w:szCs w:val="20"/>
              </w:rPr>
            </w:pPr>
            <w:r>
              <w:rPr>
                <w:b/>
                <w:sz w:val="20"/>
                <w:szCs w:val="20"/>
              </w:rPr>
              <w:t xml:space="preserve">General </w:t>
            </w:r>
            <w:r w:rsidRPr="00435A30">
              <w:rPr>
                <w:b/>
                <w:sz w:val="20"/>
                <w:szCs w:val="20"/>
              </w:rPr>
              <w:t>Contributions</w:t>
            </w:r>
          </w:p>
        </w:tc>
      </w:tr>
      <w:tr w:rsidR="00323BF6" w:rsidRPr="00435A30" w14:paraId="1C48CBB1" w14:textId="77777777" w:rsidTr="00D65DDB">
        <w:trPr>
          <w:trHeight w:val="845"/>
        </w:trPr>
        <w:tc>
          <w:tcPr>
            <w:tcW w:w="1345" w:type="dxa"/>
          </w:tcPr>
          <w:p w14:paraId="56D9DC9D" w14:textId="77777777" w:rsidR="00323BF6" w:rsidRPr="00435A30" w:rsidRDefault="00323BF6" w:rsidP="00D65DDB">
            <w:pPr>
              <w:pStyle w:val="NoSpacing"/>
              <w:rPr>
                <w:sz w:val="20"/>
                <w:szCs w:val="20"/>
              </w:rPr>
            </w:pPr>
            <w:r w:rsidRPr="00435A30">
              <w:rPr>
                <w:sz w:val="20"/>
                <w:szCs w:val="20"/>
              </w:rPr>
              <w:t>4: Excels</w:t>
            </w:r>
          </w:p>
        </w:tc>
        <w:tc>
          <w:tcPr>
            <w:tcW w:w="1890" w:type="dxa"/>
          </w:tcPr>
          <w:p w14:paraId="7EF154BD" w14:textId="77777777" w:rsidR="00323BF6" w:rsidRPr="00435A30" w:rsidRDefault="00323BF6" w:rsidP="00D65DDB">
            <w:pPr>
              <w:pStyle w:val="NoSpacing"/>
              <w:rPr>
                <w:sz w:val="20"/>
                <w:szCs w:val="20"/>
              </w:rPr>
            </w:pPr>
            <w:r w:rsidRPr="00B73A7A">
              <w:rPr>
                <w:i/>
                <w:sz w:val="20"/>
                <w:szCs w:val="20"/>
              </w:rPr>
              <w:t>Actively</w:t>
            </w:r>
            <w:r w:rsidRPr="00435A30">
              <w:rPr>
                <w:sz w:val="20"/>
                <w:szCs w:val="20"/>
              </w:rPr>
              <w:t xml:space="preserve"> sought opportunities to meet the competency as described in the learning plan, and/or initiated additional or alternative opportunities</w:t>
            </w:r>
          </w:p>
        </w:tc>
        <w:tc>
          <w:tcPr>
            <w:tcW w:w="2070" w:type="dxa"/>
          </w:tcPr>
          <w:p w14:paraId="0B4CD179" w14:textId="77777777" w:rsidR="00323BF6" w:rsidRPr="005C6CBF" w:rsidRDefault="00323BF6" w:rsidP="00D65DDB">
            <w:pPr>
              <w:pStyle w:val="NoSpacing"/>
              <w:rPr>
                <w:sz w:val="20"/>
                <w:szCs w:val="20"/>
              </w:rPr>
            </w:pPr>
            <w:r>
              <w:rPr>
                <w:color w:val="221E1F"/>
                <w:sz w:val="20"/>
                <w:szCs w:val="20"/>
              </w:rPr>
              <w:t xml:space="preserve">Comments reflect a </w:t>
            </w:r>
            <w:r w:rsidRPr="0088425A">
              <w:rPr>
                <w:i/>
                <w:color w:val="221E1F"/>
                <w:sz w:val="20"/>
                <w:szCs w:val="20"/>
              </w:rPr>
              <w:t>high level</w:t>
            </w:r>
            <w:r w:rsidRPr="0088425A">
              <w:rPr>
                <w:color w:val="221E1F"/>
                <w:sz w:val="20"/>
                <w:szCs w:val="20"/>
              </w:rPr>
              <w:t xml:space="preserve"> of critical thinking, affective reactions, and exercise of judgment</w:t>
            </w:r>
          </w:p>
        </w:tc>
        <w:tc>
          <w:tcPr>
            <w:tcW w:w="2070" w:type="dxa"/>
          </w:tcPr>
          <w:p w14:paraId="1D0CB759" w14:textId="77777777" w:rsidR="00323BF6" w:rsidRPr="00435A30" w:rsidRDefault="00323BF6" w:rsidP="00D65DDB">
            <w:pPr>
              <w:pStyle w:val="NoSpacing"/>
              <w:rPr>
                <w:sz w:val="20"/>
                <w:szCs w:val="20"/>
              </w:rPr>
            </w:pPr>
            <w:r w:rsidRPr="00761EA0">
              <w:rPr>
                <w:i/>
                <w:sz w:val="20"/>
                <w:szCs w:val="20"/>
              </w:rPr>
              <w:t>Thorough</w:t>
            </w:r>
            <w:r w:rsidRPr="00435A30">
              <w:rPr>
                <w:sz w:val="20"/>
                <w:szCs w:val="20"/>
              </w:rPr>
              <w:t xml:space="preserve"> articulation of knowledge of concepts, policies, </w:t>
            </w:r>
            <w:r>
              <w:rPr>
                <w:sz w:val="20"/>
                <w:szCs w:val="20"/>
              </w:rPr>
              <w:t>and/</w:t>
            </w:r>
            <w:r w:rsidRPr="00435A30">
              <w:rPr>
                <w:sz w:val="20"/>
                <w:szCs w:val="20"/>
              </w:rPr>
              <w:t>or methods</w:t>
            </w:r>
            <w:r>
              <w:rPr>
                <w:sz w:val="20"/>
                <w:szCs w:val="20"/>
              </w:rPr>
              <w:t xml:space="preserve">; </w:t>
            </w:r>
            <w:r w:rsidRPr="00435A30">
              <w:rPr>
                <w:sz w:val="20"/>
                <w:szCs w:val="20"/>
              </w:rPr>
              <w:t>provides appropriate examples of same</w:t>
            </w:r>
          </w:p>
        </w:tc>
        <w:tc>
          <w:tcPr>
            <w:tcW w:w="2070" w:type="dxa"/>
          </w:tcPr>
          <w:p w14:paraId="0BE28124" w14:textId="77777777" w:rsidR="00323BF6" w:rsidRPr="008F4115" w:rsidRDefault="00323BF6" w:rsidP="00D65DDB">
            <w:pPr>
              <w:pStyle w:val="NoSpacing"/>
              <w:rPr>
                <w:i/>
                <w:sz w:val="20"/>
                <w:szCs w:val="20"/>
              </w:rPr>
            </w:pPr>
            <w:r w:rsidRPr="008F4115">
              <w:rPr>
                <w:i/>
                <w:sz w:val="20"/>
                <w:szCs w:val="20"/>
              </w:rPr>
              <w:t>Frequently</w:t>
            </w:r>
            <w:r>
              <w:rPr>
                <w:i/>
                <w:sz w:val="20"/>
                <w:szCs w:val="20"/>
              </w:rPr>
              <w:t>:</w:t>
            </w:r>
            <w:r w:rsidRPr="008F4115">
              <w:rPr>
                <w:i/>
                <w:sz w:val="20"/>
                <w:szCs w:val="20"/>
              </w:rPr>
              <w:t xml:space="preserve"> </w:t>
            </w:r>
          </w:p>
          <w:p w14:paraId="0B80F136" w14:textId="77777777" w:rsidR="00323BF6" w:rsidRPr="00435A30" w:rsidRDefault="00323BF6" w:rsidP="00D65DDB">
            <w:pPr>
              <w:pStyle w:val="NoSpacing"/>
              <w:rPr>
                <w:sz w:val="20"/>
                <w:szCs w:val="20"/>
              </w:rPr>
            </w:pPr>
            <w:r>
              <w:rPr>
                <w:sz w:val="20"/>
                <w:szCs w:val="20"/>
              </w:rPr>
              <w:t>A</w:t>
            </w:r>
            <w:r w:rsidRPr="00435A30">
              <w:rPr>
                <w:sz w:val="20"/>
                <w:szCs w:val="20"/>
              </w:rPr>
              <w:t xml:space="preserve">sks critical questions; </w:t>
            </w:r>
          </w:p>
          <w:p w14:paraId="6CB261C2" w14:textId="77777777" w:rsidR="00323BF6" w:rsidRPr="00455B29" w:rsidRDefault="00323BF6" w:rsidP="00D65DDB">
            <w:pPr>
              <w:pStyle w:val="NoSpacing"/>
              <w:rPr>
                <w:color w:val="221E1F"/>
                <w:sz w:val="20"/>
                <w:szCs w:val="20"/>
              </w:rPr>
            </w:pPr>
            <w:r w:rsidRPr="00435A30">
              <w:rPr>
                <w:sz w:val="20"/>
                <w:szCs w:val="20"/>
              </w:rPr>
              <w:t xml:space="preserve">Offers </w:t>
            </w:r>
            <w:r>
              <w:rPr>
                <w:sz w:val="20"/>
                <w:szCs w:val="20"/>
              </w:rPr>
              <w:t xml:space="preserve">thoughts or suggestions in a </w:t>
            </w:r>
            <w:r w:rsidRPr="005C6CBF">
              <w:rPr>
                <w:color w:val="221E1F"/>
                <w:sz w:val="20"/>
                <w:szCs w:val="20"/>
              </w:rPr>
              <w:t>purposeful, intentional, and professional manner</w:t>
            </w:r>
            <w:r>
              <w:rPr>
                <w:color w:val="221E1F"/>
                <w:sz w:val="20"/>
                <w:szCs w:val="20"/>
              </w:rPr>
              <w:t>.</w:t>
            </w:r>
          </w:p>
          <w:p w14:paraId="125D31B6" w14:textId="77777777" w:rsidR="00323BF6" w:rsidRPr="00435A30" w:rsidRDefault="00323BF6" w:rsidP="00D65DDB">
            <w:pPr>
              <w:pStyle w:val="NoSpacing"/>
              <w:rPr>
                <w:sz w:val="20"/>
                <w:szCs w:val="20"/>
              </w:rPr>
            </w:pPr>
            <w:r>
              <w:rPr>
                <w:sz w:val="20"/>
                <w:szCs w:val="20"/>
              </w:rPr>
              <w:t>Completed required hours.</w:t>
            </w:r>
          </w:p>
        </w:tc>
      </w:tr>
      <w:tr w:rsidR="00323BF6" w:rsidRPr="00435A30" w14:paraId="131CB498" w14:textId="77777777" w:rsidTr="00D65DDB">
        <w:trPr>
          <w:trHeight w:val="1583"/>
        </w:trPr>
        <w:tc>
          <w:tcPr>
            <w:tcW w:w="1345" w:type="dxa"/>
          </w:tcPr>
          <w:p w14:paraId="2FBAFE19" w14:textId="77777777" w:rsidR="00323BF6" w:rsidRPr="00435A30" w:rsidRDefault="00323BF6" w:rsidP="00D65DDB">
            <w:pPr>
              <w:pStyle w:val="NoSpacing"/>
              <w:rPr>
                <w:sz w:val="20"/>
                <w:szCs w:val="20"/>
              </w:rPr>
            </w:pPr>
            <w:r w:rsidRPr="00435A30">
              <w:rPr>
                <w:sz w:val="20"/>
                <w:szCs w:val="20"/>
              </w:rPr>
              <w:t>3: Meets expectations</w:t>
            </w:r>
          </w:p>
        </w:tc>
        <w:tc>
          <w:tcPr>
            <w:tcW w:w="1890" w:type="dxa"/>
          </w:tcPr>
          <w:p w14:paraId="33B2D2C9" w14:textId="77777777" w:rsidR="00323BF6" w:rsidRPr="00435A30" w:rsidRDefault="00323BF6" w:rsidP="00D65DDB">
            <w:pPr>
              <w:pStyle w:val="NoSpacing"/>
              <w:rPr>
                <w:sz w:val="20"/>
                <w:szCs w:val="20"/>
              </w:rPr>
            </w:pPr>
            <w:r w:rsidRPr="00435A30">
              <w:rPr>
                <w:sz w:val="20"/>
                <w:szCs w:val="20"/>
              </w:rPr>
              <w:t xml:space="preserve">Activities not completed, as </w:t>
            </w:r>
            <w:r>
              <w:rPr>
                <w:sz w:val="20"/>
                <w:szCs w:val="20"/>
              </w:rPr>
              <w:t>described in the learning plan</w:t>
            </w:r>
            <w:r w:rsidRPr="00435A30">
              <w:rPr>
                <w:sz w:val="20"/>
                <w:szCs w:val="20"/>
              </w:rPr>
              <w:t xml:space="preserve">, but are at an </w:t>
            </w:r>
            <w:r w:rsidRPr="00B73A7A">
              <w:rPr>
                <w:i/>
                <w:sz w:val="20"/>
                <w:szCs w:val="20"/>
              </w:rPr>
              <w:t>acceptable</w:t>
            </w:r>
            <w:r w:rsidRPr="00435A30">
              <w:rPr>
                <w:sz w:val="20"/>
                <w:szCs w:val="20"/>
              </w:rPr>
              <w:t xml:space="preserve"> level of progress. </w:t>
            </w:r>
          </w:p>
        </w:tc>
        <w:tc>
          <w:tcPr>
            <w:tcW w:w="2070" w:type="dxa"/>
          </w:tcPr>
          <w:p w14:paraId="6E4D2A5B" w14:textId="77777777" w:rsidR="00323BF6" w:rsidRPr="00435A30" w:rsidRDefault="00323BF6" w:rsidP="00D65DDB">
            <w:pPr>
              <w:pStyle w:val="NoSpacing"/>
              <w:rPr>
                <w:sz w:val="20"/>
                <w:szCs w:val="20"/>
              </w:rPr>
            </w:pPr>
            <w:r>
              <w:rPr>
                <w:color w:val="221E1F"/>
                <w:sz w:val="20"/>
                <w:szCs w:val="20"/>
              </w:rPr>
              <w:t xml:space="preserve">Comments reflect a </w:t>
            </w:r>
            <w:r>
              <w:rPr>
                <w:i/>
                <w:color w:val="221E1F"/>
                <w:sz w:val="20"/>
                <w:szCs w:val="20"/>
              </w:rPr>
              <w:t>basic</w:t>
            </w:r>
            <w:r w:rsidRPr="0088425A">
              <w:rPr>
                <w:i/>
                <w:color w:val="221E1F"/>
                <w:sz w:val="20"/>
                <w:szCs w:val="20"/>
              </w:rPr>
              <w:t xml:space="preserve"> level</w:t>
            </w:r>
            <w:r w:rsidRPr="0088425A">
              <w:rPr>
                <w:color w:val="221E1F"/>
                <w:sz w:val="20"/>
                <w:szCs w:val="20"/>
              </w:rPr>
              <w:t xml:space="preserve"> of critical thinking, affective reactions, and exercise of judgment</w:t>
            </w:r>
          </w:p>
        </w:tc>
        <w:tc>
          <w:tcPr>
            <w:tcW w:w="2070" w:type="dxa"/>
          </w:tcPr>
          <w:p w14:paraId="215ECDE3" w14:textId="77777777" w:rsidR="00323BF6" w:rsidRPr="00435A30" w:rsidRDefault="00323BF6" w:rsidP="00D65DDB">
            <w:pPr>
              <w:pStyle w:val="NoSpacing"/>
              <w:rPr>
                <w:sz w:val="20"/>
                <w:szCs w:val="20"/>
              </w:rPr>
            </w:pPr>
            <w:r w:rsidRPr="00761EA0">
              <w:rPr>
                <w:i/>
                <w:sz w:val="20"/>
                <w:szCs w:val="20"/>
              </w:rPr>
              <w:t>Basic</w:t>
            </w:r>
            <w:r w:rsidRPr="00435A30">
              <w:rPr>
                <w:sz w:val="20"/>
                <w:szCs w:val="20"/>
              </w:rPr>
              <w:t xml:space="preserve"> articulation of knowledge of concepts, policies, </w:t>
            </w:r>
            <w:r>
              <w:rPr>
                <w:sz w:val="20"/>
                <w:szCs w:val="20"/>
              </w:rPr>
              <w:t>and/</w:t>
            </w:r>
            <w:r w:rsidRPr="00435A30">
              <w:rPr>
                <w:sz w:val="20"/>
                <w:szCs w:val="20"/>
              </w:rPr>
              <w:t>or methods</w:t>
            </w:r>
            <w:r>
              <w:rPr>
                <w:sz w:val="20"/>
                <w:szCs w:val="20"/>
              </w:rPr>
              <w:t xml:space="preserve">: </w:t>
            </w:r>
            <w:r w:rsidRPr="00435A30">
              <w:rPr>
                <w:sz w:val="20"/>
                <w:szCs w:val="20"/>
              </w:rPr>
              <w:t>provides appropriate examples of same</w:t>
            </w:r>
          </w:p>
        </w:tc>
        <w:tc>
          <w:tcPr>
            <w:tcW w:w="2070" w:type="dxa"/>
          </w:tcPr>
          <w:p w14:paraId="4D0D3570" w14:textId="77777777" w:rsidR="00323BF6" w:rsidRPr="008F4115" w:rsidRDefault="00323BF6" w:rsidP="00D65DDB">
            <w:pPr>
              <w:pStyle w:val="NoSpacing"/>
              <w:rPr>
                <w:i/>
                <w:color w:val="221E1F"/>
                <w:sz w:val="20"/>
                <w:szCs w:val="20"/>
              </w:rPr>
            </w:pPr>
            <w:r w:rsidRPr="008F4115">
              <w:rPr>
                <w:i/>
                <w:color w:val="221E1F"/>
                <w:sz w:val="20"/>
                <w:szCs w:val="20"/>
              </w:rPr>
              <w:t xml:space="preserve">Periodically:  </w:t>
            </w:r>
          </w:p>
          <w:p w14:paraId="0EC7D777" w14:textId="77777777" w:rsidR="00323BF6" w:rsidRPr="00435A30" w:rsidRDefault="00323BF6" w:rsidP="00D65DDB">
            <w:pPr>
              <w:pStyle w:val="NoSpacing"/>
              <w:rPr>
                <w:sz w:val="20"/>
                <w:szCs w:val="20"/>
              </w:rPr>
            </w:pPr>
            <w:r>
              <w:rPr>
                <w:sz w:val="20"/>
                <w:szCs w:val="20"/>
              </w:rPr>
              <w:t>A</w:t>
            </w:r>
            <w:r w:rsidRPr="00435A30">
              <w:rPr>
                <w:sz w:val="20"/>
                <w:szCs w:val="20"/>
              </w:rPr>
              <w:t xml:space="preserve">sks critical questions; </w:t>
            </w:r>
          </w:p>
          <w:p w14:paraId="23A1B88A" w14:textId="77777777" w:rsidR="00323BF6" w:rsidRPr="00435A30" w:rsidRDefault="00323BF6" w:rsidP="00D65DDB">
            <w:pPr>
              <w:pStyle w:val="NoSpacing"/>
              <w:rPr>
                <w:sz w:val="20"/>
                <w:szCs w:val="20"/>
              </w:rPr>
            </w:pPr>
            <w:r w:rsidRPr="00435A30">
              <w:rPr>
                <w:sz w:val="20"/>
                <w:szCs w:val="20"/>
              </w:rPr>
              <w:t xml:space="preserve">Offers </w:t>
            </w:r>
            <w:r>
              <w:rPr>
                <w:sz w:val="20"/>
                <w:szCs w:val="20"/>
              </w:rPr>
              <w:t xml:space="preserve">thoughts or suggestions in a </w:t>
            </w:r>
            <w:r w:rsidRPr="005C6CBF">
              <w:rPr>
                <w:color w:val="221E1F"/>
                <w:sz w:val="20"/>
                <w:szCs w:val="20"/>
              </w:rPr>
              <w:t>purposeful, intentional, and professional manner</w:t>
            </w:r>
          </w:p>
          <w:p w14:paraId="0E31447A" w14:textId="77777777" w:rsidR="00323BF6" w:rsidRPr="00455B29" w:rsidRDefault="00323BF6" w:rsidP="00D65DDB">
            <w:pPr>
              <w:pStyle w:val="NoSpacing"/>
              <w:rPr>
                <w:color w:val="221E1F"/>
                <w:sz w:val="20"/>
                <w:szCs w:val="20"/>
              </w:rPr>
            </w:pPr>
            <w:r>
              <w:rPr>
                <w:sz w:val="20"/>
                <w:szCs w:val="20"/>
              </w:rPr>
              <w:t>Completed required hours.</w:t>
            </w:r>
          </w:p>
        </w:tc>
      </w:tr>
      <w:tr w:rsidR="00323BF6" w:rsidRPr="00435A30" w14:paraId="5F435468" w14:textId="77777777" w:rsidTr="00D65DDB">
        <w:trPr>
          <w:trHeight w:val="845"/>
        </w:trPr>
        <w:tc>
          <w:tcPr>
            <w:tcW w:w="1345" w:type="dxa"/>
          </w:tcPr>
          <w:p w14:paraId="4F48EE81" w14:textId="77777777" w:rsidR="00323BF6" w:rsidRPr="00435A30" w:rsidRDefault="00323BF6" w:rsidP="00D65DDB">
            <w:pPr>
              <w:pStyle w:val="NoSpacing"/>
              <w:rPr>
                <w:sz w:val="20"/>
                <w:szCs w:val="20"/>
              </w:rPr>
            </w:pPr>
            <w:r w:rsidRPr="00435A30">
              <w:rPr>
                <w:sz w:val="20"/>
                <w:szCs w:val="20"/>
              </w:rPr>
              <w:lastRenderedPageBreak/>
              <w:t>2: Below expectations</w:t>
            </w:r>
          </w:p>
        </w:tc>
        <w:tc>
          <w:tcPr>
            <w:tcW w:w="1890" w:type="dxa"/>
          </w:tcPr>
          <w:p w14:paraId="3BF2A90C" w14:textId="77777777" w:rsidR="00323BF6" w:rsidRPr="00435A30" w:rsidRDefault="00323BF6" w:rsidP="00D65DDB">
            <w:pPr>
              <w:pStyle w:val="NoSpacing"/>
              <w:rPr>
                <w:sz w:val="20"/>
                <w:szCs w:val="20"/>
              </w:rPr>
            </w:pPr>
            <w:r w:rsidRPr="00B73A7A">
              <w:rPr>
                <w:i/>
                <w:sz w:val="20"/>
                <w:szCs w:val="20"/>
              </w:rPr>
              <w:t>Passive</w:t>
            </w:r>
            <w:r>
              <w:rPr>
                <w:sz w:val="20"/>
                <w:szCs w:val="20"/>
              </w:rPr>
              <w:t xml:space="preserve"> approach: Has not sought</w:t>
            </w:r>
            <w:r w:rsidRPr="00435A30">
              <w:rPr>
                <w:sz w:val="20"/>
                <w:szCs w:val="20"/>
              </w:rPr>
              <w:t xml:space="preserve"> opportunities to meet the competency as described in the learning plan; </w:t>
            </w:r>
            <w:r>
              <w:rPr>
                <w:sz w:val="20"/>
                <w:szCs w:val="20"/>
              </w:rPr>
              <w:t>nor</w:t>
            </w:r>
            <w:r w:rsidRPr="00435A30">
              <w:rPr>
                <w:sz w:val="20"/>
                <w:szCs w:val="20"/>
              </w:rPr>
              <w:t xml:space="preserve"> alternative activities to meet the competency.</w:t>
            </w:r>
          </w:p>
        </w:tc>
        <w:tc>
          <w:tcPr>
            <w:tcW w:w="2070" w:type="dxa"/>
          </w:tcPr>
          <w:p w14:paraId="674C178F" w14:textId="77777777" w:rsidR="00323BF6" w:rsidRPr="00435A30" w:rsidRDefault="00323BF6" w:rsidP="00D65DDB">
            <w:pPr>
              <w:pStyle w:val="NoSpacing"/>
              <w:rPr>
                <w:sz w:val="20"/>
                <w:szCs w:val="20"/>
              </w:rPr>
            </w:pPr>
            <w:r>
              <w:rPr>
                <w:color w:val="221E1F"/>
                <w:sz w:val="20"/>
                <w:szCs w:val="20"/>
              </w:rPr>
              <w:t xml:space="preserve">Comments reflect a </w:t>
            </w:r>
            <w:r>
              <w:rPr>
                <w:i/>
                <w:color w:val="221E1F"/>
                <w:sz w:val="20"/>
                <w:szCs w:val="20"/>
              </w:rPr>
              <w:t>low</w:t>
            </w:r>
            <w:r w:rsidRPr="0088425A">
              <w:rPr>
                <w:i/>
                <w:color w:val="221E1F"/>
                <w:sz w:val="20"/>
                <w:szCs w:val="20"/>
              </w:rPr>
              <w:t xml:space="preserve"> level</w:t>
            </w:r>
            <w:r w:rsidRPr="0088425A">
              <w:rPr>
                <w:color w:val="221E1F"/>
                <w:sz w:val="20"/>
                <w:szCs w:val="20"/>
              </w:rPr>
              <w:t xml:space="preserve"> of critical thinking, affective reactions, and exercise of judgment</w:t>
            </w:r>
          </w:p>
        </w:tc>
        <w:tc>
          <w:tcPr>
            <w:tcW w:w="2070" w:type="dxa"/>
          </w:tcPr>
          <w:p w14:paraId="6D30BFDC" w14:textId="77777777" w:rsidR="00323BF6" w:rsidRPr="00435A30" w:rsidRDefault="00323BF6" w:rsidP="00D65DDB">
            <w:pPr>
              <w:pStyle w:val="NoSpacing"/>
              <w:rPr>
                <w:sz w:val="20"/>
                <w:szCs w:val="20"/>
              </w:rPr>
            </w:pPr>
            <w:r w:rsidRPr="00761EA0">
              <w:rPr>
                <w:i/>
                <w:sz w:val="20"/>
                <w:szCs w:val="20"/>
              </w:rPr>
              <w:t>Insufficient</w:t>
            </w:r>
            <w:r>
              <w:rPr>
                <w:i/>
                <w:sz w:val="20"/>
                <w:szCs w:val="20"/>
              </w:rPr>
              <w:t xml:space="preserve"> </w:t>
            </w:r>
            <w:r w:rsidRPr="00435A30">
              <w:rPr>
                <w:sz w:val="20"/>
                <w:szCs w:val="20"/>
              </w:rPr>
              <w:t xml:space="preserve">articulation of knowledge of concepts, policies, </w:t>
            </w:r>
            <w:r>
              <w:rPr>
                <w:sz w:val="20"/>
                <w:szCs w:val="20"/>
              </w:rPr>
              <w:t>and/</w:t>
            </w:r>
            <w:r w:rsidRPr="00435A30">
              <w:rPr>
                <w:sz w:val="20"/>
                <w:szCs w:val="20"/>
              </w:rPr>
              <w:t>or methods</w:t>
            </w:r>
            <w:r>
              <w:rPr>
                <w:sz w:val="20"/>
                <w:szCs w:val="20"/>
              </w:rPr>
              <w:t>;</w:t>
            </w:r>
            <w:r w:rsidRPr="00435A30">
              <w:rPr>
                <w:sz w:val="20"/>
                <w:szCs w:val="20"/>
              </w:rPr>
              <w:t xml:space="preserve"> and/or unable to provide appropriate examples of same</w:t>
            </w:r>
          </w:p>
        </w:tc>
        <w:tc>
          <w:tcPr>
            <w:tcW w:w="2070" w:type="dxa"/>
          </w:tcPr>
          <w:p w14:paraId="023D3EE1" w14:textId="77777777" w:rsidR="00323BF6" w:rsidRPr="008F4115" w:rsidRDefault="00323BF6" w:rsidP="00D65DDB">
            <w:pPr>
              <w:pStyle w:val="NoSpacing"/>
              <w:rPr>
                <w:i/>
                <w:sz w:val="20"/>
                <w:szCs w:val="20"/>
              </w:rPr>
            </w:pPr>
            <w:r w:rsidRPr="008F4115">
              <w:rPr>
                <w:i/>
                <w:sz w:val="20"/>
                <w:szCs w:val="20"/>
              </w:rPr>
              <w:t xml:space="preserve">Rarely: </w:t>
            </w:r>
          </w:p>
          <w:p w14:paraId="02A1FD35" w14:textId="77777777" w:rsidR="00323BF6" w:rsidRPr="00435A30" w:rsidRDefault="00323BF6" w:rsidP="00D65DDB">
            <w:pPr>
              <w:pStyle w:val="NoSpacing"/>
              <w:rPr>
                <w:sz w:val="20"/>
                <w:szCs w:val="20"/>
              </w:rPr>
            </w:pPr>
            <w:r>
              <w:rPr>
                <w:sz w:val="20"/>
                <w:szCs w:val="20"/>
              </w:rPr>
              <w:t>A</w:t>
            </w:r>
            <w:r w:rsidRPr="00435A30">
              <w:rPr>
                <w:sz w:val="20"/>
                <w:szCs w:val="20"/>
              </w:rPr>
              <w:t xml:space="preserve">sks critical questions; </w:t>
            </w:r>
          </w:p>
          <w:p w14:paraId="1B7B87F7" w14:textId="77777777" w:rsidR="00323BF6" w:rsidRDefault="00323BF6" w:rsidP="00D65DDB">
            <w:pPr>
              <w:pStyle w:val="NoSpacing"/>
              <w:rPr>
                <w:color w:val="221E1F"/>
                <w:sz w:val="20"/>
                <w:szCs w:val="20"/>
              </w:rPr>
            </w:pPr>
            <w:r w:rsidRPr="00435A30">
              <w:rPr>
                <w:sz w:val="20"/>
                <w:szCs w:val="20"/>
              </w:rPr>
              <w:t xml:space="preserve">Offers </w:t>
            </w:r>
            <w:r>
              <w:rPr>
                <w:sz w:val="20"/>
                <w:szCs w:val="20"/>
              </w:rPr>
              <w:t xml:space="preserve">thoughts or suggestions in a </w:t>
            </w:r>
            <w:r w:rsidRPr="005C6CBF">
              <w:rPr>
                <w:color w:val="221E1F"/>
                <w:sz w:val="20"/>
                <w:szCs w:val="20"/>
              </w:rPr>
              <w:t>purposeful, intentional, and professional manner</w:t>
            </w:r>
            <w:r>
              <w:rPr>
                <w:color w:val="221E1F"/>
                <w:sz w:val="20"/>
                <w:szCs w:val="20"/>
              </w:rPr>
              <w:t>.</w:t>
            </w:r>
          </w:p>
          <w:p w14:paraId="6D1BD18F" w14:textId="77777777" w:rsidR="00323BF6" w:rsidRPr="00435A30" w:rsidRDefault="00323BF6" w:rsidP="00D65DDB">
            <w:pPr>
              <w:pStyle w:val="NoSpacing"/>
              <w:rPr>
                <w:sz w:val="20"/>
                <w:szCs w:val="20"/>
              </w:rPr>
            </w:pPr>
            <w:r>
              <w:rPr>
                <w:sz w:val="20"/>
                <w:szCs w:val="20"/>
              </w:rPr>
              <w:t>Completed required hours.</w:t>
            </w:r>
          </w:p>
        </w:tc>
      </w:tr>
      <w:tr w:rsidR="00323BF6" w:rsidRPr="00435A30" w14:paraId="242501BB" w14:textId="77777777" w:rsidTr="00D65DDB">
        <w:trPr>
          <w:trHeight w:val="845"/>
        </w:trPr>
        <w:tc>
          <w:tcPr>
            <w:tcW w:w="1345" w:type="dxa"/>
          </w:tcPr>
          <w:p w14:paraId="350A048E" w14:textId="77777777" w:rsidR="00323BF6" w:rsidRPr="00435A30" w:rsidRDefault="00323BF6" w:rsidP="00D65DDB">
            <w:pPr>
              <w:pStyle w:val="NoSpacing"/>
              <w:rPr>
                <w:sz w:val="20"/>
                <w:szCs w:val="20"/>
              </w:rPr>
            </w:pPr>
            <w:r w:rsidRPr="00435A30">
              <w:rPr>
                <w:sz w:val="20"/>
                <w:szCs w:val="20"/>
              </w:rPr>
              <w:t>1: Needs Improvement</w:t>
            </w:r>
          </w:p>
        </w:tc>
        <w:tc>
          <w:tcPr>
            <w:tcW w:w="1890" w:type="dxa"/>
          </w:tcPr>
          <w:p w14:paraId="5C5D8F34" w14:textId="77777777" w:rsidR="00323BF6" w:rsidRPr="00435A30" w:rsidRDefault="00323BF6" w:rsidP="00D65DDB">
            <w:pPr>
              <w:pStyle w:val="NoSpacing"/>
              <w:rPr>
                <w:sz w:val="20"/>
                <w:szCs w:val="20"/>
              </w:rPr>
            </w:pPr>
            <w:r w:rsidRPr="000248A0">
              <w:rPr>
                <w:i/>
                <w:sz w:val="20"/>
                <w:szCs w:val="20"/>
              </w:rPr>
              <w:t>Refused and/or avoided</w:t>
            </w:r>
            <w:r w:rsidRPr="00435A30">
              <w:rPr>
                <w:sz w:val="20"/>
                <w:szCs w:val="20"/>
              </w:rPr>
              <w:t xml:space="preserve"> opportunities to meet the competency as described in the learning plan</w:t>
            </w:r>
            <w:r>
              <w:rPr>
                <w:sz w:val="20"/>
                <w:szCs w:val="20"/>
              </w:rPr>
              <w:t>; has n</w:t>
            </w:r>
            <w:r w:rsidRPr="00435A30">
              <w:rPr>
                <w:sz w:val="20"/>
                <w:szCs w:val="20"/>
              </w:rPr>
              <w:t xml:space="preserve">ot pursued alternative activities.  </w:t>
            </w:r>
          </w:p>
        </w:tc>
        <w:tc>
          <w:tcPr>
            <w:tcW w:w="2070" w:type="dxa"/>
          </w:tcPr>
          <w:p w14:paraId="0C4BB302" w14:textId="77777777" w:rsidR="00323BF6" w:rsidRPr="00435A30" w:rsidRDefault="00323BF6" w:rsidP="00D65DDB">
            <w:pPr>
              <w:pStyle w:val="NoSpacing"/>
              <w:rPr>
                <w:sz w:val="20"/>
                <w:szCs w:val="20"/>
              </w:rPr>
            </w:pPr>
            <w:r>
              <w:rPr>
                <w:color w:val="221E1F"/>
                <w:sz w:val="20"/>
                <w:szCs w:val="20"/>
              </w:rPr>
              <w:t xml:space="preserve">Comments reflect </w:t>
            </w:r>
            <w:r>
              <w:rPr>
                <w:i/>
                <w:color w:val="221E1F"/>
                <w:sz w:val="20"/>
                <w:szCs w:val="20"/>
              </w:rPr>
              <w:t xml:space="preserve">lack of </w:t>
            </w:r>
            <w:r w:rsidRPr="0088425A">
              <w:rPr>
                <w:color w:val="221E1F"/>
                <w:sz w:val="20"/>
                <w:szCs w:val="20"/>
              </w:rPr>
              <w:t>critical thinking, affective reactions, and exercise of judgment</w:t>
            </w:r>
          </w:p>
        </w:tc>
        <w:tc>
          <w:tcPr>
            <w:tcW w:w="2070" w:type="dxa"/>
          </w:tcPr>
          <w:p w14:paraId="4F1F0388" w14:textId="77777777" w:rsidR="00323BF6" w:rsidRPr="00435A30" w:rsidRDefault="00323BF6" w:rsidP="00D65DDB">
            <w:pPr>
              <w:pStyle w:val="NoSpacing"/>
              <w:rPr>
                <w:sz w:val="20"/>
                <w:szCs w:val="20"/>
              </w:rPr>
            </w:pPr>
            <w:r w:rsidRPr="00761EA0">
              <w:rPr>
                <w:i/>
                <w:sz w:val="20"/>
                <w:szCs w:val="20"/>
              </w:rPr>
              <w:t>Unable</w:t>
            </w:r>
            <w:r w:rsidRPr="00435A30">
              <w:rPr>
                <w:sz w:val="20"/>
                <w:szCs w:val="20"/>
              </w:rPr>
              <w:t xml:space="preserve"> to articulate knowledge of concepts, policies, </w:t>
            </w:r>
            <w:r>
              <w:rPr>
                <w:sz w:val="20"/>
                <w:szCs w:val="20"/>
              </w:rPr>
              <w:t>and/</w:t>
            </w:r>
            <w:r w:rsidRPr="00435A30">
              <w:rPr>
                <w:sz w:val="20"/>
                <w:szCs w:val="20"/>
              </w:rPr>
              <w:t>or methods</w:t>
            </w:r>
            <w:r>
              <w:rPr>
                <w:sz w:val="20"/>
                <w:szCs w:val="20"/>
              </w:rPr>
              <w:t>;</w:t>
            </w:r>
            <w:r w:rsidRPr="00435A30">
              <w:rPr>
                <w:sz w:val="20"/>
                <w:szCs w:val="20"/>
              </w:rPr>
              <w:t xml:space="preserve"> and/or provided inappropriate examples of same</w:t>
            </w:r>
          </w:p>
        </w:tc>
        <w:tc>
          <w:tcPr>
            <w:tcW w:w="2070" w:type="dxa"/>
          </w:tcPr>
          <w:p w14:paraId="73D74DE6" w14:textId="77777777" w:rsidR="00323BF6" w:rsidRDefault="00323BF6" w:rsidP="00D65DDB">
            <w:pPr>
              <w:pStyle w:val="NoSpacing"/>
              <w:rPr>
                <w:i/>
                <w:sz w:val="20"/>
                <w:szCs w:val="20"/>
              </w:rPr>
            </w:pPr>
            <w:r w:rsidRPr="008F4115">
              <w:rPr>
                <w:i/>
                <w:sz w:val="20"/>
                <w:szCs w:val="20"/>
              </w:rPr>
              <w:t xml:space="preserve">Never: </w:t>
            </w:r>
          </w:p>
          <w:p w14:paraId="25D45410" w14:textId="77777777" w:rsidR="00323BF6" w:rsidRPr="00435A30" w:rsidRDefault="00323BF6" w:rsidP="00D65DDB">
            <w:pPr>
              <w:pStyle w:val="NoSpacing"/>
              <w:rPr>
                <w:sz w:val="20"/>
                <w:szCs w:val="20"/>
              </w:rPr>
            </w:pPr>
            <w:r>
              <w:rPr>
                <w:sz w:val="20"/>
                <w:szCs w:val="20"/>
              </w:rPr>
              <w:t>A</w:t>
            </w:r>
            <w:r w:rsidRPr="00435A30">
              <w:rPr>
                <w:sz w:val="20"/>
                <w:szCs w:val="20"/>
              </w:rPr>
              <w:t xml:space="preserve">sks critical questions; </w:t>
            </w:r>
          </w:p>
          <w:p w14:paraId="5DA9A5AE" w14:textId="77777777" w:rsidR="00323BF6" w:rsidRDefault="00323BF6" w:rsidP="00D65DDB">
            <w:pPr>
              <w:pStyle w:val="NoSpacing"/>
              <w:rPr>
                <w:color w:val="221E1F"/>
                <w:sz w:val="20"/>
                <w:szCs w:val="20"/>
              </w:rPr>
            </w:pPr>
            <w:r w:rsidRPr="00435A30">
              <w:rPr>
                <w:sz w:val="20"/>
                <w:szCs w:val="20"/>
              </w:rPr>
              <w:t xml:space="preserve">Offers </w:t>
            </w:r>
            <w:r>
              <w:rPr>
                <w:sz w:val="20"/>
                <w:szCs w:val="20"/>
              </w:rPr>
              <w:t xml:space="preserve">thoughts or suggestions in a </w:t>
            </w:r>
            <w:r w:rsidRPr="005C6CBF">
              <w:rPr>
                <w:color w:val="221E1F"/>
                <w:sz w:val="20"/>
                <w:szCs w:val="20"/>
              </w:rPr>
              <w:t>purposeful, intentional, and professional manner</w:t>
            </w:r>
            <w:r>
              <w:rPr>
                <w:color w:val="221E1F"/>
                <w:sz w:val="20"/>
                <w:szCs w:val="20"/>
              </w:rPr>
              <w:t>.</w:t>
            </w:r>
          </w:p>
          <w:p w14:paraId="5045E312" w14:textId="77777777" w:rsidR="00323BF6" w:rsidRPr="004924E8" w:rsidRDefault="00323BF6" w:rsidP="00D65DDB">
            <w:pPr>
              <w:pStyle w:val="NoSpacing"/>
              <w:rPr>
                <w:sz w:val="20"/>
                <w:szCs w:val="20"/>
              </w:rPr>
            </w:pPr>
            <w:r>
              <w:rPr>
                <w:sz w:val="20"/>
                <w:szCs w:val="20"/>
              </w:rPr>
              <w:t>Completed required hours.</w:t>
            </w:r>
          </w:p>
        </w:tc>
      </w:tr>
      <w:tr w:rsidR="00323BF6" w:rsidRPr="00435A30" w14:paraId="0D369FC3" w14:textId="77777777" w:rsidTr="00D65DDB">
        <w:trPr>
          <w:trHeight w:val="845"/>
        </w:trPr>
        <w:tc>
          <w:tcPr>
            <w:tcW w:w="1345" w:type="dxa"/>
          </w:tcPr>
          <w:p w14:paraId="3AC034C2" w14:textId="77777777" w:rsidR="00323BF6" w:rsidRPr="00435A30" w:rsidRDefault="00323BF6" w:rsidP="00D65DDB">
            <w:pPr>
              <w:pStyle w:val="NoSpacing"/>
              <w:rPr>
                <w:sz w:val="20"/>
                <w:szCs w:val="20"/>
              </w:rPr>
            </w:pPr>
            <w:r w:rsidRPr="00435A30">
              <w:rPr>
                <w:sz w:val="20"/>
                <w:szCs w:val="20"/>
              </w:rPr>
              <w:t>0: Unacceptable</w:t>
            </w:r>
          </w:p>
        </w:tc>
        <w:tc>
          <w:tcPr>
            <w:tcW w:w="1890" w:type="dxa"/>
          </w:tcPr>
          <w:p w14:paraId="7AB4B770" w14:textId="77777777" w:rsidR="00323BF6" w:rsidRPr="00435A30" w:rsidRDefault="00323BF6" w:rsidP="00D65DDB">
            <w:pPr>
              <w:pStyle w:val="NoSpacing"/>
              <w:rPr>
                <w:sz w:val="20"/>
                <w:szCs w:val="20"/>
              </w:rPr>
            </w:pPr>
          </w:p>
        </w:tc>
        <w:tc>
          <w:tcPr>
            <w:tcW w:w="2070" w:type="dxa"/>
          </w:tcPr>
          <w:p w14:paraId="01EE300A" w14:textId="77777777" w:rsidR="00323BF6" w:rsidRPr="00435A30" w:rsidRDefault="00323BF6" w:rsidP="00D65DDB">
            <w:pPr>
              <w:pStyle w:val="NoSpacing"/>
              <w:rPr>
                <w:sz w:val="20"/>
                <w:szCs w:val="20"/>
              </w:rPr>
            </w:pPr>
          </w:p>
        </w:tc>
        <w:tc>
          <w:tcPr>
            <w:tcW w:w="2070" w:type="dxa"/>
          </w:tcPr>
          <w:p w14:paraId="29B595EC" w14:textId="77777777" w:rsidR="00323BF6" w:rsidRPr="00435A30" w:rsidRDefault="00323BF6" w:rsidP="00D65DDB">
            <w:pPr>
              <w:pStyle w:val="NoSpacing"/>
              <w:rPr>
                <w:sz w:val="20"/>
                <w:szCs w:val="20"/>
              </w:rPr>
            </w:pPr>
          </w:p>
        </w:tc>
        <w:tc>
          <w:tcPr>
            <w:tcW w:w="2070" w:type="dxa"/>
          </w:tcPr>
          <w:p w14:paraId="3645519C" w14:textId="77777777" w:rsidR="00323BF6" w:rsidRDefault="00323BF6" w:rsidP="00D65DDB">
            <w:pPr>
              <w:pStyle w:val="NoSpacing"/>
              <w:rPr>
                <w:color w:val="221E1F"/>
                <w:sz w:val="20"/>
                <w:szCs w:val="20"/>
              </w:rPr>
            </w:pPr>
            <w:r>
              <w:rPr>
                <w:sz w:val="20"/>
                <w:szCs w:val="20"/>
              </w:rPr>
              <w:t xml:space="preserve">Conduct or interactions with </w:t>
            </w:r>
            <w:r>
              <w:rPr>
                <w:color w:val="221E1F"/>
                <w:sz w:val="20"/>
                <w:szCs w:val="20"/>
              </w:rPr>
              <w:t xml:space="preserve">agency staff, clients, etc. are </w:t>
            </w:r>
            <w:r w:rsidRPr="00A85BB8">
              <w:rPr>
                <w:i/>
                <w:color w:val="221E1F"/>
                <w:sz w:val="20"/>
                <w:szCs w:val="20"/>
              </w:rPr>
              <w:t>unethical and/or unprofessional</w:t>
            </w:r>
            <w:r>
              <w:rPr>
                <w:color w:val="221E1F"/>
                <w:sz w:val="20"/>
                <w:szCs w:val="20"/>
              </w:rPr>
              <w:t>.</w:t>
            </w:r>
          </w:p>
          <w:p w14:paraId="1C58941B" w14:textId="77777777" w:rsidR="00323BF6" w:rsidRPr="00435A30" w:rsidRDefault="00323BF6" w:rsidP="00D65DDB">
            <w:pPr>
              <w:pStyle w:val="NoSpacing"/>
              <w:rPr>
                <w:sz w:val="20"/>
                <w:szCs w:val="20"/>
              </w:rPr>
            </w:pPr>
            <w:r>
              <w:rPr>
                <w:sz w:val="20"/>
                <w:szCs w:val="20"/>
              </w:rPr>
              <w:t xml:space="preserve">Did </w:t>
            </w:r>
            <w:r w:rsidRPr="00A85BB8">
              <w:rPr>
                <w:i/>
                <w:sz w:val="20"/>
                <w:szCs w:val="20"/>
              </w:rPr>
              <w:t>not complete</w:t>
            </w:r>
            <w:r>
              <w:rPr>
                <w:sz w:val="20"/>
                <w:szCs w:val="20"/>
              </w:rPr>
              <w:t xml:space="preserve"> required hours.</w:t>
            </w:r>
          </w:p>
        </w:tc>
      </w:tr>
    </w:tbl>
    <w:p w14:paraId="5FEA12D6" w14:textId="77777777" w:rsidR="00323BF6" w:rsidRPr="00565E54" w:rsidRDefault="00323BF6" w:rsidP="00323BF6">
      <w:pPr>
        <w:pStyle w:val="NoSpacing"/>
        <w:rPr>
          <w:b/>
        </w:rPr>
      </w:pPr>
    </w:p>
    <w:p w14:paraId="73314876" w14:textId="77777777" w:rsidR="00786C66" w:rsidRDefault="00786C66">
      <w:pPr>
        <w:spacing w:after="160"/>
        <w:rPr>
          <w:caps/>
        </w:rPr>
        <w:sectPr w:rsidR="00786C66">
          <w:pgSz w:w="12240" w:h="15840"/>
          <w:pgMar w:top="1120" w:right="1340" w:bottom="280" w:left="1200" w:header="720" w:footer="720" w:gutter="0"/>
          <w:cols w:space="720"/>
        </w:sectPr>
      </w:pPr>
    </w:p>
    <w:tbl>
      <w:tblPr>
        <w:tblStyle w:val="TableGrid"/>
        <w:tblW w:w="13747" w:type="dxa"/>
        <w:tblInd w:w="558" w:type="dxa"/>
        <w:tblLook w:val="04A0" w:firstRow="1" w:lastRow="0" w:firstColumn="1" w:lastColumn="0" w:noHBand="0" w:noVBand="1"/>
      </w:tblPr>
      <w:tblGrid>
        <w:gridCol w:w="5400"/>
        <w:gridCol w:w="8347"/>
      </w:tblGrid>
      <w:tr w:rsidR="00786C66" w:rsidRPr="00B95D34" w14:paraId="46761007" w14:textId="77777777" w:rsidTr="00786C66">
        <w:trPr>
          <w:trHeight w:val="1085"/>
        </w:trPr>
        <w:tc>
          <w:tcPr>
            <w:tcW w:w="13747" w:type="dxa"/>
            <w:gridSpan w:val="2"/>
            <w:tcBorders>
              <w:top w:val="single" w:sz="4" w:space="0" w:color="auto"/>
            </w:tcBorders>
            <w:shd w:val="clear" w:color="auto" w:fill="auto"/>
          </w:tcPr>
          <w:p w14:paraId="2A2236F2" w14:textId="74C21C09" w:rsidR="00786C66" w:rsidRDefault="00323BF6" w:rsidP="00786C66">
            <w:pPr>
              <w:pStyle w:val="NoSpacing"/>
              <w:jc w:val="center"/>
              <w:rPr>
                <w:rFonts w:ascii="Times New Roman" w:hAnsi="Times New Roman"/>
                <w:b/>
              </w:rPr>
            </w:pPr>
            <w:r>
              <w:rPr>
                <w:caps/>
              </w:rPr>
              <w:lastRenderedPageBreak/>
              <w:br w:type="page"/>
            </w:r>
            <w:sdt>
              <w:sdtPr>
                <w:rPr>
                  <w:rFonts w:ascii="Times New Roman" w:hAnsi="Times New Roman" w:cs="Times New Roman"/>
                </w:rPr>
                <w:id w:val="59533393"/>
                <w:docPartObj>
                  <w:docPartGallery w:val="Page Numbers (Top of Page)"/>
                  <w:docPartUnique/>
                </w:docPartObj>
              </w:sdtPr>
              <w:sdtEndPr>
                <w:rPr>
                  <w:noProof/>
                </w:rPr>
              </w:sdtEndPr>
              <w:sdtContent>
                <w:r w:rsidR="00786C66" w:rsidRPr="006D568E">
                  <w:rPr>
                    <w:rFonts w:ascii="Times New Roman" w:hAnsi="Times New Roman" w:cs="Times New Roman"/>
                    <w:b/>
                  </w:rPr>
                  <w:t xml:space="preserve">University of Wisconsin - Green Bay  </w:t>
                </w:r>
                <w:r w:rsidR="00786C66">
                  <w:rPr>
                    <w:rFonts w:ascii="Times New Roman" w:hAnsi="Times New Roman" w:cs="Times New Roman"/>
                    <w:b/>
                  </w:rPr>
                  <w:tab/>
                  <w:t xml:space="preserve"> </w:t>
                </w:r>
                <w:bookmarkStart w:id="145" w:name="Field_Learning_Contract_Specialized"/>
                <w:r w:rsidR="00786C66">
                  <w:rPr>
                    <w:rFonts w:ascii="Times New Roman" w:hAnsi="Times New Roman" w:cs="Times New Roman"/>
                    <w:b/>
                  </w:rPr>
                  <w:t xml:space="preserve">MSW Specialized </w:t>
                </w:r>
                <w:r w:rsidR="00786C66" w:rsidRPr="006D568E">
                  <w:rPr>
                    <w:rFonts w:ascii="Times New Roman" w:hAnsi="Times New Roman" w:cs="Times New Roman"/>
                    <w:b/>
                  </w:rPr>
                  <w:t xml:space="preserve">Student Field </w:t>
                </w:r>
                <w:r w:rsidR="00786C66">
                  <w:rPr>
                    <w:rFonts w:ascii="Times New Roman" w:hAnsi="Times New Roman" w:cs="Times New Roman"/>
                    <w:b/>
                  </w:rPr>
                  <w:t xml:space="preserve">Placement Learning Contract </w:t>
                </w:r>
                <w:bookmarkEnd w:id="145"/>
              </w:sdtContent>
            </w:sdt>
          </w:p>
          <w:p w14:paraId="61AA57DA" w14:textId="77777777" w:rsidR="00786C66" w:rsidRDefault="00786C66" w:rsidP="00786C66">
            <w:pPr>
              <w:pStyle w:val="NoSpacing"/>
              <w:rPr>
                <w:rFonts w:ascii="Times New Roman" w:hAnsi="Times New Roman"/>
                <w:b/>
              </w:rPr>
            </w:pPr>
          </w:p>
          <w:p w14:paraId="6246E39E" w14:textId="74E867AC" w:rsidR="00786C66" w:rsidRPr="00EB18C0" w:rsidRDefault="00786C66" w:rsidP="00786C66">
            <w:pPr>
              <w:pStyle w:val="NoSpacing"/>
            </w:pPr>
            <w:r w:rsidRPr="00F34579">
              <w:rPr>
                <w:rFonts w:ascii="Times New Roman" w:hAnsi="Times New Roman"/>
                <w:b/>
              </w:rPr>
              <w:t>Student</w:t>
            </w:r>
            <w:r>
              <w:rPr>
                <w:rFonts w:ascii="Times New Roman" w:hAnsi="Times New Roman"/>
                <w:b/>
              </w:rPr>
              <w:t xml:space="preserve"> Name</w:t>
            </w:r>
            <w:r w:rsidRPr="00F34579">
              <w:rPr>
                <w:rFonts w:ascii="Times New Roman" w:hAnsi="Times New Roman"/>
                <w:b/>
              </w:rPr>
              <w:t>:</w:t>
            </w:r>
            <w:r>
              <w:rPr>
                <w:rFonts w:ascii="Times New Roman" w:hAnsi="Times New Roman"/>
              </w:rPr>
              <w:t xml:space="preserve">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Semester</w:t>
            </w:r>
            <w:r w:rsidRPr="00DB799A">
              <w:rPr>
                <w:rFonts w:ascii="Times New Roman" w:hAnsi="Times New Roman"/>
                <w:b/>
              </w:rPr>
              <w:t>:</w:t>
            </w:r>
            <w:r>
              <w:rPr>
                <w:rFonts w:ascii="Times New Roman" w:hAnsi="Times New Roman"/>
              </w:rPr>
              <w:tab/>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rPr>
              <w:tab/>
            </w:r>
          </w:p>
          <w:p w14:paraId="469E6ADA" w14:textId="77777777" w:rsidR="00786C66" w:rsidRPr="0069792B" w:rsidRDefault="00786C66" w:rsidP="00786C66">
            <w:pPr>
              <w:rPr>
                <w:rFonts w:ascii="Times New Roman" w:hAnsi="Times New Roman" w:cs="Times New Roman"/>
                <w:b/>
                <w:i/>
              </w:rPr>
            </w:pPr>
          </w:p>
        </w:tc>
      </w:tr>
      <w:tr w:rsidR="00786C66" w:rsidRPr="00B95D34" w14:paraId="79F239B2" w14:textId="77777777" w:rsidTr="00786C66">
        <w:trPr>
          <w:trHeight w:val="1151"/>
        </w:trPr>
        <w:tc>
          <w:tcPr>
            <w:tcW w:w="5400" w:type="dxa"/>
            <w:tcBorders>
              <w:top w:val="single" w:sz="4" w:space="0" w:color="auto"/>
            </w:tcBorders>
            <w:shd w:val="clear" w:color="auto" w:fill="D0CECE" w:themeFill="background2" w:themeFillShade="E6"/>
          </w:tcPr>
          <w:p w14:paraId="1D92E658" w14:textId="77777777" w:rsidR="00786C66" w:rsidRDefault="00786C66" w:rsidP="00786C66">
            <w:pPr>
              <w:rPr>
                <w:rFonts w:ascii="Times New Roman" w:hAnsi="Times New Roman" w:cs="Times New Roman"/>
                <w:b/>
                <w:i/>
              </w:rPr>
            </w:pPr>
            <w:r w:rsidRPr="00B95D34">
              <w:rPr>
                <w:rFonts w:ascii="Times New Roman" w:hAnsi="Times New Roman" w:cs="Times New Roman"/>
                <w:b/>
                <w:i/>
              </w:rPr>
              <w:t>Competency</w:t>
            </w:r>
          </w:p>
          <w:p w14:paraId="279B927C" w14:textId="77777777" w:rsidR="00786C66" w:rsidRDefault="00786C66" w:rsidP="00786C66">
            <w:pPr>
              <w:rPr>
                <w:rFonts w:ascii="Times New Roman" w:hAnsi="Times New Roman" w:cs="Times New Roman"/>
                <w:b/>
                <w:i/>
              </w:rPr>
            </w:pPr>
          </w:p>
          <w:p w14:paraId="164F646F" w14:textId="77777777" w:rsidR="00786C66" w:rsidRPr="001A3641" w:rsidRDefault="00786C66" w:rsidP="00786C66">
            <w:pPr>
              <w:rPr>
                <w:rFonts w:ascii="Times New Roman" w:hAnsi="Times New Roman" w:cs="Times New Roman"/>
                <w:i/>
              </w:rPr>
            </w:pPr>
            <w:r w:rsidRPr="001A3641">
              <w:rPr>
                <w:rFonts w:ascii="Times New Roman" w:hAnsi="Times New Roman" w:cs="Times New Roman"/>
                <w:i/>
              </w:rPr>
              <w:t>(</w:t>
            </w:r>
            <w:r>
              <w:rPr>
                <w:rFonts w:ascii="Times New Roman" w:hAnsi="Times New Roman" w:cs="Times New Roman"/>
                <w:i/>
              </w:rPr>
              <w:t>Defined for Advanced Generalist practice</w:t>
            </w:r>
            <w:r w:rsidRPr="001A3641">
              <w:rPr>
                <w:rFonts w:ascii="Times New Roman" w:hAnsi="Times New Roman" w:cs="Times New Roman"/>
                <w:i/>
              </w:rPr>
              <w:t xml:space="preserve"> by the </w:t>
            </w:r>
            <w:r>
              <w:rPr>
                <w:rFonts w:ascii="Times New Roman" w:hAnsi="Times New Roman" w:cs="Times New Roman"/>
                <w:i/>
              </w:rPr>
              <w:t>UWGB MSW Program</w:t>
            </w:r>
            <w:r w:rsidRPr="001A3641">
              <w:rPr>
                <w:rFonts w:ascii="Times New Roman" w:hAnsi="Times New Roman" w:cs="Times New Roman"/>
                <w:i/>
              </w:rPr>
              <w:t>)</w:t>
            </w:r>
          </w:p>
        </w:tc>
        <w:tc>
          <w:tcPr>
            <w:tcW w:w="8347" w:type="dxa"/>
            <w:tcBorders>
              <w:top w:val="single" w:sz="4" w:space="0" w:color="auto"/>
            </w:tcBorders>
            <w:shd w:val="clear" w:color="auto" w:fill="D0CECE" w:themeFill="background2" w:themeFillShade="E6"/>
          </w:tcPr>
          <w:p w14:paraId="7ECCB170" w14:textId="77777777" w:rsidR="00786C66" w:rsidRPr="0069792B" w:rsidRDefault="00786C66" w:rsidP="00786C66">
            <w:pPr>
              <w:rPr>
                <w:rFonts w:ascii="Times New Roman" w:hAnsi="Times New Roman" w:cs="Times New Roman"/>
                <w:b/>
                <w:i/>
              </w:rPr>
            </w:pPr>
            <w:r w:rsidRPr="0069792B">
              <w:rPr>
                <w:rFonts w:ascii="Times New Roman" w:hAnsi="Times New Roman" w:cs="Times New Roman"/>
                <w:b/>
                <w:i/>
              </w:rPr>
              <w:t>Activities to be completed to attain competence</w:t>
            </w:r>
          </w:p>
          <w:p w14:paraId="0DC021F5" w14:textId="77777777" w:rsidR="00786C66" w:rsidRPr="0069792B" w:rsidRDefault="00786C66" w:rsidP="00786C66">
            <w:pPr>
              <w:rPr>
                <w:rFonts w:ascii="Times New Roman" w:hAnsi="Times New Roman" w:cs="Times New Roman"/>
                <w:b/>
                <w:i/>
              </w:rPr>
            </w:pPr>
          </w:p>
          <w:p w14:paraId="1EE368AE" w14:textId="77777777" w:rsidR="00786C66" w:rsidRDefault="00786C66" w:rsidP="00786C66">
            <w:pPr>
              <w:rPr>
                <w:rFonts w:ascii="Times New Roman" w:hAnsi="Times New Roman" w:cs="Times New Roman"/>
                <w:i/>
              </w:rPr>
            </w:pPr>
            <w:r w:rsidRPr="0069792B">
              <w:rPr>
                <w:rFonts w:ascii="Times New Roman" w:hAnsi="Times New Roman" w:cs="Times New Roman"/>
                <w:i/>
              </w:rPr>
              <w:t xml:space="preserve">Complete this section as your learning plan at the </w:t>
            </w:r>
            <w:r w:rsidRPr="0069792B">
              <w:rPr>
                <w:rFonts w:ascii="Times New Roman" w:hAnsi="Times New Roman" w:cs="Times New Roman"/>
                <w:i/>
                <w:u w:val="single"/>
              </w:rPr>
              <w:t>beginning of the semester</w:t>
            </w:r>
            <w:r w:rsidRPr="0069792B">
              <w:rPr>
                <w:rFonts w:ascii="Times New Roman" w:hAnsi="Times New Roman" w:cs="Times New Roman"/>
                <w:i/>
              </w:rPr>
              <w:t xml:space="preserve">.  Articulate the </w:t>
            </w:r>
            <w:r w:rsidRPr="00E930F0">
              <w:rPr>
                <w:rFonts w:ascii="Times New Roman" w:hAnsi="Times New Roman" w:cs="Times New Roman"/>
                <w:b/>
                <w:i/>
              </w:rPr>
              <w:t>activities</w:t>
            </w:r>
            <w:r w:rsidRPr="0069792B">
              <w:rPr>
                <w:rFonts w:ascii="Times New Roman" w:hAnsi="Times New Roman" w:cs="Times New Roman"/>
                <w:i/>
              </w:rPr>
              <w:t xml:space="preserve"> you will complete in the field placement setting </w:t>
            </w:r>
            <w:r w:rsidRPr="0069792B">
              <w:rPr>
                <w:rFonts w:ascii="Times New Roman" w:hAnsi="Times New Roman" w:cs="Times New Roman"/>
                <w:i/>
                <w:u w:val="single"/>
              </w:rPr>
              <w:t>this semester</w:t>
            </w:r>
            <w:r w:rsidRPr="0069792B">
              <w:rPr>
                <w:rFonts w:ascii="Times New Roman" w:hAnsi="Times New Roman" w:cs="Times New Roman"/>
                <w:i/>
              </w:rPr>
              <w:t xml:space="preserve"> in order to demonstrate mastery of the</w:t>
            </w:r>
            <w:r>
              <w:rPr>
                <w:rFonts w:ascii="Times New Roman" w:hAnsi="Times New Roman" w:cs="Times New Roman"/>
                <w:i/>
              </w:rPr>
              <w:t xml:space="preserve"> competency practice behaviors.</w:t>
            </w:r>
          </w:p>
          <w:p w14:paraId="1533A94A" w14:textId="77777777" w:rsidR="00786C66" w:rsidRPr="0069792B" w:rsidRDefault="00786C66" w:rsidP="00786C66">
            <w:pPr>
              <w:rPr>
                <w:rFonts w:ascii="Times New Roman" w:hAnsi="Times New Roman" w:cs="Times New Roman"/>
                <w:i/>
              </w:rPr>
            </w:pPr>
          </w:p>
        </w:tc>
      </w:tr>
      <w:tr w:rsidR="00786C66" w:rsidRPr="00B95D34" w14:paraId="0CDF4462" w14:textId="77777777" w:rsidTr="00786C66">
        <w:trPr>
          <w:trHeight w:val="692"/>
        </w:trPr>
        <w:tc>
          <w:tcPr>
            <w:tcW w:w="13747" w:type="dxa"/>
            <w:gridSpan w:val="2"/>
            <w:shd w:val="clear" w:color="auto" w:fill="AEAAAA" w:themeFill="background2" w:themeFillShade="BF"/>
          </w:tcPr>
          <w:p w14:paraId="5C9C5C3F" w14:textId="77777777" w:rsidR="00786C66" w:rsidRPr="004F748A" w:rsidRDefault="00786C66" w:rsidP="00786C66">
            <w:pPr>
              <w:rPr>
                <w:rFonts w:ascii="Times New Roman" w:eastAsia="Calibri" w:hAnsi="Times New Roman" w:cs="Times New Roman"/>
              </w:rPr>
            </w:pPr>
            <w:r w:rsidRPr="004F748A">
              <w:rPr>
                <w:rFonts w:ascii="Times New Roman" w:eastAsia="Calibri" w:hAnsi="Times New Roman" w:cs="Times New Roman"/>
              </w:rPr>
              <w:t xml:space="preserve">Competency 1: </w:t>
            </w:r>
            <w:r>
              <w:rPr>
                <w:rFonts w:ascii="Times New Roman" w:eastAsia="Calibri" w:hAnsi="Times New Roman" w:cs="Times New Roman"/>
              </w:rPr>
              <w:t>Demonstrate Ethical and Professional B</w:t>
            </w:r>
            <w:r w:rsidRPr="004F748A">
              <w:rPr>
                <w:rFonts w:ascii="Times New Roman" w:eastAsia="Calibri" w:hAnsi="Times New Roman" w:cs="Times New Roman"/>
              </w:rPr>
              <w:t>ehavior</w:t>
            </w:r>
          </w:p>
          <w:p w14:paraId="758BBD04" w14:textId="77777777" w:rsidR="00786C66" w:rsidRDefault="00786C66" w:rsidP="00786C66">
            <w:pPr>
              <w:rPr>
                <w:rFonts w:ascii="Times New Roman" w:hAnsi="Times New Roman" w:cs="Times New Roman"/>
                <w:i/>
                <w:sz w:val="20"/>
                <w:szCs w:val="20"/>
              </w:rPr>
            </w:pPr>
          </w:p>
        </w:tc>
      </w:tr>
      <w:tr w:rsidR="00786C66" w:rsidRPr="00186CFA" w14:paraId="306AB1DB" w14:textId="77777777" w:rsidTr="00786C66">
        <w:trPr>
          <w:trHeight w:val="70"/>
        </w:trPr>
        <w:tc>
          <w:tcPr>
            <w:tcW w:w="5400" w:type="dxa"/>
          </w:tcPr>
          <w:p w14:paraId="6C4F15E0" w14:textId="77777777" w:rsidR="00786C66" w:rsidRDefault="00786C66" w:rsidP="00786C66">
            <w:pPr>
              <w:rPr>
                <w:rFonts w:ascii="Times New Roman" w:eastAsia="Times New Roman" w:hAnsi="Times New Roman" w:cs="Times New Roman"/>
                <w:iCs/>
                <w:color w:val="000000"/>
              </w:rPr>
            </w:pPr>
          </w:p>
          <w:p w14:paraId="31072E02"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 xml:space="preserve">Advanced generalist social workers have a broad knowledge base of the social work profession; its history, theories, principles, and ethical standards (including the ethical use of technology.) AG social workers understand how this collective knowledge informs all levels of service delivery from micro to mezzo to macro. AG social workers recognize the influence of personal values on professional decisions and actions, and understand the importance of employing strategies to navigate that influence. AG social workers understand that managing ethical situations requires consultation and leadership. AG social workers are committed to regular and relevant continuing education, as both learners and teachers, to enhance their own knowledge and skills and that of the overall profession. AG social workers understand the intersection between direct practice, research, and policy; the role of social work; and the benefit of intra- and inter-disciplinary collaboration in each of these arenas.  </w:t>
            </w:r>
          </w:p>
          <w:p w14:paraId="7B7CD179"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AG social workers will:</w:t>
            </w:r>
          </w:p>
          <w:p w14:paraId="7E7D0B7C" w14:textId="77777777" w:rsidR="00786C66" w:rsidRPr="00186CFA" w:rsidRDefault="00786C66" w:rsidP="00786C66">
            <w:pPr>
              <w:rPr>
                <w:rFonts w:ascii="Times New Roman" w:hAnsi="Times New Roman" w:cs="Times New Roman"/>
              </w:rPr>
            </w:pPr>
          </w:p>
          <w:p w14:paraId="1E2E900E" w14:textId="4E70952D" w:rsidR="00786C66" w:rsidRPr="00186CFA" w:rsidRDefault="00EE7E59" w:rsidP="00786C66">
            <w:pPr>
              <w:pStyle w:val="ListParagraph"/>
              <w:numPr>
                <w:ilvl w:val="0"/>
                <w:numId w:val="268"/>
              </w:numPr>
              <w:ind w:left="0"/>
              <w:jc w:val="both"/>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Demonstrate ability to independently engage in activities that advance the core values of the social work profession.</w:t>
            </w:r>
          </w:p>
          <w:p w14:paraId="7B59343C" w14:textId="5017AD0C" w:rsidR="00786C66" w:rsidRPr="00186CFA" w:rsidRDefault="00EE7E59" w:rsidP="00786C66">
            <w:pPr>
              <w:pStyle w:val="ListParagraph"/>
              <w:numPr>
                <w:ilvl w:val="0"/>
                <w:numId w:val="268"/>
              </w:numPr>
              <w:ind w:left="0"/>
              <w:jc w:val="both"/>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Contribute to the advancement of the profession by disseminating emerging knowledge obtained through professional development. </w:t>
            </w:r>
          </w:p>
          <w:p w14:paraId="2835E91F" w14:textId="37568D10" w:rsidR="00786C66" w:rsidRPr="00186CFA" w:rsidRDefault="00EE7E59" w:rsidP="00786C66">
            <w:pPr>
              <w:pStyle w:val="ListParagraph"/>
              <w:numPr>
                <w:ilvl w:val="0"/>
                <w:numId w:val="268"/>
              </w:numPr>
              <w:ind w:left="0"/>
              <w:jc w:val="both"/>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Demonstrate moral courage (the ability to utilize critical thinking to recognize ethical dilemmas and develop appropriate action plans) in practice situations.  </w:t>
            </w:r>
          </w:p>
          <w:p w14:paraId="373CFF89" w14:textId="0E6E6147" w:rsidR="00786C66" w:rsidRPr="00186CFA" w:rsidRDefault="00EE7E59" w:rsidP="00786C66">
            <w:pPr>
              <w:pStyle w:val="ListParagraph"/>
              <w:numPr>
                <w:ilvl w:val="0"/>
                <w:numId w:val="268"/>
              </w:numPr>
              <w:ind w:left="0"/>
              <w:jc w:val="both"/>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Engage in professional development opportunities directed at challenging personal biases and enhancing professional values.</w:t>
            </w:r>
          </w:p>
          <w:p w14:paraId="3A240A3B" w14:textId="3B9698B1" w:rsidR="00786C66" w:rsidRDefault="00EE7E59" w:rsidP="00786C66">
            <w:pPr>
              <w:pStyle w:val="ListParagraph"/>
              <w:numPr>
                <w:ilvl w:val="0"/>
                <w:numId w:val="268"/>
              </w:numPr>
              <w:ind w:left="0"/>
              <w:jc w:val="both"/>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Demonstrate ability to work effectively within and across coalition groups. </w:t>
            </w:r>
          </w:p>
          <w:p w14:paraId="13A93CA6" w14:textId="77777777" w:rsidR="00786C66" w:rsidRPr="00186CFA" w:rsidRDefault="00786C66" w:rsidP="00786C66">
            <w:pPr>
              <w:pStyle w:val="ListParagraph"/>
              <w:ind w:left="0"/>
              <w:jc w:val="both"/>
              <w:rPr>
                <w:rFonts w:ascii="Times New Roman" w:eastAsia="Calibri" w:hAnsi="Times New Roman" w:cs="Times New Roman"/>
              </w:rPr>
            </w:pPr>
          </w:p>
        </w:tc>
        <w:tc>
          <w:tcPr>
            <w:tcW w:w="8347" w:type="dxa"/>
          </w:tcPr>
          <w:p w14:paraId="5E885D28" w14:textId="77777777" w:rsidR="00786C66" w:rsidRPr="00186CFA" w:rsidRDefault="00786C66" w:rsidP="00786C66">
            <w:pPr>
              <w:rPr>
                <w:rFonts w:ascii="Times New Roman" w:hAnsi="Times New Roman" w:cs="Times New Roman"/>
              </w:rPr>
            </w:pPr>
          </w:p>
        </w:tc>
      </w:tr>
      <w:tr w:rsidR="00786C66" w:rsidRPr="00186CFA" w14:paraId="03E85B70" w14:textId="77777777" w:rsidTr="00786C66">
        <w:tc>
          <w:tcPr>
            <w:tcW w:w="13747" w:type="dxa"/>
            <w:gridSpan w:val="2"/>
            <w:shd w:val="clear" w:color="auto" w:fill="AEAAAA" w:themeFill="background2" w:themeFillShade="BF"/>
          </w:tcPr>
          <w:p w14:paraId="0835EEBC" w14:textId="77777777" w:rsidR="00786C66" w:rsidRPr="00186CFA" w:rsidRDefault="00786C66" w:rsidP="00786C66">
            <w:pPr>
              <w:rPr>
                <w:rFonts w:ascii="Times New Roman" w:eastAsia="Calibri" w:hAnsi="Times New Roman" w:cs="Times New Roman"/>
              </w:rPr>
            </w:pPr>
            <w:r w:rsidRPr="00186CFA">
              <w:rPr>
                <w:rFonts w:ascii="Times New Roman" w:eastAsia="Calibri" w:hAnsi="Times New Roman" w:cs="Times New Roman"/>
              </w:rPr>
              <w:t>Competency 2: Engage Diversity and Difference in Practice</w:t>
            </w:r>
          </w:p>
          <w:p w14:paraId="1814636A" w14:textId="77777777" w:rsidR="00786C66" w:rsidRPr="00186CFA" w:rsidRDefault="00786C66" w:rsidP="00786C66">
            <w:pPr>
              <w:contextualSpacing/>
              <w:rPr>
                <w:rFonts w:ascii="Times New Roman" w:hAnsi="Times New Roman" w:cs="Times New Roman"/>
              </w:rPr>
            </w:pPr>
          </w:p>
          <w:p w14:paraId="61368710" w14:textId="77777777" w:rsidR="00786C66" w:rsidRPr="00186CFA" w:rsidRDefault="00786C66" w:rsidP="00786C66">
            <w:pPr>
              <w:contextualSpacing/>
              <w:rPr>
                <w:rFonts w:ascii="Times New Roman" w:hAnsi="Times New Roman" w:cs="Times New Roman"/>
              </w:rPr>
            </w:pPr>
          </w:p>
        </w:tc>
      </w:tr>
      <w:tr w:rsidR="00786C66" w:rsidRPr="00186CFA" w14:paraId="76DC4FB5" w14:textId="77777777" w:rsidTr="00786C66">
        <w:tc>
          <w:tcPr>
            <w:tcW w:w="5400" w:type="dxa"/>
          </w:tcPr>
          <w:p w14:paraId="04089D60" w14:textId="77777777" w:rsidR="00786C66" w:rsidRPr="00186CFA" w:rsidRDefault="00786C66" w:rsidP="00786C66">
            <w:pPr>
              <w:contextualSpacing/>
              <w:rPr>
                <w:rFonts w:ascii="Times New Roman" w:hAnsi="Times New Roman" w:cs="Times New Roman"/>
              </w:rPr>
            </w:pPr>
          </w:p>
          <w:p w14:paraId="598A1C81"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 xml:space="preserve">Advanced generalist social workers understand diversity as a multi-dimensional concept that impacts all areas of service delivery. AG social workers understand the intersectionality of a broad range of identity statuses and the personal and societal values that overtly and covertly impact individuals and groups who share those identities. AG social workers recognize the need to approach their professional practice with cultural humility in order to best serve their clients and the communities with which they engage. AG social workers understand they hold a vital role in combatting personal, professional, and systemic racism and oppression across all levels from </w:t>
            </w:r>
            <w:r w:rsidRPr="00D95458">
              <w:rPr>
                <w:rFonts w:ascii="Times New Roman" w:eastAsia="Times New Roman" w:hAnsi="Times New Roman" w:cs="Times New Roman"/>
                <w:iCs/>
                <w:color w:val="000000"/>
              </w:rPr>
              <w:lastRenderedPageBreak/>
              <w:t>micro to mezzo to macro and how to utilize their positions to advance equity within these systems.</w:t>
            </w:r>
          </w:p>
          <w:p w14:paraId="22745649"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AG social workers will:</w:t>
            </w:r>
          </w:p>
          <w:p w14:paraId="641EE4B1" w14:textId="77777777" w:rsidR="00786C66" w:rsidRPr="00186CFA" w:rsidRDefault="00786C66" w:rsidP="00786C66">
            <w:pPr>
              <w:ind w:hanging="360"/>
              <w:rPr>
                <w:rFonts w:ascii="Times New Roman" w:eastAsia="Calibri" w:hAnsi="Times New Roman" w:cs="Times New Roman"/>
              </w:rPr>
            </w:pPr>
          </w:p>
          <w:p w14:paraId="103840A8" w14:textId="1B6C851C" w:rsidR="00786C66" w:rsidRPr="00186CFA" w:rsidRDefault="00EE7E59" w:rsidP="00786C66">
            <w:pPr>
              <w:pStyle w:val="ListParagraph"/>
              <w:numPr>
                <w:ilvl w:val="0"/>
                <w:numId w:val="269"/>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Demonstrate cultural humility when working cross-culturally in practice and professional settings. </w:t>
            </w:r>
          </w:p>
          <w:p w14:paraId="59152527" w14:textId="77777777" w:rsidR="00786C66" w:rsidRPr="00186CFA" w:rsidRDefault="00786C66" w:rsidP="00786C66">
            <w:pPr>
              <w:pStyle w:val="ListParagraph"/>
              <w:numPr>
                <w:ilvl w:val="0"/>
                <w:numId w:val="269"/>
              </w:numPr>
              <w:ind w:left="0"/>
              <w:rPr>
                <w:rFonts w:ascii="Times New Roman" w:eastAsia="Calibri" w:hAnsi="Times New Roman" w:cs="Times New Roman"/>
              </w:rPr>
            </w:pPr>
            <w:r w:rsidRPr="00186CFA">
              <w:rPr>
                <w:rFonts w:ascii="Times New Roman" w:eastAsia="Calibri" w:hAnsi="Times New Roman" w:cs="Times New Roman"/>
              </w:rPr>
              <w:t xml:space="preserve">Utilize empowerment and strengths-based strategies appropriate to client’s identity status(es) and acculturation-level across the systematic change process. </w:t>
            </w:r>
          </w:p>
          <w:p w14:paraId="1B3F24E2" w14:textId="2D3B4F9A" w:rsidR="00786C66" w:rsidRPr="00186CFA" w:rsidRDefault="00EE7E59" w:rsidP="00786C66">
            <w:pPr>
              <w:pStyle w:val="ListParagraph"/>
              <w:numPr>
                <w:ilvl w:val="0"/>
                <w:numId w:val="269"/>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Critically assess the congruence of social work principles of diversity with the mission, goals, and organizational climate of social service delivery system(s). </w:t>
            </w:r>
          </w:p>
          <w:p w14:paraId="6076B22A" w14:textId="77777777" w:rsidR="00786C66" w:rsidRPr="00186CFA" w:rsidRDefault="00786C66" w:rsidP="00786C66">
            <w:pPr>
              <w:contextualSpacing/>
              <w:rPr>
                <w:rFonts w:ascii="Times New Roman" w:hAnsi="Times New Roman" w:cs="Times New Roman"/>
              </w:rPr>
            </w:pPr>
          </w:p>
        </w:tc>
        <w:tc>
          <w:tcPr>
            <w:tcW w:w="8347" w:type="dxa"/>
          </w:tcPr>
          <w:p w14:paraId="449DDAB6" w14:textId="77777777" w:rsidR="00786C66" w:rsidRPr="00186CFA" w:rsidRDefault="00786C66" w:rsidP="00786C66">
            <w:pPr>
              <w:contextualSpacing/>
              <w:rPr>
                <w:rFonts w:ascii="Times New Roman" w:hAnsi="Times New Roman" w:cs="Times New Roman"/>
              </w:rPr>
            </w:pPr>
          </w:p>
        </w:tc>
      </w:tr>
      <w:tr w:rsidR="00786C66" w:rsidRPr="00186CFA" w14:paraId="39766D85" w14:textId="77777777" w:rsidTr="00786C66">
        <w:tc>
          <w:tcPr>
            <w:tcW w:w="13747" w:type="dxa"/>
            <w:gridSpan w:val="2"/>
            <w:shd w:val="clear" w:color="auto" w:fill="AEAAAA" w:themeFill="background2" w:themeFillShade="BF"/>
          </w:tcPr>
          <w:p w14:paraId="7CEAB98D" w14:textId="77777777" w:rsidR="00786C66" w:rsidRPr="00186CFA" w:rsidRDefault="00786C66" w:rsidP="00786C66">
            <w:pPr>
              <w:rPr>
                <w:rFonts w:ascii="Times New Roman" w:eastAsia="Calibri" w:hAnsi="Times New Roman" w:cs="Times New Roman"/>
              </w:rPr>
            </w:pPr>
            <w:r w:rsidRPr="00186CFA">
              <w:rPr>
                <w:rFonts w:ascii="Times New Roman" w:eastAsia="Calibri" w:hAnsi="Times New Roman" w:cs="Times New Roman"/>
              </w:rPr>
              <w:t>Competency 3: Advance Human Rights and Social, Economic, and Environmental Justice</w:t>
            </w:r>
          </w:p>
          <w:p w14:paraId="53DD5E84" w14:textId="77777777" w:rsidR="00786C66" w:rsidRPr="00186CFA" w:rsidRDefault="00786C66" w:rsidP="00786C66">
            <w:pPr>
              <w:contextualSpacing/>
              <w:rPr>
                <w:rFonts w:ascii="Times New Roman" w:hAnsi="Times New Roman" w:cs="Times New Roman"/>
                <w:b/>
              </w:rPr>
            </w:pPr>
          </w:p>
          <w:p w14:paraId="6E7FD760" w14:textId="77777777" w:rsidR="00786C66" w:rsidRPr="00186CFA" w:rsidRDefault="00786C66" w:rsidP="00786C66">
            <w:pPr>
              <w:contextualSpacing/>
              <w:rPr>
                <w:rFonts w:ascii="Times New Roman" w:hAnsi="Times New Roman" w:cs="Times New Roman"/>
              </w:rPr>
            </w:pPr>
          </w:p>
        </w:tc>
      </w:tr>
      <w:tr w:rsidR="00786C66" w:rsidRPr="00186CFA" w14:paraId="002DBFA3" w14:textId="77777777" w:rsidTr="00786C66">
        <w:tc>
          <w:tcPr>
            <w:tcW w:w="5400" w:type="dxa"/>
          </w:tcPr>
          <w:p w14:paraId="0F5453AC" w14:textId="77777777" w:rsidR="00786C66" w:rsidRPr="00D95458" w:rsidRDefault="00786C66" w:rsidP="00786C66">
            <w:pPr>
              <w:contextualSpacing/>
              <w:rPr>
                <w:rFonts w:ascii="Times New Roman" w:hAnsi="Times New Roman" w:cs="Times New Roman"/>
                <w:b/>
              </w:rPr>
            </w:pPr>
          </w:p>
          <w:p w14:paraId="311AA47C"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Advanced generalist social workers understand the role of social work is to advocate for all individuals and groups to ensure inclusivity, equity, and justice. AG social workers understand the connection between the profession’s mission and principles; and the advancement of human rights and social, economic, and environmental justice. Advanced generalist social workers understand that personal and societal values impact all aspects of service delivery. AG social workers understand their role as leaders in addressing these issues at the micro, mezzo, and macro levels.</w:t>
            </w:r>
          </w:p>
          <w:p w14:paraId="6624E8F5"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AG social workers will:</w:t>
            </w:r>
          </w:p>
          <w:p w14:paraId="3109FCE2" w14:textId="77777777" w:rsidR="00786C66" w:rsidRPr="00186CFA" w:rsidRDefault="00786C66" w:rsidP="00786C66">
            <w:pPr>
              <w:rPr>
                <w:rFonts w:ascii="Times New Roman" w:eastAsia="Times New Roman" w:hAnsi="Times New Roman" w:cs="Times New Roman"/>
                <w:iCs/>
                <w:color w:val="000000"/>
              </w:rPr>
            </w:pPr>
          </w:p>
          <w:p w14:paraId="673749EF" w14:textId="576984E9" w:rsidR="00786C66" w:rsidRPr="00186CFA" w:rsidRDefault="00EE7E59" w:rsidP="00786C66">
            <w:pPr>
              <w:pStyle w:val="ListParagraph"/>
              <w:numPr>
                <w:ilvl w:val="0"/>
                <w:numId w:val="270"/>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Analyze the congruence between social service </w:t>
            </w:r>
            <w:r w:rsidR="00786C66" w:rsidRPr="00186CFA">
              <w:rPr>
                <w:rFonts w:ascii="Times New Roman" w:eastAsia="Calibri" w:hAnsi="Times New Roman" w:cs="Times New Roman"/>
              </w:rPr>
              <w:lastRenderedPageBreak/>
              <w:t>delivery systems and social work values relative to social justice.</w:t>
            </w:r>
          </w:p>
          <w:p w14:paraId="0931E95A" w14:textId="061CC0CE" w:rsidR="00786C66" w:rsidRPr="00786C66" w:rsidRDefault="00EE7E59" w:rsidP="007F0D0B">
            <w:pPr>
              <w:pStyle w:val="ListParagraph"/>
              <w:numPr>
                <w:ilvl w:val="0"/>
                <w:numId w:val="270"/>
              </w:numPr>
              <w:ind w:left="0"/>
              <w:rPr>
                <w:rFonts w:ascii="Times New Roman" w:eastAsia="Times New Roman" w:hAnsi="Times New Roman" w:cs="Times New Roman"/>
                <w:iCs/>
                <w:color w:val="000000"/>
              </w:rPr>
            </w:pPr>
            <w:r>
              <w:rPr>
                <w:rFonts w:ascii="Times New Roman" w:eastAsia="Calibri" w:hAnsi="Times New Roman" w:cs="Times New Roman"/>
              </w:rPr>
              <w:t>-</w:t>
            </w:r>
            <w:r w:rsidR="00786C66" w:rsidRPr="00786C66">
              <w:rPr>
                <w:rFonts w:ascii="Times New Roman" w:eastAsia="Calibri" w:hAnsi="Times New Roman" w:cs="Times New Roman"/>
              </w:rPr>
              <w:t>Engage in macro-level advocacy on behalf of oppressed populations.</w:t>
            </w:r>
          </w:p>
          <w:p w14:paraId="5AD1E787" w14:textId="77777777" w:rsidR="00786C66" w:rsidRPr="00186CFA" w:rsidRDefault="00786C66" w:rsidP="00786C66">
            <w:pPr>
              <w:contextualSpacing/>
              <w:rPr>
                <w:rFonts w:ascii="Times New Roman" w:hAnsi="Times New Roman" w:cs="Times New Roman"/>
              </w:rPr>
            </w:pPr>
          </w:p>
        </w:tc>
        <w:tc>
          <w:tcPr>
            <w:tcW w:w="8347" w:type="dxa"/>
          </w:tcPr>
          <w:p w14:paraId="41AC0AF9" w14:textId="77777777" w:rsidR="00786C66" w:rsidRPr="00186CFA" w:rsidRDefault="00786C66" w:rsidP="00786C66">
            <w:pPr>
              <w:contextualSpacing/>
              <w:rPr>
                <w:rFonts w:ascii="Times New Roman" w:hAnsi="Times New Roman" w:cs="Times New Roman"/>
              </w:rPr>
            </w:pPr>
          </w:p>
        </w:tc>
      </w:tr>
      <w:tr w:rsidR="00786C66" w:rsidRPr="00186CFA" w14:paraId="2464668E" w14:textId="77777777" w:rsidTr="00786C66">
        <w:tc>
          <w:tcPr>
            <w:tcW w:w="13747" w:type="dxa"/>
            <w:gridSpan w:val="2"/>
            <w:shd w:val="clear" w:color="auto" w:fill="AEAAAA" w:themeFill="background2" w:themeFillShade="BF"/>
          </w:tcPr>
          <w:p w14:paraId="761D8722" w14:textId="77777777" w:rsidR="00786C66" w:rsidRPr="00186CFA" w:rsidRDefault="00786C66" w:rsidP="00786C66">
            <w:pPr>
              <w:rPr>
                <w:rFonts w:ascii="Times New Roman" w:eastAsia="Calibri" w:hAnsi="Times New Roman" w:cs="Times New Roman"/>
              </w:rPr>
            </w:pPr>
            <w:r w:rsidRPr="00186CFA">
              <w:rPr>
                <w:rFonts w:ascii="Times New Roman" w:eastAsia="Calibri" w:hAnsi="Times New Roman" w:cs="Times New Roman"/>
              </w:rPr>
              <w:t>Competency 4: Engage in Practice-Informed Research and Research-Informed Practice</w:t>
            </w:r>
          </w:p>
          <w:p w14:paraId="65D62906" w14:textId="77777777" w:rsidR="00786C66" w:rsidRPr="00186CFA" w:rsidRDefault="00786C66" w:rsidP="00786C66">
            <w:pPr>
              <w:rPr>
                <w:rFonts w:ascii="Times New Roman" w:eastAsia="Calibri" w:hAnsi="Times New Roman" w:cs="Times New Roman"/>
              </w:rPr>
            </w:pPr>
          </w:p>
          <w:p w14:paraId="63F0B534" w14:textId="77777777" w:rsidR="00786C66" w:rsidRPr="00186CFA" w:rsidRDefault="00786C66" w:rsidP="00786C66">
            <w:pPr>
              <w:contextualSpacing/>
              <w:rPr>
                <w:rFonts w:ascii="Times New Roman" w:hAnsi="Times New Roman" w:cs="Times New Roman"/>
              </w:rPr>
            </w:pPr>
          </w:p>
        </w:tc>
      </w:tr>
      <w:tr w:rsidR="00786C66" w:rsidRPr="00186CFA" w14:paraId="2E064712" w14:textId="77777777" w:rsidTr="00786C66">
        <w:tc>
          <w:tcPr>
            <w:tcW w:w="5400" w:type="dxa"/>
          </w:tcPr>
          <w:p w14:paraId="3ABF272F" w14:textId="77777777" w:rsidR="00786C66" w:rsidRDefault="00786C66" w:rsidP="00786C66">
            <w:pPr>
              <w:rPr>
                <w:rFonts w:ascii="Times New Roman" w:eastAsia="Times New Roman" w:hAnsi="Times New Roman" w:cs="Times New Roman"/>
                <w:iCs/>
                <w:color w:val="000000"/>
              </w:rPr>
            </w:pPr>
          </w:p>
          <w:p w14:paraId="524F087F"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Advanced generalist social workers understand that knowledge derives from broad, diverse, and multiple means. AG social workers understand that sound and ethical practice at micro, mezzo, and macro levels is based on evidence that is ethically collected and representative. AG social workers understand that evidence is gathered through scientific inquiry and culturally-informed research. AG social workers understand that research findings must be analyzed for authenticity, applicability, and relevance before applying to practice. AG social workers understand their role in advancing the knowledge and skills of the profession by engaging in research-related activities.</w:t>
            </w:r>
          </w:p>
          <w:p w14:paraId="3D05C27C"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AG social workers will:</w:t>
            </w:r>
          </w:p>
          <w:p w14:paraId="2102DA6D" w14:textId="77777777" w:rsidR="00786C66" w:rsidRPr="00186CFA" w:rsidRDefault="00786C66" w:rsidP="00786C66">
            <w:pPr>
              <w:rPr>
                <w:rFonts w:ascii="Times New Roman" w:eastAsia="Times New Roman" w:hAnsi="Times New Roman" w:cs="Times New Roman"/>
                <w:iCs/>
                <w:color w:val="000000"/>
              </w:rPr>
            </w:pPr>
          </w:p>
          <w:p w14:paraId="0582571A" w14:textId="181D505E" w:rsidR="00786C66" w:rsidRPr="00EA4285" w:rsidRDefault="00EE7E59" w:rsidP="00786C66">
            <w:pPr>
              <w:pStyle w:val="ListParagraph"/>
              <w:numPr>
                <w:ilvl w:val="0"/>
                <w:numId w:val="271"/>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Engage in critical consumption of research and </w:t>
            </w:r>
            <w:r w:rsidR="00786C66" w:rsidRPr="00EA4285">
              <w:rPr>
                <w:rFonts w:ascii="Times New Roman" w:eastAsia="Calibri" w:hAnsi="Times New Roman" w:cs="Times New Roman"/>
              </w:rPr>
              <w:t xml:space="preserve">practice literature. </w:t>
            </w:r>
          </w:p>
          <w:p w14:paraId="74542934" w14:textId="37A0DC19" w:rsidR="00786C66" w:rsidRPr="00EA4285" w:rsidRDefault="00EE7E59" w:rsidP="00786C66">
            <w:pPr>
              <w:pStyle w:val="ListParagraph"/>
              <w:numPr>
                <w:ilvl w:val="0"/>
                <w:numId w:val="271"/>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Investigate current Evidence-Based Practice  </w:t>
            </w:r>
            <w:r w:rsidR="00786C66" w:rsidRPr="00EA4285">
              <w:rPr>
                <w:rFonts w:ascii="Times New Roman" w:eastAsia="Calibri" w:hAnsi="Times New Roman" w:cs="Times New Roman"/>
              </w:rPr>
              <w:t>(EBP) and introduce in professional settings.</w:t>
            </w:r>
          </w:p>
          <w:p w14:paraId="5BBDA8E6" w14:textId="31287C88" w:rsidR="00786C66" w:rsidRPr="00186CFA" w:rsidRDefault="00EE7E59" w:rsidP="00786C66">
            <w:pPr>
              <w:pStyle w:val="ListParagraph"/>
              <w:numPr>
                <w:ilvl w:val="0"/>
                <w:numId w:val="271"/>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Evaluate service effectiveness and efficiency through synthesis of outcome data from multiple methods and sources. </w:t>
            </w:r>
          </w:p>
          <w:p w14:paraId="160566E2" w14:textId="77777777" w:rsidR="00786C66" w:rsidRPr="00186CFA" w:rsidRDefault="00786C66" w:rsidP="00786C66">
            <w:pPr>
              <w:contextualSpacing/>
              <w:rPr>
                <w:rFonts w:ascii="Times New Roman" w:hAnsi="Times New Roman" w:cs="Times New Roman"/>
              </w:rPr>
            </w:pPr>
          </w:p>
          <w:p w14:paraId="6848B215" w14:textId="77777777" w:rsidR="00786C66" w:rsidRPr="00186CFA" w:rsidRDefault="00786C66" w:rsidP="00786C66">
            <w:pPr>
              <w:contextualSpacing/>
              <w:rPr>
                <w:rFonts w:ascii="Times New Roman" w:hAnsi="Times New Roman" w:cs="Times New Roman"/>
              </w:rPr>
            </w:pPr>
          </w:p>
        </w:tc>
        <w:tc>
          <w:tcPr>
            <w:tcW w:w="8347" w:type="dxa"/>
          </w:tcPr>
          <w:p w14:paraId="47E4C27E" w14:textId="77777777" w:rsidR="00786C66" w:rsidRPr="00186CFA" w:rsidRDefault="00786C66" w:rsidP="00786C66">
            <w:pPr>
              <w:contextualSpacing/>
              <w:rPr>
                <w:rFonts w:ascii="Times New Roman" w:hAnsi="Times New Roman" w:cs="Times New Roman"/>
              </w:rPr>
            </w:pPr>
          </w:p>
        </w:tc>
      </w:tr>
      <w:tr w:rsidR="00786C66" w:rsidRPr="00186CFA" w14:paraId="757C43EC" w14:textId="77777777" w:rsidTr="00786C66">
        <w:tc>
          <w:tcPr>
            <w:tcW w:w="13747" w:type="dxa"/>
            <w:gridSpan w:val="2"/>
            <w:shd w:val="clear" w:color="auto" w:fill="AEAAAA" w:themeFill="background2" w:themeFillShade="BF"/>
          </w:tcPr>
          <w:p w14:paraId="41E15B93" w14:textId="77777777" w:rsidR="00786C66" w:rsidRPr="00186CFA" w:rsidRDefault="00786C66" w:rsidP="00786C66">
            <w:pPr>
              <w:rPr>
                <w:rFonts w:ascii="Times New Roman" w:eastAsia="Calibri" w:hAnsi="Times New Roman" w:cs="Times New Roman"/>
              </w:rPr>
            </w:pPr>
            <w:r w:rsidRPr="00186CFA">
              <w:rPr>
                <w:rFonts w:ascii="Times New Roman" w:eastAsia="Calibri" w:hAnsi="Times New Roman" w:cs="Times New Roman"/>
              </w:rPr>
              <w:lastRenderedPageBreak/>
              <w:t>Competency 5: Engage in Policy Practice</w:t>
            </w:r>
          </w:p>
          <w:p w14:paraId="7D82EEAA" w14:textId="77777777" w:rsidR="00786C66" w:rsidRPr="00186CFA" w:rsidRDefault="00786C66" w:rsidP="00786C66">
            <w:pPr>
              <w:contextualSpacing/>
              <w:rPr>
                <w:rFonts w:ascii="Times New Roman" w:hAnsi="Times New Roman" w:cs="Times New Roman"/>
              </w:rPr>
            </w:pPr>
          </w:p>
          <w:p w14:paraId="230AEEEA" w14:textId="77777777" w:rsidR="00786C66" w:rsidRPr="00186CFA" w:rsidRDefault="00786C66" w:rsidP="00786C66">
            <w:pPr>
              <w:contextualSpacing/>
              <w:rPr>
                <w:rFonts w:ascii="Times New Roman" w:hAnsi="Times New Roman" w:cs="Times New Roman"/>
              </w:rPr>
            </w:pPr>
          </w:p>
        </w:tc>
      </w:tr>
      <w:tr w:rsidR="00786C66" w:rsidRPr="00186CFA" w14:paraId="52C24607" w14:textId="77777777" w:rsidTr="00786C66">
        <w:tc>
          <w:tcPr>
            <w:tcW w:w="5400" w:type="dxa"/>
          </w:tcPr>
          <w:p w14:paraId="3B46A86D" w14:textId="77777777" w:rsidR="00786C66" w:rsidRPr="00186CFA" w:rsidRDefault="00786C66" w:rsidP="00786C66">
            <w:pPr>
              <w:contextualSpacing/>
              <w:rPr>
                <w:rFonts w:ascii="Times New Roman" w:hAnsi="Times New Roman" w:cs="Times New Roman"/>
              </w:rPr>
            </w:pPr>
          </w:p>
          <w:p w14:paraId="20B82276"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 xml:space="preserve">Advanced generalist social workers have depth of knowledge in policy formulation, analysis, implementation, and evaluation. AG social workers understand the interconnectedness between policy and practice. AG social workers understand that policy impacts access, equity, inclusivity, justice, and human rights across all aspects of service delivery. AG social workers recognize their leadership role in informing policy at the federal, state, local, and agency levels. </w:t>
            </w:r>
          </w:p>
          <w:p w14:paraId="530EB992"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AG social workers will:</w:t>
            </w:r>
          </w:p>
          <w:p w14:paraId="76F1F26C" w14:textId="77777777" w:rsidR="00786C66" w:rsidRPr="00186CFA" w:rsidRDefault="00786C66" w:rsidP="00786C66">
            <w:pPr>
              <w:rPr>
                <w:rFonts w:ascii="Times New Roman" w:eastAsia="Times New Roman" w:hAnsi="Times New Roman" w:cs="Times New Roman"/>
                <w:iCs/>
                <w:color w:val="000000"/>
              </w:rPr>
            </w:pPr>
          </w:p>
          <w:p w14:paraId="3AEE1804" w14:textId="793E31E3" w:rsidR="00786C66" w:rsidRPr="00186CFA" w:rsidRDefault="00EE7E59" w:rsidP="00786C66">
            <w:pPr>
              <w:pStyle w:val="ListParagraph"/>
              <w:numPr>
                <w:ilvl w:val="0"/>
                <w:numId w:val="272"/>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Critique social policy relevant to area of emphasis using a policy analysis model as a framework. </w:t>
            </w:r>
          </w:p>
          <w:p w14:paraId="5B1C11D1" w14:textId="620CD26A" w:rsidR="00786C66" w:rsidRPr="00186CFA" w:rsidRDefault="00EE7E59" w:rsidP="00786C66">
            <w:pPr>
              <w:pStyle w:val="ListParagraph"/>
              <w:numPr>
                <w:ilvl w:val="0"/>
                <w:numId w:val="272"/>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Assess the micro to macro implications of social policy relevant to area of emphasis within the context of social work values and principles. </w:t>
            </w:r>
          </w:p>
          <w:p w14:paraId="3F2ADDED" w14:textId="20F11D94" w:rsidR="00786C66" w:rsidRPr="00786C66" w:rsidRDefault="00EE7E59" w:rsidP="00973C5A">
            <w:pPr>
              <w:pStyle w:val="ListParagraph"/>
              <w:numPr>
                <w:ilvl w:val="0"/>
                <w:numId w:val="272"/>
              </w:numPr>
              <w:ind w:left="0"/>
              <w:rPr>
                <w:rFonts w:ascii="Times New Roman" w:hAnsi="Times New Roman" w:cs="Times New Roman"/>
              </w:rPr>
            </w:pPr>
            <w:r>
              <w:rPr>
                <w:rFonts w:ascii="Times New Roman" w:eastAsia="Calibri" w:hAnsi="Times New Roman" w:cs="Times New Roman"/>
              </w:rPr>
              <w:t>-</w:t>
            </w:r>
            <w:r w:rsidR="00786C66" w:rsidRPr="00786C66">
              <w:rPr>
                <w:rFonts w:ascii="Times New Roman" w:eastAsia="Calibri" w:hAnsi="Times New Roman" w:cs="Times New Roman"/>
              </w:rPr>
              <w:t>Identify and assess the role of political influences on social service delivery systems in area of emphasis.</w:t>
            </w:r>
          </w:p>
          <w:p w14:paraId="6A909F97" w14:textId="77777777" w:rsidR="00786C66" w:rsidRPr="00186CFA" w:rsidRDefault="00786C66" w:rsidP="00786C66">
            <w:pPr>
              <w:contextualSpacing/>
              <w:rPr>
                <w:rFonts w:ascii="Times New Roman" w:hAnsi="Times New Roman" w:cs="Times New Roman"/>
              </w:rPr>
            </w:pPr>
          </w:p>
        </w:tc>
        <w:tc>
          <w:tcPr>
            <w:tcW w:w="8347" w:type="dxa"/>
          </w:tcPr>
          <w:p w14:paraId="49476388" w14:textId="77777777" w:rsidR="00786C66" w:rsidRPr="00186CFA" w:rsidRDefault="00786C66" w:rsidP="00786C66">
            <w:pPr>
              <w:contextualSpacing/>
              <w:rPr>
                <w:rFonts w:ascii="Times New Roman" w:hAnsi="Times New Roman" w:cs="Times New Roman"/>
              </w:rPr>
            </w:pPr>
          </w:p>
        </w:tc>
      </w:tr>
      <w:tr w:rsidR="00786C66" w:rsidRPr="00186CFA" w14:paraId="7854DD8C" w14:textId="77777777" w:rsidTr="00786C66">
        <w:tc>
          <w:tcPr>
            <w:tcW w:w="13747" w:type="dxa"/>
            <w:gridSpan w:val="2"/>
            <w:shd w:val="clear" w:color="auto" w:fill="AEAAAA" w:themeFill="background2" w:themeFillShade="BF"/>
          </w:tcPr>
          <w:p w14:paraId="02054A6C" w14:textId="77777777" w:rsidR="00786C66" w:rsidRPr="00186CFA" w:rsidRDefault="00786C66" w:rsidP="00786C66">
            <w:pPr>
              <w:rPr>
                <w:rFonts w:ascii="Times New Roman" w:eastAsia="Calibri" w:hAnsi="Times New Roman" w:cs="Times New Roman"/>
              </w:rPr>
            </w:pPr>
            <w:r w:rsidRPr="00186CFA">
              <w:rPr>
                <w:rFonts w:ascii="Times New Roman" w:eastAsia="Calibri" w:hAnsi="Times New Roman" w:cs="Times New Roman"/>
              </w:rPr>
              <w:t>Competency 6: Engage with Individuals, Families, Groups, Organizations, and Communities</w:t>
            </w:r>
          </w:p>
          <w:p w14:paraId="2004B67A" w14:textId="77777777" w:rsidR="00786C66" w:rsidRPr="00186CFA" w:rsidRDefault="00786C66" w:rsidP="00786C66">
            <w:pPr>
              <w:contextualSpacing/>
              <w:rPr>
                <w:rFonts w:ascii="Times New Roman" w:hAnsi="Times New Roman" w:cs="Times New Roman"/>
              </w:rPr>
            </w:pPr>
          </w:p>
          <w:p w14:paraId="6FD9245C" w14:textId="77777777" w:rsidR="00786C66" w:rsidRPr="00186CFA" w:rsidRDefault="00786C66" w:rsidP="00786C66">
            <w:pPr>
              <w:contextualSpacing/>
              <w:rPr>
                <w:rFonts w:ascii="Times New Roman" w:hAnsi="Times New Roman" w:cs="Times New Roman"/>
              </w:rPr>
            </w:pPr>
          </w:p>
        </w:tc>
      </w:tr>
      <w:tr w:rsidR="00786C66" w:rsidRPr="00186CFA" w14:paraId="44244A52" w14:textId="77777777" w:rsidTr="00786C66">
        <w:tc>
          <w:tcPr>
            <w:tcW w:w="5400" w:type="dxa"/>
          </w:tcPr>
          <w:p w14:paraId="6AC43513" w14:textId="77777777" w:rsidR="00786C66" w:rsidRDefault="00786C66" w:rsidP="00786C66">
            <w:pPr>
              <w:rPr>
                <w:rFonts w:ascii="Times New Roman" w:eastAsia="Times New Roman" w:hAnsi="Times New Roman" w:cs="Times New Roman"/>
                <w:iCs/>
                <w:color w:val="000000"/>
              </w:rPr>
            </w:pPr>
          </w:p>
          <w:p w14:paraId="0435056E"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 xml:space="preserve">Advanced generalist social workers recognize engagement as a critical first step in the change process. AG social workers understand the influence of many factors in establishing rapport with individuals, families, groups, organizations, and communities. AG social workers acknowledge </w:t>
            </w:r>
            <w:r w:rsidRPr="00D95458">
              <w:rPr>
                <w:rFonts w:ascii="Times New Roman" w:eastAsia="Times New Roman" w:hAnsi="Times New Roman" w:cs="Times New Roman"/>
                <w:iCs/>
                <w:color w:val="000000"/>
              </w:rPr>
              <w:lastRenderedPageBreak/>
              <w:t xml:space="preserve">influences such as environment, culture, history, values, development, language/communication, and power differentials; and work to adapt their approach accordingly. </w:t>
            </w:r>
          </w:p>
          <w:p w14:paraId="011DF341"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AG social workers will:</w:t>
            </w:r>
          </w:p>
          <w:p w14:paraId="7509B11E" w14:textId="77777777" w:rsidR="00786C66" w:rsidRPr="00186CFA" w:rsidRDefault="00786C66" w:rsidP="00786C66">
            <w:pPr>
              <w:ind w:hanging="446"/>
              <w:rPr>
                <w:rFonts w:ascii="Times New Roman" w:eastAsia="Calibri" w:hAnsi="Times New Roman" w:cs="Times New Roman"/>
              </w:rPr>
            </w:pPr>
          </w:p>
          <w:p w14:paraId="0FDCC80F" w14:textId="5D086DE9" w:rsidR="00786C66" w:rsidRPr="00186CFA" w:rsidRDefault="00EE7E59" w:rsidP="00786C66">
            <w:pPr>
              <w:pStyle w:val="ListParagraph"/>
              <w:numPr>
                <w:ilvl w:val="0"/>
                <w:numId w:val="273"/>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Identify factors across systems levels that impact the development of helping relationships in area of emphasis. </w:t>
            </w:r>
          </w:p>
          <w:p w14:paraId="55293525" w14:textId="7386A8E1" w:rsidR="00786C66" w:rsidRPr="00EE7E59" w:rsidRDefault="00EE7E59" w:rsidP="007A7BE1">
            <w:pPr>
              <w:pStyle w:val="ListParagraph"/>
              <w:numPr>
                <w:ilvl w:val="0"/>
                <w:numId w:val="273"/>
              </w:numPr>
              <w:ind w:left="0"/>
              <w:rPr>
                <w:rFonts w:ascii="Times New Roman" w:hAnsi="Times New Roman" w:cs="Times New Roman"/>
              </w:rPr>
            </w:pPr>
            <w:r w:rsidRPr="00EE7E59">
              <w:rPr>
                <w:rFonts w:ascii="Times New Roman" w:eastAsia="Calibri" w:hAnsi="Times New Roman" w:cs="Times New Roman"/>
              </w:rPr>
              <w:t>-</w:t>
            </w:r>
            <w:r w:rsidR="00786C66" w:rsidRPr="00EE7E59">
              <w:rPr>
                <w:rFonts w:ascii="Times New Roman" w:eastAsia="Calibri" w:hAnsi="Times New Roman" w:cs="Times New Roman"/>
              </w:rPr>
              <w:t>Differentially apply engagement strategies in consideration of diverse client needs, characteristics, contexts, and changing practice dynamics.</w:t>
            </w:r>
          </w:p>
          <w:p w14:paraId="28E8BA37" w14:textId="77777777" w:rsidR="00786C66" w:rsidRPr="00186CFA" w:rsidRDefault="00786C66" w:rsidP="00786C66">
            <w:pPr>
              <w:contextualSpacing/>
              <w:rPr>
                <w:rFonts w:ascii="Times New Roman" w:hAnsi="Times New Roman" w:cs="Times New Roman"/>
              </w:rPr>
            </w:pPr>
          </w:p>
        </w:tc>
        <w:tc>
          <w:tcPr>
            <w:tcW w:w="8347" w:type="dxa"/>
          </w:tcPr>
          <w:p w14:paraId="033C876E" w14:textId="77777777" w:rsidR="00786C66" w:rsidRPr="00186CFA" w:rsidRDefault="00786C66" w:rsidP="00786C66">
            <w:pPr>
              <w:contextualSpacing/>
              <w:rPr>
                <w:rFonts w:ascii="Times New Roman" w:hAnsi="Times New Roman" w:cs="Times New Roman"/>
              </w:rPr>
            </w:pPr>
          </w:p>
        </w:tc>
      </w:tr>
      <w:tr w:rsidR="00786C66" w:rsidRPr="00186CFA" w14:paraId="170E6ACC" w14:textId="77777777" w:rsidTr="00786C66">
        <w:tc>
          <w:tcPr>
            <w:tcW w:w="13747" w:type="dxa"/>
            <w:gridSpan w:val="2"/>
            <w:shd w:val="clear" w:color="auto" w:fill="AEAAAA" w:themeFill="background2" w:themeFillShade="BF"/>
          </w:tcPr>
          <w:p w14:paraId="3F4410F2" w14:textId="77777777" w:rsidR="00786C66" w:rsidRPr="00186CFA" w:rsidRDefault="00786C66" w:rsidP="00786C66">
            <w:pPr>
              <w:rPr>
                <w:rFonts w:ascii="Times New Roman" w:eastAsia="Calibri" w:hAnsi="Times New Roman" w:cs="Times New Roman"/>
              </w:rPr>
            </w:pPr>
            <w:r w:rsidRPr="00186CFA">
              <w:rPr>
                <w:rFonts w:ascii="Times New Roman" w:eastAsia="Calibri" w:hAnsi="Times New Roman" w:cs="Times New Roman"/>
              </w:rPr>
              <w:t>Competency 7: Assess Individuals, Families, Groups, Organizations, and Communities</w:t>
            </w:r>
          </w:p>
          <w:p w14:paraId="314AE6A3" w14:textId="77777777" w:rsidR="00786C66" w:rsidRPr="00186CFA" w:rsidRDefault="00786C66" w:rsidP="00786C66">
            <w:pPr>
              <w:contextualSpacing/>
              <w:rPr>
                <w:rFonts w:ascii="Times New Roman" w:hAnsi="Times New Roman" w:cs="Times New Roman"/>
              </w:rPr>
            </w:pPr>
          </w:p>
          <w:p w14:paraId="217EC313" w14:textId="77777777" w:rsidR="00786C66" w:rsidRPr="00186CFA" w:rsidRDefault="00786C66" w:rsidP="00786C66">
            <w:pPr>
              <w:contextualSpacing/>
              <w:rPr>
                <w:rFonts w:ascii="Times New Roman" w:hAnsi="Times New Roman" w:cs="Times New Roman"/>
              </w:rPr>
            </w:pPr>
          </w:p>
        </w:tc>
      </w:tr>
      <w:tr w:rsidR="00786C66" w:rsidRPr="00186CFA" w14:paraId="6CC8EC94" w14:textId="77777777" w:rsidTr="00786C66">
        <w:tc>
          <w:tcPr>
            <w:tcW w:w="5400" w:type="dxa"/>
          </w:tcPr>
          <w:p w14:paraId="1F23E51C" w14:textId="77777777" w:rsidR="00786C66" w:rsidRPr="00186CFA" w:rsidRDefault="00786C66" w:rsidP="00786C66">
            <w:pPr>
              <w:contextualSpacing/>
              <w:rPr>
                <w:rFonts w:ascii="Times New Roman" w:hAnsi="Times New Roman" w:cs="Times New Roman"/>
              </w:rPr>
            </w:pPr>
          </w:p>
          <w:p w14:paraId="3F192436"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 xml:space="preserve">Advanced generalist social workers understand that assessment is a continual process that occurs at every step in the change process with individuals, families, groups, organizations or communities. AG social workers understand that assessment can be a formal process, dictated by agency or practice setting, and an informal process that occurs at every interaction with the client system. AG social workers recognize the impact of personal, professional, and societal values on the assessment process and strive to mitigate that impact by utilizing strengths-based, client-centered assessment strategies.  </w:t>
            </w:r>
          </w:p>
          <w:p w14:paraId="428EF892"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AG social workers will:</w:t>
            </w:r>
          </w:p>
          <w:p w14:paraId="01E2C16D" w14:textId="77777777" w:rsidR="00786C66" w:rsidRPr="00186CFA" w:rsidRDefault="00786C66" w:rsidP="00786C66">
            <w:pPr>
              <w:ind w:hanging="446"/>
              <w:rPr>
                <w:rFonts w:ascii="Times New Roman" w:eastAsia="Calibri" w:hAnsi="Times New Roman" w:cs="Times New Roman"/>
              </w:rPr>
            </w:pPr>
          </w:p>
          <w:p w14:paraId="7323118A" w14:textId="1009A711" w:rsidR="00786C66" w:rsidRPr="00186CFA" w:rsidRDefault="00EE7E59" w:rsidP="00786C66">
            <w:pPr>
              <w:pStyle w:val="ListParagraph"/>
              <w:numPr>
                <w:ilvl w:val="0"/>
                <w:numId w:val="274"/>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Demonstrate ability to apply bio-psycho-social-spiritual-cultural assessments across systems levels grounded in strengths-based perspectives.</w:t>
            </w:r>
          </w:p>
          <w:p w14:paraId="2364DC04" w14:textId="5D5AFD3B" w:rsidR="00786C66" w:rsidRPr="00186CFA" w:rsidRDefault="00EE7E59" w:rsidP="00786C66">
            <w:pPr>
              <w:pStyle w:val="ListParagraph"/>
              <w:numPr>
                <w:ilvl w:val="0"/>
                <w:numId w:val="274"/>
              </w:numPr>
              <w:ind w:left="0"/>
              <w:rPr>
                <w:rFonts w:ascii="Times New Roman" w:eastAsia="Calibri" w:hAnsi="Times New Roman" w:cs="Times New Roman"/>
              </w:rPr>
            </w:pPr>
            <w:r>
              <w:rPr>
                <w:rFonts w:ascii="Times New Roman" w:eastAsia="Calibri" w:hAnsi="Times New Roman" w:cs="Times New Roman"/>
              </w:rPr>
              <w:lastRenderedPageBreak/>
              <w:t>-</w:t>
            </w:r>
            <w:r w:rsidR="00786C66" w:rsidRPr="00186CFA">
              <w:rPr>
                <w:rFonts w:ascii="Times New Roman" w:eastAsia="Calibri" w:hAnsi="Times New Roman" w:cs="Times New Roman"/>
              </w:rPr>
              <w:t>Critique assessment methods in area of emphasis using a process of continual modification and application.</w:t>
            </w:r>
          </w:p>
          <w:p w14:paraId="6F5939D3" w14:textId="77777777" w:rsidR="00786C66" w:rsidRPr="00186CFA" w:rsidRDefault="00786C66" w:rsidP="00786C66">
            <w:pPr>
              <w:contextualSpacing/>
              <w:rPr>
                <w:rFonts w:ascii="Times New Roman" w:hAnsi="Times New Roman" w:cs="Times New Roman"/>
              </w:rPr>
            </w:pPr>
          </w:p>
        </w:tc>
        <w:tc>
          <w:tcPr>
            <w:tcW w:w="8347" w:type="dxa"/>
          </w:tcPr>
          <w:p w14:paraId="4D0C5295" w14:textId="77777777" w:rsidR="00786C66" w:rsidRPr="00186CFA" w:rsidRDefault="00786C66" w:rsidP="00786C66">
            <w:pPr>
              <w:contextualSpacing/>
              <w:rPr>
                <w:rFonts w:ascii="Times New Roman" w:hAnsi="Times New Roman" w:cs="Times New Roman"/>
              </w:rPr>
            </w:pPr>
          </w:p>
        </w:tc>
      </w:tr>
      <w:tr w:rsidR="00786C66" w:rsidRPr="00186CFA" w14:paraId="743B5BCE" w14:textId="77777777" w:rsidTr="00786C66">
        <w:tc>
          <w:tcPr>
            <w:tcW w:w="13747" w:type="dxa"/>
            <w:gridSpan w:val="2"/>
            <w:shd w:val="clear" w:color="auto" w:fill="AEAAAA" w:themeFill="background2" w:themeFillShade="BF"/>
          </w:tcPr>
          <w:p w14:paraId="7328CA6C" w14:textId="77777777" w:rsidR="00786C66" w:rsidRPr="00186CFA" w:rsidRDefault="00786C66" w:rsidP="00786C66">
            <w:pPr>
              <w:rPr>
                <w:rFonts w:ascii="Times New Roman" w:eastAsia="Calibri" w:hAnsi="Times New Roman" w:cs="Times New Roman"/>
              </w:rPr>
            </w:pPr>
            <w:r w:rsidRPr="00186CFA">
              <w:rPr>
                <w:rFonts w:ascii="Times New Roman" w:eastAsia="Calibri" w:hAnsi="Times New Roman" w:cs="Times New Roman"/>
              </w:rPr>
              <w:t>Competency 8: Intervene with Individuals, Families, Groups, Organizations, and Communities</w:t>
            </w:r>
          </w:p>
          <w:p w14:paraId="7EEA775C" w14:textId="77777777" w:rsidR="00786C66" w:rsidRPr="00186CFA" w:rsidRDefault="00786C66" w:rsidP="00786C66">
            <w:pPr>
              <w:rPr>
                <w:rFonts w:ascii="Times New Roman" w:eastAsia="Calibri" w:hAnsi="Times New Roman" w:cs="Times New Roman"/>
              </w:rPr>
            </w:pPr>
          </w:p>
          <w:p w14:paraId="03F1F472" w14:textId="77777777" w:rsidR="00786C66" w:rsidRPr="00186CFA" w:rsidRDefault="00786C66" w:rsidP="00786C66">
            <w:pPr>
              <w:contextualSpacing/>
              <w:rPr>
                <w:rFonts w:ascii="Times New Roman" w:hAnsi="Times New Roman" w:cs="Times New Roman"/>
              </w:rPr>
            </w:pPr>
          </w:p>
        </w:tc>
      </w:tr>
      <w:tr w:rsidR="00786C66" w:rsidRPr="00186CFA" w14:paraId="0BBFA359" w14:textId="77777777" w:rsidTr="00786C66">
        <w:tc>
          <w:tcPr>
            <w:tcW w:w="5400" w:type="dxa"/>
          </w:tcPr>
          <w:p w14:paraId="243DD5FD" w14:textId="77777777" w:rsidR="00786C66" w:rsidRDefault="00786C66" w:rsidP="00786C66">
            <w:pPr>
              <w:rPr>
                <w:rFonts w:ascii="Times New Roman" w:eastAsia="Times New Roman" w:hAnsi="Times New Roman" w:cs="Times New Roman"/>
                <w:iCs/>
                <w:color w:val="000000"/>
              </w:rPr>
            </w:pPr>
          </w:p>
          <w:p w14:paraId="734710F7"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Advanced generalist social workers understand evidence-based interventions for their specific area of practice, whether it is with individuals, families, groups, organizations, or communities. AG social workers recognize that client-centered interventions, based on empowerment principles, have the greatest outcomes at the micro, mezzo, and macro levels; and should be employed whenever possible.</w:t>
            </w:r>
          </w:p>
          <w:p w14:paraId="0862CD91"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AG social workers will:</w:t>
            </w:r>
          </w:p>
          <w:p w14:paraId="5174F4A3" w14:textId="77777777" w:rsidR="00786C66" w:rsidRPr="00186CFA" w:rsidRDefault="00786C66" w:rsidP="00786C66">
            <w:pPr>
              <w:rPr>
                <w:rFonts w:ascii="Times New Roman" w:eastAsia="Calibri" w:hAnsi="Times New Roman" w:cs="Times New Roman"/>
              </w:rPr>
            </w:pPr>
          </w:p>
          <w:p w14:paraId="0ED9FD91" w14:textId="06B1BA45" w:rsidR="00786C66" w:rsidRPr="00EA4285" w:rsidRDefault="00EE7E59" w:rsidP="00786C66">
            <w:pPr>
              <w:pStyle w:val="ListParagraph"/>
              <w:numPr>
                <w:ilvl w:val="0"/>
                <w:numId w:val="275"/>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Apply strategically chosen, critically evaluated  </w:t>
            </w:r>
            <w:r w:rsidR="00786C66" w:rsidRPr="00EA4285">
              <w:rPr>
                <w:rFonts w:ascii="Times New Roman" w:eastAsia="Calibri" w:hAnsi="Times New Roman" w:cs="Times New Roman"/>
              </w:rPr>
              <w:t>interventions relevant to area of emphasis.</w:t>
            </w:r>
          </w:p>
          <w:p w14:paraId="5BE149D0" w14:textId="6B43A9E1" w:rsidR="00786C66" w:rsidRDefault="00EE7E59" w:rsidP="00786C66">
            <w:pPr>
              <w:pStyle w:val="ListParagraph"/>
              <w:numPr>
                <w:ilvl w:val="0"/>
                <w:numId w:val="275"/>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Utilize empowerment principles to enhance the capacities of clients and social service delivery systems.</w:t>
            </w:r>
          </w:p>
          <w:p w14:paraId="6CD99BDB" w14:textId="77777777" w:rsidR="00786C66" w:rsidRPr="00186CFA" w:rsidRDefault="00786C66" w:rsidP="00786C66">
            <w:pPr>
              <w:pStyle w:val="ListParagraph"/>
              <w:ind w:left="0"/>
              <w:rPr>
                <w:rFonts w:ascii="Times New Roman" w:eastAsia="Calibri" w:hAnsi="Times New Roman" w:cs="Times New Roman"/>
              </w:rPr>
            </w:pPr>
          </w:p>
        </w:tc>
        <w:tc>
          <w:tcPr>
            <w:tcW w:w="8347" w:type="dxa"/>
          </w:tcPr>
          <w:p w14:paraId="733D24F4" w14:textId="77777777" w:rsidR="00786C66" w:rsidRPr="00186CFA" w:rsidRDefault="00786C66" w:rsidP="00786C66">
            <w:pPr>
              <w:contextualSpacing/>
              <w:rPr>
                <w:rFonts w:ascii="Times New Roman" w:hAnsi="Times New Roman" w:cs="Times New Roman"/>
              </w:rPr>
            </w:pPr>
          </w:p>
        </w:tc>
      </w:tr>
      <w:tr w:rsidR="00786C66" w:rsidRPr="00186CFA" w14:paraId="18D847DE" w14:textId="77777777" w:rsidTr="00786C66">
        <w:tc>
          <w:tcPr>
            <w:tcW w:w="13747" w:type="dxa"/>
            <w:gridSpan w:val="2"/>
            <w:shd w:val="clear" w:color="auto" w:fill="AEAAAA" w:themeFill="background2" w:themeFillShade="BF"/>
          </w:tcPr>
          <w:p w14:paraId="51EA46CD" w14:textId="77777777" w:rsidR="00786C66" w:rsidRPr="00186CFA" w:rsidRDefault="00786C66" w:rsidP="00786C66">
            <w:pPr>
              <w:rPr>
                <w:rFonts w:ascii="Times New Roman" w:eastAsia="Calibri" w:hAnsi="Times New Roman" w:cs="Times New Roman"/>
              </w:rPr>
            </w:pPr>
            <w:r w:rsidRPr="00186CFA">
              <w:rPr>
                <w:rFonts w:ascii="Times New Roman" w:eastAsia="Calibri" w:hAnsi="Times New Roman" w:cs="Times New Roman"/>
              </w:rPr>
              <w:t>Competency 9: Evaluate Practice with Individuals, Families, Groups, Organizations, and Communities</w:t>
            </w:r>
          </w:p>
          <w:p w14:paraId="23AB0C87" w14:textId="77777777" w:rsidR="00786C66" w:rsidRPr="00186CFA" w:rsidRDefault="00786C66" w:rsidP="00786C66">
            <w:pPr>
              <w:rPr>
                <w:rFonts w:ascii="Times New Roman" w:eastAsia="Calibri" w:hAnsi="Times New Roman" w:cs="Times New Roman"/>
              </w:rPr>
            </w:pPr>
          </w:p>
          <w:p w14:paraId="740C59A7" w14:textId="77777777" w:rsidR="00786C66" w:rsidRPr="00186CFA" w:rsidRDefault="00786C66" w:rsidP="00786C66">
            <w:pPr>
              <w:contextualSpacing/>
              <w:rPr>
                <w:rFonts w:ascii="Times New Roman" w:hAnsi="Times New Roman" w:cs="Times New Roman"/>
              </w:rPr>
            </w:pPr>
          </w:p>
        </w:tc>
      </w:tr>
      <w:tr w:rsidR="00786C66" w:rsidRPr="00186CFA" w14:paraId="294C9889" w14:textId="77777777" w:rsidTr="00786C66">
        <w:tc>
          <w:tcPr>
            <w:tcW w:w="5400" w:type="dxa"/>
          </w:tcPr>
          <w:p w14:paraId="3C49CE37" w14:textId="77777777" w:rsidR="00786C66" w:rsidRDefault="00786C66" w:rsidP="00786C66">
            <w:pPr>
              <w:rPr>
                <w:rFonts w:ascii="Times New Roman" w:eastAsia="Times New Roman" w:hAnsi="Times New Roman" w:cs="Times New Roman"/>
                <w:iCs/>
                <w:color w:val="000000"/>
              </w:rPr>
            </w:pPr>
          </w:p>
          <w:p w14:paraId="7678E127"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 xml:space="preserve">Advanced generalist social workers understand that evaluation is a vital step in any level of social work practice—micro, mezzo, and macro. AG social workers understand that evaluative evidence is necessary to adequately and appropriately evaluate service delivery throughout the change process. AG </w:t>
            </w:r>
            <w:r w:rsidRPr="00D95458">
              <w:rPr>
                <w:rFonts w:ascii="Times New Roman" w:eastAsia="Times New Roman" w:hAnsi="Times New Roman" w:cs="Times New Roman"/>
                <w:iCs/>
                <w:color w:val="000000"/>
              </w:rPr>
              <w:lastRenderedPageBreak/>
              <w:t xml:space="preserve">social workers recognize that evaluation can be formal, using a scientific, research-based approach; and informal, using consultation and/or self-reflection to evaluate their interactions with the individuals, families, groups, organizations, and communities with which they engage. </w:t>
            </w:r>
          </w:p>
          <w:p w14:paraId="166298D2" w14:textId="77777777" w:rsidR="00786C66" w:rsidRPr="00D95458" w:rsidRDefault="00786C66" w:rsidP="00786C66">
            <w:pPr>
              <w:rPr>
                <w:rFonts w:ascii="Times New Roman" w:eastAsia="Times New Roman" w:hAnsi="Times New Roman" w:cs="Times New Roman"/>
                <w:iCs/>
                <w:color w:val="000000"/>
              </w:rPr>
            </w:pPr>
            <w:r w:rsidRPr="00D95458">
              <w:rPr>
                <w:rFonts w:ascii="Times New Roman" w:eastAsia="Times New Roman" w:hAnsi="Times New Roman" w:cs="Times New Roman"/>
                <w:iCs/>
                <w:color w:val="000000"/>
              </w:rPr>
              <w:t>AG social workers will:</w:t>
            </w:r>
          </w:p>
          <w:p w14:paraId="5F8D694F" w14:textId="77777777" w:rsidR="00786C66" w:rsidRPr="00186CFA" w:rsidRDefault="00786C66" w:rsidP="00786C66">
            <w:pPr>
              <w:ind w:hanging="450"/>
              <w:rPr>
                <w:rFonts w:ascii="Times New Roman" w:eastAsia="Calibri" w:hAnsi="Times New Roman" w:cs="Times New Roman"/>
              </w:rPr>
            </w:pPr>
          </w:p>
          <w:p w14:paraId="4F0DDE4E" w14:textId="1DD8FB26" w:rsidR="00786C66" w:rsidRPr="00186CFA" w:rsidRDefault="00EE7E59" w:rsidP="00786C66">
            <w:pPr>
              <w:pStyle w:val="ListParagraph"/>
              <w:numPr>
                <w:ilvl w:val="0"/>
                <w:numId w:val="276"/>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Evaluate effectiveness of intervention strategies, practice, and conscious use of self across systems levels.</w:t>
            </w:r>
          </w:p>
          <w:p w14:paraId="621631AC" w14:textId="2827B58D" w:rsidR="00786C66" w:rsidRPr="007C2EF2" w:rsidRDefault="00EE7E59" w:rsidP="00786C66">
            <w:pPr>
              <w:pStyle w:val="ListParagraph"/>
              <w:numPr>
                <w:ilvl w:val="0"/>
                <w:numId w:val="276"/>
              </w:numPr>
              <w:ind w:left="0"/>
              <w:rPr>
                <w:rFonts w:ascii="Times New Roman" w:eastAsia="Calibri" w:hAnsi="Times New Roman" w:cs="Times New Roman"/>
              </w:rPr>
            </w:pPr>
            <w:r>
              <w:rPr>
                <w:rFonts w:ascii="Times New Roman" w:eastAsia="Calibri" w:hAnsi="Times New Roman" w:cs="Times New Roman"/>
              </w:rPr>
              <w:t>-</w:t>
            </w:r>
            <w:r w:rsidR="00786C66" w:rsidRPr="00186CFA">
              <w:rPr>
                <w:rFonts w:ascii="Times New Roman" w:eastAsia="Calibri" w:hAnsi="Times New Roman" w:cs="Times New Roman"/>
              </w:rPr>
              <w:t xml:space="preserve">Demonstrate use of evaluation to inform the </w:t>
            </w:r>
            <w:r w:rsidR="00786C66" w:rsidRPr="00EA4285">
              <w:rPr>
                <w:rFonts w:ascii="Times New Roman" w:eastAsia="Calibri" w:hAnsi="Times New Roman" w:cs="Times New Roman"/>
              </w:rPr>
              <w:t>change process from micro to macro levels.</w:t>
            </w:r>
          </w:p>
          <w:p w14:paraId="087C7D70" w14:textId="77777777" w:rsidR="00786C66" w:rsidRPr="00186CFA" w:rsidRDefault="00786C66" w:rsidP="00786C66">
            <w:pPr>
              <w:contextualSpacing/>
              <w:rPr>
                <w:rFonts w:ascii="Times New Roman" w:hAnsi="Times New Roman" w:cs="Times New Roman"/>
              </w:rPr>
            </w:pPr>
          </w:p>
        </w:tc>
        <w:tc>
          <w:tcPr>
            <w:tcW w:w="8347" w:type="dxa"/>
          </w:tcPr>
          <w:p w14:paraId="2AE4DF05" w14:textId="77777777" w:rsidR="00786C66" w:rsidRPr="00186CFA" w:rsidRDefault="00786C66" w:rsidP="00786C66">
            <w:pPr>
              <w:contextualSpacing/>
              <w:rPr>
                <w:rFonts w:ascii="Times New Roman" w:hAnsi="Times New Roman" w:cs="Times New Roman"/>
              </w:rPr>
            </w:pPr>
          </w:p>
        </w:tc>
      </w:tr>
    </w:tbl>
    <w:p w14:paraId="31E19068" w14:textId="7A8491D0" w:rsidR="00323BF6" w:rsidRDefault="00323BF6">
      <w:pPr>
        <w:spacing w:after="160"/>
        <w:rPr>
          <w:caps/>
        </w:rPr>
      </w:pPr>
    </w:p>
    <w:p w14:paraId="44B5BD4B" w14:textId="77777777" w:rsidR="00786C66" w:rsidRDefault="00786C66" w:rsidP="00D65DDB">
      <w:pPr>
        <w:pStyle w:val="NoSpacing"/>
        <w:jc w:val="center"/>
        <w:rPr>
          <w:rStyle w:val="normaltextrun"/>
          <w:b/>
          <w:bCs/>
        </w:rPr>
        <w:sectPr w:rsidR="00786C66" w:rsidSect="00786C66">
          <w:pgSz w:w="15840" w:h="12240" w:orient="landscape"/>
          <w:pgMar w:top="1200" w:right="1120" w:bottom="1340" w:left="280" w:header="720" w:footer="720" w:gutter="0"/>
          <w:cols w:space="720"/>
          <w:docGrid w:linePitch="326"/>
        </w:sectPr>
      </w:pPr>
    </w:p>
    <w:tbl>
      <w:tblPr>
        <w:tblStyle w:val="TableGrid"/>
        <w:tblW w:w="0" w:type="auto"/>
        <w:tblLook w:val="04A0" w:firstRow="1" w:lastRow="0" w:firstColumn="1" w:lastColumn="0" w:noHBand="0" w:noVBand="1"/>
      </w:tblPr>
      <w:tblGrid>
        <w:gridCol w:w="9350"/>
      </w:tblGrid>
      <w:tr w:rsidR="00323BF6" w14:paraId="1CB6CC87" w14:textId="77777777" w:rsidTr="00D65DDB">
        <w:tc>
          <w:tcPr>
            <w:tcW w:w="9350" w:type="dxa"/>
          </w:tcPr>
          <w:p w14:paraId="356DB881" w14:textId="0B2BCBC7" w:rsidR="00323BF6" w:rsidRDefault="00323BF6" w:rsidP="00D65DDB">
            <w:pPr>
              <w:pStyle w:val="NoSpacing"/>
              <w:jc w:val="center"/>
              <w:rPr>
                <w:rStyle w:val="normaltextrun"/>
                <w:b/>
                <w:bCs/>
              </w:rPr>
            </w:pPr>
            <w:r>
              <w:rPr>
                <w:rStyle w:val="normaltextrun"/>
                <w:b/>
                <w:bCs/>
              </w:rPr>
              <w:lastRenderedPageBreak/>
              <w:t>Specialized Curriculum</w:t>
            </w:r>
          </w:p>
          <w:p w14:paraId="4D4BF4B8" w14:textId="77777777" w:rsidR="00323BF6" w:rsidRDefault="00323BF6" w:rsidP="00D65DDB">
            <w:pPr>
              <w:pStyle w:val="NoSpacing"/>
              <w:jc w:val="center"/>
              <w:rPr>
                <w:rStyle w:val="normaltextrun"/>
                <w:b/>
                <w:bCs/>
              </w:rPr>
            </w:pPr>
            <w:r>
              <w:rPr>
                <w:rStyle w:val="normaltextrun"/>
                <w:b/>
                <w:bCs/>
              </w:rPr>
              <w:t>C1 (V) – C1 (S) Dimension EAA Measure</w:t>
            </w:r>
          </w:p>
          <w:p w14:paraId="75F81819" w14:textId="77777777" w:rsidR="00323BF6" w:rsidRDefault="00323BF6" w:rsidP="00D65DDB">
            <w:pPr>
              <w:pStyle w:val="NoSpacing"/>
              <w:jc w:val="center"/>
              <w:rPr>
                <w:rStyle w:val="normaltextrun"/>
                <w:b/>
                <w:bCs/>
              </w:rPr>
            </w:pPr>
            <w:r>
              <w:rPr>
                <w:rStyle w:val="normaltextrun"/>
                <w:b/>
                <w:bCs/>
              </w:rPr>
              <w:t>SW 719: Capstone Poster</w:t>
            </w:r>
          </w:p>
          <w:p w14:paraId="49C16E71" w14:textId="77777777" w:rsidR="00323BF6" w:rsidRDefault="00323BF6" w:rsidP="00D65DDB">
            <w:pPr>
              <w:pStyle w:val="NoSpacing"/>
              <w:jc w:val="center"/>
              <w:rPr>
                <w:caps/>
              </w:rPr>
            </w:pPr>
            <w:r>
              <w:rPr>
                <w:rStyle w:val="normaltextrun"/>
                <w:b/>
                <w:bCs/>
              </w:rPr>
              <w:t>(Entire assignment comprises EAA score.)</w:t>
            </w:r>
          </w:p>
        </w:tc>
      </w:tr>
    </w:tbl>
    <w:p w14:paraId="126A09FE" w14:textId="77777777" w:rsidR="00323BF6" w:rsidRDefault="00323BF6" w:rsidP="00323BF6">
      <w:pPr>
        <w:pStyle w:val="NoSpacing"/>
        <w:rPr>
          <w:caps/>
        </w:rPr>
      </w:pPr>
    </w:p>
    <w:p w14:paraId="090E1AF6" w14:textId="77777777" w:rsidR="00323BF6" w:rsidRPr="00373B05" w:rsidRDefault="00323BF6" w:rsidP="00373B05">
      <w:pPr>
        <w:jc w:val="center"/>
        <w:rPr>
          <w:b/>
          <w:bCs/>
        </w:rPr>
      </w:pPr>
      <w:r w:rsidRPr="00373B05">
        <w:rPr>
          <w:b/>
          <w:bCs/>
        </w:rPr>
        <w:t>Overview</w:t>
      </w:r>
      <w:r w:rsidRPr="00373B05">
        <w:rPr>
          <w:b/>
          <w:bCs/>
          <w:spacing w:val="-4"/>
        </w:rPr>
        <w:t xml:space="preserve"> </w:t>
      </w:r>
      <w:r w:rsidRPr="00373B05">
        <w:rPr>
          <w:b/>
          <w:bCs/>
        </w:rPr>
        <w:t>of</w:t>
      </w:r>
      <w:r w:rsidRPr="00373B05">
        <w:rPr>
          <w:b/>
          <w:bCs/>
          <w:spacing w:val="-1"/>
        </w:rPr>
        <w:t xml:space="preserve"> </w:t>
      </w:r>
      <w:r w:rsidRPr="00373B05">
        <w:rPr>
          <w:b/>
          <w:bCs/>
        </w:rPr>
        <w:t>the</w:t>
      </w:r>
      <w:r w:rsidRPr="00373B05">
        <w:rPr>
          <w:b/>
          <w:bCs/>
          <w:spacing w:val="-2"/>
        </w:rPr>
        <w:t xml:space="preserve"> </w:t>
      </w:r>
      <w:r w:rsidRPr="00373B05">
        <w:rPr>
          <w:b/>
          <w:bCs/>
        </w:rPr>
        <w:t>MSW</w:t>
      </w:r>
      <w:r w:rsidRPr="00373B05">
        <w:rPr>
          <w:b/>
          <w:bCs/>
          <w:spacing w:val="-3"/>
        </w:rPr>
        <w:t xml:space="preserve"> </w:t>
      </w:r>
      <w:r w:rsidRPr="00373B05">
        <w:rPr>
          <w:b/>
          <w:bCs/>
        </w:rPr>
        <w:t>Capstone</w:t>
      </w:r>
      <w:r w:rsidRPr="00373B05">
        <w:rPr>
          <w:b/>
          <w:bCs/>
          <w:spacing w:val="-1"/>
        </w:rPr>
        <w:t xml:space="preserve"> </w:t>
      </w:r>
      <w:r w:rsidRPr="00373B05">
        <w:rPr>
          <w:b/>
          <w:bCs/>
        </w:rPr>
        <w:t>Project</w:t>
      </w:r>
    </w:p>
    <w:p w14:paraId="7D2CFFFE" w14:textId="77777777" w:rsidR="00323BF6" w:rsidRDefault="00323BF6" w:rsidP="00323BF6">
      <w:pPr>
        <w:pStyle w:val="BodyText"/>
        <w:rPr>
          <w:b/>
        </w:rPr>
      </w:pPr>
    </w:p>
    <w:p w14:paraId="4265AF0E" w14:textId="77777777" w:rsidR="00323BF6" w:rsidRDefault="00323BF6" w:rsidP="00323BF6">
      <w:pPr>
        <w:ind w:left="240" w:right="255"/>
        <w:rPr>
          <w:rFonts w:ascii="Times New Roman"/>
        </w:rPr>
      </w:pPr>
      <w:r>
        <w:rPr>
          <w:rFonts w:ascii="Times New Roman"/>
        </w:rPr>
        <w:t>The Capstone Project for the UW-Green Bay MSW Program is derived from the Council on</w:t>
      </w:r>
      <w:r>
        <w:rPr>
          <w:rFonts w:ascii="Times New Roman"/>
          <w:spacing w:val="1"/>
        </w:rPr>
        <w:t xml:space="preserve"> </w:t>
      </w:r>
      <w:r>
        <w:rPr>
          <w:rFonts w:ascii="Times New Roman"/>
        </w:rPr>
        <w:t>Social</w:t>
      </w:r>
      <w:r>
        <w:rPr>
          <w:rFonts w:ascii="Times New Roman"/>
          <w:spacing w:val="-2"/>
        </w:rPr>
        <w:t xml:space="preserve"> </w:t>
      </w:r>
      <w:r>
        <w:rPr>
          <w:rFonts w:ascii="Times New Roman"/>
        </w:rPr>
        <w:t>Work</w:t>
      </w:r>
      <w:r>
        <w:rPr>
          <w:rFonts w:ascii="Times New Roman"/>
          <w:spacing w:val="-2"/>
        </w:rPr>
        <w:t xml:space="preserve"> </w:t>
      </w:r>
      <w:r>
        <w:rPr>
          <w:rFonts w:ascii="Times New Roman"/>
        </w:rPr>
        <w:t>Education</w:t>
      </w:r>
      <w:r>
        <w:rPr>
          <w:rFonts w:ascii="Times New Roman"/>
          <w:spacing w:val="-3"/>
        </w:rPr>
        <w:t xml:space="preserve"> </w:t>
      </w:r>
      <w:r>
        <w:rPr>
          <w:rFonts w:ascii="Times New Roman"/>
        </w:rPr>
        <w:t>(CSWE)</w:t>
      </w:r>
      <w:r>
        <w:rPr>
          <w:rFonts w:ascii="Times New Roman"/>
          <w:spacing w:val="-2"/>
        </w:rPr>
        <w:t xml:space="preserve"> </w:t>
      </w:r>
      <w:r>
        <w:rPr>
          <w:rFonts w:ascii="Times New Roman"/>
        </w:rPr>
        <w:t>competencies</w:t>
      </w:r>
      <w:r>
        <w:rPr>
          <w:rFonts w:ascii="Times New Roman"/>
          <w:spacing w:val="-2"/>
        </w:rPr>
        <w:t xml:space="preserve"> </w:t>
      </w:r>
      <w:r>
        <w:rPr>
          <w:rFonts w:ascii="Times New Roman"/>
        </w:rPr>
        <w:t>of</w:t>
      </w:r>
      <w:r>
        <w:rPr>
          <w:rFonts w:ascii="Times New Roman"/>
          <w:spacing w:val="-2"/>
        </w:rPr>
        <w:t xml:space="preserve"> </w:t>
      </w:r>
      <w:r>
        <w:rPr>
          <w:rFonts w:ascii="Times New Roman"/>
        </w:rPr>
        <w:t>which</w:t>
      </w:r>
      <w:r>
        <w:rPr>
          <w:rFonts w:ascii="Times New Roman"/>
          <w:spacing w:val="-2"/>
        </w:rPr>
        <w:t xml:space="preserve"> </w:t>
      </w:r>
      <w:r>
        <w:rPr>
          <w:rFonts w:ascii="Times New Roman"/>
        </w:rPr>
        <w:t>all</w:t>
      </w:r>
      <w:r>
        <w:rPr>
          <w:rFonts w:ascii="Times New Roman"/>
          <w:spacing w:val="-3"/>
        </w:rPr>
        <w:t xml:space="preserve"> </w:t>
      </w:r>
      <w:r>
        <w:rPr>
          <w:rFonts w:ascii="Times New Roman"/>
        </w:rPr>
        <w:t>students</w:t>
      </w:r>
      <w:r>
        <w:rPr>
          <w:rFonts w:ascii="Times New Roman"/>
          <w:spacing w:val="-1"/>
        </w:rPr>
        <w:t xml:space="preserve"> </w:t>
      </w:r>
      <w:r>
        <w:rPr>
          <w:rFonts w:ascii="Times New Roman"/>
        </w:rPr>
        <w:t>graduating</w:t>
      </w:r>
      <w:r>
        <w:rPr>
          <w:rFonts w:ascii="Times New Roman"/>
          <w:spacing w:val="-2"/>
        </w:rPr>
        <w:t xml:space="preserve"> </w:t>
      </w:r>
      <w:r>
        <w:rPr>
          <w:rFonts w:ascii="Times New Roman"/>
        </w:rPr>
        <w:t>from</w:t>
      </w:r>
      <w:r>
        <w:rPr>
          <w:rFonts w:ascii="Times New Roman"/>
          <w:spacing w:val="-4"/>
        </w:rPr>
        <w:t xml:space="preserve"> </w:t>
      </w:r>
      <w:r>
        <w:rPr>
          <w:rFonts w:ascii="Times New Roman"/>
        </w:rPr>
        <w:t>accredited</w:t>
      </w:r>
      <w:r>
        <w:rPr>
          <w:rFonts w:ascii="Times New Roman"/>
          <w:spacing w:val="-57"/>
        </w:rPr>
        <w:t xml:space="preserve"> </w:t>
      </w:r>
      <w:r>
        <w:rPr>
          <w:rFonts w:ascii="Times New Roman"/>
        </w:rPr>
        <w:t>social work programs must demonstrate mastery. At the end of their final year in the program,</w:t>
      </w:r>
      <w:r>
        <w:rPr>
          <w:rFonts w:ascii="Times New Roman"/>
          <w:spacing w:val="1"/>
        </w:rPr>
        <w:t xml:space="preserve"> </w:t>
      </w:r>
      <w:r>
        <w:rPr>
          <w:rFonts w:ascii="Times New Roman"/>
        </w:rPr>
        <w:t>UW-Green Bay MSW students will prepare a poster presentation that is grounded in research,</w:t>
      </w:r>
      <w:r>
        <w:rPr>
          <w:rFonts w:ascii="Times New Roman"/>
          <w:spacing w:val="1"/>
        </w:rPr>
        <w:t xml:space="preserve"> </w:t>
      </w:r>
      <w:r>
        <w:rPr>
          <w:rFonts w:ascii="Times New Roman"/>
        </w:rPr>
        <w:t>theory, values, and practice-based knowledge. Posters are presented in a public forum and, as</w:t>
      </w:r>
      <w:r>
        <w:rPr>
          <w:rFonts w:ascii="Times New Roman"/>
          <w:spacing w:val="1"/>
        </w:rPr>
        <w:t xml:space="preserve"> </w:t>
      </w:r>
      <w:r>
        <w:rPr>
          <w:rFonts w:ascii="Times New Roman"/>
        </w:rPr>
        <w:t xml:space="preserve">such, help students meet Competency 1: </w:t>
      </w:r>
      <w:r>
        <w:rPr>
          <w:rFonts w:ascii="Times New Roman"/>
          <w:i/>
        </w:rPr>
        <w:t>Demonstrate Ethical and Professional Behavior,</w:t>
      </w:r>
      <w:r>
        <w:rPr>
          <w:rFonts w:ascii="Times New Roman"/>
          <w:i/>
          <w:spacing w:val="1"/>
        </w:rPr>
        <w:t xml:space="preserve"> </w:t>
      </w:r>
      <w:r>
        <w:rPr>
          <w:rFonts w:ascii="Times New Roman"/>
        </w:rPr>
        <w:t xml:space="preserve">Competency 3: </w:t>
      </w:r>
      <w:r>
        <w:rPr>
          <w:rFonts w:ascii="Times New Roman"/>
          <w:i/>
        </w:rPr>
        <w:t xml:space="preserve">Advance Human Rights and Social, Economic, and Environmental Justice, </w:t>
      </w:r>
      <w:r>
        <w:rPr>
          <w:rFonts w:ascii="Times New Roman"/>
        </w:rPr>
        <w:t>and</w:t>
      </w:r>
      <w:r>
        <w:rPr>
          <w:rFonts w:ascii="Times New Roman"/>
          <w:spacing w:val="1"/>
        </w:rPr>
        <w:t xml:space="preserve"> </w:t>
      </w:r>
      <w:r>
        <w:rPr>
          <w:rFonts w:ascii="Times New Roman"/>
        </w:rPr>
        <w:t>Competency</w:t>
      </w:r>
      <w:r>
        <w:rPr>
          <w:rFonts w:ascii="Times New Roman"/>
          <w:spacing w:val="-1"/>
        </w:rPr>
        <w:t xml:space="preserve"> </w:t>
      </w:r>
      <w:r>
        <w:rPr>
          <w:rFonts w:ascii="Times New Roman"/>
        </w:rPr>
        <w:t>4:</w:t>
      </w:r>
      <w:r>
        <w:rPr>
          <w:rFonts w:ascii="Times New Roman"/>
          <w:spacing w:val="-1"/>
        </w:rPr>
        <w:t xml:space="preserve"> </w:t>
      </w:r>
      <w:r>
        <w:rPr>
          <w:rFonts w:ascii="Times New Roman"/>
          <w:i/>
        </w:rPr>
        <w:t>Engage</w:t>
      </w:r>
      <w:r>
        <w:rPr>
          <w:rFonts w:ascii="Times New Roman"/>
          <w:i/>
          <w:spacing w:val="-1"/>
        </w:rPr>
        <w:t xml:space="preserve"> </w:t>
      </w:r>
      <w:r>
        <w:rPr>
          <w:rFonts w:ascii="Times New Roman"/>
          <w:i/>
        </w:rPr>
        <w:t>in</w:t>
      </w:r>
      <w:r>
        <w:rPr>
          <w:rFonts w:ascii="Times New Roman"/>
          <w:i/>
          <w:spacing w:val="-1"/>
        </w:rPr>
        <w:t xml:space="preserve"> </w:t>
      </w:r>
      <w:r>
        <w:rPr>
          <w:rFonts w:ascii="Times New Roman"/>
          <w:i/>
        </w:rPr>
        <w:t>Practice-Informed</w:t>
      </w:r>
      <w:r>
        <w:rPr>
          <w:rFonts w:ascii="Times New Roman"/>
          <w:i/>
          <w:spacing w:val="-1"/>
        </w:rPr>
        <w:t xml:space="preserve"> </w:t>
      </w:r>
      <w:r>
        <w:rPr>
          <w:rFonts w:ascii="Times New Roman"/>
          <w:i/>
        </w:rPr>
        <w:t>Research</w:t>
      </w:r>
      <w:r>
        <w:rPr>
          <w:rFonts w:ascii="Times New Roman"/>
          <w:i/>
          <w:spacing w:val="-2"/>
        </w:rPr>
        <w:t xml:space="preserve"> </w:t>
      </w:r>
      <w:r>
        <w:rPr>
          <w:rFonts w:ascii="Times New Roman"/>
          <w:i/>
        </w:rPr>
        <w:t>and</w:t>
      </w:r>
      <w:r>
        <w:rPr>
          <w:rFonts w:ascii="Times New Roman"/>
          <w:i/>
          <w:spacing w:val="-1"/>
        </w:rPr>
        <w:t xml:space="preserve"> </w:t>
      </w:r>
      <w:r>
        <w:rPr>
          <w:rFonts w:ascii="Times New Roman"/>
          <w:i/>
        </w:rPr>
        <w:t>Research-informed</w:t>
      </w:r>
      <w:r>
        <w:rPr>
          <w:rFonts w:ascii="Times New Roman"/>
          <w:i/>
          <w:spacing w:val="-1"/>
        </w:rPr>
        <w:t xml:space="preserve"> </w:t>
      </w:r>
      <w:r>
        <w:rPr>
          <w:rFonts w:ascii="Times New Roman"/>
          <w:i/>
        </w:rPr>
        <w:t>Practice</w:t>
      </w:r>
      <w:r>
        <w:rPr>
          <w:rFonts w:ascii="Times New Roman"/>
        </w:rPr>
        <w:t>.</w:t>
      </w:r>
    </w:p>
    <w:p w14:paraId="51F9889F" w14:textId="77777777" w:rsidR="00323BF6" w:rsidRDefault="00323BF6" w:rsidP="00323BF6">
      <w:pPr>
        <w:pStyle w:val="BodyText"/>
        <w:ind w:left="240" w:right="255"/>
      </w:pPr>
      <w:r>
        <w:t>Specific details, processes, ideas, and examples for the MSW Capstone Project are provided</w:t>
      </w:r>
      <w:r>
        <w:rPr>
          <w:spacing w:val="1"/>
        </w:rPr>
        <w:t xml:space="preserve"> </w:t>
      </w:r>
      <w:r>
        <w:t>below.</w:t>
      </w:r>
      <w:r>
        <w:rPr>
          <w:spacing w:val="-2"/>
        </w:rPr>
        <w:t xml:space="preserve"> </w:t>
      </w:r>
      <w:r>
        <w:t>It</w:t>
      </w:r>
      <w:r>
        <w:rPr>
          <w:spacing w:val="-2"/>
        </w:rPr>
        <w:t xml:space="preserve"> </w:t>
      </w:r>
      <w:r>
        <w:t>is</w:t>
      </w:r>
      <w:r>
        <w:rPr>
          <w:spacing w:val="-2"/>
        </w:rPr>
        <w:t xml:space="preserve"> </w:t>
      </w:r>
      <w:r>
        <w:t>expected</w:t>
      </w:r>
      <w:r>
        <w:rPr>
          <w:spacing w:val="-3"/>
        </w:rPr>
        <w:t xml:space="preserve"> </w:t>
      </w:r>
      <w:r>
        <w:t>that</w:t>
      </w:r>
      <w:r>
        <w:rPr>
          <w:spacing w:val="-1"/>
        </w:rPr>
        <w:t xml:space="preserve"> </w:t>
      </w:r>
      <w:r>
        <w:t>students</w:t>
      </w:r>
      <w:r>
        <w:rPr>
          <w:spacing w:val="-1"/>
        </w:rPr>
        <w:t xml:space="preserve"> </w:t>
      </w:r>
      <w:r>
        <w:t>keep</w:t>
      </w:r>
      <w:r>
        <w:rPr>
          <w:spacing w:val="-2"/>
        </w:rPr>
        <w:t xml:space="preserve"> </w:t>
      </w:r>
      <w:r>
        <w:t>this</w:t>
      </w:r>
      <w:r>
        <w:rPr>
          <w:spacing w:val="-1"/>
        </w:rPr>
        <w:t xml:space="preserve"> </w:t>
      </w:r>
      <w:r>
        <w:t>document</w:t>
      </w:r>
      <w:r>
        <w:rPr>
          <w:spacing w:val="-1"/>
        </w:rPr>
        <w:t xml:space="preserve"> </w:t>
      </w:r>
      <w:r>
        <w:t>as</w:t>
      </w:r>
      <w:r>
        <w:rPr>
          <w:spacing w:val="-1"/>
        </w:rPr>
        <w:t xml:space="preserve"> </w:t>
      </w:r>
      <w:r>
        <w:t>a</w:t>
      </w:r>
      <w:r>
        <w:rPr>
          <w:spacing w:val="-1"/>
        </w:rPr>
        <w:t xml:space="preserve"> </w:t>
      </w:r>
      <w:r>
        <w:t>primary</w:t>
      </w:r>
      <w:r>
        <w:rPr>
          <w:spacing w:val="-2"/>
        </w:rPr>
        <w:t xml:space="preserve"> </w:t>
      </w:r>
      <w:r>
        <w:t>resource</w:t>
      </w:r>
      <w:r>
        <w:rPr>
          <w:spacing w:val="-1"/>
        </w:rPr>
        <w:t xml:space="preserve"> </w:t>
      </w:r>
      <w:r>
        <w:t>in</w:t>
      </w:r>
      <w:r>
        <w:rPr>
          <w:spacing w:val="-1"/>
        </w:rPr>
        <w:t xml:space="preserve"> </w:t>
      </w:r>
      <w:r>
        <w:t>developing</w:t>
      </w:r>
      <w:r>
        <w:rPr>
          <w:spacing w:val="-1"/>
        </w:rPr>
        <w:t xml:space="preserve"> </w:t>
      </w:r>
      <w:r>
        <w:t>their</w:t>
      </w:r>
      <w:r>
        <w:rPr>
          <w:spacing w:val="-57"/>
        </w:rPr>
        <w:t xml:space="preserve"> </w:t>
      </w:r>
      <w:r>
        <w:t>projects.</w:t>
      </w:r>
    </w:p>
    <w:p w14:paraId="79589104" w14:textId="77777777" w:rsidR="00323BF6" w:rsidRPr="00373B05" w:rsidRDefault="00323BF6" w:rsidP="00373B05">
      <w:pPr>
        <w:jc w:val="center"/>
        <w:rPr>
          <w:b/>
          <w:bCs/>
        </w:rPr>
      </w:pPr>
      <w:bookmarkStart w:id="146" w:name="The_Professional_Poster"/>
      <w:bookmarkEnd w:id="146"/>
      <w:r w:rsidRPr="00373B05">
        <w:rPr>
          <w:b/>
          <w:bCs/>
        </w:rPr>
        <w:t>The</w:t>
      </w:r>
      <w:r w:rsidRPr="00373B05">
        <w:rPr>
          <w:b/>
          <w:bCs/>
          <w:spacing w:val="-4"/>
        </w:rPr>
        <w:t xml:space="preserve"> </w:t>
      </w:r>
      <w:r w:rsidRPr="00373B05">
        <w:rPr>
          <w:b/>
          <w:bCs/>
        </w:rPr>
        <w:t>Professional</w:t>
      </w:r>
      <w:r w:rsidRPr="00373B05">
        <w:rPr>
          <w:b/>
          <w:bCs/>
          <w:spacing w:val="-3"/>
        </w:rPr>
        <w:t xml:space="preserve"> </w:t>
      </w:r>
      <w:r w:rsidRPr="00373B05">
        <w:rPr>
          <w:b/>
          <w:bCs/>
        </w:rPr>
        <w:t>Poster</w:t>
      </w:r>
    </w:p>
    <w:p w14:paraId="55C0489A" w14:textId="77777777" w:rsidR="00323BF6" w:rsidRPr="00580236" w:rsidRDefault="00323BF6" w:rsidP="00323BF6">
      <w:pPr>
        <w:pStyle w:val="BodyText"/>
        <w:spacing w:before="6"/>
        <w:rPr>
          <w:b/>
          <w:sz w:val="23"/>
        </w:rPr>
      </w:pPr>
    </w:p>
    <w:p w14:paraId="4CAE296A" w14:textId="77777777" w:rsidR="00323BF6" w:rsidRDefault="00323BF6" w:rsidP="00323BF6">
      <w:pPr>
        <w:pStyle w:val="BodyText"/>
        <w:ind w:left="240" w:right="223"/>
      </w:pPr>
      <w:r>
        <w:t>The creation and display of a Poster is intended to help students disseminate professional</w:t>
      </w:r>
      <w:r>
        <w:rPr>
          <w:spacing w:val="1"/>
        </w:rPr>
        <w:t xml:space="preserve"> </w:t>
      </w:r>
      <w:r>
        <w:t>knowledge through an interactive format. Posters are displayed, accompanied by their author, at</w:t>
      </w:r>
      <w:r>
        <w:rPr>
          <w:spacing w:val="-57"/>
        </w:rPr>
        <w:t xml:space="preserve"> </w:t>
      </w:r>
      <w:r>
        <w:t>the</w:t>
      </w:r>
      <w:r>
        <w:rPr>
          <w:spacing w:val="-1"/>
        </w:rPr>
        <w:t xml:space="preserve"> </w:t>
      </w:r>
      <w:r>
        <w:t>annual Social Work Symposium</w:t>
      </w:r>
      <w:r>
        <w:rPr>
          <w:spacing w:val="-2"/>
        </w:rPr>
        <w:t xml:space="preserve"> </w:t>
      </w:r>
      <w:r>
        <w:t>held at</w:t>
      </w:r>
      <w:r>
        <w:rPr>
          <w:spacing w:val="-1"/>
        </w:rPr>
        <w:t xml:space="preserve"> </w:t>
      </w:r>
      <w:r>
        <w:t>the end</w:t>
      </w:r>
      <w:r>
        <w:rPr>
          <w:spacing w:val="-1"/>
        </w:rPr>
        <w:t xml:space="preserve"> </w:t>
      </w:r>
      <w:r>
        <w:t>of</w:t>
      </w:r>
      <w:r>
        <w:rPr>
          <w:spacing w:val="-1"/>
        </w:rPr>
        <w:t xml:space="preserve"> </w:t>
      </w:r>
      <w:r>
        <w:t>the spring semester.</w:t>
      </w:r>
    </w:p>
    <w:p w14:paraId="1AA06C0C" w14:textId="77777777" w:rsidR="00323BF6" w:rsidRDefault="00323BF6" w:rsidP="00323BF6">
      <w:pPr>
        <w:pStyle w:val="BodyText"/>
        <w:ind w:left="238" w:right="192"/>
      </w:pPr>
      <w:r>
        <w:t>The primary focus of the Poster is to demonstrate the integration of theory, practice, values, and</w:t>
      </w:r>
      <w:r>
        <w:rPr>
          <w:spacing w:val="-57"/>
        </w:rPr>
        <w:t xml:space="preserve"> </w:t>
      </w:r>
      <w:r>
        <w:t>research in a particular aspect of social work. The Poster should illustrate the student’s</w:t>
      </w:r>
      <w:r>
        <w:rPr>
          <w:spacing w:val="1"/>
        </w:rPr>
        <w:t xml:space="preserve"> </w:t>
      </w:r>
      <w:r>
        <w:t>knowledge of the relevant literature, the intersection with social work practice, and the linkages</w:t>
      </w:r>
      <w:r>
        <w:rPr>
          <w:spacing w:val="1"/>
        </w:rPr>
        <w:t xml:space="preserve"> </w:t>
      </w:r>
      <w:r>
        <w:t>between theory and practice. The Poster provides evidence of mastery for competencies one and</w:t>
      </w:r>
      <w:r>
        <w:rPr>
          <w:spacing w:val="-57"/>
        </w:rPr>
        <w:t xml:space="preserve"> </w:t>
      </w:r>
      <w:r>
        <w:t>four and, as such, can be identified in the spring learning contract as a plan to meet these two</w:t>
      </w:r>
      <w:r>
        <w:rPr>
          <w:spacing w:val="1"/>
        </w:rPr>
        <w:t xml:space="preserve"> </w:t>
      </w:r>
      <w:r>
        <w:t>competencies.</w:t>
      </w:r>
    </w:p>
    <w:p w14:paraId="0374617A" w14:textId="77777777" w:rsidR="00323BF6" w:rsidRDefault="00323BF6" w:rsidP="00323BF6">
      <w:pPr>
        <w:pStyle w:val="BodyText"/>
        <w:spacing w:before="1"/>
        <w:ind w:left="240" w:right="242"/>
      </w:pPr>
      <w:r>
        <w:t>Posters are to be electronically prepared and professionally printed in order to meet the high-</w:t>
      </w:r>
      <w:r>
        <w:rPr>
          <w:spacing w:val="1"/>
        </w:rPr>
        <w:t xml:space="preserve"> </w:t>
      </w:r>
      <w:r>
        <w:t>quality standards of graduate level work. While creativity in Poster presentation is encouraged,</w:t>
      </w:r>
      <w:r>
        <w:rPr>
          <w:spacing w:val="1"/>
        </w:rPr>
        <w:t xml:space="preserve"> </w:t>
      </w:r>
      <w:r>
        <w:t>the minimum required guidelines are provided below. Posters from previous years can be found</w:t>
      </w:r>
      <w:r>
        <w:rPr>
          <w:spacing w:val="-58"/>
        </w:rPr>
        <w:t xml:space="preserve"> </w:t>
      </w:r>
      <w:r>
        <w:t>in</w:t>
      </w:r>
      <w:r>
        <w:rPr>
          <w:spacing w:val="-2"/>
        </w:rPr>
        <w:t xml:space="preserve"> </w:t>
      </w:r>
      <w:r>
        <w:t>the</w:t>
      </w:r>
      <w:r>
        <w:rPr>
          <w:spacing w:val="-2"/>
        </w:rPr>
        <w:t xml:space="preserve"> </w:t>
      </w:r>
      <w:r>
        <w:t>University</w:t>
      </w:r>
      <w:r>
        <w:rPr>
          <w:spacing w:val="-2"/>
        </w:rPr>
        <w:t xml:space="preserve"> </w:t>
      </w:r>
      <w:r>
        <w:t>Archives</w:t>
      </w:r>
      <w:r>
        <w:rPr>
          <w:spacing w:val="-2"/>
        </w:rPr>
        <w:t xml:space="preserve"> </w:t>
      </w:r>
      <w:r>
        <w:t>at</w:t>
      </w:r>
      <w:r>
        <w:rPr>
          <w:spacing w:val="-1"/>
        </w:rPr>
        <w:t xml:space="preserve"> </w:t>
      </w:r>
      <w:hyperlink r:id="rId198">
        <w:r>
          <w:rPr>
            <w:color w:val="0000FF"/>
            <w:u w:val="single" w:color="0000FF"/>
          </w:rPr>
          <w:t>http://diglib.uwgb.edu/digital/collection/p17003coll5/search</w:t>
        </w:r>
      </w:hyperlink>
    </w:p>
    <w:p w14:paraId="1CD6DA9A" w14:textId="77777777" w:rsidR="004F6BF2" w:rsidRDefault="004F6BF2" w:rsidP="00323BF6">
      <w:pPr>
        <w:pStyle w:val="Heading1"/>
        <w:spacing w:before="90"/>
      </w:pPr>
      <w:bookmarkStart w:id="147" w:name="Developing_a_Poster_Idea"/>
      <w:bookmarkEnd w:id="147"/>
    </w:p>
    <w:p w14:paraId="0F302158" w14:textId="187D5FF4" w:rsidR="00323BF6" w:rsidRPr="00373B05" w:rsidRDefault="00323BF6" w:rsidP="00373B05">
      <w:pPr>
        <w:jc w:val="center"/>
        <w:rPr>
          <w:b/>
          <w:bCs/>
        </w:rPr>
      </w:pPr>
      <w:r w:rsidRPr="00373B05">
        <w:rPr>
          <w:b/>
          <w:bCs/>
        </w:rPr>
        <w:t>Developing</w:t>
      </w:r>
      <w:r w:rsidRPr="00373B05">
        <w:rPr>
          <w:b/>
          <w:bCs/>
          <w:spacing w:val="-2"/>
        </w:rPr>
        <w:t xml:space="preserve"> </w:t>
      </w:r>
      <w:r w:rsidRPr="00373B05">
        <w:rPr>
          <w:b/>
          <w:bCs/>
        </w:rPr>
        <w:t>a</w:t>
      </w:r>
      <w:r w:rsidRPr="00373B05">
        <w:rPr>
          <w:b/>
          <w:bCs/>
          <w:spacing w:val="-2"/>
        </w:rPr>
        <w:t xml:space="preserve"> </w:t>
      </w:r>
      <w:r w:rsidRPr="00373B05">
        <w:rPr>
          <w:b/>
          <w:bCs/>
        </w:rPr>
        <w:t>Poster</w:t>
      </w:r>
      <w:r w:rsidRPr="00373B05">
        <w:rPr>
          <w:b/>
          <w:bCs/>
          <w:spacing w:val="-2"/>
        </w:rPr>
        <w:t xml:space="preserve"> </w:t>
      </w:r>
      <w:r w:rsidRPr="00373B05">
        <w:rPr>
          <w:b/>
          <w:bCs/>
        </w:rPr>
        <w:t>Idea</w:t>
      </w:r>
    </w:p>
    <w:p w14:paraId="447BF7BF" w14:textId="77777777" w:rsidR="00323BF6" w:rsidRDefault="00323BF6" w:rsidP="00323BF6">
      <w:pPr>
        <w:pStyle w:val="BodyText"/>
        <w:spacing w:before="7"/>
        <w:rPr>
          <w:b/>
          <w:sz w:val="23"/>
        </w:rPr>
      </w:pPr>
    </w:p>
    <w:p w14:paraId="62DC3EDD" w14:textId="77777777" w:rsidR="00323BF6" w:rsidRDefault="00323BF6" w:rsidP="00323BF6">
      <w:pPr>
        <w:pStyle w:val="BodyText"/>
        <w:ind w:left="239" w:right="310"/>
      </w:pPr>
      <w:r>
        <w:t>Selecting an idea for the professional Poster is the first step in this process. The Poster topic</w:t>
      </w:r>
      <w:r>
        <w:rPr>
          <w:spacing w:val="1"/>
        </w:rPr>
        <w:t xml:space="preserve"> </w:t>
      </w:r>
      <w:r>
        <w:t>should be linked to the student’s practicum experience and/or Individualized Area of Emphasis</w:t>
      </w:r>
      <w:r>
        <w:rPr>
          <w:spacing w:val="-57"/>
        </w:rPr>
        <w:t xml:space="preserve"> </w:t>
      </w:r>
      <w:r>
        <w:t>(IAE) and must have the ability to be explored through the lens of research, theory, values, and</w:t>
      </w:r>
      <w:r>
        <w:rPr>
          <w:spacing w:val="-57"/>
        </w:rPr>
        <w:t xml:space="preserve"> </w:t>
      </w:r>
      <w:r>
        <w:t xml:space="preserve">practice. Specifically, students will be </w:t>
      </w:r>
      <w:r>
        <w:lastRenderedPageBreak/>
        <w:t>asked to: describe the topic, explain how it is</w:t>
      </w:r>
      <w:r>
        <w:rPr>
          <w:spacing w:val="1"/>
        </w:rPr>
        <w:t xml:space="preserve"> </w:t>
      </w:r>
      <w:r>
        <w:t>conceptualized in practice, identify the theoretical basis, discuss the societal values impacting</w:t>
      </w:r>
      <w:r>
        <w:rPr>
          <w:spacing w:val="1"/>
        </w:rPr>
        <w:t xml:space="preserve"> </w:t>
      </w:r>
      <w:r>
        <w:t>the topic, provide a synopsis of the research evidence that supports or refutes the main point(s)</w:t>
      </w:r>
      <w:r>
        <w:rPr>
          <w:spacing w:val="-57"/>
        </w:rPr>
        <w:t xml:space="preserve"> </w:t>
      </w:r>
      <w:r>
        <w:t>of the topic, and conclude with a discussion or implications section. Seminar instructors, Field</w:t>
      </w:r>
      <w:r>
        <w:rPr>
          <w:spacing w:val="1"/>
        </w:rPr>
        <w:t xml:space="preserve"> </w:t>
      </w:r>
      <w:r>
        <w:t>Instructors, and classmates are good resources to help students identify topics to explore for</w:t>
      </w:r>
      <w:r>
        <w:rPr>
          <w:spacing w:val="1"/>
        </w:rPr>
        <w:t xml:space="preserve"> </w:t>
      </w:r>
      <w:r>
        <w:t>their</w:t>
      </w:r>
      <w:r>
        <w:rPr>
          <w:spacing w:val="-2"/>
        </w:rPr>
        <w:t xml:space="preserve"> </w:t>
      </w:r>
      <w:r>
        <w:t>Posters.</w:t>
      </w:r>
      <w:r>
        <w:rPr>
          <w:spacing w:val="-1"/>
        </w:rPr>
        <w:t xml:space="preserve"> </w:t>
      </w:r>
      <w:r>
        <w:t>The</w:t>
      </w:r>
      <w:r>
        <w:rPr>
          <w:spacing w:val="-1"/>
        </w:rPr>
        <w:t xml:space="preserve"> </w:t>
      </w:r>
      <w:r>
        <w:t>following</w:t>
      </w:r>
      <w:r>
        <w:rPr>
          <w:spacing w:val="-1"/>
        </w:rPr>
        <w:t xml:space="preserve"> </w:t>
      </w:r>
      <w:r>
        <w:t>examples</w:t>
      </w:r>
      <w:r>
        <w:rPr>
          <w:spacing w:val="-1"/>
        </w:rPr>
        <w:t xml:space="preserve"> </w:t>
      </w:r>
      <w:r>
        <w:t>are</w:t>
      </w:r>
      <w:r>
        <w:rPr>
          <w:spacing w:val="-1"/>
        </w:rPr>
        <w:t xml:space="preserve"> </w:t>
      </w:r>
      <w:r>
        <w:t>provided</w:t>
      </w:r>
      <w:r>
        <w:rPr>
          <w:spacing w:val="-1"/>
        </w:rPr>
        <w:t xml:space="preserve"> </w:t>
      </w:r>
      <w:r>
        <w:t>to</w:t>
      </w:r>
      <w:r>
        <w:rPr>
          <w:spacing w:val="-1"/>
        </w:rPr>
        <w:t xml:space="preserve"> </w:t>
      </w:r>
      <w:r>
        <w:t>spark</w:t>
      </w:r>
      <w:r>
        <w:rPr>
          <w:spacing w:val="-3"/>
        </w:rPr>
        <w:t xml:space="preserve"> </w:t>
      </w:r>
      <w:r>
        <w:t>ideas</w:t>
      </w:r>
      <w:r>
        <w:rPr>
          <w:spacing w:val="-1"/>
        </w:rPr>
        <w:t xml:space="preserve"> </w:t>
      </w:r>
      <w:r>
        <w:t>of</w:t>
      </w:r>
      <w:r>
        <w:rPr>
          <w:spacing w:val="-2"/>
        </w:rPr>
        <w:t xml:space="preserve"> </w:t>
      </w:r>
      <w:r>
        <w:t>relevant</w:t>
      </w:r>
      <w:r>
        <w:rPr>
          <w:spacing w:val="-1"/>
        </w:rPr>
        <w:t xml:space="preserve"> </w:t>
      </w:r>
      <w:r>
        <w:t>Poster</w:t>
      </w:r>
      <w:r>
        <w:rPr>
          <w:spacing w:val="-1"/>
        </w:rPr>
        <w:t xml:space="preserve"> </w:t>
      </w:r>
      <w:r>
        <w:t>topics:</w:t>
      </w:r>
    </w:p>
    <w:p w14:paraId="4B9D1CE3" w14:textId="77777777" w:rsidR="00323BF6" w:rsidRDefault="00323BF6" w:rsidP="00323BF6">
      <w:pPr>
        <w:pStyle w:val="BodyText"/>
        <w:ind w:left="958"/>
      </w:pPr>
      <w:r>
        <w:t>Micro or clinical topics: Person-Centered Care, Eye Movement Desensitization and</w:t>
      </w:r>
      <w:r>
        <w:rPr>
          <w:spacing w:val="1"/>
        </w:rPr>
        <w:t xml:space="preserve"> </w:t>
      </w:r>
      <w:r>
        <w:t>Reprocessing (EMDR), Dialectic Behavior Therapy (DBT), Mindfulness, Cognitive</w:t>
      </w:r>
      <w:r>
        <w:rPr>
          <w:spacing w:val="1"/>
        </w:rPr>
        <w:t xml:space="preserve"> </w:t>
      </w:r>
      <w:r>
        <w:t>Behavioral</w:t>
      </w:r>
      <w:r>
        <w:rPr>
          <w:spacing w:val="-4"/>
        </w:rPr>
        <w:t xml:space="preserve"> </w:t>
      </w:r>
      <w:r>
        <w:t>Therapy</w:t>
      </w:r>
      <w:r>
        <w:rPr>
          <w:spacing w:val="-3"/>
        </w:rPr>
        <w:t xml:space="preserve"> </w:t>
      </w:r>
      <w:r>
        <w:t>(CBT),</w:t>
      </w:r>
      <w:r>
        <w:rPr>
          <w:spacing w:val="-3"/>
        </w:rPr>
        <w:t xml:space="preserve"> </w:t>
      </w:r>
      <w:r>
        <w:t>Trauma-Informed</w:t>
      </w:r>
      <w:r>
        <w:rPr>
          <w:spacing w:val="-2"/>
        </w:rPr>
        <w:t xml:space="preserve"> </w:t>
      </w:r>
      <w:r>
        <w:t>Care,</w:t>
      </w:r>
      <w:r>
        <w:rPr>
          <w:spacing w:val="-3"/>
        </w:rPr>
        <w:t xml:space="preserve"> </w:t>
      </w:r>
      <w:r>
        <w:t>Positive</w:t>
      </w:r>
      <w:r>
        <w:rPr>
          <w:spacing w:val="-3"/>
        </w:rPr>
        <w:t xml:space="preserve"> </w:t>
      </w:r>
      <w:r>
        <w:t>Behavioral</w:t>
      </w:r>
      <w:r>
        <w:rPr>
          <w:spacing w:val="-3"/>
        </w:rPr>
        <w:t xml:space="preserve"> </w:t>
      </w:r>
      <w:r>
        <w:t>Intervention</w:t>
      </w:r>
      <w:r>
        <w:rPr>
          <w:spacing w:val="-2"/>
        </w:rPr>
        <w:t xml:space="preserve"> </w:t>
      </w:r>
      <w:r>
        <w:t>and</w:t>
      </w:r>
      <w:r>
        <w:rPr>
          <w:spacing w:val="-57"/>
        </w:rPr>
        <w:t xml:space="preserve"> </w:t>
      </w:r>
      <w:r>
        <w:t>Supports</w:t>
      </w:r>
      <w:r>
        <w:rPr>
          <w:spacing w:val="-2"/>
        </w:rPr>
        <w:t xml:space="preserve"> </w:t>
      </w:r>
      <w:r>
        <w:t>(PBIS),</w:t>
      </w:r>
      <w:r>
        <w:rPr>
          <w:spacing w:val="-1"/>
        </w:rPr>
        <w:t xml:space="preserve"> </w:t>
      </w:r>
      <w:r>
        <w:t>Equine</w:t>
      </w:r>
      <w:r>
        <w:rPr>
          <w:spacing w:val="-1"/>
        </w:rPr>
        <w:t xml:space="preserve"> </w:t>
      </w:r>
      <w:r>
        <w:t>Therapy,</w:t>
      </w:r>
      <w:r>
        <w:rPr>
          <w:spacing w:val="-1"/>
        </w:rPr>
        <w:t xml:space="preserve"> </w:t>
      </w:r>
      <w:r>
        <w:t>Peer</w:t>
      </w:r>
      <w:r>
        <w:rPr>
          <w:spacing w:val="-1"/>
        </w:rPr>
        <w:t xml:space="preserve"> </w:t>
      </w:r>
      <w:r>
        <w:t>Mentors</w:t>
      </w:r>
      <w:r>
        <w:rPr>
          <w:spacing w:val="-2"/>
        </w:rPr>
        <w:t xml:space="preserve"> </w:t>
      </w:r>
      <w:r>
        <w:t>or</w:t>
      </w:r>
      <w:r>
        <w:rPr>
          <w:spacing w:val="-1"/>
        </w:rPr>
        <w:t xml:space="preserve"> </w:t>
      </w:r>
      <w:r>
        <w:t>Support</w:t>
      </w:r>
      <w:r>
        <w:rPr>
          <w:spacing w:val="-2"/>
        </w:rPr>
        <w:t xml:space="preserve"> </w:t>
      </w:r>
      <w:r>
        <w:t>Groups,</w:t>
      </w:r>
      <w:r>
        <w:rPr>
          <w:spacing w:val="-1"/>
        </w:rPr>
        <w:t xml:space="preserve"> </w:t>
      </w:r>
      <w:r>
        <w:t>Life</w:t>
      </w:r>
      <w:r>
        <w:rPr>
          <w:spacing w:val="-1"/>
        </w:rPr>
        <w:t xml:space="preserve"> </w:t>
      </w:r>
      <w:r>
        <w:t>Review,</w:t>
      </w:r>
      <w:r>
        <w:rPr>
          <w:spacing w:val="-1"/>
        </w:rPr>
        <w:t xml:space="preserve"> </w:t>
      </w:r>
      <w:r>
        <w:t>etc.</w:t>
      </w:r>
    </w:p>
    <w:p w14:paraId="656A0D86" w14:textId="77777777" w:rsidR="00323BF6" w:rsidRDefault="00323BF6" w:rsidP="00323BF6">
      <w:pPr>
        <w:pStyle w:val="BodyText"/>
        <w:spacing w:before="1"/>
        <w:ind w:left="958" w:right="285"/>
      </w:pPr>
      <w:r>
        <w:t>Macro or programmatic topics: visitation policy and incarceration, influencing effective</w:t>
      </w:r>
      <w:r>
        <w:rPr>
          <w:spacing w:val="-57"/>
        </w:rPr>
        <w:t xml:space="preserve"> </w:t>
      </w:r>
      <w:r>
        <w:t>social policy change, agency sustainability, program evaluation/outcomes, learning</w:t>
      </w:r>
      <w:r>
        <w:rPr>
          <w:spacing w:val="1"/>
        </w:rPr>
        <w:t xml:space="preserve"> </w:t>
      </w:r>
      <w:r>
        <w:t>collaboratives,</w:t>
      </w:r>
      <w:r>
        <w:rPr>
          <w:spacing w:val="-1"/>
        </w:rPr>
        <w:t xml:space="preserve"> </w:t>
      </w:r>
      <w:r>
        <w:t>addressing</w:t>
      </w:r>
      <w:r>
        <w:rPr>
          <w:spacing w:val="-1"/>
        </w:rPr>
        <w:t xml:space="preserve"> </w:t>
      </w:r>
      <w:r>
        <w:t>diversity</w:t>
      </w:r>
      <w:r>
        <w:rPr>
          <w:spacing w:val="-3"/>
        </w:rPr>
        <w:t xml:space="preserve"> </w:t>
      </w:r>
      <w:r>
        <w:t>in</w:t>
      </w:r>
      <w:r>
        <w:rPr>
          <w:spacing w:val="-1"/>
        </w:rPr>
        <w:t xml:space="preserve"> </w:t>
      </w:r>
      <w:r>
        <w:t>long</w:t>
      </w:r>
      <w:r>
        <w:rPr>
          <w:spacing w:val="-1"/>
        </w:rPr>
        <w:t xml:space="preserve"> </w:t>
      </w:r>
      <w:r>
        <w:t>term</w:t>
      </w:r>
      <w:r>
        <w:rPr>
          <w:spacing w:val="-2"/>
        </w:rPr>
        <w:t xml:space="preserve"> </w:t>
      </w:r>
      <w:r>
        <w:t>care settings,</w:t>
      </w:r>
      <w:r>
        <w:rPr>
          <w:spacing w:val="-1"/>
        </w:rPr>
        <w:t xml:space="preserve"> </w:t>
      </w:r>
      <w:r>
        <w:t>Family</w:t>
      </w:r>
      <w:r>
        <w:rPr>
          <w:spacing w:val="-1"/>
        </w:rPr>
        <w:t xml:space="preserve"> </w:t>
      </w:r>
      <w:r>
        <w:t>Find,</w:t>
      </w:r>
      <w:r>
        <w:rPr>
          <w:spacing w:val="-1"/>
        </w:rPr>
        <w:t xml:space="preserve"> </w:t>
      </w:r>
      <w:r>
        <w:t>etc.</w:t>
      </w:r>
    </w:p>
    <w:p w14:paraId="6FC0CEC0" w14:textId="77777777" w:rsidR="00323BF6" w:rsidRDefault="00323BF6" w:rsidP="00323BF6"/>
    <w:p w14:paraId="7BB80369" w14:textId="77777777" w:rsidR="00323BF6" w:rsidRPr="00373B05" w:rsidRDefault="00323BF6" w:rsidP="00373B05">
      <w:pPr>
        <w:rPr>
          <w:b/>
          <w:bCs/>
        </w:rPr>
      </w:pPr>
      <w:bookmarkStart w:id="148" w:name="Steps_to_Follow"/>
      <w:bookmarkEnd w:id="148"/>
      <w:r w:rsidRPr="00373B05">
        <w:rPr>
          <w:b/>
          <w:bCs/>
        </w:rPr>
        <w:t>Steps</w:t>
      </w:r>
      <w:r w:rsidRPr="00373B05">
        <w:rPr>
          <w:b/>
          <w:bCs/>
          <w:spacing w:val="-2"/>
        </w:rPr>
        <w:t xml:space="preserve"> </w:t>
      </w:r>
      <w:r w:rsidRPr="00373B05">
        <w:rPr>
          <w:b/>
          <w:bCs/>
        </w:rPr>
        <w:t>to</w:t>
      </w:r>
      <w:r w:rsidRPr="00373B05">
        <w:rPr>
          <w:b/>
          <w:bCs/>
          <w:spacing w:val="-2"/>
        </w:rPr>
        <w:t xml:space="preserve"> </w:t>
      </w:r>
      <w:r w:rsidRPr="00373B05">
        <w:rPr>
          <w:b/>
          <w:bCs/>
        </w:rPr>
        <w:t>Follow</w:t>
      </w:r>
    </w:p>
    <w:p w14:paraId="73D04751" w14:textId="77777777" w:rsidR="00323BF6" w:rsidRDefault="00323BF6" w:rsidP="00323BF6">
      <w:pPr>
        <w:pStyle w:val="BodyText"/>
        <w:ind w:left="240" w:right="475"/>
      </w:pPr>
      <w:r>
        <w:t>Time will be allotted in the Specialized Seminar courses to help students prepare for, and</w:t>
      </w:r>
      <w:r>
        <w:rPr>
          <w:spacing w:val="1"/>
        </w:rPr>
        <w:t xml:space="preserve"> </w:t>
      </w:r>
      <w:r>
        <w:t>develop, their professional posters. The following processes, in the order suggested, will be</w:t>
      </w:r>
      <w:r>
        <w:rPr>
          <w:spacing w:val="1"/>
        </w:rPr>
        <w:t xml:space="preserve"> </w:t>
      </w:r>
      <w:r>
        <w:t>introduced and monitored throughout the year with the goal of supporting students as they</w:t>
      </w:r>
      <w:r>
        <w:rPr>
          <w:spacing w:val="1"/>
        </w:rPr>
        <w:t xml:space="preserve"> </w:t>
      </w:r>
      <w:r>
        <w:t>complete the Capstone Project. At the end of this document is a worksheet to help guide your</w:t>
      </w:r>
      <w:r>
        <w:rPr>
          <w:spacing w:val="-58"/>
        </w:rPr>
        <w:t xml:space="preserve"> </w:t>
      </w:r>
      <w:r>
        <w:t>work.</w:t>
      </w:r>
    </w:p>
    <w:p w14:paraId="184CE411" w14:textId="77777777" w:rsidR="00323BF6" w:rsidRDefault="00323BF6" w:rsidP="006B7EF8">
      <w:pPr>
        <w:pStyle w:val="ListParagraph"/>
        <w:widowControl w:val="0"/>
        <w:numPr>
          <w:ilvl w:val="0"/>
          <w:numId w:val="221"/>
        </w:numPr>
        <w:tabs>
          <w:tab w:val="left" w:pos="969"/>
        </w:tabs>
        <w:autoSpaceDE w:val="0"/>
        <w:autoSpaceDN w:val="0"/>
        <w:spacing w:before="173" w:line="240" w:lineRule="auto"/>
        <w:contextualSpacing w:val="0"/>
      </w:pPr>
      <w:r>
        <w:t>Narrow</w:t>
      </w:r>
      <w:r>
        <w:rPr>
          <w:spacing w:val="-2"/>
        </w:rPr>
        <w:t xml:space="preserve"> </w:t>
      </w:r>
      <w:r>
        <w:t>the</w:t>
      </w:r>
      <w:r>
        <w:rPr>
          <w:spacing w:val="-1"/>
        </w:rPr>
        <w:t xml:space="preserve"> </w:t>
      </w:r>
      <w:r>
        <w:t>topic</w:t>
      </w:r>
    </w:p>
    <w:p w14:paraId="58D61A8B" w14:textId="77777777" w:rsidR="00323BF6" w:rsidRDefault="00323BF6" w:rsidP="006B7EF8">
      <w:pPr>
        <w:pStyle w:val="ListParagraph"/>
        <w:widowControl w:val="0"/>
        <w:numPr>
          <w:ilvl w:val="0"/>
          <w:numId w:val="221"/>
        </w:numPr>
        <w:tabs>
          <w:tab w:val="left" w:pos="969"/>
        </w:tabs>
        <w:autoSpaceDE w:val="0"/>
        <w:autoSpaceDN w:val="0"/>
        <w:spacing w:line="240" w:lineRule="auto"/>
        <w:contextualSpacing w:val="0"/>
      </w:pPr>
      <w:r>
        <w:t>Describe</w:t>
      </w:r>
      <w:r>
        <w:rPr>
          <w:spacing w:val="-2"/>
        </w:rPr>
        <w:t xml:space="preserve"> </w:t>
      </w:r>
      <w:r>
        <w:t>how</w:t>
      </w:r>
      <w:r>
        <w:rPr>
          <w:spacing w:val="-2"/>
        </w:rPr>
        <w:t xml:space="preserve"> </w:t>
      </w:r>
      <w:r>
        <w:t>this</w:t>
      </w:r>
      <w:r>
        <w:rPr>
          <w:spacing w:val="-1"/>
        </w:rPr>
        <w:t xml:space="preserve"> </w:t>
      </w:r>
      <w:r>
        <w:t>topic</w:t>
      </w:r>
      <w:r>
        <w:rPr>
          <w:spacing w:val="-2"/>
        </w:rPr>
        <w:t xml:space="preserve"> </w:t>
      </w:r>
      <w:r>
        <w:t>looks</w:t>
      </w:r>
      <w:r>
        <w:rPr>
          <w:spacing w:val="-1"/>
        </w:rPr>
        <w:t xml:space="preserve"> </w:t>
      </w:r>
      <w:r>
        <w:t>in</w:t>
      </w:r>
      <w:r>
        <w:rPr>
          <w:spacing w:val="-1"/>
        </w:rPr>
        <w:t xml:space="preserve"> </w:t>
      </w:r>
      <w:r>
        <w:t>practice</w:t>
      </w:r>
    </w:p>
    <w:p w14:paraId="28C53372" w14:textId="77777777" w:rsidR="00323BF6" w:rsidRDefault="00323BF6" w:rsidP="006B7EF8">
      <w:pPr>
        <w:pStyle w:val="ListParagraph"/>
        <w:widowControl w:val="0"/>
        <w:numPr>
          <w:ilvl w:val="0"/>
          <w:numId w:val="221"/>
        </w:numPr>
        <w:tabs>
          <w:tab w:val="left" w:pos="969"/>
        </w:tabs>
        <w:autoSpaceDE w:val="0"/>
        <w:autoSpaceDN w:val="0"/>
        <w:spacing w:line="240" w:lineRule="auto"/>
        <w:contextualSpacing w:val="0"/>
      </w:pPr>
      <w:r>
        <w:rPr>
          <w:spacing w:val="-1"/>
        </w:rPr>
        <w:t>Consider</w:t>
      </w:r>
      <w:r>
        <w:rPr>
          <w:spacing w:val="1"/>
        </w:rPr>
        <w:t xml:space="preserve"> </w:t>
      </w:r>
      <w:r>
        <w:rPr>
          <w:spacing w:val="-1"/>
        </w:rPr>
        <w:t>the societal</w:t>
      </w:r>
      <w:r>
        <w:rPr>
          <w:spacing w:val="1"/>
        </w:rPr>
        <w:t xml:space="preserve"> </w:t>
      </w:r>
      <w:r>
        <w:t>values</w:t>
      </w:r>
      <w:r>
        <w:rPr>
          <w:spacing w:val="1"/>
        </w:rPr>
        <w:t xml:space="preserve"> </w:t>
      </w:r>
      <w:r>
        <w:t>impacting</w:t>
      </w:r>
      <w:r>
        <w:rPr>
          <w:spacing w:val="1"/>
        </w:rPr>
        <w:t xml:space="preserve"> </w:t>
      </w:r>
      <w:r>
        <w:t>the</w:t>
      </w:r>
      <w:r>
        <w:rPr>
          <w:spacing w:val="-14"/>
        </w:rPr>
        <w:t xml:space="preserve"> </w:t>
      </w:r>
      <w:r>
        <w:t>issue</w:t>
      </w:r>
    </w:p>
    <w:p w14:paraId="305353F0" w14:textId="77777777" w:rsidR="00323BF6" w:rsidRDefault="00323BF6" w:rsidP="006B7EF8">
      <w:pPr>
        <w:pStyle w:val="ListParagraph"/>
        <w:widowControl w:val="0"/>
        <w:numPr>
          <w:ilvl w:val="0"/>
          <w:numId w:val="221"/>
        </w:numPr>
        <w:tabs>
          <w:tab w:val="left" w:pos="969"/>
        </w:tabs>
        <w:autoSpaceDE w:val="0"/>
        <w:autoSpaceDN w:val="0"/>
        <w:spacing w:line="240" w:lineRule="auto"/>
        <w:ind w:right="981"/>
        <w:contextualSpacing w:val="0"/>
      </w:pPr>
      <w:r>
        <w:t>Search</w:t>
      </w:r>
      <w:r>
        <w:rPr>
          <w:spacing w:val="-2"/>
        </w:rPr>
        <w:t xml:space="preserve"> </w:t>
      </w:r>
      <w:r>
        <w:t>the</w:t>
      </w:r>
      <w:r>
        <w:rPr>
          <w:spacing w:val="-2"/>
        </w:rPr>
        <w:t xml:space="preserve"> </w:t>
      </w:r>
      <w:r>
        <w:t>literature</w:t>
      </w:r>
      <w:r>
        <w:rPr>
          <w:spacing w:val="-2"/>
        </w:rPr>
        <w:t xml:space="preserve"> </w:t>
      </w:r>
      <w:r>
        <w:t>for</w:t>
      </w:r>
      <w:r>
        <w:rPr>
          <w:spacing w:val="-3"/>
        </w:rPr>
        <w:t xml:space="preserve"> </w:t>
      </w:r>
      <w:r>
        <w:t>research</w:t>
      </w:r>
      <w:r>
        <w:rPr>
          <w:spacing w:val="-2"/>
        </w:rPr>
        <w:t xml:space="preserve"> </w:t>
      </w:r>
      <w:r>
        <w:t>related</w:t>
      </w:r>
      <w:r>
        <w:rPr>
          <w:spacing w:val="-2"/>
        </w:rPr>
        <w:t xml:space="preserve"> </w:t>
      </w:r>
      <w:r>
        <w:t>to</w:t>
      </w:r>
      <w:r>
        <w:rPr>
          <w:spacing w:val="-1"/>
        </w:rPr>
        <w:t xml:space="preserve"> </w:t>
      </w:r>
      <w:r>
        <w:t>the</w:t>
      </w:r>
      <w:r>
        <w:rPr>
          <w:spacing w:val="-3"/>
        </w:rPr>
        <w:t xml:space="preserve"> </w:t>
      </w:r>
      <w:r>
        <w:t>topic</w:t>
      </w:r>
      <w:r>
        <w:rPr>
          <w:spacing w:val="-2"/>
        </w:rPr>
        <w:t xml:space="preserve"> </w:t>
      </w:r>
      <w:r>
        <w:t>(See</w:t>
      </w:r>
      <w:r>
        <w:rPr>
          <w:spacing w:val="-3"/>
        </w:rPr>
        <w:t xml:space="preserve"> </w:t>
      </w:r>
      <w:r>
        <w:t>annotated</w:t>
      </w:r>
      <w:r>
        <w:rPr>
          <w:spacing w:val="-4"/>
        </w:rPr>
        <w:t xml:space="preserve"> </w:t>
      </w:r>
      <w:r>
        <w:t>bibliography</w:t>
      </w:r>
      <w:r>
        <w:rPr>
          <w:spacing w:val="-57"/>
        </w:rPr>
        <w:t xml:space="preserve"> </w:t>
      </w:r>
      <w:r>
        <w:t>instructions</w:t>
      </w:r>
      <w:r>
        <w:rPr>
          <w:spacing w:val="-2"/>
        </w:rPr>
        <w:t xml:space="preserve"> </w:t>
      </w:r>
      <w:r>
        <w:t>on page 11 of</w:t>
      </w:r>
      <w:r>
        <w:rPr>
          <w:spacing w:val="-1"/>
        </w:rPr>
        <w:t xml:space="preserve"> </w:t>
      </w:r>
      <w:r>
        <w:t>this document.)</w:t>
      </w:r>
    </w:p>
    <w:p w14:paraId="07C7E885" w14:textId="77777777" w:rsidR="00323BF6" w:rsidRDefault="00323BF6" w:rsidP="006B7EF8">
      <w:pPr>
        <w:pStyle w:val="ListParagraph"/>
        <w:widowControl w:val="0"/>
        <w:numPr>
          <w:ilvl w:val="0"/>
          <w:numId w:val="221"/>
        </w:numPr>
        <w:tabs>
          <w:tab w:val="left" w:pos="969"/>
        </w:tabs>
        <w:autoSpaceDE w:val="0"/>
        <w:autoSpaceDN w:val="0"/>
        <w:spacing w:line="240" w:lineRule="auto"/>
        <w:ind w:right="341" w:hanging="360"/>
        <w:contextualSpacing w:val="0"/>
      </w:pPr>
      <w:r>
        <w:rPr>
          <w:spacing w:val="-1"/>
        </w:rPr>
        <w:t>Identify</w:t>
      </w:r>
      <w:r>
        <w:t xml:space="preserve"> </w:t>
      </w:r>
      <w:r>
        <w:rPr>
          <w:spacing w:val="-1"/>
        </w:rPr>
        <w:t xml:space="preserve">the theory </w:t>
      </w:r>
      <w:r>
        <w:t>that provides the framework</w:t>
      </w:r>
      <w:r>
        <w:rPr>
          <w:spacing w:val="1"/>
        </w:rPr>
        <w:t xml:space="preserve"> </w:t>
      </w:r>
      <w:r>
        <w:t>for the topic</w:t>
      </w:r>
      <w:r>
        <w:rPr>
          <w:spacing w:val="-1"/>
        </w:rPr>
        <w:t xml:space="preserve"> </w:t>
      </w:r>
      <w:r>
        <w:t>(See</w:t>
      </w:r>
      <w:r>
        <w:rPr>
          <w:spacing w:val="1"/>
        </w:rPr>
        <w:t xml:space="preserve"> </w:t>
      </w:r>
      <w:r>
        <w:t>Overview</w:t>
      </w:r>
      <w:r>
        <w:rPr>
          <w:spacing w:val="-1"/>
        </w:rPr>
        <w:t xml:space="preserve"> </w:t>
      </w:r>
      <w:r>
        <w:t>handout</w:t>
      </w:r>
      <w:r>
        <w:rPr>
          <w:spacing w:val="-29"/>
        </w:rPr>
        <w:t xml:space="preserve"> </w:t>
      </w:r>
      <w:r>
        <w:t>on</w:t>
      </w:r>
      <w:r>
        <w:rPr>
          <w:spacing w:val="-57"/>
        </w:rPr>
        <w:t xml:space="preserve"> </w:t>
      </w:r>
      <w:r>
        <w:t>pp. 5-10)</w:t>
      </w:r>
    </w:p>
    <w:p w14:paraId="1B2FF0FD" w14:textId="77777777" w:rsidR="00323BF6" w:rsidRDefault="00323BF6" w:rsidP="006B7EF8">
      <w:pPr>
        <w:pStyle w:val="ListParagraph"/>
        <w:widowControl w:val="0"/>
        <w:numPr>
          <w:ilvl w:val="0"/>
          <w:numId w:val="221"/>
        </w:numPr>
        <w:tabs>
          <w:tab w:val="left" w:pos="969"/>
        </w:tabs>
        <w:autoSpaceDE w:val="0"/>
        <w:autoSpaceDN w:val="0"/>
        <w:spacing w:line="240" w:lineRule="auto"/>
        <w:contextualSpacing w:val="0"/>
      </w:pPr>
      <w:r>
        <w:t>Link</w:t>
      </w:r>
      <w:r>
        <w:rPr>
          <w:spacing w:val="-1"/>
        </w:rPr>
        <w:t xml:space="preserve"> </w:t>
      </w:r>
      <w:r>
        <w:t>practice,</w:t>
      </w:r>
      <w:r>
        <w:rPr>
          <w:spacing w:val="-1"/>
        </w:rPr>
        <w:t xml:space="preserve"> </w:t>
      </w:r>
      <w:r>
        <w:t>values,</w:t>
      </w:r>
      <w:r>
        <w:rPr>
          <w:spacing w:val="-3"/>
        </w:rPr>
        <w:t xml:space="preserve"> </w:t>
      </w:r>
      <w:r>
        <w:t>research,</w:t>
      </w:r>
      <w:r>
        <w:rPr>
          <w:spacing w:val="-3"/>
        </w:rPr>
        <w:t xml:space="preserve"> </w:t>
      </w:r>
      <w:r>
        <w:t>and</w:t>
      </w:r>
      <w:r>
        <w:rPr>
          <w:spacing w:val="2"/>
        </w:rPr>
        <w:t xml:space="preserve"> </w:t>
      </w:r>
      <w:r>
        <w:t>theory</w:t>
      </w:r>
    </w:p>
    <w:p w14:paraId="193CD601" w14:textId="77777777" w:rsidR="00323BF6" w:rsidRDefault="00323BF6" w:rsidP="006B7EF8">
      <w:pPr>
        <w:pStyle w:val="ListParagraph"/>
        <w:widowControl w:val="0"/>
        <w:numPr>
          <w:ilvl w:val="0"/>
          <w:numId w:val="221"/>
        </w:numPr>
        <w:tabs>
          <w:tab w:val="left" w:pos="969"/>
        </w:tabs>
        <w:autoSpaceDE w:val="0"/>
        <w:autoSpaceDN w:val="0"/>
        <w:spacing w:line="240" w:lineRule="auto"/>
        <w:contextualSpacing w:val="0"/>
      </w:pPr>
      <w:r>
        <w:t>Consider</w:t>
      </w:r>
      <w:r>
        <w:rPr>
          <w:spacing w:val="-3"/>
        </w:rPr>
        <w:t xml:space="preserve"> </w:t>
      </w:r>
      <w:r>
        <w:t>implications,</w:t>
      </w:r>
      <w:r>
        <w:rPr>
          <w:spacing w:val="-2"/>
        </w:rPr>
        <w:t xml:space="preserve"> </w:t>
      </w:r>
      <w:r>
        <w:t>further</w:t>
      </w:r>
      <w:r>
        <w:rPr>
          <w:spacing w:val="-2"/>
        </w:rPr>
        <w:t xml:space="preserve"> </w:t>
      </w:r>
      <w:r>
        <w:t>discussions,</w:t>
      </w:r>
      <w:r>
        <w:rPr>
          <w:spacing w:val="-9"/>
        </w:rPr>
        <w:t xml:space="preserve"> </w:t>
      </w:r>
      <w:r>
        <w:t>conclusions</w:t>
      </w:r>
    </w:p>
    <w:p w14:paraId="4DEAB1C4" w14:textId="77777777" w:rsidR="00323BF6" w:rsidRDefault="00323BF6" w:rsidP="006B7EF8">
      <w:pPr>
        <w:pStyle w:val="ListParagraph"/>
        <w:widowControl w:val="0"/>
        <w:numPr>
          <w:ilvl w:val="0"/>
          <w:numId w:val="221"/>
        </w:numPr>
        <w:tabs>
          <w:tab w:val="left" w:pos="969"/>
        </w:tabs>
        <w:autoSpaceDE w:val="0"/>
        <w:autoSpaceDN w:val="0"/>
        <w:spacing w:line="240" w:lineRule="auto"/>
        <w:contextualSpacing w:val="0"/>
      </w:pPr>
      <w:r>
        <w:t>Develop</w:t>
      </w:r>
      <w:r>
        <w:rPr>
          <w:spacing w:val="-1"/>
        </w:rPr>
        <w:t xml:space="preserve"> </w:t>
      </w:r>
      <w:r>
        <w:t>an</w:t>
      </w:r>
      <w:r>
        <w:rPr>
          <w:spacing w:val="-1"/>
        </w:rPr>
        <w:t xml:space="preserve"> </w:t>
      </w:r>
      <w:r>
        <w:t>introduction</w:t>
      </w:r>
    </w:p>
    <w:p w14:paraId="3FB27808" w14:textId="77777777" w:rsidR="00323BF6" w:rsidRDefault="00323BF6" w:rsidP="006B7EF8">
      <w:pPr>
        <w:pStyle w:val="ListParagraph"/>
        <w:widowControl w:val="0"/>
        <w:numPr>
          <w:ilvl w:val="0"/>
          <w:numId w:val="221"/>
        </w:numPr>
        <w:tabs>
          <w:tab w:val="left" w:pos="969"/>
        </w:tabs>
        <w:autoSpaceDE w:val="0"/>
        <w:autoSpaceDN w:val="0"/>
        <w:spacing w:line="240" w:lineRule="auto"/>
        <w:contextualSpacing w:val="0"/>
      </w:pPr>
      <w:r>
        <w:t>Create</w:t>
      </w:r>
      <w:r>
        <w:rPr>
          <w:spacing w:val="-1"/>
        </w:rPr>
        <w:t xml:space="preserve"> </w:t>
      </w:r>
      <w:r>
        <w:t>a</w:t>
      </w:r>
      <w:r>
        <w:rPr>
          <w:spacing w:val="-2"/>
        </w:rPr>
        <w:t xml:space="preserve"> </w:t>
      </w:r>
      <w:r>
        <w:t>title</w:t>
      </w:r>
    </w:p>
    <w:p w14:paraId="3CB39DDA" w14:textId="77777777" w:rsidR="00323BF6" w:rsidRDefault="00323BF6" w:rsidP="006B7EF8">
      <w:pPr>
        <w:pStyle w:val="ListParagraph"/>
        <w:widowControl w:val="0"/>
        <w:numPr>
          <w:ilvl w:val="0"/>
          <w:numId w:val="221"/>
        </w:numPr>
        <w:tabs>
          <w:tab w:val="left" w:pos="969"/>
        </w:tabs>
        <w:autoSpaceDE w:val="0"/>
        <w:autoSpaceDN w:val="0"/>
        <w:spacing w:line="240" w:lineRule="auto"/>
        <w:contextualSpacing w:val="0"/>
      </w:pPr>
      <w:r>
        <w:t>Design</w:t>
      </w:r>
      <w:r>
        <w:rPr>
          <w:spacing w:val="-2"/>
        </w:rPr>
        <w:t xml:space="preserve"> </w:t>
      </w:r>
      <w:r>
        <w:t>the</w:t>
      </w:r>
      <w:r>
        <w:rPr>
          <w:spacing w:val="-1"/>
        </w:rPr>
        <w:t xml:space="preserve"> </w:t>
      </w:r>
      <w:r>
        <w:t>poster</w:t>
      </w:r>
      <w:r>
        <w:rPr>
          <w:spacing w:val="-1"/>
        </w:rPr>
        <w:t xml:space="preserve"> </w:t>
      </w:r>
      <w:r>
        <w:t>with</w:t>
      </w:r>
      <w:r>
        <w:rPr>
          <w:spacing w:val="-1"/>
        </w:rPr>
        <w:t xml:space="preserve"> </w:t>
      </w:r>
      <w:r>
        <w:t>the</w:t>
      </w:r>
      <w:r>
        <w:rPr>
          <w:spacing w:val="-1"/>
        </w:rPr>
        <w:t xml:space="preserve"> </w:t>
      </w:r>
      <w:r>
        <w:t>key</w:t>
      </w:r>
      <w:r>
        <w:rPr>
          <w:spacing w:val="-1"/>
        </w:rPr>
        <w:t xml:space="preserve"> </w:t>
      </w:r>
      <w:r>
        <w:t>elements</w:t>
      </w:r>
      <w:r>
        <w:rPr>
          <w:spacing w:val="-1"/>
        </w:rPr>
        <w:t xml:space="preserve"> </w:t>
      </w:r>
      <w:r>
        <w:t>from</w:t>
      </w:r>
      <w:r>
        <w:rPr>
          <w:spacing w:val="-3"/>
        </w:rPr>
        <w:t xml:space="preserve"> </w:t>
      </w:r>
      <w:r>
        <w:t>steps</w:t>
      </w:r>
      <w:r>
        <w:rPr>
          <w:spacing w:val="-11"/>
        </w:rPr>
        <w:t xml:space="preserve"> </w:t>
      </w:r>
      <w:r>
        <w:t>2-8</w:t>
      </w:r>
    </w:p>
    <w:p w14:paraId="51BB90F5" w14:textId="77777777" w:rsidR="00323BF6" w:rsidRDefault="00323BF6" w:rsidP="006B7EF8">
      <w:pPr>
        <w:pStyle w:val="ListParagraph"/>
        <w:widowControl w:val="0"/>
        <w:numPr>
          <w:ilvl w:val="0"/>
          <w:numId w:val="221"/>
        </w:numPr>
        <w:tabs>
          <w:tab w:val="left" w:pos="969"/>
        </w:tabs>
        <w:autoSpaceDE w:val="0"/>
        <w:autoSpaceDN w:val="0"/>
        <w:spacing w:line="240" w:lineRule="auto"/>
        <w:contextualSpacing w:val="0"/>
      </w:pPr>
      <w:r>
        <w:rPr>
          <w:spacing w:val="-1"/>
        </w:rPr>
        <w:t>Identify</w:t>
      </w:r>
      <w:r>
        <w:t xml:space="preserve"> </w:t>
      </w:r>
      <w:r>
        <w:rPr>
          <w:spacing w:val="-1"/>
        </w:rPr>
        <w:t>accompanying</w:t>
      </w:r>
      <w:r>
        <w:rPr>
          <w:spacing w:val="1"/>
        </w:rPr>
        <w:t xml:space="preserve"> </w:t>
      </w:r>
      <w:r>
        <w:t>materials/handouts</w:t>
      </w:r>
      <w:r>
        <w:rPr>
          <w:spacing w:val="1"/>
        </w:rPr>
        <w:t xml:space="preserve"> </w:t>
      </w:r>
      <w:r>
        <w:t>to</w:t>
      </w:r>
      <w:r>
        <w:rPr>
          <w:spacing w:val="1"/>
        </w:rPr>
        <w:t xml:space="preserve"> </w:t>
      </w:r>
      <w:r>
        <w:t>display</w:t>
      </w:r>
      <w:r>
        <w:rPr>
          <w:spacing w:val="1"/>
        </w:rPr>
        <w:t xml:space="preserve"> </w:t>
      </w:r>
      <w:r>
        <w:t>during</w:t>
      </w:r>
      <w:r>
        <w:rPr>
          <w:spacing w:val="-22"/>
        </w:rPr>
        <w:t xml:space="preserve"> </w:t>
      </w:r>
      <w:r>
        <w:t>Symposium</w:t>
      </w:r>
    </w:p>
    <w:p w14:paraId="23B4DBE6" w14:textId="55EF31C5" w:rsidR="00323BF6" w:rsidRDefault="00323BF6" w:rsidP="006B7EF8">
      <w:pPr>
        <w:pStyle w:val="ListParagraph"/>
        <w:widowControl w:val="0"/>
        <w:numPr>
          <w:ilvl w:val="0"/>
          <w:numId w:val="221"/>
        </w:numPr>
        <w:tabs>
          <w:tab w:val="left" w:pos="969"/>
        </w:tabs>
        <w:autoSpaceDE w:val="0"/>
        <w:autoSpaceDN w:val="0"/>
        <w:spacing w:line="240" w:lineRule="auto"/>
        <w:contextualSpacing w:val="0"/>
      </w:pPr>
      <w:r>
        <w:t>Show</w:t>
      </w:r>
      <w:r>
        <w:rPr>
          <w:spacing w:val="-2"/>
        </w:rPr>
        <w:t xml:space="preserve"> </w:t>
      </w:r>
      <w:r>
        <w:t>up</w:t>
      </w:r>
      <w:r>
        <w:rPr>
          <w:spacing w:val="-1"/>
        </w:rPr>
        <w:t xml:space="preserve"> </w:t>
      </w:r>
      <w:r>
        <w:t>at</w:t>
      </w:r>
      <w:r>
        <w:rPr>
          <w:spacing w:val="-1"/>
        </w:rPr>
        <w:t xml:space="preserve"> </w:t>
      </w:r>
      <w:r>
        <w:t>the Symposium</w:t>
      </w:r>
      <w:r>
        <w:rPr>
          <w:spacing w:val="-3"/>
        </w:rPr>
        <w:t xml:space="preserve"> </w:t>
      </w:r>
      <w:r>
        <w:t>and</w:t>
      </w:r>
      <w:r>
        <w:rPr>
          <w:spacing w:val="-1"/>
        </w:rPr>
        <w:t xml:space="preserve"> </w:t>
      </w:r>
      <w:r>
        <w:t>demonstrate</w:t>
      </w:r>
      <w:r>
        <w:rPr>
          <w:spacing w:val="-1"/>
        </w:rPr>
        <w:t xml:space="preserve"> </w:t>
      </w:r>
      <w:r>
        <w:t>your</w:t>
      </w:r>
      <w:r>
        <w:rPr>
          <w:spacing w:val="-1"/>
        </w:rPr>
        <w:t xml:space="preserve"> </w:t>
      </w:r>
      <w:r>
        <w:t>knowledge!</w:t>
      </w:r>
    </w:p>
    <w:p w14:paraId="54552B21" w14:textId="77777777" w:rsidR="00373B05" w:rsidRDefault="00373B05" w:rsidP="00373B05">
      <w:pPr>
        <w:pStyle w:val="ListParagraph"/>
        <w:widowControl w:val="0"/>
        <w:tabs>
          <w:tab w:val="left" w:pos="969"/>
        </w:tabs>
        <w:autoSpaceDE w:val="0"/>
        <w:autoSpaceDN w:val="0"/>
        <w:spacing w:line="240" w:lineRule="auto"/>
        <w:ind w:left="968"/>
        <w:contextualSpacing w:val="0"/>
      </w:pPr>
    </w:p>
    <w:p w14:paraId="73D941AE" w14:textId="77777777" w:rsidR="00323BF6" w:rsidRPr="00373B05" w:rsidRDefault="00323BF6" w:rsidP="00373B05">
      <w:pPr>
        <w:jc w:val="center"/>
        <w:rPr>
          <w:b/>
          <w:bCs/>
        </w:rPr>
      </w:pPr>
      <w:bookmarkStart w:id="149" w:name="Creating_a_Professional_Poster"/>
      <w:bookmarkEnd w:id="149"/>
      <w:r w:rsidRPr="00373B05">
        <w:rPr>
          <w:b/>
          <w:bCs/>
        </w:rPr>
        <w:t>Creating</w:t>
      </w:r>
      <w:r w:rsidRPr="00373B05">
        <w:rPr>
          <w:b/>
          <w:bCs/>
          <w:spacing w:val="-3"/>
        </w:rPr>
        <w:t xml:space="preserve"> </w:t>
      </w:r>
      <w:r w:rsidRPr="00373B05">
        <w:rPr>
          <w:b/>
          <w:bCs/>
        </w:rPr>
        <w:t>a</w:t>
      </w:r>
      <w:r w:rsidRPr="00373B05">
        <w:rPr>
          <w:b/>
          <w:bCs/>
          <w:spacing w:val="-4"/>
        </w:rPr>
        <w:t xml:space="preserve"> </w:t>
      </w:r>
      <w:r w:rsidRPr="00373B05">
        <w:rPr>
          <w:b/>
          <w:bCs/>
        </w:rPr>
        <w:t>Professional</w:t>
      </w:r>
      <w:r w:rsidRPr="00373B05">
        <w:rPr>
          <w:b/>
          <w:bCs/>
          <w:spacing w:val="-2"/>
        </w:rPr>
        <w:t xml:space="preserve"> </w:t>
      </w:r>
      <w:r w:rsidRPr="00373B05">
        <w:rPr>
          <w:b/>
          <w:bCs/>
        </w:rPr>
        <w:t>Poster</w:t>
      </w:r>
    </w:p>
    <w:p w14:paraId="7583CC6A" w14:textId="77777777" w:rsidR="004F6BF2" w:rsidRDefault="004F6BF2" w:rsidP="00323BF6">
      <w:pPr>
        <w:pStyle w:val="BodyText"/>
        <w:ind w:left="240" w:right="255"/>
      </w:pPr>
    </w:p>
    <w:p w14:paraId="1F0220A3" w14:textId="52C89EE0" w:rsidR="00323BF6" w:rsidRDefault="00323BF6" w:rsidP="00323BF6">
      <w:pPr>
        <w:pStyle w:val="BodyText"/>
        <w:ind w:left="240" w:right="255"/>
      </w:pPr>
      <w:r>
        <w:t>All Posters should have a title that reflects the content or intent of the Poster, not to exceed 12</w:t>
      </w:r>
      <w:r>
        <w:rPr>
          <w:spacing w:val="1"/>
        </w:rPr>
        <w:t xml:space="preserve"> </w:t>
      </w:r>
      <w:r>
        <w:t>words. The remaining sections of the Poster must include the student’s name; an introduction;</w:t>
      </w:r>
      <w:r>
        <w:rPr>
          <w:spacing w:val="1"/>
        </w:rPr>
        <w:t xml:space="preserve"> </w:t>
      </w:r>
      <w:r>
        <w:t>the</w:t>
      </w:r>
      <w:r>
        <w:rPr>
          <w:spacing w:val="-2"/>
        </w:rPr>
        <w:t xml:space="preserve"> </w:t>
      </w:r>
      <w:r>
        <w:t>elements</w:t>
      </w:r>
      <w:r>
        <w:rPr>
          <w:spacing w:val="-2"/>
        </w:rPr>
        <w:t xml:space="preserve"> </w:t>
      </w:r>
      <w:r>
        <w:t>of</w:t>
      </w:r>
      <w:r>
        <w:rPr>
          <w:spacing w:val="-2"/>
        </w:rPr>
        <w:t xml:space="preserve"> </w:t>
      </w:r>
      <w:r>
        <w:t>practice,</w:t>
      </w:r>
      <w:r>
        <w:rPr>
          <w:spacing w:val="-4"/>
        </w:rPr>
        <w:t xml:space="preserve"> </w:t>
      </w:r>
      <w:r>
        <w:t>research,</w:t>
      </w:r>
      <w:r>
        <w:rPr>
          <w:spacing w:val="-1"/>
        </w:rPr>
        <w:t xml:space="preserve"> </w:t>
      </w:r>
      <w:r>
        <w:t>values,</w:t>
      </w:r>
      <w:r>
        <w:rPr>
          <w:spacing w:val="-2"/>
        </w:rPr>
        <w:t xml:space="preserve"> </w:t>
      </w:r>
      <w:r>
        <w:t>and</w:t>
      </w:r>
      <w:r>
        <w:rPr>
          <w:spacing w:val="-1"/>
        </w:rPr>
        <w:t xml:space="preserve"> </w:t>
      </w:r>
      <w:r>
        <w:t>theory;</w:t>
      </w:r>
      <w:r>
        <w:rPr>
          <w:spacing w:val="-2"/>
        </w:rPr>
        <w:t xml:space="preserve"> </w:t>
      </w:r>
      <w:r>
        <w:t>and</w:t>
      </w:r>
      <w:r>
        <w:rPr>
          <w:spacing w:val="-1"/>
        </w:rPr>
        <w:t xml:space="preserve"> </w:t>
      </w:r>
      <w:r>
        <w:t>a</w:t>
      </w:r>
      <w:r>
        <w:rPr>
          <w:spacing w:val="-2"/>
        </w:rPr>
        <w:t xml:space="preserve"> </w:t>
      </w:r>
      <w:r>
        <w:lastRenderedPageBreak/>
        <w:t>discussion/implications</w:t>
      </w:r>
      <w:r>
        <w:rPr>
          <w:spacing w:val="-2"/>
        </w:rPr>
        <w:t xml:space="preserve"> </w:t>
      </w:r>
      <w:r>
        <w:t>section.</w:t>
      </w:r>
      <w:r>
        <w:rPr>
          <w:spacing w:val="-2"/>
        </w:rPr>
        <w:t xml:space="preserve"> </w:t>
      </w:r>
      <w:r>
        <w:t>All</w:t>
      </w:r>
      <w:r>
        <w:rPr>
          <w:spacing w:val="-57"/>
        </w:rPr>
        <w:t xml:space="preserve"> </w:t>
      </w:r>
      <w:r>
        <w:t>sources must be cited using proper APA in-text formatting. To conserve space, do not list the</w:t>
      </w:r>
      <w:r>
        <w:rPr>
          <w:spacing w:val="1"/>
        </w:rPr>
        <w:t xml:space="preserve"> </w:t>
      </w:r>
      <w:r>
        <w:t>references on the Poster, but they must be provided in a separate Word document that</w:t>
      </w:r>
      <w:r>
        <w:rPr>
          <w:spacing w:val="1"/>
        </w:rPr>
        <w:t xml:space="preserve"> </w:t>
      </w:r>
      <w:r>
        <w:t>accompanies the poster. It is recommended to use a font size no smaller than 24 for the text; no</w:t>
      </w:r>
      <w:r>
        <w:rPr>
          <w:spacing w:val="-57"/>
        </w:rPr>
        <w:t xml:space="preserve"> </w:t>
      </w:r>
      <w:r>
        <w:t>greater</w:t>
      </w:r>
      <w:r>
        <w:rPr>
          <w:spacing w:val="-1"/>
        </w:rPr>
        <w:t xml:space="preserve"> </w:t>
      </w:r>
      <w:r>
        <w:t>than</w:t>
      </w:r>
      <w:r>
        <w:rPr>
          <w:spacing w:val="-2"/>
        </w:rPr>
        <w:t xml:space="preserve"> </w:t>
      </w:r>
      <w:r>
        <w:t>60 for</w:t>
      </w:r>
      <w:r>
        <w:rPr>
          <w:spacing w:val="-1"/>
        </w:rPr>
        <w:t xml:space="preserve"> </w:t>
      </w:r>
      <w:r>
        <w:t>the title. Citations</w:t>
      </w:r>
      <w:r>
        <w:rPr>
          <w:spacing w:val="-3"/>
        </w:rPr>
        <w:t xml:space="preserve"> </w:t>
      </w:r>
      <w:r>
        <w:t>should be the</w:t>
      </w:r>
      <w:r>
        <w:rPr>
          <w:spacing w:val="-1"/>
        </w:rPr>
        <w:t xml:space="preserve"> </w:t>
      </w:r>
      <w:r>
        <w:t>same size font</w:t>
      </w:r>
      <w:r>
        <w:rPr>
          <w:spacing w:val="-1"/>
        </w:rPr>
        <w:t xml:space="preserve"> </w:t>
      </w:r>
      <w:r>
        <w:t>as the text.</w:t>
      </w:r>
    </w:p>
    <w:p w14:paraId="45A08D1C" w14:textId="77777777" w:rsidR="00323BF6" w:rsidRDefault="00323BF6" w:rsidP="00323BF6">
      <w:pPr>
        <w:pStyle w:val="BodyText"/>
        <w:ind w:left="238" w:right="764"/>
      </w:pPr>
      <w:r>
        <w:t>Posters must be electronically created, saved in an acceptable format for submission to the</w:t>
      </w:r>
      <w:r>
        <w:rPr>
          <w:spacing w:val="-57"/>
        </w:rPr>
        <w:t xml:space="preserve"> </w:t>
      </w:r>
      <w:r>
        <w:t>instructor and University archives, and professionally printed. There are several ways to</w:t>
      </w:r>
      <w:r>
        <w:rPr>
          <w:spacing w:val="1"/>
        </w:rPr>
        <w:t xml:space="preserve"> </w:t>
      </w:r>
      <w:r>
        <w:t>create an electronic Poster; the simplest may be through Power Point. The following links</w:t>
      </w:r>
      <w:r>
        <w:rPr>
          <w:spacing w:val="-57"/>
        </w:rPr>
        <w:t xml:space="preserve"> </w:t>
      </w:r>
      <w:r>
        <w:t>provide easy to follow instructions for creating a Poster using Power Point:</w:t>
      </w:r>
      <w:r>
        <w:rPr>
          <w:spacing w:val="1"/>
        </w:rPr>
        <w:t xml:space="preserve"> </w:t>
      </w:r>
      <w:hyperlink r:id="rId199">
        <w:r>
          <w:rPr>
            <w:color w:val="0000FF"/>
            <w:u w:val="single" w:color="0000FF"/>
          </w:rPr>
          <w:t>https://www.iwu.edu/library/tools/CPMP.pdf</w:t>
        </w:r>
      </w:hyperlink>
      <w:r>
        <w:rPr>
          <w:color w:val="0000FF"/>
          <w:spacing w:val="1"/>
        </w:rPr>
        <w:t xml:space="preserve"> </w:t>
      </w:r>
      <w:hyperlink r:id="rId200">
        <w:r>
          <w:rPr>
            <w:color w:val="0000FF"/>
            <w:u w:val="single" w:color="0000FF"/>
          </w:rPr>
          <w:t>https://faculty.washington.edu/robinet/poster.html</w:t>
        </w:r>
      </w:hyperlink>
      <w:r>
        <w:rPr>
          <w:color w:val="0000FF"/>
          <w:spacing w:val="1"/>
        </w:rPr>
        <w:t xml:space="preserve"> </w:t>
      </w:r>
      <w:hyperlink r:id="rId201">
        <w:r>
          <w:rPr>
            <w:color w:val="0000FF"/>
            <w:u w:val="single" w:color="0000FF"/>
          </w:rPr>
          <w:t>https://www.youtube.com/watch?v=_WnhoIbfcoM</w:t>
        </w:r>
      </w:hyperlink>
    </w:p>
    <w:p w14:paraId="3B5243AA" w14:textId="77777777" w:rsidR="00323BF6" w:rsidRDefault="003D0BC2" w:rsidP="00323BF6">
      <w:pPr>
        <w:pStyle w:val="BodyText"/>
        <w:ind w:left="180"/>
      </w:pPr>
      <w:hyperlink r:id="rId202">
        <w:r w:rsidR="00323BF6">
          <w:t>(Follow</w:t>
        </w:r>
        <w:r w:rsidR="00323BF6">
          <w:rPr>
            <w:spacing w:val="-2"/>
          </w:rPr>
          <w:t xml:space="preserve"> </w:t>
        </w:r>
        <w:r w:rsidR="00323BF6">
          <w:t>our</w:t>
        </w:r>
        <w:r w:rsidR="00323BF6">
          <w:rPr>
            <w:spacing w:val="-2"/>
          </w:rPr>
          <w:t xml:space="preserve"> </w:t>
        </w:r>
        <w:r w:rsidR="00323BF6">
          <w:t>size</w:t>
        </w:r>
        <w:r w:rsidR="00323BF6">
          <w:rPr>
            <w:spacing w:val="-1"/>
          </w:rPr>
          <w:t xml:space="preserve"> </w:t>
        </w:r>
        <w:r w:rsidR="00323BF6">
          <w:t>requirements,</w:t>
        </w:r>
        <w:r w:rsidR="00323BF6">
          <w:rPr>
            <w:spacing w:val="-1"/>
          </w:rPr>
          <w:t xml:space="preserve"> </w:t>
        </w:r>
        <w:r w:rsidR="00323BF6">
          <w:t>not</w:t>
        </w:r>
        <w:r w:rsidR="00323BF6">
          <w:rPr>
            <w:spacing w:val="-1"/>
          </w:rPr>
          <w:t xml:space="preserve"> </w:t>
        </w:r>
        <w:r w:rsidR="00323BF6">
          <w:t>those</w:t>
        </w:r>
        <w:r w:rsidR="00323BF6">
          <w:rPr>
            <w:spacing w:val="-1"/>
          </w:rPr>
          <w:t xml:space="preserve"> </w:t>
        </w:r>
        <w:r w:rsidR="00323BF6">
          <w:t>suggested</w:t>
        </w:r>
        <w:r w:rsidR="00323BF6">
          <w:rPr>
            <w:spacing w:val="-1"/>
          </w:rPr>
          <w:t xml:space="preserve"> </w:t>
        </w:r>
        <w:r w:rsidR="00323BF6">
          <w:t>in the</w:t>
        </w:r>
        <w:r w:rsidR="00323BF6">
          <w:rPr>
            <w:spacing w:val="-2"/>
          </w:rPr>
          <w:t xml:space="preserve"> </w:t>
        </w:r>
        <w:r w:rsidR="00323BF6">
          <w:t>links)</w:t>
        </w:r>
      </w:hyperlink>
    </w:p>
    <w:p w14:paraId="71A98132" w14:textId="77777777" w:rsidR="00323BF6" w:rsidRDefault="00323BF6" w:rsidP="00323BF6">
      <w:pPr>
        <w:pStyle w:val="BodyText"/>
        <w:spacing w:before="1"/>
        <w:ind w:left="239" w:right="162"/>
      </w:pPr>
      <w:r>
        <w:t>Students have the option of using the UWGB Poster templates found on the DLE site or creating</w:t>
      </w:r>
      <w:r>
        <w:rPr>
          <w:spacing w:val="-57"/>
        </w:rPr>
        <w:t xml:space="preserve"> </w:t>
      </w:r>
      <w:r>
        <w:t>their own design. Poster sizes are to be 24” x 36”, printed horizontally, in full color. Do not</w:t>
      </w:r>
      <w:r>
        <w:rPr>
          <w:spacing w:val="1"/>
        </w:rPr>
        <w:t xml:space="preserve"> </w:t>
      </w:r>
      <w:r>
        <w:t>laminate the poster. The MSW Program provides foam board and easels to display the posters</w:t>
      </w:r>
      <w:r>
        <w:rPr>
          <w:spacing w:val="1"/>
        </w:rPr>
        <w:t xml:space="preserve"> </w:t>
      </w:r>
      <w:r>
        <w:t>during the Symposium. Additional guidelines for creating effective Posters can be found at the</w:t>
      </w:r>
      <w:r>
        <w:rPr>
          <w:spacing w:val="1"/>
        </w:rPr>
        <w:t xml:space="preserve"> </w:t>
      </w:r>
      <w:bookmarkStart w:id="150" w:name="Evaluation_of_the_Poster"/>
      <w:bookmarkEnd w:id="150"/>
      <w:r>
        <w:t>following</w:t>
      </w:r>
      <w:r>
        <w:rPr>
          <w:spacing w:val="-1"/>
        </w:rPr>
        <w:t xml:space="preserve"> </w:t>
      </w:r>
      <w:r>
        <w:t xml:space="preserve">link: </w:t>
      </w:r>
      <w:hyperlink r:id="rId203">
        <w:r>
          <w:rPr>
            <w:color w:val="0000FF"/>
            <w:u w:val="single" w:color="0000FF"/>
          </w:rPr>
          <w:t>https://projects.ncsu.edu/project/Posters/</w:t>
        </w:r>
        <w:r>
          <w:t>.</w:t>
        </w:r>
      </w:hyperlink>
    </w:p>
    <w:p w14:paraId="0ECE4903" w14:textId="77777777" w:rsidR="00323BF6" w:rsidRPr="00373B05" w:rsidRDefault="00323BF6" w:rsidP="00373B05">
      <w:pPr>
        <w:jc w:val="center"/>
        <w:rPr>
          <w:b/>
          <w:bCs/>
        </w:rPr>
      </w:pPr>
      <w:r w:rsidRPr="00373B05">
        <w:rPr>
          <w:b/>
          <w:bCs/>
        </w:rPr>
        <w:t>Evaluation</w:t>
      </w:r>
      <w:r w:rsidRPr="00373B05">
        <w:rPr>
          <w:b/>
          <w:bCs/>
          <w:spacing w:val="-3"/>
        </w:rPr>
        <w:t xml:space="preserve"> </w:t>
      </w:r>
      <w:r w:rsidRPr="00373B05">
        <w:rPr>
          <w:b/>
          <w:bCs/>
        </w:rPr>
        <w:t>of</w:t>
      </w:r>
      <w:r w:rsidRPr="00373B05">
        <w:rPr>
          <w:b/>
          <w:bCs/>
          <w:spacing w:val="-1"/>
        </w:rPr>
        <w:t xml:space="preserve"> </w:t>
      </w:r>
      <w:r w:rsidRPr="00373B05">
        <w:rPr>
          <w:b/>
          <w:bCs/>
        </w:rPr>
        <w:t>the</w:t>
      </w:r>
      <w:r w:rsidRPr="00373B05">
        <w:rPr>
          <w:b/>
          <w:bCs/>
          <w:spacing w:val="-1"/>
        </w:rPr>
        <w:t xml:space="preserve"> </w:t>
      </w:r>
      <w:r w:rsidRPr="00373B05">
        <w:rPr>
          <w:b/>
          <w:bCs/>
        </w:rPr>
        <w:t>Poster</w:t>
      </w:r>
    </w:p>
    <w:p w14:paraId="1AD3B6A8" w14:textId="77777777" w:rsidR="00323BF6" w:rsidRDefault="00323BF6" w:rsidP="00323BF6">
      <w:pPr>
        <w:pStyle w:val="BodyText"/>
        <w:spacing w:before="8"/>
        <w:rPr>
          <w:b/>
          <w:sz w:val="23"/>
        </w:rPr>
      </w:pPr>
    </w:p>
    <w:p w14:paraId="47131835" w14:textId="77777777" w:rsidR="00323BF6" w:rsidRDefault="00323BF6" w:rsidP="00323BF6">
      <w:pPr>
        <w:ind w:left="120"/>
        <w:rPr>
          <w:rFonts w:ascii="Times New Roman" w:hAnsi="Times New Roman"/>
        </w:rPr>
      </w:pPr>
      <w:r>
        <w:rPr>
          <w:rFonts w:ascii="Times New Roman" w:hAnsi="Times New Roman"/>
          <w:sz w:val="22"/>
        </w:rPr>
        <w:t>Evaluation</w:t>
      </w:r>
      <w:r>
        <w:rPr>
          <w:rFonts w:ascii="Times New Roman" w:hAnsi="Times New Roman"/>
          <w:spacing w:val="-3"/>
          <w:sz w:val="22"/>
        </w:rPr>
        <w:t xml:space="preserve"> </w:t>
      </w:r>
      <w:r>
        <w:rPr>
          <w:rFonts w:ascii="Times New Roman" w:hAnsi="Times New Roman"/>
          <w:sz w:val="22"/>
        </w:rPr>
        <w:t>of</w:t>
      </w:r>
      <w:r>
        <w:rPr>
          <w:rFonts w:ascii="Times New Roman" w:hAnsi="Times New Roman"/>
          <w:spacing w:val="-4"/>
          <w:sz w:val="22"/>
        </w:rPr>
        <w:t xml:space="preserve"> </w:t>
      </w:r>
      <w:r>
        <w:rPr>
          <w:rFonts w:ascii="Times New Roman" w:hAnsi="Times New Roman"/>
          <w:sz w:val="22"/>
        </w:rPr>
        <w:t>the</w:t>
      </w:r>
      <w:r>
        <w:rPr>
          <w:rFonts w:ascii="Times New Roman" w:hAnsi="Times New Roman"/>
          <w:spacing w:val="-4"/>
          <w:sz w:val="22"/>
        </w:rPr>
        <w:t xml:space="preserve"> </w:t>
      </w:r>
      <w:r>
        <w:rPr>
          <w:rFonts w:ascii="Times New Roman" w:hAnsi="Times New Roman"/>
          <w:sz w:val="22"/>
        </w:rPr>
        <w:t>Poster</w:t>
      </w:r>
      <w:r>
        <w:rPr>
          <w:rFonts w:ascii="Times New Roman" w:hAnsi="Times New Roman"/>
          <w:spacing w:val="-2"/>
          <w:sz w:val="22"/>
        </w:rPr>
        <w:t xml:space="preserve"> </w:t>
      </w:r>
      <w:r>
        <w:rPr>
          <w:rFonts w:ascii="Times New Roman" w:hAnsi="Times New Roman"/>
          <w:sz w:val="22"/>
        </w:rPr>
        <w:t>is</w:t>
      </w:r>
      <w:r>
        <w:rPr>
          <w:rFonts w:ascii="Times New Roman" w:hAnsi="Times New Roman"/>
          <w:spacing w:val="-3"/>
          <w:sz w:val="22"/>
        </w:rPr>
        <w:t xml:space="preserve"> </w:t>
      </w:r>
      <w:r>
        <w:rPr>
          <w:rFonts w:ascii="Times New Roman" w:hAnsi="Times New Roman"/>
          <w:sz w:val="22"/>
        </w:rPr>
        <w:t>based</w:t>
      </w:r>
      <w:r>
        <w:rPr>
          <w:rFonts w:ascii="Times New Roman" w:hAnsi="Times New Roman"/>
          <w:spacing w:val="-3"/>
          <w:sz w:val="22"/>
        </w:rPr>
        <w:t xml:space="preserve"> </w:t>
      </w:r>
      <w:r>
        <w:rPr>
          <w:rFonts w:ascii="Times New Roman" w:hAnsi="Times New Roman"/>
          <w:sz w:val="22"/>
        </w:rPr>
        <w:t>on</w:t>
      </w:r>
      <w:r>
        <w:rPr>
          <w:rFonts w:ascii="Times New Roman" w:hAnsi="Times New Roman"/>
          <w:spacing w:val="-2"/>
          <w:sz w:val="22"/>
        </w:rPr>
        <w:t xml:space="preserve"> </w:t>
      </w:r>
      <w:r>
        <w:rPr>
          <w:rFonts w:ascii="Times New Roman" w:hAnsi="Times New Roman"/>
          <w:sz w:val="22"/>
        </w:rPr>
        <w:t>the</w:t>
      </w:r>
      <w:r>
        <w:rPr>
          <w:rFonts w:ascii="Times New Roman" w:hAnsi="Times New Roman"/>
          <w:spacing w:val="-4"/>
          <w:sz w:val="22"/>
        </w:rPr>
        <w:t xml:space="preserve"> </w:t>
      </w:r>
      <w:r>
        <w:rPr>
          <w:rFonts w:ascii="Times New Roman" w:hAnsi="Times New Roman"/>
          <w:sz w:val="22"/>
        </w:rPr>
        <w:t>student’s</w:t>
      </w:r>
      <w:r>
        <w:rPr>
          <w:rFonts w:ascii="Times New Roman" w:hAnsi="Times New Roman"/>
          <w:spacing w:val="-4"/>
          <w:sz w:val="22"/>
        </w:rPr>
        <w:t xml:space="preserve"> </w:t>
      </w:r>
      <w:r>
        <w:rPr>
          <w:rFonts w:ascii="Times New Roman" w:hAnsi="Times New Roman"/>
          <w:sz w:val="22"/>
        </w:rPr>
        <w:t>ability</w:t>
      </w:r>
      <w:r>
        <w:rPr>
          <w:rFonts w:ascii="Times New Roman" w:hAnsi="Times New Roman"/>
          <w:spacing w:val="-2"/>
          <w:sz w:val="22"/>
        </w:rPr>
        <w:t xml:space="preserve"> </w:t>
      </w:r>
      <w:r>
        <w:rPr>
          <w:rFonts w:ascii="Times New Roman" w:hAnsi="Times New Roman"/>
          <w:sz w:val="22"/>
        </w:rPr>
        <w:t>to</w:t>
      </w:r>
      <w:r>
        <w:rPr>
          <w:rFonts w:ascii="Times New Roman" w:hAnsi="Times New Roman"/>
          <w:spacing w:val="-4"/>
          <w:sz w:val="22"/>
        </w:rPr>
        <w:t xml:space="preserve"> </w:t>
      </w:r>
      <w:r>
        <w:rPr>
          <w:rFonts w:ascii="Times New Roman" w:hAnsi="Times New Roman"/>
          <w:sz w:val="22"/>
        </w:rPr>
        <w:t>demonstrate</w:t>
      </w:r>
      <w:r>
        <w:rPr>
          <w:rFonts w:ascii="Times New Roman" w:hAnsi="Times New Roman"/>
          <w:spacing w:val="-3"/>
          <w:sz w:val="22"/>
        </w:rPr>
        <w:t xml:space="preserve"> </w:t>
      </w:r>
      <w:r>
        <w:rPr>
          <w:rFonts w:ascii="Times New Roman" w:hAnsi="Times New Roman"/>
          <w:sz w:val="22"/>
        </w:rPr>
        <w:t>the</w:t>
      </w:r>
      <w:r>
        <w:rPr>
          <w:rFonts w:ascii="Times New Roman" w:hAnsi="Times New Roman"/>
          <w:spacing w:val="-3"/>
          <w:sz w:val="22"/>
        </w:rPr>
        <w:t xml:space="preserve"> </w:t>
      </w:r>
      <w:r>
        <w:rPr>
          <w:rFonts w:ascii="Times New Roman" w:hAnsi="Times New Roman"/>
          <w:sz w:val="22"/>
        </w:rPr>
        <w:t>linkage</w:t>
      </w:r>
      <w:r>
        <w:rPr>
          <w:rFonts w:ascii="Times New Roman" w:hAnsi="Times New Roman"/>
          <w:spacing w:val="-4"/>
          <w:sz w:val="22"/>
        </w:rPr>
        <w:t xml:space="preserve"> </w:t>
      </w:r>
      <w:r>
        <w:rPr>
          <w:rFonts w:ascii="Times New Roman" w:hAnsi="Times New Roman"/>
          <w:sz w:val="22"/>
        </w:rPr>
        <w:t>between</w:t>
      </w:r>
      <w:r>
        <w:rPr>
          <w:rFonts w:ascii="Times New Roman" w:hAnsi="Times New Roman"/>
          <w:spacing w:val="-2"/>
          <w:sz w:val="22"/>
        </w:rPr>
        <w:t xml:space="preserve"> </w:t>
      </w:r>
      <w:r>
        <w:rPr>
          <w:rFonts w:ascii="Times New Roman" w:hAnsi="Times New Roman"/>
          <w:sz w:val="22"/>
        </w:rPr>
        <w:t>research,</w:t>
      </w:r>
    </w:p>
    <w:p w14:paraId="56FA3B71" w14:textId="0537F335" w:rsidR="00323BF6" w:rsidRDefault="004F6BF2" w:rsidP="00323BF6">
      <w:pPr>
        <w:spacing w:before="80"/>
        <w:ind w:left="120" w:right="90" w:hanging="1"/>
        <w:rPr>
          <w:rFonts w:ascii="Times New Roman"/>
        </w:rPr>
      </w:pPr>
      <w:r>
        <w:rPr>
          <w:rFonts w:ascii="Times New Roman"/>
          <w:sz w:val="22"/>
        </w:rPr>
        <w:t>t</w:t>
      </w:r>
      <w:r w:rsidR="00323BF6">
        <w:rPr>
          <w:rFonts w:ascii="Times New Roman"/>
          <w:sz w:val="22"/>
        </w:rPr>
        <w:t>heory, values, and practice. The Poster comprises 40% of the final course grade in SOC WORK 719:</w:t>
      </w:r>
      <w:r w:rsidR="00323BF6">
        <w:rPr>
          <w:rFonts w:ascii="Times New Roman"/>
          <w:spacing w:val="1"/>
          <w:sz w:val="22"/>
        </w:rPr>
        <w:t xml:space="preserve"> </w:t>
      </w:r>
      <w:r w:rsidR="00323BF6">
        <w:rPr>
          <w:rFonts w:ascii="Times New Roman"/>
          <w:sz w:val="22"/>
        </w:rPr>
        <w:t xml:space="preserve">Capstone Seminar. </w:t>
      </w:r>
      <w:r w:rsidR="00323BF6">
        <w:rPr>
          <w:rFonts w:ascii="Times New Roman"/>
          <w:color w:val="6E2E9F"/>
          <w:sz w:val="22"/>
        </w:rPr>
        <w:t>(</w:t>
      </w:r>
      <w:r w:rsidR="00323BF6">
        <w:rPr>
          <w:rFonts w:ascii="Times New Roman"/>
          <w:sz w:val="22"/>
        </w:rPr>
        <w:t>See full rubric on page 12 of this document.) Because the ability to present information</w:t>
      </w:r>
      <w:r w:rsidR="00323BF6">
        <w:rPr>
          <w:rFonts w:ascii="Times New Roman"/>
          <w:spacing w:val="-53"/>
          <w:sz w:val="22"/>
        </w:rPr>
        <w:t xml:space="preserve"> </w:t>
      </w:r>
      <w:r w:rsidR="00323BF6">
        <w:rPr>
          <w:rFonts w:ascii="Times New Roman"/>
          <w:sz w:val="22"/>
        </w:rPr>
        <w:t>in a logical format is critical to effective research, this entire assignment (mechanics and content) is used as</w:t>
      </w:r>
      <w:r w:rsidR="00323BF6">
        <w:rPr>
          <w:rFonts w:ascii="Times New Roman"/>
          <w:spacing w:val="-52"/>
          <w:sz w:val="22"/>
        </w:rPr>
        <w:t xml:space="preserve"> </w:t>
      </w:r>
      <w:r w:rsidR="00323BF6">
        <w:rPr>
          <w:rFonts w:ascii="Times New Roman"/>
          <w:sz w:val="22"/>
        </w:rPr>
        <w:t>an</w:t>
      </w:r>
      <w:r w:rsidR="00323BF6">
        <w:rPr>
          <w:rFonts w:ascii="Times New Roman"/>
          <w:spacing w:val="-1"/>
          <w:sz w:val="22"/>
        </w:rPr>
        <w:t xml:space="preserve"> </w:t>
      </w:r>
      <w:r w:rsidR="00323BF6">
        <w:rPr>
          <w:rFonts w:ascii="Times New Roman"/>
          <w:sz w:val="22"/>
        </w:rPr>
        <w:t>embedded assessment assignment.</w:t>
      </w:r>
    </w:p>
    <w:p w14:paraId="38D639C4" w14:textId="77777777" w:rsidR="004F6BF2" w:rsidRDefault="004F6BF2" w:rsidP="00323BF6">
      <w:pPr>
        <w:ind w:left="120"/>
        <w:rPr>
          <w:rFonts w:ascii="Times New Roman"/>
          <w:i/>
        </w:rPr>
      </w:pPr>
    </w:p>
    <w:p w14:paraId="6DFCF465" w14:textId="4E79FC70" w:rsidR="00323BF6" w:rsidRDefault="00323BF6" w:rsidP="00323BF6">
      <w:pPr>
        <w:ind w:left="120"/>
        <w:rPr>
          <w:rFonts w:ascii="Times New Roman"/>
          <w:i/>
        </w:rPr>
      </w:pPr>
      <w:r>
        <w:rPr>
          <w:rFonts w:ascii="Times New Roman"/>
          <w:i/>
        </w:rPr>
        <w:t>Posters</w:t>
      </w:r>
      <w:r>
        <w:rPr>
          <w:rFonts w:ascii="Times New Roman"/>
          <w:i/>
          <w:spacing w:val="-1"/>
        </w:rPr>
        <w:t xml:space="preserve"> </w:t>
      </w:r>
      <w:r>
        <w:rPr>
          <w:rFonts w:ascii="Times New Roman"/>
          <w:i/>
        </w:rPr>
        <w:t>will</w:t>
      </w:r>
      <w:r>
        <w:rPr>
          <w:rFonts w:ascii="Times New Roman"/>
          <w:i/>
          <w:spacing w:val="-2"/>
        </w:rPr>
        <w:t xml:space="preserve"> </w:t>
      </w:r>
      <w:r>
        <w:rPr>
          <w:rFonts w:ascii="Times New Roman"/>
          <w:i/>
        </w:rPr>
        <w:t>be</w:t>
      </w:r>
      <w:r>
        <w:rPr>
          <w:rFonts w:ascii="Times New Roman"/>
          <w:i/>
          <w:spacing w:val="-1"/>
        </w:rPr>
        <w:t xml:space="preserve"> </w:t>
      </w:r>
      <w:r>
        <w:rPr>
          <w:rFonts w:ascii="Times New Roman"/>
          <w:i/>
        </w:rPr>
        <w:t>assessed</w:t>
      </w:r>
      <w:r>
        <w:rPr>
          <w:rFonts w:ascii="Times New Roman"/>
          <w:i/>
          <w:spacing w:val="-3"/>
        </w:rPr>
        <w:t xml:space="preserve"> </w:t>
      </w:r>
      <w:r>
        <w:rPr>
          <w:rFonts w:ascii="Times New Roman"/>
          <w:i/>
        </w:rPr>
        <w:t>based</w:t>
      </w:r>
      <w:r>
        <w:rPr>
          <w:rFonts w:ascii="Times New Roman"/>
          <w:i/>
          <w:spacing w:val="-1"/>
        </w:rPr>
        <w:t xml:space="preserve"> </w:t>
      </w:r>
      <w:r>
        <w:rPr>
          <w:rFonts w:ascii="Times New Roman"/>
          <w:i/>
        </w:rPr>
        <w:t>on</w:t>
      </w:r>
      <w:r>
        <w:rPr>
          <w:rFonts w:ascii="Times New Roman"/>
          <w:i/>
          <w:spacing w:val="-1"/>
        </w:rPr>
        <w:t xml:space="preserve"> </w:t>
      </w:r>
      <w:r>
        <w:rPr>
          <w:rFonts w:ascii="Times New Roman"/>
          <w:i/>
        </w:rPr>
        <w:t>the</w:t>
      </w:r>
      <w:r>
        <w:rPr>
          <w:rFonts w:ascii="Times New Roman"/>
          <w:i/>
          <w:spacing w:val="-2"/>
        </w:rPr>
        <w:t xml:space="preserve"> </w:t>
      </w:r>
      <w:r>
        <w:rPr>
          <w:rFonts w:ascii="Times New Roman"/>
          <w:i/>
        </w:rPr>
        <w:t>following</w:t>
      </w:r>
      <w:r>
        <w:rPr>
          <w:rFonts w:ascii="Times New Roman"/>
          <w:i/>
          <w:spacing w:val="-1"/>
        </w:rPr>
        <w:t xml:space="preserve"> </w:t>
      </w:r>
      <w:r>
        <w:rPr>
          <w:rFonts w:ascii="Times New Roman"/>
          <w:i/>
        </w:rPr>
        <w:t>basic</w:t>
      </w:r>
      <w:r>
        <w:rPr>
          <w:rFonts w:ascii="Times New Roman"/>
          <w:i/>
          <w:spacing w:val="-1"/>
        </w:rPr>
        <w:t xml:space="preserve"> </w:t>
      </w:r>
      <w:r>
        <w:rPr>
          <w:rFonts w:ascii="Times New Roman"/>
          <w:i/>
        </w:rPr>
        <w:t>criteria:</w:t>
      </w:r>
    </w:p>
    <w:p w14:paraId="0D53CB79" w14:textId="77777777" w:rsidR="004F6BF2" w:rsidRDefault="004F6BF2" w:rsidP="00323BF6">
      <w:pPr>
        <w:pStyle w:val="BodyText"/>
        <w:ind w:left="120"/>
      </w:pPr>
    </w:p>
    <w:p w14:paraId="45CEF7FF" w14:textId="0D72EF52" w:rsidR="00323BF6" w:rsidRDefault="00323BF6" w:rsidP="00323BF6">
      <w:pPr>
        <w:pStyle w:val="BodyText"/>
        <w:ind w:left="120"/>
      </w:pPr>
      <w:r>
        <w:t>The</w:t>
      </w:r>
      <w:r>
        <w:rPr>
          <w:spacing w:val="-2"/>
        </w:rPr>
        <w:t xml:space="preserve"> </w:t>
      </w:r>
      <w:r>
        <w:t>Poster</w:t>
      </w:r>
      <w:r>
        <w:rPr>
          <w:spacing w:val="-3"/>
        </w:rPr>
        <w:t xml:space="preserve"> </w:t>
      </w:r>
      <w:r>
        <w:t>is</w:t>
      </w:r>
      <w:r>
        <w:rPr>
          <w:spacing w:val="-2"/>
        </w:rPr>
        <w:t xml:space="preserve"> </w:t>
      </w:r>
      <w:r>
        <w:t>well-organized,</w:t>
      </w:r>
      <w:r>
        <w:rPr>
          <w:spacing w:val="-1"/>
        </w:rPr>
        <w:t xml:space="preserve"> </w:t>
      </w:r>
      <w:r>
        <w:t>clearly</w:t>
      </w:r>
      <w:r>
        <w:rPr>
          <w:spacing w:val="-4"/>
        </w:rPr>
        <w:t xml:space="preserve"> </w:t>
      </w:r>
      <w:r>
        <w:t>presented,</w:t>
      </w:r>
      <w:r>
        <w:rPr>
          <w:spacing w:val="-2"/>
        </w:rPr>
        <w:t xml:space="preserve"> </w:t>
      </w:r>
      <w:r>
        <w:t>and</w:t>
      </w:r>
      <w:r>
        <w:rPr>
          <w:spacing w:val="-2"/>
        </w:rPr>
        <w:t xml:space="preserve"> </w:t>
      </w:r>
      <w:r>
        <w:t>professionally</w:t>
      </w:r>
      <w:r>
        <w:rPr>
          <w:spacing w:val="-1"/>
        </w:rPr>
        <w:t xml:space="preserve"> </w:t>
      </w:r>
      <w:r>
        <w:t>prepared.</w:t>
      </w:r>
      <w:r>
        <w:rPr>
          <w:spacing w:val="-2"/>
        </w:rPr>
        <w:t xml:space="preserve"> </w:t>
      </w:r>
      <w:r>
        <w:t>(15%)</w:t>
      </w:r>
    </w:p>
    <w:p w14:paraId="73AAD2BA" w14:textId="77777777" w:rsidR="00323BF6" w:rsidRDefault="00323BF6" w:rsidP="00323BF6">
      <w:pPr>
        <w:pStyle w:val="BodyText"/>
        <w:ind w:left="120" w:right="317"/>
      </w:pPr>
      <w:r>
        <w:t>The Poster illustrates an integration of research, theory, values, and practice related to a relevant</w:t>
      </w:r>
      <w:r>
        <w:rPr>
          <w:spacing w:val="-57"/>
        </w:rPr>
        <w:t xml:space="preserve"> </w:t>
      </w:r>
      <w:r>
        <w:t>area of social work; and includes an introduction and a strong forward-thinking</w:t>
      </w:r>
      <w:r>
        <w:rPr>
          <w:spacing w:val="1"/>
        </w:rPr>
        <w:t xml:space="preserve"> </w:t>
      </w:r>
      <w:r>
        <w:t>conclusion/discussion.</w:t>
      </w:r>
      <w:r>
        <w:rPr>
          <w:spacing w:val="-1"/>
        </w:rPr>
        <w:t xml:space="preserve"> </w:t>
      </w:r>
      <w:r>
        <w:t>(85%)</w:t>
      </w:r>
    </w:p>
    <w:p w14:paraId="7B63116B" w14:textId="77777777" w:rsidR="00323BF6" w:rsidRDefault="00323BF6" w:rsidP="00323BF6">
      <w:pPr>
        <w:pStyle w:val="BodyText"/>
        <w:spacing w:before="5"/>
      </w:pPr>
    </w:p>
    <w:p w14:paraId="22A02CC9" w14:textId="77777777" w:rsidR="00323BF6" w:rsidRPr="00373B05" w:rsidRDefault="00323BF6" w:rsidP="00373B05">
      <w:pPr>
        <w:jc w:val="center"/>
        <w:rPr>
          <w:b/>
          <w:bCs/>
        </w:rPr>
      </w:pPr>
      <w:bookmarkStart w:id="151" w:name="The_Social_Work_Symposium"/>
      <w:bookmarkEnd w:id="151"/>
      <w:r w:rsidRPr="00373B05">
        <w:rPr>
          <w:b/>
          <w:bCs/>
        </w:rPr>
        <w:t>The</w:t>
      </w:r>
      <w:r w:rsidRPr="00373B05">
        <w:rPr>
          <w:b/>
          <w:bCs/>
          <w:spacing w:val="-3"/>
        </w:rPr>
        <w:t xml:space="preserve"> </w:t>
      </w:r>
      <w:r w:rsidRPr="00373B05">
        <w:rPr>
          <w:b/>
          <w:bCs/>
        </w:rPr>
        <w:t>Social</w:t>
      </w:r>
      <w:r w:rsidRPr="00373B05">
        <w:rPr>
          <w:b/>
          <w:bCs/>
          <w:spacing w:val="-3"/>
        </w:rPr>
        <w:t xml:space="preserve"> </w:t>
      </w:r>
      <w:r w:rsidRPr="00373B05">
        <w:rPr>
          <w:b/>
          <w:bCs/>
        </w:rPr>
        <w:t>Work</w:t>
      </w:r>
      <w:r w:rsidRPr="00373B05">
        <w:rPr>
          <w:b/>
          <w:bCs/>
          <w:spacing w:val="-2"/>
        </w:rPr>
        <w:t xml:space="preserve"> </w:t>
      </w:r>
      <w:r w:rsidRPr="00373B05">
        <w:rPr>
          <w:b/>
          <w:bCs/>
        </w:rPr>
        <w:t>Symposium</w:t>
      </w:r>
    </w:p>
    <w:p w14:paraId="75E2D8AF" w14:textId="77777777" w:rsidR="00323BF6" w:rsidRDefault="00323BF6" w:rsidP="00323BF6">
      <w:pPr>
        <w:pStyle w:val="BodyText"/>
        <w:spacing w:before="6"/>
        <w:rPr>
          <w:b/>
          <w:sz w:val="23"/>
        </w:rPr>
      </w:pPr>
    </w:p>
    <w:p w14:paraId="1A9F9E39" w14:textId="77777777" w:rsidR="00323BF6" w:rsidRDefault="00323BF6" w:rsidP="00323BF6">
      <w:pPr>
        <w:pStyle w:val="BodyText"/>
        <w:ind w:left="119" w:right="130"/>
      </w:pPr>
      <w:r>
        <w:t>At the end of the spring semester, students present their posters in an on-campus public</w:t>
      </w:r>
      <w:r>
        <w:rPr>
          <w:spacing w:val="1"/>
        </w:rPr>
        <w:t xml:space="preserve"> </w:t>
      </w:r>
      <w:r>
        <w:t>Symposium to which colleagues, University administrators, Social Work faculty, field instructors,</w:t>
      </w:r>
      <w:r>
        <w:rPr>
          <w:spacing w:val="-57"/>
        </w:rPr>
        <w:t xml:space="preserve"> </w:t>
      </w:r>
      <w:r>
        <w:t>friends, and family are invited to attend. The Symposium venue and timing may change from year</w:t>
      </w:r>
      <w:r>
        <w:rPr>
          <w:spacing w:val="-57"/>
        </w:rPr>
        <w:t xml:space="preserve"> </w:t>
      </w:r>
      <w:r>
        <w:t>to year, but the general format remains the same. Each student has a table/section of a table to</w:t>
      </w:r>
      <w:r>
        <w:rPr>
          <w:spacing w:val="1"/>
        </w:rPr>
        <w:t xml:space="preserve"> </w:t>
      </w:r>
      <w:r>
        <w:t>display the Poster and any handouts that are relevant. Students stand near their Poster for the</w:t>
      </w:r>
      <w:r>
        <w:rPr>
          <w:spacing w:val="1"/>
        </w:rPr>
        <w:t xml:space="preserve"> </w:t>
      </w:r>
      <w:r>
        <w:t xml:space="preserve">duration of the Symposium to provide additional </w:t>
      </w:r>
      <w:r>
        <w:lastRenderedPageBreak/>
        <w:t>information to interested guests. It is expected</w:t>
      </w:r>
      <w:r>
        <w:rPr>
          <w:spacing w:val="1"/>
        </w:rPr>
        <w:t xml:space="preserve"> </w:t>
      </w:r>
      <w:r>
        <w:t>that all students will attend and engage in the Symposium with a high level of professionalism,</w:t>
      </w:r>
      <w:r>
        <w:rPr>
          <w:spacing w:val="1"/>
        </w:rPr>
        <w:t xml:space="preserve"> </w:t>
      </w:r>
      <w:r>
        <w:t>ready</w:t>
      </w:r>
      <w:r>
        <w:rPr>
          <w:spacing w:val="-1"/>
        </w:rPr>
        <w:t xml:space="preserve"> </w:t>
      </w:r>
      <w:r>
        <w:t>to share their expertise with</w:t>
      </w:r>
      <w:r>
        <w:rPr>
          <w:spacing w:val="-2"/>
        </w:rPr>
        <w:t xml:space="preserve"> </w:t>
      </w:r>
      <w:r>
        <w:t>the public.</w:t>
      </w:r>
    </w:p>
    <w:p w14:paraId="7885B2DE" w14:textId="77777777" w:rsidR="00323BF6" w:rsidRDefault="00323BF6" w:rsidP="00323BF6">
      <w:pPr>
        <w:pStyle w:val="BodyText"/>
        <w:spacing w:before="5"/>
      </w:pPr>
    </w:p>
    <w:p w14:paraId="3C2BD766" w14:textId="77777777" w:rsidR="00323BF6" w:rsidRPr="00373B05" w:rsidRDefault="00323BF6" w:rsidP="00373B05">
      <w:pPr>
        <w:jc w:val="center"/>
        <w:rPr>
          <w:b/>
          <w:bCs/>
        </w:rPr>
      </w:pPr>
      <w:bookmarkStart w:id="152" w:name="University_Archiving"/>
      <w:bookmarkEnd w:id="152"/>
      <w:r w:rsidRPr="00373B05">
        <w:rPr>
          <w:b/>
          <w:bCs/>
        </w:rPr>
        <w:t>University</w:t>
      </w:r>
      <w:r w:rsidRPr="00373B05">
        <w:rPr>
          <w:b/>
          <w:bCs/>
          <w:spacing w:val="-7"/>
        </w:rPr>
        <w:t xml:space="preserve"> </w:t>
      </w:r>
      <w:r w:rsidRPr="00373B05">
        <w:rPr>
          <w:b/>
          <w:bCs/>
        </w:rPr>
        <w:t>Archiving</w:t>
      </w:r>
    </w:p>
    <w:p w14:paraId="78F33B7E" w14:textId="77777777" w:rsidR="00323BF6" w:rsidRDefault="00323BF6" w:rsidP="00323BF6">
      <w:pPr>
        <w:pStyle w:val="BodyText"/>
        <w:spacing w:before="7"/>
        <w:rPr>
          <w:b/>
          <w:sz w:val="23"/>
        </w:rPr>
      </w:pPr>
    </w:p>
    <w:p w14:paraId="263E5001" w14:textId="77777777" w:rsidR="00323BF6" w:rsidRDefault="00323BF6" w:rsidP="00323BF6">
      <w:pPr>
        <w:pStyle w:val="BodyText"/>
        <w:ind w:left="120" w:right="122"/>
      </w:pPr>
      <w:r>
        <w:t>The University requires graduate students to submit their Capstone Projects to the University</w:t>
      </w:r>
      <w:r>
        <w:rPr>
          <w:spacing w:val="1"/>
        </w:rPr>
        <w:t xml:space="preserve"> </w:t>
      </w:r>
      <w:r>
        <w:t>Archives in order to fulfill their graduation requirements. The MSW Program supports archiving</w:t>
      </w:r>
      <w:r>
        <w:rPr>
          <w:spacing w:val="1"/>
        </w:rPr>
        <w:t xml:space="preserve"> </w:t>
      </w:r>
      <w:r>
        <w:t>as it gives current and future students the opportunity to access the high-quality research produced</w:t>
      </w:r>
      <w:r>
        <w:rPr>
          <w:spacing w:val="-57"/>
        </w:rPr>
        <w:t xml:space="preserve"> </w:t>
      </w:r>
      <w:r>
        <w:t>by MSW graduates. Students who do not wish to archive their Posters have the option to waive</w:t>
      </w:r>
      <w:r>
        <w:rPr>
          <w:spacing w:val="1"/>
        </w:rPr>
        <w:t xml:space="preserve"> </w:t>
      </w:r>
      <w:r>
        <w:t>this</w:t>
      </w:r>
      <w:r>
        <w:rPr>
          <w:spacing w:val="-1"/>
        </w:rPr>
        <w:t xml:space="preserve"> </w:t>
      </w:r>
      <w:r>
        <w:t>step (see below).</w:t>
      </w:r>
    </w:p>
    <w:p w14:paraId="3F8FFA53" w14:textId="77777777" w:rsidR="00323BF6" w:rsidRDefault="00323BF6" w:rsidP="00323BF6">
      <w:pPr>
        <w:pStyle w:val="BodyText"/>
      </w:pPr>
    </w:p>
    <w:p w14:paraId="11831254" w14:textId="77777777" w:rsidR="00323BF6" w:rsidRDefault="00323BF6" w:rsidP="00323BF6">
      <w:pPr>
        <w:pStyle w:val="BodyText"/>
        <w:ind w:left="120" w:right="359"/>
      </w:pPr>
      <w:r>
        <w:t>The process for archival submission will be discussed and monitored through the Capstone</w:t>
      </w:r>
      <w:r>
        <w:rPr>
          <w:spacing w:val="1"/>
        </w:rPr>
        <w:t xml:space="preserve"> </w:t>
      </w:r>
      <w:r>
        <w:t>Seminar course. Students who wish to waive their right to archive their Posters should complete</w:t>
      </w:r>
      <w:r>
        <w:rPr>
          <w:spacing w:val="-58"/>
        </w:rPr>
        <w:t xml:space="preserve"> </w:t>
      </w:r>
      <w:r>
        <w:t>the Project Archive Waiver e-form found on the Graduate Studies website:</w:t>
      </w:r>
      <w:r>
        <w:rPr>
          <w:spacing w:val="1"/>
        </w:rPr>
        <w:t xml:space="preserve"> </w:t>
      </w:r>
      <w:hyperlink r:id="rId204">
        <w:r>
          <w:rPr>
            <w:color w:val="0000FF"/>
            <w:u w:val="single" w:color="0000FF"/>
          </w:rPr>
          <w:t>http://www.uwgb.edu/graduate/students/thesis-project/</w:t>
        </w:r>
        <w:r>
          <w:t>.</w:t>
        </w:r>
      </w:hyperlink>
    </w:p>
    <w:p w14:paraId="6C62E1A0" w14:textId="77777777" w:rsidR="00323BF6" w:rsidRDefault="00323BF6" w:rsidP="00323BF6">
      <w:pPr>
        <w:pStyle w:val="BodyText"/>
        <w:spacing w:before="2"/>
        <w:rPr>
          <w:sz w:val="16"/>
        </w:rPr>
      </w:pPr>
    </w:p>
    <w:p w14:paraId="2876B169" w14:textId="77777777" w:rsidR="00323BF6" w:rsidRDefault="00323BF6" w:rsidP="00323BF6">
      <w:pPr>
        <w:pStyle w:val="BodyText"/>
        <w:spacing w:before="90"/>
        <w:ind w:left="120" w:right="115"/>
      </w:pPr>
      <w:r>
        <w:t>IMPORTANT NOTE: The MSW degree will not be conferred on student’s official transcript until</w:t>
      </w:r>
      <w:r>
        <w:rPr>
          <w:spacing w:val="-57"/>
        </w:rPr>
        <w:t xml:space="preserve"> </w:t>
      </w:r>
      <w:r>
        <w:t>Graduate Studies receives the Poster submission or waiver form. This may result in an</w:t>
      </w:r>
      <w:r>
        <w:rPr>
          <w:spacing w:val="1"/>
        </w:rPr>
        <w:t xml:space="preserve"> </w:t>
      </w:r>
      <w:r>
        <w:t>unavoidable</w:t>
      </w:r>
      <w:r>
        <w:rPr>
          <w:spacing w:val="-2"/>
        </w:rPr>
        <w:t xml:space="preserve"> </w:t>
      </w:r>
      <w:r>
        <w:t>delay of</w:t>
      </w:r>
      <w:r>
        <w:rPr>
          <w:spacing w:val="-1"/>
        </w:rPr>
        <w:t xml:space="preserve"> </w:t>
      </w:r>
      <w:r>
        <w:t>student’s credentialing</w:t>
      </w:r>
      <w:r>
        <w:rPr>
          <w:spacing w:val="-1"/>
        </w:rPr>
        <w:t xml:space="preserve"> </w:t>
      </w:r>
      <w:r>
        <w:t>and</w:t>
      </w:r>
      <w:r>
        <w:rPr>
          <w:spacing w:val="-2"/>
        </w:rPr>
        <w:t xml:space="preserve"> </w:t>
      </w:r>
      <w:r>
        <w:t>employment</w:t>
      </w:r>
      <w:r>
        <w:rPr>
          <w:spacing w:val="1"/>
        </w:rPr>
        <w:t xml:space="preserve"> </w:t>
      </w:r>
      <w:r>
        <w:t>efforts.</w:t>
      </w:r>
    </w:p>
    <w:p w14:paraId="6C80CD67" w14:textId="77777777" w:rsidR="00323BF6" w:rsidRDefault="00323BF6" w:rsidP="00323BF6">
      <w:pPr>
        <w:pStyle w:val="BodyText"/>
        <w:rPr>
          <w:sz w:val="26"/>
        </w:rPr>
      </w:pPr>
    </w:p>
    <w:p w14:paraId="28B71D3E" w14:textId="77777777" w:rsidR="00323BF6" w:rsidRDefault="00323BF6" w:rsidP="00323BF6">
      <w:pPr>
        <w:jc w:val="center"/>
        <w:rPr>
          <w:b/>
          <w:sz w:val="27"/>
        </w:rPr>
      </w:pPr>
      <w:r>
        <w:rPr>
          <w:b/>
          <w:color w:val="010101"/>
          <w:w w:val="105"/>
          <w:sz w:val="27"/>
        </w:rPr>
        <w:t>OVERVIEW</w:t>
      </w:r>
      <w:r>
        <w:rPr>
          <w:b/>
          <w:color w:val="010101"/>
          <w:spacing w:val="-1"/>
          <w:w w:val="105"/>
          <w:sz w:val="27"/>
        </w:rPr>
        <w:t xml:space="preserve"> </w:t>
      </w:r>
      <w:r>
        <w:rPr>
          <w:b/>
          <w:color w:val="010101"/>
          <w:w w:val="105"/>
          <w:sz w:val="27"/>
        </w:rPr>
        <w:t>OF THEORIES</w:t>
      </w:r>
      <w:r>
        <w:rPr>
          <w:b/>
          <w:color w:val="010101"/>
          <w:spacing w:val="-1"/>
          <w:w w:val="105"/>
          <w:sz w:val="27"/>
        </w:rPr>
        <w:t xml:space="preserve"> </w:t>
      </w:r>
      <w:r>
        <w:rPr>
          <w:b/>
          <w:color w:val="010101"/>
          <w:w w:val="105"/>
          <w:sz w:val="27"/>
        </w:rPr>
        <w:t xml:space="preserve">OF </w:t>
      </w:r>
      <w:r>
        <w:rPr>
          <w:b/>
          <w:color w:val="010101"/>
          <w:sz w:val="27"/>
        </w:rPr>
        <w:t>HUMAN</w:t>
      </w:r>
      <w:r>
        <w:rPr>
          <w:b/>
          <w:color w:val="010101"/>
          <w:spacing w:val="-3"/>
          <w:sz w:val="27"/>
        </w:rPr>
        <w:t xml:space="preserve"> B</w:t>
      </w:r>
      <w:r>
        <w:rPr>
          <w:b/>
          <w:color w:val="010101"/>
          <w:sz w:val="27"/>
        </w:rPr>
        <w:t>EHAVIOR</w:t>
      </w:r>
      <w:r>
        <w:rPr>
          <w:b/>
          <w:color w:val="010101"/>
          <w:spacing w:val="-3"/>
          <w:sz w:val="27"/>
        </w:rPr>
        <w:t xml:space="preserve"> </w:t>
      </w:r>
      <w:r>
        <w:rPr>
          <w:color w:val="010101"/>
          <w:sz w:val="27"/>
        </w:rPr>
        <w:t>&amp;</w:t>
      </w:r>
      <w:r>
        <w:rPr>
          <w:color w:val="010101"/>
          <w:spacing w:val="-3"/>
          <w:sz w:val="27"/>
        </w:rPr>
        <w:t xml:space="preserve"> </w:t>
      </w:r>
      <w:r>
        <w:rPr>
          <w:b/>
          <w:color w:val="010101"/>
          <w:sz w:val="27"/>
        </w:rPr>
        <w:t>THE</w:t>
      </w:r>
      <w:r>
        <w:rPr>
          <w:b/>
          <w:color w:val="010101"/>
          <w:spacing w:val="-3"/>
          <w:sz w:val="27"/>
        </w:rPr>
        <w:t xml:space="preserve"> </w:t>
      </w:r>
      <w:r>
        <w:rPr>
          <w:b/>
          <w:color w:val="010101"/>
          <w:sz w:val="27"/>
        </w:rPr>
        <w:t>SOCIAL</w:t>
      </w:r>
      <w:r>
        <w:rPr>
          <w:b/>
          <w:color w:val="010101"/>
          <w:spacing w:val="-5"/>
          <w:sz w:val="27"/>
        </w:rPr>
        <w:t xml:space="preserve"> </w:t>
      </w:r>
      <w:r>
        <w:rPr>
          <w:b/>
          <w:color w:val="010101"/>
          <w:sz w:val="27"/>
        </w:rPr>
        <w:t>ENVIRONMENT</w:t>
      </w:r>
    </w:p>
    <w:p w14:paraId="13E99F34" w14:textId="77777777" w:rsidR="00323BF6" w:rsidRDefault="00323BF6" w:rsidP="00323BF6">
      <w:pPr>
        <w:spacing w:before="5"/>
        <w:rPr>
          <w:b/>
          <w:sz w:val="29"/>
        </w:rPr>
      </w:pPr>
    </w:p>
    <w:p w14:paraId="048D52E7" w14:textId="77777777" w:rsidR="00323BF6" w:rsidRDefault="00323BF6" w:rsidP="00323BF6">
      <w:pPr>
        <w:jc w:val="center"/>
        <w:rPr>
          <w:b/>
          <w:sz w:val="21"/>
        </w:rPr>
      </w:pPr>
      <w:r>
        <w:rPr>
          <w:b/>
          <w:color w:val="010101"/>
          <w:w w:val="105"/>
          <w:sz w:val="21"/>
        </w:rPr>
        <w:t>APPLICATIONS</w:t>
      </w:r>
      <w:r>
        <w:rPr>
          <w:b/>
          <w:color w:val="010101"/>
          <w:spacing w:val="-3"/>
          <w:w w:val="105"/>
          <w:sz w:val="21"/>
        </w:rPr>
        <w:t xml:space="preserve"> </w:t>
      </w:r>
      <w:r>
        <w:rPr>
          <w:b/>
          <w:color w:val="010101"/>
          <w:w w:val="105"/>
          <w:sz w:val="21"/>
        </w:rPr>
        <w:t>TO</w:t>
      </w:r>
      <w:r>
        <w:rPr>
          <w:b/>
          <w:color w:val="010101"/>
          <w:spacing w:val="-3"/>
          <w:w w:val="105"/>
          <w:sz w:val="21"/>
        </w:rPr>
        <w:t xml:space="preserve"> </w:t>
      </w:r>
      <w:r>
        <w:rPr>
          <w:b/>
          <w:color w:val="010101"/>
          <w:w w:val="105"/>
          <w:sz w:val="21"/>
        </w:rPr>
        <w:t>SOCIAL</w:t>
      </w:r>
      <w:r>
        <w:rPr>
          <w:b/>
          <w:color w:val="010101"/>
          <w:spacing w:val="-4"/>
          <w:w w:val="105"/>
          <w:sz w:val="21"/>
        </w:rPr>
        <w:t xml:space="preserve"> </w:t>
      </w:r>
      <w:r>
        <w:rPr>
          <w:b/>
          <w:color w:val="010101"/>
          <w:w w:val="105"/>
          <w:sz w:val="21"/>
        </w:rPr>
        <w:t>WORK</w:t>
      </w:r>
      <w:r>
        <w:rPr>
          <w:b/>
          <w:color w:val="010101"/>
          <w:spacing w:val="-3"/>
          <w:w w:val="105"/>
          <w:sz w:val="21"/>
        </w:rPr>
        <w:t xml:space="preserve"> </w:t>
      </w:r>
      <w:r>
        <w:rPr>
          <w:b/>
          <w:color w:val="010101"/>
          <w:w w:val="105"/>
          <w:sz w:val="21"/>
        </w:rPr>
        <w:t>GENERALIST</w:t>
      </w:r>
      <w:r>
        <w:rPr>
          <w:b/>
          <w:color w:val="010101"/>
          <w:spacing w:val="-4"/>
          <w:w w:val="105"/>
          <w:sz w:val="21"/>
        </w:rPr>
        <w:t xml:space="preserve"> </w:t>
      </w:r>
      <w:r>
        <w:rPr>
          <w:b/>
          <w:color w:val="010101"/>
          <w:w w:val="105"/>
          <w:sz w:val="21"/>
        </w:rPr>
        <w:t>PRACTICE</w:t>
      </w:r>
    </w:p>
    <w:p w14:paraId="3CB2268F" w14:textId="77777777" w:rsidR="00323BF6" w:rsidRDefault="00323BF6" w:rsidP="00323BF6">
      <w:pPr>
        <w:spacing w:line="252" w:lineRule="auto"/>
        <w:ind w:left="185" w:right="886" w:firstLine="1"/>
        <w:jc w:val="both"/>
        <w:rPr>
          <w:b/>
          <w:i/>
          <w:color w:val="010101"/>
          <w:w w:val="105"/>
          <w:sz w:val="23"/>
        </w:rPr>
      </w:pPr>
    </w:p>
    <w:p w14:paraId="197E1019" w14:textId="77777777" w:rsidR="00323BF6" w:rsidRDefault="00323BF6" w:rsidP="00323BF6">
      <w:pPr>
        <w:spacing w:line="252" w:lineRule="auto"/>
        <w:ind w:left="185" w:right="886" w:firstLine="1"/>
        <w:jc w:val="both"/>
        <w:rPr>
          <w:b/>
          <w:i/>
          <w:sz w:val="23"/>
        </w:rPr>
      </w:pPr>
      <w:r>
        <w:rPr>
          <w:b/>
          <w:i/>
          <w:color w:val="010101"/>
          <w:w w:val="105"/>
          <w:sz w:val="23"/>
        </w:rPr>
        <w:t>The</w:t>
      </w:r>
      <w:r>
        <w:rPr>
          <w:b/>
          <w:i/>
          <w:color w:val="010101"/>
          <w:spacing w:val="-11"/>
          <w:w w:val="105"/>
          <w:sz w:val="23"/>
        </w:rPr>
        <w:t xml:space="preserve"> </w:t>
      </w:r>
      <w:r>
        <w:rPr>
          <w:b/>
          <w:i/>
          <w:color w:val="010101"/>
          <w:w w:val="105"/>
          <w:sz w:val="23"/>
        </w:rPr>
        <w:t>following</w:t>
      </w:r>
      <w:r>
        <w:rPr>
          <w:b/>
          <w:i/>
          <w:color w:val="010101"/>
          <w:spacing w:val="5"/>
          <w:w w:val="105"/>
          <w:sz w:val="23"/>
        </w:rPr>
        <w:t xml:space="preserve"> </w:t>
      </w:r>
      <w:r>
        <w:rPr>
          <w:b/>
          <w:i/>
          <w:color w:val="010101"/>
          <w:w w:val="105"/>
          <w:sz w:val="23"/>
        </w:rPr>
        <w:t>is</w:t>
      </w:r>
      <w:r>
        <w:rPr>
          <w:b/>
          <w:i/>
          <w:color w:val="010101"/>
          <w:spacing w:val="-14"/>
          <w:w w:val="105"/>
          <w:sz w:val="23"/>
        </w:rPr>
        <w:t xml:space="preserve"> </w:t>
      </w:r>
      <w:r>
        <w:rPr>
          <w:b/>
          <w:i/>
          <w:color w:val="010101"/>
          <w:w w:val="105"/>
          <w:sz w:val="23"/>
        </w:rPr>
        <w:t>a</w:t>
      </w:r>
      <w:r>
        <w:rPr>
          <w:b/>
          <w:i/>
          <w:color w:val="010101"/>
          <w:spacing w:val="-16"/>
          <w:w w:val="105"/>
          <w:sz w:val="23"/>
        </w:rPr>
        <w:t xml:space="preserve"> </w:t>
      </w:r>
      <w:r>
        <w:rPr>
          <w:b/>
          <w:i/>
          <w:color w:val="010101"/>
          <w:w w:val="105"/>
          <w:sz w:val="23"/>
        </w:rPr>
        <w:t>very</w:t>
      </w:r>
      <w:r>
        <w:rPr>
          <w:b/>
          <w:i/>
          <w:color w:val="010101"/>
          <w:spacing w:val="-8"/>
          <w:w w:val="105"/>
          <w:sz w:val="23"/>
        </w:rPr>
        <w:t xml:space="preserve"> </w:t>
      </w:r>
      <w:r>
        <w:rPr>
          <w:b/>
          <w:i/>
          <w:color w:val="010101"/>
          <w:w w:val="105"/>
          <w:sz w:val="23"/>
        </w:rPr>
        <w:t>general</w:t>
      </w:r>
      <w:r>
        <w:rPr>
          <w:b/>
          <w:i/>
          <w:color w:val="010101"/>
          <w:spacing w:val="1"/>
          <w:w w:val="105"/>
          <w:sz w:val="23"/>
        </w:rPr>
        <w:t xml:space="preserve"> </w:t>
      </w:r>
      <w:r>
        <w:rPr>
          <w:b/>
          <w:i/>
          <w:color w:val="010101"/>
          <w:w w:val="105"/>
          <w:sz w:val="23"/>
        </w:rPr>
        <w:t>outline</w:t>
      </w:r>
      <w:r>
        <w:rPr>
          <w:b/>
          <w:i/>
          <w:color w:val="010101"/>
          <w:spacing w:val="-9"/>
          <w:w w:val="105"/>
          <w:sz w:val="23"/>
        </w:rPr>
        <w:t xml:space="preserve"> </w:t>
      </w:r>
      <w:r>
        <w:rPr>
          <w:b/>
          <w:i/>
          <w:color w:val="010101"/>
          <w:w w:val="105"/>
          <w:sz w:val="23"/>
        </w:rPr>
        <w:t>summarizing</w:t>
      </w:r>
      <w:r>
        <w:rPr>
          <w:b/>
          <w:i/>
          <w:color w:val="010101"/>
          <w:spacing w:val="14"/>
          <w:w w:val="105"/>
          <w:sz w:val="23"/>
        </w:rPr>
        <w:t xml:space="preserve"> </w:t>
      </w:r>
      <w:r>
        <w:rPr>
          <w:b/>
          <w:i/>
          <w:color w:val="010101"/>
          <w:w w:val="105"/>
          <w:sz w:val="23"/>
        </w:rPr>
        <w:t>the</w:t>
      </w:r>
      <w:r>
        <w:rPr>
          <w:b/>
          <w:i/>
          <w:color w:val="010101"/>
          <w:spacing w:val="-13"/>
          <w:w w:val="105"/>
          <w:sz w:val="23"/>
        </w:rPr>
        <w:t xml:space="preserve"> </w:t>
      </w:r>
      <w:r>
        <w:rPr>
          <w:b/>
          <w:i/>
          <w:color w:val="010101"/>
          <w:w w:val="105"/>
          <w:sz w:val="23"/>
        </w:rPr>
        <w:t>theories</w:t>
      </w:r>
      <w:r>
        <w:rPr>
          <w:b/>
          <w:i/>
          <w:color w:val="010101"/>
          <w:spacing w:val="-7"/>
          <w:w w:val="105"/>
          <w:sz w:val="23"/>
        </w:rPr>
        <w:t xml:space="preserve"> </w:t>
      </w:r>
      <w:r>
        <w:rPr>
          <w:b/>
          <w:i/>
          <w:color w:val="010101"/>
          <w:w w:val="105"/>
          <w:sz w:val="23"/>
        </w:rPr>
        <w:t>covered</w:t>
      </w:r>
      <w:r>
        <w:rPr>
          <w:b/>
          <w:i/>
          <w:color w:val="010101"/>
          <w:spacing w:val="-2"/>
          <w:w w:val="105"/>
          <w:sz w:val="23"/>
        </w:rPr>
        <w:t xml:space="preserve"> </w:t>
      </w:r>
      <w:r>
        <w:rPr>
          <w:b/>
          <w:i/>
          <w:color w:val="010101"/>
          <w:w w:val="105"/>
          <w:sz w:val="23"/>
        </w:rPr>
        <w:t>in</w:t>
      </w:r>
      <w:r>
        <w:rPr>
          <w:b/>
          <w:i/>
          <w:color w:val="010101"/>
          <w:spacing w:val="-16"/>
          <w:w w:val="105"/>
          <w:sz w:val="23"/>
        </w:rPr>
        <w:t xml:space="preserve"> </w:t>
      </w:r>
      <w:r>
        <w:rPr>
          <w:b/>
          <w:i/>
          <w:color w:val="010101"/>
          <w:w w:val="105"/>
          <w:sz w:val="23"/>
        </w:rPr>
        <w:t>the</w:t>
      </w:r>
      <w:r>
        <w:rPr>
          <w:b/>
          <w:i/>
          <w:color w:val="010101"/>
          <w:spacing w:val="-13"/>
          <w:w w:val="105"/>
          <w:sz w:val="23"/>
        </w:rPr>
        <w:t xml:space="preserve"> </w:t>
      </w:r>
      <w:r>
        <w:rPr>
          <w:b/>
          <w:i/>
          <w:color w:val="010101"/>
          <w:w w:val="105"/>
          <w:sz w:val="23"/>
        </w:rPr>
        <w:t>NCSSS</w:t>
      </w:r>
      <w:r>
        <w:rPr>
          <w:b/>
          <w:i/>
          <w:color w:val="010101"/>
          <w:spacing w:val="-2"/>
          <w:w w:val="105"/>
          <w:sz w:val="23"/>
        </w:rPr>
        <w:t xml:space="preserve"> </w:t>
      </w:r>
      <w:r>
        <w:rPr>
          <w:b/>
          <w:i/>
          <w:color w:val="010101"/>
          <w:w w:val="105"/>
          <w:sz w:val="23"/>
        </w:rPr>
        <w:t>foundation</w:t>
      </w:r>
      <w:r>
        <w:rPr>
          <w:b/>
          <w:i/>
          <w:color w:val="010101"/>
          <w:spacing w:val="-4"/>
          <w:w w:val="105"/>
          <w:sz w:val="23"/>
        </w:rPr>
        <w:t xml:space="preserve"> </w:t>
      </w:r>
      <w:r>
        <w:rPr>
          <w:b/>
          <w:i/>
          <w:color w:val="010101"/>
          <w:w w:val="105"/>
          <w:sz w:val="23"/>
        </w:rPr>
        <w:t>classes</w:t>
      </w:r>
      <w:r>
        <w:rPr>
          <w:b/>
          <w:i/>
          <w:color w:val="010101"/>
          <w:spacing w:val="-4"/>
          <w:w w:val="105"/>
          <w:sz w:val="23"/>
        </w:rPr>
        <w:t xml:space="preserve"> </w:t>
      </w:r>
      <w:r>
        <w:rPr>
          <w:b/>
          <w:i/>
          <w:color w:val="010101"/>
          <w:w w:val="105"/>
          <w:sz w:val="23"/>
        </w:rPr>
        <w:t>of</w:t>
      </w:r>
      <w:r>
        <w:rPr>
          <w:b/>
          <w:i/>
          <w:color w:val="010101"/>
          <w:spacing w:val="-16"/>
          <w:w w:val="105"/>
          <w:sz w:val="23"/>
        </w:rPr>
        <w:t xml:space="preserve"> </w:t>
      </w:r>
      <w:r>
        <w:rPr>
          <w:b/>
          <w:i/>
          <w:color w:val="010101"/>
          <w:w w:val="105"/>
          <w:sz w:val="23"/>
        </w:rPr>
        <w:t>SSS</w:t>
      </w:r>
      <w:r>
        <w:rPr>
          <w:b/>
          <w:i/>
          <w:color w:val="010101"/>
          <w:spacing w:val="-65"/>
          <w:w w:val="105"/>
          <w:sz w:val="23"/>
        </w:rPr>
        <w:t xml:space="preserve"> </w:t>
      </w:r>
      <w:r>
        <w:rPr>
          <w:b/>
          <w:i/>
          <w:color w:val="010101"/>
          <w:w w:val="105"/>
          <w:sz w:val="23"/>
        </w:rPr>
        <w:t xml:space="preserve">571: Human Behavior </w:t>
      </w:r>
      <w:r>
        <w:rPr>
          <w:color w:val="010101"/>
          <w:w w:val="105"/>
          <w:sz w:val="23"/>
        </w:rPr>
        <w:t xml:space="preserve">&amp; </w:t>
      </w:r>
      <w:r>
        <w:rPr>
          <w:b/>
          <w:i/>
          <w:color w:val="010101"/>
          <w:w w:val="105"/>
          <w:sz w:val="23"/>
        </w:rPr>
        <w:t xml:space="preserve">the Social Environment. Theory application </w:t>
      </w:r>
      <w:r>
        <w:rPr>
          <w:color w:val="010101"/>
          <w:w w:val="105"/>
          <w:sz w:val="23"/>
        </w:rPr>
        <w:t xml:space="preserve">&amp; </w:t>
      </w:r>
      <w:r>
        <w:rPr>
          <w:b/>
          <w:i/>
          <w:color w:val="010101"/>
          <w:w w:val="105"/>
          <w:sz w:val="23"/>
        </w:rPr>
        <w:t>integration with practice are demonstrated.</w:t>
      </w:r>
      <w:r>
        <w:rPr>
          <w:b/>
          <w:i/>
          <w:color w:val="010101"/>
          <w:spacing w:val="-65"/>
          <w:w w:val="105"/>
          <w:sz w:val="23"/>
        </w:rPr>
        <w:t xml:space="preserve"> </w:t>
      </w:r>
      <w:r>
        <w:rPr>
          <w:b/>
          <w:i/>
          <w:color w:val="010101"/>
          <w:w w:val="105"/>
          <w:sz w:val="23"/>
        </w:rPr>
        <w:t>This</w:t>
      </w:r>
      <w:r>
        <w:rPr>
          <w:b/>
          <w:i/>
          <w:color w:val="010101"/>
          <w:spacing w:val="-2"/>
          <w:w w:val="105"/>
          <w:sz w:val="23"/>
        </w:rPr>
        <w:t xml:space="preserve"> </w:t>
      </w:r>
      <w:r>
        <w:rPr>
          <w:b/>
          <w:i/>
          <w:color w:val="010101"/>
          <w:w w:val="105"/>
          <w:sz w:val="23"/>
        </w:rPr>
        <w:t>outline is</w:t>
      </w:r>
      <w:r>
        <w:rPr>
          <w:b/>
          <w:i/>
          <w:color w:val="010101"/>
          <w:spacing w:val="-1"/>
          <w:w w:val="105"/>
          <w:sz w:val="23"/>
        </w:rPr>
        <w:t xml:space="preserve"> </w:t>
      </w:r>
      <w:r>
        <w:rPr>
          <w:b/>
          <w:i/>
          <w:color w:val="010101"/>
          <w:w w:val="105"/>
          <w:sz w:val="23"/>
        </w:rPr>
        <w:t>only</w:t>
      </w:r>
      <w:r>
        <w:rPr>
          <w:b/>
          <w:i/>
          <w:color w:val="010101"/>
          <w:spacing w:val="-2"/>
          <w:w w:val="105"/>
          <w:sz w:val="23"/>
        </w:rPr>
        <w:t xml:space="preserve"> </w:t>
      </w:r>
      <w:r>
        <w:rPr>
          <w:b/>
          <w:i/>
          <w:color w:val="010101"/>
          <w:w w:val="105"/>
          <w:sz w:val="23"/>
        </w:rPr>
        <w:t>a</w:t>
      </w:r>
      <w:r>
        <w:rPr>
          <w:b/>
          <w:i/>
          <w:color w:val="010101"/>
          <w:spacing w:val="-2"/>
          <w:w w:val="105"/>
          <w:sz w:val="23"/>
        </w:rPr>
        <w:t xml:space="preserve"> </w:t>
      </w:r>
      <w:r>
        <w:rPr>
          <w:b/>
          <w:i/>
          <w:color w:val="010101"/>
          <w:w w:val="105"/>
          <w:sz w:val="23"/>
        </w:rPr>
        <w:t>summary</w:t>
      </w:r>
      <w:r>
        <w:rPr>
          <w:b/>
          <w:i/>
          <w:color w:val="010101"/>
          <w:spacing w:val="1"/>
          <w:w w:val="105"/>
          <w:sz w:val="23"/>
        </w:rPr>
        <w:t xml:space="preserve"> </w:t>
      </w:r>
      <w:r>
        <w:rPr>
          <w:b/>
          <w:i/>
          <w:color w:val="010101"/>
          <w:w w:val="105"/>
          <w:sz w:val="23"/>
        </w:rPr>
        <w:t>of</w:t>
      </w:r>
      <w:r>
        <w:rPr>
          <w:b/>
          <w:i/>
          <w:color w:val="010101"/>
          <w:spacing w:val="-1"/>
          <w:w w:val="105"/>
          <w:sz w:val="23"/>
        </w:rPr>
        <w:t xml:space="preserve"> </w:t>
      </w:r>
      <w:r>
        <w:rPr>
          <w:b/>
          <w:i/>
          <w:color w:val="010101"/>
          <w:w w:val="105"/>
          <w:sz w:val="23"/>
        </w:rPr>
        <w:t>highlights;</w:t>
      </w:r>
      <w:r>
        <w:rPr>
          <w:b/>
          <w:i/>
          <w:color w:val="010101"/>
          <w:spacing w:val="-2"/>
          <w:w w:val="105"/>
          <w:sz w:val="23"/>
        </w:rPr>
        <w:t xml:space="preserve"> </w:t>
      </w:r>
      <w:r>
        <w:rPr>
          <w:b/>
          <w:i/>
          <w:color w:val="010101"/>
          <w:w w:val="105"/>
          <w:sz w:val="23"/>
        </w:rPr>
        <w:t>all</w:t>
      </w:r>
      <w:r>
        <w:rPr>
          <w:b/>
          <w:i/>
          <w:color w:val="010101"/>
          <w:spacing w:val="-1"/>
          <w:w w:val="105"/>
          <w:sz w:val="23"/>
        </w:rPr>
        <w:t xml:space="preserve"> </w:t>
      </w:r>
      <w:r>
        <w:rPr>
          <w:b/>
          <w:i/>
          <w:color w:val="010101"/>
          <w:w w:val="105"/>
          <w:sz w:val="23"/>
        </w:rPr>
        <w:t>theorists,</w:t>
      </w:r>
      <w:r>
        <w:rPr>
          <w:b/>
          <w:i/>
          <w:color w:val="010101"/>
          <w:spacing w:val="-1"/>
          <w:w w:val="105"/>
          <w:sz w:val="23"/>
        </w:rPr>
        <w:t xml:space="preserve"> </w:t>
      </w:r>
      <w:r>
        <w:rPr>
          <w:b/>
          <w:i/>
          <w:color w:val="010101"/>
          <w:w w:val="105"/>
          <w:sz w:val="23"/>
        </w:rPr>
        <w:t>ideas,</w:t>
      </w:r>
      <w:r>
        <w:rPr>
          <w:b/>
          <w:i/>
          <w:color w:val="010101"/>
          <w:spacing w:val="-1"/>
          <w:w w:val="105"/>
          <w:sz w:val="23"/>
        </w:rPr>
        <w:t xml:space="preserve"> </w:t>
      </w:r>
      <w:r>
        <w:rPr>
          <w:b/>
          <w:i/>
          <w:color w:val="010101"/>
          <w:w w:val="105"/>
          <w:sz w:val="23"/>
        </w:rPr>
        <w:t>and</w:t>
      </w:r>
      <w:r>
        <w:rPr>
          <w:b/>
          <w:i/>
          <w:color w:val="010101"/>
          <w:spacing w:val="-2"/>
          <w:w w:val="105"/>
          <w:sz w:val="23"/>
        </w:rPr>
        <w:t xml:space="preserve"> </w:t>
      </w:r>
      <w:r>
        <w:rPr>
          <w:b/>
          <w:i/>
          <w:color w:val="010101"/>
          <w:w w:val="105"/>
          <w:sz w:val="23"/>
        </w:rPr>
        <w:t>concepts</w:t>
      </w:r>
      <w:r>
        <w:rPr>
          <w:b/>
          <w:i/>
          <w:color w:val="010101"/>
          <w:spacing w:val="-1"/>
          <w:w w:val="105"/>
          <w:sz w:val="23"/>
        </w:rPr>
        <w:t xml:space="preserve"> </w:t>
      </w:r>
      <w:r>
        <w:rPr>
          <w:b/>
          <w:i/>
          <w:color w:val="010101"/>
          <w:w w:val="105"/>
          <w:sz w:val="23"/>
        </w:rPr>
        <w:t>are not</w:t>
      </w:r>
      <w:r>
        <w:rPr>
          <w:b/>
          <w:i/>
          <w:color w:val="010101"/>
          <w:spacing w:val="13"/>
          <w:w w:val="105"/>
          <w:sz w:val="23"/>
        </w:rPr>
        <w:t xml:space="preserve"> </w:t>
      </w:r>
      <w:r>
        <w:rPr>
          <w:b/>
          <w:i/>
          <w:color w:val="010101"/>
          <w:w w:val="105"/>
          <w:sz w:val="23"/>
        </w:rPr>
        <w:t>included.</w:t>
      </w:r>
    </w:p>
    <w:p w14:paraId="143C41E3" w14:textId="77777777" w:rsidR="00323BF6" w:rsidRDefault="00323BF6" w:rsidP="00323BF6">
      <w:pPr>
        <w:spacing w:before="9"/>
        <w:rPr>
          <w:b/>
          <w:i/>
          <w:sz w:val="23"/>
        </w:rPr>
      </w:pPr>
    </w:p>
    <w:p w14:paraId="66B85AC8" w14:textId="77777777" w:rsidR="00323BF6" w:rsidRDefault="00323BF6" w:rsidP="00323BF6">
      <w:pPr>
        <w:spacing w:line="249" w:lineRule="auto"/>
        <w:ind w:left="185" w:right="698"/>
        <w:rPr>
          <w:b/>
          <w:i/>
          <w:sz w:val="23"/>
        </w:rPr>
      </w:pPr>
      <w:r>
        <w:rPr>
          <w:b/>
          <w:i/>
          <w:color w:val="010101"/>
          <w:w w:val="105"/>
          <w:sz w:val="23"/>
        </w:rPr>
        <w:t>Because human behavior is complex and the social work profession is broad, numerous theories are utilized for</w:t>
      </w:r>
      <w:r>
        <w:rPr>
          <w:b/>
          <w:i/>
          <w:color w:val="010101"/>
          <w:spacing w:val="1"/>
          <w:w w:val="105"/>
          <w:sz w:val="23"/>
        </w:rPr>
        <w:t xml:space="preserve"> </w:t>
      </w:r>
      <w:r>
        <w:rPr>
          <w:b/>
          <w:i/>
          <w:color w:val="010101"/>
          <w:w w:val="105"/>
          <w:sz w:val="23"/>
        </w:rPr>
        <w:t>social work practice at the micro-meso-macro levels. These theories focus on human growth and development,</w:t>
      </w:r>
      <w:r>
        <w:rPr>
          <w:b/>
          <w:i/>
          <w:color w:val="010101"/>
          <w:spacing w:val="1"/>
          <w:w w:val="105"/>
          <w:sz w:val="23"/>
        </w:rPr>
        <w:t xml:space="preserve"> </w:t>
      </w:r>
      <w:r>
        <w:rPr>
          <w:b/>
          <w:i/>
          <w:color w:val="010101"/>
          <w:w w:val="105"/>
          <w:sz w:val="23"/>
        </w:rPr>
        <w:t>psychological and social functioning, and social service delivery. Some theories emphasize social and economic</w:t>
      </w:r>
      <w:r>
        <w:rPr>
          <w:b/>
          <w:i/>
          <w:color w:val="010101"/>
          <w:spacing w:val="1"/>
          <w:w w:val="105"/>
          <w:sz w:val="23"/>
        </w:rPr>
        <w:t xml:space="preserve"> </w:t>
      </w:r>
      <w:r>
        <w:rPr>
          <w:b/>
          <w:i/>
          <w:color w:val="010101"/>
          <w:sz w:val="23"/>
        </w:rPr>
        <w:t>justice.</w:t>
      </w:r>
      <w:r>
        <w:rPr>
          <w:b/>
          <w:i/>
          <w:color w:val="010101"/>
          <w:spacing w:val="34"/>
          <w:sz w:val="23"/>
        </w:rPr>
        <w:t xml:space="preserve"> </w:t>
      </w:r>
      <w:r>
        <w:rPr>
          <w:b/>
          <w:i/>
          <w:color w:val="010101"/>
          <w:sz w:val="23"/>
        </w:rPr>
        <w:t>All</w:t>
      </w:r>
      <w:r>
        <w:rPr>
          <w:b/>
          <w:i/>
          <w:color w:val="010101"/>
          <w:spacing w:val="21"/>
          <w:sz w:val="23"/>
        </w:rPr>
        <w:t xml:space="preserve"> </w:t>
      </w:r>
      <w:r>
        <w:rPr>
          <w:b/>
          <w:i/>
          <w:color w:val="010101"/>
          <w:sz w:val="23"/>
        </w:rPr>
        <w:t>theories</w:t>
      </w:r>
      <w:r>
        <w:rPr>
          <w:b/>
          <w:i/>
          <w:color w:val="010101"/>
          <w:spacing w:val="23"/>
          <w:sz w:val="23"/>
        </w:rPr>
        <w:t xml:space="preserve"> </w:t>
      </w:r>
      <w:r>
        <w:rPr>
          <w:b/>
          <w:i/>
          <w:color w:val="010101"/>
          <w:sz w:val="23"/>
        </w:rPr>
        <w:t>are</w:t>
      </w:r>
      <w:r>
        <w:rPr>
          <w:b/>
          <w:i/>
          <w:color w:val="010101"/>
          <w:spacing w:val="23"/>
          <w:sz w:val="23"/>
        </w:rPr>
        <w:t xml:space="preserve"> </w:t>
      </w:r>
      <w:r>
        <w:rPr>
          <w:b/>
          <w:i/>
          <w:color w:val="010101"/>
          <w:sz w:val="23"/>
        </w:rPr>
        <w:t>value-laden</w:t>
      </w:r>
      <w:r>
        <w:rPr>
          <w:b/>
          <w:i/>
          <w:color w:val="010101"/>
          <w:spacing w:val="32"/>
          <w:sz w:val="23"/>
        </w:rPr>
        <w:t xml:space="preserve"> </w:t>
      </w:r>
      <w:r>
        <w:rPr>
          <w:b/>
          <w:i/>
          <w:color w:val="010101"/>
          <w:sz w:val="23"/>
        </w:rPr>
        <w:t>and</w:t>
      </w:r>
      <w:r>
        <w:rPr>
          <w:b/>
          <w:i/>
          <w:color w:val="010101"/>
          <w:spacing w:val="21"/>
          <w:sz w:val="23"/>
        </w:rPr>
        <w:t xml:space="preserve"> </w:t>
      </w:r>
      <w:r>
        <w:rPr>
          <w:b/>
          <w:i/>
          <w:color w:val="010101"/>
          <w:sz w:val="23"/>
        </w:rPr>
        <w:t>come</w:t>
      </w:r>
      <w:r>
        <w:rPr>
          <w:b/>
          <w:i/>
          <w:color w:val="010101"/>
          <w:spacing w:val="21"/>
          <w:sz w:val="23"/>
        </w:rPr>
        <w:t xml:space="preserve"> </w:t>
      </w:r>
      <w:r>
        <w:rPr>
          <w:b/>
          <w:i/>
          <w:color w:val="010101"/>
          <w:sz w:val="23"/>
        </w:rPr>
        <w:t>out</w:t>
      </w:r>
      <w:r>
        <w:rPr>
          <w:b/>
          <w:i/>
          <w:color w:val="010101"/>
          <w:spacing w:val="20"/>
          <w:sz w:val="23"/>
        </w:rPr>
        <w:t xml:space="preserve"> </w:t>
      </w:r>
      <w:r>
        <w:rPr>
          <w:b/>
          <w:i/>
          <w:color w:val="010101"/>
          <w:sz w:val="23"/>
        </w:rPr>
        <w:t>of</w:t>
      </w:r>
      <w:r>
        <w:rPr>
          <w:b/>
          <w:i/>
          <w:color w:val="010101"/>
          <w:spacing w:val="14"/>
          <w:sz w:val="23"/>
        </w:rPr>
        <w:t xml:space="preserve"> </w:t>
      </w:r>
      <w:r>
        <w:rPr>
          <w:b/>
          <w:i/>
          <w:color w:val="010101"/>
          <w:sz w:val="23"/>
        </w:rPr>
        <w:t>a</w:t>
      </w:r>
      <w:r>
        <w:rPr>
          <w:b/>
          <w:i/>
          <w:color w:val="010101"/>
          <w:spacing w:val="10"/>
          <w:sz w:val="23"/>
        </w:rPr>
        <w:t xml:space="preserve"> </w:t>
      </w:r>
      <w:r>
        <w:rPr>
          <w:b/>
          <w:i/>
          <w:color w:val="010101"/>
          <w:sz w:val="23"/>
        </w:rPr>
        <w:t>socio-historical</w:t>
      </w:r>
      <w:r>
        <w:rPr>
          <w:b/>
          <w:i/>
          <w:color w:val="010101"/>
          <w:spacing w:val="23"/>
          <w:sz w:val="23"/>
        </w:rPr>
        <w:t xml:space="preserve"> </w:t>
      </w:r>
      <w:r>
        <w:rPr>
          <w:b/>
          <w:i/>
          <w:color w:val="010101"/>
          <w:sz w:val="23"/>
        </w:rPr>
        <w:t>context.</w:t>
      </w:r>
      <w:r>
        <w:rPr>
          <w:b/>
          <w:i/>
          <w:color w:val="010101"/>
          <w:spacing w:val="32"/>
          <w:sz w:val="23"/>
        </w:rPr>
        <w:t xml:space="preserve"> </w:t>
      </w:r>
      <w:r>
        <w:rPr>
          <w:b/>
          <w:i/>
          <w:color w:val="010101"/>
          <w:sz w:val="23"/>
        </w:rPr>
        <w:t>Thus,</w:t>
      </w:r>
      <w:r>
        <w:rPr>
          <w:b/>
          <w:i/>
          <w:color w:val="010101"/>
          <w:spacing w:val="32"/>
          <w:sz w:val="23"/>
        </w:rPr>
        <w:t xml:space="preserve"> </w:t>
      </w:r>
      <w:r>
        <w:rPr>
          <w:b/>
          <w:i/>
          <w:color w:val="010101"/>
          <w:sz w:val="23"/>
        </w:rPr>
        <w:t>all</w:t>
      </w:r>
      <w:r>
        <w:rPr>
          <w:b/>
          <w:i/>
          <w:color w:val="010101"/>
          <w:spacing w:val="13"/>
          <w:sz w:val="23"/>
        </w:rPr>
        <w:t xml:space="preserve"> </w:t>
      </w:r>
      <w:r>
        <w:rPr>
          <w:b/>
          <w:i/>
          <w:color w:val="010101"/>
          <w:sz w:val="23"/>
        </w:rPr>
        <w:t>theories</w:t>
      </w:r>
      <w:r>
        <w:rPr>
          <w:b/>
          <w:i/>
          <w:color w:val="010101"/>
          <w:spacing w:val="32"/>
          <w:sz w:val="23"/>
        </w:rPr>
        <w:t xml:space="preserve"> </w:t>
      </w:r>
      <w:r>
        <w:rPr>
          <w:b/>
          <w:i/>
          <w:color w:val="010101"/>
          <w:sz w:val="23"/>
        </w:rPr>
        <w:t>should</w:t>
      </w:r>
      <w:r>
        <w:rPr>
          <w:b/>
          <w:i/>
          <w:color w:val="010101"/>
          <w:spacing w:val="33"/>
          <w:sz w:val="23"/>
        </w:rPr>
        <w:t xml:space="preserve"> </w:t>
      </w:r>
      <w:r>
        <w:rPr>
          <w:b/>
          <w:i/>
          <w:color w:val="010101"/>
          <w:sz w:val="23"/>
        </w:rPr>
        <w:t>be</w:t>
      </w:r>
      <w:r>
        <w:rPr>
          <w:b/>
          <w:i/>
          <w:color w:val="010101"/>
          <w:spacing w:val="17"/>
          <w:sz w:val="23"/>
        </w:rPr>
        <w:t xml:space="preserve"> </w:t>
      </w:r>
      <w:r>
        <w:rPr>
          <w:b/>
          <w:i/>
          <w:color w:val="010101"/>
          <w:sz w:val="23"/>
        </w:rPr>
        <w:t>critiqued</w:t>
      </w:r>
      <w:r>
        <w:rPr>
          <w:b/>
          <w:i/>
          <w:color w:val="010101"/>
          <w:spacing w:val="1"/>
          <w:sz w:val="23"/>
        </w:rPr>
        <w:t xml:space="preserve"> </w:t>
      </w:r>
      <w:r>
        <w:rPr>
          <w:b/>
          <w:i/>
          <w:color w:val="010101"/>
          <w:w w:val="105"/>
          <w:sz w:val="23"/>
        </w:rPr>
        <w:t>with attention</w:t>
      </w:r>
      <w:r>
        <w:rPr>
          <w:b/>
          <w:i/>
          <w:color w:val="010101"/>
          <w:spacing w:val="1"/>
          <w:w w:val="105"/>
          <w:sz w:val="23"/>
        </w:rPr>
        <w:t xml:space="preserve"> </w:t>
      </w:r>
      <w:r>
        <w:rPr>
          <w:b/>
          <w:i/>
          <w:color w:val="010101"/>
          <w:w w:val="105"/>
          <w:sz w:val="23"/>
        </w:rPr>
        <w:t>paid to</w:t>
      </w:r>
      <w:r>
        <w:rPr>
          <w:b/>
          <w:i/>
          <w:color w:val="010101"/>
          <w:spacing w:val="-1"/>
          <w:w w:val="105"/>
          <w:sz w:val="23"/>
        </w:rPr>
        <w:t xml:space="preserve"> </w:t>
      </w:r>
      <w:r>
        <w:rPr>
          <w:b/>
          <w:i/>
          <w:color w:val="010101"/>
          <w:w w:val="105"/>
          <w:sz w:val="23"/>
        </w:rPr>
        <w:t>their</w:t>
      </w:r>
      <w:r>
        <w:rPr>
          <w:b/>
          <w:i/>
          <w:color w:val="010101"/>
          <w:spacing w:val="-1"/>
          <w:w w:val="105"/>
          <w:sz w:val="23"/>
        </w:rPr>
        <w:t xml:space="preserve"> </w:t>
      </w:r>
      <w:r>
        <w:rPr>
          <w:b/>
          <w:i/>
          <w:color w:val="010101"/>
          <w:w w:val="105"/>
          <w:sz w:val="23"/>
        </w:rPr>
        <w:t>cross-cultural</w:t>
      </w:r>
      <w:r>
        <w:rPr>
          <w:b/>
          <w:i/>
          <w:color w:val="010101"/>
          <w:spacing w:val="22"/>
          <w:w w:val="105"/>
          <w:sz w:val="23"/>
        </w:rPr>
        <w:t xml:space="preserve"> </w:t>
      </w:r>
      <w:r>
        <w:rPr>
          <w:b/>
          <w:i/>
          <w:color w:val="010101"/>
          <w:w w:val="105"/>
          <w:sz w:val="23"/>
        </w:rPr>
        <w:t>applicability.</w:t>
      </w:r>
    </w:p>
    <w:p w14:paraId="497FA923" w14:textId="77777777" w:rsidR="00323BF6" w:rsidRDefault="00323BF6" w:rsidP="00323BF6">
      <w:pPr>
        <w:spacing w:before="4"/>
        <w:rPr>
          <w:b/>
          <w:i/>
        </w:rPr>
      </w:pPr>
    </w:p>
    <w:p w14:paraId="41886E92" w14:textId="77777777" w:rsidR="00323BF6" w:rsidRDefault="00323BF6" w:rsidP="00323BF6">
      <w:pPr>
        <w:ind w:left="183"/>
        <w:rPr>
          <w:b/>
          <w:sz w:val="23"/>
        </w:rPr>
      </w:pPr>
      <w:r>
        <w:rPr>
          <w:b/>
          <w:color w:val="010101"/>
          <w:w w:val="105"/>
          <w:sz w:val="23"/>
        </w:rPr>
        <w:t>DEFINITIONS:</w:t>
      </w:r>
    </w:p>
    <w:p w14:paraId="2A069C20" w14:textId="77777777" w:rsidR="00323BF6" w:rsidRDefault="00323BF6" w:rsidP="00323BF6">
      <w:pPr>
        <w:spacing w:before="11" w:line="254" w:lineRule="auto"/>
        <w:ind w:left="188" w:right="698" w:hanging="27"/>
        <w:rPr>
          <w:i/>
          <w:sz w:val="23"/>
        </w:rPr>
      </w:pPr>
      <w:r>
        <w:rPr>
          <w:i/>
          <w:color w:val="010101"/>
          <w:w w:val="105"/>
          <w:sz w:val="23"/>
        </w:rPr>
        <w:lastRenderedPageBreak/>
        <w:t>Theory-interrelated</w:t>
      </w:r>
      <w:r>
        <w:rPr>
          <w:i/>
          <w:color w:val="010101"/>
          <w:spacing w:val="-3"/>
          <w:w w:val="105"/>
          <w:sz w:val="23"/>
        </w:rPr>
        <w:t xml:space="preserve"> </w:t>
      </w:r>
      <w:r>
        <w:rPr>
          <w:i/>
          <w:color w:val="010101"/>
          <w:w w:val="105"/>
          <w:sz w:val="23"/>
        </w:rPr>
        <w:t>sets</w:t>
      </w:r>
      <w:r>
        <w:rPr>
          <w:i/>
          <w:color w:val="010101"/>
          <w:spacing w:val="-2"/>
          <w:w w:val="105"/>
          <w:sz w:val="23"/>
        </w:rPr>
        <w:t xml:space="preserve"> </w:t>
      </w:r>
      <w:r>
        <w:rPr>
          <w:i/>
          <w:color w:val="010101"/>
          <w:w w:val="105"/>
          <w:sz w:val="23"/>
        </w:rPr>
        <w:t>of</w:t>
      </w:r>
      <w:r>
        <w:rPr>
          <w:i/>
          <w:color w:val="010101"/>
          <w:spacing w:val="-3"/>
          <w:w w:val="105"/>
          <w:sz w:val="23"/>
        </w:rPr>
        <w:t xml:space="preserve"> </w:t>
      </w:r>
      <w:r>
        <w:rPr>
          <w:i/>
          <w:color w:val="010101"/>
          <w:w w:val="105"/>
          <w:sz w:val="23"/>
        </w:rPr>
        <w:t>concepts</w:t>
      </w:r>
      <w:r>
        <w:rPr>
          <w:i/>
          <w:color w:val="010101"/>
          <w:spacing w:val="-2"/>
          <w:w w:val="105"/>
          <w:sz w:val="23"/>
        </w:rPr>
        <w:t xml:space="preserve"> </w:t>
      </w:r>
      <w:r>
        <w:rPr>
          <w:i/>
          <w:color w:val="010101"/>
          <w:w w:val="105"/>
          <w:sz w:val="23"/>
        </w:rPr>
        <w:t>and</w:t>
      </w:r>
      <w:r>
        <w:rPr>
          <w:i/>
          <w:color w:val="010101"/>
          <w:spacing w:val="-2"/>
          <w:w w:val="105"/>
          <w:sz w:val="23"/>
        </w:rPr>
        <w:t xml:space="preserve"> </w:t>
      </w:r>
      <w:r>
        <w:rPr>
          <w:i/>
          <w:color w:val="010101"/>
          <w:w w:val="105"/>
          <w:sz w:val="23"/>
        </w:rPr>
        <w:t>propositions,</w:t>
      </w:r>
      <w:r>
        <w:rPr>
          <w:i/>
          <w:color w:val="010101"/>
          <w:spacing w:val="-3"/>
          <w:w w:val="105"/>
          <w:sz w:val="23"/>
        </w:rPr>
        <w:t xml:space="preserve"> </w:t>
      </w:r>
      <w:r>
        <w:rPr>
          <w:i/>
          <w:color w:val="010101"/>
          <w:w w:val="105"/>
          <w:sz w:val="23"/>
        </w:rPr>
        <w:t>organized</w:t>
      </w:r>
      <w:r>
        <w:rPr>
          <w:i/>
          <w:color w:val="010101"/>
          <w:spacing w:val="-2"/>
          <w:w w:val="105"/>
          <w:sz w:val="23"/>
        </w:rPr>
        <w:t xml:space="preserve"> </w:t>
      </w:r>
      <w:r>
        <w:rPr>
          <w:i/>
          <w:color w:val="010101"/>
          <w:w w:val="105"/>
          <w:sz w:val="23"/>
        </w:rPr>
        <w:t>into</w:t>
      </w:r>
      <w:r>
        <w:rPr>
          <w:i/>
          <w:color w:val="010101"/>
          <w:spacing w:val="-2"/>
          <w:w w:val="105"/>
          <w:sz w:val="23"/>
        </w:rPr>
        <w:t xml:space="preserve"> </w:t>
      </w:r>
      <w:r>
        <w:rPr>
          <w:i/>
          <w:color w:val="010101"/>
          <w:w w:val="105"/>
          <w:sz w:val="23"/>
        </w:rPr>
        <w:t>a</w:t>
      </w:r>
      <w:r>
        <w:rPr>
          <w:i/>
          <w:color w:val="010101"/>
          <w:spacing w:val="-3"/>
          <w:w w:val="105"/>
          <w:sz w:val="23"/>
        </w:rPr>
        <w:t xml:space="preserve"> </w:t>
      </w:r>
      <w:r>
        <w:rPr>
          <w:i/>
          <w:color w:val="010101"/>
          <w:w w:val="105"/>
          <w:sz w:val="23"/>
        </w:rPr>
        <w:t>deductive</w:t>
      </w:r>
      <w:r>
        <w:rPr>
          <w:i/>
          <w:color w:val="010101"/>
          <w:spacing w:val="-2"/>
          <w:w w:val="105"/>
          <w:sz w:val="23"/>
        </w:rPr>
        <w:t xml:space="preserve"> </w:t>
      </w:r>
      <w:r>
        <w:rPr>
          <w:i/>
          <w:color w:val="010101"/>
          <w:w w:val="105"/>
          <w:sz w:val="23"/>
        </w:rPr>
        <w:t>system</w:t>
      </w:r>
      <w:r>
        <w:rPr>
          <w:i/>
          <w:color w:val="010101"/>
          <w:spacing w:val="-3"/>
          <w:w w:val="105"/>
          <w:sz w:val="23"/>
        </w:rPr>
        <w:t xml:space="preserve"> </w:t>
      </w:r>
      <w:r>
        <w:rPr>
          <w:i/>
          <w:color w:val="010101"/>
          <w:w w:val="105"/>
          <w:sz w:val="23"/>
        </w:rPr>
        <w:t>to</w:t>
      </w:r>
      <w:r>
        <w:rPr>
          <w:i/>
          <w:color w:val="010101"/>
          <w:spacing w:val="-3"/>
          <w:w w:val="105"/>
          <w:sz w:val="23"/>
        </w:rPr>
        <w:t xml:space="preserve"> </w:t>
      </w:r>
      <w:r>
        <w:rPr>
          <w:i/>
          <w:color w:val="010101"/>
          <w:w w:val="105"/>
          <w:sz w:val="23"/>
        </w:rPr>
        <w:t>explain</w:t>
      </w:r>
      <w:r>
        <w:rPr>
          <w:i/>
          <w:color w:val="010101"/>
          <w:spacing w:val="-2"/>
          <w:w w:val="105"/>
          <w:sz w:val="23"/>
        </w:rPr>
        <w:t xml:space="preserve"> </w:t>
      </w:r>
      <w:r>
        <w:rPr>
          <w:i/>
          <w:color w:val="010101"/>
          <w:w w:val="105"/>
          <w:sz w:val="23"/>
        </w:rPr>
        <w:t>relationships</w:t>
      </w:r>
      <w:r>
        <w:rPr>
          <w:i/>
          <w:color w:val="010101"/>
          <w:spacing w:val="-3"/>
          <w:w w:val="105"/>
          <w:sz w:val="23"/>
        </w:rPr>
        <w:t xml:space="preserve"> </w:t>
      </w:r>
      <w:r>
        <w:rPr>
          <w:i/>
          <w:color w:val="010101"/>
          <w:w w:val="105"/>
          <w:sz w:val="23"/>
        </w:rPr>
        <w:t>about</w:t>
      </w:r>
      <w:r>
        <w:rPr>
          <w:i/>
          <w:color w:val="010101"/>
          <w:spacing w:val="-64"/>
          <w:w w:val="105"/>
          <w:sz w:val="23"/>
        </w:rPr>
        <w:t xml:space="preserve"> </w:t>
      </w:r>
      <w:r>
        <w:rPr>
          <w:i/>
          <w:color w:val="010101"/>
          <w:w w:val="105"/>
          <w:sz w:val="23"/>
        </w:rPr>
        <w:t>certain</w:t>
      </w:r>
      <w:r>
        <w:rPr>
          <w:i/>
          <w:color w:val="010101"/>
          <w:spacing w:val="-1"/>
          <w:w w:val="105"/>
          <w:sz w:val="23"/>
        </w:rPr>
        <w:t xml:space="preserve"> </w:t>
      </w:r>
      <w:r>
        <w:rPr>
          <w:i/>
          <w:color w:val="010101"/>
          <w:w w:val="105"/>
          <w:sz w:val="23"/>
        </w:rPr>
        <w:t>aspects of</w:t>
      </w:r>
      <w:r>
        <w:rPr>
          <w:i/>
          <w:color w:val="010101"/>
          <w:spacing w:val="-1"/>
          <w:w w:val="105"/>
          <w:sz w:val="23"/>
        </w:rPr>
        <w:t xml:space="preserve"> </w:t>
      </w:r>
      <w:r>
        <w:rPr>
          <w:i/>
          <w:color w:val="010101"/>
          <w:w w:val="105"/>
          <w:sz w:val="23"/>
        </w:rPr>
        <w:t>the</w:t>
      </w:r>
      <w:r>
        <w:rPr>
          <w:i/>
          <w:color w:val="010101"/>
          <w:spacing w:val="-2"/>
          <w:w w:val="105"/>
          <w:sz w:val="23"/>
        </w:rPr>
        <w:t xml:space="preserve"> </w:t>
      </w:r>
      <w:r>
        <w:rPr>
          <w:i/>
          <w:color w:val="010101"/>
          <w:w w:val="105"/>
          <w:sz w:val="23"/>
        </w:rPr>
        <w:t>world (e.g.,</w:t>
      </w:r>
      <w:r>
        <w:rPr>
          <w:i/>
          <w:color w:val="010101"/>
          <w:spacing w:val="-1"/>
          <w:w w:val="105"/>
          <w:sz w:val="23"/>
        </w:rPr>
        <w:t xml:space="preserve"> </w:t>
      </w:r>
      <w:r>
        <w:rPr>
          <w:i/>
          <w:color w:val="010101"/>
          <w:w w:val="105"/>
          <w:sz w:val="23"/>
        </w:rPr>
        <w:t>the</w:t>
      </w:r>
      <w:r>
        <w:rPr>
          <w:i/>
          <w:color w:val="010101"/>
          <w:spacing w:val="-1"/>
          <w:w w:val="105"/>
          <w:sz w:val="23"/>
        </w:rPr>
        <w:t xml:space="preserve"> </w:t>
      </w:r>
      <w:r>
        <w:rPr>
          <w:i/>
          <w:color w:val="010101"/>
          <w:w w:val="105"/>
          <w:sz w:val="23"/>
        </w:rPr>
        <w:t>theories listed below)</w:t>
      </w:r>
      <w:r>
        <w:rPr>
          <w:i/>
          <w:color w:val="232323"/>
          <w:w w:val="105"/>
          <w:sz w:val="23"/>
        </w:rPr>
        <w:t>.</w:t>
      </w:r>
    </w:p>
    <w:p w14:paraId="5AA03D3B" w14:textId="77777777" w:rsidR="00323BF6" w:rsidRDefault="00323BF6" w:rsidP="00323BF6">
      <w:pPr>
        <w:spacing w:before="6"/>
        <w:rPr>
          <w:i/>
          <w:sz w:val="23"/>
        </w:rPr>
      </w:pPr>
    </w:p>
    <w:p w14:paraId="5059F6D2" w14:textId="77777777" w:rsidR="00323BF6" w:rsidRDefault="00323BF6" w:rsidP="00323BF6">
      <w:pPr>
        <w:spacing w:line="247" w:lineRule="auto"/>
        <w:ind w:left="185" w:right="698" w:hanging="3"/>
        <w:rPr>
          <w:i/>
          <w:sz w:val="23"/>
        </w:rPr>
      </w:pPr>
      <w:r>
        <w:rPr>
          <w:b/>
          <w:color w:val="010101"/>
          <w:w w:val="105"/>
          <w:sz w:val="23"/>
        </w:rPr>
        <w:t xml:space="preserve">Perspective-an </w:t>
      </w:r>
      <w:r>
        <w:rPr>
          <w:i/>
          <w:color w:val="010101"/>
          <w:w w:val="105"/>
          <w:sz w:val="23"/>
        </w:rPr>
        <w:t>emphasis or point of view; concepts at an earlier level of development (e</w:t>
      </w:r>
      <w:r>
        <w:rPr>
          <w:i/>
          <w:color w:val="232323"/>
          <w:w w:val="105"/>
          <w:sz w:val="23"/>
        </w:rPr>
        <w:t>.</w:t>
      </w:r>
      <w:r>
        <w:rPr>
          <w:i/>
          <w:color w:val="010101"/>
          <w:w w:val="105"/>
          <w:sz w:val="23"/>
        </w:rPr>
        <w:t xml:space="preserve">g., a </w:t>
      </w:r>
      <w:r>
        <w:rPr>
          <w:i/>
          <w:color w:val="232323"/>
          <w:w w:val="105"/>
          <w:sz w:val="23"/>
        </w:rPr>
        <w:t>"</w:t>
      </w:r>
      <w:r>
        <w:rPr>
          <w:i/>
          <w:color w:val="010101"/>
          <w:w w:val="105"/>
          <w:sz w:val="23"/>
        </w:rPr>
        <w:t>strengths perspective') or at</w:t>
      </w:r>
      <w:r>
        <w:rPr>
          <w:i/>
          <w:color w:val="010101"/>
          <w:spacing w:val="-65"/>
          <w:w w:val="105"/>
          <w:sz w:val="23"/>
        </w:rPr>
        <w:t xml:space="preserve"> </w:t>
      </w:r>
      <w:r>
        <w:rPr>
          <w:i/>
          <w:color w:val="010101"/>
          <w:w w:val="105"/>
          <w:sz w:val="23"/>
        </w:rPr>
        <w:t>a</w:t>
      </w:r>
      <w:r>
        <w:rPr>
          <w:i/>
          <w:color w:val="010101"/>
          <w:spacing w:val="-1"/>
          <w:w w:val="105"/>
          <w:sz w:val="23"/>
        </w:rPr>
        <w:t xml:space="preserve"> </w:t>
      </w:r>
      <w:r>
        <w:rPr>
          <w:i/>
          <w:color w:val="010101"/>
          <w:w w:val="105"/>
          <w:sz w:val="23"/>
        </w:rPr>
        <w:t>broader</w:t>
      </w:r>
      <w:r>
        <w:rPr>
          <w:i/>
          <w:color w:val="010101"/>
          <w:spacing w:val="-2"/>
          <w:w w:val="105"/>
          <w:sz w:val="23"/>
        </w:rPr>
        <w:t xml:space="preserve"> </w:t>
      </w:r>
      <w:r>
        <w:rPr>
          <w:i/>
          <w:color w:val="010101"/>
          <w:w w:val="105"/>
          <w:sz w:val="23"/>
        </w:rPr>
        <w:t>and</w:t>
      </w:r>
      <w:r>
        <w:rPr>
          <w:i/>
          <w:color w:val="010101"/>
          <w:spacing w:val="-1"/>
          <w:w w:val="105"/>
          <w:sz w:val="23"/>
        </w:rPr>
        <w:t xml:space="preserve"> </w:t>
      </w:r>
      <w:r>
        <w:rPr>
          <w:i/>
          <w:color w:val="010101"/>
          <w:w w:val="105"/>
          <w:sz w:val="23"/>
        </w:rPr>
        <w:t>higher</w:t>
      </w:r>
      <w:r>
        <w:rPr>
          <w:i/>
          <w:color w:val="010101"/>
          <w:spacing w:val="-2"/>
          <w:w w:val="105"/>
          <w:sz w:val="23"/>
        </w:rPr>
        <w:t xml:space="preserve"> </w:t>
      </w:r>
      <w:r>
        <w:rPr>
          <w:i/>
          <w:color w:val="010101"/>
          <w:w w:val="105"/>
          <w:sz w:val="23"/>
        </w:rPr>
        <w:t>level of</w:t>
      </w:r>
      <w:r>
        <w:rPr>
          <w:i/>
          <w:color w:val="010101"/>
          <w:spacing w:val="-2"/>
          <w:w w:val="105"/>
          <w:sz w:val="23"/>
        </w:rPr>
        <w:t xml:space="preserve"> </w:t>
      </w:r>
      <w:r>
        <w:rPr>
          <w:i/>
          <w:color w:val="010101"/>
          <w:w w:val="105"/>
          <w:sz w:val="23"/>
        </w:rPr>
        <w:t>abstraction</w:t>
      </w:r>
      <w:r>
        <w:rPr>
          <w:i/>
          <w:color w:val="010101"/>
          <w:spacing w:val="-1"/>
          <w:w w:val="105"/>
          <w:sz w:val="23"/>
        </w:rPr>
        <w:t xml:space="preserve"> </w:t>
      </w:r>
      <w:r>
        <w:rPr>
          <w:i/>
          <w:color w:val="010101"/>
          <w:w w:val="105"/>
          <w:sz w:val="23"/>
        </w:rPr>
        <w:t>(ex:</w:t>
      </w:r>
      <w:r>
        <w:rPr>
          <w:i/>
          <w:color w:val="010101"/>
          <w:spacing w:val="-1"/>
          <w:w w:val="105"/>
          <w:sz w:val="23"/>
        </w:rPr>
        <w:t xml:space="preserve"> </w:t>
      </w:r>
      <w:r>
        <w:rPr>
          <w:i/>
          <w:color w:val="010101"/>
          <w:w w:val="105"/>
          <w:sz w:val="23"/>
        </w:rPr>
        <w:t>a</w:t>
      </w:r>
      <w:r>
        <w:rPr>
          <w:i/>
          <w:color w:val="010101"/>
          <w:spacing w:val="-1"/>
          <w:w w:val="105"/>
          <w:sz w:val="23"/>
        </w:rPr>
        <w:t xml:space="preserve"> </w:t>
      </w:r>
      <w:r>
        <w:rPr>
          <w:i/>
          <w:color w:val="010101"/>
          <w:w w:val="105"/>
          <w:sz w:val="23"/>
        </w:rPr>
        <w:t>"humanistic perspective" or</w:t>
      </w:r>
      <w:r>
        <w:rPr>
          <w:i/>
          <w:color w:val="010101"/>
          <w:spacing w:val="-1"/>
          <w:w w:val="105"/>
          <w:sz w:val="23"/>
        </w:rPr>
        <w:t xml:space="preserve"> </w:t>
      </w:r>
      <w:r>
        <w:rPr>
          <w:i/>
          <w:color w:val="010101"/>
          <w:w w:val="105"/>
          <w:sz w:val="23"/>
        </w:rPr>
        <w:t>a</w:t>
      </w:r>
      <w:r>
        <w:rPr>
          <w:i/>
          <w:color w:val="010101"/>
          <w:spacing w:val="-2"/>
          <w:w w:val="105"/>
          <w:sz w:val="23"/>
        </w:rPr>
        <w:t xml:space="preserve"> </w:t>
      </w:r>
      <w:r>
        <w:rPr>
          <w:i/>
          <w:color w:val="010101"/>
          <w:w w:val="105"/>
          <w:sz w:val="23"/>
        </w:rPr>
        <w:t>"developmental</w:t>
      </w:r>
      <w:r>
        <w:rPr>
          <w:i/>
          <w:color w:val="010101"/>
          <w:spacing w:val="-1"/>
          <w:w w:val="105"/>
          <w:sz w:val="23"/>
        </w:rPr>
        <w:t xml:space="preserve"> </w:t>
      </w:r>
      <w:r>
        <w:rPr>
          <w:i/>
          <w:color w:val="010101"/>
          <w:w w:val="105"/>
          <w:sz w:val="23"/>
        </w:rPr>
        <w:t>perspective')</w:t>
      </w:r>
    </w:p>
    <w:p w14:paraId="265EAFD5" w14:textId="77777777" w:rsidR="00323BF6" w:rsidRDefault="00323BF6" w:rsidP="00323BF6">
      <w:pPr>
        <w:spacing w:before="6"/>
        <w:rPr>
          <w:i/>
        </w:rPr>
      </w:pPr>
    </w:p>
    <w:p w14:paraId="198C342E" w14:textId="77777777" w:rsidR="00323BF6" w:rsidRDefault="00323BF6" w:rsidP="00323BF6">
      <w:pPr>
        <w:ind w:left="183"/>
        <w:rPr>
          <w:i/>
          <w:sz w:val="23"/>
        </w:rPr>
      </w:pPr>
      <w:r>
        <w:rPr>
          <w:b/>
          <w:color w:val="010101"/>
          <w:w w:val="105"/>
          <w:sz w:val="23"/>
        </w:rPr>
        <w:t>Paradigm-an</w:t>
      </w:r>
      <w:r>
        <w:rPr>
          <w:b/>
          <w:color w:val="010101"/>
          <w:spacing w:val="-1"/>
          <w:w w:val="105"/>
          <w:sz w:val="23"/>
        </w:rPr>
        <w:t xml:space="preserve"> </w:t>
      </w:r>
      <w:r>
        <w:rPr>
          <w:i/>
          <w:color w:val="010101"/>
          <w:w w:val="105"/>
          <w:sz w:val="23"/>
        </w:rPr>
        <w:t>archetype</w:t>
      </w:r>
      <w:r>
        <w:rPr>
          <w:i/>
          <w:color w:val="010101"/>
          <w:spacing w:val="-2"/>
          <w:w w:val="105"/>
          <w:sz w:val="23"/>
        </w:rPr>
        <w:t xml:space="preserve"> </w:t>
      </w:r>
      <w:r>
        <w:rPr>
          <w:i/>
          <w:color w:val="010101"/>
          <w:w w:val="105"/>
          <w:sz w:val="23"/>
        </w:rPr>
        <w:t>or</w:t>
      </w:r>
      <w:r>
        <w:rPr>
          <w:i/>
          <w:color w:val="010101"/>
          <w:spacing w:val="-2"/>
          <w:w w:val="105"/>
          <w:sz w:val="23"/>
        </w:rPr>
        <w:t xml:space="preserve"> </w:t>
      </w:r>
      <w:r>
        <w:rPr>
          <w:i/>
          <w:color w:val="010101"/>
          <w:w w:val="105"/>
          <w:sz w:val="23"/>
        </w:rPr>
        <w:t>mode</w:t>
      </w:r>
      <w:r>
        <w:rPr>
          <w:i/>
          <w:color w:val="010101"/>
          <w:spacing w:val="-3"/>
          <w:w w:val="105"/>
          <w:sz w:val="23"/>
        </w:rPr>
        <w:t xml:space="preserve"> </w:t>
      </w:r>
      <w:r>
        <w:rPr>
          <w:i/>
          <w:color w:val="010101"/>
          <w:w w:val="105"/>
          <w:sz w:val="23"/>
        </w:rPr>
        <w:t>of</w:t>
      </w:r>
      <w:r>
        <w:rPr>
          <w:i/>
          <w:color w:val="010101"/>
          <w:spacing w:val="-1"/>
          <w:w w:val="105"/>
          <w:sz w:val="23"/>
        </w:rPr>
        <w:t xml:space="preserve"> </w:t>
      </w:r>
      <w:r>
        <w:rPr>
          <w:i/>
          <w:color w:val="010101"/>
          <w:w w:val="105"/>
          <w:sz w:val="23"/>
        </w:rPr>
        <w:t>thought;</w:t>
      </w:r>
      <w:r>
        <w:rPr>
          <w:i/>
          <w:color w:val="010101"/>
          <w:spacing w:val="-3"/>
          <w:w w:val="105"/>
          <w:sz w:val="23"/>
        </w:rPr>
        <w:t xml:space="preserve"> </w:t>
      </w:r>
      <w:r>
        <w:rPr>
          <w:i/>
          <w:color w:val="010101"/>
          <w:w w:val="105"/>
          <w:sz w:val="23"/>
        </w:rPr>
        <w:t>a</w:t>
      </w:r>
      <w:r>
        <w:rPr>
          <w:i/>
          <w:color w:val="010101"/>
          <w:spacing w:val="-2"/>
          <w:w w:val="105"/>
          <w:sz w:val="23"/>
        </w:rPr>
        <w:t xml:space="preserve"> </w:t>
      </w:r>
      <w:r>
        <w:rPr>
          <w:i/>
          <w:color w:val="010101"/>
          <w:w w:val="105"/>
          <w:sz w:val="23"/>
        </w:rPr>
        <w:t>general</w:t>
      </w:r>
      <w:r>
        <w:rPr>
          <w:i/>
          <w:color w:val="010101"/>
          <w:spacing w:val="-3"/>
          <w:w w:val="105"/>
          <w:sz w:val="23"/>
        </w:rPr>
        <w:t xml:space="preserve"> </w:t>
      </w:r>
      <w:r>
        <w:rPr>
          <w:i/>
          <w:color w:val="010101"/>
          <w:w w:val="105"/>
          <w:sz w:val="23"/>
        </w:rPr>
        <w:t>way</w:t>
      </w:r>
      <w:r>
        <w:rPr>
          <w:i/>
          <w:color w:val="010101"/>
          <w:spacing w:val="-1"/>
          <w:w w:val="105"/>
          <w:sz w:val="23"/>
        </w:rPr>
        <w:t xml:space="preserve"> </w:t>
      </w:r>
      <w:r>
        <w:rPr>
          <w:i/>
          <w:color w:val="010101"/>
          <w:w w:val="105"/>
          <w:sz w:val="23"/>
        </w:rPr>
        <w:t>of</w:t>
      </w:r>
      <w:r>
        <w:rPr>
          <w:i/>
          <w:color w:val="010101"/>
          <w:spacing w:val="-3"/>
          <w:w w:val="105"/>
          <w:sz w:val="23"/>
        </w:rPr>
        <w:t xml:space="preserve"> </w:t>
      </w:r>
      <w:r>
        <w:rPr>
          <w:i/>
          <w:color w:val="010101"/>
          <w:w w:val="105"/>
          <w:sz w:val="23"/>
        </w:rPr>
        <w:t>seeing</w:t>
      </w:r>
      <w:r>
        <w:rPr>
          <w:i/>
          <w:color w:val="010101"/>
          <w:spacing w:val="-2"/>
          <w:w w:val="105"/>
          <w:sz w:val="23"/>
        </w:rPr>
        <w:t xml:space="preserve"> </w:t>
      </w:r>
      <w:r>
        <w:rPr>
          <w:i/>
          <w:color w:val="010101"/>
          <w:w w:val="105"/>
          <w:sz w:val="23"/>
        </w:rPr>
        <w:t>the</w:t>
      </w:r>
      <w:r>
        <w:rPr>
          <w:i/>
          <w:color w:val="010101"/>
          <w:spacing w:val="-2"/>
          <w:w w:val="105"/>
          <w:sz w:val="23"/>
        </w:rPr>
        <w:t xml:space="preserve"> </w:t>
      </w:r>
      <w:r>
        <w:rPr>
          <w:i/>
          <w:color w:val="010101"/>
          <w:w w:val="105"/>
          <w:sz w:val="23"/>
        </w:rPr>
        <w:t>world</w:t>
      </w:r>
      <w:r>
        <w:rPr>
          <w:i/>
          <w:color w:val="010101"/>
          <w:spacing w:val="-1"/>
          <w:w w:val="105"/>
          <w:sz w:val="23"/>
        </w:rPr>
        <w:t xml:space="preserve"> </w:t>
      </w:r>
      <w:r>
        <w:rPr>
          <w:i/>
          <w:color w:val="010101"/>
          <w:w w:val="105"/>
          <w:sz w:val="23"/>
        </w:rPr>
        <w:t>(e.g.,</w:t>
      </w:r>
      <w:r>
        <w:rPr>
          <w:i/>
          <w:color w:val="010101"/>
          <w:spacing w:val="-2"/>
          <w:w w:val="105"/>
          <w:sz w:val="23"/>
        </w:rPr>
        <w:t xml:space="preserve"> </w:t>
      </w:r>
      <w:r>
        <w:rPr>
          <w:i/>
          <w:color w:val="010101"/>
          <w:w w:val="105"/>
          <w:sz w:val="23"/>
        </w:rPr>
        <w:t>"modernism</w:t>
      </w:r>
      <w:r>
        <w:rPr>
          <w:i/>
          <w:color w:val="232323"/>
          <w:w w:val="105"/>
          <w:sz w:val="23"/>
        </w:rPr>
        <w:t>"</w:t>
      </w:r>
      <w:r>
        <w:rPr>
          <w:i/>
          <w:color w:val="232323"/>
          <w:spacing w:val="-3"/>
          <w:w w:val="105"/>
          <w:sz w:val="23"/>
        </w:rPr>
        <w:t xml:space="preserve"> </w:t>
      </w:r>
      <w:r>
        <w:rPr>
          <w:i/>
          <w:color w:val="010101"/>
          <w:w w:val="105"/>
          <w:sz w:val="23"/>
        </w:rPr>
        <w:t>or</w:t>
      </w:r>
      <w:r>
        <w:rPr>
          <w:i/>
          <w:color w:val="010101"/>
          <w:spacing w:val="-2"/>
          <w:w w:val="105"/>
          <w:sz w:val="23"/>
        </w:rPr>
        <w:t xml:space="preserve"> </w:t>
      </w:r>
      <w:r>
        <w:rPr>
          <w:i/>
          <w:color w:val="010101"/>
          <w:w w:val="105"/>
          <w:sz w:val="23"/>
        </w:rPr>
        <w:t>''post-modernism</w:t>
      </w:r>
      <w:r>
        <w:rPr>
          <w:i/>
          <w:color w:val="232323"/>
          <w:w w:val="105"/>
          <w:sz w:val="23"/>
        </w:rPr>
        <w:t>'</w:t>
      </w:r>
      <w:r>
        <w:rPr>
          <w:i/>
          <w:color w:val="232323"/>
          <w:spacing w:val="-2"/>
          <w:w w:val="105"/>
          <w:sz w:val="23"/>
        </w:rPr>
        <w:t xml:space="preserve"> </w:t>
      </w:r>
      <w:r>
        <w:rPr>
          <w:i/>
          <w:color w:val="010101"/>
          <w:w w:val="105"/>
          <w:sz w:val="23"/>
        </w:rPr>
        <w:t>)</w:t>
      </w:r>
    </w:p>
    <w:p w14:paraId="32BA8C39" w14:textId="77777777" w:rsidR="00323BF6" w:rsidRDefault="00323BF6" w:rsidP="00323BF6">
      <w:pPr>
        <w:rPr>
          <w:i/>
          <w:sz w:val="25"/>
        </w:rPr>
      </w:pPr>
    </w:p>
    <w:p w14:paraId="39A2336F" w14:textId="77777777" w:rsidR="00323BF6" w:rsidRDefault="00323BF6" w:rsidP="00323BF6">
      <w:pPr>
        <w:spacing w:line="254" w:lineRule="auto"/>
        <w:ind w:left="185" w:right="698" w:hanging="3"/>
        <w:rPr>
          <w:i/>
          <w:sz w:val="23"/>
        </w:rPr>
      </w:pPr>
      <w:r>
        <w:rPr>
          <w:b/>
          <w:color w:val="010101"/>
          <w:w w:val="105"/>
          <w:sz w:val="23"/>
        </w:rPr>
        <w:t>Practice</w:t>
      </w:r>
      <w:r>
        <w:rPr>
          <w:b/>
          <w:color w:val="010101"/>
          <w:spacing w:val="-2"/>
          <w:w w:val="105"/>
          <w:sz w:val="23"/>
        </w:rPr>
        <w:t xml:space="preserve"> </w:t>
      </w:r>
      <w:r>
        <w:rPr>
          <w:b/>
          <w:color w:val="010101"/>
          <w:w w:val="105"/>
          <w:sz w:val="23"/>
        </w:rPr>
        <w:t>Model-a</w:t>
      </w:r>
      <w:r>
        <w:rPr>
          <w:b/>
          <w:color w:val="010101"/>
          <w:spacing w:val="-2"/>
          <w:w w:val="105"/>
          <w:sz w:val="23"/>
        </w:rPr>
        <w:t xml:space="preserve"> </w:t>
      </w:r>
      <w:r>
        <w:rPr>
          <w:i/>
          <w:color w:val="010101"/>
          <w:w w:val="105"/>
          <w:sz w:val="23"/>
        </w:rPr>
        <w:t>guide</w:t>
      </w:r>
      <w:r>
        <w:rPr>
          <w:i/>
          <w:color w:val="010101"/>
          <w:spacing w:val="-3"/>
          <w:w w:val="105"/>
          <w:sz w:val="23"/>
        </w:rPr>
        <w:t xml:space="preserve"> </w:t>
      </w:r>
      <w:r>
        <w:rPr>
          <w:i/>
          <w:color w:val="010101"/>
          <w:w w:val="105"/>
          <w:sz w:val="23"/>
        </w:rPr>
        <w:t>for</w:t>
      </w:r>
      <w:r>
        <w:rPr>
          <w:i/>
          <w:color w:val="010101"/>
          <w:spacing w:val="-3"/>
          <w:w w:val="105"/>
          <w:sz w:val="23"/>
        </w:rPr>
        <w:t xml:space="preserve"> </w:t>
      </w:r>
      <w:r>
        <w:rPr>
          <w:i/>
          <w:color w:val="010101"/>
          <w:w w:val="105"/>
          <w:sz w:val="23"/>
        </w:rPr>
        <w:t>practitioner</w:t>
      </w:r>
      <w:r>
        <w:rPr>
          <w:i/>
          <w:color w:val="010101"/>
          <w:spacing w:val="-3"/>
          <w:w w:val="105"/>
          <w:sz w:val="23"/>
        </w:rPr>
        <w:t xml:space="preserve"> </w:t>
      </w:r>
      <w:r>
        <w:rPr>
          <w:i/>
          <w:color w:val="010101"/>
          <w:w w:val="105"/>
          <w:sz w:val="23"/>
        </w:rPr>
        <w:t>interaction</w:t>
      </w:r>
      <w:r>
        <w:rPr>
          <w:i/>
          <w:color w:val="010101"/>
          <w:spacing w:val="-3"/>
          <w:w w:val="105"/>
          <w:sz w:val="23"/>
        </w:rPr>
        <w:t xml:space="preserve"> </w:t>
      </w:r>
      <w:r>
        <w:rPr>
          <w:i/>
          <w:color w:val="010101"/>
          <w:w w:val="105"/>
          <w:sz w:val="23"/>
        </w:rPr>
        <w:t>that</w:t>
      </w:r>
      <w:r>
        <w:rPr>
          <w:i/>
          <w:color w:val="010101"/>
          <w:spacing w:val="-4"/>
          <w:w w:val="105"/>
          <w:sz w:val="23"/>
        </w:rPr>
        <w:t xml:space="preserve"> </w:t>
      </w:r>
      <w:r>
        <w:rPr>
          <w:i/>
          <w:color w:val="010101"/>
          <w:w w:val="105"/>
          <w:sz w:val="23"/>
        </w:rPr>
        <w:t>operationalizes</w:t>
      </w:r>
      <w:r>
        <w:rPr>
          <w:i/>
          <w:color w:val="010101"/>
          <w:spacing w:val="-3"/>
          <w:w w:val="105"/>
          <w:sz w:val="23"/>
        </w:rPr>
        <w:t xml:space="preserve"> </w:t>
      </w:r>
      <w:r>
        <w:rPr>
          <w:i/>
          <w:color w:val="010101"/>
          <w:w w:val="105"/>
          <w:sz w:val="23"/>
        </w:rPr>
        <w:t>theory;</w:t>
      </w:r>
      <w:r>
        <w:rPr>
          <w:i/>
          <w:color w:val="010101"/>
          <w:spacing w:val="-3"/>
          <w:w w:val="105"/>
          <w:sz w:val="23"/>
        </w:rPr>
        <w:t xml:space="preserve"> </w:t>
      </w:r>
      <w:r>
        <w:rPr>
          <w:i/>
          <w:color w:val="010101"/>
          <w:w w:val="105"/>
          <w:sz w:val="23"/>
        </w:rPr>
        <w:t>includes</w:t>
      </w:r>
      <w:r>
        <w:rPr>
          <w:i/>
          <w:color w:val="010101"/>
          <w:spacing w:val="-3"/>
          <w:w w:val="105"/>
          <w:sz w:val="23"/>
        </w:rPr>
        <w:t xml:space="preserve"> </w:t>
      </w:r>
      <w:r>
        <w:rPr>
          <w:i/>
          <w:color w:val="010101"/>
          <w:w w:val="105"/>
          <w:sz w:val="23"/>
        </w:rPr>
        <w:t>concrete</w:t>
      </w:r>
      <w:r>
        <w:rPr>
          <w:i/>
          <w:color w:val="010101"/>
          <w:spacing w:val="-3"/>
          <w:w w:val="105"/>
          <w:sz w:val="23"/>
        </w:rPr>
        <w:t xml:space="preserve"> </w:t>
      </w:r>
      <w:r>
        <w:rPr>
          <w:i/>
          <w:color w:val="010101"/>
          <w:w w:val="105"/>
          <w:sz w:val="23"/>
        </w:rPr>
        <w:t>actions</w:t>
      </w:r>
      <w:r>
        <w:rPr>
          <w:i/>
          <w:color w:val="010101"/>
          <w:spacing w:val="-3"/>
          <w:w w:val="105"/>
          <w:sz w:val="23"/>
        </w:rPr>
        <w:t xml:space="preserve"> </w:t>
      </w:r>
      <w:r>
        <w:rPr>
          <w:i/>
          <w:color w:val="010101"/>
          <w:w w:val="105"/>
          <w:sz w:val="23"/>
        </w:rPr>
        <w:t>and</w:t>
      </w:r>
      <w:r>
        <w:rPr>
          <w:i/>
          <w:color w:val="010101"/>
          <w:spacing w:val="-2"/>
          <w:w w:val="105"/>
          <w:sz w:val="23"/>
        </w:rPr>
        <w:t xml:space="preserve"> </w:t>
      </w:r>
      <w:r>
        <w:rPr>
          <w:i/>
          <w:color w:val="010101"/>
          <w:w w:val="105"/>
          <w:sz w:val="23"/>
        </w:rPr>
        <w:t>techniques</w:t>
      </w:r>
      <w:r>
        <w:rPr>
          <w:i/>
          <w:color w:val="010101"/>
          <w:spacing w:val="-65"/>
          <w:w w:val="105"/>
          <w:sz w:val="23"/>
        </w:rPr>
        <w:t xml:space="preserve"> </w:t>
      </w:r>
      <w:r>
        <w:rPr>
          <w:i/>
          <w:color w:val="010101"/>
          <w:w w:val="105"/>
          <w:sz w:val="23"/>
        </w:rPr>
        <w:t>(note:</w:t>
      </w:r>
      <w:r>
        <w:rPr>
          <w:i/>
          <w:color w:val="010101"/>
          <w:spacing w:val="-1"/>
          <w:w w:val="105"/>
          <w:sz w:val="23"/>
        </w:rPr>
        <w:t xml:space="preserve"> </w:t>
      </w:r>
      <w:r>
        <w:rPr>
          <w:i/>
          <w:color w:val="010101"/>
          <w:w w:val="105"/>
          <w:sz w:val="23"/>
        </w:rPr>
        <w:t>some theories</w:t>
      </w:r>
      <w:r>
        <w:rPr>
          <w:i/>
          <w:color w:val="010101"/>
          <w:spacing w:val="-2"/>
          <w:w w:val="105"/>
          <w:sz w:val="23"/>
        </w:rPr>
        <w:t xml:space="preserve"> </w:t>
      </w:r>
      <w:r>
        <w:rPr>
          <w:i/>
          <w:color w:val="010101"/>
          <w:w w:val="105"/>
          <w:sz w:val="23"/>
        </w:rPr>
        <w:t>have more</w:t>
      </w:r>
      <w:r>
        <w:rPr>
          <w:i/>
          <w:color w:val="010101"/>
          <w:spacing w:val="-1"/>
          <w:w w:val="105"/>
          <w:sz w:val="23"/>
        </w:rPr>
        <w:t xml:space="preserve"> </w:t>
      </w:r>
      <w:r>
        <w:rPr>
          <w:i/>
          <w:color w:val="010101"/>
          <w:w w:val="105"/>
          <w:sz w:val="23"/>
        </w:rPr>
        <w:t>well-developed</w:t>
      </w:r>
      <w:r>
        <w:rPr>
          <w:i/>
          <w:color w:val="010101"/>
          <w:spacing w:val="-1"/>
          <w:w w:val="105"/>
          <w:sz w:val="23"/>
        </w:rPr>
        <w:t xml:space="preserve"> </w:t>
      </w:r>
      <w:r>
        <w:rPr>
          <w:i/>
          <w:color w:val="010101"/>
          <w:w w:val="105"/>
          <w:sz w:val="23"/>
        </w:rPr>
        <w:t>practice models</w:t>
      </w:r>
      <w:r>
        <w:rPr>
          <w:i/>
          <w:color w:val="010101"/>
          <w:spacing w:val="-2"/>
          <w:w w:val="105"/>
          <w:sz w:val="23"/>
        </w:rPr>
        <w:t xml:space="preserve"> </w:t>
      </w:r>
      <w:r>
        <w:rPr>
          <w:i/>
          <w:color w:val="010101"/>
          <w:w w:val="105"/>
          <w:sz w:val="23"/>
        </w:rPr>
        <w:t>than others)</w:t>
      </w:r>
    </w:p>
    <w:p w14:paraId="1E9C032A" w14:textId="77777777" w:rsidR="00323BF6" w:rsidRDefault="00323BF6" w:rsidP="00323BF6">
      <w:pPr>
        <w:spacing w:before="3"/>
        <w:rPr>
          <w:i/>
          <w:sz w:val="23"/>
        </w:rPr>
      </w:pPr>
    </w:p>
    <w:p w14:paraId="623233EE" w14:textId="77777777" w:rsidR="00323BF6" w:rsidRDefault="00323BF6" w:rsidP="00323BF6">
      <w:pPr>
        <w:spacing w:line="254" w:lineRule="auto"/>
        <w:ind w:left="190" w:right="698" w:hanging="8"/>
        <w:rPr>
          <w:i/>
          <w:sz w:val="23"/>
        </w:rPr>
      </w:pPr>
      <w:r>
        <w:rPr>
          <w:b/>
          <w:color w:val="010101"/>
          <w:w w:val="105"/>
          <w:sz w:val="23"/>
        </w:rPr>
        <w:t>Dimension-a</w:t>
      </w:r>
      <w:r>
        <w:rPr>
          <w:b/>
          <w:color w:val="010101"/>
          <w:spacing w:val="-1"/>
          <w:w w:val="105"/>
          <w:sz w:val="23"/>
        </w:rPr>
        <w:t xml:space="preserve"> </w:t>
      </w:r>
      <w:r>
        <w:rPr>
          <w:i/>
          <w:color w:val="010101"/>
          <w:w w:val="105"/>
          <w:sz w:val="23"/>
        </w:rPr>
        <w:t>feature</w:t>
      </w:r>
      <w:r>
        <w:rPr>
          <w:i/>
          <w:color w:val="010101"/>
          <w:spacing w:val="-3"/>
          <w:w w:val="105"/>
          <w:sz w:val="23"/>
        </w:rPr>
        <w:t xml:space="preserve"> </w:t>
      </w:r>
      <w:r>
        <w:rPr>
          <w:i/>
          <w:color w:val="010101"/>
          <w:w w:val="105"/>
          <w:sz w:val="23"/>
        </w:rPr>
        <w:t>that</w:t>
      </w:r>
      <w:r>
        <w:rPr>
          <w:i/>
          <w:color w:val="010101"/>
          <w:spacing w:val="-2"/>
          <w:w w:val="105"/>
          <w:sz w:val="23"/>
        </w:rPr>
        <w:t xml:space="preserve"> </w:t>
      </w:r>
      <w:r>
        <w:rPr>
          <w:i/>
          <w:color w:val="010101"/>
          <w:w w:val="105"/>
          <w:sz w:val="23"/>
        </w:rPr>
        <w:t>can</w:t>
      </w:r>
      <w:r>
        <w:rPr>
          <w:i/>
          <w:color w:val="010101"/>
          <w:spacing w:val="-1"/>
          <w:w w:val="105"/>
          <w:sz w:val="23"/>
        </w:rPr>
        <w:t xml:space="preserve"> </w:t>
      </w:r>
      <w:r>
        <w:rPr>
          <w:i/>
          <w:color w:val="010101"/>
          <w:w w:val="105"/>
          <w:sz w:val="23"/>
        </w:rPr>
        <w:t>be</w:t>
      </w:r>
      <w:r>
        <w:rPr>
          <w:i/>
          <w:color w:val="010101"/>
          <w:spacing w:val="-2"/>
          <w:w w:val="105"/>
          <w:sz w:val="23"/>
        </w:rPr>
        <w:t xml:space="preserve"> </w:t>
      </w:r>
      <w:r>
        <w:rPr>
          <w:i/>
          <w:color w:val="010101"/>
          <w:w w:val="105"/>
          <w:sz w:val="23"/>
        </w:rPr>
        <w:t>focused</w:t>
      </w:r>
      <w:r>
        <w:rPr>
          <w:i/>
          <w:color w:val="010101"/>
          <w:spacing w:val="-4"/>
          <w:w w:val="105"/>
          <w:sz w:val="23"/>
        </w:rPr>
        <w:t xml:space="preserve"> </w:t>
      </w:r>
      <w:r>
        <w:rPr>
          <w:i/>
          <w:color w:val="010101"/>
          <w:w w:val="105"/>
          <w:sz w:val="23"/>
        </w:rPr>
        <w:t>on</w:t>
      </w:r>
      <w:r>
        <w:rPr>
          <w:i/>
          <w:color w:val="010101"/>
          <w:spacing w:val="-1"/>
          <w:w w:val="105"/>
          <w:sz w:val="23"/>
        </w:rPr>
        <w:t xml:space="preserve"> </w:t>
      </w:r>
      <w:r>
        <w:rPr>
          <w:i/>
          <w:color w:val="010101"/>
          <w:w w:val="105"/>
          <w:sz w:val="23"/>
        </w:rPr>
        <w:t>individually</w:t>
      </w:r>
      <w:r>
        <w:rPr>
          <w:i/>
          <w:color w:val="010101"/>
          <w:spacing w:val="-2"/>
          <w:w w:val="105"/>
          <w:sz w:val="23"/>
        </w:rPr>
        <w:t xml:space="preserve"> </w:t>
      </w:r>
      <w:r>
        <w:rPr>
          <w:i/>
          <w:color w:val="010101"/>
          <w:w w:val="105"/>
          <w:sz w:val="23"/>
        </w:rPr>
        <w:t>or</w:t>
      </w:r>
      <w:r>
        <w:rPr>
          <w:i/>
          <w:color w:val="010101"/>
          <w:spacing w:val="-3"/>
          <w:w w:val="105"/>
          <w:sz w:val="23"/>
        </w:rPr>
        <w:t xml:space="preserve"> </w:t>
      </w:r>
      <w:r>
        <w:rPr>
          <w:i/>
          <w:color w:val="010101"/>
          <w:w w:val="105"/>
          <w:sz w:val="23"/>
        </w:rPr>
        <w:t>separately,</w:t>
      </w:r>
      <w:r>
        <w:rPr>
          <w:i/>
          <w:color w:val="010101"/>
          <w:spacing w:val="-2"/>
          <w:w w:val="105"/>
          <w:sz w:val="23"/>
        </w:rPr>
        <w:t xml:space="preserve"> </w:t>
      </w:r>
      <w:r>
        <w:rPr>
          <w:i/>
          <w:color w:val="010101"/>
          <w:w w:val="105"/>
          <w:sz w:val="23"/>
        </w:rPr>
        <w:t>but</w:t>
      </w:r>
      <w:r>
        <w:rPr>
          <w:i/>
          <w:color w:val="010101"/>
          <w:spacing w:val="-2"/>
          <w:w w:val="105"/>
          <w:sz w:val="23"/>
        </w:rPr>
        <w:t xml:space="preserve"> </w:t>
      </w:r>
      <w:r>
        <w:rPr>
          <w:i/>
          <w:color w:val="010101"/>
          <w:w w:val="105"/>
          <w:sz w:val="23"/>
        </w:rPr>
        <w:t>can</w:t>
      </w:r>
      <w:r>
        <w:rPr>
          <w:i/>
          <w:color w:val="010101"/>
          <w:spacing w:val="-2"/>
          <w:w w:val="105"/>
          <w:sz w:val="23"/>
        </w:rPr>
        <w:t xml:space="preserve"> </w:t>
      </w:r>
      <w:r>
        <w:rPr>
          <w:i/>
          <w:color w:val="010101"/>
          <w:w w:val="105"/>
          <w:sz w:val="23"/>
        </w:rPr>
        <w:t>only</w:t>
      </w:r>
      <w:r>
        <w:rPr>
          <w:i/>
          <w:color w:val="010101"/>
          <w:spacing w:val="-2"/>
          <w:w w:val="105"/>
          <w:sz w:val="23"/>
        </w:rPr>
        <w:t xml:space="preserve"> </w:t>
      </w:r>
      <w:r>
        <w:rPr>
          <w:i/>
          <w:color w:val="010101"/>
          <w:w w:val="105"/>
          <w:sz w:val="23"/>
        </w:rPr>
        <w:t>be</w:t>
      </w:r>
      <w:r>
        <w:rPr>
          <w:i/>
          <w:color w:val="010101"/>
          <w:spacing w:val="-1"/>
          <w:w w:val="105"/>
          <w:sz w:val="23"/>
        </w:rPr>
        <w:t xml:space="preserve"> </w:t>
      </w:r>
      <w:r>
        <w:rPr>
          <w:i/>
          <w:color w:val="010101"/>
          <w:w w:val="105"/>
          <w:sz w:val="23"/>
        </w:rPr>
        <w:t>understood</w:t>
      </w:r>
      <w:r>
        <w:rPr>
          <w:i/>
          <w:color w:val="010101"/>
          <w:spacing w:val="-2"/>
          <w:w w:val="105"/>
          <w:sz w:val="23"/>
        </w:rPr>
        <w:t xml:space="preserve"> </w:t>
      </w:r>
      <w:r>
        <w:rPr>
          <w:i/>
          <w:color w:val="010101"/>
          <w:w w:val="105"/>
          <w:sz w:val="23"/>
        </w:rPr>
        <w:t>in</w:t>
      </w:r>
      <w:r>
        <w:rPr>
          <w:i/>
          <w:color w:val="010101"/>
          <w:spacing w:val="-2"/>
          <w:w w:val="105"/>
          <w:sz w:val="23"/>
        </w:rPr>
        <w:t xml:space="preserve"> </w:t>
      </w:r>
      <w:r>
        <w:rPr>
          <w:i/>
          <w:color w:val="010101"/>
          <w:w w:val="105"/>
          <w:sz w:val="23"/>
        </w:rPr>
        <w:t>relation</w:t>
      </w:r>
      <w:r>
        <w:rPr>
          <w:i/>
          <w:color w:val="010101"/>
          <w:spacing w:val="-2"/>
          <w:w w:val="105"/>
          <w:sz w:val="23"/>
        </w:rPr>
        <w:t xml:space="preserve"> </w:t>
      </w:r>
      <w:r>
        <w:rPr>
          <w:i/>
          <w:color w:val="010101"/>
          <w:w w:val="105"/>
          <w:sz w:val="23"/>
        </w:rPr>
        <w:t>to</w:t>
      </w:r>
      <w:r>
        <w:rPr>
          <w:i/>
          <w:color w:val="010101"/>
          <w:spacing w:val="-1"/>
          <w:w w:val="105"/>
          <w:sz w:val="23"/>
        </w:rPr>
        <w:t xml:space="preserve"> </w:t>
      </w:r>
      <w:r>
        <w:rPr>
          <w:i/>
          <w:color w:val="010101"/>
          <w:w w:val="105"/>
          <w:sz w:val="23"/>
        </w:rPr>
        <w:t>other</w:t>
      </w:r>
      <w:r>
        <w:rPr>
          <w:i/>
          <w:color w:val="010101"/>
          <w:spacing w:val="-64"/>
          <w:w w:val="105"/>
          <w:sz w:val="23"/>
        </w:rPr>
        <w:t xml:space="preserve"> </w:t>
      </w:r>
      <w:r>
        <w:rPr>
          <w:i/>
          <w:color w:val="010101"/>
          <w:w w:val="105"/>
          <w:sz w:val="23"/>
        </w:rPr>
        <w:t>features</w:t>
      </w:r>
      <w:r>
        <w:rPr>
          <w:i/>
          <w:color w:val="010101"/>
          <w:spacing w:val="-1"/>
          <w:w w:val="105"/>
          <w:sz w:val="23"/>
        </w:rPr>
        <w:t xml:space="preserve"> </w:t>
      </w:r>
      <w:r>
        <w:rPr>
          <w:i/>
          <w:color w:val="010101"/>
          <w:w w:val="105"/>
          <w:sz w:val="23"/>
        </w:rPr>
        <w:t>(as</w:t>
      </w:r>
      <w:r>
        <w:rPr>
          <w:i/>
          <w:color w:val="010101"/>
          <w:spacing w:val="-1"/>
          <w:w w:val="105"/>
          <w:sz w:val="23"/>
        </w:rPr>
        <w:t xml:space="preserve"> </w:t>
      </w:r>
      <w:r>
        <w:rPr>
          <w:i/>
          <w:color w:val="010101"/>
          <w:w w:val="105"/>
          <w:sz w:val="23"/>
        </w:rPr>
        <w:t>in</w:t>
      </w:r>
      <w:r>
        <w:rPr>
          <w:i/>
          <w:color w:val="010101"/>
          <w:spacing w:val="-2"/>
          <w:w w:val="105"/>
          <w:sz w:val="23"/>
        </w:rPr>
        <w:t xml:space="preserve"> </w:t>
      </w:r>
      <w:r>
        <w:rPr>
          <w:i/>
          <w:color w:val="010101"/>
          <w:w w:val="105"/>
          <w:sz w:val="23"/>
        </w:rPr>
        <w:t>"dimensions</w:t>
      </w:r>
      <w:r>
        <w:rPr>
          <w:i/>
          <w:color w:val="010101"/>
          <w:spacing w:val="-1"/>
          <w:w w:val="105"/>
          <w:sz w:val="23"/>
        </w:rPr>
        <w:t xml:space="preserve"> </w:t>
      </w:r>
      <w:r>
        <w:rPr>
          <w:i/>
          <w:color w:val="010101"/>
          <w:w w:val="105"/>
          <w:sz w:val="23"/>
        </w:rPr>
        <w:t>of human</w:t>
      </w:r>
      <w:r>
        <w:rPr>
          <w:i/>
          <w:color w:val="010101"/>
          <w:spacing w:val="-1"/>
          <w:w w:val="105"/>
          <w:sz w:val="23"/>
        </w:rPr>
        <w:t xml:space="preserve"> </w:t>
      </w:r>
      <w:r>
        <w:rPr>
          <w:i/>
          <w:color w:val="010101"/>
          <w:w w:val="105"/>
          <w:sz w:val="23"/>
        </w:rPr>
        <w:t>behavior" or</w:t>
      </w:r>
      <w:r>
        <w:rPr>
          <w:i/>
          <w:color w:val="010101"/>
          <w:spacing w:val="-1"/>
          <w:w w:val="105"/>
          <w:sz w:val="23"/>
        </w:rPr>
        <w:t xml:space="preserve"> </w:t>
      </w:r>
      <w:r>
        <w:rPr>
          <w:i/>
          <w:color w:val="010101"/>
          <w:w w:val="105"/>
          <w:sz w:val="23"/>
        </w:rPr>
        <w:t>a</w:t>
      </w:r>
      <w:r>
        <w:rPr>
          <w:i/>
          <w:color w:val="010101"/>
          <w:spacing w:val="-1"/>
          <w:w w:val="105"/>
          <w:sz w:val="23"/>
        </w:rPr>
        <w:t xml:space="preserve"> </w:t>
      </w:r>
      <w:r>
        <w:rPr>
          <w:i/>
          <w:color w:val="131313"/>
          <w:w w:val="105"/>
          <w:sz w:val="23"/>
        </w:rPr>
        <w:t>"multi-dimensional</w:t>
      </w:r>
      <w:r>
        <w:rPr>
          <w:i/>
          <w:color w:val="131313"/>
          <w:spacing w:val="-1"/>
          <w:w w:val="105"/>
          <w:sz w:val="23"/>
        </w:rPr>
        <w:t xml:space="preserve"> </w:t>
      </w:r>
      <w:r>
        <w:rPr>
          <w:i/>
          <w:color w:val="010101"/>
          <w:w w:val="105"/>
          <w:sz w:val="23"/>
        </w:rPr>
        <w:t>approach" to</w:t>
      </w:r>
      <w:r>
        <w:rPr>
          <w:i/>
          <w:color w:val="010101"/>
          <w:spacing w:val="-2"/>
          <w:w w:val="105"/>
          <w:sz w:val="23"/>
        </w:rPr>
        <w:t xml:space="preserve"> </w:t>
      </w:r>
      <w:r>
        <w:rPr>
          <w:i/>
          <w:color w:val="010101"/>
          <w:w w:val="105"/>
          <w:sz w:val="23"/>
        </w:rPr>
        <w:t>human behavior)</w:t>
      </w:r>
    </w:p>
    <w:p w14:paraId="3AFF0ADA" w14:textId="77777777" w:rsidR="00323BF6" w:rsidRDefault="00323BF6" w:rsidP="00323BF6">
      <w:pPr>
        <w:spacing w:before="4"/>
        <w:rPr>
          <w:i/>
          <w:sz w:val="23"/>
        </w:rPr>
      </w:pPr>
    </w:p>
    <w:p w14:paraId="65501B6B" w14:textId="77777777" w:rsidR="00323BF6" w:rsidRDefault="00323BF6" w:rsidP="00323BF6">
      <w:pPr>
        <w:spacing w:line="240" w:lineRule="auto"/>
        <w:ind w:left="182"/>
        <w:rPr>
          <w:sz w:val="19"/>
        </w:rPr>
      </w:pPr>
      <w:r>
        <w:rPr>
          <w:b/>
          <w:color w:val="010101"/>
          <w:w w:val="105"/>
          <w:sz w:val="19"/>
        </w:rPr>
        <w:t>[Sources:</w:t>
      </w:r>
      <w:r>
        <w:rPr>
          <w:b/>
          <w:color w:val="010101"/>
          <w:spacing w:val="-3"/>
          <w:w w:val="105"/>
          <w:sz w:val="19"/>
        </w:rPr>
        <w:t xml:space="preserve"> </w:t>
      </w:r>
      <w:r>
        <w:rPr>
          <w:color w:val="010101"/>
          <w:w w:val="105"/>
          <w:sz w:val="19"/>
        </w:rPr>
        <w:t>Hutchison,</w:t>
      </w:r>
      <w:r>
        <w:rPr>
          <w:color w:val="010101"/>
          <w:spacing w:val="-3"/>
          <w:w w:val="105"/>
          <w:sz w:val="19"/>
        </w:rPr>
        <w:t xml:space="preserve"> </w:t>
      </w:r>
      <w:r>
        <w:rPr>
          <w:color w:val="010101"/>
          <w:w w:val="105"/>
          <w:sz w:val="19"/>
        </w:rPr>
        <w:t>E.</w:t>
      </w:r>
      <w:r>
        <w:rPr>
          <w:color w:val="010101"/>
          <w:spacing w:val="-2"/>
          <w:w w:val="105"/>
          <w:sz w:val="19"/>
        </w:rPr>
        <w:t xml:space="preserve"> </w:t>
      </w:r>
      <w:r>
        <w:rPr>
          <w:color w:val="010101"/>
          <w:w w:val="105"/>
          <w:sz w:val="19"/>
        </w:rPr>
        <w:t>D.</w:t>
      </w:r>
      <w:r>
        <w:rPr>
          <w:color w:val="010101"/>
          <w:spacing w:val="-3"/>
          <w:w w:val="105"/>
          <w:sz w:val="19"/>
        </w:rPr>
        <w:t xml:space="preserve"> </w:t>
      </w:r>
      <w:r>
        <w:rPr>
          <w:color w:val="010101"/>
          <w:w w:val="105"/>
          <w:sz w:val="19"/>
        </w:rPr>
        <w:t>(2003)</w:t>
      </w:r>
      <w:r>
        <w:rPr>
          <w:color w:val="232323"/>
          <w:w w:val="105"/>
          <w:sz w:val="19"/>
        </w:rPr>
        <w:t>.</w:t>
      </w:r>
      <w:r>
        <w:rPr>
          <w:color w:val="232323"/>
          <w:spacing w:val="-3"/>
          <w:w w:val="105"/>
          <w:sz w:val="19"/>
        </w:rPr>
        <w:t xml:space="preserve"> </w:t>
      </w:r>
      <w:r>
        <w:rPr>
          <w:i/>
          <w:color w:val="010101"/>
          <w:w w:val="105"/>
          <w:sz w:val="19"/>
        </w:rPr>
        <w:t>Dimensions</w:t>
      </w:r>
      <w:r>
        <w:rPr>
          <w:i/>
          <w:color w:val="010101"/>
          <w:spacing w:val="-2"/>
          <w:w w:val="105"/>
          <w:sz w:val="19"/>
        </w:rPr>
        <w:t xml:space="preserve"> </w:t>
      </w:r>
      <w:r>
        <w:rPr>
          <w:i/>
          <w:color w:val="010101"/>
          <w:w w:val="105"/>
          <w:sz w:val="19"/>
        </w:rPr>
        <w:t>of</w:t>
      </w:r>
      <w:r>
        <w:rPr>
          <w:i/>
          <w:color w:val="010101"/>
          <w:spacing w:val="-4"/>
          <w:w w:val="105"/>
          <w:sz w:val="19"/>
        </w:rPr>
        <w:t xml:space="preserve"> </w:t>
      </w:r>
      <w:r>
        <w:rPr>
          <w:i/>
          <w:color w:val="010101"/>
          <w:w w:val="105"/>
          <w:sz w:val="19"/>
        </w:rPr>
        <w:t>human</w:t>
      </w:r>
      <w:r>
        <w:rPr>
          <w:i/>
          <w:color w:val="010101"/>
          <w:spacing w:val="-3"/>
          <w:w w:val="105"/>
          <w:sz w:val="19"/>
        </w:rPr>
        <w:t xml:space="preserve"> </w:t>
      </w:r>
      <w:r>
        <w:rPr>
          <w:i/>
          <w:color w:val="010101"/>
          <w:w w:val="105"/>
          <w:sz w:val="19"/>
        </w:rPr>
        <w:t>behavior</w:t>
      </w:r>
      <w:r>
        <w:rPr>
          <w:i/>
          <w:color w:val="232323"/>
          <w:w w:val="105"/>
          <w:sz w:val="19"/>
        </w:rPr>
        <w:t>:</w:t>
      </w:r>
      <w:r>
        <w:rPr>
          <w:i/>
          <w:color w:val="232323"/>
          <w:spacing w:val="-3"/>
          <w:w w:val="105"/>
          <w:sz w:val="19"/>
        </w:rPr>
        <w:t xml:space="preserve"> </w:t>
      </w:r>
      <w:r>
        <w:rPr>
          <w:i/>
          <w:color w:val="010101"/>
          <w:w w:val="105"/>
          <w:sz w:val="19"/>
        </w:rPr>
        <w:t>Person</w:t>
      </w:r>
      <w:r>
        <w:rPr>
          <w:i/>
          <w:color w:val="010101"/>
          <w:spacing w:val="-4"/>
          <w:w w:val="105"/>
          <w:sz w:val="19"/>
        </w:rPr>
        <w:t xml:space="preserve"> </w:t>
      </w:r>
      <w:r>
        <w:rPr>
          <w:i/>
          <w:color w:val="010101"/>
          <w:w w:val="105"/>
          <w:sz w:val="19"/>
        </w:rPr>
        <w:t>and</w:t>
      </w:r>
      <w:r>
        <w:rPr>
          <w:i/>
          <w:color w:val="010101"/>
          <w:spacing w:val="-4"/>
          <w:w w:val="105"/>
          <w:sz w:val="19"/>
        </w:rPr>
        <w:t xml:space="preserve"> </w:t>
      </w:r>
      <w:r>
        <w:rPr>
          <w:i/>
          <w:color w:val="010101"/>
          <w:w w:val="105"/>
          <w:sz w:val="19"/>
        </w:rPr>
        <w:t>environment</w:t>
      </w:r>
      <w:r>
        <w:rPr>
          <w:i/>
          <w:color w:val="010101"/>
          <w:spacing w:val="-4"/>
          <w:w w:val="105"/>
          <w:sz w:val="19"/>
        </w:rPr>
        <w:t xml:space="preserve"> </w:t>
      </w:r>
      <w:r>
        <w:rPr>
          <w:color w:val="010101"/>
          <w:w w:val="105"/>
          <w:sz w:val="19"/>
        </w:rPr>
        <w:t>(2</w:t>
      </w:r>
      <w:r>
        <w:rPr>
          <w:color w:val="010101"/>
          <w:w w:val="105"/>
          <w:sz w:val="19"/>
          <w:vertAlign w:val="superscript"/>
        </w:rPr>
        <w:t>nd</w:t>
      </w:r>
      <w:r>
        <w:rPr>
          <w:color w:val="010101"/>
          <w:spacing w:val="-3"/>
          <w:w w:val="105"/>
          <w:sz w:val="19"/>
        </w:rPr>
        <w:t xml:space="preserve"> </w:t>
      </w:r>
      <w:r>
        <w:rPr>
          <w:color w:val="010101"/>
          <w:w w:val="105"/>
          <w:sz w:val="19"/>
        </w:rPr>
        <w:t>ed.)</w:t>
      </w:r>
      <w:r>
        <w:rPr>
          <w:color w:val="232323"/>
          <w:w w:val="105"/>
          <w:sz w:val="19"/>
        </w:rPr>
        <w:t>.</w:t>
      </w:r>
      <w:r>
        <w:rPr>
          <w:color w:val="232323"/>
          <w:spacing w:val="-4"/>
          <w:w w:val="105"/>
          <w:sz w:val="19"/>
        </w:rPr>
        <w:t xml:space="preserve"> </w:t>
      </w:r>
      <w:r>
        <w:rPr>
          <w:color w:val="010101"/>
          <w:w w:val="105"/>
          <w:sz w:val="19"/>
        </w:rPr>
        <w:t>Thousand</w:t>
      </w:r>
      <w:r>
        <w:rPr>
          <w:color w:val="010101"/>
          <w:spacing w:val="-4"/>
          <w:w w:val="105"/>
          <w:sz w:val="19"/>
        </w:rPr>
        <w:t xml:space="preserve"> </w:t>
      </w:r>
      <w:r>
        <w:rPr>
          <w:color w:val="010101"/>
          <w:w w:val="105"/>
          <w:sz w:val="19"/>
        </w:rPr>
        <w:t>Oaks:</w:t>
      </w:r>
      <w:r>
        <w:rPr>
          <w:color w:val="010101"/>
          <w:spacing w:val="-4"/>
          <w:w w:val="105"/>
          <w:sz w:val="19"/>
        </w:rPr>
        <w:t xml:space="preserve"> </w:t>
      </w:r>
      <w:r>
        <w:rPr>
          <w:color w:val="010101"/>
          <w:w w:val="105"/>
          <w:sz w:val="19"/>
        </w:rPr>
        <w:t>Sage.; Robbins,</w:t>
      </w:r>
      <w:r>
        <w:rPr>
          <w:color w:val="010101"/>
          <w:spacing w:val="-4"/>
          <w:w w:val="105"/>
          <w:sz w:val="19"/>
        </w:rPr>
        <w:t xml:space="preserve"> </w:t>
      </w:r>
      <w:r>
        <w:rPr>
          <w:color w:val="010101"/>
          <w:w w:val="105"/>
          <w:sz w:val="19"/>
        </w:rPr>
        <w:t>S.,</w:t>
      </w:r>
      <w:r>
        <w:rPr>
          <w:color w:val="010101"/>
          <w:spacing w:val="-1"/>
          <w:w w:val="105"/>
          <w:sz w:val="19"/>
        </w:rPr>
        <w:t xml:space="preserve"> </w:t>
      </w:r>
      <w:r>
        <w:rPr>
          <w:color w:val="010101"/>
          <w:w w:val="105"/>
          <w:sz w:val="19"/>
        </w:rPr>
        <w:t>Chatterjee,</w:t>
      </w:r>
      <w:r>
        <w:rPr>
          <w:color w:val="010101"/>
          <w:spacing w:val="-3"/>
          <w:w w:val="105"/>
          <w:sz w:val="19"/>
        </w:rPr>
        <w:t xml:space="preserve"> </w:t>
      </w:r>
      <w:r>
        <w:rPr>
          <w:color w:val="010101"/>
          <w:w w:val="105"/>
          <w:sz w:val="19"/>
        </w:rPr>
        <w:t>P.,</w:t>
      </w:r>
      <w:r>
        <w:rPr>
          <w:color w:val="010101"/>
          <w:spacing w:val="-4"/>
          <w:w w:val="105"/>
          <w:sz w:val="19"/>
        </w:rPr>
        <w:t xml:space="preserve"> </w:t>
      </w:r>
      <w:r>
        <w:rPr>
          <w:color w:val="010101"/>
          <w:w w:val="105"/>
          <w:sz w:val="19"/>
        </w:rPr>
        <w:t>&amp;</w:t>
      </w:r>
      <w:r>
        <w:rPr>
          <w:color w:val="010101"/>
          <w:spacing w:val="-3"/>
          <w:w w:val="105"/>
          <w:sz w:val="19"/>
        </w:rPr>
        <w:t xml:space="preserve"> </w:t>
      </w:r>
      <w:r>
        <w:rPr>
          <w:color w:val="010101"/>
          <w:w w:val="105"/>
          <w:sz w:val="19"/>
        </w:rPr>
        <w:t>Canda,</w:t>
      </w:r>
      <w:r>
        <w:rPr>
          <w:color w:val="010101"/>
          <w:spacing w:val="-3"/>
          <w:w w:val="105"/>
          <w:sz w:val="19"/>
        </w:rPr>
        <w:t xml:space="preserve"> </w:t>
      </w:r>
      <w:r>
        <w:rPr>
          <w:color w:val="010101"/>
          <w:w w:val="105"/>
          <w:sz w:val="19"/>
        </w:rPr>
        <w:t>E</w:t>
      </w:r>
      <w:r>
        <w:rPr>
          <w:color w:val="232323"/>
          <w:w w:val="105"/>
          <w:sz w:val="19"/>
        </w:rPr>
        <w:t>.</w:t>
      </w:r>
      <w:r>
        <w:rPr>
          <w:color w:val="232323"/>
          <w:spacing w:val="-3"/>
          <w:w w:val="105"/>
          <w:sz w:val="19"/>
        </w:rPr>
        <w:t xml:space="preserve"> </w:t>
      </w:r>
      <w:r>
        <w:rPr>
          <w:color w:val="010101"/>
          <w:w w:val="105"/>
          <w:sz w:val="19"/>
        </w:rPr>
        <w:t>(Eds.)</w:t>
      </w:r>
      <w:r>
        <w:rPr>
          <w:color w:val="010101"/>
          <w:spacing w:val="-3"/>
          <w:w w:val="105"/>
          <w:sz w:val="19"/>
        </w:rPr>
        <w:t xml:space="preserve"> </w:t>
      </w:r>
      <w:r>
        <w:rPr>
          <w:color w:val="010101"/>
          <w:w w:val="105"/>
          <w:sz w:val="19"/>
        </w:rPr>
        <w:t>(2005)</w:t>
      </w:r>
      <w:r>
        <w:rPr>
          <w:color w:val="232323"/>
          <w:w w:val="105"/>
          <w:sz w:val="19"/>
        </w:rPr>
        <w:t>.</w:t>
      </w:r>
      <w:r>
        <w:rPr>
          <w:color w:val="232323"/>
          <w:spacing w:val="-4"/>
          <w:w w:val="105"/>
          <w:sz w:val="19"/>
        </w:rPr>
        <w:t xml:space="preserve"> </w:t>
      </w:r>
      <w:r>
        <w:rPr>
          <w:i/>
          <w:color w:val="010101"/>
          <w:w w:val="105"/>
          <w:sz w:val="19"/>
        </w:rPr>
        <w:t>Contemporary</w:t>
      </w:r>
      <w:r>
        <w:rPr>
          <w:i/>
          <w:color w:val="010101"/>
          <w:spacing w:val="-3"/>
          <w:w w:val="105"/>
          <w:sz w:val="19"/>
        </w:rPr>
        <w:t xml:space="preserve"> </w:t>
      </w:r>
      <w:r>
        <w:rPr>
          <w:i/>
          <w:color w:val="010101"/>
          <w:w w:val="105"/>
          <w:sz w:val="19"/>
        </w:rPr>
        <w:t>human</w:t>
      </w:r>
      <w:r>
        <w:rPr>
          <w:i/>
          <w:color w:val="010101"/>
          <w:spacing w:val="-3"/>
          <w:w w:val="105"/>
          <w:sz w:val="19"/>
        </w:rPr>
        <w:t xml:space="preserve"> </w:t>
      </w:r>
      <w:r>
        <w:rPr>
          <w:i/>
          <w:color w:val="010101"/>
          <w:w w:val="105"/>
          <w:sz w:val="19"/>
        </w:rPr>
        <w:t>behavior</w:t>
      </w:r>
      <w:r>
        <w:rPr>
          <w:i/>
          <w:color w:val="010101"/>
          <w:spacing w:val="-3"/>
          <w:w w:val="105"/>
          <w:sz w:val="19"/>
        </w:rPr>
        <w:t xml:space="preserve"> </w:t>
      </w:r>
      <w:r>
        <w:rPr>
          <w:i/>
          <w:color w:val="010101"/>
          <w:w w:val="105"/>
          <w:sz w:val="19"/>
        </w:rPr>
        <w:t>theory:</w:t>
      </w:r>
      <w:r>
        <w:rPr>
          <w:i/>
          <w:color w:val="010101"/>
          <w:spacing w:val="-3"/>
          <w:w w:val="105"/>
          <w:sz w:val="19"/>
        </w:rPr>
        <w:t xml:space="preserve"> </w:t>
      </w:r>
      <w:r>
        <w:rPr>
          <w:i/>
          <w:color w:val="010101"/>
          <w:w w:val="105"/>
          <w:sz w:val="19"/>
        </w:rPr>
        <w:t>A</w:t>
      </w:r>
      <w:r>
        <w:rPr>
          <w:i/>
          <w:color w:val="010101"/>
          <w:spacing w:val="-4"/>
          <w:w w:val="105"/>
          <w:sz w:val="19"/>
        </w:rPr>
        <w:t xml:space="preserve"> </w:t>
      </w:r>
      <w:r>
        <w:rPr>
          <w:i/>
          <w:color w:val="010101"/>
          <w:w w:val="105"/>
          <w:sz w:val="19"/>
        </w:rPr>
        <w:t>critical</w:t>
      </w:r>
      <w:r>
        <w:rPr>
          <w:i/>
          <w:color w:val="010101"/>
          <w:spacing w:val="-2"/>
          <w:w w:val="105"/>
          <w:sz w:val="19"/>
        </w:rPr>
        <w:t xml:space="preserve"> </w:t>
      </w:r>
      <w:r>
        <w:rPr>
          <w:i/>
          <w:color w:val="010101"/>
          <w:w w:val="105"/>
          <w:sz w:val="19"/>
        </w:rPr>
        <w:t>perspective</w:t>
      </w:r>
      <w:r>
        <w:rPr>
          <w:i/>
          <w:color w:val="010101"/>
          <w:spacing w:val="-53"/>
          <w:w w:val="105"/>
          <w:sz w:val="19"/>
        </w:rPr>
        <w:t xml:space="preserve"> </w:t>
      </w:r>
      <w:r>
        <w:rPr>
          <w:i/>
          <w:color w:val="010101"/>
          <w:w w:val="105"/>
          <w:sz w:val="19"/>
        </w:rPr>
        <w:t>for</w:t>
      </w:r>
      <w:r>
        <w:rPr>
          <w:i/>
          <w:color w:val="010101"/>
          <w:spacing w:val="-1"/>
          <w:w w:val="105"/>
          <w:sz w:val="19"/>
        </w:rPr>
        <w:t xml:space="preserve"> </w:t>
      </w:r>
      <w:r>
        <w:rPr>
          <w:i/>
          <w:color w:val="010101"/>
          <w:w w:val="105"/>
          <w:sz w:val="19"/>
        </w:rPr>
        <w:t xml:space="preserve">social work </w:t>
      </w:r>
      <w:r>
        <w:rPr>
          <w:color w:val="010101"/>
          <w:w w:val="105"/>
          <w:sz w:val="19"/>
        </w:rPr>
        <w:t>(2</w:t>
      </w:r>
      <w:r>
        <w:rPr>
          <w:color w:val="010101"/>
          <w:w w:val="105"/>
          <w:sz w:val="19"/>
          <w:vertAlign w:val="superscript"/>
        </w:rPr>
        <w:t>nd</w:t>
      </w:r>
      <w:r>
        <w:rPr>
          <w:color w:val="010101"/>
          <w:spacing w:val="-1"/>
          <w:w w:val="105"/>
          <w:sz w:val="19"/>
        </w:rPr>
        <w:t xml:space="preserve"> </w:t>
      </w:r>
      <w:r>
        <w:rPr>
          <w:color w:val="010101"/>
          <w:w w:val="105"/>
          <w:sz w:val="19"/>
        </w:rPr>
        <w:t>ed.). Boston: Allyn and</w:t>
      </w:r>
      <w:r>
        <w:rPr>
          <w:color w:val="010101"/>
          <w:spacing w:val="-1"/>
          <w:w w:val="105"/>
          <w:sz w:val="19"/>
        </w:rPr>
        <w:t xml:space="preserve"> </w:t>
      </w:r>
      <w:r>
        <w:rPr>
          <w:color w:val="010101"/>
          <w:w w:val="105"/>
          <w:sz w:val="19"/>
        </w:rPr>
        <w:t>Bacon</w:t>
      </w:r>
      <w:r>
        <w:rPr>
          <w:color w:val="232323"/>
          <w:w w:val="105"/>
          <w:sz w:val="19"/>
        </w:rPr>
        <w:t>.</w:t>
      </w:r>
      <w:r>
        <w:rPr>
          <w:color w:val="010101"/>
          <w:w w:val="105"/>
          <w:sz w:val="19"/>
        </w:rPr>
        <w:t>]</w:t>
      </w:r>
    </w:p>
    <w:p w14:paraId="4D38C9FD" w14:textId="77777777" w:rsidR="00323BF6" w:rsidRDefault="00323BF6" w:rsidP="00323BF6">
      <w:pPr>
        <w:jc w:val="center"/>
        <w:rPr>
          <w:rFonts w:ascii="Cambria"/>
        </w:rPr>
      </w:pPr>
    </w:p>
    <w:p w14:paraId="110B0FA0" w14:textId="798CF9F1" w:rsidR="00323BF6" w:rsidRDefault="00323BF6" w:rsidP="00323BF6">
      <w:pPr>
        <w:jc w:val="center"/>
        <w:rPr>
          <w:rFonts w:ascii="Cambria"/>
        </w:rPr>
      </w:pPr>
      <w:r w:rsidRPr="004D3838">
        <w:rPr>
          <w:noProof/>
        </w:rPr>
        <w:lastRenderedPageBreak/>
        <w:drawing>
          <wp:inline distT="0" distB="0" distL="0" distR="0" wp14:anchorId="64A9C95A" wp14:editId="30C00116">
            <wp:extent cx="6527375" cy="474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536777" cy="4750283"/>
                    </a:xfrm>
                    <a:prstGeom prst="rect">
                      <a:avLst/>
                    </a:prstGeom>
                    <a:noFill/>
                    <a:ln>
                      <a:noFill/>
                    </a:ln>
                  </pic:spPr>
                </pic:pic>
              </a:graphicData>
            </a:graphic>
          </wp:inline>
        </w:drawing>
      </w:r>
      <w:r w:rsidRPr="004D3838">
        <w:rPr>
          <w:noProof/>
        </w:rPr>
        <w:lastRenderedPageBreak/>
        <w:drawing>
          <wp:inline distT="0" distB="0" distL="0" distR="0" wp14:anchorId="38CDEA0D" wp14:editId="50F677E4">
            <wp:extent cx="6159500" cy="4476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159500" cy="4476115"/>
                    </a:xfrm>
                    <a:prstGeom prst="rect">
                      <a:avLst/>
                    </a:prstGeom>
                    <a:noFill/>
                    <a:ln>
                      <a:noFill/>
                    </a:ln>
                  </pic:spPr>
                </pic:pic>
              </a:graphicData>
            </a:graphic>
          </wp:inline>
        </w:drawing>
      </w:r>
    </w:p>
    <w:p w14:paraId="706324CB" w14:textId="77777777" w:rsidR="00323BF6" w:rsidRDefault="00323BF6" w:rsidP="00323BF6">
      <w:pPr>
        <w:jc w:val="center"/>
        <w:rPr>
          <w:rFonts w:ascii="Cambria"/>
        </w:rPr>
      </w:pPr>
    </w:p>
    <w:p w14:paraId="26877E60" w14:textId="77777777" w:rsidR="00323BF6" w:rsidRDefault="00323BF6" w:rsidP="00323BF6">
      <w:pPr>
        <w:jc w:val="center"/>
        <w:rPr>
          <w:rFonts w:ascii="Cambria"/>
        </w:rPr>
      </w:pPr>
      <w:r w:rsidRPr="004D3838">
        <w:rPr>
          <w:noProof/>
        </w:rPr>
        <w:drawing>
          <wp:inline distT="0" distB="0" distL="0" distR="0" wp14:anchorId="55C0ACED" wp14:editId="1A6249EF">
            <wp:extent cx="6159500" cy="2989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159500" cy="2989580"/>
                    </a:xfrm>
                    <a:prstGeom prst="rect">
                      <a:avLst/>
                    </a:prstGeom>
                    <a:noFill/>
                    <a:ln>
                      <a:noFill/>
                    </a:ln>
                  </pic:spPr>
                </pic:pic>
              </a:graphicData>
            </a:graphic>
          </wp:inline>
        </w:drawing>
      </w:r>
    </w:p>
    <w:p w14:paraId="370801D1" w14:textId="77777777" w:rsidR="00323BF6" w:rsidRDefault="00323BF6" w:rsidP="00323BF6">
      <w:pPr>
        <w:jc w:val="center"/>
        <w:rPr>
          <w:rFonts w:ascii="Cambria"/>
        </w:rPr>
      </w:pPr>
      <w:r w:rsidRPr="004D3838">
        <w:rPr>
          <w:noProof/>
        </w:rPr>
        <w:lastRenderedPageBreak/>
        <w:drawing>
          <wp:inline distT="0" distB="0" distL="0" distR="0" wp14:anchorId="112CB9DA" wp14:editId="47BB2313">
            <wp:extent cx="6159500" cy="5534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159500" cy="5534660"/>
                    </a:xfrm>
                    <a:prstGeom prst="rect">
                      <a:avLst/>
                    </a:prstGeom>
                    <a:noFill/>
                    <a:ln>
                      <a:noFill/>
                    </a:ln>
                  </pic:spPr>
                </pic:pic>
              </a:graphicData>
            </a:graphic>
          </wp:inline>
        </w:drawing>
      </w:r>
    </w:p>
    <w:p w14:paraId="493A79B4" w14:textId="77777777" w:rsidR="00323BF6" w:rsidRDefault="00323BF6" w:rsidP="00323BF6">
      <w:pPr>
        <w:jc w:val="center"/>
        <w:rPr>
          <w:rFonts w:ascii="Cambria"/>
        </w:rPr>
      </w:pPr>
    </w:p>
    <w:p w14:paraId="635BD2DE" w14:textId="77777777" w:rsidR="00323BF6" w:rsidRDefault="00323BF6" w:rsidP="00323BF6">
      <w:pPr>
        <w:jc w:val="center"/>
        <w:rPr>
          <w:rFonts w:ascii="Cambria"/>
        </w:rPr>
      </w:pPr>
    </w:p>
    <w:p w14:paraId="54B57EBD" w14:textId="77777777" w:rsidR="00323BF6" w:rsidRDefault="00323BF6" w:rsidP="00323BF6">
      <w:pPr>
        <w:jc w:val="center"/>
        <w:rPr>
          <w:rFonts w:ascii="Cambria"/>
        </w:rPr>
      </w:pPr>
    </w:p>
    <w:p w14:paraId="51CC0EAC" w14:textId="77777777" w:rsidR="00323BF6" w:rsidRDefault="00323BF6" w:rsidP="00323BF6">
      <w:pPr>
        <w:jc w:val="center"/>
        <w:rPr>
          <w:rFonts w:ascii="Cambria"/>
        </w:rPr>
      </w:pPr>
      <w:r w:rsidRPr="004D3838">
        <w:rPr>
          <w:noProof/>
        </w:rPr>
        <w:lastRenderedPageBreak/>
        <w:drawing>
          <wp:inline distT="0" distB="0" distL="0" distR="0" wp14:anchorId="4210B393" wp14:editId="713D7427">
            <wp:extent cx="6159500" cy="5534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159500" cy="5534660"/>
                    </a:xfrm>
                    <a:prstGeom prst="rect">
                      <a:avLst/>
                    </a:prstGeom>
                    <a:noFill/>
                    <a:ln>
                      <a:noFill/>
                    </a:ln>
                  </pic:spPr>
                </pic:pic>
              </a:graphicData>
            </a:graphic>
          </wp:inline>
        </w:drawing>
      </w:r>
    </w:p>
    <w:p w14:paraId="1C5BB98C" w14:textId="77777777" w:rsidR="00323BF6" w:rsidRDefault="00323BF6" w:rsidP="00323BF6">
      <w:pPr>
        <w:jc w:val="center"/>
        <w:rPr>
          <w:rFonts w:ascii="Cambria"/>
        </w:rPr>
      </w:pPr>
    </w:p>
    <w:p w14:paraId="05E9FA44" w14:textId="77777777" w:rsidR="00323BF6" w:rsidRDefault="00323BF6" w:rsidP="00323BF6">
      <w:pPr>
        <w:jc w:val="center"/>
        <w:rPr>
          <w:rFonts w:ascii="Cambria"/>
        </w:rPr>
      </w:pPr>
      <w:r w:rsidRPr="00680C96">
        <w:rPr>
          <w:noProof/>
        </w:rPr>
        <w:lastRenderedPageBreak/>
        <w:drawing>
          <wp:inline distT="0" distB="0" distL="0" distR="0" wp14:anchorId="6334F229" wp14:editId="5D9DFDB8">
            <wp:extent cx="6159500" cy="5457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159500" cy="5457825"/>
                    </a:xfrm>
                    <a:prstGeom prst="rect">
                      <a:avLst/>
                    </a:prstGeom>
                    <a:noFill/>
                    <a:ln>
                      <a:noFill/>
                    </a:ln>
                  </pic:spPr>
                </pic:pic>
              </a:graphicData>
            </a:graphic>
          </wp:inline>
        </w:drawing>
      </w:r>
    </w:p>
    <w:p w14:paraId="7C32C456" w14:textId="77777777" w:rsidR="00323BF6" w:rsidRDefault="00323BF6" w:rsidP="00323BF6">
      <w:pPr>
        <w:jc w:val="center"/>
        <w:rPr>
          <w:rFonts w:ascii="Cambria"/>
        </w:rPr>
      </w:pPr>
    </w:p>
    <w:p w14:paraId="42A31BF1" w14:textId="77777777" w:rsidR="00323BF6" w:rsidRDefault="00323BF6" w:rsidP="00323BF6">
      <w:pPr>
        <w:jc w:val="center"/>
        <w:rPr>
          <w:rFonts w:ascii="Cambria"/>
        </w:rPr>
        <w:sectPr w:rsidR="00323BF6">
          <w:pgSz w:w="12240" w:h="15840"/>
          <w:pgMar w:top="1120" w:right="1340" w:bottom="280" w:left="1200" w:header="720" w:footer="720" w:gutter="0"/>
          <w:cols w:space="720"/>
        </w:sectPr>
      </w:pPr>
      <w:r w:rsidRPr="00680C96">
        <w:rPr>
          <w:noProof/>
        </w:rPr>
        <w:lastRenderedPageBreak/>
        <w:drawing>
          <wp:inline distT="0" distB="0" distL="0" distR="0" wp14:anchorId="4F635EE9" wp14:editId="111B57EF">
            <wp:extent cx="6159500" cy="5412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159500" cy="5412740"/>
                    </a:xfrm>
                    <a:prstGeom prst="rect">
                      <a:avLst/>
                    </a:prstGeom>
                    <a:noFill/>
                    <a:ln>
                      <a:noFill/>
                    </a:ln>
                  </pic:spPr>
                </pic:pic>
              </a:graphicData>
            </a:graphic>
          </wp:inline>
        </w:drawing>
      </w:r>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0"/>
        <w:gridCol w:w="1260"/>
        <w:gridCol w:w="3410"/>
      </w:tblGrid>
      <w:tr w:rsidR="00323BF6" w:rsidRPr="00C20F77" w14:paraId="33A4E74D" w14:textId="77777777" w:rsidTr="00C20F77">
        <w:trPr>
          <w:trHeight w:val="953"/>
          <w:jc w:val="center"/>
        </w:trPr>
        <w:tc>
          <w:tcPr>
            <w:tcW w:w="9540" w:type="dxa"/>
            <w:gridSpan w:val="3"/>
            <w:shd w:val="clear" w:color="auto" w:fill="AEAAAA" w:themeFill="background2" w:themeFillShade="BF"/>
          </w:tcPr>
          <w:p w14:paraId="6CCCF6E2" w14:textId="77777777" w:rsidR="00323BF6" w:rsidRPr="00C20F77" w:rsidRDefault="00323BF6" w:rsidP="00D65DDB">
            <w:pPr>
              <w:pStyle w:val="TableParagraph"/>
              <w:ind w:left="0"/>
              <w:jc w:val="center"/>
              <w:rPr>
                <w:rFonts w:ascii="Arial" w:hAnsi="Arial" w:cs="Arial"/>
                <w:b/>
                <w:sz w:val="24"/>
              </w:rPr>
            </w:pPr>
            <w:bookmarkStart w:id="153" w:name="OVERVIEW_OF_THEORIES_OF"/>
            <w:bookmarkEnd w:id="153"/>
            <w:r w:rsidRPr="00C20F77">
              <w:rPr>
                <w:rFonts w:ascii="Arial" w:hAnsi="Arial" w:cs="Arial"/>
                <w:b/>
                <w:sz w:val="24"/>
              </w:rPr>
              <w:lastRenderedPageBreak/>
              <w:t>MSW Capstone Poster Grading Rubric</w:t>
            </w:r>
            <w:r w:rsidRPr="00C20F77">
              <w:rPr>
                <w:rFonts w:ascii="Arial" w:hAnsi="Arial" w:cs="Arial"/>
                <w:b/>
                <w:spacing w:val="-57"/>
                <w:sz w:val="24"/>
              </w:rPr>
              <w:t xml:space="preserve"> </w:t>
            </w:r>
            <w:r w:rsidRPr="00C20F77">
              <w:rPr>
                <w:rFonts w:ascii="Arial" w:hAnsi="Arial" w:cs="Arial"/>
                <w:b/>
                <w:sz w:val="24"/>
              </w:rPr>
              <w:t>(40%</w:t>
            </w:r>
            <w:r w:rsidRPr="00C20F77">
              <w:rPr>
                <w:rFonts w:ascii="Arial" w:hAnsi="Arial" w:cs="Arial"/>
                <w:b/>
                <w:spacing w:val="-3"/>
                <w:sz w:val="24"/>
              </w:rPr>
              <w:t xml:space="preserve"> </w:t>
            </w:r>
            <w:r w:rsidRPr="00C20F77">
              <w:rPr>
                <w:rFonts w:ascii="Arial" w:hAnsi="Arial" w:cs="Arial"/>
                <w:b/>
                <w:sz w:val="24"/>
              </w:rPr>
              <w:t>of grade)</w:t>
            </w:r>
          </w:p>
          <w:p w14:paraId="0E281B1D" w14:textId="77777777" w:rsidR="00323BF6" w:rsidRPr="00C20F77" w:rsidRDefault="00323BF6" w:rsidP="00D65DDB">
            <w:pPr>
              <w:pStyle w:val="TableParagraph"/>
              <w:ind w:left="3545" w:right="3536"/>
              <w:jc w:val="center"/>
              <w:rPr>
                <w:rFonts w:ascii="Arial" w:hAnsi="Arial" w:cs="Arial"/>
                <w:sz w:val="24"/>
              </w:rPr>
            </w:pPr>
            <w:r w:rsidRPr="00C20F77">
              <w:rPr>
                <w:rFonts w:ascii="Arial" w:hAnsi="Arial" w:cs="Arial"/>
                <w:sz w:val="24"/>
              </w:rPr>
              <w:t>(This</w:t>
            </w:r>
            <w:r w:rsidRPr="00C20F77">
              <w:rPr>
                <w:rFonts w:ascii="Arial" w:hAnsi="Arial" w:cs="Arial"/>
                <w:spacing w:val="-2"/>
                <w:sz w:val="24"/>
              </w:rPr>
              <w:t xml:space="preserve"> </w:t>
            </w:r>
            <w:r w:rsidRPr="00C20F77">
              <w:rPr>
                <w:rFonts w:ascii="Arial" w:hAnsi="Arial" w:cs="Arial"/>
                <w:sz w:val="24"/>
              </w:rPr>
              <w:t>entire</w:t>
            </w:r>
            <w:r w:rsidRPr="00C20F77">
              <w:rPr>
                <w:rFonts w:ascii="Arial" w:hAnsi="Arial" w:cs="Arial"/>
                <w:spacing w:val="-2"/>
                <w:sz w:val="24"/>
              </w:rPr>
              <w:t xml:space="preserve"> </w:t>
            </w:r>
            <w:r w:rsidRPr="00C20F77">
              <w:rPr>
                <w:rFonts w:ascii="Arial" w:hAnsi="Arial" w:cs="Arial"/>
                <w:sz w:val="24"/>
              </w:rPr>
              <w:t>assignment</w:t>
            </w:r>
            <w:r w:rsidRPr="00C20F77">
              <w:rPr>
                <w:rFonts w:ascii="Arial" w:hAnsi="Arial" w:cs="Arial"/>
                <w:spacing w:val="-2"/>
                <w:sz w:val="24"/>
              </w:rPr>
              <w:t xml:space="preserve"> </w:t>
            </w:r>
            <w:r w:rsidRPr="00C20F77">
              <w:rPr>
                <w:rFonts w:ascii="Arial" w:hAnsi="Arial" w:cs="Arial"/>
                <w:sz w:val="24"/>
              </w:rPr>
              <w:t>is</w:t>
            </w:r>
            <w:r w:rsidRPr="00C20F77">
              <w:rPr>
                <w:rFonts w:ascii="Arial" w:hAnsi="Arial" w:cs="Arial"/>
                <w:spacing w:val="-1"/>
                <w:sz w:val="24"/>
              </w:rPr>
              <w:t xml:space="preserve"> </w:t>
            </w:r>
            <w:r w:rsidRPr="00C20F77">
              <w:rPr>
                <w:rFonts w:ascii="Arial" w:hAnsi="Arial" w:cs="Arial"/>
                <w:sz w:val="24"/>
              </w:rPr>
              <w:t>used</w:t>
            </w:r>
            <w:r w:rsidRPr="00C20F77">
              <w:rPr>
                <w:rFonts w:ascii="Arial" w:hAnsi="Arial" w:cs="Arial"/>
                <w:spacing w:val="-2"/>
                <w:sz w:val="24"/>
              </w:rPr>
              <w:t xml:space="preserve"> </w:t>
            </w:r>
            <w:r w:rsidRPr="00C20F77">
              <w:rPr>
                <w:rFonts w:ascii="Arial" w:hAnsi="Arial" w:cs="Arial"/>
                <w:sz w:val="24"/>
              </w:rPr>
              <w:t>for</w:t>
            </w:r>
            <w:r w:rsidRPr="00C20F77">
              <w:rPr>
                <w:rFonts w:ascii="Arial" w:hAnsi="Arial" w:cs="Arial"/>
                <w:spacing w:val="-1"/>
                <w:sz w:val="24"/>
              </w:rPr>
              <w:t xml:space="preserve"> </w:t>
            </w:r>
            <w:r w:rsidRPr="00C20F77">
              <w:rPr>
                <w:rFonts w:ascii="Arial" w:hAnsi="Arial" w:cs="Arial"/>
                <w:sz w:val="24"/>
              </w:rPr>
              <w:t>EAA)</w:t>
            </w:r>
          </w:p>
        </w:tc>
      </w:tr>
      <w:tr w:rsidR="00323BF6" w:rsidRPr="00C20F77" w14:paraId="3E5DC770" w14:textId="77777777" w:rsidTr="00C20F77">
        <w:trPr>
          <w:trHeight w:val="620"/>
          <w:jc w:val="center"/>
        </w:trPr>
        <w:tc>
          <w:tcPr>
            <w:tcW w:w="4870" w:type="dxa"/>
            <w:shd w:val="clear" w:color="auto" w:fill="ECECEC"/>
          </w:tcPr>
          <w:p w14:paraId="584A3E8D" w14:textId="77777777" w:rsidR="00323BF6" w:rsidRPr="00C20F77" w:rsidRDefault="00323BF6" w:rsidP="00D65DDB">
            <w:pPr>
              <w:pStyle w:val="TableParagraph"/>
              <w:rPr>
                <w:rFonts w:ascii="Arial" w:hAnsi="Arial" w:cs="Arial"/>
                <w:sz w:val="24"/>
              </w:rPr>
            </w:pPr>
            <w:r w:rsidRPr="00C20F77">
              <w:rPr>
                <w:rFonts w:ascii="Arial" w:hAnsi="Arial" w:cs="Arial"/>
                <w:b/>
                <w:sz w:val="24"/>
              </w:rPr>
              <w:t>Content</w:t>
            </w:r>
            <w:r w:rsidRPr="00C20F77">
              <w:rPr>
                <w:rFonts w:ascii="Arial" w:hAnsi="Arial" w:cs="Arial"/>
                <w:b/>
                <w:spacing w:val="-2"/>
                <w:sz w:val="24"/>
              </w:rPr>
              <w:t xml:space="preserve"> </w:t>
            </w:r>
            <w:r w:rsidRPr="00C20F77">
              <w:rPr>
                <w:rFonts w:ascii="Arial" w:hAnsi="Arial" w:cs="Arial"/>
                <w:sz w:val="24"/>
              </w:rPr>
              <w:t>(85</w:t>
            </w:r>
            <w:r w:rsidRPr="00C20F77">
              <w:rPr>
                <w:rFonts w:ascii="Arial" w:hAnsi="Arial" w:cs="Arial"/>
                <w:spacing w:val="-3"/>
                <w:sz w:val="24"/>
              </w:rPr>
              <w:t xml:space="preserve"> </w:t>
            </w:r>
            <w:r w:rsidRPr="00C20F77">
              <w:rPr>
                <w:rFonts w:ascii="Arial" w:hAnsi="Arial" w:cs="Arial"/>
                <w:sz w:val="24"/>
              </w:rPr>
              <w:t>Points</w:t>
            </w:r>
            <w:r w:rsidRPr="00C20F77">
              <w:rPr>
                <w:rFonts w:ascii="Arial" w:hAnsi="Arial" w:cs="Arial"/>
                <w:spacing w:val="-2"/>
                <w:sz w:val="24"/>
              </w:rPr>
              <w:t xml:space="preserve"> </w:t>
            </w:r>
            <w:r w:rsidRPr="00C20F77">
              <w:rPr>
                <w:rFonts w:ascii="Arial" w:hAnsi="Arial" w:cs="Arial"/>
                <w:sz w:val="24"/>
              </w:rPr>
              <w:t>Possible)</w:t>
            </w:r>
          </w:p>
          <w:p w14:paraId="334E8F4D" w14:textId="77777777" w:rsidR="00323BF6" w:rsidRPr="00C20F77" w:rsidRDefault="00323BF6" w:rsidP="00D65DDB">
            <w:pPr>
              <w:pStyle w:val="TableParagraph"/>
              <w:spacing w:line="255" w:lineRule="exact"/>
              <w:rPr>
                <w:rFonts w:ascii="Arial" w:hAnsi="Arial" w:cs="Arial"/>
                <w:b/>
                <w:sz w:val="24"/>
              </w:rPr>
            </w:pPr>
            <w:r w:rsidRPr="00C20F77">
              <w:rPr>
                <w:rFonts w:ascii="Arial" w:hAnsi="Arial" w:cs="Arial"/>
                <w:b/>
                <w:sz w:val="24"/>
              </w:rPr>
              <w:t>(poor)</w:t>
            </w:r>
            <w:r w:rsidRPr="00C20F77">
              <w:rPr>
                <w:rFonts w:ascii="Arial" w:hAnsi="Arial" w:cs="Arial"/>
                <w:b/>
                <w:spacing w:val="-2"/>
                <w:sz w:val="24"/>
              </w:rPr>
              <w:t xml:space="preserve"> </w:t>
            </w:r>
            <w:r w:rsidRPr="00C20F77">
              <w:rPr>
                <w:rFonts w:ascii="Arial" w:hAnsi="Arial" w:cs="Arial"/>
                <w:b/>
                <w:sz w:val="24"/>
              </w:rPr>
              <w:t>0—15</w:t>
            </w:r>
            <w:r w:rsidRPr="00C20F77">
              <w:rPr>
                <w:rFonts w:ascii="Arial" w:hAnsi="Arial" w:cs="Arial"/>
                <w:b/>
                <w:spacing w:val="-2"/>
                <w:sz w:val="24"/>
              </w:rPr>
              <w:t xml:space="preserve"> </w:t>
            </w:r>
            <w:r w:rsidRPr="00C20F77">
              <w:rPr>
                <w:rFonts w:ascii="Arial" w:hAnsi="Arial" w:cs="Arial"/>
                <w:b/>
                <w:sz w:val="24"/>
              </w:rPr>
              <w:t>(excellent)</w:t>
            </w:r>
          </w:p>
        </w:tc>
        <w:tc>
          <w:tcPr>
            <w:tcW w:w="1260" w:type="dxa"/>
            <w:shd w:val="clear" w:color="auto" w:fill="ECECEC"/>
          </w:tcPr>
          <w:p w14:paraId="67DC3BE9" w14:textId="77777777" w:rsidR="00323BF6" w:rsidRPr="00C20F77" w:rsidRDefault="00323BF6" w:rsidP="00D65DDB">
            <w:pPr>
              <w:pStyle w:val="TableParagraph"/>
              <w:spacing w:before="193"/>
              <w:ind w:left="152" w:right="144"/>
              <w:jc w:val="center"/>
              <w:rPr>
                <w:rFonts w:ascii="Arial" w:hAnsi="Arial" w:cs="Arial"/>
                <w:b/>
                <w:sz w:val="24"/>
              </w:rPr>
            </w:pPr>
            <w:r w:rsidRPr="00C20F77">
              <w:rPr>
                <w:rFonts w:ascii="Arial" w:hAnsi="Arial" w:cs="Arial"/>
                <w:b/>
                <w:sz w:val="24"/>
              </w:rPr>
              <w:t>Totals</w:t>
            </w:r>
          </w:p>
        </w:tc>
        <w:tc>
          <w:tcPr>
            <w:tcW w:w="3410" w:type="dxa"/>
            <w:shd w:val="clear" w:color="auto" w:fill="ECECEC"/>
          </w:tcPr>
          <w:p w14:paraId="06F349AB" w14:textId="77777777" w:rsidR="00323BF6" w:rsidRPr="00C20F77" w:rsidRDefault="00323BF6" w:rsidP="00D65DDB">
            <w:pPr>
              <w:pStyle w:val="TableParagraph"/>
              <w:spacing w:before="193"/>
              <w:ind w:right="2043"/>
              <w:jc w:val="right"/>
              <w:rPr>
                <w:rFonts w:ascii="Arial" w:hAnsi="Arial" w:cs="Arial"/>
                <w:b/>
                <w:sz w:val="24"/>
              </w:rPr>
            </w:pPr>
            <w:r w:rsidRPr="00C20F77">
              <w:rPr>
                <w:rFonts w:ascii="Arial" w:hAnsi="Arial" w:cs="Arial"/>
                <w:b/>
                <w:sz w:val="24"/>
              </w:rPr>
              <w:t>Comments</w:t>
            </w:r>
          </w:p>
        </w:tc>
      </w:tr>
      <w:tr w:rsidR="00323BF6" w:rsidRPr="00C20F77" w14:paraId="16D70B1C" w14:textId="77777777" w:rsidTr="00C20F77">
        <w:trPr>
          <w:trHeight w:val="953"/>
          <w:jc w:val="center"/>
        </w:trPr>
        <w:tc>
          <w:tcPr>
            <w:tcW w:w="4870" w:type="dxa"/>
          </w:tcPr>
          <w:p w14:paraId="2EB8F4DF" w14:textId="77777777" w:rsidR="00323BF6" w:rsidRPr="00C20F77" w:rsidRDefault="00323BF6" w:rsidP="00D65DDB">
            <w:pPr>
              <w:pStyle w:val="TableParagraph"/>
              <w:spacing w:before="192"/>
              <w:ind w:right="383"/>
              <w:rPr>
                <w:rFonts w:ascii="Arial" w:hAnsi="Arial" w:cs="Arial"/>
                <w:sz w:val="24"/>
              </w:rPr>
            </w:pPr>
            <w:r w:rsidRPr="00C20F77">
              <w:rPr>
                <w:rFonts w:ascii="Arial" w:hAnsi="Arial" w:cs="Arial"/>
                <w:b/>
                <w:sz w:val="24"/>
              </w:rPr>
              <w:t xml:space="preserve">Introduction: </w:t>
            </w:r>
            <w:r w:rsidRPr="00C20F77">
              <w:rPr>
                <w:rFonts w:ascii="Arial" w:hAnsi="Arial" w:cs="Arial"/>
                <w:sz w:val="24"/>
              </w:rPr>
              <w:t>Background information about</w:t>
            </w:r>
            <w:r w:rsidRPr="00C20F77">
              <w:rPr>
                <w:rFonts w:ascii="Arial" w:hAnsi="Arial" w:cs="Arial"/>
                <w:spacing w:val="-58"/>
                <w:sz w:val="24"/>
              </w:rPr>
              <w:t xml:space="preserve"> </w:t>
            </w:r>
            <w:r w:rsidRPr="00C20F77">
              <w:rPr>
                <w:rFonts w:ascii="Arial" w:hAnsi="Arial" w:cs="Arial"/>
                <w:sz w:val="24"/>
              </w:rPr>
              <w:t>the project and/or rationale for choosing the</w:t>
            </w:r>
            <w:r w:rsidRPr="00C20F77">
              <w:rPr>
                <w:rFonts w:ascii="Arial" w:hAnsi="Arial" w:cs="Arial"/>
                <w:spacing w:val="1"/>
                <w:sz w:val="24"/>
              </w:rPr>
              <w:t xml:space="preserve"> </w:t>
            </w:r>
            <w:r w:rsidRPr="00C20F77">
              <w:rPr>
                <w:rFonts w:ascii="Arial" w:hAnsi="Arial" w:cs="Arial"/>
                <w:sz w:val="24"/>
              </w:rPr>
              <w:t>topic</w:t>
            </w:r>
          </w:p>
        </w:tc>
        <w:tc>
          <w:tcPr>
            <w:tcW w:w="1260" w:type="dxa"/>
          </w:tcPr>
          <w:p w14:paraId="0896D90B" w14:textId="77777777" w:rsidR="00323BF6" w:rsidRPr="00C20F77" w:rsidRDefault="00323BF6" w:rsidP="00D65DDB">
            <w:pPr>
              <w:pStyle w:val="TableParagraph"/>
              <w:spacing w:before="192"/>
              <w:ind w:left="152" w:right="144"/>
              <w:jc w:val="center"/>
              <w:rPr>
                <w:rFonts w:ascii="Arial" w:hAnsi="Arial" w:cs="Arial"/>
                <w:sz w:val="24"/>
              </w:rPr>
            </w:pPr>
            <w:r w:rsidRPr="00C20F77">
              <w:rPr>
                <w:rFonts w:ascii="Arial" w:hAnsi="Arial" w:cs="Arial"/>
                <w:sz w:val="24"/>
              </w:rPr>
              <w:t>/10</w:t>
            </w:r>
          </w:p>
        </w:tc>
        <w:tc>
          <w:tcPr>
            <w:tcW w:w="3410" w:type="dxa"/>
          </w:tcPr>
          <w:p w14:paraId="1E114028" w14:textId="77777777" w:rsidR="00323BF6" w:rsidRPr="00C20F77" w:rsidRDefault="00323BF6" w:rsidP="00D65DDB">
            <w:pPr>
              <w:pStyle w:val="TableParagraph"/>
              <w:rPr>
                <w:rFonts w:ascii="Arial" w:hAnsi="Arial" w:cs="Arial"/>
                <w:sz w:val="24"/>
              </w:rPr>
            </w:pPr>
          </w:p>
        </w:tc>
      </w:tr>
      <w:tr w:rsidR="00323BF6" w:rsidRPr="00C20F77" w14:paraId="5EE884F1" w14:textId="77777777" w:rsidTr="00C20F77">
        <w:trPr>
          <w:trHeight w:val="1088"/>
          <w:jc w:val="center"/>
        </w:trPr>
        <w:tc>
          <w:tcPr>
            <w:tcW w:w="4870" w:type="dxa"/>
          </w:tcPr>
          <w:p w14:paraId="52D1FD13" w14:textId="77777777" w:rsidR="00323BF6" w:rsidRPr="00C20F77" w:rsidRDefault="00323BF6" w:rsidP="00D65DDB">
            <w:pPr>
              <w:pStyle w:val="TableParagraph"/>
              <w:spacing w:before="192"/>
              <w:ind w:right="185"/>
              <w:rPr>
                <w:rFonts w:ascii="Arial" w:hAnsi="Arial" w:cs="Arial"/>
                <w:sz w:val="24"/>
              </w:rPr>
            </w:pPr>
            <w:r w:rsidRPr="00C20F77">
              <w:rPr>
                <w:rFonts w:ascii="Arial" w:hAnsi="Arial" w:cs="Arial"/>
                <w:b/>
                <w:sz w:val="24"/>
              </w:rPr>
              <w:t xml:space="preserve">Practice: </w:t>
            </w:r>
            <w:r w:rsidRPr="00C20F77">
              <w:rPr>
                <w:rFonts w:ascii="Arial" w:hAnsi="Arial" w:cs="Arial"/>
                <w:sz w:val="24"/>
              </w:rPr>
              <w:t>Clear explanation of the effectiveness</w:t>
            </w:r>
            <w:r w:rsidRPr="00C20F77">
              <w:rPr>
                <w:rFonts w:ascii="Arial" w:hAnsi="Arial" w:cs="Arial"/>
                <w:spacing w:val="-57"/>
                <w:sz w:val="24"/>
              </w:rPr>
              <w:t xml:space="preserve"> </w:t>
            </w:r>
            <w:r w:rsidRPr="00C20F77">
              <w:rPr>
                <w:rFonts w:ascii="Arial" w:hAnsi="Arial" w:cs="Arial"/>
                <w:sz w:val="24"/>
              </w:rPr>
              <w:t>and/or impact of your topic on social work</w:t>
            </w:r>
            <w:r w:rsidRPr="00C20F77">
              <w:rPr>
                <w:rFonts w:ascii="Arial" w:hAnsi="Arial" w:cs="Arial"/>
                <w:spacing w:val="1"/>
                <w:sz w:val="24"/>
              </w:rPr>
              <w:t xml:space="preserve"> </w:t>
            </w:r>
            <w:r w:rsidRPr="00C20F77">
              <w:rPr>
                <w:rFonts w:ascii="Arial" w:hAnsi="Arial" w:cs="Arial"/>
                <w:sz w:val="24"/>
              </w:rPr>
              <w:t>practice</w:t>
            </w:r>
          </w:p>
        </w:tc>
        <w:tc>
          <w:tcPr>
            <w:tcW w:w="1260" w:type="dxa"/>
          </w:tcPr>
          <w:p w14:paraId="5CE69BD1" w14:textId="77777777" w:rsidR="00323BF6" w:rsidRPr="00C20F77" w:rsidRDefault="00323BF6" w:rsidP="00D65DDB">
            <w:pPr>
              <w:pStyle w:val="TableParagraph"/>
              <w:spacing w:before="192"/>
              <w:ind w:left="152" w:right="144"/>
              <w:jc w:val="center"/>
              <w:rPr>
                <w:rFonts w:ascii="Arial" w:hAnsi="Arial" w:cs="Arial"/>
                <w:sz w:val="24"/>
              </w:rPr>
            </w:pPr>
            <w:r w:rsidRPr="00C20F77">
              <w:rPr>
                <w:rFonts w:ascii="Arial" w:hAnsi="Arial" w:cs="Arial"/>
                <w:sz w:val="24"/>
              </w:rPr>
              <w:t>/15</w:t>
            </w:r>
          </w:p>
        </w:tc>
        <w:tc>
          <w:tcPr>
            <w:tcW w:w="3410" w:type="dxa"/>
          </w:tcPr>
          <w:p w14:paraId="15F47992" w14:textId="77777777" w:rsidR="00323BF6" w:rsidRPr="00C20F77" w:rsidRDefault="00323BF6" w:rsidP="00D65DDB">
            <w:pPr>
              <w:pStyle w:val="TableParagraph"/>
              <w:rPr>
                <w:rFonts w:ascii="Arial" w:hAnsi="Arial" w:cs="Arial"/>
                <w:sz w:val="24"/>
              </w:rPr>
            </w:pPr>
          </w:p>
        </w:tc>
      </w:tr>
      <w:tr w:rsidR="00323BF6" w:rsidRPr="00C20F77" w14:paraId="69AD5E07" w14:textId="77777777" w:rsidTr="00C20F77">
        <w:trPr>
          <w:trHeight w:val="710"/>
          <w:jc w:val="center"/>
        </w:trPr>
        <w:tc>
          <w:tcPr>
            <w:tcW w:w="4870" w:type="dxa"/>
          </w:tcPr>
          <w:p w14:paraId="19410684" w14:textId="77777777" w:rsidR="00323BF6" w:rsidRPr="00C20F77" w:rsidRDefault="00323BF6" w:rsidP="00D65DDB">
            <w:pPr>
              <w:pStyle w:val="TableParagraph"/>
              <w:spacing w:before="192"/>
              <w:ind w:right="644"/>
              <w:rPr>
                <w:rFonts w:ascii="Arial" w:hAnsi="Arial" w:cs="Arial"/>
                <w:sz w:val="24"/>
              </w:rPr>
            </w:pPr>
            <w:r w:rsidRPr="00C20F77">
              <w:rPr>
                <w:rFonts w:ascii="Arial" w:hAnsi="Arial" w:cs="Arial"/>
                <w:b/>
                <w:sz w:val="24"/>
              </w:rPr>
              <w:t xml:space="preserve">Research: </w:t>
            </w:r>
            <w:r w:rsidRPr="00C20F77">
              <w:rPr>
                <w:rFonts w:ascii="Arial" w:hAnsi="Arial" w:cs="Arial"/>
                <w:sz w:val="24"/>
              </w:rPr>
              <w:t>Concise integration of literature</w:t>
            </w:r>
            <w:r w:rsidRPr="00C20F77">
              <w:rPr>
                <w:rFonts w:ascii="Arial" w:hAnsi="Arial" w:cs="Arial"/>
                <w:spacing w:val="-57"/>
                <w:sz w:val="24"/>
              </w:rPr>
              <w:t xml:space="preserve"> </w:t>
            </w:r>
            <w:r w:rsidRPr="00C20F77">
              <w:rPr>
                <w:rFonts w:ascii="Arial" w:hAnsi="Arial" w:cs="Arial"/>
                <w:sz w:val="24"/>
              </w:rPr>
              <w:t>findings</w:t>
            </w:r>
          </w:p>
        </w:tc>
        <w:tc>
          <w:tcPr>
            <w:tcW w:w="1260" w:type="dxa"/>
          </w:tcPr>
          <w:p w14:paraId="6EA3BE2E" w14:textId="77777777" w:rsidR="00323BF6" w:rsidRPr="00C20F77" w:rsidRDefault="00323BF6" w:rsidP="00D65DDB">
            <w:pPr>
              <w:pStyle w:val="TableParagraph"/>
              <w:spacing w:before="192"/>
              <w:ind w:left="152" w:right="144"/>
              <w:jc w:val="center"/>
              <w:rPr>
                <w:rFonts w:ascii="Arial" w:hAnsi="Arial" w:cs="Arial"/>
                <w:sz w:val="24"/>
              </w:rPr>
            </w:pPr>
            <w:r w:rsidRPr="00C20F77">
              <w:rPr>
                <w:rFonts w:ascii="Arial" w:hAnsi="Arial" w:cs="Arial"/>
                <w:sz w:val="24"/>
              </w:rPr>
              <w:t>/15</w:t>
            </w:r>
          </w:p>
        </w:tc>
        <w:tc>
          <w:tcPr>
            <w:tcW w:w="3410" w:type="dxa"/>
          </w:tcPr>
          <w:p w14:paraId="1AC3EED0" w14:textId="77777777" w:rsidR="00323BF6" w:rsidRPr="00C20F77" w:rsidRDefault="00323BF6" w:rsidP="00D65DDB">
            <w:pPr>
              <w:pStyle w:val="TableParagraph"/>
              <w:rPr>
                <w:rFonts w:ascii="Arial" w:hAnsi="Arial" w:cs="Arial"/>
                <w:sz w:val="24"/>
              </w:rPr>
            </w:pPr>
          </w:p>
        </w:tc>
      </w:tr>
      <w:tr w:rsidR="00323BF6" w:rsidRPr="00C20F77" w14:paraId="55B2B624" w14:textId="77777777" w:rsidTr="00C20F77">
        <w:trPr>
          <w:trHeight w:val="773"/>
          <w:jc w:val="center"/>
        </w:trPr>
        <w:tc>
          <w:tcPr>
            <w:tcW w:w="4870" w:type="dxa"/>
          </w:tcPr>
          <w:p w14:paraId="3AFD22C9" w14:textId="77777777" w:rsidR="00323BF6" w:rsidRPr="00C20F77" w:rsidRDefault="00323BF6" w:rsidP="00D65DDB">
            <w:pPr>
              <w:pStyle w:val="TableParagraph"/>
              <w:spacing w:before="192"/>
              <w:ind w:right="91"/>
              <w:rPr>
                <w:rFonts w:ascii="Arial" w:hAnsi="Arial" w:cs="Arial"/>
                <w:sz w:val="24"/>
              </w:rPr>
            </w:pPr>
            <w:r w:rsidRPr="00C20F77">
              <w:rPr>
                <w:rFonts w:ascii="Arial" w:hAnsi="Arial" w:cs="Arial"/>
                <w:b/>
                <w:sz w:val="24"/>
              </w:rPr>
              <w:t xml:space="preserve">Theory: </w:t>
            </w:r>
            <w:r w:rsidRPr="00C20F77">
              <w:rPr>
                <w:rFonts w:ascii="Arial" w:hAnsi="Arial" w:cs="Arial"/>
                <w:sz w:val="24"/>
              </w:rPr>
              <w:t>Explanation of theoretical model(s) and</w:t>
            </w:r>
            <w:r w:rsidRPr="00C20F77">
              <w:rPr>
                <w:rFonts w:ascii="Arial" w:hAnsi="Arial" w:cs="Arial"/>
                <w:spacing w:val="-57"/>
                <w:sz w:val="24"/>
              </w:rPr>
              <w:t xml:space="preserve"> </w:t>
            </w:r>
            <w:r w:rsidRPr="00C20F77">
              <w:rPr>
                <w:rFonts w:ascii="Arial" w:hAnsi="Arial" w:cs="Arial"/>
                <w:sz w:val="24"/>
              </w:rPr>
              <w:t>connection</w:t>
            </w:r>
            <w:r w:rsidRPr="00C20F77">
              <w:rPr>
                <w:rFonts w:ascii="Arial" w:hAnsi="Arial" w:cs="Arial"/>
                <w:spacing w:val="-1"/>
                <w:sz w:val="24"/>
              </w:rPr>
              <w:t xml:space="preserve"> </w:t>
            </w:r>
            <w:r w:rsidRPr="00C20F77">
              <w:rPr>
                <w:rFonts w:ascii="Arial" w:hAnsi="Arial" w:cs="Arial"/>
                <w:sz w:val="24"/>
              </w:rPr>
              <w:t>to the topic/issue.</w:t>
            </w:r>
          </w:p>
        </w:tc>
        <w:tc>
          <w:tcPr>
            <w:tcW w:w="1260" w:type="dxa"/>
          </w:tcPr>
          <w:p w14:paraId="1C2C569C" w14:textId="77777777" w:rsidR="00323BF6" w:rsidRPr="00C20F77" w:rsidRDefault="00323BF6" w:rsidP="00D65DDB">
            <w:pPr>
              <w:pStyle w:val="TableParagraph"/>
              <w:spacing w:before="192"/>
              <w:ind w:left="152" w:right="144"/>
              <w:jc w:val="center"/>
              <w:rPr>
                <w:rFonts w:ascii="Arial" w:hAnsi="Arial" w:cs="Arial"/>
                <w:sz w:val="24"/>
              </w:rPr>
            </w:pPr>
            <w:r w:rsidRPr="00C20F77">
              <w:rPr>
                <w:rFonts w:ascii="Arial" w:hAnsi="Arial" w:cs="Arial"/>
                <w:sz w:val="24"/>
              </w:rPr>
              <w:t>/15</w:t>
            </w:r>
          </w:p>
        </w:tc>
        <w:tc>
          <w:tcPr>
            <w:tcW w:w="3410" w:type="dxa"/>
          </w:tcPr>
          <w:p w14:paraId="6C034D20" w14:textId="77777777" w:rsidR="00323BF6" w:rsidRPr="00C20F77" w:rsidRDefault="00323BF6" w:rsidP="00D65DDB">
            <w:pPr>
              <w:pStyle w:val="TableParagraph"/>
              <w:rPr>
                <w:rFonts w:ascii="Arial" w:hAnsi="Arial" w:cs="Arial"/>
                <w:sz w:val="24"/>
              </w:rPr>
            </w:pPr>
          </w:p>
        </w:tc>
      </w:tr>
      <w:tr w:rsidR="00323BF6" w:rsidRPr="00C20F77" w14:paraId="30D57AFA" w14:textId="77777777" w:rsidTr="00C20F77">
        <w:trPr>
          <w:trHeight w:val="998"/>
          <w:jc w:val="center"/>
        </w:trPr>
        <w:tc>
          <w:tcPr>
            <w:tcW w:w="4870" w:type="dxa"/>
          </w:tcPr>
          <w:p w14:paraId="2AC768A1" w14:textId="77777777" w:rsidR="00323BF6" w:rsidRPr="00C20F77" w:rsidRDefault="00323BF6" w:rsidP="00D65DDB">
            <w:pPr>
              <w:pStyle w:val="TableParagraph"/>
              <w:ind w:right="170"/>
              <w:rPr>
                <w:rFonts w:ascii="Arial" w:hAnsi="Arial" w:cs="Arial"/>
                <w:sz w:val="24"/>
              </w:rPr>
            </w:pPr>
            <w:r w:rsidRPr="00C20F77">
              <w:rPr>
                <w:rFonts w:ascii="Arial" w:hAnsi="Arial" w:cs="Arial"/>
                <w:b/>
                <w:sz w:val="24"/>
              </w:rPr>
              <w:t>Values</w:t>
            </w:r>
            <w:r w:rsidRPr="00C20F77">
              <w:rPr>
                <w:rFonts w:ascii="Arial" w:hAnsi="Arial" w:cs="Arial"/>
                <w:sz w:val="24"/>
              </w:rPr>
              <w:t>: Discussion of societal values impacting</w:t>
            </w:r>
            <w:r w:rsidRPr="00C20F77">
              <w:rPr>
                <w:rFonts w:ascii="Arial" w:hAnsi="Arial" w:cs="Arial"/>
                <w:spacing w:val="-58"/>
                <w:sz w:val="24"/>
              </w:rPr>
              <w:t xml:space="preserve"> </w:t>
            </w:r>
            <w:r w:rsidRPr="00C20F77">
              <w:rPr>
                <w:rFonts w:ascii="Arial" w:hAnsi="Arial" w:cs="Arial"/>
                <w:sz w:val="24"/>
              </w:rPr>
              <w:t>the</w:t>
            </w:r>
            <w:r w:rsidRPr="00C20F77">
              <w:rPr>
                <w:rFonts w:ascii="Arial" w:hAnsi="Arial" w:cs="Arial"/>
                <w:spacing w:val="-1"/>
                <w:sz w:val="24"/>
              </w:rPr>
              <w:t xml:space="preserve"> </w:t>
            </w:r>
            <w:r w:rsidRPr="00C20F77">
              <w:rPr>
                <w:rFonts w:ascii="Arial" w:hAnsi="Arial" w:cs="Arial"/>
                <w:sz w:val="24"/>
              </w:rPr>
              <w:t>issue/topic</w:t>
            </w:r>
            <w:r w:rsidRPr="00C20F77">
              <w:rPr>
                <w:rFonts w:ascii="Arial" w:hAnsi="Arial" w:cs="Arial"/>
                <w:spacing w:val="-1"/>
                <w:sz w:val="24"/>
              </w:rPr>
              <w:t xml:space="preserve"> </w:t>
            </w:r>
            <w:r w:rsidRPr="00C20F77">
              <w:rPr>
                <w:rFonts w:ascii="Arial" w:hAnsi="Arial" w:cs="Arial"/>
                <w:sz w:val="24"/>
              </w:rPr>
              <w:t>using</w:t>
            </w:r>
            <w:r w:rsidRPr="00C20F77">
              <w:rPr>
                <w:rFonts w:ascii="Arial" w:hAnsi="Arial" w:cs="Arial"/>
                <w:spacing w:val="-2"/>
                <w:sz w:val="24"/>
              </w:rPr>
              <w:t xml:space="preserve"> </w:t>
            </w:r>
            <w:r w:rsidRPr="00C20F77">
              <w:rPr>
                <w:rFonts w:ascii="Arial" w:hAnsi="Arial" w:cs="Arial"/>
                <w:sz w:val="24"/>
              </w:rPr>
              <w:t>competency</w:t>
            </w:r>
            <w:r w:rsidRPr="00C20F77">
              <w:rPr>
                <w:rFonts w:ascii="Arial" w:hAnsi="Arial" w:cs="Arial"/>
                <w:spacing w:val="-1"/>
                <w:sz w:val="24"/>
              </w:rPr>
              <w:t xml:space="preserve"> </w:t>
            </w:r>
            <w:r w:rsidRPr="00C20F77">
              <w:rPr>
                <w:rFonts w:ascii="Arial" w:hAnsi="Arial" w:cs="Arial"/>
                <w:sz w:val="24"/>
              </w:rPr>
              <w:t>3</w:t>
            </w:r>
            <w:r w:rsidRPr="00C20F77">
              <w:rPr>
                <w:rFonts w:ascii="Arial" w:hAnsi="Arial" w:cs="Arial"/>
                <w:spacing w:val="-1"/>
                <w:sz w:val="24"/>
              </w:rPr>
              <w:t xml:space="preserve"> </w:t>
            </w:r>
            <w:r w:rsidRPr="00C20F77">
              <w:rPr>
                <w:rFonts w:ascii="Arial" w:hAnsi="Arial" w:cs="Arial"/>
                <w:sz w:val="24"/>
              </w:rPr>
              <w:t>as</w:t>
            </w:r>
            <w:r w:rsidRPr="00C20F77">
              <w:rPr>
                <w:rFonts w:ascii="Arial" w:hAnsi="Arial" w:cs="Arial"/>
                <w:spacing w:val="-1"/>
                <w:sz w:val="24"/>
              </w:rPr>
              <w:t xml:space="preserve"> </w:t>
            </w:r>
            <w:r w:rsidRPr="00C20F77">
              <w:rPr>
                <w:rFonts w:ascii="Arial" w:hAnsi="Arial" w:cs="Arial"/>
                <w:sz w:val="24"/>
              </w:rPr>
              <w:t>a</w:t>
            </w:r>
            <w:r w:rsidRPr="00C20F77">
              <w:rPr>
                <w:rFonts w:ascii="Arial" w:hAnsi="Arial" w:cs="Arial"/>
                <w:spacing w:val="-1"/>
                <w:sz w:val="24"/>
              </w:rPr>
              <w:t xml:space="preserve"> </w:t>
            </w:r>
            <w:r w:rsidRPr="00C20F77">
              <w:rPr>
                <w:rFonts w:ascii="Arial" w:hAnsi="Arial" w:cs="Arial"/>
                <w:sz w:val="24"/>
              </w:rPr>
              <w:t>guide</w:t>
            </w:r>
          </w:p>
        </w:tc>
        <w:tc>
          <w:tcPr>
            <w:tcW w:w="1260" w:type="dxa"/>
          </w:tcPr>
          <w:p w14:paraId="3F05B5E4" w14:textId="77777777" w:rsidR="00323BF6" w:rsidRPr="00C20F77" w:rsidRDefault="00323BF6" w:rsidP="00D65DDB">
            <w:pPr>
              <w:pStyle w:val="TableParagraph"/>
              <w:spacing w:before="192"/>
              <w:ind w:left="152" w:right="144"/>
              <w:jc w:val="center"/>
              <w:rPr>
                <w:rFonts w:ascii="Arial" w:hAnsi="Arial" w:cs="Arial"/>
                <w:sz w:val="24"/>
              </w:rPr>
            </w:pPr>
            <w:r w:rsidRPr="00C20F77">
              <w:rPr>
                <w:rFonts w:ascii="Arial" w:hAnsi="Arial" w:cs="Arial"/>
                <w:sz w:val="24"/>
              </w:rPr>
              <w:t>/15</w:t>
            </w:r>
          </w:p>
        </w:tc>
        <w:tc>
          <w:tcPr>
            <w:tcW w:w="3410" w:type="dxa"/>
          </w:tcPr>
          <w:p w14:paraId="591FB7A8" w14:textId="77777777" w:rsidR="00323BF6" w:rsidRPr="00C20F77" w:rsidRDefault="00323BF6" w:rsidP="00D65DDB">
            <w:pPr>
              <w:pStyle w:val="TableParagraph"/>
              <w:rPr>
                <w:rFonts w:ascii="Arial" w:hAnsi="Arial" w:cs="Arial"/>
                <w:sz w:val="24"/>
              </w:rPr>
            </w:pPr>
          </w:p>
        </w:tc>
      </w:tr>
      <w:tr w:rsidR="00323BF6" w:rsidRPr="00C20F77" w14:paraId="3E36E910" w14:textId="77777777" w:rsidTr="00C20F77">
        <w:trPr>
          <w:trHeight w:val="998"/>
          <w:jc w:val="center"/>
        </w:trPr>
        <w:tc>
          <w:tcPr>
            <w:tcW w:w="4870" w:type="dxa"/>
          </w:tcPr>
          <w:p w14:paraId="6D6C1A05" w14:textId="77777777" w:rsidR="00323BF6" w:rsidRPr="00C20F77" w:rsidRDefault="00323BF6" w:rsidP="00D65DDB">
            <w:pPr>
              <w:pStyle w:val="TableParagraph"/>
              <w:ind w:right="727"/>
              <w:jc w:val="both"/>
              <w:rPr>
                <w:rFonts w:ascii="Arial" w:hAnsi="Arial" w:cs="Arial"/>
                <w:sz w:val="24"/>
              </w:rPr>
            </w:pPr>
            <w:r w:rsidRPr="00C20F77">
              <w:rPr>
                <w:rFonts w:ascii="Arial" w:hAnsi="Arial" w:cs="Arial"/>
                <w:b/>
                <w:sz w:val="24"/>
              </w:rPr>
              <w:t xml:space="preserve">Discussion: </w:t>
            </w:r>
            <w:r w:rsidRPr="00C20F77">
              <w:rPr>
                <w:rFonts w:ascii="Arial" w:hAnsi="Arial" w:cs="Arial"/>
                <w:sz w:val="24"/>
              </w:rPr>
              <w:t xml:space="preserve">Summary of implications </w:t>
            </w:r>
            <w:r w:rsidRPr="00C20F77">
              <w:rPr>
                <w:rFonts w:ascii="Arial" w:hAnsi="Arial" w:cs="Arial"/>
                <w:i/>
                <w:sz w:val="24"/>
              </w:rPr>
              <w:t>and</w:t>
            </w:r>
            <w:r w:rsidRPr="00C20F77">
              <w:rPr>
                <w:rFonts w:ascii="Arial" w:hAnsi="Arial" w:cs="Arial"/>
                <w:i/>
                <w:spacing w:val="-58"/>
                <w:sz w:val="24"/>
              </w:rPr>
              <w:t xml:space="preserve"> </w:t>
            </w:r>
            <w:r w:rsidRPr="00C20F77">
              <w:rPr>
                <w:rFonts w:ascii="Arial" w:hAnsi="Arial" w:cs="Arial"/>
                <w:sz w:val="24"/>
              </w:rPr>
              <w:t>recommendations for practice, policy, and</w:t>
            </w:r>
            <w:r w:rsidRPr="00C20F77">
              <w:rPr>
                <w:rFonts w:ascii="Arial" w:hAnsi="Arial" w:cs="Arial"/>
                <w:spacing w:val="-57"/>
                <w:sz w:val="24"/>
              </w:rPr>
              <w:t xml:space="preserve"> </w:t>
            </w:r>
            <w:r w:rsidRPr="00C20F77">
              <w:rPr>
                <w:rFonts w:ascii="Arial" w:hAnsi="Arial" w:cs="Arial"/>
                <w:sz w:val="24"/>
              </w:rPr>
              <w:t>research</w:t>
            </w:r>
          </w:p>
        </w:tc>
        <w:tc>
          <w:tcPr>
            <w:tcW w:w="1260" w:type="dxa"/>
          </w:tcPr>
          <w:p w14:paraId="672F2A4D" w14:textId="77777777" w:rsidR="00323BF6" w:rsidRPr="00C20F77" w:rsidRDefault="00323BF6" w:rsidP="00D65DDB">
            <w:pPr>
              <w:pStyle w:val="TableParagraph"/>
              <w:spacing w:before="193"/>
              <w:ind w:left="152" w:right="144"/>
              <w:jc w:val="center"/>
              <w:rPr>
                <w:rFonts w:ascii="Arial" w:hAnsi="Arial" w:cs="Arial"/>
                <w:sz w:val="24"/>
              </w:rPr>
            </w:pPr>
            <w:r w:rsidRPr="00C20F77">
              <w:rPr>
                <w:rFonts w:ascii="Arial" w:hAnsi="Arial" w:cs="Arial"/>
                <w:sz w:val="24"/>
              </w:rPr>
              <w:t>/15</w:t>
            </w:r>
          </w:p>
        </w:tc>
        <w:tc>
          <w:tcPr>
            <w:tcW w:w="3410" w:type="dxa"/>
          </w:tcPr>
          <w:p w14:paraId="1776A8D0" w14:textId="77777777" w:rsidR="00323BF6" w:rsidRPr="00C20F77" w:rsidRDefault="00323BF6" w:rsidP="00D65DDB">
            <w:pPr>
              <w:pStyle w:val="TableParagraph"/>
              <w:rPr>
                <w:rFonts w:ascii="Arial" w:hAnsi="Arial" w:cs="Arial"/>
                <w:sz w:val="24"/>
              </w:rPr>
            </w:pPr>
          </w:p>
        </w:tc>
      </w:tr>
      <w:tr w:rsidR="00323BF6" w:rsidRPr="00C20F77" w14:paraId="7D731F9B" w14:textId="77777777" w:rsidTr="00C20F77">
        <w:trPr>
          <w:trHeight w:val="440"/>
          <w:jc w:val="center"/>
        </w:trPr>
        <w:tc>
          <w:tcPr>
            <w:tcW w:w="4870" w:type="dxa"/>
            <w:shd w:val="clear" w:color="auto" w:fill="AEAAAA" w:themeFill="background2" w:themeFillShade="BF"/>
          </w:tcPr>
          <w:p w14:paraId="6B6580C5" w14:textId="77777777" w:rsidR="00323BF6" w:rsidRPr="00C20F77" w:rsidRDefault="00323BF6" w:rsidP="00D65DDB">
            <w:pPr>
              <w:pStyle w:val="TableParagraph"/>
              <w:ind w:right="96"/>
              <w:jc w:val="right"/>
              <w:rPr>
                <w:rFonts w:ascii="Arial" w:hAnsi="Arial" w:cs="Arial"/>
                <w:b/>
                <w:sz w:val="24"/>
              </w:rPr>
            </w:pPr>
            <w:r w:rsidRPr="00C20F77">
              <w:rPr>
                <w:rFonts w:ascii="Arial" w:hAnsi="Arial" w:cs="Arial"/>
                <w:b/>
                <w:sz w:val="24"/>
              </w:rPr>
              <w:t>Total</w:t>
            </w:r>
            <w:r w:rsidRPr="00C20F77">
              <w:rPr>
                <w:rFonts w:ascii="Arial" w:hAnsi="Arial" w:cs="Arial"/>
                <w:b/>
                <w:spacing w:val="-2"/>
                <w:sz w:val="24"/>
              </w:rPr>
              <w:t xml:space="preserve"> </w:t>
            </w:r>
            <w:r w:rsidRPr="00C20F77">
              <w:rPr>
                <w:rFonts w:ascii="Arial" w:hAnsi="Arial" w:cs="Arial"/>
                <w:b/>
                <w:sz w:val="24"/>
              </w:rPr>
              <w:t>Score</w:t>
            </w:r>
            <w:r w:rsidRPr="00C20F77">
              <w:rPr>
                <w:rFonts w:ascii="Arial" w:hAnsi="Arial" w:cs="Arial"/>
                <w:b/>
                <w:spacing w:val="-3"/>
                <w:sz w:val="24"/>
              </w:rPr>
              <w:t xml:space="preserve"> </w:t>
            </w:r>
            <w:r w:rsidRPr="00C20F77">
              <w:rPr>
                <w:rFonts w:ascii="Arial" w:hAnsi="Arial" w:cs="Arial"/>
                <w:b/>
                <w:sz w:val="24"/>
              </w:rPr>
              <w:t>for</w:t>
            </w:r>
            <w:r w:rsidRPr="00C20F77">
              <w:rPr>
                <w:rFonts w:ascii="Arial" w:hAnsi="Arial" w:cs="Arial"/>
                <w:b/>
                <w:spacing w:val="-1"/>
                <w:sz w:val="24"/>
              </w:rPr>
              <w:t xml:space="preserve"> </w:t>
            </w:r>
            <w:r w:rsidRPr="00C20F77">
              <w:rPr>
                <w:rFonts w:ascii="Arial" w:hAnsi="Arial" w:cs="Arial"/>
                <w:b/>
                <w:sz w:val="24"/>
              </w:rPr>
              <w:t>Content</w:t>
            </w:r>
            <w:r w:rsidRPr="00C20F77">
              <w:rPr>
                <w:rFonts w:ascii="Arial" w:hAnsi="Arial" w:cs="Arial"/>
                <w:b/>
                <w:spacing w:val="-2"/>
                <w:sz w:val="24"/>
              </w:rPr>
              <w:t xml:space="preserve"> </w:t>
            </w:r>
            <w:r w:rsidRPr="00C20F77">
              <w:rPr>
                <w:rFonts w:ascii="Arial" w:hAnsi="Arial" w:cs="Arial"/>
                <w:b/>
                <w:sz w:val="24"/>
              </w:rPr>
              <w:t>(of</w:t>
            </w:r>
            <w:r w:rsidRPr="00C20F77">
              <w:rPr>
                <w:rFonts w:ascii="Arial" w:hAnsi="Arial" w:cs="Arial"/>
                <w:b/>
                <w:spacing w:val="-1"/>
                <w:sz w:val="24"/>
              </w:rPr>
              <w:t xml:space="preserve"> </w:t>
            </w:r>
            <w:r w:rsidRPr="00C20F77">
              <w:rPr>
                <w:rFonts w:ascii="Arial" w:hAnsi="Arial" w:cs="Arial"/>
                <w:b/>
                <w:sz w:val="24"/>
              </w:rPr>
              <w:t>85)</w:t>
            </w:r>
          </w:p>
        </w:tc>
        <w:tc>
          <w:tcPr>
            <w:tcW w:w="1260" w:type="dxa"/>
            <w:shd w:val="clear" w:color="auto" w:fill="AEAAAA" w:themeFill="background2" w:themeFillShade="BF"/>
          </w:tcPr>
          <w:p w14:paraId="300A0445" w14:textId="77777777" w:rsidR="00323BF6" w:rsidRPr="00C20F77" w:rsidRDefault="00323BF6" w:rsidP="00D65DDB">
            <w:pPr>
              <w:pStyle w:val="TableParagraph"/>
              <w:rPr>
                <w:rFonts w:ascii="Arial" w:hAnsi="Arial" w:cs="Arial"/>
                <w:sz w:val="24"/>
              </w:rPr>
            </w:pPr>
          </w:p>
        </w:tc>
        <w:tc>
          <w:tcPr>
            <w:tcW w:w="3410" w:type="dxa"/>
            <w:shd w:val="clear" w:color="auto" w:fill="AEAAAA" w:themeFill="background2" w:themeFillShade="BF"/>
          </w:tcPr>
          <w:p w14:paraId="0B52AAE7" w14:textId="77777777" w:rsidR="00323BF6" w:rsidRPr="00C20F77" w:rsidRDefault="00323BF6" w:rsidP="00D65DDB">
            <w:pPr>
              <w:pStyle w:val="TableParagraph"/>
              <w:rPr>
                <w:rFonts w:ascii="Arial" w:hAnsi="Arial" w:cs="Arial"/>
                <w:sz w:val="24"/>
              </w:rPr>
            </w:pPr>
          </w:p>
        </w:tc>
      </w:tr>
      <w:tr w:rsidR="00323BF6" w:rsidRPr="00C20F77" w14:paraId="602244A8" w14:textId="77777777" w:rsidTr="00C20F77">
        <w:trPr>
          <w:trHeight w:val="692"/>
          <w:jc w:val="center"/>
        </w:trPr>
        <w:tc>
          <w:tcPr>
            <w:tcW w:w="4870" w:type="dxa"/>
            <w:shd w:val="clear" w:color="auto" w:fill="ECECEC"/>
          </w:tcPr>
          <w:p w14:paraId="72B0C46D" w14:textId="77777777" w:rsidR="00323BF6" w:rsidRPr="00C20F77" w:rsidRDefault="00323BF6" w:rsidP="00D65DDB">
            <w:pPr>
              <w:pStyle w:val="TableParagraph"/>
              <w:rPr>
                <w:rFonts w:ascii="Arial" w:hAnsi="Arial" w:cs="Arial"/>
                <w:sz w:val="24"/>
              </w:rPr>
            </w:pPr>
            <w:r w:rsidRPr="00C20F77">
              <w:rPr>
                <w:rFonts w:ascii="Arial" w:hAnsi="Arial" w:cs="Arial"/>
                <w:b/>
                <w:sz w:val="24"/>
              </w:rPr>
              <w:t>Mechanics</w:t>
            </w:r>
            <w:r w:rsidRPr="00C20F77">
              <w:rPr>
                <w:rFonts w:ascii="Arial" w:hAnsi="Arial" w:cs="Arial"/>
                <w:b/>
                <w:spacing w:val="-3"/>
                <w:sz w:val="24"/>
              </w:rPr>
              <w:t xml:space="preserve"> </w:t>
            </w:r>
            <w:r w:rsidRPr="00C20F77">
              <w:rPr>
                <w:rFonts w:ascii="Arial" w:hAnsi="Arial" w:cs="Arial"/>
                <w:sz w:val="24"/>
              </w:rPr>
              <w:t>(15</w:t>
            </w:r>
            <w:r w:rsidRPr="00C20F77">
              <w:rPr>
                <w:rFonts w:ascii="Arial" w:hAnsi="Arial" w:cs="Arial"/>
                <w:spacing w:val="-1"/>
                <w:sz w:val="24"/>
              </w:rPr>
              <w:t xml:space="preserve"> </w:t>
            </w:r>
            <w:r w:rsidRPr="00C20F77">
              <w:rPr>
                <w:rFonts w:ascii="Arial" w:hAnsi="Arial" w:cs="Arial"/>
                <w:sz w:val="24"/>
              </w:rPr>
              <w:t>Points</w:t>
            </w:r>
            <w:r w:rsidRPr="00C20F77">
              <w:rPr>
                <w:rFonts w:ascii="Arial" w:hAnsi="Arial" w:cs="Arial"/>
                <w:spacing w:val="-2"/>
                <w:sz w:val="24"/>
              </w:rPr>
              <w:t xml:space="preserve"> </w:t>
            </w:r>
            <w:r w:rsidRPr="00C20F77">
              <w:rPr>
                <w:rFonts w:ascii="Arial" w:hAnsi="Arial" w:cs="Arial"/>
                <w:sz w:val="24"/>
              </w:rPr>
              <w:t>Possible)</w:t>
            </w:r>
          </w:p>
          <w:p w14:paraId="026C7580" w14:textId="77777777" w:rsidR="00323BF6" w:rsidRPr="00C20F77" w:rsidRDefault="00323BF6" w:rsidP="00D65DDB">
            <w:pPr>
              <w:pStyle w:val="TableParagraph"/>
              <w:spacing w:line="255" w:lineRule="exact"/>
              <w:rPr>
                <w:rFonts w:ascii="Arial" w:hAnsi="Arial" w:cs="Arial"/>
                <w:b/>
                <w:sz w:val="24"/>
              </w:rPr>
            </w:pPr>
            <w:r w:rsidRPr="00C20F77">
              <w:rPr>
                <w:rFonts w:ascii="Arial" w:hAnsi="Arial" w:cs="Arial"/>
                <w:b/>
                <w:sz w:val="24"/>
              </w:rPr>
              <w:t>(poor)</w:t>
            </w:r>
            <w:r w:rsidRPr="00C20F77">
              <w:rPr>
                <w:rFonts w:ascii="Arial" w:hAnsi="Arial" w:cs="Arial"/>
                <w:b/>
                <w:spacing w:val="-2"/>
                <w:sz w:val="24"/>
              </w:rPr>
              <w:t xml:space="preserve"> </w:t>
            </w:r>
            <w:r w:rsidRPr="00C20F77">
              <w:rPr>
                <w:rFonts w:ascii="Arial" w:hAnsi="Arial" w:cs="Arial"/>
                <w:b/>
                <w:sz w:val="24"/>
              </w:rPr>
              <w:t>0—10</w:t>
            </w:r>
            <w:r w:rsidRPr="00C20F77">
              <w:rPr>
                <w:rFonts w:ascii="Arial" w:hAnsi="Arial" w:cs="Arial"/>
                <w:b/>
                <w:spacing w:val="-2"/>
                <w:sz w:val="24"/>
              </w:rPr>
              <w:t xml:space="preserve"> </w:t>
            </w:r>
            <w:r w:rsidRPr="00C20F77">
              <w:rPr>
                <w:rFonts w:ascii="Arial" w:hAnsi="Arial" w:cs="Arial"/>
                <w:b/>
                <w:sz w:val="24"/>
              </w:rPr>
              <w:t>(excellent)</w:t>
            </w:r>
          </w:p>
        </w:tc>
        <w:tc>
          <w:tcPr>
            <w:tcW w:w="1260" w:type="dxa"/>
            <w:shd w:val="clear" w:color="auto" w:fill="ECECEC"/>
          </w:tcPr>
          <w:p w14:paraId="15E45232" w14:textId="77777777" w:rsidR="00323BF6" w:rsidRPr="00C20F77" w:rsidRDefault="00323BF6" w:rsidP="00D65DDB">
            <w:pPr>
              <w:pStyle w:val="TableParagraph"/>
              <w:spacing w:before="192"/>
              <w:ind w:left="153" w:right="143"/>
              <w:jc w:val="center"/>
              <w:rPr>
                <w:rFonts w:ascii="Arial" w:hAnsi="Arial" w:cs="Arial"/>
                <w:b/>
                <w:sz w:val="24"/>
              </w:rPr>
            </w:pPr>
            <w:r w:rsidRPr="00C20F77">
              <w:rPr>
                <w:rFonts w:ascii="Arial" w:hAnsi="Arial" w:cs="Arial"/>
                <w:b/>
                <w:sz w:val="24"/>
              </w:rPr>
              <w:t>Totals</w:t>
            </w:r>
          </w:p>
        </w:tc>
        <w:tc>
          <w:tcPr>
            <w:tcW w:w="3410" w:type="dxa"/>
            <w:shd w:val="clear" w:color="auto" w:fill="ECECEC"/>
          </w:tcPr>
          <w:p w14:paraId="7331FF76" w14:textId="77777777" w:rsidR="00323BF6" w:rsidRPr="00C20F77" w:rsidRDefault="00323BF6" w:rsidP="00D65DDB">
            <w:pPr>
              <w:pStyle w:val="TableParagraph"/>
              <w:spacing w:before="192"/>
              <w:ind w:right="2043"/>
              <w:jc w:val="right"/>
              <w:rPr>
                <w:rFonts w:ascii="Arial" w:hAnsi="Arial" w:cs="Arial"/>
                <w:b/>
                <w:sz w:val="24"/>
              </w:rPr>
            </w:pPr>
            <w:r w:rsidRPr="00C20F77">
              <w:rPr>
                <w:rFonts w:ascii="Arial" w:hAnsi="Arial" w:cs="Arial"/>
                <w:b/>
                <w:sz w:val="24"/>
              </w:rPr>
              <w:t>Comments</w:t>
            </w:r>
          </w:p>
        </w:tc>
      </w:tr>
      <w:tr w:rsidR="00323BF6" w:rsidRPr="00C20F77" w14:paraId="4C225F6A" w14:textId="77777777" w:rsidTr="00C20F77">
        <w:trPr>
          <w:trHeight w:val="1103"/>
          <w:jc w:val="center"/>
        </w:trPr>
        <w:tc>
          <w:tcPr>
            <w:tcW w:w="4870" w:type="dxa"/>
          </w:tcPr>
          <w:p w14:paraId="1DB0C55D" w14:textId="77777777" w:rsidR="00323BF6" w:rsidRPr="00C20F77" w:rsidRDefault="00323BF6" w:rsidP="00D65DDB">
            <w:pPr>
              <w:pStyle w:val="TableParagraph"/>
              <w:spacing w:line="270" w:lineRule="atLeast"/>
              <w:ind w:right="224"/>
              <w:rPr>
                <w:rFonts w:ascii="Arial" w:hAnsi="Arial" w:cs="Arial"/>
                <w:sz w:val="24"/>
              </w:rPr>
            </w:pPr>
            <w:r w:rsidRPr="00C20F77">
              <w:rPr>
                <w:rFonts w:ascii="Arial" w:hAnsi="Arial" w:cs="Arial"/>
                <w:sz w:val="24"/>
              </w:rPr>
              <w:t>APA formatting for in-text citations and</w:t>
            </w:r>
            <w:r w:rsidRPr="00C20F77">
              <w:rPr>
                <w:rFonts w:ascii="Arial" w:hAnsi="Arial" w:cs="Arial"/>
                <w:spacing w:val="1"/>
                <w:sz w:val="24"/>
              </w:rPr>
              <w:t xml:space="preserve"> </w:t>
            </w:r>
            <w:r w:rsidRPr="00C20F77">
              <w:rPr>
                <w:rFonts w:ascii="Arial" w:hAnsi="Arial" w:cs="Arial"/>
                <w:sz w:val="24"/>
              </w:rPr>
              <w:t>annotated bibliography.</w:t>
            </w:r>
            <w:r w:rsidRPr="00C20F77">
              <w:rPr>
                <w:rFonts w:ascii="Arial" w:hAnsi="Arial" w:cs="Arial"/>
                <w:spacing w:val="1"/>
                <w:sz w:val="24"/>
              </w:rPr>
              <w:t xml:space="preserve"> </w:t>
            </w:r>
            <w:r w:rsidRPr="00C20F77">
              <w:rPr>
                <w:rFonts w:ascii="Arial" w:hAnsi="Arial" w:cs="Arial"/>
                <w:sz w:val="24"/>
              </w:rPr>
              <w:t>Rules of grammar,</w:t>
            </w:r>
            <w:r w:rsidRPr="00C20F77">
              <w:rPr>
                <w:rFonts w:ascii="Arial" w:hAnsi="Arial" w:cs="Arial"/>
                <w:spacing w:val="1"/>
                <w:sz w:val="24"/>
              </w:rPr>
              <w:t xml:space="preserve"> </w:t>
            </w:r>
            <w:r w:rsidRPr="00C20F77">
              <w:rPr>
                <w:rFonts w:ascii="Arial" w:hAnsi="Arial" w:cs="Arial"/>
                <w:sz w:val="24"/>
              </w:rPr>
              <w:t>usage, and punctuation were followed. Spelling</w:t>
            </w:r>
            <w:r w:rsidRPr="00C20F77">
              <w:rPr>
                <w:rFonts w:ascii="Arial" w:hAnsi="Arial" w:cs="Arial"/>
                <w:spacing w:val="-57"/>
                <w:sz w:val="24"/>
              </w:rPr>
              <w:t xml:space="preserve"> </w:t>
            </w:r>
            <w:r w:rsidRPr="00C20F77">
              <w:rPr>
                <w:rFonts w:ascii="Arial" w:hAnsi="Arial" w:cs="Arial"/>
                <w:sz w:val="24"/>
              </w:rPr>
              <w:t>was</w:t>
            </w:r>
            <w:r w:rsidRPr="00C20F77">
              <w:rPr>
                <w:rFonts w:ascii="Arial" w:hAnsi="Arial" w:cs="Arial"/>
                <w:spacing w:val="-1"/>
                <w:sz w:val="24"/>
              </w:rPr>
              <w:t xml:space="preserve"> </w:t>
            </w:r>
            <w:r w:rsidRPr="00C20F77">
              <w:rPr>
                <w:rFonts w:ascii="Arial" w:hAnsi="Arial" w:cs="Arial"/>
                <w:sz w:val="24"/>
              </w:rPr>
              <w:t>correct.</w:t>
            </w:r>
          </w:p>
        </w:tc>
        <w:tc>
          <w:tcPr>
            <w:tcW w:w="1260" w:type="dxa"/>
          </w:tcPr>
          <w:p w14:paraId="21903C95" w14:textId="77777777" w:rsidR="00323BF6" w:rsidRPr="00C20F77" w:rsidRDefault="00323BF6" w:rsidP="00D65DDB">
            <w:pPr>
              <w:pStyle w:val="TableParagraph"/>
              <w:spacing w:before="6"/>
              <w:rPr>
                <w:rFonts w:ascii="Arial" w:hAnsi="Arial" w:cs="Arial"/>
                <w:sz w:val="20"/>
              </w:rPr>
            </w:pPr>
          </w:p>
          <w:p w14:paraId="3570D1A8" w14:textId="77777777" w:rsidR="00323BF6" w:rsidRPr="00C20F77" w:rsidRDefault="00323BF6" w:rsidP="00D65DDB">
            <w:pPr>
              <w:pStyle w:val="TableParagraph"/>
              <w:ind w:left="152" w:right="144"/>
              <w:jc w:val="center"/>
              <w:rPr>
                <w:rFonts w:ascii="Arial" w:hAnsi="Arial" w:cs="Arial"/>
                <w:sz w:val="24"/>
              </w:rPr>
            </w:pPr>
            <w:r w:rsidRPr="00C20F77">
              <w:rPr>
                <w:rFonts w:ascii="Arial" w:hAnsi="Arial" w:cs="Arial"/>
                <w:sz w:val="24"/>
              </w:rPr>
              <w:t>/5</w:t>
            </w:r>
          </w:p>
        </w:tc>
        <w:tc>
          <w:tcPr>
            <w:tcW w:w="3410" w:type="dxa"/>
          </w:tcPr>
          <w:p w14:paraId="4427F658" w14:textId="77777777" w:rsidR="00323BF6" w:rsidRPr="00C20F77" w:rsidRDefault="00323BF6" w:rsidP="00D65DDB">
            <w:pPr>
              <w:pStyle w:val="TableParagraph"/>
              <w:rPr>
                <w:rFonts w:ascii="Arial" w:hAnsi="Arial" w:cs="Arial"/>
                <w:sz w:val="24"/>
              </w:rPr>
            </w:pPr>
          </w:p>
        </w:tc>
      </w:tr>
      <w:tr w:rsidR="00323BF6" w:rsidRPr="00C20F77" w14:paraId="0E66CE20" w14:textId="77777777" w:rsidTr="00C20F77">
        <w:trPr>
          <w:trHeight w:val="1104"/>
          <w:jc w:val="center"/>
        </w:trPr>
        <w:tc>
          <w:tcPr>
            <w:tcW w:w="4870" w:type="dxa"/>
          </w:tcPr>
          <w:p w14:paraId="5DB3505B" w14:textId="77777777" w:rsidR="00323BF6" w:rsidRPr="00C20F77" w:rsidRDefault="00323BF6" w:rsidP="00D65DDB">
            <w:pPr>
              <w:pStyle w:val="TableParagraph"/>
              <w:spacing w:line="270" w:lineRule="atLeast"/>
              <w:ind w:right="171"/>
              <w:rPr>
                <w:rFonts w:ascii="Arial" w:hAnsi="Arial" w:cs="Arial"/>
                <w:sz w:val="24"/>
              </w:rPr>
            </w:pPr>
            <w:r w:rsidRPr="00C20F77">
              <w:rPr>
                <w:rFonts w:ascii="Arial" w:hAnsi="Arial" w:cs="Arial"/>
                <w:sz w:val="24"/>
              </w:rPr>
              <w:t>Poster was well constructed, organized, visually</w:t>
            </w:r>
            <w:r w:rsidRPr="00C20F77">
              <w:rPr>
                <w:rFonts w:ascii="Arial" w:hAnsi="Arial" w:cs="Arial"/>
                <w:spacing w:val="-57"/>
                <w:sz w:val="24"/>
              </w:rPr>
              <w:t xml:space="preserve"> </w:t>
            </w:r>
            <w:r w:rsidRPr="00C20F77">
              <w:rPr>
                <w:rFonts w:ascii="Arial" w:hAnsi="Arial" w:cs="Arial"/>
                <w:sz w:val="24"/>
              </w:rPr>
              <w:t>appealing. All elements were present (title of</w:t>
            </w:r>
            <w:r w:rsidRPr="00C20F77">
              <w:rPr>
                <w:rFonts w:ascii="Arial" w:hAnsi="Arial" w:cs="Arial"/>
                <w:spacing w:val="1"/>
                <w:sz w:val="24"/>
              </w:rPr>
              <w:t xml:space="preserve"> </w:t>
            </w:r>
            <w:r w:rsidRPr="00C20F77">
              <w:rPr>
                <w:rFonts w:ascii="Arial" w:hAnsi="Arial" w:cs="Arial"/>
                <w:sz w:val="24"/>
              </w:rPr>
              <w:t>poster, student name, introduction, 5 content</w:t>
            </w:r>
            <w:r w:rsidRPr="00C20F77">
              <w:rPr>
                <w:rFonts w:ascii="Arial" w:hAnsi="Arial" w:cs="Arial"/>
                <w:spacing w:val="1"/>
                <w:sz w:val="24"/>
              </w:rPr>
              <w:t xml:space="preserve"> </w:t>
            </w:r>
            <w:r w:rsidRPr="00C20F77">
              <w:rPr>
                <w:rFonts w:ascii="Arial" w:hAnsi="Arial" w:cs="Arial"/>
                <w:sz w:val="24"/>
              </w:rPr>
              <w:t>sections)</w:t>
            </w:r>
          </w:p>
        </w:tc>
        <w:tc>
          <w:tcPr>
            <w:tcW w:w="1260" w:type="dxa"/>
          </w:tcPr>
          <w:p w14:paraId="431E8DA6" w14:textId="77777777" w:rsidR="00323BF6" w:rsidRPr="00C20F77" w:rsidRDefault="00323BF6" w:rsidP="00D65DDB">
            <w:pPr>
              <w:pStyle w:val="TableParagraph"/>
              <w:spacing w:before="7"/>
              <w:rPr>
                <w:rFonts w:ascii="Arial" w:hAnsi="Arial" w:cs="Arial"/>
                <w:sz w:val="20"/>
              </w:rPr>
            </w:pPr>
          </w:p>
          <w:p w14:paraId="062CE3F0" w14:textId="77777777" w:rsidR="00323BF6" w:rsidRPr="00C20F77" w:rsidRDefault="00323BF6" w:rsidP="00D65DDB">
            <w:pPr>
              <w:pStyle w:val="TableParagraph"/>
              <w:ind w:left="152" w:right="144"/>
              <w:jc w:val="center"/>
              <w:rPr>
                <w:rFonts w:ascii="Arial" w:hAnsi="Arial" w:cs="Arial"/>
                <w:sz w:val="24"/>
              </w:rPr>
            </w:pPr>
            <w:r w:rsidRPr="00C20F77">
              <w:rPr>
                <w:rFonts w:ascii="Arial" w:hAnsi="Arial" w:cs="Arial"/>
                <w:sz w:val="24"/>
              </w:rPr>
              <w:t>/5</w:t>
            </w:r>
          </w:p>
        </w:tc>
        <w:tc>
          <w:tcPr>
            <w:tcW w:w="3410" w:type="dxa"/>
          </w:tcPr>
          <w:p w14:paraId="03311E5F" w14:textId="77777777" w:rsidR="00323BF6" w:rsidRPr="00C20F77" w:rsidRDefault="00323BF6" w:rsidP="00D65DDB">
            <w:pPr>
              <w:pStyle w:val="TableParagraph"/>
              <w:rPr>
                <w:rFonts w:ascii="Arial" w:hAnsi="Arial" w:cs="Arial"/>
                <w:sz w:val="24"/>
              </w:rPr>
            </w:pPr>
          </w:p>
        </w:tc>
      </w:tr>
      <w:tr w:rsidR="00323BF6" w:rsidRPr="00C20F77" w14:paraId="3EFA7416" w14:textId="77777777" w:rsidTr="00C20F77">
        <w:trPr>
          <w:trHeight w:val="920"/>
          <w:jc w:val="center"/>
        </w:trPr>
        <w:tc>
          <w:tcPr>
            <w:tcW w:w="4870" w:type="dxa"/>
          </w:tcPr>
          <w:p w14:paraId="18FE4A2B" w14:textId="77777777" w:rsidR="00323BF6" w:rsidRPr="00C20F77" w:rsidRDefault="00323BF6" w:rsidP="00D65DDB">
            <w:pPr>
              <w:pStyle w:val="TableParagraph"/>
              <w:ind w:right="185"/>
              <w:rPr>
                <w:rFonts w:ascii="Arial" w:hAnsi="Arial" w:cs="Arial"/>
                <w:sz w:val="24"/>
              </w:rPr>
            </w:pPr>
            <w:r w:rsidRPr="00C20F77">
              <w:rPr>
                <w:rFonts w:ascii="Arial" w:hAnsi="Arial" w:cs="Arial"/>
                <w:sz w:val="24"/>
              </w:rPr>
              <w:t>Day of Symposium:</w:t>
            </w:r>
            <w:r w:rsidRPr="00C20F77">
              <w:rPr>
                <w:rFonts w:ascii="Arial" w:hAnsi="Arial" w:cs="Arial"/>
                <w:spacing w:val="1"/>
                <w:sz w:val="24"/>
              </w:rPr>
              <w:t xml:space="preserve"> </w:t>
            </w:r>
            <w:r w:rsidRPr="00C20F77">
              <w:rPr>
                <w:rFonts w:ascii="Arial" w:hAnsi="Arial" w:cs="Arial"/>
                <w:sz w:val="24"/>
              </w:rPr>
              <w:t>Professional presentation</w:t>
            </w:r>
            <w:r w:rsidRPr="00C20F77">
              <w:rPr>
                <w:rFonts w:ascii="Arial" w:hAnsi="Arial" w:cs="Arial"/>
                <w:spacing w:val="-57"/>
                <w:sz w:val="24"/>
              </w:rPr>
              <w:t xml:space="preserve"> </w:t>
            </w:r>
            <w:r w:rsidRPr="00C20F77">
              <w:rPr>
                <w:rFonts w:ascii="Arial" w:hAnsi="Arial" w:cs="Arial"/>
                <w:sz w:val="24"/>
              </w:rPr>
              <w:t>and engagement, reference page available in</w:t>
            </w:r>
            <w:r w:rsidRPr="00C20F77">
              <w:rPr>
                <w:rFonts w:ascii="Arial" w:hAnsi="Arial" w:cs="Arial"/>
                <w:spacing w:val="1"/>
                <w:sz w:val="24"/>
              </w:rPr>
              <w:t xml:space="preserve"> </w:t>
            </w:r>
            <w:r w:rsidRPr="00C20F77">
              <w:rPr>
                <w:rFonts w:ascii="Arial" w:hAnsi="Arial" w:cs="Arial"/>
                <w:sz w:val="24"/>
              </w:rPr>
              <w:t>hard copy.</w:t>
            </w:r>
          </w:p>
        </w:tc>
        <w:tc>
          <w:tcPr>
            <w:tcW w:w="1260" w:type="dxa"/>
          </w:tcPr>
          <w:p w14:paraId="6E700200" w14:textId="77777777" w:rsidR="00323BF6" w:rsidRPr="00C20F77" w:rsidRDefault="00323BF6" w:rsidP="00D65DDB">
            <w:pPr>
              <w:pStyle w:val="TableParagraph"/>
              <w:ind w:left="152" w:right="144"/>
              <w:jc w:val="center"/>
              <w:rPr>
                <w:rFonts w:ascii="Arial" w:hAnsi="Arial" w:cs="Arial"/>
                <w:sz w:val="24"/>
              </w:rPr>
            </w:pPr>
            <w:r w:rsidRPr="00C20F77">
              <w:rPr>
                <w:rFonts w:ascii="Arial" w:hAnsi="Arial" w:cs="Arial"/>
                <w:sz w:val="24"/>
              </w:rPr>
              <w:t>/5</w:t>
            </w:r>
          </w:p>
        </w:tc>
        <w:tc>
          <w:tcPr>
            <w:tcW w:w="3410" w:type="dxa"/>
          </w:tcPr>
          <w:p w14:paraId="5A09A48C" w14:textId="77777777" w:rsidR="00323BF6" w:rsidRPr="00C20F77" w:rsidRDefault="00323BF6" w:rsidP="00D65DDB">
            <w:pPr>
              <w:pStyle w:val="TableParagraph"/>
              <w:rPr>
                <w:rFonts w:ascii="Arial" w:hAnsi="Arial" w:cs="Arial"/>
                <w:sz w:val="24"/>
              </w:rPr>
            </w:pPr>
          </w:p>
        </w:tc>
      </w:tr>
      <w:tr w:rsidR="00323BF6" w:rsidRPr="00C20F77" w14:paraId="7243ADEB" w14:textId="77777777" w:rsidTr="00C20F77">
        <w:trPr>
          <w:trHeight w:val="512"/>
          <w:jc w:val="center"/>
        </w:trPr>
        <w:tc>
          <w:tcPr>
            <w:tcW w:w="4870" w:type="dxa"/>
            <w:shd w:val="clear" w:color="auto" w:fill="D0CECE" w:themeFill="background2" w:themeFillShade="E6"/>
          </w:tcPr>
          <w:p w14:paraId="2944590B" w14:textId="77777777" w:rsidR="00323BF6" w:rsidRPr="00C20F77" w:rsidRDefault="00323BF6" w:rsidP="00D65DDB">
            <w:pPr>
              <w:pStyle w:val="TableParagraph"/>
              <w:ind w:right="95"/>
              <w:jc w:val="right"/>
              <w:rPr>
                <w:rFonts w:ascii="Arial" w:hAnsi="Arial" w:cs="Arial"/>
                <w:b/>
                <w:sz w:val="24"/>
              </w:rPr>
            </w:pPr>
            <w:r w:rsidRPr="00C20F77">
              <w:rPr>
                <w:rFonts w:ascii="Arial" w:hAnsi="Arial" w:cs="Arial"/>
                <w:b/>
                <w:sz w:val="24"/>
              </w:rPr>
              <w:t>Total</w:t>
            </w:r>
            <w:r w:rsidRPr="00C20F77">
              <w:rPr>
                <w:rFonts w:ascii="Arial" w:hAnsi="Arial" w:cs="Arial"/>
                <w:b/>
                <w:spacing w:val="-2"/>
                <w:sz w:val="24"/>
              </w:rPr>
              <w:t xml:space="preserve"> </w:t>
            </w:r>
            <w:r w:rsidRPr="00C20F77">
              <w:rPr>
                <w:rFonts w:ascii="Arial" w:hAnsi="Arial" w:cs="Arial"/>
                <w:b/>
                <w:sz w:val="24"/>
              </w:rPr>
              <w:t>Score</w:t>
            </w:r>
            <w:r w:rsidRPr="00C20F77">
              <w:rPr>
                <w:rFonts w:ascii="Arial" w:hAnsi="Arial" w:cs="Arial"/>
                <w:b/>
                <w:spacing w:val="-2"/>
                <w:sz w:val="24"/>
              </w:rPr>
              <w:t xml:space="preserve"> </w:t>
            </w:r>
            <w:r w:rsidRPr="00C20F77">
              <w:rPr>
                <w:rFonts w:ascii="Arial" w:hAnsi="Arial" w:cs="Arial"/>
                <w:b/>
                <w:sz w:val="24"/>
              </w:rPr>
              <w:t>(100</w:t>
            </w:r>
            <w:r w:rsidRPr="00C20F77">
              <w:rPr>
                <w:rFonts w:ascii="Arial" w:hAnsi="Arial" w:cs="Arial"/>
                <w:b/>
                <w:spacing w:val="-1"/>
                <w:sz w:val="24"/>
              </w:rPr>
              <w:t xml:space="preserve"> </w:t>
            </w:r>
            <w:r w:rsidRPr="00C20F77">
              <w:rPr>
                <w:rFonts w:ascii="Arial" w:hAnsi="Arial" w:cs="Arial"/>
                <w:b/>
                <w:sz w:val="24"/>
              </w:rPr>
              <w:t>possible)</w:t>
            </w:r>
          </w:p>
        </w:tc>
        <w:tc>
          <w:tcPr>
            <w:tcW w:w="1260" w:type="dxa"/>
            <w:shd w:val="clear" w:color="auto" w:fill="D0CECE" w:themeFill="background2" w:themeFillShade="E6"/>
          </w:tcPr>
          <w:p w14:paraId="3E18C7CC" w14:textId="77777777" w:rsidR="00323BF6" w:rsidRPr="00C20F77" w:rsidRDefault="00323BF6" w:rsidP="00D65DDB">
            <w:pPr>
              <w:pStyle w:val="TableParagraph"/>
              <w:rPr>
                <w:rFonts w:ascii="Arial" w:hAnsi="Arial" w:cs="Arial"/>
                <w:sz w:val="24"/>
              </w:rPr>
            </w:pPr>
          </w:p>
        </w:tc>
        <w:tc>
          <w:tcPr>
            <w:tcW w:w="3410" w:type="dxa"/>
            <w:shd w:val="clear" w:color="auto" w:fill="D0CECE" w:themeFill="background2" w:themeFillShade="E6"/>
          </w:tcPr>
          <w:p w14:paraId="57B5BDEA" w14:textId="77777777" w:rsidR="00323BF6" w:rsidRPr="00C20F77" w:rsidRDefault="00323BF6" w:rsidP="00D65DDB">
            <w:pPr>
              <w:pStyle w:val="TableParagraph"/>
              <w:rPr>
                <w:rFonts w:ascii="Arial" w:hAnsi="Arial" w:cs="Arial"/>
                <w:sz w:val="24"/>
              </w:rPr>
            </w:pPr>
          </w:p>
        </w:tc>
      </w:tr>
    </w:tbl>
    <w:p w14:paraId="3AD3C78E" w14:textId="77777777" w:rsidR="00C20F77" w:rsidRDefault="00C20F77">
      <w:r>
        <w:br w:type="page"/>
      </w:r>
    </w:p>
    <w:tbl>
      <w:tblPr>
        <w:tblStyle w:val="TableGrid"/>
        <w:tblW w:w="9350" w:type="dxa"/>
        <w:tblLayout w:type="fixed"/>
        <w:tblLook w:val="04A0" w:firstRow="1" w:lastRow="0" w:firstColumn="1" w:lastColumn="0" w:noHBand="0" w:noVBand="1"/>
      </w:tblPr>
      <w:tblGrid>
        <w:gridCol w:w="9350"/>
      </w:tblGrid>
      <w:tr w:rsidR="004F6BF2" w14:paraId="689507AD" w14:textId="77777777" w:rsidTr="00D65DDB">
        <w:tc>
          <w:tcPr>
            <w:tcW w:w="9350" w:type="dxa"/>
          </w:tcPr>
          <w:p w14:paraId="52B67BED" w14:textId="77777777" w:rsidR="004F6BF2" w:rsidRDefault="004F6BF2" w:rsidP="00D65DDB">
            <w:pPr>
              <w:pStyle w:val="NoSpacing"/>
              <w:jc w:val="center"/>
              <w:rPr>
                <w:rStyle w:val="normaltextrun"/>
                <w:b/>
                <w:bCs/>
              </w:rPr>
            </w:pPr>
            <w:r>
              <w:rPr>
                <w:rStyle w:val="normaltextrun"/>
                <w:b/>
                <w:bCs/>
              </w:rPr>
              <w:lastRenderedPageBreak/>
              <w:t>Specialized Curriculum</w:t>
            </w:r>
          </w:p>
          <w:p w14:paraId="3DBD1CF9" w14:textId="77777777" w:rsidR="004F6BF2" w:rsidRDefault="004F6BF2" w:rsidP="00D65DDB">
            <w:pPr>
              <w:pStyle w:val="NoSpacing"/>
              <w:jc w:val="center"/>
              <w:rPr>
                <w:rStyle w:val="normaltextrun"/>
                <w:b/>
                <w:bCs/>
              </w:rPr>
            </w:pPr>
            <w:r>
              <w:rPr>
                <w:rStyle w:val="normaltextrun"/>
                <w:b/>
                <w:bCs/>
              </w:rPr>
              <w:t>C1 (V) Dimension EAA Measure</w:t>
            </w:r>
          </w:p>
          <w:p w14:paraId="1B0D4930" w14:textId="77777777" w:rsidR="004F6BF2" w:rsidRDefault="004F6BF2" w:rsidP="00D65DDB">
            <w:pPr>
              <w:pStyle w:val="NoSpacing"/>
              <w:jc w:val="center"/>
              <w:rPr>
                <w:rStyle w:val="normaltextrun"/>
                <w:b/>
                <w:bCs/>
              </w:rPr>
            </w:pPr>
            <w:r>
              <w:rPr>
                <w:rStyle w:val="normaltextrun"/>
                <w:b/>
                <w:bCs/>
              </w:rPr>
              <w:t>SW 717: Case Study Presentation</w:t>
            </w:r>
          </w:p>
          <w:p w14:paraId="67BD69E9" w14:textId="77777777" w:rsidR="004F6BF2" w:rsidRDefault="004F6BF2" w:rsidP="00D65DDB">
            <w:pPr>
              <w:pStyle w:val="NoSpacing"/>
              <w:jc w:val="center"/>
              <w:rPr>
                <w:caps/>
              </w:rPr>
            </w:pPr>
            <w:r>
              <w:rPr>
                <w:rStyle w:val="normaltextrun"/>
                <w:b/>
                <w:bCs/>
              </w:rPr>
              <w:t>(EAA score components indicated by “*”.)</w:t>
            </w:r>
          </w:p>
        </w:tc>
      </w:tr>
    </w:tbl>
    <w:p w14:paraId="3854779A" w14:textId="77777777" w:rsidR="004F6BF2" w:rsidRDefault="004F6BF2" w:rsidP="004F6BF2">
      <w:pPr>
        <w:pStyle w:val="NoSpacing"/>
        <w:rPr>
          <w:caps/>
        </w:rPr>
      </w:pPr>
    </w:p>
    <w:p w14:paraId="1B7D1D2C" w14:textId="77777777" w:rsidR="004F6BF2" w:rsidRDefault="004F6BF2" w:rsidP="004F6BF2">
      <w:pPr>
        <w:pStyle w:val="NoSpacing"/>
        <w:rPr>
          <w:b/>
        </w:rPr>
      </w:pPr>
      <w:r>
        <w:rPr>
          <w:b/>
        </w:rPr>
        <w:t>UW-Green Bay MSW Program</w:t>
      </w:r>
    </w:p>
    <w:p w14:paraId="29D4ECBD" w14:textId="77777777" w:rsidR="004F6BF2" w:rsidRPr="00546F31" w:rsidRDefault="004F6BF2" w:rsidP="004F6BF2">
      <w:pPr>
        <w:pStyle w:val="NoSpacing"/>
        <w:rPr>
          <w:b/>
        </w:rPr>
      </w:pPr>
      <w:r w:rsidRPr="00546F31">
        <w:rPr>
          <w:b/>
        </w:rPr>
        <w:t>SOC WORK 717: Seminar III</w:t>
      </w:r>
    </w:p>
    <w:p w14:paraId="688ADAA3" w14:textId="77777777" w:rsidR="004F6BF2" w:rsidRPr="00546F31" w:rsidRDefault="004F6BF2" w:rsidP="004F6BF2">
      <w:pPr>
        <w:pStyle w:val="NoSpacing"/>
        <w:rPr>
          <w:b/>
        </w:rPr>
      </w:pPr>
      <w:r w:rsidRPr="00546F31">
        <w:rPr>
          <w:b/>
        </w:rPr>
        <w:t>Case Study Presentation</w:t>
      </w:r>
    </w:p>
    <w:p w14:paraId="31F28019" w14:textId="77777777" w:rsidR="004F6BF2" w:rsidRDefault="004F6BF2" w:rsidP="004F6BF2">
      <w:pPr>
        <w:pStyle w:val="NoSpacing"/>
        <w:rPr>
          <w:caps/>
        </w:rPr>
      </w:pPr>
    </w:p>
    <w:p w14:paraId="3F29139A" w14:textId="77777777" w:rsidR="004F6BF2" w:rsidRPr="003A1C3E" w:rsidRDefault="004F6BF2" w:rsidP="004F6BF2">
      <w:pPr>
        <w:pStyle w:val="NoSpacing"/>
      </w:pPr>
      <w:r w:rsidRPr="00F17174">
        <w:rPr>
          <w:b/>
          <w:bCs/>
        </w:rPr>
        <w:t>Purpose:</w:t>
      </w:r>
      <w:r>
        <w:rPr>
          <w:b/>
          <w:bCs/>
        </w:rPr>
        <w:t xml:space="preserve"> </w:t>
      </w:r>
      <w:r w:rsidRPr="006C0AEC">
        <w:t xml:space="preserve">The purpose of this assignment is to provide students </w:t>
      </w:r>
      <w:r>
        <w:t>the</w:t>
      </w:r>
      <w:r w:rsidRPr="006C0AEC">
        <w:t xml:space="preserve"> opportunity to present a client case study </w:t>
      </w:r>
      <w:r>
        <w:t>similar to an</w:t>
      </w:r>
      <w:r w:rsidRPr="006C0AEC">
        <w:t xml:space="preserve"> agency case staffing. </w:t>
      </w:r>
      <w:r>
        <w:t xml:space="preserve"> </w:t>
      </w:r>
      <w:r w:rsidRPr="00A43C69">
        <w:t>The case study is to be based on a client/agency scenario or situation in which personal, professional, and societal values are identifiable. Students may choose a situation that is particularly</w:t>
      </w:r>
      <w:r w:rsidRPr="004D133A">
        <w:t xml:space="preserve"> challenging or one that </w:t>
      </w:r>
      <w:r>
        <w:t xml:space="preserve">has been resolved but </w:t>
      </w:r>
      <w:r w:rsidRPr="004D133A">
        <w:t>provides an example of a noteworthy learning experience</w:t>
      </w:r>
      <w:r>
        <w:t xml:space="preserve">. </w:t>
      </w:r>
      <w:r w:rsidRPr="006C0AEC">
        <w:t xml:space="preserve">Students should </w:t>
      </w:r>
      <w:r>
        <w:t>be certain</w:t>
      </w:r>
      <w:r w:rsidRPr="006C0AEC">
        <w:t xml:space="preserve"> to protect confidential and client-identifying information throughout the assignment.  A significant element of this assignment is to facilitate a discussion in which </w:t>
      </w:r>
      <w:r>
        <w:t xml:space="preserve">the presenter </w:t>
      </w:r>
      <w:r w:rsidRPr="006C0AEC">
        <w:t>solicit</w:t>
      </w:r>
      <w:r>
        <w:t>s</w:t>
      </w:r>
      <w:r w:rsidRPr="006C0AEC">
        <w:t xml:space="preserve"> feedback from peers on </w:t>
      </w:r>
      <w:r>
        <w:t xml:space="preserve">various </w:t>
      </w:r>
      <w:r w:rsidRPr="006C0AEC">
        <w:t>aspects of the case.</w:t>
      </w:r>
      <w:r>
        <w:t xml:space="preserve">  </w:t>
      </w:r>
      <w:r w:rsidRPr="006C0AEC">
        <w:t>This assignment has two parts and is worth 40% of the final grade for this course</w:t>
      </w:r>
      <w:r>
        <w:rPr>
          <w:i/>
        </w:rPr>
        <w:t>.</w:t>
      </w:r>
    </w:p>
    <w:p w14:paraId="25E1D097" w14:textId="77777777" w:rsidR="004F6BF2" w:rsidRDefault="004F6BF2" w:rsidP="004F6BF2">
      <w:pPr>
        <w:pStyle w:val="NoSpacing"/>
      </w:pPr>
    </w:p>
    <w:p w14:paraId="630BFBEF" w14:textId="77777777" w:rsidR="004F6BF2" w:rsidRDefault="004F6BF2" w:rsidP="004F6BF2">
      <w:pPr>
        <w:pStyle w:val="NoSpacing"/>
      </w:pPr>
      <w:r w:rsidRPr="00F17174">
        <w:rPr>
          <w:b/>
          <w:bCs/>
        </w:rPr>
        <w:t>Knowledge:</w:t>
      </w:r>
      <w:r>
        <w:t xml:space="preserve"> This assignment gives students the opportunity to demonstrate their understanding of how values impact all aspects of the change process: engagement, assessment, intervention, and evaluation (competencies 6, 7, 8, and 9).  </w:t>
      </w:r>
    </w:p>
    <w:p w14:paraId="5DCCD9D0" w14:textId="77777777" w:rsidR="004F6BF2" w:rsidRDefault="004F6BF2" w:rsidP="004F6BF2">
      <w:pPr>
        <w:pStyle w:val="NoSpacing"/>
      </w:pPr>
    </w:p>
    <w:p w14:paraId="16CCE02D" w14:textId="77777777" w:rsidR="004F6BF2" w:rsidRPr="00F17174" w:rsidRDefault="004F6BF2" w:rsidP="004F6BF2">
      <w:pPr>
        <w:pStyle w:val="NoSpacing"/>
        <w:rPr>
          <w:b/>
          <w:bCs/>
        </w:rPr>
      </w:pPr>
      <w:r w:rsidRPr="00F17174">
        <w:rPr>
          <w:b/>
          <w:bCs/>
        </w:rPr>
        <w:t>Skills:</w:t>
      </w:r>
      <w:r>
        <w:rPr>
          <w:b/>
          <w:bCs/>
        </w:rPr>
        <w:t xml:space="preserve"> </w:t>
      </w:r>
      <w:r w:rsidRPr="00F17174">
        <w:t>This assignment allows students to “practice” leading a case presentation</w:t>
      </w:r>
      <w:r>
        <w:t xml:space="preserve"> and soliciting team input.</w:t>
      </w:r>
    </w:p>
    <w:p w14:paraId="4CC0C922" w14:textId="77777777" w:rsidR="004F6BF2" w:rsidRDefault="004F6BF2" w:rsidP="004F6BF2">
      <w:pPr>
        <w:pStyle w:val="NoSpacing"/>
      </w:pPr>
    </w:p>
    <w:p w14:paraId="1AF0EC54" w14:textId="77777777" w:rsidR="004F6BF2" w:rsidRPr="00B821B7" w:rsidRDefault="004F6BF2" w:rsidP="004F6BF2">
      <w:pPr>
        <w:pStyle w:val="NoSpacing"/>
      </w:pPr>
      <w:r w:rsidRPr="00F17174">
        <w:rPr>
          <w:b/>
          <w:bCs/>
        </w:rPr>
        <w:t>Task:</w:t>
      </w:r>
      <w:r>
        <w:rPr>
          <w:b/>
          <w:bCs/>
        </w:rPr>
        <w:t xml:space="preserve"> </w:t>
      </w:r>
      <w:r w:rsidRPr="00B821B7">
        <w:t xml:space="preserve">Select a situation from field upon which </w:t>
      </w:r>
      <w:r>
        <w:t>to</w:t>
      </w:r>
      <w:r w:rsidRPr="00B821B7">
        <w:t xml:space="preserve"> build this assignment</w:t>
      </w:r>
      <w:r>
        <w:t>, as described above, and complete Parts I and II.</w:t>
      </w:r>
    </w:p>
    <w:p w14:paraId="27A7173A" w14:textId="77777777" w:rsidR="004F6BF2" w:rsidRPr="00B821B7" w:rsidRDefault="004F6BF2" w:rsidP="004F6BF2">
      <w:pPr>
        <w:pStyle w:val="NoSpacing"/>
        <w:rPr>
          <w:b/>
          <w:bCs/>
        </w:rPr>
      </w:pPr>
    </w:p>
    <w:p w14:paraId="5032D533" w14:textId="77777777" w:rsidR="004F6BF2" w:rsidRDefault="004F6BF2" w:rsidP="004F6BF2">
      <w:pPr>
        <w:pStyle w:val="NoSpacing"/>
        <w:rPr>
          <w:b/>
        </w:rPr>
      </w:pPr>
      <w:r>
        <w:rPr>
          <w:b/>
        </w:rPr>
        <w:t>Part I: Written Outline</w:t>
      </w:r>
    </w:p>
    <w:p w14:paraId="4929EA28" w14:textId="77777777" w:rsidR="004F6BF2" w:rsidRPr="00546F31" w:rsidRDefault="004F6BF2" w:rsidP="004F6BF2">
      <w:pPr>
        <w:pStyle w:val="NoSpacing"/>
        <w:rPr>
          <w:b/>
        </w:rPr>
      </w:pPr>
    </w:p>
    <w:p w14:paraId="6808D832" w14:textId="77777777" w:rsidR="004F6BF2" w:rsidRPr="006C0AEC" w:rsidRDefault="004F6BF2" w:rsidP="004F6BF2">
      <w:pPr>
        <w:pStyle w:val="NoSpacing"/>
      </w:pPr>
      <w:r w:rsidRPr="61E0D9AA">
        <w:t xml:space="preserve">Prepare a written outline (1-3 pages) of your case, including all the elements listed below.  Submit your outline to </w:t>
      </w:r>
      <w:r>
        <w:t>Canvas</w:t>
      </w:r>
      <w:r w:rsidRPr="61E0D9AA">
        <w:t xml:space="preserve"> by 11:59 on the Friday before </w:t>
      </w:r>
      <w:r>
        <w:t>the</w:t>
      </w:r>
      <w:r w:rsidRPr="61E0D9AA">
        <w:t xml:space="preserve"> case study presentation. All students are expected to arrive </w:t>
      </w:r>
      <w:r>
        <w:t xml:space="preserve">to the discussion </w:t>
      </w:r>
      <w:r w:rsidRPr="61E0D9AA">
        <w:t>having read the outline and being prepared to ask questions and offer input to the presenter.</w:t>
      </w:r>
    </w:p>
    <w:p w14:paraId="365AE3EF" w14:textId="77777777" w:rsidR="004F6BF2" w:rsidRPr="00546F31" w:rsidRDefault="004F6BF2" w:rsidP="004F6BF2">
      <w:pPr>
        <w:pStyle w:val="NoSpacing"/>
      </w:pPr>
    </w:p>
    <w:p w14:paraId="57E725A2" w14:textId="77777777" w:rsidR="004F6BF2" w:rsidRDefault="004F6BF2" w:rsidP="004F6BF2">
      <w:pPr>
        <w:pStyle w:val="NoSpacing"/>
      </w:pPr>
      <w:r>
        <w:t>Required elements:</w:t>
      </w:r>
    </w:p>
    <w:p w14:paraId="599BA193" w14:textId="77777777" w:rsidR="004F6BF2" w:rsidRDefault="004F6BF2" w:rsidP="004F6BF2">
      <w:pPr>
        <w:pStyle w:val="NoSpacing"/>
      </w:pPr>
    </w:p>
    <w:p w14:paraId="4292698E" w14:textId="77777777" w:rsidR="004F6BF2" w:rsidRPr="00546F31" w:rsidRDefault="004F6BF2" w:rsidP="008C3B2B">
      <w:pPr>
        <w:pStyle w:val="NoSpacing"/>
        <w:numPr>
          <w:ilvl w:val="0"/>
          <w:numId w:val="188"/>
        </w:numPr>
      </w:pPr>
      <w:r>
        <w:t>Student name and name of your agency</w:t>
      </w:r>
    </w:p>
    <w:p w14:paraId="05E84EAC" w14:textId="77777777" w:rsidR="004F6BF2" w:rsidRPr="00546F31" w:rsidRDefault="004F6BF2" w:rsidP="004F6BF2">
      <w:pPr>
        <w:pStyle w:val="NoSpacing"/>
      </w:pPr>
      <w:r w:rsidRPr="00546F31">
        <w:tab/>
      </w:r>
    </w:p>
    <w:p w14:paraId="3C1EC70B" w14:textId="77777777" w:rsidR="004F6BF2" w:rsidRPr="00546F31" w:rsidRDefault="004F6BF2" w:rsidP="008C3B2B">
      <w:pPr>
        <w:pStyle w:val="NoSpacing"/>
        <w:numPr>
          <w:ilvl w:val="0"/>
          <w:numId w:val="188"/>
        </w:numPr>
      </w:pPr>
      <w:r w:rsidRPr="00546F31">
        <w:t>Relevant demographic information</w:t>
      </w:r>
      <w:r>
        <w:t xml:space="preserve"> and history</w:t>
      </w:r>
    </w:p>
    <w:p w14:paraId="03C6D16F" w14:textId="77777777" w:rsidR="004F6BF2" w:rsidRPr="00546F31" w:rsidRDefault="004F6BF2" w:rsidP="004F6BF2">
      <w:pPr>
        <w:pStyle w:val="NoSpacing"/>
      </w:pPr>
    </w:p>
    <w:p w14:paraId="7D5D3A08" w14:textId="77777777" w:rsidR="004F6BF2" w:rsidRPr="00546F31" w:rsidRDefault="004F6BF2" w:rsidP="008C3B2B">
      <w:pPr>
        <w:pStyle w:val="NoSpacing"/>
        <w:numPr>
          <w:ilvl w:val="0"/>
          <w:numId w:val="188"/>
        </w:numPr>
      </w:pPr>
      <w:r w:rsidRPr="00546F31">
        <w:t>Client challenges</w:t>
      </w:r>
    </w:p>
    <w:p w14:paraId="7C883346" w14:textId="77777777" w:rsidR="004F6BF2" w:rsidRPr="00546F31" w:rsidRDefault="004F6BF2" w:rsidP="004F6BF2">
      <w:pPr>
        <w:pStyle w:val="NoSpacing"/>
      </w:pPr>
    </w:p>
    <w:p w14:paraId="1023F3B4" w14:textId="77777777" w:rsidR="004F6BF2" w:rsidRPr="00546F31" w:rsidRDefault="004F6BF2" w:rsidP="008C3B2B">
      <w:pPr>
        <w:pStyle w:val="NoSpacing"/>
        <w:numPr>
          <w:ilvl w:val="0"/>
          <w:numId w:val="188"/>
        </w:numPr>
      </w:pPr>
      <w:r w:rsidRPr="00546F31">
        <w:t>Client strengths</w:t>
      </w:r>
    </w:p>
    <w:p w14:paraId="4E48E9D3" w14:textId="77777777" w:rsidR="004F6BF2" w:rsidRPr="00546F31" w:rsidRDefault="004F6BF2" w:rsidP="004F6BF2">
      <w:pPr>
        <w:pStyle w:val="NoSpacing"/>
      </w:pPr>
    </w:p>
    <w:p w14:paraId="5E3F2EA6" w14:textId="77777777" w:rsidR="004F6BF2" w:rsidRDefault="004F6BF2" w:rsidP="008C3B2B">
      <w:pPr>
        <w:pStyle w:val="NoSpacing"/>
        <w:numPr>
          <w:ilvl w:val="0"/>
          <w:numId w:val="188"/>
        </w:numPr>
      </w:pPr>
      <w:r>
        <w:t>Brief summary of</w:t>
      </w:r>
      <w:r w:rsidRPr="00546F31">
        <w:t xml:space="preserve"> client’s service/treatment plan</w:t>
      </w:r>
    </w:p>
    <w:p w14:paraId="38ED7ED5" w14:textId="77777777" w:rsidR="004F6BF2" w:rsidRDefault="004F6BF2" w:rsidP="004F6BF2">
      <w:pPr>
        <w:pStyle w:val="NoSpacing"/>
        <w:ind w:left="720"/>
      </w:pPr>
    </w:p>
    <w:p w14:paraId="0A2773C5" w14:textId="77777777" w:rsidR="004F6BF2" w:rsidRPr="00781341" w:rsidRDefault="004F6BF2" w:rsidP="008C3B2B">
      <w:pPr>
        <w:pStyle w:val="NoSpacing"/>
        <w:numPr>
          <w:ilvl w:val="0"/>
          <w:numId w:val="188"/>
        </w:numPr>
      </w:pPr>
      <w:r w:rsidRPr="00781341">
        <w:lastRenderedPageBreak/>
        <w:t xml:space="preserve">Identification of the personal, professional, and societal values that impact engagement, assessment, intervention, and evaluation of this client system/agency situation.  </w:t>
      </w:r>
    </w:p>
    <w:p w14:paraId="2690FD7F" w14:textId="77777777" w:rsidR="004F6BF2" w:rsidRPr="00546F31" w:rsidRDefault="004F6BF2" w:rsidP="004F6BF2">
      <w:pPr>
        <w:pStyle w:val="NoSpacing"/>
        <w:ind w:left="720"/>
      </w:pPr>
    </w:p>
    <w:p w14:paraId="2359BC11" w14:textId="77777777" w:rsidR="004F6BF2" w:rsidRPr="00546F31" w:rsidRDefault="004F6BF2" w:rsidP="008C3B2B">
      <w:pPr>
        <w:pStyle w:val="NoSpacing"/>
        <w:numPr>
          <w:ilvl w:val="0"/>
          <w:numId w:val="188"/>
        </w:numPr>
      </w:pPr>
      <w:r>
        <w:t>Specific questions for s</w:t>
      </w:r>
      <w:r w:rsidRPr="00546F31">
        <w:t>tudent-facilitated class discussion</w:t>
      </w:r>
    </w:p>
    <w:p w14:paraId="4490A43A" w14:textId="77777777" w:rsidR="004F6BF2" w:rsidRDefault="004F6BF2" w:rsidP="004F6BF2">
      <w:pPr>
        <w:pStyle w:val="NoSpacing"/>
        <w:rPr>
          <w:b/>
        </w:rPr>
      </w:pPr>
    </w:p>
    <w:p w14:paraId="7BF92CEB" w14:textId="77777777" w:rsidR="004F6BF2" w:rsidRDefault="004F6BF2" w:rsidP="004F6BF2">
      <w:pPr>
        <w:pStyle w:val="NoSpacing"/>
        <w:rPr>
          <w:b/>
        </w:rPr>
      </w:pPr>
    </w:p>
    <w:p w14:paraId="213D2A22" w14:textId="77777777" w:rsidR="004F6BF2" w:rsidRPr="00086D94" w:rsidRDefault="004F6BF2" w:rsidP="004F6BF2">
      <w:pPr>
        <w:pStyle w:val="NoSpacing"/>
        <w:rPr>
          <w:b/>
        </w:rPr>
      </w:pPr>
      <w:r>
        <w:rPr>
          <w:b/>
        </w:rPr>
        <w:t xml:space="preserve">Part II: </w:t>
      </w:r>
      <w:r w:rsidRPr="00086D94">
        <w:rPr>
          <w:b/>
        </w:rPr>
        <w:t>Presentation of Case Study</w:t>
      </w:r>
    </w:p>
    <w:p w14:paraId="42863072" w14:textId="77777777" w:rsidR="004F6BF2" w:rsidRDefault="004F6BF2" w:rsidP="004F6BF2">
      <w:pPr>
        <w:pStyle w:val="NoSpacing"/>
        <w:rPr>
          <w:b/>
        </w:rPr>
      </w:pPr>
    </w:p>
    <w:p w14:paraId="30FD53F1" w14:textId="77777777" w:rsidR="004F6BF2" w:rsidRPr="00FB6BC9" w:rsidRDefault="004F6BF2" w:rsidP="004F6BF2">
      <w:pPr>
        <w:pStyle w:val="NoSpacing"/>
      </w:pPr>
      <w:r w:rsidRPr="311B85D0">
        <w:t>Each student will have approximately 15 minutes for the entire presentation; less than 5 minutes for the presentation of the case and 10 minutes for the discussion. The oral presentation should include only the key elements of the case as the audience is expected to have read the outline prior to the presentation. The focus of this assignment is to elicit a discussion on the aspects of the case you find most challenging or educational</w:t>
      </w:r>
      <w:r>
        <w:t>, including the values that impact the situation</w:t>
      </w:r>
      <w:r w:rsidRPr="311B85D0">
        <w:t xml:space="preserve">. </w:t>
      </w:r>
    </w:p>
    <w:p w14:paraId="018A05D1" w14:textId="77777777" w:rsidR="004F6BF2" w:rsidRDefault="004F6BF2" w:rsidP="004F6BF2">
      <w:pPr>
        <w:pStyle w:val="NoSpacing"/>
        <w:rPr>
          <w:b/>
        </w:rPr>
      </w:pPr>
    </w:p>
    <w:p w14:paraId="270DDE6C" w14:textId="77777777" w:rsidR="004F6BF2" w:rsidRPr="00546F31" w:rsidRDefault="004F6BF2" w:rsidP="004F6BF2">
      <w:pPr>
        <w:pStyle w:val="NoSpacing"/>
        <w:rPr>
          <w:b/>
        </w:rPr>
      </w:pPr>
      <w:r w:rsidRPr="00546F31">
        <w:rPr>
          <w:b/>
        </w:rPr>
        <w:t>Grading</w:t>
      </w:r>
      <w:r>
        <w:rPr>
          <w:b/>
        </w:rPr>
        <w:t xml:space="preserve"> Rubric </w:t>
      </w:r>
      <w:r w:rsidRPr="00A43C69">
        <w:t>(*indicates portion of assignment used for EAA)</w:t>
      </w:r>
    </w:p>
    <w:p w14:paraId="5A1A9140" w14:textId="77777777" w:rsidR="004F6BF2" w:rsidRDefault="004F6BF2" w:rsidP="004F6BF2">
      <w:pPr>
        <w:pStyle w:val="NoSpacing"/>
      </w:pPr>
      <w:r w:rsidRPr="00546F31">
        <w:t xml:space="preserve"> </w:t>
      </w:r>
    </w:p>
    <w:p w14:paraId="48433C8C" w14:textId="77777777" w:rsidR="004F6BF2" w:rsidRDefault="004F6BF2" w:rsidP="004F6BF2">
      <w:pPr>
        <w:pStyle w:val="NoSpacing"/>
        <w:ind w:left="1440" w:hanging="1440"/>
      </w:pPr>
    </w:p>
    <w:p w14:paraId="5676A56B" w14:textId="77777777" w:rsidR="004F6BF2" w:rsidRDefault="004F6BF2" w:rsidP="004F6BF2">
      <w:pPr>
        <w:pStyle w:val="NoSpacing"/>
        <w:ind w:left="1440" w:hanging="1440"/>
      </w:pPr>
      <w:r>
        <w:t>15 points</w:t>
      </w:r>
      <w:r>
        <w:tab/>
        <w:t xml:space="preserve">Identification and discussion of the personal, professional, and societal values at </w:t>
      </w:r>
      <w:r w:rsidRPr="002D5ED2">
        <w:rPr>
          <w:b/>
        </w:rPr>
        <w:t>each</w:t>
      </w:r>
      <w:r>
        <w:t xml:space="preserve"> stage of the change process *</w:t>
      </w:r>
    </w:p>
    <w:p w14:paraId="20B4DC8E" w14:textId="77777777" w:rsidR="004F6BF2" w:rsidRDefault="004F6BF2" w:rsidP="004F6BF2">
      <w:pPr>
        <w:pStyle w:val="NoSpacing"/>
        <w:ind w:left="1440" w:hanging="1440"/>
      </w:pPr>
    </w:p>
    <w:p w14:paraId="557DEF87" w14:textId="77777777" w:rsidR="004F6BF2" w:rsidRDefault="004F6BF2" w:rsidP="004F6BF2">
      <w:pPr>
        <w:pStyle w:val="NoSpacing"/>
        <w:ind w:left="1440" w:hanging="1440"/>
      </w:pPr>
      <w:r>
        <w:t>15 points</w:t>
      </w:r>
      <w:r>
        <w:tab/>
        <w:t>Facilitation of classroom discussion (demonstrated leadership, open-mindedness, and encouraged balanced participation) *</w:t>
      </w:r>
    </w:p>
    <w:p w14:paraId="5B5AF3DF" w14:textId="77777777" w:rsidR="004F6BF2" w:rsidRDefault="004F6BF2" w:rsidP="004F6BF2">
      <w:pPr>
        <w:pStyle w:val="NoSpacing"/>
        <w:ind w:left="1440" w:hanging="1440"/>
      </w:pPr>
    </w:p>
    <w:p w14:paraId="4B4A8615" w14:textId="77777777" w:rsidR="004F6BF2" w:rsidRDefault="004F6BF2" w:rsidP="004F6BF2">
      <w:pPr>
        <w:pStyle w:val="NoSpacing"/>
        <w:ind w:left="1440" w:hanging="1440"/>
      </w:pPr>
      <w:r>
        <w:t>5 points</w:t>
      </w:r>
      <w:r w:rsidRPr="00E8407E">
        <w:t xml:space="preserve"> </w:t>
      </w:r>
      <w:r>
        <w:tab/>
        <w:t>Outline (submitted on time, included all required content, professionally prepared) *</w:t>
      </w:r>
    </w:p>
    <w:p w14:paraId="0506A5D4" w14:textId="77777777" w:rsidR="004F6BF2" w:rsidRDefault="004F6BF2" w:rsidP="004F6BF2">
      <w:pPr>
        <w:pStyle w:val="NoSpacing"/>
        <w:ind w:left="1440" w:hanging="1440"/>
      </w:pPr>
    </w:p>
    <w:p w14:paraId="6B147374" w14:textId="77777777" w:rsidR="004F6BF2" w:rsidRDefault="004F6BF2" w:rsidP="004F6BF2">
      <w:pPr>
        <w:pStyle w:val="NoSpacing"/>
        <w:ind w:left="1440" w:hanging="1440"/>
      </w:pPr>
      <w:r>
        <w:t>5 points</w:t>
      </w:r>
      <w:r w:rsidRPr="00E8407E">
        <w:t xml:space="preserve"> </w:t>
      </w:r>
      <w:r>
        <w:tab/>
        <w:t>Oral presentation (succinct, included key elements, stayed within timeframe) *</w:t>
      </w:r>
    </w:p>
    <w:p w14:paraId="0A9E2740" w14:textId="77777777" w:rsidR="004F6BF2" w:rsidRDefault="004F6BF2" w:rsidP="004F6BF2">
      <w:pPr>
        <w:pStyle w:val="NoSpacing"/>
      </w:pPr>
    </w:p>
    <w:p w14:paraId="70546A56" w14:textId="77777777" w:rsidR="004F6BF2" w:rsidRDefault="004F6BF2" w:rsidP="004F6BF2">
      <w:pPr>
        <w:pStyle w:val="NoSpacing"/>
        <w:ind w:left="1440" w:hanging="1440"/>
      </w:pPr>
    </w:p>
    <w:p w14:paraId="718045E6" w14:textId="77777777" w:rsidR="004F6BF2" w:rsidRDefault="004F6BF2" w:rsidP="004F6BF2">
      <w:pPr>
        <w:pStyle w:val="NoSpacing"/>
        <w:ind w:left="1440" w:hanging="1440"/>
      </w:pPr>
      <w:r>
        <w:t>40 points</w:t>
      </w:r>
      <w:r>
        <w:tab/>
        <w:t>TOTAL</w:t>
      </w:r>
    </w:p>
    <w:p w14:paraId="29741080" w14:textId="41F6151D" w:rsidR="004F6BF2" w:rsidRDefault="004F6BF2">
      <w:pPr>
        <w:spacing w:after="160"/>
        <w:rPr>
          <w:caps/>
        </w:rPr>
      </w:pPr>
      <w:r>
        <w:rPr>
          <w:caps/>
        </w:rPr>
        <w:br w:type="page"/>
      </w:r>
    </w:p>
    <w:p w14:paraId="20EC5ECD" w14:textId="77777777" w:rsidR="004F6BF2" w:rsidRDefault="004F6BF2" w:rsidP="004F6BF2">
      <w:pPr>
        <w:pStyle w:val="NoSpacing"/>
        <w:ind w:left="1440" w:hanging="1440"/>
      </w:pPr>
    </w:p>
    <w:tbl>
      <w:tblPr>
        <w:tblStyle w:val="TableGrid"/>
        <w:tblW w:w="0" w:type="auto"/>
        <w:tblInd w:w="-5" w:type="dxa"/>
        <w:tblLook w:val="04A0" w:firstRow="1" w:lastRow="0" w:firstColumn="1" w:lastColumn="0" w:noHBand="0" w:noVBand="1"/>
      </w:tblPr>
      <w:tblGrid>
        <w:gridCol w:w="9355"/>
      </w:tblGrid>
      <w:tr w:rsidR="004F6BF2" w14:paraId="15E563F7" w14:textId="77777777" w:rsidTr="00D65DDB">
        <w:tc>
          <w:tcPr>
            <w:tcW w:w="9355" w:type="dxa"/>
          </w:tcPr>
          <w:p w14:paraId="26FD9699" w14:textId="77777777" w:rsidR="004F6BF2" w:rsidRDefault="004F6BF2" w:rsidP="00D65DDB">
            <w:pPr>
              <w:pStyle w:val="NoSpacing"/>
              <w:jc w:val="center"/>
              <w:rPr>
                <w:rStyle w:val="normaltextrun"/>
                <w:b/>
                <w:bCs/>
              </w:rPr>
            </w:pPr>
            <w:r>
              <w:rPr>
                <w:rStyle w:val="normaltextrun"/>
                <w:b/>
                <w:bCs/>
              </w:rPr>
              <w:t>Specialized Curriculum</w:t>
            </w:r>
          </w:p>
          <w:p w14:paraId="698720EE" w14:textId="77777777" w:rsidR="004F6BF2" w:rsidRDefault="004F6BF2" w:rsidP="00D65DDB">
            <w:pPr>
              <w:pStyle w:val="NoSpacing"/>
              <w:jc w:val="center"/>
              <w:rPr>
                <w:rStyle w:val="normaltextrun"/>
                <w:b/>
                <w:bCs/>
              </w:rPr>
            </w:pPr>
            <w:r>
              <w:rPr>
                <w:rStyle w:val="normaltextrun"/>
                <w:b/>
                <w:bCs/>
              </w:rPr>
              <w:t>C2 (K) Dimension EAA Measure</w:t>
            </w:r>
          </w:p>
          <w:p w14:paraId="000730E4" w14:textId="77777777" w:rsidR="004F6BF2" w:rsidRDefault="004F6BF2" w:rsidP="00D65DDB">
            <w:pPr>
              <w:pStyle w:val="NoSpacing"/>
              <w:jc w:val="center"/>
              <w:rPr>
                <w:rStyle w:val="normaltextrun"/>
                <w:b/>
                <w:bCs/>
              </w:rPr>
            </w:pPr>
            <w:r>
              <w:rPr>
                <w:rStyle w:val="normaltextrun"/>
                <w:b/>
                <w:bCs/>
              </w:rPr>
              <w:t>SW 720: Diversity In-service</w:t>
            </w:r>
          </w:p>
          <w:p w14:paraId="2EEB59EB" w14:textId="77777777" w:rsidR="004F6BF2" w:rsidRDefault="004F6BF2" w:rsidP="00D65DDB">
            <w:pPr>
              <w:pStyle w:val="NoSpacing"/>
              <w:jc w:val="center"/>
            </w:pPr>
            <w:r>
              <w:rPr>
                <w:rStyle w:val="normaltextrun"/>
                <w:b/>
                <w:bCs/>
              </w:rPr>
              <w:t>(Entire assignment comprises the EAA score.)</w:t>
            </w:r>
          </w:p>
        </w:tc>
      </w:tr>
    </w:tbl>
    <w:p w14:paraId="1C38C8CF" w14:textId="77777777" w:rsidR="004F6BF2" w:rsidRDefault="004F6BF2" w:rsidP="004F6BF2">
      <w:pPr>
        <w:pStyle w:val="NoSpacing"/>
        <w:ind w:left="1440" w:hanging="1440"/>
      </w:pPr>
    </w:p>
    <w:p w14:paraId="497C6B04" w14:textId="77777777" w:rsidR="004F6BF2" w:rsidRPr="006C19F9" w:rsidRDefault="004F6BF2" w:rsidP="004F6BF2">
      <w:pPr>
        <w:pStyle w:val="NoSpacing"/>
        <w:rPr>
          <w:b/>
        </w:rPr>
      </w:pPr>
      <w:r w:rsidRPr="006C19F9">
        <w:rPr>
          <w:b/>
        </w:rPr>
        <w:t>SOC WORK 720: DIVERSITY, SOCIAL JUSTICE &amp; ADVOCACY</w:t>
      </w:r>
    </w:p>
    <w:p w14:paraId="45224CAC" w14:textId="77777777" w:rsidR="004F6BF2" w:rsidRDefault="004F6BF2" w:rsidP="004F6BF2">
      <w:pPr>
        <w:pStyle w:val="NoSpacing"/>
        <w:rPr>
          <w:b/>
        </w:rPr>
      </w:pPr>
      <w:r w:rsidRPr="006C19F9">
        <w:rPr>
          <w:b/>
        </w:rPr>
        <w:t xml:space="preserve">Diversity </w:t>
      </w:r>
      <w:r>
        <w:rPr>
          <w:b/>
        </w:rPr>
        <w:t>I</w:t>
      </w:r>
      <w:r w:rsidRPr="006C19F9">
        <w:rPr>
          <w:b/>
        </w:rPr>
        <w:t xml:space="preserve">n-Service Rubric </w:t>
      </w:r>
    </w:p>
    <w:p w14:paraId="4FE4429E" w14:textId="77777777" w:rsidR="004F6BF2" w:rsidRDefault="004F6BF2" w:rsidP="004F6BF2">
      <w:pPr>
        <w:pStyle w:val="NoSpacing"/>
        <w:ind w:left="90"/>
      </w:pPr>
      <w:r w:rsidRPr="00883AB8">
        <w:rPr>
          <w:b/>
        </w:rPr>
        <w:t>Purpose:</w:t>
      </w:r>
      <w:r w:rsidRPr="009035C0">
        <w:t xml:space="preserve"> In order to practice inductive learning, advocacy, and leadership in preparation for practicing with diverse populations, groups of students will conduct “Diversity In-Service” trainings for the class related to a particular non-dominant racial-ethnic group. Each group will be responsible for selecting two social work practice- relevant readings for the class to read</w:t>
      </w:r>
      <w:r>
        <w:t xml:space="preserve">. </w:t>
      </w:r>
      <w:r w:rsidRPr="009035C0">
        <w:t xml:space="preserve">All group members will receive the same grade for this assignment; one-third of the grade will be determined by the “audience” who will provide evaluations to presenters. Groups will decide on the topic of the In-Service. </w:t>
      </w:r>
    </w:p>
    <w:p w14:paraId="02DC82F7" w14:textId="77777777" w:rsidR="004F6BF2" w:rsidRDefault="004F6BF2" w:rsidP="004F6BF2">
      <w:pPr>
        <w:pStyle w:val="NoSpacing"/>
        <w:ind w:left="90"/>
        <w:rPr>
          <w:b/>
        </w:rPr>
      </w:pPr>
    </w:p>
    <w:p w14:paraId="6098EFDB" w14:textId="77777777" w:rsidR="004F6BF2" w:rsidRPr="00FD69D8" w:rsidRDefault="004F6BF2" w:rsidP="004F6BF2">
      <w:pPr>
        <w:pStyle w:val="NoSpacing"/>
        <w:ind w:left="90"/>
        <w:rPr>
          <w:b/>
        </w:rPr>
      </w:pPr>
      <w:r>
        <w:rPr>
          <w:b/>
        </w:rPr>
        <w:t xml:space="preserve">Using the entire Assignment for EAA. Grade (25%) </w:t>
      </w:r>
    </w:p>
    <w:p w14:paraId="66369241" w14:textId="77777777" w:rsidR="004F6BF2" w:rsidRDefault="004F6BF2" w:rsidP="004F6BF2">
      <w:pPr>
        <w:pStyle w:val="NoSpacing"/>
        <w:rPr>
          <w:b/>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1440"/>
        <w:gridCol w:w="1163"/>
        <w:gridCol w:w="2527"/>
      </w:tblGrid>
      <w:tr w:rsidR="004F6BF2" w:rsidRPr="00883AB8" w14:paraId="36B369EC" w14:textId="77777777" w:rsidTr="00D65DDB">
        <w:tc>
          <w:tcPr>
            <w:tcW w:w="4585" w:type="dxa"/>
            <w:shd w:val="clear" w:color="auto" w:fill="auto"/>
          </w:tcPr>
          <w:p w14:paraId="5695B575" w14:textId="77777777" w:rsidR="004F6BF2" w:rsidRPr="00883AB8" w:rsidRDefault="004F6BF2" w:rsidP="00D65DDB">
            <w:pPr>
              <w:pStyle w:val="NoSpacing"/>
              <w:rPr>
                <w:b/>
              </w:rPr>
            </w:pPr>
            <w:r w:rsidRPr="00883AB8">
              <w:rPr>
                <w:b/>
              </w:rPr>
              <w:t xml:space="preserve">Criteria </w:t>
            </w:r>
          </w:p>
        </w:tc>
        <w:tc>
          <w:tcPr>
            <w:tcW w:w="1440" w:type="dxa"/>
            <w:shd w:val="clear" w:color="auto" w:fill="auto"/>
          </w:tcPr>
          <w:p w14:paraId="485F2E48" w14:textId="77777777" w:rsidR="004F6BF2" w:rsidRPr="00883AB8" w:rsidRDefault="004F6BF2" w:rsidP="00D65DDB">
            <w:pPr>
              <w:pStyle w:val="NoSpacing"/>
              <w:rPr>
                <w:b/>
              </w:rPr>
            </w:pPr>
            <w:r w:rsidRPr="00883AB8">
              <w:rPr>
                <w:b/>
              </w:rPr>
              <w:t xml:space="preserve">Full Marks </w:t>
            </w:r>
          </w:p>
        </w:tc>
        <w:tc>
          <w:tcPr>
            <w:tcW w:w="1163" w:type="dxa"/>
            <w:shd w:val="clear" w:color="auto" w:fill="auto"/>
          </w:tcPr>
          <w:p w14:paraId="067F65C3" w14:textId="77777777" w:rsidR="004F6BF2" w:rsidRPr="00883AB8" w:rsidRDefault="004F6BF2" w:rsidP="00D65DDB">
            <w:pPr>
              <w:pStyle w:val="NoSpacing"/>
              <w:rPr>
                <w:b/>
              </w:rPr>
            </w:pPr>
            <w:r w:rsidRPr="00883AB8">
              <w:rPr>
                <w:b/>
              </w:rPr>
              <w:t xml:space="preserve">Points </w:t>
            </w:r>
          </w:p>
        </w:tc>
        <w:tc>
          <w:tcPr>
            <w:tcW w:w="2527" w:type="dxa"/>
            <w:shd w:val="clear" w:color="auto" w:fill="auto"/>
          </w:tcPr>
          <w:p w14:paraId="606FA901" w14:textId="77777777" w:rsidR="004F6BF2" w:rsidRPr="00883AB8" w:rsidRDefault="004F6BF2" w:rsidP="00D65DDB">
            <w:pPr>
              <w:pStyle w:val="NoSpacing"/>
              <w:rPr>
                <w:b/>
              </w:rPr>
            </w:pPr>
            <w:r w:rsidRPr="00883AB8">
              <w:rPr>
                <w:b/>
              </w:rPr>
              <w:t xml:space="preserve">Comments </w:t>
            </w:r>
          </w:p>
        </w:tc>
      </w:tr>
      <w:tr w:rsidR="004F6BF2" w:rsidRPr="00883AB8" w14:paraId="2C31D764" w14:textId="77777777" w:rsidTr="00D65DDB">
        <w:tc>
          <w:tcPr>
            <w:tcW w:w="4585" w:type="dxa"/>
            <w:shd w:val="clear" w:color="auto" w:fill="auto"/>
          </w:tcPr>
          <w:p w14:paraId="1BF3656B" w14:textId="77777777" w:rsidR="004F6BF2" w:rsidRPr="006C19F9" w:rsidRDefault="004F6BF2" w:rsidP="00D65DDB">
            <w:r w:rsidRPr="00883AB8">
              <w:t>Brief History of the Group</w:t>
            </w:r>
            <w:r w:rsidRPr="006C19F9">
              <w:t xml:space="preserve"> </w:t>
            </w:r>
          </w:p>
          <w:p w14:paraId="638675D0" w14:textId="77777777" w:rsidR="004F6BF2" w:rsidRPr="00D76218" w:rsidRDefault="004F6BF2" w:rsidP="00D65DDB">
            <w:r w:rsidRPr="006C19F9">
              <w:t>Brief history of how the group came to be living in Northeastern Wisconsin, including where the group originated from (if applicable</w:t>
            </w:r>
          </w:p>
        </w:tc>
        <w:tc>
          <w:tcPr>
            <w:tcW w:w="1440" w:type="dxa"/>
            <w:shd w:val="clear" w:color="auto" w:fill="auto"/>
          </w:tcPr>
          <w:p w14:paraId="38629264" w14:textId="77777777" w:rsidR="004F6BF2" w:rsidRPr="00883AB8" w:rsidRDefault="004F6BF2" w:rsidP="00D65DDB">
            <w:pPr>
              <w:pStyle w:val="NoSpacing"/>
              <w:jc w:val="center"/>
            </w:pPr>
          </w:p>
          <w:p w14:paraId="3896DA66" w14:textId="77777777" w:rsidR="004F6BF2" w:rsidRPr="00883AB8" w:rsidRDefault="004F6BF2" w:rsidP="00D65DDB">
            <w:pPr>
              <w:pStyle w:val="NoSpacing"/>
              <w:jc w:val="center"/>
            </w:pPr>
          </w:p>
          <w:p w14:paraId="0E454D41" w14:textId="77777777" w:rsidR="004F6BF2" w:rsidRPr="00883AB8" w:rsidRDefault="004F6BF2" w:rsidP="00D65DDB">
            <w:pPr>
              <w:pStyle w:val="NoSpacing"/>
              <w:jc w:val="center"/>
            </w:pPr>
            <w:r w:rsidRPr="00883AB8">
              <w:t>5</w:t>
            </w:r>
          </w:p>
        </w:tc>
        <w:tc>
          <w:tcPr>
            <w:tcW w:w="1163" w:type="dxa"/>
            <w:shd w:val="clear" w:color="auto" w:fill="auto"/>
          </w:tcPr>
          <w:p w14:paraId="13B1740F" w14:textId="77777777" w:rsidR="004F6BF2" w:rsidRPr="00883AB8" w:rsidRDefault="004F6BF2" w:rsidP="00D65DDB">
            <w:pPr>
              <w:pStyle w:val="NoSpacing"/>
              <w:rPr>
                <w:b/>
              </w:rPr>
            </w:pPr>
          </w:p>
        </w:tc>
        <w:tc>
          <w:tcPr>
            <w:tcW w:w="2527" w:type="dxa"/>
            <w:shd w:val="clear" w:color="auto" w:fill="auto"/>
          </w:tcPr>
          <w:p w14:paraId="19BE14D4" w14:textId="77777777" w:rsidR="004F6BF2" w:rsidRPr="00883AB8" w:rsidRDefault="004F6BF2" w:rsidP="00D65DDB">
            <w:pPr>
              <w:pStyle w:val="NoSpacing"/>
              <w:rPr>
                <w:b/>
              </w:rPr>
            </w:pPr>
          </w:p>
        </w:tc>
      </w:tr>
      <w:tr w:rsidR="004F6BF2" w:rsidRPr="00883AB8" w14:paraId="2626440F" w14:textId="77777777" w:rsidTr="00D65DDB">
        <w:tc>
          <w:tcPr>
            <w:tcW w:w="4585" w:type="dxa"/>
            <w:shd w:val="clear" w:color="auto" w:fill="auto"/>
          </w:tcPr>
          <w:p w14:paraId="0F20F105" w14:textId="77777777" w:rsidR="004F6BF2" w:rsidRPr="006C19F9" w:rsidRDefault="004F6BF2" w:rsidP="00D65DDB">
            <w:r w:rsidRPr="00883AB8">
              <w:t>Brief of Percentage and Socioeconomic status</w:t>
            </w:r>
            <w:r w:rsidRPr="006C19F9">
              <w:t xml:space="preserve"> </w:t>
            </w:r>
          </w:p>
          <w:p w14:paraId="7DCB108C" w14:textId="77777777" w:rsidR="004F6BF2" w:rsidRPr="00D76218" w:rsidRDefault="004F6BF2" w:rsidP="00D65DDB">
            <w:r w:rsidRPr="006C19F9">
              <w:t>Brief history of how the group came to be living in Northeastern Wisconsin, including where the group originated from (if applicable (focus may be either on: Northeast Wisconsin, a particular city or county in Northeast Wisconsin, or the state broadly),</w:t>
            </w:r>
            <w:r w:rsidRPr="006C19F9">
              <w:br/>
              <w:t>a Percentage of the population relative to other racial-ethnic groups</w:t>
            </w:r>
            <w:r w:rsidRPr="006C19F9">
              <w:br/>
              <w:t>b. Socioeconomic status of the group relative to other racial-ethnic groups</w:t>
            </w:r>
          </w:p>
        </w:tc>
        <w:tc>
          <w:tcPr>
            <w:tcW w:w="1440" w:type="dxa"/>
            <w:shd w:val="clear" w:color="auto" w:fill="auto"/>
          </w:tcPr>
          <w:p w14:paraId="7246D2DA" w14:textId="77777777" w:rsidR="004F6BF2" w:rsidRPr="00883AB8" w:rsidRDefault="004F6BF2" w:rsidP="00D65DDB">
            <w:pPr>
              <w:pStyle w:val="NoSpacing"/>
              <w:jc w:val="center"/>
            </w:pPr>
          </w:p>
          <w:p w14:paraId="2213E91D" w14:textId="77777777" w:rsidR="004F6BF2" w:rsidRPr="00883AB8" w:rsidRDefault="004F6BF2" w:rsidP="00D65DDB">
            <w:pPr>
              <w:pStyle w:val="NoSpacing"/>
              <w:jc w:val="center"/>
            </w:pPr>
          </w:p>
          <w:p w14:paraId="70E2B102" w14:textId="77777777" w:rsidR="004F6BF2" w:rsidRPr="00883AB8" w:rsidRDefault="004F6BF2" w:rsidP="00D65DDB">
            <w:pPr>
              <w:pStyle w:val="NoSpacing"/>
              <w:jc w:val="center"/>
            </w:pPr>
          </w:p>
          <w:p w14:paraId="43AD91C3" w14:textId="77777777" w:rsidR="004F6BF2" w:rsidRPr="00883AB8" w:rsidRDefault="004F6BF2" w:rsidP="00D65DDB">
            <w:pPr>
              <w:pStyle w:val="NoSpacing"/>
              <w:jc w:val="center"/>
            </w:pPr>
          </w:p>
          <w:p w14:paraId="74BDBF60" w14:textId="77777777" w:rsidR="004F6BF2" w:rsidRPr="00883AB8" w:rsidRDefault="004F6BF2" w:rsidP="00D65DDB">
            <w:pPr>
              <w:pStyle w:val="NoSpacing"/>
              <w:jc w:val="center"/>
            </w:pPr>
          </w:p>
          <w:p w14:paraId="2E63C867" w14:textId="77777777" w:rsidR="004F6BF2" w:rsidRPr="00883AB8" w:rsidRDefault="004F6BF2" w:rsidP="00D65DDB">
            <w:pPr>
              <w:pStyle w:val="NoSpacing"/>
              <w:jc w:val="center"/>
            </w:pPr>
            <w:r w:rsidRPr="00883AB8">
              <w:t>5</w:t>
            </w:r>
          </w:p>
        </w:tc>
        <w:tc>
          <w:tcPr>
            <w:tcW w:w="1163" w:type="dxa"/>
            <w:shd w:val="clear" w:color="auto" w:fill="auto"/>
          </w:tcPr>
          <w:p w14:paraId="450BDB14" w14:textId="77777777" w:rsidR="004F6BF2" w:rsidRPr="00883AB8" w:rsidRDefault="004F6BF2" w:rsidP="00D65DDB">
            <w:pPr>
              <w:pStyle w:val="NoSpacing"/>
              <w:rPr>
                <w:b/>
              </w:rPr>
            </w:pPr>
          </w:p>
        </w:tc>
        <w:tc>
          <w:tcPr>
            <w:tcW w:w="2527" w:type="dxa"/>
            <w:shd w:val="clear" w:color="auto" w:fill="auto"/>
          </w:tcPr>
          <w:p w14:paraId="72E068ED" w14:textId="77777777" w:rsidR="004F6BF2" w:rsidRPr="00883AB8" w:rsidRDefault="004F6BF2" w:rsidP="00D65DDB">
            <w:pPr>
              <w:pStyle w:val="NoSpacing"/>
              <w:rPr>
                <w:b/>
              </w:rPr>
            </w:pPr>
          </w:p>
        </w:tc>
      </w:tr>
      <w:tr w:rsidR="004F6BF2" w:rsidRPr="00883AB8" w14:paraId="0278A557" w14:textId="77777777" w:rsidTr="00D65DDB">
        <w:tc>
          <w:tcPr>
            <w:tcW w:w="4585" w:type="dxa"/>
            <w:shd w:val="clear" w:color="auto" w:fill="auto"/>
          </w:tcPr>
          <w:p w14:paraId="250DC5F2" w14:textId="77777777" w:rsidR="004F6BF2" w:rsidRPr="006C19F9" w:rsidRDefault="004F6BF2" w:rsidP="00D65DDB">
            <w:r w:rsidRPr="00883AB8">
              <w:t>Readings Selection for In-Service</w:t>
            </w:r>
            <w:r w:rsidRPr="006C19F9">
              <w:t xml:space="preserve"> </w:t>
            </w:r>
          </w:p>
          <w:p w14:paraId="1C6FAE3B" w14:textId="77777777" w:rsidR="004F6BF2" w:rsidRPr="00D76218" w:rsidRDefault="004F6BF2" w:rsidP="00D65DDB">
            <w:r w:rsidRPr="006C19F9">
              <w:t>Appropriateness of selected readings</w:t>
            </w:r>
          </w:p>
        </w:tc>
        <w:tc>
          <w:tcPr>
            <w:tcW w:w="1440" w:type="dxa"/>
            <w:shd w:val="clear" w:color="auto" w:fill="auto"/>
          </w:tcPr>
          <w:p w14:paraId="037BD4B2" w14:textId="77777777" w:rsidR="004F6BF2" w:rsidRPr="00883AB8" w:rsidRDefault="004F6BF2" w:rsidP="00D65DDB">
            <w:pPr>
              <w:pStyle w:val="NoSpacing"/>
              <w:jc w:val="center"/>
            </w:pPr>
          </w:p>
          <w:p w14:paraId="409B5A2D" w14:textId="77777777" w:rsidR="004F6BF2" w:rsidRPr="00883AB8" w:rsidRDefault="004F6BF2" w:rsidP="00D65DDB">
            <w:pPr>
              <w:pStyle w:val="NoSpacing"/>
              <w:jc w:val="center"/>
            </w:pPr>
            <w:r w:rsidRPr="00883AB8">
              <w:t>5</w:t>
            </w:r>
          </w:p>
        </w:tc>
        <w:tc>
          <w:tcPr>
            <w:tcW w:w="1163" w:type="dxa"/>
            <w:shd w:val="clear" w:color="auto" w:fill="auto"/>
          </w:tcPr>
          <w:p w14:paraId="22DF3BF4" w14:textId="77777777" w:rsidR="004F6BF2" w:rsidRPr="00883AB8" w:rsidRDefault="004F6BF2" w:rsidP="00D65DDB">
            <w:pPr>
              <w:pStyle w:val="NoSpacing"/>
              <w:rPr>
                <w:b/>
              </w:rPr>
            </w:pPr>
          </w:p>
        </w:tc>
        <w:tc>
          <w:tcPr>
            <w:tcW w:w="2527" w:type="dxa"/>
            <w:shd w:val="clear" w:color="auto" w:fill="auto"/>
          </w:tcPr>
          <w:p w14:paraId="690BBDAE" w14:textId="77777777" w:rsidR="004F6BF2" w:rsidRPr="00883AB8" w:rsidRDefault="004F6BF2" w:rsidP="00D65DDB">
            <w:pPr>
              <w:pStyle w:val="NoSpacing"/>
              <w:rPr>
                <w:b/>
              </w:rPr>
            </w:pPr>
          </w:p>
        </w:tc>
      </w:tr>
      <w:tr w:rsidR="004F6BF2" w:rsidRPr="00883AB8" w14:paraId="24C01E19" w14:textId="77777777" w:rsidTr="00D65DDB">
        <w:tc>
          <w:tcPr>
            <w:tcW w:w="4585" w:type="dxa"/>
            <w:shd w:val="clear" w:color="auto" w:fill="auto"/>
          </w:tcPr>
          <w:p w14:paraId="696BA803" w14:textId="77777777" w:rsidR="004F6BF2" w:rsidRPr="00883AB8" w:rsidRDefault="004F6BF2" w:rsidP="00D65DDB">
            <w:pPr>
              <w:pStyle w:val="NoSpacing"/>
              <w:rPr>
                <w:b/>
              </w:rPr>
            </w:pPr>
            <w:r w:rsidRPr="00883AB8">
              <w:t>ides or handouts distributed to instructor before presentation (either emailed 24 hours before or paper copy distributed in class); all sources should be fully referenced according to APA form</w:t>
            </w:r>
          </w:p>
        </w:tc>
        <w:tc>
          <w:tcPr>
            <w:tcW w:w="1440" w:type="dxa"/>
            <w:shd w:val="clear" w:color="auto" w:fill="auto"/>
          </w:tcPr>
          <w:p w14:paraId="621957C7" w14:textId="77777777" w:rsidR="004F6BF2" w:rsidRPr="00883AB8" w:rsidRDefault="004F6BF2" w:rsidP="00D65DDB">
            <w:pPr>
              <w:pStyle w:val="NoSpacing"/>
              <w:jc w:val="center"/>
            </w:pPr>
          </w:p>
          <w:p w14:paraId="0149523A" w14:textId="77777777" w:rsidR="004F6BF2" w:rsidRPr="00883AB8" w:rsidRDefault="004F6BF2" w:rsidP="00D65DDB">
            <w:pPr>
              <w:pStyle w:val="NoSpacing"/>
              <w:jc w:val="center"/>
            </w:pPr>
          </w:p>
          <w:p w14:paraId="74E421E1" w14:textId="77777777" w:rsidR="004F6BF2" w:rsidRPr="00883AB8" w:rsidRDefault="004F6BF2" w:rsidP="00D65DDB">
            <w:pPr>
              <w:pStyle w:val="NoSpacing"/>
              <w:jc w:val="center"/>
            </w:pPr>
            <w:r w:rsidRPr="00883AB8">
              <w:t>5</w:t>
            </w:r>
          </w:p>
        </w:tc>
        <w:tc>
          <w:tcPr>
            <w:tcW w:w="1163" w:type="dxa"/>
            <w:shd w:val="clear" w:color="auto" w:fill="auto"/>
          </w:tcPr>
          <w:p w14:paraId="6EF4B863" w14:textId="77777777" w:rsidR="004F6BF2" w:rsidRPr="00883AB8" w:rsidRDefault="004F6BF2" w:rsidP="00D65DDB">
            <w:pPr>
              <w:pStyle w:val="NoSpacing"/>
              <w:rPr>
                <w:b/>
              </w:rPr>
            </w:pPr>
          </w:p>
        </w:tc>
        <w:tc>
          <w:tcPr>
            <w:tcW w:w="2527" w:type="dxa"/>
            <w:shd w:val="clear" w:color="auto" w:fill="auto"/>
          </w:tcPr>
          <w:p w14:paraId="3D5298E3" w14:textId="77777777" w:rsidR="004F6BF2" w:rsidRPr="00883AB8" w:rsidRDefault="004F6BF2" w:rsidP="00D65DDB">
            <w:pPr>
              <w:pStyle w:val="NoSpacing"/>
              <w:rPr>
                <w:b/>
              </w:rPr>
            </w:pPr>
          </w:p>
        </w:tc>
      </w:tr>
      <w:tr w:rsidR="004F6BF2" w:rsidRPr="00883AB8" w14:paraId="053B6B7D" w14:textId="77777777" w:rsidTr="00D65DDB">
        <w:tc>
          <w:tcPr>
            <w:tcW w:w="4585" w:type="dxa"/>
            <w:shd w:val="clear" w:color="auto" w:fill="auto"/>
          </w:tcPr>
          <w:p w14:paraId="794F728E" w14:textId="77777777" w:rsidR="004F6BF2" w:rsidRPr="006C19F9" w:rsidRDefault="004F6BF2" w:rsidP="00D65DDB">
            <w:r w:rsidRPr="00883AB8">
              <w:t>Presenters Criteria for grading</w:t>
            </w:r>
            <w:r w:rsidRPr="006C19F9">
              <w:t xml:space="preserve"> </w:t>
            </w:r>
          </w:p>
          <w:p w14:paraId="77EAAABE" w14:textId="77777777" w:rsidR="004F6BF2" w:rsidRPr="00D76218" w:rsidRDefault="004F6BF2" w:rsidP="00D65DDB">
            <w:r w:rsidRPr="006C19F9">
              <w:t xml:space="preserve">Well- developed criteria for how </w:t>
            </w:r>
            <w:r w:rsidRPr="006C19F9">
              <w:lastRenderedPageBreak/>
              <w:t>presenters want their presentation to be graded</w:t>
            </w:r>
          </w:p>
        </w:tc>
        <w:tc>
          <w:tcPr>
            <w:tcW w:w="1440" w:type="dxa"/>
            <w:shd w:val="clear" w:color="auto" w:fill="auto"/>
          </w:tcPr>
          <w:p w14:paraId="00A5304A" w14:textId="77777777" w:rsidR="004F6BF2" w:rsidRPr="00883AB8" w:rsidRDefault="004F6BF2" w:rsidP="00D65DDB">
            <w:pPr>
              <w:pStyle w:val="NoSpacing"/>
              <w:jc w:val="center"/>
            </w:pPr>
            <w:r w:rsidRPr="00883AB8">
              <w:lastRenderedPageBreak/>
              <w:t>5</w:t>
            </w:r>
          </w:p>
        </w:tc>
        <w:tc>
          <w:tcPr>
            <w:tcW w:w="1163" w:type="dxa"/>
            <w:shd w:val="clear" w:color="auto" w:fill="auto"/>
          </w:tcPr>
          <w:p w14:paraId="5C3A44B2" w14:textId="77777777" w:rsidR="004F6BF2" w:rsidRPr="00883AB8" w:rsidRDefault="004F6BF2" w:rsidP="00D65DDB">
            <w:pPr>
              <w:pStyle w:val="NoSpacing"/>
              <w:rPr>
                <w:b/>
              </w:rPr>
            </w:pPr>
          </w:p>
        </w:tc>
        <w:tc>
          <w:tcPr>
            <w:tcW w:w="2527" w:type="dxa"/>
            <w:shd w:val="clear" w:color="auto" w:fill="auto"/>
          </w:tcPr>
          <w:p w14:paraId="426A5B40" w14:textId="77777777" w:rsidR="004F6BF2" w:rsidRPr="00883AB8" w:rsidRDefault="004F6BF2" w:rsidP="00D65DDB">
            <w:pPr>
              <w:pStyle w:val="NoSpacing"/>
              <w:rPr>
                <w:b/>
              </w:rPr>
            </w:pPr>
          </w:p>
        </w:tc>
      </w:tr>
      <w:tr w:rsidR="004F6BF2" w:rsidRPr="00883AB8" w14:paraId="084D6EE7" w14:textId="77777777" w:rsidTr="00D65DDB">
        <w:tc>
          <w:tcPr>
            <w:tcW w:w="4585" w:type="dxa"/>
            <w:shd w:val="clear" w:color="auto" w:fill="auto"/>
          </w:tcPr>
          <w:p w14:paraId="53974797" w14:textId="77777777" w:rsidR="004F6BF2" w:rsidRPr="00883AB8" w:rsidRDefault="004F6BF2" w:rsidP="00D65DDB">
            <w:pPr>
              <w:pStyle w:val="NoSpacing"/>
              <w:rPr>
                <w:b/>
              </w:rPr>
            </w:pPr>
            <w:r w:rsidRPr="00883AB8">
              <w:rPr>
                <w:b/>
              </w:rPr>
              <w:t xml:space="preserve">Total Points </w:t>
            </w:r>
          </w:p>
        </w:tc>
        <w:tc>
          <w:tcPr>
            <w:tcW w:w="1440" w:type="dxa"/>
            <w:shd w:val="clear" w:color="auto" w:fill="auto"/>
          </w:tcPr>
          <w:p w14:paraId="6DA259FF" w14:textId="77777777" w:rsidR="004F6BF2" w:rsidRPr="00883AB8" w:rsidRDefault="004F6BF2" w:rsidP="00D65DDB">
            <w:pPr>
              <w:pStyle w:val="NoSpacing"/>
              <w:jc w:val="center"/>
              <w:rPr>
                <w:b/>
              </w:rPr>
            </w:pPr>
            <w:r w:rsidRPr="00883AB8">
              <w:rPr>
                <w:b/>
              </w:rPr>
              <w:t>25</w:t>
            </w:r>
          </w:p>
        </w:tc>
        <w:tc>
          <w:tcPr>
            <w:tcW w:w="1163" w:type="dxa"/>
            <w:shd w:val="clear" w:color="auto" w:fill="auto"/>
          </w:tcPr>
          <w:p w14:paraId="08638C4B" w14:textId="77777777" w:rsidR="004F6BF2" w:rsidRPr="00883AB8" w:rsidRDefault="004F6BF2" w:rsidP="00D65DDB">
            <w:pPr>
              <w:pStyle w:val="NoSpacing"/>
              <w:rPr>
                <w:b/>
              </w:rPr>
            </w:pPr>
          </w:p>
        </w:tc>
        <w:tc>
          <w:tcPr>
            <w:tcW w:w="2527" w:type="dxa"/>
            <w:shd w:val="clear" w:color="auto" w:fill="auto"/>
          </w:tcPr>
          <w:p w14:paraId="6E09C813" w14:textId="77777777" w:rsidR="004F6BF2" w:rsidRPr="00883AB8" w:rsidRDefault="004F6BF2" w:rsidP="00D65DDB">
            <w:pPr>
              <w:pStyle w:val="NoSpacing"/>
              <w:rPr>
                <w:b/>
              </w:rPr>
            </w:pPr>
          </w:p>
        </w:tc>
      </w:tr>
    </w:tbl>
    <w:p w14:paraId="1DA439E9" w14:textId="77777777" w:rsidR="004F6BF2" w:rsidRDefault="004F6BF2" w:rsidP="004F6BF2">
      <w:pPr>
        <w:pStyle w:val="NoSpacing"/>
        <w:rPr>
          <w:b/>
        </w:rPr>
      </w:pPr>
    </w:p>
    <w:p w14:paraId="1894DAB8" w14:textId="04C02414" w:rsidR="004F6BF2" w:rsidRDefault="004F6BF2">
      <w:pPr>
        <w:spacing w:after="160"/>
        <w:rPr>
          <w:caps/>
        </w:rPr>
      </w:pPr>
      <w:r>
        <w:rPr>
          <w:caps/>
        </w:rPr>
        <w:br w:type="page"/>
      </w:r>
    </w:p>
    <w:tbl>
      <w:tblPr>
        <w:tblStyle w:val="TableGrid"/>
        <w:tblW w:w="0" w:type="auto"/>
        <w:tblLook w:val="04A0" w:firstRow="1" w:lastRow="0" w:firstColumn="1" w:lastColumn="0" w:noHBand="0" w:noVBand="1"/>
      </w:tblPr>
      <w:tblGrid>
        <w:gridCol w:w="9350"/>
      </w:tblGrid>
      <w:tr w:rsidR="004F6BF2" w14:paraId="7E5B9525" w14:textId="77777777" w:rsidTr="00D65DDB">
        <w:tc>
          <w:tcPr>
            <w:tcW w:w="9350" w:type="dxa"/>
          </w:tcPr>
          <w:p w14:paraId="6CA22A5D" w14:textId="77777777" w:rsidR="004F6BF2" w:rsidRDefault="004F6BF2" w:rsidP="00D65DDB">
            <w:pPr>
              <w:pStyle w:val="NoSpacing"/>
              <w:jc w:val="center"/>
              <w:rPr>
                <w:rStyle w:val="normaltextrun"/>
                <w:b/>
                <w:bCs/>
              </w:rPr>
            </w:pPr>
            <w:r>
              <w:rPr>
                <w:rStyle w:val="normaltextrun"/>
                <w:b/>
                <w:bCs/>
              </w:rPr>
              <w:lastRenderedPageBreak/>
              <w:t>Specialized Curriculum</w:t>
            </w:r>
          </w:p>
          <w:p w14:paraId="24401F68" w14:textId="77777777" w:rsidR="004F6BF2" w:rsidRDefault="004F6BF2" w:rsidP="00D65DDB">
            <w:pPr>
              <w:pStyle w:val="NoSpacing"/>
              <w:jc w:val="center"/>
              <w:rPr>
                <w:rStyle w:val="normaltextrun"/>
                <w:b/>
                <w:bCs/>
              </w:rPr>
            </w:pPr>
            <w:r>
              <w:rPr>
                <w:rStyle w:val="normaltextrun"/>
                <w:b/>
                <w:bCs/>
              </w:rPr>
              <w:t>C2 (S) Dimension EAA Measure</w:t>
            </w:r>
          </w:p>
          <w:p w14:paraId="4B01A8BB" w14:textId="77777777" w:rsidR="004F6BF2" w:rsidRDefault="004F6BF2" w:rsidP="00D65DDB">
            <w:pPr>
              <w:pStyle w:val="NoSpacing"/>
              <w:jc w:val="center"/>
              <w:rPr>
                <w:rStyle w:val="normaltextrun"/>
                <w:b/>
                <w:bCs/>
              </w:rPr>
            </w:pPr>
            <w:r>
              <w:rPr>
                <w:rStyle w:val="normaltextrun"/>
                <w:b/>
                <w:bCs/>
              </w:rPr>
              <w:t>SW 720: Resource Visit</w:t>
            </w:r>
          </w:p>
          <w:p w14:paraId="19B2E082" w14:textId="77777777" w:rsidR="004F6BF2" w:rsidRDefault="004F6BF2" w:rsidP="00D65DDB">
            <w:pPr>
              <w:pStyle w:val="NoSpacing"/>
              <w:jc w:val="center"/>
              <w:rPr>
                <w:rStyle w:val="normaltextrun"/>
                <w:b/>
                <w:bCs/>
              </w:rPr>
            </w:pPr>
            <w:r>
              <w:rPr>
                <w:rStyle w:val="normaltextrun"/>
                <w:b/>
                <w:bCs/>
              </w:rPr>
              <w:t>(Entire assignment comprises EAA score.)</w:t>
            </w:r>
          </w:p>
        </w:tc>
      </w:tr>
    </w:tbl>
    <w:p w14:paraId="1A7595F1" w14:textId="77777777" w:rsidR="004F6BF2" w:rsidRDefault="004F6BF2" w:rsidP="004F6BF2">
      <w:pPr>
        <w:pStyle w:val="NoSpacing"/>
        <w:rPr>
          <w:rStyle w:val="normaltextrun"/>
          <w:b/>
          <w:bCs/>
        </w:rPr>
      </w:pPr>
    </w:p>
    <w:p w14:paraId="2C060ECD" w14:textId="77777777" w:rsidR="004F6BF2" w:rsidRDefault="004F6BF2" w:rsidP="004F6BF2">
      <w:pPr>
        <w:pStyle w:val="NoSpacing"/>
        <w:rPr>
          <w:b/>
        </w:rPr>
      </w:pPr>
      <w:r>
        <w:rPr>
          <w:b/>
        </w:rPr>
        <w:t>SOC WORK 720: DIVERSITY, SOCIAL JUSTICE &amp; ADVOCACY</w:t>
      </w:r>
      <w:r>
        <w:rPr>
          <w:b/>
        </w:rPr>
        <w:br/>
      </w:r>
    </w:p>
    <w:p w14:paraId="7F72968D" w14:textId="77777777" w:rsidR="004F6BF2" w:rsidRDefault="004F6BF2" w:rsidP="004F6BF2">
      <w:pPr>
        <w:pStyle w:val="NoSpacing"/>
      </w:pPr>
      <w:r>
        <w:t xml:space="preserve">Purpose: Each student is required to </w:t>
      </w:r>
      <w:r>
        <w:rPr>
          <w:b/>
        </w:rPr>
        <w:t xml:space="preserve">visit one resource/program/agency </w:t>
      </w:r>
      <w:r>
        <w:t>that provides services to diverse and multicultural populations. It is expected that the student will use this opportunity to explore a resource they are currently unfamiliar with. The resource must specifically target services to members of a non-dominant identity status (e.g., LGBTQ persons, the Hmong community, tribal members, etc.)</w:t>
      </w:r>
    </w:p>
    <w:p w14:paraId="6A069562" w14:textId="77777777" w:rsidR="004F6BF2" w:rsidRDefault="004F6BF2" w:rsidP="004F6BF2">
      <w:pPr>
        <w:pStyle w:val="NoSpacing"/>
        <w:rPr>
          <w:b/>
        </w:rPr>
      </w:pPr>
      <w:r>
        <w:rPr>
          <w:b/>
        </w:rPr>
        <w:t xml:space="preserve"> </w:t>
      </w:r>
    </w:p>
    <w:p w14:paraId="199DBBAD" w14:textId="77777777" w:rsidR="004F6BF2" w:rsidRDefault="004F6BF2" w:rsidP="004F6BF2">
      <w:pPr>
        <w:pStyle w:val="NoSpacing"/>
        <w:rPr>
          <w:b/>
        </w:rPr>
      </w:pPr>
      <w:r>
        <w:rPr>
          <w:b/>
        </w:rPr>
        <w:t>Diversity in-Service Rubric (10%) Using the entire assignment.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1530"/>
        <w:gridCol w:w="1054"/>
        <w:gridCol w:w="2433"/>
      </w:tblGrid>
      <w:tr w:rsidR="004F6BF2" w14:paraId="732BD819" w14:textId="77777777" w:rsidTr="00C20F77">
        <w:tc>
          <w:tcPr>
            <w:tcW w:w="4428" w:type="dxa"/>
            <w:tcBorders>
              <w:top w:val="single" w:sz="4" w:space="0" w:color="auto"/>
              <w:left w:val="single" w:sz="4" w:space="0" w:color="auto"/>
              <w:bottom w:val="single" w:sz="4" w:space="0" w:color="auto"/>
              <w:right w:val="single" w:sz="4" w:space="0" w:color="auto"/>
            </w:tcBorders>
            <w:hideMark/>
          </w:tcPr>
          <w:p w14:paraId="5335A4FA" w14:textId="77777777" w:rsidR="004F6BF2" w:rsidRDefault="004F6BF2" w:rsidP="00D65DDB">
            <w:pPr>
              <w:rPr>
                <w:b/>
              </w:rPr>
            </w:pPr>
            <w:r>
              <w:rPr>
                <w:b/>
              </w:rPr>
              <w:t xml:space="preserve">Criteria </w:t>
            </w:r>
          </w:p>
        </w:tc>
        <w:tc>
          <w:tcPr>
            <w:tcW w:w="1530" w:type="dxa"/>
            <w:tcBorders>
              <w:top w:val="single" w:sz="4" w:space="0" w:color="auto"/>
              <w:left w:val="single" w:sz="4" w:space="0" w:color="auto"/>
              <w:bottom w:val="single" w:sz="4" w:space="0" w:color="auto"/>
              <w:right w:val="single" w:sz="4" w:space="0" w:color="auto"/>
            </w:tcBorders>
            <w:hideMark/>
          </w:tcPr>
          <w:p w14:paraId="4C06EF73" w14:textId="77777777" w:rsidR="004F6BF2" w:rsidRDefault="004F6BF2" w:rsidP="00D65DDB">
            <w:pPr>
              <w:rPr>
                <w:b/>
              </w:rPr>
            </w:pPr>
            <w:r>
              <w:rPr>
                <w:b/>
              </w:rPr>
              <w:t xml:space="preserve">Full marks </w:t>
            </w:r>
          </w:p>
        </w:tc>
        <w:tc>
          <w:tcPr>
            <w:tcW w:w="1054" w:type="dxa"/>
            <w:tcBorders>
              <w:top w:val="single" w:sz="4" w:space="0" w:color="auto"/>
              <w:left w:val="single" w:sz="4" w:space="0" w:color="auto"/>
              <w:bottom w:val="single" w:sz="4" w:space="0" w:color="auto"/>
              <w:right w:val="single" w:sz="4" w:space="0" w:color="auto"/>
            </w:tcBorders>
            <w:hideMark/>
          </w:tcPr>
          <w:p w14:paraId="411CE672" w14:textId="77777777" w:rsidR="004F6BF2" w:rsidRDefault="004F6BF2" w:rsidP="00D65DDB">
            <w:pPr>
              <w:rPr>
                <w:b/>
              </w:rPr>
            </w:pPr>
            <w:r>
              <w:rPr>
                <w:b/>
              </w:rPr>
              <w:t xml:space="preserve">Points </w:t>
            </w:r>
          </w:p>
        </w:tc>
        <w:tc>
          <w:tcPr>
            <w:tcW w:w="2433" w:type="dxa"/>
            <w:tcBorders>
              <w:top w:val="single" w:sz="4" w:space="0" w:color="auto"/>
              <w:left w:val="single" w:sz="4" w:space="0" w:color="auto"/>
              <w:bottom w:val="single" w:sz="4" w:space="0" w:color="auto"/>
              <w:right w:val="single" w:sz="4" w:space="0" w:color="auto"/>
            </w:tcBorders>
            <w:hideMark/>
          </w:tcPr>
          <w:p w14:paraId="0CC16AD3" w14:textId="77777777" w:rsidR="004F6BF2" w:rsidRDefault="004F6BF2" w:rsidP="00D65DDB">
            <w:pPr>
              <w:rPr>
                <w:b/>
              </w:rPr>
            </w:pPr>
            <w:r>
              <w:rPr>
                <w:b/>
              </w:rPr>
              <w:t xml:space="preserve">Comment </w:t>
            </w:r>
          </w:p>
        </w:tc>
      </w:tr>
      <w:tr w:rsidR="004F6BF2" w14:paraId="0DD37F3B" w14:textId="77777777" w:rsidTr="00C20F77">
        <w:tc>
          <w:tcPr>
            <w:tcW w:w="4428" w:type="dxa"/>
            <w:tcBorders>
              <w:top w:val="single" w:sz="4" w:space="0" w:color="auto"/>
              <w:left w:val="single" w:sz="4" w:space="0" w:color="auto"/>
              <w:bottom w:val="single" w:sz="4" w:space="0" w:color="auto"/>
              <w:right w:val="single" w:sz="4" w:space="0" w:color="auto"/>
            </w:tcBorders>
            <w:hideMark/>
          </w:tcPr>
          <w:p w14:paraId="740E20CE" w14:textId="77777777" w:rsidR="004F6BF2" w:rsidRDefault="004F6BF2" w:rsidP="00D65DDB">
            <w:pPr>
              <w:rPr>
                <w:b/>
              </w:rPr>
            </w:pPr>
            <w:r>
              <w:rPr>
                <w:rStyle w:val="Strong"/>
              </w:rPr>
              <w:t>Description of resource/type of resource (remember, the organization must target non-dominant racial/ethnic groups</w:t>
            </w:r>
          </w:p>
        </w:tc>
        <w:tc>
          <w:tcPr>
            <w:tcW w:w="1530" w:type="dxa"/>
            <w:tcBorders>
              <w:top w:val="single" w:sz="4" w:space="0" w:color="auto"/>
              <w:left w:val="single" w:sz="4" w:space="0" w:color="auto"/>
              <w:bottom w:val="single" w:sz="4" w:space="0" w:color="auto"/>
              <w:right w:val="single" w:sz="4" w:space="0" w:color="auto"/>
            </w:tcBorders>
          </w:tcPr>
          <w:p w14:paraId="5D0D6410" w14:textId="77777777" w:rsidR="004F6BF2" w:rsidRDefault="004F6BF2" w:rsidP="00D65DDB">
            <w:pPr>
              <w:jc w:val="center"/>
            </w:pPr>
          </w:p>
          <w:p w14:paraId="65C4A2EF" w14:textId="77777777" w:rsidR="004F6BF2" w:rsidRDefault="004F6BF2" w:rsidP="00D65DDB">
            <w:pPr>
              <w:jc w:val="center"/>
            </w:pPr>
            <w:r>
              <w:t>2</w:t>
            </w:r>
          </w:p>
        </w:tc>
        <w:tc>
          <w:tcPr>
            <w:tcW w:w="1054" w:type="dxa"/>
            <w:tcBorders>
              <w:top w:val="single" w:sz="4" w:space="0" w:color="auto"/>
              <w:left w:val="single" w:sz="4" w:space="0" w:color="auto"/>
              <w:bottom w:val="single" w:sz="4" w:space="0" w:color="auto"/>
              <w:right w:val="single" w:sz="4" w:space="0" w:color="auto"/>
            </w:tcBorders>
          </w:tcPr>
          <w:p w14:paraId="43ABA4F5" w14:textId="77777777" w:rsidR="004F6BF2" w:rsidRDefault="004F6BF2" w:rsidP="00D65DDB"/>
        </w:tc>
        <w:tc>
          <w:tcPr>
            <w:tcW w:w="2433" w:type="dxa"/>
            <w:tcBorders>
              <w:top w:val="single" w:sz="4" w:space="0" w:color="auto"/>
              <w:left w:val="single" w:sz="4" w:space="0" w:color="auto"/>
              <w:bottom w:val="single" w:sz="4" w:space="0" w:color="auto"/>
              <w:right w:val="single" w:sz="4" w:space="0" w:color="auto"/>
            </w:tcBorders>
          </w:tcPr>
          <w:p w14:paraId="2AE427B1" w14:textId="77777777" w:rsidR="004F6BF2" w:rsidRDefault="004F6BF2" w:rsidP="00D65DDB"/>
        </w:tc>
      </w:tr>
      <w:tr w:rsidR="004F6BF2" w14:paraId="7B7E4C95" w14:textId="77777777" w:rsidTr="00C20F77">
        <w:tc>
          <w:tcPr>
            <w:tcW w:w="4428" w:type="dxa"/>
            <w:tcBorders>
              <w:top w:val="single" w:sz="4" w:space="0" w:color="auto"/>
              <w:left w:val="single" w:sz="4" w:space="0" w:color="auto"/>
              <w:bottom w:val="single" w:sz="4" w:space="0" w:color="auto"/>
              <w:right w:val="single" w:sz="4" w:space="0" w:color="auto"/>
            </w:tcBorders>
            <w:hideMark/>
          </w:tcPr>
          <w:p w14:paraId="05C4AA51" w14:textId="77777777" w:rsidR="004F6BF2" w:rsidRDefault="004F6BF2" w:rsidP="00D65DDB">
            <w:pPr>
              <w:rPr>
                <w:b/>
              </w:rPr>
            </w:pPr>
            <w:r>
              <w:rPr>
                <w:rStyle w:val="Strong"/>
              </w:rPr>
              <w:t>Clientele served (include a description of demographics, minimally including best estimates of the percentages of men/women, adults/children, racial-ethnic groups, and SES levels):</w:t>
            </w:r>
          </w:p>
        </w:tc>
        <w:tc>
          <w:tcPr>
            <w:tcW w:w="1530" w:type="dxa"/>
            <w:tcBorders>
              <w:top w:val="single" w:sz="4" w:space="0" w:color="auto"/>
              <w:left w:val="single" w:sz="4" w:space="0" w:color="auto"/>
              <w:bottom w:val="single" w:sz="4" w:space="0" w:color="auto"/>
              <w:right w:val="single" w:sz="4" w:space="0" w:color="auto"/>
            </w:tcBorders>
          </w:tcPr>
          <w:p w14:paraId="64C69B86" w14:textId="77777777" w:rsidR="004F6BF2" w:rsidRDefault="004F6BF2" w:rsidP="00D65DDB">
            <w:pPr>
              <w:jc w:val="center"/>
            </w:pPr>
          </w:p>
          <w:p w14:paraId="32494311" w14:textId="77777777" w:rsidR="004F6BF2" w:rsidRDefault="004F6BF2" w:rsidP="00D65DDB">
            <w:pPr>
              <w:jc w:val="center"/>
            </w:pPr>
          </w:p>
          <w:p w14:paraId="3F9E9F6B" w14:textId="77777777" w:rsidR="004F6BF2" w:rsidRDefault="004F6BF2" w:rsidP="00D65DDB">
            <w:pPr>
              <w:jc w:val="center"/>
            </w:pPr>
            <w:r>
              <w:t>2</w:t>
            </w:r>
          </w:p>
        </w:tc>
        <w:tc>
          <w:tcPr>
            <w:tcW w:w="1054" w:type="dxa"/>
            <w:tcBorders>
              <w:top w:val="single" w:sz="4" w:space="0" w:color="auto"/>
              <w:left w:val="single" w:sz="4" w:space="0" w:color="auto"/>
              <w:bottom w:val="single" w:sz="4" w:space="0" w:color="auto"/>
              <w:right w:val="single" w:sz="4" w:space="0" w:color="auto"/>
            </w:tcBorders>
          </w:tcPr>
          <w:p w14:paraId="4356A735" w14:textId="77777777" w:rsidR="004F6BF2" w:rsidRDefault="004F6BF2" w:rsidP="00D65DDB"/>
        </w:tc>
        <w:tc>
          <w:tcPr>
            <w:tcW w:w="2433" w:type="dxa"/>
            <w:tcBorders>
              <w:top w:val="single" w:sz="4" w:space="0" w:color="auto"/>
              <w:left w:val="single" w:sz="4" w:space="0" w:color="auto"/>
              <w:bottom w:val="single" w:sz="4" w:space="0" w:color="auto"/>
              <w:right w:val="single" w:sz="4" w:space="0" w:color="auto"/>
            </w:tcBorders>
          </w:tcPr>
          <w:p w14:paraId="6E598633" w14:textId="77777777" w:rsidR="004F6BF2" w:rsidRDefault="004F6BF2" w:rsidP="00D65DDB"/>
        </w:tc>
      </w:tr>
      <w:tr w:rsidR="004F6BF2" w14:paraId="7FCA4B1C" w14:textId="77777777" w:rsidTr="00C20F77">
        <w:tc>
          <w:tcPr>
            <w:tcW w:w="4428" w:type="dxa"/>
            <w:tcBorders>
              <w:top w:val="single" w:sz="4" w:space="0" w:color="auto"/>
              <w:left w:val="single" w:sz="4" w:space="0" w:color="auto"/>
              <w:bottom w:val="single" w:sz="4" w:space="0" w:color="auto"/>
              <w:right w:val="single" w:sz="4" w:space="0" w:color="auto"/>
            </w:tcBorders>
            <w:hideMark/>
          </w:tcPr>
          <w:p w14:paraId="374CEC49" w14:textId="77777777" w:rsidR="004F6BF2" w:rsidRDefault="004F6BF2" w:rsidP="00D65DDB">
            <w:pPr>
              <w:rPr>
                <w:b/>
              </w:rPr>
            </w:pPr>
            <w:r>
              <w:rPr>
                <w:rStyle w:val="Strong"/>
              </w:rPr>
              <w:t>Description of the racial/ethnic composition of staff and administrators (minimally include best estimates of percentages of different racial-ethnic groups):</w:t>
            </w:r>
          </w:p>
        </w:tc>
        <w:tc>
          <w:tcPr>
            <w:tcW w:w="1530" w:type="dxa"/>
            <w:tcBorders>
              <w:top w:val="single" w:sz="4" w:space="0" w:color="auto"/>
              <w:left w:val="single" w:sz="4" w:space="0" w:color="auto"/>
              <w:bottom w:val="single" w:sz="4" w:space="0" w:color="auto"/>
              <w:right w:val="single" w:sz="4" w:space="0" w:color="auto"/>
            </w:tcBorders>
          </w:tcPr>
          <w:p w14:paraId="1D11859D" w14:textId="77777777" w:rsidR="004F6BF2" w:rsidRDefault="004F6BF2" w:rsidP="00D65DDB">
            <w:pPr>
              <w:jc w:val="center"/>
            </w:pPr>
          </w:p>
          <w:p w14:paraId="443F8A63" w14:textId="77777777" w:rsidR="004F6BF2" w:rsidRDefault="004F6BF2" w:rsidP="00D65DDB">
            <w:pPr>
              <w:jc w:val="center"/>
            </w:pPr>
          </w:p>
          <w:p w14:paraId="54ACD433" w14:textId="77777777" w:rsidR="004F6BF2" w:rsidRDefault="004F6BF2" w:rsidP="00D65DDB">
            <w:pPr>
              <w:jc w:val="center"/>
            </w:pPr>
            <w:r>
              <w:t>1</w:t>
            </w:r>
          </w:p>
        </w:tc>
        <w:tc>
          <w:tcPr>
            <w:tcW w:w="1054" w:type="dxa"/>
            <w:tcBorders>
              <w:top w:val="single" w:sz="4" w:space="0" w:color="auto"/>
              <w:left w:val="single" w:sz="4" w:space="0" w:color="auto"/>
              <w:bottom w:val="single" w:sz="4" w:space="0" w:color="auto"/>
              <w:right w:val="single" w:sz="4" w:space="0" w:color="auto"/>
            </w:tcBorders>
          </w:tcPr>
          <w:p w14:paraId="05559960" w14:textId="77777777" w:rsidR="004F6BF2" w:rsidRDefault="004F6BF2" w:rsidP="00D65DDB"/>
        </w:tc>
        <w:tc>
          <w:tcPr>
            <w:tcW w:w="2433" w:type="dxa"/>
            <w:tcBorders>
              <w:top w:val="single" w:sz="4" w:space="0" w:color="auto"/>
              <w:left w:val="single" w:sz="4" w:space="0" w:color="auto"/>
              <w:bottom w:val="single" w:sz="4" w:space="0" w:color="auto"/>
              <w:right w:val="single" w:sz="4" w:space="0" w:color="auto"/>
            </w:tcBorders>
          </w:tcPr>
          <w:p w14:paraId="3FE99A1E" w14:textId="77777777" w:rsidR="004F6BF2" w:rsidRDefault="004F6BF2" w:rsidP="00D65DDB"/>
        </w:tc>
      </w:tr>
      <w:tr w:rsidR="004F6BF2" w14:paraId="61877CD8" w14:textId="77777777" w:rsidTr="00C20F77">
        <w:tc>
          <w:tcPr>
            <w:tcW w:w="4428" w:type="dxa"/>
            <w:tcBorders>
              <w:top w:val="single" w:sz="4" w:space="0" w:color="auto"/>
              <w:left w:val="single" w:sz="4" w:space="0" w:color="auto"/>
              <w:bottom w:val="single" w:sz="4" w:space="0" w:color="auto"/>
              <w:right w:val="single" w:sz="4" w:space="0" w:color="auto"/>
            </w:tcBorders>
            <w:hideMark/>
          </w:tcPr>
          <w:p w14:paraId="0EB065B0" w14:textId="77777777" w:rsidR="004F6BF2" w:rsidRDefault="004F6BF2" w:rsidP="00D65DDB">
            <w:pPr>
              <w:rPr>
                <w:b/>
              </w:rPr>
            </w:pPr>
            <w:r>
              <w:rPr>
                <w:rStyle w:val="Strong"/>
              </w:rPr>
              <w:t>Accessibility (wheelchair, bus route, racial-ethnic, and SES demographics of neighborhood, interpreter, ASL, etc.):</w:t>
            </w:r>
          </w:p>
        </w:tc>
        <w:tc>
          <w:tcPr>
            <w:tcW w:w="1530" w:type="dxa"/>
            <w:tcBorders>
              <w:top w:val="single" w:sz="4" w:space="0" w:color="auto"/>
              <w:left w:val="single" w:sz="4" w:space="0" w:color="auto"/>
              <w:bottom w:val="single" w:sz="4" w:space="0" w:color="auto"/>
              <w:right w:val="single" w:sz="4" w:space="0" w:color="auto"/>
            </w:tcBorders>
          </w:tcPr>
          <w:p w14:paraId="2039D5CD" w14:textId="77777777" w:rsidR="004F6BF2" w:rsidRDefault="004F6BF2" w:rsidP="00D65DDB">
            <w:pPr>
              <w:jc w:val="center"/>
            </w:pPr>
          </w:p>
          <w:p w14:paraId="65CBCA2D" w14:textId="77777777" w:rsidR="004F6BF2" w:rsidRDefault="004F6BF2" w:rsidP="00D65DDB">
            <w:pPr>
              <w:jc w:val="center"/>
            </w:pPr>
            <w:r>
              <w:t>1</w:t>
            </w:r>
          </w:p>
        </w:tc>
        <w:tc>
          <w:tcPr>
            <w:tcW w:w="1054" w:type="dxa"/>
            <w:tcBorders>
              <w:top w:val="single" w:sz="4" w:space="0" w:color="auto"/>
              <w:left w:val="single" w:sz="4" w:space="0" w:color="auto"/>
              <w:bottom w:val="single" w:sz="4" w:space="0" w:color="auto"/>
              <w:right w:val="single" w:sz="4" w:space="0" w:color="auto"/>
            </w:tcBorders>
          </w:tcPr>
          <w:p w14:paraId="5617FCBC" w14:textId="77777777" w:rsidR="004F6BF2" w:rsidRDefault="004F6BF2" w:rsidP="00D65DDB"/>
        </w:tc>
        <w:tc>
          <w:tcPr>
            <w:tcW w:w="2433" w:type="dxa"/>
            <w:tcBorders>
              <w:top w:val="single" w:sz="4" w:space="0" w:color="auto"/>
              <w:left w:val="single" w:sz="4" w:space="0" w:color="auto"/>
              <w:bottom w:val="single" w:sz="4" w:space="0" w:color="auto"/>
              <w:right w:val="single" w:sz="4" w:space="0" w:color="auto"/>
            </w:tcBorders>
          </w:tcPr>
          <w:p w14:paraId="714790B6" w14:textId="77777777" w:rsidR="004F6BF2" w:rsidRDefault="004F6BF2" w:rsidP="00D65DDB"/>
        </w:tc>
      </w:tr>
      <w:tr w:rsidR="004F6BF2" w14:paraId="16D2521A" w14:textId="77777777" w:rsidTr="00C20F77">
        <w:tc>
          <w:tcPr>
            <w:tcW w:w="4428" w:type="dxa"/>
            <w:tcBorders>
              <w:top w:val="single" w:sz="4" w:space="0" w:color="auto"/>
              <w:left w:val="single" w:sz="4" w:space="0" w:color="auto"/>
              <w:bottom w:val="single" w:sz="4" w:space="0" w:color="auto"/>
              <w:right w:val="single" w:sz="4" w:space="0" w:color="auto"/>
            </w:tcBorders>
            <w:hideMark/>
          </w:tcPr>
          <w:p w14:paraId="25CD4582" w14:textId="77777777" w:rsidR="004F6BF2" w:rsidRDefault="004F6BF2" w:rsidP="00D65DDB">
            <w:pPr>
              <w:rPr>
                <w:b/>
              </w:rPr>
            </w:pPr>
            <w:r>
              <w:rPr>
                <w:rStyle w:val="Strong"/>
              </w:rPr>
              <w:t>Eligibility criteria:</w:t>
            </w:r>
          </w:p>
        </w:tc>
        <w:tc>
          <w:tcPr>
            <w:tcW w:w="1530" w:type="dxa"/>
            <w:tcBorders>
              <w:top w:val="single" w:sz="4" w:space="0" w:color="auto"/>
              <w:left w:val="single" w:sz="4" w:space="0" w:color="auto"/>
              <w:bottom w:val="single" w:sz="4" w:space="0" w:color="auto"/>
              <w:right w:val="single" w:sz="4" w:space="0" w:color="auto"/>
            </w:tcBorders>
            <w:hideMark/>
          </w:tcPr>
          <w:p w14:paraId="4EF05A4D" w14:textId="77777777" w:rsidR="004F6BF2" w:rsidRDefault="004F6BF2" w:rsidP="00D65DDB">
            <w:pPr>
              <w:jc w:val="center"/>
            </w:pPr>
            <w:r>
              <w:t>1</w:t>
            </w:r>
          </w:p>
        </w:tc>
        <w:tc>
          <w:tcPr>
            <w:tcW w:w="1054" w:type="dxa"/>
            <w:tcBorders>
              <w:top w:val="single" w:sz="4" w:space="0" w:color="auto"/>
              <w:left w:val="single" w:sz="4" w:space="0" w:color="auto"/>
              <w:bottom w:val="single" w:sz="4" w:space="0" w:color="auto"/>
              <w:right w:val="single" w:sz="4" w:space="0" w:color="auto"/>
            </w:tcBorders>
          </w:tcPr>
          <w:p w14:paraId="75C52026" w14:textId="77777777" w:rsidR="004F6BF2" w:rsidRDefault="004F6BF2" w:rsidP="00D65DDB"/>
        </w:tc>
        <w:tc>
          <w:tcPr>
            <w:tcW w:w="2433" w:type="dxa"/>
            <w:tcBorders>
              <w:top w:val="single" w:sz="4" w:space="0" w:color="auto"/>
              <w:left w:val="single" w:sz="4" w:space="0" w:color="auto"/>
              <w:bottom w:val="single" w:sz="4" w:space="0" w:color="auto"/>
              <w:right w:val="single" w:sz="4" w:space="0" w:color="auto"/>
            </w:tcBorders>
          </w:tcPr>
          <w:p w14:paraId="266F4C64" w14:textId="77777777" w:rsidR="004F6BF2" w:rsidRDefault="004F6BF2" w:rsidP="00D65DDB"/>
        </w:tc>
      </w:tr>
      <w:tr w:rsidR="004F6BF2" w14:paraId="03495EDC" w14:textId="77777777" w:rsidTr="00C20F77">
        <w:tc>
          <w:tcPr>
            <w:tcW w:w="4428" w:type="dxa"/>
            <w:tcBorders>
              <w:top w:val="single" w:sz="4" w:space="0" w:color="auto"/>
              <w:left w:val="single" w:sz="4" w:space="0" w:color="auto"/>
              <w:bottom w:val="single" w:sz="4" w:space="0" w:color="auto"/>
              <w:right w:val="single" w:sz="4" w:space="0" w:color="auto"/>
            </w:tcBorders>
            <w:hideMark/>
          </w:tcPr>
          <w:p w14:paraId="1DA464A6" w14:textId="77777777" w:rsidR="004F6BF2" w:rsidRDefault="004F6BF2" w:rsidP="00D65DDB">
            <w:pPr>
              <w:rPr>
                <w:b/>
              </w:rPr>
            </w:pPr>
            <w:r>
              <w:rPr>
                <w:rStyle w:val="Strong"/>
              </w:rPr>
              <w:t>Cost/acceptable method of payment</w:t>
            </w:r>
          </w:p>
        </w:tc>
        <w:tc>
          <w:tcPr>
            <w:tcW w:w="1530" w:type="dxa"/>
            <w:tcBorders>
              <w:top w:val="single" w:sz="4" w:space="0" w:color="auto"/>
              <w:left w:val="single" w:sz="4" w:space="0" w:color="auto"/>
              <w:bottom w:val="single" w:sz="4" w:space="0" w:color="auto"/>
              <w:right w:val="single" w:sz="4" w:space="0" w:color="auto"/>
            </w:tcBorders>
            <w:hideMark/>
          </w:tcPr>
          <w:p w14:paraId="46B5E66E" w14:textId="77777777" w:rsidR="004F6BF2" w:rsidRDefault="004F6BF2" w:rsidP="00D65DDB">
            <w:pPr>
              <w:jc w:val="center"/>
            </w:pPr>
            <w:r>
              <w:t>1</w:t>
            </w:r>
          </w:p>
        </w:tc>
        <w:tc>
          <w:tcPr>
            <w:tcW w:w="1054" w:type="dxa"/>
            <w:tcBorders>
              <w:top w:val="single" w:sz="4" w:space="0" w:color="auto"/>
              <w:left w:val="single" w:sz="4" w:space="0" w:color="auto"/>
              <w:bottom w:val="single" w:sz="4" w:space="0" w:color="auto"/>
              <w:right w:val="single" w:sz="4" w:space="0" w:color="auto"/>
            </w:tcBorders>
          </w:tcPr>
          <w:p w14:paraId="4B55F7A8" w14:textId="77777777" w:rsidR="004F6BF2" w:rsidRDefault="004F6BF2" w:rsidP="00D65DDB"/>
        </w:tc>
        <w:tc>
          <w:tcPr>
            <w:tcW w:w="2433" w:type="dxa"/>
            <w:tcBorders>
              <w:top w:val="single" w:sz="4" w:space="0" w:color="auto"/>
              <w:left w:val="single" w:sz="4" w:space="0" w:color="auto"/>
              <w:bottom w:val="single" w:sz="4" w:space="0" w:color="auto"/>
              <w:right w:val="single" w:sz="4" w:space="0" w:color="auto"/>
            </w:tcBorders>
          </w:tcPr>
          <w:p w14:paraId="3C0ABEE0" w14:textId="77777777" w:rsidR="004F6BF2" w:rsidRDefault="004F6BF2" w:rsidP="00D65DDB"/>
        </w:tc>
      </w:tr>
      <w:tr w:rsidR="004F6BF2" w14:paraId="5048380A" w14:textId="77777777" w:rsidTr="00C20F77">
        <w:tc>
          <w:tcPr>
            <w:tcW w:w="4428" w:type="dxa"/>
            <w:tcBorders>
              <w:top w:val="single" w:sz="4" w:space="0" w:color="auto"/>
              <w:left w:val="single" w:sz="4" w:space="0" w:color="auto"/>
              <w:bottom w:val="single" w:sz="4" w:space="0" w:color="auto"/>
              <w:right w:val="single" w:sz="4" w:space="0" w:color="auto"/>
            </w:tcBorders>
            <w:hideMark/>
          </w:tcPr>
          <w:p w14:paraId="30C8DC57" w14:textId="77777777" w:rsidR="004F6BF2" w:rsidRDefault="004F6BF2" w:rsidP="00D65DDB">
            <w:pPr>
              <w:rPr>
                <w:i/>
              </w:rPr>
            </w:pPr>
            <w:r>
              <w:rPr>
                <w:rStyle w:val="Strong"/>
              </w:rPr>
              <w:t xml:space="preserve">Barriers </w:t>
            </w:r>
            <w:r>
              <w:rPr>
                <w:rStyle w:val="Emphasis"/>
                <w:bCs/>
                <w:i w:val="0"/>
              </w:rPr>
              <w:t>here you should provide your own critical analysis of any potential barriers to accessing services; this should be from your perspective, not the agency’s</w:t>
            </w:r>
            <w:r>
              <w:rPr>
                <w:rStyle w:val="Strong"/>
              </w:rPr>
              <w:t>):</w:t>
            </w:r>
          </w:p>
        </w:tc>
        <w:tc>
          <w:tcPr>
            <w:tcW w:w="1530" w:type="dxa"/>
            <w:tcBorders>
              <w:top w:val="single" w:sz="4" w:space="0" w:color="auto"/>
              <w:left w:val="single" w:sz="4" w:space="0" w:color="auto"/>
              <w:bottom w:val="single" w:sz="4" w:space="0" w:color="auto"/>
              <w:right w:val="single" w:sz="4" w:space="0" w:color="auto"/>
            </w:tcBorders>
          </w:tcPr>
          <w:p w14:paraId="24B9B4D9" w14:textId="77777777" w:rsidR="004F6BF2" w:rsidRDefault="004F6BF2" w:rsidP="00D65DDB">
            <w:pPr>
              <w:jc w:val="center"/>
            </w:pPr>
          </w:p>
          <w:p w14:paraId="035BBF01" w14:textId="77777777" w:rsidR="004F6BF2" w:rsidRDefault="004F6BF2" w:rsidP="00D65DDB">
            <w:pPr>
              <w:jc w:val="center"/>
            </w:pPr>
          </w:p>
          <w:p w14:paraId="71BB387E" w14:textId="77777777" w:rsidR="004F6BF2" w:rsidRDefault="004F6BF2" w:rsidP="00D65DDB">
            <w:pPr>
              <w:jc w:val="center"/>
            </w:pPr>
            <w:r>
              <w:t>2</w:t>
            </w:r>
          </w:p>
        </w:tc>
        <w:tc>
          <w:tcPr>
            <w:tcW w:w="1054" w:type="dxa"/>
            <w:tcBorders>
              <w:top w:val="single" w:sz="4" w:space="0" w:color="auto"/>
              <w:left w:val="single" w:sz="4" w:space="0" w:color="auto"/>
              <w:bottom w:val="single" w:sz="4" w:space="0" w:color="auto"/>
              <w:right w:val="single" w:sz="4" w:space="0" w:color="auto"/>
            </w:tcBorders>
          </w:tcPr>
          <w:p w14:paraId="36731D47" w14:textId="77777777" w:rsidR="004F6BF2" w:rsidRDefault="004F6BF2" w:rsidP="00D65DDB"/>
        </w:tc>
        <w:tc>
          <w:tcPr>
            <w:tcW w:w="2433" w:type="dxa"/>
            <w:tcBorders>
              <w:top w:val="single" w:sz="4" w:space="0" w:color="auto"/>
              <w:left w:val="single" w:sz="4" w:space="0" w:color="auto"/>
              <w:bottom w:val="single" w:sz="4" w:space="0" w:color="auto"/>
              <w:right w:val="single" w:sz="4" w:space="0" w:color="auto"/>
            </w:tcBorders>
          </w:tcPr>
          <w:p w14:paraId="79370F05" w14:textId="77777777" w:rsidR="004F6BF2" w:rsidRDefault="004F6BF2" w:rsidP="00D65DDB"/>
        </w:tc>
      </w:tr>
      <w:tr w:rsidR="004F6BF2" w14:paraId="04A2E1E3" w14:textId="77777777" w:rsidTr="00C20F77">
        <w:tc>
          <w:tcPr>
            <w:tcW w:w="4428" w:type="dxa"/>
            <w:tcBorders>
              <w:top w:val="single" w:sz="4" w:space="0" w:color="auto"/>
              <w:left w:val="single" w:sz="4" w:space="0" w:color="auto"/>
              <w:bottom w:val="single" w:sz="4" w:space="0" w:color="auto"/>
              <w:right w:val="single" w:sz="4" w:space="0" w:color="auto"/>
            </w:tcBorders>
            <w:hideMark/>
          </w:tcPr>
          <w:p w14:paraId="7D9AAFF8" w14:textId="77777777" w:rsidR="004F6BF2" w:rsidRDefault="004F6BF2" w:rsidP="00D65DDB">
            <w:pPr>
              <w:jc w:val="center"/>
              <w:rPr>
                <w:rStyle w:val="Strong"/>
                <w:rFonts w:ascii="Calibri" w:hAnsi="Calibri"/>
              </w:rPr>
            </w:pPr>
            <w:r>
              <w:rPr>
                <w:rStyle w:val="Strong"/>
              </w:rPr>
              <w:t>Total Point</w:t>
            </w:r>
          </w:p>
        </w:tc>
        <w:tc>
          <w:tcPr>
            <w:tcW w:w="1530" w:type="dxa"/>
            <w:tcBorders>
              <w:top w:val="single" w:sz="4" w:space="0" w:color="auto"/>
              <w:left w:val="single" w:sz="4" w:space="0" w:color="auto"/>
              <w:bottom w:val="single" w:sz="4" w:space="0" w:color="auto"/>
              <w:right w:val="single" w:sz="4" w:space="0" w:color="auto"/>
            </w:tcBorders>
            <w:hideMark/>
          </w:tcPr>
          <w:p w14:paraId="325DC337" w14:textId="77777777" w:rsidR="004F6BF2" w:rsidRDefault="004F6BF2" w:rsidP="00D65DDB">
            <w:pPr>
              <w:jc w:val="center"/>
            </w:pPr>
            <w:r>
              <w:rPr>
                <w:b/>
              </w:rPr>
              <w:t>10</w:t>
            </w:r>
          </w:p>
        </w:tc>
        <w:tc>
          <w:tcPr>
            <w:tcW w:w="1054" w:type="dxa"/>
            <w:tcBorders>
              <w:top w:val="single" w:sz="4" w:space="0" w:color="auto"/>
              <w:left w:val="single" w:sz="4" w:space="0" w:color="auto"/>
              <w:bottom w:val="single" w:sz="4" w:space="0" w:color="auto"/>
              <w:right w:val="single" w:sz="4" w:space="0" w:color="auto"/>
            </w:tcBorders>
          </w:tcPr>
          <w:p w14:paraId="5216F437" w14:textId="77777777" w:rsidR="004F6BF2" w:rsidRDefault="004F6BF2" w:rsidP="00D65DDB">
            <w:pPr>
              <w:jc w:val="center"/>
              <w:rPr>
                <w:b/>
              </w:rPr>
            </w:pPr>
          </w:p>
        </w:tc>
        <w:tc>
          <w:tcPr>
            <w:tcW w:w="2433" w:type="dxa"/>
            <w:tcBorders>
              <w:top w:val="single" w:sz="4" w:space="0" w:color="auto"/>
              <w:left w:val="single" w:sz="4" w:space="0" w:color="auto"/>
              <w:bottom w:val="single" w:sz="4" w:space="0" w:color="auto"/>
              <w:right w:val="single" w:sz="4" w:space="0" w:color="auto"/>
            </w:tcBorders>
          </w:tcPr>
          <w:p w14:paraId="55A3B6A6" w14:textId="77777777" w:rsidR="004F6BF2" w:rsidRDefault="004F6BF2" w:rsidP="00D65DDB">
            <w:pPr>
              <w:jc w:val="center"/>
              <w:rPr>
                <w:b/>
              </w:rPr>
            </w:pPr>
          </w:p>
        </w:tc>
      </w:tr>
    </w:tbl>
    <w:p w14:paraId="77C0844C" w14:textId="05899046" w:rsidR="00542AED" w:rsidRDefault="00542AED" w:rsidP="004F6BF2">
      <w:pPr>
        <w:rPr>
          <w:rFonts w:ascii="Calibri" w:hAnsi="Calibri"/>
          <w:sz w:val="22"/>
          <w:szCs w:val="22"/>
        </w:rPr>
      </w:pPr>
    </w:p>
    <w:p w14:paraId="09707286" w14:textId="77777777" w:rsidR="00542AED" w:rsidRDefault="00542AED">
      <w:pPr>
        <w:spacing w:after="160"/>
        <w:rPr>
          <w:rFonts w:ascii="Calibri" w:hAnsi="Calibri"/>
          <w:sz w:val="22"/>
          <w:szCs w:val="22"/>
        </w:rPr>
      </w:pPr>
      <w:r>
        <w:rPr>
          <w:rFonts w:ascii="Calibri" w:hAnsi="Calibri"/>
          <w:sz w:val="22"/>
          <w:szCs w:val="22"/>
        </w:rPr>
        <w:br w:type="page"/>
      </w:r>
    </w:p>
    <w:p w14:paraId="2CEC6FCB" w14:textId="77777777" w:rsidR="004F6BF2" w:rsidRDefault="004F6BF2" w:rsidP="004F6BF2">
      <w:pPr>
        <w:rPr>
          <w:rFonts w:ascii="Calibri" w:hAnsi="Calibri"/>
          <w:sz w:val="22"/>
          <w:szCs w:val="22"/>
        </w:rPr>
      </w:pPr>
    </w:p>
    <w:tbl>
      <w:tblPr>
        <w:tblStyle w:val="TableGrid"/>
        <w:tblW w:w="0" w:type="auto"/>
        <w:tblLook w:val="04A0" w:firstRow="1" w:lastRow="0" w:firstColumn="1" w:lastColumn="0" w:noHBand="0" w:noVBand="1"/>
      </w:tblPr>
      <w:tblGrid>
        <w:gridCol w:w="9350"/>
      </w:tblGrid>
      <w:tr w:rsidR="004F6BF2" w14:paraId="5C35BEE6" w14:textId="77777777" w:rsidTr="00D65DDB">
        <w:tc>
          <w:tcPr>
            <w:tcW w:w="9350" w:type="dxa"/>
          </w:tcPr>
          <w:p w14:paraId="604CDDD8" w14:textId="77777777" w:rsidR="004F6BF2" w:rsidRDefault="004F6BF2" w:rsidP="00D65DDB">
            <w:pPr>
              <w:pStyle w:val="NoSpacing"/>
              <w:jc w:val="center"/>
              <w:rPr>
                <w:rStyle w:val="normaltextrun"/>
                <w:b/>
                <w:bCs/>
              </w:rPr>
            </w:pPr>
            <w:r>
              <w:rPr>
                <w:rStyle w:val="normaltextrun"/>
                <w:b/>
                <w:bCs/>
              </w:rPr>
              <w:t>Specialized Curriculum</w:t>
            </w:r>
          </w:p>
          <w:p w14:paraId="7FE79AC8" w14:textId="77777777" w:rsidR="004F6BF2" w:rsidRDefault="004F6BF2" w:rsidP="00D65DDB">
            <w:pPr>
              <w:pStyle w:val="NoSpacing"/>
              <w:jc w:val="center"/>
              <w:rPr>
                <w:rStyle w:val="normaltextrun"/>
                <w:b/>
                <w:bCs/>
              </w:rPr>
            </w:pPr>
            <w:r>
              <w:rPr>
                <w:rStyle w:val="normaltextrun"/>
                <w:b/>
                <w:bCs/>
              </w:rPr>
              <w:t>C2 (V) Dimension EAA Measure</w:t>
            </w:r>
          </w:p>
          <w:p w14:paraId="7329D966" w14:textId="77777777" w:rsidR="004F6BF2" w:rsidRDefault="004F6BF2" w:rsidP="00D65DDB">
            <w:pPr>
              <w:pStyle w:val="NoSpacing"/>
              <w:jc w:val="center"/>
              <w:rPr>
                <w:rStyle w:val="normaltextrun"/>
                <w:b/>
                <w:bCs/>
              </w:rPr>
            </w:pPr>
            <w:r>
              <w:rPr>
                <w:rStyle w:val="normaltextrun"/>
                <w:b/>
                <w:bCs/>
              </w:rPr>
              <w:t>SW 720: Critical Journal Reflection</w:t>
            </w:r>
          </w:p>
          <w:p w14:paraId="278609E1" w14:textId="77777777" w:rsidR="004F6BF2" w:rsidRDefault="004F6BF2" w:rsidP="00D65DDB">
            <w:pPr>
              <w:pStyle w:val="NoSpacing"/>
              <w:jc w:val="center"/>
              <w:rPr>
                <w:rStyle w:val="normaltextrun"/>
                <w:b/>
                <w:bCs/>
              </w:rPr>
            </w:pPr>
            <w:r>
              <w:rPr>
                <w:rStyle w:val="normaltextrun"/>
                <w:b/>
                <w:bCs/>
              </w:rPr>
              <w:t>(EAA score components indicated by “*”.)</w:t>
            </w:r>
          </w:p>
        </w:tc>
      </w:tr>
    </w:tbl>
    <w:p w14:paraId="14E9664F" w14:textId="77777777" w:rsidR="004F6BF2" w:rsidRDefault="004F6BF2" w:rsidP="004F6BF2">
      <w:pPr>
        <w:pStyle w:val="NoSpacing"/>
        <w:rPr>
          <w:rStyle w:val="normaltextrun"/>
          <w:b/>
          <w:bCs/>
        </w:rPr>
      </w:pPr>
    </w:p>
    <w:p w14:paraId="590695A0" w14:textId="77777777" w:rsidR="004F6BF2" w:rsidRPr="00012FA1" w:rsidRDefault="004F6BF2" w:rsidP="004F6BF2">
      <w:pPr>
        <w:spacing w:before="88"/>
        <w:ind w:left="1846" w:hanging="1936"/>
        <w:rPr>
          <w:b/>
        </w:rPr>
      </w:pPr>
      <w:r w:rsidRPr="00012FA1">
        <w:rPr>
          <w:b/>
        </w:rPr>
        <w:t>SOC WORK 720: DIVERSITY, SOCIAL JUSTICE &amp; ADVOCACY</w:t>
      </w:r>
    </w:p>
    <w:p w14:paraId="6CA70C6A" w14:textId="77777777" w:rsidR="004F6BF2" w:rsidRPr="00012FA1" w:rsidRDefault="004F6BF2" w:rsidP="004F6BF2">
      <w:pPr>
        <w:rPr>
          <w:b/>
        </w:rPr>
      </w:pPr>
    </w:p>
    <w:p w14:paraId="5F9430EC" w14:textId="77777777" w:rsidR="004F6BF2" w:rsidRPr="00012FA1" w:rsidRDefault="004F6BF2" w:rsidP="004F6BF2">
      <w:pPr>
        <w:rPr>
          <w:b/>
        </w:rPr>
      </w:pPr>
      <w:r w:rsidRPr="00012FA1">
        <w:rPr>
          <w:b/>
        </w:rPr>
        <w:t xml:space="preserve">PART I REFLECTION JOURNAL DISCUSSION </w:t>
      </w:r>
    </w:p>
    <w:p w14:paraId="5325B5A9" w14:textId="77777777" w:rsidR="004F6BF2" w:rsidRPr="00012FA1" w:rsidRDefault="004F6BF2" w:rsidP="004F6BF2">
      <w:r w:rsidRPr="00012FA1">
        <w:t xml:space="preserve">You will be required to post 5 critical reflection journals during the semester Each reflection post receives up to 8 points. Journals posts provide a means for you to critically analyze and demonstrate that you are keeping up with the readings Also, the journals are designed to stimulate interaction with other students. Within your journal narrative, be sure to discuss </w:t>
      </w:r>
      <w:r w:rsidRPr="00012FA1">
        <w:rPr>
          <w:u w:val="single"/>
        </w:rPr>
        <w:t>at least</w:t>
      </w:r>
      <w:r w:rsidRPr="00012FA1">
        <w:t xml:space="preserve"> half of the required readings for the week (if there are only 2 readings, be sure to include both in your discussion. Before posting, it will be important to thoughtfully read the appropriate material. Students should demonstrate their own knowledge in the forums and avoid copying and pasting from readings.</w:t>
      </w:r>
      <w:r w:rsidRPr="00012FA1">
        <w:rPr>
          <w:b/>
          <w:bCs/>
        </w:rPr>
        <w:t xml:space="preserve"> The initial post should be your original critical reflection.</w:t>
      </w:r>
      <w:r w:rsidRPr="00012FA1">
        <w:t xml:space="preserve"> </w:t>
      </w:r>
      <w:r w:rsidRPr="00012FA1">
        <w:rPr>
          <w:b/>
          <w:bCs/>
        </w:rPr>
        <w:t>The journal should be minimum of 500 words and maximum of 600 words. Your journal must follow the template uploaded in Canvas. Failure to follow the template will result in deduction 2 points from your discussion post.</w:t>
      </w:r>
      <w:r w:rsidRPr="00012FA1">
        <w:t xml:space="preserve"> This assignment does </w:t>
      </w:r>
      <w:r w:rsidRPr="00012FA1">
        <w:rPr>
          <w:u w:val="single"/>
        </w:rPr>
        <w:t>not</w:t>
      </w:r>
      <w:r w:rsidRPr="00012FA1">
        <w:t xml:space="preserve"> require a cover page or reference sheet, but in-text citations should be used and be APA 7</w:t>
      </w:r>
      <w:r w:rsidRPr="00012FA1">
        <w:rPr>
          <w:vertAlign w:val="superscript"/>
        </w:rPr>
        <w:t>th</w:t>
      </w:r>
      <w:r w:rsidRPr="00012FA1">
        <w:t xml:space="preserve"> edition style compliant. </w:t>
      </w:r>
    </w:p>
    <w:p w14:paraId="68B6EBC2" w14:textId="77777777" w:rsidR="004F6BF2" w:rsidRPr="00012FA1" w:rsidRDefault="004F6BF2" w:rsidP="004F6BF2">
      <w:r w:rsidRPr="00012FA1">
        <w:rPr>
          <w:u w:val="single"/>
        </w:rPr>
        <w:t>A. Critical Reaction to Readings for Selected Week:</w:t>
      </w:r>
    </w:p>
    <w:p w14:paraId="4C7F69BC" w14:textId="77777777" w:rsidR="004F6BF2" w:rsidRPr="00012FA1" w:rsidRDefault="004F6BF2" w:rsidP="004F6BF2"/>
    <w:p w14:paraId="4F083F97" w14:textId="77777777" w:rsidR="004F6BF2" w:rsidRPr="00012FA1" w:rsidRDefault="004F6BF2" w:rsidP="004F6BF2">
      <w:pPr>
        <w:rPr>
          <w:u w:val="single"/>
        </w:rPr>
      </w:pPr>
      <w:r w:rsidRPr="00012FA1">
        <w:rPr>
          <w:u w:val="single"/>
        </w:rPr>
        <w:t>B. Reflection on Connections between A and Field Placement/Employment:</w:t>
      </w:r>
    </w:p>
    <w:p w14:paraId="0A7C6C16" w14:textId="77777777" w:rsidR="004F6BF2" w:rsidRPr="00012FA1" w:rsidRDefault="004F6BF2" w:rsidP="004F6BF2"/>
    <w:p w14:paraId="624B2E81" w14:textId="77777777" w:rsidR="004F6BF2" w:rsidRPr="00CC79A9" w:rsidRDefault="004F6BF2" w:rsidP="004F6BF2">
      <w:pPr>
        <w:rPr>
          <w:b/>
          <w:bCs/>
        </w:rPr>
      </w:pPr>
      <w:r w:rsidRPr="00CC79A9">
        <w:rPr>
          <w:b/>
          <w:bCs/>
        </w:rPr>
        <w:t xml:space="preserve">Critical Journal Rubric </w:t>
      </w:r>
      <w:r>
        <w:rPr>
          <w:b/>
          <w:bCs/>
        </w:rPr>
        <w:t xml:space="preserve">(8 x 5) 50% Using Part I of the Assignment.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179"/>
        <w:gridCol w:w="1077"/>
        <w:gridCol w:w="2194"/>
      </w:tblGrid>
      <w:tr w:rsidR="004F6BF2" w:rsidRPr="00012FA1" w14:paraId="1322EC70" w14:textId="77777777" w:rsidTr="00D65DDB">
        <w:tc>
          <w:tcPr>
            <w:tcW w:w="4815" w:type="dxa"/>
            <w:shd w:val="clear" w:color="auto" w:fill="D9D9D9"/>
          </w:tcPr>
          <w:p w14:paraId="7943F2A3" w14:textId="77777777" w:rsidR="004F6BF2" w:rsidRPr="00012FA1" w:rsidRDefault="004F6BF2" w:rsidP="00D65DDB">
            <w:pPr>
              <w:rPr>
                <w:b/>
              </w:rPr>
            </w:pPr>
            <w:r w:rsidRPr="00012FA1">
              <w:rPr>
                <w:b/>
              </w:rPr>
              <w:t xml:space="preserve">Criteria </w:t>
            </w:r>
          </w:p>
        </w:tc>
        <w:tc>
          <w:tcPr>
            <w:tcW w:w="1179" w:type="dxa"/>
            <w:shd w:val="clear" w:color="auto" w:fill="D9D9D9"/>
          </w:tcPr>
          <w:p w14:paraId="3EC04702" w14:textId="77777777" w:rsidR="004F6BF2" w:rsidRPr="00012FA1" w:rsidRDefault="004F6BF2" w:rsidP="00D65DDB">
            <w:pPr>
              <w:rPr>
                <w:b/>
              </w:rPr>
            </w:pPr>
            <w:r w:rsidRPr="00012FA1">
              <w:rPr>
                <w:b/>
              </w:rPr>
              <w:t xml:space="preserve">Full Marks  </w:t>
            </w:r>
          </w:p>
        </w:tc>
        <w:tc>
          <w:tcPr>
            <w:tcW w:w="1077" w:type="dxa"/>
            <w:shd w:val="clear" w:color="auto" w:fill="D9D9D9"/>
          </w:tcPr>
          <w:p w14:paraId="7170F1DD" w14:textId="77777777" w:rsidR="004F6BF2" w:rsidRPr="00012FA1" w:rsidRDefault="004F6BF2" w:rsidP="00D65DDB">
            <w:pPr>
              <w:rPr>
                <w:b/>
              </w:rPr>
            </w:pPr>
            <w:r w:rsidRPr="00012FA1">
              <w:rPr>
                <w:b/>
              </w:rPr>
              <w:t xml:space="preserve">Points </w:t>
            </w:r>
          </w:p>
        </w:tc>
        <w:tc>
          <w:tcPr>
            <w:tcW w:w="2194" w:type="dxa"/>
            <w:shd w:val="clear" w:color="auto" w:fill="D9D9D9"/>
          </w:tcPr>
          <w:p w14:paraId="14FB98D5" w14:textId="77777777" w:rsidR="004F6BF2" w:rsidRPr="00012FA1" w:rsidRDefault="004F6BF2" w:rsidP="00D65DDB">
            <w:pPr>
              <w:rPr>
                <w:b/>
              </w:rPr>
            </w:pPr>
            <w:r w:rsidRPr="00012FA1">
              <w:rPr>
                <w:b/>
              </w:rPr>
              <w:t xml:space="preserve">Comment </w:t>
            </w:r>
          </w:p>
        </w:tc>
      </w:tr>
      <w:tr w:rsidR="004F6BF2" w:rsidRPr="00012FA1" w14:paraId="73EDFFFC" w14:textId="77777777" w:rsidTr="00D65DDB">
        <w:tc>
          <w:tcPr>
            <w:tcW w:w="4815" w:type="dxa"/>
            <w:shd w:val="clear" w:color="auto" w:fill="auto"/>
          </w:tcPr>
          <w:p w14:paraId="3DD53BFC" w14:textId="77777777" w:rsidR="004F6BF2" w:rsidRPr="00012FA1" w:rsidRDefault="004F6BF2" w:rsidP="00D65DDB">
            <w:r>
              <w:t>*</w:t>
            </w:r>
            <w:r w:rsidRPr="00012FA1">
              <w:t>Overall effort &amp; Critical thinking:</w:t>
            </w:r>
          </w:p>
          <w:p w14:paraId="386B0E56" w14:textId="77777777" w:rsidR="004F6BF2" w:rsidRPr="00012FA1" w:rsidRDefault="004F6BF2" w:rsidP="00D65DDB">
            <w:r w:rsidRPr="00012FA1">
              <w:t xml:space="preserve">Overall effort and critical thinking applied to reading </w:t>
            </w:r>
          </w:p>
        </w:tc>
        <w:tc>
          <w:tcPr>
            <w:tcW w:w="1179" w:type="dxa"/>
          </w:tcPr>
          <w:p w14:paraId="7E11C045" w14:textId="77777777" w:rsidR="004F6BF2" w:rsidRPr="00012FA1" w:rsidRDefault="004F6BF2" w:rsidP="00D65DDB">
            <w:r w:rsidRPr="00012FA1">
              <w:t>3</w:t>
            </w:r>
          </w:p>
        </w:tc>
        <w:tc>
          <w:tcPr>
            <w:tcW w:w="1077" w:type="dxa"/>
          </w:tcPr>
          <w:p w14:paraId="0A0A1EC4" w14:textId="77777777" w:rsidR="004F6BF2" w:rsidRPr="00012FA1" w:rsidRDefault="004F6BF2" w:rsidP="00D65DDB"/>
        </w:tc>
        <w:tc>
          <w:tcPr>
            <w:tcW w:w="2194" w:type="dxa"/>
            <w:shd w:val="clear" w:color="auto" w:fill="auto"/>
          </w:tcPr>
          <w:p w14:paraId="414AF6E1" w14:textId="77777777" w:rsidR="004F6BF2" w:rsidRPr="00012FA1" w:rsidRDefault="004F6BF2" w:rsidP="00D65DDB"/>
        </w:tc>
      </w:tr>
      <w:tr w:rsidR="004F6BF2" w:rsidRPr="00012FA1" w14:paraId="49F2FDBC" w14:textId="77777777" w:rsidTr="00D65DDB">
        <w:tc>
          <w:tcPr>
            <w:tcW w:w="4815" w:type="dxa"/>
            <w:shd w:val="clear" w:color="auto" w:fill="auto"/>
          </w:tcPr>
          <w:p w14:paraId="0C82561E" w14:textId="77777777" w:rsidR="004F6BF2" w:rsidRPr="00012FA1" w:rsidRDefault="004F6BF2" w:rsidP="00D65DDB">
            <w:r>
              <w:t>*</w:t>
            </w:r>
            <w:r w:rsidRPr="00012FA1">
              <w:t xml:space="preserve">Overall effort &amp; critical thinking applied to connections between class &amp; placement </w:t>
            </w:r>
          </w:p>
        </w:tc>
        <w:tc>
          <w:tcPr>
            <w:tcW w:w="1179" w:type="dxa"/>
          </w:tcPr>
          <w:p w14:paraId="7F2E8234" w14:textId="77777777" w:rsidR="004F6BF2" w:rsidRPr="00012FA1" w:rsidRDefault="004F6BF2" w:rsidP="00D65DDB">
            <w:r w:rsidRPr="00012FA1">
              <w:t>3</w:t>
            </w:r>
          </w:p>
        </w:tc>
        <w:tc>
          <w:tcPr>
            <w:tcW w:w="1077" w:type="dxa"/>
          </w:tcPr>
          <w:p w14:paraId="364605C5" w14:textId="77777777" w:rsidR="004F6BF2" w:rsidRPr="00012FA1" w:rsidRDefault="004F6BF2" w:rsidP="00D65DDB"/>
        </w:tc>
        <w:tc>
          <w:tcPr>
            <w:tcW w:w="2194" w:type="dxa"/>
            <w:shd w:val="clear" w:color="auto" w:fill="auto"/>
          </w:tcPr>
          <w:p w14:paraId="37581A3A" w14:textId="77777777" w:rsidR="004F6BF2" w:rsidRPr="00012FA1" w:rsidRDefault="004F6BF2" w:rsidP="00D65DDB"/>
        </w:tc>
      </w:tr>
      <w:tr w:rsidR="004F6BF2" w:rsidRPr="00012FA1" w14:paraId="70CE14AE" w14:textId="77777777" w:rsidTr="00D65DDB">
        <w:tc>
          <w:tcPr>
            <w:tcW w:w="4815" w:type="dxa"/>
            <w:shd w:val="clear" w:color="auto" w:fill="auto"/>
          </w:tcPr>
          <w:p w14:paraId="09FCE6E6" w14:textId="77777777" w:rsidR="004F6BF2" w:rsidRPr="00012FA1" w:rsidRDefault="004F6BF2" w:rsidP="00D65DDB">
            <w:r w:rsidRPr="00012FA1">
              <w:t>Writing, grammar, and appropriate APA documentation</w:t>
            </w:r>
          </w:p>
        </w:tc>
        <w:tc>
          <w:tcPr>
            <w:tcW w:w="1179" w:type="dxa"/>
          </w:tcPr>
          <w:p w14:paraId="4632B19D" w14:textId="77777777" w:rsidR="004F6BF2" w:rsidRPr="00012FA1" w:rsidRDefault="004F6BF2" w:rsidP="00D65DDB">
            <w:r w:rsidRPr="00012FA1">
              <w:t>2</w:t>
            </w:r>
          </w:p>
        </w:tc>
        <w:tc>
          <w:tcPr>
            <w:tcW w:w="1077" w:type="dxa"/>
          </w:tcPr>
          <w:p w14:paraId="21D4A662" w14:textId="77777777" w:rsidR="004F6BF2" w:rsidRPr="00012FA1" w:rsidRDefault="004F6BF2" w:rsidP="00D65DDB"/>
        </w:tc>
        <w:tc>
          <w:tcPr>
            <w:tcW w:w="2194" w:type="dxa"/>
            <w:shd w:val="clear" w:color="auto" w:fill="auto"/>
          </w:tcPr>
          <w:p w14:paraId="75FFC8FA" w14:textId="77777777" w:rsidR="004F6BF2" w:rsidRPr="00012FA1" w:rsidRDefault="004F6BF2" w:rsidP="00D65DDB"/>
        </w:tc>
      </w:tr>
      <w:tr w:rsidR="004F6BF2" w:rsidRPr="00012FA1" w14:paraId="49D82C0B" w14:textId="77777777" w:rsidTr="00D65DDB">
        <w:tc>
          <w:tcPr>
            <w:tcW w:w="4815" w:type="dxa"/>
            <w:shd w:val="clear" w:color="auto" w:fill="auto"/>
          </w:tcPr>
          <w:p w14:paraId="2CFC4CC6" w14:textId="77777777" w:rsidR="004F6BF2" w:rsidRPr="00012FA1" w:rsidRDefault="004F6BF2" w:rsidP="00D65DDB">
            <w:pPr>
              <w:rPr>
                <w:b/>
              </w:rPr>
            </w:pPr>
            <w:r w:rsidRPr="00012FA1">
              <w:rPr>
                <w:b/>
              </w:rPr>
              <w:t xml:space="preserve">Total points </w:t>
            </w:r>
          </w:p>
        </w:tc>
        <w:tc>
          <w:tcPr>
            <w:tcW w:w="1179" w:type="dxa"/>
          </w:tcPr>
          <w:p w14:paraId="661A219E" w14:textId="77777777" w:rsidR="004F6BF2" w:rsidRPr="00012FA1" w:rsidRDefault="004F6BF2" w:rsidP="00D65DDB">
            <w:pPr>
              <w:rPr>
                <w:b/>
              </w:rPr>
            </w:pPr>
            <w:r w:rsidRPr="00012FA1">
              <w:rPr>
                <w:b/>
              </w:rPr>
              <w:t>8</w:t>
            </w:r>
          </w:p>
        </w:tc>
        <w:tc>
          <w:tcPr>
            <w:tcW w:w="1077" w:type="dxa"/>
          </w:tcPr>
          <w:p w14:paraId="13889480" w14:textId="77777777" w:rsidR="004F6BF2" w:rsidRPr="00012FA1" w:rsidRDefault="004F6BF2" w:rsidP="00D65DDB">
            <w:pPr>
              <w:rPr>
                <w:b/>
              </w:rPr>
            </w:pPr>
          </w:p>
        </w:tc>
        <w:tc>
          <w:tcPr>
            <w:tcW w:w="2194" w:type="dxa"/>
            <w:shd w:val="clear" w:color="auto" w:fill="auto"/>
          </w:tcPr>
          <w:p w14:paraId="79B5ADC4" w14:textId="77777777" w:rsidR="004F6BF2" w:rsidRPr="00012FA1" w:rsidRDefault="004F6BF2" w:rsidP="00D65DDB">
            <w:pPr>
              <w:rPr>
                <w:b/>
              </w:rPr>
            </w:pPr>
          </w:p>
        </w:tc>
      </w:tr>
    </w:tbl>
    <w:p w14:paraId="051E74F2" w14:textId="77777777" w:rsidR="004F6BF2" w:rsidRPr="00012FA1" w:rsidRDefault="004F6BF2" w:rsidP="004F6BF2"/>
    <w:p w14:paraId="3A671824" w14:textId="2A7A0434" w:rsidR="004F6BF2" w:rsidRDefault="004F6BF2">
      <w:pPr>
        <w:spacing w:after="160"/>
        <w:rPr>
          <w:caps/>
        </w:rPr>
      </w:pPr>
      <w:r>
        <w:rPr>
          <w:caps/>
        </w:rPr>
        <w:br w:type="page"/>
      </w:r>
    </w:p>
    <w:tbl>
      <w:tblPr>
        <w:tblStyle w:val="TableGrid"/>
        <w:tblW w:w="0" w:type="auto"/>
        <w:tblLook w:val="04A0" w:firstRow="1" w:lastRow="0" w:firstColumn="1" w:lastColumn="0" w:noHBand="0" w:noVBand="1"/>
      </w:tblPr>
      <w:tblGrid>
        <w:gridCol w:w="9350"/>
      </w:tblGrid>
      <w:tr w:rsidR="004F6BF2" w14:paraId="1983747B" w14:textId="77777777" w:rsidTr="00D65DDB">
        <w:tc>
          <w:tcPr>
            <w:tcW w:w="9350" w:type="dxa"/>
          </w:tcPr>
          <w:p w14:paraId="5316BF91" w14:textId="77777777" w:rsidR="004F6BF2" w:rsidRDefault="004F6BF2" w:rsidP="00D65DDB">
            <w:pPr>
              <w:pStyle w:val="NoSpacing"/>
              <w:jc w:val="center"/>
              <w:rPr>
                <w:rStyle w:val="normaltextrun"/>
                <w:b/>
                <w:bCs/>
              </w:rPr>
            </w:pPr>
            <w:r>
              <w:rPr>
                <w:rStyle w:val="normaltextrun"/>
                <w:b/>
                <w:bCs/>
              </w:rPr>
              <w:lastRenderedPageBreak/>
              <w:t>Specialized Curriculum</w:t>
            </w:r>
          </w:p>
          <w:p w14:paraId="2AC00A79" w14:textId="77777777" w:rsidR="004F6BF2" w:rsidRDefault="004F6BF2" w:rsidP="00D65DDB">
            <w:pPr>
              <w:pStyle w:val="NoSpacing"/>
              <w:jc w:val="center"/>
              <w:rPr>
                <w:rStyle w:val="normaltextrun"/>
                <w:b/>
                <w:bCs/>
              </w:rPr>
            </w:pPr>
            <w:r>
              <w:rPr>
                <w:rStyle w:val="normaltextrun"/>
                <w:b/>
                <w:bCs/>
              </w:rPr>
              <w:t>C3 (K) Dimension EAA Measure</w:t>
            </w:r>
          </w:p>
          <w:p w14:paraId="245E93E8" w14:textId="77777777" w:rsidR="004F6BF2" w:rsidRDefault="004F6BF2" w:rsidP="00D65DDB">
            <w:pPr>
              <w:pStyle w:val="NoSpacing"/>
              <w:jc w:val="center"/>
              <w:rPr>
                <w:rStyle w:val="normaltextrun"/>
                <w:b/>
                <w:bCs/>
              </w:rPr>
            </w:pPr>
            <w:r>
              <w:rPr>
                <w:rStyle w:val="normaltextrun"/>
                <w:b/>
                <w:bCs/>
              </w:rPr>
              <w:t>SW 720: Diversity In-service</w:t>
            </w:r>
          </w:p>
          <w:p w14:paraId="5B5CFDDA" w14:textId="77777777" w:rsidR="004F6BF2" w:rsidRDefault="004F6BF2" w:rsidP="00D65DDB">
            <w:pPr>
              <w:pStyle w:val="NoSpacing"/>
              <w:jc w:val="center"/>
              <w:rPr>
                <w:rStyle w:val="normaltextrun"/>
                <w:b/>
                <w:bCs/>
              </w:rPr>
            </w:pPr>
            <w:r>
              <w:rPr>
                <w:rStyle w:val="normaltextrun"/>
                <w:b/>
                <w:bCs/>
              </w:rPr>
              <w:t>(Entire assignment comprises EAA score.)</w:t>
            </w:r>
          </w:p>
        </w:tc>
      </w:tr>
    </w:tbl>
    <w:p w14:paraId="631855D1" w14:textId="77777777" w:rsidR="004F6BF2" w:rsidRDefault="004F6BF2" w:rsidP="004F6BF2">
      <w:pPr>
        <w:pStyle w:val="NoSpacing"/>
        <w:rPr>
          <w:rStyle w:val="normaltextrun"/>
          <w:b/>
          <w:bCs/>
        </w:rPr>
      </w:pPr>
    </w:p>
    <w:p w14:paraId="37A1298A" w14:textId="77777777" w:rsidR="004F6BF2" w:rsidRDefault="004F6BF2" w:rsidP="004F6BF2">
      <w:pPr>
        <w:pStyle w:val="NoSpacing"/>
        <w:rPr>
          <w:b/>
        </w:rPr>
      </w:pPr>
      <w:r>
        <w:rPr>
          <w:b/>
        </w:rPr>
        <w:t>SOC WORK 720: DIVERSITY, SOCIAL JUSTICE &amp; ADVOCACY</w:t>
      </w:r>
      <w:r>
        <w:rPr>
          <w:b/>
        </w:rPr>
        <w:br/>
      </w:r>
    </w:p>
    <w:p w14:paraId="3CC35B37" w14:textId="77777777" w:rsidR="004F6BF2" w:rsidRDefault="004F6BF2" w:rsidP="004F6BF2">
      <w:pPr>
        <w:pStyle w:val="NoSpacing"/>
      </w:pPr>
      <w:r>
        <w:t xml:space="preserve">Purpose: Each student is required to </w:t>
      </w:r>
      <w:r>
        <w:rPr>
          <w:b/>
        </w:rPr>
        <w:t xml:space="preserve">visit one resource/program/agency </w:t>
      </w:r>
      <w:r>
        <w:t>that provides services to diverse and multicultural populations. It is expected that the student will use this opportunity to explore a resource they are currently unfamiliar with. The resource must specifically target services to members of a non-dominant identity status (e.g., LGBTQ persons, the Hmong community, tribal members, etc.)</w:t>
      </w:r>
    </w:p>
    <w:p w14:paraId="2D8F1CC8" w14:textId="77777777" w:rsidR="004F6BF2" w:rsidRDefault="004F6BF2" w:rsidP="004F6BF2">
      <w:pPr>
        <w:pStyle w:val="NoSpacing"/>
        <w:rPr>
          <w:b/>
        </w:rPr>
      </w:pPr>
      <w:r>
        <w:rPr>
          <w:b/>
        </w:rPr>
        <w:t xml:space="preserve"> </w:t>
      </w:r>
    </w:p>
    <w:p w14:paraId="664FE94A" w14:textId="77777777" w:rsidR="004F6BF2" w:rsidRDefault="004F6BF2" w:rsidP="004F6BF2">
      <w:pPr>
        <w:pStyle w:val="NoSpacing"/>
        <w:rPr>
          <w:b/>
        </w:rPr>
      </w:pPr>
      <w:r>
        <w:rPr>
          <w:b/>
        </w:rPr>
        <w:t>Diversity in-Service Rubric (10%) Using the entire assignment.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1260"/>
        <w:gridCol w:w="1260"/>
        <w:gridCol w:w="1890"/>
      </w:tblGrid>
      <w:tr w:rsidR="004F6BF2" w14:paraId="0495DE0F" w14:textId="77777777" w:rsidTr="00357608">
        <w:tc>
          <w:tcPr>
            <w:tcW w:w="5035" w:type="dxa"/>
            <w:tcBorders>
              <w:top w:val="single" w:sz="4" w:space="0" w:color="auto"/>
              <w:left w:val="single" w:sz="4" w:space="0" w:color="auto"/>
              <w:bottom w:val="single" w:sz="4" w:space="0" w:color="auto"/>
              <w:right w:val="single" w:sz="4" w:space="0" w:color="auto"/>
            </w:tcBorders>
            <w:hideMark/>
          </w:tcPr>
          <w:p w14:paraId="22B5A469" w14:textId="77777777" w:rsidR="004F6BF2" w:rsidRDefault="004F6BF2" w:rsidP="00D65DDB">
            <w:pPr>
              <w:rPr>
                <w:b/>
              </w:rPr>
            </w:pPr>
            <w:r>
              <w:rPr>
                <w:b/>
              </w:rPr>
              <w:t xml:space="preserve">Criteria </w:t>
            </w:r>
          </w:p>
        </w:tc>
        <w:tc>
          <w:tcPr>
            <w:tcW w:w="1260" w:type="dxa"/>
            <w:tcBorders>
              <w:top w:val="single" w:sz="4" w:space="0" w:color="auto"/>
              <w:left w:val="single" w:sz="4" w:space="0" w:color="auto"/>
              <w:bottom w:val="single" w:sz="4" w:space="0" w:color="auto"/>
              <w:right w:val="single" w:sz="4" w:space="0" w:color="auto"/>
            </w:tcBorders>
            <w:hideMark/>
          </w:tcPr>
          <w:p w14:paraId="2D711288" w14:textId="77777777" w:rsidR="004F6BF2" w:rsidRDefault="004F6BF2" w:rsidP="00D65DDB">
            <w:pPr>
              <w:rPr>
                <w:b/>
              </w:rPr>
            </w:pPr>
            <w:r>
              <w:rPr>
                <w:b/>
              </w:rPr>
              <w:t xml:space="preserve">Full marks </w:t>
            </w:r>
          </w:p>
        </w:tc>
        <w:tc>
          <w:tcPr>
            <w:tcW w:w="1260" w:type="dxa"/>
            <w:tcBorders>
              <w:top w:val="single" w:sz="4" w:space="0" w:color="auto"/>
              <w:left w:val="single" w:sz="4" w:space="0" w:color="auto"/>
              <w:bottom w:val="single" w:sz="4" w:space="0" w:color="auto"/>
              <w:right w:val="single" w:sz="4" w:space="0" w:color="auto"/>
            </w:tcBorders>
            <w:hideMark/>
          </w:tcPr>
          <w:p w14:paraId="65E0C2B2" w14:textId="77777777" w:rsidR="004F6BF2" w:rsidRDefault="004F6BF2" w:rsidP="00D65DDB">
            <w:pPr>
              <w:rPr>
                <w:b/>
              </w:rPr>
            </w:pPr>
            <w:r>
              <w:rPr>
                <w:b/>
              </w:rPr>
              <w:t xml:space="preserve">Points </w:t>
            </w:r>
          </w:p>
        </w:tc>
        <w:tc>
          <w:tcPr>
            <w:tcW w:w="1890" w:type="dxa"/>
            <w:tcBorders>
              <w:top w:val="single" w:sz="4" w:space="0" w:color="auto"/>
              <w:left w:val="single" w:sz="4" w:space="0" w:color="auto"/>
              <w:bottom w:val="single" w:sz="4" w:space="0" w:color="auto"/>
              <w:right w:val="single" w:sz="4" w:space="0" w:color="auto"/>
            </w:tcBorders>
            <w:hideMark/>
          </w:tcPr>
          <w:p w14:paraId="7A9A17F4" w14:textId="77777777" w:rsidR="004F6BF2" w:rsidRDefault="004F6BF2" w:rsidP="00D65DDB">
            <w:pPr>
              <w:rPr>
                <w:b/>
              </w:rPr>
            </w:pPr>
            <w:r>
              <w:rPr>
                <w:b/>
              </w:rPr>
              <w:t xml:space="preserve">Comment </w:t>
            </w:r>
          </w:p>
        </w:tc>
      </w:tr>
      <w:tr w:rsidR="004F6BF2" w14:paraId="66CAB6D3" w14:textId="77777777" w:rsidTr="00357608">
        <w:tc>
          <w:tcPr>
            <w:tcW w:w="5035" w:type="dxa"/>
            <w:tcBorders>
              <w:top w:val="single" w:sz="4" w:space="0" w:color="auto"/>
              <w:left w:val="single" w:sz="4" w:space="0" w:color="auto"/>
              <w:bottom w:val="single" w:sz="4" w:space="0" w:color="auto"/>
              <w:right w:val="single" w:sz="4" w:space="0" w:color="auto"/>
            </w:tcBorders>
            <w:hideMark/>
          </w:tcPr>
          <w:p w14:paraId="0474A704" w14:textId="77777777" w:rsidR="004F6BF2" w:rsidRDefault="004F6BF2" w:rsidP="00D65DDB">
            <w:pPr>
              <w:rPr>
                <w:b/>
              </w:rPr>
            </w:pPr>
            <w:r>
              <w:rPr>
                <w:rStyle w:val="Strong"/>
              </w:rPr>
              <w:t>Description of resource/type of resource (remember, the organization must target non-dominant racial/ethnic groups</w:t>
            </w:r>
          </w:p>
        </w:tc>
        <w:tc>
          <w:tcPr>
            <w:tcW w:w="1260" w:type="dxa"/>
            <w:tcBorders>
              <w:top w:val="single" w:sz="4" w:space="0" w:color="auto"/>
              <w:left w:val="single" w:sz="4" w:space="0" w:color="auto"/>
              <w:bottom w:val="single" w:sz="4" w:space="0" w:color="auto"/>
              <w:right w:val="single" w:sz="4" w:space="0" w:color="auto"/>
            </w:tcBorders>
          </w:tcPr>
          <w:p w14:paraId="0A37F576" w14:textId="77777777" w:rsidR="004F6BF2" w:rsidRDefault="004F6BF2" w:rsidP="00D65DDB">
            <w:pPr>
              <w:jc w:val="center"/>
            </w:pPr>
          </w:p>
          <w:p w14:paraId="1FD05B67" w14:textId="77777777" w:rsidR="004F6BF2" w:rsidRDefault="004F6BF2" w:rsidP="00D65DDB">
            <w:pPr>
              <w:jc w:val="center"/>
            </w:pPr>
            <w:r>
              <w:t>2</w:t>
            </w:r>
          </w:p>
        </w:tc>
        <w:tc>
          <w:tcPr>
            <w:tcW w:w="1260" w:type="dxa"/>
            <w:tcBorders>
              <w:top w:val="single" w:sz="4" w:space="0" w:color="auto"/>
              <w:left w:val="single" w:sz="4" w:space="0" w:color="auto"/>
              <w:bottom w:val="single" w:sz="4" w:space="0" w:color="auto"/>
              <w:right w:val="single" w:sz="4" w:space="0" w:color="auto"/>
            </w:tcBorders>
          </w:tcPr>
          <w:p w14:paraId="174F465A" w14:textId="77777777" w:rsidR="004F6BF2" w:rsidRDefault="004F6BF2" w:rsidP="00D65DDB"/>
        </w:tc>
        <w:tc>
          <w:tcPr>
            <w:tcW w:w="1890" w:type="dxa"/>
            <w:tcBorders>
              <w:top w:val="single" w:sz="4" w:space="0" w:color="auto"/>
              <w:left w:val="single" w:sz="4" w:space="0" w:color="auto"/>
              <w:bottom w:val="single" w:sz="4" w:space="0" w:color="auto"/>
              <w:right w:val="single" w:sz="4" w:space="0" w:color="auto"/>
            </w:tcBorders>
          </w:tcPr>
          <w:p w14:paraId="574AAC8E" w14:textId="77777777" w:rsidR="004F6BF2" w:rsidRDefault="004F6BF2" w:rsidP="00D65DDB"/>
        </w:tc>
      </w:tr>
      <w:tr w:rsidR="004F6BF2" w14:paraId="60689726" w14:textId="77777777" w:rsidTr="00357608">
        <w:tc>
          <w:tcPr>
            <w:tcW w:w="5035" w:type="dxa"/>
            <w:tcBorders>
              <w:top w:val="single" w:sz="4" w:space="0" w:color="auto"/>
              <w:left w:val="single" w:sz="4" w:space="0" w:color="auto"/>
              <w:bottom w:val="single" w:sz="4" w:space="0" w:color="auto"/>
              <w:right w:val="single" w:sz="4" w:space="0" w:color="auto"/>
            </w:tcBorders>
            <w:hideMark/>
          </w:tcPr>
          <w:p w14:paraId="09D4A46F" w14:textId="77777777" w:rsidR="004F6BF2" w:rsidRDefault="004F6BF2" w:rsidP="00D65DDB">
            <w:pPr>
              <w:rPr>
                <w:b/>
              </w:rPr>
            </w:pPr>
            <w:r>
              <w:rPr>
                <w:rStyle w:val="Strong"/>
              </w:rPr>
              <w:t>Clientele served (include a description of demographics, minimally including best estimates of the percentages of men/women, adults/children, racial-ethnic groups, and SES levels):</w:t>
            </w:r>
          </w:p>
        </w:tc>
        <w:tc>
          <w:tcPr>
            <w:tcW w:w="1260" w:type="dxa"/>
            <w:tcBorders>
              <w:top w:val="single" w:sz="4" w:space="0" w:color="auto"/>
              <w:left w:val="single" w:sz="4" w:space="0" w:color="auto"/>
              <w:bottom w:val="single" w:sz="4" w:space="0" w:color="auto"/>
              <w:right w:val="single" w:sz="4" w:space="0" w:color="auto"/>
            </w:tcBorders>
          </w:tcPr>
          <w:p w14:paraId="3DB4D964" w14:textId="77777777" w:rsidR="004F6BF2" w:rsidRDefault="004F6BF2" w:rsidP="00D65DDB">
            <w:pPr>
              <w:jc w:val="center"/>
            </w:pPr>
          </w:p>
          <w:p w14:paraId="5E04AB77" w14:textId="77777777" w:rsidR="004F6BF2" w:rsidRDefault="004F6BF2" w:rsidP="00D65DDB">
            <w:pPr>
              <w:jc w:val="center"/>
            </w:pPr>
          </w:p>
          <w:p w14:paraId="7432E1C6" w14:textId="77777777" w:rsidR="004F6BF2" w:rsidRDefault="004F6BF2" w:rsidP="00D65DDB">
            <w:pPr>
              <w:jc w:val="center"/>
            </w:pPr>
            <w:r>
              <w:t>2</w:t>
            </w:r>
          </w:p>
        </w:tc>
        <w:tc>
          <w:tcPr>
            <w:tcW w:w="1260" w:type="dxa"/>
            <w:tcBorders>
              <w:top w:val="single" w:sz="4" w:space="0" w:color="auto"/>
              <w:left w:val="single" w:sz="4" w:space="0" w:color="auto"/>
              <w:bottom w:val="single" w:sz="4" w:space="0" w:color="auto"/>
              <w:right w:val="single" w:sz="4" w:space="0" w:color="auto"/>
            </w:tcBorders>
          </w:tcPr>
          <w:p w14:paraId="5F0C5832" w14:textId="77777777" w:rsidR="004F6BF2" w:rsidRDefault="004F6BF2" w:rsidP="00D65DDB"/>
        </w:tc>
        <w:tc>
          <w:tcPr>
            <w:tcW w:w="1890" w:type="dxa"/>
            <w:tcBorders>
              <w:top w:val="single" w:sz="4" w:space="0" w:color="auto"/>
              <w:left w:val="single" w:sz="4" w:space="0" w:color="auto"/>
              <w:bottom w:val="single" w:sz="4" w:space="0" w:color="auto"/>
              <w:right w:val="single" w:sz="4" w:space="0" w:color="auto"/>
            </w:tcBorders>
          </w:tcPr>
          <w:p w14:paraId="77A06C53" w14:textId="77777777" w:rsidR="004F6BF2" w:rsidRDefault="004F6BF2" w:rsidP="00D65DDB"/>
        </w:tc>
      </w:tr>
      <w:tr w:rsidR="004F6BF2" w14:paraId="55E23CA2" w14:textId="77777777" w:rsidTr="00357608">
        <w:tc>
          <w:tcPr>
            <w:tcW w:w="5035" w:type="dxa"/>
            <w:tcBorders>
              <w:top w:val="single" w:sz="4" w:space="0" w:color="auto"/>
              <w:left w:val="single" w:sz="4" w:space="0" w:color="auto"/>
              <w:bottom w:val="single" w:sz="4" w:space="0" w:color="auto"/>
              <w:right w:val="single" w:sz="4" w:space="0" w:color="auto"/>
            </w:tcBorders>
            <w:hideMark/>
          </w:tcPr>
          <w:p w14:paraId="277B7555" w14:textId="77777777" w:rsidR="004F6BF2" w:rsidRDefault="004F6BF2" w:rsidP="00D65DDB">
            <w:pPr>
              <w:rPr>
                <w:b/>
              </w:rPr>
            </w:pPr>
            <w:r>
              <w:rPr>
                <w:rStyle w:val="Strong"/>
              </w:rPr>
              <w:t>Description of the racial/ethnic composition of staff and administrators (minimally include best estimates of percentages of different racial-ethnic groups):</w:t>
            </w:r>
          </w:p>
        </w:tc>
        <w:tc>
          <w:tcPr>
            <w:tcW w:w="1260" w:type="dxa"/>
            <w:tcBorders>
              <w:top w:val="single" w:sz="4" w:space="0" w:color="auto"/>
              <w:left w:val="single" w:sz="4" w:space="0" w:color="auto"/>
              <w:bottom w:val="single" w:sz="4" w:space="0" w:color="auto"/>
              <w:right w:val="single" w:sz="4" w:space="0" w:color="auto"/>
            </w:tcBorders>
          </w:tcPr>
          <w:p w14:paraId="46510044" w14:textId="77777777" w:rsidR="004F6BF2" w:rsidRDefault="004F6BF2" w:rsidP="00D65DDB">
            <w:pPr>
              <w:jc w:val="center"/>
            </w:pPr>
          </w:p>
          <w:p w14:paraId="2C8407FF" w14:textId="77777777" w:rsidR="004F6BF2" w:rsidRDefault="004F6BF2" w:rsidP="00D65DDB">
            <w:pPr>
              <w:jc w:val="center"/>
            </w:pPr>
          </w:p>
          <w:p w14:paraId="60338C90" w14:textId="77777777" w:rsidR="004F6BF2" w:rsidRDefault="004F6BF2" w:rsidP="00D65DDB">
            <w:pPr>
              <w:jc w:val="center"/>
            </w:pPr>
            <w:r>
              <w:t>1</w:t>
            </w:r>
          </w:p>
        </w:tc>
        <w:tc>
          <w:tcPr>
            <w:tcW w:w="1260" w:type="dxa"/>
            <w:tcBorders>
              <w:top w:val="single" w:sz="4" w:space="0" w:color="auto"/>
              <w:left w:val="single" w:sz="4" w:space="0" w:color="auto"/>
              <w:bottom w:val="single" w:sz="4" w:space="0" w:color="auto"/>
              <w:right w:val="single" w:sz="4" w:space="0" w:color="auto"/>
            </w:tcBorders>
          </w:tcPr>
          <w:p w14:paraId="34A462BB" w14:textId="77777777" w:rsidR="004F6BF2" w:rsidRDefault="004F6BF2" w:rsidP="00D65DDB"/>
        </w:tc>
        <w:tc>
          <w:tcPr>
            <w:tcW w:w="1890" w:type="dxa"/>
            <w:tcBorders>
              <w:top w:val="single" w:sz="4" w:space="0" w:color="auto"/>
              <w:left w:val="single" w:sz="4" w:space="0" w:color="auto"/>
              <w:bottom w:val="single" w:sz="4" w:space="0" w:color="auto"/>
              <w:right w:val="single" w:sz="4" w:space="0" w:color="auto"/>
            </w:tcBorders>
          </w:tcPr>
          <w:p w14:paraId="216C616C" w14:textId="77777777" w:rsidR="004F6BF2" w:rsidRDefault="004F6BF2" w:rsidP="00D65DDB"/>
        </w:tc>
      </w:tr>
      <w:tr w:rsidR="004F6BF2" w14:paraId="5F83BCA3" w14:textId="77777777" w:rsidTr="00357608">
        <w:tc>
          <w:tcPr>
            <w:tcW w:w="5035" w:type="dxa"/>
            <w:tcBorders>
              <w:top w:val="single" w:sz="4" w:space="0" w:color="auto"/>
              <w:left w:val="single" w:sz="4" w:space="0" w:color="auto"/>
              <w:bottom w:val="single" w:sz="4" w:space="0" w:color="auto"/>
              <w:right w:val="single" w:sz="4" w:space="0" w:color="auto"/>
            </w:tcBorders>
            <w:hideMark/>
          </w:tcPr>
          <w:p w14:paraId="633CE8DE" w14:textId="77777777" w:rsidR="004F6BF2" w:rsidRDefault="004F6BF2" w:rsidP="00D65DDB">
            <w:pPr>
              <w:rPr>
                <w:b/>
              </w:rPr>
            </w:pPr>
            <w:r>
              <w:rPr>
                <w:rStyle w:val="Strong"/>
              </w:rPr>
              <w:t>Accessibility (wheelchair, bus route, racial-ethnic, and SES demographics of neighborhood, interpreter, ASL, etc.):</w:t>
            </w:r>
          </w:p>
        </w:tc>
        <w:tc>
          <w:tcPr>
            <w:tcW w:w="1260" w:type="dxa"/>
            <w:tcBorders>
              <w:top w:val="single" w:sz="4" w:space="0" w:color="auto"/>
              <w:left w:val="single" w:sz="4" w:space="0" w:color="auto"/>
              <w:bottom w:val="single" w:sz="4" w:space="0" w:color="auto"/>
              <w:right w:val="single" w:sz="4" w:space="0" w:color="auto"/>
            </w:tcBorders>
          </w:tcPr>
          <w:p w14:paraId="32BE7A92" w14:textId="77777777" w:rsidR="004F6BF2" w:rsidRDefault="004F6BF2" w:rsidP="00D65DDB">
            <w:pPr>
              <w:jc w:val="center"/>
            </w:pPr>
          </w:p>
          <w:p w14:paraId="5070F86C" w14:textId="77777777" w:rsidR="004F6BF2" w:rsidRDefault="004F6BF2" w:rsidP="00D65DDB">
            <w:pPr>
              <w:jc w:val="center"/>
            </w:pPr>
            <w:r>
              <w:t>1</w:t>
            </w:r>
          </w:p>
        </w:tc>
        <w:tc>
          <w:tcPr>
            <w:tcW w:w="1260" w:type="dxa"/>
            <w:tcBorders>
              <w:top w:val="single" w:sz="4" w:space="0" w:color="auto"/>
              <w:left w:val="single" w:sz="4" w:space="0" w:color="auto"/>
              <w:bottom w:val="single" w:sz="4" w:space="0" w:color="auto"/>
              <w:right w:val="single" w:sz="4" w:space="0" w:color="auto"/>
            </w:tcBorders>
          </w:tcPr>
          <w:p w14:paraId="18F728B8" w14:textId="77777777" w:rsidR="004F6BF2" w:rsidRDefault="004F6BF2" w:rsidP="00D65DDB"/>
        </w:tc>
        <w:tc>
          <w:tcPr>
            <w:tcW w:w="1890" w:type="dxa"/>
            <w:tcBorders>
              <w:top w:val="single" w:sz="4" w:space="0" w:color="auto"/>
              <w:left w:val="single" w:sz="4" w:space="0" w:color="auto"/>
              <w:bottom w:val="single" w:sz="4" w:space="0" w:color="auto"/>
              <w:right w:val="single" w:sz="4" w:space="0" w:color="auto"/>
            </w:tcBorders>
          </w:tcPr>
          <w:p w14:paraId="5CE1DA62" w14:textId="77777777" w:rsidR="004F6BF2" w:rsidRDefault="004F6BF2" w:rsidP="00D65DDB"/>
        </w:tc>
      </w:tr>
      <w:tr w:rsidR="004F6BF2" w14:paraId="2629A71F" w14:textId="77777777" w:rsidTr="00357608">
        <w:tc>
          <w:tcPr>
            <w:tcW w:w="5035" w:type="dxa"/>
            <w:tcBorders>
              <w:top w:val="single" w:sz="4" w:space="0" w:color="auto"/>
              <w:left w:val="single" w:sz="4" w:space="0" w:color="auto"/>
              <w:bottom w:val="single" w:sz="4" w:space="0" w:color="auto"/>
              <w:right w:val="single" w:sz="4" w:space="0" w:color="auto"/>
            </w:tcBorders>
            <w:hideMark/>
          </w:tcPr>
          <w:p w14:paraId="5BE8ADA7" w14:textId="77777777" w:rsidR="004F6BF2" w:rsidRDefault="004F6BF2" w:rsidP="00D65DDB">
            <w:pPr>
              <w:rPr>
                <w:b/>
              </w:rPr>
            </w:pPr>
            <w:r>
              <w:rPr>
                <w:rStyle w:val="Strong"/>
              </w:rPr>
              <w:t>Eligibility criteria:</w:t>
            </w:r>
          </w:p>
        </w:tc>
        <w:tc>
          <w:tcPr>
            <w:tcW w:w="1260" w:type="dxa"/>
            <w:tcBorders>
              <w:top w:val="single" w:sz="4" w:space="0" w:color="auto"/>
              <w:left w:val="single" w:sz="4" w:space="0" w:color="auto"/>
              <w:bottom w:val="single" w:sz="4" w:space="0" w:color="auto"/>
              <w:right w:val="single" w:sz="4" w:space="0" w:color="auto"/>
            </w:tcBorders>
            <w:hideMark/>
          </w:tcPr>
          <w:p w14:paraId="085AC3DA" w14:textId="77777777" w:rsidR="004F6BF2" w:rsidRDefault="004F6BF2" w:rsidP="00D65DDB">
            <w:pPr>
              <w:jc w:val="center"/>
            </w:pPr>
            <w:r>
              <w:t>1</w:t>
            </w:r>
          </w:p>
        </w:tc>
        <w:tc>
          <w:tcPr>
            <w:tcW w:w="1260" w:type="dxa"/>
            <w:tcBorders>
              <w:top w:val="single" w:sz="4" w:space="0" w:color="auto"/>
              <w:left w:val="single" w:sz="4" w:space="0" w:color="auto"/>
              <w:bottom w:val="single" w:sz="4" w:space="0" w:color="auto"/>
              <w:right w:val="single" w:sz="4" w:space="0" w:color="auto"/>
            </w:tcBorders>
          </w:tcPr>
          <w:p w14:paraId="1D18300E" w14:textId="77777777" w:rsidR="004F6BF2" w:rsidRDefault="004F6BF2" w:rsidP="00D65DDB"/>
        </w:tc>
        <w:tc>
          <w:tcPr>
            <w:tcW w:w="1890" w:type="dxa"/>
            <w:tcBorders>
              <w:top w:val="single" w:sz="4" w:space="0" w:color="auto"/>
              <w:left w:val="single" w:sz="4" w:space="0" w:color="auto"/>
              <w:bottom w:val="single" w:sz="4" w:space="0" w:color="auto"/>
              <w:right w:val="single" w:sz="4" w:space="0" w:color="auto"/>
            </w:tcBorders>
          </w:tcPr>
          <w:p w14:paraId="43F842DB" w14:textId="77777777" w:rsidR="004F6BF2" w:rsidRDefault="004F6BF2" w:rsidP="00D65DDB"/>
        </w:tc>
      </w:tr>
      <w:tr w:rsidR="004F6BF2" w14:paraId="19E4FF49" w14:textId="77777777" w:rsidTr="00357608">
        <w:tc>
          <w:tcPr>
            <w:tcW w:w="5035" w:type="dxa"/>
            <w:tcBorders>
              <w:top w:val="single" w:sz="4" w:space="0" w:color="auto"/>
              <w:left w:val="single" w:sz="4" w:space="0" w:color="auto"/>
              <w:bottom w:val="single" w:sz="4" w:space="0" w:color="auto"/>
              <w:right w:val="single" w:sz="4" w:space="0" w:color="auto"/>
            </w:tcBorders>
            <w:hideMark/>
          </w:tcPr>
          <w:p w14:paraId="26FD28C1" w14:textId="77777777" w:rsidR="004F6BF2" w:rsidRDefault="004F6BF2" w:rsidP="00D65DDB">
            <w:pPr>
              <w:rPr>
                <w:b/>
              </w:rPr>
            </w:pPr>
            <w:r>
              <w:rPr>
                <w:rStyle w:val="Strong"/>
              </w:rPr>
              <w:t>Cost/acceptable method of payment</w:t>
            </w:r>
          </w:p>
        </w:tc>
        <w:tc>
          <w:tcPr>
            <w:tcW w:w="1260" w:type="dxa"/>
            <w:tcBorders>
              <w:top w:val="single" w:sz="4" w:space="0" w:color="auto"/>
              <w:left w:val="single" w:sz="4" w:space="0" w:color="auto"/>
              <w:bottom w:val="single" w:sz="4" w:space="0" w:color="auto"/>
              <w:right w:val="single" w:sz="4" w:space="0" w:color="auto"/>
            </w:tcBorders>
            <w:hideMark/>
          </w:tcPr>
          <w:p w14:paraId="59113B72" w14:textId="77777777" w:rsidR="004F6BF2" w:rsidRDefault="004F6BF2" w:rsidP="00D65DDB">
            <w:pPr>
              <w:jc w:val="center"/>
            </w:pPr>
            <w:r>
              <w:t>1</w:t>
            </w:r>
          </w:p>
        </w:tc>
        <w:tc>
          <w:tcPr>
            <w:tcW w:w="1260" w:type="dxa"/>
            <w:tcBorders>
              <w:top w:val="single" w:sz="4" w:space="0" w:color="auto"/>
              <w:left w:val="single" w:sz="4" w:space="0" w:color="auto"/>
              <w:bottom w:val="single" w:sz="4" w:space="0" w:color="auto"/>
              <w:right w:val="single" w:sz="4" w:space="0" w:color="auto"/>
            </w:tcBorders>
          </w:tcPr>
          <w:p w14:paraId="05225B43" w14:textId="77777777" w:rsidR="004F6BF2" w:rsidRDefault="004F6BF2" w:rsidP="00D65DDB"/>
        </w:tc>
        <w:tc>
          <w:tcPr>
            <w:tcW w:w="1890" w:type="dxa"/>
            <w:tcBorders>
              <w:top w:val="single" w:sz="4" w:space="0" w:color="auto"/>
              <w:left w:val="single" w:sz="4" w:space="0" w:color="auto"/>
              <w:bottom w:val="single" w:sz="4" w:space="0" w:color="auto"/>
              <w:right w:val="single" w:sz="4" w:space="0" w:color="auto"/>
            </w:tcBorders>
          </w:tcPr>
          <w:p w14:paraId="1213BA76" w14:textId="77777777" w:rsidR="004F6BF2" w:rsidRDefault="004F6BF2" w:rsidP="00D65DDB"/>
        </w:tc>
      </w:tr>
      <w:tr w:rsidR="004F6BF2" w14:paraId="6E521685" w14:textId="77777777" w:rsidTr="00357608">
        <w:tc>
          <w:tcPr>
            <w:tcW w:w="5035" w:type="dxa"/>
            <w:tcBorders>
              <w:top w:val="single" w:sz="4" w:space="0" w:color="auto"/>
              <w:left w:val="single" w:sz="4" w:space="0" w:color="auto"/>
              <w:bottom w:val="single" w:sz="4" w:space="0" w:color="auto"/>
              <w:right w:val="single" w:sz="4" w:space="0" w:color="auto"/>
            </w:tcBorders>
            <w:hideMark/>
          </w:tcPr>
          <w:p w14:paraId="012252C3" w14:textId="77777777" w:rsidR="004F6BF2" w:rsidRDefault="004F6BF2" w:rsidP="00D65DDB">
            <w:pPr>
              <w:rPr>
                <w:i/>
              </w:rPr>
            </w:pPr>
            <w:r>
              <w:rPr>
                <w:rStyle w:val="Strong"/>
              </w:rPr>
              <w:t xml:space="preserve">Barriers </w:t>
            </w:r>
            <w:r>
              <w:rPr>
                <w:rStyle w:val="Emphasis"/>
                <w:bCs/>
                <w:i w:val="0"/>
              </w:rPr>
              <w:t>here you should provide your own critical analysis of any potential barriers to accessing services; this should be from your perspective, not the agency’s</w:t>
            </w:r>
            <w:r>
              <w:rPr>
                <w:rStyle w:val="Strong"/>
              </w:rPr>
              <w:t>):</w:t>
            </w:r>
          </w:p>
        </w:tc>
        <w:tc>
          <w:tcPr>
            <w:tcW w:w="1260" w:type="dxa"/>
            <w:tcBorders>
              <w:top w:val="single" w:sz="4" w:space="0" w:color="auto"/>
              <w:left w:val="single" w:sz="4" w:space="0" w:color="auto"/>
              <w:bottom w:val="single" w:sz="4" w:space="0" w:color="auto"/>
              <w:right w:val="single" w:sz="4" w:space="0" w:color="auto"/>
            </w:tcBorders>
          </w:tcPr>
          <w:p w14:paraId="1CCDC202" w14:textId="77777777" w:rsidR="004F6BF2" w:rsidRDefault="004F6BF2" w:rsidP="00D65DDB">
            <w:pPr>
              <w:jc w:val="center"/>
            </w:pPr>
          </w:p>
          <w:p w14:paraId="1C987EED" w14:textId="77777777" w:rsidR="004F6BF2" w:rsidRDefault="004F6BF2" w:rsidP="00D65DDB">
            <w:pPr>
              <w:jc w:val="center"/>
            </w:pPr>
          </w:p>
          <w:p w14:paraId="214A11EB" w14:textId="77777777" w:rsidR="004F6BF2" w:rsidRDefault="004F6BF2" w:rsidP="00D65DDB">
            <w:pPr>
              <w:jc w:val="center"/>
            </w:pPr>
            <w:r>
              <w:t>2</w:t>
            </w:r>
          </w:p>
        </w:tc>
        <w:tc>
          <w:tcPr>
            <w:tcW w:w="1260" w:type="dxa"/>
            <w:tcBorders>
              <w:top w:val="single" w:sz="4" w:space="0" w:color="auto"/>
              <w:left w:val="single" w:sz="4" w:space="0" w:color="auto"/>
              <w:bottom w:val="single" w:sz="4" w:space="0" w:color="auto"/>
              <w:right w:val="single" w:sz="4" w:space="0" w:color="auto"/>
            </w:tcBorders>
          </w:tcPr>
          <w:p w14:paraId="319E2EF7" w14:textId="77777777" w:rsidR="004F6BF2" w:rsidRDefault="004F6BF2" w:rsidP="00D65DDB"/>
        </w:tc>
        <w:tc>
          <w:tcPr>
            <w:tcW w:w="1890" w:type="dxa"/>
            <w:tcBorders>
              <w:top w:val="single" w:sz="4" w:space="0" w:color="auto"/>
              <w:left w:val="single" w:sz="4" w:space="0" w:color="auto"/>
              <w:bottom w:val="single" w:sz="4" w:space="0" w:color="auto"/>
              <w:right w:val="single" w:sz="4" w:space="0" w:color="auto"/>
            </w:tcBorders>
          </w:tcPr>
          <w:p w14:paraId="1C7C799C" w14:textId="77777777" w:rsidR="004F6BF2" w:rsidRDefault="004F6BF2" w:rsidP="00D65DDB"/>
        </w:tc>
      </w:tr>
      <w:tr w:rsidR="004F6BF2" w14:paraId="5C1A745D" w14:textId="77777777" w:rsidTr="00357608">
        <w:tc>
          <w:tcPr>
            <w:tcW w:w="5035" w:type="dxa"/>
            <w:tcBorders>
              <w:top w:val="single" w:sz="4" w:space="0" w:color="auto"/>
              <w:left w:val="single" w:sz="4" w:space="0" w:color="auto"/>
              <w:bottom w:val="single" w:sz="4" w:space="0" w:color="auto"/>
              <w:right w:val="single" w:sz="4" w:space="0" w:color="auto"/>
            </w:tcBorders>
            <w:hideMark/>
          </w:tcPr>
          <w:p w14:paraId="5E36E164" w14:textId="77777777" w:rsidR="004F6BF2" w:rsidRDefault="004F6BF2" w:rsidP="00D65DDB">
            <w:pPr>
              <w:jc w:val="center"/>
              <w:rPr>
                <w:rStyle w:val="Strong"/>
                <w:rFonts w:ascii="Calibri" w:hAnsi="Calibri"/>
              </w:rPr>
            </w:pPr>
            <w:r>
              <w:rPr>
                <w:rStyle w:val="Strong"/>
              </w:rPr>
              <w:t>Total Point</w:t>
            </w:r>
          </w:p>
        </w:tc>
        <w:tc>
          <w:tcPr>
            <w:tcW w:w="1260" w:type="dxa"/>
            <w:tcBorders>
              <w:top w:val="single" w:sz="4" w:space="0" w:color="auto"/>
              <w:left w:val="single" w:sz="4" w:space="0" w:color="auto"/>
              <w:bottom w:val="single" w:sz="4" w:space="0" w:color="auto"/>
              <w:right w:val="single" w:sz="4" w:space="0" w:color="auto"/>
            </w:tcBorders>
            <w:hideMark/>
          </w:tcPr>
          <w:p w14:paraId="7A719F4D" w14:textId="77777777" w:rsidR="004F6BF2" w:rsidRDefault="004F6BF2" w:rsidP="00D65DDB">
            <w:pPr>
              <w:jc w:val="center"/>
            </w:pPr>
            <w:r>
              <w:rPr>
                <w:b/>
              </w:rPr>
              <w:t>10</w:t>
            </w:r>
          </w:p>
        </w:tc>
        <w:tc>
          <w:tcPr>
            <w:tcW w:w="1260" w:type="dxa"/>
            <w:tcBorders>
              <w:top w:val="single" w:sz="4" w:space="0" w:color="auto"/>
              <w:left w:val="single" w:sz="4" w:space="0" w:color="auto"/>
              <w:bottom w:val="single" w:sz="4" w:space="0" w:color="auto"/>
              <w:right w:val="single" w:sz="4" w:space="0" w:color="auto"/>
            </w:tcBorders>
          </w:tcPr>
          <w:p w14:paraId="73F95557" w14:textId="77777777" w:rsidR="004F6BF2" w:rsidRDefault="004F6BF2" w:rsidP="00D65DDB">
            <w:pPr>
              <w:jc w:val="center"/>
              <w:rPr>
                <w:b/>
              </w:rPr>
            </w:pPr>
          </w:p>
        </w:tc>
        <w:tc>
          <w:tcPr>
            <w:tcW w:w="1890" w:type="dxa"/>
            <w:tcBorders>
              <w:top w:val="single" w:sz="4" w:space="0" w:color="auto"/>
              <w:left w:val="single" w:sz="4" w:space="0" w:color="auto"/>
              <w:bottom w:val="single" w:sz="4" w:space="0" w:color="auto"/>
              <w:right w:val="single" w:sz="4" w:space="0" w:color="auto"/>
            </w:tcBorders>
          </w:tcPr>
          <w:p w14:paraId="3F4BDAEC" w14:textId="77777777" w:rsidR="004F6BF2" w:rsidRDefault="004F6BF2" w:rsidP="00D65DDB">
            <w:pPr>
              <w:jc w:val="center"/>
              <w:rPr>
                <w:b/>
              </w:rPr>
            </w:pPr>
          </w:p>
        </w:tc>
      </w:tr>
    </w:tbl>
    <w:p w14:paraId="7DEEEB73" w14:textId="77777777" w:rsidR="004F6BF2" w:rsidRDefault="004F6BF2" w:rsidP="004F6BF2">
      <w:pPr>
        <w:rPr>
          <w:rFonts w:ascii="Calibri" w:hAnsi="Calibri"/>
          <w:sz w:val="22"/>
          <w:szCs w:val="22"/>
        </w:rPr>
      </w:pPr>
    </w:p>
    <w:p w14:paraId="25FFFC55" w14:textId="77777777" w:rsidR="00323BF6" w:rsidRDefault="00323BF6" w:rsidP="00323BF6">
      <w:pPr>
        <w:pStyle w:val="NoSpacing"/>
        <w:rPr>
          <w:caps/>
        </w:rPr>
      </w:pPr>
    </w:p>
    <w:p w14:paraId="456AA86F" w14:textId="482F062F" w:rsidR="00323BF6" w:rsidRDefault="00323BF6" w:rsidP="00B24A5C">
      <w:pPr>
        <w:spacing w:line="20" w:lineRule="atLeast"/>
        <w:rPr>
          <w:rFonts w:cs="Arial"/>
          <w:i/>
          <w:color w:val="C00000"/>
        </w:rPr>
      </w:pPr>
    </w:p>
    <w:p w14:paraId="4F0D1A55" w14:textId="77777777" w:rsidR="00373B05" w:rsidRDefault="00373B05" w:rsidP="00B24A5C">
      <w:pPr>
        <w:spacing w:line="20" w:lineRule="atLeast"/>
        <w:rPr>
          <w:rFonts w:cs="Arial"/>
          <w:i/>
          <w:color w:val="C00000"/>
        </w:rPr>
      </w:pPr>
    </w:p>
    <w:p w14:paraId="2F0AC6A9" w14:textId="77777777" w:rsidR="00323BF6" w:rsidRDefault="00323BF6" w:rsidP="00B24A5C">
      <w:pPr>
        <w:spacing w:line="20" w:lineRule="atLeast"/>
        <w:rPr>
          <w:rFonts w:cs="Arial"/>
          <w:i/>
          <w:color w:val="C00000"/>
        </w:rPr>
      </w:pPr>
    </w:p>
    <w:p w14:paraId="3C8C541E" w14:textId="77777777" w:rsidR="00357608" w:rsidRDefault="00357608" w:rsidP="00357608">
      <w:pPr>
        <w:pStyle w:val="NoSpacing"/>
        <w:rPr>
          <w:rStyle w:val="normaltextrun"/>
          <w:b/>
          <w:bCs/>
        </w:rPr>
      </w:pPr>
    </w:p>
    <w:tbl>
      <w:tblPr>
        <w:tblStyle w:val="TableGrid"/>
        <w:tblW w:w="0" w:type="auto"/>
        <w:tblLook w:val="04A0" w:firstRow="1" w:lastRow="0" w:firstColumn="1" w:lastColumn="0" w:noHBand="0" w:noVBand="1"/>
      </w:tblPr>
      <w:tblGrid>
        <w:gridCol w:w="9350"/>
      </w:tblGrid>
      <w:tr w:rsidR="00357608" w14:paraId="247497EF" w14:textId="77777777" w:rsidTr="00D65DDB">
        <w:tc>
          <w:tcPr>
            <w:tcW w:w="9350" w:type="dxa"/>
          </w:tcPr>
          <w:p w14:paraId="6E83D46B" w14:textId="77777777" w:rsidR="00357608" w:rsidRDefault="00357608" w:rsidP="00D65DDB">
            <w:pPr>
              <w:pStyle w:val="NoSpacing"/>
              <w:jc w:val="center"/>
              <w:rPr>
                <w:rStyle w:val="normaltextrun"/>
                <w:b/>
                <w:bCs/>
              </w:rPr>
            </w:pPr>
            <w:r>
              <w:rPr>
                <w:rStyle w:val="normaltextrun"/>
                <w:b/>
                <w:bCs/>
              </w:rPr>
              <w:lastRenderedPageBreak/>
              <w:t>Specialized Curriculum</w:t>
            </w:r>
          </w:p>
          <w:p w14:paraId="5278FEB0" w14:textId="77777777" w:rsidR="00357608" w:rsidRDefault="00357608" w:rsidP="00D65DDB">
            <w:pPr>
              <w:pStyle w:val="NoSpacing"/>
              <w:jc w:val="center"/>
              <w:rPr>
                <w:rStyle w:val="normaltextrun"/>
                <w:b/>
                <w:bCs/>
              </w:rPr>
            </w:pPr>
            <w:r>
              <w:rPr>
                <w:rStyle w:val="normaltextrun"/>
                <w:b/>
                <w:bCs/>
              </w:rPr>
              <w:t>C3 (S) Dimension EAA Measure</w:t>
            </w:r>
          </w:p>
          <w:p w14:paraId="06CF7C7C" w14:textId="77777777" w:rsidR="00357608" w:rsidRDefault="00357608" w:rsidP="00D65DDB">
            <w:pPr>
              <w:pStyle w:val="NoSpacing"/>
              <w:jc w:val="center"/>
              <w:rPr>
                <w:rStyle w:val="normaltextrun"/>
                <w:b/>
                <w:bCs/>
              </w:rPr>
            </w:pPr>
            <w:r>
              <w:rPr>
                <w:rStyle w:val="normaltextrun"/>
                <w:b/>
                <w:bCs/>
              </w:rPr>
              <w:t>SW 728: Policy Project: Diversity In-service</w:t>
            </w:r>
          </w:p>
          <w:p w14:paraId="60E74CA7" w14:textId="77777777" w:rsidR="00357608" w:rsidRDefault="00357608" w:rsidP="00D65DDB">
            <w:pPr>
              <w:pStyle w:val="NoSpacing"/>
              <w:jc w:val="center"/>
              <w:rPr>
                <w:rStyle w:val="normaltextrun"/>
                <w:b/>
                <w:bCs/>
              </w:rPr>
            </w:pPr>
            <w:r>
              <w:rPr>
                <w:rStyle w:val="normaltextrun"/>
                <w:b/>
                <w:bCs/>
              </w:rPr>
              <w:t>(Entire assignment comprises EAA score.)</w:t>
            </w:r>
          </w:p>
        </w:tc>
      </w:tr>
    </w:tbl>
    <w:p w14:paraId="27F56991" w14:textId="77777777" w:rsidR="00357608" w:rsidRDefault="00357608" w:rsidP="00357608">
      <w:pPr>
        <w:pStyle w:val="NoSpacing"/>
        <w:rPr>
          <w:rStyle w:val="normaltextrun"/>
          <w:b/>
          <w:bCs/>
        </w:rPr>
      </w:pPr>
    </w:p>
    <w:p w14:paraId="0CDFACEE" w14:textId="77777777" w:rsidR="00357608" w:rsidRDefault="00357608" w:rsidP="00357608">
      <w:pPr>
        <w:rPr>
          <w:b/>
          <w:sz w:val="28"/>
          <w:szCs w:val="28"/>
        </w:rPr>
      </w:pPr>
      <w:r w:rsidRPr="00C65F3B">
        <w:rPr>
          <w:b/>
          <w:sz w:val="28"/>
          <w:szCs w:val="28"/>
        </w:rPr>
        <w:t>Advanced Policy: Leadership, Advocacy and Practice</w:t>
      </w:r>
    </w:p>
    <w:p w14:paraId="7BF9E459" w14:textId="77777777" w:rsidR="00357608" w:rsidRPr="003A4425" w:rsidRDefault="00357608" w:rsidP="00357608">
      <w:pPr>
        <w:rPr>
          <w:b/>
        </w:rPr>
      </w:pPr>
      <w:r w:rsidRPr="003A4425">
        <w:rPr>
          <w:b/>
        </w:rPr>
        <w:br/>
      </w:r>
      <w:r>
        <w:rPr>
          <w:b/>
        </w:rPr>
        <w:t xml:space="preserve">Assignment Criteria and </w:t>
      </w:r>
      <w:r w:rsidRPr="003A4425">
        <w:rPr>
          <w:b/>
        </w:rPr>
        <w:t>Grading Rubric</w:t>
      </w:r>
      <w:r>
        <w:rPr>
          <w:b/>
        </w:rPr>
        <w:tab/>
        <w:t xml:space="preserve">for Policy Project </w:t>
      </w:r>
      <w:r>
        <w:rPr>
          <w:b/>
        </w:rPr>
        <w:tab/>
        <w:t>Entire assignment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1299"/>
        <w:gridCol w:w="4865"/>
        <w:gridCol w:w="1048"/>
      </w:tblGrid>
      <w:tr w:rsidR="00357608" w:rsidRPr="00914256" w14:paraId="03A99C65" w14:textId="77777777" w:rsidTr="00D65DDB">
        <w:tc>
          <w:tcPr>
            <w:tcW w:w="3116" w:type="dxa"/>
            <w:shd w:val="clear" w:color="auto" w:fill="BFBFBF"/>
          </w:tcPr>
          <w:p w14:paraId="3CBA2BE2" w14:textId="77777777" w:rsidR="00357608" w:rsidRPr="00914256" w:rsidRDefault="00357608" w:rsidP="00D65DDB">
            <w:pPr>
              <w:rPr>
                <w:b/>
              </w:rPr>
            </w:pPr>
            <w:r w:rsidRPr="00914256">
              <w:rPr>
                <w:b/>
              </w:rPr>
              <w:t>Grading Component</w:t>
            </w:r>
          </w:p>
        </w:tc>
        <w:tc>
          <w:tcPr>
            <w:tcW w:w="1379" w:type="dxa"/>
            <w:shd w:val="clear" w:color="auto" w:fill="BFBFBF"/>
          </w:tcPr>
          <w:p w14:paraId="4D325930" w14:textId="77777777" w:rsidR="00357608" w:rsidRPr="00914256" w:rsidRDefault="00357608" w:rsidP="00D65DDB">
            <w:pPr>
              <w:rPr>
                <w:b/>
              </w:rPr>
            </w:pPr>
            <w:r w:rsidRPr="00914256">
              <w:rPr>
                <w:b/>
              </w:rPr>
              <w:t>Points Possible</w:t>
            </w:r>
          </w:p>
        </w:tc>
        <w:tc>
          <w:tcPr>
            <w:tcW w:w="6840" w:type="dxa"/>
            <w:shd w:val="clear" w:color="auto" w:fill="BFBFBF"/>
          </w:tcPr>
          <w:p w14:paraId="1F946958" w14:textId="77777777" w:rsidR="00357608" w:rsidRPr="00914256" w:rsidRDefault="00357608" w:rsidP="00D65DDB">
            <w:pPr>
              <w:rPr>
                <w:b/>
              </w:rPr>
            </w:pPr>
            <w:r w:rsidRPr="00914256">
              <w:rPr>
                <w:b/>
              </w:rPr>
              <w:t>Criteria</w:t>
            </w:r>
          </w:p>
        </w:tc>
        <w:tc>
          <w:tcPr>
            <w:tcW w:w="1132" w:type="dxa"/>
            <w:shd w:val="clear" w:color="auto" w:fill="BFBFBF"/>
          </w:tcPr>
          <w:p w14:paraId="1B9A25D2" w14:textId="77777777" w:rsidR="00357608" w:rsidRPr="00914256" w:rsidRDefault="00357608" w:rsidP="00D65DDB">
            <w:pPr>
              <w:rPr>
                <w:b/>
              </w:rPr>
            </w:pPr>
            <w:r w:rsidRPr="00914256">
              <w:rPr>
                <w:b/>
              </w:rPr>
              <w:t>Points Given</w:t>
            </w:r>
          </w:p>
        </w:tc>
      </w:tr>
      <w:tr w:rsidR="00357608" w:rsidRPr="00914256" w14:paraId="112ED69E" w14:textId="77777777" w:rsidTr="00D65DDB">
        <w:tc>
          <w:tcPr>
            <w:tcW w:w="3116" w:type="dxa"/>
            <w:shd w:val="clear" w:color="auto" w:fill="auto"/>
          </w:tcPr>
          <w:p w14:paraId="1CE17D86" w14:textId="77777777" w:rsidR="00357608" w:rsidRPr="00914256" w:rsidRDefault="00357608" w:rsidP="00D65DDB">
            <w:r w:rsidRPr="00914256">
              <w:t xml:space="preserve">Identification of Policy, Policy Intent, Goals and Stakeholders </w:t>
            </w:r>
          </w:p>
          <w:p w14:paraId="11994550" w14:textId="77777777" w:rsidR="00357608" w:rsidRPr="00914256" w:rsidRDefault="00357608" w:rsidP="00D65DDB"/>
        </w:tc>
        <w:tc>
          <w:tcPr>
            <w:tcW w:w="1379" w:type="dxa"/>
            <w:shd w:val="clear" w:color="auto" w:fill="auto"/>
          </w:tcPr>
          <w:p w14:paraId="4004DA6A" w14:textId="77777777" w:rsidR="00357608" w:rsidRPr="00914256" w:rsidRDefault="00357608" w:rsidP="00D65DDB">
            <w:pPr>
              <w:jc w:val="center"/>
            </w:pPr>
            <w:r w:rsidRPr="00914256">
              <w:t>1</w:t>
            </w:r>
            <w:r>
              <w:t>0</w:t>
            </w:r>
          </w:p>
        </w:tc>
        <w:tc>
          <w:tcPr>
            <w:tcW w:w="6840" w:type="dxa"/>
            <w:shd w:val="clear" w:color="auto" w:fill="auto"/>
          </w:tcPr>
          <w:p w14:paraId="153BF1DF" w14:textId="77777777" w:rsidR="00357608" w:rsidRPr="00914256" w:rsidRDefault="00357608" w:rsidP="00D65DDB">
            <w:r w:rsidRPr="00914256">
              <w:t>Policy is clearly identified by title, sponsor, and policy focus. Status of policy is presented. Clear identification of the policy issues and what it intends to address. Policy goals are identified. Stakeholders are identified.</w:t>
            </w:r>
          </w:p>
        </w:tc>
        <w:tc>
          <w:tcPr>
            <w:tcW w:w="1132" w:type="dxa"/>
            <w:tcBorders>
              <w:top w:val="nil"/>
              <w:bottom w:val="nil"/>
            </w:tcBorders>
            <w:shd w:val="clear" w:color="auto" w:fill="auto"/>
          </w:tcPr>
          <w:p w14:paraId="37BAB7ED" w14:textId="77777777" w:rsidR="00357608" w:rsidRPr="00914256" w:rsidRDefault="00357608" w:rsidP="00D65DDB"/>
        </w:tc>
      </w:tr>
      <w:tr w:rsidR="00357608" w:rsidRPr="00914256" w14:paraId="4BC8F118" w14:textId="77777777" w:rsidTr="00D65DDB">
        <w:trPr>
          <w:trHeight w:val="1115"/>
        </w:trPr>
        <w:tc>
          <w:tcPr>
            <w:tcW w:w="3116" w:type="dxa"/>
            <w:shd w:val="clear" w:color="auto" w:fill="auto"/>
          </w:tcPr>
          <w:p w14:paraId="4CEC24DE" w14:textId="77777777" w:rsidR="00357608" w:rsidRPr="00914256" w:rsidRDefault="00357608" w:rsidP="00D65DDB">
            <w:r w:rsidRPr="00914256">
              <w:t>Identification of Problem, Target Population, Impact</w:t>
            </w:r>
          </w:p>
        </w:tc>
        <w:tc>
          <w:tcPr>
            <w:tcW w:w="1379" w:type="dxa"/>
            <w:shd w:val="clear" w:color="auto" w:fill="auto"/>
          </w:tcPr>
          <w:p w14:paraId="1A4F3EB4" w14:textId="77777777" w:rsidR="00357608" w:rsidRPr="00914256" w:rsidRDefault="00357608" w:rsidP="00D65DDB">
            <w:pPr>
              <w:jc w:val="center"/>
            </w:pPr>
            <w:r>
              <w:t>5</w:t>
            </w:r>
          </w:p>
        </w:tc>
        <w:tc>
          <w:tcPr>
            <w:tcW w:w="6840" w:type="dxa"/>
            <w:shd w:val="clear" w:color="auto" w:fill="auto"/>
          </w:tcPr>
          <w:p w14:paraId="6D254200" w14:textId="77777777" w:rsidR="00357608" w:rsidRPr="00914256" w:rsidRDefault="00357608" w:rsidP="00D65DDB">
            <w:r w:rsidRPr="00914256">
              <w:t>The social problem is identified and defined. Demographic information identifies scope and magnitude of the problem. Target population is identified. The consequences/impact of the policy are thoroughly discussed.</w:t>
            </w:r>
          </w:p>
        </w:tc>
        <w:tc>
          <w:tcPr>
            <w:tcW w:w="1132" w:type="dxa"/>
            <w:shd w:val="clear" w:color="auto" w:fill="auto"/>
          </w:tcPr>
          <w:p w14:paraId="4961E632" w14:textId="77777777" w:rsidR="00357608" w:rsidRPr="00914256" w:rsidRDefault="00357608" w:rsidP="00D65DDB"/>
        </w:tc>
      </w:tr>
      <w:tr w:rsidR="00357608" w:rsidRPr="00914256" w14:paraId="6E54B7F9" w14:textId="77777777" w:rsidTr="00D65DDB">
        <w:tc>
          <w:tcPr>
            <w:tcW w:w="3116" w:type="dxa"/>
            <w:shd w:val="clear" w:color="auto" w:fill="auto"/>
          </w:tcPr>
          <w:p w14:paraId="76D5F2E4" w14:textId="77777777" w:rsidR="00357608" w:rsidRPr="00914256" w:rsidRDefault="00357608" w:rsidP="00D65DDB">
            <w:r w:rsidRPr="00914256">
              <w:t xml:space="preserve">Value Assumptions, Strengths &amp; Limitations </w:t>
            </w:r>
          </w:p>
        </w:tc>
        <w:tc>
          <w:tcPr>
            <w:tcW w:w="1379" w:type="dxa"/>
            <w:shd w:val="clear" w:color="auto" w:fill="auto"/>
          </w:tcPr>
          <w:p w14:paraId="08D4187B" w14:textId="77777777" w:rsidR="00357608" w:rsidRPr="00914256" w:rsidRDefault="00357608" w:rsidP="00D65DDB">
            <w:pPr>
              <w:jc w:val="center"/>
            </w:pPr>
            <w:r>
              <w:t>10</w:t>
            </w:r>
          </w:p>
        </w:tc>
        <w:tc>
          <w:tcPr>
            <w:tcW w:w="6840" w:type="dxa"/>
            <w:shd w:val="clear" w:color="auto" w:fill="auto"/>
          </w:tcPr>
          <w:p w14:paraId="4BBBDFB4" w14:textId="77777777" w:rsidR="00357608" w:rsidRPr="00914256" w:rsidRDefault="00357608" w:rsidP="00D65DDB">
            <w:r w:rsidRPr="00914256">
              <w:t>Clear identification of values that underpin policy; Identification and discussion of strengths and limitations of policy</w:t>
            </w:r>
          </w:p>
        </w:tc>
        <w:tc>
          <w:tcPr>
            <w:tcW w:w="1132" w:type="dxa"/>
            <w:shd w:val="clear" w:color="auto" w:fill="auto"/>
          </w:tcPr>
          <w:p w14:paraId="0181DF00" w14:textId="77777777" w:rsidR="00357608" w:rsidRPr="00914256" w:rsidRDefault="00357608" w:rsidP="00D65DDB"/>
        </w:tc>
      </w:tr>
      <w:tr w:rsidR="00357608" w:rsidRPr="00914256" w14:paraId="661E8C12" w14:textId="77777777" w:rsidTr="00D65DDB">
        <w:tc>
          <w:tcPr>
            <w:tcW w:w="3116" w:type="dxa"/>
            <w:shd w:val="clear" w:color="auto" w:fill="auto"/>
          </w:tcPr>
          <w:p w14:paraId="4322B568" w14:textId="77777777" w:rsidR="00357608" w:rsidRPr="00914256" w:rsidRDefault="00357608" w:rsidP="00D65DDB">
            <w:r w:rsidRPr="00914256">
              <w:t>Advocacy Options</w:t>
            </w:r>
          </w:p>
        </w:tc>
        <w:tc>
          <w:tcPr>
            <w:tcW w:w="1379" w:type="dxa"/>
            <w:shd w:val="clear" w:color="auto" w:fill="auto"/>
          </w:tcPr>
          <w:p w14:paraId="25963604" w14:textId="77777777" w:rsidR="00357608" w:rsidRDefault="00357608" w:rsidP="00D65DDB">
            <w:pPr>
              <w:jc w:val="center"/>
            </w:pPr>
          </w:p>
          <w:p w14:paraId="0EA30C20" w14:textId="77777777" w:rsidR="00357608" w:rsidRPr="00914256" w:rsidRDefault="00357608" w:rsidP="00D65DDB">
            <w:pPr>
              <w:jc w:val="center"/>
            </w:pPr>
            <w:r>
              <w:t>10</w:t>
            </w:r>
          </w:p>
        </w:tc>
        <w:tc>
          <w:tcPr>
            <w:tcW w:w="6840" w:type="dxa"/>
            <w:shd w:val="clear" w:color="auto" w:fill="auto"/>
          </w:tcPr>
          <w:p w14:paraId="2014E4D8" w14:textId="77777777" w:rsidR="00357608" w:rsidRPr="00914256" w:rsidRDefault="00357608" w:rsidP="00D65DDB">
            <w:r w:rsidRPr="00914256">
              <w:t xml:space="preserve">Presentation of potential advocacy activities to effect change. </w:t>
            </w:r>
          </w:p>
        </w:tc>
        <w:tc>
          <w:tcPr>
            <w:tcW w:w="1132" w:type="dxa"/>
            <w:shd w:val="clear" w:color="auto" w:fill="auto"/>
          </w:tcPr>
          <w:p w14:paraId="5C9BF54E" w14:textId="77777777" w:rsidR="00357608" w:rsidRPr="00914256" w:rsidRDefault="00357608" w:rsidP="00D65DDB"/>
        </w:tc>
      </w:tr>
      <w:tr w:rsidR="00357608" w:rsidRPr="00914256" w14:paraId="4038FC8B" w14:textId="77777777" w:rsidTr="00D65DDB">
        <w:tc>
          <w:tcPr>
            <w:tcW w:w="3116" w:type="dxa"/>
            <w:shd w:val="clear" w:color="auto" w:fill="auto"/>
          </w:tcPr>
          <w:p w14:paraId="3CF08D78" w14:textId="77777777" w:rsidR="00357608" w:rsidRPr="00914256" w:rsidRDefault="00357608" w:rsidP="00D65DDB">
            <w:r w:rsidRPr="00914256">
              <w:t>Recommendations &amp; Position/ Platform Statement</w:t>
            </w:r>
          </w:p>
        </w:tc>
        <w:tc>
          <w:tcPr>
            <w:tcW w:w="1379" w:type="dxa"/>
            <w:shd w:val="clear" w:color="auto" w:fill="auto"/>
          </w:tcPr>
          <w:p w14:paraId="737002E4" w14:textId="77777777" w:rsidR="00357608" w:rsidRPr="00914256" w:rsidRDefault="00357608" w:rsidP="00D65DDB">
            <w:pPr>
              <w:jc w:val="center"/>
            </w:pPr>
            <w:r>
              <w:t xml:space="preserve">15 </w:t>
            </w:r>
          </w:p>
        </w:tc>
        <w:tc>
          <w:tcPr>
            <w:tcW w:w="6840" w:type="dxa"/>
            <w:shd w:val="clear" w:color="auto" w:fill="auto"/>
          </w:tcPr>
          <w:p w14:paraId="2B2BDDEA" w14:textId="77777777" w:rsidR="00357608" w:rsidRPr="00914256" w:rsidRDefault="00357608" w:rsidP="00D65DDB">
            <w:r w:rsidRPr="00914256">
              <w:t xml:space="preserve">Discussion of recommended changes to improve policy. Platform statement describes your stance on the policy, views/beliefs, and your position relative to the policy under discussion. </w:t>
            </w:r>
          </w:p>
        </w:tc>
        <w:tc>
          <w:tcPr>
            <w:tcW w:w="1132" w:type="dxa"/>
            <w:shd w:val="clear" w:color="auto" w:fill="auto"/>
          </w:tcPr>
          <w:p w14:paraId="4CED21DD" w14:textId="77777777" w:rsidR="00357608" w:rsidRPr="00914256" w:rsidRDefault="00357608" w:rsidP="00D65DDB"/>
        </w:tc>
      </w:tr>
      <w:tr w:rsidR="00357608" w:rsidRPr="00ED1CE2" w14:paraId="6169233C" w14:textId="77777777" w:rsidTr="00D65DDB">
        <w:tc>
          <w:tcPr>
            <w:tcW w:w="3116" w:type="dxa"/>
            <w:shd w:val="clear" w:color="auto" w:fill="auto"/>
          </w:tcPr>
          <w:p w14:paraId="653D317E" w14:textId="77777777" w:rsidR="00357608" w:rsidRPr="00ED1CE2" w:rsidRDefault="00357608" w:rsidP="00D65DDB">
            <w:pPr>
              <w:rPr>
                <w:b/>
              </w:rPr>
            </w:pPr>
            <w:r w:rsidRPr="00ED1CE2">
              <w:rPr>
                <w:b/>
              </w:rPr>
              <w:t>Total Points</w:t>
            </w:r>
          </w:p>
        </w:tc>
        <w:tc>
          <w:tcPr>
            <w:tcW w:w="1379" w:type="dxa"/>
            <w:shd w:val="clear" w:color="auto" w:fill="auto"/>
          </w:tcPr>
          <w:p w14:paraId="77A0962C" w14:textId="77777777" w:rsidR="00357608" w:rsidRPr="00ED1CE2" w:rsidRDefault="00357608" w:rsidP="00D65DDB">
            <w:pPr>
              <w:jc w:val="center"/>
              <w:rPr>
                <w:b/>
              </w:rPr>
            </w:pPr>
            <w:r w:rsidRPr="00ED1CE2">
              <w:rPr>
                <w:b/>
              </w:rPr>
              <w:t>50</w:t>
            </w:r>
          </w:p>
        </w:tc>
        <w:tc>
          <w:tcPr>
            <w:tcW w:w="6840" w:type="dxa"/>
            <w:shd w:val="clear" w:color="auto" w:fill="auto"/>
          </w:tcPr>
          <w:p w14:paraId="66AE094C" w14:textId="77777777" w:rsidR="00357608" w:rsidRPr="00ED1CE2" w:rsidRDefault="00357608" w:rsidP="00D65DDB">
            <w:pPr>
              <w:rPr>
                <w:b/>
              </w:rPr>
            </w:pPr>
          </w:p>
        </w:tc>
        <w:tc>
          <w:tcPr>
            <w:tcW w:w="1132" w:type="dxa"/>
            <w:shd w:val="clear" w:color="auto" w:fill="auto"/>
          </w:tcPr>
          <w:p w14:paraId="3DA7976E" w14:textId="77777777" w:rsidR="00357608" w:rsidRPr="00ED1CE2" w:rsidRDefault="00357608" w:rsidP="00D65DDB">
            <w:pPr>
              <w:rPr>
                <w:b/>
              </w:rPr>
            </w:pPr>
          </w:p>
        </w:tc>
      </w:tr>
    </w:tbl>
    <w:p w14:paraId="1979B18E" w14:textId="77777777" w:rsidR="00357608" w:rsidRDefault="00357608" w:rsidP="00357608">
      <w:pPr>
        <w:rPr>
          <w:b/>
        </w:rPr>
      </w:pPr>
    </w:p>
    <w:p w14:paraId="61B10BB1" w14:textId="1E71C31A" w:rsidR="00357608" w:rsidRDefault="00357608">
      <w:pPr>
        <w:spacing w:after="160"/>
        <w:rPr>
          <w:rFonts w:cs="Arial"/>
          <w:i/>
          <w:color w:val="C00000"/>
        </w:rPr>
      </w:pPr>
      <w:r>
        <w:rPr>
          <w:rFonts w:cs="Arial"/>
          <w:i/>
          <w:color w:val="C00000"/>
        </w:rPr>
        <w:br w:type="page"/>
      </w:r>
    </w:p>
    <w:tbl>
      <w:tblPr>
        <w:tblStyle w:val="TableGrid"/>
        <w:tblW w:w="0" w:type="auto"/>
        <w:tblLook w:val="04A0" w:firstRow="1" w:lastRow="0" w:firstColumn="1" w:lastColumn="0" w:noHBand="0" w:noVBand="1"/>
      </w:tblPr>
      <w:tblGrid>
        <w:gridCol w:w="9350"/>
      </w:tblGrid>
      <w:tr w:rsidR="00357608" w14:paraId="49A0F495" w14:textId="77777777" w:rsidTr="00D65DDB">
        <w:tc>
          <w:tcPr>
            <w:tcW w:w="9350" w:type="dxa"/>
          </w:tcPr>
          <w:p w14:paraId="066A411A" w14:textId="77777777" w:rsidR="00357608" w:rsidRDefault="00357608" w:rsidP="00D65DDB">
            <w:pPr>
              <w:pStyle w:val="NoSpacing"/>
              <w:jc w:val="center"/>
              <w:rPr>
                <w:rStyle w:val="normaltextrun"/>
                <w:b/>
                <w:bCs/>
              </w:rPr>
            </w:pPr>
            <w:r>
              <w:rPr>
                <w:rStyle w:val="normaltextrun"/>
                <w:b/>
                <w:bCs/>
              </w:rPr>
              <w:lastRenderedPageBreak/>
              <w:t>Specialized Curriculum</w:t>
            </w:r>
          </w:p>
          <w:p w14:paraId="3550400A" w14:textId="77777777" w:rsidR="00357608" w:rsidRDefault="00357608" w:rsidP="00D65DDB">
            <w:pPr>
              <w:pStyle w:val="NoSpacing"/>
              <w:jc w:val="center"/>
              <w:rPr>
                <w:rStyle w:val="normaltextrun"/>
                <w:b/>
                <w:bCs/>
              </w:rPr>
            </w:pPr>
            <w:r>
              <w:rPr>
                <w:rStyle w:val="normaltextrun"/>
                <w:b/>
                <w:bCs/>
              </w:rPr>
              <w:t>C3 (V) Dimension EAA Measure</w:t>
            </w:r>
          </w:p>
          <w:p w14:paraId="62B57EF2" w14:textId="77777777" w:rsidR="00357608" w:rsidRDefault="00357608" w:rsidP="00D65DDB">
            <w:pPr>
              <w:pStyle w:val="NoSpacing"/>
              <w:jc w:val="center"/>
              <w:rPr>
                <w:rStyle w:val="normaltextrun"/>
                <w:b/>
                <w:bCs/>
              </w:rPr>
            </w:pPr>
            <w:r>
              <w:rPr>
                <w:rStyle w:val="normaltextrun"/>
                <w:b/>
                <w:bCs/>
              </w:rPr>
              <w:t>SW 719: Capstone Assignment</w:t>
            </w:r>
          </w:p>
          <w:p w14:paraId="67D3F668" w14:textId="77777777" w:rsidR="00357608" w:rsidRDefault="00357608" w:rsidP="00D65DDB">
            <w:pPr>
              <w:pStyle w:val="NoSpacing"/>
              <w:jc w:val="center"/>
              <w:rPr>
                <w:rStyle w:val="normaltextrun"/>
                <w:b/>
                <w:bCs/>
              </w:rPr>
            </w:pPr>
            <w:r>
              <w:rPr>
                <w:rStyle w:val="normaltextrun"/>
                <w:b/>
                <w:bCs/>
              </w:rPr>
              <w:t>(Entire assignment comprises EAA score.)</w:t>
            </w:r>
          </w:p>
        </w:tc>
      </w:tr>
    </w:tbl>
    <w:p w14:paraId="3ED3DB2F" w14:textId="77777777" w:rsidR="00357608" w:rsidRDefault="00357608" w:rsidP="00357608">
      <w:pPr>
        <w:pStyle w:val="NoSpacing"/>
        <w:rPr>
          <w:rStyle w:val="normaltextrun"/>
          <w:b/>
          <w:bCs/>
        </w:rPr>
      </w:pPr>
    </w:p>
    <w:p w14:paraId="608C78DB" w14:textId="77777777" w:rsidR="00357608" w:rsidRPr="00373B05" w:rsidRDefault="00357608" w:rsidP="00373B05">
      <w:pPr>
        <w:jc w:val="center"/>
        <w:rPr>
          <w:b/>
          <w:bCs/>
        </w:rPr>
      </w:pPr>
      <w:r w:rsidRPr="00373B05">
        <w:rPr>
          <w:b/>
          <w:bCs/>
        </w:rPr>
        <w:t>Overview</w:t>
      </w:r>
      <w:r w:rsidRPr="00373B05">
        <w:rPr>
          <w:b/>
          <w:bCs/>
          <w:spacing w:val="-4"/>
        </w:rPr>
        <w:t xml:space="preserve"> </w:t>
      </w:r>
      <w:r w:rsidRPr="00373B05">
        <w:rPr>
          <w:b/>
          <w:bCs/>
        </w:rPr>
        <w:t>of</w:t>
      </w:r>
      <w:r w:rsidRPr="00373B05">
        <w:rPr>
          <w:b/>
          <w:bCs/>
          <w:spacing w:val="-1"/>
        </w:rPr>
        <w:t xml:space="preserve"> </w:t>
      </w:r>
      <w:r w:rsidRPr="00373B05">
        <w:rPr>
          <w:b/>
          <w:bCs/>
        </w:rPr>
        <w:t>the</w:t>
      </w:r>
      <w:r w:rsidRPr="00373B05">
        <w:rPr>
          <w:b/>
          <w:bCs/>
          <w:spacing w:val="-2"/>
        </w:rPr>
        <w:t xml:space="preserve"> </w:t>
      </w:r>
      <w:r w:rsidRPr="00373B05">
        <w:rPr>
          <w:b/>
          <w:bCs/>
        </w:rPr>
        <w:t>MSW</w:t>
      </w:r>
      <w:r w:rsidRPr="00373B05">
        <w:rPr>
          <w:b/>
          <w:bCs/>
          <w:spacing w:val="-3"/>
        </w:rPr>
        <w:t xml:space="preserve"> </w:t>
      </w:r>
      <w:r w:rsidRPr="00373B05">
        <w:rPr>
          <w:b/>
          <w:bCs/>
        </w:rPr>
        <w:t>Capstone</w:t>
      </w:r>
      <w:r w:rsidRPr="00373B05">
        <w:rPr>
          <w:b/>
          <w:bCs/>
          <w:spacing w:val="-1"/>
        </w:rPr>
        <w:t xml:space="preserve"> </w:t>
      </w:r>
      <w:r w:rsidRPr="00373B05">
        <w:rPr>
          <w:b/>
          <w:bCs/>
        </w:rPr>
        <w:t>Project</w:t>
      </w:r>
    </w:p>
    <w:p w14:paraId="08056126" w14:textId="77777777" w:rsidR="00357608" w:rsidRDefault="00357608" w:rsidP="00357608">
      <w:pPr>
        <w:pStyle w:val="BodyText"/>
        <w:rPr>
          <w:b/>
        </w:rPr>
      </w:pPr>
    </w:p>
    <w:p w14:paraId="516C9E62" w14:textId="77777777" w:rsidR="00357608" w:rsidRDefault="00357608" w:rsidP="00357608">
      <w:pPr>
        <w:ind w:left="240" w:right="255"/>
        <w:rPr>
          <w:rFonts w:ascii="Times New Roman"/>
        </w:rPr>
      </w:pPr>
      <w:r>
        <w:rPr>
          <w:rFonts w:ascii="Times New Roman"/>
        </w:rPr>
        <w:t>The Capstone Project for the UW-Green Bay MSW Program is derived from the Council on</w:t>
      </w:r>
      <w:r>
        <w:rPr>
          <w:rFonts w:ascii="Times New Roman"/>
          <w:spacing w:val="1"/>
        </w:rPr>
        <w:t xml:space="preserve"> </w:t>
      </w:r>
      <w:r>
        <w:rPr>
          <w:rFonts w:ascii="Times New Roman"/>
        </w:rPr>
        <w:t>Social</w:t>
      </w:r>
      <w:r>
        <w:rPr>
          <w:rFonts w:ascii="Times New Roman"/>
          <w:spacing w:val="-2"/>
        </w:rPr>
        <w:t xml:space="preserve"> </w:t>
      </w:r>
      <w:r>
        <w:rPr>
          <w:rFonts w:ascii="Times New Roman"/>
        </w:rPr>
        <w:t>Work</w:t>
      </w:r>
      <w:r>
        <w:rPr>
          <w:rFonts w:ascii="Times New Roman"/>
          <w:spacing w:val="-2"/>
        </w:rPr>
        <w:t xml:space="preserve"> </w:t>
      </w:r>
      <w:r>
        <w:rPr>
          <w:rFonts w:ascii="Times New Roman"/>
        </w:rPr>
        <w:t>Education</w:t>
      </w:r>
      <w:r>
        <w:rPr>
          <w:rFonts w:ascii="Times New Roman"/>
          <w:spacing w:val="-3"/>
        </w:rPr>
        <w:t xml:space="preserve"> </w:t>
      </w:r>
      <w:r>
        <w:rPr>
          <w:rFonts w:ascii="Times New Roman"/>
        </w:rPr>
        <w:t>(CSWE)</w:t>
      </w:r>
      <w:r>
        <w:rPr>
          <w:rFonts w:ascii="Times New Roman"/>
          <w:spacing w:val="-2"/>
        </w:rPr>
        <w:t xml:space="preserve"> </w:t>
      </w:r>
      <w:r>
        <w:rPr>
          <w:rFonts w:ascii="Times New Roman"/>
        </w:rPr>
        <w:t>competencies</w:t>
      </w:r>
      <w:r>
        <w:rPr>
          <w:rFonts w:ascii="Times New Roman"/>
          <w:spacing w:val="-2"/>
        </w:rPr>
        <w:t xml:space="preserve"> </w:t>
      </w:r>
      <w:r>
        <w:rPr>
          <w:rFonts w:ascii="Times New Roman"/>
        </w:rPr>
        <w:t>of</w:t>
      </w:r>
      <w:r>
        <w:rPr>
          <w:rFonts w:ascii="Times New Roman"/>
          <w:spacing w:val="-2"/>
        </w:rPr>
        <w:t xml:space="preserve"> </w:t>
      </w:r>
      <w:r>
        <w:rPr>
          <w:rFonts w:ascii="Times New Roman"/>
        </w:rPr>
        <w:t>which</w:t>
      </w:r>
      <w:r>
        <w:rPr>
          <w:rFonts w:ascii="Times New Roman"/>
          <w:spacing w:val="-2"/>
        </w:rPr>
        <w:t xml:space="preserve"> </w:t>
      </w:r>
      <w:r>
        <w:rPr>
          <w:rFonts w:ascii="Times New Roman"/>
        </w:rPr>
        <w:t>all</w:t>
      </w:r>
      <w:r>
        <w:rPr>
          <w:rFonts w:ascii="Times New Roman"/>
          <w:spacing w:val="-3"/>
        </w:rPr>
        <w:t xml:space="preserve"> </w:t>
      </w:r>
      <w:r>
        <w:rPr>
          <w:rFonts w:ascii="Times New Roman"/>
        </w:rPr>
        <w:t>students</w:t>
      </w:r>
      <w:r>
        <w:rPr>
          <w:rFonts w:ascii="Times New Roman"/>
          <w:spacing w:val="-1"/>
        </w:rPr>
        <w:t xml:space="preserve"> </w:t>
      </w:r>
      <w:r>
        <w:rPr>
          <w:rFonts w:ascii="Times New Roman"/>
        </w:rPr>
        <w:t>graduating</w:t>
      </w:r>
      <w:r>
        <w:rPr>
          <w:rFonts w:ascii="Times New Roman"/>
          <w:spacing w:val="-2"/>
        </w:rPr>
        <w:t xml:space="preserve"> </w:t>
      </w:r>
      <w:r>
        <w:rPr>
          <w:rFonts w:ascii="Times New Roman"/>
        </w:rPr>
        <w:t>from</w:t>
      </w:r>
      <w:r>
        <w:rPr>
          <w:rFonts w:ascii="Times New Roman"/>
          <w:spacing w:val="-4"/>
        </w:rPr>
        <w:t xml:space="preserve"> </w:t>
      </w:r>
      <w:r>
        <w:rPr>
          <w:rFonts w:ascii="Times New Roman"/>
        </w:rPr>
        <w:t>accredited</w:t>
      </w:r>
      <w:r>
        <w:rPr>
          <w:rFonts w:ascii="Times New Roman"/>
          <w:spacing w:val="-57"/>
        </w:rPr>
        <w:t xml:space="preserve"> </w:t>
      </w:r>
      <w:r>
        <w:rPr>
          <w:rFonts w:ascii="Times New Roman"/>
        </w:rPr>
        <w:t>social work programs must demonstrate mastery. At the end of their final year in the program,</w:t>
      </w:r>
      <w:r>
        <w:rPr>
          <w:rFonts w:ascii="Times New Roman"/>
          <w:spacing w:val="1"/>
        </w:rPr>
        <w:t xml:space="preserve"> </w:t>
      </w:r>
      <w:r>
        <w:rPr>
          <w:rFonts w:ascii="Times New Roman"/>
        </w:rPr>
        <w:t>UW-Green Bay MSW students will prepare a poster presentation that is grounded in research,</w:t>
      </w:r>
      <w:r>
        <w:rPr>
          <w:rFonts w:ascii="Times New Roman"/>
          <w:spacing w:val="1"/>
        </w:rPr>
        <w:t xml:space="preserve"> </w:t>
      </w:r>
      <w:r>
        <w:rPr>
          <w:rFonts w:ascii="Times New Roman"/>
        </w:rPr>
        <w:t>theory, values, and practice-based knowledge. Posters are presented in a public forum and, as</w:t>
      </w:r>
      <w:r>
        <w:rPr>
          <w:rFonts w:ascii="Times New Roman"/>
          <w:spacing w:val="1"/>
        </w:rPr>
        <w:t xml:space="preserve"> </w:t>
      </w:r>
      <w:r>
        <w:rPr>
          <w:rFonts w:ascii="Times New Roman"/>
        </w:rPr>
        <w:t xml:space="preserve">such, help students meet Competency 1: </w:t>
      </w:r>
      <w:r>
        <w:rPr>
          <w:rFonts w:ascii="Times New Roman"/>
          <w:i/>
        </w:rPr>
        <w:t>Demonstrate Ethical and Professional Behavior,</w:t>
      </w:r>
      <w:r>
        <w:rPr>
          <w:rFonts w:ascii="Times New Roman"/>
          <w:i/>
          <w:spacing w:val="1"/>
        </w:rPr>
        <w:t xml:space="preserve"> </w:t>
      </w:r>
      <w:r>
        <w:rPr>
          <w:rFonts w:ascii="Times New Roman"/>
        </w:rPr>
        <w:t xml:space="preserve">Competency 3: </w:t>
      </w:r>
      <w:r>
        <w:rPr>
          <w:rFonts w:ascii="Times New Roman"/>
          <w:i/>
        </w:rPr>
        <w:t xml:space="preserve">Advance Human Rights and Social, Economic, and Environmental Justice, </w:t>
      </w:r>
      <w:r>
        <w:rPr>
          <w:rFonts w:ascii="Times New Roman"/>
        </w:rPr>
        <w:t>and</w:t>
      </w:r>
      <w:r>
        <w:rPr>
          <w:rFonts w:ascii="Times New Roman"/>
          <w:spacing w:val="1"/>
        </w:rPr>
        <w:t xml:space="preserve"> </w:t>
      </w:r>
      <w:r>
        <w:rPr>
          <w:rFonts w:ascii="Times New Roman"/>
        </w:rPr>
        <w:t>Competency</w:t>
      </w:r>
      <w:r>
        <w:rPr>
          <w:rFonts w:ascii="Times New Roman"/>
          <w:spacing w:val="-1"/>
        </w:rPr>
        <w:t xml:space="preserve"> </w:t>
      </w:r>
      <w:r>
        <w:rPr>
          <w:rFonts w:ascii="Times New Roman"/>
        </w:rPr>
        <w:t>4:</w:t>
      </w:r>
      <w:r>
        <w:rPr>
          <w:rFonts w:ascii="Times New Roman"/>
          <w:spacing w:val="-1"/>
        </w:rPr>
        <w:t xml:space="preserve"> </w:t>
      </w:r>
      <w:r>
        <w:rPr>
          <w:rFonts w:ascii="Times New Roman"/>
          <w:i/>
        </w:rPr>
        <w:t>Engage</w:t>
      </w:r>
      <w:r>
        <w:rPr>
          <w:rFonts w:ascii="Times New Roman"/>
          <w:i/>
          <w:spacing w:val="-1"/>
        </w:rPr>
        <w:t xml:space="preserve"> </w:t>
      </w:r>
      <w:r>
        <w:rPr>
          <w:rFonts w:ascii="Times New Roman"/>
          <w:i/>
        </w:rPr>
        <w:t>in</w:t>
      </w:r>
      <w:r>
        <w:rPr>
          <w:rFonts w:ascii="Times New Roman"/>
          <w:i/>
          <w:spacing w:val="-1"/>
        </w:rPr>
        <w:t xml:space="preserve"> </w:t>
      </w:r>
      <w:r>
        <w:rPr>
          <w:rFonts w:ascii="Times New Roman"/>
          <w:i/>
        </w:rPr>
        <w:t>Practice-Informed</w:t>
      </w:r>
      <w:r>
        <w:rPr>
          <w:rFonts w:ascii="Times New Roman"/>
          <w:i/>
          <w:spacing w:val="-1"/>
        </w:rPr>
        <w:t xml:space="preserve"> </w:t>
      </w:r>
      <w:r>
        <w:rPr>
          <w:rFonts w:ascii="Times New Roman"/>
          <w:i/>
        </w:rPr>
        <w:t>Research</w:t>
      </w:r>
      <w:r>
        <w:rPr>
          <w:rFonts w:ascii="Times New Roman"/>
          <w:i/>
          <w:spacing w:val="-2"/>
        </w:rPr>
        <w:t xml:space="preserve"> </w:t>
      </w:r>
      <w:r>
        <w:rPr>
          <w:rFonts w:ascii="Times New Roman"/>
          <w:i/>
        </w:rPr>
        <w:t>and</w:t>
      </w:r>
      <w:r>
        <w:rPr>
          <w:rFonts w:ascii="Times New Roman"/>
          <w:i/>
          <w:spacing w:val="-1"/>
        </w:rPr>
        <w:t xml:space="preserve"> </w:t>
      </w:r>
      <w:r>
        <w:rPr>
          <w:rFonts w:ascii="Times New Roman"/>
          <w:i/>
        </w:rPr>
        <w:t>Research-informed</w:t>
      </w:r>
      <w:r>
        <w:rPr>
          <w:rFonts w:ascii="Times New Roman"/>
          <w:i/>
          <w:spacing w:val="-1"/>
        </w:rPr>
        <w:t xml:space="preserve"> </w:t>
      </w:r>
      <w:r>
        <w:rPr>
          <w:rFonts w:ascii="Times New Roman"/>
          <w:i/>
        </w:rPr>
        <w:t>Practice</w:t>
      </w:r>
      <w:r>
        <w:rPr>
          <w:rFonts w:ascii="Times New Roman"/>
        </w:rPr>
        <w:t>.</w:t>
      </w:r>
    </w:p>
    <w:p w14:paraId="4F04FC8D" w14:textId="77777777" w:rsidR="00357608" w:rsidRDefault="00357608" w:rsidP="00357608">
      <w:pPr>
        <w:pStyle w:val="BodyText"/>
        <w:ind w:left="240" w:right="255"/>
      </w:pPr>
      <w:r>
        <w:t>Specific details, processes, ideas, and examples for the MSW Capstone Project are provided</w:t>
      </w:r>
      <w:r>
        <w:rPr>
          <w:spacing w:val="1"/>
        </w:rPr>
        <w:t xml:space="preserve"> </w:t>
      </w:r>
      <w:r>
        <w:t>below.</w:t>
      </w:r>
      <w:r>
        <w:rPr>
          <w:spacing w:val="-2"/>
        </w:rPr>
        <w:t xml:space="preserve"> </w:t>
      </w:r>
      <w:r>
        <w:t>It</w:t>
      </w:r>
      <w:r>
        <w:rPr>
          <w:spacing w:val="-2"/>
        </w:rPr>
        <w:t xml:space="preserve"> </w:t>
      </w:r>
      <w:r>
        <w:t>is</w:t>
      </w:r>
      <w:r>
        <w:rPr>
          <w:spacing w:val="-2"/>
        </w:rPr>
        <w:t xml:space="preserve"> </w:t>
      </w:r>
      <w:r>
        <w:t>expected</w:t>
      </w:r>
      <w:r>
        <w:rPr>
          <w:spacing w:val="-3"/>
        </w:rPr>
        <w:t xml:space="preserve"> </w:t>
      </w:r>
      <w:r>
        <w:t>that</w:t>
      </w:r>
      <w:r>
        <w:rPr>
          <w:spacing w:val="-1"/>
        </w:rPr>
        <w:t xml:space="preserve"> </w:t>
      </w:r>
      <w:r>
        <w:t>students</w:t>
      </w:r>
      <w:r>
        <w:rPr>
          <w:spacing w:val="-1"/>
        </w:rPr>
        <w:t xml:space="preserve"> </w:t>
      </w:r>
      <w:r>
        <w:t>keep</w:t>
      </w:r>
      <w:r>
        <w:rPr>
          <w:spacing w:val="-2"/>
        </w:rPr>
        <w:t xml:space="preserve"> </w:t>
      </w:r>
      <w:r>
        <w:t>this</w:t>
      </w:r>
      <w:r>
        <w:rPr>
          <w:spacing w:val="-1"/>
        </w:rPr>
        <w:t xml:space="preserve"> </w:t>
      </w:r>
      <w:r>
        <w:t>document</w:t>
      </w:r>
      <w:r>
        <w:rPr>
          <w:spacing w:val="-1"/>
        </w:rPr>
        <w:t xml:space="preserve"> </w:t>
      </w:r>
      <w:r>
        <w:t>as</w:t>
      </w:r>
      <w:r>
        <w:rPr>
          <w:spacing w:val="-1"/>
        </w:rPr>
        <w:t xml:space="preserve"> </w:t>
      </w:r>
      <w:r>
        <w:t>a</w:t>
      </w:r>
      <w:r>
        <w:rPr>
          <w:spacing w:val="-1"/>
        </w:rPr>
        <w:t xml:space="preserve"> </w:t>
      </w:r>
      <w:r>
        <w:t>primary</w:t>
      </w:r>
      <w:r>
        <w:rPr>
          <w:spacing w:val="-2"/>
        </w:rPr>
        <w:t xml:space="preserve"> </w:t>
      </w:r>
      <w:r>
        <w:t>resource</w:t>
      </w:r>
      <w:r>
        <w:rPr>
          <w:spacing w:val="-1"/>
        </w:rPr>
        <w:t xml:space="preserve"> </w:t>
      </w:r>
      <w:r>
        <w:t>in</w:t>
      </w:r>
      <w:r>
        <w:rPr>
          <w:spacing w:val="-1"/>
        </w:rPr>
        <w:t xml:space="preserve"> </w:t>
      </w:r>
      <w:r>
        <w:t>developing</w:t>
      </w:r>
      <w:r>
        <w:rPr>
          <w:spacing w:val="-1"/>
        </w:rPr>
        <w:t xml:space="preserve"> </w:t>
      </w:r>
      <w:r>
        <w:t>their</w:t>
      </w:r>
      <w:r>
        <w:rPr>
          <w:spacing w:val="-57"/>
        </w:rPr>
        <w:t xml:space="preserve"> </w:t>
      </w:r>
      <w:r>
        <w:t>projects.</w:t>
      </w:r>
    </w:p>
    <w:p w14:paraId="41EC5C76" w14:textId="77777777" w:rsidR="00357608" w:rsidRPr="00373B05" w:rsidRDefault="00357608" w:rsidP="00373B05">
      <w:pPr>
        <w:jc w:val="center"/>
        <w:rPr>
          <w:b/>
          <w:bCs/>
        </w:rPr>
      </w:pPr>
      <w:r w:rsidRPr="00373B05">
        <w:rPr>
          <w:b/>
          <w:bCs/>
        </w:rPr>
        <w:t>The</w:t>
      </w:r>
      <w:r w:rsidRPr="00373B05">
        <w:rPr>
          <w:b/>
          <w:bCs/>
          <w:spacing w:val="-4"/>
        </w:rPr>
        <w:t xml:space="preserve"> </w:t>
      </w:r>
      <w:r w:rsidRPr="00373B05">
        <w:rPr>
          <w:b/>
          <w:bCs/>
        </w:rPr>
        <w:t>Professional</w:t>
      </w:r>
      <w:r w:rsidRPr="00373B05">
        <w:rPr>
          <w:b/>
          <w:bCs/>
          <w:spacing w:val="-3"/>
        </w:rPr>
        <w:t xml:space="preserve"> </w:t>
      </w:r>
      <w:r w:rsidRPr="00373B05">
        <w:rPr>
          <w:b/>
          <w:bCs/>
        </w:rPr>
        <w:t>Poster</w:t>
      </w:r>
    </w:p>
    <w:p w14:paraId="7324BCA3" w14:textId="77777777" w:rsidR="00373B05" w:rsidRDefault="00373B05" w:rsidP="00357608">
      <w:pPr>
        <w:pStyle w:val="BodyText"/>
        <w:ind w:left="240" w:right="223"/>
      </w:pPr>
    </w:p>
    <w:p w14:paraId="66457A86" w14:textId="6C181684" w:rsidR="00357608" w:rsidRDefault="00357608" w:rsidP="00357608">
      <w:pPr>
        <w:pStyle w:val="BodyText"/>
        <w:ind w:left="240" w:right="223"/>
      </w:pPr>
      <w:r>
        <w:t>The creation and display of a Poster is intended to help students disseminate professional</w:t>
      </w:r>
      <w:r>
        <w:rPr>
          <w:spacing w:val="1"/>
        </w:rPr>
        <w:t xml:space="preserve"> </w:t>
      </w:r>
      <w:r>
        <w:t>knowledge through an interactive format. Posters are displayed, accompanied by their author, at</w:t>
      </w:r>
      <w:r>
        <w:rPr>
          <w:spacing w:val="-57"/>
        </w:rPr>
        <w:t xml:space="preserve"> </w:t>
      </w:r>
      <w:r>
        <w:t>the</w:t>
      </w:r>
      <w:r>
        <w:rPr>
          <w:spacing w:val="-1"/>
        </w:rPr>
        <w:t xml:space="preserve"> </w:t>
      </w:r>
      <w:r>
        <w:t>annual Social Work Symposium</w:t>
      </w:r>
      <w:r>
        <w:rPr>
          <w:spacing w:val="-2"/>
        </w:rPr>
        <w:t xml:space="preserve"> </w:t>
      </w:r>
      <w:r>
        <w:t>held at</w:t>
      </w:r>
      <w:r>
        <w:rPr>
          <w:spacing w:val="-1"/>
        </w:rPr>
        <w:t xml:space="preserve"> </w:t>
      </w:r>
      <w:r>
        <w:t>the end</w:t>
      </w:r>
      <w:r>
        <w:rPr>
          <w:spacing w:val="-1"/>
        </w:rPr>
        <w:t xml:space="preserve"> </w:t>
      </w:r>
      <w:r>
        <w:t>of</w:t>
      </w:r>
      <w:r>
        <w:rPr>
          <w:spacing w:val="-1"/>
        </w:rPr>
        <w:t xml:space="preserve"> </w:t>
      </w:r>
      <w:r>
        <w:t>the spring semester.</w:t>
      </w:r>
    </w:p>
    <w:p w14:paraId="7ABE954F" w14:textId="77777777" w:rsidR="00357608" w:rsidRDefault="00357608" w:rsidP="00357608">
      <w:pPr>
        <w:pStyle w:val="BodyText"/>
        <w:ind w:left="238" w:right="192"/>
      </w:pPr>
      <w:r>
        <w:t>The primary focus of the Poster is to demonstrate the integration of theory, practice, values, and</w:t>
      </w:r>
      <w:r>
        <w:rPr>
          <w:spacing w:val="-57"/>
        </w:rPr>
        <w:t xml:space="preserve"> </w:t>
      </w:r>
      <w:r>
        <w:t>research in a particular aspect of social work. The Poster should illustrate the student’s</w:t>
      </w:r>
      <w:r>
        <w:rPr>
          <w:spacing w:val="1"/>
        </w:rPr>
        <w:t xml:space="preserve"> </w:t>
      </w:r>
      <w:r>
        <w:t>knowledge of the relevant literature, the intersection with social work practice, and the linkages</w:t>
      </w:r>
      <w:r>
        <w:rPr>
          <w:spacing w:val="1"/>
        </w:rPr>
        <w:t xml:space="preserve"> </w:t>
      </w:r>
      <w:r>
        <w:t>between theory and practice. The Poster provides evidence of mastery for competencies one and</w:t>
      </w:r>
      <w:r>
        <w:rPr>
          <w:spacing w:val="-57"/>
        </w:rPr>
        <w:t xml:space="preserve"> </w:t>
      </w:r>
      <w:r>
        <w:t>four and, as such, can be identified in the spring learning contract as a plan to meet these two</w:t>
      </w:r>
      <w:r>
        <w:rPr>
          <w:spacing w:val="1"/>
        </w:rPr>
        <w:t xml:space="preserve"> </w:t>
      </w:r>
      <w:r>
        <w:t>competencies.</w:t>
      </w:r>
    </w:p>
    <w:p w14:paraId="5EF6C92F" w14:textId="77777777" w:rsidR="00357608" w:rsidRDefault="00357608" w:rsidP="00357608">
      <w:pPr>
        <w:pStyle w:val="BodyText"/>
        <w:spacing w:before="1"/>
        <w:ind w:left="240" w:right="242"/>
      </w:pPr>
      <w:r>
        <w:t>Posters are to be electronically prepared and professionally printed in order to meet the high-</w:t>
      </w:r>
      <w:r>
        <w:rPr>
          <w:spacing w:val="1"/>
        </w:rPr>
        <w:t xml:space="preserve"> </w:t>
      </w:r>
      <w:r>
        <w:t>quality standards of graduate level work. While creativity in Poster presentation is encouraged,</w:t>
      </w:r>
      <w:r>
        <w:rPr>
          <w:spacing w:val="1"/>
        </w:rPr>
        <w:t xml:space="preserve"> </w:t>
      </w:r>
      <w:r>
        <w:t>the minimum required guidelines are provided below. Posters from previous years can be found</w:t>
      </w:r>
      <w:r>
        <w:rPr>
          <w:spacing w:val="-58"/>
        </w:rPr>
        <w:t xml:space="preserve"> </w:t>
      </w:r>
      <w:r>
        <w:t>in</w:t>
      </w:r>
      <w:r>
        <w:rPr>
          <w:spacing w:val="-2"/>
        </w:rPr>
        <w:t xml:space="preserve"> </w:t>
      </w:r>
      <w:r>
        <w:t>the</w:t>
      </w:r>
      <w:r>
        <w:rPr>
          <w:spacing w:val="-2"/>
        </w:rPr>
        <w:t xml:space="preserve"> </w:t>
      </w:r>
      <w:r>
        <w:t>University</w:t>
      </w:r>
      <w:r>
        <w:rPr>
          <w:spacing w:val="-2"/>
        </w:rPr>
        <w:t xml:space="preserve"> </w:t>
      </w:r>
      <w:r>
        <w:t>Archives</w:t>
      </w:r>
      <w:r>
        <w:rPr>
          <w:spacing w:val="-2"/>
        </w:rPr>
        <w:t xml:space="preserve"> </w:t>
      </w:r>
      <w:r>
        <w:t>at</w:t>
      </w:r>
      <w:r>
        <w:rPr>
          <w:spacing w:val="-1"/>
        </w:rPr>
        <w:t xml:space="preserve"> </w:t>
      </w:r>
      <w:hyperlink r:id="rId212">
        <w:r>
          <w:rPr>
            <w:color w:val="0000FF"/>
            <w:u w:val="single" w:color="0000FF"/>
          </w:rPr>
          <w:t>http://diglib.uwgb.edu/digital/collection/p17003coll5/search</w:t>
        </w:r>
      </w:hyperlink>
    </w:p>
    <w:p w14:paraId="3C90FDFF" w14:textId="77777777" w:rsidR="00357608" w:rsidRDefault="00357608" w:rsidP="00357608">
      <w:pPr>
        <w:pStyle w:val="BodyText"/>
        <w:spacing w:before="6"/>
        <w:rPr>
          <w:sz w:val="16"/>
        </w:rPr>
      </w:pPr>
    </w:p>
    <w:p w14:paraId="216CE506" w14:textId="77777777" w:rsidR="00357608" w:rsidRPr="00373B05" w:rsidRDefault="00357608" w:rsidP="00373B05">
      <w:pPr>
        <w:jc w:val="center"/>
        <w:rPr>
          <w:b/>
          <w:bCs/>
        </w:rPr>
      </w:pPr>
      <w:r w:rsidRPr="00373B05">
        <w:rPr>
          <w:b/>
          <w:bCs/>
        </w:rPr>
        <w:t>Developing</w:t>
      </w:r>
      <w:r w:rsidRPr="00373B05">
        <w:rPr>
          <w:b/>
          <w:bCs/>
          <w:spacing w:val="-2"/>
        </w:rPr>
        <w:t xml:space="preserve"> </w:t>
      </w:r>
      <w:r w:rsidRPr="00373B05">
        <w:rPr>
          <w:b/>
          <w:bCs/>
        </w:rPr>
        <w:t>a</w:t>
      </w:r>
      <w:r w:rsidRPr="00373B05">
        <w:rPr>
          <w:b/>
          <w:bCs/>
          <w:spacing w:val="-2"/>
        </w:rPr>
        <w:t xml:space="preserve"> </w:t>
      </w:r>
      <w:r w:rsidRPr="00373B05">
        <w:rPr>
          <w:b/>
          <w:bCs/>
        </w:rPr>
        <w:t>Poster</w:t>
      </w:r>
      <w:r w:rsidRPr="00373B05">
        <w:rPr>
          <w:b/>
          <w:bCs/>
          <w:spacing w:val="-2"/>
        </w:rPr>
        <w:t xml:space="preserve"> </w:t>
      </w:r>
      <w:r w:rsidRPr="00373B05">
        <w:rPr>
          <w:b/>
          <w:bCs/>
        </w:rPr>
        <w:t>Idea</w:t>
      </w:r>
    </w:p>
    <w:p w14:paraId="699AD24C" w14:textId="77777777" w:rsidR="00357608" w:rsidRDefault="00357608" w:rsidP="00357608">
      <w:pPr>
        <w:pStyle w:val="BodyText"/>
        <w:spacing w:before="7"/>
        <w:rPr>
          <w:b/>
          <w:sz w:val="23"/>
        </w:rPr>
      </w:pPr>
    </w:p>
    <w:p w14:paraId="73829382" w14:textId="77777777" w:rsidR="00357608" w:rsidRDefault="00357608" w:rsidP="00357608">
      <w:pPr>
        <w:pStyle w:val="BodyText"/>
        <w:ind w:left="239" w:right="310"/>
      </w:pPr>
      <w:r>
        <w:t>Selecting an idea for the professional Poster is the first step in this process. The Poster topic</w:t>
      </w:r>
      <w:r>
        <w:rPr>
          <w:spacing w:val="1"/>
        </w:rPr>
        <w:t xml:space="preserve"> </w:t>
      </w:r>
      <w:r>
        <w:t>should be linked to the student’s practicum experience and/or Individualized Area of Emphasis</w:t>
      </w:r>
      <w:r>
        <w:rPr>
          <w:spacing w:val="-57"/>
        </w:rPr>
        <w:t xml:space="preserve"> </w:t>
      </w:r>
      <w:r>
        <w:t>(IAE) and must have the ability to be explored through the lens of research, theory, values, and</w:t>
      </w:r>
      <w:r>
        <w:rPr>
          <w:spacing w:val="-57"/>
        </w:rPr>
        <w:t xml:space="preserve"> </w:t>
      </w:r>
      <w:r>
        <w:t xml:space="preserve">practice. Specifically, students will be </w:t>
      </w:r>
      <w:r>
        <w:lastRenderedPageBreak/>
        <w:t>asked to: describe the topic, explain how it is</w:t>
      </w:r>
      <w:r>
        <w:rPr>
          <w:spacing w:val="1"/>
        </w:rPr>
        <w:t xml:space="preserve"> </w:t>
      </w:r>
      <w:r>
        <w:t>conceptualized in practice, identify the theoretical basis, discuss the societal values impacting</w:t>
      </w:r>
      <w:r>
        <w:rPr>
          <w:spacing w:val="1"/>
        </w:rPr>
        <w:t xml:space="preserve"> </w:t>
      </w:r>
      <w:r>
        <w:t>the topic, provide a synopsis of the research evidence that supports or refutes the main point(s)</w:t>
      </w:r>
      <w:r>
        <w:rPr>
          <w:spacing w:val="-57"/>
        </w:rPr>
        <w:t xml:space="preserve"> </w:t>
      </w:r>
      <w:r>
        <w:t>of the topic, and conclude with a discussion or implications section. Seminar instructors, Field</w:t>
      </w:r>
      <w:r>
        <w:rPr>
          <w:spacing w:val="1"/>
        </w:rPr>
        <w:t xml:space="preserve"> </w:t>
      </w:r>
      <w:r>
        <w:t>Instructors, and classmates are good resources to help students identify topics to explore for</w:t>
      </w:r>
      <w:r>
        <w:rPr>
          <w:spacing w:val="1"/>
        </w:rPr>
        <w:t xml:space="preserve"> </w:t>
      </w:r>
      <w:r>
        <w:t>their</w:t>
      </w:r>
      <w:r>
        <w:rPr>
          <w:spacing w:val="-2"/>
        </w:rPr>
        <w:t xml:space="preserve"> </w:t>
      </w:r>
      <w:r>
        <w:t>Posters.</w:t>
      </w:r>
      <w:r>
        <w:rPr>
          <w:spacing w:val="-1"/>
        </w:rPr>
        <w:t xml:space="preserve"> </w:t>
      </w:r>
      <w:r>
        <w:t>The</w:t>
      </w:r>
      <w:r>
        <w:rPr>
          <w:spacing w:val="-1"/>
        </w:rPr>
        <w:t xml:space="preserve"> </w:t>
      </w:r>
      <w:r>
        <w:t>following</w:t>
      </w:r>
      <w:r>
        <w:rPr>
          <w:spacing w:val="-1"/>
        </w:rPr>
        <w:t xml:space="preserve"> </w:t>
      </w:r>
      <w:r>
        <w:t>examples</w:t>
      </w:r>
      <w:r>
        <w:rPr>
          <w:spacing w:val="-1"/>
        </w:rPr>
        <w:t xml:space="preserve"> </w:t>
      </w:r>
      <w:r>
        <w:t>are</w:t>
      </w:r>
      <w:r>
        <w:rPr>
          <w:spacing w:val="-1"/>
        </w:rPr>
        <w:t xml:space="preserve"> </w:t>
      </w:r>
      <w:r>
        <w:t>provided</w:t>
      </w:r>
      <w:r>
        <w:rPr>
          <w:spacing w:val="-1"/>
        </w:rPr>
        <w:t xml:space="preserve"> </w:t>
      </w:r>
      <w:r>
        <w:t>to</w:t>
      </w:r>
      <w:r>
        <w:rPr>
          <w:spacing w:val="-1"/>
        </w:rPr>
        <w:t xml:space="preserve"> </w:t>
      </w:r>
      <w:r>
        <w:t>spark</w:t>
      </w:r>
      <w:r>
        <w:rPr>
          <w:spacing w:val="-3"/>
        </w:rPr>
        <w:t xml:space="preserve"> </w:t>
      </w:r>
      <w:r>
        <w:t>ideas</w:t>
      </w:r>
      <w:r>
        <w:rPr>
          <w:spacing w:val="-1"/>
        </w:rPr>
        <w:t xml:space="preserve"> </w:t>
      </w:r>
      <w:r>
        <w:t>of</w:t>
      </w:r>
      <w:r>
        <w:rPr>
          <w:spacing w:val="-2"/>
        </w:rPr>
        <w:t xml:space="preserve"> </w:t>
      </w:r>
      <w:r>
        <w:t>relevant</w:t>
      </w:r>
      <w:r>
        <w:rPr>
          <w:spacing w:val="-1"/>
        </w:rPr>
        <w:t xml:space="preserve"> </w:t>
      </w:r>
      <w:r>
        <w:t>Poster</w:t>
      </w:r>
      <w:r>
        <w:rPr>
          <w:spacing w:val="-1"/>
        </w:rPr>
        <w:t xml:space="preserve"> </w:t>
      </w:r>
      <w:r>
        <w:t>topics:</w:t>
      </w:r>
    </w:p>
    <w:p w14:paraId="0D6665A4" w14:textId="77777777" w:rsidR="00357608" w:rsidRDefault="00357608" w:rsidP="00357608">
      <w:pPr>
        <w:pStyle w:val="BodyText"/>
        <w:ind w:left="958"/>
      </w:pPr>
      <w:r>
        <w:t>Micro or clinical topics: Person-Centered Care, Eye Movement Desensitization and</w:t>
      </w:r>
      <w:r>
        <w:rPr>
          <w:spacing w:val="1"/>
        </w:rPr>
        <w:t xml:space="preserve"> </w:t>
      </w:r>
      <w:r>
        <w:t>Reprocessing (EMDR), Dialectic Behavior Therapy (DBT), Mindfulness, Cognitive</w:t>
      </w:r>
      <w:r>
        <w:rPr>
          <w:spacing w:val="1"/>
        </w:rPr>
        <w:t xml:space="preserve"> </w:t>
      </w:r>
      <w:r>
        <w:t>Behavioral</w:t>
      </w:r>
      <w:r>
        <w:rPr>
          <w:spacing w:val="-4"/>
        </w:rPr>
        <w:t xml:space="preserve"> </w:t>
      </w:r>
      <w:r>
        <w:t>Therapy</w:t>
      </w:r>
      <w:r>
        <w:rPr>
          <w:spacing w:val="-3"/>
        </w:rPr>
        <w:t xml:space="preserve"> </w:t>
      </w:r>
      <w:r>
        <w:t>(CBT),</w:t>
      </w:r>
      <w:r>
        <w:rPr>
          <w:spacing w:val="-3"/>
        </w:rPr>
        <w:t xml:space="preserve"> </w:t>
      </w:r>
      <w:r>
        <w:t>Trauma-Informed</w:t>
      </w:r>
      <w:r>
        <w:rPr>
          <w:spacing w:val="-2"/>
        </w:rPr>
        <w:t xml:space="preserve"> </w:t>
      </w:r>
      <w:r>
        <w:t>Care,</w:t>
      </w:r>
      <w:r>
        <w:rPr>
          <w:spacing w:val="-3"/>
        </w:rPr>
        <w:t xml:space="preserve"> </w:t>
      </w:r>
      <w:r>
        <w:t>Positive</w:t>
      </w:r>
      <w:r>
        <w:rPr>
          <w:spacing w:val="-3"/>
        </w:rPr>
        <w:t xml:space="preserve"> </w:t>
      </w:r>
      <w:r>
        <w:t>Behavioral</w:t>
      </w:r>
      <w:r>
        <w:rPr>
          <w:spacing w:val="-3"/>
        </w:rPr>
        <w:t xml:space="preserve"> </w:t>
      </w:r>
      <w:r>
        <w:t>Intervention</w:t>
      </w:r>
      <w:r>
        <w:rPr>
          <w:spacing w:val="-2"/>
        </w:rPr>
        <w:t xml:space="preserve"> </w:t>
      </w:r>
      <w:r>
        <w:t>and</w:t>
      </w:r>
      <w:r>
        <w:rPr>
          <w:spacing w:val="-57"/>
        </w:rPr>
        <w:t xml:space="preserve"> </w:t>
      </w:r>
      <w:r>
        <w:t>Supports</w:t>
      </w:r>
      <w:r>
        <w:rPr>
          <w:spacing w:val="-2"/>
        </w:rPr>
        <w:t xml:space="preserve"> </w:t>
      </w:r>
      <w:r>
        <w:t>(PBIS),</w:t>
      </w:r>
      <w:r>
        <w:rPr>
          <w:spacing w:val="-1"/>
        </w:rPr>
        <w:t xml:space="preserve"> </w:t>
      </w:r>
      <w:r>
        <w:t>Equine</w:t>
      </w:r>
      <w:r>
        <w:rPr>
          <w:spacing w:val="-1"/>
        </w:rPr>
        <w:t xml:space="preserve"> </w:t>
      </w:r>
      <w:r>
        <w:t>Therapy,</w:t>
      </w:r>
      <w:r>
        <w:rPr>
          <w:spacing w:val="-1"/>
        </w:rPr>
        <w:t xml:space="preserve"> </w:t>
      </w:r>
      <w:r>
        <w:t>Peer</w:t>
      </w:r>
      <w:r>
        <w:rPr>
          <w:spacing w:val="-1"/>
        </w:rPr>
        <w:t xml:space="preserve"> </w:t>
      </w:r>
      <w:r>
        <w:t>Mentors</w:t>
      </w:r>
      <w:r>
        <w:rPr>
          <w:spacing w:val="-2"/>
        </w:rPr>
        <w:t xml:space="preserve"> </w:t>
      </w:r>
      <w:r>
        <w:t>or</w:t>
      </w:r>
      <w:r>
        <w:rPr>
          <w:spacing w:val="-1"/>
        </w:rPr>
        <w:t xml:space="preserve"> </w:t>
      </w:r>
      <w:r>
        <w:t>Support</w:t>
      </w:r>
      <w:r>
        <w:rPr>
          <w:spacing w:val="-2"/>
        </w:rPr>
        <w:t xml:space="preserve"> </w:t>
      </w:r>
      <w:r>
        <w:t>Groups,</w:t>
      </w:r>
      <w:r>
        <w:rPr>
          <w:spacing w:val="-1"/>
        </w:rPr>
        <w:t xml:space="preserve"> </w:t>
      </w:r>
      <w:r>
        <w:t>Life</w:t>
      </w:r>
      <w:r>
        <w:rPr>
          <w:spacing w:val="-1"/>
        </w:rPr>
        <w:t xml:space="preserve"> </w:t>
      </w:r>
      <w:r>
        <w:t>Review,</w:t>
      </w:r>
      <w:r>
        <w:rPr>
          <w:spacing w:val="-1"/>
        </w:rPr>
        <w:t xml:space="preserve"> </w:t>
      </w:r>
      <w:r>
        <w:t>etc.</w:t>
      </w:r>
    </w:p>
    <w:p w14:paraId="2C560970" w14:textId="77777777" w:rsidR="00357608" w:rsidRDefault="00357608" w:rsidP="00357608">
      <w:pPr>
        <w:pStyle w:val="BodyText"/>
        <w:spacing w:before="1"/>
        <w:ind w:left="958" w:right="285"/>
      </w:pPr>
      <w:r>
        <w:t>Macro or programmatic topics: visitation policy and incarceration, influencing effective</w:t>
      </w:r>
      <w:r>
        <w:rPr>
          <w:spacing w:val="-57"/>
        </w:rPr>
        <w:t xml:space="preserve"> </w:t>
      </w:r>
      <w:r>
        <w:t>social policy change, agency sustainability, program evaluation/outcomes, learning</w:t>
      </w:r>
      <w:r>
        <w:rPr>
          <w:spacing w:val="1"/>
        </w:rPr>
        <w:t xml:space="preserve"> </w:t>
      </w:r>
      <w:r>
        <w:t>collaboratives,</w:t>
      </w:r>
      <w:r>
        <w:rPr>
          <w:spacing w:val="-1"/>
        </w:rPr>
        <w:t xml:space="preserve"> </w:t>
      </w:r>
      <w:r>
        <w:t>addressing</w:t>
      </w:r>
      <w:r>
        <w:rPr>
          <w:spacing w:val="-1"/>
        </w:rPr>
        <w:t xml:space="preserve"> </w:t>
      </w:r>
      <w:r>
        <w:t>diversity</w:t>
      </w:r>
      <w:r>
        <w:rPr>
          <w:spacing w:val="-3"/>
        </w:rPr>
        <w:t xml:space="preserve"> </w:t>
      </w:r>
      <w:r>
        <w:t>in</w:t>
      </w:r>
      <w:r>
        <w:rPr>
          <w:spacing w:val="-1"/>
        </w:rPr>
        <w:t xml:space="preserve"> </w:t>
      </w:r>
      <w:r>
        <w:t>long</w:t>
      </w:r>
      <w:r>
        <w:rPr>
          <w:spacing w:val="-1"/>
        </w:rPr>
        <w:t xml:space="preserve"> </w:t>
      </w:r>
      <w:r>
        <w:t>term</w:t>
      </w:r>
      <w:r>
        <w:rPr>
          <w:spacing w:val="-2"/>
        </w:rPr>
        <w:t xml:space="preserve"> </w:t>
      </w:r>
      <w:r>
        <w:t>care settings,</w:t>
      </w:r>
      <w:r>
        <w:rPr>
          <w:spacing w:val="-1"/>
        </w:rPr>
        <w:t xml:space="preserve"> </w:t>
      </w:r>
      <w:r>
        <w:t>Family</w:t>
      </w:r>
      <w:r>
        <w:rPr>
          <w:spacing w:val="-1"/>
        </w:rPr>
        <w:t xml:space="preserve"> </w:t>
      </w:r>
      <w:r>
        <w:t>Find,</w:t>
      </w:r>
      <w:r>
        <w:rPr>
          <w:spacing w:val="-1"/>
        </w:rPr>
        <w:t xml:space="preserve"> </w:t>
      </w:r>
      <w:r>
        <w:t>etc.</w:t>
      </w:r>
    </w:p>
    <w:p w14:paraId="287DB4C5" w14:textId="77777777" w:rsidR="00357608" w:rsidRDefault="00357608" w:rsidP="00357608"/>
    <w:p w14:paraId="65B89C7F" w14:textId="77777777" w:rsidR="00357608" w:rsidRPr="00373B05" w:rsidRDefault="00357608" w:rsidP="00373B05">
      <w:pPr>
        <w:jc w:val="center"/>
        <w:rPr>
          <w:b/>
          <w:bCs/>
        </w:rPr>
      </w:pPr>
      <w:r w:rsidRPr="00373B05">
        <w:rPr>
          <w:b/>
          <w:bCs/>
        </w:rPr>
        <w:t>Steps</w:t>
      </w:r>
      <w:r w:rsidRPr="00373B05">
        <w:rPr>
          <w:b/>
          <w:bCs/>
          <w:spacing w:val="-2"/>
        </w:rPr>
        <w:t xml:space="preserve"> </w:t>
      </w:r>
      <w:r w:rsidRPr="00373B05">
        <w:rPr>
          <w:b/>
          <w:bCs/>
        </w:rPr>
        <w:t>to</w:t>
      </w:r>
      <w:r w:rsidRPr="00373B05">
        <w:rPr>
          <w:b/>
          <w:bCs/>
          <w:spacing w:val="-2"/>
        </w:rPr>
        <w:t xml:space="preserve"> </w:t>
      </w:r>
      <w:r w:rsidRPr="00373B05">
        <w:rPr>
          <w:b/>
          <w:bCs/>
        </w:rPr>
        <w:t>Follow</w:t>
      </w:r>
    </w:p>
    <w:p w14:paraId="43D7819B" w14:textId="77777777" w:rsidR="00357608" w:rsidRDefault="00357608" w:rsidP="00357608">
      <w:pPr>
        <w:pStyle w:val="BodyText"/>
        <w:ind w:left="240" w:right="475"/>
      </w:pPr>
      <w:r>
        <w:t>Time will be allotted in the Specialized Seminar courses to help students prepare for, and</w:t>
      </w:r>
      <w:r>
        <w:rPr>
          <w:spacing w:val="1"/>
        </w:rPr>
        <w:t xml:space="preserve"> </w:t>
      </w:r>
      <w:r>
        <w:t>develop, their professional posters. The following processes, in the order suggested, will be</w:t>
      </w:r>
      <w:r>
        <w:rPr>
          <w:spacing w:val="1"/>
        </w:rPr>
        <w:t xml:space="preserve"> </w:t>
      </w:r>
      <w:r>
        <w:t>introduced and monitored throughout the year with the goal of supporting students as they</w:t>
      </w:r>
      <w:r>
        <w:rPr>
          <w:spacing w:val="1"/>
        </w:rPr>
        <w:t xml:space="preserve"> </w:t>
      </w:r>
      <w:r>
        <w:t>complete the Capstone Project. At the end of this document is a worksheet to help guide your</w:t>
      </w:r>
      <w:r>
        <w:rPr>
          <w:spacing w:val="-58"/>
        </w:rPr>
        <w:t xml:space="preserve"> </w:t>
      </w:r>
      <w:r>
        <w:t>work.</w:t>
      </w:r>
    </w:p>
    <w:p w14:paraId="3D93EE27" w14:textId="77777777" w:rsidR="00357608" w:rsidRDefault="00357608" w:rsidP="006B7EF8">
      <w:pPr>
        <w:pStyle w:val="ListParagraph"/>
        <w:widowControl w:val="0"/>
        <w:numPr>
          <w:ilvl w:val="0"/>
          <w:numId w:val="222"/>
        </w:numPr>
        <w:tabs>
          <w:tab w:val="left" w:pos="969"/>
        </w:tabs>
        <w:autoSpaceDE w:val="0"/>
        <w:autoSpaceDN w:val="0"/>
        <w:spacing w:before="173" w:line="240" w:lineRule="auto"/>
        <w:contextualSpacing w:val="0"/>
      </w:pPr>
      <w:r>
        <w:t>Narrow</w:t>
      </w:r>
      <w:r>
        <w:rPr>
          <w:spacing w:val="-2"/>
        </w:rPr>
        <w:t xml:space="preserve"> </w:t>
      </w:r>
      <w:r>
        <w:t>the</w:t>
      </w:r>
      <w:r>
        <w:rPr>
          <w:spacing w:val="-1"/>
        </w:rPr>
        <w:t xml:space="preserve"> </w:t>
      </w:r>
      <w:r>
        <w:t>topic</w:t>
      </w:r>
    </w:p>
    <w:p w14:paraId="6F2415A6" w14:textId="77777777" w:rsidR="00357608" w:rsidRDefault="00357608" w:rsidP="006B7EF8">
      <w:pPr>
        <w:pStyle w:val="ListParagraph"/>
        <w:widowControl w:val="0"/>
        <w:numPr>
          <w:ilvl w:val="0"/>
          <w:numId w:val="222"/>
        </w:numPr>
        <w:tabs>
          <w:tab w:val="left" w:pos="969"/>
        </w:tabs>
        <w:autoSpaceDE w:val="0"/>
        <w:autoSpaceDN w:val="0"/>
        <w:spacing w:line="240" w:lineRule="auto"/>
        <w:contextualSpacing w:val="0"/>
      </w:pPr>
      <w:r>
        <w:t>Describe</w:t>
      </w:r>
      <w:r>
        <w:rPr>
          <w:spacing w:val="-2"/>
        </w:rPr>
        <w:t xml:space="preserve"> </w:t>
      </w:r>
      <w:r>
        <w:t>how</w:t>
      </w:r>
      <w:r>
        <w:rPr>
          <w:spacing w:val="-2"/>
        </w:rPr>
        <w:t xml:space="preserve"> </w:t>
      </w:r>
      <w:r>
        <w:t>this</w:t>
      </w:r>
      <w:r>
        <w:rPr>
          <w:spacing w:val="-1"/>
        </w:rPr>
        <w:t xml:space="preserve"> </w:t>
      </w:r>
      <w:r>
        <w:t>topic</w:t>
      </w:r>
      <w:r>
        <w:rPr>
          <w:spacing w:val="-2"/>
        </w:rPr>
        <w:t xml:space="preserve"> </w:t>
      </w:r>
      <w:r>
        <w:t>looks</w:t>
      </w:r>
      <w:r>
        <w:rPr>
          <w:spacing w:val="-1"/>
        </w:rPr>
        <w:t xml:space="preserve"> </w:t>
      </w:r>
      <w:r>
        <w:t>in</w:t>
      </w:r>
      <w:r>
        <w:rPr>
          <w:spacing w:val="-1"/>
        </w:rPr>
        <w:t xml:space="preserve"> </w:t>
      </w:r>
      <w:r>
        <w:t>practice</w:t>
      </w:r>
    </w:p>
    <w:p w14:paraId="565F6615" w14:textId="77777777" w:rsidR="00357608" w:rsidRDefault="00357608" w:rsidP="006B7EF8">
      <w:pPr>
        <w:pStyle w:val="ListParagraph"/>
        <w:widowControl w:val="0"/>
        <w:numPr>
          <w:ilvl w:val="0"/>
          <w:numId w:val="222"/>
        </w:numPr>
        <w:tabs>
          <w:tab w:val="left" w:pos="969"/>
        </w:tabs>
        <w:autoSpaceDE w:val="0"/>
        <w:autoSpaceDN w:val="0"/>
        <w:spacing w:line="240" w:lineRule="auto"/>
        <w:contextualSpacing w:val="0"/>
      </w:pPr>
      <w:r>
        <w:rPr>
          <w:spacing w:val="-1"/>
        </w:rPr>
        <w:t>Consider</w:t>
      </w:r>
      <w:r>
        <w:rPr>
          <w:spacing w:val="1"/>
        </w:rPr>
        <w:t xml:space="preserve"> </w:t>
      </w:r>
      <w:r>
        <w:rPr>
          <w:spacing w:val="-1"/>
        </w:rPr>
        <w:t>the societal</w:t>
      </w:r>
      <w:r>
        <w:rPr>
          <w:spacing w:val="1"/>
        </w:rPr>
        <w:t xml:space="preserve"> </w:t>
      </w:r>
      <w:r>
        <w:t>values</w:t>
      </w:r>
      <w:r>
        <w:rPr>
          <w:spacing w:val="1"/>
        </w:rPr>
        <w:t xml:space="preserve"> </w:t>
      </w:r>
      <w:r>
        <w:t>impacting</w:t>
      </w:r>
      <w:r>
        <w:rPr>
          <w:spacing w:val="1"/>
        </w:rPr>
        <w:t xml:space="preserve"> </w:t>
      </w:r>
      <w:r>
        <w:t>the</w:t>
      </w:r>
      <w:r>
        <w:rPr>
          <w:spacing w:val="-14"/>
        </w:rPr>
        <w:t xml:space="preserve"> </w:t>
      </w:r>
      <w:r>
        <w:t>issue</w:t>
      </w:r>
    </w:p>
    <w:p w14:paraId="24DC194F" w14:textId="77777777" w:rsidR="00357608" w:rsidRDefault="00357608" w:rsidP="006B7EF8">
      <w:pPr>
        <w:pStyle w:val="ListParagraph"/>
        <w:widowControl w:val="0"/>
        <w:numPr>
          <w:ilvl w:val="0"/>
          <w:numId w:val="222"/>
        </w:numPr>
        <w:tabs>
          <w:tab w:val="left" w:pos="969"/>
        </w:tabs>
        <w:autoSpaceDE w:val="0"/>
        <w:autoSpaceDN w:val="0"/>
        <w:spacing w:line="240" w:lineRule="auto"/>
        <w:ind w:right="981"/>
        <w:contextualSpacing w:val="0"/>
      </w:pPr>
      <w:r>
        <w:t>Search</w:t>
      </w:r>
      <w:r>
        <w:rPr>
          <w:spacing w:val="-2"/>
        </w:rPr>
        <w:t xml:space="preserve"> </w:t>
      </w:r>
      <w:r>
        <w:t>the</w:t>
      </w:r>
      <w:r>
        <w:rPr>
          <w:spacing w:val="-2"/>
        </w:rPr>
        <w:t xml:space="preserve"> </w:t>
      </w:r>
      <w:r>
        <w:t>literature</w:t>
      </w:r>
      <w:r>
        <w:rPr>
          <w:spacing w:val="-2"/>
        </w:rPr>
        <w:t xml:space="preserve"> </w:t>
      </w:r>
      <w:r>
        <w:t>for</w:t>
      </w:r>
      <w:r>
        <w:rPr>
          <w:spacing w:val="-3"/>
        </w:rPr>
        <w:t xml:space="preserve"> </w:t>
      </w:r>
      <w:r>
        <w:t>research</w:t>
      </w:r>
      <w:r>
        <w:rPr>
          <w:spacing w:val="-2"/>
        </w:rPr>
        <w:t xml:space="preserve"> </w:t>
      </w:r>
      <w:r>
        <w:t>related</w:t>
      </w:r>
      <w:r>
        <w:rPr>
          <w:spacing w:val="-2"/>
        </w:rPr>
        <w:t xml:space="preserve"> </w:t>
      </w:r>
      <w:r>
        <w:t>to</w:t>
      </w:r>
      <w:r>
        <w:rPr>
          <w:spacing w:val="-1"/>
        </w:rPr>
        <w:t xml:space="preserve"> </w:t>
      </w:r>
      <w:r>
        <w:t>the</w:t>
      </w:r>
      <w:r>
        <w:rPr>
          <w:spacing w:val="-3"/>
        </w:rPr>
        <w:t xml:space="preserve"> </w:t>
      </w:r>
      <w:r>
        <w:t>topic</w:t>
      </w:r>
      <w:r>
        <w:rPr>
          <w:spacing w:val="-2"/>
        </w:rPr>
        <w:t xml:space="preserve"> </w:t>
      </w:r>
      <w:r>
        <w:t>(See</w:t>
      </w:r>
      <w:r>
        <w:rPr>
          <w:spacing w:val="-3"/>
        </w:rPr>
        <w:t xml:space="preserve"> </w:t>
      </w:r>
      <w:r>
        <w:t>annotated</w:t>
      </w:r>
      <w:r>
        <w:rPr>
          <w:spacing w:val="-4"/>
        </w:rPr>
        <w:t xml:space="preserve"> </w:t>
      </w:r>
      <w:r>
        <w:t>bibliography</w:t>
      </w:r>
      <w:r>
        <w:rPr>
          <w:spacing w:val="-57"/>
        </w:rPr>
        <w:t xml:space="preserve"> </w:t>
      </w:r>
      <w:r>
        <w:t>instructions</w:t>
      </w:r>
      <w:r>
        <w:rPr>
          <w:spacing w:val="-2"/>
        </w:rPr>
        <w:t xml:space="preserve"> </w:t>
      </w:r>
      <w:r>
        <w:t>on page 11 of</w:t>
      </w:r>
      <w:r>
        <w:rPr>
          <w:spacing w:val="-1"/>
        </w:rPr>
        <w:t xml:space="preserve"> </w:t>
      </w:r>
      <w:r>
        <w:t>this document.)</w:t>
      </w:r>
    </w:p>
    <w:p w14:paraId="2AC3B1D5" w14:textId="77777777" w:rsidR="00357608" w:rsidRDefault="00357608" w:rsidP="006B7EF8">
      <w:pPr>
        <w:pStyle w:val="ListParagraph"/>
        <w:widowControl w:val="0"/>
        <w:numPr>
          <w:ilvl w:val="0"/>
          <w:numId w:val="222"/>
        </w:numPr>
        <w:tabs>
          <w:tab w:val="left" w:pos="969"/>
        </w:tabs>
        <w:autoSpaceDE w:val="0"/>
        <w:autoSpaceDN w:val="0"/>
        <w:spacing w:line="240" w:lineRule="auto"/>
        <w:ind w:right="341" w:hanging="360"/>
        <w:contextualSpacing w:val="0"/>
      </w:pPr>
      <w:r>
        <w:rPr>
          <w:spacing w:val="-1"/>
        </w:rPr>
        <w:t>Identify</w:t>
      </w:r>
      <w:r>
        <w:t xml:space="preserve"> </w:t>
      </w:r>
      <w:r>
        <w:rPr>
          <w:spacing w:val="-1"/>
        </w:rPr>
        <w:t xml:space="preserve">the theory </w:t>
      </w:r>
      <w:r>
        <w:t>that provides the framework</w:t>
      </w:r>
      <w:r>
        <w:rPr>
          <w:spacing w:val="1"/>
        </w:rPr>
        <w:t xml:space="preserve"> </w:t>
      </w:r>
      <w:r>
        <w:t>for the topic</w:t>
      </w:r>
      <w:r>
        <w:rPr>
          <w:spacing w:val="-1"/>
        </w:rPr>
        <w:t xml:space="preserve"> </w:t>
      </w:r>
      <w:r>
        <w:t>(See</w:t>
      </w:r>
      <w:r>
        <w:rPr>
          <w:spacing w:val="1"/>
        </w:rPr>
        <w:t xml:space="preserve"> </w:t>
      </w:r>
      <w:r>
        <w:t>Overview</w:t>
      </w:r>
      <w:r>
        <w:rPr>
          <w:spacing w:val="-1"/>
        </w:rPr>
        <w:t xml:space="preserve"> </w:t>
      </w:r>
      <w:r>
        <w:t>handout</w:t>
      </w:r>
      <w:r>
        <w:rPr>
          <w:spacing w:val="-29"/>
        </w:rPr>
        <w:t xml:space="preserve"> </w:t>
      </w:r>
      <w:r>
        <w:t>on</w:t>
      </w:r>
      <w:r>
        <w:rPr>
          <w:spacing w:val="-57"/>
        </w:rPr>
        <w:t xml:space="preserve"> </w:t>
      </w:r>
      <w:r>
        <w:t>pp. 5-10)</w:t>
      </w:r>
    </w:p>
    <w:p w14:paraId="308A12D2" w14:textId="77777777" w:rsidR="00357608" w:rsidRDefault="00357608" w:rsidP="006B7EF8">
      <w:pPr>
        <w:pStyle w:val="ListParagraph"/>
        <w:widowControl w:val="0"/>
        <w:numPr>
          <w:ilvl w:val="0"/>
          <w:numId w:val="222"/>
        </w:numPr>
        <w:tabs>
          <w:tab w:val="left" w:pos="969"/>
        </w:tabs>
        <w:autoSpaceDE w:val="0"/>
        <w:autoSpaceDN w:val="0"/>
        <w:spacing w:line="240" w:lineRule="auto"/>
        <w:contextualSpacing w:val="0"/>
      </w:pPr>
      <w:r>
        <w:t>Link</w:t>
      </w:r>
      <w:r>
        <w:rPr>
          <w:spacing w:val="-1"/>
        </w:rPr>
        <w:t xml:space="preserve"> </w:t>
      </w:r>
      <w:r>
        <w:t>practice,</w:t>
      </w:r>
      <w:r>
        <w:rPr>
          <w:spacing w:val="-1"/>
        </w:rPr>
        <w:t xml:space="preserve"> </w:t>
      </w:r>
      <w:r>
        <w:t>values,</w:t>
      </w:r>
      <w:r>
        <w:rPr>
          <w:spacing w:val="-3"/>
        </w:rPr>
        <w:t xml:space="preserve"> </w:t>
      </w:r>
      <w:r>
        <w:t>research,</w:t>
      </w:r>
      <w:r>
        <w:rPr>
          <w:spacing w:val="-3"/>
        </w:rPr>
        <w:t xml:space="preserve"> </w:t>
      </w:r>
      <w:r>
        <w:t>and</w:t>
      </w:r>
      <w:r>
        <w:rPr>
          <w:spacing w:val="2"/>
        </w:rPr>
        <w:t xml:space="preserve"> </w:t>
      </w:r>
      <w:r>
        <w:t>theory</w:t>
      </w:r>
    </w:p>
    <w:p w14:paraId="3C00BEFB" w14:textId="77777777" w:rsidR="00357608" w:rsidRDefault="00357608" w:rsidP="006B7EF8">
      <w:pPr>
        <w:pStyle w:val="ListParagraph"/>
        <w:widowControl w:val="0"/>
        <w:numPr>
          <w:ilvl w:val="0"/>
          <w:numId w:val="222"/>
        </w:numPr>
        <w:tabs>
          <w:tab w:val="left" w:pos="969"/>
        </w:tabs>
        <w:autoSpaceDE w:val="0"/>
        <w:autoSpaceDN w:val="0"/>
        <w:spacing w:line="240" w:lineRule="auto"/>
        <w:contextualSpacing w:val="0"/>
      </w:pPr>
      <w:r>
        <w:t>Consider</w:t>
      </w:r>
      <w:r>
        <w:rPr>
          <w:spacing w:val="-3"/>
        </w:rPr>
        <w:t xml:space="preserve"> </w:t>
      </w:r>
      <w:r>
        <w:t>implications,</w:t>
      </w:r>
      <w:r>
        <w:rPr>
          <w:spacing w:val="-2"/>
        </w:rPr>
        <w:t xml:space="preserve"> </w:t>
      </w:r>
      <w:r>
        <w:t>further</w:t>
      </w:r>
      <w:r>
        <w:rPr>
          <w:spacing w:val="-2"/>
        </w:rPr>
        <w:t xml:space="preserve"> </w:t>
      </w:r>
      <w:r>
        <w:t>discussions,</w:t>
      </w:r>
      <w:r>
        <w:rPr>
          <w:spacing w:val="-9"/>
        </w:rPr>
        <w:t xml:space="preserve"> </w:t>
      </w:r>
      <w:r>
        <w:t>conclusions</w:t>
      </w:r>
    </w:p>
    <w:p w14:paraId="03AB81F9" w14:textId="77777777" w:rsidR="00357608" w:rsidRDefault="00357608" w:rsidP="006B7EF8">
      <w:pPr>
        <w:pStyle w:val="ListParagraph"/>
        <w:widowControl w:val="0"/>
        <w:numPr>
          <w:ilvl w:val="0"/>
          <w:numId w:val="222"/>
        </w:numPr>
        <w:tabs>
          <w:tab w:val="left" w:pos="969"/>
        </w:tabs>
        <w:autoSpaceDE w:val="0"/>
        <w:autoSpaceDN w:val="0"/>
        <w:spacing w:line="240" w:lineRule="auto"/>
        <w:contextualSpacing w:val="0"/>
      </w:pPr>
      <w:r>
        <w:t>Develop</w:t>
      </w:r>
      <w:r>
        <w:rPr>
          <w:spacing w:val="-1"/>
        </w:rPr>
        <w:t xml:space="preserve"> </w:t>
      </w:r>
      <w:r>
        <w:t>an</w:t>
      </w:r>
      <w:r>
        <w:rPr>
          <w:spacing w:val="-1"/>
        </w:rPr>
        <w:t xml:space="preserve"> </w:t>
      </w:r>
      <w:r>
        <w:t>introduction</w:t>
      </w:r>
    </w:p>
    <w:p w14:paraId="65A5D850" w14:textId="77777777" w:rsidR="00357608" w:rsidRDefault="00357608" w:rsidP="006B7EF8">
      <w:pPr>
        <w:pStyle w:val="ListParagraph"/>
        <w:widowControl w:val="0"/>
        <w:numPr>
          <w:ilvl w:val="0"/>
          <w:numId w:val="222"/>
        </w:numPr>
        <w:tabs>
          <w:tab w:val="left" w:pos="969"/>
        </w:tabs>
        <w:autoSpaceDE w:val="0"/>
        <w:autoSpaceDN w:val="0"/>
        <w:spacing w:line="240" w:lineRule="auto"/>
        <w:contextualSpacing w:val="0"/>
      </w:pPr>
      <w:r>
        <w:t>Create</w:t>
      </w:r>
      <w:r>
        <w:rPr>
          <w:spacing w:val="-1"/>
        </w:rPr>
        <w:t xml:space="preserve"> </w:t>
      </w:r>
      <w:r>
        <w:t>a</w:t>
      </w:r>
      <w:r>
        <w:rPr>
          <w:spacing w:val="-2"/>
        </w:rPr>
        <w:t xml:space="preserve"> </w:t>
      </w:r>
      <w:r>
        <w:t>title</w:t>
      </w:r>
    </w:p>
    <w:p w14:paraId="2668715F" w14:textId="77777777" w:rsidR="00357608" w:rsidRDefault="00357608" w:rsidP="006B7EF8">
      <w:pPr>
        <w:pStyle w:val="ListParagraph"/>
        <w:widowControl w:val="0"/>
        <w:numPr>
          <w:ilvl w:val="0"/>
          <w:numId w:val="222"/>
        </w:numPr>
        <w:tabs>
          <w:tab w:val="left" w:pos="969"/>
        </w:tabs>
        <w:autoSpaceDE w:val="0"/>
        <w:autoSpaceDN w:val="0"/>
        <w:spacing w:line="240" w:lineRule="auto"/>
        <w:contextualSpacing w:val="0"/>
      </w:pPr>
      <w:r>
        <w:t>Design</w:t>
      </w:r>
      <w:r>
        <w:rPr>
          <w:spacing w:val="-2"/>
        </w:rPr>
        <w:t xml:space="preserve"> </w:t>
      </w:r>
      <w:r>
        <w:t>the</w:t>
      </w:r>
      <w:r>
        <w:rPr>
          <w:spacing w:val="-1"/>
        </w:rPr>
        <w:t xml:space="preserve"> </w:t>
      </w:r>
      <w:r>
        <w:t>poster</w:t>
      </w:r>
      <w:r>
        <w:rPr>
          <w:spacing w:val="-1"/>
        </w:rPr>
        <w:t xml:space="preserve"> </w:t>
      </w:r>
      <w:r>
        <w:t>with</w:t>
      </w:r>
      <w:r>
        <w:rPr>
          <w:spacing w:val="-1"/>
        </w:rPr>
        <w:t xml:space="preserve"> </w:t>
      </w:r>
      <w:r>
        <w:t>the</w:t>
      </w:r>
      <w:r>
        <w:rPr>
          <w:spacing w:val="-1"/>
        </w:rPr>
        <w:t xml:space="preserve"> </w:t>
      </w:r>
      <w:r>
        <w:t>key</w:t>
      </w:r>
      <w:r>
        <w:rPr>
          <w:spacing w:val="-1"/>
        </w:rPr>
        <w:t xml:space="preserve"> </w:t>
      </w:r>
      <w:r>
        <w:t>elements</w:t>
      </w:r>
      <w:r>
        <w:rPr>
          <w:spacing w:val="-1"/>
        </w:rPr>
        <w:t xml:space="preserve"> </w:t>
      </w:r>
      <w:r>
        <w:t>from</w:t>
      </w:r>
      <w:r>
        <w:rPr>
          <w:spacing w:val="-3"/>
        </w:rPr>
        <w:t xml:space="preserve"> </w:t>
      </w:r>
      <w:r>
        <w:t>steps</w:t>
      </w:r>
      <w:r>
        <w:rPr>
          <w:spacing w:val="-11"/>
        </w:rPr>
        <w:t xml:space="preserve"> </w:t>
      </w:r>
      <w:r>
        <w:t>2-8</w:t>
      </w:r>
    </w:p>
    <w:p w14:paraId="0FD20A1A" w14:textId="77777777" w:rsidR="00357608" w:rsidRDefault="00357608" w:rsidP="006B7EF8">
      <w:pPr>
        <w:pStyle w:val="ListParagraph"/>
        <w:widowControl w:val="0"/>
        <w:numPr>
          <w:ilvl w:val="0"/>
          <w:numId w:val="222"/>
        </w:numPr>
        <w:tabs>
          <w:tab w:val="left" w:pos="969"/>
        </w:tabs>
        <w:autoSpaceDE w:val="0"/>
        <w:autoSpaceDN w:val="0"/>
        <w:spacing w:line="240" w:lineRule="auto"/>
        <w:contextualSpacing w:val="0"/>
      </w:pPr>
      <w:r>
        <w:rPr>
          <w:spacing w:val="-1"/>
        </w:rPr>
        <w:t>Identify</w:t>
      </w:r>
      <w:r>
        <w:t xml:space="preserve"> </w:t>
      </w:r>
      <w:r>
        <w:rPr>
          <w:spacing w:val="-1"/>
        </w:rPr>
        <w:t>accompanying</w:t>
      </w:r>
      <w:r>
        <w:rPr>
          <w:spacing w:val="1"/>
        </w:rPr>
        <w:t xml:space="preserve"> </w:t>
      </w:r>
      <w:r>
        <w:t>materials/handouts</w:t>
      </w:r>
      <w:r>
        <w:rPr>
          <w:spacing w:val="1"/>
        </w:rPr>
        <w:t xml:space="preserve"> </w:t>
      </w:r>
      <w:r>
        <w:t>to</w:t>
      </w:r>
      <w:r>
        <w:rPr>
          <w:spacing w:val="1"/>
        </w:rPr>
        <w:t xml:space="preserve"> </w:t>
      </w:r>
      <w:r>
        <w:t>display</w:t>
      </w:r>
      <w:r>
        <w:rPr>
          <w:spacing w:val="1"/>
        </w:rPr>
        <w:t xml:space="preserve"> </w:t>
      </w:r>
      <w:r>
        <w:t>during</w:t>
      </w:r>
      <w:r>
        <w:rPr>
          <w:spacing w:val="-22"/>
        </w:rPr>
        <w:t xml:space="preserve"> </w:t>
      </w:r>
      <w:r>
        <w:t>Symposium</w:t>
      </w:r>
    </w:p>
    <w:p w14:paraId="07DA50F4" w14:textId="77777777" w:rsidR="00357608" w:rsidRDefault="00357608" w:rsidP="006B7EF8">
      <w:pPr>
        <w:pStyle w:val="ListParagraph"/>
        <w:widowControl w:val="0"/>
        <w:numPr>
          <w:ilvl w:val="0"/>
          <w:numId w:val="222"/>
        </w:numPr>
        <w:tabs>
          <w:tab w:val="left" w:pos="969"/>
        </w:tabs>
        <w:autoSpaceDE w:val="0"/>
        <w:autoSpaceDN w:val="0"/>
        <w:spacing w:line="240" w:lineRule="auto"/>
        <w:contextualSpacing w:val="0"/>
      </w:pPr>
      <w:r>
        <w:t>Show</w:t>
      </w:r>
      <w:r>
        <w:rPr>
          <w:spacing w:val="-2"/>
        </w:rPr>
        <w:t xml:space="preserve"> </w:t>
      </w:r>
      <w:r>
        <w:t>up</w:t>
      </w:r>
      <w:r>
        <w:rPr>
          <w:spacing w:val="-1"/>
        </w:rPr>
        <w:t xml:space="preserve"> </w:t>
      </w:r>
      <w:r>
        <w:t>at</w:t>
      </w:r>
      <w:r>
        <w:rPr>
          <w:spacing w:val="-1"/>
        </w:rPr>
        <w:t xml:space="preserve"> </w:t>
      </w:r>
      <w:r>
        <w:t>the Symposium</w:t>
      </w:r>
      <w:r>
        <w:rPr>
          <w:spacing w:val="-3"/>
        </w:rPr>
        <w:t xml:space="preserve"> </w:t>
      </w:r>
      <w:r>
        <w:t>and</w:t>
      </w:r>
      <w:r>
        <w:rPr>
          <w:spacing w:val="-1"/>
        </w:rPr>
        <w:t xml:space="preserve"> </w:t>
      </w:r>
      <w:r>
        <w:t>demonstrate</w:t>
      </w:r>
      <w:r>
        <w:rPr>
          <w:spacing w:val="-1"/>
        </w:rPr>
        <w:t xml:space="preserve"> </w:t>
      </w:r>
      <w:r>
        <w:t>your</w:t>
      </w:r>
      <w:r>
        <w:rPr>
          <w:spacing w:val="-1"/>
        </w:rPr>
        <w:t xml:space="preserve"> </w:t>
      </w:r>
      <w:r>
        <w:t>knowledge!</w:t>
      </w:r>
    </w:p>
    <w:p w14:paraId="25937C97" w14:textId="77777777" w:rsidR="00357608" w:rsidRDefault="00357608" w:rsidP="00357608">
      <w:pPr>
        <w:pStyle w:val="Heading1"/>
      </w:pPr>
    </w:p>
    <w:p w14:paraId="549EA806" w14:textId="798CB1F2" w:rsidR="00357608" w:rsidRPr="00373B05" w:rsidRDefault="00357608" w:rsidP="00373B05">
      <w:pPr>
        <w:jc w:val="center"/>
        <w:rPr>
          <w:b/>
          <w:bCs/>
        </w:rPr>
      </w:pPr>
      <w:r w:rsidRPr="00373B05">
        <w:rPr>
          <w:b/>
          <w:bCs/>
        </w:rPr>
        <w:t>Creating</w:t>
      </w:r>
      <w:r w:rsidRPr="00373B05">
        <w:rPr>
          <w:b/>
          <w:bCs/>
          <w:spacing w:val="-3"/>
        </w:rPr>
        <w:t xml:space="preserve"> </w:t>
      </w:r>
      <w:r w:rsidRPr="00373B05">
        <w:rPr>
          <w:b/>
          <w:bCs/>
        </w:rPr>
        <w:t>a</w:t>
      </w:r>
      <w:r w:rsidRPr="00373B05">
        <w:rPr>
          <w:b/>
          <w:bCs/>
          <w:spacing w:val="-4"/>
        </w:rPr>
        <w:t xml:space="preserve"> </w:t>
      </w:r>
      <w:r w:rsidRPr="00373B05">
        <w:rPr>
          <w:b/>
          <w:bCs/>
        </w:rPr>
        <w:t>Professional</w:t>
      </w:r>
      <w:r w:rsidRPr="00373B05">
        <w:rPr>
          <w:b/>
          <w:bCs/>
          <w:spacing w:val="-2"/>
        </w:rPr>
        <w:t xml:space="preserve"> </w:t>
      </w:r>
      <w:r w:rsidRPr="00373B05">
        <w:rPr>
          <w:b/>
          <w:bCs/>
        </w:rPr>
        <w:t>Poster</w:t>
      </w:r>
    </w:p>
    <w:p w14:paraId="65A0DDD2" w14:textId="77777777" w:rsidR="00357608" w:rsidRDefault="00357608" w:rsidP="00357608">
      <w:pPr>
        <w:pStyle w:val="BodyText"/>
        <w:spacing w:before="7"/>
        <w:rPr>
          <w:b/>
          <w:sz w:val="23"/>
        </w:rPr>
      </w:pPr>
    </w:p>
    <w:p w14:paraId="676AB3DA" w14:textId="77777777" w:rsidR="00357608" w:rsidRDefault="00357608" w:rsidP="00357608">
      <w:pPr>
        <w:pStyle w:val="BodyText"/>
        <w:ind w:left="240" w:right="255"/>
      </w:pPr>
      <w:r>
        <w:t>All Posters should have a title that reflects the content or intent of the Poster, not to exceed 12</w:t>
      </w:r>
      <w:r>
        <w:rPr>
          <w:spacing w:val="1"/>
        </w:rPr>
        <w:t xml:space="preserve"> </w:t>
      </w:r>
      <w:r>
        <w:t>words. The remaining sections of the Poster must include the student’s name; an introduction;</w:t>
      </w:r>
      <w:r>
        <w:rPr>
          <w:spacing w:val="1"/>
        </w:rPr>
        <w:t xml:space="preserve"> </w:t>
      </w:r>
      <w:r>
        <w:t>the</w:t>
      </w:r>
      <w:r>
        <w:rPr>
          <w:spacing w:val="-2"/>
        </w:rPr>
        <w:t xml:space="preserve"> </w:t>
      </w:r>
      <w:r>
        <w:t>elements</w:t>
      </w:r>
      <w:r>
        <w:rPr>
          <w:spacing w:val="-2"/>
        </w:rPr>
        <w:t xml:space="preserve"> </w:t>
      </w:r>
      <w:r>
        <w:t>of</w:t>
      </w:r>
      <w:r>
        <w:rPr>
          <w:spacing w:val="-2"/>
        </w:rPr>
        <w:t xml:space="preserve"> </w:t>
      </w:r>
      <w:r>
        <w:t>practice,</w:t>
      </w:r>
      <w:r>
        <w:rPr>
          <w:spacing w:val="-4"/>
        </w:rPr>
        <w:t xml:space="preserve"> </w:t>
      </w:r>
      <w:r>
        <w:t>research,</w:t>
      </w:r>
      <w:r>
        <w:rPr>
          <w:spacing w:val="-1"/>
        </w:rPr>
        <w:t xml:space="preserve"> </w:t>
      </w:r>
      <w:r>
        <w:t>values,</w:t>
      </w:r>
      <w:r>
        <w:rPr>
          <w:spacing w:val="-2"/>
        </w:rPr>
        <w:t xml:space="preserve"> </w:t>
      </w:r>
      <w:r>
        <w:t>and</w:t>
      </w:r>
      <w:r>
        <w:rPr>
          <w:spacing w:val="-1"/>
        </w:rPr>
        <w:t xml:space="preserve"> </w:t>
      </w:r>
      <w:r>
        <w:t>theory;</w:t>
      </w:r>
      <w:r>
        <w:rPr>
          <w:spacing w:val="-2"/>
        </w:rPr>
        <w:t xml:space="preserve"> </w:t>
      </w:r>
      <w:r>
        <w:t>and</w:t>
      </w:r>
      <w:r>
        <w:rPr>
          <w:spacing w:val="-1"/>
        </w:rPr>
        <w:t xml:space="preserve"> </w:t>
      </w:r>
      <w:r>
        <w:t>a</w:t>
      </w:r>
      <w:r>
        <w:rPr>
          <w:spacing w:val="-2"/>
        </w:rPr>
        <w:t xml:space="preserve"> </w:t>
      </w:r>
      <w:r>
        <w:lastRenderedPageBreak/>
        <w:t>discussion/implications</w:t>
      </w:r>
      <w:r>
        <w:rPr>
          <w:spacing w:val="-2"/>
        </w:rPr>
        <w:t xml:space="preserve"> </w:t>
      </w:r>
      <w:r>
        <w:t>section.</w:t>
      </w:r>
      <w:r>
        <w:rPr>
          <w:spacing w:val="-2"/>
        </w:rPr>
        <w:t xml:space="preserve"> </w:t>
      </w:r>
      <w:r>
        <w:t>All</w:t>
      </w:r>
      <w:r>
        <w:rPr>
          <w:spacing w:val="-57"/>
        </w:rPr>
        <w:t xml:space="preserve"> </w:t>
      </w:r>
      <w:r>
        <w:t>sources must be cited using proper APA in-text formatting. To conserve space, do not list the</w:t>
      </w:r>
      <w:r>
        <w:rPr>
          <w:spacing w:val="1"/>
        </w:rPr>
        <w:t xml:space="preserve"> </w:t>
      </w:r>
      <w:r>
        <w:t>references on the Poster, but they must be provided in a separate Word document that</w:t>
      </w:r>
      <w:r>
        <w:rPr>
          <w:spacing w:val="1"/>
        </w:rPr>
        <w:t xml:space="preserve"> </w:t>
      </w:r>
      <w:r>
        <w:t>accompanies the poster. It is recommended to use a font size no smaller than 24 for the text; no</w:t>
      </w:r>
      <w:r>
        <w:rPr>
          <w:spacing w:val="-57"/>
        </w:rPr>
        <w:t xml:space="preserve"> </w:t>
      </w:r>
      <w:r>
        <w:t>greater</w:t>
      </w:r>
      <w:r>
        <w:rPr>
          <w:spacing w:val="-1"/>
        </w:rPr>
        <w:t xml:space="preserve"> </w:t>
      </w:r>
      <w:r>
        <w:t>than</w:t>
      </w:r>
      <w:r>
        <w:rPr>
          <w:spacing w:val="-2"/>
        </w:rPr>
        <w:t xml:space="preserve"> </w:t>
      </w:r>
      <w:r>
        <w:t>60 for</w:t>
      </w:r>
      <w:r>
        <w:rPr>
          <w:spacing w:val="-1"/>
        </w:rPr>
        <w:t xml:space="preserve"> </w:t>
      </w:r>
      <w:r>
        <w:t>the title. Citations</w:t>
      </w:r>
      <w:r>
        <w:rPr>
          <w:spacing w:val="-3"/>
        </w:rPr>
        <w:t xml:space="preserve"> </w:t>
      </w:r>
      <w:r>
        <w:t>should be the</w:t>
      </w:r>
      <w:r>
        <w:rPr>
          <w:spacing w:val="-1"/>
        </w:rPr>
        <w:t xml:space="preserve"> </w:t>
      </w:r>
      <w:r>
        <w:t>same size font</w:t>
      </w:r>
      <w:r>
        <w:rPr>
          <w:spacing w:val="-1"/>
        </w:rPr>
        <w:t xml:space="preserve"> </w:t>
      </w:r>
      <w:r>
        <w:t>as the text.</w:t>
      </w:r>
    </w:p>
    <w:p w14:paraId="467336B4" w14:textId="77777777" w:rsidR="00357608" w:rsidRDefault="00357608" w:rsidP="00357608">
      <w:pPr>
        <w:pStyle w:val="BodyText"/>
        <w:ind w:left="238" w:right="764"/>
      </w:pPr>
      <w:r>
        <w:t>Posters must be electronically created, saved in an acceptable format for submission to the</w:t>
      </w:r>
      <w:r>
        <w:rPr>
          <w:spacing w:val="-57"/>
        </w:rPr>
        <w:t xml:space="preserve"> </w:t>
      </w:r>
      <w:r>
        <w:t>instructor and University archives, and professionally printed. There are several ways to</w:t>
      </w:r>
      <w:r>
        <w:rPr>
          <w:spacing w:val="1"/>
        </w:rPr>
        <w:t xml:space="preserve"> </w:t>
      </w:r>
      <w:r>
        <w:t>create an electronic Poster; the simplest may be through Power Point. The following links</w:t>
      </w:r>
      <w:r>
        <w:rPr>
          <w:spacing w:val="-57"/>
        </w:rPr>
        <w:t xml:space="preserve"> </w:t>
      </w:r>
      <w:r>
        <w:t>provide easy to follow instructions for creating a Poster using Power Point:</w:t>
      </w:r>
      <w:r>
        <w:rPr>
          <w:spacing w:val="1"/>
        </w:rPr>
        <w:t xml:space="preserve"> </w:t>
      </w:r>
      <w:hyperlink r:id="rId213">
        <w:r>
          <w:rPr>
            <w:color w:val="0000FF"/>
            <w:u w:val="single" w:color="0000FF"/>
          </w:rPr>
          <w:t>https://www.iwu.edu/library/tools/CPMP.pdf</w:t>
        </w:r>
      </w:hyperlink>
      <w:r>
        <w:rPr>
          <w:color w:val="0000FF"/>
          <w:spacing w:val="1"/>
        </w:rPr>
        <w:t xml:space="preserve"> </w:t>
      </w:r>
      <w:hyperlink r:id="rId214">
        <w:r>
          <w:rPr>
            <w:color w:val="0000FF"/>
            <w:u w:val="single" w:color="0000FF"/>
          </w:rPr>
          <w:t>https://faculty.washington.edu/robinet/poster.html</w:t>
        </w:r>
      </w:hyperlink>
      <w:r>
        <w:rPr>
          <w:color w:val="0000FF"/>
          <w:spacing w:val="1"/>
        </w:rPr>
        <w:t xml:space="preserve"> </w:t>
      </w:r>
      <w:hyperlink r:id="rId215">
        <w:r>
          <w:rPr>
            <w:color w:val="0000FF"/>
            <w:u w:val="single" w:color="0000FF"/>
          </w:rPr>
          <w:t>https://www.youtube.com/watch?v=_WnhoIbfcoM</w:t>
        </w:r>
      </w:hyperlink>
    </w:p>
    <w:p w14:paraId="4D066E28" w14:textId="77777777" w:rsidR="00357608" w:rsidRDefault="003D0BC2" w:rsidP="00357608">
      <w:pPr>
        <w:pStyle w:val="BodyText"/>
        <w:ind w:left="180"/>
      </w:pPr>
      <w:hyperlink r:id="rId216">
        <w:r w:rsidR="00357608">
          <w:t>(Follow</w:t>
        </w:r>
        <w:r w:rsidR="00357608">
          <w:rPr>
            <w:spacing w:val="-2"/>
          </w:rPr>
          <w:t xml:space="preserve"> </w:t>
        </w:r>
        <w:r w:rsidR="00357608">
          <w:t>our</w:t>
        </w:r>
        <w:r w:rsidR="00357608">
          <w:rPr>
            <w:spacing w:val="-2"/>
          </w:rPr>
          <w:t xml:space="preserve"> </w:t>
        </w:r>
        <w:r w:rsidR="00357608">
          <w:t>size</w:t>
        </w:r>
        <w:r w:rsidR="00357608">
          <w:rPr>
            <w:spacing w:val="-1"/>
          </w:rPr>
          <w:t xml:space="preserve"> </w:t>
        </w:r>
        <w:r w:rsidR="00357608">
          <w:t>requirements,</w:t>
        </w:r>
        <w:r w:rsidR="00357608">
          <w:rPr>
            <w:spacing w:val="-1"/>
          </w:rPr>
          <w:t xml:space="preserve"> </w:t>
        </w:r>
        <w:r w:rsidR="00357608">
          <w:t>not</w:t>
        </w:r>
        <w:r w:rsidR="00357608">
          <w:rPr>
            <w:spacing w:val="-1"/>
          </w:rPr>
          <w:t xml:space="preserve"> </w:t>
        </w:r>
        <w:r w:rsidR="00357608">
          <w:t>those</w:t>
        </w:r>
        <w:r w:rsidR="00357608">
          <w:rPr>
            <w:spacing w:val="-1"/>
          </w:rPr>
          <w:t xml:space="preserve"> </w:t>
        </w:r>
        <w:r w:rsidR="00357608">
          <w:t>suggested</w:t>
        </w:r>
        <w:r w:rsidR="00357608">
          <w:rPr>
            <w:spacing w:val="-1"/>
          </w:rPr>
          <w:t xml:space="preserve"> </w:t>
        </w:r>
        <w:r w:rsidR="00357608">
          <w:t>in the</w:t>
        </w:r>
        <w:r w:rsidR="00357608">
          <w:rPr>
            <w:spacing w:val="-2"/>
          </w:rPr>
          <w:t xml:space="preserve"> </w:t>
        </w:r>
        <w:r w:rsidR="00357608">
          <w:t>links)</w:t>
        </w:r>
      </w:hyperlink>
    </w:p>
    <w:p w14:paraId="0A3A0DAF" w14:textId="77777777" w:rsidR="00357608" w:rsidRDefault="00357608" w:rsidP="00357608">
      <w:pPr>
        <w:pStyle w:val="BodyText"/>
        <w:spacing w:before="1"/>
        <w:ind w:left="239" w:right="162"/>
      </w:pPr>
      <w:r>
        <w:t>Students have the option of using the UWGB Poster templates found on the DLE site or creating</w:t>
      </w:r>
      <w:r>
        <w:rPr>
          <w:spacing w:val="-57"/>
        </w:rPr>
        <w:t xml:space="preserve"> </w:t>
      </w:r>
      <w:r>
        <w:t>their own design. Poster sizes are to be 24” x 36”, printed horizontally, in full color. Do not</w:t>
      </w:r>
      <w:r>
        <w:rPr>
          <w:spacing w:val="1"/>
        </w:rPr>
        <w:t xml:space="preserve"> </w:t>
      </w:r>
      <w:r>
        <w:t>laminate the poster. The MSW Program provides foam board and easels to display the posters</w:t>
      </w:r>
      <w:r>
        <w:rPr>
          <w:spacing w:val="1"/>
        </w:rPr>
        <w:t xml:space="preserve"> </w:t>
      </w:r>
      <w:r>
        <w:t>during the Symposium. Additional guidelines for creating effective Posters can be found at the</w:t>
      </w:r>
      <w:r>
        <w:rPr>
          <w:spacing w:val="1"/>
        </w:rPr>
        <w:t xml:space="preserve"> </w:t>
      </w:r>
      <w:r>
        <w:t>following</w:t>
      </w:r>
      <w:r>
        <w:rPr>
          <w:spacing w:val="-1"/>
        </w:rPr>
        <w:t xml:space="preserve"> </w:t>
      </w:r>
      <w:r>
        <w:t xml:space="preserve">link: </w:t>
      </w:r>
      <w:hyperlink r:id="rId217">
        <w:r>
          <w:rPr>
            <w:color w:val="0000FF"/>
            <w:u w:val="single" w:color="0000FF"/>
          </w:rPr>
          <w:t>https://projects.ncsu.edu/project/Posters/</w:t>
        </w:r>
        <w:r>
          <w:t>.</w:t>
        </w:r>
      </w:hyperlink>
    </w:p>
    <w:p w14:paraId="702BB170" w14:textId="77777777" w:rsidR="00357608" w:rsidRPr="00373B05" w:rsidRDefault="00357608" w:rsidP="00373B05">
      <w:pPr>
        <w:jc w:val="center"/>
        <w:rPr>
          <w:b/>
          <w:bCs/>
        </w:rPr>
      </w:pPr>
      <w:r w:rsidRPr="00373B05">
        <w:rPr>
          <w:b/>
          <w:bCs/>
        </w:rPr>
        <w:t>Evaluation</w:t>
      </w:r>
      <w:r w:rsidRPr="00373B05">
        <w:rPr>
          <w:b/>
          <w:bCs/>
          <w:spacing w:val="-3"/>
        </w:rPr>
        <w:t xml:space="preserve"> </w:t>
      </w:r>
      <w:r w:rsidRPr="00373B05">
        <w:rPr>
          <w:b/>
          <w:bCs/>
        </w:rPr>
        <w:t>of</w:t>
      </w:r>
      <w:r w:rsidRPr="00373B05">
        <w:rPr>
          <w:b/>
          <w:bCs/>
          <w:spacing w:val="-1"/>
        </w:rPr>
        <w:t xml:space="preserve"> </w:t>
      </w:r>
      <w:r w:rsidRPr="00373B05">
        <w:rPr>
          <w:b/>
          <w:bCs/>
        </w:rPr>
        <w:t>the</w:t>
      </w:r>
      <w:r w:rsidRPr="00373B05">
        <w:rPr>
          <w:b/>
          <w:bCs/>
          <w:spacing w:val="-1"/>
        </w:rPr>
        <w:t xml:space="preserve"> </w:t>
      </w:r>
      <w:r w:rsidRPr="00373B05">
        <w:rPr>
          <w:b/>
          <w:bCs/>
        </w:rPr>
        <w:t>Poster</w:t>
      </w:r>
    </w:p>
    <w:p w14:paraId="5742FEBC" w14:textId="77777777" w:rsidR="00357608" w:rsidRPr="00373B05" w:rsidRDefault="00357608" w:rsidP="00373B05">
      <w:pPr>
        <w:jc w:val="center"/>
        <w:rPr>
          <w:b/>
          <w:bCs/>
          <w:sz w:val="23"/>
        </w:rPr>
      </w:pPr>
    </w:p>
    <w:p w14:paraId="4033659D" w14:textId="77777777" w:rsidR="00357608" w:rsidRDefault="00357608" w:rsidP="00357608">
      <w:pPr>
        <w:ind w:left="120"/>
        <w:rPr>
          <w:rFonts w:ascii="Times New Roman" w:hAnsi="Times New Roman"/>
        </w:rPr>
      </w:pPr>
      <w:r>
        <w:rPr>
          <w:rFonts w:ascii="Times New Roman" w:hAnsi="Times New Roman"/>
          <w:sz w:val="22"/>
        </w:rPr>
        <w:t>Evaluation</w:t>
      </w:r>
      <w:r>
        <w:rPr>
          <w:rFonts w:ascii="Times New Roman" w:hAnsi="Times New Roman"/>
          <w:spacing w:val="-3"/>
          <w:sz w:val="22"/>
        </w:rPr>
        <w:t xml:space="preserve"> </w:t>
      </w:r>
      <w:r>
        <w:rPr>
          <w:rFonts w:ascii="Times New Roman" w:hAnsi="Times New Roman"/>
          <w:sz w:val="22"/>
        </w:rPr>
        <w:t>of</w:t>
      </w:r>
      <w:r>
        <w:rPr>
          <w:rFonts w:ascii="Times New Roman" w:hAnsi="Times New Roman"/>
          <w:spacing w:val="-4"/>
          <w:sz w:val="22"/>
        </w:rPr>
        <w:t xml:space="preserve"> </w:t>
      </w:r>
      <w:r>
        <w:rPr>
          <w:rFonts w:ascii="Times New Roman" w:hAnsi="Times New Roman"/>
          <w:sz w:val="22"/>
        </w:rPr>
        <w:t>the</w:t>
      </w:r>
      <w:r>
        <w:rPr>
          <w:rFonts w:ascii="Times New Roman" w:hAnsi="Times New Roman"/>
          <w:spacing w:val="-4"/>
          <w:sz w:val="22"/>
        </w:rPr>
        <w:t xml:space="preserve"> </w:t>
      </w:r>
      <w:r>
        <w:rPr>
          <w:rFonts w:ascii="Times New Roman" w:hAnsi="Times New Roman"/>
          <w:sz w:val="22"/>
        </w:rPr>
        <w:t>Poster</w:t>
      </w:r>
      <w:r>
        <w:rPr>
          <w:rFonts w:ascii="Times New Roman" w:hAnsi="Times New Roman"/>
          <w:spacing w:val="-2"/>
          <w:sz w:val="22"/>
        </w:rPr>
        <w:t xml:space="preserve"> </w:t>
      </w:r>
      <w:r>
        <w:rPr>
          <w:rFonts w:ascii="Times New Roman" w:hAnsi="Times New Roman"/>
          <w:sz w:val="22"/>
        </w:rPr>
        <w:t>is</w:t>
      </w:r>
      <w:r>
        <w:rPr>
          <w:rFonts w:ascii="Times New Roman" w:hAnsi="Times New Roman"/>
          <w:spacing w:val="-3"/>
          <w:sz w:val="22"/>
        </w:rPr>
        <w:t xml:space="preserve"> </w:t>
      </w:r>
      <w:r>
        <w:rPr>
          <w:rFonts w:ascii="Times New Roman" w:hAnsi="Times New Roman"/>
          <w:sz w:val="22"/>
        </w:rPr>
        <w:t>based</w:t>
      </w:r>
      <w:r>
        <w:rPr>
          <w:rFonts w:ascii="Times New Roman" w:hAnsi="Times New Roman"/>
          <w:spacing w:val="-3"/>
          <w:sz w:val="22"/>
        </w:rPr>
        <w:t xml:space="preserve"> </w:t>
      </w:r>
      <w:r>
        <w:rPr>
          <w:rFonts w:ascii="Times New Roman" w:hAnsi="Times New Roman"/>
          <w:sz w:val="22"/>
        </w:rPr>
        <w:t>on</w:t>
      </w:r>
      <w:r>
        <w:rPr>
          <w:rFonts w:ascii="Times New Roman" w:hAnsi="Times New Roman"/>
          <w:spacing w:val="-2"/>
          <w:sz w:val="22"/>
        </w:rPr>
        <w:t xml:space="preserve"> </w:t>
      </w:r>
      <w:r>
        <w:rPr>
          <w:rFonts w:ascii="Times New Roman" w:hAnsi="Times New Roman"/>
          <w:sz w:val="22"/>
        </w:rPr>
        <w:t>the</w:t>
      </w:r>
      <w:r>
        <w:rPr>
          <w:rFonts w:ascii="Times New Roman" w:hAnsi="Times New Roman"/>
          <w:spacing w:val="-4"/>
          <w:sz w:val="22"/>
        </w:rPr>
        <w:t xml:space="preserve"> </w:t>
      </w:r>
      <w:r>
        <w:rPr>
          <w:rFonts w:ascii="Times New Roman" w:hAnsi="Times New Roman"/>
          <w:sz w:val="22"/>
        </w:rPr>
        <w:t>student’s</w:t>
      </w:r>
      <w:r>
        <w:rPr>
          <w:rFonts w:ascii="Times New Roman" w:hAnsi="Times New Roman"/>
          <w:spacing w:val="-4"/>
          <w:sz w:val="22"/>
        </w:rPr>
        <w:t xml:space="preserve"> </w:t>
      </w:r>
      <w:r>
        <w:rPr>
          <w:rFonts w:ascii="Times New Roman" w:hAnsi="Times New Roman"/>
          <w:sz w:val="22"/>
        </w:rPr>
        <w:t>ability</w:t>
      </w:r>
      <w:r>
        <w:rPr>
          <w:rFonts w:ascii="Times New Roman" w:hAnsi="Times New Roman"/>
          <w:spacing w:val="-2"/>
          <w:sz w:val="22"/>
        </w:rPr>
        <w:t xml:space="preserve"> </w:t>
      </w:r>
      <w:r>
        <w:rPr>
          <w:rFonts w:ascii="Times New Roman" w:hAnsi="Times New Roman"/>
          <w:sz w:val="22"/>
        </w:rPr>
        <w:t>to</w:t>
      </w:r>
      <w:r>
        <w:rPr>
          <w:rFonts w:ascii="Times New Roman" w:hAnsi="Times New Roman"/>
          <w:spacing w:val="-4"/>
          <w:sz w:val="22"/>
        </w:rPr>
        <w:t xml:space="preserve"> </w:t>
      </w:r>
      <w:r>
        <w:rPr>
          <w:rFonts w:ascii="Times New Roman" w:hAnsi="Times New Roman"/>
          <w:sz w:val="22"/>
        </w:rPr>
        <w:t>demonstrate</w:t>
      </w:r>
      <w:r>
        <w:rPr>
          <w:rFonts w:ascii="Times New Roman" w:hAnsi="Times New Roman"/>
          <w:spacing w:val="-3"/>
          <w:sz w:val="22"/>
        </w:rPr>
        <w:t xml:space="preserve"> </w:t>
      </w:r>
      <w:r>
        <w:rPr>
          <w:rFonts w:ascii="Times New Roman" w:hAnsi="Times New Roman"/>
          <w:sz w:val="22"/>
        </w:rPr>
        <w:t>the</w:t>
      </w:r>
      <w:r>
        <w:rPr>
          <w:rFonts w:ascii="Times New Roman" w:hAnsi="Times New Roman"/>
          <w:spacing w:val="-3"/>
          <w:sz w:val="22"/>
        </w:rPr>
        <w:t xml:space="preserve"> </w:t>
      </w:r>
      <w:r>
        <w:rPr>
          <w:rFonts w:ascii="Times New Roman" w:hAnsi="Times New Roman"/>
          <w:sz w:val="22"/>
        </w:rPr>
        <w:t>linkage</w:t>
      </w:r>
      <w:r>
        <w:rPr>
          <w:rFonts w:ascii="Times New Roman" w:hAnsi="Times New Roman"/>
          <w:spacing w:val="-4"/>
          <w:sz w:val="22"/>
        </w:rPr>
        <w:t xml:space="preserve"> </w:t>
      </w:r>
      <w:r>
        <w:rPr>
          <w:rFonts w:ascii="Times New Roman" w:hAnsi="Times New Roman"/>
          <w:sz w:val="22"/>
        </w:rPr>
        <w:t>between</w:t>
      </w:r>
      <w:r>
        <w:rPr>
          <w:rFonts w:ascii="Times New Roman" w:hAnsi="Times New Roman"/>
          <w:spacing w:val="-2"/>
          <w:sz w:val="22"/>
        </w:rPr>
        <w:t xml:space="preserve"> </w:t>
      </w:r>
      <w:r>
        <w:rPr>
          <w:rFonts w:ascii="Times New Roman" w:hAnsi="Times New Roman"/>
          <w:sz w:val="22"/>
        </w:rPr>
        <w:t>research,</w:t>
      </w:r>
    </w:p>
    <w:p w14:paraId="0FF2CE2F" w14:textId="77777777" w:rsidR="00357608" w:rsidRDefault="00357608" w:rsidP="00357608">
      <w:pPr>
        <w:spacing w:before="80"/>
        <w:ind w:left="120" w:right="90" w:hanging="1"/>
        <w:rPr>
          <w:rFonts w:ascii="Times New Roman"/>
        </w:rPr>
      </w:pPr>
      <w:r>
        <w:rPr>
          <w:rFonts w:ascii="Times New Roman"/>
          <w:sz w:val="22"/>
        </w:rPr>
        <w:t>theory, values, and practice. The Poster comprises 40% of the final course grade in SOC WORK 719:</w:t>
      </w:r>
      <w:r>
        <w:rPr>
          <w:rFonts w:ascii="Times New Roman"/>
          <w:spacing w:val="1"/>
          <w:sz w:val="22"/>
        </w:rPr>
        <w:t xml:space="preserve"> </w:t>
      </w:r>
      <w:r>
        <w:rPr>
          <w:rFonts w:ascii="Times New Roman"/>
          <w:sz w:val="22"/>
        </w:rPr>
        <w:t xml:space="preserve">Capstone Seminar. </w:t>
      </w:r>
      <w:r>
        <w:rPr>
          <w:rFonts w:ascii="Times New Roman"/>
          <w:color w:val="6E2E9F"/>
          <w:sz w:val="22"/>
        </w:rPr>
        <w:t>(</w:t>
      </w:r>
      <w:r>
        <w:rPr>
          <w:rFonts w:ascii="Times New Roman"/>
          <w:sz w:val="22"/>
        </w:rPr>
        <w:t>See full rubric on page 12 of this document.) Because the ability to present information</w:t>
      </w:r>
      <w:r>
        <w:rPr>
          <w:rFonts w:ascii="Times New Roman"/>
          <w:spacing w:val="-53"/>
          <w:sz w:val="22"/>
        </w:rPr>
        <w:t xml:space="preserve"> </w:t>
      </w:r>
      <w:r>
        <w:rPr>
          <w:rFonts w:ascii="Times New Roman"/>
          <w:sz w:val="22"/>
        </w:rPr>
        <w:t>in a logical format is critical to effective research, this entire assignment (mechanics and content) is used as</w:t>
      </w:r>
      <w:r>
        <w:rPr>
          <w:rFonts w:ascii="Times New Roman"/>
          <w:spacing w:val="-52"/>
          <w:sz w:val="22"/>
        </w:rPr>
        <w:t xml:space="preserve"> </w:t>
      </w:r>
      <w:r>
        <w:rPr>
          <w:rFonts w:ascii="Times New Roman"/>
          <w:sz w:val="22"/>
        </w:rPr>
        <w:t>an</w:t>
      </w:r>
      <w:r>
        <w:rPr>
          <w:rFonts w:ascii="Times New Roman"/>
          <w:spacing w:val="-1"/>
          <w:sz w:val="22"/>
        </w:rPr>
        <w:t xml:space="preserve"> </w:t>
      </w:r>
      <w:r>
        <w:rPr>
          <w:rFonts w:ascii="Times New Roman"/>
          <w:sz w:val="22"/>
        </w:rPr>
        <w:t>embedded assessment assignment.</w:t>
      </w:r>
    </w:p>
    <w:p w14:paraId="091E57B9" w14:textId="77777777" w:rsidR="00373B05" w:rsidRDefault="00373B05" w:rsidP="00357608">
      <w:pPr>
        <w:ind w:left="120"/>
        <w:rPr>
          <w:rFonts w:ascii="Times New Roman"/>
          <w:i/>
        </w:rPr>
      </w:pPr>
    </w:p>
    <w:p w14:paraId="595595BB" w14:textId="3175A3EC" w:rsidR="00357608" w:rsidRDefault="00357608" w:rsidP="00357608">
      <w:pPr>
        <w:ind w:left="120"/>
        <w:rPr>
          <w:rFonts w:ascii="Times New Roman"/>
          <w:i/>
        </w:rPr>
      </w:pPr>
      <w:r>
        <w:rPr>
          <w:rFonts w:ascii="Times New Roman"/>
          <w:i/>
        </w:rPr>
        <w:t>Posters</w:t>
      </w:r>
      <w:r>
        <w:rPr>
          <w:rFonts w:ascii="Times New Roman"/>
          <w:i/>
          <w:spacing w:val="-1"/>
        </w:rPr>
        <w:t xml:space="preserve"> </w:t>
      </w:r>
      <w:r>
        <w:rPr>
          <w:rFonts w:ascii="Times New Roman"/>
          <w:i/>
        </w:rPr>
        <w:t>will</w:t>
      </w:r>
      <w:r>
        <w:rPr>
          <w:rFonts w:ascii="Times New Roman"/>
          <w:i/>
          <w:spacing w:val="-2"/>
        </w:rPr>
        <w:t xml:space="preserve"> </w:t>
      </w:r>
      <w:r>
        <w:rPr>
          <w:rFonts w:ascii="Times New Roman"/>
          <w:i/>
        </w:rPr>
        <w:t>be</w:t>
      </w:r>
      <w:r>
        <w:rPr>
          <w:rFonts w:ascii="Times New Roman"/>
          <w:i/>
          <w:spacing w:val="-1"/>
        </w:rPr>
        <w:t xml:space="preserve"> </w:t>
      </w:r>
      <w:r>
        <w:rPr>
          <w:rFonts w:ascii="Times New Roman"/>
          <w:i/>
        </w:rPr>
        <w:t>assessed</w:t>
      </w:r>
      <w:r>
        <w:rPr>
          <w:rFonts w:ascii="Times New Roman"/>
          <w:i/>
          <w:spacing w:val="-3"/>
        </w:rPr>
        <w:t xml:space="preserve"> </w:t>
      </w:r>
      <w:r>
        <w:rPr>
          <w:rFonts w:ascii="Times New Roman"/>
          <w:i/>
        </w:rPr>
        <w:t>based</w:t>
      </w:r>
      <w:r>
        <w:rPr>
          <w:rFonts w:ascii="Times New Roman"/>
          <w:i/>
          <w:spacing w:val="-1"/>
        </w:rPr>
        <w:t xml:space="preserve"> </w:t>
      </w:r>
      <w:r>
        <w:rPr>
          <w:rFonts w:ascii="Times New Roman"/>
          <w:i/>
        </w:rPr>
        <w:t>on</w:t>
      </w:r>
      <w:r>
        <w:rPr>
          <w:rFonts w:ascii="Times New Roman"/>
          <w:i/>
          <w:spacing w:val="-1"/>
        </w:rPr>
        <w:t xml:space="preserve"> </w:t>
      </w:r>
      <w:r>
        <w:rPr>
          <w:rFonts w:ascii="Times New Roman"/>
          <w:i/>
        </w:rPr>
        <w:t>the</w:t>
      </w:r>
      <w:r>
        <w:rPr>
          <w:rFonts w:ascii="Times New Roman"/>
          <w:i/>
          <w:spacing w:val="-2"/>
        </w:rPr>
        <w:t xml:space="preserve"> </w:t>
      </w:r>
      <w:r>
        <w:rPr>
          <w:rFonts w:ascii="Times New Roman"/>
          <w:i/>
        </w:rPr>
        <w:t>following</w:t>
      </w:r>
      <w:r>
        <w:rPr>
          <w:rFonts w:ascii="Times New Roman"/>
          <w:i/>
          <w:spacing w:val="-1"/>
        </w:rPr>
        <w:t xml:space="preserve"> </w:t>
      </w:r>
      <w:r>
        <w:rPr>
          <w:rFonts w:ascii="Times New Roman"/>
          <w:i/>
        </w:rPr>
        <w:t>basic</w:t>
      </w:r>
      <w:r>
        <w:rPr>
          <w:rFonts w:ascii="Times New Roman"/>
          <w:i/>
          <w:spacing w:val="-1"/>
        </w:rPr>
        <w:t xml:space="preserve"> </w:t>
      </w:r>
      <w:r>
        <w:rPr>
          <w:rFonts w:ascii="Times New Roman"/>
          <w:i/>
        </w:rPr>
        <w:t>criteria:</w:t>
      </w:r>
    </w:p>
    <w:p w14:paraId="1CDC2D43" w14:textId="77777777" w:rsidR="00357608" w:rsidRDefault="00357608" w:rsidP="00357608">
      <w:pPr>
        <w:pStyle w:val="BodyText"/>
        <w:ind w:left="120"/>
      </w:pPr>
    </w:p>
    <w:p w14:paraId="0872FC0E" w14:textId="261F6115" w:rsidR="00357608" w:rsidRDefault="00357608" w:rsidP="00357608">
      <w:pPr>
        <w:pStyle w:val="BodyText"/>
        <w:ind w:left="120"/>
      </w:pPr>
      <w:r>
        <w:t>The</w:t>
      </w:r>
      <w:r>
        <w:rPr>
          <w:spacing w:val="-2"/>
        </w:rPr>
        <w:t xml:space="preserve"> </w:t>
      </w:r>
      <w:r>
        <w:t>Poster</w:t>
      </w:r>
      <w:r>
        <w:rPr>
          <w:spacing w:val="-3"/>
        </w:rPr>
        <w:t xml:space="preserve"> </w:t>
      </w:r>
      <w:r>
        <w:t>is</w:t>
      </w:r>
      <w:r>
        <w:rPr>
          <w:spacing w:val="-2"/>
        </w:rPr>
        <w:t xml:space="preserve"> </w:t>
      </w:r>
      <w:r>
        <w:t>well-organized,</w:t>
      </w:r>
      <w:r>
        <w:rPr>
          <w:spacing w:val="-1"/>
        </w:rPr>
        <w:t xml:space="preserve"> </w:t>
      </w:r>
      <w:r>
        <w:t>clearly</w:t>
      </w:r>
      <w:r>
        <w:rPr>
          <w:spacing w:val="-4"/>
        </w:rPr>
        <w:t xml:space="preserve"> </w:t>
      </w:r>
      <w:r>
        <w:t>presented,</w:t>
      </w:r>
      <w:r>
        <w:rPr>
          <w:spacing w:val="-2"/>
        </w:rPr>
        <w:t xml:space="preserve"> </w:t>
      </w:r>
      <w:r>
        <w:t>and</w:t>
      </w:r>
      <w:r>
        <w:rPr>
          <w:spacing w:val="-2"/>
        </w:rPr>
        <w:t xml:space="preserve"> </w:t>
      </w:r>
      <w:r>
        <w:t>professionally</w:t>
      </w:r>
      <w:r>
        <w:rPr>
          <w:spacing w:val="-1"/>
        </w:rPr>
        <w:t xml:space="preserve"> </w:t>
      </w:r>
      <w:r>
        <w:t>prepared.</w:t>
      </w:r>
      <w:r>
        <w:rPr>
          <w:spacing w:val="-2"/>
        </w:rPr>
        <w:t xml:space="preserve"> </w:t>
      </w:r>
      <w:r>
        <w:t>(15%)</w:t>
      </w:r>
    </w:p>
    <w:p w14:paraId="2A63B1E7" w14:textId="77777777" w:rsidR="00357608" w:rsidRDefault="00357608" w:rsidP="00357608">
      <w:pPr>
        <w:pStyle w:val="BodyText"/>
        <w:ind w:left="120" w:right="317"/>
      </w:pPr>
      <w:r>
        <w:t>The Poster illustrates an integration of research, theory, values, and practice related to a relevant</w:t>
      </w:r>
      <w:r>
        <w:rPr>
          <w:spacing w:val="-57"/>
        </w:rPr>
        <w:t xml:space="preserve"> </w:t>
      </w:r>
      <w:r>
        <w:t>area of social work; and includes an introduction and a strong forward-thinking</w:t>
      </w:r>
      <w:r>
        <w:rPr>
          <w:spacing w:val="1"/>
        </w:rPr>
        <w:t xml:space="preserve"> </w:t>
      </w:r>
      <w:r>
        <w:t>conclusion/discussion.</w:t>
      </w:r>
      <w:r>
        <w:rPr>
          <w:spacing w:val="-1"/>
        </w:rPr>
        <w:t xml:space="preserve"> </w:t>
      </w:r>
      <w:r>
        <w:t>(85%)</w:t>
      </w:r>
    </w:p>
    <w:p w14:paraId="4DACB2C6" w14:textId="77777777" w:rsidR="00357608" w:rsidRDefault="00357608" w:rsidP="00357608">
      <w:pPr>
        <w:pStyle w:val="BodyText"/>
        <w:spacing w:before="5"/>
      </w:pPr>
    </w:p>
    <w:p w14:paraId="7553372F" w14:textId="77777777" w:rsidR="00357608" w:rsidRPr="00373B05" w:rsidRDefault="00357608" w:rsidP="00373B05">
      <w:pPr>
        <w:jc w:val="center"/>
        <w:rPr>
          <w:b/>
          <w:bCs/>
        </w:rPr>
      </w:pPr>
      <w:r w:rsidRPr="00373B05">
        <w:rPr>
          <w:b/>
          <w:bCs/>
        </w:rPr>
        <w:t>The</w:t>
      </w:r>
      <w:r w:rsidRPr="00373B05">
        <w:rPr>
          <w:b/>
          <w:bCs/>
          <w:spacing w:val="-3"/>
        </w:rPr>
        <w:t xml:space="preserve"> </w:t>
      </w:r>
      <w:r w:rsidRPr="00373B05">
        <w:rPr>
          <w:b/>
          <w:bCs/>
        </w:rPr>
        <w:t>Social</w:t>
      </w:r>
      <w:r w:rsidRPr="00373B05">
        <w:rPr>
          <w:b/>
          <w:bCs/>
          <w:spacing w:val="-3"/>
        </w:rPr>
        <w:t xml:space="preserve"> </w:t>
      </w:r>
      <w:r w:rsidRPr="00373B05">
        <w:rPr>
          <w:b/>
          <w:bCs/>
        </w:rPr>
        <w:t>Work</w:t>
      </w:r>
      <w:r w:rsidRPr="00373B05">
        <w:rPr>
          <w:b/>
          <w:bCs/>
          <w:spacing w:val="-2"/>
        </w:rPr>
        <w:t xml:space="preserve"> </w:t>
      </w:r>
      <w:r w:rsidRPr="00373B05">
        <w:rPr>
          <w:b/>
          <w:bCs/>
        </w:rPr>
        <w:t>Symposium</w:t>
      </w:r>
    </w:p>
    <w:p w14:paraId="1B16A74A" w14:textId="77777777" w:rsidR="00357608" w:rsidRDefault="00357608" w:rsidP="00357608">
      <w:pPr>
        <w:pStyle w:val="BodyText"/>
        <w:ind w:left="119" w:right="130"/>
      </w:pPr>
    </w:p>
    <w:p w14:paraId="009F72CE" w14:textId="45C11385" w:rsidR="00357608" w:rsidRDefault="00357608" w:rsidP="00357608">
      <w:pPr>
        <w:pStyle w:val="BodyText"/>
        <w:ind w:left="119" w:right="130"/>
      </w:pPr>
      <w:r>
        <w:t>At the end of the spring semester, students present their posters in an on-campus public</w:t>
      </w:r>
      <w:r>
        <w:rPr>
          <w:spacing w:val="1"/>
        </w:rPr>
        <w:t xml:space="preserve"> </w:t>
      </w:r>
      <w:r>
        <w:t>Symposium to which colleagues, University administrators, Social Work faculty, field instructors,</w:t>
      </w:r>
      <w:r>
        <w:rPr>
          <w:spacing w:val="-57"/>
        </w:rPr>
        <w:t xml:space="preserve"> </w:t>
      </w:r>
      <w:r>
        <w:t>friends, and family are invited to attend. The Symposium venue and timing may change from year</w:t>
      </w:r>
      <w:r>
        <w:rPr>
          <w:spacing w:val="-57"/>
        </w:rPr>
        <w:t xml:space="preserve"> </w:t>
      </w:r>
      <w:r>
        <w:t>to year, but the general format remains the same. Each student has a table/section of a table to</w:t>
      </w:r>
      <w:r>
        <w:rPr>
          <w:spacing w:val="1"/>
        </w:rPr>
        <w:t xml:space="preserve"> </w:t>
      </w:r>
      <w:r>
        <w:t>display the Poster and any handouts that are relevant. Students stand near their Poster for the</w:t>
      </w:r>
      <w:r>
        <w:rPr>
          <w:spacing w:val="1"/>
        </w:rPr>
        <w:t xml:space="preserve"> </w:t>
      </w:r>
      <w:r>
        <w:t xml:space="preserve">duration of the Symposium to provide additional </w:t>
      </w:r>
      <w:r>
        <w:lastRenderedPageBreak/>
        <w:t>information to interested guests. It is expected</w:t>
      </w:r>
      <w:r>
        <w:rPr>
          <w:spacing w:val="1"/>
        </w:rPr>
        <w:t xml:space="preserve"> </w:t>
      </w:r>
      <w:r>
        <w:t>that all students will attend and engage in the Symposium with a high level of professionalism,</w:t>
      </w:r>
      <w:r>
        <w:rPr>
          <w:spacing w:val="1"/>
        </w:rPr>
        <w:t xml:space="preserve"> </w:t>
      </w:r>
      <w:r>
        <w:t>ready</w:t>
      </w:r>
      <w:r>
        <w:rPr>
          <w:spacing w:val="-1"/>
        </w:rPr>
        <w:t xml:space="preserve"> </w:t>
      </w:r>
      <w:r>
        <w:t>to share their expertise with</w:t>
      </w:r>
      <w:r>
        <w:rPr>
          <w:spacing w:val="-2"/>
        </w:rPr>
        <w:t xml:space="preserve"> </w:t>
      </w:r>
      <w:r>
        <w:t>the public.</w:t>
      </w:r>
    </w:p>
    <w:p w14:paraId="0003F666" w14:textId="77777777" w:rsidR="00357608" w:rsidRDefault="00357608" w:rsidP="00357608">
      <w:pPr>
        <w:pStyle w:val="BodyText"/>
        <w:spacing w:before="5"/>
      </w:pPr>
    </w:p>
    <w:p w14:paraId="331044F4" w14:textId="77777777" w:rsidR="00357608" w:rsidRPr="00373B05" w:rsidRDefault="00357608" w:rsidP="00373B05">
      <w:pPr>
        <w:jc w:val="center"/>
        <w:rPr>
          <w:b/>
          <w:bCs/>
        </w:rPr>
      </w:pPr>
      <w:r w:rsidRPr="00373B05">
        <w:rPr>
          <w:b/>
          <w:bCs/>
        </w:rPr>
        <w:t>University</w:t>
      </w:r>
      <w:r w:rsidRPr="00373B05">
        <w:rPr>
          <w:b/>
          <w:bCs/>
          <w:spacing w:val="-7"/>
        </w:rPr>
        <w:t xml:space="preserve"> </w:t>
      </w:r>
      <w:r w:rsidRPr="00373B05">
        <w:rPr>
          <w:b/>
          <w:bCs/>
        </w:rPr>
        <w:t>Archiving</w:t>
      </w:r>
    </w:p>
    <w:p w14:paraId="123215D4" w14:textId="77777777" w:rsidR="00357608" w:rsidRDefault="00357608" w:rsidP="00357608">
      <w:pPr>
        <w:pStyle w:val="BodyText"/>
        <w:spacing w:before="7"/>
        <w:rPr>
          <w:b/>
          <w:sz w:val="23"/>
        </w:rPr>
      </w:pPr>
    </w:p>
    <w:p w14:paraId="267C10A7" w14:textId="77777777" w:rsidR="00357608" w:rsidRDefault="00357608" w:rsidP="00357608">
      <w:pPr>
        <w:pStyle w:val="BodyText"/>
        <w:ind w:left="120" w:right="122"/>
      </w:pPr>
      <w:r>
        <w:t>The University requires graduate students to submit their Capstone Projects to the University</w:t>
      </w:r>
      <w:r>
        <w:rPr>
          <w:spacing w:val="1"/>
        </w:rPr>
        <w:t xml:space="preserve"> </w:t>
      </w:r>
      <w:r>
        <w:t>Archives in order to fulfill their graduation requirements. The MSW Program supports archiving</w:t>
      </w:r>
      <w:r>
        <w:rPr>
          <w:spacing w:val="1"/>
        </w:rPr>
        <w:t xml:space="preserve"> </w:t>
      </w:r>
      <w:r>
        <w:t>as it gives current and future students the opportunity to access the high-quality research produced</w:t>
      </w:r>
      <w:r>
        <w:rPr>
          <w:spacing w:val="-57"/>
        </w:rPr>
        <w:t xml:space="preserve"> </w:t>
      </w:r>
      <w:r>
        <w:t>by MSW graduates. Students who do not wish to archive their Posters have the option to waive</w:t>
      </w:r>
      <w:r>
        <w:rPr>
          <w:spacing w:val="1"/>
        </w:rPr>
        <w:t xml:space="preserve"> </w:t>
      </w:r>
      <w:r>
        <w:t>this</w:t>
      </w:r>
      <w:r>
        <w:rPr>
          <w:spacing w:val="-1"/>
        </w:rPr>
        <w:t xml:space="preserve"> </w:t>
      </w:r>
      <w:r>
        <w:t>step (see below).</w:t>
      </w:r>
    </w:p>
    <w:p w14:paraId="52A3C7B4" w14:textId="77777777" w:rsidR="00357608" w:rsidRDefault="00357608" w:rsidP="00357608">
      <w:pPr>
        <w:pStyle w:val="BodyText"/>
        <w:ind w:left="120" w:right="359"/>
      </w:pPr>
      <w:r>
        <w:t>The process for archival submission will be discussed and monitored through the Capstone</w:t>
      </w:r>
      <w:r>
        <w:rPr>
          <w:spacing w:val="1"/>
        </w:rPr>
        <w:t xml:space="preserve"> </w:t>
      </w:r>
      <w:r>
        <w:t>Seminar course. Students who wish to waive their right to archive their Posters should complete</w:t>
      </w:r>
      <w:r>
        <w:rPr>
          <w:spacing w:val="-58"/>
        </w:rPr>
        <w:t xml:space="preserve"> </w:t>
      </w:r>
      <w:r>
        <w:t>the Project Archive Waiver e-form found on the Graduate Studies website:</w:t>
      </w:r>
      <w:r>
        <w:rPr>
          <w:spacing w:val="1"/>
        </w:rPr>
        <w:t xml:space="preserve"> </w:t>
      </w:r>
      <w:hyperlink r:id="rId218">
        <w:r>
          <w:rPr>
            <w:color w:val="0000FF"/>
            <w:u w:val="single" w:color="0000FF"/>
          </w:rPr>
          <w:t>http://www.uwgb.edu/graduate/students/thesis-project/</w:t>
        </w:r>
        <w:r>
          <w:t>.</w:t>
        </w:r>
      </w:hyperlink>
    </w:p>
    <w:p w14:paraId="2A83967D" w14:textId="77777777" w:rsidR="00357608" w:rsidRDefault="00357608" w:rsidP="00357608">
      <w:pPr>
        <w:pStyle w:val="BodyText"/>
        <w:spacing w:before="90"/>
        <w:ind w:left="120" w:right="115"/>
      </w:pPr>
      <w:r>
        <w:t>IMPORTANT NOTE: The MSW degree will not be conferred on student’s official transcript until</w:t>
      </w:r>
      <w:r>
        <w:rPr>
          <w:spacing w:val="-57"/>
        </w:rPr>
        <w:t xml:space="preserve"> </w:t>
      </w:r>
      <w:r>
        <w:t>Graduate Studies receives the Poster submission or waiver form. This may result in an</w:t>
      </w:r>
      <w:r>
        <w:rPr>
          <w:spacing w:val="1"/>
        </w:rPr>
        <w:t xml:space="preserve"> </w:t>
      </w:r>
      <w:r>
        <w:t>unavoidable</w:t>
      </w:r>
      <w:r>
        <w:rPr>
          <w:spacing w:val="-2"/>
        </w:rPr>
        <w:t xml:space="preserve"> </w:t>
      </w:r>
      <w:r>
        <w:t>delay of</w:t>
      </w:r>
      <w:r>
        <w:rPr>
          <w:spacing w:val="-1"/>
        </w:rPr>
        <w:t xml:space="preserve"> </w:t>
      </w:r>
      <w:r>
        <w:t>student’s credentialing</w:t>
      </w:r>
      <w:r>
        <w:rPr>
          <w:spacing w:val="-1"/>
        </w:rPr>
        <w:t xml:space="preserve"> </w:t>
      </w:r>
      <w:r>
        <w:t>and</w:t>
      </w:r>
      <w:r>
        <w:rPr>
          <w:spacing w:val="-2"/>
        </w:rPr>
        <w:t xml:space="preserve"> </w:t>
      </w:r>
      <w:r>
        <w:t>employment</w:t>
      </w:r>
      <w:r>
        <w:rPr>
          <w:spacing w:val="1"/>
        </w:rPr>
        <w:t xml:space="preserve"> </w:t>
      </w:r>
      <w:r>
        <w:t>efforts.</w:t>
      </w:r>
    </w:p>
    <w:p w14:paraId="75B9DAAA" w14:textId="77777777" w:rsidR="00357608" w:rsidRDefault="00357608" w:rsidP="00357608">
      <w:pPr>
        <w:pStyle w:val="BodyText"/>
        <w:rPr>
          <w:sz w:val="26"/>
        </w:rPr>
      </w:pPr>
    </w:p>
    <w:p w14:paraId="788FB314" w14:textId="77777777" w:rsidR="00357608" w:rsidRDefault="00357608" w:rsidP="00357608">
      <w:pPr>
        <w:jc w:val="center"/>
        <w:rPr>
          <w:rFonts w:ascii="Cambria"/>
        </w:rPr>
      </w:pPr>
    </w:p>
    <w:p w14:paraId="3BD60D5D" w14:textId="77777777" w:rsidR="00357608" w:rsidRDefault="00357608" w:rsidP="00357608">
      <w:pPr>
        <w:jc w:val="center"/>
        <w:rPr>
          <w:rFonts w:ascii="Cambria"/>
        </w:rPr>
      </w:pPr>
    </w:p>
    <w:p w14:paraId="1DCB6F72" w14:textId="77777777" w:rsidR="00357608" w:rsidRDefault="00357608" w:rsidP="00357608">
      <w:pPr>
        <w:jc w:val="center"/>
        <w:rPr>
          <w:rFonts w:ascii="Cambria"/>
        </w:rPr>
      </w:pPr>
    </w:p>
    <w:p w14:paraId="15EB2CC3" w14:textId="77777777" w:rsidR="00357608" w:rsidRDefault="00357608" w:rsidP="00357608">
      <w:pPr>
        <w:jc w:val="center"/>
        <w:rPr>
          <w:b/>
          <w:color w:val="010101"/>
          <w:w w:val="105"/>
          <w:sz w:val="27"/>
        </w:rPr>
      </w:pPr>
    </w:p>
    <w:p w14:paraId="5F5A109C" w14:textId="77777777" w:rsidR="00357608" w:rsidRDefault="00357608" w:rsidP="00357608">
      <w:pPr>
        <w:jc w:val="center"/>
        <w:rPr>
          <w:b/>
          <w:color w:val="010101"/>
          <w:w w:val="105"/>
          <w:sz w:val="27"/>
        </w:rPr>
      </w:pPr>
    </w:p>
    <w:p w14:paraId="23A592AD" w14:textId="77777777" w:rsidR="00357608" w:rsidRDefault="00357608" w:rsidP="00357608">
      <w:pPr>
        <w:jc w:val="center"/>
        <w:rPr>
          <w:b/>
          <w:color w:val="010101"/>
          <w:w w:val="105"/>
          <w:sz w:val="27"/>
        </w:rPr>
      </w:pPr>
    </w:p>
    <w:p w14:paraId="207F26E8" w14:textId="1D3C0C03" w:rsidR="00357608" w:rsidRDefault="00357608" w:rsidP="00357608">
      <w:pPr>
        <w:jc w:val="center"/>
        <w:rPr>
          <w:b/>
          <w:sz w:val="27"/>
        </w:rPr>
      </w:pPr>
      <w:r>
        <w:rPr>
          <w:b/>
          <w:color w:val="010101"/>
          <w:w w:val="105"/>
          <w:sz w:val="27"/>
        </w:rPr>
        <w:t>OVERVIEW</w:t>
      </w:r>
      <w:r>
        <w:rPr>
          <w:b/>
          <w:color w:val="010101"/>
          <w:spacing w:val="-1"/>
          <w:w w:val="105"/>
          <w:sz w:val="27"/>
        </w:rPr>
        <w:t xml:space="preserve"> </w:t>
      </w:r>
      <w:r>
        <w:rPr>
          <w:b/>
          <w:color w:val="010101"/>
          <w:w w:val="105"/>
          <w:sz w:val="27"/>
        </w:rPr>
        <w:t>OF THEORIES</w:t>
      </w:r>
      <w:r>
        <w:rPr>
          <w:b/>
          <w:color w:val="010101"/>
          <w:spacing w:val="-1"/>
          <w:w w:val="105"/>
          <w:sz w:val="27"/>
        </w:rPr>
        <w:t xml:space="preserve"> </w:t>
      </w:r>
      <w:r>
        <w:rPr>
          <w:b/>
          <w:color w:val="010101"/>
          <w:w w:val="105"/>
          <w:sz w:val="27"/>
        </w:rPr>
        <w:t xml:space="preserve">OF </w:t>
      </w:r>
      <w:r>
        <w:rPr>
          <w:b/>
          <w:color w:val="010101"/>
          <w:sz w:val="27"/>
        </w:rPr>
        <w:t>HUMAN</w:t>
      </w:r>
      <w:r>
        <w:rPr>
          <w:b/>
          <w:color w:val="010101"/>
          <w:spacing w:val="-3"/>
          <w:sz w:val="27"/>
        </w:rPr>
        <w:t xml:space="preserve"> B</w:t>
      </w:r>
      <w:r>
        <w:rPr>
          <w:b/>
          <w:color w:val="010101"/>
          <w:sz w:val="27"/>
        </w:rPr>
        <w:t>EHAVIOR</w:t>
      </w:r>
      <w:r>
        <w:rPr>
          <w:b/>
          <w:color w:val="010101"/>
          <w:spacing w:val="-3"/>
          <w:sz w:val="27"/>
        </w:rPr>
        <w:t xml:space="preserve"> </w:t>
      </w:r>
      <w:r>
        <w:rPr>
          <w:color w:val="010101"/>
          <w:sz w:val="27"/>
        </w:rPr>
        <w:t>&amp;</w:t>
      </w:r>
      <w:r>
        <w:rPr>
          <w:color w:val="010101"/>
          <w:spacing w:val="-3"/>
          <w:sz w:val="27"/>
        </w:rPr>
        <w:t xml:space="preserve"> </w:t>
      </w:r>
      <w:r>
        <w:rPr>
          <w:b/>
          <w:color w:val="010101"/>
          <w:sz w:val="27"/>
        </w:rPr>
        <w:t>THE</w:t>
      </w:r>
      <w:r>
        <w:rPr>
          <w:b/>
          <w:color w:val="010101"/>
          <w:spacing w:val="-3"/>
          <w:sz w:val="27"/>
        </w:rPr>
        <w:t xml:space="preserve"> </w:t>
      </w:r>
      <w:r>
        <w:rPr>
          <w:b/>
          <w:color w:val="010101"/>
          <w:sz w:val="27"/>
        </w:rPr>
        <w:t>SOCIAL</w:t>
      </w:r>
      <w:r>
        <w:rPr>
          <w:b/>
          <w:color w:val="010101"/>
          <w:spacing w:val="-5"/>
          <w:sz w:val="27"/>
        </w:rPr>
        <w:t xml:space="preserve"> </w:t>
      </w:r>
      <w:r>
        <w:rPr>
          <w:b/>
          <w:color w:val="010101"/>
          <w:sz w:val="27"/>
        </w:rPr>
        <w:t>ENVIRONMENT</w:t>
      </w:r>
    </w:p>
    <w:p w14:paraId="4904587D" w14:textId="77777777" w:rsidR="00357608" w:rsidRDefault="00357608" w:rsidP="00357608">
      <w:pPr>
        <w:spacing w:before="5"/>
        <w:rPr>
          <w:b/>
          <w:sz w:val="29"/>
        </w:rPr>
      </w:pPr>
    </w:p>
    <w:p w14:paraId="46C394D1" w14:textId="77777777" w:rsidR="00357608" w:rsidRDefault="00357608" w:rsidP="00357608">
      <w:pPr>
        <w:jc w:val="center"/>
        <w:rPr>
          <w:b/>
          <w:sz w:val="21"/>
        </w:rPr>
      </w:pPr>
      <w:r>
        <w:rPr>
          <w:b/>
          <w:color w:val="010101"/>
          <w:w w:val="105"/>
          <w:sz w:val="21"/>
        </w:rPr>
        <w:t>APPLICATIONS</w:t>
      </w:r>
      <w:r>
        <w:rPr>
          <w:b/>
          <w:color w:val="010101"/>
          <w:spacing w:val="-3"/>
          <w:w w:val="105"/>
          <w:sz w:val="21"/>
        </w:rPr>
        <w:t xml:space="preserve"> </w:t>
      </w:r>
      <w:r>
        <w:rPr>
          <w:b/>
          <w:color w:val="010101"/>
          <w:w w:val="105"/>
          <w:sz w:val="21"/>
        </w:rPr>
        <w:t>TO</w:t>
      </w:r>
      <w:r>
        <w:rPr>
          <w:b/>
          <w:color w:val="010101"/>
          <w:spacing w:val="-3"/>
          <w:w w:val="105"/>
          <w:sz w:val="21"/>
        </w:rPr>
        <w:t xml:space="preserve"> </w:t>
      </w:r>
      <w:r>
        <w:rPr>
          <w:b/>
          <w:color w:val="010101"/>
          <w:w w:val="105"/>
          <w:sz w:val="21"/>
        </w:rPr>
        <w:t>SOCIAL</w:t>
      </w:r>
      <w:r>
        <w:rPr>
          <w:b/>
          <w:color w:val="010101"/>
          <w:spacing w:val="-4"/>
          <w:w w:val="105"/>
          <w:sz w:val="21"/>
        </w:rPr>
        <w:t xml:space="preserve"> </w:t>
      </w:r>
      <w:r>
        <w:rPr>
          <w:b/>
          <w:color w:val="010101"/>
          <w:w w:val="105"/>
          <w:sz w:val="21"/>
        </w:rPr>
        <w:t>WORK</w:t>
      </w:r>
      <w:r>
        <w:rPr>
          <w:b/>
          <w:color w:val="010101"/>
          <w:spacing w:val="-3"/>
          <w:w w:val="105"/>
          <w:sz w:val="21"/>
        </w:rPr>
        <w:t xml:space="preserve"> </w:t>
      </w:r>
      <w:r>
        <w:rPr>
          <w:b/>
          <w:color w:val="010101"/>
          <w:w w:val="105"/>
          <w:sz w:val="21"/>
        </w:rPr>
        <w:t>GENERALIST</w:t>
      </w:r>
      <w:r>
        <w:rPr>
          <w:b/>
          <w:color w:val="010101"/>
          <w:spacing w:val="-4"/>
          <w:w w:val="105"/>
          <w:sz w:val="21"/>
        </w:rPr>
        <w:t xml:space="preserve"> </w:t>
      </w:r>
      <w:r>
        <w:rPr>
          <w:b/>
          <w:color w:val="010101"/>
          <w:w w:val="105"/>
          <w:sz w:val="21"/>
        </w:rPr>
        <w:t>PRACTICE</w:t>
      </w:r>
    </w:p>
    <w:p w14:paraId="5830F4DC" w14:textId="77777777" w:rsidR="00357608" w:rsidRDefault="00357608" w:rsidP="00357608">
      <w:pPr>
        <w:spacing w:line="252" w:lineRule="auto"/>
        <w:ind w:left="185" w:right="886" w:firstLine="1"/>
        <w:jc w:val="both"/>
        <w:rPr>
          <w:b/>
          <w:i/>
          <w:color w:val="010101"/>
          <w:w w:val="105"/>
          <w:sz w:val="23"/>
        </w:rPr>
      </w:pPr>
    </w:p>
    <w:p w14:paraId="692E7B14" w14:textId="77777777" w:rsidR="00357608" w:rsidRDefault="00357608" w:rsidP="00357608">
      <w:pPr>
        <w:spacing w:line="252" w:lineRule="auto"/>
        <w:ind w:left="185" w:right="886" w:firstLine="1"/>
        <w:jc w:val="both"/>
        <w:rPr>
          <w:b/>
          <w:i/>
          <w:sz w:val="23"/>
        </w:rPr>
      </w:pPr>
      <w:r>
        <w:rPr>
          <w:b/>
          <w:i/>
          <w:color w:val="010101"/>
          <w:w w:val="105"/>
          <w:sz w:val="23"/>
        </w:rPr>
        <w:t>The</w:t>
      </w:r>
      <w:r>
        <w:rPr>
          <w:b/>
          <w:i/>
          <w:color w:val="010101"/>
          <w:spacing w:val="-11"/>
          <w:w w:val="105"/>
          <w:sz w:val="23"/>
        </w:rPr>
        <w:t xml:space="preserve"> </w:t>
      </w:r>
      <w:r>
        <w:rPr>
          <w:b/>
          <w:i/>
          <w:color w:val="010101"/>
          <w:w w:val="105"/>
          <w:sz w:val="23"/>
        </w:rPr>
        <w:t>following</w:t>
      </w:r>
      <w:r>
        <w:rPr>
          <w:b/>
          <w:i/>
          <w:color w:val="010101"/>
          <w:spacing w:val="5"/>
          <w:w w:val="105"/>
          <w:sz w:val="23"/>
        </w:rPr>
        <w:t xml:space="preserve"> </w:t>
      </w:r>
      <w:r>
        <w:rPr>
          <w:b/>
          <w:i/>
          <w:color w:val="010101"/>
          <w:w w:val="105"/>
          <w:sz w:val="23"/>
        </w:rPr>
        <w:t>is</w:t>
      </w:r>
      <w:r>
        <w:rPr>
          <w:b/>
          <w:i/>
          <w:color w:val="010101"/>
          <w:spacing w:val="-14"/>
          <w:w w:val="105"/>
          <w:sz w:val="23"/>
        </w:rPr>
        <w:t xml:space="preserve"> </w:t>
      </w:r>
      <w:r>
        <w:rPr>
          <w:b/>
          <w:i/>
          <w:color w:val="010101"/>
          <w:w w:val="105"/>
          <w:sz w:val="23"/>
        </w:rPr>
        <w:t>a</w:t>
      </w:r>
      <w:r>
        <w:rPr>
          <w:b/>
          <w:i/>
          <w:color w:val="010101"/>
          <w:spacing w:val="-16"/>
          <w:w w:val="105"/>
          <w:sz w:val="23"/>
        </w:rPr>
        <w:t xml:space="preserve"> </w:t>
      </w:r>
      <w:r>
        <w:rPr>
          <w:b/>
          <w:i/>
          <w:color w:val="010101"/>
          <w:w w:val="105"/>
          <w:sz w:val="23"/>
        </w:rPr>
        <w:t>very</w:t>
      </w:r>
      <w:r>
        <w:rPr>
          <w:b/>
          <w:i/>
          <w:color w:val="010101"/>
          <w:spacing w:val="-8"/>
          <w:w w:val="105"/>
          <w:sz w:val="23"/>
        </w:rPr>
        <w:t xml:space="preserve"> </w:t>
      </w:r>
      <w:r>
        <w:rPr>
          <w:b/>
          <w:i/>
          <w:color w:val="010101"/>
          <w:w w:val="105"/>
          <w:sz w:val="23"/>
        </w:rPr>
        <w:t>general</w:t>
      </w:r>
      <w:r>
        <w:rPr>
          <w:b/>
          <w:i/>
          <w:color w:val="010101"/>
          <w:spacing w:val="1"/>
          <w:w w:val="105"/>
          <w:sz w:val="23"/>
        </w:rPr>
        <w:t xml:space="preserve"> </w:t>
      </w:r>
      <w:r>
        <w:rPr>
          <w:b/>
          <w:i/>
          <w:color w:val="010101"/>
          <w:w w:val="105"/>
          <w:sz w:val="23"/>
        </w:rPr>
        <w:t>outline</w:t>
      </w:r>
      <w:r>
        <w:rPr>
          <w:b/>
          <w:i/>
          <w:color w:val="010101"/>
          <w:spacing w:val="-9"/>
          <w:w w:val="105"/>
          <w:sz w:val="23"/>
        </w:rPr>
        <w:t xml:space="preserve"> </w:t>
      </w:r>
      <w:r>
        <w:rPr>
          <w:b/>
          <w:i/>
          <w:color w:val="010101"/>
          <w:w w:val="105"/>
          <w:sz w:val="23"/>
        </w:rPr>
        <w:t>summarizing</w:t>
      </w:r>
      <w:r>
        <w:rPr>
          <w:b/>
          <w:i/>
          <w:color w:val="010101"/>
          <w:spacing w:val="14"/>
          <w:w w:val="105"/>
          <w:sz w:val="23"/>
        </w:rPr>
        <w:t xml:space="preserve"> </w:t>
      </w:r>
      <w:r>
        <w:rPr>
          <w:b/>
          <w:i/>
          <w:color w:val="010101"/>
          <w:w w:val="105"/>
          <w:sz w:val="23"/>
        </w:rPr>
        <w:t>the</w:t>
      </w:r>
      <w:r>
        <w:rPr>
          <w:b/>
          <w:i/>
          <w:color w:val="010101"/>
          <w:spacing w:val="-13"/>
          <w:w w:val="105"/>
          <w:sz w:val="23"/>
        </w:rPr>
        <w:t xml:space="preserve"> </w:t>
      </w:r>
      <w:r>
        <w:rPr>
          <w:b/>
          <w:i/>
          <w:color w:val="010101"/>
          <w:w w:val="105"/>
          <w:sz w:val="23"/>
        </w:rPr>
        <w:t>theories</w:t>
      </w:r>
      <w:r>
        <w:rPr>
          <w:b/>
          <w:i/>
          <w:color w:val="010101"/>
          <w:spacing w:val="-7"/>
          <w:w w:val="105"/>
          <w:sz w:val="23"/>
        </w:rPr>
        <w:t xml:space="preserve"> </w:t>
      </w:r>
      <w:r>
        <w:rPr>
          <w:b/>
          <w:i/>
          <w:color w:val="010101"/>
          <w:w w:val="105"/>
          <w:sz w:val="23"/>
        </w:rPr>
        <w:t>covered</w:t>
      </w:r>
      <w:r>
        <w:rPr>
          <w:b/>
          <w:i/>
          <w:color w:val="010101"/>
          <w:spacing w:val="-2"/>
          <w:w w:val="105"/>
          <w:sz w:val="23"/>
        </w:rPr>
        <w:t xml:space="preserve"> </w:t>
      </w:r>
      <w:r>
        <w:rPr>
          <w:b/>
          <w:i/>
          <w:color w:val="010101"/>
          <w:w w:val="105"/>
          <w:sz w:val="23"/>
        </w:rPr>
        <w:t>in</w:t>
      </w:r>
      <w:r>
        <w:rPr>
          <w:b/>
          <w:i/>
          <w:color w:val="010101"/>
          <w:spacing w:val="-16"/>
          <w:w w:val="105"/>
          <w:sz w:val="23"/>
        </w:rPr>
        <w:t xml:space="preserve"> </w:t>
      </w:r>
      <w:r>
        <w:rPr>
          <w:b/>
          <w:i/>
          <w:color w:val="010101"/>
          <w:w w:val="105"/>
          <w:sz w:val="23"/>
        </w:rPr>
        <w:t>the</w:t>
      </w:r>
      <w:r>
        <w:rPr>
          <w:b/>
          <w:i/>
          <w:color w:val="010101"/>
          <w:spacing w:val="-13"/>
          <w:w w:val="105"/>
          <w:sz w:val="23"/>
        </w:rPr>
        <w:t xml:space="preserve"> </w:t>
      </w:r>
      <w:r>
        <w:rPr>
          <w:b/>
          <w:i/>
          <w:color w:val="010101"/>
          <w:w w:val="105"/>
          <w:sz w:val="23"/>
        </w:rPr>
        <w:t>NCSSS</w:t>
      </w:r>
      <w:r>
        <w:rPr>
          <w:b/>
          <w:i/>
          <w:color w:val="010101"/>
          <w:spacing w:val="-2"/>
          <w:w w:val="105"/>
          <w:sz w:val="23"/>
        </w:rPr>
        <w:t xml:space="preserve"> </w:t>
      </w:r>
      <w:r>
        <w:rPr>
          <w:b/>
          <w:i/>
          <w:color w:val="010101"/>
          <w:w w:val="105"/>
          <w:sz w:val="23"/>
        </w:rPr>
        <w:t>foundation</w:t>
      </w:r>
      <w:r>
        <w:rPr>
          <w:b/>
          <w:i/>
          <w:color w:val="010101"/>
          <w:spacing w:val="-4"/>
          <w:w w:val="105"/>
          <w:sz w:val="23"/>
        </w:rPr>
        <w:t xml:space="preserve"> </w:t>
      </w:r>
      <w:r>
        <w:rPr>
          <w:b/>
          <w:i/>
          <w:color w:val="010101"/>
          <w:w w:val="105"/>
          <w:sz w:val="23"/>
        </w:rPr>
        <w:t>classes</w:t>
      </w:r>
      <w:r>
        <w:rPr>
          <w:b/>
          <w:i/>
          <w:color w:val="010101"/>
          <w:spacing w:val="-4"/>
          <w:w w:val="105"/>
          <w:sz w:val="23"/>
        </w:rPr>
        <w:t xml:space="preserve"> </w:t>
      </w:r>
      <w:r>
        <w:rPr>
          <w:b/>
          <w:i/>
          <w:color w:val="010101"/>
          <w:w w:val="105"/>
          <w:sz w:val="23"/>
        </w:rPr>
        <w:t>of</w:t>
      </w:r>
      <w:r>
        <w:rPr>
          <w:b/>
          <w:i/>
          <w:color w:val="010101"/>
          <w:spacing w:val="-16"/>
          <w:w w:val="105"/>
          <w:sz w:val="23"/>
        </w:rPr>
        <w:t xml:space="preserve"> </w:t>
      </w:r>
      <w:r>
        <w:rPr>
          <w:b/>
          <w:i/>
          <w:color w:val="010101"/>
          <w:w w:val="105"/>
          <w:sz w:val="23"/>
        </w:rPr>
        <w:t>SSS</w:t>
      </w:r>
      <w:r>
        <w:rPr>
          <w:b/>
          <w:i/>
          <w:color w:val="010101"/>
          <w:spacing w:val="-65"/>
          <w:w w:val="105"/>
          <w:sz w:val="23"/>
        </w:rPr>
        <w:t xml:space="preserve"> </w:t>
      </w:r>
      <w:r>
        <w:rPr>
          <w:b/>
          <w:i/>
          <w:color w:val="010101"/>
          <w:w w:val="105"/>
          <w:sz w:val="23"/>
        </w:rPr>
        <w:t xml:space="preserve">571: Human Behavior </w:t>
      </w:r>
      <w:r>
        <w:rPr>
          <w:color w:val="010101"/>
          <w:w w:val="105"/>
          <w:sz w:val="23"/>
        </w:rPr>
        <w:t xml:space="preserve">&amp; </w:t>
      </w:r>
      <w:r>
        <w:rPr>
          <w:b/>
          <w:i/>
          <w:color w:val="010101"/>
          <w:w w:val="105"/>
          <w:sz w:val="23"/>
        </w:rPr>
        <w:t xml:space="preserve">the Social Environment. Theory application </w:t>
      </w:r>
      <w:r>
        <w:rPr>
          <w:color w:val="010101"/>
          <w:w w:val="105"/>
          <w:sz w:val="23"/>
        </w:rPr>
        <w:t xml:space="preserve">&amp; </w:t>
      </w:r>
      <w:r>
        <w:rPr>
          <w:b/>
          <w:i/>
          <w:color w:val="010101"/>
          <w:w w:val="105"/>
          <w:sz w:val="23"/>
        </w:rPr>
        <w:t>integration with practice are demonstrated.</w:t>
      </w:r>
      <w:r>
        <w:rPr>
          <w:b/>
          <w:i/>
          <w:color w:val="010101"/>
          <w:spacing w:val="-65"/>
          <w:w w:val="105"/>
          <w:sz w:val="23"/>
        </w:rPr>
        <w:t xml:space="preserve"> </w:t>
      </w:r>
      <w:r>
        <w:rPr>
          <w:b/>
          <w:i/>
          <w:color w:val="010101"/>
          <w:w w:val="105"/>
          <w:sz w:val="23"/>
        </w:rPr>
        <w:t>This</w:t>
      </w:r>
      <w:r>
        <w:rPr>
          <w:b/>
          <w:i/>
          <w:color w:val="010101"/>
          <w:spacing w:val="-2"/>
          <w:w w:val="105"/>
          <w:sz w:val="23"/>
        </w:rPr>
        <w:t xml:space="preserve"> </w:t>
      </w:r>
      <w:r>
        <w:rPr>
          <w:b/>
          <w:i/>
          <w:color w:val="010101"/>
          <w:w w:val="105"/>
          <w:sz w:val="23"/>
        </w:rPr>
        <w:t>outline is</w:t>
      </w:r>
      <w:r>
        <w:rPr>
          <w:b/>
          <w:i/>
          <w:color w:val="010101"/>
          <w:spacing w:val="-1"/>
          <w:w w:val="105"/>
          <w:sz w:val="23"/>
        </w:rPr>
        <w:t xml:space="preserve"> </w:t>
      </w:r>
      <w:r>
        <w:rPr>
          <w:b/>
          <w:i/>
          <w:color w:val="010101"/>
          <w:w w:val="105"/>
          <w:sz w:val="23"/>
        </w:rPr>
        <w:t>only</w:t>
      </w:r>
      <w:r>
        <w:rPr>
          <w:b/>
          <w:i/>
          <w:color w:val="010101"/>
          <w:spacing w:val="-2"/>
          <w:w w:val="105"/>
          <w:sz w:val="23"/>
        </w:rPr>
        <w:t xml:space="preserve"> </w:t>
      </w:r>
      <w:r>
        <w:rPr>
          <w:b/>
          <w:i/>
          <w:color w:val="010101"/>
          <w:w w:val="105"/>
          <w:sz w:val="23"/>
        </w:rPr>
        <w:t>a</w:t>
      </w:r>
      <w:r>
        <w:rPr>
          <w:b/>
          <w:i/>
          <w:color w:val="010101"/>
          <w:spacing w:val="-2"/>
          <w:w w:val="105"/>
          <w:sz w:val="23"/>
        </w:rPr>
        <w:t xml:space="preserve"> </w:t>
      </w:r>
      <w:r>
        <w:rPr>
          <w:b/>
          <w:i/>
          <w:color w:val="010101"/>
          <w:w w:val="105"/>
          <w:sz w:val="23"/>
        </w:rPr>
        <w:t>summary</w:t>
      </w:r>
      <w:r>
        <w:rPr>
          <w:b/>
          <w:i/>
          <w:color w:val="010101"/>
          <w:spacing w:val="1"/>
          <w:w w:val="105"/>
          <w:sz w:val="23"/>
        </w:rPr>
        <w:t xml:space="preserve"> </w:t>
      </w:r>
      <w:r>
        <w:rPr>
          <w:b/>
          <w:i/>
          <w:color w:val="010101"/>
          <w:w w:val="105"/>
          <w:sz w:val="23"/>
        </w:rPr>
        <w:t>of</w:t>
      </w:r>
      <w:r>
        <w:rPr>
          <w:b/>
          <w:i/>
          <w:color w:val="010101"/>
          <w:spacing w:val="-1"/>
          <w:w w:val="105"/>
          <w:sz w:val="23"/>
        </w:rPr>
        <w:t xml:space="preserve"> </w:t>
      </w:r>
      <w:r>
        <w:rPr>
          <w:b/>
          <w:i/>
          <w:color w:val="010101"/>
          <w:w w:val="105"/>
          <w:sz w:val="23"/>
        </w:rPr>
        <w:t>highlights;</w:t>
      </w:r>
      <w:r>
        <w:rPr>
          <w:b/>
          <w:i/>
          <w:color w:val="010101"/>
          <w:spacing w:val="-2"/>
          <w:w w:val="105"/>
          <w:sz w:val="23"/>
        </w:rPr>
        <w:t xml:space="preserve"> </w:t>
      </w:r>
      <w:r>
        <w:rPr>
          <w:b/>
          <w:i/>
          <w:color w:val="010101"/>
          <w:w w:val="105"/>
          <w:sz w:val="23"/>
        </w:rPr>
        <w:t>all</w:t>
      </w:r>
      <w:r>
        <w:rPr>
          <w:b/>
          <w:i/>
          <w:color w:val="010101"/>
          <w:spacing w:val="-1"/>
          <w:w w:val="105"/>
          <w:sz w:val="23"/>
        </w:rPr>
        <w:t xml:space="preserve"> </w:t>
      </w:r>
      <w:r>
        <w:rPr>
          <w:b/>
          <w:i/>
          <w:color w:val="010101"/>
          <w:w w:val="105"/>
          <w:sz w:val="23"/>
        </w:rPr>
        <w:t>theorists,</w:t>
      </w:r>
      <w:r>
        <w:rPr>
          <w:b/>
          <w:i/>
          <w:color w:val="010101"/>
          <w:spacing w:val="-1"/>
          <w:w w:val="105"/>
          <w:sz w:val="23"/>
        </w:rPr>
        <w:t xml:space="preserve"> </w:t>
      </w:r>
      <w:r>
        <w:rPr>
          <w:b/>
          <w:i/>
          <w:color w:val="010101"/>
          <w:w w:val="105"/>
          <w:sz w:val="23"/>
        </w:rPr>
        <w:t>ideas,</w:t>
      </w:r>
      <w:r>
        <w:rPr>
          <w:b/>
          <w:i/>
          <w:color w:val="010101"/>
          <w:spacing w:val="-1"/>
          <w:w w:val="105"/>
          <w:sz w:val="23"/>
        </w:rPr>
        <w:t xml:space="preserve"> </w:t>
      </w:r>
      <w:r>
        <w:rPr>
          <w:b/>
          <w:i/>
          <w:color w:val="010101"/>
          <w:w w:val="105"/>
          <w:sz w:val="23"/>
        </w:rPr>
        <w:t>and</w:t>
      </w:r>
      <w:r>
        <w:rPr>
          <w:b/>
          <w:i/>
          <w:color w:val="010101"/>
          <w:spacing w:val="-2"/>
          <w:w w:val="105"/>
          <w:sz w:val="23"/>
        </w:rPr>
        <w:t xml:space="preserve"> </w:t>
      </w:r>
      <w:r>
        <w:rPr>
          <w:b/>
          <w:i/>
          <w:color w:val="010101"/>
          <w:w w:val="105"/>
          <w:sz w:val="23"/>
        </w:rPr>
        <w:t>concepts</w:t>
      </w:r>
      <w:r>
        <w:rPr>
          <w:b/>
          <w:i/>
          <w:color w:val="010101"/>
          <w:spacing w:val="-1"/>
          <w:w w:val="105"/>
          <w:sz w:val="23"/>
        </w:rPr>
        <w:t xml:space="preserve"> </w:t>
      </w:r>
      <w:r>
        <w:rPr>
          <w:b/>
          <w:i/>
          <w:color w:val="010101"/>
          <w:w w:val="105"/>
          <w:sz w:val="23"/>
        </w:rPr>
        <w:t>are not</w:t>
      </w:r>
      <w:r>
        <w:rPr>
          <w:b/>
          <w:i/>
          <w:color w:val="010101"/>
          <w:spacing w:val="13"/>
          <w:w w:val="105"/>
          <w:sz w:val="23"/>
        </w:rPr>
        <w:t xml:space="preserve"> </w:t>
      </w:r>
      <w:r>
        <w:rPr>
          <w:b/>
          <w:i/>
          <w:color w:val="010101"/>
          <w:w w:val="105"/>
          <w:sz w:val="23"/>
        </w:rPr>
        <w:t>included.</w:t>
      </w:r>
    </w:p>
    <w:p w14:paraId="3734A255" w14:textId="77777777" w:rsidR="00357608" w:rsidRDefault="00357608" w:rsidP="00357608">
      <w:pPr>
        <w:spacing w:before="9"/>
        <w:rPr>
          <w:b/>
          <w:i/>
          <w:sz w:val="23"/>
        </w:rPr>
      </w:pPr>
    </w:p>
    <w:p w14:paraId="79445837" w14:textId="77777777" w:rsidR="00357608" w:rsidRDefault="00357608" w:rsidP="00357608">
      <w:pPr>
        <w:spacing w:line="249" w:lineRule="auto"/>
        <w:ind w:left="185" w:right="698"/>
        <w:rPr>
          <w:b/>
          <w:i/>
          <w:sz w:val="23"/>
        </w:rPr>
      </w:pPr>
      <w:r>
        <w:rPr>
          <w:b/>
          <w:i/>
          <w:color w:val="010101"/>
          <w:w w:val="105"/>
          <w:sz w:val="23"/>
        </w:rPr>
        <w:t>Because human behavior is complex and the social work profession is broad, numerous theories are utilized for</w:t>
      </w:r>
      <w:r>
        <w:rPr>
          <w:b/>
          <w:i/>
          <w:color w:val="010101"/>
          <w:spacing w:val="1"/>
          <w:w w:val="105"/>
          <w:sz w:val="23"/>
        </w:rPr>
        <w:t xml:space="preserve"> </w:t>
      </w:r>
      <w:r>
        <w:rPr>
          <w:b/>
          <w:i/>
          <w:color w:val="010101"/>
          <w:w w:val="105"/>
          <w:sz w:val="23"/>
        </w:rPr>
        <w:t>social work practice at the micro-meso-macro levels. These theories focus on human growth and development,</w:t>
      </w:r>
      <w:r>
        <w:rPr>
          <w:b/>
          <w:i/>
          <w:color w:val="010101"/>
          <w:spacing w:val="1"/>
          <w:w w:val="105"/>
          <w:sz w:val="23"/>
        </w:rPr>
        <w:t xml:space="preserve"> </w:t>
      </w:r>
      <w:r>
        <w:rPr>
          <w:b/>
          <w:i/>
          <w:color w:val="010101"/>
          <w:w w:val="105"/>
          <w:sz w:val="23"/>
        </w:rPr>
        <w:t>psychological and social functioning, and social service delivery. Some theories emphasize social and economic</w:t>
      </w:r>
      <w:r>
        <w:rPr>
          <w:b/>
          <w:i/>
          <w:color w:val="010101"/>
          <w:spacing w:val="1"/>
          <w:w w:val="105"/>
          <w:sz w:val="23"/>
        </w:rPr>
        <w:t xml:space="preserve"> </w:t>
      </w:r>
      <w:r>
        <w:rPr>
          <w:b/>
          <w:i/>
          <w:color w:val="010101"/>
          <w:sz w:val="23"/>
        </w:rPr>
        <w:t>justice.</w:t>
      </w:r>
      <w:r>
        <w:rPr>
          <w:b/>
          <w:i/>
          <w:color w:val="010101"/>
          <w:spacing w:val="34"/>
          <w:sz w:val="23"/>
        </w:rPr>
        <w:t xml:space="preserve"> </w:t>
      </w:r>
      <w:r>
        <w:rPr>
          <w:b/>
          <w:i/>
          <w:color w:val="010101"/>
          <w:sz w:val="23"/>
        </w:rPr>
        <w:t>All</w:t>
      </w:r>
      <w:r>
        <w:rPr>
          <w:b/>
          <w:i/>
          <w:color w:val="010101"/>
          <w:spacing w:val="21"/>
          <w:sz w:val="23"/>
        </w:rPr>
        <w:t xml:space="preserve"> </w:t>
      </w:r>
      <w:r>
        <w:rPr>
          <w:b/>
          <w:i/>
          <w:color w:val="010101"/>
          <w:sz w:val="23"/>
        </w:rPr>
        <w:t>theories</w:t>
      </w:r>
      <w:r>
        <w:rPr>
          <w:b/>
          <w:i/>
          <w:color w:val="010101"/>
          <w:spacing w:val="23"/>
          <w:sz w:val="23"/>
        </w:rPr>
        <w:t xml:space="preserve"> </w:t>
      </w:r>
      <w:r>
        <w:rPr>
          <w:b/>
          <w:i/>
          <w:color w:val="010101"/>
          <w:sz w:val="23"/>
        </w:rPr>
        <w:lastRenderedPageBreak/>
        <w:t>are</w:t>
      </w:r>
      <w:r>
        <w:rPr>
          <w:b/>
          <w:i/>
          <w:color w:val="010101"/>
          <w:spacing w:val="23"/>
          <w:sz w:val="23"/>
        </w:rPr>
        <w:t xml:space="preserve"> </w:t>
      </w:r>
      <w:r>
        <w:rPr>
          <w:b/>
          <w:i/>
          <w:color w:val="010101"/>
          <w:sz w:val="23"/>
        </w:rPr>
        <w:t>value-laden</w:t>
      </w:r>
      <w:r>
        <w:rPr>
          <w:b/>
          <w:i/>
          <w:color w:val="010101"/>
          <w:spacing w:val="32"/>
          <w:sz w:val="23"/>
        </w:rPr>
        <w:t xml:space="preserve"> </w:t>
      </w:r>
      <w:r>
        <w:rPr>
          <w:b/>
          <w:i/>
          <w:color w:val="010101"/>
          <w:sz w:val="23"/>
        </w:rPr>
        <w:t>and</w:t>
      </w:r>
      <w:r>
        <w:rPr>
          <w:b/>
          <w:i/>
          <w:color w:val="010101"/>
          <w:spacing w:val="21"/>
          <w:sz w:val="23"/>
        </w:rPr>
        <w:t xml:space="preserve"> </w:t>
      </w:r>
      <w:r>
        <w:rPr>
          <w:b/>
          <w:i/>
          <w:color w:val="010101"/>
          <w:sz w:val="23"/>
        </w:rPr>
        <w:t>come</w:t>
      </w:r>
      <w:r>
        <w:rPr>
          <w:b/>
          <w:i/>
          <w:color w:val="010101"/>
          <w:spacing w:val="21"/>
          <w:sz w:val="23"/>
        </w:rPr>
        <w:t xml:space="preserve"> </w:t>
      </w:r>
      <w:r>
        <w:rPr>
          <w:b/>
          <w:i/>
          <w:color w:val="010101"/>
          <w:sz w:val="23"/>
        </w:rPr>
        <w:t>out</w:t>
      </w:r>
      <w:r>
        <w:rPr>
          <w:b/>
          <w:i/>
          <w:color w:val="010101"/>
          <w:spacing w:val="20"/>
          <w:sz w:val="23"/>
        </w:rPr>
        <w:t xml:space="preserve"> </w:t>
      </w:r>
      <w:r>
        <w:rPr>
          <w:b/>
          <w:i/>
          <w:color w:val="010101"/>
          <w:sz w:val="23"/>
        </w:rPr>
        <w:t>of</w:t>
      </w:r>
      <w:r>
        <w:rPr>
          <w:b/>
          <w:i/>
          <w:color w:val="010101"/>
          <w:spacing w:val="14"/>
          <w:sz w:val="23"/>
        </w:rPr>
        <w:t xml:space="preserve"> </w:t>
      </w:r>
      <w:r>
        <w:rPr>
          <w:b/>
          <w:i/>
          <w:color w:val="010101"/>
          <w:sz w:val="23"/>
        </w:rPr>
        <w:t>a</w:t>
      </w:r>
      <w:r>
        <w:rPr>
          <w:b/>
          <w:i/>
          <w:color w:val="010101"/>
          <w:spacing w:val="10"/>
          <w:sz w:val="23"/>
        </w:rPr>
        <w:t xml:space="preserve"> </w:t>
      </w:r>
      <w:r>
        <w:rPr>
          <w:b/>
          <w:i/>
          <w:color w:val="010101"/>
          <w:sz w:val="23"/>
        </w:rPr>
        <w:t>socio-historical</w:t>
      </w:r>
      <w:r>
        <w:rPr>
          <w:b/>
          <w:i/>
          <w:color w:val="010101"/>
          <w:spacing w:val="23"/>
          <w:sz w:val="23"/>
        </w:rPr>
        <w:t xml:space="preserve"> </w:t>
      </w:r>
      <w:r>
        <w:rPr>
          <w:b/>
          <w:i/>
          <w:color w:val="010101"/>
          <w:sz w:val="23"/>
        </w:rPr>
        <w:t>context.</w:t>
      </w:r>
      <w:r>
        <w:rPr>
          <w:b/>
          <w:i/>
          <w:color w:val="010101"/>
          <w:spacing w:val="32"/>
          <w:sz w:val="23"/>
        </w:rPr>
        <w:t xml:space="preserve"> </w:t>
      </w:r>
      <w:r>
        <w:rPr>
          <w:b/>
          <w:i/>
          <w:color w:val="010101"/>
          <w:sz w:val="23"/>
        </w:rPr>
        <w:t>Thus,</w:t>
      </w:r>
      <w:r>
        <w:rPr>
          <w:b/>
          <w:i/>
          <w:color w:val="010101"/>
          <w:spacing w:val="32"/>
          <w:sz w:val="23"/>
        </w:rPr>
        <w:t xml:space="preserve"> </w:t>
      </w:r>
      <w:r>
        <w:rPr>
          <w:b/>
          <w:i/>
          <w:color w:val="010101"/>
          <w:sz w:val="23"/>
        </w:rPr>
        <w:t>all</w:t>
      </w:r>
      <w:r>
        <w:rPr>
          <w:b/>
          <w:i/>
          <w:color w:val="010101"/>
          <w:spacing w:val="13"/>
          <w:sz w:val="23"/>
        </w:rPr>
        <w:t xml:space="preserve"> </w:t>
      </w:r>
      <w:r>
        <w:rPr>
          <w:b/>
          <w:i/>
          <w:color w:val="010101"/>
          <w:sz w:val="23"/>
        </w:rPr>
        <w:t>theories</w:t>
      </w:r>
      <w:r>
        <w:rPr>
          <w:b/>
          <w:i/>
          <w:color w:val="010101"/>
          <w:spacing w:val="32"/>
          <w:sz w:val="23"/>
        </w:rPr>
        <w:t xml:space="preserve"> </w:t>
      </w:r>
      <w:r>
        <w:rPr>
          <w:b/>
          <w:i/>
          <w:color w:val="010101"/>
          <w:sz w:val="23"/>
        </w:rPr>
        <w:t>should</w:t>
      </w:r>
      <w:r>
        <w:rPr>
          <w:b/>
          <w:i/>
          <w:color w:val="010101"/>
          <w:spacing w:val="33"/>
          <w:sz w:val="23"/>
        </w:rPr>
        <w:t xml:space="preserve"> </w:t>
      </w:r>
      <w:r>
        <w:rPr>
          <w:b/>
          <w:i/>
          <w:color w:val="010101"/>
          <w:sz w:val="23"/>
        </w:rPr>
        <w:t>be</w:t>
      </w:r>
      <w:r>
        <w:rPr>
          <w:b/>
          <w:i/>
          <w:color w:val="010101"/>
          <w:spacing w:val="17"/>
          <w:sz w:val="23"/>
        </w:rPr>
        <w:t xml:space="preserve"> </w:t>
      </w:r>
      <w:r>
        <w:rPr>
          <w:b/>
          <w:i/>
          <w:color w:val="010101"/>
          <w:sz w:val="23"/>
        </w:rPr>
        <w:t>critiqued</w:t>
      </w:r>
      <w:r>
        <w:rPr>
          <w:b/>
          <w:i/>
          <w:color w:val="010101"/>
          <w:spacing w:val="1"/>
          <w:sz w:val="23"/>
        </w:rPr>
        <w:t xml:space="preserve"> </w:t>
      </w:r>
      <w:r>
        <w:rPr>
          <w:b/>
          <w:i/>
          <w:color w:val="010101"/>
          <w:w w:val="105"/>
          <w:sz w:val="23"/>
        </w:rPr>
        <w:t>with attention</w:t>
      </w:r>
      <w:r>
        <w:rPr>
          <w:b/>
          <w:i/>
          <w:color w:val="010101"/>
          <w:spacing w:val="1"/>
          <w:w w:val="105"/>
          <w:sz w:val="23"/>
        </w:rPr>
        <w:t xml:space="preserve"> </w:t>
      </w:r>
      <w:r>
        <w:rPr>
          <w:b/>
          <w:i/>
          <w:color w:val="010101"/>
          <w:w w:val="105"/>
          <w:sz w:val="23"/>
        </w:rPr>
        <w:t>paid to</w:t>
      </w:r>
      <w:r>
        <w:rPr>
          <w:b/>
          <w:i/>
          <w:color w:val="010101"/>
          <w:spacing w:val="-1"/>
          <w:w w:val="105"/>
          <w:sz w:val="23"/>
        </w:rPr>
        <w:t xml:space="preserve"> </w:t>
      </w:r>
      <w:r>
        <w:rPr>
          <w:b/>
          <w:i/>
          <w:color w:val="010101"/>
          <w:w w:val="105"/>
          <w:sz w:val="23"/>
        </w:rPr>
        <w:t>their</w:t>
      </w:r>
      <w:r>
        <w:rPr>
          <w:b/>
          <w:i/>
          <w:color w:val="010101"/>
          <w:spacing w:val="-1"/>
          <w:w w:val="105"/>
          <w:sz w:val="23"/>
        </w:rPr>
        <w:t xml:space="preserve"> </w:t>
      </w:r>
      <w:r>
        <w:rPr>
          <w:b/>
          <w:i/>
          <w:color w:val="010101"/>
          <w:w w:val="105"/>
          <w:sz w:val="23"/>
        </w:rPr>
        <w:t>cross-cultural</w:t>
      </w:r>
      <w:r>
        <w:rPr>
          <w:b/>
          <w:i/>
          <w:color w:val="010101"/>
          <w:spacing w:val="22"/>
          <w:w w:val="105"/>
          <w:sz w:val="23"/>
        </w:rPr>
        <w:t xml:space="preserve"> </w:t>
      </w:r>
      <w:r>
        <w:rPr>
          <w:b/>
          <w:i/>
          <w:color w:val="010101"/>
          <w:w w:val="105"/>
          <w:sz w:val="23"/>
        </w:rPr>
        <w:t>applicability.</w:t>
      </w:r>
    </w:p>
    <w:p w14:paraId="4DF91ECE" w14:textId="77777777" w:rsidR="00357608" w:rsidRDefault="00357608" w:rsidP="00357608">
      <w:pPr>
        <w:spacing w:before="4"/>
        <w:rPr>
          <w:b/>
          <w:i/>
        </w:rPr>
      </w:pPr>
    </w:p>
    <w:p w14:paraId="691FA32B" w14:textId="77777777" w:rsidR="00357608" w:rsidRDefault="00357608" w:rsidP="00357608">
      <w:pPr>
        <w:ind w:left="183"/>
        <w:rPr>
          <w:b/>
          <w:sz w:val="23"/>
        </w:rPr>
      </w:pPr>
      <w:r>
        <w:rPr>
          <w:b/>
          <w:color w:val="010101"/>
          <w:w w:val="105"/>
          <w:sz w:val="23"/>
        </w:rPr>
        <w:t>DEFINITIONS:</w:t>
      </w:r>
    </w:p>
    <w:p w14:paraId="7DC39CC2" w14:textId="77777777" w:rsidR="00357608" w:rsidRDefault="00357608" w:rsidP="00357608">
      <w:pPr>
        <w:spacing w:before="11" w:line="254" w:lineRule="auto"/>
        <w:ind w:left="188" w:right="698" w:hanging="27"/>
        <w:rPr>
          <w:i/>
          <w:sz w:val="23"/>
        </w:rPr>
      </w:pPr>
      <w:r>
        <w:rPr>
          <w:i/>
          <w:color w:val="010101"/>
          <w:w w:val="105"/>
          <w:sz w:val="23"/>
        </w:rPr>
        <w:t>Theory-interrelated</w:t>
      </w:r>
      <w:r>
        <w:rPr>
          <w:i/>
          <w:color w:val="010101"/>
          <w:spacing w:val="-3"/>
          <w:w w:val="105"/>
          <w:sz w:val="23"/>
        </w:rPr>
        <w:t xml:space="preserve"> </w:t>
      </w:r>
      <w:r>
        <w:rPr>
          <w:i/>
          <w:color w:val="010101"/>
          <w:w w:val="105"/>
          <w:sz w:val="23"/>
        </w:rPr>
        <w:t>sets</w:t>
      </w:r>
      <w:r>
        <w:rPr>
          <w:i/>
          <w:color w:val="010101"/>
          <w:spacing w:val="-2"/>
          <w:w w:val="105"/>
          <w:sz w:val="23"/>
        </w:rPr>
        <w:t xml:space="preserve"> </w:t>
      </w:r>
      <w:r>
        <w:rPr>
          <w:i/>
          <w:color w:val="010101"/>
          <w:w w:val="105"/>
          <w:sz w:val="23"/>
        </w:rPr>
        <w:t>of</w:t>
      </w:r>
      <w:r>
        <w:rPr>
          <w:i/>
          <w:color w:val="010101"/>
          <w:spacing w:val="-3"/>
          <w:w w:val="105"/>
          <w:sz w:val="23"/>
        </w:rPr>
        <w:t xml:space="preserve"> </w:t>
      </w:r>
      <w:r>
        <w:rPr>
          <w:i/>
          <w:color w:val="010101"/>
          <w:w w:val="105"/>
          <w:sz w:val="23"/>
        </w:rPr>
        <w:t>concepts</w:t>
      </w:r>
      <w:r>
        <w:rPr>
          <w:i/>
          <w:color w:val="010101"/>
          <w:spacing w:val="-2"/>
          <w:w w:val="105"/>
          <w:sz w:val="23"/>
        </w:rPr>
        <w:t xml:space="preserve"> </w:t>
      </w:r>
      <w:r>
        <w:rPr>
          <w:i/>
          <w:color w:val="010101"/>
          <w:w w:val="105"/>
          <w:sz w:val="23"/>
        </w:rPr>
        <w:t>and</w:t>
      </w:r>
      <w:r>
        <w:rPr>
          <w:i/>
          <w:color w:val="010101"/>
          <w:spacing w:val="-2"/>
          <w:w w:val="105"/>
          <w:sz w:val="23"/>
        </w:rPr>
        <w:t xml:space="preserve"> </w:t>
      </w:r>
      <w:r>
        <w:rPr>
          <w:i/>
          <w:color w:val="010101"/>
          <w:w w:val="105"/>
          <w:sz w:val="23"/>
        </w:rPr>
        <w:t>propositions,</w:t>
      </w:r>
      <w:r>
        <w:rPr>
          <w:i/>
          <w:color w:val="010101"/>
          <w:spacing w:val="-3"/>
          <w:w w:val="105"/>
          <w:sz w:val="23"/>
        </w:rPr>
        <w:t xml:space="preserve"> </w:t>
      </w:r>
      <w:r>
        <w:rPr>
          <w:i/>
          <w:color w:val="010101"/>
          <w:w w:val="105"/>
          <w:sz w:val="23"/>
        </w:rPr>
        <w:t>organized</w:t>
      </w:r>
      <w:r>
        <w:rPr>
          <w:i/>
          <w:color w:val="010101"/>
          <w:spacing w:val="-2"/>
          <w:w w:val="105"/>
          <w:sz w:val="23"/>
        </w:rPr>
        <w:t xml:space="preserve"> </w:t>
      </w:r>
      <w:r>
        <w:rPr>
          <w:i/>
          <w:color w:val="010101"/>
          <w:w w:val="105"/>
          <w:sz w:val="23"/>
        </w:rPr>
        <w:t>into</w:t>
      </w:r>
      <w:r>
        <w:rPr>
          <w:i/>
          <w:color w:val="010101"/>
          <w:spacing w:val="-2"/>
          <w:w w:val="105"/>
          <w:sz w:val="23"/>
        </w:rPr>
        <w:t xml:space="preserve"> </w:t>
      </w:r>
      <w:r>
        <w:rPr>
          <w:i/>
          <w:color w:val="010101"/>
          <w:w w:val="105"/>
          <w:sz w:val="23"/>
        </w:rPr>
        <w:t>a</w:t>
      </w:r>
      <w:r>
        <w:rPr>
          <w:i/>
          <w:color w:val="010101"/>
          <w:spacing w:val="-3"/>
          <w:w w:val="105"/>
          <w:sz w:val="23"/>
        </w:rPr>
        <w:t xml:space="preserve"> </w:t>
      </w:r>
      <w:r>
        <w:rPr>
          <w:i/>
          <w:color w:val="010101"/>
          <w:w w:val="105"/>
          <w:sz w:val="23"/>
        </w:rPr>
        <w:t>deductive</w:t>
      </w:r>
      <w:r>
        <w:rPr>
          <w:i/>
          <w:color w:val="010101"/>
          <w:spacing w:val="-2"/>
          <w:w w:val="105"/>
          <w:sz w:val="23"/>
        </w:rPr>
        <w:t xml:space="preserve"> </w:t>
      </w:r>
      <w:r>
        <w:rPr>
          <w:i/>
          <w:color w:val="010101"/>
          <w:w w:val="105"/>
          <w:sz w:val="23"/>
        </w:rPr>
        <w:t>system</w:t>
      </w:r>
      <w:r>
        <w:rPr>
          <w:i/>
          <w:color w:val="010101"/>
          <w:spacing w:val="-3"/>
          <w:w w:val="105"/>
          <w:sz w:val="23"/>
        </w:rPr>
        <w:t xml:space="preserve"> </w:t>
      </w:r>
      <w:r>
        <w:rPr>
          <w:i/>
          <w:color w:val="010101"/>
          <w:w w:val="105"/>
          <w:sz w:val="23"/>
        </w:rPr>
        <w:t>to</w:t>
      </w:r>
      <w:r>
        <w:rPr>
          <w:i/>
          <w:color w:val="010101"/>
          <w:spacing w:val="-3"/>
          <w:w w:val="105"/>
          <w:sz w:val="23"/>
        </w:rPr>
        <w:t xml:space="preserve"> </w:t>
      </w:r>
      <w:r>
        <w:rPr>
          <w:i/>
          <w:color w:val="010101"/>
          <w:w w:val="105"/>
          <w:sz w:val="23"/>
        </w:rPr>
        <w:t>explain</w:t>
      </w:r>
      <w:r>
        <w:rPr>
          <w:i/>
          <w:color w:val="010101"/>
          <w:spacing w:val="-2"/>
          <w:w w:val="105"/>
          <w:sz w:val="23"/>
        </w:rPr>
        <w:t xml:space="preserve"> </w:t>
      </w:r>
      <w:r>
        <w:rPr>
          <w:i/>
          <w:color w:val="010101"/>
          <w:w w:val="105"/>
          <w:sz w:val="23"/>
        </w:rPr>
        <w:t>relationships</w:t>
      </w:r>
      <w:r>
        <w:rPr>
          <w:i/>
          <w:color w:val="010101"/>
          <w:spacing w:val="-3"/>
          <w:w w:val="105"/>
          <w:sz w:val="23"/>
        </w:rPr>
        <w:t xml:space="preserve"> </w:t>
      </w:r>
      <w:r>
        <w:rPr>
          <w:i/>
          <w:color w:val="010101"/>
          <w:w w:val="105"/>
          <w:sz w:val="23"/>
        </w:rPr>
        <w:t>about</w:t>
      </w:r>
      <w:r>
        <w:rPr>
          <w:i/>
          <w:color w:val="010101"/>
          <w:spacing w:val="-64"/>
          <w:w w:val="105"/>
          <w:sz w:val="23"/>
        </w:rPr>
        <w:t xml:space="preserve"> </w:t>
      </w:r>
      <w:r>
        <w:rPr>
          <w:i/>
          <w:color w:val="010101"/>
          <w:w w:val="105"/>
          <w:sz w:val="23"/>
        </w:rPr>
        <w:t>certain</w:t>
      </w:r>
      <w:r>
        <w:rPr>
          <w:i/>
          <w:color w:val="010101"/>
          <w:spacing w:val="-1"/>
          <w:w w:val="105"/>
          <w:sz w:val="23"/>
        </w:rPr>
        <w:t xml:space="preserve"> </w:t>
      </w:r>
      <w:r>
        <w:rPr>
          <w:i/>
          <w:color w:val="010101"/>
          <w:w w:val="105"/>
          <w:sz w:val="23"/>
        </w:rPr>
        <w:t>aspects of</w:t>
      </w:r>
      <w:r>
        <w:rPr>
          <w:i/>
          <w:color w:val="010101"/>
          <w:spacing w:val="-1"/>
          <w:w w:val="105"/>
          <w:sz w:val="23"/>
        </w:rPr>
        <w:t xml:space="preserve"> </w:t>
      </w:r>
      <w:r>
        <w:rPr>
          <w:i/>
          <w:color w:val="010101"/>
          <w:w w:val="105"/>
          <w:sz w:val="23"/>
        </w:rPr>
        <w:t>the</w:t>
      </w:r>
      <w:r>
        <w:rPr>
          <w:i/>
          <w:color w:val="010101"/>
          <w:spacing w:val="-2"/>
          <w:w w:val="105"/>
          <w:sz w:val="23"/>
        </w:rPr>
        <w:t xml:space="preserve"> </w:t>
      </w:r>
      <w:r>
        <w:rPr>
          <w:i/>
          <w:color w:val="010101"/>
          <w:w w:val="105"/>
          <w:sz w:val="23"/>
        </w:rPr>
        <w:t>world (e.g.,</w:t>
      </w:r>
      <w:r>
        <w:rPr>
          <w:i/>
          <w:color w:val="010101"/>
          <w:spacing w:val="-1"/>
          <w:w w:val="105"/>
          <w:sz w:val="23"/>
        </w:rPr>
        <w:t xml:space="preserve"> </w:t>
      </w:r>
      <w:r>
        <w:rPr>
          <w:i/>
          <w:color w:val="010101"/>
          <w:w w:val="105"/>
          <w:sz w:val="23"/>
        </w:rPr>
        <w:t>the</w:t>
      </w:r>
      <w:r>
        <w:rPr>
          <w:i/>
          <w:color w:val="010101"/>
          <w:spacing w:val="-1"/>
          <w:w w:val="105"/>
          <w:sz w:val="23"/>
        </w:rPr>
        <w:t xml:space="preserve"> </w:t>
      </w:r>
      <w:r>
        <w:rPr>
          <w:i/>
          <w:color w:val="010101"/>
          <w:w w:val="105"/>
          <w:sz w:val="23"/>
        </w:rPr>
        <w:t>theories listed below)</w:t>
      </w:r>
      <w:r>
        <w:rPr>
          <w:i/>
          <w:color w:val="232323"/>
          <w:w w:val="105"/>
          <w:sz w:val="23"/>
        </w:rPr>
        <w:t>.</w:t>
      </w:r>
    </w:p>
    <w:p w14:paraId="5461AD25" w14:textId="77777777" w:rsidR="00357608" w:rsidRDefault="00357608" w:rsidP="00357608">
      <w:pPr>
        <w:spacing w:before="6"/>
        <w:rPr>
          <w:i/>
          <w:sz w:val="23"/>
        </w:rPr>
      </w:pPr>
    </w:p>
    <w:p w14:paraId="423C4938" w14:textId="77777777" w:rsidR="00357608" w:rsidRDefault="00357608" w:rsidP="00357608">
      <w:pPr>
        <w:spacing w:line="247" w:lineRule="auto"/>
        <w:ind w:left="185" w:right="698" w:hanging="3"/>
        <w:rPr>
          <w:i/>
          <w:sz w:val="23"/>
        </w:rPr>
      </w:pPr>
      <w:r>
        <w:rPr>
          <w:b/>
          <w:color w:val="010101"/>
          <w:w w:val="105"/>
          <w:sz w:val="23"/>
        </w:rPr>
        <w:t xml:space="preserve">Perspective-an </w:t>
      </w:r>
      <w:r>
        <w:rPr>
          <w:i/>
          <w:color w:val="010101"/>
          <w:w w:val="105"/>
          <w:sz w:val="23"/>
        </w:rPr>
        <w:t>emphasis or point of view; concepts at an earlier level of development (e</w:t>
      </w:r>
      <w:r>
        <w:rPr>
          <w:i/>
          <w:color w:val="232323"/>
          <w:w w:val="105"/>
          <w:sz w:val="23"/>
        </w:rPr>
        <w:t>.</w:t>
      </w:r>
      <w:r>
        <w:rPr>
          <w:i/>
          <w:color w:val="010101"/>
          <w:w w:val="105"/>
          <w:sz w:val="23"/>
        </w:rPr>
        <w:t xml:space="preserve">g., a </w:t>
      </w:r>
      <w:r>
        <w:rPr>
          <w:i/>
          <w:color w:val="232323"/>
          <w:w w:val="105"/>
          <w:sz w:val="23"/>
        </w:rPr>
        <w:t>"</w:t>
      </w:r>
      <w:r>
        <w:rPr>
          <w:i/>
          <w:color w:val="010101"/>
          <w:w w:val="105"/>
          <w:sz w:val="23"/>
        </w:rPr>
        <w:t>strengths perspective') or at</w:t>
      </w:r>
      <w:r>
        <w:rPr>
          <w:i/>
          <w:color w:val="010101"/>
          <w:spacing w:val="-65"/>
          <w:w w:val="105"/>
          <w:sz w:val="23"/>
        </w:rPr>
        <w:t xml:space="preserve"> </w:t>
      </w:r>
      <w:r>
        <w:rPr>
          <w:i/>
          <w:color w:val="010101"/>
          <w:w w:val="105"/>
          <w:sz w:val="23"/>
        </w:rPr>
        <w:t>a</w:t>
      </w:r>
      <w:r>
        <w:rPr>
          <w:i/>
          <w:color w:val="010101"/>
          <w:spacing w:val="-1"/>
          <w:w w:val="105"/>
          <w:sz w:val="23"/>
        </w:rPr>
        <w:t xml:space="preserve"> </w:t>
      </w:r>
      <w:r>
        <w:rPr>
          <w:i/>
          <w:color w:val="010101"/>
          <w:w w:val="105"/>
          <w:sz w:val="23"/>
        </w:rPr>
        <w:t>broader</w:t>
      </w:r>
      <w:r>
        <w:rPr>
          <w:i/>
          <w:color w:val="010101"/>
          <w:spacing w:val="-2"/>
          <w:w w:val="105"/>
          <w:sz w:val="23"/>
        </w:rPr>
        <w:t xml:space="preserve"> </w:t>
      </w:r>
      <w:r>
        <w:rPr>
          <w:i/>
          <w:color w:val="010101"/>
          <w:w w:val="105"/>
          <w:sz w:val="23"/>
        </w:rPr>
        <w:t>and</w:t>
      </w:r>
      <w:r>
        <w:rPr>
          <w:i/>
          <w:color w:val="010101"/>
          <w:spacing w:val="-1"/>
          <w:w w:val="105"/>
          <w:sz w:val="23"/>
        </w:rPr>
        <w:t xml:space="preserve"> </w:t>
      </w:r>
      <w:r>
        <w:rPr>
          <w:i/>
          <w:color w:val="010101"/>
          <w:w w:val="105"/>
          <w:sz w:val="23"/>
        </w:rPr>
        <w:t>higher</w:t>
      </w:r>
      <w:r>
        <w:rPr>
          <w:i/>
          <w:color w:val="010101"/>
          <w:spacing w:val="-2"/>
          <w:w w:val="105"/>
          <w:sz w:val="23"/>
        </w:rPr>
        <w:t xml:space="preserve"> </w:t>
      </w:r>
      <w:r>
        <w:rPr>
          <w:i/>
          <w:color w:val="010101"/>
          <w:w w:val="105"/>
          <w:sz w:val="23"/>
        </w:rPr>
        <w:t>level of</w:t>
      </w:r>
      <w:r>
        <w:rPr>
          <w:i/>
          <w:color w:val="010101"/>
          <w:spacing w:val="-2"/>
          <w:w w:val="105"/>
          <w:sz w:val="23"/>
        </w:rPr>
        <w:t xml:space="preserve"> </w:t>
      </w:r>
      <w:r>
        <w:rPr>
          <w:i/>
          <w:color w:val="010101"/>
          <w:w w:val="105"/>
          <w:sz w:val="23"/>
        </w:rPr>
        <w:t>abstraction</w:t>
      </w:r>
      <w:r>
        <w:rPr>
          <w:i/>
          <w:color w:val="010101"/>
          <w:spacing w:val="-1"/>
          <w:w w:val="105"/>
          <w:sz w:val="23"/>
        </w:rPr>
        <w:t xml:space="preserve"> </w:t>
      </w:r>
      <w:r>
        <w:rPr>
          <w:i/>
          <w:color w:val="010101"/>
          <w:w w:val="105"/>
          <w:sz w:val="23"/>
        </w:rPr>
        <w:t>(ex:</w:t>
      </w:r>
      <w:r>
        <w:rPr>
          <w:i/>
          <w:color w:val="010101"/>
          <w:spacing w:val="-1"/>
          <w:w w:val="105"/>
          <w:sz w:val="23"/>
        </w:rPr>
        <w:t xml:space="preserve"> </w:t>
      </w:r>
      <w:r>
        <w:rPr>
          <w:i/>
          <w:color w:val="010101"/>
          <w:w w:val="105"/>
          <w:sz w:val="23"/>
        </w:rPr>
        <w:t>a</w:t>
      </w:r>
      <w:r>
        <w:rPr>
          <w:i/>
          <w:color w:val="010101"/>
          <w:spacing w:val="-1"/>
          <w:w w:val="105"/>
          <w:sz w:val="23"/>
        </w:rPr>
        <w:t xml:space="preserve"> </w:t>
      </w:r>
      <w:r>
        <w:rPr>
          <w:i/>
          <w:color w:val="010101"/>
          <w:w w:val="105"/>
          <w:sz w:val="23"/>
        </w:rPr>
        <w:t>"humanistic perspective" or</w:t>
      </w:r>
      <w:r>
        <w:rPr>
          <w:i/>
          <w:color w:val="010101"/>
          <w:spacing w:val="-1"/>
          <w:w w:val="105"/>
          <w:sz w:val="23"/>
        </w:rPr>
        <w:t xml:space="preserve"> </w:t>
      </w:r>
      <w:r>
        <w:rPr>
          <w:i/>
          <w:color w:val="010101"/>
          <w:w w:val="105"/>
          <w:sz w:val="23"/>
        </w:rPr>
        <w:t>a</w:t>
      </w:r>
      <w:r>
        <w:rPr>
          <w:i/>
          <w:color w:val="010101"/>
          <w:spacing w:val="-2"/>
          <w:w w:val="105"/>
          <w:sz w:val="23"/>
        </w:rPr>
        <w:t xml:space="preserve"> </w:t>
      </w:r>
      <w:r>
        <w:rPr>
          <w:i/>
          <w:color w:val="010101"/>
          <w:w w:val="105"/>
          <w:sz w:val="23"/>
        </w:rPr>
        <w:t>"developmental</w:t>
      </w:r>
      <w:r>
        <w:rPr>
          <w:i/>
          <w:color w:val="010101"/>
          <w:spacing w:val="-1"/>
          <w:w w:val="105"/>
          <w:sz w:val="23"/>
        </w:rPr>
        <w:t xml:space="preserve"> </w:t>
      </w:r>
      <w:r>
        <w:rPr>
          <w:i/>
          <w:color w:val="010101"/>
          <w:w w:val="105"/>
          <w:sz w:val="23"/>
        </w:rPr>
        <w:t>perspective')</w:t>
      </w:r>
    </w:p>
    <w:p w14:paraId="1DD1CEF3" w14:textId="77777777" w:rsidR="00357608" w:rsidRDefault="00357608" w:rsidP="00357608">
      <w:pPr>
        <w:spacing w:before="6"/>
        <w:rPr>
          <w:i/>
        </w:rPr>
      </w:pPr>
    </w:p>
    <w:p w14:paraId="14FCFF72" w14:textId="77777777" w:rsidR="00357608" w:rsidRDefault="00357608" w:rsidP="00357608">
      <w:pPr>
        <w:ind w:left="183"/>
        <w:rPr>
          <w:i/>
          <w:sz w:val="23"/>
        </w:rPr>
      </w:pPr>
      <w:r>
        <w:rPr>
          <w:b/>
          <w:color w:val="010101"/>
          <w:w w:val="105"/>
          <w:sz w:val="23"/>
        </w:rPr>
        <w:t>Paradigm-an</w:t>
      </w:r>
      <w:r>
        <w:rPr>
          <w:b/>
          <w:color w:val="010101"/>
          <w:spacing w:val="-1"/>
          <w:w w:val="105"/>
          <w:sz w:val="23"/>
        </w:rPr>
        <w:t xml:space="preserve"> </w:t>
      </w:r>
      <w:r>
        <w:rPr>
          <w:i/>
          <w:color w:val="010101"/>
          <w:w w:val="105"/>
          <w:sz w:val="23"/>
        </w:rPr>
        <w:t>archetype</w:t>
      </w:r>
      <w:r>
        <w:rPr>
          <w:i/>
          <w:color w:val="010101"/>
          <w:spacing w:val="-2"/>
          <w:w w:val="105"/>
          <w:sz w:val="23"/>
        </w:rPr>
        <w:t xml:space="preserve"> </w:t>
      </w:r>
      <w:r>
        <w:rPr>
          <w:i/>
          <w:color w:val="010101"/>
          <w:w w:val="105"/>
          <w:sz w:val="23"/>
        </w:rPr>
        <w:t>or</w:t>
      </w:r>
      <w:r>
        <w:rPr>
          <w:i/>
          <w:color w:val="010101"/>
          <w:spacing w:val="-2"/>
          <w:w w:val="105"/>
          <w:sz w:val="23"/>
        </w:rPr>
        <w:t xml:space="preserve"> </w:t>
      </w:r>
      <w:r>
        <w:rPr>
          <w:i/>
          <w:color w:val="010101"/>
          <w:w w:val="105"/>
          <w:sz w:val="23"/>
        </w:rPr>
        <w:t>mode</w:t>
      </w:r>
      <w:r>
        <w:rPr>
          <w:i/>
          <w:color w:val="010101"/>
          <w:spacing w:val="-3"/>
          <w:w w:val="105"/>
          <w:sz w:val="23"/>
        </w:rPr>
        <w:t xml:space="preserve"> </w:t>
      </w:r>
      <w:r>
        <w:rPr>
          <w:i/>
          <w:color w:val="010101"/>
          <w:w w:val="105"/>
          <w:sz w:val="23"/>
        </w:rPr>
        <w:t>of</w:t>
      </w:r>
      <w:r>
        <w:rPr>
          <w:i/>
          <w:color w:val="010101"/>
          <w:spacing w:val="-1"/>
          <w:w w:val="105"/>
          <w:sz w:val="23"/>
        </w:rPr>
        <w:t xml:space="preserve"> </w:t>
      </w:r>
      <w:r>
        <w:rPr>
          <w:i/>
          <w:color w:val="010101"/>
          <w:w w:val="105"/>
          <w:sz w:val="23"/>
        </w:rPr>
        <w:t>thought;</w:t>
      </w:r>
      <w:r>
        <w:rPr>
          <w:i/>
          <w:color w:val="010101"/>
          <w:spacing w:val="-3"/>
          <w:w w:val="105"/>
          <w:sz w:val="23"/>
        </w:rPr>
        <w:t xml:space="preserve"> </w:t>
      </w:r>
      <w:r>
        <w:rPr>
          <w:i/>
          <w:color w:val="010101"/>
          <w:w w:val="105"/>
          <w:sz w:val="23"/>
        </w:rPr>
        <w:t>a</w:t>
      </w:r>
      <w:r>
        <w:rPr>
          <w:i/>
          <w:color w:val="010101"/>
          <w:spacing w:val="-2"/>
          <w:w w:val="105"/>
          <w:sz w:val="23"/>
        </w:rPr>
        <w:t xml:space="preserve"> </w:t>
      </w:r>
      <w:r>
        <w:rPr>
          <w:i/>
          <w:color w:val="010101"/>
          <w:w w:val="105"/>
          <w:sz w:val="23"/>
        </w:rPr>
        <w:t>general</w:t>
      </w:r>
      <w:r>
        <w:rPr>
          <w:i/>
          <w:color w:val="010101"/>
          <w:spacing w:val="-3"/>
          <w:w w:val="105"/>
          <w:sz w:val="23"/>
        </w:rPr>
        <w:t xml:space="preserve"> </w:t>
      </w:r>
      <w:r>
        <w:rPr>
          <w:i/>
          <w:color w:val="010101"/>
          <w:w w:val="105"/>
          <w:sz w:val="23"/>
        </w:rPr>
        <w:t>way</w:t>
      </w:r>
      <w:r>
        <w:rPr>
          <w:i/>
          <w:color w:val="010101"/>
          <w:spacing w:val="-1"/>
          <w:w w:val="105"/>
          <w:sz w:val="23"/>
        </w:rPr>
        <w:t xml:space="preserve"> </w:t>
      </w:r>
      <w:r>
        <w:rPr>
          <w:i/>
          <w:color w:val="010101"/>
          <w:w w:val="105"/>
          <w:sz w:val="23"/>
        </w:rPr>
        <w:t>of</w:t>
      </w:r>
      <w:r>
        <w:rPr>
          <w:i/>
          <w:color w:val="010101"/>
          <w:spacing w:val="-3"/>
          <w:w w:val="105"/>
          <w:sz w:val="23"/>
        </w:rPr>
        <w:t xml:space="preserve"> </w:t>
      </w:r>
      <w:r>
        <w:rPr>
          <w:i/>
          <w:color w:val="010101"/>
          <w:w w:val="105"/>
          <w:sz w:val="23"/>
        </w:rPr>
        <w:t>seeing</w:t>
      </w:r>
      <w:r>
        <w:rPr>
          <w:i/>
          <w:color w:val="010101"/>
          <w:spacing w:val="-2"/>
          <w:w w:val="105"/>
          <w:sz w:val="23"/>
        </w:rPr>
        <w:t xml:space="preserve"> </w:t>
      </w:r>
      <w:r>
        <w:rPr>
          <w:i/>
          <w:color w:val="010101"/>
          <w:w w:val="105"/>
          <w:sz w:val="23"/>
        </w:rPr>
        <w:t>the</w:t>
      </w:r>
      <w:r>
        <w:rPr>
          <w:i/>
          <w:color w:val="010101"/>
          <w:spacing w:val="-2"/>
          <w:w w:val="105"/>
          <w:sz w:val="23"/>
        </w:rPr>
        <w:t xml:space="preserve"> </w:t>
      </w:r>
      <w:r>
        <w:rPr>
          <w:i/>
          <w:color w:val="010101"/>
          <w:w w:val="105"/>
          <w:sz w:val="23"/>
        </w:rPr>
        <w:t>world</w:t>
      </w:r>
      <w:r>
        <w:rPr>
          <w:i/>
          <w:color w:val="010101"/>
          <w:spacing w:val="-1"/>
          <w:w w:val="105"/>
          <w:sz w:val="23"/>
        </w:rPr>
        <w:t xml:space="preserve"> </w:t>
      </w:r>
      <w:r>
        <w:rPr>
          <w:i/>
          <w:color w:val="010101"/>
          <w:w w:val="105"/>
          <w:sz w:val="23"/>
        </w:rPr>
        <w:t>(e.g.,</w:t>
      </w:r>
      <w:r>
        <w:rPr>
          <w:i/>
          <w:color w:val="010101"/>
          <w:spacing w:val="-2"/>
          <w:w w:val="105"/>
          <w:sz w:val="23"/>
        </w:rPr>
        <w:t xml:space="preserve"> </w:t>
      </w:r>
      <w:r>
        <w:rPr>
          <w:i/>
          <w:color w:val="010101"/>
          <w:w w:val="105"/>
          <w:sz w:val="23"/>
        </w:rPr>
        <w:t>"modernism</w:t>
      </w:r>
      <w:r>
        <w:rPr>
          <w:i/>
          <w:color w:val="232323"/>
          <w:w w:val="105"/>
          <w:sz w:val="23"/>
        </w:rPr>
        <w:t>"</w:t>
      </w:r>
      <w:r>
        <w:rPr>
          <w:i/>
          <w:color w:val="232323"/>
          <w:spacing w:val="-3"/>
          <w:w w:val="105"/>
          <w:sz w:val="23"/>
        </w:rPr>
        <w:t xml:space="preserve"> </w:t>
      </w:r>
      <w:r>
        <w:rPr>
          <w:i/>
          <w:color w:val="010101"/>
          <w:w w:val="105"/>
          <w:sz w:val="23"/>
        </w:rPr>
        <w:t>or</w:t>
      </w:r>
      <w:r>
        <w:rPr>
          <w:i/>
          <w:color w:val="010101"/>
          <w:spacing w:val="-2"/>
          <w:w w:val="105"/>
          <w:sz w:val="23"/>
        </w:rPr>
        <w:t xml:space="preserve"> </w:t>
      </w:r>
      <w:r>
        <w:rPr>
          <w:i/>
          <w:color w:val="010101"/>
          <w:w w:val="105"/>
          <w:sz w:val="23"/>
        </w:rPr>
        <w:t>''post-modernism</w:t>
      </w:r>
      <w:r>
        <w:rPr>
          <w:i/>
          <w:color w:val="232323"/>
          <w:w w:val="105"/>
          <w:sz w:val="23"/>
        </w:rPr>
        <w:t>'</w:t>
      </w:r>
      <w:r>
        <w:rPr>
          <w:i/>
          <w:color w:val="232323"/>
          <w:spacing w:val="-2"/>
          <w:w w:val="105"/>
          <w:sz w:val="23"/>
        </w:rPr>
        <w:t xml:space="preserve"> </w:t>
      </w:r>
      <w:r>
        <w:rPr>
          <w:i/>
          <w:color w:val="010101"/>
          <w:w w:val="105"/>
          <w:sz w:val="23"/>
        </w:rPr>
        <w:t>)</w:t>
      </w:r>
    </w:p>
    <w:p w14:paraId="48E0709C" w14:textId="77777777" w:rsidR="00357608" w:rsidRDefault="00357608" w:rsidP="00357608">
      <w:pPr>
        <w:rPr>
          <w:i/>
          <w:sz w:val="25"/>
        </w:rPr>
      </w:pPr>
    </w:p>
    <w:p w14:paraId="654CF35A" w14:textId="77777777" w:rsidR="00357608" w:rsidRDefault="00357608" w:rsidP="00357608">
      <w:pPr>
        <w:spacing w:line="254" w:lineRule="auto"/>
        <w:ind w:left="185" w:right="698" w:hanging="3"/>
        <w:rPr>
          <w:i/>
          <w:sz w:val="23"/>
        </w:rPr>
      </w:pPr>
      <w:r>
        <w:rPr>
          <w:b/>
          <w:color w:val="010101"/>
          <w:w w:val="105"/>
          <w:sz w:val="23"/>
        </w:rPr>
        <w:t>Practice</w:t>
      </w:r>
      <w:r>
        <w:rPr>
          <w:b/>
          <w:color w:val="010101"/>
          <w:spacing w:val="-2"/>
          <w:w w:val="105"/>
          <w:sz w:val="23"/>
        </w:rPr>
        <w:t xml:space="preserve"> </w:t>
      </w:r>
      <w:r>
        <w:rPr>
          <w:b/>
          <w:color w:val="010101"/>
          <w:w w:val="105"/>
          <w:sz w:val="23"/>
        </w:rPr>
        <w:t>Model-a</w:t>
      </w:r>
      <w:r>
        <w:rPr>
          <w:b/>
          <w:color w:val="010101"/>
          <w:spacing w:val="-2"/>
          <w:w w:val="105"/>
          <w:sz w:val="23"/>
        </w:rPr>
        <w:t xml:space="preserve"> </w:t>
      </w:r>
      <w:r>
        <w:rPr>
          <w:i/>
          <w:color w:val="010101"/>
          <w:w w:val="105"/>
          <w:sz w:val="23"/>
        </w:rPr>
        <w:t>guide</w:t>
      </w:r>
      <w:r>
        <w:rPr>
          <w:i/>
          <w:color w:val="010101"/>
          <w:spacing w:val="-3"/>
          <w:w w:val="105"/>
          <w:sz w:val="23"/>
        </w:rPr>
        <w:t xml:space="preserve"> </w:t>
      </w:r>
      <w:r>
        <w:rPr>
          <w:i/>
          <w:color w:val="010101"/>
          <w:w w:val="105"/>
          <w:sz w:val="23"/>
        </w:rPr>
        <w:t>for</w:t>
      </w:r>
      <w:r>
        <w:rPr>
          <w:i/>
          <w:color w:val="010101"/>
          <w:spacing w:val="-3"/>
          <w:w w:val="105"/>
          <w:sz w:val="23"/>
        </w:rPr>
        <w:t xml:space="preserve"> </w:t>
      </w:r>
      <w:r>
        <w:rPr>
          <w:i/>
          <w:color w:val="010101"/>
          <w:w w:val="105"/>
          <w:sz w:val="23"/>
        </w:rPr>
        <w:t>practitioner</w:t>
      </w:r>
      <w:r>
        <w:rPr>
          <w:i/>
          <w:color w:val="010101"/>
          <w:spacing w:val="-3"/>
          <w:w w:val="105"/>
          <w:sz w:val="23"/>
        </w:rPr>
        <w:t xml:space="preserve"> </w:t>
      </w:r>
      <w:r>
        <w:rPr>
          <w:i/>
          <w:color w:val="010101"/>
          <w:w w:val="105"/>
          <w:sz w:val="23"/>
        </w:rPr>
        <w:t>interaction</w:t>
      </w:r>
      <w:r>
        <w:rPr>
          <w:i/>
          <w:color w:val="010101"/>
          <w:spacing w:val="-3"/>
          <w:w w:val="105"/>
          <w:sz w:val="23"/>
        </w:rPr>
        <w:t xml:space="preserve"> </w:t>
      </w:r>
      <w:r>
        <w:rPr>
          <w:i/>
          <w:color w:val="010101"/>
          <w:w w:val="105"/>
          <w:sz w:val="23"/>
        </w:rPr>
        <w:t>that</w:t>
      </w:r>
      <w:r>
        <w:rPr>
          <w:i/>
          <w:color w:val="010101"/>
          <w:spacing w:val="-4"/>
          <w:w w:val="105"/>
          <w:sz w:val="23"/>
        </w:rPr>
        <w:t xml:space="preserve"> </w:t>
      </w:r>
      <w:r>
        <w:rPr>
          <w:i/>
          <w:color w:val="010101"/>
          <w:w w:val="105"/>
          <w:sz w:val="23"/>
        </w:rPr>
        <w:t>operationalizes</w:t>
      </w:r>
      <w:r>
        <w:rPr>
          <w:i/>
          <w:color w:val="010101"/>
          <w:spacing w:val="-3"/>
          <w:w w:val="105"/>
          <w:sz w:val="23"/>
        </w:rPr>
        <w:t xml:space="preserve"> </w:t>
      </w:r>
      <w:r>
        <w:rPr>
          <w:i/>
          <w:color w:val="010101"/>
          <w:w w:val="105"/>
          <w:sz w:val="23"/>
        </w:rPr>
        <w:t>theory;</w:t>
      </w:r>
      <w:r>
        <w:rPr>
          <w:i/>
          <w:color w:val="010101"/>
          <w:spacing w:val="-3"/>
          <w:w w:val="105"/>
          <w:sz w:val="23"/>
        </w:rPr>
        <w:t xml:space="preserve"> </w:t>
      </w:r>
      <w:r>
        <w:rPr>
          <w:i/>
          <w:color w:val="010101"/>
          <w:w w:val="105"/>
          <w:sz w:val="23"/>
        </w:rPr>
        <w:t>includes</w:t>
      </w:r>
      <w:r>
        <w:rPr>
          <w:i/>
          <w:color w:val="010101"/>
          <w:spacing w:val="-3"/>
          <w:w w:val="105"/>
          <w:sz w:val="23"/>
        </w:rPr>
        <w:t xml:space="preserve"> </w:t>
      </w:r>
      <w:r>
        <w:rPr>
          <w:i/>
          <w:color w:val="010101"/>
          <w:w w:val="105"/>
          <w:sz w:val="23"/>
        </w:rPr>
        <w:t>concrete</w:t>
      </w:r>
      <w:r>
        <w:rPr>
          <w:i/>
          <w:color w:val="010101"/>
          <w:spacing w:val="-3"/>
          <w:w w:val="105"/>
          <w:sz w:val="23"/>
        </w:rPr>
        <w:t xml:space="preserve"> </w:t>
      </w:r>
      <w:r>
        <w:rPr>
          <w:i/>
          <w:color w:val="010101"/>
          <w:w w:val="105"/>
          <w:sz w:val="23"/>
        </w:rPr>
        <w:t>actions</w:t>
      </w:r>
      <w:r>
        <w:rPr>
          <w:i/>
          <w:color w:val="010101"/>
          <w:spacing w:val="-3"/>
          <w:w w:val="105"/>
          <w:sz w:val="23"/>
        </w:rPr>
        <w:t xml:space="preserve"> </w:t>
      </w:r>
      <w:r>
        <w:rPr>
          <w:i/>
          <w:color w:val="010101"/>
          <w:w w:val="105"/>
          <w:sz w:val="23"/>
        </w:rPr>
        <w:t>and</w:t>
      </w:r>
      <w:r>
        <w:rPr>
          <w:i/>
          <w:color w:val="010101"/>
          <w:spacing w:val="-2"/>
          <w:w w:val="105"/>
          <w:sz w:val="23"/>
        </w:rPr>
        <w:t xml:space="preserve"> </w:t>
      </w:r>
      <w:r>
        <w:rPr>
          <w:i/>
          <w:color w:val="010101"/>
          <w:w w:val="105"/>
          <w:sz w:val="23"/>
        </w:rPr>
        <w:t>techniques</w:t>
      </w:r>
      <w:r>
        <w:rPr>
          <w:i/>
          <w:color w:val="010101"/>
          <w:spacing w:val="-65"/>
          <w:w w:val="105"/>
          <w:sz w:val="23"/>
        </w:rPr>
        <w:t xml:space="preserve"> </w:t>
      </w:r>
      <w:r>
        <w:rPr>
          <w:i/>
          <w:color w:val="010101"/>
          <w:w w:val="105"/>
          <w:sz w:val="23"/>
        </w:rPr>
        <w:t>(note:</w:t>
      </w:r>
      <w:r>
        <w:rPr>
          <w:i/>
          <w:color w:val="010101"/>
          <w:spacing w:val="-1"/>
          <w:w w:val="105"/>
          <w:sz w:val="23"/>
        </w:rPr>
        <w:t xml:space="preserve"> </w:t>
      </w:r>
      <w:r>
        <w:rPr>
          <w:i/>
          <w:color w:val="010101"/>
          <w:w w:val="105"/>
          <w:sz w:val="23"/>
        </w:rPr>
        <w:t>some theories</w:t>
      </w:r>
      <w:r>
        <w:rPr>
          <w:i/>
          <w:color w:val="010101"/>
          <w:spacing w:val="-2"/>
          <w:w w:val="105"/>
          <w:sz w:val="23"/>
        </w:rPr>
        <w:t xml:space="preserve"> </w:t>
      </w:r>
      <w:r>
        <w:rPr>
          <w:i/>
          <w:color w:val="010101"/>
          <w:w w:val="105"/>
          <w:sz w:val="23"/>
        </w:rPr>
        <w:t>have more</w:t>
      </w:r>
      <w:r>
        <w:rPr>
          <w:i/>
          <w:color w:val="010101"/>
          <w:spacing w:val="-1"/>
          <w:w w:val="105"/>
          <w:sz w:val="23"/>
        </w:rPr>
        <w:t xml:space="preserve"> </w:t>
      </w:r>
      <w:r>
        <w:rPr>
          <w:i/>
          <w:color w:val="010101"/>
          <w:w w:val="105"/>
          <w:sz w:val="23"/>
        </w:rPr>
        <w:t>well-developed</w:t>
      </w:r>
      <w:r>
        <w:rPr>
          <w:i/>
          <w:color w:val="010101"/>
          <w:spacing w:val="-1"/>
          <w:w w:val="105"/>
          <w:sz w:val="23"/>
        </w:rPr>
        <w:t xml:space="preserve"> </w:t>
      </w:r>
      <w:r>
        <w:rPr>
          <w:i/>
          <w:color w:val="010101"/>
          <w:w w:val="105"/>
          <w:sz w:val="23"/>
        </w:rPr>
        <w:t>practice models</w:t>
      </w:r>
      <w:r>
        <w:rPr>
          <w:i/>
          <w:color w:val="010101"/>
          <w:spacing w:val="-2"/>
          <w:w w:val="105"/>
          <w:sz w:val="23"/>
        </w:rPr>
        <w:t xml:space="preserve"> </w:t>
      </w:r>
      <w:r>
        <w:rPr>
          <w:i/>
          <w:color w:val="010101"/>
          <w:w w:val="105"/>
          <w:sz w:val="23"/>
        </w:rPr>
        <w:t>than others)</w:t>
      </w:r>
    </w:p>
    <w:p w14:paraId="5420A600" w14:textId="77777777" w:rsidR="00357608" w:rsidRDefault="00357608" w:rsidP="00357608">
      <w:pPr>
        <w:spacing w:before="3"/>
        <w:rPr>
          <w:i/>
          <w:sz w:val="23"/>
        </w:rPr>
      </w:pPr>
    </w:p>
    <w:p w14:paraId="038D33D5" w14:textId="77777777" w:rsidR="00357608" w:rsidRDefault="00357608" w:rsidP="00357608">
      <w:pPr>
        <w:spacing w:line="254" w:lineRule="auto"/>
        <w:ind w:left="190" w:right="698" w:hanging="8"/>
        <w:rPr>
          <w:i/>
          <w:sz w:val="23"/>
        </w:rPr>
      </w:pPr>
      <w:r>
        <w:rPr>
          <w:b/>
          <w:color w:val="010101"/>
          <w:w w:val="105"/>
          <w:sz w:val="23"/>
        </w:rPr>
        <w:t>Dimension-a</w:t>
      </w:r>
      <w:r>
        <w:rPr>
          <w:b/>
          <w:color w:val="010101"/>
          <w:spacing w:val="-1"/>
          <w:w w:val="105"/>
          <w:sz w:val="23"/>
        </w:rPr>
        <w:t xml:space="preserve"> </w:t>
      </w:r>
      <w:r>
        <w:rPr>
          <w:i/>
          <w:color w:val="010101"/>
          <w:w w:val="105"/>
          <w:sz w:val="23"/>
        </w:rPr>
        <w:t>feature</w:t>
      </w:r>
      <w:r>
        <w:rPr>
          <w:i/>
          <w:color w:val="010101"/>
          <w:spacing w:val="-3"/>
          <w:w w:val="105"/>
          <w:sz w:val="23"/>
        </w:rPr>
        <w:t xml:space="preserve"> </w:t>
      </w:r>
      <w:r>
        <w:rPr>
          <w:i/>
          <w:color w:val="010101"/>
          <w:w w:val="105"/>
          <w:sz w:val="23"/>
        </w:rPr>
        <w:t>that</w:t>
      </w:r>
      <w:r>
        <w:rPr>
          <w:i/>
          <w:color w:val="010101"/>
          <w:spacing w:val="-2"/>
          <w:w w:val="105"/>
          <w:sz w:val="23"/>
        </w:rPr>
        <w:t xml:space="preserve"> </w:t>
      </w:r>
      <w:r>
        <w:rPr>
          <w:i/>
          <w:color w:val="010101"/>
          <w:w w:val="105"/>
          <w:sz w:val="23"/>
        </w:rPr>
        <w:t>can</w:t>
      </w:r>
      <w:r>
        <w:rPr>
          <w:i/>
          <w:color w:val="010101"/>
          <w:spacing w:val="-1"/>
          <w:w w:val="105"/>
          <w:sz w:val="23"/>
        </w:rPr>
        <w:t xml:space="preserve"> </w:t>
      </w:r>
      <w:r>
        <w:rPr>
          <w:i/>
          <w:color w:val="010101"/>
          <w:w w:val="105"/>
          <w:sz w:val="23"/>
        </w:rPr>
        <w:t>be</w:t>
      </w:r>
      <w:r>
        <w:rPr>
          <w:i/>
          <w:color w:val="010101"/>
          <w:spacing w:val="-2"/>
          <w:w w:val="105"/>
          <w:sz w:val="23"/>
        </w:rPr>
        <w:t xml:space="preserve"> </w:t>
      </w:r>
      <w:r>
        <w:rPr>
          <w:i/>
          <w:color w:val="010101"/>
          <w:w w:val="105"/>
          <w:sz w:val="23"/>
        </w:rPr>
        <w:t>focused</w:t>
      </w:r>
      <w:r>
        <w:rPr>
          <w:i/>
          <w:color w:val="010101"/>
          <w:spacing w:val="-4"/>
          <w:w w:val="105"/>
          <w:sz w:val="23"/>
        </w:rPr>
        <w:t xml:space="preserve"> </w:t>
      </w:r>
      <w:r>
        <w:rPr>
          <w:i/>
          <w:color w:val="010101"/>
          <w:w w:val="105"/>
          <w:sz w:val="23"/>
        </w:rPr>
        <w:t>on</w:t>
      </w:r>
      <w:r>
        <w:rPr>
          <w:i/>
          <w:color w:val="010101"/>
          <w:spacing w:val="-1"/>
          <w:w w:val="105"/>
          <w:sz w:val="23"/>
        </w:rPr>
        <w:t xml:space="preserve"> </w:t>
      </w:r>
      <w:r>
        <w:rPr>
          <w:i/>
          <w:color w:val="010101"/>
          <w:w w:val="105"/>
          <w:sz w:val="23"/>
        </w:rPr>
        <w:t>individually</w:t>
      </w:r>
      <w:r>
        <w:rPr>
          <w:i/>
          <w:color w:val="010101"/>
          <w:spacing w:val="-2"/>
          <w:w w:val="105"/>
          <w:sz w:val="23"/>
        </w:rPr>
        <w:t xml:space="preserve"> </w:t>
      </w:r>
      <w:r>
        <w:rPr>
          <w:i/>
          <w:color w:val="010101"/>
          <w:w w:val="105"/>
          <w:sz w:val="23"/>
        </w:rPr>
        <w:t>or</w:t>
      </w:r>
      <w:r>
        <w:rPr>
          <w:i/>
          <w:color w:val="010101"/>
          <w:spacing w:val="-3"/>
          <w:w w:val="105"/>
          <w:sz w:val="23"/>
        </w:rPr>
        <w:t xml:space="preserve"> </w:t>
      </w:r>
      <w:r>
        <w:rPr>
          <w:i/>
          <w:color w:val="010101"/>
          <w:w w:val="105"/>
          <w:sz w:val="23"/>
        </w:rPr>
        <w:t>separately,</w:t>
      </w:r>
      <w:r>
        <w:rPr>
          <w:i/>
          <w:color w:val="010101"/>
          <w:spacing w:val="-2"/>
          <w:w w:val="105"/>
          <w:sz w:val="23"/>
        </w:rPr>
        <w:t xml:space="preserve"> </w:t>
      </w:r>
      <w:r>
        <w:rPr>
          <w:i/>
          <w:color w:val="010101"/>
          <w:w w:val="105"/>
          <w:sz w:val="23"/>
        </w:rPr>
        <w:t>but</w:t>
      </w:r>
      <w:r>
        <w:rPr>
          <w:i/>
          <w:color w:val="010101"/>
          <w:spacing w:val="-2"/>
          <w:w w:val="105"/>
          <w:sz w:val="23"/>
        </w:rPr>
        <w:t xml:space="preserve"> </w:t>
      </w:r>
      <w:r>
        <w:rPr>
          <w:i/>
          <w:color w:val="010101"/>
          <w:w w:val="105"/>
          <w:sz w:val="23"/>
        </w:rPr>
        <w:t>can</w:t>
      </w:r>
      <w:r>
        <w:rPr>
          <w:i/>
          <w:color w:val="010101"/>
          <w:spacing w:val="-2"/>
          <w:w w:val="105"/>
          <w:sz w:val="23"/>
        </w:rPr>
        <w:t xml:space="preserve"> </w:t>
      </w:r>
      <w:r>
        <w:rPr>
          <w:i/>
          <w:color w:val="010101"/>
          <w:w w:val="105"/>
          <w:sz w:val="23"/>
        </w:rPr>
        <w:t>only</w:t>
      </w:r>
      <w:r>
        <w:rPr>
          <w:i/>
          <w:color w:val="010101"/>
          <w:spacing w:val="-2"/>
          <w:w w:val="105"/>
          <w:sz w:val="23"/>
        </w:rPr>
        <w:t xml:space="preserve"> </w:t>
      </w:r>
      <w:r>
        <w:rPr>
          <w:i/>
          <w:color w:val="010101"/>
          <w:w w:val="105"/>
          <w:sz w:val="23"/>
        </w:rPr>
        <w:t>be</w:t>
      </w:r>
      <w:r>
        <w:rPr>
          <w:i/>
          <w:color w:val="010101"/>
          <w:spacing w:val="-1"/>
          <w:w w:val="105"/>
          <w:sz w:val="23"/>
        </w:rPr>
        <w:t xml:space="preserve"> </w:t>
      </w:r>
      <w:r>
        <w:rPr>
          <w:i/>
          <w:color w:val="010101"/>
          <w:w w:val="105"/>
          <w:sz w:val="23"/>
        </w:rPr>
        <w:t>understood</w:t>
      </w:r>
      <w:r>
        <w:rPr>
          <w:i/>
          <w:color w:val="010101"/>
          <w:spacing w:val="-2"/>
          <w:w w:val="105"/>
          <w:sz w:val="23"/>
        </w:rPr>
        <w:t xml:space="preserve"> </w:t>
      </w:r>
      <w:r>
        <w:rPr>
          <w:i/>
          <w:color w:val="010101"/>
          <w:w w:val="105"/>
          <w:sz w:val="23"/>
        </w:rPr>
        <w:t>in</w:t>
      </w:r>
      <w:r>
        <w:rPr>
          <w:i/>
          <w:color w:val="010101"/>
          <w:spacing w:val="-2"/>
          <w:w w:val="105"/>
          <w:sz w:val="23"/>
        </w:rPr>
        <w:t xml:space="preserve"> </w:t>
      </w:r>
      <w:r>
        <w:rPr>
          <w:i/>
          <w:color w:val="010101"/>
          <w:w w:val="105"/>
          <w:sz w:val="23"/>
        </w:rPr>
        <w:t>relation</w:t>
      </w:r>
      <w:r>
        <w:rPr>
          <w:i/>
          <w:color w:val="010101"/>
          <w:spacing w:val="-2"/>
          <w:w w:val="105"/>
          <w:sz w:val="23"/>
        </w:rPr>
        <w:t xml:space="preserve"> </w:t>
      </w:r>
      <w:r>
        <w:rPr>
          <w:i/>
          <w:color w:val="010101"/>
          <w:w w:val="105"/>
          <w:sz w:val="23"/>
        </w:rPr>
        <w:t>to</w:t>
      </w:r>
      <w:r>
        <w:rPr>
          <w:i/>
          <w:color w:val="010101"/>
          <w:spacing w:val="-1"/>
          <w:w w:val="105"/>
          <w:sz w:val="23"/>
        </w:rPr>
        <w:t xml:space="preserve"> </w:t>
      </w:r>
      <w:r>
        <w:rPr>
          <w:i/>
          <w:color w:val="010101"/>
          <w:w w:val="105"/>
          <w:sz w:val="23"/>
        </w:rPr>
        <w:t>other</w:t>
      </w:r>
      <w:r>
        <w:rPr>
          <w:i/>
          <w:color w:val="010101"/>
          <w:spacing w:val="-64"/>
          <w:w w:val="105"/>
          <w:sz w:val="23"/>
        </w:rPr>
        <w:t xml:space="preserve"> </w:t>
      </w:r>
      <w:r>
        <w:rPr>
          <w:i/>
          <w:color w:val="010101"/>
          <w:w w:val="105"/>
          <w:sz w:val="23"/>
        </w:rPr>
        <w:t>features</w:t>
      </w:r>
      <w:r>
        <w:rPr>
          <w:i/>
          <w:color w:val="010101"/>
          <w:spacing w:val="-1"/>
          <w:w w:val="105"/>
          <w:sz w:val="23"/>
        </w:rPr>
        <w:t xml:space="preserve"> </w:t>
      </w:r>
      <w:r>
        <w:rPr>
          <w:i/>
          <w:color w:val="010101"/>
          <w:w w:val="105"/>
          <w:sz w:val="23"/>
        </w:rPr>
        <w:t>(as</w:t>
      </w:r>
      <w:r>
        <w:rPr>
          <w:i/>
          <w:color w:val="010101"/>
          <w:spacing w:val="-1"/>
          <w:w w:val="105"/>
          <w:sz w:val="23"/>
        </w:rPr>
        <w:t xml:space="preserve"> </w:t>
      </w:r>
      <w:r>
        <w:rPr>
          <w:i/>
          <w:color w:val="010101"/>
          <w:w w:val="105"/>
          <w:sz w:val="23"/>
        </w:rPr>
        <w:t>in</w:t>
      </w:r>
      <w:r>
        <w:rPr>
          <w:i/>
          <w:color w:val="010101"/>
          <w:spacing w:val="-2"/>
          <w:w w:val="105"/>
          <w:sz w:val="23"/>
        </w:rPr>
        <w:t xml:space="preserve"> </w:t>
      </w:r>
      <w:r>
        <w:rPr>
          <w:i/>
          <w:color w:val="010101"/>
          <w:w w:val="105"/>
          <w:sz w:val="23"/>
        </w:rPr>
        <w:t>"dimensions</w:t>
      </w:r>
      <w:r>
        <w:rPr>
          <w:i/>
          <w:color w:val="010101"/>
          <w:spacing w:val="-1"/>
          <w:w w:val="105"/>
          <w:sz w:val="23"/>
        </w:rPr>
        <w:t xml:space="preserve"> </w:t>
      </w:r>
      <w:r>
        <w:rPr>
          <w:i/>
          <w:color w:val="010101"/>
          <w:w w:val="105"/>
          <w:sz w:val="23"/>
        </w:rPr>
        <w:t>of human</w:t>
      </w:r>
      <w:r>
        <w:rPr>
          <w:i/>
          <w:color w:val="010101"/>
          <w:spacing w:val="-1"/>
          <w:w w:val="105"/>
          <w:sz w:val="23"/>
        </w:rPr>
        <w:t xml:space="preserve"> </w:t>
      </w:r>
      <w:r>
        <w:rPr>
          <w:i/>
          <w:color w:val="010101"/>
          <w:w w:val="105"/>
          <w:sz w:val="23"/>
        </w:rPr>
        <w:t>behavior" or</w:t>
      </w:r>
      <w:r>
        <w:rPr>
          <w:i/>
          <w:color w:val="010101"/>
          <w:spacing w:val="-1"/>
          <w:w w:val="105"/>
          <w:sz w:val="23"/>
        </w:rPr>
        <w:t xml:space="preserve"> </w:t>
      </w:r>
      <w:r>
        <w:rPr>
          <w:i/>
          <w:color w:val="010101"/>
          <w:w w:val="105"/>
          <w:sz w:val="23"/>
        </w:rPr>
        <w:t>a</w:t>
      </w:r>
      <w:r>
        <w:rPr>
          <w:i/>
          <w:color w:val="010101"/>
          <w:spacing w:val="-1"/>
          <w:w w:val="105"/>
          <w:sz w:val="23"/>
        </w:rPr>
        <w:t xml:space="preserve"> </w:t>
      </w:r>
      <w:r>
        <w:rPr>
          <w:i/>
          <w:color w:val="131313"/>
          <w:w w:val="105"/>
          <w:sz w:val="23"/>
        </w:rPr>
        <w:t>"multi-dimensional</w:t>
      </w:r>
      <w:r>
        <w:rPr>
          <w:i/>
          <w:color w:val="131313"/>
          <w:spacing w:val="-1"/>
          <w:w w:val="105"/>
          <w:sz w:val="23"/>
        </w:rPr>
        <w:t xml:space="preserve"> </w:t>
      </w:r>
      <w:r>
        <w:rPr>
          <w:i/>
          <w:color w:val="010101"/>
          <w:w w:val="105"/>
          <w:sz w:val="23"/>
        </w:rPr>
        <w:t>approach" to</w:t>
      </w:r>
      <w:r>
        <w:rPr>
          <w:i/>
          <w:color w:val="010101"/>
          <w:spacing w:val="-2"/>
          <w:w w:val="105"/>
          <w:sz w:val="23"/>
        </w:rPr>
        <w:t xml:space="preserve"> </w:t>
      </w:r>
      <w:r>
        <w:rPr>
          <w:i/>
          <w:color w:val="010101"/>
          <w:w w:val="105"/>
          <w:sz w:val="23"/>
        </w:rPr>
        <w:t>human behavior)</w:t>
      </w:r>
    </w:p>
    <w:p w14:paraId="5B0A2015" w14:textId="77777777" w:rsidR="00357608" w:rsidRDefault="00357608" w:rsidP="00357608">
      <w:pPr>
        <w:spacing w:before="4"/>
        <w:rPr>
          <w:i/>
          <w:sz w:val="23"/>
        </w:rPr>
      </w:pPr>
    </w:p>
    <w:p w14:paraId="2E7DBE31" w14:textId="77777777" w:rsidR="00357608" w:rsidRDefault="00357608" w:rsidP="00357608">
      <w:pPr>
        <w:spacing w:line="240" w:lineRule="auto"/>
        <w:ind w:left="182"/>
        <w:rPr>
          <w:sz w:val="19"/>
        </w:rPr>
      </w:pPr>
      <w:r>
        <w:rPr>
          <w:b/>
          <w:color w:val="010101"/>
          <w:w w:val="105"/>
          <w:sz w:val="19"/>
        </w:rPr>
        <w:t>[Sources:</w:t>
      </w:r>
      <w:r>
        <w:rPr>
          <w:b/>
          <w:color w:val="010101"/>
          <w:spacing w:val="-3"/>
          <w:w w:val="105"/>
          <w:sz w:val="19"/>
        </w:rPr>
        <w:t xml:space="preserve"> </w:t>
      </w:r>
      <w:r>
        <w:rPr>
          <w:color w:val="010101"/>
          <w:w w:val="105"/>
          <w:sz w:val="19"/>
        </w:rPr>
        <w:t>Hutchison,</w:t>
      </w:r>
      <w:r>
        <w:rPr>
          <w:color w:val="010101"/>
          <w:spacing w:val="-3"/>
          <w:w w:val="105"/>
          <w:sz w:val="19"/>
        </w:rPr>
        <w:t xml:space="preserve"> </w:t>
      </w:r>
      <w:r>
        <w:rPr>
          <w:color w:val="010101"/>
          <w:w w:val="105"/>
          <w:sz w:val="19"/>
        </w:rPr>
        <w:t>E.</w:t>
      </w:r>
      <w:r>
        <w:rPr>
          <w:color w:val="010101"/>
          <w:spacing w:val="-2"/>
          <w:w w:val="105"/>
          <w:sz w:val="19"/>
        </w:rPr>
        <w:t xml:space="preserve"> </w:t>
      </w:r>
      <w:r>
        <w:rPr>
          <w:color w:val="010101"/>
          <w:w w:val="105"/>
          <w:sz w:val="19"/>
        </w:rPr>
        <w:t>D.</w:t>
      </w:r>
      <w:r>
        <w:rPr>
          <w:color w:val="010101"/>
          <w:spacing w:val="-3"/>
          <w:w w:val="105"/>
          <w:sz w:val="19"/>
        </w:rPr>
        <w:t xml:space="preserve"> </w:t>
      </w:r>
      <w:r>
        <w:rPr>
          <w:color w:val="010101"/>
          <w:w w:val="105"/>
          <w:sz w:val="19"/>
        </w:rPr>
        <w:t>(2003)</w:t>
      </w:r>
      <w:r>
        <w:rPr>
          <w:color w:val="232323"/>
          <w:w w:val="105"/>
          <w:sz w:val="19"/>
        </w:rPr>
        <w:t>.</w:t>
      </w:r>
      <w:r>
        <w:rPr>
          <w:color w:val="232323"/>
          <w:spacing w:val="-3"/>
          <w:w w:val="105"/>
          <w:sz w:val="19"/>
        </w:rPr>
        <w:t xml:space="preserve"> </w:t>
      </w:r>
      <w:r>
        <w:rPr>
          <w:i/>
          <w:color w:val="010101"/>
          <w:w w:val="105"/>
          <w:sz w:val="19"/>
        </w:rPr>
        <w:t>Dimensions</w:t>
      </w:r>
      <w:r>
        <w:rPr>
          <w:i/>
          <w:color w:val="010101"/>
          <w:spacing w:val="-2"/>
          <w:w w:val="105"/>
          <w:sz w:val="19"/>
        </w:rPr>
        <w:t xml:space="preserve"> </w:t>
      </w:r>
      <w:r>
        <w:rPr>
          <w:i/>
          <w:color w:val="010101"/>
          <w:w w:val="105"/>
          <w:sz w:val="19"/>
        </w:rPr>
        <w:t>of</w:t>
      </w:r>
      <w:r>
        <w:rPr>
          <w:i/>
          <w:color w:val="010101"/>
          <w:spacing w:val="-4"/>
          <w:w w:val="105"/>
          <w:sz w:val="19"/>
        </w:rPr>
        <w:t xml:space="preserve"> </w:t>
      </w:r>
      <w:r>
        <w:rPr>
          <w:i/>
          <w:color w:val="010101"/>
          <w:w w:val="105"/>
          <w:sz w:val="19"/>
        </w:rPr>
        <w:t>human</w:t>
      </w:r>
      <w:r>
        <w:rPr>
          <w:i/>
          <w:color w:val="010101"/>
          <w:spacing w:val="-3"/>
          <w:w w:val="105"/>
          <w:sz w:val="19"/>
        </w:rPr>
        <w:t xml:space="preserve"> </w:t>
      </w:r>
      <w:r>
        <w:rPr>
          <w:i/>
          <w:color w:val="010101"/>
          <w:w w:val="105"/>
          <w:sz w:val="19"/>
        </w:rPr>
        <w:t>behavior</w:t>
      </w:r>
      <w:r>
        <w:rPr>
          <w:i/>
          <w:color w:val="232323"/>
          <w:w w:val="105"/>
          <w:sz w:val="19"/>
        </w:rPr>
        <w:t>:</w:t>
      </w:r>
      <w:r>
        <w:rPr>
          <w:i/>
          <w:color w:val="232323"/>
          <w:spacing w:val="-3"/>
          <w:w w:val="105"/>
          <w:sz w:val="19"/>
        </w:rPr>
        <w:t xml:space="preserve"> </w:t>
      </w:r>
      <w:r>
        <w:rPr>
          <w:i/>
          <w:color w:val="010101"/>
          <w:w w:val="105"/>
          <w:sz w:val="19"/>
        </w:rPr>
        <w:t>Person</w:t>
      </w:r>
      <w:r>
        <w:rPr>
          <w:i/>
          <w:color w:val="010101"/>
          <w:spacing w:val="-4"/>
          <w:w w:val="105"/>
          <w:sz w:val="19"/>
        </w:rPr>
        <w:t xml:space="preserve"> </w:t>
      </w:r>
      <w:r>
        <w:rPr>
          <w:i/>
          <w:color w:val="010101"/>
          <w:w w:val="105"/>
          <w:sz w:val="19"/>
        </w:rPr>
        <w:t>and</w:t>
      </w:r>
      <w:r>
        <w:rPr>
          <w:i/>
          <w:color w:val="010101"/>
          <w:spacing w:val="-4"/>
          <w:w w:val="105"/>
          <w:sz w:val="19"/>
        </w:rPr>
        <w:t xml:space="preserve"> </w:t>
      </w:r>
      <w:r>
        <w:rPr>
          <w:i/>
          <w:color w:val="010101"/>
          <w:w w:val="105"/>
          <w:sz w:val="19"/>
        </w:rPr>
        <w:t>environment</w:t>
      </w:r>
      <w:r>
        <w:rPr>
          <w:i/>
          <w:color w:val="010101"/>
          <w:spacing w:val="-4"/>
          <w:w w:val="105"/>
          <w:sz w:val="19"/>
        </w:rPr>
        <w:t xml:space="preserve"> </w:t>
      </w:r>
      <w:r>
        <w:rPr>
          <w:color w:val="010101"/>
          <w:w w:val="105"/>
          <w:sz w:val="19"/>
        </w:rPr>
        <w:t>(2</w:t>
      </w:r>
      <w:r>
        <w:rPr>
          <w:color w:val="010101"/>
          <w:w w:val="105"/>
          <w:sz w:val="19"/>
          <w:vertAlign w:val="superscript"/>
        </w:rPr>
        <w:t>nd</w:t>
      </w:r>
      <w:r>
        <w:rPr>
          <w:color w:val="010101"/>
          <w:spacing w:val="-3"/>
          <w:w w:val="105"/>
          <w:sz w:val="19"/>
        </w:rPr>
        <w:t xml:space="preserve"> </w:t>
      </w:r>
      <w:r>
        <w:rPr>
          <w:color w:val="010101"/>
          <w:w w:val="105"/>
          <w:sz w:val="19"/>
        </w:rPr>
        <w:t>ed.)</w:t>
      </w:r>
      <w:r>
        <w:rPr>
          <w:color w:val="232323"/>
          <w:w w:val="105"/>
          <w:sz w:val="19"/>
        </w:rPr>
        <w:t>.</w:t>
      </w:r>
      <w:r>
        <w:rPr>
          <w:color w:val="232323"/>
          <w:spacing w:val="-4"/>
          <w:w w:val="105"/>
          <w:sz w:val="19"/>
        </w:rPr>
        <w:t xml:space="preserve"> </w:t>
      </w:r>
      <w:r>
        <w:rPr>
          <w:color w:val="010101"/>
          <w:w w:val="105"/>
          <w:sz w:val="19"/>
        </w:rPr>
        <w:t>Thousand</w:t>
      </w:r>
      <w:r>
        <w:rPr>
          <w:color w:val="010101"/>
          <w:spacing w:val="-4"/>
          <w:w w:val="105"/>
          <w:sz w:val="19"/>
        </w:rPr>
        <w:t xml:space="preserve"> </w:t>
      </w:r>
      <w:r>
        <w:rPr>
          <w:color w:val="010101"/>
          <w:w w:val="105"/>
          <w:sz w:val="19"/>
        </w:rPr>
        <w:t>Oaks:</w:t>
      </w:r>
      <w:r>
        <w:rPr>
          <w:color w:val="010101"/>
          <w:spacing w:val="-4"/>
          <w:w w:val="105"/>
          <w:sz w:val="19"/>
        </w:rPr>
        <w:t xml:space="preserve"> </w:t>
      </w:r>
      <w:r>
        <w:rPr>
          <w:color w:val="010101"/>
          <w:w w:val="105"/>
          <w:sz w:val="19"/>
        </w:rPr>
        <w:t>Sage.; Robbins,</w:t>
      </w:r>
      <w:r>
        <w:rPr>
          <w:color w:val="010101"/>
          <w:spacing w:val="-4"/>
          <w:w w:val="105"/>
          <w:sz w:val="19"/>
        </w:rPr>
        <w:t xml:space="preserve"> </w:t>
      </w:r>
      <w:r>
        <w:rPr>
          <w:color w:val="010101"/>
          <w:w w:val="105"/>
          <w:sz w:val="19"/>
        </w:rPr>
        <w:t>S.,</w:t>
      </w:r>
      <w:r>
        <w:rPr>
          <w:color w:val="010101"/>
          <w:spacing w:val="-1"/>
          <w:w w:val="105"/>
          <w:sz w:val="19"/>
        </w:rPr>
        <w:t xml:space="preserve"> </w:t>
      </w:r>
      <w:r>
        <w:rPr>
          <w:color w:val="010101"/>
          <w:w w:val="105"/>
          <w:sz w:val="19"/>
        </w:rPr>
        <w:t>Chatterjee,</w:t>
      </w:r>
      <w:r>
        <w:rPr>
          <w:color w:val="010101"/>
          <w:spacing w:val="-3"/>
          <w:w w:val="105"/>
          <w:sz w:val="19"/>
        </w:rPr>
        <w:t xml:space="preserve"> </w:t>
      </w:r>
      <w:r>
        <w:rPr>
          <w:color w:val="010101"/>
          <w:w w:val="105"/>
          <w:sz w:val="19"/>
        </w:rPr>
        <w:t>P.,</w:t>
      </w:r>
      <w:r>
        <w:rPr>
          <w:color w:val="010101"/>
          <w:spacing w:val="-4"/>
          <w:w w:val="105"/>
          <w:sz w:val="19"/>
        </w:rPr>
        <w:t xml:space="preserve"> </w:t>
      </w:r>
      <w:r>
        <w:rPr>
          <w:color w:val="010101"/>
          <w:w w:val="105"/>
          <w:sz w:val="19"/>
        </w:rPr>
        <w:t>&amp;</w:t>
      </w:r>
      <w:r>
        <w:rPr>
          <w:color w:val="010101"/>
          <w:spacing w:val="-3"/>
          <w:w w:val="105"/>
          <w:sz w:val="19"/>
        </w:rPr>
        <w:t xml:space="preserve"> </w:t>
      </w:r>
      <w:r>
        <w:rPr>
          <w:color w:val="010101"/>
          <w:w w:val="105"/>
          <w:sz w:val="19"/>
        </w:rPr>
        <w:t>Canda,</w:t>
      </w:r>
      <w:r>
        <w:rPr>
          <w:color w:val="010101"/>
          <w:spacing w:val="-3"/>
          <w:w w:val="105"/>
          <w:sz w:val="19"/>
        </w:rPr>
        <w:t xml:space="preserve"> </w:t>
      </w:r>
      <w:r>
        <w:rPr>
          <w:color w:val="010101"/>
          <w:w w:val="105"/>
          <w:sz w:val="19"/>
        </w:rPr>
        <w:t>E</w:t>
      </w:r>
      <w:r>
        <w:rPr>
          <w:color w:val="232323"/>
          <w:w w:val="105"/>
          <w:sz w:val="19"/>
        </w:rPr>
        <w:t>.</w:t>
      </w:r>
      <w:r>
        <w:rPr>
          <w:color w:val="232323"/>
          <w:spacing w:val="-3"/>
          <w:w w:val="105"/>
          <w:sz w:val="19"/>
        </w:rPr>
        <w:t xml:space="preserve"> </w:t>
      </w:r>
      <w:r>
        <w:rPr>
          <w:color w:val="010101"/>
          <w:w w:val="105"/>
          <w:sz w:val="19"/>
        </w:rPr>
        <w:t>(Eds.)</w:t>
      </w:r>
      <w:r>
        <w:rPr>
          <w:color w:val="010101"/>
          <w:spacing w:val="-3"/>
          <w:w w:val="105"/>
          <w:sz w:val="19"/>
        </w:rPr>
        <w:t xml:space="preserve"> </w:t>
      </w:r>
      <w:r>
        <w:rPr>
          <w:color w:val="010101"/>
          <w:w w:val="105"/>
          <w:sz w:val="19"/>
        </w:rPr>
        <w:t>(2005)</w:t>
      </w:r>
      <w:r>
        <w:rPr>
          <w:color w:val="232323"/>
          <w:w w:val="105"/>
          <w:sz w:val="19"/>
        </w:rPr>
        <w:t>.</w:t>
      </w:r>
      <w:r>
        <w:rPr>
          <w:color w:val="232323"/>
          <w:spacing w:val="-4"/>
          <w:w w:val="105"/>
          <w:sz w:val="19"/>
        </w:rPr>
        <w:t xml:space="preserve"> </w:t>
      </w:r>
      <w:r>
        <w:rPr>
          <w:i/>
          <w:color w:val="010101"/>
          <w:w w:val="105"/>
          <w:sz w:val="19"/>
        </w:rPr>
        <w:t>Contemporary</w:t>
      </w:r>
      <w:r>
        <w:rPr>
          <w:i/>
          <w:color w:val="010101"/>
          <w:spacing w:val="-3"/>
          <w:w w:val="105"/>
          <w:sz w:val="19"/>
        </w:rPr>
        <w:t xml:space="preserve"> </w:t>
      </w:r>
      <w:r>
        <w:rPr>
          <w:i/>
          <w:color w:val="010101"/>
          <w:w w:val="105"/>
          <w:sz w:val="19"/>
        </w:rPr>
        <w:t>human</w:t>
      </w:r>
      <w:r>
        <w:rPr>
          <w:i/>
          <w:color w:val="010101"/>
          <w:spacing w:val="-3"/>
          <w:w w:val="105"/>
          <w:sz w:val="19"/>
        </w:rPr>
        <w:t xml:space="preserve"> </w:t>
      </w:r>
      <w:r>
        <w:rPr>
          <w:i/>
          <w:color w:val="010101"/>
          <w:w w:val="105"/>
          <w:sz w:val="19"/>
        </w:rPr>
        <w:t>behavior</w:t>
      </w:r>
      <w:r>
        <w:rPr>
          <w:i/>
          <w:color w:val="010101"/>
          <w:spacing w:val="-3"/>
          <w:w w:val="105"/>
          <w:sz w:val="19"/>
        </w:rPr>
        <w:t xml:space="preserve"> </w:t>
      </w:r>
      <w:r>
        <w:rPr>
          <w:i/>
          <w:color w:val="010101"/>
          <w:w w:val="105"/>
          <w:sz w:val="19"/>
        </w:rPr>
        <w:t>theory:</w:t>
      </w:r>
      <w:r>
        <w:rPr>
          <w:i/>
          <w:color w:val="010101"/>
          <w:spacing w:val="-3"/>
          <w:w w:val="105"/>
          <w:sz w:val="19"/>
        </w:rPr>
        <w:t xml:space="preserve"> </w:t>
      </w:r>
      <w:r>
        <w:rPr>
          <w:i/>
          <w:color w:val="010101"/>
          <w:w w:val="105"/>
          <w:sz w:val="19"/>
        </w:rPr>
        <w:t>A</w:t>
      </w:r>
      <w:r>
        <w:rPr>
          <w:i/>
          <w:color w:val="010101"/>
          <w:spacing w:val="-4"/>
          <w:w w:val="105"/>
          <w:sz w:val="19"/>
        </w:rPr>
        <w:t xml:space="preserve"> </w:t>
      </w:r>
      <w:r>
        <w:rPr>
          <w:i/>
          <w:color w:val="010101"/>
          <w:w w:val="105"/>
          <w:sz w:val="19"/>
        </w:rPr>
        <w:t>critical</w:t>
      </w:r>
      <w:r>
        <w:rPr>
          <w:i/>
          <w:color w:val="010101"/>
          <w:spacing w:val="-2"/>
          <w:w w:val="105"/>
          <w:sz w:val="19"/>
        </w:rPr>
        <w:t xml:space="preserve"> </w:t>
      </w:r>
      <w:r>
        <w:rPr>
          <w:i/>
          <w:color w:val="010101"/>
          <w:w w:val="105"/>
          <w:sz w:val="19"/>
        </w:rPr>
        <w:t>perspective</w:t>
      </w:r>
      <w:r>
        <w:rPr>
          <w:i/>
          <w:color w:val="010101"/>
          <w:spacing w:val="-53"/>
          <w:w w:val="105"/>
          <w:sz w:val="19"/>
        </w:rPr>
        <w:t xml:space="preserve"> </w:t>
      </w:r>
      <w:r>
        <w:rPr>
          <w:i/>
          <w:color w:val="010101"/>
          <w:w w:val="105"/>
          <w:sz w:val="19"/>
        </w:rPr>
        <w:t>for</w:t>
      </w:r>
      <w:r>
        <w:rPr>
          <w:i/>
          <w:color w:val="010101"/>
          <w:spacing w:val="-1"/>
          <w:w w:val="105"/>
          <w:sz w:val="19"/>
        </w:rPr>
        <w:t xml:space="preserve"> </w:t>
      </w:r>
      <w:r>
        <w:rPr>
          <w:i/>
          <w:color w:val="010101"/>
          <w:w w:val="105"/>
          <w:sz w:val="19"/>
        </w:rPr>
        <w:t xml:space="preserve">social work </w:t>
      </w:r>
      <w:r>
        <w:rPr>
          <w:color w:val="010101"/>
          <w:w w:val="105"/>
          <w:sz w:val="19"/>
        </w:rPr>
        <w:t>(2</w:t>
      </w:r>
      <w:r>
        <w:rPr>
          <w:color w:val="010101"/>
          <w:w w:val="105"/>
          <w:sz w:val="19"/>
          <w:vertAlign w:val="superscript"/>
        </w:rPr>
        <w:t>nd</w:t>
      </w:r>
      <w:r>
        <w:rPr>
          <w:color w:val="010101"/>
          <w:spacing w:val="-1"/>
          <w:w w:val="105"/>
          <w:sz w:val="19"/>
        </w:rPr>
        <w:t xml:space="preserve"> </w:t>
      </w:r>
      <w:r>
        <w:rPr>
          <w:color w:val="010101"/>
          <w:w w:val="105"/>
          <w:sz w:val="19"/>
        </w:rPr>
        <w:t>ed.). Boston: Allyn and</w:t>
      </w:r>
      <w:r>
        <w:rPr>
          <w:color w:val="010101"/>
          <w:spacing w:val="-1"/>
          <w:w w:val="105"/>
          <w:sz w:val="19"/>
        </w:rPr>
        <w:t xml:space="preserve"> </w:t>
      </w:r>
      <w:r>
        <w:rPr>
          <w:color w:val="010101"/>
          <w:w w:val="105"/>
          <w:sz w:val="19"/>
        </w:rPr>
        <w:t>Bacon</w:t>
      </w:r>
      <w:r>
        <w:rPr>
          <w:color w:val="232323"/>
          <w:w w:val="105"/>
          <w:sz w:val="19"/>
        </w:rPr>
        <w:t>.</w:t>
      </w:r>
      <w:r>
        <w:rPr>
          <w:color w:val="010101"/>
          <w:w w:val="105"/>
          <w:sz w:val="19"/>
        </w:rPr>
        <w:t>]</w:t>
      </w:r>
    </w:p>
    <w:p w14:paraId="28F61B3E" w14:textId="77777777" w:rsidR="00357608" w:rsidRDefault="00357608" w:rsidP="00357608">
      <w:pPr>
        <w:jc w:val="center"/>
        <w:rPr>
          <w:rFonts w:ascii="Cambria"/>
        </w:rPr>
      </w:pPr>
    </w:p>
    <w:p w14:paraId="047FF145" w14:textId="77777777" w:rsidR="00357608" w:rsidRDefault="00357608" w:rsidP="00357608">
      <w:pPr>
        <w:jc w:val="center"/>
        <w:rPr>
          <w:rFonts w:ascii="Cambria"/>
        </w:rPr>
      </w:pPr>
    </w:p>
    <w:p w14:paraId="3B578C14" w14:textId="77777777" w:rsidR="00357608" w:rsidRDefault="00357608" w:rsidP="00357608">
      <w:pPr>
        <w:jc w:val="center"/>
        <w:rPr>
          <w:rFonts w:ascii="Cambria"/>
        </w:rPr>
      </w:pPr>
    </w:p>
    <w:p w14:paraId="3F137E05" w14:textId="21F8CA8B" w:rsidR="00357608" w:rsidRDefault="00357608" w:rsidP="00357608">
      <w:pPr>
        <w:jc w:val="center"/>
        <w:rPr>
          <w:rFonts w:ascii="Cambria"/>
        </w:rPr>
      </w:pPr>
      <w:r w:rsidRPr="004D3838">
        <w:rPr>
          <w:noProof/>
        </w:rPr>
        <w:lastRenderedPageBreak/>
        <w:drawing>
          <wp:inline distT="0" distB="0" distL="0" distR="0" wp14:anchorId="38DE1D9B" wp14:editId="6109285D">
            <wp:extent cx="6159500" cy="4476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159500" cy="4476115"/>
                    </a:xfrm>
                    <a:prstGeom prst="rect">
                      <a:avLst/>
                    </a:prstGeom>
                    <a:noFill/>
                    <a:ln>
                      <a:noFill/>
                    </a:ln>
                  </pic:spPr>
                </pic:pic>
              </a:graphicData>
            </a:graphic>
          </wp:inline>
        </w:drawing>
      </w:r>
      <w:r w:rsidRPr="004D3838">
        <w:rPr>
          <w:noProof/>
        </w:rPr>
        <w:lastRenderedPageBreak/>
        <w:drawing>
          <wp:inline distT="0" distB="0" distL="0" distR="0" wp14:anchorId="176F26EB" wp14:editId="375E6EFF">
            <wp:extent cx="6159500" cy="4476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159500" cy="4476115"/>
                    </a:xfrm>
                    <a:prstGeom prst="rect">
                      <a:avLst/>
                    </a:prstGeom>
                    <a:noFill/>
                    <a:ln>
                      <a:noFill/>
                    </a:ln>
                  </pic:spPr>
                </pic:pic>
              </a:graphicData>
            </a:graphic>
          </wp:inline>
        </w:drawing>
      </w:r>
    </w:p>
    <w:p w14:paraId="69D64BDF" w14:textId="77777777" w:rsidR="00357608" w:rsidRDefault="00357608" w:rsidP="00357608">
      <w:pPr>
        <w:jc w:val="center"/>
        <w:rPr>
          <w:rFonts w:ascii="Cambria"/>
        </w:rPr>
      </w:pPr>
    </w:p>
    <w:p w14:paraId="5D29A3D8" w14:textId="77777777" w:rsidR="00357608" w:rsidRDefault="00357608" w:rsidP="00357608">
      <w:pPr>
        <w:jc w:val="center"/>
        <w:rPr>
          <w:rFonts w:ascii="Cambria"/>
        </w:rPr>
      </w:pPr>
      <w:r w:rsidRPr="004D3838">
        <w:rPr>
          <w:noProof/>
        </w:rPr>
        <w:drawing>
          <wp:inline distT="0" distB="0" distL="0" distR="0" wp14:anchorId="69C3760F" wp14:editId="3CD5061A">
            <wp:extent cx="6159500" cy="29895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159500" cy="2989580"/>
                    </a:xfrm>
                    <a:prstGeom prst="rect">
                      <a:avLst/>
                    </a:prstGeom>
                    <a:noFill/>
                    <a:ln>
                      <a:noFill/>
                    </a:ln>
                  </pic:spPr>
                </pic:pic>
              </a:graphicData>
            </a:graphic>
          </wp:inline>
        </w:drawing>
      </w:r>
    </w:p>
    <w:p w14:paraId="217F7CA6" w14:textId="77777777" w:rsidR="00357608" w:rsidRDefault="00357608" w:rsidP="00357608">
      <w:pPr>
        <w:jc w:val="center"/>
        <w:rPr>
          <w:rFonts w:ascii="Cambria"/>
        </w:rPr>
      </w:pPr>
      <w:r w:rsidRPr="004D3838">
        <w:rPr>
          <w:noProof/>
        </w:rPr>
        <w:lastRenderedPageBreak/>
        <w:drawing>
          <wp:inline distT="0" distB="0" distL="0" distR="0" wp14:anchorId="13D0962A" wp14:editId="5357E8A3">
            <wp:extent cx="6159500" cy="5534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159500" cy="5534660"/>
                    </a:xfrm>
                    <a:prstGeom prst="rect">
                      <a:avLst/>
                    </a:prstGeom>
                    <a:noFill/>
                    <a:ln>
                      <a:noFill/>
                    </a:ln>
                  </pic:spPr>
                </pic:pic>
              </a:graphicData>
            </a:graphic>
          </wp:inline>
        </w:drawing>
      </w:r>
    </w:p>
    <w:p w14:paraId="32DDA45A" w14:textId="77777777" w:rsidR="00357608" w:rsidRDefault="00357608" w:rsidP="00357608">
      <w:pPr>
        <w:jc w:val="center"/>
        <w:rPr>
          <w:rFonts w:ascii="Cambria"/>
        </w:rPr>
      </w:pPr>
    </w:p>
    <w:p w14:paraId="7BF6E570" w14:textId="77777777" w:rsidR="00357608" w:rsidRDefault="00357608" w:rsidP="00357608">
      <w:pPr>
        <w:jc w:val="center"/>
        <w:rPr>
          <w:rFonts w:ascii="Cambria"/>
        </w:rPr>
      </w:pPr>
    </w:p>
    <w:p w14:paraId="49CCE43C" w14:textId="77777777" w:rsidR="00357608" w:rsidRDefault="00357608" w:rsidP="00357608">
      <w:pPr>
        <w:jc w:val="center"/>
        <w:rPr>
          <w:rFonts w:ascii="Cambria"/>
        </w:rPr>
      </w:pPr>
    </w:p>
    <w:p w14:paraId="545CB706" w14:textId="77777777" w:rsidR="00357608" w:rsidRDefault="00357608" w:rsidP="00357608">
      <w:pPr>
        <w:jc w:val="center"/>
        <w:rPr>
          <w:rFonts w:ascii="Cambria"/>
        </w:rPr>
      </w:pPr>
      <w:r w:rsidRPr="004D3838">
        <w:rPr>
          <w:noProof/>
        </w:rPr>
        <w:lastRenderedPageBreak/>
        <w:drawing>
          <wp:inline distT="0" distB="0" distL="0" distR="0" wp14:anchorId="3BE7D738" wp14:editId="6E84A335">
            <wp:extent cx="6159500" cy="5534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159500" cy="5534660"/>
                    </a:xfrm>
                    <a:prstGeom prst="rect">
                      <a:avLst/>
                    </a:prstGeom>
                    <a:noFill/>
                    <a:ln>
                      <a:noFill/>
                    </a:ln>
                  </pic:spPr>
                </pic:pic>
              </a:graphicData>
            </a:graphic>
          </wp:inline>
        </w:drawing>
      </w:r>
    </w:p>
    <w:p w14:paraId="03E64A3C" w14:textId="77777777" w:rsidR="00357608" w:rsidRDefault="00357608" w:rsidP="00357608">
      <w:pPr>
        <w:jc w:val="center"/>
        <w:rPr>
          <w:rFonts w:ascii="Cambria"/>
        </w:rPr>
      </w:pPr>
    </w:p>
    <w:p w14:paraId="34BA863C" w14:textId="77777777" w:rsidR="00357608" w:rsidRDefault="00357608" w:rsidP="00357608">
      <w:pPr>
        <w:jc w:val="center"/>
        <w:rPr>
          <w:rFonts w:ascii="Cambria"/>
        </w:rPr>
      </w:pPr>
      <w:r w:rsidRPr="00680C96">
        <w:rPr>
          <w:noProof/>
        </w:rPr>
        <w:lastRenderedPageBreak/>
        <w:drawing>
          <wp:inline distT="0" distB="0" distL="0" distR="0" wp14:anchorId="3160F8AD" wp14:editId="71761AF7">
            <wp:extent cx="6159500" cy="5534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159500" cy="5534660"/>
                    </a:xfrm>
                    <a:prstGeom prst="rect">
                      <a:avLst/>
                    </a:prstGeom>
                    <a:noFill/>
                    <a:ln>
                      <a:noFill/>
                    </a:ln>
                  </pic:spPr>
                </pic:pic>
              </a:graphicData>
            </a:graphic>
          </wp:inline>
        </w:drawing>
      </w:r>
    </w:p>
    <w:p w14:paraId="72BC8C9A" w14:textId="77777777" w:rsidR="00357608" w:rsidRDefault="00357608" w:rsidP="00357608">
      <w:pPr>
        <w:jc w:val="center"/>
        <w:rPr>
          <w:rFonts w:ascii="Cambria"/>
        </w:rPr>
      </w:pPr>
    </w:p>
    <w:p w14:paraId="466AE3DC" w14:textId="77777777" w:rsidR="00357608" w:rsidRDefault="00357608" w:rsidP="00357608">
      <w:pPr>
        <w:jc w:val="center"/>
        <w:rPr>
          <w:rFonts w:ascii="Cambria"/>
        </w:rPr>
        <w:sectPr w:rsidR="00357608">
          <w:pgSz w:w="12240" w:h="15840"/>
          <w:pgMar w:top="1120" w:right="1340" w:bottom="280" w:left="1200" w:header="720" w:footer="720" w:gutter="0"/>
          <w:cols w:space="720"/>
        </w:sectPr>
      </w:pPr>
      <w:r w:rsidRPr="00680C96">
        <w:rPr>
          <w:noProof/>
        </w:rPr>
        <w:lastRenderedPageBreak/>
        <w:drawing>
          <wp:inline distT="0" distB="0" distL="0" distR="0" wp14:anchorId="19F6647D" wp14:editId="5AF57987">
            <wp:extent cx="6159500" cy="5412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159500" cy="5412740"/>
                    </a:xfrm>
                    <a:prstGeom prst="rect">
                      <a:avLst/>
                    </a:prstGeom>
                    <a:noFill/>
                    <a:ln>
                      <a:noFill/>
                    </a:ln>
                  </pic:spPr>
                </pic:pic>
              </a:graphicData>
            </a:graphic>
          </wp:inline>
        </w:drawing>
      </w:r>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0"/>
        <w:gridCol w:w="1170"/>
        <w:gridCol w:w="2420"/>
      </w:tblGrid>
      <w:tr w:rsidR="00357608" w:rsidRPr="00C20F77" w14:paraId="1BAA2AE6" w14:textId="77777777" w:rsidTr="00E67F21">
        <w:trPr>
          <w:trHeight w:val="1084"/>
          <w:jc w:val="center"/>
        </w:trPr>
        <w:tc>
          <w:tcPr>
            <w:tcW w:w="9540" w:type="dxa"/>
            <w:gridSpan w:val="3"/>
            <w:tcBorders>
              <w:left w:val="nil"/>
              <w:right w:val="nil"/>
            </w:tcBorders>
            <w:shd w:val="clear" w:color="auto" w:fill="AEAAAA" w:themeFill="background2" w:themeFillShade="BF"/>
          </w:tcPr>
          <w:p w14:paraId="4A96A4FB" w14:textId="10EF81E6" w:rsidR="00357608" w:rsidRDefault="00357608" w:rsidP="00D65DDB">
            <w:pPr>
              <w:pStyle w:val="TableParagraph"/>
              <w:ind w:left="3548" w:right="3536"/>
              <w:jc w:val="center"/>
              <w:rPr>
                <w:rFonts w:ascii="Arial" w:hAnsi="Arial" w:cs="Arial"/>
                <w:b/>
                <w:sz w:val="24"/>
              </w:rPr>
            </w:pPr>
            <w:r w:rsidRPr="00C20F77">
              <w:rPr>
                <w:rFonts w:ascii="Arial" w:hAnsi="Arial" w:cs="Arial"/>
                <w:b/>
                <w:sz w:val="24"/>
              </w:rPr>
              <w:lastRenderedPageBreak/>
              <w:t xml:space="preserve">MSW Capstone Poster Grading </w:t>
            </w:r>
            <w:r w:rsidR="00E67F21">
              <w:rPr>
                <w:rFonts w:ascii="Arial" w:hAnsi="Arial" w:cs="Arial"/>
                <w:b/>
                <w:sz w:val="24"/>
              </w:rPr>
              <w:t>R</w:t>
            </w:r>
            <w:r w:rsidRPr="00C20F77">
              <w:rPr>
                <w:rFonts w:ascii="Arial" w:hAnsi="Arial" w:cs="Arial"/>
                <w:b/>
                <w:sz w:val="24"/>
              </w:rPr>
              <w:t>ubric</w:t>
            </w:r>
            <w:r w:rsidRPr="00C20F77">
              <w:rPr>
                <w:rFonts w:ascii="Arial" w:hAnsi="Arial" w:cs="Arial"/>
                <w:b/>
                <w:spacing w:val="-57"/>
                <w:sz w:val="24"/>
              </w:rPr>
              <w:t xml:space="preserve"> </w:t>
            </w:r>
            <w:r w:rsidRPr="00C20F77">
              <w:rPr>
                <w:rFonts w:ascii="Arial" w:hAnsi="Arial" w:cs="Arial"/>
                <w:b/>
                <w:sz w:val="24"/>
              </w:rPr>
              <w:t>(40%</w:t>
            </w:r>
            <w:r w:rsidRPr="00C20F77">
              <w:rPr>
                <w:rFonts w:ascii="Arial" w:hAnsi="Arial" w:cs="Arial"/>
                <w:b/>
                <w:spacing w:val="-3"/>
                <w:sz w:val="24"/>
              </w:rPr>
              <w:t xml:space="preserve"> </w:t>
            </w:r>
            <w:r w:rsidRPr="00C20F77">
              <w:rPr>
                <w:rFonts w:ascii="Arial" w:hAnsi="Arial" w:cs="Arial"/>
                <w:b/>
                <w:sz w:val="24"/>
              </w:rPr>
              <w:t>of grade)</w:t>
            </w:r>
          </w:p>
          <w:p w14:paraId="1043FF69" w14:textId="2F1E37F7" w:rsidR="00357608" w:rsidRPr="00C20F77" w:rsidRDefault="00357608" w:rsidP="00E67F21">
            <w:pPr>
              <w:pStyle w:val="TableParagraph"/>
              <w:ind w:left="3548" w:right="3536"/>
              <w:jc w:val="center"/>
              <w:rPr>
                <w:rFonts w:ascii="Arial" w:hAnsi="Arial" w:cs="Arial"/>
                <w:sz w:val="24"/>
              </w:rPr>
            </w:pPr>
          </w:p>
        </w:tc>
      </w:tr>
      <w:tr w:rsidR="00357608" w:rsidRPr="00C20F77" w14:paraId="07FAA3E5" w14:textId="77777777" w:rsidTr="00E67F21">
        <w:trPr>
          <w:trHeight w:val="620"/>
          <w:jc w:val="center"/>
        </w:trPr>
        <w:tc>
          <w:tcPr>
            <w:tcW w:w="5950" w:type="dxa"/>
            <w:shd w:val="clear" w:color="auto" w:fill="ECECEC"/>
          </w:tcPr>
          <w:p w14:paraId="6A3C8588" w14:textId="77777777" w:rsidR="00357608" w:rsidRPr="00C20F77" w:rsidRDefault="00357608" w:rsidP="00D65DDB">
            <w:pPr>
              <w:pStyle w:val="TableParagraph"/>
              <w:rPr>
                <w:rFonts w:ascii="Arial" w:hAnsi="Arial" w:cs="Arial"/>
                <w:sz w:val="24"/>
              </w:rPr>
            </w:pPr>
            <w:r w:rsidRPr="00C20F77">
              <w:rPr>
                <w:rFonts w:ascii="Arial" w:hAnsi="Arial" w:cs="Arial"/>
                <w:b/>
                <w:sz w:val="24"/>
              </w:rPr>
              <w:t>Content</w:t>
            </w:r>
            <w:r w:rsidRPr="00C20F77">
              <w:rPr>
                <w:rFonts w:ascii="Arial" w:hAnsi="Arial" w:cs="Arial"/>
                <w:b/>
                <w:spacing w:val="-2"/>
                <w:sz w:val="24"/>
              </w:rPr>
              <w:t xml:space="preserve"> </w:t>
            </w:r>
            <w:r w:rsidRPr="00C20F77">
              <w:rPr>
                <w:rFonts w:ascii="Arial" w:hAnsi="Arial" w:cs="Arial"/>
                <w:sz w:val="24"/>
              </w:rPr>
              <w:t>(85</w:t>
            </w:r>
            <w:r w:rsidRPr="00C20F77">
              <w:rPr>
                <w:rFonts w:ascii="Arial" w:hAnsi="Arial" w:cs="Arial"/>
                <w:spacing w:val="-3"/>
                <w:sz w:val="24"/>
              </w:rPr>
              <w:t xml:space="preserve"> </w:t>
            </w:r>
            <w:r w:rsidRPr="00C20F77">
              <w:rPr>
                <w:rFonts w:ascii="Arial" w:hAnsi="Arial" w:cs="Arial"/>
                <w:sz w:val="24"/>
              </w:rPr>
              <w:t>Points</w:t>
            </w:r>
            <w:r w:rsidRPr="00C20F77">
              <w:rPr>
                <w:rFonts w:ascii="Arial" w:hAnsi="Arial" w:cs="Arial"/>
                <w:spacing w:val="-2"/>
                <w:sz w:val="24"/>
              </w:rPr>
              <w:t xml:space="preserve"> </w:t>
            </w:r>
            <w:r w:rsidRPr="00C20F77">
              <w:rPr>
                <w:rFonts w:ascii="Arial" w:hAnsi="Arial" w:cs="Arial"/>
                <w:sz w:val="24"/>
              </w:rPr>
              <w:t>Possible)</w:t>
            </w:r>
          </w:p>
          <w:p w14:paraId="2EDB934A" w14:textId="77777777" w:rsidR="00357608" w:rsidRPr="00C20F77" w:rsidRDefault="00357608" w:rsidP="00D65DDB">
            <w:pPr>
              <w:pStyle w:val="TableParagraph"/>
              <w:spacing w:line="255" w:lineRule="exact"/>
              <w:rPr>
                <w:rFonts w:ascii="Arial" w:hAnsi="Arial" w:cs="Arial"/>
                <w:b/>
                <w:sz w:val="24"/>
              </w:rPr>
            </w:pPr>
            <w:r w:rsidRPr="00C20F77">
              <w:rPr>
                <w:rFonts w:ascii="Arial" w:hAnsi="Arial" w:cs="Arial"/>
                <w:b/>
                <w:sz w:val="24"/>
              </w:rPr>
              <w:t>(poor)</w:t>
            </w:r>
            <w:r w:rsidRPr="00C20F77">
              <w:rPr>
                <w:rFonts w:ascii="Arial" w:hAnsi="Arial" w:cs="Arial"/>
                <w:b/>
                <w:spacing w:val="-2"/>
                <w:sz w:val="24"/>
              </w:rPr>
              <w:t xml:space="preserve"> </w:t>
            </w:r>
            <w:r w:rsidRPr="00C20F77">
              <w:rPr>
                <w:rFonts w:ascii="Arial" w:hAnsi="Arial" w:cs="Arial"/>
                <w:b/>
                <w:sz w:val="24"/>
              </w:rPr>
              <w:t>0—15</w:t>
            </w:r>
            <w:r w:rsidRPr="00C20F77">
              <w:rPr>
                <w:rFonts w:ascii="Arial" w:hAnsi="Arial" w:cs="Arial"/>
                <w:b/>
                <w:spacing w:val="-2"/>
                <w:sz w:val="24"/>
              </w:rPr>
              <w:t xml:space="preserve"> </w:t>
            </w:r>
            <w:r w:rsidRPr="00C20F77">
              <w:rPr>
                <w:rFonts w:ascii="Arial" w:hAnsi="Arial" w:cs="Arial"/>
                <w:b/>
                <w:sz w:val="24"/>
              </w:rPr>
              <w:t>(excellent)</w:t>
            </w:r>
          </w:p>
        </w:tc>
        <w:tc>
          <w:tcPr>
            <w:tcW w:w="1170" w:type="dxa"/>
            <w:shd w:val="clear" w:color="auto" w:fill="ECECEC"/>
          </w:tcPr>
          <w:p w14:paraId="38AE5267" w14:textId="77777777" w:rsidR="00357608" w:rsidRPr="00C20F77" w:rsidRDefault="00357608" w:rsidP="00D65DDB">
            <w:pPr>
              <w:pStyle w:val="TableParagraph"/>
              <w:spacing w:before="193"/>
              <w:ind w:left="152" w:right="144"/>
              <w:jc w:val="center"/>
              <w:rPr>
                <w:rFonts w:ascii="Arial" w:hAnsi="Arial" w:cs="Arial"/>
                <w:b/>
                <w:sz w:val="24"/>
              </w:rPr>
            </w:pPr>
            <w:r w:rsidRPr="00C20F77">
              <w:rPr>
                <w:rFonts w:ascii="Arial" w:hAnsi="Arial" w:cs="Arial"/>
                <w:b/>
                <w:sz w:val="24"/>
              </w:rPr>
              <w:t>Totals</w:t>
            </w:r>
          </w:p>
        </w:tc>
        <w:tc>
          <w:tcPr>
            <w:tcW w:w="2420" w:type="dxa"/>
            <w:shd w:val="clear" w:color="auto" w:fill="ECECEC"/>
          </w:tcPr>
          <w:p w14:paraId="129C0F10" w14:textId="77777777" w:rsidR="00357608" w:rsidRPr="00C20F77" w:rsidRDefault="00357608" w:rsidP="00E67F21">
            <w:pPr>
              <w:pStyle w:val="TableParagraph"/>
              <w:spacing w:before="0"/>
              <w:ind w:left="0"/>
              <w:rPr>
                <w:rFonts w:ascii="Arial" w:hAnsi="Arial" w:cs="Arial"/>
                <w:b/>
                <w:sz w:val="24"/>
              </w:rPr>
            </w:pPr>
            <w:r w:rsidRPr="00C20F77">
              <w:rPr>
                <w:rFonts w:ascii="Arial" w:hAnsi="Arial" w:cs="Arial"/>
                <w:b/>
                <w:sz w:val="24"/>
              </w:rPr>
              <w:t>Comments</w:t>
            </w:r>
          </w:p>
        </w:tc>
      </w:tr>
      <w:tr w:rsidR="00357608" w:rsidRPr="00C20F77" w14:paraId="387B9E59" w14:textId="77777777" w:rsidTr="00E67F21">
        <w:trPr>
          <w:trHeight w:val="724"/>
          <w:jc w:val="center"/>
        </w:trPr>
        <w:tc>
          <w:tcPr>
            <w:tcW w:w="5950" w:type="dxa"/>
          </w:tcPr>
          <w:p w14:paraId="356E3BD1" w14:textId="77777777" w:rsidR="00357608" w:rsidRPr="00C20F77" w:rsidRDefault="00357608" w:rsidP="00D65DDB">
            <w:pPr>
              <w:pStyle w:val="TableParagraph"/>
              <w:spacing w:before="192"/>
              <w:ind w:right="383"/>
              <w:rPr>
                <w:rFonts w:ascii="Arial" w:hAnsi="Arial" w:cs="Arial"/>
                <w:sz w:val="24"/>
              </w:rPr>
            </w:pPr>
            <w:r w:rsidRPr="00C20F77">
              <w:rPr>
                <w:rFonts w:ascii="Arial" w:hAnsi="Arial" w:cs="Arial"/>
                <w:b/>
                <w:sz w:val="24"/>
              </w:rPr>
              <w:t xml:space="preserve">Introduction: </w:t>
            </w:r>
            <w:r w:rsidRPr="00C20F77">
              <w:rPr>
                <w:rFonts w:ascii="Arial" w:hAnsi="Arial" w:cs="Arial"/>
                <w:sz w:val="24"/>
              </w:rPr>
              <w:t>Background information about</w:t>
            </w:r>
            <w:r w:rsidRPr="00C20F77">
              <w:rPr>
                <w:rFonts w:ascii="Arial" w:hAnsi="Arial" w:cs="Arial"/>
                <w:spacing w:val="-58"/>
                <w:sz w:val="24"/>
              </w:rPr>
              <w:t xml:space="preserve"> </w:t>
            </w:r>
            <w:r w:rsidRPr="00C20F77">
              <w:rPr>
                <w:rFonts w:ascii="Arial" w:hAnsi="Arial" w:cs="Arial"/>
                <w:sz w:val="24"/>
              </w:rPr>
              <w:t>the project and/or rationale for choosing the</w:t>
            </w:r>
            <w:r w:rsidRPr="00C20F77">
              <w:rPr>
                <w:rFonts w:ascii="Arial" w:hAnsi="Arial" w:cs="Arial"/>
                <w:spacing w:val="1"/>
                <w:sz w:val="24"/>
              </w:rPr>
              <w:t xml:space="preserve"> </w:t>
            </w:r>
            <w:r w:rsidRPr="00C20F77">
              <w:rPr>
                <w:rFonts w:ascii="Arial" w:hAnsi="Arial" w:cs="Arial"/>
                <w:sz w:val="24"/>
              </w:rPr>
              <w:t>topic</w:t>
            </w:r>
          </w:p>
        </w:tc>
        <w:tc>
          <w:tcPr>
            <w:tcW w:w="1170" w:type="dxa"/>
          </w:tcPr>
          <w:p w14:paraId="60F9A088" w14:textId="77777777" w:rsidR="00357608" w:rsidRPr="00C20F77" w:rsidRDefault="00357608" w:rsidP="00D65DDB">
            <w:pPr>
              <w:pStyle w:val="TableParagraph"/>
              <w:spacing w:before="192"/>
              <w:ind w:left="152" w:right="144"/>
              <w:jc w:val="center"/>
              <w:rPr>
                <w:rFonts w:ascii="Arial" w:hAnsi="Arial" w:cs="Arial"/>
                <w:sz w:val="24"/>
              </w:rPr>
            </w:pPr>
            <w:r w:rsidRPr="00C20F77">
              <w:rPr>
                <w:rFonts w:ascii="Arial" w:hAnsi="Arial" w:cs="Arial"/>
                <w:sz w:val="24"/>
              </w:rPr>
              <w:t>/10</w:t>
            </w:r>
          </w:p>
        </w:tc>
        <w:tc>
          <w:tcPr>
            <w:tcW w:w="2420" w:type="dxa"/>
          </w:tcPr>
          <w:p w14:paraId="639078EA" w14:textId="77777777" w:rsidR="00357608" w:rsidRPr="00C20F77" w:rsidRDefault="00357608" w:rsidP="00D65DDB">
            <w:pPr>
              <w:pStyle w:val="TableParagraph"/>
              <w:rPr>
                <w:rFonts w:ascii="Arial" w:hAnsi="Arial" w:cs="Arial"/>
                <w:sz w:val="24"/>
              </w:rPr>
            </w:pPr>
          </w:p>
        </w:tc>
      </w:tr>
      <w:tr w:rsidR="00357608" w:rsidRPr="00C20F77" w14:paraId="0F043148" w14:textId="77777777" w:rsidTr="00E67F21">
        <w:trPr>
          <w:trHeight w:val="859"/>
          <w:jc w:val="center"/>
        </w:trPr>
        <w:tc>
          <w:tcPr>
            <w:tcW w:w="5950" w:type="dxa"/>
          </w:tcPr>
          <w:p w14:paraId="7976810A" w14:textId="77777777" w:rsidR="00357608" w:rsidRPr="00C20F77" w:rsidRDefault="00357608" w:rsidP="00D65DDB">
            <w:pPr>
              <w:pStyle w:val="TableParagraph"/>
              <w:spacing w:before="192"/>
              <w:ind w:right="185"/>
              <w:rPr>
                <w:rFonts w:ascii="Arial" w:hAnsi="Arial" w:cs="Arial"/>
                <w:sz w:val="24"/>
              </w:rPr>
            </w:pPr>
            <w:r w:rsidRPr="00C20F77">
              <w:rPr>
                <w:rFonts w:ascii="Arial" w:hAnsi="Arial" w:cs="Arial"/>
                <w:b/>
                <w:sz w:val="24"/>
              </w:rPr>
              <w:t xml:space="preserve">Practice: </w:t>
            </w:r>
            <w:r w:rsidRPr="00C20F77">
              <w:rPr>
                <w:rFonts w:ascii="Arial" w:hAnsi="Arial" w:cs="Arial"/>
                <w:sz w:val="24"/>
              </w:rPr>
              <w:t>Clear explanation of the effectiveness</w:t>
            </w:r>
            <w:r w:rsidRPr="00C20F77">
              <w:rPr>
                <w:rFonts w:ascii="Arial" w:hAnsi="Arial" w:cs="Arial"/>
                <w:spacing w:val="-57"/>
                <w:sz w:val="24"/>
              </w:rPr>
              <w:t xml:space="preserve"> </w:t>
            </w:r>
            <w:r w:rsidRPr="00C20F77">
              <w:rPr>
                <w:rFonts w:ascii="Arial" w:hAnsi="Arial" w:cs="Arial"/>
                <w:sz w:val="24"/>
              </w:rPr>
              <w:t>and/or impact of your topic on social work</w:t>
            </w:r>
            <w:r w:rsidRPr="00C20F77">
              <w:rPr>
                <w:rFonts w:ascii="Arial" w:hAnsi="Arial" w:cs="Arial"/>
                <w:spacing w:val="1"/>
                <w:sz w:val="24"/>
              </w:rPr>
              <w:t xml:space="preserve"> </w:t>
            </w:r>
            <w:r w:rsidRPr="00C20F77">
              <w:rPr>
                <w:rFonts w:ascii="Arial" w:hAnsi="Arial" w:cs="Arial"/>
                <w:sz w:val="24"/>
              </w:rPr>
              <w:t>practice</w:t>
            </w:r>
          </w:p>
        </w:tc>
        <w:tc>
          <w:tcPr>
            <w:tcW w:w="1170" w:type="dxa"/>
          </w:tcPr>
          <w:p w14:paraId="52414C20" w14:textId="77777777" w:rsidR="00357608" w:rsidRPr="00C20F77" w:rsidRDefault="00357608" w:rsidP="00D65DDB">
            <w:pPr>
              <w:pStyle w:val="TableParagraph"/>
              <w:spacing w:before="192"/>
              <w:ind w:left="152" w:right="144"/>
              <w:jc w:val="center"/>
              <w:rPr>
                <w:rFonts w:ascii="Arial" w:hAnsi="Arial" w:cs="Arial"/>
                <w:sz w:val="24"/>
              </w:rPr>
            </w:pPr>
            <w:r w:rsidRPr="00C20F77">
              <w:rPr>
                <w:rFonts w:ascii="Arial" w:hAnsi="Arial" w:cs="Arial"/>
                <w:sz w:val="24"/>
              </w:rPr>
              <w:t>/15</w:t>
            </w:r>
          </w:p>
        </w:tc>
        <w:tc>
          <w:tcPr>
            <w:tcW w:w="2420" w:type="dxa"/>
          </w:tcPr>
          <w:p w14:paraId="2E124C41" w14:textId="77777777" w:rsidR="00357608" w:rsidRPr="00C20F77" w:rsidRDefault="00357608" w:rsidP="00D65DDB">
            <w:pPr>
              <w:pStyle w:val="TableParagraph"/>
              <w:rPr>
                <w:rFonts w:ascii="Arial" w:hAnsi="Arial" w:cs="Arial"/>
                <w:sz w:val="24"/>
              </w:rPr>
            </w:pPr>
          </w:p>
        </w:tc>
      </w:tr>
      <w:tr w:rsidR="00357608" w:rsidRPr="00C20F77" w14:paraId="5BBD96B3" w14:textId="77777777" w:rsidTr="00E67F21">
        <w:trPr>
          <w:trHeight w:val="890"/>
          <w:jc w:val="center"/>
        </w:trPr>
        <w:tc>
          <w:tcPr>
            <w:tcW w:w="5950" w:type="dxa"/>
          </w:tcPr>
          <w:p w14:paraId="2EE35E90" w14:textId="77777777" w:rsidR="00357608" w:rsidRPr="00C20F77" w:rsidRDefault="00357608" w:rsidP="00D65DDB">
            <w:pPr>
              <w:pStyle w:val="TableParagraph"/>
              <w:spacing w:before="192"/>
              <w:ind w:right="644"/>
              <w:rPr>
                <w:rFonts w:ascii="Arial" w:hAnsi="Arial" w:cs="Arial"/>
                <w:sz w:val="24"/>
              </w:rPr>
            </w:pPr>
            <w:r w:rsidRPr="00C20F77">
              <w:rPr>
                <w:rFonts w:ascii="Arial" w:hAnsi="Arial" w:cs="Arial"/>
                <w:b/>
                <w:sz w:val="24"/>
              </w:rPr>
              <w:t xml:space="preserve">Research: </w:t>
            </w:r>
            <w:r w:rsidRPr="00C20F77">
              <w:rPr>
                <w:rFonts w:ascii="Arial" w:hAnsi="Arial" w:cs="Arial"/>
                <w:sz w:val="24"/>
              </w:rPr>
              <w:t>Concise integration of literature</w:t>
            </w:r>
            <w:r w:rsidRPr="00C20F77">
              <w:rPr>
                <w:rFonts w:ascii="Arial" w:hAnsi="Arial" w:cs="Arial"/>
                <w:spacing w:val="-57"/>
                <w:sz w:val="24"/>
              </w:rPr>
              <w:t xml:space="preserve"> </w:t>
            </w:r>
            <w:r w:rsidRPr="00C20F77">
              <w:rPr>
                <w:rFonts w:ascii="Arial" w:hAnsi="Arial" w:cs="Arial"/>
                <w:sz w:val="24"/>
              </w:rPr>
              <w:t>findings</w:t>
            </w:r>
          </w:p>
        </w:tc>
        <w:tc>
          <w:tcPr>
            <w:tcW w:w="1170" w:type="dxa"/>
          </w:tcPr>
          <w:p w14:paraId="63AF981F" w14:textId="77777777" w:rsidR="00357608" w:rsidRPr="00C20F77" w:rsidRDefault="00357608" w:rsidP="00D65DDB">
            <w:pPr>
              <w:pStyle w:val="TableParagraph"/>
              <w:spacing w:before="192"/>
              <w:ind w:left="152" w:right="144"/>
              <w:jc w:val="center"/>
              <w:rPr>
                <w:rFonts w:ascii="Arial" w:hAnsi="Arial" w:cs="Arial"/>
                <w:sz w:val="24"/>
              </w:rPr>
            </w:pPr>
            <w:r w:rsidRPr="00C20F77">
              <w:rPr>
                <w:rFonts w:ascii="Arial" w:hAnsi="Arial" w:cs="Arial"/>
                <w:sz w:val="24"/>
              </w:rPr>
              <w:t>/15</w:t>
            </w:r>
          </w:p>
        </w:tc>
        <w:tc>
          <w:tcPr>
            <w:tcW w:w="2420" w:type="dxa"/>
          </w:tcPr>
          <w:p w14:paraId="626BC6FC" w14:textId="77777777" w:rsidR="00357608" w:rsidRPr="00C20F77" w:rsidRDefault="00357608" w:rsidP="00D65DDB">
            <w:pPr>
              <w:pStyle w:val="TableParagraph"/>
              <w:rPr>
                <w:rFonts w:ascii="Arial" w:hAnsi="Arial" w:cs="Arial"/>
                <w:sz w:val="24"/>
              </w:rPr>
            </w:pPr>
          </w:p>
        </w:tc>
      </w:tr>
      <w:tr w:rsidR="00357608" w:rsidRPr="00C20F77" w14:paraId="17E6F83E" w14:textId="77777777" w:rsidTr="00E67F21">
        <w:trPr>
          <w:trHeight w:val="988"/>
          <w:jc w:val="center"/>
        </w:trPr>
        <w:tc>
          <w:tcPr>
            <w:tcW w:w="5950" w:type="dxa"/>
          </w:tcPr>
          <w:p w14:paraId="134B331D" w14:textId="77777777" w:rsidR="00357608" w:rsidRPr="00C20F77" w:rsidRDefault="00357608" w:rsidP="00D65DDB">
            <w:pPr>
              <w:pStyle w:val="TableParagraph"/>
              <w:spacing w:before="192"/>
              <w:ind w:right="91"/>
              <w:rPr>
                <w:rFonts w:ascii="Arial" w:hAnsi="Arial" w:cs="Arial"/>
                <w:sz w:val="24"/>
              </w:rPr>
            </w:pPr>
            <w:r w:rsidRPr="00C20F77">
              <w:rPr>
                <w:rFonts w:ascii="Arial" w:hAnsi="Arial" w:cs="Arial"/>
                <w:b/>
                <w:sz w:val="24"/>
              </w:rPr>
              <w:t xml:space="preserve">Theory: </w:t>
            </w:r>
            <w:r w:rsidRPr="00C20F77">
              <w:rPr>
                <w:rFonts w:ascii="Arial" w:hAnsi="Arial" w:cs="Arial"/>
                <w:sz w:val="24"/>
              </w:rPr>
              <w:t>Explanation of theoretical model(s) and</w:t>
            </w:r>
            <w:r w:rsidRPr="00C20F77">
              <w:rPr>
                <w:rFonts w:ascii="Arial" w:hAnsi="Arial" w:cs="Arial"/>
                <w:spacing w:val="-57"/>
                <w:sz w:val="24"/>
              </w:rPr>
              <w:t xml:space="preserve"> </w:t>
            </w:r>
            <w:r w:rsidRPr="00C20F77">
              <w:rPr>
                <w:rFonts w:ascii="Arial" w:hAnsi="Arial" w:cs="Arial"/>
                <w:sz w:val="24"/>
              </w:rPr>
              <w:t>connection</w:t>
            </w:r>
            <w:r w:rsidRPr="00C20F77">
              <w:rPr>
                <w:rFonts w:ascii="Arial" w:hAnsi="Arial" w:cs="Arial"/>
                <w:spacing w:val="-1"/>
                <w:sz w:val="24"/>
              </w:rPr>
              <w:t xml:space="preserve"> </w:t>
            </w:r>
            <w:r w:rsidRPr="00C20F77">
              <w:rPr>
                <w:rFonts w:ascii="Arial" w:hAnsi="Arial" w:cs="Arial"/>
                <w:sz w:val="24"/>
              </w:rPr>
              <w:t>to the topic/issue.</w:t>
            </w:r>
          </w:p>
        </w:tc>
        <w:tc>
          <w:tcPr>
            <w:tcW w:w="1170" w:type="dxa"/>
          </w:tcPr>
          <w:p w14:paraId="46F48A18" w14:textId="77777777" w:rsidR="00357608" w:rsidRPr="00C20F77" w:rsidRDefault="00357608" w:rsidP="00D65DDB">
            <w:pPr>
              <w:pStyle w:val="TableParagraph"/>
              <w:spacing w:before="192"/>
              <w:ind w:left="152" w:right="144"/>
              <w:jc w:val="center"/>
              <w:rPr>
                <w:rFonts w:ascii="Arial" w:hAnsi="Arial" w:cs="Arial"/>
                <w:sz w:val="24"/>
              </w:rPr>
            </w:pPr>
            <w:r w:rsidRPr="00C20F77">
              <w:rPr>
                <w:rFonts w:ascii="Arial" w:hAnsi="Arial" w:cs="Arial"/>
                <w:sz w:val="24"/>
              </w:rPr>
              <w:t>/15</w:t>
            </w:r>
          </w:p>
        </w:tc>
        <w:tc>
          <w:tcPr>
            <w:tcW w:w="2420" w:type="dxa"/>
          </w:tcPr>
          <w:p w14:paraId="2E629B27" w14:textId="77777777" w:rsidR="00357608" w:rsidRPr="00C20F77" w:rsidRDefault="00357608" w:rsidP="00D65DDB">
            <w:pPr>
              <w:pStyle w:val="TableParagraph"/>
              <w:rPr>
                <w:rFonts w:ascii="Arial" w:hAnsi="Arial" w:cs="Arial"/>
                <w:sz w:val="24"/>
              </w:rPr>
            </w:pPr>
          </w:p>
        </w:tc>
      </w:tr>
      <w:tr w:rsidR="00357608" w:rsidRPr="00C20F77" w14:paraId="3D94C7CE" w14:textId="77777777" w:rsidTr="00E67F21">
        <w:trPr>
          <w:trHeight w:val="706"/>
          <w:jc w:val="center"/>
        </w:trPr>
        <w:tc>
          <w:tcPr>
            <w:tcW w:w="5950" w:type="dxa"/>
          </w:tcPr>
          <w:p w14:paraId="0A426C3D" w14:textId="77777777" w:rsidR="00357608" w:rsidRPr="00C20F77" w:rsidRDefault="00357608" w:rsidP="00D65DDB">
            <w:pPr>
              <w:pStyle w:val="TableParagraph"/>
              <w:ind w:right="170"/>
              <w:rPr>
                <w:rFonts w:ascii="Arial" w:hAnsi="Arial" w:cs="Arial"/>
                <w:sz w:val="24"/>
              </w:rPr>
            </w:pPr>
            <w:r w:rsidRPr="00C20F77">
              <w:rPr>
                <w:rFonts w:ascii="Arial" w:hAnsi="Arial" w:cs="Arial"/>
                <w:b/>
                <w:sz w:val="24"/>
              </w:rPr>
              <w:t>Values</w:t>
            </w:r>
            <w:r w:rsidRPr="00C20F77">
              <w:rPr>
                <w:rFonts w:ascii="Arial" w:hAnsi="Arial" w:cs="Arial"/>
                <w:sz w:val="24"/>
              </w:rPr>
              <w:t>: Discussion of societal values impacting</w:t>
            </w:r>
            <w:r w:rsidRPr="00C20F77">
              <w:rPr>
                <w:rFonts w:ascii="Arial" w:hAnsi="Arial" w:cs="Arial"/>
                <w:spacing w:val="-58"/>
                <w:sz w:val="24"/>
              </w:rPr>
              <w:t xml:space="preserve"> </w:t>
            </w:r>
            <w:r w:rsidRPr="00C20F77">
              <w:rPr>
                <w:rFonts w:ascii="Arial" w:hAnsi="Arial" w:cs="Arial"/>
                <w:sz w:val="24"/>
              </w:rPr>
              <w:t>the</w:t>
            </w:r>
            <w:r w:rsidRPr="00C20F77">
              <w:rPr>
                <w:rFonts w:ascii="Arial" w:hAnsi="Arial" w:cs="Arial"/>
                <w:spacing w:val="-1"/>
                <w:sz w:val="24"/>
              </w:rPr>
              <w:t xml:space="preserve"> </w:t>
            </w:r>
            <w:r w:rsidRPr="00C20F77">
              <w:rPr>
                <w:rFonts w:ascii="Arial" w:hAnsi="Arial" w:cs="Arial"/>
                <w:sz w:val="24"/>
              </w:rPr>
              <w:t>issue/topic</w:t>
            </w:r>
            <w:r w:rsidRPr="00C20F77">
              <w:rPr>
                <w:rFonts w:ascii="Arial" w:hAnsi="Arial" w:cs="Arial"/>
                <w:spacing w:val="-1"/>
                <w:sz w:val="24"/>
              </w:rPr>
              <w:t xml:space="preserve"> </w:t>
            </w:r>
            <w:r w:rsidRPr="00C20F77">
              <w:rPr>
                <w:rFonts w:ascii="Arial" w:hAnsi="Arial" w:cs="Arial"/>
                <w:sz w:val="24"/>
              </w:rPr>
              <w:t>using</w:t>
            </w:r>
            <w:r w:rsidRPr="00C20F77">
              <w:rPr>
                <w:rFonts w:ascii="Arial" w:hAnsi="Arial" w:cs="Arial"/>
                <w:spacing w:val="-2"/>
                <w:sz w:val="24"/>
              </w:rPr>
              <w:t xml:space="preserve"> </w:t>
            </w:r>
            <w:r w:rsidRPr="00C20F77">
              <w:rPr>
                <w:rFonts w:ascii="Arial" w:hAnsi="Arial" w:cs="Arial"/>
                <w:sz w:val="24"/>
              </w:rPr>
              <w:t>competency</w:t>
            </w:r>
            <w:r w:rsidRPr="00C20F77">
              <w:rPr>
                <w:rFonts w:ascii="Arial" w:hAnsi="Arial" w:cs="Arial"/>
                <w:spacing w:val="-1"/>
                <w:sz w:val="24"/>
              </w:rPr>
              <w:t xml:space="preserve"> </w:t>
            </w:r>
            <w:r w:rsidRPr="00C20F77">
              <w:rPr>
                <w:rFonts w:ascii="Arial" w:hAnsi="Arial" w:cs="Arial"/>
                <w:sz w:val="24"/>
              </w:rPr>
              <w:t>3</w:t>
            </w:r>
            <w:r w:rsidRPr="00C20F77">
              <w:rPr>
                <w:rFonts w:ascii="Arial" w:hAnsi="Arial" w:cs="Arial"/>
                <w:spacing w:val="-1"/>
                <w:sz w:val="24"/>
              </w:rPr>
              <w:t xml:space="preserve"> </w:t>
            </w:r>
            <w:r w:rsidRPr="00C20F77">
              <w:rPr>
                <w:rFonts w:ascii="Arial" w:hAnsi="Arial" w:cs="Arial"/>
                <w:sz w:val="24"/>
              </w:rPr>
              <w:t>as</w:t>
            </w:r>
            <w:r w:rsidRPr="00C20F77">
              <w:rPr>
                <w:rFonts w:ascii="Arial" w:hAnsi="Arial" w:cs="Arial"/>
                <w:spacing w:val="-1"/>
                <w:sz w:val="24"/>
              </w:rPr>
              <w:t xml:space="preserve"> </w:t>
            </w:r>
            <w:r w:rsidRPr="00C20F77">
              <w:rPr>
                <w:rFonts w:ascii="Arial" w:hAnsi="Arial" w:cs="Arial"/>
                <w:sz w:val="24"/>
              </w:rPr>
              <w:t>a</w:t>
            </w:r>
            <w:r w:rsidRPr="00C20F77">
              <w:rPr>
                <w:rFonts w:ascii="Arial" w:hAnsi="Arial" w:cs="Arial"/>
                <w:spacing w:val="-1"/>
                <w:sz w:val="24"/>
              </w:rPr>
              <w:t xml:space="preserve"> </w:t>
            </w:r>
            <w:r w:rsidRPr="00C20F77">
              <w:rPr>
                <w:rFonts w:ascii="Arial" w:hAnsi="Arial" w:cs="Arial"/>
                <w:sz w:val="24"/>
              </w:rPr>
              <w:t>guide</w:t>
            </w:r>
          </w:p>
        </w:tc>
        <w:tc>
          <w:tcPr>
            <w:tcW w:w="1170" w:type="dxa"/>
          </w:tcPr>
          <w:p w14:paraId="313F28EB" w14:textId="77777777" w:rsidR="00357608" w:rsidRPr="00C20F77" w:rsidRDefault="00357608" w:rsidP="00D65DDB">
            <w:pPr>
              <w:pStyle w:val="TableParagraph"/>
              <w:spacing w:before="192"/>
              <w:ind w:left="152" w:right="144"/>
              <w:jc w:val="center"/>
              <w:rPr>
                <w:rFonts w:ascii="Arial" w:hAnsi="Arial" w:cs="Arial"/>
                <w:sz w:val="24"/>
              </w:rPr>
            </w:pPr>
            <w:r w:rsidRPr="00C20F77">
              <w:rPr>
                <w:rFonts w:ascii="Arial" w:hAnsi="Arial" w:cs="Arial"/>
                <w:sz w:val="24"/>
              </w:rPr>
              <w:t>/15</w:t>
            </w:r>
          </w:p>
        </w:tc>
        <w:tc>
          <w:tcPr>
            <w:tcW w:w="2420" w:type="dxa"/>
          </w:tcPr>
          <w:p w14:paraId="5F118128" w14:textId="77777777" w:rsidR="00357608" w:rsidRPr="00C20F77" w:rsidRDefault="00357608" w:rsidP="00D65DDB">
            <w:pPr>
              <w:pStyle w:val="TableParagraph"/>
              <w:rPr>
                <w:rFonts w:ascii="Arial" w:hAnsi="Arial" w:cs="Arial"/>
                <w:sz w:val="24"/>
              </w:rPr>
            </w:pPr>
          </w:p>
        </w:tc>
      </w:tr>
      <w:tr w:rsidR="00357608" w:rsidRPr="00C20F77" w14:paraId="0D0FECF1" w14:textId="77777777" w:rsidTr="00E67F21">
        <w:trPr>
          <w:trHeight w:val="1039"/>
          <w:jc w:val="center"/>
        </w:trPr>
        <w:tc>
          <w:tcPr>
            <w:tcW w:w="5950" w:type="dxa"/>
          </w:tcPr>
          <w:p w14:paraId="1E08D892" w14:textId="77777777" w:rsidR="00357608" w:rsidRPr="00C20F77" w:rsidRDefault="00357608" w:rsidP="00D65DDB">
            <w:pPr>
              <w:pStyle w:val="TableParagraph"/>
              <w:ind w:right="727"/>
              <w:jc w:val="both"/>
              <w:rPr>
                <w:rFonts w:ascii="Arial" w:hAnsi="Arial" w:cs="Arial"/>
                <w:sz w:val="24"/>
              </w:rPr>
            </w:pPr>
            <w:r w:rsidRPr="00C20F77">
              <w:rPr>
                <w:rFonts w:ascii="Arial" w:hAnsi="Arial" w:cs="Arial"/>
                <w:b/>
                <w:sz w:val="24"/>
              </w:rPr>
              <w:t xml:space="preserve">Discussion: </w:t>
            </w:r>
            <w:r w:rsidRPr="00C20F77">
              <w:rPr>
                <w:rFonts w:ascii="Arial" w:hAnsi="Arial" w:cs="Arial"/>
                <w:sz w:val="24"/>
              </w:rPr>
              <w:t xml:space="preserve">Summary of implications </w:t>
            </w:r>
            <w:r w:rsidRPr="00C20F77">
              <w:rPr>
                <w:rFonts w:ascii="Arial" w:hAnsi="Arial" w:cs="Arial"/>
                <w:i/>
                <w:sz w:val="24"/>
              </w:rPr>
              <w:t>and</w:t>
            </w:r>
            <w:r w:rsidRPr="00C20F77">
              <w:rPr>
                <w:rFonts w:ascii="Arial" w:hAnsi="Arial" w:cs="Arial"/>
                <w:i/>
                <w:spacing w:val="-58"/>
                <w:sz w:val="24"/>
              </w:rPr>
              <w:t xml:space="preserve"> </w:t>
            </w:r>
            <w:r w:rsidRPr="00C20F77">
              <w:rPr>
                <w:rFonts w:ascii="Arial" w:hAnsi="Arial" w:cs="Arial"/>
                <w:sz w:val="24"/>
              </w:rPr>
              <w:t>recommendations for practice, policy, and</w:t>
            </w:r>
            <w:r w:rsidRPr="00C20F77">
              <w:rPr>
                <w:rFonts w:ascii="Arial" w:hAnsi="Arial" w:cs="Arial"/>
                <w:spacing w:val="-57"/>
                <w:sz w:val="24"/>
              </w:rPr>
              <w:t xml:space="preserve"> </w:t>
            </w:r>
            <w:r w:rsidRPr="00C20F77">
              <w:rPr>
                <w:rFonts w:ascii="Arial" w:hAnsi="Arial" w:cs="Arial"/>
                <w:sz w:val="24"/>
              </w:rPr>
              <w:t>research</w:t>
            </w:r>
          </w:p>
        </w:tc>
        <w:tc>
          <w:tcPr>
            <w:tcW w:w="1170" w:type="dxa"/>
          </w:tcPr>
          <w:p w14:paraId="54691056" w14:textId="77777777" w:rsidR="00357608" w:rsidRPr="00C20F77" w:rsidRDefault="00357608" w:rsidP="00D65DDB">
            <w:pPr>
              <w:pStyle w:val="TableParagraph"/>
              <w:spacing w:before="193"/>
              <w:ind w:left="152" w:right="144"/>
              <w:jc w:val="center"/>
              <w:rPr>
                <w:rFonts w:ascii="Arial" w:hAnsi="Arial" w:cs="Arial"/>
                <w:sz w:val="24"/>
              </w:rPr>
            </w:pPr>
            <w:r w:rsidRPr="00C20F77">
              <w:rPr>
                <w:rFonts w:ascii="Arial" w:hAnsi="Arial" w:cs="Arial"/>
                <w:sz w:val="24"/>
              </w:rPr>
              <w:t>/15</w:t>
            </w:r>
          </w:p>
        </w:tc>
        <w:tc>
          <w:tcPr>
            <w:tcW w:w="2420" w:type="dxa"/>
          </w:tcPr>
          <w:p w14:paraId="5DA48F07" w14:textId="77777777" w:rsidR="00357608" w:rsidRPr="00C20F77" w:rsidRDefault="00357608" w:rsidP="00D65DDB">
            <w:pPr>
              <w:pStyle w:val="TableParagraph"/>
              <w:rPr>
                <w:rFonts w:ascii="Arial" w:hAnsi="Arial" w:cs="Arial"/>
                <w:sz w:val="24"/>
              </w:rPr>
            </w:pPr>
          </w:p>
        </w:tc>
      </w:tr>
      <w:tr w:rsidR="00357608" w:rsidRPr="00C20F77" w14:paraId="0B8A6351" w14:textId="77777777" w:rsidTr="00E67F21">
        <w:trPr>
          <w:trHeight w:val="373"/>
          <w:jc w:val="center"/>
        </w:trPr>
        <w:tc>
          <w:tcPr>
            <w:tcW w:w="5950" w:type="dxa"/>
            <w:shd w:val="clear" w:color="auto" w:fill="AEAAAA" w:themeFill="background2" w:themeFillShade="BF"/>
          </w:tcPr>
          <w:p w14:paraId="52AB8A48" w14:textId="77777777" w:rsidR="00357608" w:rsidRPr="00C20F77" w:rsidRDefault="00357608" w:rsidP="00D65DDB">
            <w:pPr>
              <w:pStyle w:val="TableParagraph"/>
              <w:ind w:right="96"/>
              <w:jc w:val="right"/>
              <w:rPr>
                <w:rFonts w:ascii="Arial" w:hAnsi="Arial" w:cs="Arial"/>
                <w:b/>
                <w:sz w:val="24"/>
              </w:rPr>
            </w:pPr>
            <w:r w:rsidRPr="00C20F77">
              <w:rPr>
                <w:rFonts w:ascii="Arial" w:hAnsi="Arial" w:cs="Arial"/>
                <w:b/>
                <w:sz w:val="24"/>
              </w:rPr>
              <w:t>Total</w:t>
            </w:r>
            <w:r w:rsidRPr="00C20F77">
              <w:rPr>
                <w:rFonts w:ascii="Arial" w:hAnsi="Arial" w:cs="Arial"/>
                <w:b/>
                <w:spacing w:val="-2"/>
                <w:sz w:val="24"/>
              </w:rPr>
              <w:t xml:space="preserve"> </w:t>
            </w:r>
            <w:r w:rsidRPr="00C20F77">
              <w:rPr>
                <w:rFonts w:ascii="Arial" w:hAnsi="Arial" w:cs="Arial"/>
                <w:b/>
                <w:sz w:val="24"/>
              </w:rPr>
              <w:t>Score</w:t>
            </w:r>
            <w:r w:rsidRPr="00C20F77">
              <w:rPr>
                <w:rFonts w:ascii="Arial" w:hAnsi="Arial" w:cs="Arial"/>
                <w:b/>
                <w:spacing w:val="-3"/>
                <w:sz w:val="24"/>
              </w:rPr>
              <w:t xml:space="preserve"> </w:t>
            </w:r>
            <w:r w:rsidRPr="00C20F77">
              <w:rPr>
                <w:rFonts w:ascii="Arial" w:hAnsi="Arial" w:cs="Arial"/>
                <w:b/>
                <w:sz w:val="24"/>
              </w:rPr>
              <w:t>for</w:t>
            </w:r>
            <w:r w:rsidRPr="00C20F77">
              <w:rPr>
                <w:rFonts w:ascii="Arial" w:hAnsi="Arial" w:cs="Arial"/>
                <w:b/>
                <w:spacing w:val="-1"/>
                <w:sz w:val="24"/>
              </w:rPr>
              <w:t xml:space="preserve"> </w:t>
            </w:r>
            <w:r w:rsidRPr="00C20F77">
              <w:rPr>
                <w:rFonts w:ascii="Arial" w:hAnsi="Arial" w:cs="Arial"/>
                <w:b/>
                <w:sz w:val="24"/>
              </w:rPr>
              <w:t>Content</w:t>
            </w:r>
            <w:r w:rsidRPr="00C20F77">
              <w:rPr>
                <w:rFonts w:ascii="Arial" w:hAnsi="Arial" w:cs="Arial"/>
                <w:b/>
                <w:spacing w:val="-2"/>
                <w:sz w:val="24"/>
              </w:rPr>
              <w:t xml:space="preserve"> </w:t>
            </w:r>
            <w:r w:rsidRPr="00C20F77">
              <w:rPr>
                <w:rFonts w:ascii="Arial" w:hAnsi="Arial" w:cs="Arial"/>
                <w:b/>
                <w:sz w:val="24"/>
              </w:rPr>
              <w:t>(of</w:t>
            </w:r>
            <w:r w:rsidRPr="00C20F77">
              <w:rPr>
                <w:rFonts w:ascii="Arial" w:hAnsi="Arial" w:cs="Arial"/>
                <w:b/>
                <w:spacing w:val="-1"/>
                <w:sz w:val="24"/>
              </w:rPr>
              <w:t xml:space="preserve"> </w:t>
            </w:r>
            <w:r w:rsidRPr="00C20F77">
              <w:rPr>
                <w:rFonts w:ascii="Arial" w:hAnsi="Arial" w:cs="Arial"/>
                <w:b/>
                <w:sz w:val="24"/>
              </w:rPr>
              <w:t>85)</w:t>
            </w:r>
          </w:p>
        </w:tc>
        <w:tc>
          <w:tcPr>
            <w:tcW w:w="1170" w:type="dxa"/>
            <w:shd w:val="clear" w:color="auto" w:fill="AEAAAA" w:themeFill="background2" w:themeFillShade="BF"/>
          </w:tcPr>
          <w:p w14:paraId="19E4CF70" w14:textId="77777777" w:rsidR="00357608" w:rsidRPr="00C20F77" w:rsidRDefault="00357608" w:rsidP="00D65DDB">
            <w:pPr>
              <w:pStyle w:val="TableParagraph"/>
              <w:rPr>
                <w:rFonts w:ascii="Arial" w:hAnsi="Arial" w:cs="Arial"/>
                <w:sz w:val="24"/>
              </w:rPr>
            </w:pPr>
          </w:p>
        </w:tc>
        <w:tc>
          <w:tcPr>
            <w:tcW w:w="2420" w:type="dxa"/>
            <w:shd w:val="clear" w:color="auto" w:fill="AEAAAA" w:themeFill="background2" w:themeFillShade="BF"/>
          </w:tcPr>
          <w:p w14:paraId="79F6C903" w14:textId="77777777" w:rsidR="00357608" w:rsidRPr="00C20F77" w:rsidRDefault="00357608" w:rsidP="00D65DDB">
            <w:pPr>
              <w:pStyle w:val="TableParagraph"/>
              <w:rPr>
                <w:rFonts w:ascii="Arial" w:hAnsi="Arial" w:cs="Arial"/>
                <w:sz w:val="24"/>
              </w:rPr>
            </w:pPr>
          </w:p>
        </w:tc>
      </w:tr>
      <w:tr w:rsidR="00357608" w:rsidRPr="00C20F77" w14:paraId="3AC0CF3B" w14:textId="77777777" w:rsidTr="00E67F21">
        <w:trPr>
          <w:trHeight w:val="598"/>
          <w:jc w:val="center"/>
        </w:trPr>
        <w:tc>
          <w:tcPr>
            <w:tcW w:w="5950" w:type="dxa"/>
            <w:shd w:val="clear" w:color="auto" w:fill="ECECEC"/>
          </w:tcPr>
          <w:p w14:paraId="5710CB34" w14:textId="77777777" w:rsidR="00357608" w:rsidRPr="00C20F77" w:rsidRDefault="00357608" w:rsidP="00D65DDB">
            <w:pPr>
              <w:pStyle w:val="TableParagraph"/>
              <w:spacing w:before="6"/>
              <w:rPr>
                <w:rFonts w:ascii="Arial" w:hAnsi="Arial" w:cs="Arial"/>
                <w:sz w:val="20"/>
              </w:rPr>
            </w:pPr>
          </w:p>
          <w:p w14:paraId="3A506D3F" w14:textId="77777777" w:rsidR="00357608" w:rsidRPr="00C20F77" w:rsidRDefault="00357608" w:rsidP="00D65DDB">
            <w:pPr>
              <w:pStyle w:val="TableParagraph"/>
              <w:rPr>
                <w:rFonts w:ascii="Arial" w:hAnsi="Arial" w:cs="Arial"/>
                <w:sz w:val="24"/>
              </w:rPr>
            </w:pPr>
            <w:r w:rsidRPr="00C20F77">
              <w:rPr>
                <w:rFonts w:ascii="Arial" w:hAnsi="Arial" w:cs="Arial"/>
                <w:b/>
                <w:sz w:val="24"/>
              </w:rPr>
              <w:t>Mechanics</w:t>
            </w:r>
            <w:r w:rsidRPr="00C20F77">
              <w:rPr>
                <w:rFonts w:ascii="Arial" w:hAnsi="Arial" w:cs="Arial"/>
                <w:b/>
                <w:spacing w:val="-3"/>
                <w:sz w:val="24"/>
              </w:rPr>
              <w:t xml:space="preserve"> </w:t>
            </w:r>
            <w:r w:rsidRPr="00C20F77">
              <w:rPr>
                <w:rFonts w:ascii="Arial" w:hAnsi="Arial" w:cs="Arial"/>
                <w:sz w:val="24"/>
              </w:rPr>
              <w:t>(15</w:t>
            </w:r>
            <w:r w:rsidRPr="00C20F77">
              <w:rPr>
                <w:rFonts w:ascii="Arial" w:hAnsi="Arial" w:cs="Arial"/>
                <w:spacing w:val="-1"/>
                <w:sz w:val="24"/>
              </w:rPr>
              <w:t xml:space="preserve"> </w:t>
            </w:r>
            <w:r w:rsidRPr="00C20F77">
              <w:rPr>
                <w:rFonts w:ascii="Arial" w:hAnsi="Arial" w:cs="Arial"/>
                <w:sz w:val="24"/>
              </w:rPr>
              <w:t>Points</w:t>
            </w:r>
            <w:r w:rsidRPr="00C20F77">
              <w:rPr>
                <w:rFonts w:ascii="Arial" w:hAnsi="Arial" w:cs="Arial"/>
                <w:spacing w:val="-2"/>
                <w:sz w:val="24"/>
              </w:rPr>
              <w:t xml:space="preserve"> </w:t>
            </w:r>
            <w:r w:rsidRPr="00C20F77">
              <w:rPr>
                <w:rFonts w:ascii="Arial" w:hAnsi="Arial" w:cs="Arial"/>
                <w:sz w:val="24"/>
              </w:rPr>
              <w:t>Possible)</w:t>
            </w:r>
          </w:p>
          <w:p w14:paraId="3A7BDE2F" w14:textId="77777777" w:rsidR="00357608" w:rsidRPr="00C20F77" w:rsidRDefault="00357608" w:rsidP="00D65DDB">
            <w:pPr>
              <w:pStyle w:val="TableParagraph"/>
              <w:spacing w:line="255" w:lineRule="exact"/>
              <w:rPr>
                <w:rFonts w:ascii="Arial" w:hAnsi="Arial" w:cs="Arial"/>
                <w:b/>
                <w:sz w:val="24"/>
              </w:rPr>
            </w:pPr>
            <w:r w:rsidRPr="00C20F77">
              <w:rPr>
                <w:rFonts w:ascii="Arial" w:hAnsi="Arial" w:cs="Arial"/>
                <w:b/>
                <w:sz w:val="24"/>
              </w:rPr>
              <w:t>(poor)</w:t>
            </w:r>
            <w:r w:rsidRPr="00C20F77">
              <w:rPr>
                <w:rFonts w:ascii="Arial" w:hAnsi="Arial" w:cs="Arial"/>
                <w:b/>
                <w:spacing w:val="-2"/>
                <w:sz w:val="24"/>
              </w:rPr>
              <w:t xml:space="preserve"> </w:t>
            </w:r>
            <w:r w:rsidRPr="00C20F77">
              <w:rPr>
                <w:rFonts w:ascii="Arial" w:hAnsi="Arial" w:cs="Arial"/>
                <w:b/>
                <w:sz w:val="24"/>
              </w:rPr>
              <w:t>0—10</w:t>
            </w:r>
            <w:r w:rsidRPr="00C20F77">
              <w:rPr>
                <w:rFonts w:ascii="Arial" w:hAnsi="Arial" w:cs="Arial"/>
                <w:b/>
                <w:spacing w:val="-2"/>
                <w:sz w:val="24"/>
              </w:rPr>
              <w:t xml:space="preserve"> </w:t>
            </w:r>
            <w:r w:rsidRPr="00C20F77">
              <w:rPr>
                <w:rFonts w:ascii="Arial" w:hAnsi="Arial" w:cs="Arial"/>
                <w:b/>
                <w:sz w:val="24"/>
              </w:rPr>
              <w:t>(excellent)</w:t>
            </w:r>
          </w:p>
        </w:tc>
        <w:tc>
          <w:tcPr>
            <w:tcW w:w="1170" w:type="dxa"/>
            <w:shd w:val="clear" w:color="auto" w:fill="ECECEC"/>
          </w:tcPr>
          <w:p w14:paraId="3D0771D0" w14:textId="77777777" w:rsidR="00357608" w:rsidRPr="00C20F77" w:rsidRDefault="00357608" w:rsidP="00D65DDB">
            <w:pPr>
              <w:pStyle w:val="TableParagraph"/>
              <w:spacing w:before="192"/>
              <w:ind w:left="153" w:right="143"/>
              <w:jc w:val="center"/>
              <w:rPr>
                <w:rFonts w:ascii="Arial" w:hAnsi="Arial" w:cs="Arial"/>
                <w:b/>
                <w:sz w:val="24"/>
              </w:rPr>
            </w:pPr>
            <w:r w:rsidRPr="00C20F77">
              <w:rPr>
                <w:rFonts w:ascii="Arial" w:hAnsi="Arial" w:cs="Arial"/>
                <w:b/>
                <w:sz w:val="24"/>
              </w:rPr>
              <w:t>Totals</w:t>
            </w:r>
          </w:p>
        </w:tc>
        <w:tc>
          <w:tcPr>
            <w:tcW w:w="2420" w:type="dxa"/>
            <w:shd w:val="clear" w:color="auto" w:fill="ECECEC"/>
          </w:tcPr>
          <w:p w14:paraId="61A61001" w14:textId="77777777" w:rsidR="00357608" w:rsidRPr="00C20F77" w:rsidRDefault="00357608" w:rsidP="00E67F21">
            <w:pPr>
              <w:pStyle w:val="TableParagraph"/>
              <w:spacing w:before="0"/>
              <w:ind w:left="0"/>
              <w:rPr>
                <w:rFonts w:ascii="Arial" w:hAnsi="Arial" w:cs="Arial"/>
                <w:b/>
                <w:sz w:val="24"/>
              </w:rPr>
            </w:pPr>
            <w:r w:rsidRPr="00C20F77">
              <w:rPr>
                <w:rFonts w:ascii="Arial" w:hAnsi="Arial" w:cs="Arial"/>
                <w:b/>
                <w:sz w:val="24"/>
              </w:rPr>
              <w:t>Comments</w:t>
            </w:r>
          </w:p>
        </w:tc>
      </w:tr>
      <w:tr w:rsidR="00357608" w:rsidRPr="00C20F77" w14:paraId="64E97F82" w14:textId="77777777" w:rsidTr="00E67F21">
        <w:trPr>
          <w:trHeight w:val="904"/>
          <w:jc w:val="center"/>
        </w:trPr>
        <w:tc>
          <w:tcPr>
            <w:tcW w:w="5950" w:type="dxa"/>
          </w:tcPr>
          <w:p w14:paraId="11DACE3F" w14:textId="77777777" w:rsidR="00357608" w:rsidRPr="00C20F77" w:rsidRDefault="00357608" w:rsidP="00D65DDB">
            <w:pPr>
              <w:pStyle w:val="TableParagraph"/>
              <w:spacing w:line="270" w:lineRule="atLeast"/>
              <w:ind w:right="224"/>
              <w:rPr>
                <w:rFonts w:ascii="Arial" w:hAnsi="Arial" w:cs="Arial"/>
                <w:sz w:val="24"/>
              </w:rPr>
            </w:pPr>
            <w:r w:rsidRPr="00C20F77">
              <w:rPr>
                <w:rFonts w:ascii="Arial" w:hAnsi="Arial" w:cs="Arial"/>
                <w:sz w:val="24"/>
              </w:rPr>
              <w:t>APA formatting for in-text citations and</w:t>
            </w:r>
            <w:r w:rsidRPr="00C20F77">
              <w:rPr>
                <w:rFonts w:ascii="Arial" w:hAnsi="Arial" w:cs="Arial"/>
                <w:spacing w:val="1"/>
                <w:sz w:val="24"/>
              </w:rPr>
              <w:t xml:space="preserve"> </w:t>
            </w:r>
            <w:r w:rsidRPr="00C20F77">
              <w:rPr>
                <w:rFonts w:ascii="Arial" w:hAnsi="Arial" w:cs="Arial"/>
                <w:sz w:val="24"/>
              </w:rPr>
              <w:t>annotated bibliography.</w:t>
            </w:r>
            <w:r w:rsidRPr="00C20F77">
              <w:rPr>
                <w:rFonts w:ascii="Arial" w:hAnsi="Arial" w:cs="Arial"/>
                <w:spacing w:val="1"/>
                <w:sz w:val="24"/>
              </w:rPr>
              <w:t xml:space="preserve"> </w:t>
            </w:r>
            <w:r w:rsidRPr="00C20F77">
              <w:rPr>
                <w:rFonts w:ascii="Arial" w:hAnsi="Arial" w:cs="Arial"/>
                <w:sz w:val="24"/>
              </w:rPr>
              <w:t>Rules of grammar,</w:t>
            </w:r>
            <w:r w:rsidRPr="00C20F77">
              <w:rPr>
                <w:rFonts w:ascii="Arial" w:hAnsi="Arial" w:cs="Arial"/>
                <w:spacing w:val="1"/>
                <w:sz w:val="24"/>
              </w:rPr>
              <w:t xml:space="preserve"> </w:t>
            </w:r>
            <w:r w:rsidRPr="00C20F77">
              <w:rPr>
                <w:rFonts w:ascii="Arial" w:hAnsi="Arial" w:cs="Arial"/>
                <w:sz w:val="24"/>
              </w:rPr>
              <w:t>usage, and punctuation were followed. Spelling</w:t>
            </w:r>
            <w:r w:rsidRPr="00C20F77">
              <w:rPr>
                <w:rFonts w:ascii="Arial" w:hAnsi="Arial" w:cs="Arial"/>
                <w:spacing w:val="-57"/>
                <w:sz w:val="24"/>
              </w:rPr>
              <w:t xml:space="preserve"> </w:t>
            </w:r>
            <w:r w:rsidRPr="00C20F77">
              <w:rPr>
                <w:rFonts w:ascii="Arial" w:hAnsi="Arial" w:cs="Arial"/>
                <w:sz w:val="24"/>
              </w:rPr>
              <w:t>was</w:t>
            </w:r>
            <w:r w:rsidRPr="00C20F77">
              <w:rPr>
                <w:rFonts w:ascii="Arial" w:hAnsi="Arial" w:cs="Arial"/>
                <w:spacing w:val="-1"/>
                <w:sz w:val="24"/>
              </w:rPr>
              <w:t xml:space="preserve"> </w:t>
            </w:r>
            <w:r w:rsidRPr="00C20F77">
              <w:rPr>
                <w:rFonts w:ascii="Arial" w:hAnsi="Arial" w:cs="Arial"/>
                <w:sz w:val="24"/>
              </w:rPr>
              <w:t>correct.</w:t>
            </w:r>
          </w:p>
        </w:tc>
        <w:tc>
          <w:tcPr>
            <w:tcW w:w="1170" w:type="dxa"/>
          </w:tcPr>
          <w:p w14:paraId="12270920" w14:textId="77777777" w:rsidR="00357608" w:rsidRPr="00C20F77" w:rsidRDefault="00357608" w:rsidP="00D65DDB">
            <w:pPr>
              <w:pStyle w:val="TableParagraph"/>
              <w:spacing w:before="6"/>
              <w:rPr>
                <w:rFonts w:ascii="Arial" w:hAnsi="Arial" w:cs="Arial"/>
                <w:sz w:val="20"/>
              </w:rPr>
            </w:pPr>
          </w:p>
          <w:p w14:paraId="7E95D9FA" w14:textId="77777777" w:rsidR="00357608" w:rsidRPr="00C20F77" w:rsidRDefault="00357608" w:rsidP="00D65DDB">
            <w:pPr>
              <w:pStyle w:val="TableParagraph"/>
              <w:ind w:left="152" w:right="144"/>
              <w:jc w:val="center"/>
              <w:rPr>
                <w:rFonts w:ascii="Arial" w:hAnsi="Arial" w:cs="Arial"/>
                <w:sz w:val="24"/>
              </w:rPr>
            </w:pPr>
            <w:r w:rsidRPr="00C20F77">
              <w:rPr>
                <w:rFonts w:ascii="Arial" w:hAnsi="Arial" w:cs="Arial"/>
                <w:sz w:val="24"/>
              </w:rPr>
              <w:t>/5</w:t>
            </w:r>
          </w:p>
        </w:tc>
        <w:tc>
          <w:tcPr>
            <w:tcW w:w="2420" w:type="dxa"/>
          </w:tcPr>
          <w:p w14:paraId="55D8455A" w14:textId="77777777" w:rsidR="00357608" w:rsidRPr="00C20F77" w:rsidRDefault="00357608" w:rsidP="00D65DDB">
            <w:pPr>
              <w:pStyle w:val="TableParagraph"/>
              <w:rPr>
                <w:rFonts w:ascii="Arial" w:hAnsi="Arial" w:cs="Arial"/>
                <w:sz w:val="24"/>
              </w:rPr>
            </w:pPr>
          </w:p>
        </w:tc>
      </w:tr>
      <w:tr w:rsidR="00357608" w:rsidRPr="00C20F77" w14:paraId="47B176CA" w14:textId="77777777" w:rsidTr="00E67F21">
        <w:trPr>
          <w:trHeight w:val="958"/>
          <w:jc w:val="center"/>
        </w:trPr>
        <w:tc>
          <w:tcPr>
            <w:tcW w:w="5950" w:type="dxa"/>
          </w:tcPr>
          <w:p w14:paraId="6CCD9B0E" w14:textId="77777777" w:rsidR="00357608" w:rsidRPr="00C20F77" w:rsidRDefault="00357608" w:rsidP="00D65DDB">
            <w:pPr>
              <w:pStyle w:val="TableParagraph"/>
              <w:spacing w:line="270" w:lineRule="atLeast"/>
              <w:ind w:right="171"/>
              <w:rPr>
                <w:rFonts w:ascii="Arial" w:hAnsi="Arial" w:cs="Arial"/>
                <w:sz w:val="24"/>
              </w:rPr>
            </w:pPr>
            <w:r w:rsidRPr="00C20F77">
              <w:rPr>
                <w:rFonts w:ascii="Arial" w:hAnsi="Arial" w:cs="Arial"/>
                <w:sz w:val="24"/>
              </w:rPr>
              <w:t>Poster was well constructed, organized, visually</w:t>
            </w:r>
            <w:r w:rsidRPr="00C20F77">
              <w:rPr>
                <w:rFonts w:ascii="Arial" w:hAnsi="Arial" w:cs="Arial"/>
                <w:spacing w:val="-57"/>
                <w:sz w:val="24"/>
              </w:rPr>
              <w:t xml:space="preserve"> </w:t>
            </w:r>
            <w:r w:rsidRPr="00C20F77">
              <w:rPr>
                <w:rFonts w:ascii="Arial" w:hAnsi="Arial" w:cs="Arial"/>
                <w:sz w:val="24"/>
              </w:rPr>
              <w:t>appealing. All elements were present (title of</w:t>
            </w:r>
            <w:r w:rsidRPr="00C20F77">
              <w:rPr>
                <w:rFonts w:ascii="Arial" w:hAnsi="Arial" w:cs="Arial"/>
                <w:spacing w:val="1"/>
                <w:sz w:val="24"/>
              </w:rPr>
              <w:t xml:space="preserve"> </w:t>
            </w:r>
            <w:r w:rsidRPr="00C20F77">
              <w:rPr>
                <w:rFonts w:ascii="Arial" w:hAnsi="Arial" w:cs="Arial"/>
                <w:sz w:val="24"/>
              </w:rPr>
              <w:t>poster, student name, introduction, 5 content</w:t>
            </w:r>
            <w:r w:rsidRPr="00C20F77">
              <w:rPr>
                <w:rFonts w:ascii="Arial" w:hAnsi="Arial" w:cs="Arial"/>
                <w:spacing w:val="1"/>
                <w:sz w:val="24"/>
              </w:rPr>
              <w:t xml:space="preserve"> </w:t>
            </w:r>
            <w:r w:rsidRPr="00C20F77">
              <w:rPr>
                <w:rFonts w:ascii="Arial" w:hAnsi="Arial" w:cs="Arial"/>
                <w:sz w:val="24"/>
              </w:rPr>
              <w:t>sections)</w:t>
            </w:r>
          </w:p>
        </w:tc>
        <w:tc>
          <w:tcPr>
            <w:tcW w:w="1170" w:type="dxa"/>
          </w:tcPr>
          <w:p w14:paraId="26C25974" w14:textId="77777777" w:rsidR="00357608" w:rsidRPr="00C20F77" w:rsidRDefault="00357608" w:rsidP="00D65DDB">
            <w:pPr>
              <w:pStyle w:val="TableParagraph"/>
              <w:spacing w:before="7"/>
              <w:rPr>
                <w:rFonts w:ascii="Arial" w:hAnsi="Arial" w:cs="Arial"/>
                <w:sz w:val="20"/>
              </w:rPr>
            </w:pPr>
          </w:p>
          <w:p w14:paraId="08EE8A3D" w14:textId="77777777" w:rsidR="00357608" w:rsidRPr="00C20F77" w:rsidRDefault="00357608" w:rsidP="00D65DDB">
            <w:pPr>
              <w:pStyle w:val="TableParagraph"/>
              <w:ind w:left="152" w:right="144"/>
              <w:jc w:val="center"/>
              <w:rPr>
                <w:rFonts w:ascii="Arial" w:hAnsi="Arial" w:cs="Arial"/>
                <w:sz w:val="24"/>
              </w:rPr>
            </w:pPr>
            <w:r w:rsidRPr="00C20F77">
              <w:rPr>
                <w:rFonts w:ascii="Arial" w:hAnsi="Arial" w:cs="Arial"/>
                <w:sz w:val="24"/>
              </w:rPr>
              <w:t>/5</w:t>
            </w:r>
          </w:p>
        </w:tc>
        <w:tc>
          <w:tcPr>
            <w:tcW w:w="2420" w:type="dxa"/>
          </w:tcPr>
          <w:p w14:paraId="423A0A7F" w14:textId="77777777" w:rsidR="00357608" w:rsidRPr="00C20F77" w:rsidRDefault="00357608" w:rsidP="00D65DDB">
            <w:pPr>
              <w:pStyle w:val="TableParagraph"/>
              <w:rPr>
                <w:rFonts w:ascii="Arial" w:hAnsi="Arial" w:cs="Arial"/>
                <w:sz w:val="24"/>
              </w:rPr>
            </w:pPr>
          </w:p>
        </w:tc>
      </w:tr>
      <w:tr w:rsidR="00357608" w:rsidRPr="00C20F77" w14:paraId="720972B9" w14:textId="77777777" w:rsidTr="00E67F21">
        <w:trPr>
          <w:trHeight w:val="706"/>
          <w:jc w:val="center"/>
        </w:trPr>
        <w:tc>
          <w:tcPr>
            <w:tcW w:w="5950" w:type="dxa"/>
          </w:tcPr>
          <w:p w14:paraId="7E26F640" w14:textId="77777777" w:rsidR="00357608" w:rsidRPr="00C20F77" w:rsidRDefault="00357608" w:rsidP="00D65DDB">
            <w:pPr>
              <w:pStyle w:val="TableParagraph"/>
              <w:ind w:right="185"/>
              <w:rPr>
                <w:rFonts w:ascii="Arial" w:hAnsi="Arial" w:cs="Arial"/>
                <w:sz w:val="24"/>
              </w:rPr>
            </w:pPr>
            <w:r w:rsidRPr="00C20F77">
              <w:rPr>
                <w:rFonts w:ascii="Arial" w:hAnsi="Arial" w:cs="Arial"/>
                <w:sz w:val="24"/>
              </w:rPr>
              <w:t>Day of Symposium:</w:t>
            </w:r>
            <w:r w:rsidRPr="00C20F77">
              <w:rPr>
                <w:rFonts w:ascii="Arial" w:hAnsi="Arial" w:cs="Arial"/>
                <w:spacing w:val="1"/>
                <w:sz w:val="24"/>
              </w:rPr>
              <w:t xml:space="preserve"> </w:t>
            </w:r>
            <w:r w:rsidRPr="00C20F77">
              <w:rPr>
                <w:rFonts w:ascii="Arial" w:hAnsi="Arial" w:cs="Arial"/>
                <w:sz w:val="24"/>
              </w:rPr>
              <w:t>Professional presentation</w:t>
            </w:r>
            <w:r w:rsidRPr="00C20F77">
              <w:rPr>
                <w:rFonts w:ascii="Arial" w:hAnsi="Arial" w:cs="Arial"/>
                <w:spacing w:val="-57"/>
                <w:sz w:val="24"/>
              </w:rPr>
              <w:t xml:space="preserve"> </w:t>
            </w:r>
            <w:r w:rsidRPr="00C20F77">
              <w:rPr>
                <w:rFonts w:ascii="Arial" w:hAnsi="Arial" w:cs="Arial"/>
                <w:sz w:val="24"/>
              </w:rPr>
              <w:t>and engagement, reference page available in</w:t>
            </w:r>
            <w:r w:rsidRPr="00C20F77">
              <w:rPr>
                <w:rFonts w:ascii="Arial" w:hAnsi="Arial" w:cs="Arial"/>
                <w:spacing w:val="1"/>
                <w:sz w:val="24"/>
              </w:rPr>
              <w:t xml:space="preserve"> </w:t>
            </w:r>
            <w:r w:rsidRPr="00C20F77">
              <w:rPr>
                <w:rFonts w:ascii="Arial" w:hAnsi="Arial" w:cs="Arial"/>
                <w:sz w:val="24"/>
              </w:rPr>
              <w:t>hard copy.</w:t>
            </w:r>
          </w:p>
        </w:tc>
        <w:tc>
          <w:tcPr>
            <w:tcW w:w="1170" w:type="dxa"/>
          </w:tcPr>
          <w:p w14:paraId="37C1F168" w14:textId="77777777" w:rsidR="00357608" w:rsidRPr="00C20F77" w:rsidRDefault="00357608" w:rsidP="00D65DDB">
            <w:pPr>
              <w:pStyle w:val="TableParagraph"/>
              <w:ind w:left="152" w:right="144"/>
              <w:jc w:val="center"/>
              <w:rPr>
                <w:rFonts w:ascii="Arial" w:hAnsi="Arial" w:cs="Arial"/>
                <w:sz w:val="24"/>
              </w:rPr>
            </w:pPr>
            <w:r w:rsidRPr="00C20F77">
              <w:rPr>
                <w:rFonts w:ascii="Arial" w:hAnsi="Arial" w:cs="Arial"/>
                <w:sz w:val="24"/>
              </w:rPr>
              <w:t>/5</w:t>
            </w:r>
          </w:p>
        </w:tc>
        <w:tc>
          <w:tcPr>
            <w:tcW w:w="2420" w:type="dxa"/>
          </w:tcPr>
          <w:p w14:paraId="2656FBDF" w14:textId="77777777" w:rsidR="00357608" w:rsidRPr="00C20F77" w:rsidRDefault="00357608" w:rsidP="00D65DDB">
            <w:pPr>
              <w:pStyle w:val="TableParagraph"/>
              <w:rPr>
                <w:rFonts w:ascii="Arial" w:hAnsi="Arial" w:cs="Arial"/>
                <w:sz w:val="24"/>
              </w:rPr>
            </w:pPr>
          </w:p>
        </w:tc>
      </w:tr>
      <w:tr w:rsidR="00357608" w:rsidRPr="00C20F77" w14:paraId="6AC544E6" w14:textId="77777777" w:rsidTr="00E67F21">
        <w:trPr>
          <w:trHeight w:val="512"/>
          <w:jc w:val="center"/>
        </w:trPr>
        <w:tc>
          <w:tcPr>
            <w:tcW w:w="5950" w:type="dxa"/>
            <w:shd w:val="clear" w:color="auto" w:fill="AEAAAA" w:themeFill="background2" w:themeFillShade="BF"/>
          </w:tcPr>
          <w:p w14:paraId="6F8325CE" w14:textId="77777777" w:rsidR="00357608" w:rsidRPr="00C20F77" w:rsidRDefault="00357608" w:rsidP="00D65DDB">
            <w:pPr>
              <w:pStyle w:val="TableParagraph"/>
              <w:ind w:right="95"/>
              <w:jc w:val="right"/>
              <w:rPr>
                <w:rFonts w:ascii="Arial" w:hAnsi="Arial" w:cs="Arial"/>
                <w:b/>
                <w:sz w:val="24"/>
              </w:rPr>
            </w:pPr>
            <w:r w:rsidRPr="00C20F77">
              <w:rPr>
                <w:rFonts w:ascii="Arial" w:hAnsi="Arial" w:cs="Arial"/>
                <w:b/>
                <w:sz w:val="24"/>
              </w:rPr>
              <w:t>Total</w:t>
            </w:r>
            <w:r w:rsidRPr="00C20F77">
              <w:rPr>
                <w:rFonts w:ascii="Arial" w:hAnsi="Arial" w:cs="Arial"/>
                <w:b/>
                <w:spacing w:val="-2"/>
                <w:sz w:val="24"/>
              </w:rPr>
              <w:t xml:space="preserve"> </w:t>
            </w:r>
            <w:r w:rsidRPr="00C20F77">
              <w:rPr>
                <w:rFonts w:ascii="Arial" w:hAnsi="Arial" w:cs="Arial"/>
                <w:b/>
                <w:sz w:val="24"/>
              </w:rPr>
              <w:t>Score</w:t>
            </w:r>
            <w:r w:rsidRPr="00C20F77">
              <w:rPr>
                <w:rFonts w:ascii="Arial" w:hAnsi="Arial" w:cs="Arial"/>
                <w:b/>
                <w:spacing w:val="-2"/>
                <w:sz w:val="24"/>
              </w:rPr>
              <w:t xml:space="preserve"> </w:t>
            </w:r>
            <w:r w:rsidRPr="00C20F77">
              <w:rPr>
                <w:rFonts w:ascii="Arial" w:hAnsi="Arial" w:cs="Arial"/>
                <w:b/>
                <w:sz w:val="24"/>
              </w:rPr>
              <w:t>(100</w:t>
            </w:r>
            <w:r w:rsidRPr="00C20F77">
              <w:rPr>
                <w:rFonts w:ascii="Arial" w:hAnsi="Arial" w:cs="Arial"/>
                <w:b/>
                <w:spacing w:val="-1"/>
                <w:sz w:val="24"/>
              </w:rPr>
              <w:t xml:space="preserve"> </w:t>
            </w:r>
            <w:r w:rsidRPr="00C20F77">
              <w:rPr>
                <w:rFonts w:ascii="Arial" w:hAnsi="Arial" w:cs="Arial"/>
                <w:b/>
                <w:sz w:val="24"/>
              </w:rPr>
              <w:t>possible)</w:t>
            </w:r>
          </w:p>
        </w:tc>
        <w:tc>
          <w:tcPr>
            <w:tcW w:w="1170" w:type="dxa"/>
            <w:shd w:val="clear" w:color="auto" w:fill="AEAAAA" w:themeFill="background2" w:themeFillShade="BF"/>
          </w:tcPr>
          <w:p w14:paraId="154E40C1" w14:textId="77777777" w:rsidR="00357608" w:rsidRPr="00C20F77" w:rsidRDefault="00357608" w:rsidP="00D65DDB">
            <w:pPr>
              <w:pStyle w:val="TableParagraph"/>
              <w:rPr>
                <w:rFonts w:ascii="Arial" w:hAnsi="Arial" w:cs="Arial"/>
                <w:sz w:val="24"/>
              </w:rPr>
            </w:pPr>
          </w:p>
        </w:tc>
        <w:tc>
          <w:tcPr>
            <w:tcW w:w="2420" w:type="dxa"/>
            <w:shd w:val="clear" w:color="auto" w:fill="AEAAAA" w:themeFill="background2" w:themeFillShade="BF"/>
          </w:tcPr>
          <w:p w14:paraId="7616FBC2" w14:textId="77777777" w:rsidR="00357608" w:rsidRPr="00C20F77" w:rsidRDefault="00357608" w:rsidP="00D65DDB">
            <w:pPr>
              <w:pStyle w:val="TableParagraph"/>
              <w:rPr>
                <w:rFonts w:ascii="Arial" w:hAnsi="Arial" w:cs="Arial"/>
                <w:sz w:val="24"/>
              </w:rPr>
            </w:pPr>
          </w:p>
        </w:tc>
      </w:tr>
    </w:tbl>
    <w:p w14:paraId="2CF11C79" w14:textId="77777777" w:rsidR="00357608" w:rsidRPr="00E67F21" w:rsidRDefault="00357608" w:rsidP="00357608">
      <w:pPr>
        <w:pStyle w:val="NoSpacing"/>
        <w:rPr>
          <w:rStyle w:val="normaltextrun"/>
          <w:b/>
          <w:bCs/>
        </w:rPr>
      </w:pPr>
    </w:p>
    <w:p w14:paraId="0D5685A7" w14:textId="1F693C61" w:rsidR="00357608" w:rsidRDefault="00E67F21">
      <w:pPr>
        <w:spacing w:after="160"/>
        <w:rPr>
          <w:rFonts w:cs="Arial"/>
          <w:i/>
          <w:color w:val="C00000"/>
        </w:rPr>
      </w:pPr>
      <w:r w:rsidRPr="00E67F21">
        <w:rPr>
          <w:rFonts w:cs="Arial"/>
          <w:i/>
        </w:rPr>
        <w:t>Entire assignment is used for EAA measure</w:t>
      </w:r>
      <w:r w:rsidR="00357608">
        <w:rPr>
          <w:rFonts w:cs="Arial"/>
          <w:i/>
          <w:color w:val="C00000"/>
        </w:rPr>
        <w:br w:type="page"/>
      </w:r>
    </w:p>
    <w:tbl>
      <w:tblPr>
        <w:tblStyle w:val="TableGrid"/>
        <w:tblW w:w="0" w:type="auto"/>
        <w:tblLook w:val="04A0" w:firstRow="1" w:lastRow="0" w:firstColumn="1" w:lastColumn="0" w:noHBand="0" w:noVBand="1"/>
      </w:tblPr>
      <w:tblGrid>
        <w:gridCol w:w="9350"/>
      </w:tblGrid>
      <w:tr w:rsidR="00357608" w14:paraId="62D2D86F" w14:textId="77777777" w:rsidTr="00D65DDB">
        <w:tc>
          <w:tcPr>
            <w:tcW w:w="9350" w:type="dxa"/>
          </w:tcPr>
          <w:p w14:paraId="7A8ACD92" w14:textId="77777777" w:rsidR="00357608" w:rsidRDefault="00357608" w:rsidP="00D65DDB">
            <w:pPr>
              <w:pStyle w:val="NoSpacing"/>
              <w:jc w:val="center"/>
              <w:rPr>
                <w:rStyle w:val="normaltextrun"/>
                <w:b/>
                <w:bCs/>
              </w:rPr>
            </w:pPr>
            <w:r>
              <w:rPr>
                <w:rStyle w:val="normaltextrun"/>
                <w:b/>
                <w:bCs/>
              </w:rPr>
              <w:lastRenderedPageBreak/>
              <w:t>Specialized Curriculum</w:t>
            </w:r>
          </w:p>
          <w:p w14:paraId="39FD5094" w14:textId="77777777" w:rsidR="00357608" w:rsidRDefault="00357608" w:rsidP="00D65DDB">
            <w:pPr>
              <w:pStyle w:val="NoSpacing"/>
              <w:jc w:val="center"/>
              <w:rPr>
                <w:rStyle w:val="normaltextrun"/>
                <w:b/>
                <w:bCs/>
              </w:rPr>
            </w:pPr>
            <w:r>
              <w:rPr>
                <w:rStyle w:val="normaltextrun"/>
                <w:b/>
                <w:bCs/>
              </w:rPr>
              <w:t>C4 (K) Dimension EAA Measure</w:t>
            </w:r>
          </w:p>
          <w:p w14:paraId="4608FF07" w14:textId="77777777" w:rsidR="00357608" w:rsidRDefault="00357608" w:rsidP="00D65DDB">
            <w:pPr>
              <w:pStyle w:val="NoSpacing"/>
              <w:jc w:val="center"/>
              <w:rPr>
                <w:rStyle w:val="normaltextrun"/>
                <w:b/>
                <w:bCs/>
              </w:rPr>
            </w:pPr>
            <w:r>
              <w:rPr>
                <w:rStyle w:val="normaltextrun"/>
                <w:b/>
                <w:bCs/>
              </w:rPr>
              <w:t>SW 731: Research Critique Assignment</w:t>
            </w:r>
          </w:p>
          <w:p w14:paraId="622C9166" w14:textId="77777777" w:rsidR="00357608" w:rsidRDefault="00357608" w:rsidP="00D65DDB">
            <w:pPr>
              <w:pStyle w:val="NoSpacing"/>
              <w:jc w:val="center"/>
              <w:rPr>
                <w:rStyle w:val="normaltextrun"/>
                <w:b/>
                <w:bCs/>
              </w:rPr>
            </w:pPr>
            <w:r>
              <w:rPr>
                <w:rStyle w:val="normaltextrun"/>
                <w:b/>
                <w:bCs/>
              </w:rPr>
              <w:t>(Sections I – V comprise EAA score.)</w:t>
            </w:r>
          </w:p>
        </w:tc>
      </w:tr>
    </w:tbl>
    <w:p w14:paraId="4DC6071F" w14:textId="77777777" w:rsidR="00357608" w:rsidRDefault="00357608" w:rsidP="00357608">
      <w:pPr>
        <w:pStyle w:val="NoSpacing"/>
        <w:rPr>
          <w:rStyle w:val="normaltextrun"/>
          <w:b/>
          <w:bCs/>
        </w:rPr>
      </w:pPr>
    </w:p>
    <w:p w14:paraId="410C0036" w14:textId="77777777" w:rsidR="00357608" w:rsidRDefault="00357608" w:rsidP="00357608">
      <w:pPr>
        <w:rPr>
          <w:b/>
          <w:bCs/>
        </w:rPr>
      </w:pPr>
      <w:r w:rsidRPr="005A0D94">
        <w:rPr>
          <w:b/>
          <w:bCs/>
        </w:rPr>
        <w:t xml:space="preserve">Research Critique Assignment Grading Rubric </w:t>
      </w:r>
    </w:p>
    <w:p w14:paraId="0470EA31" w14:textId="77777777" w:rsidR="00357608" w:rsidRPr="005A0D94" w:rsidRDefault="00357608" w:rsidP="00357608">
      <w:pPr>
        <w:rPr>
          <w:b/>
          <w:bCs/>
        </w:rPr>
      </w:pPr>
      <w:r>
        <w:rPr>
          <w:b/>
          <w:bCs/>
        </w:rPr>
        <w:t xml:space="preserve">Items (I, II, III &amp; IV) which is 85% of the total grade will be used for calculating Embedded Assignment </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7"/>
        <w:gridCol w:w="1063"/>
        <w:gridCol w:w="1457"/>
      </w:tblGrid>
      <w:tr w:rsidR="00357608" w:rsidRPr="00123CF1" w14:paraId="0FDDE76E" w14:textId="77777777" w:rsidTr="00E67F21">
        <w:tc>
          <w:tcPr>
            <w:tcW w:w="6727" w:type="dxa"/>
            <w:shd w:val="clear" w:color="auto" w:fill="AEAAAA" w:themeFill="background2" w:themeFillShade="BF"/>
          </w:tcPr>
          <w:p w14:paraId="7AD513B8" w14:textId="77777777" w:rsidR="00357608" w:rsidRPr="00123CF1" w:rsidRDefault="00357608" w:rsidP="00D65DDB">
            <w:pPr>
              <w:rPr>
                <w:b/>
              </w:rPr>
            </w:pPr>
            <w:r w:rsidRPr="00123CF1">
              <w:rPr>
                <w:b/>
              </w:rPr>
              <w:t xml:space="preserve">Criteria </w:t>
            </w:r>
          </w:p>
        </w:tc>
        <w:tc>
          <w:tcPr>
            <w:tcW w:w="1063" w:type="dxa"/>
            <w:shd w:val="clear" w:color="auto" w:fill="AEAAAA" w:themeFill="background2" w:themeFillShade="BF"/>
          </w:tcPr>
          <w:p w14:paraId="5B626357" w14:textId="77777777" w:rsidR="00357608" w:rsidRPr="00123CF1" w:rsidRDefault="00357608" w:rsidP="00D65DDB">
            <w:pPr>
              <w:rPr>
                <w:b/>
              </w:rPr>
            </w:pPr>
            <w:r>
              <w:rPr>
                <w:b/>
              </w:rPr>
              <w:t xml:space="preserve">Points </w:t>
            </w:r>
          </w:p>
        </w:tc>
        <w:tc>
          <w:tcPr>
            <w:tcW w:w="1457" w:type="dxa"/>
            <w:shd w:val="clear" w:color="auto" w:fill="AEAAAA" w:themeFill="background2" w:themeFillShade="BF"/>
          </w:tcPr>
          <w:p w14:paraId="6889F737" w14:textId="77777777" w:rsidR="00357608" w:rsidRPr="00123CF1" w:rsidRDefault="00357608" w:rsidP="00D65DDB">
            <w:pPr>
              <w:rPr>
                <w:b/>
              </w:rPr>
            </w:pPr>
            <w:r>
              <w:rPr>
                <w:b/>
              </w:rPr>
              <w:t>Comments</w:t>
            </w:r>
          </w:p>
        </w:tc>
      </w:tr>
      <w:tr w:rsidR="00357608" w:rsidRPr="00123CF1" w14:paraId="6647449D" w14:textId="77777777" w:rsidTr="00E67F21">
        <w:tc>
          <w:tcPr>
            <w:tcW w:w="6727" w:type="dxa"/>
            <w:shd w:val="clear" w:color="auto" w:fill="E7E6E6" w:themeFill="background2"/>
          </w:tcPr>
          <w:p w14:paraId="4F041065" w14:textId="77777777" w:rsidR="00357608" w:rsidRPr="006833C5" w:rsidRDefault="00357608" w:rsidP="008C3B2B">
            <w:pPr>
              <w:numPr>
                <w:ilvl w:val="0"/>
                <w:numId w:val="189"/>
              </w:numPr>
              <w:spacing w:line="240" w:lineRule="auto"/>
              <w:rPr>
                <w:b/>
              </w:rPr>
            </w:pPr>
            <w:r w:rsidRPr="006833C5">
              <w:rPr>
                <w:b/>
              </w:rPr>
              <w:t>Problem Statement:</w:t>
            </w:r>
          </w:p>
        </w:tc>
        <w:tc>
          <w:tcPr>
            <w:tcW w:w="1063" w:type="dxa"/>
            <w:shd w:val="clear" w:color="auto" w:fill="E7E6E6" w:themeFill="background2"/>
          </w:tcPr>
          <w:p w14:paraId="69F5DDB0" w14:textId="77777777" w:rsidR="00357608" w:rsidRPr="006833C5" w:rsidRDefault="00357608" w:rsidP="00D65DDB">
            <w:pPr>
              <w:jc w:val="center"/>
              <w:rPr>
                <w:b/>
              </w:rPr>
            </w:pPr>
            <w:r w:rsidRPr="006833C5">
              <w:rPr>
                <w:b/>
              </w:rPr>
              <w:t>15</w:t>
            </w:r>
          </w:p>
        </w:tc>
        <w:tc>
          <w:tcPr>
            <w:tcW w:w="1457" w:type="dxa"/>
            <w:shd w:val="clear" w:color="auto" w:fill="E7E6E6" w:themeFill="background2"/>
          </w:tcPr>
          <w:p w14:paraId="18469177" w14:textId="77777777" w:rsidR="00357608" w:rsidRPr="006833C5" w:rsidRDefault="00357608" w:rsidP="00D65DDB">
            <w:pPr>
              <w:rPr>
                <w:b/>
              </w:rPr>
            </w:pPr>
          </w:p>
        </w:tc>
      </w:tr>
      <w:tr w:rsidR="00357608" w:rsidRPr="00123CF1" w14:paraId="773A64E5" w14:textId="77777777" w:rsidTr="00357608">
        <w:tc>
          <w:tcPr>
            <w:tcW w:w="6727" w:type="dxa"/>
            <w:shd w:val="clear" w:color="auto" w:fill="auto"/>
          </w:tcPr>
          <w:p w14:paraId="572038B0" w14:textId="77777777" w:rsidR="00357608" w:rsidRPr="000736DA" w:rsidRDefault="00357608" w:rsidP="008C3B2B">
            <w:pPr>
              <w:numPr>
                <w:ilvl w:val="0"/>
                <w:numId w:val="190"/>
              </w:numPr>
              <w:spacing w:line="240" w:lineRule="auto"/>
            </w:pPr>
            <w:r w:rsidRPr="000736DA">
              <w:t>Identified and briefly described the social concern or background under study and stated the basic research question, or problem under study</w:t>
            </w:r>
          </w:p>
        </w:tc>
        <w:tc>
          <w:tcPr>
            <w:tcW w:w="1063" w:type="dxa"/>
          </w:tcPr>
          <w:p w14:paraId="0A2BA93C" w14:textId="77777777" w:rsidR="00357608" w:rsidRPr="00123CF1" w:rsidRDefault="00357608" w:rsidP="00D65DDB">
            <w:pPr>
              <w:jc w:val="center"/>
            </w:pPr>
            <w:r>
              <w:t>/5</w:t>
            </w:r>
          </w:p>
        </w:tc>
        <w:tc>
          <w:tcPr>
            <w:tcW w:w="1457" w:type="dxa"/>
          </w:tcPr>
          <w:p w14:paraId="4808087C" w14:textId="77777777" w:rsidR="00357608" w:rsidRPr="00123CF1" w:rsidRDefault="00357608" w:rsidP="00D65DDB"/>
        </w:tc>
      </w:tr>
      <w:tr w:rsidR="00357608" w:rsidRPr="00123CF1" w14:paraId="4B8E4EEA" w14:textId="77777777" w:rsidTr="00357608">
        <w:tc>
          <w:tcPr>
            <w:tcW w:w="6727" w:type="dxa"/>
            <w:shd w:val="clear" w:color="auto" w:fill="auto"/>
          </w:tcPr>
          <w:p w14:paraId="163D9BF5" w14:textId="77777777" w:rsidR="00357608" w:rsidRPr="000736DA" w:rsidRDefault="00357608" w:rsidP="008C3B2B">
            <w:pPr>
              <w:numPr>
                <w:ilvl w:val="0"/>
                <w:numId w:val="190"/>
              </w:numPr>
              <w:spacing w:line="240" w:lineRule="auto"/>
              <w:rPr>
                <w:b/>
              </w:rPr>
            </w:pPr>
            <w:r w:rsidRPr="000736DA">
              <w:t xml:space="preserve">Identified and briefly described the purpose of this study (explanatory, </w:t>
            </w:r>
            <w:r>
              <w:t xml:space="preserve">exploratory, </w:t>
            </w:r>
            <w:r w:rsidRPr="000736DA">
              <w:t>evaluative, or descriptive) or more than one purpose.</w:t>
            </w:r>
          </w:p>
        </w:tc>
        <w:tc>
          <w:tcPr>
            <w:tcW w:w="1063" w:type="dxa"/>
          </w:tcPr>
          <w:p w14:paraId="5494B5BB" w14:textId="77777777" w:rsidR="00357608" w:rsidRPr="00123CF1" w:rsidRDefault="00357608" w:rsidP="00D65DDB">
            <w:pPr>
              <w:jc w:val="center"/>
            </w:pPr>
            <w:r>
              <w:t>/5</w:t>
            </w:r>
          </w:p>
        </w:tc>
        <w:tc>
          <w:tcPr>
            <w:tcW w:w="1457" w:type="dxa"/>
          </w:tcPr>
          <w:p w14:paraId="680CBBD2" w14:textId="77777777" w:rsidR="00357608" w:rsidRPr="00123CF1" w:rsidRDefault="00357608" w:rsidP="00D65DDB"/>
        </w:tc>
      </w:tr>
      <w:tr w:rsidR="00357608" w:rsidRPr="00123CF1" w14:paraId="1BE68D89" w14:textId="77777777" w:rsidTr="00357608">
        <w:tc>
          <w:tcPr>
            <w:tcW w:w="6727" w:type="dxa"/>
            <w:shd w:val="clear" w:color="auto" w:fill="auto"/>
          </w:tcPr>
          <w:p w14:paraId="2D7648DE" w14:textId="77777777" w:rsidR="00357608" w:rsidRPr="000736DA" w:rsidRDefault="00357608" w:rsidP="008C3B2B">
            <w:pPr>
              <w:numPr>
                <w:ilvl w:val="0"/>
                <w:numId w:val="190"/>
              </w:numPr>
              <w:spacing w:line="240" w:lineRule="auto"/>
            </w:pPr>
            <w:r w:rsidRPr="000736DA">
              <w:t>Identified and briefly described the importance of the research question (or rationale for doing the research) in the context of social work practice and/or social welfare policy.</w:t>
            </w:r>
          </w:p>
        </w:tc>
        <w:tc>
          <w:tcPr>
            <w:tcW w:w="1063" w:type="dxa"/>
          </w:tcPr>
          <w:p w14:paraId="2DD628AB" w14:textId="77777777" w:rsidR="00357608" w:rsidRPr="00123CF1" w:rsidRDefault="00357608" w:rsidP="00D65DDB">
            <w:pPr>
              <w:jc w:val="center"/>
            </w:pPr>
            <w:r>
              <w:t>/5</w:t>
            </w:r>
          </w:p>
        </w:tc>
        <w:tc>
          <w:tcPr>
            <w:tcW w:w="1457" w:type="dxa"/>
          </w:tcPr>
          <w:p w14:paraId="0BE2EE8F" w14:textId="77777777" w:rsidR="00357608" w:rsidRPr="00123CF1" w:rsidRDefault="00357608" w:rsidP="00D65DDB"/>
        </w:tc>
      </w:tr>
      <w:tr w:rsidR="00357608" w:rsidRPr="00123CF1" w14:paraId="1FB69CDA" w14:textId="77777777" w:rsidTr="00E67F21">
        <w:tc>
          <w:tcPr>
            <w:tcW w:w="6727" w:type="dxa"/>
            <w:shd w:val="clear" w:color="auto" w:fill="E7E6E6" w:themeFill="background2"/>
          </w:tcPr>
          <w:p w14:paraId="76D09356" w14:textId="77777777" w:rsidR="00357608" w:rsidRPr="006833C5" w:rsidRDefault="00357608" w:rsidP="008C3B2B">
            <w:pPr>
              <w:numPr>
                <w:ilvl w:val="0"/>
                <w:numId w:val="189"/>
              </w:numPr>
              <w:spacing w:line="240" w:lineRule="auto"/>
              <w:rPr>
                <w:b/>
              </w:rPr>
            </w:pPr>
            <w:r w:rsidRPr="006833C5">
              <w:rPr>
                <w:b/>
              </w:rPr>
              <w:t xml:space="preserve">Lit. Review: </w:t>
            </w:r>
          </w:p>
        </w:tc>
        <w:tc>
          <w:tcPr>
            <w:tcW w:w="1063" w:type="dxa"/>
            <w:shd w:val="clear" w:color="auto" w:fill="E7E6E6" w:themeFill="background2"/>
          </w:tcPr>
          <w:p w14:paraId="3AB150E4" w14:textId="77777777" w:rsidR="00357608" w:rsidRPr="006833C5" w:rsidRDefault="00357608" w:rsidP="00D65DDB">
            <w:pPr>
              <w:jc w:val="center"/>
              <w:rPr>
                <w:b/>
              </w:rPr>
            </w:pPr>
            <w:r w:rsidRPr="006833C5">
              <w:rPr>
                <w:b/>
              </w:rPr>
              <w:t>20</w:t>
            </w:r>
          </w:p>
        </w:tc>
        <w:tc>
          <w:tcPr>
            <w:tcW w:w="1457" w:type="dxa"/>
            <w:shd w:val="clear" w:color="auto" w:fill="E7E6E6" w:themeFill="background2"/>
          </w:tcPr>
          <w:p w14:paraId="3F78FE0A" w14:textId="77777777" w:rsidR="00357608" w:rsidRPr="006833C5" w:rsidRDefault="00357608" w:rsidP="00D65DDB">
            <w:pPr>
              <w:rPr>
                <w:b/>
              </w:rPr>
            </w:pPr>
          </w:p>
        </w:tc>
      </w:tr>
      <w:tr w:rsidR="00357608" w:rsidRPr="008776E0" w14:paraId="1A38BD92" w14:textId="77777777" w:rsidTr="00357608">
        <w:tc>
          <w:tcPr>
            <w:tcW w:w="6727" w:type="dxa"/>
            <w:shd w:val="clear" w:color="auto" w:fill="auto"/>
          </w:tcPr>
          <w:p w14:paraId="3BAC1B28" w14:textId="77777777" w:rsidR="00357608" w:rsidRPr="008776E0" w:rsidRDefault="00357608" w:rsidP="008C3B2B">
            <w:pPr>
              <w:numPr>
                <w:ilvl w:val="0"/>
                <w:numId w:val="191"/>
              </w:numPr>
              <w:spacing w:line="240" w:lineRule="auto"/>
            </w:pPr>
            <w:r>
              <w:t xml:space="preserve">Identified a </w:t>
            </w:r>
            <w:r w:rsidRPr="008776E0">
              <w:t>conceptual/theoretical framework</w:t>
            </w:r>
            <w:r>
              <w:t xml:space="preserve"> (or more than one) and evaluated whether it seemed appropriate for the research question addressed. </w:t>
            </w:r>
          </w:p>
        </w:tc>
        <w:tc>
          <w:tcPr>
            <w:tcW w:w="1063" w:type="dxa"/>
          </w:tcPr>
          <w:p w14:paraId="549A9DB4" w14:textId="77777777" w:rsidR="00357608" w:rsidRPr="008776E0" w:rsidRDefault="00357608" w:rsidP="00D65DDB">
            <w:pPr>
              <w:jc w:val="center"/>
            </w:pPr>
            <w:r>
              <w:t>/5</w:t>
            </w:r>
          </w:p>
        </w:tc>
        <w:tc>
          <w:tcPr>
            <w:tcW w:w="1457" w:type="dxa"/>
          </w:tcPr>
          <w:p w14:paraId="4AA0E9DE" w14:textId="77777777" w:rsidR="00357608" w:rsidRPr="008776E0" w:rsidRDefault="00357608" w:rsidP="00D65DDB"/>
        </w:tc>
      </w:tr>
      <w:tr w:rsidR="00357608" w:rsidRPr="008776E0" w14:paraId="39D0BC99" w14:textId="77777777" w:rsidTr="00357608">
        <w:tc>
          <w:tcPr>
            <w:tcW w:w="6727" w:type="dxa"/>
            <w:shd w:val="clear" w:color="auto" w:fill="auto"/>
          </w:tcPr>
          <w:p w14:paraId="0DCD4E4D" w14:textId="77777777" w:rsidR="00357608" w:rsidRDefault="00357608" w:rsidP="008C3B2B">
            <w:pPr>
              <w:numPr>
                <w:ilvl w:val="0"/>
                <w:numId w:val="191"/>
              </w:numPr>
              <w:spacing w:line="240" w:lineRule="auto"/>
            </w:pPr>
            <w:r>
              <w:t xml:space="preserve">Analyzed briefly prior literature reviewed and evaluated whether it was relevant to the research problem and the theoretical framework. </w:t>
            </w:r>
          </w:p>
        </w:tc>
        <w:tc>
          <w:tcPr>
            <w:tcW w:w="1063" w:type="dxa"/>
          </w:tcPr>
          <w:p w14:paraId="1841A5A9" w14:textId="77777777" w:rsidR="00357608" w:rsidRPr="008776E0" w:rsidRDefault="00357608" w:rsidP="00D65DDB">
            <w:pPr>
              <w:jc w:val="center"/>
            </w:pPr>
            <w:r>
              <w:t>/5</w:t>
            </w:r>
          </w:p>
        </w:tc>
        <w:tc>
          <w:tcPr>
            <w:tcW w:w="1457" w:type="dxa"/>
          </w:tcPr>
          <w:p w14:paraId="297CF506" w14:textId="77777777" w:rsidR="00357608" w:rsidRPr="008776E0" w:rsidRDefault="00357608" w:rsidP="00D65DDB"/>
        </w:tc>
      </w:tr>
      <w:tr w:rsidR="00357608" w:rsidRPr="008776E0" w14:paraId="65794402" w14:textId="77777777" w:rsidTr="00357608">
        <w:tc>
          <w:tcPr>
            <w:tcW w:w="6727" w:type="dxa"/>
            <w:shd w:val="clear" w:color="auto" w:fill="auto"/>
          </w:tcPr>
          <w:p w14:paraId="17E0161F" w14:textId="77777777" w:rsidR="00357608" w:rsidRPr="008776E0" w:rsidRDefault="00357608" w:rsidP="008C3B2B">
            <w:pPr>
              <w:numPr>
                <w:ilvl w:val="0"/>
                <w:numId w:val="191"/>
              </w:numPr>
              <w:spacing w:line="240" w:lineRule="auto"/>
            </w:pPr>
            <w:r>
              <w:t>Evaluated whether the literature review appeared adequate to include important studies related to the research problem, the researchers identified gaps in prior studies, and studies reviewed were up to date.</w:t>
            </w:r>
          </w:p>
        </w:tc>
        <w:tc>
          <w:tcPr>
            <w:tcW w:w="1063" w:type="dxa"/>
          </w:tcPr>
          <w:p w14:paraId="0ABD6341" w14:textId="77777777" w:rsidR="00357608" w:rsidRPr="008776E0" w:rsidRDefault="00357608" w:rsidP="00D65DDB">
            <w:pPr>
              <w:jc w:val="center"/>
            </w:pPr>
            <w:r>
              <w:t>/5</w:t>
            </w:r>
          </w:p>
        </w:tc>
        <w:tc>
          <w:tcPr>
            <w:tcW w:w="1457" w:type="dxa"/>
          </w:tcPr>
          <w:p w14:paraId="1E956CBD" w14:textId="77777777" w:rsidR="00357608" w:rsidRPr="008776E0" w:rsidRDefault="00357608" w:rsidP="00D65DDB"/>
        </w:tc>
      </w:tr>
      <w:tr w:rsidR="00357608" w:rsidRPr="008776E0" w14:paraId="058A2A3E" w14:textId="77777777" w:rsidTr="00357608">
        <w:tc>
          <w:tcPr>
            <w:tcW w:w="6727" w:type="dxa"/>
            <w:shd w:val="clear" w:color="auto" w:fill="auto"/>
          </w:tcPr>
          <w:p w14:paraId="7832E727" w14:textId="77777777" w:rsidR="00357608" w:rsidRPr="008776E0" w:rsidRDefault="00357608" w:rsidP="008C3B2B">
            <w:pPr>
              <w:numPr>
                <w:ilvl w:val="0"/>
                <w:numId w:val="191"/>
              </w:numPr>
              <w:spacing w:line="240" w:lineRule="auto"/>
            </w:pPr>
            <w:r>
              <w:t xml:space="preserve">Located the </w:t>
            </w:r>
            <w:r w:rsidRPr="00123CF1">
              <w:t>key research questions</w:t>
            </w:r>
            <w:r>
              <w:t xml:space="preserve"> and/or </w:t>
            </w:r>
            <w:r w:rsidRPr="00123CF1">
              <w:t>hypotheses</w:t>
            </w:r>
            <w:r>
              <w:t xml:space="preserve"> (hypothesis only applies to quantitative study) and d</w:t>
            </w:r>
            <w:r w:rsidRPr="00123CF1">
              <w:t>iscussed whether the hypotheses or research questions fit well with the goals the researcher seem</w:t>
            </w:r>
            <w:r>
              <w:t>ed</w:t>
            </w:r>
            <w:r w:rsidRPr="00123CF1">
              <w:t xml:space="preserve"> to be trying to achieve.  </w:t>
            </w:r>
          </w:p>
        </w:tc>
        <w:tc>
          <w:tcPr>
            <w:tcW w:w="1063" w:type="dxa"/>
          </w:tcPr>
          <w:p w14:paraId="53DAA89F" w14:textId="77777777" w:rsidR="00357608" w:rsidRPr="008776E0" w:rsidRDefault="00357608" w:rsidP="00D65DDB">
            <w:pPr>
              <w:jc w:val="center"/>
            </w:pPr>
            <w:r>
              <w:t>/5</w:t>
            </w:r>
          </w:p>
        </w:tc>
        <w:tc>
          <w:tcPr>
            <w:tcW w:w="1457" w:type="dxa"/>
          </w:tcPr>
          <w:p w14:paraId="0683B382" w14:textId="77777777" w:rsidR="00357608" w:rsidRPr="008776E0" w:rsidRDefault="00357608" w:rsidP="00D65DDB"/>
        </w:tc>
      </w:tr>
      <w:tr w:rsidR="00357608" w:rsidRPr="008776E0" w14:paraId="3C24DB32" w14:textId="77777777" w:rsidTr="00E67F21">
        <w:tc>
          <w:tcPr>
            <w:tcW w:w="6727" w:type="dxa"/>
            <w:shd w:val="clear" w:color="auto" w:fill="E7E6E6" w:themeFill="background2"/>
          </w:tcPr>
          <w:p w14:paraId="20833FDA" w14:textId="77777777" w:rsidR="00357608" w:rsidRPr="006833C5" w:rsidRDefault="00357608" w:rsidP="008C3B2B">
            <w:pPr>
              <w:numPr>
                <w:ilvl w:val="0"/>
                <w:numId w:val="189"/>
              </w:numPr>
              <w:spacing w:line="240" w:lineRule="auto"/>
              <w:rPr>
                <w:b/>
              </w:rPr>
            </w:pPr>
            <w:r w:rsidRPr="006833C5">
              <w:rPr>
                <w:b/>
              </w:rPr>
              <w:t xml:space="preserve">Methods </w:t>
            </w:r>
          </w:p>
        </w:tc>
        <w:tc>
          <w:tcPr>
            <w:tcW w:w="1063" w:type="dxa"/>
            <w:shd w:val="clear" w:color="auto" w:fill="E7E6E6" w:themeFill="background2"/>
          </w:tcPr>
          <w:p w14:paraId="663551EE" w14:textId="77777777" w:rsidR="00357608" w:rsidRPr="006833C5" w:rsidRDefault="00357608" w:rsidP="00D65DDB">
            <w:pPr>
              <w:jc w:val="center"/>
              <w:rPr>
                <w:b/>
              </w:rPr>
            </w:pPr>
            <w:r w:rsidRPr="006833C5">
              <w:rPr>
                <w:b/>
              </w:rPr>
              <w:t>20</w:t>
            </w:r>
          </w:p>
        </w:tc>
        <w:tc>
          <w:tcPr>
            <w:tcW w:w="1457" w:type="dxa"/>
            <w:shd w:val="clear" w:color="auto" w:fill="E7E6E6" w:themeFill="background2"/>
          </w:tcPr>
          <w:p w14:paraId="2694F918" w14:textId="77777777" w:rsidR="00357608" w:rsidRPr="006833C5" w:rsidRDefault="00357608" w:rsidP="00D65DDB">
            <w:pPr>
              <w:rPr>
                <w:b/>
              </w:rPr>
            </w:pPr>
          </w:p>
        </w:tc>
      </w:tr>
      <w:tr w:rsidR="00357608" w:rsidRPr="008776E0" w14:paraId="6F55138F" w14:textId="77777777" w:rsidTr="00357608">
        <w:tc>
          <w:tcPr>
            <w:tcW w:w="6727" w:type="dxa"/>
            <w:shd w:val="clear" w:color="auto" w:fill="EDEDED"/>
          </w:tcPr>
          <w:p w14:paraId="6CF9DFF5" w14:textId="77777777" w:rsidR="00357608" w:rsidRPr="000736DA" w:rsidRDefault="00357608" w:rsidP="00D65DDB">
            <w:pPr>
              <w:rPr>
                <w:b/>
                <w:bCs/>
              </w:rPr>
            </w:pPr>
            <w:r w:rsidRPr="000736DA">
              <w:rPr>
                <w:b/>
                <w:bCs/>
              </w:rPr>
              <w:t>Participants</w:t>
            </w:r>
            <w:r>
              <w:rPr>
                <w:b/>
                <w:bCs/>
              </w:rPr>
              <w:t xml:space="preserve"> (Sample), Procedures, &amp; Design</w:t>
            </w:r>
            <w:r>
              <w:t>:</w:t>
            </w:r>
          </w:p>
        </w:tc>
        <w:tc>
          <w:tcPr>
            <w:tcW w:w="1063" w:type="dxa"/>
            <w:shd w:val="clear" w:color="auto" w:fill="EDEDED"/>
          </w:tcPr>
          <w:p w14:paraId="4911AF31" w14:textId="77777777" w:rsidR="00357608" w:rsidRPr="008776E0" w:rsidRDefault="00357608" w:rsidP="00D65DDB">
            <w:pPr>
              <w:jc w:val="center"/>
            </w:pPr>
            <w:r>
              <w:t>15</w:t>
            </w:r>
          </w:p>
        </w:tc>
        <w:tc>
          <w:tcPr>
            <w:tcW w:w="1457" w:type="dxa"/>
            <w:shd w:val="clear" w:color="auto" w:fill="EDEDED"/>
          </w:tcPr>
          <w:p w14:paraId="467AC7F0" w14:textId="77777777" w:rsidR="00357608" w:rsidRPr="008776E0" w:rsidRDefault="00357608" w:rsidP="00D65DDB"/>
        </w:tc>
      </w:tr>
      <w:tr w:rsidR="00357608" w:rsidRPr="008776E0" w14:paraId="70BE5A9B" w14:textId="77777777" w:rsidTr="00357608">
        <w:tc>
          <w:tcPr>
            <w:tcW w:w="6727" w:type="dxa"/>
            <w:shd w:val="clear" w:color="auto" w:fill="auto"/>
          </w:tcPr>
          <w:p w14:paraId="2DDC38D4" w14:textId="77777777" w:rsidR="00357608" w:rsidRPr="008776E0" w:rsidRDefault="00357608" w:rsidP="008C3B2B">
            <w:pPr>
              <w:numPr>
                <w:ilvl w:val="0"/>
                <w:numId w:val="192"/>
              </w:numPr>
              <w:spacing w:line="240" w:lineRule="auto"/>
            </w:pPr>
            <w:r>
              <w:t xml:space="preserve">Identified and described the quantitative study design (experimental, single-subject, survey, or other research design used) or the orientation of the qualitative study as a qualitative study in general, and/or a specific approach such as ethnography, grounded theory, or narrative analysis. </w:t>
            </w:r>
          </w:p>
        </w:tc>
        <w:tc>
          <w:tcPr>
            <w:tcW w:w="1063" w:type="dxa"/>
          </w:tcPr>
          <w:p w14:paraId="747CFBCC" w14:textId="77777777" w:rsidR="00357608" w:rsidRPr="008776E0" w:rsidRDefault="00357608" w:rsidP="00D65DDB">
            <w:pPr>
              <w:jc w:val="center"/>
            </w:pPr>
            <w:r>
              <w:t>/5</w:t>
            </w:r>
          </w:p>
        </w:tc>
        <w:tc>
          <w:tcPr>
            <w:tcW w:w="1457" w:type="dxa"/>
          </w:tcPr>
          <w:p w14:paraId="79D4B8B1" w14:textId="77777777" w:rsidR="00357608" w:rsidRPr="008776E0" w:rsidRDefault="00357608" w:rsidP="00D65DDB"/>
        </w:tc>
      </w:tr>
      <w:tr w:rsidR="00357608" w:rsidRPr="008776E0" w14:paraId="054C57EC" w14:textId="77777777" w:rsidTr="00357608">
        <w:tc>
          <w:tcPr>
            <w:tcW w:w="6727" w:type="dxa"/>
            <w:shd w:val="clear" w:color="auto" w:fill="auto"/>
          </w:tcPr>
          <w:p w14:paraId="51A6D356" w14:textId="77777777" w:rsidR="00357608" w:rsidRDefault="00357608" w:rsidP="008C3B2B">
            <w:pPr>
              <w:numPr>
                <w:ilvl w:val="0"/>
                <w:numId w:val="192"/>
              </w:numPr>
              <w:spacing w:line="240" w:lineRule="auto"/>
            </w:pPr>
            <w:r>
              <w:t>I</w:t>
            </w:r>
            <w:r w:rsidRPr="008776E0">
              <w:t xml:space="preserve">dentified </w:t>
            </w:r>
            <w:r>
              <w:t xml:space="preserve">and described </w:t>
            </w:r>
            <w:r w:rsidRPr="008776E0">
              <w:t xml:space="preserve">the </w:t>
            </w:r>
            <w:r>
              <w:t>study</w:t>
            </w:r>
            <w:r w:rsidRPr="008776E0">
              <w:t xml:space="preserve"> population</w:t>
            </w:r>
            <w:r>
              <w:t xml:space="preserve"> (a sample, or participants) and the study site. Was a sample size large or small?</w:t>
            </w:r>
          </w:p>
        </w:tc>
        <w:tc>
          <w:tcPr>
            <w:tcW w:w="1063" w:type="dxa"/>
          </w:tcPr>
          <w:p w14:paraId="08065ACB" w14:textId="77777777" w:rsidR="00357608" w:rsidRPr="008776E0" w:rsidRDefault="00357608" w:rsidP="00D65DDB">
            <w:pPr>
              <w:jc w:val="center"/>
            </w:pPr>
            <w:r>
              <w:t>/5</w:t>
            </w:r>
          </w:p>
        </w:tc>
        <w:tc>
          <w:tcPr>
            <w:tcW w:w="1457" w:type="dxa"/>
          </w:tcPr>
          <w:p w14:paraId="76D5DB56" w14:textId="77777777" w:rsidR="00357608" w:rsidRPr="008776E0" w:rsidRDefault="00357608" w:rsidP="00D65DDB"/>
        </w:tc>
      </w:tr>
      <w:tr w:rsidR="00357608" w:rsidRPr="008776E0" w14:paraId="45EC1B59" w14:textId="77777777" w:rsidTr="00357608">
        <w:tc>
          <w:tcPr>
            <w:tcW w:w="6727" w:type="dxa"/>
            <w:shd w:val="clear" w:color="auto" w:fill="auto"/>
          </w:tcPr>
          <w:p w14:paraId="5CD5BEF1" w14:textId="77777777" w:rsidR="00357608" w:rsidRPr="008776E0" w:rsidRDefault="00357608" w:rsidP="008C3B2B">
            <w:pPr>
              <w:numPr>
                <w:ilvl w:val="0"/>
                <w:numId w:val="192"/>
              </w:numPr>
              <w:spacing w:line="240" w:lineRule="auto"/>
            </w:pPr>
            <w:r>
              <w:lastRenderedPageBreak/>
              <w:t xml:space="preserve">Described whether the researcher(s) used a probability or nonprobability sampling method. Discussed the specific type of sampling method used in the study and the sampling procedure (any selection criteria, recruitment procedure). </w:t>
            </w:r>
          </w:p>
        </w:tc>
        <w:tc>
          <w:tcPr>
            <w:tcW w:w="1063" w:type="dxa"/>
          </w:tcPr>
          <w:p w14:paraId="0F0B04F6" w14:textId="77777777" w:rsidR="00357608" w:rsidRPr="008776E0" w:rsidRDefault="00357608" w:rsidP="00D65DDB">
            <w:pPr>
              <w:jc w:val="center"/>
            </w:pPr>
            <w:r>
              <w:t>/5</w:t>
            </w:r>
          </w:p>
        </w:tc>
        <w:tc>
          <w:tcPr>
            <w:tcW w:w="1457" w:type="dxa"/>
          </w:tcPr>
          <w:p w14:paraId="34CA09F0" w14:textId="77777777" w:rsidR="00357608" w:rsidRPr="008776E0" w:rsidRDefault="00357608" w:rsidP="00D65DDB"/>
        </w:tc>
      </w:tr>
      <w:tr w:rsidR="00357608" w:rsidRPr="008776E0" w14:paraId="75EAD69C" w14:textId="77777777" w:rsidTr="00357608">
        <w:tc>
          <w:tcPr>
            <w:tcW w:w="6727" w:type="dxa"/>
            <w:shd w:val="clear" w:color="auto" w:fill="EDEDED"/>
          </w:tcPr>
          <w:p w14:paraId="0DE1F309" w14:textId="77777777" w:rsidR="00357608" w:rsidRPr="008776E0" w:rsidRDefault="00357608" w:rsidP="00D65DDB">
            <w:r w:rsidRPr="000736DA">
              <w:rPr>
                <w:b/>
                <w:bCs/>
              </w:rPr>
              <w:t>Measures</w:t>
            </w:r>
            <w:r>
              <w:t xml:space="preserve">: </w:t>
            </w:r>
          </w:p>
        </w:tc>
        <w:tc>
          <w:tcPr>
            <w:tcW w:w="1063" w:type="dxa"/>
            <w:shd w:val="clear" w:color="auto" w:fill="EDEDED"/>
          </w:tcPr>
          <w:p w14:paraId="3035619C" w14:textId="77777777" w:rsidR="00357608" w:rsidRPr="008776E0" w:rsidRDefault="00357608" w:rsidP="00D65DDB">
            <w:pPr>
              <w:jc w:val="center"/>
            </w:pPr>
            <w:r>
              <w:t>5</w:t>
            </w:r>
          </w:p>
        </w:tc>
        <w:tc>
          <w:tcPr>
            <w:tcW w:w="1457" w:type="dxa"/>
            <w:shd w:val="clear" w:color="auto" w:fill="EDEDED"/>
          </w:tcPr>
          <w:p w14:paraId="0AEE6023" w14:textId="77777777" w:rsidR="00357608" w:rsidRPr="008776E0" w:rsidRDefault="00357608" w:rsidP="00D65DDB"/>
        </w:tc>
      </w:tr>
      <w:tr w:rsidR="00357608" w:rsidRPr="008776E0" w14:paraId="1E677F84" w14:textId="77777777" w:rsidTr="00357608">
        <w:tc>
          <w:tcPr>
            <w:tcW w:w="6727" w:type="dxa"/>
            <w:shd w:val="clear" w:color="auto" w:fill="auto"/>
          </w:tcPr>
          <w:p w14:paraId="4D380BD8" w14:textId="77777777" w:rsidR="00357608" w:rsidRDefault="00357608" w:rsidP="008C3B2B">
            <w:pPr>
              <w:numPr>
                <w:ilvl w:val="0"/>
                <w:numId w:val="193"/>
              </w:numPr>
              <w:spacing w:line="240" w:lineRule="auto"/>
            </w:pPr>
            <w:r>
              <w:t xml:space="preserve">Identified quantitative independent and dependent variables in the hypotheses or research questions and described whether they were nominally and operationally well-defined. </w:t>
            </w:r>
            <w:r w:rsidRPr="008776E0">
              <w:t xml:space="preserve"> </w:t>
            </w:r>
            <w:r>
              <w:t>An operational definition can be a question or an instrument/scale (e.g., the Michigan Alcoholism Screening Test instrument). Evaluated whether the instrument’s validity and reliability were described in the Method.</w:t>
            </w:r>
          </w:p>
          <w:p w14:paraId="7A2B29F8" w14:textId="77777777" w:rsidR="00357608" w:rsidRDefault="00357608" w:rsidP="00D65DDB">
            <w:r>
              <w:t>or</w:t>
            </w:r>
          </w:p>
          <w:p w14:paraId="64F5FA64" w14:textId="77777777" w:rsidR="00357608" w:rsidRPr="008776E0" w:rsidRDefault="00357608" w:rsidP="008C3B2B">
            <w:pPr>
              <w:numPr>
                <w:ilvl w:val="0"/>
                <w:numId w:val="193"/>
              </w:numPr>
              <w:spacing w:line="240" w:lineRule="auto"/>
            </w:pPr>
            <w:r>
              <w:t>Described what qualitative data collection methods were used and who gathered data (interviewers or informants, field notes, focus groups, or any training offered to those interviewers or informants)</w:t>
            </w:r>
          </w:p>
        </w:tc>
        <w:tc>
          <w:tcPr>
            <w:tcW w:w="1063" w:type="dxa"/>
          </w:tcPr>
          <w:p w14:paraId="4B93AC5D" w14:textId="77777777" w:rsidR="00357608" w:rsidRPr="008776E0" w:rsidRDefault="00357608" w:rsidP="00D65DDB">
            <w:pPr>
              <w:jc w:val="center"/>
            </w:pPr>
            <w:r>
              <w:t>/5</w:t>
            </w:r>
          </w:p>
        </w:tc>
        <w:tc>
          <w:tcPr>
            <w:tcW w:w="1457" w:type="dxa"/>
          </w:tcPr>
          <w:p w14:paraId="7B48440C" w14:textId="77777777" w:rsidR="00357608" w:rsidRPr="008776E0" w:rsidRDefault="00357608" w:rsidP="00D65DDB"/>
        </w:tc>
      </w:tr>
      <w:tr w:rsidR="00357608" w:rsidRPr="008776E0" w14:paraId="180EBD4D" w14:textId="77777777" w:rsidTr="00357608">
        <w:tc>
          <w:tcPr>
            <w:tcW w:w="6727" w:type="dxa"/>
            <w:shd w:val="clear" w:color="auto" w:fill="EDEDED"/>
          </w:tcPr>
          <w:p w14:paraId="0393A7E0" w14:textId="77777777" w:rsidR="00357608" w:rsidRPr="008776E0" w:rsidRDefault="00357608" w:rsidP="00D65DDB">
            <w:r w:rsidRPr="000736DA">
              <w:rPr>
                <w:b/>
                <w:bCs/>
              </w:rPr>
              <w:t>Data Analysis</w:t>
            </w:r>
            <w:r>
              <w:rPr>
                <w:b/>
                <w:bCs/>
              </w:rPr>
              <w:t>:</w:t>
            </w:r>
          </w:p>
        </w:tc>
        <w:tc>
          <w:tcPr>
            <w:tcW w:w="1063" w:type="dxa"/>
            <w:shd w:val="clear" w:color="auto" w:fill="EDEDED"/>
          </w:tcPr>
          <w:p w14:paraId="529BE356" w14:textId="77777777" w:rsidR="00357608" w:rsidRDefault="00357608" w:rsidP="00D65DDB">
            <w:pPr>
              <w:jc w:val="center"/>
            </w:pPr>
            <w:r>
              <w:t>5</w:t>
            </w:r>
          </w:p>
        </w:tc>
        <w:tc>
          <w:tcPr>
            <w:tcW w:w="1457" w:type="dxa"/>
            <w:shd w:val="clear" w:color="auto" w:fill="EDEDED"/>
          </w:tcPr>
          <w:p w14:paraId="416D4577" w14:textId="77777777" w:rsidR="00357608" w:rsidRDefault="00357608" w:rsidP="00D65DDB"/>
        </w:tc>
      </w:tr>
      <w:tr w:rsidR="00357608" w:rsidRPr="008776E0" w14:paraId="58ACAFE7" w14:textId="77777777" w:rsidTr="00357608">
        <w:tc>
          <w:tcPr>
            <w:tcW w:w="6727" w:type="dxa"/>
            <w:shd w:val="clear" w:color="auto" w:fill="auto"/>
          </w:tcPr>
          <w:p w14:paraId="0880E900" w14:textId="77777777" w:rsidR="00357608" w:rsidRDefault="00357608" w:rsidP="008C3B2B">
            <w:pPr>
              <w:numPr>
                <w:ilvl w:val="0"/>
                <w:numId w:val="193"/>
              </w:numPr>
              <w:spacing w:line="240" w:lineRule="auto"/>
            </w:pPr>
            <w:r w:rsidRPr="008776E0">
              <w:t xml:space="preserve">Indicated whether the researcher(s) used quantitative data analysis </w:t>
            </w:r>
            <w:r>
              <w:t>(any statistical data analyses)</w:t>
            </w:r>
          </w:p>
          <w:p w14:paraId="5477570D" w14:textId="77777777" w:rsidR="00357608" w:rsidRDefault="00357608" w:rsidP="008C3B2B">
            <w:pPr>
              <w:numPr>
                <w:ilvl w:val="0"/>
                <w:numId w:val="193"/>
              </w:numPr>
              <w:spacing w:line="240" w:lineRule="auto"/>
            </w:pPr>
            <w:r>
              <w:t xml:space="preserve">Or </w:t>
            </w:r>
          </w:p>
          <w:p w14:paraId="01537474" w14:textId="77777777" w:rsidR="00357608" w:rsidRPr="008776E0" w:rsidRDefault="00357608" w:rsidP="008C3B2B">
            <w:pPr>
              <w:numPr>
                <w:ilvl w:val="0"/>
                <w:numId w:val="193"/>
              </w:numPr>
              <w:spacing w:line="240" w:lineRule="auto"/>
            </w:pPr>
            <w:r>
              <w:t>Described how the researchers analyzed data and established consistency in data analysis (e.g., grounded theory, coding and interpretation processes, any effort of triangulating findings, any member-checking or checking their findings with participants or informants)</w:t>
            </w:r>
          </w:p>
        </w:tc>
        <w:tc>
          <w:tcPr>
            <w:tcW w:w="1063" w:type="dxa"/>
          </w:tcPr>
          <w:p w14:paraId="79A73ABD" w14:textId="77777777" w:rsidR="00357608" w:rsidRPr="008776E0" w:rsidRDefault="00357608" w:rsidP="00D65DDB">
            <w:pPr>
              <w:jc w:val="center"/>
            </w:pPr>
            <w:r>
              <w:t>/5</w:t>
            </w:r>
          </w:p>
        </w:tc>
        <w:tc>
          <w:tcPr>
            <w:tcW w:w="1457" w:type="dxa"/>
          </w:tcPr>
          <w:p w14:paraId="1F855222" w14:textId="77777777" w:rsidR="00357608" w:rsidRPr="008776E0" w:rsidRDefault="00357608" w:rsidP="00D65DDB"/>
        </w:tc>
      </w:tr>
      <w:tr w:rsidR="00357608" w:rsidRPr="008776E0" w14:paraId="7CAA910E" w14:textId="77777777" w:rsidTr="00E67F21">
        <w:trPr>
          <w:trHeight w:val="242"/>
        </w:trPr>
        <w:tc>
          <w:tcPr>
            <w:tcW w:w="6727" w:type="dxa"/>
            <w:shd w:val="clear" w:color="auto" w:fill="E7E6E6" w:themeFill="background2"/>
          </w:tcPr>
          <w:p w14:paraId="73E50AAE" w14:textId="77777777" w:rsidR="00357608" w:rsidRPr="006833C5" w:rsidRDefault="00357608" w:rsidP="008C3B2B">
            <w:pPr>
              <w:numPr>
                <w:ilvl w:val="0"/>
                <w:numId w:val="189"/>
              </w:numPr>
              <w:spacing w:line="240" w:lineRule="auto"/>
              <w:rPr>
                <w:b/>
              </w:rPr>
            </w:pPr>
            <w:r w:rsidRPr="006833C5">
              <w:rPr>
                <w:b/>
              </w:rPr>
              <w:t xml:space="preserve">Findings </w:t>
            </w:r>
          </w:p>
        </w:tc>
        <w:tc>
          <w:tcPr>
            <w:tcW w:w="1063" w:type="dxa"/>
            <w:shd w:val="clear" w:color="auto" w:fill="E7E6E6" w:themeFill="background2"/>
          </w:tcPr>
          <w:p w14:paraId="34D7A647" w14:textId="77777777" w:rsidR="00357608" w:rsidRPr="006833C5" w:rsidRDefault="00357608" w:rsidP="00D65DDB">
            <w:pPr>
              <w:jc w:val="center"/>
              <w:rPr>
                <w:b/>
              </w:rPr>
            </w:pPr>
            <w:r w:rsidRPr="006833C5">
              <w:rPr>
                <w:b/>
              </w:rPr>
              <w:t>25</w:t>
            </w:r>
          </w:p>
        </w:tc>
        <w:tc>
          <w:tcPr>
            <w:tcW w:w="1457" w:type="dxa"/>
            <w:shd w:val="clear" w:color="auto" w:fill="E7E6E6" w:themeFill="background2"/>
          </w:tcPr>
          <w:p w14:paraId="5012CF61" w14:textId="77777777" w:rsidR="00357608" w:rsidRPr="006833C5" w:rsidRDefault="00357608" w:rsidP="00D65DDB">
            <w:pPr>
              <w:rPr>
                <w:b/>
              </w:rPr>
            </w:pPr>
          </w:p>
        </w:tc>
      </w:tr>
      <w:tr w:rsidR="00357608" w:rsidRPr="008776E0" w14:paraId="68A8ED31" w14:textId="77777777" w:rsidTr="00357608">
        <w:tc>
          <w:tcPr>
            <w:tcW w:w="6727" w:type="dxa"/>
            <w:shd w:val="clear" w:color="auto" w:fill="auto"/>
          </w:tcPr>
          <w:p w14:paraId="368BB79A" w14:textId="77777777" w:rsidR="00357608" w:rsidRPr="008776E0" w:rsidRDefault="00357608" w:rsidP="008C3B2B">
            <w:pPr>
              <w:numPr>
                <w:ilvl w:val="0"/>
                <w:numId w:val="193"/>
              </w:numPr>
              <w:spacing w:line="240" w:lineRule="auto"/>
            </w:pPr>
            <w:r w:rsidRPr="008776E0">
              <w:t>Describe</w:t>
            </w:r>
            <w:r>
              <w:t>d</w:t>
            </w:r>
            <w:r w:rsidRPr="008776E0">
              <w:t xml:space="preserve"> the finding</w:t>
            </w:r>
            <w:r>
              <w:t>s</w:t>
            </w:r>
            <w:r w:rsidRPr="008776E0">
              <w:t xml:space="preserve"> reported in the study</w:t>
            </w:r>
          </w:p>
        </w:tc>
        <w:tc>
          <w:tcPr>
            <w:tcW w:w="1063" w:type="dxa"/>
          </w:tcPr>
          <w:p w14:paraId="290F6FFB" w14:textId="77777777" w:rsidR="00357608" w:rsidRDefault="00357608" w:rsidP="00D65DDB">
            <w:pPr>
              <w:jc w:val="center"/>
            </w:pPr>
            <w:r>
              <w:t>/5</w:t>
            </w:r>
          </w:p>
        </w:tc>
        <w:tc>
          <w:tcPr>
            <w:tcW w:w="1457" w:type="dxa"/>
          </w:tcPr>
          <w:p w14:paraId="5047AC47" w14:textId="77777777" w:rsidR="00357608" w:rsidRDefault="00357608" w:rsidP="00D65DDB"/>
        </w:tc>
      </w:tr>
      <w:tr w:rsidR="00357608" w:rsidRPr="008776E0" w14:paraId="77ACA2B3" w14:textId="77777777" w:rsidTr="00357608">
        <w:tc>
          <w:tcPr>
            <w:tcW w:w="6727" w:type="dxa"/>
            <w:shd w:val="clear" w:color="auto" w:fill="auto"/>
          </w:tcPr>
          <w:p w14:paraId="33A062FE" w14:textId="77777777" w:rsidR="00357608" w:rsidRPr="008776E0" w:rsidRDefault="00357608" w:rsidP="008C3B2B">
            <w:pPr>
              <w:numPr>
                <w:ilvl w:val="0"/>
                <w:numId w:val="193"/>
              </w:numPr>
              <w:spacing w:line="240" w:lineRule="auto"/>
            </w:pPr>
            <w:r>
              <w:t>Discussed whether the researchers explained or interpreted the findings well in line with their research questions.</w:t>
            </w:r>
          </w:p>
        </w:tc>
        <w:tc>
          <w:tcPr>
            <w:tcW w:w="1063" w:type="dxa"/>
          </w:tcPr>
          <w:p w14:paraId="2B027D38" w14:textId="77777777" w:rsidR="00357608" w:rsidRDefault="00357608" w:rsidP="00D65DDB">
            <w:pPr>
              <w:jc w:val="center"/>
            </w:pPr>
            <w:r>
              <w:t>/5</w:t>
            </w:r>
          </w:p>
        </w:tc>
        <w:tc>
          <w:tcPr>
            <w:tcW w:w="1457" w:type="dxa"/>
          </w:tcPr>
          <w:p w14:paraId="198AAA1C" w14:textId="77777777" w:rsidR="00357608" w:rsidRDefault="00357608" w:rsidP="00D65DDB"/>
        </w:tc>
      </w:tr>
      <w:tr w:rsidR="00357608" w:rsidRPr="008776E0" w14:paraId="01CB931A" w14:textId="77777777" w:rsidTr="001D201C">
        <w:trPr>
          <w:trHeight w:val="1849"/>
        </w:trPr>
        <w:tc>
          <w:tcPr>
            <w:tcW w:w="6727" w:type="dxa"/>
            <w:shd w:val="clear" w:color="auto" w:fill="auto"/>
          </w:tcPr>
          <w:p w14:paraId="34EAA583" w14:textId="77777777" w:rsidR="00357608" w:rsidRDefault="00357608" w:rsidP="008C3B2B">
            <w:pPr>
              <w:numPr>
                <w:ilvl w:val="0"/>
                <w:numId w:val="193"/>
              </w:numPr>
              <w:spacing w:line="240" w:lineRule="auto"/>
            </w:pPr>
            <w:r>
              <w:t xml:space="preserve">Quantitative study: </w:t>
            </w:r>
            <w:r w:rsidRPr="008776E0">
              <w:t>Discuss</w:t>
            </w:r>
            <w:r>
              <w:t>ed</w:t>
            </w:r>
            <w:r w:rsidRPr="008776E0">
              <w:t xml:space="preserve"> whether the findings answered the research question (s)/hypothesis(es) posed within the study</w:t>
            </w:r>
            <w:r>
              <w:t>.</w:t>
            </w:r>
          </w:p>
          <w:p w14:paraId="28DC6F6E" w14:textId="77777777" w:rsidR="00357608" w:rsidRDefault="00357608" w:rsidP="00D65DDB">
            <w:r>
              <w:t xml:space="preserve">Or </w:t>
            </w:r>
          </w:p>
          <w:p w14:paraId="2BAB8476" w14:textId="77777777" w:rsidR="00357608" w:rsidRPr="008776E0" w:rsidRDefault="00357608" w:rsidP="008C3B2B">
            <w:pPr>
              <w:numPr>
                <w:ilvl w:val="0"/>
                <w:numId w:val="193"/>
              </w:numPr>
              <w:spacing w:line="240" w:lineRule="auto"/>
            </w:pPr>
            <w:r>
              <w:t xml:space="preserve">Qualitative Study: Discussed any new theory that the researchers generated from the findings. </w:t>
            </w:r>
          </w:p>
          <w:p w14:paraId="6E0570DD" w14:textId="77777777" w:rsidR="00357608" w:rsidRPr="008776E0" w:rsidRDefault="00357608" w:rsidP="00D65DDB"/>
        </w:tc>
        <w:tc>
          <w:tcPr>
            <w:tcW w:w="1063" w:type="dxa"/>
          </w:tcPr>
          <w:p w14:paraId="61C7D1DC" w14:textId="77777777" w:rsidR="00357608" w:rsidRDefault="00357608" w:rsidP="00D65DDB">
            <w:pPr>
              <w:jc w:val="center"/>
            </w:pPr>
            <w:r>
              <w:t>/5</w:t>
            </w:r>
          </w:p>
        </w:tc>
        <w:tc>
          <w:tcPr>
            <w:tcW w:w="1457" w:type="dxa"/>
          </w:tcPr>
          <w:p w14:paraId="49CABD43" w14:textId="77777777" w:rsidR="00357608" w:rsidRDefault="00357608" w:rsidP="00D65DDB"/>
        </w:tc>
      </w:tr>
      <w:tr w:rsidR="00357608" w:rsidRPr="008776E0" w14:paraId="1927E193" w14:textId="77777777" w:rsidTr="00357608">
        <w:tc>
          <w:tcPr>
            <w:tcW w:w="6727" w:type="dxa"/>
            <w:shd w:val="clear" w:color="auto" w:fill="auto"/>
          </w:tcPr>
          <w:p w14:paraId="79D7052A" w14:textId="77777777" w:rsidR="00357608" w:rsidRPr="008776E0" w:rsidRDefault="00357608" w:rsidP="008C3B2B">
            <w:pPr>
              <w:numPr>
                <w:ilvl w:val="0"/>
                <w:numId w:val="193"/>
              </w:numPr>
              <w:spacing w:line="240" w:lineRule="auto"/>
            </w:pPr>
            <w:r w:rsidRPr="008776E0">
              <w:t>Discuss</w:t>
            </w:r>
            <w:r>
              <w:t>ed</w:t>
            </w:r>
            <w:r w:rsidRPr="008776E0">
              <w:t xml:space="preserve"> any limitations of the study</w:t>
            </w:r>
          </w:p>
        </w:tc>
        <w:tc>
          <w:tcPr>
            <w:tcW w:w="1063" w:type="dxa"/>
          </w:tcPr>
          <w:p w14:paraId="48EE095B" w14:textId="77777777" w:rsidR="00357608" w:rsidRDefault="00357608" w:rsidP="00D65DDB">
            <w:pPr>
              <w:jc w:val="center"/>
            </w:pPr>
            <w:r>
              <w:t>/5</w:t>
            </w:r>
          </w:p>
        </w:tc>
        <w:tc>
          <w:tcPr>
            <w:tcW w:w="1457" w:type="dxa"/>
          </w:tcPr>
          <w:p w14:paraId="6EE9C498" w14:textId="77777777" w:rsidR="00357608" w:rsidRDefault="00357608" w:rsidP="00D65DDB"/>
        </w:tc>
      </w:tr>
      <w:tr w:rsidR="00357608" w:rsidRPr="008776E0" w14:paraId="1B7767F9" w14:textId="77777777" w:rsidTr="00357608">
        <w:tc>
          <w:tcPr>
            <w:tcW w:w="6727" w:type="dxa"/>
            <w:shd w:val="clear" w:color="auto" w:fill="auto"/>
          </w:tcPr>
          <w:p w14:paraId="2A057CAD" w14:textId="77777777" w:rsidR="00357608" w:rsidRPr="008776E0" w:rsidRDefault="00357608" w:rsidP="008C3B2B">
            <w:pPr>
              <w:numPr>
                <w:ilvl w:val="0"/>
                <w:numId w:val="193"/>
              </w:numPr>
              <w:spacing w:line="240" w:lineRule="auto"/>
            </w:pPr>
            <w:r>
              <w:t>Discussed any implications for social work practice and/or social welfare policy</w:t>
            </w:r>
          </w:p>
        </w:tc>
        <w:tc>
          <w:tcPr>
            <w:tcW w:w="1063" w:type="dxa"/>
          </w:tcPr>
          <w:p w14:paraId="2F8CBC22" w14:textId="77777777" w:rsidR="00357608" w:rsidRDefault="00357608" w:rsidP="00D65DDB">
            <w:pPr>
              <w:jc w:val="center"/>
            </w:pPr>
            <w:r>
              <w:t>/5</w:t>
            </w:r>
          </w:p>
        </w:tc>
        <w:tc>
          <w:tcPr>
            <w:tcW w:w="1457" w:type="dxa"/>
          </w:tcPr>
          <w:p w14:paraId="451A4289" w14:textId="77777777" w:rsidR="00357608" w:rsidRDefault="00357608" w:rsidP="00D65DDB"/>
        </w:tc>
      </w:tr>
      <w:tr w:rsidR="00357608" w:rsidRPr="008776E0" w14:paraId="39CCAD04" w14:textId="77777777" w:rsidTr="001D201C">
        <w:tc>
          <w:tcPr>
            <w:tcW w:w="6727" w:type="dxa"/>
            <w:shd w:val="clear" w:color="auto" w:fill="E7E6E6" w:themeFill="background2"/>
          </w:tcPr>
          <w:p w14:paraId="4EDC8C01" w14:textId="77777777" w:rsidR="00357608" w:rsidRPr="008776E0" w:rsidRDefault="00357608" w:rsidP="008C3B2B">
            <w:pPr>
              <w:numPr>
                <w:ilvl w:val="0"/>
                <w:numId w:val="189"/>
              </w:numPr>
              <w:spacing w:line="240" w:lineRule="auto"/>
              <w:rPr>
                <w:b/>
              </w:rPr>
            </w:pPr>
            <w:r w:rsidRPr="008776E0">
              <w:rPr>
                <w:b/>
              </w:rPr>
              <w:t xml:space="preserve">Writing </w:t>
            </w:r>
          </w:p>
        </w:tc>
        <w:tc>
          <w:tcPr>
            <w:tcW w:w="1063" w:type="dxa"/>
            <w:shd w:val="clear" w:color="auto" w:fill="E7E6E6" w:themeFill="background2"/>
          </w:tcPr>
          <w:p w14:paraId="7DF3E650" w14:textId="77777777" w:rsidR="00357608" w:rsidRPr="008776E0" w:rsidRDefault="00357608" w:rsidP="00D65DDB">
            <w:pPr>
              <w:jc w:val="center"/>
            </w:pPr>
            <w:r>
              <w:t>15</w:t>
            </w:r>
          </w:p>
        </w:tc>
        <w:tc>
          <w:tcPr>
            <w:tcW w:w="1457" w:type="dxa"/>
            <w:shd w:val="clear" w:color="auto" w:fill="E7E6E6" w:themeFill="background2"/>
          </w:tcPr>
          <w:p w14:paraId="10D7971B" w14:textId="77777777" w:rsidR="00357608" w:rsidRPr="008776E0" w:rsidRDefault="00357608" w:rsidP="00D65DDB"/>
        </w:tc>
      </w:tr>
      <w:tr w:rsidR="00357608" w:rsidRPr="008776E0" w14:paraId="6126D57D" w14:textId="77777777" w:rsidTr="00357608">
        <w:tc>
          <w:tcPr>
            <w:tcW w:w="6727" w:type="dxa"/>
            <w:shd w:val="clear" w:color="auto" w:fill="auto"/>
          </w:tcPr>
          <w:p w14:paraId="7C1653DB" w14:textId="77777777" w:rsidR="00357608" w:rsidRPr="008776E0" w:rsidRDefault="00357608" w:rsidP="008C3B2B">
            <w:pPr>
              <w:numPr>
                <w:ilvl w:val="0"/>
                <w:numId w:val="194"/>
              </w:numPr>
              <w:spacing w:line="240" w:lineRule="auto"/>
            </w:pPr>
            <w:r w:rsidRPr="008776E0">
              <w:t xml:space="preserve">Grammar, punctuation, spelling, clarity and organization of ideas </w:t>
            </w:r>
          </w:p>
        </w:tc>
        <w:tc>
          <w:tcPr>
            <w:tcW w:w="1063" w:type="dxa"/>
          </w:tcPr>
          <w:p w14:paraId="7F9BFDDA" w14:textId="77777777" w:rsidR="00357608" w:rsidRPr="008776E0" w:rsidRDefault="00357608" w:rsidP="00D65DDB">
            <w:pPr>
              <w:jc w:val="center"/>
            </w:pPr>
            <w:r>
              <w:t>/10</w:t>
            </w:r>
          </w:p>
        </w:tc>
        <w:tc>
          <w:tcPr>
            <w:tcW w:w="1457" w:type="dxa"/>
          </w:tcPr>
          <w:p w14:paraId="1E6699CB" w14:textId="77777777" w:rsidR="00357608" w:rsidRPr="008776E0" w:rsidRDefault="00357608" w:rsidP="00D65DDB"/>
        </w:tc>
      </w:tr>
      <w:tr w:rsidR="00357608" w:rsidRPr="008776E0" w14:paraId="7E05E810" w14:textId="77777777" w:rsidTr="00357608">
        <w:tc>
          <w:tcPr>
            <w:tcW w:w="6727" w:type="dxa"/>
            <w:shd w:val="clear" w:color="auto" w:fill="auto"/>
          </w:tcPr>
          <w:p w14:paraId="29D906F6" w14:textId="77777777" w:rsidR="00357608" w:rsidRPr="008776E0" w:rsidRDefault="00357608" w:rsidP="008C3B2B">
            <w:pPr>
              <w:numPr>
                <w:ilvl w:val="0"/>
                <w:numId w:val="194"/>
              </w:numPr>
              <w:spacing w:line="240" w:lineRule="auto"/>
              <w:rPr>
                <w:b/>
              </w:rPr>
            </w:pPr>
            <w:r w:rsidRPr="008776E0">
              <w:rPr>
                <w:b/>
              </w:rPr>
              <w:t>Citations and References (Refer to APA manual,</w:t>
            </w:r>
            <w:r>
              <w:rPr>
                <w:b/>
              </w:rPr>
              <w:t xml:space="preserve"> 7</w:t>
            </w:r>
            <w:r w:rsidRPr="000736DA">
              <w:rPr>
                <w:b/>
                <w:vertAlign w:val="superscript"/>
              </w:rPr>
              <w:t>th</w:t>
            </w:r>
            <w:r>
              <w:rPr>
                <w:b/>
              </w:rPr>
              <w:t xml:space="preserve"> </w:t>
            </w:r>
            <w:r>
              <w:rPr>
                <w:b/>
              </w:rPr>
              <w:lastRenderedPageBreak/>
              <w:t>edition</w:t>
            </w:r>
            <w:r w:rsidRPr="008776E0">
              <w:rPr>
                <w:b/>
              </w:rPr>
              <w:t>)</w:t>
            </w:r>
          </w:p>
        </w:tc>
        <w:tc>
          <w:tcPr>
            <w:tcW w:w="1063" w:type="dxa"/>
          </w:tcPr>
          <w:p w14:paraId="05ECCA16" w14:textId="77777777" w:rsidR="00357608" w:rsidRPr="008776E0" w:rsidRDefault="00357608" w:rsidP="00D65DDB">
            <w:pPr>
              <w:jc w:val="center"/>
            </w:pPr>
            <w:r>
              <w:lastRenderedPageBreak/>
              <w:t>/5</w:t>
            </w:r>
          </w:p>
        </w:tc>
        <w:tc>
          <w:tcPr>
            <w:tcW w:w="1457" w:type="dxa"/>
          </w:tcPr>
          <w:p w14:paraId="681162BD" w14:textId="77777777" w:rsidR="00357608" w:rsidRPr="008776E0" w:rsidRDefault="00357608" w:rsidP="00D65DDB"/>
        </w:tc>
      </w:tr>
      <w:tr w:rsidR="00357608" w:rsidRPr="00123CF1" w14:paraId="5BEE964A" w14:textId="77777777" w:rsidTr="001D201C">
        <w:tc>
          <w:tcPr>
            <w:tcW w:w="6727" w:type="dxa"/>
            <w:shd w:val="clear" w:color="auto" w:fill="E7E6E6" w:themeFill="background2"/>
          </w:tcPr>
          <w:p w14:paraId="43A4B43C" w14:textId="77777777" w:rsidR="00357608" w:rsidRPr="00123CF1" w:rsidRDefault="00357608" w:rsidP="00D65DDB">
            <w:pPr>
              <w:rPr>
                <w:b/>
              </w:rPr>
            </w:pPr>
            <w:r w:rsidRPr="00114978">
              <w:t>Completed by the due date? -5 points each day late</w:t>
            </w:r>
          </w:p>
        </w:tc>
        <w:tc>
          <w:tcPr>
            <w:tcW w:w="1063" w:type="dxa"/>
            <w:shd w:val="clear" w:color="auto" w:fill="E7E6E6" w:themeFill="background2"/>
          </w:tcPr>
          <w:p w14:paraId="20A3368B" w14:textId="77777777" w:rsidR="00357608" w:rsidRPr="00123CF1" w:rsidRDefault="00357608" w:rsidP="00D65DDB">
            <w:pPr>
              <w:jc w:val="center"/>
            </w:pPr>
          </w:p>
        </w:tc>
        <w:tc>
          <w:tcPr>
            <w:tcW w:w="1457" w:type="dxa"/>
            <w:shd w:val="clear" w:color="auto" w:fill="E7E6E6" w:themeFill="background2"/>
          </w:tcPr>
          <w:p w14:paraId="307036AF" w14:textId="77777777" w:rsidR="00357608" w:rsidRPr="00123CF1" w:rsidRDefault="00357608" w:rsidP="00D65DDB"/>
        </w:tc>
      </w:tr>
      <w:tr w:rsidR="00357608" w:rsidRPr="00123CF1" w14:paraId="2A672088" w14:textId="77777777" w:rsidTr="001D201C">
        <w:tc>
          <w:tcPr>
            <w:tcW w:w="6727" w:type="dxa"/>
            <w:shd w:val="clear" w:color="auto" w:fill="E7E6E6" w:themeFill="background2"/>
          </w:tcPr>
          <w:p w14:paraId="6B086FFE" w14:textId="77777777" w:rsidR="00357608" w:rsidRPr="008776E0" w:rsidRDefault="00357608" w:rsidP="00D65DDB">
            <w:pPr>
              <w:rPr>
                <w:b/>
              </w:rPr>
            </w:pPr>
            <w:r w:rsidRPr="008776E0">
              <w:rPr>
                <w:b/>
              </w:rPr>
              <w:t>TOTAL</w:t>
            </w:r>
          </w:p>
        </w:tc>
        <w:tc>
          <w:tcPr>
            <w:tcW w:w="1063" w:type="dxa"/>
            <w:shd w:val="clear" w:color="auto" w:fill="E7E6E6" w:themeFill="background2"/>
          </w:tcPr>
          <w:p w14:paraId="3DBD5EAE" w14:textId="77777777" w:rsidR="00357608" w:rsidRPr="00123CF1" w:rsidRDefault="00357608" w:rsidP="00D65DDB">
            <w:pPr>
              <w:jc w:val="center"/>
            </w:pPr>
            <w:r>
              <w:t>100</w:t>
            </w:r>
          </w:p>
        </w:tc>
        <w:tc>
          <w:tcPr>
            <w:tcW w:w="1457" w:type="dxa"/>
            <w:shd w:val="clear" w:color="auto" w:fill="E7E6E6" w:themeFill="background2"/>
          </w:tcPr>
          <w:p w14:paraId="24E61959" w14:textId="77777777" w:rsidR="00357608" w:rsidRPr="00123CF1" w:rsidRDefault="00357608" w:rsidP="00D65DDB"/>
        </w:tc>
      </w:tr>
    </w:tbl>
    <w:p w14:paraId="5157D9E5" w14:textId="77777777" w:rsidR="00357608" w:rsidRDefault="00357608" w:rsidP="00357608">
      <w:pPr>
        <w:pStyle w:val="NoSpacing"/>
        <w:rPr>
          <w:rStyle w:val="normaltextrun"/>
          <w:b/>
          <w:bCs/>
        </w:rPr>
      </w:pPr>
    </w:p>
    <w:p w14:paraId="05046C08" w14:textId="403F8FC8" w:rsidR="00357608" w:rsidRDefault="00357608">
      <w:pPr>
        <w:spacing w:after="160"/>
        <w:rPr>
          <w:rFonts w:cs="Arial"/>
          <w:i/>
          <w:color w:val="C00000"/>
        </w:rPr>
      </w:pPr>
      <w:r>
        <w:rPr>
          <w:rFonts w:cs="Arial"/>
          <w:i/>
          <w:color w:val="C00000"/>
        </w:rPr>
        <w:br w:type="page"/>
      </w:r>
    </w:p>
    <w:tbl>
      <w:tblPr>
        <w:tblStyle w:val="TableGrid"/>
        <w:tblW w:w="0" w:type="auto"/>
        <w:tblLook w:val="04A0" w:firstRow="1" w:lastRow="0" w:firstColumn="1" w:lastColumn="0" w:noHBand="0" w:noVBand="1"/>
      </w:tblPr>
      <w:tblGrid>
        <w:gridCol w:w="9350"/>
      </w:tblGrid>
      <w:tr w:rsidR="00357608" w14:paraId="6107E39C" w14:textId="77777777" w:rsidTr="00D65DDB">
        <w:tc>
          <w:tcPr>
            <w:tcW w:w="9350" w:type="dxa"/>
          </w:tcPr>
          <w:p w14:paraId="00D18774" w14:textId="77777777" w:rsidR="00357608" w:rsidRDefault="00357608" w:rsidP="00D65DDB">
            <w:pPr>
              <w:pStyle w:val="NoSpacing"/>
              <w:jc w:val="center"/>
              <w:rPr>
                <w:rStyle w:val="normaltextrun"/>
                <w:b/>
                <w:bCs/>
              </w:rPr>
            </w:pPr>
            <w:r>
              <w:rPr>
                <w:rStyle w:val="normaltextrun"/>
                <w:b/>
                <w:bCs/>
              </w:rPr>
              <w:lastRenderedPageBreak/>
              <w:t>Specialized Curriculum</w:t>
            </w:r>
          </w:p>
          <w:p w14:paraId="01460ECA" w14:textId="77777777" w:rsidR="00357608" w:rsidRDefault="00357608" w:rsidP="00D65DDB">
            <w:pPr>
              <w:pStyle w:val="NoSpacing"/>
              <w:jc w:val="center"/>
              <w:rPr>
                <w:rStyle w:val="normaltextrun"/>
                <w:b/>
                <w:bCs/>
              </w:rPr>
            </w:pPr>
            <w:r>
              <w:rPr>
                <w:rStyle w:val="normaltextrun"/>
                <w:b/>
                <w:bCs/>
              </w:rPr>
              <w:t>C4 (K) Dimension EAA Measure</w:t>
            </w:r>
          </w:p>
          <w:p w14:paraId="77B1FDD9" w14:textId="77777777" w:rsidR="00357608" w:rsidRDefault="00357608" w:rsidP="00D65DDB">
            <w:pPr>
              <w:pStyle w:val="NoSpacing"/>
              <w:jc w:val="center"/>
              <w:rPr>
                <w:rStyle w:val="normaltextrun"/>
                <w:b/>
                <w:bCs/>
              </w:rPr>
            </w:pPr>
            <w:r>
              <w:rPr>
                <w:rStyle w:val="normaltextrun"/>
                <w:b/>
                <w:bCs/>
              </w:rPr>
              <w:t>SW 731: Research Proposal</w:t>
            </w:r>
          </w:p>
          <w:p w14:paraId="02646874" w14:textId="77777777" w:rsidR="00357608" w:rsidRDefault="00357608" w:rsidP="00D65DDB">
            <w:pPr>
              <w:pStyle w:val="NoSpacing"/>
              <w:jc w:val="center"/>
              <w:rPr>
                <w:rStyle w:val="normaltextrun"/>
                <w:b/>
                <w:bCs/>
              </w:rPr>
            </w:pPr>
            <w:r>
              <w:rPr>
                <w:rStyle w:val="normaltextrun"/>
                <w:b/>
                <w:bCs/>
              </w:rPr>
              <w:t>(Sections I – V comprise the EAA score.)</w:t>
            </w:r>
          </w:p>
        </w:tc>
      </w:tr>
    </w:tbl>
    <w:p w14:paraId="06B3BDBB" w14:textId="77777777" w:rsidR="00357608" w:rsidRDefault="00357608" w:rsidP="00357608">
      <w:pPr>
        <w:pStyle w:val="NoSpacing"/>
        <w:rPr>
          <w:rStyle w:val="normaltextrun"/>
          <w:b/>
          <w:bCs/>
        </w:rPr>
      </w:pPr>
    </w:p>
    <w:p w14:paraId="3882622F" w14:textId="77777777" w:rsidR="00357608" w:rsidRDefault="00357608" w:rsidP="00357608">
      <w:pPr>
        <w:rPr>
          <w:b/>
          <w:bCs/>
        </w:rPr>
      </w:pPr>
      <w:r>
        <w:rPr>
          <w:b/>
          <w:bCs/>
        </w:rPr>
        <w:t xml:space="preserve">Final Research Proposal Assignment #3 Grading Rubric  </w:t>
      </w:r>
    </w:p>
    <w:p w14:paraId="7CFD8833" w14:textId="77777777" w:rsidR="00357608" w:rsidRPr="00590A57" w:rsidRDefault="00357608" w:rsidP="00357608">
      <w:r w:rsidRPr="00590A57">
        <w:t xml:space="preserve">Items (I, II, III.IV, &amp; V) which is 85% of the total grade will be used calculating Embedded Assignment </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990"/>
        <w:gridCol w:w="1440"/>
      </w:tblGrid>
      <w:tr w:rsidR="00357608" w14:paraId="7E0E3745" w14:textId="77777777" w:rsidTr="001D201C">
        <w:tc>
          <w:tcPr>
            <w:tcW w:w="684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55F18A5" w14:textId="77777777" w:rsidR="00357608" w:rsidRDefault="00357608" w:rsidP="00D65DDB">
            <w:pPr>
              <w:rPr>
                <w:b/>
                <w:bCs/>
              </w:rPr>
            </w:pPr>
            <w:r>
              <w:rPr>
                <w:b/>
                <w:bCs/>
              </w:rPr>
              <w:t xml:space="preserve">Criteria </w:t>
            </w: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C413F31" w14:textId="77777777" w:rsidR="00357608" w:rsidRDefault="00357608" w:rsidP="00D65DDB">
            <w:r>
              <w:t>Points</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E221F0D" w14:textId="77777777" w:rsidR="00357608" w:rsidRDefault="00357608" w:rsidP="00D65DDB">
            <w:r>
              <w:t>Comments</w:t>
            </w:r>
          </w:p>
        </w:tc>
      </w:tr>
      <w:tr w:rsidR="00357608" w14:paraId="16A2A5ED" w14:textId="77777777" w:rsidTr="001D201C">
        <w:tc>
          <w:tcPr>
            <w:tcW w:w="684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26B5485" w14:textId="77777777" w:rsidR="00357608" w:rsidRDefault="00357608" w:rsidP="008C3B2B">
            <w:pPr>
              <w:numPr>
                <w:ilvl w:val="0"/>
                <w:numId w:val="195"/>
              </w:numPr>
              <w:spacing w:line="240" w:lineRule="auto"/>
              <w:rPr>
                <w:b/>
                <w:bCs/>
              </w:rPr>
            </w:pPr>
            <w:r>
              <w:rPr>
                <w:b/>
                <w:bCs/>
              </w:rPr>
              <w:t>Introduction (problem Statement)</w:t>
            </w: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A962EEE" w14:textId="77777777" w:rsidR="00357608" w:rsidRDefault="00357608" w:rsidP="00D65DDB">
            <w:pPr>
              <w:jc w:val="center"/>
              <w:rPr>
                <w:b/>
                <w:bCs/>
              </w:rPr>
            </w:pPr>
            <w:r>
              <w:rPr>
                <w:b/>
                <w:bCs/>
              </w:rPr>
              <w:t>10</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tcPr>
          <w:p w14:paraId="1E935EA5" w14:textId="77777777" w:rsidR="00357608" w:rsidRDefault="00357608" w:rsidP="00D65DDB">
            <w:pPr>
              <w:jc w:val="center"/>
              <w:rPr>
                <w:b/>
                <w:bCs/>
              </w:rPr>
            </w:pPr>
          </w:p>
        </w:tc>
      </w:tr>
      <w:tr w:rsidR="00357608" w14:paraId="146E8233" w14:textId="77777777" w:rsidTr="00590A57">
        <w:tc>
          <w:tcPr>
            <w:tcW w:w="6840" w:type="dxa"/>
            <w:tcBorders>
              <w:top w:val="single" w:sz="4" w:space="0" w:color="auto"/>
              <w:left w:val="single" w:sz="4" w:space="0" w:color="auto"/>
              <w:bottom w:val="single" w:sz="4" w:space="0" w:color="auto"/>
              <w:right w:val="single" w:sz="4" w:space="0" w:color="auto"/>
            </w:tcBorders>
            <w:hideMark/>
          </w:tcPr>
          <w:p w14:paraId="78C44199" w14:textId="77777777" w:rsidR="00357608" w:rsidRDefault="00357608" w:rsidP="008C3B2B">
            <w:pPr>
              <w:numPr>
                <w:ilvl w:val="0"/>
                <w:numId w:val="190"/>
              </w:numPr>
              <w:spacing w:line="240" w:lineRule="auto"/>
            </w:pPr>
            <w:r>
              <w:t>Described the social concern or background under study and stated the basic research question, or problem under study</w:t>
            </w:r>
          </w:p>
        </w:tc>
        <w:tc>
          <w:tcPr>
            <w:tcW w:w="990" w:type="dxa"/>
            <w:tcBorders>
              <w:top w:val="single" w:sz="4" w:space="0" w:color="auto"/>
              <w:left w:val="single" w:sz="4" w:space="0" w:color="auto"/>
              <w:bottom w:val="single" w:sz="4" w:space="0" w:color="auto"/>
              <w:right w:val="single" w:sz="4" w:space="0" w:color="auto"/>
            </w:tcBorders>
            <w:hideMark/>
          </w:tcPr>
          <w:p w14:paraId="1C1575E2" w14:textId="77777777" w:rsidR="00357608" w:rsidRDefault="00357608" w:rsidP="00D65DDB">
            <w:pPr>
              <w:jc w:val="center"/>
            </w:pPr>
            <w:r>
              <w:t>/6</w:t>
            </w:r>
          </w:p>
        </w:tc>
        <w:tc>
          <w:tcPr>
            <w:tcW w:w="1440" w:type="dxa"/>
            <w:tcBorders>
              <w:top w:val="single" w:sz="4" w:space="0" w:color="auto"/>
              <w:left w:val="single" w:sz="4" w:space="0" w:color="auto"/>
              <w:bottom w:val="single" w:sz="4" w:space="0" w:color="auto"/>
              <w:right w:val="single" w:sz="4" w:space="0" w:color="auto"/>
            </w:tcBorders>
          </w:tcPr>
          <w:p w14:paraId="7E5816C5" w14:textId="77777777" w:rsidR="00357608" w:rsidRDefault="00357608" w:rsidP="00D65DDB">
            <w:pPr>
              <w:jc w:val="center"/>
            </w:pPr>
          </w:p>
        </w:tc>
      </w:tr>
      <w:tr w:rsidR="00357608" w14:paraId="141EDAEE" w14:textId="77777777" w:rsidTr="00590A57">
        <w:tc>
          <w:tcPr>
            <w:tcW w:w="6840" w:type="dxa"/>
            <w:tcBorders>
              <w:top w:val="single" w:sz="4" w:space="0" w:color="auto"/>
              <w:left w:val="single" w:sz="4" w:space="0" w:color="auto"/>
              <w:bottom w:val="single" w:sz="4" w:space="0" w:color="auto"/>
              <w:right w:val="single" w:sz="4" w:space="0" w:color="auto"/>
            </w:tcBorders>
            <w:hideMark/>
          </w:tcPr>
          <w:p w14:paraId="6E85911A" w14:textId="77777777" w:rsidR="00357608" w:rsidRDefault="00357608" w:rsidP="008C3B2B">
            <w:pPr>
              <w:numPr>
                <w:ilvl w:val="0"/>
                <w:numId w:val="190"/>
              </w:numPr>
              <w:spacing w:line="240" w:lineRule="auto"/>
            </w:pPr>
            <w:r>
              <w:t>Briefly described the purpose of this study (explanatory, explorative, evaluative, or descriptive) or more than one purpose.</w:t>
            </w:r>
          </w:p>
        </w:tc>
        <w:tc>
          <w:tcPr>
            <w:tcW w:w="990" w:type="dxa"/>
            <w:tcBorders>
              <w:top w:val="single" w:sz="4" w:space="0" w:color="auto"/>
              <w:left w:val="single" w:sz="4" w:space="0" w:color="auto"/>
              <w:bottom w:val="single" w:sz="4" w:space="0" w:color="auto"/>
              <w:right w:val="single" w:sz="4" w:space="0" w:color="auto"/>
            </w:tcBorders>
            <w:hideMark/>
          </w:tcPr>
          <w:p w14:paraId="151C8397" w14:textId="77777777" w:rsidR="00357608" w:rsidRDefault="00357608" w:rsidP="00D65DDB">
            <w:pPr>
              <w:jc w:val="center"/>
            </w:pPr>
            <w:r>
              <w:t>/2</w:t>
            </w:r>
          </w:p>
        </w:tc>
        <w:tc>
          <w:tcPr>
            <w:tcW w:w="1440" w:type="dxa"/>
            <w:tcBorders>
              <w:top w:val="single" w:sz="4" w:space="0" w:color="auto"/>
              <w:left w:val="single" w:sz="4" w:space="0" w:color="auto"/>
              <w:bottom w:val="single" w:sz="4" w:space="0" w:color="auto"/>
              <w:right w:val="single" w:sz="4" w:space="0" w:color="auto"/>
            </w:tcBorders>
          </w:tcPr>
          <w:p w14:paraId="01F0F620" w14:textId="77777777" w:rsidR="00357608" w:rsidRDefault="00357608" w:rsidP="00D65DDB">
            <w:pPr>
              <w:jc w:val="center"/>
            </w:pPr>
          </w:p>
        </w:tc>
      </w:tr>
      <w:tr w:rsidR="00357608" w14:paraId="16F7BD88" w14:textId="77777777" w:rsidTr="00590A57">
        <w:tc>
          <w:tcPr>
            <w:tcW w:w="6840" w:type="dxa"/>
            <w:tcBorders>
              <w:top w:val="single" w:sz="4" w:space="0" w:color="auto"/>
              <w:left w:val="single" w:sz="4" w:space="0" w:color="auto"/>
              <w:bottom w:val="single" w:sz="4" w:space="0" w:color="auto"/>
              <w:right w:val="single" w:sz="4" w:space="0" w:color="auto"/>
            </w:tcBorders>
            <w:hideMark/>
          </w:tcPr>
          <w:p w14:paraId="7EC1A3DE" w14:textId="77777777" w:rsidR="00357608" w:rsidRDefault="00357608" w:rsidP="008C3B2B">
            <w:pPr>
              <w:numPr>
                <w:ilvl w:val="0"/>
                <w:numId w:val="190"/>
              </w:numPr>
              <w:spacing w:line="240" w:lineRule="auto"/>
            </w:pPr>
            <w:r>
              <w:t>Described the importance of the research question (or rationale for doing the research) in the context of social work practice and/or social welfare policy.</w:t>
            </w:r>
          </w:p>
        </w:tc>
        <w:tc>
          <w:tcPr>
            <w:tcW w:w="990" w:type="dxa"/>
            <w:tcBorders>
              <w:top w:val="single" w:sz="4" w:space="0" w:color="auto"/>
              <w:left w:val="single" w:sz="4" w:space="0" w:color="auto"/>
              <w:bottom w:val="single" w:sz="4" w:space="0" w:color="auto"/>
              <w:right w:val="single" w:sz="4" w:space="0" w:color="auto"/>
            </w:tcBorders>
            <w:hideMark/>
          </w:tcPr>
          <w:p w14:paraId="65B87076" w14:textId="77777777" w:rsidR="00357608" w:rsidRDefault="00357608" w:rsidP="00D65DDB">
            <w:pPr>
              <w:jc w:val="center"/>
            </w:pPr>
            <w:r>
              <w:t>/2</w:t>
            </w:r>
          </w:p>
        </w:tc>
        <w:tc>
          <w:tcPr>
            <w:tcW w:w="1440" w:type="dxa"/>
            <w:tcBorders>
              <w:top w:val="single" w:sz="4" w:space="0" w:color="auto"/>
              <w:left w:val="single" w:sz="4" w:space="0" w:color="auto"/>
              <w:bottom w:val="single" w:sz="4" w:space="0" w:color="auto"/>
              <w:right w:val="single" w:sz="4" w:space="0" w:color="auto"/>
            </w:tcBorders>
          </w:tcPr>
          <w:p w14:paraId="6FBF3F99" w14:textId="77777777" w:rsidR="00357608" w:rsidRDefault="00357608" w:rsidP="00D65DDB">
            <w:pPr>
              <w:jc w:val="center"/>
            </w:pPr>
          </w:p>
        </w:tc>
      </w:tr>
      <w:tr w:rsidR="00357608" w14:paraId="4A670C5E" w14:textId="77777777" w:rsidTr="001D201C">
        <w:tc>
          <w:tcPr>
            <w:tcW w:w="684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92EC214" w14:textId="77777777" w:rsidR="00357608" w:rsidRDefault="00357608" w:rsidP="008C3B2B">
            <w:pPr>
              <w:pStyle w:val="ListParagraph"/>
              <w:numPr>
                <w:ilvl w:val="0"/>
                <w:numId w:val="195"/>
              </w:numPr>
              <w:spacing w:line="240" w:lineRule="auto"/>
              <w:rPr>
                <w:b/>
                <w:bCs/>
              </w:rPr>
            </w:pPr>
            <w:r>
              <w:rPr>
                <w:b/>
                <w:bCs/>
              </w:rPr>
              <w:t>Theoretical Framework</w:t>
            </w: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1D85188" w14:textId="77777777" w:rsidR="00357608" w:rsidRDefault="00357608" w:rsidP="00D65DDB">
            <w:pPr>
              <w:jc w:val="center"/>
              <w:rPr>
                <w:b/>
                <w:bCs/>
              </w:rPr>
            </w:pPr>
            <w:r>
              <w:rPr>
                <w:b/>
                <w:bCs/>
              </w:rPr>
              <w:t>10</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tcPr>
          <w:p w14:paraId="72BCA732" w14:textId="77777777" w:rsidR="00357608" w:rsidRDefault="00357608" w:rsidP="00D65DDB">
            <w:pPr>
              <w:jc w:val="center"/>
              <w:rPr>
                <w:b/>
                <w:bCs/>
                <w:color w:val="FF0000"/>
              </w:rPr>
            </w:pPr>
          </w:p>
        </w:tc>
      </w:tr>
      <w:tr w:rsidR="00357608" w14:paraId="6717F804" w14:textId="77777777" w:rsidTr="00590A57">
        <w:tc>
          <w:tcPr>
            <w:tcW w:w="6840" w:type="dxa"/>
            <w:tcBorders>
              <w:top w:val="single" w:sz="4" w:space="0" w:color="auto"/>
              <w:left w:val="single" w:sz="4" w:space="0" w:color="auto"/>
              <w:bottom w:val="single" w:sz="4" w:space="0" w:color="auto"/>
              <w:right w:val="single" w:sz="4" w:space="0" w:color="auto"/>
            </w:tcBorders>
            <w:hideMark/>
          </w:tcPr>
          <w:p w14:paraId="6E525EDE" w14:textId="77777777" w:rsidR="00357608" w:rsidRDefault="00357608" w:rsidP="008C3B2B">
            <w:pPr>
              <w:pStyle w:val="ListParagraph"/>
              <w:numPr>
                <w:ilvl w:val="0"/>
                <w:numId w:val="196"/>
              </w:numPr>
              <w:spacing w:line="240" w:lineRule="auto"/>
            </w:pPr>
            <w:r>
              <w:t>Provided the theory/paradigms that guide the proposed study (Quantitative)</w:t>
            </w:r>
          </w:p>
          <w:p w14:paraId="690E59FD" w14:textId="77777777" w:rsidR="00357608" w:rsidRDefault="00357608" w:rsidP="008C3B2B">
            <w:pPr>
              <w:pStyle w:val="ListParagraph"/>
              <w:numPr>
                <w:ilvl w:val="0"/>
                <w:numId w:val="196"/>
              </w:numPr>
              <w:spacing w:line="240" w:lineRule="auto"/>
            </w:pPr>
            <w:r>
              <w:t>Provided the paradigms, perspectives, approaches, or lens that the proposed study uses as a context (e.g., feminist, critical lens, symbolic interactionism, social constructivist, or empowerment) (Qualitative)</w:t>
            </w:r>
          </w:p>
        </w:tc>
        <w:tc>
          <w:tcPr>
            <w:tcW w:w="990" w:type="dxa"/>
            <w:tcBorders>
              <w:top w:val="single" w:sz="4" w:space="0" w:color="auto"/>
              <w:left w:val="single" w:sz="4" w:space="0" w:color="auto"/>
              <w:bottom w:val="single" w:sz="4" w:space="0" w:color="auto"/>
              <w:right w:val="single" w:sz="4" w:space="0" w:color="auto"/>
            </w:tcBorders>
          </w:tcPr>
          <w:p w14:paraId="669F3C1D" w14:textId="77777777" w:rsidR="00357608" w:rsidRDefault="00357608" w:rsidP="00D65DDB">
            <w:pPr>
              <w:jc w:val="center"/>
            </w:pPr>
          </w:p>
        </w:tc>
        <w:tc>
          <w:tcPr>
            <w:tcW w:w="1440" w:type="dxa"/>
            <w:tcBorders>
              <w:top w:val="single" w:sz="4" w:space="0" w:color="auto"/>
              <w:left w:val="single" w:sz="4" w:space="0" w:color="auto"/>
              <w:bottom w:val="single" w:sz="4" w:space="0" w:color="auto"/>
              <w:right w:val="single" w:sz="4" w:space="0" w:color="auto"/>
            </w:tcBorders>
          </w:tcPr>
          <w:p w14:paraId="05D21262" w14:textId="77777777" w:rsidR="00357608" w:rsidRDefault="00357608" w:rsidP="00D65DDB">
            <w:pPr>
              <w:jc w:val="center"/>
            </w:pPr>
          </w:p>
        </w:tc>
      </w:tr>
      <w:tr w:rsidR="00357608" w14:paraId="3F7ABBE6" w14:textId="77777777" w:rsidTr="001D201C">
        <w:tc>
          <w:tcPr>
            <w:tcW w:w="684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D92970F" w14:textId="77777777" w:rsidR="00357608" w:rsidRDefault="00357608" w:rsidP="008C3B2B">
            <w:pPr>
              <w:numPr>
                <w:ilvl w:val="0"/>
                <w:numId w:val="195"/>
              </w:numPr>
              <w:spacing w:line="240" w:lineRule="auto"/>
              <w:rPr>
                <w:b/>
                <w:bCs/>
              </w:rPr>
            </w:pPr>
            <w:r>
              <w:rPr>
                <w:b/>
                <w:bCs/>
              </w:rPr>
              <w:t xml:space="preserve">Lit. Review: </w:t>
            </w: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BB9D99E" w14:textId="77777777" w:rsidR="00357608" w:rsidRDefault="00357608" w:rsidP="00D65DDB">
            <w:pPr>
              <w:jc w:val="center"/>
              <w:rPr>
                <w:b/>
                <w:bCs/>
              </w:rPr>
            </w:pPr>
            <w:r>
              <w:rPr>
                <w:b/>
                <w:bCs/>
              </w:rPr>
              <w:t>20</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tcPr>
          <w:p w14:paraId="43DE3A98" w14:textId="77777777" w:rsidR="00357608" w:rsidRDefault="00357608" w:rsidP="00D65DDB">
            <w:pPr>
              <w:jc w:val="center"/>
              <w:rPr>
                <w:b/>
                <w:bCs/>
              </w:rPr>
            </w:pPr>
          </w:p>
        </w:tc>
      </w:tr>
      <w:tr w:rsidR="00357608" w14:paraId="1FCD5498" w14:textId="77777777" w:rsidTr="00590A57">
        <w:trPr>
          <w:trHeight w:val="638"/>
        </w:trPr>
        <w:tc>
          <w:tcPr>
            <w:tcW w:w="6840" w:type="dxa"/>
            <w:tcBorders>
              <w:top w:val="single" w:sz="4" w:space="0" w:color="auto"/>
              <w:left w:val="single" w:sz="4" w:space="0" w:color="auto"/>
              <w:bottom w:val="single" w:sz="4" w:space="0" w:color="auto"/>
              <w:right w:val="single" w:sz="4" w:space="0" w:color="auto"/>
            </w:tcBorders>
          </w:tcPr>
          <w:p w14:paraId="7B0305BF" w14:textId="794DE467" w:rsidR="00357608" w:rsidRDefault="00357608" w:rsidP="008C3B2B">
            <w:pPr>
              <w:numPr>
                <w:ilvl w:val="0"/>
                <w:numId w:val="191"/>
              </w:numPr>
              <w:spacing w:line="240" w:lineRule="auto"/>
            </w:pPr>
            <w:r>
              <w:t>Used seven peer-reviewed journal articles that are up to date.</w:t>
            </w:r>
          </w:p>
        </w:tc>
        <w:tc>
          <w:tcPr>
            <w:tcW w:w="990" w:type="dxa"/>
            <w:tcBorders>
              <w:top w:val="single" w:sz="4" w:space="0" w:color="auto"/>
              <w:left w:val="single" w:sz="4" w:space="0" w:color="auto"/>
              <w:bottom w:val="single" w:sz="4" w:space="0" w:color="auto"/>
              <w:right w:val="single" w:sz="4" w:space="0" w:color="auto"/>
            </w:tcBorders>
            <w:hideMark/>
          </w:tcPr>
          <w:p w14:paraId="3E006AD2"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tcPr>
          <w:p w14:paraId="310ECCA3" w14:textId="77777777" w:rsidR="00357608" w:rsidRDefault="00357608" w:rsidP="00D65DDB">
            <w:pPr>
              <w:jc w:val="center"/>
            </w:pPr>
          </w:p>
        </w:tc>
      </w:tr>
      <w:tr w:rsidR="00357608" w14:paraId="735A70FC" w14:textId="77777777" w:rsidTr="00590A57">
        <w:tc>
          <w:tcPr>
            <w:tcW w:w="6840" w:type="dxa"/>
            <w:tcBorders>
              <w:top w:val="single" w:sz="4" w:space="0" w:color="auto"/>
              <w:left w:val="single" w:sz="4" w:space="0" w:color="auto"/>
              <w:bottom w:val="single" w:sz="4" w:space="0" w:color="auto"/>
              <w:right w:val="single" w:sz="4" w:space="0" w:color="auto"/>
            </w:tcBorders>
            <w:hideMark/>
          </w:tcPr>
          <w:p w14:paraId="23331AB8" w14:textId="77777777" w:rsidR="00357608" w:rsidRDefault="00357608" w:rsidP="008C3B2B">
            <w:pPr>
              <w:numPr>
                <w:ilvl w:val="0"/>
                <w:numId w:val="191"/>
              </w:numPr>
              <w:spacing w:line="240" w:lineRule="auto"/>
            </w:pPr>
            <w:r>
              <w:t>Reviewed or defined key variables/concepts named in the research questions or hypotheses.</w:t>
            </w:r>
          </w:p>
        </w:tc>
        <w:tc>
          <w:tcPr>
            <w:tcW w:w="990" w:type="dxa"/>
            <w:tcBorders>
              <w:top w:val="single" w:sz="4" w:space="0" w:color="auto"/>
              <w:left w:val="single" w:sz="4" w:space="0" w:color="auto"/>
              <w:bottom w:val="single" w:sz="4" w:space="0" w:color="auto"/>
              <w:right w:val="single" w:sz="4" w:space="0" w:color="auto"/>
            </w:tcBorders>
            <w:hideMark/>
          </w:tcPr>
          <w:p w14:paraId="7A94D3F7" w14:textId="77777777" w:rsidR="00357608" w:rsidRDefault="00357608" w:rsidP="00D65DDB">
            <w:pPr>
              <w:jc w:val="center"/>
            </w:pPr>
            <w:r>
              <w:t>/2</w:t>
            </w:r>
          </w:p>
        </w:tc>
        <w:tc>
          <w:tcPr>
            <w:tcW w:w="1440" w:type="dxa"/>
            <w:tcBorders>
              <w:top w:val="single" w:sz="4" w:space="0" w:color="auto"/>
              <w:left w:val="single" w:sz="4" w:space="0" w:color="auto"/>
              <w:bottom w:val="single" w:sz="4" w:space="0" w:color="auto"/>
              <w:right w:val="single" w:sz="4" w:space="0" w:color="auto"/>
            </w:tcBorders>
          </w:tcPr>
          <w:p w14:paraId="3A94A3BE" w14:textId="77777777" w:rsidR="00357608" w:rsidRDefault="00357608" w:rsidP="00D65DDB">
            <w:pPr>
              <w:jc w:val="center"/>
            </w:pPr>
          </w:p>
        </w:tc>
      </w:tr>
      <w:tr w:rsidR="00357608" w14:paraId="60CF2C44" w14:textId="77777777" w:rsidTr="00590A57">
        <w:tc>
          <w:tcPr>
            <w:tcW w:w="6840" w:type="dxa"/>
            <w:tcBorders>
              <w:top w:val="single" w:sz="4" w:space="0" w:color="auto"/>
              <w:left w:val="single" w:sz="4" w:space="0" w:color="auto"/>
              <w:bottom w:val="single" w:sz="4" w:space="0" w:color="auto"/>
              <w:right w:val="single" w:sz="4" w:space="0" w:color="auto"/>
            </w:tcBorders>
            <w:hideMark/>
          </w:tcPr>
          <w:p w14:paraId="6FAD5FE4" w14:textId="77777777" w:rsidR="00357608" w:rsidRDefault="00357608" w:rsidP="008C3B2B">
            <w:pPr>
              <w:numPr>
                <w:ilvl w:val="0"/>
                <w:numId w:val="191"/>
              </w:numPr>
              <w:spacing w:line="240" w:lineRule="auto"/>
            </w:pPr>
            <w:r>
              <w:t xml:space="preserve">Analyzed and synthesized prior literature relevant to the research problem and the theoretical framework. </w:t>
            </w:r>
          </w:p>
        </w:tc>
        <w:tc>
          <w:tcPr>
            <w:tcW w:w="990" w:type="dxa"/>
            <w:tcBorders>
              <w:top w:val="single" w:sz="4" w:space="0" w:color="auto"/>
              <w:left w:val="single" w:sz="4" w:space="0" w:color="auto"/>
              <w:bottom w:val="single" w:sz="4" w:space="0" w:color="auto"/>
              <w:right w:val="single" w:sz="4" w:space="0" w:color="auto"/>
            </w:tcBorders>
            <w:hideMark/>
          </w:tcPr>
          <w:p w14:paraId="6944A0D7"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tcPr>
          <w:p w14:paraId="08DB516B" w14:textId="77777777" w:rsidR="00357608" w:rsidRDefault="00357608" w:rsidP="00D65DDB">
            <w:pPr>
              <w:jc w:val="center"/>
            </w:pPr>
          </w:p>
        </w:tc>
      </w:tr>
      <w:tr w:rsidR="00357608" w14:paraId="3538AEC0" w14:textId="77777777" w:rsidTr="00590A57">
        <w:tc>
          <w:tcPr>
            <w:tcW w:w="6840" w:type="dxa"/>
            <w:tcBorders>
              <w:top w:val="single" w:sz="4" w:space="0" w:color="auto"/>
              <w:left w:val="single" w:sz="4" w:space="0" w:color="auto"/>
              <w:bottom w:val="single" w:sz="4" w:space="0" w:color="auto"/>
              <w:right w:val="single" w:sz="4" w:space="0" w:color="auto"/>
            </w:tcBorders>
            <w:hideMark/>
          </w:tcPr>
          <w:p w14:paraId="06E227F7" w14:textId="77777777" w:rsidR="00357608" w:rsidRDefault="00357608" w:rsidP="008C3B2B">
            <w:pPr>
              <w:numPr>
                <w:ilvl w:val="0"/>
                <w:numId w:val="191"/>
              </w:numPr>
              <w:spacing w:line="240" w:lineRule="auto"/>
            </w:pPr>
            <w:r>
              <w:t>Identified gaps in prior studies.</w:t>
            </w:r>
          </w:p>
        </w:tc>
        <w:tc>
          <w:tcPr>
            <w:tcW w:w="990" w:type="dxa"/>
            <w:tcBorders>
              <w:top w:val="single" w:sz="4" w:space="0" w:color="auto"/>
              <w:left w:val="single" w:sz="4" w:space="0" w:color="auto"/>
              <w:bottom w:val="single" w:sz="4" w:space="0" w:color="auto"/>
              <w:right w:val="single" w:sz="4" w:space="0" w:color="auto"/>
            </w:tcBorders>
            <w:hideMark/>
          </w:tcPr>
          <w:p w14:paraId="2D23DA7D"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tcPr>
          <w:p w14:paraId="5381CA3F" w14:textId="77777777" w:rsidR="00357608" w:rsidRDefault="00357608" w:rsidP="00D65DDB">
            <w:pPr>
              <w:jc w:val="center"/>
            </w:pPr>
          </w:p>
        </w:tc>
      </w:tr>
      <w:tr w:rsidR="00357608" w14:paraId="784EDF82" w14:textId="77777777" w:rsidTr="00590A57">
        <w:tc>
          <w:tcPr>
            <w:tcW w:w="6840" w:type="dxa"/>
            <w:tcBorders>
              <w:top w:val="single" w:sz="4" w:space="0" w:color="auto"/>
              <w:left w:val="single" w:sz="4" w:space="0" w:color="auto"/>
              <w:bottom w:val="single" w:sz="4" w:space="0" w:color="auto"/>
              <w:right w:val="single" w:sz="4" w:space="0" w:color="auto"/>
            </w:tcBorders>
            <w:hideMark/>
          </w:tcPr>
          <w:p w14:paraId="5A94C9C0" w14:textId="77777777" w:rsidR="00357608" w:rsidRDefault="00357608" w:rsidP="008C3B2B">
            <w:pPr>
              <w:numPr>
                <w:ilvl w:val="0"/>
                <w:numId w:val="191"/>
              </w:numPr>
              <w:spacing w:line="240" w:lineRule="auto"/>
            </w:pPr>
            <w:r>
              <w:t xml:space="preserve">Stated the key research questions and/or hypotheses (hypotheses are applied to only a quantitative study) and discussed whether the proposed study will contribute to the new knowledgebase   </w:t>
            </w:r>
          </w:p>
        </w:tc>
        <w:tc>
          <w:tcPr>
            <w:tcW w:w="990" w:type="dxa"/>
            <w:tcBorders>
              <w:top w:val="single" w:sz="4" w:space="0" w:color="auto"/>
              <w:left w:val="single" w:sz="4" w:space="0" w:color="auto"/>
              <w:bottom w:val="single" w:sz="4" w:space="0" w:color="auto"/>
              <w:right w:val="single" w:sz="4" w:space="0" w:color="auto"/>
            </w:tcBorders>
            <w:hideMark/>
          </w:tcPr>
          <w:p w14:paraId="190CA7F7" w14:textId="77777777" w:rsidR="00357608" w:rsidRDefault="00357608" w:rsidP="00D65DDB">
            <w:pPr>
              <w:jc w:val="center"/>
            </w:pPr>
            <w:r>
              <w:t>/3</w:t>
            </w:r>
          </w:p>
        </w:tc>
        <w:tc>
          <w:tcPr>
            <w:tcW w:w="1440" w:type="dxa"/>
            <w:tcBorders>
              <w:top w:val="single" w:sz="4" w:space="0" w:color="auto"/>
              <w:left w:val="single" w:sz="4" w:space="0" w:color="auto"/>
              <w:bottom w:val="single" w:sz="4" w:space="0" w:color="auto"/>
              <w:right w:val="single" w:sz="4" w:space="0" w:color="auto"/>
            </w:tcBorders>
          </w:tcPr>
          <w:p w14:paraId="159460B6" w14:textId="77777777" w:rsidR="00357608" w:rsidRDefault="00357608" w:rsidP="00D65DDB">
            <w:pPr>
              <w:jc w:val="center"/>
            </w:pPr>
          </w:p>
        </w:tc>
      </w:tr>
      <w:tr w:rsidR="00357608" w14:paraId="4B28FBD5" w14:textId="77777777" w:rsidTr="001D201C">
        <w:trPr>
          <w:trHeight w:val="197"/>
        </w:trPr>
        <w:tc>
          <w:tcPr>
            <w:tcW w:w="684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4E183AE" w14:textId="77777777" w:rsidR="00357608" w:rsidRDefault="00357608" w:rsidP="008C3B2B">
            <w:pPr>
              <w:pStyle w:val="ListParagraph"/>
              <w:numPr>
                <w:ilvl w:val="0"/>
                <w:numId w:val="195"/>
              </w:numPr>
              <w:spacing w:line="240" w:lineRule="auto"/>
              <w:rPr>
                <w:b/>
              </w:rPr>
            </w:pPr>
            <w:r>
              <w:rPr>
                <w:b/>
              </w:rPr>
              <w:t xml:space="preserve">Methods </w:t>
            </w: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A854AA7" w14:textId="77777777" w:rsidR="00357608" w:rsidRDefault="00357608" w:rsidP="00D65DDB">
            <w:pPr>
              <w:jc w:val="center"/>
              <w:rPr>
                <w:b/>
                <w:bCs/>
              </w:rPr>
            </w:pPr>
            <w:r>
              <w:rPr>
                <w:b/>
                <w:bCs/>
              </w:rPr>
              <w:t>30</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tcPr>
          <w:p w14:paraId="468DDB75" w14:textId="77777777" w:rsidR="00357608" w:rsidRDefault="00357608" w:rsidP="00D65DDB">
            <w:pPr>
              <w:jc w:val="center"/>
            </w:pPr>
          </w:p>
        </w:tc>
      </w:tr>
      <w:tr w:rsidR="00357608" w14:paraId="2CD46713" w14:textId="77777777" w:rsidTr="00590A57">
        <w:tc>
          <w:tcPr>
            <w:tcW w:w="6840" w:type="dxa"/>
            <w:tcBorders>
              <w:top w:val="single" w:sz="4" w:space="0" w:color="auto"/>
              <w:left w:val="single" w:sz="4" w:space="0" w:color="auto"/>
              <w:bottom w:val="single" w:sz="4" w:space="0" w:color="auto"/>
              <w:right w:val="single" w:sz="4" w:space="0" w:color="auto"/>
            </w:tcBorders>
            <w:shd w:val="clear" w:color="auto" w:fill="EDEDED"/>
            <w:hideMark/>
          </w:tcPr>
          <w:p w14:paraId="7E51FC88" w14:textId="77777777" w:rsidR="00357608" w:rsidRDefault="00357608" w:rsidP="008C3B2B">
            <w:pPr>
              <w:pStyle w:val="ListParagraph"/>
              <w:numPr>
                <w:ilvl w:val="0"/>
                <w:numId w:val="197"/>
              </w:numPr>
              <w:spacing w:line="240" w:lineRule="auto"/>
              <w:rPr>
                <w:b/>
                <w:bCs/>
              </w:rPr>
            </w:pPr>
            <w:r>
              <w:rPr>
                <w:b/>
                <w:bCs/>
              </w:rPr>
              <w:t xml:space="preserve">Participants (Sample) &amp; Design </w:t>
            </w:r>
          </w:p>
        </w:tc>
        <w:tc>
          <w:tcPr>
            <w:tcW w:w="990" w:type="dxa"/>
            <w:tcBorders>
              <w:top w:val="single" w:sz="4" w:space="0" w:color="auto"/>
              <w:left w:val="single" w:sz="4" w:space="0" w:color="auto"/>
              <w:bottom w:val="single" w:sz="4" w:space="0" w:color="auto"/>
              <w:right w:val="single" w:sz="4" w:space="0" w:color="auto"/>
            </w:tcBorders>
            <w:shd w:val="clear" w:color="auto" w:fill="EDEDED"/>
            <w:hideMark/>
          </w:tcPr>
          <w:p w14:paraId="2A51EBA9" w14:textId="77777777" w:rsidR="00357608" w:rsidRDefault="00357608" w:rsidP="00D65DDB">
            <w:pPr>
              <w:jc w:val="center"/>
              <w:rPr>
                <w:b/>
                <w:bCs/>
              </w:rPr>
            </w:pPr>
            <w:r>
              <w:rPr>
                <w:b/>
                <w:bCs/>
              </w:rPr>
              <w:t>10</w:t>
            </w:r>
          </w:p>
        </w:tc>
        <w:tc>
          <w:tcPr>
            <w:tcW w:w="1440" w:type="dxa"/>
            <w:tcBorders>
              <w:top w:val="single" w:sz="4" w:space="0" w:color="auto"/>
              <w:left w:val="single" w:sz="4" w:space="0" w:color="auto"/>
              <w:bottom w:val="single" w:sz="4" w:space="0" w:color="auto"/>
              <w:right w:val="single" w:sz="4" w:space="0" w:color="auto"/>
            </w:tcBorders>
            <w:shd w:val="clear" w:color="auto" w:fill="EDEDED"/>
          </w:tcPr>
          <w:p w14:paraId="23CA8EC8" w14:textId="77777777" w:rsidR="00357608" w:rsidRDefault="00357608" w:rsidP="00D65DDB">
            <w:pPr>
              <w:jc w:val="center"/>
            </w:pPr>
          </w:p>
        </w:tc>
      </w:tr>
      <w:tr w:rsidR="00357608" w14:paraId="693E7B1C" w14:textId="77777777" w:rsidTr="00590A57">
        <w:tc>
          <w:tcPr>
            <w:tcW w:w="6840" w:type="dxa"/>
            <w:tcBorders>
              <w:top w:val="single" w:sz="4" w:space="0" w:color="auto"/>
              <w:left w:val="single" w:sz="4" w:space="0" w:color="auto"/>
              <w:bottom w:val="single" w:sz="4" w:space="0" w:color="auto"/>
              <w:right w:val="single" w:sz="4" w:space="0" w:color="auto"/>
            </w:tcBorders>
            <w:hideMark/>
          </w:tcPr>
          <w:p w14:paraId="6B830443" w14:textId="77777777" w:rsidR="00357608" w:rsidRDefault="00357608" w:rsidP="008C3B2B">
            <w:pPr>
              <w:numPr>
                <w:ilvl w:val="0"/>
                <w:numId w:val="192"/>
              </w:numPr>
              <w:spacing w:line="240" w:lineRule="auto"/>
            </w:pPr>
            <w:r>
              <w:t xml:space="preserve">Described the study population (a sample, participants) and the setting/site in which the study will be conducted. </w:t>
            </w:r>
          </w:p>
        </w:tc>
        <w:tc>
          <w:tcPr>
            <w:tcW w:w="990" w:type="dxa"/>
            <w:tcBorders>
              <w:top w:val="single" w:sz="4" w:space="0" w:color="auto"/>
              <w:left w:val="single" w:sz="4" w:space="0" w:color="auto"/>
              <w:bottom w:val="single" w:sz="4" w:space="0" w:color="auto"/>
              <w:right w:val="single" w:sz="4" w:space="0" w:color="auto"/>
            </w:tcBorders>
            <w:hideMark/>
          </w:tcPr>
          <w:p w14:paraId="1C477FAB"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tcPr>
          <w:p w14:paraId="7DF98A60" w14:textId="77777777" w:rsidR="00357608" w:rsidRDefault="00357608" w:rsidP="00D65DDB">
            <w:pPr>
              <w:jc w:val="center"/>
            </w:pPr>
          </w:p>
        </w:tc>
      </w:tr>
      <w:tr w:rsidR="00357608" w14:paraId="5572BC5B" w14:textId="77777777" w:rsidTr="00590A57">
        <w:tc>
          <w:tcPr>
            <w:tcW w:w="6840" w:type="dxa"/>
            <w:tcBorders>
              <w:top w:val="single" w:sz="4" w:space="0" w:color="auto"/>
              <w:left w:val="single" w:sz="4" w:space="0" w:color="auto"/>
              <w:bottom w:val="single" w:sz="4" w:space="0" w:color="auto"/>
              <w:right w:val="single" w:sz="4" w:space="0" w:color="auto"/>
            </w:tcBorders>
            <w:hideMark/>
          </w:tcPr>
          <w:p w14:paraId="1D05D34A" w14:textId="77777777" w:rsidR="00357608" w:rsidRDefault="00357608" w:rsidP="008C3B2B">
            <w:pPr>
              <w:numPr>
                <w:ilvl w:val="0"/>
                <w:numId w:val="192"/>
              </w:numPr>
              <w:spacing w:line="240" w:lineRule="auto"/>
            </w:pPr>
            <w:r>
              <w:t xml:space="preserve">Discussed the specific type of sampling method used in the study and the sampling procedure (e.g., selection criteria). </w:t>
            </w:r>
          </w:p>
        </w:tc>
        <w:tc>
          <w:tcPr>
            <w:tcW w:w="990" w:type="dxa"/>
            <w:tcBorders>
              <w:top w:val="single" w:sz="4" w:space="0" w:color="auto"/>
              <w:left w:val="single" w:sz="4" w:space="0" w:color="auto"/>
              <w:bottom w:val="single" w:sz="4" w:space="0" w:color="auto"/>
              <w:right w:val="single" w:sz="4" w:space="0" w:color="auto"/>
            </w:tcBorders>
            <w:hideMark/>
          </w:tcPr>
          <w:p w14:paraId="038789DD"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tcPr>
          <w:p w14:paraId="01C09DCF" w14:textId="77777777" w:rsidR="00357608" w:rsidRDefault="00357608" w:rsidP="00D65DDB">
            <w:pPr>
              <w:jc w:val="center"/>
            </w:pPr>
          </w:p>
        </w:tc>
      </w:tr>
      <w:tr w:rsidR="00357608" w14:paraId="3AE6492C" w14:textId="77777777" w:rsidTr="00590A57">
        <w:trPr>
          <w:trHeight w:val="422"/>
        </w:trPr>
        <w:tc>
          <w:tcPr>
            <w:tcW w:w="6840" w:type="dxa"/>
            <w:tcBorders>
              <w:top w:val="single" w:sz="4" w:space="0" w:color="auto"/>
              <w:left w:val="single" w:sz="4" w:space="0" w:color="auto"/>
              <w:bottom w:val="single" w:sz="4" w:space="0" w:color="auto"/>
              <w:right w:val="single" w:sz="4" w:space="0" w:color="auto"/>
            </w:tcBorders>
            <w:shd w:val="clear" w:color="auto" w:fill="EDEDED"/>
            <w:hideMark/>
          </w:tcPr>
          <w:p w14:paraId="2DB0C4B5" w14:textId="77777777" w:rsidR="00357608" w:rsidRDefault="00357608" w:rsidP="008C3B2B">
            <w:pPr>
              <w:pStyle w:val="ListParagraph"/>
              <w:numPr>
                <w:ilvl w:val="0"/>
                <w:numId w:val="197"/>
              </w:numPr>
              <w:spacing w:line="240" w:lineRule="auto"/>
            </w:pPr>
            <w:r>
              <w:rPr>
                <w:b/>
                <w:bCs/>
              </w:rPr>
              <w:t xml:space="preserve">Data Collection Procedure &amp; Design </w:t>
            </w:r>
          </w:p>
        </w:tc>
        <w:tc>
          <w:tcPr>
            <w:tcW w:w="990" w:type="dxa"/>
            <w:tcBorders>
              <w:top w:val="single" w:sz="4" w:space="0" w:color="auto"/>
              <w:left w:val="single" w:sz="4" w:space="0" w:color="auto"/>
              <w:bottom w:val="single" w:sz="4" w:space="0" w:color="auto"/>
              <w:right w:val="single" w:sz="4" w:space="0" w:color="auto"/>
            </w:tcBorders>
            <w:shd w:val="clear" w:color="auto" w:fill="EDEDED"/>
            <w:hideMark/>
          </w:tcPr>
          <w:p w14:paraId="71770F78" w14:textId="77777777" w:rsidR="00357608" w:rsidRDefault="00357608" w:rsidP="00D65DDB">
            <w:pPr>
              <w:jc w:val="center"/>
            </w:pPr>
            <w:r>
              <w:t>15</w:t>
            </w:r>
          </w:p>
        </w:tc>
        <w:tc>
          <w:tcPr>
            <w:tcW w:w="1440" w:type="dxa"/>
            <w:tcBorders>
              <w:top w:val="single" w:sz="4" w:space="0" w:color="auto"/>
              <w:left w:val="single" w:sz="4" w:space="0" w:color="auto"/>
              <w:bottom w:val="single" w:sz="4" w:space="0" w:color="auto"/>
              <w:right w:val="single" w:sz="4" w:space="0" w:color="auto"/>
            </w:tcBorders>
            <w:shd w:val="clear" w:color="auto" w:fill="EDEDED"/>
          </w:tcPr>
          <w:p w14:paraId="7F9965E0" w14:textId="77777777" w:rsidR="00357608" w:rsidRDefault="00357608" w:rsidP="00D65DDB">
            <w:pPr>
              <w:jc w:val="center"/>
            </w:pPr>
          </w:p>
        </w:tc>
      </w:tr>
      <w:tr w:rsidR="00357608" w14:paraId="22308E34" w14:textId="77777777" w:rsidTr="00590A57">
        <w:trPr>
          <w:trHeight w:val="260"/>
        </w:trPr>
        <w:tc>
          <w:tcPr>
            <w:tcW w:w="6840" w:type="dxa"/>
            <w:tcBorders>
              <w:top w:val="single" w:sz="4" w:space="0" w:color="auto"/>
              <w:left w:val="single" w:sz="4" w:space="0" w:color="auto"/>
              <w:bottom w:val="single" w:sz="4" w:space="0" w:color="auto"/>
              <w:right w:val="single" w:sz="4" w:space="0" w:color="auto"/>
            </w:tcBorders>
            <w:hideMark/>
          </w:tcPr>
          <w:p w14:paraId="2F91EE22" w14:textId="77777777" w:rsidR="00357608" w:rsidRDefault="00357608" w:rsidP="008C3B2B">
            <w:pPr>
              <w:numPr>
                <w:ilvl w:val="0"/>
                <w:numId w:val="192"/>
              </w:numPr>
              <w:spacing w:line="240" w:lineRule="auto"/>
            </w:pPr>
            <w:r>
              <w:lastRenderedPageBreak/>
              <w:t>Described the quantitative study design (experimental, single-subject, survey, or other research design used) or the orientation of the qualitative study in general, and/or a specific approach such as ethnography, grounded theory, or narrative analysis.</w:t>
            </w:r>
          </w:p>
        </w:tc>
        <w:tc>
          <w:tcPr>
            <w:tcW w:w="990" w:type="dxa"/>
            <w:tcBorders>
              <w:top w:val="single" w:sz="4" w:space="0" w:color="auto"/>
              <w:left w:val="single" w:sz="4" w:space="0" w:color="auto"/>
              <w:bottom w:val="single" w:sz="4" w:space="0" w:color="auto"/>
              <w:right w:val="single" w:sz="4" w:space="0" w:color="auto"/>
            </w:tcBorders>
            <w:hideMark/>
          </w:tcPr>
          <w:p w14:paraId="0C695D54"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tcPr>
          <w:p w14:paraId="412E243A" w14:textId="77777777" w:rsidR="00357608" w:rsidRDefault="00357608" w:rsidP="00D65DDB">
            <w:pPr>
              <w:jc w:val="center"/>
            </w:pPr>
          </w:p>
        </w:tc>
      </w:tr>
      <w:tr w:rsidR="00357608" w14:paraId="7D7A2EA2" w14:textId="77777777" w:rsidTr="00590A57">
        <w:trPr>
          <w:trHeight w:val="260"/>
        </w:trPr>
        <w:tc>
          <w:tcPr>
            <w:tcW w:w="6840" w:type="dxa"/>
            <w:tcBorders>
              <w:top w:val="single" w:sz="4" w:space="0" w:color="auto"/>
              <w:left w:val="single" w:sz="4" w:space="0" w:color="auto"/>
              <w:bottom w:val="single" w:sz="4" w:space="0" w:color="auto"/>
              <w:right w:val="single" w:sz="4" w:space="0" w:color="auto"/>
            </w:tcBorders>
            <w:hideMark/>
          </w:tcPr>
          <w:p w14:paraId="3BCC1F28" w14:textId="77777777" w:rsidR="00357608" w:rsidRDefault="00357608" w:rsidP="008C3B2B">
            <w:pPr>
              <w:pStyle w:val="ListParagraph"/>
              <w:numPr>
                <w:ilvl w:val="0"/>
                <w:numId w:val="198"/>
              </w:numPr>
              <w:spacing w:line="240" w:lineRule="auto"/>
              <w:rPr>
                <w:b/>
                <w:bCs/>
              </w:rPr>
            </w:pPr>
            <w:r>
              <w:t>Described procedure of the study (recruitment procedure) and human subject protection protocol</w:t>
            </w:r>
          </w:p>
        </w:tc>
        <w:tc>
          <w:tcPr>
            <w:tcW w:w="990" w:type="dxa"/>
            <w:tcBorders>
              <w:top w:val="single" w:sz="4" w:space="0" w:color="auto"/>
              <w:left w:val="single" w:sz="4" w:space="0" w:color="auto"/>
              <w:bottom w:val="single" w:sz="4" w:space="0" w:color="auto"/>
              <w:right w:val="single" w:sz="4" w:space="0" w:color="auto"/>
            </w:tcBorders>
            <w:hideMark/>
          </w:tcPr>
          <w:p w14:paraId="20D41933"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tcPr>
          <w:p w14:paraId="03D780F0" w14:textId="77777777" w:rsidR="00357608" w:rsidRDefault="00357608" w:rsidP="00D65DDB">
            <w:pPr>
              <w:jc w:val="center"/>
            </w:pPr>
          </w:p>
        </w:tc>
      </w:tr>
      <w:tr w:rsidR="00357608" w14:paraId="39C5332F" w14:textId="77777777" w:rsidTr="00590A57">
        <w:trPr>
          <w:trHeight w:val="1192"/>
        </w:trPr>
        <w:tc>
          <w:tcPr>
            <w:tcW w:w="6840" w:type="dxa"/>
            <w:tcBorders>
              <w:top w:val="single" w:sz="4" w:space="0" w:color="auto"/>
              <w:left w:val="single" w:sz="4" w:space="0" w:color="auto"/>
              <w:bottom w:val="single" w:sz="4" w:space="0" w:color="auto"/>
              <w:right w:val="single" w:sz="4" w:space="0" w:color="auto"/>
            </w:tcBorders>
          </w:tcPr>
          <w:p w14:paraId="535BE693" w14:textId="77777777" w:rsidR="00357608" w:rsidRDefault="00357608" w:rsidP="008C3B2B">
            <w:pPr>
              <w:numPr>
                <w:ilvl w:val="0"/>
                <w:numId w:val="192"/>
              </w:numPr>
              <w:spacing w:line="240" w:lineRule="auto"/>
            </w:pPr>
            <w:r>
              <w:t>Quantitative Measures: Identified the operational definitions of independent and dependent variables. An operational definition can be an instrument/scale (e.g., the Michigan Alcoholism Screening Test instrument). Provided the instrument’s validity and reliability.</w:t>
            </w:r>
          </w:p>
          <w:p w14:paraId="07A97AA2" w14:textId="77777777" w:rsidR="00357608" w:rsidRDefault="00357608" w:rsidP="00D65DDB">
            <w:r>
              <w:t>Or</w:t>
            </w:r>
          </w:p>
          <w:p w14:paraId="200E89F0" w14:textId="3C4049C4" w:rsidR="00357608" w:rsidRDefault="00357608" w:rsidP="008C3B2B">
            <w:pPr>
              <w:numPr>
                <w:ilvl w:val="0"/>
                <w:numId w:val="192"/>
              </w:numPr>
              <w:spacing w:line="240" w:lineRule="auto"/>
            </w:pPr>
            <w:r>
              <w:t>Qualitative Measures: Described what data collection methods were used and who gathered data (interviewers or informants, field notes, focus groups, or any training offered to those interviewers or informants)</w:t>
            </w:r>
          </w:p>
        </w:tc>
        <w:tc>
          <w:tcPr>
            <w:tcW w:w="990" w:type="dxa"/>
            <w:tcBorders>
              <w:top w:val="single" w:sz="4" w:space="0" w:color="auto"/>
              <w:left w:val="single" w:sz="4" w:space="0" w:color="auto"/>
              <w:bottom w:val="single" w:sz="4" w:space="0" w:color="auto"/>
              <w:right w:val="single" w:sz="4" w:space="0" w:color="auto"/>
            </w:tcBorders>
            <w:hideMark/>
          </w:tcPr>
          <w:p w14:paraId="68CE76A1"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tcPr>
          <w:p w14:paraId="53A9F267" w14:textId="77777777" w:rsidR="00357608" w:rsidRDefault="00357608" w:rsidP="00D65DDB">
            <w:pPr>
              <w:jc w:val="center"/>
            </w:pPr>
          </w:p>
        </w:tc>
      </w:tr>
      <w:tr w:rsidR="00357608" w14:paraId="5491DE36" w14:textId="77777777" w:rsidTr="00590A57">
        <w:tc>
          <w:tcPr>
            <w:tcW w:w="6840" w:type="dxa"/>
            <w:tcBorders>
              <w:top w:val="single" w:sz="4" w:space="0" w:color="auto"/>
              <w:left w:val="single" w:sz="4" w:space="0" w:color="auto"/>
              <w:bottom w:val="single" w:sz="4" w:space="0" w:color="auto"/>
              <w:right w:val="single" w:sz="4" w:space="0" w:color="auto"/>
            </w:tcBorders>
            <w:shd w:val="clear" w:color="auto" w:fill="EDEDED"/>
            <w:hideMark/>
          </w:tcPr>
          <w:p w14:paraId="5D495CC7" w14:textId="77777777" w:rsidR="00357608" w:rsidRDefault="00357608" w:rsidP="008C3B2B">
            <w:pPr>
              <w:pStyle w:val="ListParagraph"/>
              <w:numPr>
                <w:ilvl w:val="0"/>
                <w:numId w:val="197"/>
              </w:numPr>
              <w:spacing w:line="240" w:lineRule="auto"/>
            </w:pPr>
            <w:r>
              <w:rPr>
                <w:b/>
                <w:bCs/>
              </w:rPr>
              <w:t xml:space="preserve">Data Analysis </w:t>
            </w:r>
          </w:p>
        </w:tc>
        <w:tc>
          <w:tcPr>
            <w:tcW w:w="990" w:type="dxa"/>
            <w:tcBorders>
              <w:top w:val="single" w:sz="4" w:space="0" w:color="auto"/>
              <w:left w:val="single" w:sz="4" w:space="0" w:color="auto"/>
              <w:bottom w:val="single" w:sz="4" w:space="0" w:color="auto"/>
              <w:right w:val="single" w:sz="4" w:space="0" w:color="auto"/>
            </w:tcBorders>
            <w:shd w:val="clear" w:color="auto" w:fill="EDEDED"/>
            <w:hideMark/>
          </w:tcPr>
          <w:p w14:paraId="62791BCD"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shd w:val="clear" w:color="auto" w:fill="EDEDED"/>
          </w:tcPr>
          <w:p w14:paraId="5B2C7BAF" w14:textId="77777777" w:rsidR="00357608" w:rsidRDefault="00357608" w:rsidP="00D65DDB">
            <w:pPr>
              <w:jc w:val="center"/>
            </w:pPr>
          </w:p>
        </w:tc>
      </w:tr>
      <w:tr w:rsidR="00357608" w14:paraId="6C50A397" w14:textId="77777777" w:rsidTr="00590A57">
        <w:trPr>
          <w:trHeight w:val="2760"/>
        </w:trPr>
        <w:tc>
          <w:tcPr>
            <w:tcW w:w="6840" w:type="dxa"/>
            <w:tcBorders>
              <w:top w:val="single" w:sz="4" w:space="0" w:color="auto"/>
              <w:left w:val="single" w:sz="4" w:space="0" w:color="auto"/>
              <w:bottom w:val="single" w:sz="4" w:space="0" w:color="auto"/>
              <w:right w:val="single" w:sz="4" w:space="0" w:color="auto"/>
            </w:tcBorders>
            <w:hideMark/>
          </w:tcPr>
          <w:p w14:paraId="7B069E32" w14:textId="77777777" w:rsidR="00357608" w:rsidRDefault="00357608" w:rsidP="008C3B2B">
            <w:pPr>
              <w:numPr>
                <w:ilvl w:val="0"/>
                <w:numId w:val="193"/>
              </w:numPr>
              <w:spacing w:line="240" w:lineRule="auto"/>
            </w:pPr>
            <w:r>
              <w:t>Quantitative Data Analysis: Described quantitative data analysis (any statistical data analyses: Chi-square, intendent t-test, pared t-test, ANOVA, regression, logistic regression)</w:t>
            </w:r>
          </w:p>
          <w:p w14:paraId="47EFE989" w14:textId="77777777" w:rsidR="00357608" w:rsidRDefault="00357608" w:rsidP="00D65DDB">
            <w:pPr>
              <w:ind w:left="360"/>
            </w:pPr>
            <w:r>
              <w:t>Or</w:t>
            </w:r>
          </w:p>
          <w:p w14:paraId="59DF12E5" w14:textId="77777777" w:rsidR="00357608" w:rsidRDefault="00357608" w:rsidP="008C3B2B">
            <w:pPr>
              <w:numPr>
                <w:ilvl w:val="0"/>
                <w:numId w:val="193"/>
              </w:numPr>
              <w:spacing w:line="240" w:lineRule="auto"/>
            </w:pPr>
            <w:r>
              <w:t>Qualitative Data Analysis: Described how data were analyzed and established validity and consistency in data analysis (e.g., grounded theory, coding and interpretation processes, any effort of triangulating findings, or any member-checking or checking their findings with participants or informants: NVivo, Atlas.ti)</w:t>
            </w:r>
          </w:p>
        </w:tc>
        <w:tc>
          <w:tcPr>
            <w:tcW w:w="990" w:type="dxa"/>
            <w:tcBorders>
              <w:top w:val="single" w:sz="4" w:space="0" w:color="auto"/>
              <w:left w:val="single" w:sz="4" w:space="0" w:color="auto"/>
              <w:bottom w:val="single" w:sz="4" w:space="0" w:color="auto"/>
              <w:right w:val="single" w:sz="4" w:space="0" w:color="auto"/>
            </w:tcBorders>
          </w:tcPr>
          <w:p w14:paraId="5DE4CB22" w14:textId="77777777" w:rsidR="00357608" w:rsidRDefault="00357608" w:rsidP="00D65DDB">
            <w:pPr>
              <w:jc w:val="center"/>
            </w:pPr>
          </w:p>
          <w:p w14:paraId="2D51BF6E" w14:textId="77777777" w:rsidR="00357608" w:rsidRDefault="00357608" w:rsidP="00D65DDB">
            <w:pPr>
              <w:jc w:val="center"/>
            </w:pPr>
          </w:p>
          <w:p w14:paraId="34299DE7" w14:textId="77777777" w:rsidR="00357608" w:rsidRDefault="00357608" w:rsidP="00D65DDB">
            <w:pPr>
              <w:jc w:val="center"/>
            </w:pPr>
          </w:p>
          <w:p w14:paraId="3B9B7093" w14:textId="77777777" w:rsidR="00357608" w:rsidRDefault="00357608" w:rsidP="00D65DDB">
            <w:pPr>
              <w:jc w:val="center"/>
            </w:pPr>
          </w:p>
          <w:p w14:paraId="553A8015"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tcPr>
          <w:p w14:paraId="405086D0" w14:textId="77777777" w:rsidR="00357608" w:rsidRDefault="00357608" w:rsidP="00D65DDB">
            <w:pPr>
              <w:jc w:val="center"/>
            </w:pPr>
          </w:p>
        </w:tc>
      </w:tr>
      <w:tr w:rsidR="00357608" w14:paraId="467CFDC4" w14:textId="77777777" w:rsidTr="001D201C">
        <w:trPr>
          <w:trHeight w:val="242"/>
        </w:trPr>
        <w:tc>
          <w:tcPr>
            <w:tcW w:w="684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CA0C360" w14:textId="77777777" w:rsidR="00357608" w:rsidRDefault="00357608" w:rsidP="008C3B2B">
            <w:pPr>
              <w:pStyle w:val="ListParagraph"/>
              <w:numPr>
                <w:ilvl w:val="0"/>
                <w:numId w:val="195"/>
              </w:numPr>
              <w:spacing w:line="240" w:lineRule="auto"/>
              <w:rPr>
                <w:b/>
              </w:rPr>
            </w:pPr>
            <w:r>
              <w:rPr>
                <w:b/>
              </w:rPr>
              <w:t xml:space="preserve">Discussion </w:t>
            </w: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E742CE3" w14:textId="77777777" w:rsidR="00357608" w:rsidRDefault="00357608" w:rsidP="00D65DDB">
            <w:pPr>
              <w:jc w:val="center"/>
              <w:rPr>
                <w:b/>
                <w:bCs/>
              </w:rPr>
            </w:pPr>
            <w:r>
              <w:rPr>
                <w:b/>
                <w:bCs/>
              </w:rPr>
              <w:t>15</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tcPr>
          <w:p w14:paraId="79EAF9C5" w14:textId="77777777" w:rsidR="00357608" w:rsidRDefault="00357608" w:rsidP="00D65DDB">
            <w:pPr>
              <w:jc w:val="center"/>
              <w:rPr>
                <w:b/>
                <w:bCs/>
              </w:rPr>
            </w:pPr>
          </w:p>
        </w:tc>
      </w:tr>
      <w:tr w:rsidR="00357608" w14:paraId="34D0437E" w14:textId="77777777" w:rsidTr="00590A57">
        <w:trPr>
          <w:trHeight w:val="422"/>
        </w:trPr>
        <w:tc>
          <w:tcPr>
            <w:tcW w:w="6840" w:type="dxa"/>
            <w:tcBorders>
              <w:top w:val="single" w:sz="4" w:space="0" w:color="auto"/>
              <w:left w:val="single" w:sz="4" w:space="0" w:color="auto"/>
              <w:bottom w:val="single" w:sz="4" w:space="0" w:color="auto"/>
              <w:right w:val="single" w:sz="4" w:space="0" w:color="auto"/>
            </w:tcBorders>
            <w:hideMark/>
          </w:tcPr>
          <w:p w14:paraId="44202424" w14:textId="77777777" w:rsidR="00357608" w:rsidRDefault="00357608" w:rsidP="008C3B2B">
            <w:pPr>
              <w:numPr>
                <w:ilvl w:val="0"/>
                <w:numId w:val="193"/>
              </w:numPr>
              <w:spacing w:line="240" w:lineRule="auto"/>
              <w:rPr>
                <w:b/>
              </w:rPr>
            </w:pPr>
            <w:r>
              <w:t>Described the expected findings of the study.</w:t>
            </w:r>
          </w:p>
        </w:tc>
        <w:tc>
          <w:tcPr>
            <w:tcW w:w="990" w:type="dxa"/>
            <w:tcBorders>
              <w:top w:val="single" w:sz="4" w:space="0" w:color="auto"/>
              <w:left w:val="single" w:sz="4" w:space="0" w:color="auto"/>
              <w:bottom w:val="single" w:sz="4" w:space="0" w:color="auto"/>
              <w:right w:val="single" w:sz="4" w:space="0" w:color="auto"/>
            </w:tcBorders>
            <w:hideMark/>
          </w:tcPr>
          <w:p w14:paraId="20174E0D"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tcPr>
          <w:p w14:paraId="3919FB73" w14:textId="77777777" w:rsidR="00357608" w:rsidRDefault="00357608" w:rsidP="00D65DDB">
            <w:pPr>
              <w:jc w:val="center"/>
            </w:pPr>
          </w:p>
        </w:tc>
      </w:tr>
      <w:tr w:rsidR="00357608" w14:paraId="594B4727" w14:textId="77777777" w:rsidTr="00590A57">
        <w:trPr>
          <w:trHeight w:val="422"/>
        </w:trPr>
        <w:tc>
          <w:tcPr>
            <w:tcW w:w="6840" w:type="dxa"/>
            <w:tcBorders>
              <w:top w:val="single" w:sz="4" w:space="0" w:color="auto"/>
              <w:left w:val="single" w:sz="4" w:space="0" w:color="auto"/>
              <w:bottom w:val="single" w:sz="4" w:space="0" w:color="auto"/>
              <w:right w:val="single" w:sz="4" w:space="0" w:color="auto"/>
            </w:tcBorders>
            <w:hideMark/>
          </w:tcPr>
          <w:p w14:paraId="34BA1503" w14:textId="77777777" w:rsidR="00357608" w:rsidRDefault="00357608" w:rsidP="008C3B2B">
            <w:pPr>
              <w:numPr>
                <w:ilvl w:val="0"/>
                <w:numId w:val="193"/>
              </w:numPr>
              <w:spacing w:line="240" w:lineRule="auto"/>
            </w:pPr>
            <w:r>
              <w:t>Discussed any strengths and limitations of the study.</w:t>
            </w:r>
          </w:p>
        </w:tc>
        <w:tc>
          <w:tcPr>
            <w:tcW w:w="990" w:type="dxa"/>
            <w:tcBorders>
              <w:top w:val="single" w:sz="4" w:space="0" w:color="auto"/>
              <w:left w:val="single" w:sz="4" w:space="0" w:color="auto"/>
              <w:bottom w:val="single" w:sz="4" w:space="0" w:color="auto"/>
              <w:right w:val="single" w:sz="4" w:space="0" w:color="auto"/>
            </w:tcBorders>
            <w:hideMark/>
          </w:tcPr>
          <w:p w14:paraId="61C4DE91"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tcPr>
          <w:p w14:paraId="589B4FA5" w14:textId="77777777" w:rsidR="00357608" w:rsidRDefault="00357608" w:rsidP="00D65DDB">
            <w:pPr>
              <w:jc w:val="center"/>
            </w:pPr>
          </w:p>
        </w:tc>
      </w:tr>
      <w:tr w:rsidR="00357608" w14:paraId="6E67C4D2" w14:textId="77777777" w:rsidTr="00590A57">
        <w:trPr>
          <w:trHeight w:val="242"/>
        </w:trPr>
        <w:tc>
          <w:tcPr>
            <w:tcW w:w="6840" w:type="dxa"/>
            <w:tcBorders>
              <w:top w:val="single" w:sz="4" w:space="0" w:color="auto"/>
              <w:left w:val="single" w:sz="4" w:space="0" w:color="auto"/>
              <w:bottom w:val="single" w:sz="4" w:space="0" w:color="auto"/>
              <w:right w:val="single" w:sz="4" w:space="0" w:color="auto"/>
            </w:tcBorders>
            <w:hideMark/>
          </w:tcPr>
          <w:p w14:paraId="37F597AF" w14:textId="77777777" w:rsidR="00357608" w:rsidRDefault="00357608" w:rsidP="008C3B2B">
            <w:pPr>
              <w:pStyle w:val="ListParagraph"/>
              <w:numPr>
                <w:ilvl w:val="0"/>
                <w:numId w:val="199"/>
              </w:numPr>
              <w:spacing w:line="240" w:lineRule="auto"/>
              <w:rPr>
                <w:b/>
                <w:bCs/>
              </w:rPr>
            </w:pPr>
            <w:r>
              <w:t>Discussed any implications of the expected findings for social work practice, research, and/or social welfare policy.</w:t>
            </w:r>
          </w:p>
        </w:tc>
        <w:tc>
          <w:tcPr>
            <w:tcW w:w="990" w:type="dxa"/>
            <w:tcBorders>
              <w:top w:val="single" w:sz="4" w:space="0" w:color="auto"/>
              <w:left w:val="single" w:sz="4" w:space="0" w:color="auto"/>
              <w:bottom w:val="single" w:sz="4" w:space="0" w:color="auto"/>
              <w:right w:val="single" w:sz="4" w:space="0" w:color="auto"/>
            </w:tcBorders>
            <w:hideMark/>
          </w:tcPr>
          <w:p w14:paraId="63C8D95B"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tcPr>
          <w:p w14:paraId="2B476E86" w14:textId="77777777" w:rsidR="00357608" w:rsidRDefault="00357608" w:rsidP="00D65DDB">
            <w:pPr>
              <w:jc w:val="center"/>
            </w:pPr>
          </w:p>
        </w:tc>
      </w:tr>
      <w:tr w:rsidR="00357608" w14:paraId="55B9EF16" w14:textId="77777777" w:rsidTr="001D201C">
        <w:trPr>
          <w:trHeight w:val="242"/>
        </w:trPr>
        <w:tc>
          <w:tcPr>
            <w:tcW w:w="684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DF6AAB2" w14:textId="77777777" w:rsidR="00357608" w:rsidRDefault="00357608" w:rsidP="008C3B2B">
            <w:pPr>
              <w:pStyle w:val="ListParagraph"/>
              <w:numPr>
                <w:ilvl w:val="0"/>
                <w:numId w:val="195"/>
              </w:numPr>
              <w:spacing w:line="240" w:lineRule="auto"/>
            </w:pPr>
            <w:r>
              <w:rPr>
                <w:b/>
              </w:rPr>
              <w:t xml:space="preserve">Writing </w:t>
            </w: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AFF32A0" w14:textId="77777777" w:rsidR="00357608" w:rsidRDefault="00357608" w:rsidP="00D65DDB">
            <w:pPr>
              <w:jc w:val="center"/>
              <w:rPr>
                <w:b/>
                <w:bCs/>
              </w:rPr>
            </w:pPr>
            <w:r>
              <w:rPr>
                <w:b/>
                <w:bCs/>
              </w:rPr>
              <w:t>15</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tcPr>
          <w:p w14:paraId="4B45F44C" w14:textId="77777777" w:rsidR="00357608" w:rsidRDefault="00357608" w:rsidP="00D65DDB">
            <w:pPr>
              <w:jc w:val="center"/>
              <w:rPr>
                <w:b/>
                <w:bCs/>
              </w:rPr>
            </w:pPr>
          </w:p>
        </w:tc>
      </w:tr>
      <w:tr w:rsidR="00357608" w14:paraId="4D03BFBE" w14:textId="77777777" w:rsidTr="00590A57">
        <w:trPr>
          <w:trHeight w:val="242"/>
        </w:trPr>
        <w:tc>
          <w:tcPr>
            <w:tcW w:w="6840" w:type="dxa"/>
            <w:tcBorders>
              <w:top w:val="single" w:sz="4" w:space="0" w:color="auto"/>
              <w:left w:val="single" w:sz="4" w:space="0" w:color="auto"/>
              <w:bottom w:val="single" w:sz="4" w:space="0" w:color="auto"/>
              <w:right w:val="single" w:sz="4" w:space="0" w:color="auto"/>
            </w:tcBorders>
            <w:hideMark/>
          </w:tcPr>
          <w:p w14:paraId="5915F2E9" w14:textId="77777777" w:rsidR="00357608" w:rsidRDefault="00357608" w:rsidP="00D65DDB">
            <w:pPr>
              <w:ind w:left="360"/>
              <w:rPr>
                <w:b/>
                <w:bCs/>
              </w:rPr>
            </w:pPr>
            <w:r>
              <w:t xml:space="preserve">Grammar, punctuation, spelling, clarity and organization of ideas </w:t>
            </w:r>
          </w:p>
        </w:tc>
        <w:tc>
          <w:tcPr>
            <w:tcW w:w="990" w:type="dxa"/>
            <w:tcBorders>
              <w:top w:val="single" w:sz="4" w:space="0" w:color="auto"/>
              <w:left w:val="single" w:sz="4" w:space="0" w:color="auto"/>
              <w:bottom w:val="single" w:sz="4" w:space="0" w:color="auto"/>
              <w:right w:val="single" w:sz="4" w:space="0" w:color="auto"/>
            </w:tcBorders>
            <w:hideMark/>
          </w:tcPr>
          <w:p w14:paraId="3A14BF45" w14:textId="77777777" w:rsidR="00357608" w:rsidRDefault="00357608" w:rsidP="00D65DDB">
            <w:pPr>
              <w:jc w:val="center"/>
            </w:pPr>
            <w:r>
              <w:t>/10</w:t>
            </w:r>
          </w:p>
        </w:tc>
        <w:tc>
          <w:tcPr>
            <w:tcW w:w="1440" w:type="dxa"/>
            <w:tcBorders>
              <w:top w:val="single" w:sz="4" w:space="0" w:color="auto"/>
              <w:left w:val="single" w:sz="4" w:space="0" w:color="auto"/>
              <w:bottom w:val="single" w:sz="4" w:space="0" w:color="auto"/>
              <w:right w:val="single" w:sz="4" w:space="0" w:color="auto"/>
            </w:tcBorders>
          </w:tcPr>
          <w:p w14:paraId="48FA7FC0" w14:textId="77777777" w:rsidR="00357608" w:rsidRDefault="00357608" w:rsidP="00D65DDB">
            <w:pPr>
              <w:jc w:val="center"/>
            </w:pPr>
          </w:p>
        </w:tc>
      </w:tr>
      <w:tr w:rsidR="00357608" w14:paraId="4E30F4F4" w14:textId="77777777" w:rsidTr="00590A57">
        <w:trPr>
          <w:trHeight w:val="242"/>
        </w:trPr>
        <w:tc>
          <w:tcPr>
            <w:tcW w:w="6840" w:type="dxa"/>
            <w:tcBorders>
              <w:top w:val="single" w:sz="4" w:space="0" w:color="auto"/>
              <w:left w:val="single" w:sz="4" w:space="0" w:color="auto"/>
              <w:bottom w:val="single" w:sz="4" w:space="0" w:color="auto"/>
              <w:right w:val="single" w:sz="4" w:space="0" w:color="auto"/>
            </w:tcBorders>
            <w:hideMark/>
          </w:tcPr>
          <w:p w14:paraId="23DFB172" w14:textId="77777777" w:rsidR="00357608" w:rsidRDefault="00357608" w:rsidP="00D65DDB">
            <w:pPr>
              <w:ind w:left="360"/>
              <w:rPr>
                <w:b/>
                <w:bCs/>
              </w:rPr>
            </w:pPr>
            <w:r>
              <w:rPr>
                <w:b/>
              </w:rPr>
              <w:t>Citations and References (Refer to APA manual, 7</w:t>
            </w:r>
            <w:r>
              <w:rPr>
                <w:b/>
                <w:vertAlign w:val="superscript"/>
              </w:rPr>
              <w:t>th</w:t>
            </w:r>
            <w:r>
              <w:rPr>
                <w:b/>
              </w:rPr>
              <w:t xml:space="preserve"> edition)</w:t>
            </w:r>
          </w:p>
        </w:tc>
        <w:tc>
          <w:tcPr>
            <w:tcW w:w="990" w:type="dxa"/>
            <w:tcBorders>
              <w:top w:val="single" w:sz="4" w:space="0" w:color="auto"/>
              <w:left w:val="single" w:sz="4" w:space="0" w:color="auto"/>
              <w:bottom w:val="single" w:sz="4" w:space="0" w:color="auto"/>
              <w:right w:val="single" w:sz="4" w:space="0" w:color="auto"/>
            </w:tcBorders>
            <w:hideMark/>
          </w:tcPr>
          <w:p w14:paraId="57A71896" w14:textId="77777777" w:rsidR="00357608" w:rsidRDefault="00357608" w:rsidP="00D65DDB">
            <w:pPr>
              <w:jc w:val="center"/>
            </w:pPr>
            <w:r>
              <w:t>/5</w:t>
            </w:r>
          </w:p>
        </w:tc>
        <w:tc>
          <w:tcPr>
            <w:tcW w:w="1440" w:type="dxa"/>
            <w:tcBorders>
              <w:top w:val="single" w:sz="4" w:space="0" w:color="auto"/>
              <w:left w:val="single" w:sz="4" w:space="0" w:color="auto"/>
              <w:bottom w:val="single" w:sz="4" w:space="0" w:color="auto"/>
              <w:right w:val="single" w:sz="4" w:space="0" w:color="auto"/>
            </w:tcBorders>
          </w:tcPr>
          <w:p w14:paraId="406718D8" w14:textId="77777777" w:rsidR="00357608" w:rsidRDefault="00357608" w:rsidP="00D65DDB">
            <w:pPr>
              <w:jc w:val="center"/>
            </w:pPr>
          </w:p>
        </w:tc>
      </w:tr>
      <w:tr w:rsidR="00357608" w14:paraId="5B4C7112" w14:textId="77777777" w:rsidTr="001D201C">
        <w:trPr>
          <w:trHeight w:val="242"/>
        </w:trPr>
        <w:tc>
          <w:tcPr>
            <w:tcW w:w="684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732105A" w14:textId="77777777" w:rsidR="00357608" w:rsidRDefault="00357608" w:rsidP="00D65DDB">
            <w:pPr>
              <w:ind w:left="360"/>
              <w:rPr>
                <w:b/>
              </w:rPr>
            </w:pPr>
            <w:r>
              <w:t>Completed by the due date? -5 points each day late</w:t>
            </w: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tcPr>
          <w:p w14:paraId="66AA331F" w14:textId="77777777" w:rsidR="00357608" w:rsidRDefault="00357608" w:rsidP="00D65DDB">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tcPr>
          <w:p w14:paraId="2A7811B7" w14:textId="77777777" w:rsidR="00357608" w:rsidRDefault="00357608" w:rsidP="00D65DDB">
            <w:pPr>
              <w:jc w:val="center"/>
            </w:pPr>
          </w:p>
        </w:tc>
      </w:tr>
      <w:tr w:rsidR="00357608" w14:paraId="688B3592" w14:textId="77777777" w:rsidTr="001D201C">
        <w:trPr>
          <w:trHeight w:val="242"/>
        </w:trPr>
        <w:tc>
          <w:tcPr>
            <w:tcW w:w="684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E9AA658" w14:textId="77777777" w:rsidR="00357608" w:rsidRDefault="00357608" w:rsidP="00D65DDB">
            <w:pPr>
              <w:ind w:left="360"/>
              <w:rPr>
                <w:b/>
              </w:rPr>
            </w:pPr>
            <w:r>
              <w:rPr>
                <w:b/>
              </w:rPr>
              <w:t xml:space="preserve">TOTAL </w:t>
            </w: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DEC398A" w14:textId="77777777" w:rsidR="00357608" w:rsidRDefault="00357608" w:rsidP="00D65DDB">
            <w:pPr>
              <w:jc w:val="center"/>
              <w:rPr>
                <w:b/>
                <w:bCs/>
              </w:rPr>
            </w:pPr>
            <w:r>
              <w:rPr>
                <w:b/>
                <w:bCs/>
              </w:rPr>
              <w:t>100</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tcPr>
          <w:p w14:paraId="5A68261E" w14:textId="77777777" w:rsidR="00357608" w:rsidRDefault="00357608" w:rsidP="00D65DDB">
            <w:pPr>
              <w:jc w:val="center"/>
              <w:rPr>
                <w:b/>
                <w:bCs/>
              </w:rPr>
            </w:pPr>
          </w:p>
        </w:tc>
      </w:tr>
    </w:tbl>
    <w:p w14:paraId="722B7DBF" w14:textId="77777777" w:rsidR="00542AED" w:rsidRDefault="00542AED">
      <w:r>
        <w:br w:type="page"/>
      </w:r>
    </w:p>
    <w:tbl>
      <w:tblPr>
        <w:tblStyle w:val="TableGrid"/>
        <w:tblW w:w="0" w:type="auto"/>
        <w:tblLook w:val="04A0" w:firstRow="1" w:lastRow="0" w:firstColumn="1" w:lastColumn="0" w:noHBand="0" w:noVBand="1"/>
      </w:tblPr>
      <w:tblGrid>
        <w:gridCol w:w="9350"/>
      </w:tblGrid>
      <w:tr w:rsidR="00590A57" w14:paraId="28BA8BFD" w14:textId="77777777" w:rsidTr="00D65DDB">
        <w:tc>
          <w:tcPr>
            <w:tcW w:w="9350" w:type="dxa"/>
          </w:tcPr>
          <w:p w14:paraId="59A3E448" w14:textId="77777777" w:rsidR="00590A57" w:rsidRDefault="00590A57" w:rsidP="00D65DDB">
            <w:pPr>
              <w:pStyle w:val="NoSpacing"/>
              <w:jc w:val="center"/>
              <w:rPr>
                <w:rStyle w:val="normaltextrun"/>
                <w:b/>
                <w:bCs/>
              </w:rPr>
            </w:pPr>
            <w:r>
              <w:rPr>
                <w:rStyle w:val="normaltextrun"/>
                <w:b/>
                <w:bCs/>
              </w:rPr>
              <w:lastRenderedPageBreak/>
              <w:t>Specialized Curriculum</w:t>
            </w:r>
          </w:p>
          <w:p w14:paraId="7F7989E6" w14:textId="77777777" w:rsidR="00590A57" w:rsidRDefault="00590A57" w:rsidP="00D65DDB">
            <w:pPr>
              <w:pStyle w:val="NoSpacing"/>
              <w:jc w:val="center"/>
              <w:rPr>
                <w:rStyle w:val="normaltextrun"/>
                <w:b/>
                <w:bCs/>
              </w:rPr>
            </w:pPr>
            <w:r>
              <w:rPr>
                <w:rStyle w:val="normaltextrun"/>
                <w:b/>
                <w:bCs/>
              </w:rPr>
              <w:t>C4 (V) &amp; C4 (S) Dimension EAA Measure</w:t>
            </w:r>
          </w:p>
          <w:p w14:paraId="74AC4466" w14:textId="77777777" w:rsidR="00590A57" w:rsidRDefault="00590A57" w:rsidP="00D65DDB">
            <w:pPr>
              <w:pStyle w:val="NoSpacing"/>
              <w:jc w:val="center"/>
              <w:rPr>
                <w:rStyle w:val="normaltextrun"/>
                <w:b/>
                <w:bCs/>
              </w:rPr>
            </w:pPr>
            <w:r>
              <w:rPr>
                <w:rStyle w:val="normaltextrun"/>
                <w:b/>
                <w:bCs/>
              </w:rPr>
              <w:t>SW 719: Capstone Project Assignment</w:t>
            </w:r>
          </w:p>
          <w:p w14:paraId="0FC8E309" w14:textId="77777777" w:rsidR="00590A57" w:rsidRDefault="00590A57" w:rsidP="00D65DDB">
            <w:pPr>
              <w:pStyle w:val="NoSpacing"/>
              <w:jc w:val="center"/>
              <w:rPr>
                <w:rStyle w:val="normaltextrun"/>
                <w:b/>
                <w:bCs/>
              </w:rPr>
            </w:pPr>
            <w:r>
              <w:rPr>
                <w:rStyle w:val="normaltextrun"/>
                <w:b/>
                <w:bCs/>
              </w:rPr>
              <w:t>(Entire assignment comprises EAA score.)</w:t>
            </w:r>
          </w:p>
        </w:tc>
      </w:tr>
    </w:tbl>
    <w:p w14:paraId="179939D6" w14:textId="77777777" w:rsidR="00590A57" w:rsidRDefault="00590A57" w:rsidP="00590A57">
      <w:pPr>
        <w:pStyle w:val="NoSpacing"/>
        <w:rPr>
          <w:rStyle w:val="normaltextrun"/>
          <w:b/>
          <w:bCs/>
        </w:rPr>
      </w:pPr>
    </w:p>
    <w:p w14:paraId="6C4C80CF" w14:textId="77777777" w:rsidR="00590A57" w:rsidRPr="001D7C36" w:rsidRDefault="00590A57" w:rsidP="001D7C36">
      <w:pPr>
        <w:jc w:val="center"/>
        <w:rPr>
          <w:b/>
          <w:bCs/>
        </w:rPr>
      </w:pPr>
      <w:r w:rsidRPr="001D7C36">
        <w:rPr>
          <w:b/>
          <w:bCs/>
        </w:rPr>
        <w:t>Overview</w:t>
      </w:r>
      <w:r w:rsidRPr="001D7C36">
        <w:rPr>
          <w:b/>
          <w:bCs/>
          <w:spacing w:val="-4"/>
        </w:rPr>
        <w:t xml:space="preserve"> </w:t>
      </w:r>
      <w:r w:rsidRPr="001D7C36">
        <w:rPr>
          <w:b/>
          <w:bCs/>
        </w:rPr>
        <w:t>of</w:t>
      </w:r>
      <w:r w:rsidRPr="001D7C36">
        <w:rPr>
          <w:b/>
          <w:bCs/>
          <w:spacing w:val="-1"/>
        </w:rPr>
        <w:t xml:space="preserve"> </w:t>
      </w:r>
      <w:r w:rsidRPr="001D7C36">
        <w:rPr>
          <w:b/>
          <w:bCs/>
        </w:rPr>
        <w:t>the</w:t>
      </w:r>
      <w:r w:rsidRPr="001D7C36">
        <w:rPr>
          <w:b/>
          <w:bCs/>
          <w:spacing w:val="-2"/>
        </w:rPr>
        <w:t xml:space="preserve"> </w:t>
      </w:r>
      <w:r w:rsidRPr="001D7C36">
        <w:rPr>
          <w:b/>
          <w:bCs/>
        </w:rPr>
        <w:t>MSW</w:t>
      </w:r>
      <w:r w:rsidRPr="001D7C36">
        <w:rPr>
          <w:b/>
          <w:bCs/>
          <w:spacing w:val="-3"/>
        </w:rPr>
        <w:t xml:space="preserve"> </w:t>
      </w:r>
      <w:r w:rsidRPr="001D7C36">
        <w:rPr>
          <w:b/>
          <w:bCs/>
        </w:rPr>
        <w:t>Capstone</w:t>
      </w:r>
      <w:r w:rsidRPr="001D7C36">
        <w:rPr>
          <w:b/>
          <w:bCs/>
          <w:spacing w:val="-1"/>
        </w:rPr>
        <w:t xml:space="preserve"> </w:t>
      </w:r>
      <w:r w:rsidRPr="001D7C36">
        <w:rPr>
          <w:b/>
          <w:bCs/>
        </w:rPr>
        <w:t>Project</w:t>
      </w:r>
    </w:p>
    <w:p w14:paraId="04184160" w14:textId="77777777" w:rsidR="00590A57" w:rsidRDefault="00590A57" w:rsidP="00590A57">
      <w:pPr>
        <w:ind w:left="240" w:right="255"/>
        <w:rPr>
          <w:rFonts w:ascii="Times New Roman"/>
        </w:rPr>
      </w:pPr>
      <w:r>
        <w:rPr>
          <w:rFonts w:ascii="Times New Roman"/>
        </w:rPr>
        <w:t>The Capstone Project for the UW-Green Bay MSW Program is derived from the Council on</w:t>
      </w:r>
      <w:r>
        <w:rPr>
          <w:rFonts w:ascii="Times New Roman"/>
          <w:spacing w:val="1"/>
        </w:rPr>
        <w:t xml:space="preserve"> </w:t>
      </w:r>
      <w:r>
        <w:rPr>
          <w:rFonts w:ascii="Times New Roman"/>
        </w:rPr>
        <w:t>Social</w:t>
      </w:r>
      <w:r>
        <w:rPr>
          <w:rFonts w:ascii="Times New Roman"/>
          <w:spacing w:val="-2"/>
        </w:rPr>
        <w:t xml:space="preserve"> </w:t>
      </w:r>
      <w:r>
        <w:rPr>
          <w:rFonts w:ascii="Times New Roman"/>
        </w:rPr>
        <w:t>Work</w:t>
      </w:r>
      <w:r>
        <w:rPr>
          <w:rFonts w:ascii="Times New Roman"/>
          <w:spacing w:val="-2"/>
        </w:rPr>
        <w:t xml:space="preserve"> </w:t>
      </w:r>
      <w:r>
        <w:rPr>
          <w:rFonts w:ascii="Times New Roman"/>
        </w:rPr>
        <w:t>Education</w:t>
      </w:r>
      <w:r>
        <w:rPr>
          <w:rFonts w:ascii="Times New Roman"/>
          <w:spacing w:val="-3"/>
        </w:rPr>
        <w:t xml:space="preserve"> </w:t>
      </w:r>
      <w:r>
        <w:rPr>
          <w:rFonts w:ascii="Times New Roman"/>
        </w:rPr>
        <w:t>(CSWE)</w:t>
      </w:r>
      <w:r>
        <w:rPr>
          <w:rFonts w:ascii="Times New Roman"/>
          <w:spacing w:val="-2"/>
        </w:rPr>
        <w:t xml:space="preserve"> </w:t>
      </w:r>
      <w:r>
        <w:rPr>
          <w:rFonts w:ascii="Times New Roman"/>
        </w:rPr>
        <w:t>competencies</w:t>
      </w:r>
      <w:r>
        <w:rPr>
          <w:rFonts w:ascii="Times New Roman"/>
          <w:spacing w:val="-2"/>
        </w:rPr>
        <w:t xml:space="preserve"> </w:t>
      </w:r>
      <w:r>
        <w:rPr>
          <w:rFonts w:ascii="Times New Roman"/>
        </w:rPr>
        <w:t>of</w:t>
      </w:r>
      <w:r>
        <w:rPr>
          <w:rFonts w:ascii="Times New Roman"/>
          <w:spacing w:val="-2"/>
        </w:rPr>
        <w:t xml:space="preserve"> </w:t>
      </w:r>
      <w:r>
        <w:rPr>
          <w:rFonts w:ascii="Times New Roman"/>
        </w:rPr>
        <w:t>which</w:t>
      </w:r>
      <w:r>
        <w:rPr>
          <w:rFonts w:ascii="Times New Roman"/>
          <w:spacing w:val="-2"/>
        </w:rPr>
        <w:t xml:space="preserve"> </w:t>
      </w:r>
      <w:r>
        <w:rPr>
          <w:rFonts w:ascii="Times New Roman"/>
        </w:rPr>
        <w:t>all</w:t>
      </w:r>
      <w:r>
        <w:rPr>
          <w:rFonts w:ascii="Times New Roman"/>
          <w:spacing w:val="-3"/>
        </w:rPr>
        <w:t xml:space="preserve"> </w:t>
      </w:r>
      <w:r>
        <w:rPr>
          <w:rFonts w:ascii="Times New Roman"/>
        </w:rPr>
        <w:t>students</w:t>
      </w:r>
      <w:r>
        <w:rPr>
          <w:rFonts w:ascii="Times New Roman"/>
          <w:spacing w:val="-1"/>
        </w:rPr>
        <w:t xml:space="preserve"> </w:t>
      </w:r>
      <w:r>
        <w:rPr>
          <w:rFonts w:ascii="Times New Roman"/>
        </w:rPr>
        <w:t>graduating</w:t>
      </w:r>
      <w:r>
        <w:rPr>
          <w:rFonts w:ascii="Times New Roman"/>
          <w:spacing w:val="-2"/>
        </w:rPr>
        <w:t xml:space="preserve"> </w:t>
      </w:r>
      <w:r>
        <w:rPr>
          <w:rFonts w:ascii="Times New Roman"/>
        </w:rPr>
        <w:t>from</w:t>
      </w:r>
      <w:r>
        <w:rPr>
          <w:rFonts w:ascii="Times New Roman"/>
          <w:spacing w:val="-4"/>
        </w:rPr>
        <w:t xml:space="preserve"> </w:t>
      </w:r>
      <w:r>
        <w:rPr>
          <w:rFonts w:ascii="Times New Roman"/>
        </w:rPr>
        <w:t>accredited</w:t>
      </w:r>
      <w:r>
        <w:rPr>
          <w:rFonts w:ascii="Times New Roman"/>
          <w:spacing w:val="-57"/>
        </w:rPr>
        <w:t xml:space="preserve"> </w:t>
      </w:r>
      <w:r>
        <w:rPr>
          <w:rFonts w:ascii="Times New Roman"/>
        </w:rPr>
        <w:t>social work programs must demonstrate mastery. At the end of their final year in the program,</w:t>
      </w:r>
      <w:r>
        <w:rPr>
          <w:rFonts w:ascii="Times New Roman"/>
          <w:spacing w:val="1"/>
        </w:rPr>
        <w:t xml:space="preserve"> </w:t>
      </w:r>
      <w:r>
        <w:rPr>
          <w:rFonts w:ascii="Times New Roman"/>
        </w:rPr>
        <w:t>UW-Green Bay MSW students will prepare a poster presentation that is grounded in research,</w:t>
      </w:r>
      <w:r>
        <w:rPr>
          <w:rFonts w:ascii="Times New Roman"/>
          <w:spacing w:val="1"/>
        </w:rPr>
        <w:t xml:space="preserve"> </w:t>
      </w:r>
      <w:r>
        <w:rPr>
          <w:rFonts w:ascii="Times New Roman"/>
        </w:rPr>
        <w:t>theory, values, and practice-based knowledge. Posters are presented in a public forum and, as</w:t>
      </w:r>
      <w:r>
        <w:rPr>
          <w:rFonts w:ascii="Times New Roman"/>
          <w:spacing w:val="1"/>
        </w:rPr>
        <w:t xml:space="preserve"> </w:t>
      </w:r>
      <w:r>
        <w:rPr>
          <w:rFonts w:ascii="Times New Roman"/>
        </w:rPr>
        <w:t xml:space="preserve">such, help students meet Competency 1: </w:t>
      </w:r>
      <w:r>
        <w:rPr>
          <w:rFonts w:ascii="Times New Roman"/>
          <w:i/>
        </w:rPr>
        <w:t>Demonstrate Ethical and Professional Behavior,</w:t>
      </w:r>
      <w:r>
        <w:rPr>
          <w:rFonts w:ascii="Times New Roman"/>
          <w:i/>
          <w:spacing w:val="1"/>
        </w:rPr>
        <w:t xml:space="preserve"> </w:t>
      </w:r>
      <w:r>
        <w:rPr>
          <w:rFonts w:ascii="Times New Roman"/>
        </w:rPr>
        <w:t xml:space="preserve">Competency 3: </w:t>
      </w:r>
      <w:r>
        <w:rPr>
          <w:rFonts w:ascii="Times New Roman"/>
          <w:i/>
        </w:rPr>
        <w:t xml:space="preserve">Advance Human Rights and Social, Economic, and Environmental Justice, </w:t>
      </w:r>
      <w:r>
        <w:rPr>
          <w:rFonts w:ascii="Times New Roman"/>
        </w:rPr>
        <w:t>and</w:t>
      </w:r>
      <w:r>
        <w:rPr>
          <w:rFonts w:ascii="Times New Roman"/>
          <w:spacing w:val="1"/>
        </w:rPr>
        <w:t xml:space="preserve"> </w:t>
      </w:r>
      <w:r>
        <w:rPr>
          <w:rFonts w:ascii="Times New Roman"/>
        </w:rPr>
        <w:t>Competency</w:t>
      </w:r>
      <w:r>
        <w:rPr>
          <w:rFonts w:ascii="Times New Roman"/>
          <w:spacing w:val="-1"/>
        </w:rPr>
        <w:t xml:space="preserve"> </w:t>
      </w:r>
      <w:r>
        <w:rPr>
          <w:rFonts w:ascii="Times New Roman"/>
        </w:rPr>
        <w:t>4:</w:t>
      </w:r>
      <w:r>
        <w:rPr>
          <w:rFonts w:ascii="Times New Roman"/>
          <w:spacing w:val="-1"/>
        </w:rPr>
        <w:t xml:space="preserve"> </w:t>
      </w:r>
      <w:r>
        <w:rPr>
          <w:rFonts w:ascii="Times New Roman"/>
          <w:i/>
        </w:rPr>
        <w:t>Engage</w:t>
      </w:r>
      <w:r>
        <w:rPr>
          <w:rFonts w:ascii="Times New Roman"/>
          <w:i/>
          <w:spacing w:val="-1"/>
        </w:rPr>
        <w:t xml:space="preserve"> </w:t>
      </w:r>
      <w:r>
        <w:rPr>
          <w:rFonts w:ascii="Times New Roman"/>
          <w:i/>
        </w:rPr>
        <w:t>in</w:t>
      </w:r>
      <w:r>
        <w:rPr>
          <w:rFonts w:ascii="Times New Roman"/>
          <w:i/>
          <w:spacing w:val="-1"/>
        </w:rPr>
        <w:t xml:space="preserve"> </w:t>
      </w:r>
      <w:r>
        <w:rPr>
          <w:rFonts w:ascii="Times New Roman"/>
          <w:i/>
        </w:rPr>
        <w:t>Practice-Informed</w:t>
      </w:r>
      <w:r>
        <w:rPr>
          <w:rFonts w:ascii="Times New Roman"/>
          <w:i/>
          <w:spacing w:val="-1"/>
        </w:rPr>
        <w:t xml:space="preserve"> </w:t>
      </w:r>
      <w:r>
        <w:rPr>
          <w:rFonts w:ascii="Times New Roman"/>
          <w:i/>
        </w:rPr>
        <w:t>Research</w:t>
      </w:r>
      <w:r>
        <w:rPr>
          <w:rFonts w:ascii="Times New Roman"/>
          <w:i/>
          <w:spacing w:val="-2"/>
        </w:rPr>
        <w:t xml:space="preserve"> </w:t>
      </w:r>
      <w:r>
        <w:rPr>
          <w:rFonts w:ascii="Times New Roman"/>
          <w:i/>
        </w:rPr>
        <w:t>and</w:t>
      </w:r>
      <w:r>
        <w:rPr>
          <w:rFonts w:ascii="Times New Roman"/>
          <w:i/>
          <w:spacing w:val="-1"/>
        </w:rPr>
        <w:t xml:space="preserve"> </w:t>
      </w:r>
      <w:r>
        <w:rPr>
          <w:rFonts w:ascii="Times New Roman"/>
          <w:i/>
        </w:rPr>
        <w:t>Research-informed</w:t>
      </w:r>
      <w:r>
        <w:rPr>
          <w:rFonts w:ascii="Times New Roman"/>
          <w:i/>
          <w:spacing w:val="-1"/>
        </w:rPr>
        <w:t xml:space="preserve"> </w:t>
      </w:r>
      <w:r>
        <w:rPr>
          <w:rFonts w:ascii="Times New Roman"/>
          <w:i/>
        </w:rPr>
        <w:t>Practice</w:t>
      </w:r>
      <w:r>
        <w:rPr>
          <w:rFonts w:ascii="Times New Roman"/>
        </w:rPr>
        <w:t>.</w:t>
      </w:r>
    </w:p>
    <w:p w14:paraId="3190B048" w14:textId="77777777" w:rsidR="00590A57" w:rsidRDefault="00590A57" w:rsidP="00590A57">
      <w:pPr>
        <w:pStyle w:val="BodyText"/>
        <w:ind w:left="240" w:right="255"/>
      </w:pPr>
      <w:r>
        <w:t>Specific details, processes, ideas, and examples for the MSW Capstone Project are provided</w:t>
      </w:r>
      <w:r>
        <w:rPr>
          <w:spacing w:val="1"/>
        </w:rPr>
        <w:t xml:space="preserve"> </w:t>
      </w:r>
      <w:r>
        <w:t>below.</w:t>
      </w:r>
      <w:r>
        <w:rPr>
          <w:spacing w:val="-2"/>
        </w:rPr>
        <w:t xml:space="preserve"> </w:t>
      </w:r>
      <w:r>
        <w:t>It</w:t>
      </w:r>
      <w:r>
        <w:rPr>
          <w:spacing w:val="-2"/>
        </w:rPr>
        <w:t xml:space="preserve"> </w:t>
      </w:r>
      <w:r>
        <w:t>is</w:t>
      </w:r>
      <w:r>
        <w:rPr>
          <w:spacing w:val="-2"/>
        </w:rPr>
        <w:t xml:space="preserve"> </w:t>
      </w:r>
      <w:r>
        <w:t>expected</w:t>
      </w:r>
      <w:r>
        <w:rPr>
          <w:spacing w:val="-3"/>
        </w:rPr>
        <w:t xml:space="preserve"> </w:t>
      </w:r>
      <w:r>
        <w:t>that</w:t>
      </w:r>
      <w:r>
        <w:rPr>
          <w:spacing w:val="-1"/>
        </w:rPr>
        <w:t xml:space="preserve"> </w:t>
      </w:r>
      <w:r>
        <w:t>students</w:t>
      </w:r>
      <w:r>
        <w:rPr>
          <w:spacing w:val="-1"/>
        </w:rPr>
        <w:t xml:space="preserve"> </w:t>
      </w:r>
      <w:r>
        <w:t>keep</w:t>
      </w:r>
      <w:r>
        <w:rPr>
          <w:spacing w:val="-2"/>
        </w:rPr>
        <w:t xml:space="preserve"> </w:t>
      </w:r>
      <w:r>
        <w:t>this</w:t>
      </w:r>
      <w:r>
        <w:rPr>
          <w:spacing w:val="-1"/>
        </w:rPr>
        <w:t xml:space="preserve"> </w:t>
      </w:r>
      <w:r>
        <w:t>document</w:t>
      </w:r>
      <w:r>
        <w:rPr>
          <w:spacing w:val="-1"/>
        </w:rPr>
        <w:t xml:space="preserve"> </w:t>
      </w:r>
      <w:r>
        <w:t>as</w:t>
      </w:r>
      <w:r>
        <w:rPr>
          <w:spacing w:val="-1"/>
        </w:rPr>
        <w:t xml:space="preserve"> </w:t>
      </w:r>
      <w:r>
        <w:t>a</w:t>
      </w:r>
      <w:r>
        <w:rPr>
          <w:spacing w:val="-1"/>
        </w:rPr>
        <w:t xml:space="preserve"> </w:t>
      </w:r>
      <w:r>
        <w:t>primary</w:t>
      </w:r>
      <w:r>
        <w:rPr>
          <w:spacing w:val="-2"/>
        </w:rPr>
        <w:t xml:space="preserve"> </w:t>
      </w:r>
      <w:r>
        <w:t>resource</w:t>
      </w:r>
      <w:r>
        <w:rPr>
          <w:spacing w:val="-1"/>
        </w:rPr>
        <w:t xml:space="preserve"> </w:t>
      </w:r>
      <w:r>
        <w:t>in</w:t>
      </w:r>
      <w:r>
        <w:rPr>
          <w:spacing w:val="-1"/>
        </w:rPr>
        <w:t xml:space="preserve"> </w:t>
      </w:r>
      <w:r>
        <w:t>developing</w:t>
      </w:r>
      <w:r>
        <w:rPr>
          <w:spacing w:val="-1"/>
        </w:rPr>
        <w:t xml:space="preserve"> </w:t>
      </w:r>
      <w:r>
        <w:t>their</w:t>
      </w:r>
      <w:r>
        <w:rPr>
          <w:spacing w:val="-57"/>
        </w:rPr>
        <w:t xml:space="preserve"> </w:t>
      </w:r>
      <w:r>
        <w:t>projects.</w:t>
      </w:r>
    </w:p>
    <w:p w14:paraId="16C77AAC" w14:textId="77777777" w:rsidR="00590A57" w:rsidRDefault="00590A57" w:rsidP="00590A57">
      <w:pPr>
        <w:pStyle w:val="BodyText"/>
        <w:spacing w:before="5"/>
      </w:pPr>
    </w:p>
    <w:p w14:paraId="7DB9DB04" w14:textId="77777777" w:rsidR="00590A57" w:rsidRPr="001D7C36" w:rsidRDefault="00590A57" w:rsidP="001D7C36">
      <w:pPr>
        <w:jc w:val="center"/>
        <w:rPr>
          <w:b/>
          <w:bCs/>
        </w:rPr>
      </w:pPr>
      <w:r w:rsidRPr="001D7C36">
        <w:rPr>
          <w:b/>
          <w:bCs/>
        </w:rPr>
        <w:t>The</w:t>
      </w:r>
      <w:r w:rsidRPr="001D7C36">
        <w:rPr>
          <w:b/>
          <w:bCs/>
          <w:spacing w:val="-4"/>
        </w:rPr>
        <w:t xml:space="preserve"> </w:t>
      </w:r>
      <w:r w:rsidRPr="001D7C36">
        <w:rPr>
          <w:b/>
          <w:bCs/>
        </w:rPr>
        <w:t>Professional</w:t>
      </w:r>
      <w:r w:rsidRPr="001D7C36">
        <w:rPr>
          <w:b/>
          <w:bCs/>
          <w:spacing w:val="-3"/>
        </w:rPr>
        <w:t xml:space="preserve"> </w:t>
      </w:r>
      <w:r w:rsidRPr="001D7C36">
        <w:rPr>
          <w:b/>
          <w:bCs/>
        </w:rPr>
        <w:t>Poster</w:t>
      </w:r>
    </w:p>
    <w:p w14:paraId="5E14340B" w14:textId="77777777" w:rsidR="00590A57" w:rsidRDefault="00590A57" w:rsidP="00590A57">
      <w:pPr>
        <w:pStyle w:val="BodyText"/>
        <w:spacing w:before="6"/>
        <w:rPr>
          <w:b/>
          <w:sz w:val="23"/>
        </w:rPr>
      </w:pPr>
    </w:p>
    <w:p w14:paraId="481D731F" w14:textId="77777777" w:rsidR="00590A57" w:rsidRDefault="00590A57" w:rsidP="00590A57">
      <w:pPr>
        <w:pStyle w:val="BodyText"/>
        <w:ind w:left="240" w:right="223"/>
      </w:pPr>
      <w:r>
        <w:t>The creation and display of a Poster is intended to help students disseminate professional</w:t>
      </w:r>
      <w:r>
        <w:rPr>
          <w:spacing w:val="1"/>
        </w:rPr>
        <w:t xml:space="preserve"> </w:t>
      </w:r>
      <w:r>
        <w:t>knowledge through an interactive format. Posters are displayed, accompanied by their author, at</w:t>
      </w:r>
      <w:r>
        <w:rPr>
          <w:spacing w:val="-57"/>
        </w:rPr>
        <w:t xml:space="preserve"> </w:t>
      </w:r>
      <w:r>
        <w:t>the</w:t>
      </w:r>
      <w:r>
        <w:rPr>
          <w:spacing w:val="-1"/>
        </w:rPr>
        <w:t xml:space="preserve"> </w:t>
      </w:r>
      <w:r>
        <w:t>annual Social Work Symposium</w:t>
      </w:r>
      <w:r>
        <w:rPr>
          <w:spacing w:val="-2"/>
        </w:rPr>
        <w:t xml:space="preserve"> </w:t>
      </w:r>
      <w:r>
        <w:t>held at</w:t>
      </w:r>
      <w:r>
        <w:rPr>
          <w:spacing w:val="-1"/>
        </w:rPr>
        <w:t xml:space="preserve"> </w:t>
      </w:r>
      <w:r>
        <w:t>the end</w:t>
      </w:r>
      <w:r>
        <w:rPr>
          <w:spacing w:val="-1"/>
        </w:rPr>
        <w:t xml:space="preserve"> </w:t>
      </w:r>
      <w:r>
        <w:t>of</w:t>
      </w:r>
      <w:r>
        <w:rPr>
          <w:spacing w:val="-1"/>
        </w:rPr>
        <w:t xml:space="preserve"> </w:t>
      </w:r>
      <w:r>
        <w:t>the spring semester.</w:t>
      </w:r>
    </w:p>
    <w:p w14:paraId="32634F98" w14:textId="77777777" w:rsidR="00590A57" w:rsidRDefault="00590A57" w:rsidP="00590A57">
      <w:pPr>
        <w:pStyle w:val="BodyText"/>
        <w:ind w:left="238" w:right="192"/>
      </w:pPr>
      <w:r>
        <w:t>The primary focus of the Poster is to demonstrate the integration of theory, practice, values, and</w:t>
      </w:r>
      <w:r>
        <w:rPr>
          <w:spacing w:val="-57"/>
        </w:rPr>
        <w:t xml:space="preserve"> </w:t>
      </w:r>
      <w:r>
        <w:t>research in a particular aspect of social work. The Poster should illustrate the student’s</w:t>
      </w:r>
      <w:r>
        <w:rPr>
          <w:spacing w:val="1"/>
        </w:rPr>
        <w:t xml:space="preserve"> </w:t>
      </w:r>
      <w:r>
        <w:t>knowledge of the relevant literature, the intersection with social work practice, and the linkages</w:t>
      </w:r>
      <w:r>
        <w:rPr>
          <w:spacing w:val="1"/>
        </w:rPr>
        <w:t xml:space="preserve"> </w:t>
      </w:r>
      <w:r>
        <w:t>between theory and practice. The Poster provides evidence of mastery for competencies one and</w:t>
      </w:r>
      <w:r>
        <w:rPr>
          <w:spacing w:val="-57"/>
        </w:rPr>
        <w:t xml:space="preserve"> </w:t>
      </w:r>
      <w:r>
        <w:t>four and, as such, can be identified in the spring learning contract as a plan to meet these two</w:t>
      </w:r>
      <w:r>
        <w:rPr>
          <w:spacing w:val="1"/>
        </w:rPr>
        <w:t xml:space="preserve"> </w:t>
      </w:r>
      <w:r>
        <w:t>competencies.</w:t>
      </w:r>
    </w:p>
    <w:p w14:paraId="116989B0" w14:textId="77777777" w:rsidR="00590A57" w:rsidRDefault="00590A57" w:rsidP="00590A57">
      <w:pPr>
        <w:pStyle w:val="BodyText"/>
        <w:spacing w:before="1"/>
        <w:ind w:left="240" w:right="242"/>
      </w:pPr>
      <w:r>
        <w:t>Posters are to be electronically prepared and professionally printed in order to meet the high-</w:t>
      </w:r>
      <w:r>
        <w:rPr>
          <w:spacing w:val="1"/>
        </w:rPr>
        <w:t xml:space="preserve"> </w:t>
      </w:r>
      <w:r>
        <w:t>quality standards of graduate level work. While creativity in Poster presentation is encouraged,</w:t>
      </w:r>
      <w:r>
        <w:rPr>
          <w:spacing w:val="1"/>
        </w:rPr>
        <w:t xml:space="preserve"> </w:t>
      </w:r>
      <w:r>
        <w:t>the minimum required guidelines are provided below. Posters from previous years can be found</w:t>
      </w:r>
      <w:r>
        <w:rPr>
          <w:spacing w:val="-58"/>
        </w:rPr>
        <w:t xml:space="preserve"> </w:t>
      </w:r>
      <w:r>
        <w:t>in</w:t>
      </w:r>
      <w:r>
        <w:rPr>
          <w:spacing w:val="-2"/>
        </w:rPr>
        <w:t xml:space="preserve"> </w:t>
      </w:r>
      <w:r>
        <w:t>the</w:t>
      </w:r>
      <w:r>
        <w:rPr>
          <w:spacing w:val="-2"/>
        </w:rPr>
        <w:t xml:space="preserve"> </w:t>
      </w:r>
      <w:r>
        <w:t>University</w:t>
      </w:r>
      <w:r>
        <w:rPr>
          <w:spacing w:val="-2"/>
        </w:rPr>
        <w:t xml:space="preserve"> </w:t>
      </w:r>
      <w:r>
        <w:t>Archives</w:t>
      </w:r>
      <w:r>
        <w:rPr>
          <w:spacing w:val="-2"/>
        </w:rPr>
        <w:t xml:space="preserve"> </w:t>
      </w:r>
      <w:r>
        <w:t>at</w:t>
      </w:r>
      <w:r>
        <w:rPr>
          <w:spacing w:val="-1"/>
        </w:rPr>
        <w:t xml:space="preserve"> </w:t>
      </w:r>
      <w:hyperlink r:id="rId219">
        <w:r>
          <w:rPr>
            <w:color w:val="0000FF"/>
            <w:u w:val="single" w:color="0000FF"/>
          </w:rPr>
          <w:t>http://diglib.uwgb.edu/digital/collection/p17003coll5/search</w:t>
        </w:r>
      </w:hyperlink>
    </w:p>
    <w:p w14:paraId="18D3DB0A" w14:textId="77777777" w:rsidR="00590A57" w:rsidRDefault="00590A57" w:rsidP="00590A57">
      <w:pPr>
        <w:pStyle w:val="BodyText"/>
        <w:spacing w:before="6"/>
        <w:rPr>
          <w:sz w:val="16"/>
        </w:rPr>
      </w:pPr>
    </w:p>
    <w:p w14:paraId="1286C7A8" w14:textId="77777777" w:rsidR="00590A57" w:rsidRPr="001D7C36" w:rsidRDefault="00590A57" w:rsidP="001D7C36">
      <w:pPr>
        <w:jc w:val="center"/>
        <w:rPr>
          <w:b/>
          <w:bCs/>
        </w:rPr>
      </w:pPr>
      <w:r w:rsidRPr="001D7C36">
        <w:rPr>
          <w:b/>
          <w:bCs/>
        </w:rPr>
        <w:t>Developing</w:t>
      </w:r>
      <w:r w:rsidRPr="001D7C36">
        <w:rPr>
          <w:b/>
          <w:bCs/>
          <w:spacing w:val="-2"/>
        </w:rPr>
        <w:t xml:space="preserve"> </w:t>
      </w:r>
      <w:r w:rsidRPr="001D7C36">
        <w:rPr>
          <w:b/>
          <w:bCs/>
        </w:rPr>
        <w:t>a</w:t>
      </w:r>
      <w:r w:rsidRPr="001D7C36">
        <w:rPr>
          <w:b/>
          <w:bCs/>
          <w:spacing w:val="-2"/>
        </w:rPr>
        <w:t xml:space="preserve"> </w:t>
      </w:r>
      <w:r w:rsidRPr="001D7C36">
        <w:rPr>
          <w:b/>
          <w:bCs/>
        </w:rPr>
        <w:t>Poster</w:t>
      </w:r>
      <w:r w:rsidRPr="001D7C36">
        <w:rPr>
          <w:b/>
          <w:bCs/>
          <w:spacing w:val="-2"/>
        </w:rPr>
        <w:t xml:space="preserve"> </w:t>
      </w:r>
      <w:r w:rsidRPr="001D7C36">
        <w:rPr>
          <w:b/>
          <w:bCs/>
        </w:rPr>
        <w:t>Idea</w:t>
      </w:r>
    </w:p>
    <w:p w14:paraId="57A63446" w14:textId="77777777" w:rsidR="00590A57" w:rsidRDefault="00590A57" w:rsidP="00590A57">
      <w:pPr>
        <w:pStyle w:val="BodyText"/>
        <w:spacing w:before="7"/>
        <w:rPr>
          <w:b/>
          <w:sz w:val="23"/>
        </w:rPr>
      </w:pPr>
    </w:p>
    <w:p w14:paraId="1E303CC5" w14:textId="77777777" w:rsidR="00590A57" w:rsidRDefault="00590A57" w:rsidP="00590A57">
      <w:pPr>
        <w:pStyle w:val="BodyText"/>
        <w:ind w:left="239" w:right="310"/>
      </w:pPr>
      <w:r>
        <w:t>Selecting an idea for the professional Poster is the first step in this process. The Poster topic</w:t>
      </w:r>
      <w:r>
        <w:rPr>
          <w:spacing w:val="1"/>
        </w:rPr>
        <w:t xml:space="preserve"> </w:t>
      </w:r>
      <w:r>
        <w:t>should be linked to the student’s practicum experience and/or Individualized Area of Emphasis</w:t>
      </w:r>
      <w:r>
        <w:rPr>
          <w:spacing w:val="-57"/>
        </w:rPr>
        <w:t xml:space="preserve"> </w:t>
      </w:r>
      <w:r>
        <w:t>(IAE) and must have the ability to be explored through the lens of research, theory, values, and</w:t>
      </w:r>
      <w:r>
        <w:rPr>
          <w:spacing w:val="-57"/>
        </w:rPr>
        <w:t xml:space="preserve"> </w:t>
      </w:r>
      <w:r>
        <w:t xml:space="preserve">practice. Specifically, students will be </w:t>
      </w:r>
      <w:r>
        <w:lastRenderedPageBreak/>
        <w:t>asked to: describe the topic, explain how it is</w:t>
      </w:r>
      <w:r>
        <w:rPr>
          <w:spacing w:val="1"/>
        </w:rPr>
        <w:t xml:space="preserve"> </w:t>
      </w:r>
      <w:r>
        <w:t>conceptualized in practice, identify the theoretical basis, discuss the societal values impacting</w:t>
      </w:r>
      <w:r>
        <w:rPr>
          <w:spacing w:val="1"/>
        </w:rPr>
        <w:t xml:space="preserve"> </w:t>
      </w:r>
      <w:r>
        <w:t>the topic, provide a synopsis of the research evidence that supports or refutes the main point(s)</w:t>
      </w:r>
      <w:r>
        <w:rPr>
          <w:spacing w:val="-57"/>
        </w:rPr>
        <w:t xml:space="preserve"> </w:t>
      </w:r>
      <w:r>
        <w:t>of the topic, and conclude with a discussion or implications section. Seminar instructors, Field</w:t>
      </w:r>
      <w:r>
        <w:rPr>
          <w:spacing w:val="1"/>
        </w:rPr>
        <w:t xml:space="preserve"> </w:t>
      </w:r>
      <w:r>
        <w:t>Instructors, and classmates are good resources to help students identify topics to explore for</w:t>
      </w:r>
      <w:r>
        <w:rPr>
          <w:spacing w:val="1"/>
        </w:rPr>
        <w:t xml:space="preserve"> </w:t>
      </w:r>
      <w:r>
        <w:t>their</w:t>
      </w:r>
      <w:r>
        <w:rPr>
          <w:spacing w:val="-2"/>
        </w:rPr>
        <w:t xml:space="preserve"> </w:t>
      </w:r>
      <w:r>
        <w:t>Posters.</w:t>
      </w:r>
      <w:r>
        <w:rPr>
          <w:spacing w:val="-1"/>
        </w:rPr>
        <w:t xml:space="preserve"> </w:t>
      </w:r>
      <w:r>
        <w:t>The</w:t>
      </w:r>
      <w:r>
        <w:rPr>
          <w:spacing w:val="-1"/>
        </w:rPr>
        <w:t xml:space="preserve"> </w:t>
      </w:r>
      <w:r>
        <w:t>following</w:t>
      </w:r>
      <w:r>
        <w:rPr>
          <w:spacing w:val="-1"/>
        </w:rPr>
        <w:t xml:space="preserve"> </w:t>
      </w:r>
      <w:r>
        <w:t>examples</w:t>
      </w:r>
      <w:r>
        <w:rPr>
          <w:spacing w:val="-1"/>
        </w:rPr>
        <w:t xml:space="preserve"> </w:t>
      </w:r>
      <w:r>
        <w:t>are</w:t>
      </w:r>
      <w:r>
        <w:rPr>
          <w:spacing w:val="-1"/>
        </w:rPr>
        <w:t xml:space="preserve"> </w:t>
      </w:r>
      <w:r>
        <w:t>provided</w:t>
      </w:r>
      <w:r>
        <w:rPr>
          <w:spacing w:val="-1"/>
        </w:rPr>
        <w:t xml:space="preserve"> </w:t>
      </w:r>
      <w:r>
        <w:t>to</w:t>
      </w:r>
      <w:r>
        <w:rPr>
          <w:spacing w:val="-1"/>
        </w:rPr>
        <w:t xml:space="preserve"> </w:t>
      </w:r>
      <w:r>
        <w:t>spark</w:t>
      </w:r>
      <w:r>
        <w:rPr>
          <w:spacing w:val="-3"/>
        </w:rPr>
        <w:t xml:space="preserve"> </w:t>
      </w:r>
      <w:r>
        <w:t>ideas</w:t>
      </w:r>
      <w:r>
        <w:rPr>
          <w:spacing w:val="-1"/>
        </w:rPr>
        <w:t xml:space="preserve"> </w:t>
      </w:r>
      <w:r>
        <w:t>of</w:t>
      </w:r>
      <w:r>
        <w:rPr>
          <w:spacing w:val="-2"/>
        </w:rPr>
        <w:t xml:space="preserve"> </w:t>
      </w:r>
      <w:r>
        <w:t>relevant</w:t>
      </w:r>
      <w:r>
        <w:rPr>
          <w:spacing w:val="-1"/>
        </w:rPr>
        <w:t xml:space="preserve"> </w:t>
      </w:r>
      <w:r>
        <w:t>Poster</w:t>
      </w:r>
      <w:r>
        <w:rPr>
          <w:spacing w:val="-1"/>
        </w:rPr>
        <w:t xml:space="preserve"> </w:t>
      </w:r>
      <w:r>
        <w:t>topics:</w:t>
      </w:r>
    </w:p>
    <w:p w14:paraId="54704CDD" w14:textId="77777777" w:rsidR="00590A57" w:rsidRDefault="00590A57" w:rsidP="00590A57">
      <w:pPr>
        <w:pStyle w:val="BodyText"/>
        <w:ind w:left="958"/>
      </w:pPr>
      <w:r>
        <w:t>Micro or clinical topics: Person-Centered Care, Eye Movement Desensitization and</w:t>
      </w:r>
      <w:r>
        <w:rPr>
          <w:spacing w:val="1"/>
        </w:rPr>
        <w:t xml:space="preserve"> </w:t>
      </w:r>
      <w:r>
        <w:t>Reprocessing (EMDR), Dialectic Behavior Therapy (DBT), Mindfulness, Cognitive</w:t>
      </w:r>
      <w:r>
        <w:rPr>
          <w:spacing w:val="1"/>
        </w:rPr>
        <w:t xml:space="preserve"> </w:t>
      </w:r>
      <w:r>
        <w:t>Behavioral</w:t>
      </w:r>
      <w:r>
        <w:rPr>
          <w:spacing w:val="-4"/>
        </w:rPr>
        <w:t xml:space="preserve"> </w:t>
      </w:r>
      <w:r>
        <w:t>Therapy</w:t>
      </w:r>
      <w:r>
        <w:rPr>
          <w:spacing w:val="-3"/>
        </w:rPr>
        <w:t xml:space="preserve"> </w:t>
      </w:r>
      <w:r>
        <w:t>(CBT),</w:t>
      </w:r>
      <w:r>
        <w:rPr>
          <w:spacing w:val="-3"/>
        </w:rPr>
        <w:t xml:space="preserve"> </w:t>
      </w:r>
      <w:r>
        <w:t>Trauma-Informed</w:t>
      </w:r>
      <w:r>
        <w:rPr>
          <w:spacing w:val="-2"/>
        </w:rPr>
        <w:t xml:space="preserve"> </w:t>
      </w:r>
      <w:r>
        <w:t>Care,</w:t>
      </w:r>
      <w:r>
        <w:rPr>
          <w:spacing w:val="-3"/>
        </w:rPr>
        <w:t xml:space="preserve"> </w:t>
      </w:r>
      <w:r>
        <w:t>Positive</w:t>
      </w:r>
      <w:r>
        <w:rPr>
          <w:spacing w:val="-3"/>
        </w:rPr>
        <w:t xml:space="preserve"> </w:t>
      </w:r>
      <w:r>
        <w:t>Behavioral</w:t>
      </w:r>
      <w:r>
        <w:rPr>
          <w:spacing w:val="-3"/>
        </w:rPr>
        <w:t xml:space="preserve"> </w:t>
      </w:r>
      <w:r>
        <w:t>Intervention</w:t>
      </w:r>
      <w:r>
        <w:rPr>
          <w:spacing w:val="-2"/>
        </w:rPr>
        <w:t xml:space="preserve"> </w:t>
      </w:r>
      <w:r>
        <w:t>and</w:t>
      </w:r>
      <w:r>
        <w:rPr>
          <w:spacing w:val="-57"/>
        </w:rPr>
        <w:t xml:space="preserve"> </w:t>
      </w:r>
      <w:r>
        <w:t>Supports</w:t>
      </w:r>
      <w:r>
        <w:rPr>
          <w:spacing w:val="-2"/>
        </w:rPr>
        <w:t xml:space="preserve"> </w:t>
      </w:r>
      <w:r>
        <w:t>(PBIS),</w:t>
      </w:r>
      <w:r>
        <w:rPr>
          <w:spacing w:val="-1"/>
        </w:rPr>
        <w:t xml:space="preserve"> </w:t>
      </w:r>
      <w:r>
        <w:t>Equine</w:t>
      </w:r>
      <w:r>
        <w:rPr>
          <w:spacing w:val="-1"/>
        </w:rPr>
        <w:t xml:space="preserve"> </w:t>
      </w:r>
      <w:r>
        <w:t>Therapy,</w:t>
      </w:r>
      <w:r>
        <w:rPr>
          <w:spacing w:val="-1"/>
        </w:rPr>
        <w:t xml:space="preserve"> </w:t>
      </w:r>
      <w:r>
        <w:t>Peer</w:t>
      </w:r>
      <w:r>
        <w:rPr>
          <w:spacing w:val="-1"/>
        </w:rPr>
        <w:t xml:space="preserve"> </w:t>
      </w:r>
      <w:r>
        <w:t>Mentors</w:t>
      </w:r>
      <w:r>
        <w:rPr>
          <w:spacing w:val="-2"/>
        </w:rPr>
        <w:t xml:space="preserve"> </w:t>
      </w:r>
      <w:r>
        <w:t>or</w:t>
      </w:r>
      <w:r>
        <w:rPr>
          <w:spacing w:val="-1"/>
        </w:rPr>
        <w:t xml:space="preserve"> </w:t>
      </w:r>
      <w:r>
        <w:t>Support</w:t>
      </w:r>
      <w:r>
        <w:rPr>
          <w:spacing w:val="-2"/>
        </w:rPr>
        <w:t xml:space="preserve"> </w:t>
      </w:r>
      <w:r>
        <w:t>Groups,</w:t>
      </w:r>
      <w:r>
        <w:rPr>
          <w:spacing w:val="-1"/>
        </w:rPr>
        <w:t xml:space="preserve"> </w:t>
      </w:r>
      <w:r>
        <w:t>Life</w:t>
      </w:r>
      <w:r>
        <w:rPr>
          <w:spacing w:val="-1"/>
        </w:rPr>
        <w:t xml:space="preserve"> </w:t>
      </w:r>
      <w:r>
        <w:t>Review,</w:t>
      </w:r>
      <w:r>
        <w:rPr>
          <w:spacing w:val="-1"/>
        </w:rPr>
        <w:t xml:space="preserve"> </w:t>
      </w:r>
      <w:r>
        <w:t>etc.</w:t>
      </w:r>
    </w:p>
    <w:p w14:paraId="73419000" w14:textId="77777777" w:rsidR="00590A57" w:rsidRDefault="00590A57" w:rsidP="00590A57">
      <w:pPr>
        <w:pStyle w:val="BodyText"/>
        <w:spacing w:before="1"/>
        <w:ind w:left="958" w:right="285"/>
      </w:pPr>
      <w:r>
        <w:t>Macro or programmatic topics: visitation policy and incarceration, influencing effective</w:t>
      </w:r>
      <w:r>
        <w:rPr>
          <w:spacing w:val="-57"/>
        </w:rPr>
        <w:t xml:space="preserve"> </w:t>
      </w:r>
      <w:r>
        <w:t>social policy change, agency sustainability, program evaluation/outcomes, learning</w:t>
      </w:r>
      <w:r>
        <w:rPr>
          <w:spacing w:val="1"/>
        </w:rPr>
        <w:t xml:space="preserve"> </w:t>
      </w:r>
      <w:r>
        <w:t>collaboratives,</w:t>
      </w:r>
      <w:r>
        <w:rPr>
          <w:spacing w:val="-1"/>
        </w:rPr>
        <w:t xml:space="preserve"> </w:t>
      </w:r>
      <w:r>
        <w:t>addressing</w:t>
      </w:r>
      <w:r>
        <w:rPr>
          <w:spacing w:val="-1"/>
        </w:rPr>
        <w:t xml:space="preserve"> </w:t>
      </w:r>
      <w:r>
        <w:t>diversity</w:t>
      </w:r>
      <w:r>
        <w:rPr>
          <w:spacing w:val="-3"/>
        </w:rPr>
        <w:t xml:space="preserve"> </w:t>
      </w:r>
      <w:r>
        <w:t>in</w:t>
      </w:r>
      <w:r>
        <w:rPr>
          <w:spacing w:val="-1"/>
        </w:rPr>
        <w:t xml:space="preserve"> </w:t>
      </w:r>
      <w:r>
        <w:t>long</w:t>
      </w:r>
      <w:r>
        <w:rPr>
          <w:spacing w:val="-1"/>
        </w:rPr>
        <w:t xml:space="preserve"> </w:t>
      </w:r>
      <w:r>
        <w:t>term</w:t>
      </w:r>
      <w:r>
        <w:rPr>
          <w:spacing w:val="-2"/>
        </w:rPr>
        <w:t xml:space="preserve"> </w:t>
      </w:r>
      <w:r>
        <w:t>care settings,</w:t>
      </w:r>
      <w:r>
        <w:rPr>
          <w:spacing w:val="-1"/>
        </w:rPr>
        <w:t xml:space="preserve"> </w:t>
      </w:r>
      <w:r>
        <w:t>Family</w:t>
      </w:r>
      <w:r>
        <w:rPr>
          <w:spacing w:val="-1"/>
        </w:rPr>
        <w:t xml:space="preserve"> </w:t>
      </w:r>
      <w:r>
        <w:t>Find,</w:t>
      </w:r>
      <w:r>
        <w:rPr>
          <w:spacing w:val="-1"/>
        </w:rPr>
        <w:t xml:space="preserve"> </w:t>
      </w:r>
      <w:r>
        <w:t>etc.</w:t>
      </w:r>
    </w:p>
    <w:p w14:paraId="1021B6FC" w14:textId="77777777" w:rsidR="00590A57" w:rsidRDefault="00590A57" w:rsidP="00590A57"/>
    <w:p w14:paraId="316CBA17" w14:textId="77777777" w:rsidR="00590A57" w:rsidRPr="001D7C36" w:rsidRDefault="00590A57" w:rsidP="001D7C36">
      <w:pPr>
        <w:jc w:val="center"/>
        <w:rPr>
          <w:b/>
          <w:bCs/>
        </w:rPr>
      </w:pPr>
      <w:r w:rsidRPr="001D7C36">
        <w:rPr>
          <w:b/>
          <w:bCs/>
        </w:rPr>
        <w:t>Steps</w:t>
      </w:r>
      <w:r w:rsidRPr="001D7C36">
        <w:rPr>
          <w:b/>
          <w:bCs/>
          <w:spacing w:val="-2"/>
        </w:rPr>
        <w:t xml:space="preserve"> </w:t>
      </w:r>
      <w:r w:rsidRPr="001D7C36">
        <w:rPr>
          <w:b/>
          <w:bCs/>
        </w:rPr>
        <w:t>to</w:t>
      </w:r>
      <w:r w:rsidRPr="001D7C36">
        <w:rPr>
          <w:b/>
          <w:bCs/>
          <w:spacing w:val="-2"/>
        </w:rPr>
        <w:t xml:space="preserve"> </w:t>
      </w:r>
      <w:r w:rsidRPr="001D7C36">
        <w:rPr>
          <w:b/>
          <w:bCs/>
        </w:rPr>
        <w:t>Follow</w:t>
      </w:r>
    </w:p>
    <w:p w14:paraId="312F416C" w14:textId="77777777" w:rsidR="00590A57" w:rsidRDefault="00590A57" w:rsidP="00590A57">
      <w:pPr>
        <w:pStyle w:val="BodyText"/>
        <w:ind w:left="240" w:right="475"/>
      </w:pPr>
      <w:r>
        <w:t>Time will be allotted in the Specialized Seminar courses to help students prepare for, and</w:t>
      </w:r>
      <w:r>
        <w:rPr>
          <w:spacing w:val="1"/>
        </w:rPr>
        <w:t xml:space="preserve"> </w:t>
      </w:r>
      <w:r>
        <w:t>develop, their professional posters. The following processes, in the order suggested, will be</w:t>
      </w:r>
      <w:r>
        <w:rPr>
          <w:spacing w:val="1"/>
        </w:rPr>
        <w:t xml:space="preserve"> </w:t>
      </w:r>
      <w:r>
        <w:t>introduced and monitored throughout the year with the goal of supporting students as they</w:t>
      </w:r>
      <w:r>
        <w:rPr>
          <w:spacing w:val="1"/>
        </w:rPr>
        <w:t xml:space="preserve"> </w:t>
      </w:r>
      <w:r>
        <w:t>complete the Capstone Project. At the end of this document is a worksheet to help guide your</w:t>
      </w:r>
      <w:r>
        <w:rPr>
          <w:spacing w:val="-58"/>
        </w:rPr>
        <w:t xml:space="preserve"> </w:t>
      </w:r>
      <w:r>
        <w:t>work.</w:t>
      </w:r>
    </w:p>
    <w:p w14:paraId="7CED86FA" w14:textId="77777777" w:rsidR="00590A57" w:rsidRDefault="00590A57" w:rsidP="006B7EF8">
      <w:pPr>
        <w:pStyle w:val="ListParagraph"/>
        <w:widowControl w:val="0"/>
        <w:numPr>
          <w:ilvl w:val="0"/>
          <w:numId w:val="223"/>
        </w:numPr>
        <w:tabs>
          <w:tab w:val="left" w:pos="969"/>
        </w:tabs>
        <w:autoSpaceDE w:val="0"/>
        <w:autoSpaceDN w:val="0"/>
        <w:spacing w:before="173" w:line="240" w:lineRule="auto"/>
        <w:contextualSpacing w:val="0"/>
      </w:pPr>
      <w:r>
        <w:t>Narrow</w:t>
      </w:r>
      <w:r>
        <w:rPr>
          <w:spacing w:val="-2"/>
        </w:rPr>
        <w:t xml:space="preserve"> </w:t>
      </w:r>
      <w:r>
        <w:t>the</w:t>
      </w:r>
      <w:r>
        <w:rPr>
          <w:spacing w:val="-1"/>
        </w:rPr>
        <w:t xml:space="preserve"> </w:t>
      </w:r>
      <w:r>
        <w:t>topic</w:t>
      </w:r>
    </w:p>
    <w:p w14:paraId="3F600E3F" w14:textId="77777777" w:rsidR="00590A57" w:rsidRDefault="00590A57" w:rsidP="006B7EF8">
      <w:pPr>
        <w:pStyle w:val="ListParagraph"/>
        <w:widowControl w:val="0"/>
        <w:numPr>
          <w:ilvl w:val="0"/>
          <w:numId w:val="223"/>
        </w:numPr>
        <w:tabs>
          <w:tab w:val="left" w:pos="969"/>
        </w:tabs>
        <w:autoSpaceDE w:val="0"/>
        <w:autoSpaceDN w:val="0"/>
        <w:spacing w:line="240" w:lineRule="auto"/>
        <w:contextualSpacing w:val="0"/>
      </w:pPr>
      <w:r>
        <w:t>Describe</w:t>
      </w:r>
      <w:r>
        <w:rPr>
          <w:spacing w:val="-2"/>
        </w:rPr>
        <w:t xml:space="preserve"> </w:t>
      </w:r>
      <w:r>
        <w:t>how</w:t>
      </w:r>
      <w:r>
        <w:rPr>
          <w:spacing w:val="-2"/>
        </w:rPr>
        <w:t xml:space="preserve"> </w:t>
      </w:r>
      <w:r>
        <w:t>this</w:t>
      </w:r>
      <w:r>
        <w:rPr>
          <w:spacing w:val="-1"/>
        </w:rPr>
        <w:t xml:space="preserve"> </w:t>
      </w:r>
      <w:r>
        <w:t>topic</w:t>
      </w:r>
      <w:r>
        <w:rPr>
          <w:spacing w:val="-2"/>
        </w:rPr>
        <w:t xml:space="preserve"> </w:t>
      </w:r>
      <w:r>
        <w:t>looks</w:t>
      </w:r>
      <w:r>
        <w:rPr>
          <w:spacing w:val="-1"/>
        </w:rPr>
        <w:t xml:space="preserve"> </w:t>
      </w:r>
      <w:r>
        <w:t>in</w:t>
      </w:r>
      <w:r>
        <w:rPr>
          <w:spacing w:val="-1"/>
        </w:rPr>
        <w:t xml:space="preserve"> </w:t>
      </w:r>
      <w:r>
        <w:t>practice</w:t>
      </w:r>
    </w:p>
    <w:p w14:paraId="630F503D" w14:textId="77777777" w:rsidR="00590A57" w:rsidRDefault="00590A57" w:rsidP="006B7EF8">
      <w:pPr>
        <w:pStyle w:val="ListParagraph"/>
        <w:widowControl w:val="0"/>
        <w:numPr>
          <w:ilvl w:val="0"/>
          <w:numId w:val="223"/>
        </w:numPr>
        <w:tabs>
          <w:tab w:val="left" w:pos="969"/>
        </w:tabs>
        <w:autoSpaceDE w:val="0"/>
        <w:autoSpaceDN w:val="0"/>
        <w:spacing w:line="240" w:lineRule="auto"/>
        <w:contextualSpacing w:val="0"/>
      </w:pPr>
      <w:r>
        <w:rPr>
          <w:spacing w:val="-1"/>
        </w:rPr>
        <w:t>Consider</w:t>
      </w:r>
      <w:r>
        <w:rPr>
          <w:spacing w:val="1"/>
        </w:rPr>
        <w:t xml:space="preserve"> </w:t>
      </w:r>
      <w:r>
        <w:rPr>
          <w:spacing w:val="-1"/>
        </w:rPr>
        <w:t>the societal</w:t>
      </w:r>
      <w:r>
        <w:rPr>
          <w:spacing w:val="1"/>
        </w:rPr>
        <w:t xml:space="preserve"> </w:t>
      </w:r>
      <w:r>
        <w:t>values</w:t>
      </w:r>
      <w:r>
        <w:rPr>
          <w:spacing w:val="1"/>
        </w:rPr>
        <w:t xml:space="preserve"> </w:t>
      </w:r>
      <w:r>
        <w:t>impacting</w:t>
      </w:r>
      <w:r>
        <w:rPr>
          <w:spacing w:val="1"/>
        </w:rPr>
        <w:t xml:space="preserve"> </w:t>
      </w:r>
      <w:r>
        <w:t>the</w:t>
      </w:r>
      <w:r>
        <w:rPr>
          <w:spacing w:val="-14"/>
        </w:rPr>
        <w:t xml:space="preserve"> </w:t>
      </w:r>
      <w:r>
        <w:t>issue</w:t>
      </w:r>
    </w:p>
    <w:p w14:paraId="5D862DB1" w14:textId="77777777" w:rsidR="00590A57" w:rsidRDefault="00590A57" w:rsidP="006B7EF8">
      <w:pPr>
        <w:pStyle w:val="ListParagraph"/>
        <w:widowControl w:val="0"/>
        <w:numPr>
          <w:ilvl w:val="0"/>
          <w:numId w:val="223"/>
        </w:numPr>
        <w:tabs>
          <w:tab w:val="left" w:pos="969"/>
        </w:tabs>
        <w:autoSpaceDE w:val="0"/>
        <w:autoSpaceDN w:val="0"/>
        <w:spacing w:line="240" w:lineRule="auto"/>
        <w:ind w:right="981"/>
        <w:contextualSpacing w:val="0"/>
      </w:pPr>
      <w:r>
        <w:t>Search</w:t>
      </w:r>
      <w:r>
        <w:rPr>
          <w:spacing w:val="-2"/>
        </w:rPr>
        <w:t xml:space="preserve"> </w:t>
      </w:r>
      <w:r>
        <w:t>the</w:t>
      </w:r>
      <w:r>
        <w:rPr>
          <w:spacing w:val="-2"/>
        </w:rPr>
        <w:t xml:space="preserve"> </w:t>
      </w:r>
      <w:r>
        <w:t>literature</w:t>
      </w:r>
      <w:r>
        <w:rPr>
          <w:spacing w:val="-2"/>
        </w:rPr>
        <w:t xml:space="preserve"> </w:t>
      </w:r>
      <w:r>
        <w:t>for</w:t>
      </w:r>
      <w:r>
        <w:rPr>
          <w:spacing w:val="-3"/>
        </w:rPr>
        <w:t xml:space="preserve"> </w:t>
      </w:r>
      <w:r>
        <w:t>research</w:t>
      </w:r>
      <w:r>
        <w:rPr>
          <w:spacing w:val="-2"/>
        </w:rPr>
        <w:t xml:space="preserve"> </w:t>
      </w:r>
      <w:r>
        <w:t>related</w:t>
      </w:r>
      <w:r>
        <w:rPr>
          <w:spacing w:val="-2"/>
        </w:rPr>
        <w:t xml:space="preserve"> </w:t>
      </w:r>
      <w:r>
        <w:t>to</w:t>
      </w:r>
      <w:r>
        <w:rPr>
          <w:spacing w:val="-1"/>
        </w:rPr>
        <w:t xml:space="preserve"> </w:t>
      </w:r>
      <w:r>
        <w:t>the</w:t>
      </w:r>
      <w:r>
        <w:rPr>
          <w:spacing w:val="-3"/>
        </w:rPr>
        <w:t xml:space="preserve"> </w:t>
      </w:r>
      <w:r>
        <w:t>topic</w:t>
      </w:r>
      <w:r>
        <w:rPr>
          <w:spacing w:val="-2"/>
        </w:rPr>
        <w:t xml:space="preserve"> </w:t>
      </w:r>
      <w:r>
        <w:t>(See</w:t>
      </w:r>
      <w:r>
        <w:rPr>
          <w:spacing w:val="-3"/>
        </w:rPr>
        <w:t xml:space="preserve"> </w:t>
      </w:r>
      <w:r>
        <w:t>annotated</w:t>
      </w:r>
      <w:r>
        <w:rPr>
          <w:spacing w:val="-4"/>
        </w:rPr>
        <w:t xml:space="preserve"> </w:t>
      </w:r>
      <w:r>
        <w:t>bibliography</w:t>
      </w:r>
      <w:r>
        <w:rPr>
          <w:spacing w:val="-57"/>
        </w:rPr>
        <w:t xml:space="preserve"> </w:t>
      </w:r>
      <w:r>
        <w:t>instructions</w:t>
      </w:r>
      <w:r>
        <w:rPr>
          <w:spacing w:val="-2"/>
        </w:rPr>
        <w:t xml:space="preserve"> </w:t>
      </w:r>
      <w:r>
        <w:t>on page 11 of</w:t>
      </w:r>
      <w:r>
        <w:rPr>
          <w:spacing w:val="-1"/>
        </w:rPr>
        <w:t xml:space="preserve"> </w:t>
      </w:r>
      <w:r>
        <w:t>this document.)</w:t>
      </w:r>
    </w:p>
    <w:p w14:paraId="7F93D0F7" w14:textId="77777777" w:rsidR="00590A57" w:rsidRDefault="00590A57" w:rsidP="006B7EF8">
      <w:pPr>
        <w:pStyle w:val="ListParagraph"/>
        <w:widowControl w:val="0"/>
        <w:numPr>
          <w:ilvl w:val="0"/>
          <w:numId w:val="223"/>
        </w:numPr>
        <w:tabs>
          <w:tab w:val="left" w:pos="969"/>
        </w:tabs>
        <w:autoSpaceDE w:val="0"/>
        <w:autoSpaceDN w:val="0"/>
        <w:spacing w:line="240" w:lineRule="auto"/>
        <w:ind w:right="341" w:hanging="360"/>
        <w:contextualSpacing w:val="0"/>
      </w:pPr>
      <w:r>
        <w:rPr>
          <w:spacing w:val="-1"/>
        </w:rPr>
        <w:t>Identify</w:t>
      </w:r>
      <w:r>
        <w:t xml:space="preserve"> </w:t>
      </w:r>
      <w:r>
        <w:rPr>
          <w:spacing w:val="-1"/>
        </w:rPr>
        <w:t xml:space="preserve">the theory </w:t>
      </w:r>
      <w:r>
        <w:t>that provides the framework</w:t>
      </w:r>
      <w:r>
        <w:rPr>
          <w:spacing w:val="1"/>
        </w:rPr>
        <w:t xml:space="preserve"> </w:t>
      </w:r>
      <w:r>
        <w:t>for the topic</w:t>
      </w:r>
      <w:r>
        <w:rPr>
          <w:spacing w:val="-1"/>
        </w:rPr>
        <w:t xml:space="preserve"> </w:t>
      </w:r>
      <w:r>
        <w:t>(See</w:t>
      </w:r>
      <w:r>
        <w:rPr>
          <w:spacing w:val="1"/>
        </w:rPr>
        <w:t xml:space="preserve"> </w:t>
      </w:r>
      <w:r>
        <w:t>Overview</w:t>
      </w:r>
      <w:r>
        <w:rPr>
          <w:spacing w:val="-1"/>
        </w:rPr>
        <w:t xml:space="preserve"> </w:t>
      </w:r>
      <w:r>
        <w:t>handout</w:t>
      </w:r>
      <w:r>
        <w:rPr>
          <w:spacing w:val="-29"/>
        </w:rPr>
        <w:t xml:space="preserve"> </w:t>
      </w:r>
      <w:r>
        <w:t>on</w:t>
      </w:r>
      <w:r>
        <w:rPr>
          <w:spacing w:val="-57"/>
        </w:rPr>
        <w:t xml:space="preserve"> </w:t>
      </w:r>
      <w:r>
        <w:t>pp. 5-10)</w:t>
      </w:r>
    </w:p>
    <w:p w14:paraId="64C4829F" w14:textId="77777777" w:rsidR="00590A57" w:rsidRDefault="00590A57" w:rsidP="006B7EF8">
      <w:pPr>
        <w:pStyle w:val="ListParagraph"/>
        <w:widowControl w:val="0"/>
        <w:numPr>
          <w:ilvl w:val="0"/>
          <w:numId w:val="223"/>
        </w:numPr>
        <w:tabs>
          <w:tab w:val="left" w:pos="969"/>
        </w:tabs>
        <w:autoSpaceDE w:val="0"/>
        <w:autoSpaceDN w:val="0"/>
        <w:spacing w:line="240" w:lineRule="auto"/>
        <w:contextualSpacing w:val="0"/>
      </w:pPr>
      <w:r>
        <w:t>Link</w:t>
      </w:r>
      <w:r>
        <w:rPr>
          <w:spacing w:val="-1"/>
        </w:rPr>
        <w:t xml:space="preserve"> </w:t>
      </w:r>
      <w:r>
        <w:t>practice,</w:t>
      </w:r>
      <w:r>
        <w:rPr>
          <w:spacing w:val="-1"/>
        </w:rPr>
        <w:t xml:space="preserve"> </w:t>
      </w:r>
      <w:r>
        <w:t>values,</w:t>
      </w:r>
      <w:r>
        <w:rPr>
          <w:spacing w:val="-3"/>
        </w:rPr>
        <w:t xml:space="preserve"> </w:t>
      </w:r>
      <w:r>
        <w:t>research,</w:t>
      </w:r>
      <w:r>
        <w:rPr>
          <w:spacing w:val="-3"/>
        </w:rPr>
        <w:t xml:space="preserve"> </w:t>
      </w:r>
      <w:r>
        <w:t>and</w:t>
      </w:r>
      <w:r>
        <w:rPr>
          <w:spacing w:val="2"/>
        </w:rPr>
        <w:t xml:space="preserve"> </w:t>
      </w:r>
      <w:r>
        <w:t>theory</w:t>
      </w:r>
    </w:p>
    <w:p w14:paraId="61D4075E" w14:textId="77777777" w:rsidR="00590A57" w:rsidRDefault="00590A57" w:rsidP="006B7EF8">
      <w:pPr>
        <w:pStyle w:val="ListParagraph"/>
        <w:widowControl w:val="0"/>
        <w:numPr>
          <w:ilvl w:val="0"/>
          <w:numId w:val="223"/>
        </w:numPr>
        <w:tabs>
          <w:tab w:val="left" w:pos="969"/>
        </w:tabs>
        <w:autoSpaceDE w:val="0"/>
        <w:autoSpaceDN w:val="0"/>
        <w:spacing w:line="240" w:lineRule="auto"/>
        <w:contextualSpacing w:val="0"/>
      </w:pPr>
      <w:r>
        <w:t>Consider</w:t>
      </w:r>
      <w:r>
        <w:rPr>
          <w:spacing w:val="-3"/>
        </w:rPr>
        <w:t xml:space="preserve"> </w:t>
      </w:r>
      <w:r>
        <w:t>implications,</w:t>
      </w:r>
      <w:r>
        <w:rPr>
          <w:spacing w:val="-2"/>
        </w:rPr>
        <w:t xml:space="preserve"> </w:t>
      </w:r>
      <w:r>
        <w:t>further</w:t>
      </w:r>
      <w:r>
        <w:rPr>
          <w:spacing w:val="-2"/>
        </w:rPr>
        <w:t xml:space="preserve"> </w:t>
      </w:r>
      <w:r>
        <w:t>discussions,</w:t>
      </w:r>
      <w:r>
        <w:rPr>
          <w:spacing w:val="-9"/>
        </w:rPr>
        <w:t xml:space="preserve"> </w:t>
      </w:r>
      <w:r>
        <w:t>conclusions</w:t>
      </w:r>
    </w:p>
    <w:p w14:paraId="1E2B99C9" w14:textId="77777777" w:rsidR="00590A57" w:rsidRDefault="00590A57" w:rsidP="006B7EF8">
      <w:pPr>
        <w:pStyle w:val="ListParagraph"/>
        <w:widowControl w:val="0"/>
        <w:numPr>
          <w:ilvl w:val="0"/>
          <w:numId w:val="223"/>
        </w:numPr>
        <w:tabs>
          <w:tab w:val="left" w:pos="969"/>
        </w:tabs>
        <w:autoSpaceDE w:val="0"/>
        <w:autoSpaceDN w:val="0"/>
        <w:spacing w:line="240" w:lineRule="auto"/>
        <w:contextualSpacing w:val="0"/>
      </w:pPr>
      <w:r>
        <w:t>Develop</w:t>
      </w:r>
      <w:r>
        <w:rPr>
          <w:spacing w:val="-1"/>
        </w:rPr>
        <w:t xml:space="preserve"> </w:t>
      </w:r>
      <w:r>
        <w:t>an</w:t>
      </w:r>
      <w:r>
        <w:rPr>
          <w:spacing w:val="-1"/>
        </w:rPr>
        <w:t xml:space="preserve"> </w:t>
      </w:r>
      <w:r>
        <w:t>introduction</w:t>
      </w:r>
    </w:p>
    <w:p w14:paraId="09B7786F" w14:textId="77777777" w:rsidR="00590A57" w:rsidRDefault="00590A57" w:rsidP="006B7EF8">
      <w:pPr>
        <w:pStyle w:val="ListParagraph"/>
        <w:widowControl w:val="0"/>
        <w:numPr>
          <w:ilvl w:val="0"/>
          <w:numId w:val="223"/>
        </w:numPr>
        <w:tabs>
          <w:tab w:val="left" w:pos="969"/>
        </w:tabs>
        <w:autoSpaceDE w:val="0"/>
        <w:autoSpaceDN w:val="0"/>
        <w:spacing w:line="240" w:lineRule="auto"/>
        <w:contextualSpacing w:val="0"/>
      </w:pPr>
      <w:r>
        <w:t>Create</w:t>
      </w:r>
      <w:r>
        <w:rPr>
          <w:spacing w:val="-1"/>
        </w:rPr>
        <w:t xml:space="preserve"> </w:t>
      </w:r>
      <w:r>
        <w:t>a</w:t>
      </w:r>
      <w:r>
        <w:rPr>
          <w:spacing w:val="-2"/>
        </w:rPr>
        <w:t xml:space="preserve"> </w:t>
      </w:r>
      <w:r>
        <w:t>title</w:t>
      </w:r>
    </w:p>
    <w:p w14:paraId="5E93E794" w14:textId="77777777" w:rsidR="00590A57" w:rsidRDefault="00590A57" w:rsidP="006B7EF8">
      <w:pPr>
        <w:pStyle w:val="ListParagraph"/>
        <w:widowControl w:val="0"/>
        <w:numPr>
          <w:ilvl w:val="0"/>
          <w:numId w:val="223"/>
        </w:numPr>
        <w:tabs>
          <w:tab w:val="left" w:pos="969"/>
        </w:tabs>
        <w:autoSpaceDE w:val="0"/>
        <w:autoSpaceDN w:val="0"/>
        <w:spacing w:line="240" w:lineRule="auto"/>
        <w:contextualSpacing w:val="0"/>
      </w:pPr>
      <w:r>
        <w:t>Design</w:t>
      </w:r>
      <w:r>
        <w:rPr>
          <w:spacing w:val="-2"/>
        </w:rPr>
        <w:t xml:space="preserve"> </w:t>
      </w:r>
      <w:r>
        <w:t>the</w:t>
      </w:r>
      <w:r>
        <w:rPr>
          <w:spacing w:val="-1"/>
        </w:rPr>
        <w:t xml:space="preserve"> </w:t>
      </w:r>
      <w:r>
        <w:t>poster</w:t>
      </w:r>
      <w:r>
        <w:rPr>
          <w:spacing w:val="-1"/>
        </w:rPr>
        <w:t xml:space="preserve"> </w:t>
      </w:r>
      <w:r>
        <w:t>with</w:t>
      </w:r>
      <w:r>
        <w:rPr>
          <w:spacing w:val="-1"/>
        </w:rPr>
        <w:t xml:space="preserve"> </w:t>
      </w:r>
      <w:r>
        <w:t>the</w:t>
      </w:r>
      <w:r>
        <w:rPr>
          <w:spacing w:val="-1"/>
        </w:rPr>
        <w:t xml:space="preserve"> </w:t>
      </w:r>
      <w:r>
        <w:t>key</w:t>
      </w:r>
      <w:r>
        <w:rPr>
          <w:spacing w:val="-1"/>
        </w:rPr>
        <w:t xml:space="preserve"> </w:t>
      </w:r>
      <w:r>
        <w:t>elements</w:t>
      </w:r>
      <w:r>
        <w:rPr>
          <w:spacing w:val="-1"/>
        </w:rPr>
        <w:t xml:space="preserve"> </w:t>
      </w:r>
      <w:r>
        <w:t>from</w:t>
      </w:r>
      <w:r>
        <w:rPr>
          <w:spacing w:val="-3"/>
        </w:rPr>
        <w:t xml:space="preserve"> </w:t>
      </w:r>
      <w:r>
        <w:t>steps</w:t>
      </w:r>
      <w:r>
        <w:rPr>
          <w:spacing w:val="-11"/>
        </w:rPr>
        <w:t xml:space="preserve"> </w:t>
      </w:r>
      <w:r>
        <w:t>2-8</w:t>
      </w:r>
    </w:p>
    <w:p w14:paraId="6B280DE0" w14:textId="77777777" w:rsidR="00590A57" w:rsidRDefault="00590A57" w:rsidP="006B7EF8">
      <w:pPr>
        <w:pStyle w:val="ListParagraph"/>
        <w:widowControl w:val="0"/>
        <w:numPr>
          <w:ilvl w:val="0"/>
          <w:numId w:val="223"/>
        </w:numPr>
        <w:tabs>
          <w:tab w:val="left" w:pos="969"/>
        </w:tabs>
        <w:autoSpaceDE w:val="0"/>
        <w:autoSpaceDN w:val="0"/>
        <w:spacing w:line="240" w:lineRule="auto"/>
        <w:contextualSpacing w:val="0"/>
      </w:pPr>
      <w:r>
        <w:rPr>
          <w:spacing w:val="-1"/>
        </w:rPr>
        <w:t>Identify</w:t>
      </w:r>
      <w:r>
        <w:t xml:space="preserve"> </w:t>
      </w:r>
      <w:r>
        <w:rPr>
          <w:spacing w:val="-1"/>
        </w:rPr>
        <w:t>accompanying</w:t>
      </w:r>
      <w:r>
        <w:rPr>
          <w:spacing w:val="1"/>
        </w:rPr>
        <w:t xml:space="preserve"> </w:t>
      </w:r>
      <w:r>
        <w:t>materials/handouts</w:t>
      </w:r>
      <w:r>
        <w:rPr>
          <w:spacing w:val="1"/>
        </w:rPr>
        <w:t xml:space="preserve"> </w:t>
      </w:r>
      <w:r>
        <w:t>to</w:t>
      </w:r>
      <w:r>
        <w:rPr>
          <w:spacing w:val="1"/>
        </w:rPr>
        <w:t xml:space="preserve"> </w:t>
      </w:r>
      <w:r>
        <w:t>display</w:t>
      </w:r>
      <w:r>
        <w:rPr>
          <w:spacing w:val="1"/>
        </w:rPr>
        <w:t xml:space="preserve"> </w:t>
      </w:r>
      <w:r>
        <w:t>during</w:t>
      </w:r>
      <w:r>
        <w:rPr>
          <w:spacing w:val="-22"/>
        </w:rPr>
        <w:t xml:space="preserve"> </w:t>
      </w:r>
      <w:r>
        <w:t>Symposium</w:t>
      </w:r>
    </w:p>
    <w:p w14:paraId="7AA946E7" w14:textId="77777777" w:rsidR="00590A57" w:rsidRDefault="00590A57" w:rsidP="006B7EF8">
      <w:pPr>
        <w:pStyle w:val="ListParagraph"/>
        <w:widowControl w:val="0"/>
        <w:numPr>
          <w:ilvl w:val="0"/>
          <w:numId w:val="223"/>
        </w:numPr>
        <w:tabs>
          <w:tab w:val="left" w:pos="969"/>
        </w:tabs>
        <w:autoSpaceDE w:val="0"/>
        <w:autoSpaceDN w:val="0"/>
        <w:spacing w:line="240" w:lineRule="auto"/>
        <w:contextualSpacing w:val="0"/>
      </w:pPr>
      <w:r>
        <w:t>Show</w:t>
      </w:r>
      <w:r>
        <w:rPr>
          <w:spacing w:val="-2"/>
        </w:rPr>
        <w:t xml:space="preserve"> </w:t>
      </w:r>
      <w:r>
        <w:t>up</w:t>
      </w:r>
      <w:r>
        <w:rPr>
          <w:spacing w:val="-1"/>
        </w:rPr>
        <w:t xml:space="preserve"> </w:t>
      </w:r>
      <w:r>
        <w:t>at</w:t>
      </w:r>
      <w:r>
        <w:rPr>
          <w:spacing w:val="-1"/>
        </w:rPr>
        <w:t xml:space="preserve"> </w:t>
      </w:r>
      <w:r>
        <w:t>the Symposium</w:t>
      </w:r>
      <w:r>
        <w:rPr>
          <w:spacing w:val="-3"/>
        </w:rPr>
        <w:t xml:space="preserve"> </w:t>
      </w:r>
      <w:r>
        <w:t>and</w:t>
      </w:r>
      <w:r>
        <w:rPr>
          <w:spacing w:val="-1"/>
        </w:rPr>
        <w:t xml:space="preserve"> </w:t>
      </w:r>
      <w:r>
        <w:t>demonstrate</w:t>
      </w:r>
      <w:r>
        <w:rPr>
          <w:spacing w:val="-1"/>
        </w:rPr>
        <w:t xml:space="preserve"> </w:t>
      </w:r>
      <w:r>
        <w:t>your</w:t>
      </w:r>
      <w:r>
        <w:rPr>
          <w:spacing w:val="-1"/>
        </w:rPr>
        <w:t xml:space="preserve"> </w:t>
      </w:r>
      <w:r>
        <w:t>knowledge!</w:t>
      </w:r>
    </w:p>
    <w:p w14:paraId="1BC0DF98" w14:textId="77777777" w:rsidR="001D7C36" w:rsidRDefault="001D7C36" w:rsidP="00590A57">
      <w:pPr>
        <w:pStyle w:val="Heading1"/>
      </w:pPr>
    </w:p>
    <w:p w14:paraId="0DC6DA41" w14:textId="7246A8A6" w:rsidR="00590A57" w:rsidRPr="001D7C36" w:rsidRDefault="00590A57" w:rsidP="001D7C36">
      <w:pPr>
        <w:jc w:val="center"/>
        <w:rPr>
          <w:b/>
          <w:bCs/>
        </w:rPr>
      </w:pPr>
      <w:r w:rsidRPr="001D7C36">
        <w:rPr>
          <w:b/>
          <w:bCs/>
        </w:rPr>
        <w:t>Creating</w:t>
      </w:r>
      <w:r w:rsidRPr="001D7C36">
        <w:rPr>
          <w:b/>
          <w:bCs/>
          <w:spacing w:val="-3"/>
        </w:rPr>
        <w:t xml:space="preserve"> </w:t>
      </w:r>
      <w:r w:rsidRPr="001D7C36">
        <w:rPr>
          <w:b/>
          <w:bCs/>
        </w:rPr>
        <w:t>a</w:t>
      </w:r>
      <w:r w:rsidRPr="001D7C36">
        <w:rPr>
          <w:b/>
          <w:bCs/>
          <w:spacing w:val="-4"/>
        </w:rPr>
        <w:t xml:space="preserve"> </w:t>
      </w:r>
      <w:r w:rsidRPr="001D7C36">
        <w:rPr>
          <w:b/>
          <w:bCs/>
        </w:rPr>
        <w:t>Professional</w:t>
      </w:r>
      <w:r w:rsidRPr="001D7C36">
        <w:rPr>
          <w:b/>
          <w:bCs/>
          <w:spacing w:val="-2"/>
        </w:rPr>
        <w:t xml:space="preserve"> </w:t>
      </w:r>
      <w:r w:rsidRPr="001D7C36">
        <w:rPr>
          <w:b/>
          <w:bCs/>
        </w:rPr>
        <w:t>Poster</w:t>
      </w:r>
    </w:p>
    <w:p w14:paraId="4C35DBF4" w14:textId="77777777" w:rsidR="001D7C36" w:rsidRDefault="001D7C36" w:rsidP="00590A57">
      <w:pPr>
        <w:pStyle w:val="BodyText"/>
        <w:ind w:left="240" w:right="255"/>
      </w:pPr>
    </w:p>
    <w:p w14:paraId="0E218EBF" w14:textId="514E844A" w:rsidR="00590A57" w:rsidRDefault="00590A57" w:rsidP="00590A57">
      <w:pPr>
        <w:pStyle w:val="BodyText"/>
        <w:ind w:left="240" w:right="255"/>
      </w:pPr>
      <w:r>
        <w:t>All Posters should have a title that reflects the content or intent of the Poster, not to exceed 12</w:t>
      </w:r>
      <w:r>
        <w:rPr>
          <w:spacing w:val="1"/>
        </w:rPr>
        <w:t xml:space="preserve"> </w:t>
      </w:r>
      <w:r>
        <w:t>words. The remaining sections of the Poster must include the student’s name; an introduction;</w:t>
      </w:r>
      <w:r>
        <w:rPr>
          <w:spacing w:val="1"/>
        </w:rPr>
        <w:t xml:space="preserve"> </w:t>
      </w:r>
      <w:r>
        <w:t>the</w:t>
      </w:r>
      <w:r>
        <w:rPr>
          <w:spacing w:val="-2"/>
        </w:rPr>
        <w:t xml:space="preserve"> </w:t>
      </w:r>
      <w:r>
        <w:t>elements</w:t>
      </w:r>
      <w:r>
        <w:rPr>
          <w:spacing w:val="-2"/>
        </w:rPr>
        <w:t xml:space="preserve"> </w:t>
      </w:r>
      <w:r>
        <w:t>of</w:t>
      </w:r>
      <w:r>
        <w:rPr>
          <w:spacing w:val="-2"/>
        </w:rPr>
        <w:t xml:space="preserve"> </w:t>
      </w:r>
      <w:r>
        <w:t>practice,</w:t>
      </w:r>
      <w:r>
        <w:rPr>
          <w:spacing w:val="-4"/>
        </w:rPr>
        <w:t xml:space="preserve"> </w:t>
      </w:r>
      <w:r>
        <w:t>research,</w:t>
      </w:r>
      <w:r>
        <w:rPr>
          <w:spacing w:val="-1"/>
        </w:rPr>
        <w:t xml:space="preserve"> </w:t>
      </w:r>
      <w:r>
        <w:t>values,</w:t>
      </w:r>
      <w:r>
        <w:rPr>
          <w:spacing w:val="-2"/>
        </w:rPr>
        <w:t xml:space="preserve"> </w:t>
      </w:r>
      <w:r>
        <w:t>and</w:t>
      </w:r>
      <w:r>
        <w:rPr>
          <w:spacing w:val="-1"/>
        </w:rPr>
        <w:t xml:space="preserve"> </w:t>
      </w:r>
      <w:r>
        <w:t>theory;</w:t>
      </w:r>
      <w:r>
        <w:rPr>
          <w:spacing w:val="-2"/>
        </w:rPr>
        <w:t xml:space="preserve"> </w:t>
      </w:r>
      <w:r>
        <w:t>and</w:t>
      </w:r>
      <w:r>
        <w:rPr>
          <w:spacing w:val="-1"/>
        </w:rPr>
        <w:t xml:space="preserve"> </w:t>
      </w:r>
      <w:r>
        <w:t>a</w:t>
      </w:r>
      <w:r>
        <w:rPr>
          <w:spacing w:val="-2"/>
        </w:rPr>
        <w:t xml:space="preserve"> </w:t>
      </w:r>
      <w:r>
        <w:lastRenderedPageBreak/>
        <w:t>discussion/implications</w:t>
      </w:r>
      <w:r>
        <w:rPr>
          <w:spacing w:val="-2"/>
        </w:rPr>
        <w:t xml:space="preserve"> </w:t>
      </w:r>
      <w:r>
        <w:t>section.</w:t>
      </w:r>
      <w:r>
        <w:rPr>
          <w:spacing w:val="-2"/>
        </w:rPr>
        <w:t xml:space="preserve"> </w:t>
      </w:r>
      <w:r>
        <w:t>All</w:t>
      </w:r>
      <w:r>
        <w:rPr>
          <w:spacing w:val="-57"/>
        </w:rPr>
        <w:t xml:space="preserve"> </w:t>
      </w:r>
      <w:r>
        <w:t>sources must be cited using proper APA in-text formatting. To conserve space, do not list the</w:t>
      </w:r>
      <w:r>
        <w:rPr>
          <w:spacing w:val="1"/>
        </w:rPr>
        <w:t xml:space="preserve"> </w:t>
      </w:r>
      <w:r>
        <w:t>references on the Poster, but they must be provided in a separate Word document that</w:t>
      </w:r>
      <w:r>
        <w:rPr>
          <w:spacing w:val="1"/>
        </w:rPr>
        <w:t xml:space="preserve"> </w:t>
      </w:r>
      <w:r>
        <w:t>accompanies the poster. It is recommended to use a font size no smaller than 24 for the text; no</w:t>
      </w:r>
      <w:r>
        <w:rPr>
          <w:spacing w:val="-57"/>
        </w:rPr>
        <w:t xml:space="preserve"> </w:t>
      </w:r>
      <w:r>
        <w:t>greater</w:t>
      </w:r>
      <w:r>
        <w:rPr>
          <w:spacing w:val="-1"/>
        </w:rPr>
        <w:t xml:space="preserve"> </w:t>
      </w:r>
      <w:r>
        <w:t>than</w:t>
      </w:r>
      <w:r>
        <w:rPr>
          <w:spacing w:val="-2"/>
        </w:rPr>
        <w:t xml:space="preserve"> </w:t>
      </w:r>
      <w:r>
        <w:t>60 for</w:t>
      </w:r>
      <w:r>
        <w:rPr>
          <w:spacing w:val="-1"/>
        </w:rPr>
        <w:t xml:space="preserve"> </w:t>
      </w:r>
      <w:r>
        <w:t>the title. Citations</w:t>
      </w:r>
      <w:r>
        <w:rPr>
          <w:spacing w:val="-3"/>
        </w:rPr>
        <w:t xml:space="preserve"> </w:t>
      </w:r>
      <w:r>
        <w:t>should be the</w:t>
      </w:r>
      <w:r>
        <w:rPr>
          <w:spacing w:val="-1"/>
        </w:rPr>
        <w:t xml:space="preserve"> </w:t>
      </w:r>
      <w:r>
        <w:t>same size font</w:t>
      </w:r>
      <w:r>
        <w:rPr>
          <w:spacing w:val="-1"/>
        </w:rPr>
        <w:t xml:space="preserve"> </w:t>
      </w:r>
      <w:r>
        <w:t>as the text.</w:t>
      </w:r>
    </w:p>
    <w:p w14:paraId="6A4C264F" w14:textId="77777777" w:rsidR="00590A57" w:rsidRDefault="00590A57" w:rsidP="00590A57">
      <w:pPr>
        <w:pStyle w:val="BodyText"/>
        <w:ind w:left="238" w:right="764"/>
      </w:pPr>
      <w:r>
        <w:t>Posters must be electronically created, saved in an acceptable format for submission to the</w:t>
      </w:r>
      <w:r>
        <w:rPr>
          <w:spacing w:val="-57"/>
        </w:rPr>
        <w:t xml:space="preserve"> </w:t>
      </w:r>
      <w:r>
        <w:t>instructor and University archives, and professionally printed. There are several ways to</w:t>
      </w:r>
      <w:r>
        <w:rPr>
          <w:spacing w:val="1"/>
        </w:rPr>
        <w:t xml:space="preserve"> </w:t>
      </w:r>
      <w:r>
        <w:t>create an electronic Poster; the simplest may be through Power Point. The following links</w:t>
      </w:r>
      <w:r>
        <w:rPr>
          <w:spacing w:val="-57"/>
        </w:rPr>
        <w:t xml:space="preserve"> </w:t>
      </w:r>
      <w:r>
        <w:t>provide easy to follow instructions for creating a Poster using Power Point:</w:t>
      </w:r>
      <w:r>
        <w:rPr>
          <w:spacing w:val="1"/>
        </w:rPr>
        <w:t xml:space="preserve"> </w:t>
      </w:r>
      <w:hyperlink r:id="rId220">
        <w:r>
          <w:rPr>
            <w:color w:val="0000FF"/>
            <w:u w:val="single" w:color="0000FF"/>
          </w:rPr>
          <w:t>https://www.iwu.edu/library/tools/CPMP.pdf</w:t>
        </w:r>
      </w:hyperlink>
      <w:r>
        <w:rPr>
          <w:color w:val="0000FF"/>
          <w:spacing w:val="1"/>
        </w:rPr>
        <w:t xml:space="preserve"> </w:t>
      </w:r>
      <w:hyperlink r:id="rId221">
        <w:r>
          <w:rPr>
            <w:color w:val="0000FF"/>
            <w:u w:val="single" w:color="0000FF"/>
          </w:rPr>
          <w:t>https://faculty.washington.edu/robinet/poster.html</w:t>
        </w:r>
      </w:hyperlink>
      <w:r>
        <w:rPr>
          <w:color w:val="0000FF"/>
          <w:spacing w:val="1"/>
        </w:rPr>
        <w:t xml:space="preserve"> </w:t>
      </w:r>
      <w:hyperlink r:id="rId222">
        <w:r>
          <w:rPr>
            <w:color w:val="0000FF"/>
            <w:u w:val="single" w:color="0000FF"/>
          </w:rPr>
          <w:t>https://www.youtube.com/watch?v=_WnhoIbfcoM</w:t>
        </w:r>
      </w:hyperlink>
    </w:p>
    <w:p w14:paraId="0666A189" w14:textId="77777777" w:rsidR="00590A57" w:rsidRDefault="003D0BC2" w:rsidP="00590A57">
      <w:pPr>
        <w:pStyle w:val="BodyText"/>
        <w:ind w:left="180"/>
      </w:pPr>
      <w:hyperlink r:id="rId223">
        <w:r w:rsidR="00590A57">
          <w:t>(Follow</w:t>
        </w:r>
        <w:r w:rsidR="00590A57">
          <w:rPr>
            <w:spacing w:val="-2"/>
          </w:rPr>
          <w:t xml:space="preserve"> </w:t>
        </w:r>
        <w:r w:rsidR="00590A57">
          <w:t>our</w:t>
        </w:r>
        <w:r w:rsidR="00590A57">
          <w:rPr>
            <w:spacing w:val="-2"/>
          </w:rPr>
          <w:t xml:space="preserve"> </w:t>
        </w:r>
        <w:r w:rsidR="00590A57">
          <w:t>size</w:t>
        </w:r>
        <w:r w:rsidR="00590A57">
          <w:rPr>
            <w:spacing w:val="-1"/>
          </w:rPr>
          <w:t xml:space="preserve"> </w:t>
        </w:r>
        <w:r w:rsidR="00590A57">
          <w:t>requirements,</w:t>
        </w:r>
        <w:r w:rsidR="00590A57">
          <w:rPr>
            <w:spacing w:val="-1"/>
          </w:rPr>
          <w:t xml:space="preserve"> </w:t>
        </w:r>
        <w:r w:rsidR="00590A57">
          <w:t>not</w:t>
        </w:r>
        <w:r w:rsidR="00590A57">
          <w:rPr>
            <w:spacing w:val="-1"/>
          </w:rPr>
          <w:t xml:space="preserve"> </w:t>
        </w:r>
        <w:r w:rsidR="00590A57">
          <w:t>those</w:t>
        </w:r>
        <w:r w:rsidR="00590A57">
          <w:rPr>
            <w:spacing w:val="-1"/>
          </w:rPr>
          <w:t xml:space="preserve"> </w:t>
        </w:r>
        <w:r w:rsidR="00590A57">
          <w:t>suggested</w:t>
        </w:r>
        <w:r w:rsidR="00590A57">
          <w:rPr>
            <w:spacing w:val="-1"/>
          </w:rPr>
          <w:t xml:space="preserve"> </w:t>
        </w:r>
        <w:r w:rsidR="00590A57">
          <w:t>in the</w:t>
        </w:r>
        <w:r w:rsidR="00590A57">
          <w:rPr>
            <w:spacing w:val="-2"/>
          </w:rPr>
          <w:t xml:space="preserve"> </w:t>
        </w:r>
        <w:r w:rsidR="00590A57">
          <w:t>links)</w:t>
        </w:r>
      </w:hyperlink>
    </w:p>
    <w:p w14:paraId="4D22F42A" w14:textId="77777777" w:rsidR="00590A57" w:rsidRDefault="00590A57" w:rsidP="00590A57">
      <w:pPr>
        <w:pStyle w:val="BodyText"/>
        <w:spacing w:before="1"/>
        <w:ind w:left="239" w:right="162"/>
      </w:pPr>
      <w:r>
        <w:t>Students have the option of using the UWGB Poster templates found on the DLE site or creating</w:t>
      </w:r>
      <w:r>
        <w:rPr>
          <w:spacing w:val="-57"/>
        </w:rPr>
        <w:t xml:space="preserve"> </w:t>
      </w:r>
      <w:r>
        <w:t>their own design. Poster sizes are to be 24” x 36”, printed horizontally, in full color. Do not</w:t>
      </w:r>
      <w:r>
        <w:rPr>
          <w:spacing w:val="1"/>
        </w:rPr>
        <w:t xml:space="preserve"> </w:t>
      </w:r>
      <w:r>
        <w:t>laminate the poster. The MSW Program provides foam board and easels to display the posters</w:t>
      </w:r>
      <w:r>
        <w:rPr>
          <w:spacing w:val="1"/>
        </w:rPr>
        <w:t xml:space="preserve"> </w:t>
      </w:r>
      <w:r>
        <w:t>during the Symposium. Additional guidelines for creating effective Posters can be found at the</w:t>
      </w:r>
      <w:r>
        <w:rPr>
          <w:spacing w:val="1"/>
        </w:rPr>
        <w:t xml:space="preserve"> </w:t>
      </w:r>
      <w:r>
        <w:t>following</w:t>
      </w:r>
      <w:r>
        <w:rPr>
          <w:spacing w:val="-1"/>
        </w:rPr>
        <w:t xml:space="preserve"> </w:t>
      </w:r>
      <w:r>
        <w:t xml:space="preserve">link: </w:t>
      </w:r>
      <w:hyperlink r:id="rId224">
        <w:r>
          <w:rPr>
            <w:color w:val="0000FF"/>
            <w:u w:val="single" w:color="0000FF"/>
          </w:rPr>
          <w:t>https://projects.ncsu.edu/project/Posters/</w:t>
        </w:r>
        <w:r>
          <w:t>.</w:t>
        </w:r>
      </w:hyperlink>
    </w:p>
    <w:p w14:paraId="50FDD2FD" w14:textId="77777777" w:rsidR="00590A57" w:rsidRPr="001D7C36" w:rsidRDefault="00590A57" w:rsidP="001D7C36">
      <w:pPr>
        <w:jc w:val="center"/>
        <w:rPr>
          <w:b/>
          <w:bCs/>
        </w:rPr>
      </w:pPr>
      <w:r w:rsidRPr="001D7C36">
        <w:rPr>
          <w:b/>
          <w:bCs/>
        </w:rPr>
        <w:t>Evaluation</w:t>
      </w:r>
      <w:r w:rsidRPr="001D7C36">
        <w:rPr>
          <w:b/>
          <w:bCs/>
          <w:spacing w:val="-3"/>
        </w:rPr>
        <w:t xml:space="preserve"> </w:t>
      </w:r>
      <w:r w:rsidRPr="001D7C36">
        <w:rPr>
          <w:b/>
          <w:bCs/>
        </w:rPr>
        <w:t>of</w:t>
      </w:r>
      <w:r w:rsidRPr="001D7C36">
        <w:rPr>
          <w:b/>
          <w:bCs/>
          <w:spacing w:val="-1"/>
        </w:rPr>
        <w:t xml:space="preserve"> </w:t>
      </w:r>
      <w:r w:rsidRPr="001D7C36">
        <w:rPr>
          <w:b/>
          <w:bCs/>
        </w:rPr>
        <w:t>the</w:t>
      </w:r>
      <w:r w:rsidRPr="001D7C36">
        <w:rPr>
          <w:b/>
          <w:bCs/>
          <w:spacing w:val="-1"/>
        </w:rPr>
        <w:t xml:space="preserve"> </w:t>
      </w:r>
      <w:r w:rsidRPr="001D7C36">
        <w:rPr>
          <w:b/>
          <w:bCs/>
        </w:rPr>
        <w:t>Poster</w:t>
      </w:r>
    </w:p>
    <w:p w14:paraId="349404AF" w14:textId="77777777" w:rsidR="00590A57" w:rsidRDefault="00590A57" w:rsidP="00590A57">
      <w:pPr>
        <w:pStyle w:val="BodyText"/>
        <w:spacing w:before="8"/>
        <w:rPr>
          <w:b/>
          <w:sz w:val="23"/>
        </w:rPr>
      </w:pPr>
    </w:p>
    <w:p w14:paraId="2D848012" w14:textId="77777777" w:rsidR="00590A57" w:rsidRDefault="00590A57" w:rsidP="00590A57">
      <w:pPr>
        <w:ind w:left="120"/>
        <w:rPr>
          <w:rFonts w:ascii="Times New Roman" w:hAnsi="Times New Roman"/>
        </w:rPr>
      </w:pPr>
      <w:r>
        <w:rPr>
          <w:rFonts w:ascii="Times New Roman" w:hAnsi="Times New Roman"/>
          <w:sz w:val="22"/>
        </w:rPr>
        <w:t>Evaluation</w:t>
      </w:r>
      <w:r>
        <w:rPr>
          <w:rFonts w:ascii="Times New Roman" w:hAnsi="Times New Roman"/>
          <w:spacing w:val="-3"/>
          <w:sz w:val="22"/>
        </w:rPr>
        <w:t xml:space="preserve"> </w:t>
      </w:r>
      <w:r>
        <w:rPr>
          <w:rFonts w:ascii="Times New Roman" w:hAnsi="Times New Roman"/>
          <w:sz w:val="22"/>
        </w:rPr>
        <w:t>of</w:t>
      </w:r>
      <w:r>
        <w:rPr>
          <w:rFonts w:ascii="Times New Roman" w:hAnsi="Times New Roman"/>
          <w:spacing w:val="-4"/>
          <w:sz w:val="22"/>
        </w:rPr>
        <w:t xml:space="preserve"> </w:t>
      </w:r>
      <w:r>
        <w:rPr>
          <w:rFonts w:ascii="Times New Roman" w:hAnsi="Times New Roman"/>
          <w:sz w:val="22"/>
        </w:rPr>
        <w:t>the</w:t>
      </w:r>
      <w:r>
        <w:rPr>
          <w:rFonts w:ascii="Times New Roman" w:hAnsi="Times New Roman"/>
          <w:spacing w:val="-4"/>
          <w:sz w:val="22"/>
        </w:rPr>
        <w:t xml:space="preserve"> </w:t>
      </w:r>
      <w:r>
        <w:rPr>
          <w:rFonts w:ascii="Times New Roman" w:hAnsi="Times New Roman"/>
          <w:sz w:val="22"/>
        </w:rPr>
        <w:t>Poster</w:t>
      </w:r>
      <w:r>
        <w:rPr>
          <w:rFonts w:ascii="Times New Roman" w:hAnsi="Times New Roman"/>
          <w:spacing w:val="-2"/>
          <w:sz w:val="22"/>
        </w:rPr>
        <w:t xml:space="preserve"> </w:t>
      </w:r>
      <w:r>
        <w:rPr>
          <w:rFonts w:ascii="Times New Roman" w:hAnsi="Times New Roman"/>
          <w:sz w:val="22"/>
        </w:rPr>
        <w:t>is</w:t>
      </w:r>
      <w:r>
        <w:rPr>
          <w:rFonts w:ascii="Times New Roman" w:hAnsi="Times New Roman"/>
          <w:spacing w:val="-3"/>
          <w:sz w:val="22"/>
        </w:rPr>
        <w:t xml:space="preserve"> </w:t>
      </w:r>
      <w:r>
        <w:rPr>
          <w:rFonts w:ascii="Times New Roman" w:hAnsi="Times New Roman"/>
          <w:sz w:val="22"/>
        </w:rPr>
        <w:t>based</w:t>
      </w:r>
      <w:r>
        <w:rPr>
          <w:rFonts w:ascii="Times New Roman" w:hAnsi="Times New Roman"/>
          <w:spacing w:val="-3"/>
          <w:sz w:val="22"/>
        </w:rPr>
        <w:t xml:space="preserve"> </w:t>
      </w:r>
      <w:r>
        <w:rPr>
          <w:rFonts w:ascii="Times New Roman" w:hAnsi="Times New Roman"/>
          <w:sz w:val="22"/>
        </w:rPr>
        <w:t>on</w:t>
      </w:r>
      <w:r>
        <w:rPr>
          <w:rFonts w:ascii="Times New Roman" w:hAnsi="Times New Roman"/>
          <w:spacing w:val="-2"/>
          <w:sz w:val="22"/>
        </w:rPr>
        <w:t xml:space="preserve"> </w:t>
      </w:r>
      <w:r>
        <w:rPr>
          <w:rFonts w:ascii="Times New Roman" w:hAnsi="Times New Roman"/>
          <w:sz w:val="22"/>
        </w:rPr>
        <w:t>the</w:t>
      </w:r>
      <w:r>
        <w:rPr>
          <w:rFonts w:ascii="Times New Roman" w:hAnsi="Times New Roman"/>
          <w:spacing w:val="-4"/>
          <w:sz w:val="22"/>
        </w:rPr>
        <w:t xml:space="preserve"> </w:t>
      </w:r>
      <w:r>
        <w:rPr>
          <w:rFonts w:ascii="Times New Roman" w:hAnsi="Times New Roman"/>
          <w:sz w:val="22"/>
        </w:rPr>
        <w:t>student’s</w:t>
      </w:r>
      <w:r>
        <w:rPr>
          <w:rFonts w:ascii="Times New Roman" w:hAnsi="Times New Roman"/>
          <w:spacing w:val="-4"/>
          <w:sz w:val="22"/>
        </w:rPr>
        <w:t xml:space="preserve"> </w:t>
      </w:r>
      <w:r>
        <w:rPr>
          <w:rFonts w:ascii="Times New Roman" w:hAnsi="Times New Roman"/>
          <w:sz w:val="22"/>
        </w:rPr>
        <w:t>ability</w:t>
      </w:r>
      <w:r>
        <w:rPr>
          <w:rFonts w:ascii="Times New Roman" w:hAnsi="Times New Roman"/>
          <w:spacing w:val="-2"/>
          <w:sz w:val="22"/>
        </w:rPr>
        <w:t xml:space="preserve"> </w:t>
      </w:r>
      <w:r>
        <w:rPr>
          <w:rFonts w:ascii="Times New Roman" w:hAnsi="Times New Roman"/>
          <w:sz w:val="22"/>
        </w:rPr>
        <w:t>to</w:t>
      </w:r>
      <w:r>
        <w:rPr>
          <w:rFonts w:ascii="Times New Roman" w:hAnsi="Times New Roman"/>
          <w:spacing w:val="-4"/>
          <w:sz w:val="22"/>
        </w:rPr>
        <w:t xml:space="preserve"> </w:t>
      </w:r>
      <w:r>
        <w:rPr>
          <w:rFonts w:ascii="Times New Roman" w:hAnsi="Times New Roman"/>
          <w:sz w:val="22"/>
        </w:rPr>
        <w:t>demonstrate</w:t>
      </w:r>
      <w:r>
        <w:rPr>
          <w:rFonts w:ascii="Times New Roman" w:hAnsi="Times New Roman"/>
          <w:spacing w:val="-3"/>
          <w:sz w:val="22"/>
        </w:rPr>
        <w:t xml:space="preserve"> </w:t>
      </w:r>
      <w:r>
        <w:rPr>
          <w:rFonts w:ascii="Times New Roman" w:hAnsi="Times New Roman"/>
          <w:sz w:val="22"/>
        </w:rPr>
        <w:t>the</w:t>
      </w:r>
      <w:r>
        <w:rPr>
          <w:rFonts w:ascii="Times New Roman" w:hAnsi="Times New Roman"/>
          <w:spacing w:val="-3"/>
          <w:sz w:val="22"/>
        </w:rPr>
        <w:t xml:space="preserve"> </w:t>
      </w:r>
      <w:r>
        <w:rPr>
          <w:rFonts w:ascii="Times New Roman" w:hAnsi="Times New Roman"/>
          <w:sz w:val="22"/>
        </w:rPr>
        <w:t>linkage</w:t>
      </w:r>
      <w:r>
        <w:rPr>
          <w:rFonts w:ascii="Times New Roman" w:hAnsi="Times New Roman"/>
          <w:spacing w:val="-4"/>
          <w:sz w:val="22"/>
        </w:rPr>
        <w:t xml:space="preserve"> </w:t>
      </w:r>
      <w:r>
        <w:rPr>
          <w:rFonts w:ascii="Times New Roman" w:hAnsi="Times New Roman"/>
          <w:sz w:val="22"/>
        </w:rPr>
        <w:t>between</w:t>
      </w:r>
      <w:r>
        <w:rPr>
          <w:rFonts w:ascii="Times New Roman" w:hAnsi="Times New Roman"/>
          <w:spacing w:val="-2"/>
          <w:sz w:val="22"/>
        </w:rPr>
        <w:t xml:space="preserve"> </w:t>
      </w:r>
      <w:r>
        <w:rPr>
          <w:rFonts w:ascii="Times New Roman" w:hAnsi="Times New Roman"/>
          <w:sz w:val="22"/>
        </w:rPr>
        <w:t>research,</w:t>
      </w:r>
    </w:p>
    <w:p w14:paraId="4DFD97D1" w14:textId="77777777" w:rsidR="00590A57" w:rsidRDefault="00590A57" w:rsidP="00590A57">
      <w:pPr>
        <w:spacing w:before="80"/>
        <w:ind w:left="120" w:right="90" w:hanging="1"/>
        <w:rPr>
          <w:rFonts w:ascii="Times New Roman"/>
        </w:rPr>
      </w:pPr>
      <w:r>
        <w:rPr>
          <w:rFonts w:ascii="Times New Roman"/>
          <w:sz w:val="22"/>
        </w:rPr>
        <w:t>theory, values, and practice. The Poster comprises 40% of the final course grade in SOC WORK 719:</w:t>
      </w:r>
      <w:r>
        <w:rPr>
          <w:rFonts w:ascii="Times New Roman"/>
          <w:spacing w:val="1"/>
          <w:sz w:val="22"/>
        </w:rPr>
        <w:t xml:space="preserve"> </w:t>
      </w:r>
      <w:r>
        <w:rPr>
          <w:rFonts w:ascii="Times New Roman"/>
          <w:sz w:val="22"/>
        </w:rPr>
        <w:t xml:space="preserve">Capstone Seminar. </w:t>
      </w:r>
      <w:r>
        <w:rPr>
          <w:rFonts w:ascii="Times New Roman"/>
          <w:color w:val="6E2E9F"/>
          <w:sz w:val="22"/>
        </w:rPr>
        <w:t>(</w:t>
      </w:r>
      <w:r>
        <w:rPr>
          <w:rFonts w:ascii="Times New Roman"/>
          <w:sz w:val="22"/>
        </w:rPr>
        <w:t>See full rubric on page 12 of this document.) Because the ability to present information</w:t>
      </w:r>
      <w:r>
        <w:rPr>
          <w:rFonts w:ascii="Times New Roman"/>
          <w:spacing w:val="-53"/>
          <w:sz w:val="22"/>
        </w:rPr>
        <w:t xml:space="preserve"> </w:t>
      </w:r>
      <w:r>
        <w:rPr>
          <w:rFonts w:ascii="Times New Roman"/>
          <w:sz w:val="22"/>
        </w:rPr>
        <w:t>in a logical format is critical to effective research, this entire assignment (mechanics and content) is used as</w:t>
      </w:r>
      <w:r>
        <w:rPr>
          <w:rFonts w:ascii="Times New Roman"/>
          <w:spacing w:val="-52"/>
          <w:sz w:val="22"/>
        </w:rPr>
        <w:t xml:space="preserve"> </w:t>
      </w:r>
      <w:r>
        <w:rPr>
          <w:rFonts w:ascii="Times New Roman"/>
          <w:sz w:val="22"/>
        </w:rPr>
        <w:t>an</w:t>
      </w:r>
      <w:r>
        <w:rPr>
          <w:rFonts w:ascii="Times New Roman"/>
          <w:spacing w:val="-1"/>
          <w:sz w:val="22"/>
        </w:rPr>
        <w:t xml:space="preserve"> </w:t>
      </w:r>
      <w:r>
        <w:rPr>
          <w:rFonts w:ascii="Times New Roman"/>
          <w:sz w:val="22"/>
        </w:rPr>
        <w:t>embedded assessment assignment.</w:t>
      </w:r>
    </w:p>
    <w:p w14:paraId="14B5FCCD" w14:textId="77777777" w:rsidR="00590A57" w:rsidRDefault="00590A57" w:rsidP="00590A57">
      <w:pPr>
        <w:pStyle w:val="BodyText"/>
      </w:pPr>
    </w:p>
    <w:p w14:paraId="24B01014" w14:textId="77777777" w:rsidR="00590A57" w:rsidRDefault="00590A57" w:rsidP="00590A57">
      <w:pPr>
        <w:ind w:left="120"/>
        <w:rPr>
          <w:rFonts w:ascii="Times New Roman"/>
          <w:i/>
        </w:rPr>
      </w:pPr>
      <w:r>
        <w:rPr>
          <w:rFonts w:ascii="Times New Roman"/>
          <w:i/>
        </w:rPr>
        <w:t>Posters</w:t>
      </w:r>
      <w:r>
        <w:rPr>
          <w:rFonts w:ascii="Times New Roman"/>
          <w:i/>
          <w:spacing w:val="-1"/>
        </w:rPr>
        <w:t xml:space="preserve"> </w:t>
      </w:r>
      <w:r>
        <w:rPr>
          <w:rFonts w:ascii="Times New Roman"/>
          <w:i/>
        </w:rPr>
        <w:t>will</w:t>
      </w:r>
      <w:r>
        <w:rPr>
          <w:rFonts w:ascii="Times New Roman"/>
          <w:i/>
          <w:spacing w:val="-2"/>
        </w:rPr>
        <w:t xml:space="preserve"> </w:t>
      </w:r>
      <w:r>
        <w:rPr>
          <w:rFonts w:ascii="Times New Roman"/>
          <w:i/>
        </w:rPr>
        <w:t>be</w:t>
      </w:r>
      <w:r>
        <w:rPr>
          <w:rFonts w:ascii="Times New Roman"/>
          <w:i/>
          <w:spacing w:val="-1"/>
        </w:rPr>
        <w:t xml:space="preserve"> </w:t>
      </w:r>
      <w:r>
        <w:rPr>
          <w:rFonts w:ascii="Times New Roman"/>
          <w:i/>
        </w:rPr>
        <w:t>assessed</w:t>
      </w:r>
      <w:r>
        <w:rPr>
          <w:rFonts w:ascii="Times New Roman"/>
          <w:i/>
          <w:spacing w:val="-3"/>
        </w:rPr>
        <w:t xml:space="preserve"> </w:t>
      </w:r>
      <w:r>
        <w:rPr>
          <w:rFonts w:ascii="Times New Roman"/>
          <w:i/>
        </w:rPr>
        <w:t>based</w:t>
      </w:r>
      <w:r>
        <w:rPr>
          <w:rFonts w:ascii="Times New Roman"/>
          <w:i/>
          <w:spacing w:val="-1"/>
        </w:rPr>
        <w:t xml:space="preserve"> </w:t>
      </w:r>
      <w:r>
        <w:rPr>
          <w:rFonts w:ascii="Times New Roman"/>
          <w:i/>
        </w:rPr>
        <w:t>on</w:t>
      </w:r>
      <w:r>
        <w:rPr>
          <w:rFonts w:ascii="Times New Roman"/>
          <w:i/>
          <w:spacing w:val="-1"/>
        </w:rPr>
        <w:t xml:space="preserve"> </w:t>
      </w:r>
      <w:r>
        <w:rPr>
          <w:rFonts w:ascii="Times New Roman"/>
          <w:i/>
        </w:rPr>
        <w:t>the</w:t>
      </w:r>
      <w:r>
        <w:rPr>
          <w:rFonts w:ascii="Times New Roman"/>
          <w:i/>
          <w:spacing w:val="-2"/>
        </w:rPr>
        <w:t xml:space="preserve"> </w:t>
      </w:r>
      <w:r>
        <w:rPr>
          <w:rFonts w:ascii="Times New Roman"/>
          <w:i/>
        </w:rPr>
        <w:t>following</w:t>
      </w:r>
      <w:r>
        <w:rPr>
          <w:rFonts w:ascii="Times New Roman"/>
          <w:i/>
          <w:spacing w:val="-1"/>
        </w:rPr>
        <w:t xml:space="preserve"> </w:t>
      </w:r>
      <w:r>
        <w:rPr>
          <w:rFonts w:ascii="Times New Roman"/>
          <w:i/>
        </w:rPr>
        <w:t>basic</w:t>
      </w:r>
      <w:r>
        <w:rPr>
          <w:rFonts w:ascii="Times New Roman"/>
          <w:i/>
          <w:spacing w:val="-1"/>
        </w:rPr>
        <w:t xml:space="preserve"> </w:t>
      </w:r>
      <w:r>
        <w:rPr>
          <w:rFonts w:ascii="Times New Roman"/>
          <w:i/>
        </w:rPr>
        <w:t>criteria:</w:t>
      </w:r>
    </w:p>
    <w:p w14:paraId="11658D4F" w14:textId="77777777" w:rsidR="00590A57" w:rsidRDefault="00590A57" w:rsidP="00590A57">
      <w:pPr>
        <w:pStyle w:val="BodyText"/>
        <w:rPr>
          <w:i/>
        </w:rPr>
      </w:pPr>
    </w:p>
    <w:p w14:paraId="7FEAD275" w14:textId="77777777" w:rsidR="00590A57" w:rsidRDefault="00590A57" w:rsidP="00590A57">
      <w:pPr>
        <w:pStyle w:val="BodyText"/>
        <w:ind w:left="120"/>
      </w:pPr>
      <w:r>
        <w:t>The</w:t>
      </w:r>
      <w:r>
        <w:rPr>
          <w:spacing w:val="-2"/>
        </w:rPr>
        <w:t xml:space="preserve"> </w:t>
      </w:r>
      <w:r>
        <w:t>Poster</w:t>
      </w:r>
      <w:r>
        <w:rPr>
          <w:spacing w:val="-3"/>
        </w:rPr>
        <w:t xml:space="preserve"> </w:t>
      </w:r>
      <w:r>
        <w:t>is</w:t>
      </w:r>
      <w:r>
        <w:rPr>
          <w:spacing w:val="-2"/>
        </w:rPr>
        <w:t xml:space="preserve"> </w:t>
      </w:r>
      <w:r>
        <w:t>well-organized,</w:t>
      </w:r>
      <w:r>
        <w:rPr>
          <w:spacing w:val="-1"/>
        </w:rPr>
        <w:t xml:space="preserve"> </w:t>
      </w:r>
      <w:r>
        <w:t>clearly</w:t>
      </w:r>
      <w:r>
        <w:rPr>
          <w:spacing w:val="-4"/>
        </w:rPr>
        <w:t xml:space="preserve"> </w:t>
      </w:r>
      <w:r>
        <w:t>presented,</w:t>
      </w:r>
      <w:r>
        <w:rPr>
          <w:spacing w:val="-2"/>
        </w:rPr>
        <w:t xml:space="preserve"> </w:t>
      </w:r>
      <w:r>
        <w:t>and</w:t>
      </w:r>
      <w:r>
        <w:rPr>
          <w:spacing w:val="-2"/>
        </w:rPr>
        <w:t xml:space="preserve"> </w:t>
      </w:r>
      <w:r>
        <w:t>professionally</w:t>
      </w:r>
      <w:r>
        <w:rPr>
          <w:spacing w:val="-1"/>
        </w:rPr>
        <w:t xml:space="preserve"> </w:t>
      </w:r>
      <w:r>
        <w:t>prepared.</w:t>
      </w:r>
      <w:r>
        <w:rPr>
          <w:spacing w:val="-2"/>
        </w:rPr>
        <w:t xml:space="preserve"> </w:t>
      </w:r>
      <w:r>
        <w:t>(15%)</w:t>
      </w:r>
    </w:p>
    <w:p w14:paraId="76EF660C" w14:textId="77777777" w:rsidR="00590A57" w:rsidRDefault="00590A57" w:rsidP="00590A57">
      <w:pPr>
        <w:pStyle w:val="BodyText"/>
        <w:ind w:left="120" w:right="317"/>
      </w:pPr>
      <w:r>
        <w:t>The Poster illustrates an integration of research, theory, values, and practice related to a relevant</w:t>
      </w:r>
      <w:r>
        <w:rPr>
          <w:spacing w:val="-57"/>
        </w:rPr>
        <w:t xml:space="preserve"> </w:t>
      </w:r>
      <w:r>
        <w:t>area of social work; and includes an introduction and a strong forward-thinking</w:t>
      </w:r>
      <w:r>
        <w:rPr>
          <w:spacing w:val="1"/>
        </w:rPr>
        <w:t xml:space="preserve"> </w:t>
      </w:r>
      <w:r>
        <w:t>conclusion/discussion.</w:t>
      </w:r>
      <w:r>
        <w:rPr>
          <w:spacing w:val="-1"/>
        </w:rPr>
        <w:t xml:space="preserve"> </w:t>
      </w:r>
      <w:r>
        <w:t>(85%)</w:t>
      </w:r>
    </w:p>
    <w:p w14:paraId="592ADCA9" w14:textId="77777777" w:rsidR="00590A57" w:rsidRDefault="00590A57" w:rsidP="00590A57">
      <w:pPr>
        <w:pStyle w:val="BodyText"/>
        <w:spacing w:before="5"/>
      </w:pPr>
    </w:p>
    <w:p w14:paraId="5C601470" w14:textId="77777777" w:rsidR="00590A57" w:rsidRPr="001D7C36" w:rsidRDefault="00590A57" w:rsidP="001D7C36">
      <w:pPr>
        <w:jc w:val="center"/>
        <w:rPr>
          <w:b/>
          <w:bCs/>
        </w:rPr>
      </w:pPr>
      <w:r w:rsidRPr="001D7C36">
        <w:rPr>
          <w:b/>
          <w:bCs/>
        </w:rPr>
        <w:t>The</w:t>
      </w:r>
      <w:r w:rsidRPr="001D7C36">
        <w:rPr>
          <w:b/>
          <w:bCs/>
          <w:spacing w:val="-3"/>
        </w:rPr>
        <w:t xml:space="preserve"> </w:t>
      </w:r>
      <w:r w:rsidRPr="001D7C36">
        <w:rPr>
          <w:b/>
          <w:bCs/>
        </w:rPr>
        <w:t>Social</w:t>
      </w:r>
      <w:r w:rsidRPr="001D7C36">
        <w:rPr>
          <w:b/>
          <w:bCs/>
          <w:spacing w:val="-3"/>
        </w:rPr>
        <w:t xml:space="preserve"> </w:t>
      </w:r>
      <w:r w:rsidRPr="001D7C36">
        <w:rPr>
          <w:b/>
          <w:bCs/>
        </w:rPr>
        <w:t>Work</w:t>
      </w:r>
      <w:r w:rsidRPr="001D7C36">
        <w:rPr>
          <w:b/>
          <w:bCs/>
          <w:spacing w:val="-2"/>
        </w:rPr>
        <w:t xml:space="preserve"> </w:t>
      </w:r>
      <w:r w:rsidRPr="001D7C36">
        <w:rPr>
          <w:b/>
          <w:bCs/>
        </w:rPr>
        <w:t>Symposium</w:t>
      </w:r>
    </w:p>
    <w:p w14:paraId="54751B3C" w14:textId="77777777" w:rsidR="00590A57" w:rsidRDefault="00590A57" w:rsidP="00590A57">
      <w:pPr>
        <w:pStyle w:val="BodyText"/>
        <w:ind w:left="119" w:right="130"/>
      </w:pPr>
    </w:p>
    <w:p w14:paraId="3E132FFB" w14:textId="7875A62E" w:rsidR="00590A57" w:rsidRDefault="00590A57" w:rsidP="00590A57">
      <w:pPr>
        <w:pStyle w:val="BodyText"/>
        <w:ind w:left="119" w:right="130"/>
      </w:pPr>
      <w:r>
        <w:t>At the end of the spring semester, students present their posters in an on-campus public</w:t>
      </w:r>
      <w:r>
        <w:rPr>
          <w:spacing w:val="1"/>
        </w:rPr>
        <w:t xml:space="preserve"> </w:t>
      </w:r>
      <w:r>
        <w:t>Symposium to which colleagues, University administrators, Social Work faculty, field instructors,</w:t>
      </w:r>
      <w:r>
        <w:rPr>
          <w:spacing w:val="-57"/>
        </w:rPr>
        <w:t xml:space="preserve"> </w:t>
      </w:r>
      <w:r>
        <w:t>friends, and family are invited to attend. The Symposium venue and timing may change from year</w:t>
      </w:r>
      <w:r>
        <w:rPr>
          <w:spacing w:val="-57"/>
        </w:rPr>
        <w:t xml:space="preserve"> </w:t>
      </w:r>
      <w:r>
        <w:t>to year, but the general format remains the same. Each student has a table/section of a table to</w:t>
      </w:r>
      <w:r>
        <w:rPr>
          <w:spacing w:val="1"/>
        </w:rPr>
        <w:t xml:space="preserve"> </w:t>
      </w:r>
      <w:r>
        <w:t xml:space="preserve">display the Poster and any handouts that are relevant. </w:t>
      </w:r>
      <w:r>
        <w:lastRenderedPageBreak/>
        <w:t>Students stand near their Poster for the</w:t>
      </w:r>
      <w:r>
        <w:rPr>
          <w:spacing w:val="1"/>
        </w:rPr>
        <w:t xml:space="preserve"> </w:t>
      </w:r>
      <w:r>
        <w:t>duration of the Symposium to provide additional information to interested guests. It is expected</w:t>
      </w:r>
      <w:r>
        <w:rPr>
          <w:spacing w:val="1"/>
        </w:rPr>
        <w:t xml:space="preserve"> </w:t>
      </w:r>
      <w:r>
        <w:t>that all students will attend and engage in the Symposium with a high level of professionalism,</w:t>
      </w:r>
      <w:r>
        <w:rPr>
          <w:spacing w:val="1"/>
        </w:rPr>
        <w:t xml:space="preserve"> </w:t>
      </w:r>
      <w:r>
        <w:t>ready</w:t>
      </w:r>
      <w:r>
        <w:rPr>
          <w:spacing w:val="-1"/>
        </w:rPr>
        <w:t xml:space="preserve"> </w:t>
      </w:r>
      <w:r>
        <w:t>to share their expertise with</w:t>
      </w:r>
      <w:r>
        <w:rPr>
          <w:spacing w:val="-2"/>
        </w:rPr>
        <w:t xml:space="preserve"> </w:t>
      </w:r>
      <w:r>
        <w:t>the public.</w:t>
      </w:r>
    </w:p>
    <w:p w14:paraId="01248CE0" w14:textId="77777777" w:rsidR="00590A57" w:rsidRDefault="00590A57" w:rsidP="00590A57">
      <w:pPr>
        <w:pStyle w:val="BodyText"/>
        <w:spacing w:before="5"/>
      </w:pPr>
    </w:p>
    <w:p w14:paraId="723D14EF" w14:textId="77777777" w:rsidR="00590A57" w:rsidRPr="001D7C36" w:rsidRDefault="00590A57" w:rsidP="001D7C36">
      <w:pPr>
        <w:jc w:val="center"/>
        <w:rPr>
          <w:b/>
          <w:bCs/>
        </w:rPr>
      </w:pPr>
      <w:r w:rsidRPr="001D7C36">
        <w:rPr>
          <w:b/>
          <w:bCs/>
        </w:rPr>
        <w:t>University</w:t>
      </w:r>
      <w:r w:rsidRPr="001D7C36">
        <w:rPr>
          <w:b/>
          <w:bCs/>
          <w:spacing w:val="-7"/>
        </w:rPr>
        <w:t xml:space="preserve"> </w:t>
      </w:r>
      <w:r w:rsidRPr="001D7C36">
        <w:rPr>
          <w:b/>
          <w:bCs/>
        </w:rPr>
        <w:t>Archiving</w:t>
      </w:r>
    </w:p>
    <w:p w14:paraId="2C59116F" w14:textId="77777777" w:rsidR="00590A57" w:rsidRDefault="00590A57" w:rsidP="00590A57">
      <w:pPr>
        <w:pStyle w:val="BodyText"/>
        <w:spacing w:before="7"/>
        <w:rPr>
          <w:b/>
          <w:sz w:val="23"/>
        </w:rPr>
      </w:pPr>
    </w:p>
    <w:p w14:paraId="6FFE9109" w14:textId="77777777" w:rsidR="00590A57" w:rsidRDefault="00590A57" w:rsidP="00590A57">
      <w:pPr>
        <w:pStyle w:val="BodyText"/>
        <w:ind w:left="120" w:right="122"/>
      </w:pPr>
      <w:r>
        <w:t>The University requires graduate students to submit their Capstone Projects to the University</w:t>
      </w:r>
      <w:r>
        <w:rPr>
          <w:spacing w:val="1"/>
        </w:rPr>
        <w:t xml:space="preserve"> </w:t>
      </w:r>
      <w:r>
        <w:t>Archives in order to fulfill their graduation requirements. The MSW Program supports archiving</w:t>
      </w:r>
      <w:r>
        <w:rPr>
          <w:spacing w:val="1"/>
        </w:rPr>
        <w:t xml:space="preserve"> </w:t>
      </w:r>
      <w:r>
        <w:t>as it gives current and future students the opportunity to access the high-quality research produced</w:t>
      </w:r>
      <w:r>
        <w:rPr>
          <w:spacing w:val="-57"/>
        </w:rPr>
        <w:t xml:space="preserve"> </w:t>
      </w:r>
      <w:r>
        <w:t>by MSW graduates. Students who do not wish to archive their Posters have the option to waive</w:t>
      </w:r>
      <w:r>
        <w:rPr>
          <w:spacing w:val="1"/>
        </w:rPr>
        <w:t xml:space="preserve"> </w:t>
      </w:r>
      <w:r>
        <w:t>this</w:t>
      </w:r>
      <w:r>
        <w:rPr>
          <w:spacing w:val="-1"/>
        </w:rPr>
        <w:t xml:space="preserve"> </w:t>
      </w:r>
      <w:r>
        <w:t>step (see below).</w:t>
      </w:r>
    </w:p>
    <w:p w14:paraId="140EEB93" w14:textId="77777777" w:rsidR="00590A57" w:rsidRDefault="00590A57" w:rsidP="00590A57">
      <w:pPr>
        <w:pStyle w:val="BodyText"/>
      </w:pPr>
    </w:p>
    <w:p w14:paraId="1B70300F" w14:textId="77777777" w:rsidR="00590A57" w:rsidRDefault="00590A57" w:rsidP="00590A57">
      <w:pPr>
        <w:pStyle w:val="BodyText"/>
        <w:ind w:left="120" w:right="359"/>
      </w:pPr>
      <w:r>
        <w:t>The process for archival submission will be discussed and monitored through the Capstone</w:t>
      </w:r>
      <w:r>
        <w:rPr>
          <w:spacing w:val="1"/>
        </w:rPr>
        <w:t xml:space="preserve"> </w:t>
      </w:r>
      <w:r>
        <w:t>Seminar course. Students who wish to waive their right to archive their Posters should complete</w:t>
      </w:r>
      <w:r>
        <w:rPr>
          <w:spacing w:val="-58"/>
        </w:rPr>
        <w:t xml:space="preserve"> </w:t>
      </w:r>
      <w:r>
        <w:t>the Project Archive Waiver e-form found on the Graduate Studies website:</w:t>
      </w:r>
      <w:r>
        <w:rPr>
          <w:spacing w:val="1"/>
        </w:rPr>
        <w:t xml:space="preserve"> </w:t>
      </w:r>
      <w:hyperlink r:id="rId225">
        <w:r>
          <w:rPr>
            <w:color w:val="0000FF"/>
            <w:u w:val="single" w:color="0000FF"/>
          </w:rPr>
          <w:t>http://www.uwgb.edu/graduate/students/thesis-project/</w:t>
        </w:r>
        <w:r>
          <w:t>.</w:t>
        </w:r>
      </w:hyperlink>
    </w:p>
    <w:p w14:paraId="39F07821" w14:textId="77777777" w:rsidR="00590A57" w:rsidRDefault="00590A57" w:rsidP="00590A57">
      <w:pPr>
        <w:pStyle w:val="BodyText"/>
        <w:spacing w:before="2"/>
        <w:rPr>
          <w:sz w:val="16"/>
        </w:rPr>
      </w:pPr>
    </w:p>
    <w:p w14:paraId="593D6B2B" w14:textId="77777777" w:rsidR="00590A57" w:rsidRDefault="00590A57" w:rsidP="00590A57">
      <w:pPr>
        <w:pStyle w:val="BodyText"/>
        <w:spacing w:before="90"/>
        <w:ind w:left="120" w:right="115"/>
      </w:pPr>
      <w:r>
        <w:t>IMPORTANT NOTE: The MSW degree will not be conferred on student’s official transcript until</w:t>
      </w:r>
      <w:r>
        <w:rPr>
          <w:spacing w:val="-57"/>
        </w:rPr>
        <w:t xml:space="preserve"> </w:t>
      </w:r>
      <w:r>
        <w:t>Graduate Studies receives the Poster submission or waiver form. This may result in an</w:t>
      </w:r>
      <w:r>
        <w:rPr>
          <w:spacing w:val="1"/>
        </w:rPr>
        <w:t xml:space="preserve"> </w:t>
      </w:r>
      <w:r>
        <w:t>unavoidable</w:t>
      </w:r>
      <w:r>
        <w:rPr>
          <w:spacing w:val="-2"/>
        </w:rPr>
        <w:t xml:space="preserve"> </w:t>
      </w:r>
      <w:r>
        <w:t>delay of</w:t>
      </w:r>
      <w:r>
        <w:rPr>
          <w:spacing w:val="-1"/>
        </w:rPr>
        <w:t xml:space="preserve"> </w:t>
      </w:r>
      <w:r>
        <w:t>student’s credentialing</w:t>
      </w:r>
      <w:r>
        <w:rPr>
          <w:spacing w:val="-1"/>
        </w:rPr>
        <w:t xml:space="preserve"> </w:t>
      </w:r>
      <w:r>
        <w:t>and</w:t>
      </w:r>
      <w:r>
        <w:rPr>
          <w:spacing w:val="-2"/>
        </w:rPr>
        <w:t xml:space="preserve"> </w:t>
      </w:r>
      <w:r>
        <w:t>employment</w:t>
      </w:r>
      <w:r>
        <w:rPr>
          <w:spacing w:val="1"/>
        </w:rPr>
        <w:t xml:space="preserve"> </w:t>
      </w:r>
      <w:r>
        <w:t>efforts.</w:t>
      </w:r>
    </w:p>
    <w:p w14:paraId="24454104" w14:textId="77777777" w:rsidR="00590A57" w:rsidRDefault="00590A57" w:rsidP="00590A57">
      <w:pPr>
        <w:pStyle w:val="BodyText"/>
        <w:rPr>
          <w:sz w:val="26"/>
        </w:rPr>
      </w:pPr>
    </w:p>
    <w:p w14:paraId="0FDBFB9D" w14:textId="77777777" w:rsidR="00590A57" w:rsidRDefault="00590A57" w:rsidP="00590A57">
      <w:pPr>
        <w:pStyle w:val="BodyText"/>
        <w:rPr>
          <w:sz w:val="26"/>
        </w:rPr>
      </w:pPr>
    </w:p>
    <w:p w14:paraId="0550829E" w14:textId="77777777" w:rsidR="00590A57" w:rsidRDefault="00590A57" w:rsidP="00590A57">
      <w:pPr>
        <w:pStyle w:val="BodyText"/>
        <w:rPr>
          <w:sz w:val="26"/>
        </w:rPr>
      </w:pPr>
    </w:p>
    <w:p w14:paraId="7CAF8CEF" w14:textId="77777777" w:rsidR="00590A57" w:rsidRDefault="00590A57" w:rsidP="00590A57">
      <w:pPr>
        <w:pStyle w:val="BodyText"/>
        <w:rPr>
          <w:sz w:val="26"/>
        </w:rPr>
      </w:pPr>
    </w:p>
    <w:p w14:paraId="75BEAD19" w14:textId="77777777" w:rsidR="00590A57" w:rsidRDefault="00590A57" w:rsidP="00590A57">
      <w:pPr>
        <w:pStyle w:val="BodyText"/>
        <w:rPr>
          <w:sz w:val="26"/>
        </w:rPr>
      </w:pPr>
    </w:p>
    <w:p w14:paraId="2F039716" w14:textId="77777777" w:rsidR="00590A57" w:rsidRDefault="00590A57" w:rsidP="00590A57">
      <w:pPr>
        <w:pStyle w:val="BodyText"/>
        <w:rPr>
          <w:sz w:val="26"/>
        </w:rPr>
      </w:pPr>
    </w:p>
    <w:p w14:paraId="37C7FC56" w14:textId="77777777" w:rsidR="00590A57" w:rsidRDefault="00590A57" w:rsidP="00590A57">
      <w:pPr>
        <w:pStyle w:val="BodyText"/>
        <w:rPr>
          <w:sz w:val="26"/>
        </w:rPr>
      </w:pPr>
    </w:p>
    <w:p w14:paraId="0FEF77D0" w14:textId="77777777" w:rsidR="00590A57" w:rsidRDefault="00590A57" w:rsidP="00590A57">
      <w:pPr>
        <w:jc w:val="center"/>
        <w:rPr>
          <w:b/>
          <w:sz w:val="27"/>
        </w:rPr>
      </w:pPr>
      <w:r>
        <w:rPr>
          <w:b/>
          <w:color w:val="010101"/>
          <w:w w:val="105"/>
          <w:sz w:val="27"/>
        </w:rPr>
        <w:t>OVERVIEW</w:t>
      </w:r>
      <w:r>
        <w:rPr>
          <w:b/>
          <w:color w:val="010101"/>
          <w:spacing w:val="-1"/>
          <w:w w:val="105"/>
          <w:sz w:val="27"/>
        </w:rPr>
        <w:t xml:space="preserve"> </w:t>
      </w:r>
      <w:r>
        <w:rPr>
          <w:b/>
          <w:color w:val="010101"/>
          <w:w w:val="105"/>
          <w:sz w:val="27"/>
        </w:rPr>
        <w:t>OF THEORIES</w:t>
      </w:r>
      <w:r>
        <w:rPr>
          <w:b/>
          <w:color w:val="010101"/>
          <w:spacing w:val="-1"/>
          <w:w w:val="105"/>
          <w:sz w:val="27"/>
        </w:rPr>
        <w:t xml:space="preserve"> </w:t>
      </w:r>
      <w:r>
        <w:rPr>
          <w:b/>
          <w:color w:val="010101"/>
          <w:w w:val="105"/>
          <w:sz w:val="27"/>
        </w:rPr>
        <w:t xml:space="preserve">OF </w:t>
      </w:r>
      <w:r>
        <w:rPr>
          <w:b/>
          <w:color w:val="010101"/>
          <w:sz w:val="27"/>
        </w:rPr>
        <w:t>HUMAN</w:t>
      </w:r>
      <w:r>
        <w:rPr>
          <w:b/>
          <w:color w:val="010101"/>
          <w:spacing w:val="-3"/>
          <w:sz w:val="27"/>
        </w:rPr>
        <w:t xml:space="preserve"> B</w:t>
      </w:r>
      <w:r>
        <w:rPr>
          <w:b/>
          <w:color w:val="010101"/>
          <w:sz w:val="27"/>
        </w:rPr>
        <w:t>EHAVIOR</w:t>
      </w:r>
      <w:r>
        <w:rPr>
          <w:b/>
          <w:color w:val="010101"/>
          <w:spacing w:val="-3"/>
          <w:sz w:val="27"/>
        </w:rPr>
        <w:t xml:space="preserve"> </w:t>
      </w:r>
      <w:r>
        <w:rPr>
          <w:color w:val="010101"/>
          <w:sz w:val="27"/>
        </w:rPr>
        <w:t>&amp;</w:t>
      </w:r>
      <w:r>
        <w:rPr>
          <w:color w:val="010101"/>
          <w:spacing w:val="-3"/>
          <w:sz w:val="27"/>
        </w:rPr>
        <w:t xml:space="preserve"> </w:t>
      </w:r>
      <w:r>
        <w:rPr>
          <w:b/>
          <w:color w:val="010101"/>
          <w:sz w:val="27"/>
        </w:rPr>
        <w:t>THE</w:t>
      </w:r>
      <w:r>
        <w:rPr>
          <w:b/>
          <w:color w:val="010101"/>
          <w:spacing w:val="-3"/>
          <w:sz w:val="27"/>
        </w:rPr>
        <w:t xml:space="preserve"> </w:t>
      </w:r>
      <w:r>
        <w:rPr>
          <w:b/>
          <w:color w:val="010101"/>
          <w:sz w:val="27"/>
        </w:rPr>
        <w:t>SOCIAL</w:t>
      </w:r>
      <w:r>
        <w:rPr>
          <w:b/>
          <w:color w:val="010101"/>
          <w:spacing w:val="-5"/>
          <w:sz w:val="27"/>
        </w:rPr>
        <w:t xml:space="preserve"> </w:t>
      </w:r>
      <w:r>
        <w:rPr>
          <w:b/>
          <w:color w:val="010101"/>
          <w:sz w:val="27"/>
        </w:rPr>
        <w:t>ENVIRONMENT</w:t>
      </w:r>
    </w:p>
    <w:p w14:paraId="70D423C7" w14:textId="77777777" w:rsidR="00590A57" w:rsidRDefault="00590A57" w:rsidP="00590A57">
      <w:pPr>
        <w:spacing w:before="5"/>
        <w:rPr>
          <w:b/>
          <w:sz w:val="29"/>
        </w:rPr>
      </w:pPr>
    </w:p>
    <w:p w14:paraId="156D727F" w14:textId="77777777" w:rsidR="00590A57" w:rsidRDefault="00590A57" w:rsidP="00590A57">
      <w:pPr>
        <w:jc w:val="center"/>
        <w:rPr>
          <w:b/>
          <w:sz w:val="21"/>
        </w:rPr>
      </w:pPr>
      <w:r>
        <w:rPr>
          <w:b/>
          <w:color w:val="010101"/>
          <w:w w:val="105"/>
          <w:sz w:val="21"/>
        </w:rPr>
        <w:t>APPLICATIONS</w:t>
      </w:r>
      <w:r>
        <w:rPr>
          <w:b/>
          <w:color w:val="010101"/>
          <w:spacing w:val="-3"/>
          <w:w w:val="105"/>
          <w:sz w:val="21"/>
        </w:rPr>
        <w:t xml:space="preserve"> </w:t>
      </w:r>
      <w:r>
        <w:rPr>
          <w:b/>
          <w:color w:val="010101"/>
          <w:w w:val="105"/>
          <w:sz w:val="21"/>
        </w:rPr>
        <w:t>TO</w:t>
      </w:r>
      <w:r>
        <w:rPr>
          <w:b/>
          <w:color w:val="010101"/>
          <w:spacing w:val="-3"/>
          <w:w w:val="105"/>
          <w:sz w:val="21"/>
        </w:rPr>
        <w:t xml:space="preserve"> </w:t>
      </w:r>
      <w:r>
        <w:rPr>
          <w:b/>
          <w:color w:val="010101"/>
          <w:w w:val="105"/>
          <w:sz w:val="21"/>
        </w:rPr>
        <w:t>SOCIAL</w:t>
      </w:r>
      <w:r>
        <w:rPr>
          <w:b/>
          <w:color w:val="010101"/>
          <w:spacing w:val="-4"/>
          <w:w w:val="105"/>
          <w:sz w:val="21"/>
        </w:rPr>
        <w:t xml:space="preserve"> </w:t>
      </w:r>
      <w:r>
        <w:rPr>
          <w:b/>
          <w:color w:val="010101"/>
          <w:w w:val="105"/>
          <w:sz w:val="21"/>
        </w:rPr>
        <w:t>WORK</w:t>
      </w:r>
      <w:r>
        <w:rPr>
          <w:b/>
          <w:color w:val="010101"/>
          <w:spacing w:val="-3"/>
          <w:w w:val="105"/>
          <w:sz w:val="21"/>
        </w:rPr>
        <w:t xml:space="preserve"> </w:t>
      </w:r>
      <w:r>
        <w:rPr>
          <w:b/>
          <w:color w:val="010101"/>
          <w:w w:val="105"/>
          <w:sz w:val="21"/>
        </w:rPr>
        <w:t>GENERALIST</w:t>
      </w:r>
      <w:r>
        <w:rPr>
          <w:b/>
          <w:color w:val="010101"/>
          <w:spacing w:val="-4"/>
          <w:w w:val="105"/>
          <w:sz w:val="21"/>
        </w:rPr>
        <w:t xml:space="preserve"> </w:t>
      </w:r>
      <w:r>
        <w:rPr>
          <w:b/>
          <w:color w:val="010101"/>
          <w:w w:val="105"/>
          <w:sz w:val="21"/>
        </w:rPr>
        <w:t>PRACTICE</w:t>
      </w:r>
    </w:p>
    <w:p w14:paraId="22CE2684" w14:textId="77777777" w:rsidR="00590A57" w:rsidRDefault="00590A57" w:rsidP="00590A57">
      <w:pPr>
        <w:spacing w:line="252" w:lineRule="auto"/>
        <w:ind w:left="185" w:right="886" w:firstLine="1"/>
        <w:jc w:val="both"/>
        <w:rPr>
          <w:b/>
          <w:i/>
          <w:color w:val="010101"/>
          <w:w w:val="105"/>
          <w:sz w:val="23"/>
        </w:rPr>
      </w:pPr>
    </w:p>
    <w:p w14:paraId="59A84827" w14:textId="77777777" w:rsidR="00590A57" w:rsidRDefault="00590A57" w:rsidP="00590A57">
      <w:pPr>
        <w:spacing w:line="252" w:lineRule="auto"/>
        <w:ind w:left="185" w:right="886" w:firstLine="1"/>
        <w:jc w:val="both"/>
        <w:rPr>
          <w:b/>
          <w:i/>
          <w:sz w:val="23"/>
        </w:rPr>
      </w:pPr>
      <w:r>
        <w:rPr>
          <w:b/>
          <w:i/>
          <w:color w:val="010101"/>
          <w:w w:val="105"/>
          <w:sz w:val="23"/>
        </w:rPr>
        <w:t>The</w:t>
      </w:r>
      <w:r>
        <w:rPr>
          <w:b/>
          <w:i/>
          <w:color w:val="010101"/>
          <w:spacing w:val="-11"/>
          <w:w w:val="105"/>
          <w:sz w:val="23"/>
        </w:rPr>
        <w:t xml:space="preserve"> </w:t>
      </w:r>
      <w:r>
        <w:rPr>
          <w:b/>
          <w:i/>
          <w:color w:val="010101"/>
          <w:w w:val="105"/>
          <w:sz w:val="23"/>
        </w:rPr>
        <w:t>following</w:t>
      </w:r>
      <w:r>
        <w:rPr>
          <w:b/>
          <w:i/>
          <w:color w:val="010101"/>
          <w:spacing w:val="5"/>
          <w:w w:val="105"/>
          <w:sz w:val="23"/>
        </w:rPr>
        <w:t xml:space="preserve"> </w:t>
      </w:r>
      <w:r>
        <w:rPr>
          <w:b/>
          <w:i/>
          <w:color w:val="010101"/>
          <w:w w:val="105"/>
          <w:sz w:val="23"/>
        </w:rPr>
        <w:t>is</w:t>
      </w:r>
      <w:r>
        <w:rPr>
          <w:b/>
          <w:i/>
          <w:color w:val="010101"/>
          <w:spacing w:val="-14"/>
          <w:w w:val="105"/>
          <w:sz w:val="23"/>
        </w:rPr>
        <w:t xml:space="preserve"> </w:t>
      </w:r>
      <w:r>
        <w:rPr>
          <w:b/>
          <w:i/>
          <w:color w:val="010101"/>
          <w:w w:val="105"/>
          <w:sz w:val="23"/>
        </w:rPr>
        <w:t>a</w:t>
      </w:r>
      <w:r>
        <w:rPr>
          <w:b/>
          <w:i/>
          <w:color w:val="010101"/>
          <w:spacing w:val="-16"/>
          <w:w w:val="105"/>
          <w:sz w:val="23"/>
        </w:rPr>
        <w:t xml:space="preserve"> </w:t>
      </w:r>
      <w:r>
        <w:rPr>
          <w:b/>
          <w:i/>
          <w:color w:val="010101"/>
          <w:w w:val="105"/>
          <w:sz w:val="23"/>
        </w:rPr>
        <w:t>very</w:t>
      </w:r>
      <w:r>
        <w:rPr>
          <w:b/>
          <w:i/>
          <w:color w:val="010101"/>
          <w:spacing w:val="-8"/>
          <w:w w:val="105"/>
          <w:sz w:val="23"/>
        </w:rPr>
        <w:t xml:space="preserve"> </w:t>
      </w:r>
      <w:r>
        <w:rPr>
          <w:b/>
          <w:i/>
          <w:color w:val="010101"/>
          <w:w w:val="105"/>
          <w:sz w:val="23"/>
        </w:rPr>
        <w:t>general</w:t>
      </w:r>
      <w:r>
        <w:rPr>
          <w:b/>
          <w:i/>
          <w:color w:val="010101"/>
          <w:spacing w:val="1"/>
          <w:w w:val="105"/>
          <w:sz w:val="23"/>
        </w:rPr>
        <w:t xml:space="preserve"> </w:t>
      </w:r>
      <w:r>
        <w:rPr>
          <w:b/>
          <w:i/>
          <w:color w:val="010101"/>
          <w:w w:val="105"/>
          <w:sz w:val="23"/>
        </w:rPr>
        <w:t>outline</w:t>
      </w:r>
      <w:r>
        <w:rPr>
          <w:b/>
          <w:i/>
          <w:color w:val="010101"/>
          <w:spacing w:val="-9"/>
          <w:w w:val="105"/>
          <w:sz w:val="23"/>
        </w:rPr>
        <w:t xml:space="preserve"> </w:t>
      </w:r>
      <w:r>
        <w:rPr>
          <w:b/>
          <w:i/>
          <w:color w:val="010101"/>
          <w:w w:val="105"/>
          <w:sz w:val="23"/>
        </w:rPr>
        <w:t>summarizing</w:t>
      </w:r>
      <w:r>
        <w:rPr>
          <w:b/>
          <w:i/>
          <w:color w:val="010101"/>
          <w:spacing w:val="14"/>
          <w:w w:val="105"/>
          <w:sz w:val="23"/>
        </w:rPr>
        <w:t xml:space="preserve"> </w:t>
      </w:r>
      <w:r>
        <w:rPr>
          <w:b/>
          <w:i/>
          <w:color w:val="010101"/>
          <w:w w:val="105"/>
          <w:sz w:val="23"/>
        </w:rPr>
        <w:t>the</w:t>
      </w:r>
      <w:r>
        <w:rPr>
          <w:b/>
          <w:i/>
          <w:color w:val="010101"/>
          <w:spacing w:val="-13"/>
          <w:w w:val="105"/>
          <w:sz w:val="23"/>
        </w:rPr>
        <w:t xml:space="preserve"> </w:t>
      </w:r>
      <w:r>
        <w:rPr>
          <w:b/>
          <w:i/>
          <w:color w:val="010101"/>
          <w:w w:val="105"/>
          <w:sz w:val="23"/>
        </w:rPr>
        <w:t>theories</w:t>
      </w:r>
      <w:r>
        <w:rPr>
          <w:b/>
          <w:i/>
          <w:color w:val="010101"/>
          <w:spacing w:val="-7"/>
          <w:w w:val="105"/>
          <w:sz w:val="23"/>
        </w:rPr>
        <w:t xml:space="preserve"> </w:t>
      </w:r>
      <w:r>
        <w:rPr>
          <w:b/>
          <w:i/>
          <w:color w:val="010101"/>
          <w:w w:val="105"/>
          <w:sz w:val="23"/>
        </w:rPr>
        <w:t>covered</w:t>
      </w:r>
      <w:r>
        <w:rPr>
          <w:b/>
          <w:i/>
          <w:color w:val="010101"/>
          <w:spacing w:val="-2"/>
          <w:w w:val="105"/>
          <w:sz w:val="23"/>
        </w:rPr>
        <w:t xml:space="preserve"> </w:t>
      </w:r>
      <w:r>
        <w:rPr>
          <w:b/>
          <w:i/>
          <w:color w:val="010101"/>
          <w:w w:val="105"/>
          <w:sz w:val="23"/>
        </w:rPr>
        <w:t>in</w:t>
      </w:r>
      <w:r>
        <w:rPr>
          <w:b/>
          <w:i/>
          <w:color w:val="010101"/>
          <w:spacing w:val="-16"/>
          <w:w w:val="105"/>
          <w:sz w:val="23"/>
        </w:rPr>
        <w:t xml:space="preserve"> </w:t>
      </w:r>
      <w:r>
        <w:rPr>
          <w:b/>
          <w:i/>
          <w:color w:val="010101"/>
          <w:w w:val="105"/>
          <w:sz w:val="23"/>
        </w:rPr>
        <w:t>the</w:t>
      </w:r>
      <w:r>
        <w:rPr>
          <w:b/>
          <w:i/>
          <w:color w:val="010101"/>
          <w:spacing w:val="-13"/>
          <w:w w:val="105"/>
          <w:sz w:val="23"/>
        </w:rPr>
        <w:t xml:space="preserve"> </w:t>
      </w:r>
      <w:r>
        <w:rPr>
          <w:b/>
          <w:i/>
          <w:color w:val="010101"/>
          <w:w w:val="105"/>
          <w:sz w:val="23"/>
        </w:rPr>
        <w:t>NCSSS</w:t>
      </w:r>
      <w:r>
        <w:rPr>
          <w:b/>
          <w:i/>
          <w:color w:val="010101"/>
          <w:spacing w:val="-2"/>
          <w:w w:val="105"/>
          <w:sz w:val="23"/>
        </w:rPr>
        <w:t xml:space="preserve"> </w:t>
      </w:r>
      <w:r>
        <w:rPr>
          <w:b/>
          <w:i/>
          <w:color w:val="010101"/>
          <w:w w:val="105"/>
          <w:sz w:val="23"/>
        </w:rPr>
        <w:t>foundation</w:t>
      </w:r>
      <w:r>
        <w:rPr>
          <w:b/>
          <w:i/>
          <w:color w:val="010101"/>
          <w:spacing w:val="-4"/>
          <w:w w:val="105"/>
          <w:sz w:val="23"/>
        </w:rPr>
        <w:t xml:space="preserve"> </w:t>
      </w:r>
      <w:r>
        <w:rPr>
          <w:b/>
          <w:i/>
          <w:color w:val="010101"/>
          <w:w w:val="105"/>
          <w:sz w:val="23"/>
        </w:rPr>
        <w:t>classes</w:t>
      </w:r>
      <w:r>
        <w:rPr>
          <w:b/>
          <w:i/>
          <w:color w:val="010101"/>
          <w:spacing w:val="-4"/>
          <w:w w:val="105"/>
          <w:sz w:val="23"/>
        </w:rPr>
        <w:t xml:space="preserve"> </w:t>
      </w:r>
      <w:r>
        <w:rPr>
          <w:b/>
          <w:i/>
          <w:color w:val="010101"/>
          <w:w w:val="105"/>
          <w:sz w:val="23"/>
        </w:rPr>
        <w:t>of</w:t>
      </w:r>
      <w:r>
        <w:rPr>
          <w:b/>
          <w:i/>
          <w:color w:val="010101"/>
          <w:spacing w:val="-16"/>
          <w:w w:val="105"/>
          <w:sz w:val="23"/>
        </w:rPr>
        <w:t xml:space="preserve"> </w:t>
      </w:r>
      <w:r>
        <w:rPr>
          <w:b/>
          <w:i/>
          <w:color w:val="010101"/>
          <w:w w:val="105"/>
          <w:sz w:val="23"/>
        </w:rPr>
        <w:t>SSS</w:t>
      </w:r>
      <w:r>
        <w:rPr>
          <w:b/>
          <w:i/>
          <w:color w:val="010101"/>
          <w:spacing w:val="-65"/>
          <w:w w:val="105"/>
          <w:sz w:val="23"/>
        </w:rPr>
        <w:t xml:space="preserve"> </w:t>
      </w:r>
      <w:r>
        <w:rPr>
          <w:b/>
          <w:i/>
          <w:color w:val="010101"/>
          <w:w w:val="105"/>
          <w:sz w:val="23"/>
        </w:rPr>
        <w:t xml:space="preserve">571: Human Behavior </w:t>
      </w:r>
      <w:r>
        <w:rPr>
          <w:color w:val="010101"/>
          <w:w w:val="105"/>
          <w:sz w:val="23"/>
        </w:rPr>
        <w:t xml:space="preserve">&amp; </w:t>
      </w:r>
      <w:r>
        <w:rPr>
          <w:b/>
          <w:i/>
          <w:color w:val="010101"/>
          <w:w w:val="105"/>
          <w:sz w:val="23"/>
        </w:rPr>
        <w:t xml:space="preserve">the Social Environment. Theory application </w:t>
      </w:r>
      <w:r>
        <w:rPr>
          <w:color w:val="010101"/>
          <w:w w:val="105"/>
          <w:sz w:val="23"/>
        </w:rPr>
        <w:t xml:space="preserve">&amp; </w:t>
      </w:r>
      <w:r>
        <w:rPr>
          <w:b/>
          <w:i/>
          <w:color w:val="010101"/>
          <w:w w:val="105"/>
          <w:sz w:val="23"/>
        </w:rPr>
        <w:t>integration with practice are demonstrated.</w:t>
      </w:r>
      <w:r>
        <w:rPr>
          <w:b/>
          <w:i/>
          <w:color w:val="010101"/>
          <w:spacing w:val="-65"/>
          <w:w w:val="105"/>
          <w:sz w:val="23"/>
        </w:rPr>
        <w:t xml:space="preserve"> </w:t>
      </w:r>
      <w:r>
        <w:rPr>
          <w:b/>
          <w:i/>
          <w:color w:val="010101"/>
          <w:w w:val="105"/>
          <w:sz w:val="23"/>
        </w:rPr>
        <w:t>This</w:t>
      </w:r>
      <w:r>
        <w:rPr>
          <w:b/>
          <w:i/>
          <w:color w:val="010101"/>
          <w:spacing w:val="-2"/>
          <w:w w:val="105"/>
          <w:sz w:val="23"/>
        </w:rPr>
        <w:t xml:space="preserve"> </w:t>
      </w:r>
      <w:r>
        <w:rPr>
          <w:b/>
          <w:i/>
          <w:color w:val="010101"/>
          <w:w w:val="105"/>
          <w:sz w:val="23"/>
        </w:rPr>
        <w:t>outline is</w:t>
      </w:r>
      <w:r>
        <w:rPr>
          <w:b/>
          <w:i/>
          <w:color w:val="010101"/>
          <w:spacing w:val="-1"/>
          <w:w w:val="105"/>
          <w:sz w:val="23"/>
        </w:rPr>
        <w:t xml:space="preserve"> </w:t>
      </w:r>
      <w:r>
        <w:rPr>
          <w:b/>
          <w:i/>
          <w:color w:val="010101"/>
          <w:w w:val="105"/>
          <w:sz w:val="23"/>
        </w:rPr>
        <w:t>only</w:t>
      </w:r>
      <w:r>
        <w:rPr>
          <w:b/>
          <w:i/>
          <w:color w:val="010101"/>
          <w:spacing w:val="-2"/>
          <w:w w:val="105"/>
          <w:sz w:val="23"/>
        </w:rPr>
        <w:t xml:space="preserve"> </w:t>
      </w:r>
      <w:r>
        <w:rPr>
          <w:b/>
          <w:i/>
          <w:color w:val="010101"/>
          <w:w w:val="105"/>
          <w:sz w:val="23"/>
        </w:rPr>
        <w:t>a</w:t>
      </w:r>
      <w:r>
        <w:rPr>
          <w:b/>
          <w:i/>
          <w:color w:val="010101"/>
          <w:spacing w:val="-2"/>
          <w:w w:val="105"/>
          <w:sz w:val="23"/>
        </w:rPr>
        <w:t xml:space="preserve"> </w:t>
      </w:r>
      <w:r>
        <w:rPr>
          <w:b/>
          <w:i/>
          <w:color w:val="010101"/>
          <w:w w:val="105"/>
          <w:sz w:val="23"/>
        </w:rPr>
        <w:t>summary</w:t>
      </w:r>
      <w:r>
        <w:rPr>
          <w:b/>
          <w:i/>
          <w:color w:val="010101"/>
          <w:spacing w:val="1"/>
          <w:w w:val="105"/>
          <w:sz w:val="23"/>
        </w:rPr>
        <w:t xml:space="preserve"> </w:t>
      </w:r>
      <w:r>
        <w:rPr>
          <w:b/>
          <w:i/>
          <w:color w:val="010101"/>
          <w:w w:val="105"/>
          <w:sz w:val="23"/>
        </w:rPr>
        <w:t>of</w:t>
      </w:r>
      <w:r>
        <w:rPr>
          <w:b/>
          <w:i/>
          <w:color w:val="010101"/>
          <w:spacing w:val="-1"/>
          <w:w w:val="105"/>
          <w:sz w:val="23"/>
        </w:rPr>
        <w:t xml:space="preserve"> </w:t>
      </w:r>
      <w:r>
        <w:rPr>
          <w:b/>
          <w:i/>
          <w:color w:val="010101"/>
          <w:w w:val="105"/>
          <w:sz w:val="23"/>
        </w:rPr>
        <w:t>highlights;</w:t>
      </w:r>
      <w:r>
        <w:rPr>
          <w:b/>
          <w:i/>
          <w:color w:val="010101"/>
          <w:spacing w:val="-2"/>
          <w:w w:val="105"/>
          <w:sz w:val="23"/>
        </w:rPr>
        <w:t xml:space="preserve"> </w:t>
      </w:r>
      <w:r>
        <w:rPr>
          <w:b/>
          <w:i/>
          <w:color w:val="010101"/>
          <w:w w:val="105"/>
          <w:sz w:val="23"/>
        </w:rPr>
        <w:t>all</w:t>
      </w:r>
      <w:r>
        <w:rPr>
          <w:b/>
          <w:i/>
          <w:color w:val="010101"/>
          <w:spacing w:val="-1"/>
          <w:w w:val="105"/>
          <w:sz w:val="23"/>
        </w:rPr>
        <w:t xml:space="preserve"> </w:t>
      </w:r>
      <w:r>
        <w:rPr>
          <w:b/>
          <w:i/>
          <w:color w:val="010101"/>
          <w:w w:val="105"/>
          <w:sz w:val="23"/>
        </w:rPr>
        <w:t>theorists,</w:t>
      </w:r>
      <w:r>
        <w:rPr>
          <w:b/>
          <w:i/>
          <w:color w:val="010101"/>
          <w:spacing w:val="-1"/>
          <w:w w:val="105"/>
          <w:sz w:val="23"/>
        </w:rPr>
        <w:t xml:space="preserve"> </w:t>
      </w:r>
      <w:r>
        <w:rPr>
          <w:b/>
          <w:i/>
          <w:color w:val="010101"/>
          <w:w w:val="105"/>
          <w:sz w:val="23"/>
        </w:rPr>
        <w:t>ideas,</w:t>
      </w:r>
      <w:r>
        <w:rPr>
          <w:b/>
          <w:i/>
          <w:color w:val="010101"/>
          <w:spacing w:val="-1"/>
          <w:w w:val="105"/>
          <w:sz w:val="23"/>
        </w:rPr>
        <w:t xml:space="preserve"> </w:t>
      </w:r>
      <w:r>
        <w:rPr>
          <w:b/>
          <w:i/>
          <w:color w:val="010101"/>
          <w:w w:val="105"/>
          <w:sz w:val="23"/>
        </w:rPr>
        <w:t>and</w:t>
      </w:r>
      <w:r>
        <w:rPr>
          <w:b/>
          <w:i/>
          <w:color w:val="010101"/>
          <w:spacing w:val="-2"/>
          <w:w w:val="105"/>
          <w:sz w:val="23"/>
        </w:rPr>
        <w:t xml:space="preserve"> </w:t>
      </w:r>
      <w:r>
        <w:rPr>
          <w:b/>
          <w:i/>
          <w:color w:val="010101"/>
          <w:w w:val="105"/>
          <w:sz w:val="23"/>
        </w:rPr>
        <w:t>concepts</w:t>
      </w:r>
      <w:r>
        <w:rPr>
          <w:b/>
          <w:i/>
          <w:color w:val="010101"/>
          <w:spacing w:val="-1"/>
          <w:w w:val="105"/>
          <w:sz w:val="23"/>
        </w:rPr>
        <w:t xml:space="preserve"> </w:t>
      </w:r>
      <w:r>
        <w:rPr>
          <w:b/>
          <w:i/>
          <w:color w:val="010101"/>
          <w:w w:val="105"/>
          <w:sz w:val="23"/>
        </w:rPr>
        <w:t>are not</w:t>
      </w:r>
      <w:r>
        <w:rPr>
          <w:b/>
          <w:i/>
          <w:color w:val="010101"/>
          <w:spacing w:val="13"/>
          <w:w w:val="105"/>
          <w:sz w:val="23"/>
        </w:rPr>
        <w:t xml:space="preserve"> </w:t>
      </w:r>
      <w:r>
        <w:rPr>
          <w:b/>
          <w:i/>
          <w:color w:val="010101"/>
          <w:w w:val="105"/>
          <w:sz w:val="23"/>
        </w:rPr>
        <w:t>included.</w:t>
      </w:r>
    </w:p>
    <w:p w14:paraId="27E4F4D5" w14:textId="77777777" w:rsidR="00590A57" w:rsidRDefault="00590A57" w:rsidP="00590A57">
      <w:pPr>
        <w:spacing w:before="9"/>
        <w:rPr>
          <w:b/>
          <w:i/>
          <w:sz w:val="23"/>
        </w:rPr>
      </w:pPr>
    </w:p>
    <w:p w14:paraId="1591621A" w14:textId="77777777" w:rsidR="00590A57" w:rsidRDefault="00590A57" w:rsidP="00590A57">
      <w:pPr>
        <w:spacing w:line="249" w:lineRule="auto"/>
        <w:ind w:left="185" w:right="698"/>
        <w:rPr>
          <w:b/>
          <w:i/>
          <w:sz w:val="23"/>
        </w:rPr>
      </w:pPr>
      <w:r>
        <w:rPr>
          <w:b/>
          <w:i/>
          <w:color w:val="010101"/>
          <w:w w:val="105"/>
          <w:sz w:val="23"/>
        </w:rPr>
        <w:t>Because human behavior is complex and the social work profession is broad, numerous theories are utilized for</w:t>
      </w:r>
      <w:r>
        <w:rPr>
          <w:b/>
          <w:i/>
          <w:color w:val="010101"/>
          <w:spacing w:val="1"/>
          <w:w w:val="105"/>
          <w:sz w:val="23"/>
        </w:rPr>
        <w:t xml:space="preserve"> </w:t>
      </w:r>
      <w:r>
        <w:rPr>
          <w:b/>
          <w:i/>
          <w:color w:val="010101"/>
          <w:w w:val="105"/>
          <w:sz w:val="23"/>
        </w:rPr>
        <w:t>social work practice at the micro-meso-macro levels. These theories focus on human growth and development,</w:t>
      </w:r>
      <w:r>
        <w:rPr>
          <w:b/>
          <w:i/>
          <w:color w:val="010101"/>
          <w:spacing w:val="1"/>
          <w:w w:val="105"/>
          <w:sz w:val="23"/>
        </w:rPr>
        <w:t xml:space="preserve"> </w:t>
      </w:r>
      <w:r>
        <w:rPr>
          <w:b/>
          <w:i/>
          <w:color w:val="010101"/>
          <w:w w:val="105"/>
          <w:sz w:val="23"/>
        </w:rPr>
        <w:t>psychological and social functioning, and social service delivery. Some theories emphasize social and economic</w:t>
      </w:r>
      <w:r>
        <w:rPr>
          <w:b/>
          <w:i/>
          <w:color w:val="010101"/>
          <w:spacing w:val="1"/>
          <w:w w:val="105"/>
          <w:sz w:val="23"/>
        </w:rPr>
        <w:t xml:space="preserve"> </w:t>
      </w:r>
      <w:r>
        <w:rPr>
          <w:b/>
          <w:i/>
          <w:color w:val="010101"/>
          <w:sz w:val="23"/>
        </w:rPr>
        <w:t>justice.</w:t>
      </w:r>
      <w:r>
        <w:rPr>
          <w:b/>
          <w:i/>
          <w:color w:val="010101"/>
          <w:spacing w:val="34"/>
          <w:sz w:val="23"/>
        </w:rPr>
        <w:t xml:space="preserve"> </w:t>
      </w:r>
      <w:r>
        <w:rPr>
          <w:b/>
          <w:i/>
          <w:color w:val="010101"/>
          <w:sz w:val="23"/>
        </w:rPr>
        <w:t>All</w:t>
      </w:r>
      <w:r>
        <w:rPr>
          <w:b/>
          <w:i/>
          <w:color w:val="010101"/>
          <w:spacing w:val="21"/>
          <w:sz w:val="23"/>
        </w:rPr>
        <w:t xml:space="preserve"> </w:t>
      </w:r>
      <w:r>
        <w:rPr>
          <w:b/>
          <w:i/>
          <w:color w:val="010101"/>
          <w:sz w:val="23"/>
        </w:rPr>
        <w:t>theories</w:t>
      </w:r>
      <w:r>
        <w:rPr>
          <w:b/>
          <w:i/>
          <w:color w:val="010101"/>
          <w:spacing w:val="23"/>
          <w:sz w:val="23"/>
        </w:rPr>
        <w:t xml:space="preserve"> </w:t>
      </w:r>
      <w:r>
        <w:rPr>
          <w:b/>
          <w:i/>
          <w:color w:val="010101"/>
          <w:sz w:val="23"/>
        </w:rPr>
        <w:t>are</w:t>
      </w:r>
      <w:r>
        <w:rPr>
          <w:b/>
          <w:i/>
          <w:color w:val="010101"/>
          <w:spacing w:val="23"/>
          <w:sz w:val="23"/>
        </w:rPr>
        <w:t xml:space="preserve"> </w:t>
      </w:r>
      <w:r>
        <w:rPr>
          <w:b/>
          <w:i/>
          <w:color w:val="010101"/>
          <w:sz w:val="23"/>
        </w:rPr>
        <w:t>value-laden</w:t>
      </w:r>
      <w:r>
        <w:rPr>
          <w:b/>
          <w:i/>
          <w:color w:val="010101"/>
          <w:spacing w:val="32"/>
          <w:sz w:val="23"/>
        </w:rPr>
        <w:t xml:space="preserve"> </w:t>
      </w:r>
      <w:r>
        <w:rPr>
          <w:b/>
          <w:i/>
          <w:color w:val="010101"/>
          <w:sz w:val="23"/>
        </w:rPr>
        <w:t>and</w:t>
      </w:r>
      <w:r>
        <w:rPr>
          <w:b/>
          <w:i/>
          <w:color w:val="010101"/>
          <w:spacing w:val="21"/>
          <w:sz w:val="23"/>
        </w:rPr>
        <w:t xml:space="preserve"> </w:t>
      </w:r>
      <w:r>
        <w:rPr>
          <w:b/>
          <w:i/>
          <w:color w:val="010101"/>
          <w:sz w:val="23"/>
        </w:rPr>
        <w:t>come</w:t>
      </w:r>
      <w:r>
        <w:rPr>
          <w:b/>
          <w:i/>
          <w:color w:val="010101"/>
          <w:spacing w:val="21"/>
          <w:sz w:val="23"/>
        </w:rPr>
        <w:t xml:space="preserve"> </w:t>
      </w:r>
      <w:r>
        <w:rPr>
          <w:b/>
          <w:i/>
          <w:color w:val="010101"/>
          <w:sz w:val="23"/>
        </w:rPr>
        <w:t>out</w:t>
      </w:r>
      <w:r>
        <w:rPr>
          <w:b/>
          <w:i/>
          <w:color w:val="010101"/>
          <w:spacing w:val="20"/>
          <w:sz w:val="23"/>
        </w:rPr>
        <w:t xml:space="preserve"> </w:t>
      </w:r>
      <w:r>
        <w:rPr>
          <w:b/>
          <w:i/>
          <w:color w:val="010101"/>
          <w:sz w:val="23"/>
        </w:rPr>
        <w:t>of</w:t>
      </w:r>
      <w:r>
        <w:rPr>
          <w:b/>
          <w:i/>
          <w:color w:val="010101"/>
          <w:spacing w:val="14"/>
          <w:sz w:val="23"/>
        </w:rPr>
        <w:t xml:space="preserve"> </w:t>
      </w:r>
      <w:r>
        <w:rPr>
          <w:b/>
          <w:i/>
          <w:color w:val="010101"/>
          <w:sz w:val="23"/>
        </w:rPr>
        <w:t>a</w:t>
      </w:r>
      <w:r>
        <w:rPr>
          <w:b/>
          <w:i/>
          <w:color w:val="010101"/>
          <w:spacing w:val="10"/>
          <w:sz w:val="23"/>
        </w:rPr>
        <w:t xml:space="preserve"> </w:t>
      </w:r>
      <w:r>
        <w:rPr>
          <w:b/>
          <w:i/>
          <w:color w:val="010101"/>
          <w:sz w:val="23"/>
        </w:rPr>
        <w:t>socio-historical</w:t>
      </w:r>
      <w:r>
        <w:rPr>
          <w:b/>
          <w:i/>
          <w:color w:val="010101"/>
          <w:spacing w:val="23"/>
          <w:sz w:val="23"/>
        </w:rPr>
        <w:t xml:space="preserve"> </w:t>
      </w:r>
      <w:r>
        <w:rPr>
          <w:b/>
          <w:i/>
          <w:color w:val="010101"/>
          <w:sz w:val="23"/>
        </w:rPr>
        <w:t>context.</w:t>
      </w:r>
      <w:r>
        <w:rPr>
          <w:b/>
          <w:i/>
          <w:color w:val="010101"/>
          <w:spacing w:val="32"/>
          <w:sz w:val="23"/>
        </w:rPr>
        <w:t xml:space="preserve"> </w:t>
      </w:r>
      <w:r>
        <w:rPr>
          <w:b/>
          <w:i/>
          <w:color w:val="010101"/>
          <w:sz w:val="23"/>
        </w:rPr>
        <w:t>Thus,</w:t>
      </w:r>
      <w:r>
        <w:rPr>
          <w:b/>
          <w:i/>
          <w:color w:val="010101"/>
          <w:spacing w:val="32"/>
          <w:sz w:val="23"/>
        </w:rPr>
        <w:t xml:space="preserve"> </w:t>
      </w:r>
      <w:r>
        <w:rPr>
          <w:b/>
          <w:i/>
          <w:color w:val="010101"/>
          <w:sz w:val="23"/>
        </w:rPr>
        <w:t>all</w:t>
      </w:r>
      <w:r>
        <w:rPr>
          <w:b/>
          <w:i/>
          <w:color w:val="010101"/>
          <w:spacing w:val="13"/>
          <w:sz w:val="23"/>
        </w:rPr>
        <w:t xml:space="preserve"> </w:t>
      </w:r>
      <w:r>
        <w:rPr>
          <w:b/>
          <w:i/>
          <w:color w:val="010101"/>
          <w:sz w:val="23"/>
        </w:rPr>
        <w:t>theories</w:t>
      </w:r>
      <w:r>
        <w:rPr>
          <w:b/>
          <w:i/>
          <w:color w:val="010101"/>
          <w:spacing w:val="32"/>
          <w:sz w:val="23"/>
        </w:rPr>
        <w:t xml:space="preserve"> </w:t>
      </w:r>
      <w:r>
        <w:rPr>
          <w:b/>
          <w:i/>
          <w:color w:val="010101"/>
          <w:sz w:val="23"/>
        </w:rPr>
        <w:t>should</w:t>
      </w:r>
      <w:r>
        <w:rPr>
          <w:b/>
          <w:i/>
          <w:color w:val="010101"/>
          <w:spacing w:val="33"/>
          <w:sz w:val="23"/>
        </w:rPr>
        <w:t xml:space="preserve"> </w:t>
      </w:r>
      <w:r>
        <w:rPr>
          <w:b/>
          <w:i/>
          <w:color w:val="010101"/>
          <w:sz w:val="23"/>
        </w:rPr>
        <w:t>be</w:t>
      </w:r>
      <w:r>
        <w:rPr>
          <w:b/>
          <w:i/>
          <w:color w:val="010101"/>
          <w:spacing w:val="17"/>
          <w:sz w:val="23"/>
        </w:rPr>
        <w:t xml:space="preserve"> </w:t>
      </w:r>
      <w:r>
        <w:rPr>
          <w:b/>
          <w:i/>
          <w:color w:val="010101"/>
          <w:sz w:val="23"/>
        </w:rPr>
        <w:t>critiqued</w:t>
      </w:r>
      <w:r>
        <w:rPr>
          <w:b/>
          <w:i/>
          <w:color w:val="010101"/>
          <w:spacing w:val="1"/>
          <w:sz w:val="23"/>
        </w:rPr>
        <w:t xml:space="preserve"> </w:t>
      </w:r>
      <w:r>
        <w:rPr>
          <w:b/>
          <w:i/>
          <w:color w:val="010101"/>
          <w:w w:val="105"/>
          <w:sz w:val="23"/>
        </w:rPr>
        <w:t>with attention</w:t>
      </w:r>
      <w:r>
        <w:rPr>
          <w:b/>
          <w:i/>
          <w:color w:val="010101"/>
          <w:spacing w:val="1"/>
          <w:w w:val="105"/>
          <w:sz w:val="23"/>
        </w:rPr>
        <w:t xml:space="preserve"> </w:t>
      </w:r>
      <w:r>
        <w:rPr>
          <w:b/>
          <w:i/>
          <w:color w:val="010101"/>
          <w:w w:val="105"/>
          <w:sz w:val="23"/>
        </w:rPr>
        <w:t>paid to</w:t>
      </w:r>
      <w:r>
        <w:rPr>
          <w:b/>
          <w:i/>
          <w:color w:val="010101"/>
          <w:spacing w:val="-1"/>
          <w:w w:val="105"/>
          <w:sz w:val="23"/>
        </w:rPr>
        <w:t xml:space="preserve"> </w:t>
      </w:r>
      <w:r>
        <w:rPr>
          <w:b/>
          <w:i/>
          <w:color w:val="010101"/>
          <w:w w:val="105"/>
          <w:sz w:val="23"/>
        </w:rPr>
        <w:t>their</w:t>
      </w:r>
      <w:r>
        <w:rPr>
          <w:b/>
          <w:i/>
          <w:color w:val="010101"/>
          <w:spacing w:val="-1"/>
          <w:w w:val="105"/>
          <w:sz w:val="23"/>
        </w:rPr>
        <w:t xml:space="preserve"> </w:t>
      </w:r>
      <w:r>
        <w:rPr>
          <w:b/>
          <w:i/>
          <w:color w:val="010101"/>
          <w:w w:val="105"/>
          <w:sz w:val="23"/>
        </w:rPr>
        <w:t>cross-cultural</w:t>
      </w:r>
      <w:r>
        <w:rPr>
          <w:b/>
          <w:i/>
          <w:color w:val="010101"/>
          <w:spacing w:val="22"/>
          <w:w w:val="105"/>
          <w:sz w:val="23"/>
        </w:rPr>
        <w:t xml:space="preserve"> </w:t>
      </w:r>
      <w:r>
        <w:rPr>
          <w:b/>
          <w:i/>
          <w:color w:val="010101"/>
          <w:w w:val="105"/>
          <w:sz w:val="23"/>
        </w:rPr>
        <w:t>applicability.</w:t>
      </w:r>
    </w:p>
    <w:p w14:paraId="056D474E" w14:textId="77777777" w:rsidR="00590A57" w:rsidRDefault="00590A57" w:rsidP="00590A57">
      <w:pPr>
        <w:spacing w:before="4"/>
        <w:rPr>
          <w:b/>
          <w:i/>
        </w:rPr>
      </w:pPr>
    </w:p>
    <w:p w14:paraId="4C55363B" w14:textId="77777777" w:rsidR="00590A57" w:rsidRDefault="00590A57" w:rsidP="00590A57">
      <w:pPr>
        <w:ind w:left="183"/>
        <w:rPr>
          <w:b/>
          <w:sz w:val="23"/>
        </w:rPr>
      </w:pPr>
      <w:r>
        <w:rPr>
          <w:b/>
          <w:color w:val="010101"/>
          <w:w w:val="105"/>
          <w:sz w:val="23"/>
        </w:rPr>
        <w:t>DEFINITIONS:</w:t>
      </w:r>
    </w:p>
    <w:p w14:paraId="7C0E466E" w14:textId="77777777" w:rsidR="00590A57" w:rsidRDefault="00590A57" w:rsidP="00590A57">
      <w:pPr>
        <w:spacing w:before="11" w:line="254" w:lineRule="auto"/>
        <w:ind w:left="188" w:right="698" w:hanging="27"/>
        <w:rPr>
          <w:i/>
          <w:sz w:val="23"/>
        </w:rPr>
      </w:pPr>
      <w:r>
        <w:rPr>
          <w:i/>
          <w:color w:val="010101"/>
          <w:w w:val="105"/>
          <w:sz w:val="23"/>
        </w:rPr>
        <w:t>Theory-interrelated</w:t>
      </w:r>
      <w:r>
        <w:rPr>
          <w:i/>
          <w:color w:val="010101"/>
          <w:spacing w:val="-3"/>
          <w:w w:val="105"/>
          <w:sz w:val="23"/>
        </w:rPr>
        <w:t xml:space="preserve"> </w:t>
      </w:r>
      <w:r>
        <w:rPr>
          <w:i/>
          <w:color w:val="010101"/>
          <w:w w:val="105"/>
          <w:sz w:val="23"/>
        </w:rPr>
        <w:t>sets</w:t>
      </w:r>
      <w:r>
        <w:rPr>
          <w:i/>
          <w:color w:val="010101"/>
          <w:spacing w:val="-2"/>
          <w:w w:val="105"/>
          <w:sz w:val="23"/>
        </w:rPr>
        <w:t xml:space="preserve"> </w:t>
      </w:r>
      <w:r>
        <w:rPr>
          <w:i/>
          <w:color w:val="010101"/>
          <w:w w:val="105"/>
          <w:sz w:val="23"/>
        </w:rPr>
        <w:t>of</w:t>
      </w:r>
      <w:r>
        <w:rPr>
          <w:i/>
          <w:color w:val="010101"/>
          <w:spacing w:val="-3"/>
          <w:w w:val="105"/>
          <w:sz w:val="23"/>
        </w:rPr>
        <w:t xml:space="preserve"> </w:t>
      </w:r>
      <w:r>
        <w:rPr>
          <w:i/>
          <w:color w:val="010101"/>
          <w:w w:val="105"/>
          <w:sz w:val="23"/>
        </w:rPr>
        <w:t>concepts</w:t>
      </w:r>
      <w:r>
        <w:rPr>
          <w:i/>
          <w:color w:val="010101"/>
          <w:spacing w:val="-2"/>
          <w:w w:val="105"/>
          <w:sz w:val="23"/>
        </w:rPr>
        <w:t xml:space="preserve"> </w:t>
      </w:r>
      <w:r>
        <w:rPr>
          <w:i/>
          <w:color w:val="010101"/>
          <w:w w:val="105"/>
          <w:sz w:val="23"/>
        </w:rPr>
        <w:t>and</w:t>
      </w:r>
      <w:r>
        <w:rPr>
          <w:i/>
          <w:color w:val="010101"/>
          <w:spacing w:val="-2"/>
          <w:w w:val="105"/>
          <w:sz w:val="23"/>
        </w:rPr>
        <w:t xml:space="preserve"> </w:t>
      </w:r>
      <w:r>
        <w:rPr>
          <w:i/>
          <w:color w:val="010101"/>
          <w:w w:val="105"/>
          <w:sz w:val="23"/>
        </w:rPr>
        <w:t>propositions,</w:t>
      </w:r>
      <w:r>
        <w:rPr>
          <w:i/>
          <w:color w:val="010101"/>
          <w:spacing w:val="-3"/>
          <w:w w:val="105"/>
          <w:sz w:val="23"/>
        </w:rPr>
        <w:t xml:space="preserve"> </w:t>
      </w:r>
      <w:r>
        <w:rPr>
          <w:i/>
          <w:color w:val="010101"/>
          <w:w w:val="105"/>
          <w:sz w:val="23"/>
        </w:rPr>
        <w:t>organized</w:t>
      </w:r>
      <w:r>
        <w:rPr>
          <w:i/>
          <w:color w:val="010101"/>
          <w:spacing w:val="-2"/>
          <w:w w:val="105"/>
          <w:sz w:val="23"/>
        </w:rPr>
        <w:t xml:space="preserve"> </w:t>
      </w:r>
      <w:r>
        <w:rPr>
          <w:i/>
          <w:color w:val="010101"/>
          <w:w w:val="105"/>
          <w:sz w:val="23"/>
        </w:rPr>
        <w:t>into</w:t>
      </w:r>
      <w:r>
        <w:rPr>
          <w:i/>
          <w:color w:val="010101"/>
          <w:spacing w:val="-2"/>
          <w:w w:val="105"/>
          <w:sz w:val="23"/>
        </w:rPr>
        <w:t xml:space="preserve"> </w:t>
      </w:r>
      <w:r>
        <w:rPr>
          <w:i/>
          <w:color w:val="010101"/>
          <w:w w:val="105"/>
          <w:sz w:val="23"/>
        </w:rPr>
        <w:t>a</w:t>
      </w:r>
      <w:r>
        <w:rPr>
          <w:i/>
          <w:color w:val="010101"/>
          <w:spacing w:val="-3"/>
          <w:w w:val="105"/>
          <w:sz w:val="23"/>
        </w:rPr>
        <w:t xml:space="preserve"> </w:t>
      </w:r>
      <w:r>
        <w:rPr>
          <w:i/>
          <w:color w:val="010101"/>
          <w:w w:val="105"/>
          <w:sz w:val="23"/>
        </w:rPr>
        <w:t>deductive</w:t>
      </w:r>
      <w:r>
        <w:rPr>
          <w:i/>
          <w:color w:val="010101"/>
          <w:spacing w:val="-2"/>
          <w:w w:val="105"/>
          <w:sz w:val="23"/>
        </w:rPr>
        <w:t xml:space="preserve"> </w:t>
      </w:r>
      <w:r>
        <w:rPr>
          <w:i/>
          <w:color w:val="010101"/>
          <w:w w:val="105"/>
          <w:sz w:val="23"/>
        </w:rPr>
        <w:t>system</w:t>
      </w:r>
      <w:r>
        <w:rPr>
          <w:i/>
          <w:color w:val="010101"/>
          <w:spacing w:val="-3"/>
          <w:w w:val="105"/>
          <w:sz w:val="23"/>
        </w:rPr>
        <w:t xml:space="preserve"> </w:t>
      </w:r>
      <w:r>
        <w:rPr>
          <w:i/>
          <w:color w:val="010101"/>
          <w:w w:val="105"/>
          <w:sz w:val="23"/>
        </w:rPr>
        <w:t>to</w:t>
      </w:r>
      <w:r>
        <w:rPr>
          <w:i/>
          <w:color w:val="010101"/>
          <w:spacing w:val="-3"/>
          <w:w w:val="105"/>
          <w:sz w:val="23"/>
        </w:rPr>
        <w:t xml:space="preserve"> </w:t>
      </w:r>
      <w:r>
        <w:rPr>
          <w:i/>
          <w:color w:val="010101"/>
          <w:w w:val="105"/>
          <w:sz w:val="23"/>
        </w:rPr>
        <w:t>explain</w:t>
      </w:r>
      <w:r>
        <w:rPr>
          <w:i/>
          <w:color w:val="010101"/>
          <w:spacing w:val="-2"/>
          <w:w w:val="105"/>
          <w:sz w:val="23"/>
        </w:rPr>
        <w:t xml:space="preserve"> </w:t>
      </w:r>
      <w:r>
        <w:rPr>
          <w:i/>
          <w:color w:val="010101"/>
          <w:w w:val="105"/>
          <w:sz w:val="23"/>
        </w:rPr>
        <w:t>relationships</w:t>
      </w:r>
      <w:r>
        <w:rPr>
          <w:i/>
          <w:color w:val="010101"/>
          <w:spacing w:val="-3"/>
          <w:w w:val="105"/>
          <w:sz w:val="23"/>
        </w:rPr>
        <w:t xml:space="preserve"> </w:t>
      </w:r>
      <w:r>
        <w:rPr>
          <w:i/>
          <w:color w:val="010101"/>
          <w:w w:val="105"/>
          <w:sz w:val="23"/>
        </w:rPr>
        <w:t>about</w:t>
      </w:r>
      <w:r>
        <w:rPr>
          <w:i/>
          <w:color w:val="010101"/>
          <w:spacing w:val="-64"/>
          <w:w w:val="105"/>
          <w:sz w:val="23"/>
        </w:rPr>
        <w:t xml:space="preserve"> </w:t>
      </w:r>
      <w:r>
        <w:rPr>
          <w:i/>
          <w:color w:val="010101"/>
          <w:w w:val="105"/>
          <w:sz w:val="23"/>
        </w:rPr>
        <w:t>certain</w:t>
      </w:r>
      <w:r>
        <w:rPr>
          <w:i/>
          <w:color w:val="010101"/>
          <w:spacing w:val="-1"/>
          <w:w w:val="105"/>
          <w:sz w:val="23"/>
        </w:rPr>
        <w:t xml:space="preserve"> </w:t>
      </w:r>
      <w:r>
        <w:rPr>
          <w:i/>
          <w:color w:val="010101"/>
          <w:w w:val="105"/>
          <w:sz w:val="23"/>
        </w:rPr>
        <w:t>aspects of</w:t>
      </w:r>
      <w:r>
        <w:rPr>
          <w:i/>
          <w:color w:val="010101"/>
          <w:spacing w:val="-1"/>
          <w:w w:val="105"/>
          <w:sz w:val="23"/>
        </w:rPr>
        <w:t xml:space="preserve"> </w:t>
      </w:r>
      <w:r>
        <w:rPr>
          <w:i/>
          <w:color w:val="010101"/>
          <w:w w:val="105"/>
          <w:sz w:val="23"/>
        </w:rPr>
        <w:t>the</w:t>
      </w:r>
      <w:r>
        <w:rPr>
          <w:i/>
          <w:color w:val="010101"/>
          <w:spacing w:val="-2"/>
          <w:w w:val="105"/>
          <w:sz w:val="23"/>
        </w:rPr>
        <w:t xml:space="preserve"> </w:t>
      </w:r>
      <w:r>
        <w:rPr>
          <w:i/>
          <w:color w:val="010101"/>
          <w:w w:val="105"/>
          <w:sz w:val="23"/>
        </w:rPr>
        <w:t>world (e.g.,</w:t>
      </w:r>
      <w:r>
        <w:rPr>
          <w:i/>
          <w:color w:val="010101"/>
          <w:spacing w:val="-1"/>
          <w:w w:val="105"/>
          <w:sz w:val="23"/>
        </w:rPr>
        <w:t xml:space="preserve"> </w:t>
      </w:r>
      <w:r>
        <w:rPr>
          <w:i/>
          <w:color w:val="010101"/>
          <w:w w:val="105"/>
          <w:sz w:val="23"/>
        </w:rPr>
        <w:t>the</w:t>
      </w:r>
      <w:r>
        <w:rPr>
          <w:i/>
          <w:color w:val="010101"/>
          <w:spacing w:val="-1"/>
          <w:w w:val="105"/>
          <w:sz w:val="23"/>
        </w:rPr>
        <w:t xml:space="preserve"> </w:t>
      </w:r>
      <w:r>
        <w:rPr>
          <w:i/>
          <w:color w:val="010101"/>
          <w:w w:val="105"/>
          <w:sz w:val="23"/>
        </w:rPr>
        <w:t>theories listed below)</w:t>
      </w:r>
      <w:r>
        <w:rPr>
          <w:i/>
          <w:color w:val="232323"/>
          <w:w w:val="105"/>
          <w:sz w:val="23"/>
        </w:rPr>
        <w:t>.</w:t>
      </w:r>
    </w:p>
    <w:p w14:paraId="4AB0D15D" w14:textId="77777777" w:rsidR="00590A57" w:rsidRDefault="00590A57" w:rsidP="00590A57">
      <w:pPr>
        <w:spacing w:before="6"/>
        <w:rPr>
          <w:i/>
          <w:sz w:val="23"/>
        </w:rPr>
      </w:pPr>
    </w:p>
    <w:p w14:paraId="7C5CA9BC" w14:textId="77777777" w:rsidR="00590A57" w:rsidRDefault="00590A57" w:rsidP="00590A57">
      <w:pPr>
        <w:spacing w:line="247" w:lineRule="auto"/>
        <w:ind w:left="185" w:right="698" w:hanging="3"/>
        <w:rPr>
          <w:i/>
          <w:sz w:val="23"/>
        </w:rPr>
      </w:pPr>
      <w:r>
        <w:rPr>
          <w:b/>
          <w:color w:val="010101"/>
          <w:w w:val="105"/>
          <w:sz w:val="23"/>
        </w:rPr>
        <w:t xml:space="preserve">Perspective-an </w:t>
      </w:r>
      <w:r>
        <w:rPr>
          <w:i/>
          <w:color w:val="010101"/>
          <w:w w:val="105"/>
          <w:sz w:val="23"/>
        </w:rPr>
        <w:t>emphasis or point of view; concepts at an earlier level of development (e</w:t>
      </w:r>
      <w:r>
        <w:rPr>
          <w:i/>
          <w:color w:val="232323"/>
          <w:w w:val="105"/>
          <w:sz w:val="23"/>
        </w:rPr>
        <w:t>.</w:t>
      </w:r>
      <w:r>
        <w:rPr>
          <w:i/>
          <w:color w:val="010101"/>
          <w:w w:val="105"/>
          <w:sz w:val="23"/>
        </w:rPr>
        <w:t xml:space="preserve">g., a </w:t>
      </w:r>
      <w:r>
        <w:rPr>
          <w:i/>
          <w:color w:val="232323"/>
          <w:w w:val="105"/>
          <w:sz w:val="23"/>
        </w:rPr>
        <w:t>"</w:t>
      </w:r>
      <w:r>
        <w:rPr>
          <w:i/>
          <w:color w:val="010101"/>
          <w:w w:val="105"/>
          <w:sz w:val="23"/>
        </w:rPr>
        <w:t>strengths perspective') or at</w:t>
      </w:r>
      <w:r>
        <w:rPr>
          <w:i/>
          <w:color w:val="010101"/>
          <w:spacing w:val="-65"/>
          <w:w w:val="105"/>
          <w:sz w:val="23"/>
        </w:rPr>
        <w:t xml:space="preserve"> </w:t>
      </w:r>
      <w:r>
        <w:rPr>
          <w:i/>
          <w:color w:val="010101"/>
          <w:w w:val="105"/>
          <w:sz w:val="23"/>
        </w:rPr>
        <w:t>a</w:t>
      </w:r>
      <w:r>
        <w:rPr>
          <w:i/>
          <w:color w:val="010101"/>
          <w:spacing w:val="-1"/>
          <w:w w:val="105"/>
          <w:sz w:val="23"/>
        </w:rPr>
        <w:t xml:space="preserve"> </w:t>
      </w:r>
      <w:r>
        <w:rPr>
          <w:i/>
          <w:color w:val="010101"/>
          <w:w w:val="105"/>
          <w:sz w:val="23"/>
        </w:rPr>
        <w:t>broader</w:t>
      </w:r>
      <w:r>
        <w:rPr>
          <w:i/>
          <w:color w:val="010101"/>
          <w:spacing w:val="-2"/>
          <w:w w:val="105"/>
          <w:sz w:val="23"/>
        </w:rPr>
        <w:t xml:space="preserve"> </w:t>
      </w:r>
      <w:r>
        <w:rPr>
          <w:i/>
          <w:color w:val="010101"/>
          <w:w w:val="105"/>
          <w:sz w:val="23"/>
        </w:rPr>
        <w:t>and</w:t>
      </w:r>
      <w:r>
        <w:rPr>
          <w:i/>
          <w:color w:val="010101"/>
          <w:spacing w:val="-1"/>
          <w:w w:val="105"/>
          <w:sz w:val="23"/>
        </w:rPr>
        <w:t xml:space="preserve"> </w:t>
      </w:r>
      <w:r>
        <w:rPr>
          <w:i/>
          <w:color w:val="010101"/>
          <w:w w:val="105"/>
          <w:sz w:val="23"/>
        </w:rPr>
        <w:t>higher</w:t>
      </w:r>
      <w:r>
        <w:rPr>
          <w:i/>
          <w:color w:val="010101"/>
          <w:spacing w:val="-2"/>
          <w:w w:val="105"/>
          <w:sz w:val="23"/>
        </w:rPr>
        <w:t xml:space="preserve"> </w:t>
      </w:r>
      <w:r>
        <w:rPr>
          <w:i/>
          <w:color w:val="010101"/>
          <w:w w:val="105"/>
          <w:sz w:val="23"/>
        </w:rPr>
        <w:t>level of</w:t>
      </w:r>
      <w:r>
        <w:rPr>
          <w:i/>
          <w:color w:val="010101"/>
          <w:spacing w:val="-2"/>
          <w:w w:val="105"/>
          <w:sz w:val="23"/>
        </w:rPr>
        <w:t xml:space="preserve"> </w:t>
      </w:r>
      <w:r>
        <w:rPr>
          <w:i/>
          <w:color w:val="010101"/>
          <w:w w:val="105"/>
          <w:sz w:val="23"/>
        </w:rPr>
        <w:t>abstraction</w:t>
      </w:r>
      <w:r>
        <w:rPr>
          <w:i/>
          <w:color w:val="010101"/>
          <w:spacing w:val="-1"/>
          <w:w w:val="105"/>
          <w:sz w:val="23"/>
        </w:rPr>
        <w:t xml:space="preserve"> </w:t>
      </w:r>
      <w:r>
        <w:rPr>
          <w:i/>
          <w:color w:val="010101"/>
          <w:w w:val="105"/>
          <w:sz w:val="23"/>
        </w:rPr>
        <w:t>(ex:</w:t>
      </w:r>
      <w:r>
        <w:rPr>
          <w:i/>
          <w:color w:val="010101"/>
          <w:spacing w:val="-1"/>
          <w:w w:val="105"/>
          <w:sz w:val="23"/>
        </w:rPr>
        <w:t xml:space="preserve"> </w:t>
      </w:r>
      <w:r>
        <w:rPr>
          <w:i/>
          <w:color w:val="010101"/>
          <w:w w:val="105"/>
          <w:sz w:val="23"/>
        </w:rPr>
        <w:t>a</w:t>
      </w:r>
      <w:r>
        <w:rPr>
          <w:i/>
          <w:color w:val="010101"/>
          <w:spacing w:val="-1"/>
          <w:w w:val="105"/>
          <w:sz w:val="23"/>
        </w:rPr>
        <w:t xml:space="preserve"> </w:t>
      </w:r>
      <w:r>
        <w:rPr>
          <w:i/>
          <w:color w:val="010101"/>
          <w:w w:val="105"/>
          <w:sz w:val="23"/>
        </w:rPr>
        <w:t>"humanistic perspective" or</w:t>
      </w:r>
      <w:r>
        <w:rPr>
          <w:i/>
          <w:color w:val="010101"/>
          <w:spacing w:val="-1"/>
          <w:w w:val="105"/>
          <w:sz w:val="23"/>
        </w:rPr>
        <w:t xml:space="preserve"> </w:t>
      </w:r>
      <w:r>
        <w:rPr>
          <w:i/>
          <w:color w:val="010101"/>
          <w:w w:val="105"/>
          <w:sz w:val="23"/>
        </w:rPr>
        <w:t>a</w:t>
      </w:r>
      <w:r>
        <w:rPr>
          <w:i/>
          <w:color w:val="010101"/>
          <w:spacing w:val="-2"/>
          <w:w w:val="105"/>
          <w:sz w:val="23"/>
        </w:rPr>
        <w:t xml:space="preserve"> </w:t>
      </w:r>
      <w:r>
        <w:rPr>
          <w:i/>
          <w:color w:val="010101"/>
          <w:w w:val="105"/>
          <w:sz w:val="23"/>
        </w:rPr>
        <w:t>"developmental</w:t>
      </w:r>
      <w:r>
        <w:rPr>
          <w:i/>
          <w:color w:val="010101"/>
          <w:spacing w:val="-1"/>
          <w:w w:val="105"/>
          <w:sz w:val="23"/>
        </w:rPr>
        <w:t xml:space="preserve"> </w:t>
      </w:r>
      <w:r>
        <w:rPr>
          <w:i/>
          <w:color w:val="010101"/>
          <w:w w:val="105"/>
          <w:sz w:val="23"/>
        </w:rPr>
        <w:t>perspective')</w:t>
      </w:r>
    </w:p>
    <w:p w14:paraId="09E8800B" w14:textId="77777777" w:rsidR="00590A57" w:rsidRDefault="00590A57" w:rsidP="00590A57">
      <w:pPr>
        <w:spacing w:before="6"/>
        <w:rPr>
          <w:i/>
        </w:rPr>
      </w:pPr>
    </w:p>
    <w:p w14:paraId="3784EB75" w14:textId="77777777" w:rsidR="00590A57" w:rsidRDefault="00590A57" w:rsidP="00590A57">
      <w:pPr>
        <w:ind w:left="183"/>
        <w:rPr>
          <w:i/>
          <w:sz w:val="23"/>
        </w:rPr>
      </w:pPr>
      <w:r>
        <w:rPr>
          <w:b/>
          <w:color w:val="010101"/>
          <w:w w:val="105"/>
          <w:sz w:val="23"/>
        </w:rPr>
        <w:t>Paradigm-an</w:t>
      </w:r>
      <w:r>
        <w:rPr>
          <w:b/>
          <w:color w:val="010101"/>
          <w:spacing w:val="-1"/>
          <w:w w:val="105"/>
          <w:sz w:val="23"/>
        </w:rPr>
        <w:t xml:space="preserve"> </w:t>
      </w:r>
      <w:r>
        <w:rPr>
          <w:i/>
          <w:color w:val="010101"/>
          <w:w w:val="105"/>
          <w:sz w:val="23"/>
        </w:rPr>
        <w:t>archetype</w:t>
      </w:r>
      <w:r>
        <w:rPr>
          <w:i/>
          <w:color w:val="010101"/>
          <w:spacing w:val="-2"/>
          <w:w w:val="105"/>
          <w:sz w:val="23"/>
        </w:rPr>
        <w:t xml:space="preserve"> </w:t>
      </w:r>
      <w:r>
        <w:rPr>
          <w:i/>
          <w:color w:val="010101"/>
          <w:w w:val="105"/>
          <w:sz w:val="23"/>
        </w:rPr>
        <w:t>or</w:t>
      </w:r>
      <w:r>
        <w:rPr>
          <w:i/>
          <w:color w:val="010101"/>
          <w:spacing w:val="-2"/>
          <w:w w:val="105"/>
          <w:sz w:val="23"/>
        </w:rPr>
        <w:t xml:space="preserve"> </w:t>
      </w:r>
      <w:r>
        <w:rPr>
          <w:i/>
          <w:color w:val="010101"/>
          <w:w w:val="105"/>
          <w:sz w:val="23"/>
        </w:rPr>
        <w:t>mode</w:t>
      </w:r>
      <w:r>
        <w:rPr>
          <w:i/>
          <w:color w:val="010101"/>
          <w:spacing w:val="-3"/>
          <w:w w:val="105"/>
          <w:sz w:val="23"/>
        </w:rPr>
        <w:t xml:space="preserve"> </w:t>
      </w:r>
      <w:r>
        <w:rPr>
          <w:i/>
          <w:color w:val="010101"/>
          <w:w w:val="105"/>
          <w:sz w:val="23"/>
        </w:rPr>
        <w:t>of</w:t>
      </w:r>
      <w:r>
        <w:rPr>
          <w:i/>
          <w:color w:val="010101"/>
          <w:spacing w:val="-1"/>
          <w:w w:val="105"/>
          <w:sz w:val="23"/>
        </w:rPr>
        <w:t xml:space="preserve"> </w:t>
      </w:r>
      <w:r>
        <w:rPr>
          <w:i/>
          <w:color w:val="010101"/>
          <w:w w:val="105"/>
          <w:sz w:val="23"/>
        </w:rPr>
        <w:t>thought;</w:t>
      </w:r>
      <w:r>
        <w:rPr>
          <w:i/>
          <w:color w:val="010101"/>
          <w:spacing w:val="-3"/>
          <w:w w:val="105"/>
          <w:sz w:val="23"/>
        </w:rPr>
        <w:t xml:space="preserve"> </w:t>
      </w:r>
      <w:r>
        <w:rPr>
          <w:i/>
          <w:color w:val="010101"/>
          <w:w w:val="105"/>
          <w:sz w:val="23"/>
        </w:rPr>
        <w:t>a</w:t>
      </w:r>
      <w:r>
        <w:rPr>
          <w:i/>
          <w:color w:val="010101"/>
          <w:spacing w:val="-2"/>
          <w:w w:val="105"/>
          <w:sz w:val="23"/>
        </w:rPr>
        <w:t xml:space="preserve"> </w:t>
      </w:r>
      <w:r>
        <w:rPr>
          <w:i/>
          <w:color w:val="010101"/>
          <w:w w:val="105"/>
          <w:sz w:val="23"/>
        </w:rPr>
        <w:t>general</w:t>
      </w:r>
      <w:r>
        <w:rPr>
          <w:i/>
          <w:color w:val="010101"/>
          <w:spacing w:val="-3"/>
          <w:w w:val="105"/>
          <w:sz w:val="23"/>
        </w:rPr>
        <w:t xml:space="preserve"> </w:t>
      </w:r>
      <w:r>
        <w:rPr>
          <w:i/>
          <w:color w:val="010101"/>
          <w:w w:val="105"/>
          <w:sz w:val="23"/>
        </w:rPr>
        <w:t>way</w:t>
      </w:r>
      <w:r>
        <w:rPr>
          <w:i/>
          <w:color w:val="010101"/>
          <w:spacing w:val="-1"/>
          <w:w w:val="105"/>
          <w:sz w:val="23"/>
        </w:rPr>
        <w:t xml:space="preserve"> </w:t>
      </w:r>
      <w:r>
        <w:rPr>
          <w:i/>
          <w:color w:val="010101"/>
          <w:w w:val="105"/>
          <w:sz w:val="23"/>
        </w:rPr>
        <w:t>of</w:t>
      </w:r>
      <w:r>
        <w:rPr>
          <w:i/>
          <w:color w:val="010101"/>
          <w:spacing w:val="-3"/>
          <w:w w:val="105"/>
          <w:sz w:val="23"/>
        </w:rPr>
        <w:t xml:space="preserve"> </w:t>
      </w:r>
      <w:r>
        <w:rPr>
          <w:i/>
          <w:color w:val="010101"/>
          <w:w w:val="105"/>
          <w:sz w:val="23"/>
        </w:rPr>
        <w:t>seeing</w:t>
      </w:r>
      <w:r>
        <w:rPr>
          <w:i/>
          <w:color w:val="010101"/>
          <w:spacing w:val="-2"/>
          <w:w w:val="105"/>
          <w:sz w:val="23"/>
        </w:rPr>
        <w:t xml:space="preserve"> </w:t>
      </w:r>
      <w:r>
        <w:rPr>
          <w:i/>
          <w:color w:val="010101"/>
          <w:w w:val="105"/>
          <w:sz w:val="23"/>
        </w:rPr>
        <w:t>the</w:t>
      </w:r>
      <w:r>
        <w:rPr>
          <w:i/>
          <w:color w:val="010101"/>
          <w:spacing w:val="-2"/>
          <w:w w:val="105"/>
          <w:sz w:val="23"/>
        </w:rPr>
        <w:t xml:space="preserve"> </w:t>
      </w:r>
      <w:r>
        <w:rPr>
          <w:i/>
          <w:color w:val="010101"/>
          <w:w w:val="105"/>
          <w:sz w:val="23"/>
        </w:rPr>
        <w:t>world</w:t>
      </w:r>
      <w:r>
        <w:rPr>
          <w:i/>
          <w:color w:val="010101"/>
          <w:spacing w:val="-1"/>
          <w:w w:val="105"/>
          <w:sz w:val="23"/>
        </w:rPr>
        <w:t xml:space="preserve"> </w:t>
      </w:r>
      <w:r>
        <w:rPr>
          <w:i/>
          <w:color w:val="010101"/>
          <w:w w:val="105"/>
          <w:sz w:val="23"/>
        </w:rPr>
        <w:t>(e.g.,</w:t>
      </w:r>
      <w:r>
        <w:rPr>
          <w:i/>
          <w:color w:val="010101"/>
          <w:spacing w:val="-2"/>
          <w:w w:val="105"/>
          <w:sz w:val="23"/>
        </w:rPr>
        <w:t xml:space="preserve"> </w:t>
      </w:r>
      <w:r>
        <w:rPr>
          <w:i/>
          <w:color w:val="010101"/>
          <w:w w:val="105"/>
          <w:sz w:val="23"/>
        </w:rPr>
        <w:t>"modernism</w:t>
      </w:r>
      <w:r>
        <w:rPr>
          <w:i/>
          <w:color w:val="232323"/>
          <w:w w:val="105"/>
          <w:sz w:val="23"/>
        </w:rPr>
        <w:t>"</w:t>
      </w:r>
      <w:r>
        <w:rPr>
          <w:i/>
          <w:color w:val="232323"/>
          <w:spacing w:val="-3"/>
          <w:w w:val="105"/>
          <w:sz w:val="23"/>
        </w:rPr>
        <w:t xml:space="preserve"> </w:t>
      </w:r>
      <w:r>
        <w:rPr>
          <w:i/>
          <w:color w:val="010101"/>
          <w:w w:val="105"/>
          <w:sz w:val="23"/>
        </w:rPr>
        <w:t>or</w:t>
      </w:r>
      <w:r>
        <w:rPr>
          <w:i/>
          <w:color w:val="010101"/>
          <w:spacing w:val="-2"/>
          <w:w w:val="105"/>
          <w:sz w:val="23"/>
        </w:rPr>
        <w:t xml:space="preserve"> </w:t>
      </w:r>
      <w:r>
        <w:rPr>
          <w:i/>
          <w:color w:val="010101"/>
          <w:w w:val="105"/>
          <w:sz w:val="23"/>
        </w:rPr>
        <w:t>''post-modernism</w:t>
      </w:r>
      <w:r>
        <w:rPr>
          <w:i/>
          <w:color w:val="232323"/>
          <w:w w:val="105"/>
          <w:sz w:val="23"/>
        </w:rPr>
        <w:t>'</w:t>
      </w:r>
      <w:r>
        <w:rPr>
          <w:i/>
          <w:color w:val="232323"/>
          <w:spacing w:val="-2"/>
          <w:w w:val="105"/>
          <w:sz w:val="23"/>
        </w:rPr>
        <w:t xml:space="preserve"> </w:t>
      </w:r>
      <w:r>
        <w:rPr>
          <w:i/>
          <w:color w:val="010101"/>
          <w:w w:val="105"/>
          <w:sz w:val="23"/>
        </w:rPr>
        <w:t>)</w:t>
      </w:r>
    </w:p>
    <w:p w14:paraId="0149A998" w14:textId="77777777" w:rsidR="00590A57" w:rsidRDefault="00590A57" w:rsidP="00590A57">
      <w:pPr>
        <w:rPr>
          <w:i/>
          <w:sz w:val="25"/>
        </w:rPr>
      </w:pPr>
    </w:p>
    <w:p w14:paraId="01FBE7A4" w14:textId="77777777" w:rsidR="00590A57" w:rsidRDefault="00590A57" w:rsidP="00590A57">
      <w:pPr>
        <w:spacing w:line="254" w:lineRule="auto"/>
        <w:ind w:left="185" w:right="698" w:hanging="3"/>
        <w:rPr>
          <w:i/>
          <w:sz w:val="23"/>
        </w:rPr>
      </w:pPr>
      <w:r>
        <w:rPr>
          <w:b/>
          <w:color w:val="010101"/>
          <w:w w:val="105"/>
          <w:sz w:val="23"/>
        </w:rPr>
        <w:t>Practice</w:t>
      </w:r>
      <w:r>
        <w:rPr>
          <w:b/>
          <w:color w:val="010101"/>
          <w:spacing w:val="-2"/>
          <w:w w:val="105"/>
          <w:sz w:val="23"/>
        </w:rPr>
        <w:t xml:space="preserve"> </w:t>
      </w:r>
      <w:r>
        <w:rPr>
          <w:b/>
          <w:color w:val="010101"/>
          <w:w w:val="105"/>
          <w:sz w:val="23"/>
        </w:rPr>
        <w:t>Model-a</w:t>
      </w:r>
      <w:r>
        <w:rPr>
          <w:b/>
          <w:color w:val="010101"/>
          <w:spacing w:val="-2"/>
          <w:w w:val="105"/>
          <w:sz w:val="23"/>
        </w:rPr>
        <w:t xml:space="preserve"> </w:t>
      </w:r>
      <w:r>
        <w:rPr>
          <w:i/>
          <w:color w:val="010101"/>
          <w:w w:val="105"/>
          <w:sz w:val="23"/>
        </w:rPr>
        <w:t>guide</w:t>
      </w:r>
      <w:r>
        <w:rPr>
          <w:i/>
          <w:color w:val="010101"/>
          <w:spacing w:val="-3"/>
          <w:w w:val="105"/>
          <w:sz w:val="23"/>
        </w:rPr>
        <w:t xml:space="preserve"> </w:t>
      </w:r>
      <w:r>
        <w:rPr>
          <w:i/>
          <w:color w:val="010101"/>
          <w:w w:val="105"/>
          <w:sz w:val="23"/>
        </w:rPr>
        <w:t>for</w:t>
      </w:r>
      <w:r>
        <w:rPr>
          <w:i/>
          <w:color w:val="010101"/>
          <w:spacing w:val="-3"/>
          <w:w w:val="105"/>
          <w:sz w:val="23"/>
        </w:rPr>
        <w:t xml:space="preserve"> </w:t>
      </w:r>
      <w:r>
        <w:rPr>
          <w:i/>
          <w:color w:val="010101"/>
          <w:w w:val="105"/>
          <w:sz w:val="23"/>
        </w:rPr>
        <w:t>practitioner</w:t>
      </w:r>
      <w:r>
        <w:rPr>
          <w:i/>
          <w:color w:val="010101"/>
          <w:spacing w:val="-3"/>
          <w:w w:val="105"/>
          <w:sz w:val="23"/>
        </w:rPr>
        <w:t xml:space="preserve"> </w:t>
      </w:r>
      <w:r>
        <w:rPr>
          <w:i/>
          <w:color w:val="010101"/>
          <w:w w:val="105"/>
          <w:sz w:val="23"/>
        </w:rPr>
        <w:t>interaction</w:t>
      </w:r>
      <w:r>
        <w:rPr>
          <w:i/>
          <w:color w:val="010101"/>
          <w:spacing w:val="-3"/>
          <w:w w:val="105"/>
          <w:sz w:val="23"/>
        </w:rPr>
        <w:t xml:space="preserve"> </w:t>
      </w:r>
      <w:r>
        <w:rPr>
          <w:i/>
          <w:color w:val="010101"/>
          <w:w w:val="105"/>
          <w:sz w:val="23"/>
        </w:rPr>
        <w:t>that</w:t>
      </w:r>
      <w:r>
        <w:rPr>
          <w:i/>
          <w:color w:val="010101"/>
          <w:spacing w:val="-4"/>
          <w:w w:val="105"/>
          <w:sz w:val="23"/>
        </w:rPr>
        <w:t xml:space="preserve"> </w:t>
      </w:r>
      <w:r>
        <w:rPr>
          <w:i/>
          <w:color w:val="010101"/>
          <w:w w:val="105"/>
          <w:sz w:val="23"/>
        </w:rPr>
        <w:t>operationalizes</w:t>
      </w:r>
      <w:r>
        <w:rPr>
          <w:i/>
          <w:color w:val="010101"/>
          <w:spacing w:val="-3"/>
          <w:w w:val="105"/>
          <w:sz w:val="23"/>
        </w:rPr>
        <w:t xml:space="preserve"> </w:t>
      </w:r>
      <w:r>
        <w:rPr>
          <w:i/>
          <w:color w:val="010101"/>
          <w:w w:val="105"/>
          <w:sz w:val="23"/>
        </w:rPr>
        <w:t>theory;</w:t>
      </w:r>
      <w:r>
        <w:rPr>
          <w:i/>
          <w:color w:val="010101"/>
          <w:spacing w:val="-3"/>
          <w:w w:val="105"/>
          <w:sz w:val="23"/>
        </w:rPr>
        <w:t xml:space="preserve"> </w:t>
      </w:r>
      <w:r>
        <w:rPr>
          <w:i/>
          <w:color w:val="010101"/>
          <w:w w:val="105"/>
          <w:sz w:val="23"/>
        </w:rPr>
        <w:t>includes</w:t>
      </w:r>
      <w:r>
        <w:rPr>
          <w:i/>
          <w:color w:val="010101"/>
          <w:spacing w:val="-3"/>
          <w:w w:val="105"/>
          <w:sz w:val="23"/>
        </w:rPr>
        <w:t xml:space="preserve"> </w:t>
      </w:r>
      <w:r>
        <w:rPr>
          <w:i/>
          <w:color w:val="010101"/>
          <w:w w:val="105"/>
          <w:sz w:val="23"/>
        </w:rPr>
        <w:t>concrete</w:t>
      </w:r>
      <w:r>
        <w:rPr>
          <w:i/>
          <w:color w:val="010101"/>
          <w:spacing w:val="-3"/>
          <w:w w:val="105"/>
          <w:sz w:val="23"/>
        </w:rPr>
        <w:t xml:space="preserve"> </w:t>
      </w:r>
      <w:r>
        <w:rPr>
          <w:i/>
          <w:color w:val="010101"/>
          <w:w w:val="105"/>
          <w:sz w:val="23"/>
        </w:rPr>
        <w:t>actions</w:t>
      </w:r>
      <w:r>
        <w:rPr>
          <w:i/>
          <w:color w:val="010101"/>
          <w:spacing w:val="-3"/>
          <w:w w:val="105"/>
          <w:sz w:val="23"/>
        </w:rPr>
        <w:t xml:space="preserve"> </w:t>
      </w:r>
      <w:r>
        <w:rPr>
          <w:i/>
          <w:color w:val="010101"/>
          <w:w w:val="105"/>
          <w:sz w:val="23"/>
        </w:rPr>
        <w:t>and</w:t>
      </w:r>
      <w:r>
        <w:rPr>
          <w:i/>
          <w:color w:val="010101"/>
          <w:spacing w:val="-2"/>
          <w:w w:val="105"/>
          <w:sz w:val="23"/>
        </w:rPr>
        <w:t xml:space="preserve"> </w:t>
      </w:r>
      <w:r>
        <w:rPr>
          <w:i/>
          <w:color w:val="010101"/>
          <w:w w:val="105"/>
          <w:sz w:val="23"/>
        </w:rPr>
        <w:t>techniques</w:t>
      </w:r>
      <w:r>
        <w:rPr>
          <w:i/>
          <w:color w:val="010101"/>
          <w:spacing w:val="-65"/>
          <w:w w:val="105"/>
          <w:sz w:val="23"/>
        </w:rPr>
        <w:t xml:space="preserve"> </w:t>
      </w:r>
      <w:r>
        <w:rPr>
          <w:i/>
          <w:color w:val="010101"/>
          <w:w w:val="105"/>
          <w:sz w:val="23"/>
        </w:rPr>
        <w:t>(note:</w:t>
      </w:r>
      <w:r>
        <w:rPr>
          <w:i/>
          <w:color w:val="010101"/>
          <w:spacing w:val="-1"/>
          <w:w w:val="105"/>
          <w:sz w:val="23"/>
        </w:rPr>
        <w:t xml:space="preserve"> </w:t>
      </w:r>
      <w:r>
        <w:rPr>
          <w:i/>
          <w:color w:val="010101"/>
          <w:w w:val="105"/>
          <w:sz w:val="23"/>
        </w:rPr>
        <w:t>some theories</w:t>
      </w:r>
      <w:r>
        <w:rPr>
          <w:i/>
          <w:color w:val="010101"/>
          <w:spacing w:val="-2"/>
          <w:w w:val="105"/>
          <w:sz w:val="23"/>
        </w:rPr>
        <w:t xml:space="preserve"> </w:t>
      </w:r>
      <w:r>
        <w:rPr>
          <w:i/>
          <w:color w:val="010101"/>
          <w:w w:val="105"/>
          <w:sz w:val="23"/>
        </w:rPr>
        <w:t>have more</w:t>
      </w:r>
      <w:r>
        <w:rPr>
          <w:i/>
          <w:color w:val="010101"/>
          <w:spacing w:val="-1"/>
          <w:w w:val="105"/>
          <w:sz w:val="23"/>
        </w:rPr>
        <w:t xml:space="preserve"> </w:t>
      </w:r>
      <w:r>
        <w:rPr>
          <w:i/>
          <w:color w:val="010101"/>
          <w:w w:val="105"/>
          <w:sz w:val="23"/>
        </w:rPr>
        <w:t>well-developed</w:t>
      </w:r>
      <w:r>
        <w:rPr>
          <w:i/>
          <w:color w:val="010101"/>
          <w:spacing w:val="-1"/>
          <w:w w:val="105"/>
          <w:sz w:val="23"/>
        </w:rPr>
        <w:t xml:space="preserve"> </w:t>
      </w:r>
      <w:r>
        <w:rPr>
          <w:i/>
          <w:color w:val="010101"/>
          <w:w w:val="105"/>
          <w:sz w:val="23"/>
        </w:rPr>
        <w:t>practice models</w:t>
      </w:r>
      <w:r>
        <w:rPr>
          <w:i/>
          <w:color w:val="010101"/>
          <w:spacing w:val="-2"/>
          <w:w w:val="105"/>
          <w:sz w:val="23"/>
        </w:rPr>
        <w:t xml:space="preserve"> </w:t>
      </w:r>
      <w:r>
        <w:rPr>
          <w:i/>
          <w:color w:val="010101"/>
          <w:w w:val="105"/>
          <w:sz w:val="23"/>
        </w:rPr>
        <w:t>than others)</w:t>
      </w:r>
    </w:p>
    <w:p w14:paraId="37F233A1" w14:textId="77777777" w:rsidR="00590A57" w:rsidRDefault="00590A57" w:rsidP="00590A57">
      <w:pPr>
        <w:spacing w:before="3"/>
        <w:rPr>
          <w:i/>
          <w:sz w:val="23"/>
        </w:rPr>
      </w:pPr>
    </w:p>
    <w:p w14:paraId="61B37D8A" w14:textId="77777777" w:rsidR="00590A57" w:rsidRDefault="00590A57" w:rsidP="00590A57">
      <w:pPr>
        <w:spacing w:line="254" w:lineRule="auto"/>
        <w:ind w:left="190" w:right="698" w:hanging="8"/>
        <w:rPr>
          <w:i/>
          <w:sz w:val="23"/>
        </w:rPr>
      </w:pPr>
      <w:r>
        <w:rPr>
          <w:b/>
          <w:color w:val="010101"/>
          <w:w w:val="105"/>
          <w:sz w:val="23"/>
        </w:rPr>
        <w:t>Dimension-a</w:t>
      </w:r>
      <w:r>
        <w:rPr>
          <w:b/>
          <w:color w:val="010101"/>
          <w:spacing w:val="-1"/>
          <w:w w:val="105"/>
          <w:sz w:val="23"/>
        </w:rPr>
        <w:t xml:space="preserve"> </w:t>
      </w:r>
      <w:r>
        <w:rPr>
          <w:i/>
          <w:color w:val="010101"/>
          <w:w w:val="105"/>
          <w:sz w:val="23"/>
        </w:rPr>
        <w:t>feature</w:t>
      </w:r>
      <w:r>
        <w:rPr>
          <w:i/>
          <w:color w:val="010101"/>
          <w:spacing w:val="-3"/>
          <w:w w:val="105"/>
          <w:sz w:val="23"/>
        </w:rPr>
        <w:t xml:space="preserve"> </w:t>
      </w:r>
      <w:r>
        <w:rPr>
          <w:i/>
          <w:color w:val="010101"/>
          <w:w w:val="105"/>
          <w:sz w:val="23"/>
        </w:rPr>
        <w:t>that</w:t>
      </w:r>
      <w:r>
        <w:rPr>
          <w:i/>
          <w:color w:val="010101"/>
          <w:spacing w:val="-2"/>
          <w:w w:val="105"/>
          <w:sz w:val="23"/>
        </w:rPr>
        <w:t xml:space="preserve"> </w:t>
      </w:r>
      <w:r>
        <w:rPr>
          <w:i/>
          <w:color w:val="010101"/>
          <w:w w:val="105"/>
          <w:sz w:val="23"/>
        </w:rPr>
        <w:t>can</w:t>
      </w:r>
      <w:r>
        <w:rPr>
          <w:i/>
          <w:color w:val="010101"/>
          <w:spacing w:val="-1"/>
          <w:w w:val="105"/>
          <w:sz w:val="23"/>
        </w:rPr>
        <w:t xml:space="preserve"> </w:t>
      </w:r>
      <w:r>
        <w:rPr>
          <w:i/>
          <w:color w:val="010101"/>
          <w:w w:val="105"/>
          <w:sz w:val="23"/>
        </w:rPr>
        <w:t>be</w:t>
      </w:r>
      <w:r>
        <w:rPr>
          <w:i/>
          <w:color w:val="010101"/>
          <w:spacing w:val="-2"/>
          <w:w w:val="105"/>
          <w:sz w:val="23"/>
        </w:rPr>
        <w:t xml:space="preserve"> </w:t>
      </w:r>
      <w:r>
        <w:rPr>
          <w:i/>
          <w:color w:val="010101"/>
          <w:w w:val="105"/>
          <w:sz w:val="23"/>
        </w:rPr>
        <w:t>focused</w:t>
      </w:r>
      <w:r>
        <w:rPr>
          <w:i/>
          <w:color w:val="010101"/>
          <w:spacing w:val="-4"/>
          <w:w w:val="105"/>
          <w:sz w:val="23"/>
        </w:rPr>
        <w:t xml:space="preserve"> </w:t>
      </w:r>
      <w:r>
        <w:rPr>
          <w:i/>
          <w:color w:val="010101"/>
          <w:w w:val="105"/>
          <w:sz w:val="23"/>
        </w:rPr>
        <w:t>on</w:t>
      </w:r>
      <w:r>
        <w:rPr>
          <w:i/>
          <w:color w:val="010101"/>
          <w:spacing w:val="-1"/>
          <w:w w:val="105"/>
          <w:sz w:val="23"/>
        </w:rPr>
        <w:t xml:space="preserve"> </w:t>
      </w:r>
      <w:r>
        <w:rPr>
          <w:i/>
          <w:color w:val="010101"/>
          <w:w w:val="105"/>
          <w:sz w:val="23"/>
        </w:rPr>
        <w:t>individually</w:t>
      </w:r>
      <w:r>
        <w:rPr>
          <w:i/>
          <w:color w:val="010101"/>
          <w:spacing w:val="-2"/>
          <w:w w:val="105"/>
          <w:sz w:val="23"/>
        </w:rPr>
        <w:t xml:space="preserve"> </w:t>
      </w:r>
      <w:r>
        <w:rPr>
          <w:i/>
          <w:color w:val="010101"/>
          <w:w w:val="105"/>
          <w:sz w:val="23"/>
        </w:rPr>
        <w:t>or</w:t>
      </w:r>
      <w:r>
        <w:rPr>
          <w:i/>
          <w:color w:val="010101"/>
          <w:spacing w:val="-3"/>
          <w:w w:val="105"/>
          <w:sz w:val="23"/>
        </w:rPr>
        <w:t xml:space="preserve"> </w:t>
      </w:r>
      <w:r>
        <w:rPr>
          <w:i/>
          <w:color w:val="010101"/>
          <w:w w:val="105"/>
          <w:sz w:val="23"/>
        </w:rPr>
        <w:t>separately,</w:t>
      </w:r>
      <w:r>
        <w:rPr>
          <w:i/>
          <w:color w:val="010101"/>
          <w:spacing w:val="-2"/>
          <w:w w:val="105"/>
          <w:sz w:val="23"/>
        </w:rPr>
        <w:t xml:space="preserve"> </w:t>
      </w:r>
      <w:r>
        <w:rPr>
          <w:i/>
          <w:color w:val="010101"/>
          <w:w w:val="105"/>
          <w:sz w:val="23"/>
        </w:rPr>
        <w:t>but</w:t>
      </w:r>
      <w:r>
        <w:rPr>
          <w:i/>
          <w:color w:val="010101"/>
          <w:spacing w:val="-2"/>
          <w:w w:val="105"/>
          <w:sz w:val="23"/>
        </w:rPr>
        <w:t xml:space="preserve"> </w:t>
      </w:r>
      <w:r>
        <w:rPr>
          <w:i/>
          <w:color w:val="010101"/>
          <w:w w:val="105"/>
          <w:sz w:val="23"/>
        </w:rPr>
        <w:t>can</w:t>
      </w:r>
      <w:r>
        <w:rPr>
          <w:i/>
          <w:color w:val="010101"/>
          <w:spacing w:val="-2"/>
          <w:w w:val="105"/>
          <w:sz w:val="23"/>
        </w:rPr>
        <w:t xml:space="preserve"> </w:t>
      </w:r>
      <w:r>
        <w:rPr>
          <w:i/>
          <w:color w:val="010101"/>
          <w:w w:val="105"/>
          <w:sz w:val="23"/>
        </w:rPr>
        <w:t>only</w:t>
      </w:r>
      <w:r>
        <w:rPr>
          <w:i/>
          <w:color w:val="010101"/>
          <w:spacing w:val="-2"/>
          <w:w w:val="105"/>
          <w:sz w:val="23"/>
        </w:rPr>
        <w:t xml:space="preserve"> </w:t>
      </w:r>
      <w:r>
        <w:rPr>
          <w:i/>
          <w:color w:val="010101"/>
          <w:w w:val="105"/>
          <w:sz w:val="23"/>
        </w:rPr>
        <w:t>be</w:t>
      </w:r>
      <w:r>
        <w:rPr>
          <w:i/>
          <w:color w:val="010101"/>
          <w:spacing w:val="-1"/>
          <w:w w:val="105"/>
          <w:sz w:val="23"/>
        </w:rPr>
        <w:t xml:space="preserve"> </w:t>
      </w:r>
      <w:r>
        <w:rPr>
          <w:i/>
          <w:color w:val="010101"/>
          <w:w w:val="105"/>
          <w:sz w:val="23"/>
        </w:rPr>
        <w:t>understood</w:t>
      </w:r>
      <w:r>
        <w:rPr>
          <w:i/>
          <w:color w:val="010101"/>
          <w:spacing w:val="-2"/>
          <w:w w:val="105"/>
          <w:sz w:val="23"/>
        </w:rPr>
        <w:t xml:space="preserve"> </w:t>
      </w:r>
      <w:r>
        <w:rPr>
          <w:i/>
          <w:color w:val="010101"/>
          <w:w w:val="105"/>
          <w:sz w:val="23"/>
        </w:rPr>
        <w:t>in</w:t>
      </w:r>
      <w:r>
        <w:rPr>
          <w:i/>
          <w:color w:val="010101"/>
          <w:spacing w:val="-2"/>
          <w:w w:val="105"/>
          <w:sz w:val="23"/>
        </w:rPr>
        <w:t xml:space="preserve"> </w:t>
      </w:r>
      <w:r>
        <w:rPr>
          <w:i/>
          <w:color w:val="010101"/>
          <w:w w:val="105"/>
          <w:sz w:val="23"/>
        </w:rPr>
        <w:t>relation</w:t>
      </w:r>
      <w:r>
        <w:rPr>
          <w:i/>
          <w:color w:val="010101"/>
          <w:spacing w:val="-2"/>
          <w:w w:val="105"/>
          <w:sz w:val="23"/>
        </w:rPr>
        <w:t xml:space="preserve"> </w:t>
      </w:r>
      <w:r>
        <w:rPr>
          <w:i/>
          <w:color w:val="010101"/>
          <w:w w:val="105"/>
          <w:sz w:val="23"/>
        </w:rPr>
        <w:t>to</w:t>
      </w:r>
      <w:r>
        <w:rPr>
          <w:i/>
          <w:color w:val="010101"/>
          <w:spacing w:val="-1"/>
          <w:w w:val="105"/>
          <w:sz w:val="23"/>
        </w:rPr>
        <w:t xml:space="preserve"> </w:t>
      </w:r>
      <w:r>
        <w:rPr>
          <w:i/>
          <w:color w:val="010101"/>
          <w:w w:val="105"/>
          <w:sz w:val="23"/>
        </w:rPr>
        <w:t>other</w:t>
      </w:r>
      <w:r>
        <w:rPr>
          <w:i/>
          <w:color w:val="010101"/>
          <w:spacing w:val="-64"/>
          <w:w w:val="105"/>
          <w:sz w:val="23"/>
        </w:rPr>
        <w:t xml:space="preserve"> </w:t>
      </w:r>
      <w:r>
        <w:rPr>
          <w:i/>
          <w:color w:val="010101"/>
          <w:w w:val="105"/>
          <w:sz w:val="23"/>
        </w:rPr>
        <w:t>features</w:t>
      </w:r>
      <w:r>
        <w:rPr>
          <w:i/>
          <w:color w:val="010101"/>
          <w:spacing w:val="-1"/>
          <w:w w:val="105"/>
          <w:sz w:val="23"/>
        </w:rPr>
        <w:t xml:space="preserve"> </w:t>
      </w:r>
      <w:r>
        <w:rPr>
          <w:i/>
          <w:color w:val="010101"/>
          <w:w w:val="105"/>
          <w:sz w:val="23"/>
        </w:rPr>
        <w:t>(as</w:t>
      </w:r>
      <w:r>
        <w:rPr>
          <w:i/>
          <w:color w:val="010101"/>
          <w:spacing w:val="-1"/>
          <w:w w:val="105"/>
          <w:sz w:val="23"/>
        </w:rPr>
        <w:t xml:space="preserve"> </w:t>
      </w:r>
      <w:r>
        <w:rPr>
          <w:i/>
          <w:color w:val="010101"/>
          <w:w w:val="105"/>
          <w:sz w:val="23"/>
        </w:rPr>
        <w:t>in</w:t>
      </w:r>
      <w:r>
        <w:rPr>
          <w:i/>
          <w:color w:val="010101"/>
          <w:spacing w:val="-2"/>
          <w:w w:val="105"/>
          <w:sz w:val="23"/>
        </w:rPr>
        <w:t xml:space="preserve"> </w:t>
      </w:r>
      <w:r>
        <w:rPr>
          <w:i/>
          <w:color w:val="010101"/>
          <w:w w:val="105"/>
          <w:sz w:val="23"/>
        </w:rPr>
        <w:t>"dimensions</w:t>
      </w:r>
      <w:r>
        <w:rPr>
          <w:i/>
          <w:color w:val="010101"/>
          <w:spacing w:val="-1"/>
          <w:w w:val="105"/>
          <w:sz w:val="23"/>
        </w:rPr>
        <w:t xml:space="preserve"> </w:t>
      </w:r>
      <w:r>
        <w:rPr>
          <w:i/>
          <w:color w:val="010101"/>
          <w:w w:val="105"/>
          <w:sz w:val="23"/>
        </w:rPr>
        <w:t>of human</w:t>
      </w:r>
      <w:r>
        <w:rPr>
          <w:i/>
          <w:color w:val="010101"/>
          <w:spacing w:val="-1"/>
          <w:w w:val="105"/>
          <w:sz w:val="23"/>
        </w:rPr>
        <w:t xml:space="preserve"> </w:t>
      </w:r>
      <w:r>
        <w:rPr>
          <w:i/>
          <w:color w:val="010101"/>
          <w:w w:val="105"/>
          <w:sz w:val="23"/>
        </w:rPr>
        <w:t>behavior" or</w:t>
      </w:r>
      <w:r>
        <w:rPr>
          <w:i/>
          <w:color w:val="010101"/>
          <w:spacing w:val="-1"/>
          <w:w w:val="105"/>
          <w:sz w:val="23"/>
        </w:rPr>
        <w:t xml:space="preserve"> </w:t>
      </w:r>
      <w:r>
        <w:rPr>
          <w:i/>
          <w:color w:val="010101"/>
          <w:w w:val="105"/>
          <w:sz w:val="23"/>
        </w:rPr>
        <w:t>a</w:t>
      </w:r>
      <w:r>
        <w:rPr>
          <w:i/>
          <w:color w:val="010101"/>
          <w:spacing w:val="-1"/>
          <w:w w:val="105"/>
          <w:sz w:val="23"/>
        </w:rPr>
        <w:t xml:space="preserve"> </w:t>
      </w:r>
      <w:r>
        <w:rPr>
          <w:i/>
          <w:color w:val="131313"/>
          <w:w w:val="105"/>
          <w:sz w:val="23"/>
        </w:rPr>
        <w:t>"multi-dimensional</w:t>
      </w:r>
      <w:r>
        <w:rPr>
          <w:i/>
          <w:color w:val="131313"/>
          <w:spacing w:val="-1"/>
          <w:w w:val="105"/>
          <w:sz w:val="23"/>
        </w:rPr>
        <w:t xml:space="preserve"> </w:t>
      </w:r>
      <w:r>
        <w:rPr>
          <w:i/>
          <w:color w:val="010101"/>
          <w:w w:val="105"/>
          <w:sz w:val="23"/>
        </w:rPr>
        <w:t>approach" to</w:t>
      </w:r>
      <w:r>
        <w:rPr>
          <w:i/>
          <w:color w:val="010101"/>
          <w:spacing w:val="-2"/>
          <w:w w:val="105"/>
          <w:sz w:val="23"/>
        </w:rPr>
        <w:t xml:space="preserve"> </w:t>
      </w:r>
      <w:r>
        <w:rPr>
          <w:i/>
          <w:color w:val="010101"/>
          <w:w w:val="105"/>
          <w:sz w:val="23"/>
        </w:rPr>
        <w:t>human behavior)</w:t>
      </w:r>
    </w:p>
    <w:p w14:paraId="3DE404C1" w14:textId="77777777" w:rsidR="00590A57" w:rsidRDefault="00590A57" w:rsidP="00590A57">
      <w:pPr>
        <w:spacing w:before="4"/>
        <w:rPr>
          <w:i/>
          <w:sz w:val="23"/>
        </w:rPr>
      </w:pPr>
    </w:p>
    <w:p w14:paraId="6F972FFC" w14:textId="77777777" w:rsidR="00590A57" w:rsidRDefault="00590A57" w:rsidP="00590A57">
      <w:pPr>
        <w:spacing w:line="240" w:lineRule="auto"/>
        <w:ind w:left="182"/>
        <w:rPr>
          <w:sz w:val="19"/>
        </w:rPr>
      </w:pPr>
      <w:r>
        <w:rPr>
          <w:b/>
          <w:color w:val="010101"/>
          <w:w w:val="105"/>
          <w:sz w:val="19"/>
        </w:rPr>
        <w:t>[Sources:</w:t>
      </w:r>
      <w:r>
        <w:rPr>
          <w:b/>
          <w:color w:val="010101"/>
          <w:spacing w:val="-3"/>
          <w:w w:val="105"/>
          <w:sz w:val="19"/>
        </w:rPr>
        <w:t xml:space="preserve"> </w:t>
      </w:r>
      <w:r>
        <w:rPr>
          <w:color w:val="010101"/>
          <w:w w:val="105"/>
          <w:sz w:val="19"/>
        </w:rPr>
        <w:t>Hutchison,</w:t>
      </w:r>
      <w:r>
        <w:rPr>
          <w:color w:val="010101"/>
          <w:spacing w:val="-3"/>
          <w:w w:val="105"/>
          <w:sz w:val="19"/>
        </w:rPr>
        <w:t xml:space="preserve"> </w:t>
      </w:r>
      <w:r>
        <w:rPr>
          <w:color w:val="010101"/>
          <w:w w:val="105"/>
          <w:sz w:val="19"/>
        </w:rPr>
        <w:t>E.</w:t>
      </w:r>
      <w:r>
        <w:rPr>
          <w:color w:val="010101"/>
          <w:spacing w:val="-2"/>
          <w:w w:val="105"/>
          <w:sz w:val="19"/>
        </w:rPr>
        <w:t xml:space="preserve"> </w:t>
      </w:r>
      <w:r>
        <w:rPr>
          <w:color w:val="010101"/>
          <w:w w:val="105"/>
          <w:sz w:val="19"/>
        </w:rPr>
        <w:t>D.</w:t>
      </w:r>
      <w:r>
        <w:rPr>
          <w:color w:val="010101"/>
          <w:spacing w:val="-3"/>
          <w:w w:val="105"/>
          <w:sz w:val="19"/>
        </w:rPr>
        <w:t xml:space="preserve"> </w:t>
      </w:r>
      <w:r>
        <w:rPr>
          <w:color w:val="010101"/>
          <w:w w:val="105"/>
          <w:sz w:val="19"/>
        </w:rPr>
        <w:t>(2003)</w:t>
      </w:r>
      <w:r>
        <w:rPr>
          <w:color w:val="232323"/>
          <w:w w:val="105"/>
          <w:sz w:val="19"/>
        </w:rPr>
        <w:t>.</w:t>
      </w:r>
      <w:r>
        <w:rPr>
          <w:color w:val="232323"/>
          <w:spacing w:val="-3"/>
          <w:w w:val="105"/>
          <w:sz w:val="19"/>
        </w:rPr>
        <w:t xml:space="preserve"> </w:t>
      </w:r>
      <w:r>
        <w:rPr>
          <w:i/>
          <w:color w:val="010101"/>
          <w:w w:val="105"/>
          <w:sz w:val="19"/>
        </w:rPr>
        <w:t>Dimensions</w:t>
      </w:r>
      <w:r>
        <w:rPr>
          <w:i/>
          <w:color w:val="010101"/>
          <w:spacing w:val="-2"/>
          <w:w w:val="105"/>
          <w:sz w:val="19"/>
        </w:rPr>
        <w:t xml:space="preserve"> </w:t>
      </w:r>
      <w:r>
        <w:rPr>
          <w:i/>
          <w:color w:val="010101"/>
          <w:w w:val="105"/>
          <w:sz w:val="19"/>
        </w:rPr>
        <w:t>of</w:t>
      </w:r>
      <w:r>
        <w:rPr>
          <w:i/>
          <w:color w:val="010101"/>
          <w:spacing w:val="-4"/>
          <w:w w:val="105"/>
          <w:sz w:val="19"/>
        </w:rPr>
        <w:t xml:space="preserve"> </w:t>
      </w:r>
      <w:r>
        <w:rPr>
          <w:i/>
          <w:color w:val="010101"/>
          <w:w w:val="105"/>
          <w:sz w:val="19"/>
        </w:rPr>
        <w:t>human</w:t>
      </w:r>
      <w:r>
        <w:rPr>
          <w:i/>
          <w:color w:val="010101"/>
          <w:spacing w:val="-3"/>
          <w:w w:val="105"/>
          <w:sz w:val="19"/>
        </w:rPr>
        <w:t xml:space="preserve"> </w:t>
      </w:r>
      <w:r>
        <w:rPr>
          <w:i/>
          <w:color w:val="010101"/>
          <w:w w:val="105"/>
          <w:sz w:val="19"/>
        </w:rPr>
        <w:t>behavior</w:t>
      </w:r>
      <w:r>
        <w:rPr>
          <w:i/>
          <w:color w:val="232323"/>
          <w:w w:val="105"/>
          <w:sz w:val="19"/>
        </w:rPr>
        <w:t>:</w:t>
      </w:r>
      <w:r>
        <w:rPr>
          <w:i/>
          <w:color w:val="232323"/>
          <w:spacing w:val="-3"/>
          <w:w w:val="105"/>
          <w:sz w:val="19"/>
        </w:rPr>
        <w:t xml:space="preserve"> </w:t>
      </w:r>
      <w:r>
        <w:rPr>
          <w:i/>
          <w:color w:val="010101"/>
          <w:w w:val="105"/>
          <w:sz w:val="19"/>
        </w:rPr>
        <w:t>Person</w:t>
      </w:r>
      <w:r>
        <w:rPr>
          <w:i/>
          <w:color w:val="010101"/>
          <w:spacing w:val="-4"/>
          <w:w w:val="105"/>
          <w:sz w:val="19"/>
        </w:rPr>
        <w:t xml:space="preserve"> </w:t>
      </w:r>
      <w:r>
        <w:rPr>
          <w:i/>
          <w:color w:val="010101"/>
          <w:w w:val="105"/>
          <w:sz w:val="19"/>
        </w:rPr>
        <w:t>and</w:t>
      </w:r>
      <w:r>
        <w:rPr>
          <w:i/>
          <w:color w:val="010101"/>
          <w:spacing w:val="-4"/>
          <w:w w:val="105"/>
          <w:sz w:val="19"/>
        </w:rPr>
        <w:t xml:space="preserve"> </w:t>
      </w:r>
      <w:r>
        <w:rPr>
          <w:i/>
          <w:color w:val="010101"/>
          <w:w w:val="105"/>
          <w:sz w:val="19"/>
        </w:rPr>
        <w:t>environment</w:t>
      </w:r>
      <w:r>
        <w:rPr>
          <w:i/>
          <w:color w:val="010101"/>
          <w:spacing w:val="-4"/>
          <w:w w:val="105"/>
          <w:sz w:val="19"/>
        </w:rPr>
        <w:t xml:space="preserve"> </w:t>
      </w:r>
      <w:r>
        <w:rPr>
          <w:color w:val="010101"/>
          <w:w w:val="105"/>
          <w:sz w:val="19"/>
        </w:rPr>
        <w:t>(2</w:t>
      </w:r>
      <w:r>
        <w:rPr>
          <w:color w:val="010101"/>
          <w:w w:val="105"/>
          <w:sz w:val="19"/>
          <w:vertAlign w:val="superscript"/>
        </w:rPr>
        <w:t>nd</w:t>
      </w:r>
      <w:r>
        <w:rPr>
          <w:color w:val="010101"/>
          <w:spacing w:val="-3"/>
          <w:w w:val="105"/>
          <w:sz w:val="19"/>
        </w:rPr>
        <w:t xml:space="preserve"> </w:t>
      </w:r>
      <w:r>
        <w:rPr>
          <w:color w:val="010101"/>
          <w:w w:val="105"/>
          <w:sz w:val="19"/>
        </w:rPr>
        <w:t>ed.)</w:t>
      </w:r>
      <w:r>
        <w:rPr>
          <w:color w:val="232323"/>
          <w:w w:val="105"/>
          <w:sz w:val="19"/>
        </w:rPr>
        <w:t>.</w:t>
      </w:r>
      <w:r>
        <w:rPr>
          <w:color w:val="232323"/>
          <w:spacing w:val="-4"/>
          <w:w w:val="105"/>
          <w:sz w:val="19"/>
        </w:rPr>
        <w:t xml:space="preserve"> </w:t>
      </w:r>
      <w:r>
        <w:rPr>
          <w:color w:val="010101"/>
          <w:w w:val="105"/>
          <w:sz w:val="19"/>
        </w:rPr>
        <w:t>Thousand</w:t>
      </w:r>
      <w:r>
        <w:rPr>
          <w:color w:val="010101"/>
          <w:spacing w:val="-4"/>
          <w:w w:val="105"/>
          <w:sz w:val="19"/>
        </w:rPr>
        <w:t xml:space="preserve"> </w:t>
      </w:r>
      <w:r>
        <w:rPr>
          <w:color w:val="010101"/>
          <w:w w:val="105"/>
          <w:sz w:val="19"/>
        </w:rPr>
        <w:t>Oaks:</w:t>
      </w:r>
      <w:r>
        <w:rPr>
          <w:color w:val="010101"/>
          <w:spacing w:val="-4"/>
          <w:w w:val="105"/>
          <w:sz w:val="19"/>
        </w:rPr>
        <w:t xml:space="preserve"> </w:t>
      </w:r>
      <w:r>
        <w:rPr>
          <w:color w:val="010101"/>
          <w:w w:val="105"/>
          <w:sz w:val="19"/>
        </w:rPr>
        <w:t>Sage.; Robbins,</w:t>
      </w:r>
      <w:r>
        <w:rPr>
          <w:color w:val="010101"/>
          <w:spacing w:val="-4"/>
          <w:w w:val="105"/>
          <w:sz w:val="19"/>
        </w:rPr>
        <w:t xml:space="preserve"> </w:t>
      </w:r>
      <w:r>
        <w:rPr>
          <w:color w:val="010101"/>
          <w:w w:val="105"/>
          <w:sz w:val="19"/>
        </w:rPr>
        <w:t>S.,</w:t>
      </w:r>
      <w:r>
        <w:rPr>
          <w:color w:val="010101"/>
          <w:spacing w:val="-1"/>
          <w:w w:val="105"/>
          <w:sz w:val="19"/>
        </w:rPr>
        <w:t xml:space="preserve"> </w:t>
      </w:r>
      <w:r>
        <w:rPr>
          <w:color w:val="010101"/>
          <w:w w:val="105"/>
          <w:sz w:val="19"/>
        </w:rPr>
        <w:t>Chatterjee,</w:t>
      </w:r>
      <w:r>
        <w:rPr>
          <w:color w:val="010101"/>
          <w:spacing w:val="-3"/>
          <w:w w:val="105"/>
          <w:sz w:val="19"/>
        </w:rPr>
        <w:t xml:space="preserve"> </w:t>
      </w:r>
      <w:r>
        <w:rPr>
          <w:color w:val="010101"/>
          <w:w w:val="105"/>
          <w:sz w:val="19"/>
        </w:rPr>
        <w:t>P.,</w:t>
      </w:r>
      <w:r>
        <w:rPr>
          <w:color w:val="010101"/>
          <w:spacing w:val="-4"/>
          <w:w w:val="105"/>
          <w:sz w:val="19"/>
        </w:rPr>
        <w:t xml:space="preserve"> </w:t>
      </w:r>
      <w:r>
        <w:rPr>
          <w:color w:val="010101"/>
          <w:w w:val="105"/>
          <w:sz w:val="19"/>
        </w:rPr>
        <w:t>&amp;</w:t>
      </w:r>
      <w:r>
        <w:rPr>
          <w:color w:val="010101"/>
          <w:spacing w:val="-3"/>
          <w:w w:val="105"/>
          <w:sz w:val="19"/>
        </w:rPr>
        <w:t xml:space="preserve"> </w:t>
      </w:r>
      <w:r>
        <w:rPr>
          <w:color w:val="010101"/>
          <w:w w:val="105"/>
          <w:sz w:val="19"/>
        </w:rPr>
        <w:t>Canda,</w:t>
      </w:r>
      <w:r>
        <w:rPr>
          <w:color w:val="010101"/>
          <w:spacing w:val="-3"/>
          <w:w w:val="105"/>
          <w:sz w:val="19"/>
        </w:rPr>
        <w:t xml:space="preserve"> </w:t>
      </w:r>
      <w:r>
        <w:rPr>
          <w:color w:val="010101"/>
          <w:w w:val="105"/>
          <w:sz w:val="19"/>
        </w:rPr>
        <w:t>E</w:t>
      </w:r>
      <w:r>
        <w:rPr>
          <w:color w:val="232323"/>
          <w:w w:val="105"/>
          <w:sz w:val="19"/>
        </w:rPr>
        <w:t>.</w:t>
      </w:r>
      <w:r>
        <w:rPr>
          <w:color w:val="232323"/>
          <w:spacing w:val="-3"/>
          <w:w w:val="105"/>
          <w:sz w:val="19"/>
        </w:rPr>
        <w:t xml:space="preserve"> </w:t>
      </w:r>
      <w:r>
        <w:rPr>
          <w:color w:val="010101"/>
          <w:w w:val="105"/>
          <w:sz w:val="19"/>
        </w:rPr>
        <w:t>(Eds.)</w:t>
      </w:r>
      <w:r>
        <w:rPr>
          <w:color w:val="010101"/>
          <w:spacing w:val="-3"/>
          <w:w w:val="105"/>
          <w:sz w:val="19"/>
        </w:rPr>
        <w:t xml:space="preserve"> </w:t>
      </w:r>
      <w:r>
        <w:rPr>
          <w:color w:val="010101"/>
          <w:w w:val="105"/>
          <w:sz w:val="19"/>
        </w:rPr>
        <w:t>(2005)</w:t>
      </w:r>
      <w:r>
        <w:rPr>
          <w:color w:val="232323"/>
          <w:w w:val="105"/>
          <w:sz w:val="19"/>
        </w:rPr>
        <w:t>.</w:t>
      </w:r>
      <w:r>
        <w:rPr>
          <w:color w:val="232323"/>
          <w:spacing w:val="-4"/>
          <w:w w:val="105"/>
          <w:sz w:val="19"/>
        </w:rPr>
        <w:t xml:space="preserve"> </w:t>
      </w:r>
      <w:r>
        <w:rPr>
          <w:i/>
          <w:color w:val="010101"/>
          <w:w w:val="105"/>
          <w:sz w:val="19"/>
        </w:rPr>
        <w:t>Contemporary</w:t>
      </w:r>
      <w:r>
        <w:rPr>
          <w:i/>
          <w:color w:val="010101"/>
          <w:spacing w:val="-3"/>
          <w:w w:val="105"/>
          <w:sz w:val="19"/>
        </w:rPr>
        <w:t xml:space="preserve"> </w:t>
      </w:r>
      <w:r>
        <w:rPr>
          <w:i/>
          <w:color w:val="010101"/>
          <w:w w:val="105"/>
          <w:sz w:val="19"/>
        </w:rPr>
        <w:t>human</w:t>
      </w:r>
      <w:r>
        <w:rPr>
          <w:i/>
          <w:color w:val="010101"/>
          <w:spacing w:val="-3"/>
          <w:w w:val="105"/>
          <w:sz w:val="19"/>
        </w:rPr>
        <w:t xml:space="preserve"> </w:t>
      </w:r>
      <w:r>
        <w:rPr>
          <w:i/>
          <w:color w:val="010101"/>
          <w:w w:val="105"/>
          <w:sz w:val="19"/>
        </w:rPr>
        <w:t>behavior</w:t>
      </w:r>
      <w:r>
        <w:rPr>
          <w:i/>
          <w:color w:val="010101"/>
          <w:spacing w:val="-3"/>
          <w:w w:val="105"/>
          <w:sz w:val="19"/>
        </w:rPr>
        <w:t xml:space="preserve"> </w:t>
      </w:r>
      <w:r>
        <w:rPr>
          <w:i/>
          <w:color w:val="010101"/>
          <w:w w:val="105"/>
          <w:sz w:val="19"/>
        </w:rPr>
        <w:t>theory:</w:t>
      </w:r>
      <w:r>
        <w:rPr>
          <w:i/>
          <w:color w:val="010101"/>
          <w:spacing w:val="-3"/>
          <w:w w:val="105"/>
          <w:sz w:val="19"/>
        </w:rPr>
        <w:t xml:space="preserve"> </w:t>
      </w:r>
      <w:r>
        <w:rPr>
          <w:i/>
          <w:color w:val="010101"/>
          <w:w w:val="105"/>
          <w:sz w:val="19"/>
        </w:rPr>
        <w:t>A</w:t>
      </w:r>
      <w:r>
        <w:rPr>
          <w:i/>
          <w:color w:val="010101"/>
          <w:spacing w:val="-4"/>
          <w:w w:val="105"/>
          <w:sz w:val="19"/>
        </w:rPr>
        <w:t xml:space="preserve"> </w:t>
      </w:r>
      <w:r>
        <w:rPr>
          <w:i/>
          <w:color w:val="010101"/>
          <w:w w:val="105"/>
          <w:sz w:val="19"/>
        </w:rPr>
        <w:t>critical</w:t>
      </w:r>
      <w:r>
        <w:rPr>
          <w:i/>
          <w:color w:val="010101"/>
          <w:spacing w:val="-2"/>
          <w:w w:val="105"/>
          <w:sz w:val="19"/>
        </w:rPr>
        <w:t xml:space="preserve"> </w:t>
      </w:r>
      <w:r>
        <w:rPr>
          <w:i/>
          <w:color w:val="010101"/>
          <w:w w:val="105"/>
          <w:sz w:val="19"/>
        </w:rPr>
        <w:t>perspective</w:t>
      </w:r>
      <w:r>
        <w:rPr>
          <w:i/>
          <w:color w:val="010101"/>
          <w:spacing w:val="-53"/>
          <w:w w:val="105"/>
          <w:sz w:val="19"/>
        </w:rPr>
        <w:t xml:space="preserve"> </w:t>
      </w:r>
      <w:r>
        <w:rPr>
          <w:i/>
          <w:color w:val="010101"/>
          <w:w w:val="105"/>
          <w:sz w:val="19"/>
        </w:rPr>
        <w:t>for</w:t>
      </w:r>
      <w:r>
        <w:rPr>
          <w:i/>
          <w:color w:val="010101"/>
          <w:spacing w:val="-1"/>
          <w:w w:val="105"/>
          <w:sz w:val="19"/>
        </w:rPr>
        <w:t xml:space="preserve"> </w:t>
      </w:r>
      <w:r>
        <w:rPr>
          <w:i/>
          <w:color w:val="010101"/>
          <w:w w:val="105"/>
          <w:sz w:val="19"/>
        </w:rPr>
        <w:t xml:space="preserve">social work </w:t>
      </w:r>
      <w:r>
        <w:rPr>
          <w:color w:val="010101"/>
          <w:w w:val="105"/>
          <w:sz w:val="19"/>
        </w:rPr>
        <w:t>(2</w:t>
      </w:r>
      <w:r>
        <w:rPr>
          <w:color w:val="010101"/>
          <w:w w:val="105"/>
          <w:sz w:val="19"/>
          <w:vertAlign w:val="superscript"/>
        </w:rPr>
        <w:t>nd</w:t>
      </w:r>
      <w:r>
        <w:rPr>
          <w:color w:val="010101"/>
          <w:spacing w:val="-1"/>
          <w:w w:val="105"/>
          <w:sz w:val="19"/>
        </w:rPr>
        <w:t xml:space="preserve"> </w:t>
      </w:r>
      <w:r>
        <w:rPr>
          <w:color w:val="010101"/>
          <w:w w:val="105"/>
          <w:sz w:val="19"/>
        </w:rPr>
        <w:t>ed.). Boston: Allyn and</w:t>
      </w:r>
      <w:r>
        <w:rPr>
          <w:color w:val="010101"/>
          <w:spacing w:val="-1"/>
          <w:w w:val="105"/>
          <w:sz w:val="19"/>
        </w:rPr>
        <w:t xml:space="preserve"> </w:t>
      </w:r>
      <w:r>
        <w:rPr>
          <w:color w:val="010101"/>
          <w:w w:val="105"/>
          <w:sz w:val="19"/>
        </w:rPr>
        <w:t>Bacon</w:t>
      </w:r>
      <w:r>
        <w:rPr>
          <w:color w:val="232323"/>
          <w:w w:val="105"/>
          <w:sz w:val="19"/>
        </w:rPr>
        <w:t>.</w:t>
      </w:r>
      <w:r>
        <w:rPr>
          <w:color w:val="010101"/>
          <w:w w:val="105"/>
          <w:sz w:val="19"/>
        </w:rPr>
        <w:t>]</w:t>
      </w:r>
    </w:p>
    <w:p w14:paraId="1618C884" w14:textId="77777777" w:rsidR="00590A57" w:rsidRDefault="00590A57" w:rsidP="00590A57">
      <w:pPr>
        <w:jc w:val="center"/>
        <w:rPr>
          <w:rFonts w:ascii="Cambria"/>
        </w:rPr>
      </w:pPr>
    </w:p>
    <w:p w14:paraId="4FD12E11" w14:textId="77777777" w:rsidR="00590A57" w:rsidRDefault="00590A57" w:rsidP="00590A57">
      <w:pPr>
        <w:jc w:val="center"/>
        <w:rPr>
          <w:rFonts w:ascii="Cambria"/>
        </w:rPr>
      </w:pPr>
    </w:p>
    <w:p w14:paraId="26E13245" w14:textId="77777777" w:rsidR="00590A57" w:rsidRDefault="00590A57" w:rsidP="00590A57">
      <w:pPr>
        <w:jc w:val="center"/>
        <w:rPr>
          <w:rFonts w:ascii="Cambria"/>
        </w:rPr>
      </w:pPr>
    </w:p>
    <w:p w14:paraId="70969774" w14:textId="2BA2B5A0" w:rsidR="00590A57" w:rsidRDefault="00590A57" w:rsidP="00590A57">
      <w:pPr>
        <w:jc w:val="center"/>
        <w:rPr>
          <w:rFonts w:ascii="Cambria"/>
        </w:rPr>
      </w:pPr>
      <w:r w:rsidRPr="004D3838">
        <w:rPr>
          <w:noProof/>
        </w:rPr>
        <w:lastRenderedPageBreak/>
        <w:drawing>
          <wp:inline distT="0" distB="0" distL="0" distR="0" wp14:anchorId="6581B12B" wp14:editId="16441D5E">
            <wp:extent cx="6159500" cy="4476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159500" cy="4476115"/>
                    </a:xfrm>
                    <a:prstGeom prst="rect">
                      <a:avLst/>
                    </a:prstGeom>
                    <a:noFill/>
                    <a:ln>
                      <a:noFill/>
                    </a:ln>
                  </pic:spPr>
                </pic:pic>
              </a:graphicData>
            </a:graphic>
          </wp:inline>
        </w:drawing>
      </w:r>
      <w:r w:rsidRPr="004D3838">
        <w:rPr>
          <w:noProof/>
        </w:rPr>
        <w:lastRenderedPageBreak/>
        <w:drawing>
          <wp:inline distT="0" distB="0" distL="0" distR="0" wp14:anchorId="51E8BFD6" wp14:editId="4E275326">
            <wp:extent cx="6159500" cy="44761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159500" cy="4476115"/>
                    </a:xfrm>
                    <a:prstGeom prst="rect">
                      <a:avLst/>
                    </a:prstGeom>
                    <a:noFill/>
                    <a:ln>
                      <a:noFill/>
                    </a:ln>
                  </pic:spPr>
                </pic:pic>
              </a:graphicData>
            </a:graphic>
          </wp:inline>
        </w:drawing>
      </w:r>
    </w:p>
    <w:p w14:paraId="5C3D3014" w14:textId="77777777" w:rsidR="00590A57" w:rsidRDefault="00590A57" w:rsidP="00590A57">
      <w:pPr>
        <w:jc w:val="center"/>
        <w:rPr>
          <w:rFonts w:ascii="Cambria"/>
        </w:rPr>
      </w:pPr>
    </w:p>
    <w:p w14:paraId="326A61AF" w14:textId="77777777" w:rsidR="00590A57" w:rsidRDefault="00590A57" w:rsidP="00590A57">
      <w:pPr>
        <w:jc w:val="center"/>
        <w:rPr>
          <w:rFonts w:ascii="Cambria"/>
        </w:rPr>
      </w:pPr>
      <w:r w:rsidRPr="004D3838">
        <w:rPr>
          <w:noProof/>
        </w:rPr>
        <w:drawing>
          <wp:inline distT="0" distB="0" distL="0" distR="0" wp14:anchorId="4DCC3CA2" wp14:editId="55ADB4E4">
            <wp:extent cx="6159500" cy="29895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159500" cy="2989580"/>
                    </a:xfrm>
                    <a:prstGeom prst="rect">
                      <a:avLst/>
                    </a:prstGeom>
                    <a:noFill/>
                    <a:ln>
                      <a:noFill/>
                    </a:ln>
                  </pic:spPr>
                </pic:pic>
              </a:graphicData>
            </a:graphic>
          </wp:inline>
        </w:drawing>
      </w:r>
    </w:p>
    <w:p w14:paraId="36323810" w14:textId="77777777" w:rsidR="00590A57" w:rsidRDefault="00590A57" w:rsidP="00590A57">
      <w:pPr>
        <w:jc w:val="center"/>
        <w:rPr>
          <w:rFonts w:ascii="Cambria"/>
        </w:rPr>
      </w:pPr>
      <w:r w:rsidRPr="004D3838">
        <w:rPr>
          <w:noProof/>
        </w:rPr>
        <w:lastRenderedPageBreak/>
        <w:drawing>
          <wp:inline distT="0" distB="0" distL="0" distR="0" wp14:anchorId="1C9DAD61" wp14:editId="040171BD">
            <wp:extent cx="6159500" cy="55346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159500" cy="5534660"/>
                    </a:xfrm>
                    <a:prstGeom prst="rect">
                      <a:avLst/>
                    </a:prstGeom>
                    <a:noFill/>
                    <a:ln>
                      <a:noFill/>
                    </a:ln>
                  </pic:spPr>
                </pic:pic>
              </a:graphicData>
            </a:graphic>
          </wp:inline>
        </w:drawing>
      </w:r>
    </w:p>
    <w:p w14:paraId="3F9D8E36" w14:textId="77777777" w:rsidR="00590A57" w:rsidRDefault="00590A57" w:rsidP="00590A57">
      <w:pPr>
        <w:jc w:val="center"/>
        <w:rPr>
          <w:rFonts w:ascii="Cambria"/>
        </w:rPr>
      </w:pPr>
    </w:p>
    <w:p w14:paraId="1A6583A3" w14:textId="77777777" w:rsidR="00590A57" w:rsidRDefault="00590A57" w:rsidP="00590A57">
      <w:pPr>
        <w:jc w:val="center"/>
        <w:rPr>
          <w:rFonts w:ascii="Cambria"/>
        </w:rPr>
      </w:pPr>
    </w:p>
    <w:p w14:paraId="4377CBC5" w14:textId="77777777" w:rsidR="00590A57" w:rsidRDefault="00590A57" w:rsidP="00590A57">
      <w:pPr>
        <w:jc w:val="center"/>
        <w:rPr>
          <w:rFonts w:ascii="Cambria"/>
        </w:rPr>
      </w:pPr>
    </w:p>
    <w:p w14:paraId="65D13050" w14:textId="77777777" w:rsidR="00590A57" w:rsidRDefault="00590A57" w:rsidP="00590A57">
      <w:pPr>
        <w:jc w:val="center"/>
        <w:rPr>
          <w:rFonts w:ascii="Cambria"/>
        </w:rPr>
      </w:pPr>
      <w:r w:rsidRPr="004D3838">
        <w:rPr>
          <w:noProof/>
        </w:rPr>
        <w:lastRenderedPageBreak/>
        <w:drawing>
          <wp:inline distT="0" distB="0" distL="0" distR="0" wp14:anchorId="75691D65" wp14:editId="46750A25">
            <wp:extent cx="6159500" cy="55346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159500" cy="5534660"/>
                    </a:xfrm>
                    <a:prstGeom prst="rect">
                      <a:avLst/>
                    </a:prstGeom>
                    <a:noFill/>
                    <a:ln>
                      <a:noFill/>
                    </a:ln>
                  </pic:spPr>
                </pic:pic>
              </a:graphicData>
            </a:graphic>
          </wp:inline>
        </w:drawing>
      </w:r>
    </w:p>
    <w:p w14:paraId="25374E8C" w14:textId="77777777" w:rsidR="00590A57" w:rsidRDefault="00590A57" w:rsidP="00590A57">
      <w:pPr>
        <w:jc w:val="center"/>
        <w:rPr>
          <w:rFonts w:ascii="Cambria"/>
        </w:rPr>
      </w:pPr>
    </w:p>
    <w:p w14:paraId="55CD1066" w14:textId="77777777" w:rsidR="00590A57" w:rsidRDefault="00590A57" w:rsidP="00590A57">
      <w:pPr>
        <w:jc w:val="center"/>
        <w:rPr>
          <w:rFonts w:ascii="Cambria"/>
        </w:rPr>
      </w:pPr>
      <w:r w:rsidRPr="00680C96">
        <w:rPr>
          <w:noProof/>
        </w:rPr>
        <w:lastRenderedPageBreak/>
        <w:drawing>
          <wp:inline distT="0" distB="0" distL="0" distR="0" wp14:anchorId="0E1C6540" wp14:editId="131306E9">
            <wp:extent cx="6159500" cy="5534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159500" cy="5534660"/>
                    </a:xfrm>
                    <a:prstGeom prst="rect">
                      <a:avLst/>
                    </a:prstGeom>
                    <a:noFill/>
                    <a:ln>
                      <a:noFill/>
                    </a:ln>
                  </pic:spPr>
                </pic:pic>
              </a:graphicData>
            </a:graphic>
          </wp:inline>
        </w:drawing>
      </w:r>
    </w:p>
    <w:p w14:paraId="36FAF418" w14:textId="77777777" w:rsidR="00590A57" w:rsidRDefault="00590A57" w:rsidP="00590A57">
      <w:pPr>
        <w:jc w:val="center"/>
        <w:rPr>
          <w:rFonts w:ascii="Cambria"/>
        </w:rPr>
      </w:pPr>
    </w:p>
    <w:p w14:paraId="54730ACB" w14:textId="77777777" w:rsidR="00590A57" w:rsidRDefault="00590A57" w:rsidP="00590A57">
      <w:pPr>
        <w:jc w:val="center"/>
        <w:rPr>
          <w:rFonts w:ascii="Cambria"/>
        </w:rPr>
        <w:sectPr w:rsidR="00590A57">
          <w:pgSz w:w="12240" w:h="15840"/>
          <w:pgMar w:top="1120" w:right="1340" w:bottom="280" w:left="1200" w:header="720" w:footer="720" w:gutter="0"/>
          <w:cols w:space="720"/>
        </w:sectPr>
      </w:pPr>
      <w:r w:rsidRPr="00680C96">
        <w:rPr>
          <w:noProof/>
        </w:rPr>
        <w:lastRenderedPageBreak/>
        <w:drawing>
          <wp:inline distT="0" distB="0" distL="0" distR="0" wp14:anchorId="27507DC9" wp14:editId="5BFCC779">
            <wp:extent cx="6159500" cy="5412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159500" cy="5412740"/>
                    </a:xfrm>
                    <a:prstGeom prst="rect">
                      <a:avLst/>
                    </a:prstGeom>
                    <a:noFill/>
                    <a:ln>
                      <a:noFill/>
                    </a:ln>
                  </pic:spPr>
                </pic:pic>
              </a:graphicData>
            </a:graphic>
          </wp:inline>
        </w:drawing>
      </w:r>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0"/>
        <w:gridCol w:w="2330"/>
        <w:gridCol w:w="2970"/>
      </w:tblGrid>
      <w:tr w:rsidR="00590A57" w14:paraId="4DF3D314" w14:textId="77777777" w:rsidTr="001D201C">
        <w:trPr>
          <w:trHeight w:val="1592"/>
          <w:jc w:val="center"/>
        </w:trPr>
        <w:tc>
          <w:tcPr>
            <w:tcW w:w="9540" w:type="dxa"/>
            <w:gridSpan w:val="3"/>
            <w:shd w:val="clear" w:color="auto" w:fill="E7E6E6" w:themeFill="background2"/>
          </w:tcPr>
          <w:p w14:paraId="2C1C348F" w14:textId="77777777" w:rsidR="00590A57" w:rsidRDefault="00590A57" w:rsidP="00D65DDB">
            <w:pPr>
              <w:pStyle w:val="TableParagraph"/>
              <w:ind w:left="3548" w:right="3536"/>
              <w:jc w:val="center"/>
              <w:rPr>
                <w:rFonts w:ascii="Times New Roman"/>
                <w:b/>
                <w:sz w:val="24"/>
              </w:rPr>
            </w:pPr>
            <w:r>
              <w:rPr>
                <w:rFonts w:ascii="Times New Roman"/>
                <w:b/>
                <w:sz w:val="24"/>
              </w:rPr>
              <w:lastRenderedPageBreak/>
              <w:t>MSW Capstone Poster Grading Rubric</w:t>
            </w:r>
            <w:r>
              <w:rPr>
                <w:rFonts w:ascii="Times New Roman"/>
                <w:b/>
                <w:spacing w:val="-57"/>
                <w:sz w:val="24"/>
              </w:rPr>
              <w:t xml:space="preserve"> </w:t>
            </w:r>
            <w:r>
              <w:rPr>
                <w:rFonts w:ascii="Times New Roman"/>
                <w:b/>
                <w:sz w:val="24"/>
              </w:rPr>
              <w:t>(40%</w:t>
            </w:r>
            <w:r>
              <w:rPr>
                <w:rFonts w:ascii="Times New Roman"/>
                <w:b/>
                <w:spacing w:val="-3"/>
                <w:sz w:val="24"/>
              </w:rPr>
              <w:t xml:space="preserve"> </w:t>
            </w:r>
            <w:r>
              <w:rPr>
                <w:rFonts w:ascii="Times New Roman"/>
                <w:b/>
                <w:sz w:val="24"/>
              </w:rPr>
              <w:t>of grade)</w:t>
            </w:r>
          </w:p>
          <w:p w14:paraId="51192D83" w14:textId="77777777" w:rsidR="00590A57" w:rsidRDefault="00590A57" w:rsidP="00D65DDB">
            <w:pPr>
              <w:pStyle w:val="TableParagraph"/>
              <w:ind w:left="3545" w:right="3536"/>
              <w:jc w:val="center"/>
              <w:rPr>
                <w:rFonts w:ascii="Times New Roman"/>
                <w:sz w:val="24"/>
              </w:rPr>
            </w:pPr>
            <w:r>
              <w:rPr>
                <w:rFonts w:ascii="Times New Roman"/>
                <w:sz w:val="24"/>
              </w:rPr>
              <w:t>(This</w:t>
            </w:r>
            <w:r>
              <w:rPr>
                <w:rFonts w:ascii="Times New Roman"/>
                <w:spacing w:val="-2"/>
                <w:sz w:val="24"/>
              </w:rPr>
              <w:t xml:space="preserve"> </w:t>
            </w:r>
            <w:r>
              <w:rPr>
                <w:rFonts w:ascii="Times New Roman"/>
                <w:sz w:val="24"/>
              </w:rPr>
              <w:t>entire</w:t>
            </w:r>
            <w:r>
              <w:rPr>
                <w:rFonts w:ascii="Times New Roman"/>
                <w:spacing w:val="-2"/>
                <w:sz w:val="24"/>
              </w:rPr>
              <w:t xml:space="preserve"> </w:t>
            </w:r>
            <w:r>
              <w:rPr>
                <w:rFonts w:ascii="Times New Roman"/>
                <w:sz w:val="24"/>
              </w:rPr>
              <w:t>assignment</w:t>
            </w:r>
            <w:r>
              <w:rPr>
                <w:rFonts w:ascii="Times New Roman"/>
                <w:spacing w:val="-2"/>
                <w:sz w:val="24"/>
              </w:rPr>
              <w:t xml:space="preserve"> </w:t>
            </w:r>
            <w:r>
              <w:rPr>
                <w:rFonts w:ascii="Times New Roman"/>
                <w:sz w:val="24"/>
              </w:rPr>
              <w:t>is</w:t>
            </w:r>
            <w:r>
              <w:rPr>
                <w:rFonts w:ascii="Times New Roman"/>
                <w:spacing w:val="-1"/>
                <w:sz w:val="24"/>
              </w:rPr>
              <w:t xml:space="preserve"> </w:t>
            </w:r>
            <w:r>
              <w:rPr>
                <w:rFonts w:ascii="Times New Roman"/>
                <w:sz w:val="24"/>
              </w:rPr>
              <w:t>used</w:t>
            </w:r>
            <w:r>
              <w:rPr>
                <w:rFonts w:ascii="Times New Roman"/>
                <w:spacing w:val="-2"/>
                <w:sz w:val="24"/>
              </w:rPr>
              <w:t xml:space="preserve"> </w:t>
            </w:r>
            <w:r>
              <w:rPr>
                <w:rFonts w:ascii="Times New Roman"/>
                <w:sz w:val="24"/>
              </w:rPr>
              <w:t>for</w:t>
            </w:r>
            <w:r>
              <w:rPr>
                <w:rFonts w:ascii="Times New Roman"/>
                <w:spacing w:val="-1"/>
                <w:sz w:val="24"/>
              </w:rPr>
              <w:t xml:space="preserve"> </w:t>
            </w:r>
            <w:r>
              <w:rPr>
                <w:rFonts w:ascii="Times New Roman"/>
                <w:sz w:val="24"/>
              </w:rPr>
              <w:t>EAA)</w:t>
            </w:r>
          </w:p>
        </w:tc>
      </w:tr>
      <w:tr w:rsidR="00590A57" w14:paraId="51B17244" w14:textId="77777777" w:rsidTr="001D201C">
        <w:trPr>
          <w:trHeight w:val="620"/>
          <w:jc w:val="center"/>
        </w:trPr>
        <w:tc>
          <w:tcPr>
            <w:tcW w:w="4240" w:type="dxa"/>
            <w:shd w:val="clear" w:color="auto" w:fill="ECECEC"/>
          </w:tcPr>
          <w:p w14:paraId="1DF593F7" w14:textId="77777777" w:rsidR="00590A57" w:rsidRDefault="00590A57" w:rsidP="00D65DDB">
            <w:pPr>
              <w:pStyle w:val="TableParagraph"/>
              <w:rPr>
                <w:rFonts w:ascii="Times New Roman"/>
                <w:sz w:val="24"/>
              </w:rPr>
            </w:pPr>
            <w:r>
              <w:rPr>
                <w:rFonts w:ascii="Times New Roman"/>
                <w:b/>
                <w:sz w:val="24"/>
              </w:rPr>
              <w:t>Content</w:t>
            </w:r>
            <w:r>
              <w:rPr>
                <w:rFonts w:ascii="Times New Roman"/>
                <w:b/>
                <w:spacing w:val="-2"/>
                <w:sz w:val="24"/>
              </w:rPr>
              <w:t xml:space="preserve"> </w:t>
            </w:r>
            <w:r>
              <w:rPr>
                <w:rFonts w:ascii="Times New Roman"/>
                <w:sz w:val="24"/>
              </w:rPr>
              <w:t>(85</w:t>
            </w:r>
            <w:r>
              <w:rPr>
                <w:rFonts w:ascii="Times New Roman"/>
                <w:spacing w:val="-3"/>
                <w:sz w:val="24"/>
              </w:rPr>
              <w:t xml:space="preserve"> </w:t>
            </w:r>
            <w:r>
              <w:rPr>
                <w:rFonts w:ascii="Times New Roman"/>
                <w:sz w:val="24"/>
              </w:rPr>
              <w:t>Points</w:t>
            </w:r>
            <w:r>
              <w:rPr>
                <w:rFonts w:ascii="Times New Roman"/>
                <w:spacing w:val="-2"/>
                <w:sz w:val="24"/>
              </w:rPr>
              <w:t xml:space="preserve"> </w:t>
            </w:r>
            <w:r>
              <w:rPr>
                <w:rFonts w:ascii="Times New Roman"/>
                <w:sz w:val="24"/>
              </w:rPr>
              <w:t>Possible)</w:t>
            </w:r>
          </w:p>
          <w:p w14:paraId="713A1B35" w14:textId="77777777" w:rsidR="00590A57" w:rsidRDefault="00590A57" w:rsidP="00D65DDB">
            <w:pPr>
              <w:pStyle w:val="TableParagraph"/>
              <w:spacing w:line="255" w:lineRule="exact"/>
              <w:rPr>
                <w:rFonts w:ascii="Times New Roman" w:hAnsi="Times New Roman"/>
                <w:b/>
                <w:sz w:val="24"/>
              </w:rPr>
            </w:pPr>
            <w:r w:rsidRPr="001D201C">
              <w:rPr>
                <w:rFonts w:ascii="Times New Roman" w:hAnsi="Times New Roman"/>
                <w:b/>
                <w:color w:val="4471C4"/>
                <w:sz w:val="24"/>
                <w:shd w:val="clear" w:color="auto" w:fill="E7E6E6" w:themeFill="background2"/>
              </w:rPr>
              <w:t>(poor)</w:t>
            </w:r>
            <w:r w:rsidRPr="001D201C">
              <w:rPr>
                <w:rFonts w:ascii="Times New Roman" w:hAnsi="Times New Roman"/>
                <w:b/>
                <w:color w:val="4471C4"/>
                <w:spacing w:val="-2"/>
                <w:sz w:val="24"/>
                <w:shd w:val="clear" w:color="auto" w:fill="E7E6E6" w:themeFill="background2"/>
              </w:rPr>
              <w:t xml:space="preserve"> </w:t>
            </w:r>
            <w:r w:rsidRPr="001D201C">
              <w:rPr>
                <w:rFonts w:ascii="Times New Roman" w:hAnsi="Times New Roman"/>
                <w:b/>
                <w:color w:val="4471C4"/>
                <w:sz w:val="24"/>
                <w:shd w:val="clear" w:color="auto" w:fill="E7E6E6" w:themeFill="background2"/>
              </w:rPr>
              <w:t>0—15</w:t>
            </w:r>
            <w:r w:rsidRPr="001D201C">
              <w:rPr>
                <w:rFonts w:ascii="Times New Roman" w:hAnsi="Times New Roman"/>
                <w:b/>
                <w:color w:val="4471C4"/>
                <w:spacing w:val="-2"/>
                <w:sz w:val="24"/>
                <w:shd w:val="clear" w:color="auto" w:fill="E7E6E6" w:themeFill="background2"/>
              </w:rPr>
              <w:t xml:space="preserve"> </w:t>
            </w:r>
            <w:r w:rsidRPr="001D201C">
              <w:rPr>
                <w:rFonts w:ascii="Times New Roman" w:hAnsi="Times New Roman"/>
                <w:b/>
                <w:color w:val="4471C4"/>
                <w:sz w:val="24"/>
                <w:shd w:val="clear" w:color="auto" w:fill="E7E6E6" w:themeFill="background2"/>
              </w:rPr>
              <w:t>(excellent)</w:t>
            </w:r>
          </w:p>
        </w:tc>
        <w:tc>
          <w:tcPr>
            <w:tcW w:w="2330" w:type="dxa"/>
            <w:shd w:val="clear" w:color="auto" w:fill="ECECEC"/>
          </w:tcPr>
          <w:p w14:paraId="5D32AE19" w14:textId="77777777" w:rsidR="00590A57" w:rsidRDefault="00590A57" w:rsidP="00D65DDB">
            <w:pPr>
              <w:pStyle w:val="TableParagraph"/>
              <w:spacing w:before="193"/>
              <w:ind w:left="152" w:right="144"/>
              <w:jc w:val="center"/>
              <w:rPr>
                <w:rFonts w:ascii="Times New Roman"/>
                <w:b/>
                <w:sz w:val="24"/>
              </w:rPr>
            </w:pPr>
            <w:r>
              <w:rPr>
                <w:rFonts w:ascii="Times New Roman"/>
                <w:b/>
                <w:sz w:val="24"/>
              </w:rPr>
              <w:t>Totals</w:t>
            </w:r>
          </w:p>
        </w:tc>
        <w:tc>
          <w:tcPr>
            <w:tcW w:w="2970" w:type="dxa"/>
            <w:shd w:val="clear" w:color="auto" w:fill="E7E6E6" w:themeFill="background2"/>
          </w:tcPr>
          <w:p w14:paraId="7C4DDA02" w14:textId="77777777" w:rsidR="00590A57" w:rsidRDefault="00590A57" w:rsidP="001D201C">
            <w:pPr>
              <w:pStyle w:val="TableParagraph"/>
              <w:spacing w:before="0"/>
              <w:ind w:left="0"/>
              <w:rPr>
                <w:rFonts w:ascii="Times New Roman"/>
                <w:b/>
                <w:sz w:val="24"/>
              </w:rPr>
            </w:pPr>
            <w:r>
              <w:rPr>
                <w:rFonts w:ascii="Times New Roman"/>
                <w:b/>
                <w:sz w:val="24"/>
              </w:rPr>
              <w:t>Comments</w:t>
            </w:r>
          </w:p>
        </w:tc>
      </w:tr>
      <w:tr w:rsidR="00590A57" w14:paraId="0779240D" w14:textId="77777777" w:rsidTr="001D201C">
        <w:trPr>
          <w:trHeight w:val="935"/>
          <w:jc w:val="center"/>
        </w:trPr>
        <w:tc>
          <w:tcPr>
            <w:tcW w:w="4240" w:type="dxa"/>
          </w:tcPr>
          <w:p w14:paraId="1F797824" w14:textId="77777777" w:rsidR="00590A57" w:rsidRDefault="00590A57" w:rsidP="001D201C">
            <w:pPr>
              <w:pStyle w:val="TableParagraph"/>
              <w:spacing w:before="0"/>
              <w:ind w:left="101" w:right="389"/>
              <w:rPr>
                <w:rFonts w:ascii="Times New Roman"/>
                <w:sz w:val="24"/>
              </w:rPr>
            </w:pPr>
            <w:r>
              <w:rPr>
                <w:rFonts w:ascii="Times New Roman"/>
                <w:b/>
                <w:sz w:val="24"/>
              </w:rPr>
              <w:t xml:space="preserve">Introduction: </w:t>
            </w:r>
            <w:r>
              <w:rPr>
                <w:rFonts w:ascii="Times New Roman"/>
                <w:sz w:val="24"/>
              </w:rPr>
              <w:t>Background information about</w:t>
            </w:r>
            <w:r>
              <w:rPr>
                <w:rFonts w:ascii="Times New Roman"/>
                <w:spacing w:val="-58"/>
                <w:sz w:val="24"/>
              </w:rPr>
              <w:t xml:space="preserve"> </w:t>
            </w:r>
            <w:r>
              <w:rPr>
                <w:rFonts w:ascii="Times New Roman"/>
                <w:sz w:val="24"/>
              </w:rPr>
              <w:t>the project and/or rationale for choosing the</w:t>
            </w:r>
            <w:r>
              <w:rPr>
                <w:rFonts w:ascii="Times New Roman"/>
                <w:spacing w:val="1"/>
                <w:sz w:val="24"/>
              </w:rPr>
              <w:t xml:space="preserve"> </w:t>
            </w:r>
            <w:r>
              <w:rPr>
                <w:rFonts w:ascii="Times New Roman"/>
                <w:sz w:val="24"/>
              </w:rPr>
              <w:t>topic</w:t>
            </w:r>
          </w:p>
        </w:tc>
        <w:tc>
          <w:tcPr>
            <w:tcW w:w="2330" w:type="dxa"/>
          </w:tcPr>
          <w:p w14:paraId="1202C3F7" w14:textId="77777777" w:rsidR="00590A57" w:rsidRDefault="00590A57" w:rsidP="00D65DDB">
            <w:pPr>
              <w:pStyle w:val="TableParagraph"/>
              <w:spacing w:before="192"/>
              <w:ind w:left="152" w:right="144"/>
              <w:jc w:val="center"/>
              <w:rPr>
                <w:rFonts w:ascii="Times New Roman"/>
                <w:sz w:val="24"/>
              </w:rPr>
            </w:pPr>
            <w:r>
              <w:rPr>
                <w:rFonts w:ascii="Times New Roman"/>
                <w:sz w:val="24"/>
              </w:rPr>
              <w:t>/10</w:t>
            </w:r>
          </w:p>
        </w:tc>
        <w:tc>
          <w:tcPr>
            <w:tcW w:w="2970" w:type="dxa"/>
          </w:tcPr>
          <w:p w14:paraId="0F2487C4" w14:textId="77777777" w:rsidR="00590A57" w:rsidRDefault="00590A57" w:rsidP="001D201C">
            <w:pPr>
              <w:pStyle w:val="TableParagraph"/>
              <w:spacing w:before="0"/>
              <w:ind w:left="0"/>
              <w:rPr>
                <w:rFonts w:ascii="Times New Roman"/>
                <w:sz w:val="24"/>
              </w:rPr>
            </w:pPr>
          </w:p>
        </w:tc>
      </w:tr>
      <w:tr w:rsidR="00590A57" w14:paraId="054E0E1F" w14:textId="77777777" w:rsidTr="001D201C">
        <w:trPr>
          <w:trHeight w:val="890"/>
          <w:jc w:val="center"/>
        </w:trPr>
        <w:tc>
          <w:tcPr>
            <w:tcW w:w="4240" w:type="dxa"/>
          </w:tcPr>
          <w:p w14:paraId="4D68C2E4" w14:textId="77777777" w:rsidR="00590A57" w:rsidRDefault="00590A57" w:rsidP="001D201C">
            <w:pPr>
              <w:pStyle w:val="TableParagraph"/>
              <w:spacing w:before="0"/>
              <w:ind w:left="101" w:right="187"/>
              <w:rPr>
                <w:rFonts w:ascii="Times New Roman"/>
                <w:sz w:val="24"/>
              </w:rPr>
            </w:pPr>
            <w:r>
              <w:rPr>
                <w:rFonts w:ascii="Times New Roman"/>
                <w:b/>
                <w:sz w:val="24"/>
              </w:rPr>
              <w:t xml:space="preserve">Practice: </w:t>
            </w:r>
            <w:r>
              <w:rPr>
                <w:rFonts w:ascii="Times New Roman"/>
                <w:sz w:val="24"/>
              </w:rPr>
              <w:t>Clear explanation of the effectiveness</w:t>
            </w:r>
            <w:r>
              <w:rPr>
                <w:rFonts w:ascii="Times New Roman"/>
                <w:spacing w:val="-57"/>
                <w:sz w:val="24"/>
              </w:rPr>
              <w:t xml:space="preserve"> </w:t>
            </w:r>
            <w:r>
              <w:rPr>
                <w:rFonts w:ascii="Times New Roman"/>
                <w:sz w:val="24"/>
              </w:rPr>
              <w:t>and/or impact of your topic on social work</w:t>
            </w:r>
            <w:r>
              <w:rPr>
                <w:rFonts w:ascii="Times New Roman"/>
                <w:spacing w:val="1"/>
                <w:sz w:val="24"/>
              </w:rPr>
              <w:t xml:space="preserve"> </w:t>
            </w:r>
            <w:r>
              <w:rPr>
                <w:rFonts w:ascii="Times New Roman"/>
                <w:sz w:val="24"/>
              </w:rPr>
              <w:t>practice</w:t>
            </w:r>
          </w:p>
        </w:tc>
        <w:tc>
          <w:tcPr>
            <w:tcW w:w="2330" w:type="dxa"/>
          </w:tcPr>
          <w:p w14:paraId="47097933" w14:textId="77777777" w:rsidR="00590A57" w:rsidRDefault="00590A57" w:rsidP="00D65DDB">
            <w:pPr>
              <w:pStyle w:val="TableParagraph"/>
              <w:spacing w:before="192"/>
              <w:ind w:left="152" w:right="144"/>
              <w:jc w:val="center"/>
              <w:rPr>
                <w:rFonts w:ascii="Times New Roman"/>
                <w:sz w:val="24"/>
              </w:rPr>
            </w:pPr>
            <w:r>
              <w:rPr>
                <w:rFonts w:ascii="Times New Roman"/>
                <w:sz w:val="24"/>
              </w:rPr>
              <w:t>/15</w:t>
            </w:r>
          </w:p>
        </w:tc>
        <w:tc>
          <w:tcPr>
            <w:tcW w:w="2970" w:type="dxa"/>
          </w:tcPr>
          <w:p w14:paraId="517B613C" w14:textId="77777777" w:rsidR="00590A57" w:rsidRDefault="00590A57" w:rsidP="001D201C">
            <w:pPr>
              <w:pStyle w:val="TableParagraph"/>
              <w:spacing w:before="0"/>
              <w:ind w:left="0"/>
              <w:rPr>
                <w:rFonts w:ascii="Times New Roman"/>
                <w:sz w:val="24"/>
              </w:rPr>
            </w:pPr>
          </w:p>
        </w:tc>
      </w:tr>
      <w:tr w:rsidR="00590A57" w14:paraId="4C978BAB" w14:textId="77777777" w:rsidTr="001D201C">
        <w:trPr>
          <w:trHeight w:val="620"/>
          <w:jc w:val="center"/>
        </w:trPr>
        <w:tc>
          <w:tcPr>
            <w:tcW w:w="4240" w:type="dxa"/>
          </w:tcPr>
          <w:p w14:paraId="1E806E24" w14:textId="77777777" w:rsidR="00590A57" w:rsidRDefault="00590A57" w:rsidP="001D201C">
            <w:pPr>
              <w:pStyle w:val="TableParagraph"/>
              <w:spacing w:before="0"/>
              <w:ind w:left="101" w:right="648"/>
              <w:rPr>
                <w:rFonts w:ascii="Times New Roman"/>
                <w:sz w:val="24"/>
              </w:rPr>
            </w:pPr>
            <w:r>
              <w:rPr>
                <w:rFonts w:ascii="Times New Roman"/>
                <w:b/>
                <w:sz w:val="24"/>
              </w:rPr>
              <w:t xml:space="preserve">Research: </w:t>
            </w:r>
            <w:r>
              <w:rPr>
                <w:rFonts w:ascii="Times New Roman"/>
                <w:sz w:val="24"/>
              </w:rPr>
              <w:t>Concise integration of literature</w:t>
            </w:r>
            <w:r>
              <w:rPr>
                <w:rFonts w:ascii="Times New Roman"/>
                <w:spacing w:val="-57"/>
                <w:sz w:val="24"/>
              </w:rPr>
              <w:t xml:space="preserve"> </w:t>
            </w:r>
            <w:r>
              <w:rPr>
                <w:rFonts w:ascii="Times New Roman"/>
                <w:sz w:val="24"/>
              </w:rPr>
              <w:t>findings</w:t>
            </w:r>
          </w:p>
        </w:tc>
        <w:tc>
          <w:tcPr>
            <w:tcW w:w="2330" w:type="dxa"/>
          </w:tcPr>
          <w:p w14:paraId="400E1B5E" w14:textId="77777777" w:rsidR="00590A57" w:rsidRDefault="00590A57" w:rsidP="00D65DDB">
            <w:pPr>
              <w:pStyle w:val="TableParagraph"/>
              <w:spacing w:before="192"/>
              <w:ind w:left="152" w:right="144"/>
              <w:jc w:val="center"/>
              <w:rPr>
                <w:rFonts w:ascii="Times New Roman"/>
                <w:sz w:val="24"/>
              </w:rPr>
            </w:pPr>
            <w:r>
              <w:rPr>
                <w:rFonts w:ascii="Times New Roman"/>
                <w:sz w:val="24"/>
              </w:rPr>
              <w:t>/15</w:t>
            </w:r>
          </w:p>
        </w:tc>
        <w:tc>
          <w:tcPr>
            <w:tcW w:w="2970" w:type="dxa"/>
          </w:tcPr>
          <w:p w14:paraId="783CB924" w14:textId="77777777" w:rsidR="00590A57" w:rsidRDefault="00590A57" w:rsidP="001D201C">
            <w:pPr>
              <w:pStyle w:val="TableParagraph"/>
              <w:spacing w:before="0"/>
              <w:ind w:left="0"/>
              <w:rPr>
                <w:rFonts w:ascii="Times New Roman"/>
                <w:sz w:val="24"/>
              </w:rPr>
            </w:pPr>
          </w:p>
        </w:tc>
      </w:tr>
      <w:tr w:rsidR="00590A57" w14:paraId="47ADEE44" w14:textId="77777777" w:rsidTr="001D201C">
        <w:trPr>
          <w:trHeight w:val="890"/>
          <w:jc w:val="center"/>
        </w:trPr>
        <w:tc>
          <w:tcPr>
            <w:tcW w:w="4240" w:type="dxa"/>
          </w:tcPr>
          <w:p w14:paraId="6CD6070B" w14:textId="77777777" w:rsidR="00590A57" w:rsidRDefault="00590A57" w:rsidP="001D201C">
            <w:pPr>
              <w:pStyle w:val="TableParagraph"/>
              <w:spacing w:before="0"/>
              <w:ind w:left="101" w:right="86"/>
              <w:rPr>
                <w:rFonts w:ascii="Times New Roman"/>
                <w:sz w:val="24"/>
              </w:rPr>
            </w:pPr>
            <w:r>
              <w:rPr>
                <w:rFonts w:ascii="Times New Roman"/>
                <w:b/>
                <w:sz w:val="24"/>
              </w:rPr>
              <w:t xml:space="preserve">Theory: </w:t>
            </w:r>
            <w:r>
              <w:rPr>
                <w:rFonts w:ascii="Times New Roman"/>
                <w:sz w:val="24"/>
              </w:rPr>
              <w:t>Explanation of theoretical model(s) and</w:t>
            </w:r>
            <w:r>
              <w:rPr>
                <w:rFonts w:ascii="Times New Roman"/>
                <w:spacing w:val="-57"/>
                <w:sz w:val="24"/>
              </w:rPr>
              <w:t xml:space="preserve"> </w:t>
            </w:r>
            <w:r>
              <w:rPr>
                <w:rFonts w:ascii="Times New Roman"/>
                <w:sz w:val="24"/>
              </w:rPr>
              <w:t>connection</w:t>
            </w:r>
            <w:r>
              <w:rPr>
                <w:rFonts w:ascii="Times New Roman"/>
                <w:spacing w:val="-1"/>
                <w:sz w:val="24"/>
              </w:rPr>
              <w:t xml:space="preserve"> </w:t>
            </w:r>
            <w:r>
              <w:rPr>
                <w:rFonts w:ascii="Times New Roman"/>
                <w:sz w:val="24"/>
              </w:rPr>
              <w:t>to the topic/issue.</w:t>
            </w:r>
          </w:p>
        </w:tc>
        <w:tc>
          <w:tcPr>
            <w:tcW w:w="2330" w:type="dxa"/>
          </w:tcPr>
          <w:p w14:paraId="69D92EB9" w14:textId="77777777" w:rsidR="00590A57" w:rsidRDefault="00590A57" w:rsidP="00D65DDB">
            <w:pPr>
              <w:pStyle w:val="TableParagraph"/>
              <w:spacing w:before="192"/>
              <w:ind w:left="152" w:right="144"/>
              <w:jc w:val="center"/>
              <w:rPr>
                <w:rFonts w:ascii="Times New Roman"/>
                <w:sz w:val="24"/>
              </w:rPr>
            </w:pPr>
            <w:r>
              <w:rPr>
                <w:rFonts w:ascii="Times New Roman"/>
                <w:sz w:val="24"/>
              </w:rPr>
              <w:t>/15</w:t>
            </w:r>
          </w:p>
        </w:tc>
        <w:tc>
          <w:tcPr>
            <w:tcW w:w="2970" w:type="dxa"/>
          </w:tcPr>
          <w:p w14:paraId="4BE2679E" w14:textId="77777777" w:rsidR="00590A57" w:rsidRDefault="00590A57" w:rsidP="001D201C">
            <w:pPr>
              <w:pStyle w:val="TableParagraph"/>
              <w:spacing w:before="0"/>
              <w:ind w:left="0"/>
              <w:rPr>
                <w:rFonts w:ascii="Times New Roman"/>
                <w:sz w:val="24"/>
              </w:rPr>
            </w:pPr>
          </w:p>
        </w:tc>
      </w:tr>
      <w:tr w:rsidR="00590A57" w14:paraId="1C942997" w14:textId="77777777" w:rsidTr="001D201C">
        <w:trPr>
          <w:trHeight w:val="890"/>
          <w:jc w:val="center"/>
        </w:trPr>
        <w:tc>
          <w:tcPr>
            <w:tcW w:w="4240" w:type="dxa"/>
          </w:tcPr>
          <w:p w14:paraId="212DDB91" w14:textId="77777777" w:rsidR="00590A57" w:rsidRDefault="00590A57" w:rsidP="001D201C">
            <w:pPr>
              <w:pStyle w:val="TableParagraph"/>
              <w:spacing w:before="0"/>
              <w:ind w:left="101" w:right="173"/>
              <w:rPr>
                <w:rFonts w:ascii="Times New Roman"/>
                <w:sz w:val="24"/>
              </w:rPr>
            </w:pPr>
            <w:r>
              <w:rPr>
                <w:rFonts w:ascii="Times New Roman"/>
                <w:b/>
                <w:sz w:val="24"/>
              </w:rPr>
              <w:t>Values</w:t>
            </w:r>
            <w:r>
              <w:rPr>
                <w:rFonts w:ascii="Times New Roman"/>
                <w:sz w:val="24"/>
              </w:rPr>
              <w:t>: Discussion of societal values impacting</w:t>
            </w:r>
            <w:r>
              <w:rPr>
                <w:rFonts w:ascii="Times New Roman"/>
                <w:spacing w:val="-58"/>
                <w:sz w:val="24"/>
              </w:rPr>
              <w:t xml:space="preserve"> </w:t>
            </w:r>
            <w:r>
              <w:rPr>
                <w:rFonts w:ascii="Times New Roman"/>
                <w:sz w:val="24"/>
              </w:rPr>
              <w:t>the</w:t>
            </w:r>
            <w:r>
              <w:rPr>
                <w:rFonts w:ascii="Times New Roman"/>
                <w:spacing w:val="-1"/>
                <w:sz w:val="24"/>
              </w:rPr>
              <w:t xml:space="preserve"> </w:t>
            </w:r>
            <w:r>
              <w:rPr>
                <w:rFonts w:ascii="Times New Roman"/>
                <w:sz w:val="24"/>
              </w:rPr>
              <w:t>issue/topic</w:t>
            </w:r>
            <w:r>
              <w:rPr>
                <w:rFonts w:ascii="Times New Roman"/>
                <w:spacing w:val="-1"/>
                <w:sz w:val="24"/>
              </w:rPr>
              <w:t xml:space="preserve"> </w:t>
            </w:r>
            <w:r>
              <w:rPr>
                <w:rFonts w:ascii="Times New Roman"/>
                <w:sz w:val="24"/>
              </w:rPr>
              <w:t>using</w:t>
            </w:r>
            <w:r>
              <w:rPr>
                <w:rFonts w:ascii="Times New Roman"/>
                <w:spacing w:val="-2"/>
                <w:sz w:val="24"/>
              </w:rPr>
              <w:t xml:space="preserve"> </w:t>
            </w:r>
            <w:r>
              <w:rPr>
                <w:rFonts w:ascii="Times New Roman"/>
                <w:sz w:val="24"/>
              </w:rPr>
              <w:t>competency</w:t>
            </w:r>
            <w:r>
              <w:rPr>
                <w:rFonts w:ascii="Times New Roman"/>
                <w:spacing w:val="-1"/>
                <w:sz w:val="24"/>
              </w:rPr>
              <w:t xml:space="preserve"> </w:t>
            </w:r>
            <w:r>
              <w:rPr>
                <w:rFonts w:ascii="Times New Roman"/>
                <w:sz w:val="24"/>
              </w:rPr>
              <w:t>3</w:t>
            </w:r>
            <w:r>
              <w:rPr>
                <w:rFonts w:ascii="Times New Roman"/>
                <w:spacing w:val="-1"/>
                <w:sz w:val="24"/>
              </w:rPr>
              <w:t xml:space="preserve"> </w:t>
            </w:r>
            <w:r>
              <w:rPr>
                <w:rFonts w:ascii="Times New Roman"/>
                <w:sz w:val="24"/>
              </w:rPr>
              <w:t>as</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z w:val="24"/>
              </w:rPr>
              <w:t>guide</w:t>
            </w:r>
          </w:p>
        </w:tc>
        <w:tc>
          <w:tcPr>
            <w:tcW w:w="2330" w:type="dxa"/>
          </w:tcPr>
          <w:p w14:paraId="774D040B" w14:textId="77777777" w:rsidR="00590A57" w:rsidRDefault="00590A57" w:rsidP="00D65DDB">
            <w:pPr>
              <w:pStyle w:val="TableParagraph"/>
              <w:spacing w:before="192"/>
              <w:ind w:left="152" w:right="144"/>
              <w:jc w:val="center"/>
              <w:rPr>
                <w:rFonts w:ascii="Times New Roman"/>
                <w:sz w:val="24"/>
              </w:rPr>
            </w:pPr>
            <w:r>
              <w:rPr>
                <w:rFonts w:ascii="Times New Roman"/>
                <w:sz w:val="24"/>
              </w:rPr>
              <w:t>/15</w:t>
            </w:r>
          </w:p>
        </w:tc>
        <w:tc>
          <w:tcPr>
            <w:tcW w:w="2970" w:type="dxa"/>
          </w:tcPr>
          <w:p w14:paraId="60A106F1" w14:textId="77777777" w:rsidR="00590A57" w:rsidRDefault="00590A57" w:rsidP="001D201C">
            <w:pPr>
              <w:pStyle w:val="TableParagraph"/>
              <w:spacing w:before="0"/>
              <w:ind w:left="0"/>
              <w:rPr>
                <w:rFonts w:ascii="Times New Roman"/>
                <w:sz w:val="24"/>
              </w:rPr>
            </w:pPr>
          </w:p>
        </w:tc>
      </w:tr>
      <w:tr w:rsidR="00590A57" w14:paraId="30950F3C" w14:textId="77777777" w:rsidTr="001D201C">
        <w:trPr>
          <w:trHeight w:val="890"/>
          <w:jc w:val="center"/>
        </w:trPr>
        <w:tc>
          <w:tcPr>
            <w:tcW w:w="4240" w:type="dxa"/>
          </w:tcPr>
          <w:p w14:paraId="1EC3E645" w14:textId="77777777" w:rsidR="00590A57" w:rsidRDefault="00590A57" w:rsidP="00D65DDB">
            <w:pPr>
              <w:pStyle w:val="TableParagraph"/>
              <w:ind w:right="727"/>
              <w:jc w:val="both"/>
              <w:rPr>
                <w:rFonts w:ascii="Times New Roman"/>
                <w:sz w:val="24"/>
              </w:rPr>
            </w:pPr>
            <w:r>
              <w:rPr>
                <w:rFonts w:ascii="Times New Roman"/>
                <w:b/>
                <w:sz w:val="24"/>
              </w:rPr>
              <w:t xml:space="preserve">Discussion: </w:t>
            </w:r>
            <w:r>
              <w:rPr>
                <w:rFonts w:ascii="Times New Roman"/>
                <w:sz w:val="24"/>
              </w:rPr>
              <w:t xml:space="preserve">Summary of implications </w:t>
            </w:r>
            <w:r>
              <w:rPr>
                <w:rFonts w:ascii="Times New Roman"/>
                <w:i/>
                <w:sz w:val="24"/>
              </w:rPr>
              <w:t>and</w:t>
            </w:r>
            <w:r>
              <w:rPr>
                <w:rFonts w:ascii="Times New Roman"/>
                <w:i/>
                <w:spacing w:val="-58"/>
                <w:sz w:val="24"/>
              </w:rPr>
              <w:t xml:space="preserve"> </w:t>
            </w:r>
            <w:r>
              <w:rPr>
                <w:rFonts w:ascii="Times New Roman"/>
                <w:sz w:val="24"/>
              </w:rPr>
              <w:t>recommendations for practice, policy, and</w:t>
            </w:r>
            <w:r>
              <w:rPr>
                <w:rFonts w:ascii="Times New Roman"/>
                <w:spacing w:val="-57"/>
                <w:sz w:val="24"/>
              </w:rPr>
              <w:t xml:space="preserve"> </w:t>
            </w:r>
            <w:r>
              <w:rPr>
                <w:rFonts w:ascii="Times New Roman"/>
                <w:sz w:val="24"/>
              </w:rPr>
              <w:t>research</w:t>
            </w:r>
          </w:p>
        </w:tc>
        <w:tc>
          <w:tcPr>
            <w:tcW w:w="2330" w:type="dxa"/>
          </w:tcPr>
          <w:p w14:paraId="5C65A1FB" w14:textId="77777777" w:rsidR="00590A57" w:rsidRDefault="00590A57" w:rsidP="00D65DDB">
            <w:pPr>
              <w:pStyle w:val="TableParagraph"/>
              <w:spacing w:before="193"/>
              <w:ind w:left="152" w:right="144"/>
              <w:jc w:val="center"/>
              <w:rPr>
                <w:rFonts w:ascii="Times New Roman"/>
                <w:sz w:val="24"/>
              </w:rPr>
            </w:pPr>
            <w:r>
              <w:rPr>
                <w:rFonts w:ascii="Times New Roman"/>
                <w:sz w:val="24"/>
              </w:rPr>
              <w:t>/15</w:t>
            </w:r>
          </w:p>
        </w:tc>
        <w:tc>
          <w:tcPr>
            <w:tcW w:w="2970" w:type="dxa"/>
          </w:tcPr>
          <w:p w14:paraId="42040DE0" w14:textId="77777777" w:rsidR="00590A57" w:rsidRDefault="00590A57" w:rsidP="001D201C">
            <w:pPr>
              <w:pStyle w:val="TableParagraph"/>
              <w:spacing w:before="0"/>
              <w:ind w:left="0"/>
              <w:rPr>
                <w:rFonts w:ascii="Times New Roman"/>
                <w:sz w:val="24"/>
              </w:rPr>
            </w:pPr>
          </w:p>
        </w:tc>
      </w:tr>
      <w:tr w:rsidR="00590A57" w14:paraId="428FB21F" w14:textId="77777777" w:rsidTr="001D201C">
        <w:trPr>
          <w:trHeight w:val="440"/>
          <w:jc w:val="center"/>
        </w:trPr>
        <w:tc>
          <w:tcPr>
            <w:tcW w:w="4240" w:type="dxa"/>
            <w:shd w:val="clear" w:color="auto" w:fill="E7E6E6" w:themeFill="background2"/>
          </w:tcPr>
          <w:p w14:paraId="11AFC5AD" w14:textId="77777777" w:rsidR="00590A57" w:rsidRDefault="00590A57" w:rsidP="00D65DDB">
            <w:pPr>
              <w:pStyle w:val="TableParagraph"/>
              <w:ind w:right="96"/>
              <w:jc w:val="right"/>
              <w:rPr>
                <w:rFonts w:ascii="Times New Roman"/>
                <w:b/>
                <w:sz w:val="24"/>
              </w:rPr>
            </w:pPr>
            <w:r>
              <w:rPr>
                <w:rFonts w:ascii="Times New Roman"/>
                <w:b/>
                <w:sz w:val="24"/>
              </w:rPr>
              <w:t>Total</w:t>
            </w:r>
            <w:r>
              <w:rPr>
                <w:rFonts w:ascii="Times New Roman"/>
                <w:b/>
                <w:spacing w:val="-2"/>
                <w:sz w:val="24"/>
              </w:rPr>
              <w:t xml:space="preserve"> </w:t>
            </w:r>
            <w:r>
              <w:rPr>
                <w:rFonts w:ascii="Times New Roman"/>
                <w:b/>
                <w:sz w:val="24"/>
              </w:rPr>
              <w:t>Score</w:t>
            </w:r>
            <w:r>
              <w:rPr>
                <w:rFonts w:ascii="Times New Roman"/>
                <w:b/>
                <w:spacing w:val="-3"/>
                <w:sz w:val="24"/>
              </w:rPr>
              <w:t xml:space="preserve"> </w:t>
            </w:r>
            <w:r>
              <w:rPr>
                <w:rFonts w:ascii="Times New Roman"/>
                <w:b/>
                <w:sz w:val="24"/>
              </w:rPr>
              <w:t>for</w:t>
            </w:r>
            <w:r>
              <w:rPr>
                <w:rFonts w:ascii="Times New Roman"/>
                <w:b/>
                <w:spacing w:val="-1"/>
                <w:sz w:val="24"/>
              </w:rPr>
              <w:t xml:space="preserve"> </w:t>
            </w:r>
            <w:r>
              <w:rPr>
                <w:rFonts w:ascii="Times New Roman"/>
                <w:b/>
                <w:sz w:val="24"/>
              </w:rPr>
              <w:t>Content</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z w:val="24"/>
              </w:rPr>
              <w:t>85)</w:t>
            </w:r>
          </w:p>
        </w:tc>
        <w:tc>
          <w:tcPr>
            <w:tcW w:w="2330" w:type="dxa"/>
            <w:shd w:val="clear" w:color="auto" w:fill="E7E6E6" w:themeFill="background2"/>
          </w:tcPr>
          <w:p w14:paraId="1F3F2FE7" w14:textId="77777777" w:rsidR="00590A57" w:rsidRDefault="00590A57" w:rsidP="00D65DDB">
            <w:pPr>
              <w:pStyle w:val="TableParagraph"/>
              <w:rPr>
                <w:rFonts w:ascii="Times New Roman"/>
                <w:sz w:val="24"/>
              </w:rPr>
            </w:pPr>
          </w:p>
        </w:tc>
        <w:tc>
          <w:tcPr>
            <w:tcW w:w="2970" w:type="dxa"/>
            <w:shd w:val="clear" w:color="auto" w:fill="E7E6E6" w:themeFill="background2"/>
          </w:tcPr>
          <w:p w14:paraId="561D7148" w14:textId="77777777" w:rsidR="00590A57" w:rsidRDefault="00590A57" w:rsidP="001D201C">
            <w:pPr>
              <w:pStyle w:val="TableParagraph"/>
              <w:spacing w:before="0"/>
              <w:ind w:left="0"/>
              <w:rPr>
                <w:rFonts w:ascii="Times New Roman"/>
                <w:sz w:val="24"/>
              </w:rPr>
            </w:pPr>
          </w:p>
        </w:tc>
      </w:tr>
      <w:tr w:rsidR="00590A57" w14:paraId="4A628335" w14:textId="77777777" w:rsidTr="001D201C">
        <w:trPr>
          <w:trHeight w:val="827"/>
          <w:jc w:val="center"/>
        </w:trPr>
        <w:tc>
          <w:tcPr>
            <w:tcW w:w="4240" w:type="dxa"/>
            <w:shd w:val="clear" w:color="auto" w:fill="ECECEC"/>
          </w:tcPr>
          <w:p w14:paraId="2DB3FC73" w14:textId="77777777" w:rsidR="00590A57" w:rsidRDefault="00590A57" w:rsidP="00D65DDB">
            <w:pPr>
              <w:pStyle w:val="TableParagraph"/>
              <w:rPr>
                <w:rFonts w:ascii="Times New Roman"/>
                <w:sz w:val="24"/>
              </w:rPr>
            </w:pPr>
            <w:r>
              <w:rPr>
                <w:rFonts w:ascii="Times New Roman"/>
                <w:b/>
                <w:sz w:val="24"/>
              </w:rPr>
              <w:t>Mechanics</w:t>
            </w:r>
            <w:r>
              <w:rPr>
                <w:rFonts w:ascii="Times New Roman"/>
                <w:b/>
                <w:spacing w:val="-3"/>
                <w:sz w:val="24"/>
              </w:rPr>
              <w:t xml:space="preserve"> </w:t>
            </w:r>
            <w:r>
              <w:rPr>
                <w:rFonts w:ascii="Times New Roman"/>
                <w:sz w:val="24"/>
              </w:rPr>
              <w:t>(15</w:t>
            </w:r>
            <w:r>
              <w:rPr>
                <w:rFonts w:ascii="Times New Roman"/>
                <w:spacing w:val="-1"/>
                <w:sz w:val="24"/>
              </w:rPr>
              <w:t xml:space="preserve"> </w:t>
            </w:r>
            <w:r>
              <w:rPr>
                <w:rFonts w:ascii="Times New Roman"/>
                <w:sz w:val="24"/>
              </w:rPr>
              <w:t>Points</w:t>
            </w:r>
            <w:r>
              <w:rPr>
                <w:rFonts w:ascii="Times New Roman"/>
                <w:spacing w:val="-2"/>
                <w:sz w:val="24"/>
              </w:rPr>
              <w:t xml:space="preserve"> </w:t>
            </w:r>
            <w:r>
              <w:rPr>
                <w:rFonts w:ascii="Times New Roman"/>
                <w:sz w:val="24"/>
              </w:rPr>
              <w:t>Possible)</w:t>
            </w:r>
          </w:p>
          <w:p w14:paraId="6CE89B9F" w14:textId="77777777" w:rsidR="00590A57" w:rsidRPr="001D201C" w:rsidRDefault="00590A57" w:rsidP="00D65DDB">
            <w:pPr>
              <w:pStyle w:val="TableParagraph"/>
              <w:spacing w:line="255" w:lineRule="exact"/>
              <w:rPr>
                <w:rFonts w:ascii="Times New Roman" w:hAnsi="Times New Roman"/>
                <w:b/>
                <w:sz w:val="24"/>
              </w:rPr>
            </w:pPr>
            <w:r w:rsidRPr="001D201C">
              <w:rPr>
                <w:rFonts w:ascii="Times New Roman" w:hAnsi="Times New Roman"/>
                <w:b/>
                <w:sz w:val="24"/>
              </w:rPr>
              <w:t>(poor)</w:t>
            </w:r>
            <w:r w:rsidRPr="001D201C">
              <w:rPr>
                <w:rFonts w:ascii="Times New Roman" w:hAnsi="Times New Roman"/>
                <w:b/>
                <w:spacing w:val="-2"/>
                <w:sz w:val="24"/>
              </w:rPr>
              <w:t xml:space="preserve"> </w:t>
            </w:r>
            <w:r w:rsidRPr="001D201C">
              <w:rPr>
                <w:rFonts w:ascii="Times New Roman" w:hAnsi="Times New Roman"/>
                <w:b/>
                <w:sz w:val="24"/>
              </w:rPr>
              <w:t>0—10</w:t>
            </w:r>
            <w:r w:rsidRPr="001D201C">
              <w:rPr>
                <w:rFonts w:ascii="Times New Roman" w:hAnsi="Times New Roman"/>
                <w:b/>
                <w:spacing w:val="-2"/>
                <w:sz w:val="24"/>
              </w:rPr>
              <w:t xml:space="preserve"> </w:t>
            </w:r>
            <w:r w:rsidRPr="001D201C">
              <w:rPr>
                <w:rFonts w:ascii="Times New Roman" w:hAnsi="Times New Roman"/>
                <w:b/>
                <w:sz w:val="24"/>
              </w:rPr>
              <w:t>(excellent)</w:t>
            </w:r>
          </w:p>
        </w:tc>
        <w:tc>
          <w:tcPr>
            <w:tcW w:w="2330" w:type="dxa"/>
            <w:shd w:val="clear" w:color="auto" w:fill="ECECEC"/>
          </w:tcPr>
          <w:p w14:paraId="32A7066B" w14:textId="77777777" w:rsidR="00590A57" w:rsidRDefault="00590A57" w:rsidP="00D65DDB">
            <w:pPr>
              <w:pStyle w:val="TableParagraph"/>
              <w:spacing w:before="192"/>
              <w:ind w:left="153" w:right="143"/>
              <w:jc w:val="center"/>
              <w:rPr>
                <w:rFonts w:ascii="Times New Roman"/>
                <w:b/>
                <w:sz w:val="24"/>
              </w:rPr>
            </w:pPr>
            <w:r>
              <w:rPr>
                <w:rFonts w:ascii="Times New Roman"/>
                <w:b/>
                <w:sz w:val="24"/>
              </w:rPr>
              <w:t>Totals</w:t>
            </w:r>
          </w:p>
        </w:tc>
        <w:tc>
          <w:tcPr>
            <w:tcW w:w="2970" w:type="dxa"/>
            <w:shd w:val="clear" w:color="auto" w:fill="ECECEC"/>
          </w:tcPr>
          <w:p w14:paraId="4CAE00D3" w14:textId="77777777" w:rsidR="00590A57" w:rsidRDefault="00590A57" w:rsidP="001D201C">
            <w:pPr>
              <w:pStyle w:val="TableParagraph"/>
              <w:spacing w:before="0"/>
              <w:ind w:left="0"/>
              <w:rPr>
                <w:rFonts w:ascii="Times New Roman"/>
                <w:b/>
                <w:sz w:val="24"/>
              </w:rPr>
            </w:pPr>
            <w:r>
              <w:rPr>
                <w:rFonts w:ascii="Times New Roman"/>
                <w:b/>
                <w:sz w:val="24"/>
              </w:rPr>
              <w:t>Comments</w:t>
            </w:r>
          </w:p>
        </w:tc>
      </w:tr>
      <w:tr w:rsidR="00590A57" w14:paraId="5FC56946" w14:textId="77777777" w:rsidTr="001D201C">
        <w:trPr>
          <w:trHeight w:val="1103"/>
          <w:jc w:val="center"/>
        </w:trPr>
        <w:tc>
          <w:tcPr>
            <w:tcW w:w="4240" w:type="dxa"/>
          </w:tcPr>
          <w:p w14:paraId="405058F4" w14:textId="77777777" w:rsidR="00590A57" w:rsidRDefault="00590A57" w:rsidP="00D65DDB">
            <w:pPr>
              <w:pStyle w:val="TableParagraph"/>
              <w:spacing w:line="270" w:lineRule="atLeast"/>
              <w:ind w:right="224"/>
              <w:rPr>
                <w:rFonts w:ascii="Times New Roman"/>
                <w:sz w:val="24"/>
              </w:rPr>
            </w:pPr>
            <w:r>
              <w:rPr>
                <w:rFonts w:ascii="Times New Roman"/>
                <w:sz w:val="24"/>
              </w:rPr>
              <w:t>APA formatting for in-text citations and</w:t>
            </w:r>
            <w:r>
              <w:rPr>
                <w:rFonts w:ascii="Times New Roman"/>
                <w:spacing w:val="1"/>
                <w:sz w:val="24"/>
              </w:rPr>
              <w:t xml:space="preserve"> </w:t>
            </w:r>
            <w:r>
              <w:rPr>
                <w:rFonts w:ascii="Times New Roman"/>
                <w:sz w:val="24"/>
              </w:rPr>
              <w:t>annotated bibliography.</w:t>
            </w:r>
            <w:r>
              <w:rPr>
                <w:rFonts w:ascii="Times New Roman"/>
                <w:spacing w:val="1"/>
                <w:sz w:val="24"/>
              </w:rPr>
              <w:t xml:space="preserve"> </w:t>
            </w:r>
            <w:r>
              <w:rPr>
                <w:rFonts w:ascii="Times New Roman"/>
                <w:sz w:val="24"/>
              </w:rPr>
              <w:t>Rules of grammar,</w:t>
            </w:r>
            <w:r>
              <w:rPr>
                <w:rFonts w:ascii="Times New Roman"/>
                <w:spacing w:val="1"/>
                <w:sz w:val="24"/>
              </w:rPr>
              <w:t xml:space="preserve"> </w:t>
            </w:r>
            <w:r>
              <w:rPr>
                <w:rFonts w:ascii="Times New Roman"/>
                <w:sz w:val="24"/>
              </w:rPr>
              <w:t>usage, and punctuation were followed. Spelling</w:t>
            </w:r>
            <w:r>
              <w:rPr>
                <w:rFonts w:ascii="Times New Roman"/>
                <w:spacing w:val="-57"/>
                <w:sz w:val="24"/>
              </w:rPr>
              <w:t xml:space="preserve"> </w:t>
            </w:r>
            <w:r>
              <w:rPr>
                <w:rFonts w:ascii="Times New Roman"/>
                <w:sz w:val="24"/>
              </w:rPr>
              <w:t>was</w:t>
            </w:r>
            <w:r>
              <w:rPr>
                <w:rFonts w:ascii="Times New Roman"/>
                <w:spacing w:val="-1"/>
                <w:sz w:val="24"/>
              </w:rPr>
              <w:t xml:space="preserve"> </w:t>
            </w:r>
            <w:r>
              <w:rPr>
                <w:rFonts w:ascii="Times New Roman"/>
                <w:sz w:val="24"/>
              </w:rPr>
              <w:t>correct.</w:t>
            </w:r>
          </w:p>
        </w:tc>
        <w:tc>
          <w:tcPr>
            <w:tcW w:w="2330" w:type="dxa"/>
          </w:tcPr>
          <w:p w14:paraId="6571542B" w14:textId="77777777" w:rsidR="00590A57" w:rsidRDefault="00590A57" w:rsidP="00D65DDB">
            <w:pPr>
              <w:pStyle w:val="TableParagraph"/>
              <w:spacing w:before="6"/>
              <w:rPr>
                <w:rFonts w:ascii="Palatino Linotype"/>
                <w:sz w:val="20"/>
              </w:rPr>
            </w:pPr>
          </w:p>
          <w:p w14:paraId="47B6D30E" w14:textId="77777777" w:rsidR="00590A57" w:rsidRDefault="00590A57" w:rsidP="00D65DDB">
            <w:pPr>
              <w:pStyle w:val="TableParagraph"/>
              <w:ind w:left="152" w:right="144"/>
              <w:jc w:val="center"/>
              <w:rPr>
                <w:rFonts w:ascii="Times New Roman"/>
                <w:sz w:val="24"/>
              </w:rPr>
            </w:pPr>
            <w:r>
              <w:rPr>
                <w:rFonts w:ascii="Times New Roman"/>
                <w:sz w:val="24"/>
              </w:rPr>
              <w:t>/5</w:t>
            </w:r>
          </w:p>
        </w:tc>
        <w:tc>
          <w:tcPr>
            <w:tcW w:w="2970" w:type="dxa"/>
          </w:tcPr>
          <w:p w14:paraId="4BCBAD55" w14:textId="77777777" w:rsidR="00590A57" w:rsidRDefault="00590A57" w:rsidP="00D65DDB">
            <w:pPr>
              <w:pStyle w:val="TableParagraph"/>
              <w:rPr>
                <w:rFonts w:ascii="Times New Roman"/>
                <w:sz w:val="24"/>
              </w:rPr>
            </w:pPr>
          </w:p>
        </w:tc>
      </w:tr>
      <w:tr w:rsidR="00590A57" w14:paraId="59E50865" w14:textId="77777777" w:rsidTr="001D201C">
        <w:trPr>
          <w:trHeight w:val="1104"/>
          <w:jc w:val="center"/>
        </w:trPr>
        <w:tc>
          <w:tcPr>
            <w:tcW w:w="4240" w:type="dxa"/>
          </w:tcPr>
          <w:p w14:paraId="336482A4" w14:textId="77777777" w:rsidR="00590A57" w:rsidRDefault="00590A57" w:rsidP="00D65DDB">
            <w:pPr>
              <w:pStyle w:val="TableParagraph"/>
              <w:spacing w:line="270" w:lineRule="atLeast"/>
              <w:ind w:right="171"/>
              <w:rPr>
                <w:rFonts w:ascii="Times New Roman"/>
                <w:sz w:val="24"/>
              </w:rPr>
            </w:pPr>
            <w:r>
              <w:rPr>
                <w:rFonts w:ascii="Times New Roman"/>
                <w:sz w:val="24"/>
              </w:rPr>
              <w:t>Poster was well constructed, organized, visually</w:t>
            </w:r>
            <w:r>
              <w:rPr>
                <w:rFonts w:ascii="Times New Roman"/>
                <w:spacing w:val="-57"/>
                <w:sz w:val="24"/>
              </w:rPr>
              <w:t xml:space="preserve"> </w:t>
            </w:r>
            <w:r>
              <w:rPr>
                <w:rFonts w:ascii="Times New Roman"/>
                <w:sz w:val="24"/>
              </w:rPr>
              <w:t>appealing. All elements were present (title of</w:t>
            </w:r>
            <w:r>
              <w:rPr>
                <w:rFonts w:ascii="Times New Roman"/>
                <w:spacing w:val="1"/>
                <w:sz w:val="24"/>
              </w:rPr>
              <w:t xml:space="preserve"> </w:t>
            </w:r>
            <w:r>
              <w:rPr>
                <w:rFonts w:ascii="Times New Roman"/>
                <w:sz w:val="24"/>
              </w:rPr>
              <w:t>poster, student name, introduction, 5 content</w:t>
            </w:r>
            <w:r>
              <w:rPr>
                <w:rFonts w:ascii="Times New Roman"/>
                <w:spacing w:val="1"/>
                <w:sz w:val="24"/>
              </w:rPr>
              <w:t xml:space="preserve"> </w:t>
            </w:r>
            <w:r>
              <w:rPr>
                <w:rFonts w:ascii="Times New Roman"/>
                <w:sz w:val="24"/>
              </w:rPr>
              <w:t>sections)</w:t>
            </w:r>
          </w:p>
        </w:tc>
        <w:tc>
          <w:tcPr>
            <w:tcW w:w="2330" w:type="dxa"/>
          </w:tcPr>
          <w:p w14:paraId="31F489BF" w14:textId="77777777" w:rsidR="00590A57" w:rsidRDefault="00590A57" w:rsidP="00D65DDB">
            <w:pPr>
              <w:pStyle w:val="TableParagraph"/>
              <w:spacing w:before="7"/>
              <w:rPr>
                <w:rFonts w:ascii="Palatino Linotype"/>
                <w:sz w:val="20"/>
              </w:rPr>
            </w:pPr>
          </w:p>
          <w:p w14:paraId="0D5538C2" w14:textId="77777777" w:rsidR="00590A57" w:rsidRDefault="00590A57" w:rsidP="00D65DDB">
            <w:pPr>
              <w:pStyle w:val="TableParagraph"/>
              <w:ind w:left="152" w:right="144"/>
              <w:jc w:val="center"/>
              <w:rPr>
                <w:rFonts w:ascii="Times New Roman"/>
                <w:sz w:val="24"/>
              </w:rPr>
            </w:pPr>
            <w:r>
              <w:rPr>
                <w:rFonts w:ascii="Times New Roman"/>
                <w:sz w:val="24"/>
              </w:rPr>
              <w:t>/5</w:t>
            </w:r>
          </w:p>
        </w:tc>
        <w:tc>
          <w:tcPr>
            <w:tcW w:w="2970" w:type="dxa"/>
          </w:tcPr>
          <w:p w14:paraId="196F3230" w14:textId="77777777" w:rsidR="00590A57" w:rsidRDefault="00590A57" w:rsidP="00D65DDB">
            <w:pPr>
              <w:pStyle w:val="TableParagraph"/>
              <w:rPr>
                <w:rFonts w:ascii="Times New Roman"/>
                <w:sz w:val="24"/>
              </w:rPr>
            </w:pPr>
          </w:p>
        </w:tc>
      </w:tr>
      <w:tr w:rsidR="00590A57" w14:paraId="2EEC70A3" w14:textId="77777777" w:rsidTr="001D201C">
        <w:trPr>
          <w:trHeight w:val="920"/>
          <w:jc w:val="center"/>
        </w:trPr>
        <w:tc>
          <w:tcPr>
            <w:tcW w:w="4240" w:type="dxa"/>
          </w:tcPr>
          <w:p w14:paraId="427FE3EE" w14:textId="77777777" w:rsidR="00590A57" w:rsidRDefault="00590A57" w:rsidP="00D65DDB">
            <w:pPr>
              <w:pStyle w:val="TableParagraph"/>
              <w:ind w:right="185"/>
              <w:rPr>
                <w:rFonts w:ascii="Times New Roman"/>
                <w:sz w:val="24"/>
              </w:rPr>
            </w:pPr>
            <w:r>
              <w:rPr>
                <w:rFonts w:ascii="Times New Roman"/>
                <w:sz w:val="24"/>
              </w:rPr>
              <w:t>Day of Symposium:</w:t>
            </w:r>
            <w:r>
              <w:rPr>
                <w:rFonts w:ascii="Times New Roman"/>
                <w:spacing w:val="1"/>
                <w:sz w:val="24"/>
              </w:rPr>
              <w:t xml:space="preserve"> </w:t>
            </w:r>
            <w:r>
              <w:rPr>
                <w:rFonts w:ascii="Times New Roman"/>
                <w:sz w:val="24"/>
              </w:rPr>
              <w:t>Professional presentation</w:t>
            </w:r>
            <w:r>
              <w:rPr>
                <w:rFonts w:ascii="Times New Roman"/>
                <w:spacing w:val="-57"/>
                <w:sz w:val="24"/>
              </w:rPr>
              <w:t xml:space="preserve"> </w:t>
            </w:r>
            <w:r>
              <w:rPr>
                <w:rFonts w:ascii="Times New Roman"/>
                <w:sz w:val="24"/>
              </w:rPr>
              <w:t>and engagement, reference page available in</w:t>
            </w:r>
            <w:r>
              <w:rPr>
                <w:rFonts w:ascii="Times New Roman"/>
                <w:spacing w:val="1"/>
                <w:sz w:val="24"/>
              </w:rPr>
              <w:t xml:space="preserve"> </w:t>
            </w:r>
            <w:r>
              <w:rPr>
                <w:rFonts w:ascii="Times New Roman"/>
                <w:sz w:val="24"/>
              </w:rPr>
              <w:t>hard copy.</w:t>
            </w:r>
          </w:p>
        </w:tc>
        <w:tc>
          <w:tcPr>
            <w:tcW w:w="2330" w:type="dxa"/>
          </w:tcPr>
          <w:p w14:paraId="3F58081D" w14:textId="77777777" w:rsidR="00590A57" w:rsidRDefault="00590A57" w:rsidP="00D65DDB">
            <w:pPr>
              <w:pStyle w:val="TableParagraph"/>
              <w:ind w:left="152" w:right="144"/>
              <w:jc w:val="center"/>
              <w:rPr>
                <w:rFonts w:ascii="Times New Roman"/>
                <w:sz w:val="24"/>
              </w:rPr>
            </w:pPr>
            <w:r>
              <w:rPr>
                <w:rFonts w:ascii="Times New Roman"/>
                <w:sz w:val="24"/>
              </w:rPr>
              <w:t>/5</w:t>
            </w:r>
          </w:p>
        </w:tc>
        <w:tc>
          <w:tcPr>
            <w:tcW w:w="2970" w:type="dxa"/>
          </w:tcPr>
          <w:p w14:paraId="2F3C1488" w14:textId="77777777" w:rsidR="00590A57" w:rsidRDefault="00590A57" w:rsidP="00D65DDB">
            <w:pPr>
              <w:pStyle w:val="TableParagraph"/>
              <w:rPr>
                <w:rFonts w:ascii="Times New Roman"/>
                <w:sz w:val="24"/>
              </w:rPr>
            </w:pPr>
          </w:p>
        </w:tc>
      </w:tr>
      <w:tr w:rsidR="00590A57" w14:paraId="79767D40" w14:textId="77777777" w:rsidTr="001D201C">
        <w:trPr>
          <w:trHeight w:val="512"/>
          <w:jc w:val="center"/>
        </w:trPr>
        <w:tc>
          <w:tcPr>
            <w:tcW w:w="4240" w:type="dxa"/>
            <w:shd w:val="clear" w:color="auto" w:fill="E7E6E6" w:themeFill="background2"/>
          </w:tcPr>
          <w:p w14:paraId="3FA9DEC7" w14:textId="77777777" w:rsidR="00590A57" w:rsidRDefault="00590A57" w:rsidP="00D65DDB">
            <w:pPr>
              <w:pStyle w:val="TableParagraph"/>
              <w:ind w:right="95"/>
              <w:jc w:val="right"/>
              <w:rPr>
                <w:rFonts w:ascii="Times New Roman"/>
                <w:b/>
                <w:sz w:val="24"/>
              </w:rPr>
            </w:pPr>
            <w:r>
              <w:rPr>
                <w:rFonts w:ascii="Times New Roman"/>
                <w:b/>
                <w:sz w:val="24"/>
              </w:rPr>
              <w:t>Total</w:t>
            </w:r>
            <w:r>
              <w:rPr>
                <w:rFonts w:ascii="Times New Roman"/>
                <w:b/>
                <w:spacing w:val="-2"/>
                <w:sz w:val="24"/>
              </w:rPr>
              <w:t xml:space="preserve"> </w:t>
            </w:r>
            <w:r>
              <w:rPr>
                <w:rFonts w:ascii="Times New Roman"/>
                <w:b/>
                <w:sz w:val="24"/>
              </w:rPr>
              <w:t>Score</w:t>
            </w:r>
            <w:r>
              <w:rPr>
                <w:rFonts w:ascii="Times New Roman"/>
                <w:b/>
                <w:spacing w:val="-2"/>
                <w:sz w:val="24"/>
              </w:rPr>
              <w:t xml:space="preserve"> </w:t>
            </w:r>
            <w:r>
              <w:rPr>
                <w:rFonts w:ascii="Times New Roman"/>
                <w:b/>
                <w:sz w:val="24"/>
              </w:rPr>
              <w:t>(100</w:t>
            </w:r>
            <w:r>
              <w:rPr>
                <w:rFonts w:ascii="Times New Roman"/>
                <w:b/>
                <w:spacing w:val="-1"/>
                <w:sz w:val="24"/>
              </w:rPr>
              <w:t xml:space="preserve"> </w:t>
            </w:r>
            <w:r>
              <w:rPr>
                <w:rFonts w:ascii="Times New Roman"/>
                <w:b/>
                <w:sz w:val="24"/>
              </w:rPr>
              <w:t>possible)</w:t>
            </w:r>
          </w:p>
        </w:tc>
        <w:tc>
          <w:tcPr>
            <w:tcW w:w="2330" w:type="dxa"/>
            <w:shd w:val="clear" w:color="auto" w:fill="E7E6E6" w:themeFill="background2"/>
          </w:tcPr>
          <w:p w14:paraId="72D44FA8" w14:textId="77777777" w:rsidR="00590A57" w:rsidRDefault="00590A57" w:rsidP="00D65DDB">
            <w:pPr>
              <w:pStyle w:val="TableParagraph"/>
              <w:rPr>
                <w:rFonts w:ascii="Times New Roman"/>
                <w:sz w:val="24"/>
              </w:rPr>
            </w:pPr>
          </w:p>
        </w:tc>
        <w:tc>
          <w:tcPr>
            <w:tcW w:w="2970" w:type="dxa"/>
            <w:shd w:val="clear" w:color="auto" w:fill="E7E6E6" w:themeFill="background2"/>
          </w:tcPr>
          <w:p w14:paraId="5600D84A" w14:textId="77777777" w:rsidR="00590A57" w:rsidRDefault="00590A57" w:rsidP="00D65DDB">
            <w:pPr>
              <w:pStyle w:val="TableParagraph"/>
              <w:rPr>
                <w:rFonts w:ascii="Times New Roman"/>
                <w:sz w:val="24"/>
              </w:rPr>
            </w:pPr>
          </w:p>
        </w:tc>
      </w:tr>
    </w:tbl>
    <w:p w14:paraId="28366705" w14:textId="77777777" w:rsidR="00542AED" w:rsidRDefault="00542AED">
      <w:r>
        <w:br w:type="page"/>
      </w:r>
    </w:p>
    <w:tbl>
      <w:tblPr>
        <w:tblStyle w:val="TableGrid"/>
        <w:tblW w:w="0" w:type="auto"/>
        <w:tblLook w:val="04A0" w:firstRow="1" w:lastRow="0" w:firstColumn="1" w:lastColumn="0" w:noHBand="0" w:noVBand="1"/>
      </w:tblPr>
      <w:tblGrid>
        <w:gridCol w:w="9350"/>
      </w:tblGrid>
      <w:tr w:rsidR="00590A57" w14:paraId="7A48AC32" w14:textId="77777777" w:rsidTr="00D65DDB">
        <w:tc>
          <w:tcPr>
            <w:tcW w:w="9350" w:type="dxa"/>
          </w:tcPr>
          <w:p w14:paraId="5FF245CB" w14:textId="09840166" w:rsidR="00590A57" w:rsidRDefault="00590A57" w:rsidP="00D65DDB">
            <w:pPr>
              <w:pStyle w:val="NoSpacing"/>
              <w:jc w:val="center"/>
              <w:rPr>
                <w:rStyle w:val="normaltextrun"/>
                <w:b/>
                <w:bCs/>
              </w:rPr>
            </w:pPr>
            <w:r>
              <w:rPr>
                <w:rStyle w:val="normaltextrun"/>
                <w:b/>
                <w:bCs/>
              </w:rPr>
              <w:lastRenderedPageBreak/>
              <w:t>Specialized Curriculum</w:t>
            </w:r>
          </w:p>
          <w:p w14:paraId="6C6C5682" w14:textId="77777777" w:rsidR="00590A57" w:rsidRDefault="00590A57" w:rsidP="00D65DDB">
            <w:pPr>
              <w:pStyle w:val="NoSpacing"/>
              <w:jc w:val="center"/>
              <w:rPr>
                <w:rStyle w:val="normaltextrun"/>
                <w:b/>
                <w:bCs/>
              </w:rPr>
            </w:pPr>
            <w:r>
              <w:rPr>
                <w:rStyle w:val="normaltextrun"/>
                <w:b/>
                <w:bCs/>
              </w:rPr>
              <w:t>C5 (K) &amp; C5 (S) Dimension EAA Measure</w:t>
            </w:r>
          </w:p>
          <w:p w14:paraId="133FAA4C" w14:textId="77777777" w:rsidR="00590A57" w:rsidRDefault="00590A57" w:rsidP="00D65DDB">
            <w:pPr>
              <w:pStyle w:val="NoSpacing"/>
              <w:jc w:val="center"/>
              <w:rPr>
                <w:rStyle w:val="normaltextrun"/>
                <w:b/>
                <w:bCs/>
              </w:rPr>
            </w:pPr>
            <w:r>
              <w:rPr>
                <w:rStyle w:val="normaltextrun"/>
                <w:b/>
                <w:bCs/>
              </w:rPr>
              <w:t>SW 728: Policy Project</w:t>
            </w:r>
          </w:p>
          <w:p w14:paraId="0C74DCD6" w14:textId="77777777" w:rsidR="00590A57" w:rsidRDefault="00590A57" w:rsidP="00D65DDB">
            <w:pPr>
              <w:pStyle w:val="NoSpacing"/>
              <w:jc w:val="center"/>
              <w:rPr>
                <w:rStyle w:val="normaltextrun"/>
                <w:b/>
                <w:bCs/>
              </w:rPr>
            </w:pPr>
            <w:r>
              <w:rPr>
                <w:rStyle w:val="normaltextrun"/>
                <w:b/>
                <w:bCs/>
              </w:rPr>
              <w:t>(Entire assignment comprises EAA score.)</w:t>
            </w:r>
          </w:p>
        </w:tc>
      </w:tr>
    </w:tbl>
    <w:p w14:paraId="5102EBAE" w14:textId="77777777" w:rsidR="00590A57" w:rsidRDefault="00590A57" w:rsidP="00590A57">
      <w:pPr>
        <w:pStyle w:val="NoSpacing"/>
        <w:rPr>
          <w:rStyle w:val="normaltextrun"/>
          <w:b/>
          <w:bCs/>
        </w:rPr>
      </w:pPr>
    </w:p>
    <w:p w14:paraId="7818533D" w14:textId="77777777" w:rsidR="00590A57" w:rsidRDefault="00590A57" w:rsidP="00590A57">
      <w:pPr>
        <w:rPr>
          <w:b/>
          <w:sz w:val="28"/>
          <w:szCs w:val="28"/>
        </w:rPr>
      </w:pPr>
      <w:r w:rsidRPr="00C65F3B">
        <w:rPr>
          <w:b/>
          <w:sz w:val="28"/>
          <w:szCs w:val="28"/>
        </w:rPr>
        <w:t>Advanced Policy: Leadership, Advocacy and Practice</w:t>
      </w:r>
    </w:p>
    <w:p w14:paraId="583E53FA" w14:textId="77777777" w:rsidR="00590A57" w:rsidRPr="003A4425" w:rsidRDefault="00590A57" w:rsidP="00590A57">
      <w:pPr>
        <w:rPr>
          <w:b/>
        </w:rPr>
      </w:pPr>
      <w:r w:rsidRPr="003A4425">
        <w:rPr>
          <w:b/>
        </w:rPr>
        <w:br/>
      </w:r>
      <w:r>
        <w:rPr>
          <w:b/>
        </w:rPr>
        <w:t xml:space="preserve">Assignment Criteria and </w:t>
      </w:r>
      <w:r w:rsidRPr="003A4425">
        <w:rPr>
          <w:b/>
        </w:rPr>
        <w:t>Grading Rubric</w:t>
      </w:r>
      <w:r>
        <w:rPr>
          <w:b/>
        </w:rPr>
        <w:tab/>
        <w:t xml:space="preserve">for Policy Project </w:t>
      </w:r>
      <w:r>
        <w:rPr>
          <w:b/>
        </w:rPr>
        <w:tab/>
        <w:t>Entire assignment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1288"/>
        <w:gridCol w:w="4602"/>
        <w:gridCol w:w="1037"/>
      </w:tblGrid>
      <w:tr w:rsidR="00590A57" w:rsidRPr="00914256" w14:paraId="37C7C315" w14:textId="77777777" w:rsidTr="00D65DDB">
        <w:tc>
          <w:tcPr>
            <w:tcW w:w="3116" w:type="dxa"/>
            <w:shd w:val="clear" w:color="auto" w:fill="BFBFBF"/>
          </w:tcPr>
          <w:p w14:paraId="6A2891BB" w14:textId="77777777" w:rsidR="00590A57" w:rsidRPr="00914256" w:rsidRDefault="00590A57" w:rsidP="00D65DDB">
            <w:pPr>
              <w:rPr>
                <w:b/>
              </w:rPr>
            </w:pPr>
            <w:r w:rsidRPr="00914256">
              <w:rPr>
                <w:b/>
              </w:rPr>
              <w:t>Grading Component</w:t>
            </w:r>
          </w:p>
        </w:tc>
        <w:tc>
          <w:tcPr>
            <w:tcW w:w="1379" w:type="dxa"/>
            <w:shd w:val="clear" w:color="auto" w:fill="BFBFBF"/>
          </w:tcPr>
          <w:p w14:paraId="316BB310" w14:textId="77777777" w:rsidR="00590A57" w:rsidRPr="00914256" w:rsidRDefault="00590A57" w:rsidP="00D65DDB">
            <w:pPr>
              <w:rPr>
                <w:b/>
              </w:rPr>
            </w:pPr>
            <w:r w:rsidRPr="00914256">
              <w:rPr>
                <w:b/>
              </w:rPr>
              <w:t>Points Possible</w:t>
            </w:r>
          </w:p>
        </w:tc>
        <w:tc>
          <w:tcPr>
            <w:tcW w:w="6840" w:type="dxa"/>
            <w:shd w:val="clear" w:color="auto" w:fill="BFBFBF"/>
          </w:tcPr>
          <w:p w14:paraId="0BC13785" w14:textId="77777777" w:rsidR="00590A57" w:rsidRPr="00914256" w:rsidRDefault="00590A57" w:rsidP="00D65DDB">
            <w:pPr>
              <w:rPr>
                <w:b/>
              </w:rPr>
            </w:pPr>
            <w:r w:rsidRPr="00914256">
              <w:rPr>
                <w:b/>
              </w:rPr>
              <w:t>Criteria</w:t>
            </w:r>
          </w:p>
        </w:tc>
        <w:tc>
          <w:tcPr>
            <w:tcW w:w="1132" w:type="dxa"/>
            <w:shd w:val="clear" w:color="auto" w:fill="BFBFBF"/>
          </w:tcPr>
          <w:p w14:paraId="0E7BA078" w14:textId="77777777" w:rsidR="00590A57" w:rsidRPr="00914256" w:rsidRDefault="00590A57" w:rsidP="00D65DDB">
            <w:pPr>
              <w:rPr>
                <w:b/>
              </w:rPr>
            </w:pPr>
            <w:r w:rsidRPr="00914256">
              <w:rPr>
                <w:b/>
              </w:rPr>
              <w:t>Points Given</w:t>
            </w:r>
          </w:p>
        </w:tc>
      </w:tr>
      <w:tr w:rsidR="00590A57" w:rsidRPr="00914256" w14:paraId="75F9A828" w14:textId="77777777" w:rsidTr="00D65DDB">
        <w:tc>
          <w:tcPr>
            <w:tcW w:w="3116" w:type="dxa"/>
            <w:shd w:val="clear" w:color="auto" w:fill="auto"/>
          </w:tcPr>
          <w:p w14:paraId="0593CBE8" w14:textId="77777777" w:rsidR="00590A57" w:rsidRPr="00914256" w:rsidRDefault="00590A57" w:rsidP="00D65DDB">
            <w:r w:rsidRPr="00914256">
              <w:t xml:space="preserve">Identification of Policy, Policy Intent, Goals and Stakeholders </w:t>
            </w:r>
          </w:p>
          <w:p w14:paraId="12023D81" w14:textId="77777777" w:rsidR="00590A57" w:rsidRPr="00914256" w:rsidRDefault="00590A57" w:rsidP="00D65DDB"/>
        </w:tc>
        <w:tc>
          <w:tcPr>
            <w:tcW w:w="1379" w:type="dxa"/>
            <w:shd w:val="clear" w:color="auto" w:fill="auto"/>
          </w:tcPr>
          <w:p w14:paraId="7AFE3681" w14:textId="77777777" w:rsidR="00590A57" w:rsidRPr="00914256" w:rsidRDefault="00590A57" w:rsidP="00D65DDB">
            <w:pPr>
              <w:jc w:val="center"/>
            </w:pPr>
            <w:r w:rsidRPr="00914256">
              <w:t>1</w:t>
            </w:r>
            <w:r>
              <w:t>0</w:t>
            </w:r>
          </w:p>
        </w:tc>
        <w:tc>
          <w:tcPr>
            <w:tcW w:w="6840" w:type="dxa"/>
            <w:shd w:val="clear" w:color="auto" w:fill="auto"/>
          </w:tcPr>
          <w:p w14:paraId="057DFF5C" w14:textId="77777777" w:rsidR="00590A57" w:rsidRPr="00914256" w:rsidRDefault="00590A57" w:rsidP="00D65DDB">
            <w:r w:rsidRPr="00914256">
              <w:t>Policy is clearly identified by title, sponsor, and policy focus. Status of policy is presented. Clear identification of the policy issues and what it intends to address. Policy goals are identified. Stakeholders are identified.</w:t>
            </w:r>
          </w:p>
        </w:tc>
        <w:tc>
          <w:tcPr>
            <w:tcW w:w="1132" w:type="dxa"/>
            <w:tcBorders>
              <w:top w:val="nil"/>
              <w:bottom w:val="nil"/>
            </w:tcBorders>
            <w:shd w:val="clear" w:color="auto" w:fill="auto"/>
          </w:tcPr>
          <w:p w14:paraId="4DBA0FB6" w14:textId="77777777" w:rsidR="00590A57" w:rsidRPr="00914256" w:rsidRDefault="00590A57" w:rsidP="00D65DDB"/>
        </w:tc>
      </w:tr>
      <w:tr w:rsidR="00590A57" w:rsidRPr="00914256" w14:paraId="0133348D" w14:textId="77777777" w:rsidTr="00D65DDB">
        <w:trPr>
          <w:trHeight w:val="1115"/>
        </w:trPr>
        <w:tc>
          <w:tcPr>
            <w:tcW w:w="3116" w:type="dxa"/>
            <w:shd w:val="clear" w:color="auto" w:fill="auto"/>
          </w:tcPr>
          <w:p w14:paraId="05B50E15" w14:textId="77777777" w:rsidR="00590A57" w:rsidRPr="00914256" w:rsidRDefault="00590A57" w:rsidP="00D65DDB">
            <w:r w:rsidRPr="00914256">
              <w:t>Identification of Problem, Target Population, Impact</w:t>
            </w:r>
          </w:p>
        </w:tc>
        <w:tc>
          <w:tcPr>
            <w:tcW w:w="1379" w:type="dxa"/>
            <w:shd w:val="clear" w:color="auto" w:fill="auto"/>
          </w:tcPr>
          <w:p w14:paraId="0DE9DF60" w14:textId="77777777" w:rsidR="00590A57" w:rsidRPr="00914256" w:rsidRDefault="00590A57" w:rsidP="00D65DDB">
            <w:pPr>
              <w:jc w:val="center"/>
            </w:pPr>
            <w:r>
              <w:t>5</w:t>
            </w:r>
          </w:p>
        </w:tc>
        <w:tc>
          <w:tcPr>
            <w:tcW w:w="6840" w:type="dxa"/>
            <w:shd w:val="clear" w:color="auto" w:fill="auto"/>
          </w:tcPr>
          <w:p w14:paraId="602B0BA3" w14:textId="77777777" w:rsidR="00590A57" w:rsidRPr="00914256" w:rsidRDefault="00590A57" w:rsidP="00D65DDB">
            <w:r w:rsidRPr="00914256">
              <w:t>The social problem is identified and defined. Demographic information identifies scope and magnitude of the problem. Target population is identified. The consequences/impact of the policy are thoroughly discussed.</w:t>
            </w:r>
          </w:p>
        </w:tc>
        <w:tc>
          <w:tcPr>
            <w:tcW w:w="1132" w:type="dxa"/>
            <w:shd w:val="clear" w:color="auto" w:fill="auto"/>
          </w:tcPr>
          <w:p w14:paraId="6E6A5B08" w14:textId="77777777" w:rsidR="00590A57" w:rsidRPr="00914256" w:rsidRDefault="00590A57" w:rsidP="00D65DDB"/>
        </w:tc>
      </w:tr>
      <w:tr w:rsidR="00590A57" w:rsidRPr="00914256" w14:paraId="259197C8" w14:textId="77777777" w:rsidTr="00D65DDB">
        <w:tc>
          <w:tcPr>
            <w:tcW w:w="3116" w:type="dxa"/>
            <w:shd w:val="clear" w:color="auto" w:fill="auto"/>
          </w:tcPr>
          <w:p w14:paraId="2473B567" w14:textId="77777777" w:rsidR="00590A57" w:rsidRPr="00914256" w:rsidRDefault="00590A57" w:rsidP="00D65DDB">
            <w:r w:rsidRPr="00914256">
              <w:t xml:space="preserve">Value Assumptions, Strengths &amp; Limitations </w:t>
            </w:r>
          </w:p>
        </w:tc>
        <w:tc>
          <w:tcPr>
            <w:tcW w:w="1379" w:type="dxa"/>
            <w:shd w:val="clear" w:color="auto" w:fill="auto"/>
          </w:tcPr>
          <w:p w14:paraId="06030265" w14:textId="77777777" w:rsidR="00590A57" w:rsidRPr="00914256" w:rsidRDefault="00590A57" w:rsidP="00D65DDB">
            <w:pPr>
              <w:jc w:val="center"/>
            </w:pPr>
            <w:r>
              <w:t>10</w:t>
            </w:r>
          </w:p>
        </w:tc>
        <w:tc>
          <w:tcPr>
            <w:tcW w:w="6840" w:type="dxa"/>
            <w:shd w:val="clear" w:color="auto" w:fill="auto"/>
          </w:tcPr>
          <w:p w14:paraId="3C7F90BB" w14:textId="77777777" w:rsidR="00590A57" w:rsidRPr="00914256" w:rsidRDefault="00590A57" w:rsidP="00D65DDB">
            <w:r w:rsidRPr="00914256">
              <w:t>Clear identification of values that underpin policy; Identification and discussion of strengths and limitations of policy</w:t>
            </w:r>
          </w:p>
        </w:tc>
        <w:tc>
          <w:tcPr>
            <w:tcW w:w="1132" w:type="dxa"/>
            <w:shd w:val="clear" w:color="auto" w:fill="auto"/>
          </w:tcPr>
          <w:p w14:paraId="04E02254" w14:textId="77777777" w:rsidR="00590A57" w:rsidRPr="00914256" w:rsidRDefault="00590A57" w:rsidP="00D65DDB"/>
        </w:tc>
      </w:tr>
      <w:tr w:rsidR="00590A57" w:rsidRPr="00914256" w14:paraId="57507CC3" w14:textId="77777777" w:rsidTr="00D65DDB">
        <w:tc>
          <w:tcPr>
            <w:tcW w:w="3116" w:type="dxa"/>
            <w:shd w:val="clear" w:color="auto" w:fill="auto"/>
          </w:tcPr>
          <w:p w14:paraId="5D788E06" w14:textId="77777777" w:rsidR="00590A57" w:rsidRPr="00914256" w:rsidRDefault="00590A57" w:rsidP="00D65DDB">
            <w:r w:rsidRPr="00914256">
              <w:t>Advocacy Options</w:t>
            </w:r>
          </w:p>
        </w:tc>
        <w:tc>
          <w:tcPr>
            <w:tcW w:w="1379" w:type="dxa"/>
            <w:shd w:val="clear" w:color="auto" w:fill="auto"/>
          </w:tcPr>
          <w:p w14:paraId="74ED691F" w14:textId="77777777" w:rsidR="00590A57" w:rsidRDefault="00590A57" w:rsidP="00D65DDB">
            <w:pPr>
              <w:jc w:val="center"/>
            </w:pPr>
          </w:p>
          <w:p w14:paraId="52E6CE82" w14:textId="77777777" w:rsidR="00590A57" w:rsidRPr="00914256" w:rsidRDefault="00590A57" w:rsidP="00D65DDB">
            <w:pPr>
              <w:jc w:val="center"/>
            </w:pPr>
            <w:r>
              <w:t>10</w:t>
            </w:r>
          </w:p>
        </w:tc>
        <w:tc>
          <w:tcPr>
            <w:tcW w:w="6840" w:type="dxa"/>
            <w:shd w:val="clear" w:color="auto" w:fill="auto"/>
          </w:tcPr>
          <w:p w14:paraId="7B8D41FE" w14:textId="77777777" w:rsidR="00590A57" w:rsidRPr="00914256" w:rsidRDefault="00590A57" w:rsidP="00D65DDB">
            <w:r w:rsidRPr="00914256">
              <w:t xml:space="preserve">Presentation of potential advocacy activities to effect change. </w:t>
            </w:r>
          </w:p>
        </w:tc>
        <w:tc>
          <w:tcPr>
            <w:tcW w:w="1132" w:type="dxa"/>
            <w:shd w:val="clear" w:color="auto" w:fill="auto"/>
          </w:tcPr>
          <w:p w14:paraId="75299545" w14:textId="77777777" w:rsidR="00590A57" w:rsidRPr="00914256" w:rsidRDefault="00590A57" w:rsidP="00D65DDB"/>
        </w:tc>
      </w:tr>
      <w:tr w:rsidR="00590A57" w:rsidRPr="00914256" w14:paraId="0DAC7EA4" w14:textId="77777777" w:rsidTr="00D65DDB">
        <w:tc>
          <w:tcPr>
            <w:tcW w:w="3116" w:type="dxa"/>
            <w:shd w:val="clear" w:color="auto" w:fill="auto"/>
          </w:tcPr>
          <w:p w14:paraId="45CF390E" w14:textId="77777777" w:rsidR="00590A57" w:rsidRPr="00914256" w:rsidRDefault="00590A57" w:rsidP="00D65DDB">
            <w:r w:rsidRPr="00914256">
              <w:t>Recommendations &amp; Position/ Platform Statement</w:t>
            </w:r>
          </w:p>
        </w:tc>
        <w:tc>
          <w:tcPr>
            <w:tcW w:w="1379" w:type="dxa"/>
            <w:shd w:val="clear" w:color="auto" w:fill="auto"/>
          </w:tcPr>
          <w:p w14:paraId="39CC9D5C" w14:textId="77777777" w:rsidR="00590A57" w:rsidRPr="00914256" w:rsidRDefault="00590A57" w:rsidP="00D65DDB">
            <w:pPr>
              <w:jc w:val="center"/>
            </w:pPr>
            <w:r>
              <w:t xml:space="preserve">15 </w:t>
            </w:r>
          </w:p>
        </w:tc>
        <w:tc>
          <w:tcPr>
            <w:tcW w:w="6840" w:type="dxa"/>
            <w:shd w:val="clear" w:color="auto" w:fill="auto"/>
          </w:tcPr>
          <w:p w14:paraId="79BDB300" w14:textId="77777777" w:rsidR="00590A57" w:rsidRPr="00914256" w:rsidRDefault="00590A57" w:rsidP="00D65DDB">
            <w:r w:rsidRPr="00914256">
              <w:t xml:space="preserve">Discussion of recommended changes to improve policy. Platform statement describes your stance on the policy, views/beliefs, and your position relative to the policy under discussion. </w:t>
            </w:r>
          </w:p>
        </w:tc>
        <w:tc>
          <w:tcPr>
            <w:tcW w:w="1132" w:type="dxa"/>
            <w:shd w:val="clear" w:color="auto" w:fill="auto"/>
          </w:tcPr>
          <w:p w14:paraId="7D890C5E" w14:textId="77777777" w:rsidR="00590A57" w:rsidRPr="00914256" w:rsidRDefault="00590A57" w:rsidP="00D65DDB"/>
        </w:tc>
      </w:tr>
      <w:tr w:rsidR="00590A57" w:rsidRPr="00ED1CE2" w14:paraId="254B9E5A" w14:textId="77777777" w:rsidTr="00D65DDB">
        <w:tc>
          <w:tcPr>
            <w:tcW w:w="3116" w:type="dxa"/>
            <w:shd w:val="clear" w:color="auto" w:fill="auto"/>
          </w:tcPr>
          <w:p w14:paraId="2D83233C" w14:textId="77777777" w:rsidR="00590A57" w:rsidRPr="00ED1CE2" w:rsidRDefault="00590A57" w:rsidP="00D65DDB">
            <w:pPr>
              <w:rPr>
                <w:b/>
              </w:rPr>
            </w:pPr>
            <w:r w:rsidRPr="00ED1CE2">
              <w:rPr>
                <w:b/>
              </w:rPr>
              <w:t>Total Points</w:t>
            </w:r>
          </w:p>
        </w:tc>
        <w:tc>
          <w:tcPr>
            <w:tcW w:w="1379" w:type="dxa"/>
            <w:shd w:val="clear" w:color="auto" w:fill="auto"/>
          </w:tcPr>
          <w:p w14:paraId="1AEB7D7B" w14:textId="77777777" w:rsidR="00590A57" w:rsidRPr="00ED1CE2" w:rsidRDefault="00590A57" w:rsidP="00D65DDB">
            <w:pPr>
              <w:jc w:val="center"/>
              <w:rPr>
                <w:b/>
              </w:rPr>
            </w:pPr>
            <w:r w:rsidRPr="00ED1CE2">
              <w:rPr>
                <w:b/>
              </w:rPr>
              <w:t>50</w:t>
            </w:r>
          </w:p>
        </w:tc>
        <w:tc>
          <w:tcPr>
            <w:tcW w:w="6840" w:type="dxa"/>
            <w:shd w:val="clear" w:color="auto" w:fill="auto"/>
          </w:tcPr>
          <w:p w14:paraId="57399280" w14:textId="77777777" w:rsidR="00590A57" w:rsidRPr="00ED1CE2" w:rsidRDefault="00590A57" w:rsidP="00D65DDB">
            <w:pPr>
              <w:rPr>
                <w:b/>
              </w:rPr>
            </w:pPr>
          </w:p>
        </w:tc>
        <w:tc>
          <w:tcPr>
            <w:tcW w:w="1132" w:type="dxa"/>
            <w:shd w:val="clear" w:color="auto" w:fill="auto"/>
          </w:tcPr>
          <w:p w14:paraId="56B628E4" w14:textId="77777777" w:rsidR="00590A57" w:rsidRPr="00ED1CE2" w:rsidRDefault="00590A57" w:rsidP="00D65DDB">
            <w:pPr>
              <w:rPr>
                <w:b/>
              </w:rPr>
            </w:pPr>
          </w:p>
        </w:tc>
      </w:tr>
    </w:tbl>
    <w:p w14:paraId="6106AF45" w14:textId="473E3524" w:rsidR="00590A57" w:rsidRDefault="00590A57" w:rsidP="00590A57">
      <w:pPr>
        <w:rPr>
          <w:b/>
        </w:rPr>
      </w:pPr>
    </w:p>
    <w:p w14:paraId="388983BD" w14:textId="77777777" w:rsidR="00590A57" w:rsidRDefault="00590A57">
      <w:pPr>
        <w:spacing w:after="160"/>
        <w:rPr>
          <w:b/>
        </w:rPr>
      </w:pPr>
      <w:r>
        <w:rPr>
          <w:b/>
        </w:rPr>
        <w:br w:type="page"/>
      </w:r>
    </w:p>
    <w:tbl>
      <w:tblPr>
        <w:tblStyle w:val="TableGrid"/>
        <w:tblW w:w="0" w:type="auto"/>
        <w:tblLook w:val="04A0" w:firstRow="1" w:lastRow="0" w:firstColumn="1" w:lastColumn="0" w:noHBand="0" w:noVBand="1"/>
      </w:tblPr>
      <w:tblGrid>
        <w:gridCol w:w="9350"/>
      </w:tblGrid>
      <w:tr w:rsidR="00590A57" w14:paraId="0276D967" w14:textId="77777777" w:rsidTr="00D65DDB">
        <w:tc>
          <w:tcPr>
            <w:tcW w:w="9350" w:type="dxa"/>
          </w:tcPr>
          <w:p w14:paraId="587EDC55" w14:textId="77777777" w:rsidR="00590A57" w:rsidRDefault="00590A57" w:rsidP="00D65DDB">
            <w:pPr>
              <w:pStyle w:val="NoSpacing"/>
              <w:jc w:val="center"/>
              <w:rPr>
                <w:rStyle w:val="normaltextrun"/>
                <w:b/>
                <w:bCs/>
              </w:rPr>
            </w:pPr>
            <w:r>
              <w:rPr>
                <w:rStyle w:val="normaltextrun"/>
                <w:b/>
                <w:bCs/>
              </w:rPr>
              <w:t>Specialized Curriculum</w:t>
            </w:r>
          </w:p>
          <w:p w14:paraId="15D782CC" w14:textId="77777777" w:rsidR="00590A57" w:rsidRDefault="00590A57" w:rsidP="00D65DDB">
            <w:pPr>
              <w:pStyle w:val="NoSpacing"/>
              <w:jc w:val="center"/>
              <w:rPr>
                <w:rStyle w:val="normaltextrun"/>
                <w:b/>
                <w:bCs/>
              </w:rPr>
            </w:pPr>
            <w:r>
              <w:rPr>
                <w:rStyle w:val="normaltextrun"/>
                <w:b/>
                <w:bCs/>
              </w:rPr>
              <w:t>C5 (V) Dimension EAA Measure</w:t>
            </w:r>
          </w:p>
          <w:p w14:paraId="07C17E64" w14:textId="77777777" w:rsidR="00590A57" w:rsidRDefault="00590A57" w:rsidP="00D65DDB">
            <w:pPr>
              <w:pStyle w:val="NoSpacing"/>
              <w:jc w:val="center"/>
              <w:rPr>
                <w:rStyle w:val="normaltextrun"/>
                <w:b/>
                <w:bCs/>
              </w:rPr>
            </w:pPr>
            <w:r>
              <w:rPr>
                <w:rStyle w:val="normaltextrun"/>
                <w:b/>
                <w:bCs/>
              </w:rPr>
              <w:t>SW 728: Online Facilitation</w:t>
            </w:r>
          </w:p>
          <w:p w14:paraId="251A713C" w14:textId="77777777" w:rsidR="00590A57" w:rsidRDefault="00590A57" w:rsidP="00D65DDB">
            <w:pPr>
              <w:pStyle w:val="NoSpacing"/>
              <w:jc w:val="center"/>
              <w:rPr>
                <w:rStyle w:val="normaltextrun"/>
                <w:b/>
                <w:bCs/>
              </w:rPr>
            </w:pPr>
            <w:r>
              <w:rPr>
                <w:rStyle w:val="normaltextrun"/>
                <w:b/>
                <w:bCs/>
              </w:rPr>
              <w:t>(Entire assignment comprises EAA score.)</w:t>
            </w:r>
          </w:p>
        </w:tc>
      </w:tr>
    </w:tbl>
    <w:p w14:paraId="247EE64A" w14:textId="77777777" w:rsidR="00590A57" w:rsidRDefault="00590A57" w:rsidP="00590A57">
      <w:pPr>
        <w:pStyle w:val="NoSpacing"/>
        <w:rPr>
          <w:rStyle w:val="normaltextrun"/>
          <w:b/>
          <w:bCs/>
        </w:rPr>
      </w:pPr>
    </w:p>
    <w:p w14:paraId="33555C42" w14:textId="77777777" w:rsidR="00590A57" w:rsidRPr="00AE288F" w:rsidRDefault="00590A57" w:rsidP="00590A57">
      <w:pPr>
        <w:rPr>
          <w:b/>
          <w:bCs/>
          <w:color w:val="000000"/>
        </w:rPr>
      </w:pPr>
      <w:r w:rsidRPr="00AE288F">
        <w:rPr>
          <w:b/>
        </w:rPr>
        <w:t>SOC WORK 728: Advanced Policy: Leadership, Advocacy and Practice</w:t>
      </w:r>
    </w:p>
    <w:p w14:paraId="6CC1235F" w14:textId="77777777" w:rsidR="00590A57" w:rsidRPr="00AE288F" w:rsidRDefault="00590A57" w:rsidP="00590A57">
      <w:pPr>
        <w:rPr>
          <w:b/>
          <w:bCs/>
          <w:color w:val="000000"/>
        </w:rPr>
      </w:pPr>
    </w:p>
    <w:p w14:paraId="4876D3B8" w14:textId="77777777" w:rsidR="00590A57" w:rsidRDefault="00590A57" w:rsidP="00590A57">
      <w:pPr>
        <w:ind w:left="90"/>
      </w:pPr>
      <w:r w:rsidRPr="00AE288F">
        <w:rPr>
          <w:b/>
          <w:bCs/>
          <w:color w:val="000000"/>
        </w:rPr>
        <w:t xml:space="preserve">Initial Film Q &amp; A: Responses and Discussion Posts (20%). </w:t>
      </w:r>
      <w:r w:rsidRPr="00C17A5F">
        <w:t xml:space="preserve">Students are required to view films for each of the asynchronous class sessions and respond to instructor's posted questions. Up to five points will be awarded for responses to the questions for each of the four asynchronous film discussions. </w:t>
      </w:r>
      <w:r w:rsidRPr="00C17A5F">
        <w:rPr>
          <w:b/>
        </w:rPr>
        <w:t xml:space="preserve">Responses to the questions must include reference to relevant course materials </w:t>
      </w:r>
      <w:r w:rsidRPr="00C17A5F">
        <w:t xml:space="preserve">and consist of a minimum of 150 words for each question on each film. </w:t>
      </w:r>
      <w:r w:rsidRPr="00C17A5F">
        <w:rPr>
          <w:b/>
        </w:rPr>
        <w:t>Also, (10%)</w:t>
      </w:r>
      <w:r w:rsidRPr="00C17A5F">
        <w:t xml:space="preserve"> Two posts on other students' initial Q &amp; A are required.  Up to 1.25 points will be awarded for each of the two posts. (Two posts for each film x 4 films = 8 posts = 10 points.) While two replies of 100 words or more are expected, students are encouraged to participate beyond the minimum to facilitate thoughtful conversation. </w:t>
      </w:r>
    </w:p>
    <w:p w14:paraId="11A51C61" w14:textId="77777777" w:rsidR="00590A57" w:rsidRDefault="00590A57" w:rsidP="00590A57">
      <w:pPr>
        <w:ind w:left="90"/>
      </w:pPr>
    </w:p>
    <w:p w14:paraId="063E6340" w14:textId="77777777" w:rsidR="00590A57" w:rsidRPr="00AE288F" w:rsidRDefault="00590A57" w:rsidP="00590A57">
      <w:pPr>
        <w:rPr>
          <w:b/>
          <w:bCs/>
          <w:color w:val="000000"/>
        </w:rPr>
      </w:pPr>
      <w:r w:rsidRPr="00AE288F">
        <w:rPr>
          <w:b/>
          <w:bCs/>
          <w:color w:val="000000"/>
        </w:rPr>
        <w:t>Online Facilitation of Questions and Answers (Q&amp;A)</w:t>
      </w:r>
      <w:r>
        <w:rPr>
          <w:b/>
          <w:bCs/>
          <w:color w:val="000000"/>
        </w:rPr>
        <w:t xml:space="preserve"> Entire 4 online Facilitations (7.5 x 4)</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1350"/>
        <w:gridCol w:w="1620"/>
        <w:gridCol w:w="2520"/>
      </w:tblGrid>
      <w:tr w:rsidR="00590A57" w:rsidRPr="00AE288F" w14:paraId="78423640" w14:textId="77777777" w:rsidTr="00D65DDB">
        <w:tc>
          <w:tcPr>
            <w:tcW w:w="3865" w:type="dxa"/>
            <w:shd w:val="clear" w:color="auto" w:fill="D9D9D9"/>
          </w:tcPr>
          <w:p w14:paraId="22722F98" w14:textId="77777777" w:rsidR="00590A57" w:rsidRPr="00AE288F" w:rsidRDefault="00590A57" w:rsidP="00D65DDB">
            <w:r w:rsidRPr="00AE288F">
              <w:t>Criteria</w:t>
            </w:r>
          </w:p>
        </w:tc>
        <w:tc>
          <w:tcPr>
            <w:tcW w:w="1350" w:type="dxa"/>
            <w:shd w:val="clear" w:color="auto" w:fill="D9D9D9"/>
          </w:tcPr>
          <w:p w14:paraId="1198AD8B" w14:textId="77777777" w:rsidR="00590A57" w:rsidRPr="00AE288F" w:rsidRDefault="00590A57" w:rsidP="00D65DDB">
            <w:r w:rsidRPr="00AE288F">
              <w:t xml:space="preserve">Full Marks </w:t>
            </w:r>
          </w:p>
        </w:tc>
        <w:tc>
          <w:tcPr>
            <w:tcW w:w="1620" w:type="dxa"/>
            <w:shd w:val="clear" w:color="auto" w:fill="D9D9D9"/>
          </w:tcPr>
          <w:p w14:paraId="29466060" w14:textId="77777777" w:rsidR="00590A57" w:rsidRPr="00AE288F" w:rsidRDefault="00590A57" w:rsidP="00D65DDB">
            <w:r w:rsidRPr="00AE288F">
              <w:t xml:space="preserve"> Points </w:t>
            </w:r>
          </w:p>
        </w:tc>
        <w:tc>
          <w:tcPr>
            <w:tcW w:w="2520" w:type="dxa"/>
            <w:shd w:val="clear" w:color="auto" w:fill="D9D9D9"/>
          </w:tcPr>
          <w:p w14:paraId="0BEC032B" w14:textId="77777777" w:rsidR="00590A57" w:rsidRPr="00AE288F" w:rsidRDefault="00590A57" w:rsidP="00D65DDB">
            <w:r w:rsidRPr="00AE288F">
              <w:t xml:space="preserve">Comments </w:t>
            </w:r>
          </w:p>
        </w:tc>
      </w:tr>
      <w:tr w:rsidR="00590A57" w:rsidRPr="00AE288F" w14:paraId="79A59172" w14:textId="77777777" w:rsidTr="00D65DDB">
        <w:tc>
          <w:tcPr>
            <w:tcW w:w="3865" w:type="dxa"/>
            <w:shd w:val="clear" w:color="auto" w:fill="auto"/>
          </w:tcPr>
          <w:p w14:paraId="1F2826D8" w14:textId="77777777" w:rsidR="00590A57" w:rsidRPr="00AE288F" w:rsidRDefault="00590A57" w:rsidP="00D65DDB">
            <w:r w:rsidRPr="00AE288F">
              <w:t xml:space="preserve">Answer questions/prompts provided by the instructor </w:t>
            </w:r>
          </w:p>
        </w:tc>
        <w:tc>
          <w:tcPr>
            <w:tcW w:w="1350" w:type="dxa"/>
            <w:shd w:val="clear" w:color="auto" w:fill="auto"/>
          </w:tcPr>
          <w:p w14:paraId="6266EE07" w14:textId="77777777" w:rsidR="00590A57" w:rsidRPr="00AE288F" w:rsidRDefault="00590A57" w:rsidP="00D65DDB">
            <w:pPr>
              <w:jc w:val="center"/>
            </w:pPr>
            <w:r w:rsidRPr="00AE288F">
              <w:t>3</w:t>
            </w:r>
          </w:p>
        </w:tc>
        <w:tc>
          <w:tcPr>
            <w:tcW w:w="1620" w:type="dxa"/>
            <w:shd w:val="clear" w:color="auto" w:fill="auto"/>
          </w:tcPr>
          <w:p w14:paraId="21C68046" w14:textId="77777777" w:rsidR="00590A57" w:rsidRPr="00AE288F" w:rsidRDefault="00590A57" w:rsidP="00D65DDB"/>
        </w:tc>
        <w:tc>
          <w:tcPr>
            <w:tcW w:w="2520" w:type="dxa"/>
            <w:shd w:val="clear" w:color="auto" w:fill="auto"/>
          </w:tcPr>
          <w:p w14:paraId="5733CF53" w14:textId="77777777" w:rsidR="00590A57" w:rsidRPr="00AE288F" w:rsidRDefault="00590A57" w:rsidP="00D65DDB"/>
        </w:tc>
      </w:tr>
      <w:tr w:rsidR="00590A57" w:rsidRPr="00AE288F" w14:paraId="2E58DDE4" w14:textId="77777777" w:rsidTr="00D65DDB">
        <w:tc>
          <w:tcPr>
            <w:tcW w:w="3865" w:type="dxa"/>
            <w:shd w:val="clear" w:color="auto" w:fill="auto"/>
          </w:tcPr>
          <w:p w14:paraId="5FC9AAA3" w14:textId="77777777" w:rsidR="00590A57" w:rsidRPr="00AE288F" w:rsidRDefault="00590A57" w:rsidP="00D65DDB">
            <w:r w:rsidRPr="00AE288F">
              <w:t>Relate the film to class discussions, readings, notes or knowledge</w:t>
            </w:r>
          </w:p>
        </w:tc>
        <w:tc>
          <w:tcPr>
            <w:tcW w:w="1350" w:type="dxa"/>
            <w:shd w:val="clear" w:color="auto" w:fill="auto"/>
          </w:tcPr>
          <w:p w14:paraId="56A42287" w14:textId="77777777" w:rsidR="00590A57" w:rsidRPr="00AE288F" w:rsidRDefault="00590A57" w:rsidP="00D65DDB">
            <w:pPr>
              <w:jc w:val="center"/>
            </w:pPr>
            <w:r w:rsidRPr="00AE288F">
              <w:t>2</w:t>
            </w:r>
          </w:p>
        </w:tc>
        <w:tc>
          <w:tcPr>
            <w:tcW w:w="1620" w:type="dxa"/>
            <w:shd w:val="clear" w:color="auto" w:fill="auto"/>
          </w:tcPr>
          <w:p w14:paraId="71CD83C9" w14:textId="77777777" w:rsidR="00590A57" w:rsidRPr="00AE288F" w:rsidRDefault="00590A57" w:rsidP="00D65DDB"/>
        </w:tc>
        <w:tc>
          <w:tcPr>
            <w:tcW w:w="2520" w:type="dxa"/>
            <w:shd w:val="clear" w:color="auto" w:fill="auto"/>
          </w:tcPr>
          <w:p w14:paraId="7445A1B0" w14:textId="77777777" w:rsidR="00590A57" w:rsidRPr="00AE288F" w:rsidRDefault="00590A57" w:rsidP="00D65DDB"/>
        </w:tc>
      </w:tr>
      <w:tr w:rsidR="00590A57" w:rsidRPr="00AE288F" w14:paraId="551E93C4" w14:textId="77777777" w:rsidTr="00D65DDB">
        <w:tc>
          <w:tcPr>
            <w:tcW w:w="3865" w:type="dxa"/>
            <w:shd w:val="clear" w:color="auto" w:fill="auto"/>
          </w:tcPr>
          <w:p w14:paraId="22453E89" w14:textId="77777777" w:rsidR="00590A57" w:rsidRPr="00AE288F" w:rsidRDefault="00590A57" w:rsidP="00D65DDB">
            <w:r w:rsidRPr="00AE288F">
              <w:t xml:space="preserve">Two Responses to other student initial posts </w:t>
            </w:r>
          </w:p>
        </w:tc>
        <w:tc>
          <w:tcPr>
            <w:tcW w:w="1350" w:type="dxa"/>
            <w:shd w:val="clear" w:color="auto" w:fill="auto"/>
          </w:tcPr>
          <w:p w14:paraId="557CC4EA" w14:textId="77777777" w:rsidR="00590A57" w:rsidRPr="00AE288F" w:rsidRDefault="00590A57" w:rsidP="00D65DDB">
            <w:pPr>
              <w:jc w:val="center"/>
            </w:pPr>
            <w:r w:rsidRPr="00AE288F">
              <w:t>2.5</w:t>
            </w:r>
          </w:p>
        </w:tc>
        <w:tc>
          <w:tcPr>
            <w:tcW w:w="1620" w:type="dxa"/>
            <w:shd w:val="clear" w:color="auto" w:fill="auto"/>
          </w:tcPr>
          <w:p w14:paraId="2E9B3939" w14:textId="77777777" w:rsidR="00590A57" w:rsidRPr="00AE288F" w:rsidRDefault="00590A57" w:rsidP="00D65DDB"/>
        </w:tc>
        <w:tc>
          <w:tcPr>
            <w:tcW w:w="2520" w:type="dxa"/>
            <w:shd w:val="clear" w:color="auto" w:fill="auto"/>
          </w:tcPr>
          <w:p w14:paraId="13EF0EFC" w14:textId="77777777" w:rsidR="00590A57" w:rsidRPr="00AE288F" w:rsidRDefault="00590A57" w:rsidP="00D65DDB"/>
        </w:tc>
      </w:tr>
      <w:tr w:rsidR="00590A57" w:rsidRPr="00AE288F" w14:paraId="6E3C7123" w14:textId="77777777" w:rsidTr="00D65DDB">
        <w:tc>
          <w:tcPr>
            <w:tcW w:w="3865" w:type="dxa"/>
            <w:shd w:val="clear" w:color="auto" w:fill="auto"/>
          </w:tcPr>
          <w:p w14:paraId="1117A537" w14:textId="77777777" w:rsidR="00590A57" w:rsidRPr="00AE288F" w:rsidRDefault="00590A57" w:rsidP="00D65DDB">
            <w:pPr>
              <w:rPr>
                <w:b/>
              </w:rPr>
            </w:pPr>
            <w:r w:rsidRPr="00AE288F">
              <w:rPr>
                <w:b/>
              </w:rPr>
              <w:t xml:space="preserve">Total points </w:t>
            </w:r>
          </w:p>
        </w:tc>
        <w:tc>
          <w:tcPr>
            <w:tcW w:w="1350" w:type="dxa"/>
            <w:shd w:val="clear" w:color="auto" w:fill="auto"/>
          </w:tcPr>
          <w:p w14:paraId="5329EEBE" w14:textId="77777777" w:rsidR="00590A57" w:rsidRPr="00AE288F" w:rsidRDefault="00590A57" w:rsidP="00D65DDB">
            <w:pPr>
              <w:jc w:val="center"/>
              <w:rPr>
                <w:b/>
              </w:rPr>
            </w:pPr>
            <w:r w:rsidRPr="00AE288F">
              <w:rPr>
                <w:b/>
              </w:rPr>
              <w:t>7.5</w:t>
            </w:r>
          </w:p>
        </w:tc>
        <w:tc>
          <w:tcPr>
            <w:tcW w:w="1620" w:type="dxa"/>
            <w:shd w:val="clear" w:color="auto" w:fill="auto"/>
          </w:tcPr>
          <w:p w14:paraId="0AB8DEF8" w14:textId="77777777" w:rsidR="00590A57" w:rsidRPr="00AE288F" w:rsidRDefault="00590A57" w:rsidP="00D65DDB">
            <w:pPr>
              <w:rPr>
                <w:b/>
              </w:rPr>
            </w:pPr>
          </w:p>
        </w:tc>
        <w:tc>
          <w:tcPr>
            <w:tcW w:w="2520" w:type="dxa"/>
            <w:shd w:val="clear" w:color="auto" w:fill="auto"/>
          </w:tcPr>
          <w:p w14:paraId="714E91CE" w14:textId="77777777" w:rsidR="00590A57" w:rsidRPr="00AE288F" w:rsidRDefault="00590A57" w:rsidP="00D65DDB">
            <w:pPr>
              <w:rPr>
                <w:b/>
              </w:rPr>
            </w:pPr>
          </w:p>
        </w:tc>
      </w:tr>
    </w:tbl>
    <w:p w14:paraId="1FCD3BBC" w14:textId="6F8DD6C8" w:rsidR="00590A57" w:rsidRDefault="00590A57" w:rsidP="00590A57">
      <w:pPr>
        <w:pStyle w:val="NoSpacing"/>
        <w:rPr>
          <w:rStyle w:val="normaltextrun"/>
          <w:b/>
          <w:bCs/>
        </w:rPr>
      </w:pPr>
    </w:p>
    <w:p w14:paraId="2F75A8A0" w14:textId="77777777" w:rsidR="00590A57" w:rsidRDefault="00590A57">
      <w:pPr>
        <w:spacing w:after="160"/>
        <w:rPr>
          <w:rStyle w:val="normaltextrun"/>
          <w:b/>
          <w:bCs/>
        </w:rPr>
      </w:pPr>
      <w:r>
        <w:rPr>
          <w:rStyle w:val="normaltextrun"/>
          <w:b/>
          <w:bCs/>
        </w:rPr>
        <w:br w:type="page"/>
      </w:r>
    </w:p>
    <w:p w14:paraId="603BC1FC" w14:textId="77777777" w:rsidR="00590A57" w:rsidRDefault="00590A57" w:rsidP="00590A57">
      <w:pPr>
        <w:pStyle w:val="NoSpacing"/>
        <w:rPr>
          <w:rStyle w:val="normaltextrun"/>
          <w:b/>
          <w:bCs/>
        </w:rPr>
      </w:pPr>
    </w:p>
    <w:tbl>
      <w:tblPr>
        <w:tblStyle w:val="TableGrid"/>
        <w:tblW w:w="0" w:type="auto"/>
        <w:tblLook w:val="04A0" w:firstRow="1" w:lastRow="0" w:firstColumn="1" w:lastColumn="0" w:noHBand="0" w:noVBand="1"/>
      </w:tblPr>
      <w:tblGrid>
        <w:gridCol w:w="9350"/>
      </w:tblGrid>
      <w:tr w:rsidR="00590A57" w14:paraId="714AA779" w14:textId="77777777" w:rsidTr="00D65DDB">
        <w:tc>
          <w:tcPr>
            <w:tcW w:w="9350" w:type="dxa"/>
          </w:tcPr>
          <w:p w14:paraId="7F9805AC" w14:textId="77777777" w:rsidR="00590A57" w:rsidRDefault="00590A57" w:rsidP="00D65DDB">
            <w:pPr>
              <w:pStyle w:val="NoSpacing"/>
              <w:jc w:val="center"/>
              <w:rPr>
                <w:rStyle w:val="normaltextrun"/>
                <w:b/>
                <w:bCs/>
              </w:rPr>
            </w:pPr>
            <w:r>
              <w:rPr>
                <w:rStyle w:val="normaltextrun"/>
                <w:b/>
                <w:bCs/>
              </w:rPr>
              <w:t>Specialized Curriculum</w:t>
            </w:r>
          </w:p>
          <w:p w14:paraId="061E8DE0" w14:textId="77777777" w:rsidR="00590A57" w:rsidRDefault="00590A57" w:rsidP="00D65DDB">
            <w:pPr>
              <w:pStyle w:val="NoSpacing"/>
              <w:jc w:val="center"/>
              <w:rPr>
                <w:rStyle w:val="normaltextrun"/>
                <w:b/>
                <w:bCs/>
              </w:rPr>
            </w:pPr>
            <w:r>
              <w:rPr>
                <w:rStyle w:val="normaltextrun"/>
                <w:b/>
                <w:bCs/>
              </w:rPr>
              <w:t>C6 – C9 (K) Dimension EAA Measure</w:t>
            </w:r>
          </w:p>
          <w:p w14:paraId="5D357D8D" w14:textId="77777777" w:rsidR="00590A57" w:rsidRDefault="00590A57" w:rsidP="00D65DDB">
            <w:pPr>
              <w:pStyle w:val="NoSpacing"/>
              <w:jc w:val="center"/>
              <w:rPr>
                <w:rStyle w:val="normaltextrun"/>
                <w:b/>
                <w:bCs/>
              </w:rPr>
            </w:pPr>
            <w:r>
              <w:rPr>
                <w:rStyle w:val="normaltextrun"/>
                <w:b/>
                <w:bCs/>
              </w:rPr>
              <w:t>SW 721: Student Choice Topic Paper</w:t>
            </w:r>
          </w:p>
          <w:p w14:paraId="681E6662" w14:textId="77777777" w:rsidR="00590A57" w:rsidRDefault="00590A57" w:rsidP="00D65DDB">
            <w:pPr>
              <w:pStyle w:val="NoSpacing"/>
              <w:jc w:val="center"/>
              <w:rPr>
                <w:rStyle w:val="normaltextrun"/>
                <w:b/>
                <w:bCs/>
              </w:rPr>
            </w:pPr>
            <w:r>
              <w:rPr>
                <w:rStyle w:val="normaltextrun"/>
                <w:b/>
                <w:bCs/>
              </w:rPr>
              <w:t>(Content section (85%) comprises EAA score .)</w:t>
            </w:r>
          </w:p>
        </w:tc>
      </w:tr>
    </w:tbl>
    <w:p w14:paraId="5807C00C" w14:textId="77777777" w:rsidR="00590A57" w:rsidRDefault="00590A57" w:rsidP="00590A57">
      <w:pPr>
        <w:pStyle w:val="NoSpacing"/>
        <w:rPr>
          <w:rStyle w:val="normaltextrun"/>
          <w:b/>
          <w:bCs/>
        </w:rPr>
      </w:pPr>
    </w:p>
    <w:p w14:paraId="3C5F6633" w14:textId="77777777" w:rsidR="00590A57" w:rsidRDefault="00590A57" w:rsidP="00590A57">
      <w:pPr>
        <w:snapToGrid w:val="0"/>
        <w:spacing w:after="100" w:afterAutospacing="1"/>
        <w:contextualSpacing/>
        <w:rPr>
          <w:b/>
        </w:rPr>
      </w:pPr>
      <w:r>
        <w:rPr>
          <w:b/>
        </w:rPr>
        <w:t>University of Wisconsin-Green Bay MSW Program</w:t>
      </w:r>
    </w:p>
    <w:p w14:paraId="32E08433" w14:textId="77777777" w:rsidR="00590A57" w:rsidRDefault="00590A57" w:rsidP="00590A57">
      <w:pPr>
        <w:snapToGrid w:val="0"/>
        <w:spacing w:after="100" w:afterAutospacing="1"/>
        <w:contextualSpacing/>
        <w:rPr>
          <w:b/>
        </w:rPr>
      </w:pPr>
      <w:r>
        <w:rPr>
          <w:b/>
        </w:rPr>
        <w:t>Soc Work 721 Advanced Practice:  Multi-level Family Systems</w:t>
      </w:r>
    </w:p>
    <w:p w14:paraId="6A3C71EA" w14:textId="77777777" w:rsidR="00590A57" w:rsidRPr="00745DA8" w:rsidRDefault="00590A57" w:rsidP="00590A57">
      <w:pPr>
        <w:snapToGrid w:val="0"/>
        <w:spacing w:after="100" w:afterAutospacing="1"/>
        <w:contextualSpacing/>
        <w:rPr>
          <w:b/>
        </w:rPr>
      </w:pPr>
      <w:r>
        <w:rPr>
          <w:b/>
        </w:rPr>
        <w:t>Student Choice Topic Paper</w:t>
      </w:r>
    </w:p>
    <w:p w14:paraId="2BEB1299" w14:textId="77777777" w:rsidR="00590A57" w:rsidRDefault="00590A57" w:rsidP="00590A57">
      <w:pPr>
        <w:ind w:left="360"/>
        <w:jc w:val="center"/>
        <w:rPr>
          <w:b/>
          <w:lang w:val="es-MX"/>
        </w:rPr>
      </w:pPr>
      <w:r>
        <w:rPr>
          <w:b/>
          <w:lang w:val="es-MX"/>
        </w:rPr>
        <w:t>Assignment Description from the Syllabus</w:t>
      </w:r>
    </w:p>
    <w:p w14:paraId="74354355" w14:textId="77777777" w:rsidR="00590A57" w:rsidRPr="008A7390" w:rsidRDefault="00590A57" w:rsidP="00590A57">
      <w:pPr>
        <w:ind w:left="360"/>
        <w:rPr>
          <w:b/>
          <w:lang w:val="es-MX"/>
        </w:rPr>
      </w:pPr>
    </w:p>
    <w:p w14:paraId="3A650638" w14:textId="77777777" w:rsidR="00590A57" w:rsidRPr="00230B7D" w:rsidRDefault="00590A57" w:rsidP="008C3B2B">
      <w:pPr>
        <w:numPr>
          <w:ilvl w:val="0"/>
          <w:numId w:val="200"/>
        </w:numPr>
        <w:spacing w:line="240" w:lineRule="auto"/>
        <w:rPr>
          <w:lang w:val="es-MX"/>
        </w:rPr>
      </w:pPr>
      <w:r w:rsidRPr="00727818">
        <w:rPr>
          <w:b/>
          <w:u w:val="single"/>
          <w:lang w:val="es-MX"/>
        </w:rPr>
        <w:t>30%</w:t>
      </w:r>
      <w:r w:rsidRPr="00727818">
        <w:rPr>
          <w:b/>
          <w:lang w:val="es-MX"/>
        </w:rPr>
        <w:t xml:space="preserve">  Student Choice Topic:  </w:t>
      </w:r>
    </w:p>
    <w:p w14:paraId="50AC7360" w14:textId="77777777" w:rsidR="00590A57" w:rsidRDefault="00590A57" w:rsidP="00590A57">
      <w:pPr>
        <w:ind w:left="360"/>
      </w:pPr>
    </w:p>
    <w:p w14:paraId="02D30C56" w14:textId="77777777" w:rsidR="00590A57" w:rsidRPr="00750190" w:rsidRDefault="00590A57" w:rsidP="00590A57">
      <w:pPr>
        <w:ind w:left="360"/>
      </w:pPr>
      <w:r w:rsidRPr="00750190">
        <w:t xml:space="preserve">Students will research and write an individual paper addressing how a specific condition/situation of one individual in the family affects all family members and the family dynamics.  For example, if a family member is diagnosed with schizophrenia or a child is diagnosed with Autism Spectrum Disorder, how does that impact the individual, individual members within the family, the family as a whole, and the community?  When you select your topic of interest, please refer to the student choice topic list available in Canvas.  Research and presentation will clearly address all five environmental systems levels (micro, meso, exo, macro, and chrono) from ecological theory.  </w:t>
      </w:r>
    </w:p>
    <w:p w14:paraId="758CE647" w14:textId="77777777" w:rsidR="00590A57" w:rsidRPr="00750190" w:rsidRDefault="00590A57" w:rsidP="00590A57">
      <w:pPr>
        <w:ind w:left="360"/>
      </w:pPr>
    </w:p>
    <w:p w14:paraId="396B23FD" w14:textId="77777777" w:rsidR="00590A57" w:rsidRPr="00750190" w:rsidRDefault="00590A57" w:rsidP="00590A57">
      <w:pPr>
        <w:ind w:left="360"/>
      </w:pPr>
      <w:r w:rsidRPr="00750190">
        <w:t xml:space="preserve">First, students should develop a ‘family case’ around their topic.  This makes the descriptions of impacts easier and also makes understanding the dynamics of the topic more accessible to the audience.  Students can develop their family cases based on their field experiences with their clients/customers.  </w:t>
      </w:r>
    </w:p>
    <w:p w14:paraId="5E506492" w14:textId="77777777" w:rsidR="00590A57" w:rsidRPr="00750190" w:rsidRDefault="00590A57" w:rsidP="00590A57">
      <w:pPr>
        <w:ind w:left="360"/>
      </w:pPr>
    </w:p>
    <w:p w14:paraId="4D2F0FB4" w14:textId="77777777" w:rsidR="00590A57" w:rsidRPr="00750190" w:rsidRDefault="00590A57" w:rsidP="00590A57">
      <w:pPr>
        <w:ind w:left="360"/>
      </w:pPr>
      <w:r w:rsidRPr="00750190">
        <w:t>Paper is to be written according to APA style (6</w:t>
      </w:r>
      <w:r w:rsidRPr="00BC3278">
        <w:rPr>
          <w:vertAlign w:val="superscript"/>
        </w:rPr>
        <w:t>th</w:t>
      </w:r>
      <w:r w:rsidRPr="00750190">
        <w:t xml:space="preserve"> edition) and should be no more than 8-10 pages in narrative length including cover and reference pages.  Students are expected to </w:t>
      </w:r>
      <w:r>
        <w:t>cite</w:t>
      </w:r>
      <w:r w:rsidRPr="00750190">
        <w:t xml:space="preserve"> </w:t>
      </w:r>
      <w:r w:rsidRPr="00BC3278">
        <w:rPr>
          <w:b/>
          <w:bCs/>
        </w:rPr>
        <w:t>at least five references</w:t>
      </w:r>
      <w:r w:rsidRPr="00750190">
        <w:t xml:space="preserve"> (three peer-reviewed journal articles and two from class readings)</w:t>
      </w:r>
      <w:r>
        <w:t xml:space="preserve"> in their papers</w:t>
      </w:r>
      <w:r w:rsidRPr="00750190">
        <w:t xml:space="preserve">.  Due date for the student choice topic paper is written on your course schedule. </w:t>
      </w:r>
    </w:p>
    <w:p w14:paraId="217A3DFD" w14:textId="77777777" w:rsidR="00590A57" w:rsidRPr="00750190" w:rsidRDefault="00590A57" w:rsidP="00590A57">
      <w:pPr>
        <w:ind w:left="360"/>
      </w:pPr>
    </w:p>
    <w:p w14:paraId="69A8E554" w14:textId="77777777" w:rsidR="00590A57" w:rsidRPr="00750190" w:rsidRDefault="00590A57" w:rsidP="00590A57">
      <w:pPr>
        <w:ind w:left="360"/>
      </w:pPr>
      <w:r w:rsidRPr="00BC3278">
        <w:rPr>
          <w:b/>
        </w:rPr>
        <w:t xml:space="preserve">Class presentation: </w:t>
      </w:r>
      <w:r w:rsidRPr="00750190">
        <w:t>Students will inform their instructors of their selected topics by Week 2 (See the course schedule).  On Week 3, instructors will provide students with a list of groups, so students will find out which group they belong to.  Students grouped on the basis of their selected topic</w:t>
      </w:r>
      <w:r w:rsidRPr="00BC3278">
        <w:rPr>
          <w:rFonts w:eastAsia="Batang"/>
          <w:lang w:eastAsia="ko-KR"/>
        </w:rPr>
        <w:t>s</w:t>
      </w:r>
      <w:r w:rsidRPr="00750190">
        <w:t xml:space="preserve"> will discuss their findings with their own group members on Week 4 in class or online.  It will be assumed that group members will share responsibility for developing the presentation itself.  On Week 5, students will participate in their group presentations whose content and structure can be based on similarities and differences of their findings for 20-25 minutes.  After each group presentation, all students will engage in class discussion and/or questions for 5-10 minutes. </w:t>
      </w:r>
    </w:p>
    <w:p w14:paraId="0F72C03A" w14:textId="77777777" w:rsidR="00590A57" w:rsidRPr="00750190" w:rsidRDefault="00590A57" w:rsidP="00590A57">
      <w:pPr>
        <w:ind w:left="360"/>
      </w:pPr>
    </w:p>
    <w:p w14:paraId="40453C73" w14:textId="77777777" w:rsidR="00590A57" w:rsidRPr="00750190" w:rsidRDefault="00590A57" w:rsidP="00590A57">
      <w:pPr>
        <w:ind w:left="360"/>
      </w:pPr>
      <w:r w:rsidRPr="00BC3278">
        <w:rPr>
          <w:b/>
        </w:rPr>
        <w:t>Timeliness &amp; Grading</w:t>
      </w:r>
      <w:r w:rsidRPr="00750190">
        <w:t>:  Students’ individual papers should be submitted to the Canvas Assignment by the date and time when students are undertaking their presentations.  Late submissions will be deducted 5 points for each day the assignment is late.  Students can bring and share their handouts of community resources in class (Students do not need to copy their handouts more than one). The detailed criteria and grading rubric will be available in Canvas.  Students should follow the grading rubric in preparing the paper and presentation.</w:t>
      </w:r>
    </w:p>
    <w:p w14:paraId="3B2CD747" w14:textId="77777777" w:rsidR="00590A57" w:rsidRDefault="00590A57" w:rsidP="00590A57">
      <w:pPr>
        <w:pStyle w:val="NoSpacing"/>
        <w:rPr>
          <w:rStyle w:val="normaltextrun"/>
          <w:b/>
          <w:bCs/>
        </w:rPr>
      </w:pPr>
    </w:p>
    <w:tbl>
      <w:tblPr>
        <w:tblW w:w="9450" w:type="dxa"/>
        <w:tblInd w:w="80" w:type="dxa"/>
        <w:tblLayout w:type="fixed"/>
        <w:tblLook w:val="04A0" w:firstRow="1" w:lastRow="0" w:firstColumn="1" w:lastColumn="0" w:noHBand="0" w:noVBand="1"/>
      </w:tblPr>
      <w:tblGrid>
        <w:gridCol w:w="5400"/>
        <w:gridCol w:w="1260"/>
        <w:gridCol w:w="1260"/>
        <w:gridCol w:w="1530"/>
      </w:tblGrid>
      <w:tr w:rsidR="00590A57" w:rsidRPr="00D1039C" w14:paraId="67904304" w14:textId="77777777" w:rsidTr="00D65DDB">
        <w:trPr>
          <w:trHeight w:val="772"/>
        </w:trPr>
        <w:tc>
          <w:tcPr>
            <w:tcW w:w="945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24B8DEB" w14:textId="77777777" w:rsidR="00590A57" w:rsidRPr="00C25628" w:rsidRDefault="00590A57" w:rsidP="00D65DDB">
            <w:pPr>
              <w:jc w:val="center"/>
              <w:rPr>
                <w:rFonts w:cs="Arial"/>
                <w:b/>
                <w:bCs/>
                <w:sz w:val="36"/>
                <w:szCs w:val="36"/>
              </w:rPr>
            </w:pPr>
            <w:r w:rsidRPr="00C25628">
              <w:rPr>
                <w:rFonts w:cs="Arial"/>
                <w:b/>
                <w:bCs/>
                <w:sz w:val="36"/>
                <w:szCs w:val="36"/>
              </w:rPr>
              <w:t>Student Choice Topic Paper Rubric</w:t>
            </w:r>
          </w:p>
        </w:tc>
      </w:tr>
      <w:tr w:rsidR="00590A57" w:rsidRPr="00D1039C" w14:paraId="3ECAF9C5" w14:textId="77777777" w:rsidTr="00D65DDB">
        <w:trPr>
          <w:trHeight w:val="1060"/>
        </w:trPr>
        <w:tc>
          <w:tcPr>
            <w:tcW w:w="945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467D7B5" w14:textId="77777777" w:rsidR="00590A57" w:rsidRPr="00C25628" w:rsidRDefault="00590A57" w:rsidP="00D65DDB">
            <w:pPr>
              <w:rPr>
                <w:rFonts w:cs="Arial"/>
                <w:b/>
                <w:bCs/>
                <w:sz w:val="20"/>
                <w:szCs w:val="20"/>
              </w:rPr>
            </w:pPr>
            <w:r w:rsidRPr="00C25628">
              <w:rPr>
                <w:rFonts w:cs="Arial"/>
                <w:b/>
                <w:bCs/>
                <w:sz w:val="20"/>
                <w:szCs w:val="20"/>
              </w:rPr>
              <w:t xml:space="preserve">This assignment is intended to allow students to address how a specific condition/situation of on individual in the family affects all family members and the family dynamics.  </w:t>
            </w:r>
            <w:r w:rsidRPr="00C25628">
              <w:rPr>
                <w:rFonts w:cs="Arial"/>
                <w:b/>
                <w:bCs/>
                <w:sz w:val="20"/>
                <w:szCs w:val="20"/>
              </w:rPr>
              <w:br/>
              <w:t>(Total 30% of grade)</w:t>
            </w:r>
          </w:p>
        </w:tc>
      </w:tr>
      <w:tr w:rsidR="00590A57" w:rsidRPr="00D1039C" w14:paraId="7ACC1537" w14:textId="77777777" w:rsidTr="009C443A">
        <w:trPr>
          <w:trHeight w:val="700"/>
        </w:trPr>
        <w:tc>
          <w:tcPr>
            <w:tcW w:w="5400" w:type="dxa"/>
            <w:tcBorders>
              <w:top w:val="nil"/>
              <w:left w:val="single" w:sz="8" w:space="0" w:color="auto"/>
              <w:bottom w:val="nil"/>
              <w:right w:val="single" w:sz="4" w:space="0" w:color="000000"/>
            </w:tcBorders>
            <w:shd w:val="clear" w:color="000000" w:fill="C0C0C0"/>
            <w:vAlign w:val="center"/>
            <w:hideMark/>
          </w:tcPr>
          <w:p w14:paraId="0BDCCB31" w14:textId="77777777" w:rsidR="00590A57" w:rsidRPr="00C25628" w:rsidRDefault="00590A57" w:rsidP="00D65DDB">
            <w:pPr>
              <w:rPr>
                <w:rFonts w:cs="Arial"/>
                <w:b/>
                <w:bCs/>
              </w:rPr>
            </w:pPr>
            <w:r w:rsidRPr="00C25628">
              <w:rPr>
                <w:rFonts w:cs="Arial"/>
                <w:b/>
                <w:bCs/>
              </w:rPr>
              <w:t>Content                                                                        85 Points Possible</w:t>
            </w:r>
          </w:p>
        </w:tc>
        <w:tc>
          <w:tcPr>
            <w:tcW w:w="1260" w:type="dxa"/>
            <w:tcBorders>
              <w:top w:val="nil"/>
              <w:left w:val="nil"/>
              <w:bottom w:val="nil"/>
              <w:right w:val="single" w:sz="8" w:space="0" w:color="003366"/>
            </w:tcBorders>
            <w:shd w:val="clear" w:color="000000" w:fill="C0C0C0"/>
            <w:vAlign w:val="center"/>
            <w:hideMark/>
          </w:tcPr>
          <w:p w14:paraId="306BDB5D" w14:textId="77777777" w:rsidR="00590A57" w:rsidRPr="00D1039C" w:rsidRDefault="00590A57" w:rsidP="00D65DDB">
            <w:pPr>
              <w:jc w:val="center"/>
              <w:rPr>
                <w:rFonts w:cs="Arial"/>
                <w:b/>
                <w:bCs/>
              </w:rPr>
            </w:pPr>
            <w:r w:rsidRPr="00D1039C">
              <w:rPr>
                <w:rFonts w:cs="Arial"/>
                <w:b/>
                <w:bCs/>
              </w:rPr>
              <w:t>Points Possible</w:t>
            </w:r>
          </w:p>
        </w:tc>
        <w:tc>
          <w:tcPr>
            <w:tcW w:w="1260" w:type="dxa"/>
            <w:tcBorders>
              <w:top w:val="nil"/>
              <w:left w:val="nil"/>
              <w:bottom w:val="nil"/>
              <w:right w:val="single" w:sz="8" w:space="0" w:color="003366"/>
            </w:tcBorders>
            <w:shd w:val="clear" w:color="000000" w:fill="C0C0C0"/>
            <w:vAlign w:val="center"/>
            <w:hideMark/>
          </w:tcPr>
          <w:p w14:paraId="34CB39FB" w14:textId="77777777" w:rsidR="00590A57" w:rsidRPr="00D1039C" w:rsidRDefault="00590A57" w:rsidP="00D65DDB">
            <w:pPr>
              <w:jc w:val="center"/>
              <w:rPr>
                <w:rFonts w:cs="Arial"/>
                <w:b/>
                <w:bCs/>
              </w:rPr>
            </w:pPr>
            <w:r w:rsidRPr="00D1039C">
              <w:rPr>
                <w:rFonts w:cs="Arial"/>
                <w:b/>
                <w:bCs/>
              </w:rPr>
              <w:t>Points Earned</w:t>
            </w:r>
          </w:p>
        </w:tc>
        <w:tc>
          <w:tcPr>
            <w:tcW w:w="1530" w:type="dxa"/>
            <w:tcBorders>
              <w:top w:val="nil"/>
              <w:left w:val="nil"/>
              <w:bottom w:val="nil"/>
              <w:right w:val="single" w:sz="8" w:space="0" w:color="003366"/>
            </w:tcBorders>
            <w:shd w:val="clear" w:color="000000" w:fill="C0C0C0"/>
            <w:vAlign w:val="center"/>
            <w:hideMark/>
          </w:tcPr>
          <w:p w14:paraId="737C18B0" w14:textId="77777777" w:rsidR="00590A57" w:rsidRPr="00D1039C" w:rsidRDefault="00590A57" w:rsidP="00D65DDB">
            <w:pPr>
              <w:jc w:val="center"/>
              <w:rPr>
                <w:rFonts w:cs="Arial"/>
                <w:b/>
                <w:bCs/>
              </w:rPr>
            </w:pPr>
            <w:r w:rsidRPr="00D1039C">
              <w:rPr>
                <w:rFonts w:cs="Arial"/>
                <w:b/>
                <w:bCs/>
              </w:rPr>
              <w:t>Comments</w:t>
            </w:r>
          </w:p>
        </w:tc>
      </w:tr>
      <w:tr w:rsidR="00590A57" w:rsidRPr="00D1039C" w14:paraId="79AB557A" w14:textId="77777777" w:rsidTr="009C443A">
        <w:trPr>
          <w:trHeight w:val="800"/>
        </w:trPr>
        <w:tc>
          <w:tcPr>
            <w:tcW w:w="5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56D3CC" w14:textId="77777777" w:rsidR="00590A57" w:rsidRPr="00D1039C" w:rsidRDefault="00590A57" w:rsidP="00D65DDB">
            <w:pPr>
              <w:rPr>
                <w:rFonts w:cs="Arial"/>
                <w:color w:val="000000"/>
              </w:rPr>
            </w:pPr>
            <w:r w:rsidRPr="00D1039C">
              <w:rPr>
                <w:rFonts w:cs="Arial"/>
                <w:color w:val="000000"/>
              </w:rPr>
              <w:t xml:space="preserve">All </w:t>
            </w:r>
            <w:r>
              <w:rPr>
                <w:rFonts w:cs="Arial"/>
                <w:color w:val="000000"/>
              </w:rPr>
              <w:t xml:space="preserve">eleven </w:t>
            </w:r>
            <w:r w:rsidRPr="00D1039C">
              <w:rPr>
                <w:rFonts w:cs="Arial"/>
                <w:color w:val="000000"/>
              </w:rPr>
              <w:t xml:space="preserve">key elements of the assignment were covered in a substantive way. </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5807F37A" w14:textId="77777777" w:rsidR="00590A57" w:rsidRPr="00D1039C" w:rsidRDefault="00590A57" w:rsidP="00D65DDB">
            <w:pPr>
              <w:jc w:val="center"/>
              <w:rPr>
                <w:rFonts w:cs="Arial"/>
                <w:b/>
                <w:bCs/>
              </w:rPr>
            </w:pPr>
            <w:r w:rsidRPr="00D1039C">
              <w:rPr>
                <w:rFonts w:cs="Arial"/>
                <w:b/>
                <w:bCs/>
              </w:rPr>
              <w:t> </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44147C45" w14:textId="77777777" w:rsidR="00590A57" w:rsidRPr="00D1039C" w:rsidRDefault="00590A57" w:rsidP="00D65DDB">
            <w:pPr>
              <w:jc w:val="center"/>
              <w:rPr>
                <w:rFonts w:cs="Arial"/>
                <w:b/>
                <w:bCs/>
              </w:rPr>
            </w:pPr>
            <w:r w:rsidRPr="00D1039C">
              <w:rPr>
                <w:rFonts w:cs="Arial"/>
                <w:b/>
                <w:bCs/>
              </w:rPr>
              <w:t> </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14:paraId="60F03197" w14:textId="77777777" w:rsidR="00590A57" w:rsidRPr="00D1039C" w:rsidRDefault="00590A57" w:rsidP="00D65DDB">
            <w:pPr>
              <w:jc w:val="center"/>
              <w:rPr>
                <w:rFonts w:cs="Arial"/>
                <w:b/>
                <w:bCs/>
              </w:rPr>
            </w:pPr>
            <w:r w:rsidRPr="00D1039C">
              <w:rPr>
                <w:rFonts w:cs="Arial"/>
                <w:b/>
                <w:bCs/>
              </w:rPr>
              <w:t> </w:t>
            </w:r>
          </w:p>
        </w:tc>
      </w:tr>
      <w:tr w:rsidR="00590A57" w:rsidRPr="00D1039C" w14:paraId="46A8C3FC" w14:textId="77777777" w:rsidTr="009C443A">
        <w:trPr>
          <w:trHeight w:val="975"/>
        </w:trPr>
        <w:tc>
          <w:tcPr>
            <w:tcW w:w="5400" w:type="dxa"/>
            <w:tcBorders>
              <w:top w:val="single" w:sz="4" w:space="0" w:color="auto"/>
              <w:left w:val="single" w:sz="4" w:space="0" w:color="auto"/>
              <w:bottom w:val="single" w:sz="4" w:space="0" w:color="auto"/>
              <w:right w:val="single" w:sz="4" w:space="0" w:color="auto"/>
            </w:tcBorders>
            <w:shd w:val="clear" w:color="000000" w:fill="FFFFFF"/>
            <w:vAlign w:val="center"/>
          </w:tcPr>
          <w:p w14:paraId="3CFB318A" w14:textId="77777777" w:rsidR="00590A57" w:rsidRPr="00E45C87" w:rsidRDefault="00590A57" w:rsidP="008C3B2B">
            <w:pPr>
              <w:pStyle w:val="ListParagraph"/>
              <w:numPr>
                <w:ilvl w:val="0"/>
                <w:numId w:val="201"/>
              </w:numPr>
              <w:spacing w:line="240" w:lineRule="auto"/>
              <w:rPr>
                <w:rFonts w:cs="Arial"/>
                <w:color w:val="000000"/>
              </w:rPr>
            </w:pPr>
            <w:r>
              <w:rPr>
                <w:rFonts w:cs="Arial"/>
                <w:color w:val="000000"/>
              </w:rPr>
              <w:t>Introduction:  A brief background information about why you chose this family and how you engaged with the family in the beginning of the helping process</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0BA85DAB" w14:textId="77777777" w:rsidR="00590A57" w:rsidRPr="005B1250" w:rsidRDefault="00590A57" w:rsidP="00D65DDB">
            <w:pPr>
              <w:jc w:val="center"/>
              <w:rPr>
                <w:rFonts w:cs="Arial"/>
              </w:rPr>
            </w:pPr>
            <w:r w:rsidRPr="005B1250">
              <w:rPr>
                <w:rFonts w:cs="Arial"/>
              </w:rPr>
              <w:t>5</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551E1720" w14:textId="77777777" w:rsidR="00590A57" w:rsidRPr="00D1039C" w:rsidRDefault="00590A57" w:rsidP="00D65DDB">
            <w:pPr>
              <w:jc w:val="center"/>
              <w:rPr>
                <w:rFonts w:cs="Arial"/>
                <w:b/>
                <w:bCs/>
              </w:rPr>
            </w:pPr>
          </w:p>
        </w:tc>
        <w:tc>
          <w:tcPr>
            <w:tcW w:w="1530" w:type="dxa"/>
            <w:tcBorders>
              <w:top w:val="single" w:sz="4" w:space="0" w:color="auto"/>
              <w:left w:val="nil"/>
              <w:bottom w:val="single" w:sz="4" w:space="0" w:color="auto"/>
              <w:right w:val="single" w:sz="4" w:space="0" w:color="auto"/>
            </w:tcBorders>
            <w:shd w:val="clear" w:color="000000" w:fill="FFFFFF"/>
            <w:vAlign w:val="center"/>
          </w:tcPr>
          <w:p w14:paraId="7E6A14B1" w14:textId="77777777" w:rsidR="00590A57" w:rsidRPr="00D1039C" w:rsidRDefault="00590A57" w:rsidP="00D65DDB">
            <w:pPr>
              <w:jc w:val="center"/>
              <w:rPr>
                <w:rFonts w:cs="Arial"/>
                <w:b/>
                <w:bCs/>
              </w:rPr>
            </w:pPr>
          </w:p>
        </w:tc>
      </w:tr>
      <w:tr w:rsidR="00590A57" w:rsidRPr="00D1039C" w14:paraId="2372D4AE" w14:textId="77777777" w:rsidTr="009C443A">
        <w:trPr>
          <w:trHeight w:val="800"/>
        </w:trPr>
        <w:tc>
          <w:tcPr>
            <w:tcW w:w="5400" w:type="dxa"/>
            <w:tcBorders>
              <w:top w:val="nil"/>
              <w:left w:val="single" w:sz="8" w:space="0" w:color="auto"/>
              <w:bottom w:val="single" w:sz="4" w:space="0" w:color="auto"/>
              <w:right w:val="single" w:sz="4" w:space="0" w:color="auto"/>
            </w:tcBorders>
            <w:shd w:val="clear" w:color="000000" w:fill="FFFFFF"/>
            <w:vAlign w:val="center"/>
            <w:hideMark/>
          </w:tcPr>
          <w:p w14:paraId="537373C9" w14:textId="77777777" w:rsidR="00590A57" w:rsidRPr="00980984" w:rsidRDefault="00590A57" w:rsidP="008C3B2B">
            <w:pPr>
              <w:pStyle w:val="ListParagraph"/>
              <w:numPr>
                <w:ilvl w:val="0"/>
                <w:numId w:val="201"/>
              </w:numPr>
              <w:spacing w:line="240" w:lineRule="auto"/>
              <w:rPr>
                <w:rFonts w:cs="Arial"/>
                <w:color w:val="000000"/>
              </w:rPr>
            </w:pPr>
            <w:r w:rsidRPr="00980984">
              <w:rPr>
                <w:rFonts w:cs="Arial"/>
                <w:color w:val="000000"/>
              </w:rPr>
              <w:t>Provided a general description of a family case addressing how a specific condition/situation of one individual in the family affects all family members and the family dynamics.  Described how the condition impacts the individual and the family system (children/siblings, parents/caregivers and potentially extended family) and the community (think about costs) and how the individual and the family system had been dealing with or trying to cope with</w:t>
            </w:r>
          </w:p>
          <w:p w14:paraId="0F2DCCAD" w14:textId="77777777" w:rsidR="00590A57" w:rsidRPr="00980984" w:rsidRDefault="00590A57" w:rsidP="00D65DDB">
            <w:pPr>
              <w:rPr>
                <w:rFonts w:cs="Arial"/>
                <w:color w:val="000000"/>
              </w:rPr>
            </w:pPr>
          </w:p>
          <w:p w14:paraId="6B11B67A" w14:textId="77777777" w:rsidR="00590A57" w:rsidRPr="00D1039C" w:rsidRDefault="00590A57" w:rsidP="00D65DDB">
            <w:pPr>
              <w:rPr>
                <w:rFonts w:cs="Arial"/>
                <w:b/>
                <w:bCs/>
                <w:color w:val="000000"/>
              </w:rPr>
            </w:pPr>
          </w:p>
        </w:tc>
        <w:tc>
          <w:tcPr>
            <w:tcW w:w="1260" w:type="dxa"/>
            <w:tcBorders>
              <w:top w:val="nil"/>
              <w:left w:val="nil"/>
              <w:bottom w:val="single" w:sz="4" w:space="0" w:color="auto"/>
              <w:right w:val="single" w:sz="4" w:space="0" w:color="auto"/>
            </w:tcBorders>
            <w:shd w:val="clear" w:color="000000" w:fill="FFFFFF"/>
            <w:vAlign w:val="center"/>
            <w:hideMark/>
          </w:tcPr>
          <w:p w14:paraId="219257EA" w14:textId="77777777" w:rsidR="00590A57" w:rsidRPr="00D1039C" w:rsidRDefault="00590A57" w:rsidP="00D65DDB">
            <w:pPr>
              <w:jc w:val="center"/>
              <w:rPr>
                <w:rFonts w:cs="Arial"/>
                <w:color w:val="000000"/>
              </w:rPr>
            </w:pPr>
            <w:r>
              <w:rPr>
                <w:rFonts w:cs="Arial"/>
                <w:color w:val="000000"/>
              </w:rPr>
              <w:t>15</w:t>
            </w:r>
          </w:p>
        </w:tc>
        <w:tc>
          <w:tcPr>
            <w:tcW w:w="1260" w:type="dxa"/>
            <w:tcBorders>
              <w:top w:val="nil"/>
              <w:left w:val="nil"/>
              <w:bottom w:val="single" w:sz="4" w:space="0" w:color="auto"/>
              <w:right w:val="single" w:sz="4" w:space="0" w:color="auto"/>
            </w:tcBorders>
            <w:shd w:val="clear" w:color="000000" w:fill="FFFFFF"/>
            <w:vAlign w:val="center"/>
            <w:hideMark/>
          </w:tcPr>
          <w:p w14:paraId="06436D93" w14:textId="77777777" w:rsidR="00590A57" w:rsidRPr="00D1039C" w:rsidRDefault="00590A57" w:rsidP="00D65DDB">
            <w:pPr>
              <w:jc w:val="center"/>
              <w:rPr>
                <w:rFonts w:cs="Arial"/>
                <w:b/>
                <w:bCs/>
                <w:color w:val="000000"/>
              </w:rPr>
            </w:pPr>
            <w:r w:rsidRPr="00D1039C">
              <w:rPr>
                <w:rFonts w:cs="Arial"/>
                <w:b/>
                <w:bCs/>
                <w:color w:val="000000"/>
              </w:rPr>
              <w:t> </w:t>
            </w:r>
          </w:p>
        </w:tc>
        <w:tc>
          <w:tcPr>
            <w:tcW w:w="1530" w:type="dxa"/>
            <w:tcBorders>
              <w:top w:val="nil"/>
              <w:left w:val="nil"/>
              <w:bottom w:val="single" w:sz="4" w:space="0" w:color="auto"/>
              <w:right w:val="single" w:sz="8" w:space="0" w:color="auto"/>
            </w:tcBorders>
            <w:shd w:val="clear" w:color="000000" w:fill="FFFFFF"/>
            <w:vAlign w:val="center"/>
            <w:hideMark/>
          </w:tcPr>
          <w:p w14:paraId="63CF5167" w14:textId="77777777" w:rsidR="00590A57" w:rsidRPr="00D1039C" w:rsidRDefault="00590A57" w:rsidP="00D65DDB">
            <w:pPr>
              <w:jc w:val="center"/>
              <w:rPr>
                <w:rFonts w:cs="Arial"/>
                <w:b/>
                <w:bCs/>
                <w:color w:val="000000"/>
              </w:rPr>
            </w:pPr>
            <w:r w:rsidRPr="00D1039C">
              <w:rPr>
                <w:rFonts w:cs="Arial"/>
                <w:b/>
                <w:bCs/>
                <w:color w:val="000000"/>
              </w:rPr>
              <w:t> </w:t>
            </w:r>
          </w:p>
        </w:tc>
      </w:tr>
      <w:tr w:rsidR="00590A57" w:rsidRPr="00D1039C" w14:paraId="6171441F" w14:textId="77777777" w:rsidTr="009C443A">
        <w:trPr>
          <w:trHeight w:val="2042"/>
        </w:trPr>
        <w:tc>
          <w:tcPr>
            <w:tcW w:w="5400" w:type="dxa"/>
            <w:tcBorders>
              <w:top w:val="nil"/>
              <w:left w:val="single" w:sz="8" w:space="0" w:color="auto"/>
              <w:bottom w:val="single" w:sz="4" w:space="0" w:color="auto"/>
              <w:right w:val="single" w:sz="4" w:space="0" w:color="auto"/>
            </w:tcBorders>
            <w:shd w:val="clear" w:color="000000" w:fill="FFFFFF"/>
            <w:vAlign w:val="center"/>
          </w:tcPr>
          <w:p w14:paraId="0755DF25" w14:textId="77777777" w:rsidR="00590A57" w:rsidRPr="00980984" w:rsidRDefault="00590A57" w:rsidP="008C3B2B">
            <w:pPr>
              <w:pStyle w:val="ListParagraph"/>
              <w:numPr>
                <w:ilvl w:val="0"/>
                <w:numId w:val="201"/>
              </w:numPr>
              <w:spacing w:line="240" w:lineRule="auto"/>
              <w:rPr>
                <w:rFonts w:cs="Arial"/>
                <w:b/>
                <w:bCs/>
                <w:color w:val="000000"/>
              </w:rPr>
            </w:pPr>
            <w:r w:rsidRPr="00980984">
              <w:rPr>
                <w:rFonts w:cs="Arial"/>
                <w:color w:val="000000"/>
              </w:rPr>
              <w:t>Briefly described a definition of the specific condition of the individual in the family and provided an overview of the condition/situation in the U.S., Wisconsin State, and/or County (e.g., prevalence, incidence, or any statistical data about the condition/situation)</w:t>
            </w:r>
          </w:p>
        </w:tc>
        <w:tc>
          <w:tcPr>
            <w:tcW w:w="1260" w:type="dxa"/>
            <w:tcBorders>
              <w:top w:val="nil"/>
              <w:left w:val="nil"/>
              <w:bottom w:val="single" w:sz="4" w:space="0" w:color="auto"/>
              <w:right w:val="single" w:sz="4" w:space="0" w:color="auto"/>
            </w:tcBorders>
            <w:shd w:val="clear" w:color="000000" w:fill="FFFFFF"/>
            <w:vAlign w:val="center"/>
          </w:tcPr>
          <w:p w14:paraId="045E504F" w14:textId="77777777" w:rsidR="00590A57" w:rsidRPr="00D1039C" w:rsidRDefault="00590A57" w:rsidP="00D65DDB">
            <w:pPr>
              <w:jc w:val="center"/>
              <w:rPr>
                <w:rFonts w:cs="Arial"/>
                <w:color w:val="000000"/>
              </w:rPr>
            </w:pPr>
            <w:r>
              <w:rPr>
                <w:rFonts w:cs="Arial"/>
                <w:color w:val="000000"/>
              </w:rPr>
              <w:t>5</w:t>
            </w:r>
          </w:p>
        </w:tc>
        <w:tc>
          <w:tcPr>
            <w:tcW w:w="1260" w:type="dxa"/>
            <w:tcBorders>
              <w:top w:val="nil"/>
              <w:left w:val="nil"/>
              <w:bottom w:val="single" w:sz="4" w:space="0" w:color="auto"/>
              <w:right w:val="single" w:sz="4" w:space="0" w:color="auto"/>
            </w:tcBorders>
            <w:shd w:val="clear" w:color="000000" w:fill="FFFFFF"/>
            <w:vAlign w:val="center"/>
          </w:tcPr>
          <w:p w14:paraId="313B8D37" w14:textId="77777777" w:rsidR="00590A57" w:rsidRPr="00D1039C" w:rsidRDefault="00590A57" w:rsidP="00D65DDB">
            <w:pPr>
              <w:jc w:val="center"/>
              <w:rPr>
                <w:rFonts w:cs="Arial"/>
                <w:b/>
                <w:bCs/>
                <w:color w:val="000000"/>
              </w:rPr>
            </w:pPr>
          </w:p>
        </w:tc>
        <w:tc>
          <w:tcPr>
            <w:tcW w:w="1530" w:type="dxa"/>
            <w:tcBorders>
              <w:top w:val="nil"/>
              <w:left w:val="nil"/>
              <w:bottom w:val="single" w:sz="4" w:space="0" w:color="auto"/>
              <w:right w:val="single" w:sz="8" w:space="0" w:color="auto"/>
            </w:tcBorders>
            <w:shd w:val="clear" w:color="000000" w:fill="FFFFFF"/>
            <w:vAlign w:val="center"/>
          </w:tcPr>
          <w:p w14:paraId="54A53864" w14:textId="77777777" w:rsidR="00590A57" w:rsidRPr="00D1039C" w:rsidRDefault="00590A57" w:rsidP="00D65DDB">
            <w:pPr>
              <w:jc w:val="center"/>
              <w:rPr>
                <w:rFonts w:cs="Arial"/>
                <w:b/>
                <w:bCs/>
                <w:color w:val="000000"/>
              </w:rPr>
            </w:pPr>
          </w:p>
        </w:tc>
      </w:tr>
      <w:tr w:rsidR="00590A57" w:rsidRPr="00D1039C" w14:paraId="5A4FDA66" w14:textId="77777777" w:rsidTr="009C443A">
        <w:trPr>
          <w:trHeight w:val="2600"/>
        </w:trPr>
        <w:tc>
          <w:tcPr>
            <w:tcW w:w="5400" w:type="dxa"/>
            <w:tcBorders>
              <w:top w:val="nil"/>
              <w:left w:val="single" w:sz="8" w:space="0" w:color="auto"/>
              <w:bottom w:val="single" w:sz="4" w:space="0" w:color="auto"/>
              <w:right w:val="single" w:sz="4" w:space="0" w:color="auto"/>
            </w:tcBorders>
            <w:shd w:val="clear" w:color="000000" w:fill="FFFFFF"/>
            <w:vAlign w:val="center"/>
          </w:tcPr>
          <w:p w14:paraId="514F3366" w14:textId="77777777" w:rsidR="00590A57" w:rsidRPr="00980984" w:rsidRDefault="00590A57" w:rsidP="008C3B2B">
            <w:pPr>
              <w:pStyle w:val="ListParagraph"/>
              <w:numPr>
                <w:ilvl w:val="0"/>
                <w:numId w:val="201"/>
              </w:numPr>
              <w:spacing w:line="240" w:lineRule="auto"/>
              <w:rPr>
                <w:rFonts w:cs="Arial"/>
                <w:color w:val="000000"/>
              </w:rPr>
            </w:pPr>
            <w:r w:rsidRPr="00980984">
              <w:rPr>
                <w:rFonts w:cs="Arial"/>
                <w:color w:val="000000"/>
              </w:rPr>
              <w:t>Assessed risk and protective factors influencing the adaptations that the individual and the family have made at micro and mesosystems levels.  Please use  Bronfenbrenner’s social ecology theory and  horizontal and vertical stressors that you learned in class when applicable (see Rasheed et al.s’ chapter 2)</w:t>
            </w:r>
          </w:p>
        </w:tc>
        <w:tc>
          <w:tcPr>
            <w:tcW w:w="1260" w:type="dxa"/>
            <w:tcBorders>
              <w:top w:val="nil"/>
              <w:left w:val="nil"/>
              <w:bottom w:val="single" w:sz="4" w:space="0" w:color="auto"/>
              <w:right w:val="single" w:sz="4" w:space="0" w:color="auto"/>
            </w:tcBorders>
            <w:shd w:val="clear" w:color="000000" w:fill="FFFFFF"/>
            <w:vAlign w:val="center"/>
          </w:tcPr>
          <w:p w14:paraId="6673BD99" w14:textId="77777777" w:rsidR="00590A57" w:rsidRDefault="00590A57" w:rsidP="00D65DDB">
            <w:pPr>
              <w:jc w:val="center"/>
              <w:rPr>
                <w:rFonts w:cs="Arial"/>
                <w:color w:val="000000"/>
              </w:rPr>
            </w:pPr>
            <w:r>
              <w:rPr>
                <w:rFonts w:cs="Arial"/>
                <w:color w:val="000000"/>
              </w:rPr>
              <w:t>10</w:t>
            </w:r>
          </w:p>
        </w:tc>
        <w:tc>
          <w:tcPr>
            <w:tcW w:w="1260" w:type="dxa"/>
            <w:tcBorders>
              <w:top w:val="nil"/>
              <w:left w:val="nil"/>
              <w:bottom w:val="single" w:sz="4" w:space="0" w:color="auto"/>
              <w:right w:val="single" w:sz="4" w:space="0" w:color="auto"/>
            </w:tcBorders>
            <w:shd w:val="clear" w:color="000000" w:fill="FFFFFF"/>
            <w:vAlign w:val="center"/>
          </w:tcPr>
          <w:p w14:paraId="013D85DB" w14:textId="77777777" w:rsidR="00590A57" w:rsidRPr="00D1039C" w:rsidRDefault="00590A57" w:rsidP="00D65DDB">
            <w:pPr>
              <w:jc w:val="center"/>
              <w:rPr>
                <w:rFonts w:cs="Arial"/>
                <w:b/>
                <w:bCs/>
                <w:color w:val="000000"/>
              </w:rPr>
            </w:pPr>
          </w:p>
        </w:tc>
        <w:tc>
          <w:tcPr>
            <w:tcW w:w="1530" w:type="dxa"/>
            <w:tcBorders>
              <w:top w:val="nil"/>
              <w:left w:val="nil"/>
              <w:bottom w:val="single" w:sz="4" w:space="0" w:color="auto"/>
              <w:right w:val="single" w:sz="8" w:space="0" w:color="auto"/>
            </w:tcBorders>
            <w:shd w:val="clear" w:color="000000" w:fill="FFFFFF"/>
            <w:vAlign w:val="center"/>
          </w:tcPr>
          <w:p w14:paraId="3044CBEC" w14:textId="77777777" w:rsidR="00590A57" w:rsidRPr="00D1039C" w:rsidRDefault="00590A57" w:rsidP="00D65DDB">
            <w:pPr>
              <w:jc w:val="center"/>
              <w:rPr>
                <w:rFonts w:cs="Arial"/>
                <w:b/>
                <w:bCs/>
                <w:color w:val="000000"/>
              </w:rPr>
            </w:pPr>
          </w:p>
        </w:tc>
      </w:tr>
      <w:tr w:rsidR="00590A57" w:rsidRPr="00D1039C" w14:paraId="53E4C4B8" w14:textId="77777777" w:rsidTr="009C443A">
        <w:trPr>
          <w:trHeight w:val="1970"/>
        </w:trPr>
        <w:tc>
          <w:tcPr>
            <w:tcW w:w="5400" w:type="dxa"/>
            <w:tcBorders>
              <w:top w:val="nil"/>
              <w:left w:val="single" w:sz="8" w:space="0" w:color="auto"/>
              <w:bottom w:val="single" w:sz="4" w:space="0" w:color="auto"/>
              <w:right w:val="single" w:sz="4" w:space="0" w:color="auto"/>
            </w:tcBorders>
            <w:shd w:val="clear" w:color="000000" w:fill="FFFFFF"/>
            <w:vAlign w:val="center"/>
            <w:hideMark/>
          </w:tcPr>
          <w:p w14:paraId="447A7334" w14:textId="77777777" w:rsidR="00590A57" w:rsidRPr="001307A4" w:rsidRDefault="00590A57" w:rsidP="008C3B2B">
            <w:pPr>
              <w:pStyle w:val="ListParagraph"/>
              <w:numPr>
                <w:ilvl w:val="0"/>
                <w:numId w:val="201"/>
              </w:numPr>
              <w:spacing w:line="240" w:lineRule="auto"/>
              <w:rPr>
                <w:rFonts w:cs="Arial"/>
                <w:color w:val="000000"/>
              </w:rPr>
            </w:pPr>
            <w:r w:rsidRPr="001307A4">
              <w:rPr>
                <w:rFonts w:cs="Arial"/>
                <w:color w:val="000000"/>
              </w:rPr>
              <w:t>Explained how recursive dynamics between the family system and the environment (ecological systems perspective: Geographical location, sociopolitical, cultural, and economic context) impact or might impact availability, access and provision of services.  Please use Bronfenbrenner’s social ecology theory and  horizontal and vertical stressors that you learned in class when applicable (see Rasheed et al.s’ chapter 2)</w:t>
            </w:r>
          </w:p>
          <w:p w14:paraId="28A26284" w14:textId="77777777" w:rsidR="00590A57" w:rsidRPr="00E45C87" w:rsidRDefault="00590A57" w:rsidP="00D65DDB">
            <w:pPr>
              <w:rPr>
                <w:rFonts w:cs="Arial"/>
                <w:color w:val="000000"/>
              </w:rPr>
            </w:pPr>
          </w:p>
        </w:tc>
        <w:tc>
          <w:tcPr>
            <w:tcW w:w="1260" w:type="dxa"/>
            <w:tcBorders>
              <w:top w:val="nil"/>
              <w:left w:val="nil"/>
              <w:bottom w:val="single" w:sz="4" w:space="0" w:color="auto"/>
              <w:right w:val="single" w:sz="4" w:space="0" w:color="auto"/>
            </w:tcBorders>
            <w:shd w:val="clear" w:color="000000" w:fill="FFFFFF"/>
            <w:vAlign w:val="center"/>
            <w:hideMark/>
          </w:tcPr>
          <w:p w14:paraId="78AA2682" w14:textId="77777777" w:rsidR="00590A57" w:rsidRPr="00D1039C" w:rsidRDefault="00590A57" w:rsidP="00D65DDB">
            <w:pPr>
              <w:jc w:val="center"/>
              <w:rPr>
                <w:rFonts w:cs="Arial"/>
                <w:color w:val="000000"/>
              </w:rPr>
            </w:pPr>
            <w:r>
              <w:rPr>
                <w:rFonts w:cs="Arial"/>
                <w:color w:val="000000"/>
              </w:rPr>
              <w:t>10</w:t>
            </w:r>
          </w:p>
        </w:tc>
        <w:tc>
          <w:tcPr>
            <w:tcW w:w="1260" w:type="dxa"/>
            <w:tcBorders>
              <w:top w:val="nil"/>
              <w:left w:val="nil"/>
              <w:bottom w:val="single" w:sz="4" w:space="0" w:color="auto"/>
              <w:right w:val="single" w:sz="4" w:space="0" w:color="auto"/>
            </w:tcBorders>
            <w:shd w:val="clear" w:color="000000" w:fill="FFFFFF"/>
            <w:vAlign w:val="center"/>
            <w:hideMark/>
          </w:tcPr>
          <w:p w14:paraId="32945126" w14:textId="77777777" w:rsidR="00590A57" w:rsidRPr="00D1039C" w:rsidRDefault="00590A57" w:rsidP="00D65DDB">
            <w:pPr>
              <w:jc w:val="center"/>
              <w:rPr>
                <w:rFonts w:cs="Arial"/>
                <w:b/>
                <w:bCs/>
                <w:color w:val="000000"/>
              </w:rPr>
            </w:pPr>
            <w:r w:rsidRPr="00D1039C">
              <w:rPr>
                <w:rFonts w:cs="Arial"/>
                <w:b/>
                <w:bCs/>
                <w:color w:val="000000"/>
              </w:rPr>
              <w:t> </w:t>
            </w:r>
          </w:p>
        </w:tc>
        <w:tc>
          <w:tcPr>
            <w:tcW w:w="1530" w:type="dxa"/>
            <w:tcBorders>
              <w:top w:val="nil"/>
              <w:left w:val="nil"/>
              <w:bottom w:val="single" w:sz="4" w:space="0" w:color="auto"/>
              <w:right w:val="single" w:sz="8" w:space="0" w:color="auto"/>
            </w:tcBorders>
            <w:shd w:val="clear" w:color="000000" w:fill="FFFFFF"/>
            <w:vAlign w:val="center"/>
            <w:hideMark/>
          </w:tcPr>
          <w:p w14:paraId="7EF9E575" w14:textId="77777777" w:rsidR="00590A57" w:rsidRPr="00D1039C" w:rsidRDefault="00590A57" w:rsidP="00D65DDB">
            <w:pPr>
              <w:jc w:val="center"/>
              <w:rPr>
                <w:rFonts w:cs="Arial"/>
                <w:b/>
                <w:bCs/>
                <w:color w:val="000000"/>
              </w:rPr>
            </w:pPr>
            <w:r w:rsidRPr="00D1039C">
              <w:rPr>
                <w:rFonts w:cs="Arial"/>
                <w:b/>
                <w:bCs/>
                <w:color w:val="000000"/>
              </w:rPr>
              <w:t> </w:t>
            </w:r>
          </w:p>
        </w:tc>
      </w:tr>
      <w:tr w:rsidR="00590A57" w:rsidRPr="00D1039C" w14:paraId="17156135" w14:textId="77777777" w:rsidTr="009C443A">
        <w:trPr>
          <w:trHeight w:val="980"/>
        </w:trPr>
        <w:tc>
          <w:tcPr>
            <w:tcW w:w="5400" w:type="dxa"/>
            <w:tcBorders>
              <w:top w:val="nil"/>
              <w:left w:val="single" w:sz="8" w:space="0" w:color="auto"/>
              <w:bottom w:val="single" w:sz="4" w:space="0" w:color="auto"/>
              <w:right w:val="single" w:sz="4" w:space="0" w:color="auto"/>
            </w:tcBorders>
            <w:shd w:val="clear" w:color="000000" w:fill="FFFFFF"/>
            <w:vAlign w:val="center"/>
            <w:hideMark/>
          </w:tcPr>
          <w:p w14:paraId="0A5BB391" w14:textId="77777777" w:rsidR="00590A57" w:rsidRPr="001307A4" w:rsidRDefault="00590A57" w:rsidP="008C3B2B">
            <w:pPr>
              <w:pStyle w:val="ListParagraph"/>
              <w:numPr>
                <w:ilvl w:val="0"/>
                <w:numId w:val="201"/>
              </w:numPr>
              <w:spacing w:line="240" w:lineRule="auto"/>
              <w:rPr>
                <w:rFonts w:cs="Arial"/>
                <w:color w:val="000000"/>
              </w:rPr>
            </w:pPr>
            <w:r w:rsidRPr="001307A4">
              <w:rPr>
                <w:rFonts w:cs="Arial"/>
                <w:color w:val="000000"/>
              </w:rPr>
              <w:t>Identified the family’s overall goals for meeting the levels of needs that you assessed.</w:t>
            </w:r>
          </w:p>
          <w:p w14:paraId="7B048AA7" w14:textId="77777777" w:rsidR="00590A57" w:rsidRPr="00D1039C" w:rsidRDefault="00590A57" w:rsidP="00D65DDB">
            <w:pPr>
              <w:rPr>
                <w:rFonts w:cs="Arial"/>
                <w:b/>
                <w:bCs/>
                <w:color w:val="000000"/>
              </w:rPr>
            </w:pPr>
          </w:p>
        </w:tc>
        <w:tc>
          <w:tcPr>
            <w:tcW w:w="1260" w:type="dxa"/>
            <w:tcBorders>
              <w:top w:val="nil"/>
              <w:left w:val="nil"/>
              <w:bottom w:val="single" w:sz="4" w:space="0" w:color="auto"/>
              <w:right w:val="single" w:sz="4" w:space="0" w:color="auto"/>
            </w:tcBorders>
            <w:shd w:val="clear" w:color="000000" w:fill="FFFFFF"/>
            <w:vAlign w:val="center"/>
            <w:hideMark/>
          </w:tcPr>
          <w:p w14:paraId="784825B8" w14:textId="77777777" w:rsidR="00590A57" w:rsidRPr="00D1039C" w:rsidRDefault="00590A57" w:rsidP="00D65DDB">
            <w:pPr>
              <w:jc w:val="center"/>
              <w:rPr>
                <w:rFonts w:cs="Arial"/>
                <w:color w:val="000000"/>
              </w:rPr>
            </w:pPr>
            <w:r>
              <w:rPr>
                <w:rFonts w:cs="Arial"/>
                <w:color w:val="000000"/>
              </w:rPr>
              <w:t>5</w:t>
            </w:r>
          </w:p>
        </w:tc>
        <w:tc>
          <w:tcPr>
            <w:tcW w:w="1260" w:type="dxa"/>
            <w:tcBorders>
              <w:top w:val="nil"/>
              <w:left w:val="nil"/>
              <w:bottom w:val="single" w:sz="4" w:space="0" w:color="auto"/>
              <w:right w:val="single" w:sz="4" w:space="0" w:color="auto"/>
            </w:tcBorders>
            <w:shd w:val="clear" w:color="000000" w:fill="FFFFFF"/>
            <w:vAlign w:val="center"/>
            <w:hideMark/>
          </w:tcPr>
          <w:p w14:paraId="02DC0A32" w14:textId="77777777" w:rsidR="00590A57" w:rsidRPr="00D1039C" w:rsidRDefault="00590A57" w:rsidP="00D65DDB">
            <w:pPr>
              <w:jc w:val="center"/>
              <w:rPr>
                <w:rFonts w:cs="Arial"/>
                <w:b/>
                <w:bCs/>
                <w:color w:val="000000"/>
              </w:rPr>
            </w:pPr>
            <w:r w:rsidRPr="00D1039C">
              <w:rPr>
                <w:rFonts w:cs="Arial"/>
                <w:b/>
                <w:bCs/>
                <w:color w:val="000000"/>
              </w:rPr>
              <w:t> </w:t>
            </w:r>
          </w:p>
        </w:tc>
        <w:tc>
          <w:tcPr>
            <w:tcW w:w="1530" w:type="dxa"/>
            <w:tcBorders>
              <w:top w:val="nil"/>
              <w:left w:val="nil"/>
              <w:bottom w:val="single" w:sz="4" w:space="0" w:color="auto"/>
              <w:right w:val="single" w:sz="8" w:space="0" w:color="auto"/>
            </w:tcBorders>
            <w:shd w:val="clear" w:color="000000" w:fill="FFFFFF"/>
            <w:vAlign w:val="center"/>
            <w:hideMark/>
          </w:tcPr>
          <w:p w14:paraId="4E7FC780" w14:textId="77777777" w:rsidR="00590A57" w:rsidRPr="00D1039C" w:rsidRDefault="00590A57" w:rsidP="00D65DDB">
            <w:pPr>
              <w:jc w:val="center"/>
              <w:rPr>
                <w:rFonts w:cs="Arial"/>
                <w:b/>
                <w:bCs/>
                <w:color w:val="000000"/>
              </w:rPr>
            </w:pPr>
            <w:r w:rsidRPr="00D1039C">
              <w:rPr>
                <w:rFonts w:cs="Arial"/>
                <w:b/>
                <w:bCs/>
                <w:color w:val="000000"/>
              </w:rPr>
              <w:t> </w:t>
            </w:r>
          </w:p>
        </w:tc>
      </w:tr>
      <w:tr w:rsidR="00590A57" w:rsidRPr="00D1039C" w14:paraId="2572F498" w14:textId="77777777" w:rsidTr="009C443A">
        <w:trPr>
          <w:trHeight w:val="1430"/>
        </w:trPr>
        <w:tc>
          <w:tcPr>
            <w:tcW w:w="5400" w:type="dxa"/>
            <w:tcBorders>
              <w:top w:val="nil"/>
              <w:left w:val="single" w:sz="8" w:space="0" w:color="auto"/>
              <w:bottom w:val="single" w:sz="4" w:space="0" w:color="auto"/>
              <w:right w:val="single" w:sz="4" w:space="0" w:color="auto"/>
            </w:tcBorders>
            <w:shd w:val="clear" w:color="000000" w:fill="FFFFFF"/>
            <w:vAlign w:val="center"/>
            <w:hideMark/>
          </w:tcPr>
          <w:p w14:paraId="2A3EE15B" w14:textId="77777777" w:rsidR="00590A57" w:rsidRPr="001307A4" w:rsidRDefault="00590A57" w:rsidP="008C3B2B">
            <w:pPr>
              <w:pStyle w:val="ListParagraph"/>
              <w:numPr>
                <w:ilvl w:val="0"/>
                <w:numId w:val="201"/>
              </w:numPr>
              <w:spacing w:line="240" w:lineRule="auto"/>
              <w:rPr>
                <w:rFonts w:cs="Arial"/>
                <w:color w:val="000000"/>
              </w:rPr>
            </w:pPr>
            <w:r w:rsidRPr="001307A4">
              <w:rPr>
                <w:rFonts w:cs="Arial"/>
                <w:color w:val="000000"/>
              </w:rPr>
              <w:t xml:space="preserve">Identified at least one evidence-based practice that would be appropriate as an intervention approach and described what would make it appropriate for the condition/situation, ideally for the family (see the EBP documents in Canvas modules--Resources). </w:t>
            </w:r>
          </w:p>
          <w:p w14:paraId="49583540" w14:textId="77777777" w:rsidR="00590A57" w:rsidRPr="00E45C87" w:rsidRDefault="00590A57" w:rsidP="00D65DDB">
            <w:pPr>
              <w:rPr>
                <w:rFonts w:cs="Arial"/>
                <w:color w:val="000000"/>
              </w:rPr>
            </w:pPr>
          </w:p>
        </w:tc>
        <w:tc>
          <w:tcPr>
            <w:tcW w:w="1260" w:type="dxa"/>
            <w:tcBorders>
              <w:top w:val="nil"/>
              <w:left w:val="nil"/>
              <w:bottom w:val="single" w:sz="4" w:space="0" w:color="auto"/>
              <w:right w:val="single" w:sz="4" w:space="0" w:color="auto"/>
            </w:tcBorders>
            <w:shd w:val="clear" w:color="000000" w:fill="FFFFFF"/>
            <w:vAlign w:val="center"/>
            <w:hideMark/>
          </w:tcPr>
          <w:p w14:paraId="57FFC63E" w14:textId="77777777" w:rsidR="00590A57" w:rsidRPr="00D1039C" w:rsidRDefault="00590A57" w:rsidP="00D65DDB">
            <w:pPr>
              <w:jc w:val="center"/>
              <w:rPr>
                <w:rFonts w:cs="Arial"/>
                <w:color w:val="000000"/>
              </w:rPr>
            </w:pPr>
            <w:r>
              <w:rPr>
                <w:rFonts w:cs="Arial"/>
                <w:color w:val="000000"/>
              </w:rPr>
              <w:t>10</w:t>
            </w:r>
          </w:p>
        </w:tc>
        <w:tc>
          <w:tcPr>
            <w:tcW w:w="1260" w:type="dxa"/>
            <w:tcBorders>
              <w:top w:val="nil"/>
              <w:left w:val="nil"/>
              <w:bottom w:val="single" w:sz="4" w:space="0" w:color="auto"/>
              <w:right w:val="single" w:sz="4" w:space="0" w:color="auto"/>
            </w:tcBorders>
            <w:shd w:val="clear" w:color="000000" w:fill="FFFFFF"/>
            <w:vAlign w:val="center"/>
            <w:hideMark/>
          </w:tcPr>
          <w:p w14:paraId="0A652B3E" w14:textId="77777777" w:rsidR="00590A57" w:rsidRPr="00D1039C" w:rsidRDefault="00590A57" w:rsidP="00D65DDB">
            <w:pPr>
              <w:jc w:val="center"/>
              <w:rPr>
                <w:rFonts w:cs="Arial"/>
                <w:b/>
                <w:bCs/>
                <w:color w:val="000000"/>
              </w:rPr>
            </w:pPr>
            <w:r w:rsidRPr="00D1039C">
              <w:rPr>
                <w:rFonts w:cs="Arial"/>
                <w:b/>
                <w:bCs/>
                <w:color w:val="000000"/>
              </w:rPr>
              <w:t> </w:t>
            </w:r>
          </w:p>
        </w:tc>
        <w:tc>
          <w:tcPr>
            <w:tcW w:w="1530" w:type="dxa"/>
            <w:tcBorders>
              <w:top w:val="nil"/>
              <w:left w:val="nil"/>
              <w:bottom w:val="single" w:sz="4" w:space="0" w:color="auto"/>
              <w:right w:val="single" w:sz="8" w:space="0" w:color="auto"/>
            </w:tcBorders>
            <w:shd w:val="clear" w:color="000000" w:fill="FFFFFF"/>
            <w:vAlign w:val="center"/>
            <w:hideMark/>
          </w:tcPr>
          <w:p w14:paraId="6638A085" w14:textId="77777777" w:rsidR="00590A57" w:rsidRPr="00D1039C" w:rsidRDefault="00590A57" w:rsidP="00D65DDB">
            <w:pPr>
              <w:jc w:val="center"/>
              <w:rPr>
                <w:rFonts w:cs="Arial"/>
                <w:b/>
                <w:bCs/>
                <w:color w:val="000000"/>
              </w:rPr>
            </w:pPr>
            <w:r w:rsidRPr="00D1039C">
              <w:rPr>
                <w:rFonts w:cs="Arial"/>
                <w:b/>
                <w:bCs/>
                <w:color w:val="000000"/>
              </w:rPr>
              <w:t> </w:t>
            </w:r>
          </w:p>
        </w:tc>
      </w:tr>
      <w:tr w:rsidR="00590A57" w:rsidRPr="00D1039C" w14:paraId="7CE8CDCA" w14:textId="77777777" w:rsidTr="009C443A">
        <w:trPr>
          <w:trHeight w:val="683"/>
        </w:trPr>
        <w:tc>
          <w:tcPr>
            <w:tcW w:w="5400" w:type="dxa"/>
            <w:tcBorders>
              <w:top w:val="nil"/>
              <w:left w:val="single" w:sz="8" w:space="0" w:color="auto"/>
              <w:bottom w:val="single" w:sz="4" w:space="0" w:color="auto"/>
              <w:right w:val="single" w:sz="4" w:space="0" w:color="auto"/>
            </w:tcBorders>
            <w:shd w:val="clear" w:color="000000" w:fill="FFFFFF"/>
            <w:vAlign w:val="center"/>
          </w:tcPr>
          <w:p w14:paraId="461E42BC" w14:textId="77777777" w:rsidR="00590A57" w:rsidRDefault="00590A57" w:rsidP="00D65DDB">
            <w:pPr>
              <w:rPr>
                <w:rFonts w:cs="Arial"/>
                <w:b/>
                <w:bCs/>
                <w:color w:val="000000"/>
              </w:rPr>
            </w:pPr>
          </w:p>
          <w:p w14:paraId="11F30622" w14:textId="77777777" w:rsidR="00590A57" w:rsidRDefault="00590A57" w:rsidP="008C3B2B">
            <w:pPr>
              <w:pStyle w:val="ListParagraph"/>
              <w:numPr>
                <w:ilvl w:val="0"/>
                <w:numId w:val="201"/>
              </w:numPr>
              <w:spacing w:line="240" w:lineRule="auto"/>
              <w:rPr>
                <w:rFonts w:cs="Arial"/>
                <w:b/>
                <w:bCs/>
                <w:color w:val="000000"/>
              </w:rPr>
            </w:pPr>
            <w:r w:rsidRPr="001307A4">
              <w:rPr>
                <w:rFonts w:cs="Arial"/>
                <w:color w:val="000000"/>
              </w:rPr>
              <w:t>Identified the specific indicators that would tell you that the intervention(s) helped the family reach their goals, and evaluated the effectiveness of those interventions by using supportive readings including class and peer-reviewed journal articles.</w:t>
            </w:r>
            <w:r w:rsidRPr="001307A4">
              <w:rPr>
                <w:rFonts w:cs="Arial"/>
                <w:color w:val="000000" w:themeColor="text1"/>
              </w:rPr>
              <w:t xml:space="preserve"> </w:t>
            </w:r>
          </w:p>
        </w:tc>
        <w:tc>
          <w:tcPr>
            <w:tcW w:w="1260" w:type="dxa"/>
            <w:tcBorders>
              <w:top w:val="nil"/>
              <w:left w:val="nil"/>
              <w:bottom w:val="single" w:sz="4" w:space="0" w:color="auto"/>
              <w:right w:val="single" w:sz="4" w:space="0" w:color="auto"/>
            </w:tcBorders>
            <w:shd w:val="clear" w:color="000000" w:fill="FFFFFF"/>
            <w:vAlign w:val="center"/>
          </w:tcPr>
          <w:p w14:paraId="333F060B" w14:textId="77777777" w:rsidR="00590A57" w:rsidRDefault="00590A57" w:rsidP="00D65DDB">
            <w:pPr>
              <w:jc w:val="center"/>
              <w:rPr>
                <w:rFonts w:cs="Arial"/>
                <w:color w:val="000000"/>
              </w:rPr>
            </w:pPr>
            <w:r>
              <w:rPr>
                <w:rFonts w:cs="Arial"/>
                <w:color w:val="000000"/>
              </w:rPr>
              <w:t>10</w:t>
            </w:r>
          </w:p>
        </w:tc>
        <w:tc>
          <w:tcPr>
            <w:tcW w:w="1260" w:type="dxa"/>
            <w:tcBorders>
              <w:top w:val="nil"/>
              <w:left w:val="nil"/>
              <w:bottom w:val="single" w:sz="4" w:space="0" w:color="auto"/>
              <w:right w:val="single" w:sz="4" w:space="0" w:color="auto"/>
            </w:tcBorders>
            <w:shd w:val="clear" w:color="000000" w:fill="FFFFFF"/>
            <w:vAlign w:val="center"/>
          </w:tcPr>
          <w:p w14:paraId="13D7969C" w14:textId="77777777" w:rsidR="00590A57" w:rsidRPr="00D1039C" w:rsidRDefault="00590A57" w:rsidP="00D65DDB">
            <w:pPr>
              <w:jc w:val="center"/>
              <w:rPr>
                <w:rFonts w:cs="Arial"/>
                <w:b/>
                <w:bCs/>
                <w:color w:val="000000"/>
              </w:rPr>
            </w:pPr>
          </w:p>
        </w:tc>
        <w:tc>
          <w:tcPr>
            <w:tcW w:w="1530" w:type="dxa"/>
            <w:tcBorders>
              <w:top w:val="nil"/>
              <w:left w:val="nil"/>
              <w:bottom w:val="single" w:sz="4" w:space="0" w:color="auto"/>
              <w:right w:val="single" w:sz="8" w:space="0" w:color="auto"/>
            </w:tcBorders>
            <w:shd w:val="clear" w:color="000000" w:fill="FFFFFF"/>
            <w:vAlign w:val="center"/>
          </w:tcPr>
          <w:p w14:paraId="50B9A481" w14:textId="77777777" w:rsidR="00590A57" w:rsidRPr="00D1039C" w:rsidRDefault="00590A57" w:rsidP="00D65DDB">
            <w:pPr>
              <w:jc w:val="center"/>
              <w:rPr>
                <w:rFonts w:cs="Arial"/>
                <w:b/>
                <w:bCs/>
                <w:color w:val="000000"/>
              </w:rPr>
            </w:pPr>
          </w:p>
        </w:tc>
      </w:tr>
      <w:tr w:rsidR="00590A57" w:rsidRPr="00D1039C" w14:paraId="5BE3B447" w14:textId="77777777" w:rsidTr="009C443A">
        <w:trPr>
          <w:trHeight w:val="1060"/>
        </w:trPr>
        <w:tc>
          <w:tcPr>
            <w:tcW w:w="5400" w:type="dxa"/>
            <w:tcBorders>
              <w:top w:val="nil"/>
              <w:left w:val="single" w:sz="8" w:space="0" w:color="auto"/>
              <w:bottom w:val="single" w:sz="8" w:space="0" w:color="auto"/>
              <w:right w:val="single" w:sz="4" w:space="0" w:color="auto"/>
            </w:tcBorders>
            <w:shd w:val="clear" w:color="000000" w:fill="FFFFFF"/>
            <w:vAlign w:val="bottom"/>
          </w:tcPr>
          <w:p w14:paraId="0A2BB1ED" w14:textId="77777777" w:rsidR="00590A57" w:rsidRPr="00280A38" w:rsidRDefault="00590A57" w:rsidP="008C3B2B">
            <w:pPr>
              <w:pStyle w:val="ListParagraph"/>
              <w:numPr>
                <w:ilvl w:val="0"/>
                <w:numId w:val="201"/>
              </w:numPr>
              <w:spacing w:line="240" w:lineRule="auto"/>
              <w:rPr>
                <w:rFonts w:cs="Arial"/>
                <w:b/>
                <w:bCs/>
                <w:color w:val="000000"/>
              </w:rPr>
            </w:pPr>
            <w:r w:rsidRPr="001307A4">
              <w:rPr>
                <w:rFonts w:cs="Arial"/>
                <w:color w:val="000000" w:themeColor="text1"/>
              </w:rPr>
              <w:t xml:space="preserve">Identified potential ethical implications in how the condition is addressed at micro, mezzo and macro levels. </w:t>
            </w:r>
          </w:p>
        </w:tc>
        <w:tc>
          <w:tcPr>
            <w:tcW w:w="1260" w:type="dxa"/>
            <w:tcBorders>
              <w:top w:val="nil"/>
              <w:left w:val="nil"/>
              <w:bottom w:val="single" w:sz="8" w:space="0" w:color="auto"/>
              <w:right w:val="single" w:sz="4" w:space="0" w:color="auto"/>
            </w:tcBorders>
            <w:shd w:val="clear" w:color="000000" w:fill="FFFFFF"/>
            <w:vAlign w:val="bottom"/>
          </w:tcPr>
          <w:p w14:paraId="4955882B" w14:textId="77777777" w:rsidR="00590A57" w:rsidRDefault="00590A57" w:rsidP="00D65DDB">
            <w:pPr>
              <w:jc w:val="center"/>
              <w:rPr>
                <w:rFonts w:cs="Arial"/>
                <w:color w:val="000000"/>
              </w:rPr>
            </w:pPr>
            <w:r>
              <w:rPr>
                <w:rFonts w:cs="Arial"/>
                <w:color w:val="000000"/>
              </w:rPr>
              <w:t>5</w:t>
            </w:r>
          </w:p>
        </w:tc>
        <w:tc>
          <w:tcPr>
            <w:tcW w:w="1260" w:type="dxa"/>
            <w:tcBorders>
              <w:top w:val="nil"/>
              <w:left w:val="nil"/>
              <w:bottom w:val="single" w:sz="8" w:space="0" w:color="auto"/>
              <w:right w:val="single" w:sz="4" w:space="0" w:color="auto"/>
            </w:tcBorders>
            <w:shd w:val="clear" w:color="000000" w:fill="FFFFFF"/>
            <w:vAlign w:val="bottom"/>
          </w:tcPr>
          <w:p w14:paraId="7155C6DD" w14:textId="77777777" w:rsidR="00590A57" w:rsidRPr="00D1039C" w:rsidRDefault="00590A57" w:rsidP="00D65DDB">
            <w:pPr>
              <w:jc w:val="center"/>
              <w:rPr>
                <w:rFonts w:cs="Arial"/>
                <w:b/>
                <w:bCs/>
                <w:color w:val="000000"/>
              </w:rPr>
            </w:pPr>
          </w:p>
        </w:tc>
        <w:tc>
          <w:tcPr>
            <w:tcW w:w="1530" w:type="dxa"/>
            <w:tcBorders>
              <w:top w:val="nil"/>
              <w:left w:val="nil"/>
              <w:bottom w:val="single" w:sz="8" w:space="0" w:color="auto"/>
              <w:right w:val="single" w:sz="8" w:space="0" w:color="auto"/>
            </w:tcBorders>
            <w:shd w:val="clear" w:color="000000" w:fill="FFFFFF"/>
            <w:vAlign w:val="bottom"/>
          </w:tcPr>
          <w:p w14:paraId="02BB060C" w14:textId="77777777" w:rsidR="00590A57" w:rsidRPr="00D1039C" w:rsidRDefault="00590A57" w:rsidP="00D65DDB">
            <w:pPr>
              <w:rPr>
                <w:rFonts w:cs="Arial"/>
                <w:b/>
                <w:bCs/>
                <w:color w:val="000000"/>
              </w:rPr>
            </w:pPr>
          </w:p>
        </w:tc>
      </w:tr>
      <w:tr w:rsidR="00590A57" w:rsidRPr="009C17CB" w14:paraId="52BE6797" w14:textId="77777777" w:rsidTr="009C443A">
        <w:trPr>
          <w:trHeight w:val="628"/>
        </w:trPr>
        <w:tc>
          <w:tcPr>
            <w:tcW w:w="5400" w:type="dxa"/>
            <w:tcBorders>
              <w:top w:val="single" w:sz="4" w:space="0" w:color="auto"/>
              <w:left w:val="single" w:sz="8" w:space="0" w:color="auto"/>
              <w:bottom w:val="single" w:sz="8" w:space="0" w:color="auto"/>
              <w:right w:val="nil"/>
            </w:tcBorders>
            <w:shd w:val="clear" w:color="auto" w:fill="auto"/>
            <w:vAlign w:val="bottom"/>
          </w:tcPr>
          <w:p w14:paraId="4987F14B" w14:textId="77777777" w:rsidR="00590A57" w:rsidRPr="001307A4" w:rsidRDefault="00590A57" w:rsidP="008C3B2B">
            <w:pPr>
              <w:pStyle w:val="ListParagraph"/>
              <w:numPr>
                <w:ilvl w:val="0"/>
                <w:numId w:val="201"/>
              </w:numPr>
              <w:spacing w:line="240" w:lineRule="auto"/>
              <w:rPr>
                <w:rFonts w:cs="Arial"/>
              </w:rPr>
            </w:pPr>
            <w:r w:rsidRPr="001307A4">
              <w:rPr>
                <w:rFonts w:cs="Arial"/>
              </w:rPr>
              <w:t>Included resources that help the family as an attachment to the paper.</w:t>
            </w:r>
          </w:p>
          <w:p w14:paraId="7F40B17E" w14:textId="77777777" w:rsidR="00590A57" w:rsidRDefault="00590A57" w:rsidP="00D65DDB">
            <w:pPr>
              <w:rPr>
                <w:rFonts w:cs="Arial"/>
                <w:color w:val="000000" w:themeColor="text1"/>
              </w:rPr>
            </w:pPr>
            <w:r>
              <w:rPr>
                <w:rFonts w:cs="Arial"/>
              </w:rPr>
              <w:t>[</w:t>
            </w:r>
            <w:r w:rsidRPr="00280A38">
              <w:rPr>
                <w:rFonts w:cs="Arial"/>
              </w:rPr>
              <w:t xml:space="preserve">Handout:  information of community resources </w:t>
            </w:r>
            <w:r>
              <w:rPr>
                <w:rFonts w:cs="Arial"/>
              </w:rPr>
              <w:t>(bring one copy to class)]</w:t>
            </w:r>
          </w:p>
          <w:p w14:paraId="6FE63A83" w14:textId="77777777" w:rsidR="00590A57" w:rsidRPr="00280A38" w:rsidRDefault="00590A57" w:rsidP="00D65DDB">
            <w:pPr>
              <w:rPr>
                <w:rFonts w:cs="Arial"/>
                <w:color w:val="000000" w:themeColor="text1"/>
              </w:rPr>
            </w:pPr>
          </w:p>
        </w:tc>
        <w:tc>
          <w:tcPr>
            <w:tcW w:w="1260" w:type="dxa"/>
            <w:tcBorders>
              <w:top w:val="single" w:sz="4" w:space="0" w:color="auto"/>
              <w:left w:val="single" w:sz="8" w:space="0" w:color="auto"/>
              <w:bottom w:val="single" w:sz="8" w:space="0" w:color="auto"/>
              <w:right w:val="single" w:sz="8" w:space="0" w:color="auto"/>
            </w:tcBorders>
            <w:shd w:val="clear" w:color="auto" w:fill="auto"/>
            <w:vAlign w:val="bottom"/>
          </w:tcPr>
          <w:p w14:paraId="6E5FAAA6" w14:textId="77777777" w:rsidR="00590A57" w:rsidRPr="00280A38" w:rsidRDefault="00590A57" w:rsidP="00D65DDB">
            <w:pPr>
              <w:jc w:val="center"/>
              <w:rPr>
                <w:rFonts w:cs="Arial"/>
              </w:rPr>
            </w:pPr>
            <w:r>
              <w:rPr>
                <w:rFonts w:cs="Arial"/>
              </w:rPr>
              <w:t>5</w:t>
            </w:r>
          </w:p>
        </w:tc>
        <w:tc>
          <w:tcPr>
            <w:tcW w:w="1260" w:type="dxa"/>
            <w:tcBorders>
              <w:top w:val="single" w:sz="4" w:space="0" w:color="auto"/>
              <w:left w:val="nil"/>
              <w:bottom w:val="single" w:sz="8" w:space="0" w:color="auto"/>
              <w:right w:val="nil"/>
            </w:tcBorders>
            <w:shd w:val="clear" w:color="auto" w:fill="auto"/>
            <w:vAlign w:val="bottom"/>
          </w:tcPr>
          <w:p w14:paraId="67229445" w14:textId="77777777" w:rsidR="00590A57" w:rsidRPr="009C17CB" w:rsidRDefault="00590A57" w:rsidP="00D65DDB">
            <w:pPr>
              <w:jc w:val="center"/>
              <w:rPr>
                <w:rFonts w:cs="Arial"/>
                <w:b/>
                <w:bCs/>
              </w:rPr>
            </w:pPr>
          </w:p>
        </w:tc>
        <w:tc>
          <w:tcPr>
            <w:tcW w:w="1530" w:type="dxa"/>
            <w:tcBorders>
              <w:top w:val="single" w:sz="4" w:space="0" w:color="auto"/>
              <w:left w:val="single" w:sz="8" w:space="0" w:color="auto"/>
              <w:bottom w:val="single" w:sz="8" w:space="0" w:color="auto"/>
              <w:right w:val="single" w:sz="8" w:space="0" w:color="auto"/>
            </w:tcBorders>
            <w:shd w:val="clear" w:color="auto" w:fill="auto"/>
            <w:vAlign w:val="bottom"/>
          </w:tcPr>
          <w:p w14:paraId="349EFF8C" w14:textId="77777777" w:rsidR="00590A57" w:rsidRPr="009C17CB" w:rsidRDefault="00590A57" w:rsidP="00D65DDB">
            <w:pPr>
              <w:rPr>
                <w:rFonts w:cs="Arial"/>
              </w:rPr>
            </w:pPr>
          </w:p>
        </w:tc>
      </w:tr>
      <w:tr w:rsidR="00590A57" w:rsidRPr="009C17CB" w14:paraId="34ECDC9E" w14:textId="77777777" w:rsidTr="009C443A">
        <w:trPr>
          <w:trHeight w:val="628"/>
        </w:trPr>
        <w:tc>
          <w:tcPr>
            <w:tcW w:w="5400" w:type="dxa"/>
            <w:tcBorders>
              <w:top w:val="single" w:sz="8" w:space="0" w:color="auto"/>
              <w:left w:val="single" w:sz="8" w:space="0" w:color="auto"/>
              <w:bottom w:val="single" w:sz="8" w:space="0" w:color="auto"/>
              <w:right w:val="nil"/>
            </w:tcBorders>
            <w:shd w:val="clear" w:color="auto" w:fill="auto"/>
            <w:vAlign w:val="bottom"/>
          </w:tcPr>
          <w:p w14:paraId="6D98DB80" w14:textId="77777777" w:rsidR="00590A57" w:rsidRPr="00280A38" w:rsidRDefault="00590A57" w:rsidP="008C3B2B">
            <w:pPr>
              <w:pStyle w:val="ListParagraph"/>
              <w:numPr>
                <w:ilvl w:val="0"/>
                <w:numId w:val="201"/>
              </w:numPr>
              <w:spacing w:line="240" w:lineRule="auto"/>
              <w:rPr>
                <w:rFonts w:cs="Arial"/>
                <w:color w:val="000000" w:themeColor="text1"/>
              </w:rPr>
            </w:pPr>
            <w:r w:rsidRPr="001307A4">
              <w:rPr>
                <w:rFonts w:cs="Arial"/>
                <w:color w:val="000000" w:themeColor="text1"/>
              </w:rPr>
              <w:t xml:space="preserve">Cited </w:t>
            </w:r>
            <w:r w:rsidRPr="001307A4">
              <w:rPr>
                <w:rFonts w:cs="Arial"/>
                <w:b/>
                <w:bCs/>
                <w:color w:val="000000" w:themeColor="text1"/>
              </w:rPr>
              <w:t xml:space="preserve">at least five references (three peer-reviewed journal articles and two from course readings) </w:t>
            </w:r>
            <w:r w:rsidRPr="001307A4">
              <w:rPr>
                <w:rFonts w:cs="Arial"/>
                <w:color w:val="000000" w:themeColor="text1"/>
              </w:rPr>
              <w:t>in text.</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14:paraId="1C29C0ED" w14:textId="77777777" w:rsidR="00590A57" w:rsidRPr="00280A38" w:rsidRDefault="00590A57" w:rsidP="00D65DDB">
            <w:pPr>
              <w:jc w:val="center"/>
              <w:rPr>
                <w:rFonts w:cs="Arial"/>
              </w:rPr>
            </w:pPr>
            <w:r>
              <w:rPr>
                <w:rFonts w:cs="Arial"/>
              </w:rPr>
              <w:t>5</w:t>
            </w:r>
          </w:p>
        </w:tc>
        <w:tc>
          <w:tcPr>
            <w:tcW w:w="1260" w:type="dxa"/>
            <w:tcBorders>
              <w:top w:val="single" w:sz="8" w:space="0" w:color="auto"/>
              <w:left w:val="nil"/>
              <w:bottom w:val="single" w:sz="8" w:space="0" w:color="auto"/>
              <w:right w:val="nil"/>
            </w:tcBorders>
            <w:shd w:val="clear" w:color="auto" w:fill="auto"/>
            <w:vAlign w:val="bottom"/>
          </w:tcPr>
          <w:p w14:paraId="08DB0EA8" w14:textId="77777777" w:rsidR="00590A57" w:rsidRPr="009C17CB" w:rsidRDefault="00590A57" w:rsidP="00D65DDB">
            <w:pPr>
              <w:jc w:val="center"/>
              <w:rPr>
                <w:rFonts w:cs="Arial"/>
                <w:b/>
                <w:bCs/>
              </w:rPr>
            </w:pPr>
          </w:p>
        </w:tc>
        <w:tc>
          <w:tcPr>
            <w:tcW w:w="1530" w:type="dxa"/>
            <w:tcBorders>
              <w:top w:val="single" w:sz="8" w:space="0" w:color="auto"/>
              <w:left w:val="single" w:sz="8" w:space="0" w:color="auto"/>
              <w:bottom w:val="single" w:sz="8" w:space="0" w:color="auto"/>
              <w:right w:val="single" w:sz="8" w:space="0" w:color="auto"/>
            </w:tcBorders>
            <w:shd w:val="clear" w:color="auto" w:fill="auto"/>
            <w:vAlign w:val="bottom"/>
          </w:tcPr>
          <w:p w14:paraId="56CDEC3E" w14:textId="77777777" w:rsidR="00590A57" w:rsidRPr="009C17CB" w:rsidRDefault="00590A57" w:rsidP="00D65DDB">
            <w:pPr>
              <w:rPr>
                <w:rFonts w:cs="Arial"/>
              </w:rPr>
            </w:pPr>
          </w:p>
        </w:tc>
      </w:tr>
      <w:tr w:rsidR="00590A57" w:rsidRPr="00D1039C" w14:paraId="37F22F8B" w14:textId="77777777" w:rsidTr="009C443A">
        <w:trPr>
          <w:trHeight w:val="628"/>
        </w:trPr>
        <w:tc>
          <w:tcPr>
            <w:tcW w:w="5400" w:type="dxa"/>
            <w:tcBorders>
              <w:top w:val="nil"/>
              <w:left w:val="single" w:sz="8" w:space="0" w:color="auto"/>
              <w:bottom w:val="single" w:sz="8" w:space="0" w:color="auto"/>
              <w:right w:val="nil"/>
            </w:tcBorders>
            <w:shd w:val="clear" w:color="000000" w:fill="D0CECE"/>
            <w:vAlign w:val="bottom"/>
            <w:hideMark/>
          </w:tcPr>
          <w:p w14:paraId="7DD867EB" w14:textId="77777777" w:rsidR="00590A57" w:rsidRPr="00D1039C" w:rsidRDefault="00590A57" w:rsidP="00D65DDB">
            <w:pPr>
              <w:rPr>
                <w:rFonts w:cs="Arial"/>
                <w:color w:val="000000"/>
              </w:rPr>
            </w:pPr>
            <w:r w:rsidRPr="00C25628">
              <w:rPr>
                <w:rFonts w:cs="Arial"/>
                <w:b/>
                <w:bCs/>
              </w:rPr>
              <w:t xml:space="preserve">Mechanics 15 Points Possible </w:t>
            </w:r>
            <w:r w:rsidRPr="00C25628">
              <w:rPr>
                <w:rFonts w:cs="Arial"/>
              </w:rPr>
              <w:t xml:space="preserve"> </w:t>
            </w:r>
          </w:p>
        </w:tc>
        <w:tc>
          <w:tcPr>
            <w:tcW w:w="1260" w:type="dxa"/>
            <w:tcBorders>
              <w:top w:val="nil"/>
              <w:left w:val="single" w:sz="8" w:space="0" w:color="auto"/>
              <w:bottom w:val="single" w:sz="8" w:space="0" w:color="auto"/>
              <w:right w:val="single" w:sz="8" w:space="0" w:color="auto"/>
            </w:tcBorders>
            <w:shd w:val="clear" w:color="000000" w:fill="D0CECE"/>
            <w:vAlign w:val="bottom"/>
            <w:hideMark/>
          </w:tcPr>
          <w:p w14:paraId="7217B05C" w14:textId="77777777" w:rsidR="00590A57" w:rsidRPr="00D1039C" w:rsidRDefault="00590A57" w:rsidP="00D65DDB">
            <w:pPr>
              <w:jc w:val="center"/>
              <w:rPr>
                <w:rFonts w:cs="Arial"/>
                <w:b/>
                <w:bCs/>
              </w:rPr>
            </w:pPr>
            <w:r w:rsidRPr="00D1039C">
              <w:rPr>
                <w:rFonts w:cs="Arial"/>
                <w:b/>
                <w:bCs/>
              </w:rPr>
              <w:t>Points Possible</w:t>
            </w:r>
          </w:p>
        </w:tc>
        <w:tc>
          <w:tcPr>
            <w:tcW w:w="1260" w:type="dxa"/>
            <w:tcBorders>
              <w:top w:val="nil"/>
              <w:left w:val="nil"/>
              <w:bottom w:val="single" w:sz="8" w:space="0" w:color="auto"/>
              <w:right w:val="nil"/>
            </w:tcBorders>
            <w:shd w:val="clear" w:color="000000" w:fill="D0CECE"/>
            <w:vAlign w:val="bottom"/>
            <w:hideMark/>
          </w:tcPr>
          <w:p w14:paraId="11D59B5B" w14:textId="77777777" w:rsidR="00590A57" w:rsidRPr="00D1039C" w:rsidRDefault="00590A57" w:rsidP="00D65DDB">
            <w:pPr>
              <w:jc w:val="center"/>
              <w:rPr>
                <w:rFonts w:cs="Arial"/>
                <w:b/>
                <w:bCs/>
              </w:rPr>
            </w:pPr>
            <w:r w:rsidRPr="00D1039C">
              <w:rPr>
                <w:rFonts w:cs="Arial"/>
                <w:b/>
                <w:bCs/>
              </w:rPr>
              <w:t>Points Earned</w:t>
            </w:r>
          </w:p>
        </w:tc>
        <w:tc>
          <w:tcPr>
            <w:tcW w:w="1530" w:type="dxa"/>
            <w:tcBorders>
              <w:top w:val="nil"/>
              <w:left w:val="single" w:sz="8" w:space="0" w:color="auto"/>
              <w:bottom w:val="single" w:sz="8" w:space="0" w:color="auto"/>
              <w:right w:val="single" w:sz="8" w:space="0" w:color="auto"/>
            </w:tcBorders>
            <w:shd w:val="clear" w:color="000000" w:fill="D0CECE"/>
            <w:vAlign w:val="bottom"/>
            <w:hideMark/>
          </w:tcPr>
          <w:p w14:paraId="4AB5B51E" w14:textId="77777777" w:rsidR="00590A57" w:rsidRPr="00D1039C" w:rsidRDefault="00590A57" w:rsidP="00D65DDB">
            <w:pPr>
              <w:rPr>
                <w:rFonts w:cs="Arial"/>
              </w:rPr>
            </w:pPr>
            <w:r w:rsidRPr="00D1039C">
              <w:rPr>
                <w:rFonts w:cs="Arial"/>
              </w:rPr>
              <w:t> </w:t>
            </w:r>
          </w:p>
        </w:tc>
      </w:tr>
      <w:tr w:rsidR="00590A57" w:rsidRPr="00D1039C" w14:paraId="3B2888A6" w14:textId="77777777" w:rsidTr="009C443A">
        <w:trPr>
          <w:trHeight w:val="727"/>
        </w:trPr>
        <w:tc>
          <w:tcPr>
            <w:tcW w:w="5400" w:type="dxa"/>
            <w:tcBorders>
              <w:top w:val="nil"/>
              <w:left w:val="single" w:sz="8" w:space="0" w:color="auto"/>
              <w:bottom w:val="single" w:sz="8" w:space="0" w:color="auto"/>
              <w:right w:val="single" w:sz="8" w:space="0" w:color="auto"/>
            </w:tcBorders>
            <w:shd w:val="clear" w:color="auto" w:fill="auto"/>
            <w:vAlign w:val="bottom"/>
          </w:tcPr>
          <w:p w14:paraId="6116B3B2" w14:textId="77777777" w:rsidR="00590A57" w:rsidRDefault="00590A57" w:rsidP="00D65DDB">
            <w:pPr>
              <w:rPr>
                <w:rFonts w:cs="Arial"/>
                <w:color w:val="000000" w:themeColor="text1"/>
              </w:rPr>
            </w:pPr>
            <w:r>
              <w:rPr>
                <w:rFonts w:cs="Arial"/>
                <w:color w:val="000000" w:themeColor="text1"/>
              </w:rPr>
              <w:t>Quality of engaging in the group presentation and class discussion</w:t>
            </w:r>
          </w:p>
          <w:p w14:paraId="3EF8A974" w14:textId="77777777" w:rsidR="00590A57" w:rsidRPr="00D1039C" w:rsidRDefault="00590A57" w:rsidP="00D65DDB">
            <w:pPr>
              <w:rPr>
                <w:rFonts w:cs="Arial"/>
              </w:rPr>
            </w:pPr>
          </w:p>
        </w:tc>
        <w:tc>
          <w:tcPr>
            <w:tcW w:w="1260" w:type="dxa"/>
            <w:tcBorders>
              <w:top w:val="nil"/>
              <w:left w:val="nil"/>
              <w:bottom w:val="nil"/>
              <w:right w:val="nil"/>
            </w:tcBorders>
            <w:shd w:val="clear" w:color="auto" w:fill="auto"/>
            <w:vAlign w:val="bottom"/>
          </w:tcPr>
          <w:p w14:paraId="64898F4B" w14:textId="77777777" w:rsidR="00590A57" w:rsidRDefault="00590A57" w:rsidP="00D65DDB">
            <w:pPr>
              <w:jc w:val="center"/>
              <w:rPr>
                <w:rFonts w:cs="Arial"/>
              </w:rPr>
            </w:pPr>
            <w:r>
              <w:rPr>
                <w:rFonts w:cs="Arial"/>
              </w:rPr>
              <w:t>5</w:t>
            </w:r>
          </w:p>
        </w:tc>
        <w:tc>
          <w:tcPr>
            <w:tcW w:w="1260" w:type="dxa"/>
            <w:tcBorders>
              <w:top w:val="nil"/>
              <w:left w:val="single" w:sz="8" w:space="0" w:color="auto"/>
              <w:bottom w:val="single" w:sz="8" w:space="0" w:color="auto"/>
              <w:right w:val="single" w:sz="8" w:space="0" w:color="auto"/>
            </w:tcBorders>
            <w:shd w:val="clear" w:color="auto" w:fill="auto"/>
            <w:vAlign w:val="bottom"/>
          </w:tcPr>
          <w:p w14:paraId="0C4B2D61" w14:textId="77777777" w:rsidR="00590A57" w:rsidRPr="00D1039C" w:rsidRDefault="00590A57" w:rsidP="00D65DDB">
            <w:pPr>
              <w:jc w:val="center"/>
              <w:rPr>
                <w:rFonts w:cs="Arial"/>
              </w:rPr>
            </w:pPr>
          </w:p>
        </w:tc>
        <w:tc>
          <w:tcPr>
            <w:tcW w:w="1530" w:type="dxa"/>
            <w:tcBorders>
              <w:top w:val="nil"/>
              <w:left w:val="nil"/>
              <w:bottom w:val="single" w:sz="8" w:space="0" w:color="auto"/>
              <w:right w:val="single" w:sz="8" w:space="0" w:color="auto"/>
            </w:tcBorders>
            <w:shd w:val="clear" w:color="auto" w:fill="auto"/>
            <w:noWrap/>
            <w:vAlign w:val="bottom"/>
          </w:tcPr>
          <w:p w14:paraId="3B18A2C1" w14:textId="77777777" w:rsidR="00590A57" w:rsidRPr="00D1039C" w:rsidRDefault="00590A57" w:rsidP="00D65DDB">
            <w:pPr>
              <w:rPr>
                <w:rFonts w:ascii="Calibri" w:hAnsi="Calibri"/>
                <w:color w:val="000000"/>
              </w:rPr>
            </w:pPr>
          </w:p>
        </w:tc>
      </w:tr>
      <w:tr w:rsidR="00590A57" w:rsidRPr="00D1039C" w14:paraId="2F0BF1FE" w14:textId="77777777" w:rsidTr="009C443A">
        <w:trPr>
          <w:trHeight w:val="1582"/>
        </w:trPr>
        <w:tc>
          <w:tcPr>
            <w:tcW w:w="5400" w:type="dxa"/>
            <w:tcBorders>
              <w:top w:val="nil"/>
              <w:left w:val="single" w:sz="8" w:space="0" w:color="auto"/>
              <w:bottom w:val="single" w:sz="8" w:space="0" w:color="auto"/>
              <w:right w:val="single" w:sz="8" w:space="0" w:color="auto"/>
            </w:tcBorders>
            <w:shd w:val="clear" w:color="auto" w:fill="auto"/>
            <w:vAlign w:val="bottom"/>
          </w:tcPr>
          <w:p w14:paraId="1D0F2D89" w14:textId="77777777" w:rsidR="00590A57" w:rsidRDefault="00590A57" w:rsidP="00D65DDB">
            <w:pPr>
              <w:rPr>
                <w:rFonts w:cs="Arial"/>
                <w:color w:val="000000" w:themeColor="text1"/>
              </w:rPr>
            </w:pPr>
            <w:r w:rsidRPr="00D1039C">
              <w:rPr>
                <w:rFonts w:cs="Arial"/>
              </w:rPr>
              <w:t>Sentences were complete, clear, and concise. The paper was well-constructed and organized. Sentence transitions were present and maintained the flow of thought. Rules of grammar, usage, and punctuation were followed. Spelling was correct.</w:t>
            </w:r>
          </w:p>
        </w:tc>
        <w:tc>
          <w:tcPr>
            <w:tcW w:w="1260" w:type="dxa"/>
            <w:tcBorders>
              <w:top w:val="nil"/>
              <w:left w:val="nil"/>
              <w:bottom w:val="nil"/>
              <w:right w:val="nil"/>
            </w:tcBorders>
            <w:shd w:val="clear" w:color="auto" w:fill="auto"/>
            <w:vAlign w:val="bottom"/>
          </w:tcPr>
          <w:p w14:paraId="6A52A374" w14:textId="77777777" w:rsidR="00590A57" w:rsidRDefault="00590A57" w:rsidP="00D65DDB">
            <w:pPr>
              <w:jc w:val="center"/>
              <w:rPr>
                <w:rFonts w:cs="Arial"/>
              </w:rPr>
            </w:pPr>
            <w:r>
              <w:rPr>
                <w:rFonts w:cs="Arial"/>
              </w:rPr>
              <w:t>5</w:t>
            </w:r>
          </w:p>
        </w:tc>
        <w:tc>
          <w:tcPr>
            <w:tcW w:w="1260" w:type="dxa"/>
            <w:tcBorders>
              <w:top w:val="nil"/>
              <w:left w:val="single" w:sz="8" w:space="0" w:color="auto"/>
              <w:bottom w:val="single" w:sz="8" w:space="0" w:color="auto"/>
              <w:right w:val="single" w:sz="8" w:space="0" w:color="auto"/>
            </w:tcBorders>
            <w:shd w:val="clear" w:color="auto" w:fill="auto"/>
            <w:vAlign w:val="bottom"/>
          </w:tcPr>
          <w:p w14:paraId="7F558C4D" w14:textId="77777777" w:rsidR="00590A57" w:rsidRPr="00D1039C" w:rsidRDefault="00590A57" w:rsidP="00D65DDB">
            <w:pPr>
              <w:jc w:val="center"/>
              <w:rPr>
                <w:rFonts w:cs="Arial"/>
              </w:rPr>
            </w:pPr>
          </w:p>
        </w:tc>
        <w:tc>
          <w:tcPr>
            <w:tcW w:w="1530" w:type="dxa"/>
            <w:tcBorders>
              <w:top w:val="nil"/>
              <w:left w:val="nil"/>
              <w:bottom w:val="single" w:sz="8" w:space="0" w:color="auto"/>
              <w:right w:val="single" w:sz="8" w:space="0" w:color="auto"/>
            </w:tcBorders>
            <w:shd w:val="clear" w:color="auto" w:fill="auto"/>
            <w:noWrap/>
            <w:vAlign w:val="bottom"/>
          </w:tcPr>
          <w:p w14:paraId="0FF46D26" w14:textId="77777777" w:rsidR="00590A57" w:rsidRPr="00D1039C" w:rsidRDefault="00590A57" w:rsidP="00D65DDB">
            <w:pPr>
              <w:rPr>
                <w:rFonts w:ascii="Calibri" w:hAnsi="Calibri"/>
                <w:color w:val="000000"/>
              </w:rPr>
            </w:pPr>
          </w:p>
        </w:tc>
      </w:tr>
      <w:tr w:rsidR="00590A57" w:rsidRPr="00D1039C" w14:paraId="63E6CAE5" w14:textId="77777777" w:rsidTr="001D201C">
        <w:trPr>
          <w:trHeight w:val="1582"/>
        </w:trPr>
        <w:tc>
          <w:tcPr>
            <w:tcW w:w="5400" w:type="dxa"/>
            <w:tcBorders>
              <w:top w:val="nil"/>
              <w:left w:val="single" w:sz="8" w:space="0" w:color="auto"/>
              <w:bottom w:val="single" w:sz="8" w:space="0" w:color="auto"/>
              <w:right w:val="single" w:sz="8" w:space="0" w:color="auto"/>
            </w:tcBorders>
            <w:shd w:val="clear" w:color="auto" w:fill="auto"/>
            <w:vAlign w:val="bottom"/>
            <w:hideMark/>
          </w:tcPr>
          <w:p w14:paraId="784F7709" w14:textId="77777777" w:rsidR="00590A57" w:rsidRPr="00D1039C" w:rsidRDefault="00590A57" w:rsidP="00D65DDB">
            <w:pPr>
              <w:rPr>
                <w:rFonts w:cs="Arial"/>
              </w:rPr>
            </w:pPr>
            <w:r w:rsidRPr="00D1039C">
              <w:rPr>
                <w:rFonts w:cs="Arial"/>
              </w:rPr>
              <w:t>The paper, including the title page</w:t>
            </w:r>
            <w:r>
              <w:rPr>
                <w:rFonts w:cs="Arial"/>
              </w:rPr>
              <w:t xml:space="preserve">, introduction, the body, conclusion, </w:t>
            </w:r>
            <w:r w:rsidRPr="00D1039C">
              <w:rPr>
                <w:rFonts w:cs="Arial"/>
              </w:rPr>
              <w:t>and reference page</w:t>
            </w:r>
            <w:r>
              <w:rPr>
                <w:rFonts w:cs="Arial"/>
              </w:rPr>
              <w:t xml:space="preserve">, </w:t>
            </w:r>
            <w:r w:rsidRPr="00D1039C">
              <w:rPr>
                <w:rFonts w:cs="Arial"/>
              </w:rPr>
              <w:t xml:space="preserve">followed APA formatting guidelines. Paper included Times New Roman font, was double spaced, and </w:t>
            </w:r>
            <w:r w:rsidRPr="00980984">
              <w:rPr>
                <w:rFonts w:cs="Arial"/>
                <w:b/>
                <w:bCs/>
              </w:rPr>
              <w:t>included headings</w:t>
            </w:r>
            <w:r>
              <w:rPr>
                <w:rFonts w:cs="Arial"/>
                <w:b/>
                <w:bCs/>
              </w:rPr>
              <w:t xml:space="preserve"> (from 1 to 10 in content section, conclusion, and references)</w:t>
            </w:r>
            <w:r w:rsidRPr="00D1039C">
              <w:rPr>
                <w:rFonts w:cs="Arial"/>
              </w:rPr>
              <w:t xml:space="preserve">. Citations of original works within the body of the paper followed APA guidelines. </w:t>
            </w:r>
            <w:r>
              <w:rPr>
                <w:rFonts w:cs="Arial"/>
              </w:rPr>
              <w:t>It must be 8-10 pages in length, including the cover and reference pages.</w:t>
            </w:r>
            <w:r w:rsidRPr="00D1039C">
              <w:rPr>
                <w:rFonts w:cs="Arial"/>
              </w:rPr>
              <w:t xml:space="preserve"> </w:t>
            </w:r>
            <w:r>
              <w:rPr>
                <w:rFonts w:cs="Arial"/>
              </w:rPr>
              <w:t xml:space="preserve"> </w:t>
            </w:r>
          </w:p>
        </w:tc>
        <w:tc>
          <w:tcPr>
            <w:tcW w:w="1260" w:type="dxa"/>
            <w:tcBorders>
              <w:top w:val="nil"/>
              <w:left w:val="nil"/>
              <w:right w:val="nil"/>
            </w:tcBorders>
            <w:shd w:val="clear" w:color="auto" w:fill="auto"/>
            <w:vAlign w:val="bottom"/>
            <w:hideMark/>
          </w:tcPr>
          <w:p w14:paraId="1B968557" w14:textId="77777777" w:rsidR="00590A57" w:rsidRPr="00D1039C" w:rsidRDefault="00590A57" w:rsidP="00D65DDB">
            <w:pPr>
              <w:jc w:val="center"/>
              <w:rPr>
                <w:rFonts w:cs="Arial"/>
              </w:rPr>
            </w:pPr>
            <w:r>
              <w:rPr>
                <w:rFonts w:cs="Arial"/>
              </w:rPr>
              <w:t>5</w:t>
            </w:r>
          </w:p>
        </w:tc>
        <w:tc>
          <w:tcPr>
            <w:tcW w:w="1260" w:type="dxa"/>
            <w:tcBorders>
              <w:top w:val="nil"/>
              <w:left w:val="single" w:sz="8" w:space="0" w:color="auto"/>
              <w:bottom w:val="single" w:sz="8" w:space="0" w:color="auto"/>
              <w:right w:val="single" w:sz="8" w:space="0" w:color="auto"/>
            </w:tcBorders>
            <w:shd w:val="clear" w:color="auto" w:fill="auto"/>
            <w:vAlign w:val="bottom"/>
            <w:hideMark/>
          </w:tcPr>
          <w:p w14:paraId="788611D3" w14:textId="77777777" w:rsidR="00590A57" w:rsidRPr="00D1039C" w:rsidRDefault="00590A57" w:rsidP="00D65DDB">
            <w:pPr>
              <w:jc w:val="center"/>
              <w:rPr>
                <w:rFonts w:cs="Arial"/>
              </w:rPr>
            </w:pPr>
            <w:r w:rsidRPr="00D1039C">
              <w:rPr>
                <w:rFonts w:cs="Arial"/>
              </w:rPr>
              <w:t> </w:t>
            </w:r>
          </w:p>
        </w:tc>
        <w:tc>
          <w:tcPr>
            <w:tcW w:w="1530" w:type="dxa"/>
            <w:tcBorders>
              <w:top w:val="nil"/>
              <w:left w:val="nil"/>
              <w:bottom w:val="single" w:sz="8" w:space="0" w:color="auto"/>
              <w:right w:val="single" w:sz="8" w:space="0" w:color="auto"/>
            </w:tcBorders>
            <w:shd w:val="clear" w:color="auto" w:fill="auto"/>
            <w:noWrap/>
            <w:vAlign w:val="bottom"/>
            <w:hideMark/>
          </w:tcPr>
          <w:p w14:paraId="4A66C6D6" w14:textId="77777777" w:rsidR="00590A57" w:rsidRPr="00D1039C" w:rsidRDefault="00590A57" w:rsidP="00D65DDB">
            <w:pPr>
              <w:rPr>
                <w:rFonts w:ascii="Calibri" w:hAnsi="Calibri"/>
                <w:color w:val="000000"/>
              </w:rPr>
            </w:pPr>
            <w:r w:rsidRPr="00D1039C">
              <w:rPr>
                <w:rFonts w:ascii="Calibri" w:hAnsi="Calibri"/>
                <w:color w:val="000000"/>
              </w:rPr>
              <w:t> </w:t>
            </w:r>
          </w:p>
        </w:tc>
      </w:tr>
      <w:tr w:rsidR="009C443A" w:rsidRPr="00D1039C" w14:paraId="08B01979" w14:textId="77777777" w:rsidTr="001D201C">
        <w:trPr>
          <w:trHeight w:val="1043"/>
        </w:trPr>
        <w:tc>
          <w:tcPr>
            <w:tcW w:w="540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28029427" w14:textId="77777777" w:rsidR="00590A57" w:rsidRPr="00C25628" w:rsidRDefault="00590A57" w:rsidP="00D65DDB">
            <w:pPr>
              <w:rPr>
                <w:rFonts w:cs="Arial"/>
              </w:rPr>
            </w:pPr>
            <w:r w:rsidRPr="00C25628">
              <w:rPr>
                <w:rFonts w:cs="Arial"/>
              </w:rPr>
              <w:t xml:space="preserve">Emailed by the due date?                                           </w:t>
            </w:r>
          </w:p>
          <w:p w14:paraId="05FA514C" w14:textId="77777777" w:rsidR="00590A57" w:rsidRPr="00C25628" w:rsidRDefault="00590A57" w:rsidP="00D65DDB">
            <w:pPr>
              <w:rPr>
                <w:rFonts w:cs="Arial"/>
              </w:rPr>
            </w:pPr>
            <w:r w:rsidRPr="00C25628">
              <w:rPr>
                <w:rFonts w:cs="Arial"/>
              </w:rPr>
              <w:t xml:space="preserve"> -5 points each day late            </w:t>
            </w:r>
          </w:p>
        </w:tc>
        <w:tc>
          <w:tcPr>
            <w:tcW w:w="1260" w:type="dxa"/>
            <w:tcBorders>
              <w:top w:val="nil"/>
              <w:left w:val="single" w:sz="4" w:space="0" w:color="auto"/>
              <w:bottom w:val="single" w:sz="4" w:space="0" w:color="auto"/>
              <w:right w:val="single" w:sz="4" w:space="0" w:color="auto"/>
            </w:tcBorders>
            <w:shd w:val="clear" w:color="auto" w:fill="auto"/>
            <w:vAlign w:val="bottom"/>
            <w:hideMark/>
          </w:tcPr>
          <w:p w14:paraId="6F0D7BC4" w14:textId="77777777" w:rsidR="00590A57" w:rsidRPr="00D1039C" w:rsidRDefault="00590A57" w:rsidP="00D65DDB">
            <w:pPr>
              <w:jc w:val="center"/>
              <w:rPr>
                <w:rFonts w:cs="Arial"/>
              </w:rPr>
            </w:pPr>
            <w:r w:rsidRPr="00D1039C">
              <w:rPr>
                <w:rFonts w:cs="Arial"/>
              </w:rPr>
              <w:t> </w:t>
            </w:r>
          </w:p>
        </w:tc>
        <w:tc>
          <w:tcPr>
            <w:tcW w:w="1260" w:type="dxa"/>
            <w:tcBorders>
              <w:top w:val="nil"/>
              <w:left w:val="single" w:sz="4" w:space="0" w:color="auto"/>
              <w:bottom w:val="single" w:sz="8" w:space="0" w:color="003366"/>
              <w:right w:val="single" w:sz="8" w:space="0" w:color="003366"/>
            </w:tcBorders>
            <w:shd w:val="clear" w:color="auto" w:fill="auto"/>
            <w:vAlign w:val="bottom"/>
            <w:hideMark/>
          </w:tcPr>
          <w:p w14:paraId="73520004" w14:textId="77777777" w:rsidR="00590A57" w:rsidRPr="00D1039C" w:rsidRDefault="00590A57" w:rsidP="00D65DDB">
            <w:pPr>
              <w:rPr>
                <w:rFonts w:cs="Arial"/>
                <w:color w:val="FFFFFF"/>
              </w:rPr>
            </w:pPr>
            <w:r w:rsidRPr="00D1039C">
              <w:rPr>
                <w:rFonts w:cs="Arial"/>
                <w:color w:val="FFFFFF"/>
              </w:rPr>
              <w:t> </w:t>
            </w:r>
          </w:p>
        </w:tc>
        <w:tc>
          <w:tcPr>
            <w:tcW w:w="1530" w:type="dxa"/>
            <w:tcBorders>
              <w:top w:val="nil"/>
              <w:left w:val="nil"/>
              <w:bottom w:val="single" w:sz="8" w:space="0" w:color="003366"/>
              <w:right w:val="single" w:sz="8" w:space="0" w:color="003366"/>
            </w:tcBorders>
            <w:shd w:val="clear" w:color="auto" w:fill="auto"/>
            <w:vAlign w:val="bottom"/>
            <w:hideMark/>
          </w:tcPr>
          <w:p w14:paraId="2BD7965C" w14:textId="77777777" w:rsidR="00590A57" w:rsidRPr="00D1039C" w:rsidRDefault="00590A57" w:rsidP="00D65DDB">
            <w:pPr>
              <w:rPr>
                <w:rFonts w:cs="Arial"/>
              </w:rPr>
            </w:pPr>
          </w:p>
        </w:tc>
      </w:tr>
      <w:tr w:rsidR="009C443A" w:rsidRPr="00D1039C" w14:paraId="75D6C5C2" w14:textId="77777777" w:rsidTr="009C443A">
        <w:trPr>
          <w:trHeight w:val="430"/>
        </w:trPr>
        <w:tc>
          <w:tcPr>
            <w:tcW w:w="5400" w:type="dxa"/>
            <w:tcBorders>
              <w:top w:val="single" w:sz="4" w:space="0" w:color="auto"/>
              <w:left w:val="single" w:sz="8" w:space="0" w:color="003366"/>
              <w:bottom w:val="nil"/>
              <w:right w:val="single" w:sz="8" w:space="0" w:color="003366"/>
            </w:tcBorders>
            <w:shd w:val="clear" w:color="auto" w:fill="auto"/>
            <w:vAlign w:val="bottom"/>
            <w:hideMark/>
          </w:tcPr>
          <w:p w14:paraId="66CDE676" w14:textId="77777777" w:rsidR="00590A57" w:rsidRPr="00D1039C" w:rsidRDefault="00590A57" w:rsidP="00D65DDB">
            <w:pPr>
              <w:rPr>
                <w:rFonts w:cs="Arial"/>
                <w:b/>
                <w:bCs/>
                <w:i/>
                <w:iCs/>
              </w:rPr>
            </w:pPr>
            <w:r w:rsidRPr="00D1039C">
              <w:rPr>
                <w:rFonts w:cs="Arial"/>
                <w:b/>
                <w:bCs/>
                <w:i/>
                <w:iCs/>
              </w:rPr>
              <w:t>Total Points</w:t>
            </w:r>
          </w:p>
        </w:tc>
        <w:tc>
          <w:tcPr>
            <w:tcW w:w="1260" w:type="dxa"/>
            <w:tcBorders>
              <w:top w:val="single" w:sz="4" w:space="0" w:color="auto"/>
              <w:left w:val="nil"/>
              <w:bottom w:val="nil"/>
              <w:right w:val="single" w:sz="8" w:space="0" w:color="003366"/>
            </w:tcBorders>
            <w:shd w:val="clear" w:color="auto" w:fill="auto"/>
            <w:vAlign w:val="bottom"/>
            <w:hideMark/>
          </w:tcPr>
          <w:p w14:paraId="040F1CDB" w14:textId="77777777" w:rsidR="00590A57" w:rsidRPr="00D1039C" w:rsidRDefault="00590A57" w:rsidP="00D65DDB">
            <w:pPr>
              <w:jc w:val="center"/>
              <w:rPr>
                <w:rFonts w:cs="Arial"/>
                <w:b/>
                <w:bCs/>
              </w:rPr>
            </w:pPr>
            <w:r w:rsidRPr="00D1039C">
              <w:rPr>
                <w:rFonts w:cs="Arial"/>
                <w:b/>
                <w:bCs/>
              </w:rPr>
              <w:t>100</w:t>
            </w:r>
          </w:p>
        </w:tc>
        <w:tc>
          <w:tcPr>
            <w:tcW w:w="1260" w:type="dxa"/>
            <w:tcBorders>
              <w:top w:val="nil"/>
              <w:left w:val="nil"/>
              <w:bottom w:val="nil"/>
              <w:right w:val="single" w:sz="8" w:space="0" w:color="003366"/>
            </w:tcBorders>
            <w:shd w:val="clear" w:color="auto" w:fill="auto"/>
            <w:vAlign w:val="bottom"/>
            <w:hideMark/>
          </w:tcPr>
          <w:p w14:paraId="52D2A4D2" w14:textId="77777777" w:rsidR="00590A57" w:rsidRPr="00D1039C" w:rsidRDefault="00590A57" w:rsidP="00D65DDB">
            <w:pPr>
              <w:jc w:val="center"/>
              <w:rPr>
                <w:rFonts w:cs="Arial"/>
                <w:b/>
                <w:bCs/>
              </w:rPr>
            </w:pPr>
          </w:p>
        </w:tc>
        <w:tc>
          <w:tcPr>
            <w:tcW w:w="1530" w:type="dxa"/>
            <w:tcBorders>
              <w:top w:val="single" w:sz="8" w:space="0" w:color="auto"/>
              <w:left w:val="single" w:sz="8" w:space="0" w:color="auto"/>
              <w:bottom w:val="nil"/>
              <w:right w:val="single" w:sz="8" w:space="0" w:color="auto"/>
            </w:tcBorders>
            <w:shd w:val="clear" w:color="auto" w:fill="auto"/>
            <w:vAlign w:val="bottom"/>
            <w:hideMark/>
          </w:tcPr>
          <w:p w14:paraId="7609ED05" w14:textId="77777777" w:rsidR="00590A57" w:rsidRPr="00D1039C" w:rsidRDefault="00590A57" w:rsidP="00D65DDB">
            <w:pPr>
              <w:jc w:val="center"/>
              <w:rPr>
                <w:rFonts w:cs="Arial"/>
                <w:b/>
                <w:bCs/>
              </w:rPr>
            </w:pPr>
            <w:r w:rsidRPr="00D1039C">
              <w:rPr>
                <w:rFonts w:cs="Arial"/>
                <w:b/>
                <w:bCs/>
              </w:rPr>
              <w:t> </w:t>
            </w:r>
          </w:p>
        </w:tc>
      </w:tr>
      <w:tr w:rsidR="00590A57" w:rsidRPr="00D1039C" w14:paraId="2E93533F" w14:textId="77777777" w:rsidTr="001D201C">
        <w:trPr>
          <w:trHeight w:val="412"/>
        </w:trPr>
        <w:tc>
          <w:tcPr>
            <w:tcW w:w="6660" w:type="dxa"/>
            <w:gridSpan w:val="2"/>
            <w:tcBorders>
              <w:top w:val="single" w:sz="8" w:space="0" w:color="auto"/>
              <w:left w:val="single" w:sz="8" w:space="0" w:color="auto"/>
              <w:bottom w:val="single" w:sz="8" w:space="0" w:color="auto"/>
              <w:right w:val="single" w:sz="8" w:space="0" w:color="003366"/>
            </w:tcBorders>
            <w:shd w:val="clear" w:color="auto" w:fill="E7E6E6" w:themeFill="background2"/>
            <w:vAlign w:val="bottom"/>
            <w:hideMark/>
          </w:tcPr>
          <w:p w14:paraId="4B6DA7E0" w14:textId="77777777" w:rsidR="00590A57" w:rsidRPr="00D1039C" w:rsidRDefault="00590A57" w:rsidP="00D65DDB">
            <w:pPr>
              <w:jc w:val="right"/>
              <w:rPr>
                <w:rFonts w:cs="Arial"/>
                <w:b/>
                <w:bCs/>
                <w:i/>
                <w:iCs/>
              </w:rPr>
            </w:pPr>
            <w:r w:rsidRPr="00D1039C">
              <w:rPr>
                <w:rFonts w:cs="Arial"/>
                <w:b/>
                <w:bCs/>
                <w:i/>
                <w:iCs/>
              </w:rPr>
              <w:t>Final Grade</w:t>
            </w:r>
          </w:p>
        </w:tc>
        <w:tc>
          <w:tcPr>
            <w:tcW w:w="1260" w:type="dxa"/>
            <w:tcBorders>
              <w:top w:val="single" w:sz="8" w:space="0" w:color="auto"/>
              <w:left w:val="nil"/>
              <w:bottom w:val="single" w:sz="8" w:space="0" w:color="auto"/>
              <w:right w:val="nil"/>
            </w:tcBorders>
            <w:shd w:val="clear" w:color="auto" w:fill="E7E6E6" w:themeFill="background2"/>
            <w:noWrap/>
            <w:vAlign w:val="bottom"/>
            <w:hideMark/>
          </w:tcPr>
          <w:p w14:paraId="48CE14B7" w14:textId="77777777" w:rsidR="00590A57" w:rsidRPr="00D1039C" w:rsidRDefault="00590A57" w:rsidP="00D65DDB">
            <w:pPr>
              <w:jc w:val="center"/>
              <w:rPr>
                <w:rFonts w:cs="Arial"/>
                <w:b/>
                <w:bCs/>
              </w:rPr>
            </w:pPr>
          </w:p>
        </w:tc>
        <w:tc>
          <w:tcPr>
            <w:tcW w:w="1530" w:type="dxa"/>
            <w:tcBorders>
              <w:top w:val="single" w:sz="8" w:space="0" w:color="auto"/>
              <w:left w:val="single" w:sz="8" w:space="0" w:color="003366"/>
              <w:bottom w:val="single" w:sz="8" w:space="0" w:color="auto"/>
              <w:right w:val="single" w:sz="8" w:space="0" w:color="auto"/>
            </w:tcBorders>
            <w:shd w:val="clear" w:color="auto" w:fill="auto"/>
            <w:vAlign w:val="bottom"/>
            <w:hideMark/>
          </w:tcPr>
          <w:p w14:paraId="24FD903E" w14:textId="77777777" w:rsidR="00590A57" w:rsidRPr="00D1039C" w:rsidRDefault="00590A57" w:rsidP="00D65DDB">
            <w:pPr>
              <w:rPr>
                <w:rFonts w:cs="Arial"/>
              </w:rPr>
            </w:pPr>
            <w:r w:rsidRPr="00D1039C">
              <w:rPr>
                <w:rFonts w:cs="Arial"/>
              </w:rPr>
              <w:t> </w:t>
            </w:r>
          </w:p>
        </w:tc>
      </w:tr>
    </w:tbl>
    <w:p w14:paraId="0694B4FA" w14:textId="77777777" w:rsidR="00542AED" w:rsidRDefault="00542AED">
      <w:r>
        <w:br w:type="page"/>
      </w:r>
    </w:p>
    <w:tbl>
      <w:tblPr>
        <w:tblStyle w:val="TableGrid"/>
        <w:tblW w:w="0" w:type="auto"/>
        <w:tblLook w:val="04A0" w:firstRow="1" w:lastRow="0" w:firstColumn="1" w:lastColumn="0" w:noHBand="0" w:noVBand="1"/>
      </w:tblPr>
      <w:tblGrid>
        <w:gridCol w:w="9350"/>
      </w:tblGrid>
      <w:tr w:rsidR="00590A57" w14:paraId="3FB5D9A8" w14:textId="77777777" w:rsidTr="00D65DDB">
        <w:tc>
          <w:tcPr>
            <w:tcW w:w="9350" w:type="dxa"/>
          </w:tcPr>
          <w:p w14:paraId="04DBAFCC" w14:textId="4A1AF0CD" w:rsidR="00590A57" w:rsidRDefault="00590A57" w:rsidP="00D65DDB">
            <w:pPr>
              <w:pStyle w:val="NoSpacing"/>
              <w:jc w:val="center"/>
              <w:rPr>
                <w:rStyle w:val="normaltextrun"/>
                <w:b/>
                <w:bCs/>
              </w:rPr>
            </w:pPr>
            <w:r>
              <w:rPr>
                <w:rStyle w:val="normaltextrun"/>
                <w:b/>
                <w:bCs/>
              </w:rPr>
              <w:t>Specialized Curriculum</w:t>
            </w:r>
          </w:p>
          <w:p w14:paraId="7AF3E087" w14:textId="77777777" w:rsidR="00590A57" w:rsidRDefault="00590A57" w:rsidP="00D65DDB">
            <w:pPr>
              <w:pStyle w:val="NoSpacing"/>
              <w:jc w:val="center"/>
              <w:rPr>
                <w:rStyle w:val="normaltextrun"/>
                <w:b/>
                <w:bCs/>
              </w:rPr>
            </w:pPr>
            <w:r>
              <w:rPr>
                <w:rStyle w:val="normaltextrun"/>
                <w:b/>
                <w:bCs/>
              </w:rPr>
              <w:t>C6 – C9 (S) Dimension EAA Measure</w:t>
            </w:r>
          </w:p>
          <w:p w14:paraId="78F981F3" w14:textId="77777777" w:rsidR="00590A57" w:rsidRDefault="00590A57" w:rsidP="00D65DDB">
            <w:pPr>
              <w:pStyle w:val="NoSpacing"/>
              <w:jc w:val="center"/>
              <w:rPr>
                <w:rStyle w:val="normaltextrun"/>
                <w:b/>
                <w:bCs/>
              </w:rPr>
            </w:pPr>
            <w:r>
              <w:rPr>
                <w:rStyle w:val="normaltextrun"/>
                <w:b/>
                <w:bCs/>
              </w:rPr>
              <w:t>SW 721: Role Play &amp; Reflexivity/Feedback Journal</w:t>
            </w:r>
          </w:p>
          <w:p w14:paraId="16FB3F3E" w14:textId="77777777" w:rsidR="00590A57" w:rsidRDefault="00590A57" w:rsidP="00D65DDB">
            <w:pPr>
              <w:pStyle w:val="NoSpacing"/>
              <w:jc w:val="center"/>
              <w:rPr>
                <w:rStyle w:val="normaltextrun"/>
                <w:b/>
                <w:bCs/>
              </w:rPr>
            </w:pPr>
            <w:r>
              <w:rPr>
                <w:rStyle w:val="normaltextrun"/>
                <w:b/>
                <w:bCs/>
              </w:rPr>
              <w:t>(Content only, 75%, comprises EAA score.)</w:t>
            </w:r>
          </w:p>
        </w:tc>
      </w:tr>
    </w:tbl>
    <w:p w14:paraId="3E6BDB59" w14:textId="77777777" w:rsidR="00590A57" w:rsidRDefault="00590A57" w:rsidP="00590A57">
      <w:pPr>
        <w:pStyle w:val="NoSpacing"/>
        <w:rPr>
          <w:rStyle w:val="normaltextrun"/>
          <w:b/>
          <w:bCs/>
        </w:rPr>
      </w:pPr>
    </w:p>
    <w:p w14:paraId="4ACAAC97" w14:textId="77777777" w:rsidR="00590A57" w:rsidRPr="001D201C" w:rsidRDefault="00590A57" w:rsidP="00590A57">
      <w:pPr>
        <w:pStyle w:val="paragraph"/>
        <w:spacing w:before="0" w:beforeAutospacing="0" w:after="0" w:afterAutospacing="0"/>
        <w:textAlignment w:val="baseline"/>
        <w:rPr>
          <w:rFonts w:ascii="Arial" w:hAnsi="Arial" w:cs="Arial"/>
        </w:rPr>
      </w:pPr>
      <w:r w:rsidRPr="001D201C">
        <w:rPr>
          <w:rStyle w:val="normaltextrun"/>
          <w:rFonts w:ascii="Arial" w:hAnsi="Arial" w:cs="Arial"/>
          <w:b/>
          <w:bCs/>
          <w:u w:val="single"/>
        </w:rPr>
        <w:t>40%</w:t>
      </w:r>
      <w:r w:rsidRPr="001D201C">
        <w:rPr>
          <w:rStyle w:val="normaltextrun"/>
          <w:rFonts w:ascii="Arial" w:hAnsi="Arial" w:cs="Arial"/>
          <w:b/>
          <w:bCs/>
        </w:rPr>
        <w:t> Role Play &amp; Reflexivity/Feedback Journaling:  </w:t>
      </w:r>
      <w:r w:rsidRPr="001D201C">
        <w:rPr>
          <w:rStyle w:val="eop"/>
          <w:rFonts w:ascii="Arial" w:hAnsi="Arial" w:cs="Arial"/>
        </w:rPr>
        <w:t> </w:t>
      </w:r>
    </w:p>
    <w:p w14:paraId="5C4BECBA" w14:textId="77777777" w:rsidR="00590A57" w:rsidRPr="001D201C" w:rsidRDefault="00590A57" w:rsidP="00590A57">
      <w:pPr>
        <w:pStyle w:val="paragraph"/>
        <w:spacing w:before="0" w:beforeAutospacing="0" w:after="0" w:afterAutospacing="0"/>
        <w:textAlignment w:val="baseline"/>
        <w:rPr>
          <w:rFonts w:ascii="Arial" w:hAnsi="Arial" w:cs="Arial"/>
        </w:rPr>
      </w:pPr>
      <w:r w:rsidRPr="001D201C">
        <w:rPr>
          <w:rStyle w:val="eop"/>
          <w:rFonts w:ascii="Arial" w:hAnsi="Arial" w:cs="Arial"/>
        </w:rPr>
        <w:t> </w:t>
      </w:r>
    </w:p>
    <w:p w14:paraId="67C58D89" w14:textId="77777777" w:rsidR="00590A57" w:rsidRPr="001D201C" w:rsidRDefault="00590A57" w:rsidP="00590A57">
      <w:pPr>
        <w:pStyle w:val="paragraph"/>
        <w:spacing w:before="0" w:beforeAutospacing="0" w:after="0" w:afterAutospacing="0"/>
        <w:textAlignment w:val="baseline"/>
        <w:rPr>
          <w:rFonts w:ascii="Arial" w:hAnsi="Arial" w:cs="Arial"/>
        </w:rPr>
      </w:pPr>
      <w:r w:rsidRPr="001D201C">
        <w:rPr>
          <w:rStyle w:val="normaltextrun"/>
          <w:rFonts w:ascii="Arial" w:hAnsi="Arial" w:cs="Arial"/>
        </w:rPr>
        <w:t>Students will draw numbers to randomly form </w:t>
      </w:r>
      <w:r w:rsidRPr="001D201C">
        <w:rPr>
          <w:rStyle w:val="normaltextrun"/>
          <w:rFonts w:ascii="Arial" w:hAnsi="Arial" w:cs="Arial"/>
          <w:b/>
          <w:bCs/>
        </w:rPr>
        <w:t>four or</w:t>
      </w:r>
      <w:r w:rsidRPr="001D201C">
        <w:rPr>
          <w:rStyle w:val="normaltextrun"/>
          <w:rFonts w:ascii="Arial" w:hAnsi="Arial" w:cs="Arial"/>
        </w:rPr>
        <w:t> </w:t>
      </w:r>
      <w:r w:rsidRPr="001D201C">
        <w:rPr>
          <w:rStyle w:val="normaltextrun"/>
          <w:rFonts w:ascii="Arial" w:hAnsi="Arial" w:cs="Arial"/>
          <w:b/>
          <w:bCs/>
        </w:rPr>
        <w:t>five family groups</w:t>
      </w:r>
      <w:r w:rsidRPr="001D201C">
        <w:rPr>
          <w:rStyle w:val="normaltextrun"/>
          <w:rFonts w:ascii="Arial" w:hAnsi="Arial" w:cs="Arial"/>
        </w:rPr>
        <w:t> of five or six members each, depending on class size.  Each group will randomly select a family scenario from the pre-determined list provided by the instructor. These scenarios will reflect a diversity of immediate challenges, ages, culture/race/ethnicity, location/community, and practice setting. </w:t>
      </w:r>
      <w:r w:rsidRPr="001D201C">
        <w:rPr>
          <w:rStyle w:val="eop"/>
          <w:rFonts w:ascii="Arial" w:hAnsi="Arial" w:cs="Arial"/>
        </w:rPr>
        <w:t> </w:t>
      </w:r>
    </w:p>
    <w:p w14:paraId="20D3A52D" w14:textId="77777777" w:rsidR="00590A57" w:rsidRPr="001D201C" w:rsidRDefault="00590A57" w:rsidP="000849F2">
      <w:pPr>
        <w:pStyle w:val="paragraph"/>
        <w:numPr>
          <w:ilvl w:val="0"/>
          <w:numId w:val="199"/>
        </w:numPr>
        <w:spacing w:before="0" w:beforeAutospacing="0" w:after="0" w:afterAutospacing="0"/>
        <w:textAlignment w:val="baseline"/>
        <w:rPr>
          <w:rFonts w:ascii="Arial" w:hAnsi="Arial" w:cs="Arial"/>
        </w:rPr>
      </w:pPr>
      <w:r w:rsidRPr="001D201C">
        <w:rPr>
          <w:rStyle w:val="normaltextrun"/>
          <w:rFonts w:ascii="Arial" w:hAnsi="Arial" w:cs="Arial"/>
        </w:rPr>
        <w:t>Student groups will meet to develop their family situation.</w:t>
      </w:r>
      <w:r w:rsidRPr="001D201C">
        <w:rPr>
          <w:rStyle w:val="eop"/>
          <w:rFonts w:ascii="Arial" w:hAnsi="Arial" w:cs="Arial"/>
        </w:rPr>
        <w:t> </w:t>
      </w:r>
    </w:p>
    <w:p w14:paraId="7274721B" w14:textId="77777777" w:rsidR="00590A57" w:rsidRPr="001D201C" w:rsidRDefault="00590A57" w:rsidP="000849F2">
      <w:pPr>
        <w:pStyle w:val="paragraph"/>
        <w:numPr>
          <w:ilvl w:val="0"/>
          <w:numId w:val="199"/>
        </w:numPr>
        <w:spacing w:before="0" w:beforeAutospacing="0" w:after="0" w:afterAutospacing="0"/>
        <w:textAlignment w:val="baseline"/>
        <w:rPr>
          <w:rFonts w:ascii="Arial" w:hAnsi="Arial" w:cs="Arial"/>
        </w:rPr>
      </w:pPr>
      <w:r w:rsidRPr="001D201C">
        <w:rPr>
          <w:rStyle w:val="normaltextrun"/>
          <w:rFonts w:ascii="Arial" w:hAnsi="Arial" w:cs="Arial"/>
        </w:rPr>
        <w:t>Each family will have six counseling sessions, which are typically held during the end of class for one hour.  During these counseling sessions, student will apply various theories, skills and techniques for working with families that are being studied in class.</w:t>
      </w:r>
      <w:r w:rsidRPr="001D201C">
        <w:rPr>
          <w:rStyle w:val="eop"/>
          <w:rFonts w:ascii="Arial" w:hAnsi="Arial" w:cs="Arial"/>
        </w:rPr>
        <w:t> </w:t>
      </w:r>
    </w:p>
    <w:p w14:paraId="784A6FF0" w14:textId="77777777" w:rsidR="00590A57" w:rsidRPr="001D201C" w:rsidRDefault="00590A57" w:rsidP="000849F2">
      <w:pPr>
        <w:pStyle w:val="paragraph"/>
        <w:numPr>
          <w:ilvl w:val="0"/>
          <w:numId w:val="199"/>
        </w:numPr>
        <w:spacing w:before="0" w:beforeAutospacing="0" w:after="0" w:afterAutospacing="0"/>
        <w:textAlignment w:val="baseline"/>
        <w:rPr>
          <w:rFonts w:ascii="Arial" w:hAnsi="Arial" w:cs="Arial"/>
        </w:rPr>
      </w:pPr>
      <w:r w:rsidRPr="001D201C">
        <w:rPr>
          <w:rStyle w:val="normaltextrun"/>
          <w:rFonts w:ascii="Arial" w:hAnsi="Arial" w:cs="Arial"/>
        </w:rPr>
        <w:t>Each student will keep the same role throughout the series of sessions, except when taking the role of the social worker (see below).</w:t>
      </w:r>
      <w:r w:rsidRPr="001D201C">
        <w:rPr>
          <w:rStyle w:val="eop"/>
          <w:rFonts w:ascii="Arial" w:hAnsi="Arial" w:cs="Arial"/>
        </w:rPr>
        <w:t> </w:t>
      </w:r>
    </w:p>
    <w:p w14:paraId="5AB54D63" w14:textId="77777777" w:rsidR="00590A57" w:rsidRPr="001D201C" w:rsidRDefault="00590A57" w:rsidP="000849F2">
      <w:pPr>
        <w:pStyle w:val="paragraph"/>
        <w:numPr>
          <w:ilvl w:val="0"/>
          <w:numId w:val="199"/>
        </w:numPr>
        <w:spacing w:before="0" w:beforeAutospacing="0" w:after="0" w:afterAutospacing="0"/>
        <w:textAlignment w:val="baseline"/>
        <w:rPr>
          <w:rFonts w:ascii="Arial" w:hAnsi="Arial" w:cs="Arial"/>
        </w:rPr>
      </w:pPr>
      <w:r w:rsidRPr="001D201C">
        <w:rPr>
          <w:rStyle w:val="normaltextrun"/>
          <w:rFonts w:ascii="Arial" w:hAnsi="Arial" w:cs="Arial"/>
        </w:rPr>
        <w:t>Students may take additional roles, if needed, to include 3</w:t>
      </w:r>
      <w:r w:rsidRPr="001D201C">
        <w:rPr>
          <w:rStyle w:val="normaltextrun"/>
          <w:rFonts w:ascii="Arial" w:hAnsi="Arial" w:cs="Arial"/>
          <w:sz w:val="19"/>
          <w:szCs w:val="19"/>
          <w:vertAlign w:val="superscript"/>
        </w:rPr>
        <w:t>rd</w:t>
      </w:r>
      <w:r w:rsidRPr="001D201C">
        <w:rPr>
          <w:rStyle w:val="normaltextrun"/>
          <w:rFonts w:ascii="Arial" w:hAnsi="Arial" w:cs="Arial"/>
        </w:rPr>
        <w:t> parties germane to the case scenario.  For example:  case manager, neighbor, friend, current or former partner, other relative, etc. In this case, the person the student usually plays will be ‘absent’ for some reason from the session (this includes when the student is in the role of the social worker).</w:t>
      </w:r>
      <w:r w:rsidRPr="001D201C">
        <w:rPr>
          <w:rStyle w:val="eop"/>
          <w:rFonts w:ascii="Arial" w:hAnsi="Arial" w:cs="Arial"/>
        </w:rPr>
        <w:t> </w:t>
      </w:r>
    </w:p>
    <w:p w14:paraId="7866AAE6" w14:textId="77777777" w:rsidR="00590A57" w:rsidRPr="001D201C" w:rsidRDefault="00590A57" w:rsidP="000849F2">
      <w:pPr>
        <w:pStyle w:val="paragraph"/>
        <w:numPr>
          <w:ilvl w:val="0"/>
          <w:numId w:val="199"/>
        </w:numPr>
        <w:spacing w:before="0" w:beforeAutospacing="0" w:after="0" w:afterAutospacing="0"/>
        <w:textAlignment w:val="baseline"/>
        <w:rPr>
          <w:rFonts w:ascii="Arial" w:hAnsi="Arial" w:cs="Arial"/>
        </w:rPr>
      </w:pPr>
      <w:r w:rsidRPr="001D201C">
        <w:rPr>
          <w:rStyle w:val="normaltextrun"/>
          <w:rFonts w:ascii="Arial" w:hAnsi="Arial" w:cs="Arial"/>
        </w:rPr>
        <w:t>Students will rotate the role of the social worker, with each student playing the social worker at least once. For groups with just four or five members, those who volunteer to take the social work role twice will receive 2 points added to their final grade for the assignment. Students will sign a contract indicating the session for which they will be the social worker.</w:t>
      </w:r>
      <w:r w:rsidRPr="001D201C">
        <w:rPr>
          <w:rStyle w:val="eop"/>
          <w:rFonts w:ascii="Arial" w:hAnsi="Arial" w:cs="Arial"/>
        </w:rPr>
        <w:t> </w:t>
      </w:r>
    </w:p>
    <w:p w14:paraId="15B734E4" w14:textId="77777777" w:rsidR="00590A57" w:rsidRPr="001D201C" w:rsidRDefault="00590A57" w:rsidP="000849F2">
      <w:pPr>
        <w:pStyle w:val="paragraph"/>
        <w:numPr>
          <w:ilvl w:val="0"/>
          <w:numId w:val="199"/>
        </w:numPr>
        <w:spacing w:before="0" w:beforeAutospacing="0" w:after="0" w:afterAutospacing="0"/>
        <w:textAlignment w:val="baseline"/>
        <w:rPr>
          <w:rFonts w:ascii="Arial" w:hAnsi="Arial" w:cs="Arial"/>
        </w:rPr>
      </w:pPr>
      <w:r w:rsidRPr="001D201C">
        <w:rPr>
          <w:rStyle w:val="normaltextrun"/>
          <w:rFonts w:ascii="Arial" w:hAnsi="Arial" w:cs="Arial"/>
        </w:rPr>
        <w:t>In situations during the evolution of the case where the session calls for fewer individual/group members to be present than there are available students, non-character students will assume the role of observer/consultant to the social worker.  Example:  in session three of the child welfare case, the social worker wants only to meet with the mother and the father, with no children present.</w:t>
      </w:r>
      <w:r w:rsidRPr="001D201C">
        <w:rPr>
          <w:rStyle w:val="eop"/>
          <w:rFonts w:ascii="Arial" w:hAnsi="Arial" w:cs="Arial"/>
        </w:rPr>
        <w:t> </w:t>
      </w:r>
    </w:p>
    <w:p w14:paraId="3074C1B5" w14:textId="77777777" w:rsidR="00590A57" w:rsidRPr="001D201C" w:rsidRDefault="00590A57" w:rsidP="000849F2">
      <w:pPr>
        <w:pStyle w:val="paragraph"/>
        <w:numPr>
          <w:ilvl w:val="0"/>
          <w:numId w:val="199"/>
        </w:numPr>
        <w:spacing w:before="0" w:beforeAutospacing="0" w:after="0" w:afterAutospacing="0"/>
        <w:textAlignment w:val="baseline"/>
        <w:rPr>
          <w:rFonts w:ascii="Arial" w:hAnsi="Arial" w:cs="Arial"/>
        </w:rPr>
      </w:pPr>
      <w:r w:rsidRPr="001D201C">
        <w:rPr>
          <w:rStyle w:val="normaltextrun"/>
          <w:rFonts w:ascii="Arial" w:hAnsi="Arial" w:cs="Arial"/>
        </w:rPr>
        <w:t>The instructor will provide suggested content for each of the six sessions.  The goal for each session is for the social worker to incorporate techniques from the particular treatment model being studied that week. </w:t>
      </w:r>
      <w:r w:rsidRPr="001D201C">
        <w:rPr>
          <w:rStyle w:val="eop"/>
          <w:rFonts w:ascii="Arial" w:hAnsi="Arial" w:cs="Arial"/>
        </w:rPr>
        <w:t> </w:t>
      </w:r>
    </w:p>
    <w:p w14:paraId="0A37FD0C" w14:textId="77777777" w:rsidR="00590A57" w:rsidRPr="001D201C" w:rsidRDefault="00590A57" w:rsidP="000849F2">
      <w:pPr>
        <w:pStyle w:val="paragraph"/>
        <w:numPr>
          <w:ilvl w:val="0"/>
          <w:numId w:val="199"/>
        </w:numPr>
        <w:spacing w:before="0" w:beforeAutospacing="0" w:after="0" w:afterAutospacing="0"/>
        <w:textAlignment w:val="baseline"/>
        <w:rPr>
          <w:rFonts w:ascii="Arial" w:hAnsi="Arial" w:cs="Arial"/>
        </w:rPr>
      </w:pPr>
      <w:r w:rsidRPr="001D201C">
        <w:rPr>
          <w:rStyle w:val="normaltextrun"/>
          <w:rFonts w:ascii="Arial" w:hAnsi="Arial" w:cs="Arial"/>
        </w:rPr>
        <w:t>Using critical thinking, students will write a professional reflection and social worker feedback for each session, per guidelines provided by the instructor, and will post those to a family-group discussion on Canvas.  Feedback is intended to support the learning of all students in the family group. All family-group members will participate in the on-line discussion of the session, with </w:t>
      </w:r>
      <w:r w:rsidRPr="001D201C">
        <w:rPr>
          <w:rStyle w:val="normaltextrun"/>
          <w:rFonts w:ascii="Arial" w:hAnsi="Arial" w:cs="Arial"/>
          <w:u w:val="single"/>
        </w:rPr>
        <w:t>each member posting at least two meaningful contributions to the conversation</w:t>
      </w:r>
      <w:r w:rsidRPr="001D201C">
        <w:rPr>
          <w:rStyle w:val="normaltextrun"/>
          <w:rFonts w:ascii="Arial" w:hAnsi="Arial" w:cs="Arial"/>
        </w:rPr>
        <w:t>; meaningful contributions mean those that provide constructive feedback to the social worker and peers in the group, that reflect the experience of social worker/family member/observer AND that </w:t>
      </w:r>
      <w:r w:rsidRPr="001D201C">
        <w:rPr>
          <w:rStyle w:val="normaltextrun"/>
          <w:rFonts w:ascii="Arial" w:hAnsi="Arial" w:cs="Arial"/>
          <w:u w:val="single"/>
        </w:rPr>
        <w:t>reflect course readings and classroom discussions. </w:t>
      </w:r>
      <w:r w:rsidRPr="001D201C">
        <w:rPr>
          <w:rStyle w:val="eop"/>
          <w:rFonts w:ascii="Arial" w:hAnsi="Arial" w:cs="Arial"/>
        </w:rPr>
        <w:t> </w:t>
      </w:r>
    </w:p>
    <w:p w14:paraId="20F362FE" w14:textId="77777777" w:rsidR="00590A57" w:rsidRPr="001D201C" w:rsidRDefault="00590A57" w:rsidP="000849F2">
      <w:pPr>
        <w:pStyle w:val="paragraph"/>
        <w:numPr>
          <w:ilvl w:val="0"/>
          <w:numId w:val="199"/>
        </w:numPr>
        <w:spacing w:before="0" w:beforeAutospacing="0" w:after="0" w:afterAutospacing="0"/>
        <w:textAlignment w:val="baseline"/>
        <w:rPr>
          <w:rFonts w:ascii="Arial" w:hAnsi="Arial" w:cs="Arial"/>
        </w:rPr>
      </w:pPr>
      <w:r w:rsidRPr="001D201C">
        <w:rPr>
          <w:rStyle w:val="normaltextrun"/>
          <w:rFonts w:ascii="Arial" w:hAnsi="Arial" w:cs="Arial"/>
        </w:rPr>
        <w:t>Instructor will monitor these discussions and will contribute commentary as appropriate.</w:t>
      </w:r>
      <w:r w:rsidRPr="001D201C">
        <w:rPr>
          <w:rStyle w:val="eop"/>
          <w:rFonts w:ascii="Arial" w:hAnsi="Arial" w:cs="Arial"/>
        </w:rPr>
        <w:t> </w:t>
      </w:r>
    </w:p>
    <w:p w14:paraId="34297581" w14:textId="77777777" w:rsidR="00590A57" w:rsidRPr="001D201C" w:rsidRDefault="00590A57" w:rsidP="000849F2">
      <w:pPr>
        <w:pStyle w:val="paragraph"/>
        <w:numPr>
          <w:ilvl w:val="0"/>
          <w:numId w:val="199"/>
        </w:numPr>
        <w:spacing w:before="0" w:beforeAutospacing="0" w:after="0" w:afterAutospacing="0"/>
        <w:textAlignment w:val="baseline"/>
        <w:rPr>
          <w:rFonts w:ascii="Arial" w:hAnsi="Arial" w:cs="Arial"/>
        </w:rPr>
      </w:pPr>
      <w:r w:rsidRPr="001D201C">
        <w:rPr>
          <w:rStyle w:val="normaltextrun"/>
          <w:rFonts w:ascii="Arial" w:hAnsi="Arial" w:cs="Arial"/>
        </w:rPr>
        <w:t>Instructor will observe each group session each week for at least 10 minutes. </w:t>
      </w:r>
      <w:r w:rsidRPr="001D201C">
        <w:rPr>
          <w:rStyle w:val="normaltextrun"/>
          <w:rFonts w:ascii="Arial" w:hAnsi="Arial" w:cs="Arial"/>
        </w:rPr>
        <w:t></w:t>
      </w:r>
      <w:r w:rsidRPr="001D201C">
        <w:rPr>
          <w:rStyle w:val="eop"/>
          <w:rFonts w:ascii="Arial" w:hAnsi="Arial" w:cs="Arial"/>
        </w:rPr>
        <w:t></w:t>
      </w:r>
    </w:p>
    <w:p w14:paraId="358D976D" w14:textId="77777777" w:rsidR="00590A57" w:rsidRPr="001D201C" w:rsidRDefault="00590A57" w:rsidP="000849F2">
      <w:pPr>
        <w:pStyle w:val="paragraph"/>
        <w:numPr>
          <w:ilvl w:val="0"/>
          <w:numId w:val="199"/>
        </w:numPr>
        <w:spacing w:before="0" w:beforeAutospacing="0" w:after="0" w:afterAutospacing="0"/>
        <w:textAlignment w:val="baseline"/>
        <w:rPr>
          <w:rFonts w:ascii="Arial" w:hAnsi="Arial" w:cs="Arial"/>
        </w:rPr>
      </w:pPr>
      <w:r w:rsidRPr="001D201C">
        <w:rPr>
          <w:rStyle w:val="normaltextrun"/>
          <w:rFonts w:ascii="Arial" w:hAnsi="Arial" w:cs="Arial"/>
        </w:rPr>
        <w:t>After the family sessions, class will reconvene as a group for a short de-briefing:  share experiences, ask questions, offer suggestions, etc.</w:t>
      </w:r>
      <w:r w:rsidRPr="001D201C">
        <w:rPr>
          <w:rStyle w:val="eop"/>
          <w:rFonts w:ascii="Arial" w:hAnsi="Arial" w:cs="Arial"/>
        </w:rPr>
        <w:t> </w:t>
      </w:r>
    </w:p>
    <w:p w14:paraId="13F707F8" w14:textId="77777777" w:rsidR="00590A57" w:rsidRPr="001D201C" w:rsidRDefault="00590A57" w:rsidP="00590A57">
      <w:pPr>
        <w:pStyle w:val="paragraph"/>
        <w:spacing w:before="0" w:beforeAutospacing="0" w:after="0" w:afterAutospacing="0"/>
        <w:ind w:left="-1800"/>
        <w:textAlignment w:val="baseline"/>
        <w:rPr>
          <w:rFonts w:ascii="Arial" w:hAnsi="Arial" w:cs="Arial"/>
        </w:rPr>
      </w:pPr>
      <w:r w:rsidRPr="001D201C">
        <w:rPr>
          <w:rStyle w:val="eop"/>
          <w:rFonts w:ascii="Arial" w:hAnsi="Arial" w:cs="Arial"/>
        </w:rPr>
        <w:t> </w:t>
      </w:r>
    </w:p>
    <w:p w14:paraId="06F960A2" w14:textId="77777777" w:rsidR="00590A57" w:rsidRPr="001D201C" w:rsidRDefault="00590A57" w:rsidP="00590A57">
      <w:pPr>
        <w:pStyle w:val="paragraph"/>
        <w:spacing w:before="0" w:beforeAutospacing="0" w:after="0" w:afterAutospacing="0"/>
        <w:textAlignment w:val="baseline"/>
        <w:rPr>
          <w:rFonts w:ascii="Arial" w:hAnsi="Arial" w:cs="Arial"/>
        </w:rPr>
      </w:pPr>
      <w:r w:rsidRPr="001D201C">
        <w:rPr>
          <w:rStyle w:val="normaltextrun"/>
          <w:rFonts w:ascii="Arial" w:hAnsi="Arial" w:cs="Arial"/>
          <w:b/>
          <w:bCs/>
        </w:rPr>
        <w:t>Multi-level Family Intervention: Canvas Discussion Journal Questions: </w:t>
      </w:r>
      <w:r w:rsidRPr="001D201C">
        <w:rPr>
          <w:rStyle w:val="eop"/>
          <w:rFonts w:ascii="Arial" w:hAnsi="Arial" w:cs="Arial"/>
        </w:rPr>
        <w:t> </w:t>
      </w:r>
    </w:p>
    <w:p w14:paraId="27FCC86C" w14:textId="77777777" w:rsidR="00590A57" w:rsidRPr="001D201C" w:rsidRDefault="00590A57" w:rsidP="00590A57">
      <w:pPr>
        <w:pStyle w:val="paragraph"/>
        <w:spacing w:before="0" w:beforeAutospacing="0" w:after="0" w:afterAutospacing="0"/>
        <w:jc w:val="center"/>
        <w:textAlignment w:val="baseline"/>
        <w:rPr>
          <w:rFonts w:ascii="Arial" w:hAnsi="Arial" w:cs="Arial"/>
        </w:rPr>
      </w:pPr>
      <w:r w:rsidRPr="001D201C">
        <w:rPr>
          <w:rStyle w:val="eop"/>
          <w:rFonts w:ascii="Arial" w:hAnsi="Arial" w:cs="Arial"/>
        </w:rPr>
        <w:t> </w:t>
      </w:r>
    </w:p>
    <w:p w14:paraId="27A19919" w14:textId="77777777" w:rsidR="00590A57" w:rsidRPr="001D201C" w:rsidRDefault="00590A57" w:rsidP="00590A57">
      <w:pPr>
        <w:pStyle w:val="paragraph"/>
        <w:spacing w:before="0" w:beforeAutospacing="0" w:after="0" w:afterAutospacing="0"/>
        <w:textAlignment w:val="baseline"/>
        <w:rPr>
          <w:rFonts w:ascii="Arial" w:hAnsi="Arial" w:cs="Arial"/>
        </w:rPr>
      </w:pPr>
      <w:r w:rsidRPr="001D201C">
        <w:rPr>
          <w:rStyle w:val="normaltextrun"/>
          <w:rFonts w:ascii="Arial" w:hAnsi="Arial" w:cs="Arial"/>
          <w:b/>
          <w:bCs/>
          <w:u w:val="single"/>
        </w:rPr>
        <w:t>Social Worker</w:t>
      </w:r>
      <w:r w:rsidRPr="001D201C">
        <w:rPr>
          <w:rStyle w:val="normaltextrun"/>
          <w:rFonts w:ascii="Arial" w:hAnsi="Arial" w:cs="Arial"/>
          <w:u w:val="single"/>
        </w:rPr>
        <w:t>:</w:t>
      </w:r>
      <w:r w:rsidRPr="001D201C">
        <w:rPr>
          <w:rStyle w:val="eop"/>
          <w:rFonts w:ascii="Arial" w:hAnsi="Arial" w:cs="Arial"/>
        </w:rPr>
        <w:t> </w:t>
      </w:r>
    </w:p>
    <w:p w14:paraId="7D7B20F4" w14:textId="77777777" w:rsidR="00590A57" w:rsidRPr="001D201C" w:rsidRDefault="00590A57" w:rsidP="00590A57">
      <w:pPr>
        <w:pStyle w:val="paragraph"/>
        <w:spacing w:before="0" w:beforeAutospacing="0" w:after="0" w:afterAutospacing="0"/>
        <w:textAlignment w:val="baseline"/>
        <w:rPr>
          <w:rFonts w:ascii="Arial" w:hAnsi="Arial" w:cs="Arial"/>
        </w:rPr>
      </w:pPr>
      <w:r w:rsidRPr="001D201C">
        <w:rPr>
          <w:rStyle w:val="eop"/>
          <w:rFonts w:ascii="Arial" w:hAnsi="Arial" w:cs="Arial"/>
        </w:rPr>
        <w:t> </w:t>
      </w:r>
    </w:p>
    <w:p w14:paraId="77AC3EC7" w14:textId="77777777" w:rsidR="00590A57" w:rsidRPr="001D201C" w:rsidRDefault="00590A57" w:rsidP="006B7EF8">
      <w:pPr>
        <w:pStyle w:val="paragraph"/>
        <w:numPr>
          <w:ilvl w:val="0"/>
          <w:numId w:val="202"/>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What were you hoping to accomplish in your role as social worker during this session?</w:t>
      </w:r>
      <w:r w:rsidRPr="001D201C">
        <w:rPr>
          <w:rStyle w:val="eop"/>
          <w:rFonts w:ascii="Arial" w:hAnsi="Arial" w:cs="Arial"/>
        </w:rPr>
        <w:t> </w:t>
      </w:r>
    </w:p>
    <w:p w14:paraId="25F1482A" w14:textId="77777777" w:rsidR="00590A57" w:rsidRPr="001D201C" w:rsidRDefault="00590A57" w:rsidP="006B7EF8">
      <w:pPr>
        <w:pStyle w:val="paragraph"/>
        <w:numPr>
          <w:ilvl w:val="0"/>
          <w:numId w:val="203"/>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What new skills or techniques, if any, did you use or try to use during this session?  Explain your assessment of how it went.  (Use a Likert scale:  1= not so much; needs work 3= satisfactory 5= I was awesome</w:t>
      </w:r>
      <w:r w:rsidRPr="001D201C">
        <w:rPr>
          <w:rStyle w:val="eop"/>
          <w:rFonts w:ascii="Arial" w:hAnsi="Arial" w:cs="Arial"/>
        </w:rPr>
        <w:t> </w:t>
      </w:r>
    </w:p>
    <w:p w14:paraId="346A2E14" w14:textId="77777777" w:rsidR="00590A57" w:rsidRPr="001D201C" w:rsidRDefault="00590A57" w:rsidP="006B7EF8">
      <w:pPr>
        <w:pStyle w:val="paragraph"/>
        <w:numPr>
          <w:ilvl w:val="0"/>
          <w:numId w:val="204"/>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What was challenging for you during this family session? </w:t>
      </w:r>
      <w:r w:rsidRPr="001D201C">
        <w:rPr>
          <w:rStyle w:val="eop"/>
          <w:rFonts w:ascii="Arial" w:hAnsi="Arial" w:cs="Arial"/>
        </w:rPr>
        <w:t> </w:t>
      </w:r>
    </w:p>
    <w:p w14:paraId="68767F4B" w14:textId="77777777" w:rsidR="00590A57" w:rsidRPr="001D201C" w:rsidRDefault="00590A57" w:rsidP="006B7EF8">
      <w:pPr>
        <w:pStyle w:val="paragraph"/>
        <w:numPr>
          <w:ilvl w:val="0"/>
          <w:numId w:val="205"/>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What did you think you did well during the session?  What tells you this?</w:t>
      </w:r>
      <w:r w:rsidRPr="001D201C">
        <w:rPr>
          <w:rStyle w:val="eop"/>
          <w:rFonts w:ascii="Arial" w:hAnsi="Arial" w:cs="Arial"/>
        </w:rPr>
        <w:t> </w:t>
      </w:r>
    </w:p>
    <w:p w14:paraId="24FE4BC5" w14:textId="77777777" w:rsidR="00590A57" w:rsidRPr="001D201C" w:rsidRDefault="00590A57" w:rsidP="006B7EF8">
      <w:pPr>
        <w:pStyle w:val="paragraph"/>
        <w:numPr>
          <w:ilvl w:val="0"/>
          <w:numId w:val="206"/>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What do you wish you would have done differently and why?</w:t>
      </w:r>
      <w:r w:rsidRPr="001D201C">
        <w:rPr>
          <w:rStyle w:val="eop"/>
          <w:rFonts w:ascii="Arial" w:hAnsi="Arial" w:cs="Arial"/>
        </w:rPr>
        <w:t> </w:t>
      </w:r>
    </w:p>
    <w:p w14:paraId="4AAD9125" w14:textId="77777777" w:rsidR="00590A57" w:rsidRPr="001D201C" w:rsidRDefault="00590A57" w:rsidP="006B7EF8">
      <w:pPr>
        <w:pStyle w:val="paragraph"/>
        <w:numPr>
          <w:ilvl w:val="0"/>
          <w:numId w:val="207"/>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What kinds of thoughts and feelings did you have before, during and after the session?</w:t>
      </w:r>
      <w:r w:rsidRPr="001D201C">
        <w:rPr>
          <w:rStyle w:val="eop"/>
          <w:rFonts w:ascii="Arial" w:hAnsi="Arial" w:cs="Arial"/>
        </w:rPr>
        <w:t> </w:t>
      </w:r>
    </w:p>
    <w:p w14:paraId="7FA60457" w14:textId="77777777" w:rsidR="00590A57" w:rsidRPr="001D201C" w:rsidRDefault="00590A57" w:rsidP="00590A57">
      <w:pPr>
        <w:pStyle w:val="paragraph"/>
        <w:spacing w:before="0" w:beforeAutospacing="0" w:after="0" w:afterAutospacing="0"/>
        <w:textAlignment w:val="baseline"/>
        <w:rPr>
          <w:rFonts w:ascii="Arial" w:hAnsi="Arial" w:cs="Arial"/>
        </w:rPr>
      </w:pPr>
      <w:r w:rsidRPr="001D201C">
        <w:rPr>
          <w:rStyle w:val="normaltextrun"/>
          <w:rFonts w:ascii="Arial" w:hAnsi="Arial" w:cs="Arial"/>
          <w:b/>
          <w:bCs/>
          <w:u w:val="single"/>
        </w:rPr>
        <w:t>Character: </w:t>
      </w:r>
      <w:r w:rsidRPr="001D201C">
        <w:rPr>
          <w:rStyle w:val="eop"/>
          <w:rFonts w:ascii="Arial" w:hAnsi="Arial" w:cs="Arial"/>
        </w:rPr>
        <w:t> </w:t>
      </w:r>
    </w:p>
    <w:p w14:paraId="1F017DE3" w14:textId="77777777" w:rsidR="00590A57" w:rsidRPr="001D201C" w:rsidRDefault="00590A57" w:rsidP="00590A57">
      <w:pPr>
        <w:pStyle w:val="paragraph"/>
        <w:spacing w:before="0" w:beforeAutospacing="0" w:after="0" w:afterAutospacing="0"/>
        <w:textAlignment w:val="baseline"/>
        <w:rPr>
          <w:rFonts w:ascii="Arial" w:hAnsi="Arial" w:cs="Arial"/>
        </w:rPr>
      </w:pPr>
      <w:r w:rsidRPr="001D201C">
        <w:rPr>
          <w:rStyle w:val="normaltextrun"/>
          <w:rFonts w:ascii="Arial" w:hAnsi="Arial" w:cs="Arial"/>
          <w:b/>
          <w:bCs/>
        </w:rPr>
        <w:t>As your </w:t>
      </w:r>
      <w:r w:rsidRPr="001D201C">
        <w:rPr>
          <w:rStyle w:val="normaltextrun"/>
          <w:rFonts w:ascii="Arial" w:hAnsi="Arial" w:cs="Arial"/>
          <w:b/>
          <w:bCs/>
          <w:u w:val="single"/>
        </w:rPr>
        <w:t>character</w:t>
      </w:r>
      <w:r w:rsidRPr="001D201C">
        <w:rPr>
          <w:rStyle w:val="normaltextrun"/>
          <w:rFonts w:ascii="Arial" w:hAnsi="Arial" w:cs="Arial"/>
          <w:b/>
          <w:bCs/>
        </w:rPr>
        <w:t>:</w:t>
      </w:r>
      <w:r w:rsidRPr="001D201C">
        <w:rPr>
          <w:rStyle w:val="eop"/>
          <w:rFonts w:ascii="Arial" w:hAnsi="Arial" w:cs="Arial"/>
        </w:rPr>
        <w:t> </w:t>
      </w:r>
    </w:p>
    <w:p w14:paraId="17471FBF" w14:textId="77777777" w:rsidR="00590A57" w:rsidRPr="001D201C" w:rsidRDefault="00590A57" w:rsidP="006B7EF8">
      <w:pPr>
        <w:pStyle w:val="paragraph"/>
        <w:numPr>
          <w:ilvl w:val="0"/>
          <w:numId w:val="208"/>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What your character was t</w:t>
      </w:r>
      <w:r w:rsidRPr="001D201C">
        <w:rPr>
          <w:rStyle w:val="normaltextrun"/>
          <w:rFonts w:ascii="Arial" w:hAnsi="Arial" w:cs="Arial"/>
          <w:i/>
          <w:iCs/>
        </w:rPr>
        <w:t>hinking</w:t>
      </w:r>
      <w:r w:rsidRPr="001D201C">
        <w:rPr>
          <w:rStyle w:val="normaltextrun"/>
          <w:rFonts w:ascii="Arial" w:hAnsi="Arial" w:cs="Arial"/>
        </w:rPr>
        <w:t> and </w:t>
      </w:r>
      <w:r w:rsidRPr="001D201C">
        <w:rPr>
          <w:rStyle w:val="normaltextrun"/>
          <w:rFonts w:ascii="Arial" w:hAnsi="Arial" w:cs="Arial"/>
          <w:i/>
          <w:iCs/>
        </w:rPr>
        <w:t>feeling</w:t>
      </w:r>
      <w:r w:rsidRPr="001D201C">
        <w:rPr>
          <w:rStyle w:val="normaltextrun"/>
          <w:rFonts w:ascii="Arial" w:hAnsi="Arial" w:cs="Arial"/>
        </w:rPr>
        <w:t> during the session?</w:t>
      </w:r>
      <w:r w:rsidRPr="001D201C">
        <w:rPr>
          <w:rStyle w:val="eop"/>
          <w:rFonts w:ascii="Arial" w:hAnsi="Arial" w:cs="Arial"/>
        </w:rPr>
        <w:t> </w:t>
      </w:r>
    </w:p>
    <w:p w14:paraId="1E99914B" w14:textId="77777777" w:rsidR="00590A57" w:rsidRPr="001D201C" w:rsidRDefault="00590A57" w:rsidP="006B7EF8">
      <w:pPr>
        <w:pStyle w:val="paragraph"/>
        <w:numPr>
          <w:ilvl w:val="0"/>
          <w:numId w:val="209"/>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My character found this session: ____ helpful?      _____ not helpful?  </w:t>
      </w:r>
      <w:r w:rsidRPr="001D201C">
        <w:rPr>
          <w:rStyle w:val="normaltextrun"/>
          <w:rFonts w:ascii="Arial" w:hAnsi="Arial" w:cs="Arial"/>
          <w:b/>
          <w:bCs/>
        </w:rPr>
        <w:t>Explain</w:t>
      </w:r>
      <w:r w:rsidRPr="001D201C">
        <w:rPr>
          <w:rStyle w:val="normaltextrun"/>
          <w:rFonts w:ascii="Arial" w:hAnsi="Arial" w:cs="Arial"/>
        </w:rPr>
        <w:t>:</w:t>
      </w:r>
      <w:r w:rsidRPr="001D201C">
        <w:rPr>
          <w:rStyle w:val="eop"/>
          <w:rFonts w:ascii="Arial" w:hAnsi="Arial" w:cs="Arial"/>
        </w:rPr>
        <w:t> </w:t>
      </w:r>
    </w:p>
    <w:p w14:paraId="0467B8DA" w14:textId="77777777" w:rsidR="00590A57" w:rsidRPr="001D201C" w:rsidRDefault="00590A57" w:rsidP="006B7EF8">
      <w:pPr>
        <w:pStyle w:val="paragraph"/>
        <w:numPr>
          <w:ilvl w:val="0"/>
          <w:numId w:val="210"/>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From your character’s perspective, what did the social worker do that was helpful to you?</w:t>
      </w:r>
      <w:r w:rsidRPr="001D201C">
        <w:rPr>
          <w:rStyle w:val="eop"/>
          <w:rFonts w:ascii="Arial" w:hAnsi="Arial" w:cs="Arial"/>
        </w:rPr>
        <w:t> </w:t>
      </w:r>
    </w:p>
    <w:p w14:paraId="1A2B2511" w14:textId="77777777" w:rsidR="00590A57" w:rsidRPr="001D201C" w:rsidRDefault="00590A57" w:rsidP="00590A57">
      <w:pPr>
        <w:pStyle w:val="paragraph"/>
        <w:spacing w:before="0" w:beforeAutospacing="0" w:after="0" w:afterAutospacing="0"/>
        <w:ind w:left="360"/>
        <w:textAlignment w:val="baseline"/>
        <w:rPr>
          <w:rFonts w:ascii="Arial" w:hAnsi="Arial" w:cs="Arial"/>
        </w:rPr>
      </w:pPr>
      <w:r w:rsidRPr="001D201C">
        <w:rPr>
          <w:rStyle w:val="eop"/>
          <w:rFonts w:ascii="Arial" w:hAnsi="Arial" w:cs="Arial"/>
        </w:rPr>
        <w:t> </w:t>
      </w:r>
    </w:p>
    <w:p w14:paraId="0439B48D" w14:textId="77777777" w:rsidR="00590A57" w:rsidRPr="001D201C" w:rsidRDefault="00590A57" w:rsidP="00590A57">
      <w:pPr>
        <w:pStyle w:val="paragraph"/>
        <w:spacing w:before="0" w:beforeAutospacing="0" w:after="0" w:afterAutospacing="0"/>
        <w:textAlignment w:val="baseline"/>
        <w:rPr>
          <w:rFonts w:ascii="Arial" w:hAnsi="Arial" w:cs="Arial"/>
        </w:rPr>
      </w:pPr>
      <w:r w:rsidRPr="001D201C">
        <w:rPr>
          <w:rStyle w:val="normaltextrun"/>
          <w:rFonts w:ascii="Arial" w:hAnsi="Arial" w:cs="Arial"/>
          <w:b/>
          <w:bCs/>
        </w:rPr>
        <w:t>As a </w:t>
      </w:r>
      <w:r w:rsidRPr="001D201C">
        <w:rPr>
          <w:rStyle w:val="normaltextrun"/>
          <w:rFonts w:ascii="Arial" w:hAnsi="Arial" w:cs="Arial"/>
          <w:b/>
          <w:bCs/>
          <w:u w:val="single"/>
        </w:rPr>
        <w:t>student </w:t>
      </w:r>
      <w:r w:rsidRPr="001D201C">
        <w:rPr>
          <w:rStyle w:val="normaltextrun"/>
          <w:rFonts w:ascii="Arial" w:hAnsi="Arial" w:cs="Arial"/>
          <w:b/>
          <w:bCs/>
        </w:rPr>
        <w:t>of family interventions:</w:t>
      </w:r>
      <w:r w:rsidRPr="001D201C">
        <w:rPr>
          <w:rStyle w:val="eop"/>
          <w:rFonts w:ascii="Arial" w:hAnsi="Arial" w:cs="Arial"/>
        </w:rPr>
        <w:t> </w:t>
      </w:r>
    </w:p>
    <w:p w14:paraId="34D0419E" w14:textId="77777777" w:rsidR="00590A57" w:rsidRPr="001D201C" w:rsidRDefault="00590A57" w:rsidP="00590A57">
      <w:pPr>
        <w:pStyle w:val="paragraph"/>
        <w:spacing w:before="0" w:beforeAutospacing="0" w:after="0" w:afterAutospacing="0"/>
        <w:textAlignment w:val="baseline"/>
        <w:rPr>
          <w:rFonts w:ascii="Arial" w:hAnsi="Arial" w:cs="Arial"/>
        </w:rPr>
      </w:pPr>
      <w:r w:rsidRPr="001D201C">
        <w:rPr>
          <w:rStyle w:val="eop"/>
          <w:rFonts w:ascii="Arial" w:hAnsi="Arial" w:cs="Arial"/>
        </w:rPr>
        <w:t> </w:t>
      </w:r>
    </w:p>
    <w:p w14:paraId="34720D4F" w14:textId="77777777" w:rsidR="00590A57" w:rsidRPr="001D201C" w:rsidRDefault="00590A57" w:rsidP="006B7EF8">
      <w:pPr>
        <w:pStyle w:val="paragraph"/>
        <w:numPr>
          <w:ilvl w:val="0"/>
          <w:numId w:val="211"/>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What did you learn about working with families during this session?</w:t>
      </w:r>
      <w:r w:rsidRPr="001D201C">
        <w:rPr>
          <w:rStyle w:val="eop"/>
          <w:rFonts w:ascii="Arial" w:hAnsi="Arial" w:cs="Arial"/>
        </w:rPr>
        <w:t> </w:t>
      </w:r>
    </w:p>
    <w:p w14:paraId="16757169" w14:textId="77777777" w:rsidR="00590A57" w:rsidRPr="001D201C" w:rsidRDefault="00590A57" w:rsidP="006B7EF8">
      <w:pPr>
        <w:pStyle w:val="paragraph"/>
        <w:numPr>
          <w:ilvl w:val="0"/>
          <w:numId w:val="212"/>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What did the social worker do that you will want to replicate in your own practice?</w:t>
      </w:r>
      <w:r w:rsidRPr="001D201C">
        <w:rPr>
          <w:rStyle w:val="eop"/>
          <w:rFonts w:ascii="Arial" w:hAnsi="Arial" w:cs="Arial"/>
        </w:rPr>
        <w:t> </w:t>
      </w:r>
    </w:p>
    <w:p w14:paraId="328C773A" w14:textId="77777777" w:rsidR="00590A57" w:rsidRPr="001D201C" w:rsidRDefault="00590A57" w:rsidP="006B7EF8">
      <w:pPr>
        <w:pStyle w:val="paragraph"/>
        <w:numPr>
          <w:ilvl w:val="0"/>
          <w:numId w:val="213"/>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What skill(s) or technique(s) that we have studied did you observe the social worker using?</w:t>
      </w:r>
      <w:r w:rsidRPr="001D201C">
        <w:rPr>
          <w:rStyle w:val="eop"/>
          <w:rFonts w:ascii="Arial" w:hAnsi="Arial" w:cs="Arial"/>
        </w:rPr>
        <w:t> </w:t>
      </w:r>
    </w:p>
    <w:p w14:paraId="51C6BABF" w14:textId="77777777" w:rsidR="00590A57" w:rsidRPr="001D201C" w:rsidRDefault="00590A57" w:rsidP="006B7EF8">
      <w:pPr>
        <w:pStyle w:val="paragraph"/>
        <w:numPr>
          <w:ilvl w:val="0"/>
          <w:numId w:val="214"/>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What might the social worker have done in addition or differently that you believe could have been useful during this session?</w:t>
      </w:r>
      <w:r w:rsidRPr="001D201C">
        <w:rPr>
          <w:rStyle w:val="eop"/>
          <w:rFonts w:ascii="Arial" w:hAnsi="Arial" w:cs="Arial"/>
        </w:rPr>
        <w:t> </w:t>
      </w:r>
    </w:p>
    <w:p w14:paraId="4FF70096" w14:textId="77777777" w:rsidR="00590A57" w:rsidRPr="001D201C" w:rsidRDefault="00590A57" w:rsidP="00590A57">
      <w:pPr>
        <w:pStyle w:val="paragraph"/>
        <w:spacing w:before="0" w:beforeAutospacing="0" w:after="0" w:afterAutospacing="0"/>
        <w:textAlignment w:val="baseline"/>
        <w:rPr>
          <w:rFonts w:ascii="Arial" w:hAnsi="Arial" w:cs="Arial"/>
        </w:rPr>
      </w:pPr>
      <w:r w:rsidRPr="001D201C">
        <w:rPr>
          <w:rStyle w:val="normaltextrun"/>
          <w:rFonts w:ascii="Arial" w:hAnsi="Arial" w:cs="Arial"/>
          <w:b/>
          <w:bCs/>
          <w:u w:val="single"/>
        </w:rPr>
        <w:t>Observer: </w:t>
      </w:r>
      <w:r w:rsidRPr="001D201C">
        <w:rPr>
          <w:rStyle w:val="eop"/>
          <w:rFonts w:ascii="Arial" w:hAnsi="Arial" w:cs="Arial"/>
        </w:rPr>
        <w:t> </w:t>
      </w:r>
    </w:p>
    <w:p w14:paraId="51DE541B" w14:textId="77777777" w:rsidR="00590A57" w:rsidRPr="001D201C" w:rsidRDefault="00590A57" w:rsidP="00590A57">
      <w:pPr>
        <w:pStyle w:val="paragraph"/>
        <w:spacing w:before="0" w:beforeAutospacing="0" w:after="0" w:afterAutospacing="0"/>
        <w:textAlignment w:val="baseline"/>
        <w:rPr>
          <w:rFonts w:ascii="Arial" w:hAnsi="Arial" w:cs="Arial"/>
        </w:rPr>
      </w:pPr>
      <w:r w:rsidRPr="001D201C">
        <w:rPr>
          <w:rStyle w:val="normaltextrun"/>
          <w:rFonts w:ascii="Arial" w:hAnsi="Arial" w:cs="Arial"/>
          <w:b/>
          <w:bCs/>
        </w:rPr>
        <w:t>As a student &amp; observer of family interventions consider the following:</w:t>
      </w:r>
      <w:r w:rsidRPr="001D201C">
        <w:rPr>
          <w:rStyle w:val="eop"/>
          <w:rFonts w:ascii="Arial" w:hAnsi="Arial" w:cs="Arial"/>
        </w:rPr>
        <w:t> </w:t>
      </w:r>
    </w:p>
    <w:p w14:paraId="594D72F0" w14:textId="77777777" w:rsidR="00590A57" w:rsidRPr="001D201C" w:rsidRDefault="00590A57" w:rsidP="006B7EF8">
      <w:pPr>
        <w:pStyle w:val="paragraph"/>
        <w:numPr>
          <w:ilvl w:val="0"/>
          <w:numId w:val="215"/>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Focus on what you observed regarding the </w:t>
      </w:r>
      <w:r w:rsidRPr="001D201C">
        <w:rPr>
          <w:rStyle w:val="normaltextrun"/>
          <w:rFonts w:ascii="Arial" w:hAnsi="Arial" w:cs="Arial"/>
          <w:i/>
          <w:iCs/>
        </w:rPr>
        <w:t>process </w:t>
      </w:r>
      <w:r w:rsidRPr="001D201C">
        <w:rPr>
          <w:rStyle w:val="normaltextrun"/>
          <w:rFonts w:ascii="Arial" w:hAnsi="Arial" w:cs="Arial"/>
        </w:rPr>
        <w:t>of working with this family at this point in time and the </w:t>
      </w:r>
      <w:r w:rsidRPr="001D201C">
        <w:rPr>
          <w:rStyle w:val="normaltextrun"/>
          <w:rFonts w:ascii="Arial" w:hAnsi="Arial" w:cs="Arial"/>
          <w:i/>
          <w:iCs/>
        </w:rPr>
        <w:t>focus </w:t>
      </w:r>
      <w:r w:rsidRPr="001D201C">
        <w:rPr>
          <w:rStyle w:val="normaltextrun"/>
          <w:rFonts w:ascii="Arial" w:hAnsi="Arial" w:cs="Arial"/>
        </w:rPr>
        <w:t>of working with this family at this point in time.  </w:t>
      </w:r>
      <w:r w:rsidRPr="001D201C">
        <w:rPr>
          <w:rStyle w:val="eop"/>
          <w:rFonts w:ascii="Arial" w:hAnsi="Arial" w:cs="Arial"/>
        </w:rPr>
        <w:t> </w:t>
      </w:r>
    </w:p>
    <w:p w14:paraId="0B3F46F2" w14:textId="77777777" w:rsidR="00590A57" w:rsidRPr="001D201C" w:rsidRDefault="00590A57" w:rsidP="006B7EF8">
      <w:pPr>
        <w:pStyle w:val="paragraph"/>
        <w:numPr>
          <w:ilvl w:val="0"/>
          <w:numId w:val="216"/>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Provide your assessment of how well the process and focus seemed to work and what might have been done differently. (Include feedback to social worker’s reflections &amp; group discussion.)</w:t>
      </w:r>
      <w:r w:rsidRPr="001D201C">
        <w:rPr>
          <w:rStyle w:val="eop"/>
          <w:rFonts w:ascii="Arial" w:hAnsi="Arial" w:cs="Arial"/>
        </w:rPr>
        <w:t> </w:t>
      </w:r>
    </w:p>
    <w:p w14:paraId="159158A8" w14:textId="77777777" w:rsidR="00590A57" w:rsidRPr="001D201C" w:rsidRDefault="00590A57" w:rsidP="006B7EF8">
      <w:pPr>
        <w:pStyle w:val="paragraph"/>
        <w:numPr>
          <w:ilvl w:val="0"/>
          <w:numId w:val="217"/>
        </w:numPr>
        <w:spacing w:before="0" w:beforeAutospacing="0" w:after="0" w:afterAutospacing="0"/>
        <w:ind w:left="1080" w:firstLine="0"/>
        <w:textAlignment w:val="baseline"/>
        <w:rPr>
          <w:rFonts w:ascii="Arial" w:hAnsi="Arial" w:cs="Arial"/>
        </w:rPr>
      </w:pPr>
      <w:r w:rsidRPr="001D201C">
        <w:rPr>
          <w:rStyle w:val="normaltextrun"/>
          <w:rFonts w:ascii="Arial" w:hAnsi="Arial" w:cs="Arial"/>
        </w:rPr>
        <w:t>What were your thoughts and feeling about what you were observing; what might be the personal and/or professional genesis of those thoughts and feelings?</w:t>
      </w:r>
      <w:r w:rsidRPr="001D201C">
        <w:rPr>
          <w:rStyle w:val="eop"/>
          <w:rFonts w:ascii="Arial" w:hAnsi="Arial" w:cs="Arial"/>
        </w:rPr>
        <w:t> </w:t>
      </w:r>
    </w:p>
    <w:p w14:paraId="0402D4FD" w14:textId="01569E21" w:rsidR="00590A57" w:rsidRPr="001D201C" w:rsidRDefault="00590A57" w:rsidP="006B7EF8">
      <w:pPr>
        <w:pStyle w:val="paragraph"/>
        <w:numPr>
          <w:ilvl w:val="0"/>
          <w:numId w:val="218"/>
        </w:numPr>
        <w:spacing w:before="0" w:beforeAutospacing="0" w:after="0" w:afterAutospacing="0"/>
        <w:ind w:left="1080" w:firstLine="0"/>
        <w:textAlignment w:val="baseline"/>
        <w:rPr>
          <w:rStyle w:val="eop"/>
          <w:rFonts w:ascii="Arial" w:hAnsi="Arial" w:cs="Arial"/>
        </w:rPr>
      </w:pPr>
      <w:r w:rsidRPr="001D201C">
        <w:rPr>
          <w:rStyle w:val="normaltextrun"/>
          <w:rFonts w:ascii="Arial" w:hAnsi="Arial" w:cs="Arial"/>
        </w:rPr>
        <w:t>What skill(s) or technique(s) that we have studied did you observe the social worker using?</w:t>
      </w:r>
      <w:r w:rsidRPr="001D201C">
        <w:rPr>
          <w:rStyle w:val="eop"/>
          <w:rFonts w:ascii="Arial" w:hAnsi="Arial" w:cs="Arial"/>
        </w:rPr>
        <w:t> </w:t>
      </w:r>
    </w:p>
    <w:p w14:paraId="72FCFE80" w14:textId="6EBC5C46" w:rsidR="009C443A" w:rsidRPr="001D201C" w:rsidRDefault="009C443A" w:rsidP="009C443A">
      <w:pPr>
        <w:pStyle w:val="paragraph"/>
        <w:spacing w:before="0" w:beforeAutospacing="0" w:after="0" w:afterAutospacing="0"/>
        <w:textAlignment w:val="baseline"/>
        <w:rPr>
          <w:rStyle w:val="eop"/>
          <w:rFonts w:ascii="Arial" w:hAnsi="Arial" w:cs="Arial"/>
        </w:rPr>
      </w:pPr>
    </w:p>
    <w:p w14:paraId="4B2CE4D6" w14:textId="77777777" w:rsidR="009C443A" w:rsidRDefault="009C443A" w:rsidP="009C443A">
      <w:pPr>
        <w:pStyle w:val="paragraph"/>
        <w:spacing w:before="0" w:beforeAutospacing="0" w:after="0" w:afterAutospacing="0"/>
        <w:textAlignment w:val="baseline"/>
      </w:pPr>
    </w:p>
    <w:p w14:paraId="7BB1AAF9" w14:textId="77777777" w:rsidR="00590A57" w:rsidRDefault="00590A57" w:rsidP="00590A57">
      <w:pPr>
        <w:pStyle w:val="NoSpacing"/>
        <w:rPr>
          <w:rStyle w:val="normaltextrun"/>
          <w:b/>
          <w:bCs/>
        </w:rPr>
      </w:pPr>
    </w:p>
    <w:tbl>
      <w:tblPr>
        <w:tblStyle w:val="TableGrid"/>
        <w:tblW w:w="0" w:type="auto"/>
        <w:tblLook w:val="04A0" w:firstRow="1" w:lastRow="0" w:firstColumn="1" w:lastColumn="0" w:noHBand="0" w:noVBand="1"/>
      </w:tblPr>
      <w:tblGrid>
        <w:gridCol w:w="4945"/>
        <w:gridCol w:w="1440"/>
        <w:gridCol w:w="1170"/>
        <w:gridCol w:w="1795"/>
      </w:tblGrid>
      <w:tr w:rsidR="00590A57" w14:paraId="5581943A" w14:textId="77777777" w:rsidTr="00D65DDB">
        <w:tc>
          <w:tcPr>
            <w:tcW w:w="9350" w:type="dxa"/>
            <w:gridSpan w:val="4"/>
          </w:tcPr>
          <w:p w14:paraId="69F91415" w14:textId="77777777" w:rsidR="00590A57" w:rsidRPr="00003277" w:rsidRDefault="00590A57" w:rsidP="00D65DDB">
            <w:pPr>
              <w:pStyle w:val="NoSpacing"/>
              <w:jc w:val="center"/>
              <w:rPr>
                <w:rStyle w:val="normaltextrun"/>
                <w:b/>
                <w:bCs/>
              </w:rPr>
            </w:pPr>
            <w:r w:rsidRPr="00003277">
              <w:rPr>
                <w:rStyle w:val="normaltextrun"/>
                <w:b/>
                <w:bCs/>
              </w:rPr>
              <w:t>Role Play &amp; Reflexivity/Feedback Journaling Rubric.</w:t>
            </w:r>
          </w:p>
          <w:p w14:paraId="13844CC3" w14:textId="77777777" w:rsidR="00590A57" w:rsidRDefault="00590A57" w:rsidP="00D65DDB">
            <w:pPr>
              <w:pStyle w:val="NoSpacing"/>
              <w:jc w:val="center"/>
              <w:rPr>
                <w:rStyle w:val="normaltextrun"/>
                <w:b/>
                <w:bCs/>
              </w:rPr>
            </w:pPr>
            <w:r w:rsidRPr="00003277">
              <w:rPr>
                <w:rStyle w:val="normaltextrun"/>
                <w:b/>
                <w:bCs/>
              </w:rPr>
              <w:t>(Total 6 sessions: 40% of grade)</w:t>
            </w:r>
          </w:p>
        </w:tc>
      </w:tr>
      <w:tr w:rsidR="00590A57" w14:paraId="55F4321E" w14:textId="77777777" w:rsidTr="00D65DDB">
        <w:tc>
          <w:tcPr>
            <w:tcW w:w="4945" w:type="dxa"/>
          </w:tcPr>
          <w:p w14:paraId="67206888" w14:textId="77777777" w:rsidR="00590A57" w:rsidRDefault="00590A57" w:rsidP="00D65DDB">
            <w:pPr>
              <w:pStyle w:val="NoSpacing"/>
              <w:rPr>
                <w:rStyle w:val="normaltextrun"/>
                <w:b/>
                <w:bCs/>
              </w:rPr>
            </w:pPr>
            <w:r w:rsidRPr="00003277">
              <w:rPr>
                <w:rStyle w:val="normaltextrun"/>
                <w:b/>
                <w:bCs/>
              </w:rPr>
              <w:t>Journaling: 75 points</w:t>
            </w:r>
          </w:p>
        </w:tc>
        <w:tc>
          <w:tcPr>
            <w:tcW w:w="1440" w:type="dxa"/>
          </w:tcPr>
          <w:p w14:paraId="61572616" w14:textId="77777777" w:rsidR="00590A57" w:rsidRDefault="00590A57" w:rsidP="00D65DDB">
            <w:pPr>
              <w:pStyle w:val="NoSpacing"/>
              <w:rPr>
                <w:rStyle w:val="normaltextrun"/>
                <w:b/>
                <w:bCs/>
              </w:rPr>
            </w:pPr>
            <w:r w:rsidRPr="00003277">
              <w:rPr>
                <w:rStyle w:val="normaltextrun"/>
                <w:b/>
                <w:bCs/>
              </w:rPr>
              <w:t>Points Possible</w:t>
            </w:r>
          </w:p>
        </w:tc>
        <w:tc>
          <w:tcPr>
            <w:tcW w:w="1170" w:type="dxa"/>
          </w:tcPr>
          <w:p w14:paraId="675CFD6C" w14:textId="77777777" w:rsidR="00590A57" w:rsidRDefault="00590A57" w:rsidP="00D65DDB">
            <w:pPr>
              <w:pStyle w:val="NoSpacing"/>
              <w:rPr>
                <w:rStyle w:val="normaltextrun"/>
                <w:b/>
                <w:bCs/>
              </w:rPr>
            </w:pPr>
            <w:r w:rsidRPr="00003277">
              <w:rPr>
                <w:rStyle w:val="normaltextrun"/>
                <w:b/>
                <w:bCs/>
              </w:rPr>
              <w:t>Points Earned</w:t>
            </w:r>
          </w:p>
        </w:tc>
        <w:tc>
          <w:tcPr>
            <w:tcW w:w="1795" w:type="dxa"/>
          </w:tcPr>
          <w:p w14:paraId="7572F37E" w14:textId="77777777" w:rsidR="00590A57" w:rsidRDefault="00590A57" w:rsidP="00D65DDB">
            <w:pPr>
              <w:pStyle w:val="NoSpacing"/>
              <w:rPr>
                <w:rStyle w:val="normaltextrun"/>
                <w:b/>
                <w:bCs/>
              </w:rPr>
            </w:pPr>
            <w:r w:rsidRPr="00003277">
              <w:rPr>
                <w:rStyle w:val="normaltextrun"/>
                <w:b/>
                <w:bCs/>
              </w:rPr>
              <w:t>Comments</w:t>
            </w:r>
          </w:p>
        </w:tc>
      </w:tr>
      <w:tr w:rsidR="00590A57" w14:paraId="19C63668" w14:textId="77777777" w:rsidTr="00D65DDB">
        <w:tc>
          <w:tcPr>
            <w:tcW w:w="4945" w:type="dxa"/>
          </w:tcPr>
          <w:p w14:paraId="143380CB" w14:textId="77777777" w:rsidR="00590A57" w:rsidRPr="00003277" w:rsidRDefault="00590A57" w:rsidP="00D65DDB">
            <w:pPr>
              <w:pStyle w:val="NoSpacing"/>
              <w:rPr>
                <w:rStyle w:val="normaltextrun"/>
                <w:b/>
                <w:bCs/>
              </w:rPr>
            </w:pPr>
            <w:r w:rsidRPr="00003277">
              <w:t>Answered questions below based on your role. Critical thinking; responded to each question with thought and detail. Reflected on use of concepts found in the readings. At least one response included reference to the readings.</w:t>
            </w:r>
          </w:p>
        </w:tc>
        <w:tc>
          <w:tcPr>
            <w:tcW w:w="1440" w:type="dxa"/>
          </w:tcPr>
          <w:p w14:paraId="16E0A1B3" w14:textId="77777777" w:rsidR="00590A57" w:rsidRPr="00003277" w:rsidRDefault="00590A57" w:rsidP="00D65DDB">
            <w:pPr>
              <w:pStyle w:val="NoSpacing"/>
              <w:jc w:val="center"/>
              <w:rPr>
                <w:rStyle w:val="normaltextrun"/>
              </w:rPr>
            </w:pPr>
            <w:r w:rsidRPr="00003277">
              <w:rPr>
                <w:rStyle w:val="normaltextrun"/>
              </w:rPr>
              <w:t>50</w:t>
            </w:r>
          </w:p>
        </w:tc>
        <w:tc>
          <w:tcPr>
            <w:tcW w:w="1170" w:type="dxa"/>
          </w:tcPr>
          <w:p w14:paraId="42A7FB1C" w14:textId="77777777" w:rsidR="00590A57" w:rsidRDefault="00590A57" w:rsidP="00D65DDB">
            <w:pPr>
              <w:pStyle w:val="NoSpacing"/>
              <w:rPr>
                <w:rStyle w:val="normaltextrun"/>
                <w:b/>
                <w:bCs/>
              </w:rPr>
            </w:pPr>
          </w:p>
        </w:tc>
        <w:tc>
          <w:tcPr>
            <w:tcW w:w="1795" w:type="dxa"/>
          </w:tcPr>
          <w:p w14:paraId="41594C05" w14:textId="77777777" w:rsidR="00590A57" w:rsidRDefault="00590A57" w:rsidP="00D65DDB">
            <w:pPr>
              <w:pStyle w:val="NoSpacing"/>
              <w:rPr>
                <w:rStyle w:val="normaltextrun"/>
                <w:b/>
                <w:bCs/>
              </w:rPr>
            </w:pPr>
          </w:p>
        </w:tc>
      </w:tr>
      <w:tr w:rsidR="00590A57" w14:paraId="3D719EAD" w14:textId="77777777" w:rsidTr="00D65DDB">
        <w:tc>
          <w:tcPr>
            <w:tcW w:w="4945" w:type="dxa"/>
          </w:tcPr>
          <w:p w14:paraId="6421FE68" w14:textId="77777777" w:rsidR="00590A57" w:rsidRPr="00003277" w:rsidRDefault="00590A57" w:rsidP="00D65DDB">
            <w:pPr>
              <w:pStyle w:val="NoSpacing"/>
              <w:rPr>
                <w:rStyle w:val="normaltextrun"/>
                <w:b/>
                <w:bCs/>
              </w:rPr>
            </w:pPr>
            <w:r w:rsidRPr="00003277">
              <w:t>Posted twice. Sentences were complete, clear, and concise. Rules of grammar, usage, and punctuation were followed. Spelling was correct.</w:t>
            </w:r>
          </w:p>
        </w:tc>
        <w:tc>
          <w:tcPr>
            <w:tcW w:w="1440" w:type="dxa"/>
          </w:tcPr>
          <w:p w14:paraId="0729D8B1" w14:textId="77777777" w:rsidR="00590A57" w:rsidRPr="00003277" w:rsidRDefault="00590A57" w:rsidP="00D65DDB">
            <w:pPr>
              <w:pStyle w:val="NoSpacing"/>
              <w:jc w:val="center"/>
              <w:rPr>
                <w:rStyle w:val="normaltextrun"/>
              </w:rPr>
            </w:pPr>
            <w:r w:rsidRPr="00003277">
              <w:rPr>
                <w:rStyle w:val="normaltextrun"/>
              </w:rPr>
              <w:t>25</w:t>
            </w:r>
          </w:p>
        </w:tc>
        <w:tc>
          <w:tcPr>
            <w:tcW w:w="1170" w:type="dxa"/>
          </w:tcPr>
          <w:p w14:paraId="6B6AA9E8" w14:textId="77777777" w:rsidR="00590A57" w:rsidRDefault="00590A57" w:rsidP="00D65DDB">
            <w:pPr>
              <w:pStyle w:val="NoSpacing"/>
              <w:rPr>
                <w:rStyle w:val="normaltextrun"/>
                <w:b/>
                <w:bCs/>
              </w:rPr>
            </w:pPr>
          </w:p>
        </w:tc>
        <w:tc>
          <w:tcPr>
            <w:tcW w:w="1795" w:type="dxa"/>
          </w:tcPr>
          <w:p w14:paraId="76051E8B" w14:textId="77777777" w:rsidR="00590A57" w:rsidRDefault="00590A57" w:rsidP="00D65DDB">
            <w:pPr>
              <w:pStyle w:val="NoSpacing"/>
              <w:rPr>
                <w:rStyle w:val="normaltextrun"/>
                <w:b/>
                <w:bCs/>
              </w:rPr>
            </w:pPr>
          </w:p>
        </w:tc>
      </w:tr>
      <w:tr w:rsidR="00590A57" w14:paraId="5EA65914" w14:textId="77777777" w:rsidTr="00D65DDB">
        <w:trPr>
          <w:trHeight w:val="323"/>
        </w:trPr>
        <w:tc>
          <w:tcPr>
            <w:tcW w:w="4945" w:type="dxa"/>
          </w:tcPr>
          <w:p w14:paraId="4AE12724" w14:textId="77777777" w:rsidR="00590A57" w:rsidRDefault="00590A57" w:rsidP="00D65DDB">
            <w:pPr>
              <w:pStyle w:val="NoSpacing"/>
              <w:rPr>
                <w:rStyle w:val="normaltextrun"/>
                <w:b/>
                <w:bCs/>
              </w:rPr>
            </w:pPr>
            <w:r>
              <w:rPr>
                <w:rStyle w:val="normaltextrun"/>
                <w:b/>
                <w:bCs/>
              </w:rPr>
              <w:t>Role Plays: 25 points</w:t>
            </w:r>
          </w:p>
        </w:tc>
        <w:tc>
          <w:tcPr>
            <w:tcW w:w="1440" w:type="dxa"/>
          </w:tcPr>
          <w:p w14:paraId="3AA7772E" w14:textId="77777777" w:rsidR="00590A57" w:rsidRDefault="00590A57" w:rsidP="00D65DDB">
            <w:pPr>
              <w:pStyle w:val="NoSpacing"/>
              <w:rPr>
                <w:rStyle w:val="normaltextrun"/>
                <w:b/>
                <w:bCs/>
              </w:rPr>
            </w:pPr>
          </w:p>
        </w:tc>
        <w:tc>
          <w:tcPr>
            <w:tcW w:w="1170" w:type="dxa"/>
          </w:tcPr>
          <w:p w14:paraId="4593F727" w14:textId="77777777" w:rsidR="00590A57" w:rsidRDefault="00590A57" w:rsidP="00D65DDB">
            <w:pPr>
              <w:pStyle w:val="NoSpacing"/>
              <w:rPr>
                <w:rStyle w:val="normaltextrun"/>
                <w:b/>
                <w:bCs/>
              </w:rPr>
            </w:pPr>
          </w:p>
        </w:tc>
        <w:tc>
          <w:tcPr>
            <w:tcW w:w="1795" w:type="dxa"/>
          </w:tcPr>
          <w:p w14:paraId="587D6C08" w14:textId="77777777" w:rsidR="00590A57" w:rsidRDefault="00590A57" w:rsidP="00D65DDB">
            <w:pPr>
              <w:pStyle w:val="NoSpacing"/>
              <w:rPr>
                <w:rStyle w:val="normaltextrun"/>
                <w:b/>
                <w:bCs/>
              </w:rPr>
            </w:pPr>
          </w:p>
        </w:tc>
      </w:tr>
      <w:tr w:rsidR="00590A57" w14:paraId="4FE0574F" w14:textId="77777777" w:rsidTr="00D65DDB">
        <w:tc>
          <w:tcPr>
            <w:tcW w:w="4945" w:type="dxa"/>
          </w:tcPr>
          <w:p w14:paraId="2EB43CDE" w14:textId="77777777" w:rsidR="00590A57" w:rsidRPr="00003277" w:rsidRDefault="00590A57" w:rsidP="006B7EF8">
            <w:pPr>
              <w:pStyle w:val="ListParagraph"/>
              <w:widowControl w:val="0"/>
              <w:numPr>
                <w:ilvl w:val="0"/>
                <w:numId w:val="219"/>
              </w:numPr>
              <w:ind w:right="720"/>
            </w:pPr>
            <w:r w:rsidRPr="00003277">
              <w:t>Role play lasted the full hour</w:t>
            </w:r>
          </w:p>
          <w:p w14:paraId="538FDA01" w14:textId="77777777" w:rsidR="00590A57" w:rsidRPr="00003277" w:rsidRDefault="00590A57" w:rsidP="006B7EF8">
            <w:pPr>
              <w:pStyle w:val="ListParagraph"/>
              <w:widowControl w:val="0"/>
              <w:numPr>
                <w:ilvl w:val="0"/>
                <w:numId w:val="219"/>
              </w:numPr>
              <w:ind w:right="720"/>
            </w:pPr>
            <w:r w:rsidRPr="00003277">
              <w:t>Student demonstrated professionalism and supported other group members</w:t>
            </w:r>
          </w:p>
          <w:p w14:paraId="50AB2B88" w14:textId="77777777" w:rsidR="00590A57" w:rsidRDefault="00590A57" w:rsidP="006B7EF8">
            <w:pPr>
              <w:pStyle w:val="NoSpacing"/>
              <w:numPr>
                <w:ilvl w:val="0"/>
                <w:numId w:val="219"/>
              </w:numPr>
              <w:rPr>
                <w:rStyle w:val="normaltextrun"/>
                <w:b/>
                <w:bCs/>
              </w:rPr>
            </w:pPr>
            <w:r w:rsidRPr="00003277">
              <w:t>Processed the experience, was actively involved in the large group debriefing following the role play</w:t>
            </w:r>
          </w:p>
        </w:tc>
        <w:tc>
          <w:tcPr>
            <w:tcW w:w="1440" w:type="dxa"/>
          </w:tcPr>
          <w:p w14:paraId="51B1F212" w14:textId="77777777" w:rsidR="00590A57" w:rsidRPr="00003277" w:rsidRDefault="00590A57" w:rsidP="00D65DDB">
            <w:pPr>
              <w:pStyle w:val="NoSpacing"/>
              <w:jc w:val="center"/>
              <w:rPr>
                <w:rStyle w:val="normaltextrun"/>
              </w:rPr>
            </w:pPr>
            <w:r w:rsidRPr="00003277">
              <w:rPr>
                <w:rStyle w:val="normaltextrun"/>
              </w:rPr>
              <w:t>25</w:t>
            </w:r>
          </w:p>
        </w:tc>
        <w:tc>
          <w:tcPr>
            <w:tcW w:w="1170" w:type="dxa"/>
          </w:tcPr>
          <w:p w14:paraId="32A08B6F" w14:textId="77777777" w:rsidR="00590A57" w:rsidRDefault="00590A57" w:rsidP="00D65DDB">
            <w:pPr>
              <w:pStyle w:val="NoSpacing"/>
              <w:rPr>
                <w:rStyle w:val="normaltextrun"/>
                <w:b/>
                <w:bCs/>
              </w:rPr>
            </w:pPr>
          </w:p>
        </w:tc>
        <w:tc>
          <w:tcPr>
            <w:tcW w:w="1795" w:type="dxa"/>
          </w:tcPr>
          <w:p w14:paraId="5411F492" w14:textId="77777777" w:rsidR="00590A57" w:rsidRDefault="00590A57" w:rsidP="00D65DDB">
            <w:pPr>
              <w:pStyle w:val="NoSpacing"/>
              <w:rPr>
                <w:rStyle w:val="normaltextrun"/>
                <w:b/>
                <w:bCs/>
              </w:rPr>
            </w:pPr>
          </w:p>
        </w:tc>
      </w:tr>
      <w:tr w:rsidR="00590A57" w14:paraId="2356A1C2" w14:textId="77777777" w:rsidTr="00D65DDB">
        <w:tc>
          <w:tcPr>
            <w:tcW w:w="4945" w:type="dxa"/>
          </w:tcPr>
          <w:p w14:paraId="6C825C78" w14:textId="77777777" w:rsidR="00590A57" w:rsidRDefault="00590A57" w:rsidP="00D65DDB">
            <w:pPr>
              <w:pStyle w:val="NoSpacing"/>
              <w:rPr>
                <w:rStyle w:val="normaltextrun"/>
                <w:b/>
                <w:bCs/>
              </w:rPr>
            </w:pPr>
            <w:r>
              <w:rPr>
                <w:rStyle w:val="normaltextrun"/>
                <w:b/>
                <w:bCs/>
              </w:rPr>
              <w:t>Total Points</w:t>
            </w:r>
          </w:p>
        </w:tc>
        <w:tc>
          <w:tcPr>
            <w:tcW w:w="1440" w:type="dxa"/>
          </w:tcPr>
          <w:p w14:paraId="60226193" w14:textId="77777777" w:rsidR="00590A57" w:rsidRDefault="00590A57" w:rsidP="00D65DDB">
            <w:pPr>
              <w:pStyle w:val="NoSpacing"/>
              <w:rPr>
                <w:rStyle w:val="normaltextrun"/>
                <w:b/>
                <w:bCs/>
              </w:rPr>
            </w:pPr>
            <w:r>
              <w:rPr>
                <w:rStyle w:val="normaltextrun"/>
                <w:b/>
                <w:bCs/>
              </w:rPr>
              <w:t>100</w:t>
            </w:r>
          </w:p>
        </w:tc>
        <w:tc>
          <w:tcPr>
            <w:tcW w:w="1170" w:type="dxa"/>
          </w:tcPr>
          <w:p w14:paraId="22063984" w14:textId="77777777" w:rsidR="00590A57" w:rsidRDefault="00590A57" w:rsidP="00D65DDB">
            <w:pPr>
              <w:pStyle w:val="NoSpacing"/>
              <w:rPr>
                <w:rStyle w:val="normaltextrun"/>
                <w:b/>
                <w:bCs/>
              </w:rPr>
            </w:pPr>
          </w:p>
        </w:tc>
        <w:tc>
          <w:tcPr>
            <w:tcW w:w="1795" w:type="dxa"/>
          </w:tcPr>
          <w:p w14:paraId="63D9531E" w14:textId="77777777" w:rsidR="00590A57" w:rsidRDefault="00590A57" w:rsidP="00D65DDB">
            <w:pPr>
              <w:pStyle w:val="NoSpacing"/>
              <w:rPr>
                <w:rStyle w:val="normaltextrun"/>
                <w:b/>
                <w:bCs/>
              </w:rPr>
            </w:pPr>
          </w:p>
        </w:tc>
      </w:tr>
      <w:tr w:rsidR="00590A57" w14:paraId="4F0FB601" w14:textId="77777777" w:rsidTr="00D65DDB">
        <w:tc>
          <w:tcPr>
            <w:tcW w:w="4945" w:type="dxa"/>
          </w:tcPr>
          <w:p w14:paraId="4D884C9E" w14:textId="77777777" w:rsidR="00590A57" w:rsidRDefault="00590A57" w:rsidP="00D65DDB">
            <w:pPr>
              <w:pStyle w:val="NoSpacing"/>
              <w:jc w:val="right"/>
              <w:rPr>
                <w:rStyle w:val="normaltextrun"/>
                <w:b/>
                <w:bCs/>
              </w:rPr>
            </w:pPr>
            <w:r>
              <w:rPr>
                <w:rStyle w:val="normaltextrun"/>
                <w:b/>
                <w:bCs/>
              </w:rPr>
              <w:t>Final Grade</w:t>
            </w:r>
          </w:p>
        </w:tc>
        <w:tc>
          <w:tcPr>
            <w:tcW w:w="1440" w:type="dxa"/>
          </w:tcPr>
          <w:p w14:paraId="00F02BA2" w14:textId="77777777" w:rsidR="00590A57" w:rsidRDefault="00590A57" w:rsidP="00D65DDB">
            <w:pPr>
              <w:pStyle w:val="NoSpacing"/>
              <w:rPr>
                <w:rStyle w:val="normaltextrun"/>
                <w:b/>
                <w:bCs/>
              </w:rPr>
            </w:pPr>
          </w:p>
        </w:tc>
        <w:tc>
          <w:tcPr>
            <w:tcW w:w="1170" w:type="dxa"/>
          </w:tcPr>
          <w:p w14:paraId="18C69E5A" w14:textId="77777777" w:rsidR="00590A57" w:rsidRDefault="00590A57" w:rsidP="00D65DDB">
            <w:pPr>
              <w:pStyle w:val="NoSpacing"/>
              <w:rPr>
                <w:rStyle w:val="normaltextrun"/>
                <w:b/>
                <w:bCs/>
              </w:rPr>
            </w:pPr>
          </w:p>
        </w:tc>
        <w:tc>
          <w:tcPr>
            <w:tcW w:w="1795" w:type="dxa"/>
          </w:tcPr>
          <w:p w14:paraId="16B59487" w14:textId="77777777" w:rsidR="00590A57" w:rsidRDefault="00590A57" w:rsidP="00D65DDB">
            <w:pPr>
              <w:pStyle w:val="NoSpacing"/>
              <w:rPr>
                <w:rStyle w:val="normaltextrun"/>
                <w:b/>
                <w:bCs/>
              </w:rPr>
            </w:pPr>
          </w:p>
        </w:tc>
      </w:tr>
    </w:tbl>
    <w:p w14:paraId="28C613FA" w14:textId="027E9026" w:rsidR="009C443A" w:rsidRDefault="009C443A" w:rsidP="00590A57">
      <w:pPr>
        <w:pStyle w:val="NoSpacing"/>
        <w:rPr>
          <w:rStyle w:val="normaltextrun"/>
          <w:b/>
          <w:bCs/>
        </w:rPr>
      </w:pPr>
    </w:p>
    <w:p w14:paraId="4C6CB488" w14:textId="77777777" w:rsidR="009C443A" w:rsidRDefault="009C443A">
      <w:pPr>
        <w:spacing w:after="160"/>
        <w:rPr>
          <w:rStyle w:val="normaltextrun"/>
          <w:b/>
          <w:bCs/>
        </w:rPr>
      </w:pPr>
      <w:r>
        <w:rPr>
          <w:rStyle w:val="normaltextrun"/>
          <w:b/>
          <w:bCs/>
        </w:rPr>
        <w:br w:type="page"/>
      </w:r>
    </w:p>
    <w:tbl>
      <w:tblPr>
        <w:tblStyle w:val="TableGrid"/>
        <w:tblW w:w="0" w:type="auto"/>
        <w:tblLook w:val="04A0" w:firstRow="1" w:lastRow="0" w:firstColumn="1" w:lastColumn="0" w:noHBand="0" w:noVBand="1"/>
      </w:tblPr>
      <w:tblGrid>
        <w:gridCol w:w="9350"/>
      </w:tblGrid>
      <w:tr w:rsidR="00590A57" w14:paraId="3F15DA2D" w14:textId="77777777" w:rsidTr="00D65DDB">
        <w:tc>
          <w:tcPr>
            <w:tcW w:w="9350" w:type="dxa"/>
          </w:tcPr>
          <w:p w14:paraId="51F92441" w14:textId="77777777" w:rsidR="00590A57" w:rsidRDefault="00590A57" w:rsidP="00D65DDB">
            <w:pPr>
              <w:pStyle w:val="NoSpacing"/>
              <w:jc w:val="center"/>
              <w:rPr>
                <w:rStyle w:val="normaltextrun"/>
                <w:b/>
                <w:bCs/>
              </w:rPr>
            </w:pPr>
            <w:r>
              <w:rPr>
                <w:rStyle w:val="normaltextrun"/>
                <w:b/>
                <w:bCs/>
              </w:rPr>
              <w:t>Specialized Curriculum</w:t>
            </w:r>
          </w:p>
          <w:p w14:paraId="5DF0A18F" w14:textId="77777777" w:rsidR="00590A57" w:rsidRDefault="00590A57" w:rsidP="00D65DDB">
            <w:pPr>
              <w:pStyle w:val="NoSpacing"/>
              <w:jc w:val="center"/>
              <w:rPr>
                <w:rStyle w:val="normaltextrun"/>
                <w:b/>
                <w:bCs/>
              </w:rPr>
            </w:pPr>
            <w:r>
              <w:rPr>
                <w:rStyle w:val="normaltextrun"/>
                <w:b/>
                <w:bCs/>
              </w:rPr>
              <w:t>C6 – C9 (V) Dimension EAA Measure</w:t>
            </w:r>
          </w:p>
          <w:p w14:paraId="7372E3E1" w14:textId="77777777" w:rsidR="00590A57" w:rsidRDefault="00590A57" w:rsidP="00D65DDB">
            <w:pPr>
              <w:pStyle w:val="NoSpacing"/>
              <w:jc w:val="center"/>
              <w:rPr>
                <w:rStyle w:val="normaltextrun"/>
                <w:b/>
                <w:bCs/>
              </w:rPr>
            </w:pPr>
            <w:r>
              <w:rPr>
                <w:rStyle w:val="normaltextrun"/>
                <w:b/>
                <w:bCs/>
              </w:rPr>
              <w:t>SW 717: Case Study Presentation</w:t>
            </w:r>
          </w:p>
          <w:p w14:paraId="199D3563" w14:textId="77777777" w:rsidR="00590A57" w:rsidRDefault="00590A57" w:rsidP="00D65DDB">
            <w:pPr>
              <w:pStyle w:val="NoSpacing"/>
              <w:jc w:val="center"/>
              <w:rPr>
                <w:rStyle w:val="normaltextrun"/>
                <w:b/>
                <w:bCs/>
              </w:rPr>
            </w:pPr>
            <w:r>
              <w:rPr>
                <w:rStyle w:val="normaltextrun"/>
                <w:b/>
                <w:bCs/>
              </w:rPr>
              <w:t>(EAA score components identified by “*”.)</w:t>
            </w:r>
          </w:p>
        </w:tc>
      </w:tr>
    </w:tbl>
    <w:p w14:paraId="445FC790" w14:textId="77777777" w:rsidR="00590A57" w:rsidRDefault="00590A57" w:rsidP="00590A57">
      <w:pPr>
        <w:pStyle w:val="NoSpacing"/>
        <w:rPr>
          <w:rStyle w:val="normaltextrun"/>
          <w:b/>
          <w:bCs/>
        </w:rPr>
      </w:pPr>
    </w:p>
    <w:p w14:paraId="2977C9A3" w14:textId="77777777" w:rsidR="00590A57" w:rsidRDefault="00590A57" w:rsidP="00590A57">
      <w:pPr>
        <w:pStyle w:val="NoSpacing"/>
        <w:rPr>
          <w:b/>
        </w:rPr>
      </w:pPr>
      <w:r>
        <w:rPr>
          <w:b/>
        </w:rPr>
        <w:t>UW-Green Bay MSW Program</w:t>
      </w:r>
    </w:p>
    <w:p w14:paraId="737F4263" w14:textId="77777777" w:rsidR="00590A57" w:rsidRPr="00546F31" w:rsidRDefault="00590A57" w:rsidP="00590A57">
      <w:pPr>
        <w:pStyle w:val="NoSpacing"/>
        <w:rPr>
          <w:b/>
        </w:rPr>
      </w:pPr>
      <w:r w:rsidRPr="00546F31">
        <w:rPr>
          <w:b/>
        </w:rPr>
        <w:t>SOC WORK 717: Seminar III</w:t>
      </w:r>
    </w:p>
    <w:p w14:paraId="7422B770" w14:textId="77777777" w:rsidR="00590A57" w:rsidRPr="00546F31" w:rsidRDefault="00590A57" w:rsidP="00590A57">
      <w:pPr>
        <w:pStyle w:val="NoSpacing"/>
        <w:rPr>
          <w:b/>
        </w:rPr>
      </w:pPr>
      <w:r w:rsidRPr="00546F31">
        <w:rPr>
          <w:b/>
        </w:rPr>
        <w:t>Case Study Presentation</w:t>
      </w:r>
    </w:p>
    <w:p w14:paraId="72E43E0B" w14:textId="77777777" w:rsidR="00590A57" w:rsidRDefault="00590A57" w:rsidP="00590A57">
      <w:pPr>
        <w:pStyle w:val="NoSpacing"/>
        <w:rPr>
          <w:caps/>
        </w:rPr>
      </w:pPr>
    </w:p>
    <w:p w14:paraId="392D1DAA" w14:textId="77777777" w:rsidR="00590A57" w:rsidRPr="003A1C3E" w:rsidRDefault="00590A57" w:rsidP="00590A57">
      <w:pPr>
        <w:pStyle w:val="NoSpacing"/>
      </w:pPr>
      <w:r w:rsidRPr="00F17174">
        <w:rPr>
          <w:b/>
          <w:bCs/>
        </w:rPr>
        <w:t>Purpose:</w:t>
      </w:r>
      <w:r>
        <w:rPr>
          <w:b/>
          <w:bCs/>
        </w:rPr>
        <w:t xml:space="preserve"> </w:t>
      </w:r>
      <w:r w:rsidRPr="006C0AEC">
        <w:t xml:space="preserve">The purpose of this assignment is to provide students </w:t>
      </w:r>
      <w:r>
        <w:t>the</w:t>
      </w:r>
      <w:r w:rsidRPr="006C0AEC">
        <w:t xml:space="preserve"> opportunity to present a client case study </w:t>
      </w:r>
      <w:r>
        <w:t>similar to an</w:t>
      </w:r>
      <w:r w:rsidRPr="006C0AEC">
        <w:t xml:space="preserve"> agency case staffing. </w:t>
      </w:r>
      <w:r>
        <w:t xml:space="preserve"> </w:t>
      </w:r>
      <w:r w:rsidRPr="00A43C69">
        <w:t>The case study is to be based on a client/agency scenario or situation in which personal, professional, and societal values are identifiable. Students may choose a situation that is particularly</w:t>
      </w:r>
      <w:r w:rsidRPr="004D133A">
        <w:t xml:space="preserve"> challenging or one that </w:t>
      </w:r>
      <w:r>
        <w:t xml:space="preserve">has been resolved but </w:t>
      </w:r>
      <w:r w:rsidRPr="004D133A">
        <w:t>provides an example of a noteworthy learning experience</w:t>
      </w:r>
      <w:r>
        <w:t xml:space="preserve">. </w:t>
      </w:r>
      <w:r w:rsidRPr="006C0AEC">
        <w:t xml:space="preserve">Students should </w:t>
      </w:r>
      <w:r>
        <w:t>be certain</w:t>
      </w:r>
      <w:r w:rsidRPr="006C0AEC">
        <w:t xml:space="preserve"> to protect confidential and client-identifying information throughout the assignment.  A significant element of this assignment is to facilitate a discussion in which </w:t>
      </w:r>
      <w:r>
        <w:t xml:space="preserve">the presenter </w:t>
      </w:r>
      <w:r w:rsidRPr="006C0AEC">
        <w:t>solicit</w:t>
      </w:r>
      <w:r>
        <w:t>s</w:t>
      </w:r>
      <w:r w:rsidRPr="006C0AEC">
        <w:t xml:space="preserve"> feedback from peers on </w:t>
      </w:r>
      <w:r>
        <w:t xml:space="preserve">various </w:t>
      </w:r>
      <w:r w:rsidRPr="006C0AEC">
        <w:t>aspects of the case.</w:t>
      </w:r>
      <w:r>
        <w:t xml:space="preserve">  </w:t>
      </w:r>
      <w:r w:rsidRPr="006C0AEC">
        <w:t>This assignment has two parts and is worth 40% of the final grade for this course</w:t>
      </w:r>
      <w:r>
        <w:rPr>
          <w:i/>
        </w:rPr>
        <w:t>.</w:t>
      </w:r>
    </w:p>
    <w:p w14:paraId="12D7CB5E" w14:textId="77777777" w:rsidR="00590A57" w:rsidRDefault="00590A57" w:rsidP="00590A57">
      <w:pPr>
        <w:pStyle w:val="NoSpacing"/>
      </w:pPr>
    </w:p>
    <w:p w14:paraId="7BA188FF" w14:textId="77777777" w:rsidR="00590A57" w:rsidRDefault="00590A57" w:rsidP="00590A57">
      <w:pPr>
        <w:pStyle w:val="NoSpacing"/>
      </w:pPr>
      <w:r w:rsidRPr="00F17174">
        <w:rPr>
          <w:b/>
          <w:bCs/>
        </w:rPr>
        <w:t>Knowledge:</w:t>
      </w:r>
      <w:r>
        <w:t xml:space="preserve"> This assignment gives students the opportunity to demonstrate their understanding of how values impact all aspects of the change process: engagement, assessment, intervention, and evaluation (competencies 6, 7, 8, and 9).  </w:t>
      </w:r>
    </w:p>
    <w:p w14:paraId="7F119326" w14:textId="77777777" w:rsidR="00590A57" w:rsidRDefault="00590A57" w:rsidP="00590A57">
      <w:pPr>
        <w:pStyle w:val="NoSpacing"/>
      </w:pPr>
    </w:p>
    <w:p w14:paraId="60470407" w14:textId="77777777" w:rsidR="00590A57" w:rsidRPr="00F17174" w:rsidRDefault="00590A57" w:rsidP="00590A57">
      <w:pPr>
        <w:pStyle w:val="NoSpacing"/>
        <w:rPr>
          <w:b/>
          <w:bCs/>
        </w:rPr>
      </w:pPr>
      <w:r w:rsidRPr="00F17174">
        <w:rPr>
          <w:b/>
          <w:bCs/>
        </w:rPr>
        <w:t>Skills:</w:t>
      </w:r>
      <w:r>
        <w:rPr>
          <w:b/>
          <w:bCs/>
        </w:rPr>
        <w:t xml:space="preserve"> </w:t>
      </w:r>
      <w:r w:rsidRPr="00F17174">
        <w:t>This assignment allows students to “practice” leading a case presentation</w:t>
      </w:r>
      <w:r>
        <w:t xml:space="preserve"> and soliciting team input.</w:t>
      </w:r>
    </w:p>
    <w:p w14:paraId="1F7257B0" w14:textId="77777777" w:rsidR="00590A57" w:rsidRDefault="00590A57" w:rsidP="00590A57">
      <w:pPr>
        <w:pStyle w:val="NoSpacing"/>
      </w:pPr>
    </w:p>
    <w:p w14:paraId="009AB7EF" w14:textId="77777777" w:rsidR="00590A57" w:rsidRPr="00B821B7" w:rsidRDefault="00590A57" w:rsidP="00590A57">
      <w:pPr>
        <w:pStyle w:val="NoSpacing"/>
      </w:pPr>
      <w:r w:rsidRPr="00F17174">
        <w:rPr>
          <w:b/>
          <w:bCs/>
        </w:rPr>
        <w:t>Task:</w:t>
      </w:r>
      <w:r>
        <w:rPr>
          <w:b/>
          <w:bCs/>
        </w:rPr>
        <w:t xml:space="preserve"> </w:t>
      </w:r>
      <w:r w:rsidRPr="00B821B7">
        <w:t xml:space="preserve">Select a situation from field upon which </w:t>
      </w:r>
      <w:r>
        <w:t>to</w:t>
      </w:r>
      <w:r w:rsidRPr="00B821B7">
        <w:t xml:space="preserve"> build this assignment</w:t>
      </w:r>
      <w:r>
        <w:t>, as described above, and complete Parts I and II.</w:t>
      </w:r>
    </w:p>
    <w:p w14:paraId="4A8EF9C1" w14:textId="77777777" w:rsidR="00590A57" w:rsidRPr="00B821B7" w:rsidRDefault="00590A57" w:rsidP="00590A57">
      <w:pPr>
        <w:pStyle w:val="NoSpacing"/>
        <w:rPr>
          <w:b/>
          <w:bCs/>
        </w:rPr>
      </w:pPr>
    </w:p>
    <w:p w14:paraId="6A104837" w14:textId="77777777" w:rsidR="00590A57" w:rsidRDefault="00590A57" w:rsidP="00590A57">
      <w:pPr>
        <w:pStyle w:val="NoSpacing"/>
        <w:rPr>
          <w:b/>
        </w:rPr>
      </w:pPr>
      <w:r>
        <w:rPr>
          <w:b/>
        </w:rPr>
        <w:t>Part I: Written Outline</w:t>
      </w:r>
    </w:p>
    <w:p w14:paraId="0DAF48E4" w14:textId="77777777" w:rsidR="00590A57" w:rsidRPr="00546F31" w:rsidRDefault="00590A57" w:rsidP="00590A57">
      <w:pPr>
        <w:pStyle w:val="NoSpacing"/>
        <w:rPr>
          <w:b/>
        </w:rPr>
      </w:pPr>
    </w:p>
    <w:p w14:paraId="188BFD51" w14:textId="77777777" w:rsidR="00590A57" w:rsidRPr="006C0AEC" w:rsidRDefault="00590A57" w:rsidP="00590A57">
      <w:pPr>
        <w:pStyle w:val="NoSpacing"/>
      </w:pPr>
      <w:r w:rsidRPr="61E0D9AA">
        <w:t xml:space="preserve">Prepare a written outline (1-3 pages) of your case, including all the elements listed below.  Submit your outline to </w:t>
      </w:r>
      <w:r>
        <w:t>Canvas</w:t>
      </w:r>
      <w:r w:rsidRPr="61E0D9AA">
        <w:t xml:space="preserve"> by 11:59 on the Friday before </w:t>
      </w:r>
      <w:r>
        <w:t>the</w:t>
      </w:r>
      <w:r w:rsidRPr="61E0D9AA">
        <w:t xml:space="preserve"> case study presentation. All students are expected to arrive </w:t>
      </w:r>
      <w:r>
        <w:t xml:space="preserve">to the discussion </w:t>
      </w:r>
      <w:r w:rsidRPr="61E0D9AA">
        <w:t>having read the outline and being prepared to ask questions and offer input to the presenter.</w:t>
      </w:r>
    </w:p>
    <w:p w14:paraId="4D81BF87" w14:textId="77777777" w:rsidR="00590A57" w:rsidRPr="00546F31" w:rsidRDefault="00590A57" w:rsidP="00590A57">
      <w:pPr>
        <w:pStyle w:val="NoSpacing"/>
      </w:pPr>
    </w:p>
    <w:p w14:paraId="059D733E" w14:textId="77777777" w:rsidR="00590A57" w:rsidRDefault="00590A57" w:rsidP="00590A57">
      <w:pPr>
        <w:pStyle w:val="NoSpacing"/>
      </w:pPr>
      <w:r>
        <w:t>Required elements:</w:t>
      </w:r>
    </w:p>
    <w:p w14:paraId="045AB2CC" w14:textId="77777777" w:rsidR="00590A57" w:rsidRDefault="00590A57" w:rsidP="00590A57">
      <w:pPr>
        <w:pStyle w:val="NoSpacing"/>
      </w:pPr>
    </w:p>
    <w:p w14:paraId="2689E21A" w14:textId="77777777" w:rsidR="00590A57" w:rsidRPr="00546F31" w:rsidRDefault="00590A57" w:rsidP="006B7EF8">
      <w:pPr>
        <w:pStyle w:val="NoSpacing"/>
        <w:numPr>
          <w:ilvl w:val="0"/>
          <w:numId w:val="220"/>
        </w:numPr>
      </w:pPr>
      <w:r>
        <w:t>Student name and name of your agency</w:t>
      </w:r>
    </w:p>
    <w:p w14:paraId="12B3B672" w14:textId="77777777" w:rsidR="00590A57" w:rsidRPr="00546F31" w:rsidRDefault="00590A57" w:rsidP="00590A57">
      <w:pPr>
        <w:pStyle w:val="NoSpacing"/>
      </w:pPr>
      <w:r w:rsidRPr="00546F31">
        <w:tab/>
      </w:r>
    </w:p>
    <w:p w14:paraId="136AF355" w14:textId="77777777" w:rsidR="00590A57" w:rsidRPr="00546F31" w:rsidRDefault="00590A57" w:rsidP="006B7EF8">
      <w:pPr>
        <w:pStyle w:val="NoSpacing"/>
        <w:numPr>
          <w:ilvl w:val="0"/>
          <w:numId w:val="220"/>
        </w:numPr>
      </w:pPr>
      <w:r w:rsidRPr="00546F31">
        <w:t>Relevant demographic information</w:t>
      </w:r>
      <w:r>
        <w:t xml:space="preserve"> and history</w:t>
      </w:r>
    </w:p>
    <w:p w14:paraId="0905B509" w14:textId="77777777" w:rsidR="00590A57" w:rsidRPr="00546F31" w:rsidRDefault="00590A57" w:rsidP="00590A57">
      <w:pPr>
        <w:pStyle w:val="NoSpacing"/>
      </w:pPr>
    </w:p>
    <w:p w14:paraId="3AFED3BD" w14:textId="77777777" w:rsidR="00590A57" w:rsidRPr="00546F31" w:rsidRDefault="00590A57" w:rsidP="006B7EF8">
      <w:pPr>
        <w:pStyle w:val="NoSpacing"/>
        <w:numPr>
          <w:ilvl w:val="0"/>
          <w:numId w:val="220"/>
        </w:numPr>
      </w:pPr>
      <w:r w:rsidRPr="00546F31">
        <w:t>Client challenges</w:t>
      </w:r>
    </w:p>
    <w:p w14:paraId="5D0DDFB6" w14:textId="77777777" w:rsidR="00590A57" w:rsidRPr="00546F31" w:rsidRDefault="00590A57" w:rsidP="00590A57">
      <w:pPr>
        <w:pStyle w:val="NoSpacing"/>
      </w:pPr>
    </w:p>
    <w:p w14:paraId="784C3217" w14:textId="77777777" w:rsidR="00590A57" w:rsidRPr="00546F31" w:rsidRDefault="00590A57" w:rsidP="006B7EF8">
      <w:pPr>
        <w:pStyle w:val="NoSpacing"/>
        <w:numPr>
          <w:ilvl w:val="0"/>
          <w:numId w:val="220"/>
        </w:numPr>
      </w:pPr>
      <w:r w:rsidRPr="00546F31">
        <w:t>Client strengths</w:t>
      </w:r>
    </w:p>
    <w:p w14:paraId="1E2A888E" w14:textId="77777777" w:rsidR="00590A57" w:rsidRPr="00546F31" w:rsidRDefault="00590A57" w:rsidP="00590A57">
      <w:pPr>
        <w:pStyle w:val="NoSpacing"/>
      </w:pPr>
    </w:p>
    <w:p w14:paraId="60C56E26" w14:textId="77777777" w:rsidR="00590A57" w:rsidRDefault="00590A57" w:rsidP="006B7EF8">
      <w:pPr>
        <w:pStyle w:val="NoSpacing"/>
        <w:numPr>
          <w:ilvl w:val="0"/>
          <w:numId w:val="220"/>
        </w:numPr>
      </w:pPr>
      <w:r>
        <w:t>Brief summary of</w:t>
      </w:r>
      <w:r w:rsidRPr="00546F31">
        <w:t xml:space="preserve"> client’s service/treatment plan</w:t>
      </w:r>
    </w:p>
    <w:p w14:paraId="111F9B59" w14:textId="77777777" w:rsidR="00590A57" w:rsidRDefault="00590A57" w:rsidP="00590A57">
      <w:pPr>
        <w:pStyle w:val="NoSpacing"/>
        <w:ind w:left="720"/>
      </w:pPr>
    </w:p>
    <w:p w14:paraId="04975C42" w14:textId="77777777" w:rsidR="00590A57" w:rsidRPr="00781341" w:rsidRDefault="00590A57" w:rsidP="006B7EF8">
      <w:pPr>
        <w:pStyle w:val="NoSpacing"/>
        <w:numPr>
          <w:ilvl w:val="0"/>
          <w:numId w:val="220"/>
        </w:numPr>
      </w:pPr>
      <w:r w:rsidRPr="00781341">
        <w:t xml:space="preserve">Identification of the personal, professional, and societal values that impact engagement, assessment, intervention, and evaluation of this client system/agency situation.  </w:t>
      </w:r>
    </w:p>
    <w:p w14:paraId="3DBB08EC" w14:textId="77777777" w:rsidR="00590A57" w:rsidRPr="00546F31" w:rsidRDefault="00590A57" w:rsidP="00590A57">
      <w:pPr>
        <w:pStyle w:val="NoSpacing"/>
        <w:ind w:left="720"/>
      </w:pPr>
    </w:p>
    <w:p w14:paraId="4B52215F" w14:textId="77777777" w:rsidR="00590A57" w:rsidRPr="00546F31" w:rsidRDefault="00590A57" w:rsidP="006B7EF8">
      <w:pPr>
        <w:pStyle w:val="NoSpacing"/>
        <w:numPr>
          <w:ilvl w:val="0"/>
          <w:numId w:val="220"/>
        </w:numPr>
      </w:pPr>
      <w:r>
        <w:t>Specific questions for s</w:t>
      </w:r>
      <w:r w:rsidRPr="00546F31">
        <w:t>tudent-facilitated class discussion</w:t>
      </w:r>
    </w:p>
    <w:p w14:paraId="28D718F9" w14:textId="77777777" w:rsidR="00590A57" w:rsidRDefault="00590A57" w:rsidP="00590A57">
      <w:pPr>
        <w:pStyle w:val="NoSpacing"/>
        <w:rPr>
          <w:b/>
        </w:rPr>
      </w:pPr>
    </w:p>
    <w:p w14:paraId="5EE5CBAB" w14:textId="77777777" w:rsidR="00590A57" w:rsidRDefault="00590A57" w:rsidP="00590A57">
      <w:pPr>
        <w:pStyle w:val="NoSpacing"/>
        <w:rPr>
          <w:b/>
        </w:rPr>
      </w:pPr>
    </w:p>
    <w:p w14:paraId="30C33657" w14:textId="77777777" w:rsidR="00590A57" w:rsidRPr="00086D94" w:rsidRDefault="00590A57" w:rsidP="00590A57">
      <w:pPr>
        <w:pStyle w:val="NoSpacing"/>
        <w:rPr>
          <w:b/>
        </w:rPr>
      </w:pPr>
      <w:r>
        <w:rPr>
          <w:b/>
        </w:rPr>
        <w:t xml:space="preserve">Part II: </w:t>
      </w:r>
      <w:r w:rsidRPr="00086D94">
        <w:rPr>
          <w:b/>
        </w:rPr>
        <w:t>Presentation of Case Study</w:t>
      </w:r>
    </w:p>
    <w:p w14:paraId="4C086B91" w14:textId="77777777" w:rsidR="00590A57" w:rsidRDefault="00590A57" w:rsidP="00590A57">
      <w:pPr>
        <w:pStyle w:val="NoSpacing"/>
        <w:rPr>
          <w:b/>
        </w:rPr>
      </w:pPr>
    </w:p>
    <w:p w14:paraId="7A1369D9" w14:textId="77777777" w:rsidR="00590A57" w:rsidRPr="00FB6BC9" w:rsidRDefault="00590A57" w:rsidP="00590A57">
      <w:pPr>
        <w:pStyle w:val="NoSpacing"/>
      </w:pPr>
      <w:r w:rsidRPr="311B85D0">
        <w:t>Each student will have approximately 15 minutes for the entire presentation; less than 5 minutes for the presentation of the case and 10 minutes for the discussion. The oral presentation should include only the key elements of the case as the audience is expected to have read the outline prior to the presentation. The focus of this assignment is to elicit a discussion on the aspects of the case you find most challenging or educational</w:t>
      </w:r>
      <w:r>
        <w:t>, including the values that impact the situation</w:t>
      </w:r>
      <w:r w:rsidRPr="311B85D0">
        <w:t xml:space="preserve">. </w:t>
      </w:r>
    </w:p>
    <w:p w14:paraId="55D0914F" w14:textId="77777777" w:rsidR="00590A57" w:rsidRDefault="00590A57" w:rsidP="00590A57">
      <w:pPr>
        <w:pStyle w:val="NoSpacing"/>
        <w:rPr>
          <w:b/>
        </w:rPr>
      </w:pPr>
    </w:p>
    <w:p w14:paraId="3D6357B2" w14:textId="77777777" w:rsidR="00590A57" w:rsidRPr="00546F31" w:rsidRDefault="00590A57" w:rsidP="00590A57">
      <w:pPr>
        <w:pStyle w:val="NoSpacing"/>
        <w:rPr>
          <w:b/>
        </w:rPr>
      </w:pPr>
      <w:r w:rsidRPr="00546F31">
        <w:rPr>
          <w:b/>
        </w:rPr>
        <w:t>Grading</w:t>
      </w:r>
      <w:r>
        <w:rPr>
          <w:b/>
        </w:rPr>
        <w:t xml:space="preserve"> Rubric </w:t>
      </w:r>
      <w:r w:rsidRPr="00A43C69">
        <w:t>(*indicates portion of assignment used for EAA)</w:t>
      </w:r>
    </w:p>
    <w:p w14:paraId="272812E5" w14:textId="77777777" w:rsidR="00590A57" w:rsidRDefault="00590A57" w:rsidP="00590A57">
      <w:pPr>
        <w:pStyle w:val="NoSpacing"/>
      </w:pPr>
      <w:r w:rsidRPr="00546F31">
        <w:t xml:space="preserve"> </w:t>
      </w:r>
    </w:p>
    <w:p w14:paraId="47699CC1" w14:textId="77777777" w:rsidR="00590A57" w:rsidRDefault="00590A57" w:rsidP="00590A57">
      <w:pPr>
        <w:pStyle w:val="NoSpacing"/>
        <w:ind w:left="1440" w:hanging="1440"/>
      </w:pPr>
    </w:p>
    <w:p w14:paraId="39AF6F7B" w14:textId="77777777" w:rsidR="00590A57" w:rsidRDefault="00590A57" w:rsidP="00590A57">
      <w:pPr>
        <w:pStyle w:val="NoSpacing"/>
        <w:ind w:left="1440" w:hanging="1440"/>
      </w:pPr>
      <w:r>
        <w:t>15 points</w:t>
      </w:r>
      <w:r>
        <w:tab/>
        <w:t xml:space="preserve">Identification and discussion of the personal, professional, and societal values at </w:t>
      </w:r>
      <w:r w:rsidRPr="002D5ED2">
        <w:rPr>
          <w:b/>
        </w:rPr>
        <w:t>each</w:t>
      </w:r>
      <w:r>
        <w:t xml:space="preserve"> stage of the change process *</w:t>
      </w:r>
    </w:p>
    <w:p w14:paraId="1A549395" w14:textId="77777777" w:rsidR="00590A57" w:rsidRDefault="00590A57" w:rsidP="00590A57">
      <w:pPr>
        <w:pStyle w:val="NoSpacing"/>
        <w:ind w:left="1440" w:hanging="1440"/>
      </w:pPr>
    </w:p>
    <w:p w14:paraId="39AE8310" w14:textId="77777777" w:rsidR="00590A57" w:rsidRDefault="00590A57" w:rsidP="00590A57">
      <w:pPr>
        <w:pStyle w:val="NoSpacing"/>
        <w:ind w:left="1440" w:hanging="1440"/>
      </w:pPr>
      <w:r>
        <w:t>15 points</w:t>
      </w:r>
      <w:r>
        <w:tab/>
        <w:t>Facilitation of classroom discussion (demonstrated leadership, open-mindedness, and encouraged balanced participation) *</w:t>
      </w:r>
    </w:p>
    <w:p w14:paraId="76E6BEAC" w14:textId="77777777" w:rsidR="00590A57" w:rsidRDefault="00590A57" w:rsidP="00590A57">
      <w:pPr>
        <w:pStyle w:val="NoSpacing"/>
        <w:ind w:left="1440" w:hanging="1440"/>
      </w:pPr>
    </w:p>
    <w:p w14:paraId="0D2DBFBA" w14:textId="77777777" w:rsidR="00590A57" w:rsidRDefault="00590A57" w:rsidP="00590A57">
      <w:pPr>
        <w:pStyle w:val="NoSpacing"/>
        <w:ind w:left="1440" w:hanging="1440"/>
      </w:pPr>
      <w:r>
        <w:t>5 points</w:t>
      </w:r>
      <w:r w:rsidRPr="00E8407E">
        <w:t xml:space="preserve"> </w:t>
      </w:r>
      <w:r>
        <w:tab/>
        <w:t>Outline (submitted on time, included all required content, professionally prepared) *</w:t>
      </w:r>
    </w:p>
    <w:p w14:paraId="2F210422" w14:textId="77777777" w:rsidR="00590A57" w:rsidRDefault="00590A57" w:rsidP="00590A57">
      <w:pPr>
        <w:pStyle w:val="NoSpacing"/>
        <w:ind w:left="1440" w:hanging="1440"/>
      </w:pPr>
    </w:p>
    <w:p w14:paraId="20A863B8" w14:textId="77777777" w:rsidR="00590A57" w:rsidRDefault="00590A57" w:rsidP="00590A57">
      <w:pPr>
        <w:pStyle w:val="NoSpacing"/>
        <w:ind w:left="1440" w:hanging="1440"/>
      </w:pPr>
      <w:r>
        <w:t>5 points</w:t>
      </w:r>
      <w:r w:rsidRPr="00E8407E">
        <w:t xml:space="preserve"> </w:t>
      </w:r>
      <w:r>
        <w:tab/>
        <w:t>Oral presentation (succinct, included key elements, stayed within timeframe) *</w:t>
      </w:r>
    </w:p>
    <w:p w14:paraId="77065BBD" w14:textId="77777777" w:rsidR="00590A57" w:rsidRDefault="00590A57" w:rsidP="00590A57">
      <w:pPr>
        <w:pStyle w:val="NoSpacing"/>
      </w:pPr>
    </w:p>
    <w:p w14:paraId="49FA4FF4" w14:textId="77777777" w:rsidR="00590A57" w:rsidRDefault="00590A57" w:rsidP="00590A57">
      <w:pPr>
        <w:pStyle w:val="NoSpacing"/>
        <w:ind w:left="1440" w:hanging="1440"/>
      </w:pPr>
    </w:p>
    <w:p w14:paraId="22DA2BDE" w14:textId="77777777" w:rsidR="00590A57" w:rsidRDefault="00590A57" w:rsidP="00590A57">
      <w:pPr>
        <w:pStyle w:val="NoSpacing"/>
        <w:ind w:left="1440" w:hanging="1440"/>
      </w:pPr>
      <w:r>
        <w:t>40 points</w:t>
      </w:r>
      <w:r>
        <w:tab/>
        <w:t>TOTAL</w:t>
      </w:r>
    </w:p>
    <w:p w14:paraId="26D1B087" w14:textId="77777777" w:rsidR="00590A57" w:rsidRPr="00C659DC" w:rsidRDefault="00590A57" w:rsidP="00590A57">
      <w:pPr>
        <w:pStyle w:val="NoSpacing"/>
        <w:rPr>
          <w:caps/>
        </w:rPr>
      </w:pPr>
    </w:p>
    <w:p w14:paraId="572F73FC" w14:textId="0AEC154C" w:rsidR="00357608" w:rsidRDefault="00357608" w:rsidP="00B24A5C">
      <w:pPr>
        <w:spacing w:line="20" w:lineRule="atLeast"/>
        <w:rPr>
          <w:rFonts w:cs="Arial"/>
          <w:i/>
          <w:color w:val="C00000"/>
        </w:rPr>
      </w:pPr>
    </w:p>
    <w:p w14:paraId="1DF9C546" w14:textId="0C1A4C25" w:rsidR="002946FB" w:rsidRDefault="002946FB">
      <w:pPr>
        <w:spacing w:after="160"/>
        <w:rPr>
          <w:rFonts w:cs="Arial"/>
          <w:i/>
          <w:color w:val="C00000"/>
        </w:rPr>
      </w:pPr>
      <w:r>
        <w:rPr>
          <w:rFonts w:cs="Arial"/>
          <w:i/>
          <w:color w:val="C00000"/>
        </w:rPr>
        <w:br w:type="page"/>
      </w:r>
    </w:p>
    <w:p w14:paraId="139AB521" w14:textId="4AAC60FF" w:rsidR="0003230D" w:rsidRDefault="0003230D" w:rsidP="000849F2">
      <w:pPr>
        <w:spacing w:line="20" w:lineRule="atLeast"/>
        <w:rPr>
          <w:rFonts w:cs="Arial"/>
          <w:b/>
          <w:bCs/>
          <w:iCs/>
        </w:rPr>
      </w:pPr>
      <w:r>
        <w:rPr>
          <w:rFonts w:cs="Arial"/>
          <w:b/>
          <w:bCs/>
          <w:iCs/>
        </w:rPr>
        <w:t>Measure 2: Course Objectives from Course Evaluations</w:t>
      </w:r>
    </w:p>
    <w:p w14:paraId="0E77DB5E" w14:textId="77777777" w:rsidR="0003230D" w:rsidRDefault="0003230D" w:rsidP="000849F2">
      <w:pPr>
        <w:spacing w:line="20" w:lineRule="atLeast"/>
        <w:rPr>
          <w:rFonts w:cs="Arial"/>
          <w:b/>
          <w:bCs/>
          <w:iCs/>
        </w:rPr>
      </w:pPr>
    </w:p>
    <w:p w14:paraId="060D3F30" w14:textId="30BE67A3" w:rsidR="000849F2" w:rsidRDefault="000849F2" w:rsidP="000849F2">
      <w:pPr>
        <w:spacing w:line="20" w:lineRule="atLeast"/>
        <w:rPr>
          <w:rFonts w:cs="Arial"/>
          <w:b/>
          <w:bCs/>
          <w:iCs/>
        </w:rPr>
      </w:pPr>
      <w:r w:rsidRPr="00057B7D">
        <w:rPr>
          <w:rFonts w:cs="Arial"/>
          <w:b/>
          <w:bCs/>
          <w:iCs/>
        </w:rPr>
        <w:t>Template for End-of-Semester Course Evaluations</w:t>
      </w:r>
    </w:p>
    <w:p w14:paraId="453DBB8D" w14:textId="77777777" w:rsidR="000849F2" w:rsidRDefault="000849F2" w:rsidP="000849F2">
      <w:pPr>
        <w:spacing w:line="20" w:lineRule="atLeast"/>
        <w:rPr>
          <w:rFonts w:cs="Arial"/>
          <w:b/>
          <w:bCs/>
          <w:iCs/>
        </w:rPr>
      </w:pPr>
    </w:p>
    <w:p w14:paraId="6C50E304" w14:textId="77777777" w:rsidR="000849F2" w:rsidRDefault="000849F2" w:rsidP="000849F2">
      <w:pPr>
        <w:spacing w:line="20" w:lineRule="atLeast"/>
        <w:rPr>
          <w:rFonts w:cs="Arial"/>
          <w:iCs/>
        </w:rPr>
      </w:pPr>
      <w:r w:rsidRPr="002F60D3">
        <w:rPr>
          <w:rFonts w:cs="Arial"/>
          <w:iCs/>
        </w:rPr>
        <w:t>In addition to the embedded assessment assignments just indicated, course objective ratings from the end-of-semester evaluations are included in the assessment plan.  Course objectives are identified in the course syllabi within Volume II.</w:t>
      </w:r>
    </w:p>
    <w:p w14:paraId="762205A3" w14:textId="77777777" w:rsidR="000849F2" w:rsidRDefault="000849F2" w:rsidP="000849F2">
      <w:pPr>
        <w:spacing w:line="20" w:lineRule="atLeast"/>
        <w:rPr>
          <w:rFonts w:cs="Arial"/>
          <w:iCs/>
        </w:rPr>
      </w:pPr>
    </w:p>
    <w:tbl>
      <w:tblPr>
        <w:tblStyle w:val="TableGrid"/>
        <w:tblW w:w="0" w:type="auto"/>
        <w:tblLook w:val="04A0" w:firstRow="1" w:lastRow="0" w:firstColumn="1" w:lastColumn="0" w:noHBand="0" w:noVBand="1"/>
      </w:tblPr>
      <w:tblGrid>
        <w:gridCol w:w="9350"/>
      </w:tblGrid>
      <w:tr w:rsidR="000849F2" w14:paraId="70929B65" w14:textId="77777777" w:rsidTr="00085C39">
        <w:tc>
          <w:tcPr>
            <w:tcW w:w="9350" w:type="dxa"/>
          </w:tcPr>
          <w:p w14:paraId="123F41B8" w14:textId="77777777" w:rsidR="000849F2" w:rsidRPr="002F60D3" w:rsidRDefault="000849F2" w:rsidP="00085C39">
            <w:pPr>
              <w:spacing w:after="160"/>
              <w:jc w:val="center"/>
              <w:rPr>
                <w:rFonts w:cs="Arial"/>
                <w:b/>
                <w:bCs/>
              </w:rPr>
            </w:pPr>
            <w:bookmarkStart w:id="154" w:name="Course_Evaluation_Template"/>
            <w:r w:rsidRPr="002F60D3">
              <w:rPr>
                <w:rFonts w:cs="Arial"/>
                <w:b/>
                <w:bCs/>
              </w:rPr>
              <w:t>Course Evaluation Template</w:t>
            </w:r>
          </w:p>
          <w:bookmarkEnd w:id="154"/>
          <w:p w14:paraId="1FC8DAEE" w14:textId="77777777" w:rsidR="000849F2" w:rsidRPr="002F60D3" w:rsidRDefault="000849F2" w:rsidP="00085C39">
            <w:pPr>
              <w:contextualSpacing/>
              <w:rPr>
                <w:rFonts w:cs="Arial"/>
              </w:rPr>
            </w:pPr>
            <w:r w:rsidRPr="002F60D3">
              <w:rPr>
                <w:rFonts w:cs="Arial"/>
              </w:rPr>
              <w:t>Course Number</w:t>
            </w:r>
          </w:p>
          <w:p w14:paraId="7783A0F1" w14:textId="77777777" w:rsidR="000849F2" w:rsidRPr="002F60D3" w:rsidRDefault="000849F2" w:rsidP="00085C39">
            <w:pPr>
              <w:contextualSpacing/>
              <w:rPr>
                <w:rFonts w:cs="Arial"/>
              </w:rPr>
            </w:pPr>
            <w:r w:rsidRPr="002F60D3">
              <w:rPr>
                <w:rFonts w:cs="Arial"/>
              </w:rPr>
              <w:t>Course Title</w:t>
            </w:r>
          </w:p>
          <w:p w14:paraId="0FC23E81" w14:textId="77777777" w:rsidR="000849F2" w:rsidRPr="002F60D3" w:rsidRDefault="000849F2" w:rsidP="00085C39">
            <w:pPr>
              <w:contextualSpacing/>
              <w:rPr>
                <w:rFonts w:cs="Arial"/>
              </w:rPr>
            </w:pPr>
            <w:r w:rsidRPr="002F60D3">
              <w:rPr>
                <w:rFonts w:cs="Arial"/>
              </w:rPr>
              <w:t>Instructor</w:t>
            </w:r>
          </w:p>
          <w:p w14:paraId="29E4A592" w14:textId="77777777" w:rsidR="000849F2" w:rsidRPr="002F60D3" w:rsidRDefault="000849F2" w:rsidP="00085C39">
            <w:pPr>
              <w:contextualSpacing/>
              <w:rPr>
                <w:rFonts w:cs="Arial"/>
              </w:rPr>
            </w:pPr>
            <w:r w:rsidRPr="002F60D3">
              <w:rPr>
                <w:rFonts w:cs="Arial"/>
              </w:rPr>
              <w:t>Semester</w:t>
            </w:r>
          </w:p>
          <w:p w14:paraId="43B08930" w14:textId="77777777" w:rsidR="000849F2" w:rsidRPr="002F60D3" w:rsidRDefault="000849F2" w:rsidP="00085C39">
            <w:pPr>
              <w:contextualSpacing/>
              <w:rPr>
                <w:rFonts w:cs="Arial"/>
                <w:sz w:val="22"/>
                <w:szCs w:val="22"/>
              </w:rPr>
            </w:pPr>
          </w:p>
          <w:p w14:paraId="668BC449" w14:textId="77777777" w:rsidR="000849F2" w:rsidRPr="002F60D3" w:rsidRDefault="000849F2" w:rsidP="00085C39">
            <w:pPr>
              <w:spacing w:after="160"/>
              <w:rPr>
                <w:rFonts w:cs="Arial"/>
              </w:rPr>
            </w:pPr>
            <w:r w:rsidRPr="002F60D3">
              <w:rPr>
                <w:rFonts w:cs="Arial"/>
              </w:rPr>
              <w:t>Directions: The following statements examine various aspects of the course. Course evaluations are one basis for decisions about the future structure of the course. They also assist instructors in their professional development. Please rate each question according to your assessment of the statements in relationship to this course. Consider the items carefully and rate them frankly. You may add narrative comments about the course at the end of the survey.</w:t>
            </w:r>
          </w:p>
          <w:p w14:paraId="1AF61A29" w14:textId="77777777" w:rsidR="000849F2" w:rsidRPr="002F60D3" w:rsidRDefault="000849F2" w:rsidP="00085C39">
            <w:pPr>
              <w:spacing w:after="160"/>
              <w:contextualSpacing/>
              <w:rPr>
                <w:rFonts w:cs="Arial"/>
                <w:sz w:val="22"/>
                <w:szCs w:val="22"/>
              </w:rPr>
            </w:pPr>
          </w:p>
          <w:p w14:paraId="6E56511C" w14:textId="77777777" w:rsidR="000849F2" w:rsidRPr="002F60D3" w:rsidRDefault="000849F2" w:rsidP="006B7EF8">
            <w:pPr>
              <w:numPr>
                <w:ilvl w:val="0"/>
                <w:numId w:val="238"/>
              </w:numPr>
              <w:spacing w:after="160"/>
              <w:contextualSpacing/>
              <w:rPr>
                <w:rFonts w:cs="Arial"/>
              </w:rPr>
            </w:pPr>
            <w:r w:rsidRPr="002F60D3">
              <w:rPr>
                <w:rFonts w:cs="Arial"/>
              </w:rPr>
              <w:t>OUTCOMES</w:t>
            </w:r>
          </w:p>
          <w:p w14:paraId="0072A48C" w14:textId="77777777" w:rsidR="000849F2" w:rsidRPr="002F60D3" w:rsidRDefault="000849F2" w:rsidP="00085C39">
            <w:pPr>
              <w:spacing w:after="160"/>
              <w:ind w:left="360"/>
              <w:contextualSpacing/>
              <w:rPr>
                <w:rFonts w:cs="Arial"/>
              </w:rPr>
            </w:pPr>
          </w:p>
          <w:p w14:paraId="491F4EA0" w14:textId="77777777" w:rsidR="000849F2" w:rsidRPr="002F60D3" w:rsidRDefault="000849F2" w:rsidP="00085C39">
            <w:pPr>
              <w:spacing w:after="160"/>
              <w:ind w:left="360"/>
              <w:contextualSpacing/>
              <w:rPr>
                <w:rFonts w:cs="Arial"/>
              </w:rPr>
            </w:pPr>
            <w:r w:rsidRPr="002F60D3">
              <w:rPr>
                <w:rFonts w:cs="Arial"/>
              </w:rPr>
              <w:t>This course had the following objectives. Please rate how well the course achieved each objective. Use the following scale:</w:t>
            </w:r>
          </w:p>
          <w:p w14:paraId="511819B4" w14:textId="77777777" w:rsidR="000849F2" w:rsidRPr="002F60D3" w:rsidRDefault="000849F2" w:rsidP="00085C39">
            <w:pPr>
              <w:spacing w:after="160"/>
              <w:ind w:left="360"/>
              <w:contextualSpacing/>
              <w:rPr>
                <w:rFonts w:cs="Arial"/>
              </w:rPr>
            </w:pPr>
          </w:p>
          <w:p w14:paraId="249F01EF" w14:textId="77777777" w:rsidR="000849F2" w:rsidRPr="002F60D3" w:rsidRDefault="000849F2" w:rsidP="00085C39">
            <w:pPr>
              <w:spacing w:after="160"/>
              <w:ind w:firstLine="360"/>
              <w:contextualSpacing/>
              <w:rPr>
                <w:rFonts w:cs="Arial"/>
              </w:rPr>
            </w:pPr>
            <w:r w:rsidRPr="002F60D3">
              <w:rPr>
                <w:rFonts w:cs="Arial"/>
              </w:rPr>
              <w:tab/>
            </w:r>
            <w:r w:rsidRPr="002F60D3">
              <w:rPr>
                <w:rFonts w:cs="Arial"/>
              </w:rPr>
              <w:tab/>
              <w:t>Not at all</w:t>
            </w:r>
            <w:r w:rsidRPr="002F60D3">
              <w:rPr>
                <w:rFonts w:cs="Arial"/>
              </w:rPr>
              <w:tab/>
            </w:r>
            <w:r w:rsidRPr="002F60D3">
              <w:rPr>
                <w:rFonts w:cs="Arial"/>
              </w:rPr>
              <w:tab/>
              <w:t>A</w:t>
            </w:r>
            <w:r w:rsidRPr="002F60D3">
              <w:rPr>
                <w:rFonts w:cs="Arial"/>
              </w:rPr>
              <w:tab/>
              <w:t>B</w:t>
            </w:r>
            <w:r w:rsidRPr="002F60D3">
              <w:rPr>
                <w:rFonts w:cs="Arial"/>
              </w:rPr>
              <w:tab/>
              <w:t>C</w:t>
            </w:r>
            <w:r w:rsidRPr="002F60D3">
              <w:rPr>
                <w:rFonts w:cs="Arial"/>
              </w:rPr>
              <w:tab/>
              <w:t>D</w:t>
            </w:r>
            <w:r w:rsidRPr="002F60D3">
              <w:rPr>
                <w:rFonts w:cs="Arial"/>
              </w:rPr>
              <w:tab/>
            </w:r>
            <w:r w:rsidRPr="002F60D3">
              <w:rPr>
                <w:rFonts w:cs="Arial"/>
              </w:rPr>
              <w:tab/>
              <w:t>Very much</w:t>
            </w:r>
          </w:p>
          <w:p w14:paraId="0319E4C0" w14:textId="77777777" w:rsidR="000849F2" w:rsidRPr="002F60D3" w:rsidRDefault="000849F2" w:rsidP="00085C39">
            <w:pPr>
              <w:contextualSpacing/>
              <w:rPr>
                <w:rFonts w:cs="Arial"/>
                <w:sz w:val="22"/>
                <w:szCs w:val="22"/>
              </w:rPr>
            </w:pPr>
          </w:p>
          <w:p w14:paraId="136952B3" w14:textId="77777777" w:rsidR="000849F2" w:rsidRPr="002F60D3" w:rsidRDefault="000849F2" w:rsidP="006B7EF8">
            <w:pPr>
              <w:numPr>
                <w:ilvl w:val="0"/>
                <w:numId w:val="239"/>
              </w:numPr>
              <w:spacing w:after="160" w:line="256" w:lineRule="auto"/>
              <w:contextualSpacing/>
              <w:rPr>
                <w:rFonts w:cs="Arial"/>
              </w:rPr>
            </w:pPr>
            <w:r w:rsidRPr="002F60D3">
              <w:rPr>
                <w:rFonts w:cs="Arial"/>
              </w:rPr>
              <w:t>Course Objective</w:t>
            </w:r>
          </w:p>
          <w:p w14:paraId="4A96524E" w14:textId="77777777" w:rsidR="000849F2" w:rsidRPr="002F60D3" w:rsidRDefault="000849F2" w:rsidP="00085C39">
            <w:pPr>
              <w:contextualSpacing/>
              <w:rPr>
                <w:rFonts w:cs="Arial"/>
                <w:sz w:val="22"/>
                <w:szCs w:val="22"/>
              </w:rPr>
            </w:pPr>
          </w:p>
          <w:p w14:paraId="03E04A70" w14:textId="77777777" w:rsidR="000849F2" w:rsidRPr="002F60D3" w:rsidRDefault="000849F2" w:rsidP="006B7EF8">
            <w:pPr>
              <w:numPr>
                <w:ilvl w:val="0"/>
                <w:numId w:val="239"/>
              </w:numPr>
              <w:spacing w:after="160" w:line="256" w:lineRule="auto"/>
              <w:contextualSpacing/>
              <w:rPr>
                <w:rFonts w:cs="Arial"/>
              </w:rPr>
            </w:pPr>
            <w:r w:rsidRPr="002F60D3">
              <w:rPr>
                <w:rFonts w:cs="Arial"/>
              </w:rPr>
              <w:t>Course Objective</w:t>
            </w:r>
          </w:p>
          <w:p w14:paraId="4E9464D5" w14:textId="77777777" w:rsidR="000849F2" w:rsidRPr="002F60D3" w:rsidRDefault="000849F2" w:rsidP="00085C39">
            <w:pPr>
              <w:spacing w:after="160" w:line="256" w:lineRule="auto"/>
              <w:ind w:left="720"/>
              <w:contextualSpacing/>
              <w:rPr>
                <w:rFonts w:cs="Arial"/>
              </w:rPr>
            </w:pPr>
          </w:p>
          <w:p w14:paraId="2DED176C" w14:textId="77777777" w:rsidR="000849F2" w:rsidRPr="002F60D3" w:rsidRDefault="000849F2" w:rsidP="006B7EF8">
            <w:pPr>
              <w:numPr>
                <w:ilvl w:val="0"/>
                <w:numId w:val="239"/>
              </w:numPr>
              <w:spacing w:after="160" w:line="256" w:lineRule="auto"/>
              <w:contextualSpacing/>
              <w:rPr>
                <w:rFonts w:cs="Arial"/>
              </w:rPr>
            </w:pPr>
            <w:r w:rsidRPr="002F60D3">
              <w:rPr>
                <w:rFonts w:cs="Arial"/>
              </w:rPr>
              <w:t xml:space="preserve">Course Objective </w:t>
            </w:r>
            <w:r w:rsidRPr="002F60D3">
              <w:rPr>
                <w:rFonts w:cs="Arial"/>
                <w:i/>
                <w:iCs/>
              </w:rPr>
              <w:t>[Each is measured]</w:t>
            </w:r>
          </w:p>
          <w:p w14:paraId="7BA84E1E" w14:textId="77777777" w:rsidR="000849F2" w:rsidRPr="002F60D3" w:rsidRDefault="000849F2" w:rsidP="00085C39">
            <w:pPr>
              <w:contextualSpacing/>
              <w:rPr>
                <w:rFonts w:cs="Arial"/>
                <w:sz w:val="22"/>
                <w:szCs w:val="22"/>
              </w:rPr>
            </w:pPr>
          </w:p>
          <w:p w14:paraId="02C9C479" w14:textId="77777777" w:rsidR="000849F2" w:rsidRPr="002F60D3" w:rsidRDefault="000849F2" w:rsidP="006B7EF8">
            <w:pPr>
              <w:numPr>
                <w:ilvl w:val="0"/>
                <w:numId w:val="238"/>
              </w:numPr>
              <w:spacing w:after="160"/>
              <w:contextualSpacing/>
              <w:rPr>
                <w:rFonts w:cs="Arial"/>
              </w:rPr>
            </w:pPr>
            <w:r w:rsidRPr="002F60D3">
              <w:rPr>
                <w:rFonts w:cs="Arial"/>
              </w:rPr>
              <w:t>TEACHING METHODOLOGIES</w:t>
            </w:r>
          </w:p>
          <w:p w14:paraId="1182F4E8" w14:textId="77777777" w:rsidR="000849F2" w:rsidRPr="002F60D3" w:rsidRDefault="000849F2" w:rsidP="00085C39">
            <w:pPr>
              <w:spacing w:after="160"/>
              <w:ind w:left="360"/>
              <w:contextualSpacing/>
              <w:rPr>
                <w:rFonts w:cs="Arial"/>
              </w:rPr>
            </w:pPr>
          </w:p>
          <w:p w14:paraId="67FA1C6E" w14:textId="77777777" w:rsidR="000849F2" w:rsidRPr="002F60D3" w:rsidRDefault="000849F2" w:rsidP="00085C39">
            <w:pPr>
              <w:spacing w:after="160"/>
              <w:ind w:left="360"/>
              <w:contextualSpacing/>
              <w:rPr>
                <w:rFonts w:cs="Arial"/>
              </w:rPr>
            </w:pPr>
            <w:r w:rsidRPr="002F60D3">
              <w:rPr>
                <w:rFonts w:cs="Arial"/>
              </w:rPr>
              <w:t>Please rate how strongly you agree to the following statements. Use the following scale:</w:t>
            </w:r>
          </w:p>
          <w:p w14:paraId="0121A8FE" w14:textId="77777777" w:rsidR="000849F2" w:rsidRPr="002F60D3" w:rsidRDefault="000849F2" w:rsidP="00085C39">
            <w:pPr>
              <w:spacing w:after="160"/>
              <w:ind w:left="360"/>
              <w:contextualSpacing/>
              <w:rPr>
                <w:rFonts w:cs="Arial"/>
              </w:rPr>
            </w:pPr>
          </w:p>
          <w:p w14:paraId="035CC383" w14:textId="77777777" w:rsidR="000849F2" w:rsidRPr="002F60D3" w:rsidRDefault="000849F2" w:rsidP="00085C39">
            <w:pPr>
              <w:spacing w:after="160"/>
              <w:ind w:left="360"/>
              <w:contextualSpacing/>
              <w:rPr>
                <w:rFonts w:cs="Arial"/>
              </w:rPr>
            </w:pPr>
            <w:r w:rsidRPr="002F60D3">
              <w:rPr>
                <w:rFonts w:cs="Arial"/>
              </w:rPr>
              <w:tab/>
            </w:r>
            <w:r w:rsidRPr="002F60D3">
              <w:rPr>
                <w:rFonts w:cs="Arial"/>
              </w:rPr>
              <w:tab/>
              <w:t>Not at all</w:t>
            </w:r>
            <w:r w:rsidRPr="002F60D3">
              <w:rPr>
                <w:rFonts w:cs="Arial"/>
              </w:rPr>
              <w:tab/>
            </w:r>
            <w:r w:rsidRPr="002F60D3">
              <w:rPr>
                <w:rFonts w:cs="Arial"/>
              </w:rPr>
              <w:tab/>
              <w:t>A</w:t>
            </w:r>
            <w:r w:rsidRPr="002F60D3">
              <w:rPr>
                <w:rFonts w:cs="Arial"/>
              </w:rPr>
              <w:tab/>
              <w:t>B</w:t>
            </w:r>
            <w:r w:rsidRPr="002F60D3">
              <w:rPr>
                <w:rFonts w:cs="Arial"/>
              </w:rPr>
              <w:tab/>
              <w:t>C</w:t>
            </w:r>
            <w:r w:rsidRPr="002F60D3">
              <w:rPr>
                <w:rFonts w:cs="Arial"/>
              </w:rPr>
              <w:tab/>
              <w:t>D</w:t>
            </w:r>
            <w:r w:rsidRPr="002F60D3">
              <w:rPr>
                <w:rFonts w:cs="Arial"/>
              </w:rPr>
              <w:tab/>
            </w:r>
            <w:r w:rsidRPr="002F60D3">
              <w:rPr>
                <w:rFonts w:cs="Arial"/>
              </w:rPr>
              <w:tab/>
              <w:t>Very much</w:t>
            </w:r>
          </w:p>
          <w:p w14:paraId="18C524A7" w14:textId="77777777" w:rsidR="000849F2" w:rsidRPr="002F60D3" w:rsidRDefault="000849F2" w:rsidP="00085C39">
            <w:pPr>
              <w:spacing w:after="160"/>
              <w:ind w:left="360"/>
              <w:contextualSpacing/>
              <w:rPr>
                <w:rFonts w:cs="Arial"/>
              </w:rPr>
            </w:pPr>
          </w:p>
          <w:p w14:paraId="5E1BD225" w14:textId="77777777" w:rsidR="000849F2" w:rsidRPr="002F60D3" w:rsidRDefault="000849F2" w:rsidP="006B7EF8">
            <w:pPr>
              <w:numPr>
                <w:ilvl w:val="0"/>
                <w:numId w:val="240"/>
              </w:numPr>
              <w:spacing w:after="160"/>
              <w:contextualSpacing/>
              <w:rPr>
                <w:rFonts w:cs="Arial"/>
              </w:rPr>
            </w:pPr>
            <w:r w:rsidRPr="002F60D3">
              <w:rPr>
                <w:rFonts w:cs="Arial"/>
              </w:rPr>
              <w:t>The instructor maintained my interest throughout the semester.</w:t>
            </w:r>
          </w:p>
          <w:p w14:paraId="6C59CE34" w14:textId="77777777" w:rsidR="000849F2" w:rsidRPr="002F60D3" w:rsidRDefault="000849F2" w:rsidP="00085C39">
            <w:pPr>
              <w:spacing w:after="160"/>
              <w:ind w:left="1080"/>
              <w:contextualSpacing/>
              <w:rPr>
                <w:rFonts w:cs="Arial"/>
              </w:rPr>
            </w:pPr>
          </w:p>
          <w:p w14:paraId="4C48A178" w14:textId="77777777" w:rsidR="000849F2" w:rsidRPr="002F60D3" w:rsidRDefault="000849F2" w:rsidP="006B7EF8">
            <w:pPr>
              <w:numPr>
                <w:ilvl w:val="0"/>
                <w:numId w:val="240"/>
              </w:numPr>
              <w:spacing w:after="160"/>
              <w:contextualSpacing/>
              <w:rPr>
                <w:rFonts w:cs="Arial"/>
              </w:rPr>
            </w:pPr>
            <w:r w:rsidRPr="002F60D3">
              <w:rPr>
                <w:rFonts w:cs="Arial"/>
              </w:rPr>
              <w:t>The instructor created an environment in which I wanted to learn about the topic.</w:t>
            </w:r>
          </w:p>
          <w:p w14:paraId="196746BF" w14:textId="77777777" w:rsidR="000849F2" w:rsidRPr="002F60D3" w:rsidRDefault="000849F2" w:rsidP="00085C39">
            <w:pPr>
              <w:spacing w:after="160" w:line="256" w:lineRule="auto"/>
              <w:ind w:left="720"/>
              <w:contextualSpacing/>
              <w:rPr>
                <w:rFonts w:cs="Arial"/>
              </w:rPr>
            </w:pPr>
          </w:p>
          <w:p w14:paraId="2A11D22C" w14:textId="77777777" w:rsidR="000849F2" w:rsidRPr="002F60D3" w:rsidRDefault="000849F2" w:rsidP="006B7EF8">
            <w:pPr>
              <w:numPr>
                <w:ilvl w:val="0"/>
                <w:numId w:val="240"/>
              </w:numPr>
              <w:spacing w:after="160"/>
              <w:contextualSpacing/>
              <w:rPr>
                <w:rFonts w:cs="Arial"/>
              </w:rPr>
            </w:pPr>
            <w:r w:rsidRPr="002F60D3">
              <w:rPr>
                <w:rFonts w:cs="Arial"/>
              </w:rPr>
              <w:t>The instructor created a learning environment that encouraged me to be self-directed with my learning.</w:t>
            </w:r>
          </w:p>
          <w:p w14:paraId="08B8B216" w14:textId="77777777" w:rsidR="000849F2" w:rsidRPr="002F60D3" w:rsidRDefault="000849F2" w:rsidP="00085C39">
            <w:pPr>
              <w:spacing w:after="160" w:line="256" w:lineRule="auto"/>
              <w:ind w:left="720"/>
              <w:contextualSpacing/>
              <w:rPr>
                <w:rFonts w:cs="Arial"/>
              </w:rPr>
            </w:pPr>
          </w:p>
          <w:p w14:paraId="3094B023" w14:textId="77777777" w:rsidR="000849F2" w:rsidRPr="002F60D3" w:rsidRDefault="000849F2" w:rsidP="006B7EF8">
            <w:pPr>
              <w:numPr>
                <w:ilvl w:val="0"/>
                <w:numId w:val="240"/>
              </w:numPr>
              <w:spacing w:after="160"/>
              <w:contextualSpacing/>
              <w:rPr>
                <w:rFonts w:cs="Arial"/>
              </w:rPr>
            </w:pPr>
            <w:r w:rsidRPr="002F60D3">
              <w:rPr>
                <w:rFonts w:cs="Arial"/>
              </w:rPr>
              <w:t>The instructor helped me to examine my own values and perspectives.</w:t>
            </w:r>
          </w:p>
          <w:p w14:paraId="533606C1" w14:textId="77777777" w:rsidR="000849F2" w:rsidRPr="002F60D3" w:rsidRDefault="000849F2" w:rsidP="00085C39">
            <w:pPr>
              <w:spacing w:after="160" w:line="256" w:lineRule="auto"/>
              <w:ind w:left="720"/>
              <w:contextualSpacing/>
              <w:rPr>
                <w:rFonts w:cs="Arial"/>
              </w:rPr>
            </w:pPr>
          </w:p>
          <w:p w14:paraId="5AAE045C" w14:textId="77777777" w:rsidR="000849F2" w:rsidRPr="002F60D3" w:rsidRDefault="000849F2" w:rsidP="006B7EF8">
            <w:pPr>
              <w:numPr>
                <w:ilvl w:val="0"/>
                <w:numId w:val="240"/>
              </w:numPr>
              <w:spacing w:after="160"/>
              <w:contextualSpacing/>
              <w:rPr>
                <w:rFonts w:cs="Arial"/>
              </w:rPr>
            </w:pPr>
            <w:r w:rsidRPr="002F60D3">
              <w:rPr>
                <w:rFonts w:cs="Arial"/>
              </w:rPr>
              <w:t>The instructor helped me to develop knowledge and skills to master the course content.</w:t>
            </w:r>
          </w:p>
          <w:p w14:paraId="60EA2CFD" w14:textId="77777777" w:rsidR="000849F2" w:rsidRPr="002F60D3" w:rsidRDefault="000849F2" w:rsidP="00085C39">
            <w:pPr>
              <w:spacing w:after="160" w:line="256" w:lineRule="auto"/>
              <w:ind w:left="720"/>
              <w:contextualSpacing/>
              <w:rPr>
                <w:rFonts w:cs="Arial"/>
              </w:rPr>
            </w:pPr>
          </w:p>
          <w:p w14:paraId="12CCD183" w14:textId="77777777" w:rsidR="000849F2" w:rsidRPr="002F60D3" w:rsidRDefault="000849F2" w:rsidP="006B7EF8">
            <w:pPr>
              <w:numPr>
                <w:ilvl w:val="0"/>
                <w:numId w:val="240"/>
              </w:numPr>
              <w:spacing w:after="160"/>
              <w:contextualSpacing/>
              <w:rPr>
                <w:rFonts w:cs="Arial"/>
              </w:rPr>
            </w:pPr>
            <w:r w:rsidRPr="002F60D3">
              <w:rPr>
                <w:rFonts w:cs="Arial"/>
              </w:rPr>
              <w:t>The instructor responded to me in a timely manner.</w:t>
            </w:r>
          </w:p>
          <w:p w14:paraId="568E3BC5" w14:textId="77777777" w:rsidR="000849F2" w:rsidRPr="002F60D3" w:rsidRDefault="000849F2" w:rsidP="00085C39">
            <w:pPr>
              <w:spacing w:after="160" w:line="256" w:lineRule="auto"/>
              <w:ind w:left="720"/>
              <w:contextualSpacing/>
              <w:rPr>
                <w:rFonts w:cs="Arial"/>
              </w:rPr>
            </w:pPr>
          </w:p>
          <w:p w14:paraId="2997E2B6" w14:textId="77777777" w:rsidR="000849F2" w:rsidRPr="002F60D3" w:rsidRDefault="000849F2" w:rsidP="006B7EF8">
            <w:pPr>
              <w:numPr>
                <w:ilvl w:val="0"/>
                <w:numId w:val="238"/>
              </w:numPr>
              <w:spacing w:after="160"/>
              <w:contextualSpacing/>
              <w:rPr>
                <w:rFonts w:cs="Arial"/>
              </w:rPr>
            </w:pPr>
            <w:r w:rsidRPr="002F60D3">
              <w:rPr>
                <w:rFonts w:cs="Arial"/>
              </w:rPr>
              <w:t>COMMENTS</w:t>
            </w:r>
          </w:p>
          <w:p w14:paraId="42E13A68" w14:textId="77777777" w:rsidR="000849F2" w:rsidRPr="002F60D3" w:rsidRDefault="000849F2" w:rsidP="00085C39">
            <w:pPr>
              <w:spacing w:after="160"/>
              <w:ind w:left="360"/>
              <w:contextualSpacing/>
              <w:rPr>
                <w:rFonts w:cs="Arial"/>
              </w:rPr>
            </w:pPr>
          </w:p>
          <w:p w14:paraId="558A7CE6" w14:textId="77777777" w:rsidR="000849F2" w:rsidRPr="002F60D3" w:rsidRDefault="000849F2" w:rsidP="00085C39">
            <w:pPr>
              <w:spacing w:after="160"/>
              <w:ind w:left="360"/>
              <w:contextualSpacing/>
              <w:rPr>
                <w:rFonts w:cs="Arial"/>
              </w:rPr>
            </w:pPr>
            <w:r w:rsidRPr="002F60D3">
              <w:rPr>
                <w:rFonts w:cs="Arial"/>
              </w:rPr>
              <w:t>Please use this section to write your comments about the course.</w:t>
            </w:r>
          </w:p>
          <w:p w14:paraId="3CE66A95" w14:textId="77777777" w:rsidR="000849F2" w:rsidRPr="002F60D3" w:rsidRDefault="000849F2" w:rsidP="00085C39">
            <w:pPr>
              <w:spacing w:after="160"/>
              <w:ind w:left="360"/>
              <w:contextualSpacing/>
              <w:rPr>
                <w:rFonts w:cs="Arial"/>
              </w:rPr>
            </w:pPr>
          </w:p>
          <w:p w14:paraId="6E93A699" w14:textId="77777777" w:rsidR="000849F2" w:rsidRPr="002F60D3" w:rsidRDefault="000849F2" w:rsidP="006B7EF8">
            <w:pPr>
              <w:numPr>
                <w:ilvl w:val="0"/>
                <w:numId w:val="240"/>
              </w:numPr>
              <w:spacing w:after="160"/>
              <w:contextualSpacing/>
              <w:rPr>
                <w:rFonts w:cs="Arial"/>
              </w:rPr>
            </w:pPr>
            <w:r w:rsidRPr="002F60D3">
              <w:rPr>
                <w:rFonts w:cs="Arial"/>
              </w:rPr>
              <w:t>What positive strategies or approaches did this instructor use to support student learning and engagement? (e.g. method/tone of communication, approaches to content delivery or engagement, assignments, strategies for maintaining community, strategies to support students regardless of computer/internet access or ability to attend in-person sessions, etc.)?</w:t>
            </w:r>
          </w:p>
          <w:p w14:paraId="316B3EEF" w14:textId="77777777" w:rsidR="000849F2" w:rsidRPr="002F60D3" w:rsidRDefault="000849F2" w:rsidP="00085C39">
            <w:pPr>
              <w:spacing w:after="160"/>
              <w:ind w:left="1080"/>
              <w:contextualSpacing/>
              <w:rPr>
                <w:rFonts w:cs="Arial"/>
              </w:rPr>
            </w:pPr>
          </w:p>
          <w:p w14:paraId="7A5A1A55" w14:textId="77777777" w:rsidR="000849F2" w:rsidRPr="002F60D3" w:rsidRDefault="000849F2" w:rsidP="006B7EF8">
            <w:pPr>
              <w:numPr>
                <w:ilvl w:val="0"/>
                <w:numId w:val="240"/>
              </w:numPr>
              <w:spacing w:after="160"/>
              <w:contextualSpacing/>
              <w:rPr>
                <w:rFonts w:cs="Arial"/>
              </w:rPr>
            </w:pPr>
            <w:r w:rsidRPr="002F60D3">
              <w:rPr>
                <w:rFonts w:cs="Arial"/>
              </w:rPr>
              <w:t>What positive strategies or approaches did you use to support yourself and your learning in this course (e.g. strategies for time management, approaches to communication with instructor and student support staff, self-care strategies, etc.)?</w:t>
            </w:r>
          </w:p>
          <w:p w14:paraId="6DB121F7" w14:textId="77777777" w:rsidR="000849F2" w:rsidRPr="002F60D3" w:rsidRDefault="000849F2" w:rsidP="00085C39">
            <w:pPr>
              <w:spacing w:after="160" w:line="256" w:lineRule="auto"/>
              <w:ind w:left="720"/>
              <w:contextualSpacing/>
              <w:rPr>
                <w:rFonts w:cs="Arial"/>
              </w:rPr>
            </w:pPr>
          </w:p>
          <w:p w14:paraId="3F7100EF" w14:textId="77777777" w:rsidR="000849F2" w:rsidRPr="002F60D3" w:rsidRDefault="000849F2" w:rsidP="006B7EF8">
            <w:pPr>
              <w:numPr>
                <w:ilvl w:val="0"/>
                <w:numId w:val="240"/>
              </w:numPr>
              <w:spacing w:after="160"/>
              <w:contextualSpacing/>
              <w:rPr>
                <w:rFonts w:cs="Arial"/>
              </w:rPr>
            </w:pPr>
            <w:r w:rsidRPr="002F60D3">
              <w:rPr>
                <w:rFonts w:cs="Arial"/>
              </w:rPr>
              <w:t>Additional Comments: Please use this space to share additional comments about your experiences in this course.</w:t>
            </w:r>
          </w:p>
          <w:p w14:paraId="6D3DA292" w14:textId="77777777" w:rsidR="000849F2" w:rsidRDefault="000849F2" w:rsidP="00085C39">
            <w:pPr>
              <w:spacing w:line="20" w:lineRule="atLeast"/>
              <w:rPr>
                <w:rFonts w:cs="Arial"/>
                <w:iCs/>
              </w:rPr>
            </w:pPr>
          </w:p>
        </w:tc>
      </w:tr>
    </w:tbl>
    <w:p w14:paraId="4360624F" w14:textId="77777777" w:rsidR="000849F2" w:rsidRPr="002F60D3" w:rsidRDefault="000849F2" w:rsidP="000849F2">
      <w:pPr>
        <w:spacing w:line="20" w:lineRule="atLeast"/>
        <w:rPr>
          <w:rFonts w:cs="Arial"/>
          <w:iCs/>
        </w:rPr>
      </w:pPr>
    </w:p>
    <w:p w14:paraId="1562E893" w14:textId="77777777" w:rsidR="0003230D" w:rsidRDefault="0003230D" w:rsidP="000849F2">
      <w:pPr>
        <w:spacing w:line="20" w:lineRule="atLeast"/>
        <w:rPr>
          <w:rFonts w:cs="Arial"/>
          <w:iCs/>
        </w:rPr>
      </w:pPr>
    </w:p>
    <w:p w14:paraId="053BB038" w14:textId="4E85472E" w:rsidR="0003230D" w:rsidRPr="0003230D" w:rsidRDefault="0003230D" w:rsidP="000849F2">
      <w:pPr>
        <w:spacing w:line="20" w:lineRule="atLeast"/>
        <w:rPr>
          <w:rFonts w:cs="Arial"/>
          <w:b/>
          <w:bCs/>
          <w:iCs/>
        </w:rPr>
      </w:pPr>
      <w:r w:rsidRPr="0003230D">
        <w:rPr>
          <w:rFonts w:cs="Arial"/>
          <w:b/>
          <w:bCs/>
          <w:iCs/>
        </w:rPr>
        <w:t>Measure 3: Mastery of Competencies Scores by Competency</w:t>
      </w:r>
    </w:p>
    <w:p w14:paraId="66ECC769" w14:textId="77777777" w:rsidR="0003230D" w:rsidRDefault="0003230D" w:rsidP="000849F2">
      <w:pPr>
        <w:spacing w:line="20" w:lineRule="atLeast"/>
        <w:rPr>
          <w:rFonts w:cs="Arial"/>
          <w:iCs/>
        </w:rPr>
      </w:pPr>
    </w:p>
    <w:p w14:paraId="63A84AD6" w14:textId="0E80FB77" w:rsidR="000849F2" w:rsidRDefault="000849F2" w:rsidP="000849F2">
      <w:pPr>
        <w:spacing w:line="20" w:lineRule="atLeast"/>
        <w:rPr>
          <w:rFonts w:cs="Arial"/>
          <w:iCs/>
        </w:rPr>
      </w:pPr>
      <w:r w:rsidRPr="00804273">
        <w:rPr>
          <w:rFonts w:cs="Arial"/>
          <w:iCs/>
        </w:rPr>
        <w:t xml:space="preserve">The third measure, the </w:t>
      </w:r>
      <w:r w:rsidRPr="0003230D">
        <w:rPr>
          <w:rFonts w:cs="Arial"/>
          <w:iCs/>
        </w:rPr>
        <w:t>Final Field Evaluation,</w:t>
      </w:r>
      <w:r w:rsidRPr="00804273">
        <w:rPr>
          <w:rFonts w:cs="Arial"/>
          <w:iCs/>
        </w:rPr>
        <w:t xml:space="preserve"> is located as a support document with the EAA measure for Competencies 1 – 9 Cognitive</w:t>
      </w:r>
      <w:r>
        <w:rPr>
          <w:rFonts w:cs="Arial"/>
          <w:iCs/>
        </w:rPr>
        <w:t xml:space="preserve"> </w:t>
      </w:r>
      <w:r w:rsidRPr="00804273">
        <w:rPr>
          <w:rFonts w:cs="Arial"/>
          <w:iCs/>
        </w:rPr>
        <w:t>Affective dimension above.</w:t>
      </w:r>
      <w:r w:rsidR="0003230D">
        <w:rPr>
          <w:rFonts w:cs="Arial"/>
          <w:iCs/>
        </w:rPr>
        <w:t xml:space="preserve"> (See </w:t>
      </w:r>
      <w:hyperlink w:anchor="Gen_Progress_toward_Competencies" w:history="1">
        <w:r w:rsidR="0003230D" w:rsidRPr="0003230D">
          <w:rPr>
            <w:rStyle w:val="Hyperlink"/>
            <w:rFonts w:cs="Arial"/>
            <w:iCs/>
          </w:rPr>
          <w:t>Generalist</w:t>
        </w:r>
      </w:hyperlink>
      <w:r w:rsidR="0003230D">
        <w:rPr>
          <w:rFonts w:cs="Arial"/>
          <w:iCs/>
        </w:rPr>
        <w:t xml:space="preserve"> and </w:t>
      </w:r>
      <w:hyperlink w:anchor="Spec_Progress_toward_Competencies" w:history="1">
        <w:r w:rsidR="0003230D" w:rsidRPr="0003230D">
          <w:rPr>
            <w:rStyle w:val="Hyperlink"/>
            <w:rFonts w:cs="Arial"/>
            <w:iCs/>
          </w:rPr>
          <w:t>Specialized</w:t>
        </w:r>
      </w:hyperlink>
      <w:r w:rsidR="0003230D">
        <w:rPr>
          <w:rFonts w:cs="Arial"/>
          <w:iCs/>
        </w:rPr>
        <w:t xml:space="preserve"> Mastery of Competencies grading rubrics.)</w:t>
      </w:r>
    </w:p>
    <w:p w14:paraId="4A4BE149" w14:textId="77777777" w:rsidR="000849F2" w:rsidRDefault="000849F2" w:rsidP="000849F2">
      <w:pPr>
        <w:spacing w:line="20" w:lineRule="atLeast"/>
        <w:rPr>
          <w:rFonts w:cs="Arial"/>
          <w:iCs/>
        </w:rPr>
      </w:pPr>
    </w:p>
    <w:p w14:paraId="2D9C3577" w14:textId="77777777" w:rsidR="000849F2" w:rsidRDefault="000849F2">
      <w:pPr>
        <w:spacing w:after="160"/>
        <w:rPr>
          <w:rFonts w:cs="Arial"/>
          <w:b/>
          <w:bCs/>
          <w:iCs/>
        </w:rPr>
      </w:pPr>
      <w:r>
        <w:rPr>
          <w:rFonts w:cs="Arial"/>
          <w:b/>
          <w:bCs/>
          <w:iCs/>
        </w:rPr>
        <w:br w:type="page"/>
      </w:r>
    </w:p>
    <w:p w14:paraId="5DAD6262" w14:textId="6D1A8639" w:rsidR="000849F2" w:rsidRDefault="000849F2" w:rsidP="000849F2">
      <w:pPr>
        <w:spacing w:line="20" w:lineRule="atLeast"/>
        <w:jc w:val="center"/>
        <w:rPr>
          <w:rFonts w:cs="Arial"/>
          <w:b/>
          <w:bCs/>
          <w:iCs/>
        </w:rPr>
      </w:pPr>
      <w:r w:rsidRPr="00005325">
        <w:rPr>
          <w:rFonts w:cs="Arial"/>
          <w:b/>
          <w:bCs/>
          <w:iCs/>
        </w:rPr>
        <w:t>Implicit Curriculum</w:t>
      </w:r>
      <w:r>
        <w:rPr>
          <w:rFonts w:cs="Arial"/>
          <w:b/>
          <w:bCs/>
          <w:iCs/>
        </w:rPr>
        <w:t xml:space="preserve"> Evaluation</w:t>
      </w:r>
    </w:p>
    <w:p w14:paraId="5FA4240A" w14:textId="77777777" w:rsidR="000849F2" w:rsidRDefault="000849F2" w:rsidP="000849F2">
      <w:pPr>
        <w:spacing w:line="20" w:lineRule="atLeast"/>
        <w:rPr>
          <w:rFonts w:cs="Arial"/>
          <w:b/>
          <w:bCs/>
          <w:iCs/>
        </w:rPr>
      </w:pPr>
    </w:p>
    <w:p w14:paraId="370776B0" w14:textId="77777777" w:rsidR="000849F2" w:rsidRDefault="000849F2" w:rsidP="000849F2">
      <w:pPr>
        <w:spacing w:line="20" w:lineRule="atLeast"/>
        <w:rPr>
          <w:rFonts w:cs="Arial"/>
          <w:b/>
          <w:bCs/>
          <w:iCs/>
        </w:rPr>
      </w:pPr>
      <w:bookmarkStart w:id="155" w:name="Program_Evaluation_Tool"/>
      <w:r>
        <w:rPr>
          <w:rFonts w:cs="Arial"/>
          <w:b/>
          <w:bCs/>
          <w:iCs/>
        </w:rPr>
        <w:t>Program Evaluation</w:t>
      </w:r>
    </w:p>
    <w:bookmarkEnd w:id="155"/>
    <w:p w14:paraId="34611CB9" w14:textId="77777777" w:rsidR="000849F2" w:rsidRDefault="000849F2" w:rsidP="000849F2">
      <w:pPr>
        <w:spacing w:line="20" w:lineRule="atLeast"/>
        <w:rPr>
          <w:rFonts w:cs="Arial"/>
          <w:b/>
          <w:bCs/>
          <w:iCs/>
        </w:rPr>
      </w:pPr>
    </w:p>
    <w:p w14:paraId="0C97B66F" w14:textId="77777777" w:rsidR="000849F2" w:rsidRPr="0044227E" w:rsidRDefault="000849F2" w:rsidP="000849F2">
      <w:pPr>
        <w:shd w:val="clear" w:color="auto" w:fill="FFFFFF"/>
        <w:spacing w:line="240" w:lineRule="auto"/>
        <w:jc w:val="center"/>
        <w:rPr>
          <w:rFonts w:eastAsia="Times New Roman" w:cs="Arial"/>
          <w:color w:val="32363A"/>
        </w:rPr>
      </w:pPr>
      <w:bookmarkStart w:id="156" w:name="Student_Evaluation_of_Program"/>
      <w:r w:rsidRPr="0044227E">
        <w:rPr>
          <w:rFonts w:eastAsia="Times New Roman" w:cs="Arial"/>
          <w:b/>
          <w:bCs/>
          <w:color w:val="32363A"/>
        </w:rPr>
        <w:t>Student Evaluation of Social Work Program 2020-2021</w:t>
      </w:r>
    </w:p>
    <w:bookmarkEnd w:id="156"/>
    <w:p w14:paraId="333E6FE8" w14:textId="77777777" w:rsidR="000849F2" w:rsidRPr="001810B9" w:rsidRDefault="000849F2" w:rsidP="000849F2">
      <w:pPr>
        <w:rPr>
          <w:rFonts w:cs="Arial"/>
        </w:rPr>
      </w:pPr>
      <w:r w:rsidRPr="001810B9">
        <w:rPr>
          <w:rFonts w:eastAsia="Times New Roman" w:cs="Arial"/>
          <w:color w:val="32363A"/>
        </w:rPr>
        <w:br/>
      </w:r>
      <w:r w:rsidRPr="001810B9">
        <w:rPr>
          <w:rFonts w:eastAsia="Times New Roman" w:cs="Arial"/>
          <w:color w:val="32363A"/>
          <w:shd w:val="clear" w:color="auto" w:fill="FFFFFF"/>
        </w:rPr>
        <w:t>Each spring we ask students to give us feedback about the BSW and MSW Programs – the overall curriculum, advising, field, and relationships with Program staff and peers. This evaluation compliments the evaluations you are asked to do of your individual courses and field.  We would appreciate it if you would take a few minutes to complete this survey. When we have comprehensive feedback from students, we have a better picture of the strengths of the Program and of areas where improvement is needed. Further, the data collected here are used to help us maintain accreditation status with the Council on Social Work Education (CSWE). </w:t>
      </w:r>
    </w:p>
    <w:p w14:paraId="7D57D7DE" w14:textId="77777777" w:rsidR="000849F2" w:rsidRDefault="000849F2" w:rsidP="000849F2">
      <w:pPr>
        <w:rPr>
          <w:rFonts w:cs="Arial"/>
          <w:i/>
          <w:iCs/>
        </w:rPr>
      </w:pPr>
    </w:p>
    <w:p w14:paraId="2E014F85" w14:textId="77777777" w:rsidR="000849F2" w:rsidRPr="00374BB8" w:rsidRDefault="000849F2" w:rsidP="000849F2">
      <w:pPr>
        <w:rPr>
          <w:rFonts w:cs="Arial"/>
          <w:i/>
          <w:iCs/>
        </w:rPr>
      </w:pPr>
      <w:r w:rsidRPr="00374BB8">
        <w:rPr>
          <w:rFonts w:cs="Arial"/>
          <w:i/>
          <w:iCs/>
        </w:rPr>
        <w:t>First five questions filter questions using skip logic within Qualtrics</w:t>
      </w:r>
    </w:p>
    <w:p w14:paraId="03545C24" w14:textId="77777777" w:rsidR="000849F2" w:rsidRDefault="000849F2" w:rsidP="000849F2">
      <w:pPr>
        <w:rPr>
          <w:rFonts w:cs="Arial"/>
        </w:rPr>
      </w:pPr>
    </w:p>
    <w:p w14:paraId="565F74BE" w14:textId="77777777" w:rsidR="000849F2" w:rsidRPr="001810B9" w:rsidRDefault="000849F2" w:rsidP="000849F2">
      <w:pPr>
        <w:rPr>
          <w:rFonts w:cs="Arial"/>
        </w:rPr>
      </w:pPr>
      <w:r w:rsidRPr="001810B9">
        <w:rPr>
          <w:rFonts w:cs="Arial"/>
        </w:rPr>
        <w:t>What Cohort are you in?</w:t>
      </w:r>
    </w:p>
    <w:p w14:paraId="270E888D" w14:textId="77777777" w:rsidR="000849F2" w:rsidRPr="001810B9" w:rsidRDefault="000849F2" w:rsidP="006B7EF8">
      <w:pPr>
        <w:pStyle w:val="ListParagraph"/>
        <w:numPr>
          <w:ilvl w:val="0"/>
          <w:numId w:val="241"/>
        </w:numPr>
        <w:spacing w:after="200" w:line="276" w:lineRule="auto"/>
        <w:rPr>
          <w:rFonts w:cs="Arial"/>
        </w:rPr>
      </w:pPr>
      <w:r w:rsidRPr="001810B9">
        <w:rPr>
          <w:rFonts w:cs="Arial"/>
        </w:rPr>
        <w:t>BSW Junior Cohort</w:t>
      </w:r>
    </w:p>
    <w:p w14:paraId="73994670" w14:textId="77777777" w:rsidR="000849F2" w:rsidRPr="001810B9" w:rsidRDefault="000849F2" w:rsidP="006B7EF8">
      <w:pPr>
        <w:pStyle w:val="ListParagraph"/>
        <w:numPr>
          <w:ilvl w:val="0"/>
          <w:numId w:val="241"/>
        </w:numPr>
        <w:spacing w:after="200" w:line="276" w:lineRule="auto"/>
        <w:rPr>
          <w:rFonts w:cs="Arial"/>
        </w:rPr>
      </w:pPr>
      <w:r w:rsidRPr="001810B9">
        <w:rPr>
          <w:rFonts w:cs="Arial"/>
        </w:rPr>
        <w:t>BSW Senior Cohort</w:t>
      </w:r>
    </w:p>
    <w:p w14:paraId="5A301FE3" w14:textId="77777777" w:rsidR="000849F2" w:rsidRPr="001810B9" w:rsidRDefault="000849F2" w:rsidP="006B7EF8">
      <w:pPr>
        <w:pStyle w:val="ListParagraph"/>
        <w:numPr>
          <w:ilvl w:val="0"/>
          <w:numId w:val="241"/>
        </w:numPr>
        <w:spacing w:after="200" w:line="276" w:lineRule="auto"/>
        <w:rPr>
          <w:rFonts w:cs="Arial"/>
        </w:rPr>
      </w:pPr>
      <w:r w:rsidRPr="001810B9">
        <w:rPr>
          <w:rFonts w:cs="Arial"/>
        </w:rPr>
        <w:t>MSW Program Generalist</w:t>
      </w:r>
    </w:p>
    <w:p w14:paraId="03442235" w14:textId="77777777" w:rsidR="000849F2" w:rsidRPr="001810B9" w:rsidRDefault="000849F2" w:rsidP="006B7EF8">
      <w:pPr>
        <w:pStyle w:val="ListParagraph"/>
        <w:numPr>
          <w:ilvl w:val="0"/>
          <w:numId w:val="241"/>
        </w:numPr>
        <w:spacing w:after="200" w:line="276" w:lineRule="auto"/>
        <w:rPr>
          <w:rFonts w:cs="Arial"/>
        </w:rPr>
      </w:pPr>
      <w:r w:rsidRPr="001810B9">
        <w:rPr>
          <w:rFonts w:cs="Arial"/>
        </w:rPr>
        <w:t>MSW Program Specialist</w:t>
      </w:r>
    </w:p>
    <w:p w14:paraId="67E0FD74" w14:textId="77777777" w:rsidR="000849F2" w:rsidRDefault="000849F2" w:rsidP="000849F2">
      <w:pPr>
        <w:rPr>
          <w:rFonts w:cs="Arial"/>
        </w:rPr>
      </w:pPr>
      <w:r w:rsidRPr="001810B9">
        <w:rPr>
          <w:rFonts w:cs="Arial"/>
        </w:rPr>
        <w:t>Is this your first year in the MSW Program?</w:t>
      </w:r>
    </w:p>
    <w:p w14:paraId="3D683FCF" w14:textId="77777777" w:rsidR="000849F2" w:rsidRDefault="000849F2" w:rsidP="006B7EF8">
      <w:pPr>
        <w:pStyle w:val="ListParagraph"/>
        <w:numPr>
          <w:ilvl w:val="0"/>
          <w:numId w:val="246"/>
        </w:numPr>
        <w:spacing w:after="200" w:line="276" w:lineRule="auto"/>
        <w:rPr>
          <w:rFonts w:cs="Arial"/>
        </w:rPr>
      </w:pPr>
      <w:r>
        <w:rPr>
          <w:rFonts w:cs="Arial"/>
        </w:rPr>
        <w:t>Yes</w:t>
      </w:r>
    </w:p>
    <w:p w14:paraId="6364AB8F" w14:textId="77777777" w:rsidR="000849F2" w:rsidRPr="001810B9" w:rsidRDefault="000849F2" w:rsidP="006B7EF8">
      <w:pPr>
        <w:pStyle w:val="ListParagraph"/>
        <w:numPr>
          <w:ilvl w:val="0"/>
          <w:numId w:val="246"/>
        </w:numPr>
        <w:spacing w:after="200" w:line="276" w:lineRule="auto"/>
        <w:rPr>
          <w:rFonts w:cs="Arial"/>
        </w:rPr>
      </w:pPr>
      <w:r>
        <w:rPr>
          <w:rFonts w:cs="Arial"/>
        </w:rPr>
        <w:t>No</w:t>
      </w:r>
    </w:p>
    <w:p w14:paraId="2816721B" w14:textId="77777777" w:rsidR="000849F2" w:rsidRDefault="000849F2" w:rsidP="000849F2">
      <w:pPr>
        <w:rPr>
          <w:rFonts w:cs="Arial"/>
        </w:rPr>
      </w:pPr>
      <w:r w:rsidRPr="001810B9">
        <w:rPr>
          <w:rFonts w:cs="Arial"/>
        </w:rPr>
        <w:t xml:space="preserve"> Are you currently enrolled part- or full-time in the MSW Program?</w:t>
      </w:r>
    </w:p>
    <w:p w14:paraId="00243188" w14:textId="77777777" w:rsidR="000849F2" w:rsidRDefault="000849F2" w:rsidP="006B7EF8">
      <w:pPr>
        <w:pStyle w:val="ListParagraph"/>
        <w:numPr>
          <w:ilvl w:val="0"/>
          <w:numId w:val="247"/>
        </w:numPr>
        <w:spacing w:after="200" w:line="276" w:lineRule="auto"/>
        <w:rPr>
          <w:rFonts w:cs="Arial"/>
        </w:rPr>
      </w:pPr>
      <w:r>
        <w:rPr>
          <w:rFonts w:cs="Arial"/>
        </w:rPr>
        <w:t>Full-time</w:t>
      </w:r>
    </w:p>
    <w:p w14:paraId="078CD8F8" w14:textId="77777777" w:rsidR="000849F2" w:rsidRPr="00374BB8" w:rsidRDefault="000849F2" w:rsidP="006B7EF8">
      <w:pPr>
        <w:pStyle w:val="ListParagraph"/>
        <w:numPr>
          <w:ilvl w:val="0"/>
          <w:numId w:val="247"/>
        </w:numPr>
        <w:spacing w:after="200" w:line="276" w:lineRule="auto"/>
        <w:rPr>
          <w:rFonts w:cs="Arial"/>
        </w:rPr>
      </w:pPr>
      <w:r>
        <w:rPr>
          <w:rFonts w:cs="Arial"/>
        </w:rPr>
        <w:t>Part-time</w:t>
      </w:r>
    </w:p>
    <w:p w14:paraId="416C5C2A" w14:textId="77777777" w:rsidR="000849F2" w:rsidRDefault="000849F2" w:rsidP="000849F2">
      <w:pPr>
        <w:rPr>
          <w:rFonts w:cs="Arial"/>
        </w:rPr>
      </w:pPr>
      <w:r w:rsidRPr="001810B9">
        <w:rPr>
          <w:rFonts w:cs="Arial"/>
        </w:rPr>
        <w:t xml:space="preserve"> Are you currently in a field placement?</w:t>
      </w:r>
    </w:p>
    <w:p w14:paraId="751896B4" w14:textId="77777777" w:rsidR="000849F2" w:rsidRDefault="000849F2" w:rsidP="006B7EF8">
      <w:pPr>
        <w:pStyle w:val="ListParagraph"/>
        <w:numPr>
          <w:ilvl w:val="0"/>
          <w:numId w:val="248"/>
        </w:numPr>
        <w:spacing w:after="200" w:line="276" w:lineRule="auto"/>
        <w:rPr>
          <w:rFonts w:cs="Arial"/>
        </w:rPr>
      </w:pPr>
      <w:r>
        <w:rPr>
          <w:rFonts w:cs="Arial"/>
        </w:rPr>
        <w:t>Yes</w:t>
      </w:r>
    </w:p>
    <w:p w14:paraId="4B5A780B" w14:textId="77777777" w:rsidR="000849F2" w:rsidRPr="00374BB8" w:rsidRDefault="000849F2" w:rsidP="006B7EF8">
      <w:pPr>
        <w:pStyle w:val="ListParagraph"/>
        <w:numPr>
          <w:ilvl w:val="0"/>
          <w:numId w:val="248"/>
        </w:numPr>
        <w:spacing w:after="200" w:line="276" w:lineRule="auto"/>
        <w:rPr>
          <w:rFonts w:cs="Arial"/>
        </w:rPr>
      </w:pPr>
      <w:r>
        <w:rPr>
          <w:rFonts w:cs="Arial"/>
        </w:rPr>
        <w:t>No</w:t>
      </w:r>
    </w:p>
    <w:p w14:paraId="68BC1330" w14:textId="77777777" w:rsidR="000849F2" w:rsidRDefault="000849F2" w:rsidP="000849F2">
      <w:pPr>
        <w:rPr>
          <w:rFonts w:cs="Arial"/>
        </w:rPr>
      </w:pPr>
      <w:r w:rsidRPr="001810B9">
        <w:rPr>
          <w:rFonts w:cs="Arial"/>
        </w:rPr>
        <w:t>Are you in the Child Welfare Stipend Program?</w:t>
      </w:r>
    </w:p>
    <w:p w14:paraId="1239066F" w14:textId="77777777" w:rsidR="000849F2" w:rsidRDefault="000849F2" w:rsidP="006B7EF8">
      <w:pPr>
        <w:pStyle w:val="ListParagraph"/>
        <w:numPr>
          <w:ilvl w:val="0"/>
          <w:numId w:val="248"/>
        </w:numPr>
        <w:spacing w:after="200" w:line="276" w:lineRule="auto"/>
        <w:rPr>
          <w:rFonts w:cs="Arial"/>
        </w:rPr>
      </w:pPr>
      <w:r>
        <w:rPr>
          <w:rFonts w:cs="Arial"/>
        </w:rPr>
        <w:t>Yes</w:t>
      </w:r>
    </w:p>
    <w:p w14:paraId="30B89CAD" w14:textId="77777777" w:rsidR="000849F2" w:rsidRPr="00374BB8" w:rsidRDefault="000849F2" w:rsidP="006B7EF8">
      <w:pPr>
        <w:pStyle w:val="ListParagraph"/>
        <w:numPr>
          <w:ilvl w:val="0"/>
          <w:numId w:val="248"/>
        </w:numPr>
        <w:spacing w:after="200" w:line="276" w:lineRule="auto"/>
        <w:rPr>
          <w:rFonts w:cs="Arial"/>
        </w:rPr>
      </w:pPr>
      <w:r>
        <w:rPr>
          <w:rFonts w:cs="Arial"/>
        </w:rPr>
        <w:t>No</w:t>
      </w:r>
    </w:p>
    <w:p w14:paraId="355F7636" w14:textId="77777777" w:rsidR="000849F2" w:rsidRPr="00FE6953" w:rsidRDefault="000849F2" w:rsidP="000849F2">
      <w:pPr>
        <w:rPr>
          <w:rFonts w:cs="Arial"/>
          <w:b/>
          <w:bCs/>
          <w:u w:val="single"/>
        </w:rPr>
      </w:pPr>
      <w:bookmarkStart w:id="157" w:name="Curr_Clim_Assess"/>
      <w:r w:rsidRPr="00FE6953">
        <w:rPr>
          <w:rFonts w:cs="Arial"/>
          <w:b/>
          <w:bCs/>
          <w:u w:val="single"/>
        </w:rPr>
        <w:t>Curriculum and Climate Assessment</w:t>
      </w:r>
    </w:p>
    <w:bookmarkEnd w:id="157"/>
    <w:p w14:paraId="2A46B588" w14:textId="77777777" w:rsidR="000849F2" w:rsidRPr="001810B9" w:rsidRDefault="000849F2" w:rsidP="000849F2">
      <w:pPr>
        <w:rPr>
          <w:rFonts w:cs="Arial"/>
        </w:rPr>
      </w:pPr>
      <w:r w:rsidRPr="001810B9">
        <w:rPr>
          <w:rFonts w:cs="Arial"/>
        </w:rPr>
        <w:t>The next set of items asks about your experiences with the Social Work curriculum and climate. Please rate how strongly you agree with the following statements.</w:t>
      </w:r>
    </w:p>
    <w:p w14:paraId="75AEF9EB" w14:textId="77777777" w:rsidR="000849F2" w:rsidRPr="00374BB8" w:rsidRDefault="000849F2" w:rsidP="000849F2">
      <w:pPr>
        <w:ind w:left="720"/>
        <w:rPr>
          <w:rFonts w:cs="Arial"/>
          <w:i/>
          <w:iCs/>
        </w:rPr>
      </w:pPr>
      <w:bookmarkStart w:id="158" w:name="_Hlk94707407"/>
      <w:r w:rsidRPr="00374BB8">
        <w:rPr>
          <w:rFonts w:cs="Arial"/>
          <w:i/>
          <w:iCs/>
        </w:rPr>
        <w:t>Response Options Strongly Disagree-Disagree-Agree-Strongly Agree-Not Applicable</w:t>
      </w:r>
    </w:p>
    <w:bookmarkEnd w:id="158"/>
    <w:p w14:paraId="54B6B291" w14:textId="77777777" w:rsidR="000849F2" w:rsidRPr="001810B9" w:rsidRDefault="000849F2" w:rsidP="000849F2">
      <w:pPr>
        <w:rPr>
          <w:rFonts w:cs="Arial"/>
        </w:rPr>
      </w:pPr>
      <w:r w:rsidRPr="001810B9">
        <w:rPr>
          <w:rFonts w:cs="Arial"/>
        </w:rPr>
        <w:t>The way the Social Work courses are scheduled works well for me.</w:t>
      </w:r>
    </w:p>
    <w:p w14:paraId="7FED4ACD" w14:textId="77777777" w:rsidR="000849F2" w:rsidRPr="001810B9" w:rsidRDefault="000849F2" w:rsidP="000849F2">
      <w:pPr>
        <w:rPr>
          <w:rFonts w:cs="Arial"/>
        </w:rPr>
      </w:pPr>
      <w:r w:rsidRPr="001810B9">
        <w:rPr>
          <w:rFonts w:cs="Arial"/>
        </w:rPr>
        <w:t>The courses are well integrated; they fit well together and build on one another.</w:t>
      </w:r>
    </w:p>
    <w:p w14:paraId="4D5B8A6A" w14:textId="77777777" w:rsidR="000849F2" w:rsidRPr="001810B9" w:rsidRDefault="000849F2" w:rsidP="000849F2">
      <w:pPr>
        <w:rPr>
          <w:rFonts w:cs="Arial"/>
        </w:rPr>
      </w:pPr>
      <w:r w:rsidRPr="001810B9">
        <w:rPr>
          <w:rFonts w:cs="Arial"/>
        </w:rPr>
        <w:t>The curriculum pays enough attention to issues of diversity and oppression.</w:t>
      </w:r>
    </w:p>
    <w:p w14:paraId="4BD9ECBC" w14:textId="77777777" w:rsidR="000849F2" w:rsidRPr="001810B9" w:rsidRDefault="000849F2" w:rsidP="000849F2">
      <w:pPr>
        <w:rPr>
          <w:rFonts w:cs="Arial"/>
        </w:rPr>
      </w:pPr>
      <w:r w:rsidRPr="001810B9">
        <w:rPr>
          <w:rFonts w:cs="Arial"/>
        </w:rPr>
        <w:t>Courses are intellectually challenging.</w:t>
      </w:r>
    </w:p>
    <w:p w14:paraId="025BB52D" w14:textId="77777777" w:rsidR="000849F2" w:rsidRPr="001810B9" w:rsidRDefault="000849F2" w:rsidP="000849F2">
      <w:pPr>
        <w:rPr>
          <w:rFonts w:cs="Arial"/>
        </w:rPr>
      </w:pPr>
      <w:r w:rsidRPr="001810B9">
        <w:rPr>
          <w:rFonts w:cs="Arial"/>
        </w:rPr>
        <w:t>The Social Work Program’s curriculum and expectations are culturally appropriate.</w:t>
      </w:r>
    </w:p>
    <w:p w14:paraId="134240C3" w14:textId="77777777" w:rsidR="000849F2" w:rsidRPr="001810B9" w:rsidRDefault="000849F2" w:rsidP="000849F2">
      <w:pPr>
        <w:rPr>
          <w:rFonts w:cs="Arial"/>
        </w:rPr>
      </w:pPr>
      <w:r w:rsidRPr="001810B9">
        <w:rPr>
          <w:rFonts w:cs="Arial"/>
        </w:rPr>
        <w:t>My instructors respect my identity status(es) (e.g., race, gender identity, sexual orientation, etc.) in the classroom.</w:t>
      </w:r>
    </w:p>
    <w:p w14:paraId="6FBB4245" w14:textId="77777777" w:rsidR="000849F2" w:rsidRPr="001810B9" w:rsidRDefault="000849F2" w:rsidP="000849F2">
      <w:pPr>
        <w:rPr>
          <w:rFonts w:cs="Arial"/>
        </w:rPr>
      </w:pPr>
      <w:r w:rsidRPr="001810B9">
        <w:rPr>
          <w:rFonts w:cs="Arial"/>
        </w:rPr>
        <w:t>My peers respect my identity status(es) (e.g., race, gender identity, sexual orientation, etc.) in the classroom.</w:t>
      </w:r>
    </w:p>
    <w:p w14:paraId="7DEA4234" w14:textId="77777777" w:rsidR="000849F2" w:rsidRDefault="000849F2" w:rsidP="000849F2">
      <w:pPr>
        <w:rPr>
          <w:rFonts w:cs="Arial"/>
        </w:rPr>
      </w:pPr>
      <w:r w:rsidRPr="001810B9">
        <w:rPr>
          <w:rFonts w:cs="Arial"/>
        </w:rPr>
        <w:t>Classmates generally act in a professional manner.</w:t>
      </w:r>
    </w:p>
    <w:p w14:paraId="1EFACFE3" w14:textId="77777777" w:rsidR="000849F2" w:rsidRPr="001810B9" w:rsidRDefault="000849F2" w:rsidP="000849F2">
      <w:pPr>
        <w:rPr>
          <w:rFonts w:cs="Arial"/>
        </w:rPr>
      </w:pPr>
    </w:p>
    <w:p w14:paraId="1705E8D8" w14:textId="77777777" w:rsidR="000849F2" w:rsidRPr="00374BB8" w:rsidRDefault="000849F2" w:rsidP="000849F2">
      <w:pPr>
        <w:rPr>
          <w:rFonts w:cs="Arial"/>
        </w:rPr>
      </w:pPr>
      <w:r w:rsidRPr="00374BB8">
        <w:rPr>
          <w:rFonts w:cs="Arial"/>
          <w:color w:val="4D4D4D"/>
        </w:rPr>
        <w:t>Additional comments about the Program curriculum and/or climate:</w:t>
      </w:r>
    </w:p>
    <w:p w14:paraId="58C274D8" w14:textId="77777777" w:rsidR="000849F2" w:rsidRPr="001810B9" w:rsidRDefault="000849F2" w:rsidP="000849F2">
      <w:pPr>
        <w:ind w:left="720"/>
        <w:rPr>
          <w:rFonts w:cs="Arial"/>
        </w:rPr>
      </w:pPr>
      <w:r>
        <w:rPr>
          <w:rFonts w:cs="Arial"/>
        </w:rPr>
        <w:t>[</w:t>
      </w:r>
      <w:r w:rsidRPr="00374BB8">
        <w:rPr>
          <w:rFonts w:cs="Arial"/>
          <w:i/>
          <w:iCs/>
        </w:rPr>
        <w:t>Open response</w:t>
      </w:r>
      <w:r>
        <w:rPr>
          <w:rFonts w:cs="Arial"/>
        </w:rPr>
        <w:t>]</w:t>
      </w:r>
    </w:p>
    <w:p w14:paraId="37095C29" w14:textId="77777777" w:rsidR="000849F2" w:rsidRDefault="000849F2" w:rsidP="000849F2">
      <w:pPr>
        <w:rPr>
          <w:rFonts w:cs="Arial"/>
          <w:b/>
          <w:bCs/>
          <w:color w:val="4D4D4D"/>
          <w:u w:val="single"/>
        </w:rPr>
      </w:pPr>
    </w:p>
    <w:p w14:paraId="7D2154A0" w14:textId="77777777" w:rsidR="000849F2" w:rsidRPr="00FE6953" w:rsidRDefault="000849F2" w:rsidP="000849F2">
      <w:pPr>
        <w:rPr>
          <w:rFonts w:cs="Arial"/>
          <w:b/>
          <w:bCs/>
          <w:color w:val="4D4D4D"/>
          <w:u w:val="single"/>
        </w:rPr>
      </w:pPr>
      <w:r w:rsidRPr="00FE6953">
        <w:rPr>
          <w:rFonts w:cs="Arial"/>
          <w:b/>
          <w:bCs/>
          <w:color w:val="4D4D4D"/>
          <w:u w:val="single"/>
        </w:rPr>
        <w:t>Program Communication &amp; Relations with Faculty</w:t>
      </w:r>
    </w:p>
    <w:p w14:paraId="02B88620" w14:textId="77777777" w:rsidR="000849F2" w:rsidRPr="00374BB8" w:rsidRDefault="000849F2" w:rsidP="000849F2">
      <w:pPr>
        <w:rPr>
          <w:rFonts w:cs="Arial"/>
          <w:color w:val="4D4D4D"/>
        </w:rPr>
      </w:pPr>
      <w:r w:rsidRPr="00374BB8">
        <w:rPr>
          <w:rFonts w:cs="Arial"/>
          <w:color w:val="4D4D4D"/>
        </w:rPr>
        <w:t>The next set of items asks about the quality of the overall communication within the Program and faculty outside the scope of a specific course, advising, or field coordination, Please rate how strongly you agree with the following statements; select “not applicable” if an item does not apply to you.</w:t>
      </w:r>
    </w:p>
    <w:p w14:paraId="7BFE20CF" w14:textId="77777777" w:rsidR="000849F2" w:rsidRPr="00374BB8" w:rsidRDefault="000849F2" w:rsidP="000849F2">
      <w:pPr>
        <w:ind w:left="720"/>
        <w:rPr>
          <w:rFonts w:cs="Arial"/>
          <w:i/>
          <w:iCs/>
        </w:rPr>
      </w:pPr>
      <w:r w:rsidRPr="00374BB8">
        <w:rPr>
          <w:rFonts w:cs="Arial"/>
          <w:i/>
          <w:iCs/>
          <w:color w:val="4D4D4D"/>
        </w:rPr>
        <w:t>Response Options Strongly Disagree-Disagree-Agree-Strongly Agree-Not Applicable</w:t>
      </w:r>
    </w:p>
    <w:p w14:paraId="5F3DA554" w14:textId="77777777" w:rsidR="000849F2" w:rsidRPr="001810B9" w:rsidRDefault="000849F2" w:rsidP="000849F2">
      <w:pPr>
        <w:rPr>
          <w:rFonts w:cs="Arial"/>
        </w:rPr>
      </w:pPr>
      <w:r w:rsidRPr="001810B9">
        <w:rPr>
          <w:rFonts w:cs="Arial"/>
        </w:rPr>
        <w:t>The initial orientation to the Social Work Program was helpful.</w:t>
      </w:r>
    </w:p>
    <w:p w14:paraId="5AFC694C" w14:textId="77777777" w:rsidR="000849F2" w:rsidRPr="001810B9" w:rsidRDefault="000849F2" w:rsidP="000849F2">
      <w:pPr>
        <w:rPr>
          <w:rFonts w:cs="Arial"/>
        </w:rPr>
      </w:pPr>
      <w:r w:rsidRPr="001810B9">
        <w:rPr>
          <w:rFonts w:cs="Arial"/>
        </w:rPr>
        <w:t>The Social Work Program regularly communicates with students.</w:t>
      </w:r>
    </w:p>
    <w:p w14:paraId="20606406" w14:textId="77777777" w:rsidR="000849F2" w:rsidRPr="001810B9" w:rsidRDefault="000849F2" w:rsidP="000849F2">
      <w:pPr>
        <w:rPr>
          <w:rFonts w:cs="Arial"/>
        </w:rPr>
      </w:pPr>
      <w:r w:rsidRPr="001810B9">
        <w:rPr>
          <w:rFonts w:cs="Arial"/>
        </w:rPr>
        <w:t>The Social Work Program pays attention to students’ needs and concerns.</w:t>
      </w:r>
    </w:p>
    <w:p w14:paraId="2CEA04BC" w14:textId="77777777" w:rsidR="000849F2" w:rsidRPr="001810B9" w:rsidRDefault="000849F2" w:rsidP="000849F2">
      <w:pPr>
        <w:rPr>
          <w:rFonts w:cs="Arial"/>
        </w:rPr>
      </w:pPr>
      <w:r w:rsidRPr="001810B9">
        <w:rPr>
          <w:rFonts w:cs="Arial"/>
        </w:rPr>
        <w:t>The Social Work office is a welcoming environment for students.</w:t>
      </w:r>
    </w:p>
    <w:p w14:paraId="28C46FDF" w14:textId="77777777" w:rsidR="000849F2" w:rsidRPr="001810B9" w:rsidRDefault="000849F2" w:rsidP="000849F2">
      <w:pPr>
        <w:rPr>
          <w:rFonts w:cs="Arial"/>
        </w:rPr>
      </w:pPr>
      <w:r w:rsidRPr="001810B9">
        <w:rPr>
          <w:rFonts w:cs="Arial"/>
        </w:rPr>
        <w:t>The Program Chair responds to my inquiries in a timely manner.</w:t>
      </w:r>
    </w:p>
    <w:p w14:paraId="1304941B" w14:textId="77777777" w:rsidR="000849F2" w:rsidRPr="001810B9" w:rsidRDefault="000849F2" w:rsidP="000849F2">
      <w:pPr>
        <w:rPr>
          <w:rFonts w:cs="Arial"/>
        </w:rPr>
      </w:pPr>
      <w:r w:rsidRPr="001810B9">
        <w:rPr>
          <w:rFonts w:cs="Arial"/>
        </w:rPr>
        <w:t>My instructors know my name.</w:t>
      </w:r>
    </w:p>
    <w:p w14:paraId="31B29E56" w14:textId="77777777" w:rsidR="000849F2" w:rsidRPr="001810B9" w:rsidRDefault="000849F2" w:rsidP="000849F2">
      <w:pPr>
        <w:contextualSpacing/>
        <w:rPr>
          <w:rFonts w:cs="Arial"/>
        </w:rPr>
      </w:pPr>
      <w:r w:rsidRPr="001810B9">
        <w:rPr>
          <w:rFonts w:cs="Arial"/>
        </w:rPr>
        <w:t>I would feel comfortable asking one of my Social Work instructors for a reference letter.</w:t>
      </w:r>
    </w:p>
    <w:p w14:paraId="2C710A82" w14:textId="77777777" w:rsidR="000849F2" w:rsidRDefault="000849F2" w:rsidP="000849F2">
      <w:pPr>
        <w:rPr>
          <w:rFonts w:cs="Arial"/>
        </w:rPr>
      </w:pPr>
    </w:p>
    <w:p w14:paraId="07ACD8B9" w14:textId="77777777" w:rsidR="000849F2" w:rsidRPr="000B2B0D" w:rsidRDefault="000849F2" w:rsidP="000849F2">
      <w:pPr>
        <w:rPr>
          <w:rFonts w:cs="Arial"/>
        </w:rPr>
      </w:pPr>
      <w:r w:rsidRPr="000B2B0D">
        <w:rPr>
          <w:rFonts w:cs="Arial"/>
        </w:rPr>
        <w:t>Additional comments about Program communication and relations with faculty:</w:t>
      </w:r>
    </w:p>
    <w:p w14:paraId="0D02ED3A" w14:textId="77777777" w:rsidR="000849F2" w:rsidRPr="001810B9" w:rsidRDefault="000849F2" w:rsidP="000849F2">
      <w:pPr>
        <w:ind w:left="720"/>
        <w:rPr>
          <w:rFonts w:cs="Arial"/>
        </w:rPr>
      </w:pPr>
      <w:r>
        <w:rPr>
          <w:rFonts w:cs="Arial"/>
        </w:rPr>
        <w:t>[</w:t>
      </w:r>
      <w:r w:rsidRPr="00374BB8">
        <w:rPr>
          <w:rFonts w:cs="Arial"/>
          <w:i/>
          <w:iCs/>
        </w:rPr>
        <w:t>Open response</w:t>
      </w:r>
      <w:r>
        <w:rPr>
          <w:rFonts w:cs="Arial"/>
        </w:rPr>
        <w:t>]</w:t>
      </w:r>
    </w:p>
    <w:p w14:paraId="44539081" w14:textId="77777777" w:rsidR="000849F2" w:rsidRDefault="000849F2" w:rsidP="000849F2">
      <w:pPr>
        <w:rPr>
          <w:rFonts w:cs="Arial"/>
          <w:b/>
          <w:bCs/>
          <w:color w:val="32363A"/>
          <w:u w:val="single"/>
          <w:shd w:val="clear" w:color="auto" w:fill="FFFFFF"/>
        </w:rPr>
      </w:pPr>
    </w:p>
    <w:p w14:paraId="54DB74D0" w14:textId="77777777" w:rsidR="000849F2" w:rsidRPr="00FE6953" w:rsidRDefault="000849F2" w:rsidP="000849F2">
      <w:pPr>
        <w:rPr>
          <w:rFonts w:cs="Arial"/>
          <w:b/>
          <w:bCs/>
          <w:color w:val="32363A"/>
          <w:u w:val="single"/>
          <w:shd w:val="clear" w:color="auto" w:fill="FFFFFF"/>
        </w:rPr>
      </w:pPr>
      <w:r w:rsidRPr="00FE6953">
        <w:rPr>
          <w:rFonts w:cs="Arial"/>
          <w:b/>
          <w:bCs/>
          <w:color w:val="32363A"/>
          <w:u w:val="single"/>
          <w:shd w:val="clear" w:color="auto" w:fill="FFFFFF"/>
        </w:rPr>
        <w:t>Advising</w:t>
      </w:r>
    </w:p>
    <w:p w14:paraId="021D2223" w14:textId="77777777" w:rsidR="000849F2" w:rsidRDefault="000849F2" w:rsidP="000849F2">
      <w:pPr>
        <w:rPr>
          <w:rFonts w:cs="Arial"/>
          <w:color w:val="32363A"/>
          <w:shd w:val="clear" w:color="auto" w:fill="FFFFFF"/>
        </w:rPr>
      </w:pPr>
      <w:r w:rsidRPr="001810B9">
        <w:rPr>
          <w:rFonts w:cs="Arial"/>
          <w:color w:val="32363A"/>
          <w:shd w:val="clear" w:color="auto" w:fill="FFFFFF"/>
        </w:rPr>
        <w:t>The next set of items asks about your experiences with advising in the Social Work Program. Please rate how strongly you agree with the following statements; select “not applicable” if an item does not apply to you.</w:t>
      </w:r>
    </w:p>
    <w:p w14:paraId="32B352A3" w14:textId="77777777" w:rsidR="000849F2" w:rsidRPr="00374BB8" w:rsidRDefault="000849F2" w:rsidP="000849F2">
      <w:pPr>
        <w:ind w:left="720"/>
        <w:rPr>
          <w:rFonts w:cs="Arial"/>
          <w:i/>
          <w:iCs/>
        </w:rPr>
      </w:pPr>
      <w:r w:rsidRPr="00374BB8">
        <w:rPr>
          <w:rFonts w:cs="Arial"/>
          <w:i/>
          <w:iCs/>
        </w:rPr>
        <w:t>Response Options Strongly Disagree-Disagree-Agree-Strongly Agree-Not Applicable</w:t>
      </w:r>
    </w:p>
    <w:p w14:paraId="2475FA5B" w14:textId="77777777" w:rsidR="000849F2" w:rsidRPr="001810B9" w:rsidRDefault="000849F2" w:rsidP="000849F2">
      <w:pPr>
        <w:rPr>
          <w:rFonts w:cs="Arial"/>
        </w:rPr>
      </w:pPr>
      <w:r w:rsidRPr="001810B9">
        <w:rPr>
          <w:rFonts w:cs="Arial"/>
          <w:color w:val="4D4D4D"/>
        </w:rPr>
        <w:t>I know who my Advisor is.</w:t>
      </w:r>
    </w:p>
    <w:p w14:paraId="5D1235F2" w14:textId="77777777" w:rsidR="000849F2" w:rsidRPr="001810B9" w:rsidRDefault="000849F2" w:rsidP="000849F2">
      <w:pPr>
        <w:rPr>
          <w:rFonts w:cs="Arial"/>
        </w:rPr>
      </w:pPr>
      <w:r w:rsidRPr="001810B9">
        <w:rPr>
          <w:rFonts w:cs="Arial"/>
          <w:color w:val="4D4D4D"/>
        </w:rPr>
        <w:t>The roles of the Advisor are clear to me.</w:t>
      </w:r>
    </w:p>
    <w:p w14:paraId="1EAC6A4B" w14:textId="77777777" w:rsidR="000849F2" w:rsidRPr="001810B9" w:rsidRDefault="000849F2" w:rsidP="000849F2">
      <w:pPr>
        <w:rPr>
          <w:rFonts w:cs="Arial"/>
        </w:rPr>
      </w:pPr>
      <w:r w:rsidRPr="001810B9">
        <w:rPr>
          <w:rFonts w:cs="Arial"/>
          <w:color w:val="4D4D4D"/>
        </w:rPr>
        <w:t>My Advisor was accessible to me.</w:t>
      </w:r>
    </w:p>
    <w:p w14:paraId="57768FDE" w14:textId="77777777" w:rsidR="000849F2" w:rsidRDefault="000849F2" w:rsidP="000849F2">
      <w:pPr>
        <w:rPr>
          <w:rFonts w:cs="Arial"/>
          <w:color w:val="4D4D4D"/>
        </w:rPr>
      </w:pPr>
      <w:r w:rsidRPr="001810B9">
        <w:rPr>
          <w:rFonts w:cs="Arial"/>
          <w:color w:val="4D4D4D"/>
        </w:rPr>
        <w:t>My Advisor responded to me in a timely manner.</w:t>
      </w:r>
    </w:p>
    <w:p w14:paraId="7A7A2291" w14:textId="77777777" w:rsidR="000849F2" w:rsidRPr="001810B9" w:rsidRDefault="000849F2" w:rsidP="000849F2">
      <w:pPr>
        <w:rPr>
          <w:rFonts w:cs="Arial"/>
        </w:rPr>
      </w:pPr>
    </w:p>
    <w:p w14:paraId="3A8D1C99" w14:textId="77777777" w:rsidR="000849F2" w:rsidRPr="000B2B0D" w:rsidRDefault="000849F2" w:rsidP="000849F2">
      <w:pPr>
        <w:rPr>
          <w:rFonts w:cs="Arial"/>
          <w:color w:val="4D4D4D"/>
        </w:rPr>
      </w:pPr>
      <w:r w:rsidRPr="000B2B0D">
        <w:rPr>
          <w:rFonts w:cs="Arial"/>
          <w:color w:val="4D4D4D"/>
        </w:rPr>
        <w:t>Over the past fall and spring semesters, how frequently did you communicate (e.g., email, meet, call, etc.) with your advisor, on average?</w:t>
      </w:r>
    </w:p>
    <w:p w14:paraId="528EE03D" w14:textId="77777777" w:rsidR="000849F2" w:rsidRPr="001810B9" w:rsidRDefault="000849F2" w:rsidP="006B7EF8">
      <w:pPr>
        <w:pStyle w:val="ListParagraph"/>
        <w:numPr>
          <w:ilvl w:val="0"/>
          <w:numId w:val="242"/>
        </w:numPr>
        <w:spacing w:after="200" w:line="276" w:lineRule="auto"/>
        <w:rPr>
          <w:rFonts w:cs="Arial"/>
        </w:rPr>
      </w:pPr>
      <w:r w:rsidRPr="001810B9">
        <w:rPr>
          <w:rFonts w:cs="Arial"/>
        </w:rPr>
        <w:t>Not at all</w:t>
      </w:r>
    </w:p>
    <w:p w14:paraId="4E3D6903" w14:textId="77777777" w:rsidR="000849F2" w:rsidRPr="001810B9" w:rsidRDefault="000849F2" w:rsidP="006B7EF8">
      <w:pPr>
        <w:pStyle w:val="ListParagraph"/>
        <w:numPr>
          <w:ilvl w:val="0"/>
          <w:numId w:val="242"/>
        </w:numPr>
        <w:spacing w:after="200" w:line="276" w:lineRule="auto"/>
        <w:rPr>
          <w:rFonts w:cs="Arial"/>
        </w:rPr>
      </w:pPr>
      <w:r w:rsidRPr="001810B9">
        <w:rPr>
          <w:rFonts w:cs="Arial"/>
        </w:rPr>
        <w:t>Once or Twice</w:t>
      </w:r>
    </w:p>
    <w:p w14:paraId="24F284AA" w14:textId="77777777" w:rsidR="000849F2" w:rsidRPr="001810B9" w:rsidRDefault="000849F2" w:rsidP="006B7EF8">
      <w:pPr>
        <w:pStyle w:val="ListParagraph"/>
        <w:numPr>
          <w:ilvl w:val="0"/>
          <w:numId w:val="242"/>
        </w:numPr>
        <w:spacing w:after="200" w:line="276" w:lineRule="auto"/>
        <w:rPr>
          <w:rFonts w:cs="Arial"/>
        </w:rPr>
      </w:pPr>
      <w:r w:rsidRPr="001810B9">
        <w:rPr>
          <w:rFonts w:cs="Arial"/>
        </w:rPr>
        <w:t>Three or Four Times</w:t>
      </w:r>
    </w:p>
    <w:p w14:paraId="06D828CE" w14:textId="77777777" w:rsidR="000849F2" w:rsidRPr="001810B9" w:rsidRDefault="000849F2" w:rsidP="006B7EF8">
      <w:pPr>
        <w:pStyle w:val="ListParagraph"/>
        <w:numPr>
          <w:ilvl w:val="0"/>
          <w:numId w:val="242"/>
        </w:numPr>
        <w:spacing w:after="200" w:line="276" w:lineRule="auto"/>
        <w:rPr>
          <w:rFonts w:cs="Arial"/>
        </w:rPr>
      </w:pPr>
      <w:r w:rsidRPr="001810B9">
        <w:rPr>
          <w:rFonts w:cs="Arial"/>
        </w:rPr>
        <w:t>More than Four Times</w:t>
      </w:r>
    </w:p>
    <w:p w14:paraId="2DA21F69" w14:textId="77777777" w:rsidR="000849F2" w:rsidRPr="001810B9" w:rsidRDefault="000849F2" w:rsidP="000849F2">
      <w:pPr>
        <w:rPr>
          <w:rFonts w:cs="Arial"/>
          <w:color w:val="32363A"/>
          <w:shd w:val="clear" w:color="auto" w:fill="FFFFFF"/>
        </w:rPr>
      </w:pPr>
      <w:r w:rsidRPr="001810B9">
        <w:rPr>
          <w:rFonts w:cs="Arial"/>
          <w:color w:val="32363A"/>
          <w:shd w:val="clear" w:color="auto" w:fill="FFFFFF"/>
        </w:rPr>
        <w:t>Did this level of communication meet your needs?</w:t>
      </w:r>
    </w:p>
    <w:p w14:paraId="3F9BB7F1" w14:textId="77777777" w:rsidR="000849F2" w:rsidRPr="001810B9" w:rsidRDefault="000849F2" w:rsidP="006B7EF8">
      <w:pPr>
        <w:pStyle w:val="ListParagraph"/>
        <w:numPr>
          <w:ilvl w:val="0"/>
          <w:numId w:val="243"/>
        </w:numPr>
        <w:spacing w:after="200" w:line="276" w:lineRule="auto"/>
        <w:rPr>
          <w:rFonts w:cs="Arial"/>
        </w:rPr>
      </w:pPr>
      <w:r w:rsidRPr="001810B9">
        <w:rPr>
          <w:rFonts w:cs="Arial"/>
        </w:rPr>
        <w:t>No</w:t>
      </w:r>
    </w:p>
    <w:p w14:paraId="53EC6640" w14:textId="77777777" w:rsidR="000849F2" w:rsidRPr="001810B9" w:rsidRDefault="000849F2" w:rsidP="006B7EF8">
      <w:pPr>
        <w:pStyle w:val="ListParagraph"/>
        <w:numPr>
          <w:ilvl w:val="0"/>
          <w:numId w:val="243"/>
        </w:numPr>
        <w:spacing w:after="200" w:line="276" w:lineRule="auto"/>
        <w:rPr>
          <w:rFonts w:cs="Arial"/>
        </w:rPr>
      </w:pPr>
      <w:r w:rsidRPr="001810B9">
        <w:rPr>
          <w:rFonts w:cs="Arial"/>
        </w:rPr>
        <w:t>Yes</w:t>
      </w:r>
    </w:p>
    <w:p w14:paraId="2F1B8CF4" w14:textId="77777777" w:rsidR="000849F2" w:rsidRDefault="000849F2" w:rsidP="000849F2">
      <w:pPr>
        <w:rPr>
          <w:rFonts w:cs="Arial"/>
          <w:shd w:val="clear" w:color="auto" w:fill="FFFFFF"/>
        </w:rPr>
      </w:pPr>
      <w:r w:rsidRPr="00FE6953">
        <w:rPr>
          <w:rFonts w:cs="Arial"/>
          <w:shd w:val="clear" w:color="auto" w:fill="FFFFFF"/>
        </w:rPr>
        <w:t>Additional comments about Program Advising:</w:t>
      </w:r>
    </w:p>
    <w:p w14:paraId="4EFB2F1A" w14:textId="77777777" w:rsidR="000849F2" w:rsidRPr="001810B9" w:rsidRDefault="000849F2" w:rsidP="000849F2">
      <w:pPr>
        <w:ind w:left="720"/>
        <w:rPr>
          <w:rFonts w:cs="Arial"/>
        </w:rPr>
      </w:pPr>
      <w:r>
        <w:rPr>
          <w:rFonts w:cs="Arial"/>
        </w:rPr>
        <w:t>[</w:t>
      </w:r>
      <w:r w:rsidRPr="00374BB8">
        <w:rPr>
          <w:rFonts w:cs="Arial"/>
          <w:i/>
          <w:iCs/>
        </w:rPr>
        <w:t>Open response</w:t>
      </w:r>
      <w:r>
        <w:rPr>
          <w:rFonts w:cs="Arial"/>
        </w:rPr>
        <w:t>]</w:t>
      </w:r>
    </w:p>
    <w:p w14:paraId="154AD6B5" w14:textId="77777777" w:rsidR="000849F2" w:rsidRDefault="000849F2" w:rsidP="000849F2">
      <w:pPr>
        <w:rPr>
          <w:rFonts w:cs="Arial"/>
          <w:b/>
          <w:bCs/>
          <w:color w:val="32363A"/>
          <w:u w:val="single"/>
          <w:shd w:val="clear" w:color="auto" w:fill="FFFFFF"/>
        </w:rPr>
      </w:pPr>
    </w:p>
    <w:p w14:paraId="731BA48F" w14:textId="77777777" w:rsidR="000849F2" w:rsidRPr="00FE6953" w:rsidRDefault="000849F2" w:rsidP="000849F2">
      <w:pPr>
        <w:rPr>
          <w:rFonts w:cs="Arial"/>
          <w:b/>
          <w:bCs/>
          <w:color w:val="32363A"/>
          <w:u w:val="single"/>
          <w:shd w:val="clear" w:color="auto" w:fill="FFFFFF"/>
        </w:rPr>
      </w:pPr>
      <w:r w:rsidRPr="00FE6953">
        <w:rPr>
          <w:rFonts w:cs="Arial"/>
          <w:b/>
          <w:bCs/>
          <w:color w:val="32363A"/>
          <w:u w:val="single"/>
          <w:shd w:val="clear" w:color="auto" w:fill="FFFFFF"/>
        </w:rPr>
        <w:t>Field Coordination</w:t>
      </w:r>
    </w:p>
    <w:p w14:paraId="0684F4BE" w14:textId="77777777" w:rsidR="000849F2" w:rsidRDefault="000849F2" w:rsidP="000849F2">
      <w:pPr>
        <w:rPr>
          <w:rFonts w:cs="Arial"/>
          <w:color w:val="32363A"/>
          <w:shd w:val="clear" w:color="auto" w:fill="FFFFFF"/>
        </w:rPr>
      </w:pPr>
      <w:r w:rsidRPr="001810B9">
        <w:rPr>
          <w:rFonts w:cs="Arial"/>
          <w:color w:val="32363A"/>
          <w:shd w:val="clear" w:color="auto" w:fill="FFFFFF"/>
        </w:rPr>
        <w:t>The next set of items asks about your experiences with the field coordination process. Please rate how strongly you agree with the following statements; select “not applicable” if an item does not apply to you.</w:t>
      </w:r>
    </w:p>
    <w:p w14:paraId="35ADDAFD" w14:textId="77777777" w:rsidR="000849F2" w:rsidRPr="00374BB8" w:rsidRDefault="000849F2" w:rsidP="000849F2">
      <w:pPr>
        <w:ind w:left="720"/>
        <w:rPr>
          <w:rFonts w:cs="Arial"/>
          <w:i/>
          <w:iCs/>
        </w:rPr>
      </w:pPr>
      <w:r w:rsidRPr="00374BB8">
        <w:rPr>
          <w:rFonts w:cs="Arial"/>
          <w:i/>
          <w:iCs/>
        </w:rPr>
        <w:t>Response Options Strongly Disagree-Disagree-Agree-Strongly Agree-Not Applicable</w:t>
      </w:r>
    </w:p>
    <w:p w14:paraId="69B6FE10" w14:textId="77777777" w:rsidR="000849F2" w:rsidRPr="001810B9" w:rsidRDefault="000849F2" w:rsidP="000849F2">
      <w:pPr>
        <w:rPr>
          <w:rFonts w:cs="Arial"/>
        </w:rPr>
      </w:pPr>
      <w:r w:rsidRPr="001810B9">
        <w:rPr>
          <w:rFonts w:cs="Arial"/>
          <w:color w:val="4D4D4D"/>
        </w:rPr>
        <w:t>The Field Coordination process is helpful in finding an appropriate field placement.</w:t>
      </w:r>
    </w:p>
    <w:p w14:paraId="2C3DAA11" w14:textId="77777777" w:rsidR="000849F2" w:rsidRPr="001810B9" w:rsidRDefault="000849F2" w:rsidP="000849F2">
      <w:pPr>
        <w:rPr>
          <w:rFonts w:cs="Arial"/>
        </w:rPr>
      </w:pPr>
      <w:r w:rsidRPr="001810B9">
        <w:rPr>
          <w:rFonts w:cs="Arial"/>
          <w:color w:val="4D4D4D"/>
        </w:rPr>
        <w:t>My questions about field placement policies and procedures were answered.</w:t>
      </w:r>
    </w:p>
    <w:p w14:paraId="54B22A7D" w14:textId="77777777" w:rsidR="000849F2" w:rsidRPr="001810B9" w:rsidRDefault="000849F2" w:rsidP="000849F2">
      <w:pPr>
        <w:rPr>
          <w:rFonts w:cs="Arial"/>
        </w:rPr>
      </w:pPr>
      <w:r w:rsidRPr="001810B9">
        <w:rPr>
          <w:rFonts w:cs="Arial"/>
          <w:color w:val="4D4D4D"/>
        </w:rPr>
        <w:t>The Field Coordinator is accessible to me.</w:t>
      </w:r>
    </w:p>
    <w:p w14:paraId="5214CEDB" w14:textId="77777777" w:rsidR="000849F2" w:rsidRPr="001810B9" w:rsidRDefault="000849F2" w:rsidP="000849F2">
      <w:pPr>
        <w:spacing w:after="120"/>
        <w:rPr>
          <w:rFonts w:cs="Arial"/>
        </w:rPr>
      </w:pPr>
      <w:r w:rsidRPr="001810B9">
        <w:rPr>
          <w:rFonts w:cs="Arial"/>
          <w:color w:val="4D4D4D"/>
        </w:rPr>
        <w:t>The Field Coordinator responded to my inquiries in a timely manner.</w:t>
      </w:r>
    </w:p>
    <w:p w14:paraId="03509269" w14:textId="77777777" w:rsidR="000849F2" w:rsidRPr="008A5B28" w:rsidRDefault="000849F2" w:rsidP="000849F2">
      <w:pPr>
        <w:rPr>
          <w:rFonts w:cs="Arial"/>
          <w:u w:val="single"/>
        </w:rPr>
      </w:pPr>
      <w:bookmarkStart w:id="159" w:name="Student_Evaluation_of_Field"/>
      <w:r w:rsidRPr="008A5B28">
        <w:rPr>
          <w:rFonts w:cs="Arial"/>
          <w:b/>
          <w:bCs/>
          <w:color w:val="4D4D4D"/>
          <w:u w:val="single"/>
        </w:rPr>
        <w:t>Field Evaluation</w:t>
      </w:r>
    </w:p>
    <w:bookmarkEnd w:id="159"/>
    <w:p w14:paraId="450D7A5F" w14:textId="77777777" w:rsidR="000849F2" w:rsidRPr="001810B9" w:rsidRDefault="000849F2" w:rsidP="000849F2">
      <w:pPr>
        <w:rPr>
          <w:rFonts w:cs="Arial"/>
        </w:rPr>
      </w:pPr>
      <w:r w:rsidRPr="001810B9">
        <w:rPr>
          <w:rFonts w:cs="Arial"/>
          <w:color w:val="4D4D4D"/>
        </w:rPr>
        <w:t>My field placement allowed me sufficient independent practice.</w:t>
      </w:r>
    </w:p>
    <w:p w14:paraId="311C5925" w14:textId="77777777" w:rsidR="000849F2" w:rsidRPr="001810B9" w:rsidRDefault="000849F2" w:rsidP="000849F2">
      <w:pPr>
        <w:rPr>
          <w:rFonts w:cs="Arial"/>
        </w:rPr>
      </w:pPr>
      <w:r w:rsidRPr="001810B9">
        <w:rPr>
          <w:rFonts w:cs="Arial"/>
          <w:color w:val="4D4D4D"/>
        </w:rPr>
        <w:t>The fit between field learning experience and classroom content was sufficient for me. ( I was able to make connections between field and class material).</w:t>
      </w:r>
    </w:p>
    <w:p w14:paraId="2794A7A0" w14:textId="77777777" w:rsidR="000849F2" w:rsidRPr="001810B9" w:rsidRDefault="000849F2" w:rsidP="000849F2">
      <w:pPr>
        <w:rPr>
          <w:rFonts w:cs="Arial"/>
        </w:rPr>
      </w:pPr>
      <w:r w:rsidRPr="001810B9">
        <w:rPr>
          <w:rFonts w:cs="Arial"/>
          <w:color w:val="4D4D4D"/>
        </w:rPr>
        <w:t>I was provided opportunities to consult with other staff at agency.</w:t>
      </w:r>
    </w:p>
    <w:p w14:paraId="0CEF6E09" w14:textId="77777777" w:rsidR="000849F2" w:rsidRPr="001810B9" w:rsidRDefault="000849F2" w:rsidP="000849F2">
      <w:pPr>
        <w:rPr>
          <w:rFonts w:cs="Arial"/>
        </w:rPr>
      </w:pPr>
      <w:r w:rsidRPr="001810B9">
        <w:rPr>
          <w:rFonts w:cs="Arial"/>
          <w:color w:val="4D4D4D"/>
        </w:rPr>
        <w:t>I was provided opportunities to observe various styles and approaches of other workers.</w:t>
      </w:r>
    </w:p>
    <w:p w14:paraId="585CF8A1" w14:textId="77777777" w:rsidR="000849F2" w:rsidRPr="001810B9" w:rsidRDefault="000849F2" w:rsidP="000849F2">
      <w:pPr>
        <w:rPr>
          <w:rFonts w:cs="Arial"/>
        </w:rPr>
      </w:pPr>
      <w:r w:rsidRPr="001810B9">
        <w:rPr>
          <w:rFonts w:cs="Arial"/>
          <w:color w:val="4D4D4D"/>
        </w:rPr>
        <w:t>I received adequate opportunities for BSW (or MSW) level generalist practice.</w:t>
      </w:r>
    </w:p>
    <w:p w14:paraId="01BB1C86" w14:textId="77777777" w:rsidR="000849F2" w:rsidRPr="001810B9" w:rsidRDefault="000849F2" w:rsidP="000849F2">
      <w:pPr>
        <w:rPr>
          <w:rFonts w:cs="Arial"/>
        </w:rPr>
      </w:pPr>
      <w:r w:rsidRPr="001810B9">
        <w:rPr>
          <w:rFonts w:cs="Arial"/>
          <w:color w:val="4D4D4D"/>
        </w:rPr>
        <w:t>I was able to obtain feedback on my performance from field instructor.</w:t>
      </w:r>
    </w:p>
    <w:p w14:paraId="0241E09A" w14:textId="77777777" w:rsidR="000849F2" w:rsidRPr="001810B9" w:rsidRDefault="000849F2" w:rsidP="000849F2">
      <w:pPr>
        <w:rPr>
          <w:rFonts w:cs="Arial"/>
        </w:rPr>
      </w:pPr>
      <w:r w:rsidRPr="001810B9">
        <w:rPr>
          <w:rFonts w:cs="Arial"/>
          <w:color w:val="4D4D4D"/>
        </w:rPr>
        <w:t>I was treated like a valued member of the agency/team.</w:t>
      </w:r>
    </w:p>
    <w:p w14:paraId="345235F6" w14:textId="77777777" w:rsidR="000849F2" w:rsidRPr="001810B9" w:rsidRDefault="000849F2" w:rsidP="000849F2">
      <w:pPr>
        <w:rPr>
          <w:rFonts w:cs="Arial"/>
        </w:rPr>
      </w:pPr>
      <w:r w:rsidRPr="001810B9">
        <w:rPr>
          <w:rFonts w:cs="Arial"/>
          <w:color w:val="4D4D4D"/>
        </w:rPr>
        <w:t>I was encouraged to develop my own style of practice</w:t>
      </w:r>
    </w:p>
    <w:p w14:paraId="50ECE9D1" w14:textId="77777777" w:rsidR="000849F2" w:rsidRPr="001810B9" w:rsidRDefault="000849F2" w:rsidP="000849F2">
      <w:pPr>
        <w:rPr>
          <w:rFonts w:cs="Arial"/>
        </w:rPr>
      </w:pPr>
      <w:r w:rsidRPr="001810B9">
        <w:rPr>
          <w:rFonts w:cs="Arial"/>
          <w:color w:val="4D4D4D"/>
        </w:rPr>
        <w:t>I was encouraged to utilize independent problem-solving.</w:t>
      </w:r>
    </w:p>
    <w:p w14:paraId="2BD2C5C0" w14:textId="77777777" w:rsidR="000849F2" w:rsidRPr="001810B9" w:rsidRDefault="000849F2" w:rsidP="000849F2">
      <w:pPr>
        <w:rPr>
          <w:rFonts w:cs="Arial"/>
        </w:rPr>
      </w:pPr>
      <w:r w:rsidRPr="001810B9">
        <w:rPr>
          <w:rFonts w:cs="Arial"/>
          <w:color w:val="4D4D4D"/>
        </w:rPr>
        <w:t>My field agency fostered strengths-based perspectives.</w:t>
      </w:r>
    </w:p>
    <w:p w14:paraId="4FF933E3" w14:textId="77777777" w:rsidR="000849F2" w:rsidRDefault="000849F2" w:rsidP="000849F2">
      <w:pPr>
        <w:rPr>
          <w:rFonts w:cs="Arial"/>
        </w:rPr>
      </w:pPr>
    </w:p>
    <w:p w14:paraId="26485CD7" w14:textId="77777777" w:rsidR="000849F2" w:rsidRPr="00FE6953" w:rsidRDefault="000849F2" w:rsidP="000849F2">
      <w:pPr>
        <w:rPr>
          <w:rFonts w:cs="Arial"/>
        </w:rPr>
      </w:pPr>
      <w:r w:rsidRPr="00FE6953">
        <w:rPr>
          <w:rFonts w:cs="Arial"/>
        </w:rPr>
        <w:t>Please explain any responses that you marked disagree or strongly disagree:</w:t>
      </w:r>
    </w:p>
    <w:p w14:paraId="411E619F" w14:textId="77777777" w:rsidR="000849F2" w:rsidRPr="00FE6953" w:rsidRDefault="000849F2" w:rsidP="000849F2">
      <w:pPr>
        <w:ind w:left="720"/>
        <w:rPr>
          <w:rFonts w:cs="Arial"/>
        </w:rPr>
      </w:pPr>
      <w:r w:rsidRPr="00FE6953">
        <w:rPr>
          <w:rFonts w:cs="Arial"/>
        </w:rPr>
        <w:t>[</w:t>
      </w:r>
      <w:r w:rsidRPr="00FE6953">
        <w:rPr>
          <w:rFonts w:cs="Arial"/>
          <w:i/>
          <w:iCs/>
        </w:rPr>
        <w:t>Open response</w:t>
      </w:r>
      <w:r w:rsidRPr="00FE6953">
        <w:rPr>
          <w:rFonts w:cs="Arial"/>
        </w:rPr>
        <w:t>]</w:t>
      </w:r>
    </w:p>
    <w:p w14:paraId="4593EF79" w14:textId="77777777" w:rsidR="000849F2" w:rsidRDefault="000849F2" w:rsidP="000849F2">
      <w:pPr>
        <w:rPr>
          <w:rFonts w:cs="Arial"/>
        </w:rPr>
      </w:pPr>
      <w:r>
        <w:rPr>
          <w:rFonts w:cs="Arial"/>
        </w:rPr>
        <w:t>Additional Open Response Questions:</w:t>
      </w:r>
    </w:p>
    <w:p w14:paraId="5756BF36" w14:textId="77777777" w:rsidR="000849F2" w:rsidRPr="00FE6953" w:rsidRDefault="000849F2" w:rsidP="000849F2">
      <w:pPr>
        <w:rPr>
          <w:rFonts w:cs="Arial"/>
        </w:rPr>
      </w:pPr>
      <w:r w:rsidRPr="00FE6953">
        <w:rPr>
          <w:rFonts w:cs="Arial"/>
        </w:rPr>
        <w:t>Please describe the strengths of this placement:</w:t>
      </w:r>
    </w:p>
    <w:p w14:paraId="35F254AF" w14:textId="77777777" w:rsidR="000849F2" w:rsidRDefault="000849F2" w:rsidP="000849F2">
      <w:pPr>
        <w:rPr>
          <w:rFonts w:cs="Arial"/>
          <w:color w:val="4D4D4D"/>
        </w:rPr>
      </w:pPr>
      <w:r w:rsidRPr="00FE6953">
        <w:rPr>
          <w:rFonts w:cs="Arial"/>
          <w:color w:val="4D4D4D"/>
        </w:rPr>
        <w:t>Please describe the challenges/weaknesses of this placement:</w:t>
      </w:r>
    </w:p>
    <w:p w14:paraId="2CA77DCA" w14:textId="77777777" w:rsidR="000849F2" w:rsidRPr="00FE6953" w:rsidRDefault="000849F2" w:rsidP="000849F2">
      <w:pPr>
        <w:rPr>
          <w:rFonts w:cs="Arial"/>
        </w:rPr>
      </w:pPr>
      <w:r w:rsidRPr="00FE6953">
        <w:rPr>
          <w:rFonts w:cs="Arial"/>
          <w:color w:val="4D4D4D"/>
        </w:rPr>
        <w:t>Please describe the qualities a student needs to succeed in this placement.</w:t>
      </w:r>
    </w:p>
    <w:p w14:paraId="30917B69" w14:textId="77777777" w:rsidR="000849F2" w:rsidRPr="001810B9" w:rsidRDefault="000849F2" w:rsidP="000849F2">
      <w:pPr>
        <w:rPr>
          <w:rFonts w:cs="Arial"/>
        </w:rPr>
      </w:pPr>
      <w:r w:rsidRPr="001810B9">
        <w:rPr>
          <w:rFonts w:cs="Arial"/>
          <w:color w:val="4D4D4D"/>
        </w:rPr>
        <w:t>Please describe the qualities a student needs to succeed in this placement.</w:t>
      </w:r>
    </w:p>
    <w:p w14:paraId="58383A7E" w14:textId="77777777" w:rsidR="000849F2" w:rsidRPr="001810B9" w:rsidRDefault="000849F2" w:rsidP="000849F2">
      <w:pPr>
        <w:rPr>
          <w:rFonts w:cs="Arial"/>
        </w:rPr>
      </w:pPr>
    </w:p>
    <w:p w14:paraId="0028DB54" w14:textId="77777777" w:rsidR="000849F2" w:rsidRPr="001810B9" w:rsidRDefault="000849F2" w:rsidP="000849F2">
      <w:pPr>
        <w:rPr>
          <w:rFonts w:cs="Arial"/>
        </w:rPr>
      </w:pPr>
      <w:r w:rsidRPr="001810B9">
        <w:rPr>
          <w:rFonts w:cs="Arial"/>
          <w:b/>
          <w:bCs/>
          <w:color w:val="4D4D4D"/>
        </w:rPr>
        <w:t>Student Evaluation of Field Instructor</w:t>
      </w:r>
    </w:p>
    <w:p w14:paraId="3A72DA0B" w14:textId="77777777" w:rsidR="000849F2" w:rsidRPr="001810B9" w:rsidRDefault="000849F2" w:rsidP="000849F2">
      <w:pPr>
        <w:rPr>
          <w:rFonts w:cs="Arial"/>
        </w:rPr>
      </w:pPr>
      <w:r w:rsidRPr="001810B9">
        <w:rPr>
          <w:rFonts w:cs="Arial"/>
          <w:color w:val="4D4D4D"/>
        </w:rPr>
        <w:t>My field instructor was available when needed.</w:t>
      </w:r>
    </w:p>
    <w:p w14:paraId="63239822" w14:textId="77777777" w:rsidR="000849F2" w:rsidRPr="001810B9" w:rsidRDefault="000849F2" w:rsidP="000849F2">
      <w:pPr>
        <w:rPr>
          <w:rFonts w:cs="Arial"/>
        </w:rPr>
      </w:pPr>
      <w:r w:rsidRPr="001810B9">
        <w:rPr>
          <w:rFonts w:cs="Arial"/>
          <w:color w:val="4D4D4D"/>
        </w:rPr>
        <w:t>My field instructor assigned tasks that met my learning needs.</w:t>
      </w:r>
    </w:p>
    <w:p w14:paraId="67904B28" w14:textId="77777777" w:rsidR="000849F2" w:rsidRPr="001810B9" w:rsidRDefault="000849F2" w:rsidP="000849F2">
      <w:pPr>
        <w:rPr>
          <w:rFonts w:cs="Arial"/>
        </w:rPr>
      </w:pPr>
      <w:r w:rsidRPr="001810B9">
        <w:rPr>
          <w:rFonts w:cs="Arial"/>
          <w:color w:val="4D4D4D"/>
        </w:rPr>
        <w:t>My field instructor prepared me for activities within my placement.</w:t>
      </w:r>
    </w:p>
    <w:p w14:paraId="25A03292" w14:textId="77777777" w:rsidR="000849F2" w:rsidRPr="001810B9" w:rsidRDefault="000849F2" w:rsidP="000849F2">
      <w:pPr>
        <w:rPr>
          <w:rFonts w:cs="Arial"/>
        </w:rPr>
      </w:pPr>
      <w:r w:rsidRPr="001810B9">
        <w:rPr>
          <w:rFonts w:cs="Arial"/>
          <w:color w:val="4D4D4D"/>
        </w:rPr>
        <w:t>My field instructor was realistic about my skills and abilities with regard to practice expectations.</w:t>
      </w:r>
    </w:p>
    <w:p w14:paraId="0DC0DA3E" w14:textId="77777777" w:rsidR="000849F2" w:rsidRPr="001810B9" w:rsidRDefault="000849F2" w:rsidP="000849F2">
      <w:pPr>
        <w:rPr>
          <w:rFonts w:cs="Arial"/>
        </w:rPr>
      </w:pPr>
      <w:r w:rsidRPr="001810B9">
        <w:rPr>
          <w:rFonts w:cs="Arial"/>
          <w:color w:val="4D4D4D"/>
        </w:rPr>
        <w:t>My field instructor provided supervision at levels appropriate to meet my learning needs.</w:t>
      </w:r>
    </w:p>
    <w:p w14:paraId="3A812FC6" w14:textId="77777777" w:rsidR="000849F2" w:rsidRDefault="000849F2" w:rsidP="000849F2">
      <w:pPr>
        <w:rPr>
          <w:rFonts w:cs="Arial"/>
          <w:color w:val="4D4D4D"/>
        </w:rPr>
      </w:pPr>
    </w:p>
    <w:p w14:paraId="0912A210" w14:textId="77777777" w:rsidR="000849F2" w:rsidRDefault="000849F2" w:rsidP="000849F2">
      <w:pPr>
        <w:rPr>
          <w:rFonts w:cs="Arial"/>
          <w:color w:val="4D4D4D"/>
        </w:rPr>
      </w:pPr>
      <w:r w:rsidRPr="004D5EC5">
        <w:rPr>
          <w:rFonts w:cs="Arial"/>
          <w:color w:val="4D4D4D"/>
        </w:rPr>
        <w:t>Please explain any responses that you marked strongly disagree or strongly agree:</w:t>
      </w:r>
    </w:p>
    <w:p w14:paraId="2ADFFF34" w14:textId="77777777" w:rsidR="000849F2" w:rsidRPr="00FE6953" w:rsidRDefault="000849F2" w:rsidP="000849F2">
      <w:pPr>
        <w:ind w:left="720"/>
        <w:rPr>
          <w:rFonts w:cs="Arial"/>
        </w:rPr>
      </w:pPr>
      <w:bookmarkStart w:id="160" w:name="_Hlk94707966"/>
      <w:r w:rsidRPr="00FE6953">
        <w:rPr>
          <w:rFonts w:cs="Arial"/>
        </w:rPr>
        <w:t>[</w:t>
      </w:r>
      <w:r w:rsidRPr="00FE6953">
        <w:rPr>
          <w:rFonts w:cs="Arial"/>
          <w:i/>
          <w:iCs/>
        </w:rPr>
        <w:t>Open response</w:t>
      </w:r>
      <w:r w:rsidRPr="00FE6953">
        <w:rPr>
          <w:rFonts w:cs="Arial"/>
        </w:rPr>
        <w:t>]</w:t>
      </w:r>
    </w:p>
    <w:bookmarkEnd w:id="160"/>
    <w:p w14:paraId="6E4E3AFD" w14:textId="77777777" w:rsidR="000849F2" w:rsidRDefault="000849F2" w:rsidP="000849F2">
      <w:pPr>
        <w:rPr>
          <w:rFonts w:cs="Arial"/>
          <w:color w:val="4D4D4D"/>
        </w:rPr>
      </w:pPr>
      <w:r w:rsidRPr="004D5EC5">
        <w:rPr>
          <w:rFonts w:cs="Arial"/>
          <w:color w:val="4D4D4D"/>
        </w:rPr>
        <w:t>Additional comments about field coordination:</w:t>
      </w:r>
    </w:p>
    <w:p w14:paraId="4A39F897" w14:textId="77777777" w:rsidR="000849F2" w:rsidRPr="00FE6953" w:rsidRDefault="000849F2" w:rsidP="000849F2">
      <w:pPr>
        <w:ind w:left="720"/>
        <w:rPr>
          <w:rFonts w:cs="Arial"/>
        </w:rPr>
      </w:pPr>
      <w:r w:rsidRPr="00FE6953">
        <w:rPr>
          <w:rFonts w:cs="Arial"/>
        </w:rPr>
        <w:t>[</w:t>
      </w:r>
      <w:r w:rsidRPr="00FE6953">
        <w:rPr>
          <w:rFonts w:cs="Arial"/>
          <w:i/>
          <w:iCs/>
        </w:rPr>
        <w:t>Open response</w:t>
      </w:r>
      <w:r w:rsidRPr="00FE6953">
        <w:rPr>
          <w:rFonts w:cs="Arial"/>
        </w:rPr>
        <w:t>]</w:t>
      </w:r>
    </w:p>
    <w:p w14:paraId="2D029C49" w14:textId="77777777" w:rsidR="000849F2" w:rsidRDefault="000849F2" w:rsidP="000849F2">
      <w:pPr>
        <w:rPr>
          <w:rFonts w:cs="Arial"/>
          <w:b/>
          <w:bCs/>
          <w:color w:val="4D4D4D"/>
        </w:rPr>
      </w:pPr>
    </w:p>
    <w:p w14:paraId="583277C8" w14:textId="77777777" w:rsidR="000849F2" w:rsidRPr="004D5EC5" w:rsidRDefault="000849F2" w:rsidP="000849F2">
      <w:pPr>
        <w:rPr>
          <w:rFonts w:cs="Arial"/>
          <w:b/>
          <w:bCs/>
        </w:rPr>
      </w:pPr>
      <w:r w:rsidRPr="004D5EC5">
        <w:rPr>
          <w:rFonts w:cs="Arial"/>
          <w:b/>
          <w:bCs/>
          <w:color w:val="4D4D4D"/>
        </w:rPr>
        <w:t>Child Welfare Stipend Program</w:t>
      </w:r>
    </w:p>
    <w:p w14:paraId="232A16A3" w14:textId="77777777" w:rsidR="000849F2" w:rsidRPr="004D5EC5" w:rsidRDefault="000849F2" w:rsidP="000849F2">
      <w:pPr>
        <w:rPr>
          <w:rFonts w:cs="Arial"/>
          <w:noProof/>
        </w:rPr>
      </w:pPr>
      <w:r w:rsidRPr="004D5EC5">
        <w:rPr>
          <w:rFonts w:cs="Arial"/>
          <w:color w:val="4D4D4D"/>
        </w:rPr>
        <w:t xml:space="preserve">The next set of items asks about your experiences in the Child Welfare Stipend Program. Please rate how strongly you agree with the following statements. Select “not applicable” if an item does not apply to you.  </w:t>
      </w:r>
    </w:p>
    <w:p w14:paraId="20B34308" w14:textId="77777777" w:rsidR="000849F2" w:rsidRPr="001810B9" w:rsidRDefault="000849F2" w:rsidP="000849F2">
      <w:pPr>
        <w:rPr>
          <w:rFonts w:cs="Arial"/>
        </w:rPr>
      </w:pPr>
      <w:r w:rsidRPr="001810B9">
        <w:rPr>
          <w:rFonts w:cs="Arial"/>
          <w:color w:val="4D4D4D"/>
        </w:rPr>
        <w:t>My questions about the stipend program were satisfactorily answered.</w:t>
      </w:r>
    </w:p>
    <w:p w14:paraId="181F5F41" w14:textId="77777777" w:rsidR="000849F2" w:rsidRPr="001810B9" w:rsidRDefault="000849F2" w:rsidP="000849F2">
      <w:pPr>
        <w:rPr>
          <w:rFonts w:cs="Arial"/>
        </w:rPr>
      </w:pPr>
      <w:r w:rsidRPr="001810B9">
        <w:rPr>
          <w:rFonts w:cs="Arial"/>
          <w:color w:val="4D4D4D"/>
        </w:rPr>
        <w:t>The Child Welfare Coordinator was accessible to me.</w:t>
      </w:r>
    </w:p>
    <w:p w14:paraId="0695EFD2" w14:textId="77777777" w:rsidR="000849F2" w:rsidRPr="001810B9" w:rsidRDefault="000849F2" w:rsidP="000849F2">
      <w:pPr>
        <w:spacing w:after="120"/>
        <w:rPr>
          <w:rFonts w:cs="Arial"/>
        </w:rPr>
      </w:pPr>
      <w:r w:rsidRPr="001810B9">
        <w:rPr>
          <w:rFonts w:cs="Arial"/>
          <w:color w:val="4D4D4D"/>
        </w:rPr>
        <w:t>The Child Welfare Coordinator responded to my inquiries in a timely manner.</w:t>
      </w:r>
    </w:p>
    <w:p w14:paraId="411E0F66" w14:textId="77777777" w:rsidR="000849F2" w:rsidRPr="004D5EC5" w:rsidRDefault="000849F2" w:rsidP="000849F2">
      <w:pPr>
        <w:rPr>
          <w:rFonts w:cs="Arial"/>
        </w:rPr>
      </w:pPr>
      <w:r w:rsidRPr="004D5EC5">
        <w:rPr>
          <w:rFonts w:cs="Arial"/>
          <w:color w:val="4D4D4D"/>
        </w:rPr>
        <w:t>Additional comments about the Child Welfare Stipend Program:</w:t>
      </w:r>
    </w:p>
    <w:p w14:paraId="39419A2A" w14:textId="77777777" w:rsidR="000849F2" w:rsidRPr="00FE6953" w:rsidRDefault="000849F2" w:rsidP="000849F2">
      <w:pPr>
        <w:ind w:left="720"/>
        <w:rPr>
          <w:rFonts w:cs="Arial"/>
        </w:rPr>
      </w:pPr>
      <w:bookmarkStart w:id="161" w:name="_Hlk94708205"/>
      <w:r w:rsidRPr="00FE6953">
        <w:rPr>
          <w:rFonts w:cs="Arial"/>
        </w:rPr>
        <w:t>[</w:t>
      </w:r>
      <w:r w:rsidRPr="00FE6953">
        <w:rPr>
          <w:rFonts w:cs="Arial"/>
          <w:i/>
          <w:iCs/>
        </w:rPr>
        <w:t>Open response</w:t>
      </w:r>
      <w:r w:rsidRPr="00FE6953">
        <w:rPr>
          <w:rFonts w:cs="Arial"/>
        </w:rPr>
        <w:t>]</w:t>
      </w:r>
    </w:p>
    <w:bookmarkEnd w:id="161"/>
    <w:p w14:paraId="24C41C7E" w14:textId="77777777" w:rsidR="000849F2" w:rsidRDefault="000849F2" w:rsidP="000849F2">
      <w:pPr>
        <w:rPr>
          <w:rFonts w:cs="Arial"/>
          <w:b/>
          <w:bCs/>
          <w:color w:val="4D4D4D"/>
        </w:rPr>
      </w:pPr>
    </w:p>
    <w:p w14:paraId="1285E272" w14:textId="77777777" w:rsidR="000849F2" w:rsidRDefault="000849F2" w:rsidP="000849F2">
      <w:pPr>
        <w:rPr>
          <w:rFonts w:cs="Arial"/>
          <w:b/>
          <w:bCs/>
          <w:color w:val="4D4D4D"/>
        </w:rPr>
      </w:pPr>
      <w:r>
        <w:rPr>
          <w:rFonts w:cs="Arial"/>
          <w:b/>
          <w:bCs/>
          <w:color w:val="4D4D4D"/>
        </w:rPr>
        <w:t>Additional Questions</w:t>
      </w:r>
    </w:p>
    <w:p w14:paraId="354CECA2" w14:textId="77777777" w:rsidR="000849F2" w:rsidRDefault="000849F2" w:rsidP="000849F2">
      <w:pPr>
        <w:rPr>
          <w:rFonts w:cs="Arial"/>
          <w:color w:val="4D4D4D"/>
        </w:rPr>
      </w:pPr>
      <w:r w:rsidRPr="004D5EC5">
        <w:rPr>
          <w:rFonts w:cs="Arial"/>
          <w:color w:val="4D4D4D"/>
        </w:rPr>
        <w:t>Have you applied to any graduate school programs?</w:t>
      </w:r>
    </w:p>
    <w:p w14:paraId="631EC5B0" w14:textId="77777777" w:rsidR="000849F2" w:rsidRDefault="000849F2" w:rsidP="006B7EF8">
      <w:pPr>
        <w:pStyle w:val="ListParagraph"/>
        <w:numPr>
          <w:ilvl w:val="0"/>
          <w:numId w:val="249"/>
        </w:numPr>
        <w:spacing w:after="200" w:line="276" w:lineRule="auto"/>
        <w:rPr>
          <w:rFonts w:cs="Arial"/>
        </w:rPr>
      </w:pPr>
      <w:r>
        <w:rPr>
          <w:rFonts w:cs="Arial"/>
        </w:rPr>
        <w:t>Yes</w:t>
      </w:r>
    </w:p>
    <w:p w14:paraId="2E92CBAD" w14:textId="77777777" w:rsidR="000849F2" w:rsidRPr="004D5EC5" w:rsidRDefault="000849F2" w:rsidP="006B7EF8">
      <w:pPr>
        <w:pStyle w:val="ListParagraph"/>
        <w:numPr>
          <w:ilvl w:val="0"/>
          <w:numId w:val="249"/>
        </w:numPr>
        <w:spacing w:after="200" w:line="276" w:lineRule="auto"/>
        <w:rPr>
          <w:rFonts w:cs="Arial"/>
        </w:rPr>
      </w:pPr>
      <w:r>
        <w:rPr>
          <w:rFonts w:cs="Arial"/>
        </w:rPr>
        <w:t>No</w:t>
      </w:r>
    </w:p>
    <w:p w14:paraId="509C846A" w14:textId="77777777" w:rsidR="000849F2" w:rsidRDefault="000849F2" w:rsidP="000849F2">
      <w:pPr>
        <w:rPr>
          <w:rFonts w:cs="Arial"/>
        </w:rPr>
      </w:pPr>
      <w:r w:rsidRPr="001810B9">
        <w:rPr>
          <w:rFonts w:cs="Arial"/>
        </w:rPr>
        <w:t>Were you accepted to a graduate program?</w:t>
      </w:r>
    </w:p>
    <w:p w14:paraId="1F90A4CF" w14:textId="77777777" w:rsidR="000849F2" w:rsidRDefault="000849F2" w:rsidP="006B7EF8">
      <w:pPr>
        <w:pStyle w:val="ListParagraph"/>
        <w:numPr>
          <w:ilvl w:val="0"/>
          <w:numId w:val="250"/>
        </w:numPr>
        <w:spacing w:after="200" w:line="276" w:lineRule="auto"/>
        <w:rPr>
          <w:rFonts w:cs="Arial"/>
        </w:rPr>
      </w:pPr>
      <w:r>
        <w:rPr>
          <w:rFonts w:cs="Arial"/>
        </w:rPr>
        <w:t>Yes</w:t>
      </w:r>
    </w:p>
    <w:p w14:paraId="0B0F6BEC" w14:textId="77777777" w:rsidR="000849F2" w:rsidRPr="004D5EC5" w:rsidRDefault="000849F2" w:rsidP="006B7EF8">
      <w:pPr>
        <w:pStyle w:val="ListParagraph"/>
        <w:numPr>
          <w:ilvl w:val="0"/>
          <w:numId w:val="250"/>
        </w:numPr>
        <w:spacing w:after="200" w:line="276" w:lineRule="auto"/>
        <w:rPr>
          <w:rFonts w:cs="Arial"/>
        </w:rPr>
      </w:pPr>
      <w:r>
        <w:rPr>
          <w:rFonts w:cs="Arial"/>
        </w:rPr>
        <w:t>No</w:t>
      </w:r>
    </w:p>
    <w:p w14:paraId="69AC0497" w14:textId="77777777" w:rsidR="000849F2" w:rsidRPr="001810B9" w:rsidRDefault="000849F2" w:rsidP="000849F2">
      <w:pPr>
        <w:rPr>
          <w:rFonts w:cs="Arial"/>
        </w:rPr>
      </w:pPr>
      <w:r w:rsidRPr="001810B9">
        <w:rPr>
          <w:rFonts w:cs="Arial"/>
        </w:rPr>
        <w:t>Degree sought and field of study</w:t>
      </w:r>
    </w:p>
    <w:p w14:paraId="0738F61E" w14:textId="77777777" w:rsidR="000849F2" w:rsidRPr="001810B9" w:rsidRDefault="000849F2" w:rsidP="006B7EF8">
      <w:pPr>
        <w:pStyle w:val="ListParagraph"/>
        <w:numPr>
          <w:ilvl w:val="0"/>
          <w:numId w:val="244"/>
        </w:numPr>
        <w:spacing w:after="200" w:line="276" w:lineRule="auto"/>
        <w:rPr>
          <w:rFonts w:cs="Arial"/>
        </w:rPr>
      </w:pPr>
      <w:r w:rsidRPr="001810B9">
        <w:rPr>
          <w:rFonts w:cs="Arial"/>
        </w:rPr>
        <w:t xml:space="preserve">MSW From </w:t>
      </w:r>
      <w:bookmarkStart w:id="162" w:name="_Hlk94708067"/>
      <w:r w:rsidRPr="001810B9">
        <w:rPr>
          <w:rFonts w:cs="Arial"/>
        </w:rPr>
        <w:t>UW-Gree</w:t>
      </w:r>
      <w:r>
        <w:rPr>
          <w:rFonts w:cs="Arial"/>
        </w:rPr>
        <w:t>n B</w:t>
      </w:r>
      <w:r w:rsidRPr="001810B9">
        <w:rPr>
          <w:rFonts w:cs="Arial"/>
        </w:rPr>
        <w:t>ay</w:t>
      </w:r>
      <w:bookmarkEnd w:id="162"/>
    </w:p>
    <w:p w14:paraId="2F468789" w14:textId="77777777" w:rsidR="000849F2" w:rsidRPr="001810B9" w:rsidRDefault="000849F2" w:rsidP="006B7EF8">
      <w:pPr>
        <w:pStyle w:val="ListParagraph"/>
        <w:numPr>
          <w:ilvl w:val="0"/>
          <w:numId w:val="244"/>
        </w:numPr>
        <w:spacing w:after="200" w:line="276" w:lineRule="auto"/>
        <w:rPr>
          <w:rFonts w:cs="Arial"/>
        </w:rPr>
      </w:pPr>
      <w:r w:rsidRPr="001810B9">
        <w:rPr>
          <w:rFonts w:cs="Arial"/>
        </w:rPr>
        <w:t>MSW from another program, please identify</w:t>
      </w:r>
    </w:p>
    <w:p w14:paraId="3FCA53CF" w14:textId="77777777" w:rsidR="000849F2" w:rsidRPr="001810B9" w:rsidRDefault="000849F2" w:rsidP="006B7EF8">
      <w:pPr>
        <w:pStyle w:val="ListParagraph"/>
        <w:numPr>
          <w:ilvl w:val="0"/>
          <w:numId w:val="244"/>
        </w:numPr>
        <w:spacing w:after="200" w:line="276" w:lineRule="auto"/>
        <w:rPr>
          <w:rFonts w:cs="Arial"/>
        </w:rPr>
      </w:pPr>
      <w:r w:rsidRPr="001810B9">
        <w:rPr>
          <w:rFonts w:cs="Arial"/>
        </w:rPr>
        <w:t>Other, please specify</w:t>
      </w:r>
    </w:p>
    <w:p w14:paraId="4FFDF926" w14:textId="77777777" w:rsidR="000849F2" w:rsidRPr="001810B9" w:rsidRDefault="000849F2" w:rsidP="000849F2">
      <w:pPr>
        <w:rPr>
          <w:rFonts w:cs="Arial"/>
          <w:color w:val="32363A"/>
          <w:shd w:val="clear" w:color="auto" w:fill="FFFFFF"/>
        </w:rPr>
      </w:pPr>
      <w:r w:rsidRPr="001810B9">
        <w:rPr>
          <w:rFonts w:cs="Arial"/>
          <w:color w:val="32363A"/>
          <w:shd w:val="clear" w:color="auto" w:fill="FFFFFF"/>
        </w:rPr>
        <w:t>If you will not be in a graduate program in fall, do you plan to apply within the next 7 years?</w:t>
      </w:r>
    </w:p>
    <w:p w14:paraId="5D4C158C" w14:textId="77777777" w:rsidR="000849F2" w:rsidRPr="001810B9" w:rsidRDefault="000849F2" w:rsidP="006B7EF8">
      <w:pPr>
        <w:pStyle w:val="ListParagraph"/>
        <w:numPr>
          <w:ilvl w:val="0"/>
          <w:numId w:val="245"/>
        </w:numPr>
        <w:spacing w:after="200" w:line="276" w:lineRule="auto"/>
        <w:rPr>
          <w:rFonts w:cs="Arial"/>
        </w:rPr>
      </w:pPr>
      <w:r w:rsidRPr="001810B9">
        <w:rPr>
          <w:rFonts w:cs="Arial"/>
        </w:rPr>
        <w:t>No</w:t>
      </w:r>
    </w:p>
    <w:p w14:paraId="4AE38788" w14:textId="77777777" w:rsidR="000849F2" w:rsidRDefault="000849F2" w:rsidP="006B7EF8">
      <w:pPr>
        <w:pStyle w:val="ListParagraph"/>
        <w:numPr>
          <w:ilvl w:val="0"/>
          <w:numId w:val="245"/>
        </w:numPr>
        <w:spacing w:after="200" w:line="276" w:lineRule="auto"/>
        <w:rPr>
          <w:rFonts w:cs="Arial"/>
        </w:rPr>
      </w:pPr>
      <w:r w:rsidRPr="00AB5D15">
        <w:rPr>
          <w:rFonts w:cs="Arial"/>
        </w:rPr>
        <w:t xml:space="preserve">Yes, MSW from </w:t>
      </w:r>
      <w:r w:rsidRPr="001810B9">
        <w:rPr>
          <w:rFonts w:cs="Arial"/>
        </w:rPr>
        <w:t>UW-Gree</w:t>
      </w:r>
      <w:r>
        <w:rPr>
          <w:rFonts w:cs="Arial"/>
        </w:rPr>
        <w:t>n B</w:t>
      </w:r>
      <w:r w:rsidRPr="001810B9">
        <w:rPr>
          <w:rFonts w:cs="Arial"/>
        </w:rPr>
        <w:t>ay</w:t>
      </w:r>
      <w:r w:rsidRPr="00AB5D15">
        <w:rPr>
          <w:rFonts w:cs="Arial"/>
        </w:rPr>
        <w:t xml:space="preserve"> </w:t>
      </w:r>
    </w:p>
    <w:p w14:paraId="15D346EC" w14:textId="77777777" w:rsidR="000849F2" w:rsidRPr="00AB5D15" w:rsidRDefault="000849F2" w:rsidP="006B7EF8">
      <w:pPr>
        <w:pStyle w:val="ListParagraph"/>
        <w:numPr>
          <w:ilvl w:val="0"/>
          <w:numId w:val="245"/>
        </w:numPr>
        <w:spacing w:after="200" w:line="276" w:lineRule="auto"/>
        <w:rPr>
          <w:rFonts w:cs="Arial"/>
        </w:rPr>
      </w:pPr>
      <w:r w:rsidRPr="00AB5D15">
        <w:rPr>
          <w:rFonts w:cs="Arial"/>
        </w:rPr>
        <w:t>Yes, MSW from another program, please identify</w:t>
      </w:r>
    </w:p>
    <w:p w14:paraId="65548F65" w14:textId="77777777" w:rsidR="000849F2" w:rsidRPr="001810B9" w:rsidRDefault="000849F2" w:rsidP="006B7EF8">
      <w:pPr>
        <w:pStyle w:val="ListParagraph"/>
        <w:numPr>
          <w:ilvl w:val="0"/>
          <w:numId w:val="245"/>
        </w:numPr>
        <w:spacing w:after="200" w:line="276" w:lineRule="auto"/>
        <w:rPr>
          <w:rFonts w:cs="Arial"/>
        </w:rPr>
      </w:pPr>
      <w:r w:rsidRPr="001810B9">
        <w:rPr>
          <w:rFonts w:cs="Arial"/>
        </w:rPr>
        <w:t>Yes, Other, please specify</w:t>
      </w:r>
    </w:p>
    <w:p w14:paraId="780DF05A" w14:textId="77777777" w:rsidR="000849F2" w:rsidRPr="00AB5D15" w:rsidRDefault="000849F2" w:rsidP="000849F2">
      <w:pPr>
        <w:rPr>
          <w:rFonts w:cs="Arial"/>
          <w:i/>
          <w:iCs/>
        </w:rPr>
      </w:pPr>
      <w:r w:rsidRPr="00AB5D15">
        <w:rPr>
          <w:rFonts w:cs="Arial"/>
          <w:i/>
          <w:iCs/>
        </w:rPr>
        <w:t xml:space="preserve">Skip logic for only BSW Program Senior Year or MSW Program Specialist </w:t>
      </w:r>
    </w:p>
    <w:p w14:paraId="49CAA4A8" w14:textId="77777777" w:rsidR="000849F2" w:rsidRDefault="000849F2" w:rsidP="000849F2">
      <w:pPr>
        <w:rPr>
          <w:rFonts w:cs="Arial"/>
          <w:color w:val="4D4D4D"/>
        </w:rPr>
      </w:pPr>
      <w:r w:rsidRPr="00AB5D15">
        <w:rPr>
          <w:rFonts w:cs="Arial"/>
          <w:color w:val="4D4D4D"/>
        </w:rPr>
        <w:t>Have you applied for employment in social work?</w:t>
      </w:r>
    </w:p>
    <w:p w14:paraId="7E1B9386" w14:textId="77777777" w:rsidR="000849F2" w:rsidRDefault="000849F2" w:rsidP="006B7EF8">
      <w:pPr>
        <w:pStyle w:val="ListParagraph"/>
        <w:numPr>
          <w:ilvl w:val="0"/>
          <w:numId w:val="251"/>
        </w:numPr>
        <w:spacing w:after="200" w:line="276" w:lineRule="auto"/>
        <w:rPr>
          <w:rFonts w:cs="Arial"/>
        </w:rPr>
      </w:pPr>
      <w:r>
        <w:rPr>
          <w:rFonts w:cs="Arial"/>
        </w:rPr>
        <w:t>Yes</w:t>
      </w:r>
    </w:p>
    <w:p w14:paraId="02F77B5D" w14:textId="77777777" w:rsidR="000849F2" w:rsidRPr="00AB5D15" w:rsidRDefault="000849F2" w:rsidP="006B7EF8">
      <w:pPr>
        <w:pStyle w:val="ListParagraph"/>
        <w:numPr>
          <w:ilvl w:val="0"/>
          <w:numId w:val="251"/>
        </w:numPr>
        <w:spacing w:after="200" w:line="276" w:lineRule="auto"/>
        <w:rPr>
          <w:rFonts w:cs="Arial"/>
        </w:rPr>
      </w:pPr>
      <w:r>
        <w:rPr>
          <w:rFonts w:cs="Arial"/>
        </w:rPr>
        <w:t>No</w:t>
      </w:r>
    </w:p>
    <w:p w14:paraId="6B443FAD" w14:textId="77777777" w:rsidR="000849F2" w:rsidRDefault="000849F2" w:rsidP="000849F2">
      <w:pPr>
        <w:rPr>
          <w:rFonts w:cs="Arial"/>
          <w:color w:val="4D4D4D"/>
        </w:rPr>
      </w:pPr>
      <w:r w:rsidRPr="00AB5D15">
        <w:rPr>
          <w:rFonts w:cs="Arial"/>
          <w:color w:val="4D4D4D"/>
        </w:rPr>
        <w:t>Have you received any job offers?</w:t>
      </w:r>
    </w:p>
    <w:p w14:paraId="344BC616" w14:textId="77777777" w:rsidR="000849F2" w:rsidRPr="00AB5D15" w:rsidRDefault="000849F2" w:rsidP="006B7EF8">
      <w:pPr>
        <w:pStyle w:val="ListParagraph"/>
        <w:numPr>
          <w:ilvl w:val="0"/>
          <w:numId w:val="252"/>
        </w:numPr>
        <w:spacing w:after="200" w:line="276" w:lineRule="auto"/>
        <w:rPr>
          <w:rFonts w:cs="Arial"/>
          <w:color w:val="4D4D4D"/>
        </w:rPr>
      </w:pPr>
      <w:r w:rsidRPr="00AB5D15">
        <w:rPr>
          <w:rFonts w:cs="Arial"/>
          <w:color w:val="4D4D4D"/>
        </w:rPr>
        <w:t>Yes</w:t>
      </w:r>
    </w:p>
    <w:p w14:paraId="59FB1CAC" w14:textId="77777777" w:rsidR="000849F2" w:rsidRPr="00AB5D15" w:rsidRDefault="000849F2" w:rsidP="006B7EF8">
      <w:pPr>
        <w:pStyle w:val="ListParagraph"/>
        <w:numPr>
          <w:ilvl w:val="0"/>
          <w:numId w:val="252"/>
        </w:numPr>
        <w:spacing w:after="200" w:line="276" w:lineRule="auto"/>
        <w:rPr>
          <w:rFonts w:cs="Arial"/>
          <w:color w:val="4D4D4D"/>
        </w:rPr>
      </w:pPr>
      <w:r w:rsidRPr="00AB5D15">
        <w:rPr>
          <w:rFonts w:cs="Arial"/>
          <w:color w:val="4D4D4D"/>
        </w:rPr>
        <w:t>No</w:t>
      </w:r>
    </w:p>
    <w:p w14:paraId="1187D4CB" w14:textId="77777777" w:rsidR="000849F2" w:rsidRDefault="000849F2" w:rsidP="000849F2">
      <w:pPr>
        <w:rPr>
          <w:rFonts w:cs="Arial"/>
          <w:color w:val="4D4D4D"/>
        </w:rPr>
      </w:pPr>
      <w:r w:rsidRPr="00AB5D15">
        <w:rPr>
          <w:rFonts w:cs="Arial"/>
          <w:color w:val="4D4D4D"/>
        </w:rPr>
        <w:t>Have you formally initiated the process of obtaining social work certification appropriate for your new degree?</w:t>
      </w:r>
    </w:p>
    <w:p w14:paraId="22FB2F36" w14:textId="77777777" w:rsidR="000849F2" w:rsidRDefault="000849F2" w:rsidP="006B7EF8">
      <w:pPr>
        <w:pStyle w:val="ListParagraph"/>
        <w:numPr>
          <w:ilvl w:val="0"/>
          <w:numId w:val="253"/>
        </w:numPr>
        <w:spacing w:after="200" w:line="276" w:lineRule="auto"/>
        <w:rPr>
          <w:rFonts w:cs="Arial"/>
        </w:rPr>
      </w:pPr>
      <w:r>
        <w:rPr>
          <w:rFonts w:cs="Arial"/>
        </w:rPr>
        <w:t>Yes</w:t>
      </w:r>
    </w:p>
    <w:p w14:paraId="194EFEB0" w14:textId="77777777" w:rsidR="000849F2" w:rsidRPr="00AB5D15" w:rsidRDefault="000849F2" w:rsidP="006B7EF8">
      <w:pPr>
        <w:pStyle w:val="ListParagraph"/>
        <w:numPr>
          <w:ilvl w:val="0"/>
          <w:numId w:val="253"/>
        </w:numPr>
        <w:spacing w:after="200" w:line="276" w:lineRule="auto"/>
        <w:rPr>
          <w:rFonts w:cs="Arial"/>
        </w:rPr>
      </w:pPr>
      <w:r>
        <w:rPr>
          <w:rFonts w:cs="Arial"/>
        </w:rPr>
        <w:t>No</w:t>
      </w:r>
    </w:p>
    <w:p w14:paraId="068D7823" w14:textId="77777777" w:rsidR="000849F2" w:rsidRDefault="000849F2" w:rsidP="000849F2">
      <w:pPr>
        <w:rPr>
          <w:rFonts w:cs="Arial"/>
          <w:color w:val="4D4D4D"/>
        </w:rPr>
      </w:pPr>
      <w:r w:rsidRPr="00AB5D15">
        <w:rPr>
          <w:rFonts w:cs="Arial"/>
          <w:color w:val="4D4D4D"/>
        </w:rPr>
        <w:t>Do you plan to pursue certification in the future?</w:t>
      </w:r>
    </w:p>
    <w:p w14:paraId="7C469427" w14:textId="77777777" w:rsidR="000849F2" w:rsidRDefault="000849F2" w:rsidP="006B7EF8">
      <w:pPr>
        <w:pStyle w:val="ListParagraph"/>
        <w:numPr>
          <w:ilvl w:val="0"/>
          <w:numId w:val="254"/>
        </w:numPr>
        <w:spacing w:after="200" w:line="276" w:lineRule="auto"/>
        <w:rPr>
          <w:rFonts w:cs="Arial"/>
        </w:rPr>
      </w:pPr>
      <w:r>
        <w:rPr>
          <w:rFonts w:cs="Arial"/>
        </w:rPr>
        <w:t>Yes</w:t>
      </w:r>
    </w:p>
    <w:p w14:paraId="3AAE9A46" w14:textId="77777777" w:rsidR="000849F2" w:rsidRPr="00AB5D15" w:rsidRDefault="000849F2" w:rsidP="006B7EF8">
      <w:pPr>
        <w:pStyle w:val="ListParagraph"/>
        <w:numPr>
          <w:ilvl w:val="0"/>
          <w:numId w:val="254"/>
        </w:numPr>
        <w:spacing w:after="200" w:line="276" w:lineRule="auto"/>
        <w:rPr>
          <w:rFonts w:cs="Arial"/>
        </w:rPr>
      </w:pPr>
      <w:r>
        <w:rPr>
          <w:rFonts w:cs="Arial"/>
        </w:rPr>
        <w:t>No</w:t>
      </w:r>
    </w:p>
    <w:p w14:paraId="57613DE1" w14:textId="77777777" w:rsidR="000849F2" w:rsidRDefault="000849F2" w:rsidP="000849F2">
      <w:pPr>
        <w:rPr>
          <w:rFonts w:cs="Arial"/>
          <w:color w:val="4D4D4D"/>
        </w:rPr>
      </w:pPr>
      <w:r w:rsidRPr="00AB5D15">
        <w:rPr>
          <w:rFonts w:cs="Arial"/>
          <w:color w:val="4D4D4D"/>
        </w:rPr>
        <w:t>Thank you very much for taking the time to complete this evaluation. Your feedback is greatly appreciated. If there is anything else you would like to share with us about your experiences in the Social Work Program, please do so now. Thank you again.</w:t>
      </w:r>
    </w:p>
    <w:p w14:paraId="488FC165" w14:textId="77777777" w:rsidR="000849F2" w:rsidRDefault="000849F2" w:rsidP="000849F2">
      <w:pPr>
        <w:ind w:left="720"/>
        <w:rPr>
          <w:rFonts w:cs="Arial"/>
        </w:rPr>
      </w:pPr>
      <w:r w:rsidRPr="00FE6953">
        <w:rPr>
          <w:rFonts w:cs="Arial"/>
        </w:rPr>
        <w:t>[</w:t>
      </w:r>
      <w:r w:rsidRPr="00FE6953">
        <w:rPr>
          <w:rFonts w:cs="Arial"/>
          <w:i/>
          <w:iCs/>
        </w:rPr>
        <w:t>Open response</w:t>
      </w:r>
      <w:r w:rsidRPr="00FE6953">
        <w:rPr>
          <w:rFonts w:cs="Arial"/>
        </w:rPr>
        <w:t>]</w:t>
      </w:r>
    </w:p>
    <w:p w14:paraId="4DFB25AB" w14:textId="77777777" w:rsidR="000849F2" w:rsidRDefault="000849F2" w:rsidP="000849F2">
      <w:pPr>
        <w:rPr>
          <w:rFonts w:cs="Arial"/>
        </w:rPr>
      </w:pPr>
    </w:p>
    <w:p w14:paraId="36E0F321" w14:textId="77777777" w:rsidR="000849F2" w:rsidRDefault="000849F2" w:rsidP="000849F2">
      <w:pPr>
        <w:rPr>
          <w:rFonts w:cs="Arial"/>
        </w:rPr>
      </w:pPr>
    </w:p>
    <w:p w14:paraId="6EDC02F1" w14:textId="77777777" w:rsidR="000849F2" w:rsidRPr="000F6AB3" w:rsidRDefault="000849F2" w:rsidP="000849F2">
      <w:pPr>
        <w:spacing w:after="160"/>
        <w:rPr>
          <w:rFonts w:cs="Arial"/>
          <w:b/>
        </w:rPr>
      </w:pPr>
      <w:bookmarkStart w:id="163" w:name="Agency_FI_Survey"/>
      <w:r w:rsidRPr="000F6AB3">
        <w:rPr>
          <w:rFonts w:cs="Arial"/>
          <w:b/>
        </w:rPr>
        <w:t>Agency Field Instructor End-of Year Survey</w:t>
      </w:r>
    </w:p>
    <w:tbl>
      <w:tblPr>
        <w:tblStyle w:val="TableGrid"/>
        <w:tblW w:w="0" w:type="auto"/>
        <w:tblLook w:val="04A0" w:firstRow="1" w:lastRow="0" w:firstColumn="1" w:lastColumn="0" w:noHBand="0" w:noVBand="1"/>
      </w:tblPr>
      <w:tblGrid>
        <w:gridCol w:w="9350"/>
      </w:tblGrid>
      <w:tr w:rsidR="000849F2" w14:paraId="68067A88" w14:textId="77777777" w:rsidTr="00085C39">
        <w:tc>
          <w:tcPr>
            <w:tcW w:w="9350" w:type="dxa"/>
          </w:tcPr>
          <w:bookmarkEnd w:id="163"/>
          <w:p w14:paraId="0969BC1C" w14:textId="77777777" w:rsidR="000849F2" w:rsidRPr="000F6AB3" w:rsidRDefault="000849F2" w:rsidP="00085C39">
            <w:pPr>
              <w:spacing w:after="160"/>
              <w:rPr>
                <w:rFonts w:cs="Arial"/>
              </w:rPr>
            </w:pPr>
            <w:r w:rsidRPr="000F6AB3">
              <w:rPr>
                <w:rFonts w:cs="Arial"/>
              </w:rPr>
              <w:t>Agency:</w:t>
            </w:r>
          </w:p>
          <w:p w14:paraId="386228A8" w14:textId="77777777" w:rsidR="000849F2" w:rsidRPr="000F6AB3" w:rsidRDefault="000849F2" w:rsidP="00085C39">
            <w:pPr>
              <w:spacing w:after="160"/>
              <w:rPr>
                <w:rFonts w:cs="Arial"/>
              </w:rPr>
            </w:pPr>
            <w:r w:rsidRPr="000F6AB3">
              <w:rPr>
                <w:rFonts w:cs="Arial"/>
              </w:rPr>
              <w:t>Field Instructor</w:t>
            </w:r>
          </w:p>
          <w:p w14:paraId="28BE8E7F" w14:textId="77777777" w:rsidR="000849F2" w:rsidRPr="000F6AB3" w:rsidRDefault="000849F2" w:rsidP="00085C39">
            <w:pPr>
              <w:spacing w:after="160"/>
              <w:rPr>
                <w:rFonts w:cs="Arial"/>
              </w:rPr>
            </w:pPr>
            <w:r w:rsidRPr="000F6AB3">
              <w:rPr>
                <w:rFonts w:cs="Arial"/>
              </w:rPr>
              <w:t>Years as a Field Instructor</w:t>
            </w:r>
          </w:p>
          <w:p w14:paraId="316D7355" w14:textId="77777777" w:rsidR="000849F2" w:rsidRPr="000F6AB3" w:rsidRDefault="000849F2" w:rsidP="00085C39">
            <w:pPr>
              <w:spacing w:after="160"/>
              <w:rPr>
                <w:rFonts w:cs="Arial"/>
              </w:rPr>
            </w:pPr>
            <w:r w:rsidRPr="000F6AB3">
              <w:rPr>
                <w:rFonts w:cs="Arial"/>
              </w:rPr>
              <w:t>Field Instructor Degree</w:t>
            </w:r>
          </w:p>
          <w:p w14:paraId="4EEE4B83" w14:textId="77777777" w:rsidR="000849F2" w:rsidRPr="000F6AB3" w:rsidRDefault="000849F2" w:rsidP="00085C39">
            <w:pPr>
              <w:spacing w:after="160"/>
              <w:rPr>
                <w:rFonts w:cs="Arial"/>
              </w:rPr>
            </w:pPr>
            <w:r w:rsidRPr="000F6AB3">
              <w:rPr>
                <w:rFonts w:cs="Arial"/>
              </w:rPr>
              <w:t>Years in Practice</w:t>
            </w:r>
          </w:p>
          <w:p w14:paraId="26D3ACF2" w14:textId="77777777" w:rsidR="000849F2" w:rsidRPr="000F6AB3" w:rsidRDefault="000849F2" w:rsidP="00085C39">
            <w:pPr>
              <w:spacing w:after="160"/>
              <w:rPr>
                <w:rFonts w:cs="Arial"/>
              </w:rPr>
            </w:pPr>
            <w:r w:rsidRPr="000F6AB3">
              <w:rPr>
                <w:rFonts w:cs="Arial"/>
              </w:rPr>
              <w:t>Were you able to join us for the beginning of the year field orientation?</w:t>
            </w:r>
          </w:p>
          <w:p w14:paraId="219E76EA" w14:textId="77777777" w:rsidR="000849F2" w:rsidRPr="000F6AB3" w:rsidRDefault="000849F2" w:rsidP="006B7EF8">
            <w:pPr>
              <w:numPr>
                <w:ilvl w:val="0"/>
                <w:numId w:val="255"/>
              </w:numPr>
              <w:spacing w:after="160"/>
              <w:contextualSpacing/>
              <w:rPr>
                <w:rFonts w:cs="Arial"/>
              </w:rPr>
            </w:pPr>
            <w:r w:rsidRPr="000F6AB3">
              <w:rPr>
                <w:rFonts w:cs="Arial"/>
              </w:rPr>
              <w:t>Yes</w:t>
            </w:r>
          </w:p>
          <w:p w14:paraId="5744AEEC" w14:textId="77777777" w:rsidR="000849F2" w:rsidRPr="000F6AB3" w:rsidRDefault="000849F2" w:rsidP="006B7EF8">
            <w:pPr>
              <w:numPr>
                <w:ilvl w:val="0"/>
                <w:numId w:val="255"/>
              </w:numPr>
              <w:spacing w:after="160"/>
              <w:contextualSpacing/>
              <w:rPr>
                <w:rFonts w:cs="Arial"/>
              </w:rPr>
            </w:pPr>
            <w:r w:rsidRPr="000F6AB3">
              <w:rPr>
                <w:rFonts w:cs="Arial"/>
              </w:rPr>
              <w:t>No</w:t>
            </w:r>
          </w:p>
          <w:p w14:paraId="00F76B41" w14:textId="77777777" w:rsidR="000849F2" w:rsidRPr="000F6AB3" w:rsidRDefault="000849F2" w:rsidP="00085C39">
            <w:pPr>
              <w:spacing w:after="160"/>
              <w:rPr>
                <w:rFonts w:cs="Arial"/>
              </w:rPr>
            </w:pPr>
            <w:r w:rsidRPr="000F6AB3">
              <w:rPr>
                <w:rFonts w:cs="Arial"/>
              </w:rPr>
              <w:t>Have you attended beginning of the year field orientations previous years?</w:t>
            </w:r>
          </w:p>
          <w:p w14:paraId="2EDA5616" w14:textId="77777777" w:rsidR="000849F2" w:rsidRPr="000F6AB3" w:rsidRDefault="000849F2" w:rsidP="006B7EF8">
            <w:pPr>
              <w:numPr>
                <w:ilvl w:val="0"/>
                <w:numId w:val="255"/>
              </w:numPr>
              <w:spacing w:after="160"/>
              <w:contextualSpacing/>
              <w:rPr>
                <w:rFonts w:cs="Arial"/>
              </w:rPr>
            </w:pPr>
            <w:r w:rsidRPr="000F6AB3">
              <w:rPr>
                <w:rFonts w:cs="Arial"/>
              </w:rPr>
              <w:t>Yes</w:t>
            </w:r>
          </w:p>
          <w:p w14:paraId="092549B0" w14:textId="77777777" w:rsidR="000849F2" w:rsidRPr="000F6AB3" w:rsidRDefault="000849F2" w:rsidP="006B7EF8">
            <w:pPr>
              <w:numPr>
                <w:ilvl w:val="0"/>
                <w:numId w:val="255"/>
              </w:numPr>
              <w:spacing w:after="160"/>
              <w:contextualSpacing/>
              <w:rPr>
                <w:rFonts w:cs="Arial"/>
              </w:rPr>
            </w:pPr>
            <w:r w:rsidRPr="000F6AB3">
              <w:rPr>
                <w:rFonts w:cs="Arial"/>
              </w:rPr>
              <w:t>No</w:t>
            </w:r>
          </w:p>
          <w:p w14:paraId="76888CAF" w14:textId="77777777" w:rsidR="000849F2" w:rsidRPr="000F6AB3" w:rsidRDefault="000849F2" w:rsidP="00085C39">
            <w:pPr>
              <w:spacing w:after="160"/>
              <w:rPr>
                <w:rFonts w:cs="Arial"/>
              </w:rPr>
            </w:pPr>
            <w:r w:rsidRPr="000F6AB3">
              <w:rPr>
                <w:rFonts w:cs="Arial"/>
              </w:rPr>
              <w:t>Number of students supervised through UWGB Social Work Program this year</w:t>
            </w:r>
          </w:p>
          <w:p w14:paraId="6F8A106B" w14:textId="77777777" w:rsidR="000849F2" w:rsidRPr="000F6AB3" w:rsidRDefault="000849F2" w:rsidP="00085C39">
            <w:pPr>
              <w:spacing w:after="160"/>
              <w:rPr>
                <w:rFonts w:cs="Arial"/>
              </w:rPr>
            </w:pPr>
            <w:r w:rsidRPr="000F6AB3">
              <w:rPr>
                <w:rFonts w:cs="Arial"/>
              </w:rPr>
              <w:t>Please check the level of students you supervised: [Check all that apply]</w:t>
            </w:r>
          </w:p>
          <w:p w14:paraId="1EA4BE40" w14:textId="77777777" w:rsidR="000849F2" w:rsidRPr="000F6AB3" w:rsidRDefault="000849F2" w:rsidP="006B7EF8">
            <w:pPr>
              <w:numPr>
                <w:ilvl w:val="0"/>
                <w:numId w:val="256"/>
              </w:numPr>
              <w:spacing w:after="160"/>
              <w:contextualSpacing/>
              <w:rPr>
                <w:rFonts w:cs="Arial"/>
              </w:rPr>
            </w:pPr>
            <w:r w:rsidRPr="000F6AB3">
              <w:rPr>
                <w:rFonts w:cs="Arial"/>
              </w:rPr>
              <w:t>BSW</w:t>
            </w:r>
          </w:p>
          <w:p w14:paraId="31236DF3" w14:textId="77777777" w:rsidR="000849F2" w:rsidRPr="000F6AB3" w:rsidRDefault="000849F2" w:rsidP="006B7EF8">
            <w:pPr>
              <w:numPr>
                <w:ilvl w:val="0"/>
                <w:numId w:val="256"/>
              </w:numPr>
              <w:spacing w:after="160"/>
              <w:contextualSpacing/>
              <w:rPr>
                <w:rFonts w:cs="Arial"/>
              </w:rPr>
            </w:pPr>
            <w:r w:rsidRPr="000F6AB3">
              <w:rPr>
                <w:rFonts w:cs="Arial"/>
              </w:rPr>
              <w:t>MSW-Generalist</w:t>
            </w:r>
          </w:p>
          <w:p w14:paraId="373DCECE" w14:textId="77777777" w:rsidR="000849F2" w:rsidRPr="000F6AB3" w:rsidRDefault="000849F2" w:rsidP="006B7EF8">
            <w:pPr>
              <w:numPr>
                <w:ilvl w:val="0"/>
                <w:numId w:val="256"/>
              </w:numPr>
              <w:spacing w:after="160"/>
              <w:contextualSpacing/>
              <w:rPr>
                <w:rFonts w:cs="Arial"/>
              </w:rPr>
            </w:pPr>
            <w:r w:rsidRPr="000F6AB3">
              <w:rPr>
                <w:rFonts w:cs="Arial"/>
              </w:rPr>
              <w:t>MSW- Specialist</w:t>
            </w:r>
          </w:p>
          <w:p w14:paraId="59339245" w14:textId="77777777" w:rsidR="000849F2" w:rsidRPr="000F6AB3" w:rsidRDefault="000849F2" w:rsidP="00085C39">
            <w:pPr>
              <w:spacing w:after="160"/>
              <w:rPr>
                <w:rFonts w:cs="Arial"/>
              </w:rPr>
            </w:pPr>
            <w:r w:rsidRPr="000F6AB3">
              <w:rPr>
                <w:rFonts w:cs="Arial"/>
              </w:rPr>
              <w:t>Please indicate the modality in which your student(s) completed the majority of their field experience this year.</w:t>
            </w:r>
          </w:p>
          <w:p w14:paraId="2A7F4E50" w14:textId="77777777" w:rsidR="000849F2" w:rsidRPr="000F6AB3" w:rsidRDefault="000849F2" w:rsidP="006B7EF8">
            <w:pPr>
              <w:numPr>
                <w:ilvl w:val="0"/>
                <w:numId w:val="257"/>
              </w:numPr>
              <w:spacing w:after="160"/>
              <w:contextualSpacing/>
              <w:rPr>
                <w:rFonts w:cs="Arial"/>
              </w:rPr>
            </w:pPr>
            <w:r w:rsidRPr="000F6AB3">
              <w:rPr>
                <w:rFonts w:cs="Arial"/>
              </w:rPr>
              <w:t>Primarily in-person</w:t>
            </w:r>
          </w:p>
          <w:p w14:paraId="70EC2674" w14:textId="77777777" w:rsidR="000849F2" w:rsidRPr="000F6AB3" w:rsidRDefault="000849F2" w:rsidP="006B7EF8">
            <w:pPr>
              <w:numPr>
                <w:ilvl w:val="0"/>
                <w:numId w:val="257"/>
              </w:numPr>
              <w:spacing w:after="160"/>
              <w:contextualSpacing/>
              <w:rPr>
                <w:rFonts w:cs="Arial"/>
              </w:rPr>
            </w:pPr>
            <w:r w:rsidRPr="000F6AB3">
              <w:rPr>
                <w:rFonts w:cs="Arial"/>
              </w:rPr>
              <w:t>Primarily remotely/online/virtually</w:t>
            </w:r>
          </w:p>
          <w:p w14:paraId="2E8C36B7" w14:textId="77777777" w:rsidR="000849F2" w:rsidRPr="000F6AB3" w:rsidRDefault="000849F2" w:rsidP="006B7EF8">
            <w:pPr>
              <w:numPr>
                <w:ilvl w:val="0"/>
                <w:numId w:val="257"/>
              </w:numPr>
              <w:spacing w:after="160"/>
              <w:contextualSpacing/>
              <w:rPr>
                <w:rFonts w:cs="Arial"/>
              </w:rPr>
            </w:pPr>
            <w:r w:rsidRPr="000F6AB3">
              <w:rPr>
                <w:rFonts w:cs="Arial"/>
              </w:rPr>
              <w:t>A mixture of in-person and remotely</w:t>
            </w:r>
          </w:p>
          <w:p w14:paraId="541BC6A6" w14:textId="77777777" w:rsidR="000849F2" w:rsidRPr="000F6AB3" w:rsidRDefault="000849F2" w:rsidP="00085C39">
            <w:pPr>
              <w:spacing w:after="160"/>
              <w:rPr>
                <w:rFonts w:cs="Arial"/>
              </w:rPr>
            </w:pPr>
            <w:r w:rsidRPr="000F6AB3">
              <w:rPr>
                <w:rFonts w:cs="Arial"/>
              </w:rPr>
              <w:t>Overall Experience</w:t>
            </w:r>
          </w:p>
          <w:p w14:paraId="48A0A2AC" w14:textId="77777777" w:rsidR="000849F2" w:rsidRPr="000F6AB3" w:rsidRDefault="000849F2" w:rsidP="00085C39">
            <w:pPr>
              <w:spacing w:after="160"/>
              <w:ind w:left="720"/>
              <w:rPr>
                <w:rFonts w:cs="Arial"/>
                <w:i/>
              </w:rPr>
            </w:pPr>
            <w:r w:rsidRPr="000F6AB3">
              <w:rPr>
                <w:rFonts w:cs="Arial"/>
                <w:i/>
              </w:rPr>
              <w:t>Response options: Strongly Disagree-Disagree- Agree- Strongly Agree</w:t>
            </w:r>
          </w:p>
          <w:p w14:paraId="558D8E8E" w14:textId="77777777" w:rsidR="000849F2" w:rsidRPr="000F6AB3" w:rsidRDefault="000849F2" w:rsidP="00085C39">
            <w:pPr>
              <w:rPr>
                <w:rFonts w:cs="Arial"/>
              </w:rPr>
            </w:pPr>
            <w:r w:rsidRPr="000F6AB3">
              <w:rPr>
                <w:rFonts w:cs="Arial"/>
              </w:rPr>
              <w:t>In general, the Social Work Program prepared the student(s) for this field placement.</w:t>
            </w:r>
          </w:p>
          <w:p w14:paraId="32A2B0E8" w14:textId="77777777" w:rsidR="000849F2" w:rsidRPr="000F6AB3" w:rsidRDefault="000849F2" w:rsidP="00085C39">
            <w:pPr>
              <w:rPr>
                <w:rFonts w:cs="Arial"/>
              </w:rPr>
            </w:pPr>
            <w:r w:rsidRPr="000F6AB3">
              <w:rPr>
                <w:rFonts w:cs="Arial"/>
              </w:rPr>
              <w:t>The amount of time required to assist student development was what I expected.</w:t>
            </w:r>
          </w:p>
          <w:p w14:paraId="26698D86" w14:textId="77777777" w:rsidR="000849F2" w:rsidRPr="000F6AB3" w:rsidRDefault="000849F2" w:rsidP="00085C39">
            <w:pPr>
              <w:rPr>
                <w:rFonts w:cs="Arial"/>
              </w:rPr>
            </w:pPr>
            <w:r w:rsidRPr="000F6AB3">
              <w:rPr>
                <w:rFonts w:cs="Arial"/>
              </w:rPr>
              <w:t>Students were adequately prepared with a skill set appropriate to the setting at the beginning of placement.</w:t>
            </w:r>
          </w:p>
          <w:p w14:paraId="3A670DF8" w14:textId="77777777" w:rsidR="000849F2" w:rsidRPr="000F6AB3" w:rsidRDefault="000849F2" w:rsidP="00085C39">
            <w:pPr>
              <w:spacing w:after="160"/>
              <w:rPr>
                <w:rFonts w:cs="Arial"/>
              </w:rPr>
            </w:pPr>
            <w:r w:rsidRPr="000F6AB3">
              <w:rPr>
                <w:rFonts w:cs="Arial"/>
              </w:rPr>
              <w:t>The student’s level of independence is what I expected.</w:t>
            </w:r>
          </w:p>
          <w:p w14:paraId="1E8FB717" w14:textId="77777777" w:rsidR="000849F2" w:rsidRPr="000F6AB3" w:rsidRDefault="000849F2" w:rsidP="00085C39">
            <w:pPr>
              <w:spacing w:after="160"/>
              <w:rPr>
                <w:rFonts w:cs="Arial"/>
              </w:rPr>
            </w:pPr>
            <w:r w:rsidRPr="000F6AB3">
              <w:rPr>
                <w:rFonts w:cs="Arial"/>
              </w:rPr>
              <w:t>Please provide any recommendation to improve student preparedness for field.</w:t>
            </w:r>
          </w:p>
          <w:p w14:paraId="0A6FB896" w14:textId="77777777" w:rsidR="000849F2" w:rsidRPr="000F6AB3" w:rsidRDefault="000849F2" w:rsidP="00085C39">
            <w:pPr>
              <w:spacing w:after="160"/>
              <w:rPr>
                <w:rFonts w:cs="Arial"/>
              </w:rPr>
            </w:pPr>
            <w:r w:rsidRPr="000F6AB3">
              <w:rPr>
                <w:rFonts w:cs="Arial"/>
              </w:rPr>
              <w:t>Additional Feedback [If you supervised more than one student and your response would differ by student, please note your thoughts in the comment space below]</w:t>
            </w:r>
          </w:p>
          <w:p w14:paraId="7B09140D" w14:textId="77777777" w:rsidR="000849F2" w:rsidRPr="000F6AB3" w:rsidRDefault="000849F2" w:rsidP="00085C39">
            <w:pPr>
              <w:spacing w:after="160"/>
              <w:ind w:firstLine="720"/>
              <w:rPr>
                <w:rFonts w:cs="Arial"/>
                <w:i/>
              </w:rPr>
            </w:pPr>
            <w:r w:rsidRPr="000F6AB3">
              <w:rPr>
                <w:rFonts w:cs="Arial"/>
                <w:i/>
              </w:rPr>
              <w:t>Response options: Strongly Disagree-Disagree- Agree- Strongly Agree</w:t>
            </w:r>
          </w:p>
          <w:p w14:paraId="26533474" w14:textId="77777777" w:rsidR="000849F2" w:rsidRPr="000F6AB3" w:rsidRDefault="000849F2" w:rsidP="00085C39">
            <w:pPr>
              <w:rPr>
                <w:rFonts w:cs="Arial"/>
              </w:rPr>
            </w:pPr>
            <w:r w:rsidRPr="000F6AB3">
              <w:rPr>
                <w:rFonts w:cs="Arial"/>
              </w:rPr>
              <w:t>In general, the Social Work Program prepared the student(s) for this field placement.</w:t>
            </w:r>
          </w:p>
          <w:p w14:paraId="6110182F" w14:textId="77777777" w:rsidR="000849F2" w:rsidRPr="000F6AB3" w:rsidRDefault="000849F2" w:rsidP="00085C39">
            <w:pPr>
              <w:rPr>
                <w:rFonts w:cs="Arial"/>
              </w:rPr>
            </w:pPr>
            <w:r w:rsidRPr="000F6AB3">
              <w:rPr>
                <w:rFonts w:cs="Arial"/>
              </w:rPr>
              <w:t>The amount of time required to assist student development was what I expected.</w:t>
            </w:r>
          </w:p>
          <w:p w14:paraId="417CBF4E" w14:textId="77777777" w:rsidR="000849F2" w:rsidRPr="000F6AB3" w:rsidRDefault="000849F2" w:rsidP="00085C39">
            <w:pPr>
              <w:rPr>
                <w:rFonts w:cs="Arial"/>
              </w:rPr>
            </w:pPr>
            <w:r w:rsidRPr="000F6AB3">
              <w:rPr>
                <w:rFonts w:cs="Arial"/>
              </w:rPr>
              <w:t>Students were adequately prepared with a skill set appropriate to the setting at the beginning of placement.</w:t>
            </w:r>
          </w:p>
          <w:p w14:paraId="69C3F351" w14:textId="77777777" w:rsidR="000849F2" w:rsidRPr="000F6AB3" w:rsidRDefault="000849F2" w:rsidP="00085C39">
            <w:pPr>
              <w:spacing w:after="120"/>
              <w:rPr>
                <w:rFonts w:cs="Arial"/>
              </w:rPr>
            </w:pPr>
            <w:r w:rsidRPr="000F6AB3">
              <w:rPr>
                <w:rFonts w:cs="Arial"/>
              </w:rPr>
              <w:t>The student’s level of independence is what I expected.</w:t>
            </w:r>
          </w:p>
          <w:p w14:paraId="1D5A5E6B" w14:textId="77777777" w:rsidR="000849F2" w:rsidRPr="000F6AB3" w:rsidRDefault="000849F2" w:rsidP="00085C39">
            <w:pPr>
              <w:spacing w:after="120"/>
              <w:rPr>
                <w:rFonts w:cs="Arial"/>
              </w:rPr>
            </w:pPr>
          </w:p>
          <w:p w14:paraId="2EE4E93E" w14:textId="77777777" w:rsidR="000849F2" w:rsidRPr="000F6AB3" w:rsidRDefault="000849F2" w:rsidP="00085C39">
            <w:pPr>
              <w:spacing w:after="120"/>
              <w:rPr>
                <w:rFonts w:cs="Arial"/>
              </w:rPr>
            </w:pPr>
            <w:r w:rsidRPr="000F6AB3">
              <w:rPr>
                <w:rFonts w:cs="Arial"/>
              </w:rPr>
              <w:t>Ways in which the social work program could better support my efforts as a field instructor</w:t>
            </w:r>
          </w:p>
          <w:p w14:paraId="1ED4B61C" w14:textId="77777777" w:rsidR="000849F2" w:rsidRPr="000F6AB3" w:rsidRDefault="000849F2" w:rsidP="00085C39">
            <w:pPr>
              <w:spacing w:after="160"/>
              <w:rPr>
                <w:rFonts w:cs="Arial"/>
              </w:rPr>
            </w:pPr>
            <w:r w:rsidRPr="000F6AB3">
              <w:rPr>
                <w:rFonts w:cs="Arial"/>
              </w:rPr>
              <w:t>The Social Work Program is required to evaluate field using the competency-based model. Student learning is evaluated based on the learning contract developed jointly between the field instructor and student with the guidance of the faculty. Please indicate your agreement with the following statements.</w:t>
            </w:r>
          </w:p>
          <w:p w14:paraId="615B07B1" w14:textId="77777777" w:rsidR="000849F2" w:rsidRPr="000F6AB3" w:rsidRDefault="000849F2" w:rsidP="00085C39">
            <w:pPr>
              <w:spacing w:after="160"/>
              <w:ind w:left="720"/>
              <w:rPr>
                <w:rFonts w:cs="Arial"/>
                <w:i/>
              </w:rPr>
            </w:pPr>
            <w:r w:rsidRPr="000F6AB3">
              <w:rPr>
                <w:rFonts w:cs="Arial"/>
                <w:i/>
              </w:rPr>
              <w:t>Response options: Strongly Disagree-Disagree- Agree- Strongly Agree</w:t>
            </w:r>
          </w:p>
          <w:p w14:paraId="7C4301FD" w14:textId="77777777" w:rsidR="000849F2" w:rsidRPr="000F6AB3" w:rsidRDefault="000849F2" w:rsidP="00085C39">
            <w:pPr>
              <w:rPr>
                <w:rFonts w:cs="Arial"/>
              </w:rPr>
            </w:pPr>
            <w:r w:rsidRPr="000F6AB3">
              <w:rPr>
                <w:rFonts w:cs="Arial"/>
              </w:rPr>
              <w:t>The process of development of the learning contract was clear.</w:t>
            </w:r>
          </w:p>
          <w:p w14:paraId="31B04E4F" w14:textId="77777777" w:rsidR="000849F2" w:rsidRPr="000F6AB3" w:rsidRDefault="000849F2" w:rsidP="00085C39">
            <w:pPr>
              <w:rPr>
                <w:rFonts w:cs="Arial"/>
              </w:rPr>
            </w:pPr>
            <w:r w:rsidRPr="000F6AB3">
              <w:rPr>
                <w:rFonts w:cs="Arial"/>
              </w:rPr>
              <w:t>The process of evaluation of the student(s) in the field setting was clear.</w:t>
            </w:r>
          </w:p>
          <w:p w14:paraId="53B8E8DE" w14:textId="77777777" w:rsidR="000849F2" w:rsidRPr="000F6AB3" w:rsidRDefault="000849F2" w:rsidP="00085C39">
            <w:pPr>
              <w:rPr>
                <w:rFonts w:cs="Arial"/>
              </w:rPr>
            </w:pPr>
            <w:r w:rsidRPr="000F6AB3">
              <w:rPr>
                <w:rFonts w:cs="Arial"/>
              </w:rPr>
              <w:t>Evaluating the student(s) based on competencies was a useful way for me to provide feedback.</w:t>
            </w:r>
          </w:p>
          <w:p w14:paraId="77CA6104" w14:textId="77777777" w:rsidR="000849F2" w:rsidRPr="000F6AB3" w:rsidRDefault="000849F2" w:rsidP="00085C39">
            <w:pPr>
              <w:rPr>
                <w:rFonts w:cs="Arial"/>
              </w:rPr>
            </w:pPr>
            <w:r w:rsidRPr="000F6AB3">
              <w:rPr>
                <w:rFonts w:cs="Arial"/>
              </w:rPr>
              <w:t>Evaluating the student(s) based on professional behaviors was a useful way for me to provide feedback.</w:t>
            </w:r>
          </w:p>
          <w:p w14:paraId="29F8C486" w14:textId="77777777" w:rsidR="000849F2" w:rsidRPr="000F6AB3" w:rsidRDefault="000849F2" w:rsidP="00085C39">
            <w:pPr>
              <w:rPr>
                <w:rFonts w:cs="Arial"/>
              </w:rPr>
            </w:pPr>
            <w:r w:rsidRPr="000F6AB3">
              <w:rPr>
                <w:rFonts w:cs="Arial"/>
              </w:rPr>
              <w:t>I had adequate opportunity to provide feedback to the student(s).</w:t>
            </w:r>
          </w:p>
          <w:p w14:paraId="47981C13" w14:textId="77777777" w:rsidR="000849F2" w:rsidRPr="000F6AB3" w:rsidRDefault="000849F2" w:rsidP="00085C39">
            <w:pPr>
              <w:rPr>
                <w:rFonts w:cs="Arial"/>
              </w:rPr>
            </w:pPr>
            <w:r w:rsidRPr="000F6AB3">
              <w:rPr>
                <w:rFonts w:cs="Arial"/>
              </w:rPr>
              <w:t>I had adequate opportunity to provide feedback to the faculty field liaison.</w:t>
            </w:r>
          </w:p>
          <w:p w14:paraId="3179E51D" w14:textId="77777777" w:rsidR="000849F2" w:rsidRPr="000F6AB3" w:rsidRDefault="000849F2" w:rsidP="00085C39">
            <w:pPr>
              <w:rPr>
                <w:rFonts w:cs="Arial"/>
              </w:rPr>
            </w:pPr>
          </w:p>
          <w:p w14:paraId="2C5745B4" w14:textId="77777777" w:rsidR="000849F2" w:rsidRPr="000F6AB3" w:rsidRDefault="000849F2" w:rsidP="00085C39">
            <w:pPr>
              <w:spacing w:after="120"/>
              <w:rPr>
                <w:rFonts w:cs="Arial"/>
              </w:rPr>
            </w:pPr>
            <w:r w:rsidRPr="000F6AB3">
              <w:rPr>
                <w:rFonts w:cs="Arial"/>
              </w:rPr>
              <w:t>Please list any additional comment that would strengthen the field education program.</w:t>
            </w:r>
          </w:p>
          <w:p w14:paraId="2B19DEC3" w14:textId="77777777" w:rsidR="000849F2" w:rsidRPr="000F6AB3" w:rsidRDefault="000849F2" w:rsidP="00085C39">
            <w:pPr>
              <w:spacing w:after="120"/>
              <w:rPr>
                <w:rFonts w:cs="Arial"/>
              </w:rPr>
            </w:pPr>
            <w:r w:rsidRPr="000F6AB3">
              <w:rPr>
                <w:rFonts w:cs="Arial"/>
              </w:rPr>
              <w:t>Explain what you like best about being a field instructor.</w:t>
            </w:r>
          </w:p>
          <w:p w14:paraId="1A83A68D" w14:textId="77777777" w:rsidR="000849F2" w:rsidRPr="000F6AB3" w:rsidRDefault="000849F2" w:rsidP="00085C39">
            <w:pPr>
              <w:spacing w:after="120"/>
              <w:rPr>
                <w:rFonts w:cs="Arial"/>
              </w:rPr>
            </w:pPr>
            <w:r w:rsidRPr="000F6AB3">
              <w:rPr>
                <w:rFonts w:cs="Arial"/>
              </w:rPr>
              <w:t>Any additional comments about the field program.</w:t>
            </w:r>
          </w:p>
          <w:p w14:paraId="47991C2E" w14:textId="77777777" w:rsidR="000849F2" w:rsidRPr="000F6AB3" w:rsidRDefault="000849F2" w:rsidP="00085C39">
            <w:pPr>
              <w:spacing w:after="120"/>
              <w:rPr>
                <w:rFonts w:cs="Arial"/>
              </w:rPr>
            </w:pPr>
            <w:r w:rsidRPr="000F6AB3">
              <w:rPr>
                <w:rFonts w:cs="Arial"/>
              </w:rPr>
              <w:t>Please rank the topics you would like to see included to Field Orientation in the fall.</w:t>
            </w:r>
          </w:p>
          <w:p w14:paraId="57DAE9F3" w14:textId="77777777" w:rsidR="000849F2" w:rsidRPr="000F6AB3" w:rsidRDefault="000849F2" w:rsidP="00085C39">
            <w:pPr>
              <w:spacing w:after="120"/>
              <w:ind w:left="720"/>
              <w:rPr>
                <w:rFonts w:cs="Arial"/>
                <w:i/>
              </w:rPr>
            </w:pPr>
            <w:r w:rsidRPr="000F6AB3">
              <w:rPr>
                <w:rFonts w:cs="Arial"/>
                <w:i/>
              </w:rPr>
              <w:t>Rank 1 - 10</w:t>
            </w:r>
          </w:p>
          <w:p w14:paraId="044DF5EF" w14:textId="77777777" w:rsidR="000849F2" w:rsidRPr="000F6AB3" w:rsidRDefault="000849F2" w:rsidP="00085C39">
            <w:pPr>
              <w:rPr>
                <w:rFonts w:cs="Arial"/>
              </w:rPr>
            </w:pPr>
            <w:r w:rsidRPr="000F6AB3">
              <w:rPr>
                <w:rFonts w:cs="Arial"/>
              </w:rPr>
              <w:t>Giving feedback to students</w:t>
            </w:r>
          </w:p>
          <w:p w14:paraId="3DE07F75" w14:textId="77777777" w:rsidR="000849F2" w:rsidRPr="000F6AB3" w:rsidRDefault="000849F2" w:rsidP="00085C39">
            <w:pPr>
              <w:rPr>
                <w:rFonts w:cs="Arial"/>
              </w:rPr>
            </w:pPr>
            <w:r w:rsidRPr="000F6AB3">
              <w:rPr>
                <w:rFonts w:cs="Arial"/>
              </w:rPr>
              <w:t>Developing a learning contract</w:t>
            </w:r>
          </w:p>
          <w:p w14:paraId="688676BB" w14:textId="77777777" w:rsidR="000849F2" w:rsidRPr="000F6AB3" w:rsidRDefault="000849F2" w:rsidP="00085C39">
            <w:pPr>
              <w:rPr>
                <w:rFonts w:cs="Arial"/>
              </w:rPr>
            </w:pPr>
            <w:r w:rsidRPr="000F6AB3">
              <w:rPr>
                <w:rFonts w:cs="Arial"/>
              </w:rPr>
              <w:t>More information about the Social Work Competencies and related agency activities</w:t>
            </w:r>
          </w:p>
          <w:p w14:paraId="0985CBDD" w14:textId="77777777" w:rsidR="000849F2" w:rsidRPr="000F6AB3" w:rsidRDefault="000849F2" w:rsidP="00085C39">
            <w:pPr>
              <w:rPr>
                <w:rFonts w:cs="Arial"/>
              </w:rPr>
            </w:pPr>
            <w:r w:rsidRPr="000F6AB3">
              <w:rPr>
                <w:rFonts w:cs="Arial"/>
              </w:rPr>
              <w:t>Addressing professional &amp;amp; ethical behaviors with students</w:t>
            </w:r>
          </w:p>
          <w:p w14:paraId="6CEA8E49" w14:textId="77777777" w:rsidR="000849F2" w:rsidRPr="000F6AB3" w:rsidRDefault="000849F2" w:rsidP="00085C39">
            <w:pPr>
              <w:rPr>
                <w:rFonts w:cs="Arial"/>
              </w:rPr>
            </w:pPr>
            <w:r w:rsidRPr="000F6AB3">
              <w:rPr>
                <w:rFonts w:cs="Arial"/>
              </w:rPr>
              <w:t>Hearing from a panel of seasoned field instructors</w:t>
            </w:r>
          </w:p>
          <w:p w14:paraId="7D617EC7" w14:textId="77777777" w:rsidR="000849F2" w:rsidRPr="000F6AB3" w:rsidRDefault="000849F2" w:rsidP="00085C39">
            <w:pPr>
              <w:rPr>
                <w:rFonts w:cs="Arial"/>
              </w:rPr>
            </w:pPr>
            <w:r w:rsidRPr="000F6AB3">
              <w:rPr>
                <w:rFonts w:cs="Arial"/>
              </w:rPr>
              <w:t>Hearing from a panel of students</w:t>
            </w:r>
          </w:p>
          <w:p w14:paraId="204986AA" w14:textId="77777777" w:rsidR="000849F2" w:rsidRPr="000F6AB3" w:rsidRDefault="000849F2" w:rsidP="00085C39">
            <w:pPr>
              <w:rPr>
                <w:rFonts w:cs="Arial"/>
              </w:rPr>
            </w:pPr>
            <w:r w:rsidRPr="000F6AB3">
              <w:rPr>
                <w:rFonts w:cs="Arial"/>
              </w:rPr>
              <w:t>Time to meet with my student(s)</w:t>
            </w:r>
          </w:p>
          <w:p w14:paraId="3FBFF0AA" w14:textId="77777777" w:rsidR="000849F2" w:rsidRPr="000F6AB3" w:rsidRDefault="000849F2" w:rsidP="00085C39">
            <w:pPr>
              <w:rPr>
                <w:rFonts w:cs="Arial"/>
              </w:rPr>
            </w:pPr>
            <w:r w:rsidRPr="000F6AB3">
              <w:rPr>
                <w:rFonts w:cs="Arial"/>
              </w:rPr>
              <w:t>Time to have discussion with field instructors in similar agencies</w:t>
            </w:r>
          </w:p>
          <w:p w14:paraId="4180797B" w14:textId="77777777" w:rsidR="000849F2" w:rsidRPr="000F6AB3" w:rsidRDefault="000849F2" w:rsidP="00085C39">
            <w:pPr>
              <w:rPr>
                <w:rFonts w:cs="Arial"/>
              </w:rPr>
            </w:pPr>
            <w:r w:rsidRPr="000F6AB3">
              <w:rPr>
                <w:rFonts w:cs="Arial"/>
              </w:rPr>
              <w:t>UWGB Social Work Program Field Policies</w:t>
            </w:r>
          </w:p>
          <w:p w14:paraId="78C147B6" w14:textId="77777777" w:rsidR="000849F2" w:rsidRPr="000F6AB3" w:rsidRDefault="000849F2" w:rsidP="00085C39">
            <w:pPr>
              <w:spacing w:after="120"/>
              <w:rPr>
                <w:rFonts w:cs="Arial"/>
              </w:rPr>
            </w:pPr>
            <w:r w:rsidRPr="000F6AB3">
              <w:rPr>
                <w:rFonts w:cs="Arial"/>
              </w:rPr>
              <w:t>Time to meet with my students' faculty field liaison</w:t>
            </w:r>
          </w:p>
          <w:p w14:paraId="29E8FDC4" w14:textId="77777777" w:rsidR="000849F2" w:rsidRPr="000F6AB3" w:rsidRDefault="000849F2" w:rsidP="00085C39">
            <w:pPr>
              <w:spacing w:after="120"/>
              <w:rPr>
                <w:rFonts w:cs="Arial"/>
              </w:rPr>
            </w:pPr>
            <w:r w:rsidRPr="000F6AB3">
              <w:rPr>
                <w:rFonts w:cs="Arial"/>
              </w:rPr>
              <w:t>Annually the Social Work Program offers a Spring Workshop as a thank you for field instructor service to the Program.  Please indicate topics that would interest you for future continuing education / trainings.</w:t>
            </w:r>
          </w:p>
          <w:p w14:paraId="6A5C0A5D" w14:textId="77777777" w:rsidR="000849F2" w:rsidRDefault="000849F2" w:rsidP="00085C39">
            <w:pPr>
              <w:rPr>
                <w:rFonts w:cs="Arial"/>
              </w:rPr>
            </w:pPr>
          </w:p>
        </w:tc>
      </w:tr>
    </w:tbl>
    <w:p w14:paraId="5B97B10F" w14:textId="77777777" w:rsidR="000849F2" w:rsidRPr="00FE6953" w:rsidRDefault="000849F2" w:rsidP="000849F2">
      <w:pPr>
        <w:rPr>
          <w:rFonts w:cs="Arial"/>
        </w:rPr>
      </w:pPr>
    </w:p>
    <w:p w14:paraId="1E7D48FA" w14:textId="77777777" w:rsidR="009C5FD8" w:rsidRPr="00E15D17" w:rsidRDefault="009C5FD8" w:rsidP="009C5FD8">
      <w:pPr>
        <w:spacing w:line="20" w:lineRule="atLeast"/>
        <w:rPr>
          <w:rFonts w:cs="Arial"/>
          <w:b/>
          <w:u w:val="single"/>
        </w:rPr>
      </w:pPr>
      <w:r w:rsidRPr="00E15D17">
        <w:rPr>
          <w:rFonts w:cs="Arial"/>
          <w:b/>
          <w:u w:val="single"/>
        </w:rPr>
        <w:t>Program Options:</w:t>
      </w:r>
    </w:p>
    <w:p w14:paraId="324E74CD" w14:textId="77777777" w:rsidR="00E31E50" w:rsidRPr="00E15D17" w:rsidRDefault="009C5FD8" w:rsidP="00E31E50">
      <w:pPr>
        <w:spacing w:line="20" w:lineRule="atLeast"/>
        <w:rPr>
          <w:rFonts w:cs="Arial"/>
          <w:i/>
        </w:rPr>
      </w:pPr>
      <w:r w:rsidRPr="00E15D17">
        <w:rPr>
          <w:rFonts w:cs="Arial"/>
          <w:i/>
        </w:rPr>
        <w:t>Select One:</w:t>
      </w:r>
      <w:r w:rsidR="00E31E50" w:rsidRPr="00E15D17">
        <w:rPr>
          <w:rFonts w:cs="Arial"/>
          <w:i/>
        </w:rPr>
        <w:t xml:space="preserve"> </w:t>
      </w:r>
    </w:p>
    <w:p w14:paraId="04A32C48" w14:textId="1578E856" w:rsidR="009C5FD8" w:rsidRPr="00E15D17" w:rsidRDefault="00862C94" w:rsidP="00E31E50">
      <w:pPr>
        <w:spacing w:line="20" w:lineRule="atLeast"/>
        <w:ind w:firstLine="360"/>
        <w:rPr>
          <w:rFonts w:cs="Arial"/>
          <w:i/>
        </w:rPr>
      </w:pPr>
      <w:r>
        <w:rPr>
          <w:rFonts w:ascii="MS Gothic" w:eastAsia="MS Gothic" w:hAnsi="MS Gothic" w:cs="Arial" w:hint="eastAsia"/>
        </w:rPr>
        <w:t>☒</w:t>
      </w:r>
      <w:r w:rsidR="00E31E50" w:rsidRPr="00E15D17">
        <w:rPr>
          <w:rFonts w:cs="Arial"/>
        </w:rPr>
        <w:t xml:space="preserve"> The program has only one (1) option.</w:t>
      </w:r>
    </w:p>
    <w:p w14:paraId="725F175F" w14:textId="2EFC1E26"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61B6FCA0" w14:textId="6583F13F"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7F3A645F" w14:textId="77777777" w:rsidR="009C5FD8" w:rsidRPr="00E15D17" w:rsidRDefault="009C5FD8" w:rsidP="009C5FD8">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E15D17" w14:paraId="2BD14647" w14:textId="77777777" w:rsidTr="002E1F40">
        <w:tc>
          <w:tcPr>
            <w:tcW w:w="9350" w:type="dxa"/>
            <w:shd w:val="clear" w:color="auto" w:fill="D5DCE4" w:themeFill="text2" w:themeFillTint="33"/>
          </w:tcPr>
          <w:p w14:paraId="670144E4" w14:textId="77777777" w:rsidR="00F31D09" w:rsidRPr="00E15D17" w:rsidRDefault="00F31D09" w:rsidP="002E1F40">
            <w:pPr>
              <w:spacing w:line="20" w:lineRule="atLeast"/>
              <w:rPr>
                <w:rStyle w:val="Heading2Char"/>
                <w:rFonts w:eastAsiaTheme="minorHAnsi" w:cs="Arial"/>
                <w:b w:val="0"/>
                <w:szCs w:val="24"/>
              </w:rPr>
            </w:pPr>
            <w:bookmarkStart w:id="164" w:name="_Toc95805814"/>
            <w:r w:rsidRPr="00E15D17">
              <w:rPr>
                <w:rStyle w:val="Heading2Char"/>
                <w:rFonts w:cs="Arial"/>
                <w:szCs w:val="24"/>
              </w:rPr>
              <w:t>Accreditation Standard 4.0.2:</w:t>
            </w:r>
            <w:bookmarkEnd w:id="164"/>
            <w:r w:rsidRPr="00E15D17">
              <w:rPr>
                <w:rFonts w:cs="Arial"/>
                <w:i/>
              </w:rPr>
              <w:t xml:space="preserve"> The program provides its most recent year of summary data and outcomes for the assessment of each of the identified competencies, specifying the percentage of students achieving program benchmarks for each program option.</w:t>
            </w:r>
          </w:p>
        </w:tc>
      </w:tr>
    </w:tbl>
    <w:p w14:paraId="5EFCF513" w14:textId="77777777" w:rsidR="00C42391" w:rsidRPr="00E15D17" w:rsidRDefault="00C42391"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E15D17" w14:paraId="73D8896B" w14:textId="77777777" w:rsidTr="002003FF">
        <w:trPr>
          <w:trHeight w:val="476"/>
        </w:trPr>
        <w:tc>
          <w:tcPr>
            <w:tcW w:w="9350" w:type="dxa"/>
            <w:shd w:val="clear" w:color="auto" w:fill="EDEDED" w:themeFill="accent3" w:themeFillTint="33"/>
          </w:tcPr>
          <w:p w14:paraId="0DC761F3" w14:textId="77777777" w:rsidR="00C42391" w:rsidRPr="00E15D17" w:rsidRDefault="00C42391" w:rsidP="009C48BD">
            <w:pPr>
              <w:pStyle w:val="ListParagraph"/>
              <w:numPr>
                <w:ilvl w:val="0"/>
                <w:numId w:val="53"/>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9F65E6" w:rsidRPr="00E15D17">
              <w:rPr>
                <w:rStyle w:val="Emphasis"/>
                <w:rFonts w:cs="Arial"/>
                <w:i w:val="0"/>
                <w:u w:val="none"/>
              </w:rPr>
              <w:t>Narrative provides the program’s most recent year of summary data and outcomes for the assessment of each of the identified competencies for each program option.</w:t>
            </w:r>
          </w:p>
        </w:tc>
      </w:tr>
    </w:tbl>
    <w:p w14:paraId="4C8D93A1" w14:textId="77777777" w:rsidR="000849F2" w:rsidRDefault="000849F2" w:rsidP="000849F2">
      <w:pPr>
        <w:spacing w:line="20" w:lineRule="atLeast"/>
        <w:rPr>
          <w:rFonts w:eastAsia="Calibri" w:cs="Arial"/>
        </w:rPr>
      </w:pPr>
    </w:p>
    <w:p w14:paraId="5AA53E2A" w14:textId="1CBF2220" w:rsidR="00C42391" w:rsidRDefault="00677AFC" w:rsidP="00C42391">
      <w:pPr>
        <w:spacing w:line="20" w:lineRule="atLeast"/>
        <w:rPr>
          <w:rFonts w:cs="Arial"/>
          <w:iCs/>
          <w:u w:val="single"/>
        </w:rPr>
      </w:pPr>
      <w:r w:rsidRPr="00677AFC">
        <w:rPr>
          <w:rFonts w:cs="Arial"/>
          <w:iCs/>
        </w:rPr>
        <w:t>The Tables below reflect the data per competency:</w:t>
      </w:r>
      <w:r w:rsidR="00C42391" w:rsidRPr="00677AFC">
        <w:rPr>
          <w:rFonts w:cs="Arial"/>
          <w:iCs/>
          <w:u w:val="single"/>
        </w:rPr>
        <w:t xml:space="preserve">  </w:t>
      </w:r>
    </w:p>
    <w:p w14:paraId="6B8CF306" w14:textId="7CABEDB8" w:rsidR="00677AFC" w:rsidRDefault="003D0BC2" w:rsidP="00677AFC">
      <w:pPr>
        <w:pStyle w:val="ListParagraph"/>
        <w:numPr>
          <w:ilvl w:val="0"/>
          <w:numId w:val="277"/>
        </w:numPr>
        <w:spacing w:line="20" w:lineRule="atLeast"/>
        <w:rPr>
          <w:rFonts w:cs="Arial"/>
          <w:iCs/>
        </w:rPr>
      </w:pPr>
      <w:hyperlink w:anchor="Table4_7" w:history="1">
        <w:r w:rsidR="00677AFC" w:rsidRPr="00677AFC">
          <w:rPr>
            <w:rStyle w:val="Hyperlink"/>
            <w:rFonts w:cs="Arial"/>
            <w:iCs/>
          </w:rPr>
          <w:t>Table 4.7</w:t>
        </w:r>
      </w:hyperlink>
      <w:r w:rsidR="00677AFC">
        <w:rPr>
          <w:rFonts w:cs="Arial"/>
          <w:iCs/>
        </w:rPr>
        <w:t>: Generalist Assessment Outcomes (noted per competency and dimension)</w:t>
      </w:r>
    </w:p>
    <w:p w14:paraId="57B32CD3" w14:textId="7DF2A456" w:rsidR="00677AFC" w:rsidRDefault="003D0BC2" w:rsidP="00677AFC">
      <w:pPr>
        <w:pStyle w:val="ListParagraph"/>
        <w:numPr>
          <w:ilvl w:val="0"/>
          <w:numId w:val="277"/>
        </w:numPr>
        <w:spacing w:line="20" w:lineRule="atLeast"/>
        <w:rPr>
          <w:rFonts w:cs="Arial"/>
          <w:iCs/>
        </w:rPr>
      </w:pPr>
      <w:hyperlink w:anchor="Table4_9" w:history="1">
        <w:r w:rsidR="00677AFC" w:rsidRPr="00677AFC">
          <w:rPr>
            <w:rStyle w:val="Hyperlink"/>
            <w:rFonts w:cs="Arial"/>
            <w:iCs/>
          </w:rPr>
          <w:t>Table 4.9</w:t>
        </w:r>
      </w:hyperlink>
      <w:r w:rsidR="00677AFC">
        <w:rPr>
          <w:rFonts w:cs="Arial"/>
          <w:iCs/>
        </w:rPr>
        <w:t>: Specialized Assessment Outcomes (noted per competency and dimension</w:t>
      </w:r>
    </w:p>
    <w:p w14:paraId="024E6165" w14:textId="57E689CB" w:rsidR="00677AFC" w:rsidRDefault="00677AFC" w:rsidP="00677AFC">
      <w:pPr>
        <w:spacing w:line="20" w:lineRule="atLeast"/>
        <w:rPr>
          <w:rFonts w:cs="Arial"/>
          <w:iCs/>
        </w:rPr>
      </w:pPr>
      <w:r>
        <w:rPr>
          <w:rFonts w:cs="Arial"/>
          <w:iCs/>
        </w:rPr>
        <w:t xml:space="preserve">Composite data </w:t>
      </w:r>
      <w:r w:rsidRPr="00677AFC">
        <w:rPr>
          <w:rFonts w:cs="Arial"/>
          <w:iCs/>
        </w:rPr>
        <w:t>(means of competency measur</w:t>
      </w:r>
      <w:r>
        <w:rPr>
          <w:rFonts w:cs="Arial"/>
          <w:iCs/>
        </w:rPr>
        <w:t xml:space="preserve">es) for the competency attainment can be found in </w:t>
      </w:r>
    </w:p>
    <w:p w14:paraId="455EE0F1" w14:textId="4BAE7024" w:rsidR="00677AFC" w:rsidRDefault="003D0BC2" w:rsidP="00677AFC">
      <w:pPr>
        <w:pStyle w:val="ListParagraph"/>
        <w:numPr>
          <w:ilvl w:val="0"/>
          <w:numId w:val="278"/>
        </w:numPr>
        <w:spacing w:line="20" w:lineRule="atLeast"/>
        <w:rPr>
          <w:rFonts w:cs="Arial"/>
          <w:iCs/>
        </w:rPr>
      </w:pPr>
      <w:hyperlink w:anchor="Table4_8" w:history="1">
        <w:r w:rsidR="00677AFC" w:rsidRPr="00677AFC">
          <w:rPr>
            <w:rStyle w:val="Hyperlink"/>
            <w:rFonts w:cs="Arial"/>
            <w:iCs/>
          </w:rPr>
          <w:t>Table 4.8</w:t>
        </w:r>
      </w:hyperlink>
      <w:r w:rsidR="00677AFC">
        <w:rPr>
          <w:rFonts w:cs="Arial"/>
          <w:iCs/>
        </w:rPr>
        <w:t xml:space="preserve">: Overall Generalist Competency Outcomes </w:t>
      </w:r>
    </w:p>
    <w:p w14:paraId="5F26141F" w14:textId="34991219" w:rsidR="00677AFC" w:rsidRPr="00677AFC" w:rsidRDefault="003D0BC2" w:rsidP="00677AFC">
      <w:pPr>
        <w:pStyle w:val="ListParagraph"/>
        <w:numPr>
          <w:ilvl w:val="0"/>
          <w:numId w:val="278"/>
        </w:numPr>
        <w:spacing w:line="20" w:lineRule="atLeast"/>
        <w:rPr>
          <w:rFonts w:cs="Arial"/>
          <w:iCs/>
        </w:rPr>
      </w:pPr>
      <w:hyperlink w:anchor="Table4_10" w:history="1">
        <w:r w:rsidR="00677AFC" w:rsidRPr="00677AFC">
          <w:rPr>
            <w:rStyle w:val="Hyperlink"/>
            <w:rFonts w:cs="Arial"/>
            <w:iCs/>
          </w:rPr>
          <w:t>Table 4.10</w:t>
        </w:r>
      </w:hyperlink>
      <w:r w:rsidR="00677AFC">
        <w:rPr>
          <w:rFonts w:cs="Arial"/>
          <w:iCs/>
        </w:rPr>
        <w:t>: Overall Specialized Competency Outcomes</w:t>
      </w:r>
    </w:p>
    <w:p w14:paraId="2DB419B8" w14:textId="77777777" w:rsidR="000849F2" w:rsidRPr="00E15D17" w:rsidRDefault="000849F2"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E15D17" w14:paraId="5E630610" w14:textId="77777777" w:rsidTr="002003FF">
        <w:trPr>
          <w:trHeight w:val="476"/>
        </w:trPr>
        <w:tc>
          <w:tcPr>
            <w:tcW w:w="9350" w:type="dxa"/>
            <w:shd w:val="clear" w:color="auto" w:fill="EDEDED" w:themeFill="accent3" w:themeFillTint="33"/>
          </w:tcPr>
          <w:p w14:paraId="63499918" w14:textId="77777777" w:rsidR="00C42391" w:rsidRPr="00E15D17" w:rsidRDefault="00C42391" w:rsidP="009C48BD">
            <w:pPr>
              <w:pStyle w:val="ListParagraph"/>
              <w:numPr>
                <w:ilvl w:val="0"/>
                <w:numId w:val="53"/>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9F65E6" w:rsidRPr="00E15D17">
              <w:rPr>
                <w:rStyle w:val="Emphasis"/>
                <w:rFonts w:cs="Arial"/>
                <w:i w:val="0"/>
                <w:u w:val="none"/>
              </w:rPr>
              <w:t>Narrative specifies the percentage of students achieving program benchmarks for each program option for each program option.</w:t>
            </w:r>
          </w:p>
        </w:tc>
      </w:tr>
    </w:tbl>
    <w:p w14:paraId="3BE42E8B" w14:textId="77777777" w:rsidR="00B57B40" w:rsidRDefault="00B57B40" w:rsidP="00F20EFA">
      <w:pPr>
        <w:spacing w:line="20" w:lineRule="atLeast"/>
        <w:rPr>
          <w:rFonts w:cs="Arial"/>
          <w:i/>
          <w:u w:val="single"/>
        </w:rPr>
      </w:pPr>
    </w:p>
    <w:p w14:paraId="3BDA5D84" w14:textId="1D652030" w:rsidR="00B57B40" w:rsidRPr="00B57B40" w:rsidRDefault="00B57B40" w:rsidP="00B57B40">
      <w:pPr>
        <w:spacing w:line="20" w:lineRule="atLeast"/>
        <w:rPr>
          <w:rFonts w:eastAsia="Calibri" w:cs="Arial"/>
        </w:rPr>
      </w:pPr>
      <w:r w:rsidRPr="00E95675">
        <w:rPr>
          <w:rFonts w:eastAsia="Calibri" w:cs="Arial"/>
        </w:rPr>
        <w:t>Table 4.7</w:t>
      </w:r>
      <w:r w:rsidR="00E03214">
        <w:rPr>
          <w:rFonts w:eastAsia="Calibri" w:cs="Arial"/>
        </w:rPr>
        <w:t xml:space="preserve">: </w:t>
      </w:r>
      <w:r w:rsidR="00437C0A" w:rsidRPr="00E95675">
        <w:rPr>
          <w:rFonts w:eastAsia="Calibri" w:cs="Arial"/>
        </w:rPr>
        <w:t>Generalist Practice</w:t>
      </w:r>
      <w:r w:rsidR="00E95675" w:rsidRPr="00E95675">
        <w:rPr>
          <w:rFonts w:eastAsia="Calibri" w:cs="Arial"/>
        </w:rPr>
        <w:t xml:space="preserve"> Assessment Outcomes</w:t>
      </w:r>
      <w:r w:rsidR="00437C0A" w:rsidRPr="00E95675">
        <w:rPr>
          <w:rFonts w:eastAsia="Calibri" w:cs="Arial"/>
        </w:rPr>
        <w:t xml:space="preserve">) </w:t>
      </w:r>
      <w:r w:rsidRPr="00E95675">
        <w:rPr>
          <w:rFonts w:eastAsia="Calibri" w:cs="Arial"/>
        </w:rPr>
        <w:t>and 4.</w:t>
      </w:r>
      <w:r w:rsidR="00E95675" w:rsidRPr="00E95675">
        <w:rPr>
          <w:rFonts w:eastAsia="Calibri" w:cs="Arial"/>
        </w:rPr>
        <w:t>9</w:t>
      </w:r>
      <w:r w:rsidR="00E03214">
        <w:rPr>
          <w:rFonts w:eastAsia="Calibri" w:cs="Arial"/>
        </w:rPr>
        <w:t xml:space="preserve">: </w:t>
      </w:r>
      <w:r w:rsidR="00437C0A" w:rsidRPr="00E95675">
        <w:rPr>
          <w:rFonts w:eastAsia="Calibri" w:cs="Arial"/>
        </w:rPr>
        <w:t>Specialized Practice</w:t>
      </w:r>
      <w:r w:rsidR="00E95675" w:rsidRPr="00E95675">
        <w:rPr>
          <w:rFonts w:eastAsia="Calibri" w:cs="Arial"/>
        </w:rPr>
        <w:t xml:space="preserve"> Assessment Outcomes</w:t>
      </w:r>
      <w:r w:rsidR="00437C0A" w:rsidRPr="00E95675">
        <w:rPr>
          <w:rFonts w:eastAsia="Calibri" w:cs="Arial"/>
        </w:rPr>
        <w:t xml:space="preserve"> </w:t>
      </w:r>
      <w:r w:rsidRPr="00E95675">
        <w:rPr>
          <w:rFonts w:eastAsia="Calibri" w:cs="Arial"/>
        </w:rPr>
        <w:t>provide the data used to calculate students’ achievement of program benchmark</w:t>
      </w:r>
      <w:r w:rsidR="00690C2A">
        <w:rPr>
          <w:rFonts w:eastAsia="Calibri" w:cs="Arial"/>
        </w:rPr>
        <w:t>s</w:t>
      </w:r>
      <w:r w:rsidRPr="00E95675">
        <w:rPr>
          <w:rFonts w:eastAsia="Calibri" w:cs="Arial"/>
        </w:rPr>
        <w:t xml:space="preserve"> for each of the nine EPAS 2015 competencies using the three measures (EAA, CO and FFE) described in Accreditation Standard 4.0.</w:t>
      </w:r>
      <w:r w:rsidR="00E03214">
        <w:rPr>
          <w:rFonts w:eastAsia="Calibri" w:cs="Arial"/>
        </w:rPr>
        <w:t>1 above</w:t>
      </w:r>
      <w:r w:rsidRPr="00E95675">
        <w:rPr>
          <w:rFonts w:eastAsia="Calibri" w:cs="Arial"/>
        </w:rPr>
        <w:t xml:space="preserve">.  </w:t>
      </w:r>
      <w:r w:rsidR="00690C2A" w:rsidRPr="00690C2A">
        <w:rPr>
          <w:rFonts w:eastAsia="Calibri" w:cs="Arial"/>
        </w:rPr>
        <w:t xml:space="preserve">Measures for each competency, </w:t>
      </w:r>
      <w:r w:rsidRPr="00690C2A">
        <w:rPr>
          <w:rFonts w:eastAsia="Calibri" w:cs="Arial"/>
        </w:rPr>
        <w:t>the benchmark</w:t>
      </w:r>
      <w:r w:rsidR="00690C2A" w:rsidRPr="00690C2A">
        <w:rPr>
          <w:rFonts w:eastAsia="Calibri" w:cs="Arial"/>
        </w:rPr>
        <w:t>s,</w:t>
      </w:r>
      <w:r w:rsidRPr="00690C2A">
        <w:rPr>
          <w:rFonts w:eastAsia="Calibri" w:cs="Arial"/>
        </w:rPr>
        <w:t xml:space="preserve"> </w:t>
      </w:r>
      <w:r w:rsidR="00690C2A" w:rsidRPr="00690C2A">
        <w:rPr>
          <w:rFonts w:eastAsia="Calibri" w:cs="Arial"/>
        </w:rPr>
        <w:t xml:space="preserve">and percentage of students attaining those benchmarks are outlined in each of the tables according to either </w:t>
      </w:r>
      <w:r w:rsidRPr="00690C2A">
        <w:rPr>
          <w:rFonts w:eastAsia="Calibri" w:cs="Arial"/>
        </w:rPr>
        <w:t xml:space="preserve">generalist </w:t>
      </w:r>
      <w:r w:rsidR="00690C2A" w:rsidRPr="00690C2A">
        <w:rPr>
          <w:rFonts w:eastAsia="Calibri" w:cs="Arial"/>
        </w:rPr>
        <w:t xml:space="preserve">or </w:t>
      </w:r>
      <w:r w:rsidRPr="00690C2A">
        <w:rPr>
          <w:rFonts w:eastAsia="Calibri" w:cs="Arial"/>
        </w:rPr>
        <w:t xml:space="preserve">specialized practice level. </w:t>
      </w:r>
      <w:r w:rsidR="00690C2A" w:rsidRPr="00690C2A">
        <w:rPr>
          <w:rFonts w:eastAsia="Calibri" w:cs="Arial"/>
        </w:rPr>
        <w:t>T</w:t>
      </w:r>
      <w:r w:rsidRPr="00690C2A">
        <w:rPr>
          <w:rFonts w:eastAsia="Calibri" w:cs="Arial"/>
        </w:rPr>
        <w:t xml:space="preserve">he percentage of students achieving </w:t>
      </w:r>
      <w:r w:rsidR="00690C2A" w:rsidRPr="00690C2A">
        <w:rPr>
          <w:rFonts w:eastAsia="Calibri" w:cs="Arial"/>
        </w:rPr>
        <w:t>each</w:t>
      </w:r>
      <w:r w:rsidRPr="00690C2A">
        <w:rPr>
          <w:rFonts w:eastAsia="Calibri" w:cs="Arial"/>
        </w:rPr>
        <w:t xml:space="preserve"> competency was calculated by (1) adding the percentage of </w:t>
      </w:r>
      <w:r w:rsidR="00690C2A" w:rsidRPr="00690C2A">
        <w:rPr>
          <w:rFonts w:eastAsia="Calibri" w:cs="Arial"/>
        </w:rPr>
        <w:t xml:space="preserve">students </w:t>
      </w:r>
      <w:r w:rsidRPr="00690C2A">
        <w:rPr>
          <w:rFonts w:eastAsia="Calibri" w:cs="Arial"/>
        </w:rPr>
        <w:t>achieving outcome measure benchmark</w:t>
      </w:r>
      <w:r w:rsidR="00690C2A" w:rsidRPr="00690C2A">
        <w:rPr>
          <w:rFonts w:eastAsia="Calibri" w:cs="Arial"/>
        </w:rPr>
        <w:t>s</w:t>
      </w:r>
      <w:r w:rsidRPr="00690C2A">
        <w:rPr>
          <w:rFonts w:eastAsia="Calibri" w:cs="Arial"/>
        </w:rPr>
        <w:t xml:space="preserve"> for each dimension</w:t>
      </w:r>
      <w:r w:rsidR="00690C2A" w:rsidRPr="00690C2A">
        <w:rPr>
          <w:rFonts w:eastAsia="Calibri" w:cs="Arial"/>
        </w:rPr>
        <w:t xml:space="preserve">, Knowledge, Values, Skills, and Cognitive Affective Processes </w:t>
      </w:r>
      <w:r w:rsidRPr="00690C2A">
        <w:rPr>
          <w:rFonts w:eastAsia="Calibri" w:cs="Arial"/>
        </w:rPr>
        <w:t>and (2) dividing by the four dimensions.</w:t>
      </w:r>
      <w:r w:rsidRPr="00B57B40">
        <w:rPr>
          <w:rFonts w:eastAsia="Calibri" w:cs="Arial"/>
        </w:rPr>
        <w:t xml:space="preserve"> </w:t>
      </w:r>
      <w:r w:rsidR="00690C2A">
        <w:rPr>
          <w:rFonts w:eastAsia="Calibri" w:cs="Arial"/>
        </w:rPr>
        <w:t>Percentage achieving the competency dimension is calculated by averaging the percent of students meeting the benchmark of the embedded assessment assignment scores.</w:t>
      </w:r>
    </w:p>
    <w:p w14:paraId="434274AF" w14:textId="77777777" w:rsidR="00B57B40" w:rsidRPr="00B57B40" w:rsidRDefault="00B57B40" w:rsidP="00B57B40">
      <w:pPr>
        <w:spacing w:line="20" w:lineRule="atLeast"/>
        <w:rPr>
          <w:rFonts w:eastAsia="Calibri" w:cs="Arial"/>
        </w:rPr>
      </w:pPr>
    </w:p>
    <w:p w14:paraId="62B89113" w14:textId="1388D877" w:rsidR="00B57B40" w:rsidRDefault="00B57B40" w:rsidP="00B57B40">
      <w:pPr>
        <w:spacing w:line="20" w:lineRule="atLeast"/>
        <w:rPr>
          <w:rFonts w:eastAsia="Calibri" w:cs="Arial"/>
        </w:rPr>
      </w:pPr>
      <w:r w:rsidRPr="00B57B40">
        <w:rPr>
          <w:rFonts w:eastAsia="Calibri" w:cs="Arial"/>
        </w:rPr>
        <w:t>Furthermore, Tables 4.8 and 4.10 present overall achievement of the nine competencies competence by dimension and measures.</w:t>
      </w:r>
      <w:r w:rsidR="00E03214">
        <w:rPr>
          <w:rFonts w:eastAsia="Calibri" w:cs="Arial"/>
        </w:rPr>
        <w:t xml:space="preserve">  As noted, Table 4.8: Overall Competency Outcomes for Generalist Practice, 99.12% of students met the benchmarks for all competencies in embedded assessment assignments and 97.73% with the Final Field Evaluation.  The Course Objectives ratings did not meet the benchmark, with 85.38% below the 90% achievement outlined by the Program.  Table 4.10: Overall Competency Outcomes for Specialized Practice demonstrates similar findings.  The benchmark for EAA competency scores was met by 98.57% achievement and FFE at a rate of 98.75%.  Course outcomes again fell below the 90% benchmark with 78.52% of CO scores </w:t>
      </w:r>
      <w:r w:rsidR="00236BDA">
        <w:rPr>
          <w:rFonts w:eastAsia="Calibri" w:cs="Arial"/>
        </w:rPr>
        <w:t>attaining that level of achievement.</w:t>
      </w:r>
    </w:p>
    <w:p w14:paraId="03E50AD3" w14:textId="04DCFFF8" w:rsidR="00236BDA" w:rsidRDefault="00236BDA" w:rsidP="00B57B40">
      <w:pPr>
        <w:spacing w:line="20" w:lineRule="atLeast"/>
        <w:rPr>
          <w:rFonts w:eastAsia="Calibri" w:cs="Arial"/>
        </w:rPr>
      </w:pPr>
    </w:p>
    <w:p w14:paraId="2D54933A" w14:textId="7E72C606" w:rsidR="00236BDA" w:rsidRDefault="00236BDA" w:rsidP="00B57B40">
      <w:pPr>
        <w:spacing w:line="20" w:lineRule="atLeast"/>
        <w:rPr>
          <w:rFonts w:eastAsia="Calibri" w:cs="Arial"/>
        </w:rPr>
      </w:pPr>
      <w:r>
        <w:rPr>
          <w:rFonts w:eastAsia="Calibri" w:cs="Arial"/>
        </w:rPr>
        <w:t>I</w:t>
      </w:r>
      <w:r w:rsidRPr="00236BDA">
        <w:rPr>
          <w:rFonts w:eastAsia="Calibri" w:cs="Arial"/>
        </w:rPr>
        <w:t>f the Program would have retained the 83% Competency Benchmark used in its 2008 EPAS self-study, the Program would have achieved its Competency Benchmark for each competency outcome individually, as well as across all three types of measures.</w:t>
      </w:r>
      <w:r w:rsidRPr="00236BDA">
        <w:t xml:space="preserve"> </w:t>
      </w:r>
      <w:r w:rsidRPr="00236BDA">
        <w:rPr>
          <w:rFonts w:eastAsia="Calibri" w:cs="Arial"/>
        </w:rPr>
        <w:t>It is interesting to note that these two are the competency outcomes evaluated by faculty instructors, while the course objectives are rated by students.</w:t>
      </w:r>
    </w:p>
    <w:p w14:paraId="1423CF84" w14:textId="3CDCADD4" w:rsidR="00236BDA" w:rsidRDefault="00236BDA" w:rsidP="00B57B40">
      <w:pPr>
        <w:spacing w:line="20" w:lineRule="atLeast"/>
        <w:rPr>
          <w:rFonts w:eastAsia="Calibri" w:cs="Arial"/>
        </w:rPr>
      </w:pPr>
    </w:p>
    <w:p w14:paraId="7CC6D070" w14:textId="756E00AB" w:rsidR="00FD1E1D" w:rsidRDefault="00236BDA" w:rsidP="00B57B40">
      <w:pPr>
        <w:spacing w:line="20" w:lineRule="atLeast"/>
        <w:rPr>
          <w:rFonts w:eastAsia="Calibri" w:cs="Arial"/>
        </w:rPr>
      </w:pPr>
      <w:r w:rsidRPr="00236BDA">
        <w:rPr>
          <w:rFonts w:eastAsia="Calibri" w:cs="Arial"/>
        </w:rPr>
        <w:t>Outcome measures that did not meet benchmarks are highlighted in red font.  We describe the process used to evaluate these outcomes in standard 4.0.4, below.</w:t>
      </w:r>
    </w:p>
    <w:p w14:paraId="67832E58" w14:textId="3C64A97C" w:rsidR="00FD1E1D" w:rsidRPr="00B57B40" w:rsidRDefault="00FD1E1D" w:rsidP="00B57B40">
      <w:pPr>
        <w:spacing w:line="20" w:lineRule="atLeast"/>
        <w:rPr>
          <w:rFonts w:eastAsia="Calibri" w:cs="Arial"/>
          <w:i/>
        </w:rPr>
        <w:sectPr w:rsidR="00FD1E1D" w:rsidRPr="00B57B40" w:rsidSect="00B53BDC">
          <w:footerReference w:type="default" r:id="rId226"/>
          <w:pgSz w:w="12240" w:h="15840"/>
          <w:pgMar w:top="1440" w:right="1440" w:bottom="1440" w:left="1440" w:header="720" w:footer="720" w:gutter="0"/>
          <w:cols w:space="720"/>
          <w:docGrid w:linePitch="360"/>
        </w:sectPr>
      </w:pPr>
    </w:p>
    <w:tbl>
      <w:tblPr>
        <w:tblW w:w="13428" w:type="dxa"/>
        <w:tblLayout w:type="fixed"/>
        <w:tblCellMar>
          <w:top w:w="15" w:type="dxa"/>
          <w:bottom w:w="15" w:type="dxa"/>
        </w:tblCellMar>
        <w:tblLook w:val="04A0" w:firstRow="1" w:lastRow="0" w:firstColumn="1" w:lastColumn="0" w:noHBand="0" w:noVBand="1"/>
      </w:tblPr>
      <w:tblGrid>
        <w:gridCol w:w="1769"/>
        <w:gridCol w:w="1489"/>
        <w:gridCol w:w="1170"/>
        <w:gridCol w:w="2648"/>
        <w:gridCol w:w="1768"/>
        <w:gridCol w:w="1768"/>
        <w:gridCol w:w="1556"/>
        <w:gridCol w:w="1260"/>
      </w:tblGrid>
      <w:tr w:rsidR="00FD1E1D" w:rsidRPr="00FD1E1D" w14:paraId="7772C12C" w14:textId="77777777" w:rsidTr="00FD1E1D">
        <w:tc>
          <w:tcPr>
            <w:tcW w:w="13428" w:type="dxa"/>
            <w:gridSpan w:val="8"/>
            <w:tcBorders>
              <w:bottom w:val="single" w:sz="4" w:space="0" w:color="auto"/>
            </w:tcBorders>
            <w:shd w:val="clear" w:color="auto" w:fill="auto"/>
            <w:noWrap/>
            <w:vAlign w:val="bottom"/>
          </w:tcPr>
          <w:p w14:paraId="6297DFD4" w14:textId="3D7795CF" w:rsidR="00FD1E1D" w:rsidRPr="00FD1E1D" w:rsidRDefault="00FD1E1D" w:rsidP="00FD1E1D">
            <w:pPr>
              <w:spacing w:line="240" w:lineRule="auto"/>
              <w:jc w:val="center"/>
              <w:rPr>
                <w:rFonts w:ascii="Times New Roman" w:eastAsia="Times New Roman" w:hAnsi="Times New Roman" w:cs="Times New Roman"/>
                <w:b/>
                <w:bCs/>
              </w:rPr>
            </w:pPr>
            <w:bookmarkStart w:id="165" w:name="Table4_7"/>
            <w:r w:rsidRPr="00FD1E1D">
              <w:rPr>
                <w:rFonts w:ascii="Times New Roman" w:eastAsia="Times New Roman" w:hAnsi="Times New Roman" w:cs="Times New Roman"/>
                <w:b/>
                <w:bCs/>
              </w:rPr>
              <w:t>Table 4.7</w:t>
            </w:r>
            <w:bookmarkEnd w:id="165"/>
            <w:r w:rsidRPr="00FD1E1D">
              <w:rPr>
                <w:rFonts w:ascii="Times New Roman" w:eastAsia="Times New Roman" w:hAnsi="Times New Roman" w:cs="Times New Roman"/>
                <w:b/>
                <w:bCs/>
              </w:rPr>
              <w:t>: Generalist Assessment Outcomes for the MSW Program</w:t>
            </w:r>
          </w:p>
        </w:tc>
      </w:tr>
      <w:tr w:rsidR="00FD1E1D" w:rsidRPr="00FD1E1D" w14:paraId="58B2371E" w14:textId="77777777" w:rsidTr="00305278">
        <w:tc>
          <w:tcPr>
            <w:tcW w:w="13428" w:type="dxa"/>
            <w:gridSpan w:val="8"/>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0869AA2D" w14:textId="77777777" w:rsidR="00FD1E1D" w:rsidRPr="00FD1E1D" w:rsidRDefault="00FD1E1D" w:rsidP="00FD1E1D">
            <w:pPr>
              <w:spacing w:line="240" w:lineRule="auto"/>
              <w:jc w:val="center"/>
              <w:rPr>
                <w:rFonts w:ascii="Times New Roman" w:eastAsia="Times New Roman" w:hAnsi="Times New Roman" w:cs="Times New Roman"/>
                <w:b/>
                <w:bCs/>
                <w:color w:val="FFFFFF"/>
              </w:rPr>
            </w:pPr>
            <w:bookmarkStart w:id="166" w:name="_Hlk95490957"/>
            <w:r w:rsidRPr="00FD1E1D">
              <w:rPr>
                <w:rFonts w:ascii="Times New Roman" w:eastAsia="Times New Roman" w:hAnsi="Times New Roman" w:cs="Times New Roman"/>
                <w:b/>
                <w:bCs/>
                <w:color w:val="FFFFFF"/>
              </w:rPr>
              <w:t>Competency 1: Demonstrate Ethical and Professional Behavior</w:t>
            </w:r>
          </w:p>
        </w:tc>
      </w:tr>
      <w:tr w:rsidR="00FD1E1D" w:rsidRPr="00FD1E1D" w14:paraId="2804AD39" w14:textId="77777777" w:rsidTr="00305278">
        <w:tc>
          <w:tcPr>
            <w:tcW w:w="3258" w:type="dxa"/>
            <w:gridSpan w:val="2"/>
            <w:tcBorders>
              <w:top w:val="single" w:sz="4" w:space="0" w:color="auto"/>
              <w:left w:val="single" w:sz="4" w:space="0" w:color="auto"/>
              <w:bottom w:val="single" w:sz="4" w:space="0" w:color="auto"/>
              <w:right w:val="nil"/>
            </w:tcBorders>
            <w:shd w:val="clear" w:color="000000" w:fill="BFBFBF"/>
            <w:noWrap/>
            <w:hideMark/>
          </w:tcPr>
          <w:p w14:paraId="47F971A2"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Dimension</w:t>
            </w:r>
          </w:p>
        </w:tc>
        <w:tc>
          <w:tcPr>
            <w:tcW w:w="3818"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14:paraId="478937BB"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Outcome Measures</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762BDFA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Average Grade % (Outcome Measure Benchmark = 83%)</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0C2F873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Average CO Rating (Outcome Measure Benchmark = 3.0 of 4.0)</w:t>
            </w:r>
          </w:p>
        </w:tc>
        <w:tc>
          <w:tcPr>
            <w:tcW w:w="155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1662634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Achieving Outcome Measure Benchmark (Competency Benchmark = 90% achievement)</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7886E8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Competency Obtained? (Yes if met Competency Benchmark)</w:t>
            </w:r>
          </w:p>
        </w:tc>
      </w:tr>
      <w:tr w:rsidR="00FD1E1D" w:rsidRPr="00FD1E1D" w14:paraId="0B5D3D6D" w14:textId="77777777" w:rsidTr="00305278">
        <w:tc>
          <w:tcPr>
            <w:tcW w:w="3258" w:type="dxa"/>
            <w:gridSpan w:val="2"/>
            <w:vMerge w:val="restart"/>
            <w:tcBorders>
              <w:top w:val="single" w:sz="4" w:space="0" w:color="auto"/>
              <w:left w:val="single" w:sz="4" w:space="0" w:color="auto"/>
              <w:bottom w:val="nil"/>
              <w:right w:val="nil"/>
            </w:tcBorders>
            <w:shd w:val="clear" w:color="000000" w:fill="BFBFBF"/>
            <w:hideMark/>
          </w:tcPr>
          <w:p w14:paraId="5676336E" w14:textId="77777777" w:rsidR="00FD1E1D" w:rsidRPr="00FD1E1D" w:rsidRDefault="00FD1E1D" w:rsidP="00FD1E1D">
            <w:pPr>
              <w:spacing w:line="240" w:lineRule="auto"/>
              <w:ind w:firstLineChars="100" w:firstLine="220"/>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Course # and Title (Year and Semester Measured)</w:t>
            </w:r>
          </w:p>
        </w:tc>
        <w:tc>
          <w:tcPr>
            <w:tcW w:w="1170" w:type="dxa"/>
            <w:tcBorders>
              <w:top w:val="single" w:sz="4" w:space="0" w:color="auto"/>
              <w:left w:val="single" w:sz="4" w:space="0" w:color="auto"/>
              <w:bottom w:val="single" w:sz="4" w:space="0" w:color="auto"/>
              <w:right w:val="single" w:sz="4" w:space="0" w:color="auto"/>
            </w:tcBorders>
            <w:shd w:val="clear" w:color="000000" w:fill="BFBFBF"/>
            <w:noWrap/>
            <w:hideMark/>
          </w:tcPr>
          <w:p w14:paraId="0F9FE6F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EAA =</w:t>
            </w:r>
          </w:p>
        </w:tc>
        <w:tc>
          <w:tcPr>
            <w:tcW w:w="2648" w:type="dxa"/>
            <w:tcBorders>
              <w:top w:val="single" w:sz="4" w:space="0" w:color="auto"/>
              <w:left w:val="single" w:sz="4" w:space="0" w:color="auto"/>
              <w:bottom w:val="single" w:sz="4" w:space="0" w:color="auto"/>
              <w:right w:val="single" w:sz="4" w:space="0" w:color="auto"/>
            </w:tcBorders>
            <w:shd w:val="clear" w:color="000000" w:fill="BFBFBF"/>
            <w:hideMark/>
          </w:tcPr>
          <w:p w14:paraId="046D648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Embedded Assessment Assignment</w:t>
            </w: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73B783F5"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624E4F2E"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7140773E"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12B7611"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r>
      <w:tr w:rsidR="00FD1E1D" w:rsidRPr="00FD1E1D" w14:paraId="068AECBC" w14:textId="77777777" w:rsidTr="00305278">
        <w:tc>
          <w:tcPr>
            <w:tcW w:w="3258" w:type="dxa"/>
            <w:gridSpan w:val="2"/>
            <w:vMerge/>
            <w:tcBorders>
              <w:top w:val="single" w:sz="4" w:space="0" w:color="auto"/>
              <w:left w:val="single" w:sz="4" w:space="0" w:color="auto"/>
              <w:bottom w:val="nil"/>
              <w:right w:val="nil"/>
            </w:tcBorders>
            <w:vAlign w:val="center"/>
            <w:hideMark/>
          </w:tcPr>
          <w:p w14:paraId="130A2A8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000000" w:fill="BFBFBF"/>
            <w:noWrap/>
            <w:hideMark/>
          </w:tcPr>
          <w:p w14:paraId="080D81A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CO =</w:t>
            </w:r>
          </w:p>
        </w:tc>
        <w:tc>
          <w:tcPr>
            <w:tcW w:w="2648" w:type="dxa"/>
            <w:tcBorders>
              <w:top w:val="single" w:sz="4" w:space="0" w:color="auto"/>
              <w:left w:val="single" w:sz="4" w:space="0" w:color="auto"/>
              <w:bottom w:val="single" w:sz="4" w:space="0" w:color="auto"/>
              <w:right w:val="single" w:sz="4" w:space="0" w:color="auto"/>
            </w:tcBorders>
            <w:shd w:val="clear" w:color="000000" w:fill="BFBFBF"/>
            <w:hideMark/>
          </w:tcPr>
          <w:p w14:paraId="09331DD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Course Objective Rating on End-of-Semester Evaluation</w:t>
            </w: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090C697F"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3C37DCF1"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4623DF0B"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9308C80"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r>
      <w:tr w:rsidR="00FD1E1D" w:rsidRPr="00FD1E1D" w14:paraId="4FF1507F" w14:textId="77777777" w:rsidTr="00305278">
        <w:tc>
          <w:tcPr>
            <w:tcW w:w="3258" w:type="dxa"/>
            <w:gridSpan w:val="2"/>
            <w:vMerge/>
            <w:tcBorders>
              <w:top w:val="single" w:sz="4" w:space="0" w:color="auto"/>
              <w:left w:val="single" w:sz="4" w:space="0" w:color="auto"/>
              <w:bottom w:val="nil"/>
              <w:right w:val="nil"/>
            </w:tcBorders>
            <w:vAlign w:val="center"/>
            <w:hideMark/>
          </w:tcPr>
          <w:p w14:paraId="1AA8A0C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000000" w:fill="BFBFBF"/>
            <w:noWrap/>
            <w:hideMark/>
          </w:tcPr>
          <w:p w14:paraId="522D63F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FFE =</w:t>
            </w:r>
          </w:p>
        </w:tc>
        <w:tc>
          <w:tcPr>
            <w:tcW w:w="2648" w:type="dxa"/>
            <w:tcBorders>
              <w:top w:val="single" w:sz="4" w:space="0" w:color="auto"/>
              <w:left w:val="single" w:sz="4" w:space="0" w:color="auto"/>
              <w:bottom w:val="single" w:sz="4" w:space="0" w:color="auto"/>
              <w:right w:val="single" w:sz="4" w:space="0" w:color="auto"/>
            </w:tcBorders>
            <w:shd w:val="clear" w:color="000000" w:fill="BFBFBF"/>
            <w:hideMark/>
          </w:tcPr>
          <w:p w14:paraId="325FC00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Final Field Evaluation</w:t>
            </w: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1E55F40E"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62808311"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7731160A"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12768EE"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r>
      <w:tr w:rsidR="00FD1E1D" w:rsidRPr="00FD1E1D" w14:paraId="7839649D"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77A9F066"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Knowledge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4D78783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95.51%</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21A86C8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3.11</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55589118"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88.99%</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41C330F1"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3107528A"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tcPr>
          <w:p w14:paraId="4CD5DDC9"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D9D9D9"/>
          </w:tcPr>
          <w:p w14:paraId="43AA408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D9D9D9"/>
          </w:tcPr>
          <w:p w14:paraId="7579A8E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shd w:val="clear" w:color="000000" w:fill="D9D9D9"/>
          </w:tcPr>
          <w:p w14:paraId="57523C93"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000000" w:fill="D9D9D9"/>
            <w:noWrap/>
          </w:tcPr>
          <w:p w14:paraId="08EAC153"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p>
        </w:tc>
      </w:tr>
      <w:tr w:rsidR="00FD1E1D" w:rsidRPr="00FD1E1D" w14:paraId="21849CAE"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00F63341"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701</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0019042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Contemporary Social Work Ethics</w:t>
            </w:r>
          </w:p>
        </w:tc>
        <w:tc>
          <w:tcPr>
            <w:tcW w:w="1170" w:type="dxa"/>
            <w:tcBorders>
              <w:top w:val="single" w:sz="4" w:space="0" w:color="auto"/>
              <w:left w:val="single" w:sz="4" w:space="0" w:color="auto"/>
              <w:bottom w:val="single" w:sz="4" w:space="0" w:color="auto"/>
              <w:right w:val="single" w:sz="4" w:space="0" w:color="auto"/>
            </w:tcBorders>
            <w:hideMark/>
          </w:tcPr>
          <w:p w14:paraId="5AC1273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3F09F5D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Final Ethics Paper</w:t>
            </w:r>
          </w:p>
        </w:tc>
        <w:tc>
          <w:tcPr>
            <w:tcW w:w="1768" w:type="dxa"/>
            <w:tcBorders>
              <w:top w:val="single" w:sz="4" w:space="0" w:color="auto"/>
              <w:left w:val="single" w:sz="4" w:space="0" w:color="auto"/>
              <w:bottom w:val="single" w:sz="4" w:space="0" w:color="auto"/>
              <w:right w:val="single" w:sz="4" w:space="0" w:color="auto"/>
            </w:tcBorders>
            <w:hideMark/>
          </w:tcPr>
          <w:p w14:paraId="7C28A3F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93.46%</w:t>
            </w:r>
          </w:p>
        </w:tc>
        <w:tc>
          <w:tcPr>
            <w:tcW w:w="1768" w:type="dxa"/>
            <w:tcBorders>
              <w:top w:val="single" w:sz="4" w:space="0" w:color="auto"/>
              <w:left w:val="single" w:sz="4" w:space="0" w:color="auto"/>
              <w:bottom w:val="single" w:sz="4" w:space="0" w:color="auto"/>
              <w:right w:val="single" w:sz="4" w:space="0" w:color="auto"/>
            </w:tcBorders>
            <w:shd w:val="thinDiagStripe" w:color="000000" w:fill="000000"/>
            <w:hideMark/>
          </w:tcPr>
          <w:p w14:paraId="3E277F1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0C447EE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95.65%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AC48DE7"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21AC8426"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777B76C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5689B47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7BDE491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19A8141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60166F9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57C311F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3.27</w:t>
            </w:r>
          </w:p>
        </w:tc>
        <w:tc>
          <w:tcPr>
            <w:tcW w:w="1556" w:type="dxa"/>
            <w:tcBorders>
              <w:top w:val="single" w:sz="4" w:space="0" w:color="auto"/>
              <w:left w:val="single" w:sz="4" w:space="0" w:color="auto"/>
              <w:bottom w:val="single" w:sz="4" w:space="0" w:color="auto"/>
              <w:right w:val="single" w:sz="4" w:space="0" w:color="auto"/>
            </w:tcBorders>
            <w:hideMark/>
          </w:tcPr>
          <w:p w14:paraId="71965B4B"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84.12%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0394F86"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19F77D36"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72566FAE"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711</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79076A2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Foundations of Social Welfare</w:t>
            </w:r>
          </w:p>
        </w:tc>
        <w:tc>
          <w:tcPr>
            <w:tcW w:w="1170" w:type="dxa"/>
            <w:tcBorders>
              <w:top w:val="single" w:sz="4" w:space="0" w:color="auto"/>
              <w:left w:val="single" w:sz="4" w:space="0" w:color="auto"/>
              <w:bottom w:val="single" w:sz="4" w:space="0" w:color="auto"/>
              <w:right w:val="single" w:sz="4" w:space="0" w:color="auto"/>
            </w:tcBorders>
            <w:hideMark/>
          </w:tcPr>
          <w:p w14:paraId="2C807BC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5819C69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Discussion 1</w:t>
            </w:r>
          </w:p>
        </w:tc>
        <w:tc>
          <w:tcPr>
            <w:tcW w:w="1768" w:type="dxa"/>
            <w:tcBorders>
              <w:top w:val="single" w:sz="4" w:space="0" w:color="auto"/>
              <w:left w:val="single" w:sz="4" w:space="0" w:color="auto"/>
              <w:bottom w:val="single" w:sz="4" w:space="0" w:color="auto"/>
              <w:right w:val="single" w:sz="4" w:space="0" w:color="auto"/>
            </w:tcBorders>
            <w:hideMark/>
          </w:tcPr>
          <w:p w14:paraId="6FE3FF91"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97.57%</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18D05BC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0C5DD61C"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6EBAA7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23709F7C"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468B3C4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693A04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487941C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6EDE262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5B6B318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3A574C07"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2.95</w:t>
            </w:r>
          </w:p>
        </w:tc>
        <w:tc>
          <w:tcPr>
            <w:tcW w:w="1556" w:type="dxa"/>
            <w:tcBorders>
              <w:top w:val="single" w:sz="4" w:space="0" w:color="auto"/>
              <w:left w:val="single" w:sz="4" w:space="0" w:color="auto"/>
              <w:bottom w:val="single" w:sz="4" w:space="0" w:color="auto"/>
              <w:right w:val="single" w:sz="4" w:space="0" w:color="auto"/>
            </w:tcBorders>
            <w:hideMark/>
          </w:tcPr>
          <w:p w14:paraId="420C6F6D"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76.19%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21B7BFD"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242E5949"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32A31437"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Values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354B565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95.74%</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263C826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3.27</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7A637CBC"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86.74%</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5B537E6"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05729C2C"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2123FA1F"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700</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7C3F3E5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Gateway to the Profession of Social Work</w:t>
            </w:r>
          </w:p>
        </w:tc>
        <w:tc>
          <w:tcPr>
            <w:tcW w:w="1170" w:type="dxa"/>
            <w:tcBorders>
              <w:top w:val="single" w:sz="4" w:space="0" w:color="auto"/>
              <w:left w:val="single" w:sz="4" w:space="0" w:color="auto"/>
              <w:bottom w:val="single" w:sz="4" w:space="0" w:color="auto"/>
              <w:right w:val="single" w:sz="4" w:space="0" w:color="auto"/>
            </w:tcBorders>
            <w:hideMark/>
          </w:tcPr>
          <w:p w14:paraId="2148847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760E039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Values and Assumptions Paper (minus mechanics)</w:t>
            </w:r>
          </w:p>
        </w:tc>
        <w:tc>
          <w:tcPr>
            <w:tcW w:w="1768" w:type="dxa"/>
            <w:tcBorders>
              <w:top w:val="single" w:sz="4" w:space="0" w:color="auto"/>
              <w:left w:val="single" w:sz="4" w:space="0" w:color="auto"/>
              <w:bottom w:val="single" w:sz="4" w:space="0" w:color="auto"/>
              <w:right w:val="single" w:sz="4" w:space="0" w:color="auto"/>
            </w:tcBorders>
            <w:hideMark/>
          </w:tcPr>
          <w:p w14:paraId="12ADCE6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95.74%</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30D4A8D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695D8B3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92.86%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4B240F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3DE00BEE"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18DDFB0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16F5355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580BD14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58684AA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340431B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1FF540C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3.27</w:t>
            </w:r>
          </w:p>
        </w:tc>
        <w:tc>
          <w:tcPr>
            <w:tcW w:w="1556" w:type="dxa"/>
            <w:tcBorders>
              <w:top w:val="single" w:sz="4" w:space="0" w:color="auto"/>
              <w:left w:val="single" w:sz="4" w:space="0" w:color="auto"/>
              <w:bottom w:val="single" w:sz="4" w:space="0" w:color="auto"/>
              <w:right w:val="single" w:sz="4" w:space="0" w:color="auto"/>
            </w:tcBorders>
            <w:hideMark/>
          </w:tcPr>
          <w:p w14:paraId="1EC21A2F"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80.63%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7735066"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4AE4C04A"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5736901D"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Skills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63437C8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93.46%</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2F0D38A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3.37</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294286C7"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89.88%</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783957A8"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48AFEF86"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44B1C541"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701</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72E9177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Contemporary Social Work Ethics</w:t>
            </w:r>
          </w:p>
        </w:tc>
        <w:tc>
          <w:tcPr>
            <w:tcW w:w="1170" w:type="dxa"/>
            <w:tcBorders>
              <w:top w:val="single" w:sz="4" w:space="0" w:color="auto"/>
              <w:left w:val="single" w:sz="4" w:space="0" w:color="auto"/>
              <w:bottom w:val="single" w:sz="4" w:space="0" w:color="auto"/>
              <w:right w:val="single" w:sz="4" w:space="0" w:color="auto"/>
            </w:tcBorders>
            <w:hideMark/>
          </w:tcPr>
          <w:p w14:paraId="7335392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5BDF0ED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Final Ethics Paper</w:t>
            </w:r>
          </w:p>
        </w:tc>
        <w:tc>
          <w:tcPr>
            <w:tcW w:w="1768" w:type="dxa"/>
            <w:tcBorders>
              <w:top w:val="single" w:sz="4" w:space="0" w:color="auto"/>
              <w:left w:val="single" w:sz="4" w:space="0" w:color="auto"/>
              <w:bottom w:val="single" w:sz="4" w:space="0" w:color="auto"/>
              <w:right w:val="single" w:sz="4" w:space="0" w:color="auto"/>
            </w:tcBorders>
            <w:hideMark/>
          </w:tcPr>
          <w:p w14:paraId="174967C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93.46%</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761F526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2AA8FEB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95.65%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041002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171631F8"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2084BE3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1F8262A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68107C1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5B76224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5E0DCB0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5233494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3.37</w:t>
            </w:r>
          </w:p>
        </w:tc>
        <w:tc>
          <w:tcPr>
            <w:tcW w:w="1556" w:type="dxa"/>
            <w:tcBorders>
              <w:top w:val="single" w:sz="4" w:space="0" w:color="auto"/>
              <w:left w:val="single" w:sz="4" w:space="0" w:color="auto"/>
              <w:bottom w:val="single" w:sz="4" w:space="0" w:color="auto"/>
              <w:right w:val="single" w:sz="4" w:space="0" w:color="auto"/>
            </w:tcBorders>
            <w:hideMark/>
          </w:tcPr>
          <w:p w14:paraId="148DF771"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84.12%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55A5FB4"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307D1940"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4987A5B3"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Cognitive &amp; Affective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73EC9D1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99.13%</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5754609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5B0B434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96.77%</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A209EE8"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47F0D53F"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4A3E8677"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714</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5BB9516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Field II</w:t>
            </w:r>
          </w:p>
        </w:tc>
        <w:tc>
          <w:tcPr>
            <w:tcW w:w="1170" w:type="dxa"/>
            <w:tcBorders>
              <w:top w:val="single" w:sz="4" w:space="0" w:color="auto"/>
              <w:left w:val="single" w:sz="4" w:space="0" w:color="auto"/>
              <w:bottom w:val="single" w:sz="4" w:space="0" w:color="auto"/>
              <w:right w:val="single" w:sz="4" w:space="0" w:color="auto"/>
            </w:tcBorders>
            <w:hideMark/>
          </w:tcPr>
          <w:p w14:paraId="6F73E16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4B9A631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Competency Mastery Grade</w:t>
            </w:r>
          </w:p>
        </w:tc>
        <w:tc>
          <w:tcPr>
            <w:tcW w:w="1768" w:type="dxa"/>
            <w:tcBorders>
              <w:top w:val="single" w:sz="4" w:space="0" w:color="auto"/>
              <w:left w:val="single" w:sz="4" w:space="0" w:color="auto"/>
              <w:bottom w:val="single" w:sz="4" w:space="0" w:color="auto"/>
              <w:right w:val="single" w:sz="4" w:space="0" w:color="auto"/>
            </w:tcBorders>
            <w:noWrap/>
            <w:hideMark/>
          </w:tcPr>
          <w:p w14:paraId="7CD73D6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99.13%</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685B2AB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noWrap/>
            <w:hideMark/>
          </w:tcPr>
          <w:p w14:paraId="0C81FB2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18CF71C"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3D1F342C"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7D31B74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77507C5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65BE671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5485258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12FDC64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2CAB31A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hideMark/>
          </w:tcPr>
          <w:p w14:paraId="3E9DD56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93.54%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8108731"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623062E1"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71215FDC"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xml:space="preserve">C1 Outcomes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28677FF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95.96%</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25A623E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3.36</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71BBBBE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90.60%</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4A240068"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165ED4B9"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754E4E6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Percentage of Students Achieving Competency Calculated by:</w:t>
            </w:r>
          </w:p>
        </w:tc>
        <w:tc>
          <w:tcPr>
            <w:tcW w:w="1768" w:type="dxa"/>
            <w:tcBorders>
              <w:top w:val="single" w:sz="4" w:space="0" w:color="auto"/>
              <w:left w:val="single" w:sz="4" w:space="0" w:color="auto"/>
              <w:bottom w:val="single" w:sz="4" w:space="0" w:color="auto"/>
              <w:right w:val="nil"/>
            </w:tcBorders>
            <w:shd w:val="clear" w:color="000000" w:fill="BFBFBF"/>
            <w:hideMark/>
          </w:tcPr>
          <w:p w14:paraId="5823424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nil"/>
              <w:bottom w:val="single" w:sz="4" w:space="0" w:color="auto"/>
              <w:right w:val="nil"/>
            </w:tcBorders>
            <w:shd w:val="clear" w:color="000000" w:fill="BFBFBF"/>
            <w:hideMark/>
          </w:tcPr>
          <w:p w14:paraId="5BB35F4F"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nil"/>
              <w:bottom w:val="single" w:sz="4" w:space="0" w:color="auto"/>
              <w:right w:val="nil"/>
            </w:tcBorders>
            <w:shd w:val="clear" w:color="000000" w:fill="BFBFBF"/>
            <w:hideMark/>
          </w:tcPr>
          <w:p w14:paraId="0B5C43A7"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000000" w:fill="BFBFBF"/>
            <w:noWrap/>
            <w:hideMark/>
          </w:tcPr>
          <w:p w14:paraId="6D9C0AFF"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r>
      <w:tr w:rsidR="00FD1E1D" w:rsidRPr="00FD1E1D" w14:paraId="773F34A5"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4F1368E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1. Adding % achieving outcome measure benchmark for each dimension: </w:t>
            </w:r>
          </w:p>
        </w:tc>
        <w:tc>
          <w:tcPr>
            <w:tcW w:w="6352" w:type="dxa"/>
            <w:gridSpan w:val="4"/>
            <w:tcBorders>
              <w:top w:val="single" w:sz="4" w:space="0" w:color="auto"/>
              <w:left w:val="single" w:sz="4" w:space="0" w:color="auto"/>
              <w:bottom w:val="single" w:sz="4" w:space="0" w:color="auto"/>
              <w:right w:val="nil"/>
            </w:tcBorders>
            <w:shd w:val="clear" w:color="000000" w:fill="BFBFBF"/>
            <w:hideMark/>
          </w:tcPr>
          <w:p w14:paraId="36ABC8B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0.889895308123249+0.8674+0.898838235294118+0.967708333333333</w:t>
            </w:r>
          </w:p>
        </w:tc>
      </w:tr>
      <w:tr w:rsidR="00FD1E1D" w:rsidRPr="00FD1E1D" w14:paraId="0874CF62"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4ED391E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2. Dividing that sum by 4 (total dimensions):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2592383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Sum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75829CB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3.624</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2EC4294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Sum </w:t>
            </w:r>
            <w:r w:rsidRPr="00FD1E1D">
              <w:rPr>
                <w:rFonts w:ascii="Calibri" w:eastAsia="Times New Roman" w:hAnsi="Calibri" w:cs="Calibri"/>
                <w:color w:val="000000"/>
                <w:sz w:val="22"/>
                <w:szCs w:val="22"/>
              </w:rPr>
              <w:t>÷</w:t>
            </w:r>
            <w:r w:rsidRPr="00FD1E1D">
              <w:rPr>
                <w:rFonts w:ascii="Times New Roman" w:eastAsia="Times New Roman" w:hAnsi="Times New Roman" w:cs="Times New Roman"/>
                <w:color w:val="000000"/>
              </w:rPr>
              <w:t xml:space="preserve"> 4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36702CD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0.9060</w:t>
            </w:r>
          </w:p>
        </w:tc>
      </w:tr>
      <w:tr w:rsidR="00FD1E1D" w:rsidRPr="00FD1E1D" w14:paraId="3CA143E8"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04449A94"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C1 EAA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56EAC72D"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07E7F805"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69229628"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96.04%</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6EE75B2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11C95518"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11B6F99E"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C1 CO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3392F02D"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2714B6A8"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60B0095F"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83.72%</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C646025"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4147ACDE"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73D2318A"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C1 FFE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61C36155"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1F79F0CB"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2417595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2ECB1DE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52AD7E0C" w14:textId="77777777" w:rsidTr="00305278">
        <w:tc>
          <w:tcPr>
            <w:tcW w:w="13428" w:type="dxa"/>
            <w:gridSpan w:val="8"/>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75BF9B15" w14:textId="77777777" w:rsidR="00FD1E1D" w:rsidRPr="00FD1E1D" w:rsidRDefault="00FD1E1D" w:rsidP="00FD1E1D">
            <w:pPr>
              <w:spacing w:line="240" w:lineRule="auto"/>
              <w:jc w:val="center"/>
              <w:rPr>
                <w:rFonts w:ascii="Times New Roman" w:eastAsia="Times New Roman" w:hAnsi="Times New Roman" w:cs="Times New Roman"/>
                <w:b/>
                <w:bCs/>
                <w:color w:val="FFFFFF"/>
                <w:sz w:val="22"/>
                <w:szCs w:val="22"/>
              </w:rPr>
            </w:pPr>
            <w:r w:rsidRPr="00FD1E1D">
              <w:rPr>
                <w:rFonts w:ascii="Times New Roman" w:eastAsia="Times New Roman" w:hAnsi="Times New Roman" w:cs="Times New Roman"/>
                <w:b/>
                <w:bCs/>
                <w:color w:val="FFFFFF"/>
                <w:sz w:val="22"/>
                <w:szCs w:val="22"/>
              </w:rPr>
              <w:t>Competency 2: Engage Diversity and Difference in Practice</w:t>
            </w:r>
          </w:p>
        </w:tc>
      </w:tr>
      <w:tr w:rsidR="00FD1E1D" w:rsidRPr="00FD1E1D" w14:paraId="376A13BB" w14:textId="77777777" w:rsidTr="00305278">
        <w:tc>
          <w:tcPr>
            <w:tcW w:w="3258" w:type="dxa"/>
            <w:gridSpan w:val="2"/>
            <w:tcBorders>
              <w:top w:val="single" w:sz="4" w:space="0" w:color="auto"/>
              <w:left w:val="single" w:sz="4" w:space="0" w:color="auto"/>
              <w:bottom w:val="single" w:sz="4" w:space="0" w:color="auto"/>
              <w:right w:val="nil"/>
            </w:tcBorders>
            <w:shd w:val="clear" w:color="000000" w:fill="BFBFBF"/>
            <w:noWrap/>
            <w:hideMark/>
          </w:tcPr>
          <w:p w14:paraId="64C9714B"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Dimension</w:t>
            </w:r>
          </w:p>
        </w:tc>
        <w:tc>
          <w:tcPr>
            <w:tcW w:w="3818" w:type="dxa"/>
            <w:gridSpan w:val="2"/>
            <w:vMerge w:val="restart"/>
            <w:tcBorders>
              <w:top w:val="single" w:sz="4" w:space="0" w:color="auto"/>
              <w:left w:val="single" w:sz="4" w:space="0" w:color="auto"/>
              <w:bottom w:val="nil"/>
              <w:right w:val="nil"/>
            </w:tcBorders>
            <w:shd w:val="clear" w:color="000000" w:fill="BFBFBF"/>
            <w:noWrap/>
            <w:hideMark/>
          </w:tcPr>
          <w:p w14:paraId="1F0C2968"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Outcome Measures</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309D487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Grade % (OMB=83%)</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1CF27E6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CO Rating (OMB=3.0)</w:t>
            </w:r>
          </w:p>
        </w:tc>
        <w:tc>
          <w:tcPr>
            <w:tcW w:w="155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1DE75E6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Achieving OMB (CB=90%)</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01E59D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xml:space="preserve">Competency Obtained? </w:t>
            </w:r>
          </w:p>
        </w:tc>
      </w:tr>
      <w:tr w:rsidR="00FD1E1D" w:rsidRPr="00FD1E1D" w14:paraId="512EE44E" w14:textId="77777777" w:rsidTr="00305278">
        <w:tc>
          <w:tcPr>
            <w:tcW w:w="3258" w:type="dxa"/>
            <w:gridSpan w:val="2"/>
            <w:tcBorders>
              <w:top w:val="single" w:sz="4" w:space="0" w:color="auto"/>
              <w:left w:val="single" w:sz="4" w:space="0" w:color="auto"/>
              <w:bottom w:val="nil"/>
              <w:right w:val="nil"/>
            </w:tcBorders>
            <w:shd w:val="clear" w:color="000000" w:fill="BFBFBF"/>
            <w:hideMark/>
          </w:tcPr>
          <w:p w14:paraId="7B83B95B" w14:textId="77777777" w:rsidR="00FD1E1D" w:rsidRPr="00FD1E1D" w:rsidRDefault="00FD1E1D" w:rsidP="00FD1E1D">
            <w:pPr>
              <w:spacing w:line="240" w:lineRule="auto"/>
              <w:ind w:firstLineChars="100" w:firstLine="220"/>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Course # and Title (Year and Semester Measured)</w:t>
            </w:r>
          </w:p>
        </w:tc>
        <w:tc>
          <w:tcPr>
            <w:tcW w:w="3818" w:type="dxa"/>
            <w:gridSpan w:val="2"/>
            <w:vMerge/>
            <w:tcBorders>
              <w:top w:val="single" w:sz="4" w:space="0" w:color="auto"/>
              <w:left w:val="single" w:sz="4" w:space="0" w:color="auto"/>
              <w:bottom w:val="nil"/>
              <w:right w:val="nil"/>
            </w:tcBorders>
            <w:vAlign w:val="center"/>
            <w:hideMark/>
          </w:tcPr>
          <w:p w14:paraId="076AE2C1"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2A89C1FC"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01E3990C"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13731331"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0B3EA43"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r>
      <w:tr w:rsidR="00FD1E1D" w:rsidRPr="00FD1E1D" w14:paraId="6D4C1EE0"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0EF9679F"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Knowledge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1108E5B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92.81%</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1D61D56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3.29</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4D45B40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90.42%</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06184CE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29E729AF"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1C495E1B"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707</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45ABE67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HBSE</w:t>
            </w:r>
          </w:p>
        </w:tc>
        <w:tc>
          <w:tcPr>
            <w:tcW w:w="1170" w:type="dxa"/>
            <w:tcBorders>
              <w:top w:val="single" w:sz="4" w:space="0" w:color="auto"/>
              <w:left w:val="single" w:sz="4" w:space="0" w:color="auto"/>
              <w:bottom w:val="single" w:sz="4" w:space="0" w:color="auto"/>
              <w:right w:val="single" w:sz="4" w:space="0" w:color="auto"/>
            </w:tcBorders>
            <w:hideMark/>
          </w:tcPr>
          <w:p w14:paraId="6EB5F11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54F0167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Movie Analysis</w:t>
            </w:r>
          </w:p>
        </w:tc>
        <w:tc>
          <w:tcPr>
            <w:tcW w:w="1768" w:type="dxa"/>
            <w:tcBorders>
              <w:top w:val="single" w:sz="4" w:space="0" w:color="auto"/>
              <w:left w:val="single" w:sz="4" w:space="0" w:color="auto"/>
              <w:bottom w:val="single" w:sz="4" w:space="0" w:color="auto"/>
              <w:right w:val="single" w:sz="4" w:space="0" w:color="auto"/>
            </w:tcBorders>
            <w:hideMark/>
          </w:tcPr>
          <w:p w14:paraId="1999C15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92.81%</w:t>
            </w:r>
          </w:p>
        </w:tc>
        <w:tc>
          <w:tcPr>
            <w:tcW w:w="1768" w:type="dxa"/>
            <w:tcBorders>
              <w:top w:val="single" w:sz="4" w:space="0" w:color="auto"/>
              <w:left w:val="single" w:sz="4" w:space="0" w:color="auto"/>
              <w:bottom w:val="single" w:sz="4" w:space="0" w:color="auto"/>
              <w:right w:val="single" w:sz="4" w:space="0" w:color="auto"/>
            </w:tcBorders>
            <w:shd w:val="thinDiagStripe" w:color="000000" w:fill="000000"/>
            <w:hideMark/>
          </w:tcPr>
          <w:p w14:paraId="3A9B341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6F296DF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36D0F0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0240A32C"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2436EEC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A71FCD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31FE7E3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0B3C7B8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2A5B3CA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0932103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3.29</w:t>
            </w:r>
          </w:p>
        </w:tc>
        <w:tc>
          <w:tcPr>
            <w:tcW w:w="1556" w:type="dxa"/>
            <w:tcBorders>
              <w:top w:val="single" w:sz="4" w:space="0" w:color="auto"/>
              <w:left w:val="single" w:sz="4" w:space="0" w:color="auto"/>
              <w:bottom w:val="single" w:sz="4" w:space="0" w:color="auto"/>
              <w:right w:val="single" w:sz="4" w:space="0" w:color="auto"/>
            </w:tcBorders>
            <w:hideMark/>
          </w:tcPr>
          <w:p w14:paraId="60A496AC"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80.83%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5352106"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491BD4F6"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04C0871C"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Values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690BF28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92.64%</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0A63D5B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3.46</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330B80C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93.75%</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B578F28"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3E1EBF36"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4BC5BCA1"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707</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7BE24F7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HBSE</w:t>
            </w:r>
          </w:p>
        </w:tc>
        <w:tc>
          <w:tcPr>
            <w:tcW w:w="1170" w:type="dxa"/>
            <w:tcBorders>
              <w:top w:val="single" w:sz="4" w:space="0" w:color="auto"/>
              <w:left w:val="single" w:sz="4" w:space="0" w:color="auto"/>
              <w:bottom w:val="single" w:sz="4" w:space="0" w:color="auto"/>
              <w:right w:val="single" w:sz="4" w:space="0" w:color="auto"/>
            </w:tcBorders>
            <w:hideMark/>
          </w:tcPr>
          <w:p w14:paraId="340F866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52A43F7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Developmental Environmental Influences Paper</w:t>
            </w:r>
          </w:p>
        </w:tc>
        <w:tc>
          <w:tcPr>
            <w:tcW w:w="1768" w:type="dxa"/>
            <w:tcBorders>
              <w:top w:val="single" w:sz="4" w:space="0" w:color="auto"/>
              <w:left w:val="single" w:sz="4" w:space="0" w:color="auto"/>
              <w:bottom w:val="single" w:sz="4" w:space="0" w:color="auto"/>
              <w:right w:val="single" w:sz="4" w:space="0" w:color="auto"/>
            </w:tcBorders>
            <w:hideMark/>
          </w:tcPr>
          <w:p w14:paraId="022473F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92.64%</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4B82284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5B50A35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F97D04C"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546B39C8"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3C9A5F0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093C2BF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646E905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00A3767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4</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1A04F44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4B1AEB21"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3.46</w:t>
            </w:r>
          </w:p>
        </w:tc>
        <w:tc>
          <w:tcPr>
            <w:tcW w:w="1556" w:type="dxa"/>
            <w:tcBorders>
              <w:top w:val="single" w:sz="4" w:space="0" w:color="auto"/>
              <w:left w:val="single" w:sz="4" w:space="0" w:color="auto"/>
              <w:bottom w:val="single" w:sz="4" w:space="0" w:color="auto"/>
              <w:right w:val="single" w:sz="4" w:space="0" w:color="auto"/>
            </w:tcBorders>
            <w:hideMark/>
          </w:tcPr>
          <w:p w14:paraId="62BB38F3"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87.50%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384B046"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0C79D20E"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30948B05"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Skills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4DA5FEB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99.04%</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742A2372"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3.38</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0F9ED29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96.15%</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B0290C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04210294"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387C24CD"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702</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0D9C8B6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w:t>
            </w:r>
          </w:p>
        </w:tc>
        <w:tc>
          <w:tcPr>
            <w:tcW w:w="1170" w:type="dxa"/>
            <w:tcBorders>
              <w:top w:val="single" w:sz="4" w:space="0" w:color="auto"/>
              <w:left w:val="single" w:sz="4" w:space="0" w:color="auto"/>
              <w:bottom w:val="single" w:sz="4" w:space="0" w:color="auto"/>
              <w:right w:val="single" w:sz="4" w:space="0" w:color="auto"/>
            </w:tcBorders>
            <w:hideMark/>
          </w:tcPr>
          <w:p w14:paraId="499D2B2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2D8DB2F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Applied Learning-Cultural </w:t>
            </w:r>
          </w:p>
        </w:tc>
        <w:tc>
          <w:tcPr>
            <w:tcW w:w="1768" w:type="dxa"/>
            <w:tcBorders>
              <w:top w:val="single" w:sz="4" w:space="0" w:color="auto"/>
              <w:left w:val="single" w:sz="4" w:space="0" w:color="auto"/>
              <w:bottom w:val="single" w:sz="4" w:space="0" w:color="auto"/>
              <w:right w:val="single" w:sz="4" w:space="0" w:color="auto"/>
            </w:tcBorders>
            <w:hideMark/>
          </w:tcPr>
          <w:p w14:paraId="3016825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99.04%</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6A94408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547CD9A7"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4B6CE9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4E5D98E6"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016C9B5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3E8F4B1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1A3FA07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15FB0F7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5B8DA1E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6388C19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3.38</w:t>
            </w:r>
          </w:p>
        </w:tc>
        <w:tc>
          <w:tcPr>
            <w:tcW w:w="1556" w:type="dxa"/>
            <w:tcBorders>
              <w:top w:val="single" w:sz="4" w:space="0" w:color="auto"/>
              <w:left w:val="single" w:sz="4" w:space="0" w:color="auto"/>
              <w:bottom w:val="single" w:sz="4" w:space="0" w:color="auto"/>
              <w:right w:val="single" w:sz="4" w:space="0" w:color="auto"/>
            </w:tcBorders>
            <w:hideMark/>
          </w:tcPr>
          <w:p w14:paraId="1077407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92.31%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9F16FD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3908CEFA"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77BF960E"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Cognitive &amp; Affective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0BEC838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95.00%</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0B7DE5C6"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77E4A4B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96.77%</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198FB46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635AE904"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21F91474"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714</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6B92727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Field II</w:t>
            </w:r>
          </w:p>
        </w:tc>
        <w:tc>
          <w:tcPr>
            <w:tcW w:w="1170" w:type="dxa"/>
            <w:tcBorders>
              <w:top w:val="single" w:sz="4" w:space="0" w:color="auto"/>
              <w:left w:val="single" w:sz="4" w:space="0" w:color="auto"/>
              <w:bottom w:val="single" w:sz="4" w:space="0" w:color="auto"/>
              <w:right w:val="single" w:sz="4" w:space="0" w:color="auto"/>
            </w:tcBorders>
            <w:hideMark/>
          </w:tcPr>
          <w:p w14:paraId="6C3F292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4E19E3C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Competency Mastery Grade</w:t>
            </w:r>
          </w:p>
        </w:tc>
        <w:tc>
          <w:tcPr>
            <w:tcW w:w="1768" w:type="dxa"/>
            <w:tcBorders>
              <w:top w:val="single" w:sz="4" w:space="0" w:color="auto"/>
              <w:left w:val="single" w:sz="4" w:space="0" w:color="auto"/>
              <w:bottom w:val="single" w:sz="4" w:space="0" w:color="auto"/>
              <w:right w:val="single" w:sz="4" w:space="0" w:color="auto"/>
            </w:tcBorders>
            <w:noWrap/>
            <w:hideMark/>
          </w:tcPr>
          <w:p w14:paraId="52442ED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95.00%</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1CC50CD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noWrap/>
            <w:hideMark/>
          </w:tcPr>
          <w:p w14:paraId="4E8AC38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C7B5AE5"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1B70CDA6"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31AA38E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A552EA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60EBED3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55F7954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1626467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556936B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hideMark/>
          </w:tcPr>
          <w:p w14:paraId="4065DAC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93.54%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E86261C"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5E29E90D"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518E2C1A"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C2 Outcomes (Benchmark = 90% Achieve Student Benchmark)</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563EB04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94.87%</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3DFD243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3.46</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3362B04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94.27%</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6C10DE38"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28004AE0"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08DE885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Percentage of Students Achieving Competency Calculated by:</w:t>
            </w:r>
          </w:p>
        </w:tc>
        <w:tc>
          <w:tcPr>
            <w:tcW w:w="1768" w:type="dxa"/>
            <w:tcBorders>
              <w:top w:val="single" w:sz="4" w:space="0" w:color="auto"/>
              <w:left w:val="single" w:sz="4" w:space="0" w:color="auto"/>
              <w:bottom w:val="single" w:sz="4" w:space="0" w:color="auto"/>
              <w:right w:val="nil"/>
            </w:tcBorders>
            <w:shd w:val="clear" w:color="000000" w:fill="BFBFBF"/>
            <w:hideMark/>
          </w:tcPr>
          <w:p w14:paraId="5C214BA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nil"/>
              <w:bottom w:val="single" w:sz="4" w:space="0" w:color="auto"/>
              <w:right w:val="nil"/>
            </w:tcBorders>
            <w:shd w:val="clear" w:color="000000" w:fill="BFBFBF"/>
            <w:hideMark/>
          </w:tcPr>
          <w:p w14:paraId="0460C5B4"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nil"/>
              <w:bottom w:val="single" w:sz="4" w:space="0" w:color="auto"/>
              <w:right w:val="nil"/>
            </w:tcBorders>
            <w:shd w:val="clear" w:color="000000" w:fill="BFBFBF"/>
            <w:hideMark/>
          </w:tcPr>
          <w:p w14:paraId="0F8D310F"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000000" w:fill="BFBFBF"/>
            <w:noWrap/>
            <w:hideMark/>
          </w:tcPr>
          <w:p w14:paraId="369FB570"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r>
      <w:tr w:rsidR="00FD1E1D" w:rsidRPr="00FD1E1D" w14:paraId="0B229288"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2E454E4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1. Adding % achieving outcome measure benchmark for each dimension: </w:t>
            </w:r>
          </w:p>
        </w:tc>
        <w:tc>
          <w:tcPr>
            <w:tcW w:w="6352" w:type="dxa"/>
            <w:gridSpan w:val="4"/>
            <w:tcBorders>
              <w:top w:val="single" w:sz="4" w:space="0" w:color="auto"/>
              <w:left w:val="single" w:sz="4" w:space="0" w:color="auto"/>
              <w:bottom w:val="single" w:sz="4" w:space="0" w:color="auto"/>
              <w:right w:val="nil"/>
            </w:tcBorders>
            <w:shd w:val="clear" w:color="000000" w:fill="BFBFBF"/>
            <w:hideMark/>
          </w:tcPr>
          <w:p w14:paraId="33D846D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0.904166666666667+0.9375+0.961538461538462+0.967708333333333</w:t>
            </w:r>
          </w:p>
        </w:tc>
      </w:tr>
      <w:tr w:rsidR="00FD1E1D" w:rsidRPr="00FD1E1D" w14:paraId="56FA5B92"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485C188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2. Dividing that sum by 4 (total dimensions):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102540C5"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Sum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00327D9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3.771</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2C09C4C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Sum </w:t>
            </w:r>
            <w:r w:rsidRPr="00FD1E1D">
              <w:rPr>
                <w:rFonts w:ascii="Calibri" w:eastAsia="Times New Roman" w:hAnsi="Calibri" w:cs="Calibri"/>
                <w:color w:val="000000"/>
                <w:sz w:val="22"/>
                <w:szCs w:val="22"/>
              </w:rPr>
              <w:t>÷</w:t>
            </w:r>
            <w:r w:rsidRPr="00FD1E1D">
              <w:rPr>
                <w:rFonts w:ascii="Times New Roman" w:eastAsia="Times New Roman" w:hAnsi="Times New Roman" w:cs="Times New Roman"/>
                <w:color w:val="000000"/>
              </w:rPr>
              <w:t xml:space="preserve"> 4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0DCEF0D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0.9427</w:t>
            </w:r>
          </w:p>
        </w:tc>
      </w:tr>
      <w:tr w:rsidR="00FD1E1D" w:rsidRPr="00FD1E1D" w14:paraId="084ACDB5"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5D97C65B"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C2 EAA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22A1747E"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26FEBAAD"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154C3B78"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28921C0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458CF5F5"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38C247F6"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C2 CO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104F6C7B"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5201626E"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1A29F533"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88.55%</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6B053D5"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50252DCB"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4BC4A134"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C2 FFE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516922A1"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4962530E"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5C190E62"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95.24%</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4849BEA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599F455C" w14:textId="77777777" w:rsidTr="00305278">
        <w:tc>
          <w:tcPr>
            <w:tcW w:w="13428" w:type="dxa"/>
            <w:gridSpan w:val="8"/>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3D5AA601" w14:textId="77777777" w:rsidR="00FD1E1D" w:rsidRPr="00FD1E1D" w:rsidRDefault="00FD1E1D" w:rsidP="00FD1E1D">
            <w:pPr>
              <w:spacing w:line="240" w:lineRule="auto"/>
              <w:jc w:val="center"/>
              <w:rPr>
                <w:rFonts w:ascii="Times New Roman" w:eastAsia="Times New Roman" w:hAnsi="Times New Roman" w:cs="Times New Roman"/>
                <w:b/>
                <w:bCs/>
                <w:color w:val="FFFFFF"/>
                <w:sz w:val="22"/>
                <w:szCs w:val="22"/>
              </w:rPr>
            </w:pPr>
            <w:r w:rsidRPr="00FD1E1D">
              <w:rPr>
                <w:rFonts w:ascii="Times New Roman" w:eastAsia="Times New Roman" w:hAnsi="Times New Roman" w:cs="Times New Roman"/>
                <w:b/>
                <w:bCs/>
                <w:color w:val="FFFFFF"/>
                <w:sz w:val="22"/>
                <w:szCs w:val="22"/>
              </w:rPr>
              <w:t>Competency 3: Advance Human Rights and Social, Economic, and Environmental Justice</w:t>
            </w:r>
          </w:p>
        </w:tc>
      </w:tr>
      <w:tr w:rsidR="00FD1E1D" w:rsidRPr="00FD1E1D" w14:paraId="203058A3" w14:textId="77777777" w:rsidTr="00305278">
        <w:tc>
          <w:tcPr>
            <w:tcW w:w="3258" w:type="dxa"/>
            <w:gridSpan w:val="2"/>
            <w:tcBorders>
              <w:top w:val="single" w:sz="4" w:space="0" w:color="auto"/>
              <w:left w:val="single" w:sz="4" w:space="0" w:color="auto"/>
              <w:bottom w:val="single" w:sz="4" w:space="0" w:color="auto"/>
              <w:right w:val="nil"/>
            </w:tcBorders>
            <w:shd w:val="clear" w:color="000000" w:fill="BFBFBF"/>
            <w:noWrap/>
            <w:hideMark/>
          </w:tcPr>
          <w:p w14:paraId="4E34C1D3"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Dimension</w:t>
            </w:r>
          </w:p>
        </w:tc>
        <w:tc>
          <w:tcPr>
            <w:tcW w:w="3818" w:type="dxa"/>
            <w:gridSpan w:val="2"/>
            <w:vMerge w:val="restart"/>
            <w:tcBorders>
              <w:top w:val="single" w:sz="4" w:space="0" w:color="auto"/>
              <w:left w:val="single" w:sz="4" w:space="0" w:color="auto"/>
              <w:bottom w:val="nil"/>
              <w:right w:val="nil"/>
            </w:tcBorders>
            <w:shd w:val="clear" w:color="000000" w:fill="BFBFBF"/>
            <w:noWrap/>
            <w:hideMark/>
          </w:tcPr>
          <w:p w14:paraId="58FC889A"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Outcome Measures</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B116AB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Grade % (OMB=83%)</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1636CD9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CO Rating (OMB=3.0)</w:t>
            </w:r>
          </w:p>
        </w:tc>
        <w:tc>
          <w:tcPr>
            <w:tcW w:w="155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4F7AB442"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Achieving OMB (CB=90%)</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316238F8"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xml:space="preserve">Competency Obtained? </w:t>
            </w:r>
          </w:p>
        </w:tc>
      </w:tr>
      <w:tr w:rsidR="00FD1E1D" w:rsidRPr="00FD1E1D" w14:paraId="48B597C3" w14:textId="77777777" w:rsidTr="00305278">
        <w:tc>
          <w:tcPr>
            <w:tcW w:w="3258" w:type="dxa"/>
            <w:gridSpan w:val="2"/>
            <w:tcBorders>
              <w:top w:val="single" w:sz="4" w:space="0" w:color="auto"/>
              <w:left w:val="single" w:sz="4" w:space="0" w:color="auto"/>
              <w:bottom w:val="nil"/>
              <w:right w:val="nil"/>
            </w:tcBorders>
            <w:shd w:val="clear" w:color="000000" w:fill="BFBFBF"/>
            <w:hideMark/>
          </w:tcPr>
          <w:p w14:paraId="79C5372F" w14:textId="77777777" w:rsidR="00FD1E1D" w:rsidRPr="00FD1E1D" w:rsidRDefault="00FD1E1D" w:rsidP="00FD1E1D">
            <w:pPr>
              <w:spacing w:line="240" w:lineRule="auto"/>
              <w:ind w:firstLineChars="100" w:firstLine="220"/>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Course # and Title (Year and Semester Measured)</w:t>
            </w:r>
          </w:p>
        </w:tc>
        <w:tc>
          <w:tcPr>
            <w:tcW w:w="3818" w:type="dxa"/>
            <w:gridSpan w:val="2"/>
            <w:vMerge/>
            <w:tcBorders>
              <w:top w:val="single" w:sz="4" w:space="0" w:color="auto"/>
              <w:left w:val="single" w:sz="4" w:space="0" w:color="auto"/>
              <w:bottom w:val="nil"/>
              <w:right w:val="nil"/>
            </w:tcBorders>
            <w:vAlign w:val="center"/>
            <w:hideMark/>
          </w:tcPr>
          <w:p w14:paraId="1DE2FB57"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27D0F66C"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168A6175"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55C97F46"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E247BFE"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r>
      <w:tr w:rsidR="00FD1E1D" w:rsidRPr="00FD1E1D" w14:paraId="55E4193E"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798C0188"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Knowledge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0B23BB9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91.26%</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74E13D9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3.19</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0004B59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90.28%</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4FB7B69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5682495A"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2AA9402F"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701</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3A100AB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Contemporary Social Work Ethics</w:t>
            </w:r>
          </w:p>
        </w:tc>
        <w:tc>
          <w:tcPr>
            <w:tcW w:w="1170" w:type="dxa"/>
            <w:tcBorders>
              <w:top w:val="single" w:sz="4" w:space="0" w:color="auto"/>
              <w:left w:val="single" w:sz="4" w:space="0" w:color="auto"/>
              <w:bottom w:val="single" w:sz="4" w:space="0" w:color="auto"/>
              <w:right w:val="single" w:sz="4" w:space="0" w:color="auto"/>
            </w:tcBorders>
            <w:hideMark/>
          </w:tcPr>
          <w:p w14:paraId="1476E3F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301384D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Social Justice Project</w:t>
            </w:r>
          </w:p>
        </w:tc>
        <w:tc>
          <w:tcPr>
            <w:tcW w:w="1768" w:type="dxa"/>
            <w:tcBorders>
              <w:top w:val="single" w:sz="4" w:space="0" w:color="auto"/>
              <w:left w:val="single" w:sz="4" w:space="0" w:color="auto"/>
              <w:bottom w:val="single" w:sz="4" w:space="0" w:color="auto"/>
              <w:right w:val="single" w:sz="4" w:space="0" w:color="auto"/>
            </w:tcBorders>
            <w:hideMark/>
          </w:tcPr>
          <w:p w14:paraId="77DD1D3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93.55%</w:t>
            </w:r>
          </w:p>
        </w:tc>
        <w:tc>
          <w:tcPr>
            <w:tcW w:w="1768" w:type="dxa"/>
            <w:tcBorders>
              <w:top w:val="single" w:sz="4" w:space="0" w:color="auto"/>
              <w:left w:val="single" w:sz="4" w:space="0" w:color="auto"/>
              <w:bottom w:val="single" w:sz="4" w:space="0" w:color="auto"/>
              <w:right w:val="single" w:sz="4" w:space="0" w:color="auto"/>
            </w:tcBorders>
            <w:shd w:val="thinDiagStripe" w:color="000000" w:fill="000000"/>
            <w:hideMark/>
          </w:tcPr>
          <w:p w14:paraId="78B6249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7EA6807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91.31%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49AECF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5B083175"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5F44D85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F2B4E0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6B5C472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4E2214B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4</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0C813B8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54D4458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3.24</w:t>
            </w:r>
          </w:p>
        </w:tc>
        <w:tc>
          <w:tcPr>
            <w:tcW w:w="1556" w:type="dxa"/>
            <w:tcBorders>
              <w:top w:val="single" w:sz="4" w:space="0" w:color="auto"/>
              <w:left w:val="single" w:sz="4" w:space="0" w:color="auto"/>
              <w:bottom w:val="single" w:sz="4" w:space="0" w:color="auto"/>
              <w:right w:val="single" w:sz="4" w:space="0" w:color="auto"/>
            </w:tcBorders>
            <w:hideMark/>
          </w:tcPr>
          <w:p w14:paraId="6E7B8C47"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84.12%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4C169E5"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2F54E705"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645E4957"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711</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103087C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Foundations of Social Welfare</w:t>
            </w:r>
          </w:p>
        </w:tc>
        <w:tc>
          <w:tcPr>
            <w:tcW w:w="1170" w:type="dxa"/>
            <w:tcBorders>
              <w:top w:val="single" w:sz="4" w:space="0" w:color="auto"/>
              <w:left w:val="single" w:sz="4" w:space="0" w:color="auto"/>
              <w:bottom w:val="single" w:sz="4" w:space="0" w:color="auto"/>
              <w:right w:val="single" w:sz="4" w:space="0" w:color="auto"/>
            </w:tcBorders>
            <w:hideMark/>
          </w:tcPr>
          <w:p w14:paraId="30D5390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7EF99EA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Policy Analysis Paper/Video</w:t>
            </w:r>
          </w:p>
        </w:tc>
        <w:tc>
          <w:tcPr>
            <w:tcW w:w="1768" w:type="dxa"/>
            <w:tcBorders>
              <w:top w:val="single" w:sz="4" w:space="0" w:color="auto"/>
              <w:left w:val="single" w:sz="4" w:space="0" w:color="auto"/>
              <w:bottom w:val="single" w:sz="4" w:space="0" w:color="auto"/>
              <w:right w:val="single" w:sz="4" w:space="0" w:color="auto"/>
            </w:tcBorders>
            <w:hideMark/>
          </w:tcPr>
          <w:p w14:paraId="49494A95"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88.96%</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1BBF1A2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0D5B5D2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5126FB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1CD72AB8"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672F8A5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25DB68E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6D532C7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2ADDE24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1D3F23E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1A51016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3.14</w:t>
            </w:r>
          </w:p>
        </w:tc>
        <w:tc>
          <w:tcPr>
            <w:tcW w:w="1556" w:type="dxa"/>
            <w:tcBorders>
              <w:top w:val="single" w:sz="4" w:space="0" w:color="auto"/>
              <w:left w:val="single" w:sz="4" w:space="0" w:color="auto"/>
              <w:bottom w:val="single" w:sz="4" w:space="0" w:color="auto"/>
              <w:right w:val="single" w:sz="4" w:space="0" w:color="auto"/>
            </w:tcBorders>
            <w:hideMark/>
          </w:tcPr>
          <w:p w14:paraId="30B08864"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85.71%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F6D3D57"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0B4F60B0"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058E8EEB"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Values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490D781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92.88%</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24C485A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3.14</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2247870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90.48%</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2D14A01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3FE01C5B"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7F3D05D8"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711</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63161B5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Foundations of Social Welfare</w:t>
            </w:r>
          </w:p>
        </w:tc>
        <w:tc>
          <w:tcPr>
            <w:tcW w:w="1170" w:type="dxa"/>
            <w:tcBorders>
              <w:top w:val="single" w:sz="4" w:space="0" w:color="auto"/>
              <w:left w:val="single" w:sz="4" w:space="0" w:color="auto"/>
              <w:bottom w:val="single" w:sz="4" w:space="0" w:color="auto"/>
              <w:right w:val="single" w:sz="4" w:space="0" w:color="auto"/>
            </w:tcBorders>
            <w:hideMark/>
          </w:tcPr>
          <w:p w14:paraId="6224AE3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343BDE8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Policy Values Quiz and Reflection</w:t>
            </w:r>
          </w:p>
        </w:tc>
        <w:tc>
          <w:tcPr>
            <w:tcW w:w="1768" w:type="dxa"/>
            <w:tcBorders>
              <w:top w:val="single" w:sz="4" w:space="0" w:color="auto"/>
              <w:left w:val="single" w:sz="4" w:space="0" w:color="auto"/>
              <w:bottom w:val="single" w:sz="4" w:space="0" w:color="auto"/>
              <w:right w:val="single" w:sz="4" w:space="0" w:color="auto"/>
            </w:tcBorders>
            <w:hideMark/>
          </w:tcPr>
          <w:p w14:paraId="77D5A30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92.88%</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59DB711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528F939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91E062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17C58EBB"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13AC9C6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5FF846D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52C1E3B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7349E63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2</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75123DD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57DB948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3.14</w:t>
            </w:r>
          </w:p>
        </w:tc>
        <w:tc>
          <w:tcPr>
            <w:tcW w:w="1556" w:type="dxa"/>
            <w:tcBorders>
              <w:top w:val="single" w:sz="4" w:space="0" w:color="auto"/>
              <w:left w:val="single" w:sz="4" w:space="0" w:color="auto"/>
              <w:bottom w:val="single" w:sz="4" w:space="0" w:color="auto"/>
              <w:right w:val="single" w:sz="4" w:space="0" w:color="auto"/>
            </w:tcBorders>
            <w:hideMark/>
          </w:tcPr>
          <w:p w14:paraId="1DDF0CFD"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80.95%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10213FD"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5AD8CF02"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110149CB"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Skills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7978AA8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88.96%</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2532658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3.05</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196D5199"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88.10%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11E0097E"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202DF97D"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4A8A6E52"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711</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3BB71D8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Foundations of Social Welfare</w:t>
            </w:r>
          </w:p>
        </w:tc>
        <w:tc>
          <w:tcPr>
            <w:tcW w:w="1170" w:type="dxa"/>
            <w:tcBorders>
              <w:top w:val="single" w:sz="4" w:space="0" w:color="auto"/>
              <w:left w:val="single" w:sz="4" w:space="0" w:color="auto"/>
              <w:bottom w:val="single" w:sz="4" w:space="0" w:color="auto"/>
              <w:right w:val="single" w:sz="4" w:space="0" w:color="auto"/>
            </w:tcBorders>
            <w:hideMark/>
          </w:tcPr>
          <w:p w14:paraId="7AF4806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10F00B9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Policy Analysis Paper/Video</w:t>
            </w:r>
          </w:p>
        </w:tc>
        <w:tc>
          <w:tcPr>
            <w:tcW w:w="1768" w:type="dxa"/>
            <w:tcBorders>
              <w:top w:val="single" w:sz="4" w:space="0" w:color="auto"/>
              <w:left w:val="single" w:sz="4" w:space="0" w:color="auto"/>
              <w:bottom w:val="single" w:sz="4" w:space="0" w:color="auto"/>
              <w:right w:val="single" w:sz="4" w:space="0" w:color="auto"/>
            </w:tcBorders>
            <w:hideMark/>
          </w:tcPr>
          <w:p w14:paraId="63F9CE5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88.96%</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016EA13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0C2AEC1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5AFB13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382F6CFB"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1EC8E74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1C5CA75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298BAE3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6EA6202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762C8BA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25F564F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3.05</w:t>
            </w:r>
          </w:p>
        </w:tc>
        <w:tc>
          <w:tcPr>
            <w:tcW w:w="1556" w:type="dxa"/>
            <w:tcBorders>
              <w:top w:val="single" w:sz="4" w:space="0" w:color="auto"/>
              <w:left w:val="single" w:sz="4" w:space="0" w:color="auto"/>
              <w:bottom w:val="single" w:sz="4" w:space="0" w:color="auto"/>
              <w:right w:val="single" w:sz="4" w:space="0" w:color="auto"/>
            </w:tcBorders>
            <w:hideMark/>
          </w:tcPr>
          <w:p w14:paraId="522E8070"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76.19%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D023170"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5F74172D"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0E74A41E"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Cognitive &amp; Affective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2BC8B89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96.48%</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4E5E3A58"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0FF1125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95.02%</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2E5A762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42205FB3"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03AA0519"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714</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2C924B3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Field II</w:t>
            </w:r>
          </w:p>
        </w:tc>
        <w:tc>
          <w:tcPr>
            <w:tcW w:w="1170" w:type="dxa"/>
            <w:tcBorders>
              <w:top w:val="single" w:sz="4" w:space="0" w:color="auto"/>
              <w:left w:val="single" w:sz="4" w:space="0" w:color="auto"/>
              <w:bottom w:val="single" w:sz="4" w:space="0" w:color="auto"/>
              <w:right w:val="single" w:sz="4" w:space="0" w:color="auto"/>
            </w:tcBorders>
            <w:hideMark/>
          </w:tcPr>
          <w:p w14:paraId="035BC96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734B5BF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Competency Mastery Grade</w:t>
            </w:r>
          </w:p>
        </w:tc>
        <w:tc>
          <w:tcPr>
            <w:tcW w:w="1768" w:type="dxa"/>
            <w:tcBorders>
              <w:top w:val="single" w:sz="4" w:space="0" w:color="auto"/>
              <w:left w:val="single" w:sz="4" w:space="0" w:color="auto"/>
              <w:bottom w:val="single" w:sz="4" w:space="0" w:color="auto"/>
              <w:right w:val="single" w:sz="4" w:space="0" w:color="auto"/>
            </w:tcBorders>
            <w:noWrap/>
            <w:hideMark/>
          </w:tcPr>
          <w:p w14:paraId="2D153A1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96.48%</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2261CF3C"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noWrap/>
            <w:hideMark/>
          </w:tcPr>
          <w:p w14:paraId="1D57EC9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96.50%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11C34B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1BC605DE"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6F04277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0D6B37C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6548B49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314443F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22F04F6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7822A86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hideMark/>
          </w:tcPr>
          <w:p w14:paraId="64A3B25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93.54%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6FE7B1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756A1BA7"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16DBD2B8"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C3 Outcomes (Benchmark = 90% Achieve Student Benchmark)</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0A2F91B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92.39%</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5DF70901"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3.27</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6921432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90.97%</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3C1B110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2CB4C164"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02B3C02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Percentage of Students Achieving Competency Calculated by:</w:t>
            </w:r>
          </w:p>
        </w:tc>
        <w:tc>
          <w:tcPr>
            <w:tcW w:w="1768" w:type="dxa"/>
            <w:tcBorders>
              <w:top w:val="single" w:sz="4" w:space="0" w:color="auto"/>
              <w:left w:val="single" w:sz="4" w:space="0" w:color="auto"/>
              <w:bottom w:val="single" w:sz="4" w:space="0" w:color="auto"/>
              <w:right w:val="nil"/>
            </w:tcBorders>
            <w:shd w:val="clear" w:color="000000" w:fill="BFBFBF"/>
            <w:hideMark/>
          </w:tcPr>
          <w:p w14:paraId="44DF034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nil"/>
              <w:bottom w:val="single" w:sz="4" w:space="0" w:color="auto"/>
              <w:right w:val="nil"/>
            </w:tcBorders>
            <w:shd w:val="clear" w:color="000000" w:fill="BFBFBF"/>
            <w:hideMark/>
          </w:tcPr>
          <w:p w14:paraId="3A8D078C"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nil"/>
              <w:bottom w:val="single" w:sz="4" w:space="0" w:color="auto"/>
              <w:right w:val="nil"/>
            </w:tcBorders>
            <w:shd w:val="clear" w:color="000000" w:fill="BFBFBF"/>
            <w:hideMark/>
          </w:tcPr>
          <w:p w14:paraId="4F67470C"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000000" w:fill="BFBFBF"/>
            <w:noWrap/>
            <w:hideMark/>
          </w:tcPr>
          <w:p w14:paraId="481D723F"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r>
      <w:tr w:rsidR="00FD1E1D" w:rsidRPr="00FD1E1D" w14:paraId="3D950580"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2D6BDF6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1. Adding % achieving outcome measure benchmark for each dimension: </w:t>
            </w:r>
          </w:p>
        </w:tc>
        <w:tc>
          <w:tcPr>
            <w:tcW w:w="6352" w:type="dxa"/>
            <w:gridSpan w:val="4"/>
            <w:tcBorders>
              <w:top w:val="single" w:sz="4" w:space="0" w:color="auto"/>
              <w:left w:val="single" w:sz="4" w:space="0" w:color="auto"/>
              <w:bottom w:val="single" w:sz="4" w:space="0" w:color="auto"/>
              <w:right w:val="nil"/>
            </w:tcBorders>
            <w:shd w:val="clear" w:color="000000" w:fill="BFBFBF"/>
            <w:hideMark/>
          </w:tcPr>
          <w:p w14:paraId="1E65AC7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0.902842331932773+0.904761904761905+0.880952380952381+1</w:t>
            </w:r>
          </w:p>
        </w:tc>
      </w:tr>
      <w:tr w:rsidR="00FD1E1D" w:rsidRPr="00FD1E1D" w14:paraId="3340FFD7"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1900DDE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2. Dividing that sum by 4 (total dimensions):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514E086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Sum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39A4A88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3.639</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7CE18EA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Sum </w:t>
            </w:r>
            <w:r w:rsidRPr="00FD1E1D">
              <w:rPr>
                <w:rFonts w:ascii="Calibri" w:eastAsia="Times New Roman" w:hAnsi="Calibri" w:cs="Calibri"/>
                <w:color w:val="000000"/>
                <w:sz w:val="22"/>
                <w:szCs w:val="22"/>
              </w:rPr>
              <w:t>÷</w:t>
            </w:r>
            <w:r w:rsidRPr="00FD1E1D">
              <w:rPr>
                <w:rFonts w:ascii="Times New Roman" w:eastAsia="Times New Roman" w:hAnsi="Times New Roman" w:cs="Times New Roman"/>
                <w:color w:val="000000"/>
              </w:rPr>
              <w:t xml:space="preserve"> 4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742B113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0.9097</w:t>
            </w:r>
          </w:p>
        </w:tc>
      </w:tr>
      <w:tr w:rsidR="00FD1E1D" w:rsidRPr="00FD1E1D" w14:paraId="50D6252F"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5FA3BB3D"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C3 EAA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2752EEB9"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339D07B3"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2A3D255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97.83%</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06CF114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723A7EFA"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425D60DA"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C3 CO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135970CD"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694927A3"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368276C6"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84.10%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46136C9C"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24ABB3DD"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492622A6"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C3 FFE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570C0E73"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04932AF2"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1CE33F3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96.50%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4FDB8E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656F041E" w14:textId="77777777" w:rsidTr="00305278">
        <w:tc>
          <w:tcPr>
            <w:tcW w:w="13428" w:type="dxa"/>
            <w:gridSpan w:val="8"/>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6A1FEA5E" w14:textId="77777777" w:rsidR="00FD1E1D" w:rsidRPr="00FD1E1D" w:rsidRDefault="00FD1E1D" w:rsidP="00FD1E1D">
            <w:pPr>
              <w:spacing w:line="240" w:lineRule="auto"/>
              <w:jc w:val="center"/>
              <w:rPr>
                <w:rFonts w:ascii="Times New Roman" w:eastAsia="Times New Roman" w:hAnsi="Times New Roman" w:cs="Times New Roman"/>
                <w:b/>
                <w:bCs/>
                <w:color w:val="FFFFFF"/>
                <w:sz w:val="22"/>
                <w:szCs w:val="22"/>
              </w:rPr>
            </w:pPr>
            <w:r w:rsidRPr="00FD1E1D">
              <w:rPr>
                <w:rFonts w:ascii="Times New Roman" w:eastAsia="Times New Roman" w:hAnsi="Times New Roman" w:cs="Times New Roman"/>
                <w:b/>
                <w:bCs/>
                <w:color w:val="FFFFFF"/>
                <w:sz w:val="22"/>
                <w:szCs w:val="22"/>
              </w:rPr>
              <w:t>Competency 4: Engage in Practice-Informed Research and Research-Informed Practice</w:t>
            </w:r>
          </w:p>
        </w:tc>
      </w:tr>
      <w:tr w:rsidR="00FD1E1D" w:rsidRPr="00FD1E1D" w14:paraId="44363CB3" w14:textId="77777777" w:rsidTr="00305278">
        <w:tc>
          <w:tcPr>
            <w:tcW w:w="3258" w:type="dxa"/>
            <w:gridSpan w:val="2"/>
            <w:tcBorders>
              <w:top w:val="single" w:sz="4" w:space="0" w:color="auto"/>
              <w:left w:val="single" w:sz="4" w:space="0" w:color="auto"/>
              <w:bottom w:val="single" w:sz="4" w:space="0" w:color="auto"/>
              <w:right w:val="nil"/>
            </w:tcBorders>
            <w:shd w:val="clear" w:color="000000" w:fill="BFBFBF"/>
            <w:noWrap/>
            <w:hideMark/>
          </w:tcPr>
          <w:p w14:paraId="6EFDE948"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Dimension</w:t>
            </w:r>
          </w:p>
        </w:tc>
        <w:tc>
          <w:tcPr>
            <w:tcW w:w="3818" w:type="dxa"/>
            <w:gridSpan w:val="2"/>
            <w:vMerge w:val="restart"/>
            <w:tcBorders>
              <w:top w:val="single" w:sz="4" w:space="0" w:color="auto"/>
              <w:left w:val="single" w:sz="4" w:space="0" w:color="auto"/>
              <w:bottom w:val="nil"/>
              <w:right w:val="nil"/>
            </w:tcBorders>
            <w:shd w:val="clear" w:color="000000" w:fill="BFBFBF"/>
            <w:noWrap/>
            <w:hideMark/>
          </w:tcPr>
          <w:p w14:paraId="1DEB6F10"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Outcome Measures</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C106EA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Grade % (OMB=83%)</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4D73206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CO Rating (OMB=3.0)</w:t>
            </w:r>
          </w:p>
        </w:tc>
        <w:tc>
          <w:tcPr>
            <w:tcW w:w="155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4AF71A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Achieving OMB (CB=90%)</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9A6EF46"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xml:space="preserve">Competency Obtained? </w:t>
            </w:r>
          </w:p>
        </w:tc>
      </w:tr>
      <w:tr w:rsidR="00FD1E1D" w:rsidRPr="00FD1E1D" w14:paraId="009DF286" w14:textId="77777777" w:rsidTr="00305278">
        <w:tc>
          <w:tcPr>
            <w:tcW w:w="3258" w:type="dxa"/>
            <w:gridSpan w:val="2"/>
            <w:tcBorders>
              <w:top w:val="single" w:sz="4" w:space="0" w:color="auto"/>
              <w:left w:val="single" w:sz="4" w:space="0" w:color="auto"/>
              <w:bottom w:val="nil"/>
              <w:right w:val="nil"/>
            </w:tcBorders>
            <w:shd w:val="clear" w:color="000000" w:fill="BFBFBF"/>
            <w:hideMark/>
          </w:tcPr>
          <w:p w14:paraId="6FC38AEC" w14:textId="77777777" w:rsidR="00FD1E1D" w:rsidRPr="00FD1E1D" w:rsidRDefault="00FD1E1D" w:rsidP="00FD1E1D">
            <w:pPr>
              <w:spacing w:line="240" w:lineRule="auto"/>
              <w:ind w:firstLineChars="100" w:firstLine="220"/>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Course # and Title (Year and Semester Measured)</w:t>
            </w:r>
          </w:p>
        </w:tc>
        <w:tc>
          <w:tcPr>
            <w:tcW w:w="3818" w:type="dxa"/>
            <w:gridSpan w:val="2"/>
            <w:vMerge/>
            <w:tcBorders>
              <w:top w:val="single" w:sz="4" w:space="0" w:color="auto"/>
              <w:left w:val="single" w:sz="4" w:space="0" w:color="auto"/>
              <w:bottom w:val="nil"/>
              <w:right w:val="nil"/>
            </w:tcBorders>
            <w:vAlign w:val="center"/>
            <w:hideMark/>
          </w:tcPr>
          <w:p w14:paraId="3BB56F27"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3A7608E7"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5D4068AC"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0AFC77C3"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28B2F30"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r>
      <w:tr w:rsidR="00FD1E1D" w:rsidRPr="00FD1E1D" w14:paraId="224CABE4"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466DA6FE"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Knowledge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77AC2D7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94.40%</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2359600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3.13</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36C61475"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89.21%</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680BA884"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3075E244"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726B1ECB"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700</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1289513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Gateway to the Profession of Social Work</w:t>
            </w:r>
          </w:p>
        </w:tc>
        <w:tc>
          <w:tcPr>
            <w:tcW w:w="1170" w:type="dxa"/>
            <w:tcBorders>
              <w:top w:val="single" w:sz="4" w:space="0" w:color="auto"/>
              <w:left w:val="single" w:sz="4" w:space="0" w:color="auto"/>
              <w:bottom w:val="single" w:sz="4" w:space="0" w:color="auto"/>
              <w:right w:val="single" w:sz="4" w:space="0" w:color="auto"/>
            </w:tcBorders>
            <w:hideMark/>
          </w:tcPr>
          <w:p w14:paraId="38FCEA5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59B608A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Group Statute Presentation (minus mechanics)</w:t>
            </w:r>
          </w:p>
        </w:tc>
        <w:tc>
          <w:tcPr>
            <w:tcW w:w="1768" w:type="dxa"/>
            <w:tcBorders>
              <w:top w:val="single" w:sz="4" w:space="0" w:color="auto"/>
              <w:left w:val="single" w:sz="4" w:space="0" w:color="auto"/>
              <w:bottom w:val="single" w:sz="4" w:space="0" w:color="auto"/>
              <w:right w:val="single" w:sz="4" w:space="0" w:color="auto"/>
            </w:tcBorders>
            <w:hideMark/>
          </w:tcPr>
          <w:p w14:paraId="3775F53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99.84%</w:t>
            </w:r>
          </w:p>
        </w:tc>
        <w:tc>
          <w:tcPr>
            <w:tcW w:w="1768" w:type="dxa"/>
            <w:tcBorders>
              <w:top w:val="single" w:sz="4" w:space="0" w:color="auto"/>
              <w:left w:val="single" w:sz="4" w:space="0" w:color="auto"/>
              <w:bottom w:val="single" w:sz="4" w:space="0" w:color="auto"/>
              <w:right w:val="single" w:sz="4" w:space="0" w:color="auto"/>
            </w:tcBorders>
            <w:shd w:val="thinDiagStripe" w:color="000000" w:fill="000000"/>
            <w:hideMark/>
          </w:tcPr>
          <w:p w14:paraId="434CE19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77778145"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EA73A57"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090C63A3"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3576093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0C4B896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48E1E2E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1CCB304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3A08FF7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063E78D7"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3.20</w:t>
            </w:r>
          </w:p>
        </w:tc>
        <w:tc>
          <w:tcPr>
            <w:tcW w:w="1556" w:type="dxa"/>
            <w:tcBorders>
              <w:top w:val="single" w:sz="4" w:space="0" w:color="auto"/>
              <w:left w:val="single" w:sz="4" w:space="0" w:color="auto"/>
              <w:bottom w:val="single" w:sz="4" w:space="0" w:color="auto"/>
              <w:right w:val="single" w:sz="4" w:space="0" w:color="auto"/>
            </w:tcBorders>
            <w:hideMark/>
          </w:tcPr>
          <w:p w14:paraId="25AE9172"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80.63%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50E84E0"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02384953"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3B572B06"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711</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1A1A519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Foundations of Social Welfare</w:t>
            </w:r>
          </w:p>
        </w:tc>
        <w:tc>
          <w:tcPr>
            <w:tcW w:w="1170" w:type="dxa"/>
            <w:tcBorders>
              <w:top w:val="single" w:sz="4" w:space="0" w:color="auto"/>
              <w:left w:val="single" w:sz="4" w:space="0" w:color="auto"/>
              <w:bottom w:val="single" w:sz="4" w:space="0" w:color="auto"/>
              <w:right w:val="single" w:sz="4" w:space="0" w:color="auto"/>
            </w:tcBorders>
            <w:hideMark/>
          </w:tcPr>
          <w:p w14:paraId="7EB98BA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2F2ECE5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Policy Analysis Paper/Video</w:t>
            </w:r>
          </w:p>
        </w:tc>
        <w:tc>
          <w:tcPr>
            <w:tcW w:w="1768" w:type="dxa"/>
            <w:tcBorders>
              <w:top w:val="single" w:sz="4" w:space="0" w:color="auto"/>
              <w:left w:val="single" w:sz="4" w:space="0" w:color="auto"/>
              <w:bottom w:val="single" w:sz="4" w:space="0" w:color="auto"/>
              <w:right w:val="single" w:sz="4" w:space="0" w:color="auto"/>
            </w:tcBorders>
            <w:hideMark/>
          </w:tcPr>
          <w:p w14:paraId="31AFEA8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88.96%</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44C60D7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7CFFA42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649A47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3E2009C4"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446196A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EDD193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331CA18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6C6D966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432ED50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76AEC2E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3.05</w:t>
            </w:r>
          </w:p>
        </w:tc>
        <w:tc>
          <w:tcPr>
            <w:tcW w:w="1556" w:type="dxa"/>
            <w:tcBorders>
              <w:top w:val="single" w:sz="4" w:space="0" w:color="auto"/>
              <w:left w:val="single" w:sz="4" w:space="0" w:color="auto"/>
              <w:bottom w:val="single" w:sz="4" w:space="0" w:color="auto"/>
              <w:right w:val="single" w:sz="4" w:space="0" w:color="auto"/>
            </w:tcBorders>
            <w:hideMark/>
          </w:tcPr>
          <w:p w14:paraId="297830EC"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76.19%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2F9A448"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071E2769"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6E23731A"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Values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6103A78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95.74%</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643FB6D8"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3.20</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7B566883"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86.74%</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3CF466F2"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0B59603C"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2ADAA44A"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700</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20DD66C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Gateway to the Profession of Social Work</w:t>
            </w:r>
          </w:p>
        </w:tc>
        <w:tc>
          <w:tcPr>
            <w:tcW w:w="1170" w:type="dxa"/>
            <w:tcBorders>
              <w:top w:val="single" w:sz="4" w:space="0" w:color="auto"/>
              <w:left w:val="single" w:sz="4" w:space="0" w:color="auto"/>
              <w:bottom w:val="single" w:sz="4" w:space="0" w:color="auto"/>
              <w:right w:val="single" w:sz="4" w:space="0" w:color="auto"/>
            </w:tcBorders>
            <w:hideMark/>
          </w:tcPr>
          <w:p w14:paraId="68BBB29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03BFE2D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Values and Assumptions Paper (minus mechanics)</w:t>
            </w:r>
          </w:p>
        </w:tc>
        <w:tc>
          <w:tcPr>
            <w:tcW w:w="1768" w:type="dxa"/>
            <w:tcBorders>
              <w:top w:val="single" w:sz="4" w:space="0" w:color="auto"/>
              <w:left w:val="single" w:sz="4" w:space="0" w:color="auto"/>
              <w:bottom w:val="single" w:sz="4" w:space="0" w:color="auto"/>
              <w:right w:val="single" w:sz="4" w:space="0" w:color="auto"/>
            </w:tcBorders>
            <w:hideMark/>
          </w:tcPr>
          <w:p w14:paraId="736F0A1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95.74%</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05E3952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06DD25C7"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92.86%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CFEF06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01BBD8EB"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7ECD95E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2FFD341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1FC3F00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3ADD2E8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524F3BB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44B30F0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3.20</w:t>
            </w:r>
          </w:p>
        </w:tc>
        <w:tc>
          <w:tcPr>
            <w:tcW w:w="1556" w:type="dxa"/>
            <w:tcBorders>
              <w:top w:val="single" w:sz="4" w:space="0" w:color="auto"/>
              <w:left w:val="single" w:sz="4" w:space="0" w:color="auto"/>
              <w:bottom w:val="single" w:sz="4" w:space="0" w:color="auto"/>
              <w:right w:val="single" w:sz="4" w:space="0" w:color="auto"/>
            </w:tcBorders>
            <w:hideMark/>
          </w:tcPr>
          <w:p w14:paraId="2453A1A9"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80.63%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76D9362"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7E4ED107"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1E7D5955"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Skills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49D8E0E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99.81%</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2039ED2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3.46</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694B6062"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94.23%</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0BBD756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13EF84FC"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30B5F21B"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702</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4F15B35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w:t>
            </w:r>
          </w:p>
        </w:tc>
        <w:tc>
          <w:tcPr>
            <w:tcW w:w="1170" w:type="dxa"/>
            <w:tcBorders>
              <w:top w:val="single" w:sz="4" w:space="0" w:color="auto"/>
              <w:left w:val="single" w:sz="4" w:space="0" w:color="auto"/>
              <w:bottom w:val="single" w:sz="4" w:space="0" w:color="auto"/>
              <w:right w:val="single" w:sz="4" w:space="0" w:color="auto"/>
            </w:tcBorders>
            <w:hideMark/>
          </w:tcPr>
          <w:p w14:paraId="0E8D55D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5F23C98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Applied Learning-EBP</w:t>
            </w:r>
          </w:p>
        </w:tc>
        <w:tc>
          <w:tcPr>
            <w:tcW w:w="1768" w:type="dxa"/>
            <w:tcBorders>
              <w:top w:val="single" w:sz="4" w:space="0" w:color="auto"/>
              <w:left w:val="single" w:sz="4" w:space="0" w:color="auto"/>
              <w:bottom w:val="single" w:sz="4" w:space="0" w:color="auto"/>
              <w:right w:val="single" w:sz="4" w:space="0" w:color="auto"/>
            </w:tcBorders>
            <w:hideMark/>
          </w:tcPr>
          <w:p w14:paraId="7AF78D31"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99.81%</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05F09DB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7AE04F1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A4854F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2583315C"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66CD6C7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71C6346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5BD4DE8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1068F69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4</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25C8149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07CB68C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3.46</w:t>
            </w:r>
          </w:p>
        </w:tc>
        <w:tc>
          <w:tcPr>
            <w:tcW w:w="1556" w:type="dxa"/>
            <w:tcBorders>
              <w:top w:val="single" w:sz="4" w:space="0" w:color="auto"/>
              <w:left w:val="single" w:sz="4" w:space="0" w:color="auto"/>
              <w:bottom w:val="single" w:sz="4" w:space="0" w:color="auto"/>
              <w:right w:val="single" w:sz="4" w:space="0" w:color="auto"/>
            </w:tcBorders>
            <w:hideMark/>
          </w:tcPr>
          <w:p w14:paraId="217F9EC5"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88.46%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7FAA470"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2D820097"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350953A4"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Cognitive &amp; Affective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41DA7D6A" w14:textId="77777777" w:rsidR="00FD1E1D" w:rsidRPr="00FD1E1D" w:rsidRDefault="00FD1E1D" w:rsidP="00FD1E1D">
            <w:pPr>
              <w:spacing w:line="240" w:lineRule="auto"/>
              <w:jc w:val="center"/>
              <w:rPr>
                <w:rFonts w:ascii="Times New Roman" w:eastAsia="Times New Roman" w:hAnsi="Times New Roman" w:cs="Times New Roman"/>
                <w:b/>
                <w:bCs/>
                <w:sz w:val="22"/>
                <w:szCs w:val="22"/>
              </w:rPr>
            </w:pPr>
            <w:r w:rsidRPr="00FD1E1D">
              <w:rPr>
                <w:rFonts w:ascii="Times New Roman" w:eastAsia="Times New Roman" w:hAnsi="Times New Roman" w:cs="Times New Roman"/>
                <w:b/>
                <w:bCs/>
                <w:sz w:val="22"/>
                <w:szCs w:val="22"/>
              </w:rPr>
              <w:t>95.09%</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760A263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7E6A177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96.77%</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47128B9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5B7B2F21"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6F5D676F"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714</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6D56119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Field II</w:t>
            </w:r>
          </w:p>
        </w:tc>
        <w:tc>
          <w:tcPr>
            <w:tcW w:w="1170" w:type="dxa"/>
            <w:tcBorders>
              <w:top w:val="single" w:sz="4" w:space="0" w:color="auto"/>
              <w:left w:val="single" w:sz="4" w:space="0" w:color="auto"/>
              <w:bottom w:val="single" w:sz="4" w:space="0" w:color="auto"/>
              <w:right w:val="single" w:sz="4" w:space="0" w:color="auto"/>
            </w:tcBorders>
            <w:hideMark/>
          </w:tcPr>
          <w:p w14:paraId="19ECFEC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33F80CE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Competency Mastery Grade</w:t>
            </w:r>
          </w:p>
        </w:tc>
        <w:tc>
          <w:tcPr>
            <w:tcW w:w="1768" w:type="dxa"/>
            <w:tcBorders>
              <w:top w:val="single" w:sz="4" w:space="0" w:color="auto"/>
              <w:left w:val="single" w:sz="4" w:space="0" w:color="auto"/>
              <w:bottom w:val="single" w:sz="4" w:space="0" w:color="auto"/>
              <w:right w:val="single" w:sz="4" w:space="0" w:color="auto"/>
            </w:tcBorders>
            <w:noWrap/>
            <w:hideMark/>
          </w:tcPr>
          <w:p w14:paraId="4E142BF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95.09%</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76E6D2E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noWrap/>
            <w:hideMark/>
          </w:tcPr>
          <w:p w14:paraId="1036E38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4C2AD3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65054CC1"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1FCBE84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C9A6C6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7B3D238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7389AF5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0419663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5D732751"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hideMark/>
          </w:tcPr>
          <w:p w14:paraId="25B8386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93.54%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7578E9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3A7E75CC"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175E8087"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C4 Outcomes (Benchmark = 90% Achieve Student Benchmark)</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1F756A8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96.26%</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76855CD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3.38</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7547981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91.74%</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56A2B17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4E93A983"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2079F7F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Percentage of Students Achieving Competency Calculated by:</w:t>
            </w:r>
          </w:p>
        </w:tc>
        <w:tc>
          <w:tcPr>
            <w:tcW w:w="1768" w:type="dxa"/>
            <w:tcBorders>
              <w:top w:val="single" w:sz="4" w:space="0" w:color="auto"/>
              <w:left w:val="single" w:sz="4" w:space="0" w:color="auto"/>
              <w:bottom w:val="single" w:sz="4" w:space="0" w:color="auto"/>
              <w:right w:val="nil"/>
            </w:tcBorders>
            <w:shd w:val="clear" w:color="000000" w:fill="BFBFBF"/>
            <w:hideMark/>
          </w:tcPr>
          <w:p w14:paraId="022A84F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nil"/>
              <w:bottom w:val="single" w:sz="4" w:space="0" w:color="auto"/>
              <w:right w:val="nil"/>
            </w:tcBorders>
            <w:shd w:val="clear" w:color="000000" w:fill="BFBFBF"/>
            <w:hideMark/>
          </w:tcPr>
          <w:p w14:paraId="343ACC98"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nil"/>
              <w:bottom w:val="single" w:sz="4" w:space="0" w:color="auto"/>
              <w:right w:val="nil"/>
            </w:tcBorders>
            <w:shd w:val="clear" w:color="000000" w:fill="BFBFBF"/>
            <w:hideMark/>
          </w:tcPr>
          <w:p w14:paraId="4EC7C228"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000000" w:fill="BFBFBF"/>
            <w:noWrap/>
            <w:hideMark/>
          </w:tcPr>
          <w:p w14:paraId="60704854"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r>
      <w:tr w:rsidR="00FD1E1D" w:rsidRPr="00FD1E1D" w14:paraId="785B0BCF"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11DAEF1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1. Adding % achieving outcome measure benchmark for each dimension: </w:t>
            </w:r>
          </w:p>
        </w:tc>
        <w:tc>
          <w:tcPr>
            <w:tcW w:w="6352" w:type="dxa"/>
            <w:gridSpan w:val="4"/>
            <w:tcBorders>
              <w:top w:val="single" w:sz="4" w:space="0" w:color="auto"/>
              <w:left w:val="single" w:sz="4" w:space="0" w:color="auto"/>
              <w:bottom w:val="single" w:sz="4" w:space="0" w:color="auto"/>
              <w:right w:val="nil"/>
            </w:tcBorders>
            <w:shd w:val="clear" w:color="000000" w:fill="BFBFBF"/>
            <w:hideMark/>
          </w:tcPr>
          <w:p w14:paraId="1714144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0.892051190476191+0.8674+0.942307692307692+1</w:t>
            </w:r>
          </w:p>
        </w:tc>
      </w:tr>
      <w:tr w:rsidR="00FD1E1D" w:rsidRPr="00FD1E1D" w14:paraId="31F97DC3"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57E0F57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2. Dividing that sum by 4 (total dimensions):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6C36AED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Sum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08DDBC8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3.669</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3D95716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Sum </w:t>
            </w:r>
            <w:r w:rsidRPr="00FD1E1D">
              <w:rPr>
                <w:rFonts w:ascii="Calibri" w:eastAsia="Times New Roman" w:hAnsi="Calibri" w:cs="Calibri"/>
                <w:color w:val="000000"/>
                <w:sz w:val="22"/>
                <w:szCs w:val="22"/>
              </w:rPr>
              <w:t>÷</w:t>
            </w:r>
            <w:r w:rsidRPr="00FD1E1D">
              <w:rPr>
                <w:rFonts w:ascii="Times New Roman" w:eastAsia="Times New Roman" w:hAnsi="Times New Roman" w:cs="Times New Roman"/>
                <w:color w:val="000000"/>
              </w:rPr>
              <w:t xml:space="preserve"> 4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292CAD1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0.9174</w:t>
            </w:r>
          </w:p>
        </w:tc>
      </w:tr>
      <w:tr w:rsidR="00FD1E1D" w:rsidRPr="00FD1E1D" w14:paraId="702980B2"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4B5A67F9"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C4 EAA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665395E5"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2FAA553F"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349530A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98.21%</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A7907B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1C47ACFB"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033B139F"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C4 CO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0C6C5E0E"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346107C5"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0973E262"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83.89%</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3DC07B51"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0F965DCF"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04C3CD30"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C4 FFE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66A36029"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24ACE7CD"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1845745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3B8C4741"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1D15D8BC" w14:textId="77777777" w:rsidTr="00305278">
        <w:tc>
          <w:tcPr>
            <w:tcW w:w="13428" w:type="dxa"/>
            <w:gridSpan w:val="8"/>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69995D5" w14:textId="77777777" w:rsidR="00FD1E1D" w:rsidRPr="00FD1E1D" w:rsidRDefault="00FD1E1D" w:rsidP="00FD1E1D">
            <w:pPr>
              <w:spacing w:line="240" w:lineRule="auto"/>
              <w:jc w:val="center"/>
              <w:rPr>
                <w:rFonts w:ascii="Times New Roman" w:eastAsia="Times New Roman" w:hAnsi="Times New Roman" w:cs="Times New Roman"/>
                <w:b/>
                <w:bCs/>
                <w:color w:val="FFFFFF"/>
                <w:sz w:val="22"/>
                <w:szCs w:val="22"/>
              </w:rPr>
            </w:pPr>
            <w:r w:rsidRPr="00FD1E1D">
              <w:rPr>
                <w:rFonts w:ascii="Times New Roman" w:eastAsia="Times New Roman" w:hAnsi="Times New Roman" w:cs="Times New Roman"/>
                <w:b/>
                <w:bCs/>
                <w:color w:val="FFFFFF"/>
                <w:sz w:val="22"/>
                <w:szCs w:val="22"/>
              </w:rPr>
              <w:t>Competency 5: Engage in Policy Practice</w:t>
            </w:r>
          </w:p>
        </w:tc>
      </w:tr>
      <w:tr w:rsidR="00FD1E1D" w:rsidRPr="00FD1E1D" w14:paraId="4BC1C1D7" w14:textId="77777777" w:rsidTr="00305278">
        <w:tc>
          <w:tcPr>
            <w:tcW w:w="3258" w:type="dxa"/>
            <w:gridSpan w:val="2"/>
            <w:tcBorders>
              <w:top w:val="single" w:sz="4" w:space="0" w:color="auto"/>
              <w:left w:val="single" w:sz="4" w:space="0" w:color="auto"/>
              <w:bottom w:val="single" w:sz="4" w:space="0" w:color="auto"/>
              <w:right w:val="nil"/>
            </w:tcBorders>
            <w:shd w:val="clear" w:color="000000" w:fill="BFBFBF"/>
            <w:noWrap/>
            <w:hideMark/>
          </w:tcPr>
          <w:p w14:paraId="6A285B4B"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Dimension</w:t>
            </w:r>
          </w:p>
        </w:tc>
        <w:tc>
          <w:tcPr>
            <w:tcW w:w="3818" w:type="dxa"/>
            <w:gridSpan w:val="2"/>
            <w:vMerge w:val="restart"/>
            <w:tcBorders>
              <w:top w:val="single" w:sz="4" w:space="0" w:color="auto"/>
              <w:left w:val="single" w:sz="4" w:space="0" w:color="auto"/>
              <w:bottom w:val="nil"/>
              <w:right w:val="nil"/>
            </w:tcBorders>
            <w:shd w:val="clear" w:color="000000" w:fill="BFBFBF"/>
            <w:noWrap/>
            <w:hideMark/>
          </w:tcPr>
          <w:p w14:paraId="29433286"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Outcome Measures</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11F6163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Grade % (OMB=83%)</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8BE5C0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CO Rating (OMB=3.0)</w:t>
            </w:r>
          </w:p>
        </w:tc>
        <w:tc>
          <w:tcPr>
            <w:tcW w:w="155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9DC2BB1"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Achieving OMB (CB=90%)</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7E84E7E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xml:space="preserve">Competency Obtained? </w:t>
            </w:r>
          </w:p>
        </w:tc>
      </w:tr>
      <w:tr w:rsidR="00FD1E1D" w:rsidRPr="00FD1E1D" w14:paraId="45FB54BD" w14:textId="77777777" w:rsidTr="00305278">
        <w:tc>
          <w:tcPr>
            <w:tcW w:w="3258" w:type="dxa"/>
            <w:gridSpan w:val="2"/>
            <w:tcBorders>
              <w:top w:val="single" w:sz="4" w:space="0" w:color="auto"/>
              <w:left w:val="single" w:sz="4" w:space="0" w:color="auto"/>
              <w:bottom w:val="nil"/>
              <w:right w:val="nil"/>
            </w:tcBorders>
            <w:shd w:val="clear" w:color="000000" w:fill="BFBFBF"/>
            <w:hideMark/>
          </w:tcPr>
          <w:p w14:paraId="63363A08" w14:textId="77777777" w:rsidR="00FD1E1D" w:rsidRPr="00FD1E1D" w:rsidRDefault="00FD1E1D" w:rsidP="00FD1E1D">
            <w:pPr>
              <w:spacing w:line="240" w:lineRule="auto"/>
              <w:ind w:firstLineChars="100" w:firstLine="220"/>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Course # and Title (Year and Semester Measured)</w:t>
            </w:r>
          </w:p>
        </w:tc>
        <w:tc>
          <w:tcPr>
            <w:tcW w:w="3818" w:type="dxa"/>
            <w:gridSpan w:val="2"/>
            <w:vMerge/>
            <w:tcBorders>
              <w:top w:val="single" w:sz="4" w:space="0" w:color="auto"/>
              <w:left w:val="single" w:sz="4" w:space="0" w:color="auto"/>
              <w:bottom w:val="nil"/>
              <w:right w:val="nil"/>
            </w:tcBorders>
            <w:vAlign w:val="center"/>
            <w:hideMark/>
          </w:tcPr>
          <w:p w14:paraId="325D3872"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3D4B4AB3"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0C7D9457"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48B082E1"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699D133"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r>
      <w:tr w:rsidR="00FD1E1D" w:rsidRPr="00FD1E1D" w14:paraId="45F835C7"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55EEADE0"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Knowledge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409154B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88.96%</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226B273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3.14</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03CBB702"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92.86%</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3938754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32605816"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5E33FF57"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711</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0BD7839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Foundations of Social Welfare</w:t>
            </w:r>
          </w:p>
        </w:tc>
        <w:tc>
          <w:tcPr>
            <w:tcW w:w="1170" w:type="dxa"/>
            <w:tcBorders>
              <w:top w:val="single" w:sz="4" w:space="0" w:color="auto"/>
              <w:left w:val="single" w:sz="4" w:space="0" w:color="auto"/>
              <w:bottom w:val="single" w:sz="4" w:space="0" w:color="auto"/>
              <w:right w:val="single" w:sz="4" w:space="0" w:color="auto"/>
            </w:tcBorders>
            <w:hideMark/>
          </w:tcPr>
          <w:p w14:paraId="65E05A0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6AE98E8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Policy Analysis Paper/Video</w:t>
            </w:r>
          </w:p>
        </w:tc>
        <w:tc>
          <w:tcPr>
            <w:tcW w:w="1768" w:type="dxa"/>
            <w:tcBorders>
              <w:top w:val="single" w:sz="4" w:space="0" w:color="auto"/>
              <w:left w:val="single" w:sz="4" w:space="0" w:color="auto"/>
              <w:bottom w:val="single" w:sz="4" w:space="0" w:color="auto"/>
              <w:right w:val="single" w:sz="4" w:space="0" w:color="auto"/>
            </w:tcBorders>
            <w:hideMark/>
          </w:tcPr>
          <w:p w14:paraId="1D0E042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88.96%</w:t>
            </w:r>
          </w:p>
        </w:tc>
        <w:tc>
          <w:tcPr>
            <w:tcW w:w="1768" w:type="dxa"/>
            <w:tcBorders>
              <w:top w:val="single" w:sz="4" w:space="0" w:color="auto"/>
              <w:left w:val="single" w:sz="4" w:space="0" w:color="auto"/>
              <w:bottom w:val="single" w:sz="4" w:space="0" w:color="auto"/>
              <w:right w:val="single" w:sz="4" w:space="0" w:color="auto"/>
            </w:tcBorders>
            <w:shd w:val="thinDiagStripe" w:color="000000" w:fill="000000"/>
            <w:hideMark/>
          </w:tcPr>
          <w:p w14:paraId="3DC0F7E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2EF2F5D7"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9CE174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50C90065"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3520148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2AC0D61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42E1EFA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70B45F9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52C50AD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6C3D96D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3.14</w:t>
            </w:r>
          </w:p>
        </w:tc>
        <w:tc>
          <w:tcPr>
            <w:tcW w:w="1556" w:type="dxa"/>
            <w:tcBorders>
              <w:top w:val="single" w:sz="4" w:space="0" w:color="auto"/>
              <w:left w:val="single" w:sz="4" w:space="0" w:color="auto"/>
              <w:bottom w:val="single" w:sz="4" w:space="0" w:color="auto"/>
              <w:right w:val="single" w:sz="4" w:space="0" w:color="auto"/>
            </w:tcBorders>
            <w:hideMark/>
          </w:tcPr>
          <w:p w14:paraId="11D1CEC4"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85.71%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8F60274"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6940BD1E"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4A20FDE1"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Values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6EB87CB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93.78%</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3696ADB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3.14</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4D920DF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90.48%</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772F363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2BFDAFF2"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73A40495"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711</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7650BC6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Foundations of Social Welfare</w:t>
            </w:r>
          </w:p>
        </w:tc>
        <w:tc>
          <w:tcPr>
            <w:tcW w:w="1170" w:type="dxa"/>
            <w:tcBorders>
              <w:top w:val="single" w:sz="4" w:space="0" w:color="auto"/>
              <w:left w:val="single" w:sz="4" w:space="0" w:color="auto"/>
              <w:bottom w:val="single" w:sz="4" w:space="0" w:color="auto"/>
              <w:right w:val="single" w:sz="4" w:space="0" w:color="auto"/>
            </w:tcBorders>
            <w:hideMark/>
          </w:tcPr>
          <w:p w14:paraId="12592B1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01D7D41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Exam</w:t>
            </w:r>
          </w:p>
        </w:tc>
        <w:tc>
          <w:tcPr>
            <w:tcW w:w="1768" w:type="dxa"/>
            <w:tcBorders>
              <w:top w:val="single" w:sz="4" w:space="0" w:color="auto"/>
              <w:left w:val="single" w:sz="4" w:space="0" w:color="auto"/>
              <w:bottom w:val="single" w:sz="4" w:space="0" w:color="auto"/>
              <w:right w:val="single" w:sz="4" w:space="0" w:color="auto"/>
            </w:tcBorders>
            <w:hideMark/>
          </w:tcPr>
          <w:p w14:paraId="4FEF9CE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93.78%</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3662B551"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03D2B0C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4D49FA7"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0AEF5C1D"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3E53AE6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2B5791C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5980FEC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44BBC11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2</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71EB2ED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6670399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3.14</w:t>
            </w:r>
          </w:p>
        </w:tc>
        <w:tc>
          <w:tcPr>
            <w:tcW w:w="1556" w:type="dxa"/>
            <w:tcBorders>
              <w:top w:val="single" w:sz="4" w:space="0" w:color="auto"/>
              <w:left w:val="single" w:sz="4" w:space="0" w:color="auto"/>
              <w:bottom w:val="single" w:sz="4" w:space="0" w:color="auto"/>
              <w:right w:val="single" w:sz="4" w:space="0" w:color="auto"/>
            </w:tcBorders>
            <w:hideMark/>
          </w:tcPr>
          <w:p w14:paraId="7A5DD660"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80.95%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CF62B7D"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3AAF2177"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1BAD8833"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Skills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6B4EC0D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88.96%</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4748569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3.05</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3D2F9788"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88.10%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65D515B8"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54A2CBB2"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6BA3A21A"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711</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7F8EB16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Foundations of Social Welfare</w:t>
            </w:r>
          </w:p>
        </w:tc>
        <w:tc>
          <w:tcPr>
            <w:tcW w:w="1170" w:type="dxa"/>
            <w:tcBorders>
              <w:top w:val="single" w:sz="4" w:space="0" w:color="auto"/>
              <w:left w:val="single" w:sz="4" w:space="0" w:color="auto"/>
              <w:bottom w:val="single" w:sz="4" w:space="0" w:color="auto"/>
              <w:right w:val="single" w:sz="4" w:space="0" w:color="auto"/>
            </w:tcBorders>
            <w:hideMark/>
          </w:tcPr>
          <w:p w14:paraId="2038EDA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4300DCE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Policy Analysis Paper/Video</w:t>
            </w:r>
          </w:p>
        </w:tc>
        <w:tc>
          <w:tcPr>
            <w:tcW w:w="1768" w:type="dxa"/>
            <w:tcBorders>
              <w:top w:val="single" w:sz="4" w:space="0" w:color="auto"/>
              <w:left w:val="single" w:sz="4" w:space="0" w:color="auto"/>
              <w:bottom w:val="single" w:sz="4" w:space="0" w:color="auto"/>
              <w:right w:val="single" w:sz="4" w:space="0" w:color="auto"/>
            </w:tcBorders>
            <w:hideMark/>
          </w:tcPr>
          <w:p w14:paraId="13286D15"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88.96%</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10ED7135"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001CC90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B591C6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559D9160"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046D49B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FB1304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7B96860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58A0EA8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3052F0A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78E5F5F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3.05</w:t>
            </w:r>
          </w:p>
        </w:tc>
        <w:tc>
          <w:tcPr>
            <w:tcW w:w="1556" w:type="dxa"/>
            <w:tcBorders>
              <w:top w:val="single" w:sz="4" w:space="0" w:color="auto"/>
              <w:left w:val="single" w:sz="4" w:space="0" w:color="auto"/>
              <w:bottom w:val="single" w:sz="4" w:space="0" w:color="auto"/>
              <w:right w:val="single" w:sz="4" w:space="0" w:color="auto"/>
            </w:tcBorders>
            <w:hideMark/>
          </w:tcPr>
          <w:p w14:paraId="29196497"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76.19%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E34AB54"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06273C4E"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18DF043E"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Cognitive &amp; Affective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3EB2755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93.34%</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5F4D95D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3E7AABF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95.02%</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03238EB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7E455BD3"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2A4141CC"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714</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2486083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Field II</w:t>
            </w:r>
          </w:p>
        </w:tc>
        <w:tc>
          <w:tcPr>
            <w:tcW w:w="1170" w:type="dxa"/>
            <w:tcBorders>
              <w:top w:val="single" w:sz="4" w:space="0" w:color="auto"/>
              <w:left w:val="single" w:sz="4" w:space="0" w:color="auto"/>
              <w:bottom w:val="single" w:sz="4" w:space="0" w:color="auto"/>
              <w:right w:val="single" w:sz="4" w:space="0" w:color="auto"/>
            </w:tcBorders>
            <w:hideMark/>
          </w:tcPr>
          <w:p w14:paraId="44F5094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0771668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Competency Mastery Grade</w:t>
            </w:r>
          </w:p>
        </w:tc>
        <w:tc>
          <w:tcPr>
            <w:tcW w:w="1768" w:type="dxa"/>
            <w:tcBorders>
              <w:top w:val="single" w:sz="4" w:space="0" w:color="auto"/>
              <w:left w:val="single" w:sz="4" w:space="0" w:color="auto"/>
              <w:bottom w:val="single" w:sz="4" w:space="0" w:color="auto"/>
              <w:right w:val="single" w:sz="4" w:space="0" w:color="auto"/>
            </w:tcBorders>
            <w:noWrap/>
            <w:hideMark/>
          </w:tcPr>
          <w:p w14:paraId="2476617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93.34%</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6C86F79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noWrap/>
            <w:hideMark/>
          </w:tcPr>
          <w:p w14:paraId="10D43285"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96.50%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7A2DEA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3BA193CF"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45E0AAB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5701C1B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79723D4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2EA5FA4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307E564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79C079E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hideMark/>
          </w:tcPr>
          <w:p w14:paraId="681218F1"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93.54%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953B70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5F2C52C4"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40B0473D"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C5 Outcomes (Benchmark = 90% Achieve Student Benchmark)</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45A9BD3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91.26%</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1BCD8AF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3.26</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37596D0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91.61%</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7CB8F8C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7760ABC2"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427001D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Percentage of Students Achieving Competency Calculated by:</w:t>
            </w:r>
          </w:p>
        </w:tc>
        <w:tc>
          <w:tcPr>
            <w:tcW w:w="1768" w:type="dxa"/>
            <w:tcBorders>
              <w:top w:val="single" w:sz="4" w:space="0" w:color="auto"/>
              <w:left w:val="single" w:sz="4" w:space="0" w:color="auto"/>
              <w:bottom w:val="single" w:sz="4" w:space="0" w:color="auto"/>
              <w:right w:val="nil"/>
            </w:tcBorders>
            <w:shd w:val="clear" w:color="000000" w:fill="BFBFBF"/>
            <w:hideMark/>
          </w:tcPr>
          <w:p w14:paraId="5E0390B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nil"/>
              <w:bottom w:val="single" w:sz="4" w:space="0" w:color="auto"/>
              <w:right w:val="nil"/>
            </w:tcBorders>
            <w:shd w:val="clear" w:color="000000" w:fill="BFBFBF"/>
            <w:hideMark/>
          </w:tcPr>
          <w:p w14:paraId="49D47142"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nil"/>
              <w:bottom w:val="single" w:sz="4" w:space="0" w:color="auto"/>
              <w:right w:val="nil"/>
            </w:tcBorders>
            <w:shd w:val="clear" w:color="000000" w:fill="BFBFBF"/>
            <w:hideMark/>
          </w:tcPr>
          <w:p w14:paraId="7609DF91"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000000" w:fill="BFBFBF"/>
            <w:noWrap/>
            <w:hideMark/>
          </w:tcPr>
          <w:p w14:paraId="73D2C1C6"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r>
      <w:tr w:rsidR="00FD1E1D" w:rsidRPr="00FD1E1D" w14:paraId="08A8338B"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52AA21C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1. Adding % achieving outcome measure benchmark for each dimension: </w:t>
            </w:r>
          </w:p>
        </w:tc>
        <w:tc>
          <w:tcPr>
            <w:tcW w:w="6352" w:type="dxa"/>
            <w:gridSpan w:val="4"/>
            <w:tcBorders>
              <w:top w:val="single" w:sz="4" w:space="0" w:color="auto"/>
              <w:left w:val="single" w:sz="4" w:space="0" w:color="auto"/>
              <w:bottom w:val="single" w:sz="4" w:space="0" w:color="auto"/>
              <w:right w:val="nil"/>
            </w:tcBorders>
            <w:shd w:val="clear" w:color="000000" w:fill="BFBFBF"/>
            <w:hideMark/>
          </w:tcPr>
          <w:p w14:paraId="63DF4D5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0.928571428571429+0.904761904761905+0.880952380952381+0.950208333333333</w:t>
            </w:r>
          </w:p>
        </w:tc>
      </w:tr>
      <w:tr w:rsidR="00FD1E1D" w:rsidRPr="00FD1E1D" w14:paraId="68E49C87"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37CE22E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2. Dividing that sum by 4 (total dimensions):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7A1DD5B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Sum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659D2A4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3.664</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596C647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Sum </w:t>
            </w:r>
            <w:r w:rsidRPr="00FD1E1D">
              <w:rPr>
                <w:rFonts w:ascii="Calibri" w:eastAsia="Times New Roman" w:hAnsi="Calibri" w:cs="Calibri"/>
                <w:color w:val="000000"/>
                <w:sz w:val="22"/>
                <w:szCs w:val="22"/>
              </w:rPr>
              <w:t>÷</w:t>
            </w:r>
            <w:r w:rsidRPr="00FD1E1D">
              <w:rPr>
                <w:rFonts w:ascii="Times New Roman" w:eastAsia="Times New Roman" w:hAnsi="Times New Roman" w:cs="Times New Roman"/>
                <w:color w:val="000000"/>
              </w:rPr>
              <w:t xml:space="preserve"> 4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2E575F0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0.9161</w:t>
            </w:r>
          </w:p>
        </w:tc>
      </w:tr>
      <w:tr w:rsidR="00FD1E1D" w:rsidRPr="00FD1E1D" w14:paraId="3027CC88"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2555C7DA"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C5 EAA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66E0C3BE"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57C25026"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5489B2D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419FF286"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0A3520F5"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01DE4CAF"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C5 CO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48308FCB"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0A093DC3"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1F93123F"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84.10%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682FBB66"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2316208C"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333E15DF"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C5 FFE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6FD9CEB2"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11DB75D5"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2B4426E6"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91.30%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70951A12"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3BB5620C" w14:textId="77777777" w:rsidTr="00305278">
        <w:tc>
          <w:tcPr>
            <w:tcW w:w="13428" w:type="dxa"/>
            <w:gridSpan w:val="8"/>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22EB6604" w14:textId="77777777" w:rsidR="00FD1E1D" w:rsidRPr="00FD1E1D" w:rsidRDefault="00FD1E1D" w:rsidP="00FD1E1D">
            <w:pPr>
              <w:spacing w:line="240" w:lineRule="auto"/>
              <w:jc w:val="center"/>
              <w:rPr>
                <w:rFonts w:ascii="Times New Roman" w:eastAsia="Times New Roman" w:hAnsi="Times New Roman" w:cs="Times New Roman"/>
                <w:b/>
                <w:bCs/>
                <w:color w:val="FFFFFF"/>
                <w:sz w:val="22"/>
                <w:szCs w:val="22"/>
              </w:rPr>
            </w:pPr>
            <w:r w:rsidRPr="00FD1E1D">
              <w:rPr>
                <w:rFonts w:ascii="Times New Roman" w:eastAsia="Times New Roman" w:hAnsi="Times New Roman" w:cs="Times New Roman"/>
                <w:b/>
                <w:bCs/>
                <w:color w:val="FFFFFF"/>
                <w:sz w:val="22"/>
                <w:szCs w:val="22"/>
              </w:rPr>
              <w:t>Competency 6: Engage with Individuals, Families, Groups, Organizations, and Communities</w:t>
            </w:r>
          </w:p>
        </w:tc>
      </w:tr>
      <w:tr w:rsidR="00FD1E1D" w:rsidRPr="00FD1E1D" w14:paraId="2A23B8FF" w14:textId="77777777" w:rsidTr="00305278">
        <w:tc>
          <w:tcPr>
            <w:tcW w:w="3258" w:type="dxa"/>
            <w:gridSpan w:val="2"/>
            <w:tcBorders>
              <w:top w:val="single" w:sz="4" w:space="0" w:color="auto"/>
              <w:left w:val="single" w:sz="4" w:space="0" w:color="auto"/>
              <w:bottom w:val="single" w:sz="4" w:space="0" w:color="auto"/>
              <w:right w:val="nil"/>
            </w:tcBorders>
            <w:shd w:val="clear" w:color="000000" w:fill="BFBFBF"/>
            <w:noWrap/>
            <w:hideMark/>
          </w:tcPr>
          <w:p w14:paraId="387F41D9"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Dimension</w:t>
            </w:r>
          </w:p>
        </w:tc>
        <w:tc>
          <w:tcPr>
            <w:tcW w:w="3818" w:type="dxa"/>
            <w:gridSpan w:val="2"/>
            <w:vMerge w:val="restart"/>
            <w:tcBorders>
              <w:top w:val="single" w:sz="4" w:space="0" w:color="auto"/>
              <w:left w:val="single" w:sz="4" w:space="0" w:color="auto"/>
              <w:bottom w:val="nil"/>
              <w:right w:val="nil"/>
            </w:tcBorders>
            <w:shd w:val="clear" w:color="000000" w:fill="BFBFBF"/>
            <w:noWrap/>
            <w:hideMark/>
          </w:tcPr>
          <w:p w14:paraId="050DF35C"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Outcome Measures</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033DB58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Grade % (OMB=83%)</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7169390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CO Rating (OMB=3.0)</w:t>
            </w:r>
          </w:p>
        </w:tc>
        <w:tc>
          <w:tcPr>
            <w:tcW w:w="155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CBEBF7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Achieving OMB (CB=90%)</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CC3AF2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xml:space="preserve">Competency Obtained? </w:t>
            </w:r>
          </w:p>
        </w:tc>
      </w:tr>
      <w:tr w:rsidR="00FD1E1D" w:rsidRPr="00FD1E1D" w14:paraId="61FED9B0" w14:textId="77777777" w:rsidTr="00305278">
        <w:tc>
          <w:tcPr>
            <w:tcW w:w="3258" w:type="dxa"/>
            <w:gridSpan w:val="2"/>
            <w:tcBorders>
              <w:top w:val="single" w:sz="4" w:space="0" w:color="auto"/>
              <w:left w:val="single" w:sz="4" w:space="0" w:color="auto"/>
              <w:bottom w:val="nil"/>
              <w:right w:val="nil"/>
            </w:tcBorders>
            <w:shd w:val="clear" w:color="000000" w:fill="BFBFBF"/>
            <w:hideMark/>
          </w:tcPr>
          <w:p w14:paraId="377CE747" w14:textId="77777777" w:rsidR="00FD1E1D" w:rsidRPr="00FD1E1D" w:rsidRDefault="00FD1E1D" w:rsidP="00FD1E1D">
            <w:pPr>
              <w:spacing w:line="240" w:lineRule="auto"/>
              <w:ind w:firstLineChars="100" w:firstLine="220"/>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Course # and Title (Year and Semester Measured)</w:t>
            </w:r>
          </w:p>
        </w:tc>
        <w:tc>
          <w:tcPr>
            <w:tcW w:w="3818" w:type="dxa"/>
            <w:gridSpan w:val="2"/>
            <w:vMerge/>
            <w:tcBorders>
              <w:top w:val="single" w:sz="4" w:space="0" w:color="auto"/>
              <w:left w:val="single" w:sz="4" w:space="0" w:color="auto"/>
              <w:bottom w:val="nil"/>
              <w:right w:val="nil"/>
            </w:tcBorders>
            <w:vAlign w:val="center"/>
            <w:hideMark/>
          </w:tcPr>
          <w:p w14:paraId="4DC16410"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0F28886A"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210612BE"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0109BA66"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D409772"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r>
      <w:tr w:rsidR="00FD1E1D" w:rsidRPr="00FD1E1D" w14:paraId="026BBAFD"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08F22243"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Knowledge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4C19185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94.34%</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79C79DB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79F9723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96.15%</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719F2C1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35B402CA"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79F131C8"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702</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350FB68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w:t>
            </w:r>
          </w:p>
        </w:tc>
        <w:tc>
          <w:tcPr>
            <w:tcW w:w="1170" w:type="dxa"/>
            <w:tcBorders>
              <w:top w:val="single" w:sz="4" w:space="0" w:color="auto"/>
              <w:left w:val="single" w:sz="4" w:space="0" w:color="auto"/>
              <w:bottom w:val="single" w:sz="4" w:space="0" w:color="auto"/>
              <w:right w:val="single" w:sz="4" w:space="0" w:color="auto"/>
            </w:tcBorders>
            <w:hideMark/>
          </w:tcPr>
          <w:p w14:paraId="36D92C2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4480DF3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Case Study I</w:t>
            </w:r>
          </w:p>
        </w:tc>
        <w:tc>
          <w:tcPr>
            <w:tcW w:w="1768" w:type="dxa"/>
            <w:tcBorders>
              <w:top w:val="single" w:sz="4" w:space="0" w:color="auto"/>
              <w:left w:val="single" w:sz="4" w:space="0" w:color="auto"/>
              <w:bottom w:val="single" w:sz="4" w:space="0" w:color="auto"/>
              <w:right w:val="single" w:sz="4" w:space="0" w:color="auto"/>
            </w:tcBorders>
            <w:hideMark/>
          </w:tcPr>
          <w:p w14:paraId="1EFF25A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99.68%</w:t>
            </w:r>
          </w:p>
        </w:tc>
        <w:tc>
          <w:tcPr>
            <w:tcW w:w="1768" w:type="dxa"/>
            <w:tcBorders>
              <w:top w:val="single" w:sz="4" w:space="0" w:color="auto"/>
              <w:left w:val="single" w:sz="4" w:space="0" w:color="auto"/>
              <w:bottom w:val="single" w:sz="4" w:space="0" w:color="auto"/>
              <w:right w:val="single" w:sz="4" w:space="0" w:color="auto"/>
            </w:tcBorders>
            <w:shd w:val="thinDiagStripe" w:color="000000" w:fill="000000"/>
            <w:hideMark/>
          </w:tcPr>
          <w:p w14:paraId="3D54631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696B3B81"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1D6BA4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4BA74D01"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55DBDB8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E824D5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17DF023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6165B7F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1650A9A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2F8A04E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hideMark/>
          </w:tcPr>
          <w:p w14:paraId="5CE9D399"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88.46%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16786B3"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1C3E6DDD"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6C42003E"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704</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3B10456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II</w:t>
            </w:r>
          </w:p>
        </w:tc>
        <w:tc>
          <w:tcPr>
            <w:tcW w:w="1170" w:type="dxa"/>
            <w:tcBorders>
              <w:top w:val="single" w:sz="4" w:space="0" w:color="auto"/>
              <w:left w:val="single" w:sz="4" w:space="0" w:color="auto"/>
              <w:bottom w:val="single" w:sz="4" w:space="0" w:color="auto"/>
              <w:right w:val="single" w:sz="4" w:space="0" w:color="auto"/>
            </w:tcBorders>
            <w:hideMark/>
          </w:tcPr>
          <w:p w14:paraId="7A437C6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0A092CA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Community Assessment</w:t>
            </w:r>
          </w:p>
        </w:tc>
        <w:tc>
          <w:tcPr>
            <w:tcW w:w="1768" w:type="dxa"/>
            <w:tcBorders>
              <w:top w:val="single" w:sz="4" w:space="0" w:color="auto"/>
              <w:left w:val="single" w:sz="4" w:space="0" w:color="auto"/>
              <w:bottom w:val="single" w:sz="4" w:space="0" w:color="auto"/>
              <w:right w:val="single" w:sz="4" w:space="0" w:color="auto"/>
            </w:tcBorders>
            <w:hideMark/>
          </w:tcPr>
          <w:p w14:paraId="1D03C2F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89.00%</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345C2B1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4EEE00A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B9AC9D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65EBC050"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22097D9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1230C0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1892298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shd w:val="thinDiagStripe" w:color="000000" w:fill="FFFFFF"/>
            <w:hideMark/>
          </w:tcPr>
          <w:p w14:paraId="3A504C4E" w14:textId="77777777" w:rsidR="00FD1E1D" w:rsidRPr="00FD1E1D" w:rsidRDefault="00FD1E1D" w:rsidP="00FD1E1D">
            <w:pPr>
              <w:spacing w:line="240" w:lineRule="auto"/>
              <w:rPr>
                <w:rFonts w:ascii="Times New Roman" w:eastAsia="Times New Roman" w:hAnsi="Times New Roman" w:cs="Times New Roman"/>
                <w:color w:val="FFFFFF"/>
                <w:sz w:val="22"/>
                <w:szCs w:val="22"/>
              </w:rPr>
            </w:pPr>
            <w:r w:rsidRPr="00FD1E1D">
              <w:rPr>
                <w:rFonts w:ascii="Times New Roman" w:eastAsia="Times New Roman" w:hAnsi="Times New Roman" w:cs="Times New Roman"/>
                <w:color w:val="FFFFFF"/>
                <w:sz w:val="22"/>
                <w:szCs w:val="22"/>
              </w:rPr>
              <w:t>0</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358C1684" w14:textId="77777777" w:rsidR="00FD1E1D" w:rsidRPr="00FD1E1D" w:rsidRDefault="00FD1E1D" w:rsidP="00FD1E1D">
            <w:pPr>
              <w:spacing w:line="240" w:lineRule="auto"/>
              <w:rPr>
                <w:rFonts w:ascii="Times New Roman" w:eastAsia="Times New Roman" w:hAnsi="Times New Roman" w:cs="Times New Roman"/>
                <w:color w:val="FFFFFF"/>
                <w:sz w:val="22"/>
                <w:szCs w:val="22"/>
              </w:rPr>
            </w:pPr>
          </w:p>
        </w:tc>
        <w:tc>
          <w:tcPr>
            <w:tcW w:w="1768" w:type="dxa"/>
            <w:tcBorders>
              <w:top w:val="single" w:sz="4" w:space="0" w:color="auto"/>
              <w:left w:val="single" w:sz="4" w:space="0" w:color="auto"/>
              <w:bottom w:val="single" w:sz="4" w:space="0" w:color="auto"/>
              <w:right w:val="single" w:sz="4" w:space="0" w:color="auto"/>
            </w:tcBorders>
            <w:shd w:val="thinDiagStripe" w:color="auto" w:fill="auto"/>
            <w:hideMark/>
          </w:tcPr>
          <w:p w14:paraId="5A48990C"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thinDiagStripe" w:color="auto" w:fill="auto"/>
            <w:hideMark/>
          </w:tcPr>
          <w:p w14:paraId="2E244C0F"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186A81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1E6E80E8"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203DB939"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Values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7AF7725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99.17%</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01EB052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3.27</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3032230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90.31%</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0E77A12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415D99ED"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1054040C"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700</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022C09F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Gateway to the Profession of Social Work</w:t>
            </w:r>
          </w:p>
        </w:tc>
        <w:tc>
          <w:tcPr>
            <w:tcW w:w="1170" w:type="dxa"/>
            <w:tcBorders>
              <w:top w:val="single" w:sz="4" w:space="0" w:color="auto"/>
              <w:left w:val="single" w:sz="4" w:space="0" w:color="auto"/>
              <w:bottom w:val="single" w:sz="4" w:space="0" w:color="auto"/>
              <w:right w:val="single" w:sz="4" w:space="0" w:color="auto"/>
            </w:tcBorders>
            <w:hideMark/>
          </w:tcPr>
          <w:p w14:paraId="6E86244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2B2A03A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Multicultural Practice Paper (Identities in Others section)</w:t>
            </w:r>
          </w:p>
        </w:tc>
        <w:tc>
          <w:tcPr>
            <w:tcW w:w="1768" w:type="dxa"/>
            <w:tcBorders>
              <w:top w:val="single" w:sz="4" w:space="0" w:color="auto"/>
              <w:left w:val="single" w:sz="4" w:space="0" w:color="auto"/>
              <w:bottom w:val="single" w:sz="4" w:space="0" w:color="auto"/>
              <w:right w:val="single" w:sz="4" w:space="0" w:color="auto"/>
            </w:tcBorders>
            <w:hideMark/>
          </w:tcPr>
          <w:p w14:paraId="05DAB1A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99.17%</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31DF006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532059D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B23A42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5807E884"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3EE6FB8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3E4D43F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35360CB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7593819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36DFF41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48A32B95"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3.27</w:t>
            </w:r>
          </w:p>
        </w:tc>
        <w:tc>
          <w:tcPr>
            <w:tcW w:w="1556" w:type="dxa"/>
            <w:tcBorders>
              <w:top w:val="single" w:sz="4" w:space="0" w:color="auto"/>
              <w:left w:val="single" w:sz="4" w:space="0" w:color="auto"/>
              <w:bottom w:val="single" w:sz="4" w:space="0" w:color="auto"/>
              <w:right w:val="single" w:sz="4" w:space="0" w:color="auto"/>
            </w:tcBorders>
            <w:hideMark/>
          </w:tcPr>
          <w:p w14:paraId="36CBD330"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80.63%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471AD08"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097E6D9E"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426FFD46"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Skills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5D5440C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97.72%</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044687D6"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20D5D94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94.23%</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46FD965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03E285BF"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523FF53A"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702</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7AAFA01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w:t>
            </w:r>
          </w:p>
        </w:tc>
        <w:tc>
          <w:tcPr>
            <w:tcW w:w="1170" w:type="dxa"/>
            <w:tcBorders>
              <w:top w:val="single" w:sz="4" w:space="0" w:color="auto"/>
              <w:left w:val="single" w:sz="4" w:space="0" w:color="auto"/>
              <w:bottom w:val="single" w:sz="4" w:space="0" w:color="auto"/>
              <w:right w:val="single" w:sz="4" w:space="0" w:color="auto"/>
            </w:tcBorders>
            <w:hideMark/>
          </w:tcPr>
          <w:p w14:paraId="3E9C788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13C8B07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Final Role-Play</w:t>
            </w:r>
          </w:p>
        </w:tc>
        <w:tc>
          <w:tcPr>
            <w:tcW w:w="1768" w:type="dxa"/>
            <w:tcBorders>
              <w:top w:val="single" w:sz="4" w:space="0" w:color="auto"/>
              <w:left w:val="single" w:sz="4" w:space="0" w:color="auto"/>
              <w:bottom w:val="single" w:sz="4" w:space="0" w:color="auto"/>
              <w:right w:val="single" w:sz="4" w:space="0" w:color="auto"/>
            </w:tcBorders>
            <w:hideMark/>
          </w:tcPr>
          <w:p w14:paraId="1527259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97.72%</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19D8FF1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34BE35B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020C2EC"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37D6EFD4"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243191B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1CB094A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3D42A20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404F4F0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3D96DB2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5F61BEA1"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hideMark/>
          </w:tcPr>
          <w:p w14:paraId="43DB1C6D"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88.46%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7DE57B1"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4A9BE154"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4BBB5947"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Cognitive &amp; Affective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6D5CDAA6"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98.88%</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1E3CF4B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2383CA72"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96.77%</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11FA4E56"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1434C243"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5920342C"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714</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437E61F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Field II</w:t>
            </w:r>
          </w:p>
        </w:tc>
        <w:tc>
          <w:tcPr>
            <w:tcW w:w="1170" w:type="dxa"/>
            <w:tcBorders>
              <w:top w:val="single" w:sz="4" w:space="0" w:color="auto"/>
              <w:left w:val="single" w:sz="4" w:space="0" w:color="auto"/>
              <w:bottom w:val="single" w:sz="4" w:space="0" w:color="auto"/>
              <w:right w:val="single" w:sz="4" w:space="0" w:color="auto"/>
            </w:tcBorders>
            <w:hideMark/>
          </w:tcPr>
          <w:p w14:paraId="6280FC5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095EB8D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Competency Mastery Grade</w:t>
            </w:r>
          </w:p>
        </w:tc>
        <w:tc>
          <w:tcPr>
            <w:tcW w:w="1768" w:type="dxa"/>
            <w:tcBorders>
              <w:top w:val="single" w:sz="4" w:space="0" w:color="auto"/>
              <w:left w:val="single" w:sz="4" w:space="0" w:color="auto"/>
              <w:bottom w:val="single" w:sz="4" w:space="0" w:color="auto"/>
              <w:right w:val="single" w:sz="4" w:space="0" w:color="auto"/>
            </w:tcBorders>
            <w:noWrap/>
            <w:hideMark/>
          </w:tcPr>
          <w:p w14:paraId="11E5819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98.88%</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2CA88EB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noWrap/>
            <w:hideMark/>
          </w:tcPr>
          <w:p w14:paraId="5978B43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6A572E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4BE70441"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470D315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02BE9B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0FB21A6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3EAAA93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342B9D9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0849A38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hideMark/>
          </w:tcPr>
          <w:p w14:paraId="0C13BE6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93.54%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C7B292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2EEE7570"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789AFCEA"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C6 Outcomes (Benchmark = 90% Achieve Student Benchmark)</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6CE58BE6"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97.53%</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3D34F02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32EE4D9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94.37%</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7B23FEA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6E88E045"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0D1C18E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Percentage of Students Achieving Competency Calculated by:</w:t>
            </w:r>
          </w:p>
        </w:tc>
        <w:tc>
          <w:tcPr>
            <w:tcW w:w="1768" w:type="dxa"/>
            <w:tcBorders>
              <w:top w:val="single" w:sz="4" w:space="0" w:color="auto"/>
              <w:left w:val="single" w:sz="4" w:space="0" w:color="auto"/>
              <w:bottom w:val="single" w:sz="4" w:space="0" w:color="auto"/>
              <w:right w:val="nil"/>
            </w:tcBorders>
            <w:shd w:val="clear" w:color="000000" w:fill="BFBFBF"/>
            <w:hideMark/>
          </w:tcPr>
          <w:p w14:paraId="09F3961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nil"/>
              <w:bottom w:val="single" w:sz="4" w:space="0" w:color="auto"/>
              <w:right w:val="nil"/>
            </w:tcBorders>
            <w:shd w:val="clear" w:color="000000" w:fill="BFBFBF"/>
            <w:hideMark/>
          </w:tcPr>
          <w:p w14:paraId="60D16065"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nil"/>
              <w:bottom w:val="single" w:sz="4" w:space="0" w:color="auto"/>
              <w:right w:val="nil"/>
            </w:tcBorders>
            <w:shd w:val="clear" w:color="000000" w:fill="BFBFBF"/>
            <w:hideMark/>
          </w:tcPr>
          <w:p w14:paraId="5B6BE871"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000000" w:fill="BFBFBF"/>
            <w:noWrap/>
            <w:hideMark/>
          </w:tcPr>
          <w:p w14:paraId="55C12A84" w14:textId="77777777" w:rsidR="00FD1E1D" w:rsidRPr="00FD1E1D" w:rsidRDefault="00FD1E1D" w:rsidP="00FD1E1D">
            <w:pPr>
              <w:spacing w:line="240" w:lineRule="auto"/>
              <w:ind w:right="486"/>
              <w:jc w:val="center"/>
              <w:rPr>
                <w:rFonts w:ascii="Times New Roman" w:eastAsia="Times New Roman" w:hAnsi="Times New Roman" w:cs="Times New Roman"/>
                <w:sz w:val="20"/>
                <w:szCs w:val="20"/>
              </w:rPr>
            </w:pPr>
          </w:p>
        </w:tc>
      </w:tr>
      <w:tr w:rsidR="00FD1E1D" w:rsidRPr="00FD1E1D" w14:paraId="1A216CE9"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14109A8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1. Adding % achieving outcome measure benchmark for each dimension: </w:t>
            </w:r>
          </w:p>
        </w:tc>
        <w:tc>
          <w:tcPr>
            <w:tcW w:w="6352" w:type="dxa"/>
            <w:gridSpan w:val="4"/>
            <w:tcBorders>
              <w:top w:val="single" w:sz="4" w:space="0" w:color="auto"/>
              <w:left w:val="single" w:sz="4" w:space="0" w:color="auto"/>
              <w:bottom w:val="single" w:sz="4" w:space="0" w:color="auto"/>
              <w:right w:val="nil"/>
            </w:tcBorders>
            <w:shd w:val="clear" w:color="000000" w:fill="BFBFBF"/>
            <w:hideMark/>
          </w:tcPr>
          <w:p w14:paraId="5C03D57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0.961538461538462+0.903125+0.942307692307692+1</w:t>
            </w:r>
          </w:p>
        </w:tc>
      </w:tr>
      <w:tr w:rsidR="00FD1E1D" w:rsidRPr="00FD1E1D" w14:paraId="78E4395F"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0F5BD3F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2. Dividing that sum by 4 (total dimensions):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50DFF38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Sum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3A8EC72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3.775</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127C0595"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Sum </w:t>
            </w:r>
            <w:r w:rsidRPr="00FD1E1D">
              <w:rPr>
                <w:rFonts w:ascii="Calibri" w:eastAsia="Times New Roman" w:hAnsi="Calibri" w:cs="Calibri"/>
                <w:color w:val="000000"/>
                <w:sz w:val="22"/>
                <w:szCs w:val="22"/>
              </w:rPr>
              <w:t>÷</w:t>
            </w:r>
            <w:r w:rsidRPr="00FD1E1D">
              <w:rPr>
                <w:rFonts w:ascii="Times New Roman" w:eastAsia="Times New Roman" w:hAnsi="Times New Roman" w:cs="Times New Roman"/>
                <w:color w:val="000000"/>
              </w:rPr>
              <w:t xml:space="preserve"> 4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3AEEDEC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0.9437</w:t>
            </w:r>
          </w:p>
        </w:tc>
      </w:tr>
      <w:tr w:rsidR="00FD1E1D" w:rsidRPr="00FD1E1D" w14:paraId="7312D5F6"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6679F89B"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C6 EAA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70433F54"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5EE15E5E"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06EE28E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79A2BBF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3EC276F2"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34A744B7"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C6 CO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1003EE2F"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01D5426A"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6D619EF7"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87.04%</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51C6E5B"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3A09A90C"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4559EC3E"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C6 FFE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25C8E78F"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2768150B"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5EFC146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07A758E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66D59027" w14:textId="77777777" w:rsidTr="00305278">
        <w:tc>
          <w:tcPr>
            <w:tcW w:w="13428" w:type="dxa"/>
            <w:gridSpan w:val="8"/>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FA70E1F" w14:textId="77777777" w:rsidR="00FD1E1D" w:rsidRPr="00FD1E1D" w:rsidRDefault="00FD1E1D" w:rsidP="00FD1E1D">
            <w:pPr>
              <w:spacing w:line="240" w:lineRule="auto"/>
              <w:jc w:val="center"/>
              <w:rPr>
                <w:rFonts w:ascii="Times New Roman" w:eastAsia="Times New Roman" w:hAnsi="Times New Roman" w:cs="Times New Roman"/>
                <w:b/>
                <w:bCs/>
                <w:color w:val="FFFFFF"/>
                <w:sz w:val="22"/>
                <w:szCs w:val="22"/>
              </w:rPr>
            </w:pPr>
            <w:r w:rsidRPr="00FD1E1D">
              <w:rPr>
                <w:rFonts w:ascii="Times New Roman" w:eastAsia="Times New Roman" w:hAnsi="Times New Roman" w:cs="Times New Roman"/>
                <w:b/>
                <w:bCs/>
                <w:color w:val="FFFFFF"/>
                <w:sz w:val="22"/>
                <w:szCs w:val="22"/>
              </w:rPr>
              <w:t>Competency 7: Assess Individuals, Families, Groups, Organizations, and Communities</w:t>
            </w:r>
          </w:p>
        </w:tc>
      </w:tr>
      <w:tr w:rsidR="00FD1E1D" w:rsidRPr="00FD1E1D" w14:paraId="7DB7235F" w14:textId="77777777" w:rsidTr="00305278">
        <w:tc>
          <w:tcPr>
            <w:tcW w:w="3258" w:type="dxa"/>
            <w:gridSpan w:val="2"/>
            <w:tcBorders>
              <w:top w:val="single" w:sz="4" w:space="0" w:color="auto"/>
              <w:left w:val="single" w:sz="4" w:space="0" w:color="auto"/>
              <w:bottom w:val="single" w:sz="4" w:space="0" w:color="auto"/>
              <w:right w:val="nil"/>
            </w:tcBorders>
            <w:shd w:val="clear" w:color="000000" w:fill="BFBFBF"/>
            <w:noWrap/>
            <w:hideMark/>
          </w:tcPr>
          <w:p w14:paraId="2A0820A8"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Dimension</w:t>
            </w:r>
          </w:p>
        </w:tc>
        <w:tc>
          <w:tcPr>
            <w:tcW w:w="3818" w:type="dxa"/>
            <w:gridSpan w:val="2"/>
            <w:vMerge w:val="restart"/>
            <w:tcBorders>
              <w:top w:val="single" w:sz="4" w:space="0" w:color="auto"/>
              <w:left w:val="single" w:sz="4" w:space="0" w:color="auto"/>
              <w:bottom w:val="nil"/>
              <w:right w:val="nil"/>
            </w:tcBorders>
            <w:shd w:val="clear" w:color="000000" w:fill="BFBFBF"/>
            <w:noWrap/>
            <w:hideMark/>
          </w:tcPr>
          <w:p w14:paraId="14D98382"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Outcome Measures</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7796C7B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Grade % (OMB=83%)</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E78F891"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CO Rating (OMB=3.0)</w:t>
            </w:r>
          </w:p>
        </w:tc>
        <w:tc>
          <w:tcPr>
            <w:tcW w:w="155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31E4D65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Achieving OMB (CB=90%)</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32FF0D8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xml:space="preserve">Competency Obtained? </w:t>
            </w:r>
          </w:p>
        </w:tc>
      </w:tr>
      <w:tr w:rsidR="00FD1E1D" w:rsidRPr="00FD1E1D" w14:paraId="125CA27C" w14:textId="77777777" w:rsidTr="00305278">
        <w:tc>
          <w:tcPr>
            <w:tcW w:w="3258" w:type="dxa"/>
            <w:gridSpan w:val="2"/>
            <w:tcBorders>
              <w:top w:val="single" w:sz="4" w:space="0" w:color="auto"/>
              <w:left w:val="single" w:sz="4" w:space="0" w:color="auto"/>
              <w:bottom w:val="nil"/>
              <w:right w:val="nil"/>
            </w:tcBorders>
            <w:shd w:val="clear" w:color="000000" w:fill="BFBFBF"/>
            <w:hideMark/>
          </w:tcPr>
          <w:p w14:paraId="75D4F536" w14:textId="77777777" w:rsidR="00FD1E1D" w:rsidRPr="00FD1E1D" w:rsidRDefault="00FD1E1D" w:rsidP="00FD1E1D">
            <w:pPr>
              <w:spacing w:line="240" w:lineRule="auto"/>
              <w:ind w:firstLineChars="100" w:firstLine="220"/>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Course # and Title (Year and Semester Measured)</w:t>
            </w:r>
          </w:p>
        </w:tc>
        <w:tc>
          <w:tcPr>
            <w:tcW w:w="3818" w:type="dxa"/>
            <w:gridSpan w:val="2"/>
            <w:vMerge/>
            <w:tcBorders>
              <w:top w:val="single" w:sz="4" w:space="0" w:color="auto"/>
              <w:left w:val="single" w:sz="4" w:space="0" w:color="auto"/>
              <w:bottom w:val="nil"/>
              <w:right w:val="nil"/>
            </w:tcBorders>
            <w:vAlign w:val="center"/>
            <w:hideMark/>
          </w:tcPr>
          <w:p w14:paraId="05D002A5"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18022852"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25D183FE"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71C17592"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5C85B20"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r>
      <w:tr w:rsidR="00FD1E1D" w:rsidRPr="00FD1E1D" w14:paraId="7BE032CB"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06D229F2"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Knowledge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479FD38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93.88%</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59838942"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3.34</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26359C4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91.43%</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71B9B1A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0DA50770"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630996B2"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702</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01E71BB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w:t>
            </w:r>
          </w:p>
        </w:tc>
        <w:tc>
          <w:tcPr>
            <w:tcW w:w="1170" w:type="dxa"/>
            <w:tcBorders>
              <w:top w:val="single" w:sz="4" w:space="0" w:color="auto"/>
              <w:left w:val="single" w:sz="4" w:space="0" w:color="auto"/>
              <w:bottom w:val="single" w:sz="4" w:space="0" w:color="auto"/>
              <w:right w:val="single" w:sz="4" w:space="0" w:color="auto"/>
            </w:tcBorders>
            <w:hideMark/>
          </w:tcPr>
          <w:p w14:paraId="1A1FB27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4D0D8D4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Case Study II</w:t>
            </w:r>
          </w:p>
        </w:tc>
        <w:tc>
          <w:tcPr>
            <w:tcW w:w="1768" w:type="dxa"/>
            <w:tcBorders>
              <w:top w:val="single" w:sz="4" w:space="0" w:color="auto"/>
              <w:left w:val="single" w:sz="4" w:space="0" w:color="auto"/>
              <w:bottom w:val="single" w:sz="4" w:space="0" w:color="auto"/>
              <w:right w:val="single" w:sz="4" w:space="0" w:color="auto"/>
            </w:tcBorders>
            <w:hideMark/>
          </w:tcPr>
          <w:p w14:paraId="1BF14FFC"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98.75%</w:t>
            </w:r>
          </w:p>
        </w:tc>
        <w:tc>
          <w:tcPr>
            <w:tcW w:w="1768" w:type="dxa"/>
            <w:tcBorders>
              <w:top w:val="single" w:sz="4" w:space="0" w:color="auto"/>
              <w:left w:val="single" w:sz="4" w:space="0" w:color="auto"/>
              <w:bottom w:val="single" w:sz="4" w:space="0" w:color="auto"/>
              <w:right w:val="single" w:sz="4" w:space="0" w:color="auto"/>
            </w:tcBorders>
            <w:shd w:val="thinDiagStripe" w:color="000000" w:fill="000000"/>
            <w:hideMark/>
          </w:tcPr>
          <w:p w14:paraId="139627B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027DDDD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1B526F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1E339DC1"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0F1B0A2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1B61A2C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0BADBA7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22D7B78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48A8B4B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0B2AE32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hideMark/>
          </w:tcPr>
          <w:p w14:paraId="0758E187"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88.46%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7D0BEC6"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70EA23C3"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3D37B747"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704</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1D7EE12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II</w:t>
            </w:r>
          </w:p>
        </w:tc>
        <w:tc>
          <w:tcPr>
            <w:tcW w:w="1170" w:type="dxa"/>
            <w:tcBorders>
              <w:top w:val="single" w:sz="4" w:space="0" w:color="auto"/>
              <w:left w:val="single" w:sz="4" w:space="0" w:color="auto"/>
              <w:bottom w:val="single" w:sz="4" w:space="0" w:color="auto"/>
              <w:right w:val="single" w:sz="4" w:space="0" w:color="auto"/>
            </w:tcBorders>
            <w:hideMark/>
          </w:tcPr>
          <w:p w14:paraId="2791790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12DBE64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Community Assessment</w:t>
            </w:r>
          </w:p>
        </w:tc>
        <w:tc>
          <w:tcPr>
            <w:tcW w:w="1768" w:type="dxa"/>
            <w:tcBorders>
              <w:top w:val="single" w:sz="4" w:space="0" w:color="auto"/>
              <w:left w:val="single" w:sz="4" w:space="0" w:color="auto"/>
              <w:bottom w:val="single" w:sz="4" w:space="0" w:color="auto"/>
              <w:right w:val="single" w:sz="4" w:space="0" w:color="auto"/>
            </w:tcBorders>
            <w:hideMark/>
          </w:tcPr>
          <w:p w14:paraId="191E974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89.00%</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459F267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05934D45"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F07FFB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1E038742"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616ADBA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5B79CAE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6A6A821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130EB68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367E308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2218040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3.18</w:t>
            </w:r>
          </w:p>
        </w:tc>
        <w:tc>
          <w:tcPr>
            <w:tcW w:w="1556" w:type="dxa"/>
            <w:tcBorders>
              <w:top w:val="single" w:sz="4" w:space="0" w:color="auto"/>
              <w:left w:val="single" w:sz="4" w:space="0" w:color="auto"/>
              <w:bottom w:val="single" w:sz="4" w:space="0" w:color="auto"/>
              <w:right w:val="single" w:sz="4" w:space="0" w:color="auto"/>
            </w:tcBorders>
            <w:hideMark/>
          </w:tcPr>
          <w:p w14:paraId="0E5E8238"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77.27%</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AB64861"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276D9553"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0868B689"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Values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342F6B2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99.17%</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1A2E98A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3.27</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08A2FE36"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90.31%</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6FFF124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5BAA715F"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32064F1F"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700</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3716140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Gateway to the Profession of Social Work</w:t>
            </w:r>
          </w:p>
        </w:tc>
        <w:tc>
          <w:tcPr>
            <w:tcW w:w="1170" w:type="dxa"/>
            <w:tcBorders>
              <w:top w:val="single" w:sz="4" w:space="0" w:color="auto"/>
              <w:left w:val="single" w:sz="4" w:space="0" w:color="auto"/>
              <w:bottom w:val="single" w:sz="4" w:space="0" w:color="auto"/>
              <w:right w:val="single" w:sz="4" w:space="0" w:color="auto"/>
            </w:tcBorders>
            <w:hideMark/>
          </w:tcPr>
          <w:p w14:paraId="650C34F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2059372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Multicultural Practice Paper (Identities in Others section)</w:t>
            </w:r>
          </w:p>
        </w:tc>
        <w:tc>
          <w:tcPr>
            <w:tcW w:w="1768" w:type="dxa"/>
            <w:tcBorders>
              <w:top w:val="single" w:sz="4" w:space="0" w:color="auto"/>
              <w:left w:val="single" w:sz="4" w:space="0" w:color="auto"/>
              <w:bottom w:val="single" w:sz="4" w:space="0" w:color="auto"/>
              <w:right w:val="single" w:sz="4" w:space="0" w:color="auto"/>
            </w:tcBorders>
            <w:hideMark/>
          </w:tcPr>
          <w:p w14:paraId="19A4E4C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99.17%</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65EA50F5"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6930A197"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9B40ED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446FD934"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34CC41D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1B06F0B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744E1A0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7349BEE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6F2CC86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2412063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3.27</w:t>
            </w:r>
          </w:p>
        </w:tc>
        <w:tc>
          <w:tcPr>
            <w:tcW w:w="1556" w:type="dxa"/>
            <w:tcBorders>
              <w:top w:val="single" w:sz="4" w:space="0" w:color="auto"/>
              <w:left w:val="single" w:sz="4" w:space="0" w:color="auto"/>
              <w:bottom w:val="single" w:sz="4" w:space="0" w:color="auto"/>
              <w:right w:val="single" w:sz="4" w:space="0" w:color="auto"/>
            </w:tcBorders>
            <w:hideMark/>
          </w:tcPr>
          <w:p w14:paraId="628464BC"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80.63%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C195F76"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28AE54D2"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11EC8798"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Skills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3A1A94A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97.72%</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28C6B57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6A2CA9C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94.23%</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4E7990A1"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3D095C8C"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42F8B815"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702</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5ABAD58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w:t>
            </w:r>
          </w:p>
        </w:tc>
        <w:tc>
          <w:tcPr>
            <w:tcW w:w="1170" w:type="dxa"/>
            <w:tcBorders>
              <w:top w:val="single" w:sz="4" w:space="0" w:color="auto"/>
              <w:left w:val="single" w:sz="4" w:space="0" w:color="auto"/>
              <w:bottom w:val="single" w:sz="4" w:space="0" w:color="auto"/>
              <w:right w:val="single" w:sz="4" w:space="0" w:color="auto"/>
            </w:tcBorders>
            <w:hideMark/>
          </w:tcPr>
          <w:p w14:paraId="4C9E2BA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6AFC90E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Final Role-Play</w:t>
            </w:r>
          </w:p>
        </w:tc>
        <w:tc>
          <w:tcPr>
            <w:tcW w:w="1768" w:type="dxa"/>
            <w:tcBorders>
              <w:top w:val="single" w:sz="4" w:space="0" w:color="auto"/>
              <w:left w:val="single" w:sz="4" w:space="0" w:color="auto"/>
              <w:bottom w:val="single" w:sz="4" w:space="0" w:color="auto"/>
              <w:right w:val="single" w:sz="4" w:space="0" w:color="auto"/>
            </w:tcBorders>
            <w:hideMark/>
          </w:tcPr>
          <w:p w14:paraId="76510BA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97.72%</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1E39A03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23C4835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4EFC29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1B017A37"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2B302F1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728B631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68654C1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1125B79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6F0131D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1BE2B77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hideMark/>
          </w:tcPr>
          <w:p w14:paraId="63A605E8"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88.46%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33D8AC4"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43C35F8E"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22BA50F2"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Cognitive &amp; Affective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60C019E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99.00%</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44AE590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6F9B5961"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96.77%</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35C0E2A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4B86EB4F"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3935AA58"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714</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5AD4D10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Field II</w:t>
            </w:r>
          </w:p>
        </w:tc>
        <w:tc>
          <w:tcPr>
            <w:tcW w:w="1170" w:type="dxa"/>
            <w:tcBorders>
              <w:top w:val="single" w:sz="4" w:space="0" w:color="auto"/>
              <w:left w:val="single" w:sz="4" w:space="0" w:color="auto"/>
              <w:bottom w:val="single" w:sz="4" w:space="0" w:color="auto"/>
              <w:right w:val="single" w:sz="4" w:space="0" w:color="auto"/>
            </w:tcBorders>
            <w:hideMark/>
          </w:tcPr>
          <w:p w14:paraId="3164CCD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031259C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Competency Mastery Grade</w:t>
            </w:r>
          </w:p>
        </w:tc>
        <w:tc>
          <w:tcPr>
            <w:tcW w:w="1768" w:type="dxa"/>
            <w:tcBorders>
              <w:top w:val="single" w:sz="4" w:space="0" w:color="auto"/>
              <w:left w:val="single" w:sz="4" w:space="0" w:color="auto"/>
              <w:bottom w:val="single" w:sz="4" w:space="0" w:color="auto"/>
              <w:right w:val="single" w:sz="4" w:space="0" w:color="auto"/>
            </w:tcBorders>
            <w:noWrap/>
            <w:hideMark/>
          </w:tcPr>
          <w:p w14:paraId="7209DCD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99.00%</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7F69DF8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noWrap/>
            <w:hideMark/>
          </w:tcPr>
          <w:p w14:paraId="1BB10A1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1DD22A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2FB87306"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11FE07C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597C004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05229D9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1C04C43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7DE805F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493A817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hideMark/>
          </w:tcPr>
          <w:p w14:paraId="64869CC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93.54%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B3A897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1D5C7BD8"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52216A05"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C7 Outcomes (Benchmark = 90% Achieve Student Benchmark)</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66ED2E8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97.44%</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341F2D1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3.46</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2B12883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93.19%</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0100F8F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5613587A"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0007CBF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Percentage of Students Achieving Competency Calculated by:</w:t>
            </w:r>
          </w:p>
        </w:tc>
        <w:tc>
          <w:tcPr>
            <w:tcW w:w="1768" w:type="dxa"/>
            <w:tcBorders>
              <w:top w:val="single" w:sz="4" w:space="0" w:color="auto"/>
              <w:left w:val="single" w:sz="4" w:space="0" w:color="auto"/>
              <w:bottom w:val="single" w:sz="4" w:space="0" w:color="auto"/>
              <w:right w:val="nil"/>
            </w:tcBorders>
            <w:shd w:val="clear" w:color="000000" w:fill="BFBFBF"/>
            <w:hideMark/>
          </w:tcPr>
          <w:p w14:paraId="46286E1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nil"/>
              <w:bottom w:val="single" w:sz="4" w:space="0" w:color="auto"/>
              <w:right w:val="nil"/>
            </w:tcBorders>
            <w:shd w:val="clear" w:color="000000" w:fill="BFBFBF"/>
            <w:hideMark/>
          </w:tcPr>
          <w:p w14:paraId="1813BEF6"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nil"/>
              <w:bottom w:val="single" w:sz="4" w:space="0" w:color="auto"/>
              <w:right w:val="nil"/>
            </w:tcBorders>
            <w:shd w:val="clear" w:color="000000" w:fill="BFBFBF"/>
            <w:hideMark/>
          </w:tcPr>
          <w:p w14:paraId="4891AA06"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000000" w:fill="BFBFBF"/>
            <w:noWrap/>
            <w:hideMark/>
          </w:tcPr>
          <w:p w14:paraId="17348D09"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r>
      <w:tr w:rsidR="00FD1E1D" w:rsidRPr="00FD1E1D" w14:paraId="3BFE2306"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3F3621B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1. Adding % achieving outcome measure benchmark for each dimension: </w:t>
            </w:r>
          </w:p>
        </w:tc>
        <w:tc>
          <w:tcPr>
            <w:tcW w:w="6352" w:type="dxa"/>
            <w:gridSpan w:val="4"/>
            <w:tcBorders>
              <w:top w:val="single" w:sz="4" w:space="0" w:color="auto"/>
              <w:left w:val="single" w:sz="4" w:space="0" w:color="auto"/>
              <w:bottom w:val="single" w:sz="4" w:space="0" w:color="auto"/>
              <w:right w:val="nil"/>
            </w:tcBorders>
            <w:shd w:val="clear" w:color="000000" w:fill="BFBFBF"/>
            <w:hideMark/>
          </w:tcPr>
          <w:p w14:paraId="1AB8BB8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0.914335664335664+0.903125+0.942307692307692+1</w:t>
            </w:r>
          </w:p>
        </w:tc>
      </w:tr>
      <w:tr w:rsidR="00FD1E1D" w:rsidRPr="00FD1E1D" w14:paraId="010B79CB"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1F926AE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2. Dividing that sum by 4 (total dimensions):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4F1B217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Sum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5EDEAE8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3.727</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1FD9B5D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Sum </w:t>
            </w:r>
            <w:r w:rsidRPr="00FD1E1D">
              <w:rPr>
                <w:rFonts w:ascii="Calibri" w:eastAsia="Times New Roman" w:hAnsi="Calibri" w:cs="Calibri"/>
                <w:color w:val="000000"/>
                <w:sz w:val="22"/>
                <w:szCs w:val="22"/>
              </w:rPr>
              <w:t>÷</w:t>
            </w:r>
            <w:r w:rsidRPr="00FD1E1D">
              <w:rPr>
                <w:rFonts w:ascii="Times New Roman" w:eastAsia="Times New Roman" w:hAnsi="Times New Roman" w:cs="Times New Roman"/>
                <w:color w:val="000000"/>
              </w:rPr>
              <w:t xml:space="preserve"> 4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7E22330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0.9319</w:t>
            </w:r>
          </w:p>
        </w:tc>
      </w:tr>
      <w:tr w:rsidR="00FD1E1D" w:rsidRPr="00FD1E1D" w14:paraId="21FDB682"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304C1EB7"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C7 EAA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73430E46"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6E8776D2"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5DE6415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656655F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1D6A0F1B"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1D4F6CC6"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C7 CO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0B0CAFB7"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00BDB369"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089871E7"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85.67%</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B566B95"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222EEF49"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08D2440C"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C7 FFE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05892D8C"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7AA4F546"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25627F1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4EB21DD2"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47023B5F" w14:textId="77777777" w:rsidTr="00305278">
        <w:tc>
          <w:tcPr>
            <w:tcW w:w="13428" w:type="dxa"/>
            <w:gridSpan w:val="8"/>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7D9E8FDE" w14:textId="77777777" w:rsidR="00FD1E1D" w:rsidRPr="00FD1E1D" w:rsidRDefault="00FD1E1D" w:rsidP="00FD1E1D">
            <w:pPr>
              <w:spacing w:line="240" w:lineRule="auto"/>
              <w:jc w:val="center"/>
              <w:rPr>
                <w:rFonts w:ascii="Times New Roman" w:eastAsia="Times New Roman" w:hAnsi="Times New Roman" w:cs="Times New Roman"/>
                <w:b/>
                <w:bCs/>
                <w:color w:val="FFFFFF"/>
                <w:sz w:val="22"/>
                <w:szCs w:val="22"/>
              </w:rPr>
            </w:pPr>
            <w:r w:rsidRPr="00FD1E1D">
              <w:rPr>
                <w:rFonts w:ascii="Times New Roman" w:eastAsia="Times New Roman" w:hAnsi="Times New Roman" w:cs="Times New Roman"/>
                <w:b/>
                <w:bCs/>
                <w:color w:val="FFFFFF"/>
                <w:sz w:val="22"/>
                <w:szCs w:val="22"/>
              </w:rPr>
              <w:t>Competency 8: Intervene with Individuals, Families, Groups, Organizations, and Communities</w:t>
            </w:r>
          </w:p>
        </w:tc>
      </w:tr>
      <w:tr w:rsidR="00FD1E1D" w:rsidRPr="00FD1E1D" w14:paraId="716547FB" w14:textId="77777777" w:rsidTr="00305278">
        <w:tc>
          <w:tcPr>
            <w:tcW w:w="3258" w:type="dxa"/>
            <w:gridSpan w:val="2"/>
            <w:tcBorders>
              <w:top w:val="single" w:sz="4" w:space="0" w:color="auto"/>
              <w:left w:val="single" w:sz="4" w:space="0" w:color="auto"/>
              <w:bottom w:val="single" w:sz="4" w:space="0" w:color="auto"/>
              <w:right w:val="nil"/>
            </w:tcBorders>
            <w:shd w:val="clear" w:color="000000" w:fill="BFBFBF"/>
            <w:noWrap/>
            <w:hideMark/>
          </w:tcPr>
          <w:p w14:paraId="3BAC91F0"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Dimension</w:t>
            </w:r>
          </w:p>
        </w:tc>
        <w:tc>
          <w:tcPr>
            <w:tcW w:w="3818" w:type="dxa"/>
            <w:gridSpan w:val="2"/>
            <w:vMerge w:val="restart"/>
            <w:tcBorders>
              <w:top w:val="single" w:sz="4" w:space="0" w:color="auto"/>
              <w:left w:val="single" w:sz="4" w:space="0" w:color="auto"/>
              <w:bottom w:val="nil"/>
              <w:right w:val="nil"/>
            </w:tcBorders>
            <w:shd w:val="clear" w:color="000000" w:fill="BFBFBF"/>
            <w:noWrap/>
            <w:hideMark/>
          </w:tcPr>
          <w:p w14:paraId="666789A3"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Outcome Measures</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D18302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Grade % (OMB=83%)</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13FCC86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CO Rating (OMB=3.0)</w:t>
            </w:r>
          </w:p>
        </w:tc>
        <w:tc>
          <w:tcPr>
            <w:tcW w:w="155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3A1B92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Achieving OMB (CB=90%)</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4E49699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xml:space="preserve">Competency Obtained? </w:t>
            </w:r>
          </w:p>
        </w:tc>
      </w:tr>
      <w:tr w:rsidR="00FD1E1D" w:rsidRPr="00FD1E1D" w14:paraId="1B00564D" w14:textId="77777777" w:rsidTr="00305278">
        <w:tc>
          <w:tcPr>
            <w:tcW w:w="3258" w:type="dxa"/>
            <w:gridSpan w:val="2"/>
            <w:tcBorders>
              <w:top w:val="single" w:sz="4" w:space="0" w:color="auto"/>
              <w:left w:val="single" w:sz="4" w:space="0" w:color="auto"/>
              <w:bottom w:val="nil"/>
              <w:right w:val="nil"/>
            </w:tcBorders>
            <w:shd w:val="clear" w:color="000000" w:fill="BFBFBF"/>
            <w:hideMark/>
          </w:tcPr>
          <w:p w14:paraId="55875EDE" w14:textId="77777777" w:rsidR="00FD1E1D" w:rsidRPr="00FD1E1D" w:rsidRDefault="00FD1E1D" w:rsidP="00FD1E1D">
            <w:pPr>
              <w:spacing w:line="240" w:lineRule="auto"/>
              <w:ind w:firstLineChars="100" w:firstLine="220"/>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Course # and Title (Year and Semester Measured)</w:t>
            </w:r>
          </w:p>
        </w:tc>
        <w:tc>
          <w:tcPr>
            <w:tcW w:w="3818" w:type="dxa"/>
            <w:gridSpan w:val="2"/>
            <w:vMerge/>
            <w:tcBorders>
              <w:top w:val="single" w:sz="4" w:space="0" w:color="auto"/>
              <w:left w:val="single" w:sz="4" w:space="0" w:color="auto"/>
              <w:bottom w:val="nil"/>
              <w:right w:val="nil"/>
            </w:tcBorders>
            <w:vAlign w:val="center"/>
            <w:hideMark/>
          </w:tcPr>
          <w:p w14:paraId="454F6010"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1125117E"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561CD3C8"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2AF584A9"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7EF1B8A"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r>
      <w:tr w:rsidR="00FD1E1D" w:rsidRPr="00FD1E1D" w14:paraId="5D28152C"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76FB814A"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Knowledge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299BF25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94.28%</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5EADA4A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3.34</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4691ECA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91.43%</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6730FB5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0B410BF0"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65C11286"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702</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3AF07AD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w:t>
            </w:r>
          </w:p>
        </w:tc>
        <w:tc>
          <w:tcPr>
            <w:tcW w:w="1170" w:type="dxa"/>
            <w:tcBorders>
              <w:top w:val="single" w:sz="4" w:space="0" w:color="auto"/>
              <w:left w:val="single" w:sz="4" w:space="0" w:color="auto"/>
              <w:bottom w:val="single" w:sz="4" w:space="0" w:color="auto"/>
              <w:right w:val="single" w:sz="4" w:space="0" w:color="auto"/>
            </w:tcBorders>
            <w:hideMark/>
          </w:tcPr>
          <w:p w14:paraId="36A573F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045F30E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Case Study III</w:t>
            </w:r>
          </w:p>
        </w:tc>
        <w:tc>
          <w:tcPr>
            <w:tcW w:w="1768" w:type="dxa"/>
            <w:tcBorders>
              <w:top w:val="single" w:sz="4" w:space="0" w:color="auto"/>
              <w:left w:val="single" w:sz="4" w:space="0" w:color="auto"/>
              <w:bottom w:val="single" w:sz="4" w:space="0" w:color="auto"/>
              <w:right w:val="single" w:sz="4" w:space="0" w:color="auto"/>
            </w:tcBorders>
            <w:hideMark/>
          </w:tcPr>
          <w:p w14:paraId="52E4347C"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99.56%</w:t>
            </w:r>
          </w:p>
        </w:tc>
        <w:tc>
          <w:tcPr>
            <w:tcW w:w="1768" w:type="dxa"/>
            <w:tcBorders>
              <w:top w:val="single" w:sz="4" w:space="0" w:color="auto"/>
              <w:left w:val="single" w:sz="4" w:space="0" w:color="auto"/>
              <w:bottom w:val="single" w:sz="4" w:space="0" w:color="auto"/>
              <w:right w:val="single" w:sz="4" w:space="0" w:color="auto"/>
            </w:tcBorders>
            <w:shd w:val="thinDiagStripe" w:color="000000" w:fill="000000"/>
            <w:hideMark/>
          </w:tcPr>
          <w:p w14:paraId="17BE4AB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7A454E3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FD72205"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3DE7D7BE"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59739BC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432CE85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2CDABF9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5EF4666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6109953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47AE85B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hideMark/>
          </w:tcPr>
          <w:p w14:paraId="0D4BDD47"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88.46%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2749794"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4DF06DB4"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024C58BD"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704</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45F4ED6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II</w:t>
            </w:r>
          </w:p>
        </w:tc>
        <w:tc>
          <w:tcPr>
            <w:tcW w:w="1170" w:type="dxa"/>
            <w:tcBorders>
              <w:top w:val="single" w:sz="4" w:space="0" w:color="auto"/>
              <w:left w:val="single" w:sz="4" w:space="0" w:color="auto"/>
              <w:bottom w:val="single" w:sz="4" w:space="0" w:color="auto"/>
              <w:right w:val="single" w:sz="4" w:space="0" w:color="auto"/>
            </w:tcBorders>
            <w:hideMark/>
          </w:tcPr>
          <w:p w14:paraId="6045533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5E96C6B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Community Assessment</w:t>
            </w:r>
          </w:p>
        </w:tc>
        <w:tc>
          <w:tcPr>
            <w:tcW w:w="1768" w:type="dxa"/>
            <w:tcBorders>
              <w:top w:val="single" w:sz="4" w:space="0" w:color="auto"/>
              <w:left w:val="single" w:sz="4" w:space="0" w:color="auto"/>
              <w:bottom w:val="single" w:sz="4" w:space="0" w:color="auto"/>
              <w:right w:val="single" w:sz="4" w:space="0" w:color="auto"/>
            </w:tcBorders>
            <w:hideMark/>
          </w:tcPr>
          <w:p w14:paraId="5953255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89.00%</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65CD3F6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0E06D58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73A2D81"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7E7E2260"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1BAD62F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5B9752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16CFCBC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3CC8979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766D161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51F6133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3.18</w:t>
            </w:r>
          </w:p>
        </w:tc>
        <w:tc>
          <w:tcPr>
            <w:tcW w:w="1556" w:type="dxa"/>
            <w:tcBorders>
              <w:top w:val="single" w:sz="4" w:space="0" w:color="auto"/>
              <w:left w:val="single" w:sz="4" w:space="0" w:color="auto"/>
              <w:bottom w:val="single" w:sz="4" w:space="0" w:color="auto"/>
              <w:right w:val="single" w:sz="4" w:space="0" w:color="auto"/>
            </w:tcBorders>
            <w:hideMark/>
          </w:tcPr>
          <w:p w14:paraId="684C7701"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77.27%</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87E4085"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4FE90A36"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47F9CAF0"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Values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54EB420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99.17%</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60504B5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3.27</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03678282"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90.31%</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35065B4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1F9FDC91"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3A399BC6"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700</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4F19D2D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Gateway to the Profession of Social Work</w:t>
            </w:r>
          </w:p>
        </w:tc>
        <w:tc>
          <w:tcPr>
            <w:tcW w:w="1170" w:type="dxa"/>
            <w:tcBorders>
              <w:top w:val="single" w:sz="4" w:space="0" w:color="auto"/>
              <w:left w:val="single" w:sz="4" w:space="0" w:color="auto"/>
              <w:bottom w:val="single" w:sz="4" w:space="0" w:color="auto"/>
              <w:right w:val="single" w:sz="4" w:space="0" w:color="auto"/>
            </w:tcBorders>
            <w:hideMark/>
          </w:tcPr>
          <w:p w14:paraId="2CB99E9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68064B6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Multicultural Practice Paper (Identities in Others section)</w:t>
            </w:r>
          </w:p>
        </w:tc>
        <w:tc>
          <w:tcPr>
            <w:tcW w:w="1768" w:type="dxa"/>
            <w:tcBorders>
              <w:top w:val="single" w:sz="4" w:space="0" w:color="auto"/>
              <w:left w:val="single" w:sz="4" w:space="0" w:color="auto"/>
              <w:bottom w:val="single" w:sz="4" w:space="0" w:color="auto"/>
              <w:right w:val="single" w:sz="4" w:space="0" w:color="auto"/>
            </w:tcBorders>
            <w:hideMark/>
          </w:tcPr>
          <w:p w14:paraId="5487262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99.17%</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5FD066E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5909CFD1"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8765B77"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41F297B2"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52DD759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14F46C82"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7FF3847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3C2E209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50A482B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5238769C"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3.27</w:t>
            </w:r>
          </w:p>
        </w:tc>
        <w:tc>
          <w:tcPr>
            <w:tcW w:w="1556" w:type="dxa"/>
            <w:tcBorders>
              <w:top w:val="single" w:sz="4" w:space="0" w:color="auto"/>
              <w:left w:val="single" w:sz="4" w:space="0" w:color="auto"/>
              <w:bottom w:val="single" w:sz="4" w:space="0" w:color="auto"/>
              <w:right w:val="single" w:sz="4" w:space="0" w:color="auto"/>
            </w:tcBorders>
            <w:hideMark/>
          </w:tcPr>
          <w:p w14:paraId="5B2B125E"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80.63%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E6C75DE"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359D1B64"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12B25D89"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Skills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5FBB0A6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97.72%</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258A6BF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4A5C505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94.23%</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284397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4CD41C51"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673095A8"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702</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4DEA2F1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w:t>
            </w:r>
          </w:p>
        </w:tc>
        <w:tc>
          <w:tcPr>
            <w:tcW w:w="1170" w:type="dxa"/>
            <w:tcBorders>
              <w:top w:val="single" w:sz="4" w:space="0" w:color="auto"/>
              <w:left w:val="single" w:sz="4" w:space="0" w:color="auto"/>
              <w:bottom w:val="single" w:sz="4" w:space="0" w:color="auto"/>
              <w:right w:val="single" w:sz="4" w:space="0" w:color="auto"/>
            </w:tcBorders>
            <w:hideMark/>
          </w:tcPr>
          <w:p w14:paraId="2C1C5B4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56E6337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Final Role-Play</w:t>
            </w:r>
          </w:p>
        </w:tc>
        <w:tc>
          <w:tcPr>
            <w:tcW w:w="1768" w:type="dxa"/>
            <w:tcBorders>
              <w:top w:val="single" w:sz="4" w:space="0" w:color="auto"/>
              <w:left w:val="single" w:sz="4" w:space="0" w:color="auto"/>
              <w:bottom w:val="single" w:sz="4" w:space="0" w:color="auto"/>
              <w:right w:val="single" w:sz="4" w:space="0" w:color="auto"/>
            </w:tcBorders>
            <w:hideMark/>
          </w:tcPr>
          <w:p w14:paraId="58514E6C"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97.72%</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423A582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5355B97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AB92BD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512BDAF0"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004F2C4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7861E23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5E2FB2E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66EEC07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705BC90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0C3B621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hideMark/>
          </w:tcPr>
          <w:p w14:paraId="5D2FCD46"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88.46%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DE2CF00"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0BD2E628"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1A7AFBE9"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Cognitive &amp; Affective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7B1EE17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98.76%</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6ABDCCC1"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0E64FFA1"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96.77%</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3AF6C19"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3D1A2141"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34D455AA"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714</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50E7190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Field II</w:t>
            </w:r>
          </w:p>
        </w:tc>
        <w:tc>
          <w:tcPr>
            <w:tcW w:w="1170" w:type="dxa"/>
            <w:tcBorders>
              <w:top w:val="single" w:sz="4" w:space="0" w:color="auto"/>
              <w:left w:val="single" w:sz="4" w:space="0" w:color="auto"/>
              <w:bottom w:val="single" w:sz="4" w:space="0" w:color="auto"/>
              <w:right w:val="single" w:sz="4" w:space="0" w:color="auto"/>
            </w:tcBorders>
            <w:hideMark/>
          </w:tcPr>
          <w:p w14:paraId="4CB7D2D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4320963D"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Competency Mastery Grade</w:t>
            </w:r>
          </w:p>
        </w:tc>
        <w:tc>
          <w:tcPr>
            <w:tcW w:w="1768" w:type="dxa"/>
            <w:tcBorders>
              <w:top w:val="single" w:sz="4" w:space="0" w:color="auto"/>
              <w:left w:val="single" w:sz="4" w:space="0" w:color="auto"/>
              <w:bottom w:val="single" w:sz="4" w:space="0" w:color="auto"/>
              <w:right w:val="single" w:sz="4" w:space="0" w:color="auto"/>
            </w:tcBorders>
            <w:noWrap/>
            <w:hideMark/>
          </w:tcPr>
          <w:p w14:paraId="54307FF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98.76%</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63AA36D1"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noWrap/>
            <w:hideMark/>
          </w:tcPr>
          <w:p w14:paraId="1405D515"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ECC425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21F34FCB"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2E7A9B0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309AEC6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426D265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706453B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53EC35D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27DB943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hideMark/>
          </w:tcPr>
          <w:p w14:paraId="2DD2B50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93.54%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778020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0E7F7B68"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0E48D286"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C8 Outcomes (Benchmark = 90% Achieve Student Benchmark)</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1AC125D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97.48%</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7ED6583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3.46</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00021F8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93.19%</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6C803BB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59DCC274"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4BADEE5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Percentage of Students Achieving Competency Calculated by:</w:t>
            </w:r>
          </w:p>
        </w:tc>
        <w:tc>
          <w:tcPr>
            <w:tcW w:w="1768" w:type="dxa"/>
            <w:tcBorders>
              <w:top w:val="single" w:sz="4" w:space="0" w:color="auto"/>
              <w:left w:val="single" w:sz="4" w:space="0" w:color="auto"/>
              <w:bottom w:val="single" w:sz="4" w:space="0" w:color="auto"/>
              <w:right w:val="nil"/>
            </w:tcBorders>
            <w:shd w:val="clear" w:color="000000" w:fill="BFBFBF"/>
            <w:hideMark/>
          </w:tcPr>
          <w:p w14:paraId="6A9E5EB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nil"/>
              <w:bottom w:val="single" w:sz="4" w:space="0" w:color="auto"/>
              <w:right w:val="nil"/>
            </w:tcBorders>
            <w:shd w:val="clear" w:color="000000" w:fill="BFBFBF"/>
            <w:hideMark/>
          </w:tcPr>
          <w:p w14:paraId="58A49920"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nil"/>
              <w:bottom w:val="single" w:sz="4" w:space="0" w:color="auto"/>
              <w:right w:val="nil"/>
            </w:tcBorders>
            <w:shd w:val="clear" w:color="000000" w:fill="BFBFBF"/>
            <w:hideMark/>
          </w:tcPr>
          <w:p w14:paraId="3D934A20"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000000" w:fill="BFBFBF"/>
            <w:noWrap/>
            <w:hideMark/>
          </w:tcPr>
          <w:p w14:paraId="568F7DDF"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r>
      <w:tr w:rsidR="00FD1E1D" w:rsidRPr="00FD1E1D" w14:paraId="0CF7189F"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051CD24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1. Adding % achieving outcome measure benchmark for each dimension: </w:t>
            </w:r>
          </w:p>
        </w:tc>
        <w:tc>
          <w:tcPr>
            <w:tcW w:w="6352" w:type="dxa"/>
            <w:gridSpan w:val="4"/>
            <w:tcBorders>
              <w:top w:val="single" w:sz="4" w:space="0" w:color="auto"/>
              <w:left w:val="single" w:sz="4" w:space="0" w:color="auto"/>
              <w:bottom w:val="single" w:sz="4" w:space="0" w:color="auto"/>
              <w:right w:val="nil"/>
            </w:tcBorders>
            <w:shd w:val="clear" w:color="000000" w:fill="BFBFBF"/>
            <w:hideMark/>
          </w:tcPr>
          <w:p w14:paraId="3DBCBEF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0.914335664335664+0.903125+0.942307692307692+1</w:t>
            </w:r>
          </w:p>
        </w:tc>
      </w:tr>
      <w:tr w:rsidR="00FD1E1D" w:rsidRPr="00FD1E1D" w14:paraId="045FAA88"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7E784E2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2. Dividing that sum by 4 (total dimensions):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685ADF1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Sum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012D8D17"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3.727</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4B8A580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Sum </w:t>
            </w:r>
            <w:r w:rsidRPr="00FD1E1D">
              <w:rPr>
                <w:rFonts w:ascii="Calibri" w:eastAsia="Times New Roman" w:hAnsi="Calibri" w:cs="Calibri"/>
                <w:color w:val="000000"/>
                <w:sz w:val="22"/>
                <w:szCs w:val="22"/>
              </w:rPr>
              <w:t>÷</w:t>
            </w:r>
            <w:r w:rsidRPr="00FD1E1D">
              <w:rPr>
                <w:rFonts w:ascii="Times New Roman" w:eastAsia="Times New Roman" w:hAnsi="Times New Roman" w:cs="Times New Roman"/>
                <w:color w:val="000000"/>
              </w:rPr>
              <w:t xml:space="preserve"> 4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155F4ED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0.9319</w:t>
            </w:r>
          </w:p>
        </w:tc>
      </w:tr>
      <w:tr w:rsidR="00FD1E1D" w:rsidRPr="00FD1E1D" w14:paraId="59824869"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651DC785"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C8 EAA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427C2849"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302252BC"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2FCCC473"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D99348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11527A2E"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7620C4A6"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C8 CO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622512B5"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434B9414"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457C9370"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85.67%</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5731172A"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628B8E7C"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2425FAF9"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C8 FFE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6019E824"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5CEB8412"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52367BF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0F3E428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7A08821E" w14:textId="77777777" w:rsidTr="00305278">
        <w:tc>
          <w:tcPr>
            <w:tcW w:w="13428" w:type="dxa"/>
            <w:gridSpan w:val="8"/>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EE60989" w14:textId="77777777" w:rsidR="00FD1E1D" w:rsidRPr="00FD1E1D" w:rsidRDefault="00FD1E1D" w:rsidP="00FD1E1D">
            <w:pPr>
              <w:spacing w:line="240" w:lineRule="auto"/>
              <w:jc w:val="center"/>
              <w:rPr>
                <w:rFonts w:ascii="Times New Roman" w:eastAsia="Times New Roman" w:hAnsi="Times New Roman" w:cs="Times New Roman"/>
                <w:b/>
                <w:bCs/>
                <w:color w:val="FFFFFF"/>
                <w:sz w:val="22"/>
                <w:szCs w:val="22"/>
              </w:rPr>
            </w:pPr>
            <w:r w:rsidRPr="00FD1E1D">
              <w:rPr>
                <w:rFonts w:ascii="Times New Roman" w:eastAsia="Times New Roman" w:hAnsi="Times New Roman" w:cs="Times New Roman"/>
                <w:b/>
                <w:bCs/>
                <w:color w:val="FFFFFF"/>
                <w:sz w:val="22"/>
                <w:szCs w:val="22"/>
              </w:rPr>
              <w:t>Competency 9: Evaluate Practice with Individuals, Families, Groups, Organizations, and Communities</w:t>
            </w:r>
          </w:p>
        </w:tc>
      </w:tr>
      <w:tr w:rsidR="00FD1E1D" w:rsidRPr="00FD1E1D" w14:paraId="4FA4498F" w14:textId="77777777" w:rsidTr="00305278">
        <w:tc>
          <w:tcPr>
            <w:tcW w:w="3258" w:type="dxa"/>
            <w:gridSpan w:val="2"/>
            <w:tcBorders>
              <w:top w:val="single" w:sz="4" w:space="0" w:color="auto"/>
              <w:left w:val="single" w:sz="4" w:space="0" w:color="auto"/>
              <w:bottom w:val="single" w:sz="4" w:space="0" w:color="auto"/>
              <w:right w:val="nil"/>
            </w:tcBorders>
            <w:shd w:val="clear" w:color="000000" w:fill="BFBFBF"/>
            <w:noWrap/>
            <w:hideMark/>
          </w:tcPr>
          <w:p w14:paraId="33749F54"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Dimension</w:t>
            </w:r>
          </w:p>
        </w:tc>
        <w:tc>
          <w:tcPr>
            <w:tcW w:w="3818" w:type="dxa"/>
            <w:gridSpan w:val="2"/>
            <w:vMerge w:val="restart"/>
            <w:tcBorders>
              <w:top w:val="single" w:sz="4" w:space="0" w:color="auto"/>
              <w:left w:val="single" w:sz="4" w:space="0" w:color="auto"/>
              <w:bottom w:val="nil"/>
              <w:right w:val="nil"/>
            </w:tcBorders>
            <w:shd w:val="clear" w:color="000000" w:fill="BFBFBF"/>
            <w:noWrap/>
            <w:hideMark/>
          </w:tcPr>
          <w:p w14:paraId="1C1118AF"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Outcome Measures</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6ECA9C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Grade % (OMB=83%)</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039CD3F"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Ave. CO Rating (OMB=3.0)</w:t>
            </w:r>
          </w:p>
        </w:tc>
        <w:tc>
          <w:tcPr>
            <w:tcW w:w="155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483CC31"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Achieving OMB (CB=90%)</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F3D59A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 xml:space="preserve">Competency Obtained? </w:t>
            </w:r>
          </w:p>
        </w:tc>
      </w:tr>
      <w:tr w:rsidR="00FD1E1D" w:rsidRPr="00FD1E1D" w14:paraId="212E9838" w14:textId="77777777" w:rsidTr="00305278">
        <w:tc>
          <w:tcPr>
            <w:tcW w:w="3258" w:type="dxa"/>
            <w:gridSpan w:val="2"/>
            <w:tcBorders>
              <w:top w:val="single" w:sz="4" w:space="0" w:color="auto"/>
              <w:left w:val="single" w:sz="4" w:space="0" w:color="auto"/>
              <w:bottom w:val="nil"/>
              <w:right w:val="nil"/>
            </w:tcBorders>
            <w:shd w:val="clear" w:color="000000" w:fill="BFBFBF"/>
            <w:hideMark/>
          </w:tcPr>
          <w:p w14:paraId="6CA6C525" w14:textId="77777777" w:rsidR="00FD1E1D" w:rsidRPr="00FD1E1D" w:rsidRDefault="00FD1E1D" w:rsidP="00FD1E1D">
            <w:pPr>
              <w:spacing w:line="240" w:lineRule="auto"/>
              <w:ind w:firstLineChars="100" w:firstLine="220"/>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Course # and Title (Year and Semester Measured)</w:t>
            </w:r>
          </w:p>
        </w:tc>
        <w:tc>
          <w:tcPr>
            <w:tcW w:w="3818" w:type="dxa"/>
            <w:gridSpan w:val="2"/>
            <w:vMerge/>
            <w:tcBorders>
              <w:top w:val="single" w:sz="4" w:space="0" w:color="auto"/>
              <w:left w:val="single" w:sz="4" w:space="0" w:color="auto"/>
              <w:bottom w:val="nil"/>
              <w:right w:val="nil"/>
            </w:tcBorders>
            <w:vAlign w:val="center"/>
            <w:hideMark/>
          </w:tcPr>
          <w:p w14:paraId="54E6003F"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16A448A1"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378316DD"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3B10F5FA"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4B93B8F"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p>
        </w:tc>
      </w:tr>
      <w:tr w:rsidR="00FD1E1D" w:rsidRPr="00FD1E1D" w14:paraId="23C6C2F5"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139269D3"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Knowledge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72F2701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94.10%</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59C2CAD1"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3.34</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20EB911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91.43%</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0828E43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248C96A4"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1B31E95A"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702</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64D1EBF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w:t>
            </w:r>
          </w:p>
        </w:tc>
        <w:tc>
          <w:tcPr>
            <w:tcW w:w="1170" w:type="dxa"/>
            <w:tcBorders>
              <w:top w:val="single" w:sz="4" w:space="0" w:color="auto"/>
              <w:left w:val="single" w:sz="4" w:space="0" w:color="auto"/>
              <w:bottom w:val="single" w:sz="4" w:space="0" w:color="auto"/>
              <w:right w:val="single" w:sz="4" w:space="0" w:color="auto"/>
            </w:tcBorders>
            <w:hideMark/>
          </w:tcPr>
          <w:p w14:paraId="6455A35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4468272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Case Study IV</w:t>
            </w:r>
          </w:p>
        </w:tc>
        <w:tc>
          <w:tcPr>
            <w:tcW w:w="1768" w:type="dxa"/>
            <w:tcBorders>
              <w:top w:val="single" w:sz="4" w:space="0" w:color="auto"/>
              <w:left w:val="single" w:sz="4" w:space="0" w:color="auto"/>
              <w:bottom w:val="single" w:sz="4" w:space="0" w:color="auto"/>
              <w:right w:val="single" w:sz="4" w:space="0" w:color="auto"/>
            </w:tcBorders>
            <w:hideMark/>
          </w:tcPr>
          <w:p w14:paraId="6AB4031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99.19%</w:t>
            </w:r>
          </w:p>
        </w:tc>
        <w:tc>
          <w:tcPr>
            <w:tcW w:w="1768" w:type="dxa"/>
            <w:tcBorders>
              <w:top w:val="single" w:sz="4" w:space="0" w:color="auto"/>
              <w:left w:val="single" w:sz="4" w:space="0" w:color="auto"/>
              <w:bottom w:val="single" w:sz="4" w:space="0" w:color="auto"/>
              <w:right w:val="single" w:sz="4" w:space="0" w:color="auto"/>
            </w:tcBorders>
            <w:shd w:val="thinDiagStripe" w:color="000000" w:fill="000000"/>
            <w:hideMark/>
          </w:tcPr>
          <w:p w14:paraId="16E7CBCC"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5582124C"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A04C87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148EF3E0"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407BD7A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A0C5BA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77262FB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0F02B72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763974A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153C7BC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hideMark/>
          </w:tcPr>
          <w:p w14:paraId="4C64CD11"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88.46%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21BEE39"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49208DC4"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4B2E92D2"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704</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54C34FD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II</w:t>
            </w:r>
          </w:p>
        </w:tc>
        <w:tc>
          <w:tcPr>
            <w:tcW w:w="1170" w:type="dxa"/>
            <w:tcBorders>
              <w:top w:val="single" w:sz="4" w:space="0" w:color="auto"/>
              <w:left w:val="single" w:sz="4" w:space="0" w:color="auto"/>
              <w:bottom w:val="single" w:sz="4" w:space="0" w:color="auto"/>
              <w:right w:val="single" w:sz="4" w:space="0" w:color="auto"/>
            </w:tcBorders>
            <w:hideMark/>
          </w:tcPr>
          <w:p w14:paraId="63DAC4D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5ABF69B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Community Assessment</w:t>
            </w:r>
          </w:p>
        </w:tc>
        <w:tc>
          <w:tcPr>
            <w:tcW w:w="1768" w:type="dxa"/>
            <w:tcBorders>
              <w:top w:val="single" w:sz="4" w:space="0" w:color="auto"/>
              <w:left w:val="single" w:sz="4" w:space="0" w:color="auto"/>
              <w:bottom w:val="single" w:sz="4" w:space="0" w:color="auto"/>
              <w:right w:val="single" w:sz="4" w:space="0" w:color="auto"/>
            </w:tcBorders>
            <w:hideMark/>
          </w:tcPr>
          <w:p w14:paraId="7C476EF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89.00%</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5B79D41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6BCB9EF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D9E9E01"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184C9117"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00EB665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1C275D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7C2FAF9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4C6F39A6"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6203656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375600ED"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3.18</w:t>
            </w:r>
          </w:p>
        </w:tc>
        <w:tc>
          <w:tcPr>
            <w:tcW w:w="1556" w:type="dxa"/>
            <w:tcBorders>
              <w:top w:val="single" w:sz="4" w:space="0" w:color="auto"/>
              <w:left w:val="single" w:sz="4" w:space="0" w:color="auto"/>
              <w:bottom w:val="single" w:sz="4" w:space="0" w:color="auto"/>
              <w:right w:val="single" w:sz="4" w:space="0" w:color="auto"/>
            </w:tcBorders>
            <w:hideMark/>
          </w:tcPr>
          <w:p w14:paraId="796E5C23"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77.27%</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9D194F7"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519A4D86"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4C66CC2A"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Values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1EB3329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99.17%</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5BA786D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3.27</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44ECDFB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90.31%</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4E4F41C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6D34D597"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279CE14D"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700</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487C15B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Gateway to the Profession of Social Work</w:t>
            </w:r>
          </w:p>
        </w:tc>
        <w:tc>
          <w:tcPr>
            <w:tcW w:w="1170" w:type="dxa"/>
            <w:tcBorders>
              <w:top w:val="single" w:sz="4" w:space="0" w:color="auto"/>
              <w:left w:val="single" w:sz="4" w:space="0" w:color="auto"/>
              <w:bottom w:val="single" w:sz="4" w:space="0" w:color="auto"/>
              <w:right w:val="single" w:sz="4" w:space="0" w:color="auto"/>
            </w:tcBorders>
            <w:hideMark/>
          </w:tcPr>
          <w:p w14:paraId="5B5A306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2DFEA85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Multicultural Practice Paper (Identities in Others section)</w:t>
            </w:r>
          </w:p>
        </w:tc>
        <w:tc>
          <w:tcPr>
            <w:tcW w:w="1768" w:type="dxa"/>
            <w:tcBorders>
              <w:top w:val="single" w:sz="4" w:space="0" w:color="auto"/>
              <w:left w:val="single" w:sz="4" w:space="0" w:color="auto"/>
              <w:bottom w:val="single" w:sz="4" w:space="0" w:color="auto"/>
              <w:right w:val="single" w:sz="4" w:space="0" w:color="auto"/>
            </w:tcBorders>
            <w:hideMark/>
          </w:tcPr>
          <w:p w14:paraId="1D8E01A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99.17%</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6BE245E6"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62A0676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EAC25D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29B1339B"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1EF2E0F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6AC445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79C749D8"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6D68EE2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6D857D2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351E138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3.27</w:t>
            </w:r>
          </w:p>
        </w:tc>
        <w:tc>
          <w:tcPr>
            <w:tcW w:w="1556" w:type="dxa"/>
            <w:tcBorders>
              <w:top w:val="single" w:sz="4" w:space="0" w:color="auto"/>
              <w:left w:val="single" w:sz="4" w:space="0" w:color="auto"/>
              <w:bottom w:val="single" w:sz="4" w:space="0" w:color="auto"/>
              <w:right w:val="single" w:sz="4" w:space="0" w:color="auto"/>
            </w:tcBorders>
            <w:hideMark/>
          </w:tcPr>
          <w:p w14:paraId="5DE1342E"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80.63%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39BC3BF"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0C7E42E9"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0E158426"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Skills</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6A7B5A2D"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97.72%</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193F6F47"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319CC518"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94.23%</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6641FC7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2F3ABFBE"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62D99F89"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702</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51CA4221"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Generalist Practice I</w:t>
            </w:r>
          </w:p>
        </w:tc>
        <w:tc>
          <w:tcPr>
            <w:tcW w:w="1170" w:type="dxa"/>
            <w:tcBorders>
              <w:top w:val="single" w:sz="4" w:space="0" w:color="auto"/>
              <w:left w:val="single" w:sz="4" w:space="0" w:color="auto"/>
              <w:bottom w:val="single" w:sz="4" w:space="0" w:color="auto"/>
              <w:right w:val="single" w:sz="4" w:space="0" w:color="auto"/>
            </w:tcBorders>
            <w:hideMark/>
          </w:tcPr>
          <w:p w14:paraId="5757D363"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5F55704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Final Role-Play</w:t>
            </w:r>
          </w:p>
        </w:tc>
        <w:tc>
          <w:tcPr>
            <w:tcW w:w="1768" w:type="dxa"/>
            <w:tcBorders>
              <w:top w:val="single" w:sz="4" w:space="0" w:color="auto"/>
              <w:left w:val="single" w:sz="4" w:space="0" w:color="auto"/>
              <w:bottom w:val="single" w:sz="4" w:space="0" w:color="auto"/>
              <w:right w:val="single" w:sz="4" w:space="0" w:color="auto"/>
            </w:tcBorders>
            <w:hideMark/>
          </w:tcPr>
          <w:p w14:paraId="6BC1428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97.72%</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70226D7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hideMark/>
          </w:tcPr>
          <w:p w14:paraId="73CD62A3"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94DF849"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73A617FB"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7BDAB0D7"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0FBF19A0"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3146C9CC"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03B8533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515CBF4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6E236C1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3.50</w:t>
            </w:r>
          </w:p>
        </w:tc>
        <w:tc>
          <w:tcPr>
            <w:tcW w:w="1556" w:type="dxa"/>
            <w:tcBorders>
              <w:top w:val="single" w:sz="4" w:space="0" w:color="auto"/>
              <w:left w:val="single" w:sz="4" w:space="0" w:color="auto"/>
              <w:bottom w:val="single" w:sz="4" w:space="0" w:color="auto"/>
              <w:right w:val="single" w:sz="4" w:space="0" w:color="auto"/>
            </w:tcBorders>
            <w:hideMark/>
          </w:tcPr>
          <w:p w14:paraId="5FF5E7D9"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88.46%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7CC4CAA" w14:textId="77777777" w:rsidR="00FD1E1D" w:rsidRPr="00FD1E1D" w:rsidRDefault="00FD1E1D" w:rsidP="00FD1E1D">
            <w:pPr>
              <w:spacing w:line="240" w:lineRule="auto"/>
              <w:jc w:val="center"/>
              <w:rPr>
                <w:rFonts w:ascii="Times New Roman" w:eastAsia="Times New Roman" w:hAnsi="Times New Roman" w:cs="Times New Roman"/>
                <w:color w:val="FF0000"/>
                <w:sz w:val="22"/>
                <w:szCs w:val="22"/>
              </w:rPr>
            </w:pPr>
            <w:r w:rsidRPr="00FD1E1D">
              <w:rPr>
                <w:rFonts w:ascii="Times New Roman" w:eastAsia="Times New Roman" w:hAnsi="Times New Roman" w:cs="Times New Roman"/>
                <w:color w:val="FF0000"/>
                <w:sz w:val="22"/>
                <w:szCs w:val="22"/>
              </w:rPr>
              <w:t>No</w:t>
            </w:r>
          </w:p>
        </w:tc>
      </w:tr>
      <w:tr w:rsidR="00FD1E1D" w:rsidRPr="00FD1E1D" w14:paraId="6C4EAE9E"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45F2ECB2" w14:textId="77777777" w:rsidR="00FD1E1D" w:rsidRPr="00FD1E1D" w:rsidRDefault="00FD1E1D" w:rsidP="00FD1E1D">
            <w:pPr>
              <w:spacing w:line="240" w:lineRule="auto"/>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Cognitive &amp; Affective</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136F53E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98.54%</w:t>
            </w:r>
          </w:p>
        </w:tc>
        <w:tc>
          <w:tcPr>
            <w:tcW w:w="1768" w:type="dxa"/>
            <w:tcBorders>
              <w:top w:val="single" w:sz="4" w:space="0" w:color="auto"/>
              <w:left w:val="single" w:sz="4" w:space="0" w:color="auto"/>
              <w:bottom w:val="single" w:sz="4" w:space="0" w:color="auto"/>
              <w:right w:val="single" w:sz="4" w:space="0" w:color="auto"/>
            </w:tcBorders>
            <w:shd w:val="clear" w:color="000000" w:fill="D9D9D9"/>
            <w:hideMark/>
          </w:tcPr>
          <w:p w14:paraId="30F20288"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4F57F7CB"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95.02%</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7CC9FF28"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57BEA1B4" w14:textId="77777777" w:rsidTr="00305278">
        <w:tc>
          <w:tcPr>
            <w:tcW w:w="1769" w:type="dxa"/>
            <w:vMerge w:val="restart"/>
            <w:tcBorders>
              <w:top w:val="single" w:sz="4" w:space="0" w:color="auto"/>
              <w:left w:val="single" w:sz="4" w:space="0" w:color="auto"/>
              <w:bottom w:val="single" w:sz="4" w:space="0" w:color="auto"/>
              <w:right w:val="single" w:sz="4" w:space="0" w:color="auto"/>
            </w:tcBorders>
            <w:noWrap/>
            <w:hideMark/>
          </w:tcPr>
          <w:p w14:paraId="218DE4CD" w14:textId="77777777" w:rsidR="00FD1E1D" w:rsidRPr="00FD1E1D" w:rsidRDefault="00FD1E1D" w:rsidP="00FD1E1D">
            <w:pPr>
              <w:spacing w:line="240" w:lineRule="auto"/>
              <w:jc w:val="right"/>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714</w:t>
            </w:r>
          </w:p>
        </w:tc>
        <w:tc>
          <w:tcPr>
            <w:tcW w:w="1489" w:type="dxa"/>
            <w:vMerge w:val="restart"/>
            <w:tcBorders>
              <w:top w:val="single" w:sz="4" w:space="0" w:color="auto"/>
              <w:left w:val="single" w:sz="4" w:space="0" w:color="auto"/>
              <w:bottom w:val="single" w:sz="4" w:space="0" w:color="auto"/>
              <w:right w:val="single" w:sz="4" w:space="0" w:color="auto"/>
            </w:tcBorders>
            <w:hideMark/>
          </w:tcPr>
          <w:p w14:paraId="5B8F5A9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Field II</w:t>
            </w:r>
          </w:p>
        </w:tc>
        <w:tc>
          <w:tcPr>
            <w:tcW w:w="1170" w:type="dxa"/>
            <w:tcBorders>
              <w:top w:val="single" w:sz="4" w:space="0" w:color="auto"/>
              <w:left w:val="single" w:sz="4" w:space="0" w:color="auto"/>
              <w:bottom w:val="single" w:sz="4" w:space="0" w:color="auto"/>
              <w:right w:val="single" w:sz="4" w:space="0" w:color="auto"/>
            </w:tcBorders>
            <w:hideMark/>
          </w:tcPr>
          <w:p w14:paraId="259470E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EAA</w:t>
            </w:r>
          </w:p>
        </w:tc>
        <w:tc>
          <w:tcPr>
            <w:tcW w:w="2648" w:type="dxa"/>
            <w:tcBorders>
              <w:top w:val="single" w:sz="4" w:space="0" w:color="auto"/>
              <w:left w:val="single" w:sz="4" w:space="0" w:color="auto"/>
              <w:bottom w:val="single" w:sz="4" w:space="0" w:color="auto"/>
              <w:right w:val="single" w:sz="4" w:space="0" w:color="auto"/>
            </w:tcBorders>
            <w:hideMark/>
          </w:tcPr>
          <w:p w14:paraId="4ABC6AB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Competency Mastery Grade</w:t>
            </w:r>
          </w:p>
        </w:tc>
        <w:tc>
          <w:tcPr>
            <w:tcW w:w="1768" w:type="dxa"/>
            <w:tcBorders>
              <w:top w:val="single" w:sz="4" w:space="0" w:color="auto"/>
              <w:left w:val="single" w:sz="4" w:space="0" w:color="auto"/>
              <w:bottom w:val="single" w:sz="4" w:space="0" w:color="auto"/>
              <w:right w:val="single" w:sz="4" w:space="0" w:color="auto"/>
            </w:tcBorders>
            <w:noWrap/>
            <w:hideMark/>
          </w:tcPr>
          <w:p w14:paraId="3957DB88"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98.54%</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7A8DC87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p>
        </w:tc>
        <w:tc>
          <w:tcPr>
            <w:tcW w:w="1556" w:type="dxa"/>
            <w:tcBorders>
              <w:top w:val="single" w:sz="4" w:space="0" w:color="auto"/>
              <w:left w:val="single" w:sz="4" w:space="0" w:color="auto"/>
              <w:bottom w:val="single" w:sz="4" w:space="0" w:color="auto"/>
              <w:right w:val="single" w:sz="4" w:space="0" w:color="auto"/>
            </w:tcBorders>
            <w:noWrap/>
            <w:hideMark/>
          </w:tcPr>
          <w:p w14:paraId="2C4FA7AA"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96.50%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6DFEE1E"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26E5753E" w14:textId="77777777" w:rsidTr="00305278">
        <w:tc>
          <w:tcPr>
            <w:tcW w:w="1769" w:type="dxa"/>
            <w:vMerge/>
            <w:tcBorders>
              <w:top w:val="single" w:sz="4" w:space="0" w:color="auto"/>
              <w:left w:val="single" w:sz="4" w:space="0" w:color="auto"/>
              <w:bottom w:val="single" w:sz="4" w:space="0" w:color="auto"/>
              <w:right w:val="single" w:sz="4" w:space="0" w:color="auto"/>
            </w:tcBorders>
            <w:vAlign w:val="center"/>
            <w:hideMark/>
          </w:tcPr>
          <w:p w14:paraId="474E680F"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25FACFF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hideMark/>
          </w:tcPr>
          <w:p w14:paraId="2209A36E"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CO</w:t>
            </w:r>
          </w:p>
        </w:tc>
        <w:tc>
          <w:tcPr>
            <w:tcW w:w="2648" w:type="dxa"/>
            <w:tcBorders>
              <w:top w:val="single" w:sz="4" w:space="0" w:color="auto"/>
              <w:left w:val="single" w:sz="4" w:space="0" w:color="auto"/>
              <w:bottom w:val="single" w:sz="4" w:space="0" w:color="auto"/>
              <w:right w:val="single" w:sz="4" w:space="0" w:color="auto"/>
            </w:tcBorders>
            <w:hideMark/>
          </w:tcPr>
          <w:p w14:paraId="66CF853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5</w:t>
            </w:r>
          </w:p>
        </w:tc>
        <w:tc>
          <w:tcPr>
            <w:tcW w:w="1768" w:type="dxa"/>
            <w:tcBorders>
              <w:top w:val="single" w:sz="4" w:space="0" w:color="auto"/>
              <w:left w:val="single" w:sz="4" w:space="0" w:color="auto"/>
              <w:bottom w:val="single" w:sz="4" w:space="0" w:color="auto"/>
              <w:right w:val="single" w:sz="4" w:space="0" w:color="auto"/>
            </w:tcBorders>
            <w:shd w:val="thinDiagStripe" w:color="auto" w:fill="000000"/>
            <w:hideMark/>
          </w:tcPr>
          <w:p w14:paraId="42371335"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hideMark/>
          </w:tcPr>
          <w:p w14:paraId="55E8ABD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3.72</w:t>
            </w:r>
          </w:p>
        </w:tc>
        <w:tc>
          <w:tcPr>
            <w:tcW w:w="1556" w:type="dxa"/>
            <w:tcBorders>
              <w:top w:val="single" w:sz="4" w:space="0" w:color="auto"/>
              <w:left w:val="single" w:sz="4" w:space="0" w:color="auto"/>
              <w:bottom w:val="single" w:sz="4" w:space="0" w:color="auto"/>
              <w:right w:val="single" w:sz="4" w:space="0" w:color="auto"/>
            </w:tcBorders>
            <w:hideMark/>
          </w:tcPr>
          <w:p w14:paraId="5A167F20"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93.54%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C17C4C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Yes</w:t>
            </w:r>
          </w:p>
        </w:tc>
      </w:tr>
      <w:tr w:rsidR="00FD1E1D" w:rsidRPr="00FD1E1D" w14:paraId="17CD12B8" w14:textId="77777777" w:rsidTr="00305278">
        <w:tc>
          <w:tcPr>
            <w:tcW w:w="7076"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4BCF88AA"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C9 Outcomes (Benchmark = 90% Achieve Student Benchmark)</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73BAC3FC"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97.38%</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5EFD9FC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3.46</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42E720E8"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92.75%</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37E6440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09E207A9"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3153E394"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Percentage of Students Achieving Competency Calculated by:</w:t>
            </w:r>
          </w:p>
        </w:tc>
        <w:tc>
          <w:tcPr>
            <w:tcW w:w="1768" w:type="dxa"/>
            <w:tcBorders>
              <w:top w:val="single" w:sz="4" w:space="0" w:color="auto"/>
              <w:left w:val="single" w:sz="4" w:space="0" w:color="auto"/>
              <w:bottom w:val="single" w:sz="4" w:space="0" w:color="auto"/>
              <w:right w:val="nil"/>
            </w:tcBorders>
            <w:shd w:val="clear" w:color="000000" w:fill="BFBFBF"/>
            <w:hideMark/>
          </w:tcPr>
          <w:p w14:paraId="7A4E6A39" w14:textId="77777777" w:rsidR="00FD1E1D" w:rsidRPr="00FD1E1D" w:rsidRDefault="00FD1E1D" w:rsidP="00FD1E1D">
            <w:pPr>
              <w:spacing w:line="240" w:lineRule="auto"/>
              <w:rPr>
                <w:rFonts w:ascii="Times New Roman" w:eastAsia="Times New Roman" w:hAnsi="Times New Roman" w:cs="Times New Roman"/>
                <w:color w:val="000000"/>
                <w:sz w:val="22"/>
                <w:szCs w:val="22"/>
              </w:rPr>
            </w:pPr>
          </w:p>
        </w:tc>
        <w:tc>
          <w:tcPr>
            <w:tcW w:w="1768" w:type="dxa"/>
            <w:tcBorders>
              <w:top w:val="single" w:sz="4" w:space="0" w:color="auto"/>
              <w:left w:val="nil"/>
              <w:bottom w:val="single" w:sz="4" w:space="0" w:color="auto"/>
              <w:right w:val="nil"/>
            </w:tcBorders>
            <w:shd w:val="clear" w:color="000000" w:fill="BFBFBF"/>
            <w:hideMark/>
          </w:tcPr>
          <w:p w14:paraId="2D4DF529"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nil"/>
              <w:bottom w:val="single" w:sz="4" w:space="0" w:color="auto"/>
              <w:right w:val="nil"/>
            </w:tcBorders>
            <w:shd w:val="clear" w:color="000000" w:fill="BFBFBF"/>
            <w:hideMark/>
          </w:tcPr>
          <w:p w14:paraId="22C2E177"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000000" w:fill="BFBFBF"/>
            <w:noWrap/>
            <w:hideMark/>
          </w:tcPr>
          <w:p w14:paraId="29505538"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r>
      <w:tr w:rsidR="00FD1E1D" w:rsidRPr="00FD1E1D" w14:paraId="0C172FDA"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3F4C885B"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1. Adding % achieving outcome measure benchmark for each dimension: </w:t>
            </w:r>
          </w:p>
        </w:tc>
        <w:tc>
          <w:tcPr>
            <w:tcW w:w="6352" w:type="dxa"/>
            <w:gridSpan w:val="4"/>
            <w:tcBorders>
              <w:top w:val="single" w:sz="4" w:space="0" w:color="auto"/>
              <w:left w:val="single" w:sz="4" w:space="0" w:color="auto"/>
              <w:bottom w:val="single" w:sz="4" w:space="0" w:color="auto"/>
              <w:right w:val="nil"/>
            </w:tcBorders>
            <w:shd w:val="clear" w:color="000000" w:fill="BFBFBF"/>
            <w:hideMark/>
          </w:tcPr>
          <w:p w14:paraId="7617DA1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0.914335664335664+0.903125+0.942307692307692+1</w:t>
            </w:r>
          </w:p>
        </w:tc>
      </w:tr>
      <w:tr w:rsidR="00FD1E1D" w:rsidRPr="00FD1E1D" w14:paraId="111CCF91" w14:textId="77777777" w:rsidTr="00305278">
        <w:tc>
          <w:tcPr>
            <w:tcW w:w="7076" w:type="dxa"/>
            <w:gridSpan w:val="4"/>
            <w:tcBorders>
              <w:top w:val="single" w:sz="4" w:space="0" w:color="auto"/>
              <w:left w:val="single" w:sz="4" w:space="0" w:color="auto"/>
              <w:bottom w:val="single" w:sz="4" w:space="0" w:color="auto"/>
              <w:right w:val="nil"/>
            </w:tcBorders>
            <w:shd w:val="clear" w:color="000000" w:fill="BFBFBF"/>
            <w:hideMark/>
          </w:tcPr>
          <w:p w14:paraId="7093835A" w14:textId="77777777" w:rsidR="00FD1E1D" w:rsidRPr="00FD1E1D" w:rsidRDefault="00FD1E1D" w:rsidP="00FD1E1D">
            <w:pPr>
              <w:spacing w:line="240" w:lineRule="auto"/>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2. Dividing that sum by 4 (total dimensions):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662306A2"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Sum =</w:t>
            </w:r>
          </w:p>
        </w:tc>
        <w:tc>
          <w:tcPr>
            <w:tcW w:w="1768" w:type="dxa"/>
            <w:tcBorders>
              <w:top w:val="single" w:sz="4" w:space="0" w:color="auto"/>
              <w:left w:val="single" w:sz="4" w:space="0" w:color="auto"/>
              <w:bottom w:val="single" w:sz="4" w:space="0" w:color="auto"/>
              <w:right w:val="single" w:sz="4" w:space="0" w:color="auto"/>
            </w:tcBorders>
            <w:shd w:val="clear" w:color="000000" w:fill="BFBFBF"/>
            <w:hideMark/>
          </w:tcPr>
          <w:p w14:paraId="68C26744"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3.710</w:t>
            </w:r>
          </w:p>
        </w:tc>
        <w:tc>
          <w:tcPr>
            <w:tcW w:w="1556" w:type="dxa"/>
            <w:tcBorders>
              <w:top w:val="single" w:sz="4" w:space="0" w:color="auto"/>
              <w:left w:val="single" w:sz="4" w:space="0" w:color="auto"/>
              <w:bottom w:val="single" w:sz="4" w:space="0" w:color="auto"/>
              <w:right w:val="single" w:sz="4" w:space="0" w:color="auto"/>
            </w:tcBorders>
            <w:shd w:val="clear" w:color="000000" w:fill="BFBFBF"/>
            <w:hideMark/>
          </w:tcPr>
          <w:p w14:paraId="0500838F"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 xml:space="preserve">Sum </w:t>
            </w:r>
            <w:r w:rsidRPr="00FD1E1D">
              <w:rPr>
                <w:rFonts w:ascii="Calibri" w:eastAsia="Times New Roman" w:hAnsi="Calibri" w:cs="Calibri"/>
                <w:color w:val="000000"/>
                <w:sz w:val="22"/>
                <w:szCs w:val="22"/>
              </w:rPr>
              <w:t>÷</w:t>
            </w:r>
            <w:r w:rsidRPr="00FD1E1D">
              <w:rPr>
                <w:rFonts w:ascii="Times New Roman" w:eastAsia="Times New Roman" w:hAnsi="Times New Roman" w:cs="Times New Roman"/>
                <w:color w:val="000000"/>
              </w:rPr>
              <w:t xml:space="preserve"> 4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hideMark/>
          </w:tcPr>
          <w:p w14:paraId="7FC3AEFB" w14:textId="77777777" w:rsidR="00FD1E1D" w:rsidRPr="00FD1E1D" w:rsidRDefault="00FD1E1D" w:rsidP="00FD1E1D">
            <w:pPr>
              <w:spacing w:line="240" w:lineRule="auto"/>
              <w:jc w:val="center"/>
              <w:rPr>
                <w:rFonts w:ascii="Times New Roman" w:eastAsia="Times New Roman" w:hAnsi="Times New Roman" w:cs="Times New Roman"/>
                <w:color w:val="000000"/>
                <w:sz w:val="22"/>
                <w:szCs w:val="22"/>
              </w:rPr>
            </w:pPr>
            <w:r w:rsidRPr="00FD1E1D">
              <w:rPr>
                <w:rFonts w:ascii="Times New Roman" w:eastAsia="Times New Roman" w:hAnsi="Times New Roman" w:cs="Times New Roman"/>
                <w:color w:val="000000"/>
                <w:sz w:val="22"/>
                <w:szCs w:val="22"/>
              </w:rPr>
              <w:t>0.9275</w:t>
            </w:r>
          </w:p>
        </w:tc>
      </w:tr>
      <w:tr w:rsidR="00FD1E1D" w:rsidRPr="00FD1E1D" w14:paraId="74B0D509"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1953B53C"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C9 EAA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3B5C842E"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6747BA31"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45BECFB4"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100.00%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4433076E"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79278B62"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3EE99E73"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C9 CO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23707613"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2C6E77A4"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24F0A605"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85.67%</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3F1DE6AF" w14:textId="77777777" w:rsidR="00FD1E1D" w:rsidRPr="00FD1E1D" w:rsidRDefault="00FD1E1D" w:rsidP="00FD1E1D">
            <w:pPr>
              <w:spacing w:line="240" w:lineRule="auto"/>
              <w:jc w:val="center"/>
              <w:rPr>
                <w:rFonts w:ascii="Times New Roman" w:eastAsia="Times New Roman" w:hAnsi="Times New Roman" w:cs="Times New Roman"/>
                <w:b/>
                <w:bCs/>
                <w:color w:val="FF0000"/>
                <w:sz w:val="22"/>
                <w:szCs w:val="22"/>
              </w:rPr>
            </w:pPr>
            <w:r w:rsidRPr="00FD1E1D">
              <w:rPr>
                <w:rFonts w:ascii="Times New Roman" w:eastAsia="Times New Roman" w:hAnsi="Times New Roman" w:cs="Times New Roman"/>
                <w:b/>
                <w:bCs/>
                <w:color w:val="FF0000"/>
                <w:sz w:val="22"/>
                <w:szCs w:val="22"/>
              </w:rPr>
              <w:t>No</w:t>
            </w:r>
          </w:p>
        </w:tc>
      </w:tr>
      <w:tr w:rsidR="00FD1E1D" w:rsidRPr="00FD1E1D" w14:paraId="31618E64" w14:textId="77777777" w:rsidTr="00305278">
        <w:tc>
          <w:tcPr>
            <w:tcW w:w="7076" w:type="dxa"/>
            <w:gridSpan w:val="4"/>
            <w:tcBorders>
              <w:top w:val="single" w:sz="4" w:space="0" w:color="auto"/>
              <w:left w:val="single" w:sz="4" w:space="0" w:color="auto"/>
              <w:bottom w:val="single" w:sz="4" w:space="0" w:color="auto"/>
              <w:right w:val="nil"/>
            </w:tcBorders>
            <w:shd w:val="clear" w:color="000000" w:fill="D9D9D9"/>
            <w:noWrap/>
            <w:hideMark/>
          </w:tcPr>
          <w:p w14:paraId="7D1B1733"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C9 FFE Outcome Scores</w:t>
            </w: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1355EF40" w14:textId="77777777" w:rsidR="00FD1E1D" w:rsidRPr="00FD1E1D" w:rsidRDefault="00FD1E1D" w:rsidP="00FD1E1D">
            <w:pPr>
              <w:spacing w:line="240" w:lineRule="auto"/>
              <w:jc w:val="right"/>
              <w:rPr>
                <w:rFonts w:ascii="Times New Roman" w:eastAsia="Times New Roman" w:hAnsi="Times New Roman" w:cs="Times New Roman"/>
                <w:b/>
                <w:bCs/>
                <w:color w:val="000000"/>
                <w:sz w:val="22"/>
                <w:szCs w:val="22"/>
              </w:rPr>
            </w:pPr>
          </w:p>
        </w:tc>
        <w:tc>
          <w:tcPr>
            <w:tcW w:w="1768" w:type="dxa"/>
            <w:tcBorders>
              <w:top w:val="single" w:sz="4" w:space="0" w:color="auto"/>
              <w:left w:val="single" w:sz="4" w:space="0" w:color="auto"/>
              <w:bottom w:val="single" w:sz="4" w:space="0" w:color="auto"/>
              <w:right w:val="single" w:sz="4" w:space="0" w:color="auto"/>
            </w:tcBorders>
            <w:shd w:val="clear" w:color="000000" w:fill="000000"/>
            <w:hideMark/>
          </w:tcPr>
          <w:p w14:paraId="62C81721"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000000" w:fill="D9D9D9"/>
            <w:hideMark/>
          </w:tcPr>
          <w:p w14:paraId="312C45A0"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96.50%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hideMark/>
          </w:tcPr>
          <w:p w14:paraId="0A77CF8A"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r w:rsidRPr="00FD1E1D">
              <w:rPr>
                <w:rFonts w:ascii="Times New Roman" w:eastAsia="Times New Roman" w:hAnsi="Times New Roman" w:cs="Times New Roman"/>
                <w:b/>
                <w:bCs/>
                <w:color w:val="000000"/>
                <w:sz w:val="22"/>
                <w:szCs w:val="22"/>
              </w:rPr>
              <w:t>Yes</w:t>
            </w:r>
          </w:p>
        </w:tc>
      </w:tr>
      <w:tr w:rsidR="00FD1E1D" w:rsidRPr="00FD1E1D" w14:paraId="79EA5950" w14:textId="77777777" w:rsidTr="00305278">
        <w:tc>
          <w:tcPr>
            <w:tcW w:w="3258" w:type="dxa"/>
            <w:gridSpan w:val="2"/>
            <w:tcBorders>
              <w:top w:val="nil"/>
              <w:left w:val="nil"/>
              <w:bottom w:val="nil"/>
              <w:right w:val="nil"/>
            </w:tcBorders>
            <w:noWrap/>
            <w:vAlign w:val="bottom"/>
            <w:hideMark/>
          </w:tcPr>
          <w:p w14:paraId="06A06115" w14:textId="77777777" w:rsidR="00FD1E1D" w:rsidRPr="00FD1E1D" w:rsidRDefault="00FD1E1D" w:rsidP="00FD1E1D">
            <w:pPr>
              <w:spacing w:line="240" w:lineRule="auto"/>
              <w:jc w:val="center"/>
              <w:rPr>
                <w:rFonts w:ascii="Times New Roman" w:eastAsia="Times New Roman" w:hAnsi="Times New Roman" w:cs="Times New Roman"/>
                <w:b/>
                <w:bCs/>
                <w:color w:val="000000"/>
                <w:sz w:val="22"/>
                <w:szCs w:val="22"/>
              </w:rPr>
            </w:pPr>
          </w:p>
        </w:tc>
        <w:tc>
          <w:tcPr>
            <w:tcW w:w="1170" w:type="dxa"/>
            <w:tcBorders>
              <w:top w:val="nil"/>
              <w:left w:val="nil"/>
              <w:bottom w:val="nil"/>
              <w:right w:val="nil"/>
            </w:tcBorders>
            <w:vAlign w:val="bottom"/>
            <w:hideMark/>
          </w:tcPr>
          <w:p w14:paraId="51B9126F" w14:textId="77777777" w:rsidR="00FD1E1D" w:rsidRPr="00FD1E1D" w:rsidRDefault="00FD1E1D" w:rsidP="00FD1E1D">
            <w:pPr>
              <w:spacing w:line="240" w:lineRule="auto"/>
              <w:rPr>
                <w:rFonts w:ascii="Times New Roman" w:eastAsia="Times New Roman" w:hAnsi="Times New Roman" w:cs="Times New Roman"/>
                <w:sz w:val="20"/>
                <w:szCs w:val="20"/>
              </w:rPr>
            </w:pPr>
          </w:p>
        </w:tc>
        <w:tc>
          <w:tcPr>
            <w:tcW w:w="2648" w:type="dxa"/>
            <w:tcBorders>
              <w:top w:val="nil"/>
              <w:left w:val="nil"/>
              <w:bottom w:val="nil"/>
              <w:right w:val="nil"/>
            </w:tcBorders>
            <w:vAlign w:val="bottom"/>
            <w:hideMark/>
          </w:tcPr>
          <w:p w14:paraId="440501D1" w14:textId="77777777" w:rsidR="00FD1E1D" w:rsidRPr="00FD1E1D" w:rsidRDefault="00FD1E1D" w:rsidP="00FD1E1D">
            <w:pPr>
              <w:spacing w:line="240" w:lineRule="auto"/>
              <w:rPr>
                <w:rFonts w:ascii="Times New Roman" w:eastAsia="Times New Roman" w:hAnsi="Times New Roman" w:cs="Times New Roman"/>
                <w:sz w:val="20"/>
                <w:szCs w:val="20"/>
              </w:rPr>
            </w:pPr>
          </w:p>
        </w:tc>
        <w:tc>
          <w:tcPr>
            <w:tcW w:w="1768" w:type="dxa"/>
            <w:tcBorders>
              <w:top w:val="nil"/>
              <w:left w:val="nil"/>
              <w:bottom w:val="nil"/>
              <w:right w:val="nil"/>
            </w:tcBorders>
            <w:vAlign w:val="bottom"/>
            <w:hideMark/>
          </w:tcPr>
          <w:p w14:paraId="0F23926F" w14:textId="77777777" w:rsidR="00FD1E1D" w:rsidRPr="00FD1E1D" w:rsidRDefault="00FD1E1D" w:rsidP="00FD1E1D">
            <w:pPr>
              <w:spacing w:line="240" w:lineRule="auto"/>
              <w:rPr>
                <w:rFonts w:ascii="Times New Roman" w:eastAsia="Times New Roman" w:hAnsi="Times New Roman" w:cs="Times New Roman"/>
                <w:sz w:val="20"/>
                <w:szCs w:val="20"/>
              </w:rPr>
            </w:pPr>
          </w:p>
        </w:tc>
        <w:tc>
          <w:tcPr>
            <w:tcW w:w="1768" w:type="dxa"/>
            <w:tcBorders>
              <w:top w:val="nil"/>
              <w:left w:val="nil"/>
              <w:bottom w:val="nil"/>
              <w:right w:val="nil"/>
            </w:tcBorders>
            <w:vAlign w:val="bottom"/>
            <w:hideMark/>
          </w:tcPr>
          <w:p w14:paraId="62B56831"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556" w:type="dxa"/>
            <w:tcBorders>
              <w:top w:val="nil"/>
              <w:left w:val="nil"/>
              <w:bottom w:val="nil"/>
              <w:right w:val="nil"/>
            </w:tcBorders>
            <w:vAlign w:val="bottom"/>
            <w:hideMark/>
          </w:tcPr>
          <w:p w14:paraId="646AFEA8"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noWrap/>
            <w:vAlign w:val="bottom"/>
            <w:hideMark/>
          </w:tcPr>
          <w:p w14:paraId="77B87195" w14:textId="77777777" w:rsidR="00FD1E1D" w:rsidRPr="00FD1E1D" w:rsidRDefault="00FD1E1D" w:rsidP="00FD1E1D">
            <w:pPr>
              <w:spacing w:line="240" w:lineRule="auto"/>
              <w:jc w:val="center"/>
              <w:rPr>
                <w:rFonts w:ascii="Times New Roman" w:eastAsia="Times New Roman" w:hAnsi="Times New Roman" w:cs="Times New Roman"/>
                <w:sz w:val="20"/>
                <w:szCs w:val="20"/>
              </w:rPr>
            </w:pPr>
          </w:p>
        </w:tc>
      </w:tr>
      <w:bookmarkEnd w:id="166"/>
    </w:tbl>
    <w:p w14:paraId="68B5CF91" w14:textId="77777777" w:rsidR="00B57B40" w:rsidRDefault="00B57B40" w:rsidP="002B2098">
      <w:pPr>
        <w:spacing w:line="20" w:lineRule="atLeast"/>
        <w:jc w:val="center"/>
        <w:rPr>
          <w:rFonts w:cs="Arial"/>
          <w:b/>
        </w:rPr>
      </w:pPr>
    </w:p>
    <w:p w14:paraId="7C6B6B67" w14:textId="77777777" w:rsidR="00B57B40" w:rsidRDefault="00B57B40" w:rsidP="002B2098">
      <w:pPr>
        <w:spacing w:line="20" w:lineRule="atLeast"/>
        <w:jc w:val="center"/>
        <w:rPr>
          <w:rFonts w:cs="Arial"/>
          <w:b/>
        </w:rPr>
      </w:pPr>
    </w:p>
    <w:tbl>
      <w:tblPr>
        <w:tblW w:w="13417" w:type="dxa"/>
        <w:jc w:val="center"/>
        <w:tblCellMar>
          <w:top w:w="15" w:type="dxa"/>
          <w:bottom w:w="15" w:type="dxa"/>
        </w:tblCellMar>
        <w:tblLook w:val="04A0" w:firstRow="1" w:lastRow="0" w:firstColumn="1" w:lastColumn="0" w:noHBand="0" w:noVBand="1"/>
      </w:tblPr>
      <w:tblGrid>
        <w:gridCol w:w="1363"/>
        <w:gridCol w:w="1317"/>
        <w:gridCol w:w="1777"/>
        <w:gridCol w:w="3065"/>
        <w:gridCol w:w="1416"/>
        <w:gridCol w:w="1416"/>
        <w:gridCol w:w="1576"/>
        <w:gridCol w:w="1496"/>
      </w:tblGrid>
      <w:tr w:rsidR="003E4AC6" w:rsidRPr="003E4AC6" w14:paraId="7478B8A7" w14:textId="77777777" w:rsidTr="003E4AC6">
        <w:trPr>
          <w:trHeight w:val="288"/>
          <w:jc w:val="center"/>
        </w:trPr>
        <w:tc>
          <w:tcPr>
            <w:tcW w:w="13417" w:type="dxa"/>
            <w:gridSpan w:val="8"/>
            <w:tcBorders>
              <w:bottom w:val="single" w:sz="4" w:space="0" w:color="auto"/>
            </w:tcBorders>
            <w:shd w:val="clear" w:color="auto" w:fill="auto"/>
            <w:noWrap/>
            <w:vAlign w:val="bottom"/>
            <w:hideMark/>
          </w:tcPr>
          <w:p w14:paraId="2210AAE4" w14:textId="399CB381" w:rsidR="003E4AC6" w:rsidRPr="003E4AC6" w:rsidRDefault="003E4AC6" w:rsidP="003E4AC6">
            <w:pPr>
              <w:spacing w:line="240" w:lineRule="auto"/>
              <w:jc w:val="center"/>
              <w:rPr>
                <w:rFonts w:ascii="Times New Roman" w:eastAsia="Times New Roman" w:hAnsi="Times New Roman" w:cs="Times New Roman"/>
                <w:b/>
                <w:bCs/>
              </w:rPr>
            </w:pPr>
            <w:bookmarkStart w:id="167" w:name="Table4_8"/>
            <w:r w:rsidRPr="003E4AC6">
              <w:rPr>
                <w:rFonts w:ascii="Times New Roman" w:eastAsia="Times New Roman" w:hAnsi="Times New Roman" w:cs="Times New Roman"/>
                <w:b/>
                <w:bCs/>
              </w:rPr>
              <w:t xml:space="preserve">Table </w:t>
            </w:r>
            <w:r>
              <w:rPr>
                <w:rFonts w:ascii="Times New Roman" w:eastAsia="Times New Roman" w:hAnsi="Times New Roman" w:cs="Times New Roman"/>
                <w:b/>
                <w:bCs/>
              </w:rPr>
              <w:t>4.</w:t>
            </w:r>
            <w:r w:rsidRPr="003E4AC6">
              <w:rPr>
                <w:rFonts w:ascii="Times New Roman" w:eastAsia="Times New Roman" w:hAnsi="Times New Roman" w:cs="Times New Roman"/>
                <w:b/>
                <w:bCs/>
              </w:rPr>
              <w:t>8</w:t>
            </w:r>
            <w:bookmarkEnd w:id="167"/>
            <w:r w:rsidRPr="003E4AC6">
              <w:rPr>
                <w:rFonts w:ascii="Times New Roman" w:eastAsia="Times New Roman" w:hAnsi="Times New Roman" w:cs="Times New Roman"/>
                <w:b/>
                <w:bCs/>
              </w:rPr>
              <w:t xml:space="preserve">: Overall Competency Outcomes for Generalist Practice </w:t>
            </w:r>
          </w:p>
        </w:tc>
      </w:tr>
      <w:tr w:rsidR="003E4AC6" w:rsidRPr="003E4AC6" w14:paraId="1890708A" w14:textId="77777777" w:rsidTr="003E4AC6">
        <w:trPr>
          <w:trHeight w:val="333"/>
          <w:jc w:val="center"/>
        </w:trPr>
        <w:tc>
          <w:tcPr>
            <w:tcW w:w="2671" w:type="dxa"/>
            <w:gridSpan w:val="2"/>
            <w:tcBorders>
              <w:top w:val="single" w:sz="4" w:space="0" w:color="auto"/>
              <w:left w:val="single" w:sz="4" w:space="0" w:color="auto"/>
              <w:bottom w:val="single" w:sz="4" w:space="0" w:color="auto"/>
              <w:right w:val="nil"/>
            </w:tcBorders>
            <w:shd w:val="clear" w:color="000000" w:fill="BFBFBF"/>
            <w:noWrap/>
            <w:hideMark/>
          </w:tcPr>
          <w:p w14:paraId="5650D7FA" w14:textId="77777777" w:rsidR="003E4AC6" w:rsidRPr="003E4AC6" w:rsidRDefault="003E4AC6" w:rsidP="003E4AC6">
            <w:pPr>
              <w:spacing w:line="240" w:lineRule="auto"/>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Dimension</w:t>
            </w:r>
          </w:p>
        </w:tc>
        <w:tc>
          <w:tcPr>
            <w:tcW w:w="4842"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14:paraId="51F3FEE5" w14:textId="533967FD" w:rsidR="003E4AC6" w:rsidRPr="003E4AC6" w:rsidRDefault="003E4AC6" w:rsidP="003E4AC6">
            <w:pPr>
              <w:spacing w:line="240" w:lineRule="auto"/>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Outcome Measures</w:t>
            </w:r>
          </w:p>
        </w:tc>
        <w:tc>
          <w:tcPr>
            <w:tcW w:w="141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18866558"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Average Grade % (Outcome Measure Benchmark = 83%)</w:t>
            </w:r>
          </w:p>
        </w:tc>
        <w:tc>
          <w:tcPr>
            <w:tcW w:w="141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76EAA5C0"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Average CO Rating (Outcome Measure Benchmark = 3.0 of 4.0)</w:t>
            </w:r>
          </w:p>
        </w:tc>
        <w:tc>
          <w:tcPr>
            <w:tcW w:w="157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2E5AD37"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 Achieving Outcome Measure Benchmark (Competency  Benchmark = 90% achievement)</w:t>
            </w:r>
          </w:p>
        </w:tc>
        <w:tc>
          <w:tcPr>
            <w:tcW w:w="149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032D133"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Competency Obtained? (Yes if met Competency Benchmark)</w:t>
            </w:r>
          </w:p>
        </w:tc>
      </w:tr>
      <w:tr w:rsidR="003E4AC6" w:rsidRPr="003E4AC6" w14:paraId="07D91AB4" w14:textId="77777777" w:rsidTr="003E4AC6">
        <w:trPr>
          <w:trHeight w:val="333"/>
          <w:jc w:val="center"/>
        </w:trPr>
        <w:tc>
          <w:tcPr>
            <w:tcW w:w="2671" w:type="dxa"/>
            <w:gridSpan w:val="2"/>
            <w:vMerge w:val="restart"/>
            <w:tcBorders>
              <w:top w:val="single" w:sz="4" w:space="0" w:color="auto"/>
              <w:left w:val="single" w:sz="4" w:space="0" w:color="auto"/>
              <w:bottom w:val="nil"/>
              <w:right w:val="nil"/>
            </w:tcBorders>
            <w:shd w:val="clear" w:color="000000" w:fill="BFBFBF"/>
            <w:hideMark/>
          </w:tcPr>
          <w:p w14:paraId="783A1DE5" w14:textId="77777777" w:rsidR="003E4AC6" w:rsidRPr="003E4AC6" w:rsidRDefault="003E4AC6" w:rsidP="003E4AC6">
            <w:pPr>
              <w:spacing w:line="240" w:lineRule="auto"/>
              <w:ind w:firstLineChars="100" w:firstLine="240"/>
              <w:rPr>
                <w:rFonts w:ascii="Times New Roman" w:eastAsia="Times New Roman" w:hAnsi="Times New Roman" w:cs="Times New Roman"/>
                <w:color w:val="000000"/>
              </w:rPr>
            </w:pPr>
            <w:r w:rsidRPr="003E4AC6">
              <w:rPr>
                <w:rFonts w:ascii="Times New Roman" w:eastAsia="Times New Roman" w:hAnsi="Times New Roman" w:cs="Times New Roman"/>
                <w:color w:val="000000"/>
              </w:rPr>
              <w:t>Course # and Title (Year and Semester Measured)</w:t>
            </w:r>
          </w:p>
        </w:tc>
        <w:tc>
          <w:tcPr>
            <w:tcW w:w="1777" w:type="dxa"/>
            <w:tcBorders>
              <w:top w:val="single" w:sz="4" w:space="0" w:color="auto"/>
              <w:left w:val="single" w:sz="4" w:space="0" w:color="auto"/>
              <w:bottom w:val="single" w:sz="4" w:space="0" w:color="auto"/>
              <w:right w:val="single" w:sz="4" w:space="0" w:color="auto"/>
            </w:tcBorders>
            <w:shd w:val="clear" w:color="000000" w:fill="BFBFBF"/>
            <w:noWrap/>
            <w:hideMark/>
          </w:tcPr>
          <w:p w14:paraId="6899CA22"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EAA =</w:t>
            </w:r>
          </w:p>
        </w:tc>
        <w:tc>
          <w:tcPr>
            <w:tcW w:w="3065" w:type="dxa"/>
            <w:tcBorders>
              <w:top w:val="single" w:sz="4" w:space="0" w:color="auto"/>
              <w:left w:val="single" w:sz="4" w:space="0" w:color="auto"/>
              <w:bottom w:val="single" w:sz="4" w:space="0" w:color="auto"/>
              <w:right w:val="single" w:sz="4" w:space="0" w:color="auto"/>
            </w:tcBorders>
            <w:shd w:val="clear" w:color="000000" w:fill="BFBFBF"/>
            <w:hideMark/>
          </w:tcPr>
          <w:p w14:paraId="6EEC6293" w14:textId="77777777" w:rsidR="003E4AC6" w:rsidRPr="003E4AC6" w:rsidRDefault="003E4AC6" w:rsidP="003E4AC6">
            <w:pPr>
              <w:spacing w:line="240" w:lineRule="auto"/>
              <w:rPr>
                <w:rFonts w:ascii="Times New Roman" w:eastAsia="Times New Roman" w:hAnsi="Times New Roman" w:cs="Times New Roman"/>
                <w:color w:val="000000"/>
              </w:rPr>
            </w:pPr>
            <w:r w:rsidRPr="003E4AC6">
              <w:rPr>
                <w:rFonts w:ascii="Times New Roman" w:eastAsia="Times New Roman" w:hAnsi="Times New Roman" w:cs="Times New Roman"/>
                <w:color w:val="000000"/>
              </w:rPr>
              <w:t>Embedded Assessment Assignment</w:t>
            </w: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7D8E94A3" w14:textId="77777777" w:rsidR="003E4AC6" w:rsidRPr="003E4AC6" w:rsidRDefault="003E4AC6" w:rsidP="003E4AC6">
            <w:pPr>
              <w:spacing w:line="240" w:lineRule="auto"/>
              <w:rPr>
                <w:rFonts w:ascii="Times New Roman" w:eastAsia="Times New Roman" w:hAnsi="Times New Roman" w:cs="Times New Roman"/>
                <w:b/>
                <w:bCs/>
                <w:color w:val="000000"/>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61E93F80" w14:textId="77777777" w:rsidR="003E4AC6" w:rsidRPr="003E4AC6" w:rsidRDefault="003E4AC6" w:rsidP="003E4AC6">
            <w:pPr>
              <w:spacing w:line="240" w:lineRule="auto"/>
              <w:rPr>
                <w:rFonts w:ascii="Times New Roman" w:eastAsia="Times New Roman" w:hAnsi="Times New Roman" w:cs="Times New Roman"/>
                <w:b/>
                <w:bCs/>
                <w:color w:val="000000"/>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14:paraId="4C360F4E" w14:textId="77777777" w:rsidR="003E4AC6" w:rsidRPr="003E4AC6" w:rsidRDefault="003E4AC6" w:rsidP="003E4AC6">
            <w:pPr>
              <w:spacing w:line="240" w:lineRule="auto"/>
              <w:rPr>
                <w:rFonts w:ascii="Times New Roman" w:eastAsia="Times New Roman" w:hAnsi="Times New Roman" w:cs="Times New Roman"/>
                <w:b/>
                <w:bCs/>
                <w:color w:val="000000"/>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14:paraId="50F5FC33" w14:textId="77777777" w:rsidR="003E4AC6" w:rsidRPr="003E4AC6" w:rsidRDefault="003E4AC6" w:rsidP="003E4AC6">
            <w:pPr>
              <w:spacing w:line="240" w:lineRule="auto"/>
              <w:rPr>
                <w:rFonts w:ascii="Times New Roman" w:eastAsia="Times New Roman" w:hAnsi="Times New Roman" w:cs="Times New Roman"/>
                <w:b/>
                <w:bCs/>
                <w:color w:val="000000"/>
              </w:rPr>
            </w:pPr>
          </w:p>
        </w:tc>
      </w:tr>
      <w:tr w:rsidR="003E4AC6" w:rsidRPr="003E4AC6" w14:paraId="3A134978" w14:textId="77777777" w:rsidTr="003E4AC6">
        <w:trPr>
          <w:trHeight w:val="621"/>
          <w:jc w:val="center"/>
        </w:trPr>
        <w:tc>
          <w:tcPr>
            <w:tcW w:w="2671" w:type="dxa"/>
            <w:gridSpan w:val="2"/>
            <w:vMerge/>
            <w:tcBorders>
              <w:top w:val="single" w:sz="4" w:space="0" w:color="auto"/>
              <w:left w:val="single" w:sz="4" w:space="0" w:color="auto"/>
              <w:bottom w:val="nil"/>
              <w:right w:val="nil"/>
            </w:tcBorders>
            <w:vAlign w:val="center"/>
            <w:hideMark/>
          </w:tcPr>
          <w:p w14:paraId="2EE22DA1" w14:textId="77777777" w:rsidR="003E4AC6" w:rsidRPr="003E4AC6" w:rsidRDefault="003E4AC6" w:rsidP="003E4AC6">
            <w:pPr>
              <w:spacing w:line="240" w:lineRule="auto"/>
              <w:rPr>
                <w:rFonts w:ascii="Times New Roman" w:eastAsia="Times New Roman" w:hAnsi="Times New Roman" w:cs="Times New Roman"/>
                <w:color w:val="000000"/>
              </w:rPr>
            </w:pPr>
          </w:p>
        </w:tc>
        <w:tc>
          <w:tcPr>
            <w:tcW w:w="1777" w:type="dxa"/>
            <w:tcBorders>
              <w:top w:val="single" w:sz="4" w:space="0" w:color="auto"/>
              <w:left w:val="single" w:sz="4" w:space="0" w:color="auto"/>
              <w:bottom w:val="single" w:sz="4" w:space="0" w:color="auto"/>
              <w:right w:val="single" w:sz="4" w:space="0" w:color="auto"/>
            </w:tcBorders>
            <w:shd w:val="clear" w:color="000000" w:fill="BFBFBF"/>
            <w:noWrap/>
            <w:hideMark/>
          </w:tcPr>
          <w:p w14:paraId="35FD42D8"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CO =</w:t>
            </w:r>
          </w:p>
        </w:tc>
        <w:tc>
          <w:tcPr>
            <w:tcW w:w="3065" w:type="dxa"/>
            <w:tcBorders>
              <w:top w:val="single" w:sz="4" w:space="0" w:color="auto"/>
              <w:left w:val="single" w:sz="4" w:space="0" w:color="auto"/>
              <w:bottom w:val="single" w:sz="4" w:space="0" w:color="auto"/>
              <w:right w:val="single" w:sz="4" w:space="0" w:color="auto"/>
            </w:tcBorders>
            <w:shd w:val="clear" w:color="000000" w:fill="BFBFBF"/>
            <w:hideMark/>
          </w:tcPr>
          <w:p w14:paraId="4FFA2BA3" w14:textId="77777777" w:rsidR="003E4AC6" w:rsidRPr="003E4AC6" w:rsidRDefault="003E4AC6" w:rsidP="003E4AC6">
            <w:pPr>
              <w:spacing w:line="240" w:lineRule="auto"/>
              <w:rPr>
                <w:rFonts w:ascii="Times New Roman" w:eastAsia="Times New Roman" w:hAnsi="Times New Roman" w:cs="Times New Roman"/>
                <w:color w:val="000000"/>
              </w:rPr>
            </w:pPr>
            <w:r w:rsidRPr="003E4AC6">
              <w:rPr>
                <w:rFonts w:ascii="Times New Roman" w:eastAsia="Times New Roman" w:hAnsi="Times New Roman" w:cs="Times New Roman"/>
                <w:color w:val="000000"/>
              </w:rPr>
              <w:t>Course Objective Rating on End-of-Semester Evaluation</w:t>
            </w: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4B68FDE1" w14:textId="77777777" w:rsidR="003E4AC6" w:rsidRPr="003E4AC6" w:rsidRDefault="003E4AC6" w:rsidP="003E4AC6">
            <w:pPr>
              <w:spacing w:line="240" w:lineRule="auto"/>
              <w:rPr>
                <w:rFonts w:ascii="Times New Roman" w:eastAsia="Times New Roman" w:hAnsi="Times New Roman" w:cs="Times New Roman"/>
                <w:b/>
                <w:bCs/>
                <w:color w:val="000000"/>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15E08FA3" w14:textId="77777777" w:rsidR="003E4AC6" w:rsidRPr="003E4AC6" w:rsidRDefault="003E4AC6" w:rsidP="003E4AC6">
            <w:pPr>
              <w:spacing w:line="240" w:lineRule="auto"/>
              <w:rPr>
                <w:rFonts w:ascii="Times New Roman" w:eastAsia="Times New Roman" w:hAnsi="Times New Roman" w:cs="Times New Roman"/>
                <w:b/>
                <w:bCs/>
                <w:color w:val="000000"/>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14:paraId="62F30D18" w14:textId="77777777" w:rsidR="003E4AC6" w:rsidRPr="003E4AC6" w:rsidRDefault="003E4AC6" w:rsidP="003E4AC6">
            <w:pPr>
              <w:spacing w:line="240" w:lineRule="auto"/>
              <w:rPr>
                <w:rFonts w:ascii="Times New Roman" w:eastAsia="Times New Roman" w:hAnsi="Times New Roman" w:cs="Times New Roman"/>
                <w:b/>
                <w:bCs/>
                <w:color w:val="000000"/>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14:paraId="214A4A5B" w14:textId="77777777" w:rsidR="003E4AC6" w:rsidRPr="003E4AC6" w:rsidRDefault="003E4AC6" w:rsidP="003E4AC6">
            <w:pPr>
              <w:spacing w:line="240" w:lineRule="auto"/>
              <w:rPr>
                <w:rFonts w:ascii="Times New Roman" w:eastAsia="Times New Roman" w:hAnsi="Times New Roman" w:cs="Times New Roman"/>
                <w:b/>
                <w:bCs/>
                <w:color w:val="000000"/>
              </w:rPr>
            </w:pPr>
          </w:p>
        </w:tc>
      </w:tr>
      <w:tr w:rsidR="003E4AC6" w:rsidRPr="003E4AC6" w14:paraId="6FC51918" w14:textId="77777777" w:rsidTr="003E4AC6">
        <w:trPr>
          <w:trHeight w:val="439"/>
          <w:jc w:val="center"/>
        </w:trPr>
        <w:tc>
          <w:tcPr>
            <w:tcW w:w="2671" w:type="dxa"/>
            <w:gridSpan w:val="2"/>
            <w:vMerge/>
            <w:tcBorders>
              <w:top w:val="single" w:sz="4" w:space="0" w:color="auto"/>
              <w:left w:val="single" w:sz="4" w:space="0" w:color="auto"/>
              <w:bottom w:val="nil"/>
              <w:right w:val="nil"/>
            </w:tcBorders>
            <w:vAlign w:val="center"/>
            <w:hideMark/>
          </w:tcPr>
          <w:p w14:paraId="10F65438" w14:textId="77777777" w:rsidR="003E4AC6" w:rsidRPr="003E4AC6" w:rsidRDefault="003E4AC6" w:rsidP="003E4AC6">
            <w:pPr>
              <w:spacing w:line="240" w:lineRule="auto"/>
              <w:rPr>
                <w:rFonts w:ascii="Times New Roman" w:eastAsia="Times New Roman" w:hAnsi="Times New Roman" w:cs="Times New Roman"/>
                <w:color w:val="000000"/>
              </w:rPr>
            </w:pPr>
          </w:p>
        </w:tc>
        <w:tc>
          <w:tcPr>
            <w:tcW w:w="1777" w:type="dxa"/>
            <w:tcBorders>
              <w:top w:val="single" w:sz="4" w:space="0" w:color="auto"/>
              <w:left w:val="single" w:sz="4" w:space="0" w:color="auto"/>
              <w:bottom w:val="single" w:sz="4" w:space="0" w:color="auto"/>
              <w:right w:val="single" w:sz="4" w:space="0" w:color="auto"/>
            </w:tcBorders>
            <w:shd w:val="clear" w:color="000000" w:fill="BFBFBF"/>
            <w:noWrap/>
            <w:hideMark/>
          </w:tcPr>
          <w:p w14:paraId="550990BB"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FFE =</w:t>
            </w:r>
          </w:p>
        </w:tc>
        <w:tc>
          <w:tcPr>
            <w:tcW w:w="3065" w:type="dxa"/>
            <w:tcBorders>
              <w:top w:val="single" w:sz="4" w:space="0" w:color="auto"/>
              <w:left w:val="single" w:sz="4" w:space="0" w:color="auto"/>
              <w:bottom w:val="single" w:sz="4" w:space="0" w:color="auto"/>
              <w:right w:val="single" w:sz="4" w:space="0" w:color="auto"/>
            </w:tcBorders>
            <w:shd w:val="clear" w:color="000000" w:fill="BFBFBF"/>
            <w:hideMark/>
          </w:tcPr>
          <w:p w14:paraId="6B022C19" w14:textId="77777777" w:rsidR="003E4AC6" w:rsidRPr="003E4AC6" w:rsidRDefault="003E4AC6" w:rsidP="003E4AC6">
            <w:pPr>
              <w:spacing w:line="240" w:lineRule="auto"/>
              <w:rPr>
                <w:rFonts w:ascii="Times New Roman" w:eastAsia="Times New Roman" w:hAnsi="Times New Roman" w:cs="Times New Roman"/>
                <w:color w:val="000000"/>
              </w:rPr>
            </w:pPr>
            <w:r w:rsidRPr="003E4AC6">
              <w:rPr>
                <w:rFonts w:ascii="Times New Roman" w:eastAsia="Times New Roman" w:hAnsi="Times New Roman" w:cs="Times New Roman"/>
                <w:color w:val="000000"/>
              </w:rPr>
              <w:t>Final Field Evaluation</w:t>
            </w: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4D62B6F0" w14:textId="77777777" w:rsidR="003E4AC6" w:rsidRPr="003E4AC6" w:rsidRDefault="003E4AC6" w:rsidP="003E4AC6">
            <w:pPr>
              <w:spacing w:line="240" w:lineRule="auto"/>
              <w:rPr>
                <w:rFonts w:ascii="Times New Roman" w:eastAsia="Times New Roman" w:hAnsi="Times New Roman" w:cs="Times New Roman"/>
                <w:b/>
                <w:bCs/>
                <w:color w:val="000000"/>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5F10F8C4" w14:textId="77777777" w:rsidR="003E4AC6" w:rsidRPr="003E4AC6" w:rsidRDefault="003E4AC6" w:rsidP="003E4AC6">
            <w:pPr>
              <w:spacing w:line="240" w:lineRule="auto"/>
              <w:rPr>
                <w:rFonts w:ascii="Times New Roman" w:eastAsia="Times New Roman" w:hAnsi="Times New Roman" w:cs="Times New Roman"/>
                <w:b/>
                <w:bCs/>
                <w:color w:val="000000"/>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14:paraId="29246067" w14:textId="77777777" w:rsidR="003E4AC6" w:rsidRPr="003E4AC6" w:rsidRDefault="003E4AC6" w:rsidP="003E4AC6">
            <w:pPr>
              <w:spacing w:line="240" w:lineRule="auto"/>
              <w:rPr>
                <w:rFonts w:ascii="Times New Roman" w:eastAsia="Times New Roman" w:hAnsi="Times New Roman" w:cs="Times New Roman"/>
                <w:b/>
                <w:bCs/>
                <w:color w:val="000000"/>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14:paraId="73932A27" w14:textId="77777777" w:rsidR="003E4AC6" w:rsidRPr="003E4AC6" w:rsidRDefault="003E4AC6" w:rsidP="003E4AC6">
            <w:pPr>
              <w:spacing w:line="240" w:lineRule="auto"/>
              <w:rPr>
                <w:rFonts w:ascii="Times New Roman" w:eastAsia="Times New Roman" w:hAnsi="Times New Roman" w:cs="Times New Roman"/>
                <w:b/>
                <w:bCs/>
                <w:color w:val="000000"/>
              </w:rPr>
            </w:pPr>
          </w:p>
        </w:tc>
      </w:tr>
      <w:tr w:rsidR="003E4AC6" w:rsidRPr="003E4AC6" w14:paraId="6E9F41A7" w14:textId="77777777" w:rsidTr="003E4AC6">
        <w:trPr>
          <w:trHeight w:val="288"/>
          <w:jc w:val="center"/>
        </w:trPr>
        <w:tc>
          <w:tcPr>
            <w:tcW w:w="1086" w:type="dxa"/>
            <w:tcBorders>
              <w:top w:val="single" w:sz="4" w:space="0" w:color="auto"/>
              <w:left w:val="single" w:sz="4" w:space="0" w:color="auto"/>
              <w:bottom w:val="single" w:sz="4" w:space="0" w:color="auto"/>
              <w:right w:val="nil"/>
            </w:tcBorders>
            <w:shd w:val="clear" w:color="000000" w:fill="D9D9D9"/>
            <w:noWrap/>
            <w:hideMark/>
          </w:tcPr>
          <w:p w14:paraId="7760A287" w14:textId="77777777" w:rsidR="003E4AC6" w:rsidRPr="003E4AC6" w:rsidRDefault="003E4AC6" w:rsidP="003E4AC6">
            <w:pPr>
              <w:spacing w:line="240" w:lineRule="auto"/>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Knowledge</w:t>
            </w:r>
          </w:p>
        </w:tc>
        <w:tc>
          <w:tcPr>
            <w:tcW w:w="1585" w:type="dxa"/>
            <w:tcBorders>
              <w:top w:val="single" w:sz="4" w:space="0" w:color="auto"/>
              <w:left w:val="single" w:sz="4" w:space="0" w:color="auto"/>
              <w:bottom w:val="single" w:sz="4" w:space="0" w:color="auto"/>
              <w:right w:val="nil"/>
            </w:tcBorders>
            <w:shd w:val="clear" w:color="000000" w:fill="D9D9D9"/>
            <w:hideMark/>
          </w:tcPr>
          <w:p w14:paraId="51481C23" w14:textId="77777777" w:rsidR="003E4AC6" w:rsidRPr="003E4AC6" w:rsidRDefault="003E4AC6" w:rsidP="003E4AC6">
            <w:pPr>
              <w:spacing w:line="240" w:lineRule="auto"/>
              <w:rPr>
                <w:rFonts w:ascii="Times New Roman" w:eastAsia="Times New Roman" w:hAnsi="Times New Roman" w:cs="Times New Roman"/>
                <w:b/>
                <w:bCs/>
                <w:color w:val="000000"/>
              </w:rPr>
            </w:pPr>
          </w:p>
        </w:tc>
        <w:tc>
          <w:tcPr>
            <w:tcW w:w="1777" w:type="dxa"/>
            <w:tcBorders>
              <w:top w:val="single" w:sz="4" w:space="0" w:color="auto"/>
              <w:left w:val="nil"/>
              <w:bottom w:val="single" w:sz="4" w:space="0" w:color="auto"/>
              <w:right w:val="nil"/>
            </w:tcBorders>
            <w:shd w:val="clear" w:color="000000" w:fill="D9D9D9"/>
            <w:hideMark/>
          </w:tcPr>
          <w:p w14:paraId="566C57BC" w14:textId="77777777" w:rsidR="003E4AC6" w:rsidRPr="003E4AC6" w:rsidRDefault="003E4AC6" w:rsidP="003E4AC6">
            <w:pPr>
              <w:spacing w:line="240" w:lineRule="auto"/>
              <w:rPr>
                <w:rFonts w:ascii="Times New Roman" w:eastAsia="Times New Roman" w:hAnsi="Times New Roman" w:cs="Times New Roman"/>
                <w:sz w:val="20"/>
                <w:szCs w:val="20"/>
              </w:rPr>
            </w:pPr>
          </w:p>
        </w:tc>
        <w:tc>
          <w:tcPr>
            <w:tcW w:w="3065" w:type="dxa"/>
            <w:tcBorders>
              <w:top w:val="single" w:sz="4" w:space="0" w:color="auto"/>
              <w:left w:val="nil"/>
              <w:bottom w:val="single" w:sz="4" w:space="0" w:color="auto"/>
              <w:right w:val="single" w:sz="4" w:space="0" w:color="auto"/>
            </w:tcBorders>
            <w:shd w:val="clear" w:color="000000" w:fill="D9D9D9"/>
            <w:hideMark/>
          </w:tcPr>
          <w:p w14:paraId="156EAC27" w14:textId="77777777" w:rsidR="003E4AC6" w:rsidRPr="003E4AC6" w:rsidRDefault="003E4AC6" w:rsidP="003E4AC6">
            <w:pPr>
              <w:spacing w:line="240" w:lineRule="auto"/>
              <w:rPr>
                <w:rFonts w:ascii="Times New Roman" w:eastAsia="Times New Roman" w:hAnsi="Times New Roman" w:cs="Times New Roman"/>
                <w:sz w:val="20"/>
                <w:szCs w:val="20"/>
              </w:rPr>
            </w:pPr>
          </w:p>
        </w:tc>
        <w:tc>
          <w:tcPr>
            <w:tcW w:w="1416" w:type="dxa"/>
            <w:tcBorders>
              <w:top w:val="single" w:sz="4" w:space="0" w:color="auto"/>
              <w:left w:val="nil"/>
              <w:bottom w:val="single" w:sz="4" w:space="0" w:color="auto"/>
              <w:right w:val="single" w:sz="4" w:space="0" w:color="auto"/>
            </w:tcBorders>
            <w:shd w:val="clear" w:color="000000" w:fill="D9D9D9"/>
            <w:hideMark/>
          </w:tcPr>
          <w:p w14:paraId="51CF1A60"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93.28%</w:t>
            </w:r>
          </w:p>
        </w:tc>
        <w:tc>
          <w:tcPr>
            <w:tcW w:w="1416" w:type="dxa"/>
            <w:tcBorders>
              <w:top w:val="single" w:sz="4" w:space="0" w:color="auto"/>
              <w:left w:val="single" w:sz="4" w:space="0" w:color="auto"/>
              <w:bottom w:val="single" w:sz="4" w:space="0" w:color="auto"/>
              <w:right w:val="single" w:sz="4" w:space="0" w:color="auto"/>
            </w:tcBorders>
            <w:shd w:val="clear" w:color="000000" w:fill="D9D9D9"/>
            <w:hideMark/>
          </w:tcPr>
          <w:p w14:paraId="1133B649"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3.26</w:t>
            </w:r>
          </w:p>
        </w:tc>
        <w:tc>
          <w:tcPr>
            <w:tcW w:w="1576" w:type="dxa"/>
            <w:tcBorders>
              <w:top w:val="single" w:sz="4" w:space="0" w:color="auto"/>
              <w:left w:val="single" w:sz="4" w:space="0" w:color="auto"/>
              <w:bottom w:val="single" w:sz="4" w:space="0" w:color="auto"/>
              <w:right w:val="single" w:sz="4" w:space="0" w:color="auto"/>
            </w:tcBorders>
            <w:shd w:val="clear" w:color="000000" w:fill="D9D9D9"/>
            <w:hideMark/>
          </w:tcPr>
          <w:p w14:paraId="07E4C718"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91.36%</w:t>
            </w:r>
          </w:p>
        </w:tc>
        <w:tc>
          <w:tcPr>
            <w:tcW w:w="1496" w:type="dxa"/>
            <w:tcBorders>
              <w:top w:val="single" w:sz="4" w:space="0" w:color="auto"/>
              <w:left w:val="single" w:sz="4" w:space="0" w:color="auto"/>
              <w:bottom w:val="single" w:sz="4" w:space="0" w:color="auto"/>
              <w:right w:val="single" w:sz="4" w:space="0" w:color="auto"/>
            </w:tcBorders>
            <w:shd w:val="clear" w:color="000000" w:fill="D9D9D9"/>
            <w:noWrap/>
            <w:hideMark/>
          </w:tcPr>
          <w:p w14:paraId="6EB69C83"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Yes</w:t>
            </w:r>
          </w:p>
        </w:tc>
      </w:tr>
      <w:tr w:rsidR="003E4AC6" w:rsidRPr="003E4AC6" w14:paraId="063F629B" w14:textId="77777777" w:rsidTr="003E4AC6">
        <w:trPr>
          <w:trHeight w:val="288"/>
          <w:jc w:val="center"/>
        </w:trPr>
        <w:tc>
          <w:tcPr>
            <w:tcW w:w="7513"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6EA68B71" w14:textId="77777777" w:rsidR="003E4AC6" w:rsidRPr="003E4AC6" w:rsidRDefault="003E4AC6" w:rsidP="003E4AC6">
            <w:pPr>
              <w:spacing w:line="240" w:lineRule="auto"/>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Values</w:t>
            </w:r>
          </w:p>
        </w:tc>
        <w:tc>
          <w:tcPr>
            <w:tcW w:w="1416" w:type="dxa"/>
            <w:tcBorders>
              <w:top w:val="single" w:sz="4" w:space="0" w:color="auto"/>
              <w:left w:val="single" w:sz="4" w:space="0" w:color="auto"/>
              <w:bottom w:val="single" w:sz="4" w:space="0" w:color="auto"/>
              <w:right w:val="single" w:sz="4" w:space="0" w:color="auto"/>
            </w:tcBorders>
            <w:shd w:val="clear" w:color="000000" w:fill="D9D9D9"/>
            <w:hideMark/>
          </w:tcPr>
          <w:p w14:paraId="06405DEC"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96.38%</w:t>
            </w:r>
          </w:p>
        </w:tc>
        <w:tc>
          <w:tcPr>
            <w:tcW w:w="1416" w:type="dxa"/>
            <w:tcBorders>
              <w:top w:val="single" w:sz="4" w:space="0" w:color="auto"/>
              <w:left w:val="single" w:sz="4" w:space="0" w:color="auto"/>
              <w:bottom w:val="single" w:sz="4" w:space="0" w:color="auto"/>
              <w:right w:val="single" w:sz="4" w:space="0" w:color="auto"/>
            </w:tcBorders>
            <w:shd w:val="clear" w:color="000000" w:fill="D9D9D9"/>
            <w:hideMark/>
          </w:tcPr>
          <w:p w14:paraId="6E5FE18D"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3.25</w:t>
            </w:r>
          </w:p>
        </w:tc>
        <w:tc>
          <w:tcPr>
            <w:tcW w:w="1576" w:type="dxa"/>
            <w:tcBorders>
              <w:top w:val="single" w:sz="4" w:space="0" w:color="auto"/>
              <w:left w:val="single" w:sz="4" w:space="0" w:color="auto"/>
              <w:bottom w:val="single" w:sz="4" w:space="0" w:color="auto"/>
              <w:right w:val="single" w:sz="4" w:space="0" w:color="auto"/>
            </w:tcBorders>
            <w:shd w:val="clear" w:color="000000" w:fill="D9D9D9"/>
            <w:hideMark/>
          </w:tcPr>
          <w:p w14:paraId="6F5CCE9D" w14:textId="77777777" w:rsidR="003E4AC6" w:rsidRPr="003E4AC6" w:rsidRDefault="003E4AC6" w:rsidP="003E4AC6">
            <w:pPr>
              <w:spacing w:line="240" w:lineRule="auto"/>
              <w:jc w:val="center"/>
              <w:rPr>
                <w:rFonts w:ascii="Times New Roman" w:eastAsia="Times New Roman" w:hAnsi="Times New Roman" w:cs="Times New Roman"/>
                <w:b/>
                <w:bCs/>
                <w:color w:val="FF0000"/>
              </w:rPr>
            </w:pPr>
            <w:r w:rsidRPr="003E4AC6">
              <w:rPr>
                <w:rFonts w:ascii="Times New Roman" w:eastAsia="Times New Roman" w:hAnsi="Times New Roman" w:cs="Times New Roman"/>
                <w:b/>
                <w:bCs/>
                <w:color w:val="FF0000"/>
              </w:rPr>
              <w:t>89.94%</w:t>
            </w:r>
          </w:p>
        </w:tc>
        <w:tc>
          <w:tcPr>
            <w:tcW w:w="1496" w:type="dxa"/>
            <w:tcBorders>
              <w:top w:val="single" w:sz="4" w:space="0" w:color="auto"/>
              <w:left w:val="single" w:sz="4" w:space="0" w:color="auto"/>
              <w:bottom w:val="single" w:sz="4" w:space="0" w:color="auto"/>
              <w:right w:val="single" w:sz="4" w:space="0" w:color="auto"/>
            </w:tcBorders>
            <w:shd w:val="clear" w:color="000000" w:fill="D9D9D9"/>
            <w:noWrap/>
            <w:hideMark/>
          </w:tcPr>
          <w:p w14:paraId="566F488E" w14:textId="77777777" w:rsidR="003E4AC6" w:rsidRPr="003E4AC6" w:rsidRDefault="003E4AC6" w:rsidP="003E4AC6">
            <w:pPr>
              <w:spacing w:line="240" w:lineRule="auto"/>
              <w:jc w:val="center"/>
              <w:rPr>
                <w:rFonts w:ascii="Times New Roman" w:eastAsia="Times New Roman" w:hAnsi="Times New Roman" w:cs="Times New Roman"/>
                <w:b/>
                <w:bCs/>
                <w:color w:val="FF0000"/>
              </w:rPr>
            </w:pPr>
            <w:r w:rsidRPr="003E4AC6">
              <w:rPr>
                <w:rFonts w:ascii="Times New Roman" w:eastAsia="Times New Roman" w:hAnsi="Times New Roman" w:cs="Times New Roman"/>
                <w:b/>
                <w:bCs/>
                <w:color w:val="FF0000"/>
              </w:rPr>
              <w:t>No</w:t>
            </w:r>
          </w:p>
        </w:tc>
      </w:tr>
      <w:tr w:rsidR="003E4AC6" w:rsidRPr="003E4AC6" w14:paraId="4086F7F0" w14:textId="77777777" w:rsidTr="003E4AC6">
        <w:trPr>
          <w:trHeight w:val="288"/>
          <w:jc w:val="center"/>
        </w:trPr>
        <w:tc>
          <w:tcPr>
            <w:tcW w:w="7513"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48B680D1" w14:textId="77777777" w:rsidR="003E4AC6" w:rsidRPr="003E4AC6" w:rsidRDefault="003E4AC6" w:rsidP="003E4AC6">
            <w:pPr>
              <w:spacing w:line="240" w:lineRule="auto"/>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Skills</w:t>
            </w:r>
          </w:p>
        </w:tc>
        <w:tc>
          <w:tcPr>
            <w:tcW w:w="1416" w:type="dxa"/>
            <w:tcBorders>
              <w:top w:val="single" w:sz="4" w:space="0" w:color="auto"/>
              <w:left w:val="single" w:sz="4" w:space="0" w:color="auto"/>
              <w:bottom w:val="single" w:sz="4" w:space="0" w:color="auto"/>
              <w:right w:val="single" w:sz="4" w:space="0" w:color="auto"/>
            </w:tcBorders>
            <w:shd w:val="clear" w:color="000000" w:fill="D9D9D9"/>
            <w:hideMark/>
          </w:tcPr>
          <w:p w14:paraId="1C78A7B9"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95.68%</w:t>
            </w:r>
          </w:p>
        </w:tc>
        <w:tc>
          <w:tcPr>
            <w:tcW w:w="1416" w:type="dxa"/>
            <w:tcBorders>
              <w:top w:val="single" w:sz="4" w:space="0" w:color="auto"/>
              <w:left w:val="single" w:sz="4" w:space="0" w:color="auto"/>
              <w:bottom w:val="single" w:sz="4" w:space="0" w:color="auto"/>
              <w:right w:val="single" w:sz="4" w:space="0" w:color="auto"/>
            </w:tcBorders>
            <w:shd w:val="clear" w:color="000000" w:fill="D9D9D9"/>
            <w:hideMark/>
          </w:tcPr>
          <w:p w14:paraId="5BC716DB"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3.37</w:t>
            </w:r>
          </w:p>
        </w:tc>
        <w:tc>
          <w:tcPr>
            <w:tcW w:w="1576" w:type="dxa"/>
            <w:tcBorders>
              <w:top w:val="single" w:sz="4" w:space="0" w:color="auto"/>
              <w:left w:val="single" w:sz="4" w:space="0" w:color="auto"/>
              <w:bottom w:val="single" w:sz="4" w:space="0" w:color="auto"/>
              <w:right w:val="single" w:sz="4" w:space="0" w:color="auto"/>
            </w:tcBorders>
            <w:shd w:val="clear" w:color="000000" w:fill="D9D9D9"/>
            <w:hideMark/>
          </w:tcPr>
          <w:p w14:paraId="7FC4C7AA"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92.60%</w:t>
            </w:r>
          </w:p>
        </w:tc>
        <w:tc>
          <w:tcPr>
            <w:tcW w:w="1496" w:type="dxa"/>
            <w:tcBorders>
              <w:top w:val="single" w:sz="4" w:space="0" w:color="auto"/>
              <w:left w:val="single" w:sz="4" w:space="0" w:color="auto"/>
              <w:bottom w:val="single" w:sz="4" w:space="0" w:color="auto"/>
              <w:right w:val="single" w:sz="4" w:space="0" w:color="auto"/>
            </w:tcBorders>
            <w:shd w:val="clear" w:color="000000" w:fill="D9D9D9"/>
            <w:noWrap/>
            <w:hideMark/>
          </w:tcPr>
          <w:p w14:paraId="3B2CCB7B"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Yes</w:t>
            </w:r>
          </w:p>
        </w:tc>
      </w:tr>
      <w:tr w:rsidR="003E4AC6" w:rsidRPr="003E4AC6" w14:paraId="5EE18434" w14:textId="77777777" w:rsidTr="003E4AC6">
        <w:trPr>
          <w:trHeight w:val="288"/>
          <w:jc w:val="center"/>
        </w:trPr>
        <w:tc>
          <w:tcPr>
            <w:tcW w:w="7513"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14E28C41" w14:textId="77777777" w:rsidR="003E4AC6" w:rsidRPr="003E4AC6" w:rsidRDefault="003E4AC6" w:rsidP="003E4AC6">
            <w:pPr>
              <w:spacing w:line="240" w:lineRule="auto"/>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Cognitive &amp; Affective</w:t>
            </w:r>
          </w:p>
        </w:tc>
        <w:tc>
          <w:tcPr>
            <w:tcW w:w="1416" w:type="dxa"/>
            <w:tcBorders>
              <w:top w:val="single" w:sz="4" w:space="0" w:color="auto"/>
              <w:left w:val="single" w:sz="4" w:space="0" w:color="auto"/>
              <w:bottom w:val="single" w:sz="4" w:space="0" w:color="auto"/>
              <w:right w:val="single" w:sz="4" w:space="0" w:color="auto"/>
            </w:tcBorders>
            <w:shd w:val="clear" w:color="000000" w:fill="D9D9D9"/>
            <w:hideMark/>
          </w:tcPr>
          <w:p w14:paraId="522B59D3"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97.13%</w:t>
            </w:r>
          </w:p>
        </w:tc>
        <w:tc>
          <w:tcPr>
            <w:tcW w:w="1416" w:type="dxa"/>
            <w:tcBorders>
              <w:top w:val="single" w:sz="4" w:space="0" w:color="auto"/>
              <w:left w:val="single" w:sz="4" w:space="0" w:color="auto"/>
              <w:bottom w:val="single" w:sz="4" w:space="0" w:color="auto"/>
              <w:right w:val="single" w:sz="4" w:space="0" w:color="auto"/>
            </w:tcBorders>
            <w:shd w:val="clear" w:color="000000" w:fill="D9D9D9"/>
            <w:hideMark/>
          </w:tcPr>
          <w:p w14:paraId="6421E70A"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3.72</w:t>
            </w:r>
          </w:p>
        </w:tc>
        <w:tc>
          <w:tcPr>
            <w:tcW w:w="1576" w:type="dxa"/>
            <w:tcBorders>
              <w:top w:val="single" w:sz="4" w:space="0" w:color="auto"/>
              <w:left w:val="single" w:sz="4" w:space="0" w:color="auto"/>
              <w:bottom w:val="single" w:sz="4" w:space="0" w:color="auto"/>
              <w:right w:val="single" w:sz="4" w:space="0" w:color="auto"/>
            </w:tcBorders>
            <w:shd w:val="clear" w:color="000000" w:fill="D9D9D9"/>
            <w:hideMark/>
          </w:tcPr>
          <w:p w14:paraId="03A96059"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94.19%</w:t>
            </w:r>
          </w:p>
        </w:tc>
        <w:tc>
          <w:tcPr>
            <w:tcW w:w="1496" w:type="dxa"/>
            <w:tcBorders>
              <w:top w:val="single" w:sz="4" w:space="0" w:color="auto"/>
              <w:left w:val="single" w:sz="4" w:space="0" w:color="auto"/>
              <w:bottom w:val="single" w:sz="4" w:space="0" w:color="auto"/>
              <w:right w:val="single" w:sz="4" w:space="0" w:color="auto"/>
            </w:tcBorders>
            <w:shd w:val="clear" w:color="000000" w:fill="D9D9D9"/>
            <w:noWrap/>
            <w:hideMark/>
          </w:tcPr>
          <w:p w14:paraId="13E1F786"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Yes</w:t>
            </w:r>
          </w:p>
        </w:tc>
      </w:tr>
      <w:tr w:rsidR="003E4AC6" w:rsidRPr="003E4AC6" w14:paraId="45E0AD18" w14:textId="77777777" w:rsidTr="003E4AC6">
        <w:trPr>
          <w:trHeight w:val="591"/>
          <w:jc w:val="center"/>
        </w:trPr>
        <w:tc>
          <w:tcPr>
            <w:tcW w:w="7513" w:type="dxa"/>
            <w:gridSpan w:val="4"/>
            <w:tcBorders>
              <w:top w:val="single" w:sz="4" w:space="0" w:color="auto"/>
              <w:left w:val="single" w:sz="4" w:space="0" w:color="auto"/>
              <w:bottom w:val="single" w:sz="4" w:space="0" w:color="auto"/>
              <w:right w:val="single" w:sz="4" w:space="0" w:color="auto"/>
            </w:tcBorders>
            <w:shd w:val="clear" w:color="000000" w:fill="BFBFBF"/>
            <w:hideMark/>
          </w:tcPr>
          <w:p w14:paraId="0C99A565" w14:textId="77777777" w:rsidR="003E4AC6" w:rsidRPr="003E4AC6" w:rsidRDefault="003E4AC6" w:rsidP="003E4AC6">
            <w:pPr>
              <w:spacing w:line="240" w:lineRule="auto"/>
              <w:jc w:val="right"/>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Competency Outcomes (Benchmark = 90% Achieve Student Benchmark)</w:t>
            </w:r>
          </w:p>
        </w:tc>
        <w:tc>
          <w:tcPr>
            <w:tcW w:w="1416" w:type="dxa"/>
            <w:tcBorders>
              <w:top w:val="single" w:sz="4" w:space="0" w:color="auto"/>
              <w:left w:val="single" w:sz="4" w:space="0" w:color="auto"/>
              <w:bottom w:val="single" w:sz="4" w:space="0" w:color="auto"/>
              <w:right w:val="single" w:sz="4" w:space="0" w:color="auto"/>
            </w:tcBorders>
            <w:shd w:val="clear" w:color="000000" w:fill="BFBFBF"/>
            <w:hideMark/>
          </w:tcPr>
          <w:p w14:paraId="7D6AD9BF"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95.62%</w:t>
            </w:r>
          </w:p>
        </w:tc>
        <w:tc>
          <w:tcPr>
            <w:tcW w:w="1416" w:type="dxa"/>
            <w:tcBorders>
              <w:top w:val="single" w:sz="4" w:space="0" w:color="auto"/>
              <w:left w:val="single" w:sz="4" w:space="0" w:color="auto"/>
              <w:bottom w:val="single" w:sz="4" w:space="0" w:color="auto"/>
              <w:right w:val="single" w:sz="4" w:space="0" w:color="auto"/>
            </w:tcBorders>
            <w:shd w:val="clear" w:color="000000" w:fill="BFBFBF"/>
            <w:hideMark/>
          </w:tcPr>
          <w:p w14:paraId="07306E39"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3.40</w:t>
            </w:r>
          </w:p>
        </w:tc>
        <w:tc>
          <w:tcPr>
            <w:tcW w:w="1576" w:type="dxa"/>
            <w:tcBorders>
              <w:top w:val="single" w:sz="4" w:space="0" w:color="auto"/>
              <w:left w:val="single" w:sz="4" w:space="0" w:color="auto"/>
              <w:bottom w:val="single" w:sz="4" w:space="0" w:color="auto"/>
              <w:right w:val="single" w:sz="4" w:space="0" w:color="auto"/>
            </w:tcBorders>
            <w:shd w:val="clear" w:color="000000" w:fill="BFBFBF"/>
            <w:hideMark/>
          </w:tcPr>
          <w:p w14:paraId="680141AB"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92.02%</w:t>
            </w:r>
          </w:p>
        </w:tc>
        <w:tc>
          <w:tcPr>
            <w:tcW w:w="1496" w:type="dxa"/>
            <w:tcBorders>
              <w:top w:val="single" w:sz="4" w:space="0" w:color="auto"/>
              <w:left w:val="single" w:sz="4" w:space="0" w:color="auto"/>
              <w:bottom w:val="single" w:sz="4" w:space="0" w:color="auto"/>
              <w:right w:val="single" w:sz="4" w:space="0" w:color="auto"/>
            </w:tcBorders>
            <w:shd w:val="clear" w:color="000000" w:fill="BFBFBF"/>
            <w:noWrap/>
            <w:hideMark/>
          </w:tcPr>
          <w:p w14:paraId="13412978"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Yes</w:t>
            </w:r>
          </w:p>
        </w:tc>
      </w:tr>
      <w:tr w:rsidR="003E4AC6" w:rsidRPr="003E4AC6" w14:paraId="517CD197" w14:textId="77777777" w:rsidTr="003E4AC6">
        <w:trPr>
          <w:trHeight w:val="288"/>
          <w:jc w:val="center"/>
        </w:trPr>
        <w:tc>
          <w:tcPr>
            <w:tcW w:w="7513" w:type="dxa"/>
            <w:gridSpan w:val="4"/>
            <w:tcBorders>
              <w:top w:val="single" w:sz="4" w:space="0" w:color="auto"/>
              <w:left w:val="single" w:sz="4" w:space="0" w:color="auto"/>
              <w:bottom w:val="single" w:sz="4" w:space="0" w:color="auto"/>
              <w:right w:val="nil"/>
            </w:tcBorders>
            <w:shd w:val="clear" w:color="000000" w:fill="D9D9D9"/>
            <w:noWrap/>
            <w:hideMark/>
          </w:tcPr>
          <w:p w14:paraId="575D5D04" w14:textId="77777777" w:rsidR="003E4AC6" w:rsidRPr="003E4AC6" w:rsidRDefault="003E4AC6" w:rsidP="003E4AC6">
            <w:pPr>
              <w:spacing w:line="240" w:lineRule="auto"/>
              <w:jc w:val="right"/>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Competency EAA Outcome Scores</w:t>
            </w:r>
          </w:p>
        </w:tc>
        <w:tc>
          <w:tcPr>
            <w:tcW w:w="1416" w:type="dxa"/>
            <w:tcBorders>
              <w:top w:val="single" w:sz="4" w:space="0" w:color="auto"/>
              <w:left w:val="single" w:sz="4" w:space="0" w:color="auto"/>
              <w:bottom w:val="single" w:sz="4" w:space="0" w:color="auto"/>
              <w:right w:val="single" w:sz="4" w:space="0" w:color="auto"/>
            </w:tcBorders>
            <w:shd w:val="clear" w:color="000000" w:fill="000000"/>
            <w:hideMark/>
          </w:tcPr>
          <w:p w14:paraId="33C6407D" w14:textId="77777777" w:rsidR="003E4AC6" w:rsidRPr="003E4AC6" w:rsidRDefault="003E4AC6" w:rsidP="003E4AC6">
            <w:pPr>
              <w:spacing w:line="240" w:lineRule="auto"/>
              <w:jc w:val="right"/>
              <w:rPr>
                <w:rFonts w:ascii="Times New Roman" w:eastAsia="Times New Roman" w:hAnsi="Times New Roman" w:cs="Times New Roman"/>
                <w:b/>
                <w:bCs/>
                <w:color w:val="000000"/>
              </w:rPr>
            </w:pPr>
          </w:p>
        </w:tc>
        <w:tc>
          <w:tcPr>
            <w:tcW w:w="1416" w:type="dxa"/>
            <w:tcBorders>
              <w:top w:val="single" w:sz="4" w:space="0" w:color="auto"/>
              <w:left w:val="single" w:sz="4" w:space="0" w:color="auto"/>
              <w:bottom w:val="single" w:sz="4" w:space="0" w:color="auto"/>
              <w:right w:val="single" w:sz="4" w:space="0" w:color="auto"/>
            </w:tcBorders>
            <w:shd w:val="clear" w:color="000000" w:fill="000000"/>
            <w:hideMark/>
          </w:tcPr>
          <w:p w14:paraId="57A4D3AD" w14:textId="77777777" w:rsidR="003E4AC6" w:rsidRPr="003E4AC6" w:rsidRDefault="003E4AC6" w:rsidP="003E4AC6">
            <w:pPr>
              <w:spacing w:line="240" w:lineRule="auto"/>
              <w:jc w:val="center"/>
              <w:rPr>
                <w:rFonts w:ascii="Times New Roman" w:eastAsia="Times New Roman" w:hAnsi="Times New Roman" w:cs="Times New Roman"/>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000000" w:fill="D9D9D9"/>
            <w:hideMark/>
          </w:tcPr>
          <w:p w14:paraId="69596CA3"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99.12%</w:t>
            </w:r>
          </w:p>
        </w:tc>
        <w:tc>
          <w:tcPr>
            <w:tcW w:w="1496" w:type="dxa"/>
            <w:tcBorders>
              <w:top w:val="single" w:sz="4" w:space="0" w:color="auto"/>
              <w:left w:val="single" w:sz="4" w:space="0" w:color="auto"/>
              <w:bottom w:val="single" w:sz="4" w:space="0" w:color="auto"/>
              <w:right w:val="single" w:sz="4" w:space="0" w:color="auto"/>
            </w:tcBorders>
            <w:shd w:val="clear" w:color="000000" w:fill="D9D9D9"/>
            <w:noWrap/>
            <w:hideMark/>
          </w:tcPr>
          <w:p w14:paraId="26A98C6C"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Yes</w:t>
            </w:r>
          </w:p>
        </w:tc>
      </w:tr>
      <w:tr w:rsidR="003E4AC6" w:rsidRPr="003E4AC6" w14:paraId="40F0AEF1" w14:textId="77777777" w:rsidTr="003E4AC6">
        <w:trPr>
          <w:trHeight w:val="288"/>
          <w:jc w:val="center"/>
        </w:trPr>
        <w:tc>
          <w:tcPr>
            <w:tcW w:w="7513" w:type="dxa"/>
            <w:gridSpan w:val="4"/>
            <w:tcBorders>
              <w:top w:val="single" w:sz="4" w:space="0" w:color="auto"/>
              <w:left w:val="single" w:sz="4" w:space="0" w:color="auto"/>
              <w:bottom w:val="single" w:sz="4" w:space="0" w:color="auto"/>
              <w:right w:val="nil"/>
            </w:tcBorders>
            <w:shd w:val="clear" w:color="000000" w:fill="D9D9D9"/>
            <w:noWrap/>
            <w:hideMark/>
          </w:tcPr>
          <w:p w14:paraId="3C817D33" w14:textId="77777777" w:rsidR="003E4AC6" w:rsidRPr="003E4AC6" w:rsidRDefault="003E4AC6" w:rsidP="003E4AC6">
            <w:pPr>
              <w:spacing w:line="240" w:lineRule="auto"/>
              <w:jc w:val="right"/>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Competency CO Outcome Scores</w:t>
            </w:r>
          </w:p>
        </w:tc>
        <w:tc>
          <w:tcPr>
            <w:tcW w:w="1416" w:type="dxa"/>
            <w:tcBorders>
              <w:top w:val="single" w:sz="4" w:space="0" w:color="auto"/>
              <w:left w:val="single" w:sz="4" w:space="0" w:color="auto"/>
              <w:bottom w:val="single" w:sz="4" w:space="0" w:color="auto"/>
              <w:right w:val="single" w:sz="4" w:space="0" w:color="auto"/>
            </w:tcBorders>
            <w:shd w:val="clear" w:color="000000" w:fill="000000"/>
            <w:hideMark/>
          </w:tcPr>
          <w:p w14:paraId="4EACE438" w14:textId="77777777" w:rsidR="003E4AC6" w:rsidRPr="003E4AC6" w:rsidRDefault="003E4AC6" w:rsidP="003E4AC6">
            <w:pPr>
              <w:spacing w:line="240" w:lineRule="auto"/>
              <w:jc w:val="right"/>
              <w:rPr>
                <w:rFonts w:ascii="Times New Roman" w:eastAsia="Times New Roman" w:hAnsi="Times New Roman" w:cs="Times New Roman"/>
                <w:b/>
                <w:bCs/>
                <w:color w:val="000000"/>
              </w:rPr>
            </w:pPr>
          </w:p>
        </w:tc>
        <w:tc>
          <w:tcPr>
            <w:tcW w:w="1416" w:type="dxa"/>
            <w:tcBorders>
              <w:top w:val="single" w:sz="4" w:space="0" w:color="auto"/>
              <w:left w:val="single" w:sz="4" w:space="0" w:color="auto"/>
              <w:bottom w:val="single" w:sz="4" w:space="0" w:color="auto"/>
              <w:right w:val="single" w:sz="4" w:space="0" w:color="auto"/>
            </w:tcBorders>
            <w:shd w:val="clear" w:color="000000" w:fill="000000"/>
            <w:hideMark/>
          </w:tcPr>
          <w:p w14:paraId="59BC1840" w14:textId="77777777" w:rsidR="003E4AC6" w:rsidRPr="003E4AC6" w:rsidRDefault="003E4AC6" w:rsidP="003E4AC6">
            <w:pPr>
              <w:spacing w:line="240" w:lineRule="auto"/>
              <w:jc w:val="center"/>
              <w:rPr>
                <w:rFonts w:ascii="Times New Roman" w:eastAsia="Times New Roman" w:hAnsi="Times New Roman" w:cs="Times New Roman"/>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000000" w:fill="D9D9D9"/>
            <w:hideMark/>
          </w:tcPr>
          <w:p w14:paraId="1FFB3C46" w14:textId="77777777" w:rsidR="003E4AC6" w:rsidRPr="003E4AC6" w:rsidRDefault="003E4AC6" w:rsidP="003E4AC6">
            <w:pPr>
              <w:spacing w:line="240" w:lineRule="auto"/>
              <w:jc w:val="center"/>
              <w:rPr>
                <w:rFonts w:ascii="Times New Roman" w:eastAsia="Times New Roman" w:hAnsi="Times New Roman" w:cs="Times New Roman"/>
                <w:b/>
                <w:bCs/>
                <w:color w:val="FF0000"/>
              </w:rPr>
            </w:pPr>
            <w:r w:rsidRPr="003E4AC6">
              <w:rPr>
                <w:rFonts w:ascii="Times New Roman" w:eastAsia="Times New Roman" w:hAnsi="Times New Roman" w:cs="Times New Roman"/>
                <w:b/>
                <w:bCs/>
                <w:color w:val="FF0000"/>
              </w:rPr>
              <w:t>85.38%</w:t>
            </w:r>
          </w:p>
        </w:tc>
        <w:tc>
          <w:tcPr>
            <w:tcW w:w="1496" w:type="dxa"/>
            <w:tcBorders>
              <w:top w:val="single" w:sz="4" w:space="0" w:color="auto"/>
              <w:left w:val="single" w:sz="4" w:space="0" w:color="auto"/>
              <w:bottom w:val="single" w:sz="4" w:space="0" w:color="auto"/>
              <w:right w:val="single" w:sz="4" w:space="0" w:color="auto"/>
            </w:tcBorders>
            <w:shd w:val="clear" w:color="000000" w:fill="D9D9D9"/>
            <w:noWrap/>
            <w:hideMark/>
          </w:tcPr>
          <w:p w14:paraId="044407ED" w14:textId="77777777" w:rsidR="003E4AC6" w:rsidRPr="003E4AC6" w:rsidRDefault="003E4AC6" w:rsidP="003E4AC6">
            <w:pPr>
              <w:spacing w:line="240" w:lineRule="auto"/>
              <w:jc w:val="center"/>
              <w:rPr>
                <w:rFonts w:ascii="Times New Roman" w:eastAsia="Times New Roman" w:hAnsi="Times New Roman" w:cs="Times New Roman"/>
                <w:b/>
                <w:bCs/>
                <w:color w:val="FF0000"/>
              </w:rPr>
            </w:pPr>
            <w:r w:rsidRPr="003E4AC6">
              <w:rPr>
                <w:rFonts w:ascii="Times New Roman" w:eastAsia="Times New Roman" w:hAnsi="Times New Roman" w:cs="Times New Roman"/>
                <w:b/>
                <w:bCs/>
                <w:color w:val="FF0000"/>
              </w:rPr>
              <w:t>No</w:t>
            </w:r>
          </w:p>
        </w:tc>
      </w:tr>
      <w:tr w:rsidR="003E4AC6" w:rsidRPr="003E4AC6" w14:paraId="67DC2055" w14:textId="77777777" w:rsidTr="003E4AC6">
        <w:trPr>
          <w:trHeight w:val="288"/>
          <w:jc w:val="center"/>
        </w:trPr>
        <w:tc>
          <w:tcPr>
            <w:tcW w:w="7513" w:type="dxa"/>
            <w:gridSpan w:val="4"/>
            <w:tcBorders>
              <w:top w:val="single" w:sz="4" w:space="0" w:color="auto"/>
              <w:left w:val="single" w:sz="4" w:space="0" w:color="auto"/>
              <w:bottom w:val="single" w:sz="4" w:space="0" w:color="auto"/>
              <w:right w:val="nil"/>
            </w:tcBorders>
            <w:shd w:val="clear" w:color="000000" w:fill="D9D9D9"/>
            <w:noWrap/>
            <w:hideMark/>
          </w:tcPr>
          <w:p w14:paraId="6C7434F5" w14:textId="121DDC93" w:rsidR="003E4AC6" w:rsidRPr="003E4AC6" w:rsidRDefault="003E4AC6" w:rsidP="003E4AC6">
            <w:pPr>
              <w:spacing w:line="240" w:lineRule="auto"/>
              <w:jc w:val="right"/>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 xml:space="preserve">Competency </w:t>
            </w:r>
            <w:r w:rsidR="00E03214">
              <w:rPr>
                <w:rFonts w:ascii="Times New Roman" w:eastAsia="Times New Roman" w:hAnsi="Times New Roman" w:cs="Times New Roman"/>
                <w:b/>
                <w:bCs/>
                <w:color w:val="000000"/>
              </w:rPr>
              <w:t>FFE</w:t>
            </w:r>
            <w:r w:rsidRPr="003E4AC6">
              <w:rPr>
                <w:rFonts w:ascii="Times New Roman" w:eastAsia="Times New Roman" w:hAnsi="Times New Roman" w:cs="Times New Roman"/>
                <w:b/>
                <w:bCs/>
                <w:color w:val="000000"/>
              </w:rPr>
              <w:t xml:space="preserve"> Outcome Scores</w:t>
            </w:r>
          </w:p>
        </w:tc>
        <w:tc>
          <w:tcPr>
            <w:tcW w:w="1416" w:type="dxa"/>
            <w:tcBorders>
              <w:top w:val="single" w:sz="4" w:space="0" w:color="auto"/>
              <w:left w:val="single" w:sz="4" w:space="0" w:color="auto"/>
              <w:bottom w:val="single" w:sz="4" w:space="0" w:color="auto"/>
              <w:right w:val="single" w:sz="4" w:space="0" w:color="auto"/>
            </w:tcBorders>
            <w:shd w:val="clear" w:color="000000" w:fill="000000"/>
            <w:hideMark/>
          </w:tcPr>
          <w:p w14:paraId="412079F0" w14:textId="77777777" w:rsidR="003E4AC6" w:rsidRPr="003E4AC6" w:rsidRDefault="003E4AC6" w:rsidP="003E4AC6">
            <w:pPr>
              <w:spacing w:line="240" w:lineRule="auto"/>
              <w:jc w:val="right"/>
              <w:rPr>
                <w:rFonts w:ascii="Times New Roman" w:eastAsia="Times New Roman" w:hAnsi="Times New Roman" w:cs="Times New Roman"/>
                <w:b/>
                <w:bCs/>
                <w:color w:val="000000"/>
              </w:rPr>
            </w:pPr>
          </w:p>
        </w:tc>
        <w:tc>
          <w:tcPr>
            <w:tcW w:w="1416" w:type="dxa"/>
            <w:tcBorders>
              <w:top w:val="single" w:sz="4" w:space="0" w:color="auto"/>
              <w:left w:val="single" w:sz="4" w:space="0" w:color="auto"/>
              <w:bottom w:val="single" w:sz="4" w:space="0" w:color="auto"/>
              <w:right w:val="single" w:sz="4" w:space="0" w:color="auto"/>
            </w:tcBorders>
            <w:shd w:val="clear" w:color="000000" w:fill="000000"/>
            <w:hideMark/>
          </w:tcPr>
          <w:p w14:paraId="15F2CB6D" w14:textId="77777777" w:rsidR="003E4AC6" w:rsidRPr="003E4AC6" w:rsidRDefault="003E4AC6" w:rsidP="003E4AC6">
            <w:pPr>
              <w:spacing w:line="240" w:lineRule="auto"/>
              <w:jc w:val="center"/>
              <w:rPr>
                <w:rFonts w:ascii="Times New Roman" w:eastAsia="Times New Roman" w:hAnsi="Times New Roman" w:cs="Times New Roman"/>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000000" w:fill="D9D9D9"/>
            <w:hideMark/>
          </w:tcPr>
          <w:p w14:paraId="1E72C2E8"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97.73%</w:t>
            </w:r>
          </w:p>
        </w:tc>
        <w:tc>
          <w:tcPr>
            <w:tcW w:w="1496" w:type="dxa"/>
            <w:tcBorders>
              <w:top w:val="single" w:sz="4" w:space="0" w:color="auto"/>
              <w:left w:val="single" w:sz="4" w:space="0" w:color="auto"/>
              <w:bottom w:val="single" w:sz="4" w:space="0" w:color="auto"/>
              <w:right w:val="single" w:sz="4" w:space="0" w:color="auto"/>
            </w:tcBorders>
            <w:shd w:val="clear" w:color="000000" w:fill="D9D9D9"/>
            <w:noWrap/>
            <w:hideMark/>
          </w:tcPr>
          <w:p w14:paraId="33ABFB80" w14:textId="77777777" w:rsidR="003E4AC6" w:rsidRPr="003E4AC6" w:rsidRDefault="003E4AC6" w:rsidP="003E4AC6">
            <w:pPr>
              <w:spacing w:line="240" w:lineRule="auto"/>
              <w:jc w:val="center"/>
              <w:rPr>
                <w:rFonts w:ascii="Times New Roman" w:eastAsia="Times New Roman" w:hAnsi="Times New Roman" w:cs="Times New Roman"/>
                <w:b/>
                <w:bCs/>
                <w:color w:val="000000"/>
              </w:rPr>
            </w:pPr>
            <w:r w:rsidRPr="003E4AC6">
              <w:rPr>
                <w:rFonts w:ascii="Times New Roman" w:eastAsia="Times New Roman" w:hAnsi="Times New Roman" w:cs="Times New Roman"/>
                <w:b/>
                <w:bCs/>
                <w:color w:val="000000"/>
              </w:rPr>
              <w:t>Yes</w:t>
            </w:r>
          </w:p>
        </w:tc>
      </w:tr>
    </w:tbl>
    <w:p w14:paraId="1EBCC653" w14:textId="56D39693" w:rsidR="00BC1CBB" w:rsidRDefault="00BC1CBB">
      <w:pPr>
        <w:spacing w:after="160"/>
        <w:rPr>
          <w:rFonts w:cs="Arial"/>
          <w:b/>
        </w:rPr>
      </w:pPr>
      <w:r>
        <w:rPr>
          <w:rFonts w:cs="Arial"/>
          <w:b/>
        </w:rPr>
        <w:br w:type="page"/>
      </w:r>
    </w:p>
    <w:tbl>
      <w:tblPr>
        <w:tblW w:w="13860" w:type="dxa"/>
        <w:tblInd w:w="-392" w:type="dxa"/>
        <w:tblLayout w:type="fixed"/>
        <w:tblCellMar>
          <w:top w:w="15" w:type="dxa"/>
          <w:left w:w="58" w:type="dxa"/>
          <w:bottom w:w="15" w:type="dxa"/>
          <w:right w:w="58" w:type="dxa"/>
        </w:tblCellMar>
        <w:tblLook w:val="04A0" w:firstRow="1" w:lastRow="0" w:firstColumn="1" w:lastColumn="0" w:noHBand="0" w:noVBand="1"/>
      </w:tblPr>
      <w:tblGrid>
        <w:gridCol w:w="2168"/>
        <w:gridCol w:w="442"/>
        <w:gridCol w:w="810"/>
        <w:gridCol w:w="180"/>
        <w:gridCol w:w="480"/>
        <w:gridCol w:w="2760"/>
        <w:gridCol w:w="2070"/>
        <w:gridCol w:w="1800"/>
        <w:gridCol w:w="1800"/>
        <w:gridCol w:w="1350"/>
      </w:tblGrid>
      <w:tr w:rsidR="005A7E1E" w:rsidRPr="005A7E1E" w14:paraId="0F866D1B" w14:textId="77777777" w:rsidTr="005A7E1E">
        <w:trPr>
          <w:trHeight w:val="285"/>
        </w:trPr>
        <w:tc>
          <w:tcPr>
            <w:tcW w:w="13860" w:type="dxa"/>
            <w:gridSpan w:val="10"/>
            <w:tcBorders>
              <w:bottom w:val="single" w:sz="4" w:space="0" w:color="auto"/>
            </w:tcBorders>
            <w:shd w:val="clear" w:color="auto" w:fill="auto"/>
            <w:noWrap/>
            <w:vAlign w:val="bottom"/>
          </w:tcPr>
          <w:p w14:paraId="3D94C640" w14:textId="366325FC" w:rsidR="005A7E1E" w:rsidRPr="005A7E1E" w:rsidRDefault="005A7E1E" w:rsidP="005A7E1E">
            <w:pPr>
              <w:spacing w:line="240" w:lineRule="auto"/>
              <w:jc w:val="center"/>
              <w:rPr>
                <w:rFonts w:ascii="Times New Roman" w:eastAsia="Times New Roman" w:hAnsi="Times New Roman" w:cs="Times New Roman"/>
                <w:b/>
                <w:bCs/>
                <w:sz w:val="20"/>
                <w:szCs w:val="20"/>
              </w:rPr>
            </w:pPr>
            <w:bookmarkStart w:id="168" w:name="Table4_9"/>
            <w:r w:rsidRPr="005A7E1E">
              <w:rPr>
                <w:rFonts w:ascii="Times New Roman" w:eastAsia="Times New Roman" w:hAnsi="Times New Roman" w:cs="Times New Roman"/>
                <w:b/>
                <w:bCs/>
              </w:rPr>
              <w:t>Table 4.</w:t>
            </w:r>
            <w:r w:rsidR="003E4AC6">
              <w:rPr>
                <w:rFonts w:ascii="Times New Roman" w:eastAsia="Times New Roman" w:hAnsi="Times New Roman" w:cs="Times New Roman"/>
                <w:b/>
                <w:bCs/>
              </w:rPr>
              <w:t>9</w:t>
            </w:r>
            <w:r w:rsidRPr="005A7E1E">
              <w:rPr>
                <w:rFonts w:ascii="Times New Roman" w:eastAsia="Times New Roman" w:hAnsi="Times New Roman" w:cs="Times New Roman"/>
                <w:b/>
                <w:bCs/>
              </w:rPr>
              <w:t xml:space="preserve"> </w:t>
            </w:r>
            <w:bookmarkEnd w:id="168"/>
            <w:r w:rsidRPr="005A7E1E">
              <w:rPr>
                <w:rFonts w:ascii="Times New Roman" w:eastAsia="Times New Roman" w:hAnsi="Times New Roman" w:cs="Times New Roman"/>
                <w:b/>
                <w:bCs/>
              </w:rPr>
              <w:t>Specialized Assessment Outcomes for the MSW Program</w:t>
            </w:r>
          </w:p>
        </w:tc>
      </w:tr>
      <w:tr w:rsidR="005A7E1E" w:rsidRPr="005A7E1E" w14:paraId="4369CDC0" w14:textId="77777777" w:rsidTr="005A7E1E">
        <w:trPr>
          <w:trHeight w:val="285"/>
        </w:trPr>
        <w:tc>
          <w:tcPr>
            <w:tcW w:w="13860" w:type="dxa"/>
            <w:gridSpan w:val="10"/>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A943960" w14:textId="77777777" w:rsidR="005A7E1E" w:rsidRPr="005A7E1E" w:rsidRDefault="005A7E1E" w:rsidP="005A7E1E">
            <w:pPr>
              <w:spacing w:line="240" w:lineRule="auto"/>
              <w:jc w:val="center"/>
              <w:rPr>
                <w:rFonts w:ascii="Times New Roman" w:eastAsia="Times New Roman" w:hAnsi="Times New Roman" w:cs="Times New Roman"/>
                <w:b/>
                <w:bCs/>
                <w:color w:val="FFFFFF"/>
                <w:sz w:val="20"/>
                <w:szCs w:val="20"/>
              </w:rPr>
            </w:pPr>
            <w:r w:rsidRPr="005A7E1E">
              <w:rPr>
                <w:rFonts w:ascii="Times New Roman" w:eastAsia="Times New Roman" w:hAnsi="Times New Roman" w:cs="Times New Roman"/>
                <w:b/>
                <w:bCs/>
                <w:color w:val="FFFFFF"/>
                <w:sz w:val="20"/>
                <w:szCs w:val="20"/>
              </w:rPr>
              <w:t>Competency 1: Demonstrate Ethical and Professional Behavior</w:t>
            </w:r>
          </w:p>
        </w:tc>
      </w:tr>
      <w:tr w:rsidR="005A7E1E" w:rsidRPr="005A7E1E" w14:paraId="3B0E518F" w14:textId="77777777" w:rsidTr="00305278">
        <w:trPr>
          <w:trHeight w:val="330"/>
        </w:trPr>
        <w:tc>
          <w:tcPr>
            <w:tcW w:w="2610" w:type="dxa"/>
            <w:gridSpan w:val="2"/>
            <w:vMerge w:val="restart"/>
            <w:tcBorders>
              <w:top w:val="single" w:sz="4" w:space="0" w:color="auto"/>
              <w:left w:val="single" w:sz="4" w:space="0" w:color="auto"/>
              <w:right w:val="nil"/>
            </w:tcBorders>
            <w:shd w:val="clear" w:color="000000" w:fill="BFBFBF"/>
            <w:noWrap/>
            <w:hideMark/>
          </w:tcPr>
          <w:p w14:paraId="4D07093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b/>
                <w:bCs/>
                <w:color w:val="000000"/>
                <w:sz w:val="20"/>
                <w:szCs w:val="20"/>
              </w:rPr>
              <w:t>Dimension</w:t>
            </w:r>
            <w:r w:rsidRPr="005A7E1E">
              <w:rPr>
                <w:rFonts w:ascii="Times New Roman" w:eastAsia="Times New Roman" w:hAnsi="Times New Roman" w:cs="Times New Roman"/>
                <w:color w:val="000000"/>
                <w:sz w:val="20"/>
                <w:szCs w:val="20"/>
              </w:rPr>
              <w:t xml:space="preserve"> </w:t>
            </w:r>
          </w:p>
          <w:p w14:paraId="21F9E50B"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color w:val="000000"/>
                <w:sz w:val="20"/>
                <w:szCs w:val="20"/>
              </w:rPr>
              <w:t>Course # and Title (Year and Semester Measured)</w:t>
            </w:r>
          </w:p>
        </w:tc>
        <w:tc>
          <w:tcPr>
            <w:tcW w:w="4230"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0AD48ADA"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Outcome Measures</w:t>
            </w:r>
          </w:p>
        </w:tc>
        <w:tc>
          <w:tcPr>
            <w:tcW w:w="207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16DF74F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Average Grade % (Outcome Measure Benchmark = 83%)</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1597AC5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Average CO Rating (Outcome Measure Benchmark = 3.0 of 4.0)</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76BB08F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Achieving Outcome Measure Benchmark (Competency Benchmark = 90% achievement)</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00543F5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Competency Obtained? (Yes if met Competency Benchmark)</w:t>
            </w:r>
          </w:p>
        </w:tc>
      </w:tr>
      <w:tr w:rsidR="005A7E1E" w:rsidRPr="005A7E1E" w14:paraId="2EDF96A1" w14:textId="77777777" w:rsidTr="00305278">
        <w:trPr>
          <w:trHeight w:val="58"/>
        </w:trPr>
        <w:tc>
          <w:tcPr>
            <w:tcW w:w="2610" w:type="dxa"/>
            <w:gridSpan w:val="2"/>
            <w:vMerge/>
            <w:tcBorders>
              <w:left w:val="single" w:sz="4" w:space="0" w:color="auto"/>
              <w:right w:val="nil"/>
            </w:tcBorders>
            <w:shd w:val="clear" w:color="000000" w:fill="BFBFBF"/>
            <w:hideMark/>
          </w:tcPr>
          <w:p w14:paraId="2F5B9ED6" w14:textId="77777777" w:rsidR="005A7E1E" w:rsidRPr="005A7E1E" w:rsidRDefault="005A7E1E" w:rsidP="005A7E1E">
            <w:pPr>
              <w:spacing w:line="240" w:lineRule="auto"/>
              <w:ind w:firstLineChars="100" w:firstLine="200"/>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14:paraId="68E94F5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EAA =</w:t>
            </w:r>
          </w:p>
        </w:tc>
        <w:tc>
          <w:tcPr>
            <w:tcW w:w="3240" w:type="dxa"/>
            <w:gridSpan w:val="2"/>
            <w:tcBorders>
              <w:top w:val="single" w:sz="4" w:space="0" w:color="auto"/>
              <w:left w:val="single" w:sz="4" w:space="0" w:color="auto"/>
              <w:bottom w:val="single" w:sz="4" w:space="0" w:color="auto"/>
              <w:right w:val="single" w:sz="4" w:space="0" w:color="auto"/>
            </w:tcBorders>
            <w:shd w:val="clear" w:color="000000" w:fill="BFBFBF"/>
            <w:hideMark/>
          </w:tcPr>
          <w:p w14:paraId="599556A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Embedded Assessment Assignment</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512B3324"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0155D56E"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54E99F46"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19010C2"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r>
      <w:tr w:rsidR="005A7E1E" w:rsidRPr="005A7E1E" w14:paraId="18460710" w14:textId="77777777" w:rsidTr="00305278">
        <w:trPr>
          <w:trHeight w:val="83"/>
        </w:trPr>
        <w:tc>
          <w:tcPr>
            <w:tcW w:w="2610" w:type="dxa"/>
            <w:gridSpan w:val="2"/>
            <w:vMerge/>
            <w:tcBorders>
              <w:left w:val="single" w:sz="4" w:space="0" w:color="auto"/>
              <w:right w:val="nil"/>
            </w:tcBorders>
            <w:vAlign w:val="center"/>
            <w:hideMark/>
          </w:tcPr>
          <w:p w14:paraId="52A2622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14:paraId="3A9C2678"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CO =</w:t>
            </w:r>
          </w:p>
        </w:tc>
        <w:tc>
          <w:tcPr>
            <w:tcW w:w="3240" w:type="dxa"/>
            <w:gridSpan w:val="2"/>
            <w:tcBorders>
              <w:top w:val="single" w:sz="4" w:space="0" w:color="auto"/>
              <w:left w:val="single" w:sz="4" w:space="0" w:color="auto"/>
              <w:bottom w:val="single" w:sz="4" w:space="0" w:color="auto"/>
              <w:right w:val="single" w:sz="4" w:space="0" w:color="auto"/>
            </w:tcBorders>
            <w:shd w:val="clear" w:color="000000" w:fill="BFBFBF"/>
            <w:hideMark/>
          </w:tcPr>
          <w:p w14:paraId="137C9B3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Course Objective Rating on End-of-Semester Evaluation</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2E5A7939"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5FE9520D"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14FDAE77"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31ADABA"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r>
      <w:tr w:rsidR="005A7E1E" w:rsidRPr="005A7E1E" w14:paraId="5D0CA4DB" w14:textId="77777777" w:rsidTr="00305278">
        <w:trPr>
          <w:trHeight w:val="58"/>
        </w:trPr>
        <w:tc>
          <w:tcPr>
            <w:tcW w:w="2610" w:type="dxa"/>
            <w:gridSpan w:val="2"/>
            <w:vMerge/>
            <w:tcBorders>
              <w:left w:val="single" w:sz="4" w:space="0" w:color="auto"/>
              <w:bottom w:val="nil"/>
              <w:right w:val="nil"/>
            </w:tcBorders>
            <w:vAlign w:val="center"/>
            <w:hideMark/>
          </w:tcPr>
          <w:p w14:paraId="51899D1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990"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14:paraId="275C88F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FFE =</w:t>
            </w:r>
          </w:p>
        </w:tc>
        <w:tc>
          <w:tcPr>
            <w:tcW w:w="3240" w:type="dxa"/>
            <w:gridSpan w:val="2"/>
            <w:tcBorders>
              <w:top w:val="single" w:sz="4" w:space="0" w:color="auto"/>
              <w:left w:val="single" w:sz="4" w:space="0" w:color="auto"/>
              <w:bottom w:val="single" w:sz="4" w:space="0" w:color="auto"/>
              <w:right w:val="single" w:sz="4" w:space="0" w:color="auto"/>
            </w:tcBorders>
            <w:shd w:val="clear" w:color="000000" w:fill="BFBFBF"/>
            <w:hideMark/>
          </w:tcPr>
          <w:p w14:paraId="23FF777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Final Field Evaluation</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1A972D95"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34BC71B0"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3C624E7F"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26A24A5"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r>
      <w:tr w:rsidR="005A7E1E" w:rsidRPr="005A7E1E" w14:paraId="5520A4C1"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491D5A5F"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Knowledge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0620CF2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95.11%</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33B88A99"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2.30</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9A9F197"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71.81%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17A5F7D0"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4A9AF686"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605D50CF"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76F2071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Advanced Policy</w:t>
            </w:r>
          </w:p>
        </w:tc>
        <w:tc>
          <w:tcPr>
            <w:tcW w:w="660" w:type="dxa"/>
            <w:gridSpan w:val="2"/>
            <w:tcBorders>
              <w:top w:val="single" w:sz="4" w:space="0" w:color="auto"/>
              <w:left w:val="single" w:sz="4" w:space="0" w:color="auto"/>
              <w:bottom w:val="single" w:sz="4" w:space="0" w:color="auto"/>
              <w:right w:val="single" w:sz="4" w:space="0" w:color="auto"/>
            </w:tcBorders>
            <w:hideMark/>
          </w:tcPr>
          <w:p w14:paraId="3E06DAC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280464B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Policy Practice Project</w:t>
            </w:r>
          </w:p>
        </w:tc>
        <w:tc>
          <w:tcPr>
            <w:tcW w:w="2070" w:type="dxa"/>
            <w:tcBorders>
              <w:top w:val="single" w:sz="4" w:space="0" w:color="auto"/>
              <w:left w:val="single" w:sz="4" w:space="0" w:color="auto"/>
              <w:bottom w:val="single" w:sz="4" w:space="0" w:color="auto"/>
              <w:right w:val="single" w:sz="4" w:space="0" w:color="auto"/>
            </w:tcBorders>
            <w:hideMark/>
          </w:tcPr>
          <w:p w14:paraId="4B9827C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95.11%</w:t>
            </w:r>
          </w:p>
        </w:tc>
        <w:tc>
          <w:tcPr>
            <w:tcW w:w="1800" w:type="dxa"/>
            <w:tcBorders>
              <w:top w:val="single" w:sz="4" w:space="0" w:color="auto"/>
              <w:left w:val="single" w:sz="4" w:space="0" w:color="auto"/>
              <w:bottom w:val="single" w:sz="4" w:space="0" w:color="auto"/>
              <w:right w:val="single" w:sz="4" w:space="0" w:color="auto"/>
            </w:tcBorders>
            <w:shd w:val="thinDiagStripe" w:color="000000" w:fill="000000"/>
            <w:hideMark/>
          </w:tcPr>
          <w:p w14:paraId="2739F33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7533CE6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96.67%</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F83492C"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Yes</w:t>
            </w:r>
          </w:p>
        </w:tc>
      </w:tr>
      <w:tr w:rsidR="005A7E1E" w:rsidRPr="005A7E1E" w14:paraId="317E59B2"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35F04ED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5F0D77F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22C0A4E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5383587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4</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70E65EB7"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50CC923C"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2.30</w:t>
            </w:r>
          </w:p>
        </w:tc>
        <w:tc>
          <w:tcPr>
            <w:tcW w:w="1800" w:type="dxa"/>
            <w:tcBorders>
              <w:top w:val="single" w:sz="4" w:space="0" w:color="auto"/>
              <w:left w:val="single" w:sz="4" w:space="0" w:color="auto"/>
              <w:bottom w:val="single" w:sz="4" w:space="0" w:color="auto"/>
              <w:right w:val="single" w:sz="4" w:space="0" w:color="auto"/>
            </w:tcBorders>
            <w:hideMark/>
          </w:tcPr>
          <w:p w14:paraId="5312D619"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46.94%</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4AC4FCE"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2214F713"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5743BC8E"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Values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5CA58AF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94.70%</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55D04D50"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3.37</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3332E961"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89.05%</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432FF69F"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2B96910B"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1957480E"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717</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447404B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Seminar III</w:t>
            </w:r>
          </w:p>
        </w:tc>
        <w:tc>
          <w:tcPr>
            <w:tcW w:w="660" w:type="dxa"/>
            <w:gridSpan w:val="2"/>
            <w:tcBorders>
              <w:top w:val="single" w:sz="4" w:space="0" w:color="auto"/>
              <w:left w:val="single" w:sz="4" w:space="0" w:color="auto"/>
              <w:bottom w:val="single" w:sz="4" w:space="0" w:color="auto"/>
              <w:right w:val="single" w:sz="4" w:space="0" w:color="auto"/>
            </w:tcBorders>
            <w:hideMark/>
          </w:tcPr>
          <w:p w14:paraId="31E6EE0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03473A5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Case Study (entire assignment)</w:t>
            </w:r>
          </w:p>
        </w:tc>
        <w:tc>
          <w:tcPr>
            <w:tcW w:w="2070" w:type="dxa"/>
            <w:tcBorders>
              <w:top w:val="single" w:sz="4" w:space="0" w:color="auto"/>
              <w:left w:val="single" w:sz="4" w:space="0" w:color="auto"/>
              <w:bottom w:val="single" w:sz="4" w:space="0" w:color="auto"/>
              <w:right w:val="single" w:sz="4" w:space="0" w:color="auto"/>
            </w:tcBorders>
            <w:hideMark/>
          </w:tcPr>
          <w:p w14:paraId="5E952E3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95.84%</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1C1A9FF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477A91D"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3D9F83F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661BDE82"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4A47259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26790BF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0CCC9F8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210FE81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5</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7A48689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6E24532"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3.44</w:t>
            </w:r>
          </w:p>
        </w:tc>
        <w:tc>
          <w:tcPr>
            <w:tcW w:w="1800" w:type="dxa"/>
            <w:tcBorders>
              <w:top w:val="single" w:sz="4" w:space="0" w:color="auto"/>
              <w:left w:val="single" w:sz="4" w:space="0" w:color="auto"/>
              <w:bottom w:val="single" w:sz="4" w:space="0" w:color="auto"/>
              <w:right w:val="single" w:sz="4" w:space="0" w:color="auto"/>
            </w:tcBorders>
            <w:hideMark/>
          </w:tcPr>
          <w:p w14:paraId="71857A3C"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83.33%</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28AF3F4B"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3E06FC5C"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56341F41"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719</w:t>
            </w:r>
          </w:p>
        </w:tc>
        <w:tc>
          <w:tcPr>
            <w:tcW w:w="1252"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289FEE6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Capstone Seminar</w:t>
            </w:r>
          </w:p>
        </w:tc>
        <w:tc>
          <w:tcPr>
            <w:tcW w:w="660" w:type="dxa"/>
            <w:gridSpan w:val="2"/>
            <w:tcBorders>
              <w:top w:val="single" w:sz="4" w:space="0" w:color="auto"/>
              <w:left w:val="single" w:sz="4" w:space="0" w:color="auto"/>
              <w:bottom w:val="single" w:sz="4" w:space="0" w:color="auto"/>
              <w:right w:val="single" w:sz="4" w:space="0" w:color="auto"/>
            </w:tcBorders>
            <w:hideMark/>
          </w:tcPr>
          <w:p w14:paraId="1A89036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1554BCD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Poster (entire assignment)</w:t>
            </w:r>
          </w:p>
        </w:tc>
        <w:tc>
          <w:tcPr>
            <w:tcW w:w="2070" w:type="dxa"/>
            <w:tcBorders>
              <w:top w:val="single" w:sz="4" w:space="0" w:color="auto"/>
              <w:left w:val="single" w:sz="4" w:space="0" w:color="auto"/>
              <w:bottom w:val="single" w:sz="4" w:space="0" w:color="auto"/>
              <w:right w:val="single" w:sz="4" w:space="0" w:color="auto"/>
            </w:tcBorders>
            <w:hideMark/>
          </w:tcPr>
          <w:p w14:paraId="6EDE75CD"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93.57%</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675A1B8D"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06DFE79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94.64%</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6C4268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6952DEAA"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2D0C1DC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44E02D2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6730BEF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541A80A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5</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17C6D46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1D004D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3.29</w:t>
            </w:r>
          </w:p>
        </w:tc>
        <w:tc>
          <w:tcPr>
            <w:tcW w:w="1800" w:type="dxa"/>
            <w:tcBorders>
              <w:top w:val="single" w:sz="4" w:space="0" w:color="auto"/>
              <w:left w:val="single" w:sz="4" w:space="0" w:color="auto"/>
              <w:bottom w:val="single" w:sz="4" w:space="0" w:color="auto"/>
              <w:right w:val="single" w:sz="4" w:space="0" w:color="auto"/>
            </w:tcBorders>
            <w:hideMark/>
          </w:tcPr>
          <w:p w14:paraId="645631CC"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78.21%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9C157D1"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091722A9"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2B35159F"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Skills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2E8B43E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95.09%</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2FB82E1D"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2.85</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7CDCF6C"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79.12%</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3D9B479D"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50808293" w14:textId="77777777" w:rsidTr="00305278">
        <w:trPr>
          <w:trHeight w:val="300"/>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579971F4"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719</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34B57F3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Capstone Seminar</w:t>
            </w:r>
          </w:p>
        </w:tc>
        <w:tc>
          <w:tcPr>
            <w:tcW w:w="660" w:type="dxa"/>
            <w:gridSpan w:val="2"/>
            <w:tcBorders>
              <w:top w:val="single" w:sz="4" w:space="0" w:color="auto"/>
              <w:left w:val="single" w:sz="4" w:space="0" w:color="auto"/>
              <w:bottom w:val="single" w:sz="4" w:space="0" w:color="auto"/>
              <w:right w:val="single" w:sz="4" w:space="0" w:color="auto"/>
            </w:tcBorders>
            <w:hideMark/>
          </w:tcPr>
          <w:p w14:paraId="31DD8E0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1B9EC63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Poster (entire assignment)</w:t>
            </w:r>
          </w:p>
        </w:tc>
        <w:tc>
          <w:tcPr>
            <w:tcW w:w="2070" w:type="dxa"/>
            <w:tcBorders>
              <w:top w:val="single" w:sz="4" w:space="0" w:color="auto"/>
              <w:left w:val="single" w:sz="4" w:space="0" w:color="auto"/>
              <w:bottom w:val="single" w:sz="4" w:space="0" w:color="auto"/>
              <w:right w:val="single" w:sz="4" w:space="0" w:color="auto"/>
            </w:tcBorders>
            <w:hideMark/>
          </w:tcPr>
          <w:p w14:paraId="3525EDE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95.07%</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0B23FE2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7ED8D13C"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94.64%</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EDFF32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067D53AA"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6D1E25F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38A2F8B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5F2BDCF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30C9E0A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5</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4BBD35F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34CC653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3.29</w:t>
            </w:r>
          </w:p>
        </w:tc>
        <w:tc>
          <w:tcPr>
            <w:tcW w:w="1800" w:type="dxa"/>
            <w:tcBorders>
              <w:top w:val="single" w:sz="4" w:space="0" w:color="auto"/>
              <w:left w:val="single" w:sz="4" w:space="0" w:color="auto"/>
              <w:bottom w:val="single" w:sz="4" w:space="0" w:color="auto"/>
              <w:right w:val="single" w:sz="4" w:space="0" w:color="auto"/>
            </w:tcBorders>
            <w:hideMark/>
          </w:tcPr>
          <w:p w14:paraId="20543EC2"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78.21%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AF86667"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6F40C915"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10FF56DC"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2EB3EEF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Advanced Policy</w:t>
            </w:r>
          </w:p>
        </w:tc>
        <w:tc>
          <w:tcPr>
            <w:tcW w:w="660" w:type="dxa"/>
            <w:gridSpan w:val="2"/>
            <w:tcBorders>
              <w:top w:val="single" w:sz="4" w:space="0" w:color="auto"/>
              <w:left w:val="single" w:sz="4" w:space="0" w:color="auto"/>
              <w:bottom w:val="single" w:sz="4" w:space="0" w:color="auto"/>
              <w:right w:val="single" w:sz="4" w:space="0" w:color="auto"/>
            </w:tcBorders>
            <w:hideMark/>
          </w:tcPr>
          <w:p w14:paraId="47E2762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55DBB7D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Policy Practice Project</w:t>
            </w:r>
          </w:p>
        </w:tc>
        <w:tc>
          <w:tcPr>
            <w:tcW w:w="2070" w:type="dxa"/>
            <w:tcBorders>
              <w:top w:val="single" w:sz="4" w:space="0" w:color="auto"/>
              <w:left w:val="single" w:sz="4" w:space="0" w:color="auto"/>
              <w:bottom w:val="single" w:sz="4" w:space="0" w:color="auto"/>
              <w:right w:val="single" w:sz="4" w:space="0" w:color="auto"/>
            </w:tcBorders>
            <w:hideMark/>
          </w:tcPr>
          <w:p w14:paraId="6929A99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95.11%</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7E5C264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3035478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96.67%</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07053EA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112B1C51"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236F0A9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75F6F6B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1E64720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0E762C77"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2</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6694892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6B5D7DCB"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2.41</w:t>
            </w:r>
          </w:p>
        </w:tc>
        <w:tc>
          <w:tcPr>
            <w:tcW w:w="1800" w:type="dxa"/>
            <w:tcBorders>
              <w:top w:val="single" w:sz="4" w:space="0" w:color="auto"/>
              <w:left w:val="single" w:sz="4" w:space="0" w:color="auto"/>
              <w:bottom w:val="single" w:sz="4" w:space="0" w:color="auto"/>
              <w:right w:val="single" w:sz="4" w:space="0" w:color="auto"/>
            </w:tcBorders>
            <w:hideMark/>
          </w:tcPr>
          <w:p w14:paraId="7CAFC788"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46.94%</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7E86B718"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644E0E92"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3DEA07FF"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Cognitive &amp; Affective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5641A0CB"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93.79%</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2EC27FD0"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76AE0FE6"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92.86%</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0EA4D36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45DB76DB" w14:textId="77777777" w:rsidTr="00305278">
        <w:trPr>
          <w:trHeight w:val="182"/>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2191EB2E"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75F80C0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Field IV</w:t>
            </w:r>
          </w:p>
        </w:tc>
        <w:tc>
          <w:tcPr>
            <w:tcW w:w="660" w:type="dxa"/>
            <w:gridSpan w:val="2"/>
            <w:tcBorders>
              <w:top w:val="single" w:sz="4" w:space="0" w:color="auto"/>
              <w:left w:val="single" w:sz="4" w:space="0" w:color="auto"/>
              <w:bottom w:val="single" w:sz="4" w:space="0" w:color="auto"/>
              <w:right w:val="single" w:sz="4" w:space="0" w:color="auto"/>
            </w:tcBorders>
            <w:hideMark/>
          </w:tcPr>
          <w:p w14:paraId="47F1DA2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244B0F2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Competency Mastery Grade (entire assignment)</w:t>
            </w:r>
          </w:p>
        </w:tc>
        <w:tc>
          <w:tcPr>
            <w:tcW w:w="2070" w:type="dxa"/>
            <w:tcBorders>
              <w:top w:val="single" w:sz="4" w:space="0" w:color="auto"/>
              <w:left w:val="single" w:sz="4" w:space="0" w:color="auto"/>
              <w:bottom w:val="single" w:sz="4" w:space="0" w:color="auto"/>
              <w:right w:val="single" w:sz="4" w:space="0" w:color="auto"/>
            </w:tcBorders>
            <w:noWrap/>
            <w:hideMark/>
          </w:tcPr>
          <w:p w14:paraId="6E91A7E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93.79%</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64E34D7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noWrap/>
            <w:hideMark/>
          </w:tcPr>
          <w:p w14:paraId="7F1FB48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7E5CB6BD"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1693746B"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0F6B95B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2D5A4A8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7BE9920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4A93FBD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6</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2A317D7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7A7ED1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hideMark/>
          </w:tcPr>
          <w:p w14:paraId="103F6C8A"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85.71%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6C33B429"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7BA3D3F6"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BFBFBF"/>
            <w:noWrap/>
            <w:hideMark/>
          </w:tcPr>
          <w:p w14:paraId="31E5F986"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xml:space="preserve">C1 Outcomes </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5EA25C8D"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94.67%</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15C56305"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2.99</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50746978"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83.21%</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1CFEF258"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44A6DD2F"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570774D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Percentage of Students Achieving Competency Calculated by:</w:t>
            </w:r>
          </w:p>
        </w:tc>
        <w:tc>
          <w:tcPr>
            <w:tcW w:w="2070" w:type="dxa"/>
            <w:tcBorders>
              <w:top w:val="single" w:sz="4" w:space="0" w:color="auto"/>
              <w:left w:val="single" w:sz="4" w:space="0" w:color="auto"/>
              <w:bottom w:val="single" w:sz="4" w:space="0" w:color="auto"/>
              <w:right w:val="nil"/>
            </w:tcBorders>
            <w:shd w:val="clear" w:color="000000" w:fill="BFBFBF"/>
            <w:hideMark/>
          </w:tcPr>
          <w:p w14:paraId="541A01F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nil"/>
              <w:bottom w:val="single" w:sz="4" w:space="0" w:color="auto"/>
              <w:right w:val="nil"/>
            </w:tcBorders>
            <w:shd w:val="clear" w:color="000000" w:fill="BFBFBF"/>
            <w:hideMark/>
          </w:tcPr>
          <w:p w14:paraId="04C97058"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nil"/>
              <w:bottom w:val="single" w:sz="4" w:space="0" w:color="auto"/>
              <w:right w:val="nil"/>
            </w:tcBorders>
            <w:shd w:val="clear" w:color="000000" w:fill="BFBFBF"/>
            <w:hideMark/>
          </w:tcPr>
          <w:p w14:paraId="3EE781C3"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350" w:type="dxa"/>
            <w:tcBorders>
              <w:top w:val="single" w:sz="4" w:space="0" w:color="auto"/>
              <w:left w:val="nil"/>
              <w:bottom w:val="single" w:sz="4" w:space="0" w:color="auto"/>
              <w:right w:val="single" w:sz="4" w:space="0" w:color="auto"/>
            </w:tcBorders>
            <w:shd w:val="clear" w:color="000000" w:fill="BFBFBF"/>
            <w:noWrap/>
            <w:hideMark/>
          </w:tcPr>
          <w:p w14:paraId="5269EC9B"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r>
      <w:tr w:rsidR="005A7E1E" w:rsidRPr="005A7E1E" w14:paraId="153D7FA0"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50803CF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1. Adding % achieving outcome measure benchmark for each dimension: </w:t>
            </w:r>
          </w:p>
        </w:tc>
        <w:tc>
          <w:tcPr>
            <w:tcW w:w="7020" w:type="dxa"/>
            <w:gridSpan w:val="4"/>
            <w:tcBorders>
              <w:top w:val="single" w:sz="4" w:space="0" w:color="auto"/>
              <w:left w:val="single" w:sz="4" w:space="0" w:color="auto"/>
              <w:bottom w:val="single" w:sz="4" w:space="0" w:color="auto"/>
              <w:right w:val="nil"/>
            </w:tcBorders>
            <w:shd w:val="clear" w:color="000000" w:fill="BFBFBF"/>
            <w:hideMark/>
          </w:tcPr>
          <w:p w14:paraId="62B001A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0.718055555555556+0.890475297619048+0.791169742063492+0.928571428571429</w:t>
            </w:r>
          </w:p>
        </w:tc>
      </w:tr>
      <w:tr w:rsidR="005A7E1E" w:rsidRPr="005A7E1E" w14:paraId="22B541B2"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7355E9E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2. Dividing that sum by 4 (total dimensions):   </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41FC09E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Sum =</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7D14D6D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2.962</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2382832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Sum </w:t>
            </w:r>
            <w:r w:rsidRPr="005A7E1E">
              <w:rPr>
                <w:rFonts w:ascii="Calibri" w:eastAsia="Times New Roman" w:hAnsi="Calibri" w:cs="Calibri"/>
                <w:color w:val="000000"/>
                <w:sz w:val="20"/>
                <w:szCs w:val="20"/>
              </w:rPr>
              <w:t>÷</w:t>
            </w:r>
            <w:r w:rsidRPr="005A7E1E">
              <w:rPr>
                <w:rFonts w:ascii="Times New Roman" w:eastAsia="Times New Roman" w:hAnsi="Times New Roman" w:cs="Times New Roman"/>
                <w:color w:val="000000"/>
                <w:sz w:val="20"/>
                <w:szCs w:val="20"/>
              </w:rPr>
              <w:t xml:space="preserve"> 4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60EDED4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0.8321</w:t>
            </w:r>
          </w:p>
        </w:tc>
      </w:tr>
      <w:tr w:rsidR="005A7E1E" w:rsidRPr="005A7E1E" w14:paraId="4610FEB1"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1EA60F46"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C1 EAA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63A4C074"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4277FBAE"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FFF1E60"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96.52%</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493D0C6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03EB3456"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1507A625"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C1 CO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617D84C0"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275A9324"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58CB9A4D"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69.89%</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15EB6E17"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7D90428D"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714381C2"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C1 FFE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45D5EA5C"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3A8CA111"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00BD441"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20DA9B9B"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5B198558" w14:textId="77777777" w:rsidTr="00305278">
        <w:trPr>
          <w:trHeight w:val="285"/>
        </w:trPr>
        <w:tc>
          <w:tcPr>
            <w:tcW w:w="13860" w:type="dxa"/>
            <w:gridSpan w:val="10"/>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225612BC" w14:textId="77777777" w:rsidR="005A7E1E" w:rsidRPr="005A7E1E" w:rsidRDefault="005A7E1E" w:rsidP="005A7E1E">
            <w:pPr>
              <w:spacing w:line="240" w:lineRule="auto"/>
              <w:jc w:val="center"/>
              <w:rPr>
                <w:rFonts w:ascii="Times New Roman" w:eastAsia="Times New Roman" w:hAnsi="Times New Roman" w:cs="Times New Roman"/>
                <w:b/>
                <w:bCs/>
                <w:color w:val="FFFFFF"/>
                <w:sz w:val="20"/>
                <w:szCs w:val="20"/>
              </w:rPr>
            </w:pPr>
            <w:r w:rsidRPr="005A7E1E">
              <w:rPr>
                <w:rFonts w:ascii="Times New Roman" w:eastAsia="Times New Roman" w:hAnsi="Times New Roman" w:cs="Times New Roman"/>
                <w:b/>
                <w:bCs/>
                <w:color w:val="FFFFFF"/>
                <w:sz w:val="20"/>
                <w:szCs w:val="20"/>
              </w:rPr>
              <w:t>Competency 2: Engage Diversity and Difference in Practice</w:t>
            </w:r>
          </w:p>
        </w:tc>
      </w:tr>
      <w:tr w:rsidR="005A7E1E" w:rsidRPr="005A7E1E" w14:paraId="341FAFEC" w14:textId="77777777" w:rsidTr="00305278">
        <w:trPr>
          <w:trHeight w:val="58"/>
        </w:trPr>
        <w:tc>
          <w:tcPr>
            <w:tcW w:w="3420" w:type="dxa"/>
            <w:gridSpan w:val="3"/>
            <w:tcBorders>
              <w:top w:val="single" w:sz="4" w:space="0" w:color="auto"/>
              <w:left w:val="single" w:sz="4" w:space="0" w:color="auto"/>
              <w:bottom w:val="single" w:sz="4" w:space="0" w:color="auto"/>
              <w:right w:val="nil"/>
            </w:tcBorders>
            <w:shd w:val="clear" w:color="000000" w:fill="BFBFBF"/>
            <w:noWrap/>
            <w:hideMark/>
          </w:tcPr>
          <w:p w14:paraId="7D1D7302"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Dimension</w:t>
            </w:r>
          </w:p>
        </w:tc>
        <w:tc>
          <w:tcPr>
            <w:tcW w:w="3420" w:type="dxa"/>
            <w:gridSpan w:val="3"/>
            <w:vMerge w:val="restart"/>
            <w:tcBorders>
              <w:top w:val="single" w:sz="4" w:space="0" w:color="auto"/>
              <w:left w:val="single" w:sz="4" w:space="0" w:color="auto"/>
              <w:bottom w:val="nil"/>
              <w:right w:val="nil"/>
            </w:tcBorders>
            <w:shd w:val="clear" w:color="000000" w:fill="BFBFBF"/>
            <w:noWrap/>
            <w:hideMark/>
          </w:tcPr>
          <w:p w14:paraId="6DD1FF19"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Outcome Measures</w:t>
            </w:r>
          </w:p>
        </w:tc>
        <w:tc>
          <w:tcPr>
            <w:tcW w:w="207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C34472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Grade % (OMB=83%)</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C9ACB1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CO Rating (OMB=3.0)</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096DC0A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Achieving OMB (CB=90%)</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2842F8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xml:space="preserve">Competency Obtained? </w:t>
            </w:r>
          </w:p>
        </w:tc>
      </w:tr>
      <w:tr w:rsidR="005A7E1E" w:rsidRPr="005A7E1E" w14:paraId="42D9BF0E" w14:textId="77777777" w:rsidTr="00305278">
        <w:trPr>
          <w:trHeight w:val="58"/>
        </w:trPr>
        <w:tc>
          <w:tcPr>
            <w:tcW w:w="3420" w:type="dxa"/>
            <w:gridSpan w:val="3"/>
            <w:tcBorders>
              <w:top w:val="single" w:sz="4" w:space="0" w:color="auto"/>
              <w:left w:val="single" w:sz="4" w:space="0" w:color="auto"/>
              <w:bottom w:val="nil"/>
              <w:right w:val="nil"/>
            </w:tcBorders>
            <w:shd w:val="clear" w:color="000000" w:fill="BFBFBF"/>
            <w:hideMark/>
          </w:tcPr>
          <w:p w14:paraId="3EACC9D3" w14:textId="77777777" w:rsidR="005A7E1E" w:rsidRPr="005A7E1E" w:rsidRDefault="005A7E1E" w:rsidP="005A7E1E">
            <w:pPr>
              <w:spacing w:line="240" w:lineRule="auto"/>
              <w:ind w:firstLineChars="100" w:firstLine="200"/>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Course # and Title (Year and Semester Measured)</w:t>
            </w:r>
          </w:p>
        </w:tc>
        <w:tc>
          <w:tcPr>
            <w:tcW w:w="3420" w:type="dxa"/>
            <w:gridSpan w:val="3"/>
            <w:vMerge/>
            <w:tcBorders>
              <w:top w:val="single" w:sz="4" w:space="0" w:color="auto"/>
              <w:left w:val="single" w:sz="4" w:space="0" w:color="auto"/>
              <w:bottom w:val="nil"/>
              <w:right w:val="nil"/>
            </w:tcBorders>
            <w:vAlign w:val="center"/>
            <w:hideMark/>
          </w:tcPr>
          <w:p w14:paraId="05C77C5F"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50FAFE62"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47FDE672"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727E6C04"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702D607"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r>
      <w:tr w:rsidR="005A7E1E" w:rsidRPr="005A7E1E" w14:paraId="78CF2FC8"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3683674F"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Knowledge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6A1F18C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96.64%</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605F397"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D5EC04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91.80%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6702FDCB"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59BF455F"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3F690018"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720</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3A357D0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Diversity, Social Justice, and Advocacy</w:t>
            </w:r>
          </w:p>
        </w:tc>
        <w:tc>
          <w:tcPr>
            <w:tcW w:w="660" w:type="dxa"/>
            <w:gridSpan w:val="2"/>
            <w:tcBorders>
              <w:top w:val="single" w:sz="4" w:space="0" w:color="auto"/>
              <w:left w:val="single" w:sz="4" w:space="0" w:color="auto"/>
              <w:bottom w:val="single" w:sz="4" w:space="0" w:color="auto"/>
              <w:right w:val="single" w:sz="4" w:space="0" w:color="auto"/>
            </w:tcBorders>
            <w:hideMark/>
          </w:tcPr>
          <w:p w14:paraId="310B178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1191FAD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Diversity Inservice</w:t>
            </w:r>
          </w:p>
        </w:tc>
        <w:tc>
          <w:tcPr>
            <w:tcW w:w="2070" w:type="dxa"/>
            <w:tcBorders>
              <w:top w:val="single" w:sz="4" w:space="0" w:color="auto"/>
              <w:left w:val="single" w:sz="4" w:space="0" w:color="auto"/>
              <w:bottom w:val="single" w:sz="4" w:space="0" w:color="auto"/>
              <w:right w:val="single" w:sz="4" w:space="0" w:color="auto"/>
            </w:tcBorders>
            <w:hideMark/>
          </w:tcPr>
          <w:p w14:paraId="28510CC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96.64%</w:t>
            </w:r>
          </w:p>
        </w:tc>
        <w:tc>
          <w:tcPr>
            <w:tcW w:w="1800" w:type="dxa"/>
            <w:tcBorders>
              <w:top w:val="single" w:sz="4" w:space="0" w:color="auto"/>
              <w:left w:val="single" w:sz="4" w:space="0" w:color="auto"/>
              <w:bottom w:val="single" w:sz="4" w:space="0" w:color="auto"/>
              <w:right w:val="single" w:sz="4" w:space="0" w:color="auto"/>
            </w:tcBorders>
            <w:shd w:val="thinDiagStripe" w:color="000000" w:fill="000000"/>
            <w:hideMark/>
          </w:tcPr>
          <w:p w14:paraId="4864261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5169E4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0FC37DD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6DF104DD"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19D5240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20D4FF0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2649B15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7425876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2</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5EC9A0F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782FFB8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hideMark/>
          </w:tcPr>
          <w:p w14:paraId="63D0D91B"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83.60%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E25DF36"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3D2430DE"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525481DA"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Values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0F0673DF"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97.27%</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597E62A"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2F659CEB"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91.80%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6841BE08"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2778FB0E"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30738712"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720</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5B118FE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Diversity, Social Justice, and Advocacy</w:t>
            </w:r>
          </w:p>
        </w:tc>
        <w:tc>
          <w:tcPr>
            <w:tcW w:w="660" w:type="dxa"/>
            <w:gridSpan w:val="2"/>
            <w:tcBorders>
              <w:top w:val="single" w:sz="4" w:space="0" w:color="auto"/>
              <w:left w:val="single" w:sz="4" w:space="0" w:color="auto"/>
              <w:bottom w:val="single" w:sz="4" w:space="0" w:color="auto"/>
              <w:right w:val="single" w:sz="4" w:space="0" w:color="auto"/>
            </w:tcBorders>
            <w:hideMark/>
          </w:tcPr>
          <w:p w14:paraId="4BC9C2D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1644A7F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Critical Reaction Journals</w:t>
            </w:r>
          </w:p>
        </w:tc>
        <w:tc>
          <w:tcPr>
            <w:tcW w:w="2070" w:type="dxa"/>
            <w:tcBorders>
              <w:top w:val="single" w:sz="4" w:space="0" w:color="auto"/>
              <w:left w:val="single" w:sz="4" w:space="0" w:color="auto"/>
              <w:bottom w:val="single" w:sz="4" w:space="0" w:color="auto"/>
              <w:right w:val="single" w:sz="4" w:space="0" w:color="auto"/>
            </w:tcBorders>
            <w:hideMark/>
          </w:tcPr>
          <w:p w14:paraId="62ECA43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97.27%</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2B64CAF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54CC3329"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38D3914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572C33D6"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67440CA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38A5F78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5214B00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7EB113A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2</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6A4B6F6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6AFD300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hideMark/>
          </w:tcPr>
          <w:p w14:paraId="0E299C66"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83.60%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6D61ACB9"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7E2F5211"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55CD71AE"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Skills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458F115A"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96.97%</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1C998E2D"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3.09</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9F01E1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90.21%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1BBEB4EB"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54356C4C"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786C46F1"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720</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6CEA73A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Diversity, Social Justice, and Advocacy</w:t>
            </w:r>
          </w:p>
        </w:tc>
        <w:tc>
          <w:tcPr>
            <w:tcW w:w="660" w:type="dxa"/>
            <w:gridSpan w:val="2"/>
            <w:tcBorders>
              <w:top w:val="single" w:sz="4" w:space="0" w:color="auto"/>
              <w:left w:val="single" w:sz="4" w:space="0" w:color="auto"/>
              <w:bottom w:val="single" w:sz="4" w:space="0" w:color="auto"/>
              <w:right w:val="single" w:sz="4" w:space="0" w:color="auto"/>
            </w:tcBorders>
            <w:hideMark/>
          </w:tcPr>
          <w:p w14:paraId="7962A68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589A738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Resource Visit Paper</w:t>
            </w:r>
          </w:p>
        </w:tc>
        <w:tc>
          <w:tcPr>
            <w:tcW w:w="2070" w:type="dxa"/>
            <w:tcBorders>
              <w:top w:val="single" w:sz="4" w:space="0" w:color="auto"/>
              <w:left w:val="single" w:sz="4" w:space="0" w:color="auto"/>
              <w:bottom w:val="single" w:sz="4" w:space="0" w:color="auto"/>
              <w:right w:val="single" w:sz="4" w:space="0" w:color="auto"/>
            </w:tcBorders>
            <w:hideMark/>
          </w:tcPr>
          <w:p w14:paraId="385026E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96.97%</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75F1C369"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56E27C4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49C636E9"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7E096797" w14:textId="77777777" w:rsidTr="00305278">
        <w:trPr>
          <w:trHeight w:val="285"/>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20888FC7"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32009BE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5C6A129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6C57CF4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7FB76E8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3B18BAA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3.09</w:t>
            </w:r>
          </w:p>
        </w:tc>
        <w:tc>
          <w:tcPr>
            <w:tcW w:w="1800" w:type="dxa"/>
            <w:tcBorders>
              <w:top w:val="single" w:sz="4" w:space="0" w:color="auto"/>
              <w:left w:val="single" w:sz="4" w:space="0" w:color="auto"/>
              <w:bottom w:val="single" w:sz="4" w:space="0" w:color="auto"/>
              <w:right w:val="single" w:sz="4" w:space="0" w:color="auto"/>
            </w:tcBorders>
            <w:hideMark/>
          </w:tcPr>
          <w:p w14:paraId="3EBDE273"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80.42%</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5A535B0"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07D8B540"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49D81712"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Cognitive &amp; Affective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01F9FA4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94.84%</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E02A551"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768D117B"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92.86%</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1CE4929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312463A8"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1FAE1E89"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75D62FC7"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Field IV</w:t>
            </w:r>
          </w:p>
        </w:tc>
        <w:tc>
          <w:tcPr>
            <w:tcW w:w="660" w:type="dxa"/>
            <w:gridSpan w:val="2"/>
            <w:tcBorders>
              <w:top w:val="single" w:sz="4" w:space="0" w:color="auto"/>
              <w:left w:val="single" w:sz="4" w:space="0" w:color="auto"/>
              <w:bottom w:val="single" w:sz="4" w:space="0" w:color="auto"/>
              <w:right w:val="single" w:sz="4" w:space="0" w:color="auto"/>
            </w:tcBorders>
            <w:hideMark/>
          </w:tcPr>
          <w:p w14:paraId="34F3E67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0BDD692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Competency Mastery Grade (entire assignment)</w:t>
            </w:r>
          </w:p>
        </w:tc>
        <w:tc>
          <w:tcPr>
            <w:tcW w:w="2070" w:type="dxa"/>
            <w:tcBorders>
              <w:top w:val="single" w:sz="4" w:space="0" w:color="auto"/>
              <w:left w:val="single" w:sz="4" w:space="0" w:color="auto"/>
              <w:bottom w:val="single" w:sz="4" w:space="0" w:color="auto"/>
              <w:right w:val="single" w:sz="4" w:space="0" w:color="auto"/>
            </w:tcBorders>
            <w:noWrap/>
            <w:hideMark/>
          </w:tcPr>
          <w:p w14:paraId="4816E12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94.84%</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30C901B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noWrap/>
            <w:hideMark/>
          </w:tcPr>
          <w:p w14:paraId="2A53B42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6834155C"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414336DD"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5C0FF9D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6BEFECA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6E572DD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21877E1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6</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65FCBCC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BE2ED4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hideMark/>
          </w:tcPr>
          <w:p w14:paraId="3BB534C7"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85.71%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31B67F6D"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64BCDC7E" w14:textId="77777777" w:rsidTr="00305278">
        <w:trPr>
          <w:trHeight w:val="74"/>
        </w:trPr>
        <w:tc>
          <w:tcPr>
            <w:tcW w:w="6840" w:type="dxa"/>
            <w:gridSpan w:val="6"/>
            <w:tcBorders>
              <w:top w:val="single" w:sz="4" w:space="0" w:color="auto"/>
              <w:left w:val="single" w:sz="4" w:space="0" w:color="auto"/>
              <w:bottom w:val="single" w:sz="4" w:space="0" w:color="auto"/>
              <w:right w:val="single" w:sz="4" w:space="0" w:color="auto"/>
            </w:tcBorders>
            <w:shd w:val="clear" w:color="000000" w:fill="BFBFBF"/>
            <w:noWrap/>
            <w:hideMark/>
          </w:tcPr>
          <w:p w14:paraId="4A9C93F3"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C2 Outcomes (Benchmark = 90% Achieve Student Benchmark)</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73E4BF0B"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96.43%</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29820D2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3.26</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7D401457"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91.67%</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1E595920"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312EF016"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3C63ACA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Percentage of Students Achieving Competency Calculated by:</w:t>
            </w:r>
          </w:p>
        </w:tc>
        <w:tc>
          <w:tcPr>
            <w:tcW w:w="2070" w:type="dxa"/>
            <w:tcBorders>
              <w:top w:val="single" w:sz="4" w:space="0" w:color="auto"/>
              <w:left w:val="single" w:sz="4" w:space="0" w:color="auto"/>
              <w:bottom w:val="single" w:sz="4" w:space="0" w:color="auto"/>
              <w:right w:val="nil"/>
            </w:tcBorders>
            <w:shd w:val="clear" w:color="000000" w:fill="BFBFBF"/>
            <w:hideMark/>
          </w:tcPr>
          <w:p w14:paraId="56E29B0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nil"/>
              <w:bottom w:val="single" w:sz="4" w:space="0" w:color="auto"/>
              <w:right w:val="nil"/>
            </w:tcBorders>
            <w:shd w:val="clear" w:color="000000" w:fill="BFBFBF"/>
            <w:hideMark/>
          </w:tcPr>
          <w:p w14:paraId="4E62C6D1"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nil"/>
              <w:bottom w:val="single" w:sz="4" w:space="0" w:color="auto"/>
              <w:right w:val="nil"/>
            </w:tcBorders>
            <w:shd w:val="clear" w:color="000000" w:fill="BFBFBF"/>
            <w:hideMark/>
          </w:tcPr>
          <w:p w14:paraId="3E722741"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350" w:type="dxa"/>
            <w:tcBorders>
              <w:top w:val="single" w:sz="4" w:space="0" w:color="auto"/>
              <w:left w:val="nil"/>
              <w:bottom w:val="single" w:sz="4" w:space="0" w:color="auto"/>
              <w:right w:val="single" w:sz="4" w:space="0" w:color="auto"/>
            </w:tcBorders>
            <w:shd w:val="clear" w:color="000000" w:fill="BFBFBF"/>
            <w:noWrap/>
            <w:hideMark/>
          </w:tcPr>
          <w:p w14:paraId="3C58AE99"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r>
      <w:tr w:rsidR="005A7E1E" w:rsidRPr="005A7E1E" w14:paraId="2708CAB2"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70BD40E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1. Adding % achieving outcome measure benchmark for each dimension: </w:t>
            </w:r>
          </w:p>
        </w:tc>
        <w:tc>
          <w:tcPr>
            <w:tcW w:w="7020" w:type="dxa"/>
            <w:gridSpan w:val="4"/>
            <w:tcBorders>
              <w:top w:val="single" w:sz="4" w:space="0" w:color="auto"/>
              <w:left w:val="single" w:sz="4" w:space="0" w:color="auto"/>
              <w:bottom w:val="single" w:sz="4" w:space="0" w:color="auto"/>
              <w:right w:val="nil"/>
            </w:tcBorders>
            <w:shd w:val="clear" w:color="000000" w:fill="BFBFBF"/>
            <w:hideMark/>
          </w:tcPr>
          <w:p w14:paraId="2770A222"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0.917989417989418+0.917989417989418+0.902116402116402+0.928571428571429</w:t>
            </w:r>
          </w:p>
        </w:tc>
      </w:tr>
      <w:tr w:rsidR="005A7E1E" w:rsidRPr="005A7E1E" w14:paraId="256CC5F2"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1754C81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2. Dividing that sum by 4 (total dimensions):   </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2A8BC689"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Sum =</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4F4C3C8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3.667</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3AB9E65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Sum </w:t>
            </w:r>
            <w:r w:rsidRPr="005A7E1E">
              <w:rPr>
                <w:rFonts w:ascii="Calibri" w:eastAsia="Times New Roman" w:hAnsi="Calibri" w:cs="Calibri"/>
                <w:color w:val="000000"/>
                <w:sz w:val="20"/>
                <w:szCs w:val="20"/>
              </w:rPr>
              <w:t>÷</w:t>
            </w:r>
            <w:r w:rsidRPr="005A7E1E">
              <w:rPr>
                <w:rFonts w:ascii="Times New Roman" w:eastAsia="Times New Roman" w:hAnsi="Times New Roman" w:cs="Times New Roman"/>
                <w:color w:val="000000"/>
                <w:sz w:val="20"/>
                <w:szCs w:val="20"/>
              </w:rPr>
              <w:t xml:space="preserve"> 4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08C5C03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0.9167</w:t>
            </w:r>
          </w:p>
        </w:tc>
      </w:tr>
      <w:tr w:rsidR="005A7E1E" w:rsidRPr="005A7E1E" w14:paraId="36F8DA59"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58F289F6"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C2 EAA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6BA39348"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7D562717"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D2699F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7CED4EE6"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3D1B1D0C"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03DD4780"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C2 CO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5B0CB1B2"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1109DC59"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256FE46"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83.33%</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1E65A942"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4D1A72C3"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5436278E"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C2 FFE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3C985664"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3B371212"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ABD0AEA"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51588CB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5733E36F" w14:textId="77777777" w:rsidTr="00305278">
        <w:trPr>
          <w:trHeight w:val="285"/>
        </w:trPr>
        <w:tc>
          <w:tcPr>
            <w:tcW w:w="13860" w:type="dxa"/>
            <w:gridSpan w:val="10"/>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0AB1847A" w14:textId="77777777" w:rsidR="005A7E1E" w:rsidRPr="005A7E1E" w:rsidRDefault="005A7E1E" w:rsidP="005A7E1E">
            <w:pPr>
              <w:spacing w:line="240" w:lineRule="auto"/>
              <w:jc w:val="center"/>
              <w:rPr>
                <w:rFonts w:ascii="Times New Roman" w:eastAsia="Times New Roman" w:hAnsi="Times New Roman" w:cs="Times New Roman"/>
                <w:b/>
                <w:bCs/>
                <w:color w:val="FFFFFF"/>
                <w:sz w:val="20"/>
                <w:szCs w:val="20"/>
              </w:rPr>
            </w:pPr>
            <w:r w:rsidRPr="005A7E1E">
              <w:rPr>
                <w:rFonts w:ascii="Times New Roman" w:eastAsia="Times New Roman" w:hAnsi="Times New Roman" w:cs="Times New Roman"/>
                <w:b/>
                <w:bCs/>
                <w:color w:val="FFFFFF"/>
                <w:sz w:val="20"/>
                <w:szCs w:val="20"/>
              </w:rPr>
              <w:t>Competency 3: Advance Human Rights and Social, Economic, and Environmental Justice</w:t>
            </w:r>
          </w:p>
        </w:tc>
      </w:tr>
      <w:tr w:rsidR="005A7E1E" w:rsidRPr="005A7E1E" w14:paraId="3C6A68C6" w14:textId="77777777" w:rsidTr="00305278">
        <w:trPr>
          <w:trHeight w:val="360"/>
        </w:trPr>
        <w:tc>
          <w:tcPr>
            <w:tcW w:w="3420" w:type="dxa"/>
            <w:gridSpan w:val="3"/>
            <w:tcBorders>
              <w:top w:val="single" w:sz="4" w:space="0" w:color="auto"/>
              <w:left w:val="single" w:sz="4" w:space="0" w:color="auto"/>
              <w:bottom w:val="single" w:sz="4" w:space="0" w:color="auto"/>
              <w:right w:val="nil"/>
            </w:tcBorders>
            <w:shd w:val="clear" w:color="000000" w:fill="BFBFBF"/>
            <w:noWrap/>
            <w:hideMark/>
          </w:tcPr>
          <w:p w14:paraId="7CA8EC1E"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Dimension</w:t>
            </w:r>
          </w:p>
        </w:tc>
        <w:tc>
          <w:tcPr>
            <w:tcW w:w="3420" w:type="dxa"/>
            <w:gridSpan w:val="3"/>
            <w:vMerge w:val="restart"/>
            <w:tcBorders>
              <w:top w:val="single" w:sz="4" w:space="0" w:color="auto"/>
              <w:left w:val="single" w:sz="4" w:space="0" w:color="auto"/>
              <w:bottom w:val="nil"/>
              <w:right w:val="nil"/>
            </w:tcBorders>
            <w:shd w:val="clear" w:color="000000" w:fill="BFBFBF"/>
            <w:noWrap/>
            <w:hideMark/>
          </w:tcPr>
          <w:p w14:paraId="77773015"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Outcome Measures</w:t>
            </w:r>
          </w:p>
        </w:tc>
        <w:tc>
          <w:tcPr>
            <w:tcW w:w="207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327C9921"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Grade % (OMB=83%)</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710B586F"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CO Rating (OMB=3.0)</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B4C852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Achieving OMB (CB=90%)</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19DC3BA"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xml:space="preserve">Competency Obtained? </w:t>
            </w:r>
          </w:p>
        </w:tc>
      </w:tr>
      <w:tr w:rsidR="005A7E1E" w:rsidRPr="005A7E1E" w14:paraId="1B5A18B3" w14:textId="77777777" w:rsidTr="00305278">
        <w:trPr>
          <w:trHeight w:val="146"/>
        </w:trPr>
        <w:tc>
          <w:tcPr>
            <w:tcW w:w="3420" w:type="dxa"/>
            <w:gridSpan w:val="3"/>
            <w:tcBorders>
              <w:top w:val="single" w:sz="4" w:space="0" w:color="auto"/>
              <w:left w:val="single" w:sz="4" w:space="0" w:color="auto"/>
              <w:bottom w:val="nil"/>
              <w:right w:val="nil"/>
            </w:tcBorders>
            <w:shd w:val="clear" w:color="000000" w:fill="BFBFBF"/>
            <w:hideMark/>
          </w:tcPr>
          <w:p w14:paraId="5942423B" w14:textId="77777777" w:rsidR="005A7E1E" w:rsidRPr="005A7E1E" w:rsidRDefault="005A7E1E" w:rsidP="005A7E1E">
            <w:pPr>
              <w:spacing w:line="240" w:lineRule="auto"/>
              <w:ind w:firstLineChars="100" w:firstLine="200"/>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Course # and Title (Year and Semester Measured)</w:t>
            </w:r>
          </w:p>
        </w:tc>
        <w:tc>
          <w:tcPr>
            <w:tcW w:w="3420" w:type="dxa"/>
            <w:gridSpan w:val="3"/>
            <w:vMerge/>
            <w:tcBorders>
              <w:top w:val="single" w:sz="4" w:space="0" w:color="auto"/>
              <w:left w:val="single" w:sz="4" w:space="0" w:color="auto"/>
              <w:bottom w:val="nil"/>
              <w:right w:val="nil"/>
            </w:tcBorders>
            <w:vAlign w:val="center"/>
            <w:hideMark/>
          </w:tcPr>
          <w:p w14:paraId="5DF3A427"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6ED5A63"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3AB16939"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431E80B4"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43C60CC"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r>
      <w:tr w:rsidR="005A7E1E" w:rsidRPr="005A7E1E" w14:paraId="73277953"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6A725368"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Knowledge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3EF6A87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96.64%</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17A944A8"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53BBA4B1"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91.80%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60A9F4F6"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35AB6CAC"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4C665DF0"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720</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0E2E928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Diversity, Social Justice, and Advocacy</w:t>
            </w:r>
          </w:p>
        </w:tc>
        <w:tc>
          <w:tcPr>
            <w:tcW w:w="660" w:type="dxa"/>
            <w:gridSpan w:val="2"/>
            <w:tcBorders>
              <w:top w:val="single" w:sz="4" w:space="0" w:color="auto"/>
              <w:left w:val="single" w:sz="4" w:space="0" w:color="auto"/>
              <w:bottom w:val="single" w:sz="4" w:space="0" w:color="auto"/>
              <w:right w:val="single" w:sz="4" w:space="0" w:color="auto"/>
            </w:tcBorders>
            <w:hideMark/>
          </w:tcPr>
          <w:p w14:paraId="2BB85D2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5ADA4A4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Diversity Inservice</w:t>
            </w:r>
          </w:p>
        </w:tc>
        <w:tc>
          <w:tcPr>
            <w:tcW w:w="2070" w:type="dxa"/>
            <w:tcBorders>
              <w:top w:val="single" w:sz="4" w:space="0" w:color="auto"/>
              <w:left w:val="single" w:sz="4" w:space="0" w:color="auto"/>
              <w:bottom w:val="single" w:sz="4" w:space="0" w:color="auto"/>
              <w:right w:val="single" w:sz="4" w:space="0" w:color="auto"/>
            </w:tcBorders>
            <w:hideMark/>
          </w:tcPr>
          <w:p w14:paraId="0361617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96.64%</w:t>
            </w:r>
          </w:p>
        </w:tc>
        <w:tc>
          <w:tcPr>
            <w:tcW w:w="1800" w:type="dxa"/>
            <w:tcBorders>
              <w:top w:val="single" w:sz="4" w:space="0" w:color="auto"/>
              <w:left w:val="single" w:sz="4" w:space="0" w:color="auto"/>
              <w:bottom w:val="single" w:sz="4" w:space="0" w:color="auto"/>
              <w:right w:val="single" w:sz="4" w:space="0" w:color="auto"/>
            </w:tcBorders>
            <w:shd w:val="thinDiagStripe" w:color="000000" w:fill="000000"/>
            <w:hideMark/>
          </w:tcPr>
          <w:p w14:paraId="49E4BE8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676D8ED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710DB37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32E81AD7" w14:textId="77777777" w:rsidTr="00305278">
        <w:trPr>
          <w:trHeight w:val="285"/>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0C74C70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7704D28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0F0E581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345667B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2</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71D5868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797124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hideMark/>
          </w:tcPr>
          <w:p w14:paraId="69A620C3"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83.60%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2543BE4B"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741F3AC2"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0D5A6A8C"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Values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60B6386D"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95.07%</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99F96F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3.21</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A6EAA98"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85.54%</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5293332E"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640F1810"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6D1E1684"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719</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3652B17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Capstone Seminar</w:t>
            </w:r>
          </w:p>
        </w:tc>
        <w:tc>
          <w:tcPr>
            <w:tcW w:w="660" w:type="dxa"/>
            <w:gridSpan w:val="2"/>
            <w:tcBorders>
              <w:top w:val="single" w:sz="4" w:space="0" w:color="auto"/>
              <w:left w:val="single" w:sz="4" w:space="0" w:color="auto"/>
              <w:bottom w:val="single" w:sz="4" w:space="0" w:color="auto"/>
              <w:right w:val="single" w:sz="4" w:space="0" w:color="auto"/>
            </w:tcBorders>
            <w:hideMark/>
          </w:tcPr>
          <w:p w14:paraId="1D6F61F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550E605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Poster (entire assignment)</w:t>
            </w:r>
          </w:p>
        </w:tc>
        <w:tc>
          <w:tcPr>
            <w:tcW w:w="2070" w:type="dxa"/>
            <w:tcBorders>
              <w:top w:val="single" w:sz="4" w:space="0" w:color="auto"/>
              <w:left w:val="single" w:sz="4" w:space="0" w:color="auto"/>
              <w:bottom w:val="single" w:sz="4" w:space="0" w:color="auto"/>
              <w:right w:val="single" w:sz="4" w:space="0" w:color="auto"/>
            </w:tcBorders>
            <w:hideMark/>
          </w:tcPr>
          <w:p w14:paraId="23924C5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95.07%</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3E864BB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1137D3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94.64%</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23B7FA6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5367BFF0"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321B104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534D48C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56EE600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11E69C9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5711777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541FDAD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3.21</w:t>
            </w:r>
          </w:p>
        </w:tc>
        <w:tc>
          <w:tcPr>
            <w:tcW w:w="1800" w:type="dxa"/>
            <w:tcBorders>
              <w:top w:val="single" w:sz="4" w:space="0" w:color="auto"/>
              <w:left w:val="single" w:sz="4" w:space="0" w:color="auto"/>
              <w:bottom w:val="single" w:sz="4" w:space="0" w:color="auto"/>
              <w:right w:val="single" w:sz="4" w:space="0" w:color="auto"/>
            </w:tcBorders>
            <w:hideMark/>
          </w:tcPr>
          <w:p w14:paraId="651ADA5E"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76.43%</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23842CE"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5B59E67A"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4E3B31A1"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Skills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4FEBC65A"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95.11%</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232554DF"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2.41</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A35B13F"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71.81%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28DDAD9B"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46CF48A8" w14:textId="77777777" w:rsidTr="00305278">
        <w:trPr>
          <w:trHeight w:val="300"/>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22EBC7FD"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4A63FD7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Advanced Policy</w:t>
            </w:r>
          </w:p>
        </w:tc>
        <w:tc>
          <w:tcPr>
            <w:tcW w:w="660" w:type="dxa"/>
            <w:gridSpan w:val="2"/>
            <w:tcBorders>
              <w:top w:val="single" w:sz="4" w:space="0" w:color="auto"/>
              <w:left w:val="single" w:sz="4" w:space="0" w:color="auto"/>
              <w:bottom w:val="single" w:sz="4" w:space="0" w:color="auto"/>
              <w:right w:val="single" w:sz="4" w:space="0" w:color="auto"/>
            </w:tcBorders>
            <w:hideMark/>
          </w:tcPr>
          <w:p w14:paraId="78FEAB4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5CFE54E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Policy Practice Project</w:t>
            </w:r>
          </w:p>
        </w:tc>
        <w:tc>
          <w:tcPr>
            <w:tcW w:w="2070" w:type="dxa"/>
            <w:tcBorders>
              <w:top w:val="single" w:sz="4" w:space="0" w:color="auto"/>
              <w:left w:val="single" w:sz="4" w:space="0" w:color="auto"/>
              <w:bottom w:val="single" w:sz="4" w:space="0" w:color="auto"/>
              <w:right w:val="single" w:sz="4" w:space="0" w:color="auto"/>
            </w:tcBorders>
            <w:hideMark/>
          </w:tcPr>
          <w:p w14:paraId="240B26A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95.11%</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5AD702F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0599112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96.67%</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C33B5B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62441645"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192335B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76CF86E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1277A10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1268E06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2</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5C75DA5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3045E5F1"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2.41</w:t>
            </w:r>
          </w:p>
        </w:tc>
        <w:tc>
          <w:tcPr>
            <w:tcW w:w="1800" w:type="dxa"/>
            <w:tcBorders>
              <w:top w:val="single" w:sz="4" w:space="0" w:color="auto"/>
              <w:left w:val="single" w:sz="4" w:space="0" w:color="auto"/>
              <w:bottom w:val="single" w:sz="4" w:space="0" w:color="auto"/>
              <w:right w:val="single" w:sz="4" w:space="0" w:color="auto"/>
            </w:tcBorders>
            <w:hideMark/>
          </w:tcPr>
          <w:p w14:paraId="04931A15"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46.94%</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A5C4EB4"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7225D7AB"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69174ED3"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Cognitive &amp; Affective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3E37D4D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93.07%</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7EEDDE7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67BDC8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90.23%</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58C7557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23D65C68"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30CFB27C"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2AFF002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Field IV</w:t>
            </w:r>
          </w:p>
        </w:tc>
        <w:tc>
          <w:tcPr>
            <w:tcW w:w="660" w:type="dxa"/>
            <w:gridSpan w:val="2"/>
            <w:tcBorders>
              <w:top w:val="single" w:sz="4" w:space="0" w:color="auto"/>
              <w:left w:val="single" w:sz="4" w:space="0" w:color="auto"/>
              <w:bottom w:val="single" w:sz="4" w:space="0" w:color="auto"/>
              <w:right w:val="single" w:sz="4" w:space="0" w:color="auto"/>
            </w:tcBorders>
            <w:hideMark/>
          </w:tcPr>
          <w:p w14:paraId="13B5F8D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47172E2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Competency Mastery Grade (entire assignment)</w:t>
            </w:r>
          </w:p>
        </w:tc>
        <w:tc>
          <w:tcPr>
            <w:tcW w:w="2070" w:type="dxa"/>
            <w:tcBorders>
              <w:top w:val="single" w:sz="4" w:space="0" w:color="auto"/>
              <w:left w:val="single" w:sz="4" w:space="0" w:color="auto"/>
              <w:bottom w:val="single" w:sz="4" w:space="0" w:color="auto"/>
              <w:right w:val="single" w:sz="4" w:space="0" w:color="auto"/>
            </w:tcBorders>
            <w:noWrap/>
            <w:hideMark/>
          </w:tcPr>
          <w:p w14:paraId="5F53AD1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93.07%</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2825554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noWrap/>
            <w:hideMark/>
          </w:tcPr>
          <w:p w14:paraId="3B44740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94.75%</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4C24337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6F611A65"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71A3B9E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311FAEA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277B3CE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3DDCC27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6</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591D007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8A76F4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hideMark/>
          </w:tcPr>
          <w:p w14:paraId="5A65E544"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85.71%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2194B0E"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5CDB182B"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BFBFBF"/>
            <w:noWrap/>
            <w:hideMark/>
          </w:tcPr>
          <w:p w14:paraId="7B3E8B60"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C3 Outcomes (Benchmark = 90% Achieve Student Benchmark)</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2975D74A"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94.97%</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28D0FDA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3.08</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749F2230"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84.84%</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17EF92B0"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5D847CC9"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5C3B063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Percentage of Students Achieving Competency Calculated by:</w:t>
            </w:r>
          </w:p>
        </w:tc>
        <w:tc>
          <w:tcPr>
            <w:tcW w:w="2070" w:type="dxa"/>
            <w:tcBorders>
              <w:top w:val="single" w:sz="4" w:space="0" w:color="auto"/>
              <w:left w:val="single" w:sz="4" w:space="0" w:color="auto"/>
              <w:bottom w:val="single" w:sz="4" w:space="0" w:color="auto"/>
              <w:right w:val="nil"/>
            </w:tcBorders>
            <w:shd w:val="clear" w:color="000000" w:fill="BFBFBF"/>
            <w:hideMark/>
          </w:tcPr>
          <w:p w14:paraId="5F6AF2C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nil"/>
              <w:bottom w:val="single" w:sz="4" w:space="0" w:color="auto"/>
              <w:right w:val="nil"/>
            </w:tcBorders>
            <w:shd w:val="clear" w:color="000000" w:fill="BFBFBF"/>
            <w:hideMark/>
          </w:tcPr>
          <w:p w14:paraId="24EFB07B"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nil"/>
              <w:bottom w:val="single" w:sz="4" w:space="0" w:color="auto"/>
              <w:right w:val="nil"/>
            </w:tcBorders>
            <w:shd w:val="clear" w:color="000000" w:fill="BFBFBF"/>
            <w:hideMark/>
          </w:tcPr>
          <w:p w14:paraId="1A521469"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350" w:type="dxa"/>
            <w:tcBorders>
              <w:top w:val="single" w:sz="4" w:space="0" w:color="auto"/>
              <w:left w:val="nil"/>
              <w:bottom w:val="single" w:sz="4" w:space="0" w:color="auto"/>
              <w:right w:val="single" w:sz="4" w:space="0" w:color="auto"/>
            </w:tcBorders>
            <w:shd w:val="clear" w:color="000000" w:fill="BFBFBF"/>
            <w:noWrap/>
            <w:hideMark/>
          </w:tcPr>
          <w:p w14:paraId="59E5BCAF"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r>
      <w:tr w:rsidR="005A7E1E" w:rsidRPr="005A7E1E" w14:paraId="3D86B828"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3EB4047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1. Adding % achieving outcome measure benchmark for each dimension: </w:t>
            </w:r>
          </w:p>
        </w:tc>
        <w:tc>
          <w:tcPr>
            <w:tcW w:w="7020" w:type="dxa"/>
            <w:gridSpan w:val="4"/>
            <w:tcBorders>
              <w:top w:val="single" w:sz="4" w:space="0" w:color="auto"/>
              <w:left w:val="single" w:sz="4" w:space="0" w:color="auto"/>
              <w:bottom w:val="single" w:sz="4" w:space="0" w:color="auto"/>
              <w:right w:val="nil"/>
            </w:tcBorders>
            <w:shd w:val="clear" w:color="000000" w:fill="BFBFBF"/>
            <w:hideMark/>
          </w:tcPr>
          <w:p w14:paraId="1B1CDE3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0.917989417989418+0.855355357142857+0.718055555555556+0.902321428571429</w:t>
            </w:r>
          </w:p>
        </w:tc>
      </w:tr>
      <w:tr w:rsidR="005A7E1E" w:rsidRPr="005A7E1E" w14:paraId="229F9647"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7453A2E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2. Dividing that sum by 4 (total dimensions):   </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479C957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Sum =</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5D1EB64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3.394</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7E4440B2"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Sum </w:t>
            </w:r>
            <w:r w:rsidRPr="005A7E1E">
              <w:rPr>
                <w:rFonts w:ascii="Calibri" w:eastAsia="Times New Roman" w:hAnsi="Calibri" w:cs="Calibri"/>
                <w:color w:val="000000"/>
                <w:sz w:val="20"/>
                <w:szCs w:val="20"/>
              </w:rPr>
              <w:t>÷</w:t>
            </w:r>
            <w:r w:rsidRPr="005A7E1E">
              <w:rPr>
                <w:rFonts w:ascii="Times New Roman" w:eastAsia="Times New Roman" w:hAnsi="Times New Roman" w:cs="Times New Roman"/>
                <w:color w:val="000000"/>
                <w:sz w:val="20"/>
                <w:szCs w:val="20"/>
              </w:rPr>
              <w:t xml:space="preserve"> 4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1B72EA9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0.8484</w:t>
            </w:r>
          </w:p>
        </w:tc>
      </w:tr>
      <w:tr w:rsidR="005A7E1E" w:rsidRPr="005A7E1E" w14:paraId="3DB49A14"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5F54E454"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C3 EAA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56C84FBE"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5DA81512"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143D46B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97.10%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0DCE483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772E8E17"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5487CB07"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C3 CO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7884BC9B"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17448A2F"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3B75FAED"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73.17%</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3828255F"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6C67CDCE"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500E0DBA"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C3 FFE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46317EB3"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73D6629B"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291BC6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94.75%</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2BF4E0FB"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3033667B" w14:textId="77777777" w:rsidTr="00305278">
        <w:trPr>
          <w:trHeight w:val="285"/>
        </w:trPr>
        <w:tc>
          <w:tcPr>
            <w:tcW w:w="13860" w:type="dxa"/>
            <w:gridSpan w:val="10"/>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654F59C2" w14:textId="77777777" w:rsidR="005A7E1E" w:rsidRPr="005A7E1E" w:rsidRDefault="005A7E1E" w:rsidP="005A7E1E">
            <w:pPr>
              <w:spacing w:line="240" w:lineRule="auto"/>
              <w:jc w:val="center"/>
              <w:rPr>
                <w:rFonts w:ascii="Times New Roman" w:eastAsia="Times New Roman" w:hAnsi="Times New Roman" w:cs="Times New Roman"/>
                <w:b/>
                <w:bCs/>
                <w:color w:val="FFFFFF"/>
                <w:sz w:val="20"/>
                <w:szCs w:val="20"/>
              </w:rPr>
            </w:pPr>
            <w:r w:rsidRPr="005A7E1E">
              <w:rPr>
                <w:rFonts w:ascii="Times New Roman" w:eastAsia="Times New Roman" w:hAnsi="Times New Roman" w:cs="Times New Roman"/>
                <w:b/>
                <w:bCs/>
                <w:color w:val="FFFFFF"/>
                <w:sz w:val="20"/>
                <w:szCs w:val="20"/>
              </w:rPr>
              <w:t>Competency 4: Engage in Practice-Informed Research and Research-Informed Practice</w:t>
            </w:r>
          </w:p>
        </w:tc>
      </w:tr>
      <w:tr w:rsidR="005A7E1E" w:rsidRPr="005A7E1E" w14:paraId="2F2B91E9" w14:textId="77777777" w:rsidTr="00305278">
        <w:trPr>
          <w:trHeight w:val="58"/>
        </w:trPr>
        <w:tc>
          <w:tcPr>
            <w:tcW w:w="3420" w:type="dxa"/>
            <w:gridSpan w:val="3"/>
            <w:tcBorders>
              <w:top w:val="single" w:sz="4" w:space="0" w:color="auto"/>
              <w:left w:val="single" w:sz="4" w:space="0" w:color="auto"/>
              <w:bottom w:val="single" w:sz="4" w:space="0" w:color="auto"/>
              <w:right w:val="nil"/>
            </w:tcBorders>
            <w:shd w:val="clear" w:color="000000" w:fill="BFBFBF"/>
            <w:noWrap/>
            <w:hideMark/>
          </w:tcPr>
          <w:p w14:paraId="3EEF51F4"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Dimension</w:t>
            </w:r>
          </w:p>
        </w:tc>
        <w:tc>
          <w:tcPr>
            <w:tcW w:w="3420" w:type="dxa"/>
            <w:gridSpan w:val="3"/>
            <w:vMerge w:val="restart"/>
            <w:tcBorders>
              <w:top w:val="single" w:sz="4" w:space="0" w:color="auto"/>
              <w:left w:val="single" w:sz="4" w:space="0" w:color="auto"/>
              <w:bottom w:val="nil"/>
              <w:right w:val="nil"/>
            </w:tcBorders>
            <w:shd w:val="clear" w:color="000000" w:fill="BFBFBF"/>
            <w:noWrap/>
            <w:hideMark/>
          </w:tcPr>
          <w:p w14:paraId="7E27CC3D"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Outcome Measures</w:t>
            </w:r>
          </w:p>
        </w:tc>
        <w:tc>
          <w:tcPr>
            <w:tcW w:w="207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7D32EC1"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Grade % (OMB=83%)</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BB57FD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CO Rating (OMB=3.0)</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CF68A96"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Achieving OMB (CB=90%)</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792F85C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xml:space="preserve">Competency Obtained? </w:t>
            </w:r>
          </w:p>
        </w:tc>
      </w:tr>
      <w:tr w:rsidR="005A7E1E" w:rsidRPr="005A7E1E" w14:paraId="2B9C8C54" w14:textId="77777777" w:rsidTr="00305278">
        <w:trPr>
          <w:trHeight w:val="308"/>
        </w:trPr>
        <w:tc>
          <w:tcPr>
            <w:tcW w:w="3420" w:type="dxa"/>
            <w:gridSpan w:val="3"/>
            <w:tcBorders>
              <w:top w:val="single" w:sz="4" w:space="0" w:color="auto"/>
              <w:left w:val="single" w:sz="4" w:space="0" w:color="auto"/>
              <w:bottom w:val="nil"/>
              <w:right w:val="nil"/>
            </w:tcBorders>
            <w:shd w:val="clear" w:color="000000" w:fill="BFBFBF"/>
            <w:hideMark/>
          </w:tcPr>
          <w:p w14:paraId="35896C17" w14:textId="77777777" w:rsidR="005A7E1E" w:rsidRPr="005A7E1E" w:rsidRDefault="005A7E1E" w:rsidP="005A7E1E">
            <w:pPr>
              <w:spacing w:line="240" w:lineRule="auto"/>
              <w:ind w:firstLineChars="100" w:firstLine="200"/>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Course # and Title (Year and Semester Measured)</w:t>
            </w:r>
          </w:p>
        </w:tc>
        <w:tc>
          <w:tcPr>
            <w:tcW w:w="3420" w:type="dxa"/>
            <w:gridSpan w:val="3"/>
            <w:vMerge/>
            <w:tcBorders>
              <w:top w:val="single" w:sz="4" w:space="0" w:color="auto"/>
              <w:left w:val="single" w:sz="4" w:space="0" w:color="auto"/>
              <w:bottom w:val="nil"/>
              <w:right w:val="nil"/>
            </w:tcBorders>
            <w:vAlign w:val="center"/>
            <w:hideMark/>
          </w:tcPr>
          <w:p w14:paraId="74047D07"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B3D6B1A"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2E42C480"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5279264F"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CBF8D4D"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r>
      <w:tr w:rsidR="005A7E1E" w:rsidRPr="005A7E1E" w14:paraId="1FC23694"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2FC045B0"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Knowledge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7E3E3C3D"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92.05%</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3499DF0E"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3.13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E0EEF56"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88.69%</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6E006226"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4D85F75A"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78B49F75"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731</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4456479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Research for MSW Practice</w:t>
            </w:r>
          </w:p>
        </w:tc>
        <w:tc>
          <w:tcPr>
            <w:tcW w:w="660" w:type="dxa"/>
            <w:gridSpan w:val="2"/>
            <w:tcBorders>
              <w:top w:val="single" w:sz="4" w:space="0" w:color="auto"/>
              <w:left w:val="single" w:sz="4" w:space="0" w:color="auto"/>
              <w:bottom w:val="single" w:sz="4" w:space="0" w:color="auto"/>
              <w:right w:val="single" w:sz="4" w:space="0" w:color="auto"/>
            </w:tcBorders>
            <w:hideMark/>
          </w:tcPr>
          <w:p w14:paraId="3D05178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0764DF0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Research Critique</w:t>
            </w:r>
          </w:p>
        </w:tc>
        <w:tc>
          <w:tcPr>
            <w:tcW w:w="2070" w:type="dxa"/>
            <w:tcBorders>
              <w:top w:val="single" w:sz="4" w:space="0" w:color="auto"/>
              <w:left w:val="single" w:sz="4" w:space="0" w:color="auto"/>
              <w:bottom w:val="single" w:sz="4" w:space="0" w:color="auto"/>
              <w:right w:val="single" w:sz="4" w:space="0" w:color="auto"/>
            </w:tcBorders>
            <w:hideMark/>
          </w:tcPr>
          <w:p w14:paraId="43CBE2FC"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92.05%</w:t>
            </w:r>
          </w:p>
        </w:tc>
        <w:tc>
          <w:tcPr>
            <w:tcW w:w="1800" w:type="dxa"/>
            <w:tcBorders>
              <w:top w:val="single" w:sz="4" w:space="0" w:color="auto"/>
              <w:left w:val="single" w:sz="4" w:space="0" w:color="auto"/>
              <w:bottom w:val="single" w:sz="4" w:space="0" w:color="auto"/>
              <w:right w:val="single" w:sz="4" w:space="0" w:color="auto"/>
            </w:tcBorders>
            <w:shd w:val="thinDiagStripe" w:color="000000" w:fill="000000"/>
            <w:hideMark/>
          </w:tcPr>
          <w:p w14:paraId="7FCFAB2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5CE697B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557348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3B08B05B"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276F244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6DCF261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3EF5DF1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797CEE0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48C4F0A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6518D7D"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3.13</w:t>
            </w:r>
          </w:p>
        </w:tc>
        <w:tc>
          <w:tcPr>
            <w:tcW w:w="1800" w:type="dxa"/>
            <w:tcBorders>
              <w:top w:val="single" w:sz="4" w:space="0" w:color="auto"/>
              <w:left w:val="single" w:sz="4" w:space="0" w:color="auto"/>
              <w:bottom w:val="single" w:sz="4" w:space="0" w:color="auto"/>
              <w:right w:val="single" w:sz="4" w:space="0" w:color="auto"/>
            </w:tcBorders>
            <w:hideMark/>
          </w:tcPr>
          <w:p w14:paraId="41ADC52F"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77.38%</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42726E92"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40FD4707"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57625A50"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Values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732FA54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95.07%</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5E5469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3.23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7D159E2"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85.54%</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4571FCD5"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24AB9C5E"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4F9AB49A"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719</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7D0F68B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Capstone Seminar</w:t>
            </w:r>
          </w:p>
        </w:tc>
        <w:tc>
          <w:tcPr>
            <w:tcW w:w="660" w:type="dxa"/>
            <w:gridSpan w:val="2"/>
            <w:tcBorders>
              <w:top w:val="single" w:sz="4" w:space="0" w:color="auto"/>
              <w:left w:val="single" w:sz="4" w:space="0" w:color="auto"/>
              <w:bottom w:val="single" w:sz="4" w:space="0" w:color="auto"/>
              <w:right w:val="single" w:sz="4" w:space="0" w:color="auto"/>
            </w:tcBorders>
            <w:hideMark/>
          </w:tcPr>
          <w:p w14:paraId="5330F61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185EBB3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Poster (entire assignment)</w:t>
            </w:r>
          </w:p>
        </w:tc>
        <w:tc>
          <w:tcPr>
            <w:tcW w:w="2070" w:type="dxa"/>
            <w:tcBorders>
              <w:top w:val="single" w:sz="4" w:space="0" w:color="auto"/>
              <w:left w:val="single" w:sz="4" w:space="0" w:color="auto"/>
              <w:bottom w:val="single" w:sz="4" w:space="0" w:color="auto"/>
              <w:right w:val="single" w:sz="4" w:space="0" w:color="auto"/>
            </w:tcBorders>
            <w:hideMark/>
          </w:tcPr>
          <w:p w14:paraId="0541BA9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95.07%</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459F61B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0E74417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94.64%</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D00042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1219CE54"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669A79F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4F46054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4C46052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3540B37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0E3281B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2A782B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3.23</w:t>
            </w:r>
          </w:p>
        </w:tc>
        <w:tc>
          <w:tcPr>
            <w:tcW w:w="1800" w:type="dxa"/>
            <w:tcBorders>
              <w:top w:val="single" w:sz="4" w:space="0" w:color="auto"/>
              <w:left w:val="single" w:sz="4" w:space="0" w:color="auto"/>
              <w:bottom w:val="single" w:sz="4" w:space="0" w:color="auto"/>
              <w:right w:val="single" w:sz="4" w:space="0" w:color="auto"/>
            </w:tcBorders>
            <w:hideMark/>
          </w:tcPr>
          <w:p w14:paraId="2F4E0DD5"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76.43%</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60756112"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4926096C"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030D1761"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Skills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284693D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92.85%</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36A19FE1"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3.22</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717F5B3E"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86.14%</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3DDC57EE"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18AB1A88"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53444468"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731</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7D01314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Research for MSW Practice</w:t>
            </w:r>
          </w:p>
        </w:tc>
        <w:tc>
          <w:tcPr>
            <w:tcW w:w="660" w:type="dxa"/>
            <w:gridSpan w:val="2"/>
            <w:tcBorders>
              <w:top w:val="single" w:sz="4" w:space="0" w:color="auto"/>
              <w:left w:val="single" w:sz="4" w:space="0" w:color="auto"/>
              <w:bottom w:val="single" w:sz="4" w:space="0" w:color="auto"/>
              <w:right w:val="single" w:sz="4" w:space="0" w:color="auto"/>
            </w:tcBorders>
            <w:hideMark/>
          </w:tcPr>
          <w:p w14:paraId="31CB84E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67B62FD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Research Proposal</w:t>
            </w:r>
          </w:p>
        </w:tc>
        <w:tc>
          <w:tcPr>
            <w:tcW w:w="2070" w:type="dxa"/>
            <w:tcBorders>
              <w:top w:val="single" w:sz="4" w:space="0" w:color="auto"/>
              <w:left w:val="single" w:sz="4" w:space="0" w:color="auto"/>
              <w:bottom w:val="single" w:sz="4" w:space="0" w:color="auto"/>
              <w:right w:val="single" w:sz="4" w:space="0" w:color="auto"/>
            </w:tcBorders>
            <w:hideMark/>
          </w:tcPr>
          <w:p w14:paraId="53552A9C"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90.63%</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055079A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7B58442C"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96.10%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043C4EE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3B05D82C"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7725927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7771E9B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68206B7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3EC6DD6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6E280B2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14108D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3.20</w:t>
            </w:r>
          </w:p>
        </w:tc>
        <w:tc>
          <w:tcPr>
            <w:tcW w:w="1800" w:type="dxa"/>
            <w:tcBorders>
              <w:top w:val="single" w:sz="4" w:space="0" w:color="auto"/>
              <w:left w:val="single" w:sz="4" w:space="0" w:color="auto"/>
              <w:bottom w:val="single" w:sz="4" w:space="0" w:color="auto"/>
              <w:right w:val="single" w:sz="4" w:space="0" w:color="auto"/>
            </w:tcBorders>
            <w:hideMark/>
          </w:tcPr>
          <w:p w14:paraId="06FC53E8"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77.38%</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92BA92D"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3F914C4D"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6A42EBFE"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719</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2464719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Capstone Seminar</w:t>
            </w:r>
          </w:p>
        </w:tc>
        <w:tc>
          <w:tcPr>
            <w:tcW w:w="660" w:type="dxa"/>
            <w:gridSpan w:val="2"/>
            <w:tcBorders>
              <w:top w:val="single" w:sz="4" w:space="0" w:color="auto"/>
              <w:left w:val="single" w:sz="4" w:space="0" w:color="auto"/>
              <w:bottom w:val="single" w:sz="4" w:space="0" w:color="auto"/>
              <w:right w:val="single" w:sz="4" w:space="0" w:color="auto"/>
            </w:tcBorders>
            <w:hideMark/>
          </w:tcPr>
          <w:p w14:paraId="3C65E95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2CB6BA9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Poster (entire assignment)</w:t>
            </w:r>
          </w:p>
        </w:tc>
        <w:tc>
          <w:tcPr>
            <w:tcW w:w="2070" w:type="dxa"/>
            <w:tcBorders>
              <w:top w:val="single" w:sz="4" w:space="0" w:color="auto"/>
              <w:left w:val="single" w:sz="4" w:space="0" w:color="auto"/>
              <w:bottom w:val="single" w:sz="4" w:space="0" w:color="auto"/>
              <w:right w:val="single" w:sz="4" w:space="0" w:color="auto"/>
            </w:tcBorders>
            <w:hideMark/>
          </w:tcPr>
          <w:p w14:paraId="79217EA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95.07%</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1504F5A2"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7A50126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94.64%</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6CDEEF5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3871B9DE"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4429028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74521B9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0CF8DB4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4200020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2</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155B00A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5F355B1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3.23</w:t>
            </w:r>
          </w:p>
        </w:tc>
        <w:tc>
          <w:tcPr>
            <w:tcW w:w="1800" w:type="dxa"/>
            <w:tcBorders>
              <w:top w:val="single" w:sz="4" w:space="0" w:color="auto"/>
              <w:left w:val="single" w:sz="4" w:space="0" w:color="auto"/>
              <w:bottom w:val="single" w:sz="4" w:space="0" w:color="auto"/>
              <w:right w:val="single" w:sz="4" w:space="0" w:color="auto"/>
            </w:tcBorders>
            <w:hideMark/>
          </w:tcPr>
          <w:p w14:paraId="1CF45953"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76.43%</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65138211"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38927E55"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7DF43E81"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Cognitive &amp; Affective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1E0ED84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94.46%</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3A8C91C8"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3DC18C0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91.11%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45250736"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05C889B2"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670542F1"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4FE5FD0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Field IV</w:t>
            </w:r>
          </w:p>
        </w:tc>
        <w:tc>
          <w:tcPr>
            <w:tcW w:w="660" w:type="dxa"/>
            <w:gridSpan w:val="2"/>
            <w:tcBorders>
              <w:top w:val="single" w:sz="4" w:space="0" w:color="auto"/>
              <w:left w:val="single" w:sz="4" w:space="0" w:color="auto"/>
              <w:bottom w:val="single" w:sz="4" w:space="0" w:color="auto"/>
              <w:right w:val="single" w:sz="4" w:space="0" w:color="auto"/>
            </w:tcBorders>
            <w:hideMark/>
          </w:tcPr>
          <w:p w14:paraId="4527E6F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26D4057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Competency Mastery Grade (entire assignment)</w:t>
            </w:r>
          </w:p>
        </w:tc>
        <w:tc>
          <w:tcPr>
            <w:tcW w:w="2070" w:type="dxa"/>
            <w:tcBorders>
              <w:top w:val="single" w:sz="4" w:space="0" w:color="auto"/>
              <w:left w:val="single" w:sz="4" w:space="0" w:color="auto"/>
              <w:bottom w:val="single" w:sz="4" w:space="0" w:color="auto"/>
              <w:right w:val="single" w:sz="4" w:space="0" w:color="auto"/>
            </w:tcBorders>
            <w:noWrap/>
            <w:hideMark/>
          </w:tcPr>
          <w:p w14:paraId="2EE1A1FC"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94.46%</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21100389"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noWrap/>
            <w:hideMark/>
          </w:tcPr>
          <w:p w14:paraId="7E64611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96.50%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6BED32F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1CA71E55"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7957170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1D1C401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5FD286D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2A8BEEE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6</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5559C77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7047455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hideMark/>
          </w:tcPr>
          <w:p w14:paraId="793B7A75"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85.71%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79D5DDB3"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1AAD6B22"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BFBFBF"/>
            <w:noWrap/>
            <w:hideMark/>
          </w:tcPr>
          <w:p w14:paraId="5243518F"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C4 Outcomes (Benchmark = 90% Achieve Student Benchmark)</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7B9CBB01"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93.61%</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46BF105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3.25</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2AE1F67A"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87.87%</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39B9743F"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5B77F0FF"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09F3AD7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Percentage of Students Achieving Competency Calculated by:</w:t>
            </w:r>
          </w:p>
        </w:tc>
        <w:tc>
          <w:tcPr>
            <w:tcW w:w="2070" w:type="dxa"/>
            <w:tcBorders>
              <w:top w:val="single" w:sz="4" w:space="0" w:color="auto"/>
              <w:left w:val="single" w:sz="4" w:space="0" w:color="auto"/>
              <w:bottom w:val="single" w:sz="4" w:space="0" w:color="auto"/>
              <w:right w:val="nil"/>
            </w:tcBorders>
            <w:shd w:val="clear" w:color="000000" w:fill="BFBFBF"/>
            <w:hideMark/>
          </w:tcPr>
          <w:p w14:paraId="6451F42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nil"/>
              <w:bottom w:val="single" w:sz="4" w:space="0" w:color="auto"/>
              <w:right w:val="nil"/>
            </w:tcBorders>
            <w:shd w:val="clear" w:color="000000" w:fill="BFBFBF"/>
            <w:hideMark/>
          </w:tcPr>
          <w:p w14:paraId="3710AB80"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nil"/>
              <w:bottom w:val="single" w:sz="4" w:space="0" w:color="auto"/>
              <w:right w:val="nil"/>
            </w:tcBorders>
            <w:shd w:val="clear" w:color="000000" w:fill="BFBFBF"/>
            <w:hideMark/>
          </w:tcPr>
          <w:p w14:paraId="159028D7"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350" w:type="dxa"/>
            <w:tcBorders>
              <w:top w:val="single" w:sz="4" w:space="0" w:color="auto"/>
              <w:left w:val="nil"/>
              <w:bottom w:val="single" w:sz="4" w:space="0" w:color="auto"/>
              <w:right w:val="single" w:sz="4" w:space="0" w:color="auto"/>
            </w:tcBorders>
            <w:shd w:val="clear" w:color="000000" w:fill="BFBFBF"/>
            <w:noWrap/>
            <w:hideMark/>
          </w:tcPr>
          <w:p w14:paraId="567B83B1"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r>
      <w:tr w:rsidR="005A7E1E" w:rsidRPr="005A7E1E" w14:paraId="2CD37EAE"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23653C5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1. Adding % achieving outcome measure benchmark for each dimension: </w:t>
            </w:r>
          </w:p>
        </w:tc>
        <w:tc>
          <w:tcPr>
            <w:tcW w:w="7020" w:type="dxa"/>
            <w:gridSpan w:val="4"/>
            <w:tcBorders>
              <w:top w:val="single" w:sz="4" w:space="0" w:color="auto"/>
              <w:left w:val="single" w:sz="4" w:space="0" w:color="auto"/>
              <w:bottom w:val="single" w:sz="4" w:space="0" w:color="auto"/>
              <w:right w:val="nil"/>
            </w:tcBorders>
            <w:shd w:val="clear" w:color="000000" w:fill="BFBFBF"/>
            <w:hideMark/>
          </w:tcPr>
          <w:p w14:paraId="7DC9411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0.886904761904762+0.855355357142857+0.861380059523809+0.911071428571429</w:t>
            </w:r>
          </w:p>
        </w:tc>
      </w:tr>
      <w:tr w:rsidR="005A7E1E" w:rsidRPr="005A7E1E" w14:paraId="24606816"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48AF92F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2. Dividing that sum by 4 (total dimensions):   </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12A682C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Sum =</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18F2B1E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3.223</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319ECC12"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Sum </w:t>
            </w:r>
            <w:r w:rsidRPr="005A7E1E">
              <w:rPr>
                <w:rFonts w:ascii="Calibri" w:eastAsia="Times New Roman" w:hAnsi="Calibri" w:cs="Calibri"/>
                <w:color w:val="000000"/>
                <w:sz w:val="20"/>
                <w:szCs w:val="20"/>
              </w:rPr>
              <w:t>÷</w:t>
            </w:r>
            <w:r w:rsidRPr="005A7E1E">
              <w:rPr>
                <w:rFonts w:ascii="Times New Roman" w:eastAsia="Times New Roman" w:hAnsi="Times New Roman" w:cs="Times New Roman"/>
                <w:color w:val="000000"/>
                <w:sz w:val="20"/>
                <w:szCs w:val="20"/>
              </w:rPr>
              <w:t xml:space="preserve"> 4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3407A562"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0.8787</w:t>
            </w:r>
          </w:p>
        </w:tc>
      </w:tr>
      <w:tr w:rsidR="005A7E1E" w:rsidRPr="005A7E1E" w14:paraId="7A99A740"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2185D269"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C4 EAA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25E5C563"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7AD22620"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B0D9E8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96.35%</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048843B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02B608F6"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73B24D2A"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C4 CO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1A473B79"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39C14422"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65FA883"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78.67%</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5ED09376"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023B8319"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1C8278D8"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C4 FFE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5462C824"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6CA4FD78"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109CD01E"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96.50%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6AE8DB8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4DE30B59" w14:textId="77777777" w:rsidTr="00305278">
        <w:trPr>
          <w:trHeight w:val="285"/>
        </w:trPr>
        <w:tc>
          <w:tcPr>
            <w:tcW w:w="13860" w:type="dxa"/>
            <w:gridSpan w:val="10"/>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402105A9" w14:textId="77777777" w:rsidR="005A7E1E" w:rsidRPr="005A7E1E" w:rsidRDefault="005A7E1E" w:rsidP="005A7E1E">
            <w:pPr>
              <w:spacing w:line="240" w:lineRule="auto"/>
              <w:jc w:val="center"/>
              <w:rPr>
                <w:rFonts w:ascii="Times New Roman" w:eastAsia="Times New Roman" w:hAnsi="Times New Roman" w:cs="Times New Roman"/>
                <w:b/>
                <w:bCs/>
                <w:color w:val="FFFFFF"/>
                <w:sz w:val="20"/>
                <w:szCs w:val="20"/>
              </w:rPr>
            </w:pPr>
            <w:r w:rsidRPr="005A7E1E">
              <w:rPr>
                <w:rFonts w:ascii="Times New Roman" w:eastAsia="Times New Roman" w:hAnsi="Times New Roman" w:cs="Times New Roman"/>
                <w:b/>
                <w:bCs/>
                <w:color w:val="FFFFFF"/>
                <w:sz w:val="20"/>
                <w:szCs w:val="20"/>
              </w:rPr>
              <w:t>Competency 5: Engage in Policy Practice</w:t>
            </w:r>
          </w:p>
        </w:tc>
      </w:tr>
      <w:tr w:rsidR="005A7E1E" w:rsidRPr="005A7E1E" w14:paraId="6D9D3149" w14:textId="77777777" w:rsidTr="00305278">
        <w:trPr>
          <w:trHeight w:val="58"/>
        </w:trPr>
        <w:tc>
          <w:tcPr>
            <w:tcW w:w="3420" w:type="dxa"/>
            <w:gridSpan w:val="3"/>
            <w:tcBorders>
              <w:top w:val="single" w:sz="4" w:space="0" w:color="auto"/>
              <w:left w:val="single" w:sz="4" w:space="0" w:color="auto"/>
              <w:bottom w:val="single" w:sz="4" w:space="0" w:color="auto"/>
              <w:right w:val="nil"/>
            </w:tcBorders>
            <w:shd w:val="clear" w:color="000000" w:fill="BFBFBF"/>
            <w:noWrap/>
            <w:hideMark/>
          </w:tcPr>
          <w:p w14:paraId="1A3735D8"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Dimension</w:t>
            </w:r>
          </w:p>
        </w:tc>
        <w:tc>
          <w:tcPr>
            <w:tcW w:w="3420" w:type="dxa"/>
            <w:gridSpan w:val="3"/>
            <w:vMerge w:val="restart"/>
            <w:tcBorders>
              <w:top w:val="single" w:sz="4" w:space="0" w:color="auto"/>
              <w:left w:val="single" w:sz="4" w:space="0" w:color="auto"/>
              <w:bottom w:val="nil"/>
              <w:right w:val="nil"/>
            </w:tcBorders>
            <w:shd w:val="clear" w:color="000000" w:fill="BFBFBF"/>
            <w:noWrap/>
            <w:hideMark/>
          </w:tcPr>
          <w:p w14:paraId="53195125"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Outcome Measures</w:t>
            </w:r>
          </w:p>
        </w:tc>
        <w:tc>
          <w:tcPr>
            <w:tcW w:w="207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0D4AE2B1"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Grade % (OMB=83%)</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0CE7698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CO Rating (OMB=3.0)</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4C76576"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Achieving OMB (CB=90%)</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108C336A"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xml:space="preserve">Competency Obtained? </w:t>
            </w:r>
          </w:p>
        </w:tc>
      </w:tr>
      <w:tr w:rsidR="005A7E1E" w:rsidRPr="005A7E1E" w14:paraId="6BC3A325" w14:textId="77777777" w:rsidTr="00305278">
        <w:trPr>
          <w:trHeight w:val="58"/>
        </w:trPr>
        <w:tc>
          <w:tcPr>
            <w:tcW w:w="3420" w:type="dxa"/>
            <w:gridSpan w:val="3"/>
            <w:tcBorders>
              <w:top w:val="single" w:sz="4" w:space="0" w:color="auto"/>
              <w:left w:val="single" w:sz="4" w:space="0" w:color="auto"/>
              <w:bottom w:val="nil"/>
              <w:right w:val="nil"/>
            </w:tcBorders>
            <w:shd w:val="clear" w:color="000000" w:fill="BFBFBF"/>
            <w:hideMark/>
          </w:tcPr>
          <w:p w14:paraId="4278BE2C" w14:textId="77777777" w:rsidR="005A7E1E" w:rsidRPr="005A7E1E" w:rsidRDefault="005A7E1E" w:rsidP="005A7E1E">
            <w:pPr>
              <w:spacing w:line="240" w:lineRule="auto"/>
              <w:ind w:firstLineChars="100" w:firstLine="200"/>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Course # and Title (Year and Semester Measured)</w:t>
            </w:r>
          </w:p>
        </w:tc>
        <w:tc>
          <w:tcPr>
            <w:tcW w:w="3420" w:type="dxa"/>
            <w:gridSpan w:val="3"/>
            <w:vMerge/>
            <w:tcBorders>
              <w:top w:val="single" w:sz="4" w:space="0" w:color="auto"/>
              <w:left w:val="single" w:sz="4" w:space="0" w:color="auto"/>
              <w:bottom w:val="nil"/>
              <w:right w:val="nil"/>
            </w:tcBorders>
            <w:vAlign w:val="center"/>
            <w:hideMark/>
          </w:tcPr>
          <w:p w14:paraId="2D24732E"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A637357"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044CC353"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0FEDFE27"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83BDE15"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r>
      <w:tr w:rsidR="005A7E1E" w:rsidRPr="005A7E1E" w14:paraId="5ED5438B"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4B56A246"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Knowledge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559C3D8E"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95.11%</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5F26087"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2.23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1E6E031F"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68.65%</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7D7A7B33"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05309E19"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368D1A9E"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5E42E12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Advanced Policy</w:t>
            </w:r>
          </w:p>
        </w:tc>
        <w:tc>
          <w:tcPr>
            <w:tcW w:w="660" w:type="dxa"/>
            <w:gridSpan w:val="2"/>
            <w:tcBorders>
              <w:top w:val="single" w:sz="4" w:space="0" w:color="auto"/>
              <w:left w:val="single" w:sz="4" w:space="0" w:color="auto"/>
              <w:bottom w:val="single" w:sz="4" w:space="0" w:color="auto"/>
              <w:right w:val="single" w:sz="4" w:space="0" w:color="auto"/>
            </w:tcBorders>
            <w:hideMark/>
          </w:tcPr>
          <w:p w14:paraId="46C5B45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29A47FD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Policy Practice Project</w:t>
            </w:r>
          </w:p>
        </w:tc>
        <w:tc>
          <w:tcPr>
            <w:tcW w:w="2070" w:type="dxa"/>
            <w:tcBorders>
              <w:top w:val="single" w:sz="4" w:space="0" w:color="auto"/>
              <w:left w:val="single" w:sz="4" w:space="0" w:color="auto"/>
              <w:bottom w:val="single" w:sz="4" w:space="0" w:color="auto"/>
              <w:right w:val="single" w:sz="4" w:space="0" w:color="auto"/>
            </w:tcBorders>
            <w:hideMark/>
          </w:tcPr>
          <w:p w14:paraId="26CA30B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95.11%</w:t>
            </w:r>
          </w:p>
        </w:tc>
        <w:tc>
          <w:tcPr>
            <w:tcW w:w="1800" w:type="dxa"/>
            <w:tcBorders>
              <w:top w:val="single" w:sz="4" w:space="0" w:color="auto"/>
              <w:left w:val="single" w:sz="4" w:space="0" w:color="auto"/>
              <w:bottom w:val="single" w:sz="4" w:space="0" w:color="auto"/>
              <w:right w:val="single" w:sz="4" w:space="0" w:color="auto"/>
            </w:tcBorders>
            <w:shd w:val="thinDiagStripe" w:color="000000" w:fill="000000"/>
            <w:hideMark/>
          </w:tcPr>
          <w:p w14:paraId="35BB470D"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6CA19982"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96.67%</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0E8AFDA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483D2D69"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352DD6B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3A91DAD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0885D0E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10AB595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5</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188E9C3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320BECBB"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2.23</w:t>
            </w:r>
          </w:p>
        </w:tc>
        <w:tc>
          <w:tcPr>
            <w:tcW w:w="1800" w:type="dxa"/>
            <w:tcBorders>
              <w:top w:val="single" w:sz="4" w:space="0" w:color="auto"/>
              <w:left w:val="single" w:sz="4" w:space="0" w:color="auto"/>
              <w:bottom w:val="single" w:sz="4" w:space="0" w:color="auto"/>
              <w:right w:val="single" w:sz="4" w:space="0" w:color="auto"/>
            </w:tcBorders>
            <w:hideMark/>
          </w:tcPr>
          <w:p w14:paraId="0E859A5A"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40.63%</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367F2F0F"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1E71BDCB"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6E04029D"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Values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2AE52956"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97.55%</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346F9C17"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2.34</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38C3DBA6"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71.81%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4CCE391C"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48B902B3"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0C8AC753"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430D85E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Advanced Policy</w:t>
            </w:r>
          </w:p>
        </w:tc>
        <w:tc>
          <w:tcPr>
            <w:tcW w:w="660" w:type="dxa"/>
            <w:gridSpan w:val="2"/>
            <w:tcBorders>
              <w:top w:val="single" w:sz="4" w:space="0" w:color="auto"/>
              <w:left w:val="single" w:sz="4" w:space="0" w:color="auto"/>
              <w:bottom w:val="single" w:sz="4" w:space="0" w:color="auto"/>
              <w:right w:val="single" w:sz="4" w:space="0" w:color="auto"/>
            </w:tcBorders>
            <w:hideMark/>
          </w:tcPr>
          <w:p w14:paraId="78D7DFF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0CB6EA4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Online Facilitation &amp; Discussions</w:t>
            </w:r>
          </w:p>
        </w:tc>
        <w:tc>
          <w:tcPr>
            <w:tcW w:w="2070" w:type="dxa"/>
            <w:tcBorders>
              <w:top w:val="single" w:sz="4" w:space="0" w:color="auto"/>
              <w:left w:val="single" w:sz="4" w:space="0" w:color="auto"/>
              <w:bottom w:val="single" w:sz="4" w:space="0" w:color="auto"/>
              <w:right w:val="single" w:sz="4" w:space="0" w:color="auto"/>
            </w:tcBorders>
            <w:hideMark/>
          </w:tcPr>
          <w:p w14:paraId="60469BC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97.55%</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0FD40AE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54B2E3F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6DE0160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31E95570"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7CA95AE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0810390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716808D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3F274D3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61CAD4D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3D53C7A5"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2.34</w:t>
            </w:r>
          </w:p>
        </w:tc>
        <w:tc>
          <w:tcPr>
            <w:tcW w:w="1800" w:type="dxa"/>
            <w:tcBorders>
              <w:top w:val="single" w:sz="4" w:space="0" w:color="auto"/>
              <w:left w:val="single" w:sz="4" w:space="0" w:color="auto"/>
              <w:bottom w:val="single" w:sz="4" w:space="0" w:color="auto"/>
              <w:right w:val="single" w:sz="4" w:space="0" w:color="auto"/>
            </w:tcBorders>
            <w:hideMark/>
          </w:tcPr>
          <w:p w14:paraId="521EDDBB"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43.61%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052D3224"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75E10F08"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5F7F72AB"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Skills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375EE0D0"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95.11%</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DE36B78"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2.41</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289EC79E"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71.81%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6E5CB6E3"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2AB41856"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560AADC0"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72B884B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Advanced Policy</w:t>
            </w:r>
          </w:p>
        </w:tc>
        <w:tc>
          <w:tcPr>
            <w:tcW w:w="660" w:type="dxa"/>
            <w:gridSpan w:val="2"/>
            <w:tcBorders>
              <w:top w:val="single" w:sz="4" w:space="0" w:color="auto"/>
              <w:left w:val="single" w:sz="4" w:space="0" w:color="auto"/>
              <w:bottom w:val="single" w:sz="4" w:space="0" w:color="auto"/>
              <w:right w:val="single" w:sz="4" w:space="0" w:color="auto"/>
            </w:tcBorders>
            <w:hideMark/>
          </w:tcPr>
          <w:p w14:paraId="2BC8B59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4DEAB8B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Policy Practice Project</w:t>
            </w:r>
          </w:p>
        </w:tc>
        <w:tc>
          <w:tcPr>
            <w:tcW w:w="2070" w:type="dxa"/>
            <w:tcBorders>
              <w:top w:val="single" w:sz="4" w:space="0" w:color="auto"/>
              <w:left w:val="single" w:sz="4" w:space="0" w:color="auto"/>
              <w:bottom w:val="single" w:sz="4" w:space="0" w:color="auto"/>
              <w:right w:val="single" w:sz="4" w:space="0" w:color="auto"/>
            </w:tcBorders>
            <w:hideMark/>
          </w:tcPr>
          <w:p w14:paraId="40BD4F6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95.11%</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399BCCC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90AD3A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96.67%</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F66180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190BEC2C" w14:textId="77777777" w:rsidTr="00305278">
        <w:trPr>
          <w:trHeight w:val="285"/>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5A166EA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299F436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5DEA68C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04C1FB9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2</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20DCFE1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590D4B7E"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2.41</w:t>
            </w:r>
          </w:p>
        </w:tc>
        <w:tc>
          <w:tcPr>
            <w:tcW w:w="1800" w:type="dxa"/>
            <w:tcBorders>
              <w:top w:val="single" w:sz="4" w:space="0" w:color="auto"/>
              <w:left w:val="single" w:sz="4" w:space="0" w:color="auto"/>
              <w:bottom w:val="single" w:sz="4" w:space="0" w:color="auto"/>
              <w:right w:val="single" w:sz="4" w:space="0" w:color="auto"/>
            </w:tcBorders>
            <w:hideMark/>
          </w:tcPr>
          <w:p w14:paraId="6E15FA03"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46.94%</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C252BBD"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0F757B4B"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797006C8"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Cognitive &amp; Affective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59C12CB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94.08%</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2DCCD9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BC79EF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91.11%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4429B79B"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6591988B" w14:textId="77777777" w:rsidTr="00305278">
        <w:trPr>
          <w:trHeight w:val="360"/>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2907B8C0"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284762B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Field IV</w:t>
            </w:r>
          </w:p>
        </w:tc>
        <w:tc>
          <w:tcPr>
            <w:tcW w:w="660" w:type="dxa"/>
            <w:gridSpan w:val="2"/>
            <w:tcBorders>
              <w:top w:val="single" w:sz="4" w:space="0" w:color="auto"/>
              <w:left w:val="single" w:sz="4" w:space="0" w:color="auto"/>
              <w:bottom w:val="single" w:sz="4" w:space="0" w:color="auto"/>
              <w:right w:val="single" w:sz="4" w:space="0" w:color="auto"/>
            </w:tcBorders>
            <w:hideMark/>
          </w:tcPr>
          <w:p w14:paraId="55A1B19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372785F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Competency Mastery Grade (entire assignment)</w:t>
            </w:r>
          </w:p>
        </w:tc>
        <w:tc>
          <w:tcPr>
            <w:tcW w:w="2070" w:type="dxa"/>
            <w:tcBorders>
              <w:top w:val="single" w:sz="4" w:space="0" w:color="auto"/>
              <w:left w:val="single" w:sz="4" w:space="0" w:color="auto"/>
              <w:bottom w:val="single" w:sz="4" w:space="0" w:color="auto"/>
              <w:right w:val="single" w:sz="4" w:space="0" w:color="auto"/>
            </w:tcBorders>
            <w:noWrap/>
            <w:hideMark/>
          </w:tcPr>
          <w:p w14:paraId="024A20F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94.08%</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70DFFA0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noWrap/>
            <w:hideMark/>
          </w:tcPr>
          <w:p w14:paraId="5B87A4E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96.50%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7DCE11E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1F7E99B2"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1D95ED3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1BBAB70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650BF25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165CBDF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6</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7EEF5AD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3F7D660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hideMark/>
          </w:tcPr>
          <w:p w14:paraId="48BF7501"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85.71%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73F88120"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788868BA"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BFBFBF"/>
            <w:noWrap/>
            <w:hideMark/>
          </w:tcPr>
          <w:p w14:paraId="56DAF8E3"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C5 Outcomes (Benchmark = 90% Achieve Student Benchmark)</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298AF14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95.46%</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525748AC"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2.60</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798BCF70"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75.84%</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03A1FD8B"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63EFA35A"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2426A05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Percentage of Students Achieving Competency Calculated by:</w:t>
            </w:r>
          </w:p>
        </w:tc>
        <w:tc>
          <w:tcPr>
            <w:tcW w:w="2070" w:type="dxa"/>
            <w:tcBorders>
              <w:top w:val="single" w:sz="4" w:space="0" w:color="auto"/>
              <w:left w:val="single" w:sz="4" w:space="0" w:color="auto"/>
              <w:bottom w:val="single" w:sz="4" w:space="0" w:color="auto"/>
              <w:right w:val="nil"/>
            </w:tcBorders>
            <w:shd w:val="clear" w:color="000000" w:fill="BFBFBF"/>
            <w:hideMark/>
          </w:tcPr>
          <w:p w14:paraId="78E29567"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nil"/>
              <w:bottom w:val="single" w:sz="4" w:space="0" w:color="auto"/>
              <w:right w:val="nil"/>
            </w:tcBorders>
            <w:shd w:val="clear" w:color="000000" w:fill="BFBFBF"/>
            <w:hideMark/>
          </w:tcPr>
          <w:p w14:paraId="278A8229"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nil"/>
              <w:bottom w:val="single" w:sz="4" w:space="0" w:color="auto"/>
              <w:right w:val="nil"/>
            </w:tcBorders>
            <w:shd w:val="clear" w:color="000000" w:fill="BFBFBF"/>
            <w:hideMark/>
          </w:tcPr>
          <w:p w14:paraId="07B02E8C"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350" w:type="dxa"/>
            <w:tcBorders>
              <w:top w:val="single" w:sz="4" w:space="0" w:color="auto"/>
              <w:left w:val="nil"/>
              <w:bottom w:val="single" w:sz="4" w:space="0" w:color="auto"/>
              <w:right w:val="single" w:sz="4" w:space="0" w:color="auto"/>
            </w:tcBorders>
            <w:shd w:val="clear" w:color="000000" w:fill="BFBFBF"/>
            <w:noWrap/>
            <w:hideMark/>
          </w:tcPr>
          <w:p w14:paraId="0CF6678F"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r>
      <w:tr w:rsidR="005A7E1E" w:rsidRPr="005A7E1E" w14:paraId="3A9EFFDA"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7B5A9BB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1. Adding % achieving outcome measure benchmark for each dimension: </w:t>
            </w:r>
          </w:p>
        </w:tc>
        <w:tc>
          <w:tcPr>
            <w:tcW w:w="7020" w:type="dxa"/>
            <w:gridSpan w:val="4"/>
            <w:tcBorders>
              <w:top w:val="single" w:sz="4" w:space="0" w:color="auto"/>
              <w:left w:val="single" w:sz="4" w:space="0" w:color="auto"/>
              <w:bottom w:val="single" w:sz="4" w:space="0" w:color="auto"/>
              <w:right w:val="nil"/>
            </w:tcBorders>
            <w:shd w:val="clear" w:color="000000" w:fill="BFBFBF"/>
            <w:hideMark/>
          </w:tcPr>
          <w:p w14:paraId="5E13D9F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0.686507936507937+0.718055555555556+0.718055555555556+0.911071428571429</w:t>
            </w:r>
          </w:p>
        </w:tc>
      </w:tr>
      <w:tr w:rsidR="005A7E1E" w:rsidRPr="005A7E1E" w14:paraId="14CA27CE"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00CA1D7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2. Dividing that sum by 4 (total dimensions):   </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64D9652D"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Sum =</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030B4E5D"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3.034</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63C9EAA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Sum </w:t>
            </w:r>
            <w:r w:rsidRPr="005A7E1E">
              <w:rPr>
                <w:rFonts w:ascii="Calibri" w:eastAsia="Times New Roman" w:hAnsi="Calibri" w:cs="Calibri"/>
                <w:color w:val="000000"/>
                <w:sz w:val="20"/>
                <w:szCs w:val="20"/>
              </w:rPr>
              <w:t>÷</w:t>
            </w:r>
            <w:r w:rsidRPr="005A7E1E">
              <w:rPr>
                <w:rFonts w:ascii="Times New Roman" w:eastAsia="Times New Roman" w:hAnsi="Times New Roman" w:cs="Times New Roman"/>
                <w:color w:val="000000"/>
                <w:sz w:val="20"/>
                <w:szCs w:val="20"/>
              </w:rPr>
              <w:t xml:space="preserve"> 4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543BCA3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0.7584</w:t>
            </w:r>
          </w:p>
        </w:tc>
      </w:tr>
      <w:tr w:rsidR="005A7E1E" w:rsidRPr="005A7E1E" w14:paraId="1F4FB2E1" w14:textId="77777777" w:rsidTr="00305278">
        <w:trPr>
          <w:trHeight w:val="285"/>
        </w:trPr>
        <w:tc>
          <w:tcPr>
            <w:tcW w:w="13860" w:type="dxa"/>
            <w:gridSpan w:val="10"/>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2A65D2AB" w14:textId="77777777" w:rsidR="005A7E1E" w:rsidRPr="005A7E1E" w:rsidRDefault="005A7E1E" w:rsidP="005A7E1E">
            <w:pPr>
              <w:spacing w:line="240" w:lineRule="auto"/>
              <w:jc w:val="center"/>
              <w:rPr>
                <w:rFonts w:ascii="Times New Roman" w:eastAsia="Times New Roman" w:hAnsi="Times New Roman" w:cs="Times New Roman"/>
                <w:b/>
                <w:bCs/>
                <w:color w:val="FFFFFF"/>
                <w:sz w:val="20"/>
                <w:szCs w:val="20"/>
              </w:rPr>
            </w:pPr>
            <w:r w:rsidRPr="005A7E1E">
              <w:rPr>
                <w:rFonts w:ascii="Times New Roman" w:eastAsia="Times New Roman" w:hAnsi="Times New Roman" w:cs="Times New Roman"/>
                <w:b/>
                <w:bCs/>
                <w:color w:val="FFFFFF"/>
                <w:sz w:val="20"/>
                <w:szCs w:val="20"/>
              </w:rPr>
              <w:t>Competency 6: Engage with Individuals, Families, Groups, Organizations, and Communities</w:t>
            </w:r>
          </w:p>
        </w:tc>
      </w:tr>
      <w:tr w:rsidR="005A7E1E" w:rsidRPr="005A7E1E" w14:paraId="1003E7DD" w14:textId="77777777" w:rsidTr="00305278">
        <w:trPr>
          <w:trHeight w:val="58"/>
        </w:trPr>
        <w:tc>
          <w:tcPr>
            <w:tcW w:w="3420" w:type="dxa"/>
            <w:gridSpan w:val="3"/>
            <w:tcBorders>
              <w:top w:val="single" w:sz="4" w:space="0" w:color="auto"/>
              <w:left w:val="single" w:sz="4" w:space="0" w:color="auto"/>
              <w:bottom w:val="single" w:sz="4" w:space="0" w:color="auto"/>
              <w:right w:val="nil"/>
            </w:tcBorders>
            <w:shd w:val="clear" w:color="000000" w:fill="BFBFBF"/>
            <w:noWrap/>
            <w:hideMark/>
          </w:tcPr>
          <w:p w14:paraId="4F8E2386"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Dimension</w:t>
            </w:r>
          </w:p>
        </w:tc>
        <w:tc>
          <w:tcPr>
            <w:tcW w:w="3420" w:type="dxa"/>
            <w:gridSpan w:val="3"/>
            <w:vMerge w:val="restart"/>
            <w:tcBorders>
              <w:top w:val="single" w:sz="4" w:space="0" w:color="auto"/>
              <w:left w:val="single" w:sz="4" w:space="0" w:color="auto"/>
              <w:bottom w:val="nil"/>
              <w:right w:val="nil"/>
            </w:tcBorders>
            <w:shd w:val="clear" w:color="000000" w:fill="BFBFBF"/>
            <w:noWrap/>
            <w:hideMark/>
          </w:tcPr>
          <w:p w14:paraId="1AF5B7F4"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Outcome Measures</w:t>
            </w:r>
          </w:p>
        </w:tc>
        <w:tc>
          <w:tcPr>
            <w:tcW w:w="207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F9ED12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Grade % (OMB=83%)</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ACB7467"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CO Rating (OMB=3.0)</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1A3D711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Achieving OMB (CB=90%)</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4227E83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xml:space="preserve">Competency Obtained? </w:t>
            </w:r>
          </w:p>
        </w:tc>
      </w:tr>
      <w:tr w:rsidR="005A7E1E" w:rsidRPr="005A7E1E" w14:paraId="24F447ED" w14:textId="77777777" w:rsidTr="00305278">
        <w:trPr>
          <w:trHeight w:val="58"/>
        </w:trPr>
        <w:tc>
          <w:tcPr>
            <w:tcW w:w="3420" w:type="dxa"/>
            <w:gridSpan w:val="3"/>
            <w:tcBorders>
              <w:top w:val="single" w:sz="4" w:space="0" w:color="auto"/>
              <w:left w:val="single" w:sz="4" w:space="0" w:color="auto"/>
              <w:bottom w:val="nil"/>
              <w:right w:val="nil"/>
            </w:tcBorders>
            <w:shd w:val="clear" w:color="000000" w:fill="BFBFBF"/>
            <w:hideMark/>
          </w:tcPr>
          <w:p w14:paraId="00E2BC04" w14:textId="77777777" w:rsidR="005A7E1E" w:rsidRPr="005A7E1E" w:rsidRDefault="005A7E1E" w:rsidP="005A7E1E">
            <w:pPr>
              <w:spacing w:line="240" w:lineRule="auto"/>
              <w:ind w:firstLineChars="100" w:firstLine="200"/>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Course # and Title (Year and Semester Measured)</w:t>
            </w:r>
          </w:p>
        </w:tc>
        <w:tc>
          <w:tcPr>
            <w:tcW w:w="3420" w:type="dxa"/>
            <w:gridSpan w:val="3"/>
            <w:vMerge/>
            <w:tcBorders>
              <w:top w:val="single" w:sz="4" w:space="0" w:color="auto"/>
              <w:left w:val="single" w:sz="4" w:space="0" w:color="auto"/>
              <w:bottom w:val="nil"/>
              <w:right w:val="nil"/>
            </w:tcBorders>
            <w:vAlign w:val="center"/>
            <w:hideMark/>
          </w:tcPr>
          <w:p w14:paraId="155397CF"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42F39613"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15D12CE3"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14B3B152"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CA65AC0"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r>
      <w:tr w:rsidR="005A7E1E" w:rsidRPr="005A7E1E" w14:paraId="6A3E45F5"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4A781036"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Knowledge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7B12BB8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94.14%</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18B1616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7F22573"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88.94%</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4F938ABD"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4FDA5B22"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720EA4EA"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721</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36D987D7"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Multi-Level Family Systems</w:t>
            </w:r>
          </w:p>
        </w:tc>
        <w:tc>
          <w:tcPr>
            <w:tcW w:w="660" w:type="dxa"/>
            <w:gridSpan w:val="2"/>
            <w:tcBorders>
              <w:top w:val="single" w:sz="4" w:space="0" w:color="auto"/>
              <w:left w:val="single" w:sz="4" w:space="0" w:color="auto"/>
              <w:bottom w:val="single" w:sz="4" w:space="0" w:color="auto"/>
              <w:right w:val="single" w:sz="4" w:space="0" w:color="auto"/>
            </w:tcBorders>
            <w:hideMark/>
          </w:tcPr>
          <w:p w14:paraId="523D0D0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0B2ADD0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Student Choice Topic Paper</w:t>
            </w:r>
          </w:p>
        </w:tc>
        <w:tc>
          <w:tcPr>
            <w:tcW w:w="2070" w:type="dxa"/>
            <w:tcBorders>
              <w:top w:val="single" w:sz="4" w:space="0" w:color="auto"/>
              <w:left w:val="single" w:sz="4" w:space="0" w:color="auto"/>
              <w:bottom w:val="single" w:sz="4" w:space="0" w:color="auto"/>
              <w:right w:val="single" w:sz="4" w:space="0" w:color="auto"/>
            </w:tcBorders>
            <w:hideMark/>
          </w:tcPr>
          <w:p w14:paraId="066D401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94.14%</w:t>
            </w:r>
          </w:p>
        </w:tc>
        <w:tc>
          <w:tcPr>
            <w:tcW w:w="1800" w:type="dxa"/>
            <w:tcBorders>
              <w:top w:val="single" w:sz="4" w:space="0" w:color="auto"/>
              <w:left w:val="single" w:sz="4" w:space="0" w:color="auto"/>
              <w:bottom w:val="single" w:sz="4" w:space="0" w:color="auto"/>
              <w:right w:val="single" w:sz="4" w:space="0" w:color="auto"/>
            </w:tcBorders>
            <w:shd w:val="thinDiagStripe" w:color="000000" w:fill="000000"/>
            <w:hideMark/>
          </w:tcPr>
          <w:p w14:paraId="283F715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4EBF40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0AFE10E2"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1E35290F" w14:textId="77777777" w:rsidTr="00305278">
        <w:trPr>
          <w:trHeight w:val="285"/>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06E7079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6819DB7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4305D20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51582AC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4</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3E6E811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305A426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hideMark/>
          </w:tcPr>
          <w:p w14:paraId="11B2C32A"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77.88%</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1F5CFE4"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51E1AA4E"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7874E602"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Values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37A8D87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95.84%</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384D28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3.46</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798E4116"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90.63%</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6163EF56"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0AF6B554" w14:textId="77777777" w:rsidTr="00305278">
        <w:trPr>
          <w:trHeight w:val="300"/>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594F5A09"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717</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543DF41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Seminar III</w:t>
            </w:r>
          </w:p>
        </w:tc>
        <w:tc>
          <w:tcPr>
            <w:tcW w:w="660" w:type="dxa"/>
            <w:gridSpan w:val="2"/>
            <w:tcBorders>
              <w:top w:val="single" w:sz="4" w:space="0" w:color="auto"/>
              <w:left w:val="single" w:sz="4" w:space="0" w:color="auto"/>
              <w:bottom w:val="single" w:sz="4" w:space="0" w:color="auto"/>
              <w:right w:val="single" w:sz="4" w:space="0" w:color="auto"/>
            </w:tcBorders>
            <w:hideMark/>
          </w:tcPr>
          <w:p w14:paraId="67CA1AF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4F79D5F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Case Study (entire assignment)</w:t>
            </w:r>
          </w:p>
        </w:tc>
        <w:tc>
          <w:tcPr>
            <w:tcW w:w="2070" w:type="dxa"/>
            <w:tcBorders>
              <w:top w:val="single" w:sz="4" w:space="0" w:color="auto"/>
              <w:left w:val="single" w:sz="4" w:space="0" w:color="auto"/>
              <w:bottom w:val="single" w:sz="4" w:space="0" w:color="auto"/>
              <w:right w:val="single" w:sz="4" w:space="0" w:color="auto"/>
            </w:tcBorders>
            <w:hideMark/>
          </w:tcPr>
          <w:p w14:paraId="10133DB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95.84%</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4D32E05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33D5E53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2FC746D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35A5219C"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3597029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7D4B926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573D608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68ADCBE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4</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6E75209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E70CE8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3.46</w:t>
            </w:r>
          </w:p>
        </w:tc>
        <w:tc>
          <w:tcPr>
            <w:tcW w:w="1800" w:type="dxa"/>
            <w:tcBorders>
              <w:top w:val="single" w:sz="4" w:space="0" w:color="auto"/>
              <w:left w:val="single" w:sz="4" w:space="0" w:color="auto"/>
              <w:bottom w:val="single" w:sz="4" w:space="0" w:color="auto"/>
              <w:right w:val="single" w:sz="4" w:space="0" w:color="auto"/>
            </w:tcBorders>
            <w:hideMark/>
          </w:tcPr>
          <w:p w14:paraId="68AFBA07"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81.25%</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38808618"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0961BC4F"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1B071DD0"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Skills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7B0F7A9E"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95.79%</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1BDFF93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3.33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7A6933C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90.61%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30F385D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004E0A89" w14:textId="77777777" w:rsidTr="00305278">
        <w:trPr>
          <w:trHeight w:val="300"/>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0581CF36"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721</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5FF6FA0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Multi-Level Family Systems</w:t>
            </w:r>
          </w:p>
        </w:tc>
        <w:tc>
          <w:tcPr>
            <w:tcW w:w="660" w:type="dxa"/>
            <w:gridSpan w:val="2"/>
            <w:tcBorders>
              <w:top w:val="single" w:sz="4" w:space="0" w:color="auto"/>
              <w:left w:val="single" w:sz="4" w:space="0" w:color="auto"/>
              <w:bottom w:val="single" w:sz="4" w:space="0" w:color="auto"/>
              <w:right w:val="single" w:sz="4" w:space="0" w:color="auto"/>
            </w:tcBorders>
            <w:hideMark/>
          </w:tcPr>
          <w:p w14:paraId="20E3776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51676F9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Role Play and Journal</w:t>
            </w:r>
          </w:p>
        </w:tc>
        <w:tc>
          <w:tcPr>
            <w:tcW w:w="2070" w:type="dxa"/>
            <w:tcBorders>
              <w:top w:val="single" w:sz="4" w:space="0" w:color="auto"/>
              <w:left w:val="single" w:sz="4" w:space="0" w:color="auto"/>
              <w:bottom w:val="single" w:sz="4" w:space="0" w:color="auto"/>
              <w:right w:val="single" w:sz="4" w:space="0" w:color="auto"/>
            </w:tcBorders>
            <w:hideMark/>
          </w:tcPr>
          <w:p w14:paraId="0832072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95.79%</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0247FA5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E5CB44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657CD04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16D64677" w14:textId="77777777" w:rsidTr="00305278">
        <w:trPr>
          <w:trHeight w:val="285"/>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4CF6D0B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33B2812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6211C0F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5E255B2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5A26348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06B98DE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3.33</w:t>
            </w:r>
          </w:p>
        </w:tc>
        <w:tc>
          <w:tcPr>
            <w:tcW w:w="1800" w:type="dxa"/>
            <w:tcBorders>
              <w:top w:val="single" w:sz="4" w:space="0" w:color="auto"/>
              <w:left w:val="single" w:sz="4" w:space="0" w:color="auto"/>
              <w:bottom w:val="single" w:sz="4" w:space="0" w:color="auto"/>
              <w:right w:val="single" w:sz="4" w:space="0" w:color="auto"/>
            </w:tcBorders>
            <w:hideMark/>
          </w:tcPr>
          <w:p w14:paraId="17850074"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81.21%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646F2473"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09D87425"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355A1248"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Cognitive &amp; Affective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5B7C1FD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0.93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3DE19C0"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3A8EBFC1"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92.86%</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115F234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6A2C4672" w14:textId="77777777" w:rsidTr="00305278">
        <w:trPr>
          <w:trHeight w:val="263"/>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4FEC68C3"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3B7BD8F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Field IV</w:t>
            </w:r>
          </w:p>
        </w:tc>
        <w:tc>
          <w:tcPr>
            <w:tcW w:w="660" w:type="dxa"/>
            <w:gridSpan w:val="2"/>
            <w:tcBorders>
              <w:top w:val="single" w:sz="4" w:space="0" w:color="auto"/>
              <w:left w:val="single" w:sz="4" w:space="0" w:color="auto"/>
              <w:bottom w:val="single" w:sz="4" w:space="0" w:color="auto"/>
              <w:right w:val="single" w:sz="4" w:space="0" w:color="auto"/>
            </w:tcBorders>
            <w:hideMark/>
          </w:tcPr>
          <w:p w14:paraId="193EF9D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2004320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Competency Mastery Grade (entire assignment)</w:t>
            </w:r>
          </w:p>
        </w:tc>
        <w:tc>
          <w:tcPr>
            <w:tcW w:w="2070" w:type="dxa"/>
            <w:tcBorders>
              <w:top w:val="single" w:sz="4" w:space="0" w:color="auto"/>
              <w:left w:val="single" w:sz="4" w:space="0" w:color="auto"/>
              <w:bottom w:val="single" w:sz="4" w:space="0" w:color="auto"/>
              <w:right w:val="single" w:sz="4" w:space="0" w:color="auto"/>
            </w:tcBorders>
            <w:noWrap/>
            <w:hideMark/>
          </w:tcPr>
          <w:p w14:paraId="5BFF3C5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93.24%</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69BA7F4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noWrap/>
            <w:hideMark/>
          </w:tcPr>
          <w:p w14:paraId="32B12D3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2217FA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7FCEC42B"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3F97768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30AA0CB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06B6271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15056A3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6</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0BC81B1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6C519A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hideMark/>
          </w:tcPr>
          <w:p w14:paraId="2275E7A6"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85.71%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204485D3"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251381D4"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BFBFBF"/>
            <w:noWrap/>
            <w:hideMark/>
          </w:tcPr>
          <w:p w14:paraId="3A48A1A1"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C6 Outcomes (Benchmark = 90% Achieve Student Benchmark)</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0F6D68A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94.75%</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73543C88"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3.37</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01A32F4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90.76%</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6C58C89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53F1BF9A"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7868598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Percentage of Students Achieving Competency Calculated by:</w:t>
            </w:r>
          </w:p>
        </w:tc>
        <w:tc>
          <w:tcPr>
            <w:tcW w:w="2070" w:type="dxa"/>
            <w:tcBorders>
              <w:top w:val="single" w:sz="4" w:space="0" w:color="auto"/>
              <w:left w:val="single" w:sz="4" w:space="0" w:color="auto"/>
              <w:bottom w:val="single" w:sz="4" w:space="0" w:color="auto"/>
              <w:right w:val="nil"/>
            </w:tcBorders>
            <w:shd w:val="clear" w:color="000000" w:fill="BFBFBF"/>
            <w:hideMark/>
          </w:tcPr>
          <w:p w14:paraId="563FCD7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nil"/>
              <w:bottom w:val="single" w:sz="4" w:space="0" w:color="auto"/>
              <w:right w:val="nil"/>
            </w:tcBorders>
            <w:shd w:val="clear" w:color="000000" w:fill="BFBFBF"/>
            <w:hideMark/>
          </w:tcPr>
          <w:p w14:paraId="68BA08E6"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nil"/>
              <w:bottom w:val="single" w:sz="4" w:space="0" w:color="auto"/>
              <w:right w:val="nil"/>
            </w:tcBorders>
            <w:shd w:val="clear" w:color="000000" w:fill="BFBFBF"/>
            <w:hideMark/>
          </w:tcPr>
          <w:p w14:paraId="43F44203"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350" w:type="dxa"/>
            <w:tcBorders>
              <w:top w:val="single" w:sz="4" w:space="0" w:color="auto"/>
              <w:left w:val="nil"/>
              <w:bottom w:val="single" w:sz="4" w:space="0" w:color="auto"/>
              <w:right w:val="single" w:sz="4" w:space="0" w:color="auto"/>
            </w:tcBorders>
            <w:shd w:val="clear" w:color="000000" w:fill="BFBFBF"/>
            <w:noWrap/>
            <w:hideMark/>
          </w:tcPr>
          <w:p w14:paraId="0C953A7F"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r>
      <w:tr w:rsidR="005A7E1E" w:rsidRPr="005A7E1E" w14:paraId="4E3151E6" w14:textId="77777777" w:rsidTr="00305278">
        <w:trPr>
          <w:trHeight w:val="119"/>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7C5049E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1. Adding % achieving outcome measure benchmark for each dimension: </w:t>
            </w:r>
          </w:p>
        </w:tc>
        <w:tc>
          <w:tcPr>
            <w:tcW w:w="7020" w:type="dxa"/>
            <w:gridSpan w:val="4"/>
            <w:tcBorders>
              <w:top w:val="single" w:sz="4" w:space="0" w:color="auto"/>
              <w:left w:val="single" w:sz="4" w:space="0" w:color="auto"/>
              <w:bottom w:val="single" w:sz="4" w:space="0" w:color="auto"/>
              <w:right w:val="nil"/>
            </w:tcBorders>
            <w:shd w:val="clear" w:color="000000" w:fill="BFBFBF"/>
            <w:hideMark/>
          </w:tcPr>
          <w:p w14:paraId="2F2F8C9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0.889393939393939+0.90625+0.906060606060606+0.928571428571429</w:t>
            </w:r>
          </w:p>
        </w:tc>
      </w:tr>
      <w:tr w:rsidR="005A7E1E" w:rsidRPr="005A7E1E" w14:paraId="025F15BF"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551FC49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2. Dividing that sum by 4 (total dimensions):   </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3EC68FA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Sum =</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6280F019"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3.630</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0787DC6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Sum </w:t>
            </w:r>
            <w:r w:rsidRPr="005A7E1E">
              <w:rPr>
                <w:rFonts w:ascii="Calibri" w:eastAsia="Times New Roman" w:hAnsi="Calibri" w:cs="Calibri"/>
                <w:color w:val="000000"/>
                <w:sz w:val="20"/>
                <w:szCs w:val="20"/>
              </w:rPr>
              <w:t>÷</w:t>
            </w:r>
            <w:r w:rsidRPr="005A7E1E">
              <w:rPr>
                <w:rFonts w:ascii="Times New Roman" w:eastAsia="Times New Roman" w:hAnsi="Times New Roman" w:cs="Times New Roman"/>
                <w:color w:val="000000"/>
                <w:sz w:val="20"/>
                <w:szCs w:val="20"/>
              </w:rPr>
              <w:t xml:space="preserve"> 4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021F35C9"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0.9076</w:t>
            </w:r>
          </w:p>
        </w:tc>
      </w:tr>
      <w:tr w:rsidR="005A7E1E" w:rsidRPr="005A7E1E" w14:paraId="56E11E4E" w14:textId="77777777" w:rsidTr="00305278">
        <w:trPr>
          <w:trHeight w:val="285"/>
        </w:trPr>
        <w:tc>
          <w:tcPr>
            <w:tcW w:w="13860" w:type="dxa"/>
            <w:gridSpan w:val="10"/>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4D1FCEF" w14:textId="77777777" w:rsidR="005A7E1E" w:rsidRPr="005A7E1E" w:rsidRDefault="005A7E1E" w:rsidP="005A7E1E">
            <w:pPr>
              <w:spacing w:line="240" w:lineRule="auto"/>
              <w:jc w:val="center"/>
              <w:rPr>
                <w:rFonts w:ascii="Times New Roman" w:eastAsia="Times New Roman" w:hAnsi="Times New Roman" w:cs="Times New Roman"/>
                <w:b/>
                <w:bCs/>
                <w:color w:val="FFFFFF"/>
                <w:sz w:val="20"/>
                <w:szCs w:val="20"/>
              </w:rPr>
            </w:pPr>
            <w:r w:rsidRPr="005A7E1E">
              <w:rPr>
                <w:rFonts w:ascii="Times New Roman" w:eastAsia="Times New Roman" w:hAnsi="Times New Roman" w:cs="Times New Roman"/>
                <w:b/>
                <w:bCs/>
                <w:color w:val="FFFFFF"/>
                <w:sz w:val="20"/>
                <w:szCs w:val="20"/>
              </w:rPr>
              <w:t>Competency 7: Assess Individuals, Families, Groups, Organizations, and Communities</w:t>
            </w:r>
          </w:p>
        </w:tc>
      </w:tr>
      <w:tr w:rsidR="005A7E1E" w:rsidRPr="005A7E1E" w14:paraId="4591A194" w14:textId="77777777" w:rsidTr="00305278">
        <w:trPr>
          <w:trHeight w:val="58"/>
        </w:trPr>
        <w:tc>
          <w:tcPr>
            <w:tcW w:w="3420" w:type="dxa"/>
            <w:gridSpan w:val="3"/>
            <w:tcBorders>
              <w:top w:val="single" w:sz="4" w:space="0" w:color="auto"/>
              <w:left w:val="single" w:sz="4" w:space="0" w:color="auto"/>
              <w:bottom w:val="single" w:sz="4" w:space="0" w:color="auto"/>
              <w:right w:val="nil"/>
            </w:tcBorders>
            <w:shd w:val="clear" w:color="000000" w:fill="BFBFBF"/>
            <w:noWrap/>
            <w:hideMark/>
          </w:tcPr>
          <w:p w14:paraId="1554857A"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Dimension</w:t>
            </w:r>
          </w:p>
        </w:tc>
        <w:tc>
          <w:tcPr>
            <w:tcW w:w="3420" w:type="dxa"/>
            <w:gridSpan w:val="3"/>
            <w:vMerge w:val="restart"/>
            <w:tcBorders>
              <w:top w:val="single" w:sz="4" w:space="0" w:color="auto"/>
              <w:left w:val="single" w:sz="4" w:space="0" w:color="auto"/>
              <w:bottom w:val="nil"/>
              <w:right w:val="nil"/>
            </w:tcBorders>
            <w:shd w:val="clear" w:color="000000" w:fill="BFBFBF"/>
            <w:noWrap/>
            <w:hideMark/>
          </w:tcPr>
          <w:p w14:paraId="6691533D"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Outcome Measures</w:t>
            </w:r>
          </w:p>
        </w:tc>
        <w:tc>
          <w:tcPr>
            <w:tcW w:w="207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703334A8"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Grade % (OMB=83%)</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777807A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CO Rating (OMB=3.0)</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2CA0D1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Achieving OMB (CB=90%)</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C654EED"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xml:space="preserve">Competency Obtained? </w:t>
            </w:r>
          </w:p>
        </w:tc>
      </w:tr>
      <w:tr w:rsidR="005A7E1E" w:rsidRPr="005A7E1E" w14:paraId="08FD3C08" w14:textId="77777777" w:rsidTr="00305278">
        <w:trPr>
          <w:trHeight w:val="58"/>
        </w:trPr>
        <w:tc>
          <w:tcPr>
            <w:tcW w:w="3420" w:type="dxa"/>
            <w:gridSpan w:val="3"/>
            <w:tcBorders>
              <w:top w:val="single" w:sz="4" w:space="0" w:color="auto"/>
              <w:left w:val="single" w:sz="4" w:space="0" w:color="auto"/>
              <w:bottom w:val="nil"/>
              <w:right w:val="nil"/>
            </w:tcBorders>
            <w:shd w:val="clear" w:color="000000" w:fill="BFBFBF"/>
            <w:hideMark/>
          </w:tcPr>
          <w:p w14:paraId="7EF08F8A" w14:textId="77777777" w:rsidR="005A7E1E" w:rsidRPr="005A7E1E" w:rsidRDefault="005A7E1E" w:rsidP="005A7E1E">
            <w:pPr>
              <w:spacing w:line="240" w:lineRule="auto"/>
              <w:ind w:firstLineChars="100" w:firstLine="200"/>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Course # and Title (Year and Semester Measured)</w:t>
            </w:r>
          </w:p>
        </w:tc>
        <w:tc>
          <w:tcPr>
            <w:tcW w:w="3420" w:type="dxa"/>
            <w:gridSpan w:val="3"/>
            <w:vMerge/>
            <w:tcBorders>
              <w:top w:val="single" w:sz="4" w:space="0" w:color="auto"/>
              <w:left w:val="single" w:sz="4" w:space="0" w:color="auto"/>
              <w:bottom w:val="nil"/>
              <w:right w:val="nil"/>
            </w:tcBorders>
            <w:vAlign w:val="center"/>
            <w:hideMark/>
          </w:tcPr>
          <w:p w14:paraId="6DBFAD19"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D607D9C"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29BFA84F"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38A8A20F"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85DFE9A"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r>
      <w:tr w:rsidR="005A7E1E" w:rsidRPr="005A7E1E" w14:paraId="40444811"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75F4A976"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Knowledge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46161AAA"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94.14%</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5909BCE7"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5A0DF41"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88.94%</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67A1ABAF"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1FDBC7C6" w14:textId="77777777" w:rsidTr="00305278">
        <w:trPr>
          <w:trHeight w:val="300"/>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168D98CF"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721</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512BEE8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Multi-Level Family Systems</w:t>
            </w:r>
          </w:p>
        </w:tc>
        <w:tc>
          <w:tcPr>
            <w:tcW w:w="660" w:type="dxa"/>
            <w:gridSpan w:val="2"/>
            <w:tcBorders>
              <w:top w:val="single" w:sz="4" w:space="0" w:color="auto"/>
              <w:left w:val="single" w:sz="4" w:space="0" w:color="auto"/>
              <w:bottom w:val="single" w:sz="4" w:space="0" w:color="auto"/>
              <w:right w:val="single" w:sz="4" w:space="0" w:color="auto"/>
            </w:tcBorders>
            <w:hideMark/>
          </w:tcPr>
          <w:p w14:paraId="1D69924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761D3EE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Student Choice Topic Paper</w:t>
            </w:r>
          </w:p>
        </w:tc>
        <w:tc>
          <w:tcPr>
            <w:tcW w:w="2070" w:type="dxa"/>
            <w:tcBorders>
              <w:top w:val="single" w:sz="4" w:space="0" w:color="auto"/>
              <w:left w:val="single" w:sz="4" w:space="0" w:color="auto"/>
              <w:bottom w:val="single" w:sz="4" w:space="0" w:color="auto"/>
              <w:right w:val="single" w:sz="4" w:space="0" w:color="auto"/>
            </w:tcBorders>
            <w:hideMark/>
          </w:tcPr>
          <w:p w14:paraId="5B020119"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94.14%</w:t>
            </w:r>
          </w:p>
        </w:tc>
        <w:tc>
          <w:tcPr>
            <w:tcW w:w="1800" w:type="dxa"/>
            <w:tcBorders>
              <w:top w:val="single" w:sz="4" w:space="0" w:color="auto"/>
              <w:left w:val="single" w:sz="4" w:space="0" w:color="auto"/>
              <w:bottom w:val="single" w:sz="4" w:space="0" w:color="auto"/>
              <w:right w:val="single" w:sz="4" w:space="0" w:color="auto"/>
            </w:tcBorders>
            <w:shd w:val="thinDiagStripe" w:color="000000" w:fill="000000"/>
            <w:hideMark/>
          </w:tcPr>
          <w:p w14:paraId="76F1014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6CC1CC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2F77BEB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072E53B8" w14:textId="77777777" w:rsidTr="00305278">
        <w:trPr>
          <w:trHeight w:val="285"/>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4D8BBC3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04C14AA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065A928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5BB35FE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4</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0B727F6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28F4B0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hideMark/>
          </w:tcPr>
          <w:p w14:paraId="0E3DD12A"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77.88%</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748E03A2"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00424535"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174E62AF"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Values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352C86D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95.84%</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83D2FC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3.46</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2E5EF16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90.63%</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0B601640"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0A2B401A" w14:textId="77777777" w:rsidTr="00305278">
        <w:trPr>
          <w:trHeight w:val="300"/>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0965BF53"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717</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1F69880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Seminar III</w:t>
            </w:r>
          </w:p>
        </w:tc>
        <w:tc>
          <w:tcPr>
            <w:tcW w:w="660" w:type="dxa"/>
            <w:gridSpan w:val="2"/>
            <w:tcBorders>
              <w:top w:val="single" w:sz="4" w:space="0" w:color="auto"/>
              <w:left w:val="single" w:sz="4" w:space="0" w:color="auto"/>
              <w:bottom w:val="single" w:sz="4" w:space="0" w:color="auto"/>
              <w:right w:val="single" w:sz="4" w:space="0" w:color="auto"/>
            </w:tcBorders>
            <w:hideMark/>
          </w:tcPr>
          <w:p w14:paraId="2E954C1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30948567"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Case Study (entire assignment)</w:t>
            </w:r>
          </w:p>
        </w:tc>
        <w:tc>
          <w:tcPr>
            <w:tcW w:w="2070" w:type="dxa"/>
            <w:tcBorders>
              <w:top w:val="single" w:sz="4" w:space="0" w:color="auto"/>
              <w:left w:val="single" w:sz="4" w:space="0" w:color="auto"/>
              <w:bottom w:val="single" w:sz="4" w:space="0" w:color="auto"/>
              <w:right w:val="single" w:sz="4" w:space="0" w:color="auto"/>
            </w:tcBorders>
            <w:hideMark/>
          </w:tcPr>
          <w:p w14:paraId="4CCE925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95.84%</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2BD1654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B27C14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F2E316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441C58A9"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3846D19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0FE2F41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10BA90E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6055245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4</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3D5FE93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3827AA9"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3.46</w:t>
            </w:r>
          </w:p>
        </w:tc>
        <w:tc>
          <w:tcPr>
            <w:tcW w:w="1800" w:type="dxa"/>
            <w:tcBorders>
              <w:top w:val="single" w:sz="4" w:space="0" w:color="auto"/>
              <w:left w:val="single" w:sz="4" w:space="0" w:color="auto"/>
              <w:bottom w:val="single" w:sz="4" w:space="0" w:color="auto"/>
              <w:right w:val="single" w:sz="4" w:space="0" w:color="auto"/>
            </w:tcBorders>
            <w:hideMark/>
          </w:tcPr>
          <w:p w14:paraId="5FA86827"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81.25%</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AB09A4D"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7274EF6D"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0E821953"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Skills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30123508"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95.79%</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589505E"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3.33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3FDD0588"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90.61%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1D2A150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1221FC9D"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0B12128D"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721</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4F5E58B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Multi-Level Family Systems</w:t>
            </w:r>
          </w:p>
        </w:tc>
        <w:tc>
          <w:tcPr>
            <w:tcW w:w="660" w:type="dxa"/>
            <w:gridSpan w:val="2"/>
            <w:tcBorders>
              <w:top w:val="single" w:sz="4" w:space="0" w:color="auto"/>
              <w:left w:val="single" w:sz="4" w:space="0" w:color="auto"/>
              <w:bottom w:val="single" w:sz="4" w:space="0" w:color="auto"/>
              <w:right w:val="single" w:sz="4" w:space="0" w:color="auto"/>
            </w:tcBorders>
            <w:hideMark/>
          </w:tcPr>
          <w:p w14:paraId="717DD50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0362F72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Role Play and Journal</w:t>
            </w:r>
          </w:p>
        </w:tc>
        <w:tc>
          <w:tcPr>
            <w:tcW w:w="2070" w:type="dxa"/>
            <w:tcBorders>
              <w:top w:val="single" w:sz="4" w:space="0" w:color="auto"/>
              <w:left w:val="single" w:sz="4" w:space="0" w:color="auto"/>
              <w:bottom w:val="single" w:sz="4" w:space="0" w:color="auto"/>
              <w:right w:val="single" w:sz="4" w:space="0" w:color="auto"/>
            </w:tcBorders>
            <w:hideMark/>
          </w:tcPr>
          <w:p w14:paraId="06B0DCF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95.79%</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4A19362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440961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7CCAFB92"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56F8B430"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3CE4CE27"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30C5941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26CE519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541C68D7"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60EEE44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7B898BD"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3.33</w:t>
            </w:r>
          </w:p>
        </w:tc>
        <w:tc>
          <w:tcPr>
            <w:tcW w:w="1800" w:type="dxa"/>
            <w:tcBorders>
              <w:top w:val="single" w:sz="4" w:space="0" w:color="auto"/>
              <w:left w:val="single" w:sz="4" w:space="0" w:color="auto"/>
              <w:bottom w:val="single" w:sz="4" w:space="0" w:color="auto"/>
              <w:right w:val="single" w:sz="4" w:space="0" w:color="auto"/>
            </w:tcBorders>
            <w:hideMark/>
          </w:tcPr>
          <w:p w14:paraId="0FC86ACC"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81.21%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6B5C950"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5ED95FF1"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1E258323"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Cognitive &amp; Affective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2024863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93.34%</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343CF3A6"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215BE5B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92.86%</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5D88A97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315F81F3"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54427F1C"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161337D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Field IV</w:t>
            </w:r>
          </w:p>
        </w:tc>
        <w:tc>
          <w:tcPr>
            <w:tcW w:w="660" w:type="dxa"/>
            <w:gridSpan w:val="2"/>
            <w:tcBorders>
              <w:top w:val="single" w:sz="4" w:space="0" w:color="auto"/>
              <w:left w:val="single" w:sz="4" w:space="0" w:color="auto"/>
              <w:bottom w:val="single" w:sz="4" w:space="0" w:color="auto"/>
              <w:right w:val="single" w:sz="4" w:space="0" w:color="auto"/>
            </w:tcBorders>
            <w:hideMark/>
          </w:tcPr>
          <w:p w14:paraId="7A52887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4B4B7C5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Competency Mastery Grade (entire assignment)</w:t>
            </w:r>
          </w:p>
        </w:tc>
        <w:tc>
          <w:tcPr>
            <w:tcW w:w="2070" w:type="dxa"/>
            <w:tcBorders>
              <w:top w:val="single" w:sz="4" w:space="0" w:color="auto"/>
              <w:left w:val="single" w:sz="4" w:space="0" w:color="auto"/>
              <w:bottom w:val="single" w:sz="4" w:space="0" w:color="auto"/>
              <w:right w:val="single" w:sz="4" w:space="0" w:color="auto"/>
            </w:tcBorders>
            <w:noWrap/>
            <w:hideMark/>
          </w:tcPr>
          <w:p w14:paraId="29ED76A9"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93.34%</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15EE0A9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noWrap/>
            <w:hideMark/>
          </w:tcPr>
          <w:p w14:paraId="6817EFA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7950F1F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41002817"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38090C7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4E2EF14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79EA899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35ADD93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6</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6973385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0445839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hideMark/>
          </w:tcPr>
          <w:p w14:paraId="79D6798B"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85.71%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3401B817"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48703929"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BFBFBF"/>
            <w:noWrap/>
            <w:hideMark/>
          </w:tcPr>
          <w:p w14:paraId="3E0EDD1D"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C7 Outcomes (Benchmark = 90% Achieve Student Benchmark)</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5B45647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94.78%</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102B4B20"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3.37</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67EDB8B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90.76%</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25D3C66E"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45DEA155"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144DB38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Percentage of Students Achieving Competency Calculated by:</w:t>
            </w:r>
          </w:p>
        </w:tc>
        <w:tc>
          <w:tcPr>
            <w:tcW w:w="2070" w:type="dxa"/>
            <w:tcBorders>
              <w:top w:val="single" w:sz="4" w:space="0" w:color="auto"/>
              <w:left w:val="single" w:sz="4" w:space="0" w:color="auto"/>
              <w:bottom w:val="single" w:sz="4" w:space="0" w:color="auto"/>
              <w:right w:val="nil"/>
            </w:tcBorders>
            <w:shd w:val="clear" w:color="000000" w:fill="BFBFBF"/>
            <w:hideMark/>
          </w:tcPr>
          <w:p w14:paraId="03EC655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nil"/>
              <w:bottom w:val="single" w:sz="4" w:space="0" w:color="auto"/>
              <w:right w:val="nil"/>
            </w:tcBorders>
            <w:shd w:val="clear" w:color="000000" w:fill="BFBFBF"/>
            <w:hideMark/>
          </w:tcPr>
          <w:p w14:paraId="1EF939D0"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nil"/>
              <w:bottom w:val="single" w:sz="4" w:space="0" w:color="auto"/>
              <w:right w:val="nil"/>
            </w:tcBorders>
            <w:shd w:val="clear" w:color="000000" w:fill="BFBFBF"/>
            <w:hideMark/>
          </w:tcPr>
          <w:p w14:paraId="5A2BADAA"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350" w:type="dxa"/>
            <w:tcBorders>
              <w:top w:val="single" w:sz="4" w:space="0" w:color="auto"/>
              <w:left w:val="nil"/>
              <w:bottom w:val="single" w:sz="4" w:space="0" w:color="auto"/>
              <w:right w:val="single" w:sz="4" w:space="0" w:color="auto"/>
            </w:tcBorders>
            <w:shd w:val="clear" w:color="000000" w:fill="BFBFBF"/>
            <w:noWrap/>
            <w:hideMark/>
          </w:tcPr>
          <w:p w14:paraId="58B22913"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r>
      <w:tr w:rsidR="005A7E1E" w:rsidRPr="005A7E1E" w14:paraId="39D4BC44"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08E0152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1. Adding % achieving outcome measure benchmark for each dimension: </w:t>
            </w:r>
          </w:p>
        </w:tc>
        <w:tc>
          <w:tcPr>
            <w:tcW w:w="7020" w:type="dxa"/>
            <w:gridSpan w:val="4"/>
            <w:tcBorders>
              <w:top w:val="single" w:sz="4" w:space="0" w:color="auto"/>
              <w:left w:val="single" w:sz="4" w:space="0" w:color="auto"/>
              <w:bottom w:val="single" w:sz="4" w:space="0" w:color="auto"/>
              <w:right w:val="nil"/>
            </w:tcBorders>
            <w:shd w:val="clear" w:color="000000" w:fill="BFBFBF"/>
            <w:hideMark/>
          </w:tcPr>
          <w:p w14:paraId="1797E91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0.889393939393939+0.90625+0.906060606060606+0.928571428571429</w:t>
            </w:r>
          </w:p>
        </w:tc>
      </w:tr>
      <w:tr w:rsidR="005A7E1E" w:rsidRPr="005A7E1E" w14:paraId="0577794E"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3147520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2. Dividing that sum by 4 (total dimensions):   </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18236BE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Sum =</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21F04D9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3.630</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1ADCB82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Sum </w:t>
            </w:r>
            <w:r w:rsidRPr="005A7E1E">
              <w:rPr>
                <w:rFonts w:ascii="Calibri" w:eastAsia="Times New Roman" w:hAnsi="Calibri" w:cs="Calibri"/>
                <w:color w:val="000000"/>
                <w:sz w:val="20"/>
                <w:szCs w:val="20"/>
              </w:rPr>
              <w:t>÷</w:t>
            </w:r>
            <w:r w:rsidRPr="005A7E1E">
              <w:rPr>
                <w:rFonts w:ascii="Times New Roman" w:eastAsia="Times New Roman" w:hAnsi="Times New Roman" w:cs="Times New Roman"/>
                <w:color w:val="000000"/>
                <w:sz w:val="20"/>
                <w:szCs w:val="20"/>
              </w:rPr>
              <w:t xml:space="preserve"> 4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2091690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0.9076</w:t>
            </w:r>
          </w:p>
        </w:tc>
      </w:tr>
      <w:tr w:rsidR="005A7E1E" w:rsidRPr="005A7E1E" w14:paraId="3F85E768"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5375628D"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C7 EAA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5952A46C"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527A9DF9"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450B3206"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598ADE7B"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389EE4A9"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0F0B48A4"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C7 CO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3EEE7679"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5D43D0F4"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DB4080C"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81.51%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4EA55AF2"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094AF715"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42B6ECB4"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C7 FFE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7EA38FE7"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63D47AF1"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97D4A4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0697D17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362E8DC4" w14:textId="77777777" w:rsidTr="00305278">
        <w:trPr>
          <w:trHeight w:val="285"/>
        </w:trPr>
        <w:tc>
          <w:tcPr>
            <w:tcW w:w="13860" w:type="dxa"/>
            <w:gridSpan w:val="10"/>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BF58CFD" w14:textId="77777777" w:rsidR="005A7E1E" w:rsidRPr="005A7E1E" w:rsidRDefault="005A7E1E" w:rsidP="005A7E1E">
            <w:pPr>
              <w:spacing w:line="240" w:lineRule="auto"/>
              <w:jc w:val="center"/>
              <w:rPr>
                <w:rFonts w:ascii="Times New Roman" w:eastAsia="Times New Roman" w:hAnsi="Times New Roman" w:cs="Times New Roman"/>
                <w:b/>
                <w:bCs/>
                <w:color w:val="FFFFFF"/>
                <w:sz w:val="20"/>
                <w:szCs w:val="20"/>
              </w:rPr>
            </w:pPr>
            <w:r w:rsidRPr="005A7E1E">
              <w:rPr>
                <w:rFonts w:ascii="Times New Roman" w:eastAsia="Times New Roman" w:hAnsi="Times New Roman" w:cs="Times New Roman"/>
                <w:b/>
                <w:bCs/>
                <w:color w:val="FFFFFF"/>
                <w:sz w:val="20"/>
                <w:szCs w:val="20"/>
              </w:rPr>
              <w:t>Competency 8: Intervene with Individuals, Families, Groups, Organizations, and Communities</w:t>
            </w:r>
          </w:p>
        </w:tc>
      </w:tr>
      <w:tr w:rsidR="005A7E1E" w:rsidRPr="005A7E1E" w14:paraId="705D6A9C" w14:textId="77777777" w:rsidTr="00305278">
        <w:trPr>
          <w:trHeight w:val="74"/>
        </w:trPr>
        <w:tc>
          <w:tcPr>
            <w:tcW w:w="3420" w:type="dxa"/>
            <w:gridSpan w:val="3"/>
            <w:tcBorders>
              <w:top w:val="single" w:sz="4" w:space="0" w:color="auto"/>
              <w:left w:val="single" w:sz="4" w:space="0" w:color="auto"/>
              <w:bottom w:val="single" w:sz="4" w:space="0" w:color="auto"/>
              <w:right w:val="nil"/>
            </w:tcBorders>
            <w:shd w:val="clear" w:color="000000" w:fill="BFBFBF"/>
            <w:noWrap/>
            <w:hideMark/>
          </w:tcPr>
          <w:p w14:paraId="33017976"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Dimension</w:t>
            </w:r>
          </w:p>
        </w:tc>
        <w:tc>
          <w:tcPr>
            <w:tcW w:w="3420" w:type="dxa"/>
            <w:gridSpan w:val="3"/>
            <w:vMerge w:val="restart"/>
            <w:tcBorders>
              <w:top w:val="single" w:sz="4" w:space="0" w:color="auto"/>
              <w:left w:val="single" w:sz="4" w:space="0" w:color="auto"/>
              <w:bottom w:val="nil"/>
              <w:right w:val="nil"/>
            </w:tcBorders>
            <w:shd w:val="clear" w:color="000000" w:fill="BFBFBF"/>
            <w:noWrap/>
            <w:hideMark/>
          </w:tcPr>
          <w:p w14:paraId="5A9D74DD"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Outcome Measures</w:t>
            </w:r>
          </w:p>
        </w:tc>
        <w:tc>
          <w:tcPr>
            <w:tcW w:w="207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59929AF"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Grade % (OMB=83%)</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3FE111E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CO Rating (OMB=3.0)</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38782036"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Achieving OMB (CB=90%)</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73787CE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xml:space="preserve">Competency Obtained? </w:t>
            </w:r>
          </w:p>
        </w:tc>
      </w:tr>
      <w:tr w:rsidR="005A7E1E" w:rsidRPr="005A7E1E" w14:paraId="393E4562" w14:textId="77777777" w:rsidTr="00305278">
        <w:trPr>
          <w:trHeight w:val="119"/>
        </w:trPr>
        <w:tc>
          <w:tcPr>
            <w:tcW w:w="3420" w:type="dxa"/>
            <w:gridSpan w:val="3"/>
            <w:tcBorders>
              <w:top w:val="single" w:sz="4" w:space="0" w:color="auto"/>
              <w:left w:val="single" w:sz="4" w:space="0" w:color="auto"/>
              <w:bottom w:val="nil"/>
              <w:right w:val="nil"/>
            </w:tcBorders>
            <w:shd w:val="clear" w:color="000000" w:fill="BFBFBF"/>
            <w:hideMark/>
          </w:tcPr>
          <w:p w14:paraId="4ACFCCB2" w14:textId="77777777" w:rsidR="005A7E1E" w:rsidRPr="005A7E1E" w:rsidRDefault="005A7E1E" w:rsidP="005A7E1E">
            <w:pPr>
              <w:spacing w:line="240" w:lineRule="auto"/>
              <w:ind w:firstLineChars="100" w:firstLine="200"/>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Course # and Title (Year and Semester Measured)</w:t>
            </w:r>
          </w:p>
        </w:tc>
        <w:tc>
          <w:tcPr>
            <w:tcW w:w="3420" w:type="dxa"/>
            <w:gridSpan w:val="3"/>
            <w:vMerge/>
            <w:tcBorders>
              <w:top w:val="single" w:sz="4" w:space="0" w:color="auto"/>
              <w:left w:val="single" w:sz="4" w:space="0" w:color="auto"/>
              <w:bottom w:val="nil"/>
              <w:right w:val="nil"/>
            </w:tcBorders>
            <w:vAlign w:val="center"/>
            <w:hideMark/>
          </w:tcPr>
          <w:p w14:paraId="20ECA368"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31457EFC"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522557D9"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7DA7F28D"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F10F972"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r>
      <w:tr w:rsidR="005A7E1E" w:rsidRPr="005A7E1E" w14:paraId="40BF62F5"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24F89892"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Knowledge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7001D5F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94.14%</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1179E55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C5FB2BE"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88.94%</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4E58D3BA"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0E300FAF" w14:textId="77777777" w:rsidTr="00305278">
        <w:trPr>
          <w:trHeight w:val="300"/>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0944296C"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721</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16F5D49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Multi-Level Family Systems</w:t>
            </w:r>
          </w:p>
        </w:tc>
        <w:tc>
          <w:tcPr>
            <w:tcW w:w="660" w:type="dxa"/>
            <w:gridSpan w:val="2"/>
            <w:tcBorders>
              <w:top w:val="single" w:sz="4" w:space="0" w:color="auto"/>
              <w:left w:val="single" w:sz="4" w:space="0" w:color="auto"/>
              <w:bottom w:val="single" w:sz="4" w:space="0" w:color="auto"/>
              <w:right w:val="single" w:sz="4" w:space="0" w:color="auto"/>
            </w:tcBorders>
            <w:hideMark/>
          </w:tcPr>
          <w:p w14:paraId="6FE9CC8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7758DDF7"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Student Choice Topic Paper</w:t>
            </w:r>
          </w:p>
        </w:tc>
        <w:tc>
          <w:tcPr>
            <w:tcW w:w="2070" w:type="dxa"/>
            <w:tcBorders>
              <w:top w:val="single" w:sz="4" w:space="0" w:color="auto"/>
              <w:left w:val="single" w:sz="4" w:space="0" w:color="auto"/>
              <w:bottom w:val="single" w:sz="4" w:space="0" w:color="auto"/>
              <w:right w:val="single" w:sz="4" w:space="0" w:color="auto"/>
            </w:tcBorders>
            <w:hideMark/>
          </w:tcPr>
          <w:p w14:paraId="2748351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94.14%</w:t>
            </w:r>
          </w:p>
        </w:tc>
        <w:tc>
          <w:tcPr>
            <w:tcW w:w="1800" w:type="dxa"/>
            <w:tcBorders>
              <w:top w:val="single" w:sz="4" w:space="0" w:color="auto"/>
              <w:left w:val="single" w:sz="4" w:space="0" w:color="auto"/>
              <w:bottom w:val="single" w:sz="4" w:space="0" w:color="auto"/>
              <w:right w:val="single" w:sz="4" w:space="0" w:color="auto"/>
            </w:tcBorders>
            <w:shd w:val="thinDiagStripe" w:color="000000" w:fill="000000"/>
            <w:hideMark/>
          </w:tcPr>
          <w:p w14:paraId="182A27B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441BE2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09293DA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2204EC9E"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64D66D6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112F4D6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5EB8309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5B2E07F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4</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0FF3B3F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34CF26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hideMark/>
          </w:tcPr>
          <w:p w14:paraId="09FB9503"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77.88%</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3904DCA"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5270DBEB"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31F61FA6"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Values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4A28EA4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95.84%</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1EAFE6B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3.46</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5D32637A"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90.63%</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711F223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02CD52FB" w14:textId="77777777" w:rsidTr="00305278">
        <w:trPr>
          <w:trHeight w:val="58"/>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4EB19FE9"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717</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0F5089C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Seminar III</w:t>
            </w:r>
          </w:p>
        </w:tc>
        <w:tc>
          <w:tcPr>
            <w:tcW w:w="660" w:type="dxa"/>
            <w:gridSpan w:val="2"/>
            <w:tcBorders>
              <w:top w:val="single" w:sz="4" w:space="0" w:color="auto"/>
              <w:left w:val="single" w:sz="4" w:space="0" w:color="auto"/>
              <w:bottom w:val="single" w:sz="4" w:space="0" w:color="auto"/>
              <w:right w:val="single" w:sz="4" w:space="0" w:color="auto"/>
            </w:tcBorders>
            <w:hideMark/>
          </w:tcPr>
          <w:p w14:paraId="1FC38DB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2C204BD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Case Study (entire assignment)</w:t>
            </w:r>
          </w:p>
        </w:tc>
        <w:tc>
          <w:tcPr>
            <w:tcW w:w="2070" w:type="dxa"/>
            <w:tcBorders>
              <w:top w:val="single" w:sz="4" w:space="0" w:color="auto"/>
              <w:left w:val="single" w:sz="4" w:space="0" w:color="auto"/>
              <w:bottom w:val="single" w:sz="4" w:space="0" w:color="auto"/>
              <w:right w:val="single" w:sz="4" w:space="0" w:color="auto"/>
            </w:tcBorders>
            <w:hideMark/>
          </w:tcPr>
          <w:p w14:paraId="6E0A774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95.84%</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228FE36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05128D0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33BA07E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411DC9B6"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19F50D8D"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69158DB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7AE9F4B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7C5D6DB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4</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2746D48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6354312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3.46</w:t>
            </w:r>
          </w:p>
        </w:tc>
        <w:tc>
          <w:tcPr>
            <w:tcW w:w="1800" w:type="dxa"/>
            <w:tcBorders>
              <w:top w:val="single" w:sz="4" w:space="0" w:color="auto"/>
              <w:left w:val="single" w:sz="4" w:space="0" w:color="auto"/>
              <w:bottom w:val="single" w:sz="4" w:space="0" w:color="auto"/>
              <w:right w:val="single" w:sz="4" w:space="0" w:color="auto"/>
            </w:tcBorders>
            <w:hideMark/>
          </w:tcPr>
          <w:p w14:paraId="2FEEBDE0"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81.25%</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74F6F4E4"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0E142126"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2ED020C3"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Skills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0185A3E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95.79%</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7EEE485B"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3.33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165AD10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90.61%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3511FC98"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551A3D69" w14:textId="77777777" w:rsidTr="00305278">
        <w:trPr>
          <w:trHeight w:val="300"/>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35485EAF"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721</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34653C0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Multi-Level Family Systems</w:t>
            </w:r>
          </w:p>
        </w:tc>
        <w:tc>
          <w:tcPr>
            <w:tcW w:w="660" w:type="dxa"/>
            <w:gridSpan w:val="2"/>
            <w:tcBorders>
              <w:top w:val="single" w:sz="4" w:space="0" w:color="auto"/>
              <w:left w:val="single" w:sz="4" w:space="0" w:color="auto"/>
              <w:bottom w:val="single" w:sz="4" w:space="0" w:color="auto"/>
              <w:right w:val="single" w:sz="4" w:space="0" w:color="auto"/>
            </w:tcBorders>
            <w:hideMark/>
          </w:tcPr>
          <w:p w14:paraId="2ABD04A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30685D4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Role Play and Journal</w:t>
            </w:r>
          </w:p>
        </w:tc>
        <w:tc>
          <w:tcPr>
            <w:tcW w:w="2070" w:type="dxa"/>
            <w:tcBorders>
              <w:top w:val="single" w:sz="4" w:space="0" w:color="auto"/>
              <w:left w:val="single" w:sz="4" w:space="0" w:color="auto"/>
              <w:bottom w:val="single" w:sz="4" w:space="0" w:color="auto"/>
              <w:right w:val="single" w:sz="4" w:space="0" w:color="auto"/>
            </w:tcBorders>
            <w:hideMark/>
          </w:tcPr>
          <w:p w14:paraId="2ECF21C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95.79%</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5B4F462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0B4319D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2844090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37F9EDA0"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6AB2BB0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65BD421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289CA08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1BC73BC7"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454D07E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3733FA4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3.33</w:t>
            </w:r>
          </w:p>
        </w:tc>
        <w:tc>
          <w:tcPr>
            <w:tcW w:w="1800" w:type="dxa"/>
            <w:tcBorders>
              <w:top w:val="single" w:sz="4" w:space="0" w:color="auto"/>
              <w:left w:val="single" w:sz="4" w:space="0" w:color="auto"/>
              <w:bottom w:val="single" w:sz="4" w:space="0" w:color="auto"/>
              <w:right w:val="single" w:sz="4" w:space="0" w:color="auto"/>
            </w:tcBorders>
            <w:hideMark/>
          </w:tcPr>
          <w:p w14:paraId="6014A6AB"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81.21%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34ACF28"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09AE16F3"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0A1DE088"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Cognitive &amp; Affective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373B66DF"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93.42%</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7CE64BF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29FCD2C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92.86%</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632E7E3F"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0FCC3AF5" w14:textId="77777777" w:rsidTr="00305278">
        <w:trPr>
          <w:trHeight w:val="182"/>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76B31681"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4F7355D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Field IV</w:t>
            </w:r>
          </w:p>
        </w:tc>
        <w:tc>
          <w:tcPr>
            <w:tcW w:w="660" w:type="dxa"/>
            <w:gridSpan w:val="2"/>
            <w:tcBorders>
              <w:top w:val="single" w:sz="4" w:space="0" w:color="auto"/>
              <w:left w:val="single" w:sz="4" w:space="0" w:color="auto"/>
              <w:bottom w:val="single" w:sz="4" w:space="0" w:color="auto"/>
              <w:right w:val="single" w:sz="4" w:space="0" w:color="auto"/>
            </w:tcBorders>
            <w:hideMark/>
          </w:tcPr>
          <w:p w14:paraId="16B0E01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1A90A02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Competency Mastery Grade (entire assignment)</w:t>
            </w:r>
          </w:p>
        </w:tc>
        <w:tc>
          <w:tcPr>
            <w:tcW w:w="2070" w:type="dxa"/>
            <w:tcBorders>
              <w:top w:val="single" w:sz="4" w:space="0" w:color="auto"/>
              <w:left w:val="single" w:sz="4" w:space="0" w:color="auto"/>
              <w:bottom w:val="single" w:sz="4" w:space="0" w:color="auto"/>
              <w:right w:val="single" w:sz="4" w:space="0" w:color="auto"/>
            </w:tcBorders>
            <w:noWrap/>
            <w:hideMark/>
          </w:tcPr>
          <w:p w14:paraId="395DBA6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93.42%</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5BC6173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noWrap/>
            <w:hideMark/>
          </w:tcPr>
          <w:p w14:paraId="59760348"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F68BA9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347F4D79"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28FE90A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48FF899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0E4D5D0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48F7088C"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6</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480FBA6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E6DD4B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hideMark/>
          </w:tcPr>
          <w:p w14:paraId="768609CE"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85.71%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0F330CD0"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165A9239"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BFBFBF"/>
            <w:noWrap/>
            <w:hideMark/>
          </w:tcPr>
          <w:p w14:paraId="12CBE07E"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C8 Outcomes (Benchmark = 90% Achieve Student Benchmark)</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32700AD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94.80%</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0F5C44AE"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3.37</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61C37CA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90.76%</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23914040"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4A1EC3DB"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2BA8465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Percentage of Students Achieving Competency Calculated by:</w:t>
            </w:r>
          </w:p>
        </w:tc>
        <w:tc>
          <w:tcPr>
            <w:tcW w:w="2070" w:type="dxa"/>
            <w:tcBorders>
              <w:top w:val="single" w:sz="4" w:space="0" w:color="auto"/>
              <w:left w:val="single" w:sz="4" w:space="0" w:color="auto"/>
              <w:bottom w:val="single" w:sz="4" w:space="0" w:color="auto"/>
              <w:right w:val="nil"/>
            </w:tcBorders>
            <w:shd w:val="clear" w:color="000000" w:fill="BFBFBF"/>
            <w:hideMark/>
          </w:tcPr>
          <w:p w14:paraId="719E27F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nil"/>
              <w:bottom w:val="single" w:sz="4" w:space="0" w:color="auto"/>
              <w:right w:val="nil"/>
            </w:tcBorders>
            <w:shd w:val="clear" w:color="000000" w:fill="BFBFBF"/>
            <w:hideMark/>
          </w:tcPr>
          <w:p w14:paraId="5B709582"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nil"/>
              <w:bottom w:val="single" w:sz="4" w:space="0" w:color="auto"/>
              <w:right w:val="nil"/>
            </w:tcBorders>
            <w:shd w:val="clear" w:color="000000" w:fill="BFBFBF"/>
            <w:hideMark/>
          </w:tcPr>
          <w:p w14:paraId="09248774"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350" w:type="dxa"/>
            <w:tcBorders>
              <w:top w:val="single" w:sz="4" w:space="0" w:color="auto"/>
              <w:left w:val="nil"/>
              <w:bottom w:val="single" w:sz="4" w:space="0" w:color="auto"/>
              <w:right w:val="single" w:sz="4" w:space="0" w:color="auto"/>
            </w:tcBorders>
            <w:shd w:val="clear" w:color="000000" w:fill="BFBFBF"/>
            <w:noWrap/>
            <w:hideMark/>
          </w:tcPr>
          <w:p w14:paraId="596D1DD8"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r>
      <w:tr w:rsidR="005A7E1E" w:rsidRPr="005A7E1E" w14:paraId="480C6109"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194C80F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1. Adding % achieving outcome measure benchmark for each dimension: </w:t>
            </w:r>
          </w:p>
        </w:tc>
        <w:tc>
          <w:tcPr>
            <w:tcW w:w="7020" w:type="dxa"/>
            <w:gridSpan w:val="4"/>
            <w:tcBorders>
              <w:top w:val="single" w:sz="4" w:space="0" w:color="auto"/>
              <w:left w:val="single" w:sz="4" w:space="0" w:color="auto"/>
              <w:bottom w:val="single" w:sz="4" w:space="0" w:color="auto"/>
              <w:right w:val="nil"/>
            </w:tcBorders>
            <w:shd w:val="clear" w:color="000000" w:fill="BFBFBF"/>
            <w:hideMark/>
          </w:tcPr>
          <w:p w14:paraId="26FCB73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0.889393939393939+0.90625+0.906060606060606+0.928571428571429</w:t>
            </w:r>
          </w:p>
        </w:tc>
      </w:tr>
      <w:tr w:rsidR="005A7E1E" w:rsidRPr="005A7E1E" w14:paraId="45BFC86A"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1DF383B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2. Dividing that sum by 4 (total dimensions):   </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2211D1F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Sum =</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20B09E3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3.630</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32B2614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Sum </w:t>
            </w:r>
            <w:r w:rsidRPr="005A7E1E">
              <w:rPr>
                <w:rFonts w:ascii="Calibri" w:eastAsia="Times New Roman" w:hAnsi="Calibri" w:cs="Calibri"/>
                <w:color w:val="000000"/>
                <w:sz w:val="20"/>
                <w:szCs w:val="20"/>
              </w:rPr>
              <w:t>÷</w:t>
            </w:r>
            <w:r w:rsidRPr="005A7E1E">
              <w:rPr>
                <w:rFonts w:ascii="Times New Roman" w:eastAsia="Times New Roman" w:hAnsi="Times New Roman" w:cs="Times New Roman"/>
                <w:color w:val="000000"/>
                <w:sz w:val="20"/>
                <w:szCs w:val="20"/>
              </w:rPr>
              <w:t xml:space="preserve"> 4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004A843D"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0.9076</w:t>
            </w:r>
          </w:p>
        </w:tc>
      </w:tr>
      <w:tr w:rsidR="005A7E1E" w:rsidRPr="005A7E1E" w14:paraId="4CD69B5E"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69786372"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C8 EAA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4A8C0BF1"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79B2FC3B"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28361E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655018D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6F105095"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6013511E"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C8 CO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601BE249"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28C4E410"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246DEF9D"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81.51%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288E1D8C"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05FE1B12"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5FF06454"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C8 FFE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2445E2A1"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2813F47C"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20970327"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5C60BB4B"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2A336389" w14:textId="77777777" w:rsidTr="00305278">
        <w:trPr>
          <w:trHeight w:val="58"/>
        </w:trPr>
        <w:tc>
          <w:tcPr>
            <w:tcW w:w="13860" w:type="dxa"/>
            <w:gridSpan w:val="10"/>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00612775" w14:textId="77777777" w:rsidR="005A7E1E" w:rsidRPr="005A7E1E" w:rsidRDefault="005A7E1E" w:rsidP="005A7E1E">
            <w:pPr>
              <w:spacing w:line="240" w:lineRule="auto"/>
              <w:jc w:val="center"/>
              <w:rPr>
                <w:rFonts w:ascii="Times New Roman" w:eastAsia="Times New Roman" w:hAnsi="Times New Roman" w:cs="Times New Roman"/>
                <w:b/>
                <w:bCs/>
                <w:color w:val="FFFFFF"/>
                <w:sz w:val="20"/>
                <w:szCs w:val="20"/>
              </w:rPr>
            </w:pPr>
            <w:r w:rsidRPr="005A7E1E">
              <w:rPr>
                <w:rFonts w:ascii="Times New Roman" w:eastAsia="Times New Roman" w:hAnsi="Times New Roman" w:cs="Times New Roman"/>
                <w:b/>
                <w:bCs/>
                <w:color w:val="FFFFFF"/>
                <w:sz w:val="20"/>
                <w:szCs w:val="20"/>
              </w:rPr>
              <w:t>Competency 9: Evaluate Practice with Individuals, Families, Groups, Organizations, and Communities</w:t>
            </w:r>
          </w:p>
        </w:tc>
      </w:tr>
      <w:tr w:rsidR="005A7E1E" w:rsidRPr="005A7E1E" w14:paraId="2D503092" w14:textId="77777777" w:rsidTr="00305278">
        <w:trPr>
          <w:trHeight w:val="58"/>
        </w:trPr>
        <w:tc>
          <w:tcPr>
            <w:tcW w:w="3420" w:type="dxa"/>
            <w:gridSpan w:val="3"/>
            <w:tcBorders>
              <w:top w:val="single" w:sz="4" w:space="0" w:color="auto"/>
              <w:left w:val="single" w:sz="4" w:space="0" w:color="auto"/>
              <w:bottom w:val="single" w:sz="4" w:space="0" w:color="auto"/>
              <w:right w:val="nil"/>
            </w:tcBorders>
            <w:shd w:val="clear" w:color="000000" w:fill="BFBFBF"/>
            <w:noWrap/>
            <w:hideMark/>
          </w:tcPr>
          <w:p w14:paraId="107E42CF"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Dimension</w:t>
            </w:r>
          </w:p>
        </w:tc>
        <w:tc>
          <w:tcPr>
            <w:tcW w:w="3420" w:type="dxa"/>
            <w:gridSpan w:val="3"/>
            <w:vMerge w:val="restart"/>
            <w:tcBorders>
              <w:top w:val="single" w:sz="4" w:space="0" w:color="auto"/>
              <w:left w:val="single" w:sz="4" w:space="0" w:color="auto"/>
              <w:bottom w:val="nil"/>
              <w:right w:val="nil"/>
            </w:tcBorders>
            <w:shd w:val="clear" w:color="000000" w:fill="BFBFBF"/>
            <w:noWrap/>
            <w:hideMark/>
          </w:tcPr>
          <w:p w14:paraId="56D5BE5D"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Outcome Measures</w:t>
            </w:r>
          </w:p>
        </w:tc>
        <w:tc>
          <w:tcPr>
            <w:tcW w:w="207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0F4D458"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Grade % (OMB=83%)</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B8316A7"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Ave. CO Rating (OMB=3.0)</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5F08C09C"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Achieving OMB (CB=90%)</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DD2067F"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 xml:space="preserve">Competency Obtained? </w:t>
            </w:r>
          </w:p>
        </w:tc>
      </w:tr>
      <w:tr w:rsidR="005A7E1E" w:rsidRPr="005A7E1E" w14:paraId="5C7DA782" w14:textId="77777777" w:rsidTr="00305278">
        <w:trPr>
          <w:trHeight w:val="58"/>
        </w:trPr>
        <w:tc>
          <w:tcPr>
            <w:tcW w:w="3420" w:type="dxa"/>
            <w:gridSpan w:val="3"/>
            <w:tcBorders>
              <w:top w:val="single" w:sz="4" w:space="0" w:color="auto"/>
              <w:left w:val="single" w:sz="4" w:space="0" w:color="auto"/>
              <w:bottom w:val="nil"/>
              <w:right w:val="nil"/>
            </w:tcBorders>
            <w:shd w:val="clear" w:color="000000" w:fill="BFBFBF"/>
            <w:hideMark/>
          </w:tcPr>
          <w:p w14:paraId="78642362" w14:textId="77777777" w:rsidR="005A7E1E" w:rsidRPr="005A7E1E" w:rsidRDefault="005A7E1E" w:rsidP="005A7E1E">
            <w:pPr>
              <w:spacing w:line="240" w:lineRule="auto"/>
              <w:ind w:firstLineChars="100" w:firstLine="200"/>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Course # and Title (Year and Semester Measured)</w:t>
            </w:r>
          </w:p>
        </w:tc>
        <w:tc>
          <w:tcPr>
            <w:tcW w:w="3420" w:type="dxa"/>
            <w:gridSpan w:val="3"/>
            <w:vMerge/>
            <w:tcBorders>
              <w:top w:val="single" w:sz="4" w:space="0" w:color="auto"/>
              <w:left w:val="single" w:sz="4" w:space="0" w:color="auto"/>
              <w:bottom w:val="nil"/>
              <w:right w:val="nil"/>
            </w:tcBorders>
            <w:vAlign w:val="center"/>
            <w:hideMark/>
          </w:tcPr>
          <w:p w14:paraId="34AE5858"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1F7FF79F"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0B4B4577"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61B48A45"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6296111"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p>
        </w:tc>
      </w:tr>
      <w:tr w:rsidR="005A7E1E" w:rsidRPr="005A7E1E" w14:paraId="027C3D0F"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5B901A5D"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Knowledge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4250507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94.14%</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1E2B56D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7FAF7B1A"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88.94%</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0A127E19"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5B7286A5" w14:textId="77777777" w:rsidTr="00305278">
        <w:trPr>
          <w:trHeight w:val="300"/>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733F0FDC"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721</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5550599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Multi-Level Family Systems</w:t>
            </w:r>
          </w:p>
        </w:tc>
        <w:tc>
          <w:tcPr>
            <w:tcW w:w="660" w:type="dxa"/>
            <w:gridSpan w:val="2"/>
            <w:tcBorders>
              <w:top w:val="single" w:sz="4" w:space="0" w:color="auto"/>
              <w:left w:val="single" w:sz="4" w:space="0" w:color="auto"/>
              <w:bottom w:val="single" w:sz="4" w:space="0" w:color="auto"/>
              <w:right w:val="single" w:sz="4" w:space="0" w:color="auto"/>
            </w:tcBorders>
            <w:hideMark/>
          </w:tcPr>
          <w:p w14:paraId="0689F19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7504F6E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Student Choice Topic Paper</w:t>
            </w:r>
          </w:p>
        </w:tc>
        <w:tc>
          <w:tcPr>
            <w:tcW w:w="2070" w:type="dxa"/>
            <w:tcBorders>
              <w:top w:val="single" w:sz="4" w:space="0" w:color="auto"/>
              <w:left w:val="single" w:sz="4" w:space="0" w:color="auto"/>
              <w:bottom w:val="single" w:sz="4" w:space="0" w:color="auto"/>
              <w:right w:val="single" w:sz="4" w:space="0" w:color="auto"/>
            </w:tcBorders>
            <w:hideMark/>
          </w:tcPr>
          <w:p w14:paraId="5A80003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94.14%</w:t>
            </w:r>
          </w:p>
        </w:tc>
        <w:tc>
          <w:tcPr>
            <w:tcW w:w="1800" w:type="dxa"/>
            <w:tcBorders>
              <w:top w:val="single" w:sz="4" w:space="0" w:color="auto"/>
              <w:left w:val="single" w:sz="4" w:space="0" w:color="auto"/>
              <w:bottom w:val="single" w:sz="4" w:space="0" w:color="auto"/>
              <w:right w:val="single" w:sz="4" w:space="0" w:color="auto"/>
            </w:tcBorders>
            <w:shd w:val="thinDiagStripe" w:color="000000" w:fill="000000"/>
            <w:hideMark/>
          </w:tcPr>
          <w:p w14:paraId="7B94F5CC"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CA69FAD"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3F48806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3149715B"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53A44D9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614292E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520A35A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6CB8448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4</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742A6747"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9C90675"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3.27</w:t>
            </w:r>
          </w:p>
        </w:tc>
        <w:tc>
          <w:tcPr>
            <w:tcW w:w="1800" w:type="dxa"/>
            <w:tcBorders>
              <w:top w:val="single" w:sz="4" w:space="0" w:color="auto"/>
              <w:left w:val="single" w:sz="4" w:space="0" w:color="auto"/>
              <w:bottom w:val="single" w:sz="4" w:space="0" w:color="auto"/>
              <w:right w:val="single" w:sz="4" w:space="0" w:color="auto"/>
            </w:tcBorders>
            <w:hideMark/>
          </w:tcPr>
          <w:p w14:paraId="50096D20"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77.88%</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4AC4E6D"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71E2E6C9"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698E8E04"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Values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1CEB271E"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95.84%</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448607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3.46</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7A8D83E"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90.63%</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537CB2C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7E5CA8D0" w14:textId="77777777" w:rsidTr="00305278">
        <w:trPr>
          <w:trHeight w:val="300"/>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28BCA834"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717</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688D9E0B"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Seminar III</w:t>
            </w:r>
          </w:p>
        </w:tc>
        <w:tc>
          <w:tcPr>
            <w:tcW w:w="660" w:type="dxa"/>
            <w:gridSpan w:val="2"/>
            <w:tcBorders>
              <w:top w:val="single" w:sz="4" w:space="0" w:color="auto"/>
              <w:left w:val="single" w:sz="4" w:space="0" w:color="auto"/>
              <w:bottom w:val="single" w:sz="4" w:space="0" w:color="auto"/>
              <w:right w:val="single" w:sz="4" w:space="0" w:color="auto"/>
            </w:tcBorders>
            <w:hideMark/>
          </w:tcPr>
          <w:p w14:paraId="1BF4ECF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1E332821"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Case Study (entire assignment)</w:t>
            </w:r>
          </w:p>
        </w:tc>
        <w:tc>
          <w:tcPr>
            <w:tcW w:w="2070" w:type="dxa"/>
            <w:tcBorders>
              <w:top w:val="single" w:sz="4" w:space="0" w:color="auto"/>
              <w:left w:val="single" w:sz="4" w:space="0" w:color="auto"/>
              <w:bottom w:val="single" w:sz="4" w:space="0" w:color="auto"/>
              <w:right w:val="single" w:sz="4" w:space="0" w:color="auto"/>
            </w:tcBorders>
            <w:hideMark/>
          </w:tcPr>
          <w:p w14:paraId="2B974B83"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95.84%</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6638AC0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72CF877"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0344B83D"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42F6F597"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43C53DA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00DB3DD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75DEF7A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05CEB5A2"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4</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661AB448"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9832359"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3.46</w:t>
            </w:r>
          </w:p>
        </w:tc>
        <w:tc>
          <w:tcPr>
            <w:tcW w:w="1800" w:type="dxa"/>
            <w:tcBorders>
              <w:top w:val="single" w:sz="4" w:space="0" w:color="auto"/>
              <w:left w:val="single" w:sz="4" w:space="0" w:color="auto"/>
              <w:bottom w:val="single" w:sz="4" w:space="0" w:color="auto"/>
              <w:right w:val="single" w:sz="4" w:space="0" w:color="auto"/>
            </w:tcBorders>
            <w:hideMark/>
          </w:tcPr>
          <w:p w14:paraId="26EFC41B"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81.25%</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743112E"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5AFD017E" w14:textId="77777777" w:rsidTr="00305278">
        <w:trPr>
          <w:trHeight w:val="58"/>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17388091"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Skills</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6DA904ED"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95.79%</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82EF887"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3.33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D011369"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90.61%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7D5257BE"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74AD6A8C" w14:textId="77777777" w:rsidTr="00305278">
        <w:trPr>
          <w:trHeight w:val="300"/>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372F2726"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721</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26FDB79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Multi-Level Family Systems</w:t>
            </w:r>
          </w:p>
        </w:tc>
        <w:tc>
          <w:tcPr>
            <w:tcW w:w="660" w:type="dxa"/>
            <w:gridSpan w:val="2"/>
            <w:tcBorders>
              <w:top w:val="single" w:sz="4" w:space="0" w:color="auto"/>
              <w:left w:val="single" w:sz="4" w:space="0" w:color="auto"/>
              <w:bottom w:val="single" w:sz="4" w:space="0" w:color="auto"/>
              <w:right w:val="single" w:sz="4" w:space="0" w:color="auto"/>
            </w:tcBorders>
            <w:hideMark/>
          </w:tcPr>
          <w:p w14:paraId="6E7A07E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5A8F2600"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Role Play and Journal</w:t>
            </w:r>
          </w:p>
        </w:tc>
        <w:tc>
          <w:tcPr>
            <w:tcW w:w="2070" w:type="dxa"/>
            <w:tcBorders>
              <w:top w:val="single" w:sz="4" w:space="0" w:color="auto"/>
              <w:left w:val="single" w:sz="4" w:space="0" w:color="auto"/>
              <w:bottom w:val="single" w:sz="4" w:space="0" w:color="auto"/>
              <w:right w:val="single" w:sz="4" w:space="0" w:color="auto"/>
            </w:tcBorders>
            <w:hideMark/>
          </w:tcPr>
          <w:p w14:paraId="40B1C79C"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95.79%</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7F437DF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5B437152"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455F50D9"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45BE3D83"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3BDD7545"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39E8AE0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2E6869AE"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76AB01B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196DAA97"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F3625EB"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3.33</w:t>
            </w:r>
          </w:p>
        </w:tc>
        <w:tc>
          <w:tcPr>
            <w:tcW w:w="1800" w:type="dxa"/>
            <w:tcBorders>
              <w:top w:val="single" w:sz="4" w:space="0" w:color="auto"/>
              <w:left w:val="single" w:sz="4" w:space="0" w:color="auto"/>
              <w:bottom w:val="single" w:sz="4" w:space="0" w:color="auto"/>
              <w:right w:val="single" w:sz="4" w:space="0" w:color="auto"/>
            </w:tcBorders>
            <w:hideMark/>
          </w:tcPr>
          <w:p w14:paraId="7B5971A6"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81.21%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3169DFDF"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25686B01"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2E4A99B7" w14:textId="77777777" w:rsidR="005A7E1E" w:rsidRPr="005A7E1E" w:rsidRDefault="005A7E1E" w:rsidP="005A7E1E">
            <w:pPr>
              <w:spacing w:line="240" w:lineRule="auto"/>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Cognitive &amp; Affective</w:t>
            </w:r>
          </w:p>
        </w:tc>
        <w:tc>
          <w:tcPr>
            <w:tcW w:w="2070" w:type="dxa"/>
            <w:tcBorders>
              <w:top w:val="single" w:sz="4" w:space="0" w:color="auto"/>
              <w:left w:val="single" w:sz="4" w:space="0" w:color="auto"/>
              <w:bottom w:val="single" w:sz="4" w:space="0" w:color="auto"/>
              <w:right w:val="single" w:sz="4" w:space="0" w:color="auto"/>
            </w:tcBorders>
            <w:shd w:val="clear" w:color="000000" w:fill="D9D9D9"/>
            <w:hideMark/>
          </w:tcPr>
          <w:p w14:paraId="7EF7D41F"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94.19%</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0491B6E1"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652194E7"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92.86%</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545A407A"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71D2B229" w14:textId="77777777" w:rsidTr="00305278">
        <w:trPr>
          <w:trHeight w:val="360"/>
        </w:trPr>
        <w:tc>
          <w:tcPr>
            <w:tcW w:w="2168" w:type="dxa"/>
            <w:vMerge w:val="restart"/>
            <w:tcBorders>
              <w:top w:val="single" w:sz="4" w:space="0" w:color="auto"/>
              <w:left w:val="single" w:sz="4" w:space="0" w:color="auto"/>
              <w:bottom w:val="single" w:sz="4" w:space="0" w:color="auto"/>
              <w:right w:val="single" w:sz="4" w:space="0" w:color="auto"/>
            </w:tcBorders>
            <w:noWrap/>
            <w:hideMark/>
          </w:tcPr>
          <w:p w14:paraId="31DDC14F" w14:textId="77777777" w:rsidR="005A7E1E" w:rsidRPr="005A7E1E" w:rsidRDefault="005A7E1E" w:rsidP="005A7E1E">
            <w:pPr>
              <w:spacing w:line="240" w:lineRule="auto"/>
              <w:jc w:val="right"/>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718</w:t>
            </w:r>
          </w:p>
        </w:tc>
        <w:tc>
          <w:tcPr>
            <w:tcW w:w="1252" w:type="dxa"/>
            <w:gridSpan w:val="2"/>
            <w:vMerge w:val="restart"/>
            <w:tcBorders>
              <w:top w:val="single" w:sz="4" w:space="0" w:color="auto"/>
              <w:left w:val="single" w:sz="4" w:space="0" w:color="auto"/>
              <w:bottom w:val="single" w:sz="4" w:space="0" w:color="auto"/>
              <w:right w:val="single" w:sz="4" w:space="0" w:color="auto"/>
            </w:tcBorders>
            <w:hideMark/>
          </w:tcPr>
          <w:p w14:paraId="234DB32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Field IV</w:t>
            </w:r>
          </w:p>
        </w:tc>
        <w:tc>
          <w:tcPr>
            <w:tcW w:w="660" w:type="dxa"/>
            <w:gridSpan w:val="2"/>
            <w:tcBorders>
              <w:top w:val="single" w:sz="4" w:space="0" w:color="auto"/>
              <w:left w:val="single" w:sz="4" w:space="0" w:color="auto"/>
              <w:bottom w:val="single" w:sz="4" w:space="0" w:color="auto"/>
              <w:right w:val="single" w:sz="4" w:space="0" w:color="auto"/>
            </w:tcBorders>
            <w:hideMark/>
          </w:tcPr>
          <w:p w14:paraId="76DF265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EAA</w:t>
            </w:r>
          </w:p>
        </w:tc>
        <w:tc>
          <w:tcPr>
            <w:tcW w:w="2760" w:type="dxa"/>
            <w:tcBorders>
              <w:top w:val="single" w:sz="4" w:space="0" w:color="auto"/>
              <w:left w:val="single" w:sz="4" w:space="0" w:color="auto"/>
              <w:bottom w:val="single" w:sz="4" w:space="0" w:color="auto"/>
              <w:right w:val="single" w:sz="4" w:space="0" w:color="auto"/>
            </w:tcBorders>
            <w:hideMark/>
          </w:tcPr>
          <w:p w14:paraId="69CE36B6"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Competency Mastery Grade (entire assignment)</w:t>
            </w:r>
          </w:p>
        </w:tc>
        <w:tc>
          <w:tcPr>
            <w:tcW w:w="2070" w:type="dxa"/>
            <w:tcBorders>
              <w:top w:val="single" w:sz="4" w:space="0" w:color="auto"/>
              <w:left w:val="single" w:sz="4" w:space="0" w:color="auto"/>
              <w:bottom w:val="single" w:sz="4" w:space="0" w:color="auto"/>
              <w:right w:val="single" w:sz="4" w:space="0" w:color="auto"/>
            </w:tcBorders>
            <w:noWrap/>
            <w:hideMark/>
          </w:tcPr>
          <w:p w14:paraId="2715C800"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94.19%</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09A6605A"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noWrap/>
            <w:hideMark/>
          </w:tcPr>
          <w:p w14:paraId="4ECB0096"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5CE2548E"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Yes</w:t>
            </w:r>
          </w:p>
        </w:tc>
      </w:tr>
      <w:tr w:rsidR="005A7E1E" w:rsidRPr="005A7E1E" w14:paraId="0CBA330C" w14:textId="77777777" w:rsidTr="00305278">
        <w:trPr>
          <w:trHeight w:val="58"/>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3B09C249"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252" w:type="dxa"/>
            <w:gridSpan w:val="2"/>
            <w:vMerge/>
            <w:tcBorders>
              <w:top w:val="single" w:sz="4" w:space="0" w:color="auto"/>
              <w:left w:val="single" w:sz="4" w:space="0" w:color="auto"/>
              <w:bottom w:val="single" w:sz="4" w:space="0" w:color="auto"/>
              <w:right w:val="single" w:sz="4" w:space="0" w:color="auto"/>
            </w:tcBorders>
            <w:vAlign w:val="center"/>
            <w:hideMark/>
          </w:tcPr>
          <w:p w14:paraId="006F39D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660" w:type="dxa"/>
            <w:gridSpan w:val="2"/>
            <w:tcBorders>
              <w:top w:val="single" w:sz="4" w:space="0" w:color="auto"/>
              <w:left w:val="single" w:sz="4" w:space="0" w:color="auto"/>
              <w:bottom w:val="single" w:sz="4" w:space="0" w:color="auto"/>
              <w:right w:val="single" w:sz="4" w:space="0" w:color="auto"/>
            </w:tcBorders>
            <w:hideMark/>
          </w:tcPr>
          <w:p w14:paraId="460BE13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CO</w:t>
            </w:r>
          </w:p>
        </w:tc>
        <w:tc>
          <w:tcPr>
            <w:tcW w:w="2760" w:type="dxa"/>
            <w:tcBorders>
              <w:top w:val="single" w:sz="4" w:space="0" w:color="auto"/>
              <w:left w:val="single" w:sz="4" w:space="0" w:color="auto"/>
              <w:bottom w:val="single" w:sz="4" w:space="0" w:color="auto"/>
              <w:right w:val="single" w:sz="4" w:space="0" w:color="auto"/>
            </w:tcBorders>
            <w:hideMark/>
          </w:tcPr>
          <w:p w14:paraId="50CB3C6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6</w:t>
            </w:r>
          </w:p>
        </w:tc>
        <w:tc>
          <w:tcPr>
            <w:tcW w:w="2070" w:type="dxa"/>
            <w:tcBorders>
              <w:top w:val="single" w:sz="4" w:space="0" w:color="auto"/>
              <w:left w:val="single" w:sz="4" w:space="0" w:color="auto"/>
              <w:bottom w:val="single" w:sz="4" w:space="0" w:color="auto"/>
              <w:right w:val="single" w:sz="4" w:space="0" w:color="auto"/>
            </w:tcBorders>
            <w:shd w:val="thinDiagStripe" w:color="auto" w:fill="000000"/>
            <w:hideMark/>
          </w:tcPr>
          <w:p w14:paraId="1FD9A07A"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7AEE265C"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3.43</w:t>
            </w:r>
          </w:p>
        </w:tc>
        <w:tc>
          <w:tcPr>
            <w:tcW w:w="1800" w:type="dxa"/>
            <w:tcBorders>
              <w:top w:val="single" w:sz="4" w:space="0" w:color="auto"/>
              <w:left w:val="single" w:sz="4" w:space="0" w:color="auto"/>
              <w:bottom w:val="single" w:sz="4" w:space="0" w:color="auto"/>
              <w:right w:val="single" w:sz="4" w:space="0" w:color="auto"/>
            </w:tcBorders>
            <w:hideMark/>
          </w:tcPr>
          <w:p w14:paraId="1D42808C"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85.71%</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hideMark/>
          </w:tcPr>
          <w:p w14:paraId="1B4A4EB5" w14:textId="77777777" w:rsidR="005A7E1E" w:rsidRPr="005A7E1E" w:rsidRDefault="005A7E1E" w:rsidP="005A7E1E">
            <w:pPr>
              <w:spacing w:line="240" w:lineRule="auto"/>
              <w:jc w:val="center"/>
              <w:rPr>
                <w:rFonts w:ascii="Times New Roman" w:eastAsia="Times New Roman" w:hAnsi="Times New Roman" w:cs="Times New Roman"/>
                <w:color w:val="FF0000"/>
                <w:sz w:val="20"/>
                <w:szCs w:val="20"/>
              </w:rPr>
            </w:pPr>
            <w:r w:rsidRPr="005A7E1E">
              <w:rPr>
                <w:rFonts w:ascii="Times New Roman" w:eastAsia="Times New Roman" w:hAnsi="Times New Roman" w:cs="Times New Roman"/>
                <w:color w:val="FF0000"/>
                <w:sz w:val="20"/>
                <w:szCs w:val="20"/>
              </w:rPr>
              <w:t>No</w:t>
            </w:r>
          </w:p>
        </w:tc>
      </w:tr>
      <w:tr w:rsidR="005A7E1E" w:rsidRPr="005A7E1E" w14:paraId="16CC12FC" w14:textId="77777777" w:rsidTr="00305278">
        <w:trPr>
          <w:trHeight w:val="285"/>
        </w:trPr>
        <w:tc>
          <w:tcPr>
            <w:tcW w:w="6840" w:type="dxa"/>
            <w:gridSpan w:val="6"/>
            <w:tcBorders>
              <w:top w:val="single" w:sz="4" w:space="0" w:color="auto"/>
              <w:left w:val="single" w:sz="4" w:space="0" w:color="auto"/>
              <w:bottom w:val="single" w:sz="4" w:space="0" w:color="auto"/>
              <w:right w:val="single" w:sz="4" w:space="0" w:color="auto"/>
            </w:tcBorders>
            <w:shd w:val="clear" w:color="000000" w:fill="BFBFBF"/>
            <w:noWrap/>
            <w:hideMark/>
          </w:tcPr>
          <w:p w14:paraId="5E451D2A"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C9 Outcomes (Benchmark = 90% Achieve Student Benchmark)</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1C7CAAE1"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94.99%</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75B42C50"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3.37</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1C14EA35"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90.76%</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6969B18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11A63E91"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2E0114F4"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Percentage of Students Achieving Competency Calculated by:</w:t>
            </w:r>
          </w:p>
        </w:tc>
        <w:tc>
          <w:tcPr>
            <w:tcW w:w="2070" w:type="dxa"/>
            <w:tcBorders>
              <w:top w:val="single" w:sz="4" w:space="0" w:color="auto"/>
              <w:left w:val="single" w:sz="4" w:space="0" w:color="auto"/>
              <w:bottom w:val="single" w:sz="4" w:space="0" w:color="auto"/>
              <w:right w:val="nil"/>
            </w:tcBorders>
            <w:shd w:val="clear" w:color="000000" w:fill="BFBFBF"/>
            <w:hideMark/>
          </w:tcPr>
          <w:p w14:paraId="7A8DB273" w14:textId="77777777" w:rsidR="005A7E1E" w:rsidRPr="005A7E1E" w:rsidRDefault="005A7E1E" w:rsidP="005A7E1E">
            <w:pPr>
              <w:spacing w:line="240" w:lineRule="auto"/>
              <w:rPr>
                <w:rFonts w:ascii="Times New Roman" w:eastAsia="Times New Roman" w:hAnsi="Times New Roman" w:cs="Times New Roman"/>
                <w:color w:val="000000"/>
                <w:sz w:val="20"/>
                <w:szCs w:val="20"/>
              </w:rPr>
            </w:pPr>
          </w:p>
        </w:tc>
        <w:tc>
          <w:tcPr>
            <w:tcW w:w="1800" w:type="dxa"/>
            <w:tcBorders>
              <w:top w:val="single" w:sz="4" w:space="0" w:color="auto"/>
              <w:left w:val="nil"/>
              <w:bottom w:val="single" w:sz="4" w:space="0" w:color="auto"/>
              <w:right w:val="nil"/>
            </w:tcBorders>
            <w:shd w:val="clear" w:color="000000" w:fill="BFBFBF"/>
            <w:hideMark/>
          </w:tcPr>
          <w:p w14:paraId="2903CF81"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nil"/>
              <w:bottom w:val="single" w:sz="4" w:space="0" w:color="auto"/>
              <w:right w:val="nil"/>
            </w:tcBorders>
            <w:shd w:val="clear" w:color="000000" w:fill="BFBFBF"/>
            <w:hideMark/>
          </w:tcPr>
          <w:p w14:paraId="123C46BB"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350" w:type="dxa"/>
            <w:tcBorders>
              <w:top w:val="single" w:sz="4" w:space="0" w:color="auto"/>
              <w:left w:val="nil"/>
              <w:bottom w:val="single" w:sz="4" w:space="0" w:color="auto"/>
              <w:right w:val="single" w:sz="4" w:space="0" w:color="auto"/>
            </w:tcBorders>
            <w:shd w:val="clear" w:color="000000" w:fill="BFBFBF"/>
            <w:noWrap/>
            <w:hideMark/>
          </w:tcPr>
          <w:p w14:paraId="2D72369F"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r>
      <w:tr w:rsidR="005A7E1E" w:rsidRPr="005A7E1E" w14:paraId="638C8253" w14:textId="77777777" w:rsidTr="00305278">
        <w:trPr>
          <w:trHeight w:val="200"/>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31BAFB1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1. Adding % achieving outcome measure benchmark for each dimension: </w:t>
            </w:r>
          </w:p>
        </w:tc>
        <w:tc>
          <w:tcPr>
            <w:tcW w:w="7020" w:type="dxa"/>
            <w:gridSpan w:val="4"/>
            <w:tcBorders>
              <w:top w:val="single" w:sz="4" w:space="0" w:color="auto"/>
              <w:left w:val="single" w:sz="4" w:space="0" w:color="auto"/>
              <w:bottom w:val="single" w:sz="4" w:space="0" w:color="auto"/>
              <w:right w:val="nil"/>
            </w:tcBorders>
            <w:shd w:val="clear" w:color="000000" w:fill="BFBFBF"/>
            <w:hideMark/>
          </w:tcPr>
          <w:p w14:paraId="6D40A1CF"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0.889393939393939+0.90625+0.906060606060606+0.928571428571429</w:t>
            </w:r>
          </w:p>
        </w:tc>
      </w:tr>
      <w:tr w:rsidR="005A7E1E" w:rsidRPr="005A7E1E" w14:paraId="77BA39F6" w14:textId="77777777" w:rsidTr="00305278">
        <w:trPr>
          <w:trHeight w:val="58"/>
        </w:trPr>
        <w:tc>
          <w:tcPr>
            <w:tcW w:w="6840" w:type="dxa"/>
            <w:gridSpan w:val="6"/>
            <w:tcBorders>
              <w:top w:val="single" w:sz="4" w:space="0" w:color="auto"/>
              <w:left w:val="single" w:sz="4" w:space="0" w:color="auto"/>
              <w:bottom w:val="single" w:sz="4" w:space="0" w:color="auto"/>
              <w:right w:val="nil"/>
            </w:tcBorders>
            <w:shd w:val="clear" w:color="000000" w:fill="BFBFBF"/>
            <w:hideMark/>
          </w:tcPr>
          <w:p w14:paraId="20709B5F" w14:textId="77777777" w:rsidR="005A7E1E" w:rsidRPr="005A7E1E" w:rsidRDefault="005A7E1E" w:rsidP="005A7E1E">
            <w:pPr>
              <w:spacing w:line="240" w:lineRule="auto"/>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2. Dividing that sum by 4 (total dimensions):   </w:t>
            </w:r>
          </w:p>
        </w:tc>
        <w:tc>
          <w:tcPr>
            <w:tcW w:w="2070" w:type="dxa"/>
            <w:tcBorders>
              <w:top w:val="single" w:sz="4" w:space="0" w:color="auto"/>
              <w:left w:val="single" w:sz="4" w:space="0" w:color="auto"/>
              <w:bottom w:val="single" w:sz="4" w:space="0" w:color="auto"/>
              <w:right w:val="single" w:sz="4" w:space="0" w:color="auto"/>
            </w:tcBorders>
            <w:shd w:val="clear" w:color="000000" w:fill="BFBFBF"/>
            <w:hideMark/>
          </w:tcPr>
          <w:p w14:paraId="1B055099"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Sum =</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35F1C33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3.630</w:t>
            </w:r>
          </w:p>
        </w:tc>
        <w:tc>
          <w:tcPr>
            <w:tcW w:w="1800" w:type="dxa"/>
            <w:tcBorders>
              <w:top w:val="single" w:sz="4" w:space="0" w:color="auto"/>
              <w:left w:val="single" w:sz="4" w:space="0" w:color="auto"/>
              <w:bottom w:val="single" w:sz="4" w:space="0" w:color="auto"/>
              <w:right w:val="single" w:sz="4" w:space="0" w:color="auto"/>
            </w:tcBorders>
            <w:shd w:val="clear" w:color="000000" w:fill="BFBFBF"/>
            <w:hideMark/>
          </w:tcPr>
          <w:p w14:paraId="16D9FED4"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 xml:space="preserve">Sum </w:t>
            </w:r>
            <w:r w:rsidRPr="005A7E1E">
              <w:rPr>
                <w:rFonts w:ascii="Calibri" w:eastAsia="Times New Roman" w:hAnsi="Calibri" w:cs="Calibri"/>
                <w:color w:val="000000"/>
                <w:sz w:val="20"/>
                <w:szCs w:val="20"/>
              </w:rPr>
              <w:t>÷</w:t>
            </w:r>
            <w:r w:rsidRPr="005A7E1E">
              <w:rPr>
                <w:rFonts w:ascii="Times New Roman" w:eastAsia="Times New Roman" w:hAnsi="Times New Roman" w:cs="Times New Roman"/>
                <w:color w:val="000000"/>
                <w:sz w:val="20"/>
                <w:szCs w:val="20"/>
              </w:rPr>
              <w:t xml:space="preserve"> 4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hideMark/>
          </w:tcPr>
          <w:p w14:paraId="4411BE31" w14:textId="77777777" w:rsidR="005A7E1E" w:rsidRPr="005A7E1E" w:rsidRDefault="005A7E1E" w:rsidP="005A7E1E">
            <w:pPr>
              <w:spacing w:line="240" w:lineRule="auto"/>
              <w:jc w:val="center"/>
              <w:rPr>
                <w:rFonts w:ascii="Times New Roman" w:eastAsia="Times New Roman" w:hAnsi="Times New Roman" w:cs="Times New Roman"/>
                <w:color w:val="000000"/>
                <w:sz w:val="20"/>
                <w:szCs w:val="20"/>
              </w:rPr>
            </w:pPr>
            <w:r w:rsidRPr="005A7E1E">
              <w:rPr>
                <w:rFonts w:ascii="Times New Roman" w:eastAsia="Times New Roman" w:hAnsi="Times New Roman" w:cs="Times New Roman"/>
                <w:color w:val="000000"/>
                <w:sz w:val="20"/>
                <w:szCs w:val="20"/>
              </w:rPr>
              <w:t>0.9076</w:t>
            </w:r>
          </w:p>
        </w:tc>
      </w:tr>
      <w:tr w:rsidR="005A7E1E" w:rsidRPr="005A7E1E" w14:paraId="308FD36B"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3E4E7C3E"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C9 EAA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64012353"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1AB507F6"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2DFF35EB"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32C45223"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6BE99C90" w14:textId="77777777" w:rsidTr="00305278">
        <w:trPr>
          <w:trHeight w:val="285"/>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18AE8D62"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C9 CO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7B72B673"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7ACE4F69"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57C9763D"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81.51%</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66C9EF2E" w14:textId="77777777" w:rsidR="005A7E1E" w:rsidRPr="005A7E1E" w:rsidRDefault="005A7E1E" w:rsidP="005A7E1E">
            <w:pPr>
              <w:spacing w:line="240" w:lineRule="auto"/>
              <w:jc w:val="center"/>
              <w:rPr>
                <w:rFonts w:ascii="Times New Roman" w:eastAsia="Times New Roman" w:hAnsi="Times New Roman" w:cs="Times New Roman"/>
                <w:b/>
                <w:bCs/>
                <w:color w:val="FF0000"/>
                <w:sz w:val="20"/>
                <w:szCs w:val="20"/>
              </w:rPr>
            </w:pPr>
            <w:r w:rsidRPr="005A7E1E">
              <w:rPr>
                <w:rFonts w:ascii="Times New Roman" w:eastAsia="Times New Roman" w:hAnsi="Times New Roman" w:cs="Times New Roman"/>
                <w:b/>
                <w:bCs/>
                <w:color w:val="FF0000"/>
                <w:sz w:val="20"/>
                <w:szCs w:val="20"/>
              </w:rPr>
              <w:t>No</w:t>
            </w:r>
          </w:p>
        </w:tc>
      </w:tr>
      <w:tr w:rsidR="005A7E1E" w:rsidRPr="005A7E1E" w14:paraId="2CFD4D4B" w14:textId="77777777" w:rsidTr="00305278">
        <w:trPr>
          <w:trHeight w:val="300"/>
        </w:trPr>
        <w:tc>
          <w:tcPr>
            <w:tcW w:w="6840" w:type="dxa"/>
            <w:gridSpan w:val="6"/>
            <w:tcBorders>
              <w:top w:val="single" w:sz="4" w:space="0" w:color="auto"/>
              <w:left w:val="single" w:sz="4" w:space="0" w:color="auto"/>
              <w:bottom w:val="single" w:sz="4" w:space="0" w:color="auto"/>
              <w:right w:val="nil"/>
            </w:tcBorders>
            <w:shd w:val="clear" w:color="000000" w:fill="D9D9D9"/>
            <w:noWrap/>
            <w:hideMark/>
          </w:tcPr>
          <w:p w14:paraId="7C282CE1"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C9 FFE Outcome Scores</w:t>
            </w:r>
          </w:p>
        </w:tc>
        <w:tc>
          <w:tcPr>
            <w:tcW w:w="2070" w:type="dxa"/>
            <w:tcBorders>
              <w:top w:val="single" w:sz="4" w:space="0" w:color="auto"/>
              <w:left w:val="single" w:sz="4" w:space="0" w:color="auto"/>
              <w:bottom w:val="single" w:sz="4" w:space="0" w:color="auto"/>
              <w:right w:val="single" w:sz="4" w:space="0" w:color="auto"/>
            </w:tcBorders>
            <w:shd w:val="clear" w:color="000000" w:fill="000000"/>
            <w:hideMark/>
          </w:tcPr>
          <w:p w14:paraId="2C4EBB96"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637F291B"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hideMark/>
          </w:tcPr>
          <w:p w14:paraId="2058D2D1"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100.00%</w:t>
            </w:r>
          </w:p>
        </w:tc>
        <w:tc>
          <w:tcPr>
            <w:tcW w:w="1350" w:type="dxa"/>
            <w:tcBorders>
              <w:top w:val="single" w:sz="4" w:space="0" w:color="auto"/>
              <w:left w:val="single" w:sz="4" w:space="0" w:color="auto"/>
              <w:bottom w:val="single" w:sz="4" w:space="0" w:color="auto"/>
              <w:right w:val="single" w:sz="4" w:space="0" w:color="auto"/>
            </w:tcBorders>
            <w:shd w:val="clear" w:color="000000" w:fill="D9D9D9"/>
            <w:noWrap/>
            <w:hideMark/>
          </w:tcPr>
          <w:p w14:paraId="0A9C65E2"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r w:rsidRPr="005A7E1E">
              <w:rPr>
                <w:rFonts w:ascii="Times New Roman" w:eastAsia="Times New Roman" w:hAnsi="Times New Roman" w:cs="Times New Roman"/>
                <w:b/>
                <w:bCs/>
                <w:color w:val="000000"/>
                <w:sz w:val="20"/>
                <w:szCs w:val="20"/>
              </w:rPr>
              <w:t>Yes</w:t>
            </w:r>
          </w:p>
        </w:tc>
      </w:tr>
      <w:tr w:rsidR="005A7E1E" w:rsidRPr="005A7E1E" w14:paraId="1E221EDD" w14:textId="77777777" w:rsidTr="00305278">
        <w:trPr>
          <w:trHeight w:val="300"/>
        </w:trPr>
        <w:tc>
          <w:tcPr>
            <w:tcW w:w="6840" w:type="dxa"/>
            <w:gridSpan w:val="6"/>
            <w:tcBorders>
              <w:top w:val="single" w:sz="4" w:space="0" w:color="auto"/>
              <w:left w:val="single" w:sz="4" w:space="0" w:color="auto"/>
              <w:bottom w:val="single" w:sz="4" w:space="0" w:color="auto"/>
              <w:right w:val="nil"/>
            </w:tcBorders>
            <w:shd w:val="clear" w:color="000000" w:fill="D9D9D9"/>
            <w:noWrap/>
          </w:tcPr>
          <w:p w14:paraId="0C8B06F3"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000000" w:fill="000000"/>
          </w:tcPr>
          <w:p w14:paraId="4C963D71" w14:textId="77777777" w:rsidR="005A7E1E" w:rsidRPr="005A7E1E" w:rsidRDefault="005A7E1E" w:rsidP="005A7E1E">
            <w:pPr>
              <w:spacing w:line="240" w:lineRule="auto"/>
              <w:jc w:val="right"/>
              <w:rPr>
                <w:rFonts w:ascii="Times New Roman" w:eastAsia="Times New Roman" w:hAnsi="Times New Roman" w:cs="Times New Roman"/>
                <w:b/>
                <w:bCs/>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000000"/>
          </w:tcPr>
          <w:p w14:paraId="3ABFF57D" w14:textId="77777777" w:rsidR="005A7E1E" w:rsidRPr="005A7E1E" w:rsidRDefault="005A7E1E" w:rsidP="005A7E1E">
            <w:pPr>
              <w:spacing w:line="240" w:lineRule="auto"/>
              <w:jc w:val="cente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000000" w:fill="D9D9D9"/>
          </w:tcPr>
          <w:p w14:paraId="7139834A"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000000" w:fill="D9D9D9"/>
            <w:noWrap/>
          </w:tcPr>
          <w:p w14:paraId="466EA7A4" w14:textId="77777777" w:rsidR="005A7E1E" w:rsidRPr="005A7E1E" w:rsidRDefault="005A7E1E" w:rsidP="005A7E1E">
            <w:pPr>
              <w:spacing w:line="240" w:lineRule="auto"/>
              <w:jc w:val="center"/>
              <w:rPr>
                <w:rFonts w:ascii="Times New Roman" w:eastAsia="Times New Roman" w:hAnsi="Times New Roman" w:cs="Times New Roman"/>
                <w:b/>
                <w:bCs/>
                <w:color w:val="000000"/>
                <w:sz w:val="20"/>
                <w:szCs w:val="20"/>
              </w:rPr>
            </w:pPr>
          </w:p>
        </w:tc>
      </w:tr>
    </w:tbl>
    <w:p w14:paraId="0E44756C" w14:textId="77777777" w:rsidR="00A467B6" w:rsidRDefault="00A467B6" w:rsidP="002B2098">
      <w:pPr>
        <w:spacing w:line="20" w:lineRule="atLeast"/>
        <w:jc w:val="center"/>
        <w:rPr>
          <w:rFonts w:cs="Arial"/>
          <w:b/>
        </w:rPr>
      </w:pPr>
    </w:p>
    <w:p w14:paraId="6A622DB3" w14:textId="77777777" w:rsidR="00A467B6" w:rsidRDefault="00A467B6" w:rsidP="002B2098">
      <w:pPr>
        <w:spacing w:line="20" w:lineRule="atLeast"/>
        <w:jc w:val="center"/>
        <w:rPr>
          <w:rFonts w:cs="Arial"/>
          <w:b/>
        </w:rPr>
      </w:pPr>
    </w:p>
    <w:p w14:paraId="5F7928A8" w14:textId="5A81CD19" w:rsidR="000D2A0B" w:rsidRPr="001C3EEC" w:rsidRDefault="000D2A0B">
      <w:pPr>
        <w:spacing w:after="160"/>
        <w:rPr>
          <w:rFonts w:cs="Arial"/>
          <w:b/>
        </w:rPr>
      </w:pPr>
    </w:p>
    <w:tbl>
      <w:tblPr>
        <w:tblW w:w="13986" w:type="dxa"/>
        <w:jc w:val="center"/>
        <w:tblCellMar>
          <w:top w:w="15" w:type="dxa"/>
          <w:bottom w:w="15" w:type="dxa"/>
        </w:tblCellMar>
        <w:tblLook w:val="04A0" w:firstRow="1" w:lastRow="0" w:firstColumn="1" w:lastColumn="0" w:noHBand="0" w:noVBand="1"/>
      </w:tblPr>
      <w:tblGrid>
        <w:gridCol w:w="1363"/>
        <w:gridCol w:w="2094"/>
        <w:gridCol w:w="1777"/>
        <w:gridCol w:w="3065"/>
        <w:gridCol w:w="1416"/>
        <w:gridCol w:w="1416"/>
        <w:gridCol w:w="1576"/>
        <w:gridCol w:w="1496"/>
      </w:tblGrid>
      <w:tr w:rsidR="001C3EEC" w:rsidRPr="001C3EEC" w14:paraId="1B356326" w14:textId="77777777" w:rsidTr="001C3EEC">
        <w:trPr>
          <w:trHeight w:val="288"/>
          <w:jc w:val="center"/>
        </w:trPr>
        <w:tc>
          <w:tcPr>
            <w:tcW w:w="13986" w:type="dxa"/>
            <w:gridSpan w:val="8"/>
            <w:tcBorders>
              <w:bottom w:val="single" w:sz="4" w:space="0" w:color="auto"/>
            </w:tcBorders>
            <w:shd w:val="clear" w:color="auto" w:fill="auto"/>
            <w:noWrap/>
            <w:vAlign w:val="bottom"/>
            <w:hideMark/>
          </w:tcPr>
          <w:p w14:paraId="5AB635A8" w14:textId="31C86B38" w:rsidR="001C3EEC" w:rsidRPr="001C3EEC" w:rsidRDefault="001C3EEC" w:rsidP="001C3EEC">
            <w:pPr>
              <w:spacing w:line="240" w:lineRule="auto"/>
              <w:jc w:val="center"/>
              <w:rPr>
                <w:rFonts w:ascii="Times New Roman" w:eastAsia="Times New Roman" w:hAnsi="Times New Roman" w:cs="Times New Roman"/>
                <w:b/>
                <w:bCs/>
              </w:rPr>
            </w:pPr>
            <w:bookmarkStart w:id="169" w:name="Table4_10"/>
            <w:r w:rsidRPr="001C3EEC">
              <w:rPr>
                <w:rFonts w:ascii="Times New Roman" w:eastAsia="Times New Roman" w:hAnsi="Times New Roman" w:cs="Times New Roman"/>
                <w:b/>
                <w:bCs/>
              </w:rPr>
              <w:t>Table 4.10</w:t>
            </w:r>
            <w:bookmarkEnd w:id="169"/>
            <w:r w:rsidRPr="001C3EEC">
              <w:rPr>
                <w:rFonts w:ascii="Times New Roman" w:eastAsia="Times New Roman" w:hAnsi="Times New Roman" w:cs="Times New Roman"/>
                <w:b/>
                <w:bCs/>
              </w:rPr>
              <w:t xml:space="preserve">: Overall Competency Outcomes for Specialized Practice </w:t>
            </w:r>
          </w:p>
        </w:tc>
      </w:tr>
      <w:tr w:rsidR="001C3EEC" w:rsidRPr="001C3EEC" w14:paraId="20CEDE15" w14:textId="77777777" w:rsidTr="00305278">
        <w:trPr>
          <w:trHeight w:val="333"/>
          <w:jc w:val="center"/>
        </w:trPr>
        <w:tc>
          <w:tcPr>
            <w:tcW w:w="3456" w:type="dxa"/>
            <w:gridSpan w:val="2"/>
            <w:tcBorders>
              <w:top w:val="single" w:sz="4" w:space="0" w:color="auto"/>
              <w:left w:val="single" w:sz="4" w:space="0" w:color="auto"/>
              <w:bottom w:val="single" w:sz="4" w:space="0" w:color="auto"/>
              <w:right w:val="nil"/>
            </w:tcBorders>
            <w:shd w:val="clear" w:color="000000" w:fill="BFBFBF"/>
            <w:noWrap/>
            <w:hideMark/>
          </w:tcPr>
          <w:p w14:paraId="6A29589B" w14:textId="77777777" w:rsidR="001C3EEC" w:rsidRPr="001C3EEC" w:rsidRDefault="001C3EEC" w:rsidP="001C3EEC">
            <w:pPr>
              <w:spacing w:line="240" w:lineRule="auto"/>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Dimension</w:t>
            </w:r>
          </w:p>
        </w:tc>
        <w:tc>
          <w:tcPr>
            <w:tcW w:w="1777" w:type="dxa"/>
            <w:tcBorders>
              <w:top w:val="single" w:sz="4" w:space="0" w:color="auto"/>
              <w:left w:val="single" w:sz="4" w:space="0" w:color="auto"/>
              <w:bottom w:val="single" w:sz="4" w:space="0" w:color="auto"/>
              <w:right w:val="single" w:sz="4" w:space="0" w:color="auto"/>
            </w:tcBorders>
            <w:shd w:val="clear" w:color="000000" w:fill="BFBFBF"/>
            <w:noWrap/>
            <w:hideMark/>
          </w:tcPr>
          <w:p w14:paraId="4F392E2A" w14:textId="77777777" w:rsidR="001C3EEC" w:rsidRPr="001C3EEC" w:rsidRDefault="001C3EEC" w:rsidP="001C3EEC">
            <w:pPr>
              <w:spacing w:line="240" w:lineRule="auto"/>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Outcome Measures</w:t>
            </w:r>
          </w:p>
        </w:tc>
        <w:tc>
          <w:tcPr>
            <w:tcW w:w="3063" w:type="dxa"/>
            <w:tcBorders>
              <w:top w:val="single" w:sz="4" w:space="0" w:color="auto"/>
              <w:left w:val="single" w:sz="4" w:space="0" w:color="auto"/>
              <w:bottom w:val="single" w:sz="4" w:space="0" w:color="auto"/>
              <w:right w:val="single" w:sz="4" w:space="0" w:color="auto"/>
            </w:tcBorders>
            <w:shd w:val="clear" w:color="000000" w:fill="BFBFBF"/>
            <w:noWrap/>
            <w:hideMark/>
          </w:tcPr>
          <w:p w14:paraId="5FACE4C3" w14:textId="77777777" w:rsidR="001C3EEC" w:rsidRPr="001C3EEC" w:rsidRDefault="001C3EEC" w:rsidP="001C3EEC">
            <w:pPr>
              <w:spacing w:line="240" w:lineRule="auto"/>
              <w:rPr>
                <w:rFonts w:ascii="Times New Roman" w:eastAsia="Times New Roman" w:hAnsi="Times New Roman" w:cs="Times New Roman"/>
                <w:b/>
                <w:bCs/>
                <w:color w:val="000000"/>
              </w:rPr>
            </w:pPr>
          </w:p>
        </w:tc>
        <w:tc>
          <w:tcPr>
            <w:tcW w:w="1364"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06D0EF13" w14:textId="77777777"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Average Grade % (Outcome Measure Benchmark = 83%)</w:t>
            </w:r>
          </w:p>
        </w:tc>
        <w:tc>
          <w:tcPr>
            <w:tcW w:w="1364"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18706467" w14:textId="77777777"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Average CO Rating (Outcome Measure Benchmark = 3.0 of 4.0)</w:t>
            </w:r>
          </w:p>
        </w:tc>
        <w:tc>
          <w:tcPr>
            <w:tcW w:w="151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AC8753F" w14:textId="77777777"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 Achieving Outcome Measure Benchmark (Competency  Benchmark = 90% achievement)</w:t>
            </w:r>
          </w:p>
        </w:tc>
        <w:tc>
          <w:tcPr>
            <w:tcW w:w="1441"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6746C3B5" w14:textId="77777777"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Competency Obtained? (Yes if met Competency Benchmark)</w:t>
            </w:r>
          </w:p>
        </w:tc>
      </w:tr>
      <w:tr w:rsidR="001C3EEC" w:rsidRPr="001C3EEC" w14:paraId="219217E8" w14:textId="77777777" w:rsidTr="00305278">
        <w:trPr>
          <w:trHeight w:val="333"/>
          <w:jc w:val="center"/>
        </w:trPr>
        <w:tc>
          <w:tcPr>
            <w:tcW w:w="3456" w:type="dxa"/>
            <w:gridSpan w:val="2"/>
            <w:vMerge w:val="restart"/>
            <w:tcBorders>
              <w:top w:val="single" w:sz="4" w:space="0" w:color="auto"/>
              <w:left w:val="single" w:sz="4" w:space="0" w:color="auto"/>
              <w:bottom w:val="nil"/>
              <w:right w:val="nil"/>
            </w:tcBorders>
            <w:shd w:val="clear" w:color="000000" w:fill="BFBFBF"/>
            <w:hideMark/>
          </w:tcPr>
          <w:p w14:paraId="3B2A919D" w14:textId="77777777" w:rsidR="001C3EEC" w:rsidRPr="001C3EEC" w:rsidRDefault="001C3EEC" w:rsidP="001C3EEC">
            <w:pPr>
              <w:spacing w:line="240" w:lineRule="auto"/>
              <w:ind w:firstLineChars="100" w:firstLine="240"/>
              <w:rPr>
                <w:rFonts w:ascii="Times New Roman" w:eastAsia="Times New Roman" w:hAnsi="Times New Roman" w:cs="Times New Roman"/>
                <w:color w:val="000000"/>
              </w:rPr>
            </w:pPr>
            <w:r w:rsidRPr="001C3EEC">
              <w:rPr>
                <w:rFonts w:ascii="Times New Roman" w:eastAsia="Times New Roman" w:hAnsi="Times New Roman" w:cs="Times New Roman"/>
                <w:color w:val="000000"/>
              </w:rPr>
              <w:t>Course # and Title (Year and Semester Measured)</w:t>
            </w:r>
          </w:p>
        </w:tc>
        <w:tc>
          <w:tcPr>
            <w:tcW w:w="1777" w:type="dxa"/>
            <w:tcBorders>
              <w:top w:val="single" w:sz="4" w:space="0" w:color="auto"/>
              <w:left w:val="single" w:sz="4" w:space="0" w:color="auto"/>
              <w:bottom w:val="single" w:sz="4" w:space="0" w:color="auto"/>
              <w:right w:val="single" w:sz="4" w:space="0" w:color="auto"/>
            </w:tcBorders>
            <w:shd w:val="clear" w:color="000000" w:fill="BFBFBF"/>
            <w:noWrap/>
            <w:hideMark/>
          </w:tcPr>
          <w:p w14:paraId="6B210089" w14:textId="77777777"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EAA =</w:t>
            </w:r>
          </w:p>
        </w:tc>
        <w:tc>
          <w:tcPr>
            <w:tcW w:w="3063" w:type="dxa"/>
            <w:tcBorders>
              <w:top w:val="single" w:sz="4" w:space="0" w:color="auto"/>
              <w:left w:val="single" w:sz="4" w:space="0" w:color="auto"/>
              <w:bottom w:val="single" w:sz="4" w:space="0" w:color="auto"/>
              <w:right w:val="single" w:sz="4" w:space="0" w:color="auto"/>
            </w:tcBorders>
            <w:shd w:val="clear" w:color="000000" w:fill="BFBFBF"/>
            <w:hideMark/>
          </w:tcPr>
          <w:p w14:paraId="6C1E7311" w14:textId="77777777" w:rsidR="001C3EEC" w:rsidRPr="001C3EEC" w:rsidRDefault="001C3EEC" w:rsidP="001C3EEC">
            <w:pPr>
              <w:spacing w:line="240" w:lineRule="auto"/>
              <w:rPr>
                <w:rFonts w:ascii="Times New Roman" w:eastAsia="Times New Roman" w:hAnsi="Times New Roman" w:cs="Times New Roman"/>
                <w:color w:val="000000"/>
              </w:rPr>
            </w:pPr>
            <w:r w:rsidRPr="001C3EEC">
              <w:rPr>
                <w:rFonts w:ascii="Times New Roman" w:eastAsia="Times New Roman" w:hAnsi="Times New Roman" w:cs="Times New Roman"/>
                <w:color w:val="000000"/>
              </w:rPr>
              <w:t>Embedded Assessment Assignment</w:t>
            </w: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67313135" w14:textId="77777777" w:rsidR="001C3EEC" w:rsidRPr="001C3EEC" w:rsidRDefault="001C3EEC" w:rsidP="001C3EEC">
            <w:pPr>
              <w:spacing w:line="240" w:lineRule="auto"/>
              <w:rPr>
                <w:rFonts w:ascii="Times New Roman" w:eastAsia="Times New Roman" w:hAnsi="Times New Roman" w:cs="Times New Roman"/>
                <w:b/>
                <w:bCs/>
                <w:color w:val="000000"/>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6539BCF5" w14:textId="77777777" w:rsidR="001C3EEC" w:rsidRPr="001C3EEC" w:rsidRDefault="001C3EEC" w:rsidP="001C3EEC">
            <w:pPr>
              <w:spacing w:line="240" w:lineRule="auto"/>
              <w:rPr>
                <w:rFonts w:ascii="Times New Roman" w:eastAsia="Times New Roman" w:hAnsi="Times New Roman" w:cs="Times New Roman"/>
                <w:b/>
                <w:bCs/>
                <w:color w:val="000000"/>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14:paraId="7312E2C2" w14:textId="77777777" w:rsidR="001C3EEC" w:rsidRPr="001C3EEC" w:rsidRDefault="001C3EEC" w:rsidP="001C3EEC">
            <w:pPr>
              <w:spacing w:line="240" w:lineRule="auto"/>
              <w:rPr>
                <w:rFonts w:ascii="Times New Roman" w:eastAsia="Times New Roman" w:hAnsi="Times New Roman" w:cs="Times New Roman"/>
                <w:b/>
                <w:bCs/>
                <w:color w:val="000000"/>
              </w:rPr>
            </w:pPr>
          </w:p>
        </w:tc>
        <w:tc>
          <w:tcPr>
            <w:tcW w:w="1441" w:type="dxa"/>
            <w:vMerge/>
            <w:tcBorders>
              <w:top w:val="single" w:sz="4" w:space="0" w:color="auto"/>
              <w:left w:val="single" w:sz="4" w:space="0" w:color="auto"/>
              <w:bottom w:val="single" w:sz="4" w:space="0" w:color="auto"/>
              <w:right w:val="single" w:sz="4" w:space="0" w:color="auto"/>
            </w:tcBorders>
            <w:vAlign w:val="center"/>
            <w:hideMark/>
          </w:tcPr>
          <w:p w14:paraId="369231ED" w14:textId="77777777" w:rsidR="001C3EEC" w:rsidRPr="001C3EEC" w:rsidRDefault="001C3EEC" w:rsidP="001C3EEC">
            <w:pPr>
              <w:spacing w:line="240" w:lineRule="auto"/>
              <w:rPr>
                <w:rFonts w:ascii="Times New Roman" w:eastAsia="Times New Roman" w:hAnsi="Times New Roman" w:cs="Times New Roman"/>
                <w:b/>
                <w:bCs/>
                <w:color w:val="000000"/>
              </w:rPr>
            </w:pPr>
          </w:p>
        </w:tc>
      </w:tr>
      <w:tr w:rsidR="001C3EEC" w:rsidRPr="001C3EEC" w14:paraId="78DC931E" w14:textId="77777777" w:rsidTr="00305278">
        <w:trPr>
          <w:trHeight w:val="621"/>
          <w:jc w:val="center"/>
        </w:trPr>
        <w:tc>
          <w:tcPr>
            <w:tcW w:w="3456" w:type="dxa"/>
            <w:gridSpan w:val="2"/>
            <w:vMerge/>
            <w:tcBorders>
              <w:top w:val="single" w:sz="4" w:space="0" w:color="auto"/>
              <w:left w:val="single" w:sz="4" w:space="0" w:color="auto"/>
              <w:bottom w:val="nil"/>
              <w:right w:val="nil"/>
            </w:tcBorders>
            <w:vAlign w:val="center"/>
            <w:hideMark/>
          </w:tcPr>
          <w:p w14:paraId="7CABEBB4" w14:textId="77777777" w:rsidR="001C3EEC" w:rsidRPr="001C3EEC" w:rsidRDefault="001C3EEC" w:rsidP="001C3EEC">
            <w:pPr>
              <w:spacing w:line="240" w:lineRule="auto"/>
              <w:rPr>
                <w:rFonts w:ascii="Times New Roman" w:eastAsia="Times New Roman" w:hAnsi="Times New Roman" w:cs="Times New Roman"/>
                <w:color w:val="000000"/>
              </w:rPr>
            </w:pPr>
          </w:p>
        </w:tc>
        <w:tc>
          <w:tcPr>
            <w:tcW w:w="1777" w:type="dxa"/>
            <w:tcBorders>
              <w:top w:val="single" w:sz="4" w:space="0" w:color="auto"/>
              <w:left w:val="single" w:sz="4" w:space="0" w:color="auto"/>
              <w:bottom w:val="single" w:sz="4" w:space="0" w:color="auto"/>
              <w:right w:val="single" w:sz="4" w:space="0" w:color="auto"/>
            </w:tcBorders>
            <w:shd w:val="clear" w:color="000000" w:fill="BFBFBF"/>
            <w:noWrap/>
            <w:hideMark/>
          </w:tcPr>
          <w:p w14:paraId="6A7E6315" w14:textId="77777777"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CO =</w:t>
            </w:r>
          </w:p>
        </w:tc>
        <w:tc>
          <w:tcPr>
            <w:tcW w:w="3063" w:type="dxa"/>
            <w:tcBorders>
              <w:top w:val="single" w:sz="4" w:space="0" w:color="auto"/>
              <w:left w:val="single" w:sz="4" w:space="0" w:color="auto"/>
              <w:bottom w:val="single" w:sz="4" w:space="0" w:color="auto"/>
              <w:right w:val="single" w:sz="4" w:space="0" w:color="auto"/>
            </w:tcBorders>
            <w:shd w:val="clear" w:color="000000" w:fill="BFBFBF"/>
            <w:hideMark/>
          </w:tcPr>
          <w:p w14:paraId="0DABFEDD" w14:textId="77777777" w:rsidR="001C3EEC" w:rsidRPr="001C3EEC" w:rsidRDefault="001C3EEC" w:rsidP="001C3EEC">
            <w:pPr>
              <w:spacing w:line="240" w:lineRule="auto"/>
              <w:rPr>
                <w:rFonts w:ascii="Times New Roman" w:eastAsia="Times New Roman" w:hAnsi="Times New Roman" w:cs="Times New Roman"/>
                <w:color w:val="000000"/>
              </w:rPr>
            </w:pPr>
            <w:r w:rsidRPr="001C3EEC">
              <w:rPr>
                <w:rFonts w:ascii="Times New Roman" w:eastAsia="Times New Roman" w:hAnsi="Times New Roman" w:cs="Times New Roman"/>
                <w:color w:val="000000"/>
              </w:rPr>
              <w:t>Course Objective Rating on End-of-Semester Evaluation</w:t>
            </w: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1A5D1CC9" w14:textId="77777777" w:rsidR="001C3EEC" w:rsidRPr="001C3EEC" w:rsidRDefault="001C3EEC" w:rsidP="001C3EEC">
            <w:pPr>
              <w:spacing w:line="240" w:lineRule="auto"/>
              <w:rPr>
                <w:rFonts w:ascii="Times New Roman" w:eastAsia="Times New Roman" w:hAnsi="Times New Roman" w:cs="Times New Roman"/>
                <w:b/>
                <w:bCs/>
                <w:color w:val="000000"/>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0125FCDA" w14:textId="77777777" w:rsidR="001C3EEC" w:rsidRPr="001C3EEC" w:rsidRDefault="001C3EEC" w:rsidP="001C3EEC">
            <w:pPr>
              <w:spacing w:line="240" w:lineRule="auto"/>
              <w:rPr>
                <w:rFonts w:ascii="Times New Roman" w:eastAsia="Times New Roman" w:hAnsi="Times New Roman" w:cs="Times New Roman"/>
                <w:b/>
                <w:bCs/>
                <w:color w:val="000000"/>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14:paraId="2961E2A8" w14:textId="77777777" w:rsidR="001C3EEC" w:rsidRPr="001C3EEC" w:rsidRDefault="001C3EEC" w:rsidP="001C3EEC">
            <w:pPr>
              <w:spacing w:line="240" w:lineRule="auto"/>
              <w:rPr>
                <w:rFonts w:ascii="Times New Roman" w:eastAsia="Times New Roman" w:hAnsi="Times New Roman" w:cs="Times New Roman"/>
                <w:b/>
                <w:bCs/>
                <w:color w:val="000000"/>
              </w:rPr>
            </w:pPr>
          </w:p>
        </w:tc>
        <w:tc>
          <w:tcPr>
            <w:tcW w:w="1441" w:type="dxa"/>
            <w:vMerge/>
            <w:tcBorders>
              <w:top w:val="single" w:sz="4" w:space="0" w:color="auto"/>
              <w:left w:val="single" w:sz="4" w:space="0" w:color="auto"/>
              <w:bottom w:val="single" w:sz="4" w:space="0" w:color="auto"/>
              <w:right w:val="single" w:sz="4" w:space="0" w:color="auto"/>
            </w:tcBorders>
            <w:vAlign w:val="center"/>
            <w:hideMark/>
          </w:tcPr>
          <w:p w14:paraId="2B4107FF" w14:textId="77777777" w:rsidR="001C3EEC" w:rsidRPr="001C3EEC" w:rsidRDefault="001C3EEC" w:rsidP="001C3EEC">
            <w:pPr>
              <w:spacing w:line="240" w:lineRule="auto"/>
              <w:rPr>
                <w:rFonts w:ascii="Times New Roman" w:eastAsia="Times New Roman" w:hAnsi="Times New Roman" w:cs="Times New Roman"/>
                <w:b/>
                <w:bCs/>
                <w:color w:val="000000"/>
              </w:rPr>
            </w:pPr>
          </w:p>
        </w:tc>
      </w:tr>
      <w:tr w:rsidR="001C3EEC" w:rsidRPr="001C3EEC" w14:paraId="6D590871" w14:textId="77777777" w:rsidTr="00305278">
        <w:trPr>
          <w:trHeight w:val="439"/>
          <w:jc w:val="center"/>
        </w:trPr>
        <w:tc>
          <w:tcPr>
            <w:tcW w:w="3456" w:type="dxa"/>
            <w:gridSpan w:val="2"/>
            <w:vMerge/>
            <w:tcBorders>
              <w:top w:val="single" w:sz="4" w:space="0" w:color="auto"/>
              <w:left w:val="single" w:sz="4" w:space="0" w:color="auto"/>
              <w:bottom w:val="nil"/>
              <w:right w:val="nil"/>
            </w:tcBorders>
            <w:vAlign w:val="center"/>
            <w:hideMark/>
          </w:tcPr>
          <w:p w14:paraId="4104E76A" w14:textId="77777777" w:rsidR="001C3EEC" w:rsidRPr="001C3EEC" w:rsidRDefault="001C3EEC" w:rsidP="001C3EEC">
            <w:pPr>
              <w:spacing w:line="240" w:lineRule="auto"/>
              <w:rPr>
                <w:rFonts w:ascii="Times New Roman" w:eastAsia="Times New Roman" w:hAnsi="Times New Roman" w:cs="Times New Roman"/>
                <w:color w:val="000000"/>
              </w:rPr>
            </w:pPr>
          </w:p>
        </w:tc>
        <w:tc>
          <w:tcPr>
            <w:tcW w:w="1777" w:type="dxa"/>
            <w:tcBorders>
              <w:top w:val="single" w:sz="4" w:space="0" w:color="auto"/>
              <w:left w:val="single" w:sz="4" w:space="0" w:color="auto"/>
              <w:bottom w:val="single" w:sz="4" w:space="0" w:color="auto"/>
              <w:right w:val="single" w:sz="4" w:space="0" w:color="auto"/>
            </w:tcBorders>
            <w:shd w:val="clear" w:color="000000" w:fill="BFBFBF"/>
            <w:noWrap/>
            <w:hideMark/>
          </w:tcPr>
          <w:p w14:paraId="742E92F7" w14:textId="77777777"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FFE =</w:t>
            </w:r>
          </w:p>
        </w:tc>
        <w:tc>
          <w:tcPr>
            <w:tcW w:w="3063" w:type="dxa"/>
            <w:tcBorders>
              <w:top w:val="single" w:sz="4" w:space="0" w:color="auto"/>
              <w:left w:val="single" w:sz="4" w:space="0" w:color="auto"/>
              <w:bottom w:val="single" w:sz="4" w:space="0" w:color="auto"/>
              <w:right w:val="single" w:sz="4" w:space="0" w:color="auto"/>
            </w:tcBorders>
            <w:shd w:val="clear" w:color="000000" w:fill="BFBFBF"/>
            <w:hideMark/>
          </w:tcPr>
          <w:p w14:paraId="39C8F62E" w14:textId="77777777" w:rsidR="001C3EEC" w:rsidRPr="001C3EEC" w:rsidRDefault="001C3EEC" w:rsidP="001C3EEC">
            <w:pPr>
              <w:spacing w:line="240" w:lineRule="auto"/>
              <w:rPr>
                <w:rFonts w:ascii="Times New Roman" w:eastAsia="Times New Roman" w:hAnsi="Times New Roman" w:cs="Times New Roman"/>
                <w:color w:val="000000"/>
              </w:rPr>
            </w:pPr>
            <w:r w:rsidRPr="001C3EEC">
              <w:rPr>
                <w:rFonts w:ascii="Times New Roman" w:eastAsia="Times New Roman" w:hAnsi="Times New Roman" w:cs="Times New Roman"/>
                <w:color w:val="000000"/>
              </w:rPr>
              <w:t>Final Field Evaluation</w:t>
            </w: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6D9924A4" w14:textId="77777777" w:rsidR="001C3EEC" w:rsidRPr="001C3EEC" w:rsidRDefault="001C3EEC" w:rsidP="001C3EEC">
            <w:pPr>
              <w:spacing w:line="240" w:lineRule="auto"/>
              <w:rPr>
                <w:rFonts w:ascii="Times New Roman" w:eastAsia="Times New Roman" w:hAnsi="Times New Roman" w:cs="Times New Roman"/>
                <w:b/>
                <w:bCs/>
                <w:color w:val="000000"/>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271F90EE" w14:textId="77777777" w:rsidR="001C3EEC" w:rsidRPr="001C3EEC" w:rsidRDefault="001C3EEC" w:rsidP="001C3EEC">
            <w:pPr>
              <w:spacing w:line="240" w:lineRule="auto"/>
              <w:rPr>
                <w:rFonts w:ascii="Times New Roman" w:eastAsia="Times New Roman" w:hAnsi="Times New Roman" w:cs="Times New Roman"/>
                <w:b/>
                <w:bCs/>
                <w:color w:val="000000"/>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14:paraId="0107BCED" w14:textId="77777777" w:rsidR="001C3EEC" w:rsidRPr="001C3EEC" w:rsidRDefault="001C3EEC" w:rsidP="001C3EEC">
            <w:pPr>
              <w:spacing w:line="240" w:lineRule="auto"/>
              <w:rPr>
                <w:rFonts w:ascii="Times New Roman" w:eastAsia="Times New Roman" w:hAnsi="Times New Roman" w:cs="Times New Roman"/>
                <w:b/>
                <w:bCs/>
                <w:color w:val="000000"/>
              </w:rPr>
            </w:pPr>
          </w:p>
        </w:tc>
        <w:tc>
          <w:tcPr>
            <w:tcW w:w="1441" w:type="dxa"/>
            <w:vMerge/>
            <w:tcBorders>
              <w:top w:val="single" w:sz="4" w:space="0" w:color="auto"/>
              <w:left w:val="single" w:sz="4" w:space="0" w:color="auto"/>
              <w:bottom w:val="single" w:sz="4" w:space="0" w:color="auto"/>
              <w:right w:val="single" w:sz="4" w:space="0" w:color="auto"/>
            </w:tcBorders>
            <w:vAlign w:val="center"/>
            <w:hideMark/>
          </w:tcPr>
          <w:p w14:paraId="20E787FF" w14:textId="77777777" w:rsidR="001C3EEC" w:rsidRPr="001C3EEC" w:rsidRDefault="001C3EEC" w:rsidP="001C3EEC">
            <w:pPr>
              <w:spacing w:line="240" w:lineRule="auto"/>
              <w:rPr>
                <w:rFonts w:ascii="Times New Roman" w:eastAsia="Times New Roman" w:hAnsi="Times New Roman" w:cs="Times New Roman"/>
                <w:b/>
                <w:bCs/>
                <w:color w:val="000000"/>
              </w:rPr>
            </w:pPr>
          </w:p>
        </w:tc>
      </w:tr>
      <w:tr w:rsidR="001C3EEC" w:rsidRPr="001C3EEC" w14:paraId="6CA274BB" w14:textId="77777777" w:rsidTr="00305278">
        <w:trPr>
          <w:trHeight w:val="288"/>
          <w:jc w:val="center"/>
        </w:trPr>
        <w:tc>
          <w:tcPr>
            <w:tcW w:w="1313" w:type="dxa"/>
            <w:tcBorders>
              <w:top w:val="single" w:sz="4" w:space="0" w:color="auto"/>
              <w:left w:val="single" w:sz="4" w:space="0" w:color="auto"/>
              <w:bottom w:val="single" w:sz="4" w:space="0" w:color="auto"/>
              <w:right w:val="nil"/>
            </w:tcBorders>
            <w:shd w:val="clear" w:color="000000" w:fill="D9D9D9"/>
            <w:noWrap/>
            <w:hideMark/>
          </w:tcPr>
          <w:p w14:paraId="0BA5D559" w14:textId="77777777" w:rsidR="001C3EEC" w:rsidRPr="001C3EEC" w:rsidRDefault="001C3EEC" w:rsidP="001C3EEC">
            <w:pPr>
              <w:spacing w:line="240" w:lineRule="auto"/>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Knowledge</w:t>
            </w:r>
          </w:p>
        </w:tc>
        <w:tc>
          <w:tcPr>
            <w:tcW w:w="2143" w:type="dxa"/>
            <w:tcBorders>
              <w:top w:val="single" w:sz="4" w:space="0" w:color="auto"/>
              <w:left w:val="single" w:sz="4" w:space="0" w:color="auto"/>
              <w:bottom w:val="single" w:sz="4" w:space="0" w:color="auto"/>
              <w:right w:val="nil"/>
            </w:tcBorders>
            <w:shd w:val="clear" w:color="000000" w:fill="D9D9D9"/>
            <w:hideMark/>
          </w:tcPr>
          <w:p w14:paraId="73F65D9E" w14:textId="77777777" w:rsidR="001C3EEC" w:rsidRPr="001C3EEC" w:rsidRDefault="001C3EEC" w:rsidP="001C3EEC">
            <w:pPr>
              <w:spacing w:line="240" w:lineRule="auto"/>
              <w:rPr>
                <w:rFonts w:ascii="Times New Roman" w:eastAsia="Times New Roman" w:hAnsi="Times New Roman" w:cs="Times New Roman"/>
                <w:b/>
                <w:bCs/>
                <w:color w:val="000000"/>
              </w:rPr>
            </w:pPr>
          </w:p>
        </w:tc>
        <w:tc>
          <w:tcPr>
            <w:tcW w:w="1777" w:type="dxa"/>
            <w:tcBorders>
              <w:top w:val="single" w:sz="4" w:space="0" w:color="auto"/>
              <w:left w:val="nil"/>
              <w:bottom w:val="single" w:sz="4" w:space="0" w:color="auto"/>
              <w:right w:val="nil"/>
            </w:tcBorders>
            <w:shd w:val="clear" w:color="000000" w:fill="D9D9D9"/>
            <w:hideMark/>
          </w:tcPr>
          <w:p w14:paraId="4D726FA2" w14:textId="77777777" w:rsidR="001C3EEC" w:rsidRPr="001C3EEC" w:rsidRDefault="001C3EEC" w:rsidP="001C3EEC">
            <w:pPr>
              <w:spacing w:line="240" w:lineRule="auto"/>
              <w:rPr>
                <w:rFonts w:ascii="Times New Roman" w:eastAsia="Times New Roman" w:hAnsi="Times New Roman" w:cs="Times New Roman"/>
                <w:sz w:val="20"/>
                <w:szCs w:val="20"/>
              </w:rPr>
            </w:pPr>
          </w:p>
        </w:tc>
        <w:tc>
          <w:tcPr>
            <w:tcW w:w="3063" w:type="dxa"/>
            <w:tcBorders>
              <w:top w:val="single" w:sz="4" w:space="0" w:color="auto"/>
              <w:left w:val="nil"/>
              <w:bottom w:val="single" w:sz="4" w:space="0" w:color="auto"/>
              <w:right w:val="single" w:sz="4" w:space="0" w:color="auto"/>
            </w:tcBorders>
            <w:shd w:val="clear" w:color="000000" w:fill="D9D9D9"/>
            <w:hideMark/>
          </w:tcPr>
          <w:p w14:paraId="3A316FCC" w14:textId="77777777" w:rsidR="001C3EEC" w:rsidRPr="001C3EEC" w:rsidRDefault="001C3EEC" w:rsidP="001C3EEC">
            <w:pPr>
              <w:spacing w:line="240" w:lineRule="auto"/>
              <w:rPr>
                <w:rFonts w:ascii="Times New Roman" w:eastAsia="Times New Roman" w:hAnsi="Times New Roman" w:cs="Times New Roman"/>
                <w:sz w:val="20"/>
                <w:szCs w:val="20"/>
              </w:rPr>
            </w:pPr>
          </w:p>
        </w:tc>
        <w:tc>
          <w:tcPr>
            <w:tcW w:w="1364" w:type="dxa"/>
            <w:tcBorders>
              <w:top w:val="single" w:sz="4" w:space="0" w:color="auto"/>
              <w:left w:val="nil"/>
              <w:bottom w:val="single" w:sz="4" w:space="0" w:color="auto"/>
              <w:right w:val="single" w:sz="4" w:space="0" w:color="auto"/>
            </w:tcBorders>
            <w:shd w:val="clear" w:color="000000" w:fill="D9D9D9"/>
            <w:hideMark/>
          </w:tcPr>
          <w:p w14:paraId="159AA5B3" w14:textId="7B1DF9D1"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9</w:t>
            </w:r>
            <w:r w:rsidR="008F5CC8">
              <w:rPr>
                <w:rFonts w:ascii="Times New Roman" w:eastAsia="Times New Roman" w:hAnsi="Times New Roman" w:cs="Times New Roman"/>
                <w:b/>
                <w:bCs/>
                <w:color w:val="000000"/>
              </w:rPr>
              <w:t>4</w:t>
            </w:r>
            <w:r w:rsidRPr="001C3EEC">
              <w:rPr>
                <w:rFonts w:ascii="Times New Roman" w:eastAsia="Times New Roman" w:hAnsi="Times New Roman" w:cs="Times New Roman"/>
                <w:b/>
                <w:bCs/>
                <w:color w:val="000000"/>
              </w:rPr>
              <w:t>.</w:t>
            </w:r>
            <w:r w:rsidR="008F5CC8">
              <w:rPr>
                <w:rFonts w:ascii="Times New Roman" w:eastAsia="Times New Roman" w:hAnsi="Times New Roman" w:cs="Times New Roman"/>
                <w:b/>
                <w:bCs/>
                <w:color w:val="000000"/>
              </w:rPr>
              <w:t>6</w:t>
            </w:r>
            <w:r w:rsidRPr="001C3EEC">
              <w:rPr>
                <w:rFonts w:ascii="Times New Roman" w:eastAsia="Times New Roman" w:hAnsi="Times New Roman" w:cs="Times New Roman"/>
                <w:b/>
                <w:bCs/>
                <w:color w:val="000000"/>
              </w:rPr>
              <w:t>8%</w:t>
            </w:r>
          </w:p>
        </w:tc>
        <w:tc>
          <w:tcPr>
            <w:tcW w:w="1364" w:type="dxa"/>
            <w:tcBorders>
              <w:top w:val="single" w:sz="4" w:space="0" w:color="auto"/>
              <w:left w:val="single" w:sz="4" w:space="0" w:color="auto"/>
              <w:bottom w:val="single" w:sz="4" w:space="0" w:color="auto"/>
              <w:right w:val="single" w:sz="4" w:space="0" w:color="auto"/>
            </w:tcBorders>
            <w:shd w:val="clear" w:color="000000" w:fill="D9D9D9"/>
            <w:hideMark/>
          </w:tcPr>
          <w:p w14:paraId="68D38D88" w14:textId="6956DA69"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3.</w:t>
            </w:r>
            <w:r w:rsidR="008F5CC8">
              <w:rPr>
                <w:rFonts w:ascii="Times New Roman" w:eastAsia="Times New Roman" w:hAnsi="Times New Roman" w:cs="Times New Roman"/>
                <w:b/>
                <w:bCs/>
                <w:color w:val="000000"/>
              </w:rPr>
              <w:t>03</w:t>
            </w:r>
          </w:p>
        </w:tc>
        <w:tc>
          <w:tcPr>
            <w:tcW w:w="1518" w:type="dxa"/>
            <w:tcBorders>
              <w:top w:val="single" w:sz="4" w:space="0" w:color="auto"/>
              <w:left w:val="single" w:sz="4" w:space="0" w:color="auto"/>
              <w:bottom w:val="single" w:sz="4" w:space="0" w:color="auto"/>
              <w:right w:val="single" w:sz="4" w:space="0" w:color="auto"/>
            </w:tcBorders>
            <w:shd w:val="clear" w:color="000000" w:fill="D9D9D9"/>
            <w:hideMark/>
          </w:tcPr>
          <w:p w14:paraId="16E97B84" w14:textId="78CC8EAF" w:rsidR="001C3EEC" w:rsidRPr="001C3EEC" w:rsidRDefault="008F5CC8" w:rsidP="001C3EEC">
            <w:pPr>
              <w:spacing w:line="240" w:lineRule="auto"/>
              <w:jc w:val="center"/>
              <w:rPr>
                <w:rFonts w:ascii="Times New Roman" w:eastAsia="Times New Roman" w:hAnsi="Times New Roman" w:cs="Times New Roman"/>
                <w:b/>
                <w:bCs/>
                <w:color w:val="FF0000"/>
              </w:rPr>
            </w:pPr>
            <w:r w:rsidRPr="008F5CC8">
              <w:rPr>
                <w:rFonts w:ascii="Times New Roman" w:eastAsia="Times New Roman" w:hAnsi="Times New Roman" w:cs="Times New Roman"/>
                <w:b/>
                <w:bCs/>
                <w:color w:val="FF0000"/>
              </w:rPr>
              <w:t>85</w:t>
            </w:r>
            <w:r w:rsidR="001C3EEC" w:rsidRPr="001C3EEC">
              <w:rPr>
                <w:rFonts w:ascii="Times New Roman" w:eastAsia="Times New Roman" w:hAnsi="Times New Roman" w:cs="Times New Roman"/>
                <w:b/>
                <w:bCs/>
                <w:color w:val="FF0000"/>
              </w:rPr>
              <w:t>.3</w:t>
            </w:r>
            <w:r w:rsidRPr="008F5CC8">
              <w:rPr>
                <w:rFonts w:ascii="Times New Roman" w:eastAsia="Times New Roman" w:hAnsi="Times New Roman" w:cs="Times New Roman"/>
                <w:b/>
                <w:bCs/>
                <w:color w:val="FF0000"/>
              </w:rPr>
              <w:t>9</w:t>
            </w:r>
            <w:r w:rsidR="001C3EEC" w:rsidRPr="001C3EEC">
              <w:rPr>
                <w:rFonts w:ascii="Times New Roman" w:eastAsia="Times New Roman" w:hAnsi="Times New Roman" w:cs="Times New Roman"/>
                <w:b/>
                <w:bCs/>
                <w:color w:val="FF0000"/>
              </w:rPr>
              <w:t>%</w:t>
            </w:r>
          </w:p>
        </w:tc>
        <w:tc>
          <w:tcPr>
            <w:tcW w:w="1441" w:type="dxa"/>
            <w:tcBorders>
              <w:top w:val="single" w:sz="4" w:space="0" w:color="auto"/>
              <w:left w:val="single" w:sz="4" w:space="0" w:color="auto"/>
              <w:bottom w:val="single" w:sz="4" w:space="0" w:color="auto"/>
              <w:right w:val="single" w:sz="4" w:space="0" w:color="auto"/>
            </w:tcBorders>
            <w:shd w:val="clear" w:color="000000" w:fill="D9D9D9"/>
            <w:noWrap/>
            <w:hideMark/>
          </w:tcPr>
          <w:p w14:paraId="16343A04" w14:textId="4CC8FD97" w:rsidR="001C3EEC" w:rsidRPr="001C3EEC" w:rsidRDefault="008F5CC8" w:rsidP="001C3EEC">
            <w:pPr>
              <w:spacing w:line="240" w:lineRule="auto"/>
              <w:jc w:val="center"/>
              <w:rPr>
                <w:rFonts w:ascii="Times New Roman" w:eastAsia="Times New Roman" w:hAnsi="Times New Roman" w:cs="Times New Roman"/>
                <w:b/>
                <w:bCs/>
                <w:color w:val="FF0000"/>
              </w:rPr>
            </w:pPr>
            <w:r w:rsidRPr="008F5CC8">
              <w:rPr>
                <w:rFonts w:ascii="Times New Roman" w:eastAsia="Times New Roman" w:hAnsi="Times New Roman" w:cs="Times New Roman"/>
                <w:b/>
                <w:bCs/>
                <w:color w:val="FF0000"/>
              </w:rPr>
              <w:t>No</w:t>
            </w:r>
          </w:p>
        </w:tc>
      </w:tr>
      <w:tr w:rsidR="001C3EEC" w:rsidRPr="001C3EEC" w14:paraId="1DAFD1AD" w14:textId="77777777" w:rsidTr="00305278">
        <w:trPr>
          <w:trHeight w:val="288"/>
          <w:jc w:val="center"/>
        </w:trPr>
        <w:tc>
          <w:tcPr>
            <w:tcW w:w="8298"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2F651C80" w14:textId="77777777" w:rsidR="001C3EEC" w:rsidRPr="001C3EEC" w:rsidRDefault="001C3EEC" w:rsidP="001C3EEC">
            <w:pPr>
              <w:spacing w:line="240" w:lineRule="auto"/>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Values</w:t>
            </w:r>
          </w:p>
        </w:tc>
        <w:tc>
          <w:tcPr>
            <w:tcW w:w="1364" w:type="dxa"/>
            <w:tcBorders>
              <w:top w:val="single" w:sz="4" w:space="0" w:color="auto"/>
              <w:left w:val="single" w:sz="4" w:space="0" w:color="auto"/>
              <w:bottom w:val="single" w:sz="4" w:space="0" w:color="auto"/>
              <w:right w:val="single" w:sz="4" w:space="0" w:color="auto"/>
            </w:tcBorders>
            <w:shd w:val="clear" w:color="000000" w:fill="D9D9D9"/>
            <w:hideMark/>
          </w:tcPr>
          <w:p w14:paraId="550329FF" w14:textId="42EADF19"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9</w:t>
            </w:r>
            <w:r w:rsidR="008F5CC8">
              <w:rPr>
                <w:rFonts w:ascii="Times New Roman" w:eastAsia="Times New Roman" w:hAnsi="Times New Roman" w:cs="Times New Roman"/>
                <w:b/>
                <w:bCs/>
                <w:color w:val="000000"/>
              </w:rPr>
              <w:t>5</w:t>
            </w:r>
            <w:r w:rsidRPr="001C3EEC">
              <w:rPr>
                <w:rFonts w:ascii="Times New Roman" w:eastAsia="Times New Roman" w:hAnsi="Times New Roman" w:cs="Times New Roman"/>
                <w:b/>
                <w:bCs/>
                <w:color w:val="000000"/>
              </w:rPr>
              <w:t>.</w:t>
            </w:r>
            <w:r w:rsidR="008F5CC8" w:rsidRPr="001C3EEC">
              <w:rPr>
                <w:rFonts w:ascii="Times New Roman" w:eastAsia="Times New Roman" w:hAnsi="Times New Roman" w:cs="Times New Roman"/>
                <w:b/>
                <w:bCs/>
                <w:color w:val="000000"/>
              </w:rPr>
              <w:t xml:space="preserve"> </w:t>
            </w:r>
            <w:r w:rsidR="008F5CC8">
              <w:rPr>
                <w:rFonts w:ascii="Times New Roman" w:eastAsia="Times New Roman" w:hAnsi="Times New Roman" w:cs="Times New Roman"/>
                <w:b/>
                <w:bCs/>
                <w:color w:val="000000"/>
              </w:rPr>
              <w:t>9</w:t>
            </w:r>
            <w:r w:rsidRPr="001C3EEC">
              <w:rPr>
                <w:rFonts w:ascii="Times New Roman" w:eastAsia="Times New Roman" w:hAnsi="Times New Roman" w:cs="Times New Roman"/>
                <w:b/>
                <w:bCs/>
                <w:color w:val="000000"/>
              </w:rPr>
              <w:t>8%</w:t>
            </w:r>
          </w:p>
        </w:tc>
        <w:tc>
          <w:tcPr>
            <w:tcW w:w="1364" w:type="dxa"/>
            <w:tcBorders>
              <w:top w:val="single" w:sz="4" w:space="0" w:color="auto"/>
              <w:left w:val="single" w:sz="4" w:space="0" w:color="auto"/>
              <w:bottom w:val="single" w:sz="4" w:space="0" w:color="auto"/>
              <w:right w:val="single" w:sz="4" w:space="0" w:color="auto"/>
            </w:tcBorders>
            <w:shd w:val="clear" w:color="000000" w:fill="D9D9D9"/>
            <w:hideMark/>
          </w:tcPr>
          <w:p w14:paraId="756F111F" w14:textId="77777777"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3.25</w:t>
            </w:r>
          </w:p>
        </w:tc>
        <w:tc>
          <w:tcPr>
            <w:tcW w:w="1518" w:type="dxa"/>
            <w:tcBorders>
              <w:top w:val="single" w:sz="4" w:space="0" w:color="auto"/>
              <w:left w:val="single" w:sz="4" w:space="0" w:color="auto"/>
              <w:bottom w:val="single" w:sz="4" w:space="0" w:color="auto"/>
              <w:right w:val="single" w:sz="4" w:space="0" w:color="auto"/>
            </w:tcBorders>
            <w:shd w:val="clear" w:color="000000" w:fill="D9D9D9"/>
            <w:hideMark/>
          </w:tcPr>
          <w:p w14:paraId="40F0CB45" w14:textId="29528579" w:rsidR="001C3EEC" w:rsidRPr="001C3EEC" w:rsidRDefault="001C3EEC" w:rsidP="001C3EEC">
            <w:pPr>
              <w:spacing w:line="240" w:lineRule="auto"/>
              <w:jc w:val="center"/>
              <w:rPr>
                <w:rFonts w:ascii="Times New Roman" w:eastAsia="Times New Roman" w:hAnsi="Times New Roman" w:cs="Times New Roman"/>
                <w:b/>
                <w:bCs/>
                <w:color w:val="FF0000"/>
              </w:rPr>
            </w:pPr>
            <w:r w:rsidRPr="001C3EEC">
              <w:rPr>
                <w:rFonts w:ascii="Times New Roman" w:eastAsia="Times New Roman" w:hAnsi="Times New Roman" w:cs="Times New Roman"/>
                <w:b/>
                <w:bCs/>
                <w:color w:val="FF0000"/>
              </w:rPr>
              <w:t>8</w:t>
            </w:r>
            <w:r w:rsidR="008F5CC8">
              <w:rPr>
                <w:rFonts w:ascii="Times New Roman" w:eastAsia="Times New Roman" w:hAnsi="Times New Roman" w:cs="Times New Roman"/>
                <w:b/>
                <w:bCs/>
                <w:color w:val="FF0000"/>
              </w:rPr>
              <w:t>7</w:t>
            </w:r>
            <w:r w:rsidRPr="001C3EEC">
              <w:rPr>
                <w:rFonts w:ascii="Times New Roman" w:eastAsia="Times New Roman" w:hAnsi="Times New Roman" w:cs="Times New Roman"/>
                <w:b/>
                <w:bCs/>
                <w:color w:val="FF0000"/>
              </w:rPr>
              <w:t>.</w:t>
            </w:r>
            <w:r w:rsidR="008F5CC8">
              <w:rPr>
                <w:rFonts w:ascii="Times New Roman" w:eastAsia="Times New Roman" w:hAnsi="Times New Roman" w:cs="Times New Roman"/>
                <w:b/>
                <w:bCs/>
                <w:color w:val="FF0000"/>
              </w:rPr>
              <w:t>36</w:t>
            </w:r>
            <w:r w:rsidRPr="001C3EEC">
              <w:rPr>
                <w:rFonts w:ascii="Times New Roman" w:eastAsia="Times New Roman" w:hAnsi="Times New Roman" w:cs="Times New Roman"/>
                <w:b/>
                <w:bCs/>
                <w:color w:val="FF0000"/>
              </w:rPr>
              <w:t>%</w:t>
            </w:r>
          </w:p>
        </w:tc>
        <w:tc>
          <w:tcPr>
            <w:tcW w:w="1441" w:type="dxa"/>
            <w:tcBorders>
              <w:top w:val="single" w:sz="4" w:space="0" w:color="auto"/>
              <w:left w:val="single" w:sz="4" w:space="0" w:color="auto"/>
              <w:bottom w:val="single" w:sz="4" w:space="0" w:color="auto"/>
              <w:right w:val="single" w:sz="4" w:space="0" w:color="auto"/>
            </w:tcBorders>
            <w:shd w:val="clear" w:color="000000" w:fill="D9D9D9"/>
            <w:noWrap/>
            <w:hideMark/>
          </w:tcPr>
          <w:p w14:paraId="70B2FD64" w14:textId="77777777" w:rsidR="001C3EEC" w:rsidRPr="001C3EEC" w:rsidRDefault="001C3EEC" w:rsidP="001C3EEC">
            <w:pPr>
              <w:spacing w:line="240" w:lineRule="auto"/>
              <w:jc w:val="center"/>
              <w:rPr>
                <w:rFonts w:ascii="Times New Roman" w:eastAsia="Times New Roman" w:hAnsi="Times New Roman" w:cs="Times New Roman"/>
                <w:b/>
                <w:bCs/>
                <w:color w:val="FF0000"/>
              </w:rPr>
            </w:pPr>
            <w:r w:rsidRPr="001C3EEC">
              <w:rPr>
                <w:rFonts w:ascii="Times New Roman" w:eastAsia="Times New Roman" w:hAnsi="Times New Roman" w:cs="Times New Roman"/>
                <w:b/>
                <w:bCs/>
                <w:color w:val="FF0000"/>
              </w:rPr>
              <w:t>No</w:t>
            </w:r>
          </w:p>
        </w:tc>
      </w:tr>
      <w:tr w:rsidR="001C3EEC" w:rsidRPr="001C3EEC" w14:paraId="4B112FD1" w14:textId="77777777" w:rsidTr="00305278">
        <w:trPr>
          <w:trHeight w:val="288"/>
          <w:jc w:val="center"/>
        </w:trPr>
        <w:tc>
          <w:tcPr>
            <w:tcW w:w="8298"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7D0BA67F" w14:textId="77777777" w:rsidR="001C3EEC" w:rsidRPr="001C3EEC" w:rsidRDefault="001C3EEC" w:rsidP="001C3EEC">
            <w:pPr>
              <w:spacing w:line="240" w:lineRule="auto"/>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Skills</w:t>
            </w:r>
          </w:p>
        </w:tc>
        <w:tc>
          <w:tcPr>
            <w:tcW w:w="1364" w:type="dxa"/>
            <w:tcBorders>
              <w:top w:val="single" w:sz="4" w:space="0" w:color="auto"/>
              <w:left w:val="single" w:sz="4" w:space="0" w:color="auto"/>
              <w:bottom w:val="single" w:sz="4" w:space="0" w:color="auto"/>
              <w:right w:val="single" w:sz="4" w:space="0" w:color="auto"/>
            </w:tcBorders>
            <w:shd w:val="clear" w:color="000000" w:fill="D9D9D9"/>
            <w:hideMark/>
          </w:tcPr>
          <w:p w14:paraId="42FF4F5F" w14:textId="40BB0B59"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95.</w:t>
            </w:r>
            <w:r w:rsidR="008F5CC8">
              <w:rPr>
                <w:rFonts w:ascii="Times New Roman" w:eastAsia="Times New Roman" w:hAnsi="Times New Roman" w:cs="Times New Roman"/>
                <w:b/>
                <w:bCs/>
                <w:color w:val="000000"/>
              </w:rPr>
              <w:t>36</w:t>
            </w:r>
            <w:r w:rsidRPr="001C3EEC">
              <w:rPr>
                <w:rFonts w:ascii="Times New Roman" w:eastAsia="Times New Roman" w:hAnsi="Times New Roman" w:cs="Times New Roman"/>
                <w:b/>
                <w:bCs/>
                <w:color w:val="000000"/>
              </w:rPr>
              <w:t>%</w:t>
            </w:r>
          </w:p>
        </w:tc>
        <w:tc>
          <w:tcPr>
            <w:tcW w:w="1364" w:type="dxa"/>
            <w:tcBorders>
              <w:top w:val="single" w:sz="4" w:space="0" w:color="auto"/>
              <w:left w:val="single" w:sz="4" w:space="0" w:color="auto"/>
              <w:bottom w:val="single" w:sz="4" w:space="0" w:color="auto"/>
              <w:right w:val="single" w:sz="4" w:space="0" w:color="auto"/>
            </w:tcBorders>
            <w:shd w:val="clear" w:color="000000" w:fill="D9D9D9"/>
            <w:hideMark/>
          </w:tcPr>
          <w:p w14:paraId="5794C574" w14:textId="26870463"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3.</w:t>
            </w:r>
            <w:r w:rsidR="008F5CC8">
              <w:rPr>
                <w:rFonts w:ascii="Times New Roman" w:eastAsia="Times New Roman" w:hAnsi="Times New Roman" w:cs="Times New Roman"/>
                <w:b/>
                <w:bCs/>
                <w:color w:val="000000"/>
              </w:rPr>
              <w:t>03</w:t>
            </w:r>
          </w:p>
        </w:tc>
        <w:tc>
          <w:tcPr>
            <w:tcW w:w="1518" w:type="dxa"/>
            <w:tcBorders>
              <w:top w:val="single" w:sz="4" w:space="0" w:color="auto"/>
              <w:left w:val="single" w:sz="4" w:space="0" w:color="auto"/>
              <w:bottom w:val="single" w:sz="4" w:space="0" w:color="auto"/>
              <w:right w:val="single" w:sz="4" w:space="0" w:color="auto"/>
            </w:tcBorders>
            <w:shd w:val="clear" w:color="000000" w:fill="D9D9D9"/>
            <w:hideMark/>
          </w:tcPr>
          <w:p w14:paraId="0167DA19" w14:textId="3372DF2B" w:rsidR="001C3EEC" w:rsidRPr="001C3EEC" w:rsidRDefault="008F5CC8" w:rsidP="001C3EEC">
            <w:pPr>
              <w:spacing w:line="240" w:lineRule="auto"/>
              <w:jc w:val="center"/>
              <w:rPr>
                <w:rFonts w:ascii="Times New Roman" w:eastAsia="Times New Roman" w:hAnsi="Times New Roman" w:cs="Times New Roman"/>
                <w:b/>
                <w:bCs/>
                <w:color w:val="FF0000"/>
              </w:rPr>
            </w:pPr>
            <w:r w:rsidRPr="008F5CC8">
              <w:rPr>
                <w:rFonts w:ascii="Times New Roman" w:eastAsia="Times New Roman" w:hAnsi="Times New Roman" w:cs="Times New Roman"/>
                <w:b/>
                <w:bCs/>
                <w:color w:val="FF0000"/>
              </w:rPr>
              <w:t>84</w:t>
            </w:r>
            <w:r w:rsidR="001C3EEC" w:rsidRPr="001C3EEC">
              <w:rPr>
                <w:rFonts w:ascii="Times New Roman" w:eastAsia="Times New Roman" w:hAnsi="Times New Roman" w:cs="Times New Roman"/>
                <w:b/>
                <w:bCs/>
                <w:color w:val="FF0000"/>
              </w:rPr>
              <w:t>.6</w:t>
            </w:r>
            <w:r w:rsidRPr="008F5CC8">
              <w:rPr>
                <w:rFonts w:ascii="Times New Roman" w:eastAsia="Times New Roman" w:hAnsi="Times New Roman" w:cs="Times New Roman"/>
                <w:b/>
                <w:bCs/>
                <w:color w:val="FF0000"/>
              </w:rPr>
              <w:t>1</w:t>
            </w:r>
            <w:r w:rsidR="001C3EEC" w:rsidRPr="001C3EEC">
              <w:rPr>
                <w:rFonts w:ascii="Times New Roman" w:eastAsia="Times New Roman" w:hAnsi="Times New Roman" w:cs="Times New Roman"/>
                <w:b/>
                <w:bCs/>
                <w:color w:val="FF0000"/>
              </w:rPr>
              <w:t>%</w:t>
            </w:r>
          </w:p>
        </w:tc>
        <w:tc>
          <w:tcPr>
            <w:tcW w:w="1441" w:type="dxa"/>
            <w:tcBorders>
              <w:top w:val="single" w:sz="4" w:space="0" w:color="auto"/>
              <w:left w:val="single" w:sz="4" w:space="0" w:color="auto"/>
              <w:bottom w:val="single" w:sz="4" w:space="0" w:color="auto"/>
              <w:right w:val="single" w:sz="4" w:space="0" w:color="auto"/>
            </w:tcBorders>
            <w:shd w:val="clear" w:color="000000" w:fill="D9D9D9"/>
            <w:noWrap/>
            <w:hideMark/>
          </w:tcPr>
          <w:p w14:paraId="0826943A" w14:textId="00A26CB3" w:rsidR="001C3EEC" w:rsidRPr="001C3EEC" w:rsidRDefault="008F5CC8" w:rsidP="001C3EEC">
            <w:pPr>
              <w:spacing w:line="240" w:lineRule="auto"/>
              <w:jc w:val="center"/>
              <w:rPr>
                <w:rFonts w:ascii="Times New Roman" w:eastAsia="Times New Roman" w:hAnsi="Times New Roman" w:cs="Times New Roman"/>
                <w:b/>
                <w:bCs/>
                <w:color w:val="FF0000"/>
              </w:rPr>
            </w:pPr>
            <w:r w:rsidRPr="008F5CC8">
              <w:rPr>
                <w:rFonts w:ascii="Times New Roman" w:eastAsia="Times New Roman" w:hAnsi="Times New Roman" w:cs="Times New Roman"/>
                <w:b/>
                <w:bCs/>
                <w:color w:val="FF0000"/>
              </w:rPr>
              <w:t>No</w:t>
            </w:r>
          </w:p>
        </w:tc>
      </w:tr>
      <w:tr w:rsidR="001C3EEC" w:rsidRPr="001C3EEC" w14:paraId="2844B721" w14:textId="77777777" w:rsidTr="00305278">
        <w:trPr>
          <w:trHeight w:val="288"/>
          <w:jc w:val="center"/>
        </w:trPr>
        <w:tc>
          <w:tcPr>
            <w:tcW w:w="8298"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6D64337C" w14:textId="77777777" w:rsidR="001C3EEC" w:rsidRPr="001C3EEC" w:rsidRDefault="001C3EEC" w:rsidP="001C3EEC">
            <w:pPr>
              <w:spacing w:line="240" w:lineRule="auto"/>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Cognitive &amp; Affective</w:t>
            </w:r>
          </w:p>
        </w:tc>
        <w:tc>
          <w:tcPr>
            <w:tcW w:w="1364" w:type="dxa"/>
            <w:tcBorders>
              <w:top w:val="single" w:sz="4" w:space="0" w:color="auto"/>
              <w:left w:val="single" w:sz="4" w:space="0" w:color="auto"/>
              <w:bottom w:val="single" w:sz="4" w:space="0" w:color="auto"/>
              <w:right w:val="single" w:sz="4" w:space="0" w:color="auto"/>
            </w:tcBorders>
            <w:shd w:val="clear" w:color="000000" w:fill="D9D9D9"/>
            <w:hideMark/>
          </w:tcPr>
          <w:p w14:paraId="38181A60" w14:textId="4F7B1CBB"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9</w:t>
            </w:r>
            <w:r w:rsidR="008F5CC8">
              <w:rPr>
                <w:rFonts w:ascii="Times New Roman" w:eastAsia="Times New Roman" w:hAnsi="Times New Roman" w:cs="Times New Roman"/>
                <w:b/>
                <w:bCs/>
                <w:color w:val="000000"/>
              </w:rPr>
              <w:t>3</w:t>
            </w:r>
            <w:r w:rsidRPr="001C3EEC">
              <w:rPr>
                <w:rFonts w:ascii="Times New Roman" w:eastAsia="Times New Roman" w:hAnsi="Times New Roman" w:cs="Times New Roman"/>
                <w:b/>
                <w:bCs/>
                <w:color w:val="000000"/>
              </w:rPr>
              <w:t>.</w:t>
            </w:r>
            <w:r w:rsidR="008F5CC8">
              <w:rPr>
                <w:rFonts w:ascii="Times New Roman" w:eastAsia="Times New Roman" w:hAnsi="Times New Roman" w:cs="Times New Roman"/>
                <w:b/>
                <w:bCs/>
                <w:color w:val="000000"/>
              </w:rPr>
              <w:t>82</w:t>
            </w:r>
            <w:r w:rsidRPr="001C3EEC">
              <w:rPr>
                <w:rFonts w:ascii="Times New Roman" w:eastAsia="Times New Roman" w:hAnsi="Times New Roman" w:cs="Times New Roman"/>
                <w:b/>
                <w:bCs/>
                <w:color w:val="000000"/>
              </w:rPr>
              <w:t>%</w:t>
            </w:r>
          </w:p>
        </w:tc>
        <w:tc>
          <w:tcPr>
            <w:tcW w:w="1364" w:type="dxa"/>
            <w:tcBorders>
              <w:top w:val="single" w:sz="4" w:space="0" w:color="auto"/>
              <w:left w:val="single" w:sz="4" w:space="0" w:color="auto"/>
              <w:bottom w:val="single" w:sz="4" w:space="0" w:color="auto"/>
              <w:right w:val="single" w:sz="4" w:space="0" w:color="auto"/>
            </w:tcBorders>
            <w:shd w:val="clear" w:color="000000" w:fill="D9D9D9"/>
            <w:hideMark/>
          </w:tcPr>
          <w:p w14:paraId="0FB8B84F" w14:textId="3E111115"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3.</w:t>
            </w:r>
            <w:r w:rsidR="008F5CC8">
              <w:rPr>
                <w:rFonts w:ascii="Times New Roman" w:eastAsia="Times New Roman" w:hAnsi="Times New Roman" w:cs="Times New Roman"/>
                <w:b/>
                <w:bCs/>
                <w:color w:val="000000"/>
              </w:rPr>
              <w:t>30</w:t>
            </w:r>
          </w:p>
        </w:tc>
        <w:tc>
          <w:tcPr>
            <w:tcW w:w="1518" w:type="dxa"/>
            <w:tcBorders>
              <w:top w:val="single" w:sz="4" w:space="0" w:color="auto"/>
              <w:left w:val="single" w:sz="4" w:space="0" w:color="auto"/>
              <w:bottom w:val="single" w:sz="4" w:space="0" w:color="auto"/>
              <w:right w:val="single" w:sz="4" w:space="0" w:color="auto"/>
            </w:tcBorders>
            <w:shd w:val="clear" w:color="000000" w:fill="D9D9D9"/>
            <w:hideMark/>
          </w:tcPr>
          <w:p w14:paraId="3C836399" w14:textId="24C82C8C" w:rsidR="001C3EEC" w:rsidRPr="001C3EEC" w:rsidRDefault="008F5CC8" w:rsidP="001C3EEC">
            <w:pPr>
              <w:spacing w:line="240" w:lineRule="auto"/>
              <w:jc w:val="center"/>
              <w:rPr>
                <w:rFonts w:ascii="Times New Roman" w:eastAsia="Times New Roman" w:hAnsi="Times New Roman" w:cs="Times New Roman"/>
                <w:b/>
                <w:bCs/>
                <w:color w:val="FF0000"/>
              </w:rPr>
            </w:pPr>
            <w:r w:rsidRPr="008F5CC8">
              <w:rPr>
                <w:rFonts w:ascii="Times New Roman" w:eastAsia="Times New Roman" w:hAnsi="Times New Roman" w:cs="Times New Roman"/>
                <w:b/>
                <w:bCs/>
                <w:color w:val="FF0000"/>
              </w:rPr>
              <w:t>89</w:t>
            </w:r>
            <w:r w:rsidR="001C3EEC" w:rsidRPr="001C3EEC">
              <w:rPr>
                <w:rFonts w:ascii="Times New Roman" w:eastAsia="Times New Roman" w:hAnsi="Times New Roman" w:cs="Times New Roman"/>
                <w:b/>
                <w:bCs/>
                <w:color w:val="FF0000"/>
              </w:rPr>
              <w:t>.</w:t>
            </w:r>
            <w:r w:rsidRPr="008F5CC8">
              <w:rPr>
                <w:rFonts w:ascii="Times New Roman" w:eastAsia="Times New Roman" w:hAnsi="Times New Roman" w:cs="Times New Roman"/>
                <w:b/>
                <w:bCs/>
                <w:color w:val="FF0000"/>
              </w:rPr>
              <w:t>42</w:t>
            </w:r>
            <w:r w:rsidR="001C3EEC" w:rsidRPr="001C3EEC">
              <w:rPr>
                <w:rFonts w:ascii="Times New Roman" w:eastAsia="Times New Roman" w:hAnsi="Times New Roman" w:cs="Times New Roman"/>
                <w:b/>
                <w:bCs/>
                <w:color w:val="FF0000"/>
              </w:rPr>
              <w:t>%</w:t>
            </w:r>
          </w:p>
        </w:tc>
        <w:tc>
          <w:tcPr>
            <w:tcW w:w="1441" w:type="dxa"/>
            <w:tcBorders>
              <w:top w:val="single" w:sz="4" w:space="0" w:color="auto"/>
              <w:left w:val="single" w:sz="4" w:space="0" w:color="auto"/>
              <w:bottom w:val="single" w:sz="4" w:space="0" w:color="auto"/>
              <w:right w:val="single" w:sz="4" w:space="0" w:color="auto"/>
            </w:tcBorders>
            <w:shd w:val="clear" w:color="000000" w:fill="D9D9D9"/>
            <w:noWrap/>
            <w:hideMark/>
          </w:tcPr>
          <w:p w14:paraId="1790C791" w14:textId="3B614276" w:rsidR="001C3EEC" w:rsidRPr="001C3EEC" w:rsidRDefault="008F5CC8" w:rsidP="001C3EEC">
            <w:pPr>
              <w:spacing w:line="240" w:lineRule="auto"/>
              <w:jc w:val="center"/>
              <w:rPr>
                <w:rFonts w:ascii="Times New Roman" w:eastAsia="Times New Roman" w:hAnsi="Times New Roman" w:cs="Times New Roman"/>
                <w:b/>
                <w:bCs/>
                <w:color w:val="FF0000"/>
              </w:rPr>
            </w:pPr>
            <w:r w:rsidRPr="008F5CC8">
              <w:rPr>
                <w:rFonts w:ascii="Times New Roman" w:eastAsia="Times New Roman" w:hAnsi="Times New Roman" w:cs="Times New Roman"/>
                <w:b/>
                <w:bCs/>
                <w:color w:val="FF0000"/>
              </w:rPr>
              <w:t>No</w:t>
            </w:r>
          </w:p>
        </w:tc>
      </w:tr>
      <w:tr w:rsidR="001C3EEC" w:rsidRPr="001C3EEC" w14:paraId="2FEA932E" w14:textId="77777777" w:rsidTr="00305278">
        <w:trPr>
          <w:trHeight w:val="591"/>
          <w:jc w:val="center"/>
        </w:trPr>
        <w:tc>
          <w:tcPr>
            <w:tcW w:w="8298" w:type="dxa"/>
            <w:gridSpan w:val="4"/>
            <w:tcBorders>
              <w:top w:val="single" w:sz="4" w:space="0" w:color="auto"/>
              <w:left w:val="single" w:sz="4" w:space="0" w:color="auto"/>
              <w:bottom w:val="single" w:sz="4" w:space="0" w:color="auto"/>
              <w:right w:val="single" w:sz="4" w:space="0" w:color="auto"/>
            </w:tcBorders>
            <w:shd w:val="clear" w:color="000000" w:fill="BFBFBF"/>
            <w:hideMark/>
          </w:tcPr>
          <w:p w14:paraId="6F324254" w14:textId="77777777" w:rsidR="001C3EEC" w:rsidRPr="001C3EEC" w:rsidRDefault="001C3EEC" w:rsidP="001C3EEC">
            <w:pPr>
              <w:spacing w:line="240" w:lineRule="auto"/>
              <w:jc w:val="right"/>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Competency Outcomes (Benchmark = 90% Achieve Student Benchmark)</w:t>
            </w:r>
          </w:p>
        </w:tc>
        <w:tc>
          <w:tcPr>
            <w:tcW w:w="1364" w:type="dxa"/>
            <w:tcBorders>
              <w:top w:val="single" w:sz="4" w:space="0" w:color="auto"/>
              <w:left w:val="single" w:sz="4" w:space="0" w:color="auto"/>
              <w:bottom w:val="single" w:sz="4" w:space="0" w:color="auto"/>
              <w:right w:val="single" w:sz="4" w:space="0" w:color="auto"/>
            </w:tcBorders>
            <w:shd w:val="clear" w:color="000000" w:fill="BFBFBF"/>
            <w:hideMark/>
          </w:tcPr>
          <w:p w14:paraId="76278C72" w14:textId="2F93CA18"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9</w:t>
            </w:r>
            <w:r w:rsidR="008F5CC8">
              <w:rPr>
                <w:rFonts w:ascii="Times New Roman" w:eastAsia="Times New Roman" w:hAnsi="Times New Roman" w:cs="Times New Roman"/>
                <w:b/>
                <w:bCs/>
                <w:color w:val="000000"/>
              </w:rPr>
              <w:t>4</w:t>
            </w:r>
            <w:r w:rsidRPr="001C3EEC">
              <w:rPr>
                <w:rFonts w:ascii="Times New Roman" w:eastAsia="Times New Roman" w:hAnsi="Times New Roman" w:cs="Times New Roman"/>
                <w:b/>
                <w:bCs/>
                <w:color w:val="000000"/>
              </w:rPr>
              <w:t>.</w:t>
            </w:r>
            <w:r w:rsidR="008F5CC8">
              <w:rPr>
                <w:rFonts w:ascii="Times New Roman" w:eastAsia="Times New Roman" w:hAnsi="Times New Roman" w:cs="Times New Roman"/>
                <w:b/>
                <w:bCs/>
                <w:color w:val="000000"/>
              </w:rPr>
              <w:t>94</w:t>
            </w:r>
            <w:r w:rsidRPr="001C3EEC">
              <w:rPr>
                <w:rFonts w:ascii="Times New Roman" w:eastAsia="Times New Roman" w:hAnsi="Times New Roman" w:cs="Times New Roman"/>
                <w:b/>
                <w:bCs/>
                <w:color w:val="000000"/>
              </w:rPr>
              <w:t>%</w:t>
            </w:r>
          </w:p>
        </w:tc>
        <w:tc>
          <w:tcPr>
            <w:tcW w:w="1364" w:type="dxa"/>
            <w:tcBorders>
              <w:top w:val="single" w:sz="4" w:space="0" w:color="auto"/>
              <w:left w:val="single" w:sz="4" w:space="0" w:color="auto"/>
              <w:bottom w:val="single" w:sz="4" w:space="0" w:color="auto"/>
              <w:right w:val="single" w:sz="4" w:space="0" w:color="auto"/>
            </w:tcBorders>
            <w:shd w:val="clear" w:color="000000" w:fill="BFBFBF"/>
            <w:hideMark/>
          </w:tcPr>
          <w:p w14:paraId="6643DC09" w14:textId="6BD9BB48"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3.</w:t>
            </w:r>
            <w:r w:rsidR="008F5CC8">
              <w:rPr>
                <w:rFonts w:ascii="Times New Roman" w:eastAsia="Times New Roman" w:hAnsi="Times New Roman" w:cs="Times New Roman"/>
                <w:b/>
                <w:bCs/>
                <w:color w:val="000000"/>
              </w:rPr>
              <w:t>15</w:t>
            </w:r>
          </w:p>
        </w:tc>
        <w:tc>
          <w:tcPr>
            <w:tcW w:w="1518" w:type="dxa"/>
            <w:tcBorders>
              <w:top w:val="single" w:sz="4" w:space="0" w:color="auto"/>
              <w:left w:val="single" w:sz="4" w:space="0" w:color="auto"/>
              <w:bottom w:val="single" w:sz="4" w:space="0" w:color="auto"/>
              <w:right w:val="single" w:sz="4" w:space="0" w:color="auto"/>
            </w:tcBorders>
            <w:shd w:val="clear" w:color="000000" w:fill="BFBFBF"/>
            <w:hideMark/>
          </w:tcPr>
          <w:p w14:paraId="545D3164" w14:textId="2D100830" w:rsidR="001C3EEC" w:rsidRPr="001C3EEC" w:rsidRDefault="008F5CC8" w:rsidP="001C3EEC">
            <w:pPr>
              <w:spacing w:line="240" w:lineRule="auto"/>
              <w:jc w:val="center"/>
              <w:rPr>
                <w:rFonts w:ascii="Times New Roman" w:eastAsia="Times New Roman" w:hAnsi="Times New Roman" w:cs="Times New Roman"/>
                <w:b/>
                <w:bCs/>
                <w:color w:val="FF0000"/>
              </w:rPr>
            </w:pPr>
            <w:r w:rsidRPr="008F5CC8">
              <w:rPr>
                <w:rFonts w:ascii="Times New Roman" w:eastAsia="Times New Roman" w:hAnsi="Times New Roman" w:cs="Times New Roman"/>
                <w:b/>
                <w:bCs/>
                <w:color w:val="FF0000"/>
              </w:rPr>
              <w:t>89</w:t>
            </w:r>
            <w:r w:rsidR="001C3EEC" w:rsidRPr="001C3EEC">
              <w:rPr>
                <w:rFonts w:ascii="Times New Roman" w:eastAsia="Times New Roman" w:hAnsi="Times New Roman" w:cs="Times New Roman"/>
                <w:b/>
                <w:bCs/>
                <w:color w:val="FF0000"/>
              </w:rPr>
              <w:t>.</w:t>
            </w:r>
            <w:r w:rsidRPr="008F5CC8">
              <w:rPr>
                <w:rFonts w:ascii="Times New Roman" w:eastAsia="Times New Roman" w:hAnsi="Times New Roman" w:cs="Times New Roman"/>
                <w:b/>
                <w:bCs/>
                <w:color w:val="FF0000"/>
              </w:rPr>
              <w:t>69</w:t>
            </w:r>
            <w:r w:rsidR="001C3EEC" w:rsidRPr="001C3EEC">
              <w:rPr>
                <w:rFonts w:ascii="Times New Roman" w:eastAsia="Times New Roman" w:hAnsi="Times New Roman" w:cs="Times New Roman"/>
                <w:b/>
                <w:bCs/>
                <w:color w:val="FF0000"/>
              </w:rPr>
              <w:t>%</w:t>
            </w:r>
          </w:p>
        </w:tc>
        <w:tc>
          <w:tcPr>
            <w:tcW w:w="1441" w:type="dxa"/>
            <w:tcBorders>
              <w:top w:val="single" w:sz="4" w:space="0" w:color="auto"/>
              <w:left w:val="single" w:sz="4" w:space="0" w:color="auto"/>
              <w:bottom w:val="single" w:sz="4" w:space="0" w:color="auto"/>
              <w:right w:val="single" w:sz="4" w:space="0" w:color="auto"/>
            </w:tcBorders>
            <w:shd w:val="clear" w:color="000000" w:fill="BFBFBF"/>
            <w:noWrap/>
            <w:hideMark/>
          </w:tcPr>
          <w:p w14:paraId="163CA74B" w14:textId="04307EB9" w:rsidR="001C3EEC" w:rsidRPr="001C3EEC" w:rsidRDefault="008F5CC8" w:rsidP="001C3EEC">
            <w:pPr>
              <w:spacing w:line="240" w:lineRule="auto"/>
              <w:jc w:val="center"/>
              <w:rPr>
                <w:rFonts w:ascii="Times New Roman" w:eastAsia="Times New Roman" w:hAnsi="Times New Roman" w:cs="Times New Roman"/>
                <w:b/>
                <w:bCs/>
                <w:color w:val="FF0000"/>
              </w:rPr>
            </w:pPr>
            <w:r w:rsidRPr="008F5CC8">
              <w:rPr>
                <w:rFonts w:ascii="Times New Roman" w:eastAsia="Times New Roman" w:hAnsi="Times New Roman" w:cs="Times New Roman"/>
                <w:b/>
                <w:bCs/>
                <w:color w:val="FF0000"/>
              </w:rPr>
              <w:t>No</w:t>
            </w:r>
          </w:p>
        </w:tc>
      </w:tr>
      <w:tr w:rsidR="001C3EEC" w:rsidRPr="001C3EEC" w14:paraId="7C21FBB3" w14:textId="77777777" w:rsidTr="00305278">
        <w:trPr>
          <w:trHeight w:val="288"/>
          <w:jc w:val="center"/>
        </w:trPr>
        <w:tc>
          <w:tcPr>
            <w:tcW w:w="8298" w:type="dxa"/>
            <w:gridSpan w:val="4"/>
            <w:tcBorders>
              <w:top w:val="single" w:sz="4" w:space="0" w:color="auto"/>
              <w:left w:val="single" w:sz="4" w:space="0" w:color="auto"/>
              <w:bottom w:val="single" w:sz="4" w:space="0" w:color="auto"/>
              <w:right w:val="nil"/>
            </w:tcBorders>
            <w:shd w:val="clear" w:color="000000" w:fill="D9D9D9"/>
            <w:noWrap/>
            <w:hideMark/>
          </w:tcPr>
          <w:p w14:paraId="551D289F" w14:textId="77777777" w:rsidR="001C3EEC" w:rsidRPr="001C3EEC" w:rsidRDefault="001C3EEC" w:rsidP="001C3EEC">
            <w:pPr>
              <w:spacing w:line="240" w:lineRule="auto"/>
              <w:jc w:val="right"/>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Competency EAA Outcome Scores</w:t>
            </w:r>
          </w:p>
        </w:tc>
        <w:tc>
          <w:tcPr>
            <w:tcW w:w="1364" w:type="dxa"/>
            <w:tcBorders>
              <w:top w:val="single" w:sz="4" w:space="0" w:color="auto"/>
              <w:left w:val="single" w:sz="4" w:space="0" w:color="auto"/>
              <w:bottom w:val="single" w:sz="4" w:space="0" w:color="auto"/>
              <w:right w:val="single" w:sz="4" w:space="0" w:color="auto"/>
            </w:tcBorders>
            <w:shd w:val="clear" w:color="000000" w:fill="000000"/>
            <w:hideMark/>
          </w:tcPr>
          <w:p w14:paraId="5AAC3E97" w14:textId="77777777" w:rsidR="001C3EEC" w:rsidRPr="001C3EEC" w:rsidRDefault="001C3EEC" w:rsidP="001C3EEC">
            <w:pPr>
              <w:spacing w:line="240" w:lineRule="auto"/>
              <w:jc w:val="right"/>
              <w:rPr>
                <w:rFonts w:ascii="Times New Roman" w:eastAsia="Times New Roman" w:hAnsi="Times New Roman" w:cs="Times New Roman"/>
                <w:b/>
                <w:bCs/>
                <w:color w:val="000000"/>
              </w:rPr>
            </w:pPr>
          </w:p>
        </w:tc>
        <w:tc>
          <w:tcPr>
            <w:tcW w:w="1364" w:type="dxa"/>
            <w:tcBorders>
              <w:top w:val="single" w:sz="4" w:space="0" w:color="auto"/>
              <w:left w:val="single" w:sz="4" w:space="0" w:color="auto"/>
              <w:bottom w:val="single" w:sz="4" w:space="0" w:color="auto"/>
              <w:right w:val="single" w:sz="4" w:space="0" w:color="auto"/>
            </w:tcBorders>
            <w:shd w:val="clear" w:color="000000" w:fill="000000"/>
            <w:hideMark/>
          </w:tcPr>
          <w:p w14:paraId="1CEA171A" w14:textId="77777777" w:rsidR="001C3EEC" w:rsidRPr="001C3EEC" w:rsidRDefault="001C3EEC" w:rsidP="001C3EEC">
            <w:pPr>
              <w:spacing w:line="240" w:lineRule="auto"/>
              <w:jc w:val="center"/>
              <w:rPr>
                <w:rFonts w:ascii="Times New Roman" w:eastAsia="Times New Roman" w:hAnsi="Times New Roman" w:cs="Times New Roman"/>
                <w:sz w:val="20"/>
                <w:szCs w:val="20"/>
              </w:rPr>
            </w:pPr>
          </w:p>
        </w:tc>
        <w:tc>
          <w:tcPr>
            <w:tcW w:w="1518" w:type="dxa"/>
            <w:tcBorders>
              <w:top w:val="single" w:sz="4" w:space="0" w:color="auto"/>
              <w:left w:val="single" w:sz="4" w:space="0" w:color="auto"/>
              <w:bottom w:val="single" w:sz="4" w:space="0" w:color="auto"/>
              <w:right w:val="single" w:sz="4" w:space="0" w:color="auto"/>
            </w:tcBorders>
            <w:shd w:val="clear" w:color="000000" w:fill="D9D9D9"/>
            <w:hideMark/>
          </w:tcPr>
          <w:p w14:paraId="5B84F7AB" w14:textId="482CA91C"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9</w:t>
            </w:r>
            <w:r w:rsidR="008F5CC8">
              <w:rPr>
                <w:rFonts w:ascii="Times New Roman" w:eastAsia="Times New Roman" w:hAnsi="Times New Roman" w:cs="Times New Roman"/>
                <w:b/>
                <w:bCs/>
                <w:color w:val="000000"/>
              </w:rPr>
              <w:t>8</w:t>
            </w:r>
            <w:r w:rsidRPr="001C3EEC">
              <w:rPr>
                <w:rFonts w:ascii="Times New Roman" w:eastAsia="Times New Roman" w:hAnsi="Times New Roman" w:cs="Times New Roman"/>
                <w:b/>
                <w:bCs/>
                <w:color w:val="000000"/>
              </w:rPr>
              <w:t>.</w:t>
            </w:r>
            <w:r w:rsidR="008F5CC8">
              <w:rPr>
                <w:rFonts w:ascii="Times New Roman" w:eastAsia="Times New Roman" w:hAnsi="Times New Roman" w:cs="Times New Roman"/>
                <w:b/>
                <w:bCs/>
                <w:color w:val="000000"/>
              </w:rPr>
              <w:t>57</w:t>
            </w:r>
            <w:r w:rsidRPr="001C3EEC">
              <w:rPr>
                <w:rFonts w:ascii="Times New Roman" w:eastAsia="Times New Roman" w:hAnsi="Times New Roman" w:cs="Times New Roman"/>
                <w:b/>
                <w:bCs/>
                <w:color w:val="000000"/>
              </w:rPr>
              <w:t>%</w:t>
            </w:r>
          </w:p>
        </w:tc>
        <w:tc>
          <w:tcPr>
            <w:tcW w:w="1441" w:type="dxa"/>
            <w:tcBorders>
              <w:top w:val="single" w:sz="4" w:space="0" w:color="auto"/>
              <w:left w:val="single" w:sz="4" w:space="0" w:color="auto"/>
              <w:bottom w:val="single" w:sz="4" w:space="0" w:color="auto"/>
              <w:right w:val="single" w:sz="4" w:space="0" w:color="auto"/>
            </w:tcBorders>
            <w:shd w:val="clear" w:color="000000" w:fill="D9D9D9"/>
            <w:noWrap/>
            <w:hideMark/>
          </w:tcPr>
          <w:p w14:paraId="171E2FF1" w14:textId="77777777"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Yes</w:t>
            </w:r>
          </w:p>
        </w:tc>
      </w:tr>
      <w:tr w:rsidR="001C3EEC" w:rsidRPr="001C3EEC" w14:paraId="5AE9DC79" w14:textId="77777777" w:rsidTr="00305278">
        <w:trPr>
          <w:trHeight w:val="288"/>
          <w:jc w:val="center"/>
        </w:trPr>
        <w:tc>
          <w:tcPr>
            <w:tcW w:w="8298" w:type="dxa"/>
            <w:gridSpan w:val="4"/>
            <w:tcBorders>
              <w:top w:val="single" w:sz="4" w:space="0" w:color="auto"/>
              <w:left w:val="single" w:sz="4" w:space="0" w:color="auto"/>
              <w:bottom w:val="single" w:sz="4" w:space="0" w:color="auto"/>
              <w:right w:val="nil"/>
            </w:tcBorders>
            <w:shd w:val="clear" w:color="000000" w:fill="D9D9D9"/>
            <w:noWrap/>
            <w:hideMark/>
          </w:tcPr>
          <w:p w14:paraId="3EC20959" w14:textId="77777777" w:rsidR="001C3EEC" w:rsidRPr="001C3EEC" w:rsidRDefault="001C3EEC" w:rsidP="001C3EEC">
            <w:pPr>
              <w:spacing w:line="240" w:lineRule="auto"/>
              <w:jc w:val="right"/>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Competency CO Outcome Scores</w:t>
            </w:r>
          </w:p>
        </w:tc>
        <w:tc>
          <w:tcPr>
            <w:tcW w:w="1364" w:type="dxa"/>
            <w:tcBorders>
              <w:top w:val="single" w:sz="4" w:space="0" w:color="auto"/>
              <w:left w:val="single" w:sz="4" w:space="0" w:color="auto"/>
              <w:bottom w:val="single" w:sz="4" w:space="0" w:color="auto"/>
              <w:right w:val="single" w:sz="4" w:space="0" w:color="auto"/>
            </w:tcBorders>
            <w:shd w:val="clear" w:color="000000" w:fill="000000"/>
            <w:hideMark/>
          </w:tcPr>
          <w:p w14:paraId="34ED76F8" w14:textId="77777777" w:rsidR="001C3EEC" w:rsidRPr="001C3EEC" w:rsidRDefault="001C3EEC" w:rsidP="001C3EEC">
            <w:pPr>
              <w:spacing w:line="240" w:lineRule="auto"/>
              <w:jc w:val="right"/>
              <w:rPr>
                <w:rFonts w:ascii="Times New Roman" w:eastAsia="Times New Roman" w:hAnsi="Times New Roman" w:cs="Times New Roman"/>
                <w:b/>
                <w:bCs/>
                <w:color w:val="000000"/>
              </w:rPr>
            </w:pPr>
          </w:p>
        </w:tc>
        <w:tc>
          <w:tcPr>
            <w:tcW w:w="1364" w:type="dxa"/>
            <w:tcBorders>
              <w:top w:val="single" w:sz="4" w:space="0" w:color="auto"/>
              <w:left w:val="single" w:sz="4" w:space="0" w:color="auto"/>
              <w:bottom w:val="single" w:sz="4" w:space="0" w:color="auto"/>
              <w:right w:val="single" w:sz="4" w:space="0" w:color="auto"/>
            </w:tcBorders>
            <w:shd w:val="clear" w:color="000000" w:fill="000000"/>
            <w:hideMark/>
          </w:tcPr>
          <w:p w14:paraId="14F9E78E" w14:textId="77777777" w:rsidR="001C3EEC" w:rsidRPr="001C3EEC" w:rsidRDefault="001C3EEC" w:rsidP="001C3EEC">
            <w:pPr>
              <w:spacing w:line="240" w:lineRule="auto"/>
              <w:jc w:val="center"/>
              <w:rPr>
                <w:rFonts w:ascii="Times New Roman" w:eastAsia="Times New Roman" w:hAnsi="Times New Roman" w:cs="Times New Roman"/>
                <w:sz w:val="20"/>
                <w:szCs w:val="20"/>
              </w:rPr>
            </w:pPr>
          </w:p>
        </w:tc>
        <w:tc>
          <w:tcPr>
            <w:tcW w:w="1518" w:type="dxa"/>
            <w:tcBorders>
              <w:top w:val="single" w:sz="4" w:space="0" w:color="auto"/>
              <w:left w:val="single" w:sz="4" w:space="0" w:color="auto"/>
              <w:bottom w:val="single" w:sz="4" w:space="0" w:color="auto"/>
              <w:right w:val="single" w:sz="4" w:space="0" w:color="auto"/>
            </w:tcBorders>
            <w:shd w:val="clear" w:color="000000" w:fill="D9D9D9"/>
            <w:hideMark/>
          </w:tcPr>
          <w:p w14:paraId="5234F5CC" w14:textId="7DDCACCD" w:rsidR="001C3EEC" w:rsidRPr="001C3EEC" w:rsidRDefault="008F5CC8" w:rsidP="001C3EEC">
            <w:pPr>
              <w:spacing w:line="240" w:lineRule="auto"/>
              <w:jc w:val="center"/>
              <w:rPr>
                <w:rFonts w:ascii="Times New Roman" w:eastAsia="Times New Roman" w:hAnsi="Times New Roman" w:cs="Times New Roman"/>
                <w:b/>
                <w:bCs/>
                <w:color w:val="FF0000"/>
              </w:rPr>
            </w:pPr>
            <w:r>
              <w:rPr>
                <w:rFonts w:ascii="Times New Roman" w:eastAsia="Times New Roman" w:hAnsi="Times New Roman" w:cs="Times New Roman"/>
                <w:b/>
                <w:bCs/>
                <w:color w:val="FF0000"/>
              </w:rPr>
              <w:t>78</w:t>
            </w:r>
            <w:r w:rsidR="001C3EEC" w:rsidRPr="001C3EEC">
              <w:rPr>
                <w:rFonts w:ascii="Times New Roman" w:eastAsia="Times New Roman" w:hAnsi="Times New Roman" w:cs="Times New Roman"/>
                <w:b/>
                <w:bCs/>
                <w:color w:val="FF0000"/>
              </w:rPr>
              <w:t>.</w:t>
            </w:r>
            <w:r>
              <w:rPr>
                <w:rFonts w:ascii="Times New Roman" w:eastAsia="Times New Roman" w:hAnsi="Times New Roman" w:cs="Times New Roman"/>
                <w:b/>
                <w:bCs/>
                <w:color w:val="FF0000"/>
              </w:rPr>
              <w:t>52</w:t>
            </w:r>
            <w:r w:rsidR="001C3EEC" w:rsidRPr="001C3EEC">
              <w:rPr>
                <w:rFonts w:ascii="Times New Roman" w:eastAsia="Times New Roman" w:hAnsi="Times New Roman" w:cs="Times New Roman"/>
                <w:b/>
                <w:bCs/>
                <w:color w:val="FF0000"/>
              </w:rPr>
              <w:t>%</w:t>
            </w:r>
          </w:p>
        </w:tc>
        <w:tc>
          <w:tcPr>
            <w:tcW w:w="1441" w:type="dxa"/>
            <w:tcBorders>
              <w:top w:val="single" w:sz="4" w:space="0" w:color="auto"/>
              <w:left w:val="single" w:sz="4" w:space="0" w:color="auto"/>
              <w:bottom w:val="single" w:sz="4" w:space="0" w:color="auto"/>
              <w:right w:val="single" w:sz="4" w:space="0" w:color="auto"/>
            </w:tcBorders>
            <w:shd w:val="clear" w:color="000000" w:fill="D9D9D9"/>
            <w:noWrap/>
            <w:hideMark/>
          </w:tcPr>
          <w:p w14:paraId="54C66A53" w14:textId="77777777" w:rsidR="001C3EEC" w:rsidRPr="001C3EEC" w:rsidRDefault="001C3EEC" w:rsidP="001C3EEC">
            <w:pPr>
              <w:spacing w:line="240" w:lineRule="auto"/>
              <w:jc w:val="center"/>
              <w:rPr>
                <w:rFonts w:ascii="Times New Roman" w:eastAsia="Times New Roman" w:hAnsi="Times New Roman" w:cs="Times New Roman"/>
                <w:b/>
                <w:bCs/>
                <w:color w:val="FF0000"/>
              </w:rPr>
            </w:pPr>
            <w:r w:rsidRPr="001C3EEC">
              <w:rPr>
                <w:rFonts w:ascii="Times New Roman" w:eastAsia="Times New Roman" w:hAnsi="Times New Roman" w:cs="Times New Roman"/>
                <w:b/>
                <w:bCs/>
                <w:color w:val="FF0000"/>
              </w:rPr>
              <w:t>No</w:t>
            </w:r>
          </w:p>
        </w:tc>
      </w:tr>
      <w:tr w:rsidR="001C3EEC" w:rsidRPr="001C3EEC" w14:paraId="2B31762F" w14:textId="77777777" w:rsidTr="00305278">
        <w:trPr>
          <w:trHeight w:val="288"/>
          <w:jc w:val="center"/>
        </w:trPr>
        <w:tc>
          <w:tcPr>
            <w:tcW w:w="8298" w:type="dxa"/>
            <w:gridSpan w:val="4"/>
            <w:tcBorders>
              <w:top w:val="single" w:sz="4" w:space="0" w:color="auto"/>
              <w:left w:val="single" w:sz="4" w:space="0" w:color="auto"/>
              <w:bottom w:val="single" w:sz="4" w:space="0" w:color="auto"/>
              <w:right w:val="nil"/>
            </w:tcBorders>
            <w:shd w:val="clear" w:color="000000" w:fill="D9D9D9"/>
            <w:noWrap/>
            <w:hideMark/>
          </w:tcPr>
          <w:p w14:paraId="58BC047E" w14:textId="77777777" w:rsidR="001C3EEC" w:rsidRPr="001C3EEC" w:rsidRDefault="001C3EEC" w:rsidP="001C3EEC">
            <w:pPr>
              <w:spacing w:line="240" w:lineRule="auto"/>
              <w:jc w:val="right"/>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Competency CO Outcome Scores</w:t>
            </w:r>
          </w:p>
        </w:tc>
        <w:tc>
          <w:tcPr>
            <w:tcW w:w="1364" w:type="dxa"/>
            <w:tcBorders>
              <w:top w:val="single" w:sz="4" w:space="0" w:color="auto"/>
              <w:left w:val="single" w:sz="4" w:space="0" w:color="auto"/>
              <w:bottom w:val="single" w:sz="4" w:space="0" w:color="auto"/>
              <w:right w:val="single" w:sz="4" w:space="0" w:color="auto"/>
            </w:tcBorders>
            <w:shd w:val="clear" w:color="000000" w:fill="000000"/>
            <w:hideMark/>
          </w:tcPr>
          <w:p w14:paraId="40053D40" w14:textId="77777777" w:rsidR="001C3EEC" w:rsidRPr="001C3EEC" w:rsidRDefault="001C3EEC" w:rsidP="001C3EEC">
            <w:pPr>
              <w:spacing w:line="240" w:lineRule="auto"/>
              <w:jc w:val="right"/>
              <w:rPr>
                <w:rFonts w:ascii="Times New Roman" w:eastAsia="Times New Roman" w:hAnsi="Times New Roman" w:cs="Times New Roman"/>
                <w:b/>
                <w:bCs/>
                <w:color w:val="000000"/>
              </w:rPr>
            </w:pPr>
          </w:p>
        </w:tc>
        <w:tc>
          <w:tcPr>
            <w:tcW w:w="1364" w:type="dxa"/>
            <w:tcBorders>
              <w:top w:val="single" w:sz="4" w:space="0" w:color="auto"/>
              <w:left w:val="single" w:sz="4" w:space="0" w:color="auto"/>
              <w:bottom w:val="single" w:sz="4" w:space="0" w:color="auto"/>
              <w:right w:val="single" w:sz="4" w:space="0" w:color="auto"/>
            </w:tcBorders>
            <w:shd w:val="clear" w:color="000000" w:fill="000000"/>
            <w:hideMark/>
          </w:tcPr>
          <w:p w14:paraId="240B942C" w14:textId="77777777" w:rsidR="001C3EEC" w:rsidRPr="001C3EEC" w:rsidRDefault="001C3EEC" w:rsidP="001C3EEC">
            <w:pPr>
              <w:spacing w:line="240" w:lineRule="auto"/>
              <w:jc w:val="center"/>
              <w:rPr>
                <w:rFonts w:ascii="Times New Roman" w:eastAsia="Times New Roman" w:hAnsi="Times New Roman" w:cs="Times New Roman"/>
                <w:sz w:val="20"/>
                <w:szCs w:val="20"/>
              </w:rPr>
            </w:pPr>
          </w:p>
        </w:tc>
        <w:tc>
          <w:tcPr>
            <w:tcW w:w="1518" w:type="dxa"/>
            <w:tcBorders>
              <w:top w:val="single" w:sz="4" w:space="0" w:color="auto"/>
              <w:left w:val="single" w:sz="4" w:space="0" w:color="auto"/>
              <w:bottom w:val="single" w:sz="4" w:space="0" w:color="auto"/>
              <w:right w:val="single" w:sz="4" w:space="0" w:color="auto"/>
            </w:tcBorders>
            <w:shd w:val="clear" w:color="000000" w:fill="D9D9D9"/>
            <w:hideMark/>
          </w:tcPr>
          <w:p w14:paraId="6B40203E" w14:textId="40BE33AB"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9</w:t>
            </w:r>
            <w:r w:rsidR="008F5CC8">
              <w:rPr>
                <w:rFonts w:ascii="Times New Roman" w:eastAsia="Times New Roman" w:hAnsi="Times New Roman" w:cs="Times New Roman"/>
                <w:b/>
                <w:bCs/>
                <w:color w:val="000000"/>
              </w:rPr>
              <w:t>8.</w:t>
            </w:r>
            <w:r w:rsidRPr="001C3EEC">
              <w:rPr>
                <w:rFonts w:ascii="Times New Roman" w:eastAsia="Times New Roman" w:hAnsi="Times New Roman" w:cs="Times New Roman"/>
                <w:b/>
                <w:bCs/>
                <w:color w:val="000000"/>
              </w:rPr>
              <w:t>7</w:t>
            </w:r>
            <w:r w:rsidR="008F5CC8">
              <w:rPr>
                <w:rFonts w:ascii="Times New Roman" w:eastAsia="Times New Roman" w:hAnsi="Times New Roman" w:cs="Times New Roman"/>
                <w:b/>
                <w:bCs/>
                <w:color w:val="000000"/>
              </w:rPr>
              <w:t>5</w:t>
            </w:r>
            <w:r w:rsidRPr="001C3EEC">
              <w:rPr>
                <w:rFonts w:ascii="Times New Roman" w:eastAsia="Times New Roman" w:hAnsi="Times New Roman" w:cs="Times New Roman"/>
                <w:b/>
                <w:bCs/>
                <w:color w:val="000000"/>
              </w:rPr>
              <w:t>%</w:t>
            </w:r>
          </w:p>
        </w:tc>
        <w:tc>
          <w:tcPr>
            <w:tcW w:w="1441" w:type="dxa"/>
            <w:tcBorders>
              <w:top w:val="single" w:sz="4" w:space="0" w:color="auto"/>
              <w:left w:val="single" w:sz="4" w:space="0" w:color="auto"/>
              <w:bottom w:val="single" w:sz="4" w:space="0" w:color="auto"/>
              <w:right w:val="single" w:sz="4" w:space="0" w:color="auto"/>
            </w:tcBorders>
            <w:shd w:val="clear" w:color="000000" w:fill="D9D9D9"/>
            <w:noWrap/>
            <w:hideMark/>
          </w:tcPr>
          <w:p w14:paraId="1621D693" w14:textId="77777777" w:rsidR="001C3EEC" w:rsidRPr="001C3EEC" w:rsidRDefault="001C3EEC" w:rsidP="001C3EEC">
            <w:pPr>
              <w:spacing w:line="240" w:lineRule="auto"/>
              <w:jc w:val="center"/>
              <w:rPr>
                <w:rFonts w:ascii="Times New Roman" w:eastAsia="Times New Roman" w:hAnsi="Times New Roman" w:cs="Times New Roman"/>
                <w:b/>
                <w:bCs/>
                <w:color w:val="000000"/>
              </w:rPr>
            </w:pPr>
            <w:r w:rsidRPr="001C3EEC">
              <w:rPr>
                <w:rFonts w:ascii="Times New Roman" w:eastAsia="Times New Roman" w:hAnsi="Times New Roman" w:cs="Times New Roman"/>
                <w:b/>
                <w:bCs/>
                <w:color w:val="000000"/>
              </w:rPr>
              <w:t>Yes</w:t>
            </w:r>
          </w:p>
        </w:tc>
      </w:tr>
    </w:tbl>
    <w:p w14:paraId="59DDECE8" w14:textId="40A61585" w:rsidR="00E342E5" w:rsidRPr="00E15D17" w:rsidRDefault="00E342E5" w:rsidP="00E342E5">
      <w:pPr>
        <w:tabs>
          <w:tab w:val="left" w:pos="2565"/>
        </w:tabs>
        <w:rPr>
          <w:rFonts w:cs="Arial"/>
        </w:rPr>
        <w:sectPr w:rsidR="00E342E5" w:rsidRPr="00E15D17" w:rsidSect="00E342E5">
          <w:footerReference w:type="default" r:id="rId227"/>
          <w:pgSz w:w="15840" w:h="12240" w:orient="landscape"/>
          <w:pgMar w:top="1440" w:right="1440" w:bottom="1440" w:left="1440" w:header="720" w:footer="720" w:gutter="0"/>
          <w:cols w:space="720"/>
          <w:docGrid w:linePitch="360"/>
        </w:sectPr>
      </w:pPr>
    </w:p>
    <w:p w14:paraId="3E68AE05" w14:textId="77777777" w:rsidR="009C5FD8" w:rsidRPr="00E15D17" w:rsidRDefault="009C5FD8" w:rsidP="009C5FD8">
      <w:pPr>
        <w:spacing w:line="20" w:lineRule="atLeast"/>
        <w:rPr>
          <w:rFonts w:cs="Arial"/>
          <w:b/>
          <w:u w:val="single"/>
        </w:rPr>
      </w:pPr>
      <w:r w:rsidRPr="00E15D17">
        <w:rPr>
          <w:rFonts w:cs="Arial"/>
          <w:b/>
          <w:u w:val="single"/>
        </w:rPr>
        <w:t>Program Options:</w:t>
      </w:r>
    </w:p>
    <w:p w14:paraId="639B8520" w14:textId="77777777" w:rsidR="00E31E50" w:rsidRPr="00E15D17" w:rsidRDefault="009C5FD8" w:rsidP="00E31E50">
      <w:pPr>
        <w:spacing w:line="20" w:lineRule="atLeast"/>
        <w:rPr>
          <w:rFonts w:cs="Arial"/>
          <w:i/>
        </w:rPr>
      </w:pPr>
      <w:r w:rsidRPr="00E15D17">
        <w:rPr>
          <w:rFonts w:cs="Arial"/>
          <w:i/>
        </w:rPr>
        <w:t>Select One:</w:t>
      </w:r>
      <w:r w:rsidR="00E31E50" w:rsidRPr="00E15D17">
        <w:rPr>
          <w:rFonts w:cs="Arial"/>
          <w:i/>
        </w:rPr>
        <w:t xml:space="preserve"> </w:t>
      </w:r>
    </w:p>
    <w:p w14:paraId="16B25753" w14:textId="499C4411" w:rsidR="009C5FD8" w:rsidRPr="00E15D17" w:rsidRDefault="002946FB" w:rsidP="00E31E50">
      <w:pPr>
        <w:spacing w:line="20" w:lineRule="atLeast"/>
        <w:ind w:firstLine="360"/>
        <w:rPr>
          <w:rFonts w:cs="Arial"/>
          <w:i/>
        </w:rPr>
      </w:pPr>
      <w:r>
        <w:rPr>
          <w:rFonts w:ascii="MS Gothic" w:eastAsia="MS Gothic" w:hAnsi="MS Gothic" w:cs="Arial" w:hint="eastAsia"/>
        </w:rPr>
        <w:t>☒</w:t>
      </w:r>
      <w:r w:rsidR="00E31E50" w:rsidRPr="00E15D17">
        <w:rPr>
          <w:rFonts w:cs="Arial"/>
        </w:rPr>
        <w:t xml:space="preserve"> The program has only one (1) option.</w:t>
      </w:r>
    </w:p>
    <w:p w14:paraId="54EDCA84" w14:textId="5FC5506B"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620FAA74" w14:textId="2066DCFC" w:rsidR="00EF2035" w:rsidRPr="00E15D17" w:rsidRDefault="00FD5269" w:rsidP="00EF2035">
      <w:pPr>
        <w:spacing w:line="20" w:lineRule="atLeast"/>
        <w:ind w:left="360"/>
        <w:rPr>
          <w:rFonts w:cs="Arial"/>
        </w:rPr>
      </w:pPr>
      <w:r w:rsidRPr="00E15D17">
        <w:rPr>
          <w:rFonts w:ascii="Segoe UI Symbol" w:eastAsia="MS Gothic" w:hAnsi="Segoe UI Symbol" w:cs="Segoe UI Symbol"/>
        </w:rPr>
        <w:t>☐</w:t>
      </w:r>
      <w:r w:rsidR="00EF2035" w:rsidRPr="00E15D17">
        <w:rPr>
          <w:rFonts w:cs="Arial"/>
        </w:rPr>
        <w:t xml:space="preserve"> Our response/compliance plan differs between program options in the following ways:</w:t>
      </w:r>
      <w:r w:rsidR="00384396" w:rsidRPr="00E15D17">
        <w:rPr>
          <w:rFonts w:cs="Arial"/>
        </w:rPr>
        <w:t xml:space="preserve"> </w:t>
      </w:r>
    </w:p>
    <w:p w14:paraId="7B6B4F1F" w14:textId="77777777" w:rsidR="009C5FD8" w:rsidRPr="00E15D17" w:rsidRDefault="009C5FD8" w:rsidP="009C5FD8">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E15D17" w14:paraId="74503ED8" w14:textId="77777777" w:rsidTr="002E1F40">
        <w:tc>
          <w:tcPr>
            <w:tcW w:w="9350" w:type="dxa"/>
            <w:shd w:val="clear" w:color="auto" w:fill="D5DCE4" w:themeFill="text2" w:themeFillTint="33"/>
          </w:tcPr>
          <w:p w14:paraId="323CEB61" w14:textId="77777777" w:rsidR="00F31D09" w:rsidRPr="00E15D17" w:rsidRDefault="00F31D09" w:rsidP="002E1F40">
            <w:pPr>
              <w:spacing w:line="20" w:lineRule="atLeast"/>
              <w:rPr>
                <w:rStyle w:val="Heading2Char"/>
                <w:rFonts w:eastAsiaTheme="minorHAnsi" w:cs="Arial"/>
                <w:b w:val="0"/>
                <w:szCs w:val="24"/>
              </w:rPr>
            </w:pPr>
            <w:bookmarkStart w:id="170" w:name="_Toc95805815"/>
            <w:r w:rsidRPr="00E15D17">
              <w:rPr>
                <w:rStyle w:val="Heading2Char"/>
                <w:rFonts w:cs="Arial"/>
                <w:szCs w:val="24"/>
              </w:rPr>
              <w:t>Accreditation Standard 4.0.3:</w:t>
            </w:r>
            <w:bookmarkEnd w:id="170"/>
            <w:r w:rsidRPr="00E15D17">
              <w:rPr>
                <w:rFonts w:cs="Arial"/>
                <w:b/>
                <w:i/>
              </w:rPr>
              <w:t xml:space="preserve"> </w:t>
            </w:r>
            <w:r w:rsidRPr="00E15D17">
              <w:rPr>
                <w:rFonts w:cs="Arial"/>
                <w:i/>
              </w:rPr>
              <w:t>The program uses Form AS 4(B) and/or Form AS 4(M) to report its most recent assessment outcomes for each program option to constituents and the public on its website and routinely up-dates (minimally every 2 years) its findings.</w:t>
            </w:r>
          </w:p>
        </w:tc>
      </w:tr>
    </w:tbl>
    <w:p w14:paraId="2DF911E7" w14:textId="77777777" w:rsidR="00C42391" w:rsidRPr="00E15D17" w:rsidRDefault="00C42391"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E15D17" w14:paraId="5FC62E90" w14:textId="77777777" w:rsidTr="002003FF">
        <w:trPr>
          <w:trHeight w:val="476"/>
        </w:trPr>
        <w:tc>
          <w:tcPr>
            <w:tcW w:w="9350" w:type="dxa"/>
            <w:shd w:val="clear" w:color="auto" w:fill="EDEDED" w:themeFill="accent3" w:themeFillTint="33"/>
          </w:tcPr>
          <w:p w14:paraId="1B3A6F19" w14:textId="77777777" w:rsidR="00C42391" w:rsidRPr="00E15D17" w:rsidRDefault="00C42391" w:rsidP="009C48BD">
            <w:pPr>
              <w:pStyle w:val="ListParagraph"/>
              <w:numPr>
                <w:ilvl w:val="0"/>
                <w:numId w:val="54"/>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EA49D0" w:rsidRPr="00EA49D0">
              <w:rPr>
                <w:rStyle w:val="Emphasis"/>
                <w:rFonts w:cs="Arial"/>
                <w:i w:val="0"/>
                <w:u w:val="none"/>
              </w:rPr>
              <w:t>The program uses Form AS 4(B) and/or Form AS 4(M) to report its most recent assessment outcomes for each program option to constituents and the public.</w:t>
            </w:r>
          </w:p>
        </w:tc>
      </w:tr>
    </w:tbl>
    <w:p w14:paraId="451D790E" w14:textId="77777777" w:rsidR="00B3284F" w:rsidRPr="00E15D17" w:rsidRDefault="00C42391" w:rsidP="00E42A84">
      <w:pPr>
        <w:spacing w:line="20" w:lineRule="atLeast"/>
        <w:rPr>
          <w:rFonts w:cs="Arial"/>
          <w:i/>
          <w:u w:val="single"/>
        </w:rPr>
      </w:pPr>
      <w:r w:rsidRPr="00E15D17">
        <w:rPr>
          <w:rFonts w:cs="Arial"/>
          <w:i/>
          <w:u w:val="single"/>
        </w:rPr>
        <w:t xml:space="preserve">   </w:t>
      </w:r>
    </w:p>
    <w:p w14:paraId="20AEF5CF" w14:textId="58DD4F4D" w:rsidR="00AD07F3" w:rsidRPr="00586627" w:rsidRDefault="00FD4FF7" w:rsidP="00236BDA">
      <w:pPr>
        <w:spacing w:after="160"/>
        <w:rPr>
          <w:rFonts w:cs="Arial"/>
          <w:iCs/>
          <w:color w:val="C00000"/>
        </w:rPr>
        <w:sectPr w:rsidR="00AD07F3" w:rsidRPr="00586627" w:rsidSect="00B53BDC">
          <w:footerReference w:type="default" r:id="rId228"/>
          <w:pgSz w:w="12240" w:h="15840"/>
          <w:pgMar w:top="1440" w:right="1440" w:bottom="1440" w:left="1440" w:header="720" w:footer="720" w:gutter="0"/>
          <w:cols w:space="720"/>
          <w:docGrid w:linePitch="360"/>
        </w:sectPr>
      </w:pPr>
      <w:r w:rsidRPr="00236BDA">
        <w:rPr>
          <w:rFonts w:cs="Arial"/>
          <w:iCs/>
        </w:rPr>
        <w:t>Form AS 4(M)</w:t>
      </w:r>
      <w:r w:rsidRPr="00E15D17">
        <w:rPr>
          <w:rFonts w:cs="Arial"/>
          <w:i/>
          <w:color w:val="C00000"/>
        </w:rPr>
        <w:t xml:space="preserve"> </w:t>
      </w:r>
      <w:r w:rsidR="00236BDA" w:rsidRPr="00236BDA">
        <w:rPr>
          <w:rFonts w:cs="Arial"/>
          <w:iCs/>
        </w:rPr>
        <w:t>follows on the next page.</w:t>
      </w:r>
      <w:r w:rsidR="00236BDA">
        <w:rPr>
          <w:rFonts w:cs="Arial"/>
          <w:i/>
          <w:color w:val="C00000"/>
        </w:rPr>
        <w:t xml:space="preserve"> </w:t>
      </w:r>
      <w:r w:rsidR="00586627">
        <w:rPr>
          <w:rFonts w:cs="Arial"/>
          <w:i/>
          <w:color w:val="C00000"/>
        </w:rPr>
        <w:t xml:space="preserve"> </w:t>
      </w:r>
      <w:r w:rsidR="00586627">
        <w:rPr>
          <w:rFonts w:cs="Arial"/>
          <w:iCs/>
          <w:color w:val="C00000"/>
        </w:rPr>
        <w:t xml:space="preserve"> </w:t>
      </w:r>
      <w:r w:rsidR="00586627" w:rsidRPr="00586627">
        <w:rPr>
          <w:rFonts w:cs="Arial"/>
          <w:iCs/>
        </w:rPr>
        <w:t>The form is used to report the most recent outcomes for the MSW Program (2020-2021 data).</w:t>
      </w:r>
    </w:p>
    <w:p w14:paraId="6865DF4C" w14:textId="77777777" w:rsidR="008B59D9" w:rsidRPr="00E15D17" w:rsidRDefault="008B59D9" w:rsidP="008B59D9">
      <w:pPr>
        <w:spacing w:line="240" w:lineRule="auto"/>
        <w:rPr>
          <w:rFonts w:cs="Arial"/>
        </w:rPr>
      </w:pPr>
    </w:p>
    <w:p w14:paraId="4FB5B0B4" w14:textId="77777777" w:rsidR="00CE7A84" w:rsidRDefault="00CE7A84" w:rsidP="00CE7A84">
      <w:pPr>
        <w:spacing w:before="69" w:line="253" w:lineRule="exact"/>
        <w:ind w:left="3417" w:right="3374"/>
        <w:jc w:val="center"/>
        <w:rPr>
          <w:b/>
        </w:rPr>
      </w:pPr>
      <w:r>
        <w:rPr>
          <w:b/>
          <w:sz w:val="22"/>
        </w:rPr>
        <w:t>COUNCIL</w:t>
      </w:r>
      <w:r>
        <w:rPr>
          <w:b/>
          <w:spacing w:val="-4"/>
          <w:sz w:val="22"/>
        </w:rPr>
        <w:t xml:space="preserve"> </w:t>
      </w:r>
      <w:r>
        <w:rPr>
          <w:b/>
          <w:sz w:val="22"/>
        </w:rPr>
        <w:t>ON</w:t>
      </w:r>
      <w:r>
        <w:rPr>
          <w:b/>
          <w:spacing w:val="-1"/>
          <w:sz w:val="22"/>
        </w:rPr>
        <w:t xml:space="preserve"> </w:t>
      </w:r>
      <w:r>
        <w:rPr>
          <w:b/>
          <w:sz w:val="22"/>
        </w:rPr>
        <w:t>SOCIAL</w:t>
      </w:r>
      <w:r>
        <w:rPr>
          <w:b/>
          <w:spacing w:val="-4"/>
          <w:sz w:val="22"/>
        </w:rPr>
        <w:t xml:space="preserve"> </w:t>
      </w:r>
      <w:r>
        <w:rPr>
          <w:b/>
          <w:sz w:val="22"/>
        </w:rPr>
        <w:t>WORK</w:t>
      </w:r>
      <w:r>
        <w:rPr>
          <w:b/>
          <w:spacing w:val="-1"/>
          <w:sz w:val="22"/>
        </w:rPr>
        <w:t xml:space="preserve"> </w:t>
      </w:r>
      <w:r>
        <w:rPr>
          <w:b/>
          <w:sz w:val="22"/>
        </w:rPr>
        <w:t>EDUCATION</w:t>
      </w:r>
      <w:r>
        <w:rPr>
          <w:b/>
          <w:spacing w:val="3"/>
          <w:sz w:val="22"/>
        </w:rPr>
        <w:t xml:space="preserve"> </w:t>
      </w:r>
      <w:r>
        <w:rPr>
          <w:b/>
          <w:sz w:val="22"/>
        </w:rPr>
        <w:t>-</w:t>
      </w:r>
      <w:r>
        <w:rPr>
          <w:b/>
          <w:spacing w:val="-3"/>
          <w:sz w:val="22"/>
        </w:rPr>
        <w:t xml:space="preserve"> </w:t>
      </w:r>
      <w:r>
        <w:rPr>
          <w:b/>
          <w:sz w:val="22"/>
        </w:rPr>
        <w:t>FORM</w:t>
      </w:r>
      <w:r>
        <w:rPr>
          <w:b/>
          <w:spacing w:val="-2"/>
          <w:sz w:val="22"/>
        </w:rPr>
        <w:t xml:space="preserve"> </w:t>
      </w:r>
      <w:r>
        <w:rPr>
          <w:b/>
          <w:sz w:val="22"/>
        </w:rPr>
        <w:t>AS</w:t>
      </w:r>
      <w:r>
        <w:rPr>
          <w:b/>
          <w:spacing w:val="-4"/>
          <w:sz w:val="22"/>
        </w:rPr>
        <w:t xml:space="preserve"> </w:t>
      </w:r>
      <w:r>
        <w:rPr>
          <w:b/>
          <w:sz w:val="22"/>
        </w:rPr>
        <w:t>4(M)</w:t>
      </w:r>
    </w:p>
    <w:p w14:paraId="0848BE96" w14:textId="77777777" w:rsidR="00CE7A84" w:rsidRDefault="00CE7A84" w:rsidP="00CE7A84">
      <w:pPr>
        <w:ind w:left="3476" w:right="3374"/>
        <w:jc w:val="center"/>
        <w:rPr>
          <w:b/>
        </w:rPr>
      </w:pPr>
      <w:r>
        <w:rPr>
          <w:b/>
          <w:sz w:val="22"/>
        </w:rPr>
        <w:t>University of Wisconsin-Green Bay MASTER’S SOCIAL WORK PROGRAM</w:t>
      </w:r>
      <w:r>
        <w:rPr>
          <w:b/>
          <w:spacing w:val="-59"/>
          <w:sz w:val="22"/>
        </w:rPr>
        <w:t xml:space="preserve"> </w:t>
      </w:r>
      <w:r>
        <w:rPr>
          <w:b/>
          <w:sz w:val="22"/>
        </w:rPr>
        <w:t>ASSESSMENT</w:t>
      </w:r>
      <w:r>
        <w:rPr>
          <w:b/>
          <w:spacing w:val="-3"/>
          <w:sz w:val="22"/>
        </w:rPr>
        <w:t xml:space="preserve"> </w:t>
      </w:r>
      <w:r>
        <w:rPr>
          <w:b/>
          <w:sz w:val="22"/>
        </w:rPr>
        <w:t>OF STUDENT</w:t>
      </w:r>
      <w:r>
        <w:rPr>
          <w:b/>
          <w:spacing w:val="1"/>
          <w:sz w:val="22"/>
        </w:rPr>
        <w:t xml:space="preserve"> </w:t>
      </w:r>
      <w:r>
        <w:rPr>
          <w:b/>
          <w:sz w:val="22"/>
        </w:rPr>
        <w:t>LEARNING</w:t>
      </w:r>
      <w:r>
        <w:rPr>
          <w:b/>
          <w:spacing w:val="-1"/>
          <w:sz w:val="22"/>
        </w:rPr>
        <w:t xml:space="preserve"> </w:t>
      </w:r>
      <w:r>
        <w:rPr>
          <w:b/>
          <w:sz w:val="22"/>
        </w:rPr>
        <w:t>OUTCOMES</w:t>
      </w:r>
    </w:p>
    <w:p w14:paraId="69C4481F" w14:textId="77777777" w:rsidR="00CE7A84" w:rsidRDefault="00CE7A84" w:rsidP="00CE7A84">
      <w:pPr>
        <w:pStyle w:val="BodyText"/>
        <w:rPr>
          <w:b/>
          <w:sz w:val="20"/>
        </w:rPr>
      </w:pPr>
    </w:p>
    <w:p w14:paraId="2A0FBFFB" w14:textId="77777777" w:rsidR="00CE7A84" w:rsidRDefault="00CE7A84" w:rsidP="00CE7A84">
      <w:pPr>
        <w:pStyle w:val="BodyText"/>
        <w:spacing w:before="3"/>
        <w:rPr>
          <w:b/>
          <w:sz w:val="20"/>
        </w:rPr>
      </w:pPr>
    </w:p>
    <w:p w14:paraId="3944B72F" w14:textId="77777777" w:rsidR="00CE7A84" w:rsidRDefault="003D0BC2" w:rsidP="00CE7A84">
      <w:pPr>
        <w:spacing w:before="94"/>
        <w:ind w:left="3475" w:right="3374"/>
        <w:jc w:val="center"/>
        <w:rPr>
          <w:b/>
        </w:rPr>
      </w:pPr>
      <w:r>
        <w:pict w14:anchorId="77D8B571">
          <v:rect id="docshape1" o:spid="_x0000_s2051" style="position:absolute;left:0;text-align:left;margin-left:34.55pt;margin-top:-9.6pt;width:723pt;height:1.45pt;z-index:251658752;mso-position-horizontal-relative:page" fillcolor="black" stroked="f">
            <w10:wrap anchorx="page"/>
          </v:rect>
        </w:pict>
      </w:r>
      <w:r w:rsidR="00CE7A84">
        <w:rPr>
          <w:b/>
          <w:spacing w:val="-1"/>
          <w:sz w:val="22"/>
        </w:rPr>
        <w:t>Summary</w:t>
      </w:r>
      <w:r w:rsidR="00CE7A84">
        <w:rPr>
          <w:b/>
          <w:spacing w:val="-13"/>
          <w:sz w:val="22"/>
        </w:rPr>
        <w:t xml:space="preserve"> </w:t>
      </w:r>
      <w:r w:rsidR="00CE7A84">
        <w:rPr>
          <w:b/>
          <w:spacing w:val="-1"/>
          <w:sz w:val="22"/>
        </w:rPr>
        <w:t>of</w:t>
      </w:r>
      <w:r w:rsidR="00CE7A84">
        <w:rPr>
          <w:b/>
          <w:spacing w:val="-11"/>
          <w:sz w:val="22"/>
        </w:rPr>
        <w:t xml:space="preserve"> </w:t>
      </w:r>
      <w:r w:rsidR="00CE7A84">
        <w:rPr>
          <w:b/>
          <w:spacing w:val="-1"/>
          <w:sz w:val="22"/>
        </w:rPr>
        <w:t>the</w:t>
      </w:r>
      <w:r w:rsidR="00CE7A84">
        <w:rPr>
          <w:b/>
          <w:spacing w:val="-12"/>
          <w:sz w:val="22"/>
        </w:rPr>
        <w:t xml:space="preserve"> </w:t>
      </w:r>
      <w:r w:rsidR="00CE7A84">
        <w:rPr>
          <w:b/>
          <w:spacing w:val="-1"/>
          <w:sz w:val="22"/>
        </w:rPr>
        <w:t>Program’s</w:t>
      </w:r>
      <w:r w:rsidR="00CE7A84">
        <w:rPr>
          <w:b/>
          <w:spacing w:val="-14"/>
          <w:sz w:val="22"/>
        </w:rPr>
        <w:t xml:space="preserve"> </w:t>
      </w:r>
      <w:r w:rsidR="00CE7A84">
        <w:rPr>
          <w:b/>
          <w:spacing w:val="-1"/>
          <w:sz w:val="22"/>
        </w:rPr>
        <w:t>Assessment</w:t>
      </w:r>
      <w:r w:rsidR="00CE7A84">
        <w:rPr>
          <w:b/>
          <w:spacing w:val="-12"/>
          <w:sz w:val="22"/>
        </w:rPr>
        <w:t xml:space="preserve"> </w:t>
      </w:r>
      <w:r w:rsidR="00CE7A84">
        <w:rPr>
          <w:b/>
          <w:spacing w:val="-1"/>
          <w:sz w:val="22"/>
        </w:rPr>
        <w:t>Plan</w:t>
      </w:r>
      <w:r w:rsidR="00CE7A84">
        <w:rPr>
          <w:b/>
          <w:spacing w:val="-11"/>
          <w:sz w:val="22"/>
        </w:rPr>
        <w:t xml:space="preserve"> </w:t>
      </w:r>
      <w:r w:rsidR="00CE7A84">
        <w:rPr>
          <w:b/>
          <w:spacing w:val="-1"/>
          <w:sz w:val="22"/>
        </w:rPr>
        <w:t>|</w:t>
      </w:r>
      <w:r w:rsidR="00CE7A84">
        <w:rPr>
          <w:b/>
          <w:spacing w:val="-13"/>
          <w:sz w:val="22"/>
        </w:rPr>
        <w:t xml:space="preserve"> </w:t>
      </w:r>
      <w:r w:rsidR="00CE7A84">
        <w:rPr>
          <w:b/>
          <w:spacing w:val="-1"/>
          <w:sz w:val="22"/>
        </w:rPr>
        <w:t>Generalist</w:t>
      </w:r>
      <w:r w:rsidR="00CE7A84">
        <w:rPr>
          <w:b/>
          <w:spacing w:val="-5"/>
          <w:sz w:val="22"/>
        </w:rPr>
        <w:t xml:space="preserve"> </w:t>
      </w:r>
      <w:r w:rsidR="00CE7A84">
        <w:rPr>
          <w:b/>
          <w:spacing w:val="-1"/>
          <w:sz w:val="22"/>
        </w:rPr>
        <w:t>Practice</w:t>
      </w:r>
    </w:p>
    <w:p w14:paraId="1C3445FE" w14:textId="77777777" w:rsidR="00CE7A84" w:rsidRDefault="00CE7A84" w:rsidP="00CE7A84">
      <w:pPr>
        <w:pStyle w:val="BodyText"/>
        <w:rPr>
          <w:b/>
        </w:rPr>
      </w:pPr>
    </w:p>
    <w:p w14:paraId="1C6DD26E" w14:textId="77777777" w:rsidR="00CE7A84" w:rsidRDefault="00CE7A84" w:rsidP="00CE7A84">
      <w:pPr>
        <w:pStyle w:val="BodyText"/>
        <w:ind w:left="140" w:right="113"/>
      </w:pPr>
      <w:r>
        <w:rPr>
          <w:spacing w:val="-2"/>
        </w:rPr>
        <w:t>All</w:t>
      </w:r>
      <w:r>
        <w:rPr>
          <w:spacing w:val="-10"/>
        </w:rPr>
        <w:t xml:space="preserve"> </w:t>
      </w:r>
      <w:r>
        <w:rPr>
          <w:spacing w:val="-2"/>
        </w:rPr>
        <w:t>students</w:t>
      </w:r>
      <w:r>
        <w:rPr>
          <w:spacing w:val="-10"/>
        </w:rPr>
        <w:t xml:space="preserve"> </w:t>
      </w:r>
      <w:r>
        <w:rPr>
          <w:spacing w:val="-2"/>
        </w:rPr>
        <w:t>are</w:t>
      </w:r>
      <w:r>
        <w:rPr>
          <w:spacing w:val="-12"/>
        </w:rPr>
        <w:t xml:space="preserve"> </w:t>
      </w:r>
      <w:r>
        <w:rPr>
          <w:spacing w:val="-2"/>
        </w:rPr>
        <w:t>assessed</w:t>
      </w:r>
      <w:r>
        <w:rPr>
          <w:spacing w:val="-11"/>
        </w:rPr>
        <w:t xml:space="preserve"> </w:t>
      </w:r>
      <w:r>
        <w:rPr>
          <w:spacing w:val="-2"/>
        </w:rPr>
        <w:t>using</w:t>
      </w:r>
      <w:r>
        <w:rPr>
          <w:spacing w:val="-11"/>
        </w:rPr>
        <w:t xml:space="preserve"> </w:t>
      </w:r>
      <w:r>
        <w:rPr>
          <w:spacing w:val="-2"/>
        </w:rPr>
        <w:t>a</w:t>
      </w:r>
      <w:r>
        <w:rPr>
          <w:spacing w:val="-14"/>
        </w:rPr>
        <w:t xml:space="preserve"> </w:t>
      </w:r>
      <w:r>
        <w:rPr>
          <w:spacing w:val="-2"/>
        </w:rPr>
        <w:t>minimum</w:t>
      </w:r>
      <w:r>
        <w:rPr>
          <w:spacing w:val="-10"/>
        </w:rPr>
        <w:t xml:space="preserve"> </w:t>
      </w:r>
      <w:r>
        <w:rPr>
          <w:spacing w:val="-2"/>
        </w:rPr>
        <w:t>of</w:t>
      </w:r>
      <w:r>
        <w:rPr>
          <w:spacing w:val="-12"/>
        </w:rPr>
        <w:t xml:space="preserve"> </w:t>
      </w:r>
      <w:r>
        <w:rPr>
          <w:spacing w:val="-2"/>
        </w:rPr>
        <w:t>two</w:t>
      </w:r>
      <w:r>
        <w:rPr>
          <w:spacing w:val="-14"/>
        </w:rPr>
        <w:t xml:space="preserve"> </w:t>
      </w:r>
      <w:r>
        <w:rPr>
          <w:spacing w:val="-2"/>
        </w:rPr>
        <w:t>measures</w:t>
      </w:r>
      <w:r>
        <w:rPr>
          <w:spacing w:val="-13"/>
        </w:rPr>
        <w:t xml:space="preserve"> </w:t>
      </w:r>
      <w:r>
        <w:rPr>
          <w:spacing w:val="-2"/>
        </w:rPr>
        <w:t>on</w:t>
      </w:r>
      <w:r>
        <w:rPr>
          <w:spacing w:val="-11"/>
        </w:rPr>
        <w:t xml:space="preserve"> </w:t>
      </w:r>
      <w:r>
        <w:rPr>
          <w:spacing w:val="-2"/>
        </w:rPr>
        <w:t>their</w:t>
      </w:r>
      <w:r>
        <w:rPr>
          <w:spacing w:val="-12"/>
        </w:rPr>
        <w:t xml:space="preserve"> </w:t>
      </w:r>
      <w:r>
        <w:rPr>
          <w:spacing w:val="-2"/>
        </w:rPr>
        <w:t>mastery</w:t>
      </w:r>
      <w:r>
        <w:rPr>
          <w:spacing w:val="-9"/>
        </w:rPr>
        <w:t xml:space="preserve"> </w:t>
      </w:r>
      <w:r>
        <w:rPr>
          <w:spacing w:val="-2"/>
        </w:rPr>
        <w:t>of</w:t>
      </w:r>
      <w:r>
        <w:rPr>
          <w:spacing w:val="-12"/>
        </w:rPr>
        <w:t xml:space="preserve"> </w:t>
      </w:r>
      <w:r>
        <w:rPr>
          <w:spacing w:val="-2"/>
        </w:rPr>
        <w:t>the</w:t>
      </w:r>
      <w:r>
        <w:rPr>
          <w:spacing w:val="-12"/>
        </w:rPr>
        <w:t xml:space="preserve"> </w:t>
      </w:r>
      <w:r>
        <w:rPr>
          <w:spacing w:val="-2"/>
        </w:rPr>
        <w:t>nine</w:t>
      </w:r>
      <w:r>
        <w:rPr>
          <w:spacing w:val="-11"/>
        </w:rPr>
        <w:t xml:space="preserve"> </w:t>
      </w:r>
      <w:r>
        <w:rPr>
          <w:spacing w:val="-2"/>
        </w:rPr>
        <w:t>competencies</w:t>
      </w:r>
      <w:r>
        <w:rPr>
          <w:spacing w:val="-10"/>
        </w:rPr>
        <w:t xml:space="preserve"> </w:t>
      </w:r>
      <w:r>
        <w:rPr>
          <w:spacing w:val="-2"/>
        </w:rPr>
        <w:t>that</w:t>
      </w:r>
      <w:r>
        <w:rPr>
          <w:spacing w:val="-10"/>
        </w:rPr>
        <w:t xml:space="preserve"> </w:t>
      </w:r>
      <w:r>
        <w:rPr>
          <w:spacing w:val="-2"/>
        </w:rPr>
        <w:t>comprise</w:t>
      </w:r>
      <w:r>
        <w:rPr>
          <w:spacing w:val="-13"/>
        </w:rPr>
        <w:t xml:space="preserve"> </w:t>
      </w:r>
      <w:r>
        <w:rPr>
          <w:spacing w:val="-2"/>
        </w:rPr>
        <w:t>the</w:t>
      </w:r>
      <w:r>
        <w:rPr>
          <w:spacing w:val="-11"/>
        </w:rPr>
        <w:t xml:space="preserve"> </w:t>
      </w:r>
      <w:r>
        <w:rPr>
          <w:spacing w:val="-1"/>
        </w:rPr>
        <w:t>Educational</w:t>
      </w:r>
      <w:r>
        <w:rPr>
          <w:spacing w:val="-10"/>
        </w:rPr>
        <w:t xml:space="preserve"> </w:t>
      </w:r>
      <w:r>
        <w:rPr>
          <w:spacing w:val="-1"/>
        </w:rPr>
        <w:t>Policy</w:t>
      </w:r>
      <w:r>
        <w:rPr>
          <w:spacing w:val="-10"/>
        </w:rPr>
        <w:t xml:space="preserve"> </w:t>
      </w:r>
      <w:r>
        <w:rPr>
          <w:spacing w:val="-1"/>
        </w:rPr>
        <w:t>and</w:t>
      </w:r>
      <w:r>
        <w:t xml:space="preserve"> </w:t>
      </w:r>
      <w:r>
        <w:rPr>
          <w:spacing w:val="-2"/>
        </w:rPr>
        <w:t>Accreditation</w:t>
      </w:r>
      <w:r>
        <w:rPr>
          <w:spacing w:val="-13"/>
        </w:rPr>
        <w:t xml:space="preserve"> </w:t>
      </w:r>
      <w:r>
        <w:rPr>
          <w:spacing w:val="-2"/>
        </w:rPr>
        <w:t>Standards</w:t>
      </w:r>
      <w:r>
        <w:rPr>
          <w:spacing w:val="-11"/>
        </w:rPr>
        <w:t xml:space="preserve"> </w:t>
      </w:r>
      <w:r>
        <w:rPr>
          <w:spacing w:val="-2"/>
        </w:rPr>
        <w:t>of</w:t>
      </w:r>
      <w:r>
        <w:rPr>
          <w:spacing w:val="-11"/>
        </w:rPr>
        <w:t xml:space="preserve"> </w:t>
      </w:r>
      <w:r>
        <w:rPr>
          <w:spacing w:val="-2"/>
        </w:rPr>
        <w:t>the</w:t>
      </w:r>
      <w:r>
        <w:rPr>
          <w:spacing w:val="-12"/>
        </w:rPr>
        <w:t xml:space="preserve"> </w:t>
      </w:r>
      <w:r>
        <w:rPr>
          <w:spacing w:val="-2"/>
        </w:rPr>
        <w:t>Council</w:t>
      </w:r>
      <w:r>
        <w:rPr>
          <w:spacing w:val="-13"/>
        </w:rPr>
        <w:t xml:space="preserve"> </w:t>
      </w:r>
      <w:r>
        <w:rPr>
          <w:spacing w:val="-2"/>
        </w:rPr>
        <w:t>on</w:t>
      </w:r>
      <w:r>
        <w:rPr>
          <w:spacing w:val="-12"/>
        </w:rPr>
        <w:t xml:space="preserve"> </w:t>
      </w:r>
      <w:r>
        <w:rPr>
          <w:spacing w:val="-2"/>
        </w:rPr>
        <w:t>Social</w:t>
      </w:r>
      <w:r>
        <w:rPr>
          <w:spacing w:val="-13"/>
        </w:rPr>
        <w:t xml:space="preserve"> </w:t>
      </w:r>
      <w:r>
        <w:rPr>
          <w:spacing w:val="-2"/>
        </w:rPr>
        <w:t>Work</w:t>
      </w:r>
      <w:r>
        <w:rPr>
          <w:spacing w:val="-11"/>
        </w:rPr>
        <w:t xml:space="preserve"> </w:t>
      </w:r>
      <w:r>
        <w:rPr>
          <w:spacing w:val="-2"/>
        </w:rPr>
        <w:t>Education</w:t>
      </w:r>
      <w:r>
        <w:rPr>
          <w:spacing w:val="-12"/>
        </w:rPr>
        <w:t xml:space="preserve"> </w:t>
      </w:r>
      <w:r>
        <w:rPr>
          <w:spacing w:val="-2"/>
        </w:rPr>
        <w:t>and</w:t>
      </w:r>
      <w:r>
        <w:rPr>
          <w:spacing w:val="-13"/>
        </w:rPr>
        <w:t xml:space="preserve"> </w:t>
      </w:r>
      <w:r>
        <w:rPr>
          <w:spacing w:val="-2"/>
        </w:rPr>
        <w:t>any</w:t>
      </w:r>
      <w:r>
        <w:rPr>
          <w:spacing w:val="-11"/>
        </w:rPr>
        <w:t xml:space="preserve"> </w:t>
      </w:r>
      <w:r>
        <w:rPr>
          <w:spacing w:val="-2"/>
        </w:rPr>
        <w:t>additional</w:t>
      </w:r>
      <w:r>
        <w:rPr>
          <w:spacing w:val="-13"/>
        </w:rPr>
        <w:t xml:space="preserve"> </w:t>
      </w:r>
      <w:r>
        <w:rPr>
          <w:spacing w:val="-2"/>
        </w:rPr>
        <w:t>competencies</w:t>
      </w:r>
      <w:r>
        <w:rPr>
          <w:spacing w:val="-11"/>
        </w:rPr>
        <w:t xml:space="preserve"> </w:t>
      </w:r>
      <w:r>
        <w:rPr>
          <w:spacing w:val="-2"/>
        </w:rPr>
        <w:t>programs</w:t>
      </w:r>
      <w:r>
        <w:rPr>
          <w:spacing w:val="-12"/>
        </w:rPr>
        <w:t xml:space="preserve"> </w:t>
      </w:r>
      <w:r>
        <w:rPr>
          <w:spacing w:val="-2"/>
        </w:rPr>
        <w:t>may</w:t>
      </w:r>
      <w:r>
        <w:rPr>
          <w:spacing w:val="-11"/>
        </w:rPr>
        <w:t xml:space="preserve"> </w:t>
      </w:r>
      <w:r>
        <w:rPr>
          <w:spacing w:val="-2"/>
        </w:rPr>
        <w:t>choose</w:t>
      </w:r>
      <w:r>
        <w:rPr>
          <w:spacing w:val="-13"/>
        </w:rPr>
        <w:t xml:space="preserve"> </w:t>
      </w:r>
      <w:r>
        <w:rPr>
          <w:spacing w:val="-1"/>
        </w:rPr>
        <w:t>to</w:t>
      </w:r>
      <w:r>
        <w:rPr>
          <w:spacing w:val="-12"/>
        </w:rPr>
        <w:t xml:space="preserve"> </w:t>
      </w:r>
      <w:r>
        <w:rPr>
          <w:spacing w:val="-1"/>
        </w:rPr>
        <w:t>add.</w:t>
      </w:r>
      <w:r>
        <w:rPr>
          <w:spacing w:val="43"/>
        </w:rPr>
        <w:t xml:space="preserve"> </w:t>
      </w:r>
      <w:r>
        <w:rPr>
          <w:spacing w:val="-1"/>
        </w:rPr>
        <w:t>Summarize</w:t>
      </w:r>
      <w:r>
        <w:rPr>
          <w:spacing w:val="-15"/>
        </w:rPr>
        <w:t xml:space="preserve"> </w:t>
      </w:r>
      <w:r>
        <w:rPr>
          <w:spacing w:val="-1"/>
        </w:rPr>
        <w:t>the</w:t>
      </w:r>
      <w:r>
        <w:rPr>
          <w:spacing w:val="-58"/>
        </w:rPr>
        <w:t xml:space="preserve"> </w:t>
      </w:r>
      <w:r>
        <w:rPr>
          <w:spacing w:val="-2"/>
        </w:rPr>
        <w:t>program’s competency-based assessment plan. Programs may add/delete rows to accurately reflect the number measures included in the data</w:t>
      </w:r>
      <w:r>
        <w:rPr>
          <w:spacing w:val="-1"/>
        </w:rPr>
        <w:t xml:space="preserve"> </w:t>
      </w:r>
      <w:r>
        <w:t>presented.</w:t>
      </w:r>
    </w:p>
    <w:p w14:paraId="3C2E7F6E" w14:textId="77777777" w:rsidR="00CE7A84" w:rsidRDefault="00CE7A84" w:rsidP="00CE7A84">
      <w:pPr>
        <w:pStyle w:val="BodyText"/>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7"/>
        <w:gridCol w:w="5036"/>
      </w:tblGrid>
      <w:tr w:rsidR="00CE7A84" w:rsidRPr="00CE7A84" w14:paraId="268AAD11" w14:textId="77777777" w:rsidTr="00305278">
        <w:trPr>
          <w:trHeight w:val="251"/>
        </w:trPr>
        <w:tc>
          <w:tcPr>
            <w:tcW w:w="13673" w:type="dxa"/>
            <w:gridSpan w:val="2"/>
            <w:shd w:val="clear" w:color="auto" w:fill="E7E6E6"/>
          </w:tcPr>
          <w:p w14:paraId="5EDB8503" w14:textId="77777777" w:rsidR="00CE7A84" w:rsidRPr="00CE7A84" w:rsidRDefault="00CE7A84" w:rsidP="00305278">
            <w:pPr>
              <w:pStyle w:val="TableParagraph"/>
              <w:spacing w:line="232" w:lineRule="exact"/>
              <w:ind w:left="4191" w:right="4180"/>
              <w:jc w:val="center"/>
              <w:rPr>
                <w:rFonts w:ascii="Arial" w:hAnsi="Arial" w:cs="Arial"/>
                <w:b/>
              </w:rPr>
            </w:pPr>
            <w:r w:rsidRPr="00CE7A84">
              <w:rPr>
                <w:rFonts w:ascii="Arial" w:hAnsi="Arial" w:cs="Arial"/>
                <w:b/>
              </w:rPr>
              <w:t>Assessment</w:t>
            </w:r>
            <w:r w:rsidRPr="00CE7A84">
              <w:rPr>
                <w:rFonts w:ascii="Arial" w:hAnsi="Arial" w:cs="Arial"/>
                <w:b/>
                <w:spacing w:val="-2"/>
              </w:rPr>
              <w:t xml:space="preserve"> </w:t>
            </w:r>
            <w:r w:rsidRPr="00CE7A84">
              <w:rPr>
                <w:rFonts w:ascii="Arial" w:hAnsi="Arial" w:cs="Arial"/>
                <w:b/>
              </w:rPr>
              <w:t>Measure</w:t>
            </w:r>
            <w:r w:rsidRPr="00CE7A84">
              <w:rPr>
                <w:rFonts w:ascii="Arial" w:hAnsi="Arial" w:cs="Arial"/>
                <w:b/>
                <w:spacing w:val="-2"/>
              </w:rPr>
              <w:t xml:space="preserve"> </w:t>
            </w:r>
            <w:r w:rsidRPr="00CE7A84">
              <w:rPr>
                <w:rFonts w:ascii="Arial" w:hAnsi="Arial" w:cs="Arial"/>
                <w:b/>
              </w:rPr>
              <w:t>#1:</w:t>
            </w:r>
            <w:r w:rsidRPr="00CE7A84">
              <w:rPr>
                <w:rFonts w:ascii="Arial" w:hAnsi="Arial" w:cs="Arial"/>
                <w:b/>
                <w:spacing w:val="1"/>
              </w:rPr>
              <w:t xml:space="preserve"> </w:t>
            </w:r>
            <w:r w:rsidRPr="00CE7A84">
              <w:rPr>
                <w:rFonts w:ascii="Arial" w:hAnsi="Arial" w:cs="Arial"/>
                <w:b/>
              </w:rPr>
              <w:t>Embedded</w:t>
            </w:r>
            <w:r w:rsidRPr="00CE7A84">
              <w:rPr>
                <w:rFonts w:ascii="Arial" w:hAnsi="Arial" w:cs="Arial"/>
                <w:b/>
                <w:spacing w:val="-4"/>
              </w:rPr>
              <w:t xml:space="preserve"> </w:t>
            </w:r>
            <w:r w:rsidRPr="00CE7A84">
              <w:rPr>
                <w:rFonts w:ascii="Arial" w:hAnsi="Arial" w:cs="Arial"/>
                <w:b/>
              </w:rPr>
              <w:t>Assignments</w:t>
            </w:r>
          </w:p>
        </w:tc>
      </w:tr>
      <w:tr w:rsidR="00CE7A84" w:rsidRPr="00CE7A84" w14:paraId="4FA58A35" w14:textId="77777777" w:rsidTr="00305278">
        <w:trPr>
          <w:trHeight w:val="253"/>
        </w:trPr>
        <w:tc>
          <w:tcPr>
            <w:tcW w:w="8637" w:type="dxa"/>
          </w:tcPr>
          <w:p w14:paraId="311E2B03" w14:textId="77777777" w:rsidR="00CE7A84" w:rsidRPr="00CE7A84" w:rsidRDefault="00CE7A84" w:rsidP="00305278">
            <w:pPr>
              <w:pStyle w:val="TableParagraph"/>
              <w:spacing w:line="234" w:lineRule="exact"/>
              <w:rPr>
                <w:rFonts w:ascii="Arial" w:hAnsi="Arial" w:cs="Arial"/>
              </w:rPr>
            </w:pPr>
            <w:r w:rsidRPr="00CE7A84">
              <w:rPr>
                <w:rFonts w:ascii="Arial" w:hAnsi="Arial" w:cs="Arial"/>
              </w:rPr>
              <w:t>Dimension(s)</w:t>
            </w:r>
            <w:r w:rsidRPr="00CE7A84">
              <w:rPr>
                <w:rFonts w:ascii="Arial" w:hAnsi="Arial" w:cs="Arial"/>
                <w:spacing w:val="-4"/>
              </w:rPr>
              <w:t xml:space="preserve"> </w:t>
            </w:r>
            <w:r w:rsidRPr="00CE7A84">
              <w:rPr>
                <w:rFonts w:ascii="Arial" w:hAnsi="Arial" w:cs="Arial"/>
              </w:rPr>
              <w:t>assessed:</w:t>
            </w:r>
          </w:p>
        </w:tc>
        <w:tc>
          <w:tcPr>
            <w:tcW w:w="5036" w:type="dxa"/>
          </w:tcPr>
          <w:p w14:paraId="6D64D0A7" w14:textId="77777777" w:rsidR="00CE7A84" w:rsidRPr="00CE7A84" w:rsidRDefault="00CE7A84" w:rsidP="00305278">
            <w:pPr>
              <w:pStyle w:val="TableParagraph"/>
              <w:spacing w:line="234" w:lineRule="exact"/>
              <w:rPr>
                <w:rFonts w:ascii="Arial" w:hAnsi="Arial" w:cs="Arial"/>
              </w:rPr>
            </w:pPr>
            <w:r w:rsidRPr="00CE7A84">
              <w:rPr>
                <w:rFonts w:ascii="Arial" w:hAnsi="Arial" w:cs="Arial"/>
              </w:rPr>
              <w:t>Knowledge,</w:t>
            </w:r>
            <w:r w:rsidRPr="00CE7A84">
              <w:rPr>
                <w:rFonts w:ascii="Arial" w:hAnsi="Arial" w:cs="Arial"/>
                <w:spacing w:val="-2"/>
              </w:rPr>
              <w:t xml:space="preserve"> </w:t>
            </w:r>
            <w:r w:rsidRPr="00CE7A84">
              <w:rPr>
                <w:rFonts w:ascii="Arial" w:hAnsi="Arial" w:cs="Arial"/>
              </w:rPr>
              <w:t>Values,</w:t>
            </w:r>
            <w:r w:rsidRPr="00CE7A84">
              <w:rPr>
                <w:rFonts w:ascii="Arial" w:hAnsi="Arial" w:cs="Arial"/>
                <w:spacing w:val="-1"/>
              </w:rPr>
              <w:t xml:space="preserve"> </w:t>
            </w:r>
            <w:r w:rsidRPr="00CE7A84">
              <w:rPr>
                <w:rFonts w:ascii="Arial" w:hAnsi="Arial" w:cs="Arial"/>
              </w:rPr>
              <w:t>Skills,</w:t>
            </w:r>
            <w:r w:rsidRPr="00CE7A84">
              <w:rPr>
                <w:rFonts w:ascii="Arial" w:hAnsi="Arial" w:cs="Arial"/>
                <w:spacing w:val="-2"/>
              </w:rPr>
              <w:t xml:space="preserve"> </w:t>
            </w:r>
            <w:r w:rsidRPr="00CE7A84">
              <w:rPr>
                <w:rFonts w:ascii="Arial" w:hAnsi="Arial" w:cs="Arial"/>
              </w:rPr>
              <w:t>&amp;</w:t>
            </w:r>
            <w:r w:rsidRPr="00CE7A84">
              <w:rPr>
                <w:rFonts w:ascii="Arial" w:hAnsi="Arial" w:cs="Arial"/>
                <w:spacing w:val="-6"/>
              </w:rPr>
              <w:t xml:space="preserve"> </w:t>
            </w:r>
            <w:r w:rsidRPr="00CE7A84">
              <w:rPr>
                <w:rFonts w:ascii="Arial" w:hAnsi="Arial" w:cs="Arial"/>
              </w:rPr>
              <w:t>Cognitive-Affective</w:t>
            </w:r>
          </w:p>
        </w:tc>
      </w:tr>
      <w:tr w:rsidR="00CE7A84" w:rsidRPr="00CE7A84" w14:paraId="3F404778" w14:textId="77777777" w:rsidTr="00305278">
        <w:trPr>
          <w:trHeight w:val="251"/>
        </w:trPr>
        <w:tc>
          <w:tcPr>
            <w:tcW w:w="8637" w:type="dxa"/>
          </w:tcPr>
          <w:p w14:paraId="1CB3F0B1"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When/where</w:t>
            </w:r>
            <w:r w:rsidRPr="00CE7A84">
              <w:rPr>
                <w:rFonts w:ascii="Arial" w:hAnsi="Arial" w:cs="Arial"/>
                <w:spacing w:val="-3"/>
              </w:rPr>
              <w:t xml:space="preserve"> </w:t>
            </w:r>
            <w:r w:rsidRPr="00CE7A84">
              <w:rPr>
                <w:rFonts w:ascii="Arial" w:hAnsi="Arial" w:cs="Arial"/>
              </w:rPr>
              <w:t>students</w:t>
            </w:r>
            <w:r w:rsidRPr="00CE7A84">
              <w:rPr>
                <w:rFonts w:ascii="Arial" w:hAnsi="Arial" w:cs="Arial"/>
                <w:spacing w:val="-3"/>
              </w:rPr>
              <w:t xml:space="preserve"> </w:t>
            </w:r>
            <w:r w:rsidRPr="00CE7A84">
              <w:rPr>
                <w:rFonts w:ascii="Arial" w:hAnsi="Arial" w:cs="Arial"/>
              </w:rPr>
              <w:t>are</w:t>
            </w:r>
            <w:r w:rsidRPr="00CE7A84">
              <w:rPr>
                <w:rFonts w:ascii="Arial" w:hAnsi="Arial" w:cs="Arial"/>
                <w:spacing w:val="-1"/>
              </w:rPr>
              <w:t xml:space="preserve"> </w:t>
            </w:r>
            <w:r w:rsidRPr="00CE7A84">
              <w:rPr>
                <w:rFonts w:ascii="Arial" w:hAnsi="Arial" w:cs="Arial"/>
              </w:rPr>
              <w:t>assessed:</w:t>
            </w:r>
          </w:p>
        </w:tc>
        <w:tc>
          <w:tcPr>
            <w:tcW w:w="5036" w:type="dxa"/>
          </w:tcPr>
          <w:p w14:paraId="3E257D2F"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Throughout</w:t>
            </w:r>
            <w:r w:rsidRPr="00CE7A84">
              <w:rPr>
                <w:rFonts w:ascii="Arial" w:hAnsi="Arial" w:cs="Arial"/>
                <w:spacing w:val="-3"/>
              </w:rPr>
              <w:t xml:space="preserve"> </w:t>
            </w:r>
            <w:r w:rsidRPr="00CE7A84">
              <w:rPr>
                <w:rFonts w:ascii="Arial" w:hAnsi="Arial" w:cs="Arial"/>
              </w:rPr>
              <w:t>academic</w:t>
            </w:r>
            <w:r w:rsidRPr="00CE7A84">
              <w:rPr>
                <w:rFonts w:ascii="Arial" w:hAnsi="Arial" w:cs="Arial"/>
                <w:spacing w:val="-1"/>
              </w:rPr>
              <w:t xml:space="preserve"> </w:t>
            </w:r>
            <w:r w:rsidRPr="00CE7A84">
              <w:rPr>
                <w:rFonts w:ascii="Arial" w:hAnsi="Arial" w:cs="Arial"/>
              </w:rPr>
              <w:t>year in</w:t>
            </w:r>
            <w:r w:rsidRPr="00CE7A84">
              <w:rPr>
                <w:rFonts w:ascii="Arial" w:hAnsi="Arial" w:cs="Arial"/>
                <w:spacing w:val="-2"/>
              </w:rPr>
              <w:t xml:space="preserve"> </w:t>
            </w:r>
            <w:r w:rsidRPr="00CE7A84">
              <w:rPr>
                <w:rFonts w:ascii="Arial" w:hAnsi="Arial" w:cs="Arial"/>
              </w:rPr>
              <w:t>coursework</w:t>
            </w:r>
          </w:p>
        </w:tc>
      </w:tr>
      <w:tr w:rsidR="00CE7A84" w:rsidRPr="00CE7A84" w14:paraId="63889FBB" w14:textId="77777777" w:rsidTr="00305278">
        <w:trPr>
          <w:trHeight w:val="254"/>
        </w:trPr>
        <w:tc>
          <w:tcPr>
            <w:tcW w:w="8637" w:type="dxa"/>
          </w:tcPr>
          <w:p w14:paraId="2002A6CE" w14:textId="77777777" w:rsidR="00CE7A84" w:rsidRPr="00CE7A84" w:rsidRDefault="00CE7A84" w:rsidP="00305278">
            <w:pPr>
              <w:pStyle w:val="TableParagraph"/>
              <w:spacing w:before="2" w:line="232" w:lineRule="exact"/>
              <w:rPr>
                <w:rFonts w:ascii="Arial" w:hAnsi="Arial" w:cs="Arial"/>
              </w:rPr>
            </w:pPr>
            <w:r w:rsidRPr="00CE7A84">
              <w:rPr>
                <w:rFonts w:ascii="Arial" w:hAnsi="Arial" w:cs="Arial"/>
              </w:rPr>
              <w:t>Who</w:t>
            </w:r>
            <w:r w:rsidRPr="00CE7A84">
              <w:rPr>
                <w:rFonts w:ascii="Arial" w:hAnsi="Arial" w:cs="Arial"/>
                <w:spacing w:val="-2"/>
              </w:rPr>
              <w:t xml:space="preserve"> </w:t>
            </w:r>
            <w:r w:rsidRPr="00CE7A84">
              <w:rPr>
                <w:rFonts w:ascii="Arial" w:hAnsi="Arial" w:cs="Arial"/>
              </w:rPr>
              <w:t>assessed</w:t>
            </w:r>
            <w:r w:rsidRPr="00CE7A84">
              <w:rPr>
                <w:rFonts w:ascii="Arial" w:hAnsi="Arial" w:cs="Arial"/>
                <w:spacing w:val="-1"/>
              </w:rPr>
              <w:t xml:space="preserve"> </w:t>
            </w:r>
            <w:r w:rsidRPr="00CE7A84">
              <w:rPr>
                <w:rFonts w:ascii="Arial" w:hAnsi="Arial" w:cs="Arial"/>
              </w:rPr>
              <w:t>student competence:</w:t>
            </w:r>
          </w:p>
        </w:tc>
        <w:tc>
          <w:tcPr>
            <w:tcW w:w="5036" w:type="dxa"/>
          </w:tcPr>
          <w:p w14:paraId="20C5E901" w14:textId="77777777" w:rsidR="00CE7A84" w:rsidRPr="00CE7A84" w:rsidRDefault="00CE7A84" w:rsidP="00305278">
            <w:pPr>
              <w:pStyle w:val="TableParagraph"/>
              <w:spacing w:before="2" w:line="232" w:lineRule="exact"/>
              <w:rPr>
                <w:rFonts w:ascii="Arial" w:hAnsi="Arial" w:cs="Arial"/>
              </w:rPr>
            </w:pPr>
            <w:r w:rsidRPr="00CE7A84">
              <w:rPr>
                <w:rFonts w:ascii="Arial" w:hAnsi="Arial" w:cs="Arial"/>
              </w:rPr>
              <w:t>Social</w:t>
            </w:r>
            <w:r w:rsidRPr="00CE7A84">
              <w:rPr>
                <w:rFonts w:ascii="Arial" w:hAnsi="Arial" w:cs="Arial"/>
                <w:spacing w:val="-1"/>
              </w:rPr>
              <w:t xml:space="preserve"> </w:t>
            </w:r>
            <w:r w:rsidRPr="00CE7A84">
              <w:rPr>
                <w:rFonts w:ascii="Arial" w:hAnsi="Arial" w:cs="Arial"/>
              </w:rPr>
              <w:t>Work</w:t>
            </w:r>
            <w:r w:rsidRPr="00CE7A84">
              <w:rPr>
                <w:rFonts w:ascii="Arial" w:hAnsi="Arial" w:cs="Arial"/>
                <w:spacing w:val="-2"/>
              </w:rPr>
              <w:t xml:space="preserve"> </w:t>
            </w:r>
            <w:r w:rsidRPr="00CE7A84">
              <w:rPr>
                <w:rFonts w:ascii="Arial" w:hAnsi="Arial" w:cs="Arial"/>
              </w:rPr>
              <w:t>Faculty</w:t>
            </w:r>
          </w:p>
        </w:tc>
      </w:tr>
      <w:tr w:rsidR="00CE7A84" w:rsidRPr="00CE7A84" w14:paraId="19FDB038" w14:textId="77777777" w:rsidTr="00305278">
        <w:trPr>
          <w:trHeight w:val="505"/>
        </w:trPr>
        <w:tc>
          <w:tcPr>
            <w:tcW w:w="8637" w:type="dxa"/>
          </w:tcPr>
          <w:p w14:paraId="0B64B702" w14:textId="77777777" w:rsidR="00CE7A84" w:rsidRPr="00CE7A84" w:rsidRDefault="00CE7A84" w:rsidP="00305278">
            <w:pPr>
              <w:pStyle w:val="TableParagraph"/>
              <w:spacing w:line="252" w:lineRule="exact"/>
              <w:rPr>
                <w:rFonts w:ascii="Arial" w:hAnsi="Arial" w:cs="Arial"/>
              </w:rPr>
            </w:pPr>
            <w:r w:rsidRPr="00CE7A84">
              <w:rPr>
                <w:rFonts w:ascii="Arial" w:hAnsi="Arial" w:cs="Arial"/>
              </w:rPr>
              <w:t>Outcome</w:t>
            </w:r>
            <w:r w:rsidRPr="00CE7A84">
              <w:rPr>
                <w:rFonts w:ascii="Arial" w:hAnsi="Arial" w:cs="Arial"/>
                <w:spacing w:val="-5"/>
              </w:rPr>
              <w:t xml:space="preserve"> </w:t>
            </w:r>
            <w:r w:rsidRPr="00CE7A84">
              <w:rPr>
                <w:rFonts w:ascii="Arial" w:hAnsi="Arial" w:cs="Arial"/>
              </w:rPr>
              <w:t>Measure</w:t>
            </w:r>
            <w:r w:rsidRPr="00CE7A84">
              <w:rPr>
                <w:rFonts w:ascii="Arial" w:hAnsi="Arial" w:cs="Arial"/>
                <w:spacing w:val="-2"/>
              </w:rPr>
              <w:t xml:space="preserve"> </w:t>
            </w:r>
            <w:r w:rsidRPr="00CE7A84">
              <w:rPr>
                <w:rFonts w:ascii="Arial" w:hAnsi="Arial" w:cs="Arial"/>
              </w:rPr>
              <w:t>Benchmark</w:t>
            </w:r>
            <w:r w:rsidRPr="00CE7A84">
              <w:rPr>
                <w:rFonts w:ascii="Arial" w:hAnsi="Arial" w:cs="Arial"/>
                <w:spacing w:val="-4"/>
              </w:rPr>
              <w:t xml:space="preserve"> </w:t>
            </w:r>
            <w:r w:rsidRPr="00CE7A84">
              <w:rPr>
                <w:rFonts w:ascii="Arial" w:hAnsi="Arial" w:cs="Arial"/>
              </w:rPr>
              <w:t>(minimum</w:t>
            </w:r>
            <w:r w:rsidRPr="00CE7A84">
              <w:rPr>
                <w:rFonts w:ascii="Arial" w:hAnsi="Arial" w:cs="Arial"/>
                <w:spacing w:val="-1"/>
              </w:rPr>
              <w:t xml:space="preserve"> </w:t>
            </w:r>
            <w:r w:rsidRPr="00CE7A84">
              <w:rPr>
                <w:rFonts w:ascii="Arial" w:hAnsi="Arial" w:cs="Arial"/>
              </w:rPr>
              <w:t>score</w:t>
            </w:r>
            <w:r w:rsidRPr="00CE7A84">
              <w:rPr>
                <w:rFonts w:ascii="Arial" w:hAnsi="Arial" w:cs="Arial"/>
                <w:spacing w:val="-2"/>
              </w:rPr>
              <w:t xml:space="preserve"> </w:t>
            </w:r>
            <w:r w:rsidRPr="00CE7A84">
              <w:rPr>
                <w:rFonts w:ascii="Arial" w:hAnsi="Arial" w:cs="Arial"/>
              </w:rPr>
              <w:t>indicative</w:t>
            </w:r>
            <w:r w:rsidRPr="00CE7A84">
              <w:rPr>
                <w:rFonts w:ascii="Arial" w:hAnsi="Arial" w:cs="Arial"/>
                <w:spacing w:val="-2"/>
              </w:rPr>
              <w:t xml:space="preserve"> </w:t>
            </w:r>
            <w:r w:rsidRPr="00CE7A84">
              <w:rPr>
                <w:rFonts w:ascii="Arial" w:hAnsi="Arial" w:cs="Arial"/>
              </w:rPr>
              <w:t>of</w:t>
            </w:r>
            <w:r w:rsidRPr="00CE7A84">
              <w:rPr>
                <w:rFonts w:ascii="Arial" w:hAnsi="Arial" w:cs="Arial"/>
                <w:spacing w:val="-3"/>
              </w:rPr>
              <w:t xml:space="preserve"> </w:t>
            </w:r>
            <w:r w:rsidRPr="00CE7A84">
              <w:rPr>
                <w:rFonts w:ascii="Arial" w:hAnsi="Arial" w:cs="Arial"/>
              </w:rPr>
              <w:t>achievement)</w:t>
            </w:r>
            <w:r w:rsidRPr="00CE7A84">
              <w:rPr>
                <w:rFonts w:ascii="Arial" w:hAnsi="Arial" w:cs="Arial"/>
                <w:spacing w:val="-3"/>
              </w:rPr>
              <w:t xml:space="preserve"> </w:t>
            </w:r>
            <w:r w:rsidRPr="00CE7A84">
              <w:rPr>
                <w:rFonts w:ascii="Arial" w:hAnsi="Arial" w:cs="Arial"/>
              </w:rPr>
              <w:t>for</w:t>
            </w:r>
            <w:r w:rsidRPr="00CE7A84">
              <w:rPr>
                <w:rFonts w:ascii="Arial" w:hAnsi="Arial" w:cs="Arial"/>
                <w:spacing w:val="-58"/>
              </w:rPr>
              <w:t xml:space="preserve"> </w:t>
            </w:r>
            <w:r w:rsidRPr="00CE7A84">
              <w:rPr>
                <w:rFonts w:ascii="Arial" w:hAnsi="Arial" w:cs="Arial"/>
              </w:rPr>
              <w:t>Competencies</w:t>
            </w:r>
            <w:r w:rsidRPr="00CE7A84">
              <w:rPr>
                <w:rFonts w:ascii="Arial" w:hAnsi="Arial" w:cs="Arial"/>
                <w:spacing w:val="-3"/>
              </w:rPr>
              <w:t xml:space="preserve"> </w:t>
            </w:r>
            <w:r w:rsidRPr="00CE7A84">
              <w:rPr>
                <w:rFonts w:ascii="Arial" w:hAnsi="Arial" w:cs="Arial"/>
              </w:rPr>
              <w:t>1-9:</w:t>
            </w:r>
          </w:p>
        </w:tc>
        <w:tc>
          <w:tcPr>
            <w:tcW w:w="5036" w:type="dxa"/>
          </w:tcPr>
          <w:p w14:paraId="31CD74AF" w14:textId="77777777" w:rsidR="00CE7A84" w:rsidRPr="00CE7A84" w:rsidRDefault="00CE7A84" w:rsidP="00305278">
            <w:pPr>
              <w:pStyle w:val="TableParagraph"/>
              <w:spacing w:before="10"/>
              <w:rPr>
                <w:rFonts w:ascii="Arial" w:hAnsi="Arial" w:cs="Arial"/>
                <w:sz w:val="21"/>
              </w:rPr>
            </w:pPr>
          </w:p>
          <w:p w14:paraId="320236D1" w14:textId="77777777" w:rsidR="00CE7A84" w:rsidRPr="00CE7A84" w:rsidRDefault="00CE7A84" w:rsidP="00305278">
            <w:pPr>
              <w:pStyle w:val="TableParagraph"/>
              <w:spacing w:line="234" w:lineRule="exact"/>
              <w:rPr>
                <w:rFonts w:ascii="Arial" w:hAnsi="Arial" w:cs="Arial"/>
              </w:rPr>
            </w:pPr>
            <w:r w:rsidRPr="00CE7A84">
              <w:rPr>
                <w:rFonts w:ascii="Arial" w:hAnsi="Arial" w:cs="Arial"/>
              </w:rPr>
              <w:t>83%</w:t>
            </w:r>
          </w:p>
        </w:tc>
      </w:tr>
      <w:tr w:rsidR="00CE7A84" w:rsidRPr="00CE7A84" w14:paraId="1AF502E3" w14:textId="77777777" w:rsidTr="00305278">
        <w:trPr>
          <w:trHeight w:val="506"/>
        </w:trPr>
        <w:tc>
          <w:tcPr>
            <w:tcW w:w="8637" w:type="dxa"/>
          </w:tcPr>
          <w:p w14:paraId="345E01FA" w14:textId="77777777" w:rsidR="00CE7A84" w:rsidRPr="00CE7A84" w:rsidRDefault="00CE7A84" w:rsidP="00305278">
            <w:pPr>
              <w:pStyle w:val="TableParagraph"/>
              <w:spacing w:line="252" w:lineRule="exact"/>
              <w:ind w:right="294"/>
              <w:rPr>
                <w:rFonts w:ascii="Arial" w:hAnsi="Arial" w:cs="Arial"/>
              </w:rPr>
            </w:pPr>
            <w:r w:rsidRPr="00CE7A84">
              <w:rPr>
                <w:rFonts w:ascii="Arial" w:hAnsi="Arial" w:cs="Arial"/>
              </w:rPr>
              <w:t>Competency Benchmark (percent of students the program expects to have achieved</w:t>
            </w:r>
            <w:r w:rsidRPr="00CE7A84">
              <w:rPr>
                <w:rFonts w:ascii="Arial" w:hAnsi="Arial" w:cs="Arial"/>
                <w:spacing w:val="-59"/>
              </w:rPr>
              <w:t xml:space="preserve"> </w:t>
            </w:r>
            <w:r w:rsidRPr="00CE7A84">
              <w:rPr>
                <w:rFonts w:ascii="Arial" w:hAnsi="Arial" w:cs="Arial"/>
              </w:rPr>
              <w:t>the</w:t>
            </w:r>
            <w:r w:rsidRPr="00CE7A84">
              <w:rPr>
                <w:rFonts w:ascii="Arial" w:hAnsi="Arial" w:cs="Arial"/>
                <w:spacing w:val="-3"/>
              </w:rPr>
              <w:t xml:space="preserve"> </w:t>
            </w:r>
            <w:r w:rsidRPr="00CE7A84">
              <w:rPr>
                <w:rFonts w:ascii="Arial" w:hAnsi="Arial" w:cs="Arial"/>
              </w:rPr>
              <w:t>minimum</w:t>
            </w:r>
            <w:r w:rsidRPr="00CE7A84">
              <w:rPr>
                <w:rFonts w:ascii="Arial" w:hAnsi="Arial" w:cs="Arial"/>
                <w:spacing w:val="-1"/>
              </w:rPr>
              <w:t xml:space="preserve"> </w:t>
            </w:r>
            <w:r w:rsidRPr="00CE7A84">
              <w:rPr>
                <w:rFonts w:ascii="Arial" w:hAnsi="Arial" w:cs="Arial"/>
              </w:rPr>
              <w:t>scores,</w:t>
            </w:r>
            <w:r w:rsidRPr="00CE7A84">
              <w:rPr>
                <w:rFonts w:ascii="Arial" w:hAnsi="Arial" w:cs="Arial"/>
                <w:spacing w:val="-1"/>
              </w:rPr>
              <w:t xml:space="preserve"> </w:t>
            </w:r>
            <w:r w:rsidRPr="00CE7A84">
              <w:rPr>
                <w:rFonts w:ascii="Arial" w:hAnsi="Arial" w:cs="Arial"/>
              </w:rPr>
              <w:t>inclusive of</w:t>
            </w:r>
            <w:r w:rsidRPr="00CE7A84">
              <w:rPr>
                <w:rFonts w:ascii="Arial" w:hAnsi="Arial" w:cs="Arial"/>
                <w:spacing w:val="-1"/>
              </w:rPr>
              <w:t xml:space="preserve"> </w:t>
            </w:r>
            <w:r w:rsidRPr="00CE7A84">
              <w:rPr>
                <w:rFonts w:ascii="Arial" w:hAnsi="Arial" w:cs="Arial"/>
              </w:rPr>
              <w:t>all measures)</w:t>
            </w:r>
            <w:r w:rsidRPr="00CE7A84">
              <w:rPr>
                <w:rFonts w:ascii="Arial" w:hAnsi="Arial" w:cs="Arial"/>
                <w:spacing w:val="-1"/>
              </w:rPr>
              <w:t xml:space="preserve"> </w:t>
            </w:r>
            <w:r w:rsidRPr="00CE7A84">
              <w:rPr>
                <w:rFonts w:ascii="Arial" w:hAnsi="Arial" w:cs="Arial"/>
              </w:rPr>
              <w:t>for Competencies</w:t>
            </w:r>
            <w:r w:rsidRPr="00CE7A84">
              <w:rPr>
                <w:rFonts w:ascii="Arial" w:hAnsi="Arial" w:cs="Arial"/>
                <w:spacing w:val="-2"/>
              </w:rPr>
              <w:t xml:space="preserve"> </w:t>
            </w:r>
            <w:r w:rsidRPr="00CE7A84">
              <w:rPr>
                <w:rFonts w:ascii="Arial" w:hAnsi="Arial" w:cs="Arial"/>
              </w:rPr>
              <w:t>1-9:</w:t>
            </w:r>
          </w:p>
        </w:tc>
        <w:tc>
          <w:tcPr>
            <w:tcW w:w="5036" w:type="dxa"/>
          </w:tcPr>
          <w:p w14:paraId="157E9F0D" w14:textId="77777777" w:rsidR="00CE7A84" w:rsidRPr="00CE7A84" w:rsidRDefault="00CE7A84" w:rsidP="00305278">
            <w:pPr>
              <w:pStyle w:val="TableParagraph"/>
              <w:spacing w:before="10"/>
              <w:rPr>
                <w:rFonts w:ascii="Arial" w:hAnsi="Arial" w:cs="Arial"/>
                <w:sz w:val="21"/>
              </w:rPr>
            </w:pPr>
          </w:p>
          <w:p w14:paraId="35A87749" w14:textId="77777777" w:rsidR="00CE7A84" w:rsidRPr="00CE7A84" w:rsidRDefault="00CE7A84" w:rsidP="00305278">
            <w:pPr>
              <w:pStyle w:val="TableParagraph"/>
              <w:spacing w:line="234" w:lineRule="exact"/>
              <w:rPr>
                <w:rFonts w:ascii="Arial" w:hAnsi="Arial" w:cs="Arial"/>
              </w:rPr>
            </w:pPr>
            <w:r w:rsidRPr="00CE7A84">
              <w:rPr>
                <w:rFonts w:ascii="Arial" w:hAnsi="Arial" w:cs="Arial"/>
              </w:rPr>
              <w:t>90%</w:t>
            </w:r>
          </w:p>
        </w:tc>
      </w:tr>
      <w:tr w:rsidR="00CE7A84" w:rsidRPr="00CE7A84" w14:paraId="79BB07B7" w14:textId="77777777" w:rsidTr="00305278">
        <w:trPr>
          <w:trHeight w:val="251"/>
        </w:trPr>
        <w:tc>
          <w:tcPr>
            <w:tcW w:w="13673" w:type="dxa"/>
            <w:gridSpan w:val="2"/>
            <w:shd w:val="clear" w:color="auto" w:fill="E7E6E6"/>
          </w:tcPr>
          <w:p w14:paraId="447C905D" w14:textId="77777777" w:rsidR="00CE7A84" w:rsidRPr="00CE7A84" w:rsidRDefault="00CE7A84" w:rsidP="00305278">
            <w:pPr>
              <w:pStyle w:val="TableParagraph"/>
              <w:spacing w:line="232" w:lineRule="exact"/>
              <w:ind w:left="4188" w:right="4180"/>
              <w:jc w:val="center"/>
              <w:rPr>
                <w:rFonts w:ascii="Arial" w:hAnsi="Arial" w:cs="Arial"/>
                <w:b/>
              </w:rPr>
            </w:pPr>
            <w:r w:rsidRPr="00CE7A84">
              <w:rPr>
                <w:rFonts w:ascii="Arial" w:hAnsi="Arial" w:cs="Arial"/>
                <w:b/>
              </w:rPr>
              <w:t>Assessment</w:t>
            </w:r>
            <w:r w:rsidRPr="00CE7A84">
              <w:rPr>
                <w:rFonts w:ascii="Arial" w:hAnsi="Arial" w:cs="Arial"/>
                <w:b/>
                <w:spacing w:val="-3"/>
              </w:rPr>
              <w:t xml:space="preserve"> </w:t>
            </w:r>
            <w:r w:rsidRPr="00CE7A84">
              <w:rPr>
                <w:rFonts w:ascii="Arial" w:hAnsi="Arial" w:cs="Arial"/>
                <w:b/>
              </w:rPr>
              <w:t>Measure</w:t>
            </w:r>
            <w:r w:rsidRPr="00CE7A84">
              <w:rPr>
                <w:rFonts w:ascii="Arial" w:hAnsi="Arial" w:cs="Arial"/>
                <w:b/>
                <w:spacing w:val="-3"/>
              </w:rPr>
              <w:t xml:space="preserve"> </w:t>
            </w:r>
            <w:r w:rsidRPr="00CE7A84">
              <w:rPr>
                <w:rFonts w:ascii="Arial" w:hAnsi="Arial" w:cs="Arial"/>
                <w:b/>
              </w:rPr>
              <w:t>#2:</w:t>
            </w:r>
            <w:r w:rsidRPr="00CE7A84">
              <w:rPr>
                <w:rFonts w:ascii="Arial" w:hAnsi="Arial" w:cs="Arial"/>
                <w:b/>
                <w:spacing w:val="1"/>
              </w:rPr>
              <w:t xml:space="preserve"> </w:t>
            </w:r>
            <w:r w:rsidRPr="00CE7A84">
              <w:rPr>
                <w:rFonts w:ascii="Arial" w:hAnsi="Arial" w:cs="Arial"/>
                <w:b/>
              </w:rPr>
              <w:t>Field</w:t>
            </w:r>
            <w:r w:rsidRPr="00CE7A84">
              <w:rPr>
                <w:rFonts w:ascii="Arial" w:hAnsi="Arial" w:cs="Arial"/>
                <w:b/>
                <w:spacing w:val="-4"/>
              </w:rPr>
              <w:t xml:space="preserve"> </w:t>
            </w:r>
            <w:r w:rsidRPr="00CE7A84">
              <w:rPr>
                <w:rFonts w:ascii="Arial" w:hAnsi="Arial" w:cs="Arial"/>
                <w:b/>
              </w:rPr>
              <w:t>Evaluations</w:t>
            </w:r>
          </w:p>
        </w:tc>
      </w:tr>
      <w:tr w:rsidR="00CE7A84" w:rsidRPr="00CE7A84" w14:paraId="6D7DBB22" w14:textId="77777777" w:rsidTr="00305278">
        <w:trPr>
          <w:trHeight w:val="254"/>
        </w:trPr>
        <w:tc>
          <w:tcPr>
            <w:tcW w:w="8637" w:type="dxa"/>
          </w:tcPr>
          <w:p w14:paraId="1723DFB5" w14:textId="77777777" w:rsidR="00CE7A84" w:rsidRPr="00CE7A84" w:rsidRDefault="00CE7A84" w:rsidP="00305278">
            <w:pPr>
              <w:pStyle w:val="TableParagraph"/>
              <w:spacing w:before="2" w:line="232" w:lineRule="exact"/>
              <w:rPr>
                <w:rFonts w:ascii="Arial" w:hAnsi="Arial" w:cs="Arial"/>
              </w:rPr>
            </w:pPr>
            <w:r w:rsidRPr="00CE7A84">
              <w:rPr>
                <w:rFonts w:ascii="Arial" w:hAnsi="Arial" w:cs="Arial"/>
              </w:rPr>
              <w:t>Dimension(s)</w:t>
            </w:r>
            <w:r w:rsidRPr="00CE7A84">
              <w:rPr>
                <w:rFonts w:ascii="Arial" w:hAnsi="Arial" w:cs="Arial"/>
                <w:spacing w:val="-4"/>
              </w:rPr>
              <w:t xml:space="preserve"> </w:t>
            </w:r>
            <w:r w:rsidRPr="00CE7A84">
              <w:rPr>
                <w:rFonts w:ascii="Arial" w:hAnsi="Arial" w:cs="Arial"/>
              </w:rPr>
              <w:t>assessed:</w:t>
            </w:r>
          </w:p>
        </w:tc>
        <w:tc>
          <w:tcPr>
            <w:tcW w:w="5036" w:type="dxa"/>
          </w:tcPr>
          <w:p w14:paraId="5649EFB4" w14:textId="77777777" w:rsidR="00CE7A84" w:rsidRPr="00CE7A84" w:rsidRDefault="00CE7A84" w:rsidP="00305278">
            <w:pPr>
              <w:pStyle w:val="TableParagraph"/>
              <w:spacing w:before="2" w:line="232" w:lineRule="exact"/>
              <w:rPr>
                <w:rFonts w:ascii="Arial" w:hAnsi="Arial" w:cs="Arial"/>
              </w:rPr>
            </w:pPr>
            <w:r w:rsidRPr="00CE7A84">
              <w:rPr>
                <w:rFonts w:ascii="Arial" w:hAnsi="Arial" w:cs="Arial"/>
              </w:rPr>
              <w:t>Cognitive-Affective</w:t>
            </w:r>
          </w:p>
        </w:tc>
      </w:tr>
      <w:tr w:rsidR="00CE7A84" w:rsidRPr="00CE7A84" w14:paraId="024EDB33" w14:textId="77777777" w:rsidTr="00305278">
        <w:trPr>
          <w:trHeight w:val="254"/>
        </w:trPr>
        <w:tc>
          <w:tcPr>
            <w:tcW w:w="8637" w:type="dxa"/>
          </w:tcPr>
          <w:p w14:paraId="0B80F307" w14:textId="77777777" w:rsidR="00CE7A84" w:rsidRPr="00CE7A84" w:rsidRDefault="00CE7A84" w:rsidP="00305278">
            <w:pPr>
              <w:pStyle w:val="TableParagraph"/>
              <w:spacing w:line="234" w:lineRule="exact"/>
              <w:rPr>
                <w:rFonts w:ascii="Arial" w:hAnsi="Arial" w:cs="Arial"/>
              </w:rPr>
            </w:pPr>
            <w:r w:rsidRPr="00CE7A84">
              <w:rPr>
                <w:rFonts w:ascii="Arial" w:hAnsi="Arial" w:cs="Arial"/>
              </w:rPr>
              <w:t>When/where</w:t>
            </w:r>
            <w:r w:rsidRPr="00CE7A84">
              <w:rPr>
                <w:rFonts w:ascii="Arial" w:hAnsi="Arial" w:cs="Arial"/>
                <w:spacing w:val="-3"/>
              </w:rPr>
              <w:t xml:space="preserve"> </w:t>
            </w:r>
            <w:r w:rsidRPr="00CE7A84">
              <w:rPr>
                <w:rFonts w:ascii="Arial" w:hAnsi="Arial" w:cs="Arial"/>
              </w:rPr>
              <w:t>students</w:t>
            </w:r>
            <w:r w:rsidRPr="00CE7A84">
              <w:rPr>
                <w:rFonts w:ascii="Arial" w:hAnsi="Arial" w:cs="Arial"/>
                <w:spacing w:val="-3"/>
              </w:rPr>
              <w:t xml:space="preserve"> </w:t>
            </w:r>
            <w:r w:rsidRPr="00CE7A84">
              <w:rPr>
                <w:rFonts w:ascii="Arial" w:hAnsi="Arial" w:cs="Arial"/>
              </w:rPr>
              <w:t>are</w:t>
            </w:r>
            <w:r w:rsidRPr="00CE7A84">
              <w:rPr>
                <w:rFonts w:ascii="Arial" w:hAnsi="Arial" w:cs="Arial"/>
                <w:spacing w:val="-1"/>
              </w:rPr>
              <w:t xml:space="preserve"> </w:t>
            </w:r>
            <w:r w:rsidRPr="00CE7A84">
              <w:rPr>
                <w:rFonts w:ascii="Arial" w:hAnsi="Arial" w:cs="Arial"/>
              </w:rPr>
              <w:t>assessed:</w:t>
            </w:r>
          </w:p>
        </w:tc>
        <w:tc>
          <w:tcPr>
            <w:tcW w:w="5036" w:type="dxa"/>
          </w:tcPr>
          <w:p w14:paraId="6CF807C4" w14:textId="77777777" w:rsidR="00CE7A84" w:rsidRPr="00CE7A84" w:rsidRDefault="00CE7A84" w:rsidP="00305278">
            <w:pPr>
              <w:pStyle w:val="TableParagraph"/>
              <w:spacing w:line="234" w:lineRule="exact"/>
              <w:rPr>
                <w:rFonts w:ascii="Arial" w:hAnsi="Arial" w:cs="Arial"/>
              </w:rPr>
            </w:pPr>
            <w:r w:rsidRPr="00CE7A84">
              <w:rPr>
                <w:rFonts w:ascii="Arial" w:hAnsi="Arial" w:cs="Arial"/>
              </w:rPr>
              <w:t>End-of-semesters</w:t>
            </w:r>
            <w:r w:rsidRPr="00CE7A84">
              <w:rPr>
                <w:rFonts w:ascii="Arial" w:hAnsi="Arial" w:cs="Arial"/>
                <w:spacing w:val="-2"/>
              </w:rPr>
              <w:t xml:space="preserve"> </w:t>
            </w:r>
            <w:r w:rsidRPr="00CE7A84">
              <w:rPr>
                <w:rFonts w:ascii="Arial" w:hAnsi="Arial" w:cs="Arial"/>
              </w:rPr>
              <w:t>in</w:t>
            </w:r>
            <w:r w:rsidRPr="00CE7A84">
              <w:rPr>
                <w:rFonts w:ascii="Arial" w:hAnsi="Arial" w:cs="Arial"/>
                <w:spacing w:val="-4"/>
              </w:rPr>
              <w:t xml:space="preserve"> </w:t>
            </w:r>
            <w:r w:rsidRPr="00CE7A84">
              <w:rPr>
                <w:rFonts w:ascii="Arial" w:hAnsi="Arial" w:cs="Arial"/>
              </w:rPr>
              <w:t>field</w:t>
            </w:r>
            <w:r w:rsidRPr="00CE7A84">
              <w:rPr>
                <w:rFonts w:ascii="Arial" w:hAnsi="Arial" w:cs="Arial"/>
                <w:spacing w:val="-2"/>
              </w:rPr>
              <w:t xml:space="preserve"> </w:t>
            </w:r>
            <w:r w:rsidRPr="00CE7A84">
              <w:rPr>
                <w:rFonts w:ascii="Arial" w:hAnsi="Arial" w:cs="Arial"/>
              </w:rPr>
              <w:t>practicum</w:t>
            </w:r>
          </w:p>
        </w:tc>
      </w:tr>
      <w:tr w:rsidR="00CE7A84" w:rsidRPr="00CE7A84" w14:paraId="7F0D8D78" w14:textId="77777777" w:rsidTr="00305278">
        <w:trPr>
          <w:trHeight w:val="251"/>
        </w:trPr>
        <w:tc>
          <w:tcPr>
            <w:tcW w:w="8637" w:type="dxa"/>
          </w:tcPr>
          <w:p w14:paraId="263BE3B5"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Who</w:t>
            </w:r>
            <w:r w:rsidRPr="00CE7A84">
              <w:rPr>
                <w:rFonts w:ascii="Arial" w:hAnsi="Arial" w:cs="Arial"/>
                <w:spacing w:val="-2"/>
              </w:rPr>
              <w:t xml:space="preserve"> </w:t>
            </w:r>
            <w:r w:rsidRPr="00CE7A84">
              <w:rPr>
                <w:rFonts w:ascii="Arial" w:hAnsi="Arial" w:cs="Arial"/>
              </w:rPr>
              <w:t>assessed</w:t>
            </w:r>
            <w:r w:rsidRPr="00CE7A84">
              <w:rPr>
                <w:rFonts w:ascii="Arial" w:hAnsi="Arial" w:cs="Arial"/>
                <w:spacing w:val="-1"/>
              </w:rPr>
              <w:t xml:space="preserve"> </w:t>
            </w:r>
            <w:r w:rsidRPr="00CE7A84">
              <w:rPr>
                <w:rFonts w:ascii="Arial" w:hAnsi="Arial" w:cs="Arial"/>
              </w:rPr>
              <w:t>student competence:</w:t>
            </w:r>
          </w:p>
        </w:tc>
        <w:tc>
          <w:tcPr>
            <w:tcW w:w="5036" w:type="dxa"/>
          </w:tcPr>
          <w:p w14:paraId="629B68BA"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Social</w:t>
            </w:r>
            <w:r w:rsidRPr="00CE7A84">
              <w:rPr>
                <w:rFonts w:ascii="Arial" w:hAnsi="Arial" w:cs="Arial"/>
                <w:spacing w:val="-1"/>
              </w:rPr>
              <w:t xml:space="preserve"> </w:t>
            </w:r>
            <w:r w:rsidRPr="00CE7A84">
              <w:rPr>
                <w:rFonts w:ascii="Arial" w:hAnsi="Arial" w:cs="Arial"/>
              </w:rPr>
              <w:t>Work</w:t>
            </w:r>
            <w:r w:rsidRPr="00CE7A84">
              <w:rPr>
                <w:rFonts w:ascii="Arial" w:hAnsi="Arial" w:cs="Arial"/>
                <w:spacing w:val="-2"/>
              </w:rPr>
              <w:t xml:space="preserve"> </w:t>
            </w:r>
            <w:r w:rsidRPr="00CE7A84">
              <w:rPr>
                <w:rFonts w:ascii="Arial" w:hAnsi="Arial" w:cs="Arial"/>
              </w:rPr>
              <w:t>Faculty</w:t>
            </w:r>
          </w:p>
        </w:tc>
      </w:tr>
      <w:tr w:rsidR="00CE7A84" w:rsidRPr="00CE7A84" w14:paraId="1C7A10B9" w14:textId="77777777" w:rsidTr="00305278">
        <w:trPr>
          <w:trHeight w:val="506"/>
        </w:trPr>
        <w:tc>
          <w:tcPr>
            <w:tcW w:w="8637" w:type="dxa"/>
          </w:tcPr>
          <w:p w14:paraId="45F935FF" w14:textId="77777777" w:rsidR="00CE7A84" w:rsidRPr="00CE7A84" w:rsidRDefault="00CE7A84" w:rsidP="00305278">
            <w:pPr>
              <w:pStyle w:val="TableParagraph"/>
              <w:spacing w:line="254" w:lineRule="exact"/>
              <w:rPr>
                <w:rFonts w:ascii="Arial" w:hAnsi="Arial" w:cs="Arial"/>
              </w:rPr>
            </w:pPr>
            <w:r w:rsidRPr="00CE7A84">
              <w:rPr>
                <w:rFonts w:ascii="Arial" w:hAnsi="Arial" w:cs="Arial"/>
              </w:rPr>
              <w:t>Outcome</w:t>
            </w:r>
            <w:r w:rsidRPr="00CE7A84">
              <w:rPr>
                <w:rFonts w:ascii="Arial" w:hAnsi="Arial" w:cs="Arial"/>
                <w:spacing w:val="-5"/>
              </w:rPr>
              <w:t xml:space="preserve"> </w:t>
            </w:r>
            <w:r w:rsidRPr="00CE7A84">
              <w:rPr>
                <w:rFonts w:ascii="Arial" w:hAnsi="Arial" w:cs="Arial"/>
              </w:rPr>
              <w:t>Measure</w:t>
            </w:r>
            <w:r w:rsidRPr="00CE7A84">
              <w:rPr>
                <w:rFonts w:ascii="Arial" w:hAnsi="Arial" w:cs="Arial"/>
                <w:spacing w:val="-2"/>
              </w:rPr>
              <w:t xml:space="preserve"> </w:t>
            </w:r>
            <w:r w:rsidRPr="00CE7A84">
              <w:rPr>
                <w:rFonts w:ascii="Arial" w:hAnsi="Arial" w:cs="Arial"/>
              </w:rPr>
              <w:t>Benchmark</w:t>
            </w:r>
            <w:r w:rsidRPr="00CE7A84">
              <w:rPr>
                <w:rFonts w:ascii="Arial" w:hAnsi="Arial" w:cs="Arial"/>
                <w:spacing w:val="-4"/>
              </w:rPr>
              <w:t xml:space="preserve"> </w:t>
            </w:r>
            <w:r w:rsidRPr="00CE7A84">
              <w:rPr>
                <w:rFonts w:ascii="Arial" w:hAnsi="Arial" w:cs="Arial"/>
              </w:rPr>
              <w:t>(minimum</w:t>
            </w:r>
            <w:r w:rsidRPr="00CE7A84">
              <w:rPr>
                <w:rFonts w:ascii="Arial" w:hAnsi="Arial" w:cs="Arial"/>
                <w:spacing w:val="-1"/>
              </w:rPr>
              <w:t xml:space="preserve"> </w:t>
            </w:r>
            <w:r w:rsidRPr="00CE7A84">
              <w:rPr>
                <w:rFonts w:ascii="Arial" w:hAnsi="Arial" w:cs="Arial"/>
              </w:rPr>
              <w:t>score</w:t>
            </w:r>
            <w:r w:rsidRPr="00CE7A84">
              <w:rPr>
                <w:rFonts w:ascii="Arial" w:hAnsi="Arial" w:cs="Arial"/>
                <w:spacing w:val="-2"/>
              </w:rPr>
              <w:t xml:space="preserve"> </w:t>
            </w:r>
            <w:r w:rsidRPr="00CE7A84">
              <w:rPr>
                <w:rFonts w:ascii="Arial" w:hAnsi="Arial" w:cs="Arial"/>
              </w:rPr>
              <w:t>indicative</w:t>
            </w:r>
            <w:r w:rsidRPr="00CE7A84">
              <w:rPr>
                <w:rFonts w:ascii="Arial" w:hAnsi="Arial" w:cs="Arial"/>
                <w:spacing w:val="-2"/>
              </w:rPr>
              <w:t xml:space="preserve"> </w:t>
            </w:r>
            <w:r w:rsidRPr="00CE7A84">
              <w:rPr>
                <w:rFonts w:ascii="Arial" w:hAnsi="Arial" w:cs="Arial"/>
              </w:rPr>
              <w:t>of</w:t>
            </w:r>
            <w:r w:rsidRPr="00CE7A84">
              <w:rPr>
                <w:rFonts w:ascii="Arial" w:hAnsi="Arial" w:cs="Arial"/>
                <w:spacing w:val="-3"/>
              </w:rPr>
              <w:t xml:space="preserve"> </w:t>
            </w:r>
            <w:r w:rsidRPr="00CE7A84">
              <w:rPr>
                <w:rFonts w:ascii="Arial" w:hAnsi="Arial" w:cs="Arial"/>
              </w:rPr>
              <w:t>achievement)</w:t>
            </w:r>
            <w:r w:rsidRPr="00CE7A84">
              <w:rPr>
                <w:rFonts w:ascii="Arial" w:hAnsi="Arial" w:cs="Arial"/>
                <w:spacing w:val="-3"/>
              </w:rPr>
              <w:t xml:space="preserve"> </w:t>
            </w:r>
            <w:r w:rsidRPr="00CE7A84">
              <w:rPr>
                <w:rFonts w:ascii="Arial" w:hAnsi="Arial" w:cs="Arial"/>
              </w:rPr>
              <w:t>for</w:t>
            </w:r>
            <w:r w:rsidRPr="00CE7A84">
              <w:rPr>
                <w:rFonts w:ascii="Arial" w:hAnsi="Arial" w:cs="Arial"/>
                <w:spacing w:val="-58"/>
              </w:rPr>
              <w:t xml:space="preserve"> </w:t>
            </w:r>
            <w:r w:rsidRPr="00CE7A84">
              <w:rPr>
                <w:rFonts w:ascii="Arial" w:hAnsi="Arial" w:cs="Arial"/>
              </w:rPr>
              <w:t>Competencies</w:t>
            </w:r>
            <w:r w:rsidRPr="00CE7A84">
              <w:rPr>
                <w:rFonts w:ascii="Arial" w:hAnsi="Arial" w:cs="Arial"/>
                <w:spacing w:val="-3"/>
              </w:rPr>
              <w:t xml:space="preserve"> </w:t>
            </w:r>
            <w:r w:rsidRPr="00CE7A84">
              <w:rPr>
                <w:rFonts w:ascii="Arial" w:hAnsi="Arial" w:cs="Arial"/>
              </w:rPr>
              <w:t>1-9:</w:t>
            </w:r>
          </w:p>
        </w:tc>
        <w:tc>
          <w:tcPr>
            <w:tcW w:w="5036" w:type="dxa"/>
          </w:tcPr>
          <w:p w14:paraId="049945CA" w14:textId="77777777" w:rsidR="00CE7A84" w:rsidRPr="00CE7A84" w:rsidRDefault="00CE7A84" w:rsidP="00305278">
            <w:pPr>
              <w:pStyle w:val="TableParagraph"/>
              <w:spacing w:before="1"/>
              <w:rPr>
                <w:rFonts w:ascii="Arial" w:hAnsi="Arial" w:cs="Arial"/>
              </w:rPr>
            </w:pPr>
          </w:p>
          <w:p w14:paraId="07171B2C"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83%</w:t>
            </w:r>
          </w:p>
        </w:tc>
      </w:tr>
      <w:tr w:rsidR="00CE7A84" w:rsidRPr="00CE7A84" w14:paraId="3CBC0511" w14:textId="77777777" w:rsidTr="00305278">
        <w:trPr>
          <w:trHeight w:val="504"/>
        </w:trPr>
        <w:tc>
          <w:tcPr>
            <w:tcW w:w="8637" w:type="dxa"/>
          </w:tcPr>
          <w:p w14:paraId="11E0435B" w14:textId="77777777" w:rsidR="00CE7A84" w:rsidRPr="00CE7A84" w:rsidRDefault="00CE7A84" w:rsidP="00305278">
            <w:pPr>
              <w:pStyle w:val="TableParagraph"/>
              <w:spacing w:line="254" w:lineRule="exact"/>
              <w:ind w:right="294"/>
              <w:rPr>
                <w:rFonts w:ascii="Arial" w:hAnsi="Arial" w:cs="Arial"/>
              </w:rPr>
            </w:pPr>
            <w:r w:rsidRPr="00CE7A84">
              <w:rPr>
                <w:rFonts w:ascii="Arial" w:hAnsi="Arial" w:cs="Arial"/>
              </w:rPr>
              <w:t>Competency Benchmark (percent of students the program expects to have achieved</w:t>
            </w:r>
            <w:r w:rsidRPr="00CE7A84">
              <w:rPr>
                <w:rFonts w:ascii="Arial" w:hAnsi="Arial" w:cs="Arial"/>
                <w:spacing w:val="-59"/>
              </w:rPr>
              <w:t xml:space="preserve"> </w:t>
            </w:r>
            <w:r w:rsidRPr="00CE7A84">
              <w:rPr>
                <w:rFonts w:ascii="Arial" w:hAnsi="Arial" w:cs="Arial"/>
              </w:rPr>
              <w:t>the</w:t>
            </w:r>
            <w:r w:rsidRPr="00CE7A84">
              <w:rPr>
                <w:rFonts w:ascii="Arial" w:hAnsi="Arial" w:cs="Arial"/>
                <w:spacing w:val="-3"/>
              </w:rPr>
              <w:t xml:space="preserve"> </w:t>
            </w:r>
            <w:r w:rsidRPr="00CE7A84">
              <w:rPr>
                <w:rFonts w:ascii="Arial" w:hAnsi="Arial" w:cs="Arial"/>
              </w:rPr>
              <w:t>minimum</w:t>
            </w:r>
            <w:r w:rsidRPr="00CE7A84">
              <w:rPr>
                <w:rFonts w:ascii="Arial" w:hAnsi="Arial" w:cs="Arial"/>
                <w:spacing w:val="-1"/>
              </w:rPr>
              <w:t xml:space="preserve"> </w:t>
            </w:r>
            <w:r w:rsidRPr="00CE7A84">
              <w:rPr>
                <w:rFonts w:ascii="Arial" w:hAnsi="Arial" w:cs="Arial"/>
              </w:rPr>
              <w:t>scores,</w:t>
            </w:r>
            <w:r w:rsidRPr="00CE7A84">
              <w:rPr>
                <w:rFonts w:ascii="Arial" w:hAnsi="Arial" w:cs="Arial"/>
                <w:spacing w:val="-1"/>
              </w:rPr>
              <w:t xml:space="preserve"> </w:t>
            </w:r>
            <w:r w:rsidRPr="00CE7A84">
              <w:rPr>
                <w:rFonts w:ascii="Arial" w:hAnsi="Arial" w:cs="Arial"/>
              </w:rPr>
              <w:t>inclusive of</w:t>
            </w:r>
            <w:r w:rsidRPr="00CE7A84">
              <w:rPr>
                <w:rFonts w:ascii="Arial" w:hAnsi="Arial" w:cs="Arial"/>
                <w:spacing w:val="-1"/>
              </w:rPr>
              <w:t xml:space="preserve"> </w:t>
            </w:r>
            <w:r w:rsidRPr="00CE7A84">
              <w:rPr>
                <w:rFonts w:ascii="Arial" w:hAnsi="Arial" w:cs="Arial"/>
              </w:rPr>
              <w:t>all measures)</w:t>
            </w:r>
            <w:r w:rsidRPr="00CE7A84">
              <w:rPr>
                <w:rFonts w:ascii="Arial" w:hAnsi="Arial" w:cs="Arial"/>
                <w:spacing w:val="-1"/>
              </w:rPr>
              <w:t xml:space="preserve"> </w:t>
            </w:r>
            <w:r w:rsidRPr="00CE7A84">
              <w:rPr>
                <w:rFonts w:ascii="Arial" w:hAnsi="Arial" w:cs="Arial"/>
              </w:rPr>
              <w:t>for Competencies</w:t>
            </w:r>
            <w:r w:rsidRPr="00CE7A84">
              <w:rPr>
                <w:rFonts w:ascii="Arial" w:hAnsi="Arial" w:cs="Arial"/>
                <w:spacing w:val="-2"/>
              </w:rPr>
              <w:t xml:space="preserve"> </w:t>
            </w:r>
            <w:r w:rsidRPr="00CE7A84">
              <w:rPr>
                <w:rFonts w:ascii="Arial" w:hAnsi="Arial" w:cs="Arial"/>
              </w:rPr>
              <w:t>1-9:</w:t>
            </w:r>
          </w:p>
        </w:tc>
        <w:tc>
          <w:tcPr>
            <w:tcW w:w="5036" w:type="dxa"/>
          </w:tcPr>
          <w:p w14:paraId="6384ABBC" w14:textId="77777777" w:rsidR="00CE7A84" w:rsidRPr="00CE7A84" w:rsidRDefault="00CE7A84" w:rsidP="00305278">
            <w:pPr>
              <w:pStyle w:val="TableParagraph"/>
              <w:spacing w:before="10"/>
              <w:rPr>
                <w:rFonts w:ascii="Arial" w:hAnsi="Arial" w:cs="Arial"/>
                <w:sz w:val="21"/>
              </w:rPr>
            </w:pPr>
          </w:p>
          <w:p w14:paraId="73BD358B"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90%</w:t>
            </w:r>
          </w:p>
        </w:tc>
      </w:tr>
      <w:tr w:rsidR="00CE7A84" w:rsidRPr="00CE7A84" w14:paraId="7006C98F" w14:textId="77777777" w:rsidTr="00305278">
        <w:trPr>
          <w:trHeight w:val="249"/>
        </w:trPr>
        <w:tc>
          <w:tcPr>
            <w:tcW w:w="13673" w:type="dxa"/>
            <w:gridSpan w:val="2"/>
            <w:shd w:val="clear" w:color="auto" w:fill="E7E6E6"/>
          </w:tcPr>
          <w:p w14:paraId="141B227D" w14:textId="77777777" w:rsidR="00CE7A84" w:rsidRPr="00CE7A84" w:rsidRDefault="00CE7A84" w:rsidP="00305278">
            <w:pPr>
              <w:pStyle w:val="TableParagraph"/>
              <w:spacing w:line="230" w:lineRule="exact"/>
              <w:ind w:left="4188" w:right="4180"/>
              <w:jc w:val="center"/>
              <w:rPr>
                <w:rFonts w:ascii="Arial" w:hAnsi="Arial" w:cs="Arial"/>
                <w:b/>
              </w:rPr>
            </w:pPr>
            <w:r w:rsidRPr="00CE7A84">
              <w:rPr>
                <w:rFonts w:ascii="Arial" w:hAnsi="Arial" w:cs="Arial"/>
                <w:b/>
              </w:rPr>
              <w:t>Assessment</w:t>
            </w:r>
            <w:r w:rsidRPr="00CE7A84">
              <w:rPr>
                <w:rFonts w:ascii="Arial" w:hAnsi="Arial" w:cs="Arial"/>
                <w:b/>
                <w:spacing w:val="-3"/>
              </w:rPr>
              <w:t xml:space="preserve"> </w:t>
            </w:r>
            <w:r w:rsidRPr="00CE7A84">
              <w:rPr>
                <w:rFonts w:ascii="Arial" w:hAnsi="Arial" w:cs="Arial"/>
                <w:b/>
              </w:rPr>
              <w:t>Measure</w:t>
            </w:r>
            <w:r w:rsidRPr="00CE7A84">
              <w:rPr>
                <w:rFonts w:ascii="Arial" w:hAnsi="Arial" w:cs="Arial"/>
                <w:b/>
                <w:spacing w:val="-3"/>
              </w:rPr>
              <w:t xml:space="preserve"> </w:t>
            </w:r>
            <w:r w:rsidRPr="00CE7A84">
              <w:rPr>
                <w:rFonts w:ascii="Arial" w:hAnsi="Arial" w:cs="Arial"/>
                <w:b/>
              </w:rPr>
              <w:t>#3: Course</w:t>
            </w:r>
            <w:r w:rsidRPr="00CE7A84">
              <w:rPr>
                <w:rFonts w:ascii="Arial" w:hAnsi="Arial" w:cs="Arial"/>
                <w:b/>
                <w:spacing w:val="-3"/>
              </w:rPr>
              <w:t xml:space="preserve"> </w:t>
            </w:r>
            <w:r w:rsidRPr="00CE7A84">
              <w:rPr>
                <w:rFonts w:ascii="Arial" w:hAnsi="Arial" w:cs="Arial"/>
                <w:b/>
              </w:rPr>
              <w:t>Evaluations</w:t>
            </w:r>
          </w:p>
        </w:tc>
      </w:tr>
      <w:tr w:rsidR="00CE7A84" w:rsidRPr="00CE7A84" w14:paraId="280B31BB" w14:textId="77777777" w:rsidTr="00305278">
        <w:trPr>
          <w:trHeight w:val="251"/>
        </w:trPr>
        <w:tc>
          <w:tcPr>
            <w:tcW w:w="8637" w:type="dxa"/>
          </w:tcPr>
          <w:p w14:paraId="4F6F5CF9"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Dimension(s)</w:t>
            </w:r>
            <w:r w:rsidRPr="00CE7A84">
              <w:rPr>
                <w:rFonts w:ascii="Arial" w:hAnsi="Arial" w:cs="Arial"/>
                <w:spacing w:val="-4"/>
              </w:rPr>
              <w:t xml:space="preserve"> </w:t>
            </w:r>
            <w:r w:rsidRPr="00CE7A84">
              <w:rPr>
                <w:rFonts w:ascii="Arial" w:hAnsi="Arial" w:cs="Arial"/>
              </w:rPr>
              <w:t>assessed:</w:t>
            </w:r>
          </w:p>
        </w:tc>
        <w:tc>
          <w:tcPr>
            <w:tcW w:w="5036" w:type="dxa"/>
          </w:tcPr>
          <w:p w14:paraId="7E4E9731"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Knowledge,</w:t>
            </w:r>
            <w:r w:rsidRPr="00CE7A84">
              <w:rPr>
                <w:rFonts w:ascii="Arial" w:hAnsi="Arial" w:cs="Arial"/>
                <w:spacing w:val="-2"/>
              </w:rPr>
              <w:t xml:space="preserve"> </w:t>
            </w:r>
            <w:r w:rsidRPr="00CE7A84">
              <w:rPr>
                <w:rFonts w:ascii="Arial" w:hAnsi="Arial" w:cs="Arial"/>
              </w:rPr>
              <w:t>Values,</w:t>
            </w:r>
            <w:r w:rsidRPr="00CE7A84">
              <w:rPr>
                <w:rFonts w:ascii="Arial" w:hAnsi="Arial" w:cs="Arial"/>
                <w:spacing w:val="-1"/>
              </w:rPr>
              <w:t xml:space="preserve"> </w:t>
            </w:r>
            <w:r w:rsidRPr="00CE7A84">
              <w:rPr>
                <w:rFonts w:ascii="Arial" w:hAnsi="Arial" w:cs="Arial"/>
              </w:rPr>
              <w:t>Skills,</w:t>
            </w:r>
            <w:r w:rsidRPr="00CE7A84">
              <w:rPr>
                <w:rFonts w:ascii="Arial" w:hAnsi="Arial" w:cs="Arial"/>
                <w:spacing w:val="-2"/>
              </w:rPr>
              <w:t xml:space="preserve"> </w:t>
            </w:r>
            <w:r w:rsidRPr="00CE7A84">
              <w:rPr>
                <w:rFonts w:ascii="Arial" w:hAnsi="Arial" w:cs="Arial"/>
              </w:rPr>
              <w:t>&amp;</w:t>
            </w:r>
            <w:r w:rsidRPr="00CE7A84">
              <w:rPr>
                <w:rFonts w:ascii="Arial" w:hAnsi="Arial" w:cs="Arial"/>
                <w:spacing w:val="-6"/>
              </w:rPr>
              <w:t xml:space="preserve"> </w:t>
            </w:r>
            <w:r w:rsidRPr="00CE7A84">
              <w:rPr>
                <w:rFonts w:ascii="Arial" w:hAnsi="Arial" w:cs="Arial"/>
              </w:rPr>
              <w:t>Cognitive-Affective</w:t>
            </w:r>
          </w:p>
        </w:tc>
      </w:tr>
      <w:tr w:rsidR="00CE7A84" w:rsidRPr="00CE7A84" w14:paraId="188C82F5" w14:textId="77777777" w:rsidTr="00305278">
        <w:trPr>
          <w:trHeight w:val="254"/>
        </w:trPr>
        <w:tc>
          <w:tcPr>
            <w:tcW w:w="8637" w:type="dxa"/>
          </w:tcPr>
          <w:p w14:paraId="507FA162" w14:textId="77777777" w:rsidR="00CE7A84" w:rsidRPr="00CE7A84" w:rsidRDefault="00CE7A84" w:rsidP="00305278">
            <w:pPr>
              <w:pStyle w:val="TableParagraph"/>
              <w:spacing w:line="234" w:lineRule="exact"/>
              <w:rPr>
                <w:rFonts w:ascii="Arial" w:hAnsi="Arial" w:cs="Arial"/>
              </w:rPr>
            </w:pPr>
            <w:r w:rsidRPr="00CE7A84">
              <w:rPr>
                <w:rFonts w:ascii="Arial" w:hAnsi="Arial" w:cs="Arial"/>
              </w:rPr>
              <w:t>When/where</w:t>
            </w:r>
            <w:r w:rsidRPr="00CE7A84">
              <w:rPr>
                <w:rFonts w:ascii="Arial" w:hAnsi="Arial" w:cs="Arial"/>
                <w:spacing w:val="-3"/>
              </w:rPr>
              <w:t xml:space="preserve"> </w:t>
            </w:r>
            <w:r w:rsidRPr="00CE7A84">
              <w:rPr>
                <w:rFonts w:ascii="Arial" w:hAnsi="Arial" w:cs="Arial"/>
              </w:rPr>
              <w:t>students</w:t>
            </w:r>
            <w:r w:rsidRPr="00CE7A84">
              <w:rPr>
                <w:rFonts w:ascii="Arial" w:hAnsi="Arial" w:cs="Arial"/>
                <w:spacing w:val="-3"/>
              </w:rPr>
              <w:t xml:space="preserve"> </w:t>
            </w:r>
            <w:r w:rsidRPr="00CE7A84">
              <w:rPr>
                <w:rFonts w:ascii="Arial" w:hAnsi="Arial" w:cs="Arial"/>
              </w:rPr>
              <w:t>are</w:t>
            </w:r>
            <w:r w:rsidRPr="00CE7A84">
              <w:rPr>
                <w:rFonts w:ascii="Arial" w:hAnsi="Arial" w:cs="Arial"/>
                <w:spacing w:val="-1"/>
              </w:rPr>
              <w:t xml:space="preserve"> </w:t>
            </w:r>
            <w:r w:rsidRPr="00CE7A84">
              <w:rPr>
                <w:rFonts w:ascii="Arial" w:hAnsi="Arial" w:cs="Arial"/>
              </w:rPr>
              <w:t>assessed:</w:t>
            </w:r>
          </w:p>
        </w:tc>
        <w:tc>
          <w:tcPr>
            <w:tcW w:w="5036" w:type="dxa"/>
          </w:tcPr>
          <w:p w14:paraId="4B5F0D42" w14:textId="77777777" w:rsidR="00CE7A84" w:rsidRPr="00CE7A84" w:rsidRDefault="00CE7A84" w:rsidP="00305278">
            <w:pPr>
              <w:pStyle w:val="TableParagraph"/>
              <w:spacing w:line="234" w:lineRule="exact"/>
              <w:rPr>
                <w:rFonts w:ascii="Arial" w:hAnsi="Arial" w:cs="Arial"/>
              </w:rPr>
            </w:pPr>
            <w:r w:rsidRPr="00CE7A84">
              <w:rPr>
                <w:rFonts w:ascii="Arial" w:hAnsi="Arial" w:cs="Arial"/>
              </w:rPr>
              <w:t>End</w:t>
            </w:r>
            <w:r w:rsidRPr="00CE7A84">
              <w:rPr>
                <w:rFonts w:ascii="Arial" w:hAnsi="Arial" w:cs="Arial"/>
                <w:spacing w:val="-1"/>
              </w:rPr>
              <w:t xml:space="preserve"> </w:t>
            </w:r>
            <w:r w:rsidRPr="00CE7A84">
              <w:rPr>
                <w:rFonts w:ascii="Arial" w:hAnsi="Arial" w:cs="Arial"/>
              </w:rPr>
              <w:t>of</w:t>
            </w:r>
            <w:r w:rsidRPr="00CE7A84">
              <w:rPr>
                <w:rFonts w:ascii="Arial" w:hAnsi="Arial" w:cs="Arial"/>
                <w:spacing w:val="-1"/>
              </w:rPr>
              <w:t xml:space="preserve"> </w:t>
            </w:r>
            <w:r w:rsidRPr="00CE7A84">
              <w:rPr>
                <w:rFonts w:ascii="Arial" w:hAnsi="Arial" w:cs="Arial"/>
              </w:rPr>
              <w:t>semester</w:t>
            </w:r>
            <w:r w:rsidRPr="00CE7A84">
              <w:rPr>
                <w:rFonts w:ascii="Arial" w:hAnsi="Arial" w:cs="Arial"/>
                <w:spacing w:val="-1"/>
              </w:rPr>
              <w:t xml:space="preserve"> </w:t>
            </w:r>
            <w:r w:rsidRPr="00CE7A84">
              <w:rPr>
                <w:rFonts w:ascii="Arial" w:hAnsi="Arial" w:cs="Arial"/>
              </w:rPr>
              <w:t>in</w:t>
            </w:r>
            <w:r w:rsidRPr="00CE7A84">
              <w:rPr>
                <w:rFonts w:ascii="Arial" w:hAnsi="Arial" w:cs="Arial"/>
                <w:spacing w:val="-3"/>
              </w:rPr>
              <w:t xml:space="preserve"> </w:t>
            </w:r>
            <w:r w:rsidRPr="00CE7A84">
              <w:rPr>
                <w:rFonts w:ascii="Arial" w:hAnsi="Arial" w:cs="Arial"/>
              </w:rPr>
              <w:t>field</w:t>
            </w:r>
            <w:r w:rsidRPr="00CE7A84">
              <w:rPr>
                <w:rFonts w:ascii="Arial" w:hAnsi="Arial" w:cs="Arial"/>
                <w:spacing w:val="-2"/>
              </w:rPr>
              <w:t xml:space="preserve"> </w:t>
            </w:r>
            <w:r w:rsidRPr="00CE7A84">
              <w:rPr>
                <w:rFonts w:ascii="Arial" w:hAnsi="Arial" w:cs="Arial"/>
              </w:rPr>
              <w:t>and coursework.</w:t>
            </w:r>
          </w:p>
        </w:tc>
      </w:tr>
      <w:tr w:rsidR="00CE7A84" w:rsidRPr="00CE7A84" w14:paraId="5E4C9687" w14:textId="77777777" w:rsidTr="00305278">
        <w:trPr>
          <w:trHeight w:val="252"/>
        </w:trPr>
        <w:tc>
          <w:tcPr>
            <w:tcW w:w="8637" w:type="dxa"/>
          </w:tcPr>
          <w:p w14:paraId="6188ACA5"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Who</w:t>
            </w:r>
            <w:r w:rsidRPr="00CE7A84">
              <w:rPr>
                <w:rFonts w:ascii="Arial" w:hAnsi="Arial" w:cs="Arial"/>
                <w:spacing w:val="-2"/>
              </w:rPr>
              <w:t xml:space="preserve"> </w:t>
            </w:r>
            <w:r w:rsidRPr="00CE7A84">
              <w:rPr>
                <w:rFonts w:ascii="Arial" w:hAnsi="Arial" w:cs="Arial"/>
              </w:rPr>
              <w:t>assessed</w:t>
            </w:r>
            <w:r w:rsidRPr="00CE7A84">
              <w:rPr>
                <w:rFonts w:ascii="Arial" w:hAnsi="Arial" w:cs="Arial"/>
                <w:spacing w:val="-1"/>
              </w:rPr>
              <w:t xml:space="preserve"> </w:t>
            </w:r>
            <w:r w:rsidRPr="00CE7A84">
              <w:rPr>
                <w:rFonts w:ascii="Arial" w:hAnsi="Arial" w:cs="Arial"/>
              </w:rPr>
              <w:t>student competence:</w:t>
            </w:r>
          </w:p>
        </w:tc>
        <w:tc>
          <w:tcPr>
            <w:tcW w:w="5036" w:type="dxa"/>
          </w:tcPr>
          <w:p w14:paraId="53542642"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Social</w:t>
            </w:r>
            <w:r w:rsidRPr="00CE7A84">
              <w:rPr>
                <w:rFonts w:ascii="Arial" w:hAnsi="Arial" w:cs="Arial"/>
                <w:spacing w:val="-1"/>
              </w:rPr>
              <w:t xml:space="preserve"> </w:t>
            </w:r>
            <w:r w:rsidRPr="00CE7A84">
              <w:rPr>
                <w:rFonts w:ascii="Arial" w:hAnsi="Arial" w:cs="Arial"/>
              </w:rPr>
              <w:t>Work</w:t>
            </w:r>
            <w:r w:rsidRPr="00CE7A84">
              <w:rPr>
                <w:rFonts w:ascii="Arial" w:hAnsi="Arial" w:cs="Arial"/>
                <w:spacing w:val="-2"/>
              </w:rPr>
              <w:t xml:space="preserve"> </w:t>
            </w:r>
            <w:r w:rsidRPr="00CE7A84">
              <w:rPr>
                <w:rFonts w:ascii="Arial" w:hAnsi="Arial" w:cs="Arial"/>
              </w:rPr>
              <w:t>Faculty</w:t>
            </w:r>
          </w:p>
        </w:tc>
      </w:tr>
      <w:tr w:rsidR="00CE7A84" w:rsidRPr="00CE7A84" w14:paraId="178BD919" w14:textId="77777777" w:rsidTr="00305278">
        <w:trPr>
          <w:trHeight w:val="506"/>
        </w:trPr>
        <w:tc>
          <w:tcPr>
            <w:tcW w:w="8637" w:type="dxa"/>
          </w:tcPr>
          <w:p w14:paraId="3B37B01B" w14:textId="77777777" w:rsidR="00CE7A84" w:rsidRPr="00CE7A84" w:rsidRDefault="00CE7A84" w:rsidP="00305278">
            <w:pPr>
              <w:pStyle w:val="TableParagraph"/>
              <w:spacing w:line="252" w:lineRule="exact"/>
              <w:rPr>
                <w:rFonts w:ascii="Arial" w:hAnsi="Arial" w:cs="Arial"/>
              </w:rPr>
            </w:pPr>
            <w:r w:rsidRPr="00CE7A84">
              <w:rPr>
                <w:rFonts w:ascii="Arial" w:hAnsi="Arial" w:cs="Arial"/>
              </w:rPr>
              <w:t>Outcome</w:t>
            </w:r>
            <w:r w:rsidRPr="00CE7A84">
              <w:rPr>
                <w:rFonts w:ascii="Arial" w:hAnsi="Arial" w:cs="Arial"/>
                <w:spacing w:val="-5"/>
              </w:rPr>
              <w:t xml:space="preserve"> </w:t>
            </w:r>
            <w:r w:rsidRPr="00CE7A84">
              <w:rPr>
                <w:rFonts w:ascii="Arial" w:hAnsi="Arial" w:cs="Arial"/>
              </w:rPr>
              <w:t>Measure</w:t>
            </w:r>
            <w:r w:rsidRPr="00CE7A84">
              <w:rPr>
                <w:rFonts w:ascii="Arial" w:hAnsi="Arial" w:cs="Arial"/>
                <w:spacing w:val="-2"/>
              </w:rPr>
              <w:t xml:space="preserve"> </w:t>
            </w:r>
            <w:r w:rsidRPr="00CE7A84">
              <w:rPr>
                <w:rFonts w:ascii="Arial" w:hAnsi="Arial" w:cs="Arial"/>
              </w:rPr>
              <w:t>Benchmark</w:t>
            </w:r>
            <w:r w:rsidRPr="00CE7A84">
              <w:rPr>
                <w:rFonts w:ascii="Arial" w:hAnsi="Arial" w:cs="Arial"/>
                <w:spacing w:val="-4"/>
              </w:rPr>
              <w:t xml:space="preserve"> </w:t>
            </w:r>
            <w:r w:rsidRPr="00CE7A84">
              <w:rPr>
                <w:rFonts w:ascii="Arial" w:hAnsi="Arial" w:cs="Arial"/>
              </w:rPr>
              <w:t>(minimum</w:t>
            </w:r>
            <w:r w:rsidRPr="00CE7A84">
              <w:rPr>
                <w:rFonts w:ascii="Arial" w:hAnsi="Arial" w:cs="Arial"/>
                <w:spacing w:val="-1"/>
              </w:rPr>
              <w:t xml:space="preserve"> </w:t>
            </w:r>
            <w:r w:rsidRPr="00CE7A84">
              <w:rPr>
                <w:rFonts w:ascii="Arial" w:hAnsi="Arial" w:cs="Arial"/>
              </w:rPr>
              <w:t>score</w:t>
            </w:r>
            <w:r w:rsidRPr="00CE7A84">
              <w:rPr>
                <w:rFonts w:ascii="Arial" w:hAnsi="Arial" w:cs="Arial"/>
                <w:spacing w:val="-2"/>
              </w:rPr>
              <w:t xml:space="preserve"> </w:t>
            </w:r>
            <w:r w:rsidRPr="00CE7A84">
              <w:rPr>
                <w:rFonts w:ascii="Arial" w:hAnsi="Arial" w:cs="Arial"/>
              </w:rPr>
              <w:t>indicative</w:t>
            </w:r>
            <w:r w:rsidRPr="00CE7A84">
              <w:rPr>
                <w:rFonts w:ascii="Arial" w:hAnsi="Arial" w:cs="Arial"/>
                <w:spacing w:val="-2"/>
              </w:rPr>
              <w:t xml:space="preserve"> </w:t>
            </w:r>
            <w:r w:rsidRPr="00CE7A84">
              <w:rPr>
                <w:rFonts w:ascii="Arial" w:hAnsi="Arial" w:cs="Arial"/>
              </w:rPr>
              <w:t>of</w:t>
            </w:r>
            <w:r w:rsidRPr="00CE7A84">
              <w:rPr>
                <w:rFonts w:ascii="Arial" w:hAnsi="Arial" w:cs="Arial"/>
                <w:spacing w:val="-3"/>
              </w:rPr>
              <w:t xml:space="preserve"> </w:t>
            </w:r>
            <w:r w:rsidRPr="00CE7A84">
              <w:rPr>
                <w:rFonts w:ascii="Arial" w:hAnsi="Arial" w:cs="Arial"/>
              </w:rPr>
              <w:t>achievement)</w:t>
            </w:r>
            <w:r w:rsidRPr="00CE7A84">
              <w:rPr>
                <w:rFonts w:ascii="Arial" w:hAnsi="Arial" w:cs="Arial"/>
                <w:spacing w:val="-3"/>
              </w:rPr>
              <w:t xml:space="preserve"> </w:t>
            </w:r>
            <w:r w:rsidRPr="00CE7A84">
              <w:rPr>
                <w:rFonts w:ascii="Arial" w:hAnsi="Arial" w:cs="Arial"/>
              </w:rPr>
              <w:t>for</w:t>
            </w:r>
            <w:r w:rsidRPr="00CE7A84">
              <w:rPr>
                <w:rFonts w:ascii="Arial" w:hAnsi="Arial" w:cs="Arial"/>
                <w:spacing w:val="-58"/>
              </w:rPr>
              <w:t xml:space="preserve"> </w:t>
            </w:r>
            <w:r w:rsidRPr="00CE7A84">
              <w:rPr>
                <w:rFonts w:ascii="Arial" w:hAnsi="Arial" w:cs="Arial"/>
              </w:rPr>
              <w:t>Competencies</w:t>
            </w:r>
            <w:r w:rsidRPr="00CE7A84">
              <w:rPr>
                <w:rFonts w:ascii="Arial" w:hAnsi="Arial" w:cs="Arial"/>
                <w:spacing w:val="-3"/>
              </w:rPr>
              <w:t xml:space="preserve"> </w:t>
            </w:r>
            <w:r w:rsidRPr="00CE7A84">
              <w:rPr>
                <w:rFonts w:ascii="Arial" w:hAnsi="Arial" w:cs="Arial"/>
              </w:rPr>
              <w:t>1-9:</w:t>
            </w:r>
          </w:p>
        </w:tc>
        <w:tc>
          <w:tcPr>
            <w:tcW w:w="5036" w:type="dxa"/>
          </w:tcPr>
          <w:p w14:paraId="626BC756" w14:textId="77777777" w:rsidR="00CE7A84" w:rsidRPr="00CE7A84" w:rsidRDefault="00CE7A84" w:rsidP="00305278">
            <w:pPr>
              <w:pStyle w:val="TableParagraph"/>
              <w:spacing w:before="1"/>
              <w:rPr>
                <w:rFonts w:ascii="Arial" w:hAnsi="Arial" w:cs="Arial"/>
              </w:rPr>
            </w:pPr>
          </w:p>
          <w:p w14:paraId="5BCB0BAD"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3.0 of</w:t>
            </w:r>
            <w:r w:rsidRPr="00CE7A84">
              <w:rPr>
                <w:rFonts w:ascii="Arial" w:hAnsi="Arial" w:cs="Arial"/>
                <w:spacing w:val="1"/>
              </w:rPr>
              <w:t xml:space="preserve"> </w:t>
            </w:r>
            <w:r w:rsidRPr="00CE7A84">
              <w:rPr>
                <w:rFonts w:ascii="Arial" w:hAnsi="Arial" w:cs="Arial"/>
              </w:rPr>
              <w:t>4.0</w:t>
            </w:r>
          </w:p>
        </w:tc>
      </w:tr>
      <w:tr w:rsidR="00CE7A84" w:rsidRPr="00CE7A84" w14:paraId="58B467F5" w14:textId="77777777" w:rsidTr="00305278">
        <w:trPr>
          <w:trHeight w:val="505"/>
        </w:trPr>
        <w:tc>
          <w:tcPr>
            <w:tcW w:w="8637" w:type="dxa"/>
          </w:tcPr>
          <w:p w14:paraId="6B14411D" w14:textId="77777777" w:rsidR="00CE7A84" w:rsidRPr="00CE7A84" w:rsidRDefault="00CE7A84" w:rsidP="00305278">
            <w:pPr>
              <w:pStyle w:val="TableParagraph"/>
              <w:spacing w:line="252" w:lineRule="exact"/>
              <w:ind w:right="294"/>
              <w:rPr>
                <w:rFonts w:ascii="Arial" w:hAnsi="Arial" w:cs="Arial"/>
              </w:rPr>
            </w:pPr>
            <w:r w:rsidRPr="00CE7A84">
              <w:rPr>
                <w:rFonts w:ascii="Arial" w:hAnsi="Arial" w:cs="Arial"/>
              </w:rPr>
              <w:t>Competency Benchmark (percent of students the program expects to have achieved</w:t>
            </w:r>
            <w:r w:rsidRPr="00CE7A84">
              <w:rPr>
                <w:rFonts w:ascii="Arial" w:hAnsi="Arial" w:cs="Arial"/>
                <w:spacing w:val="-59"/>
              </w:rPr>
              <w:t xml:space="preserve"> </w:t>
            </w:r>
            <w:r w:rsidRPr="00CE7A84">
              <w:rPr>
                <w:rFonts w:ascii="Arial" w:hAnsi="Arial" w:cs="Arial"/>
              </w:rPr>
              <w:t>the</w:t>
            </w:r>
            <w:r w:rsidRPr="00CE7A84">
              <w:rPr>
                <w:rFonts w:ascii="Arial" w:hAnsi="Arial" w:cs="Arial"/>
                <w:spacing w:val="-3"/>
              </w:rPr>
              <w:t xml:space="preserve"> </w:t>
            </w:r>
            <w:r w:rsidRPr="00CE7A84">
              <w:rPr>
                <w:rFonts w:ascii="Arial" w:hAnsi="Arial" w:cs="Arial"/>
              </w:rPr>
              <w:t>minimum</w:t>
            </w:r>
            <w:r w:rsidRPr="00CE7A84">
              <w:rPr>
                <w:rFonts w:ascii="Arial" w:hAnsi="Arial" w:cs="Arial"/>
                <w:spacing w:val="-1"/>
              </w:rPr>
              <w:t xml:space="preserve"> </w:t>
            </w:r>
            <w:r w:rsidRPr="00CE7A84">
              <w:rPr>
                <w:rFonts w:ascii="Arial" w:hAnsi="Arial" w:cs="Arial"/>
              </w:rPr>
              <w:t>scores,</w:t>
            </w:r>
            <w:r w:rsidRPr="00CE7A84">
              <w:rPr>
                <w:rFonts w:ascii="Arial" w:hAnsi="Arial" w:cs="Arial"/>
                <w:spacing w:val="-1"/>
              </w:rPr>
              <w:t xml:space="preserve"> </w:t>
            </w:r>
            <w:r w:rsidRPr="00CE7A84">
              <w:rPr>
                <w:rFonts w:ascii="Arial" w:hAnsi="Arial" w:cs="Arial"/>
              </w:rPr>
              <w:t>inclusive of</w:t>
            </w:r>
            <w:r w:rsidRPr="00CE7A84">
              <w:rPr>
                <w:rFonts w:ascii="Arial" w:hAnsi="Arial" w:cs="Arial"/>
                <w:spacing w:val="-1"/>
              </w:rPr>
              <w:t xml:space="preserve"> </w:t>
            </w:r>
            <w:r w:rsidRPr="00CE7A84">
              <w:rPr>
                <w:rFonts w:ascii="Arial" w:hAnsi="Arial" w:cs="Arial"/>
              </w:rPr>
              <w:t>all measures)</w:t>
            </w:r>
            <w:r w:rsidRPr="00CE7A84">
              <w:rPr>
                <w:rFonts w:ascii="Arial" w:hAnsi="Arial" w:cs="Arial"/>
                <w:spacing w:val="-1"/>
              </w:rPr>
              <w:t xml:space="preserve"> </w:t>
            </w:r>
            <w:r w:rsidRPr="00CE7A84">
              <w:rPr>
                <w:rFonts w:ascii="Arial" w:hAnsi="Arial" w:cs="Arial"/>
              </w:rPr>
              <w:t>for Competencies</w:t>
            </w:r>
            <w:r w:rsidRPr="00CE7A84">
              <w:rPr>
                <w:rFonts w:ascii="Arial" w:hAnsi="Arial" w:cs="Arial"/>
                <w:spacing w:val="-2"/>
              </w:rPr>
              <w:t xml:space="preserve"> </w:t>
            </w:r>
            <w:r w:rsidRPr="00CE7A84">
              <w:rPr>
                <w:rFonts w:ascii="Arial" w:hAnsi="Arial" w:cs="Arial"/>
              </w:rPr>
              <w:t>1-9:</w:t>
            </w:r>
          </w:p>
        </w:tc>
        <w:tc>
          <w:tcPr>
            <w:tcW w:w="5036" w:type="dxa"/>
          </w:tcPr>
          <w:p w14:paraId="0312D5BF" w14:textId="77777777" w:rsidR="00CE7A84" w:rsidRPr="00CE7A84" w:rsidRDefault="00CE7A84" w:rsidP="00305278">
            <w:pPr>
              <w:pStyle w:val="TableParagraph"/>
              <w:spacing w:before="1"/>
              <w:rPr>
                <w:rFonts w:ascii="Arial" w:hAnsi="Arial" w:cs="Arial"/>
              </w:rPr>
            </w:pPr>
          </w:p>
          <w:p w14:paraId="049EBC8F"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90%</w:t>
            </w:r>
          </w:p>
        </w:tc>
      </w:tr>
      <w:tr w:rsidR="00CE7A84" w:rsidRPr="00CE7A84" w14:paraId="06F8DABA" w14:textId="77777777" w:rsidTr="00305278">
        <w:trPr>
          <w:trHeight w:val="254"/>
        </w:trPr>
        <w:tc>
          <w:tcPr>
            <w:tcW w:w="13673" w:type="dxa"/>
            <w:gridSpan w:val="2"/>
            <w:shd w:val="clear" w:color="auto" w:fill="E7E6E6"/>
          </w:tcPr>
          <w:p w14:paraId="1C0500B5" w14:textId="77777777" w:rsidR="00CE7A84" w:rsidRPr="00CE7A84" w:rsidRDefault="00CE7A84" w:rsidP="00305278">
            <w:pPr>
              <w:pStyle w:val="TableParagraph"/>
              <w:rPr>
                <w:rFonts w:ascii="Arial" w:hAnsi="Arial" w:cs="Arial"/>
                <w:sz w:val="18"/>
              </w:rPr>
            </w:pPr>
          </w:p>
        </w:tc>
      </w:tr>
    </w:tbl>
    <w:p w14:paraId="13EBC32D" w14:textId="77777777" w:rsidR="00CE7A84" w:rsidRDefault="00CE7A84" w:rsidP="00CE7A84">
      <w:pPr>
        <w:rPr>
          <w:rFonts w:ascii="Times New Roman"/>
          <w:sz w:val="18"/>
        </w:rPr>
        <w:sectPr w:rsidR="00CE7A84" w:rsidSect="00CE7A84">
          <w:pgSz w:w="15840" w:h="12240" w:orient="landscape"/>
          <w:pgMar w:top="920" w:right="680" w:bottom="280" w:left="580" w:header="720" w:footer="720" w:gutter="0"/>
          <w:cols w:space="720"/>
        </w:sectPr>
      </w:pPr>
    </w:p>
    <w:p w14:paraId="56E25891" w14:textId="77777777" w:rsidR="00CE7A84" w:rsidRPr="00CE7A84" w:rsidRDefault="00CE7A84" w:rsidP="00CE7A84">
      <w:pPr>
        <w:spacing w:before="13"/>
        <w:ind w:left="20"/>
        <w:jc w:val="center"/>
        <w:rPr>
          <w:b/>
          <w:sz w:val="28"/>
          <w:szCs w:val="28"/>
        </w:rPr>
      </w:pPr>
      <w:r w:rsidRPr="00CE7A84">
        <w:rPr>
          <w:b/>
          <w:spacing w:val="-1"/>
          <w:szCs w:val="28"/>
        </w:rPr>
        <w:t>Summary</w:t>
      </w:r>
      <w:r w:rsidRPr="00CE7A84">
        <w:rPr>
          <w:b/>
          <w:spacing w:val="-12"/>
          <w:szCs w:val="28"/>
        </w:rPr>
        <w:t xml:space="preserve"> </w:t>
      </w:r>
      <w:r w:rsidRPr="00CE7A84">
        <w:rPr>
          <w:b/>
          <w:spacing w:val="-1"/>
          <w:szCs w:val="28"/>
        </w:rPr>
        <w:t>of</w:t>
      </w:r>
      <w:r w:rsidRPr="00CE7A84">
        <w:rPr>
          <w:b/>
          <w:spacing w:val="-11"/>
          <w:szCs w:val="28"/>
        </w:rPr>
        <w:t xml:space="preserve"> </w:t>
      </w:r>
      <w:r w:rsidRPr="00CE7A84">
        <w:rPr>
          <w:b/>
          <w:spacing w:val="-1"/>
          <w:szCs w:val="28"/>
        </w:rPr>
        <w:t>the</w:t>
      </w:r>
      <w:r w:rsidRPr="00CE7A84">
        <w:rPr>
          <w:b/>
          <w:spacing w:val="-12"/>
          <w:szCs w:val="28"/>
        </w:rPr>
        <w:t xml:space="preserve"> </w:t>
      </w:r>
      <w:r w:rsidRPr="00CE7A84">
        <w:rPr>
          <w:b/>
          <w:spacing w:val="-1"/>
          <w:szCs w:val="28"/>
        </w:rPr>
        <w:t>Program’s</w:t>
      </w:r>
      <w:r w:rsidRPr="00CE7A84">
        <w:rPr>
          <w:b/>
          <w:spacing w:val="-14"/>
          <w:szCs w:val="28"/>
        </w:rPr>
        <w:t xml:space="preserve"> </w:t>
      </w:r>
      <w:r w:rsidRPr="00CE7A84">
        <w:rPr>
          <w:b/>
          <w:spacing w:val="-1"/>
          <w:szCs w:val="28"/>
        </w:rPr>
        <w:t>Assessment</w:t>
      </w:r>
      <w:r w:rsidRPr="00CE7A84">
        <w:rPr>
          <w:b/>
          <w:spacing w:val="-11"/>
          <w:szCs w:val="28"/>
        </w:rPr>
        <w:t xml:space="preserve"> </w:t>
      </w:r>
      <w:r w:rsidRPr="00CE7A84">
        <w:rPr>
          <w:b/>
          <w:spacing w:val="-1"/>
          <w:szCs w:val="28"/>
        </w:rPr>
        <w:t>Plan</w:t>
      </w:r>
      <w:r w:rsidRPr="00CE7A84">
        <w:rPr>
          <w:b/>
          <w:spacing w:val="-11"/>
          <w:szCs w:val="28"/>
        </w:rPr>
        <w:t xml:space="preserve"> </w:t>
      </w:r>
      <w:r w:rsidRPr="00CE7A84">
        <w:rPr>
          <w:b/>
          <w:spacing w:val="-1"/>
          <w:szCs w:val="28"/>
        </w:rPr>
        <w:t>|</w:t>
      </w:r>
      <w:r w:rsidRPr="00CE7A84">
        <w:rPr>
          <w:b/>
          <w:spacing w:val="-13"/>
          <w:szCs w:val="28"/>
        </w:rPr>
        <w:t xml:space="preserve"> </w:t>
      </w:r>
      <w:r w:rsidRPr="00CE7A84">
        <w:rPr>
          <w:b/>
          <w:spacing w:val="-1"/>
          <w:szCs w:val="28"/>
        </w:rPr>
        <w:t>Specialized</w:t>
      </w:r>
      <w:r w:rsidRPr="00CE7A84">
        <w:rPr>
          <w:b/>
          <w:spacing w:val="-6"/>
          <w:szCs w:val="28"/>
        </w:rPr>
        <w:t xml:space="preserve"> </w:t>
      </w:r>
      <w:r w:rsidRPr="00CE7A84">
        <w:rPr>
          <w:b/>
          <w:spacing w:val="-1"/>
          <w:szCs w:val="28"/>
        </w:rPr>
        <w:t>Practice</w:t>
      </w:r>
    </w:p>
    <w:p w14:paraId="56AB5243" w14:textId="386FE042" w:rsidR="00CE7A84" w:rsidRDefault="00CE7A84" w:rsidP="00CE7A84">
      <w:pPr>
        <w:pStyle w:val="BodyText"/>
        <w:spacing w:before="69"/>
        <w:ind w:left="140" w:right="113"/>
      </w:pPr>
      <w:r>
        <w:rPr>
          <w:spacing w:val="-1"/>
        </w:rPr>
        <w:t xml:space="preserve">Students are assessed using a minimum of two measures on their mastery of the nine competencies that comprise the Educational </w:t>
      </w:r>
      <w:r>
        <w:t>Policy and</w:t>
      </w:r>
      <w:r>
        <w:rPr>
          <w:spacing w:val="1"/>
        </w:rPr>
        <w:t xml:space="preserve"> </w:t>
      </w:r>
      <w:r>
        <w:rPr>
          <w:spacing w:val="-2"/>
        </w:rPr>
        <w:t>Accreditation</w:t>
      </w:r>
      <w:r>
        <w:rPr>
          <w:spacing w:val="-14"/>
        </w:rPr>
        <w:t xml:space="preserve"> </w:t>
      </w:r>
      <w:r>
        <w:rPr>
          <w:spacing w:val="-2"/>
        </w:rPr>
        <w:t>Standards</w:t>
      </w:r>
      <w:r>
        <w:rPr>
          <w:spacing w:val="-12"/>
        </w:rPr>
        <w:t xml:space="preserve"> </w:t>
      </w:r>
      <w:r>
        <w:rPr>
          <w:spacing w:val="-2"/>
        </w:rPr>
        <w:t>of</w:t>
      </w:r>
      <w:r>
        <w:rPr>
          <w:spacing w:val="-11"/>
        </w:rPr>
        <w:t xml:space="preserve"> </w:t>
      </w:r>
      <w:r>
        <w:rPr>
          <w:spacing w:val="-2"/>
        </w:rPr>
        <w:t>the</w:t>
      </w:r>
      <w:r>
        <w:rPr>
          <w:spacing w:val="-13"/>
        </w:rPr>
        <w:t xml:space="preserve"> </w:t>
      </w:r>
      <w:r>
        <w:rPr>
          <w:spacing w:val="-2"/>
        </w:rPr>
        <w:t>Council</w:t>
      </w:r>
      <w:r>
        <w:rPr>
          <w:spacing w:val="-14"/>
        </w:rPr>
        <w:t xml:space="preserve"> </w:t>
      </w:r>
      <w:r>
        <w:rPr>
          <w:spacing w:val="-2"/>
        </w:rPr>
        <w:t>on</w:t>
      </w:r>
      <w:r>
        <w:rPr>
          <w:spacing w:val="-13"/>
        </w:rPr>
        <w:t xml:space="preserve"> </w:t>
      </w:r>
      <w:r>
        <w:rPr>
          <w:spacing w:val="-2"/>
        </w:rPr>
        <w:t>Social</w:t>
      </w:r>
      <w:r>
        <w:rPr>
          <w:spacing w:val="-13"/>
        </w:rPr>
        <w:t xml:space="preserve"> </w:t>
      </w:r>
      <w:r>
        <w:rPr>
          <w:spacing w:val="-2"/>
        </w:rPr>
        <w:t>Work</w:t>
      </w:r>
      <w:r>
        <w:rPr>
          <w:spacing w:val="-12"/>
        </w:rPr>
        <w:t xml:space="preserve"> </w:t>
      </w:r>
      <w:r>
        <w:rPr>
          <w:spacing w:val="-2"/>
        </w:rPr>
        <w:t>Education</w:t>
      </w:r>
      <w:r>
        <w:rPr>
          <w:spacing w:val="-13"/>
        </w:rPr>
        <w:t xml:space="preserve"> </w:t>
      </w:r>
      <w:r>
        <w:rPr>
          <w:spacing w:val="-2"/>
        </w:rPr>
        <w:t>and</w:t>
      </w:r>
      <w:r>
        <w:rPr>
          <w:spacing w:val="-13"/>
        </w:rPr>
        <w:t xml:space="preserve"> </w:t>
      </w:r>
      <w:r>
        <w:rPr>
          <w:spacing w:val="-2"/>
        </w:rPr>
        <w:t>any</w:t>
      </w:r>
      <w:r>
        <w:rPr>
          <w:spacing w:val="-13"/>
        </w:rPr>
        <w:t xml:space="preserve"> </w:t>
      </w:r>
      <w:r>
        <w:rPr>
          <w:spacing w:val="-2"/>
        </w:rPr>
        <w:t>additional</w:t>
      </w:r>
      <w:r>
        <w:rPr>
          <w:spacing w:val="-13"/>
        </w:rPr>
        <w:t xml:space="preserve"> </w:t>
      </w:r>
      <w:r>
        <w:rPr>
          <w:spacing w:val="-2"/>
        </w:rPr>
        <w:t>competencies</w:t>
      </w:r>
      <w:r>
        <w:rPr>
          <w:spacing w:val="-12"/>
        </w:rPr>
        <w:t xml:space="preserve"> </w:t>
      </w:r>
      <w:r>
        <w:rPr>
          <w:spacing w:val="-1"/>
        </w:rPr>
        <w:t>programs</w:t>
      </w:r>
      <w:r>
        <w:rPr>
          <w:spacing w:val="-12"/>
        </w:rPr>
        <w:t xml:space="preserve"> </w:t>
      </w:r>
      <w:r>
        <w:rPr>
          <w:spacing w:val="-1"/>
        </w:rPr>
        <w:t>may</w:t>
      </w:r>
      <w:r>
        <w:rPr>
          <w:spacing w:val="-12"/>
        </w:rPr>
        <w:t xml:space="preserve"> </w:t>
      </w:r>
      <w:r>
        <w:rPr>
          <w:spacing w:val="-1"/>
        </w:rPr>
        <w:t>choose</w:t>
      </w:r>
      <w:r>
        <w:rPr>
          <w:spacing w:val="-14"/>
        </w:rPr>
        <w:t xml:space="preserve"> </w:t>
      </w:r>
      <w:r>
        <w:rPr>
          <w:spacing w:val="-1"/>
        </w:rPr>
        <w:t>to</w:t>
      </w:r>
      <w:r>
        <w:rPr>
          <w:spacing w:val="-13"/>
        </w:rPr>
        <w:t xml:space="preserve"> </w:t>
      </w:r>
      <w:r>
        <w:rPr>
          <w:spacing w:val="-1"/>
        </w:rPr>
        <w:t>add,</w:t>
      </w:r>
      <w:r>
        <w:rPr>
          <w:spacing w:val="-14"/>
        </w:rPr>
        <w:t xml:space="preserve"> </w:t>
      </w:r>
      <w:r>
        <w:rPr>
          <w:spacing w:val="-1"/>
        </w:rPr>
        <w:t>that</w:t>
      </w:r>
      <w:r>
        <w:rPr>
          <w:spacing w:val="-11"/>
        </w:rPr>
        <w:t xml:space="preserve"> </w:t>
      </w:r>
      <w:r>
        <w:rPr>
          <w:spacing w:val="-1"/>
        </w:rPr>
        <w:t>reflect</w:t>
      </w:r>
      <w:r>
        <w:rPr>
          <w:spacing w:val="-12"/>
        </w:rPr>
        <w:t xml:space="preserve"> </w:t>
      </w:r>
      <w:r>
        <w:rPr>
          <w:spacing w:val="-1"/>
        </w:rPr>
        <w:t>the</w:t>
      </w:r>
      <w:r>
        <w:rPr>
          <w:spacing w:val="-13"/>
        </w:rPr>
        <w:t xml:space="preserve"> </w:t>
      </w:r>
      <w:r>
        <w:rPr>
          <w:spacing w:val="-1"/>
        </w:rPr>
        <w:t>area</w:t>
      </w:r>
      <w:r>
        <w:rPr>
          <w:spacing w:val="-13"/>
        </w:rPr>
        <w:t xml:space="preserve"> </w:t>
      </w:r>
      <w:r>
        <w:rPr>
          <w:spacing w:val="-1"/>
        </w:rPr>
        <w:t>of</w:t>
      </w:r>
      <w:r>
        <w:rPr>
          <w:spacing w:val="-58"/>
        </w:rPr>
        <w:t xml:space="preserve"> </w:t>
      </w:r>
      <w:r>
        <w:rPr>
          <w:spacing w:val="-3"/>
        </w:rPr>
        <w:t xml:space="preserve">specialized practice. Summarize the program’s competency-based </w:t>
      </w:r>
      <w:r>
        <w:rPr>
          <w:spacing w:val="-2"/>
        </w:rPr>
        <w:t>assessment plan. Programs may add/delete rows to accurately reflect the number</w:t>
      </w:r>
      <w:r>
        <w:rPr>
          <w:spacing w:val="-1"/>
        </w:rPr>
        <w:t xml:space="preserve"> </w:t>
      </w:r>
      <w:r>
        <w:t>of</w:t>
      </w:r>
      <w:r>
        <w:rPr>
          <w:spacing w:val="-7"/>
        </w:rPr>
        <w:t xml:space="preserve"> </w:t>
      </w:r>
      <w:r>
        <w:t>areas</w:t>
      </w:r>
      <w:r>
        <w:rPr>
          <w:spacing w:val="-7"/>
        </w:rPr>
        <w:t xml:space="preserve"> </w:t>
      </w:r>
      <w:r>
        <w:t>of</w:t>
      </w:r>
      <w:r>
        <w:rPr>
          <w:spacing w:val="-7"/>
        </w:rPr>
        <w:t xml:space="preserve"> </w:t>
      </w:r>
      <w:r>
        <w:t>specialized</w:t>
      </w:r>
      <w:r>
        <w:rPr>
          <w:spacing w:val="-8"/>
        </w:rPr>
        <w:t xml:space="preserve"> </w:t>
      </w:r>
      <w:r>
        <w:t>practice</w:t>
      </w:r>
      <w:r>
        <w:rPr>
          <w:spacing w:val="-9"/>
        </w:rPr>
        <w:t xml:space="preserve"> </w:t>
      </w:r>
      <w:r>
        <w:t>and</w:t>
      </w:r>
      <w:r>
        <w:rPr>
          <w:spacing w:val="-8"/>
        </w:rPr>
        <w:t xml:space="preserve"> </w:t>
      </w:r>
      <w:r>
        <w:t>each</w:t>
      </w:r>
      <w:r>
        <w:rPr>
          <w:spacing w:val="-8"/>
        </w:rPr>
        <w:t xml:space="preserve"> </w:t>
      </w:r>
      <w:r>
        <w:t>measure</w:t>
      </w:r>
      <w:r>
        <w:rPr>
          <w:spacing w:val="-10"/>
        </w:rPr>
        <w:t xml:space="preserve"> </w:t>
      </w:r>
      <w:r>
        <w:t>included</w:t>
      </w:r>
      <w:r>
        <w:rPr>
          <w:spacing w:val="-5"/>
        </w:rPr>
        <w:t xml:space="preserve"> </w:t>
      </w:r>
      <w:r>
        <w:t>in</w:t>
      </w:r>
      <w:r>
        <w:rPr>
          <w:spacing w:val="-11"/>
        </w:rPr>
        <w:t xml:space="preserve"> </w:t>
      </w:r>
      <w:r>
        <w:t>the</w:t>
      </w:r>
      <w:r>
        <w:rPr>
          <w:spacing w:val="-8"/>
        </w:rPr>
        <w:t xml:space="preserve"> </w:t>
      </w:r>
      <w:r>
        <w:t>data</w:t>
      </w:r>
      <w:r>
        <w:rPr>
          <w:spacing w:val="-9"/>
        </w:rPr>
        <w:t xml:space="preserve"> </w:t>
      </w:r>
      <w:r>
        <w:t>presented.</w:t>
      </w:r>
    </w:p>
    <w:p w14:paraId="12299FC5" w14:textId="5F176135" w:rsidR="00CE7A84" w:rsidRDefault="00CE7A84" w:rsidP="00CE7A84">
      <w:pPr>
        <w:ind w:left="3476" w:right="3374"/>
        <w:jc w:val="center"/>
        <w:rPr>
          <w:b/>
        </w:rPr>
      </w:pPr>
      <w:r>
        <w:rPr>
          <w:b/>
          <w:sz w:val="22"/>
        </w:rPr>
        <w:t>Area</w:t>
      </w:r>
      <w:r>
        <w:rPr>
          <w:b/>
          <w:spacing w:val="-2"/>
          <w:sz w:val="22"/>
        </w:rPr>
        <w:t xml:space="preserve"> </w:t>
      </w:r>
      <w:r>
        <w:rPr>
          <w:b/>
          <w:sz w:val="22"/>
        </w:rPr>
        <w:t>of Specialized</w:t>
      </w:r>
      <w:r>
        <w:rPr>
          <w:b/>
          <w:spacing w:val="-3"/>
          <w:sz w:val="22"/>
        </w:rPr>
        <w:t xml:space="preserve"> </w:t>
      </w:r>
      <w:r>
        <w:rPr>
          <w:b/>
          <w:sz w:val="22"/>
        </w:rPr>
        <w:t>Practice: Advanced</w:t>
      </w:r>
      <w:r>
        <w:rPr>
          <w:b/>
          <w:spacing w:val="-4"/>
          <w:sz w:val="22"/>
        </w:rPr>
        <w:t xml:space="preserve"> </w:t>
      </w:r>
      <w:r>
        <w:rPr>
          <w:b/>
          <w:sz w:val="22"/>
        </w:rPr>
        <w:t>Generalist</w:t>
      </w:r>
    </w:p>
    <w:p w14:paraId="61E2F945" w14:textId="77777777" w:rsidR="00CE7A84" w:rsidRDefault="00CE7A84" w:rsidP="00CE7A84">
      <w:pPr>
        <w:pStyle w:val="BodyText"/>
        <w:spacing w:after="1"/>
        <w:rPr>
          <w:b/>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7"/>
        <w:gridCol w:w="5036"/>
      </w:tblGrid>
      <w:tr w:rsidR="00CE7A84" w:rsidRPr="00CE7A84" w14:paraId="1828428F" w14:textId="77777777" w:rsidTr="00305278">
        <w:trPr>
          <w:trHeight w:val="251"/>
        </w:trPr>
        <w:tc>
          <w:tcPr>
            <w:tcW w:w="13673" w:type="dxa"/>
            <w:gridSpan w:val="2"/>
            <w:shd w:val="clear" w:color="auto" w:fill="E7E6E6"/>
          </w:tcPr>
          <w:p w14:paraId="5B81A874" w14:textId="77777777" w:rsidR="00CE7A84" w:rsidRPr="00CE7A84" w:rsidRDefault="00CE7A84" w:rsidP="00305278">
            <w:pPr>
              <w:pStyle w:val="TableParagraph"/>
              <w:spacing w:line="232" w:lineRule="exact"/>
              <w:ind w:left="4191" w:right="4180"/>
              <w:jc w:val="center"/>
              <w:rPr>
                <w:rFonts w:ascii="Arial" w:hAnsi="Arial" w:cs="Arial"/>
                <w:b/>
              </w:rPr>
            </w:pPr>
            <w:r w:rsidRPr="00CE7A84">
              <w:rPr>
                <w:rFonts w:ascii="Arial" w:hAnsi="Arial" w:cs="Arial"/>
                <w:b/>
              </w:rPr>
              <w:t>Assessment</w:t>
            </w:r>
            <w:r w:rsidRPr="00CE7A84">
              <w:rPr>
                <w:rFonts w:ascii="Arial" w:hAnsi="Arial" w:cs="Arial"/>
                <w:b/>
                <w:spacing w:val="-2"/>
              </w:rPr>
              <w:t xml:space="preserve"> </w:t>
            </w:r>
            <w:r w:rsidRPr="00CE7A84">
              <w:rPr>
                <w:rFonts w:ascii="Arial" w:hAnsi="Arial" w:cs="Arial"/>
                <w:b/>
              </w:rPr>
              <w:t>Measure</w:t>
            </w:r>
            <w:r w:rsidRPr="00CE7A84">
              <w:rPr>
                <w:rFonts w:ascii="Arial" w:hAnsi="Arial" w:cs="Arial"/>
                <w:b/>
                <w:spacing w:val="-2"/>
              </w:rPr>
              <w:t xml:space="preserve"> </w:t>
            </w:r>
            <w:r w:rsidRPr="00CE7A84">
              <w:rPr>
                <w:rFonts w:ascii="Arial" w:hAnsi="Arial" w:cs="Arial"/>
                <w:b/>
              </w:rPr>
              <w:t>#1:</w:t>
            </w:r>
            <w:r w:rsidRPr="00CE7A84">
              <w:rPr>
                <w:rFonts w:ascii="Arial" w:hAnsi="Arial" w:cs="Arial"/>
                <w:b/>
                <w:spacing w:val="1"/>
              </w:rPr>
              <w:t xml:space="preserve"> </w:t>
            </w:r>
            <w:r w:rsidRPr="00CE7A84">
              <w:rPr>
                <w:rFonts w:ascii="Arial" w:hAnsi="Arial" w:cs="Arial"/>
                <w:b/>
              </w:rPr>
              <w:t>Embedded</w:t>
            </w:r>
            <w:r w:rsidRPr="00CE7A84">
              <w:rPr>
                <w:rFonts w:ascii="Arial" w:hAnsi="Arial" w:cs="Arial"/>
                <w:b/>
                <w:spacing w:val="-4"/>
              </w:rPr>
              <w:t xml:space="preserve"> </w:t>
            </w:r>
            <w:r w:rsidRPr="00CE7A84">
              <w:rPr>
                <w:rFonts w:ascii="Arial" w:hAnsi="Arial" w:cs="Arial"/>
                <w:b/>
              </w:rPr>
              <w:t>Assignments</w:t>
            </w:r>
          </w:p>
        </w:tc>
      </w:tr>
      <w:tr w:rsidR="00CE7A84" w:rsidRPr="00CE7A84" w14:paraId="5149B3A6" w14:textId="77777777" w:rsidTr="00305278">
        <w:trPr>
          <w:trHeight w:val="253"/>
        </w:trPr>
        <w:tc>
          <w:tcPr>
            <w:tcW w:w="8637" w:type="dxa"/>
          </w:tcPr>
          <w:p w14:paraId="5B8E2850" w14:textId="77777777" w:rsidR="00CE7A84" w:rsidRPr="00CE7A84" w:rsidRDefault="00CE7A84" w:rsidP="00305278">
            <w:pPr>
              <w:pStyle w:val="TableParagraph"/>
              <w:spacing w:before="2" w:line="232" w:lineRule="exact"/>
              <w:rPr>
                <w:rFonts w:ascii="Arial" w:hAnsi="Arial" w:cs="Arial"/>
              </w:rPr>
            </w:pPr>
            <w:r w:rsidRPr="00CE7A84">
              <w:rPr>
                <w:rFonts w:ascii="Arial" w:hAnsi="Arial" w:cs="Arial"/>
              </w:rPr>
              <w:t>Dimension(s)</w:t>
            </w:r>
            <w:r w:rsidRPr="00CE7A84">
              <w:rPr>
                <w:rFonts w:ascii="Arial" w:hAnsi="Arial" w:cs="Arial"/>
                <w:spacing w:val="-4"/>
              </w:rPr>
              <w:t xml:space="preserve"> </w:t>
            </w:r>
            <w:r w:rsidRPr="00CE7A84">
              <w:rPr>
                <w:rFonts w:ascii="Arial" w:hAnsi="Arial" w:cs="Arial"/>
              </w:rPr>
              <w:t>assessed:</w:t>
            </w:r>
          </w:p>
        </w:tc>
        <w:tc>
          <w:tcPr>
            <w:tcW w:w="5036" w:type="dxa"/>
          </w:tcPr>
          <w:p w14:paraId="77AD6006" w14:textId="77777777" w:rsidR="00CE7A84" w:rsidRPr="00CE7A84" w:rsidRDefault="00CE7A84" w:rsidP="00305278">
            <w:pPr>
              <w:pStyle w:val="TableParagraph"/>
              <w:spacing w:before="2" w:line="232" w:lineRule="exact"/>
              <w:rPr>
                <w:rFonts w:ascii="Arial" w:hAnsi="Arial" w:cs="Arial"/>
              </w:rPr>
            </w:pPr>
            <w:r w:rsidRPr="00CE7A84">
              <w:rPr>
                <w:rFonts w:ascii="Arial" w:hAnsi="Arial" w:cs="Arial"/>
              </w:rPr>
              <w:t>Knowledge,</w:t>
            </w:r>
            <w:r w:rsidRPr="00CE7A84">
              <w:rPr>
                <w:rFonts w:ascii="Arial" w:hAnsi="Arial" w:cs="Arial"/>
                <w:spacing w:val="-2"/>
              </w:rPr>
              <w:t xml:space="preserve"> </w:t>
            </w:r>
            <w:r w:rsidRPr="00CE7A84">
              <w:rPr>
                <w:rFonts w:ascii="Arial" w:hAnsi="Arial" w:cs="Arial"/>
              </w:rPr>
              <w:t>Values,</w:t>
            </w:r>
            <w:r w:rsidRPr="00CE7A84">
              <w:rPr>
                <w:rFonts w:ascii="Arial" w:hAnsi="Arial" w:cs="Arial"/>
                <w:spacing w:val="-1"/>
              </w:rPr>
              <w:t xml:space="preserve"> </w:t>
            </w:r>
            <w:r w:rsidRPr="00CE7A84">
              <w:rPr>
                <w:rFonts w:ascii="Arial" w:hAnsi="Arial" w:cs="Arial"/>
              </w:rPr>
              <w:t>Skills,</w:t>
            </w:r>
            <w:r w:rsidRPr="00CE7A84">
              <w:rPr>
                <w:rFonts w:ascii="Arial" w:hAnsi="Arial" w:cs="Arial"/>
                <w:spacing w:val="-2"/>
              </w:rPr>
              <w:t xml:space="preserve"> </w:t>
            </w:r>
            <w:r w:rsidRPr="00CE7A84">
              <w:rPr>
                <w:rFonts w:ascii="Arial" w:hAnsi="Arial" w:cs="Arial"/>
              </w:rPr>
              <w:t>&amp;</w:t>
            </w:r>
            <w:r w:rsidRPr="00CE7A84">
              <w:rPr>
                <w:rFonts w:ascii="Arial" w:hAnsi="Arial" w:cs="Arial"/>
                <w:spacing w:val="-6"/>
              </w:rPr>
              <w:t xml:space="preserve"> </w:t>
            </w:r>
            <w:r w:rsidRPr="00CE7A84">
              <w:rPr>
                <w:rFonts w:ascii="Arial" w:hAnsi="Arial" w:cs="Arial"/>
              </w:rPr>
              <w:t>Cognitive-Affective</w:t>
            </w:r>
          </w:p>
        </w:tc>
      </w:tr>
      <w:tr w:rsidR="00CE7A84" w:rsidRPr="00CE7A84" w14:paraId="6020C2B6" w14:textId="77777777" w:rsidTr="00305278">
        <w:trPr>
          <w:trHeight w:val="254"/>
        </w:trPr>
        <w:tc>
          <w:tcPr>
            <w:tcW w:w="8637" w:type="dxa"/>
          </w:tcPr>
          <w:p w14:paraId="137DCFAF" w14:textId="77777777" w:rsidR="00CE7A84" w:rsidRPr="00CE7A84" w:rsidRDefault="00CE7A84" w:rsidP="00305278">
            <w:pPr>
              <w:pStyle w:val="TableParagraph"/>
              <w:spacing w:line="235" w:lineRule="exact"/>
              <w:rPr>
                <w:rFonts w:ascii="Arial" w:hAnsi="Arial" w:cs="Arial"/>
              </w:rPr>
            </w:pPr>
            <w:r w:rsidRPr="00CE7A84">
              <w:rPr>
                <w:rFonts w:ascii="Arial" w:hAnsi="Arial" w:cs="Arial"/>
              </w:rPr>
              <w:t>When/where</w:t>
            </w:r>
            <w:r w:rsidRPr="00CE7A84">
              <w:rPr>
                <w:rFonts w:ascii="Arial" w:hAnsi="Arial" w:cs="Arial"/>
                <w:spacing w:val="-3"/>
              </w:rPr>
              <w:t xml:space="preserve"> </w:t>
            </w:r>
            <w:r w:rsidRPr="00CE7A84">
              <w:rPr>
                <w:rFonts w:ascii="Arial" w:hAnsi="Arial" w:cs="Arial"/>
              </w:rPr>
              <w:t>students</w:t>
            </w:r>
            <w:r w:rsidRPr="00CE7A84">
              <w:rPr>
                <w:rFonts w:ascii="Arial" w:hAnsi="Arial" w:cs="Arial"/>
                <w:spacing w:val="-3"/>
              </w:rPr>
              <w:t xml:space="preserve"> </w:t>
            </w:r>
            <w:r w:rsidRPr="00CE7A84">
              <w:rPr>
                <w:rFonts w:ascii="Arial" w:hAnsi="Arial" w:cs="Arial"/>
              </w:rPr>
              <w:t>are</w:t>
            </w:r>
            <w:r w:rsidRPr="00CE7A84">
              <w:rPr>
                <w:rFonts w:ascii="Arial" w:hAnsi="Arial" w:cs="Arial"/>
                <w:spacing w:val="-1"/>
              </w:rPr>
              <w:t xml:space="preserve"> </w:t>
            </w:r>
            <w:r w:rsidRPr="00CE7A84">
              <w:rPr>
                <w:rFonts w:ascii="Arial" w:hAnsi="Arial" w:cs="Arial"/>
              </w:rPr>
              <w:t>assessed:</w:t>
            </w:r>
          </w:p>
        </w:tc>
        <w:tc>
          <w:tcPr>
            <w:tcW w:w="5036" w:type="dxa"/>
          </w:tcPr>
          <w:p w14:paraId="5C952106" w14:textId="77777777" w:rsidR="00CE7A84" w:rsidRPr="00CE7A84" w:rsidRDefault="00CE7A84" w:rsidP="00305278">
            <w:pPr>
              <w:pStyle w:val="TableParagraph"/>
              <w:spacing w:line="235" w:lineRule="exact"/>
              <w:rPr>
                <w:rFonts w:ascii="Arial" w:hAnsi="Arial" w:cs="Arial"/>
              </w:rPr>
            </w:pPr>
            <w:r w:rsidRPr="00CE7A84">
              <w:rPr>
                <w:rFonts w:ascii="Arial" w:hAnsi="Arial" w:cs="Arial"/>
              </w:rPr>
              <w:t>Throughout</w:t>
            </w:r>
            <w:r w:rsidRPr="00CE7A84">
              <w:rPr>
                <w:rFonts w:ascii="Arial" w:hAnsi="Arial" w:cs="Arial"/>
                <w:spacing w:val="-3"/>
              </w:rPr>
              <w:t xml:space="preserve"> </w:t>
            </w:r>
            <w:r w:rsidRPr="00CE7A84">
              <w:rPr>
                <w:rFonts w:ascii="Arial" w:hAnsi="Arial" w:cs="Arial"/>
              </w:rPr>
              <w:t>academic</w:t>
            </w:r>
            <w:r w:rsidRPr="00CE7A84">
              <w:rPr>
                <w:rFonts w:ascii="Arial" w:hAnsi="Arial" w:cs="Arial"/>
                <w:spacing w:val="-1"/>
              </w:rPr>
              <w:t xml:space="preserve"> </w:t>
            </w:r>
            <w:r w:rsidRPr="00CE7A84">
              <w:rPr>
                <w:rFonts w:ascii="Arial" w:hAnsi="Arial" w:cs="Arial"/>
              </w:rPr>
              <w:t>year in</w:t>
            </w:r>
            <w:r w:rsidRPr="00CE7A84">
              <w:rPr>
                <w:rFonts w:ascii="Arial" w:hAnsi="Arial" w:cs="Arial"/>
                <w:spacing w:val="-2"/>
              </w:rPr>
              <w:t xml:space="preserve"> </w:t>
            </w:r>
            <w:r w:rsidRPr="00CE7A84">
              <w:rPr>
                <w:rFonts w:ascii="Arial" w:hAnsi="Arial" w:cs="Arial"/>
              </w:rPr>
              <w:t>coursework</w:t>
            </w:r>
          </w:p>
        </w:tc>
      </w:tr>
      <w:tr w:rsidR="00CE7A84" w:rsidRPr="00CE7A84" w14:paraId="4C43A41C" w14:textId="77777777" w:rsidTr="00305278">
        <w:trPr>
          <w:trHeight w:val="251"/>
        </w:trPr>
        <w:tc>
          <w:tcPr>
            <w:tcW w:w="8637" w:type="dxa"/>
          </w:tcPr>
          <w:p w14:paraId="63DAB0A8"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Who</w:t>
            </w:r>
            <w:r w:rsidRPr="00CE7A84">
              <w:rPr>
                <w:rFonts w:ascii="Arial" w:hAnsi="Arial" w:cs="Arial"/>
                <w:spacing w:val="-2"/>
              </w:rPr>
              <w:t xml:space="preserve"> </w:t>
            </w:r>
            <w:r w:rsidRPr="00CE7A84">
              <w:rPr>
                <w:rFonts w:ascii="Arial" w:hAnsi="Arial" w:cs="Arial"/>
              </w:rPr>
              <w:t>assessed</w:t>
            </w:r>
            <w:r w:rsidRPr="00CE7A84">
              <w:rPr>
                <w:rFonts w:ascii="Arial" w:hAnsi="Arial" w:cs="Arial"/>
                <w:spacing w:val="-1"/>
              </w:rPr>
              <w:t xml:space="preserve"> </w:t>
            </w:r>
            <w:r w:rsidRPr="00CE7A84">
              <w:rPr>
                <w:rFonts w:ascii="Arial" w:hAnsi="Arial" w:cs="Arial"/>
              </w:rPr>
              <w:t>student competence:</w:t>
            </w:r>
          </w:p>
        </w:tc>
        <w:tc>
          <w:tcPr>
            <w:tcW w:w="5036" w:type="dxa"/>
          </w:tcPr>
          <w:p w14:paraId="57B8167D"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Social</w:t>
            </w:r>
            <w:r w:rsidRPr="00CE7A84">
              <w:rPr>
                <w:rFonts w:ascii="Arial" w:hAnsi="Arial" w:cs="Arial"/>
                <w:spacing w:val="-1"/>
              </w:rPr>
              <w:t xml:space="preserve"> </w:t>
            </w:r>
            <w:r w:rsidRPr="00CE7A84">
              <w:rPr>
                <w:rFonts w:ascii="Arial" w:hAnsi="Arial" w:cs="Arial"/>
              </w:rPr>
              <w:t>Work</w:t>
            </w:r>
            <w:r w:rsidRPr="00CE7A84">
              <w:rPr>
                <w:rFonts w:ascii="Arial" w:hAnsi="Arial" w:cs="Arial"/>
                <w:spacing w:val="-2"/>
              </w:rPr>
              <w:t xml:space="preserve"> </w:t>
            </w:r>
            <w:r w:rsidRPr="00CE7A84">
              <w:rPr>
                <w:rFonts w:ascii="Arial" w:hAnsi="Arial" w:cs="Arial"/>
              </w:rPr>
              <w:t>Faculty</w:t>
            </w:r>
          </w:p>
        </w:tc>
      </w:tr>
      <w:tr w:rsidR="00CE7A84" w:rsidRPr="00CE7A84" w14:paraId="6F1B8FF8" w14:textId="77777777" w:rsidTr="00305278">
        <w:trPr>
          <w:trHeight w:val="506"/>
        </w:trPr>
        <w:tc>
          <w:tcPr>
            <w:tcW w:w="8637" w:type="dxa"/>
          </w:tcPr>
          <w:p w14:paraId="59FB92D2" w14:textId="77777777" w:rsidR="00CE7A84" w:rsidRPr="00CE7A84" w:rsidRDefault="00CE7A84" w:rsidP="00305278">
            <w:pPr>
              <w:pStyle w:val="TableParagraph"/>
              <w:spacing w:line="254" w:lineRule="exact"/>
              <w:rPr>
                <w:rFonts w:ascii="Arial" w:hAnsi="Arial" w:cs="Arial"/>
              </w:rPr>
            </w:pPr>
            <w:r w:rsidRPr="00CE7A84">
              <w:rPr>
                <w:rFonts w:ascii="Arial" w:hAnsi="Arial" w:cs="Arial"/>
              </w:rPr>
              <w:t>Outcome</w:t>
            </w:r>
            <w:r w:rsidRPr="00CE7A84">
              <w:rPr>
                <w:rFonts w:ascii="Arial" w:hAnsi="Arial" w:cs="Arial"/>
                <w:spacing w:val="-5"/>
              </w:rPr>
              <w:t xml:space="preserve"> </w:t>
            </w:r>
            <w:r w:rsidRPr="00CE7A84">
              <w:rPr>
                <w:rFonts w:ascii="Arial" w:hAnsi="Arial" w:cs="Arial"/>
              </w:rPr>
              <w:t>Measure</w:t>
            </w:r>
            <w:r w:rsidRPr="00CE7A84">
              <w:rPr>
                <w:rFonts w:ascii="Arial" w:hAnsi="Arial" w:cs="Arial"/>
                <w:spacing w:val="-2"/>
              </w:rPr>
              <w:t xml:space="preserve"> </w:t>
            </w:r>
            <w:r w:rsidRPr="00CE7A84">
              <w:rPr>
                <w:rFonts w:ascii="Arial" w:hAnsi="Arial" w:cs="Arial"/>
              </w:rPr>
              <w:t>Benchmark</w:t>
            </w:r>
            <w:r w:rsidRPr="00CE7A84">
              <w:rPr>
                <w:rFonts w:ascii="Arial" w:hAnsi="Arial" w:cs="Arial"/>
                <w:spacing w:val="-4"/>
              </w:rPr>
              <w:t xml:space="preserve"> </w:t>
            </w:r>
            <w:r w:rsidRPr="00CE7A84">
              <w:rPr>
                <w:rFonts w:ascii="Arial" w:hAnsi="Arial" w:cs="Arial"/>
              </w:rPr>
              <w:t>(minimum</w:t>
            </w:r>
            <w:r w:rsidRPr="00CE7A84">
              <w:rPr>
                <w:rFonts w:ascii="Arial" w:hAnsi="Arial" w:cs="Arial"/>
                <w:spacing w:val="-1"/>
              </w:rPr>
              <w:t xml:space="preserve"> </w:t>
            </w:r>
            <w:r w:rsidRPr="00CE7A84">
              <w:rPr>
                <w:rFonts w:ascii="Arial" w:hAnsi="Arial" w:cs="Arial"/>
              </w:rPr>
              <w:t>score</w:t>
            </w:r>
            <w:r w:rsidRPr="00CE7A84">
              <w:rPr>
                <w:rFonts w:ascii="Arial" w:hAnsi="Arial" w:cs="Arial"/>
                <w:spacing w:val="-2"/>
              </w:rPr>
              <w:t xml:space="preserve"> </w:t>
            </w:r>
            <w:r w:rsidRPr="00CE7A84">
              <w:rPr>
                <w:rFonts w:ascii="Arial" w:hAnsi="Arial" w:cs="Arial"/>
              </w:rPr>
              <w:t>indicative</w:t>
            </w:r>
            <w:r w:rsidRPr="00CE7A84">
              <w:rPr>
                <w:rFonts w:ascii="Arial" w:hAnsi="Arial" w:cs="Arial"/>
                <w:spacing w:val="-2"/>
              </w:rPr>
              <w:t xml:space="preserve"> </w:t>
            </w:r>
            <w:r w:rsidRPr="00CE7A84">
              <w:rPr>
                <w:rFonts w:ascii="Arial" w:hAnsi="Arial" w:cs="Arial"/>
              </w:rPr>
              <w:t>of</w:t>
            </w:r>
            <w:r w:rsidRPr="00CE7A84">
              <w:rPr>
                <w:rFonts w:ascii="Arial" w:hAnsi="Arial" w:cs="Arial"/>
                <w:spacing w:val="-3"/>
              </w:rPr>
              <w:t xml:space="preserve"> </w:t>
            </w:r>
            <w:r w:rsidRPr="00CE7A84">
              <w:rPr>
                <w:rFonts w:ascii="Arial" w:hAnsi="Arial" w:cs="Arial"/>
              </w:rPr>
              <w:t>achievement)</w:t>
            </w:r>
            <w:r w:rsidRPr="00CE7A84">
              <w:rPr>
                <w:rFonts w:ascii="Arial" w:hAnsi="Arial" w:cs="Arial"/>
                <w:spacing w:val="-3"/>
              </w:rPr>
              <w:t xml:space="preserve"> </w:t>
            </w:r>
            <w:r w:rsidRPr="00CE7A84">
              <w:rPr>
                <w:rFonts w:ascii="Arial" w:hAnsi="Arial" w:cs="Arial"/>
              </w:rPr>
              <w:t>for</w:t>
            </w:r>
            <w:r w:rsidRPr="00CE7A84">
              <w:rPr>
                <w:rFonts w:ascii="Arial" w:hAnsi="Arial" w:cs="Arial"/>
                <w:spacing w:val="-58"/>
              </w:rPr>
              <w:t xml:space="preserve"> </w:t>
            </w:r>
            <w:r w:rsidRPr="00CE7A84">
              <w:rPr>
                <w:rFonts w:ascii="Arial" w:hAnsi="Arial" w:cs="Arial"/>
              </w:rPr>
              <w:t>Competencies</w:t>
            </w:r>
            <w:r w:rsidRPr="00CE7A84">
              <w:rPr>
                <w:rFonts w:ascii="Arial" w:hAnsi="Arial" w:cs="Arial"/>
                <w:spacing w:val="-3"/>
              </w:rPr>
              <w:t xml:space="preserve"> </w:t>
            </w:r>
            <w:r w:rsidRPr="00CE7A84">
              <w:rPr>
                <w:rFonts w:ascii="Arial" w:hAnsi="Arial" w:cs="Arial"/>
              </w:rPr>
              <w:t>1-9:</w:t>
            </w:r>
          </w:p>
        </w:tc>
        <w:tc>
          <w:tcPr>
            <w:tcW w:w="5036" w:type="dxa"/>
          </w:tcPr>
          <w:p w14:paraId="233C7B86" w14:textId="77777777" w:rsidR="00CE7A84" w:rsidRPr="00CE7A84" w:rsidRDefault="00CE7A84" w:rsidP="00305278">
            <w:pPr>
              <w:pStyle w:val="TableParagraph"/>
              <w:spacing w:before="1"/>
              <w:rPr>
                <w:rFonts w:ascii="Arial" w:hAnsi="Arial" w:cs="Arial"/>
                <w:b/>
              </w:rPr>
            </w:pPr>
          </w:p>
          <w:p w14:paraId="625B9979"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83%</w:t>
            </w:r>
          </w:p>
        </w:tc>
      </w:tr>
      <w:tr w:rsidR="00CE7A84" w:rsidRPr="00CE7A84" w14:paraId="31F4C214" w14:textId="77777777" w:rsidTr="00305278">
        <w:trPr>
          <w:trHeight w:val="503"/>
        </w:trPr>
        <w:tc>
          <w:tcPr>
            <w:tcW w:w="8637" w:type="dxa"/>
          </w:tcPr>
          <w:p w14:paraId="0F6F1535" w14:textId="77777777" w:rsidR="00CE7A84" w:rsidRPr="00CE7A84" w:rsidRDefault="00CE7A84" w:rsidP="00305278">
            <w:pPr>
              <w:pStyle w:val="TableParagraph"/>
              <w:spacing w:line="254" w:lineRule="exact"/>
              <w:ind w:right="294"/>
              <w:rPr>
                <w:rFonts w:ascii="Arial" w:hAnsi="Arial" w:cs="Arial"/>
              </w:rPr>
            </w:pPr>
            <w:r w:rsidRPr="00CE7A84">
              <w:rPr>
                <w:rFonts w:ascii="Arial" w:hAnsi="Arial" w:cs="Arial"/>
              </w:rPr>
              <w:t>Competency Benchmark (percent of students the program expects to have achieved</w:t>
            </w:r>
            <w:r w:rsidRPr="00CE7A84">
              <w:rPr>
                <w:rFonts w:ascii="Arial" w:hAnsi="Arial" w:cs="Arial"/>
                <w:spacing w:val="-59"/>
              </w:rPr>
              <w:t xml:space="preserve"> </w:t>
            </w:r>
            <w:r w:rsidRPr="00CE7A84">
              <w:rPr>
                <w:rFonts w:ascii="Arial" w:hAnsi="Arial" w:cs="Arial"/>
              </w:rPr>
              <w:t>the</w:t>
            </w:r>
            <w:r w:rsidRPr="00CE7A84">
              <w:rPr>
                <w:rFonts w:ascii="Arial" w:hAnsi="Arial" w:cs="Arial"/>
                <w:spacing w:val="-3"/>
              </w:rPr>
              <w:t xml:space="preserve"> </w:t>
            </w:r>
            <w:r w:rsidRPr="00CE7A84">
              <w:rPr>
                <w:rFonts w:ascii="Arial" w:hAnsi="Arial" w:cs="Arial"/>
              </w:rPr>
              <w:t>minimum</w:t>
            </w:r>
            <w:r w:rsidRPr="00CE7A84">
              <w:rPr>
                <w:rFonts w:ascii="Arial" w:hAnsi="Arial" w:cs="Arial"/>
                <w:spacing w:val="-1"/>
              </w:rPr>
              <w:t xml:space="preserve"> </w:t>
            </w:r>
            <w:r w:rsidRPr="00CE7A84">
              <w:rPr>
                <w:rFonts w:ascii="Arial" w:hAnsi="Arial" w:cs="Arial"/>
              </w:rPr>
              <w:t>scores,</w:t>
            </w:r>
            <w:r w:rsidRPr="00CE7A84">
              <w:rPr>
                <w:rFonts w:ascii="Arial" w:hAnsi="Arial" w:cs="Arial"/>
                <w:spacing w:val="-1"/>
              </w:rPr>
              <w:t xml:space="preserve"> </w:t>
            </w:r>
            <w:r w:rsidRPr="00CE7A84">
              <w:rPr>
                <w:rFonts w:ascii="Arial" w:hAnsi="Arial" w:cs="Arial"/>
              </w:rPr>
              <w:t>inclusive of</w:t>
            </w:r>
            <w:r w:rsidRPr="00CE7A84">
              <w:rPr>
                <w:rFonts w:ascii="Arial" w:hAnsi="Arial" w:cs="Arial"/>
                <w:spacing w:val="-1"/>
              </w:rPr>
              <w:t xml:space="preserve"> </w:t>
            </w:r>
            <w:r w:rsidRPr="00CE7A84">
              <w:rPr>
                <w:rFonts w:ascii="Arial" w:hAnsi="Arial" w:cs="Arial"/>
              </w:rPr>
              <w:t>all measures)</w:t>
            </w:r>
            <w:r w:rsidRPr="00CE7A84">
              <w:rPr>
                <w:rFonts w:ascii="Arial" w:hAnsi="Arial" w:cs="Arial"/>
                <w:spacing w:val="-1"/>
              </w:rPr>
              <w:t xml:space="preserve"> </w:t>
            </w:r>
            <w:r w:rsidRPr="00CE7A84">
              <w:rPr>
                <w:rFonts w:ascii="Arial" w:hAnsi="Arial" w:cs="Arial"/>
              </w:rPr>
              <w:t>for Competencies</w:t>
            </w:r>
            <w:r w:rsidRPr="00CE7A84">
              <w:rPr>
                <w:rFonts w:ascii="Arial" w:hAnsi="Arial" w:cs="Arial"/>
                <w:spacing w:val="-2"/>
              </w:rPr>
              <w:t xml:space="preserve"> </w:t>
            </w:r>
            <w:r w:rsidRPr="00CE7A84">
              <w:rPr>
                <w:rFonts w:ascii="Arial" w:hAnsi="Arial" w:cs="Arial"/>
              </w:rPr>
              <w:t>1-9:</w:t>
            </w:r>
          </w:p>
        </w:tc>
        <w:tc>
          <w:tcPr>
            <w:tcW w:w="5036" w:type="dxa"/>
          </w:tcPr>
          <w:p w14:paraId="338D4C53" w14:textId="77777777" w:rsidR="00CE7A84" w:rsidRPr="00CE7A84" w:rsidRDefault="00CE7A84" w:rsidP="00305278">
            <w:pPr>
              <w:pStyle w:val="TableParagraph"/>
              <w:spacing w:before="10"/>
              <w:rPr>
                <w:rFonts w:ascii="Arial" w:hAnsi="Arial" w:cs="Arial"/>
                <w:b/>
                <w:sz w:val="21"/>
              </w:rPr>
            </w:pPr>
          </w:p>
          <w:p w14:paraId="4EB5DD39"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90%</w:t>
            </w:r>
          </w:p>
        </w:tc>
      </w:tr>
      <w:tr w:rsidR="00CE7A84" w:rsidRPr="00CE7A84" w14:paraId="71E281D6" w14:textId="77777777" w:rsidTr="00305278">
        <w:trPr>
          <w:trHeight w:val="250"/>
        </w:trPr>
        <w:tc>
          <w:tcPr>
            <w:tcW w:w="13673" w:type="dxa"/>
            <w:gridSpan w:val="2"/>
            <w:shd w:val="clear" w:color="auto" w:fill="E7E6E6"/>
          </w:tcPr>
          <w:p w14:paraId="15C64219" w14:textId="77777777" w:rsidR="00CE7A84" w:rsidRPr="00CE7A84" w:rsidRDefault="00CE7A84" w:rsidP="00305278">
            <w:pPr>
              <w:pStyle w:val="TableParagraph"/>
              <w:spacing w:line="230" w:lineRule="exact"/>
              <w:ind w:left="4188" w:right="4180"/>
              <w:jc w:val="center"/>
              <w:rPr>
                <w:rFonts w:ascii="Arial" w:hAnsi="Arial" w:cs="Arial"/>
                <w:b/>
              </w:rPr>
            </w:pPr>
            <w:r w:rsidRPr="00CE7A84">
              <w:rPr>
                <w:rFonts w:ascii="Arial" w:hAnsi="Arial" w:cs="Arial"/>
                <w:b/>
              </w:rPr>
              <w:t>Assessment</w:t>
            </w:r>
            <w:r w:rsidRPr="00CE7A84">
              <w:rPr>
                <w:rFonts w:ascii="Arial" w:hAnsi="Arial" w:cs="Arial"/>
                <w:b/>
                <w:spacing w:val="-3"/>
              </w:rPr>
              <w:t xml:space="preserve"> </w:t>
            </w:r>
            <w:r w:rsidRPr="00CE7A84">
              <w:rPr>
                <w:rFonts w:ascii="Arial" w:hAnsi="Arial" w:cs="Arial"/>
                <w:b/>
              </w:rPr>
              <w:t>Measure</w:t>
            </w:r>
            <w:r w:rsidRPr="00CE7A84">
              <w:rPr>
                <w:rFonts w:ascii="Arial" w:hAnsi="Arial" w:cs="Arial"/>
                <w:b/>
                <w:spacing w:val="-3"/>
              </w:rPr>
              <w:t xml:space="preserve"> </w:t>
            </w:r>
            <w:r w:rsidRPr="00CE7A84">
              <w:rPr>
                <w:rFonts w:ascii="Arial" w:hAnsi="Arial" w:cs="Arial"/>
                <w:b/>
              </w:rPr>
              <w:t>#2:</w:t>
            </w:r>
            <w:r w:rsidRPr="00CE7A84">
              <w:rPr>
                <w:rFonts w:ascii="Arial" w:hAnsi="Arial" w:cs="Arial"/>
                <w:b/>
                <w:spacing w:val="1"/>
              </w:rPr>
              <w:t xml:space="preserve"> </w:t>
            </w:r>
            <w:r w:rsidRPr="00CE7A84">
              <w:rPr>
                <w:rFonts w:ascii="Arial" w:hAnsi="Arial" w:cs="Arial"/>
                <w:b/>
              </w:rPr>
              <w:t>Field</w:t>
            </w:r>
            <w:r w:rsidRPr="00CE7A84">
              <w:rPr>
                <w:rFonts w:ascii="Arial" w:hAnsi="Arial" w:cs="Arial"/>
                <w:b/>
                <w:spacing w:val="-4"/>
              </w:rPr>
              <w:t xml:space="preserve"> </w:t>
            </w:r>
            <w:r w:rsidRPr="00CE7A84">
              <w:rPr>
                <w:rFonts w:ascii="Arial" w:hAnsi="Arial" w:cs="Arial"/>
                <w:b/>
              </w:rPr>
              <w:t>Evaluations</w:t>
            </w:r>
          </w:p>
        </w:tc>
      </w:tr>
      <w:tr w:rsidR="00CE7A84" w:rsidRPr="00CE7A84" w14:paraId="4AF4CBB8" w14:textId="77777777" w:rsidTr="00305278">
        <w:trPr>
          <w:trHeight w:val="251"/>
        </w:trPr>
        <w:tc>
          <w:tcPr>
            <w:tcW w:w="8637" w:type="dxa"/>
          </w:tcPr>
          <w:p w14:paraId="199BD6E5"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Dimension(s)</w:t>
            </w:r>
            <w:r w:rsidRPr="00CE7A84">
              <w:rPr>
                <w:rFonts w:ascii="Arial" w:hAnsi="Arial" w:cs="Arial"/>
                <w:spacing w:val="-4"/>
              </w:rPr>
              <w:t xml:space="preserve"> </w:t>
            </w:r>
            <w:r w:rsidRPr="00CE7A84">
              <w:rPr>
                <w:rFonts w:ascii="Arial" w:hAnsi="Arial" w:cs="Arial"/>
              </w:rPr>
              <w:t>assessed:</w:t>
            </w:r>
          </w:p>
        </w:tc>
        <w:tc>
          <w:tcPr>
            <w:tcW w:w="5036" w:type="dxa"/>
          </w:tcPr>
          <w:p w14:paraId="0A8FD541"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Cognitive-Affective</w:t>
            </w:r>
          </w:p>
        </w:tc>
      </w:tr>
      <w:tr w:rsidR="00CE7A84" w:rsidRPr="00CE7A84" w14:paraId="35B5ACD1" w14:textId="77777777" w:rsidTr="00305278">
        <w:trPr>
          <w:trHeight w:val="254"/>
        </w:trPr>
        <w:tc>
          <w:tcPr>
            <w:tcW w:w="8637" w:type="dxa"/>
          </w:tcPr>
          <w:p w14:paraId="2C383906" w14:textId="77777777" w:rsidR="00CE7A84" w:rsidRPr="00CE7A84" w:rsidRDefault="00CE7A84" w:rsidP="00305278">
            <w:pPr>
              <w:pStyle w:val="TableParagraph"/>
              <w:spacing w:line="234" w:lineRule="exact"/>
              <w:rPr>
                <w:rFonts w:ascii="Arial" w:hAnsi="Arial" w:cs="Arial"/>
              </w:rPr>
            </w:pPr>
            <w:r w:rsidRPr="00CE7A84">
              <w:rPr>
                <w:rFonts w:ascii="Arial" w:hAnsi="Arial" w:cs="Arial"/>
              </w:rPr>
              <w:t>When/where</w:t>
            </w:r>
            <w:r w:rsidRPr="00CE7A84">
              <w:rPr>
                <w:rFonts w:ascii="Arial" w:hAnsi="Arial" w:cs="Arial"/>
                <w:spacing w:val="-3"/>
              </w:rPr>
              <w:t xml:space="preserve"> </w:t>
            </w:r>
            <w:r w:rsidRPr="00CE7A84">
              <w:rPr>
                <w:rFonts w:ascii="Arial" w:hAnsi="Arial" w:cs="Arial"/>
              </w:rPr>
              <w:t>students</w:t>
            </w:r>
            <w:r w:rsidRPr="00CE7A84">
              <w:rPr>
                <w:rFonts w:ascii="Arial" w:hAnsi="Arial" w:cs="Arial"/>
                <w:spacing w:val="-3"/>
              </w:rPr>
              <w:t xml:space="preserve"> </w:t>
            </w:r>
            <w:r w:rsidRPr="00CE7A84">
              <w:rPr>
                <w:rFonts w:ascii="Arial" w:hAnsi="Arial" w:cs="Arial"/>
              </w:rPr>
              <w:t>are</w:t>
            </w:r>
            <w:r w:rsidRPr="00CE7A84">
              <w:rPr>
                <w:rFonts w:ascii="Arial" w:hAnsi="Arial" w:cs="Arial"/>
                <w:spacing w:val="-1"/>
              </w:rPr>
              <w:t xml:space="preserve"> </w:t>
            </w:r>
            <w:r w:rsidRPr="00CE7A84">
              <w:rPr>
                <w:rFonts w:ascii="Arial" w:hAnsi="Arial" w:cs="Arial"/>
              </w:rPr>
              <w:t>assessed:</w:t>
            </w:r>
          </w:p>
        </w:tc>
        <w:tc>
          <w:tcPr>
            <w:tcW w:w="5036" w:type="dxa"/>
          </w:tcPr>
          <w:p w14:paraId="03F0533B" w14:textId="77777777" w:rsidR="00CE7A84" w:rsidRPr="00CE7A84" w:rsidRDefault="00CE7A84" w:rsidP="00305278">
            <w:pPr>
              <w:pStyle w:val="TableParagraph"/>
              <w:spacing w:line="234" w:lineRule="exact"/>
              <w:rPr>
                <w:rFonts w:ascii="Arial" w:hAnsi="Arial" w:cs="Arial"/>
              </w:rPr>
            </w:pPr>
            <w:r w:rsidRPr="00CE7A84">
              <w:rPr>
                <w:rFonts w:ascii="Arial" w:hAnsi="Arial" w:cs="Arial"/>
              </w:rPr>
              <w:t>End-of-semesters</w:t>
            </w:r>
            <w:r w:rsidRPr="00CE7A84">
              <w:rPr>
                <w:rFonts w:ascii="Arial" w:hAnsi="Arial" w:cs="Arial"/>
                <w:spacing w:val="-2"/>
              </w:rPr>
              <w:t xml:space="preserve"> </w:t>
            </w:r>
            <w:r w:rsidRPr="00CE7A84">
              <w:rPr>
                <w:rFonts w:ascii="Arial" w:hAnsi="Arial" w:cs="Arial"/>
              </w:rPr>
              <w:t>in</w:t>
            </w:r>
            <w:r w:rsidRPr="00CE7A84">
              <w:rPr>
                <w:rFonts w:ascii="Arial" w:hAnsi="Arial" w:cs="Arial"/>
                <w:spacing w:val="-4"/>
              </w:rPr>
              <w:t xml:space="preserve"> </w:t>
            </w:r>
            <w:r w:rsidRPr="00CE7A84">
              <w:rPr>
                <w:rFonts w:ascii="Arial" w:hAnsi="Arial" w:cs="Arial"/>
              </w:rPr>
              <w:t>field</w:t>
            </w:r>
            <w:r w:rsidRPr="00CE7A84">
              <w:rPr>
                <w:rFonts w:ascii="Arial" w:hAnsi="Arial" w:cs="Arial"/>
                <w:spacing w:val="-2"/>
              </w:rPr>
              <w:t xml:space="preserve"> </w:t>
            </w:r>
            <w:r w:rsidRPr="00CE7A84">
              <w:rPr>
                <w:rFonts w:ascii="Arial" w:hAnsi="Arial" w:cs="Arial"/>
              </w:rPr>
              <w:t>practicum</w:t>
            </w:r>
          </w:p>
        </w:tc>
      </w:tr>
      <w:tr w:rsidR="00CE7A84" w:rsidRPr="00CE7A84" w14:paraId="047D6F5E" w14:textId="77777777" w:rsidTr="00305278">
        <w:trPr>
          <w:trHeight w:val="251"/>
        </w:trPr>
        <w:tc>
          <w:tcPr>
            <w:tcW w:w="8637" w:type="dxa"/>
          </w:tcPr>
          <w:p w14:paraId="15B3921D"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Who</w:t>
            </w:r>
            <w:r w:rsidRPr="00CE7A84">
              <w:rPr>
                <w:rFonts w:ascii="Arial" w:hAnsi="Arial" w:cs="Arial"/>
                <w:spacing w:val="-2"/>
              </w:rPr>
              <w:t xml:space="preserve"> </w:t>
            </w:r>
            <w:r w:rsidRPr="00CE7A84">
              <w:rPr>
                <w:rFonts w:ascii="Arial" w:hAnsi="Arial" w:cs="Arial"/>
              </w:rPr>
              <w:t>assessed</w:t>
            </w:r>
            <w:r w:rsidRPr="00CE7A84">
              <w:rPr>
                <w:rFonts w:ascii="Arial" w:hAnsi="Arial" w:cs="Arial"/>
                <w:spacing w:val="-1"/>
              </w:rPr>
              <w:t xml:space="preserve"> </w:t>
            </w:r>
            <w:r w:rsidRPr="00CE7A84">
              <w:rPr>
                <w:rFonts w:ascii="Arial" w:hAnsi="Arial" w:cs="Arial"/>
              </w:rPr>
              <w:t>student competence:</w:t>
            </w:r>
          </w:p>
        </w:tc>
        <w:tc>
          <w:tcPr>
            <w:tcW w:w="5036" w:type="dxa"/>
          </w:tcPr>
          <w:p w14:paraId="24F92141"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Social</w:t>
            </w:r>
            <w:r w:rsidRPr="00CE7A84">
              <w:rPr>
                <w:rFonts w:ascii="Arial" w:hAnsi="Arial" w:cs="Arial"/>
                <w:spacing w:val="-1"/>
              </w:rPr>
              <w:t xml:space="preserve"> </w:t>
            </w:r>
            <w:r w:rsidRPr="00CE7A84">
              <w:rPr>
                <w:rFonts w:ascii="Arial" w:hAnsi="Arial" w:cs="Arial"/>
              </w:rPr>
              <w:t>Work</w:t>
            </w:r>
            <w:r w:rsidRPr="00CE7A84">
              <w:rPr>
                <w:rFonts w:ascii="Arial" w:hAnsi="Arial" w:cs="Arial"/>
                <w:spacing w:val="-2"/>
              </w:rPr>
              <w:t xml:space="preserve"> </w:t>
            </w:r>
            <w:r w:rsidRPr="00CE7A84">
              <w:rPr>
                <w:rFonts w:ascii="Arial" w:hAnsi="Arial" w:cs="Arial"/>
              </w:rPr>
              <w:t>Faculty</w:t>
            </w:r>
          </w:p>
        </w:tc>
      </w:tr>
      <w:tr w:rsidR="00CE7A84" w:rsidRPr="00CE7A84" w14:paraId="2914BDC0" w14:textId="77777777" w:rsidTr="00305278">
        <w:trPr>
          <w:trHeight w:val="506"/>
        </w:trPr>
        <w:tc>
          <w:tcPr>
            <w:tcW w:w="8637" w:type="dxa"/>
          </w:tcPr>
          <w:p w14:paraId="5B2617D4" w14:textId="77777777" w:rsidR="00CE7A84" w:rsidRPr="00CE7A84" w:rsidRDefault="00CE7A84" w:rsidP="00305278">
            <w:pPr>
              <w:pStyle w:val="TableParagraph"/>
              <w:spacing w:line="252" w:lineRule="exact"/>
              <w:rPr>
                <w:rFonts w:ascii="Arial" w:hAnsi="Arial" w:cs="Arial"/>
              </w:rPr>
            </w:pPr>
            <w:r w:rsidRPr="00CE7A84">
              <w:rPr>
                <w:rFonts w:ascii="Arial" w:hAnsi="Arial" w:cs="Arial"/>
              </w:rPr>
              <w:t>Outcome</w:t>
            </w:r>
            <w:r w:rsidRPr="00CE7A84">
              <w:rPr>
                <w:rFonts w:ascii="Arial" w:hAnsi="Arial" w:cs="Arial"/>
                <w:spacing w:val="-5"/>
              </w:rPr>
              <w:t xml:space="preserve"> </w:t>
            </w:r>
            <w:r w:rsidRPr="00CE7A84">
              <w:rPr>
                <w:rFonts w:ascii="Arial" w:hAnsi="Arial" w:cs="Arial"/>
              </w:rPr>
              <w:t>Measure</w:t>
            </w:r>
            <w:r w:rsidRPr="00CE7A84">
              <w:rPr>
                <w:rFonts w:ascii="Arial" w:hAnsi="Arial" w:cs="Arial"/>
                <w:spacing w:val="-2"/>
              </w:rPr>
              <w:t xml:space="preserve"> </w:t>
            </w:r>
            <w:r w:rsidRPr="00CE7A84">
              <w:rPr>
                <w:rFonts w:ascii="Arial" w:hAnsi="Arial" w:cs="Arial"/>
              </w:rPr>
              <w:t>Benchmark</w:t>
            </w:r>
            <w:r w:rsidRPr="00CE7A84">
              <w:rPr>
                <w:rFonts w:ascii="Arial" w:hAnsi="Arial" w:cs="Arial"/>
                <w:spacing w:val="-4"/>
              </w:rPr>
              <w:t xml:space="preserve"> </w:t>
            </w:r>
            <w:r w:rsidRPr="00CE7A84">
              <w:rPr>
                <w:rFonts w:ascii="Arial" w:hAnsi="Arial" w:cs="Arial"/>
              </w:rPr>
              <w:t>(minimum</w:t>
            </w:r>
            <w:r w:rsidRPr="00CE7A84">
              <w:rPr>
                <w:rFonts w:ascii="Arial" w:hAnsi="Arial" w:cs="Arial"/>
                <w:spacing w:val="-1"/>
              </w:rPr>
              <w:t xml:space="preserve"> </w:t>
            </w:r>
            <w:r w:rsidRPr="00CE7A84">
              <w:rPr>
                <w:rFonts w:ascii="Arial" w:hAnsi="Arial" w:cs="Arial"/>
              </w:rPr>
              <w:t>score</w:t>
            </w:r>
            <w:r w:rsidRPr="00CE7A84">
              <w:rPr>
                <w:rFonts w:ascii="Arial" w:hAnsi="Arial" w:cs="Arial"/>
                <w:spacing w:val="-2"/>
              </w:rPr>
              <w:t xml:space="preserve"> </w:t>
            </w:r>
            <w:r w:rsidRPr="00CE7A84">
              <w:rPr>
                <w:rFonts w:ascii="Arial" w:hAnsi="Arial" w:cs="Arial"/>
              </w:rPr>
              <w:t>indicative</w:t>
            </w:r>
            <w:r w:rsidRPr="00CE7A84">
              <w:rPr>
                <w:rFonts w:ascii="Arial" w:hAnsi="Arial" w:cs="Arial"/>
                <w:spacing w:val="-2"/>
              </w:rPr>
              <w:t xml:space="preserve"> </w:t>
            </w:r>
            <w:r w:rsidRPr="00CE7A84">
              <w:rPr>
                <w:rFonts w:ascii="Arial" w:hAnsi="Arial" w:cs="Arial"/>
              </w:rPr>
              <w:t>of</w:t>
            </w:r>
            <w:r w:rsidRPr="00CE7A84">
              <w:rPr>
                <w:rFonts w:ascii="Arial" w:hAnsi="Arial" w:cs="Arial"/>
                <w:spacing w:val="-3"/>
              </w:rPr>
              <w:t xml:space="preserve"> </w:t>
            </w:r>
            <w:r w:rsidRPr="00CE7A84">
              <w:rPr>
                <w:rFonts w:ascii="Arial" w:hAnsi="Arial" w:cs="Arial"/>
              </w:rPr>
              <w:t>achievement)</w:t>
            </w:r>
            <w:r w:rsidRPr="00CE7A84">
              <w:rPr>
                <w:rFonts w:ascii="Arial" w:hAnsi="Arial" w:cs="Arial"/>
                <w:spacing w:val="-3"/>
              </w:rPr>
              <w:t xml:space="preserve"> </w:t>
            </w:r>
            <w:r w:rsidRPr="00CE7A84">
              <w:rPr>
                <w:rFonts w:ascii="Arial" w:hAnsi="Arial" w:cs="Arial"/>
              </w:rPr>
              <w:t>for</w:t>
            </w:r>
            <w:r w:rsidRPr="00CE7A84">
              <w:rPr>
                <w:rFonts w:ascii="Arial" w:hAnsi="Arial" w:cs="Arial"/>
                <w:spacing w:val="-58"/>
              </w:rPr>
              <w:t xml:space="preserve"> </w:t>
            </w:r>
            <w:r w:rsidRPr="00CE7A84">
              <w:rPr>
                <w:rFonts w:ascii="Arial" w:hAnsi="Arial" w:cs="Arial"/>
              </w:rPr>
              <w:t>Competencies</w:t>
            </w:r>
            <w:r w:rsidRPr="00CE7A84">
              <w:rPr>
                <w:rFonts w:ascii="Arial" w:hAnsi="Arial" w:cs="Arial"/>
                <w:spacing w:val="-3"/>
              </w:rPr>
              <w:t xml:space="preserve"> </w:t>
            </w:r>
            <w:r w:rsidRPr="00CE7A84">
              <w:rPr>
                <w:rFonts w:ascii="Arial" w:hAnsi="Arial" w:cs="Arial"/>
              </w:rPr>
              <w:t>1-9:</w:t>
            </w:r>
          </w:p>
        </w:tc>
        <w:tc>
          <w:tcPr>
            <w:tcW w:w="5036" w:type="dxa"/>
          </w:tcPr>
          <w:p w14:paraId="5F6D0012" w14:textId="77777777" w:rsidR="00CE7A84" w:rsidRPr="00CE7A84" w:rsidRDefault="00CE7A84" w:rsidP="00305278">
            <w:pPr>
              <w:pStyle w:val="TableParagraph"/>
              <w:spacing w:before="1"/>
              <w:rPr>
                <w:rFonts w:ascii="Arial" w:hAnsi="Arial" w:cs="Arial"/>
                <w:b/>
              </w:rPr>
            </w:pPr>
          </w:p>
          <w:p w14:paraId="73A8AD7E"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83%</w:t>
            </w:r>
          </w:p>
        </w:tc>
      </w:tr>
      <w:tr w:rsidR="00CE7A84" w:rsidRPr="00CE7A84" w14:paraId="42FAAB74" w14:textId="77777777" w:rsidTr="00305278">
        <w:trPr>
          <w:trHeight w:val="505"/>
        </w:trPr>
        <w:tc>
          <w:tcPr>
            <w:tcW w:w="8637" w:type="dxa"/>
          </w:tcPr>
          <w:p w14:paraId="1BC035B6" w14:textId="77777777" w:rsidR="00CE7A84" w:rsidRPr="00CE7A84" w:rsidRDefault="00CE7A84" w:rsidP="00305278">
            <w:pPr>
              <w:pStyle w:val="TableParagraph"/>
              <w:spacing w:line="252" w:lineRule="exact"/>
              <w:ind w:right="294"/>
              <w:rPr>
                <w:rFonts w:ascii="Arial" w:hAnsi="Arial" w:cs="Arial"/>
              </w:rPr>
            </w:pPr>
            <w:r w:rsidRPr="00CE7A84">
              <w:rPr>
                <w:rFonts w:ascii="Arial" w:hAnsi="Arial" w:cs="Arial"/>
              </w:rPr>
              <w:t>Competency Benchmark (percent of students the program expects to have achieved</w:t>
            </w:r>
            <w:r w:rsidRPr="00CE7A84">
              <w:rPr>
                <w:rFonts w:ascii="Arial" w:hAnsi="Arial" w:cs="Arial"/>
                <w:spacing w:val="-59"/>
              </w:rPr>
              <w:t xml:space="preserve"> </w:t>
            </w:r>
            <w:r w:rsidRPr="00CE7A84">
              <w:rPr>
                <w:rFonts w:ascii="Arial" w:hAnsi="Arial" w:cs="Arial"/>
              </w:rPr>
              <w:t>the</w:t>
            </w:r>
            <w:r w:rsidRPr="00CE7A84">
              <w:rPr>
                <w:rFonts w:ascii="Arial" w:hAnsi="Arial" w:cs="Arial"/>
                <w:spacing w:val="-3"/>
              </w:rPr>
              <w:t xml:space="preserve"> </w:t>
            </w:r>
            <w:r w:rsidRPr="00CE7A84">
              <w:rPr>
                <w:rFonts w:ascii="Arial" w:hAnsi="Arial" w:cs="Arial"/>
              </w:rPr>
              <w:t>minimum</w:t>
            </w:r>
            <w:r w:rsidRPr="00CE7A84">
              <w:rPr>
                <w:rFonts w:ascii="Arial" w:hAnsi="Arial" w:cs="Arial"/>
                <w:spacing w:val="-1"/>
              </w:rPr>
              <w:t xml:space="preserve"> </w:t>
            </w:r>
            <w:r w:rsidRPr="00CE7A84">
              <w:rPr>
                <w:rFonts w:ascii="Arial" w:hAnsi="Arial" w:cs="Arial"/>
              </w:rPr>
              <w:t>scores,</w:t>
            </w:r>
            <w:r w:rsidRPr="00CE7A84">
              <w:rPr>
                <w:rFonts w:ascii="Arial" w:hAnsi="Arial" w:cs="Arial"/>
                <w:spacing w:val="-1"/>
              </w:rPr>
              <w:t xml:space="preserve"> </w:t>
            </w:r>
            <w:r w:rsidRPr="00CE7A84">
              <w:rPr>
                <w:rFonts w:ascii="Arial" w:hAnsi="Arial" w:cs="Arial"/>
              </w:rPr>
              <w:t>inclusive of</w:t>
            </w:r>
            <w:r w:rsidRPr="00CE7A84">
              <w:rPr>
                <w:rFonts w:ascii="Arial" w:hAnsi="Arial" w:cs="Arial"/>
                <w:spacing w:val="-1"/>
              </w:rPr>
              <w:t xml:space="preserve"> </w:t>
            </w:r>
            <w:r w:rsidRPr="00CE7A84">
              <w:rPr>
                <w:rFonts w:ascii="Arial" w:hAnsi="Arial" w:cs="Arial"/>
              </w:rPr>
              <w:t>all measures)</w:t>
            </w:r>
            <w:r w:rsidRPr="00CE7A84">
              <w:rPr>
                <w:rFonts w:ascii="Arial" w:hAnsi="Arial" w:cs="Arial"/>
                <w:spacing w:val="-1"/>
              </w:rPr>
              <w:t xml:space="preserve"> </w:t>
            </w:r>
            <w:r w:rsidRPr="00CE7A84">
              <w:rPr>
                <w:rFonts w:ascii="Arial" w:hAnsi="Arial" w:cs="Arial"/>
              </w:rPr>
              <w:t>for Competencies</w:t>
            </w:r>
            <w:r w:rsidRPr="00CE7A84">
              <w:rPr>
                <w:rFonts w:ascii="Arial" w:hAnsi="Arial" w:cs="Arial"/>
                <w:spacing w:val="-2"/>
              </w:rPr>
              <w:t xml:space="preserve"> </w:t>
            </w:r>
            <w:r w:rsidRPr="00CE7A84">
              <w:rPr>
                <w:rFonts w:ascii="Arial" w:hAnsi="Arial" w:cs="Arial"/>
              </w:rPr>
              <w:t>1-9:</w:t>
            </w:r>
          </w:p>
        </w:tc>
        <w:tc>
          <w:tcPr>
            <w:tcW w:w="5036" w:type="dxa"/>
          </w:tcPr>
          <w:p w14:paraId="37D93B1E" w14:textId="77777777" w:rsidR="00CE7A84" w:rsidRPr="00CE7A84" w:rsidRDefault="00CE7A84" w:rsidP="00305278">
            <w:pPr>
              <w:pStyle w:val="TableParagraph"/>
              <w:spacing w:before="1"/>
              <w:rPr>
                <w:rFonts w:ascii="Arial" w:hAnsi="Arial" w:cs="Arial"/>
                <w:b/>
              </w:rPr>
            </w:pPr>
          </w:p>
          <w:p w14:paraId="23BDC9FD"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90%</w:t>
            </w:r>
          </w:p>
        </w:tc>
      </w:tr>
      <w:tr w:rsidR="00CE7A84" w:rsidRPr="00CE7A84" w14:paraId="2CA63060" w14:textId="77777777" w:rsidTr="00305278">
        <w:trPr>
          <w:trHeight w:val="253"/>
        </w:trPr>
        <w:tc>
          <w:tcPr>
            <w:tcW w:w="13673" w:type="dxa"/>
            <w:gridSpan w:val="2"/>
            <w:shd w:val="clear" w:color="auto" w:fill="E7E6E6"/>
          </w:tcPr>
          <w:p w14:paraId="259051FD" w14:textId="77777777" w:rsidR="00CE7A84" w:rsidRPr="00CE7A84" w:rsidRDefault="00CE7A84" w:rsidP="00305278">
            <w:pPr>
              <w:pStyle w:val="TableParagraph"/>
              <w:spacing w:before="2" w:line="232" w:lineRule="exact"/>
              <w:ind w:left="4188" w:right="4180"/>
              <w:jc w:val="center"/>
              <w:rPr>
                <w:rFonts w:ascii="Arial" w:hAnsi="Arial" w:cs="Arial"/>
                <w:b/>
              </w:rPr>
            </w:pPr>
            <w:r w:rsidRPr="00CE7A84">
              <w:rPr>
                <w:rFonts w:ascii="Arial" w:hAnsi="Arial" w:cs="Arial"/>
                <w:b/>
              </w:rPr>
              <w:t>Assessment</w:t>
            </w:r>
            <w:r w:rsidRPr="00CE7A84">
              <w:rPr>
                <w:rFonts w:ascii="Arial" w:hAnsi="Arial" w:cs="Arial"/>
                <w:b/>
                <w:spacing w:val="-3"/>
              </w:rPr>
              <w:t xml:space="preserve"> </w:t>
            </w:r>
            <w:r w:rsidRPr="00CE7A84">
              <w:rPr>
                <w:rFonts w:ascii="Arial" w:hAnsi="Arial" w:cs="Arial"/>
                <w:b/>
              </w:rPr>
              <w:t>Measure</w:t>
            </w:r>
            <w:r w:rsidRPr="00CE7A84">
              <w:rPr>
                <w:rFonts w:ascii="Arial" w:hAnsi="Arial" w:cs="Arial"/>
                <w:b/>
                <w:spacing w:val="-3"/>
              </w:rPr>
              <w:t xml:space="preserve"> </w:t>
            </w:r>
            <w:r w:rsidRPr="00CE7A84">
              <w:rPr>
                <w:rFonts w:ascii="Arial" w:hAnsi="Arial" w:cs="Arial"/>
                <w:b/>
              </w:rPr>
              <w:t>#3: Course</w:t>
            </w:r>
            <w:r w:rsidRPr="00CE7A84">
              <w:rPr>
                <w:rFonts w:ascii="Arial" w:hAnsi="Arial" w:cs="Arial"/>
                <w:b/>
                <w:spacing w:val="-3"/>
              </w:rPr>
              <w:t xml:space="preserve"> </w:t>
            </w:r>
            <w:r w:rsidRPr="00CE7A84">
              <w:rPr>
                <w:rFonts w:ascii="Arial" w:hAnsi="Arial" w:cs="Arial"/>
                <w:b/>
              </w:rPr>
              <w:t>Evaluations</w:t>
            </w:r>
          </w:p>
        </w:tc>
      </w:tr>
      <w:tr w:rsidR="00CE7A84" w:rsidRPr="00CE7A84" w14:paraId="29449E57" w14:textId="77777777" w:rsidTr="00305278">
        <w:trPr>
          <w:trHeight w:val="251"/>
        </w:trPr>
        <w:tc>
          <w:tcPr>
            <w:tcW w:w="8637" w:type="dxa"/>
          </w:tcPr>
          <w:p w14:paraId="7E9AA811"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Dimension(s)</w:t>
            </w:r>
            <w:r w:rsidRPr="00CE7A84">
              <w:rPr>
                <w:rFonts w:ascii="Arial" w:hAnsi="Arial" w:cs="Arial"/>
                <w:spacing w:val="-4"/>
              </w:rPr>
              <w:t xml:space="preserve"> </w:t>
            </w:r>
            <w:r w:rsidRPr="00CE7A84">
              <w:rPr>
                <w:rFonts w:ascii="Arial" w:hAnsi="Arial" w:cs="Arial"/>
              </w:rPr>
              <w:t>assessed:</w:t>
            </w:r>
          </w:p>
        </w:tc>
        <w:tc>
          <w:tcPr>
            <w:tcW w:w="5036" w:type="dxa"/>
          </w:tcPr>
          <w:p w14:paraId="0E2E822D" w14:textId="77777777" w:rsidR="00CE7A84" w:rsidRPr="00CE7A84" w:rsidRDefault="00CE7A84" w:rsidP="00305278">
            <w:pPr>
              <w:pStyle w:val="TableParagraph"/>
              <w:spacing w:line="232" w:lineRule="exact"/>
              <w:rPr>
                <w:rFonts w:ascii="Arial" w:hAnsi="Arial" w:cs="Arial"/>
              </w:rPr>
            </w:pPr>
            <w:r w:rsidRPr="00CE7A84">
              <w:rPr>
                <w:rFonts w:ascii="Arial" w:hAnsi="Arial" w:cs="Arial"/>
              </w:rPr>
              <w:t>Knowledge,</w:t>
            </w:r>
            <w:r w:rsidRPr="00CE7A84">
              <w:rPr>
                <w:rFonts w:ascii="Arial" w:hAnsi="Arial" w:cs="Arial"/>
                <w:spacing w:val="-2"/>
              </w:rPr>
              <w:t xml:space="preserve"> </w:t>
            </w:r>
            <w:r w:rsidRPr="00CE7A84">
              <w:rPr>
                <w:rFonts w:ascii="Arial" w:hAnsi="Arial" w:cs="Arial"/>
              </w:rPr>
              <w:t>Values,</w:t>
            </w:r>
            <w:r w:rsidRPr="00CE7A84">
              <w:rPr>
                <w:rFonts w:ascii="Arial" w:hAnsi="Arial" w:cs="Arial"/>
                <w:spacing w:val="-1"/>
              </w:rPr>
              <w:t xml:space="preserve"> </w:t>
            </w:r>
            <w:r w:rsidRPr="00CE7A84">
              <w:rPr>
                <w:rFonts w:ascii="Arial" w:hAnsi="Arial" w:cs="Arial"/>
              </w:rPr>
              <w:t>Skills,</w:t>
            </w:r>
            <w:r w:rsidRPr="00CE7A84">
              <w:rPr>
                <w:rFonts w:ascii="Arial" w:hAnsi="Arial" w:cs="Arial"/>
                <w:spacing w:val="-2"/>
              </w:rPr>
              <w:t xml:space="preserve"> </w:t>
            </w:r>
            <w:r w:rsidRPr="00CE7A84">
              <w:rPr>
                <w:rFonts w:ascii="Arial" w:hAnsi="Arial" w:cs="Arial"/>
              </w:rPr>
              <w:t>&amp;</w:t>
            </w:r>
            <w:r w:rsidRPr="00CE7A84">
              <w:rPr>
                <w:rFonts w:ascii="Arial" w:hAnsi="Arial" w:cs="Arial"/>
                <w:spacing w:val="-6"/>
              </w:rPr>
              <w:t xml:space="preserve"> </w:t>
            </w:r>
            <w:r w:rsidRPr="00CE7A84">
              <w:rPr>
                <w:rFonts w:ascii="Arial" w:hAnsi="Arial" w:cs="Arial"/>
              </w:rPr>
              <w:t>Cognitive-Affective</w:t>
            </w:r>
          </w:p>
        </w:tc>
      </w:tr>
      <w:tr w:rsidR="00CE7A84" w:rsidRPr="00CE7A84" w14:paraId="7C020A38" w14:textId="77777777" w:rsidTr="00305278">
        <w:trPr>
          <w:trHeight w:val="253"/>
        </w:trPr>
        <w:tc>
          <w:tcPr>
            <w:tcW w:w="8637" w:type="dxa"/>
          </w:tcPr>
          <w:p w14:paraId="487B269A" w14:textId="77777777" w:rsidR="00CE7A84" w:rsidRPr="00CE7A84" w:rsidRDefault="00CE7A84" w:rsidP="00305278">
            <w:pPr>
              <w:pStyle w:val="TableParagraph"/>
              <w:spacing w:before="2" w:line="232" w:lineRule="exact"/>
              <w:rPr>
                <w:rFonts w:ascii="Arial" w:hAnsi="Arial" w:cs="Arial"/>
              </w:rPr>
            </w:pPr>
            <w:r w:rsidRPr="00CE7A84">
              <w:rPr>
                <w:rFonts w:ascii="Arial" w:hAnsi="Arial" w:cs="Arial"/>
              </w:rPr>
              <w:t>When/where</w:t>
            </w:r>
            <w:r w:rsidRPr="00CE7A84">
              <w:rPr>
                <w:rFonts w:ascii="Arial" w:hAnsi="Arial" w:cs="Arial"/>
                <w:spacing w:val="-3"/>
              </w:rPr>
              <w:t xml:space="preserve"> </w:t>
            </w:r>
            <w:r w:rsidRPr="00CE7A84">
              <w:rPr>
                <w:rFonts w:ascii="Arial" w:hAnsi="Arial" w:cs="Arial"/>
              </w:rPr>
              <w:t>students</w:t>
            </w:r>
            <w:r w:rsidRPr="00CE7A84">
              <w:rPr>
                <w:rFonts w:ascii="Arial" w:hAnsi="Arial" w:cs="Arial"/>
                <w:spacing w:val="-3"/>
              </w:rPr>
              <w:t xml:space="preserve"> </w:t>
            </w:r>
            <w:r w:rsidRPr="00CE7A84">
              <w:rPr>
                <w:rFonts w:ascii="Arial" w:hAnsi="Arial" w:cs="Arial"/>
              </w:rPr>
              <w:t>are</w:t>
            </w:r>
            <w:r w:rsidRPr="00CE7A84">
              <w:rPr>
                <w:rFonts w:ascii="Arial" w:hAnsi="Arial" w:cs="Arial"/>
                <w:spacing w:val="-1"/>
              </w:rPr>
              <w:t xml:space="preserve"> </w:t>
            </w:r>
            <w:r w:rsidRPr="00CE7A84">
              <w:rPr>
                <w:rFonts w:ascii="Arial" w:hAnsi="Arial" w:cs="Arial"/>
              </w:rPr>
              <w:t>assessed:</w:t>
            </w:r>
          </w:p>
        </w:tc>
        <w:tc>
          <w:tcPr>
            <w:tcW w:w="5036" w:type="dxa"/>
          </w:tcPr>
          <w:p w14:paraId="3784C839" w14:textId="77777777" w:rsidR="00CE7A84" w:rsidRPr="00CE7A84" w:rsidRDefault="00CE7A84" w:rsidP="00305278">
            <w:pPr>
              <w:pStyle w:val="TableParagraph"/>
              <w:spacing w:before="2" w:line="232" w:lineRule="exact"/>
              <w:rPr>
                <w:rFonts w:ascii="Arial" w:hAnsi="Arial" w:cs="Arial"/>
              </w:rPr>
            </w:pPr>
            <w:r w:rsidRPr="00CE7A84">
              <w:rPr>
                <w:rFonts w:ascii="Arial" w:hAnsi="Arial" w:cs="Arial"/>
              </w:rPr>
              <w:t>End</w:t>
            </w:r>
            <w:r w:rsidRPr="00CE7A84">
              <w:rPr>
                <w:rFonts w:ascii="Arial" w:hAnsi="Arial" w:cs="Arial"/>
                <w:spacing w:val="-1"/>
              </w:rPr>
              <w:t xml:space="preserve"> </w:t>
            </w:r>
            <w:r w:rsidRPr="00CE7A84">
              <w:rPr>
                <w:rFonts w:ascii="Arial" w:hAnsi="Arial" w:cs="Arial"/>
              </w:rPr>
              <w:t>of</w:t>
            </w:r>
            <w:r w:rsidRPr="00CE7A84">
              <w:rPr>
                <w:rFonts w:ascii="Arial" w:hAnsi="Arial" w:cs="Arial"/>
                <w:spacing w:val="-1"/>
              </w:rPr>
              <w:t xml:space="preserve"> </w:t>
            </w:r>
            <w:r w:rsidRPr="00CE7A84">
              <w:rPr>
                <w:rFonts w:ascii="Arial" w:hAnsi="Arial" w:cs="Arial"/>
              </w:rPr>
              <w:t>semester</w:t>
            </w:r>
            <w:r w:rsidRPr="00CE7A84">
              <w:rPr>
                <w:rFonts w:ascii="Arial" w:hAnsi="Arial" w:cs="Arial"/>
                <w:spacing w:val="-1"/>
              </w:rPr>
              <w:t xml:space="preserve"> </w:t>
            </w:r>
            <w:r w:rsidRPr="00CE7A84">
              <w:rPr>
                <w:rFonts w:ascii="Arial" w:hAnsi="Arial" w:cs="Arial"/>
              </w:rPr>
              <w:t>in</w:t>
            </w:r>
            <w:r w:rsidRPr="00CE7A84">
              <w:rPr>
                <w:rFonts w:ascii="Arial" w:hAnsi="Arial" w:cs="Arial"/>
                <w:spacing w:val="-3"/>
              </w:rPr>
              <w:t xml:space="preserve"> </w:t>
            </w:r>
            <w:r w:rsidRPr="00CE7A84">
              <w:rPr>
                <w:rFonts w:ascii="Arial" w:hAnsi="Arial" w:cs="Arial"/>
              </w:rPr>
              <w:t>field</w:t>
            </w:r>
            <w:r w:rsidRPr="00CE7A84">
              <w:rPr>
                <w:rFonts w:ascii="Arial" w:hAnsi="Arial" w:cs="Arial"/>
                <w:spacing w:val="-2"/>
              </w:rPr>
              <w:t xml:space="preserve"> </w:t>
            </w:r>
            <w:r w:rsidRPr="00CE7A84">
              <w:rPr>
                <w:rFonts w:ascii="Arial" w:hAnsi="Arial" w:cs="Arial"/>
              </w:rPr>
              <w:t>and coursework.</w:t>
            </w:r>
          </w:p>
        </w:tc>
      </w:tr>
      <w:tr w:rsidR="00CE7A84" w:rsidRPr="00CE7A84" w14:paraId="5D2E03FE" w14:textId="77777777" w:rsidTr="00305278">
        <w:trPr>
          <w:trHeight w:val="254"/>
        </w:trPr>
        <w:tc>
          <w:tcPr>
            <w:tcW w:w="8637" w:type="dxa"/>
          </w:tcPr>
          <w:p w14:paraId="754F0C8A" w14:textId="77777777" w:rsidR="00CE7A84" w:rsidRPr="00CE7A84" w:rsidRDefault="00CE7A84" w:rsidP="00305278">
            <w:pPr>
              <w:pStyle w:val="TableParagraph"/>
              <w:spacing w:line="234" w:lineRule="exact"/>
              <w:rPr>
                <w:rFonts w:ascii="Arial" w:hAnsi="Arial" w:cs="Arial"/>
              </w:rPr>
            </w:pPr>
            <w:r w:rsidRPr="00CE7A84">
              <w:rPr>
                <w:rFonts w:ascii="Arial" w:hAnsi="Arial" w:cs="Arial"/>
              </w:rPr>
              <w:t>Who</w:t>
            </w:r>
            <w:r w:rsidRPr="00CE7A84">
              <w:rPr>
                <w:rFonts w:ascii="Arial" w:hAnsi="Arial" w:cs="Arial"/>
                <w:spacing w:val="-2"/>
              </w:rPr>
              <w:t xml:space="preserve"> </w:t>
            </w:r>
            <w:r w:rsidRPr="00CE7A84">
              <w:rPr>
                <w:rFonts w:ascii="Arial" w:hAnsi="Arial" w:cs="Arial"/>
              </w:rPr>
              <w:t>assessed</w:t>
            </w:r>
            <w:r w:rsidRPr="00CE7A84">
              <w:rPr>
                <w:rFonts w:ascii="Arial" w:hAnsi="Arial" w:cs="Arial"/>
                <w:spacing w:val="-1"/>
              </w:rPr>
              <w:t xml:space="preserve"> </w:t>
            </w:r>
            <w:r w:rsidRPr="00CE7A84">
              <w:rPr>
                <w:rFonts w:ascii="Arial" w:hAnsi="Arial" w:cs="Arial"/>
              </w:rPr>
              <w:t>student competence:</w:t>
            </w:r>
          </w:p>
        </w:tc>
        <w:tc>
          <w:tcPr>
            <w:tcW w:w="5036" w:type="dxa"/>
          </w:tcPr>
          <w:p w14:paraId="74A0F042" w14:textId="77777777" w:rsidR="00CE7A84" w:rsidRPr="00CE7A84" w:rsidRDefault="00CE7A84" w:rsidP="00305278">
            <w:pPr>
              <w:pStyle w:val="TableParagraph"/>
              <w:spacing w:line="234" w:lineRule="exact"/>
              <w:rPr>
                <w:rFonts w:ascii="Arial" w:hAnsi="Arial" w:cs="Arial"/>
              </w:rPr>
            </w:pPr>
            <w:r w:rsidRPr="00CE7A84">
              <w:rPr>
                <w:rFonts w:ascii="Arial" w:hAnsi="Arial" w:cs="Arial"/>
              </w:rPr>
              <w:t>Social</w:t>
            </w:r>
            <w:r w:rsidRPr="00CE7A84">
              <w:rPr>
                <w:rFonts w:ascii="Arial" w:hAnsi="Arial" w:cs="Arial"/>
                <w:spacing w:val="-1"/>
              </w:rPr>
              <w:t xml:space="preserve"> </w:t>
            </w:r>
            <w:r w:rsidRPr="00CE7A84">
              <w:rPr>
                <w:rFonts w:ascii="Arial" w:hAnsi="Arial" w:cs="Arial"/>
              </w:rPr>
              <w:t>Work</w:t>
            </w:r>
            <w:r w:rsidRPr="00CE7A84">
              <w:rPr>
                <w:rFonts w:ascii="Arial" w:hAnsi="Arial" w:cs="Arial"/>
                <w:spacing w:val="-2"/>
              </w:rPr>
              <w:t xml:space="preserve"> </w:t>
            </w:r>
            <w:r w:rsidRPr="00CE7A84">
              <w:rPr>
                <w:rFonts w:ascii="Arial" w:hAnsi="Arial" w:cs="Arial"/>
              </w:rPr>
              <w:t>Faculty</w:t>
            </w:r>
          </w:p>
        </w:tc>
      </w:tr>
      <w:tr w:rsidR="00CE7A84" w:rsidRPr="00CE7A84" w14:paraId="1567E2D4" w14:textId="77777777" w:rsidTr="00305278">
        <w:trPr>
          <w:trHeight w:val="505"/>
        </w:trPr>
        <w:tc>
          <w:tcPr>
            <w:tcW w:w="8637" w:type="dxa"/>
          </w:tcPr>
          <w:p w14:paraId="495C1664" w14:textId="77777777" w:rsidR="00CE7A84" w:rsidRPr="00CE7A84" w:rsidRDefault="00CE7A84" w:rsidP="00305278">
            <w:pPr>
              <w:pStyle w:val="TableParagraph"/>
              <w:spacing w:line="252" w:lineRule="exact"/>
              <w:rPr>
                <w:rFonts w:ascii="Arial" w:hAnsi="Arial" w:cs="Arial"/>
              </w:rPr>
            </w:pPr>
            <w:r w:rsidRPr="00CE7A84">
              <w:rPr>
                <w:rFonts w:ascii="Arial" w:hAnsi="Arial" w:cs="Arial"/>
              </w:rPr>
              <w:t>Outcome</w:t>
            </w:r>
            <w:r w:rsidRPr="00CE7A84">
              <w:rPr>
                <w:rFonts w:ascii="Arial" w:hAnsi="Arial" w:cs="Arial"/>
                <w:spacing w:val="-5"/>
              </w:rPr>
              <w:t xml:space="preserve"> </w:t>
            </w:r>
            <w:r w:rsidRPr="00CE7A84">
              <w:rPr>
                <w:rFonts w:ascii="Arial" w:hAnsi="Arial" w:cs="Arial"/>
              </w:rPr>
              <w:t>Measure</w:t>
            </w:r>
            <w:r w:rsidRPr="00CE7A84">
              <w:rPr>
                <w:rFonts w:ascii="Arial" w:hAnsi="Arial" w:cs="Arial"/>
                <w:spacing w:val="-2"/>
              </w:rPr>
              <w:t xml:space="preserve"> </w:t>
            </w:r>
            <w:r w:rsidRPr="00CE7A84">
              <w:rPr>
                <w:rFonts w:ascii="Arial" w:hAnsi="Arial" w:cs="Arial"/>
              </w:rPr>
              <w:t>Benchmark</w:t>
            </w:r>
            <w:r w:rsidRPr="00CE7A84">
              <w:rPr>
                <w:rFonts w:ascii="Arial" w:hAnsi="Arial" w:cs="Arial"/>
                <w:spacing w:val="-4"/>
              </w:rPr>
              <w:t xml:space="preserve"> </w:t>
            </w:r>
            <w:r w:rsidRPr="00CE7A84">
              <w:rPr>
                <w:rFonts w:ascii="Arial" w:hAnsi="Arial" w:cs="Arial"/>
              </w:rPr>
              <w:t>(minimum</w:t>
            </w:r>
            <w:r w:rsidRPr="00CE7A84">
              <w:rPr>
                <w:rFonts w:ascii="Arial" w:hAnsi="Arial" w:cs="Arial"/>
                <w:spacing w:val="-1"/>
              </w:rPr>
              <w:t xml:space="preserve"> </w:t>
            </w:r>
            <w:r w:rsidRPr="00CE7A84">
              <w:rPr>
                <w:rFonts w:ascii="Arial" w:hAnsi="Arial" w:cs="Arial"/>
              </w:rPr>
              <w:t>score</w:t>
            </w:r>
            <w:r w:rsidRPr="00CE7A84">
              <w:rPr>
                <w:rFonts w:ascii="Arial" w:hAnsi="Arial" w:cs="Arial"/>
                <w:spacing w:val="-2"/>
              </w:rPr>
              <w:t xml:space="preserve"> </w:t>
            </w:r>
            <w:r w:rsidRPr="00CE7A84">
              <w:rPr>
                <w:rFonts w:ascii="Arial" w:hAnsi="Arial" w:cs="Arial"/>
              </w:rPr>
              <w:t>indicative</w:t>
            </w:r>
            <w:r w:rsidRPr="00CE7A84">
              <w:rPr>
                <w:rFonts w:ascii="Arial" w:hAnsi="Arial" w:cs="Arial"/>
                <w:spacing w:val="-2"/>
              </w:rPr>
              <w:t xml:space="preserve"> </w:t>
            </w:r>
            <w:r w:rsidRPr="00CE7A84">
              <w:rPr>
                <w:rFonts w:ascii="Arial" w:hAnsi="Arial" w:cs="Arial"/>
              </w:rPr>
              <w:t>of</w:t>
            </w:r>
            <w:r w:rsidRPr="00CE7A84">
              <w:rPr>
                <w:rFonts w:ascii="Arial" w:hAnsi="Arial" w:cs="Arial"/>
                <w:spacing w:val="-3"/>
              </w:rPr>
              <w:t xml:space="preserve"> </w:t>
            </w:r>
            <w:r w:rsidRPr="00CE7A84">
              <w:rPr>
                <w:rFonts w:ascii="Arial" w:hAnsi="Arial" w:cs="Arial"/>
              </w:rPr>
              <w:t>achievement)</w:t>
            </w:r>
            <w:r w:rsidRPr="00CE7A84">
              <w:rPr>
                <w:rFonts w:ascii="Arial" w:hAnsi="Arial" w:cs="Arial"/>
                <w:spacing w:val="-3"/>
              </w:rPr>
              <w:t xml:space="preserve"> </w:t>
            </w:r>
            <w:r w:rsidRPr="00CE7A84">
              <w:rPr>
                <w:rFonts w:ascii="Arial" w:hAnsi="Arial" w:cs="Arial"/>
              </w:rPr>
              <w:t>for</w:t>
            </w:r>
            <w:r w:rsidRPr="00CE7A84">
              <w:rPr>
                <w:rFonts w:ascii="Arial" w:hAnsi="Arial" w:cs="Arial"/>
                <w:spacing w:val="-58"/>
              </w:rPr>
              <w:t xml:space="preserve"> </w:t>
            </w:r>
            <w:r w:rsidRPr="00CE7A84">
              <w:rPr>
                <w:rFonts w:ascii="Arial" w:hAnsi="Arial" w:cs="Arial"/>
              </w:rPr>
              <w:t>Competencies</w:t>
            </w:r>
            <w:r w:rsidRPr="00CE7A84">
              <w:rPr>
                <w:rFonts w:ascii="Arial" w:hAnsi="Arial" w:cs="Arial"/>
                <w:spacing w:val="-3"/>
              </w:rPr>
              <w:t xml:space="preserve"> </w:t>
            </w:r>
            <w:r w:rsidRPr="00CE7A84">
              <w:rPr>
                <w:rFonts w:ascii="Arial" w:hAnsi="Arial" w:cs="Arial"/>
              </w:rPr>
              <w:t>1-9:</w:t>
            </w:r>
          </w:p>
        </w:tc>
        <w:tc>
          <w:tcPr>
            <w:tcW w:w="5036" w:type="dxa"/>
          </w:tcPr>
          <w:p w14:paraId="6CD3E27A" w14:textId="77777777" w:rsidR="00CE7A84" w:rsidRPr="00CE7A84" w:rsidRDefault="00CE7A84" w:rsidP="00305278">
            <w:pPr>
              <w:pStyle w:val="TableParagraph"/>
              <w:spacing w:before="10"/>
              <w:rPr>
                <w:rFonts w:ascii="Arial" w:hAnsi="Arial" w:cs="Arial"/>
                <w:b/>
                <w:sz w:val="21"/>
              </w:rPr>
            </w:pPr>
          </w:p>
          <w:p w14:paraId="17A44E98" w14:textId="77777777" w:rsidR="00CE7A84" w:rsidRPr="00CE7A84" w:rsidRDefault="00CE7A84" w:rsidP="00305278">
            <w:pPr>
              <w:pStyle w:val="TableParagraph"/>
              <w:spacing w:line="234" w:lineRule="exact"/>
              <w:rPr>
                <w:rFonts w:ascii="Arial" w:hAnsi="Arial" w:cs="Arial"/>
              </w:rPr>
            </w:pPr>
            <w:r w:rsidRPr="00CE7A84">
              <w:rPr>
                <w:rFonts w:ascii="Arial" w:hAnsi="Arial" w:cs="Arial"/>
              </w:rPr>
              <w:t>3.0 of</w:t>
            </w:r>
            <w:r w:rsidRPr="00CE7A84">
              <w:rPr>
                <w:rFonts w:ascii="Arial" w:hAnsi="Arial" w:cs="Arial"/>
                <w:spacing w:val="1"/>
              </w:rPr>
              <w:t xml:space="preserve"> </w:t>
            </w:r>
            <w:r w:rsidRPr="00CE7A84">
              <w:rPr>
                <w:rFonts w:ascii="Arial" w:hAnsi="Arial" w:cs="Arial"/>
              </w:rPr>
              <w:t>4.0</w:t>
            </w:r>
          </w:p>
        </w:tc>
      </w:tr>
      <w:tr w:rsidR="00CE7A84" w:rsidRPr="00CE7A84" w14:paraId="4258E551" w14:textId="77777777" w:rsidTr="00305278">
        <w:trPr>
          <w:trHeight w:val="506"/>
        </w:trPr>
        <w:tc>
          <w:tcPr>
            <w:tcW w:w="8637" w:type="dxa"/>
          </w:tcPr>
          <w:p w14:paraId="4D75AF0A" w14:textId="77777777" w:rsidR="00CE7A84" w:rsidRPr="00CE7A84" w:rsidRDefault="00CE7A84" w:rsidP="00305278">
            <w:pPr>
              <w:pStyle w:val="TableParagraph"/>
              <w:spacing w:line="252" w:lineRule="exact"/>
              <w:ind w:right="294"/>
              <w:rPr>
                <w:rFonts w:ascii="Arial" w:hAnsi="Arial" w:cs="Arial"/>
              </w:rPr>
            </w:pPr>
            <w:r w:rsidRPr="00CE7A84">
              <w:rPr>
                <w:rFonts w:ascii="Arial" w:hAnsi="Arial" w:cs="Arial"/>
              </w:rPr>
              <w:t>Competency Benchmark (percent of students the program expects to have achieved</w:t>
            </w:r>
            <w:r w:rsidRPr="00CE7A84">
              <w:rPr>
                <w:rFonts w:ascii="Arial" w:hAnsi="Arial" w:cs="Arial"/>
                <w:spacing w:val="-59"/>
              </w:rPr>
              <w:t xml:space="preserve"> </w:t>
            </w:r>
            <w:r w:rsidRPr="00CE7A84">
              <w:rPr>
                <w:rFonts w:ascii="Arial" w:hAnsi="Arial" w:cs="Arial"/>
              </w:rPr>
              <w:t>the</w:t>
            </w:r>
            <w:r w:rsidRPr="00CE7A84">
              <w:rPr>
                <w:rFonts w:ascii="Arial" w:hAnsi="Arial" w:cs="Arial"/>
                <w:spacing w:val="-3"/>
              </w:rPr>
              <w:t xml:space="preserve"> </w:t>
            </w:r>
            <w:r w:rsidRPr="00CE7A84">
              <w:rPr>
                <w:rFonts w:ascii="Arial" w:hAnsi="Arial" w:cs="Arial"/>
              </w:rPr>
              <w:t>minimum</w:t>
            </w:r>
            <w:r w:rsidRPr="00CE7A84">
              <w:rPr>
                <w:rFonts w:ascii="Arial" w:hAnsi="Arial" w:cs="Arial"/>
                <w:spacing w:val="-1"/>
              </w:rPr>
              <w:t xml:space="preserve"> </w:t>
            </w:r>
            <w:r w:rsidRPr="00CE7A84">
              <w:rPr>
                <w:rFonts w:ascii="Arial" w:hAnsi="Arial" w:cs="Arial"/>
              </w:rPr>
              <w:t>scores,</w:t>
            </w:r>
            <w:r w:rsidRPr="00CE7A84">
              <w:rPr>
                <w:rFonts w:ascii="Arial" w:hAnsi="Arial" w:cs="Arial"/>
                <w:spacing w:val="-1"/>
              </w:rPr>
              <w:t xml:space="preserve"> </w:t>
            </w:r>
            <w:r w:rsidRPr="00CE7A84">
              <w:rPr>
                <w:rFonts w:ascii="Arial" w:hAnsi="Arial" w:cs="Arial"/>
              </w:rPr>
              <w:t>inclusive of</w:t>
            </w:r>
            <w:r w:rsidRPr="00CE7A84">
              <w:rPr>
                <w:rFonts w:ascii="Arial" w:hAnsi="Arial" w:cs="Arial"/>
                <w:spacing w:val="-1"/>
              </w:rPr>
              <w:t xml:space="preserve"> </w:t>
            </w:r>
            <w:r w:rsidRPr="00CE7A84">
              <w:rPr>
                <w:rFonts w:ascii="Arial" w:hAnsi="Arial" w:cs="Arial"/>
              </w:rPr>
              <w:t>all measures)</w:t>
            </w:r>
            <w:r w:rsidRPr="00CE7A84">
              <w:rPr>
                <w:rFonts w:ascii="Arial" w:hAnsi="Arial" w:cs="Arial"/>
                <w:spacing w:val="-1"/>
              </w:rPr>
              <w:t xml:space="preserve"> </w:t>
            </w:r>
            <w:r w:rsidRPr="00CE7A84">
              <w:rPr>
                <w:rFonts w:ascii="Arial" w:hAnsi="Arial" w:cs="Arial"/>
              </w:rPr>
              <w:t>for Competencies</w:t>
            </w:r>
            <w:r w:rsidRPr="00CE7A84">
              <w:rPr>
                <w:rFonts w:ascii="Arial" w:hAnsi="Arial" w:cs="Arial"/>
                <w:spacing w:val="-2"/>
              </w:rPr>
              <w:t xml:space="preserve"> </w:t>
            </w:r>
            <w:r w:rsidRPr="00CE7A84">
              <w:rPr>
                <w:rFonts w:ascii="Arial" w:hAnsi="Arial" w:cs="Arial"/>
              </w:rPr>
              <w:t>1-9:</w:t>
            </w:r>
          </w:p>
        </w:tc>
        <w:tc>
          <w:tcPr>
            <w:tcW w:w="5036" w:type="dxa"/>
          </w:tcPr>
          <w:p w14:paraId="36C8EC2C" w14:textId="77777777" w:rsidR="00CE7A84" w:rsidRPr="00CE7A84" w:rsidRDefault="00CE7A84" w:rsidP="00305278">
            <w:pPr>
              <w:pStyle w:val="TableParagraph"/>
              <w:spacing w:before="10"/>
              <w:rPr>
                <w:rFonts w:ascii="Arial" w:hAnsi="Arial" w:cs="Arial"/>
                <w:b/>
                <w:sz w:val="21"/>
              </w:rPr>
            </w:pPr>
          </w:p>
          <w:p w14:paraId="55193025" w14:textId="77777777" w:rsidR="00CE7A84" w:rsidRPr="00CE7A84" w:rsidRDefault="00CE7A84" w:rsidP="00305278">
            <w:pPr>
              <w:pStyle w:val="TableParagraph"/>
              <w:spacing w:before="1" w:line="234" w:lineRule="exact"/>
              <w:rPr>
                <w:rFonts w:ascii="Arial" w:hAnsi="Arial" w:cs="Arial"/>
              </w:rPr>
            </w:pPr>
            <w:r w:rsidRPr="00CE7A84">
              <w:rPr>
                <w:rFonts w:ascii="Arial" w:hAnsi="Arial" w:cs="Arial"/>
              </w:rPr>
              <w:t>90%</w:t>
            </w:r>
          </w:p>
        </w:tc>
      </w:tr>
      <w:tr w:rsidR="00CE7A84" w:rsidRPr="00CE7A84" w14:paraId="3A9EAF02" w14:textId="77777777" w:rsidTr="00305278">
        <w:trPr>
          <w:trHeight w:val="251"/>
        </w:trPr>
        <w:tc>
          <w:tcPr>
            <w:tcW w:w="13673" w:type="dxa"/>
            <w:gridSpan w:val="2"/>
            <w:shd w:val="clear" w:color="auto" w:fill="E7E6E6"/>
          </w:tcPr>
          <w:p w14:paraId="67622126" w14:textId="77777777" w:rsidR="00CE7A84" w:rsidRPr="00CE7A84" w:rsidRDefault="00CE7A84" w:rsidP="00305278">
            <w:pPr>
              <w:pStyle w:val="TableParagraph"/>
              <w:rPr>
                <w:rFonts w:ascii="Arial" w:hAnsi="Arial" w:cs="Arial"/>
                <w:sz w:val="18"/>
              </w:rPr>
            </w:pPr>
          </w:p>
        </w:tc>
      </w:tr>
    </w:tbl>
    <w:p w14:paraId="74ACB165" w14:textId="77777777" w:rsidR="00CE7A84" w:rsidRDefault="00CE7A84" w:rsidP="00CE7A84">
      <w:pPr>
        <w:rPr>
          <w:rFonts w:ascii="Times New Roman"/>
          <w:sz w:val="18"/>
        </w:rPr>
        <w:sectPr w:rsidR="00CE7A84">
          <w:headerReference w:type="default" r:id="rId229"/>
          <w:pgSz w:w="15840" w:h="12240" w:orient="landscape"/>
          <w:pgMar w:top="1240" w:right="680" w:bottom="280" w:left="580" w:header="995" w:footer="0" w:gutter="0"/>
          <w:cols w:space="720"/>
        </w:sectPr>
      </w:pPr>
    </w:p>
    <w:tbl>
      <w:tblPr>
        <w:tblpPr w:leftFromText="180" w:rightFromText="180" w:horzAnchor="margin" w:tblpXSpec="center" w:tblpY="-227"/>
        <w:tblW w:w="141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52"/>
        <w:gridCol w:w="3330"/>
        <w:gridCol w:w="2898"/>
        <w:gridCol w:w="1893"/>
        <w:gridCol w:w="2010"/>
      </w:tblGrid>
      <w:tr w:rsidR="00CE7A84" w:rsidRPr="00CE7A84" w14:paraId="60410C6B" w14:textId="77777777" w:rsidTr="00C35B2F">
        <w:trPr>
          <w:trHeight w:val="428"/>
        </w:trPr>
        <w:tc>
          <w:tcPr>
            <w:tcW w:w="14183" w:type="dxa"/>
            <w:gridSpan w:val="5"/>
            <w:tcBorders>
              <w:top w:val="nil"/>
              <w:left w:val="nil"/>
              <w:right w:val="nil"/>
            </w:tcBorders>
          </w:tcPr>
          <w:p w14:paraId="7619A842" w14:textId="77777777" w:rsidR="00CE7A84" w:rsidRDefault="00CE7A84" w:rsidP="00C35B2F">
            <w:pPr>
              <w:pStyle w:val="TableParagraph"/>
              <w:jc w:val="center"/>
              <w:rPr>
                <w:rFonts w:ascii="Arial" w:hAnsi="Arial" w:cs="Arial"/>
                <w:b/>
                <w:sz w:val="24"/>
                <w:szCs w:val="24"/>
              </w:rPr>
            </w:pPr>
            <w:r w:rsidRPr="00CE7A84">
              <w:rPr>
                <w:rFonts w:ascii="Arial" w:hAnsi="Arial" w:cs="Arial"/>
                <w:b/>
                <w:sz w:val="24"/>
                <w:szCs w:val="24"/>
              </w:rPr>
              <w:t>Assessment Data Collected during the Academic Year (2020-2021)</w:t>
            </w:r>
          </w:p>
          <w:p w14:paraId="210537F9" w14:textId="61C29CF9" w:rsidR="00C35B2F" w:rsidRPr="00CE7A84" w:rsidRDefault="00C35B2F" w:rsidP="00C35B2F">
            <w:pPr>
              <w:pStyle w:val="TableParagraph"/>
              <w:jc w:val="center"/>
              <w:rPr>
                <w:rFonts w:ascii="Arial" w:hAnsi="Arial" w:cs="Arial"/>
                <w:sz w:val="20"/>
              </w:rPr>
            </w:pPr>
            <w:r>
              <w:rPr>
                <w:rFonts w:ascii="Arial" w:hAnsi="Arial" w:cs="Arial"/>
                <w:b/>
                <w:sz w:val="24"/>
                <w:szCs w:val="24"/>
              </w:rPr>
              <w:t>Face-to-Face Delivery on UW-Green Bay Campus</w:t>
            </w:r>
          </w:p>
        </w:tc>
      </w:tr>
      <w:tr w:rsidR="00CE7A84" w:rsidRPr="00CE7A84" w14:paraId="046C9F8E" w14:textId="77777777" w:rsidTr="00C35B2F">
        <w:trPr>
          <w:trHeight w:val="1264"/>
        </w:trPr>
        <w:tc>
          <w:tcPr>
            <w:tcW w:w="4052" w:type="dxa"/>
          </w:tcPr>
          <w:p w14:paraId="658DDD33" w14:textId="77777777" w:rsidR="00CE7A84" w:rsidRPr="00CE7A84" w:rsidRDefault="00CE7A84" w:rsidP="00C35B2F">
            <w:pPr>
              <w:pStyle w:val="TableParagraph"/>
              <w:rPr>
                <w:rFonts w:ascii="Arial" w:hAnsi="Arial" w:cs="Arial"/>
                <w:b/>
                <w:sz w:val="24"/>
              </w:rPr>
            </w:pPr>
          </w:p>
          <w:p w14:paraId="0E6BDBC0" w14:textId="77777777" w:rsidR="00CE7A84" w:rsidRPr="00CE7A84" w:rsidRDefault="00CE7A84" w:rsidP="00C35B2F">
            <w:pPr>
              <w:pStyle w:val="TableParagraph"/>
              <w:rPr>
                <w:rFonts w:ascii="Arial" w:hAnsi="Arial" w:cs="Arial"/>
                <w:b/>
                <w:sz w:val="20"/>
              </w:rPr>
            </w:pPr>
          </w:p>
          <w:p w14:paraId="5ADA0FA4" w14:textId="77777777" w:rsidR="00CE7A84" w:rsidRPr="00CE7A84" w:rsidRDefault="00CE7A84" w:rsidP="00C35B2F">
            <w:pPr>
              <w:pStyle w:val="TableParagraph"/>
              <w:ind w:left="1219"/>
              <w:rPr>
                <w:rFonts w:ascii="Arial" w:hAnsi="Arial" w:cs="Arial"/>
                <w:b/>
              </w:rPr>
            </w:pPr>
            <w:r w:rsidRPr="00CE7A84">
              <w:rPr>
                <w:rFonts w:ascii="Arial" w:hAnsi="Arial" w:cs="Arial"/>
                <w:b/>
              </w:rPr>
              <w:t>COMPETENCY</w:t>
            </w:r>
          </w:p>
        </w:tc>
        <w:tc>
          <w:tcPr>
            <w:tcW w:w="3330" w:type="dxa"/>
          </w:tcPr>
          <w:p w14:paraId="7A96FDF0" w14:textId="77777777" w:rsidR="00CE7A84" w:rsidRPr="00CE7A84" w:rsidRDefault="00CE7A84" w:rsidP="00C35B2F">
            <w:pPr>
              <w:pStyle w:val="TableParagraph"/>
              <w:spacing w:before="10"/>
              <w:rPr>
                <w:rFonts w:ascii="Arial" w:hAnsi="Arial" w:cs="Arial"/>
                <w:b/>
                <w:sz w:val="32"/>
              </w:rPr>
            </w:pPr>
          </w:p>
          <w:p w14:paraId="0D98C798" w14:textId="77777777" w:rsidR="00CE7A84" w:rsidRPr="00CE7A84" w:rsidRDefault="00CE7A84" w:rsidP="00C35B2F">
            <w:pPr>
              <w:pStyle w:val="TableParagraph"/>
              <w:spacing w:before="1"/>
              <w:ind w:left="643" w:right="111" w:hanging="515"/>
              <w:rPr>
                <w:rFonts w:ascii="Arial" w:hAnsi="Arial" w:cs="Arial"/>
                <w:b/>
              </w:rPr>
            </w:pPr>
            <w:r w:rsidRPr="00CE7A84">
              <w:rPr>
                <w:rFonts w:ascii="Arial" w:hAnsi="Arial" w:cs="Arial"/>
                <w:b/>
              </w:rPr>
              <w:t>COMPETENCY BENCHMARK</w:t>
            </w:r>
            <w:r w:rsidRPr="00CE7A84">
              <w:rPr>
                <w:rFonts w:ascii="Arial" w:hAnsi="Arial" w:cs="Arial"/>
                <w:b/>
                <w:spacing w:val="-59"/>
              </w:rPr>
              <w:t xml:space="preserve"> </w:t>
            </w:r>
            <w:r w:rsidRPr="00CE7A84">
              <w:rPr>
                <w:rFonts w:ascii="Arial" w:hAnsi="Arial" w:cs="Arial"/>
                <w:b/>
              </w:rPr>
              <w:t>(%)</w:t>
            </w:r>
            <w:r w:rsidRPr="00CE7A84">
              <w:rPr>
                <w:rFonts w:ascii="Arial" w:hAnsi="Arial" w:cs="Arial"/>
                <w:b/>
                <w:spacing w:val="-1"/>
              </w:rPr>
              <w:t xml:space="preserve"> </w:t>
            </w:r>
            <w:r w:rsidRPr="00CE7A84">
              <w:rPr>
                <w:rFonts w:ascii="Arial" w:hAnsi="Arial" w:cs="Arial"/>
                <w:b/>
              </w:rPr>
              <w:t>(GENERALIST)</w:t>
            </w:r>
          </w:p>
        </w:tc>
        <w:tc>
          <w:tcPr>
            <w:tcW w:w="2898" w:type="dxa"/>
          </w:tcPr>
          <w:p w14:paraId="392DB8CF" w14:textId="77777777" w:rsidR="00CE7A84" w:rsidRPr="00CE7A84" w:rsidRDefault="00CE7A84" w:rsidP="00C35B2F">
            <w:pPr>
              <w:pStyle w:val="TableParagraph"/>
              <w:ind w:left="150" w:right="151"/>
              <w:jc w:val="center"/>
              <w:rPr>
                <w:rFonts w:ascii="Arial" w:hAnsi="Arial" w:cs="Arial"/>
                <w:b/>
              </w:rPr>
            </w:pPr>
            <w:r w:rsidRPr="00CE7A84">
              <w:rPr>
                <w:rFonts w:ascii="Arial" w:hAnsi="Arial" w:cs="Arial"/>
                <w:b/>
              </w:rPr>
              <w:t>COMPETENCY</w:t>
            </w:r>
            <w:r w:rsidRPr="00CE7A84">
              <w:rPr>
                <w:rFonts w:ascii="Arial" w:hAnsi="Arial" w:cs="Arial"/>
                <w:b/>
                <w:spacing w:val="-59"/>
              </w:rPr>
              <w:t xml:space="preserve"> </w:t>
            </w:r>
            <w:r w:rsidRPr="00CE7A84">
              <w:rPr>
                <w:rFonts w:ascii="Arial" w:hAnsi="Arial" w:cs="Arial"/>
                <w:b/>
              </w:rPr>
              <w:t>BENCHMARK</w:t>
            </w:r>
          </w:p>
          <w:p w14:paraId="68380A6F" w14:textId="77777777" w:rsidR="00CE7A84" w:rsidRPr="00CE7A84" w:rsidRDefault="00CE7A84" w:rsidP="00C35B2F">
            <w:pPr>
              <w:pStyle w:val="TableParagraph"/>
              <w:spacing w:line="252" w:lineRule="exact"/>
              <w:ind w:left="152" w:right="151"/>
              <w:jc w:val="center"/>
              <w:rPr>
                <w:rFonts w:ascii="Arial" w:hAnsi="Arial" w:cs="Arial"/>
                <w:b/>
              </w:rPr>
            </w:pPr>
            <w:r w:rsidRPr="00CE7A84">
              <w:rPr>
                <w:rFonts w:ascii="Arial" w:hAnsi="Arial" w:cs="Arial"/>
                <w:b/>
              </w:rPr>
              <w:t>(AREA</w:t>
            </w:r>
            <w:r w:rsidRPr="00CE7A84">
              <w:rPr>
                <w:rFonts w:ascii="Arial" w:hAnsi="Arial" w:cs="Arial"/>
                <w:b/>
                <w:spacing w:val="-5"/>
              </w:rPr>
              <w:t xml:space="preserve"> </w:t>
            </w:r>
            <w:r w:rsidRPr="00CE7A84">
              <w:rPr>
                <w:rFonts w:ascii="Arial" w:hAnsi="Arial" w:cs="Arial"/>
                <w:b/>
              </w:rPr>
              <w:t>OF</w:t>
            </w:r>
            <w:r w:rsidRPr="00CE7A84">
              <w:rPr>
                <w:rFonts w:ascii="Arial" w:hAnsi="Arial" w:cs="Arial"/>
                <w:b/>
                <w:spacing w:val="-4"/>
              </w:rPr>
              <w:t xml:space="preserve"> </w:t>
            </w:r>
            <w:r w:rsidRPr="00CE7A84">
              <w:rPr>
                <w:rFonts w:ascii="Arial" w:hAnsi="Arial" w:cs="Arial"/>
                <w:b/>
              </w:rPr>
              <w:t>SPECIALIZED</w:t>
            </w:r>
            <w:r w:rsidRPr="00CE7A84">
              <w:rPr>
                <w:rFonts w:ascii="Arial" w:hAnsi="Arial" w:cs="Arial"/>
                <w:b/>
                <w:spacing w:val="-58"/>
              </w:rPr>
              <w:t xml:space="preserve"> </w:t>
            </w:r>
            <w:r w:rsidRPr="00CE7A84">
              <w:rPr>
                <w:rFonts w:ascii="Arial" w:hAnsi="Arial" w:cs="Arial"/>
                <w:b/>
              </w:rPr>
              <w:t>PRACTICE)</w:t>
            </w:r>
          </w:p>
        </w:tc>
        <w:tc>
          <w:tcPr>
            <w:tcW w:w="3903" w:type="dxa"/>
            <w:gridSpan w:val="2"/>
            <w:tcBorders>
              <w:top w:val="nil"/>
              <w:bottom w:val="single" w:sz="4" w:space="0" w:color="000000"/>
              <w:right w:val="single" w:sz="4" w:space="0" w:color="auto"/>
            </w:tcBorders>
          </w:tcPr>
          <w:p w14:paraId="096B4BFF" w14:textId="77777777" w:rsidR="00CE7A84" w:rsidRPr="00CE7A84" w:rsidRDefault="00CE7A84" w:rsidP="00C35B2F">
            <w:pPr>
              <w:pStyle w:val="TableParagraph"/>
              <w:rPr>
                <w:rFonts w:ascii="Arial" w:hAnsi="Arial" w:cs="Arial"/>
                <w:sz w:val="20"/>
              </w:rPr>
            </w:pPr>
          </w:p>
          <w:p w14:paraId="48F54533" w14:textId="12A97146" w:rsidR="00CE7A84" w:rsidRPr="00CE7A84" w:rsidRDefault="00CE7A84" w:rsidP="00C35B2F">
            <w:pPr>
              <w:pStyle w:val="TableParagraph"/>
              <w:rPr>
                <w:rFonts w:ascii="Arial" w:hAnsi="Arial" w:cs="Arial"/>
                <w:sz w:val="20"/>
              </w:rPr>
            </w:pPr>
          </w:p>
        </w:tc>
      </w:tr>
      <w:tr w:rsidR="00CE7A84" w:rsidRPr="00CE7A84" w14:paraId="2BA51A75" w14:textId="77777777" w:rsidTr="00C35B2F">
        <w:trPr>
          <w:trHeight w:val="1409"/>
        </w:trPr>
        <w:tc>
          <w:tcPr>
            <w:tcW w:w="4052" w:type="dxa"/>
          </w:tcPr>
          <w:p w14:paraId="5631BEE3" w14:textId="77777777" w:rsidR="00CE7A84" w:rsidRPr="00CE7A84" w:rsidRDefault="00CE7A84" w:rsidP="00C35B2F">
            <w:pPr>
              <w:pStyle w:val="TableParagraph"/>
              <w:rPr>
                <w:rFonts w:ascii="Arial" w:hAnsi="Arial" w:cs="Arial"/>
                <w:sz w:val="20"/>
              </w:rPr>
            </w:pPr>
          </w:p>
        </w:tc>
        <w:tc>
          <w:tcPr>
            <w:tcW w:w="3330" w:type="dxa"/>
          </w:tcPr>
          <w:p w14:paraId="4D74DC10" w14:textId="77777777" w:rsidR="00CE7A84" w:rsidRPr="00CE7A84" w:rsidRDefault="00CE7A84" w:rsidP="00C35B2F">
            <w:pPr>
              <w:pStyle w:val="TableParagraph"/>
              <w:rPr>
                <w:rFonts w:ascii="Arial" w:hAnsi="Arial" w:cs="Arial"/>
                <w:sz w:val="20"/>
              </w:rPr>
            </w:pPr>
          </w:p>
        </w:tc>
        <w:tc>
          <w:tcPr>
            <w:tcW w:w="2898" w:type="dxa"/>
          </w:tcPr>
          <w:p w14:paraId="172B243D" w14:textId="77777777" w:rsidR="00CE7A84" w:rsidRPr="00CE7A84" w:rsidRDefault="00CE7A84" w:rsidP="00C35B2F">
            <w:pPr>
              <w:pStyle w:val="TableParagraph"/>
              <w:rPr>
                <w:rFonts w:ascii="Arial" w:hAnsi="Arial" w:cs="Arial"/>
                <w:sz w:val="20"/>
              </w:rPr>
            </w:pPr>
          </w:p>
        </w:tc>
        <w:tc>
          <w:tcPr>
            <w:tcW w:w="1893" w:type="dxa"/>
            <w:tcBorders>
              <w:top w:val="single" w:sz="4" w:space="0" w:color="000000"/>
            </w:tcBorders>
          </w:tcPr>
          <w:p w14:paraId="15522AD2" w14:textId="77777777" w:rsidR="00CE7A84" w:rsidRPr="00CE7A84" w:rsidRDefault="00CE7A84" w:rsidP="00C35B2F">
            <w:pPr>
              <w:pStyle w:val="TableParagraph"/>
              <w:ind w:left="403" w:right="396"/>
              <w:jc w:val="center"/>
              <w:rPr>
                <w:rFonts w:ascii="Arial" w:hAnsi="Arial" w:cs="Arial"/>
                <w:b/>
              </w:rPr>
            </w:pPr>
            <w:r w:rsidRPr="00CE7A84">
              <w:rPr>
                <w:rFonts w:ascii="Arial" w:hAnsi="Arial" w:cs="Arial"/>
                <w:b/>
              </w:rPr>
              <w:t>Generalist</w:t>
            </w:r>
            <w:r w:rsidRPr="00CE7A84">
              <w:rPr>
                <w:rFonts w:ascii="Arial" w:hAnsi="Arial" w:cs="Arial"/>
                <w:b/>
                <w:spacing w:val="-60"/>
              </w:rPr>
              <w:t xml:space="preserve"> </w:t>
            </w:r>
            <w:r w:rsidRPr="00CE7A84">
              <w:rPr>
                <w:rFonts w:ascii="Arial" w:hAnsi="Arial" w:cs="Arial"/>
                <w:b/>
              </w:rPr>
              <w:t>Practice</w:t>
            </w:r>
          </w:p>
          <w:p w14:paraId="49559940" w14:textId="42762974" w:rsidR="00CE7A84" w:rsidRPr="00CE7A84" w:rsidRDefault="00CE7A84" w:rsidP="00C35B2F">
            <w:pPr>
              <w:pStyle w:val="TableParagraph"/>
              <w:ind w:left="403" w:right="396"/>
              <w:jc w:val="center"/>
              <w:rPr>
                <w:rFonts w:ascii="Arial" w:hAnsi="Arial" w:cs="Arial"/>
                <w:b/>
              </w:rPr>
            </w:pPr>
            <w:r w:rsidRPr="00CE7A84">
              <w:rPr>
                <w:rFonts w:ascii="Arial" w:hAnsi="Arial" w:cs="Arial"/>
                <w:b/>
              </w:rPr>
              <w:t>n</w:t>
            </w:r>
            <w:r w:rsidRPr="00CE7A84">
              <w:rPr>
                <w:rFonts w:ascii="Arial" w:hAnsi="Arial" w:cs="Arial"/>
                <w:b/>
                <w:spacing w:val="-1"/>
              </w:rPr>
              <w:t xml:space="preserve"> </w:t>
            </w:r>
            <w:r w:rsidRPr="00CE7A84">
              <w:rPr>
                <w:rFonts w:ascii="Arial" w:hAnsi="Arial" w:cs="Arial"/>
                <w:b/>
              </w:rPr>
              <w:t>= 3</w:t>
            </w:r>
            <w:r>
              <w:rPr>
                <w:rFonts w:ascii="Arial" w:hAnsi="Arial" w:cs="Arial"/>
                <w:b/>
              </w:rPr>
              <w:t>6</w:t>
            </w:r>
          </w:p>
        </w:tc>
        <w:tc>
          <w:tcPr>
            <w:tcW w:w="2010" w:type="dxa"/>
            <w:tcBorders>
              <w:top w:val="single" w:sz="4" w:space="0" w:color="000000"/>
            </w:tcBorders>
          </w:tcPr>
          <w:p w14:paraId="73E4F6A7" w14:textId="37606AC1" w:rsidR="00CE7A84" w:rsidRPr="00CE7A84" w:rsidRDefault="00CE7A84" w:rsidP="00C35B2F">
            <w:pPr>
              <w:pStyle w:val="TableParagraph"/>
              <w:spacing w:before="2"/>
              <w:ind w:left="402" w:right="389"/>
              <w:jc w:val="center"/>
              <w:rPr>
                <w:rFonts w:ascii="Arial" w:hAnsi="Arial" w:cs="Arial"/>
                <w:b/>
              </w:rPr>
            </w:pPr>
            <w:r w:rsidRPr="00CE7A84">
              <w:rPr>
                <w:rFonts w:ascii="Arial" w:hAnsi="Arial" w:cs="Arial"/>
                <w:b/>
              </w:rPr>
              <w:t>Specialized</w:t>
            </w:r>
            <w:r w:rsidRPr="00CE7A84">
              <w:rPr>
                <w:rFonts w:ascii="Arial" w:hAnsi="Arial" w:cs="Arial"/>
                <w:b/>
                <w:spacing w:val="-59"/>
              </w:rPr>
              <w:t xml:space="preserve"> </w:t>
            </w:r>
            <w:r w:rsidRPr="00CE7A84">
              <w:rPr>
                <w:rFonts w:ascii="Arial" w:hAnsi="Arial" w:cs="Arial"/>
                <w:b/>
              </w:rPr>
              <w:t>Practice</w:t>
            </w:r>
            <w:r w:rsidR="00C35B2F">
              <w:rPr>
                <w:rFonts w:ascii="Arial" w:hAnsi="Arial" w:cs="Arial"/>
                <w:b/>
              </w:rPr>
              <w:t>:</w:t>
            </w:r>
            <w:r w:rsidRPr="00CE7A84">
              <w:rPr>
                <w:rFonts w:ascii="Arial" w:hAnsi="Arial" w:cs="Arial"/>
                <w:b/>
              </w:rPr>
              <w:t xml:space="preserve"> </w:t>
            </w:r>
            <w:r w:rsidRPr="00CE7A84">
              <w:rPr>
                <w:rFonts w:ascii="Arial" w:hAnsi="Arial" w:cs="Arial"/>
                <w:b/>
                <w:spacing w:val="-59"/>
              </w:rPr>
              <w:t xml:space="preserve"> </w:t>
            </w:r>
            <w:r w:rsidRPr="00CE7A84">
              <w:rPr>
                <w:rFonts w:ascii="Arial" w:hAnsi="Arial" w:cs="Arial"/>
                <w:b/>
              </w:rPr>
              <w:t>Advanced</w:t>
            </w:r>
            <w:r w:rsidRPr="00CE7A84">
              <w:rPr>
                <w:rFonts w:ascii="Arial" w:hAnsi="Arial" w:cs="Arial"/>
                <w:b/>
                <w:spacing w:val="1"/>
              </w:rPr>
              <w:t xml:space="preserve"> </w:t>
            </w:r>
            <w:r w:rsidRPr="00CE7A84">
              <w:rPr>
                <w:rFonts w:ascii="Arial" w:hAnsi="Arial" w:cs="Arial"/>
                <w:b/>
              </w:rPr>
              <w:t>Generalist</w:t>
            </w:r>
          </w:p>
          <w:p w14:paraId="31D74CAB" w14:textId="755F95D2" w:rsidR="00CE7A84" w:rsidRPr="00CE7A84" w:rsidRDefault="00CE7A84" w:rsidP="00C35B2F">
            <w:pPr>
              <w:pStyle w:val="TableParagraph"/>
              <w:spacing w:line="232" w:lineRule="exact"/>
              <w:ind w:left="401" w:right="389"/>
              <w:jc w:val="center"/>
              <w:rPr>
                <w:rFonts w:ascii="Arial" w:hAnsi="Arial" w:cs="Arial"/>
                <w:b/>
              </w:rPr>
            </w:pPr>
            <w:r w:rsidRPr="00CE7A84">
              <w:rPr>
                <w:rFonts w:ascii="Arial" w:hAnsi="Arial" w:cs="Arial"/>
                <w:b/>
              </w:rPr>
              <w:t>n</w:t>
            </w:r>
            <w:r w:rsidRPr="00CE7A84">
              <w:rPr>
                <w:rFonts w:ascii="Arial" w:hAnsi="Arial" w:cs="Arial"/>
                <w:b/>
                <w:spacing w:val="-1"/>
              </w:rPr>
              <w:t xml:space="preserve"> </w:t>
            </w:r>
            <w:r w:rsidRPr="00CE7A84">
              <w:rPr>
                <w:rFonts w:ascii="Arial" w:hAnsi="Arial" w:cs="Arial"/>
                <w:b/>
              </w:rPr>
              <w:t>= 7</w:t>
            </w:r>
            <w:r>
              <w:rPr>
                <w:rFonts w:ascii="Arial" w:hAnsi="Arial" w:cs="Arial"/>
                <w:b/>
              </w:rPr>
              <w:t>5</w:t>
            </w:r>
          </w:p>
        </w:tc>
      </w:tr>
      <w:tr w:rsidR="00CE7A84" w:rsidRPr="00CE7A84" w14:paraId="161742EA" w14:textId="77777777" w:rsidTr="00C35B2F">
        <w:trPr>
          <w:trHeight w:val="690"/>
        </w:trPr>
        <w:tc>
          <w:tcPr>
            <w:tcW w:w="4052" w:type="dxa"/>
          </w:tcPr>
          <w:p w14:paraId="77F4C847" w14:textId="77777777" w:rsidR="00CE7A84" w:rsidRPr="00CE7A84" w:rsidRDefault="00CE7A84" w:rsidP="00C35B2F">
            <w:pPr>
              <w:pStyle w:val="TableParagraph"/>
              <w:spacing w:before="93"/>
              <w:ind w:left="638" w:right="108" w:hanging="495"/>
              <w:rPr>
                <w:rFonts w:ascii="Arial" w:hAnsi="Arial" w:cs="Arial"/>
                <w:b/>
              </w:rPr>
            </w:pPr>
            <w:r w:rsidRPr="00CE7A84">
              <w:rPr>
                <w:rFonts w:ascii="Arial" w:hAnsi="Arial" w:cs="Arial"/>
                <w:b/>
              </w:rPr>
              <w:t>Competency 1: Demonstrate Ethical</w:t>
            </w:r>
            <w:r w:rsidRPr="00CE7A84">
              <w:rPr>
                <w:rFonts w:ascii="Arial" w:hAnsi="Arial" w:cs="Arial"/>
                <w:b/>
                <w:spacing w:val="-59"/>
              </w:rPr>
              <w:t xml:space="preserve"> </w:t>
            </w:r>
            <w:r w:rsidRPr="00CE7A84">
              <w:rPr>
                <w:rFonts w:ascii="Arial" w:hAnsi="Arial" w:cs="Arial"/>
                <w:b/>
              </w:rPr>
              <w:t>and</w:t>
            </w:r>
            <w:r w:rsidRPr="00CE7A84">
              <w:rPr>
                <w:rFonts w:ascii="Arial" w:hAnsi="Arial" w:cs="Arial"/>
                <w:b/>
                <w:spacing w:val="-1"/>
              </w:rPr>
              <w:t xml:space="preserve"> </w:t>
            </w:r>
            <w:r w:rsidRPr="00CE7A84">
              <w:rPr>
                <w:rFonts w:ascii="Arial" w:hAnsi="Arial" w:cs="Arial"/>
                <w:b/>
              </w:rPr>
              <w:t>Professional</w:t>
            </w:r>
            <w:r w:rsidRPr="00CE7A84">
              <w:rPr>
                <w:rFonts w:ascii="Arial" w:hAnsi="Arial" w:cs="Arial"/>
                <w:b/>
                <w:spacing w:val="-1"/>
              </w:rPr>
              <w:t xml:space="preserve"> </w:t>
            </w:r>
            <w:r w:rsidRPr="00CE7A84">
              <w:rPr>
                <w:rFonts w:ascii="Arial" w:hAnsi="Arial" w:cs="Arial"/>
                <w:b/>
              </w:rPr>
              <w:t>Behavior</w:t>
            </w:r>
          </w:p>
        </w:tc>
        <w:tc>
          <w:tcPr>
            <w:tcW w:w="3330" w:type="dxa"/>
          </w:tcPr>
          <w:p w14:paraId="04B43A77" w14:textId="77777777" w:rsidR="00CE7A84" w:rsidRPr="00CE7A84" w:rsidRDefault="00CE7A84" w:rsidP="00C35B2F">
            <w:pPr>
              <w:pStyle w:val="TableParagraph"/>
              <w:spacing w:before="114"/>
              <w:ind w:left="37" w:right="41" w:firstLine="151"/>
              <w:rPr>
                <w:rFonts w:ascii="Arial" w:hAnsi="Arial" w:cs="Arial"/>
                <w:sz w:val="20"/>
              </w:rPr>
            </w:pPr>
            <w:r w:rsidRPr="00CE7A84">
              <w:rPr>
                <w:rFonts w:ascii="Arial" w:hAnsi="Arial" w:cs="Arial"/>
                <w:sz w:val="20"/>
              </w:rPr>
              <w:t>90% of students will demonstrate</w:t>
            </w:r>
            <w:r w:rsidRPr="00CE7A84">
              <w:rPr>
                <w:rFonts w:ascii="Arial" w:hAnsi="Arial" w:cs="Arial"/>
                <w:spacing w:val="1"/>
                <w:sz w:val="20"/>
              </w:rPr>
              <w:t xml:space="preserve"> </w:t>
            </w:r>
            <w:r w:rsidRPr="00CE7A84">
              <w:rPr>
                <w:rFonts w:ascii="Arial" w:hAnsi="Arial" w:cs="Arial"/>
                <w:sz w:val="20"/>
              </w:rPr>
              <w:t>competence</w:t>
            </w:r>
            <w:r w:rsidRPr="00CE7A84">
              <w:rPr>
                <w:rFonts w:ascii="Arial" w:hAnsi="Arial" w:cs="Arial"/>
                <w:spacing w:val="-5"/>
                <w:sz w:val="20"/>
              </w:rPr>
              <w:t xml:space="preserve"> </w:t>
            </w:r>
            <w:r w:rsidRPr="00CE7A84">
              <w:rPr>
                <w:rFonts w:ascii="Arial" w:hAnsi="Arial" w:cs="Arial"/>
                <w:sz w:val="20"/>
              </w:rPr>
              <w:t>inclusive</w:t>
            </w:r>
            <w:r w:rsidRPr="00CE7A84">
              <w:rPr>
                <w:rFonts w:ascii="Arial" w:hAnsi="Arial" w:cs="Arial"/>
                <w:spacing w:val="-7"/>
                <w:sz w:val="20"/>
              </w:rPr>
              <w:t xml:space="preserve"> </w:t>
            </w:r>
            <w:r w:rsidRPr="00CE7A84">
              <w:rPr>
                <w:rFonts w:ascii="Arial" w:hAnsi="Arial" w:cs="Arial"/>
                <w:sz w:val="20"/>
              </w:rPr>
              <w:t>of</w:t>
            </w:r>
            <w:r w:rsidRPr="00CE7A84">
              <w:rPr>
                <w:rFonts w:ascii="Arial" w:hAnsi="Arial" w:cs="Arial"/>
                <w:spacing w:val="-2"/>
                <w:sz w:val="20"/>
              </w:rPr>
              <w:t xml:space="preserve"> </w:t>
            </w:r>
            <w:r w:rsidRPr="00CE7A84">
              <w:rPr>
                <w:rFonts w:ascii="Arial" w:hAnsi="Arial" w:cs="Arial"/>
                <w:sz w:val="20"/>
              </w:rPr>
              <w:t>3</w:t>
            </w:r>
            <w:r w:rsidRPr="00CE7A84">
              <w:rPr>
                <w:rFonts w:ascii="Arial" w:hAnsi="Arial" w:cs="Arial"/>
                <w:spacing w:val="-4"/>
                <w:sz w:val="20"/>
              </w:rPr>
              <w:t xml:space="preserve"> </w:t>
            </w:r>
            <w:r w:rsidRPr="00CE7A84">
              <w:rPr>
                <w:rFonts w:ascii="Arial" w:hAnsi="Arial" w:cs="Arial"/>
                <w:sz w:val="20"/>
              </w:rPr>
              <w:t>measures</w:t>
            </w:r>
          </w:p>
        </w:tc>
        <w:tc>
          <w:tcPr>
            <w:tcW w:w="2898" w:type="dxa"/>
          </w:tcPr>
          <w:p w14:paraId="1133A5A6" w14:textId="77777777" w:rsidR="00CE7A84" w:rsidRPr="00CE7A84" w:rsidRDefault="00CE7A84" w:rsidP="00C35B2F">
            <w:pPr>
              <w:pStyle w:val="TableParagraph"/>
              <w:spacing w:line="230" w:lineRule="exact"/>
              <w:ind w:left="313" w:right="315" w:firstLine="3"/>
              <w:jc w:val="center"/>
              <w:rPr>
                <w:rFonts w:ascii="Arial" w:hAnsi="Arial" w:cs="Arial"/>
                <w:sz w:val="20"/>
              </w:rPr>
            </w:pPr>
            <w:r w:rsidRPr="00CE7A84">
              <w:rPr>
                <w:rFonts w:ascii="Arial" w:hAnsi="Arial" w:cs="Arial"/>
                <w:sz w:val="20"/>
              </w:rPr>
              <w:t>90% of students will</w:t>
            </w:r>
            <w:r w:rsidRPr="00CE7A84">
              <w:rPr>
                <w:rFonts w:ascii="Arial" w:hAnsi="Arial" w:cs="Arial"/>
                <w:spacing w:val="1"/>
                <w:sz w:val="20"/>
              </w:rPr>
              <w:t xml:space="preserve"> </w:t>
            </w:r>
            <w:r w:rsidRPr="00CE7A84">
              <w:rPr>
                <w:rFonts w:ascii="Arial" w:hAnsi="Arial" w:cs="Arial"/>
                <w:spacing w:val="-1"/>
                <w:sz w:val="20"/>
              </w:rPr>
              <w:t xml:space="preserve">demonstrate </w:t>
            </w:r>
            <w:r w:rsidRPr="00CE7A84">
              <w:rPr>
                <w:rFonts w:ascii="Arial" w:hAnsi="Arial" w:cs="Arial"/>
                <w:sz w:val="20"/>
              </w:rPr>
              <w:t>competence</w:t>
            </w:r>
            <w:r w:rsidRPr="00CE7A84">
              <w:rPr>
                <w:rFonts w:ascii="Arial" w:hAnsi="Arial" w:cs="Arial"/>
                <w:spacing w:val="-53"/>
                <w:sz w:val="20"/>
              </w:rPr>
              <w:t xml:space="preserve"> </w:t>
            </w:r>
            <w:r w:rsidRPr="00CE7A84">
              <w:rPr>
                <w:rFonts w:ascii="Arial" w:hAnsi="Arial" w:cs="Arial"/>
                <w:sz w:val="20"/>
              </w:rPr>
              <w:t>inclusive</w:t>
            </w:r>
            <w:r w:rsidRPr="00CE7A84">
              <w:rPr>
                <w:rFonts w:ascii="Arial" w:hAnsi="Arial" w:cs="Arial"/>
                <w:spacing w:val="-3"/>
                <w:sz w:val="20"/>
              </w:rPr>
              <w:t xml:space="preserve"> </w:t>
            </w:r>
            <w:r w:rsidRPr="00CE7A84">
              <w:rPr>
                <w:rFonts w:ascii="Arial" w:hAnsi="Arial" w:cs="Arial"/>
                <w:sz w:val="20"/>
              </w:rPr>
              <w:t>of</w:t>
            </w:r>
            <w:r w:rsidRPr="00CE7A84">
              <w:rPr>
                <w:rFonts w:ascii="Arial" w:hAnsi="Arial" w:cs="Arial"/>
                <w:spacing w:val="1"/>
                <w:sz w:val="20"/>
              </w:rPr>
              <w:t xml:space="preserve"> </w:t>
            </w:r>
            <w:r w:rsidRPr="00CE7A84">
              <w:rPr>
                <w:rFonts w:ascii="Arial" w:hAnsi="Arial" w:cs="Arial"/>
                <w:sz w:val="20"/>
              </w:rPr>
              <w:t>3</w:t>
            </w:r>
            <w:r w:rsidRPr="00CE7A84">
              <w:rPr>
                <w:rFonts w:ascii="Arial" w:hAnsi="Arial" w:cs="Arial"/>
                <w:spacing w:val="-2"/>
                <w:sz w:val="20"/>
              </w:rPr>
              <w:t xml:space="preserve"> </w:t>
            </w:r>
            <w:r w:rsidRPr="00CE7A84">
              <w:rPr>
                <w:rFonts w:ascii="Arial" w:hAnsi="Arial" w:cs="Arial"/>
                <w:sz w:val="20"/>
              </w:rPr>
              <w:t>measures</w:t>
            </w:r>
          </w:p>
        </w:tc>
        <w:tc>
          <w:tcPr>
            <w:tcW w:w="1893" w:type="dxa"/>
          </w:tcPr>
          <w:p w14:paraId="0566908C" w14:textId="77777777" w:rsidR="00CE7A84" w:rsidRPr="00CE7A84" w:rsidRDefault="00CE7A84" w:rsidP="00C35B2F">
            <w:pPr>
              <w:pStyle w:val="TableParagraph"/>
              <w:spacing w:before="11"/>
              <w:rPr>
                <w:rFonts w:ascii="Arial" w:hAnsi="Arial" w:cs="Arial"/>
                <w:b/>
                <w:sz w:val="18"/>
              </w:rPr>
            </w:pPr>
          </w:p>
          <w:p w14:paraId="4AC40A06" w14:textId="3F62431F" w:rsidR="00CE7A84" w:rsidRPr="00CE7A84" w:rsidRDefault="00CE7A84" w:rsidP="00C35B2F">
            <w:pPr>
              <w:pStyle w:val="TableParagraph"/>
              <w:ind w:right="620"/>
              <w:jc w:val="right"/>
              <w:rPr>
                <w:rFonts w:ascii="Arial" w:hAnsi="Arial" w:cs="Arial"/>
              </w:rPr>
            </w:pPr>
            <w:r>
              <w:rPr>
                <w:rFonts w:ascii="Arial" w:hAnsi="Arial" w:cs="Arial"/>
              </w:rPr>
              <w:t>90.60</w:t>
            </w:r>
            <w:r w:rsidRPr="00CE7A84">
              <w:rPr>
                <w:rFonts w:ascii="Arial" w:hAnsi="Arial" w:cs="Arial"/>
              </w:rPr>
              <w:t>%</w:t>
            </w:r>
          </w:p>
        </w:tc>
        <w:tc>
          <w:tcPr>
            <w:tcW w:w="2010" w:type="dxa"/>
          </w:tcPr>
          <w:p w14:paraId="5DC166BD" w14:textId="77777777" w:rsidR="00CE7A84" w:rsidRPr="00CE7A84" w:rsidRDefault="00CE7A84" w:rsidP="00C35B2F">
            <w:pPr>
              <w:pStyle w:val="TableParagraph"/>
              <w:spacing w:before="11"/>
              <w:rPr>
                <w:rFonts w:ascii="Arial" w:hAnsi="Arial" w:cs="Arial"/>
                <w:b/>
                <w:sz w:val="18"/>
              </w:rPr>
            </w:pPr>
          </w:p>
          <w:p w14:paraId="5F8F4357" w14:textId="25EE8D75" w:rsidR="00CE7A84" w:rsidRPr="00CE7A84" w:rsidRDefault="00CE7A84" w:rsidP="00C35B2F">
            <w:pPr>
              <w:pStyle w:val="TableParagraph"/>
              <w:ind w:right="676"/>
              <w:jc w:val="right"/>
              <w:rPr>
                <w:rFonts w:ascii="Arial" w:hAnsi="Arial" w:cs="Arial"/>
              </w:rPr>
            </w:pPr>
            <w:r>
              <w:rPr>
                <w:rFonts w:ascii="Arial" w:hAnsi="Arial" w:cs="Arial"/>
              </w:rPr>
              <w:t>83.21</w:t>
            </w:r>
            <w:r w:rsidRPr="00CE7A84">
              <w:rPr>
                <w:rFonts w:ascii="Arial" w:hAnsi="Arial" w:cs="Arial"/>
              </w:rPr>
              <w:t>%</w:t>
            </w:r>
          </w:p>
        </w:tc>
      </w:tr>
      <w:tr w:rsidR="00CE7A84" w:rsidRPr="00CE7A84" w14:paraId="4C9A33A9" w14:textId="77777777" w:rsidTr="00C35B2F">
        <w:trPr>
          <w:trHeight w:val="690"/>
        </w:trPr>
        <w:tc>
          <w:tcPr>
            <w:tcW w:w="4052" w:type="dxa"/>
          </w:tcPr>
          <w:p w14:paraId="156ECA7A" w14:textId="77777777" w:rsidR="00CE7A84" w:rsidRPr="00CE7A84" w:rsidRDefault="00CE7A84" w:rsidP="00C35B2F">
            <w:pPr>
              <w:pStyle w:val="TableParagraph"/>
              <w:spacing w:before="91"/>
              <w:ind w:left="900" w:right="56" w:hanging="815"/>
              <w:rPr>
                <w:rFonts w:ascii="Arial" w:hAnsi="Arial" w:cs="Arial"/>
                <w:b/>
              </w:rPr>
            </w:pPr>
            <w:r w:rsidRPr="00CE7A84">
              <w:rPr>
                <w:rFonts w:ascii="Arial" w:hAnsi="Arial" w:cs="Arial"/>
                <w:b/>
              </w:rPr>
              <w:t>Competency 2: Engage Diversity and</w:t>
            </w:r>
            <w:r w:rsidRPr="00CE7A84">
              <w:rPr>
                <w:rFonts w:ascii="Arial" w:hAnsi="Arial" w:cs="Arial"/>
                <w:b/>
                <w:spacing w:val="-59"/>
              </w:rPr>
              <w:t xml:space="preserve"> </w:t>
            </w:r>
            <w:r w:rsidRPr="00CE7A84">
              <w:rPr>
                <w:rFonts w:ascii="Arial" w:hAnsi="Arial" w:cs="Arial"/>
                <w:b/>
              </w:rPr>
              <w:t>Difference</w:t>
            </w:r>
            <w:r w:rsidRPr="00CE7A84">
              <w:rPr>
                <w:rFonts w:ascii="Arial" w:hAnsi="Arial" w:cs="Arial"/>
                <w:b/>
                <w:spacing w:val="-3"/>
              </w:rPr>
              <w:t xml:space="preserve"> </w:t>
            </w:r>
            <w:r w:rsidRPr="00CE7A84">
              <w:rPr>
                <w:rFonts w:ascii="Arial" w:hAnsi="Arial" w:cs="Arial"/>
                <w:b/>
              </w:rPr>
              <w:t>in Practice</w:t>
            </w:r>
          </w:p>
        </w:tc>
        <w:tc>
          <w:tcPr>
            <w:tcW w:w="3330" w:type="dxa"/>
          </w:tcPr>
          <w:p w14:paraId="565A5807" w14:textId="77777777" w:rsidR="00CE7A84" w:rsidRPr="00CE7A84" w:rsidRDefault="00CE7A84" w:rsidP="00C35B2F">
            <w:pPr>
              <w:pStyle w:val="TableParagraph"/>
              <w:spacing w:before="114"/>
              <w:ind w:left="37" w:right="41" w:firstLine="151"/>
              <w:rPr>
                <w:rFonts w:ascii="Arial" w:hAnsi="Arial" w:cs="Arial"/>
                <w:sz w:val="20"/>
              </w:rPr>
            </w:pPr>
            <w:r w:rsidRPr="00CE7A84">
              <w:rPr>
                <w:rFonts w:ascii="Arial" w:hAnsi="Arial" w:cs="Arial"/>
                <w:sz w:val="20"/>
              </w:rPr>
              <w:t>90% of students will demonstrate</w:t>
            </w:r>
            <w:r w:rsidRPr="00CE7A84">
              <w:rPr>
                <w:rFonts w:ascii="Arial" w:hAnsi="Arial" w:cs="Arial"/>
                <w:spacing w:val="1"/>
                <w:sz w:val="20"/>
              </w:rPr>
              <w:t xml:space="preserve"> </w:t>
            </w:r>
            <w:r w:rsidRPr="00CE7A84">
              <w:rPr>
                <w:rFonts w:ascii="Arial" w:hAnsi="Arial" w:cs="Arial"/>
                <w:sz w:val="20"/>
              </w:rPr>
              <w:t>competence</w:t>
            </w:r>
            <w:r w:rsidRPr="00CE7A84">
              <w:rPr>
                <w:rFonts w:ascii="Arial" w:hAnsi="Arial" w:cs="Arial"/>
                <w:spacing w:val="-5"/>
                <w:sz w:val="20"/>
              </w:rPr>
              <w:t xml:space="preserve"> </w:t>
            </w:r>
            <w:r w:rsidRPr="00CE7A84">
              <w:rPr>
                <w:rFonts w:ascii="Arial" w:hAnsi="Arial" w:cs="Arial"/>
                <w:sz w:val="20"/>
              </w:rPr>
              <w:t>inclusive</w:t>
            </w:r>
            <w:r w:rsidRPr="00CE7A84">
              <w:rPr>
                <w:rFonts w:ascii="Arial" w:hAnsi="Arial" w:cs="Arial"/>
                <w:spacing w:val="-7"/>
                <w:sz w:val="20"/>
              </w:rPr>
              <w:t xml:space="preserve"> </w:t>
            </w:r>
            <w:r w:rsidRPr="00CE7A84">
              <w:rPr>
                <w:rFonts w:ascii="Arial" w:hAnsi="Arial" w:cs="Arial"/>
                <w:sz w:val="20"/>
              </w:rPr>
              <w:t>of</w:t>
            </w:r>
            <w:r w:rsidRPr="00CE7A84">
              <w:rPr>
                <w:rFonts w:ascii="Arial" w:hAnsi="Arial" w:cs="Arial"/>
                <w:spacing w:val="-2"/>
                <w:sz w:val="20"/>
              </w:rPr>
              <w:t xml:space="preserve"> </w:t>
            </w:r>
            <w:r w:rsidRPr="00CE7A84">
              <w:rPr>
                <w:rFonts w:ascii="Arial" w:hAnsi="Arial" w:cs="Arial"/>
                <w:sz w:val="20"/>
              </w:rPr>
              <w:t>3</w:t>
            </w:r>
            <w:r w:rsidRPr="00CE7A84">
              <w:rPr>
                <w:rFonts w:ascii="Arial" w:hAnsi="Arial" w:cs="Arial"/>
                <w:spacing w:val="-4"/>
                <w:sz w:val="20"/>
              </w:rPr>
              <w:t xml:space="preserve"> </w:t>
            </w:r>
            <w:r w:rsidRPr="00CE7A84">
              <w:rPr>
                <w:rFonts w:ascii="Arial" w:hAnsi="Arial" w:cs="Arial"/>
                <w:sz w:val="20"/>
              </w:rPr>
              <w:t>measures</w:t>
            </w:r>
          </w:p>
        </w:tc>
        <w:tc>
          <w:tcPr>
            <w:tcW w:w="2898" w:type="dxa"/>
          </w:tcPr>
          <w:p w14:paraId="62EFD6BD" w14:textId="77777777" w:rsidR="00CE7A84" w:rsidRPr="00CE7A84" w:rsidRDefault="00CE7A84" w:rsidP="00C35B2F">
            <w:pPr>
              <w:pStyle w:val="TableParagraph"/>
              <w:spacing w:line="230" w:lineRule="exact"/>
              <w:ind w:left="313" w:right="315" w:firstLine="3"/>
              <w:jc w:val="center"/>
              <w:rPr>
                <w:rFonts w:ascii="Arial" w:hAnsi="Arial" w:cs="Arial"/>
                <w:sz w:val="20"/>
              </w:rPr>
            </w:pPr>
            <w:r w:rsidRPr="00CE7A84">
              <w:rPr>
                <w:rFonts w:ascii="Arial" w:hAnsi="Arial" w:cs="Arial"/>
                <w:sz w:val="20"/>
              </w:rPr>
              <w:t>90% of students will</w:t>
            </w:r>
            <w:r w:rsidRPr="00CE7A84">
              <w:rPr>
                <w:rFonts w:ascii="Arial" w:hAnsi="Arial" w:cs="Arial"/>
                <w:spacing w:val="1"/>
                <w:sz w:val="20"/>
              </w:rPr>
              <w:t xml:space="preserve"> </w:t>
            </w:r>
            <w:r w:rsidRPr="00CE7A84">
              <w:rPr>
                <w:rFonts w:ascii="Arial" w:hAnsi="Arial" w:cs="Arial"/>
                <w:spacing w:val="-1"/>
                <w:sz w:val="20"/>
              </w:rPr>
              <w:t xml:space="preserve">demonstrate </w:t>
            </w:r>
            <w:r w:rsidRPr="00CE7A84">
              <w:rPr>
                <w:rFonts w:ascii="Arial" w:hAnsi="Arial" w:cs="Arial"/>
                <w:sz w:val="20"/>
              </w:rPr>
              <w:t>competence</w:t>
            </w:r>
            <w:r w:rsidRPr="00CE7A84">
              <w:rPr>
                <w:rFonts w:ascii="Arial" w:hAnsi="Arial" w:cs="Arial"/>
                <w:spacing w:val="-53"/>
                <w:sz w:val="20"/>
              </w:rPr>
              <w:t xml:space="preserve"> </w:t>
            </w:r>
            <w:r w:rsidRPr="00CE7A84">
              <w:rPr>
                <w:rFonts w:ascii="Arial" w:hAnsi="Arial" w:cs="Arial"/>
                <w:sz w:val="20"/>
              </w:rPr>
              <w:t>inclusive</w:t>
            </w:r>
            <w:r w:rsidRPr="00CE7A84">
              <w:rPr>
                <w:rFonts w:ascii="Arial" w:hAnsi="Arial" w:cs="Arial"/>
                <w:spacing w:val="-3"/>
                <w:sz w:val="20"/>
              </w:rPr>
              <w:t xml:space="preserve"> </w:t>
            </w:r>
            <w:r w:rsidRPr="00CE7A84">
              <w:rPr>
                <w:rFonts w:ascii="Arial" w:hAnsi="Arial" w:cs="Arial"/>
                <w:sz w:val="20"/>
              </w:rPr>
              <w:t>of</w:t>
            </w:r>
            <w:r w:rsidRPr="00CE7A84">
              <w:rPr>
                <w:rFonts w:ascii="Arial" w:hAnsi="Arial" w:cs="Arial"/>
                <w:spacing w:val="1"/>
                <w:sz w:val="20"/>
              </w:rPr>
              <w:t xml:space="preserve"> </w:t>
            </w:r>
            <w:r w:rsidRPr="00CE7A84">
              <w:rPr>
                <w:rFonts w:ascii="Arial" w:hAnsi="Arial" w:cs="Arial"/>
                <w:sz w:val="20"/>
              </w:rPr>
              <w:t>3</w:t>
            </w:r>
            <w:r w:rsidRPr="00CE7A84">
              <w:rPr>
                <w:rFonts w:ascii="Arial" w:hAnsi="Arial" w:cs="Arial"/>
                <w:spacing w:val="-2"/>
                <w:sz w:val="20"/>
              </w:rPr>
              <w:t xml:space="preserve"> </w:t>
            </w:r>
            <w:r w:rsidRPr="00CE7A84">
              <w:rPr>
                <w:rFonts w:ascii="Arial" w:hAnsi="Arial" w:cs="Arial"/>
                <w:sz w:val="20"/>
              </w:rPr>
              <w:t>measures</w:t>
            </w:r>
          </w:p>
        </w:tc>
        <w:tc>
          <w:tcPr>
            <w:tcW w:w="1893" w:type="dxa"/>
          </w:tcPr>
          <w:p w14:paraId="260DF477" w14:textId="77777777" w:rsidR="00CE7A84" w:rsidRPr="00CE7A84" w:rsidRDefault="00CE7A84" w:rsidP="00C35B2F">
            <w:pPr>
              <w:pStyle w:val="TableParagraph"/>
              <w:spacing w:before="11"/>
              <w:rPr>
                <w:rFonts w:ascii="Arial" w:hAnsi="Arial" w:cs="Arial"/>
                <w:b/>
                <w:sz w:val="18"/>
              </w:rPr>
            </w:pPr>
          </w:p>
          <w:p w14:paraId="006850FA" w14:textId="6E7B0BEE" w:rsidR="00CE7A84" w:rsidRPr="00CE7A84" w:rsidRDefault="00CE7A84" w:rsidP="00C35B2F">
            <w:pPr>
              <w:pStyle w:val="TableParagraph"/>
              <w:ind w:right="558"/>
              <w:jc w:val="right"/>
              <w:rPr>
                <w:rFonts w:ascii="Arial" w:hAnsi="Arial" w:cs="Arial"/>
              </w:rPr>
            </w:pPr>
            <w:r>
              <w:rPr>
                <w:rFonts w:ascii="Arial" w:hAnsi="Arial" w:cs="Arial"/>
              </w:rPr>
              <w:t>94.27</w:t>
            </w:r>
            <w:r w:rsidRPr="00CE7A84">
              <w:rPr>
                <w:rFonts w:ascii="Arial" w:hAnsi="Arial" w:cs="Arial"/>
              </w:rPr>
              <w:t>%</w:t>
            </w:r>
          </w:p>
        </w:tc>
        <w:tc>
          <w:tcPr>
            <w:tcW w:w="2010" w:type="dxa"/>
          </w:tcPr>
          <w:p w14:paraId="3CF72ED5" w14:textId="77777777" w:rsidR="00CE7A84" w:rsidRPr="00CE7A84" w:rsidRDefault="00CE7A84" w:rsidP="00C35B2F">
            <w:pPr>
              <w:pStyle w:val="TableParagraph"/>
              <w:spacing w:before="11"/>
              <w:rPr>
                <w:rFonts w:ascii="Arial" w:hAnsi="Arial" w:cs="Arial"/>
                <w:b/>
                <w:sz w:val="18"/>
              </w:rPr>
            </w:pPr>
          </w:p>
          <w:p w14:paraId="71CC7B11" w14:textId="62652D95" w:rsidR="00CE7A84" w:rsidRPr="00CE7A84" w:rsidRDefault="00CE7A84" w:rsidP="00C35B2F">
            <w:pPr>
              <w:pStyle w:val="TableParagraph"/>
              <w:ind w:right="676"/>
              <w:jc w:val="right"/>
              <w:rPr>
                <w:rFonts w:ascii="Arial" w:hAnsi="Arial" w:cs="Arial"/>
              </w:rPr>
            </w:pPr>
            <w:r>
              <w:rPr>
                <w:rFonts w:ascii="Arial" w:hAnsi="Arial" w:cs="Arial"/>
              </w:rPr>
              <w:t>91.67</w:t>
            </w:r>
            <w:r w:rsidRPr="00CE7A84">
              <w:rPr>
                <w:rFonts w:ascii="Arial" w:hAnsi="Arial" w:cs="Arial"/>
              </w:rPr>
              <w:t>%</w:t>
            </w:r>
          </w:p>
        </w:tc>
      </w:tr>
      <w:tr w:rsidR="00CE7A84" w:rsidRPr="00CE7A84" w14:paraId="6A2AA612" w14:textId="77777777" w:rsidTr="00C35B2F">
        <w:trPr>
          <w:trHeight w:val="758"/>
        </w:trPr>
        <w:tc>
          <w:tcPr>
            <w:tcW w:w="4052" w:type="dxa"/>
          </w:tcPr>
          <w:p w14:paraId="52BCB73B" w14:textId="77777777" w:rsidR="00CE7A84" w:rsidRPr="00CE7A84" w:rsidRDefault="00CE7A84" w:rsidP="00C35B2F">
            <w:pPr>
              <w:pStyle w:val="TableParagraph"/>
              <w:ind w:left="258" w:right="242" w:hanging="2"/>
              <w:jc w:val="center"/>
              <w:rPr>
                <w:rFonts w:ascii="Arial" w:hAnsi="Arial" w:cs="Arial"/>
                <w:b/>
              </w:rPr>
            </w:pPr>
            <w:r w:rsidRPr="00CE7A84">
              <w:rPr>
                <w:rFonts w:ascii="Arial" w:hAnsi="Arial" w:cs="Arial"/>
                <w:b/>
              </w:rPr>
              <w:t>Competency 3: Advance Human</w:t>
            </w:r>
            <w:r w:rsidRPr="00CE7A84">
              <w:rPr>
                <w:rFonts w:ascii="Arial" w:hAnsi="Arial" w:cs="Arial"/>
                <w:b/>
                <w:spacing w:val="1"/>
              </w:rPr>
              <w:t xml:space="preserve"> </w:t>
            </w:r>
            <w:r w:rsidRPr="00CE7A84">
              <w:rPr>
                <w:rFonts w:ascii="Arial" w:hAnsi="Arial" w:cs="Arial"/>
                <w:b/>
              </w:rPr>
              <w:t>Rights</w:t>
            </w:r>
            <w:r w:rsidRPr="00CE7A84">
              <w:rPr>
                <w:rFonts w:ascii="Arial" w:hAnsi="Arial" w:cs="Arial"/>
                <w:b/>
                <w:spacing w:val="-2"/>
              </w:rPr>
              <w:t xml:space="preserve"> </w:t>
            </w:r>
            <w:r w:rsidRPr="00CE7A84">
              <w:rPr>
                <w:rFonts w:ascii="Arial" w:hAnsi="Arial" w:cs="Arial"/>
                <w:b/>
              </w:rPr>
              <w:t>and</w:t>
            </w:r>
            <w:r w:rsidRPr="00CE7A84">
              <w:rPr>
                <w:rFonts w:ascii="Arial" w:hAnsi="Arial" w:cs="Arial"/>
                <w:b/>
                <w:spacing w:val="-4"/>
              </w:rPr>
              <w:t xml:space="preserve"> </w:t>
            </w:r>
            <w:r w:rsidRPr="00CE7A84">
              <w:rPr>
                <w:rFonts w:ascii="Arial" w:hAnsi="Arial" w:cs="Arial"/>
                <w:b/>
              </w:rPr>
              <w:t>Social,</w:t>
            </w:r>
            <w:r w:rsidRPr="00CE7A84">
              <w:rPr>
                <w:rFonts w:ascii="Arial" w:hAnsi="Arial" w:cs="Arial"/>
                <w:b/>
                <w:spacing w:val="-2"/>
              </w:rPr>
              <w:t xml:space="preserve"> </w:t>
            </w:r>
            <w:r w:rsidRPr="00CE7A84">
              <w:rPr>
                <w:rFonts w:ascii="Arial" w:hAnsi="Arial" w:cs="Arial"/>
                <w:b/>
              </w:rPr>
              <w:t>Economic, and</w:t>
            </w:r>
          </w:p>
          <w:p w14:paraId="2CCE2E4C" w14:textId="77777777" w:rsidR="00CE7A84" w:rsidRPr="00CE7A84" w:rsidRDefault="00CE7A84" w:rsidP="00C35B2F">
            <w:pPr>
              <w:pStyle w:val="TableParagraph"/>
              <w:spacing w:line="232" w:lineRule="exact"/>
              <w:ind w:left="40" w:right="25"/>
              <w:jc w:val="center"/>
              <w:rPr>
                <w:rFonts w:ascii="Arial" w:hAnsi="Arial" w:cs="Arial"/>
                <w:b/>
              </w:rPr>
            </w:pPr>
            <w:r w:rsidRPr="00CE7A84">
              <w:rPr>
                <w:rFonts w:ascii="Arial" w:hAnsi="Arial" w:cs="Arial"/>
                <w:b/>
              </w:rPr>
              <w:t>Environmental</w:t>
            </w:r>
            <w:r w:rsidRPr="00CE7A84">
              <w:rPr>
                <w:rFonts w:ascii="Arial" w:hAnsi="Arial" w:cs="Arial"/>
                <w:b/>
                <w:spacing w:val="-2"/>
              </w:rPr>
              <w:t xml:space="preserve"> </w:t>
            </w:r>
            <w:r w:rsidRPr="00CE7A84">
              <w:rPr>
                <w:rFonts w:ascii="Arial" w:hAnsi="Arial" w:cs="Arial"/>
                <w:b/>
              </w:rPr>
              <w:t>Justice</w:t>
            </w:r>
          </w:p>
        </w:tc>
        <w:tc>
          <w:tcPr>
            <w:tcW w:w="3330" w:type="dxa"/>
          </w:tcPr>
          <w:p w14:paraId="7CD2E79B" w14:textId="77777777" w:rsidR="00CE7A84" w:rsidRPr="00CE7A84" w:rsidRDefault="00CE7A84" w:rsidP="00C35B2F">
            <w:pPr>
              <w:pStyle w:val="TableParagraph"/>
              <w:spacing w:before="148"/>
              <w:ind w:left="37" w:right="41" w:firstLine="151"/>
              <w:rPr>
                <w:rFonts w:ascii="Arial" w:hAnsi="Arial" w:cs="Arial"/>
                <w:sz w:val="20"/>
              </w:rPr>
            </w:pPr>
            <w:r w:rsidRPr="00CE7A84">
              <w:rPr>
                <w:rFonts w:ascii="Arial" w:hAnsi="Arial" w:cs="Arial"/>
                <w:sz w:val="20"/>
              </w:rPr>
              <w:t>90% of students will demonstrate</w:t>
            </w:r>
            <w:r w:rsidRPr="00CE7A84">
              <w:rPr>
                <w:rFonts w:ascii="Arial" w:hAnsi="Arial" w:cs="Arial"/>
                <w:spacing w:val="1"/>
                <w:sz w:val="20"/>
              </w:rPr>
              <w:t xml:space="preserve"> </w:t>
            </w:r>
            <w:r w:rsidRPr="00CE7A84">
              <w:rPr>
                <w:rFonts w:ascii="Arial" w:hAnsi="Arial" w:cs="Arial"/>
                <w:sz w:val="20"/>
              </w:rPr>
              <w:t>competence</w:t>
            </w:r>
            <w:r w:rsidRPr="00CE7A84">
              <w:rPr>
                <w:rFonts w:ascii="Arial" w:hAnsi="Arial" w:cs="Arial"/>
                <w:spacing w:val="-5"/>
                <w:sz w:val="20"/>
              </w:rPr>
              <w:t xml:space="preserve"> </w:t>
            </w:r>
            <w:r w:rsidRPr="00CE7A84">
              <w:rPr>
                <w:rFonts w:ascii="Arial" w:hAnsi="Arial" w:cs="Arial"/>
                <w:sz w:val="20"/>
              </w:rPr>
              <w:t>inclusive</w:t>
            </w:r>
            <w:r w:rsidRPr="00CE7A84">
              <w:rPr>
                <w:rFonts w:ascii="Arial" w:hAnsi="Arial" w:cs="Arial"/>
                <w:spacing w:val="-7"/>
                <w:sz w:val="20"/>
              </w:rPr>
              <w:t xml:space="preserve"> </w:t>
            </w:r>
            <w:r w:rsidRPr="00CE7A84">
              <w:rPr>
                <w:rFonts w:ascii="Arial" w:hAnsi="Arial" w:cs="Arial"/>
                <w:sz w:val="20"/>
              </w:rPr>
              <w:t>of</w:t>
            </w:r>
            <w:r w:rsidRPr="00CE7A84">
              <w:rPr>
                <w:rFonts w:ascii="Arial" w:hAnsi="Arial" w:cs="Arial"/>
                <w:spacing w:val="-2"/>
                <w:sz w:val="20"/>
              </w:rPr>
              <w:t xml:space="preserve"> </w:t>
            </w:r>
            <w:r w:rsidRPr="00CE7A84">
              <w:rPr>
                <w:rFonts w:ascii="Arial" w:hAnsi="Arial" w:cs="Arial"/>
                <w:sz w:val="20"/>
              </w:rPr>
              <w:t>3</w:t>
            </w:r>
            <w:r w:rsidRPr="00CE7A84">
              <w:rPr>
                <w:rFonts w:ascii="Arial" w:hAnsi="Arial" w:cs="Arial"/>
                <w:spacing w:val="-4"/>
                <w:sz w:val="20"/>
              </w:rPr>
              <w:t xml:space="preserve"> </w:t>
            </w:r>
            <w:r w:rsidRPr="00CE7A84">
              <w:rPr>
                <w:rFonts w:ascii="Arial" w:hAnsi="Arial" w:cs="Arial"/>
                <w:sz w:val="20"/>
              </w:rPr>
              <w:t>measures</w:t>
            </w:r>
          </w:p>
        </w:tc>
        <w:tc>
          <w:tcPr>
            <w:tcW w:w="2898" w:type="dxa"/>
          </w:tcPr>
          <w:p w14:paraId="420C28E2" w14:textId="77777777" w:rsidR="00CE7A84" w:rsidRPr="00CE7A84" w:rsidRDefault="00CE7A84" w:rsidP="00C35B2F">
            <w:pPr>
              <w:pStyle w:val="TableParagraph"/>
              <w:spacing w:before="33"/>
              <w:ind w:left="313" w:right="315" w:firstLine="3"/>
              <w:jc w:val="center"/>
              <w:rPr>
                <w:rFonts w:ascii="Arial" w:hAnsi="Arial" w:cs="Arial"/>
                <w:sz w:val="20"/>
              </w:rPr>
            </w:pPr>
            <w:r w:rsidRPr="00CE7A84">
              <w:rPr>
                <w:rFonts w:ascii="Arial" w:hAnsi="Arial" w:cs="Arial"/>
                <w:sz w:val="20"/>
              </w:rPr>
              <w:t>90% of students will</w:t>
            </w:r>
            <w:r w:rsidRPr="00CE7A84">
              <w:rPr>
                <w:rFonts w:ascii="Arial" w:hAnsi="Arial" w:cs="Arial"/>
                <w:spacing w:val="1"/>
                <w:sz w:val="20"/>
              </w:rPr>
              <w:t xml:space="preserve"> </w:t>
            </w:r>
            <w:r w:rsidRPr="00CE7A84">
              <w:rPr>
                <w:rFonts w:ascii="Arial" w:hAnsi="Arial" w:cs="Arial"/>
                <w:spacing w:val="-1"/>
                <w:sz w:val="20"/>
              </w:rPr>
              <w:t xml:space="preserve">demonstrate </w:t>
            </w:r>
            <w:r w:rsidRPr="00CE7A84">
              <w:rPr>
                <w:rFonts w:ascii="Arial" w:hAnsi="Arial" w:cs="Arial"/>
                <w:sz w:val="20"/>
              </w:rPr>
              <w:t>competence</w:t>
            </w:r>
            <w:r w:rsidRPr="00CE7A84">
              <w:rPr>
                <w:rFonts w:ascii="Arial" w:hAnsi="Arial" w:cs="Arial"/>
                <w:spacing w:val="-53"/>
                <w:sz w:val="20"/>
              </w:rPr>
              <w:t xml:space="preserve"> </w:t>
            </w:r>
            <w:r w:rsidRPr="00CE7A84">
              <w:rPr>
                <w:rFonts w:ascii="Arial" w:hAnsi="Arial" w:cs="Arial"/>
                <w:sz w:val="20"/>
              </w:rPr>
              <w:t>inclusive</w:t>
            </w:r>
            <w:r w:rsidRPr="00CE7A84">
              <w:rPr>
                <w:rFonts w:ascii="Arial" w:hAnsi="Arial" w:cs="Arial"/>
                <w:spacing w:val="-3"/>
                <w:sz w:val="20"/>
              </w:rPr>
              <w:t xml:space="preserve"> </w:t>
            </w:r>
            <w:r w:rsidRPr="00CE7A84">
              <w:rPr>
                <w:rFonts w:ascii="Arial" w:hAnsi="Arial" w:cs="Arial"/>
                <w:sz w:val="20"/>
              </w:rPr>
              <w:t>of</w:t>
            </w:r>
            <w:r w:rsidRPr="00CE7A84">
              <w:rPr>
                <w:rFonts w:ascii="Arial" w:hAnsi="Arial" w:cs="Arial"/>
                <w:spacing w:val="1"/>
                <w:sz w:val="20"/>
              </w:rPr>
              <w:t xml:space="preserve"> </w:t>
            </w:r>
            <w:r w:rsidRPr="00CE7A84">
              <w:rPr>
                <w:rFonts w:ascii="Arial" w:hAnsi="Arial" w:cs="Arial"/>
                <w:sz w:val="20"/>
              </w:rPr>
              <w:t>3</w:t>
            </w:r>
            <w:r w:rsidRPr="00CE7A84">
              <w:rPr>
                <w:rFonts w:ascii="Arial" w:hAnsi="Arial" w:cs="Arial"/>
                <w:spacing w:val="-2"/>
                <w:sz w:val="20"/>
              </w:rPr>
              <w:t xml:space="preserve"> </w:t>
            </w:r>
            <w:r w:rsidRPr="00CE7A84">
              <w:rPr>
                <w:rFonts w:ascii="Arial" w:hAnsi="Arial" w:cs="Arial"/>
                <w:sz w:val="20"/>
              </w:rPr>
              <w:t>measures</w:t>
            </w:r>
          </w:p>
        </w:tc>
        <w:tc>
          <w:tcPr>
            <w:tcW w:w="1893" w:type="dxa"/>
          </w:tcPr>
          <w:p w14:paraId="67893E71" w14:textId="77777777" w:rsidR="00CE7A84" w:rsidRPr="00CE7A84" w:rsidRDefault="00CE7A84" w:rsidP="00C35B2F">
            <w:pPr>
              <w:pStyle w:val="TableParagraph"/>
              <w:spacing w:before="10"/>
              <w:rPr>
                <w:rFonts w:ascii="Arial" w:hAnsi="Arial" w:cs="Arial"/>
                <w:b/>
                <w:sz w:val="21"/>
              </w:rPr>
            </w:pPr>
          </w:p>
          <w:p w14:paraId="172D54D0" w14:textId="1FC3EDCD" w:rsidR="00CE7A84" w:rsidRPr="00CE7A84" w:rsidRDefault="00CE7A84" w:rsidP="00C35B2F">
            <w:pPr>
              <w:pStyle w:val="TableParagraph"/>
              <w:ind w:right="620"/>
              <w:jc w:val="right"/>
              <w:rPr>
                <w:rFonts w:ascii="Arial" w:hAnsi="Arial" w:cs="Arial"/>
              </w:rPr>
            </w:pPr>
            <w:r>
              <w:rPr>
                <w:rFonts w:ascii="Arial" w:hAnsi="Arial" w:cs="Arial"/>
              </w:rPr>
              <w:t>90.97</w:t>
            </w:r>
            <w:r w:rsidRPr="00CE7A84">
              <w:rPr>
                <w:rFonts w:ascii="Arial" w:hAnsi="Arial" w:cs="Arial"/>
              </w:rPr>
              <w:t>%</w:t>
            </w:r>
          </w:p>
        </w:tc>
        <w:tc>
          <w:tcPr>
            <w:tcW w:w="2010" w:type="dxa"/>
          </w:tcPr>
          <w:p w14:paraId="411B6849" w14:textId="77777777" w:rsidR="00CE7A84" w:rsidRPr="00CE7A84" w:rsidRDefault="00CE7A84" w:rsidP="00C35B2F">
            <w:pPr>
              <w:pStyle w:val="TableParagraph"/>
              <w:spacing w:before="10"/>
              <w:rPr>
                <w:rFonts w:ascii="Arial" w:hAnsi="Arial" w:cs="Arial"/>
                <w:b/>
                <w:sz w:val="21"/>
              </w:rPr>
            </w:pPr>
          </w:p>
          <w:p w14:paraId="537C7F40" w14:textId="58BCC306" w:rsidR="00CE7A84" w:rsidRPr="00CE7A84" w:rsidRDefault="00CE7A84" w:rsidP="00C35B2F">
            <w:pPr>
              <w:pStyle w:val="TableParagraph"/>
              <w:ind w:right="616"/>
              <w:jc w:val="right"/>
              <w:rPr>
                <w:rFonts w:ascii="Arial" w:hAnsi="Arial" w:cs="Arial"/>
              </w:rPr>
            </w:pPr>
            <w:r>
              <w:rPr>
                <w:rFonts w:ascii="Arial" w:hAnsi="Arial" w:cs="Arial"/>
              </w:rPr>
              <w:t>84.84</w:t>
            </w:r>
            <w:r w:rsidRPr="00CE7A84">
              <w:rPr>
                <w:rFonts w:ascii="Arial" w:hAnsi="Arial" w:cs="Arial"/>
              </w:rPr>
              <w:t>%</w:t>
            </w:r>
          </w:p>
        </w:tc>
      </w:tr>
      <w:tr w:rsidR="00CE7A84" w:rsidRPr="00CE7A84" w14:paraId="05A73D9A" w14:textId="77777777" w:rsidTr="00C35B2F">
        <w:trPr>
          <w:trHeight w:val="760"/>
        </w:trPr>
        <w:tc>
          <w:tcPr>
            <w:tcW w:w="4052" w:type="dxa"/>
          </w:tcPr>
          <w:p w14:paraId="0131E8FE" w14:textId="77777777" w:rsidR="00CE7A84" w:rsidRPr="00CE7A84" w:rsidRDefault="00CE7A84" w:rsidP="00C35B2F">
            <w:pPr>
              <w:pStyle w:val="TableParagraph"/>
              <w:spacing w:line="253" w:lineRule="exact"/>
              <w:ind w:left="239" w:hanging="56"/>
              <w:rPr>
                <w:rFonts w:ascii="Arial" w:hAnsi="Arial" w:cs="Arial"/>
                <w:b/>
              </w:rPr>
            </w:pPr>
            <w:r w:rsidRPr="00CE7A84">
              <w:rPr>
                <w:rFonts w:ascii="Arial" w:hAnsi="Arial" w:cs="Arial"/>
                <w:b/>
              </w:rPr>
              <w:t>Competency</w:t>
            </w:r>
            <w:r w:rsidRPr="00CE7A84">
              <w:rPr>
                <w:rFonts w:ascii="Arial" w:hAnsi="Arial" w:cs="Arial"/>
                <w:b/>
                <w:spacing w:val="-1"/>
              </w:rPr>
              <w:t xml:space="preserve"> </w:t>
            </w:r>
            <w:r w:rsidRPr="00CE7A84">
              <w:rPr>
                <w:rFonts w:ascii="Arial" w:hAnsi="Arial" w:cs="Arial"/>
                <w:b/>
              </w:rPr>
              <w:t>4:</w:t>
            </w:r>
            <w:r w:rsidRPr="00CE7A84">
              <w:rPr>
                <w:rFonts w:ascii="Arial" w:hAnsi="Arial" w:cs="Arial"/>
                <w:b/>
                <w:spacing w:val="1"/>
              </w:rPr>
              <w:t xml:space="preserve"> </w:t>
            </w:r>
            <w:r w:rsidRPr="00CE7A84">
              <w:rPr>
                <w:rFonts w:ascii="Arial" w:hAnsi="Arial" w:cs="Arial"/>
                <w:b/>
              </w:rPr>
              <w:t>Engage</w:t>
            </w:r>
            <w:r w:rsidRPr="00CE7A84">
              <w:rPr>
                <w:rFonts w:ascii="Arial" w:hAnsi="Arial" w:cs="Arial"/>
                <w:b/>
                <w:spacing w:val="-2"/>
              </w:rPr>
              <w:t xml:space="preserve"> </w:t>
            </w:r>
            <w:r w:rsidRPr="00CE7A84">
              <w:rPr>
                <w:rFonts w:ascii="Arial" w:hAnsi="Arial" w:cs="Arial"/>
                <w:b/>
              </w:rPr>
              <w:t>in</w:t>
            </w:r>
            <w:r w:rsidRPr="00CE7A84">
              <w:rPr>
                <w:rFonts w:ascii="Arial" w:hAnsi="Arial" w:cs="Arial"/>
                <w:b/>
                <w:spacing w:val="-2"/>
              </w:rPr>
              <w:t xml:space="preserve"> </w:t>
            </w:r>
            <w:r w:rsidRPr="00CE7A84">
              <w:rPr>
                <w:rFonts w:ascii="Arial" w:hAnsi="Arial" w:cs="Arial"/>
                <w:b/>
              </w:rPr>
              <w:t>Practice-</w:t>
            </w:r>
          </w:p>
          <w:p w14:paraId="72C413B0" w14:textId="77777777" w:rsidR="00CE7A84" w:rsidRPr="00CE7A84" w:rsidRDefault="00CE7A84" w:rsidP="00C35B2F">
            <w:pPr>
              <w:pStyle w:val="TableParagraph"/>
              <w:spacing w:line="252" w:lineRule="exact"/>
              <w:ind w:left="1096" w:right="208" w:hanging="858"/>
              <w:rPr>
                <w:rFonts w:ascii="Arial" w:hAnsi="Arial" w:cs="Arial"/>
                <w:b/>
              </w:rPr>
            </w:pPr>
            <w:r w:rsidRPr="00CE7A84">
              <w:rPr>
                <w:rFonts w:ascii="Arial" w:hAnsi="Arial" w:cs="Arial"/>
                <w:b/>
              </w:rPr>
              <w:t>informed Research and Research-</w:t>
            </w:r>
            <w:r w:rsidRPr="00CE7A84">
              <w:rPr>
                <w:rFonts w:ascii="Arial" w:hAnsi="Arial" w:cs="Arial"/>
                <w:b/>
                <w:spacing w:val="-59"/>
              </w:rPr>
              <w:t xml:space="preserve"> </w:t>
            </w:r>
            <w:r w:rsidRPr="00CE7A84">
              <w:rPr>
                <w:rFonts w:ascii="Arial" w:hAnsi="Arial" w:cs="Arial"/>
                <w:b/>
              </w:rPr>
              <w:t>informed</w:t>
            </w:r>
            <w:r w:rsidRPr="00CE7A84">
              <w:rPr>
                <w:rFonts w:ascii="Arial" w:hAnsi="Arial" w:cs="Arial"/>
                <w:b/>
                <w:spacing w:val="-1"/>
              </w:rPr>
              <w:t xml:space="preserve"> </w:t>
            </w:r>
            <w:r w:rsidRPr="00CE7A84">
              <w:rPr>
                <w:rFonts w:ascii="Arial" w:hAnsi="Arial" w:cs="Arial"/>
                <w:b/>
              </w:rPr>
              <w:t>Practice</w:t>
            </w:r>
          </w:p>
        </w:tc>
        <w:tc>
          <w:tcPr>
            <w:tcW w:w="3330" w:type="dxa"/>
          </w:tcPr>
          <w:p w14:paraId="673448B6" w14:textId="77777777" w:rsidR="00CE7A84" w:rsidRPr="00CE7A84" w:rsidRDefault="00CE7A84" w:rsidP="00C35B2F">
            <w:pPr>
              <w:pStyle w:val="TableParagraph"/>
              <w:spacing w:before="148"/>
              <w:ind w:left="37" w:right="41" w:firstLine="151"/>
              <w:rPr>
                <w:rFonts w:ascii="Arial" w:hAnsi="Arial" w:cs="Arial"/>
                <w:sz w:val="20"/>
              </w:rPr>
            </w:pPr>
            <w:r w:rsidRPr="00CE7A84">
              <w:rPr>
                <w:rFonts w:ascii="Arial" w:hAnsi="Arial" w:cs="Arial"/>
                <w:sz w:val="20"/>
              </w:rPr>
              <w:t>90% of students will demonstrate</w:t>
            </w:r>
            <w:r w:rsidRPr="00CE7A84">
              <w:rPr>
                <w:rFonts w:ascii="Arial" w:hAnsi="Arial" w:cs="Arial"/>
                <w:spacing w:val="1"/>
                <w:sz w:val="20"/>
              </w:rPr>
              <w:t xml:space="preserve"> </w:t>
            </w:r>
            <w:r w:rsidRPr="00CE7A84">
              <w:rPr>
                <w:rFonts w:ascii="Arial" w:hAnsi="Arial" w:cs="Arial"/>
                <w:sz w:val="20"/>
              </w:rPr>
              <w:t>competence</w:t>
            </w:r>
            <w:r w:rsidRPr="00CE7A84">
              <w:rPr>
                <w:rFonts w:ascii="Arial" w:hAnsi="Arial" w:cs="Arial"/>
                <w:spacing w:val="-5"/>
                <w:sz w:val="20"/>
              </w:rPr>
              <w:t xml:space="preserve"> </w:t>
            </w:r>
            <w:r w:rsidRPr="00CE7A84">
              <w:rPr>
                <w:rFonts w:ascii="Arial" w:hAnsi="Arial" w:cs="Arial"/>
                <w:sz w:val="20"/>
              </w:rPr>
              <w:t>inclusive</w:t>
            </w:r>
            <w:r w:rsidRPr="00CE7A84">
              <w:rPr>
                <w:rFonts w:ascii="Arial" w:hAnsi="Arial" w:cs="Arial"/>
                <w:spacing w:val="-7"/>
                <w:sz w:val="20"/>
              </w:rPr>
              <w:t xml:space="preserve"> </w:t>
            </w:r>
            <w:r w:rsidRPr="00CE7A84">
              <w:rPr>
                <w:rFonts w:ascii="Arial" w:hAnsi="Arial" w:cs="Arial"/>
                <w:sz w:val="20"/>
              </w:rPr>
              <w:t>of</w:t>
            </w:r>
            <w:r w:rsidRPr="00CE7A84">
              <w:rPr>
                <w:rFonts w:ascii="Arial" w:hAnsi="Arial" w:cs="Arial"/>
                <w:spacing w:val="-2"/>
                <w:sz w:val="20"/>
              </w:rPr>
              <w:t xml:space="preserve"> </w:t>
            </w:r>
            <w:r w:rsidRPr="00CE7A84">
              <w:rPr>
                <w:rFonts w:ascii="Arial" w:hAnsi="Arial" w:cs="Arial"/>
                <w:sz w:val="20"/>
              </w:rPr>
              <w:t>3</w:t>
            </w:r>
            <w:r w:rsidRPr="00CE7A84">
              <w:rPr>
                <w:rFonts w:ascii="Arial" w:hAnsi="Arial" w:cs="Arial"/>
                <w:spacing w:val="-4"/>
                <w:sz w:val="20"/>
              </w:rPr>
              <w:t xml:space="preserve"> </w:t>
            </w:r>
            <w:r w:rsidRPr="00CE7A84">
              <w:rPr>
                <w:rFonts w:ascii="Arial" w:hAnsi="Arial" w:cs="Arial"/>
                <w:sz w:val="20"/>
              </w:rPr>
              <w:t>measures</w:t>
            </w:r>
          </w:p>
        </w:tc>
        <w:tc>
          <w:tcPr>
            <w:tcW w:w="2898" w:type="dxa"/>
          </w:tcPr>
          <w:p w14:paraId="5BD66A92" w14:textId="77777777" w:rsidR="00CE7A84" w:rsidRPr="00CE7A84" w:rsidRDefault="00CE7A84" w:rsidP="00C35B2F">
            <w:pPr>
              <w:pStyle w:val="TableParagraph"/>
              <w:spacing w:before="33"/>
              <w:ind w:left="313" w:right="315" w:firstLine="3"/>
              <w:jc w:val="center"/>
              <w:rPr>
                <w:rFonts w:ascii="Arial" w:hAnsi="Arial" w:cs="Arial"/>
                <w:sz w:val="20"/>
              </w:rPr>
            </w:pPr>
            <w:r w:rsidRPr="00CE7A84">
              <w:rPr>
                <w:rFonts w:ascii="Arial" w:hAnsi="Arial" w:cs="Arial"/>
                <w:sz w:val="20"/>
              </w:rPr>
              <w:t>90% of students will</w:t>
            </w:r>
            <w:r w:rsidRPr="00CE7A84">
              <w:rPr>
                <w:rFonts w:ascii="Arial" w:hAnsi="Arial" w:cs="Arial"/>
                <w:spacing w:val="1"/>
                <w:sz w:val="20"/>
              </w:rPr>
              <w:t xml:space="preserve"> </w:t>
            </w:r>
            <w:r w:rsidRPr="00CE7A84">
              <w:rPr>
                <w:rFonts w:ascii="Arial" w:hAnsi="Arial" w:cs="Arial"/>
                <w:spacing w:val="-1"/>
                <w:sz w:val="20"/>
              </w:rPr>
              <w:t xml:space="preserve">demonstrate </w:t>
            </w:r>
            <w:r w:rsidRPr="00CE7A84">
              <w:rPr>
                <w:rFonts w:ascii="Arial" w:hAnsi="Arial" w:cs="Arial"/>
                <w:sz w:val="20"/>
              </w:rPr>
              <w:t>competence</w:t>
            </w:r>
            <w:r w:rsidRPr="00CE7A84">
              <w:rPr>
                <w:rFonts w:ascii="Arial" w:hAnsi="Arial" w:cs="Arial"/>
                <w:spacing w:val="-53"/>
                <w:sz w:val="20"/>
              </w:rPr>
              <w:t xml:space="preserve"> </w:t>
            </w:r>
            <w:r w:rsidRPr="00CE7A84">
              <w:rPr>
                <w:rFonts w:ascii="Arial" w:hAnsi="Arial" w:cs="Arial"/>
                <w:sz w:val="20"/>
              </w:rPr>
              <w:t>inclusive</w:t>
            </w:r>
            <w:r w:rsidRPr="00CE7A84">
              <w:rPr>
                <w:rFonts w:ascii="Arial" w:hAnsi="Arial" w:cs="Arial"/>
                <w:spacing w:val="-3"/>
                <w:sz w:val="20"/>
              </w:rPr>
              <w:t xml:space="preserve"> </w:t>
            </w:r>
            <w:r w:rsidRPr="00CE7A84">
              <w:rPr>
                <w:rFonts w:ascii="Arial" w:hAnsi="Arial" w:cs="Arial"/>
                <w:sz w:val="20"/>
              </w:rPr>
              <w:t>of</w:t>
            </w:r>
            <w:r w:rsidRPr="00CE7A84">
              <w:rPr>
                <w:rFonts w:ascii="Arial" w:hAnsi="Arial" w:cs="Arial"/>
                <w:spacing w:val="1"/>
                <w:sz w:val="20"/>
              </w:rPr>
              <w:t xml:space="preserve"> </w:t>
            </w:r>
            <w:r w:rsidRPr="00CE7A84">
              <w:rPr>
                <w:rFonts w:ascii="Arial" w:hAnsi="Arial" w:cs="Arial"/>
                <w:sz w:val="20"/>
              </w:rPr>
              <w:t>3</w:t>
            </w:r>
            <w:r w:rsidRPr="00CE7A84">
              <w:rPr>
                <w:rFonts w:ascii="Arial" w:hAnsi="Arial" w:cs="Arial"/>
                <w:spacing w:val="-2"/>
                <w:sz w:val="20"/>
              </w:rPr>
              <w:t xml:space="preserve"> </w:t>
            </w:r>
            <w:r w:rsidRPr="00CE7A84">
              <w:rPr>
                <w:rFonts w:ascii="Arial" w:hAnsi="Arial" w:cs="Arial"/>
                <w:sz w:val="20"/>
              </w:rPr>
              <w:t>measures</w:t>
            </w:r>
          </w:p>
        </w:tc>
        <w:tc>
          <w:tcPr>
            <w:tcW w:w="1893" w:type="dxa"/>
          </w:tcPr>
          <w:p w14:paraId="4BC357ED" w14:textId="77777777" w:rsidR="00CE7A84" w:rsidRPr="00CE7A84" w:rsidRDefault="00CE7A84" w:rsidP="00C35B2F">
            <w:pPr>
              <w:pStyle w:val="TableParagraph"/>
              <w:spacing w:before="1"/>
              <w:rPr>
                <w:rFonts w:ascii="Arial" w:hAnsi="Arial" w:cs="Arial"/>
                <w:b/>
              </w:rPr>
            </w:pPr>
          </w:p>
          <w:p w14:paraId="201106BA" w14:textId="46DC4617" w:rsidR="00CE7A84" w:rsidRPr="00CE7A84" w:rsidRDefault="00CE7A84" w:rsidP="00C35B2F">
            <w:pPr>
              <w:pStyle w:val="TableParagraph"/>
              <w:ind w:right="558"/>
              <w:jc w:val="right"/>
              <w:rPr>
                <w:rFonts w:ascii="Arial" w:hAnsi="Arial" w:cs="Arial"/>
              </w:rPr>
            </w:pPr>
            <w:r>
              <w:rPr>
                <w:rFonts w:ascii="Arial" w:hAnsi="Arial" w:cs="Arial"/>
              </w:rPr>
              <w:t>91.74</w:t>
            </w:r>
            <w:r w:rsidRPr="00CE7A84">
              <w:rPr>
                <w:rFonts w:ascii="Arial" w:hAnsi="Arial" w:cs="Arial"/>
              </w:rPr>
              <w:t>%</w:t>
            </w:r>
          </w:p>
        </w:tc>
        <w:tc>
          <w:tcPr>
            <w:tcW w:w="2010" w:type="dxa"/>
          </w:tcPr>
          <w:p w14:paraId="483BC910" w14:textId="77777777" w:rsidR="00CE7A84" w:rsidRPr="00CE7A84" w:rsidRDefault="00CE7A84" w:rsidP="00C35B2F">
            <w:pPr>
              <w:pStyle w:val="TableParagraph"/>
              <w:spacing w:before="1"/>
              <w:rPr>
                <w:rFonts w:ascii="Arial" w:hAnsi="Arial" w:cs="Arial"/>
                <w:b/>
              </w:rPr>
            </w:pPr>
          </w:p>
          <w:p w14:paraId="389D4D32" w14:textId="13D08D50" w:rsidR="00CE7A84" w:rsidRPr="00CE7A84" w:rsidRDefault="00CE7A84" w:rsidP="00C35B2F">
            <w:pPr>
              <w:pStyle w:val="TableParagraph"/>
              <w:ind w:right="616"/>
              <w:jc w:val="right"/>
              <w:rPr>
                <w:rFonts w:ascii="Arial" w:hAnsi="Arial" w:cs="Arial"/>
              </w:rPr>
            </w:pPr>
            <w:r>
              <w:rPr>
                <w:rFonts w:ascii="Arial" w:hAnsi="Arial" w:cs="Arial"/>
              </w:rPr>
              <w:t>87.87</w:t>
            </w:r>
            <w:r w:rsidRPr="00CE7A84">
              <w:rPr>
                <w:rFonts w:ascii="Arial" w:hAnsi="Arial" w:cs="Arial"/>
              </w:rPr>
              <w:t>%</w:t>
            </w:r>
          </w:p>
        </w:tc>
      </w:tr>
      <w:tr w:rsidR="00CE7A84" w:rsidRPr="00CE7A84" w14:paraId="6C7E1B57" w14:textId="77777777" w:rsidTr="00C35B2F">
        <w:trPr>
          <w:trHeight w:val="688"/>
        </w:trPr>
        <w:tc>
          <w:tcPr>
            <w:tcW w:w="4052" w:type="dxa"/>
          </w:tcPr>
          <w:p w14:paraId="7BF2E687" w14:textId="77777777" w:rsidR="00CE7A84" w:rsidRPr="00CE7A84" w:rsidRDefault="00CE7A84" w:rsidP="00C35B2F">
            <w:pPr>
              <w:pStyle w:val="TableParagraph"/>
              <w:spacing w:before="91"/>
              <w:ind w:left="1598" w:right="293" w:hanging="1273"/>
              <w:rPr>
                <w:rFonts w:ascii="Arial" w:hAnsi="Arial" w:cs="Arial"/>
                <w:b/>
              </w:rPr>
            </w:pPr>
            <w:r w:rsidRPr="00CE7A84">
              <w:rPr>
                <w:rFonts w:ascii="Arial" w:hAnsi="Arial" w:cs="Arial"/>
                <w:b/>
              </w:rPr>
              <w:t>Competency 5: Engage in Policy</w:t>
            </w:r>
            <w:r w:rsidRPr="00CE7A84">
              <w:rPr>
                <w:rFonts w:ascii="Arial" w:hAnsi="Arial" w:cs="Arial"/>
                <w:b/>
                <w:spacing w:val="-59"/>
              </w:rPr>
              <w:t xml:space="preserve"> </w:t>
            </w:r>
            <w:r w:rsidRPr="00CE7A84">
              <w:rPr>
                <w:rFonts w:ascii="Arial" w:hAnsi="Arial" w:cs="Arial"/>
                <w:b/>
              </w:rPr>
              <w:t>Practice</w:t>
            </w:r>
          </w:p>
        </w:tc>
        <w:tc>
          <w:tcPr>
            <w:tcW w:w="3330" w:type="dxa"/>
          </w:tcPr>
          <w:p w14:paraId="3082C1FA" w14:textId="77777777" w:rsidR="00CE7A84" w:rsidRPr="00CE7A84" w:rsidRDefault="00CE7A84" w:rsidP="00C35B2F">
            <w:pPr>
              <w:pStyle w:val="TableParagraph"/>
              <w:spacing w:before="112"/>
              <w:ind w:left="37" w:right="41" w:firstLine="151"/>
              <w:rPr>
                <w:rFonts w:ascii="Arial" w:hAnsi="Arial" w:cs="Arial"/>
                <w:sz w:val="20"/>
              </w:rPr>
            </w:pPr>
            <w:r w:rsidRPr="00CE7A84">
              <w:rPr>
                <w:rFonts w:ascii="Arial" w:hAnsi="Arial" w:cs="Arial"/>
                <w:sz w:val="20"/>
              </w:rPr>
              <w:t>90% of students will demonstrate</w:t>
            </w:r>
            <w:r w:rsidRPr="00CE7A84">
              <w:rPr>
                <w:rFonts w:ascii="Arial" w:hAnsi="Arial" w:cs="Arial"/>
                <w:spacing w:val="1"/>
                <w:sz w:val="20"/>
              </w:rPr>
              <w:t xml:space="preserve"> </w:t>
            </w:r>
            <w:r w:rsidRPr="00CE7A84">
              <w:rPr>
                <w:rFonts w:ascii="Arial" w:hAnsi="Arial" w:cs="Arial"/>
                <w:sz w:val="20"/>
              </w:rPr>
              <w:t>competence</w:t>
            </w:r>
            <w:r w:rsidRPr="00CE7A84">
              <w:rPr>
                <w:rFonts w:ascii="Arial" w:hAnsi="Arial" w:cs="Arial"/>
                <w:spacing w:val="-5"/>
                <w:sz w:val="20"/>
              </w:rPr>
              <w:t xml:space="preserve"> </w:t>
            </w:r>
            <w:r w:rsidRPr="00CE7A84">
              <w:rPr>
                <w:rFonts w:ascii="Arial" w:hAnsi="Arial" w:cs="Arial"/>
                <w:sz w:val="20"/>
              </w:rPr>
              <w:t>inclusive</w:t>
            </w:r>
            <w:r w:rsidRPr="00CE7A84">
              <w:rPr>
                <w:rFonts w:ascii="Arial" w:hAnsi="Arial" w:cs="Arial"/>
                <w:spacing w:val="-7"/>
                <w:sz w:val="20"/>
              </w:rPr>
              <w:t xml:space="preserve"> </w:t>
            </w:r>
            <w:r w:rsidRPr="00CE7A84">
              <w:rPr>
                <w:rFonts w:ascii="Arial" w:hAnsi="Arial" w:cs="Arial"/>
                <w:sz w:val="20"/>
              </w:rPr>
              <w:t>of</w:t>
            </w:r>
            <w:r w:rsidRPr="00CE7A84">
              <w:rPr>
                <w:rFonts w:ascii="Arial" w:hAnsi="Arial" w:cs="Arial"/>
                <w:spacing w:val="-2"/>
                <w:sz w:val="20"/>
              </w:rPr>
              <w:t xml:space="preserve"> </w:t>
            </w:r>
            <w:r w:rsidRPr="00CE7A84">
              <w:rPr>
                <w:rFonts w:ascii="Arial" w:hAnsi="Arial" w:cs="Arial"/>
                <w:sz w:val="20"/>
              </w:rPr>
              <w:t>3</w:t>
            </w:r>
            <w:r w:rsidRPr="00CE7A84">
              <w:rPr>
                <w:rFonts w:ascii="Arial" w:hAnsi="Arial" w:cs="Arial"/>
                <w:spacing w:val="-4"/>
                <w:sz w:val="20"/>
              </w:rPr>
              <w:t xml:space="preserve"> </w:t>
            </w:r>
            <w:r w:rsidRPr="00CE7A84">
              <w:rPr>
                <w:rFonts w:ascii="Arial" w:hAnsi="Arial" w:cs="Arial"/>
                <w:sz w:val="20"/>
              </w:rPr>
              <w:t>measures</w:t>
            </w:r>
          </w:p>
        </w:tc>
        <w:tc>
          <w:tcPr>
            <w:tcW w:w="2898" w:type="dxa"/>
          </w:tcPr>
          <w:p w14:paraId="23587441" w14:textId="77777777" w:rsidR="00CE7A84" w:rsidRPr="00CE7A84" w:rsidRDefault="00CE7A84" w:rsidP="00C35B2F">
            <w:pPr>
              <w:pStyle w:val="TableParagraph"/>
              <w:ind w:left="313" w:firstLine="245"/>
              <w:rPr>
                <w:rFonts w:ascii="Arial" w:hAnsi="Arial" w:cs="Arial"/>
                <w:sz w:val="20"/>
              </w:rPr>
            </w:pPr>
            <w:r w:rsidRPr="00CE7A84">
              <w:rPr>
                <w:rFonts w:ascii="Arial" w:hAnsi="Arial" w:cs="Arial"/>
                <w:sz w:val="20"/>
              </w:rPr>
              <w:t>90% of students will</w:t>
            </w:r>
            <w:r w:rsidRPr="00CE7A84">
              <w:rPr>
                <w:rFonts w:ascii="Arial" w:hAnsi="Arial" w:cs="Arial"/>
                <w:spacing w:val="1"/>
                <w:sz w:val="20"/>
              </w:rPr>
              <w:t xml:space="preserve"> </w:t>
            </w:r>
            <w:r w:rsidRPr="00CE7A84">
              <w:rPr>
                <w:rFonts w:ascii="Arial" w:hAnsi="Arial" w:cs="Arial"/>
                <w:spacing w:val="-1"/>
                <w:sz w:val="20"/>
              </w:rPr>
              <w:t>demonstrate</w:t>
            </w:r>
            <w:r w:rsidRPr="00CE7A84">
              <w:rPr>
                <w:rFonts w:ascii="Arial" w:hAnsi="Arial" w:cs="Arial"/>
                <w:spacing w:val="-11"/>
                <w:sz w:val="20"/>
              </w:rPr>
              <w:t xml:space="preserve"> </w:t>
            </w:r>
            <w:r w:rsidRPr="00CE7A84">
              <w:rPr>
                <w:rFonts w:ascii="Arial" w:hAnsi="Arial" w:cs="Arial"/>
                <w:sz w:val="20"/>
              </w:rPr>
              <w:t>competence</w:t>
            </w:r>
          </w:p>
          <w:p w14:paraId="1370B2B0" w14:textId="77777777" w:rsidR="00CE7A84" w:rsidRPr="00CE7A84" w:rsidRDefault="00CE7A84" w:rsidP="00C35B2F">
            <w:pPr>
              <w:pStyle w:val="TableParagraph"/>
              <w:spacing w:line="209" w:lineRule="exact"/>
              <w:ind w:left="394"/>
              <w:rPr>
                <w:rFonts w:ascii="Arial" w:hAnsi="Arial" w:cs="Arial"/>
                <w:sz w:val="20"/>
              </w:rPr>
            </w:pPr>
            <w:r w:rsidRPr="00CE7A84">
              <w:rPr>
                <w:rFonts w:ascii="Arial" w:hAnsi="Arial" w:cs="Arial"/>
                <w:sz w:val="20"/>
              </w:rPr>
              <w:t>inclusive</w:t>
            </w:r>
            <w:r w:rsidRPr="00CE7A84">
              <w:rPr>
                <w:rFonts w:ascii="Arial" w:hAnsi="Arial" w:cs="Arial"/>
                <w:spacing w:val="-4"/>
                <w:sz w:val="20"/>
              </w:rPr>
              <w:t xml:space="preserve"> </w:t>
            </w:r>
            <w:r w:rsidRPr="00CE7A84">
              <w:rPr>
                <w:rFonts w:ascii="Arial" w:hAnsi="Arial" w:cs="Arial"/>
                <w:sz w:val="20"/>
              </w:rPr>
              <w:t>of</w:t>
            </w:r>
            <w:r w:rsidRPr="00CE7A84">
              <w:rPr>
                <w:rFonts w:ascii="Arial" w:hAnsi="Arial" w:cs="Arial"/>
                <w:spacing w:val="-1"/>
                <w:sz w:val="20"/>
              </w:rPr>
              <w:t xml:space="preserve"> </w:t>
            </w:r>
            <w:r w:rsidRPr="00CE7A84">
              <w:rPr>
                <w:rFonts w:ascii="Arial" w:hAnsi="Arial" w:cs="Arial"/>
                <w:sz w:val="20"/>
              </w:rPr>
              <w:t>3</w:t>
            </w:r>
            <w:r w:rsidRPr="00CE7A84">
              <w:rPr>
                <w:rFonts w:ascii="Arial" w:hAnsi="Arial" w:cs="Arial"/>
                <w:spacing w:val="-4"/>
                <w:sz w:val="20"/>
              </w:rPr>
              <w:t xml:space="preserve"> </w:t>
            </w:r>
            <w:r w:rsidRPr="00CE7A84">
              <w:rPr>
                <w:rFonts w:ascii="Arial" w:hAnsi="Arial" w:cs="Arial"/>
                <w:sz w:val="20"/>
              </w:rPr>
              <w:t>measures</w:t>
            </w:r>
          </w:p>
        </w:tc>
        <w:tc>
          <w:tcPr>
            <w:tcW w:w="1893" w:type="dxa"/>
          </w:tcPr>
          <w:p w14:paraId="6583D1F1" w14:textId="77777777" w:rsidR="00CE7A84" w:rsidRPr="00CE7A84" w:rsidRDefault="00CE7A84" w:rsidP="00C35B2F">
            <w:pPr>
              <w:pStyle w:val="TableParagraph"/>
              <w:spacing w:before="11"/>
              <w:rPr>
                <w:rFonts w:ascii="Arial" w:hAnsi="Arial" w:cs="Arial"/>
                <w:b/>
                <w:sz w:val="18"/>
              </w:rPr>
            </w:pPr>
          </w:p>
          <w:p w14:paraId="0D19F9BF" w14:textId="32EEBCD0" w:rsidR="00CE7A84" w:rsidRPr="00CE7A84" w:rsidRDefault="00CE7A84" w:rsidP="00C35B2F">
            <w:pPr>
              <w:pStyle w:val="TableParagraph"/>
              <w:ind w:left="403" w:right="395"/>
              <w:jc w:val="center"/>
              <w:rPr>
                <w:rFonts w:ascii="Arial" w:hAnsi="Arial" w:cs="Arial"/>
              </w:rPr>
            </w:pPr>
            <w:r>
              <w:rPr>
                <w:rFonts w:ascii="Arial" w:hAnsi="Arial" w:cs="Arial"/>
              </w:rPr>
              <w:t>91.61</w:t>
            </w:r>
            <w:r w:rsidRPr="00CE7A84">
              <w:rPr>
                <w:rFonts w:ascii="Arial" w:hAnsi="Arial" w:cs="Arial"/>
              </w:rPr>
              <w:t>%</w:t>
            </w:r>
          </w:p>
        </w:tc>
        <w:tc>
          <w:tcPr>
            <w:tcW w:w="2010" w:type="dxa"/>
          </w:tcPr>
          <w:p w14:paraId="388EDD25" w14:textId="77777777" w:rsidR="00CE7A84" w:rsidRPr="00CE7A84" w:rsidRDefault="00CE7A84" w:rsidP="00C35B2F">
            <w:pPr>
              <w:pStyle w:val="TableParagraph"/>
              <w:spacing w:before="11"/>
              <w:rPr>
                <w:rFonts w:ascii="Arial" w:hAnsi="Arial" w:cs="Arial"/>
                <w:b/>
                <w:sz w:val="18"/>
              </w:rPr>
            </w:pPr>
          </w:p>
          <w:p w14:paraId="5BC6963A" w14:textId="4F7AC720" w:rsidR="00CE7A84" w:rsidRPr="00CE7A84" w:rsidRDefault="00CE7A84" w:rsidP="00C35B2F">
            <w:pPr>
              <w:pStyle w:val="TableParagraph"/>
              <w:ind w:right="708"/>
              <w:jc w:val="right"/>
              <w:rPr>
                <w:rFonts w:ascii="Arial" w:hAnsi="Arial" w:cs="Arial"/>
              </w:rPr>
            </w:pPr>
            <w:r>
              <w:rPr>
                <w:rFonts w:ascii="Arial" w:hAnsi="Arial" w:cs="Arial"/>
              </w:rPr>
              <w:t>75.84</w:t>
            </w:r>
            <w:r w:rsidRPr="00CE7A84">
              <w:rPr>
                <w:rFonts w:ascii="Arial" w:hAnsi="Arial" w:cs="Arial"/>
              </w:rPr>
              <w:t>%</w:t>
            </w:r>
          </w:p>
        </w:tc>
      </w:tr>
      <w:tr w:rsidR="00CE7A84" w:rsidRPr="00CE7A84" w14:paraId="63EC8365" w14:textId="77777777" w:rsidTr="00C35B2F">
        <w:trPr>
          <w:trHeight w:val="760"/>
        </w:trPr>
        <w:tc>
          <w:tcPr>
            <w:tcW w:w="4052" w:type="dxa"/>
          </w:tcPr>
          <w:p w14:paraId="3CEBC481" w14:textId="77777777" w:rsidR="00CE7A84" w:rsidRPr="00CE7A84" w:rsidRDefault="00CE7A84" w:rsidP="00C35B2F">
            <w:pPr>
              <w:pStyle w:val="TableParagraph"/>
              <w:spacing w:line="253" w:lineRule="exact"/>
              <w:ind w:left="465" w:firstLine="93"/>
              <w:rPr>
                <w:rFonts w:ascii="Arial" w:hAnsi="Arial" w:cs="Arial"/>
                <w:b/>
              </w:rPr>
            </w:pPr>
            <w:r w:rsidRPr="00CE7A84">
              <w:rPr>
                <w:rFonts w:ascii="Arial" w:hAnsi="Arial" w:cs="Arial"/>
                <w:b/>
              </w:rPr>
              <w:t>Competency</w:t>
            </w:r>
            <w:r w:rsidRPr="00CE7A84">
              <w:rPr>
                <w:rFonts w:ascii="Arial" w:hAnsi="Arial" w:cs="Arial"/>
                <w:b/>
                <w:spacing w:val="-1"/>
              </w:rPr>
              <w:t xml:space="preserve"> </w:t>
            </w:r>
            <w:r w:rsidRPr="00CE7A84">
              <w:rPr>
                <w:rFonts w:ascii="Arial" w:hAnsi="Arial" w:cs="Arial"/>
                <w:b/>
              </w:rPr>
              <w:t>6: Engage</w:t>
            </w:r>
            <w:r w:rsidRPr="00CE7A84">
              <w:rPr>
                <w:rFonts w:ascii="Arial" w:hAnsi="Arial" w:cs="Arial"/>
                <w:b/>
                <w:spacing w:val="-3"/>
              </w:rPr>
              <w:t xml:space="preserve"> </w:t>
            </w:r>
            <w:r w:rsidRPr="00CE7A84">
              <w:rPr>
                <w:rFonts w:ascii="Arial" w:hAnsi="Arial" w:cs="Arial"/>
                <w:b/>
              </w:rPr>
              <w:t>with</w:t>
            </w:r>
          </w:p>
          <w:p w14:paraId="3BDE51EB" w14:textId="77777777" w:rsidR="00CE7A84" w:rsidRPr="00CE7A84" w:rsidRDefault="00CE7A84" w:rsidP="00C35B2F">
            <w:pPr>
              <w:pStyle w:val="TableParagraph"/>
              <w:spacing w:line="252" w:lineRule="exact"/>
              <w:ind w:left="309" w:right="281" w:firstLine="156"/>
              <w:rPr>
                <w:rFonts w:ascii="Arial" w:hAnsi="Arial" w:cs="Arial"/>
                <w:b/>
              </w:rPr>
            </w:pPr>
            <w:r w:rsidRPr="00CE7A84">
              <w:rPr>
                <w:rFonts w:ascii="Arial" w:hAnsi="Arial" w:cs="Arial"/>
                <w:b/>
              </w:rPr>
              <w:t>Individuals, Families, Groups,</w:t>
            </w:r>
            <w:r w:rsidRPr="00CE7A84">
              <w:rPr>
                <w:rFonts w:ascii="Arial" w:hAnsi="Arial" w:cs="Arial"/>
                <w:b/>
                <w:spacing w:val="1"/>
              </w:rPr>
              <w:t xml:space="preserve"> </w:t>
            </w:r>
            <w:r w:rsidRPr="00CE7A84">
              <w:rPr>
                <w:rFonts w:ascii="Arial" w:hAnsi="Arial" w:cs="Arial"/>
                <w:b/>
              </w:rPr>
              <w:t>Organizations,</w:t>
            </w:r>
            <w:r w:rsidRPr="00CE7A84">
              <w:rPr>
                <w:rFonts w:ascii="Arial" w:hAnsi="Arial" w:cs="Arial"/>
                <w:b/>
                <w:spacing w:val="-5"/>
              </w:rPr>
              <w:t xml:space="preserve"> </w:t>
            </w:r>
            <w:r w:rsidRPr="00CE7A84">
              <w:rPr>
                <w:rFonts w:ascii="Arial" w:hAnsi="Arial" w:cs="Arial"/>
                <w:b/>
              </w:rPr>
              <w:t>and</w:t>
            </w:r>
            <w:r w:rsidRPr="00CE7A84">
              <w:rPr>
                <w:rFonts w:ascii="Arial" w:hAnsi="Arial" w:cs="Arial"/>
                <w:b/>
                <w:spacing w:val="-3"/>
              </w:rPr>
              <w:t xml:space="preserve"> </w:t>
            </w:r>
            <w:r w:rsidRPr="00CE7A84">
              <w:rPr>
                <w:rFonts w:ascii="Arial" w:hAnsi="Arial" w:cs="Arial"/>
                <w:b/>
              </w:rPr>
              <w:t>Communities</w:t>
            </w:r>
          </w:p>
        </w:tc>
        <w:tc>
          <w:tcPr>
            <w:tcW w:w="3330" w:type="dxa"/>
          </w:tcPr>
          <w:p w14:paraId="5AF98208" w14:textId="77777777" w:rsidR="00CE7A84" w:rsidRPr="00CE7A84" w:rsidRDefault="00CE7A84" w:rsidP="00C35B2F">
            <w:pPr>
              <w:pStyle w:val="TableParagraph"/>
              <w:spacing w:before="150"/>
              <w:ind w:left="37" w:right="41" w:firstLine="151"/>
              <w:rPr>
                <w:rFonts w:ascii="Arial" w:hAnsi="Arial" w:cs="Arial"/>
                <w:sz w:val="20"/>
              </w:rPr>
            </w:pPr>
            <w:r w:rsidRPr="00CE7A84">
              <w:rPr>
                <w:rFonts w:ascii="Arial" w:hAnsi="Arial" w:cs="Arial"/>
                <w:sz w:val="20"/>
              </w:rPr>
              <w:t>90% of students will demonstrate</w:t>
            </w:r>
            <w:r w:rsidRPr="00CE7A84">
              <w:rPr>
                <w:rFonts w:ascii="Arial" w:hAnsi="Arial" w:cs="Arial"/>
                <w:spacing w:val="1"/>
                <w:sz w:val="20"/>
              </w:rPr>
              <w:t xml:space="preserve"> </w:t>
            </w:r>
            <w:r w:rsidRPr="00CE7A84">
              <w:rPr>
                <w:rFonts w:ascii="Arial" w:hAnsi="Arial" w:cs="Arial"/>
                <w:sz w:val="20"/>
              </w:rPr>
              <w:t>competence</w:t>
            </w:r>
            <w:r w:rsidRPr="00CE7A84">
              <w:rPr>
                <w:rFonts w:ascii="Arial" w:hAnsi="Arial" w:cs="Arial"/>
                <w:spacing w:val="-5"/>
                <w:sz w:val="20"/>
              </w:rPr>
              <w:t xml:space="preserve"> </w:t>
            </w:r>
            <w:r w:rsidRPr="00CE7A84">
              <w:rPr>
                <w:rFonts w:ascii="Arial" w:hAnsi="Arial" w:cs="Arial"/>
                <w:sz w:val="20"/>
              </w:rPr>
              <w:t>inclusive</w:t>
            </w:r>
            <w:r w:rsidRPr="00CE7A84">
              <w:rPr>
                <w:rFonts w:ascii="Arial" w:hAnsi="Arial" w:cs="Arial"/>
                <w:spacing w:val="-7"/>
                <w:sz w:val="20"/>
              </w:rPr>
              <w:t xml:space="preserve"> </w:t>
            </w:r>
            <w:r w:rsidRPr="00CE7A84">
              <w:rPr>
                <w:rFonts w:ascii="Arial" w:hAnsi="Arial" w:cs="Arial"/>
                <w:sz w:val="20"/>
              </w:rPr>
              <w:t>of</w:t>
            </w:r>
            <w:r w:rsidRPr="00CE7A84">
              <w:rPr>
                <w:rFonts w:ascii="Arial" w:hAnsi="Arial" w:cs="Arial"/>
                <w:spacing w:val="-2"/>
                <w:sz w:val="20"/>
              </w:rPr>
              <w:t xml:space="preserve"> </w:t>
            </w:r>
            <w:r w:rsidRPr="00CE7A84">
              <w:rPr>
                <w:rFonts w:ascii="Arial" w:hAnsi="Arial" w:cs="Arial"/>
                <w:sz w:val="20"/>
              </w:rPr>
              <w:t>3</w:t>
            </w:r>
            <w:r w:rsidRPr="00CE7A84">
              <w:rPr>
                <w:rFonts w:ascii="Arial" w:hAnsi="Arial" w:cs="Arial"/>
                <w:spacing w:val="-4"/>
                <w:sz w:val="20"/>
              </w:rPr>
              <w:t xml:space="preserve"> </w:t>
            </w:r>
            <w:r w:rsidRPr="00CE7A84">
              <w:rPr>
                <w:rFonts w:ascii="Arial" w:hAnsi="Arial" w:cs="Arial"/>
                <w:sz w:val="20"/>
              </w:rPr>
              <w:t>measures</w:t>
            </w:r>
          </w:p>
        </w:tc>
        <w:tc>
          <w:tcPr>
            <w:tcW w:w="2898" w:type="dxa"/>
          </w:tcPr>
          <w:p w14:paraId="30FE48B2" w14:textId="77777777" w:rsidR="00CE7A84" w:rsidRPr="00CE7A84" w:rsidRDefault="00CE7A84" w:rsidP="00C35B2F">
            <w:pPr>
              <w:pStyle w:val="TableParagraph"/>
              <w:spacing w:before="35"/>
              <w:ind w:left="313" w:right="315" w:firstLine="3"/>
              <w:jc w:val="center"/>
              <w:rPr>
                <w:rFonts w:ascii="Arial" w:hAnsi="Arial" w:cs="Arial"/>
                <w:sz w:val="20"/>
              </w:rPr>
            </w:pPr>
            <w:r w:rsidRPr="00CE7A84">
              <w:rPr>
                <w:rFonts w:ascii="Arial" w:hAnsi="Arial" w:cs="Arial"/>
                <w:sz w:val="20"/>
              </w:rPr>
              <w:t>90% of students will</w:t>
            </w:r>
            <w:r w:rsidRPr="00CE7A84">
              <w:rPr>
                <w:rFonts w:ascii="Arial" w:hAnsi="Arial" w:cs="Arial"/>
                <w:spacing w:val="1"/>
                <w:sz w:val="20"/>
              </w:rPr>
              <w:t xml:space="preserve"> </w:t>
            </w:r>
            <w:r w:rsidRPr="00CE7A84">
              <w:rPr>
                <w:rFonts w:ascii="Arial" w:hAnsi="Arial" w:cs="Arial"/>
                <w:spacing w:val="-1"/>
                <w:sz w:val="20"/>
              </w:rPr>
              <w:t xml:space="preserve">demonstrate </w:t>
            </w:r>
            <w:r w:rsidRPr="00CE7A84">
              <w:rPr>
                <w:rFonts w:ascii="Arial" w:hAnsi="Arial" w:cs="Arial"/>
                <w:sz w:val="20"/>
              </w:rPr>
              <w:t>competence</w:t>
            </w:r>
            <w:r w:rsidRPr="00CE7A84">
              <w:rPr>
                <w:rFonts w:ascii="Arial" w:hAnsi="Arial" w:cs="Arial"/>
                <w:spacing w:val="-53"/>
                <w:sz w:val="20"/>
              </w:rPr>
              <w:t xml:space="preserve"> </w:t>
            </w:r>
            <w:r w:rsidRPr="00CE7A84">
              <w:rPr>
                <w:rFonts w:ascii="Arial" w:hAnsi="Arial" w:cs="Arial"/>
                <w:sz w:val="20"/>
              </w:rPr>
              <w:t>inclusive</w:t>
            </w:r>
            <w:r w:rsidRPr="00CE7A84">
              <w:rPr>
                <w:rFonts w:ascii="Arial" w:hAnsi="Arial" w:cs="Arial"/>
                <w:spacing w:val="-3"/>
                <w:sz w:val="20"/>
              </w:rPr>
              <w:t xml:space="preserve"> </w:t>
            </w:r>
            <w:r w:rsidRPr="00CE7A84">
              <w:rPr>
                <w:rFonts w:ascii="Arial" w:hAnsi="Arial" w:cs="Arial"/>
                <w:sz w:val="20"/>
              </w:rPr>
              <w:t>of</w:t>
            </w:r>
            <w:r w:rsidRPr="00CE7A84">
              <w:rPr>
                <w:rFonts w:ascii="Arial" w:hAnsi="Arial" w:cs="Arial"/>
                <w:spacing w:val="1"/>
                <w:sz w:val="20"/>
              </w:rPr>
              <w:t xml:space="preserve"> </w:t>
            </w:r>
            <w:r w:rsidRPr="00CE7A84">
              <w:rPr>
                <w:rFonts w:ascii="Arial" w:hAnsi="Arial" w:cs="Arial"/>
                <w:sz w:val="20"/>
              </w:rPr>
              <w:t>3</w:t>
            </w:r>
            <w:r w:rsidRPr="00CE7A84">
              <w:rPr>
                <w:rFonts w:ascii="Arial" w:hAnsi="Arial" w:cs="Arial"/>
                <w:spacing w:val="-2"/>
                <w:sz w:val="20"/>
              </w:rPr>
              <w:t xml:space="preserve"> </w:t>
            </w:r>
            <w:r w:rsidRPr="00CE7A84">
              <w:rPr>
                <w:rFonts w:ascii="Arial" w:hAnsi="Arial" w:cs="Arial"/>
                <w:sz w:val="20"/>
              </w:rPr>
              <w:t>measures</w:t>
            </w:r>
          </w:p>
        </w:tc>
        <w:tc>
          <w:tcPr>
            <w:tcW w:w="1893" w:type="dxa"/>
          </w:tcPr>
          <w:p w14:paraId="26379BB3" w14:textId="77777777" w:rsidR="00CE7A84" w:rsidRPr="00CE7A84" w:rsidRDefault="00CE7A84" w:rsidP="00C35B2F">
            <w:pPr>
              <w:pStyle w:val="TableParagraph"/>
              <w:spacing w:before="1"/>
              <w:rPr>
                <w:rFonts w:ascii="Arial" w:hAnsi="Arial" w:cs="Arial"/>
                <w:b/>
              </w:rPr>
            </w:pPr>
          </w:p>
          <w:p w14:paraId="3E5CDCFF" w14:textId="78230B6B" w:rsidR="00CE7A84" w:rsidRPr="00CE7A84" w:rsidRDefault="00CE7A84" w:rsidP="00C35B2F">
            <w:pPr>
              <w:pStyle w:val="TableParagraph"/>
              <w:ind w:right="558"/>
              <w:jc w:val="right"/>
              <w:rPr>
                <w:rFonts w:ascii="Arial" w:hAnsi="Arial" w:cs="Arial"/>
              </w:rPr>
            </w:pPr>
            <w:r>
              <w:rPr>
                <w:rFonts w:ascii="Arial" w:hAnsi="Arial" w:cs="Arial"/>
              </w:rPr>
              <w:t>94.37</w:t>
            </w:r>
            <w:r w:rsidRPr="00CE7A84">
              <w:rPr>
                <w:rFonts w:ascii="Arial" w:hAnsi="Arial" w:cs="Arial"/>
              </w:rPr>
              <w:t>%</w:t>
            </w:r>
          </w:p>
        </w:tc>
        <w:tc>
          <w:tcPr>
            <w:tcW w:w="2010" w:type="dxa"/>
          </w:tcPr>
          <w:p w14:paraId="0B96FA9B" w14:textId="77777777" w:rsidR="00CE7A84" w:rsidRPr="00CE7A84" w:rsidRDefault="00CE7A84" w:rsidP="00C35B2F">
            <w:pPr>
              <w:pStyle w:val="TableParagraph"/>
              <w:spacing w:before="1"/>
              <w:rPr>
                <w:rFonts w:ascii="Arial" w:hAnsi="Arial" w:cs="Arial"/>
                <w:b/>
              </w:rPr>
            </w:pPr>
          </w:p>
          <w:p w14:paraId="3A18C93A" w14:textId="3368BBBA" w:rsidR="00CE7A84" w:rsidRPr="00CE7A84" w:rsidRDefault="00CE7A84" w:rsidP="00C35B2F">
            <w:pPr>
              <w:pStyle w:val="TableParagraph"/>
              <w:ind w:right="616"/>
              <w:jc w:val="right"/>
              <w:rPr>
                <w:rFonts w:ascii="Arial" w:hAnsi="Arial" w:cs="Arial"/>
              </w:rPr>
            </w:pPr>
            <w:r>
              <w:rPr>
                <w:rFonts w:ascii="Arial" w:hAnsi="Arial" w:cs="Arial"/>
              </w:rPr>
              <w:t>90.76</w:t>
            </w:r>
            <w:r w:rsidRPr="00CE7A84">
              <w:rPr>
                <w:rFonts w:ascii="Arial" w:hAnsi="Arial" w:cs="Arial"/>
              </w:rPr>
              <w:t>%</w:t>
            </w:r>
          </w:p>
        </w:tc>
      </w:tr>
      <w:tr w:rsidR="00CE7A84" w:rsidRPr="00CE7A84" w14:paraId="577AA853" w14:textId="77777777" w:rsidTr="00C35B2F">
        <w:trPr>
          <w:trHeight w:val="758"/>
        </w:trPr>
        <w:tc>
          <w:tcPr>
            <w:tcW w:w="4052" w:type="dxa"/>
          </w:tcPr>
          <w:p w14:paraId="0379A4EB" w14:textId="77777777" w:rsidR="00CE7A84" w:rsidRPr="00CE7A84" w:rsidRDefault="00CE7A84" w:rsidP="00C35B2F">
            <w:pPr>
              <w:pStyle w:val="TableParagraph"/>
              <w:ind w:left="81" w:right="64" w:hanging="2"/>
              <w:jc w:val="center"/>
              <w:rPr>
                <w:rFonts w:ascii="Arial" w:hAnsi="Arial" w:cs="Arial"/>
                <w:b/>
              </w:rPr>
            </w:pPr>
            <w:r w:rsidRPr="00CE7A84">
              <w:rPr>
                <w:rFonts w:ascii="Arial" w:hAnsi="Arial" w:cs="Arial"/>
                <w:b/>
              </w:rPr>
              <w:t>Competency 7: Assess Individuals,</w:t>
            </w:r>
            <w:r w:rsidRPr="00CE7A84">
              <w:rPr>
                <w:rFonts w:ascii="Arial" w:hAnsi="Arial" w:cs="Arial"/>
                <w:b/>
                <w:spacing w:val="1"/>
              </w:rPr>
              <w:t xml:space="preserve"> </w:t>
            </w:r>
            <w:r w:rsidRPr="00CE7A84">
              <w:rPr>
                <w:rFonts w:ascii="Arial" w:hAnsi="Arial" w:cs="Arial"/>
                <w:b/>
              </w:rPr>
              <w:t>Families,</w:t>
            </w:r>
            <w:r w:rsidRPr="00CE7A84">
              <w:rPr>
                <w:rFonts w:ascii="Arial" w:hAnsi="Arial" w:cs="Arial"/>
                <w:b/>
                <w:spacing w:val="-3"/>
              </w:rPr>
              <w:t xml:space="preserve"> </w:t>
            </w:r>
            <w:r w:rsidRPr="00CE7A84">
              <w:rPr>
                <w:rFonts w:ascii="Arial" w:hAnsi="Arial" w:cs="Arial"/>
                <w:b/>
              </w:rPr>
              <w:t>Groups,</w:t>
            </w:r>
            <w:r w:rsidRPr="00CE7A84">
              <w:rPr>
                <w:rFonts w:ascii="Arial" w:hAnsi="Arial" w:cs="Arial"/>
                <w:b/>
                <w:spacing w:val="-3"/>
              </w:rPr>
              <w:t xml:space="preserve"> </w:t>
            </w:r>
            <w:r w:rsidRPr="00CE7A84">
              <w:rPr>
                <w:rFonts w:ascii="Arial" w:hAnsi="Arial" w:cs="Arial"/>
                <w:b/>
              </w:rPr>
              <w:t>Organizations,</w:t>
            </w:r>
            <w:r w:rsidRPr="00CE7A84">
              <w:rPr>
                <w:rFonts w:ascii="Arial" w:hAnsi="Arial" w:cs="Arial"/>
                <w:b/>
                <w:spacing w:val="-2"/>
              </w:rPr>
              <w:t xml:space="preserve"> </w:t>
            </w:r>
            <w:r w:rsidRPr="00CE7A84">
              <w:rPr>
                <w:rFonts w:ascii="Arial" w:hAnsi="Arial" w:cs="Arial"/>
                <w:b/>
              </w:rPr>
              <w:t>and</w:t>
            </w:r>
          </w:p>
          <w:p w14:paraId="6CB87C12" w14:textId="77777777" w:rsidR="00CE7A84" w:rsidRPr="00CE7A84" w:rsidRDefault="00CE7A84" w:rsidP="00C35B2F">
            <w:pPr>
              <w:pStyle w:val="TableParagraph"/>
              <w:spacing w:line="232" w:lineRule="exact"/>
              <w:ind w:left="44" w:right="25"/>
              <w:jc w:val="center"/>
              <w:rPr>
                <w:rFonts w:ascii="Arial" w:hAnsi="Arial" w:cs="Arial"/>
                <w:b/>
              </w:rPr>
            </w:pPr>
            <w:r w:rsidRPr="00CE7A84">
              <w:rPr>
                <w:rFonts w:ascii="Arial" w:hAnsi="Arial" w:cs="Arial"/>
                <w:b/>
              </w:rPr>
              <w:t>Communities</w:t>
            </w:r>
          </w:p>
        </w:tc>
        <w:tc>
          <w:tcPr>
            <w:tcW w:w="3330" w:type="dxa"/>
          </w:tcPr>
          <w:p w14:paraId="7C7CC149" w14:textId="77777777" w:rsidR="00CE7A84" w:rsidRPr="00CE7A84" w:rsidRDefault="00CE7A84" w:rsidP="00C35B2F">
            <w:pPr>
              <w:pStyle w:val="TableParagraph"/>
              <w:spacing w:before="148"/>
              <w:ind w:left="37" w:right="41" w:firstLine="151"/>
              <w:rPr>
                <w:rFonts w:ascii="Arial" w:hAnsi="Arial" w:cs="Arial"/>
                <w:sz w:val="20"/>
              </w:rPr>
            </w:pPr>
            <w:r w:rsidRPr="00CE7A84">
              <w:rPr>
                <w:rFonts w:ascii="Arial" w:hAnsi="Arial" w:cs="Arial"/>
                <w:sz w:val="20"/>
              </w:rPr>
              <w:t>90% of students will demonstrate</w:t>
            </w:r>
            <w:r w:rsidRPr="00CE7A84">
              <w:rPr>
                <w:rFonts w:ascii="Arial" w:hAnsi="Arial" w:cs="Arial"/>
                <w:spacing w:val="1"/>
                <w:sz w:val="20"/>
              </w:rPr>
              <w:t xml:space="preserve"> </w:t>
            </w:r>
            <w:r w:rsidRPr="00CE7A84">
              <w:rPr>
                <w:rFonts w:ascii="Arial" w:hAnsi="Arial" w:cs="Arial"/>
                <w:sz w:val="20"/>
              </w:rPr>
              <w:t>competence</w:t>
            </w:r>
            <w:r w:rsidRPr="00CE7A84">
              <w:rPr>
                <w:rFonts w:ascii="Arial" w:hAnsi="Arial" w:cs="Arial"/>
                <w:spacing w:val="-5"/>
                <w:sz w:val="20"/>
              </w:rPr>
              <w:t xml:space="preserve"> </w:t>
            </w:r>
            <w:r w:rsidRPr="00CE7A84">
              <w:rPr>
                <w:rFonts w:ascii="Arial" w:hAnsi="Arial" w:cs="Arial"/>
                <w:sz w:val="20"/>
              </w:rPr>
              <w:t>inclusive</w:t>
            </w:r>
            <w:r w:rsidRPr="00CE7A84">
              <w:rPr>
                <w:rFonts w:ascii="Arial" w:hAnsi="Arial" w:cs="Arial"/>
                <w:spacing w:val="-7"/>
                <w:sz w:val="20"/>
              </w:rPr>
              <w:t xml:space="preserve"> </w:t>
            </w:r>
            <w:r w:rsidRPr="00CE7A84">
              <w:rPr>
                <w:rFonts w:ascii="Arial" w:hAnsi="Arial" w:cs="Arial"/>
                <w:sz w:val="20"/>
              </w:rPr>
              <w:t>of</w:t>
            </w:r>
            <w:r w:rsidRPr="00CE7A84">
              <w:rPr>
                <w:rFonts w:ascii="Arial" w:hAnsi="Arial" w:cs="Arial"/>
                <w:spacing w:val="-2"/>
                <w:sz w:val="20"/>
              </w:rPr>
              <w:t xml:space="preserve"> </w:t>
            </w:r>
            <w:r w:rsidRPr="00CE7A84">
              <w:rPr>
                <w:rFonts w:ascii="Arial" w:hAnsi="Arial" w:cs="Arial"/>
                <w:sz w:val="20"/>
              </w:rPr>
              <w:t>3</w:t>
            </w:r>
            <w:r w:rsidRPr="00CE7A84">
              <w:rPr>
                <w:rFonts w:ascii="Arial" w:hAnsi="Arial" w:cs="Arial"/>
                <w:spacing w:val="-4"/>
                <w:sz w:val="20"/>
              </w:rPr>
              <w:t xml:space="preserve"> </w:t>
            </w:r>
            <w:r w:rsidRPr="00CE7A84">
              <w:rPr>
                <w:rFonts w:ascii="Arial" w:hAnsi="Arial" w:cs="Arial"/>
                <w:sz w:val="20"/>
              </w:rPr>
              <w:t>measures</w:t>
            </w:r>
          </w:p>
        </w:tc>
        <w:tc>
          <w:tcPr>
            <w:tcW w:w="2898" w:type="dxa"/>
          </w:tcPr>
          <w:p w14:paraId="59100C5F" w14:textId="77777777" w:rsidR="00CE7A84" w:rsidRPr="00CE7A84" w:rsidRDefault="00CE7A84" w:rsidP="00C35B2F">
            <w:pPr>
              <w:pStyle w:val="TableParagraph"/>
              <w:spacing w:before="33"/>
              <w:ind w:left="313" w:right="315" w:firstLine="3"/>
              <w:jc w:val="center"/>
              <w:rPr>
                <w:rFonts w:ascii="Arial" w:hAnsi="Arial" w:cs="Arial"/>
                <w:sz w:val="20"/>
              </w:rPr>
            </w:pPr>
            <w:r w:rsidRPr="00CE7A84">
              <w:rPr>
                <w:rFonts w:ascii="Arial" w:hAnsi="Arial" w:cs="Arial"/>
                <w:sz w:val="20"/>
              </w:rPr>
              <w:t>90% of students will</w:t>
            </w:r>
            <w:r w:rsidRPr="00CE7A84">
              <w:rPr>
                <w:rFonts w:ascii="Arial" w:hAnsi="Arial" w:cs="Arial"/>
                <w:spacing w:val="1"/>
                <w:sz w:val="20"/>
              </w:rPr>
              <w:t xml:space="preserve"> </w:t>
            </w:r>
            <w:r w:rsidRPr="00CE7A84">
              <w:rPr>
                <w:rFonts w:ascii="Arial" w:hAnsi="Arial" w:cs="Arial"/>
                <w:spacing w:val="-1"/>
                <w:sz w:val="20"/>
              </w:rPr>
              <w:t xml:space="preserve">demonstrate </w:t>
            </w:r>
            <w:r w:rsidRPr="00CE7A84">
              <w:rPr>
                <w:rFonts w:ascii="Arial" w:hAnsi="Arial" w:cs="Arial"/>
                <w:sz w:val="20"/>
              </w:rPr>
              <w:t>competence</w:t>
            </w:r>
            <w:r w:rsidRPr="00CE7A84">
              <w:rPr>
                <w:rFonts w:ascii="Arial" w:hAnsi="Arial" w:cs="Arial"/>
                <w:spacing w:val="-53"/>
                <w:sz w:val="20"/>
              </w:rPr>
              <w:t xml:space="preserve"> </w:t>
            </w:r>
            <w:r w:rsidRPr="00CE7A84">
              <w:rPr>
                <w:rFonts w:ascii="Arial" w:hAnsi="Arial" w:cs="Arial"/>
                <w:sz w:val="20"/>
              </w:rPr>
              <w:t>inclusive</w:t>
            </w:r>
            <w:r w:rsidRPr="00CE7A84">
              <w:rPr>
                <w:rFonts w:ascii="Arial" w:hAnsi="Arial" w:cs="Arial"/>
                <w:spacing w:val="-3"/>
                <w:sz w:val="20"/>
              </w:rPr>
              <w:t xml:space="preserve"> </w:t>
            </w:r>
            <w:r w:rsidRPr="00CE7A84">
              <w:rPr>
                <w:rFonts w:ascii="Arial" w:hAnsi="Arial" w:cs="Arial"/>
                <w:sz w:val="20"/>
              </w:rPr>
              <w:t>of</w:t>
            </w:r>
            <w:r w:rsidRPr="00CE7A84">
              <w:rPr>
                <w:rFonts w:ascii="Arial" w:hAnsi="Arial" w:cs="Arial"/>
                <w:spacing w:val="1"/>
                <w:sz w:val="20"/>
              </w:rPr>
              <w:t xml:space="preserve"> </w:t>
            </w:r>
            <w:r w:rsidRPr="00CE7A84">
              <w:rPr>
                <w:rFonts w:ascii="Arial" w:hAnsi="Arial" w:cs="Arial"/>
                <w:sz w:val="20"/>
              </w:rPr>
              <w:t>3</w:t>
            </w:r>
            <w:r w:rsidRPr="00CE7A84">
              <w:rPr>
                <w:rFonts w:ascii="Arial" w:hAnsi="Arial" w:cs="Arial"/>
                <w:spacing w:val="-2"/>
                <w:sz w:val="20"/>
              </w:rPr>
              <w:t xml:space="preserve"> </w:t>
            </w:r>
            <w:r w:rsidRPr="00CE7A84">
              <w:rPr>
                <w:rFonts w:ascii="Arial" w:hAnsi="Arial" w:cs="Arial"/>
                <w:sz w:val="20"/>
              </w:rPr>
              <w:t>measures</w:t>
            </w:r>
          </w:p>
        </w:tc>
        <w:tc>
          <w:tcPr>
            <w:tcW w:w="1893" w:type="dxa"/>
          </w:tcPr>
          <w:p w14:paraId="57B78648" w14:textId="77777777" w:rsidR="00CE7A84" w:rsidRPr="00CE7A84" w:rsidRDefault="00CE7A84" w:rsidP="00C35B2F">
            <w:pPr>
              <w:pStyle w:val="TableParagraph"/>
              <w:spacing w:before="10"/>
              <w:rPr>
                <w:rFonts w:ascii="Arial" w:hAnsi="Arial" w:cs="Arial"/>
                <w:b/>
                <w:sz w:val="21"/>
              </w:rPr>
            </w:pPr>
          </w:p>
          <w:p w14:paraId="36A755F8" w14:textId="25F2A629" w:rsidR="00CE7A84" w:rsidRPr="00CE7A84" w:rsidRDefault="00C35B2F" w:rsidP="00C35B2F">
            <w:pPr>
              <w:pStyle w:val="TableParagraph"/>
              <w:spacing w:before="1"/>
              <w:ind w:right="558"/>
              <w:jc w:val="right"/>
              <w:rPr>
                <w:rFonts w:ascii="Arial" w:hAnsi="Arial" w:cs="Arial"/>
              </w:rPr>
            </w:pPr>
            <w:r>
              <w:rPr>
                <w:rFonts w:ascii="Arial" w:hAnsi="Arial" w:cs="Arial"/>
              </w:rPr>
              <w:t>93.19</w:t>
            </w:r>
            <w:r w:rsidR="00CE7A84" w:rsidRPr="00CE7A84">
              <w:rPr>
                <w:rFonts w:ascii="Arial" w:hAnsi="Arial" w:cs="Arial"/>
              </w:rPr>
              <w:t>%</w:t>
            </w:r>
          </w:p>
        </w:tc>
        <w:tc>
          <w:tcPr>
            <w:tcW w:w="2010" w:type="dxa"/>
          </w:tcPr>
          <w:p w14:paraId="4C99CE74" w14:textId="77777777" w:rsidR="00CE7A84" w:rsidRPr="00CE7A84" w:rsidRDefault="00CE7A84" w:rsidP="00C35B2F">
            <w:pPr>
              <w:pStyle w:val="TableParagraph"/>
              <w:spacing w:before="10"/>
              <w:rPr>
                <w:rFonts w:ascii="Arial" w:hAnsi="Arial" w:cs="Arial"/>
                <w:b/>
                <w:sz w:val="21"/>
              </w:rPr>
            </w:pPr>
          </w:p>
          <w:p w14:paraId="43921D4B" w14:textId="03FCEE97" w:rsidR="00CE7A84" w:rsidRPr="00CE7A84" w:rsidRDefault="00CE7A84" w:rsidP="00C35B2F">
            <w:pPr>
              <w:pStyle w:val="TableParagraph"/>
              <w:spacing w:before="1"/>
              <w:ind w:right="616"/>
              <w:jc w:val="right"/>
              <w:rPr>
                <w:rFonts w:ascii="Arial" w:hAnsi="Arial" w:cs="Arial"/>
              </w:rPr>
            </w:pPr>
            <w:r>
              <w:rPr>
                <w:rFonts w:ascii="Arial" w:hAnsi="Arial" w:cs="Arial"/>
              </w:rPr>
              <w:t>90.76</w:t>
            </w:r>
            <w:r w:rsidRPr="00CE7A84">
              <w:rPr>
                <w:rFonts w:ascii="Arial" w:hAnsi="Arial" w:cs="Arial"/>
              </w:rPr>
              <w:t>%</w:t>
            </w:r>
          </w:p>
        </w:tc>
      </w:tr>
      <w:tr w:rsidR="00CE7A84" w:rsidRPr="00CE7A84" w14:paraId="73F52B74" w14:textId="77777777" w:rsidTr="00C35B2F">
        <w:trPr>
          <w:trHeight w:val="760"/>
        </w:trPr>
        <w:tc>
          <w:tcPr>
            <w:tcW w:w="4052" w:type="dxa"/>
          </w:tcPr>
          <w:p w14:paraId="17986F71" w14:textId="77777777" w:rsidR="00CE7A84" w:rsidRPr="00CE7A84" w:rsidRDefault="00CE7A84" w:rsidP="00C35B2F">
            <w:pPr>
              <w:pStyle w:val="TableParagraph"/>
              <w:spacing w:line="253" w:lineRule="exact"/>
              <w:ind w:left="465" w:firstLine="2"/>
              <w:rPr>
                <w:rFonts w:ascii="Arial" w:hAnsi="Arial" w:cs="Arial"/>
                <w:b/>
              </w:rPr>
            </w:pPr>
            <w:r w:rsidRPr="00CE7A84">
              <w:rPr>
                <w:rFonts w:ascii="Arial" w:hAnsi="Arial" w:cs="Arial"/>
                <w:b/>
              </w:rPr>
              <w:t>Competency</w:t>
            </w:r>
            <w:r w:rsidRPr="00CE7A84">
              <w:rPr>
                <w:rFonts w:ascii="Arial" w:hAnsi="Arial" w:cs="Arial"/>
                <w:b/>
                <w:spacing w:val="-2"/>
              </w:rPr>
              <w:t xml:space="preserve"> </w:t>
            </w:r>
            <w:r w:rsidRPr="00CE7A84">
              <w:rPr>
                <w:rFonts w:ascii="Arial" w:hAnsi="Arial" w:cs="Arial"/>
                <w:b/>
              </w:rPr>
              <w:t>8:</w:t>
            </w:r>
            <w:r w:rsidRPr="00CE7A84">
              <w:rPr>
                <w:rFonts w:ascii="Arial" w:hAnsi="Arial" w:cs="Arial"/>
                <w:b/>
                <w:spacing w:val="-2"/>
              </w:rPr>
              <w:t xml:space="preserve"> </w:t>
            </w:r>
            <w:r w:rsidRPr="00CE7A84">
              <w:rPr>
                <w:rFonts w:ascii="Arial" w:hAnsi="Arial" w:cs="Arial"/>
                <w:b/>
              </w:rPr>
              <w:t>Intervene</w:t>
            </w:r>
            <w:r w:rsidRPr="00CE7A84">
              <w:rPr>
                <w:rFonts w:ascii="Arial" w:hAnsi="Arial" w:cs="Arial"/>
                <w:b/>
                <w:spacing w:val="-1"/>
              </w:rPr>
              <w:t xml:space="preserve"> </w:t>
            </w:r>
            <w:r w:rsidRPr="00CE7A84">
              <w:rPr>
                <w:rFonts w:ascii="Arial" w:hAnsi="Arial" w:cs="Arial"/>
                <w:b/>
              </w:rPr>
              <w:t>with</w:t>
            </w:r>
          </w:p>
          <w:p w14:paraId="4DF7FC1F" w14:textId="77777777" w:rsidR="00CE7A84" w:rsidRPr="00CE7A84" w:rsidRDefault="00CE7A84" w:rsidP="00C35B2F">
            <w:pPr>
              <w:pStyle w:val="TableParagraph"/>
              <w:spacing w:line="252" w:lineRule="exact"/>
              <w:ind w:left="309" w:right="281" w:firstLine="156"/>
              <w:rPr>
                <w:rFonts w:ascii="Arial" w:hAnsi="Arial" w:cs="Arial"/>
                <w:b/>
              </w:rPr>
            </w:pPr>
            <w:r w:rsidRPr="00CE7A84">
              <w:rPr>
                <w:rFonts w:ascii="Arial" w:hAnsi="Arial" w:cs="Arial"/>
                <w:b/>
              </w:rPr>
              <w:t>Individuals, Families, Groups,</w:t>
            </w:r>
            <w:r w:rsidRPr="00CE7A84">
              <w:rPr>
                <w:rFonts w:ascii="Arial" w:hAnsi="Arial" w:cs="Arial"/>
                <w:b/>
                <w:spacing w:val="1"/>
              </w:rPr>
              <w:t xml:space="preserve"> </w:t>
            </w:r>
            <w:r w:rsidRPr="00CE7A84">
              <w:rPr>
                <w:rFonts w:ascii="Arial" w:hAnsi="Arial" w:cs="Arial"/>
                <w:b/>
              </w:rPr>
              <w:t>Organizations,</w:t>
            </w:r>
            <w:r w:rsidRPr="00CE7A84">
              <w:rPr>
                <w:rFonts w:ascii="Arial" w:hAnsi="Arial" w:cs="Arial"/>
                <w:b/>
                <w:spacing w:val="-5"/>
              </w:rPr>
              <w:t xml:space="preserve"> </w:t>
            </w:r>
            <w:r w:rsidRPr="00CE7A84">
              <w:rPr>
                <w:rFonts w:ascii="Arial" w:hAnsi="Arial" w:cs="Arial"/>
                <w:b/>
              </w:rPr>
              <w:t>and</w:t>
            </w:r>
            <w:r w:rsidRPr="00CE7A84">
              <w:rPr>
                <w:rFonts w:ascii="Arial" w:hAnsi="Arial" w:cs="Arial"/>
                <w:b/>
                <w:spacing w:val="-3"/>
              </w:rPr>
              <w:t xml:space="preserve"> </w:t>
            </w:r>
            <w:r w:rsidRPr="00CE7A84">
              <w:rPr>
                <w:rFonts w:ascii="Arial" w:hAnsi="Arial" w:cs="Arial"/>
                <w:b/>
              </w:rPr>
              <w:t>Communities</w:t>
            </w:r>
          </w:p>
        </w:tc>
        <w:tc>
          <w:tcPr>
            <w:tcW w:w="3330" w:type="dxa"/>
          </w:tcPr>
          <w:p w14:paraId="3D900256" w14:textId="77777777" w:rsidR="00CE7A84" w:rsidRPr="00CE7A84" w:rsidRDefault="00CE7A84" w:rsidP="00C35B2F">
            <w:pPr>
              <w:pStyle w:val="TableParagraph"/>
              <w:spacing w:before="152" w:line="237" w:lineRule="auto"/>
              <w:ind w:left="37" w:right="41" w:firstLine="151"/>
              <w:rPr>
                <w:rFonts w:ascii="Arial" w:hAnsi="Arial" w:cs="Arial"/>
                <w:sz w:val="20"/>
              </w:rPr>
            </w:pPr>
            <w:r w:rsidRPr="00CE7A84">
              <w:rPr>
                <w:rFonts w:ascii="Arial" w:hAnsi="Arial" w:cs="Arial"/>
                <w:sz w:val="20"/>
              </w:rPr>
              <w:t>90% of students will demonstrate</w:t>
            </w:r>
            <w:r w:rsidRPr="00CE7A84">
              <w:rPr>
                <w:rFonts w:ascii="Arial" w:hAnsi="Arial" w:cs="Arial"/>
                <w:spacing w:val="1"/>
                <w:sz w:val="20"/>
              </w:rPr>
              <w:t xml:space="preserve"> </w:t>
            </w:r>
            <w:r w:rsidRPr="00CE7A84">
              <w:rPr>
                <w:rFonts w:ascii="Arial" w:hAnsi="Arial" w:cs="Arial"/>
                <w:sz w:val="20"/>
              </w:rPr>
              <w:t>competence</w:t>
            </w:r>
            <w:r w:rsidRPr="00CE7A84">
              <w:rPr>
                <w:rFonts w:ascii="Arial" w:hAnsi="Arial" w:cs="Arial"/>
                <w:spacing w:val="-5"/>
                <w:sz w:val="20"/>
              </w:rPr>
              <w:t xml:space="preserve"> </w:t>
            </w:r>
            <w:r w:rsidRPr="00CE7A84">
              <w:rPr>
                <w:rFonts w:ascii="Arial" w:hAnsi="Arial" w:cs="Arial"/>
                <w:sz w:val="20"/>
              </w:rPr>
              <w:t>inclusive</w:t>
            </w:r>
            <w:r w:rsidRPr="00CE7A84">
              <w:rPr>
                <w:rFonts w:ascii="Arial" w:hAnsi="Arial" w:cs="Arial"/>
                <w:spacing w:val="-7"/>
                <w:sz w:val="20"/>
              </w:rPr>
              <w:t xml:space="preserve"> </w:t>
            </w:r>
            <w:r w:rsidRPr="00CE7A84">
              <w:rPr>
                <w:rFonts w:ascii="Arial" w:hAnsi="Arial" w:cs="Arial"/>
                <w:sz w:val="20"/>
              </w:rPr>
              <w:t>of</w:t>
            </w:r>
            <w:r w:rsidRPr="00CE7A84">
              <w:rPr>
                <w:rFonts w:ascii="Arial" w:hAnsi="Arial" w:cs="Arial"/>
                <w:spacing w:val="-2"/>
                <w:sz w:val="20"/>
              </w:rPr>
              <w:t xml:space="preserve"> </w:t>
            </w:r>
            <w:r w:rsidRPr="00CE7A84">
              <w:rPr>
                <w:rFonts w:ascii="Arial" w:hAnsi="Arial" w:cs="Arial"/>
                <w:sz w:val="20"/>
              </w:rPr>
              <w:t>3</w:t>
            </w:r>
            <w:r w:rsidRPr="00CE7A84">
              <w:rPr>
                <w:rFonts w:ascii="Arial" w:hAnsi="Arial" w:cs="Arial"/>
                <w:spacing w:val="-4"/>
                <w:sz w:val="20"/>
              </w:rPr>
              <w:t xml:space="preserve"> </w:t>
            </w:r>
            <w:r w:rsidRPr="00CE7A84">
              <w:rPr>
                <w:rFonts w:ascii="Arial" w:hAnsi="Arial" w:cs="Arial"/>
                <w:sz w:val="20"/>
              </w:rPr>
              <w:t>measures</w:t>
            </w:r>
          </w:p>
        </w:tc>
        <w:tc>
          <w:tcPr>
            <w:tcW w:w="2898" w:type="dxa"/>
          </w:tcPr>
          <w:p w14:paraId="58B6653F" w14:textId="77777777" w:rsidR="00CE7A84" w:rsidRPr="00CE7A84" w:rsidRDefault="00CE7A84" w:rsidP="00C35B2F">
            <w:pPr>
              <w:pStyle w:val="TableParagraph"/>
              <w:spacing w:before="35"/>
              <w:ind w:left="313" w:right="315" w:firstLine="3"/>
              <w:jc w:val="center"/>
              <w:rPr>
                <w:rFonts w:ascii="Arial" w:hAnsi="Arial" w:cs="Arial"/>
                <w:sz w:val="20"/>
              </w:rPr>
            </w:pPr>
            <w:r w:rsidRPr="00CE7A84">
              <w:rPr>
                <w:rFonts w:ascii="Arial" w:hAnsi="Arial" w:cs="Arial"/>
                <w:sz w:val="20"/>
              </w:rPr>
              <w:t>90% of students will</w:t>
            </w:r>
            <w:r w:rsidRPr="00CE7A84">
              <w:rPr>
                <w:rFonts w:ascii="Arial" w:hAnsi="Arial" w:cs="Arial"/>
                <w:spacing w:val="1"/>
                <w:sz w:val="20"/>
              </w:rPr>
              <w:t xml:space="preserve"> </w:t>
            </w:r>
            <w:r w:rsidRPr="00CE7A84">
              <w:rPr>
                <w:rFonts w:ascii="Arial" w:hAnsi="Arial" w:cs="Arial"/>
                <w:spacing w:val="-1"/>
                <w:sz w:val="20"/>
              </w:rPr>
              <w:t xml:space="preserve">demonstrate </w:t>
            </w:r>
            <w:r w:rsidRPr="00CE7A84">
              <w:rPr>
                <w:rFonts w:ascii="Arial" w:hAnsi="Arial" w:cs="Arial"/>
                <w:sz w:val="20"/>
              </w:rPr>
              <w:t>competence</w:t>
            </w:r>
            <w:r w:rsidRPr="00CE7A84">
              <w:rPr>
                <w:rFonts w:ascii="Arial" w:hAnsi="Arial" w:cs="Arial"/>
                <w:spacing w:val="-53"/>
                <w:sz w:val="20"/>
              </w:rPr>
              <w:t xml:space="preserve"> </w:t>
            </w:r>
            <w:r w:rsidRPr="00CE7A84">
              <w:rPr>
                <w:rFonts w:ascii="Arial" w:hAnsi="Arial" w:cs="Arial"/>
                <w:sz w:val="20"/>
              </w:rPr>
              <w:t>inclusive</w:t>
            </w:r>
            <w:r w:rsidRPr="00CE7A84">
              <w:rPr>
                <w:rFonts w:ascii="Arial" w:hAnsi="Arial" w:cs="Arial"/>
                <w:spacing w:val="-3"/>
                <w:sz w:val="20"/>
              </w:rPr>
              <w:t xml:space="preserve"> </w:t>
            </w:r>
            <w:r w:rsidRPr="00CE7A84">
              <w:rPr>
                <w:rFonts w:ascii="Arial" w:hAnsi="Arial" w:cs="Arial"/>
                <w:sz w:val="20"/>
              </w:rPr>
              <w:t>of</w:t>
            </w:r>
            <w:r w:rsidRPr="00CE7A84">
              <w:rPr>
                <w:rFonts w:ascii="Arial" w:hAnsi="Arial" w:cs="Arial"/>
                <w:spacing w:val="1"/>
                <w:sz w:val="20"/>
              </w:rPr>
              <w:t xml:space="preserve"> </w:t>
            </w:r>
            <w:r w:rsidRPr="00CE7A84">
              <w:rPr>
                <w:rFonts w:ascii="Arial" w:hAnsi="Arial" w:cs="Arial"/>
                <w:sz w:val="20"/>
              </w:rPr>
              <w:t>3</w:t>
            </w:r>
            <w:r w:rsidRPr="00CE7A84">
              <w:rPr>
                <w:rFonts w:ascii="Arial" w:hAnsi="Arial" w:cs="Arial"/>
                <w:spacing w:val="-2"/>
                <w:sz w:val="20"/>
              </w:rPr>
              <w:t xml:space="preserve"> </w:t>
            </w:r>
            <w:r w:rsidRPr="00CE7A84">
              <w:rPr>
                <w:rFonts w:ascii="Arial" w:hAnsi="Arial" w:cs="Arial"/>
                <w:sz w:val="20"/>
              </w:rPr>
              <w:t>measures</w:t>
            </w:r>
          </w:p>
        </w:tc>
        <w:tc>
          <w:tcPr>
            <w:tcW w:w="1893" w:type="dxa"/>
          </w:tcPr>
          <w:p w14:paraId="68571114" w14:textId="77777777" w:rsidR="00CE7A84" w:rsidRPr="00CE7A84" w:rsidRDefault="00CE7A84" w:rsidP="00C35B2F">
            <w:pPr>
              <w:pStyle w:val="TableParagraph"/>
              <w:spacing w:before="1"/>
              <w:rPr>
                <w:rFonts w:ascii="Arial" w:hAnsi="Arial" w:cs="Arial"/>
                <w:b/>
              </w:rPr>
            </w:pPr>
          </w:p>
          <w:p w14:paraId="6F371B62" w14:textId="793E344D" w:rsidR="00CE7A84" w:rsidRPr="00CE7A84" w:rsidRDefault="00C35B2F" w:rsidP="00C35B2F">
            <w:pPr>
              <w:pStyle w:val="TableParagraph"/>
              <w:ind w:right="558"/>
              <w:jc w:val="right"/>
              <w:rPr>
                <w:rFonts w:ascii="Arial" w:hAnsi="Arial" w:cs="Arial"/>
              </w:rPr>
            </w:pPr>
            <w:r>
              <w:rPr>
                <w:rFonts w:ascii="Arial" w:hAnsi="Arial" w:cs="Arial"/>
              </w:rPr>
              <w:t>90.19</w:t>
            </w:r>
            <w:r w:rsidR="00CE7A84" w:rsidRPr="00CE7A84">
              <w:rPr>
                <w:rFonts w:ascii="Arial" w:hAnsi="Arial" w:cs="Arial"/>
              </w:rPr>
              <w:t>%</w:t>
            </w:r>
          </w:p>
        </w:tc>
        <w:tc>
          <w:tcPr>
            <w:tcW w:w="2010" w:type="dxa"/>
          </w:tcPr>
          <w:p w14:paraId="302266C1" w14:textId="77777777" w:rsidR="00CE7A84" w:rsidRPr="00CE7A84" w:rsidRDefault="00CE7A84" w:rsidP="00C35B2F">
            <w:pPr>
              <w:pStyle w:val="TableParagraph"/>
              <w:spacing w:before="1"/>
              <w:rPr>
                <w:rFonts w:ascii="Arial" w:hAnsi="Arial" w:cs="Arial"/>
                <w:b/>
              </w:rPr>
            </w:pPr>
          </w:p>
          <w:p w14:paraId="32CCC02C" w14:textId="3263BA63" w:rsidR="00CE7A84" w:rsidRPr="00CE7A84" w:rsidRDefault="00CE7A84" w:rsidP="00C35B2F">
            <w:pPr>
              <w:pStyle w:val="TableParagraph"/>
              <w:ind w:right="616"/>
              <w:jc w:val="right"/>
              <w:rPr>
                <w:rFonts w:ascii="Arial" w:hAnsi="Arial" w:cs="Arial"/>
              </w:rPr>
            </w:pPr>
            <w:r>
              <w:rPr>
                <w:rFonts w:ascii="Arial" w:hAnsi="Arial" w:cs="Arial"/>
              </w:rPr>
              <w:t>90.76</w:t>
            </w:r>
            <w:r w:rsidRPr="00CE7A84">
              <w:rPr>
                <w:rFonts w:ascii="Arial" w:hAnsi="Arial" w:cs="Arial"/>
              </w:rPr>
              <w:t>%</w:t>
            </w:r>
          </w:p>
        </w:tc>
      </w:tr>
      <w:tr w:rsidR="00CE7A84" w:rsidRPr="00CE7A84" w14:paraId="42D2B937" w14:textId="77777777" w:rsidTr="00C35B2F">
        <w:trPr>
          <w:trHeight w:val="757"/>
        </w:trPr>
        <w:tc>
          <w:tcPr>
            <w:tcW w:w="4052" w:type="dxa"/>
          </w:tcPr>
          <w:p w14:paraId="1F90E852" w14:textId="77777777" w:rsidR="00CE7A84" w:rsidRPr="00CE7A84" w:rsidRDefault="00CE7A84" w:rsidP="00C35B2F">
            <w:pPr>
              <w:pStyle w:val="TableParagraph"/>
              <w:ind w:left="45" w:right="25"/>
              <w:jc w:val="center"/>
              <w:rPr>
                <w:rFonts w:ascii="Arial" w:hAnsi="Arial" w:cs="Arial"/>
                <w:b/>
              </w:rPr>
            </w:pPr>
            <w:r w:rsidRPr="00CE7A84">
              <w:rPr>
                <w:rFonts w:ascii="Arial" w:hAnsi="Arial" w:cs="Arial"/>
                <w:b/>
              </w:rPr>
              <w:t>Competency 9: Evaluate Practice with</w:t>
            </w:r>
            <w:r w:rsidRPr="00CE7A84">
              <w:rPr>
                <w:rFonts w:ascii="Arial" w:hAnsi="Arial" w:cs="Arial"/>
                <w:b/>
                <w:spacing w:val="-59"/>
              </w:rPr>
              <w:t xml:space="preserve"> </w:t>
            </w:r>
            <w:r w:rsidRPr="00CE7A84">
              <w:rPr>
                <w:rFonts w:ascii="Arial" w:hAnsi="Arial" w:cs="Arial"/>
                <w:b/>
              </w:rPr>
              <w:t>Individuals,</w:t>
            </w:r>
            <w:r w:rsidRPr="00CE7A84">
              <w:rPr>
                <w:rFonts w:ascii="Arial" w:hAnsi="Arial" w:cs="Arial"/>
                <w:b/>
                <w:spacing w:val="1"/>
              </w:rPr>
              <w:t xml:space="preserve"> </w:t>
            </w:r>
            <w:r w:rsidRPr="00CE7A84">
              <w:rPr>
                <w:rFonts w:ascii="Arial" w:hAnsi="Arial" w:cs="Arial"/>
                <w:b/>
              </w:rPr>
              <w:t>Families,</w:t>
            </w:r>
            <w:r w:rsidRPr="00CE7A84">
              <w:rPr>
                <w:rFonts w:ascii="Arial" w:hAnsi="Arial" w:cs="Arial"/>
                <w:b/>
                <w:spacing w:val="-2"/>
              </w:rPr>
              <w:t xml:space="preserve"> </w:t>
            </w:r>
            <w:r w:rsidRPr="00CE7A84">
              <w:rPr>
                <w:rFonts w:ascii="Arial" w:hAnsi="Arial" w:cs="Arial"/>
                <w:b/>
              </w:rPr>
              <w:t>Groups,</w:t>
            </w:r>
          </w:p>
          <w:p w14:paraId="152D49EA" w14:textId="77777777" w:rsidR="00CE7A84" w:rsidRPr="00CE7A84" w:rsidRDefault="00CE7A84" w:rsidP="00C35B2F">
            <w:pPr>
              <w:pStyle w:val="TableParagraph"/>
              <w:spacing w:line="232" w:lineRule="exact"/>
              <w:ind w:left="44" w:right="25"/>
              <w:jc w:val="center"/>
              <w:rPr>
                <w:rFonts w:ascii="Arial" w:hAnsi="Arial" w:cs="Arial"/>
                <w:b/>
              </w:rPr>
            </w:pPr>
            <w:r w:rsidRPr="00CE7A84">
              <w:rPr>
                <w:rFonts w:ascii="Arial" w:hAnsi="Arial" w:cs="Arial"/>
                <w:b/>
              </w:rPr>
              <w:t>Organizations,</w:t>
            </w:r>
            <w:r w:rsidRPr="00CE7A84">
              <w:rPr>
                <w:rFonts w:ascii="Arial" w:hAnsi="Arial" w:cs="Arial"/>
                <w:b/>
                <w:spacing w:val="-4"/>
              </w:rPr>
              <w:t xml:space="preserve"> </w:t>
            </w:r>
            <w:r w:rsidRPr="00CE7A84">
              <w:rPr>
                <w:rFonts w:ascii="Arial" w:hAnsi="Arial" w:cs="Arial"/>
                <w:b/>
              </w:rPr>
              <w:t>and</w:t>
            </w:r>
            <w:r w:rsidRPr="00CE7A84">
              <w:rPr>
                <w:rFonts w:ascii="Arial" w:hAnsi="Arial" w:cs="Arial"/>
                <w:b/>
                <w:spacing w:val="-1"/>
              </w:rPr>
              <w:t xml:space="preserve"> </w:t>
            </w:r>
            <w:r w:rsidRPr="00CE7A84">
              <w:rPr>
                <w:rFonts w:ascii="Arial" w:hAnsi="Arial" w:cs="Arial"/>
                <w:b/>
              </w:rPr>
              <w:t>Communities</w:t>
            </w:r>
          </w:p>
        </w:tc>
        <w:tc>
          <w:tcPr>
            <w:tcW w:w="3330" w:type="dxa"/>
          </w:tcPr>
          <w:p w14:paraId="05794B5C" w14:textId="77777777" w:rsidR="00CE7A84" w:rsidRPr="00CE7A84" w:rsidRDefault="00CE7A84" w:rsidP="00C35B2F">
            <w:pPr>
              <w:pStyle w:val="TableParagraph"/>
              <w:spacing w:before="148"/>
              <w:ind w:left="37" w:right="41" w:firstLine="151"/>
              <w:rPr>
                <w:rFonts w:ascii="Arial" w:hAnsi="Arial" w:cs="Arial"/>
                <w:sz w:val="20"/>
              </w:rPr>
            </w:pPr>
            <w:r w:rsidRPr="00CE7A84">
              <w:rPr>
                <w:rFonts w:ascii="Arial" w:hAnsi="Arial" w:cs="Arial"/>
                <w:sz w:val="20"/>
              </w:rPr>
              <w:t>90% of students will demonstrate</w:t>
            </w:r>
            <w:r w:rsidRPr="00CE7A84">
              <w:rPr>
                <w:rFonts w:ascii="Arial" w:hAnsi="Arial" w:cs="Arial"/>
                <w:spacing w:val="1"/>
                <w:sz w:val="20"/>
              </w:rPr>
              <w:t xml:space="preserve"> </w:t>
            </w:r>
            <w:r w:rsidRPr="00CE7A84">
              <w:rPr>
                <w:rFonts w:ascii="Arial" w:hAnsi="Arial" w:cs="Arial"/>
                <w:sz w:val="20"/>
              </w:rPr>
              <w:t>competence</w:t>
            </w:r>
            <w:r w:rsidRPr="00CE7A84">
              <w:rPr>
                <w:rFonts w:ascii="Arial" w:hAnsi="Arial" w:cs="Arial"/>
                <w:spacing w:val="-5"/>
                <w:sz w:val="20"/>
              </w:rPr>
              <w:t xml:space="preserve"> </w:t>
            </w:r>
            <w:r w:rsidRPr="00CE7A84">
              <w:rPr>
                <w:rFonts w:ascii="Arial" w:hAnsi="Arial" w:cs="Arial"/>
                <w:sz w:val="20"/>
              </w:rPr>
              <w:t>inclusive</w:t>
            </w:r>
            <w:r w:rsidRPr="00CE7A84">
              <w:rPr>
                <w:rFonts w:ascii="Arial" w:hAnsi="Arial" w:cs="Arial"/>
                <w:spacing w:val="-7"/>
                <w:sz w:val="20"/>
              </w:rPr>
              <w:t xml:space="preserve"> </w:t>
            </w:r>
            <w:r w:rsidRPr="00CE7A84">
              <w:rPr>
                <w:rFonts w:ascii="Arial" w:hAnsi="Arial" w:cs="Arial"/>
                <w:sz w:val="20"/>
              </w:rPr>
              <w:t>of</w:t>
            </w:r>
            <w:r w:rsidRPr="00CE7A84">
              <w:rPr>
                <w:rFonts w:ascii="Arial" w:hAnsi="Arial" w:cs="Arial"/>
                <w:spacing w:val="-2"/>
                <w:sz w:val="20"/>
              </w:rPr>
              <w:t xml:space="preserve"> </w:t>
            </w:r>
            <w:r w:rsidRPr="00CE7A84">
              <w:rPr>
                <w:rFonts w:ascii="Arial" w:hAnsi="Arial" w:cs="Arial"/>
                <w:sz w:val="20"/>
              </w:rPr>
              <w:t>3</w:t>
            </w:r>
            <w:r w:rsidRPr="00CE7A84">
              <w:rPr>
                <w:rFonts w:ascii="Arial" w:hAnsi="Arial" w:cs="Arial"/>
                <w:spacing w:val="-4"/>
                <w:sz w:val="20"/>
              </w:rPr>
              <w:t xml:space="preserve"> </w:t>
            </w:r>
            <w:r w:rsidRPr="00CE7A84">
              <w:rPr>
                <w:rFonts w:ascii="Arial" w:hAnsi="Arial" w:cs="Arial"/>
                <w:sz w:val="20"/>
              </w:rPr>
              <w:t>measures</w:t>
            </w:r>
          </w:p>
        </w:tc>
        <w:tc>
          <w:tcPr>
            <w:tcW w:w="2898" w:type="dxa"/>
          </w:tcPr>
          <w:p w14:paraId="194CC87D" w14:textId="77777777" w:rsidR="00CE7A84" w:rsidRPr="00CE7A84" w:rsidRDefault="00CE7A84" w:rsidP="00C35B2F">
            <w:pPr>
              <w:pStyle w:val="TableParagraph"/>
              <w:spacing w:before="33"/>
              <w:ind w:left="313" w:right="315" w:firstLine="3"/>
              <w:jc w:val="center"/>
              <w:rPr>
                <w:rFonts w:ascii="Arial" w:hAnsi="Arial" w:cs="Arial"/>
                <w:sz w:val="20"/>
              </w:rPr>
            </w:pPr>
            <w:r w:rsidRPr="00CE7A84">
              <w:rPr>
                <w:rFonts w:ascii="Arial" w:hAnsi="Arial" w:cs="Arial"/>
                <w:sz w:val="20"/>
              </w:rPr>
              <w:t>90% of students will</w:t>
            </w:r>
            <w:r w:rsidRPr="00CE7A84">
              <w:rPr>
                <w:rFonts w:ascii="Arial" w:hAnsi="Arial" w:cs="Arial"/>
                <w:spacing w:val="1"/>
                <w:sz w:val="20"/>
              </w:rPr>
              <w:t xml:space="preserve"> </w:t>
            </w:r>
            <w:r w:rsidRPr="00CE7A84">
              <w:rPr>
                <w:rFonts w:ascii="Arial" w:hAnsi="Arial" w:cs="Arial"/>
                <w:spacing w:val="-1"/>
                <w:sz w:val="20"/>
              </w:rPr>
              <w:t xml:space="preserve">demonstrate </w:t>
            </w:r>
            <w:r w:rsidRPr="00CE7A84">
              <w:rPr>
                <w:rFonts w:ascii="Arial" w:hAnsi="Arial" w:cs="Arial"/>
                <w:sz w:val="20"/>
              </w:rPr>
              <w:t>competence</w:t>
            </w:r>
            <w:r w:rsidRPr="00CE7A84">
              <w:rPr>
                <w:rFonts w:ascii="Arial" w:hAnsi="Arial" w:cs="Arial"/>
                <w:spacing w:val="-53"/>
                <w:sz w:val="20"/>
              </w:rPr>
              <w:t xml:space="preserve"> </w:t>
            </w:r>
            <w:r w:rsidRPr="00CE7A84">
              <w:rPr>
                <w:rFonts w:ascii="Arial" w:hAnsi="Arial" w:cs="Arial"/>
                <w:sz w:val="20"/>
              </w:rPr>
              <w:t>inclusive</w:t>
            </w:r>
            <w:r w:rsidRPr="00CE7A84">
              <w:rPr>
                <w:rFonts w:ascii="Arial" w:hAnsi="Arial" w:cs="Arial"/>
                <w:spacing w:val="-3"/>
                <w:sz w:val="20"/>
              </w:rPr>
              <w:t xml:space="preserve"> </w:t>
            </w:r>
            <w:r w:rsidRPr="00CE7A84">
              <w:rPr>
                <w:rFonts w:ascii="Arial" w:hAnsi="Arial" w:cs="Arial"/>
                <w:sz w:val="20"/>
              </w:rPr>
              <w:t>of</w:t>
            </w:r>
            <w:r w:rsidRPr="00CE7A84">
              <w:rPr>
                <w:rFonts w:ascii="Arial" w:hAnsi="Arial" w:cs="Arial"/>
                <w:spacing w:val="1"/>
                <w:sz w:val="20"/>
              </w:rPr>
              <w:t xml:space="preserve"> </w:t>
            </w:r>
            <w:r w:rsidRPr="00CE7A84">
              <w:rPr>
                <w:rFonts w:ascii="Arial" w:hAnsi="Arial" w:cs="Arial"/>
                <w:sz w:val="20"/>
              </w:rPr>
              <w:t>3</w:t>
            </w:r>
            <w:r w:rsidRPr="00CE7A84">
              <w:rPr>
                <w:rFonts w:ascii="Arial" w:hAnsi="Arial" w:cs="Arial"/>
                <w:spacing w:val="-2"/>
                <w:sz w:val="20"/>
              </w:rPr>
              <w:t xml:space="preserve"> </w:t>
            </w:r>
            <w:r w:rsidRPr="00CE7A84">
              <w:rPr>
                <w:rFonts w:ascii="Arial" w:hAnsi="Arial" w:cs="Arial"/>
                <w:sz w:val="20"/>
              </w:rPr>
              <w:t>measures</w:t>
            </w:r>
          </w:p>
        </w:tc>
        <w:tc>
          <w:tcPr>
            <w:tcW w:w="1893" w:type="dxa"/>
          </w:tcPr>
          <w:p w14:paraId="31B42280" w14:textId="77777777" w:rsidR="00CE7A84" w:rsidRPr="00CE7A84" w:rsidRDefault="00CE7A84" w:rsidP="00C35B2F">
            <w:pPr>
              <w:pStyle w:val="TableParagraph"/>
              <w:spacing w:before="10"/>
              <w:rPr>
                <w:rFonts w:ascii="Arial" w:hAnsi="Arial" w:cs="Arial"/>
                <w:b/>
                <w:sz w:val="21"/>
              </w:rPr>
            </w:pPr>
          </w:p>
          <w:p w14:paraId="669C6017" w14:textId="121B66DD" w:rsidR="00CE7A84" w:rsidRPr="00CE7A84" w:rsidRDefault="00C35B2F" w:rsidP="00C35B2F">
            <w:pPr>
              <w:pStyle w:val="TableParagraph"/>
              <w:ind w:right="558"/>
              <w:jc w:val="right"/>
              <w:rPr>
                <w:rFonts w:ascii="Arial" w:hAnsi="Arial" w:cs="Arial"/>
              </w:rPr>
            </w:pPr>
            <w:r>
              <w:rPr>
                <w:rFonts w:ascii="Arial" w:hAnsi="Arial" w:cs="Arial"/>
              </w:rPr>
              <w:t>92.75</w:t>
            </w:r>
            <w:r w:rsidR="00CE7A84" w:rsidRPr="00CE7A84">
              <w:rPr>
                <w:rFonts w:ascii="Arial" w:hAnsi="Arial" w:cs="Arial"/>
              </w:rPr>
              <w:t>%</w:t>
            </w:r>
          </w:p>
        </w:tc>
        <w:tc>
          <w:tcPr>
            <w:tcW w:w="2010" w:type="dxa"/>
          </w:tcPr>
          <w:p w14:paraId="181F3929" w14:textId="77777777" w:rsidR="00CE7A84" w:rsidRPr="00CE7A84" w:rsidRDefault="00CE7A84" w:rsidP="00C35B2F">
            <w:pPr>
              <w:pStyle w:val="TableParagraph"/>
              <w:spacing w:before="10"/>
              <w:rPr>
                <w:rFonts w:ascii="Arial" w:hAnsi="Arial" w:cs="Arial"/>
                <w:b/>
                <w:sz w:val="21"/>
              </w:rPr>
            </w:pPr>
          </w:p>
          <w:p w14:paraId="00E09577" w14:textId="34BCC506" w:rsidR="00CE7A84" w:rsidRPr="00CE7A84" w:rsidRDefault="00C35B2F" w:rsidP="00C35B2F">
            <w:pPr>
              <w:pStyle w:val="TableParagraph"/>
              <w:ind w:right="616"/>
              <w:jc w:val="right"/>
              <w:rPr>
                <w:rFonts w:ascii="Arial" w:hAnsi="Arial" w:cs="Arial"/>
              </w:rPr>
            </w:pPr>
            <w:r>
              <w:rPr>
                <w:rFonts w:ascii="Arial" w:hAnsi="Arial" w:cs="Arial"/>
              </w:rPr>
              <w:t>90.76</w:t>
            </w:r>
            <w:r w:rsidR="00CE7A84" w:rsidRPr="00CE7A84">
              <w:rPr>
                <w:rFonts w:ascii="Arial" w:hAnsi="Arial" w:cs="Arial"/>
              </w:rPr>
              <w:t>%</w:t>
            </w:r>
          </w:p>
        </w:tc>
      </w:tr>
    </w:tbl>
    <w:p w14:paraId="193D2F50" w14:textId="77777777" w:rsidR="008755F2" w:rsidRPr="00E15D17" w:rsidRDefault="008755F2" w:rsidP="008755F2">
      <w:pPr>
        <w:tabs>
          <w:tab w:val="left" w:pos="5850"/>
        </w:tabs>
        <w:rPr>
          <w:rFonts w:cs="Arial"/>
        </w:rPr>
        <w:sectPr w:rsidR="008755F2" w:rsidRPr="00E15D17" w:rsidSect="005A317B">
          <w:headerReference w:type="default" r:id="rId230"/>
          <w:pgSz w:w="15840" w:h="12240" w:orient="landscape"/>
          <w:pgMar w:top="1440" w:right="1440" w:bottom="1440" w:left="1440" w:header="720" w:footer="720" w:gutter="0"/>
          <w:cols w:space="720"/>
          <w:docGrid w:linePitch="360"/>
        </w:sectPr>
      </w:pPr>
    </w:p>
    <w:p w14:paraId="390E544E" w14:textId="77777777" w:rsidR="00C42391" w:rsidRPr="00E15D17" w:rsidRDefault="00C42391"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E15D17" w14:paraId="17D0C66B" w14:textId="77777777" w:rsidTr="002003FF">
        <w:trPr>
          <w:trHeight w:val="476"/>
        </w:trPr>
        <w:tc>
          <w:tcPr>
            <w:tcW w:w="9350" w:type="dxa"/>
            <w:shd w:val="clear" w:color="auto" w:fill="EDEDED" w:themeFill="accent3" w:themeFillTint="33"/>
          </w:tcPr>
          <w:p w14:paraId="4ACDA867" w14:textId="77777777" w:rsidR="00C42391" w:rsidRPr="00E15D17" w:rsidRDefault="00C42391" w:rsidP="009C48BD">
            <w:pPr>
              <w:pStyle w:val="ListParagraph"/>
              <w:numPr>
                <w:ilvl w:val="0"/>
                <w:numId w:val="54"/>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321A3B" w:rsidRPr="00321A3B">
              <w:rPr>
                <w:rStyle w:val="Emphasis"/>
                <w:rFonts w:cs="Arial"/>
                <w:i w:val="0"/>
                <w:u w:val="none"/>
              </w:rPr>
              <w:t>The program updates Form AS 4 (B) and/or Form AS 4(M) on its website with the most recent assessment outcomes for each program option.</w:t>
            </w:r>
          </w:p>
        </w:tc>
      </w:tr>
    </w:tbl>
    <w:p w14:paraId="5E00E454" w14:textId="77777777" w:rsidR="005962BE" w:rsidRPr="00E15D17" w:rsidRDefault="00C42391" w:rsidP="005962BE">
      <w:pPr>
        <w:spacing w:line="20" w:lineRule="atLeast"/>
        <w:rPr>
          <w:rFonts w:cs="Arial"/>
          <w:i/>
          <w:u w:val="single"/>
        </w:rPr>
      </w:pPr>
      <w:r w:rsidRPr="00E15D17">
        <w:rPr>
          <w:rFonts w:cs="Arial"/>
          <w:i/>
          <w:u w:val="single"/>
        </w:rPr>
        <w:t xml:space="preserve">   </w:t>
      </w:r>
    </w:p>
    <w:p w14:paraId="4F3ACC3D" w14:textId="1EC59E72" w:rsidR="006C6B79" w:rsidRPr="00C35B2F" w:rsidRDefault="006C6B79" w:rsidP="005962BE">
      <w:pPr>
        <w:spacing w:line="20" w:lineRule="atLeast"/>
        <w:rPr>
          <w:rFonts w:cs="Arial"/>
          <w:bCs/>
        </w:rPr>
      </w:pPr>
      <w:r w:rsidRPr="00E15D17">
        <w:rPr>
          <w:rFonts w:cs="Arial"/>
          <w:b/>
        </w:rPr>
        <w:t xml:space="preserve">Active Hyperlink to the Public Webpage where Assessment Outcomes are Posted: </w:t>
      </w:r>
      <w:r w:rsidR="00C35B2F">
        <w:rPr>
          <w:rFonts w:cs="Arial"/>
          <w:b/>
        </w:rPr>
        <w:t xml:space="preserve"> </w:t>
      </w:r>
      <w:hyperlink r:id="rId231" w:history="1">
        <w:r w:rsidR="00C35B2F" w:rsidRPr="00C35B2F">
          <w:rPr>
            <w:rStyle w:val="Hyperlink"/>
            <w:rFonts w:cs="Arial"/>
            <w:bCs/>
          </w:rPr>
          <w:t>https://www.uwgb.edu/msw/about/msw-outcomes/</w:t>
        </w:r>
      </w:hyperlink>
    </w:p>
    <w:p w14:paraId="5316781A" w14:textId="77777777" w:rsidR="00C35B2F" w:rsidRPr="00E15D17" w:rsidRDefault="00C35B2F" w:rsidP="005962BE">
      <w:pPr>
        <w:spacing w:line="20" w:lineRule="atLeast"/>
        <w:rPr>
          <w:rFonts w:cs="Arial"/>
          <w:b/>
        </w:rPr>
      </w:pPr>
    </w:p>
    <w:p w14:paraId="6D4C27DD" w14:textId="77777777" w:rsidR="00C42391" w:rsidRPr="00E15D17" w:rsidRDefault="00C42391"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E15D17" w14:paraId="26BEFFD7" w14:textId="77777777" w:rsidTr="002003FF">
        <w:trPr>
          <w:trHeight w:val="476"/>
        </w:trPr>
        <w:tc>
          <w:tcPr>
            <w:tcW w:w="9350" w:type="dxa"/>
            <w:shd w:val="clear" w:color="auto" w:fill="EDEDED" w:themeFill="accent3" w:themeFillTint="33"/>
          </w:tcPr>
          <w:p w14:paraId="39F3A9DB" w14:textId="77777777" w:rsidR="00C42391" w:rsidRPr="00E15D17" w:rsidRDefault="00C42391" w:rsidP="009C48BD">
            <w:pPr>
              <w:pStyle w:val="ListParagraph"/>
              <w:numPr>
                <w:ilvl w:val="0"/>
                <w:numId w:val="54"/>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587D6C" w:rsidRPr="00587D6C">
              <w:rPr>
                <w:rStyle w:val="Emphasis"/>
                <w:rFonts w:cs="Arial"/>
                <w:i w:val="0"/>
                <w:u w:val="none"/>
              </w:rPr>
              <w:t>The program updates the Form AS 4(B) and/or Form AS 4(M) minimally every 2 years for each program options.</w:t>
            </w:r>
          </w:p>
        </w:tc>
      </w:tr>
    </w:tbl>
    <w:p w14:paraId="7CAB5D58" w14:textId="77777777" w:rsidR="00455B9E" w:rsidRPr="00E15D17" w:rsidRDefault="00C42391" w:rsidP="005962BE">
      <w:pPr>
        <w:spacing w:line="20" w:lineRule="atLeast"/>
        <w:rPr>
          <w:rFonts w:cs="Arial"/>
          <w:i/>
          <w:u w:val="single"/>
        </w:rPr>
      </w:pPr>
      <w:r w:rsidRPr="00E15D17">
        <w:rPr>
          <w:rFonts w:cs="Arial"/>
          <w:i/>
          <w:u w:val="single"/>
        </w:rPr>
        <w:t xml:space="preserve">   </w:t>
      </w:r>
    </w:p>
    <w:p w14:paraId="44DD29AE" w14:textId="418C216D" w:rsidR="00AE1393" w:rsidRPr="00E15D17" w:rsidRDefault="00BF78A6" w:rsidP="00AE1393">
      <w:pPr>
        <w:spacing w:line="20" w:lineRule="atLeast"/>
        <w:rPr>
          <w:rFonts w:cs="Arial"/>
          <w:b/>
        </w:rPr>
      </w:pPr>
      <w:r w:rsidRPr="00E15D17">
        <w:rPr>
          <w:rFonts w:cs="Arial"/>
          <w:b/>
        </w:rPr>
        <w:t xml:space="preserve">Academic </w:t>
      </w:r>
      <w:r w:rsidR="00FF0DE7">
        <w:rPr>
          <w:rFonts w:cs="Arial"/>
          <w:b/>
        </w:rPr>
        <w:t>y</w:t>
      </w:r>
      <w:r w:rsidRPr="00E15D17">
        <w:rPr>
          <w:rFonts w:cs="Arial"/>
          <w:b/>
        </w:rPr>
        <w:t xml:space="preserve">ear reflected in </w:t>
      </w:r>
      <w:r w:rsidRPr="00E15D17">
        <w:rPr>
          <w:rFonts w:cs="Arial"/>
          <w:b/>
          <w:i/>
        </w:rPr>
        <w:t xml:space="preserve">Form AS 4(B/M) </w:t>
      </w:r>
      <w:r w:rsidRPr="00E15D17">
        <w:rPr>
          <w:rFonts w:cs="Arial"/>
          <w:b/>
        </w:rPr>
        <w:t>published on the program’s website</w:t>
      </w:r>
      <w:r w:rsidR="00455B9E" w:rsidRPr="00E15D17">
        <w:rPr>
          <w:rFonts w:cs="Arial"/>
          <w:b/>
        </w:rPr>
        <w:t>:</w:t>
      </w:r>
    </w:p>
    <w:p w14:paraId="24B667B4" w14:textId="10DA9447" w:rsidR="00AE1393" w:rsidRDefault="00C35266" w:rsidP="001A55E2">
      <w:pPr>
        <w:spacing w:line="20" w:lineRule="atLeast"/>
        <w:rPr>
          <w:rFonts w:cs="Arial"/>
          <w:bCs/>
        </w:rPr>
      </w:pPr>
      <w:r w:rsidRPr="00C35B2F">
        <w:rPr>
          <w:rFonts w:cs="Arial"/>
          <w:bCs/>
        </w:rPr>
        <w:t>2020-</w:t>
      </w:r>
      <w:r w:rsidR="00C35B2F" w:rsidRPr="00C35B2F">
        <w:rPr>
          <w:rFonts w:cs="Arial"/>
          <w:bCs/>
        </w:rPr>
        <w:t>20</w:t>
      </w:r>
      <w:r w:rsidRPr="00C35B2F">
        <w:rPr>
          <w:rFonts w:cs="Arial"/>
          <w:bCs/>
        </w:rPr>
        <w:t>21</w:t>
      </w:r>
      <w:r w:rsidR="00FF0DE7">
        <w:rPr>
          <w:rFonts w:cs="Arial"/>
          <w:bCs/>
        </w:rPr>
        <w:t>.  Data is updated annually.</w:t>
      </w:r>
    </w:p>
    <w:p w14:paraId="2C77161A" w14:textId="6F97A0A9" w:rsidR="00677AFC" w:rsidRDefault="00677AFC" w:rsidP="001A55E2">
      <w:pPr>
        <w:spacing w:line="20" w:lineRule="atLeast"/>
        <w:rPr>
          <w:rFonts w:cs="Arial"/>
          <w:bCs/>
        </w:rPr>
      </w:pPr>
    </w:p>
    <w:p w14:paraId="26FB5C99" w14:textId="563B715A" w:rsidR="00677AFC" w:rsidRPr="00C35B2F" w:rsidRDefault="00677AFC" w:rsidP="001A55E2">
      <w:pPr>
        <w:spacing w:line="20" w:lineRule="atLeast"/>
        <w:rPr>
          <w:rFonts w:cs="Arial"/>
          <w:bCs/>
        </w:rPr>
      </w:pPr>
      <w:r w:rsidRPr="00677AFC">
        <w:rPr>
          <w:rFonts w:cs="Arial"/>
          <w:bCs/>
        </w:rPr>
        <w:t>The overall assessment scores were monitored throughout the 2020-2021 academic year. The final holistic competency scores were calculated in July and published on the MSW Program website by August. The summary data and outcomes for the assessment score for both generalist practice and specialized practice students are provided under Accreditation Standard 4.0.3 and are published on the program website https://www.uwgb.edu/msw/about/msw-outcomes/</w:t>
      </w:r>
    </w:p>
    <w:p w14:paraId="0A51758D" w14:textId="77777777" w:rsidR="005962BE" w:rsidRPr="00E15D17" w:rsidRDefault="005962BE" w:rsidP="00B24A5C">
      <w:pPr>
        <w:spacing w:line="20" w:lineRule="atLeast"/>
        <w:rPr>
          <w:rFonts w:cs="Arial"/>
          <w:i/>
        </w:rPr>
      </w:pPr>
    </w:p>
    <w:p w14:paraId="403BDF6D" w14:textId="77777777" w:rsidR="009C5FD8" w:rsidRPr="00E15D17" w:rsidRDefault="009C5FD8" w:rsidP="009C5FD8">
      <w:pPr>
        <w:spacing w:line="20" w:lineRule="atLeast"/>
        <w:rPr>
          <w:rFonts w:cs="Arial"/>
          <w:b/>
          <w:u w:val="single"/>
        </w:rPr>
      </w:pPr>
      <w:r w:rsidRPr="00E15D17">
        <w:rPr>
          <w:rFonts w:cs="Arial"/>
          <w:b/>
          <w:u w:val="single"/>
        </w:rPr>
        <w:t>Program Options:</w:t>
      </w:r>
    </w:p>
    <w:p w14:paraId="15419F93" w14:textId="77777777" w:rsidR="00E31E50" w:rsidRPr="00E15D17" w:rsidRDefault="009C5FD8" w:rsidP="00E31E50">
      <w:pPr>
        <w:spacing w:line="20" w:lineRule="atLeast"/>
        <w:rPr>
          <w:rFonts w:cs="Arial"/>
          <w:i/>
        </w:rPr>
      </w:pPr>
      <w:r w:rsidRPr="00E15D17">
        <w:rPr>
          <w:rFonts w:cs="Arial"/>
          <w:i/>
        </w:rPr>
        <w:t>Select One:</w:t>
      </w:r>
      <w:r w:rsidR="00E31E50" w:rsidRPr="00E15D17">
        <w:rPr>
          <w:rFonts w:cs="Arial"/>
          <w:i/>
        </w:rPr>
        <w:t xml:space="preserve"> </w:t>
      </w:r>
    </w:p>
    <w:p w14:paraId="57322471" w14:textId="049E7E60" w:rsidR="009C5FD8" w:rsidRPr="00E15D17" w:rsidRDefault="00C35266" w:rsidP="00E31E50">
      <w:pPr>
        <w:spacing w:line="20" w:lineRule="atLeast"/>
        <w:ind w:firstLine="360"/>
        <w:rPr>
          <w:rFonts w:cs="Arial"/>
          <w:i/>
        </w:rPr>
      </w:pPr>
      <w:r>
        <w:rPr>
          <w:rFonts w:ascii="MS Gothic" w:eastAsia="MS Gothic" w:hAnsi="MS Gothic" w:cs="Arial" w:hint="eastAsia"/>
        </w:rPr>
        <w:t>☒</w:t>
      </w:r>
      <w:r w:rsidR="00E31E50" w:rsidRPr="00E15D17">
        <w:rPr>
          <w:rFonts w:cs="Arial"/>
        </w:rPr>
        <w:t xml:space="preserve"> The program has only one (1) option.</w:t>
      </w:r>
    </w:p>
    <w:p w14:paraId="4D5EEB5B" w14:textId="146BE7CF"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54CE63CF" w14:textId="782C5C83" w:rsidR="00EF2035" w:rsidRPr="00E15D17" w:rsidRDefault="00FD5269" w:rsidP="00EF2035">
      <w:pPr>
        <w:spacing w:line="20" w:lineRule="atLeast"/>
        <w:ind w:left="360"/>
        <w:rPr>
          <w:rFonts w:cs="Arial"/>
        </w:rPr>
      </w:pPr>
      <w:r w:rsidRPr="00E15D17">
        <w:rPr>
          <w:rFonts w:ascii="Segoe UI Symbol" w:eastAsia="MS Gothic" w:hAnsi="Segoe UI Symbol" w:cs="Segoe UI Symbol"/>
        </w:rPr>
        <w:t>☐</w:t>
      </w:r>
      <w:r w:rsidR="00EF2035" w:rsidRPr="00E15D17">
        <w:rPr>
          <w:rFonts w:cs="Arial"/>
        </w:rPr>
        <w:t xml:space="preserve"> Our response/compliance plan differs between program options in the following ways:</w:t>
      </w:r>
      <w:r w:rsidR="00384396" w:rsidRPr="00E15D17">
        <w:rPr>
          <w:rFonts w:cs="Arial"/>
        </w:rPr>
        <w:t xml:space="preserve"> </w:t>
      </w:r>
    </w:p>
    <w:p w14:paraId="6592C95E" w14:textId="77777777" w:rsidR="009C5FD8" w:rsidRPr="00E15D17" w:rsidRDefault="009C5FD8" w:rsidP="009C5FD8">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E15D17" w14:paraId="0578D8B6" w14:textId="77777777" w:rsidTr="002E1F40">
        <w:tc>
          <w:tcPr>
            <w:tcW w:w="9350" w:type="dxa"/>
            <w:shd w:val="clear" w:color="auto" w:fill="D5DCE4" w:themeFill="text2" w:themeFillTint="33"/>
          </w:tcPr>
          <w:p w14:paraId="485CF946" w14:textId="77777777" w:rsidR="00F31D09" w:rsidRPr="00E15D17" w:rsidRDefault="00F31D09" w:rsidP="002E1F40">
            <w:pPr>
              <w:spacing w:line="20" w:lineRule="atLeast"/>
              <w:rPr>
                <w:rStyle w:val="Heading2Char"/>
                <w:rFonts w:eastAsiaTheme="minorHAnsi" w:cs="Arial"/>
                <w:b w:val="0"/>
                <w:szCs w:val="24"/>
              </w:rPr>
            </w:pPr>
            <w:bookmarkStart w:id="171" w:name="_Toc95805816"/>
            <w:r w:rsidRPr="00E15D17">
              <w:rPr>
                <w:rStyle w:val="Heading2Char"/>
                <w:rFonts w:cs="Arial"/>
                <w:szCs w:val="24"/>
              </w:rPr>
              <w:t>Accreditation Standard 4.0.4:</w:t>
            </w:r>
            <w:bookmarkEnd w:id="171"/>
            <w:r w:rsidRPr="00E15D17">
              <w:rPr>
                <w:rFonts w:cs="Arial"/>
                <w:b/>
                <w:i/>
              </w:rPr>
              <w:t xml:space="preserve"> </w:t>
            </w:r>
            <w:r w:rsidRPr="00E15D17">
              <w:rPr>
                <w:rFonts w:cs="Arial"/>
                <w:i/>
              </w:rPr>
              <w:t>The program describes the process used to evaluate outcomes and their implications for program renewal across program options. It discusses specific changes it has made in the program based on these assessment outcomes with clear links to the data.</w:t>
            </w:r>
          </w:p>
        </w:tc>
      </w:tr>
    </w:tbl>
    <w:p w14:paraId="072CA93B" w14:textId="77777777" w:rsidR="00C42391" w:rsidRPr="00E15D17" w:rsidRDefault="00C42391"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E15D17" w14:paraId="4F98E31F" w14:textId="77777777" w:rsidTr="002003FF">
        <w:trPr>
          <w:trHeight w:val="476"/>
        </w:trPr>
        <w:tc>
          <w:tcPr>
            <w:tcW w:w="9350" w:type="dxa"/>
            <w:shd w:val="clear" w:color="auto" w:fill="EDEDED" w:themeFill="accent3" w:themeFillTint="33"/>
          </w:tcPr>
          <w:p w14:paraId="6B88A0CA" w14:textId="77777777" w:rsidR="00C42391" w:rsidRPr="00E15D17" w:rsidRDefault="00C42391" w:rsidP="009C48BD">
            <w:pPr>
              <w:pStyle w:val="ListParagraph"/>
              <w:numPr>
                <w:ilvl w:val="0"/>
                <w:numId w:val="55"/>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664984" w:rsidRPr="00664984">
              <w:rPr>
                <w:rStyle w:val="Emphasis"/>
                <w:rFonts w:cs="Arial"/>
                <w:i w:val="0"/>
                <w:u w:val="none"/>
              </w:rPr>
              <w:t>The narrative describes the process used to evaluate outcomes for each program option.</w:t>
            </w:r>
          </w:p>
        </w:tc>
      </w:tr>
    </w:tbl>
    <w:p w14:paraId="79293047" w14:textId="58E6180E" w:rsidR="00C42391" w:rsidRDefault="00C42391" w:rsidP="00C42391">
      <w:pPr>
        <w:spacing w:line="20" w:lineRule="atLeast"/>
        <w:rPr>
          <w:rFonts w:cs="Arial"/>
          <w:i/>
          <w:u w:val="single"/>
        </w:rPr>
      </w:pPr>
      <w:r w:rsidRPr="00E15D17">
        <w:rPr>
          <w:rFonts w:cs="Arial"/>
          <w:i/>
          <w:u w:val="single"/>
        </w:rPr>
        <w:t xml:space="preserve">   </w:t>
      </w:r>
    </w:p>
    <w:p w14:paraId="3C2251AA" w14:textId="0439C2C3" w:rsidR="00C35B2F" w:rsidRPr="00C35B2F" w:rsidRDefault="00C35B2F" w:rsidP="00C35B2F">
      <w:pPr>
        <w:spacing w:line="240" w:lineRule="auto"/>
        <w:rPr>
          <w:rFonts w:eastAsia="Calibri" w:cs="Arial"/>
        </w:rPr>
      </w:pPr>
      <w:r w:rsidRPr="00C35B2F">
        <w:rPr>
          <w:rFonts w:eastAsia="Calibri" w:cs="Arial"/>
        </w:rPr>
        <w:t>In both generalist practice and advanced generalist practice, evaluation of Program outcomes began with the gathering and compiling of data, particularly scores for embedded assessment assignments. Individually, the process of recording embedded assessment assignment scores was perceived as different from simply recording grades. The MSW Program requires that for a student to continue in a good academic standing they must maintain a</w:t>
      </w:r>
      <w:r w:rsidRPr="00C35B2F">
        <w:rPr>
          <w:rFonts w:eastAsia="Calibri" w:cs="Times New Roman"/>
          <w:spacing w:val="-2"/>
        </w:rPr>
        <w:t xml:space="preserve"> </w:t>
      </w:r>
      <w:r w:rsidRPr="00C35B2F">
        <w:rPr>
          <w:rFonts w:eastAsia="Calibri" w:cs="Times New Roman"/>
        </w:rPr>
        <w:t>cumulative GPA</w:t>
      </w:r>
      <w:r w:rsidRPr="00C35B2F">
        <w:rPr>
          <w:rFonts w:eastAsia="Calibri" w:cs="Times New Roman"/>
          <w:spacing w:val="-1"/>
        </w:rPr>
        <w:t xml:space="preserve"> of 3.0 (on scale of 4.0) </w:t>
      </w:r>
      <w:r w:rsidRPr="00C35B2F">
        <w:rPr>
          <w:rFonts w:eastAsia="Calibri" w:cs="Times New Roman"/>
        </w:rPr>
        <w:t xml:space="preserve">at the end of every semester. </w:t>
      </w:r>
      <w:r w:rsidRPr="00C35B2F">
        <w:rPr>
          <w:rFonts w:eastAsia="Calibri" w:cs="Arial"/>
        </w:rPr>
        <w:t xml:space="preserve">The final course grade has been the primary focus of faculty assessments of overall student performance (i.e., if a student earns the requisite “B,” the student is viewed as making adequate progress through the Program). The designation and recording of embedded assessment assignments necessarily resulted in more scrutiny for these assignments across the curriculum. Faculty were, therefore, more reflective about student performance within individual assignments than prior to the implementation of the embedded assessment assignment measures. As these assignments were considered key measures of students’ abilities to master the competencies, and therefore, also key measures of an instructor’s teaching of the material.  </w:t>
      </w:r>
    </w:p>
    <w:p w14:paraId="0BA3C339" w14:textId="53C0F95B" w:rsidR="00C35B2F" w:rsidRPr="00C35B2F" w:rsidRDefault="00C35B2F" w:rsidP="00C35B2F">
      <w:pPr>
        <w:spacing w:line="240" w:lineRule="auto"/>
        <w:rPr>
          <w:rFonts w:eastAsia="Calibri" w:cs="Arial"/>
        </w:rPr>
      </w:pPr>
      <w:r w:rsidRPr="00C35B2F">
        <w:rPr>
          <w:rFonts w:eastAsia="Calibri" w:cs="Arial"/>
        </w:rPr>
        <w:t xml:space="preserve">Tables </w:t>
      </w:r>
      <w:hyperlink w:anchor="Table4_7" w:history="1">
        <w:r w:rsidRPr="0003230D">
          <w:rPr>
            <w:rStyle w:val="Hyperlink"/>
            <w:rFonts w:eastAsia="Calibri" w:cs="Arial"/>
          </w:rPr>
          <w:t>4.7</w:t>
        </w:r>
      </w:hyperlink>
      <w:r w:rsidRPr="00C35B2F">
        <w:rPr>
          <w:rFonts w:eastAsia="Calibri" w:cs="Arial"/>
        </w:rPr>
        <w:t xml:space="preserve"> and </w:t>
      </w:r>
      <w:hyperlink w:anchor="Table4_9" w:history="1">
        <w:r w:rsidRPr="0003230D">
          <w:rPr>
            <w:rStyle w:val="Hyperlink"/>
            <w:rFonts w:eastAsia="Calibri" w:cs="Arial"/>
          </w:rPr>
          <w:t>4.9</w:t>
        </w:r>
      </w:hyperlink>
      <w:r w:rsidRPr="00C35B2F">
        <w:rPr>
          <w:rFonts w:eastAsia="Calibri" w:cs="Arial"/>
        </w:rPr>
        <w:t xml:space="preserve"> present the comprehensive assessment plans for both generalist practice and specialized practice competency outcome data from 2020-2021 for the achievement of each of the competencies monitored throughout the year. </w:t>
      </w:r>
      <w:r w:rsidR="00555898">
        <w:rPr>
          <w:rFonts w:eastAsia="Calibri" w:cs="Arial"/>
        </w:rPr>
        <w:t>The two t</w:t>
      </w:r>
      <w:r w:rsidRPr="00C35B2F">
        <w:rPr>
          <w:rFonts w:eastAsia="Calibri" w:cs="Arial"/>
        </w:rPr>
        <w:t xml:space="preserve">ables indicate the Program’s comprehensive approach to an examination of student competency achievement across all three outcome measures (embedded assessment assignments, final field evaluations, and end-of-semester course evaluations). </w:t>
      </w:r>
    </w:p>
    <w:p w14:paraId="24851ABB" w14:textId="77777777" w:rsidR="00C35B2F" w:rsidRPr="00C35B2F" w:rsidRDefault="00C35B2F" w:rsidP="00C35B2F">
      <w:pPr>
        <w:spacing w:line="240" w:lineRule="auto"/>
        <w:ind w:firstLine="720"/>
        <w:rPr>
          <w:rFonts w:eastAsia="Calibri" w:cs="Arial"/>
        </w:rPr>
      </w:pPr>
    </w:p>
    <w:p w14:paraId="215F342E" w14:textId="5968E971" w:rsidR="00C35B2F" w:rsidRPr="00C35B2F" w:rsidRDefault="00C35B2F" w:rsidP="00C35B2F">
      <w:pPr>
        <w:spacing w:line="240" w:lineRule="auto"/>
        <w:rPr>
          <w:rFonts w:eastAsia="Calibri" w:cs="Arial"/>
        </w:rPr>
      </w:pPr>
      <w:r w:rsidRPr="00C35B2F">
        <w:rPr>
          <w:rFonts w:eastAsia="Calibri" w:cs="Arial"/>
        </w:rPr>
        <w:t>The information contained within form AS4 (M) under Accreditation Standard 4.0.</w:t>
      </w:r>
      <w:r w:rsidR="008869B1">
        <w:rPr>
          <w:rFonts w:eastAsia="Calibri" w:cs="Arial"/>
        </w:rPr>
        <w:t>3</w:t>
      </w:r>
      <w:r w:rsidRPr="00C35B2F">
        <w:rPr>
          <w:rFonts w:eastAsia="Calibri" w:cs="Arial"/>
        </w:rPr>
        <w:t xml:space="preserve"> provide</w:t>
      </w:r>
      <w:r w:rsidR="008869B1">
        <w:rPr>
          <w:rFonts w:eastAsia="Calibri" w:cs="Arial"/>
        </w:rPr>
        <w:t>s a</w:t>
      </w:r>
      <w:r w:rsidRPr="00C35B2F">
        <w:rPr>
          <w:rFonts w:eastAsia="Calibri" w:cs="Arial"/>
        </w:rPr>
        <w:t xml:space="preserve"> summary of our Program’s assessment plan for both generalist practice and specialized practice students’ learning outcomes</w:t>
      </w:r>
      <w:r w:rsidR="008869B1">
        <w:rPr>
          <w:rFonts w:eastAsia="Calibri" w:cs="Arial"/>
        </w:rPr>
        <w:t xml:space="preserve"> and reflects data </w:t>
      </w:r>
      <w:r w:rsidRPr="00C35B2F">
        <w:rPr>
          <w:rFonts w:eastAsia="Calibri" w:cs="Arial"/>
        </w:rPr>
        <w:t>collected during the academic year 2020-2021. The data show generalist practice students exceeded the 90% benchmark on all the nine competencies. Whereas that of specialized practice students did not meet the 90% competency benchmark in Competencies 1, 3, 4, and 5. To obtain a better understanding of this outcome, f</w:t>
      </w:r>
      <w:r w:rsidRPr="00C35B2F">
        <w:rPr>
          <w:rFonts w:eastAsia="Calibri" w:cs="Arial"/>
          <w:iCs/>
        </w:rPr>
        <w:t xml:space="preserve">aculty evaluated the data at four different levels. Each level is described in more detail below. </w:t>
      </w:r>
      <w:r w:rsidRPr="00C35B2F">
        <w:rPr>
          <w:rFonts w:eastAsia="Calibri" w:cs="Arial"/>
          <w:iCs/>
          <w:color w:val="FF0000"/>
        </w:rPr>
        <w:t xml:space="preserve"> </w:t>
      </w:r>
    </w:p>
    <w:p w14:paraId="5C617DAF" w14:textId="77777777" w:rsidR="00C35B2F" w:rsidRPr="00C35B2F" w:rsidRDefault="00C35B2F" w:rsidP="00C35B2F">
      <w:pPr>
        <w:spacing w:line="240" w:lineRule="auto"/>
        <w:rPr>
          <w:rFonts w:eastAsia="Calibri" w:cs="Arial"/>
          <w:color w:val="FF0000"/>
        </w:rPr>
      </w:pPr>
    </w:p>
    <w:p w14:paraId="231F8C86" w14:textId="77777777" w:rsidR="00C35B2F" w:rsidRPr="00C35B2F" w:rsidRDefault="00C35B2F" w:rsidP="00C35B2F">
      <w:pPr>
        <w:spacing w:line="240" w:lineRule="auto"/>
        <w:rPr>
          <w:rFonts w:eastAsia="Calibri" w:cs="Arial"/>
          <w:b/>
          <w:iCs/>
        </w:rPr>
      </w:pPr>
      <w:r w:rsidRPr="00C35B2F">
        <w:rPr>
          <w:rFonts w:eastAsia="Calibri" w:cs="Arial"/>
          <w:b/>
          <w:iCs/>
        </w:rPr>
        <w:t>Level 1: Competency Outcomes</w:t>
      </w:r>
    </w:p>
    <w:p w14:paraId="0C5EC461" w14:textId="77777777" w:rsidR="00C35B2F" w:rsidRPr="00C35B2F" w:rsidRDefault="00C35B2F" w:rsidP="00C35B2F">
      <w:pPr>
        <w:spacing w:line="240" w:lineRule="auto"/>
        <w:rPr>
          <w:rFonts w:eastAsia="Calibri" w:cs="Arial"/>
          <w:iCs/>
        </w:rPr>
      </w:pPr>
    </w:p>
    <w:p w14:paraId="2AA06C98" w14:textId="77777777" w:rsidR="00C35B2F" w:rsidRPr="00C35B2F" w:rsidRDefault="00C35B2F" w:rsidP="00C35B2F">
      <w:pPr>
        <w:spacing w:line="240" w:lineRule="auto"/>
        <w:rPr>
          <w:rFonts w:eastAsia="Calibri" w:cs="Arial"/>
          <w:iCs/>
        </w:rPr>
      </w:pPr>
      <w:r w:rsidRPr="00C35B2F">
        <w:rPr>
          <w:rFonts w:eastAsia="Calibri" w:cs="Arial"/>
          <w:iCs/>
        </w:rPr>
        <w:t xml:space="preserve">First, faculty examined the </w:t>
      </w:r>
      <w:r w:rsidRPr="00C35B2F">
        <w:rPr>
          <w:rFonts w:eastAsia="Calibri" w:cs="Arial"/>
          <w:b/>
          <w:iCs/>
          <w:u w:val="single"/>
        </w:rPr>
        <w:t>competency outcomes</w:t>
      </w:r>
      <w:r w:rsidRPr="00C35B2F">
        <w:rPr>
          <w:rFonts w:eastAsia="Calibri" w:cs="Arial"/>
          <w:iCs/>
        </w:rPr>
        <w:t xml:space="preserve">. As noted above, form AS4 (M) shows the Program exceeded the 90% competency benchmark for all the generalist practice students. These successes ranged from a low of 90.60% (Competency 1) to a high of 94.37 (Competency 6). While the students did well at generalist practice level, we did not see the same success for specialized practice students. In the case of specialized practice, the competency benchmark for Competencies 1, 3, 4, and 5 were not met. We could say that with exception of Competency 5, the other three competencies, (1, 3 and 4), though short of 90% ranging from .21 to 4.87%, were higher than our 83% benchmark we set for the program in the previous self-study using 2008 EPAS. The most challenging was Competency 5 where 75.84% of students achieved the outcome benchmark. This is an indication that this competency presents a struggle for our students. </w:t>
      </w:r>
    </w:p>
    <w:p w14:paraId="6772D543" w14:textId="77777777" w:rsidR="00C35B2F" w:rsidRPr="00C35B2F" w:rsidRDefault="00C35B2F" w:rsidP="00C35B2F">
      <w:pPr>
        <w:spacing w:line="240" w:lineRule="auto"/>
        <w:ind w:firstLine="720"/>
        <w:rPr>
          <w:rFonts w:eastAsia="Calibri" w:cs="Arial"/>
          <w:iCs/>
        </w:rPr>
      </w:pPr>
    </w:p>
    <w:p w14:paraId="3B6C6792" w14:textId="77777777" w:rsidR="00C35B2F" w:rsidRPr="00C35B2F" w:rsidRDefault="00C35B2F" w:rsidP="00C35B2F">
      <w:pPr>
        <w:spacing w:line="240" w:lineRule="auto"/>
        <w:rPr>
          <w:rFonts w:eastAsia="Calibri" w:cs="Arial"/>
          <w:b/>
          <w:color w:val="FF0000"/>
        </w:rPr>
      </w:pPr>
      <w:r w:rsidRPr="00C35B2F">
        <w:rPr>
          <w:rFonts w:eastAsia="Calibri" w:cs="Arial"/>
          <w:b/>
        </w:rPr>
        <w:t xml:space="preserve">Level 2: </w:t>
      </w:r>
      <w:r w:rsidRPr="00C35B2F">
        <w:rPr>
          <w:rFonts w:eastAsia="Calibri" w:cs="Arial"/>
          <w:b/>
          <w:shd w:val="clear" w:color="auto" w:fill="FFFFFF"/>
        </w:rPr>
        <w:t xml:space="preserve">Outcomes by Dimension </w:t>
      </w:r>
    </w:p>
    <w:p w14:paraId="48CE2C06" w14:textId="77777777" w:rsidR="00C35B2F" w:rsidRPr="00C35B2F" w:rsidRDefault="00C35B2F" w:rsidP="00C35B2F">
      <w:pPr>
        <w:spacing w:line="240" w:lineRule="auto"/>
        <w:rPr>
          <w:rFonts w:eastAsia="Calibri" w:cs="Arial"/>
        </w:rPr>
      </w:pPr>
    </w:p>
    <w:p w14:paraId="287BAFCF" w14:textId="77777777" w:rsidR="00C35B2F" w:rsidRPr="00C35B2F" w:rsidRDefault="00C35B2F" w:rsidP="00C35B2F">
      <w:pPr>
        <w:spacing w:line="240" w:lineRule="auto"/>
        <w:rPr>
          <w:rFonts w:eastAsia="Calibri" w:cs="Arial"/>
        </w:rPr>
      </w:pPr>
      <w:r w:rsidRPr="00C35B2F">
        <w:rPr>
          <w:rFonts w:eastAsia="Calibri" w:cs="Arial"/>
        </w:rPr>
        <w:t>Observations about the competency outcomes led to the next level of evaluation, which was an assessment of student outcomes by dimension. The overall summary for competency outcomes by dimensions is provided under Accreditation Standard 4.0.2. As noted in Table 4.8, the generalist practice students, 90% Competency Benchmark was met for knowledge, skills, cognitive/affective dimensions (91.36%, 92.60%, 94.19% 92,.02 % respectively). However, the 89.94% outcome for value</w:t>
      </w:r>
      <w:r w:rsidRPr="00C35B2F">
        <w:rPr>
          <w:rFonts w:eastAsia="Calibri" w:cs="Arial"/>
          <w:i/>
        </w:rPr>
        <w:t xml:space="preserve"> </w:t>
      </w:r>
      <w:r w:rsidRPr="00C35B2F">
        <w:rPr>
          <w:rFonts w:eastAsia="Calibri" w:cs="Arial"/>
        </w:rPr>
        <w:t xml:space="preserve">did not meet the Competency Benchmark. The high performance of the generalist students was not surprising given our program’s competitive admission process where we certainly admit only those who we expect would succeed in our program. </w:t>
      </w:r>
    </w:p>
    <w:p w14:paraId="2C145292" w14:textId="77777777" w:rsidR="00C35B2F" w:rsidRPr="00C35B2F" w:rsidRDefault="00C35B2F" w:rsidP="00C35B2F">
      <w:pPr>
        <w:spacing w:line="240" w:lineRule="auto"/>
        <w:rPr>
          <w:rFonts w:eastAsia="Calibri" w:cs="Arial"/>
        </w:rPr>
      </w:pPr>
    </w:p>
    <w:p w14:paraId="22B071A0" w14:textId="3FA18FA7" w:rsidR="00C35B2F" w:rsidRPr="00C35B2F" w:rsidRDefault="003D0BC2" w:rsidP="00C35B2F">
      <w:pPr>
        <w:spacing w:line="240" w:lineRule="auto"/>
        <w:rPr>
          <w:rFonts w:eastAsia="Calibri" w:cs="Arial"/>
        </w:rPr>
      </w:pPr>
      <w:hyperlink w:anchor="Table4_10" w:history="1">
        <w:r w:rsidR="00C35B2F" w:rsidRPr="00C35B2F">
          <w:rPr>
            <w:rStyle w:val="Hyperlink"/>
            <w:rFonts w:eastAsia="Calibri" w:cs="Arial"/>
          </w:rPr>
          <w:t>Table 4.10</w:t>
        </w:r>
      </w:hyperlink>
      <w:r w:rsidR="00C35B2F" w:rsidRPr="00C35B2F">
        <w:rPr>
          <w:rFonts w:eastAsia="Calibri" w:cs="Arial"/>
        </w:rPr>
        <w:t xml:space="preserve"> present the overall competency benchmark for all four dimensions (knowledge, values, skills, cognitive/affective) for specialized practice.  Even though all the dimensions exceeded the EPAS 2008 benchmark of 83%, they fell short across the board in achieving the 90% benchmark set for EPAS 2015. </w:t>
      </w:r>
      <w:r w:rsidR="008869B1">
        <w:rPr>
          <w:rFonts w:eastAsia="Calibri" w:cs="Arial"/>
        </w:rPr>
        <w:t xml:space="preserve">The </w:t>
      </w:r>
      <w:r w:rsidR="00C35B2F" w:rsidRPr="00C35B2F">
        <w:rPr>
          <w:rFonts w:eastAsia="Calibri" w:cs="Arial"/>
        </w:rPr>
        <w:t xml:space="preserve">summary competency outcome for specialized students was that the majority convincingly exceed the minimum benchmark of 90% in all the four dimensions. This information suggests that we pay detailed attention to areas in the curriculum which may be challenging for specialized students. All that said, we are </w:t>
      </w:r>
      <w:r w:rsidR="008869B1">
        <w:rPr>
          <w:rFonts w:eastAsia="Calibri" w:cs="Arial"/>
        </w:rPr>
        <w:t>aware</w:t>
      </w:r>
      <w:r w:rsidR="00C35B2F" w:rsidRPr="00C35B2F">
        <w:rPr>
          <w:rFonts w:eastAsia="Calibri" w:cs="Arial"/>
        </w:rPr>
        <w:t xml:space="preserve"> that some students will struggle at some point as they progress in the program for a variety of reasons which could include sudden life changes/events that could impact their performance. Also, COVID-19 disruptions in our society and across the world</w:t>
      </w:r>
      <w:r w:rsidR="008869B1">
        <w:rPr>
          <w:rFonts w:eastAsia="Calibri" w:cs="Arial"/>
        </w:rPr>
        <w:t>, and in our students’ lives</w:t>
      </w:r>
      <w:r w:rsidR="00C35B2F" w:rsidRPr="00C35B2F">
        <w:rPr>
          <w:rFonts w:eastAsia="Calibri" w:cs="Arial"/>
        </w:rPr>
        <w:t xml:space="preserve"> that began at the time of data collection for this self-study could be a factor. </w:t>
      </w:r>
    </w:p>
    <w:p w14:paraId="6603BEA5" w14:textId="77777777" w:rsidR="00C35B2F" w:rsidRPr="00C35B2F" w:rsidRDefault="00C35B2F" w:rsidP="00C35B2F">
      <w:pPr>
        <w:spacing w:line="240" w:lineRule="auto"/>
        <w:ind w:firstLine="720"/>
        <w:rPr>
          <w:rFonts w:eastAsia="Calibri" w:cs="Arial"/>
          <w:highlight w:val="yellow"/>
        </w:rPr>
      </w:pPr>
    </w:p>
    <w:p w14:paraId="38B5B0A2" w14:textId="77777777" w:rsidR="00C35B2F" w:rsidRPr="00C35B2F" w:rsidRDefault="00C35B2F" w:rsidP="00C35B2F">
      <w:pPr>
        <w:spacing w:line="240" w:lineRule="auto"/>
        <w:rPr>
          <w:rFonts w:eastAsia="Calibri" w:cs="Arial"/>
          <w:b/>
        </w:rPr>
      </w:pPr>
      <w:r w:rsidRPr="00C35B2F">
        <w:rPr>
          <w:rFonts w:eastAsia="Calibri" w:cs="Arial"/>
          <w:b/>
        </w:rPr>
        <w:t>Level 3: Outcome Measure Categories</w:t>
      </w:r>
    </w:p>
    <w:p w14:paraId="2D4617E3" w14:textId="77777777" w:rsidR="00C35B2F" w:rsidRPr="00C35B2F" w:rsidRDefault="00C35B2F" w:rsidP="00C35B2F">
      <w:pPr>
        <w:spacing w:line="240" w:lineRule="auto"/>
        <w:rPr>
          <w:rFonts w:eastAsia="Calibri" w:cs="Arial"/>
        </w:rPr>
      </w:pPr>
    </w:p>
    <w:p w14:paraId="750F1B8E" w14:textId="02844531" w:rsidR="00C35B2F" w:rsidRPr="00C35B2F" w:rsidRDefault="00C35B2F" w:rsidP="00C35B2F">
      <w:pPr>
        <w:spacing w:line="240" w:lineRule="auto"/>
        <w:rPr>
          <w:rFonts w:eastAsia="Calibri" w:cs="Arial"/>
        </w:rPr>
      </w:pPr>
      <w:r w:rsidRPr="00C35B2F">
        <w:rPr>
          <w:rFonts w:eastAsia="Calibri" w:cs="Arial"/>
        </w:rPr>
        <w:t xml:space="preserve">Observations about dimension-level outcomes led to the third level of investigation, which was to look at </w:t>
      </w:r>
      <w:r w:rsidRPr="00C35B2F">
        <w:rPr>
          <w:rFonts w:eastAsia="Calibri" w:cs="Arial"/>
          <w:b/>
          <w:u w:val="single"/>
        </w:rPr>
        <w:t>outcome measure categories,</w:t>
      </w:r>
      <w:r w:rsidRPr="00C35B2F">
        <w:rPr>
          <w:rFonts w:eastAsia="Calibri" w:cs="Arial"/>
        </w:rPr>
        <w:t xml:space="preserve"> Table </w:t>
      </w:r>
      <w:hyperlink w:anchor="Table4_8" w:history="1">
        <w:r w:rsidRPr="0003230D">
          <w:rPr>
            <w:rStyle w:val="Hyperlink"/>
            <w:rFonts w:eastAsia="Calibri" w:cs="Arial"/>
          </w:rPr>
          <w:t>4.8</w:t>
        </w:r>
      </w:hyperlink>
      <w:r w:rsidRPr="00C35B2F">
        <w:rPr>
          <w:rFonts w:eastAsia="Calibri" w:cs="Arial"/>
        </w:rPr>
        <w:t xml:space="preserve"> and Table </w:t>
      </w:r>
      <w:hyperlink w:anchor="Table4_10" w:history="1">
        <w:r w:rsidR="0003230D" w:rsidRPr="0003230D">
          <w:rPr>
            <w:rStyle w:val="Hyperlink"/>
            <w:rFonts w:eastAsia="Calibri" w:cs="Arial"/>
          </w:rPr>
          <w:t>4.</w:t>
        </w:r>
        <w:r w:rsidRPr="0003230D">
          <w:rPr>
            <w:rStyle w:val="Hyperlink"/>
            <w:rFonts w:eastAsia="Calibri" w:cs="Arial"/>
          </w:rPr>
          <w:t>10</w:t>
        </w:r>
      </w:hyperlink>
      <w:r w:rsidRPr="00C35B2F">
        <w:rPr>
          <w:rFonts w:eastAsia="Calibri" w:cs="Arial"/>
        </w:rPr>
        <w:t xml:space="preserve"> present the overall competency outcomes for generalist practice and specialized practice students respectively. In both tables the course objective (CO) failed to meet the 90% benchmark. Interestingly, CO was the outcome measure rated by students. The other two measures (EAA and FFE) where students exceeded the 90% benchmark are measures used by faculty to assess their students’ mastery of the competencies. Given that course objectives are linked to each of the embedded assessment assignments, it suggests that while students are performing well on the assignments, they are not clearly seeing the connection between the course objectives and mastery of the competency. This is something for faculty consideration to see if the course objectives measure, part of the end-of -semester course evaluation is a good measure for explicit curriculum. </w:t>
      </w:r>
    </w:p>
    <w:p w14:paraId="5FA10A59" w14:textId="77777777" w:rsidR="00C35B2F" w:rsidRPr="00C35B2F" w:rsidRDefault="00C35B2F" w:rsidP="00C35B2F">
      <w:pPr>
        <w:spacing w:line="240" w:lineRule="auto"/>
        <w:rPr>
          <w:rFonts w:eastAsia="Calibri" w:cs="Arial"/>
        </w:rPr>
      </w:pPr>
    </w:p>
    <w:p w14:paraId="4016EA99" w14:textId="77777777" w:rsidR="00C35B2F" w:rsidRPr="00C35B2F" w:rsidRDefault="00C35B2F" w:rsidP="00C35B2F">
      <w:pPr>
        <w:spacing w:line="240" w:lineRule="auto"/>
        <w:rPr>
          <w:rFonts w:eastAsia="Calibri" w:cs="Arial"/>
          <w:b/>
        </w:rPr>
      </w:pPr>
      <w:r w:rsidRPr="00C35B2F">
        <w:rPr>
          <w:rFonts w:eastAsia="Calibri" w:cs="Arial"/>
          <w:b/>
        </w:rPr>
        <w:t>Level 4: Individual Outcome Measures</w:t>
      </w:r>
    </w:p>
    <w:p w14:paraId="4A32C97F" w14:textId="77777777" w:rsidR="00C35B2F" w:rsidRPr="00C35B2F" w:rsidRDefault="00C35B2F" w:rsidP="00C35B2F">
      <w:pPr>
        <w:spacing w:line="240" w:lineRule="auto"/>
        <w:rPr>
          <w:rFonts w:eastAsia="Calibri" w:cs="Arial"/>
        </w:rPr>
      </w:pPr>
    </w:p>
    <w:p w14:paraId="1968E5C8" w14:textId="77777777" w:rsidR="00C35B2F" w:rsidRPr="00C35B2F" w:rsidRDefault="00C35B2F" w:rsidP="00C35B2F">
      <w:pPr>
        <w:spacing w:line="240" w:lineRule="auto"/>
        <w:rPr>
          <w:rFonts w:eastAsia="Calibri" w:cs="Arial"/>
        </w:rPr>
      </w:pPr>
      <w:r w:rsidRPr="00C35B2F">
        <w:rPr>
          <w:rFonts w:eastAsia="Calibri" w:cs="Arial"/>
        </w:rPr>
        <w:t xml:space="preserve">This observation led to our fourth level of analysis, which was to examine </w:t>
      </w:r>
      <w:r w:rsidRPr="00C35B2F">
        <w:rPr>
          <w:rFonts w:eastAsia="Calibri" w:cs="Arial"/>
          <w:b/>
          <w:u w:val="single"/>
        </w:rPr>
        <w:t>individual outcome measures</w:t>
      </w:r>
      <w:r w:rsidRPr="00C35B2F">
        <w:rPr>
          <w:rFonts w:eastAsia="Calibri" w:cs="Arial"/>
        </w:rPr>
        <w:t xml:space="preserve"> within each of the categories of measures.  </w:t>
      </w:r>
    </w:p>
    <w:p w14:paraId="6843D88F" w14:textId="77777777" w:rsidR="00C35B2F" w:rsidRPr="00C35B2F" w:rsidRDefault="00C35B2F" w:rsidP="00C35B2F">
      <w:pPr>
        <w:spacing w:line="240" w:lineRule="auto"/>
        <w:rPr>
          <w:rFonts w:eastAsia="Calibri" w:cs="Arial"/>
        </w:rPr>
      </w:pPr>
    </w:p>
    <w:p w14:paraId="0DD7DAEA" w14:textId="77777777" w:rsidR="00C35B2F" w:rsidRPr="00C35B2F" w:rsidRDefault="00C35B2F" w:rsidP="00C35B2F">
      <w:pPr>
        <w:spacing w:line="240" w:lineRule="auto"/>
        <w:rPr>
          <w:rFonts w:eastAsia="Calibri" w:cs="Arial"/>
          <w:b/>
          <w:i/>
        </w:rPr>
      </w:pPr>
      <w:r w:rsidRPr="00C35B2F">
        <w:rPr>
          <w:rFonts w:eastAsia="Calibri" w:cs="Arial"/>
          <w:b/>
          <w:i/>
        </w:rPr>
        <w:t>Embedded Assessment Assignments (EAA)</w:t>
      </w:r>
    </w:p>
    <w:p w14:paraId="2CF60B3D" w14:textId="77777777" w:rsidR="00C35B2F" w:rsidRPr="00C35B2F" w:rsidRDefault="00C35B2F" w:rsidP="00C35B2F">
      <w:pPr>
        <w:spacing w:line="20" w:lineRule="atLeast"/>
        <w:rPr>
          <w:rFonts w:eastAsia="Calibri" w:cs="Arial"/>
        </w:rPr>
      </w:pPr>
      <w:r w:rsidRPr="00C35B2F">
        <w:rPr>
          <w:rFonts w:eastAsia="Calibri" w:cs="Arial"/>
        </w:rPr>
        <w:t xml:space="preserve">Overall, all embedded assessment assignments met the benchmark for generalist practice and advanced generalist practice students’ competency benchmark. The EAA outcome measure benchmark was set at 83%. Students earning 83% or higher was an indication that the assignments were successful in helping students achieve the competencies. </w:t>
      </w:r>
    </w:p>
    <w:p w14:paraId="761A00E4" w14:textId="77777777" w:rsidR="00C35B2F" w:rsidRPr="00C35B2F" w:rsidRDefault="00C35B2F" w:rsidP="00C35B2F">
      <w:pPr>
        <w:spacing w:line="20" w:lineRule="atLeast"/>
        <w:rPr>
          <w:rFonts w:eastAsia="Calibri" w:cs="Arial"/>
        </w:rPr>
      </w:pPr>
    </w:p>
    <w:p w14:paraId="5EA133F2" w14:textId="77777777" w:rsidR="00C35B2F" w:rsidRPr="00C35B2F" w:rsidRDefault="00C35B2F" w:rsidP="00C35B2F">
      <w:pPr>
        <w:spacing w:line="20" w:lineRule="atLeast"/>
        <w:rPr>
          <w:rFonts w:eastAsia="Calibri" w:cs="Arial"/>
        </w:rPr>
      </w:pPr>
      <w:r w:rsidRPr="00C35B2F">
        <w:rPr>
          <w:rFonts w:eastAsia="Calibri" w:cs="Arial"/>
          <w:b/>
          <w:i/>
        </w:rPr>
        <w:t>Final Field Evaluations (FFE)</w:t>
      </w:r>
    </w:p>
    <w:p w14:paraId="6952B456" w14:textId="77777777" w:rsidR="00C35B2F" w:rsidRPr="00C35B2F" w:rsidRDefault="00C35B2F" w:rsidP="00C35B2F">
      <w:pPr>
        <w:spacing w:line="20" w:lineRule="atLeast"/>
        <w:rPr>
          <w:rFonts w:eastAsia="Calibri" w:cs="Arial"/>
        </w:rPr>
      </w:pPr>
      <w:r w:rsidRPr="00C35B2F">
        <w:rPr>
          <w:rFonts w:eastAsia="Calibri" w:cs="Arial"/>
        </w:rPr>
        <w:t xml:space="preserve">The FFE data indicate students performed extremely well in field, with 100% of students earning higher than the 83% benchmark in each competency. </w:t>
      </w:r>
    </w:p>
    <w:p w14:paraId="24DD36E3" w14:textId="77777777" w:rsidR="00C35B2F" w:rsidRPr="00C35B2F" w:rsidRDefault="00C35B2F" w:rsidP="00C35B2F">
      <w:pPr>
        <w:spacing w:line="20" w:lineRule="atLeast"/>
        <w:rPr>
          <w:rFonts w:eastAsia="Calibri" w:cs="Arial"/>
        </w:rPr>
      </w:pPr>
    </w:p>
    <w:p w14:paraId="558F6EAA" w14:textId="77777777" w:rsidR="00C35B2F" w:rsidRPr="00C35B2F" w:rsidRDefault="00C35B2F" w:rsidP="00C35B2F">
      <w:pPr>
        <w:spacing w:line="20" w:lineRule="atLeast"/>
        <w:rPr>
          <w:rFonts w:eastAsia="Calibri" w:cs="Arial"/>
        </w:rPr>
      </w:pPr>
      <w:r w:rsidRPr="00C35B2F">
        <w:rPr>
          <w:rFonts w:eastAsia="Calibri" w:cs="Arial"/>
          <w:b/>
          <w:i/>
        </w:rPr>
        <w:t>Course Objective Ratings on End-of-Semester Evaluations</w:t>
      </w:r>
    </w:p>
    <w:p w14:paraId="7A95658B" w14:textId="77777777" w:rsidR="00C35B2F" w:rsidRPr="00C35B2F" w:rsidRDefault="00C35B2F" w:rsidP="00C35B2F">
      <w:pPr>
        <w:spacing w:line="20" w:lineRule="atLeast"/>
        <w:rPr>
          <w:rFonts w:eastAsia="Calibri" w:cs="Arial"/>
        </w:rPr>
      </w:pPr>
    </w:p>
    <w:p w14:paraId="50657404" w14:textId="0E56CBA8" w:rsidR="00C35B2F" w:rsidRPr="00C35B2F" w:rsidRDefault="00C35B2F" w:rsidP="00C35B2F">
      <w:pPr>
        <w:spacing w:line="240" w:lineRule="auto"/>
        <w:rPr>
          <w:rFonts w:eastAsia="Calibri" w:cs="Arial"/>
        </w:rPr>
      </w:pPr>
      <w:r w:rsidRPr="00C35B2F">
        <w:rPr>
          <w:rFonts w:eastAsia="Calibri" w:cs="Arial"/>
        </w:rPr>
        <w:t>Table 4</w:t>
      </w:r>
      <w:r w:rsidR="00555898">
        <w:rPr>
          <w:rFonts w:eastAsia="Calibri" w:cs="Arial"/>
        </w:rPr>
        <w:t>.11</w:t>
      </w:r>
      <w:r w:rsidRPr="00C35B2F">
        <w:rPr>
          <w:rFonts w:eastAsia="Calibri" w:cs="Arial"/>
        </w:rPr>
        <w:t xml:space="preserve"> &amp; 4</w:t>
      </w:r>
      <w:r w:rsidR="00555898">
        <w:rPr>
          <w:rFonts w:eastAsia="Calibri" w:cs="Arial"/>
        </w:rPr>
        <w:t>.12</w:t>
      </w:r>
      <w:r w:rsidRPr="00C35B2F">
        <w:rPr>
          <w:rFonts w:eastAsia="Calibri" w:cs="Arial"/>
        </w:rPr>
        <w:t xml:space="preserve">, below, display all course objective ratings where less than 90% of the students attained the outcome measure benchmark in generalist practice and specialized practice respectively. The tables reveal important observations regarding the measure falling below the Program benchmark. Though the rating of each objective of the dimensions exceeded the expected 3.0 on the 4-point scale (see column 4 Average CO Benchmark = 3.0 of 4), the percentage of students who rated the measure failed to meet the outcome benchmark of 90% suggesting lower response on the scale. </w:t>
      </w:r>
      <w:r w:rsidRPr="00C35B2F">
        <w:rPr>
          <w:rFonts w:eastAsia="Calibri" w:cs="Arial"/>
          <w:shd w:val="clear" w:color="auto" w:fill="FFFFFF"/>
        </w:rPr>
        <w:t>The outcome data in Table 4.1</w:t>
      </w:r>
      <w:r w:rsidR="008869B1">
        <w:rPr>
          <w:rFonts w:eastAsia="Calibri" w:cs="Arial"/>
          <w:shd w:val="clear" w:color="auto" w:fill="FFFFFF"/>
        </w:rPr>
        <w:t>1</w:t>
      </w:r>
      <w:r w:rsidRPr="00C35B2F">
        <w:rPr>
          <w:rFonts w:eastAsia="Calibri" w:cs="Arial"/>
          <w:shd w:val="clear" w:color="auto" w:fill="FFFFFF"/>
        </w:rPr>
        <w:t xml:space="preserve"> and Table 4.1</w:t>
      </w:r>
      <w:r w:rsidR="008869B1">
        <w:rPr>
          <w:rFonts w:eastAsia="Calibri" w:cs="Arial"/>
          <w:shd w:val="clear" w:color="auto" w:fill="FFFFFF"/>
        </w:rPr>
        <w:t>2</w:t>
      </w:r>
      <w:r w:rsidRPr="00C35B2F">
        <w:rPr>
          <w:rFonts w:eastAsia="Calibri" w:cs="Arial"/>
          <w:shd w:val="clear" w:color="auto" w:fill="FFFFFF"/>
        </w:rPr>
        <w:t xml:space="preserve"> suggest a need for deeper examination of course objectives to ensure that they are an appropriate measure for the explicit curriculum. </w:t>
      </w:r>
      <w:r w:rsidRPr="00C35B2F">
        <w:rPr>
          <w:rFonts w:eastAsia="Calibri" w:cs="Arial"/>
        </w:rPr>
        <w:t xml:space="preserve">Of the three measures, CO is students self-administered measure. Even though this self-administered measure is designed specifically to be completed without intervention of the instructors at the end of the semester during course evaluation, we must ensure that instructors in their respective courses understand how the course objectives and course assignments are linked to the four dimensions in each of nine competencies. Additionally, the failure to meet the 90% benchmark could be attributed to the delivery of course evaluation electronically during the pandemic. Prior to the pandemic CO measure was administered during class sessions where maximum number of students completed the assessment. The electronic delivery of this measure coupled with the pandemic might have impacted the number of students who participated in the self-administered assessment. </w:t>
      </w:r>
    </w:p>
    <w:p w14:paraId="5F20944B" w14:textId="77777777" w:rsidR="00C35B2F" w:rsidRPr="00C35B2F" w:rsidRDefault="00C35B2F" w:rsidP="00C35B2F">
      <w:pPr>
        <w:spacing w:line="20" w:lineRule="atLeast"/>
        <w:rPr>
          <w:rFonts w:eastAsia="Calibri" w:cs="Arial"/>
        </w:rPr>
      </w:pPr>
    </w:p>
    <w:p w14:paraId="7FE5EF16" w14:textId="4AB3D537" w:rsidR="00C35B2F" w:rsidRPr="00C35B2F" w:rsidRDefault="00C35B2F" w:rsidP="00C35B2F">
      <w:pPr>
        <w:jc w:val="center"/>
        <w:rPr>
          <w:rFonts w:eastAsia="Calibri" w:cs="Arial"/>
          <w:b/>
        </w:rPr>
      </w:pPr>
      <w:r w:rsidRPr="00C35B2F">
        <w:rPr>
          <w:rFonts w:eastAsia="Calibri" w:cs="Arial"/>
          <w:b/>
        </w:rPr>
        <w:t xml:space="preserve">Table </w:t>
      </w:r>
      <w:r w:rsidR="008869B1">
        <w:rPr>
          <w:rFonts w:eastAsia="Calibri" w:cs="Arial"/>
          <w:b/>
        </w:rPr>
        <w:t>4.11</w:t>
      </w:r>
      <w:r w:rsidRPr="00C35B2F">
        <w:rPr>
          <w:rFonts w:eastAsia="Calibri" w:cs="Arial"/>
          <w:b/>
        </w:rPr>
        <w:t xml:space="preserve">: Course Outcome Ratings Scoring Below Competency Benchmark for Generalist Practice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1328"/>
        <w:gridCol w:w="1443"/>
        <w:gridCol w:w="2077"/>
        <w:gridCol w:w="17"/>
        <w:gridCol w:w="1747"/>
      </w:tblGrid>
      <w:tr w:rsidR="00C35B2F" w:rsidRPr="00C35B2F" w14:paraId="576CF77A" w14:textId="77777777" w:rsidTr="00305278">
        <w:tc>
          <w:tcPr>
            <w:tcW w:w="2784" w:type="dxa"/>
            <w:shd w:val="clear" w:color="auto" w:fill="D9D9D9"/>
          </w:tcPr>
          <w:p w14:paraId="33122A23" w14:textId="77777777" w:rsidR="00C35B2F" w:rsidRPr="00C35B2F" w:rsidRDefault="00C35B2F" w:rsidP="00C35B2F">
            <w:pPr>
              <w:rPr>
                <w:rFonts w:eastAsia="Calibri" w:cs="Arial"/>
                <w:b/>
              </w:rPr>
            </w:pPr>
            <w:r w:rsidRPr="00C35B2F">
              <w:rPr>
                <w:rFonts w:eastAsia="Calibri" w:cs="Arial"/>
                <w:b/>
              </w:rPr>
              <w:t>Course</w:t>
            </w:r>
          </w:p>
        </w:tc>
        <w:tc>
          <w:tcPr>
            <w:tcW w:w="1328" w:type="dxa"/>
            <w:shd w:val="clear" w:color="auto" w:fill="D9D9D9"/>
          </w:tcPr>
          <w:p w14:paraId="5AE74007" w14:textId="77777777" w:rsidR="00C35B2F" w:rsidRPr="00C35B2F" w:rsidRDefault="00C35B2F" w:rsidP="00C35B2F">
            <w:pPr>
              <w:rPr>
                <w:rFonts w:eastAsia="Calibri" w:cs="Arial"/>
                <w:b/>
              </w:rPr>
            </w:pPr>
            <w:r w:rsidRPr="00C35B2F">
              <w:rPr>
                <w:rFonts w:eastAsia="Calibri" w:cs="Arial"/>
                <w:b/>
              </w:rPr>
              <w:t>Course Objective</w:t>
            </w:r>
          </w:p>
        </w:tc>
        <w:tc>
          <w:tcPr>
            <w:tcW w:w="1443" w:type="dxa"/>
            <w:shd w:val="clear" w:color="auto" w:fill="D9D9D9"/>
          </w:tcPr>
          <w:p w14:paraId="74903909" w14:textId="77777777" w:rsidR="00C35B2F" w:rsidRPr="00C35B2F" w:rsidRDefault="00C35B2F" w:rsidP="00C35B2F">
            <w:pPr>
              <w:rPr>
                <w:rFonts w:eastAsia="Calibri" w:cs="Arial"/>
                <w:b/>
              </w:rPr>
            </w:pPr>
            <w:r w:rsidRPr="00C35B2F">
              <w:rPr>
                <w:rFonts w:eastAsia="Calibri" w:cs="Arial"/>
                <w:b/>
              </w:rPr>
              <w:t>Dimension</w:t>
            </w:r>
          </w:p>
        </w:tc>
        <w:tc>
          <w:tcPr>
            <w:tcW w:w="2077" w:type="dxa"/>
            <w:shd w:val="clear" w:color="auto" w:fill="D9D9D9"/>
          </w:tcPr>
          <w:p w14:paraId="5BE90F12" w14:textId="77777777" w:rsidR="00C35B2F" w:rsidRPr="00C35B2F" w:rsidRDefault="00C35B2F" w:rsidP="00C35B2F">
            <w:pPr>
              <w:rPr>
                <w:rFonts w:eastAsia="Calibri" w:cs="Arial"/>
                <w:b/>
              </w:rPr>
            </w:pPr>
            <w:r w:rsidRPr="00C35B2F">
              <w:rPr>
                <w:rFonts w:eastAsia="Calibri" w:cs="Arial"/>
                <w:b/>
              </w:rPr>
              <w:t xml:space="preserve">Average CO Rating </w:t>
            </w:r>
          </w:p>
          <w:p w14:paraId="16F408AC" w14:textId="77777777" w:rsidR="00C35B2F" w:rsidRPr="00C35B2F" w:rsidRDefault="00C35B2F" w:rsidP="00C35B2F">
            <w:pPr>
              <w:rPr>
                <w:rFonts w:eastAsia="Calibri" w:cs="Arial"/>
                <w:b/>
              </w:rPr>
            </w:pPr>
            <w:r w:rsidRPr="00C35B2F">
              <w:rPr>
                <w:rFonts w:eastAsia="Calibri" w:cs="Arial"/>
                <w:b/>
              </w:rPr>
              <w:t>(Benchmark=3.0 of 4 )</w:t>
            </w:r>
          </w:p>
        </w:tc>
        <w:tc>
          <w:tcPr>
            <w:tcW w:w="1764" w:type="dxa"/>
            <w:gridSpan w:val="2"/>
            <w:shd w:val="clear" w:color="auto" w:fill="D9D9D9"/>
          </w:tcPr>
          <w:p w14:paraId="2AFD6DE0" w14:textId="77777777" w:rsidR="00C35B2F" w:rsidRPr="00C35B2F" w:rsidRDefault="00C35B2F" w:rsidP="00C35B2F">
            <w:pPr>
              <w:rPr>
                <w:rFonts w:eastAsia="Calibri" w:cs="Arial"/>
                <w:b/>
              </w:rPr>
            </w:pPr>
            <w:r w:rsidRPr="00C35B2F">
              <w:rPr>
                <w:rFonts w:eastAsia="Calibri" w:cs="Arial"/>
                <w:b/>
              </w:rPr>
              <w:t>% Making Outcome Measure Benchmark</w:t>
            </w:r>
          </w:p>
        </w:tc>
      </w:tr>
      <w:tr w:rsidR="00C35B2F" w:rsidRPr="00C35B2F" w14:paraId="73D025A4" w14:textId="77777777" w:rsidTr="00305278">
        <w:tc>
          <w:tcPr>
            <w:tcW w:w="9396" w:type="dxa"/>
            <w:gridSpan w:val="6"/>
            <w:shd w:val="clear" w:color="auto" w:fill="D9D9D9"/>
          </w:tcPr>
          <w:p w14:paraId="0A5ED9A4" w14:textId="77777777" w:rsidR="00C35B2F" w:rsidRPr="00C35B2F" w:rsidRDefault="00C35B2F" w:rsidP="00C35B2F">
            <w:pPr>
              <w:rPr>
                <w:rFonts w:eastAsia="Calibri" w:cs="Arial"/>
                <w:b/>
              </w:rPr>
            </w:pPr>
            <w:r w:rsidRPr="00C35B2F">
              <w:rPr>
                <w:rFonts w:eastAsia="Calibri" w:cs="Arial"/>
                <w:b/>
              </w:rPr>
              <w:t>Competency 1</w:t>
            </w:r>
          </w:p>
        </w:tc>
      </w:tr>
      <w:tr w:rsidR="00C35B2F" w:rsidRPr="00C35B2F" w14:paraId="64D8E81F" w14:textId="77777777" w:rsidTr="00305278">
        <w:tc>
          <w:tcPr>
            <w:tcW w:w="2784" w:type="dxa"/>
            <w:shd w:val="clear" w:color="auto" w:fill="auto"/>
          </w:tcPr>
          <w:p w14:paraId="13410635" w14:textId="77777777" w:rsidR="00C35B2F" w:rsidRPr="00C35B2F" w:rsidRDefault="00C35B2F" w:rsidP="00C35B2F">
            <w:pPr>
              <w:rPr>
                <w:rFonts w:eastAsia="Calibri" w:cs="Arial"/>
              </w:rPr>
            </w:pPr>
            <w:r w:rsidRPr="00C35B2F">
              <w:rPr>
                <w:rFonts w:eastAsia="Calibri" w:cs="Arial"/>
              </w:rPr>
              <w:t xml:space="preserve">701: Contemporary Social Work Ethic </w:t>
            </w:r>
          </w:p>
        </w:tc>
        <w:tc>
          <w:tcPr>
            <w:tcW w:w="1328" w:type="dxa"/>
            <w:shd w:val="clear" w:color="auto" w:fill="auto"/>
          </w:tcPr>
          <w:p w14:paraId="4097DC05" w14:textId="77777777" w:rsidR="00C35B2F" w:rsidRPr="00C35B2F" w:rsidRDefault="00C35B2F" w:rsidP="00C35B2F">
            <w:pPr>
              <w:rPr>
                <w:rFonts w:eastAsia="Calibri" w:cs="Arial"/>
              </w:rPr>
            </w:pPr>
            <w:r w:rsidRPr="00C35B2F">
              <w:rPr>
                <w:rFonts w:eastAsia="Calibri" w:cs="Arial"/>
              </w:rPr>
              <w:t>3</w:t>
            </w:r>
          </w:p>
        </w:tc>
        <w:tc>
          <w:tcPr>
            <w:tcW w:w="1443" w:type="dxa"/>
            <w:shd w:val="clear" w:color="auto" w:fill="auto"/>
          </w:tcPr>
          <w:p w14:paraId="1CE09192" w14:textId="77777777" w:rsidR="00C35B2F" w:rsidRPr="00C35B2F" w:rsidRDefault="00C35B2F" w:rsidP="00C35B2F">
            <w:pPr>
              <w:rPr>
                <w:rFonts w:eastAsia="Calibri" w:cs="Arial"/>
              </w:rPr>
            </w:pPr>
            <w:r w:rsidRPr="00C35B2F">
              <w:rPr>
                <w:rFonts w:eastAsia="Calibri" w:cs="Arial"/>
              </w:rPr>
              <w:t>Knowledge</w:t>
            </w:r>
          </w:p>
        </w:tc>
        <w:tc>
          <w:tcPr>
            <w:tcW w:w="2094" w:type="dxa"/>
            <w:gridSpan w:val="2"/>
            <w:shd w:val="clear" w:color="auto" w:fill="auto"/>
          </w:tcPr>
          <w:p w14:paraId="6E3D5B23" w14:textId="77777777" w:rsidR="00C35B2F" w:rsidRPr="00C35B2F" w:rsidRDefault="00C35B2F" w:rsidP="00C35B2F">
            <w:pPr>
              <w:rPr>
                <w:rFonts w:eastAsia="Calibri" w:cs="Arial"/>
              </w:rPr>
            </w:pPr>
            <w:r w:rsidRPr="00C35B2F">
              <w:rPr>
                <w:rFonts w:eastAsia="Calibri" w:cs="Arial"/>
              </w:rPr>
              <w:t>3.27</w:t>
            </w:r>
          </w:p>
        </w:tc>
        <w:tc>
          <w:tcPr>
            <w:tcW w:w="1747" w:type="dxa"/>
            <w:shd w:val="clear" w:color="auto" w:fill="auto"/>
          </w:tcPr>
          <w:p w14:paraId="42DE4A65" w14:textId="77777777" w:rsidR="00C35B2F" w:rsidRPr="00C35B2F" w:rsidRDefault="00C35B2F" w:rsidP="00C35B2F">
            <w:pPr>
              <w:rPr>
                <w:rFonts w:eastAsia="Calibri" w:cs="Arial"/>
              </w:rPr>
            </w:pPr>
            <w:r w:rsidRPr="00C35B2F">
              <w:rPr>
                <w:rFonts w:eastAsia="Calibri" w:cs="Arial"/>
              </w:rPr>
              <w:t>84.12</w:t>
            </w:r>
          </w:p>
        </w:tc>
      </w:tr>
      <w:tr w:rsidR="00C35B2F" w:rsidRPr="00C35B2F" w14:paraId="4D62967B" w14:textId="77777777" w:rsidTr="00305278">
        <w:tc>
          <w:tcPr>
            <w:tcW w:w="2784" w:type="dxa"/>
            <w:shd w:val="clear" w:color="auto" w:fill="auto"/>
          </w:tcPr>
          <w:p w14:paraId="704DC886" w14:textId="77777777" w:rsidR="00C35B2F" w:rsidRPr="00C35B2F" w:rsidRDefault="00C35B2F" w:rsidP="00C35B2F">
            <w:pPr>
              <w:rPr>
                <w:rFonts w:eastAsia="Calibri" w:cs="Arial"/>
              </w:rPr>
            </w:pPr>
            <w:r w:rsidRPr="00C35B2F">
              <w:rPr>
                <w:rFonts w:eastAsia="Calibri" w:cs="Arial"/>
              </w:rPr>
              <w:t xml:space="preserve">711: Foundations of Social Work </w:t>
            </w:r>
          </w:p>
        </w:tc>
        <w:tc>
          <w:tcPr>
            <w:tcW w:w="1328" w:type="dxa"/>
            <w:shd w:val="clear" w:color="auto" w:fill="auto"/>
          </w:tcPr>
          <w:p w14:paraId="73129FA8" w14:textId="77777777" w:rsidR="00C35B2F" w:rsidRPr="00C35B2F" w:rsidRDefault="00C35B2F" w:rsidP="00C35B2F">
            <w:pPr>
              <w:rPr>
                <w:rFonts w:eastAsia="Calibri" w:cs="Arial"/>
              </w:rPr>
            </w:pPr>
          </w:p>
          <w:p w14:paraId="2C83EE49" w14:textId="77777777" w:rsidR="00C35B2F" w:rsidRPr="00C35B2F" w:rsidRDefault="00C35B2F" w:rsidP="00C35B2F">
            <w:pPr>
              <w:rPr>
                <w:rFonts w:eastAsia="Calibri" w:cs="Arial"/>
              </w:rPr>
            </w:pPr>
            <w:r w:rsidRPr="00C35B2F">
              <w:rPr>
                <w:rFonts w:eastAsia="Calibri" w:cs="Arial"/>
              </w:rPr>
              <w:t>1</w:t>
            </w:r>
          </w:p>
        </w:tc>
        <w:tc>
          <w:tcPr>
            <w:tcW w:w="1443" w:type="dxa"/>
            <w:shd w:val="clear" w:color="auto" w:fill="auto"/>
          </w:tcPr>
          <w:p w14:paraId="5C5942E8" w14:textId="77777777" w:rsidR="00C35B2F" w:rsidRPr="00C35B2F" w:rsidRDefault="00C35B2F" w:rsidP="00C35B2F">
            <w:pPr>
              <w:rPr>
                <w:rFonts w:eastAsia="Calibri" w:cs="Arial"/>
              </w:rPr>
            </w:pPr>
          </w:p>
          <w:p w14:paraId="676896B2" w14:textId="77777777" w:rsidR="00C35B2F" w:rsidRPr="00C35B2F" w:rsidRDefault="00C35B2F" w:rsidP="00C35B2F">
            <w:pPr>
              <w:rPr>
                <w:rFonts w:eastAsia="Calibri" w:cs="Arial"/>
              </w:rPr>
            </w:pPr>
            <w:r w:rsidRPr="00C35B2F">
              <w:rPr>
                <w:rFonts w:eastAsia="Calibri" w:cs="Arial"/>
              </w:rPr>
              <w:t xml:space="preserve">Knowledge </w:t>
            </w:r>
          </w:p>
        </w:tc>
        <w:tc>
          <w:tcPr>
            <w:tcW w:w="2094" w:type="dxa"/>
            <w:gridSpan w:val="2"/>
            <w:shd w:val="clear" w:color="auto" w:fill="auto"/>
          </w:tcPr>
          <w:p w14:paraId="326A1164" w14:textId="77777777" w:rsidR="00C35B2F" w:rsidRPr="00C35B2F" w:rsidRDefault="00C35B2F" w:rsidP="00C35B2F">
            <w:pPr>
              <w:rPr>
                <w:rFonts w:eastAsia="Calibri" w:cs="Arial"/>
              </w:rPr>
            </w:pPr>
          </w:p>
          <w:p w14:paraId="2A2A044B" w14:textId="77777777" w:rsidR="00C35B2F" w:rsidRPr="00C35B2F" w:rsidRDefault="00C35B2F" w:rsidP="00C35B2F">
            <w:pPr>
              <w:rPr>
                <w:rFonts w:eastAsia="Calibri" w:cs="Arial"/>
              </w:rPr>
            </w:pPr>
            <w:r w:rsidRPr="00C35B2F">
              <w:rPr>
                <w:rFonts w:eastAsia="Calibri" w:cs="Arial"/>
              </w:rPr>
              <w:t>2.95</w:t>
            </w:r>
          </w:p>
        </w:tc>
        <w:tc>
          <w:tcPr>
            <w:tcW w:w="1747" w:type="dxa"/>
            <w:shd w:val="clear" w:color="auto" w:fill="auto"/>
          </w:tcPr>
          <w:p w14:paraId="28F3785B" w14:textId="77777777" w:rsidR="00C35B2F" w:rsidRPr="00C35B2F" w:rsidRDefault="00C35B2F" w:rsidP="00C35B2F">
            <w:pPr>
              <w:rPr>
                <w:rFonts w:eastAsia="Calibri" w:cs="Arial"/>
              </w:rPr>
            </w:pPr>
          </w:p>
          <w:p w14:paraId="1F5CFCFF" w14:textId="77777777" w:rsidR="00C35B2F" w:rsidRPr="00C35B2F" w:rsidRDefault="00C35B2F" w:rsidP="00C35B2F">
            <w:pPr>
              <w:rPr>
                <w:rFonts w:eastAsia="Calibri" w:cs="Arial"/>
              </w:rPr>
            </w:pPr>
            <w:r w:rsidRPr="00C35B2F">
              <w:rPr>
                <w:rFonts w:eastAsia="Calibri" w:cs="Arial"/>
              </w:rPr>
              <w:t>76.19</w:t>
            </w:r>
          </w:p>
        </w:tc>
      </w:tr>
      <w:tr w:rsidR="00C35B2F" w:rsidRPr="00C35B2F" w14:paraId="0E3B464B" w14:textId="77777777" w:rsidTr="00305278">
        <w:tc>
          <w:tcPr>
            <w:tcW w:w="2784" w:type="dxa"/>
            <w:shd w:val="clear" w:color="auto" w:fill="auto"/>
          </w:tcPr>
          <w:p w14:paraId="5A33D056" w14:textId="77777777" w:rsidR="00C35B2F" w:rsidRPr="00C35B2F" w:rsidRDefault="00C35B2F" w:rsidP="00C35B2F">
            <w:pPr>
              <w:rPr>
                <w:rFonts w:eastAsia="Calibri" w:cs="Arial"/>
              </w:rPr>
            </w:pPr>
            <w:r w:rsidRPr="00C35B2F">
              <w:rPr>
                <w:rFonts w:eastAsia="Calibri" w:cs="Arial"/>
              </w:rPr>
              <w:t xml:space="preserve">700 Gateway to the Profession of Social Work </w:t>
            </w:r>
          </w:p>
        </w:tc>
        <w:tc>
          <w:tcPr>
            <w:tcW w:w="1328" w:type="dxa"/>
            <w:shd w:val="clear" w:color="auto" w:fill="auto"/>
          </w:tcPr>
          <w:p w14:paraId="10CC636A" w14:textId="77777777" w:rsidR="00C35B2F" w:rsidRPr="00C35B2F" w:rsidRDefault="00C35B2F" w:rsidP="00C35B2F">
            <w:pPr>
              <w:rPr>
                <w:rFonts w:eastAsia="Calibri" w:cs="Arial"/>
              </w:rPr>
            </w:pPr>
            <w:r w:rsidRPr="00C35B2F">
              <w:rPr>
                <w:rFonts w:eastAsia="Calibri" w:cs="Arial"/>
              </w:rPr>
              <w:t>3</w:t>
            </w:r>
          </w:p>
        </w:tc>
        <w:tc>
          <w:tcPr>
            <w:tcW w:w="1443" w:type="dxa"/>
            <w:shd w:val="clear" w:color="auto" w:fill="auto"/>
          </w:tcPr>
          <w:p w14:paraId="0C0E89C4" w14:textId="77777777" w:rsidR="00C35B2F" w:rsidRPr="00C35B2F" w:rsidRDefault="00C35B2F" w:rsidP="00C35B2F">
            <w:pPr>
              <w:rPr>
                <w:rFonts w:eastAsia="Calibri" w:cs="Arial"/>
              </w:rPr>
            </w:pPr>
          </w:p>
          <w:p w14:paraId="24C7D6C8" w14:textId="77777777" w:rsidR="00C35B2F" w:rsidRPr="00C35B2F" w:rsidRDefault="00C35B2F" w:rsidP="00C35B2F">
            <w:pPr>
              <w:rPr>
                <w:rFonts w:eastAsia="Calibri" w:cs="Arial"/>
              </w:rPr>
            </w:pPr>
            <w:r w:rsidRPr="00C35B2F">
              <w:rPr>
                <w:rFonts w:eastAsia="Calibri" w:cs="Arial"/>
              </w:rPr>
              <w:t xml:space="preserve">Values </w:t>
            </w:r>
          </w:p>
        </w:tc>
        <w:tc>
          <w:tcPr>
            <w:tcW w:w="2094" w:type="dxa"/>
            <w:gridSpan w:val="2"/>
            <w:shd w:val="clear" w:color="auto" w:fill="auto"/>
          </w:tcPr>
          <w:p w14:paraId="21878170" w14:textId="77777777" w:rsidR="00C35B2F" w:rsidRPr="00C35B2F" w:rsidRDefault="00C35B2F" w:rsidP="00C35B2F">
            <w:pPr>
              <w:rPr>
                <w:rFonts w:eastAsia="Calibri" w:cs="Arial"/>
              </w:rPr>
            </w:pPr>
          </w:p>
          <w:p w14:paraId="667D63CD" w14:textId="77777777" w:rsidR="00C35B2F" w:rsidRPr="00C35B2F" w:rsidRDefault="00C35B2F" w:rsidP="00C35B2F">
            <w:pPr>
              <w:rPr>
                <w:rFonts w:eastAsia="Calibri" w:cs="Arial"/>
              </w:rPr>
            </w:pPr>
            <w:r w:rsidRPr="00C35B2F">
              <w:rPr>
                <w:rFonts w:eastAsia="Calibri" w:cs="Arial"/>
              </w:rPr>
              <w:t>3.27</w:t>
            </w:r>
          </w:p>
        </w:tc>
        <w:tc>
          <w:tcPr>
            <w:tcW w:w="1747" w:type="dxa"/>
            <w:shd w:val="clear" w:color="auto" w:fill="auto"/>
          </w:tcPr>
          <w:p w14:paraId="736A9F90" w14:textId="77777777" w:rsidR="00C35B2F" w:rsidRPr="00C35B2F" w:rsidRDefault="00C35B2F" w:rsidP="00C35B2F">
            <w:pPr>
              <w:rPr>
                <w:rFonts w:eastAsia="Calibri" w:cs="Arial"/>
              </w:rPr>
            </w:pPr>
          </w:p>
          <w:p w14:paraId="5C784D53" w14:textId="77777777" w:rsidR="00C35B2F" w:rsidRPr="00C35B2F" w:rsidRDefault="00C35B2F" w:rsidP="00C35B2F">
            <w:pPr>
              <w:rPr>
                <w:rFonts w:eastAsia="Calibri" w:cs="Arial"/>
              </w:rPr>
            </w:pPr>
            <w:r w:rsidRPr="00C35B2F">
              <w:rPr>
                <w:rFonts w:eastAsia="Calibri" w:cs="Arial"/>
              </w:rPr>
              <w:t>80.63</w:t>
            </w:r>
          </w:p>
        </w:tc>
      </w:tr>
      <w:tr w:rsidR="00C35B2F" w:rsidRPr="00C35B2F" w14:paraId="2805FF9E" w14:textId="77777777" w:rsidTr="00305278">
        <w:tc>
          <w:tcPr>
            <w:tcW w:w="2784" w:type="dxa"/>
            <w:shd w:val="clear" w:color="auto" w:fill="auto"/>
          </w:tcPr>
          <w:p w14:paraId="13045642" w14:textId="77777777" w:rsidR="00C35B2F" w:rsidRPr="00C35B2F" w:rsidRDefault="00C35B2F" w:rsidP="00C35B2F">
            <w:pPr>
              <w:rPr>
                <w:rFonts w:eastAsia="Calibri" w:cs="Arial"/>
              </w:rPr>
            </w:pPr>
            <w:r w:rsidRPr="00C35B2F">
              <w:rPr>
                <w:rFonts w:eastAsia="Calibri" w:cs="Arial"/>
              </w:rPr>
              <w:t>701: Contemporary Social Work Ethics</w:t>
            </w:r>
          </w:p>
        </w:tc>
        <w:tc>
          <w:tcPr>
            <w:tcW w:w="1328" w:type="dxa"/>
            <w:shd w:val="clear" w:color="auto" w:fill="auto"/>
          </w:tcPr>
          <w:p w14:paraId="286DDF7F"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1A23C37C" w14:textId="77777777" w:rsidR="00C35B2F" w:rsidRPr="00C35B2F" w:rsidRDefault="00C35B2F" w:rsidP="00C35B2F">
            <w:pPr>
              <w:rPr>
                <w:rFonts w:eastAsia="Calibri" w:cs="Arial"/>
              </w:rPr>
            </w:pPr>
          </w:p>
          <w:p w14:paraId="690F364C" w14:textId="77777777" w:rsidR="00C35B2F" w:rsidRPr="00C35B2F" w:rsidRDefault="00C35B2F" w:rsidP="00C35B2F">
            <w:pPr>
              <w:rPr>
                <w:rFonts w:eastAsia="Calibri" w:cs="Arial"/>
              </w:rPr>
            </w:pPr>
            <w:r w:rsidRPr="00C35B2F">
              <w:rPr>
                <w:rFonts w:eastAsia="Calibri" w:cs="Arial"/>
              </w:rPr>
              <w:t xml:space="preserve">Skills </w:t>
            </w:r>
          </w:p>
        </w:tc>
        <w:tc>
          <w:tcPr>
            <w:tcW w:w="2094" w:type="dxa"/>
            <w:gridSpan w:val="2"/>
            <w:shd w:val="clear" w:color="auto" w:fill="auto"/>
          </w:tcPr>
          <w:p w14:paraId="07A3020A" w14:textId="77777777" w:rsidR="00C35B2F" w:rsidRPr="00C35B2F" w:rsidRDefault="00C35B2F" w:rsidP="00C35B2F">
            <w:pPr>
              <w:rPr>
                <w:rFonts w:eastAsia="Calibri" w:cs="Arial"/>
              </w:rPr>
            </w:pPr>
          </w:p>
          <w:p w14:paraId="1391F9D9" w14:textId="77777777" w:rsidR="00C35B2F" w:rsidRPr="00C35B2F" w:rsidRDefault="00C35B2F" w:rsidP="00C35B2F">
            <w:pPr>
              <w:rPr>
                <w:rFonts w:eastAsia="Calibri" w:cs="Arial"/>
              </w:rPr>
            </w:pPr>
            <w:r w:rsidRPr="00C35B2F">
              <w:rPr>
                <w:rFonts w:eastAsia="Calibri" w:cs="Arial"/>
              </w:rPr>
              <w:t>3.37</w:t>
            </w:r>
          </w:p>
        </w:tc>
        <w:tc>
          <w:tcPr>
            <w:tcW w:w="1747" w:type="dxa"/>
            <w:shd w:val="clear" w:color="auto" w:fill="auto"/>
          </w:tcPr>
          <w:p w14:paraId="622AC6DB" w14:textId="77777777" w:rsidR="00C35B2F" w:rsidRPr="00C35B2F" w:rsidRDefault="00C35B2F" w:rsidP="00C35B2F">
            <w:pPr>
              <w:rPr>
                <w:rFonts w:eastAsia="Calibri" w:cs="Arial"/>
              </w:rPr>
            </w:pPr>
          </w:p>
          <w:p w14:paraId="1E1BB546" w14:textId="77777777" w:rsidR="00C35B2F" w:rsidRPr="00C35B2F" w:rsidRDefault="00C35B2F" w:rsidP="00C35B2F">
            <w:pPr>
              <w:rPr>
                <w:rFonts w:eastAsia="Calibri" w:cs="Arial"/>
              </w:rPr>
            </w:pPr>
            <w:r w:rsidRPr="00C35B2F">
              <w:rPr>
                <w:rFonts w:eastAsia="Calibri" w:cs="Arial"/>
              </w:rPr>
              <w:t>84.12</w:t>
            </w:r>
          </w:p>
        </w:tc>
      </w:tr>
      <w:tr w:rsidR="00C35B2F" w:rsidRPr="00C35B2F" w14:paraId="7E857605" w14:textId="77777777" w:rsidTr="00305278">
        <w:tc>
          <w:tcPr>
            <w:tcW w:w="9396" w:type="dxa"/>
            <w:gridSpan w:val="6"/>
            <w:shd w:val="clear" w:color="auto" w:fill="D9D9D9"/>
          </w:tcPr>
          <w:p w14:paraId="092C2B4A" w14:textId="77777777" w:rsidR="00C35B2F" w:rsidRPr="00C35B2F" w:rsidRDefault="00C35B2F" w:rsidP="00C35B2F">
            <w:pPr>
              <w:rPr>
                <w:rFonts w:eastAsia="Calibri" w:cs="Arial"/>
                <w:b/>
              </w:rPr>
            </w:pPr>
            <w:r w:rsidRPr="00C35B2F">
              <w:rPr>
                <w:rFonts w:eastAsia="Calibri" w:cs="Arial"/>
                <w:b/>
              </w:rPr>
              <w:t>Competency 2</w:t>
            </w:r>
          </w:p>
        </w:tc>
      </w:tr>
      <w:tr w:rsidR="00C35B2F" w:rsidRPr="00C35B2F" w14:paraId="2624A0DE" w14:textId="77777777" w:rsidTr="00305278">
        <w:tc>
          <w:tcPr>
            <w:tcW w:w="2784" w:type="dxa"/>
            <w:vMerge w:val="restart"/>
            <w:shd w:val="clear" w:color="auto" w:fill="auto"/>
          </w:tcPr>
          <w:p w14:paraId="610D8A3C" w14:textId="77777777" w:rsidR="00C35B2F" w:rsidRPr="00C35B2F" w:rsidRDefault="00C35B2F" w:rsidP="00C35B2F">
            <w:pPr>
              <w:rPr>
                <w:rFonts w:eastAsia="Calibri" w:cs="Arial"/>
              </w:rPr>
            </w:pPr>
            <w:r w:rsidRPr="00C35B2F">
              <w:rPr>
                <w:rFonts w:eastAsia="Calibri" w:cs="Arial"/>
              </w:rPr>
              <w:t>707: HBSE</w:t>
            </w:r>
          </w:p>
          <w:p w14:paraId="5F7D19B4" w14:textId="77777777" w:rsidR="00C35B2F" w:rsidRPr="00C35B2F" w:rsidRDefault="00C35B2F" w:rsidP="00C35B2F">
            <w:pPr>
              <w:rPr>
                <w:rFonts w:eastAsia="Calibri" w:cs="Arial"/>
              </w:rPr>
            </w:pPr>
            <w:r w:rsidRPr="00C35B2F">
              <w:rPr>
                <w:rFonts w:eastAsia="Calibri" w:cs="Arial"/>
              </w:rPr>
              <w:t>707: HBSE</w:t>
            </w:r>
          </w:p>
        </w:tc>
        <w:tc>
          <w:tcPr>
            <w:tcW w:w="1328" w:type="dxa"/>
            <w:shd w:val="clear" w:color="auto" w:fill="auto"/>
          </w:tcPr>
          <w:p w14:paraId="5D4FFC89" w14:textId="77777777" w:rsidR="00C35B2F" w:rsidRPr="00C35B2F" w:rsidRDefault="00C35B2F" w:rsidP="00C35B2F">
            <w:pPr>
              <w:rPr>
                <w:rFonts w:eastAsia="Calibri" w:cs="Arial"/>
              </w:rPr>
            </w:pPr>
            <w:r w:rsidRPr="00C35B2F">
              <w:rPr>
                <w:rFonts w:eastAsia="Calibri" w:cs="Arial"/>
              </w:rPr>
              <w:t>1</w:t>
            </w:r>
          </w:p>
        </w:tc>
        <w:tc>
          <w:tcPr>
            <w:tcW w:w="1443" w:type="dxa"/>
            <w:shd w:val="clear" w:color="auto" w:fill="auto"/>
          </w:tcPr>
          <w:p w14:paraId="6097EE0E"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3F948A91" w14:textId="77777777" w:rsidR="00C35B2F" w:rsidRPr="00C35B2F" w:rsidRDefault="00C35B2F" w:rsidP="00C35B2F">
            <w:pPr>
              <w:rPr>
                <w:rFonts w:eastAsia="Calibri" w:cs="Arial"/>
              </w:rPr>
            </w:pPr>
            <w:r w:rsidRPr="00C35B2F">
              <w:rPr>
                <w:rFonts w:eastAsia="Calibri" w:cs="Arial"/>
              </w:rPr>
              <w:t>3.29</w:t>
            </w:r>
          </w:p>
        </w:tc>
        <w:tc>
          <w:tcPr>
            <w:tcW w:w="1764" w:type="dxa"/>
            <w:gridSpan w:val="2"/>
            <w:shd w:val="clear" w:color="auto" w:fill="auto"/>
          </w:tcPr>
          <w:p w14:paraId="4094C3B4" w14:textId="77777777" w:rsidR="00C35B2F" w:rsidRPr="00C35B2F" w:rsidRDefault="00C35B2F" w:rsidP="00C35B2F">
            <w:pPr>
              <w:rPr>
                <w:rFonts w:eastAsia="Calibri" w:cs="Arial"/>
              </w:rPr>
            </w:pPr>
            <w:r w:rsidRPr="00C35B2F">
              <w:rPr>
                <w:rFonts w:eastAsia="Calibri" w:cs="Arial"/>
              </w:rPr>
              <w:t>80.83</w:t>
            </w:r>
          </w:p>
        </w:tc>
      </w:tr>
      <w:tr w:rsidR="00C35B2F" w:rsidRPr="00C35B2F" w14:paraId="0B3CC4B4" w14:textId="77777777" w:rsidTr="00305278">
        <w:tc>
          <w:tcPr>
            <w:tcW w:w="2784" w:type="dxa"/>
            <w:vMerge/>
            <w:shd w:val="clear" w:color="auto" w:fill="auto"/>
          </w:tcPr>
          <w:p w14:paraId="663C1B45" w14:textId="77777777" w:rsidR="00C35B2F" w:rsidRPr="00C35B2F" w:rsidRDefault="00C35B2F" w:rsidP="00C35B2F">
            <w:pPr>
              <w:rPr>
                <w:rFonts w:eastAsia="Calibri" w:cs="Arial"/>
              </w:rPr>
            </w:pPr>
          </w:p>
        </w:tc>
        <w:tc>
          <w:tcPr>
            <w:tcW w:w="1328" w:type="dxa"/>
            <w:shd w:val="clear" w:color="auto" w:fill="auto"/>
          </w:tcPr>
          <w:p w14:paraId="2AEF0FDE" w14:textId="77777777" w:rsidR="00C35B2F" w:rsidRPr="00C35B2F" w:rsidRDefault="00C35B2F" w:rsidP="00C35B2F">
            <w:pPr>
              <w:rPr>
                <w:rFonts w:eastAsia="Calibri" w:cs="Arial"/>
              </w:rPr>
            </w:pPr>
            <w:r w:rsidRPr="00C35B2F">
              <w:rPr>
                <w:rFonts w:eastAsia="Calibri" w:cs="Arial"/>
              </w:rPr>
              <w:t>4</w:t>
            </w:r>
          </w:p>
        </w:tc>
        <w:tc>
          <w:tcPr>
            <w:tcW w:w="1443" w:type="dxa"/>
            <w:shd w:val="clear" w:color="auto" w:fill="auto"/>
          </w:tcPr>
          <w:p w14:paraId="30407D68" w14:textId="77777777" w:rsidR="00C35B2F" w:rsidRPr="00C35B2F" w:rsidRDefault="00C35B2F" w:rsidP="00C35B2F">
            <w:pPr>
              <w:rPr>
                <w:rFonts w:eastAsia="Calibri" w:cs="Arial"/>
              </w:rPr>
            </w:pPr>
            <w:r w:rsidRPr="00C35B2F">
              <w:rPr>
                <w:rFonts w:eastAsia="Calibri" w:cs="Arial"/>
              </w:rPr>
              <w:t>values</w:t>
            </w:r>
          </w:p>
        </w:tc>
        <w:tc>
          <w:tcPr>
            <w:tcW w:w="2077" w:type="dxa"/>
            <w:shd w:val="clear" w:color="auto" w:fill="auto"/>
          </w:tcPr>
          <w:p w14:paraId="3517DCBE" w14:textId="77777777" w:rsidR="00C35B2F" w:rsidRPr="00C35B2F" w:rsidRDefault="00C35B2F" w:rsidP="00C35B2F">
            <w:pPr>
              <w:rPr>
                <w:rFonts w:eastAsia="Calibri" w:cs="Arial"/>
              </w:rPr>
            </w:pPr>
            <w:r w:rsidRPr="00C35B2F">
              <w:rPr>
                <w:rFonts w:eastAsia="Calibri" w:cs="Arial"/>
              </w:rPr>
              <w:t>3.46</w:t>
            </w:r>
          </w:p>
        </w:tc>
        <w:tc>
          <w:tcPr>
            <w:tcW w:w="1764" w:type="dxa"/>
            <w:gridSpan w:val="2"/>
            <w:shd w:val="clear" w:color="auto" w:fill="auto"/>
          </w:tcPr>
          <w:p w14:paraId="6F7C3651" w14:textId="77777777" w:rsidR="00C35B2F" w:rsidRPr="00C35B2F" w:rsidRDefault="00C35B2F" w:rsidP="00C35B2F">
            <w:pPr>
              <w:rPr>
                <w:rFonts w:eastAsia="Calibri" w:cs="Arial"/>
              </w:rPr>
            </w:pPr>
            <w:r w:rsidRPr="00C35B2F">
              <w:rPr>
                <w:rFonts w:eastAsia="Calibri" w:cs="Arial"/>
              </w:rPr>
              <w:t>87.50</w:t>
            </w:r>
          </w:p>
        </w:tc>
      </w:tr>
      <w:tr w:rsidR="00C35B2F" w:rsidRPr="00C35B2F" w14:paraId="48E266CD" w14:textId="77777777" w:rsidTr="00305278">
        <w:tc>
          <w:tcPr>
            <w:tcW w:w="9396" w:type="dxa"/>
            <w:gridSpan w:val="6"/>
            <w:shd w:val="clear" w:color="auto" w:fill="D9D9D9"/>
          </w:tcPr>
          <w:p w14:paraId="3552E9DC" w14:textId="77777777" w:rsidR="00C35B2F" w:rsidRPr="00C35B2F" w:rsidRDefault="00C35B2F" w:rsidP="00C35B2F">
            <w:pPr>
              <w:rPr>
                <w:rFonts w:eastAsia="Calibri" w:cs="Arial"/>
              </w:rPr>
            </w:pPr>
            <w:r w:rsidRPr="00C35B2F">
              <w:rPr>
                <w:rFonts w:eastAsia="Calibri" w:cs="Arial"/>
                <w:b/>
              </w:rPr>
              <w:t>Competency 3</w:t>
            </w:r>
          </w:p>
        </w:tc>
      </w:tr>
      <w:tr w:rsidR="00C35B2F" w:rsidRPr="00C35B2F" w14:paraId="67C37A26" w14:textId="77777777" w:rsidTr="00305278">
        <w:tc>
          <w:tcPr>
            <w:tcW w:w="2784" w:type="dxa"/>
            <w:shd w:val="clear" w:color="auto" w:fill="auto"/>
          </w:tcPr>
          <w:p w14:paraId="308EA40F" w14:textId="77777777" w:rsidR="00C35B2F" w:rsidRPr="00C35B2F" w:rsidRDefault="00C35B2F" w:rsidP="00C35B2F">
            <w:pPr>
              <w:rPr>
                <w:rFonts w:eastAsia="Calibri" w:cs="Arial"/>
              </w:rPr>
            </w:pPr>
            <w:r w:rsidRPr="00C35B2F">
              <w:rPr>
                <w:rFonts w:eastAsia="Calibri" w:cs="Arial"/>
              </w:rPr>
              <w:t>701: Contemporary Social Work Ethics</w:t>
            </w:r>
          </w:p>
        </w:tc>
        <w:tc>
          <w:tcPr>
            <w:tcW w:w="1328" w:type="dxa"/>
            <w:shd w:val="clear" w:color="auto" w:fill="auto"/>
          </w:tcPr>
          <w:p w14:paraId="6B38A844" w14:textId="77777777" w:rsidR="00C35B2F" w:rsidRPr="00C35B2F" w:rsidRDefault="00C35B2F" w:rsidP="00C35B2F">
            <w:pPr>
              <w:rPr>
                <w:rFonts w:eastAsia="Calibri" w:cs="Arial"/>
              </w:rPr>
            </w:pPr>
            <w:r w:rsidRPr="00C35B2F">
              <w:rPr>
                <w:rFonts w:eastAsia="Calibri" w:cs="Arial"/>
              </w:rPr>
              <w:t>4</w:t>
            </w:r>
          </w:p>
        </w:tc>
        <w:tc>
          <w:tcPr>
            <w:tcW w:w="1443" w:type="dxa"/>
            <w:shd w:val="clear" w:color="auto" w:fill="auto"/>
          </w:tcPr>
          <w:p w14:paraId="779C2A37"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3D0C8760" w14:textId="77777777" w:rsidR="00C35B2F" w:rsidRPr="00C35B2F" w:rsidRDefault="00C35B2F" w:rsidP="00C35B2F">
            <w:pPr>
              <w:rPr>
                <w:rFonts w:eastAsia="Calibri" w:cs="Arial"/>
              </w:rPr>
            </w:pPr>
            <w:r w:rsidRPr="00C35B2F">
              <w:rPr>
                <w:rFonts w:eastAsia="Calibri" w:cs="Arial"/>
              </w:rPr>
              <w:t>3.24</w:t>
            </w:r>
          </w:p>
        </w:tc>
        <w:tc>
          <w:tcPr>
            <w:tcW w:w="1764" w:type="dxa"/>
            <w:gridSpan w:val="2"/>
            <w:shd w:val="clear" w:color="auto" w:fill="auto"/>
          </w:tcPr>
          <w:p w14:paraId="24B25068" w14:textId="77777777" w:rsidR="00C35B2F" w:rsidRPr="00C35B2F" w:rsidRDefault="00C35B2F" w:rsidP="00C35B2F">
            <w:pPr>
              <w:rPr>
                <w:rFonts w:eastAsia="Calibri" w:cs="Arial"/>
              </w:rPr>
            </w:pPr>
            <w:r w:rsidRPr="00C35B2F">
              <w:rPr>
                <w:rFonts w:eastAsia="Calibri" w:cs="Arial"/>
              </w:rPr>
              <w:t>84.12</w:t>
            </w:r>
          </w:p>
        </w:tc>
      </w:tr>
      <w:tr w:rsidR="00C35B2F" w:rsidRPr="00C35B2F" w14:paraId="0E4BE380" w14:textId="77777777" w:rsidTr="00305278">
        <w:tc>
          <w:tcPr>
            <w:tcW w:w="2784" w:type="dxa"/>
            <w:shd w:val="clear" w:color="auto" w:fill="auto"/>
          </w:tcPr>
          <w:p w14:paraId="5131F1E0" w14:textId="77777777" w:rsidR="00C35B2F" w:rsidRPr="00C35B2F" w:rsidRDefault="00C35B2F" w:rsidP="00C35B2F">
            <w:pPr>
              <w:rPr>
                <w:rFonts w:eastAsia="Calibri" w:cs="Arial"/>
              </w:rPr>
            </w:pPr>
            <w:r w:rsidRPr="00C35B2F">
              <w:rPr>
                <w:rFonts w:eastAsia="Calibri" w:cs="Arial"/>
              </w:rPr>
              <w:t>711: Foundations of Social Work</w:t>
            </w:r>
          </w:p>
        </w:tc>
        <w:tc>
          <w:tcPr>
            <w:tcW w:w="1328" w:type="dxa"/>
            <w:shd w:val="clear" w:color="auto" w:fill="auto"/>
          </w:tcPr>
          <w:p w14:paraId="0418F1B3" w14:textId="77777777" w:rsidR="00C35B2F" w:rsidRPr="00C35B2F" w:rsidRDefault="00C35B2F" w:rsidP="00C35B2F">
            <w:pPr>
              <w:rPr>
                <w:rFonts w:eastAsia="Calibri" w:cs="Arial"/>
              </w:rPr>
            </w:pPr>
            <w:r w:rsidRPr="00C35B2F">
              <w:rPr>
                <w:rFonts w:eastAsia="Calibri" w:cs="Arial"/>
              </w:rPr>
              <w:t>3</w:t>
            </w:r>
          </w:p>
        </w:tc>
        <w:tc>
          <w:tcPr>
            <w:tcW w:w="1443" w:type="dxa"/>
            <w:shd w:val="clear" w:color="auto" w:fill="auto"/>
          </w:tcPr>
          <w:p w14:paraId="4BFD12E7"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46CB0E92" w14:textId="77777777" w:rsidR="00C35B2F" w:rsidRPr="00C35B2F" w:rsidRDefault="00C35B2F" w:rsidP="00C35B2F">
            <w:pPr>
              <w:rPr>
                <w:rFonts w:eastAsia="Calibri" w:cs="Arial"/>
              </w:rPr>
            </w:pPr>
            <w:r w:rsidRPr="00C35B2F">
              <w:rPr>
                <w:rFonts w:eastAsia="Calibri" w:cs="Arial"/>
              </w:rPr>
              <w:t>3.14</w:t>
            </w:r>
          </w:p>
        </w:tc>
        <w:tc>
          <w:tcPr>
            <w:tcW w:w="1764" w:type="dxa"/>
            <w:gridSpan w:val="2"/>
            <w:shd w:val="clear" w:color="auto" w:fill="auto"/>
          </w:tcPr>
          <w:p w14:paraId="76FACB08" w14:textId="77777777" w:rsidR="00C35B2F" w:rsidRPr="00C35B2F" w:rsidRDefault="00C35B2F" w:rsidP="00C35B2F">
            <w:pPr>
              <w:rPr>
                <w:rFonts w:eastAsia="Calibri" w:cs="Arial"/>
              </w:rPr>
            </w:pPr>
            <w:r w:rsidRPr="00C35B2F">
              <w:rPr>
                <w:rFonts w:eastAsia="Calibri" w:cs="Arial"/>
              </w:rPr>
              <w:t>80.71</w:t>
            </w:r>
          </w:p>
        </w:tc>
      </w:tr>
      <w:tr w:rsidR="00C35B2F" w:rsidRPr="00C35B2F" w14:paraId="1DB20EDD" w14:textId="77777777" w:rsidTr="00305278">
        <w:tc>
          <w:tcPr>
            <w:tcW w:w="2784" w:type="dxa"/>
            <w:shd w:val="clear" w:color="auto" w:fill="auto"/>
          </w:tcPr>
          <w:p w14:paraId="10636711" w14:textId="77777777" w:rsidR="00C35B2F" w:rsidRPr="00C35B2F" w:rsidRDefault="00C35B2F" w:rsidP="00C35B2F">
            <w:pPr>
              <w:rPr>
                <w:rFonts w:eastAsia="Calibri" w:cs="Arial"/>
              </w:rPr>
            </w:pPr>
            <w:r w:rsidRPr="00C35B2F">
              <w:rPr>
                <w:rFonts w:eastAsia="Calibri" w:cs="Arial"/>
              </w:rPr>
              <w:t>711: Foundations of Social Work</w:t>
            </w:r>
          </w:p>
        </w:tc>
        <w:tc>
          <w:tcPr>
            <w:tcW w:w="1328" w:type="dxa"/>
            <w:shd w:val="clear" w:color="auto" w:fill="auto"/>
          </w:tcPr>
          <w:p w14:paraId="5075A82E" w14:textId="77777777" w:rsidR="00C35B2F" w:rsidRPr="00C35B2F" w:rsidRDefault="00C35B2F" w:rsidP="00C35B2F">
            <w:pPr>
              <w:rPr>
                <w:rFonts w:eastAsia="Calibri" w:cs="Arial"/>
              </w:rPr>
            </w:pPr>
            <w:r w:rsidRPr="00C35B2F">
              <w:rPr>
                <w:rFonts w:eastAsia="Calibri" w:cs="Arial"/>
              </w:rPr>
              <w:t>2</w:t>
            </w:r>
          </w:p>
        </w:tc>
        <w:tc>
          <w:tcPr>
            <w:tcW w:w="1443" w:type="dxa"/>
            <w:shd w:val="clear" w:color="auto" w:fill="auto"/>
          </w:tcPr>
          <w:p w14:paraId="4CC1BE9B" w14:textId="77777777" w:rsidR="00C35B2F" w:rsidRPr="00C35B2F" w:rsidRDefault="00C35B2F" w:rsidP="00C35B2F">
            <w:pPr>
              <w:rPr>
                <w:rFonts w:eastAsia="Calibri" w:cs="Arial"/>
              </w:rPr>
            </w:pPr>
            <w:r w:rsidRPr="00C35B2F">
              <w:rPr>
                <w:rFonts w:eastAsia="Calibri" w:cs="Arial"/>
              </w:rPr>
              <w:t>Values</w:t>
            </w:r>
          </w:p>
        </w:tc>
        <w:tc>
          <w:tcPr>
            <w:tcW w:w="2077" w:type="dxa"/>
            <w:shd w:val="clear" w:color="auto" w:fill="auto"/>
          </w:tcPr>
          <w:p w14:paraId="3FBA2E9A" w14:textId="77777777" w:rsidR="00C35B2F" w:rsidRPr="00C35B2F" w:rsidRDefault="00C35B2F" w:rsidP="00C35B2F">
            <w:pPr>
              <w:rPr>
                <w:rFonts w:eastAsia="Calibri" w:cs="Arial"/>
              </w:rPr>
            </w:pPr>
            <w:r w:rsidRPr="00C35B2F">
              <w:rPr>
                <w:rFonts w:eastAsia="Calibri" w:cs="Arial"/>
              </w:rPr>
              <w:t>3.14</w:t>
            </w:r>
          </w:p>
        </w:tc>
        <w:tc>
          <w:tcPr>
            <w:tcW w:w="1764" w:type="dxa"/>
            <w:gridSpan w:val="2"/>
            <w:shd w:val="clear" w:color="auto" w:fill="auto"/>
          </w:tcPr>
          <w:p w14:paraId="649AB22B" w14:textId="77777777" w:rsidR="00C35B2F" w:rsidRPr="00C35B2F" w:rsidRDefault="00C35B2F" w:rsidP="00C35B2F">
            <w:pPr>
              <w:rPr>
                <w:rFonts w:eastAsia="Calibri" w:cs="Arial"/>
              </w:rPr>
            </w:pPr>
            <w:r w:rsidRPr="00C35B2F">
              <w:rPr>
                <w:rFonts w:eastAsia="Calibri" w:cs="Arial"/>
              </w:rPr>
              <w:t>80.95</w:t>
            </w:r>
          </w:p>
        </w:tc>
      </w:tr>
      <w:tr w:rsidR="00C35B2F" w:rsidRPr="00C35B2F" w14:paraId="36259151" w14:textId="77777777" w:rsidTr="00305278">
        <w:tc>
          <w:tcPr>
            <w:tcW w:w="2784" w:type="dxa"/>
            <w:shd w:val="clear" w:color="auto" w:fill="auto"/>
          </w:tcPr>
          <w:p w14:paraId="52F0F5B2" w14:textId="77777777" w:rsidR="00C35B2F" w:rsidRPr="00C35B2F" w:rsidRDefault="00C35B2F" w:rsidP="00C35B2F">
            <w:pPr>
              <w:rPr>
                <w:rFonts w:eastAsia="Calibri" w:cs="Arial"/>
              </w:rPr>
            </w:pPr>
            <w:r w:rsidRPr="00C35B2F">
              <w:rPr>
                <w:rFonts w:eastAsia="Calibri" w:cs="Arial"/>
              </w:rPr>
              <w:t>711: Foundations of Social Work</w:t>
            </w:r>
          </w:p>
        </w:tc>
        <w:tc>
          <w:tcPr>
            <w:tcW w:w="1328" w:type="dxa"/>
            <w:shd w:val="clear" w:color="auto" w:fill="auto"/>
          </w:tcPr>
          <w:p w14:paraId="010E9D76"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28BB6BA5" w14:textId="77777777" w:rsidR="00C35B2F" w:rsidRPr="00C35B2F" w:rsidRDefault="00C35B2F" w:rsidP="00C35B2F">
            <w:pPr>
              <w:rPr>
                <w:rFonts w:eastAsia="Calibri" w:cs="Arial"/>
              </w:rPr>
            </w:pPr>
            <w:r w:rsidRPr="00C35B2F">
              <w:rPr>
                <w:rFonts w:eastAsia="Calibri" w:cs="Arial"/>
              </w:rPr>
              <w:t>Skills</w:t>
            </w:r>
          </w:p>
        </w:tc>
        <w:tc>
          <w:tcPr>
            <w:tcW w:w="2077" w:type="dxa"/>
            <w:shd w:val="clear" w:color="auto" w:fill="auto"/>
          </w:tcPr>
          <w:p w14:paraId="391D6020" w14:textId="77777777" w:rsidR="00C35B2F" w:rsidRPr="00C35B2F" w:rsidRDefault="00C35B2F" w:rsidP="00C35B2F">
            <w:pPr>
              <w:rPr>
                <w:rFonts w:eastAsia="Calibri" w:cs="Arial"/>
              </w:rPr>
            </w:pPr>
            <w:r w:rsidRPr="00C35B2F">
              <w:rPr>
                <w:rFonts w:eastAsia="Calibri" w:cs="Arial"/>
              </w:rPr>
              <w:t>3.05</w:t>
            </w:r>
          </w:p>
        </w:tc>
        <w:tc>
          <w:tcPr>
            <w:tcW w:w="1764" w:type="dxa"/>
            <w:gridSpan w:val="2"/>
            <w:shd w:val="clear" w:color="auto" w:fill="auto"/>
          </w:tcPr>
          <w:p w14:paraId="36FD8008" w14:textId="77777777" w:rsidR="00C35B2F" w:rsidRPr="00C35B2F" w:rsidRDefault="00C35B2F" w:rsidP="00C35B2F">
            <w:pPr>
              <w:rPr>
                <w:rFonts w:eastAsia="Calibri" w:cs="Arial"/>
              </w:rPr>
            </w:pPr>
            <w:r w:rsidRPr="00C35B2F">
              <w:rPr>
                <w:rFonts w:eastAsia="Calibri" w:cs="Arial"/>
              </w:rPr>
              <w:t>76.19</w:t>
            </w:r>
          </w:p>
        </w:tc>
      </w:tr>
      <w:tr w:rsidR="00C35B2F" w:rsidRPr="00C35B2F" w14:paraId="16814D2C" w14:textId="77777777" w:rsidTr="00305278">
        <w:tc>
          <w:tcPr>
            <w:tcW w:w="9396" w:type="dxa"/>
            <w:gridSpan w:val="6"/>
            <w:shd w:val="clear" w:color="auto" w:fill="D9D9D9"/>
          </w:tcPr>
          <w:p w14:paraId="5A44A52B" w14:textId="77777777" w:rsidR="00C35B2F" w:rsidRPr="00C35B2F" w:rsidRDefault="00C35B2F" w:rsidP="00C35B2F">
            <w:pPr>
              <w:rPr>
                <w:rFonts w:eastAsia="Calibri" w:cs="Arial"/>
              </w:rPr>
            </w:pPr>
            <w:r w:rsidRPr="00C35B2F">
              <w:rPr>
                <w:rFonts w:eastAsia="Calibri" w:cs="Arial"/>
                <w:b/>
              </w:rPr>
              <w:t>Competency 4</w:t>
            </w:r>
          </w:p>
        </w:tc>
      </w:tr>
      <w:tr w:rsidR="00C35B2F" w:rsidRPr="00C35B2F" w14:paraId="07F8F1F5" w14:textId="77777777" w:rsidTr="00305278">
        <w:tc>
          <w:tcPr>
            <w:tcW w:w="2784" w:type="dxa"/>
            <w:shd w:val="clear" w:color="auto" w:fill="auto"/>
          </w:tcPr>
          <w:p w14:paraId="797A4FB2" w14:textId="77777777" w:rsidR="00C35B2F" w:rsidRPr="00C35B2F" w:rsidRDefault="00C35B2F" w:rsidP="00C35B2F">
            <w:pPr>
              <w:rPr>
                <w:rFonts w:eastAsia="Calibri" w:cs="Arial"/>
              </w:rPr>
            </w:pPr>
            <w:r w:rsidRPr="00C35B2F">
              <w:rPr>
                <w:rFonts w:eastAsia="Calibri" w:cs="Arial"/>
              </w:rPr>
              <w:t>700 Gateway to the Profession of Social Work I</w:t>
            </w:r>
          </w:p>
        </w:tc>
        <w:tc>
          <w:tcPr>
            <w:tcW w:w="1328" w:type="dxa"/>
            <w:shd w:val="clear" w:color="auto" w:fill="auto"/>
          </w:tcPr>
          <w:p w14:paraId="64506123" w14:textId="77777777" w:rsidR="00C35B2F" w:rsidRPr="00C35B2F" w:rsidRDefault="00C35B2F" w:rsidP="00C35B2F">
            <w:pPr>
              <w:rPr>
                <w:rFonts w:eastAsia="Calibri" w:cs="Arial"/>
              </w:rPr>
            </w:pPr>
            <w:r w:rsidRPr="00C35B2F">
              <w:rPr>
                <w:rFonts w:eastAsia="Calibri" w:cs="Arial"/>
              </w:rPr>
              <w:t>1</w:t>
            </w:r>
          </w:p>
        </w:tc>
        <w:tc>
          <w:tcPr>
            <w:tcW w:w="1443" w:type="dxa"/>
            <w:shd w:val="clear" w:color="auto" w:fill="auto"/>
          </w:tcPr>
          <w:p w14:paraId="7AAB771E"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1F05C052" w14:textId="77777777" w:rsidR="00C35B2F" w:rsidRPr="00C35B2F" w:rsidRDefault="00C35B2F" w:rsidP="00C35B2F">
            <w:pPr>
              <w:rPr>
                <w:rFonts w:eastAsia="Calibri" w:cs="Arial"/>
              </w:rPr>
            </w:pPr>
            <w:r w:rsidRPr="00C35B2F">
              <w:rPr>
                <w:rFonts w:eastAsia="Calibri" w:cs="Arial"/>
              </w:rPr>
              <w:t>3.20</w:t>
            </w:r>
          </w:p>
        </w:tc>
        <w:tc>
          <w:tcPr>
            <w:tcW w:w="1764" w:type="dxa"/>
            <w:gridSpan w:val="2"/>
            <w:shd w:val="clear" w:color="auto" w:fill="auto"/>
          </w:tcPr>
          <w:p w14:paraId="3AAFDE89" w14:textId="77777777" w:rsidR="00C35B2F" w:rsidRPr="00C35B2F" w:rsidRDefault="00C35B2F" w:rsidP="00C35B2F">
            <w:pPr>
              <w:rPr>
                <w:rFonts w:eastAsia="Calibri" w:cs="Arial"/>
              </w:rPr>
            </w:pPr>
            <w:r w:rsidRPr="00C35B2F">
              <w:rPr>
                <w:rFonts w:eastAsia="Calibri" w:cs="Arial"/>
              </w:rPr>
              <w:t>80.63</w:t>
            </w:r>
          </w:p>
        </w:tc>
      </w:tr>
      <w:tr w:rsidR="00C35B2F" w:rsidRPr="00C35B2F" w14:paraId="1AF299D8" w14:textId="77777777" w:rsidTr="00305278">
        <w:tc>
          <w:tcPr>
            <w:tcW w:w="2784" w:type="dxa"/>
            <w:shd w:val="clear" w:color="auto" w:fill="auto"/>
          </w:tcPr>
          <w:p w14:paraId="746702B7" w14:textId="77777777" w:rsidR="00C35B2F" w:rsidRPr="00C35B2F" w:rsidRDefault="00C35B2F" w:rsidP="00C35B2F">
            <w:pPr>
              <w:rPr>
                <w:rFonts w:eastAsia="Calibri" w:cs="Arial"/>
              </w:rPr>
            </w:pPr>
            <w:r w:rsidRPr="00C35B2F">
              <w:rPr>
                <w:rFonts w:eastAsia="Calibri" w:cs="Arial"/>
              </w:rPr>
              <w:t>711: Foundations of Social Work</w:t>
            </w:r>
          </w:p>
        </w:tc>
        <w:tc>
          <w:tcPr>
            <w:tcW w:w="1328" w:type="dxa"/>
            <w:shd w:val="clear" w:color="auto" w:fill="auto"/>
          </w:tcPr>
          <w:p w14:paraId="2EE027F5"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6869B70C"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3AA0276B" w14:textId="77777777" w:rsidR="00C35B2F" w:rsidRPr="00C35B2F" w:rsidRDefault="00C35B2F" w:rsidP="00C35B2F">
            <w:pPr>
              <w:rPr>
                <w:rFonts w:eastAsia="Calibri" w:cs="Arial"/>
              </w:rPr>
            </w:pPr>
            <w:r w:rsidRPr="00C35B2F">
              <w:rPr>
                <w:rFonts w:eastAsia="Calibri" w:cs="Arial"/>
              </w:rPr>
              <w:t>3.05</w:t>
            </w:r>
          </w:p>
        </w:tc>
        <w:tc>
          <w:tcPr>
            <w:tcW w:w="1764" w:type="dxa"/>
            <w:gridSpan w:val="2"/>
            <w:shd w:val="clear" w:color="auto" w:fill="auto"/>
          </w:tcPr>
          <w:p w14:paraId="2D150877" w14:textId="77777777" w:rsidR="00C35B2F" w:rsidRPr="00C35B2F" w:rsidRDefault="00C35B2F" w:rsidP="00C35B2F">
            <w:pPr>
              <w:rPr>
                <w:rFonts w:eastAsia="Calibri" w:cs="Arial"/>
              </w:rPr>
            </w:pPr>
            <w:r w:rsidRPr="00C35B2F">
              <w:rPr>
                <w:rFonts w:eastAsia="Calibri" w:cs="Arial"/>
              </w:rPr>
              <w:t>76.19</w:t>
            </w:r>
          </w:p>
        </w:tc>
      </w:tr>
      <w:tr w:rsidR="00C35B2F" w:rsidRPr="00C35B2F" w14:paraId="069C2EB9" w14:textId="77777777" w:rsidTr="00305278">
        <w:tc>
          <w:tcPr>
            <w:tcW w:w="2784" w:type="dxa"/>
            <w:shd w:val="clear" w:color="auto" w:fill="auto"/>
          </w:tcPr>
          <w:p w14:paraId="6804BA6C" w14:textId="77777777" w:rsidR="00C35B2F" w:rsidRPr="00C35B2F" w:rsidRDefault="00C35B2F" w:rsidP="00C35B2F">
            <w:pPr>
              <w:rPr>
                <w:rFonts w:eastAsia="Calibri" w:cs="Arial"/>
              </w:rPr>
            </w:pPr>
            <w:r w:rsidRPr="00C35B2F">
              <w:rPr>
                <w:rFonts w:eastAsia="Calibri" w:cs="Arial"/>
              </w:rPr>
              <w:t>700 Gateway to the Profession of Social Work I</w:t>
            </w:r>
          </w:p>
        </w:tc>
        <w:tc>
          <w:tcPr>
            <w:tcW w:w="1328" w:type="dxa"/>
            <w:shd w:val="clear" w:color="auto" w:fill="auto"/>
          </w:tcPr>
          <w:p w14:paraId="1870C1F7" w14:textId="77777777" w:rsidR="00C35B2F" w:rsidRPr="00C35B2F" w:rsidRDefault="00C35B2F" w:rsidP="00C35B2F">
            <w:pPr>
              <w:rPr>
                <w:rFonts w:eastAsia="Calibri" w:cs="Arial"/>
              </w:rPr>
            </w:pPr>
            <w:r w:rsidRPr="00C35B2F">
              <w:rPr>
                <w:rFonts w:eastAsia="Calibri" w:cs="Arial"/>
              </w:rPr>
              <w:t>1</w:t>
            </w:r>
          </w:p>
        </w:tc>
        <w:tc>
          <w:tcPr>
            <w:tcW w:w="1443" w:type="dxa"/>
            <w:shd w:val="clear" w:color="auto" w:fill="auto"/>
          </w:tcPr>
          <w:p w14:paraId="38CDD674" w14:textId="77777777" w:rsidR="00C35B2F" w:rsidRPr="00C35B2F" w:rsidRDefault="00C35B2F" w:rsidP="00C35B2F">
            <w:pPr>
              <w:rPr>
                <w:rFonts w:eastAsia="Calibri" w:cs="Arial"/>
              </w:rPr>
            </w:pPr>
            <w:r w:rsidRPr="00C35B2F">
              <w:rPr>
                <w:rFonts w:eastAsia="Calibri" w:cs="Arial"/>
              </w:rPr>
              <w:t>values</w:t>
            </w:r>
          </w:p>
        </w:tc>
        <w:tc>
          <w:tcPr>
            <w:tcW w:w="2077" w:type="dxa"/>
            <w:shd w:val="clear" w:color="auto" w:fill="auto"/>
          </w:tcPr>
          <w:p w14:paraId="4BA9030C" w14:textId="77777777" w:rsidR="00C35B2F" w:rsidRPr="00C35B2F" w:rsidRDefault="00C35B2F" w:rsidP="00C35B2F">
            <w:pPr>
              <w:rPr>
                <w:rFonts w:eastAsia="Calibri" w:cs="Arial"/>
              </w:rPr>
            </w:pPr>
            <w:r w:rsidRPr="00C35B2F">
              <w:rPr>
                <w:rFonts w:eastAsia="Calibri" w:cs="Arial"/>
              </w:rPr>
              <w:t>3.20</w:t>
            </w:r>
          </w:p>
        </w:tc>
        <w:tc>
          <w:tcPr>
            <w:tcW w:w="1764" w:type="dxa"/>
            <w:gridSpan w:val="2"/>
            <w:shd w:val="clear" w:color="auto" w:fill="auto"/>
          </w:tcPr>
          <w:p w14:paraId="2DE6B435" w14:textId="77777777" w:rsidR="00C35B2F" w:rsidRPr="00C35B2F" w:rsidRDefault="00C35B2F" w:rsidP="00C35B2F">
            <w:pPr>
              <w:rPr>
                <w:rFonts w:eastAsia="Calibri" w:cs="Arial"/>
              </w:rPr>
            </w:pPr>
            <w:r w:rsidRPr="00C35B2F">
              <w:rPr>
                <w:rFonts w:eastAsia="Calibri" w:cs="Arial"/>
              </w:rPr>
              <w:t>80.63</w:t>
            </w:r>
          </w:p>
        </w:tc>
      </w:tr>
      <w:tr w:rsidR="00C35B2F" w:rsidRPr="00C35B2F" w14:paraId="676760D1" w14:textId="77777777" w:rsidTr="00305278">
        <w:tc>
          <w:tcPr>
            <w:tcW w:w="2784" w:type="dxa"/>
            <w:shd w:val="clear" w:color="auto" w:fill="auto"/>
          </w:tcPr>
          <w:p w14:paraId="30B91E0A" w14:textId="77777777" w:rsidR="00C35B2F" w:rsidRPr="00C35B2F" w:rsidRDefault="00C35B2F" w:rsidP="00C35B2F">
            <w:pPr>
              <w:rPr>
                <w:rFonts w:eastAsia="Calibri" w:cs="Arial"/>
              </w:rPr>
            </w:pPr>
            <w:r w:rsidRPr="00C35B2F">
              <w:rPr>
                <w:rFonts w:eastAsia="Calibri" w:cs="Arial"/>
              </w:rPr>
              <w:t>702: Generalist Practice I</w:t>
            </w:r>
          </w:p>
        </w:tc>
        <w:tc>
          <w:tcPr>
            <w:tcW w:w="1328" w:type="dxa"/>
            <w:shd w:val="clear" w:color="auto" w:fill="auto"/>
          </w:tcPr>
          <w:p w14:paraId="48C22D44" w14:textId="77777777" w:rsidR="00C35B2F" w:rsidRPr="00C35B2F" w:rsidRDefault="00C35B2F" w:rsidP="00C35B2F">
            <w:pPr>
              <w:rPr>
                <w:rFonts w:eastAsia="Calibri" w:cs="Arial"/>
              </w:rPr>
            </w:pPr>
            <w:r w:rsidRPr="00C35B2F">
              <w:rPr>
                <w:rFonts w:eastAsia="Calibri" w:cs="Arial"/>
              </w:rPr>
              <w:t>4</w:t>
            </w:r>
          </w:p>
        </w:tc>
        <w:tc>
          <w:tcPr>
            <w:tcW w:w="1443" w:type="dxa"/>
            <w:shd w:val="clear" w:color="auto" w:fill="auto"/>
          </w:tcPr>
          <w:p w14:paraId="5C4F560E" w14:textId="77777777" w:rsidR="00C35B2F" w:rsidRPr="00C35B2F" w:rsidRDefault="00C35B2F" w:rsidP="00C35B2F">
            <w:pPr>
              <w:rPr>
                <w:rFonts w:eastAsia="Calibri" w:cs="Arial"/>
              </w:rPr>
            </w:pPr>
            <w:r w:rsidRPr="00C35B2F">
              <w:rPr>
                <w:rFonts w:eastAsia="Calibri" w:cs="Arial"/>
              </w:rPr>
              <w:t xml:space="preserve">Skills </w:t>
            </w:r>
          </w:p>
        </w:tc>
        <w:tc>
          <w:tcPr>
            <w:tcW w:w="2077" w:type="dxa"/>
            <w:shd w:val="clear" w:color="auto" w:fill="auto"/>
          </w:tcPr>
          <w:p w14:paraId="6AA53472" w14:textId="77777777" w:rsidR="00C35B2F" w:rsidRPr="00C35B2F" w:rsidRDefault="00C35B2F" w:rsidP="00C35B2F">
            <w:pPr>
              <w:rPr>
                <w:rFonts w:eastAsia="Calibri" w:cs="Arial"/>
              </w:rPr>
            </w:pPr>
            <w:r w:rsidRPr="00C35B2F">
              <w:rPr>
                <w:rFonts w:eastAsia="Calibri" w:cs="Arial"/>
              </w:rPr>
              <w:t>3.46</w:t>
            </w:r>
          </w:p>
        </w:tc>
        <w:tc>
          <w:tcPr>
            <w:tcW w:w="1764" w:type="dxa"/>
            <w:gridSpan w:val="2"/>
            <w:shd w:val="clear" w:color="auto" w:fill="auto"/>
          </w:tcPr>
          <w:p w14:paraId="5ED9DFB1" w14:textId="77777777" w:rsidR="00C35B2F" w:rsidRPr="00C35B2F" w:rsidRDefault="00C35B2F" w:rsidP="00C35B2F">
            <w:pPr>
              <w:rPr>
                <w:rFonts w:eastAsia="Calibri" w:cs="Arial"/>
              </w:rPr>
            </w:pPr>
            <w:r w:rsidRPr="00C35B2F">
              <w:rPr>
                <w:rFonts w:eastAsia="Calibri" w:cs="Arial"/>
              </w:rPr>
              <w:t>88.46</w:t>
            </w:r>
          </w:p>
        </w:tc>
      </w:tr>
      <w:tr w:rsidR="00C35B2F" w:rsidRPr="00C35B2F" w14:paraId="2B882588" w14:textId="77777777" w:rsidTr="00305278">
        <w:tc>
          <w:tcPr>
            <w:tcW w:w="9396" w:type="dxa"/>
            <w:gridSpan w:val="6"/>
            <w:shd w:val="clear" w:color="auto" w:fill="D9D9D9"/>
          </w:tcPr>
          <w:p w14:paraId="03FA11C3" w14:textId="77777777" w:rsidR="00C35B2F" w:rsidRPr="00C35B2F" w:rsidRDefault="00C35B2F" w:rsidP="00C35B2F">
            <w:pPr>
              <w:rPr>
                <w:rFonts w:eastAsia="Calibri" w:cs="Arial"/>
              </w:rPr>
            </w:pPr>
            <w:r w:rsidRPr="00C35B2F">
              <w:rPr>
                <w:rFonts w:eastAsia="Calibri" w:cs="Arial"/>
                <w:b/>
              </w:rPr>
              <w:t>Competency 5</w:t>
            </w:r>
          </w:p>
        </w:tc>
      </w:tr>
      <w:tr w:rsidR="00C35B2F" w:rsidRPr="00C35B2F" w14:paraId="11FAAA56" w14:textId="77777777" w:rsidTr="00305278">
        <w:tc>
          <w:tcPr>
            <w:tcW w:w="2784" w:type="dxa"/>
            <w:shd w:val="clear" w:color="auto" w:fill="auto"/>
          </w:tcPr>
          <w:p w14:paraId="21149505" w14:textId="77777777" w:rsidR="00C35B2F" w:rsidRPr="00C35B2F" w:rsidRDefault="00C35B2F" w:rsidP="00C35B2F">
            <w:pPr>
              <w:rPr>
                <w:rFonts w:eastAsia="Calibri" w:cs="Arial"/>
              </w:rPr>
            </w:pPr>
            <w:r w:rsidRPr="00C35B2F">
              <w:rPr>
                <w:rFonts w:eastAsia="Calibri" w:cs="Arial"/>
              </w:rPr>
              <w:t>711: Foundations of Social Work</w:t>
            </w:r>
          </w:p>
        </w:tc>
        <w:tc>
          <w:tcPr>
            <w:tcW w:w="1328" w:type="dxa"/>
            <w:shd w:val="clear" w:color="auto" w:fill="auto"/>
          </w:tcPr>
          <w:p w14:paraId="2DA5A6A7" w14:textId="77777777" w:rsidR="00C35B2F" w:rsidRPr="00C35B2F" w:rsidRDefault="00C35B2F" w:rsidP="00C35B2F">
            <w:pPr>
              <w:rPr>
                <w:rFonts w:eastAsia="Calibri" w:cs="Arial"/>
              </w:rPr>
            </w:pPr>
            <w:r w:rsidRPr="00C35B2F">
              <w:rPr>
                <w:rFonts w:eastAsia="Calibri" w:cs="Arial"/>
              </w:rPr>
              <w:t>3</w:t>
            </w:r>
          </w:p>
        </w:tc>
        <w:tc>
          <w:tcPr>
            <w:tcW w:w="1443" w:type="dxa"/>
            <w:shd w:val="clear" w:color="auto" w:fill="auto"/>
          </w:tcPr>
          <w:p w14:paraId="46F7133C"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0FA9B1FA" w14:textId="77777777" w:rsidR="00C35B2F" w:rsidRPr="00C35B2F" w:rsidRDefault="00C35B2F" w:rsidP="00C35B2F">
            <w:pPr>
              <w:rPr>
                <w:rFonts w:eastAsia="Calibri" w:cs="Arial"/>
              </w:rPr>
            </w:pPr>
            <w:r w:rsidRPr="00C35B2F">
              <w:rPr>
                <w:rFonts w:eastAsia="Calibri" w:cs="Arial"/>
              </w:rPr>
              <w:t>3.14</w:t>
            </w:r>
          </w:p>
        </w:tc>
        <w:tc>
          <w:tcPr>
            <w:tcW w:w="1764" w:type="dxa"/>
            <w:gridSpan w:val="2"/>
            <w:shd w:val="clear" w:color="auto" w:fill="auto"/>
          </w:tcPr>
          <w:p w14:paraId="7C1D7ABD" w14:textId="77777777" w:rsidR="00C35B2F" w:rsidRPr="00C35B2F" w:rsidRDefault="00C35B2F" w:rsidP="00C35B2F">
            <w:pPr>
              <w:rPr>
                <w:rFonts w:eastAsia="Calibri" w:cs="Arial"/>
              </w:rPr>
            </w:pPr>
            <w:r w:rsidRPr="00C35B2F">
              <w:rPr>
                <w:rFonts w:eastAsia="Calibri" w:cs="Arial"/>
              </w:rPr>
              <w:t>85.71</w:t>
            </w:r>
          </w:p>
        </w:tc>
      </w:tr>
      <w:tr w:rsidR="00C35B2F" w:rsidRPr="00C35B2F" w14:paraId="6EFC7D1A" w14:textId="77777777" w:rsidTr="00305278">
        <w:tc>
          <w:tcPr>
            <w:tcW w:w="2784" w:type="dxa"/>
            <w:shd w:val="clear" w:color="auto" w:fill="auto"/>
          </w:tcPr>
          <w:p w14:paraId="58655A84" w14:textId="77777777" w:rsidR="00C35B2F" w:rsidRPr="00C35B2F" w:rsidRDefault="00C35B2F" w:rsidP="00C35B2F">
            <w:pPr>
              <w:rPr>
                <w:rFonts w:eastAsia="Calibri" w:cs="Arial"/>
              </w:rPr>
            </w:pPr>
            <w:r w:rsidRPr="00C35B2F">
              <w:rPr>
                <w:rFonts w:eastAsia="Calibri" w:cs="Arial"/>
              </w:rPr>
              <w:t>711: Foundations of Social Work</w:t>
            </w:r>
          </w:p>
        </w:tc>
        <w:tc>
          <w:tcPr>
            <w:tcW w:w="1328" w:type="dxa"/>
            <w:shd w:val="clear" w:color="auto" w:fill="auto"/>
          </w:tcPr>
          <w:p w14:paraId="434E5969" w14:textId="77777777" w:rsidR="00C35B2F" w:rsidRPr="00C35B2F" w:rsidRDefault="00C35B2F" w:rsidP="00C35B2F">
            <w:pPr>
              <w:rPr>
                <w:rFonts w:eastAsia="Calibri" w:cs="Arial"/>
              </w:rPr>
            </w:pPr>
            <w:r w:rsidRPr="00C35B2F">
              <w:rPr>
                <w:rFonts w:eastAsia="Calibri" w:cs="Arial"/>
              </w:rPr>
              <w:t>2</w:t>
            </w:r>
          </w:p>
        </w:tc>
        <w:tc>
          <w:tcPr>
            <w:tcW w:w="1443" w:type="dxa"/>
            <w:shd w:val="clear" w:color="auto" w:fill="auto"/>
          </w:tcPr>
          <w:p w14:paraId="2FC8FAB8" w14:textId="77777777" w:rsidR="00C35B2F" w:rsidRPr="00C35B2F" w:rsidRDefault="00C35B2F" w:rsidP="00C35B2F">
            <w:pPr>
              <w:rPr>
                <w:rFonts w:eastAsia="Calibri" w:cs="Arial"/>
              </w:rPr>
            </w:pPr>
            <w:r w:rsidRPr="00C35B2F">
              <w:rPr>
                <w:rFonts w:eastAsia="Calibri" w:cs="Arial"/>
              </w:rPr>
              <w:t>Values</w:t>
            </w:r>
          </w:p>
        </w:tc>
        <w:tc>
          <w:tcPr>
            <w:tcW w:w="2077" w:type="dxa"/>
            <w:shd w:val="clear" w:color="auto" w:fill="auto"/>
          </w:tcPr>
          <w:p w14:paraId="4C473C0F" w14:textId="77777777" w:rsidR="00C35B2F" w:rsidRPr="00C35B2F" w:rsidRDefault="00C35B2F" w:rsidP="00C35B2F">
            <w:pPr>
              <w:rPr>
                <w:rFonts w:eastAsia="Calibri" w:cs="Arial"/>
              </w:rPr>
            </w:pPr>
            <w:r w:rsidRPr="00C35B2F">
              <w:rPr>
                <w:rFonts w:eastAsia="Calibri" w:cs="Arial"/>
              </w:rPr>
              <w:t>3.14</w:t>
            </w:r>
          </w:p>
        </w:tc>
        <w:tc>
          <w:tcPr>
            <w:tcW w:w="1764" w:type="dxa"/>
            <w:gridSpan w:val="2"/>
            <w:shd w:val="clear" w:color="auto" w:fill="auto"/>
          </w:tcPr>
          <w:p w14:paraId="63D7F5C5" w14:textId="77777777" w:rsidR="00C35B2F" w:rsidRPr="00C35B2F" w:rsidRDefault="00C35B2F" w:rsidP="00C35B2F">
            <w:pPr>
              <w:rPr>
                <w:rFonts w:eastAsia="Calibri" w:cs="Arial"/>
              </w:rPr>
            </w:pPr>
            <w:r w:rsidRPr="00C35B2F">
              <w:rPr>
                <w:rFonts w:eastAsia="Calibri" w:cs="Arial"/>
              </w:rPr>
              <w:t>80.95</w:t>
            </w:r>
          </w:p>
        </w:tc>
      </w:tr>
      <w:tr w:rsidR="00C35B2F" w:rsidRPr="00C35B2F" w14:paraId="318424CD" w14:textId="77777777" w:rsidTr="00305278">
        <w:tc>
          <w:tcPr>
            <w:tcW w:w="2784" w:type="dxa"/>
            <w:shd w:val="clear" w:color="auto" w:fill="auto"/>
          </w:tcPr>
          <w:p w14:paraId="675835EB" w14:textId="77777777" w:rsidR="00C35B2F" w:rsidRPr="00C35B2F" w:rsidRDefault="00C35B2F" w:rsidP="00C35B2F">
            <w:pPr>
              <w:rPr>
                <w:rFonts w:eastAsia="Calibri" w:cs="Arial"/>
              </w:rPr>
            </w:pPr>
            <w:r w:rsidRPr="00C35B2F">
              <w:rPr>
                <w:rFonts w:eastAsia="Calibri" w:cs="Arial"/>
              </w:rPr>
              <w:t>711: Foundations of Social Work</w:t>
            </w:r>
          </w:p>
        </w:tc>
        <w:tc>
          <w:tcPr>
            <w:tcW w:w="1328" w:type="dxa"/>
            <w:shd w:val="clear" w:color="auto" w:fill="auto"/>
          </w:tcPr>
          <w:p w14:paraId="3E1972BB"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71533B29" w14:textId="77777777" w:rsidR="00C35B2F" w:rsidRPr="00C35B2F" w:rsidRDefault="00C35B2F" w:rsidP="00C35B2F">
            <w:pPr>
              <w:rPr>
                <w:rFonts w:eastAsia="Calibri" w:cs="Arial"/>
              </w:rPr>
            </w:pPr>
            <w:r w:rsidRPr="00C35B2F">
              <w:rPr>
                <w:rFonts w:eastAsia="Calibri" w:cs="Arial"/>
              </w:rPr>
              <w:t>Skills</w:t>
            </w:r>
          </w:p>
        </w:tc>
        <w:tc>
          <w:tcPr>
            <w:tcW w:w="2077" w:type="dxa"/>
            <w:shd w:val="clear" w:color="auto" w:fill="auto"/>
          </w:tcPr>
          <w:p w14:paraId="21117BD3" w14:textId="77777777" w:rsidR="00C35B2F" w:rsidRPr="00C35B2F" w:rsidRDefault="00C35B2F" w:rsidP="00C35B2F">
            <w:pPr>
              <w:rPr>
                <w:rFonts w:eastAsia="Calibri" w:cs="Arial"/>
              </w:rPr>
            </w:pPr>
            <w:r w:rsidRPr="00C35B2F">
              <w:rPr>
                <w:rFonts w:eastAsia="Calibri" w:cs="Arial"/>
              </w:rPr>
              <w:t>3.05</w:t>
            </w:r>
          </w:p>
        </w:tc>
        <w:tc>
          <w:tcPr>
            <w:tcW w:w="1764" w:type="dxa"/>
            <w:gridSpan w:val="2"/>
            <w:shd w:val="clear" w:color="auto" w:fill="auto"/>
          </w:tcPr>
          <w:p w14:paraId="36C7FEBB" w14:textId="77777777" w:rsidR="00C35B2F" w:rsidRPr="00C35B2F" w:rsidRDefault="00C35B2F" w:rsidP="00C35B2F">
            <w:pPr>
              <w:rPr>
                <w:rFonts w:eastAsia="Calibri" w:cs="Arial"/>
              </w:rPr>
            </w:pPr>
            <w:r w:rsidRPr="00C35B2F">
              <w:rPr>
                <w:rFonts w:eastAsia="Calibri" w:cs="Arial"/>
              </w:rPr>
              <w:t>76.19</w:t>
            </w:r>
          </w:p>
        </w:tc>
      </w:tr>
      <w:tr w:rsidR="00C35B2F" w:rsidRPr="00C35B2F" w14:paraId="39A002C2" w14:textId="77777777" w:rsidTr="00305278">
        <w:tc>
          <w:tcPr>
            <w:tcW w:w="9396" w:type="dxa"/>
            <w:gridSpan w:val="6"/>
            <w:shd w:val="clear" w:color="auto" w:fill="D9D9D9"/>
          </w:tcPr>
          <w:p w14:paraId="35849049" w14:textId="77777777" w:rsidR="00C35B2F" w:rsidRPr="00C35B2F" w:rsidRDefault="00C35B2F" w:rsidP="00C35B2F">
            <w:pPr>
              <w:rPr>
                <w:rFonts w:eastAsia="Calibri" w:cs="Arial"/>
              </w:rPr>
            </w:pPr>
            <w:r w:rsidRPr="00C35B2F">
              <w:rPr>
                <w:rFonts w:eastAsia="Calibri" w:cs="Arial"/>
                <w:b/>
              </w:rPr>
              <w:t>Competency 6</w:t>
            </w:r>
          </w:p>
        </w:tc>
      </w:tr>
      <w:tr w:rsidR="00C35B2F" w:rsidRPr="00C35B2F" w14:paraId="7123EA93" w14:textId="77777777" w:rsidTr="00305278">
        <w:tc>
          <w:tcPr>
            <w:tcW w:w="2784" w:type="dxa"/>
            <w:shd w:val="clear" w:color="auto" w:fill="auto"/>
          </w:tcPr>
          <w:p w14:paraId="4A9695D5" w14:textId="77777777" w:rsidR="00C35B2F" w:rsidRPr="00C35B2F" w:rsidRDefault="00C35B2F" w:rsidP="00C35B2F">
            <w:pPr>
              <w:rPr>
                <w:rFonts w:eastAsia="Calibri" w:cs="Arial"/>
              </w:rPr>
            </w:pPr>
            <w:r w:rsidRPr="00C35B2F">
              <w:rPr>
                <w:rFonts w:eastAsia="Calibri" w:cs="Arial"/>
              </w:rPr>
              <w:t>702: Generalist Practice I</w:t>
            </w:r>
          </w:p>
        </w:tc>
        <w:tc>
          <w:tcPr>
            <w:tcW w:w="1328" w:type="dxa"/>
            <w:shd w:val="clear" w:color="auto" w:fill="auto"/>
          </w:tcPr>
          <w:p w14:paraId="0DFEDF8D"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05D2EF88"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083BD694" w14:textId="77777777" w:rsidR="00C35B2F" w:rsidRPr="00C35B2F" w:rsidRDefault="00C35B2F" w:rsidP="00C35B2F">
            <w:pPr>
              <w:rPr>
                <w:rFonts w:eastAsia="Calibri" w:cs="Arial"/>
              </w:rPr>
            </w:pPr>
            <w:r w:rsidRPr="00C35B2F">
              <w:rPr>
                <w:rFonts w:eastAsia="Calibri" w:cs="Arial"/>
              </w:rPr>
              <w:t>3.50</w:t>
            </w:r>
          </w:p>
        </w:tc>
        <w:tc>
          <w:tcPr>
            <w:tcW w:w="1764" w:type="dxa"/>
            <w:gridSpan w:val="2"/>
            <w:shd w:val="clear" w:color="auto" w:fill="auto"/>
          </w:tcPr>
          <w:p w14:paraId="7AA398A5" w14:textId="77777777" w:rsidR="00C35B2F" w:rsidRPr="00C35B2F" w:rsidRDefault="00C35B2F" w:rsidP="00C35B2F">
            <w:pPr>
              <w:rPr>
                <w:rFonts w:eastAsia="Calibri" w:cs="Arial"/>
              </w:rPr>
            </w:pPr>
            <w:r w:rsidRPr="00C35B2F">
              <w:rPr>
                <w:rFonts w:eastAsia="Calibri" w:cs="Arial"/>
              </w:rPr>
              <w:t>88.46</w:t>
            </w:r>
          </w:p>
        </w:tc>
      </w:tr>
      <w:tr w:rsidR="00C35B2F" w:rsidRPr="00C35B2F" w14:paraId="3E8A56F1" w14:textId="77777777" w:rsidTr="00305278">
        <w:tc>
          <w:tcPr>
            <w:tcW w:w="2784" w:type="dxa"/>
            <w:shd w:val="clear" w:color="auto" w:fill="auto"/>
          </w:tcPr>
          <w:p w14:paraId="09EAF454" w14:textId="77777777" w:rsidR="00C35B2F" w:rsidRPr="00C35B2F" w:rsidRDefault="00C35B2F" w:rsidP="00C35B2F">
            <w:pPr>
              <w:rPr>
                <w:rFonts w:eastAsia="Calibri" w:cs="Arial"/>
              </w:rPr>
            </w:pPr>
            <w:r w:rsidRPr="00C35B2F">
              <w:rPr>
                <w:rFonts w:eastAsia="Calibri" w:cs="Arial"/>
              </w:rPr>
              <w:t>700 Gateway to the Profession of Social Work I</w:t>
            </w:r>
          </w:p>
        </w:tc>
        <w:tc>
          <w:tcPr>
            <w:tcW w:w="1328" w:type="dxa"/>
            <w:shd w:val="clear" w:color="auto" w:fill="auto"/>
          </w:tcPr>
          <w:p w14:paraId="15ABF5C9" w14:textId="77777777" w:rsidR="00C35B2F" w:rsidRPr="00C35B2F" w:rsidRDefault="00C35B2F" w:rsidP="00C35B2F">
            <w:pPr>
              <w:rPr>
                <w:rFonts w:eastAsia="Calibri" w:cs="Arial"/>
              </w:rPr>
            </w:pPr>
            <w:r w:rsidRPr="00C35B2F">
              <w:rPr>
                <w:rFonts w:eastAsia="Calibri" w:cs="Arial"/>
              </w:rPr>
              <w:t>3</w:t>
            </w:r>
          </w:p>
        </w:tc>
        <w:tc>
          <w:tcPr>
            <w:tcW w:w="1443" w:type="dxa"/>
            <w:shd w:val="clear" w:color="auto" w:fill="auto"/>
          </w:tcPr>
          <w:p w14:paraId="0100ED80" w14:textId="77777777" w:rsidR="00C35B2F" w:rsidRPr="00C35B2F" w:rsidRDefault="00C35B2F" w:rsidP="00C35B2F">
            <w:pPr>
              <w:rPr>
                <w:rFonts w:eastAsia="Calibri" w:cs="Arial"/>
              </w:rPr>
            </w:pPr>
            <w:r w:rsidRPr="00C35B2F">
              <w:rPr>
                <w:rFonts w:eastAsia="Calibri" w:cs="Arial"/>
              </w:rPr>
              <w:t>Values</w:t>
            </w:r>
          </w:p>
        </w:tc>
        <w:tc>
          <w:tcPr>
            <w:tcW w:w="2077" w:type="dxa"/>
            <w:shd w:val="clear" w:color="auto" w:fill="auto"/>
          </w:tcPr>
          <w:p w14:paraId="1BA3F3EF" w14:textId="77777777" w:rsidR="00C35B2F" w:rsidRPr="00C35B2F" w:rsidRDefault="00C35B2F" w:rsidP="00C35B2F">
            <w:pPr>
              <w:rPr>
                <w:rFonts w:eastAsia="Calibri" w:cs="Arial"/>
              </w:rPr>
            </w:pPr>
            <w:r w:rsidRPr="00C35B2F">
              <w:rPr>
                <w:rFonts w:eastAsia="Calibri" w:cs="Arial"/>
              </w:rPr>
              <w:t>3.27</w:t>
            </w:r>
          </w:p>
        </w:tc>
        <w:tc>
          <w:tcPr>
            <w:tcW w:w="1764" w:type="dxa"/>
            <w:gridSpan w:val="2"/>
            <w:shd w:val="clear" w:color="auto" w:fill="auto"/>
          </w:tcPr>
          <w:p w14:paraId="7BD1E6A6" w14:textId="77777777" w:rsidR="00C35B2F" w:rsidRPr="00C35B2F" w:rsidRDefault="00C35B2F" w:rsidP="00C35B2F">
            <w:pPr>
              <w:rPr>
                <w:rFonts w:eastAsia="Calibri" w:cs="Arial"/>
              </w:rPr>
            </w:pPr>
            <w:r w:rsidRPr="00C35B2F">
              <w:rPr>
                <w:rFonts w:eastAsia="Calibri" w:cs="Arial"/>
              </w:rPr>
              <w:t>80.63</w:t>
            </w:r>
          </w:p>
        </w:tc>
      </w:tr>
      <w:tr w:rsidR="00C35B2F" w:rsidRPr="00C35B2F" w14:paraId="7A46C6B8" w14:textId="77777777" w:rsidTr="00305278">
        <w:tc>
          <w:tcPr>
            <w:tcW w:w="2784" w:type="dxa"/>
            <w:shd w:val="clear" w:color="auto" w:fill="auto"/>
          </w:tcPr>
          <w:p w14:paraId="5C363BAF" w14:textId="77777777" w:rsidR="00C35B2F" w:rsidRPr="00C35B2F" w:rsidRDefault="00C35B2F" w:rsidP="00C35B2F">
            <w:pPr>
              <w:rPr>
                <w:rFonts w:eastAsia="Calibri" w:cs="Arial"/>
              </w:rPr>
            </w:pPr>
            <w:r w:rsidRPr="00C35B2F">
              <w:rPr>
                <w:rFonts w:eastAsia="Calibri" w:cs="Arial"/>
              </w:rPr>
              <w:t>702: Generalist Practice I</w:t>
            </w:r>
          </w:p>
        </w:tc>
        <w:tc>
          <w:tcPr>
            <w:tcW w:w="1328" w:type="dxa"/>
            <w:shd w:val="clear" w:color="auto" w:fill="auto"/>
          </w:tcPr>
          <w:p w14:paraId="279C8423"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3A860B35" w14:textId="77777777" w:rsidR="00C35B2F" w:rsidRPr="00C35B2F" w:rsidRDefault="00C35B2F" w:rsidP="00C35B2F">
            <w:pPr>
              <w:rPr>
                <w:rFonts w:eastAsia="Calibri" w:cs="Arial"/>
              </w:rPr>
            </w:pPr>
            <w:r w:rsidRPr="00C35B2F">
              <w:rPr>
                <w:rFonts w:eastAsia="Calibri" w:cs="Arial"/>
              </w:rPr>
              <w:t>Skills</w:t>
            </w:r>
          </w:p>
        </w:tc>
        <w:tc>
          <w:tcPr>
            <w:tcW w:w="2077" w:type="dxa"/>
            <w:shd w:val="clear" w:color="auto" w:fill="auto"/>
          </w:tcPr>
          <w:p w14:paraId="4368B796" w14:textId="77777777" w:rsidR="00C35B2F" w:rsidRPr="00C35B2F" w:rsidRDefault="00C35B2F" w:rsidP="00C35B2F">
            <w:pPr>
              <w:rPr>
                <w:rFonts w:eastAsia="Calibri" w:cs="Arial"/>
              </w:rPr>
            </w:pPr>
            <w:r w:rsidRPr="00C35B2F">
              <w:rPr>
                <w:rFonts w:eastAsia="Calibri" w:cs="Arial"/>
              </w:rPr>
              <w:t>3.50</w:t>
            </w:r>
          </w:p>
        </w:tc>
        <w:tc>
          <w:tcPr>
            <w:tcW w:w="1764" w:type="dxa"/>
            <w:gridSpan w:val="2"/>
            <w:shd w:val="clear" w:color="auto" w:fill="auto"/>
          </w:tcPr>
          <w:p w14:paraId="2357CC56" w14:textId="77777777" w:rsidR="00C35B2F" w:rsidRPr="00C35B2F" w:rsidRDefault="00C35B2F" w:rsidP="00C35B2F">
            <w:pPr>
              <w:rPr>
                <w:rFonts w:eastAsia="Calibri" w:cs="Arial"/>
              </w:rPr>
            </w:pPr>
            <w:r w:rsidRPr="00C35B2F">
              <w:rPr>
                <w:rFonts w:eastAsia="Calibri" w:cs="Arial"/>
              </w:rPr>
              <w:t>88.46</w:t>
            </w:r>
          </w:p>
        </w:tc>
      </w:tr>
      <w:tr w:rsidR="00C35B2F" w:rsidRPr="00C35B2F" w14:paraId="7C012839" w14:textId="77777777" w:rsidTr="00305278">
        <w:tc>
          <w:tcPr>
            <w:tcW w:w="9396" w:type="dxa"/>
            <w:gridSpan w:val="6"/>
            <w:shd w:val="clear" w:color="auto" w:fill="D9D9D9"/>
          </w:tcPr>
          <w:p w14:paraId="08428BFD" w14:textId="77777777" w:rsidR="00C35B2F" w:rsidRPr="00C35B2F" w:rsidRDefault="00C35B2F" w:rsidP="00C35B2F">
            <w:pPr>
              <w:rPr>
                <w:rFonts w:eastAsia="Calibri" w:cs="Arial"/>
              </w:rPr>
            </w:pPr>
            <w:r w:rsidRPr="00C35B2F">
              <w:rPr>
                <w:rFonts w:eastAsia="Calibri" w:cs="Arial"/>
                <w:b/>
              </w:rPr>
              <w:t>Competency 7</w:t>
            </w:r>
          </w:p>
        </w:tc>
      </w:tr>
      <w:tr w:rsidR="00C35B2F" w:rsidRPr="00C35B2F" w14:paraId="493CD651" w14:textId="77777777" w:rsidTr="00305278">
        <w:tc>
          <w:tcPr>
            <w:tcW w:w="2784" w:type="dxa"/>
            <w:shd w:val="clear" w:color="auto" w:fill="auto"/>
          </w:tcPr>
          <w:p w14:paraId="5370FF34" w14:textId="77777777" w:rsidR="00C35B2F" w:rsidRPr="00C35B2F" w:rsidRDefault="00C35B2F" w:rsidP="00C35B2F">
            <w:pPr>
              <w:rPr>
                <w:rFonts w:eastAsia="Calibri" w:cs="Arial"/>
              </w:rPr>
            </w:pPr>
            <w:r w:rsidRPr="00C35B2F">
              <w:rPr>
                <w:rFonts w:eastAsia="Calibri" w:cs="Arial"/>
              </w:rPr>
              <w:t>702: Generalist Practice I</w:t>
            </w:r>
          </w:p>
        </w:tc>
        <w:tc>
          <w:tcPr>
            <w:tcW w:w="1328" w:type="dxa"/>
            <w:shd w:val="clear" w:color="auto" w:fill="auto"/>
          </w:tcPr>
          <w:p w14:paraId="30FB4855"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3312A192"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6CCD3CD2" w14:textId="77777777" w:rsidR="00C35B2F" w:rsidRPr="00C35B2F" w:rsidRDefault="00C35B2F" w:rsidP="00C35B2F">
            <w:pPr>
              <w:rPr>
                <w:rFonts w:eastAsia="Calibri" w:cs="Arial"/>
              </w:rPr>
            </w:pPr>
            <w:r w:rsidRPr="00C35B2F">
              <w:rPr>
                <w:rFonts w:eastAsia="Calibri" w:cs="Arial"/>
              </w:rPr>
              <w:t>3.50</w:t>
            </w:r>
          </w:p>
        </w:tc>
        <w:tc>
          <w:tcPr>
            <w:tcW w:w="1764" w:type="dxa"/>
            <w:gridSpan w:val="2"/>
            <w:shd w:val="clear" w:color="auto" w:fill="auto"/>
          </w:tcPr>
          <w:p w14:paraId="18A33BE1" w14:textId="77777777" w:rsidR="00C35B2F" w:rsidRPr="00C35B2F" w:rsidRDefault="00C35B2F" w:rsidP="00C35B2F">
            <w:pPr>
              <w:rPr>
                <w:rFonts w:eastAsia="Calibri" w:cs="Arial"/>
              </w:rPr>
            </w:pPr>
            <w:r w:rsidRPr="00C35B2F">
              <w:rPr>
                <w:rFonts w:eastAsia="Calibri" w:cs="Arial"/>
              </w:rPr>
              <w:t>88.46</w:t>
            </w:r>
          </w:p>
        </w:tc>
      </w:tr>
      <w:tr w:rsidR="00C35B2F" w:rsidRPr="00C35B2F" w14:paraId="766CFF95" w14:textId="77777777" w:rsidTr="00305278">
        <w:tc>
          <w:tcPr>
            <w:tcW w:w="2784" w:type="dxa"/>
            <w:shd w:val="clear" w:color="auto" w:fill="auto"/>
          </w:tcPr>
          <w:p w14:paraId="3DF6C861" w14:textId="77777777" w:rsidR="00C35B2F" w:rsidRPr="00C35B2F" w:rsidRDefault="00C35B2F" w:rsidP="00C35B2F">
            <w:pPr>
              <w:rPr>
                <w:rFonts w:eastAsia="Calibri" w:cs="Arial"/>
              </w:rPr>
            </w:pPr>
            <w:r w:rsidRPr="00C35B2F">
              <w:rPr>
                <w:rFonts w:eastAsia="Calibri" w:cs="Arial"/>
              </w:rPr>
              <w:t>704: Generalist Practice II</w:t>
            </w:r>
          </w:p>
        </w:tc>
        <w:tc>
          <w:tcPr>
            <w:tcW w:w="1328" w:type="dxa"/>
            <w:shd w:val="clear" w:color="auto" w:fill="auto"/>
          </w:tcPr>
          <w:p w14:paraId="3F71FABE" w14:textId="77777777" w:rsidR="00C35B2F" w:rsidRPr="00C35B2F" w:rsidRDefault="00C35B2F" w:rsidP="00C35B2F">
            <w:pPr>
              <w:rPr>
                <w:rFonts w:eastAsia="Calibri" w:cs="Arial"/>
              </w:rPr>
            </w:pPr>
            <w:r w:rsidRPr="00C35B2F">
              <w:rPr>
                <w:rFonts w:eastAsia="Calibri" w:cs="Arial"/>
              </w:rPr>
              <w:t>1</w:t>
            </w:r>
          </w:p>
        </w:tc>
        <w:tc>
          <w:tcPr>
            <w:tcW w:w="1443" w:type="dxa"/>
            <w:shd w:val="clear" w:color="auto" w:fill="auto"/>
          </w:tcPr>
          <w:p w14:paraId="12AD2C22"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1882D76A" w14:textId="77777777" w:rsidR="00C35B2F" w:rsidRPr="00C35B2F" w:rsidRDefault="00C35B2F" w:rsidP="00C35B2F">
            <w:pPr>
              <w:rPr>
                <w:rFonts w:eastAsia="Calibri" w:cs="Arial"/>
              </w:rPr>
            </w:pPr>
            <w:r w:rsidRPr="00C35B2F">
              <w:rPr>
                <w:rFonts w:eastAsia="Calibri" w:cs="Arial"/>
              </w:rPr>
              <w:t>3.27</w:t>
            </w:r>
          </w:p>
        </w:tc>
        <w:tc>
          <w:tcPr>
            <w:tcW w:w="1764" w:type="dxa"/>
            <w:gridSpan w:val="2"/>
            <w:shd w:val="clear" w:color="auto" w:fill="auto"/>
          </w:tcPr>
          <w:p w14:paraId="6E8EC6C9" w14:textId="77777777" w:rsidR="00C35B2F" w:rsidRPr="00C35B2F" w:rsidRDefault="00C35B2F" w:rsidP="00C35B2F">
            <w:pPr>
              <w:rPr>
                <w:rFonts w:eastAsia="Calibri" w:cs="Arial"/>
              </w:rPr>
            </w:pPr>
            <w:r w:rsidRPr="00C35B2F">
              <w:rPr>
                <w:rFonts w:eastAsia="Calibri" w:cs="Arial"/>
              </w:rPr>
              <w:t>77.27</w:t>
            </w:r>
          </w:p>
        </w:tc>
      </w:tr>
      <w:tr w:rsidR="00C35B2F" w:rsidRPr="00C35B2F" w14:paraId="701B2C78" w14:textId="77777777" w:rsidTr="00305278">
        <w:tc>
          <w:tcPr>
            <w:tcW w:w="2784" w:type="dxa"/>
            <w:shd w:val="clear" w:color="auto" w:fill="auto"/>
          </w:tcPr>
          <w:p w14:paraId="4E95ECFE" w14:textId="77777777" w:rsidR="00C35B2F" w:rsidRPr="00C35B2F" w:rsidRDefault="00C35B2F" w:rsidP="00C35B2F">
            <w:pPr>
              <w:rPr>
                <w:rFonts w:eastAsia="Calibri" w:cs="Arial"/>
              </w:rPr>
            </w:pPr>
            <w:r w:rsidRPr="00C35B2F">
              <w:rPr>
                <w:rFonts w:eastAsia="Calibri" w:cs="Arial"/>
              </w:rPr>
              <w:t>700 Gateway to the Profession of Social Work I</w:t>
            </w:r>
          </w:p>
        </w:tc>
        <w:tc>
          <w:tcPr>
            <w:tcW w:w="1328" w:type="dxa"/>
            <w:shd w:val="clear" w:color="auto" w:fill="auto"/>
          </w:tcPr>
          <w:p w14:paraId="68B19B78" w14:textId="77777777" w:rsidR="00C35B2F" w:rsidRPr="00C35B2F" w:rsidRDefault="00C35B2F" w:rsidP="00C35B2F">
            <w:pPr>
              <w:rPr>
                <w:rFonts w:eastAsia="Calibri" w:cs="Arial"/>
              </w:rPr>
            </w:pPr>
            <w:r w:rsidRPr="00C35B2F">
              <w:rPr>
                <w:rFonts w:eastAsia="Calibri" w:cs="Arial"/>
              </w:rPr>
              <w:t>3</w:t>
            </w:r>
          </w:p>
        </w:tc>
        <w:tc>
          <w:tcPr>
            <w:tcW w:w="1443" w:type="dxa"/>
            <w:shd w:val="clear" w:color="auto" w:fill="auto"/>
          </w:tcPr>
          <w:p w14:paraId="00A64A93" w14:textId="77777777" w:rsidR="00C35B2F" w:rsidRPr="00C35B2F" w:rsidRDefault="00C35B2F" w:rsidP="00C35B2F">
            <w:pPr>
              <w:rPr>
                <w:rFonts w:eastAsia="Calibri" w:cs="Arial"/>
              </w:rPr>
            </w:pPr>
            <w:r w:rsidRPr="00C35B2F">
              <w:rPr>
                <w:rFonts w:eastAsia="Calibri" w:cs="Arial"/>
              </w:rPr>
              <w:t>values</w:t>
            </w:r>
          </w:p>
        </w:tc>
        <w:tc>
          <w:tcPr>
            <w:tcW w:w="2077" w:type="dxa"/>
            <w:shd w:val="clear" w:color="auto" w:fill="auto"/>
          </w:tcPr>
          <w:p w14:paraId="0687A62C" w14:textId="77777777" w:rsidR="00C35B2F" w:rsidRPr="00C35B2F" w:rsidRDefault="00C35B2F" w:rsidP="00C35B2F">
            <w:pPr>
              <w:rPr>
                <w:rFonts w:eastAsia="Calibri" w:cs="Arial"/>
              </w:rPr>
            </w:pPr>
            <w:r w:rsidRPr="00C35B2F">
              <w:rPr>
                <w:rFonts w:eastAsia="Calibri" w:cs="Arial"/>
              </w:rPr>
              <w:t>3.27</w:t>
            </w:r>
          </w:p>
        </w:tc>
        <w:tc>
          <w:tcPr>
            <w:tcW w:w="1764" w:type="dxa"/>
            <w:gridSpan w:val="2"/>
            <w:shd w:val="clear" w:color="auto" w:fill="auto"/>
          </w:tcPr>
          <w:p w14:paraId="1CFEA561" w14:textId="77777777" w:rsidR="00C35B2F" w:rsidRPr="00C35B2F" w:rsidRDefault="00C35B2F" w:rsidP="00C35B2F">
            <w:pPr>
              <w:rPr>
                <w:rFonts w:eastAsia="Calibri" w:cs="Arial"/>
              </w:rPr>
            </w:pPr>
            <w:r w:rsidRPr="00C35B2F">
              <w:rPr>
                <w:rFonts w:eastAsia="Calibri" w:cs="Arial"/>
              </w:rPr>
              <w:t>80.63</w:t>
            </w:r>
          </w:p>
        </w:tc>
      </w:tr>
      <w:tr w:rsidR="00C35B2F" w:rsidRPr="00C35B2F" w14:paraId="1374937B" w14:textId="77777777" w:rsidTr="00305278">
        <w:tc>
          <w:tcPr>
            <w:tcW w:w="2784" w:type="dxa"/>
            <w:shd w:val="clear" w:color="auto" w:fill="auto"/>
          </w:tcPr>
          <w:p w14:paraId="5D85FB47" w14:textId="77777777" w:rsidR="00C35B2F" w:rsidRPr="00C35B2F" w:rsidRDefault="00C35B2F" w:rsidP="00C35B2F">
            <w:pPr>
              <w:rPr>
                <w:rFonts w:eastAsia="Calibri" w:cs="Arial"/>
              </w:rPr>
            </w:pPr>
            <w:r w:rsidRPr="00C35B2F">
              <w:rPr>
                <w:rFonts w:eastAsia="Calibri" w:cs="Arial"/>
              </w:rPr>
              <w:t>702: Generalist Practice I</w:t>
            </w:r>
          </w:p>
        </w:tc>
        <w:tc>
          <w:tcPr>
            <w:tcW w:w="1328" w:type="dxa"/>
            <w:shd w:val="clear" w:color="auto" w:fill="auto"/>
          </w:tcPr>
          <w:p w14:paraId="7805C8CD"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10F563E6" w14:textId="77777777" w:rsidR="00C35B2F" w:rsidRPr="00C35B2F" w:rsidRDefault="00C35B2F" w:rsidP="00C35B2F">
            <w:pPr>
              <w:rPr>
                <w:rFonts w:eastAsia="Calibri" w:cs="Arial"/>
              </w:rPr>
            </w:pPr>
            <w:r w:rsidRPr="00C35B2F">
              <w:rPr>
                <w:rFonts w:eastAsia="Calibri" w:cs="Arial"/>
              </w:rPr>
              <w:t>skills</w:t>
            </w:r>
          </w:p>
        </w:tc>
        <w:tc>
          <w:tcPr>
            <w:tcW w:w="2077" w:type="dxa"/>
            <w:shd w:val="clear" w:color="auto" w:fill="auto"/>
          </w:tcPr>
          <w:p w14:paraId="3106391C" w14:textId="77777777" w:rsidR="00C35B2F" w:rsidRPr="00C35B2F" w:rsidRDefault="00C35B2F" w:rsidP="00C35B2F">
            <w:pPr>
              <w:rPr>
                <w:rFonts w:eastAsia="Calibri" w:cs="Arial"/>
              </w:rPr>
            </w:pPr>
            <w:r w:rsidRPr="00C35B2F">
              <w:rPr>
                <w:rFonts w:eastAsia="Calibri" w:cs="Arial"/>
              </w:rPr>
              <w:t>3.50</w:t>
            </w:r>
          </w:p>
        </w:tc>
        <w:tc>
          <w:tcPr>
            <w:tcW w:w="1764" w:type="dxa"/>
            <w:gridSpan w:val="2"/>
            <w:shd w:val="clear" w:color="auto" w:fill="auto"/>
          </w:tcPr>
          <w:p w14:paraId="56C9B6BF" w14:textId="77777777" w:rsidR="00C35B2F" w:rsidRPr="00C35B2F" w:rsidRDefault="00C35B2F" w:rsidP="00C35B2F">
            <w:pPr>
              <w:rPr>
                <w:rFonts w:eastAsia="Calibri" w:cs="Arial"/>
              </w:rPr>
            </w:pPr>
            <w:r w:rsidRPr="00C35B2F">
              <w:rPr>
                <w:rFonts w:eastAsia="Calibri" w:cs="Arial"/>
              </w:rPr>
              <w:t>88.46</w:t>
            </w:r>
          </w:p>
        </w:tc>
      </w:tr>
      <w:tr w:rsidR="00C35B2F" w:rsidRPr="00C35B2F" w14:paraId="1C8A6CE2" w14:textId="77777777" w:rsidTr="00305278">
        <w:tc>
          <w:tcPr>
            <w:tcW w:w="9396" w:type="dxa"/>
            <w:gridSpan w:val="6"/>
            <w:shd w:val="clear" w:color="auto" w:fill="D9D9D9"/>
          </w:tcPr>
          <w:p w14:paraId="7A4AA435" w14:textId="77777777" w:rsidR="00C35B2F" w:rsidRPr="00C35B2F" w:rsidRDefault="00C35B2F" w:rsidP="00C35B2F">
            <w:pPr>
              <w:rPr>
                <w:rFonts w:eastAsia="Calibri" w:cs="Arial"/>
              </w:rPr>
            </w:pPr>
            <w:r w:rsidRPr="00C35B2F">
              <w:rPr>
                <w:rFonts w:eastAsia="Calibri" w:cs="Arial"/>
                <w:b/>
              </w:rPr>
              <w:t>Competency 8</w:t>
            </w:r>
          </w:p>
        </w:tc>
      </w:tr>
      <w:tr w:rsidR="00C35B2F" w:rsidRPr="00C35B2F" w14:paraId="296230EB" w14:textId="77777777" w:rsidTr="00305278">
        <w:tc>
          <w:tcPr>
            <w:tcW w:w="2784" w:type="dxa"/>
            <w:shd w:val="clear" w:color="auto" w:fill="auto"/>
          </w:tcPr>
          <w:p w14:paraId="057FD5AC" w14:textId="77777777" w:rsidR="00C35B2F" w:rsidRPr="00C35B2F" w:rsidRDefault="00C35B2F" w:rsidP="00C35B2F">
            <w:pPr>
              <w:rPr>
                <w:rFonts w:eastAsia="Calibri" w:cs="Arial"/>
              </w:rPr>
            </w:pPr>
            <w:r w:rsidRPr="00C35B2F">
              <w:rPr>
                <w:rFonts w:eastAsia="Calibri" w:cs="Arial"/>
              </w:rPr>
              <w:t>702: Generalist Practice I</w:t>
            </w:r>
          </w:p>
        </w:tc>
        <w:tc>
          <w:tcPr>
            <w:tcW w:w="1328" w:type="dxa"/>
            <w:shd w:val="clear" w:color="auto" w:fill="auto"/>
          </w:tcPr>
          <w:p w14:paraId="1434EA79"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4D13E645"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0F75B565" w14:textId="77777777" w:rsidR="00C35B2F" w:rsidRPr="00C35B2F" w:rsidRDefault="00C35B2F" w:rsidP="00C35B2F">
            <w:pPr>
              <w:rPr>
                <w:rFonts w:eastAsia="Calibri" w:cs="Arial"/>
              </w:rPr>
            </w:pPr>
            <w:r w:rsidRPr="00C35B2F">
              <w:rPr>
                <w:rFonts w:eastAsia="Calibri" w:cs="Arial"/>
              </w:rPr>
              <w:t>3.50</w:t>
            </w:r>
          </w:p>
        </w:tc>
        <w:tc>
          <w:tcPr>
            <w:tcW w:w="1764" w:type="dxa"/>
            <w:gridSpan w:val="2"/>
            <w:shd w:val="clear" w:color="auto" w:fill="auto"/>
          </w:tcPr>
          <w:p w14:paraId="31BC8C61" w14:textId="77777777" w:rsidR="00C35B2F" w:rsidRPr="00C35B2F" w:rsidRDefault="00C35B2F" w:rsidP="00C35B2F">
            <w:pPr>
              <w:rPr>
                <w:rFonts w:eastAsia="Calibri" w:cs="Arial"/>
              </w:rPr>
            </w:pPr>
            <w:r w:rsidRPr="00C35B2F">
              <w:rPr>
                <w:rFonts w:eastAsia="Calibri" w:cs="Arial"/>
              </w:rPr>
              <w:t>88.46</w:t>
            </w:r>
          </w:p>
        </w:tc>
      </w:tr>
      <w:tr w:rsidR="00C35B2F" w:rsidRPr="00C35B2F" w14:paraId="60BD9401" w14:textId="77777777" w:rsidTr="00305278">
        <w:tc>
          <w:tcPr>
            <w:tcW w:w="2784" w:type="dxa"/>
            <w:shd w:val="clear" w:color="auto" w:fill="auto"/>
          </w:tcPr>
          <w:p w14:paraId="36FB6C62" w14:textId="77777777" w:rsidR="00C35B2F" w:rsidRPr="00C35B2F" w:rsidRDefault="00C35B2F" w:rsidP="00C35B2F">
            <w:pPr>
              <w:rPr>
                <w:rFonts w:eastAsia="Calibri" w:cs="Arial"/>
              </w:rPr>
            </w:pPr>
            <w:r w:rsidRPr="00C35B2F">
              <w:rPr>
                <w:rFonts w:eastAsia="Calibri" w:cs="Arial"/>
              </w:rPr>
              <w:t>704: Generalist Practice II</w:t>
            </w:r>
          </w:p>
        </w:tc>
        <w:tc>
          <w:tcPr>
            <w:tcW w:w="1328" w:type="dxa"/>
            <w:shd w:val="clear" w:color="auto" w:fill="auto"/>
          </w:tcPr>
          <w:p w14:paraId="6679AA3D" w14:textId="77777777" w:rsidR="00C35B2F" w:rsidRPr="00C35B2F" w:rsidRDefault="00C35B2F" w:rsidP="00C35B2F">
            <w:pPr>
              <w:rPr>
                <w:rFonts w:eastAsia="Calibri" w:cs="Arial"/>
              </w:rPr>
            </w:pPr>
            <w:r w:rsidRPr="00C35B2F">
              <w:rPr>
                <w:rFonts w:eastAsia="Calibri" w:cs="Arial"/>
              </w:rPr>
              <w:t>1</w:t>
            </w:r>
          </w:p>
        </w:tc>
        <w:tc>
          <w:tcPr>
            <w:tcW w:w="1443" w:type="dxa"/>
            <w:shd w:val="clear" w:color="auto" w:fill="auto"/>
          </w:tcPr>
          <w:p w14:paraId="6484E0AA"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58ABD949" w14:textId="77777777" w:rsidR="00C35B2F" w:rsidRPr="00C35B2F" w:rsidRDefault="00C35B2F" w:rsidP="00C35B2F">
            <w:pPr>
              <w:rPr>
                <w:rFonts w:eastAsia="Calibri" w:cs="Arial"/>
              </w:rPr>
            </w:pPr>
            <w:r w:rsidRPr="00C35B2F">
              <w:rPr>
                <w:rFonts w:eastAsia="Calibri" w:cs="Arial"/>
              </w:rPr>
              <w:t>3.18</w:t>
            </w:r>
          </w:p>
        </w:tc>
        <w:tc>
          <w:tcPr>
            <w:tcW w:w="1764" w:type="dxa"/>
            <w:gridSpan w:val="2"/>
            <w:shd w:val="clear" w:color="auto" w:fill="auto"/>
          </w:tcPr>
          <w:p w14:paraId="53BBA534" w14:textId="77777777" w:rsidR="00C35B2F" w:rsidRPr="00C35B2F" w:rsidRDefault="00C35B2F" w:rsidP="00C35B2F">
            <w:pPr>
              <w:rPr>
                <w:rFonts w:eastAsia="Calibri" w:cs="Arial"/>
              </w:rPr>
            </w:pPr>
            <w:r w:rsidRPr="00C35B2F">
              <w:rPr>
                <w:rFonts w:eastAsia="Calibri" w:cs="Arial"/>
              </w:rPr>
              <w:t>77.27</w:t>
            </w:r>
          </w:p>
        </w:tc>
      </w:tr>
      <w:tr w:rsidR="00C35B2F" w:rsidRPr="00C35B2F" w14:paraId="674853F4" w14:textId="77777777" w:rsidTr="00305278">
        <w:tc>
          <w:tcPr>
            <w:tcW w:w="2784" w:type="dxa"/>
            <w:shd w:val="clear" w:color="auto" w:fill="auto"/>
          </w:tcPr>
          <w:p w14:paraId="63E3DB94" w14:textId="77777777" w:rsidR="00C35B2F" w:rsidRPr="00C35B2F" w:rsidRDefault="00C35B2F" w:rsidP="00C35B2F">
            <w:pPr>
              <w:rPr>
                <w:rFonts w:eastAsia="Calibri" w:cs="Arial"/>
              </w:rPr>
            </w:pPr>
            <w:r w:rsidRPr="00C35B2F">
              <w:rPr>
                <w:rFonts w:eastAsia="Calibri" w:cs="Arial"/>
              </w:rPr>
              <w:t>700 Gateway to the Profession of Social Work I</w:t>
            </w:r>
          </w:p>
        </w:tc>
        <w:tc>
          <w:tcPr>
            <w:tcW w:w="1328" w:type="dxa"/>
            <w:shd w:val="clear" w:color="auto" w:fill="auto"/>
          </w:tcPr>
          <w:p w14:paraId="376BA837"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38210B97" w14:textId="77777777" w:rsidR="00C35B2F" w:rsidRPr="00C35B2F" w:rsidRDefault="00C35B2F" w:rsidP="00C35B2F">
            <w:pPr>
              <w:rPr>
                <w:rFonts w:eastAsia="Calibri" w:cs="Arial"/>
              </w:rPr>
            </w:pPr>
            <w:r w:rsidRPr="00C35B2F">
              <w:rPr>
                <w:rFonts w:eastAsia="Calibri" w:cs="Arial"/>
              </w:rPr>
              <w:t>values</w:t>
            </w:r>
          </w:p>
        </w:tc>
        <w:tc>
          <w:tcPr>
            <w:tcW w:w="2077" w:type="dxa"/>
            <w:shd w:val="clear" w:color="auto" w:fill="auto"/>
          </w:tcPr>
          <w:p w14:paraId="66C66FE0" w14:textId="77777777" w:rsidR="00C35B2F" w:rsidRPr="00C35B2F" w:rsidRDefault="00C35B2F" w:rsidP="00C35B2F">
            <w:pPr>
              <w:rPr>
                <w:rFonts w:eastAsia="Calibri" w:cs="Arial"/>
              </w:rPr>
            </w:pPr>
            <w:r w:rsidRPr="00C35B2F">
              <w:rPr>
                <w:rFonts w:eastAsia="Calibri" w:cs="Arial"/>
              </w:rPr>
              <w:t>3.50</w:t>
            </w:r>
          </w:p>
        </w:tc>
        <w:tc>
          <w:tcPr>
            <w:tcW w:w="1764" w:type="dxa"/>
            <w:gridSpan w:val="2"/>
            <w:shd w:val="clear" w:color="auto" w:fill="auto"/>
          </w:tcPr>
          <w:p w14:paraId="65BEE447" w14:textId="77777777" w:rsidR="00C35B2F" w:rsidRPr="00C35B2F" w:rsidRDefault="00C35B2F" w:rsidP="00C35B2F">
            <w:pPr>
              <w:rPr>
                <w:rFonts w:eastAsia="Calibri" w:cs="Arial"/>
              </w:rPr>
            </w:pPr>
            <w:r w:rsidRPr="00C35B2F">
              <w:rPr>
                <w:rFonts w:eastAsia="Calibri" w:cs="Arial"/>
              </w:rPr>
              <w:t>88.46</w:t>
            </w:r>
          </w:p>
        </w:tc>
      </w:tr>
      <w:tr w:rsidR="00C35B2F" w:rsidRPr="00C35B2F" w14:paraId="6CE3E5DA" w14:textId="77777777" w:rsidTr="00305278">
        <w:tc>
          <w:tcPr>
            <w:tcW w:w="2784" w:type="dxa"/>
            <w:shd w:val="clear" w:color="auto" w:fill="auto"/>
          </w:tcPr>
          <w:p w14:paraId="5CC9A183" w14:textId="77777777" w:rsidR="00C35B2F" w:rsidRPr="00C35B2F" w:rsidRDefault="00C35B2F" w:rsidP="00C35B2F">
            <w:pPr>
              <w:rPr>
                <w:rFonts w:eastAsia="Calibri" w:cs="Arial"/>
              </w:rPr>
            </w:pPr>
            <w:r w:rsidRPr="00C35B2F">
              <w:rPr>
                <w:rFonts w:eastAsia="Calibri" w:cs="Arial"/>
              </w:rPr>
              <w:t>702: Generalist Practice I</w:t>
            </w:r>
          </w:p>
        </w:tc>
        <w:tc>
          <w:tcPr>
            <w:tcW w:w="1328" w:type="dxa"/>
            <w:shd w:val="clear" w:color="auto" w:fill="auto"/>
          </w:tcPr>
          <w:p w14:paraId="3E4611AE"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21211A0D" w14:textId="77777777" w:rsidR="00C35B2F" w:rsidRPr="00C35B2F" w:rsidRDefault="00C35B2F" w:rsidP="00C35B2F">
            <w:pPr>
              <w:rPr>
                <w:rFonts w:eastAsia="Calibri" w:cs="Arial"/>
              </w:rPr>
            </w:pPr>
            <w:r w:rsidRPr="00C35B2F">
              <w:rPr>
                <w:rFonts w:eastAsia="Calibri" w:cs="Arial"/>
              </w:rPr>
              <w:t>skills</w:t>
            </w:r>
          </w:p>
        </w:tc>
        <w:tc>
          <w:tcPr>
            <w:tcW w:w="2077" w:type="dxa"/>
            <w:shd w:val="clear" w:color="auto" w:fill="auto"/>
          </w:tcPr>
          <w:p w14:paraId="0DF13666" w14:textId="77777777" w:rsidR="00C35B2F" w:rsidRPr="00C35B2F" w:rsidRDefault="00C35B2F" w:rsidP="00C35B2F">
            <w:pPr>
              <w:rPr>
                <w:rFonts w:eastAsia="Calibri" w:cs="Arial"/>
              </w:rPr>
            </w:pPr>
            <w:r w:rsidRPr="00C35B2F">
              <w:rPr>
                <w:rFonts w:eastAsia="Calibri" w:cs="Arial"/>
              </w:rPr>
              <w:t>3.50</w:t>
            </w:r>
          </w:p>
        </w:tc>
        <w:tc>
          <w:tcPr>
            <w:tcW w:w="1764" w:type="dxa"/>
            <w:gridSpan w:val="2"/>
            <w:shd w:val="clear" w:color="auto" w:fill="auto"/>
          </w:tcPr>
          <w:p w14:paraId="79C09A14" w14:textId="77777777" w:rsidR="00C35B2F" w:rsidRPr="00C35B2F" w:rsidRDefault="00C35B2F" w:rsidP="00C35B2F">
            <w:pPr>
              <w:rPr>
                <w:rFonts w:eastAsia="Calibri" w:cs="Arial"/>
              </w:rPr>
            </w:pPr>
            <w:r w:rsidRPr="00C35B2F">
              <w:rPr>
                <w:rFonts w:eastAsia="Calibri" w:cs="Arial"/>
              </w:rPr>
              <w:t>88.64</w:t>
            </w:r>
          </w:p>
        </w:tc>
      </w:tr>
      <w:tr w:rsidR="00C35B2F" w:rsidRPr="00C35B2F" w14:paraId="59F89F1D" w14:textId="77777777" w:rsidTr="00305278">
        <w:tc>
          <w:tcPr>
            <w:tcW w:w="9396" w:type="dxa"/>
            <w:gridSpan w:val="6"/>
            <w:tcBorders>
              <w:bottom w:val="single" w:sz="4" w:space="0" w:color="auto"/>
            </w:tcBorders>
            <w:shd w:val="clear" w:color="auto" w:fill="D9D9D9"/>
          </w:tcPr>
          <w:p w14:paraId="7DF5CE4F" w14:textId="77777777" w:rsidR="00C35B2F" w:rsidRPr="00C35B2F" w:rsidRDefault="00C35B2F" w:rsidP="00C35B2F">
            <w:pPr>
              <w:rPr>
                <w:rFonts w:eastAsia="Calibri" w:cs="Arial"/>
              </w:rPr>
            </w:pPr>
            <w:r w:rsidRPr="00C35B2F">
              <w:rPr>
                <w:rFonts w:eastAsia="Calibri" w:cs="Arial"/>
                <w:b/>
              </w:rPr>
              <w:t>Competency 9</w:t>
            </w:r>
          </w:p>
        </w:tc>
      </w:tr>
      <w:tr w:rsidR="00C35B2F" w:rsidRPr="00C35B2F" w14:paraId="3B16C14B" w14:textId="77777777" w:rsidTr="00305278">
        <w:tc>
          <w:tcPr>
            <w:tcW w:w="2784" w:type="dxa"/>
            <w:tcBorders>
              <w:bottom w:val="single" w:sz="4" w:space="0" w:color="auto"/>
            </w:tcBorders>
            <w:shd w:val="clear" w:color="auto" w:fill="auto"/>
          </w:tcPr>
          <w:p w14:paraId="31FD0376" w14:textId="77777777" w:rsidR="00C35B2F" w:rsidRPr="00C35B2F" w:rsidRDefault="00C35B2F" w:rsidP="00C35B2F">
            <w:pPr>
              <w:rPr>
                <w:rFonts w:eastAsia="Calibri" w:cs="Arial"/>
              </w:rPr>
            </w:pPr>
            <w:r w:rsidRPr="00C35B2F">
              <w:rPr>
                <w:rFonts w:eastAsia="Calibri" w:cs="Arial"/>
              </w:rPr>
              <w:t>702: Generalist Practice I</w:t>
            </w:r>
          </w:p>
        </w:tc>
        <w:tc>
          <w:tcPr>
            <w:tcW w:w="1328" w:type="dxa"/>
            <w:tcBorders>
              <w:bottom w:val="single" w:sz="4" w:space="0" w:color="auto"/>
            </w:tcBorders>
            <w:shd w:val="clear" w:color="auto" w:fill="auto"/>
          </w:tcPr>
          <w:p w14:paraId="527A9D3C" w14:textId="77777777" w:rsidR="00C35B2F" w:rsidRPr="00C35B2F" w:rsidRDefault="00C35B2F" w:rsidP="00C35B2F">
            <w:pPr>
              <w:rPr>
                <w:rFonts w:eastAsia="Calibri" w:cs="Arial"/>
              </w:rPr>
            </w:pPr>
            <w:r w:rsidRPr="00C35B2F">
              <w:rPr>
                <w:rFonts w:eastAsia="Calibri" w:cs="Arial"/>
              </w:rPr>
              <w:t>5</w:t>
            </w:r>
          </w:p>
        </w:tc>
        <w:tc>
          <w:tcPr>
            <w:tcW w:w="1443" w:type="dxa"/>
            <w:tcBorders>
              <w:bottom w:val="single" w:sz="4" w:space="0" w:color="auto"/>
            </w:tcBorders>
            <w:shd w:val="clear" w:color="auto" w:fill="auto"/>
          </w:tcPr>
          <w:p w14:paraId="44EED8B2" w14:textId="77777777" w:rsidR="00C35B2F" w:rsidRPr="00C35B2F" w:rsidRDefault="00C35B2F" w:rsidP="00C35B2F">
            <w:pPr>
              <w:rPr>
                <w:rFonts w:eastAsia="Calibri" w:cs="Arial"/>
              </w:rPr>
            </w:pPr>
            <w:r w:rsidRPr="00C35B2F">
              <w:rPr>
                <w:rFonts w:eastAsia="Calibri" w:cs="Arial"/>
              </w:rPr>
              <w:t>Knowledge</w:t>
            </w:r>
          </w:p>
        </w:tc>
        <w:tc>
          <w:tcPr>
            <w:tcW w:w="2077" w:type="dxa"/>
            <w:tcBorders>
              <w:bottom w:val="single" w:sz="4" w:space="0" w:color="auto"/>
            </w:tcBorders>
            <w:shd w:val="clear" w:color="auto" w:fill="auto"/>
          </w:tcPr>
          <w:p w14:paraId="19FBEC99" w14:textId="77777777" w:rsidR="00C35B2F" w:rsidRPr="00C35B2F" w:rsidRDefault="00C35B2F" w:rsidP="00C35B2F">
            <w:pPr>
              <w:rPr>
                <w:rFonts w:eastAsia="Calibri" w:cs="Arial"/>
              </w:rPr>
            </w:pPr>
            <w:r w:rsidRPr="00C35B2F">
              <w:rPr>
                <w:rFonts w:eastAsia="Calibri" w:cs="Arial"/>
              </w:rPr>
              <w:t>3.50</w:t>
            </w:r>
          </w:p>
        </w:tc>
        <w:tc>
          <w:tcPr>
            <w:tcW w:w="1764" w:type="dxa"/>
            <w:gridSpan w:val="2"/>
            <w:tcBorders>
              <w:bottom w:val="single" w:sz="4" w:space="0" w:color="auto"/>
            </w:tcBorders>
            <w:shd w:val="clear" w:color="auto" w:fill="auto"/>
          </w:tcPr>
          <w:p w14:paraId="70B06B71" w14:textId="77777777" w:rsidR="00C35B2F" w:rsidRPr="00C35B2F" w:rsidRDefault="00C35B2F" w:rsidP="00C35B2F">
            <w:pPr>
              <w:rPr>
                <w:rFonts w:eastAsia="Calibri" w:cs="Arial"/>
              </w:rPr>
            </w:pPr>
            <w:r w:rsidRPr="00C35B2F">
              <w:rPr>
                <w:rFonts w:eastAsia="Calibri" w:cs="Arial"/>
              </w:rPr>
              <w:t>88.46</w:t>
            </w:r>
          </w:p>
        </w:tc>
      </w:tr>
      <w:tr w:rsidR="00C35B2F" w:rsidRPr="00C35B2F" w14:paraId="56CC07D5" w14:textId="77777777" w:rsidTr="00305278">
        <w:tc>
          <w:tcPr>
            <w:tcW w:w="2784" w:type="dxa"/>
            <w:tcBorders>
              <w:bottom w:val="single" w:sz="4" w:space="0" w:color="auto"/>
            </w:tcBorders>
            <w:shd w:val="clear" w:color="auto" w:fill="auto"/>
          </w:tcPr>
          <w:p w14:paraId="73021BCE" w14:textId="77777777" w:rsidR="00C35B2F" w:rsidRPr="00C35B2F" w:rsidRDefault="00C35B2F" w:rsidP="00C35B2F">
            <w:pPr>
              <w:rPr>
                <w:rFonts w:eastAsia="Calibri" w:cs="Arial"/>
              </w:rPr>
            </w:pPr>
            <w:r w:rsidRPr="00C35B2F">
              <w:rPr>
                <w:rFonts w:eastAsia="Calibri" w:cs="Arial"/>
              </w:rPr>
              <w:t>704: Generalist Practice II</w:t>
            </w:r>
          </w:p>
        </w:tc>
        <w:tc>
          <w:tcPr>
            <w:tcW w:w="1328" w:type="dxa"/>
            <w:tcBorders>
              <w:bottom w:val="single" w:sz="4" w:space="0" w:color="auto"/>
            </w:tcBorders>
            <w:shd w:val="clear" w:color="auto" w:fill="auto"/>
          </w:tcPr>
          <w:p w14:paraId="32F1AB91" w14:textId="77777777" w:rsidR="00C35B2F" w:rsidRPr="00C35B2F" w:rsidRDefault="00C35B2F" w:rsidP="00C35B2F">
            <w:pPr>
              <w:rPr>
                <w:rFonts w:eastAsia="Calibri" w:cs="Arial"/>
              </w:rPr>
            </w:pPr>
            <w:r w:rsidRPr="00C35B2F">
              <w:rPr>
                <w:rFonts w:eastAsia="Calibri" w:cs="Arial"/>
              </w:rPr>
              <w:t>1</w:t>
            </w:r>
          </w:p>
        </w:tc>
        <w:tc>
          <w:tcPr>
            <w:tcW w:w="1443" w:type="dxa"/>
            <w:tcBorders>
              <w:bottom w:val="single" w:sz="4" w:space="0" w:color="auto"/>
            </w:tcBorders>
            <w:shd w:val="clear" w:color="auto" w:fill="auto"/>
          </w:tcPr>
          <w:p w14:paraId="7C4FABB8" w14:textId="77777777" w:rsidR="00C35B2F" w:rsidRPr="00C35B2F" w:rsidRDefault="00C35B2F" w:rsidP="00C35B2F">
            <w:pPr>
              <w:rPr>
                <w:rFonts w:eastAsia="Calibri" w:cs="Arial"/>
              </w:rPr>
            </w:pPr>
            <w:r w:rsidRPr="00C35B2F">
              <w:rPr>
                <w:rFonts w:eastAsia="Calibri" w:cs="Arial"/>
              </w:rPr>
              <w:t>knowledge</w:t>
            </w:r>
          </w:p>
        </w:tc>
        <w:tc>
          <w:tcPr>
            <w:tcW w:w="2077" w:type="dxa"/>
            <w:tcBorders>
              <w:bottom w:val="single" w:sz="4" w:space="0" w:color="auto"/>
            </w:tcBorders>
            <w:shd w:val="clear" w:color="auto" w:fill="auto"/>
          </w:tcPr>
          <w:p w14:paraId="177BAE14" w14:textId="77777777" w:rsidR="00C35B2F" w:rsidRPr="00C35B2F" w:rsidRDefault="00C35B2F" w:rsidP="00C35B2F">
            <w:pPr>
              <w:rPr>
                <w:rFonts w:eastAsia="Calibri" w:cs="Arial"/>
              </w:rPr>
            </w:pPr>
            <w:r w:rsidRPr="00C35B2F">
              <w:rPr>
                <w:rFonts w:eastAsia="Calibri" w:cs="Arial"/>
              </w:rPr>
              <w:t>3.18</w:t>
            </w:r>
          </w:p>
        </w:tc>
        <w:tc>
          <w:tcPr>
            <w:tcW w:w="1764" w:type="dxa"/>
            <w:gridSpan w:val="2"/>
            <w:tcBorders>
              <w:bottom w:val="single" w:sz="4" w:space="0" w:color="auto"/>
            </w:tcBorders>
            <w:shd w:val="clear" w:color="auto" w:fill="auto"/>
          </w:tcPr>
          <w:p w14:paraId="7ED1EF08" w14:textId="77777777" w:rsidR="00C35B2F" w:rsidRPr="00C35B2F" w:rsidRDefault="00C35B2F" w:rsidP="00C35B2F">
            <w:pPr>
              <w:rPr>
                <w:rFonts w:eastAsia="Calibri" w:cs="Arial"/>
              </w:rPr>
            </w:pPr>
            <w:r w:rsidRPr="00C35B2F">
              <w:rPr>
                <w:rFonts w:eastAsia="Calibri" w:cs="Arial"/>
              </w:rPr>
              <w:t>77.27</w:t>
            </w:r>
          </w:p>
        </w:tc>
      </w:tr>
      <w:tr w:rsidR="00C35B2F" w:rsidRPr="00C35B2F" w14:paraId="0D8A8A7F" w14:textId="77777777" w:rsidTr="00305278">
        <w:tc>
          <w:tcPr>
            <w:tcW w:w="2784" w:type="dxa"/>
            <w:tcBorders>
              <w:bottom w:val="single" w:sz="4" w:space="0" w:color="auto"/>
            </w:tcBorders>
            <w:shd w:val="clear" w:color="auto" w:fill="auto"/>
          </w:tcPr>
          <w:p w14:paraId="6C554F04" w14:textId="77777777" w:rsidR="00C35B2F" w:rsidRPr="00C35B2F" w:rsidRDefault="00C35B2F" w:rsidP="00C35B2F">
            <w:pPr>
              <w:rPr>
                <w:rFonts w:eastAsia="Calibri" w:cs="Arial"/>
              </w:rPr>
            </w:pPr>
            <w:r w:rsidRPr="00C35B2F">
              <w:rPr>
                <w:rFonts w:eastAsia="Calibri" w:cs="Arial"/>
              </w:rPr>
              <w:t>700 Gateway to the Profession of Social Work I</w:t>
            </w:r>
          </w:p>
        </w:tc>
        <w:tc>
          <w:tcPr>
            <w:tcW w:w="1328" w:type="dxa"/>
            <w:tcBorders>
              <w:bottom w:val="single" w:sz="4" w:space="0" w:color="auto"/>
            </w:tcBorders>
            <w:shd w:val="clear" w:color="auto" w:fill="auto"/>
          </w:tcPr>
          <w:p w14:paraId="1FC54816" w14:textId="77777777" w:rsidR="00C35B2F" w:rsidRPr="00C35B2F" w:rsidRDefault="00C35B2F" w:rsidP="00C35B2F">
            <w:pPr>
              <w:rPr>
                <w:rFonts w:eastAsia="Calibri" w:cs="Arial"/>
              </w:rPr>
            </w:pPr>
            <w:r w:rsidRPr="00C35B2F">
              <w:rPr>
                <w:rFonts w:eastAsia="Calibri" w:cs="Arial"/>
              </w:rPr>
              <w:t>3</w:t>
            </w:r>
          </w:p>
        </w:tc>
        <w:tc>
          <w:tcPr>
            <w:tcW w:w="1443" w:type="dxa"/>
            <w:tcBorders>
              <w:bottom w:val="single" w:sz="4" w:space="0" w:color="auto"/>
            </w:tcBorders>
            <w:shd w:val="clear" w:color="auto" w:fill="auto"/>
          </w:tcPr>
          <w:p w14:paraId="6E6B42BD" w14:textId="77777777" w:rsidR="00C35B2F" w:rsidRPr="00C35B2F" w:rsidRDefault="00C35B2F" w:rsidP="00C35B2F">
            <w:pPr>
              <w:rPr>
                <w:rFonts w:eastAsia="Calibri" w:cs="Arial"/>
              </w:rPr>
            </w:pPr>
            <w:r w:rsidRPr="00C35B2F">
              <w:rPr>
                <w:rFonts w:eastAsia="Calibri" w:cs="Arial"/>
              </w:rPr>
              <w:t>Values</w:t>
            </w:r>
          </w:p>
        </w:tc>
        <w:tc>
          <w:tcPr>
            <w:tcW w:w="2077" w:type="dxa"/>
            <w:tcBorders>
              <w:bottom w:val="single" w:sz="4" w:space="0" w:color="auto"/>
            </w:tcBorders>
            <w:shd w:val="clear" w:color="auto" w:fill="auto"/>
          </w:tcPr>
          <w:p w14:paraId="23EC4931" w14:textId="77777777" w:rsidR="00C35B2F" w:rsidRPr="00C35B2F" w:rsidRDefault="00C35B2F" w:rsidP="00C35B2F">
            <w:pPr>
              <w:rPr>
                <w:rFonts w:eastAsia="Calibri" w:cs="Arial"/>
              </w:rPr>
            </w:pPr>
            <w:r w:rsidRPr="00C35B2F">
              <w:rPr>
                <w:rFonts w:eastAsia="Calibri" w:cs="Arial"/>
              </w:rPr>
              <w:t>3.27</w:t>
            </w:r>
          </w:p>
        </w:tc>
        <w:tc>
          <w:tcPr>
            <w:tcW w:w="1764" w:type="dxa"/>
            <w:gridSpan w:val="2"/>
            <w:tcBorders>
              <w:bottom w:val="single" w:sz="4" w:space="0" w:color="auto"/>
            </w:tcBorders>
            <w:shd w:val="clear" w:color="auto" w:fill="auto"/>
          </w:tcPr>
          <w:p w14:paraId="3AC0B272" w14:textId="77777777" w:rsidR="00C35B2F" w:rsidRPr="00C35B2F" w:rsidRDefault="00C35B2F" w:rsidP="00C35B2F">
            <w:pPr>
              <w:rPr>
                <w:rFonts w:eastAsia="Calibri" w:cs="Arial"/>
              </w:rPr>
            </w:pPr>
            <w:r w:rsidRPr="00C35B2F">
              <w:rPr>
                <w:rFonts w:eastAsia="Calibri" w:cs="Arial"/>
              </w:rPr>
              <w:t>80.63</w:t>
            </w:r>
          </w:p>
        </w:tc>
      </w:tr>
      <w:tr w:rsidR="00C35B2F" w:rsidRPr="00C35B2F" w14:paraId="4EADF12A" w14:textId="77777777" w:rsidTr="00305278">
        <w:tc>
          <w:tcPr>
            <w:tcW w:w="2784" w:type="dxa"/>
            <w:tcBorders>
              <w:bottom w:val="single" w:sz="4" w:space="0" w:color="auto"/>
            </w:tcBorders>
            <w:shd w:val="clear" w:color="auto" w:fill="auto"/>
          </w:tcPr>
          <w:p w14:paraId="16EFDDC4" w14:textId="77777777" w:rsidR="00C35B2F" w:rsidRPr="00C35B2F" w:rsidRDefault="00C35B2F" w:rsidP="00C35B2F">
            <w:pPr>
              <w:rPr>
                <w:rFonts w:eastAsia="Calibri" w:cs="Arial"/>
              </w:rPr>
            </w:pPr>
            <w:r w:rsidRPr="00C35B2F">
              <w:rPr>
                <w:rFonts w:eastAsia="Calibri" w:cs="Arial"/>
              </w:rPr>
              <w:t>702: Generalist Practice I</w:t>
            </w:r>
          </w:p>
        </w:tc>
        <w:tc>
          <w:tcPr>
            <w:tcW w:w="1328" w:type="dxa"/>
            <w:tcBorders>
              <w:bottom w:val="single" w:sz="4" w:space="0" w:color="auto"/>
            </w:tcBorders>
            <w:shd w:val="clear" w:color="auto" w:fill="auto"/>
          </w:tcPr>
          <w:p w14:paraId="0B1B6174" w14:textId="77777777" w:rsidR="00C35B2F" w:rsidRPr="00C35B2F" w:rsidRDefault="00C35B2F" w:rsidP="00C35B2F">
            <w:pPr>
              <w:rPr>
                <w:rFonts w:eastAsia="Calibri" w:cs="Arial"/>
              </w:rPr>
            </w:pPr>
            <w:r w:rsidRPr="00C35B2F">
              <w:rPr>
                <w:rFonts w:eastAsia="Calibri" w:cs="Arial"/>
              </w:rPr>
              <w:t>5</w:t>
            </w:r>
          </w:p>
        </w:tc>
        <w:tc>
          <w:tcPr>
            <w:tcW w:w="1443" w:type="dxa"/>
            <w:tcBorders>
              <w:bottom w:val="single" w:sz="4" w:space="0" w:color="auto"/>
            </w:tcBorders>
            <w:shd w:val="clear" w:color="auto" w:fill="auto"/>
          </w:tcPr>
          <w:p w14:paraId="347649ED" w14:textId="77777777" w:rsidR="00C35B2F" w:rsidRPr="00C35B2F" w:rsidRDefault="00C35B2F" w:rsidP="00C35B2F">
            <w:pPr>
              <w:rPr>
                <w:rFonts w:eastAsia="Calibri" w:cs="Arial"/>
              </w:rPr>
            </w:pPr>
            <w:r w:rsidRPr="00C35B2F">
              <w:rPr>
                <w:rFonts w:eastAsia="Calibri" w:cs="Arial"/>
              </w:rPr>
              <w:t>skills</w:t>
            </w:r>
          </w:p>
        </w:tc>
        <w:tc>
          <w:tcPr>
            <w:tcW w:w="2077" w:type="dxa"/>
            <w:tcBorders>
              <w:bottom w:val="single" w:sz="4" w:space="0" w:color="auto"/>
            </w:tcBorders>
            <w:shd w:val="clear" w:color="auto" w:fill="auto"/>
          </w:tcPr>
          <w:p w14:paraId="38FED813" w14:textId="77777777" w:rsidR="00C35B2F" w:rsidRPr="00C35B2F" w:rsidRDefault="00C35B2F" w:rsidP="00C35B2F">
            <w:pPr>
              <w:rPr>
                <w:rFonts w:eastAsia="Calibri" w:cs="Arial"/>
              </w:rPr>
            </w:pPr>
            <w:r w:rsidRPr="00C35B2F">
              <w:rPr>
                <w:rFonts w:eastAsia="Calibri" w:cs="Arial"/>
              </w:rPr>
              <w:t>3.50</w:t>
            </w:r>
          </w:p>
        </w:tc>
        <w:tc>
          <w:tcPr>
            <w:tcW w:w="1764" w:type="dxa"/>
            <w:gridSpan w:val="2"/>
            <w:tcBorders>
              <w:bottom w:val="single" w:sz="4" w:space="0" w:color="auto"/>
            </w:tcBorders>
            <w:shd w:val="clear" w:color="auto" w:fill="auto"/>
          </w:tcPr>
          <w:p w14:paraId="23B4159D" w14:textId="77777777" w:rsidR="00C35B2F" w:rsidRPr="00C35B2F" w:rsidRDefault="00C35B2F" w:rsidP="00C35B2F">
            <w:pPr>
              <w:rPr>
                <w:rFonts w:eastAsia="Calibri" w:cs="Arial"/>
              </w:rPr>
            </w:pPr>
            <w:r w:rsidRPr="00C35B2F">
              <w:rPr>
                <w:rFonts w:eastAsia="Calibri" w:cs="Arial"/>
              </w:rPr>
              <w:t>88.46</w:t>
            </w:r>
          </w:p>
        </w:tc>
      </w:tr>
      <w:tr w:rsidR="00C35B2F" w:rsidRPr="00C35B2F" w14:paraId="7D3067C2" w14:textId="77777777" w:rsidTr="00305278">
        <w:tc>
          <w:tcPr>
            <w:tcW w:w="9396" w:type="dxa"/>
            <w:gridSpan w:val="6"/>
            <w:tcBorders>
              <w:top w:val="single" w:sz="4" w:space="0" w:color="auto"/>
              <w:left w:val="nil"/>
              <w:bottom w:val="nil"/>
              <w:right w:val="nil"/>
            </w:tcBorders>
            <w:shd w:val="clear" w:color="auto" w:fill="auto"/>
          </w:tcPr>
          <w:p w14:paraId="0209BCE4" w14:textId="77777777" w:rsidR="00C35B2F" w:rsidRPr="00C35B2F" w:rsidRDefault="00C35B2F" w:rsidP="00C35B2F">
            <w:pPr>
              <w:rPr>
                <w:rFonts w:eastAsia="Calibri" w:cs="Arial"/>
                <w:sz w:val="20"/>
              </w:rPr>
            </w:pPr>
            <w:r w:rsidRPr="00C35B2F">
              <w:rPr>
                <w:rFonts w:eastAsia="Calibri" w:cs="Arial"/>
                <w:sz w:val="20"/>
              </w:rPr>
              <w:t>*Same course outcome used.</w:t>
            </w:r>
          </w:p>
          <w:p w14:paraId="4AA02821" w14:textId="77777777" w:rsidR="00C35B2F" w:rsidRPr="00C35B2F" w:rsidRDefault="00C35B2F" w:rsidP="00C35B2F">
            <w:pPr>
              <w:rPr>
                <w:rFonts w:eastAsia="Calibri" w:cs="Arial"/>
                <w:sz w:val="20"/>
              </w:rPr>
            </w:pPr>
            <w:r w:rsidRPr="00C35B2F">
              <w:rPr>
                <w:rFonts w:eastAsia="Calibri" w:cs="Arial"/>
                <w:sz w:val="20"/>
              </w:rPr>
              <w:t>**Same</w:t>
            </w:r>
          </w:p>
        </w:tc>
      </w:tr>
    </w:tbl>
    <w:p w14:paraId="4509724A" w14:textId="77777777" w:rsidR="00C35B2F" w:rsidRPr="00C35B2F" w:rsidRDefault="00C35B2F" w:rsidP="00C35B2F">
      <w:pPr>
        <w:spacing w:line="20" w:lineRule="atLeast"/>
        <w:rPr>
          <w:rFonts w:eastAsia="Calibri" w:cs="Arial"/>
        </w:rPr>
      </w:pPr>
    </w:p>
    <w:p w14:paraId="1672619E" w14:textId="77777777" w:rsidR="00C35B2F" w:rsidRPr="00C35B2F" w:rsidRDefault="00C35B2F" w:rsidP="00C35B2F">
      <w:pPr>
        <w:spacing w:line="20" w:lineRule="atLeast"/>
        <w:rPr>
          <w:rFonts w:eastAsia="Calibri" w:cs="Arial"/>
          <w:i/>
          <w:u w:val="single"/>
        </w:rPr>
      </w:pPr>
    </w:p>
    <w:p w14:paraId="3D17B0FB" w14:textId="7F811A0E" w:rsidR="00C35B2F" w:rsidRPr="00C35B2F" w:rsidRDefault="00C35B2F" w:rsidP="00C35B2F">
      <w:pPr>
        <w:jc w:val="center"/>
        <w:rPr>
          <w:rFonts w:eastAsia="Calibri" w:cs="Arial"/>
          <w:b/>
        </w:rPr>
      </w:pPr>
      <w:r w:rsidRPr="00C35B2F">
        <w:rPr>
          <w:rFonts w:eastAsia="Calibri" w:cs="Arial"/>
          <w:b/>
        </w:rPr>
        <w:t xml:space="preserve">Table </w:t>
      </w:r>
      <w:r w:rsidR="008869B1" w:rsidRPr="008869B1">
        <w:rPr>
          <w:rFonts w:eastAsia="Calibri" w:cs="Arial"/>
          <w:b/>
        </w:rPr>
        <w:t>4.12</w:t>
      </w:r>
      <w:r w:rsidRPr="00C35B2F">
        <w:rPr>
          <w:rFonts w:eastAsia="Calibri" w:cs="Arial"/>
          <w:b/>
        </w:rPr>
        <w:t xml:space="preserve">: Course Outcome Ratings Scoring Below Competency Benchmark for </w:t>
      </w:r>
      <w:r w:rsidR="008869B1">
        <w:rPr>
          <w:rFonts w:eastAsia="Calibri" w:cs="Arial"/>
          <w:b/>
        </w:rPr>
        <w:t>Specialized Practice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1328"/>
        <w:gridCol w:w="1443"/>
        <w:gridCol w:w="2077"/>
        <w:gridCol w:w="17"/>
        <w:gridCol w:w="1747"/>
      </w:tblGrid>
      <w:tr w:rsidR="00C35B2F" w:rsidRPr="00C35B2F" w14:paraId="3B35802C" w14:textId="77777777" w:rsidTr="00305278">
        <w:tc>
          <w:tcPr>
            <w:tcW w:w="2784" w:type="dxa"/>
            <w:shd w:val="clear" w:color="auto" w:fill="D9D9D9"/>
          </w:tcPr>
          <w:p w14:paraId="50ED6B11" w14:textId="77777777" w:rsidR="00C35B2F" w:rsidRPr="00C35B2F" w:rsidRDefault="00C35B2F" w:rsidP="00C35B2F">
            <w:pPr>
              <w:rPr>
                <w:rFonts w:eastAsia="Calibri" w:cs="Arial"/>
                <w:b/>
              </w:rPr>
            </w:pPr>
            <w:r w:rsidRPr="00C35B2F">
              <w:rPr>
                <w:rFonts w:eastAsia="Calibri" w:cs="Arial"/>
                <w:b/>
              </w:rPr>
              <w:t>Course</w:t>
            </w:r>
          </w:p>
        </w:tc>
        <w:tc>
          <w:tcPr>
            <w:tcW w:w="1328" w:type="dxa"/>
            <w:shd w:val="clear" w:color="auto" w:fill="D9D9D9"/>
          </w:tcPr>
          <w:p w14:paraId="3F315BDE" w14:textId="77777777" w:rsidR="00C35B2F" w:rsidRPr="00C35B2F" w:rsidRDefault="00C35B2F" w:rsidP="00C35B2F">
            <w:pPr>
              <w:rPr>
                <w:rFonts w:eastAsia="Calibri" w:cs="Arial"/>
                <w:b/>
              </w:rPr>
            </w:pPr>
            <w:r w:rsidRPr="00C35B2F">
              <w:rPr>
                <w:rFonts w:eastAsia="Calibri" w:cs="Arial"/>
                <w:b/>
              </w:rPr>
              <w:t>Course Objective</w:t>
            </w:r>
          </w:p>
        </w:tc>
        <w:tc>
          <w:tcPr>
            <w:tcW w:w="1443" w:type="dxa"/>
            <w:shd w:val="clear" w:color="auto" w:fill="D9D9D9"/>
          </w:tcPr>
          <w:p w14:paraId="639E34AE" w14:textId="77777777" w:rsidR="00C35B2F" w:rsidRPr="00C35B2F" w:rsidRDefault="00C35B2F" w:rsidP="00C35B2F">
            <w:pPr>
              <w:rPr>
                <w:rFonts w:eastAsia="Calibri" w:cs="Arial"/>
                <w:b/>
              </w:rPr>
            </w:pPr>
            <w:r w:rsidRPr="00C35B2F">
              <w:rPr>
                <w:rFonts w:eastAsia="Calibri" w:cs="Arial"/>
                <w:b/>
              </w:rPr>
              <w:t>Dimension</w:t>
            </w:r>
          </w:p>
        </w:tc>
        <w:tc>
          <w:tcPr>
            <w:tcW w:w="2077" w:type="dxa"/>
            <w:shd w:val="clear" w:color="auto" w:fill="D9D9D9"/>
          </w:tcPr>
          <w:p w14:paraId="4757D9AB" w14:textId="77777777" w:rsidR="00C35B2F" w:rsidRPr="00C35B2F" w:rsidRDefault="00C35B2F" w:rsidP="00C35B2F">
            <w:pPr>
              <w:rPr>
                <w:rFonts w:eastAsia="Calibri" w:cs="Arial"/>
                <w:b/>
              </w:rPr>
            </w:pPr>
            <w:r w:rsidRPr="00C35B2F">
              <w:rPr>
                <w:rFonts w:eastAsia="Calibri" w:cs="Arial"/>
                <w:b/>
              </w:rPr>
              <w:t xml:space="preserve">Average CO Rating </w:t>
            </w:r>
          </w:p>
          <w:p w14:paraId="10464286" w14:textId="77777777" w:rsidR="00C35B2F" w:rsidRPr="00C35B2F" w:rsidRDefault="00C35B2F" w:rsidP="00C35B2F">
            <w:pPr>
              <w:rPr>
                <w:rFonts w:eastAsia="Calibri" w:cs="Arial"/>
                <w:b/>
              </w:rPr>
            </w:pPr>
            <w:r w:rsidRPr="00C35B2F">
              <w:rPr>
                <w:rFonts w:eastAsia="Calibri" w:cs="Arial"/>
                <w:b/>
              </w:rPr>
              <w:t>(Benchmark=3.0 of 4)</w:t>
            </w:r>
          </w:p>
        </w:tc>
        <w:tc>
          <w:tcPr>
            <w:tcW w:w="1764" w:type="dxa"/>
            <w:gridSpan w:val="2"/>
            <w:shd w:val="clear" w:color="auto" w:fill="D9D9D9"/>
          </w:tcPr>
          <w:p w14:paraId="7272DA81" w14:textId="77777777" w:rsidR="00C35B2F" w:rsidRPr="00C35B2F" w:rsidRDefault="00C35B2F" w:rsidP="00C35B2F">
            <w:pPr>
              <w:rPr>
                <w:rFonts w:eastAsia="Calibri" w:cs="Arial"/>
                <w:b/>
              </w:rPr>
            </w:pPr>
            <w:r w:rsidRPr="00C35B2F">
              <w:rPr>
                <w:rFonts w:eastAsia="Calibri" w:cs="Arial"/>
                <w:b/>
              </w:rPr>
              <w:t>% students rated Outcome Measure Benchmark</w:t>
            </w:r>
          </w:p>
        </w:tc>
      </w:tr>
      <w:tr w:rsidR="00C35B2F" w:rsidRPr="00C35B2F" w14:paraId="50F6F827" w14:textId="77777777" w:rsidTr="00305278">
        <w:tc>
          <w:tcPr>
            <w:tcW w:w="9396" w:type="dxa"/>
            <w:gridSpan w:val="6"/>
            <w:shd w:val="clear" w:color="auto" w:fill="D9D9D9"/>
          </w:tcPr>
          <w:p w14:paraId="0E82F4D3" w14:textId="77777777" w:rsidR="00C35B2F" w:rsidRPr="00C35B2F" w:rsidRDefault="00C35B2F" w:rsidP="00C35B2F">
            <w:pPr>
              <w:rPr>
                <w:rFonts w:eastAsia="Calibri" w:cs="Arial"/>
                <w:b/>
              </w:rPr>
            </w:pPr>
            <w:r w:rsidRPr="00C35B2F">
              <w:rPr>
                <w:rFonts w:eastAsia="Calibri" w:cs="Arial"/>
                <w:b/>
              </w:rPr>
              <w:t>Competency 1</w:t>
            </w:r>
          </w:p>
        </w:tc>
      </w:tr>
      <w:tr w:rsidR="00C35B2F" w:rsidRPr="00C35B2F" w14:paraId="624125A3" w14:textId="77777777" w:rsidTr="00305278">
        <w:tc>
          <w:tcPr>
            <w:tcW w:w="2784" w:type="dxa"/>
            <w:shd w:val="clear" w:color="auto" w:fill="auto"/>
          </w:tcPr>
          <w:p w14:paraId="2D9ABE2B" w14:textId="77777777" w:rsidR="00C35B2F" w:rsidRPr="00C35B2F" w:rsidRDefault="00C35B2F" w:rsidP="00C35B2F">
            <w:pPr>
              <w:rPr>
                <w:rFonts w:eastAsia="Calibri" w:cs="Arial"/>
              </w:rPr>
            </w:pPr>
            <w:r w:rsidRPr="00C35B2F">
              <w:rPr>
                <w:rFonts w:eastAsia="Calibri" w:cs="Arial"/>
              </w:rPr>
              <w:t xml:space="preserve">728: Advanced Policy  </w:t>
            </w:r>
          </w:p>
        </w:tc>
        <w:tc>
          <w:tcPr>
            <w:tcW w:w="1328" w:type="dxa"/>
            <w:shd w:val="clear" w:color="auto" w:fill="auto"/>
          </w:tcPr>
          <w:p w14:paraId="247E54D5" w14:textId="77777777" w:rsidR="00C35B2F" w:rsidRPr="00C35B2F" w:rsidRDefault="00C35B2F" w:rsidP="00C35B2F">
            <w:pPr>
              <w:rPr>
                <w:rFonts w:eastAsia="Calibri" w:cs="Arial"/>
              </w:rPr>
            </w:pPr>
            <w:r w:rsidRPr="00C35B2F">
              <w:rPr>
                <w:rFonts w:eastAsia="Calibri" w:cs="Arial"/>
              </w:rPr>
              <w:t>4</w:t>
            </w:r>
          </w:p>
        </w:tc>
        <w:tc>
          <w:tcPr>
            <w:tcW w:w="1443" w:type="dxa"/>
            <w:shd w:val="clear" w:color="auto" w:fill="auto"/>
          </w:tcPr>
          <w:p w14:paraId="1D8947B9" w14:textId="77777777" w:rsidR="00C35B2F" w:rsidRPr="00C35B2F" w:rsidRDefault="00C35B2F" w:rsidP="00C35B2F">
            <w:pPr>
              <w:rPr>
                <w:rFonts w:eastAsia="Calibri" w:cs="Arial"/>
              </w:rPr>
            </w:pPr>
            <w:r w:rsidRPr="00C35B2F">
              <w:rPr>
                <w:rFonts w:eastAsia="Calibri" w:cs="Arial"/>
              </w:rPr>
              <w:t>Knowledge</w:t>
            </w:r>
          </w:p>
        </w:tc>
        <w:tc>
          <w:tcPr>
            <w:tcW w:w="2094" w:type="dxa"/>
            <w:gridSpan w:val="2"/>
            <w:shd w:val="clear" w:color="auto" w:fill="auto"/>
          </w:tcPr>
          <w:p w14:paraId="36913D9A" w14:textId="77777777" w:rsidR="00C35B2F" w:rsidRPr="00C35B2F" w:rsidRDefault="00C35B2F" w:rsidP="00C35B2F">
            <w:pPr>
              <w:rPr>
                <w:rFonts w:eastAsia="Calibri" w:cs="Arial"/>
              </w:rPr>
            </w:pPr>
            <w:r w:rsidRPr="00C35B2F">
              <w:rPr>
                <w:rFonts w:eastAsia="Calibri" w:cs="Arial"/>
              </w:rPr>
              <w:t>2.30</w:t>
            </w:r>
          </w:p>
        </w:tc>
        <w:tc>
          <w:tcPr>
            <w:tcW w:w="1747" w:type="dxa"/>
            <w:shd w:val="clear" w:color="auto" w:fill="auto"/>
          </w:tcPr>
          <w:p w14:paraId="7CF51C07" w14:textId="77777777" w:rsidR="00C35B2F" w:rsidRPr="00C35B2F" w:rsidRDefault="00C35B2F" w:rsidP="00C35B2F">
            <w:pPr>
              <w:rPr>
                <w:rFonts w:eastAsia="Calibri" w:cs="Arial"/>
              </w:rPr>
            </w:pPr>
            <w:r w:rsidRPr="00C35B2F">
              <w:rPr>
                <w:rFonts w:eastAsia="Calibri" w:cs="Arial"/>
              </w:rPr>
              <w:t>46.94</w:t>
            </w:r>
          </w:p>
        </w:tc>
      </w:tr>
      <w:tr w:rsidR="00C35B2F" w:rsidRPr="00C35B2F" w14:paraId="56A28F75" w14:textId="77777777" w:rsidTr="00305278">
        <w:tc>
          <w:tcPr>
            <w:tcW w:w="2784" w:type="dxa"/>
            <w:shd w:val="clear" w:color="auto" w:fill="auto"/>
          </w:tcPr>
          <w:p w14:paraId="784DCA09" w14:textId="77777777" w:rsidR="00C35B2F" w:rsidRPr="00C35B2F" w:rsidRDefault="00C35B2F" w:rsidP="00C35B2F">
            <w:pPr>
              <w:rPr>
                <w:rFonts w:eastAsia="Calibri" w:cs="Arial"/>
              </w:rPr>
            </w:pPr>
            <w:r w:rsidRPr="00C35B2F">
              <w:rPr>
                <w:rFonts w:eastAsia="Calibri" w:cs="Arial"/>
              </w:rPr>
              <w:t>717: Seminar III</w:t>
            </w:r>
          </w:p>
        </w:tc>
        <w:tc>
          <w:tcPr>
            <w:tcW w:w="1328" w:type="dxa"/>
            <w:shd w:val="clear" w:color="auto" w:fill="auto"/>
          </w:tcPr>
          <w:p w14:paraId="5B4CA3B8" w14:textId="77777777" w:rsidR="00C35B2F" w:rsidRPr="00C35B2F" w:rsidRDefault="00C35B2F" w:rsidP="00C35B2F">
            <w:pPr>
              <w:rPr>
                <w:rFonts w:eastAsia="Calibri" w:cs="Arial"/>
              </w:rPr>
            </w:pPr>
          </w:p>
          <w:p w14:paraId="2631ABC7"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5A97B447" w14:textId="77777777" w:rsidR="00C35B2F" w:rsidRPr="00C35B2F" w:rsidRDefault="00C35B2F" w:rsidP="00C35B2F">
            <w:pPr>
              <w:rPr>
                <w:rFonts w:eastAsia="Calibri" w:cs="Arial"/>
              </w:rPr>
            </w:pPr>
          </w:p>
          <w:p w14:paraId="08EBF079" w14:textId="77777777" w:rsidR="00C35B2F" w:rsidRPr="00C35B2F" w:rsidRDefault="00C35B2F" w:rsidP="00C35B2F">
            <w:pPr>
              <w:rPr>
                <w:rFonts w:eastAsia="Calibri" w:cs="Arial"/>
              </w:rPr>
            </w:pPr>
            <w:r w:rsidRPr="00C35B2F">
              <w:rPr>
                <w:rFonts w:eastAsia="Calibri" w:cs="Arial"/>
              </w:rPr>
              <w:t xml:space="preserve">Values  </w:t>
            </w:r>
          </w:p>
        </w:tc>
        <w:tc>
          <w:tcPr>
            <w:tcW w:w="2094" w:type="dxa"/>
            <w:gridSpan w:val="2"/>
            <w:shd w:val="clear" w:color="auto" w:fill="auto"/>
          </w:tcPr>
          <w:p w14:paraId="5E74FBEA" w14:textId="77777777" w:rsidR="00C35B2F" w:rsidRPr="00C35B2F" w:rsidRDefault="00C35B2F" w:rsidP="00C35B2F">
            <w:pPr>
              <w:rPr>
                <w:rFonts w:eastAsia="Calibri" w:cs="Arial"/>
              </w:rPr>
            </w:pPr>
          </w:p>
          <w:p w14:paraId="48F1356C" w14:textId="77777777" w:rsidR="00C35B2F" w:rsidRPr="00C35B2F" w:rsidRDefault="00C35B2F" w:rsidP="00C35B2F">
            <w:pPr>
              <w:rPr>
                <w:rFonts w:eastAsia="Calibri" w:cs="Arial"/>
              </w:rPr>
            </w:pPr>
            <w:r w:rsidRPr="00C35B2F">
              <w:rPr>
                <w:rFonts w:eastAsia="Calibri" w:cs="Arial"/>
              </w:rPr>
              <w:t>3.44</w:t>
            </w:r>
          </w:p>
        </w:tc>
        <w:tc>
          <w:tcPr>
            <w:tcW w:w="1747" w:type="dxa"/>
            <w:shd w:val="clear" w:color="auto" w:fill="auto"/>
          </w:tcPr>
          <w:p w14:paraId="689B3BE9" w14:textId="77777777" w:rsidR="00C35B2F" w:rsidRPr="00C35B2F" w:rsidRDefault="00C35B2F" w:rsidP="00C35B2F">
            <w:pPr>
              <w:rPr>
                <w:rFonts w:eastAsia="Calibri" w:cs="Arial"/>
              </w:rPr>
            </w:pPr>
          </w:p>
          <w:p w14:paraId="26564505" w14:textId="77777777" w:rsidR="00C35B2F" w:rsidRPr="00C35B2F" w:rsidRDefault="00C35B2F" w:rsidP="00C35B2F">
            <w:pPr>
              <w:rPr>
                <w:rFonts w:eastAsia="Calibri" w:cs="Arial"/>
              </w:rPr>
            </w:pPr>
            <w:r w:rsidRPr="00C35B2F">
              <w:rPr>
                <w:rFonts w:eastAsia="Calibri" w:cs="Arial"/>
              </w:rPr>
              <w:t>83.33</w:t>
            </w:r>
          </w:p>
        </w:tc>
      </w:tr>
      <w:tr w:rsidR="00C35B2F" w:rsidRPr="00C35B2F" w14:paraId="736C7821" w14:textId="77777777" w:rsidTr="00305278">
        <w:tc>
          <w:tcPr>
            <w:tcW w:w="2784" w:type="dxa"/>
            <w:shd w:val="clear" w:color="auto" w:fill="auto"/>
          </w:tcPr>
          <w:p w14:paraId="35664FA6" w14:textId="77777777" w:rsidR="00C35B2F" w:rsidRPr="00C35B2F" w:rsidRDefault="00C35B2F" w:rsidP="00C35B2F">
            <w:pPr>
              <w:rPr>
                <w:rFonts w:eastAsia="Calibri" w:cs="Arial"/>
              </w:rPr>
            </w:pPr>
            <w:r w:rsidRPr="00C35B2F">
              <w:rPr>
                <w:rFonts w:eastAsia="Calibri" w:cs="Arial"/>
              </w:rPr>
              <w:t xml:space="preserve">719: Capstone Seminar </w:t>
            </w:r>
          </w:p>
        </w:tc>
        <w:tc>
          <w:tcPr>
            <w:tcW w:w="1328" w:type="dxa"/>
            <w:shd w:val="clear" w:color="auto" w:fill="auto"/>
          </w:tcPr>
          <w:p w14:paraId="310A6C78"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77F01746" w14:textId="77777777" w:rsidR="00C35B2F" w:rsidRPr="00C35B2F" w:rsidRDefault="00C35B2F" w:rsidP="00C35B2F">
            <w:pPr>
              <w:rPr>
                <w:rFonts w:eastAsia="Calibri" w:cs="Arial"/>
              </w:rPr>
            </w:pPr>
          </w:p>
          <w:p w14:paraId="50B9D6E8" w14:textId="77777777" w:rsidR="00C35B2F" w:rsidRPr="00C35B2F" w:rsidRDefault="00C35B2F" w:rsidP="00C35B2F">
            <w:pPr>
              <w:rPr>
                <w:rFonts w:eastAsia="Calibri" w:cs="Arial"/>
              </w:rPr>
            </w:pPr>
            <w:r w:rsidRPr="00C35B2F">
              <w:rPr>
                <w:rFonts w:eastAsia="Calibri" w:cs="Arial"/>
              </w:rPr>
              <w:t xml:space="preserve">Values </w:t>
            </w:r>
          </w:p>
        </w:tc>
        <w:tc>
          <w:tcPr>
            <w:tcW w:w="2094" w:type="dxa"/>
            <w:gridSpan w:val="2"/>
            <w:shd w:val="clear" w:color="auto" w:fill="auto"/>
          </w:tcPr>
          <w:p w14:paraId="04767380" w14:textId="77777777" w:rsidR="00C35B2F" w:rsidRPr="00C35B2F" w:rsidRDefault="00C35B2F" w:rsidP="00C35B2F">
            <w:pPr>
              <w:rPr>
                <w:rFonts w:eastAsia="Calibri" w:cs="Arial"/>
              </w:rPr>
            </w:pPr>
          </w:p>
          <w:p w14:paraId="4F39BA95" w14:textId="77777777" w:rsidR="00C35B2F" w:rsidRPr="00C35B2F" w:rsidRDefault="00C35B2F" w:rsidP="00C35B2F">
            <w:pPr>
              <w:rPr>
                <w:rFonts w:eastAsia="Calibri" w:cs="Arial"/>
              </w:rPr>
            </w:pPr>
            <w:r w:rsidRPr="00C35B2F">
              <w:rPr>
                <w:rFonts w:eastAsia="Calibri" w:cs="Arial"/>
              </w:rPr>
              <w:t>3.29</w:t>
            </w:r>
          </w:p>
        </w:tc>
        <w:tc>
          <w:tcPr>
            <w:tcW w:w="1747" w:type="dxa"/>
            <w:shd w:val="clear" w:color="auto" w:fill="auto"/>
          </w:tcPr>
          <w:p w14:paraId="74B7D219" w14:textId="77777777" w:rsidR="00C35B2F" w:rsidRPr="00C35B2F" w:rsidRDefault="00C35B2F" w:rsidP="00C35B2F">
            <w:pPr>
              <w:rPr>
                <w:rFonts w:eastAsia="Calibri" w:cs="Arial"/>
              </w:rPr>
            </w:pPr>
          </w:p>
          <w:p w14:paraId="4B03FF78" w14:textId="77777777" w:rsidR="00C35B2F" w:rsidRPr="00C35B2F" w:rsidRDefault="00C35B2F" w:rsidP="00C35B2F">
            <w:pPr>
              <w:rPr>
                <w:rFonts w:eastAsia="Calibri" w:cs="Arial"/>
              </w:rPr>
            </w:pPr>
            <w:r w:rsidRPr="00C35B2F">
              <w:rPr>
                <w:rFonts w:eastAsia="Calibri" w:cs="Arial"/>
              </w:rPr>
              <w:t>78.21</w:t>
            </w:r>
          </w:p>
        </w:tc>
      </w:tr>
      <w:tr w:rsidR="00C35B2F" w:rsidRPr="00C35B2F" w14:paraId="2F4C32D2" w14:textId="77777777" w:rsidTr="00305278">
        <w:tc>
          <w:tcPr>
            <w:tcW w:w="2784" w:type="dxa"/>
            <w:shd w:val="clear" w:color="auto" w:fill="auto"/>
          </w:tcPr>
          <w:p w14:paraId="23498C84" w14:textId="77777777" w:rsidR="00C35B2F" w:rsidRPr="00C35B2F" w:rsidRDefault="00C35B2F" w:rsidP="00C35B2F">
            <w:pPr>
              <w:rPr>
                <w:rFonts w:eastAsia="Calibri" w:cs="Arial"/>
              </w:rPr>
            </w:pPr>
            <w:r w:rsidRPr="00C35B2F">
              <w:rPr>
                <w:rFonts w:eastAsia="Calibri" w:cs="Arial"/>
              </w:rPr>
              <w:t>719: Capstone Seminar</w:t>
            </w:r>
          </w:p>
        </w:tc>
        <w:tc>
          <w:tcPr>
            <w:tcW w:w="1328" w:type="dxa"/>
            <w:shd w:val="clear" w:color="auto" w:fill="auto"/>
          </w:tcPr>
          <w:p w14:paraId="57A0679D"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3FB3CCB3" w14:textId="77777777" w:rsidR="00C35B2F" w:rsidRPr="00C35B2F" w:rsidRDefault="00C35B2F" w:rsidP="00C35B2F">
            <w:pPr>
              <w:rPr>
                <w:rFonts w:eastAsia="Calibri" w:cs="Arial"/>
              </w:rPr>
            </w:pPr>
          </w:p>
          <w:p w14:paraId="6FC0C09F" w14:textId="77777777" w:rsidR="00C35B2F" w:rsidRPr="00C35B2F" w:rsidRDefault="00C35B2F" w:rsidP="00C35B2F">
            <w:pPr>
              <w:rPr>
                <w:rFonts w:eastAsia="Calibri" w:cs="Arial"/>
              </w:rPr>
            </w:pPr>
            <w:r w:rsidRPr="00C35B2F">
              <w:rPr>
                <w:rFonts w:eastAsia="Calibri" w:cs="Arial"/>
              </w:rPr>
              <w:t xml:space="preserve">Skills </w:t>
            </w:r>
          </w:p>
        </w:tc>
        <w:tc>
          <w:tcPr>
            <w:tcW w:w="2094" w:type="dxa"/>
            <w:gridSpan w:val="2"/>
            <w:shd w:val="clear" w:color="auto" w:fill="auto"/>
          </w:tcPr>
          <w:p w14:paraId="50AA8C8C" w14:textId="77777777" w:rsidR="00C35B2F" w:rsidRPr="00C35B2F" w:rsidRDefault="00C35B2F" w:rsidP="00C35B2F">
            <w:pPr>
              <w:rPr>
                <w:rFonts w:eastAsia="Calibri" w:cs="Arial"/>
              </w:rPr>
            </w:pPr>
          </w:p>
          <w:p w14:paraId="39DEA935" w14:textId="77777777" w:rsidR="00C35B2F" w:rsidRPr="00C35B2F" w:rsidRDefault="00C35B2F" w:rsidP="00C35B2F">
            <w:pPr>
              <w:rPr>
                <w:rFonts w:eastAsia="Calibri" w:cs="Arial"/>
              </w:rPr>
            </w:pPr>
            <w:r w:rsidRPr="00C35B2F">
              <w:rPr>
                <w:rFonts w:eastAsia="Calibri" w:cs="Arial"/>
              </w:rPr>
              <w:t>3.29</w:t>
            </w:r>
          </w:p>
        </w:tc>
        <w:tc>
          <w:tcPr>
            <w:tcW w:w="1747" w:type="dxa"/>
            <w:shd w:val="clear" w:color="auto" w:fill="auto"/>
          </w:tcPr>
          <w:p w14:paraId="2E0E21A2" w14:textId="77777777" w:rsidR="00C35B2F" w:rsidRPr="00C35B2F" w:rsidRDefault="00C35B2F" w:rsidP="00C35B2F">
            <w:pPr>
              <w:rPr>
                <w:rFonts w:eastAsia="Calibri" w:cs="Arial"/>
              </w:rPr>
            </w:pPr>
          </w:p>
          <w:p w14:paraId="6F2D1359" w14:textId="77777777" w:rsidR="00C35B2F" w:rsidRPr="00C35B2F" w:rsidRDefault="00C35B2F" w:rsidP="00C35B2F">
            <w:pPr>
              <w:rPr>
                <w:rFonts w:eastAsia="Calibri" w:cs="Arial"/>
              </w:rPr>
            </w:pPr>
            <w:r w:rsidRPr="00C35B2F">
              <w:rPr>
                <w:rFonts w:eastAsia="Calibri" w:cs="Arial"/>
              </w:rPr>
              <w:t>78.21</w:t>
            </w:r>
          </w:p>
        </w:tc>
      </w:tr>
      <w:tr w:rsidR="00C35B2F" w:rsidRPr="00C35B2F" w14:paraId="1FDA048A" w14:textId="77777777" w:rsidTr="00305278">
        <w:tc>
          <w:tcPr>
            <w:tcW w:w="2784" w:type="dxa"/>
            <w:shd w:val="clear" w:color="auto" w:fill="auto"/>
          </w:tcPr>
          <w:p w14:paraId="194674F0" w14:textId="77777777" w:rsidR="00C35B2F" w:rsidRPr="00C35B2F" w:rsidRDefault="00C35B2F" w:rsidP="00C35B2F">
            <w:pPr>
              <w:rPr>
                <w:rFonts w:eastAsia="Calibri" w:cs="Arial"/>
              </w:rPr>
            </w:pPr>
            <w:r w:rsidRPr="00C35B2F">
              <w:rPr>
                <w:rFonts w:eastAsia="Calibri" w:cs="Arial"/>
              </w:rPr>
              <w:t>728: Advanced Policy</w:t>
            </w:r>
          </w:p>
        </w:tc>
        <w:tc>
          <w:tcPr>
            <w:tcW w:w="1328" w:type="dxa"/>
            <w:shd w:val="clear" w:color="auto" w:fill="auto"/>
          </w:tcPr>
          <w:p w14:paraId="3F00DC13" w14:textId="77777777" w:rsidR="00C35B2F" w:rsidRPr="00C35B2F" w:rsidRDefault="00C35B2F" w:rsidP="00C35B2F">
            <w:pPr>
              <w:rPr>
                <w:rFonts w:eastAsia="Calibri" w:cs="Arial"/>
              </w:rPr>
            </w:pPr>
            <w:r w:rsidRPr="00C35B2F">
              <w:rPr>
                <w:rFonts w:eastAsia="Calibri" w:cs="Arial"/>
              </w:rPr>
              <w:t>2</w:t>
            </w:r>
          </w:p>
        </w:tc>
        <w:tc>
          <w:tcPr>
            <w:tcW w:w="1443" w:type="dxa"/>
            <w:shd w:val="clear" w:color="auto" w:fill="auto"/>
          </w:tcPr>
          <w:p w14:paraId="1F07AA48" w14:textId="77777777" w:rsidR="00C35B2F" w:rsidRPr="00C35B2F" w:rsidRDefault="00C35B2F" w:rsidP="00C35B2F">
            <w:pPr>
              <w:rPr>
                <w:rFonts w:eastAsia="Calibri" w:cs="Arial"/>
              </w:rPr>
            </w:pPr>
            <w:r w:rsidRPr="00C35B2F">
              <w:rPr>
                <w:rFonts w:eastAsia="Calibri" w:cs="Arial"/>
              </w:rPr>
              <w:t xml:space="preserve">Skills </w:t>
            </w:r>
          </w:p>
        </w:tc>
        <w:tc>
          <w:tcPr>
            <w:tcW w:w="2094" w:type="dxa"/>
            <w:gridSpan w:val="2"/>
            <w:shd w:val="clear" w:color="auto" w:fill="auto"/>
          </w:tcPr>
          <w:p w14:paraId="041C5CC8" w14:textId="77777777" w:rsidR="00C35B2F" w:rsidRPr="00C35B2F" w:rsidRDefault="00C35B2F" w:rsidP="00C35B2F">
            <w:pPr>
              <w:rPr>
                <w:rFonts w:eastAsia="Calibri" w:cs="Arial"/>
              </w:rPr>
            </w:pPr>
            <w:r w:rsidRPr="00C35B2F">
              <w:rPr>
                <w:rFonts w:eastAsia="Calibri" w:cs="Arial"/>
              </w:rPr>
              <w:t>2.41</w:t>
            </w:r>
          </w:p>
        </w:tc>
        <w:tc>
          <w:tcPr>
            <w:tcW w:w="1747" w:type="dxa"/>
            <w:shd w:val="clear" w:color="auto" w:fill="auto"/>
          </w:tcPr>
          <w:p w14:paraId="4F202937" w14:textId="77777777" w:rsidR="00C35B2F" w:rsidRPr="00C35B2F" w:rsidRDefault="00C35B2F" w:rsidP="00C35B2F">
            <w:pPr>
              <w:rPr>
                <w:rFonts w:eastAsia="Calibri" w:cs="Arial"/>
              </w:rPr>
            </w:pPr>
            <w:r w:rsidRPr="00C35B2F">
              <w:rPr>
                <w:rFonts w:eastAsia="Calibri" w:cs="Arial"/>
              </w:rPr>
              <w:t>46.94</w:t>
            </w:r>
          </w:p>
        </w:tc>
      </w:tr>
      <w:tr w:rsidR="00C35B2F" w:rsidRPr="00C35B2F" w14:paraId="1BFAA8AA" w14:textId="77777777" w:rsidTr="00305278">
        <w:tc>
          <w:tcPr>
            <w:tcW w:w="2784" w:type="dxa"/>
            <w:shd w:val="clear" w:color="auto" w:fill="auto"/>
          </w:tcPr>
          <w:p w14:paraId="09ECE8A5" w14:textId="506AB1D1" w:rsidR="00C35B2F" w:rsidRPr="00C35B2F" w:rsidRDefault="00C35B2F" w:rsidP="00C35B2F">
            <w:pPr>
              <w:rPr>
                <w:rFonts w:eastAsia="Calibri" w:cs="Arial"/>
              </w:rPr>
            </w:pPr>
            <w:r w:rsidRPr="00C35B2F">
              <w:rPr>
                <w:rFonts w:eastAsia="Calibri" w:cs="Arial"/>
              </w:rPr>
              <w:t>718: Fi</w:t>
            </w:r>
            <w:r w:rsidR="0003230D">
              <w:rPr>
                <w:rFonts w:eastAsia="Calibri" w:cs="Arial"/>
              </w:rPr>
              <w:t>e</w:t>
            </w:r>
            <w:r w:rsidRPr="00C35B2F">
              <w:rPr>
                <w:rFonts w:eastAsia="Calibri" w:cs="Arial"/>
              </w:rPr>
              <w:t>ld IV</w:t>
            </w:r>
          </w:p>
        </w:tc>
        <w:tc>
          <w:tcPr>
            <w:tcW w:w="1328" w:type="dxa"/>
            <w:shd w:val="clear" w:color="auto" w:fill="auto"/>
          </w:tcPr>
          <w:p w14:paraId="60A5B27E" w14:textId="77777777" w:rsidR="00C35B2F" w:rsidRPr="00C35B2F" w:rsidRDefault="00C35B2F" w:rsidP="00C35B2F">
            <w:pPr>
              <w:rPr>
                <w:rFonts w:eastAsia="Calibri" w:cs="Arial"/>
              </w:rPr>
            </w:pPr>
            <w:r w:rsidRPr="00C35B2F">
              <w:rPr>
                <w:rFonts w:eastAsia="Calibri" w:cs="Arial"/>
              </w:rPr>
              <w:t>6</w:t>
            </w:r>
          </w:p>
        </w:tc>
        <w:tc>
          <w:tcPr>
            <w:tcW w:w="1443" w:type="dxa"/>
            <w:shd w:val="clear" w:color="auto" w:fill="auto"/>
          </w:tcPr>
          <w:p w14:paraId="4FBD8096" w14:textId="77777777" w:rsidR="00C35B2F" w:rsidRPr="00C35B2F" w:rsidRDefault="00C35B2F" w:rsidP="00C35B2F">
            <w:pPr>
              <w:rPr>
                <w:rFonts w:eastAsia="Calibri" w:cs="Arial"/>
              </w:rPr>
            </w:pPr>
            <w:r w:rsidRPr="00C35B2F">
              <w:rPr>
                <w:rFonts w:eastAsia="Calibri" w:cs="Arial"/>
              </w:rPr>
              <w:t xml:space="preserve">Cognitive &amp; Affective </w:t>
            </w:r>
          </w:p>
        </w:tc>
        <w:tc>
          <w:tcPr>
            <w:tcW w:w="2094" w:type="dxa"/>
            <w:gridSpan w:val="2"/>
            <w:shd w:val="clear" w:color="auto" w:fill="auto"/>
          </w:tcPr>
          <w:p w14:paraId="33FADB27" w14:textId="77777777" w:rsidR="00C35B2F" w:rsidRPr="00C35B2F" w:rsidRDefault="00C35B2F" w:rsidP="00C35B2F">
            <w:pPr>
              <w:rPr>
                <w:rFonts w:eastAsia="Calibri" w:cs="Arial"/>
              </w:rPr>
            </w:pPr>
            <w:r w:rsidRPr="00C35B2F">
              <w:rPr>
                <w:rFonts w:eastAsia="Calibri" w:cs="Arial"/>
              </w:rPr>
              <w:t>3.43</w:t>
            </w:r>
          </w:p>
        </w:tc>
        <w:tc>
          <w:tcPr>
            <w:tcW w:w="1747" w:type="dxa"/>
            <w:shd w:val="clear" w:color="auto" w:fill="auto"/>
          </w:tcPr>
          <w:p w14:paraId="39B626C8" w14:textId="77777777" w:rsidR="00C35B2F" w:rsidRPr="00C35B2F" w:rsidRDefault="00C35B2F" w:rsidP="00C35B2F">
            <w:pPr>
              <w:rPr>
                <w:rFonts w:eastAsia="Calibri" w:cs="Arial"/>
              </w:rPr>
            </w:pPr>
            <w:r w:rsidRPr="00C35B2F">
              <w:rPr>
                <w:rFonts w:eastAsia="Calibri" w:cs="Arial"/>
              </w:rPr>
              <w:t>85.71</w:t>
            </w:r>
          </w:p>
        </w:tc>
      </w:tr>
      <w:tr w:rsidR="00C35B2F" w:rsidRPr="00C35B2F" w14:paraId="03D669AD" w14:textId="77777777" w:rsidTr="00305278">
        <w:tc>
          <w:tcPr>
            <w:tcW w:w="9396" w:type="dxa"/>
            <w:gridSpan w:val="6"/>
            <w:shd w:val="clear" w:color="auto" w:fill="D9D9D9"/>
          </w:tcPr>
          <w:p w14:paraId="7A254BB5" w14:textId="77777777" w:rsidR="00C35B2F" w:rsidRPr="00C35B2F" w:rsidRDefault="00C35B2F" w:rsidP="00C35B2F">
            <w:pPr>
              <w:rPr>
                <w:rFonts w:eastAsia="Calibri" w:cs="Arial"/>
                <w:b/>
              </w:rPr>
            </w:pPr>
            <w:r w:rsidRPr="00C35B2F">
              <w:rPr>
                <w:rFonts w:eastAsia="Calibri" w:cs="Arial"/>
                <w:b/>
              </w:rPr>
              <w:t>Competency 2</w:t>
            </w:r>
          </w:p>
        </w:tc>
      </w:tr>
      <w:tr w:rsidR="00C35B2F" w:rsidRPr="00C35B2F" w14:paraId="1B963A13" w14:textId="77777777" w:rsidTr="00305278">
        <w:trPr>
          <w:trHeight w:val="350"/>
        </w:trPr>
        <w:tc>
          <w:tcPr>
            <w:tcW w:w="2784" w:type="dxa"/>
            <w:shd w:val="clear" w:color="auto" w:fill="auto"/>
          </w:tcPr>
          <w:p w14:paraId="53A0BC55" w14:textId="77777777" w:rsidR="00C35B2F" w:rsidRPr="00C35B2F" w:rsidRDefault="00C35B2F" w:rsidP="00C35B2F">
            <w:pPr>
              <w:rPr>
                <w:rFonts w:eastAsia="Calibri" w:cs="Arial"/>
              </w:rPr>
            </w:pPr>
            <w:r w:rsidRPr="00C35B2F">
              <w:rPr>
                <w:rFonts w:eastAsia="Calibri" w:cs="Arial"/>
              </w:rPr>
              <w:t xml:space="preserve">720: Diversity, Social Justice and Advocacy </w:t>
            </w:r>
          </w:p>
        </w:tc>
        <w:tc>
          <w:tcPr>
            <w:tcW w:w="1328" w:type="dxa"/>
            <w:shd w:val="clear" w:color="auto" w:fill="auto"/>
          </w:tcPr>
          <w:p w14:paraId="5865E258" w14:textId="77777777" w:rsidR="00C35B2F" w:rsidRPr="00C35B2F" w:rsidRDefault="00C35B2F" w:rsidP="00C35B2F">
            <w:pPr>
              <w:rPr>
                <w:rFonts w:eastAsia="Calibri" w:cs="Arial"/>
              </w:rPr>
            </w:pPr>
            <w:r w:rsidRPr="00C35B2F">
              <w:rPr>
                <w:rFonts w:eastAsia="Calibri" w:cs="Arial"/>
              </w:rPr>
              <w:t>2</w:t>
            </w:r>
          </w:p>
        </w:tc>
        <w:tc>
          <w:tcPr>
            <w:tcW w:w="1443" w:type="dxa"/>
            <w:shd w:val="clear" w:color="auto" w:fill="auto"/>
          </w:tcPr>
          <w:p w14:paraId="57A91F29"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0E1D55E5" w14:textId="77777777" w:rsidR="00C35B2F" w:rsidRPr="00C35B2F" w:rsidRDefault="00C35B2F" w:rsidP="00C35B2F">
            <w:pPr>
              <w:rPr>
                <w:rFonts w:eastAsia="Calibri" w:cs="Arial"/>
              </w:rPr>
            </w:pPr>
            <w:r w:rsidRPr="00C35B2F">
              <w:rPr>
                <w:rFonts w:eastAsia="Calibri" w:cs="Arial"/>
              </w:rPr>
              <w:t>3.27</w:t>
            </w:r>
          </w:p>
        </w:tc>
        <w:tc>
          <w:tcPr>
            <w:tcW w:w="1764" w:type="dxa"/>
            <w:gridSpan w:val="2"/>
            <w:shd w:val="clear" w:color="auto" w:fill="auto"/>
          </w:tcPr>
          <w:p w14:paraId="1674D82F" w14:textId="77777777" w:rsidR="00C35B2F" w:rsidRPr="00C35B2F" w:rsidRDefault="00C35B2F" w:rsidP="00C35B2F">
            <w:pPr>
              <w:rPr>
                <w:rFonts w:eastAsia="Calibri" w:cs="Arial"/>
              </w:rPr>
            </w:pPr>
            <w:r w:rsidRPr="00C35B2F">
              <w:rPr>
                <w:rFonts w:eastAsia="Calibri" w:cs="Arial"/>
              </w:rPr>
              <w:t>83.60</w:t>
            </w:r>
          </w:p>
        </w:tc>
      </w:tr>
      <w:tr w:rsidR="00C35B2F" w:rsidRPr="00C35B2F" w14:paraId="35E13347" w14:textId="77777777" w:rsidTr="00305278">
        <w:trPr>
          <w:trHeight w:val="350"/>
        </w:trPr>
        <w:tc>
          <w:tcPr>
            <w:tcW w:w="2784" w:type="dxa"/>
            <w:shd w:val="clear" w:color="auto" w:fill="auto"/>
          </w:tcPr>
          <w:p w14:paraId="6D3EAAD0" w14:textId="77777777" w:rsidR="00C35B2F" w:rsidRPr="00C35B2F" w:rsidRDefault="00C35B2F" w:rsidP="00C35B2F">
            <w:pPr>
              <w:rPr>
                <w:rFonts w:eastAsia="Calibri" w:cs="Arial"/>
              </w:rPr>
            </w:pPr>
            <w:r w:rsidRPr="00C35B2F">
              <w:rPr>
                <w:rFonts w:eastAsia="Calibri" w:cs="Arial"/>
              </w:rPr>
              <w:t>720: Diversity, Social Justice and Advocacy</w:t>
            </w:r>
          </w:p>
        </w:tc>
        <w:tc>
          <w:tcPr>
            <w:tcW w:w="1328" w:type="dxa"/>
            <w:shd w:val="clear" w:color="auto" w:fill="auto"/>
          </w:tcPr>
          <w:p w14:paraId="182BEB72" w14:textId="77777777" w:rsidR="00C35B2F" w:rsidRPr="00C35B2F" w:rsidRDefault="00C35B2F" w:rsidP="00C35B2F">
            <w:pPr>
              <w:rPr>
                <w:rFonts w:eastAsia="Calibri" w:cs="Arial"/>
              </w:rPr>
            </w:pPr>
            <w:r w:rsidRPr="00C35B2F">
              <w:rPr>
                <w:rFonts w:eastAsia="Calibri" w:cs="Arial"/>
              </w:rPr>
              <w:t>2</w:t>
            </w:r>
          </w:p>
        </w:tc>
        <w:tc>
          <w:tcPr>
            <w:tcW w:w="1443" w:type="dxa"/>
            <w:shd w:val="clear" w:color="auto" w:fill="auto"/>
          </w:tcPr>
          <w:p w14:paraId="67F42DE2" w14:textId="77777777" w:rsidR="00C35B2F" w:rsidRPr="00C35B2F" w:rsidRDefault="00C35B2F" w:rsidP="00C35B2F">
            <w:pPr>
              <w:rPr>
                <w:rFonts w:eastAsia="Calibri" w:cs="Arial"/>
              </w:rPr>
            </w:pPr>
            <w:r w:rsidRPr="00C35B2F">
              <w:rPr>
                <w:rFonts w:eastAsia="Calibri" w:cs="Arial"/>
              </w:rPr>
              <w:t>Values</w:t>
            </w:r>
          </w:p>
        </w:tc>
        <w:tc>
          <w:tcPr>
            <w:tcW w:w="2077" w:type="dxa"/>
            <w:shd w:val="clear" w:color="auto" w:fill="auto"/>
          </w:tcPr>
          <w:p w14:paraId="1D911D28" w14:textId="77777777" w:rsidR="00C35B2F" w:rsidRPr="00C35B2F" w:rsidRDefault="00C35B2F" w:rsidP="00C35B2F">
            <w:pPr>
              <w:rPr>
                <w:rFonts w:eastAsia="Calibri" w:cs="Arial"/>
              </w:rPr>
            </w:pPr>
            <w:r w:rsidRPr="00C35B2F">
              <w:rPr>
                <w:rFonts w:eastAsia="Calibri" w:cs="Arial"/>
              </w:rPr>
              <w:t>3.27</w:t>
            </w:r>
          </w:p>
        </w:tc>
        <w:tc>
          <w:tcPr>
            <w:tcW w:w="1764" w:type="dxa"/>
            <w:gridSpan w:val="2"/>
            <w:shd w:val="clear" w:color="auto" w:fill="auto"/>
          </w:tcPr>
          <w:p w14:paraId="63184A24" w14:textId="77777777" w:rsidR="00C35B2F" w:rsidRPr="00C35B2F" w:rsidRDefault="00C35B2F" w:rsidP="00C35B2F">
            <w:pPr>
              <w:rPr>
                <w:rFonts w:eastAsia="Calibri" w:cs="Arial"/>
              </w:rPr>
            </w:pPr>
            <w:r w:rsidRPr="00C35B2F">
              <w:rPr>
                <w:rFonts w:eastAsia="Calibri" w:cs="Arial"/>
              </w:rPr>
              <w:t>83.60</w:t>
            </w:r>
          </w:p>
        </w:tc>
      </w:tr>
      <w:tr w:rsidR="00C35B2F" w:rsidRPr="00C35B2F" w14:paraId="0281150A" w14:textId="77777777" w:rsidTr="00305278">
        <w:trPr>
          <w:trHeight w:val="350"/>
        </w:trPr>
        <w:tc>
          <w:tcPr>
            <w:tcW w:w="2784" w:type="dxa"/>
            <w:shd w:val="clear" w:color="auto" w:fill="auto"/>
          </w:tcPr>
          <w:p w14:paraId="1B78E95C" w14:textId="77777777" w:rsidR="00C35B2F" w:rsidRPr="00C35B2F" w:rsidRDefault="00C35B2F" w:rsidP="00C35B2F">
            <w:pPr>
              <w:rPr>
                <w:rFonts w:eastAsia="Calibri" w:cs="Arial"/>
              </w:rPr>
            </w:pPr>
            <w:r w:rsidRPr="00C35B2F">
              <w:rPr>
                <w:rFonts w:eastAsia="Calibri" w:cs="Arial"/>
              </w:rPr>
              <w:t>720: Diversity, Social Justice and Advocacy</w:t>
            </w:r>
          </w:p>
        </w:tc>
        <w:tc>
          <w:tcPr>
            <w:tcW w:w="1328" w:type="dxa"/>
            <w:shd w:val="clear" w:color="auto" w:fill="auto"/>
          </w:tcPr>
          <w:p w14:paraId="089D3B9A" w14:textId="77777777" w:rsidR="00C35B2F" w:rsidRPr="00C35B2F" w:rsidRDefault="00C35B2F" w:rsidP="00C35B2F">
            <w:pPr>
              <w:rPr>
                <w:rFonts w:eastAsia="Calibri" w:cs="Arial"/>
              </w:rPr>
            </w:pPr>
            <w:r w:rsidRPr="00C35B2F">
              <w:rPr>
                <w:rFonts w:eastAsia="Calibri" w:cs="Arial"/>
              </w:rPr>
              <w:t>3</w:t>
            </w:r>
          </w:p>
        </w:tc>
        <w:tc>
          <w:tcPr>
            <w:tcW w:w="1443" w:type="dxa"/>
            <w:shd w:val="clear" w:color="auto" w:fill="auto"/>
          </w:tcPr>
          <w:p w14:paraId="130439DF" w14:textId="77777777" w:rsidR="00C35B2F" w:rsidRPr="00C35B2F" w:rsidRDefault="00C35B2F" w:rsidP="00C35B2F">
            <w:pPr>
              <w:rPr>
                <w:rFonts w:eastAsia="Calibri" w:cs="Arial"/>
              </w:rPr>
            </w:pPr>
            <w:r w:rsidRPr="00C35B2F">
              <w:rPr>
                <w:rFonts w:eastAsia="Calibri" w:cs="Arial"/>
              </w:rPr>
              <w:t>Skills</w:t>
            </w:r>
          </w:p>
        </w:tc>
        <w:tc>
          <w:tcPr>
            <w:tcW w:w="2077" w:type="dxa"/>
            <w:shd w:val="clear" w:color="auto" w:fill="auto"/>
          </w:tcPr>
          <w:p w14:paraId="242CD8F6" w14:textId="77777777" w:rsidR="00C35B2F" w:rsidRPr="00C35B2F" w:rsidRDefault="00C35B2F" w:rsidP="00C35B2F">
            <w:pPr>
              <w:rPr>
                <w:rFonts w:eastAsia="Calibri" w:cs="Arial"/>
              </w:rPr>
            </w:pPr>
            <w:r w:rsidRPr="00C35B2F">
              <w:rPr>
                <w:rFonts w:eastAsia="Calibri" w:cs="Arial"/>
              </w:rPr>
              <w:t>3.09</w:t>
            </w:r>
          </w:p>
        </w:tc>
        <w:tc>
          <w:tcPr>
            <w:tcW w:w="1764" w:type="dxa"/>
            <w:gridSpan w:val="2"/>
            <w:shd w:val="clear" w:color="auto" w:fill="auto"/>
          </w:tcPr>
          <w:p w14:paraId="678C0AA4" w14:textId="77777777" w:rsidR="00C35B2F" w:rsidRPr="00C35B2F" w:rsidRDefault="00C35B2F" w:rsidP="00C35B2F">
            <w:pPr>
              <w:rPr>
                <w:rFonts w:eastAsia="Calibri" w:cs="Arial"/>
              </w:rPr>
            </w:pPr>
            <w:r w:rsidRPr="00C35B2F">
              <w:rPr>
                <w:rFonts w:eastAsia="Calibri" w:cs="Arial"/>
              </w:rPr>
              <w:t>80.42</w:t>
            </w:r>
          </w:p>
        </w:tc>
      </w:tr>
      <w:tr w:rsidR="00C35B2F" w:rsidRPr="00C35B2F" w14:paraId="6DB0C74F" w14:textId="77777777" w:rsidTr="00305278">
        <w:trPr>
          <w:trHeight w:val="350"/>
        </w:trPr>
        <w:tc>
          <w:tcPr>
            <w:tcW w:w="2784" w:type="dxa"/>
            <w:shd w:val="clear" w:color="auto" w:fill="auto"/>
          </w:tcPr>
          <w:p w14:paraId="2D10E3D8" w14:textId="77777777" w:rsidR="00C35B2F" w:rsidRPr="00C35B2F" w:rsidRDefault="00C35B2F" w:rsidP="00C35B2F">
            <w:pPr>
              <w:rPr>
                <w:rFonts w:eastAsia="Calibri" w:cs="Arial"/>
              </w:rPr>
            </w:pPr>
            <w:r w:rsidRPr="00C35B2F">
              <w:rPr>
                <w:rFonts w:eastAsia="Calibri" w:cs="Arial"/>
              </w:rPr>
              <w:t>718: Field IV</w:t>
            </w:r>
          </w:p>
        </w:tc>
        <w:tc>
          <w:tcPr>
            <w:tcW w:w="1328" w:type="dxa"/>
            <w:shd w:val="clear" w:color="auto" w:fill="auto"/>
          </w:tcPr>
          <w:p w14:paraId="7C01ACAF" w14:textId="77777777" w:rsidR="00C35B2F" w:rsidRPr="00C35B2F" w:rsidRDefault="00C35B2F" w:rsidP="00C35B2F">
            <w:pPr>
              <w:rPr>
                <w:rFonts w:eastAsia="Calibri" w:cs="Arial"/>
              </w:rPr>
            </w:pPr>
            <w:r w:rsidRPr="00C35B2F">
              <w:rPr>
                <w:rFonts w:eastAsia="Calibri" w:cs="Arial"/>
              </w:rPr>
              <w:t>6</w:t>
            </w:r>
          </w:p>
        </w:tc>
        <w:tc>
          <w:tcPr>
            <w:tcW w:w="1443" w:type="dxa"/>
            <w:shd w:val="clear" w:color="auto" w:fill="auto"/>
          </w:tcPr>
          <w:p w14:paraId="674AB6E6" w14:textId="77777777" w:rsidR="00C35B2F" w:rsidRPr="00C35B2F" w:rsidRDefault="00C35B2F" w:rsidP="00C35B2F">
            <w:pPr>
              <w:rPr>
                <w:rFonts w:eastAsia="Calibri" w:cs="Arial"/>
              </w:rPr>
            </w:pPr>
            <w:r w:rsidRPr="00C35B2F">
              <w:rPr>
                <w:rFonts w:eastAsia="Calibri" w:cs="Arial"/>
              </w:rPr>
              <w:t xml:space="preserve">Cognitive &amp; Affective </w:t>
            </w:r>
          </w:p>
        </w:tc>
        <w:tc>
          <w:tcPr>
            <w:tcW w:w="2077" w:type="dxa"/>
            <w:shd w:val="clear" w:color="auto" w:fill="auto"/>
          </w:tcPr>
          <w:p w14:paraId="3857832D" w14:textId="77777777" w:rsidR="00C35B2F" w:rsidRPr="00C35B2F" w:rsidRDefault="00C35B2F" w:rsidP="00C35B2F">
            <w:pPr>
              <w:rPr>
                <w:rFonts w:eastAsia="Calibri" w:cs="Arial"/>
              </w:rPr>
            </w:pPr>
            <w:r w:rsidRPr="00C35B2F">
              <w:rPr>
                <w:rFonts w:eastAsia="Calibri" w:cs="Arial"/>
              </w:rPr>
              <w:t>3.43</w:t>
            </w:r>
          </w:p>
        </w:tc>
        <w:tc>
          <w:tcPr>
            <w:tcW w:w="1764" w:type="dxa"/>
            <w:gridSpan w:val="2"/>
            <w:shd w:val="clear" w:color="auto" w:fill="auto"/>
          </w:tcPr>
          <w:p w14:paraId="10502539" w14:textId="77777777" w:rsidR="00C35B2F" w:rsidRPr="00C35B2F" w:rsidRDefault="00C35B2F" w:rsidP="00C35B2F">
            <w:pPr>
              <w:rPr>
                <w:rFonts w:eastAsia="Calibri" w:cs="Arial"/>
              </w:rPr>
            </w:pPr>
            <w:r w:rsidRPr="00C35B2F">
              <w:rPr>
                <w:rFonts w:eastAsia="Calibri" w:cs="Arial"/>
              </w:rPr>
              <w:t>85.71</w:t>
            </w:r>
          </w:p>
        </w:tc>
      </w:tr>
      <w:tr w:rsidR="00C35B2F" w:rsidRPr="00C35B2F" w14:paraId="3A85FC92" w14:textId="77777777" w:rsidTr="00305278">
        <w:tc>
          <w:tcPr>
            <w:tcW w:w="9396" w:type="dxa"/>
            <w:gridSpan w:val="6"/>
            <w:shd w:val="clear" w:color="auto" w:fill="D9D9D9"/>
          </w:tcPr>
          <w:p w14:paraId="31DB061B" w14:textId="77777777" w:rsidR="00C35B2F" w:rsidRPr="00C35B2F" w:rsidRDefault="00C35B2F" w:rsidP="00C35B2F">
            <w:pPr>
              <w:rPr>
                <w:rFonts w:eastAsia="Calibri" w:cs="Arial"/>
              </w:rPr>
            </w:pPr>
            <w:r w:rsidRPr="00C35B2F">
              <w:rPr>
                <w:rFonts w:eastAsia="Calibri" w:cs="Arial"/>
                <w:b/>
              </w:rPr>
              <w:t>Competency 3</w:t>
            </w:r>
          </w:p>
        </w:tc>
      </w:tr>
      <w:tr w:rsidR="00C35B2F" w:rsidRPr="00C35B2F" w14:paraId="3B28A3E2" w14:textId="77777777" w:rsidTr="00305278">
        <w:tc>
          <w:tcPr>
            <w:tcW w:w="2784" w:type="dxa"/>
            <w:shd w:val="clear" w:color="auto" w:fill="auto"/>
          </w:tcPr>
          <w:p w14:paraId="413740CF" w14:textId="77777777" w:rsidR="00C35B2F" w:rsidRPr="00C35B2F" w:rsidRDefault="00C35B2F" w:rsidP="00C35B2F">
            <w:pPr>
              <w:rPr>
                <w:rFonts w:eastAsia="Calibri" w:cs="Arial"/>
              </w:rPr>
            </w:pPr>
            <w:r w:rsidRPr="00C35B2F">
              <w:rPr>
                <w:rFonts w:eastAsia="Calibri" w:cs="Arial"/>
              </w:rPr>
              <w:t xml:space="preserve">720: Diversity, Social Justice and Advocacy </w:t>
            </w:r>
          </w:p>
        </w:tc>
        <w:tc>
          <w:tcPr>
            <w:tcW w:w="1328" w:type="dxa"/>
            <w:shd w:val="clear" w:color="auto" w:fill="auto"/>
          </w:tcPr>
          <w:p w14:paraId="7FBE21E2" w14:textId="77777777" w:rsidR="00C35B2F" w:rsidRPr="00C35B2F" w:rsidRDefault="00C35B2F" w:rsidP="00C35B2F">
            <w:pPr>
              <w:rPr>
                <w:rFonts w:eastAsia="Calibri" w:cs="Arial"/>
              </w:rPr>
            </w:pPr>
            <w:r w:rsidRPr="00C35B2F">
              <w:rPr>
                <w:rFonts w:eastAsia="Calibri" w:cs="Arial"/>
              </w:rPr>
              <w:t>2</w:t>
            </w:r>
          </w:p>
        </w:tc>
        <w:tc>
          <w:tcPr>
            <w:tcW w:w="1443" w:type="dxa"/>
            <w:shd w:val="clear" w:color="auto" w:fill="auto"/>
          </w:tcPr>
          <w:p w14:paraId="3C26CF64"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37EF0592" w14:textId="77777777" w:rsidR="00C35B2F" w:rsidRPr="00C35B2F" w:rsidRDefault="00C35B2F" w:rsidP="00C35B2F">
            <w:pPr>
              <w:rPr>
                <w:rFonts w:eastAsia="Calibri" w:cs="Arial"/>
              </w:rPr>
            </w:pPr>
            <w:r w:rsidRPr="00C35B2F">
              <w:rPr>
                <w:rFonts w:eastAsia="Calibri" w:cs="Arial"/>
              </w:rPr>
              <w:t>3.27</w:t>
            </w:r>
          </w:p>
        </w:tc>
        <w:tc>
          <w:tcPr>
            <w:tcW w:w="1764" w:type="dxa"/>
            <w:gridSpan w:val="2"/>
            <w:shd w:val="clear" w:color="auto" w:fill="auto"/>
          </w:tcPr>
          <w:p w14:paraId="67B58E80" w14:textId="77777777" w:rsidR="00C35B2F" w:rsidRPr="00C35B2F" w:rsidRDefault="00C35B2F" w:rsidP="00C35B2F">
            <w:pPr>
              <w:rPr>
                <w:rFonts w:eastAsia="Calibri" w:cs="Arial"/>
              </w:rPr>
            </w:pPr>
            <w:r w:rsidRPr="00C35B2F">
              <w:rPr>
                <w:rFonts w:eastAsia="Calibri" w:cs="Arial"/>
              </w:rPr>
              <w:t>83.60</w:t>
            </w:r>
          </w:p>
        </w:tc>
      </w:tr>
      <w:tr w:rsidR="00C35B2F" w:rsidRPr="00C35B2F" w14:paraId="7B308DF3" w14:textId="77777777" w:rsidTr="00305278">
        <w:tc>
          <w:tcPr>
            <w:tcW w:w="2784" w:type="dxa"/>
            <w:shd w:val="clear" w:color="auto" w:fill="auto"/>
          </w:tcPr>
          <w:p w14:paraId="2123F7B6" w14:textId="77777777" w:rsidR="00C35B2F" w:rsidRPr="00C35B2F" w:rsidRDefault="00C35B2F" w:rsidP="00C35B2F">
            <w:pPr>
              <w:rPr>
                <w:rFonts w:eastAsia="Calibri" w:cs="Arial"/>
              </w:rPr>
            </w:pPr>
            <w:r w:rsidRPr="00C35B2F">
              <w:rPr>
                <w:rFonts w:eastAsia="Calibri" w:cs="Arial"/>
              </w:rPr>
              <w:t>719: Capstone Seminar</w:t>
            </w:r>
          </w:p>
        </w:tc>
        <w:tc>
          <w:tcPr>
            <w:tcW w:w="1328" w:type="dxa"/>
            <w:shd w:val="clear" w:color="auto" w:fill="auto"/>
          </w:tcPr>
          <w:p w14:paraId="7BE2B617" w14:textId="77777777" w:rsidR="00C35B2F" w:rsidRPr="00C35B2F" w:rsidRDefault="00C35B2F" w:rsidP="00C35B2F">
            <w:pPr>
              <w:rPr>
                <w:rFonts w:eastAsia="Calibri" w:cs="Arial"/>
              </w:rPr>
            </w:pPr>
            <w:r w:rsidRPr="00C35B2F">
              <w:rPr>
                <w:rFonts w:eastAsia="Calibri" w:cs="Arial"/>
              </w:rPr>
              <w:t>3</w:t>
            </w:r>
          </w:p>
        </w:tc>
        <w:tc>
          <w:tcPr>
            <w:tcW w:w="1443" w:type="dxa"/>
            <w:shd w:val="clear" w:color="auto" w:fill="auto"/>
          </w:tcPr>
          <w:p w14:paraId="43707A4E" w14:textId="77777777" w:rsidR="00C35B2F" w:rsidRPr="00C35B2F" w:rsidRDefault="00C35B2F" w:rsidP="00C35B2F">
            <w:pPr>
              <w:rPr>
                <w:rFonts w:eastAsia="Calibri" w:cs="Arial"/>
              </w:rPr>
            </w:pPr>
            <w:r w:rsidRPr="00C35B2F">
              <w:rPr>
                <w:rFonts w:eastAsia="Calibri" w:cs="Arial"/>
              </w:rPr>
              <w:t xml:space="preserve">Values </w:t>
            </w:r>
          </w:p>
        </w:tc>
        <w:tc>
          <w:tcPr>
            <w:tcW w:w="2077" w:type="dxa"/>
            <w:shd w:val="clear" w:color="auto" w:fill="auto"/>
          </w:tcPr>
          <w:p w14:paraId="4D10D62E" w14:textId="77777777" w:rsidR="00C35B2F" w:rsidRPr="00C35B2F" w:rsidRDefault="00C35B2F" w:rsidP="00C35B2F">
            <w:pPr>
              <w:rPr>
                <w:rFonts w:eastAsia="Calibri" w:cs="Arial"/>
              </w:rPr>
            </w:pPr>
            <w:r w:rsidRPr="00C35B2F">
              <w:rPr>
                <w:rFonts w:eastAsia="Calibri" w:cs="Arial"/>
              </w:rPr>
              <w:t>3.21</w:t>
            </w:r>
          </w:p>
        </w:tc>
        <w:tc>
          <w:tcPr>
            <w:tcW w:w="1764" w:type="dxa"/>
            <w:gridSpan w:val="2"/>
            <w:shd w:val="clear" w:color="auto" w:fill="auto"/>
          </w:tcPr>
          <w:p w14:paraId="19F5865E" w14:textId="77777777" w:rsidR="00C35B2F" w:rsidRPr="00C35B2F" w:rsidRDefault="00C35B2F" w:rsidP="00C35B2F">
            <w:pPr>
              <w:rPr>
                <w:rFonts w:eastAsia="Calibri" w:cs="Arial"/>
              </w:rPr>
            </w:pPr>
            <w:r w:rsidRPr="00C35B2F">
              <w:rPr>
                <w:rFonts w:eastAsia="Calibri" w:cs="Arial"/>
              </w:rPr>
              <w:t>76.43</w:t>
            </w:r>
          </w:p>
        </w:tc>
      </w:tr>
      <w:tr w:rsidR="00C35B2F" w:rsidRPr="00C35B2F" w14:paraId="010864E7" w14:textId="77777777" w:rsidTr="00305278">
        <w:tc>
          <w:tcPr>
            <w:tcW w:w="2784" w:type="dxa"/>
            <w:shd w:val="clear" w:color="auto" w:fill="auto"/>
          </w:tcPr>
          <w:p w14:paraId="10C2A043" w14:textId="77777777" w:rsidR="00C35B2F" w:rsidRPr="00C35B2F" w:rsidRDefault="00C35B2F" w:rsidP="00C35B2F">
            <w:pPr>
              <w:rPr>
                <w:rFonts w:eastAsia="Calibri" w:cs="Arial"/>
              </w:rPr>
            </w:pPr>
            <w:r w:rsidRPr="00C35B2F">
              <w:rPr>
                <w:rFonts w:eastAsia="Calibri" w:cs="Arial"/>
              </w:rPr>
              <w:t>728: Advanced Policy</w:t>
            </w:r>
          </w:p>
        </w:tc>
        <w:tc>
          <w:tcPr>
            <w:tcW w:w="1328" w:type="dxa"/>
            <w:shd w:val="clear" w:color="auto" w:fill="auto"/>
          </w:tcPr>
          <w:p w14:paraId="158ADCEB" w14:textId="77777777" w:rsidR="00C35B2F" w:rsidRPr="00C35B2F" w:rsidRDefault="00C35B2F" w:rsidP="00C35B2F">
            <w:pPr>
              <w:rPr>
                <w:rFonts w:eastAsia="Calibri" w:cs="Arial"/>
              </w:rPr>
            </w:pPr>
            <w:r w:rsidRPr="00C35B2F">
              <w:rPr>
                <w:rFonts w:eastAsia="Calibri" w:cs="Arial"/>
              </w:rPr>
              <w:t>2</w:t>
            </w:r>
          </w:p>
        </w:tc>
        <w:tc>
          <w:tcPr>
            <w:tcW w:w="1443" w:type="dxa"/>
            <w:shd w:val="clear" w:color="auto" w:fill="auto"/>
          </w:tcPr>
          <w:p w14:paraId="0B49EE27" w14:textId="77777777" w:rsidR="00C35B2F" w:rsidRPr="00C35B2F" w:rsidRDefault="00C35B2F" w:rsidP="00C35B2F">
            <w:pPr>
              <w:rPr>
                <w:rFonts w:eastAsia="Calibri" w:cs="Arial"/>
              </w:rPr>
            </w:pPr>
            <w:r w:rsidRPr="00C35B2F">
              <w:rPr>
                <w:rFonts w:eastAsia="Calibri" w:cs="Arial"/>
              </w:rPr>
              <w:t xml:space="preserve">Skills </w:t>
            </w:r>
          </w:p>
        </w:tc>
        <w:tc>
          <w:tcPr>
            <w:tcW w:w="2077" w:type="dxa"/>
            <w:shd w:val="clear" w:color="auto" w:fill="auto"/>
          </w:tcPr>
          <w:p w14:paraId="2E420C49" w14:textId="77777777" w:rsidR="00C35B2F" w:rsidRPr="00C35B2F" w:rsidRDefault="00C35B2F" w:rsidP="00C35B2F">
            <w:pPr>
              <w:rPr>
                <w:rFonts w:eastAsia="Calibri" w:cs="Arial"/>
              </w:rPr>
            </w:pPr>
            <w:r w:rsidRPr="00C35B2F">
              <w:rPr>
                <w:rFonts w:eastAsia="Calibri" w:cs="Arial"/>
              </w:rPr>
              <w:t>2.41</w:t>
            </w:r>
          </w:p>
        </w:tc>
        <w:tc>
          <w:tcPr>
            <w:tcW w:w="1764" w:type="dxa"/>
            <w:gridSpan w:val="2"/>
            <w:shd w:val="clear" w:color="auto" w:fill="auto"/>
          </w:tcPr>
          <w:p w14:paraId="36DE1640" w14:textId="77777777" w:rsidR="00C35B2F" w:rsidRPr="00C35B2F" w:rsidRDefault="00C35B2F" w:rsidP="00C35B2F">
            <w:pPr>
              <w:rPr>
                <w:rFonts w:eastAsia="Calibri" w:cs="Arial"/>
              </w:rPr>
            </w:pPr>
            <w:r w:rsidRPr="00C35B2F">
              <w:rPr>
                <w:rFonts w:eastAsia="Calibri" w:cs="Arial"/>
              </w:rPr>
              <w:t>46.94</w:t>
            </w:r>
          </w:p>
        </w:tc>
      </w:tr>
      <w:tr w:rsidR="00C35B2F" w:rsidRPr="00C35B2F" w14:paraId="40716B95" w14:textId="77777777" w:rsidTr="00305278">
        <w:tc>
          <w:tcPr>
            <w:tcW w:w="2784" w:type="dxa"/>
            <w:shd w:val="clear" w:color="auto" w:fill="auto"/>
          </w:tcPr>
          <w:p w14:paraId="3A13A89E" w14:textId="03D10D53" w:rsidR="00C35B2F" w:rsidRPr="00C35B2F" w:rsidRDefault="00C35B2F" w:rsidP="00C35B2F">
            <w:pPr>
              <w:rPr>
                <w:rFonts w:eastAsia="Calibri" w:cs="Arial"/>
              </w:rPr>
            </w:pPr>
            <w:r w:rsidRPr="00C35B2F">
              <w:rPr>
                <w:rFonts w:eastAsia="Calibri" w:cs="Arial"/>
              </w:rPr>
              <w:t>718: Fi</w:t>
            </w:r>
            <w:r w:rsidR="0003230D">
              <w:rPr>
                <w:rFonts w:eastAsia="Calibri" w:cs="Arial"/>
              </w:rPr>
              <w:t>e</w:t>
            </w:r>
            <w:r w:rsidRPr="00C35B2F">
              <w:rPr>
                <w:rFonts w:eastAsia="Calibri" w:cs="Arial"/>
              </w:rPr>
              <w:t>ld IV</w:t>
            </w:r>
          </w:p>
        </w:tc>
        <w:tc>
          <w:tcPr>
            <w:tcW w:w="1328" w:type="dxa"/>
            <w:shd w:val="clear" w:color="auto" w:fill="auto"/>
          </w:tcPr>
          <w:p w14:paraId="1F387FCE" w14:textId="77777777" w:rsidR="00C35B2F" w:rsidRPr="00C35B2F" w:rsidRDefault="00C35B2F" w:rsidP="00C35B2F">
            <w:pPr>
              <w:rPr>
                <w:rFonts w:eastAsia="Calibri" w:cs="Arial"/>
              </w:rPr>
            </w:pPr>
            <w:r w:rsidRPr="00C35B2F">
              <w:rPr>
                <w:rFonts w:eastAsia="Calibri" w:cs="Arial"/>
              </w:rPr>
              <w:t>6</w:t>
            </w:r>
          </w:p>
        </w:tc>
        <w:tc>
          <w:tcPr>
            <w:tcW w:w="1443" w:type="dxa"/>
            <w:shd w:val="clear" w:color="auto" w:fill="auto"/>
          </w:tcPr>
          <w:p w14:paraId="558BCEF0" w14:textId="77777777" w:rsidR="00C35B2F" w:rsidRPr="00C35B2F" w:rsidRDefault="00C35B2F" w:rsidP="00C35B2F">
            <w:pPr>
              <w:rPr>
                <w:rFonts w:eastAsia="Calibri" w:cs="Arial"/>
              </w:rPr>
            </w:pPr>
            <w:r w:rsidRPr="00C35B2F">
              <w:rPr>
                <w:rFonts w:eastAsia="Calibri" w:cs="Arial"/>
              </w:rPr>
              <w:t xml:space="preserve">Cognitive &amp; Affective </w:t>
            </w:r>
          </w:p>
        </w:tc>
        <w:tc>
          <w:tcPr>
            <w:tcW w:w="2077" w:type="dxa"/>
            <w:shd w:val="clear" w:color="auto" w:fill="auto"/>
          </w:tcPr>
          <w:p w14:paraId="6F8EA381" w14:textId="77777777" w:rsidR="00C35B2F" w:rsidRPr="00C35B2F" w:rsidRDefault="00C35B2F" w:rsidP="00C35B2F">
            <w:pPr>
              <w:rPr>
                <w:rFonts w:eastAsia="Calibri" w:cs="Arial"/>
              </w:rPr>
            </w:pPr>
            <w:r w:rsidRPr="00C35B2F">
              <w:rPr>
                <w:rFonts w:eastAsia="Calibri" w:cs="Arial"/>
              </w:rPr>
              <w:t>3.43</w:t>
            </w:r>
          </w:p>
        </w:tc>
        <w:tc>
          <w:tcPr>
            <w:tcW w:w="1764" w:type="dxa"/>
            <w:gridSpan w:val="2"/>
            <w:shd w:val="clear" w:color="auto" w:fill="auto"/>
          </w:tcPr>
          <w:p w14:paraId="4E236F4B" w14:textId="77777777" w:rsidR="00C35B2F" w:rsidRPr="00C35B2F" w:rsidRDefault="00C35B2F" w:rsidP="00C35B2F">
            <w:pPr>
              <w:rPr>
                <w:rFonts w:eastAsia="Calibri" w:cs="Arial"/>
              </w:rPr>
            </w:pPr>
            <w:r w:rsidRPr="00C35B2F">
              <w:rPr>
                <w:rFonts w:eastAsia="Calibri" w:cs="Arial"/>
              </w:rPr>
              <w:t>85.71</w:t>
            </w:r>
          </w:p>
        </w:tc>
      </w:tr>
      <w:tr w:rsidR="00C35B2F" w:rsidRPr="00C35B2F" w14:paraId="5C1D5BF6" w14:textId="77777777" w:rsidTr="00305278">
        <w:tc>
          <w:tcPr>
            <w:tcW w:w="9396" w:type="dxa"/>
            <w:gridSpan w:val="6"/>
            <w:shd w:val="clear" w:color="auto" w:fill="D9D9D9"/>
          </w:tcPr>
          <w:p w14:paraId="5A391D14" w14:textId="77777777" w:rsidR="00C35B2F" w:rsidRPr="00C35B2F" w:rsidRDefault="00C35B2F" w:rsidP="00C35B2F">
            <w:pPr>
              <w:rPr>
                <w:rFonts w:eastAsia="Calibri" w:cs="Arial"/>
              </w:rPr>
            </w:pPr>
            <w:r w:rsidRPr="00C35B2F">
              <w:rPr>
                <w:rFonts w:eastAsia="Calibri" w:cs="Arial"/>
                <w:b/>
              </w:rPr>
              <w:t>Competency 4</w:t>
            </w:r>
          </w:p>
        </w:tc>
      </w:tr>
      <w:tr w:rsidR="00C35B2F" w:rsidRPr="00C35B2F" w14:paraId="1D15506C" w14:textId="77777777" w:rsidTr="00305278">
        <w:tc>
          <w:tcPr>
            <w:tcW w:w="2784" w:type="dxa"/>
            <w:shd w:val="clear" w:color="auto" w:fill="auto"/>
          </w:tcPr>
          <w:p w14:paraId="6D5DC215" w14:textId="77777777" w:rsidR="00C35B2F" w:rsidRPr="00C35B2F" w:rsidRDefault="00C35B2F" w:rsidP="00C35B2F">
            <w:pPr>
              <w:rPr>
                <w:rFonts w:eastAsia="Calibri" w:cs="Arial"/>
              </w:rPr>
            </w:pPr>
            <w:r w:rsidRPr="00C35B2F">
              <w:rPr>
                <w:rFonts w:eastAsia="Calibri" w:cs="Arial"/>
              </w:rPr>
              <w:t xml:space="preserve">731: Research for MSW Practice </w:t>
            </w:r>
          </w:p>
        </w:tc>
        <w:tc>
          <w:tcPr>
            <w:tcW w:w="1328" w:type="dxa"/>
            <w:shd w:val="clear" w:color="auto" w:fill="auto"/>
          </w:tcPr>
          <w:p w14:paraId="40EB980A" w14:textId="77777777" w:rsidR="00C35B2F" w:rsidRPr="00C35B2F" w:rsidRDefault="00C35B2F" w:rsidP="00C35B2F">
            <w:pPr>
              <w:rPr>
                <w:rFonts w:eastAsia="Calibri" w:cs="Arial"/>
              </w:rPr>
            </w:pPr>
            <w:r w:rsidRPr="00C35B2F">
              <w:rPr>
                <w:rFonts w:eastAsia="Calibri" w:cs="Arial"/>
              </w:rPr>
              <w:t>1</w:t>
            </w:r>
          </w:p>
        </w:tc>
        <w:tc>
          <w:tcPr>
            <w:tcW w:w="1443" w:type="dxa"/>
            <w:shd w:val="clear" w:color="auto" w:fill="auto"/>
          </w:tcPr>
          <w:p w14:paraId="29348D94"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6028275A" w14:textId="77777777" w:rsidR="00C35B2F" w:rsidRPr="00C35B2F" w:rsidRDefault="00C35B2F" w:rsidP="00C35B2F">
            <w:pPr>
              <w:rPr>
                <w:rFonts w:eastAsia="Calibri" w:cs="Arial"/>
              </w:rPr>
            </w:pPr>
            <w:r w:rsidRPr="00C35B2F">
              <w:rPr>
                <w:rFonts w:eastAsia="Calibri" w:cs="Arial"/>
              </w:rPr>
              <w:t>3.13</w:t>
            </w:r>
          </w:p>
        </w:tc>
        <w:tc>
          <w:tcPr>
            <w:tcW w:w="1764" w:type="dxa"/>
            <w:gridSpan w:val="2"/>
            <w:shd w:val="clear" w:color="auto" w:fill="auto"/>
          </w:tcPr>
          <w:p w14:paraId="7F7A978F" w14:textId="77777777" w:rsidR="00C35B2F" w:rsidRPr="00C35B2F" w:rsidRDefault="00C35B2F" w:rsidP="00C35B2F">
            <w:pPr>
              <w:rPr>
                <w:rFonts w:eastAsia="Calibri" w:cs="Arial"/>
              </w:rPr>
            </w:pPr>
            <w:r w:rsidRPr="00C35B2F">
              <w:rPr>
                <w:rFonts w:eastAsia="Calibri" w:cs="Arial"/>
              </w:rPr>
              <w:t>77.38</w:t>
            </w:r>
          </w:p>
        </w:tc>
      </w:tr>
      <w:tr w:rsidR="00C35B2F" w:rsidRPr="00C35B2F" w14:paraId="09E92456" w14:textId="77777777" w:rsidTr="00305278">
        <w:tc>
          <w:tcPr>
            <w:tcW w:w="2784" w:type="dxa"/>
            <w:shd w:val="clear" w:color="auto" w:fill="auto"/>
          </w:tcPr>
          <w:p w14:paraId="55BB024B" w14:textId="77777777" w:rsidR="00C35B2F" w:rsidRPr="00C35B2F" w:rsidRDefault="00C35B2F" w:rsidP="00C35B2F">
            <w:pPr>
              <w:rPr>
                <w:rFonts w:eastAsia="Calibri" w:cs="Arial"/>
              </w:rPr>
            </w:pPr>
            <w:r w:rsidRPr="00C35B2F">
              <w:rPr>
                <w:rFonts w:eastAsia="Calibri" w:cs="Arial"/>
              </w:rPr>
              <w:t>719: Capstone Seminar</w:t>
            </w:r>
          </w:p>
        </w:tc>
        <w:tc>
          <w:tcPr>
            <w:tcW w:w="1328" w:type="dxa"/>
            <w:shd w:val="clear" w:color="auto" w:fill="auto"/>
          </w:tcPr>
          <w:p w14:paraId="0253E6E5" w14:textId="77777777" w:rsidR="00C35B2F" w:rsidRPr="00C35B2F" w:rsidRDefault="00C35B2F" w:rsidP="00C35B2F">
            <w:pPr>
              <w:rPr>
                <w:rFonts w:eastAsia="Calibri" w:cs="Arial"/>
              </w:rPr>
            </w:pPr>
            <w:r w:rsidRPr="00C35B2F">
              <w:rPr>
                <w:rFonts w:eastAsia="Calibri" w:cs="Arial"/>
              </w:rPr>
              <w:t>7</w:t>
            </w:r>
          </w:p>
        </w:tc>
        <w:tc>
          <w:tcPr>
            <w:tcW w:w="1443" w:type="dxa"/>
            <w:shd w:val="clear" w:color="auto" w:fill="auto"/>
          </w:tcPr>
          <w:p w14:paraId="67CD8507" w14:textId="77777777" w:rsidR="00C35B2F" w:rsidRPr="00C35B2F" w:rsidRDefault="00C35B2F" w:rsidP="00C35B2F">
            <w:pPr>
              <w:rPr>
                <w:rFonts w:eastAsia="Calibri" w:cs="Arial"/>
              </w:rPr>
            </w:pPr>
            <w:r w:rsidRPr="00C35B2F">
              <w:rPr>
                <w:rFonts w:eastAsia="Calibri" w:cs="Arial"/>
              </w:rPr>
              <w:t xml:space="preserve">Values </w:t>
            </w:r>
          </w:p>
        </w:tc>
        <w:tc>
          <w:tcPr>
            <w:tcW w:w="2077" w:type="dxa"/>
            <w:shd w:val="clear" w:color="auto" w:fill="auto"/>
          </w:tcPr>
          <w:p w14:paraId="52755355" w14:textId="77777777" w:rsidR="00C35B2F" w:rsidRPr="00C35B2F" w:rsidRDefault="00C35B2F" w:rsidP="00C35B2F">
            <w:pPr>
              <w:rPr>
                <w:rFonts w:eastAsia="Calibri" w:cs="Arial"/>
              </w:rPr>
            </w:pPr>
            <w:r w:rsidRPr="00C35B2F">
              <w:rPr>
                <w:rFonts w:eastAsia="Calibri" w:cs="Arial"/>
              </w:rPr>
              <w:t>3.23</w:t>
            </w:r>
          </w:p>
        </w:tc>
        <w:tc>
          <w:tcPr>
            <w:tcW w:w="1764" w:type="dxa"/>
            <w:gridSpan w:val="2"/>
            <w:shd w:val="clear" w:color="auto" w:fill="auto"/>
          </w:tcPr>
          <w:p w14:paraId="7A0AC309" w14:textId="77777777" w:rsidR="00C35B2F" w:rsidRPr="00C35B2F" w:rsidRDefault="00C35B2F" w:rsidP="00C35B2F">
            <w:pPr>
              <w:rPr>
                <w:rFonts w:eastAsia="Calibri" w:cs="Arial"/>
              </w:rPr>
            </w:pPr>
            <w:r w:rsidRPr="00C35B2F">
              <w:rPr>
                <w:rFonts w:eastAsia="Calibri" w:cs="Arial"/>
              </w:rPr>
              <w:t>76.43</w:t>
            </w:r>
          </w:p>
        </w:tc>
      </w:tr>
      <w:tr w:rsidR="00C35B2F" w:rsidRPr="00C35B2F" w14:paraId="1B1CBE06" w14:textId="77777777" w:rsidTr="00305278">
        <w:tc>
          <w:tcPr>
            <w:tcW w:w="2784" w:type="dxa"/>
            <w:shd w:val="clear" w:color="auto" w:fill="auto"/>
          </w:tcPr>
          <w:p w14:paraId="5023B8A7" w14:textId="77777777" w:rsidR="00C35B2F" w:rsidRPr="00C35B2F" w:rsidRDefault="00C35B2F" w:rsidP="00C35B2F">
            <w:pPr>
              <w:rPr>
                <w:rFonts w:eastAsia="Calibri" w:cs="Arial"/>
              </w:rPr>
            </w:pPr>
            <w:r w:rsidRPr="00C35B2F">
              <w:rPr>
                <w:rFonts w:eastAsia="Calibri" w:cs="Arial"/>
              </w:rPr>
              <w:t xml:space="preserve">731: Research for MSW Practice </w:t>
            </w:r>
          </w:p>
        </w:tc>
        <w:tc>
          <w:tcPr>
            <w:tcW w:w="1328" w:type="dxa"/>
            <w:shd w:val="clear" w:color="auto" w:fill="auto"/>
          </w:tcPr>
          <w:p w14:paraId="056FCE77" w14:textId="77777777" w:rsidR="00C35B2F" w:rsidRPr="00C35B2F" w:rsidRDefault="00C35B2F" w:rsidP="00C35B2F">
            <w:pPr>
              <w:rPr>
                <w:rFonts w:eastAsia="Calibri" w:cs="Arial"/>
              </w:rPr>
            </w:pPr>
            <w:r w:rsidRPr="00C35B2F">
              <w:rPr>
                <w:rFonts w:eastAsia="Calibri" w:cs="Arial"/>
              </w:rPr>
              <w:t>7</w:t>
            </w:r>
          </w:p>
        </w:tc>
        <w:tc>
          <w:tcPr>
            <w:tcW w:w="1443" w:type="dxa"/>
            <w:shd w:val="clear" w:color="auto" w:fill="auto"/>
          </w:tcPr>
          <w:p w14:paraId="2D505F02" w14:textId="77777777" w:rsidR="00C35B2F" w:rsidRPr="00C35B2F" w:rsidRDefault="00C35B2F" w:rsidP="00C35B2F">
            <w:pPr>
              <w:rPr>
                <w:rFonts w:eastAsia="Calibri" w:cs="Arial"/>
              </w:rPr>
            </w:pPr>
            <w:r w:rsidRPr="00C35B2F">
              <w:rPr>
                <w:rFonts w:eastAsia="Calibri" w:cs="Arial"/>
              </w:rPr>
              <w:t>Skills</w:t>
            </w:r>
          </w:p>
        </w:tc>
        <w:tc>
          <w:tcPr>
            <w:tcW w:w="2077" w:type="dxa"/>
            <w:shd w:val="clear" w:color="auto" w:fill="auto"/>
          </w:tcPr>
          <w:p w14:paraId="7F5996E8" w14:textId="77777777" w:rsidR="00C35B2F" w:rsidRPr="00C35B2F" w:rsidRDefault="00C35B2F" w:rsidP="00C35B2F">
            <w:pPr>
              <w:rPr>
                <w:rFonts w:eastAsia="Calibri" w:cs="Arial"/>
              </w:rPr>
            </w:pPr>
            <w:r w:rsidRPr="00C35B2F">
              <w:rPr>
                <w:rFonts w:eastAsia="Calibri" w:cs="Arial"/>
              </w:rPr>
              <w:t>3.20</w:t>
            </w:r>
          </w:p>
        </w:tc>
        <w:tc>
          <w:tcPr>
            <w:tcW w:w="1764" w:type="dxa"/>
            <w:gridSpan w:val="2"/>
            <w:shd w:val="clear" w:color="auto" w:fill="auto"/>
          </w:tcPr>
          <w:p w14:paraId="2AFF318D" w14:textId="77777777" w:rsidR="00C35B2F" w:rsidRPr="00C35B2F" w:rsidRDefault="00C35B2F" w:rsidP="00C35B2F">
            <w:pPr>
              <w:rPr>
                <w:rFonts w:eastAsia="Calibri" w:cs="Arial"/>
              </w:rPr>
            </w:pPr>
            <w:r w:rsidRPr="00C35B2F">
              <w:rPr>
                <w:rFonts w:eastAsia="Calibri" w:cs="Arial"/>
              </w:rPr>
              <w:t>77.38</w:t>
            </w:r>
          </w:p>
        </w:tc>
      </w:tr>
      <w:tr w:rsidR="00C35B2F" w:rsidRPr="00C35B2F" w14:paraId="77A2FD1C" w14:textId="77777777" w:rsidTr="00305278">
        <w:tc>
          <w:tcPr>
            <w:tcW w:w="2784" w:type="dxa"/>
            <w:shd w:val="clear" w:color="auto" w:fill="auto"/>
          </w:tcPr>
          <w:p w14:paraId="38B2B0D1" w14:textId="77777777" w:rsidR="00C35B2F" w:rsidRPr="00C35B2F" w:rsidRDefault="00C35B2F" w:rsidP="00C35B2F">
            <w:pPr>
              <w:rPr>
                <w:rFonts w:eastAsia="Calibri" w:cs="Arial"/>
              </w:rPr>
            </w:pPr>
            <w:r w:rsidRPr="00C35B2F">
              <w:rPr>
                <w:rFonts w:eastAsia="Calibri" w:cs="Arial"/>
              </w:rPr>
              <w:t>719: Capstone Seminar</w:t>
            </w:r>
          </w:p>
        </w:tc>
        <w:tc>
          <w:tcPr>
            <w:tcW w:w="1328" w:type="dxa"/>
            <w:shd w:val="clear" w:color="auto" w:fill="auto"/>
          </w:tcPr>
          <w:p w14:paraId="3A360417" w14:textId="77777777" w:rsidR="00C35B2F" w:rsidRPr="00C35B2F" w:rsidRDefault="00C35B2F" w:rsidP="00C35B2F">
            <w:pPr>
              <w:rPr>
                <w:rFonts w:eastAsia="Calibri" w:cs="Arial"/>
              </w:rPr>
            </w:pPr>
            <w:r w:rsidRPr="00C35B2F">
              <w:rPr>
                <w:rFonts w:eastAsia="Calibri" w:cs="Arial"/>
              </w:rPr>
              <w:t>2</w:t>
            </w:r>
          </w:p>
        </w:tc>
        <w:tc>
          <w:tcPr>
            <w:tcW w:w="1443" w:type="dxa"/>
            <w:shd w:val="clear" w:color="auto" w:fill="auto"/>
          </w:tcPr>
          <w:p w14:paraId="4547A8BE" w14:textId="77777777" w:rsidR="00C35B2F" w:rsidRPr="00C35B2F" w:rsidRDefault="00C35B2F" w:rsidP="00C35B2F">
            <w:pPr>
              <w:rPr>
                <w:rFonts w:eastAsia="Calibri" w:cs="Arial"/>
              </w:rPr>
            </w:pPr>
            <w:r w:rsidRPr="00C35B2F">
              <w:rPr>
                <w:rFonts w:eastAsia="Calibri" w:cs="Arial"/>
              </w:rPr>
              <w:t xml:space="preserve">Skills </w:t>
            </w:r>
          </w:p>
        </w:tc>
        <w:tc>
          <w:tcPr>
            <w:tcW w:w="2077" w:type="dxa"/>
            <w:shd w:val="clear" w:color="auto" w:fill="auto"/>
          </w:tcPr>
          <w:p w14:paraId="69215850" w14:textId="77777777" w:rsidR="00C35B2F" w:rsidRPr="00C35B2F" w:rsidRDefault="00C35B2F" w:rsidP="00C35B2F">
            <w:pPr>
              <w:rPr>
                <w:rFonts w:eastAsia="Calibri" w:cs="Arial"/>
              </w:rPr>
            </w:pPr>
            <w:r w:rsidRPr="00C35B2F">
              <w:rPr>
                <w:rFonts w:eastAsia="Calibri" w:cs="Arial"/>
              </w:rPr>
              <w:t>3.23</w:t>
            </w:r>
          </w:p>
        </w:tc>
        <w:tc>
          <w:tcPr>
            <w:tcW w:w="1764" w:type="dxa"/>
            <w:gridSpan w:val="2"/>
            <w:shd w:val="clear" w:color="auto" w:fill="auto"/>
          </w:tcPr>
          <w:p w14:paraId="3F45E65B" w14:textId="77777777" w:rsidR="00C35B2F" w:rsidRPr="00C35B2F" w:rsidRDefault="00C35B2F" w:rsidP="00C35B2F">
            <w:pPr>
              <w:rPr>
                <w:rFonts w:eastAsia="Calibri" w:cs="Arial"/>
              </w:rPr>
            </w:pPr>
            <w:r w:rsidRPr="00C35B2F">
              <w:rPr>
                <w:rFonts w:eastAsia="Calibri" w:cs="Arial"/>
              </w:rPr>
              <w:t>76.43</w:t>
            </w:r>
          </w:p>
        </w:tc>
      </w:tr>
      <w:tr w:rsidR="00C35B2F" w:rsidRPr="00C35B2F" w14:paraId="5D2D16FA" w14:textId="77777777" w:rsidTr="00305278">
        <w:tc>
          <w:tcPr>
            <w:tcW w:w="2784" w:type="dxa"/>
            <w:shd w:val="clear" w:color="auto" w:fill="auto"/>
          </w:tcPr>
          <w:p w14:paraId="42D50306" w14:textId="35C4EEB7" w:rsidR="00C35B2F" w:rsidRPr="00C35B2F" w:rsidRDefault="00C35B2F" w:rsidP="00C35B2F">
            <w:pPr>
              <w:rPr>
                <w:rFonts w:eastAsia="Calibri" w:cs="Arial"/>
              </w:rPr>
            </w:pPr>
            <w:r w:rsidRPr="00C35B2F">
              <w:rPr>
                <w:rFonts w:eastAsia="Calibri" w:cs="Arial"/>
              </w:rPr>
              <w:t>718: Fi</w:t>
            </w:r>
            <w:r w:rsidR="0003230D">
              <w:rPr>
                <w:rFonts w:eastAsia="Calibri" w:cs="Arial"/>
              </w:rPr>
              <w:t>e</w:t>
            </w:r>
            <w:r w:rsidRPr="00C35B2F">
              <w:rPr>
                <w:rFonts w:eastAsia="Calibri" w:cs="Arial"/>
              </w:rPr>
              <w:t>ld IV</w:t>
            </w:r>
          </w:p>
        </w:tc>
        <w:tc>
          <w:tcPr>
            <w:tcW w:w="1328" w:type="dxa"/>
            <w:shd w:val="clear" w:color="auto" w:fill="auto"/>
          </w:tcPr>
          <w:p w14:paraId="00E1CDBB" w14:textId="77777777" w:rsidR="00C35B2F" w:rsidRPr="00C35B2F" w:rsidRDefault="00C35B2F" w:rsidP="00C35B2F">
            <w:pPr>
              <w:rPr>
                <w:rFonts w:eastAsia="Calibri" w:cs="Arial"/>
              </w:rPr>
            </w:pPr>
            <w:r w:rsidRPr="00C35B2F">
              <w:rPr>
                <w:rFonts w:eastAsia="Calibri" w:cs="Arial"/>
              </w:rPr>
              <w:t>6</w:t>
            </w:r>
          </w:p>
        </w:tc>
        <w:tc>
          <w:tcPr>
            <w:tcW w:w="1443" w:type="dxa"/>
            <w:shd w:val="clear" w:color="auto" w:fill="auto"/>
          </w:tcPr>
          <w:p w14:paraId="719E3C86" w14:textId="77777777" w:rsidR="00C35B2F" w:rsidRPr="00C35B2F" w:rsidRDefault="00C35B2F" w:rsidP="00C35B2F">
            <w:pPr>
              <w:rPr>
                <w:rFonts w:eastAsia="Calibri" w:cs="Arial"/>
              </w:rPr>
            </w:pPr>
            <w:r w:rsidRPr="00C35B2F">
              <w:rPr>
                <w:rFonts w:eastAsia="Calibri" w:cs="Arial"/>
              </w:rPr>
              <w:t xml:space="preserve">Cognitive &amp; Affective </w:t>
            </w:r>
          </w:p>
        </w:tc>
        <w:tc>
          <w:tcPr>
            <w:tcW w:w="2077" w:type="dxa"/>
            <w:shd w:val="clear" w:color="auto" w:fill="auto"/>
          </w:tcPr>
          <w:p w14:paraId="5E84C65B" w14:textId="77777777" w:rsidR="00C35B2F" w:rsidRPr="00C35B2F" w:rsidRDefault="00C35B2F" w:rsidP="00C35B2F">
            <w:pPr>
              <w:rPr>
                <w:rFonts w:eastAsia="Calibri" w:cs="Arial"/>
              </w:rPr>
            </w:pPr>
            <w:r w:rsidRPr="00C35B2F">
              <w:rPr>
                <w:rFonts w:eastAsia="Calibri" w:cs="Arial"/>
              </w:rPr>
              <w:t>3.43</w:t>
            </w:r>
          </w:p>
        </w:tc>
        <w:tc>
          <w:tcPr>
            <w:tcW w:w="1764" w:type="dxa"/>
            <w:gridSpan w:val="2"/>
            <w:shd w:val="clear" w:color="auto" w:fill="auto"/>
          </w:tcPr>
          <w:p w14:paraId="26BA892C" w14:textId="77777777" w:rsidR="00C35B2F" w:rsidRPr="00C35B2F" w:rsidRDefault="00C35B2F" w:rsidP="00C35B2F">
            <w:pPr>
              <w:rPr>
                <w:rFonts w:eastAsia="Calibri" w:cs="Arial"/>
              </w:rPr>
            </w:pPr>
            <w:r w:rsidRPr="00C35B2F">
              <w:rPr>
                <w:rFonts w:eastAsia="Calibri" w:cs="Arial"/>
              </w:rPr>
              <w:t>85.71</w:t>
            </w:r>
          </w:p>
        </w:tc>
      </w:tr>
      <w:tr w:rsidR="00C35B2F" w:rsidRPr="00C35B2F" w14:paraId="53559402" w14:textId="77777777" w:rsidTr="00305278">
        <w:tc>
          <w:tcPr>
            <w:tcW w:w="9396" w:type="dxa"/>
            <w:gridSpan w:val="6"/>
            <w:shd w:val="clear" w:color="auto" w:fill="D9D9D9"/>
          </w:tcPr>
          <w:p w14:paraId="25D7654A" w14:textId="77777777" w:rsidR="00C35B2F" w:rsidRPr="00C35B2F" w:rsidRDefault="00C35B2F" w:rsidP="00C35B2F">
            <w:pPr>
              <w:rPr>
                <w:rFonts w:eastAsia="Calibri" w:cs="Arial"/>
              </w:rPr>
            </w:pPr>
            <w:r w:rsidRPr="00C35B2F">
              <w:rPr>
                <w:rFonts w:eastAsia="Calibri" w:cs="Arial"/>
                <w:b/>
              </w:rPr>
              <w:t>Competency 5</w:t>
            </w:r>
          </w:p>
        </w:tc>
      </w:tr>
      <w:tr w:rsidR="00C35B2F" w:rsidRPr="00C35B2F" w14:paraId="462710CF" w14:textId="77777777" w:rsidTr="00305278">
        <w:tc>
          <w:tcPr>
            <w:tcW w:w="2784" w:type="dxa"/>
            <w:shd w:val="clear" w:color="auto" w:fill="auto"/>
          </w:tcPr>
          <w:p w14:paraId="151BFF8C" w14:textId="77777777" w:rsidR="00C35B2F" w:rsidRPr="00C35B2F" w:rsidRDefault="00C35B2F" w:rsidP="00C35B2F">
            <w:pPr>
              <w:rPr>
                <w:rFonts w:eastAsia="Calibri" w:cs="Arial"/>
              </w:rPr>
            </w:pPr>
            <w:r w:rsidRPr="00C35B2F">
              <w:rPr>
                <w:rFonts w:eastAsia="Calibri" w:cs="Arial"/>
              </w:rPr>
              <w:t>728: Advanced Policy</w:t>
            </w:r>
          </w:p>
        </w:tc>
        <w:tc>
          <w:tcPr>
            <w:tcW w:w="1328" w:type="dxa"/>
            <w:shd w:val="clear" w:color="auto" w:fill="auto"/>
          </w:tcPr>
          <w:p w14:paraId="6E276A22" w14:textId="77777777" w:rsidR="00C35B2F" w:rsidRPr="00C35B2F" w:rsidRDefault="00C35B2F" w:rsidP="00C35B2F">
            <w:pPr>
              <w:rPr>
                <w:rFonts w:eastAsia="Calibri" w:cs="Arial"/>
              </w:rPr>
            </w:pPr>
            <w:r w:rsidRPr="00C35B2F">
              <w:rPr>
                <w:rFonts w:eastAsia="Calibri" w:cs="Arial"/>
              </w:rPr>
              <w:t>5</w:t>
            </w:r>
          </w:p>
        </w:tc>
        <w:tc>
          <w:tcPr>
            <w:tcW w:w="1443" w:type="dxa"/>
            <w:shd w:val="clear" w:color="auto" w:fill="auto"/>
          </w:tcPr>
          <w:p w14:paraId="791F971B" w14:textId="77777777" w:rsidR="00C35B2F" w:rsidRPr="00C35B2F" w:rsidRDefault="00C35B2F" w:rsidP="00C35B2F">
            <w:pPr>
              <w:rPr>
                <w:rFonts w:eastAsia="Calibri" w:cs="Arial"/>
              </w:rPr>
            </w:pPr>
            <w:r w:rsidRPr="00C35B2F">
              <w:rPr>
                <w:rFonts w:eastAsia="Calibri" w:cs="Arial"/>
              </w:rPr>
              <w:t xml:space="preserve">Knowledge </w:t>
            </w:r>
          </w:p>
        </w:tc>
        <w:tc>
          <w:tcPr>
            <w:tcW w:w="2077" w:type="dxa"/>
            <w:shd w:val="clear" w:color="auto" w:fill="auto"/>
          </w:tcPr>
          <w:p w14:paraId="4BF4D148" w14:textId="77777777" w:rsidR="00C35B2F" w:rsidRPr="00C35B2F" w:rsidRDefault="00C35B2F" w:rsidP="00C35B2F">
            <w:pPr>
              <w:rPr>
                <w:rFonts w:eastAsia="Calibri" w:cs="Arial"/>
              </w:rPr>
            </w:pPr>
            <w:r w:rsidRPr="00C35B2F">
              <w:rPr>
                <w:rFonts w:eastAsia="Calibri" w:cs="Arial"/>
              </w:rPr>
              <w:t>2.23</w:t>
            </w:r>
          </w:p>
        </w:tc>
        <w:tc>
          <w:tcPr>
            <w:tcW w:w="1764" w:type="dxa"/>
            <w:gridSpan w:val="2"/>
            <w:shd w:val="clear" w:color="auto" w:fill="auto"/>
          </w:tcPr>
          <w:p w14:paraId="0A0D9558" w14:textId="77777777" w:rsidR="00C35B2F" w:rsidRPr="00C35B2F" w:rsidRDefault="00C35B2F" w:rsidP="00C35B2F">
            <w:pPr>
              <w:rPr>
                <w:rFonts w:eastAsia="Calibri" w:cs="Arial"/>
              </w:rPr>
            </w:pPr>
            <w:r w:rsidRPr="00C35B2F">
              <w:rPr>
                <w:rFonts w:eastAsia="Calibri" w:cs="Arial"/>
              </w:rPr>
              <w:t>40.63</w:t>
            </w:r>
          </w:p>
        </w:tc>
      </w:tr>
      <w:tr w:rsidR="00C35B2F" w:rsidRPr="00C35B2F" w14:paraId="34D8F0DD" w14:textId="77777777" w:rsidTr="00305278">
        <w:tc>
          <w:tcPr>
            <w:tcW w:w="2784" w:type="dxa"/>
            <w:shd w:val="clear" w:color="auto" w:fill="auto"/>
          </w:tcPr>
          <w:p w14:paraId="63BCA5BF" w14:textId="77777777" w:rsidR="00C35B2F" w:rsidRPr="00C35B2F" w:rsidRDefault="00C35B2F" w:rsidP="00C35B2F">
            <w:pPr>
              <w:rPr>
                <w:rFonts w:eastAsia="Calibri" w:cs="Arial"/>
              </w:rPr>
            </w:pPr>
            <w:r w:rsidRPr="00C35B2F">
              <w:rPr>
                <w:rFonts w:eastAsia="Calibri" w:cs="Arial"/>
              </w:rPr>
              <w:t>728: Advanced Policy</w:t>
            </w:r>
          </w:p>
        </w:tc>
        <w:tc>
          <w:tcPr>
            <w:tcW w:w="1328" w:type="dxa"/>
            <w:shd w:val="clear" w:color="auto" w:fill="auto"/>
          </w:tcPr>
          <w:p w14:paraId="572F7457" w14:textId="77777777" w:rsidR="00C35B2F" w:rsidRPr="00C35B2F" w:rsidRDefault="00C35B2F" w:rsidP="00C35B2F">
            <w:pPr>
              <w:rPr>
                <w:rFonts w:eastAsia="Calibri" w:cs="Arial"/>
              </w:rPr>
            </w:pPr>
            <w:r w:rsidRPr="00C35B2F">
              <w:rPr>
                <w:rFonts w:eastAsia="Calibri" w:cs="Arial"/>
              </w:rPr>
              <w:t>1</w:t>
            </w:r>
          </w:p>
        </w:tc>
        <w:tc>
          <w:tcPr>
            <w:tcW w:w="1443" w:type="dxa"/>
            <w:shd w:val="clear" w:color="auto" w:fill="auto"/>
          </w:tcPr>
          <w:p w14:paraId="528F1348" w14:textId="77777777" w:rsidR="00C35B2F" w:rsidRPr="00C35B2F" w:rsidRDefault="00C35B2F" w:rsidP="00C35B2F">
            <w:pPr>
              <w:rPr>
                <w:rFonts w:eastAsia="Calibri" w:cs="Arial"/>
              </w:rPr>
            </w:pPr>
            <w:r w:rsidRPr="00C35B2F">
              <w:rPr>
                <w:rFonts w:eastAsia="Calibri" w:cs="Arial"/>
              </w:rPr>
              <w:t xml:space="preserve">Values </w:t>
            </w:r>
          </w:p>
        </w:tc>
        <w:tc>
          <w:tcPr>
            <w:tcW w:w="2077" w:type="dxa"/>
            <w:shd w:val="clear" w:color="auto" w:fill="auto"/>
          </w:tcPr>
          <w:p w14:paraId="55E39DA7" w14:textId="77777777" w:rsidR="00C35B2F" w:rsidRPr="00C35B2F" w:rsidRDefault="00C35B2F" w:rsidP="00C35B2F">
            <w:pPr>
              <w:rPr>
                <w:rFonts w:eastAsia="Calibri" w:cs="Arial"/>
              </w:rPr>
            </w:pPr>
            <w:r w:rsidRPr="00C35B2F">
              <w:rPr>
                <w:rFonts w:eastAsia="Calibri" w:cs="Arial"/>
              </w:rPr>
              <w:t>2.34</w:t>
            </w:r>
          </w:p>
        </w:tc>
        <w:tc>
          <w:tcPr>
            <w:tcW w:w="1764" w:type="dxa"/>
            <w:gridSpan w:val="2"/>
            <w:shd w:val="clear" w:color="auto" w:fill="auto"/>
          </w:tcPr>
          <w:p w14:paraId="1823EA1C" w14:textId="77777777" w:rsidR="00C35B2F" w:rsidRPr="00C35B2F" w:rsidRDefault="00C35B2F" w:rsidP="00C35B2F">
            <w:pPr>
              <w:rPr>
                <w:rFonts w:eastAsia="Calibri" w:cs="Arial"/>
              </w:rPr>
            </w:pPr>
            <w:r w:rsidRPr="00C35B2F">
              <w:rPr>
                <w:rFonts w:eastAsia="Calibri" w:cs="Arial"/>
              </w:rPr>
              <w:t>43.61</w:t>
            </w:r>
          </w:p>
        </w:tc>
      </w:tr>
      <w:tr w:rsidR="00C35B2F" w:rsidRPr="00C35B2F" w14:paraId="6DC26813" w14:textId="77777777" w:rsidTr="00305278">
        <w:tc>
          <w:tcPr>
            <w:tcW w:w="2784" w:type="dxa"/>
            <w:shd w:val="clear" w:color="auto" w:fill="auto"/>
          </w:tcPr>
          <w:p w14:paraId="019D2D13" w14:textId="77777777" w:rsidR="00C35B2F" w:rsidRPr="00C35B2F" w:rsidRDefault="00C35B2F" w:rsidP="00C35B2F">
            <w:pPr>
              <w:rPr>
                <w:rFonts w:eastAsia="Calibri" w:cs="Arial"/>
              </w:rPr>
            </w:pPr>
            <w:r w:rsidRPr="00C35B2F">
              <w:rPr>
                <w:rFonts w:eastAsia="Calibri" w:cs="Arial"/>
              </w:rPr>
              <w:t>728: Advanced Policy</w:t>
            </w:r>
          </w:p>
        </w:tc>
        <w:tc>
          <w:tcPr>
            <w:tcW w:w="1328" w:type="dxa"/>
            <w:shd w:val="clear" w:color="auto" w:fill="auto"/>
          </w:tcPr>
          <w:p w14:paraId="05D6DCC4" w14:textId="77777777" w:rsidR="00C35B2F" w:rsidRPr="00C35B2F" w:rsidRDefault="00C35B2F" w:rsidP="00C35B2F">
            <w:pPr>
              <w:rPr>
                <w:rFonts w:eastAsia="Calibri" w:cs="Arial"/>
              </w:rPr>
            </w:pPr>
            <w:r w:rsidRPr="00C35B2F">
              <w:rPr>
                <w:rFonts w:eastAsia="Calibri" w:cs="Arial"/>
              </w:rPr>
              <w:t>2</w:t>
            </w:r>
          </w:p>
        </w:tc>
        <w:tc>
          <w:tcPr>
            <w:tcW w:w="1443" w:type="dxa"/>
            <w:shd w:val="clear" w:color="auto" w:fill="auto"/>
          </w:tcPr>
          <w:p w14:paraId="1EDFFAC9" w14:textId="77777777" w:rsidR="00C35B2F" w:rsidRPr="00C35B2F" w:rsidRDefault="00C35B2F" w:rsidP="00C35B2F">
            <w:pPr>
              <w:rPr>
                <w:rFonts w:eastAsia="Calibri" w:cs="Arial"/>
              </w:rPr>
            </w:pPr>
            <w:r w:rsidRPr="00C35B2F">
              <w:rPr>
                <w:rFonts w:eastAsia="Calibri" w:cs="Arial"/>
              </w:rPr>
              <w:t xml:space="preserve">Skills </w:t>
            </w:r>
          </w:p>
        </w:tc>
        <w:tc>
          <w:tcPr>
            <w:tcW w:w="2077" w:type="dxa"/>
            <w:shd w:val="clear" w:color="auto" w:fill="auto"/>
          </w:tcPr>
          <w:p w14:paraId="11A4BD1C" w14:textId="77777777" w:rsidR="00C35B2F" w:rsidRPr="00C35B2F" w:rsidRDefault="00C35B2F" w:rsidP="00C35B2F">
            <w:pPr>
              <w:rPr>
                <w:rFonts w:eastAsia="Calibri" w:cs="Arial"/>
              </w:rPr>
            </w:pPr>
            <w:r w:rsidRPr="00C35B2F">
              <w:rPr>
                <w:rFonts w:eastAsia="Calibri" w:cs="Arial"/>
              </w:rPr>
              <w:t>2.41</w:t>
            </w:r>
          </w:p>
        </w:tc>
        <w:tc>
          <w:tcPr>
            <w:tcW w:w="1764" w:type="dxa"/>
            <w:gridSpan w:val="2"/>
            <w:shd w:val="clear" w:color="auto" w:fill="auto"/>
          </w:tcPr>
          <w:p w14:paraId="77F78551" w14:textId="77777777" w:rsidR="00C35B2F" w:rsidRPr="00C35B2F" w:rsidRDefault="00C35B2F" w:rsidP="00C35B2F">
            <w:pPr>
              <w:rPr>
                <w:rFonts w:eastAsia="Calibri" w:cs="Arial"/>
              </w:rPr>
            </w:pPr>
            <w:r w:rsidRPr="00C35B2F">
              <w:rPr>
                <w:rFonts w:eastAsia="Calibri" w:cs="Arial"/>
              </w:rPr>
              <w:t>46.94</w:t>
            </w:r>
          </w:p>
        </w:tc>
      </w:tr>
      <w:tr w:rsidR="00C35B2F" w:rsidRPr="00C35B2F" w14:paraId="68F87AEB" w14:textId="77777777" w:rsidTr="00305278">
        <w:tc>
          <w:tcPr>
            <w:tcW w:w="2784" w:type="dxa"/>
            <w:shd w:val="clear" w:color="auto" w:fill="auto"/>
          </w:tcPr>
          <w:p w14:paraId="561F9BDC" w14:textId="77777777" w:rsidR="00C35B2F" w:rsidRPr="00C35B2F" w:rsidRDefault="00C35B2F" w:rsidP="00C35B2F">
            <w:pPr>
              <w:rPr>
                <w:rFonts w:eastAsia="Calibri" w:cs="Arial"/>
              </w:rPr>
            </w:pPr>
            <w:r w:rsidRPr="00C35B2F">
              <w:rPr>
                <w:rFonts w:eastAsia="Calibri" w:cs="Arial"/>
              </w:rPr>
              <w:t>718: Field IV</w:t>
            </w:r>
          </w:p>
        </w:tc>
        <w:tc>
          <w:tcPr>
            <w:tcW w:w="1328" w:type="dxa"/>
            <w:shd w:val="clear" w:color="auto" w:fill="auto"/>
          </w:tcPr>
          <w:p w14:paraId="15AB239C" w14:textId="77777777" w:rsidR="00C35B2F" w:rsidRPr="00C35B2F" w:rsidRDefault="00C35B2F" w:rsidP="00C35B2F">
            <w:pPr>
              <w:rPr>
                <w:rFonts w:eastAsia="Calibri" w:cs="Arial"/>
              </w:rPr>
            </w:pPr>
            <w:r w:rsidRPr="00C35B2F">
              <w:rPr>
                <w:rFonts w:eastAsia="Calibri" w:cs="Arial"/>
              </w:rPr>
              <w:t>6</w:t>
            </w:r>
          </w:p>
        </w:tc>
        <w:tc>
          <w:tcPr>
            <w:tcW w:w="1443" w:type="dxa"/>
            <w:shd w:val="clear" w:color="auto" w:fill="auto"/>
          </w:tcPr>
          <w:p w14:paraId="6181E598" w14:textId="77777777" w:rsidR="00C35B2F" w:rsidRPr="00C35B2F" w:rsidRDefault="00C35B2F" w:rsidP="00C35B2F">
            <w:pPr>
              <w:rPr>
                <w:rFonts w:eastAsia="Calibri" w:cs="Arial"/>
              </w:rPr>
            </w:pPr>
            <w:r w:rsidRPr="00C35B2F">
              <w:rPr>
                <w:rFonts w:eastAsia="Calibri" w:cs="Arial"/>
              </w:rPr>
              <w:t xml:space="preserve">Cognitive &amp; Affective </w:t>
            </w:r>
          </w:p>
        </w:tc>
        <w:tc>
          <w:tcPr>
            <w:tcW w:w="2077" w:type="dxa"/>
            <w:shd w:val="clear" w:color="auto" w:fill="auto"/>
          </w:tcPr>
          <w:p w14:paraId="4F51F4D3" w14:textId="77777777" w:rsidR="00C35B2F" w:rsidRPr="00C35B2F" w:rsidRDefault="00C35B2F" w:rsidP="00C35B2F">
            <w:pPr>
              <w:rPr>
                <w:rFonts w:eastAsia="Calibri" w:cs="Arial"/>
              </w:rPr>
            </w:pPr>
            <w:r w:rsidRPr="00C35B2F">
              <w:rPr>
                <w:rFonts w:eastAsia="Calibri" w:cs="Arial"/>
              </w:rPr>
              <w:t>3.43</w:t>
            </w:r>
          </w:p>
        </w:tc>
        <w:tc>
          <w:tcPr>
            <w:tcW w:w="1764" w:type="dxa"/>
            <w:gridSpan w:val="2"/>
            <w:shd w:val="clear" w:color="auto" w:fill="auto"/>
          </w:tcPr>
          <w:p w14:paraId="162A1F1E" w14:textId="77777777" w:rsidR="00C35B2F" w:rsidRPr="00C35B2F" w:rsidRDefault="00C35B2F" w:rsidP="00C35B2F">
            <w:pPr>
              <w:rPr>
                <w:rFonts w:eastAsia="Calibri" w:cs="Arial"/>
              </w:rPr>
            </w:pPr>
            <w:r w:rsidRPr="00C35B2F">
              <w:rPr>
                <w:rFonts w:eastAsia="Calibri" w:cs="Arial"/>
              </w:rPr>
              <w:t>85.71</w:t>
            </w:r>
          </w:p>
        </w:tc>
      </w:tr>
      <w:tr w:rsidR="00C35B2F" w:rsidRPr="00C35B2F" w14:paraId="028B3129" w14:textId="77777777" w:rsidTr="00305278">
        <w:tc>
          <w:tcPr>
            <w:tcW w:w="9396" w:type="dxa"/>
            <w:gridSpan w:val="6"/>
            <w:shd w:val="clear" w:color="auto" w:fill="D9D9D9"/>
          </w:tcPr>
          <w:p w14:paraId="1F906BFB" w14:textId="77777777" w:rsidR="00C35B2F" w:rsidRPr="00C35B2F" w:rsidRDefault="00C35B2F" w:rsidP="00C35B2F">
            <w:pPr>
              <w:rPr>
                <w:rFonts w:eastAsia="Calibri" w:cs="Arial"/>
              </w:rPr>
            </w:pPr>
            <w:r w:rsidRPr="00C35B2F">
              <w:rPr>
                <w:rFonts w:eastAsia="Calibri" w:cs="Arial"/>
                <w:b/>
              </w:rPr>
              <w:t>Competency 6</w:t>
            </w:r>
          </w:p>
        </w:tc>
      </w:tr>
      <w:tr w:rsidR="00C35B2F" w:rsidRPr="00C35B2F" w14:paraId="03143118" w14:textId="77777777" w:rsidTr="00305278">
        <w:tc>
          <w:tcPr>
            <w:tcW w:w="2784" w:type="dxa"/>
            <w:shd w:val="clear" w:color="auto" w:fill="auto"/>
          </w:tcPr>
          <w:p w14:paraId="30E9B57B" w14:textId="77777777" w:rsidR="00C35B2F" w:rsidRPr="00C35B2F" w:rsidRDefault="00C35B2F" w:rsidP="00C35B2F">
            <w:pPr>
              <w:rPr>
                <w:rFonts w:eastAsia="Calibri" w:cs="Arial"/>
              </w:rPr>
            </w:pPr>
            <w:r w:rsidRPr="00C35B2F">
              <w:rPr>
                <w:rFonts w:eastAsia="Calibri" w:cs="Arial"/>
              </w:rPr>
              <w:t>721: Multi-level family Systems</w:t>
            </w:r>
          </w:p>
        </w:tc>
        <w:tc>
          <w:tcPr>
            <w:tcW w:w="1328" w:type="dxa"/>
            <w:shd w:val="clear" w:color="auto" w:fill="auto"/>
          </w:tcPr>
          <w:p w14:paraId="10E40362" w14:textId="77777777" w:rsidR="00C35B2F" w:rsidRPr="00C35B2F" w:rsidRDefault="00C35B2F" w:rsidP="00C35B2F">
            <w:pPr>
              <w:rPr>
                <w:rFonts w:eastAsia="Calibri" w:cs="Arial"/>
              </w:rPr>
            </w:pPr>
            <w:r w:rsidRPr="00C35B2F">
              <w:rPr>
                <w:rFonts w:eastAsia="Calibri" w:cs="Arial"/>
              </w:rPr>
              <w:t>4</w:t>
            </w:r>
          </w:p>
        </w:tc>
        <w:tc>
          <w:tcPr>
            <w:tcW w:w="1443" w:type="dxa"/>
            <w:shd w:val="clear" w:color="auto" w:fill="auto"/>
          </w:tcPr>
          <w:p w14:paraId="16628CF6"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5DC68259" w14:textId="77777777" w:rsidR="00C35B2F" w:rsidRPr="00C35B2F" w:rsidRDefault="00C35B2F" w:rsidP="00C35B2F">
            <w:pPr>
              <w:rPr>
                <w:rFonts w:eastAsia="Calibri" w:cs="Arial"/>
              </w:rPr>
            </w:pPr>
            <w:r w:rsidRPr="00C35B2F">
              <w:rPr>
                <w:rFonts w:eastAsia="Calibri" w:cs="Arial"/>
              </w:rPr>
              <w:t>3.27</w:t>
            </w:r>
          </w:p>
        </w:tc>
        <w:tc>
          <w:tcPr>
            <w:tcW w:w="1764" w:type="dxa"/>
            <w:gridSpan w:val="2"/>
            <w:shd w:val="clear" w:color="auto" w:fill="auto"/>
          </w:tcPr>
          <w:p w14:paraId="23836707" w14:textId="77777777" w:rsidR="00C35B2F" w:rsidRPr="00C35B2F" w:rsidRDefault="00C35B2F" w:rsidP="00C35B2F">
            <w:pPr>
              <w:rPr>
                <w:rFonts w:eastAsia="Calibri" w:cs="Arial"/>
              </w:rPr>
            </w:pPr>
            <w:r w:rsidRPr="00C35B2F">
              <w:rPr>
                <w:rFonts w:eastAsia="Calibri" w:cs="Arial"/>
              </w:rPr>
              <w:t>77.88</w:t>
            </w:r>
          </w:p>
        </w:tc>
      </w:tr>
      <w:tr w:rsidR="00C35B2F" w:rsidRPr="00C35B2F" w14:paraId="176D467F" w14:textId="77777777" w:rsidTr="00305278">
        <w:tc>
          <w:tcPr>
            <w:tcW w:w="2784" w:type="dxa"/>
            <w:shd w:val="clear" w:color="auto" w:fill="auto"/>
          </w:tcPr>
          <w:p w14:paraId="38AC0603" w14:textId="77777777" w:rsidR="00C35B2F" w:rsidRPr="00C35B2F" w:rsidRDefault="00C35B2F" w:rsidP="00C35B2F">
            <w:pPr>
              <w:rPr>
                <w:rFonts w:eastAsia="Calibri" w:cs="Arial"/>
              </w:rPr>
            </w:pPr>
            <w:r w:rsidRPr="00C35B2F">
              <w:rPr>
                <w:rFonts w:eastAsia="Calibri" w:cs="Arial"/>
              </w:rPr>
              <w:t>717: Seminar III</w:t>
            </w:r>
          </w:p>
        </w:tc>
        <w:tc>
          <w:tcPr>
            <w:tcW w:w="1328" w:type="dxa"/>
            <w:shd w:val="clear" w:color="auto" w:fill="auto"/>
          </w:tcPr>
          <w:p w14:paraId="3A6F85F2" w14:textId="77777777" w:rsidR="00C35B2F" w:rsidRPr="00C35B2F" w:rsidRDefault="00C35B2F" w:rsidP="00C35B2F">
            <w:pPr>
              <w:rPr>
                <w:rFonts w:eastAsia="Calibri" w:cs="Arial"/>
              </w:rPr>
            </w:pPr>
            <w:r w:rsidRPr="00C35B2F">
              <w:rPr>
                <w:rFonts w:eastAsia="Calibri" w:cs="Arial"/>
              </w:rPr>
              <w:t>4</w:t>
            </w:r>
          </w:p>
        </w:tc>
        <w:tc>
          <w:tcPr>
            <w:tcW w:w="1443" w:type="dxa"/>
            <w:shd w:val="clear" w:color="auto" w:fill="auto"/>
          </w:tcPr>
          <w:p w14:paraId="6372721F" w14:textId="77777777" w:rsidR="00C35B2F" w:rsidRPr="00C35B2F" w:rsidRDefault="00C35B2F" w:rsidP="00C35B2F">
            <w:pPr>
              <w:rPr>
                <w:rFonts w:eastAsia="Calibri" w:cs="Arial"/>
              </w:rPr>
            </w:pPr>
            <w:r w:rsidRPr="00C35B2F">
              <w:rPr>
                <w:rFonts w:eastAsia="Calibri" w:cs="Arial"/>
              </w:rPr>
              <w:t>Values</w:t>
            </w:r>
          </w:p>
        </w:tc>
        <w:tc>
          <w:tcPr>
            <w:tcW w:w="2077" w:type="dxa"/>
            <w:shd w:val="clear" w:color="auto" w:fill="auto"/>
          </w:tcPr>
          <w:p w14:paraId="38910DF7" w14:textId="77777777" w:rsidR="00C35B2F" w:rsidRPr="00C35B2F" w:rsidRDefault="00C35B2F" w:rsidP="00C35B2F">
            <w:pPr>
              <w:rPr>
                <w:rFonts w:eastAsia="Calibri" w:cs="Arial"/>
              </w:rPr>
            </w:pPr>
            <w:r w:rsidRPr="00C35B2F">
              <w:rPr>
                <w:rFonts w:eastAsia="Calibri" w:cs="Arial"/>
              </w:rPr>
              <w:t>3.46</w:t>
            </w:r>
          </w:p>
        </w:tc>
        <w:tc>
          <w:tcPr>
            <w:tcW w:w="1764" w:type="dxa"/>
            <w:gridSpan w:val="2"/>
            <w:shd w:val="clear" w:color="auto" w:fill="auto"/>
          </w:tcPr>
          <w:p w14:paraId="2FD19C7D" w14:textId="77777777" w:rsidR="00C35B2F" w:rsidRPr="00C35B2F" w:rsidRDefault="00C35B2F" w:rsidP="00C35B2F">
            <w:pPr>
              <w:rPr>
                <w:rFonts w:eastAsia="Calibri" w:cs="Arial"/>
              </w:rPr>
            </w:pPr>
            <w:r w:rsidRPr="00C35B2F">
              <w:rPr>
                <w:rFonts w:eastAsia="Calibri" w:cs="Arial"/>
              </w:rPr>
              <w:t>80.63</w:t>
            </w:r>
          </w:p>
        </w:tc>
      </w:tr>
      <w:tr w:rsidR="00C35B2F" w:rsidRPr="00C35B2F" w14:paraId="24FBC617" w14:textId="77777777" w:rsidTr="00305278">
        <w:tc>
          <w:tcPr>
            <w:tcW w:w="2784" w:type="dxa"/>
            <w:shd w:val="clear" w:color="auto" w:fill="auto"/>
          </w:tcPr>
          <w:p w14:paraId="56363CDE" w14:textId="77777777" w:rsidR="00C35B2F" w:rsidRPr="00C35B2F" w:rsidRDefault="00C35B2F" w:rsidP="00C35B2F">
            <w:pPr>
              <w:rPr>
                <w:rFonts w:eastAsia="Calibri" w:cs="Arial"/>
              </w:rPr>
            </w:pPr>
            <w:r w:rsidRPr="00C35B2F">
              <w:rPr>
                <w:rFonts w:eastAsia="Calibri" w:cs="Arial"/>
              </w:rPr>
              <w:t>721: Multi-level family Systems</w:t>
            </w:r>
          </w:p>
        </w:tc>
        <w:tc>
          <w:tcPr>
            <w:tcW w:w="1328" w:type="dxa"/>
            <w:shd w:val="clear" w:color="auto" w:fill="auto"/>
          </w:tcPr>
          <w:p w14:paraId="79C9FC78" w14:textId="77777777" w:rsidR="00C35B2F" w:rsidRPr="00C35B2F" w:rsidRDefault="00C35B2F" w:rsidP="00C35B2F">
            <w:pPr>
              <w:rPr>
                <w:rFonts w:eastAsia="Calibri" w:cs="Arial"/>
              </w:rPr>
            </w:pPr>
            <w:r w:rsidRPr="00C35B2F">
              <w:rPr>
                <w:rFonts w:eastAsia="Calibri" w:cs="Arial"/>
              </w:rPr>
              <w:t>3</w:t>
            </w:r>
          </w:p>
        </w:tc>
        <w:tc>
          <w:tcPr>
            <w:tcW w:w="1443" w:type="dxa"/>
            <w:shd w:val="clear" w:color="auto" w:fill="auto"/>
          </w:tcPr>
          <w:p w14:paraId="54E7700B" w14:textId="77777777" w:rsidR="00C35B2F" w:rsidRPr="00C35B2F" w:rsidRDefault="00C35B2F" w:rsidP="00C35B2F">
            <w:pPr>
              <w:rPr>
                <w:rFonts w:eastAsia="Calibri" w:cs="Arial"/>
              </w:rPr>
            </w:pPr>
            <w:r w:rsidRPr="00C35B2F">
              <w:rPr>
                <w:rFonts w:eastAsia="Calibri" w:cs="Arial"/>
              </w:rPr>
              <w:t>Skills</w:t>
            </w:r>
          </w:p>
        </w:tc>
        <w:tc>
          <w:tcPr>
            <w:tcW w:w="2077" w:type="dxa"/>
            <w:shd w:val="clear" w:color="auto" w:fill="auto"/>
          </w:tcPr>
          <w:p w14:paraId="4DC237ED" w14:textId="77777777" w:rsidR="00C35B2F" w:rsidRPr="00C35B2F" w:rsidRDefault="00C35B2F" w:rsidP="00C35B2F">
            <w:pPr>
              <w:rPr>
                <w:rFonts w:eastAsia="Calibri" w:cs="Arial"/>
              </w:rPr>
            </w:pPr>
            <w:r w:rsidRPr="00C35B2F">
              <w:rPr>
                <w:rFonts w:eastAsia="Calibri" w:cs="Arial"/>
              </w:rPr>
              <w:t>3.33</w:t>
            </w:r>
          </w:p>
        </w:tc>
        <w:tc>
          <w:tcPr>
            <w:tcW w:w="1764" w:type="dxa"/>
            <w:gridSpan w:val="2"/>
            <w:shd w:val="clear" w:color="auto" w:fill="auto"/>
          </w:tcPr>
          <w:p w14:paraId="2EE86873" w14:textId="77777777" w:rsidR="00C35B2F" w:rsidRPr="00C35B2F" w:rsidRDefault="00C35B2F" w:rsidP="00C35B2F">
            <w:pPr>
              <w:rPr>
                <w:rFonts w:eastAsia="Calibri" w:cs="Arial"/>
              </w:rPr>
            </w:pPr>
            <w:r w:rsidRPr="00C35B2F">
              <w:rPr>
                <w:rFonts w:eastAsia="Calibri" w:cs="Arial"/>
              </w:rPr>
              <w:t>81.21</w:t>
            </w:r>
          </w:p>
        </w:tc>
      </w:tr>
      <w:tr w:rsidR="00C35B2F" w:rsidRPr="00C35B2F" w14:paraId="5CAB2FF5" w14:textId="77777777" w:rsidTr="00305278">
        <w:tc>
          <w:tcPr>
            <w:tcW w:w="2784" w:type="dxa"/>
            <w:shd w:val="clear" w:color="auto" w:fill="auto"/>
          </w:tcPr>
          <w:p w14:paraId="69EB30AD" w14:textId="1EF238CB" w:rsidR="00C35B2F" w:rsidRPr="00C35B2F" w:rsidRDefault="00C35B2F" w:rsidP="00C35B2F">
            <w:pPr>
              <w:rPr>
                <w:rFonts w:eastAsia="Calibri" w:cs="Arial"/>
              </w:rPr>
            </w:pPr>
            <w:r w:rsidRPr="00C35B2F">
              <w:rPr>
                <w:rFonts w:eastAsia="Calibri" w:cs="Arial"/>
              </w:rPr>
              <w:t>718: Fi</w:t>
            </w:r>
            <w:r w:rsidR="0003230D">
              <w:rPr>
                <w:rFonts w:eastAsia="Calibri" w:cs="Arial"/>
              </w:rPr>
              <w:t>e</w:t>
            </w:r>
            <w:r w:rsidRPr="00C35B2F">
              <w:rPr>
                <w:rFonts w:eastAsia="Calibri" w:cs="Arial"/>
              </w:rPr>
              <w:t>ld IV</w:t>
            </w:r>
          </w:p>
        </w:tc>
        <w:tc>
          <w:tcPr>
            <w:tcW w:w="1328" w:type="dxa"/>
            <w:shd w:val="clear" w:color="auto" w:fill="auto"/>
          </w:tcPr>
          <w:p w14:paraId="7EB75242" w14:textId="77777777" w:rsidR="00C35B2F" w:rsidRPr="00C35B2F" w:rsidRDefault="00C35B2F" w:rsidP="00C35B2F">
            <w:pPr>
              <w:rPr>
                <w:rFonts w:eastAsia="Calibri" w:cs="Arial"/>
              </w:rPr>
            </w:pPr>
            <w:r w:rsidRPr="00C35B2F">
              <w:rPr>
                <w:rFonts w:eastAsia="Calibri" w:cs="Arial"/>
              </w:rPr>
              <w:t>6</w:t>
            </w:r>
          </w:p>
        </w:tc>
        <w:tc>
          <w:tcPr>
            <w:tcW w:w="1443" w:type="dxa"/>
            <w:shd w:val="clear" w:color="auto" w:fill="auto"/>
          </w:tcPr>
          <w:p w14:paraId="59DBA004" w14:textId="77777777" w:rsidR="00C35B2F" w:rsidRPr="00C35B2F" w:rsidRDefault="00C35B2F" w:rsidP="00C35B2F">
            <w:pPr>
              <w:rPr>
                <w:rFonts w:eastAsia="Calibri" w:cs="Arial"/>
              </w:rPr>
            </w:pPr>
            <w:r w:rsidRPr="00C35B2F">
              <w:rPr>
                <w:rFonts w:eastAsia="Calibri" w:cs="Arial"/>
              </w:rPr>
              <w:t xml:space="preserve">Cognitive &amp; Affective </w:t>
            </w:r>
          </w:p>
        </w:tc>
        <w:tc>
          <w:tcPr>
            <w:tcW w:w="2077" w:type="dxa"/>
            <w:shd w:val="clear" w:color="auto" w:fill="auto"/>
          </w:tcPr>
          <w:p w14:paraId="5996A4F9" w14:textId="77777777" w:rsidR="00C35B2F" w:rsidRPr="00C35B2F" w:rsidRDefault="00C35B2F" w:rsidP="00C35B2F">
            <w:pPr>
              <w:rPr>
                <w:rFonts w:eastAsia="Calibri" w:cs="Arial"/>
              </w:rPr>
            </w:pPr>
            <w:r w:rsidRPr="00C35B2F">
              <w:rPr>
                <w:rFonts w:eastAsia="Calibri" w:cs="Arial"/>
              </w:rPr>
              <w:t>3.43</w:t>
            </w:r>
          </w:p>
        </w:tc>
        <w:tc>
          <w:tcPr>
            <w:tcW w:w="1764" w:type="dxa"/>
            <w:gridSpan w:val="2"/>
            <w:shd w:val="clear" w:color="auto" w:fill="auto"/>
          </w:tcPr>
          <w:p w14:paraId="0343D767" w14:textId="77777777" w:rsidR="00C35B2F" w:rsidRPr="00C35B2F" w:rsidRDefault="00C35B2F" w:rsidP="00C35B2F">
            <w:pPr>
              <w:rPr>
                <w:rFonts w:eastAsia="Calibri" w:cs="Arial"/>
              </w:rPr>
            </w:pPr>
            <w:r w:rsidRPr="00C35B2F">
              <w:rPr>
                <w:rFonts w:eastAsia="Calibri" w:cs="Arial"/>
              </w:rPr>
              <w:t>85.71</w:t>
            </w:r>
          </w:p>
        </w:tc>
      </w:tr>
      <w:tr w:rsidR="00C35B2F" w:rsidRPr="00C35B2F" w14:paraId="0CAC5E05" w14:textId="77777777" w:rsidTr="00305278">
        <w:tc>
          <w:tcPr>
            <w:tcW w:w="9396" w:type="dxa"/>
            <w:gridSpan w:val="6"/>
            <w:shd w:val="clear" w:color="auto" w:fill="D9D9D9"/>
          </w:tcPr>
          <w:p w14:paraId="2E5BA3EC" w14:textId="77777777" w:rsidR="00C35B2F" w:rsidRPr="00C35B2F" w:rsidRDefault="00C35B2F" w:rsidP="00C35B2F">
            <w:pPr>
              <w:rPr>
                <w:rFonts w:eastAsia="Calibri" w:cs="Arial"/>
              </w:rPr>
            </w:pPr>
            <w:r w:rsidRPr="00C35B2F">
              <w:rPr>
                <w:rFonts w:eastAsia="Calibri" w:cs="Arial"/>
                <w:b/>
              </w:rPr>
              <w:t>Competency 7</w:t>
            </w:r>
          </w:p>
        </w:tc>
      </w:tr>
      <w:tr w:rsidR="00C35B2F" w:rsidRPr="00C35B2F" w14:paraId="57FC2235" w14:textId="77777777" w:rsidTr="00305278">
        <w:tc>
          <w:tcPr>
            <w:tcW w:w="2784" w:type="dxa"/>
            <w:shd w:val="clear" w:color="auto" w:fill="auto"/>
          </w:tcPr>
          <w:p w14:paraId="4B9F8BA8" w14:textId="77777777" w:rsidR="00C35B2F" w:rsidRPr="00C35B2F" w:rsidRDefault="00C35B2F" w:rsidP="00C35B2F">
            <w:pPr>
              <w:rPr>
                <w:rFonts w:eastAsia="Calibri" w:cs="Arial"/>
              </w:rPr>
            </w:pPr>
            <w:r w:rsidRPr="00C35B2F">
              <w:rPr>
                <w:rFonts w:eastAsia="Calibri" w:cs="Arial"/>
              </w:rPr>
              <w:t>721: Multi-level family Systems</w:t>
            </w:r>
          </w:p>
        </w:tc>
        <w:tc>
          <w:tcPr>
            <w:tcW w:w="1328" w:type="dxa"/>
            <w:shd w:val="clear" w:color="auto" w:fill="auto"/>
          </w:tcPr>
          <w:p w14:paraId="42BD7B75" w14:textId="77777777" w:rsidR="00C35B2F" w:rsidRPr="00C35B2F" w:rsidRDefault="00C35B2F" w:rsidP="00C35B2F">
            <w:pPr>
              <w:rPr>
                <w:rFonts w:eastAsia="Calibri" w:cs="Arial"/>
              </w:rPr>
            </w:pPr>
            <w:r w:rsidRPr="00C35B2F">
              <w:rPr>
                <w:rFonts w:eastAsia="Calibri" w:cs="Arial"/>
              </w:rPr>
              <w:t>4</w:t>
            </w:r>
          </w:p>
        </w:tc>
        <w:tc>
          <w:tcPr>
            <w:tcW w:w="1443" w:type="dxa"/>
            <w:shd w:val="clear" w:color="auto" w:fill="auto"/>
          </w:tcPr>
          <w:p w14:paraId="7A35FFA8"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049DCD2A" w14:textId="77777777" w:rsidR="00C35B2F" w:rsidRPr="00C35B2F" w:rsidRDefault="00C35B2F" w:rsidP="00C35B2F">
            <w:pPr>
              <w:rPr>
                <w:rFonts w:eastAsia="Calibri" w:cs="Arial"/>
              </w:rPr>
            </w:pPr>
            <w:r w:rsidRPr="00C35B2F">
              <w:rPr>
                <w:rFonts w:eastAsia="Calibri" w:cs="Arial"/>
              </w:rPr>
              <w:t>3.27</w:t>
            </w:r>
          </w:p>
        </w:tc>
        <w:tc>
          <w:tcPr>
            <w:tcW w:w="1764" w:type="dxa"/>
            <w:gridSpan w:val="2"/>
            <w:shd w:val="clear" w:color="auto" w:fill="auto"/>
          </w:tcPr>
          <w:p w14:paraId="34D484EC" w14:textId="77777777" w:rsidR="00C35B2F" w:rsidRPr="00C35B2F" w:rsidRDefault="00C35B2F" w:rsidP="00C35B2F">
            <w:pPr>
              <w:rPr>
                <w:rFonts w:eastAsia="Calibri" w:cs="Arial"/>
              </w:rPr>
            </w:pPr>
            <w:r w:rsidRPr="00C35B2F">
              <w:rPr>
                <w:rFonts w:eastAsia="Calibri" w:cs="Arial"/>
              </w:rPr>
              <w:t>77.88</w:t>
            </w:r>
          </w:p>
        </w:tc>
      </w:tr>
      <w:tr w:rsidR="00C35B2F" w:rsidRPr="00C35B2F" w14:paraId="5517E64B" w14:textId="77777777" w:rsidTr="00305278">
        <w:tc>
          <w:tcPr>
            <w:tcW w:w="2784" w:type="dxa"/>
            <w:shd w:val="clear" w:color="auto" w:fill="auto"/>
          </w:tcPr>
          <w:p w14:paraId="7EB9283D" w14:textId="77777777" w:rsidR="00C35B2F" w:rsidRPr="00C35B2F" w:rsidRDefault="00C35B2F" w:rsidP="00C35B2F">
            <w:pPr>
              <w:rPr>
                <w:rFonts w:eastAsia="Calibri" w:cs="Arial"/>
              </w:rPr>
            </w:pPr>
            <w:r w:rsidRPr="00C35B2F">
              <w:rPr>
                <w:rFonts w:eastAsia="Calibri" w:cs="Arial"/>
              </w:rPr>
              <w:t>717: Seminar III</w:t>
            </w:r>
          </w:p>
        </w:tc>
        <w:tc>
          <w:tcPr>
            <w:tcW w:w="1328" w:type="dxa"/>
            <w:shd w:val="clear" w:color="auto" w:fill="auto"/>
          </w:tcPr>
          <w:p w14:paraId="204995F6" w14:textId="77777777" w:rsidR="00C35B2F" w:rsidRPr="00C35B2F" w:rsidRDefault="00C35B2F" w:rsidP="00C35B2F">
            <w:pPr>
              <w:rPr>
                <w:rFonts w:eastAsia="Calibri" w:cs="Arial"/>
              </w:rPr>
            </w:pPr>
            <w:r w:rsidRPr="00C35B2F">
              <w:rPr>
                <w:rFonts w:eastAsia="Calibri" w:cs="Arial"/>
              </w:rPr>
              <w:t>4</w:t>
            </w:r>
          </w:p>
        </w:tc>
        <w:tc>
          <w:tcPr>
            <w:tcW w:w="1443" w:type="dxa"/>
            <w:shd w:val="clear" w:color="auto" w:fill="auto"/>
          </w:tcPr>
          <w:p w14:paraId="420AC420" w14:textId="77777777" w:rsidR="00C35B2F" w:rsidRPr="00C35B2F" w:rsidRDefault="00C35B2F" w:rsidP="00C35B2F">
            <w:pPr>
              <w:rPr>
                <w:rFonts w:eastAsia="Calibri" w:cs="Arial"/>
              </w:rPr>
            </w:pPr>
            <w:r w:rsidRPr="00C35B2F">
              <w:rPr>
                <w:rFonts w:eastAsia="Calibri" w:cs="Arial"/>
              </w:rPr>
              <w:t>Values</w:t>
            </w:r>
          </w:p>
        </w:tc>
        <w:tc>
          <w:tcPr>
            <w:tcW w:w="2077" w:type="dxa"/>
            <w:shd w:val="clear" w:color="auto" w:fill="auto"/>
          </w:tcPr>
          <w:p w14:paraId="3212DD96" w14:textId="77777777" w:rsidR="00C35B2F" w:rsidRPr="00C35B2F" w:rsidRDefault="00C35B2F" w:rsidP="00C35B2F">
            <w:pPr>
              <w:rPr>
                <w:rFonts w:eastAsia="Calibri" w:cs="Arial"/>
              </w:rPr>
            </w:pPr>
            <w:r w:rsidRPr="00C35B2F">
              <w:rPr>
                <w:rFonts w:eastAsia="Calibri" w:cs="Arial"/>
              </w:rPr>
              <w:t>3.46</w:t>
            </w:r>
          </w:p>
        </w:tc>
        <w:tc>
          <w:tcPr>
            <w:tcW w:w="1764" w:type="dxa"/>
            <w:gridSpan w:val="2"/>
            <w:shd w:val="clear" w:color="auto" w:fill="auto"/>
          </w:tcPr>
          <w:p w14:paraId="18CB94CB" w14:textId="77777777" w:rsidR="00C35B2F" w:rsidRPr="00C35B2F" w:rsidRDefault="00C35B2F" w:rsidP="00C35B2F">
            <w:pPr>
              <w:rPr>
                <w:rFonts w:eastAsia="Calibri" w:cs="Arial"/>
              </w:rPr>
            </w:pPr>
            <w:r w:rsidRPr="00C35B2F">
              <w:rPr>
                <w:rFonts w:eastAsia="Calibri" w:cs="Arial"/>
              </w:rPr>
              <w:t>81.25</w:t>
            </w:r>
          </w:p>
        </w:tc>
      </w:tr>
      <w:tr w:rsidR="00C35B2F" w:rsidRPr="00C35B2F" w14:paraId="12B64F26" w14:textId="77777777" w:rsidTr="00305278">
        <w:tc>
          <w:tcPr>
            <w:tcW w:w="2784" w:type="dxa"/>
            <w:shd w:val="clear" w:color="auto" w:fill="auto"/>
          </w:tcPr>
          <w:p w14:paraId="10EAAE14" w14:textId="77777777" w:rsidR="00C35B2F" w:rsidRPr="00C35B2F" w:rsidRDefault="00C35B2F" w:rsidP="00C35B2F">
            <w:pPr>
              <w:rPr>
                <w:rFonts w:eastAsia="Calibri" w:cs="Arial"/>
              </w:rPr>
            </w:pPr>
            <w:r w:rsidRPr="00C35B2F">
              <w:rPr>
                <w:rFonts w:eastAsia="Calibri" w:cs="Arial"/>
              </w:rPr>
              <w:t>721: Multi-level family Systems</w:t>
            </w:r>
          </w:p>
        </w:tc>
        <w:tc>
          <w:tcPr>
            <w:tcW w:w="1328" w:type="dxa"/>
            <w:shd w:val="clear" w:color="auto" w:fill="auto"/>
          </w:tcPr>
          <w:p w14:paraId="1624FF26" w14:textId="77777777" w:rsidR="00C35B2F" w:rsidRPr="00C35B2F" w:rsidRDefault="00C35B2F" w:rsidP="00C35B2F">
            <w:pPr>
              <w:rPr>
                <w:rFonts w:eastAsia="Calibri" w:cs="Arial"/>
              </w:rPr>
            </w:pPr>
            <w:r w:rsidRPr="00C35B2F">
              <w:rPr>
                <w:rFonts w:eastAsia="Calibri" w:cs="Arial"/>
              </w:rPr>
              <w:t>3</w:t>
            </w:r>
          </w:p>
        </w:tc>
        <w:tc>
          <w:tcPr>
            <w:tcW w:w="1443" w:type="dxa"/>
            <w:shd w:val="clear" w:color="auto" w:fill="auto"/>
          </w:tcPr>
          <w:p w14:paraId="245D0C07" w14:textId="77777777" w:rsidR="00C35B2F" w:rsidRPr="00C35B2F" w:rsidRDefault="00C35B2F" w:rsidP="00C35B2F">
            <w:pPr>
              <w:rPr>
                <w:rFonts w:eastAsia="Calibri" w:cs="Arial"/>
              </w:rPr>
            </w:pPr>
            <w:r w:rsidRPr="00C35B2F">
              <w:rPr>
                <w:rFonts w:eastAsia="Calibri" w:cs="Arial"/>
              </w:rPr>
              <w:t>Skills</w:t>
            </w:r>
          </w:p>
        </w:tc>
        <w:tc>
          <w:tcPr>
            <w:tcW w:w="2077" w:type="dxa"/>
            <w:shd w:val="clear" w:color="auto" w:fill="auto"/>
          </w:tcPr>
          <w:p w14:paraId="20A33D5D" w14:textId="77777777" w:rsidR="00C35B2F" w:rsidRPr="00C35B2F" w:rsidRDefault="00C35B2F" w:rsidP="00C35B2F">
            <w:pPr>
              <w:rPr>
                <w:rFonts w:eastAsia="Calibri" w:cs="Arial"/>
              </w:rPr>
            </w:pPr>
            <w:r w:rsidRPr="00C35B2F">
              <w:rPr>
                <w:rFonts w:eastAsia="Calibri" w:cs="Arial"/>
              </w:rPr>
              <w:t>3.33</w:t>
            </w:r>
          </w:p>
        </w:tc>
        <w:tc>
          <w:tcPr>
            <w:tcW w:w="1764" w:type="dxa"/>
            <w:gridSpan w:val="2"/>
            <w:shd w:val="clear" w:color="auto" w:fill="auto"/>
          </w:tcPr>
          <w:p w14:paraId="3175E3F0" w14:textId="77777777" w:rsidR="00C35B2F" w:rsidRPr="00C35B2F" w:rsidRDefault="00C35B2F" w:rsidP="00C35B2F">
            <w:pPr>
              <w:rPr>
                <w:rFonts w:eastAsia="Calibri" w:cs="Arial"/>
              </w:rPr>
            </w:pPr>
            <w:r w:rsidRPr="00C35B2F">
              <w:rPr>
                <w:rFonts w:eastAsia="Calibri" w:cs="Arial"/>
              </w:rPr>
              <w:t>81.21</w:t>
            </w:r>
          </w:p>
        </w:tc>
      </w:tr>
      <w:tr w:rsidR="00C35B2F" w:rsidRPr="00C35B2F" w14:paraId="467C0F9A" w14:textId="77777777" w:rsidTr="00305278">
        <w:tc>
          <w:tcPr>
            <w:tcW w:w="2784" w:type="dxa"/>
            <w:shd w:val="clear" w:color="auto" w:fill="auto"/>
          </w:tcPr>
          <w:p w14:paraId="770719ED" w14:textId="05A1BA6B" w:rsidR="00C35B2F" w:rsidRPr="00C35B2F" w:rsidRDefault="00C35B2F" w:rsidP="00C35B2F">
            <w:pPr>
              <w:rPr>
                <w:rFonts w:eastAsia="Calibri" w:cs="Arial"/>
              </w:rPr>
            </w:pPr>
            <w:r w:rsidRPr="00C35B2F">
              <w:rPr>
                <w:rFonts w:eastAsia="Calibri" w:cs="Arial"/>
              </w:rPr>
              <w:t>718: Fi</w:t>
            </w:r>
            <w:r w:rsidR="0003230D">
              <w:rPr>
                <w:rFonts w:eastAsia="Calibri" w:cs="Arial"/>
              </w:rPr>
              <w:t>e</w:t>
            </w:r>
            <w:r w:rsidRPr="00C35B2F">
              <w:rPr>
                <w:rFonts w:eastAsia="Calibri" w:cs="Arial"/>
              </w:rPr>
              <w:t>ld IV</w:t>
            </w:r>
          </w:p>
        </w:tc>
        <w:tc>
          <w:tcPr>
            <w:tcW w:w="1328" w:type="dxa"/>
            <w:shd w:val="clear" w:color="auto" w:fill="auto"/>
          </w:tcPr>
          <w:p w14:paraId="667A90FB" w14:textId="77777777" w:rsidR="00C35B2F" w:rsidRPr="00C35B2F" w:rsidRDefault="00C35B2F" w:rsidP="00C35B2F">
            <w:pPr>
              <w:rPr>
                <w:rFonts w:eastAsia="Calibri" w:cs="Arial"/>
              </w:rPr>
            </w:pPr>
            <w:r w:rsidRPr="00C35B2F">
              <w:rPr>
                <w:rFonts w:eastAsia="Calibri" w:cs="Arial"/>
              </w:rPr>
              <w:t>6</w:t>
            </w:r>
          </w:p>
        </w:tc>
        <w:tc>
          <w:tcPr>
            <w:tcW w:w="1443" w:type="dxa"/>
            <w:shd w:val="clear" w:color="auto" w:fill="auto"/>
          </w:tcPr>
          <w:p w14:paraId="0718DF01" w14:textId="77777777" w:rsidR="00C35B2F" w:rsidRPr="00C35B2F" w:rsidRDefault="00C35B2F" w:rsidP="00C35B2F">
            <w:pPr>
              <w:rPr>
                <w:rFonts w:eastAsia="Calibri" w:cs="Arial"/>
              </w:rPr>
            </w:pPr>
            <w:r w:rsidRPr="00C35B2F">
              <w:rPr>
                <w:rFonts w:eastAsia="Calibri" w:cs="Arial"/>
              </w:rPr>
              <w:t xml:space="preserve">Cognitive &amp; Affective </w:t>
            </w:r>
          </w:p>
        </w:tc>
        <w:tc>
          <w:tcPr>
            <w:tcW w:w="2077" w:type="dxa"/>
            <w:shd w:val="clear" w:color="auto" w:fill="auto"/>
          </w:tcPr>
          <w:p w14:paraId="602FD977" w14:textId="77777777" w:rsidR="00C35B2F" w:rsidRPr="00C35B2F" w:rsidRDefault="00C35B2F" w:rsidP="00C35B2F">
            <w:pPr>
              <w:rPr>
                <w:rFonts w:eastAsia="Calibri" w:cs="Arial"/>
              </w:rPr>
            </w:pPr>
            <w:r w:rsidRPr="00C35B2F">
              <w:rPr>
                <w:rFonts w:eastAsia="Calibri" w:cs="Arial"/>
              </w:rPr>
              <w:t>3.43</w:t>
            </w:r>
          </w:p>
        </w:tc>
        <w:tc>
          <w:tcPr>
            <w:tcW w:w="1764" w:type="dxa"/>
            <w:gridSpan w:val="2"/>
            <w:shd w:val="clear" w:color="auto" w:fill="auto"/>
          </w:tcPr>
          <w:p w14:paraId="26B69B99" w14:textId="77777777" w:rsidR="00C35B2F" w:rsidRPr="00C35B2F" w:rsidRDefault="00C35B2F" w:rsidP="00C35B2F">
            <w:pPr>
              <w:rPr>
                <w:rFonts w:eastAsia="Calibri" w:cs="Arial"/>
              </w:rPr>
            </w:pPr>
            <w:r w:rsidRPr="00C35B2F">
              <w:rPr>
                <w:rFonts w:eastAsia="Calibri" w:cs="Arial"/>
              </w:rPr>
              <w:t>85.71</w:t>
            </w:r>
          </w:p>
        </w:tc>
      </w:tr>
      <w:tr w:rsidR="00C35B2F" w:rsidRPr="00C35B2F" w14:paraId="6D5C3F9E" w14:textId="77777777" w:rsidTr="00305278">
        <w:tc>
          <w:tcPr>
            <w:tcW w:w="9396" w:type="dxa"/>
            <w:gridSpan w:val="6"/>
            <w:shd w:val="clear" w:color="auto" w:fill="D9D9D9"/>
          </w:tcPr>
          <w:p w14:paraId="206F6AAD" w14:textId="77777777" w:rsidR="00C35B2F" w:rsidRPr="00C35B2F" w:rsidRDefault="00C35B2F" w:rsidP="00C35B2F">
            <w:pPr>
              <w:rPr>
                <w:rFonts w:eastAsia="Calibri" w:cs="Arial"/>
              </w:rPr>
            </w:pPr>
            <w:r w:rsidRPr="00C35B2F">
              <w:rPr>
                <w:rFonts w:eastAsia="Calibri" w:cs="Arial"/>
                <w:b/>
              </w:rPr>
              <w:t>Competency 8</w:t>
            </w:r>
          </w:p>
        </w:tc>
      </w:tr>
      <w:tr w:rsidR="00C35B2F" w:rsidRPr="00C35B2F" w14:paraId="3227261D" w14:textId="77777777" w:rsidTr="00305278">
        <w:tc>
          <w:tcPr>
            <w:tcW w:w="2784" w:type="dxa"/>
            <w:shd w:val="clear" w:color="auto" w:fill="auto"/>
          </w:tcPr>
          <w:p w14:paraId="07018943" w14:textId="77777777" w:rsidR="00C35B2F" w:rsidRPr="00C35B2F" w:rsidRDefault="00C35B2F" w:rsidP="00C35B2F">
            <w:pPr>
              <w:rPr>
                <w:rFonts w:eastAsia="Calibri" w:cs="Arial"/>
              </w:rPr>
            </w:pPr>
            <w:r w:rsidRPr="00C35B2F">
              <w:rPr>
                <w:rFonts w:eastAsia="Calibri" w:cs="Arial"/>
              </w:rPr>
              <w:t>721: Multi-level family Systems</w:t>
            </w:r>
          </w:p>
        </w:tc>
        <w:tc>
          <w:tcPr>
            <w:tcW w:w="1328" w:type="dxa"/>
            <w:shd w:val="clear" w:color="auto" w:fill="auto"/>
          </w:tcPr>
          <w:p w14:paraId="60FB825D" w14:textId="77777777" w:rsidR="00C35B2F" w:rsidRPr="00C35B2F" w:rsidRDefault="00C35B2F" w:rsidP="00C35B2F">
            <w:pPr>
              <w:rPr>
                <w:rFonts w:eastAsia="Calibri" w:cs="Arial"/>
              </w:rPr>
            </w:pPr>
            <w:r w:rsidRPr="00C35B2F">
              <w:rPr>
                <w:rFonts w:eastAsia="Calibri" w:cs="Arial"/>
              </w:rPr>
              <w:t>4</w:t>
            </w:r>
          </w:p>
        </w:tc>
        <w:tc>
          <w:tcPr>
            <w:tcW w:w="1443" w:type="dxa"/>
            <w:shd w:val="clear" w:color="auto" w:fill="auto"/>
          </w:tcPr>
          <w:p w14:paraId="2BC51E60" w14:textId="77777777" w:rsidR="00C35B2F" w:rsidRPr="00C35B2F" w:rsidRDefault="00C35B2F" w:rsidP="00C35B2F">
            <w:pPr>
              <w:rPr>
                <w:rFonts w:eastAsia="Calibri" w:cs="Arial"/>
              </w:rPr>
            </w:pPr>
            <w:r w:rsidRPr="00C35B2F">
              <w:rPr>
                <w:rFonts w:eastAsia="Calibri" w:cs="Arial"/>
              </w:rPr>
              <w:t>Knowledge</w:t>
            </w:r>
          </w:p>
        </w:tc>
        <w:tc>
          <w:tcPr>
            <w:tcW w:w="2077" w:type="dxa"/>
            <w:shd w:val="clear" w:color="auto" w:fill="auto"/>
          </w:tcPr>
          <w:p w14:paraId="442B14A1" w14:textId="77777777" w:rsidR="00C35B2F" w:rsidRPr="00C35B2F" w:rsidRDefault="00C35B2F" w:rsidP="00C35B2F">
            <w:pPr>
              <w:rPr>
                <w:rFonts w:eastAsia="Calibri" w:cs="Arial"/>
              </w:rPr>
            </w:pPr>
            <w:r w:rsidRPr="00C35B2F">
              <w:rPr>
                <w:rFonts w:eastAsia="Calibri" w:cs="Arial"/>
              </w:rPr>
              <w:t>3.27</w:t>
            </w:r>
          </w:p>
        </w:tc>
        <w:tc>
          <w:tcPr>
            <w:tcW w:w="1764" w:type="dxa"/>
            <w:gridSpan w:val="2"/>
            <w:shd w:val="clear" w:color="auto" w:fill="auto"/>
          </w:tcPr>
          <w:p w14:paraId="43C33077" w14:textId="77777777" w:rsidR="00C35B2F" w:rsidRPr="00C35B2F" w:rsidRDefault="00C35B2F" w:rsidP="00C35B2F">
            <w:pPr>
              <w:rPr>
                <w:rFonts w:eastAsia="Calibri" w:cs="Arial"/>
              </w:rPr>
            </w:pPr>
            <w:r w:rsidRPr="00C35B2F">
              <w:rPr>
                <w:rFonts w:eastAsia="Calibri" w:cs="Arial"/>
              </w:rPr>
              <w:t>77.88</w:t>
            </w:r>
          </w:p>
        </w:tc>
      </w:tr>
      <w:tr w:rsidR="00C35B2F" w:rsidRPr="00C35B2F" w14:paraId="08DC3F87" w14:textId="77777777" w:rsidTr="00305278">
        <w:tc>
          <w:tcPr>
            <w:tcW w:w="2784" w:type="dxa"/>
            <w:shd w:val="clear" w:color="auto" w:fill="auto"/>
          </w:tcPr>
          <w:p w14:paraId="22EDFB0E" w14:textId="77777777" w:rsidR="00C35B2F" w:rsidRPr="00C35B2F" w:rsidRDefault="00C35B2F" w:rsidP="00C35B2F">
            <w:pPr>
              <w:rPr>
                <w:rFonts w:eastAsia="Calibri" w:cs="Arial"/>
              </w:rPr>
            </w:pPr>
            <w:r w:rsidRPr="00C35B2F">
              <w:rPr>
                <w:rFonts w:eastAsia="Calibri" w:cs="Arial"/>
              </w:rPr>
              <w:t>717: Seminar III</w:t>
            </w:r>
          </w:p>
        </w:tc>
        <w:tc>
          <w:tcPr>
            <w:tcW w:w="1328" w:type="dxa"/>
            <w:shd w:val="clear" w:color="auto" w:fill="auto"/>
          </w:tcPr>
          <w:p w14:paraId="1EC51DBB" w14:textId="77777777" w:rsidR="00C35B2F" w:rsidRPr="00C35B2F" w:rsidRDefault="00C35B2F" w:rsidP="00C35B2F">
            <w:pPr>
              <w:rPr>
                <w:rFonts w:eastAsia="Calibri" w:cs="Arial"/>
              </w:rPr>
            </w:pPr>
            <w:r w:rsidRPr="00C35B2F">
              <w:rPr>
                <w:rFonts w:eastAsia="Calibri" w:cs="Arial"/>
              </w:rPr>
              <w:t>4</w:t>
            </w:r>
          </w:p>
        </w:tc>
        <w:tc>
          <w:tcPr>
            <w:tcW w:w="1443" w:type="dxa"/>
            <w:shd w:val="clear" w:color="auto" w:fill="auto"/>
          </w:tcPr>
          <w:p w14:paraId="0B125A04" w14:textId="77777777" w:rsidR="00C35B2F" w:rsidRPr="00C35B2F" w:rsidRDefault="00C35B2F" w:rsidP="00C35B2F">
            <w:pPr>
              <w:rPr>
                <w:rFonts w:eastAsia="Calibri" w:cs="Arial"/>
              </w:rPr>
            </w:pPr>
            <w:r w:rsidRPr="00C35B2F">
              <w:rPr>
                <w:rFonts w:eastAsia="Calibri" w:cs="Arial"/>
              </w:rPr>
              <w:t>Values</w:t>
            </w:r>
          </w:p>
        </w:tc>
        <w:tc>
          <w:tcPr>
            <w:tcW w:w="2077" w:type="dxa"/>
            <w:shd w:val="clear" w:color="auto" w:fill="auto"/>
          </w:tcPr>
          <w:p w14:paraId="5A13FF14" w14:textId="77777777" w:rsidR="00C35B2F" w:rsidRPr="00C35B2F" w:rsidRDefault="00C35B2F" w:rsidP="00C35B2F">
            <w:pPr>
              <w:rPr>
                <w:rFonts w:eastAsia="Calibri" w:cs="Arial"/>
              </w:rPr>
            </w:pPr>
            <w:r w:rsidRPr="00C35B2F">
              <w:rPr>
                <w:rFonts w:eastAsia="Calibri" w:cs="Arial"/>
              </w:rPr>
              <w:t>3.46</w:t>
            </w:r>
          </w:p>
        </w:tc>
        <w:tc>
          <w:tcPr>
            <w:tcW w:w="1764" w:type="dxa"/>
            <w:gridSpan w:val="2"/>
            <w:shd w:val="clear" w:color="auto" w:fill="auto"/>
          </w:tcPr>
          <w:p w14:paraId="4C2D81E0" w14:textId="77777777" w:rsidR="00C35B2F" w:rsidRPr="00C35B2F" w:rsidRDefault="00C35B2F" w:rsidP="00C35B2F">
            <w:pPr>
              <w:rPr>
                <w:rFonts w:eastAsia="Calibri" w:cs="Arial"/>
              </w:rPr>
            </w:pPr>
            <w:r w:rsidRPr="00C35B2F">
              <w:rPr>
                <w:rFonts w:eastAsia="Calibri" w:cs="Arial"/>
              </w:rPr>
              <w:t>81.25</w:t>
            </w:r>
          </w:p>
        </w:tc>
      </w:tr>
      <w:tr w:rsidR="00C35B2F" w:rsidRPr="00C35B2F" w14:paraId="172EB3B4" w14:textId="77777777" w:rsidTr="00305278">
        <w:tc>
          <w:tcPr>
            <w:tcW w:w="2784" w:type="dxa"/>
            <w:shd w:val="clear" w:color="auto" w:fill="auto"/>
          </w:tcPr>
          <w:p w14:paraId="047DC6A8" w14:textId="77777777" w:rsidR="00C35B2F" w:rsidRPr="00C35B2F" w:rsidRDefault="00C35B2F" w:rsidP="00C35B2F">
            <w:pPr>
              <w:rPr>
                <w:rFonts w:eastAsia="Calibri" w:cs="Arial"/>
              </w:rPr>
            </w:pPr>
            <w:r w:rsidRPr="00C35B2F">
              <w:rPr>
                <w:rFonts w:eastAsia="Calibri" w:cs="Arial"/>
              </w:rPr>
              <w:t>721: Multi-level family Systems</w:t>
            </w:r>
          </w:p>
        </w:tc>
        <w:tc>
          <w:tcPr>
            <w:tcW w:w="1328" w:type="dxa"/>
            <w:shd w:val="clear" w:color="auto" w:fill="auto"/>
          </w:tcPr>
          <w:p w14:paraId="683ADFBD" w14:textId="77777777" w:rsidR="00C35B2F" w:rsidRPr="00C35B2F" w:rsidRDefault="00C35B2F" w:rsidP="00C35B2F">
            <w:pPr>
              <w:rPr>
                <w:rFonts w:eastAsia="Calibri" w:cs="Arial"/>
              </w:rPr>
            </w:pPr>
            <w:r w:rsidRPr="00C35B2F">
              <w:rPr>
                <w:rFonts w:eastAsia="Calibri" w:cs="Arial"/>
              </w:rPr>
              <w:t>3</w:t>
            </w:r>
          </w:p>
        </w:tc>
        <w:tc>
          <w:tcPr>
            <w:tcW w:w="1443" w:type="dxa"/>
            <w:shd w:val="clear" w:color="auto" w:fill="auto"/>
          </w:tcPr>
          <w:p w14:paraId="35A64528" w14:textId="77777777" w:rsidR="00C35B2F" w:rsidRPr="00C35B2F" w:rsidRDefault="00C35B2F" w:rsidP="00C35B2F">
            <w:pPr>
              <w:rPr>
                <w:rFonts w:eastAsia="Calibri" w:cs="Arial"/>
              </w:rPr>
            </w:pPr>
            <w:r w:rsidRPr="00C35B2F">
              <w:rPr>
                <w:rFonts w:eastAsia="Calibri" w:cs="Arial"/>
              </w:rPr>
              <w:t>Skills</w:t>
            </w:r>
          </w:p>
        </w:tc>
        <w:tc>
          <w:tcPr>
            <w:tcW w:w="2077" w:type="dxa"/>
            <w:shd w:val="clear" w:color="auto" w:fill="auto"/>
          </w:tcPr>
          <w:p w14:paraId="46B7CDCC" w14:textId="77777777" w:rsidR="00C35B2F" w:rsidRPr="00C35B2F" w:rsidRDefault="00C35B2F" w:rsidP="00C35B2F">
            <w:pPr>
              <w:rPr>
                <w:rFonts w:eastAsia="Calibri" w:cs="Arial"/>
              </w:rPr>
            </w:pPr>
            <w:r w:rsidRPr="00C35B2F">
              <w:rPr>
                <w:rFonts w:eastAsia="Calibri" w:cs="Arial"/>
              </w:rPr>
              <w:t>3.23</w:t>
            </w:r>
          </w:p>
        </w:tc>
        <w:tc>
          <w:tcPr>
            <w:tcW w:w="1764" w:type="dxa"/>
            <w:gridSpan w:val="2"/>
            <w:shd w:val="clear" w:color="auto" w:fill="auto"/>
          </w:tcPr>
          <w:p w14:paraId="145EE2C7" w14:textId="77777777" w:rsidR="00C35B2F" w:rsidRPr="00C35B2F" w:rsidRDefault="00C35B2F" w:rsidP="00C35B2F">
            <w:pPr>
              <w:rPr>
                <w:rFonts w:eastAsia="Calibri" w:cs="Arial"/>
              </w:rPr>
            </w:pPr>
            <w:r w:rsidRPr="00C35B2F">
              <w:rPr>
                <w:rFonts w:eastAsia="Calibri" w:cs="Arial"/>
              </w:rPr>
              <w:t>81.21</w:t>
            </w:r>
          </w:p>
        </w:tc>
      </w:tr>
      <w:tr w:rsidR="00C35B2F" w:rsidRPr="00C35B2F" w14:paraId="3565ABC6" w14:textId="77777777" w:rsidTr="00305278">
        <w:tc>
          <w:tcPr>
            <w:tcW w:w="2784" w:type="dxa"/>
            <w:shd w:val="clear" w:color="auto" w:fill="auto"/>
          </w:tcPr>
          <w:p w14:paraId="75B0B7D6" w14:textId="4A12FE08" w:rsidR="00C35B2F" w:rsidRPr="00C35B2F" w:rsidRDefault="00C35B2F" w:rsidP="00C35B2F">
            <w:pPr>
              <w:rPr>
                <w:rFonts w:eastAsia="Calibri" w:cs="Arial"/>
              </w:rPr>
            </w:pPr>
            <w:r w:rsidRPr="00C35B2F">
              <w:rPr>
                <w:rFonts w:eastAsia="Calibri" w:cs="Arial"/>
              </w:rPr>
              <w:t>718: Fi</w:t>
            </w:r>
            <w:r w:rsidR="0003230D">
              <w:rPr>
                <w:rFonts w:eastAsia="Calibri" w:cs="Arial"/>
              </w:rPr>
              <w:t>e</w:t>
            </w:r>
            <w:r w:rsidRPr="00C35B2F">
              <w:rPr>
                <w:rFonts w:eastAsia="Calibri" w:cs="Arial"/>
              </w:rPr>
              <w:t>ld IV</w:t>
            </w:r>
          </w:p>
        </w:tc>
        <w:tc>
          <w:tcPr>
            <w:tcW w:w="1328" w:type="dxa"/>
            <w:shd w:val="clear" w:color="auto" w:fill="auto"/>
          </w:tcPr>
          <w:p w14:paraId="17897678" w14:textId="77777777" w:rsidR="00C35B2F" w:rsidRPr="00C35B2F" w:rsidRDefault="00C35B2F" w:rsidP="00C35B2F">
            <w:pPr>
              <w:rPr>
                <w:rFonts w:eastAsia="Calibri" w:cs="Arial"/>
              </w:rPr>
            </w:pPr>
            <w:r w:rsidRPr="00C35B2F">
              <w:rPr>
                <w:rFonts w:eastAsia="Calibri" w:cs="Arial"/>
              </w:rPr>
              <w:t>6</w:t>
            </w:r>
          </w:p>
        </w:tc>
        <w:tc>
          <w:tcPr>
            <w:tcW w:w="1443" w:type="dxa"/>
            <w:shd w:val="clear" w:color="auto" w:fill="auto"/>
          </w:tcPr>
          <w:p w14:paraId="0F929876" w14:textId="77777777" w:rsidR="00C35B2F" w:rsidRPr="00C35B2F" w:rsidRDefault="00C35B2F" w:rsidP="00C35B2F">
            <w:pPr>
              <w:rPr>
                <w:rFonts w:eastAsia="Calibri" w:cs="Arial"/>
              </w:rPr>
            </w:pPr>
            <w:r w:rsidRPr="00C35B2F">
              <w:rPr>
                <w:rFonts w:eastAsia="Calibri" w:cs="Arial"/>
              </w:rPr>
              <w:t xml:space="preserve">Cognitive &amp; Affective </w:t>
            </w:r>
          </w:p>
        </w:tc>
        <w:tc>
          <w:tcPr>
            <w:tcW w:w="2077" w:type="dxa"/>
            <w:shd w:val="clear" w:color="auto" w:fill="auto"/>
          </w:tcPr>
          <w:p w14:paraId="05EFA98F" w14:textId="77777777" w:rsidR="00C35B2F" w:rsidRPr="00C35B2F" w:rsidRDefault="00C35B2F" w:rsidP="00C35B2F">
            <w:pPr>
              <w:rPr>
                <w:rFonts w:eastAsia="Calibri" w:cs="Arial"/>
              </w:rPr>
            </w:pPr>
            <w:r w:rsidRPr="00C35B2F">
              <w:rPr>
                <w:rFonts w:eastAsia="Calibri" w:cs="Arial"/>
              </w:rPr>
              <w:t>3.43</w:t>
            </w:r>
          </w:p>
        </w:tc>
        <w:tc>
          <w:tcPr>
            <w:tcW w:w="1764" w:type="dxa"/>
            <w:gridSpan w:val="2"/>
            <w:shd w:val="clear" w:color="auto" w:fill="auto"/>
          </w:tcPr>
          <w:p w14:paraId="56487963" w14:textId="77777777" w:rsidR="00C35B2F" w:rsidRPr="00C35B2F" w:rsidRDefault="00C35B2F" w:rsidP="00C35B2F">
            <w:pPr>
              <w:rPr>
                <w:rFonts w:eastAsia="Calibri" w:cs="Arial"/>
              </w:rPr>
            </w:pPr>
            <w:r w:rsidRPr="00C35B2F">
              <w:rPr>
                <w:rFonts w:eastAsia="Calibri" w:cs="Arial"/>
              </w:rPr>
              <w:t>85.71</w:t>
            </w:r>
          </w:p>
        </w:tc>
      </w:tr>
      <w:tr w:rsidR="00C35B2F" w:rsidRPr="00C35B2F" w14:paraId="58958072" w14:textId="77777777" w:rsidTr="00305278">
        <w:tc>
          <w:tcPr>
            <w:tcW w:w="9396" w:type="dxa"/>
            <w:gridSpan w:val="6"/>
            <w:tcBorders>
              <w:bottom w:val="single" w:sz="4" w:space="0" w:color="auto"/>
            </w:tcBorders>
            <w:shd w:val="clear" w:color="auto" w:fill="D9D9D9"/>
          </w:tcPr>
          <w:p w14:paraId="187B987C" w14:textId="77777777" w:rsidR="00C35B2F" w:rsidRPr="00C35B2F" w:rsidRDefault="00C35B2F" w:rsidP="00C35B2F">
            <w:pPr>
              <w:rPr>
                <w:rFonts w:eastAsia="Calibri" w:cs="Arial"/>
              </w:rPr>
            </w:pPr>
            <w:r w:rsidRPr="00C35B2F">
              <w:rPr>
                <w:rFonts w:eastAsia="Calibri" w:cs="Arial"/>
                <w:b/>
              </w:rPr>
              <w:t>Competency 9</w:t>
            </w:r>
          </w:p>
        </w:tc>
      </w:tr>
      <w:tr w:rsidR="00C35B2F" w:rsidRPr="00C35B2F" w14:paraId="5D62B540" w14:textId="77777777" w:rsidTr="00305278">
        <w:tc>
          <w:tcPr>
            <w:tcW w:w="2784" w:type="dxa"/>
            <w:tcBorders>
              <w:bottom w:val="single" w:sz="4" w:space="0" w:color="auto"/>
            </w:tcBorders>
            <w:shd w:val="clear" w:color="auto" w:fill="auto"/>
          </w:tcPr>
          <w:p w14:paraId="7A6D867A" w14:textId="77777777" w:rsidR="00C35B2F" w:rsidRPr="00C35B2F" w:rsidRDefault="00C35B2F" w:rsidP="00C35B2F">
            <w:pPr>
              <w:rPr>
                <w:rFonts w:eastAsia="Calibri" w:cs="Arial"/>
              </w:rPr>
            </w:pPr>
            <w:r w:rsidRPr="00C35B2F">
              <w:rPr>
                <w:rFonts w:eastAsia="Calibri" w:cs="Arial"/>
              </w:rPr>
              <w:t>721: Multi-level family Systems</w:t>
            </w:r>
          </w:p>
        </w:tc>
        <w:tc>
          <w:tcPr>
            <w:tcW w:w="1328" w:type="dxa"/>
            <w:tcBorders>
              <w:bottom w:val="single" w:sz="4" w:space="0" w:color="auto"/>
            </w:tcBorders>
            <w:shd w:val="clear" w:color="auto" w:fill="auto"/>
          </w:tcPr>
          <w:p w14:paraId="56CCFA31" w14:textId="77777777" w:rsidR="00C35B2F" w:rsidRPr="00C35B2F" w:rsidRDefault="00C35B2F" w:rsidP="00C35B2F">
            <w:pPr>
              <w:rPr>
                <w:rFonts w:eastAsia="Calibri" w:cs="Arial"/>
              </w:rPr>
            </w:pPr>
            <w:r w:rsidRPr="00C35B2F">
              <w:rPr>
                <w:rFonts w:eastAsia="Calibri" w:cs="Arial"/>
              </w:rPr>
              <w:t>4</w:t>
            </w:r>
          </w:p>
        </w:tc>
        <w:tc>
          <w:tcPr>
            <w:tcW w:w="1443" w:type="dxa"/>
            <w:tcBorders>
              <w:bottom w:val="single" w:sz="4" w:space="0" w:color="auto"/>
            </w:tcBorders>
            <w:shd w:val="clear" w:color="auto" w:fill="auto"/>
          </w:tcPr>
          <w:p w14:paraId="10A71E05" w14:textId="77777777" w:rsidR="00C35B2F" w:rsidRPr="00C35B2F" w:rsidRDefault="00C35B2F" w:rsidP="00C35B2F">
            <w:pPr>
              <w:rPr>
                <w:rFonts w:eastAsia="Calibri" w:cs="Arial"/>
              </w:rPr>
            </w:pPr>
            <w:r w:rsidRPr="00C35B2F">
              <w:rPr>
                <w:rFonts w:eastAsia="Calibri" w:cs="Arial"/>
              </w:rPr>
              <w:t>Knowledge</w:t>
            </w:r>
          </w:p>
        </w:tc>
        <w:tc>
          <w:tcPr>
            <w:tcW w:w="2077" w:type="dxa"/>
            <w:tcBorders>
              <w:bottom w:val="single" w:sz="4" w:space="0" w:color="auto"/>
            </w:tcBorders>
            <w:shd w:val="clear" w:color="auto" w:fill="auto"/>
          </w:tcPr>
          <w:p w14:paraId="76374EB9" w14:textId="77777777" w:rsidR="00C35B2F" w:rsidRPr="00C35B2F" w:rsidRDefault="00C35B2F" w:rsidP="00C35B2F">
            <w:pPr>
              <w:rPr>
                <w:rFonts w:eastAsia="Calibri" w:cs="Arial"/>
              </w:rPr>
            </w:pPr>
            <w:r w:rsidRPr="00C35B2F">
              <w:rPr>
                <w:rFonts w:eastAsia="Calibri" w:cs="Arial"/>
              </w:rPr>
              <w:t>3.27</w:t>
            </w:r>
          </w:p>
        </w:tc>
        <w:tc>
          <w:tcPr>
            <w:tcW w:w="1764" w:type="dxa"/>
            <w:gridSpan w:val="2"/>
            <w:tcBorders>
              <w:bottom w:val="single" w:sz="4" w:space="0" w:color="auto"/>
            </w:tcBorders>
            <w:shd w:val="clear" w:color="auto" w:fill="auto"/>
          </w:tcPr>
          <w:p w14:paraId="42D41627" w14:textId="77777777" w:rsidR="00C35B2F" w:rsidRPr="00C35B2F" w:rsidRDefault="00C35B2F" w:rsidP="00C35B2F">
            <w:pPr>
              <w:rPr>
                <w:rFonts w:eastAsia="Calibri" w:cs="Arial"/>
              </w:rPr>
            </w:pPr>
            <w:r w:rsidRPr="00C35B2F">
              <w:rPr>
                <w:rFonts w:eastAsia="Calibri" w:cs="Arial"/>
              </w:rPr>
              <w:t>77.88</w:t>
            </w:r>
          </w:p>
        </w:tc>
      </w:tr>
      <w:tr w:rsidR="00C35B2F" w:rsidRPr="00C35B2F" w14:paraId="2A2E6341" w14:textId="77777777" w:rsidTr="00305278">
        <w:tc>
          <w:tcPr>
            <w:tcW w:w="2784" w:type="dxa"/>
            <w:tcBorders>
              <w:bottom w:val="single" w:sz="4" w:space="0" w:color="auto"/>
            </w:tcBorders>
            <w:shd w:val="clear" w:color="auto" w:fill="auto"/>
          </w:tcPr>
          <w:p w14:paraId="2ED04559" w14:textId="77777777" w:rsidR="00C35B2F" w:rsidRPr="00C35B2F" w:rsidRDefault="00C35B2F" w:rsidP="00C35B2F">
            <w:pPr>
              <w:rPr>
                <w:rFonts w:eastAsia="Calibri" w:cs="Arial"/>
              </w:rPr>
            </w:pPr>
            <w:r w:rsidRPr="00C35B2F">
              <w:rPr>
                <w:rFonts w:eastAsia="Calibri" w:cs="Arial"/>
              </w:rPr>
              <w:t>717: Seminar III</w:t>
            </w:r>
          </w:p>
        </w:tc>
        <w:tc>
          <w:tcPr>
            <w:tcW w:w="1328" w:type="dxa"/>
            <w:tcBorders>
              <w:bottom w:val="single" w:sz="4" w:space="0" w:color="auto"/>
            </w:tcBorders>
            <w:shd w:val="clear" w:color="auto" w:fill="auto"/>
          </w:tcPr>
          <w:p w14:paraId="07012CCB" w14:textId="77777777" w:rsidR="00C35B2F" w:rsidRPr="00C35B2F" w:rsidRDefault="00C35B2F" w:rsidP="00C35B2F">
            <w:pPr>
              <w:rPr>
                <w:rFonts w:eastAsia="Calibri" w:cs="Arial"/>
              </w:rPr>
            </w:pPr>
            <w:r w:rsidRPr="00C35B2F">
              <w:rPr>
                <w:rFonts w:eastAsia="Calibri" w:cs="Arial"/>
              </w:rPr>
              <w:t>4</w:t>
            </w:r>
          </w:p>
        </w:tc>
        <w:tc>
          <w:tcPr>
            <w:tcW w:w="1443" w:type="dxa"/>
            <w:tcBorders>
              <w:bottom w:val="single" w:sz="4" w:space="0" w:color="auto"/>
            </w:tcBorders>
            <w:shd w:val="clear" w:color="auto" w:fill="auto"/>
          </w:tcPr>
          <w:p w14:paraId="532029D5" w14:textId="77777777" w:rsidR="00C35B2F" w:rsidRPr="00C35B2F" w:rsidRDefault="00C35B2F" w:rsidP="00C35B2F">
            <w:pPr>
              <w:rPr>
                <w:rFonts w:eastAsia="Calibri" w:cs="Arial"/>
              </w:rPr>
            </w:pPr>
            <w:r w:rsidRPr="00C35B2F">
              <w:rPr>
                <w:rFonts w:eastAsia="Calibri" w:cs="Arial"/>
              </w:rPr>
              <w:t>Values</w:t>
            </w:r>
          </w:p>
        </w:tc>
        <w:tc>
          <w:tcPr>
            <w:tcW w:w="2077" w:type="dxa"/>
            <w:tcBorders>
              <w:bottom w:val="single" w:sz="4" w:space="0" w:color="auto"/>
            </w:tcBorders>
            <w:shd w:val="clear" w:color="auto" w:fill="auto"/>
          </w:tcPr>
          <w:p w14:paraId="13F1B22A" w14:textId="77777777" w:rsidR="00C35B2F" w:rsidRPr="00C35B2F" w:rsidRDefault="00C35B2F" w:rsidP="00C35B2F">
            <w:pPr>
              <w:rPr>
                <w:rFonts w:eastAsia="Calibri" w:cs="Arial"/>
              </w:rPr>
            </w:pPr>
            <w:r w:rsidRPr="00C35B2F">
              <w:rPr>
                <w:rFonts w:eastAsia="Calibri" w:cs="Arial"/>
              </w:rPr>
              <w:t>3.46</w:t>
            </w:r>
          </w:p>
        </w:tc>
        <w:tc>
          <w:tcPr>
            <w:tcW w:w="1764" w:type="dxa"/>
            <w:gridSpan w:val="2"/>
            <w:tcBorders>
              <w:bottom w:val="single" w:sz="4" w:space="0" w:color="auto"/>
            </w:tcBorders>
            <w:shd w:val="clear" w:color="auto" w:fill="auto"/>
          </w:tcPr>
          <w:p w14:paraId="3A4CAA4F" w14:textId="77777777" w:rsidR="00C35B2F" w:rsidRPr="00C35B2F" w:rsidRDefault="00C35B2F" w:rsidP="00C35B2F">
            <w:pPr>
              <w:rPr>
                <w:rFonts w:eastAsia="Calibri" w:cs="Arial"/>
              </w:rPr>
            </w:pPr>
            <w:r w:rsidRPr="00C35B2F">
              <w:rPr>
                <w:rFonts w:eastAsia="Calibri" w:cs="Arial"/>
              </w:rPr>
              <w:t>81.25</w:t>
            </w:r>
          </w:p>
        </w:tc>
      </w:tr>
      <w:tr w:rsidR="00C35B2F" w:rsidRPr="00C35B2F" w14:paraId="6C95385C" w14:textId="77777777" w:rsidTr="00305278">
        <w:tc>
          <w:tcPr>
            <w:tcW w:w="2784" w:type="dxa"/>
            <w:tcBorders>
              <w:bottom w:val="single" w:sz="4" w:space="0" w:color="auto"/>
            </w:tcBorders>
            <w:shd w:val="clear" w:color="auto" w:fill="auto"/>
          </w:tcPr>
          <w:p w14:paraId="50A28430" w14:textId="77777777" w:rsidR="00C35B2F" w:rsidRPr="00C35B2F" w:rsidRDefault="00C35B2F" w:rsidP="00C35B2F">
            <w:pPr>
              <w:rPr>
                <w:rFonts w:eastAsia="Calibri" w:cs="Arial"/>
              </w:rPr>
            </w:pPr>
            <w:r w:rsidRPr="00C35B2F">
              <w:rPr>
                <w:rFonts w:eastAsia="Calibri" w:cs="Arial"/>
              </w:rPr>
              <w:t>721: Multi-level family Systems</w:t>
            </w:r>
          </w:p>
        </w:tc>
        <w:tc>
          <w:tcPr>
            <w:tcW w:w="1328" w:type="dxa"/>
            <w:tcBorders>
              <w:bottom w:val="single" w:sz="4" w:space="0" w:color="auto"/>
            </w:tcBorders>
            <w:shd w:val="clear" w:color="auto" w:fill="auto"/>
          </w:tcPr>
          <w:p w14:paraId="05B5FB89" w14:textId="77777777" w:rsidR="00C35B2F" w:rsidRPr="00C35B2F" w:rsidRDefault="00C35B2F" w:rsidP="00C35B2F">
            <w:pPr>
              <w:rPr>
                <w:rFonts w:eastAsia="Calibri" w:cs="Arial"/>
              </w:rPr>
            </w:pPr>
            <w:r w:rsidRPr="00C35B2F">
              <w:rPr>
                <w:rFonts w:eastAsia="Calibri" w:cs="Arial"/>
              </w:rPr>
              <w:t>3</w:t>
            </w:r>
          </w:p>
        </w:tc>
        <w:tc>
          <w:tcPr>
            <w:tcW w:w="1443" w:type="dxa"/>
            <w:tcBorders>
              <w:bottom w:val="single" w:sz="4" w:space="0" w:color="auto"/>
            </w:tcBorders>
            <w:shd w:val="clear" w:color="auto" w:fill="auto"/>
          </w:tcPr>
          <w:p w14:paraId="317F5EEF" w14:textId="77777777" w:rsidR="00C35B2F" w:rsidRPr="00C35B2F" w:rsidRDefault="00C35B2F" w:rsidP="00C35B2F">
            <w:pPr>
              <w:rPr>
                <w:rFonts w:eastAsia="Calibri" w:cs="Arial"/>
              </w:rPr>
            </w:pPr>
            <w:r w:rsidRPr="00C35B2F">
              <w:rPr>
                <w:rFonts w:eastAsia="Calibri" w:cs="Arial"/>
              </w:rPr>
              <w:t>Knowledge</w:t>
            </w:r>
          </w:p>
        </w:tc>
        <w:tc>
          <w:tcPr>
            <w:tcW w:w="2077" w:type="dxa"/>
            <w:tcBorders>
              <w:bottom w:val="single" w:sz="4" w:space="0" w:color="auto"/>
            </w:tcBorders>
            <w:shd w:val="clear" w:color="auto" w:fill="auto"/>
          </w:tcPr>
          <w:p w14:paraId="7E69B815" w14:textId="77777777" w:rsidR="00C35B2F" w:rsidRPr="00C35B2F" w:rsidRDefault="00C35B2F" w:rsidP="00C35B2F">
            <w:pPr>
              <w:rPr>
                <w:rFonts w:eastAsia="Calibri" w:cs="Arial"/>
              </w:rPr>
            </w:pPr>
            <w:r w:rsidRPr="00C35B2F">
              <w:rPr>
                <w:rFonts w:eastAsia="Calibri" w:cs="Arial"/>
              </w:rPr>
              <w:t>3.33</w:t>
            </w:r>
          </w:p>
        </w:tc>
        <w:tc>
          <w:tcPr>
            <w:tcW w:w="1764" w:type="dxa"/>
            <w:gridSpan w:val="2"/>
            <w:tcBorders>
              <w:bottom w:val="single" w:sz="4" w:space="0" w:color="auto"/>
            </w:tcBorders>
            <w:shd w:val="clear" w:color="auto" w:fill="auto"/>
          </w:tcPr>
          <w:p w14:paraId="38C805D9" w14:textId="77777777" w:rsidR="00C35B2F" w:rsidRPr="00C35B2F" w:rsidRDefault="00C35B2F" w:rsidP="00C35B2F">
            <w:pPr>
              <w:rPr>
                <w:rFonts w:eastAsia="Calibri" w:cs="Arial"/>
              </w:rPr>
            </w:pPr>
            <w:r w:rsidRPr="00C35B2F">
              <w:rPr>
                <w:rFonts w:eastAsia="Calibri" w:cs="Arial"/>
              </w:rPr>
              <w:t>81.21</w:t>
            </w:r>
          </w:p>
        </w:tc>
      </w:tr>
      <w:tr w:rsidR="00C35B2F" w:rsidRPr="00C35B2F" w14:paraId="242530B3" w14:textId="77777777" w:rsidTr="00305278">
        <w:tc>
          <w:tcPr>
            <w:tcW w:w="2784" w:type="dxa"/>
            <w:tcBorders>
              <w:bottom w:val="single" w:sz="4" w:space="0" w:color="auto"/>
            </w:tcBorders>
            <w:shd w:val="clear" w:color="auto" w:fill="auto"/>
          </w:tcPr>
          <w:p w14:paraId="33A01C28" w14:textId="35197F75" w:rsidR="00C35B2F" w:rsidRPr="00C35B2F" w:rsidRDefault="00C35B2F" w:rsidP="00C35B2F">
            <w:pPr>
              <w:rPr>
                <w:rFonts w:eastAsia="Calibri" w:cs="Arial"/>
              </w:rPr>
            </w:pPr>
            <w:r w:rsidRPr="00C35B2F">
              <w:rPr>
                <w:rFonts w:eastAsia="Calibri" w:cs="Arial"/>
              </w:rPr>
              <w:t>718: Fi</w:t>
            </w:r>
            <w:r w:rsidR="0003230D">
              <w:rPr>
                <w:rFonts w:eastAsia="Calibri" w:cs="Arial"/>
              </w:rPr>
              <w:t>e</w:t>
            </w:r>
            <w:r w:rsidRPr="00C35B2F">
              <w:rPr>
                <w:rFonts w:eastAsia="Calibri" w:cs="Arial"/>
              </w:rPr>
              <w:t>ld IV</w:t>
            </w:r>
          </w:p>
        </w:tc>
        <w:tc>
          <w:tcPr>
            <w:tcW w:w="1328" w:type="dxa"/>
            <w:tcBorders>
              <w:bottom w:val="single" w:sz="4" w:space="0" w:color="auto"/>
            </w:tcBorders>
            <w:shd w:val="clear" w:color="auto" w:fill="auto"/>
          </w:tcPr>
          <w:p w14:paraId="2064F264" w14:textId="77777777" w:rsidR="00C35B2F" w:rsidRPr="00C35B2F" w:rsidRDefault="00C35B2F" w:rsidP="00C35B2F">
            <w:pPr>
              <w:rPr>
                <w:rFonts w:eastAsia="Calibri" w:cs="Arial"/>
              </w:rPr>
            </w:pPr>
            <w:r w:rsidRPr="00C35B2F">
              <w:rPr>
                <w:rFonts w:eastAsia="Calibri" w:cs="Arial"/>
              </w:rPr>
              <w:t>6</w:t>
            </w:r>
          </w:p>
        </w:tc>
        <w:tc>
          <w:tcPr>
            <w:tcW w:w="1443" w:type="dxa"/>
            <w:tcBorders>
              <w:bottom w:val="single" w:sz="4" w:space="0" w:color="auto"/>
            </w:tcBorders>
            <w:shd w:val="clear" w:color="auto" w:fill="auto"/>
          </w:tcPr>
          <w:p w14:paraId="5BB3A138" w14:textId="77777777" w:rsidR="00C35B2F" w:rsidRPr="00C35B2F" w:rsidRDefault="00C35B2F" w:rsidP="00C35B2F">
            <w:pPr>
              <w:rPr>
                <w:rFonts w:eastAsia="Calibri" w:cs="Arial"/>
              </w:rPr>
            </w:pPr>
            <w:r w:rsidRPr="00C35B2F">
              <w:rPr>
                <w:rFonts w:eastAsia="Calibri" w:cs="Arial"/>
              </w:rPr>
              <w:t xml:space="preserve">Cognitive &amp; Affective </w:t>
            </w:r>
          </w:p>
        </w:tc>
        <w:tc>
          <w:tcPr>
            <w:tcW w:w="2077" w:type="dxa"/>
            <w:tcBorders>
              <w:bottom w:val="single" w:sz="4" w:space="0" w:color="auto"/>
            </w:tcBorders>
            <w:shd w:val="clear" w:color="auto" w:fill="auto"/>
          </w:tcPr>
          <w:p w14:paraId="153CD8B5" w14:textId="77777777" w:rsidR="00C35B2F" w:rsidRPr="00C35B2F" w:rsidRDefault="00C35B2F" w:rsidP="00C35B2F">
            <w:pPr>
              <w:rPr>
                <w:rFonts w:eastAsia="Calibri" w:cs="Arial"/>
              </w:rPr>
            </w:pPr>
            <w:r w:rsidRPr="00C35B2F">
              <w:rPr>
                <w:rFonts w:eastAsia="Calibri" w:cs="Arial"/>
              </w:rPr>
              <w:t>3.43</w:t>
            </w:r>
          </w:p>
        </w:tc>
        <w:tc>
          <w:tcPr>
            <w:tcW w:w="1764" w:type="dxa"/>
            <w:gridSpan w:val="2"/>
            <w:tcBorders>
              <w:bottom w:val="single" w:sz="4" w:space="0" w:color="auto"/>
            </w:tcBorders>
            <w:shd w:val="clear" w:color="auto" w:fill="auto"/>
          </w:tcPr>
          <w:p w14:paraId="5A5258CA" w14:textId="77777777" w:rsidR="00C35B2F" w:rsidRPr="00C35B2F" w:rsidRDefault="00C35B2F" w:rsidP="00C35B2F">
            <w:pPr>
              <w:rPr>
                <w:rFonts w:eastAsia="Calibri" w:cs="Arial"/>
              </w:rPr>
            </w:pPr>
            <w:r w:rsidRPr="00C35B2F">
              <w:rPr>
                <w:rFonts w:eastAsia="Calibri" w:cs="Arial"/>
              </w:rPr>
              <w:t>85.71</w:t>
            </w:r>
          </w:p>
        </w:tc>
      </w:tr>
      <w:tr w:rsidR="00C35B2F" w:rsidRPr="00C35B2F" w14:paraId="7F248073" w14:textId="77777777" w:rsidTr="00305278">
        <w:tc>
          <w:tcPr>
            <w:tcW w:w="9396" w:type="dxa"/>
            <w:gridSpan w:val="6"/>
            <w:tcBorders>
              <w:top w:val="single" w:sz="4" w:space="0" w:color="auto"/>
              <w:left w:val="nil"/>
              <w:bottom w:val="nil"/>
              <w:right w:val="nil"/>
            </w:tcBorders>
            <w:shd w:val="clear" w:color="auto" w:fill="auto"/>
          </w:tcPr>
          <w:p w14:paraId="41CA0B69" w14:textId="77777777" w:rsidR="00C35B2F" w:rsidRPr="00C35B2F" w:rsidRDefault="00C35B2F" w:rsidP="00C35B2F">
            <w:pPr>
              <w:rPr>
                <w:rFonts w:eastAsia="Calibri" w:cs="Arial"/>
                <w:sz w:val="20"/>
              </w:rPr>
            </w:pPr>
          </w:p>
        </w:tc>
      </w:tr>
    </w:tbl>
    <w:p w14:paraId="0E35C4B4" w14:textId="00BA1D50" w:rsidR="00C35B2F" w:rsidRPr="00C35B2F" w:rsidRDefault="00C35B2F" w:rsidP="00C42391">
      <w:pPr>
        <w:spacing w:line="20" w:lineRule="atLeast"/>
        <w:rPr>
          <w:rFonts w:cs="Arial"/>
          <w:iCs/>
        </w:rPr>
      </w:pPr>
    </w:p>
    <w:tbl>
      <w:tblPr>
        <w:tblStyle w:val="TableGrid"/>
        <w:tblW w:w="0" w:type="auto"/>
        <w:tblLook w:val="04A0" w:firstRow="1" w:lastRow="0" w:firstColumn="1" w:lastColumn="0" w:noHBand="0" w:noVBand="1"/>
      </w:tblPr>
      <w:tblGrid>
        <w:gridCol w:w="9350"/>
      </w:tblGrid>
      <w:tr w:rsidR="00C42391" w:rsidRPr="00E15D17" w14:paraId="72502AC8" w14:textId="77777777" w:rsidTr="002003FF">
        <w:trPr>
          <w:trHeight w:val="476"/>
        </w:trPr>
        <w:tc>
          <w:tcPr>
            <w:tcW w:w="9350" w:type="dxa"/>
            <w:shd w:val="clear" w:color="auto" w:fill="EDEDED" w:themeFill="accent3" w:themeFillTint="33"/>
          </w:tcPr>
          <w:p w14:paraId="76E19052" w14:textId="77777777" w:rsidR="00C42391" w:rsidRPr="00E15D17" w:rsidRDefault="00C42391" w:rsidP="009C48BD">
            <w:pPr>
              <w:pStyle w:val="ListParagraph"/>
              <w:numPr>
                <w:ilvl w:val="0"/>
                <w:numId w:val="55"/>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C77563" w:rsidRPr="00C77563">
              <w:rPr>
                <w:rStyle w:val="Emphasis"/>
                <w:rFonts w:cs="Arial"/>
                <w:i w:val="0"/>
                <w:u w:val="none"/>
              </w:rPr>
              <w:t>The narrative describes the implications for program renewal across all program options.</w:t>
            </w:r>
          </w:p>
        </w:tc>
      </w:tr>
    </w:tbl>
    <w:p w14:paraId="42D9ABF5" w14:textId="50B331DA" w:rsidR="00C42391" w:rsidRDefault="00C42391" w:rsidP="00C42391">
      <w:pPr>
        <w:spacing w:line="20" w:lineRule="atLeast"/>
        <w:rPr>
          <w:rFonts w:cs="Arial"/>
          <w:i/>
          <w:u w:val="single"/>
        </w:rPr>
      </w:pPr>
      <w:r w:rsidRPr="00E15D17">
        <w:rPr>
          <w:rFonts w:cs="Arial"/>
          <w:i/>
          <w:u w:val="single"/>
        </w:rPr>
        <w:t xml:space="preserve">   </w:t>
      </w:r>
    </w:p>
    <w:p w14:paraId="0074E81C" w14:textId="7B1E4614" w:rsidR="008869B1" w:rsidRPr="008869B1" w:rsidRDefault="008869B1" w:rsidP="008869B1">
      <w:pPr>
        <w:spacing w:line="20" w:lineRule="atLeast"/>
        <w:rPr>
          <w:rFonts w:cs="Arial"/>
          <w:iCs/>
        </w:rPr>
      </w:pPr>
      <w:r w:rsidRPr="008869B1">
        <w:rPr>
          <w:rFonts w:cs="Arial"/>
          <w:iCs/>
        </w:rPr>
        <w:t xml:space="preserve">As noted for compliance statement 4.0.1(2), following the Program’s evaluation process, considerable attention was devoted to analysis and interpretation of 2020-2021 Competency Outcome data. Data was reviewed and analyzed by the Evaluation and Research Committee, the </w:t>
      </w:r>
      <w:r>
        <w:rPr>
          <w:rFonts w:cs="Arial"/>
          <w:iCs/>
        </w:rPr>
        <w:t>M</w:t>
      </w:r>
      <w:r w:rsidRPr="008869B1">
        <w:rPr>
          <w:rFonts w:cs="Arial"/>
          <w:iCs/>
        </w:rPr>
        <w:t xml:space="preserve">SW Curriculum Committee, the full Social Work faculty, and the Program Advisory Committee. While these discussions resulted in a few small changes, which will be explored below, each group agreed student outcomes related to EAAs and performance in field demonstrate the Program provides strong opportunities to master competencies. Even with such strong indicators of student mastery, two major implications for program renewal exist. </w:t>
      </w:r>
    </w:p>
    <w:p w14:paraId="1FF93B23" w14:textId="77777777" w:rsidR="008869B1" w:rsidRPr="008869B1" w:rsidRDefault="008869B1" w:rsidP="008869B1">
      <w:pPr>
        <w:spacing w:line="20" w:lineRule="atLeast"/>
        <w:rPr>
          <w:rFonts w:cs="Arial"/>
          <w:iCs/>
        </w:rPr>
      </w:pPr>
    </w:p>
    <w:p w14:paraId="375E73B3" w14:textId="77777777" w:rsidR="008869B1" w:rsidRPr="008869B1" w:rsidRDefault="008869B1" w:rsidP="008869B1">
      <w:pPr>
        <w:spacing w:line="20" w:lineRule="atLeast"/>
        <w:rPr>
          <w:rFonts w:cs="Arial"/>
          <w:iCs/>
        </w:rPr>
      </w:pPr>
      <w:r w:rsidRPr="008869B1">
        <w:rPr>
          <w:rFonts w:cs="Arial"/>
          <w:iCs/>
        </w:rPr>
        <w:t xml:space="preserve">The biggest implication relates to the use of end-of-semester course objective ratings as part of the Program’s evaluation plan. As discussed above, if not for the course objective ratings, the Program would have met Program benchmarks for each of the competencies. Challenges related to COVID-19, specifically the fact that several courses traditionally taught in-person were offered in either virtual or asynchronous online modalities contributed to very low response rates in end-of-semester evaluations. Therefore, the Program has no way of knowing if the low ratings are reflective of the general student body, or simply the ratings of a few outlying students. </w:t>
      </w:r>
    </w:p>
    <w:p w14:paraId="3D897208" w14:textId="77777777" w:rsidR="008869B1" w:rsidRPr="008869B1" w:rsidRDefault="008869B1" w:rsidP="008869B1">
      <w:pPr>
        <w:spacing w:line="20" w:lineRule="atLeast"/>
        <w:rPr>
          <w:rFonts w:cs="Arial"/>
          <w:iCs/>
        </w:rPr>
      </w:pPr>
    </w:p>
    <w:p w14:paraId="5CE87086" w14:textId="0AC8EDF9" w:rsidR="008869B1" w:rsidRPr="008869B1" w:rsidRDefault="008869B1" w:rsidP="008869B1">
      <w:pPr>
        <w:spacing w:line="20" w:lineRule="atLeast"/>
        <w:rPr>
          <w:rFonts w:cs="Arial"/>
          <w:iCs/>
        </w:rPr>
      </w:pPr>
      <w:r w:rsidRPr="008869B1">
        <w:rPr>
          <w:rFonts w:cs="Arial"/>
          <w:iCs/>
        </w:rPr>
        <w:t xml:space="preserve">Given the disconnect between EAA scores and course objective ratings, the </w:t>
      </w:r>
      <w:r>
        <w:rPr>
          <w:rFonts w:cs="Arial"/>
          <w:iCs/>
        </w:rPr>
        <w:t>M</w:t>
      </w:r>
      <w:r w:rsidRPr="008869B1">
        <w:rPr>
          <w:rFonts w:cs="Arial"/>
          <w:iCs/>
        </w:rPr>
        <w:t xml:space="preserve">SW Curriculum Committee proposed eliminating the use of course objective ratings in the assessment plan moving forward. Rather than using course objective ratings as an outcome indicator, they will be used to simply inform the evaluation process and facilitate examination of areas of disconnect between course outcomes and students’ perceptions of their achievement. </w:t>
      </w:r>
    </w:p>
    <w:p w14:paraId="5C31B9CB" w14:textId="77777777" w:rsidR="008869B1" w:rsidRPr="008869B1" w:rsidRDefault="008869B1" w:rsidP="008869B1">
      <w:pPr>
        <w:spacing w:line="20" w:lineRule="atLeast"/>
        <w:rPr>
          <w:rFonts w:cs="Arial"/>
          <w:iCs/>
        </w:rPr>
      </w:pPr>
    </w:p>
    <w:p w14:paraId="0A57F0B3" w14:textId="77777777" w:rsidR="008869B1" w:rsidRPr="008869B1" w:rsidRDefault="008869B1" w:rsidP="008869B1">
      <w:pPr>
        <w:spacing w:line="20" w:lineRule="atLeast"/>
        <w:rPr>
          <w:rFonts w:cs="Arial"/>
          <w:iCs/>
        </w:rPr>
      </w:pPr>
    </w:p>
    <w:tbl>
      <w:tblPr>
        <w:tblStyle w:val="TableGrid"/>
        <w:tblW w:w="0" w:type="auto"/>
        <w:tblLook w:val="04A0" w:firstRow="1" w:lastRow="0" w:firstColumn="1" w:lastColumn="0" w:noHBand="0" w:noVBand="1"/>
      </w:tblPr>
      <w:tblGrid>
        <w:gridCol w:w="9350"/>
      </w:tblGrid>
      <w:tr w:rsidR="00C42391" w:rsidRPr="00E15D17" w14:paraId="044ACCF5" w14:textId="77777777" w:rsidTr="002003FF">
        <w:trPr>
          <w:trHeight w:val="476"/>
        </w:trPr>
        <w:tc>
          <w:tcPr>
            <w:tcW w:w="9350" w:type="dxa"/>
            <w:shd w:val="clear" w:color="auto" w:fill="EDEDED" w:themeFill="accent3" w:themeFillTint="33"/>
          </w:tcPr>
          <w:p w14:paraId="5EEE417B" w14:textId="77777777" w:rsidR="00C42391" w:rsidRPr="00E15D17" w:rsidRDefault="00C42391" w:rsidP="009C48BD">
            <w:pPr>
              <w:pStyle w:val="ListParagraph"/>
              <w:numPr>
                <w:ilvl w:val="0"/>
                <w:numId w:val="55"/>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205742" w:rsidRPr="00E15D17">
              <w:rPr>
                <w:rStyle w:val="Emphasis"/>
                <w:rFonts w:cs="Arial"/>
                <w:i w:val="0"/>
                <w:u w:val="none"/>
              </w:rPr>
              <w:t>The narrative discusses specific changes it has made in the program based on these assessment outcomes with clear links to the data for each program option.</w:t>
            </w:r>
          </w:p>
        </w:tc>
      </w:tr>
    </w:tbl>
    <w:p w14:paraId="62E34464" w14:textId="77777777" w:rsidR="00555898" w:rsidRDefault="00C42391" w:rsidP="00825009">
      <w:pPr>
        <w:spacing w:line="20" w:lineRule="atLeast"/>
        <w:rPr>
          <w:rFonts w:cs="Arial"/>
          <w:i/>
          <w:u w:val="single"/>
        </w:rPr>
      </w:pPr>
      <w:r w:rsidRPr="00E15D17">
        <w:rPr>
          <w:rFonts w:cs="Arial"/>
          <w:i/>
          <w:u w:val="single"/>
        </w:rPr>
        <w:t xml:space="preserve">  </w:t>
      </w:r>
    </w:p>
    <w:p w14:paraId="33CAB7DF" w14:textId="77777777" w:rsidR="00555898" w:rsidRPr="00771EAE" w:rsidRDefault="00C42391" w:rsidP="00555898">
      <w:pPr>
        <w:spacing w:line="240" w:lineRule="auto"/>
        <w:jc w:val="both"/>
        <w:rPr>
          <w:rFonts w:cs="Arial"/>
        </w:rPr>
      </w:pPr>
      <w:r w:rsidRPr="00E15D17">
        <w:rPr>
          <w:rFonts w:cs="Arial"/>
          <w:i/>
          <w:u w:val="single"/>
        </w:rPr>
        <w:t xml:space="preserve"> </w:t>
      </w:r>
      <w:r w:rsidR="00555898" w:rsidRPr="00771EAE">
        <w:rPr>
          <w:rFonts w:cs="Arial"/>
          <w:b/>
        </w:rPr>
        <w:t xml:space="preserve">Assessment-Based Program Changes </w:t>
      </w:r>
    </w:p>
    <w:p w14:paraId="02FCB956" w14:textId="77777777" w:rsidR="00555898" w:rsidRPr="00771EAE" w:rsidRDefault="00555898" w:rsidP="00555898">
      <w:pPr>
        <w:spacing w:line="240" w:lineRule="auto"/>
        <w:ind w:firstLine="720"/>
        <w:rPr>
          <w:rFonts w:cs="Arial"/>
        </w:rPr>
      </w:pPr>
    </w:p>
    <w:p w14:paraId="345ECB1F" w14:textId="5F92F897" w:rsidR="00555898" w:rsidRDefault="00555898" w:rsidP="00555898">
      <w:pPr>
        <w:spacing w:line="240" w:lineRule="auto"/>
        <w:rPr>
          <w:rFonts w:cs="Arial"/>
        </w:rPr>
      </w:pPr>
      <w:r w:rsidRPr="00771EAE">
        <w:rPr>
          <w:rFonts w:cs="Arial"/>
        </w:rPr>
        <w:t>As noted in</w:t>
      </w:r>
      <w:r>
        <w:rPr>
          <w:rFonts w:cs="Arial"/>
        </w:rPr>
        <w:t xml:space="preserve"> 4.0.1(2)</w:t>
      </w:r>
      <w:r w:rsidRPr="00771EAE">
        <w:rPr>
          <w:rFonts w:cs="Arial"/>
        </w:rPr>
        <w:t xml:space="preserve">, program outcome data is reviewed by the Social Work Evaluation and Research Committee, </w:t>
      </w:r>
      <w:r>
        <w:rPr>
          <w:rFonts w:cs="Arial"/>
        </w:rPr>
        <w:t>M</w:t>
      </w:r>
      <w:r w:rsidRPr="00771EAE">
        <w:rPr>
          <w:rFonts w:cs="Arial"/>
        </w:rPr>
        <w:t xml:space="preserve">SW Curriculum Committee, Full Faculty, and Program Advisory Committee; additionally, it is presented to students. Each group has opportunities to make recommendations for changes. </w:t>
      </w:r>
    </w:p>
    <w:p w14:paraId="33A3248E" w14:textId="77777777" w:rsidR="00555898" w:rsidRDefault="00555898" w:rsidP="00555898">
      <w:pPr>
        <w:spacing w:line="240" w:lineRule="auto"/>
        <w:rPr>
          <w:rFonts w:cs="Arial"/>
        </w:rPr>
      </w:pPr>
    </w:p>
    <w:p w14:paraId="14BE2039" w14:textId="3B3F3AD6" w:rsidR="00555898" w:rsidRPr="003D6ADD" w:rsidRDefault="00555898" w:rsidP="00555898">
      <w:pPr>
        <w:spacing w:line="240" w:lineRule="auto"/>
        <w:rPr>
          <w:rFonts w:cs="Arial"/>
          <w:color w:val="FF0000"/>
          <w:highlight w:val="yellow"/>
        </w:rPr>
      </w:pPr>
      <w:r w:rsidRPr="00023EE0">
        <w:rPr>
          <w:rFonts w:cs="Arial"/>
        </w:rPr>
        <w:t>Faculty generally agreed that the assessment process, though cumbersome, was extremely helpful. Overall, faculty and other stakeholders are extremely satisfied with the results and pleased that our curriculum is helping students to master the 2015 EPAS competencies. Although this programmatic assessment highlighted a few “weak links” in the curriculum, at this time very few changes were suggested. As 2020-2021 was an extremely atypical year, COVID-19 combined with faculty changes, the faculty found that it would be unwise to change the curriculum or assessment plan based on this year of data analysis alone. Rather, discussions revolved around the content of particular embedded assessment assignments and course outcomes, which were the “culprits” of weaker scores as demonstrated in</w:t>
      </w:r>
      <w:r>
        <w:rPr>
          <w:rFonts w:cs="Arial"/>
        </w:rPr>
        <w:t xml:space="preserve"> Tables </w:t>
      </w:r>
      <w:hyperlink w:anchor="Table4_7" w:history="1">
        <w:r w:rsidRPr="00555898">
          <w:rPr>
            <w:rStyle w:val="Hyperlink"/>
            <w:rFonts w:cs="Arial"/>
          </w:rPr>
          <w:t>4.7</w:t>
        </w:r>
      </w:hyperlink>
      <w:r>
        <w:rPr>
          <w:rFonts w:cs="Arial"/>
        </w:rPr>
        <w:t xml:space="preserve"> and </w:t>
      </w:r>
      <w:hyperlink w:anchor="Table4_9" w:history="1">
        <w:r w:rsidRPr="00555898">
          <w:rPr>
            <w:rStyle w:val="Hyperlink"/>
            <w:rFonts w:cs="Arial"/>
          </w:rPr>
          <w:t>4.9</w:t>
        </w:r>
      </w:hyperlink>
      <w:r w:rsidRPr="00CA65FD">
        <w:rPr>
          <w:rFonts w:cs="Arial"/>
        </w:rPr>
        <w:t>,</w:t>
      </w:r>
      <w:r w:rsidRPr="00023EE0">
        <w:rPr>
          <w:rFonts w:cs="Arial"/>
        </w:rPr>
        <w:t xml:space="preserve"> above. </w:t>
      </w:r>
      <w:r>
        <w:rPr>
          <w:rFonts w:cs="Arial"/>
        </w:rPr>
        <w:t xml:space="preserve">Because the Embedded Assessment Assignment scores and Final Field Evaluations were all within the established </w:t>
      </w:r>
      <w:r w:rsidR="00340D00">
        <w:rPr>
          <w:rFonts w:cs="Arial"/>
        </w:rPr>
        <w:t>benchmarks</w:t>
      </w:r>
      <w:r>
        <w:rPr>
          <w:rFonts w:cs="Arial"/>
        </w:rPr>
        <w:t>, no significant changes were made.</w:t>
      </w:r>
    </w:p>
    <w:p w14:paraId="5CE6ECDE" w14:textId="77777777" w:rsidR="00555898" w:rsidRPr="003D6ADD" w:rsidRDefault="00555898" w:rsidP="00555898">
      <w:pPr>
        <w:spacing w:line="240" w:lineRule="auto"/>
        <w:rPr>
          <w:rFonts w:cs="Arial"/>
          <w:highlight w:val="yellow"/>
        </w:rPr>
      </w:pPr>
    </w:p>
    <w:p w14:paraId="24732E52" w14:textId="77777777" w:rsidR="00555898" w:rsidRPr="006A711D" w:rsidRDefault="00555898" w:rsidP="00555898">
      <w:pPr>
        <w:spacing w:line="240" w:lineRule="auto"/>
        <w:rPr>
          <w:rFonts w:cs="Arial"/>
          <w:b/>
          <w:i/>
        </w:rPr>
      </w:pPr>
      <w:r w:rsidRPr="006A711D">
        <w:rPr>
          <w:rFonts w:cs="Arial"/>
          <w:b/>
          <w:i/>
        </w:rPr>
        <w:t>Course Objective Ratings</w:t>
      </w:r>
    </w:p>
    <w:p w14:paraId="71C4BF53" w14:textId="77777777" w:rsidR="00555898" w:rsidRPr="003D6ADD" w:rsidRDefault="00555898" w:rsidP="00555898">
      <w:pPr>
        <w:spacing w:line="240" w:lineRule="auto"/>
        <w:rPr>
          <w:rFonts w:cs="Arial"/>
          <w:highlight w:val="yellow"/>
        </w:rPr>
      </w:pPr>
    </w:p>
    <w:p w14:paraId="10C5A6D5" w14:textId="77777777" w:rsidR="00555898" w:rsidRDefault="00555898" w:rsidP="00340D00">
      <w:pPr>
        <w:spacing w:line="240" w:lineRule="auto"/>
        <w:rPr>
          <w:rFonts w:cs="Arial"/>
        </w:rPr>
      </w:pPr>
      <w:r w:rsidRPr="00A407E1">
        <w:rPr>
          <w:rFonts w:cs="Arial"/>
        </w:rPr>
        <w:t xml:space="preserve">As noted above, the </w:t>
      </w:r>
      <w:r>
        <w:rPr>
          <w:rFonts w:cs="Arial"/>
        </w:rPr>
        <w:t>M</w:t>
      </w:r>
      <w:r w:rsidRPr="00A407E1">
        <w:rPr>
          <w:rFonts w:cs="Arial"/>
        </w:rPr>
        <w:t xml:space="preserve">SW Program recommended removing course objective ratings from the Program assessment plan; this change was approved by the full faculty for 2021-2022. However, while not part of the outcome assessment, student ratings of course objectives are still powerful indicators of students’ comprehension of the connection between the wording of course objectives and student outcome performance. </w:t>
      </w:r>
    </w:p>
    <w:p w14:paraId="1E693E85" w14:textId="77777777" w:rsidR="00340D00" w:rsidRDefault="00340D00" w:rsidP="00340D00">
      <w:pPr>
        <w:spacing w:line="240" w:lineRule="auto"/>
        <w:rPr>
          <w:rFonts w:cs="Arial"/>
        </w:rPr>
      </w:pPr>
    </w:p>
    <w:p w14:paraId="78E41B31" w14:textId="77777777" w:rsidR="00340D00" w:rsidRDefault="00340D00" w:rsidP="00340D00">
      <w:pPr>
        <w:spacing w:line="240" w:lineRule="auto"/>
        <w:rPr>
          <w:rFonts w:cs="Arial"/>
        </w:rPr>
      </w:pPr>
      <w:r>
        <w:rPr>
          <w:rFonts w:cs="Arial"/>
        </w:rPr>
        <w:t xml:space="preserve">Interestingly, the only course objectives which met the benchmark were those for the Final Field Evaluation measures, spanning each competency in the cognitive/affective dimension. This finding reflects student perception of field as beneficial to their development without as clear a pathway of understanding for other courses. </w:t>
      </w:r>
    </w:p>
    <w:p w14:paraId="6D0DB42E" w14:textId="77777777" w:rsidR="00586627" w:rsidRDefault="00586627" w:rsidP="00340D00">
      <w:pPr>
        <w:spacing w:line="240" w:lineRule="auto"/>
        <w:rPr>
          <w:rFonts w:cs="Arial"/>
        </w:rPr>
      </w:pPr>
    </w:p>
    <w:p w14:paraId="6B2AD5E5" w14:textId="77777777" w:rsidR="00586627" w:rsidRDefault="00586627" w:rsidP="00340D00">
      <w:pPr>
        <w:spacing w:line="240" w:lineRule="auto"/>
        <w:rPr>
          <w:rFonts w:cs="Arial"/>
        </w:rPr>
      </w:pPr>
    </w:p>
    <w:p w14:paraId="0D3B341A" w14:textId="77777777" w:rsidR="009C5FD8" w:rsidRPr="00E15D17" w:rsidRDefault="009C5FD8" w:rsidP="009C5FD8">
      <w:pPr>
        <w:spacing w:line="20" w:lineRule="atLeast"/>
        <w:rPr>
          <w:rFonts w:cs="Arial"/>
          <w:b/>
          <w:u w:val="single"/>
        </w:rPr>
      </w:pPr>
      <w:r w:rsidRPr="00E15D17">
        <w:rPr>
          <w:rFonts w:cs="Arial"/>
          <w:b/>
          <w:u w:val="single"/>
        </w:rPr>
        <w:t>Program Options:</w:t>
      </w:r>
    </w:p>
    <w:p w14:paraId="395B20FC" w14:textId="77777777" w:rsidR="0040715F" w:rsidRPr="00E15D17" w:rsidRDefault="009C5FD8" w:rsidP="0040715F">
      <w:pPr>
        <w:spacing w:line="20" w:lineRule="atLeast"/>
        <w:rPr>
          <w:rFonts w:cs="Arial"/>
          <w:i/>
        </w:rPr>
      </w:pPr>
      <w:r w:rsidRPr="00E15D17">
        <w:rPr>
          <w:rFonts w:cs="Arial"/>
          <w:i/>
        </w:rPr>
        <w:t>Select One:</w:t>
      </w:r>
      <w:r w:rsidR="0040715F" w:rsidRPr="00E15D17">
        <w:rPr>
          <w:rFonts w:cs="Arial"/>
          <w:i/>
        </w:rPr>
        <w:t xml:space="preserve"> </w:t>
      </w:r>
    </w:p>
    <w:p w14:paraId="2D56DD1F" w14:textId="5CFF34E3" w:rsidR="009C5FD8" w:rsidRPr="00E15D17" w:rsidRDefault="00C35266" w:rsidP="0040715F">
      <w:pPr>
        <w:spacing w:line="20" w:lineRule="atLeast"/>
        <w:ind w:firstLine="360"/>
        <w:rPr>
          <w:rFonts w:cs="Arial"/>
          <w:i/>
        </w:rPr>
      </w:pPr>
      <w:r>
        <w:rPr>
          <w:rFonts w:ascii="MS Gothic" w:eastAsia="MS Gothic" w:hAnsi="MS Gothic" w:cs="Arial" w:hint="eastAsia"/>
        </w:rPr>
        <w:t>☒</w:t>
      </w:r>
      <w:r w:rsidR="0040715F" w:rsidRPr="00E15D17">
        <w:rPr>
          <w:rFonts w:cs="Arial"/>
        </w:rPr>
        <w:t xml:space="preserve"> The program has only one (1) option.</w:t>
      </w:r>
    </w:p>
    <w:p w14:paraId="1A03775F" w14:textId="43AE1A57"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41B7B25C" w14:textId="2F1A831C"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4B7ECB4D" w14:textId="77777777" w:rsidR="009C5FD8" w:rsidRPr="00E15D17" w:rsidRDefault="009C5FD8" w:rsidP="009C5FD8">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E15D17" w14:paraId="1365FCC0" w14:textId="77777777" w:rsidTr="002E1F40">
        <w:tc>
          <w:tcPr>
            <w:tcW w:w="9350" w:type="dxa"/>
            <w:shd w:val="clear" w:color="auto" w:fill="D5DCE4" w:themeFill="text2" w:themeFillTint="33"/>
          </w:tcPr>
          <w:p w14:paraId="04D02EB9" w14:textId="77777777" w:rsidR="00F31D09" w:rsidRPr="00E15D17" w:rsidRDefault="00F31D09" w:rsidP="002E1F40">
            <w:pPr>
              <w:spacing w:line="20" w:lineRule="atLeast"/>
              <w:rPr>
                <w:rStyle w:val="Heading2Char"/>
                <w:rFonts w:eastAsiaTheme="minorHAnsi" w:cs="Arial"/>
                <w:b w:val="0"/>
                <w:szCs w:val="24"/>
              </w:rPr>
            </w:pPr>
            <w:bookmarkStart w:id="172" w:name="_Toc95805817"/>
            <w:r w:rsidRPr="00E15D17">
              <w:rPr>
                <w:rStyle w:val="Heading2Char"/>
                <w:rFonts w:cs="Arial"/>
                <w:szCs w:val="24"/>
              </w:rPr>
              <w:t>Accreditation Standard 4.0.5:</w:t>
            </w:r>
            <w:bookmarkEnd w:id="172"/>
            <w:r w:rsidRPr="00E15D17">
              <w:rPr>
                <w:rFonts w:cs="Arial"/>
                <w:b/>
                <w:i/>
              </w:rPr>
              <w:t xml:space="preserve"> </w:t>
            </w:r>
            <w:r w:rsidRPr="00E15D17">
              <w:rPr>
                <w:rFonts w:cs="Arial"/>
                <w:i/>
              </w:rPr>
              <w:t>For each program option, the program provides its plan and summary data for the assessment of the implicit curriculum as defined in EP 4.0 from program</w:t>
            </w:r>
            <w:r w:rsidR="00357003" w:rsidRPr="00E15D17">
              <w:rPr>
                <w:rFonts w:cs="Arial"/>
                <w:i/>
              </w:rPr>
              <w:t>-</w:t>
            </w:r>
            <w:r w:rsidRPr="00E15D17">
              <w:rPr>
                <w:rFonts w:cs="Arial"/>
                <w:i/>
              </w:rPr>
              <w:t>defined stakeholders. The program discusses implications for program renewal and specific changes it has made based on these assessment outcomes.</w:t>
            </w:r>
          </w:p>
        </w:tc>
      </w:tr>
    </w:tbl>
    <w:p w14:paraId="0F06DA64" w14:textId="77777777" w:rsidR="00C42391" w:rsidRPr="00E15D17" w:rsidRDefault="00C42391"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E15D17" w14:paraId="53447AFB" w14:textId="77777777" w:rsidTr="002003FF">
        <w:trPr>
          <w:trHeight w:val="476"/>
        </w:trPr>
        <w:tc>
          <w:tcPr>
            <w:tcW w:w="9350" w:type="dxa"/>
            <w:shd w:val="clear" w:color="auto" w:fill="EDEDED" w:themeFill="accent3" w:themeFillTint="33"/>
          </w:tcPr>
          <w:p w14:paraId="0ED0CDF8" w14:textId="77777777" w:rsidR="00C42391" w:rsidRPr="00E15D17" w:rsidRDefault="00C42391" w:rsidP="009C48BD">
            <w:pPr>
              <w:pStyle w:val="ListParagraph"/>
              <w:numPr>
                <w:ilvl w:val="0"/>
                <w:numId w:val="56"/>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4B318B" w:rsidRPr="00E15D17">
              <w:rPr>
                <w:rStyle w:val="Emphasis"/>
                <w:rFonts w:cs="Arial"/>
                <w:i w:val="0"/>
                <w:u w:val="none"/>
              </w:rPr>
              <w:t>For each program option, the narrative provides the program’s plan for assessing the implicit curriculum, including program-defined stakeholders.</w:t>
            </w:r>
          </w:p>
        </w:tc>
      </w:tr>
    </w:tbl>
    <w:p w14:paraId="466E85EE" w14:textId="77777777" w:rsidR="006810A2" w:rsidRPr="00E15D17" w:rsidRDefault="00C42391" w:rsidP="006810A2">
      <w:pPr>
        <w:spacing w:line="20" w:lineRule="atLeast"/>
        <w:rPr>
          <w:rFonts w:cs="Arial"/>
          <w:i/>
          <w:u w:val="single"/>
        </w:rPr>
      </w:pPr>
      <w:r w:rsidRPr="00E15D17">
        <w:rPr>
          <w:rFonts w:cs="Arial"/>
          <w:i/>
          <w:u w:val="single"/>
        </w:rPr>
        <w:t xml:space="preserve">   </w:t>
      </w:r>
    </w:p>
    <w:p w14:paraId="46C050F8" w14:textId="77777777" w:rsidR="004B318B" w:rsidRPr="00E15D17" w:rsidRDefault="003F4F5F" w:rsidP="006810A2">
      <w:pPr>
        <w:spacing w:line="20" w:lineRule="atLeast"/>
        <w:rPr>
          <w:rFonts w:cs="Arial"/>
          <w:b/>
        </w:rPr>
      </w:pPr>
      <w:r w:rsidRPr="00E15D17">
        <w:rPr>
          <w:rFonts w:cs="Arial"/>
          <w:b/>
        </w:rPr>
        <w:t>Methodology of Assessment:</w:t>
      </w:r>
      <w:r w:rsidR="0018312D" w:rsidRPr="00E15D17">
        <w:rPr>
          <w:rFonts w:cs="Arial"/>
          <w:b/>
        </w:rPr>
        <w:t xml:space="preserve"> </w:t>
      </w:r>
    </w:p>
    <w:p w14:paraId="288397BB" w14:textId="04F1EFA9" w:rsidR="0018312D" w:rsidRDefault="0018312D" w:rsidP="006810A2">
      <w:pPr>
        <w:spacing w:line="20" w:lineRule="atLeast"/>
        <w:rPr>
          <w:rFonts w:cs="Arial"/>
          <w:i/>
          <w:color w:val="FF0000"/>
        </w:rPr>
      </w:pPr>
    </w:p>
    <w:p w14:paraId="0EDF907C" w14:textId="7E353A4A" w:rsidR="000C4F1E" w:rsidRDefault="000C4F1E" w:rsidP="000C4F1E">
      <w:pPr>
        <w:rPr>
          <w:rFonts w:cs="Arial"/>
          <w:iCs/>
        </w:rPr>
      </w:pPr>
      <w:r w:rsidRPr="000C4F1E">
        <w:rPr>
          <w:rFonts w:cs="Arial"/>
          <w:iCs/>
        </w:rPr>
        <w:t xml:space="preserve">The MSW Program systematically gathers and assesses data </w:t>
      </w:r>
      <w:r>
        <w:rPr>
          <w:rFonts w:cs="Arial"/>
          <w:iCs/>
        </w:rPr>
        <w:t>in</w:t>
      </w:r>
      <w:r w:rsidRPr="000C4F1E">
        <w:rPr>
          <w:rFonts w:cs="Arial"/>
          <w:iCs/>
        </w:rPr>
        <w:t xml:space="preserve"> multiple</w:t>
      </w:r>
      <w:r>
        <w:rPr>
          <w:rFonts w:cs="Arial"/>
          <w:iCs/>
        </w:rPr>
        <w:t xml:space="preserve"> dimensions </w:t>
      </w:r>
      <w:r w:rsidRPr="000C4F1E">
        <w:rPr>
          <w:rFonts w:cs="Arial"/>
          <w:iCs/>
        </w:rPr>
        <w:t xml:space="preserve">of the implicit curriculum. Figure 1 provides a graphic depiction </w:t>
      </w:r>
      <w:r>
        <w:rPr>
          <w:rFonts w:cs="Arial"/>
          <w:iCs/>
        </w:rPr>
        <w:t xml:space="preserve">of </w:t>
      </w:r>
      <w:r w:rsidRPr="000C4F1E">
        <w:rPr>
          <w:rFonts w:cs="Arial"/>
          <w:iCs/>
        </w:rPr>
        <w:t>data sources which are discussed below. The UWGB MSW Program systematically gathers not only to assess students’ success in the mastery of the nine CWSE social worker competencies but to examine its environment as it supports students’ learning experience. This section examines our performance in multiple areas of implicit curriculum. We collect on (1) instructor effectiveness ratings, (2) student evaluation of the MSW Program, and (3) evaluation of MSW students experience by both students and Field Instructors. These evaluations provide a diverse overview of the Program which is used to address continued evaluation, responsiveness, and improvement within the Program.</w:t>
      </w:r>
    </w:p>
    <w:p w14:paraId="4880495C" w14:textId="77777777" w:rsidR="000C4F1E" w:rsidRDefault="000C4F1E" w:rsidP="000C4F1E">
      <w:pPr>
        <w:rPr>
          <w:rFonts w:cs="Arial"/>
          <w:iCs/>
        </w:rPr>
      </w:pPr>
    </w:p>
    <w:p w14:paraId="7F9A7AC5" w14:textId="0B90DAED" w:rsidR="000C4F1E" w:rsidRDefault="000C4F1E" w:rsidP="000C4F1E">
      <w:pPr>
        <w:rPr>
          <w:rFonts w:cs="Arial"/>
          <w:iCs/>
        </w:rPr>
      </w:pPr>
      <w:r w:rsidRPr="00E15D17">
        <w:rPr>
          <w:rFonts w:cs="Arial"/>
          <w:b/>
        </w:rPr>
        <w:t>Area(s) of Implicit Curriculum Assessed:</w:t>
      </w:r>
    </w:p>
    <w:p w14:paraId="0B20F90B" w14:textId="77777777" w:rsidR="000C4F1E" w:rsidRDefault="000C4F1E" w:rsidP="000C4F1E">
      <w:pPr>
        <w:rPr>
          <w:rFonts w:cs="Arial"/>
          <w:iCs/>
        </w:rPr>
      </w:pPr>
    </w:p>
    <w:p w14:paraId="6ADC79CB" w14:textId="4DD3CE41" w:rsidR="000C4F1E" w:rsidRDefault="000C4F1E" w:rsidP="000C4F1E">
      <w:pPr>
        <w:rPr>
          <w:rFonts w:cs="Arial"/>
          <w:iCs/>
        </w:rPr>
      </w:pPr>
      <w:r>
        <w:rPr>
          <w:rFonts w:cs="Arial"/>
          <w:iCs/>
        </w:rPr>
        <w:t>Figure 4.1 below shows the elements incorporated in the assessment of the implicit curriculum of the MSW program.</w:t>
      </w:r>
    </w:p>
    <w:p w14:paraId="5BEDA29E" w14:textId="77777777" w:rsidR="000C4F1E" w:rsidRDefault="000C4F1E" w:rsidP="000C4F1E">
      <w:pPr>
        <w:rPr>
          <w:rFonts w:cs="Arial"/>
          <w:iCs/>
        </w:rPr>
      </w:pPr>
    </w:p>
    <w:p w14:paraId="60314BB8" w14:textId="77777777" w:rsidR="000C4F1E" w:rsidRDefault="000C4F1E" w:rsidP="000C4F1E">
      <w:pPr>
        <w:rPr>
          <w:rFonts w:cs="Arial"/>
          <w:iCs/>
        </w:rPr>
      </w:pPr>
    </w:p>
    <w:p w14:paraId="596704F1" w14:textId="77777777" w:rsidR="000C4F1E" w:rsidRDefault="000C4F1E" w:rsidP="000C4F1E">
      <w:pPr>
        <w:rPr>
          <w:rFonts w:cs="Arial"/>
          <w:iCs/>
        </w:rPr>
      </w:pPr>
    </w:p>
    <w:p w14:paraId="7FC12654" w14:textId="77777777" w:rsidR="000C4F1E" w:rsidRDefault="000C4F1E" w:rsidP="000C4F1E">
      <w:pPr>
        <w:rPr>
          <w:rFonts w:cs="Arial"/>
          <w:iCs/>
        </w:rPr>
      </w:pPr>
    </w:p>
    <w:p w14:paraId="00AC212F" w14:textId="77777777" w:rsidR="000C4F1E" w:rsidRDefault="000C4F1E" w:rsidP="000C4F1E">
      <w:pPr>
        <w:rPr>
          <w:rFonts w:cs="Arial"/>
          <w:iCs/>
        </w:rPr>
      </w:pPr>
    </w:p>
    <w:p w14:paraId="1B15F59D" w14:textId="77777777" w:rsidR="000C4F1E" w:rsidRDefault="000C4F1E" w:rsidP="000C4F1E">
      <w:pPr>
        <w:rPr>
          <w:rFonts w:cs="Arial"/>
          <w:iCs/>
        </w:rPr>
      </w:pPr>
    </w:p>
    <w:p w14:paraId="1D7C9CD5" w14:textId="77777777" w:rsidR="000C4F1E" w:rsidRDefault="000C4F1E" w:rsidP="000C4F1E">
      <w:pPr>
        <w:rPr>
          <w:rFonts w:cs="Arial"/>
          <w:iCs/>
        </w:rPr>
      </w:pPr>
    </w:p>
    <w:p w14:paraId="2696E5AD" w14:textId="77777777" w:rsidR="000C4F1E" w:rsidRDefault="000C4F1E" w:rsidP="000C4F1E">
      <w:pPr>
        <w:rPr>
          <w:rFonts w:cs="Arial"/>
          <w:iCs/>
        </w:rPr>
      </w:pPr>
    </w:p>
    <w:p w14:paraId="5CB4013F" w14:textId="107A3077" w:rsidR="000C4F1E" w:rsidRPr="000C4F1E" w:rsidRDefault="000C4F1E" w:rsidP="000C4F1E">
      <w:pPr>
        <w:rPr>
          <w:rFonts w:cs="Arial"/>
          <w:b/>
          <w:bCs/>
          <w:iCs/>
        </w:rPr>
      </w:pPr>
      <w:r w:rsidRPr="000C4F1E">
        <w:rPr>
          <w:rFonts w:cs="Arial"/>
          <w:b/>
          <w:bCs/>
          <w:iCs/>
        </w:rPr>
        <w:t xml:space="preserve">Figure </w:t>
      </w:r>
      <w:r>
        <w:rPr>
          <w:rFonts w:cs="Arial"/>
          <w:b/>
          <w:bCs/>
          <w:iCs/>
        </w:rPr>
        <w:t>4.</w:t>
      </w:r>
      <w:r w:rsidRPr="000C4F1E">
        <w:rPr>
          <w:rFonts w:cs="Arial"/>
          <w:b/>
          <w:bCs/>
          <w:iCs/>
        </w:rPr>
        <w:t>1: Areas of Implicit Curriculum Assessed</w:t>
      </w:r>
    </w:p>
    <w:p w14:paraId="7CF7C136" w14:textId="47BC1E91" w:rsidR="000C4F1E" w:rsidRDefault="000C4F1E" w:rsidP="000C4F1E">
      <w:pPr>
        <w:rPr>
          <w:rFonts w:cs="Arial"/>
          <w:iCs/>
        </w:rPr>
      </w:pPr>
    </w:p>
    <w:p w14:paraId="16ED7486" w14:textId="49AC4FDC" w:rsidR="000C4F1E" w:rsidRPr="000C4F1E" w:rsidRDefault="000C4F1E" w:rsidP="000C4F1E">
      <w:pPr>
        <w:rPr>
          <w:rFonts w:cs="Arial"/>
          <w:iCs/>
        </w:rPr>
      </w:pPr>
      <w:r w:rsidRPr="000C4F1E">
        <w:rPr>
          <w:noProof/>
        </w:rPr>
        <w:drawing>
          <wp:inline distT="0" distB="0" distL="0" distR="0" wp14:anchorId="66C83B4F" wp14:editId="0325514B">
            <wp:extent cx="5829300" cy="426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829300" cy="4267200"/>
                    </a:xfrm>
                    <a:prstGeom prst="rect">
                      <a:avLst/>
                    </a:prstGeom>
                    <a:noFill/>
                    <a:ln>
                      <a:noFill/>
                    </a:ln>
                  </pic:spPr>
                </pic:pic>
              </a:graphicData>
            </a:graphic>
          </wp:inline>
        </w:drawing>
      </w:r>
    </w:p>
    <w:p w14:paraId="35E358EF" w14:textId="5FD28A9C" w:rsidR="00241F1A" w:rsidRPr="00E15D17" w:rsidRDefault="00B574D7" w:rsidP="00CF2762">
      <w:pPr>
        <w:spacing w:line="20" w:lineRule="atLeast"/>
        <w:rPr>
          <w:rFonts w:cs="Arial"/>
          <w:b/>
        </w:rPr>
      </w:pPr>
      <w:r w:rsidRPr="00E15D17">
        <w:rPr>
          <w:rFonts w:cs="Arial"/>
          <w:b/>
        </w:rPr>
        <w:t xml:space="preserve"> </w:t>
      </w:r>
    </w:p>
    <w:p w14:paraId="2A933E9F" w14:textId="4144FF8A" w:rsidR="00901DAE" w:rsidRDefault="00901DAE" w:rsidP="00B574D7">
      <w:pPr>
        <w:spacing w:line="20" w:lineRule="atLeast"/>
        <w:rPr>
          <w:rFonts w:cs="Arial"/>
          <w:i/>
          <w:color w:val="FF0000"/>
        </w:rPr>
      </w:pPr>
    </w:p>
    <w:p w14:paraId="539FBAD1" w14:textId="77777777" w:rsidR="00241F1A" w:rsidRPr="00E15D17" w:rsidRDefault="00901DAE" w:rsidP="00B574D7">
      <w:pPr>
        <w:spacing w:line="20" w:lineRule="atLeast"/>
        <w:rPr>
          <w:rFonts w:cs="Arial"/>
          <w:i/>
        </w:rPr>
      </w:pPr>
      <w:r w:rsidRPr="00E15D17">
        <w:rPr>
          <w:rFonts w:cs="Arial"/>
          <w:b/>
        </w:rPr>
        <w:t>Stake</w:t>
      </w:r>
      <w:r w:rsidR="00241F1A" w:rsidRPr="00E15D17">
        <w:rPr>
          <w:rFonts w:cs="Arial"/>
          <w:b/>
        </w:rPr>
        <w:t>h</w:t>
      </w:r>
      <w:r w:rsidRPr="00E15D17">
        <w:rPr>
          <w:rFonts w:cs="Arial"/>
          <w:b/>
        </w:rPr>
        <w:t>older</w:t>
      </w:r>
      <w:r w:rsidR="006C63AE" w:rsidRPr="00E15D17">
        <w:rPr>
          <w:rFonts w:cs="Arial"/>
          <w:b/>
        </w:rPr>
        <w:t>s</w:t>
      </w:r>
      <w:r w:rsidR="00797491" w:rsidRPr="00E15D17">
        <w:rPr>
          <w:rFonts w:cs="Arial"/>
          <w:b/>
        </w:rPr>
        <w:t xml:space="preserve"> Assessed</w:t>
      </w:r>
      <w:r w:rsidRPr="00E15D17">
        <w:rPr>
          <w:rFonts w:cs="Arial"/>
          <w:b/>
        </w:rPr>
        <w:t>:</w:t>
      </w:r>
      <w:r w:rsidRPr="00E15D17">
        <w:rPr>
          <w:rFonts w:cs="Arial"/>
          <w:i/>
        </w:rPr>
        <w:t xml:space="preserve"> </w:t>
      </w:r>
    </w:p>
    <w:p w14:paraId="680D2D61" w14:textId="77777777" w:rsidR="00340D00" w:rsidRDefault="00340D00" w:rsidP="007A1DCF">
      <w:pPr>
        <w:spacing w:line="20" w:lineRule="atLeast"/>
        <w:rPr>
          <w:rFonts w:cs="Arial"/>
          <w:bCs/>
        </w:rPr>
      </w:pPr>
    </w:p>
    <w:p w14:paraId="107CB25C" w14:textId="0BC00BFD" w:rsidR="00340D00" w:rsidRDefault="000C4F1E" w:rsidP="007A1DCF">
      <w:pPr>
        <w:spacing w:line="20" w:lineRule="atLeast"/>
        <w:rPr>
          <w:rFonts w:cs="Arial"/>
          <w:bCs/>
        </w:rPr>
      </w:pPr>
      <w:r w:rsidRPr="000C4F1E">
        <w:rPr>
          <w:rFonts w:cs="Arial"/>
          <w:bCs/>
        </w:rPr>
        <w:t>In preparing social work students to master the CSWE nine EPAS competencies, nothing is more important than obtaining feedback from the people who stand to be impacted. Above all, the stakeholders for the MSW Program have great interest in obtaining feedback from students and field agency instructors as to their observations and assessment holistically of our program</w:t>
      </w:r>
      <w:r>
        <w:rPr>
          <w:rFonts w:cs="Arial"/>
          <w:bCs/>
        </w:rPr>
        <w:t>.  In addition, the Program Advisory Committee for the Social Work Programs (BSW and MSW jointly) provide guidance in areas influencing climate.</w:t>
      </w:r>
    </w:p>
    <w:p w14:paraId="6198B27D" w14:textId="77777777" w:rsidR="000C4F1E" w:rsidRPr="00340D00" w:rsidRDefault="000C4F1E" w:rsidP="007A1DCF">
      <w:pPr>
        <w:spacing w:line="20" w:lineRule="atLeast"/>
        <w:rPr>
          <w:rFonts w:cs="Arial"/>
          <w:bCs/>
        </w:rPr>
      </w:pPr>
    </w:p>
    <w:p w14:paraId="22DC10D2" w14:textId="77777777" w:rsidR="00241F1A" w:rsidRPr="00E15D17" w:rsidRDefault="007A1DCF" w:rsidP="007A1DCF">
      <w:pPr>
        <w:spacing w:line="20" w:lineRule="atLeast"/>
        <w:rPr>
          <w:rFonts w:cs="Arial"/>
          <w:b/>
        </w:rPr>
      </w:pPr>
      <w:r w:rsidRPr="00E15D17">
        <w:rPr>
          <w:rFonts w:cs="Arial"/>
          <w:b/>
        </w:rPr>
        <w:t xml:space="preserve">Tools/Instruments Used: </w:t>
      </w:r>
    </w:p>
    <w:p w14:paraId="52521638" w14:textId="41CD60F2" w:rsidR="00C42391" w:rsidRDefault="00C42391" w:rsidP="00C42391">
      <w:pPr>
        <w:spacing w:line="20" w:lineRule="atLeast"/>
        <w:rPr>
          <w:rFonts w:cs="Arial"/>
          <w:i/>
          <w:u w:val="single"/>
        </w:rPr>
      </w:pPr>
    </w:p>
    <w:p w14:paraId="7597C978" w14:textId="69FFB849" w:rsidR="00340D00" w:rsidRDefault="000C4F1E" w:rsidP="00C42391">
      <w:pPr>
        <w:spacing w:line="20" w:lineRule="atLeast"/>
        <w:rPr>
          <w:rFonts w:cs="Arial"/>
          <w:iCs/>
        </w:rPr>
      </w:pPr>
      <w:r>
        <w:rPr>
          <w:rFonts w:cs="Arial"/>
          <w:iCs/>
        </w:rPr>
        <w:t>Measurement tools for the implicit curriculum include</w:t>
      </w:r>
    </w:p>
    <w:p w14:paraId="124DAF8D" w14:textId="6A6DDBCE" w:rsidR="000C4F1E" w:rsidRDefault="000C4F1E" w:rsidP="002946FB">
      <w:pPr>
        <w:pStyle w:val="ListParagraph"/>
        <w:numPr>
          <w:ilvl w:val="0"/>
          <w:numId w:val="263"/>
        </w:numPr>
        <w:spacing w:line="20" w:lineRule="atLeast"/>
        <w:rPr>
          <w:rFonts w:cs="Arial"/>
          <w:iCs/>
        </w:rPr>
      </w:pPr>
      <w:r>
        <w:rPr>
          <w:rFonts w:cs="Arial"/>
          <w:iCs/>
        </w:rPr>
        <w:t>Instructor Effectiveness ratings on end-of semester course evaluations. (Students)</w:t>
      </w:r>
    </w:p>
    <w:p w14:paraId="5DFCBD61" w14:textId="5559A077" w:rsidR="000C4F1E" w:rsidRDefault="000C4F1E" w:rsidP="002946FB">
      <w:pPr>
        <w:pStyle w:val="ListParagraph"/>
        <w:numPr>
          <w:ilvl w:val="0"/>
          <w:numId w:val="263"/>
        </w:numPr>
        <w:spacing w:line="20" w:lineRule="atLeast"/>
        <w:rPr>
          <w:rFonts w:cs="Arial"/>
          <w:iCs/>
        </w:rPr>
      </w:pPr>
      <w:r>
        <w:rPr>
          <w:rFonts w:cs="Arial"/>
          <w:iCs/>
        </w:rPr>
        <w:t>Student evaluation of the MSW Program (Students)</w:t>
      </w:r>
    </w:p>
    <w:p w14:paraId="69924803" w14:textId="3A53783B" w:rsidR="000C4F1E" w:rsidRDefault="000C4F1E" w:rsidP="002946FB">
      <w:pPr>
        <w:pStyle w:val="ListParagraph"/>
        <w:numPr>
          <w:ilvl w:val="0"/>
          <w:numId w:val="263"/>
        </w:numPr>
        <w:spacing w:line="20" w:lineRule="atLeast"/>
        <w:rPr>
          <w:rFonts w:cs="Arial"/>
          <w:iCs/>
        </w:rPr>
      </w:pPr>
      <w:r>
        <w:rPr>
          <w:rFonts w:cs="Arial"/>
          <w:iCs/>
        </w:rPr>
        <w:t>Evaluation of the Field Experience (students from both generalist and specialized years, agency field instructors).</w:t>
      </w:r>
    </w:p>
    <w:p w14:paraId="2F384933" w14:textId="77777777" w:rsidR="00586627" w:rsidRDefault="00586627" w:rsidP="00586627">
      <w:pPr>
        <w:pStyle w:val="ListParagraph"/>
        <w:spacing w:line="20" w:lineRule="atLeast"/>
        <w:rPr>
          <w:rFonts w:cs="Arial"/>
          <w:iCs/>
        </w:rPr>
      </w:pPr>
    </w:p>
    <w:tbl>
      <w:tblPr>
        <w:tblStyle w:val="TableGrid"/>
        <w:tblW w:w="0" w:type="auto"/>
        <w:tblLook w:val="04A0" w:firstRow="1" w:lastRow="0" w:firstColumn="1" w:lastColumn="0" w:noHBand="0" w:noVBand="1"/>
      </w:tblPr>
      <w:tblGrid>
        <w:gridCol w:w="9350"/>
      </w:tblGrid>
      <w:tr w:rsidR="00C42391" w:rsidRPr="00E15D17" w14:paraId="7A2FDAEE" w14:textId="77777777" w:rsidTr="002003FF">
        <w:trPr>
          <w:trHeight w:val="476"/>
        </w:trPr>
        <w:tc>
          <w:tcPr>
            <w:tcW w:w="9350" w:type="dxa"/>
            <w:shd w:val="clear" w:color="auto" w:fill="EDEDED" w:themeFill="accent3" w:themeFillTint="33"/>
          </w:tcPr>
          <w:p w14:paraId="3893CB19" w14:textId="77777777" w:rsidR="00C42391" w:rsidRPr="00E15D17" w:rsidRDefault="00C42391" w:rsidP="009C48BD">
            <w:pPr>
              <w:pStyle w:val="ListParagraph"/>
              <w:numPr>
                <w:ilvl w:val="0"/>
                <w:numId w:val="56"/>
              </w:numPr>
              <w:spacing w:line="20" w:lineRule="atLeast"/>
              <w:rPr>
                <w:rFonts w:cs="Arial"/>
                <w:i/>
                <w:iCs/>
                <w:u w:val="single"/>
              </w:rPr>
            </w:pPr>
            <w:r w:rsidRPr="00E15D17">
              <w:rPr>
                <w:rStyle w:val="Emphasis"/>
                <w:rFonts w:cs="Arial"/>
                <w:u w:val="none"/>
              </w:rPr>
              <w:t>Compliance Statement:</w:t>
            </w:r>
            <w:r w:rsidRPr="00E15D17">
              <w:rPr>
                <w:rStyle w:val="Emphasis"/>
                <w:rFonts w:cs="Arial"/>
                <w:i w:val="0"/>
                <w:u w:val="none"/>
              </w:rPr>
              <w:t xml:space="preserve"> </w:t>
            </w:r>
            <w:r w:rsidR="00421A03" w:rsidRPr="00E15D17">
              <w:rPr>
                <w:rStyle w:val="Emphasis"/>
                <w:rFonts w:cs="Arial"/>
                <w:i w:val="0"/>
                <w:u w:val="none"/>
              </w:rPr>
              <w:t>For each program option, the narrative provides summary data for the assessment of the implicit curriculum, as defined in EP 4.0, including program-defined stakeholders.</w:t>
            </w:r>
          </w:p>
        </w:tc>
      </w:tr>
    </w:tbl>
    <w:p w14:paraId="0CA9AFC8" w14:textId="77777777" w:rsidR="006810A2" w:rsidRPr="00E15D17" w:rsidRDefault="00C42391" w:rsidP="006810A2">
      <w:pPr>
        <w:spacing w:line="20" w:lineRule="atLeast"/>
        <w:rPr>
          <w:rFonts w:cs="Arial"/>
          <w:i/>
          <w:u w:val="single"/>
        </w:rPr>
      </w:pPr>
      <w:r w:rsidRPr="00E15D17">
        <w:rPr>
          <w:rFonts w:cs="Arial"/>
          <w:i/>
          <w:u w:val="single"/>
        </w:rPr>
        <w:t xml:space="preserve">   </w:t>
      </w:r>
    </w:p>
    <w:p w14:paraId="557C24D2" w14:textId="77777777" w:rsidR="00421A03" w:rsidRPr="00E15D17" w:rsidRDefault="007D2124" w:rsidP="00AF76E4">
      <w:pPr>
        <w:spacing w:line="20" w:lineRule="atLeast"/>
        <w:rPr>
          <w:rFonts w:cs="Arial"/>
          <w:b/>
        </w:rPr>
      </w:pPr>
      <w:r w:rsidRPr="00E15D17">
        <w:rPr>
          <w:rFonts w:cs="Arial"/>
          <w:b/>
        </w:rPr>
        <w:t>Detailed Findings</w:t>
      </w:r>
      <w:r w:rsidR="00AF76E4" w:rsidRPr="00E15D17">
        <w:rPr>
          <w:rFonts w:cs="Arial"/>
          <w:b/>
        </w:rPr>
        <w:t xml:space="preserve">: </w:t>
      </w:r>
    </w:p>
    <w:p w14:paraId="1D9A30C2" w14:textId="1CD3C4C4" w:rsidR="00C42391" w:rsidRDefault="00C42391" w:rsidP="00C42391">
      <w:pPr>
        <w:spacing w:line="20" w:lineRule="atLeast"/>
        <w:rPr>
          <w:rFonts w:cs="Arial"/>
          <w:i/>
          <w:u w:val="single"/>
        </w:rPr>
      </w:pPr>
    </w:p>
    <w:p w14:paraId="09EA7D6B" w14:textId="77777777" w:rsidR="00643684" w:rsidRPr="00DC7756" w:rsidRDefault="00643684" w:rsidP="00643684">
      <w:pPr>
        <w:spacing w:line="240" w:lineRule="auto"/>
        <w:rPr>
          <w:rFonts w:cs="Arial"/>
        </w:rPr>
      </w:pPr>
      <w:r w:rsidRPr="00DC7756">
        <w:rPr>
          <w:rFonts w:cs="Arial"/>
        </w:rPr>
        <w:t>As part of the process of evaluating the implicit curriculum, faculty determined program benchmarks for each of the measures. Benchmarks represent the thresholds the Program set as standards for “success.” Benchmarks are noted below for each measure.</w:t>
      </w:r>
      <w:r w:rsidRPr="00DC7756">
        <w:rPr>
          <w:rFonts w:cs="Arial"/>
          <w:color w:val="FF0000"/>
        </w:rPr>
        <w:t xml:space="preserve"> </w:t>
      </w:r>
    </w:p>
    <w:p w14:paraId="03DA2BF2" w14:textId="77777777" w:rsidR="00643684" w:rsidRPr="00DC7756" w:rsidRDefault="00643684" w:rsidP="00643684">
      <w:pPr>
        <w:spacing w:line="240" w:lineRule="auto"/>
        <w:ind w:firstLine="720"/>
        <w:rPr>
          <w:rFonts w:cs="Arial"/>
        </w:rPr>
      </w:pPr>
    </w:p>
    <w:p w14:paraId="63D48D9F" w14:textId="77777777" w:rsidR="00643684" w:rsidRDefault="00643684" w:rsidP="00643684">
      <w:pPr>
        <w:spacing w:line="240" w:lineRule="auto"/>
        <w:rPr>
          <w:rFonts w:cs="Arial"/>
        </w:rPr>
      </w:pPr>
      <w:bookmarkStart w:id="173" w:name="Instructor_Effectiveness"/>
      <w:r w:rsidRPr="00DC7756">
        <w:rPr>
          <w:rFonts w:cs="Arial"/>
          <w:b/>
        </w:rPr>
        <w:t>Instructor Effectiveness Ratings</w:t>
      </w:r>
      <w:r w:rsidRPr="00DC7756">
        <w:rPr>
          <w:rFonts w:cs="Arial"/>
        </w:rPr>
        <w:t xml:space="preserve"> </w:t>
      </w:r>
    </w:p>
    <w:bookmarkEnd w:id="173"/>
    <w:p w14:paraId="6C49FB21" w14:textId="77777777" w:rsidR="00643684" w:rsidRDefault="00643684" w:rsidP="00643684">
      <w:pPr>
        <w:spacing w:line="240" w:lineRule="auto"/>
        <w:rPr>
          <w:rFonts w:cs="Arial"/>
        </w:rPr>
      </w:pPr>
    </w:p>
    <w:p w14:paraId="6D34102E" w14:textId="2AFE9C6F" w:rsidR="00643684" w:rsidRDefault="00643684" w:rsidP="00643684">
      <w:pPr>
        <w:spacing w:line="240" w:lineRule="auto"/>
        <w:rPr>
          <w:rFonts w:cs="Arial"/>
        </w:rPr>
      </w:pPr>
      <w:r>
        <w:rPr>
          <w:rFonts w:cs="Arial"/>
        </w:rPr>
        <w:t>S</w:t>
      </w:r>
      <w:r w:rsidRPr="00DC7756">
        <w:rPr>
          <w:rFonts w:cs="Arial"/>
        </w:rPr>
        <w:t>ix items in the End-of-Semester Course Evaluations (</w:t>
      </w:r>
      <w:r w:rsidRPr="004B692C">
        <w:rPr>
          <w:rFonts w:cs="Arial"/>
        </w:rPr>
        <w:t xml:space="preserve">see section B: Teaching Methodologies portion of </w:t>
      </w:r>
      <w:hyperlink w:anchor="Course_Evaluation_Template" w:history="1">
        <w:r w:rsidRPr="0003230D">
          <w:rPr>
            <w:rStyle w:val="Hyperlink"/>
            <w:rFonts w:cs="Arial"/>
          </w:rPr>
          <w:t>End-of-Semester Course Evaluation Template</w:t>
        </w:r>
      </w:hyperlink>
      <w:r w:rsidRPr="00DC7756">
        <w:rPr>
          <w:rFonts w:cs="Arial"/>
        </w:rPr>
        <w:t>)</w:t>
      </w:r>
      <w:r>
        <w:rPr>
          <w:rFonts w:cs="Arial"/>
        </w:rPr>
        <w:t xml:space="preserve"> </w:t>
      </w:r>
      <w:r w:rsidRPr="00DC7756">
        <w:rPr>
          <w:rFonts w:cs="Arial"/>
        </w:rPr>
        <w:t xml:space="preserve">invite students to rate instructors’ effectiveness using a scale from 1 (“not at all”) to 4 (“very much”). Evaluations are averaged across courses for each of the effectiveness ratings, and that summary score is used as an outcome measure for the implicit curriculum. </w:t>
      </w:r>
      <w:r w:rsidRPr="00DC7756">
        <w:rPr>
          <w:rFonts w:cs="Arial"/>
          <w:b/>
          <w:i/>
        </w:rPr>
        <w:t xml:space="preserve">The benchmark for the end-of-semester course evaluations is a mean of 3.0 across courses. </w:t>
      </w:r>
      <w:r w:rsidRPr="00DC7756">
        <w:rPr>
          <w:rFonts w:cs="Arial"/>
        </w:rPr>
        <w:t xml:space="preserve">Mean scores for the 2020-2021 academic year are </w:t>
      </w:r>
      <w:r w:rsidRPr="00D83B62">
        <w:rPr>
          <w:rFonts w:cs="Arial"/>
        </w:rPr>
        <w:t>noted</w:t>
      </w:r>
      <w:r w:rsidRPr="00DC7756">
        <w:rPr>
          <w:rFonts w:cs="Arial"/>
        </w:rPr>
        <w:t xml:space="preserve"> in </w:t>
      </w:r>
      <w:r w:rsidRPr="00D83B62">
        <w:rPr>
          <w:rFonts w:cs="Arial"/>
        </w:rPr>
        <w:t>Table 4</w:t>
      </w:r>
      <w:r>
        <w:rPr>
          <w:rFonts w:cs="Arial"/>
        </w:rPr>
        <w:t>.</w:t>
      </w:r>
      <w:r w:rsidRPr="00D83B62">
        <w:rPr>
          <w:rFonts w:cs="Arial"/>
        </w:rPr>
        <w:t>1</w:t>
      </w:r>
      <w:r>
        <w:rPr>
          <w:rFonts w:cs="Arial"/>
        </w:rPr>
        <w:t>4</w:t>
      </w:r>
      <w:r w:rsidRPr="00D83B62">
        <w:rPr>
          <w:rFonts w:cs="Arial"/>
        </w:rPr>
        <w:t xml:space="preserve">; </w:t>
      </w:r>
      <w:r w:rsidRPr="004B692C">
        <w:rPr>
          <w:rFonts w:cs="Arial"/>
        </w:rPr>
        <w:t>each score exceeds the benchmark.</w:t>
      </w:r>
      <w:r>
        <w:rPr>
          <w:rFonts w:cs="Arial"/>
        </w:rPr>
        <w:t xml:space="preserve"> Item means ranged from a low of 3.19 (“The instructor maintained my interest throughout the semester”) to a high of 3.35 (“</w:t>
      </w:r>
      <w:r w:rsidRPr="00DC7756">
        <w:rPr>
          <w:rFonts w:cs="Arial"/>
        </w:rPr>
        <w:t>The instructor created a learning environment that encouraged me to be self-directed with my learnin</w:t>
      </w:r>
      <w:r>
        <w:rPr>
          <w:rFonts w:cs="Arial"/>
        </w:rPr>
        <w:t xml:space="preserve">g”). </w:t>
      </w:r>
    </w:p>
    <w:p w14:paraId="2DF8EB0A" w14:textId="415DB8EC" w:rsidR="00643684" w:rsidRDefault="00643684" w:rsidP="00643684">
      <w:pPr>
        <w:spacing w:line="240" w:lineRule="auto"/>
        <w:rPr>
          <w:rFonts w:cs="Arial"/>
        </w:rPr>
      </w:pPr>
    </w:p>
    <w:tbl>
      <w:tblPr>
        <w:tblStyle w:val="TableGrid"/>
        <w:tblW w:w="0" w:type="auto"/>
        <w:tblLook w:val="04A0" w:firstRow="1" w:lastRow="0" w:firstColumn="1" w:lastColumn="0" w:noHBand="0" w:noVBand="1"/>
      </w:tblPr>
      <w:tblGrid>
        <w:gridCol w:w="8095"/>
        <w:gridCol w:w="1265"/>
      </w:tblGrid>
      <w:tr w:rsidR="00643684" w:rsidRPr="00DC7756" w14:paraId="20A53F2F" w14:textId="77777777" w:rsidTr="00305278">
        <w:tc>
          <w:tcPr>
            <w:tcW w:w="9360" w:type="dxa"/>
            <w:gridSpan w:val="2"/>
            <w:tcBorders>
              <w:top w:val="nil"/>
              <w:left w:val="nil"/>
              <w:bottom w:val="single" w:sz="4" w:space="0" w:color="auto"/>
              <w:right w:val="nil"/>
            </w:tcBorders>
          </w:tcPr>
          <w:p w14:paraId="6E893438" w14:textId="3EA17798" w:rsidR="00643684" w:rsidRPr="00DC7756" w:rsidRDefault="00643684" w:rsidP="00305278">
            <w:pPr>
              <w:jc w:val="center"/>
              <w:rPr>
                <w:rFonts w:cs="Arial"/>
                <w:b/>
              </w:rPr>
            </w:pPr>
            <w:bookmarkStart w:id="174" w:name="_Hlk95748966"/>
            <w:r w:rsidRPr="00D83B62">
              <w:rPr>
                <w:rFonts w:cs="Arial"/>
                <w:b/>
              </w:rPr>
              <w:t>Table 4</w:t>
            </w:r>
            <w:r>
              <w:rPr>
                <w:rFonts w:cs="Arial"/>
                <w:b/>
              </w:rPr>
              <w:t>.</w:t>
            </w:r>
            <w:r w:rsidRPr="00D83B62">
              <w:rPr>
                <w:rFonts w:cs="Arial"/>
                <w:b/>
              </w:rPr>
              <w:t>1</w:t>
            </w:r>
            <w:r>
              <w:rPr>
                <w:rFonts w:cs="Arial"/>
                <w:b/>
              </w:rPr>
              <w:t>4</w:t>
            </w:r>
            <w:r w:rsidRPr="00D83B62">
              <w:rPr>
                <w:rFonts w:cs="Arial"/>
                <w:b/>
              </w:rPr>
              <w:t xml:space="preserve">: </w:t>
            </w:r>
            <w:r w:rsidRPr="00DC7756">
              <w:rPr>
                <w:rFonts w:cs="Arial"/>
                <w:b/>
              </w:rPr>
              <w:t>2020-2021 Instructor Effectiveness Ratings</w:t>
            </w:r>
            <w:r w:rsidR="000C4F1E">
              <w:rPr>
                <w:rFonts w:cs="Arial"/>
                <w:b/>
              </w:rPr>
              <w:t xml:space="preserve"> (Generalist)</w:t>
            </w:r>
          </w:p>
        </w:tc>
      </w:tr>
      <w:tr w:rsidR="00643684" w:rsidRPr="00DC7756" w14:paraId="35C2B0EC" w14:textId="77777777" w:rsidTr="00305278">
        <w:tc>
          <w:tcPr>
            <w:tcW w:w="8095" w:type="dxa"/>
            <w:tcBorders>
              <w:top w:val="single" w:sz="4" w:space="0" w:color="auto"/>
            </w:tcBorders>
            <w:shd w:val="clear" w:color="auto" w:fill="BFBFBF" w:themeFill="background1" w:themeFillShade="BF"/>
          </w:tcPr>
          <w:p w14:paraId="7E75A4D8" w14:textId="77777777" w:rsidR="00643684" w:rsidRPr="00DC7756" w:rsidRDefault="00643684" w:rsidP="00305278">
            <w:pPr>
              <w:rPr>
                <w:rFonts w:cs="Arial"/>
                <w:b/>
              </w:rPr>
            </w:pPr>
            <w:r w:rsidRPr="00DC7756">
              <w:rPr>
                <w:rFonts w:cs="Arial"/>
                <w:b/>
              </w:rPr>
              <w:t>Evaluation Item</w:t>
            </w:r>
          </w:p>
        </w:tc>
        <w:tc>
          <w:tcPr>
            <w:tcW w:w="1265" w:type="dxa"/>
            <w:tcBorders>
              <w:top w:val="single" w:sz="4" w:space="0" w:color="auto"/>
            </w:tcBorders>
            <w:shd w:val="clear" w:color="auto" w:fill="BFBFBF" w:themeFill="background1" w:themeFillShade="BF"/>
          </w:tcPr>
          <w:p w14:paraId="0241EA35" w14:textId="77777777" w:rsidR="00643684" w:rsidRPr="00DC7756" w:rsidRDefault="00643684" w:rsidP="00305278">
            <w:pPr>
              <w:jc w:val="center"/>
              <w:rPr>
                <w:rFonts w:cs="Arial"/>
                <w:b/>
              </w:rPr>
            </w:pPr>
            <w:r w:rsidRPr="00DC7756">
              <w:rPr>
                <w:rFonts w:cs="Arial"/>
                <w:b/>
              </w:rPr>
              <w:t>Mean score</w:t>
            </w:r>
          </w:p>
        </w:tc>
      </w:tr>
      <w:tr w:rsidR="00643684" w:rsidRPr="00DC7756" w14:paraId="695AA920" w14:textId="77777777" w:rsidTr="00305278">
        <w:tc>
          <w:tcPr>
            <w:tcW w:w="8095" w:type="dxa"/>
          </w:tcPr>
          <w:p w14:paraId="090A1406" w14:textId="77777777" w:rsidR="00643684" w:rsidRPr="00DC7756" w:rsidRDefault="00643684" w:rsidP="00305278">
            <w:pPr>
              <w:rPr>
                <w:rFonts w:cs="Arial"/>
              </w:rPr>
            </w:pPr>
            <w:r w:rsidRPr="00DC7756">
              <w:rPr>
                <w:rFonts w:cs="Arial"/>
              </w:rPr>
              <w:t xml:space="preserve">The instructor maintained </w:t>
            </w:r>
            <w:r>
              <w:rPr>
                <w:rFonts w:cs="Arial"/>
              </w:rPr>
              <w:t>m</w:t>
            </w:r>
            <w:r w:rsidRPr="00DC7756">
              <w:rPr>
                <w:rFonts w:cs="Arial"/>
              </w:rPr>
              <w:t>y interest throughout the semester</w:t>
            </w:r>
          </w:p>
        </w:tc>
        <w:tc>
          <w:tcPr>
            <w:tcW w:w="1265" w:type="dxa"/>
            <w:vAlign w:val="bottom"/>
          </w:tcPr>
          <w:p w14:paraId="62AEDCD4" w14:textId="4BACF150" w:rsidR="00643684" w:rsidRPr="00DC7756" w:rsidRDefault="00643684" w:rsidP="00305278">
            <w:pPr>
              <w:jc w:val="center"/>
              <w:rPr>
                <w:rFonts w:cs="Arial"/>
                <w:highlight w:val="yellow"/>
              </w:rPr>
            </w:pPr>
            <w:r>
              <w:rPr>
                <w:color w:val="000000"/>
                <w:sz w:val="20"/>
                <w:szCs w:val="20"/>
              </w:rPr>
              <w:t>3.1</w:t>
            </w:r>
            <w:r w:rsidR="000C4F1E">
              <w:rPr>
                <w:color w:val="000000"/>
                <w:sz w:val="20"/>
                <w:szCs w:val="20"/>
              </w:rPr>
              <w:t>7</w:t>
            </w:r>
          </w:p>
        </w:tc>
      </w:tr>
      <w:tr w:rsidR="00643684" w:rsidRPr="00DC7756" w14:paraId="0C5C9BCC" w14:textId="77777777" w:rsidTr="00305278">
        <w:tc>
          <w:tcPr>
            <w:tcW w:w="8095" w:type="dxa"/>
          </w:tcPr>
          <w:p w14:paraId="561710FB" w14:textId="77777777" w:rsidR="00643684" w:rsidRPr="00DC7756" w:rsidRDefault="00643684" w:rsidP="00305278">
            <w:pPr>
              <w:rPr>
                <w:rFonts w:cs="Arial"/>
              </w:rPr>
            </w:pPr>
            <w:r w:rsidRPr="00DC7756">
              <w:rPr>
                <w:rFonts w:cs="Arial"/>
              </w:rPr>
              <w:t>The instructor created an environment in which I wanted to learn about the topic</w:t>
            </w:r>
          </w:p>
        </w:tc>
        <w:tc>
          <w:tcPr>
            <w:tcW w:w="1265" w:type="dxa"/>
            <w:vAlign w:val="bottom"/>
          </w:tcPr>
          <w:p w14:paraId="4DF35DA7" w14:textId="7445F222" w:rsidR="00643684" w:rsidRPr="00DC7756" w:rsidRDefault="00643684" w:rsidP="00305278">
            <w:pPr>
              <w:jc w:val="center"/>
              <w:rPr>
                <w:rFonts w:cs="Arial"/>
                <w:highlight w:val="yellow"/>
              </w:rPr>
            </w:pPr>
            <w:r>
              <w:rPr>
                <w:color w:val="000000"/>
                <w:sz w:val="20"/>
                <w:szCs w:val="20"/>
              </w:rPr>
              <w:t>3.</w:t>
            </w:r>
            <w:r w:rsidR="000C4F1E">
              <w:rPr>
                <w:color w:val="000000"/>
                <w:sz w:val="20"/>
                <w:szCs w:val="20"/>
              </w:rPr>
              <w:t>19</w:t>
            </w:r>
          </w:p>
        </w:tc>
      </w:tr>
      <w:tr w:rsidR="00643684" w:rsidRPr="00DC7756" w14:paraId="6B02C608" w14:textId="77777777" w:rsidTr="00305278">
        <w:tc>
          <w:tcPr>
            <w:tcW w:w="8095" w:type="dxa"/>
          </w:tcPr>
          <w:p w14:paraId="57D1A990" w14:textId="77777777" w:rsidR="00643684" w:rsidRPr="00DC7756" w:rsidRDefault="00643684" w:rsidP="00305278">
            <w:pPr>
              <w:rPr>
                <w:rFonts w:cs="Arial"/>
              </w:rPr>
            </w:pPr>
            <w:r w:rsidRPr="00DC7756">
              <w:rPr>
                <w:rFonts w:cs="Arial"/>
              </w:rPr>
              <w:t>The instructor created a learning environment that encouraged me to be self-directed with my learning</w:t>
            </w:r>
          </w:p>
        </w:tc>
        <w:tc>
          <w:tcPr>
            <w:tcW w:w="1265" w:type="dxa"/>
            <w:vAlign w:val="bottom"/>
          </w:tcPr>
          <w:p w14:paraId="2162EBF4" w14:textId="1B2AA6BC" w:rsidR="00643684" w:rsidRPr="00DC7756" w:rsidRDefault="00643684" w:rsidP="00305278">
            <w:pPr>
              <w:jc w:val="center"/>
              <w:rPr>
                <w:rFonts w:cs="Arial"/>
                <w:highlight w:val="yellow"/>
              </w:rPr>
            </w:pPr>
            <w:r>
              <w:rPr>
                <w:color w:val="000000"/>
                <w:sz w:val="20"/>
                <w:szCs w:val="20"/>
              </w:rPr>
              <w:t>3.3</w:t>
            </w:r>
            <w:r w:rsidR="000C4F1E">
              <w:rPr>
                <w:color w:val="000000"/>
                <w:sz w:val="20"/>
                <w:szCs w:val="20"/>
              </w:rPr>
              <w:t>0</w:t>
            </w:r>
          </w:p>
        </w:tc>
      </w:tr>
      <w:tr w:rsidR="00643684" w:rsidRPr="00DC7756" w14:paraId="574DD9AD" w14:textId="77777777" w:rsidTr="00305278">
        <w:tc>
          <w:tcPr>
            <w:tcW w:w="8095" w:type="dxa"/>
          </w:tcPr>
          <w:p w14:paraId="64740B4D" w14:textId="77777777" w:rsidR="00643684" w:rsidRPr="00DC7756" w:rsidRDefault="00643684" w:rsidP="00305278">
            <w:pPr>
              <w:rPr>
                <w:rFonts w:cs="Arial"/>
              </w:rPr>
            </w:pPr>
            <w:r w:rsidRPr="00DC7756">
              <w:rPr>
                <w:rFonts w:cs="Arial"/>
              </w:rPr>
              <w:t>The instructor helped me to examine my own values and perspectives</w:t>
            </w:r>
          </w:p>
        </w:tc>
        <w:tc>
          <w:tcPr>
            <w:tcW w:w="1265" w:type="dxa"/>
            <w:vAlign w:val="bottom"/>
          </w:tcPr>
          <w:p w14:paraId="52E2867A" w14:textId="36C8A3DA" w:rsidR="00643684" w:rsidRPr="00DC7756" w:rsidRDefault="00643684" w:rsidP="00305278">
            <w:pPr>
              <w:jc w:val="center"/>
              <w:rPr>
                <w:rFonts w:cs="Arial"/>
                <w:highlight w:val="yellow"/>
              </w:rPr>
            </w:pPr>
            <w:r>
              <w:rPr>
                <w:color w:val="000000"/>
                <w:sz w:val="20"/>
                <w:szCs w:val="20"/>
              </w:rPr>
              <w:t>3.2</w:t>
            </w:r>
            <w:r w:rsidR="000C4F1E">
              <w:rPr>
                <w:color w:val="000000"/>
                <w:sz w:val="20"/>
                <w:szCs w:val="20"/>
              </w:rPr>
              <w:t>7</w:t>
            </w:r>
          </w:p>
        </w:tc>
      </w:tr>
      <w:tr w:rsidR="00643684" w:rsidRPr="00DC7756" w14:paraId="75F91E26" w14:textId="77777777" w:rsidTr="00305278">
        <w:tc>
          <w:tcPr>
            <w:tcW w:w="8095" w:type="dxa"/>
          </w:tcPr>
          <w:p w14:paraId="60A49624" w14:textId="77777777" w:rsidR="00643684" w:rsidRPr="00DC7756" w:rsidRDefault="00643684" w:rsidP="00305278">
            <w:pPr>
              <w:rPr>
                <w:rFonts w:cs="Arial"/>
              </w:rPr>
            </w:pPr>
            <w:r w:rsidRPr="00DC7756">
              <w:rPr>
                <w:rFonts w:cs="Arial"/>
              </w:rPr>
              <w:t>The instructor helped me to develop knowledge and skills to master course content</w:t>
            </w:r>
          </w:p>
        </w:tc>
        <w:tc>
          <w:tcPr>
            <w:tcW w:w="1265" w:type="dxa"/>
            <w:vAlign w:val="bottom"/>
          </w:tcPr>
          <w:p w14:paraId="2520CA2E" w14:textId="77777777" w:rsidR="00643684" w:rsidRPr="00DC7756" w:rsidRDefault="00643684" w:rsidP="00305278">
            <w:pPr>
              <w:jc w:val="center"/>
              <w:rPr>
                <w:rFonts w:cs="Arial"/>
                <w:highlight w:val="yellow"/>
              </w:rPr>
            </w:pPr>
            <w:r>
              <w:rPr>
                <w:color w:val="000000"/>
                <w:sz w:val="20"/>
                <w:szCs w:val="20"/>
              </w:rPr>
              <w:t>3.22</w:t>
            </w:r>
          </w:p>
        </w:tc>
      </w:tr>
      <w:tr w:rsidR="00643684" w:rsidRPr="00DC7756" w14:paraId="4C2BBFAE" w14:textId="77777777" w:rsidTr="00305278">
        <w:tc>
          <w:tcPr>
            <w:tcW w:w="8095" w:type="dxa"/>
          </w:tcPr>
          <w:p w14:paraId="71069708" w14:textId="77777777" w:rsidR="00643684" w:rsidRPr="00DC7756" w:rsidRDefault="00643684" w:rsidP="00305278">
            <w:pPr>
              <w:rPr>
                <w:rFonts w:cs="Arial"/>
              </w:rPr>
            </w:pPr>
            <w:r w:rsidRPr="00DC7756">
              <w:rPr>
                <w:rFonts w:cs="Arial"/>
              </w:rPr>
              <w:t>The instructor responded to me in a timely manner</w:t>
            </w:r>
          </w:p>
        </w:tc>
        <w:tc>
          <w:tcPr>
            <w:tcW w:w="1265" w:type="dxa"/>
            <w:vAlign w:val="bottom"/>
          </w:tcPr>
          <w:p w14:paraId="24DCF83B" w14:textId="79D33DDE" w:rsidR="00643684" w:rsidRPr="00DC7756" w:rsidRDefault="00643684" w:rsidP="00305278">
            <w:pPr>
              <w:jc w:val="center"/>
              <w:rPr>
                <w:rFonts w:cs="Arial"/>
                <w:highlight w:val="yellow"/>
              </w:rPr>
            </w:pPr>
            <w:r>
              <w:rPr>
                <w:color w:val="000000"/>
                <w:sz w:val="20"/>
                <w:szCs w:val="20"/>
              </w:rPr>
              <w:t>3.2</w:t>
            </w:r>
            <w:r w:rsidR="000C4F1E">
              <w:rPr>
                <w:color w:val="000000"/>
                <w:sz w:val="20"/>
                <w:szCs w:val="20"/>
              </w:rPr>
              <w:t>7</w:t>
            </w:r>
          </w:p>
        </w:tc>
      </w:tr>
      <w:tr w:rsidR="00643684" w:rsidRPr="00DC7756" w14:paraId="0ED0C004" w14:textId="77777777" w:rsidTr="00305278">
        <w:tc>
          <w:tcPr>
            <w:tcW w:w="8095" w:type="dxa"/>
            <w:shd w:val="clear" w:color="auto" w:fill="BFBFBF" w:themeFill="background1" w:themeFillShade="BF"/>
          </w:tcPr>
          <w:p w14:paraId="456564A8" w14:textId="77777777" w:rsidR="00643684" w:rsidRPr="00DC7756" w:rsidRDefault="00643684" w:rsidP="00305278">
            <w:pPr>
              <w:rPr>
                <w:rFonts w:cs="Arial"/>
                <w:b/>
              </w:rPr>
            </w:pPr>
            <w:r w:rsidRPr="00DC7756">
              <w:rPr>
                <w:rFonts w:cs="Arial"/>
                <w:b/>
              </w:rPr>
              <w:t>Overall Average</w:t>
            </w:r>
          </w:p>
        </w:tc>
        <w:tc>
          <w:tcPr>
            <w:tcW w:w="1265" w:type="dxa"/>
            <w:shd w:val="clear" w:color="auto" w:fill="BFBFBF" w:themeFill="background1" w:themeFillShade="BF"/>
            <w:vAlign w:val="bottom"/>
          </w:tcPr>
          <w:p w14:paraId="5DD350D4" w14:textId="7312A2BE" w:rsidR="00643684" w:rsidRPr="00DC7756" w:rsidRDefault="00643684" w:rsidP="00305278">
            <w:pPr>
              <w:jc w:val="center"/>
              <w:rPr>
                <w:rFonts w:cs="Arial"/>
                <w:b/>
                <w:highlight w:val="yellow"/>
              </w:rPr>
            </w:pPr>
            <w:r>
              <w:rPr>
                <w:b/>
                <w:bCs/>
                <w:color w:val="000000"/>
                <w:sz w:val="20"/>
                <w:szCs w:val="20"/>
              </w:rPr>
              <w:t>3.2</w:t>
            </w:r>
            <w:r w:rsidR="000C4F1E">
              <w:rPr>
                <w:b/>
                <w:bCs/>
                <w:color w:val="000000"/>
                <w:sz w:val="20"/>
                <w:szCs w:val="20"/>
              </w:rPr>
              <w:t>4</w:t>
            </w:r>
          </w:p>
        </w:tc>
      </w:tr>
      <w:bookmarkEnd w:id="174"/>
    </w:tbl>
    <w:p w14:paraId="79631B9D" w14:textId="51DD76B3" w:rsidR="00643684" w:rsidRDefault="00643684" w:rsidP="00643684">
      <w:pPr>
        <w:spacing w:line="240" w:lineRule="auto"/>
        <w:rPr>
          <w:rFonts w:cs="Arial"/>
        </w:rPr>
      </w:pPr>
    </w:p>
    <w:p w14:paraId="381F87F2" w14:textId="77777777" w:rsidR="000C4F1E" w:rsidRPr="00DC7756" w:rsidRDefault="000C4F1E" w:rsidP="00643684">
      <w:pPr>
        <w:spacing w:line="240" w:lineRule="auto"/>
        <w:rPr>
          <w:rFonts w:cs="Arial"/>
        </w:rPr>
      </w:pPr>
    </w:p>
    <w:tbl>
      <w:tblPr>
        <w:tblStyle w:val="TableGrid"/>
        <w:tblW w:w="0" w:type="auto"/>
        <w:tblLook w:val="04A0" w:firstRow="1" w:lastRow="0" w:firstColumn="1" w:lastColumn="0" w:noHBand="0" w:noVBand="1"/>
      </w:tblPr>
      <w:tblGrid>
        <w:gridCol w:w="8095"/>
        <w:gridCol w:w="1265"/>
      </w:tblGrid>
      <w:tr w:rsidR="000C4F1E" w:rsidRPr="00DC7756" w14:paraId="08C3D0F2" w14:textId="77777777" w:rsidTr="00305278">
        <w:tc>
          <w:tcPr>
            <w:tcW w:w="9360" w:type="dxa"/>
            <w:gridSpan w:val="2"/>
            <w:tcBorders>
              <w:top w:val="nil"/>
              <w:left w:val="nil"/>
              <w:bottom w:val="single" w:sz="4" w:space="0" w:color="auto"/>
              <w:right w:val="nil"/>
            </w:tcBorders>
          </w:tcPr>
          <w:p w14:paraId="0C613891" w14:textId="40E81D19" w:rsidR="000C4F1E" w:rsidRPr="00DC7756" w:rsidRDefault="000C4F1E" w:rsidP="00305278">
            <w:pPr>
              <w:jc w:val="center"/>
              <w:rPr>
                <w:rFonts w:cs="Arial"/>
                <w:b/>
              </w:rPr>
            </w:pPr>
            <w:r w:rsidRPr="00D83B62">
              <w:rPr>
                <w:rFonts w:cs="Arial"/>
                <w:b/>
              </w:rPr>
              <w:t>Table 4</w:t>
            </w:r>
            <w:r>
              <w:rPr>
                <w:rFonts w:cs="Arial"/>
                <w:b/>
              </w:rPr>
              <w:t>.</w:t>
            </w:r>
            <w:r w:rsidRPr="00D83B62">
              <w:rPr>
                <w:rFonts w:cs="Arial"/>
                <w:b/>
              </w:rPr>
              <w:t>1</w:t>
            </w:r>
            <w:r>
              <w:rPr>
                <w:rFonts w:cs="Arial"/>
                <w:b/>
              </w:rPr>
              <w:t>5</w:t>
            </w:r>
            <w:r w:rsidRPr="00D83B62">
              <w:rPr>
                <w:rFonts w:cs="Arial"/>
                <w:b/>
              </w:rPr>
              <w:t xml:space="preserve">: </w:t>
            </w:r>
            <w:r w:rsidRPr="00DC7756">
              <w:rPr>
                <w:rFonts w:cs="Arial"/>
                <w:b/>
              </w:rPr>
              <w:t>2020-2021 Instructor Effectiveness Ratings</w:t>
            </w:r>
            <w:r>
              <w:rPr>
                <w:rFonts w:cs="Arial"/>
                <w:b/>
              </w:rPr>
              <w:t>(Specialized)</w:t>
            </w:r>
          </w:p>
        </w:tc>
      </w:tr>
      <w:tr w:rsidR="000C4F1E" w:rsidRPr="00DC7756" w14:paraId="75E0AF8F" w14:textId="77777777" w:rsidTr="00305278">
        <w:tc>
          <w:tcPr>
            <w:tcW w:w="8095" w:type="dxa"/>
            <w:tcBorders>
              <w:top w:val="single" w:sz="4" w:space="0" w:color="auto"/>
            </w:tcBorders>
            <w:shd w:val="clear" w:color="auto" w:fill="BFBFBF" w:themeFill="background1" w:themeFillShade="BF"/>
          </w:tcPr>
          <w:p w14:paraId="5B338537" w14:textId="77777777" w:rsidR="000C4F1E" w:rsidRPr="00DC7756" w:rsidRDefault="000C4F1E" w:rsidP="00305278">
            <w:pPr>
              <w:rPr>
                <w:rFonts w:cs="Arial"/>
                <w:b/>
              </w:rPr>
            </w:pPr>
            <w:r w:rsidRPr="00DC7756">
              <w:rPr>
                <w:rFonts w:cs="Arial"/>
                <w:b/>
              </w:rPr>
              <w:t>Evaluation Item</w:t>
            </w:r>
          </w:p>
        </w:tc>
        <w:tc>
          <w:tcPr>
            <w:tcW w:w="1265" w:type="dxa"/>
            <w:tcBorders>
              <w:top w:val="single" w:sz="4" w:space="0" w:color="auto"/>
            </w:tcBorders>
            <w:shd w:val="clear" w:color="auto" w:fill="BFBFBF" w:themeFill="background1" w:themeFillShade="BF"/>
          </w:tcPr>
          <w:p w14:paraId="628A7CC0" w14:textId="77777777" w:rsidR="000C4F1E" w:rsidRPr="00DC7756" w:rsidRDefault="000C4F1E" w:rsidP="00305278">
            <w:pPr>
              <w:jc w:val="center"/>
              <w:rPr>
                <w:rFonts w:cs="Arial"/>
                <w:b/>
              </w:rPr>
            </w:pPr>
            <w:r w:rsidRPr="00DC7756">
              <w:rPr>
                <w:rFonts w:cs="Arial"/>
                <w:b/>
              </w:rPr>
              <w:t>Mean score</w:t>
            </w:r>
          </w:p>
        </w:tc>
      </w:tr>
      <w:tr w:rsidR="000C4F1E" w:rsidRPr="00DC7756" w14:paraId="59E3082A" w14:textId="77777777" w:rsidTr="00305278">
        <w:tc>
          <w:tcPr>
            <w:tcW w:w="8095" w:type="dxa"/>
          </w:tcPr>
          <w:p w14:paraId="47BBEAAC" w14:textId="77777777" w:rsidR="000C4F1E" w:rsidRPr="00DC7756" w:rsidRDefault="000C4F1E" w:rsidP="00305278">
            <w:pPr>
              <w:rPr>
                <w:rFonts w:cs="Arial"/>
              </w:rPr>
            </w:pPr>
            <w:r w:rsidRPr="00DC7756">
              <w:rPr>
                <w:rFonts w:cs="Arial"/>
              </w:rPr>
              <w:t xml:space="preserve">The instructor maintained </w:t>
            </w:r>
            <w:r>
              <w:rPr>
                <w:rFonts w:cs="Arial"/>
              </w:rPr>
              <w:t>m</w:t>
            </w:r>
            <w:r w:rsidRPr="00DC7756">
              <w:rPr>
                <w:rFonts w:cs="Arial"/>
              </w:rPr>
              <w:t>y interest throughout the semester</w:t>
            </w:r>
          </w:p>
        </w:tc>
        <w:tc>
          <w:tcPr>
            <w:tcW w:w="1265" w:type="dxa"/>
            <w:vAlign w:val="bottom"/>
          </w:tcPr>
          <w:p w14:paraId="0F26ADB7" w14:textId="2CCBEC5F" w:rsidR="000C4F1E" w:rsidRPr="00DC7756" w:rsidRDefault="000C4F1E" w:rsidP="00305278">
            <w:pPr>
              <w:jc w:val="center"/>
              <w:rPr>
                <w:rFonts w:cs="Arial"/>
                <w:highlight w:val="yellow"/>
              </w:rPr>
            </w:pPr>
            <w:r>
              <w:rPr>
                <w:color w:val="000000"/>
                <w:sz w:val="20"/>
                <w:szCs w:val="20"/>
              </w:rPr>
              <w:t>3.06</w:t>
            </w:r>
          </w:p>
        </w:tc>
      </w:tr>
      <w:tr w:rsidR="000C4F1E" w:rsidRPr="00DC7756" w14:paraId="358E198C" w14:textId="77777777" w:rsidTr="00305278">
        <w:tc>
          <w:tcPr>
            <w:tcW w:w="8095" w:type="dxa"/>
          </w:tcPr>
          <w:p w14:paraId="75BD266B" w14:textId="77777777" w:rsidR="000C4F1E" w:rsidRPr="00DC7756" w:rsidRDefault="000C4F1E" w:rsidP="00305278">
            <w:pPr>
              <w:rPr>
                <w:rFonts w:cs="Arial"/>
              </w:rPr>
            </w:pPr>
            <w:r w:rsidRPr="00DC7756">
              <w:rPr>
                <w:rFonts w:cs="Arial"/>
              </w:rPr>
              <w:t>The instructor created an environment in which I wanted to learn about the topic</w:t>
            </w:r>
          </w:p>
        </w:tc>
        <w:tc>
          <w:tcPr>
            <w:tcW w:w="1265" w:type="dxa"/>
            <w:vAlign w:val="bottom"/>
          </w:tcPr>
          <w:p w14:paraId="7477DE0A" w14:textId="42C20414" w:rsidR="000C4F1E" w:rsidRPr="00DC7756" w:rsidRDefault="000C4F1E" w:rsidP="00305278">
            <w:pPr>
              <w:jc w:val="center"/>
              <w:rPr>
                <w:rFonts w:cs="Arial"/>
                <w:highlight w:val="yellow"/>
              </w:rPr>
            </w:pPr>
            <w:r>
              <w:rPr>
                <w:color w:val="000000"/>
                <w:sz w:val="20"/>
                <w:szCs w:val="20"/>
              </w:rPr>
              <w:t>3.09</w:t>
            </w:r>
          </w:p>
        </w:tc>
      </w:tr>
      <w:tr w:rsidR="000C4F1E" w:rsidRPr="00DC7756" w14:paraId="7848316A" w14:textId="77777777" w:rsidTr="00305278">
        <w:tc>
          <w:tcPr>
            <w:tcW w:w="8095" w:type="dxa"/>
          </w:tcPr>
          <w:p w14:paraId="2776E9B3" w14:textId="77777777" w:rsidR="000C4F1E" w:rsidRPr="00DC7756" w:rsidRDefault="000C4F1E" w:rsidP="00305278">
            <w:pPr>
              <w:rPr>
                <w:rFonts w:cs="Arial"/>
              </w:rPr>
            </w:pPr>
            <w:r w:rsidRPr="00DC7756">
              <w:rPr>
                <w:rFonts w:cs="Arial"/>
              </w:rPr>
              <w:t>The instructor created a learning environment that encouraged me to be self-directed with my learning</w:t>
            </w:r>
          </w:p>
        </w:tc>
        <w:tc>
          <w:tcPr>
            <w:tcW w:w="1265" w:type="dxa"/>
            <w:vAlign w:val="bottom"/>
          </w:tcPr>
          <w:p w14:paraId="17F049B4" w14:textId="716CE573" w:rsidR="000C4F1E" w:rsidRPr="00DC7756" w:rsidRDefault="000C4F1E" w:rsidP="00305278">
            <w:pPr>
              <w:jc w:val="center"/>
              <w:rPr>
                <w:rFonts w:cs="Arial"/>
                <w:highlight w:val="yellow"/>
              </w:rPr>
            </w:pPr>
            <w:r>
              <w:rPr>
                <w:color w:val="000000"/>
                <w:sz w:val="20"/>
                <w:szCs w:val="20"/>
              </w:rPr>
              <w:t>3.13</w:t>
            </w:r>
          </w:p>
        </w:tc>
      </w:tr>
      <w:tr w:rsidR="000C4F1E" w:rsidRPr="00DC7756" w14:paraId="04BBC3B9" w14:textId="77777777" w:rsidTr="00305278">
        <w:tc>
          <w:tcPr>
            <w:tcW w:w="8095" w:type="dxa"/>
          </w:tcPr>
          <w:p w14:paraId="049CA41A" w14:textId="77777777" w:rsidR="000C4F1E" w:rsidRPr="00DC7756" w:rsidRDefault="000C4F1E" w:rsidP="00305278">
            <w:pPr>
              <w:rPr>
                <w:rFonts w:cs="Arial"/>
              </w:rPr>
            </w:pPr>
            <w:r w:rsidRPr="00DC7756">
              <w:rPr>
                <w:rFonts w:cs="Arial"/>
              </w:rPr>
              <w:t>The instructor helped me to examine my own values and perspectives</w:t>
            </w:r>
          </w:p>
        </w:tc>
        <w:tc>
          <w:tcPr>
            <w:tcW w:w="1265" w:type="dxa"/>
            <w:vAlign w:val="bottom"/>
          </w:tcPr>
          <w:p w14:paraId="08501ED7" w14:textId="21052E9E" w:rsidR="000C4F1E" w:rsidRPr="00DC7756" w:rsidRDefault="000C4F1E" w:rsidP="00305278">
            <w:pPr>
              <w:jc w:val="center"/>
              <w:rPr>
                <w:rFonts w:cs="Arial"/>
                <w:highlight w:val="yellow"/>
              </w:rPr>
            </w:pPr>
            <w:r>
              <w:rPr>
                <w:color w:val="000000"/>
                <w:sz w:val="20"/>
                <w:szCs w:val="20"/>
              </w:rPr>
              <w:t>3.11</w:t>
            </w:r>
          </w:p>
        </w:tc>
      </w:tr>
      <w:tr w:rsidR="000C4F1E" w:rsidRPr="00DC7756" w14:paraId="013DC601" w14:textId="77777777" w:rsidTr="00305278">
        <w:tc>
          <w:tcPr>
            <w:tcW w:w="8095" w:type="dxa"/>
          </w:tcPr>
          <w:p w14:paraId="32504ABA" w14:textId="77777777" w:rsidR="000C4F1E" w:rsidRPr="00DC7756" w:rsidRDefault="000C4F1E" w:rsidP="00305278">
            <w:pPr>
              <w:rPr>
                <w:rFonts w:cs="Arial"/>
              </w:rPr>
            </w:pPr>
            <w:r w:rsidRPr="00DC7756">
              <w:rPr>
                <w:rFonts w:cs="Arial"/>
              </w:rPr>
              <w:t>The instructor helped me to develop knowledge and skills to master course content</w:t>
            </w:r>
          </w:p>
        </w:tc>
        <w:tc>
          <w:tcPr>
            <w:tcW w:w="1265" w:type="dxa"/>
            <w:vAlign w:val="bottom"/>
          </w:tcPr>
          <w:p w14:paraId="4D4F9617" w14:textId="522BE627" w:rsidR="000C4F1E" w:rsidRPr="00DC7756" w:rsidRDefault="000C4F1E" w:rsidP="00305278">
            <w:pPr>
              <w:jc w:val="center"/>
              <w:rPr>
                <w:rFonts w:cs="Arial"/>
                <w:highlight w:val="yellow"/>
              </w:rPr>
            </w:pPr>
            <w:r>
              <w:rPr>
                <w:color w:val="000000"/>
                <w:sz w:val="20"/>
                <w:szCs w:val="20"/>
              </w:rPr>
              <w:t>3.15</w:t>
            </w:r>
          </w:p>
        </w:tc>
      </w:tr>
      <w:tr w:rsidR="000C4F1E" w:rsidRPr="00DC7756" w14:paraId="68DDBEAF" w14:textId="77777777" w:rsidTr="00305278">
        <w:tc>
          <w:tcPr>
            <w:tcW w:w="8095" w:type="dxa"/>
          </w:tcPr>
          <w:p w14:paraId="39E1B914" w14:textId="77777777" w:rsidR="000C4F1E" w:rsidRPr="00DC7756" w:rsidRDefault="000C4F1E" w:rsidP="00305278">
            <w:pPr>
              <w:rPr>
                <w:rFonts w:cs="Arial"/>
              </w:rPr>
            </w:pPr>
            <w:r w:rsidRPr="00DC7756">
              <w:rPr>
                <w:rFonts w:cs="Arial"/>
              </w:rPr>
              <w:t>The instructor responded to me in a timely manner</w:t>
            </w:r>
          </w:p>
        </w:tc>
        <w:tc>
          <w:tcPr>
            <w:tcW w:w="1265" w:type="dxa"/>
            <w:vAlign w:val="bottom"/>
          </w:tcPr>
          <w:p w14:paraId="23860E42" w14:textId="73DEB848" w:rsidR="000C4F1E" w:rsidRPr="00DC7756" w:rsidRDefault="000C4F1E" w:rsidP="00305278">
            <w:pPr>
              <w:jc w:val="center"/>
              <w:rPr>
                <w:rFonts w:cs="Arial"/>
                <w:highlight w:val="yellow"/>
              </w:rPr>
            </w:pPr>
            <w:r>
              <w:rPr>
                <w:color w:val="000000"/>
                <w:sz w:val="20"/>
                <w:szCs w:val="20"/>
              </w:rPr>
              <w:t>3.14</w:t>
            </w:r>
          </w:p>
        </w:tc>
      </w:tr>
      <w:tr w:rsidR="000C4F1E" w:rsidRPr="00DC7756" w14:paraId="6F304D80" w14:textId="77777777" w:rsidTr="00305278">
        <w:tc>
          <w:tcPr>
            <w:tcW w:w="8095" w:type="dxa"/>
            <w:shd w:val="clear" w:color="auto" w:fill="BFBFBF" w:themeFill="background1" w:themeFillShade="BF"/>
          </w:tcPr>
          <w:p w14:paraId="1DE92F12" w14:textId="77777777" w:rsidR="000C4F1E" w:rsidRPr="00DC7756" w:rsidRDefault="000C4F1E" w:rsidP="00305278">
            <w:pPr>
              <w:rPr>
                <w:rFonts w:cs="Arial"/>
                <w:b/>
              </w:rPr>
            </w:pPr>
            <w:r w:rsidRPr="00DC7756">
              <w:rPr>
                <w:rFonts w:cs="Arial"/>
                <w:b/>
              </w:rPr>
              <w:t>Overall Average</w:t>
            </w:r>
          </w:p>
        </w:tc>
        <w:tc>
          <w:tcPr>
            <w:tcW w:w="1265" w:type="dxa"/>
            <w:shd w:val="clear" w:color="auto" w:fill="BFBFBF" w:themeFill="background1" w:themeFillShade="BF"/>
            <w:vAlign w:val="bottom"/>
          </w:tcPr>
          <w:p w14:paraId="15BF83CF" w14:textId="5BE3EBE4" w:rsidR="000C4F1E" w:rsidRPr="00DC7756" w:rsidRDefault="000C4F1E" w:rsidP="00305278">
            <w:pPr>
              <w:jc w:val="center"/>
              <w:rPr>
                <w:rFonts w:cs="Arial"/>
                <w:b/>
                <w:highlight w:val="yellow"/>
              </w:rPr>
            </w:pPr>
            <w:r>
              <w:rPr>
                <w:b/>
                <w:bCs/>
                <w:color w:val="000000"/>
                <w:sz w:val="20"/>
                <w:szCs w:val="20"/>
              </w:rPr>
              <w:t>3.11</w:t>
            </w:r>
          </w:p>
        </w:tc>
      </w:tr>
    </w:tbl>
    <w:p w14:paraId="28968E9B" w14:textId="77777777" w:rsidR="000C4F1E" w:rsidRDefault="000C4F1E" w:rsidP="00643684">
      <w:pPr>
        <w:spacing w:line="240" w:lineRule="auto"/>
        <w:rPr>
          <w:rFonts w:cs="Arial"/>
        </w:rPr>
      </w:pPr>
    </w:p>
    <w:p w14:paraId="03305F69" w14:textId="6E7A25D9" w:rsidR="00643684" w:rsidRDefault="000C4F1E" w:rsidP="00C42391">
      <w:pPr>
        <w:spacing w:line="20" w:lineRule="atLeast"/>
        <w:rPr>
          <w:rFonts w:cs="Arial"/>
        </w:rPr>
      </w:pPr>
      <w:r w:rsidRPr="000C4F1E">
        <w:rPr>
          <w:rFonts w:cs="Arial"/>
        </w:rPr>
        <w:t>The findings are consistent across generalist and specialized areas of our curriculum. Program faculty take great pride in these effectiveness ratings as the items measure instructors’ abilities to engage students, create a comfortable yet challenging learning environment, and responsiveness to students. Also, the results provide a positive representation of the perceptions of the student body in relation to their instructors’ teaching effectiveness. Such contexts provide the foundation of the implicit curriculum.</w:t>
      </w:r>
    </w:p>
    <w:p w14:paraId="5F0AE82C" w14:textId="77777777" w:rsidR="000C4F1E" w:rsidRPr="00643684" w:rsidRDefault="000C4F1E" w:rsidP="00C42391">
      <w:pPr>
        <w:spacing w:line="20" w:lineRule="atLeast"/>
        <w:rPr>
          <w:rFonts w:cs="Arial"/>
          <w:iCs/>
        </w:rPr>
      </w:pPr>
    </w:p>
    <w:p w14:paraId="73B41E63" w14:textId="77777777" w:rsidR="009C5FD8" w:rsidRPr="00E15D17" w:rsidRDefault="00C42391" w:rsidP="006810A2">
      <w:pPr>
        <w:spacing w:line="20" w:lineRule="atLeast"/>
        <w:rPr>
          <w:rFonts w:cs="Arial"/>
          <w:i/>
          <w:u w:val="single"/>
        </w:rPr>
      </w:pPr>
      <w:r w:rsidRPr="00E15D17">
        <w:rPr>
          <w:rFonts w:cs="Arial"/>
          <w:i/>
          <w:u w:val="single"/>
        </w:rPr>
        <w:t xml:space="preserve">   </w:t>
      </w:r>
    </w:p>
    <w:p w14:paraId="3AAF827D" w14:textId="77777777" w:rsidR="004F56CD" w:rsidRPr="00E15D17" w:rsidRDefault="004F56CD" w:rsidP="006810A2">
      <w:pPr>
        <w:spacing w:line="20" w:lineRule="atLeast"/>
        <w:rPr>
          <w:rFonts w:cs="Arial"/>
          <w:b/>
        </w:rPr>
      </w:pPr>
      <w:r w:rsidRPr="00E15D17">
        <w:rPr>
          <w:rFonts w:cs="Arial"/>
          <w:b/>
        </w:rPr>
        <w:t xml:space="preserve">Specific </w:t>
      </w:r>
      <w:r w:rsidR="001464C7" w:rsidRPr="00E15D17">
        <w:rPr>
          <w:rFonts w:cs="Arial"/>
          <w:b/>
        </w:rPr>
        <w:t>Change</w:t>
      </w:r>
      <w:r w:rsidRPr="00E15D17">
        <w:rPr>
          <w:rFonts w:cs="Arial"/>
          <w:b/>
        </w:rPr>
        <w:t>s</w:t>
      </w:r>
      <w:r w:rsidR="001464C7" w:rsidRPr="00E15D17">
        <w:rPr>
          <w:rFonts w:cs="Arial"/>
          <w:b/>
        </w:rPr>
        <w:t xml:space="preserve"> Made</w:t>
      </w:r>
      <w:r w:rsidRPr="00E15D17">
        <w:rPr>
          <w:rFonts w:cs="Arial"/>
          <w:b/>
        </w:rPr>
        <w:t xml:space="preserve"> or Planned</w:t>
      </w:r>
      <w:r w:rsidR="001464C7" w:rsidRPr="00E15D17">
        <w:rPr>
          <w:rFonts w:cs="Arial"/>
          <w:b/>
        </w:rPr>
        <w:t xml:space="preserve">:  </w:t>
      </w:r>
    </w:p>
    <w:p w14:paraId="464C859D" w14:textId="56D425BA" w:rsidR="001464C7" w:rsidRDefault="001464C7" w:rsidP="006810A2">
      <w:pPr>
        <w:spacing w:line="20" w:lineRule="atLeast"/>
        <w:rPr>
          <w:rFonts w:cs="Arial"/>
          <w:i/>
        </w:rPr>
      </w:pPr>
    </w:p>
    <w:p w14:paraId="1137442B" w14:textId="5F4ADC60" w:rsidR="00643684" w:rsidRPr="00DC7756" w:rsidRDefault="00643684" w:rsidP="00643684">
      <w:pPr>
        <w:spacing w:line="240" w:lineRule="auto"/>
        <w:rPr>
          <w:rFonts w:cs="Arial"/>
        </w:rPr>
      </w:pPr>
      <w:r w:rsidRPr="00DC7756">
        <w:rPr>
          <w:rFonts w:cs="Arial"/>
        </w:rPr>
        <w:t xml:space="preserve">An </w:t>
      </w:r>
      <w:hyperlink w:anchor="Program_Evaluation_Tool" w:history="1">
        <w:r w:rsidRPr="00F8037D">
          <w:rPr>
            <w:rStyle w:val="Hyperlink"/>
            <w:rFonts w:cs="Arial"/>
          </w:rPr>
          <w:t>annual student evaluation</w:t>
        </w:r>
      </w:hyperlink>
      <w:r w:rsidRPr="00DC7756">
        <w:rPr>
          <w:rFonts w:cs="Arial"/>
        </w:rPr>
        <w:t xml:space="preserve"> of the </w:t>
      </w:r>
      <w:r w:rsidR="000C4F1E">
        <w:rPr>
          <w:rFonts w:cs="Arial"/>
        </w:rPr>
        <w:t>M</w:t>
      </w:r>
      <w:r w:rsidRPr="00DC7756">
        <w:rPr>
          <w:rFonts w:cs="Arial"/>
        </w:rPr>
        <w:t>SW Program</w:t>
      </w:r>
      <w:r>
        <w:rPr>
          <w:rFonts w:cs="Arial"/>
        </w:rPr>
        <w:t xml:space="preserve"> </w:t>
      </w:r>
      <w:r w:rsidR="000C4F1E">
        <w:rPr>
          <w:rFonts w:cs="Arial"/>
        </w:rPr>
        <w:t xml:space="preserve">has been used consistently since the program’s inception, </w:t>
      </w:r>
      <w:r w:rsidRPr="00DC7756">
        <w:rPr>
          <w:rFonts w:cs="Arial"/>
        </w:rPr>
        <w:t>reviewed annually and revised as necessary. The last revision occurred after the conclusion of the 2017-2018 academic cycle. At that time, faculty removed items related to</w:t>
      </w:r>
      <w:r>
        <w:rPr>
          <w:rFonts w:cs="Arial"/>
        </w:rPr>
        <w:t xml:space="preserve"> what is now</w:t>
      </w:r>
      <w:r w:rsidRPr="00DC7756">
        <w:rPr>
          <w:rFonts w:cs="Arial"/>
        </w:rPr>
        <w:t xml:space="preserve"> the Social Justice Club, as it ha</w:t>
      </w:r>
      <w:r>
        <w:rPr>
          <w:rFonts w:cs="Arial"/>
        </w:rPr>
        <w:t>d</w:t>
      </w:r>
      <w:r w:rsidRPr="00DC7756">
        <w:rPr>
          <w:rFonts w:cs="Arial"/>
        </w:rPr>
        <w:t xml:space="preserve"> expanded to be broader than the social work major. </w:t>
      </w:r>
    </w:p>
    <w:p w14:paraId="103ED2A8" w14:textId="77777777" w:rsidR="00643684" w:rsidRPr="00DC7756" w:rsidRDefault="00643684" w:rsidP="00643684">
      <w:pPr>
        <w:spacing w:line="240" w:lineRule="auto"/>
        <w:rPr>
          <w:rFonts w:cs="Arial"/>
        </w:rPr>
      </w:pPr>
    </w:p>
    <w:p w14:paraId="552430E0" w14:textId="04699002" w:rsidR="00643684" w:rsidRPr="00DC7756" w:rsidRDefault="00643684" w:rsidP="00643684">
      <w:pPr>
        <w:spacing w:line="240" w:lineRule="auto"/>
        <w:rPr>
          <w:rFonts w:cs="Arial"/>
        </w:rPr>
      </w:pPr>
      <w:r w:rsidRPr="00DC7756">
        <w:rPr>
          <w:rFonts w:cs="Arial"/>
        </w:rPr>
        <w:t xml:space="preserve">It is administered each spring, at which time students in </w:t>
      </w:r>
      <w:r w:rsidR="000C4F1E">
        <w:rPr>
          <w:rFonts w:cs="Arial"/>
        </w:rPr>
        <w:t>all cohorts of the MSW Program</w:t>
      </w:r>
      <w:r w:rsidRPr="00DC7756">
        <w:rPr>
          <w:rFonts w:cs="Arial"/>
        </w:rPr>
        <w:t xml:space="preserve"> are invited to complete the evaluation. It includes assessments of curriculum, advising</w:t>
      </w:r>
      <w:r w:rsidRPr="0061368F">
        <w:rPr>
          <w:rFonts w:cs="Arial"/>
        </w:rPr>
        <w:t>,</w:t>
      </w:r>
      <w:r w:rsidRPr="00DC7756">
        <w:rPr>
          <w:rFonts w:cs="Arial"/>
        </w:rPr>
        <w:t xml:space="preserve"> and </w:t>
      </w:r>
      <w:r w:rsidRPr="0061368F">
        <w:rPr>
          <w:rFonts w:cs="Arial"/>
        </w:rPr>
        <w:t>experiences</w:t>
      </w:r>
      <w:r w:rsidRPr="00DC7756">
        <w:rPr>
          <w:rFonts w:cs="Arial"/>
        </w:rPr>
        <w:t xml:space="preserve"> working with the Field Coordinator</w:t>
      </w:r>
      <w:r w:rsidRPr="0061368F">
        <w:rPr>
          <w:rFonts w:cs="Arial"/>
        </w:rPr>
        <w:t>.</w:t>
      </w:r>
      <w:r w:rsidRPr="00DC7756">
        <w:rPr>
          <w:rFonts w:cs="Arial"/>
        </w:rPr>
        <w:t xml:space="preserve"> Students also evaluate their relationships with faculty and peers. </w:t>
      </w:r>
    </w:p>
    <w:p w14:paraId="6873E3E7" w14:textId="77777777" w:rsidR="00643684" w:rsidRPr="00DC7756" w:rsidRDefault="00643684" w:rsidP="00643684">
      <w:pPr>
        <w:spacing w:line="240" w:lineRule="auto"/>
        <w:ind w:firstLine="720"/>
        <w:rPr>
          <w:rFonts w:cs="Arial"/>
        </w:rPr>
      </w:pPr>
    </w:p>
    <w:p w14:paraId="40FB0FA7" w14:textId="77777777" w:rsidR="00643684" w:rsidRPr="00DC7756" w:rsidRDefault="00643684" w:rsidP="00643684">
      <w:pPr>
        <w:spacing w:line="240" w:lineRule="auto"/>
        <w:rPr>
          <w:rFonts w:cs="Arial"/>
        </w:rPr>
      </w:pPr>
      <w:r>
        <w:rPr>
          <w:rFonts w:cs="Arial"/>
        </w:rPr>
        <w:t>Each</w:t>
      </w:r>
      <w:r w:rsidRPr="00DC7756">
        <w:rPr>
          <w:rFonts w:cs="Arial"/>
        </w:rPr>
        <w:t xml:space="preserve"> of the items ask</w:t>
      </w:r>
      <w:r>
        <w:rPr>
          <w:rFonts w:cs="Arial"/>
        </w:rPr>
        <w:t>s</w:t>
      </w:r>
      <w:r w:rsidRPr="00DC7756">
        <w:rPr>
          <w:rFonts w:cs="Arial"/>
        </w:rPr>
        <w:t xml:space="preserve"> students to rate how strongly they agree with a statement using a scale from 1 to 4, where 1=not at all and 4=very much. The evaluation also allows students to provide narrative comments for each </w:t>
      </w:r>
      <w:r w:rsidRPr="006D4CC4">
        <w:rPr>
          <w:rFonts w:cs="Arial"/>
        </w:rPr>
        <w:t>area.</w:t>
      </w:r>
      <w:r w:rsidRPr="00DC7756">
        <w:rPr>
          <w:rFonts w:cs="Arial"/>
        </w:rPr>
        <w:t xml:space="preserve"> </w:t>
      </w:r>
      <w:r w:rsidRPr="00DC7756">
        <w:rPr>
          <w:rFonts w:cs="Arial"/>
          <w:b/>
          <w:i/>
        </w:rPr>
        <w:t xml:space="preserve">The benchmark for the items assessing the Program is a mean of 3.0 across cohorts. </w:t>
      </w:r>
      <w:r w:rsidRPr="00DC7756">
        <w:rPr>
          <w:rFonts w:cs="Arial"/>
        </w:rPr>
        <w:t xml:space="preserve">Average scores for the junior and senior cohorts for 2020-2021 are reported in the following tables. </w:t>
      </w:r>
      <w:r>
        <w:rPr>
          <w:rFonts w:cs="Arial"/>
        </w:rPr>
        <w:t>Every single item met or exceeded the benchmark.</w:t>
      </w:r>
      <w:r w:rsidRPr="00DC7756">
        <w:rPr>
          <w:rFonts w:cs="Arial"/>
        </w:rPr>
        <w:t xml:space="preserve">  </w:t>
      </w:r>
    </w:p>
    <w:p w14:paraId="7A94415F" w14:textId="77777777" w:rsidR="00643684" w:rsidRPr="00DC7756" w:rsidRDefault="00643684" w:rsidP="00643684">
      <w:pPr>
        <w:spacing w:line="240" w:lineRule="auto"/>
        <w:ind w:firstLine="720"/>
        <w:rPr>
          <w:rFonts w:cs="Arial"/>
        </w:rPr>
      </w:pPr>
    </w:p>
    <w:p w14:paraId="249CD332" w14:textId="2A69C36F" w:rsidR="00643684" w:rsidRDefault="00643684" w:rsidP="00643684">
      <w:pPr>
        <w:spacing w:line="240" w:lineRule="auto"/>
        <w:rPr>
          <w:rFonts w:cs="Arial"/>
        </w:rPr>
      </w:pPr>
      <w:r w:rsidRPr="00D12FEC">
        <w:rPr>
          <w:rFonts w:cs="Arial"/>
        </w:rPr>
        <w:t>In a “typical” year, students complete the evaluation in a computer lab during a regularly scheduled, in-person course. However, as most courses were online in spring of 2021, the evaluation was to be completed during regularly scheduled virtual classes.</w:t>
      </w:r>
      <w:r w:rsidR="000C4F1E">
        <w:rPr>
          <w:rFonts w:cs="Arial"/>
        </w:rPr>
        <w:t xml:space="preserve"> Even with time offered in class, many students elected not to complete the evaluation</w:t>
      </w:r>
      <w:r w:rsidRPr="00D12FEC">
        <w:rPr>
          <w:rFonts w:cs="Arial"/>
        </w:rPr>
        <w:t xml:space="preserve">. </w:t>
      </w:r>
      <w:r w:rsidRPr="00DC7756">
        <w:rPr>
          <w:rFonts w:cs="Arial"/>
        </w:rPr>
        <w:t>Given the unusual situations created by the COVID-19 pandemic</w:t>
      </w:r>
      <w:r>
        <w:rPr>
          <w:rFonts w:cs="Arial"/>
        </w:rPr>
        <w:t xml:space="preserve"> and lower-than-average response rate</w:t>
      </w:r>
      <w:r w:rsidRPr="00DC7756">
        <w:rPr>
          <w:rFonts w:cs="Arial"/>
        </w:rPr>
        <w:t>, the Program opted to compare the 2020-2021 data to pre-pandemic data from the 2018-2019 academic year</w:t>
      </w:r>
      <w:r>
        <w:rPr>
          <w:rFonts w:cs="Arial"/>
        </w:rPr>
        <w:t xml:space="preserve"> for context. </w:t>
      </w:r>
    </w:p>
    <w:p w14:paraId="2F5EFE68" w14:textId="77777777" w:rsidR="00643684" w:rsidRDefault="00643684" w:rsidP="00643684">
      <w:pPr>
        <w:spacing w:line="240" w:lineRule="auto"/>
        <w:rPr>
          <w:rFonts w:cs="Arial"/>
        </w:rPr>
      </w:pPr>
    </w:p>
    <w:p w14:paraId="6A529C11" w14:textId="77777777" w:rsidR="00643684" w:rsidRPr="00BD3A4B" w:rsidRDefault="00643684" w:rsidP="00643684">
      <w:pPr>
        <w:spacing w:line="240" w:lineRule="auto"/>
        <w:rPr>
          <w:rFonts w:cs="Arial"/>
        </w:rPr>
      </w:pPr>
      <w:r w:rsidRPr="00BD3A4B">
        <w:rPr>
          <w:rFonts w:cs="Arial"/>
        </w:rPr>
        <w:t xml:space="preserve">Three aspects of the implicit curriculum are assessed in this evaluation. Summary data is presented below for each aspect. </w:t>
      </w:r>
    </w:p>
    <w:p w14:paraId="7E3A3288" w14:textId="77777777" w:rsidR="00643684" w:rsidRPr="00DC7756" w:rsidRDefault="00643684" w:rsidP="00643684">
      <w:pPr>
        <w:spacing w:line="240" w:lineRule="auto"/>
        <w:rPr>
          <w:rFonts w:cs="Arial"/>
        </w:rPr>
      </w:pPr>
    </w:p>
    <w:p w14:paraId="19B17D00" w14:textId="77777777" w:rsidR="00643684" w:rsidRPr="00027B04" w:rsidRDefault="00643684" w:rsidP="00643684">
      <w:pPr>
        <w:spacing w:line="240" w:lineRule="auto"/>
        <w:rPr>
          <w:rFonts w:cs="Arial"/>
          <w:b/>
          <w:i/>
        </w:rPr>
      </w:pPr>
      <w:bookmarkStart w:id="175" w:name="Climate_Assessment"/>
      <w:r w:rsidRPr="00027B04">
        <w:rPr>
          <w:rFonts w:cs="Arial"/>
          <w:b/>
          <w:i/>
        </w:rPr>
        <w:t>Curriculum &amp; Climate Assessment</w:t>
      </w:r>
    </w:p>
    <w:bookmarkEnd w:id="175"/>
    <w:p w14:paraId="49152A90" w14:textId="77777777" w:rsidR="00643684" w:rsidRDefault="00643684" w:rsidP="00643684">
      <w:pPr>
        <w:spacing w:line="240" w:lineRule="auto"/>
        <w:rPr>
          <w:rFonts w:cs="Arial"/>
        </w:rPr>
      </w:pPr>
    </w:p>
    <w:p w14:paraId="4C0EADAE" w14:textId="4B004567" w:rsidR="00643684" w:rsidRPr="00AF3F12" w:rsidRDefault="00643684" w:rsidP="00643684">
      <w:pPr>
        <w:spacing w:line="240" w:lineRule="auto"/>
        <w:rPr>
          <w:rFonts w:cs="Arial"/>
        </w:rPr>
      </w:pPr>
      <w:r>
        <w:rPr>
          <w:rFonts w:cs="Arial"/>
        </w:rPr>
        <w:t xml:space="preserve">Nine items assess </w:t>
      </w:r>
      <w:r w:rsidRPr="00DC7756">
        <w:rPr>
          <w:rFonts w:cs="Arial"/>
        </w:rPr>
        <w:t xml:space="preserve">the </w:t>
      </w:r>
      <w:r w:rsidR="000C4F1E">
        <w:rPr>
          <w:rFonts w:cs="Arial"/>
        </w:rPr>
        <w:t>M</w:t>
      </w:r>
      <w:r w:rsidRPr="00DC7756">
        <w:rPr>
          <w:rFonts w:cs="Arial"/>
        </w:rPr>
        <w:t xml:space="preserve">SW Program’s curriculum and climate. </w:t>
      </w:r>
      <w:r>
        <w:rPr>
          <w:rFonts w:cs="Arial"/>
        </w:rPr>
        <w:t>They</w:t>
      </w:r>
      <w:r w:rsidRPr="00DC7756">
        <w:rPr>
          <w:rFonts w:cs="Arial"/>
        </w:rPr>
        <w:t xml:space="preserve"> assess the convenience of course offerings, integration of courses and rigor, along with the curriculum’s attention to diversity and oppression, professionalism of peers, and respect of faculty and peers for identity statues. </w:t>
      </w:r>
      <w:r w:rsidRPr="00D83B62">
        <w:rPr>
          <w:rFonts w:cs="Arial"/>
        </w:rPr>
        <w:t>Table 4</w:t>
      </w:r>
      <w:r>
        <w:rPr>
          <w:rFonts w:cs="Arial"/>
        </w:rPr>
        <w:t>.</w:t>
      </w:r>
      <w:r w:rsidRPr="00D83B62">
        <w:rPr>
          <w:rFonts w:cs="Arial"/>
        </w:rPr>
        <w:t>1</w:t>
      </w:r>
      <w:r w:rsidR="000C4F1E">
        <w:rPr>
          <w:rFonts w:cs="Arial"/>
        </w:rPr>
        <w:t>6</w:t>
      </w:r>
      <w:r w:rsidRPr="00DC7756">
        <w:rPr>
          <w:rFonts w:cs="Arial"/>
        </w:rPr>
        <w:t xml:space="preserve"> indicates that students are generally pleased with these areas, particularly the</w:t>
      </w:r>
      <w:r>
        <w:rPr>
          <w:rFonts w:cs="Arial"/>
        </w:rPr>
        <w:t xml:space="preserve"> respect of their instructors and peers for students’ identity statuses. Each item met or exceeded the benchmark. One particularly positive finding is the improvement of students’ perceptions of the professionalism of their classmates from 2018-2019 to 2020-2021. This pleased the faculty as it was a clear weakness in the climate measure in 2018-2019 and an area faculty worked to attend to. While it is difficult to know how much of this is due to cohort differences versus the interventions of faculty, given the overwhelmingly positive ratings across measures, it would appear faculty are doing well at creating a climate and curriculum that is respectful and inclusive. </w:t>
      </w:r>
    </w:p>
    <w:p w14:paraId="6A29BE1B" w14:textId="77777777" w:rsidR="00643684" w:rsidRPr="00DC7756" w:rsidRDefault="00643684" w:rsidP="00643684">
      <w:pPr>
        <w:keepNext/>
        <w:spacing w:line="240" w:lineRule="auto"/>
        <w:rPr>
          <w:rFonts w:cs="Arial"/>
        </w:rPr>
      </w:pPr>
    </w:p>
    <w:p w14:paraId="218969C3" w14:textId="2E253855" w:rsidR="000C4F1E" w:rsidRPr="000C4F1E" w:rsidRDefault="000C4F1E" w:rsidP="000C4F1E">
      <w:pPr>
        <w:spacing w:line="240" w:lineRule="auto"/>
        <w:jc w:val="center"/>
        <w:textAlignment w:val="baseline"/>
        <w:rPr>
          <w:rFonts w:eastAsia="Times New Roman" w:cs="Arial"/>
          <w:b/>
          <w:bCs/>
        </w:rPr>
      </w:pPr>
      <w:r w:rsidRPr="000C4F1E">
        <w:rPr>
          <w:rFonts w:eastAsia="Times New Roman" w:cs="Arial"/>
          <w:b/>
          <w:bCs/>
        </w:rPr>
        <w:t>Table 4.16: Curriculum and Climate Assessment Ratings</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12"/>
        <w:gridCol w:w="1204"/>
        <w:gridCol w:w="1338"/>
        <w:gridCol w:w="1253"/>
        <w:gridCol w:w="1338"/>
      </w:tblGrid>
      <w:tr w:rsidR="000C4F1E" w:rsidRPr="000C4F1E" w14:paraId="5D4349A1" w14:textId="77777777" w:rsidTr="00305278">
        <w:trPr>
          <w:trHeight w:val="300"/>
        </w:trPr>
        <w:tc>
          <w:tcPr>
            <w:tcW w:w="4575"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2FAB3429" w14:textId="77777777" w:rsidR="000C4F1E" w:rsidRPr="000C4F1E" w:rsidRDefault="000C4F1E" w:rsidP="000C4F1E">
            <w:pPr>
              <w:spacing w:line="240" w:lineRule="auto"/>
              <w:textAlignment w:val="baseline"/>
              <w:rPr>
                <w:rFonts w:ascii="Times New Roman" w:eastAsia="Times New Roman" w:hAnsi="Times New Roman" w:cs="Times New Roman"/>
              </w:rPr>
            </w:pPr>
            <w:r w:rsidRPr="000C4F1E">
              <w:rPr>
                <w:rFonts w:eastAsia="Times New Roman" w:cs="Arial"/>
                <w:b/>
                <w:bCs/>
                <w:color w:val="000000"/>
              </w:rPr>
              <w:t>4-pt. scale; benchmark = 3.0</w:t>
            </w:r>
            <w:r w:rsidRPr="000C4F1E">
              <w:rPr>
                <w:rFonts w:eastAsia="Times New Roman" w:cs="Arial"/>
                <w:color w:val="000000"/>
              </w:rPr>
              <w:t>  </w:t>
            </w:r>
          </w:p>
        </w:tc>
        <w:tc>
          <w:tcPr>
            <w:tcW w:w="4770" w:type="dxa"/>
            <w:gridSpan w:val="4"/>
            <w:tcBorders>
              <w:top w:val="single" w:sz="12" w:space="0" w:color="auto"/>
              <w:left w:val="single" w:sz="12" w:space="0" w:color="auto"/>
              <w:bottom w:val="single" w:sz="12" w:space="0" w:color="auto"/>
              <w:right w:val="single" w:sz="12" w:space="0" w:color="auto"/>
            </w:tcBorders>
            <w:shd w:val="clear" w:color="auto" w:fill="D9D9D9"/>
            <w:vAlign w:val="bottom"/>
            <w:hideMark/>
          </w:tcPr>
          <w:p w14:paraId="55FCC5F6"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b/>
                <w:bCs/>
                <w:color w:val="000000"/>
              </w:rPr>
              <w:t>MSW Program</w:t>
            </w:r>
            <w:r w:rsidRPr="000C4F1E">
              <w:rPr>
                <w:rFonts w:eastAsia="Times New Roman" w:cs="Arial"/>
                <w:color w:val="000000"/>
              </w:rPr>
              <w:t>  </w:t>
            </w:r>
          </w:p>
        </w:tc>
      </w:tr>
      <w:tr w:rsidR="000C4F1E" w:rsidRPr="000C4F1E" w14:paraId="6D5F90FA" w14:textId="77777777" w:rsidTr="00305278">
        <w:trPr>
          <w:trHeight w:val="300"/>
        </w:trPr>
        <w:tc>
          <w:tcPr>
            <w:tcW w:w="4575" w:type="dxa"/>
            <w:vMerge w:val="restart"/>
            <w:tcBorders>
              <w:top w:val="single" w:sz="12" w:space="0" w:color="auto"/>
              <w:left w:val="single" w:sz="12" w:space="0" w:color="auto"/>
              <w:bottom w:val="single" w:sz="12" w:space="0" w:color="auto"/>
              <w:right w:val="single" w:sz="12" w:space="0" w:color="auto"/>
            </w:tcBorders>
            <w:shd w:val="clear" w:color="auto" w:fill="D9D9D9"/>
            <w:vAlign w:val="bottom"/>
            <w:hideMark/>
          </w:tcPr>
          <w:p w14:paraId="796C8877" w14:textId="77777777" w:rsidR="000C4F1E" w:rsidRPr="000C4F1E" w:rsidRDefault="000C4F1E" w:rsidP="000C4F1E">
            <w:pPr>
              <w:spacing w:line="240" w:lineRule="auto"/>
              <w:textAlignment w:val="baseline"/>
              <w:rPr>
                <w:rFonts w:ascii="Times New Roman" w:eastAsia="Times New Roman" w:hAnsi="Times New Roman" w:cs="Times New Roman"/>
              </w:rPr>
            </w:pPr>
            <w:bookmarkStart w:id="176" w:name="_Hlk85627182"/>
            <w:r w:rsidRPr="000C4F1E">
              <w:rPr>
                <w:rFonts w:eastAsia="Times New Roman" w:cs="Arial"/>
                <w:b/>
                <w:bCs/>
                <w:color w:val="000000"/>
              </w:rPr>
              <w:t>Evaluation Items</w:t>
            </w:r>
            <w:r w:rsidRPr="000C4F1E">
              <w:rPr>
                <w:rFonts w:eastAsia="Times New Roman" w:cs="Arial"/>
                <w:color w:val="000000"/>
              </w:rPr>
              <w:t>  </w:t>
            </w:r>
          </w:p>
        </w:tc>
        <w:tc>
          <w:tcPr>
            <w:tcW w:w="2250" w:type="dxa"/>
            <w:gridSpan w:val="2"/>
            <w:tcBorders>
              <w:top w:val="single" w:sz="12" w:space="0" w:color="auto"/>
              <w:left w:val="single" w:sz="12" w:space="0" w:color="auto"/>
              <w:bottom w:val="single" w:sz="12" w:space="0" w:color="auto"/>
              <w:right w:val="single" w:sz="12" w:space="0" w:color="auto"/>
            </w:tcBorders>
            <w:shd w:val="clear" w:color="auto" w:fill="D9D9D9"/>
            <w:vAlign w:val="bottom"/>
            <w:hideMark/>
          </w:tcPr>
          <w:p w14:paraId="53BC3B69"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b/>
                <w:bCs/>
                <w:color w:val="000000"/>
              </w:rPr>
              <w:t>2020-2021 Means</w:t>
            </w:r>
            <w:r w:rsidRPr="000C4F1E">
              <w:rPr>
                <w:rFonts w:eastAsia="Times New Roman" w:cs="Arial"/>
                <w:color w:val="000000"/>
              </w:rPr>
              <w:t>  </w:t>
            </w:r>
          </w:p>
        </w:tc>
        <w:tc>
          <w:tcPr>
            <w:tcW w:w="2520" w:type="dxa"/>
            <w:gridSpan w:val="2"/>
            <w:tcBorders>
              <w:top w:val="single" w:sz="12" w:space="0" w:color="auto"/>
              <w:left w:val="single" w:sz="12" w:space="0" w:color="auto"/>
              <w:bottom w:val="single" w:sz="12" w:space="0" w:color="auto"/>
              <w:right w:val="single" w:sz="12" w:space="0" w:color="auto"/>
            </w:tcBorders>
            <w:shd w:val="clear" w:color="auto" w:fill="D9D9D9"/>
            <w:hideMark/>
          </w:tcPr>
          <w:p w14:paraId="7740007C"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b/>
                <w:bCs/>
                <w:color w:val="000000"/>
              </w:rPr>
              <w:t>2018-2019 Means</w:t>
            </w:r>
            <w:r w:rsidRPr="000C4F1E">
              <w:rPr>
                <w:rFonts w:eastAsia="Times New Roman" w:cs="Arial"/>
                <w:color w:val="000000"/>
              </w:rPr>
              <w:t>  </w:t>
            </w:r>
          </w:p>
        </w:tc>
      </w:tr>
      <w:tr w:rsidR="000C4F1E" w:rsidRPr="000C4F1E" w14:paraId="24DD7112" w14:textId="77777777" w:rsidTr="00305278">
        <w:trPr>
          <w:trHeight w:val="315"/>
        </w:trPr>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649B172" w14:textId="77777777" w:rsidR="000C4F1E" w:rsidRPr="000C4F1E" w:rsidRDefault="000C4F1E" w:rsidP="000C4F1E">
            <w:pPr>
              <w:spacing w:line="240" w:lineRule="auto"/>
              <w:rPr>
                <w:rFonts w:ascii="Times New Roman" w:eastAsia="Times New Roman" w:hAnsi="Times New Roman" w:cs="Times New Roman"/>
              </w:rPr>
            </w:pPr>
          </w:p>
        </w:tc>
        <w:tc>
          <w:tcPr>
            <w:tcW w:w="1080"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5429282C" w14:textId="77777777" w:rsidR="000C4F1E" w:rsidRPr="000C4F1E" w:rsidRDefault="000C4F1E" w:rsidP="000C4F1E">
            <w:pPr>
              <w:spacing w:line="240" w:lineRule="auto"/>
              <w:textAlignment w:val="baseline"/>
              <w:rPr>
                <w:rFonts w:ascii="Times New Roman" w:eastAsia="Times New Roman" w:hAnsi="Times New Roman" w:cs="Times New Roman"/>
                <w:b/>
              </w:rPr>
            </w:pPr>
            <w:r w:rsidRPr="000C4F1E">
              <w:rPr>
                <w:rFonts w:eastAsia="Times New Roman" w:cs="Arial"/>
                <w:b/>
                <w:bCs/>
                <w:color w:val="000000"/>
              </w:rPr>
              <w:t>Generalist Practice n=13</w:t>
            </w:r>
            <w:r w:rsidRPr="000C4F1E">
              <w:rPr>
                <w:rFonts w:eastAsia="Times New Roman" w:cs="Arial"/>
                <w:b/>
                <w:color w:val="000000"/>
              </w:rPr>
              <w:t>  </w:t>
            </w:r>
          </w:p>
        </w:tc>
        <w:tc>
          <w:tcPr>
            <w:tcW w:w="1170"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49F6FDF2" w14:textId="77777777" w:rsidR="000C4F1E" w:rsidRPr="000C4F1E" w:rsidRDefault="000C4F1E" w:rsidP="000C4F1E">
            <w:pPr>
              <w:spacing w:line="240" w:lineRule="auto"/>
              <w:jc w:val="center"/>
              <w:textAlignment w:val="baseline"/>
              <w:rPr>
                <w:rFonts w:ascii="Times New Roman" w:eastAsia="Times New Roman" w:hAnsi="Times New Roman" w:cs="Times New Roman"/>
                <w:b/>
              </w:rPr>
            </w:pPr>
            <w:r w:rsidRPr="000C4F1E">
              <w:rPr>
                <w:rFonts w:eastAsia="Times New Roman" w:cs="Arial"/>
                <w:b/>
                <w:color w:val="000000"/>
              </w:rPr>
              <w:t>Advanced Generalist  </w:t>
            </w:r>
          </w:p>
          <w:p w14:paraId="2378FE37" w14:textId="77777777" w:rsidR="000C4F1E" w:rsidRPr="000C4F1E" w:rsidRDefault="000C4F1E" w:rsidP="000C4F1E">
            <w:pPr>
              <w:spacing w:line="240" w:lineRule="auto"/>
              <w:jc w:val="center"/>
              <w:textAlignment w:val="baseline"/>
              <w:rPr>
                <w:rFonts w:ascii="Times New Roman" w:eastAsia="Times New Roman" w:hAnsi="Times New Roman" w:cs="Times New Roman"/>
                <w:b/>
              </w:rPr>
            </w:pPr>
            <w:r w:rsidRPr="000C4F1E">
              <w:rPr>
                <w:rFonts w:eastAsia="Times New Roman" w:cs="Arial"/>
                <w:b/>
                <w:bCs/>
                <w:color w:val="000000"/>
              </w:rPr>
              <w:t>n=27</w:t>
            </w:r>
            <w:r w:rsidRPr="000C4F1E">
              <w:rPr>
                <w:rFonts w:eastAsia="Times New Roman" w:cs="Arial"/>
                <w:b/>
                <w:color w:val="000000"/>
              </w:rPr>
              <w:t>  </w:t>
            </w:r>
          </w:p>
        </w:tc>
        <w:tc>
          <w:tcPr>
            <w:tcW w:w="1260"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73BD3A87" w14:textId="77777777" w:rsidR="000C4F1E" w:rsidRPr="000C4F1E" w:rsidRDefault="000C4F1E" w:rsidP="000C4F1E">
            <w:pPr>
              <w:spacing w:line="240" w:lineRule="auto"/>
              <w:textAlignment w:val="baseline"/>
              <w:rPr>
                <w:rFonts w:ascii="Times New Roman" w:eastAsia="Times New Roman" w:hAnsi="Times New Roman" w:cs="Times New Roman"/>
                <w:b/>
              </w:rPr>
            </w:pPr>
            <w:r w:rsidRPr="000C4F1E">
              <w:rPr>
                <w:rFonts w:eastAsia="Times New Roman" w:cs="Arial"/>
                <w:b/>
                <w:bCs/>
                <w:color w:val="000000"/>
              </w:rPr>
              <w:t>Generalist Practice n=26</w:t>
            </w:r>
            <w:r w:rsidRPr="000C4F1E">
              <w:rPr>
                <w:rFonts w:eastAsia="Times New Roman" w:cs="Arial"/>
                <w:b/>
                <w:color w:val="000000"/>
              </w:rPr>
              <w:t> </w:t>
            </w:r>
          </w:p>
        </w:tc>
        <w:tc>
          <w:tcPr>
            <w:tcW w:w="1260"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3D7B2FE0" w14:textId="77777777" w:rsidR="000C4F1E" w:rsidRPr="000C4F1E" w:rsidRDefault="000C4F1E" w:rsidP="000C4F1E">
            <w:pPr>
              <w:spacing w:line="240" w:lineRule="auto"/>
              <w:jc w:val="center"/>
              <w:textAlignment w:val="baseline"/>
              <w:rPr>
                <w:rFonts w:ascii="Times New Roman" w:eastAsia="Times New Roman" w:hAnsi="Times New Roman" w:cs="Times New Roman"/>
                <w:b/>
              </w:rPr>
            </w:pPr>
            <w:r w:rsidRPr="000C4F1E">
              <w:rPr>
                <w:rFonts w:eastAsia="Times New Roman" w:cs="Arial"/>
                <w:b/>
                <w:color w:val="000000"/>
              </w:rPr>
              <w:t>Advanced Generalist  </w:t>
            </w:r>
          </w:p>
          <w:p w14:paraId="39E86E54" w14:textId="77777777" w:rsidR="000C4F1E" w:rsidRPr="000C4F1E" w:rsidRDefault="000C4F1E" w:rsidP="000C4F1E">
            <w:pPr>
              <w:spacing w:line="240" w:lineRule="auto"/>
              <w:jc w:val="center"/>
              <w:textAlignment w:val="baseline"/>
              <w:rPr>
                <w:rFonts w:ascii="Times New Roman" w:eastAsia="Times New Roman" w:hAnsi="Times New Roman" w:cs="Times New Roman"/>
                <w:b/>
              </w:rPr>
            </w:pPr>
            <w:r w:rsidRPr="000C4F1E">
              <w:rPr>
                <w:rFonts w:eastAsia="Times New Roman" w:cs="Arial"/>
                <w:b/>
                <w:bCs/>
                <w:color w:val="000000"/>
              </w:rPr>
              <w:t>n=50</w:t>
            </w:r>
            <w:r w:rsidRPr="000C4F1E">
              <w:rPr>
                <w:rFonts w:eastAsia="Times New Roman" w:cs="Arial"/>
                <w:b/>
                <w:color w:val="000000"/>
              </w:rPr>
              <w:t>  </w:t>
            </w:r>
          </w:p>
        </w:tc>
      </w:tr>
      <w:tr w:rsidR="000C4F1E" w:rsidRPr="000C4F1E" w14:paraId="08C396FD" w14:textId="77777777" w:rsidTr="00305278">
        <w:trPr>
          <w:trHeight w:val="315"/>
        </w:trPr>
        <w:tc>
          <w:tcPr>
            <w:tcW w:w="4575"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5E47903C" w14:textId="77777777" w:rsidR="000C4F1E" w:rsidRPr="000C4F1E" w:rsidRDefault="000C4F1E" w:rsidP="000C4F1E">
            <w:pPr>
              <w:spacing w:line="240" w:lineRule="auto"/>
              <w:textAlignment w:val="baseline"/>
              <w:rPr>
                <w:rFonts w:ascii="Times New Roman" w:eastAsia="Times New Roman" w:hAnsi="Times New Roman" w:cs="Times New Roman"/>
              </w:rPr>
            </w:pPr>
            <w:r w:rsidRPr="000C4F1E">
              <w:rPr>
                <w:rFonts w:eastAsia="Times New Roman" w:cs="Arial"/>
              </w:rPr>
              <w:t>The way the Social Work courses are scheduled works well for me.   </w:t>
            </w:r>
          </w:p>
        </w:tc>
        <w:tc>
          <w:tcPr>
            <w:tcW w:w="1080"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7A753FAF"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3..92  </w:t>
            </w:r>
          </w:p>
        </w:tc>
        <w:tc>
          <w:tcPr>
            <w:tcW w:w="1170"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7F19205F"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3.46</w:t>
            </w:r>
          </w:p>
        </w:tc>
        <w:tc>
          <w:tcPr>
            <w:tcW w:w="1260"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01FBC9D6"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rPr>
              <w:t>3.58 </w:t>
            </w:r>
          </w:p>
        </w:tc>
        <w:tc>
          <w:tcPr>
            <w:tcW w:w="1260"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337ACAD2"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rPr>
              <w:t>3.68  </w:t>
            </w:r>
          </w:p>
        </w:tc>
      </w:tr>
      <w:tr w:rsidR="000C4F1E" w:rsidRPr="000C4F1E" w14:paraId="3689AFAA" w14:textId="77777777" w:rsidTr="00305278">
        <w:trPr>
          <w:trHeight w:val="525"/>
        </w:trPr>
        <w:tc>
          <w:tcPr>
            <w:tcW w:w="4575" w:type="dxa"/>
            <w:tcBorders>
              <w:top w:val="nil"/>
              <w:left w:val="single" w:sz="6" w:space="0" w:color="auto"/>
              <w:bottom w:val="single" w:sz="6" w:space="0" w:color="auto"/>
              <w:right w:val="single" w:sz="6" w:space="0" w:color="auto"/>
            </w:tcBorders>
            <w:shd w:val="clear" w:color="auto" w:fill="auto"/>
            <w:vAlign w:val="center"/>
            <w:hideMark/>
          </w:tcPr>
          <w:p w14:paraId="528410F8" w14:textId="77777777" w:rsidR="000C4F1E" w:rsidRPr="000C4F1E" w:rsidRDefault="000C4F1E" w:rsidP="000C4F1E">
            <w:pPr>
              <w:spacing w:line="240" w:lineRule="auto"/>
              <w:textAlignment w:val="baseline"/>
              <w:rPr>
                <w:rFonts w:ascii="Times New Roman" w:eastAsia="Times New Roman" w:hAnsi="Times New Roman" w:cs="Times New Roman"/>
              </w:rPr>
            </w:pPr>
            <w:r w:rsidRPr="000C4F1E">
              <w:rPr>
                <w:rFonts w:eastAsia="Times New Roman" w:cs="Arial"/>
              </w:rPr>
              <w:t>The courses are well integrated; they fit well together and build on one another.   </w:t>
            </w:r>
          </w:p>
        </w:tc>
        <w:tc>
          <w:tcPr>
            <w:tcW w:w="1080" w:type="dxa"/>
            <w:tcBorders>
              <w:top w:val="nil"/>
              <w:left w:val="single" w:sz="6" w:space="0" w:color="auto"/>
              <w:bottom w:val="single" w:sz="6" w:space="0" w:color="auto"/>
              <w:right w:val="single" w:sz="6" w:space="0" w:color="auto"/>
            </w:tcBorders>
            <w:shd w:val="clear" w:color="auto" w:fill="auto"/>
            <w:vAlign w:val="bottom"/>
            <w:hideMark/>
          </w:tcPr>
          <w:p w14:paraId="2F8BE89D"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3.69 </w:t>
            </w:r>
          </w:p>
        </w:tc>
        <w:tc>
          <w:tcPr>
            <w:tcW w:w="1170" w:type="dxa"/>
            <w:tcBorders>
              <w:top w:val="nil"/>
              <w:left w:val="single" w:sz="6" w:space="0" w:color="auto"/>
              <w:bottom w:val="single" w:sz="6" w:space="0" w:color="auto"/>
              <w:right w:val="single" w:sz="6" w:space="0" w:color="auto"/>
            </w:tcBorders>
            <w:shd w:val="clear" w:color="auto" w:fill="auto"/>
            <w:vAlign w:val="bottom"/>
            <w:hideMark/>
          </w:tcPr>
          <w:p w14:paraId="2567A5CE"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 42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1450905A"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rPr>
              <w:t>3.64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71BE8F3B"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rPr>
              <w:t>3.56  </w:t>
            </w:r>
          </w:p>
        </w:tc>
      </w:tr>
      <w:tr w:rsidR="000C4F1E" w:rsidRPr="000C4F1E" w14:paraId="51D358EE" w14:textId="77777777" w:rsidTr="00305278">
        <w:trPr>
          <w:trHeight w:val="525"/>
        </w:trPr>
        <w:tc>
          <w:tcPr>
            <w:tcW w:w="4575" w:type="dxa"/>
            <w:tcBorders>
              <w:top w:val="nil"/>
              <w:left w:val="single" w:sz="6" w:space="0" w:color="auto"/>
              <w:bottom w:val="single" w:sz="6" w:space="0" w:color="auto"/>
              <w:right w:val="single" w:sz="6" w:space="0" w:color="auto"/>
            </w:tcBorders>
            <w:shd w:val="clear" w:color="auto" w:fill="auto"/>
            <w:vAlign w:val="center"/>
            <w:hideMark/>
          </w:tcPr>
          <w:p w14:paraId="5B24CF85" w14:textId="77777777" w:rsidR="000C4F1E" w:rsidRPr="000C4F1E" w:rsidRDefault="000C4F1E" w:rsidP="000C4F1E">
            <w:pPr>
              <w:spacing w:line="240" w:lineRule="auto"/>
              <w:textAlignment w:val="baseline"/>
              <w:rPr>
                <w:rFonts w:ascii="Times New Roman" w:eastAsia="Times New Roman" w:hAnsi="Times New Roman" w:cs="Times New Roman"/>
              </w:rPr>
            </w:pPr>
            <w:r w:rsidRPr="000C4F1E">
              <w:rPr>
                <w:rFonts w:eastAsia="Times New Roman" w:cs="Arial"/>
              </w:rPr>
              <w:t>The curriculum pays enough attention to issues of diversity and oppression.   </w:t>
            </w:r>
          </w:p>
        </w:tc>
        <w:tc>
          <w:tcPr>
            <w:tcW w:w="1080" w:type="dxa"/>
            <w:tcBorders>
              <w:top w:val="nil"/>
              <w:left w:val="single" w:sz="6" w:space="0" w:color="auto"/>
              <w:bottom w:val="single" w:sz="6" w:space="0" w:color="auto"/>
              <w:right w:val="single" w:sz="6" w:space="0" w:color="auto"/>
            </w:tcBorders>
            <w:shd w:val="clear" w:color="auto" w:fill="auto"/>
            <w:vAlign w:val="bottom"/>
            <w:hideMark/>
          </w:tcPr>
          <w:p w14:paraId="2E39F516"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3.85 </w:t>
            </w:r>
          </w:p>
        </w:tc>
        <w:tc>
          <w:tcPr>
            <w:tcW w:w="1170" w:type="dxa"/>
            <w:tcBorders>
              <w:top w:val="nil"/>
              <w:left w:val="single" w:sz="6" w:space="0" w:color="auto"/>
              <w:bottom w:val="single" w:sz="6" w:space="0" w:color="auto"/>
              <w:right w:val="single" w:sz="6" w:space="0" w:color="auto"/>
            </w:tcBorders>
            <w:shd w:val="clear" w:color="auto" w:fill="FFFFFF"/>
            <w:vAlign w:val="bottom"/>
            <w:hideMark/>
          </w:tcPr>
          <w:p w14:paraId="007C29AF"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3.54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3657C623"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rPr>
              <w:t>3.77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605902F5"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3.78 </w:t>
            </w:r>
          </w:p>
        </w:tc>
      </w:tr>
      <w:tr w:rsidR="000C4F1E" w:rsidRPr="000C4F1E" w14:paraId="3BB9F461" w14:textId="77777777" w:rsidTr="00305278">
        <w:trPr>
          <w:trHeight w:val="345"/>
        </w:trPr>
        <w:tc>
          <w:tcPr>
            <w:tcW w:w="4575" w:type="dxa"/>
            <w:tcBorders>
              <w:top w:val="nil"/>
              <w:left w:val="single" w:sz="6" w:space="0" w:color="auto"/>
              <w:bottom w:val="single" w:sz="6" w:space="0" w:color="auto"/>
              <w:right w:val="single" w:sz="6" w:space="0" w:color="auto"/>
            </w:tcBorders>
            <w:shd w:val="clear" w:color="auto" w:fill="auto"/>
            <w:vAlign w:val="center"/>
            <w:hideMark/>
          </w:tcPr>
          <w:p w14:paraId="340779D4" w14:textId="77777777" w:rsidR="000C4F1E" w:rsidRPr="000C4F1E" w:rsidRDefault="000C4F1E" w:rsidP="000C4F1E">
            <w:pPr>
              <w:spacing w:line="240" w:lineRule="auto"/>
              <w:textAlignment w:val="baseline"/>
              <w:rPr>
                <w:rFonts w:ascii="Times New Roman" w:eastAsia="Times New Roman" w:hAnsi="Times New Roman" w:cs="Times New Roman"/>
              </w:rPr>
            </w:pPr>
            <w:r w:rsidRPr="000C4F1E">
              <w:rPr>
                <w:rFonts w:eastAsia="Times New Roman" w:cs="Arial"/>
              </w:rPr>
              <w:t>Courses are intellectually challenging.   </w:t>
            </w:r>
          </w:p>
        </w:tc>
        <w:tc>
          <w:tcPr>
            <w:tcW w:w="1080" w:type="dxa"/>
            <w:tcBorders>
              <w:top w:val="nil"/>
              <w:left w:val="single" w:sz="6" w:space="0" w:color="auto"/>
              <w:bottom w:val="single" w:sz="6" w:space="0" w:color="auto"/>
              <w:right w:val="single" w:sz="6" w:space="0" w:color="auto"/>
            </w:tcBorders>
            <w:shd w:val="clear" w:color="auto" w:fill="auto"/>
            <w:vAlign w:val="bottom"/>
            <w:hideMark/>
          </w:tcPr>
          <w:p w14:paraId="1DD98BEA"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3.85  </w:t>
            </w:r>
          </w:p>
        </w:tc>
        <w:tc>
          <w:tcPr>
            <w:tcW w:w="1170" w:type="dxa"/>
            <w:tcBorders>
              <w:top w:val="nil"/>
              <w:left w:val="single" w:sz="6" w:space="0" w:color="auto"/>
              <w:bottom w:val="single" w:sz="6" w:space="0" w:color="auto"/>
              <w:right w:val="single" w:sz="6" w:space="0" w:color="auto"/>
            </w:tcBorders>
            <w:shd w:val="clear" w:color="auto" w:fill="FFFFFF"/>
            <w:vAlign w:val="bottom"/>
            <w:hideMark/>
          </w:tcPr>
          <w:p w14:paraId="3DD957F0"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3.42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560F7A69"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rPr>
              <w:t>3.84 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2AD80163"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3.38  </w:t>
            </w:r>
          </w:p>
        </w:tc>
      </w:tr>
      <w:tr w:rsidR="000C4F1E" w:rsidRPr="000C4F1E" w14:paraId="3DFEF603" w14:textId="77777777" w:rsidTr="00305278">
        <w:trPr>
          <w:trHeight w:val="300"/>
        </w:trPr>
        <w:tc>
          <w:tcPr>
            <w:tcW w:w="4575" w:type="dxa"/>
            <w:tcBorders>
              <w:top w:val="nil"/>
              <w:left w:val="single" w:sz="6" w:space="0" w:color="auto"/>
              <w:bottom w:val="single" w:sz="6" w:space="0" w:color="auto"/>
              <w:right w:val="single" w:sz="6" w:space="0" w:color="auto"/>
            </w:tcBorders>
            <w:shd w:val="clear" w:color="auto" w:fill="auto"/>
            <w:vAlign w:val="center"/>
            <w:hideMark/>
          </w:tcPr>
          <w:p w14:paraId="67E0F6AA" w14:textId="77777777" w:rsidR="000C4F1E" w:rsidRPr="000C4F1E" w:rsidRDefault="000C4F1E" w:rsidP="000C4F1E">
            <w:pPr>
              <w:spacing w:line="240" w:lineRule="auto"/>
              <w:textAlignment w:val="baseline"/>
              <w:rPr>
                <w:rFonts w:ascii="Times New Roman" w:eastAsia="Times New Roman" w:hAnsi="Times New Roman" w:cs="Times New Roman"/>
              </w:rPr>
            </w:pPr>
            <w:r w:rsidRPr="000C4F1E">
              <w:rPr>
                <w:rFonts w:eastAsia="Times New Roman" w:cs="Arial"/>
              </w:rPr>
              <w:t>The Social Work Program’s curriculum and expectations are culturally appropriate.  </w:t>
            </w:r>
          </w:p>
        </w:tc>
        <w:tc>
          <w:tcPr>
            <w:tcW w:w="1080" w:type="dxa"/>
            <w:tcBorders>
              <w:top w:val="nil"/>
              <w:left w:val="single" w:sz="6" w:space="0" w:color="auto"/>
              <w:bottom w:val="single" w:sz="6" w:space="0" w:color="auto"/>
              <w:right w:val="single" w:sz="6" w:space="0" w:color="auto"/>
            </w:tcBorders>
            <w:shd w:val="clear" w:color="auto" w:fill="auto"/>
            <w:vAlign w:val="bottom"/>
            <w:hideMark/>
          </w:tcPr>
          <w:p w14:paraId="3C63D843"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3.85  </w:t>
            </w:r>
          </w:p>
        </w:tc>
        <w:tc>
          <w:tcPr>
            <w:tcW w:w="1170" w:type="dxa"/>
            <w:tcBorders>
              <w:top w:val="nil"/>
              <w:left w:val="single" w:sz="6" w:space="0" w:color="auto"/>
              <w:bottom w:val="single" w:sz="6" w:space="0" w:color="auto"/>
              <w:right w:val="single" w:sz="6" w:space="0" w:color="auto"/>
            </w:tcBorders>
            <w:shd w:val="clear" w:color="auto" w:fill="FFFFFF"/>
            <w:vAlign w:val="bottom"/>
            <w:hideMark/>
          </w:tcPr>
          <w:p w14:paraId="5D6C4985"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3.65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1E4D6296"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rPr>
              <w:t>3.80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19CBE438"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3.76  </w:t>
            </w:r>
          </w:p>
        </w:tc>
      </w:tr>
      <w:tr w:rsidR="000C4F1E" w:rsidRPr="000C4F1E" w14:paraId="1BBF14F7" w14:textId="77777777" w:rsidTr="00305278">
        <w:trPr>
          <w:trHeight w:val="300"/>
        </w:trPr>
        <w:tc>
          <w:tcPr>
            <w:tcW w:w="4575" w:type="dxa"/>
            <w:tcBorders>
              <w:top w:val="nil"/>
              <w:left w:val="single" w:sz="6" w:space="0" w:color="auto"/>
              <w:bottom w:val="single" w:sz="6" w:space="0" w:color="auto"/>
              <w:right w:val="single" w:sz="6" w:space="0" w:color="auto"/>
            </w:tcBorders>
            <w:shd w:val="clear" w:color="auto" w:fill="auto"/>
            <w:vAlign w:val="center"/>
            <w:hideMark/>
          </w:tcPr>
          <w:p w14:paraId="7930975F" w14:textId="77777777" w:rsidR="000C4F1E" w:rsidRPr="000C4F1E" w:rsidRDefault="000C4F1E" w:rsidP="000C4F1E">
            <w:pPr>
              <w:spacing w:line="240" w:lineRule="auto"/>
              <w:textAlignment w:val="baseline"/>
              <w:rPr>
                <w:rFonts w:ascii="Times New Roman" w:eastAsia="Times New Roman" w:hAnsi="Times New Roman" w:cs="Times New Roman"/>
              </w:rPr>
            </w:pPr>
            <w:r w:rsidRPr="000C4F1E">
              <w:rPr>
                <w:rFonts w:eastAsia="Times New Roman" w:cs="Arial"/>
              </w:rPr>
              <w:t>My instructors respect my identity status(es) (e.g., race, gender identity, sexual orientation, etc.) in the classroom.  </w:t>
            </w:r>
          </w:p>
        </w:tc>
        <w:tc>
          <w:tcPr>
            <w:tcW w:w="1080" w:type="dxa"/>
            <w:tcBorders>
              <w:top w:val="nil"/>
              <w:left w:val="single" w:sz="6" w:space="0" w:color="auto"/>
              <w:bottom w:val="single" w:sz="6" w:space="0" w:color="auto"/>
              <w:right w:val="single" w:sz="6" w:space="0" w:color="auto"/>
            </w:tcBorders>
            <w:shd w:val="clear" w:color="auto" w:fill="auto"/>
            <w:vAlign w:val="bottom"/>
            <w:hideMark/>
          </w:tcPr>
          <w:p w14:paraId="582BFFE3"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3.92 </w:t>
            </w:r>
          </w:p>
        </w:tc>
        <w:tc>
          <w:tcPr>
            <w:tcW w:w="1170" w:type="dxa"/>
            <w:tcBorders>
              <w:top w:val="nil"/>
              <w:left w:val="single" w:sz="6" w:space="0" w:color="auto"/>
              <w:bottom w:val="single" w:sz="6" w:space="0" w:color="auto"/>
              <w:right w:val="single" w:sz="6" w:space="0" w:color="auto"/>
            </w:tcBorders>
            <w:shd w:val="clear" w:color="auto" w:fill="FFFFFF"/>
            <w:vAlign w:val="bottom"/>
            <w:hideMark/>
          </w:tcPr>
          <w:p w14:paraId="2B04825B"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3.68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67099D32"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rPr>
              <w:t>3.60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76E07395"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3.83  </w:t>
            </w:r>
          </w:p>
        </w:tc>
      </w:tr>
      <w:tr w:rsidR="000C4F1E" w:rsidRPr="000C4F1E" w14:paraId="49C37C3B" w14:textId="77777777" w:rsidTr="00305278">
        <w:trPr>
          <w:trHeight w:val="300"/>
        </w:trPr>
        <w:tc>
          <w:tcPr>
            <w:tcW w:w="4575" w:type="dxa"/>
            <w:tcBorders>
              <w:top w:val="nil"/>
              <w:left w:val="single" w:sz="6" w:space="0" w:color="auto"/>
              <w:bottom w:val="single" w:sz="6" w:space="0" w:color="auto"/>
              <w:right w:val="single" w:sz="6" w:space="0" w:color="auto"/>
            </w:tcBorders>
            <w:shd w:val="clear" w:color="auto" w:fill="auto"/>
            <w:vAlign w:val="center"/>
            <w:hideMark/>
          </w:tcPr>
          <w:p w14:paraId="0C9408B2" w14:textId="77777777" w:rsidR="000C4F1E" w:rsidRPr="000C4F1E" w:rsidRDefault="000C4F1E" w:rsidP="000C4F1E">
            <w:pPr>
              <w:spacing w:line="240" w:lineRule="auto"/>
              <w:textAlignment w:val="baseline"/>
              <w:rPr>
                <w:rFonts w:ascii="Times New Roman" w:eastAsia="Times New Roman" w:hAnsi="Times New Roman" w:cs="Times New Roman"/>
              </w:rPr>
            </w:pPr>
            <w:r w:rsidRPr="000C4F1E">
              <w:rPr>
                <w:rFonts w:eastAsia="Times New Roman" w:cs="Arial"/>
              </w:rPr>
              <w:t>My peers respect my identity status(es) (e.g., race, gender identity, sexual orientation, etc.) in the classroom.  </w:t>
            </w:r>
          </w:p>
        </w:tc>
        <w:tc>
          <w:tcPr>
            <w:tcW w:w="1080" w:type="dxa"/>
            <w:tcBorders>
              <w:top w:val="nil"/>
              <w:left w:val="single" w:sz="6" w:space="0" w:color="auto"/>
              <w:bottom w:val="single" w:sz="6" w:space="0" w:color="auto"/>
              <w:right w:val="single" w:sz="6" w:space="0" w:color="auto"/>
            </w:tcBorders>
            <w:shd w:val="clear" w:color="auto" w:fill="auto"/>
            <w:vAlign w:val="bottom"/>
            <w:hideMark/>
          </w:tcPr>
          <w:p w14:paraId="261E5AA6"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3.85  </w:t>
            </w:r>
          </w:p>
        </w:tc>
        <w:tc>
          <w:tcPr>
            <w:tcW w:w="1170" w:type="dxa"/>
            <w:tcBorders>
              <w:top w:val="nil"/>
              <w:left w:val="single" w:sz="6" w:space="0" w:color="auto"/>
              <w:bottom w:val="single" w:sz="6" w:space="0" w:color="auto"/>
              <w:right w:val="single" w:sz="6" w:space="0" w:color="auto"/>
            </w:tcBorders>
            <w:shd w:val="clear" w:color="auto" w:fill="auto"/>
            <w:vAlign w:val="bottom"/>
            <w:hideMark/>
          </w:tcPr>
          <w:p w14:paraId="75885ECE"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3.69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0BA9F023"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rPr>
              <w:t>3.69 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116E2664"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3.83  </w:t>
            </w:r>
          </w:p>
        </w:tc>
      </w:tr>
      <w:tr w:rsidR="000C4F1E" w:rsidRPr="000C4F1E" w14:paraId="0FBA5803" w14:textId="77777777" w:rsidTr="00305278">
        <w:trPr>
          <w:trHeight w:val="300"/>
        </w:trPr>
        <w:tc>
          <w:tcPr>
            <w:tcW w:w="4575" w:type="dxa"/>
            <w:tcBorders>
              <w:top w:val="nil"/>
              <w:left w:val="single" w:sz="6" w:space="0" w:color="auto"/>
              <w:bottom w:val="single" w:sz="6" w:space="0" w:color="auto"/>
              <w:right w:val="single" w:sz="6" w:space="0" w:color="auto"/>
            </w:tcBorders>
            <w:shd w:val="clear" w:color="auto" w:fill="auto"/>
            <w:vAlign w:val="center"/>
            <w:hideMark/>
          </w:tcPr>
          <w:p w14:paraId="6B81BC39" w14:textId="77777777" w:rsidR="000C4F1E" w:rsidRPr="000C4F1E" w:rsidRDefault="000C4F1E" w:rsidP="000C4F1E">
            <w:pPr>
              <w:spacing w:line="240" w:lineRule="auto"/>
              <w:textAlignment w:val="baseline"/>
              <w:rPr>
                <w:rFonts w:ascii="Times New Roman" w:eastAsia="Times New Roman" w:hAnsi="Times New Roman" w:cs="Times New Roman"/>
              </w:rPr>
            </w:pPr>
            <w:r w:rsidRPr="000C4F1E">
              <w:rPr>
                <w:rFonts w:eastAsia="Times New Roman" w:cs="Arial"/>
              </w:rPr>
              <w:t>Classmates generally act in a professional manner.  </w:t>
            </w:r>
          </w:p>
        </w:tc>
        <w:tc>
          <w:tcPr>
            <w:tcW w:w="1080" w:type="dxa"/>
            <w:tcBorders>
              <w:top w:val="nil"/>
              <w:left w:val="single" w:sz="6" w:space="0" w:color="auto"/>
              <w:bottom w:val="single" w:sz="6" w:space="0" w:color="auto"/>
              <w:right w:val="single" w:sz="6" w:space="0" w:color="auto"/>
            </w:tcBorders>
            <w:shd w:val="clear" w:color="auto" w:fill="auto"/>
            <w:vAlign w:val="bottom"/>
            <w:hideMark/>
          </w:tcPr>
          <w:p w14:paraId="6B1EB9E9"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4.0 </w:t>
            </w:r>
          </w:p>
        </w:tc>
        <w:tc>
          <w:tcPr>
            <w:tcW w:w="1170" w:type="dxa"/>
            <w:tcBorders>
              <w:top w:val="nil"/>
              <w:left w:val="single" w:sz="6" w:space="0" w:color="auto"/>
              <w:bottom w:val="single" w:sz="6" w:space="0" w:color="auto"/>
              <w:right w:val="single" w:sz="6" w:space="0" w:color="auto"/>
            </w:tcBorders>
            <w:shd w:val="clear" w:color="auto" w:fill="auto"/>
            <w:vAlign w:val="bottom"/>
            <w:hideMark/>
          </w:tcPr>
          <w:p w14:paraId="14CF0C5E"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3.58 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661A3B34"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3.58  </w:t>
            </w:r>
          </w:p>
        </w:tc>
        <w:tc>
          <w:tcPr>
            <w:tcW w:w="1260" w:type="dxa"/>
            <w:tcBorders>
              <w:top w:val="nil"/>
              <w:left w:val="single" w:sz="6" w:space="0" w:color="auto"/>
              <w:bottom w:val="single" w:sz="6" w:space="0" w:color="auto"/>
              <w:right w:val="single" w:sz="6" w:space="0" w:color="auto"/>
            </w:tcBorders>
            <w:shd w:val="clear" w:color="auto" w:fill="auto"/>
            <w:vAlign w:val="bottom"/>
            <w:hideMark/>
          </w:tcPr>
          <w:p w14:paraId="175E178E"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color w:val="000000"/>
              </w:rPr>
              <w:t>3.35  </w:t>
            </w:r>
          </w:p>
        </w:tc>
      </w:tr>
      <w:tr w:rsidR="000C4F1E" w:rsidRPr="000C4F1E" w14:paraId="02F0ADEC" w14:textId="77777777" w:rsidTr="00305278">
        <w:trPr>
          <w:trHeight w:val="300"/>
        </w:trPr>
        <w:tc>
          <w:tcPr>
            <w:tcW w:w="4575" w:type="dxa"/>
            <w:tcBorders>
              <w:top w:val="nil"/>
              <w:left w:val="single" w:sz="6" w:space="0" w:color="auto"/>
              <w:bottom w:val="single" w:sz="6" w:space="0" w:color="auto"/>
              <w:right w:val="single" w:sz="6" w:space="0" w:color="auto"/>
            </w:tcBorders>
            <w:shd w:val="clear" w:color="auto" w:fill="D9D9D9"/>
            <w:vAlign w:val="bottom"/>
            <w:hideMark/>
          </w:tcPr>
          <w:p w14:paraId="7ACF321E" w14:textId="77777777" w:rsidR="000C4F1E" w:rsidRPr="000C4F1E" w:rsidRDefault="000C4F1E" w:rsidP="000C4F1E">
            <w:pPr>
              <w:spacing w:line="240" w:lineRule="auto"/>
              <w:jc w:val="right"/>
              <w:textAlignment w:val="baseline"/>
              <w:rPr>
                <w:rFonts w:ascii="Times New Roman" w:eastAsia="Times New Roman" w:hAnsi="Times New Roman" w:cs="Times New Roman"/>
              </w:rPr>
            </w:pPr>
            <w:r w:rsidRPr="000C4F1E">
              <w:rPr>
                <w:rFonts w:eastAsia="Times New Roman" w:cs="Arial"/>
                <w:b/>
                <w:bCs/>
                <w:color w:val="000000"/>
              </w:rPr>
              <w:t>OVERALL AVERAGE:</w:t>
            </w:r>
            <w:r w:rsidRPr="000C4F1E">
              <w:rPr>
                <w:rFonts w:eastAsia="Times New Roman" w:cs="Arial"/>
                <w:color w:val="000000"/>
              </w:rPr>
              <w:t>  </w:t>
            </w:r>
          </w:p>
        </w:tc>
        <w:tc>
          <w:tcPr>
            <w:tcW w:w="1080" w:type="dxa"/>
            <w:tcBorders>
              <w:top w:val="nil"/>
              <w:left w:val="single" w:sz="6" w:space="0" w:color="auto"/>
              <w:bottom w:val="single" w:sz="6" w:space="0" w:color="auto"/>
              <w:right w:val="single" w:sz="6" w:space="0" w:color="auto"/>
            </w:tcBorders>
            <w:shd w:val="clear" w:color="auto" w:fill="D9D9D9"/>
            <w:vAlign w:val="bottom"/>
            <w:hideMark/>
          </w:tcPr>
          <w:p w14:paraId="79C2B097"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b/>
                <w:bCs/>
                <w:color w:val="000000"/>
              </w:rPr>
              <w:t>3.87</w:t>
            </w:r>
            <w:r w:rsidRPr="000C4F1E">
              <w:rPr>
                <w:rFonts w:eastAsia="Times New Roman" w:cs="Arial"/>
                <w:color w:val="000000"/>
              </w:rPr>
              <w:t>  </w:t>
            </w:r>
          </w:p>
        </w:tc>
        <w:tc>
          <w:tcPr>
            <w:tcW w:w="1170" w:type="dxa"/>
            <w:tcBorders>
              <w:top w:val="nil"/>
              <w:left w:val="single" w:sz="6" w:space="0" w:color="auto"/>
              <w:bottom w:val="single" w:sz="6" w:space="0" w:color="auto"/>
              <w:right w:val="single" w:sz="6" w:space="0" w:color="auto"/>
            </w:tcBorders>
            <w:shd w:val="clear" w:color="auto" w:fill="D9D9D9"/>
            <w:vAlign w:val="bottom"/>
            <w:hideMark/>
          </w:tcPr>
          <w:p w14:paraId="3CFD8F43"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b/>
                <w:bCs/>
                <w:color w:val="000000"/>
              </w:rPr>
              <w:t>3.56</w:t>
            </w:r>
            <w:r w:rsidRPr="000C4F1E">
              <w:rPr>
                <w:rFonts w:eastAsia="Times New Roman" w:cs="Arial"/>
                <w:color w:val="000000"/>
              </w:rPr>
              <w:t>  </w:t>
            </w:r>
          </w:p>
        </w:tc>
        <w:tc>
          <w:tcPr>
            <w:tcW w:w="1260" w:type="dxa"/>
            <w:tcBorders>
              <w:top w:val="nil"/>
              <w:left w:val="single" w:sz="6" w:space="0" w:color="auto"/>
              <w:bottom w:val="single" w:sz="6" w:space="0" w:color="auto"/>
              <w:right w:val="single" w:sz="6" w:space="0" w:color="auto"/>
            </w:tcBorders>
            <w:shd w:val="clear" w:color="auto" w:fill="D9D9D9"/>
            <w:hideMark/>
          </w:tcPr>
          <w:p w14:paraId="666DC14C"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b/>
                <w:bCs/>
                <w:color w:val="000000"/>
              </w:rPr>
              <w:t>3.70</w:t>
            </w:r>
            <w:r w:rsidRPr="000C4F1E">
              <w:rPr>
                <w:rFonts w:eastAsia="Times New Roman" w:cs="Arial"/>
                <w:color w:val="000000"/>
              </w:rPr>
              <w:t> </w:t>
            </w:r>
          </w:p>
        </w:tc>
        <w:tc>
          <w:tcPr>
            <w:tcW w:w="1260" w:type="dxa"/>
            <w:tcBorders>
              <w:top w:val="nil"/>
              <w:left w:val="single" w:sz="6" w:space="0" w:color="auto"/>
              <w:bottom w:val="single" w:sz="6" w:space="0" w:color="auto"/>
              <w:right w:val="single" w:sz="6" w:space="0" w:color="auto"/>
            </w:tcBorders>
            <w:shd w:val="clear" w:color="auto" w:fill="D9D9D9"/>
            <w:hideMark/>
          </w:tcPr>
          <w:p w14:paraId="1B9D7726" w14:textId="77777777" w:rsidR="000C4F1E" w:rsidRPr="000C4F1E" w:rsidRDefault="000C4F1E" w:rsidP="000C4F1E">
            <w:pPr>
              <w:spacing w:line="240" w:lineRule="auto"/>
              <w:jc w:val="center"/>
              <w:textAlignment w:val="baseline"/>
              <w:rPr>
                <w:rFonts w:ascii="Times New Roman" w:eastAsia="Times New Roman" w:hAnsi="Times New Roman" w:cs="Times New Roman"/>
              </w:rPr>
            </w:pPr>
            <w:r w:rsidRPr="000C4F1E">
              <w:rPr>
                <w:rFonts w:eastAsia="Times New Roman" w:cs="Arial"/>
                <w:b/>
                <w:bCs/>
                <w:color w:val="000000"/>
              </w:rPr>
              <w:t>3.65</w:t>
            </w:r>
            <w:r w:rsidRPr="000C4F1E">
              <w:rPr>
                <w:rFonts w:eastAsia="Times New Roman" w:cs="Arial"/>
                <w:color w:val="000000"/>
              </w:rPr>
              <w:t>  </w:t>
            </w:r>
          </w:p>
        </w:tc>
      </w:tr>
      <w:bookmarkEnd w:id="176"/>
    </w:tbl>
    <w:p w14:paraId="664CE44A" w14:textId="77777777" w:rsidR="000C4F1E" w:rsidRPr="000C4F1E" w:rsidRDefault="000C4F1E" w:rsidP="000C4F1E">
      <w:pPr>
        <w:spacing w:line="20" w:lineRule="atLeast"/>
        <w:rPr>
          <w:rFonts w:eastAsia="Calibri" w:cs="Arial"/>
          <w:color w:val="000000"/>
        </w:rPr>
      </w:pPr>
    </w:p>
    <w:p w14:paraId="2EDED582" w14:textId="6E288CDB" w:rsidR="000C4F1E" w:rsidRPr="000C4F1E" w:rsidRDefault="000C4F1E" w:rsidP="000C4F1E">
      <w:pPr>
        <w:spacing w:line="20" w:lineRule="atLeast"/>
        <w:rPr>
          <w:rFonts w:eastAsia="Calibri" w:cs="Arial"/>
          <w:color w:val="000000"/>
        </w:rPr>
      </w:pPr>
      <w:r w:rsidRPr="000C4F1E">
        <w:rPr>
          <w:rFonts w:eastAsia="Calibri" w:cs="Arial"/>
          <w:color w:val="000000"/>
        </w:rPr>
        <w:t xml:space="preserve">That said, when we examined the qualitative narrative on course evaluations and feedback submitted by students, especially the generalist practice students for the 2020-2021 year, we saw room for improvement. For instance, one generalist student stated that “because classes were moved online, even the live classes, there was </w:t>
      </w:r>
      <w:r w:rsidR="00C7576A" w:rsidRPr="000C4F1E">
        <w:rPr>
          <w:rFonts w:eastAsia="Calibri" w:cs="Arial"/>
          <w:color w:val="000000"/>
        </w:rPr>
        <w:t>a lot</w:t>
      </w:r>
      <w:r w:rsidRPr="000C4F1E">
        <w:rPr>
          <w:rFonts w:eastAsia="Calibri" w:cs="Arial"/>
          <w:color w:val="000000"/>
        </w:rPr>
        <w:t xml:space="preserve"> busy work assigned to make up for time not in class” (sic). Whereas another indicated that they like the online delivery model because it allowed them to balance work, family</w:t>
      </w:r>
      <w:r w:rsidR="00C7576A">
        <w:rPr>
          <w:rFonts w:eastAsia="Calibri" w:cs="Arial"/>
          <w:color w:val="000000"/>
        </w:rPr>
        <w:t>,</w:t>
      </w:r>
      <w:r w:rsidRPr="000C4F1E">
        <w:rPr>
          <w:rFonts w:eastAsia="Calibri" w:cs="Arial"/>
          <w:color w:val="000000"/>
        </w:rPr>
        <w:t xml:space="preserve"> and school. Other comments from specialized students were mixed feelings. Some students felt not challenged enough and others felt some instructors were too particular for what they were looking for in an assignment. Also, some students in the specialized curriculum were critical of instructors’ facilitation of difficult conversations in their classrooms, particularly, topics on racism and oppression. Another area for improvement in the curriculum that emerged from the comments was scheduling </w:t>
      </w:r>
      <w:r w:rsidRPr="000C4F1E">
        <w:rPr>
          <w:rFonts w:eastAsia="Calibri" w:cs="Arial"/>
          <w:i/>
          <w:color w:val="000000"/>
        </w:rPr>
        <w:t xml:space="preserve">SOC WORK 731: MSW Research for Social Work Practice </w:t>
      </w:r>
      <w:r w:rsidRPr="000C4F1E">
        <w:rPr>
          <w:rFonts w:eastAsia="Calibri" w:cs="Arial"/>
          <w:color w:val="000000"/>
        </w:rPr>
        <w:t>and</w:t>
      </w:r>
      <w:r w:rsidRPr="000C4F1E">
        <w:rPr>
          <w:rFonts w:eastAsia="Calibri" w:cs="Arial"/>
          <w:i/>
          <w:color w:val="000000"/>
        </w:rPr>
        <w:t xml:space="preserve"> SOC WORK 719: Capstone Seminar.</w:t>
      </w:r>
      <w:r w:rsidRPr="000C4F1E">
        <w:rPr>
          <w:rFonts w:eastAsia="Calibri" w:cs="Arial"/>
          <w:color w:val="000000"/>
        </w:rPr>
        <w:t xml:space="preserve"> Gleaning from the qualitative narrative we came to understand scheduling the advanced research course and capstone project in the Spring semester is too difficult because both courses involve conceptualization, synthesis of literature and producing a full-blown research paper and poster, all in the semester of 15 weeks. No changes to the curriculum were suggested by faculty. It was decided to monitor the qualitative narrative and wait for similar themes to help direct any changes in the most meaningful ways in the 2022 EPAS.</w:t>
      </w:r>
    </w:p>
    <w:p w14:paraId="17C169C7" w14:textId="77777777" w:rsidR="00643684" w:rsidRPr="00DC7756" w:rsidRDefault="00643684" w:rsidP="00643684">
      <w:pPr>
        <w:keepNext/>
        <w:spacing w:line="240" w:lineRule="auto"/>
        <w:rPr>
          <w:rFonts w:cs="Arial"/>
        </w:rPr>
      </w:pPr>
    </w:p>
    <w:p w14:paraId="7203B7E1" w14:textId="77777777" w:rsidR="00643684" w:rsidRPr="00D12FEC" w:rsidRDefault="00643684" w:rsidP="00643684">
      <w:pPr>
        <w:spacing w:line="240" w:lineRule="auto"/>
        <w:rPr>
          <w:rFonts w:cs="Arial"/>
          <w:b/>
          <w:i/>
          <w:color w:val="FF0000"/>
        </w:rPr>
      </w:pPr>
      <w:r>
        <w:rPr>
          <w:rFonts w:cs="Arial"/>
          <w:b/>
          <w:i/>
        </w:rPr>
        <w:t>Communication and Relations with Faculty &amp; Administrators</w:t>
      </w:r>
    </w:p>
    <w:p w14:paraId="13B2229C" w14:textId="77777777" w:rsidR="00643684" w:rsidRDefault="00643684" w:rsidP="00643684">
      <w:pPr>
        <w:spacing w:line="240" w:lineRule="auto"/>
        <w:rPr>
          <w:rFonts w:cs="Arial"/>
        </w:rPr>
      </w:pPr>
    </w:p>
    <w:p w14:paraId="3546CD04" w14:textId="7679EBC9" w:rsidR="00C7576A" w:rsidRDefault="00C7576A" w:rsidP="00C7576A">
      <w:pPr>
        <w:spacing w:line="240" w:lineRule="auto"/>
        <w:textAlignment w:val="baseline"/>
        <w:rPr>
          <w:rFonts w:eastAsia="Times New Roman" w:cs="Arial"/>
        </w:rPr>
      </w:pPr>
      <w:r w:rsidRPr="00C7576A">
        <w:rPr>
          <w:rFonts w:eastAsia="Times New Roman" w:cs="Arial"/>
        </w:rPr>
        <w:t>In Table 4.17 we presented the average scores on seven items in which we asked students to rate their experiences of communication from the program and relations with faculty. For instance, one generalist student indicated all professors are very friendly and thought they succeeded in connecting with students during the pandemic (sic). That individual student was right in the assessment of program communication. For example, because of the pandemic that hit in the middle of Spring 2020 and coupled with the University moratorium prohibiting all in-person activities, we did not hold orientation for 2020-2021 generalist students (see Table 4.1</w:t>
      </w:r>
      <w:r>
        <w:rPr>
          <w:rFonts w:eastAsia="Times New Roman" w:cs="Arial"/>
        </w:rPr>
        <w:t>7</w:t>
      </w:r>
      <w:r w:rsidRPr="00C7576A">
        <w:rPr>
          <w:rFonts w:eastAsia="Times New Roman" w:cs="Arial"/>
        </w:rPr>
        <w:t>). Despite the pandemic, we are proud of our effort using alternative delivery to maintain communication and relationship with our students. The students felt that the program communicated regularly and was responsive to their needs and concerns. The results in Table 4.1</w:t>
      </w:r>
      <w:r>
        <w:rPr>
          <w:rFonts w:eastAsia="Times New Roman" w:cs="Arial"/>
        </w:rPr>
        <w:t>7</w:t>
      </w:r>
      <w:r w:rsidRPr="00C7576A">
        <w:rPr>
          <w:rFonts w:eastAsia="Times New Roman" w:cs="Arial"/>
        </w:rPr>
        <w:t xml:space="preserve"> below are evidence of the hard work faculty put in to address and be responsive to our students. Both generalist and specialized students rated all the items much more positive in 2020-2021 than they did in the pre-pandemic year, 2018-2019. The qualitive comments submitted by students indicated they had a good personal connection with faculty and peers.  </w:t>
      </w:r>
    </w:p>
    <w:p w14:paraId="4E8EC66C" w14:textId="565F041C" w:rsidR="00C7576A" w:rsidRDefault="00C7576A" w:rsidP="00C7576A">
      <w:pPr>
        <w:spacing w:line="240" w:lineRule="auto"/>
        <w:textAlignment w:val="baseline"/>
        <w:rPr>
          <w:rFonts w:eastAsia="Times New Roman" w:cs="Arial"/>
        </w:rPr>
      </w:pPr>
    </w:p>
    <w:p w14:paraId="162D8F13" w14:textId="6CD68AC4" w:rsidR="00C7576A" w:rsidRDefault="00C7576A" w:rsidP="00C7576A">
      <w:pPr>
        <w:spacing w:line="240" w:lineRule="auto"/>
        <w:textAlignment w:val="baseline"/>
        <w:rPr>
          <w:rFonts w:eastAsia="Times New Roman" w:cs="Arial"/>
        </w:rPr>
      </w:pPr>
    </w:p>
    <w:p w14:paraId="7D966A40" w14:textId="0E770C91" w:rsidR="00C7576A" w:rsidRDefault="00C7576A" w:rsidP="00C7576A">
      <w:pPr>
        <w:spacing w:line="240" w:lineRule="auto"/>
        <w:textAlignment w:val="baseline"/>
        <w:rPr>
          <w:rFonts w:eastAsia="Times New Roman" w:cs="Arial"/>
        </w:rPr>
      </w:pPr>
    </w:p>
    <w:p w14:paraId="0829DF23" w14:textId="4961E7A1" w:rsidR="00C7576A" w:rsidRDefault="00C7576A" w:rsidP="00C7576A">
      <w:pPr>
        <w:spacing w:line="240" w:lineRule="auto"/>
        <w:textAlignment w:val="baseline"/>
        <w:rPr>
          <w:rFonts w:eastAsia="Times New Roman" w:cs="Arial"/>
        </w:rPr>
      </w:pPr>
    </w:p>
    <w:p w14:paraId="4BFFE1E1" w14:textId="77777777" w:rsidR="00C7576A" w:rsidRPr="00C7576A" w:rsidRDefault="00C7576A" w:rsidP="00C7576A">
      <w:pPr>
        <w:spacing w:line="240" w:lineRule="auto"/>
        <w:textAlignment w:val="baseline"/>
        <w:rPr>
          <w:rFonts w:ascii="Segoe UI" w:eastAsia="Times New Roman" w:hAnsi="Segoe UI" w:cs="Segoe UI"/>
          <w:sz w:val="18"/>
          <w:szCs w:val="18"/>
        </w:rPr>
      </w:pPr>
    </w:p>
    <w:p w14:paraId="7833E09A" w14:textId="790E265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eastAsia="Times New Roman" w:cs="Arial"/>
          <w:b/>
          <w:bCs/>
        </w:rPr>
        <w:t>Table 4.17: Program Communication &amp; Relations with Faculty Ratings</w:t>
      </w:r>
      <w:r w:rsidRPr="00C7576A">
        <w:rPr>
          <w:rFonts w:eastAsia="Times New Roman" w:cs="Arial"/>
        </w:rPr>
        <w:t>  </w:t>
      </w:r>
    </w:p>
    <w:tbl>
      <w:tblPr>
        <w:tblW w:w="93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51"/>
        <w:gridCol w:w="1264"/>
        <w:gridCol w:w="1198"/>
        <w:gridCol w:w="1474"/>
        <w:gridCol w:w="1258"/>
      </w:tblGrid>
      <w:tr w:rsidR="00C7576A" w:rsidRPr="00C7576A" w14:paraId="03215141" w14:textId="77777777" w:rsidTr="00305278">
        <w:trPr>
          <w:trHeight w:val="300"/>
        </w:trPr>
        <w:tc>
          <w:tcPr>
            <w:tcW w:w="4151"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793C5F17"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4-pt. scale; benchmark = 3.0</w:t>
            </w:r>
            <w:r w:rsidRPr="00C7576A">
              <w:rPr>
                <w:rFonts w:eastAsia="Times New Roman" w:cs="Arial"/>
                <w:color w:val="000000"/>
              </w:rPr>
              <w:t>  </w:t>
            </w:r>
          </w:p>
        </w:tc>
        <w:tc>
          <w:tcPr>
            <w:tcW w:w="5194" w:type="dxa"/>
            <w:gridSpan w:val="4"/>
            <w:tcBorders>
              <w:top w:val="single" w:sz="12" w:space="0" w:color="auto"/>
              <w:left w:val="single" w:sz="12" w:space="0" w:color="auto"/>
              <w:bottom w:val="single" w:sz="12" w:space="0" w:color="auto"/>
              <w:right w:val="single" w:sz="12" w:space="0" w:color="auto"/>
            </w:tcBorders>
            <w:shd w:val="clear" w:color="auto" w:fill="D9D9D9"/>
            <w:vAlign w:val="bottom"/>
            <w:hideMark/>
          </w:tcPr>
          <w:p w14:paraId="1C18EBF8"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MSW Program</w:t>
            </w:r>
            <w:r w:rsidRPr="00C7576A">
              <w:rPr>
                <w:rFonts w:eastAsia="Times New Roman" w:cs="Arial"/>
                <w:color w:val="000000"/>
              </w:rPr>
              <w:t>  </w:t>
            </w:r>
          </w:p>
        </w:tc>
      </w:tr>
      <w:tr w:rsidR="00C7576A" w:rsidRPr="00C7576A" w14:paraId="41F02A08" w14:textId="77777777" w:rsidTr="00305278">
        <w:trPr>
          <w:trHeight w:val="300"/>
        </w:trPr>
        <w:tc>
          <w:tcPr>
            <w:tcW w:w="4151" w:type="dxa"/>
            <w:vMerge w:val="restart"/>
            <w:tcBorders>
              <w:top w:val="single" w:sz="12" w:space="0" w:color="auto"/>
              <w:left w:val="single" w:sz="12" w:space="0" w:color="auto"/>
              <w:bottom w:val="single" w:sz="12" w:space="0" w:color="auto"/>
              <w:right w:val="single" w:sz="12" w:space="0" w:color="auto"/>
            </w:tcBorders>
            <w:shd w:val="clear" w:color="auto" w:fill="D9D9D9"/>
            <w:vAlign w:val="bottom"/>
            <w:hideMark/>
          </w:tcPr>
          <w:p w14:paraId="3036DB05"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Evaluation Items</w:t>
            </w:r>
            <w:r w:rsidRPr="00C7576A">
              <w:rPr>
                <w:rFonts w:eastAsia="Times New Roman" w:cs="Arial"/>
                <w:color w:val="000000"/>
              </w:rPr>
              <w:t>  </w:t>
            </w:r>
          </w:p>
        </w:tc>
        <w:tc>
          <w:tcPr>
            <w:tcW w:w="2462" w:type="dxa"/>
            <w:gridSpan w:val="2"/>
            <w:tcBorders>
              <w:top w:val="single" w:sz="12" w:space="0" w:color="auto"/>
              <w:left w:val="single" w:sz="12" w:space="0" w:color="auto"/>
              <w:bottom w:val="single" w:sz="12" w:space="0" w:color="auto"/>
              <w:right w:val="single" w:sz="12" w:space="0" w:color="auto"/>
            </w:tcBorders>
            <w:shd w:val="clear" w:color="auto" w:fill="D9D9D9"/>
            <w:vAlign w:val="bottom"/>
            <w:hideMark/>
          </w:tcPr>
          <w:p w14:paraId="437D0F55"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2020-2021 Means</w:t>
            </w:r>
            <w:r w:rsidRPr="00C7576A">
              <w:rPr>
                <w:rFonts w:eastAsia="Times New Roman" w:cs="Arial"/>
                <w:color w:val="000000"/>
              </w:rPr>
              <w:t>  </w:t>
            </w:r>
          </w:p>
        </w:tc>
        <w:tc>
          <w:tcPr>
            <w:tcW w:w="2732" w:type="dxa"/>
            <w:gridSpan w:val="2"/>
            <w:tcBorders>
              <w:top w:val="single" w:sz="12" w:space="0" w:color="auto"/>
              <w:left w:val="single" w:sz="12" w:space="0" w:color="auto"/>
              <w:bottom w:val="single" w:sz="12" w:space="0" w:color="auto"/>
              <w:right w:val="single" w:sz="12" w:space="0" w:color="auto"/>
            </w:tcBorders>
            <w:shd w:val="clear" w:color="auto" w:fill="D9D9D9"/>
            <w:hideMark/>
          </w:tcPr>
          <w:p w14:paraId="2FC2096B"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2018-2019 Means</w:t>
            </w:r>
            <w:r w:rsidRPr="00C7576A">
              <w:rPr>
                <w:rFonts w:eastAsia="Times New Roman" w:cs="Arial"/>
                <w:color w:val="000000"/>
              </w:rPr>
              <w:t>  </w:t>
            </w:r>
          </w:p>
        </w:tc>
      </w:tr>
      <w:tr w:rsidR="00C7576A" w:rsidRPr="00C7576A" w14:paraId="59BBF8FC" w14:textId="77777777" w:rsidTr="00305278">
        <w:trPr>
          <w:trHeight w:val="315"/>
        </w:trPr>
        <w:tc>
          <w:tcPr>
            <w:tcW w:w="4151"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5895EC8" w14:textId="77777777" w:rsidR="00C7576A" w:rsidRPr="00C7576A" w:rsidRDefault="00C7576A" w:rsidP="00C7576A">
            <w:pPr>
              <w:spacing w:line="240" w:lineRule="auto"/>
              <w:rPr>
                <w:rFonts w:ascii="Times New Roman" w:eastAsia="Times New Roman" w:hAnsi="Times New Roman" w:cs="Times New Roman"/>
              </w:rPr>
            </w:pPr>
          </w:p>
        </w:tc>
        <w:tc>
          <w:tcPr>
            <w:tcW w:w="1264"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7205EB61"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Generalist Practice n=13</w:t>
            </w:r>
            <w:r w:rsidRPr="00C7576A">
              <w:rPr>
                <w:rFonts w:eastAsia="Times New Roman" w:cs="Arial"/>
                <w:color w:val="000000"/>
              </w:rPr>
              <w:t>  </w:t>
            </w:r>
          </w:p>
        </w:tc>
        <w:tc>
          <w:tcPr>
            <w:tcW w:w="1198"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6823E870"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color w:val="000000"/>
              </w:rPr>
              <w:t>Advanced Generalist  </w:t>
            </w:r>
          </w:p>
          <w:p w14:paraId="449908CC"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n=27</w:t>
            </w:r>
            <w:r w:rsidRPr="00C7576A">
              <w:rPr>
                <w:rFonts w:eastAsia="Times New Roman" w:cs="Arial"/>
                <w:color w:val="000000"/>
              </w:rPr>
              <w:t>  </w:t>
            </w:r>
          </w:p>
        </w:tc>
        <w:tc>
          <w:tcPr>
            <w:tcW w:w="1474"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3DF35A78"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Generalist Practice n=26</w:t>
            </w:r>
            <w:r w:rsidRPr="00C7576A">
              <w:rPr>
                <w:rFonts w:eastAsia="Times New Roman" w:cs="Arial"/>
                <w:color w:val="000000"/>
              </w:rPr>
              <w:t> </w:t>
            </w:r>
          </w:p>
        </w:tc>
        <w:tc>
          <w:tcPr>
            <w:tcW w:w="1258"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3BE277B3"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color w:val="000000"/>
              </w:rPr>
              <w:t>Advanced Generalist  </w:t>
            </w:r>
          </w:p>
          <w:p w14:paraId="7A16DA27"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n=50</w:t>
            </w:r>
            <w:r w:rsidRPr="00C7576A">
              <w:rPr>
                <w:rFonts w:eastAsia="Times New Roman" w:cs="Arial"/>
                <w:color w:val="000000"/>
              </w:rPr>
              <w:t>  </w:t>
            </w:r>
          </w:p>
        </w:tc>
      </w:tr>
      <w:tr w:rsidR="00C7576A" w:rsidRPr="00C7576A" w14:paraId="0C905AAC" w14:textId="77777777" w:rsidTr="00305278">
        <w:trPr>
          <w:trHeight w:val="315"/>
        </w:trPr>
        <w:tc>
          <w:tcPr>
            <w:tcW w:w="415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1B4BCE44"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1.The initial orientation to the Social Work Program was helpful.   </w:t>
            </w:r>
          </w:p>
        </w:tc>
        <w:tc>
          <w:tcPr>
            <w:tcW w:w="1264"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4634BDB3"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color w:val="000000"/>
              </w:rPr>
              <w:t>N/A </w:t>
            </w:r>
          </w:p>
        </w:tc>
        <w:tc>
          <w:tcPr>
            <w:tcW w:w="1198"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705E624D"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rPr>
              <w:t>3.50  </w:t>
            </w:r>
          </w:p>
        </w:tc>
        <w:tc>
          <w:tcPr>
            <w:tcW w:w="1474"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6FEE21D9"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3.20 </w:t>
            </w:r>
          </w:p>
        </w:tc>
        <w:tc>
          <w:tcPr>
            <w:tcW w:w="1258"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1D958808" w14:textId="77777777" w:rsidR="00C7576A" w:rsidRPr="00C7576A" w:rsidRDefault="00C7576A" w:rsidP="002946FB">
            <w:pPr>
              <w:numPr>
                <w:ilvl w:val="1"/>
                <w:numId w:val="258"/>
              </w:numPr>
              <w:spacing w:line="240" w:lineRule="auto"/>
              <w:jc w:val="center"/>
              <w:textAlignment w:val="baseline"/>
              <w:rPr>
                <w:rFonts w:ascii="Segoe UI" w:eastAsia="Times New Roman" w:hAnsi="Segoe UI" w:cs="Segoe UI"/>
                <w:sz w:val="18"/>
                <w:szCs w:val="18"/>
              </w:rPr>
            </w:pPr>
          </w:p>
        </w:tc>
      </w:tr>
      <w:tr w:rsidR="00C7576A" w:rsidRPr="00C7576A" w14:paraId="4FCF6925" w14:textId="77777777" w:rsidTr="00305278">
        <w:trPr>
          <w:trHeight w:val="525"/>
        </w:trPr>
        <w:tc>
          <w:tcPr>
            <w:tcW w:w="4151" w:type="dxa"/>
            <w:tcBorders>
              <w:top w:val="nil"/>
              <w:left w:val="single" w:sz="6" w:space="0" w:color="auto"/>
              <w:bottom w:val="single" w:sz="6" w:space="0" w:color="auto"/>
              <w:right w:val="single" w:sz="6" w:space="0" w:color="auto"/>
            </w:tcBorders>
            <w:shd w:val="clear" w:color="auto" w:fill="auto"/>
            <w:vAlign w:val="center"/>
            <w:hideMark/>
          </w:tcPr>
          <w:p w14:paraId="18F34211"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2.The Social Work Program regularly communicates with students.   </w:t>
            </w:r>
          </w:p>
        </w:tc>
        <w:tc>
          <w:tcPr>
            <w:tcW w:w="1264" w:type="dxa"/>
            <w:tcBorders>
              <w:top w:val="nil"/>
              <w:left w:val="single" w:sz="6" w:space="0" w:color="auto"/>
              <w:bottom w:val="single" w:sz="6" w:space="0" w:color="auto"/>
              <w:right w:val="single" w:sz="6" w:space="0" w:color="auto"/>
            </w:tcBorders>
            <w:shd w:val="clear" w:color="auto" w:fill="auto"/>
            <w:vAlign w:val="bottom"/>
            <w:hideMark/>
          </w:tcPr>
          <w:p w14:paraId="473A47E3"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color w:val="000000"/>
              </w:rPr>
              <w:t>3.77  </w:t>
            </w:r>
          </w:p>
        </w:tc>
        <w:tc>
          <w:tcPr>
            <w:tcW w:w="1198" w:type="dxa"/>
            <w:tcBorders>
              <w:top w:val="nil"/>
              <w:left w:val="single" w:sz="6" w:space="0" w:color="auto"/>
              <w:bottom w:val="single" w:sz="6" w:space="0" w:color="auto"/>
              <w:right w:val="single" w:sz="6" w:space="0" w:color="auto"/>
            </w:tcBorders>
            <w:shd w:val="clear" w:color="auto" w:fill="auto"/>
            <w:vAlign w:val="bottom"/>
            <w:hideMark/>
          </w:tcPr>
          <w:p w14:paraId="21E4B4C5"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rPr>
              <w:t>3.62 </w:t>
            </w:r>
          </w:p>
        </w:tc>
        <w:tc>
          <w:tcPr>
            <w:tcW w:w="1474" w:type="dxa"/>
            <w:tcBorders>
              <w:top w:val="nil"/>
              <w:left w:val="single" w:sz="6" w:space="0" w:color="auto"/>
              <w:bottom w:val="single" w:sz="6" w:space="0" w:color="auto"/>
              <w:right w:val="single" w:sz="6" w:space="0" w:color="auto"/>
            </w:tcBorders>
            <w:shd w:val="clear" w:color="auto" w:fill="auto"/>
            <w:vAlign w:val="bottom"/>
            <w:hideMark/>
          </w:tcPr>
          <w:p w14:paraId="5DF7B338"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3.58 </w:t>
            </w:r>
          </w:p>
        </w:tc>
        <w:tc>
          <w:tcPr>
            <w:tcW w:w="1258" w:type="dxa"/>
            <w:tcBorders>
              <w:top w:val="nil"/>
              <w:left w:val="single" w:sz="6" w:space="0" w:color="auto"/>
              <w:bottom w:val="single" w:sz="6" w:space="0" w:color="auto"/>
              <w:right w:val="single" w:sz="6" w:space="0" w:color="auto"/>
            </w:tcBorders>
            <w:shd w:val="clear" w:color="auto" w:fill="auto"/>
            <w:vAlign w:val="bottom"/>
            <w:hideMark/>
          </w:tcPr>
          <w:p w14:paraId="02A35A64" w14:textId="77777777" w:rsidR="00C7576A" w:rsidRPr="00C7576A" w:rsidRDefault="00C7576A" w:rsidP="002946FB">
            <w:pPr>
              <w:numPr>
                <w:ilvl w:val="1"/>
                <w:numId w:val="259"/>
              </w:numPr>
              <w:spacing w:line="240" w:lineRule="auto"/>
              <w:jc w:val="center"/>
              <w:textAlignment w:val="baseline"/>
              <w:rPr>
                <w:rFonts w:ascii="Segoe UI" w:eastAsia="Times New Roman" w:hAnsi="Segoe UI" w:cs="Segoe UI"/>
                <w:sz w:val="18"/>
                <w:szCs w:val="18"/>
              </w:rPr>
            </w:pPr>
          </w:p>
        </w:tc>
      </w:tr>
      <w:tr w:rsidR="00C7576A" w:rsidRPr="00C7576A" w14:paraId="7F64CADA" w14:textId="77777777" w:rsidTr="00305278">
        <w:trPr>
          <w:trHeight w:val="741"/>
        </w:trPr>
        <w:tc>
          <w:tcPr>
            <w:tcW w:w="4151" w:type="dxa"/>
            <w:tcBorders>
              <w:top w:val="nil"/>
              <w:left w:val="single" w:sz="6" w:space="0" w:color="auto"/>
              <w:bottom w:val="single" w:sz="6" w:space="0" w:color="auto"/>
              <w:right w:val="single" w:sz="6" w:space="0" w:color="auto"/>
            </w:tcBorders>
            <w:shd w:val="clear" w:color="auto" w:fill="auto"/>
            <w:vAlign w:val="center"/>
            <w:hideMark/>
          </w:tcPr>
          <w:p w14:paraId="6301A0D6"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3.The Social Work Program pays attention to students’ needs and concerns.   </w:t>
            </w:r>
          </w:p>
        </w:tc>
        <w:tc>
          <w:tcPr>
            <w:tcW w:w="1264" w:type="dxa"/>
            <w:tcBorders>
              <w:top w:val="nil"/>
              <w:left w:val="single" w:sz="6" w:space="0" w:color="auto"/>
              <w:bottom w:val="single" w:sz="6" w:space="0" w:color="auto"/>
              <w:right w:val="single" w:sz="6" w:space="0" w:color="auto"/>
            </w:tcBorders>
            <w:shd w:val="clear" w:color="auto" w:fill="FFFFFF"/>
            <w:vAlign w:val="bottom"/>
            <w:hideMark/>
          </w:tcPr>
          <w:p w14:paraId="50840DE7"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color w:val="000000"/>
              </w:rPr>
              <w:t>3.58  </w:t>
            </w:r>
          </w:p>
        </w:tc>
        <w:tc>
          <w:tcPr>
            <w:tcW w:w="1198" w:type="dxa"/>
            <w:tcBorders>
              <w:top w:val="nil"/>
              <w:left w:val="single" w:sz="6" w:space="0" w:color="auto"/>
              <w:bottom w:val="single" w:sz="6" w:space="0" w:color="auto"/>
              <w:right w:val="single" w:sz="6" w:space="0" w:color="auto"/>
            </w:tcBorders>
            <w:shd w:val="clear" w:color="auto" w:fill="FFFFFF"/>
            <w:vAlign w:val="bottom"/>
            <w:hideMark/>
          </w:tcPr>
          <w:p w14:paraId="751640CA"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rPr>
              <w:t>3.56  </w:t>
            </w:r>
          </w:p>
        </w:tc>
        <w:tc>
          <w:tcPr>
            <w:tcW w:w="1474" w:type="dxa"/>
            <w:tcBorders>
              <w:top w:val="nil"/>
              <w:left w:val="single" w:sz="6" w:space="0" w:color="auto"/>
              <w:bottom w:val="single" w:sz="6" w:space="0" w:color="auto"/>
              <w:right w:val="single" w:sz="6" w:space="0" w:color="auto"/>
            </w:tcBorders>
            <w:shd w:val="clear" w:color="auto" w:fill="auto"/>
            <w:vAlign w:val="bottom"/>
            <w:hideMark/>
          </w:tcPr>
          <w:p w14:paraId="71C07878"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3.50 </w:t>
            </w:r>
          </w:p>
        </w:tc>
        <w:tc>
          <w:tcPr>
            <w:tcW w:w="1258" w:type="dxa"/>
            <w:tcBorders>
              <w:top w:val="nil"/>
              <w:left w:val="single" w:sz="6" w:space="0" w:color="auto"/>
              <w:bottom w:val="single" w:sz="6" w:space="0" w:color="auto"/>
              <w:right w:val="single" w:sz="6" w:space="0" w:color="auto"/>
            </w:tcBorders>
            <w:shd w:val="clear" w:color="auto" w:fill="auto"/>
            <w:vAlign w:val="bottom"/>
            <w:hideMark/>
          </w:tcPr>
          <w:p w14:paraId="7FDA93CB" w14:textId="77777777" w:rsidR="00C7576A" w:rsidRPr="00C7576A" w:rsidRDefault="00C7576A" w:rsidP="00C7576A">
            <w:pPr>
              <w:spacing w:line="240" w:lineRule="auto"/>
              <w:ind w:left="420"/>
              <w:textAlignment w:val="baseline"/>
              <w:rPr>
                <w:rFonts w:ascii="Times New Roman" w:eastAsia="Times New Roman" w:hAnsi="Times New Roman" w:cs="Times New Roman"/>
              </w:rPr>
            </w:pPr>
            <w:r w:rsidRPr="00C7576A">
              <w:rPr>
                <w:rFonts w:ascii="Times New Roman" w:eastAsia="Times New Roman" w:hAnsi="Times New Roman" w:cs="Times New Roman"/>
              </w:rPr>
              <w:t>3.54</w:t>
            </w:r>
          </w:p>
        </w:tc>
      </w:tr>
      <w:tr w:rsidR="00C7576A" w:rsidRPr="00C7576A" w14:paraId="26961B92" w14:textId="77777777" w:rsidTr="00305278">
        <w:trPr>
          <w:trHeight w:val="345"/>
        </w:trPr>
        <w:tc>
          <w:tcPr>
            <w:tcW w:w="4151" w:type="dxa"/>
            <w:tcBorders>
              <w:top w:val="nil"/>
              <w:left w:val="single" w:sz="6" w:space="0" w:color="auto"/>
              <w:bottom w:val="single" w:sz="6" w:space="0" w:color="auto"/>
              <w:right w:val="single" w:sz="6" w:space="0" w:color="auto"/>
            </w:tcBorders>
            <w:shd w:val="clear" w:color="auto" w:fill="auto"/>
            <w:vAlign w:val="center"/>
            <w:hideMark/>
          </w:tcPr>
          <w:p w14:paraId="58C713FD"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4.The Social Work office is a welcoming environment for students.   </w:t>
            </w:r>
          </w:p>
        </w:tc>
        <w:tc>
          <w:tcPr>
            <w:tcW w:w="1264" w:type="dxa"/>
            <w:tcBorders>
              <w:top w:val="nil"/>
              <w:left w:val="single" w:sz="6" w:space="0" w:color="auto"/>
              <w:bottom w:val="single" w:sz="6" w:space="0" w:color="auto"/>
              <w:right w:val="single" w:sz="6" w:space="0" w:color="auto"/>
            </w:tcBorders>
            <w:shd w:val="clear" w:color="auto" w:fill="FFFFFF"/>
            <w:vAlign w:val="bottom"/>
            <w:hideMark/>
          </w:tcPr>
          <w:p w14:paraId="6856C86B"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color w:val="000000"/>
              </w:rPr>
              <w:t>3.73 </w:t>
            </w:r>
          </w:p>
        </w:tc>
        <w:tc>
          <w:tcPr>
            <w:tcW w:w="1198" w:type="dxa"/>
            <w:tcBorders>
              <w:top w:val="nil"/>
              <w:left w:val="single" w:sz="6" w:space="0" w:color="auto"/>
              <w:bottom w:val="single" w:sz="6" w:space="0" w:color="auto"/>
              <w:right w:val="single" w:sz="6" w:space="0" w:color="auto"/>
            </w:tcBorders>
            <w:shd w:val="clear" w:color="auto" w:fill="FFFFFF"/>
            <w:vAlign w:val="bottom"/>
            <w:hideMark/>
          </w:tcPr>
          <w:p w14:paraId="6453A635"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rPr>
              <w:t>3.78  </w:t>
            </w:r>
          </w:p>
        </w:tc>
        <w:tc>
          <w:tcPr>
            <w:tcW w:w="1474" w:type="dxa"/>
            <w:tcBorders>
              <w:top w:val="nil"/>
              <w:left w:val="single" w:sz="6" w:space="0" w:color="auto"/>
              <w:bottom w:val="single" w:sz="6" w:space="0" w:color="auto"/>
              <w:right w:val="single" w:sz="6" w:space="0" w:color="auto"/>
            </w:tcBorders>
            <w:shd w:val="clear" w:color="auto" w:fill="auto"/>
            <w:vAlign w:val="bottom"/>
            <w:hideMark/>
          </w:tcPr>
          <w:p w14:paraId="781C2A53"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3.64 </w:t>
            </w:r>
          </w:p>
        </w:tc>
        <w:tc>
          <w:tcPr>
            <w:tcW w:w="1258" w:type="dxa"/>
            <w:tcBorders>
              <w:top w:val="nil"/>
              <w:left w:val="single" w:sz="6" w:space="0" w:color="auto"/>
              <w:bottom w:val="single" w:sz="6" w:space="0" w:color="auto"/>
              <w:right w:val="single" w:sz="6" w:space="0" w:color="auto"/>
            </w:tcBorders>
            <w:shd w:val="clear" w:color="auto" w:fill="auto"/>
            <w:vAlign w:val="bottom"/>
            <w:hideMark/>
          </w:tcPr>
          <w:p w14:paraId="6B90A1A5" w14:textId="77777777" w:rsidR="00C7576A" w:rsidRPr="00C7576A" w:rsidRDefault="00C7576A" w:rsidP="002946FB">
            <w:pPr>
              <w:numPr>
                <w:ilvl w:val="1"/>
                <w:numId w:val="260"/>
              </w:numPr>
              <w:spacing w:line="240" w:lineRule="auto"/>
              <w:jc w:val="center"/>
              <w:textAlignment w:val="baseline"/>
              <w:rPr>
                <w:rFonts w:ascii="Segoe UI" w:eastAsia="Times New Roman" w:hAnsi="Segoe UI" w:cs="Segoe UI"/>
                <w:sz w:val="18"/>
                <w:szCs w:val="18"/>
              </w:rPr>
            </w:pPr>
          </w:p>
        </w:tc>
      </w:tr>
      <w:tr w:rsidR="00C7576A" w:rsidRPr="00C7576A" w14:paraId="7A1784FF" w14:textId="77777777" w:rsidTr="00305278">
        <w:trPr>
          <w:trHeight w:val="300"/>
        </w:trPr>
        <w:tc>
          <w:tcPr>
            <w:tcW w:w="4151" w:type="dxa"/>
            <w:tcBorders>
              <w:top w:val="nil"/>
              <w:left w:val="single" w:sz="6" w:space="0" w:color="auto"/>
              <w:bottom w:val="single" w:sz="6" w:space="0" w:color="auto"/>
              <w:right w:val="single" w:sz="6" w:space="0" w:color="auto"/>
            </w:tcBorders>
            <w:shd w:val="clear" w:color="auto" w:fill="auto"/>
            <w:vAlign w:val="center"/>
            <w:hideMark/>
          </w:tcPr>
          <w:p w14:paraId="67AC87C7"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5.The Program Chair responds to my inquiries in a timely manner.   </w:t>
            </w:r>
          </w:p>
        </w:tc>
        <w:tc>
          <w:tcPr>
            <w:tcW w:w="1264" w:type="dxa"/>
            <w:tcBorders>
              <w:top w:val="nil"/>
              <w:left w:val="single" w:sz="6" w:space="0" w:color="auto"/>
              <w:bottom w:val="single" w:sz="6" w:space="0" w:color="auto"/>
              <w:right w:val="single" w:sz="6" w:space="0" w:color="auto"/>
            </w:tcBorders>
            <w:shd w:val="clear" w:color="auto" w:fill="auto"/>
            <w:vAlign w:val="bottom"/>
            <w:hideMark/>
          </w:tcPr>
          <w:p w14:paraId="60E1D208"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color w:val="000000"/>
              </w:rPr>
              <w:t>3.77 </w:t>
            </w:r>
          </w:p>
        </w:tc>
        <w:tc>
          <w:tcPr>
            <w:tcW w:w="1198" w:type="dxa"/>
            <w:tcBorders>
              <w:top w:val="nil"/>
              <w:left w:val="single" w:sz="6" w:space="0" w:color="auto"/>
              <w:bottom w:val="single" w:sz="6" w:space="0" w:color="auto"/>
              <w:right w:val="single" w:sz="6" w:space="0" w:color="auto"/>
            </w:tcBorders>
            <w:shd w:val="clear" w:color="auto" w:fill="FFFFFF"/>
            <w:vAlign w:val="bottom"/>
            <w:hideMark/>
          </w:tcPr>
          <w:p w14:paraId="52435698"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rPr>
              <w:t>3.80  </w:t>
            </w:r>
          </w:p>
        </w:tc>
        <w:tc>
          <w:tcPr>
            <w:tcW w:w="1474" w:type="dxa"/>
            <w:tcBorders>
              <w:top w:val="nil"/>
              <w:left w:val="single" w:sz="6" w:space="0" w:color="auto"/>
              <w:bottom w:val="single" w:sz="6" w:space="0" w:color="auto"/>
              <w:right w:val="single" w:sz="6" w:space="0" w:color="auto"/>
            </w:tcBorders>
            <w:shd w:val="clear" w:color="auto" w:fill="auto"/>
            <w:vAlign w:val="bottom"/>
            <w:hideMark/>
          </w:tcPr>
          <w:p w14:paraId="7C5DEF50"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3.69 </w:t>
            </w:r>
          </w:p>
        </w:tc>
        <w:tc>
          <w:tcPr>
            <w:tcW w:w="1258" w:type="dxa"/>
            <w:tcBorders>
              <w:top w:val="nil"/>
              <w:left w:val="single" w:sz="6" w:space="0" w:color="auto"/>
              <w:bottom w:val="single" w:sz="6" w:space="0" w:color="auto"/>
              <w:right w:val="single" w:sz="6" w:space="0" w:color="auto"/>
            </w:tcBorders>
            <w:shd w:val="clear" w:color="auto" w:fill="auto"/>
            <w:vAlign w:val="bottom"/>
            <w:hideMark/>
          </w:tcPr>
          <w:p w14:paraId="3AB2D80F" w14:textId="77777777" w:rsidR="00C7576A" w:rsidRPr="00C7576A" w:rsidRDefault="00C7576A" w:rsidP="002946FB">
            <w:pPr>
              <w:numPr>
                <w:ilvl w:val="1"/>
                <w:numId w:val="261"/>
              </w:numPr>
              <w:spacing w:line="240" w:lineRule="auto"/>
              <w:jc w:val="center"/>
              <w:textAlignment w:val="baseline"/>
              <w:rPr>
                <w:rFonts w:ascii="Segoe UI" w:eastAsia="Times New Roman" w:hAnsi="Segoe UI" w:cs="Segoe UI"/>
                <w:sz w:val="18"/>
                <w:szCs w:val="18"/>
              </w:rPr>
            </w:pPr>
          </w:p>
        </w:tc>
      </w:tr>
      <w:tr w:rsidR="00C7576A" w:rsidRPr="00C7576A" w14:paraId="68E13E14" w14:textId="77777777" w:rsidTr="00305278">
        <w:trPr>
          <w:trHeight w:val="300"/>
        </w:trPr>
        <w:tc>
          <w:tcPr>
            <w:tcW w:w="4151" w:type="dxa"/>
            <w:tcBorders>
              <w:top w:val="nil"/>
              <w:left w:val="single" w:sz="6" w:space="0" w:color="auto"/>
              <w:bottom w:val="single" w:sz="6" w:space="0" w:color="auto"/>
              <w:right w:val="single" w:sz="6" w:space="0" w:color="auto"/>
            </w:tcBorders>
            <w:shd w:val="clear" w:color="auto" w:fill="auto"/>
            <w:vAlign w:val="center"/>
            <w:hideMark/>
          </w:tcPr>
          <w:p w14:paraId="73562AC3"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6.My instructors know my name.  </w:t>
            </w:r>
          </w:p>
        </w:tc>
        <w:tc>
          <w:tcPr>
            <w:tcW w:w="1264" w:type="dxa"/>
            <w:tcBorders>
              <w:top w:val="nil"/>
              <w:left w:val="single" w:sz="6" w:space="0" w:color="auto"/>
              <w:bottom w:val="single" w:sz="6" w:space="0" w:color="auto"/>
              <w:right w:val="single" w:sz="6" w:space="0" w:color="auto"/>
            </w:tcBorders>
            <w:shd w:val="clear" w:color="auto" w:fill="auto"/>
            <w:vAlign w:val="bottom"/>
            <w:hideMark/>
          </w:tcPr>
          <w:p w14:paraId="4BB36C0E"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color w:val="000000"/>
              </w:rPr>
              <w:t>3.77</w:t>
            </w:r>
          </w:p>
        </w:tc>
        <w:tc>
          <w:tcPr>
            <w:tcW w:w="1198" w:type="dxa"/>
            <w:tcBorders>
              <w:top w:val="nil"/>
              <w:left w:val="single" w:sz="6" w:space="0" w:color="auto"/>
              <w:bottom w:val="single" w:sz="6" w:space="0" w:color="auto"/>
              <w:right w:val="single" w:sz="6" w:space="0" w:color="auto"/>
            </w:tcBorders>
            <w:shd w:val="clear" w:color="auto" w:fill="FFFFFF"/>
            <w:vAlign w:val="bottom"/>
            <w:hideMark/>
          </w:tcPr>
          <w:p w14:paraId="3D45409C"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rPr>
              <w:t>3.80  </w:t>
            </w:r>
          </w:p>
        </w:tc>
        <w:tc>
          <w:tcPr>
            <w:tcW w:w="1474" w:type="dxa"/>
            <w:tcBorders>
              <w:top w:val="nil"/>
              <w:left w:val="single" w:sz="6" w:space="0" w:color="auto"/>
              <w:bottom w:val="single" w:sz="6" w:space="0" w:color="auto"/>
              <w:right w:val="single" w:sz="6" w:space="0" w:color="auto"/>
            </w:tcBorders>
            <w:shd w:val="clear" w:color="auto" w:fill="auto"/>
            <w:vAlign w:val="bottom"/>
            <w:hideMark/>
          </w:tcPr>
          <w:p w14:paraId="24CC6D40"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3.81 </w:t>
            </w:r>
          </w:p>
        </w:tc>
        <w:tc>
          <w:tcPr>
            <w:tcW w:w="1258" w:type="dxa"/>
            <w:tcBorders>
              <w:top w:val="nil"/>
              <w:left w:val="single" w:sz="6" w:space="0" w:color="auto"/>
              <w:bottom w:val="single" w:sz="6" w:space="0" w:color="auto"/>
              <w:right w:val="single" w:sz="6" w:space="0" w:color="auto"/>
            </w:tcBorders>
            <w:shd w:val="clear" w:color="auto" w:fill="auto"/>
            <w:vAlign w:val="bottom"/>
            <w:hideMark/>
          </w:tcPr>
          <w:p w14:paraId="5187FC27" w14:textId="77777777" w:rsidR="00C7576A" w:rsidRPr="00C7576A" w:rsidRDefault="00C7576A" w:rsidP="002946FB">
            <w:pPr>
              <w:numPr>
                <w:ilvl w:val="1"/>
                <w:numId w:val="262"/>
              </w:numPr>
              <w:spacing w:line="240" w:lineRule="auto"/>
              <w:jc w:val="center"/>
              <w:textAlignment w:val="baseline"/>
              <w:rPr>
                <w:rFonts w:ascii="Segoe UI" w:eastAsia="Times New Roman" w:hAnsi="Segoe UI" w:cs="Segoe UI"/>
                <w:sz w:val="18"/>
                <w:szCs w:val="18"/>
              </w:rPr>
            </w:pPr>
          </w:p>
        </w:tc>
      </w:tr>
      <w:tr w:rsidR="00C7576A" w:rsidRPr="00C7576A" w14:paraId="36527699" w14:textId="77777777" w:rsidTr="00305278">
        <w:trPr>
          <w:trHeight w:val="300"/>
        </w:trPr>
        <w:tc>
          <w:tcPr>
            <w:tcW w:w="4151" w:type="dxa"/>
            <w:tcBorders>
              <w:top w:val="nil"/>
              <w:left w:val="single" w:sz="6" w:space="0" w:color="auto"/>
              <w:bottom w:val="single" w:sz="6" w:space="0" w:color="auto"/>
              <w:right w:val="single" w:sz="6" w:space="0" w:color="auto"/>
            </w:tcBorders>
            <w:shd w:val="clear" w:color="auto" w:fill="auto"/>
            <w:vAlign w:val="center"/>
            <w:hideMark/>
          </w:tcPr>
          <w:p w14:paraId="24178445"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7.I would feel comfortable asking one of my Social Work instructors for a reference letter.  </w:t>
            </w:r>
          </w:p>
        </w:tc>
        <w:tc>
          <w:tcPr>
            <w:tcW w:w="1264" w:type="dxa"/>
            <w:tcBorders>
              <w:top w:val="nil"/>
              <w:left w:val="single" w:sz="6" w:space="0" w:color="auto"/>
              <w:bottom w:val="single" w:sz="6" w:space="0" w:color="auto"/>
              <w:right w:val="single" w:sz="6" w:space="0" w:color="auto"/>
            </w:tcBorders>
            <w:shd w:val="clear" w:color="auto" w:fill="FFFFFF"/>
            <w:vAlign w:val="bottom"/>
            <w:hideMark/>
          </w:tcPr>
          <w:p w14:paraId="353A2056"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color w:val="000000"/>
              </w:rPr>
              <w:t>3.54 </w:t>
            </w:r>
          </w:p>
        </w:tc>
        <w:tc>
          <w:tcPr>
            <w:tcW w:w="1198" w:type="dxa"/>
            <w:tcBorders>
              <w:top w:val="nil"/>
              <w:left w:val="single" w:sz="6" w:space="0" w:color="auto"/>
              <w:bottom w:val="single" w:sz="6" w:space="0" w:color="auto"/>
              <w:right w:val="single" w:sz="6" w:space="0" w:color="auto"/>
            </w:tcBorders>
            <w:shd w:val="clear" w:color="auto" w:fill="auto"/>
            <w:vAlign w:val="bottom"/>
            <w:hideMark/>
          </w:tcPr>
          <w:p w14:paraId="11F751D8"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rPr>
              <w:t>3.35  </w:t>
            </w:r>
          </w:p>
        </w:tc>
        <w:tc>
          <w:tcPr>
            <w:tcW w:w="1474" w:type="dxa"/>
            <w:tcBorders>
              <w:top w:val="nil"/>
              <w:left w:val="single" w:sz="6" w:space="0" w:color="auto"/>
              <w:bottom w:val="single" w:sz="6" w:space="0" w:color="auto"/>
              <w:right w:val="single" w:sz="6" w:space="0" w:color="auto"/>
            </w:tcBorders>
            <w:shd w:val="clear" w:color="auto" w:fill="auto"/>
            <w:vAlign w:val="bottom"/>
            <w:hideMark/>
          </w:tcPr>
          <w:p w14:paraId="580B93B3"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3.81 </w:t>
            </w:r>
          </w:p>
        </w:tc>
        <w:tc>
          <w:tcPr>
            <w:tcW w:w="1258" w:type="dxa"/>
            <w:tcBorders>
              <w:top w:val="nil"/>
              <w:left w:val="single" w:sz="6" w:space="0" w:color="auto"/>
              <w:bottom w:val="single" w:sz="6" w:space="0" w:color="auto"/>
              <w:right w:val="single" w:sz="6" w:space="0" w:color="auto"/>
            </w:tcBorders>
            <w:shd w:val="clear" w:color="auto" w:fill="auto"/>
            <w:vAlign w:val="bottom"/>
            <w:hideMark/>
          </w:tcPr>
          <w:p w14:paraId="4F2E17C3"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3.60 </w:t>
            </w:r>
          </w:p>
        </w:tc>
      </w:tr>
      <w:tr w:rsidR="00C7576A" w:rsidRPr="00C7576A" w14:paraId="4D08709E" w14:textId="77777777" w:rsidTr="00305278">
        <w:trPr>
          <w:trHeight w:val="300"/>
        </w:trPr>
        <w:tc>
          <w:tcPr>
            <w:tcW w:w="4151" w:type="dxa"/>
            <w:tcBorders>
              <w:top w:val="nil"/>
              <w:left w:val="single" w:sz="6" w:space="0" w:color="auto"/>
              <w:bottom w:val="nil"/>
              <w:right w:val="single" w:sz="6" w:space="0" w:color="auto"/>
            </w:tcBorders>
            <w:shd w:val="clear" w:color="auto" w:fill="D9D9D9"/>
            <w:vAlign w:val="bottom"/>
            <w:hideMark/>
          </w:tcPr>
          <w:p w14:paraId="149C8E7F" w14:textId="77777777" w:rsidR="00C7576A" w:rsidRPr="00C7576A" w:rsidRDefault="00C7576A" w:rsidP="00C7576A">
            <w:pPr>
              <w:spacing w:line="240" w:lineRule="auto"/>
              <w:jc w:val="right"/>
              <w:textAlignment w:val="baseline"/>
              <w:rPr>
                <w:rFonts w:ascii="Times New Roman" w:eastAsia="Times New Roman" w:hAnsi="Times New Roman" w:cs="Times New Roman"/>
              </w:rPr>
            </w:pPr>
            <w:r w:rsidRPr="00C7576A">
              <w:rPr>
                <w:rFonts w:eastAsia="Times New Roman" w:cs="Arial"/>
                <w:b/>
                <w:bCs/>
                <w:color w:val="000000"/>
              </w:rPr>
              <w:t>OVERALL AVERAGE:</w:t>
            </w:r>
            <w:r w:rsidRPr="00C7576A">
              <w:rPr>
                <w:rFonts w:eastAsia="Times New Roman" w:cs="Arial"/>
                <w:color w:val="000000"/>
              </w:rPr>
              <w:t>  </w:t>
            </w:r>
          </w:p>
        </w:tc>
        <w:tc>
          <w:tcPr>
            <w:tcW w:w="1264" w:type="dxa"/>
            <w:tcBorders>
              <w:top w:val="nil"/>
              <w:left w:val="single" w:sz="6" w:space="0" w:color="auto"/>
              <w:bottom w:val="nil"/>
              <w:right w:val="single" w:sz="6" w:space="0" w:color="auto"/>
            </w:tcBorders>
            <w:shd w:val="clear" w:color="auto" w:fill="D9D9D9"/>
            <w:vAlign w:val="bottom"/>
            <w:hideMark/>
          </w:tcPr>
          <w:p w14:paraId="5513597B"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3.69</w:t>
            </w:r>
            <w:r w:rsidRPr="00C7576A">
              <w:rPr>
                <w:rFonts w:eastAsia="Times New Roman" w:cs="Arial"/>
                <w:color w:val="000000"/>
              </w:rPr>
              <w:t>  </w:t>
            </w:r>
          </w:p>
        </w:tc>
        <w:tc>
          <w:tcPr>
            <w:tcW w:w="1198" w:type="dxa"/>
            <w:tcBorders>
              <w:top w:val="nil"/>
              <w:left w:val="single" w:sz="6" w:space="0" w:color="auto"/>
              <w:bottom w:val="nil"/>
              <w:right w:val="single" w:sz="6" w:space="0" w:color="auto"/>
            </w:tcBorders>
            <w:shd w:val="clear" w:color="auto" w:fill="D9D9D9"/>
            <w:vAlign w:val="bottom"/>
            <w:hideMark/>
          </w:tcPr>
          <w:p w14:paraId="625C9820"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3.63</w:t>
            </w:r>
            <w:r w:rsidRPr="00C7576A">
              <w:rPr>
                <w:rFonts w:eastAsia="Times New Roman" w:cs="Arial"/>
                <w:color w:val="000000"/>
              </w:rPr>
              <w:t>  </w:t>
            </w:r>
          </w:p>
        </w:tc>
        <w:tc>
          <w:tcPr>
            <w:tcW w:w="1474" w:type="dxa"/>
            <w:tcBorders>
              <w:top w:val="nil"/>
              <w:left w:val="single" w:sz="6" w:space="0" w:color="auto"/>
              <w:bottom w:val="nil"/>
              <w:right w:val="single" w:sz="6" w:space="0" w:color="auto"/>
            </w:tcBorders>
            <w:shd w:val="clear" w:color="auto" w:fill="D9D9D9"/>
            <w:vAlign w:val="bottom"/>
            <w:hideMark/>
          </w:tcPr>
          <w:p w14:paraId="1544F8AA"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color w:val="000000"/>
              </w:rPr>
              <w:t>3.60</w:t>
            </w:r>
            <w:r w:rsidRPr="00C7576A">
              <w:rPr>
                <w:rFonts w:ascii="Times New Roman" w:eastAsia="Times New Roman" w:hAnsi="Times New Roman" w:cs="Times New Roman"/>
                <w:color w:val="000000"/>
              </w:rPr>
              <w:t> </w:t>
            </w:r>
          </w:p>
        </w:tc>
        <w:tc>
          <w:tcPr>
            <w:tcW w:w="1258" w:type="dxa"/>
            <w:tcBorders>
              <w:top w:val="nil"/>
              <w:left w:val="single" w:sz="6" w:space="0" w:color="auto"/>
              <w:bottom w:val="nil"/>
              <w:right w:val="single" w:sz="6" w:space="0" w:color="auto"/>
            </w:tcBorders>
            <w:shd w:val="clear" w:color="auto" w:fill="D9D9D9"/>
            <w:vAlign w:val="bottom"/>
            <w:hideMark/>
          </w:tcPr>
          <w:p w14:paraId="120460F6"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color w:val="000000"/>
              </w:rPr>
              <w:t>3.58</w:t>
            </w:r>
            <w:r w:rsidRPr="00C7576A">
              <w:rPr>
                <w:rFonts w:ascii="Times New Roman" w:eastAsia="Times New Roman" w:hAnsi="Times New Roman" w:cs="Times New Roman"/>
                <w:color w:val="000000"/>
              </w:rPr>
              <w:t> </w:t>
            </w:r>
          </w:p>
        </w:tc>
      </w:tr>
      <w:tr w:rsidR="00C7576A" w:rsidRPr="00C7576A" w14:paraId="19914AE1" w14:textId="77777777" w:rsidTr="00305278">
        <w:trPr>
          <w:trHeight w:val="300"/>
        </w:trPr>
        <w:tc>
          <w:tcPr>
            <w:tcW w:w="4151" w:type="dxa"/>
            <w:tcBorders>
              <w:top w:val="nil"/>
              <w:left w:val="single" w:sz="6" w:space="0" w:color="auto"/>
              <w:bottom w:val="single" w:sz="6" w:space="0" w:color="auto"/>
              <w:right w:val="single" w:sz="6" w:space="0" w:color="auto"/>
            </w:tcBorders>
            <w:shd w:val="clear" w:color="auto" w:fill="D9D9D9"/>
            <w:vAlign w:val="bottom"/>
          </w:tcPr>
          <w:p w14:paraId="57D54087" w14:textId="77777777" w:rsidR="00C7576A" w:rsidRPr="00C7576A" w:rsidRDefault="00C7576A" w:rsidP="00C7576A">
            <w:pPr>
              <w:spacing w:line="240" w:lineRule="auto"/>
              <w:jc w:val="right"/>
              <w:textAlignment w:val="baseline"/>
              <w:rPr>
                <w:rFonts w:eastAsia="Times New Roman" w:cs="Arial"/>
                <w:b/>
                <w:bCs/>
                <w:color w:val="000000"/>
              </w:rPr>
            </w:pPr>
          </w:p>
          <w:p w14:paraId="2B1960CC" w14:textId="77777777" w:rsidR="00C7576A" w:rsidRPr="00C7576A" w:rsidRDefault="00C7576A" w:rsidP="00C7576A">
            <w:pPr>
              <w:spacing w:line="240" w:lineRule="auto"/>
              <w:jc w:val="right"/>
              <w:textAlignment w:val="baseline"/>
              <w:rPr>
                <w:rFonts w:eastAsia="Times New Roman" w:cs="Times New Roman"/>
                <w:b/>
                <w:bCs/>
                <w:color w:val="000000"/>
              </w:rPr>
            </w:pPr>
          </w:p>
          <w:p w14:paraId="07A33F37" w14:textId="77777777" w:rsidR="00C7576A" w:rsidRPr="00C7576A" w:rsidRDefault="00C7576A" w:rsidP="00C7576A">
            <w:pPr>
              <w:spacing w:line="240" w:lineRule="auto"/>
              <w:jc w:val="right"/>
              <w:textAlignment w:val="baseline"/>
              <w:rPr>
                <w:rFonts w:eastAsia="Times New Roman" w:cs="Arial"/>
                <w:b/>
                <w:bCs/>
                <w:color w:val="000000"/>
              </w:rPr>
            </w:pPr>
          </w:p>
        </w:tc>
        <w:tc>
          <w:tcPr>
            <w:tcW w:w="1264" w:type="dxa"/>
            <w:tcBorders>
              <w:top w:val="nil"/>
              <w:left w:val="single" w:sz="6" w:space="0" w:color="auto"/>
              <w:bottom w:val="single" w:sz="6" w:space="0" w:color="auto"/>
              <w:right w:val="single" w:sz="6" w:space="0" w:color="auto"/>
            </w:tcBorders>
            <w:shd w:val="clear" w:color="auto" w:fill="D9D9D9"/>
            <w:vAlign w:val="bottom"/>
          </w:tcPr>
          <w:p w14:paraId="1CBCD0F0" w14:textId="77777777" w:rsidR="00C7576A" w:rsidRPr="00C7576A" w:rsidRDefault="00C7576A" w:rsidP="00C7576A">
            <w:pPr>
              <w:spacing w:line="240" w:lineRule="auto"/>
              <w:jc w:val="center"/>
              <w:textAlignment w:val="baseline"/>
              <w:rPr>
                <w:rFonts w:eastAsia="Times New Roman" w:cs="Arial"/>
                <w:b/>
                <w:bCs/>
                <w:color w:val="000000"/>
              </w:rPr>
            </w:pPr>
          </w:p>
        </w:tc>
        <w:tc>
          <w:tcPr>
            <w:tcW w:w="1198" w:type="dxa"/>
            <w:tcBorders>
              <w:top w:val="nil"/>
              <w:left w:val="single" w:sz="6" w:space="0" w:color="auto"/>
              <w:bottom w:val="single" w:sz="6" w:space="0" w:color="auto"/>
              <w:right w:val="single" w:sz="6" w:space="0" w:color="auto"/>
            </w:tcBorders>
            <w:shd w:val="clear" w:color="auto" w:fill="D9D9D9"/>
            <w:vAlign w:val="bottom"/>
          </w:tcPr>
          <w:p w14:paraId="12A84442" w14:textId="77777777" w:rsidR="00C7576A" w:rsidRPr="00C7576A" w:rsidRDefault="00C7576A" w:rsidP="00C7576A">
            <w:pPr>
              <w:spacing w:line="240" w:lineRule="auto"/>
              <w:jc w:val="center"/>
              <w:textAlignment w:val="baseline"/>
              <w:rPr>
                <w:rFonts w:eastAsia="Times New Roman" w:cs="Arial"/>
                <w:b/>
                <w:bCs/>
                <w:color w:val="000000"/>
              </w:rPr>
            </w:pPr>
          </w:p>
        </w:tc>
        <w:tc>
          <w:tcPr>
            <w:tcW w:w="1474" w:type="dxa"/>
            <w:tcBorders>
              <w:top w:val="nil"/>
              <w:left w:val="single" w:sz="6" w:space="0" w:color="auto"/>
              <w:bottom w:val="single" w:sz="6" w:space="0" w:color="auto"/>
              <w:right w:val="single" w:sz="6" w:space="0" w:color="auto"/>
            </w:tcBorders>
            <w:shd w:val="clear" w:color="auto" w:fill="D9D9D9"/>
          </w:tcPr>
          <w:p w14:paraId="5C4F4CE0" w14:textId="77777777" w:rsidR="00C7576A" w:rsidRPr="00C7576A" w:rsidRDefault="00C7576A" w:rsidP="00C7576A">
            <w:pPr>
              <w:spacing w:line="240" w:lineRule="auto"/>
              <w:jc w:val="center"/>
              <w:textAlignment w:val="baseline"/>
              <w:rPr>
                <w:rFonts w:eastAsia="Times New Roman" w:cs="Arial"/>
                <w:b/>
                <w:bCs/>
                <w:color w:val="000000"/>
              </w:rPr>
            </w:pPr>
          </w:p>
        </w:tc>
        <w:tc>
          <w:tcPr>
            <w:tcW w:w="1258" w:type="dxa"/>
            <w:tcBorders>
              <w:top w:val="nil"/>
              <w:left w:val="single" w:sz="6" w:space="0" w:color="auto"/>
              <w:bottom w:val="single" w:sz="6" w:space="0" w:color="auto"/>
              <w:right w:val="single" w:sz="6" w:space="0" w:color="auto"/>
            </w:tcBorders>
            <w:shd w:val="clear" w:color="auto" w:fill="D9D9D9"/>
          </w:tcPr>
          <w:p w14:paraId="6945105A" w14:textId="77777777" w:rsidR="00C7576A" w:rsidRPr="00C7576A" w:rsidRDefault="00C7576A" w:rsidP="00C7576A">
            <w:pPr>
              <w:spacing w:line="240" w:lineRule="auto"/>
              <w:jc w:val="center"/>
              <w:textAlignment w:val="baseline"/>
              <w:rPr>
                <w:rFonts w:eastAsia="Times New Roman" w:cs="Arial"/>
                <w:b/>
                <w:bCs/>
                <w:color w:val="000000"/>
              </w:rPr>
            </w:pPr>
          </w:p>
        </w:tc>
      </w:tr>
    </w:tbl>
    <w:p w14:paraId="75F248B7" w14:textId="77777777" w:rsidR="00C7576A" w:rsidRPr="00C7576A" w:rsidRDefault="00C7576A" w:rsidP="00C7576A">
      <w:pPr>
        <w:spacing w:line="240" w:lineRule="auto"/>
        <w:textAlignment w:val="baseline"/>
        <w:rPr>
          <w:rFonts w:ascii="Times New Roman" w:eastAsia="Times New Roman" w:hAnsi="Times New Roman" w:cs="Arial"/>
        </w:rPr>
      </w:pPr>
      <w:r w:rsidRPr="00C7576A">
        <w:rPr>
          <w:rFonts w:ascii="Times New Roman" w:eastAsia="Times New Roman" w:hAnsi="Times New Roman" w:cs="Arial"/>
        </w:rPr>
        <w:t> </w:t>
      </w:r>
    </w:p>
    <w:p w14:paraId="2C56AD92" w14:textId="0A37CF7C" w:rsidR="00643684" w:rsidRPr="00C7576A" w:rsidRDefault="00C7576A" w:rsidP="00643684">
      <w:pPr>
        <w:keepNext/>
        <w:spacing w:line="240" w:lineRule="auto"/>
        <w:rPr>
          <w:rFonts w:cs="Arial"/>
          <w:b/>
          <w:bCs/>
          <w:i/>
          <w:iCs/>
        </w:rPr>
      </w:pPr>
      <w:r w:rsidRPr="00C7576A">
        <w:rPr>
          <w:rFonts w:cs="Arial"/>
          <w:b/>
          <w:bCs/>
          <w:i/>
          <w:iCs/>
        </w:rPr>
        <w:t>MSW Advising</w:t>
      </w:r>
    </w:p>
    <w:p w14:paraId="1A1F839E" w14:textId="77777777" w:rsidR="00C7576A" w:rsidRDefault="00C7576A" w:rsidP="00643684">
      <w:pPr>
        <w:keepNext/>
        <w:spacing w:line="240" w:lineRule="auto"/>
        <w:rPr>
          <w:rFonts w:cs="Arial"/>
        </w:rPr>
      </w:pPr>
    </w:p>
    <w:p w14:paraId="6817AB60" w14:textId="684C57E6" w:rsidR="00C7576A" w:rsidRPr="00C7576A" w:rsidRDefault="00C7576A" w:rsidP="00C7576A">
      <w:pPr>
        <w:spacing w:line="240" w:lineRule="auto"/>
        <w:textAlignment w:val="baseline"/>
        <w:rPr>
          <w:rFonts w:ascii="Segoe UI" w:eastAsia="Times New Roman" w:hAnsi="Segoe UI" w:cs="Segoe UI"/>
          <w:sz w:val="18"/>
          <w:szCs w:val="18"/>
        </w:rPr>
      </w:pPr>
      <w:r w:rsidRPr="00C7576A">
        <w:rPr>
          <w:rFonts w:eastAsia="Times New Roman" w:cs="Arial"/>
        </w:rPr>
        <w:t>In Table 4.</w:t>
      </w:r>
      <w:r>
        <w:rPr>
          <w:rFonts w:eastAsia="Times New Roman" w:cs="Arial"/>
        </w:rPr>
        <w:t>18</w:t>
      </w:r>
      <w:r w:rsidRPr="00C7576A">
        <w:rPr>
          <w:rFonts w:eastAsia="Times New Roman" w:cs="Arial"/>
        </w:rPr>
        <w:t> below</w:t>
      </w:r>
      <w:r w:rsidR="00554C2F">
        <w:rPr>
          <w:rFonts w:eastAsia="Times New Roman" w:cs="Arial"/>
        </w:rPr>
        <w:t>,</w:t>
      </w:r>
      <w:r w:rsidRPr="00C7576A">
        <w:rPr>
          <w:rFonts w:eastAsia="Times New Roman" w:cs="Arial"/>
        </w:rPr>
        <w:t xml:space="preserve"> four items were used to ask students to rate their experiences with advising and their MSW Advisor. In 2020-2021 generalist practice students rated their advisor positively ranging from 3.92 for </w:t>
      </w:r>
      <w:r w:rsidRPr="00C7576A">
        <w:rPr>
          <w:rFonts w:eastAsia="Times New Roman" w:cs="Arial"/>
          <w:i/>
        </w:rPr>
        <w:t>I know who my advisor is</w:t>
      </w:r>
      <w:r w:rsidRPr="00C7576A">
        <w:rPr>
          <w:rFonts w:eastAsia="Times New Roman" w:cs="Arial"/>
        </w:rPr>
        <w:t xml:space="preserve"> to 3.31 for </w:t>
      </w:r>
      <w:r w:rsidRPr="00C7576A">
        <w:rPr>
          <w:rFonts w:eastAsia="Times New Roman" w:cs="Arial"/>
          <w:i/>
        </w:rPr>
        <w:t>My advisor responded to me in a timely manner</w:t>
      </w:r>
      <w:r w:rsidRPr="00C7576A">
        <w:rPr>
          <w:rFonts w:eastAsia="Times New Roman" w:cs="Arial"/>
        </w:rPr>
        <w:t xml:space="preserve">. Relatively, this item was rated lower in 2020-2021 by both generalist and specialized students than it was for 2018-2019, the pre-pandemic year. In 2018-2019 the average for generalist and specialized practice </w:t>
      </w:r>
      <w:r w:rsidR="002946FB" w:rsidRPr="00C7576A">
        <w:rPr>
          <w:rFonts w:eastAsia="Times New Roman" w:cs="Arial"/>
        </w:rPr>
        <w:t>students’</w:t>
      </w:r>
      <w:r w:rsidRPr="00C7576A">
        <w:rPr>
          <w:rFonts w:eastAsia="Times New Roman" w:cs="Arial"/>
        </w:rPr>
        <w:t xml:space="preserve"> ratings were 3.75 and 3.74 respectively. </w:t>
      </w:r>
      <w:r w:rsidRPr="00C7576A">
        <w:rPr>
          <w:rFonts w:eastAsia="Times New Roman" w:cs="Arial"/>
          <w:color w:val="000000"/>
          <w:shd w:val="clear" w:color="auto" w:fill="FFFFFF"/>
        </w:rPr>
        <w:t xml:space="preserve">Despite that the quantitative outcome scores for generalist were positive, the qualitative narrative sent by a few students suggest that there is room for improvement. Some students, especially generalist students, indicated they did not receive the adequate guidance. The COVID-19 disruptions that led to switching advising model to virtually/asynchronously impacted the process. </w:t>
      </w:r>
    </w:p>
    <w:p w14:paraId="6F166BBF" w14:textId="478E8337" w:rsidR="00C7576A" w:rsidRPr="00C7576A" w:rsidRDefault="00C7576A" w:rsidP="00C7576A">
      <w:pPr>
        <w:tabs>
          <w:tab w:val="left" w:pos="6810"/>
          <w:tab w:val="left" w:pos="7770"/>
        </w:tabs>
        <w:spacing w:line="240" w:lineRule="auto"/>
        <w:textAlignment w:val="baseline"/>
        <w:rPr>
          <w:rFonts w:ascii="Segoe UI" w:eastAsia="Times New Roman" w:hAnsi="Segoe UI" w:cs="Segoe UI"/>
          <w:sz w:val="18"/>
          <w:szCs w:val="18"/>
        </w:rPr>
      </w:pPr>
      <w:r w:rsidRPr="00C7576A">
        <w:rPr>
          <w:rFonts w:eastAsia="Times New Roman" w:cs="Arial"/>
        </w:rPr>
        <w:t> </w:t>
      </w:r>
    </w:p>
    <w:p w14:paraId="35968311" w14:textId="77777777" w:rsidR="00C7576A" w:rsidRDefault="00C7576A" w:rsidP="00C7576A">
      <w:pPr>
        <w:spacing w:line="240" w:lineRule="auto"/>
        <w:jc w:val="center"/>
        <w:textAlignment w:val="baseline"/>
        <w:rPr>
          <w:rFonts w:eastAsia="Times New Roman" w:cs="Arial"/>
          <w:b/>
          <w:bCs/>
        </w:rPr>
      </w:pPr>
    </w:p>
    <w:p w14:paraId="252F30D6" w14:textId="77777777" w:rsidR="00C7576A" w:rsidRDefault="00C7576A" w:rsidP="00C7576A">
      <w:pPr>
        <w:spacing w:line="240" w:lineRule="auto"/>
        <w:jc w:val="center"/>
        <w:textAlignment w:val="baseline"/>
        <w:rPr>
          <w:rFonts w:eastAsia="Times New Roman" w:cs="Arial"/>
          <w:b/>
          <w:bCs/>
        </w:rPr>
      </w:pPr>
    </w:p>
    <w:p w14:paraId="7CE1BFA9" w14:textId="77777777" w:rsidR="00C7576A" w:rsidRDefault="00C7576A" w:rsidP="00C7576A">
      <w:pPr>
        <w:spacing w:line="240" w:lineRule="auto"/>
        <w:jc w:val="center"/>
        <w:textAlignment w:val="baseline"/>
        <w:rPr>
          <w:rFonts w:eastAsia="Times New Roman" w:cs="Arial"/>
          <w:b/>
          <w:bCs/>
        </w:rPr>
      </w:pPr>
    </w:p>
    <w:p w14:paraId="4A30717A" w14:textId="1E71554A"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eastAsia="Times New Roman" w:cs="Arial"/>
          <w:b/>
          <w:bCs/>
        </w:rPr>
        <w:t>Table 4.18: Advising Ratings</w:t>
      </w:r>
      <w:r w:rsidRPr="00C7576A">
        <w:rPr>
          <w:rFonts w:eastAsia="Times New Roman" w:cs="Arial"/>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06"/>
        <w:gridCol w:w="1204"/>
        <w:gridCol w:w="1258"/>
        <w:gridCol w:w="1204"/>
        <w:gridCol w:w="1258"/>
      </w:tblGrid>
      <w:tr w:rsidR="00C7576A" w:rsidRPr="00C7576A" w14:paraId="554FD910" w14:textId="77777777" w:rsidTr="00305278">
        <w:trPr>
          <w:trHeight w:val="300"/>
        </w:trPr>
        <w:tc>
          <w:tcPr>
            <w:tcW w:w="4406"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3F7E2F29"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4-pt. scale; benchmark = 3.0</w:t>
            </w:r>
            <w:r w:rsidRPr="00C7576A">
              <w:rPr>
                <w:rFonts w:eastAsia="Times New Roman" w:cs="Arial"/>
                <w:color w:val="000000"/>
              </w:rPr>
              <w:t>  </w:t>
            </w:r>
          </w:p>
        </w:tc>
        <w:tc>
          <w:tcPr>
            <w:tcW w:w="4924" w:type="dxa"/>
            <w:gridSpan w:val="4"/>
            <w:tcBorders>
              <w:top w:val="single" w:sz="12" w:space="0" w:color="auto"/>
              <w:left w:val="single" w:sz="12" w:space="0" w:color="auto"/>
              <w:bottom w:val="single" w:sz="12" w:space="0" w:color="auto"/>
              <w:right w:val="single" w:sz="12" w:space="0" w:color="auto"/>
            </w:tcBorders>
            <w:shd w:val="clear" w:color="auto" w:fill="D9D9D9"/>
            <w:vAlign w:val="bottom"/>
            <w:hideMark/>
          </w:tcPr>
          <w:p w14:paraId="66E40990"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MSW Program</w:t>
            </w:r>
            <w:r w:rsidRPr="00C7576A">
              <w:rPr>
                <w:rFonts w:eastAsia="Times New Roman" w:cs="Arial"/>
                <w:color w:val="000000"/>
              </w:rPr>
              <w:t>  </w:t>
            </w:r>
          </w:p>
        </w:tc>
      </w:tr>
      <w:tr w:rsidR="00C7576A" w:rsidRPr="00C7576A" w14:paraId="11C6D320" w14:textId="77777777" w:rsidTr="00305278">
        <w:trPr>
          <w:trHeight w:val="300"/>
        </w:trPr>
        <w:tc>
          <w:tcPr>
            <w:tcW w:w="4406" w:type="dxa"/>
            <w:vMerge w:val="restart"/>
            <w:tcBorders>
              <w:top w:val="single" w:sz="12" w:space="0" w:color="auto"/>
              <w:left w:val="single" w:sz="12" w:space="0" w:color="auto"/>
              <w:bottom w:val="single" w:sz="12" w:space="0" w:color="auto"/>
              <w:right w:val="single" w:sz="12" w:space="0" w:color="auto"/>
            </w:tcBorders>
            <w:shd w:val="clear" w:color="auto" w:fill="D9D9D9"/>
            <w:vAlign w:val="bottom"/>
            <w:hideMark/>
          </w:tcPr>
          <w:p w14:paraId="73472F66"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Evaluation Items</w:t>
            </w:r>
            <w:r w:rsidRPr="00C7576A">
              <w:rPr>
                <w:rFonts w:eastAsia="Times New Roman" w:cs="Arial"/>
                <w:color w:val="000000"/>
              </w:rPr>
              <w:t>  </w:t>
            </w:r>
          </w:p>
        </w:tc>
        <w:tc>
          <w:tcPr>
            <w:tcW w:w="2462" w:type="dxa"/>
            <w:gridSpan w:val="2"/>
            <w:tcBorders>
              <w:top w:val="single" w:sz="12" w:space="0" w:color="auto"/>
              <w:left w:val="single" w:sz="12" w:space="0" w:color="auto"/>
              <w:bottom w:val="single" w:sz="12" w:space="0" w:color="auto"/>
              <w:right w:val="single" w:sz="12" w:space="0" w:color="auto"/>
            </w:tcBorders>
            <w:shd w:val="clear" w:color="auto" w:fill="D9D9D9"/>
            <w:vAlign w:val="bottom"/>
            <w:hideMark/>
          </w:tcPr>
          <w:p w14:paraId="0CF24E2D"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2020-2021 Means</w:t>
            </w:r>
            <w:r w:rsidRPr="00C7576A">
              <w:rPr>
                <w:rFonts w:eastAsia="Times New Roman" w:cs="Arial"/>
                <w:color w:val="000000"/>
              </w:rPr>
              <w:t>  </w:t>
            </w:r>
          </w:p>
        </w:tc>
        <w:tc>
          <w:tcPr>
            <w:tcW w:w="2462" w:type="dxa"/>
            <w:gridSpan w:val="2"/>
            <w:tcBorders>
              <w:top w:val="single" w:sz="12" w:space="0" w:color="auto"/>
              <w:left w:val="single" w:sz="12" w:space="0" w:color="auto"/>
              <w:bottom w:val="single" w:sz="12" w:space="0" w:color="auto"/>
              <w:right w:val="single" w:sz="12" w:space="0" w:color="auto"/>
            </w:tcBorders>
            <w:shd w:val="clear" w:color="auto" w:fill="D9D9D9"/>
            <w:hideMark/>
          </w:tcPr>
          <w:p w14:paraId="46ADBA09"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2018-2019 Means</w:t>
            </w:r>
            <w:r w:rsidRPr="00C7576A">
              <w:rPr>
                <w:rFonts w:eastAsia="Times New Roman" w:cs="Arial"/>
                <w:color w:val="000000"/>
              </w:rPr>
              <w:t>  </w:t>
            </w:r>
          </w:p>
        </w:tc>
      </w:tr>
      <w:tr w:rsidR="00C7576A" w:rsidRPr="00C7576A" w14:paraId="08F4373B" w14:textId="77777777" w:rsidTr="00305278">
        <w:trPr>
          <w:trHeight w:val="315"/>
        </w:trPr>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39E1CAA" w14:textId="77777777" w:rsidR="00C7576A" w:rsidRPr="00C7576A" w:rsidRDefault="00C7576A" w:rsidP="00C7576A">
            <w:pPr>
              <w:spacing w:line="240" w:lineRule="auto"/>
              <w:rPr>
                <w:rFonts w:ascii="Times New Roman" w:eastAsia="Times New Roman" w:hAnsi="Times New Roman" w:cs="Times New Roman"/>
              </w:rPr>
            </w:pPr>
          </w:p>
        </w:tc>
        <w:tc>
          <w:tcPr>
            <w:tcW w:w="1204" w:type="dxa"/>
            <w:tcBorders>
              <w:top w:val="single" w:sz="12" w:space="0" w:color="auto"/>
              <w:left w:val="single" w:sz="12" w:space="0" w:color="auto"/>
              <w:bottom w:val="single" w:sz="6" w:space="0" w:color="auto"/>
              <w:right w:val="single" w:sz="12" w:space="0" w:color="auto"/>
            </w:tcBorders>
            <w:shd w:val="clear" w:color="auto" w:fill="D9D9D9"/>
            <w:vAlign w:val="bottom"/>
            <w:hideMark/>
          </w:tcPr>
          <w:p w14:paraId="33BE556A"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Generalist Practice n=13/36</w:t>
            </w:r>
            <w:r w:rsidRPr="00C7576A">
              <w:rPr>
                <w:rFonts w:eastAsia="Times New Roman" w:cs="Arial"/>
                <w:color w:val="000000"/>
              </w:rPr>
              <w:t>  </w:t>
            </w:r>
          </w:p>
        </w:tc>
        <w:tc>
          <w:tcPr>
            <w:tcW w:w="1258" w:type="dxa"/>
            <w:tcBorders>
              <w:top w:val="single" w:sz="12" w:space="0" w:color="auto"/>
              <w:left w:val="single" w:sz="12" w:space="0" w:color="auto"/>
              <w:bottom w:val="single" w:sz="6" w:space="0" w:color="auto"/>
              <w:right w:val="single" w:sz="12" w:space="0" w:color="auto"/>
            </w:tcBorders>
            <w:shd w:val="clear" w:color="auto" w:fill="D9D9D9"/>
            <w:vAlign w:val="bottom"/>
            <w:hideMark/>
          </w:tcPr>
          <w:p w14:paraId="27DF8B11"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color w:val="000000"/>
              </w:rPr>
              <w:t>Advanced Generalist  </w:t>
            </w:r>
          </w:p>
          <w:p w14:paraId="45E6D08F"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n=27/75</w:t>
            </w:r>
            <w:r w:rsidRPr="00C7576A">
              <w:rPr>
                <w:rFonts w:eastAsia="Times New Roman" w:cs="Arial"/>
                <w:color w:val="000000"/>
              </w:rPr>
              <w:t>  </w:t>
            </w:r>
          </w:p>
        </w:tc>
        <w:tc>
          <w:tcPr>
            <w:tcW w:w="1204" w:type="dxa"/>
            <w:tcBorders>
              <w:top w:val="single" w:sz="12" w:space="0" w:color="auto"/>
              <w:left w:val="single" w:sz="12" w:space="0" w:color="auto"/>
              <w:bottom w:val="single" w:sz="6" w:space="0" w:color="auto"/>
              <w:right w:val="single" w:sz="12" w:space="0" w:color="auto"/>
            </w:tcBorders>
            <w:shd w:val="clear" w:color="auto" w:fill="D9D9D9"/>
            <w:vAlign w:val="bottom"/>
            <w:hideMark/>
          </w:tcPr>
          <w:p w14:paraId="42DBDF6E"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Generalist Practice n=26</w:t>
            </w:r>
            <w:r w:rsidRPr="00C7576A">
              <w:rPr>
                <w:rFonts w:eastAsia="Times New Roman" w:cs="Arial"/>
                <w:color w:val="000000"/>
              </w:rPr>
              <w:t> </w:t>
            </w:r>
          </w:p>
        </w:tc>
        <w:tc>
          <w:tcPr>
            <w:tcW w:w="1258" w:type="dxa"/>
            <w:tcBorders>
              <w:top w:val="single" w:sz="12" w:space="0" w:color="auto"/>
              <w:left w:val="single" w:sz="12" w:space="0" w:color="auto"/>
              <w:bottom w:val="single" w:sz="6" w:space="0" w:color="auto"/>
              <w:right w:val="single" w:sz="12" w:space="0" w:color="auto"/>
            </w:tcBorders>
            <w:shd w:val="clear" w:color="auto" w:fill="D9D9D9"/>
            <w:vAlign w:val="bottom"/>
            <w:hideMark/>
          </w:tcPr>
          <w:p w14:paraId="081764DE"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color w:val="000000"/>
              </w:rPr>
              <w:t>Advanced Generalist  </w:t>
            </w:r>
          </w:p>
          <w:p w14:paraId="04854D54"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n=50</w:t>
            </w:r>
            <w:r w:rsidRPr="00C7576A">
              <w:rPr>
                <w:rFonts w:eastAsia="Times New Roman" w:cs="Arial"/>
                <w:color w:val="000000"/>
              </w:rPr>
              <w:t>  </w:t>
            </w:r>
          </w:p>
        </w:tc>
      </w:tr>
      <w:tr w:rsidR="00C7576A" w:rsidRPr="00C7576A" w14:paraId="3C5DDA8B" w14:textId="77777777" w:rsidTr="00305278">
        <w:trPr>
          <w:trHeight w:val="315"/>
        </w:trPr>
        <w:tc>
          <w:tcPr>
            <w:tcW w:w="44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F79041"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I know who my Advisor is.  </w:t>
            </w:r>
          </w:p>
        </w:tc>
        <w:tc>
          <w:tcPr>
            <w:tcW w:w="120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65BB79"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3.92 </w:t>
            </w:r>
          </w:p>
        </w:tc>
        <w:tc>
          <w:tcPr>
            <w:tcW w:w="12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D5CAB9"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3.65 </w:t>
            </w:r>
          </w:p>
        </w:tc>
        <w:tc>
          <w:tcPr>
            <w:tcW w:w="120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CF1D22"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3.77 </w:t>
            </w:r>
          </w:p>
        </w:tc>
        <w:tc>
          <w:tcPr>
            <w:tcW w:w="12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9D79FE"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3.66 </w:t>
            </w:r>
          </w:p>
        </w:tc>
      </w:tr>
      <w:tr w:rsidR="00C7576A" w:rsidRPr="00C7576A" w14:paraId="086498A9" w14:textId="77777777" w:rsidTr="00305278">
        <w:trPr>
          <w:trHeight w:val="525"/>
        </w:trPr>
        <w:tc>
          <w:tcPr>
            <w:tcW w:w="44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5D518"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The roles of the Advisor are clear to me.   </w:t>
            </w:r>
          </w:p>
        </w:tc>
        <w:tc>
          <w:tcPr>
            <w:tcW w:w="120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1CE850"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3.54 </w:t>
            </w:r>
          </w:p>
        </w:tc>
        <w:tc>
          <w:tcPr>
            <w:tcW w:w="12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0922CC"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3.31 </w:t>
            </w:r>
          </w:p>
        </w:tc>
        <w:tc>
          <w:tcPr>
            <w:tcW w:w="120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88CEDD"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3.36 </w:t>
            </w:r>
          </w:p>
        </w:tc>
        <w:tc>
          <w:tcPr>
            <w:tcW w:w="12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74DD8F"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3.29 </w:t>
            </w:r>
          </w:p>
        </w:tc>
      </w:tr>
      <w:tr w:rsidR="00C7576A" w:rsidRPr="00C7576A" w14:paraId="5FBE1C30" w14:textId="77777777" w:rsidTr="00305278">
        <w:trPr>
          <w:trHeight w:val="525"/>
        </w:trPr>
        <w:tc>
          <w:tcPr>
            <w:tcW w:w="44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41397A"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My Advisor was accessible to me.   </w:t>
            </w:r>
          </w:p>
        </w:tc>
        <w:tc>
          <w:tcPr>
            <w:tcW w:w="120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46CBFE"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3.69 </w:t>
            </w:r>
          </w:p>
        </w:tc>
        <w:tc>
          <w:tcPr>
            <w:tcW w:w="12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0CC4D6"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3.54 </w:t>
            </w:r>
          </w:p>
        </w:tc>
        <w:tc>
          <w:tcPr>
            <w:tcW w:w="120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E81F5C"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3.68 </w:t>
            </w:r>
          </w:p>
        </w:tc>
        <w:tc>
          <w:tcPr>
            <w:tcW w:w="12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07C930"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3.62 </w:t>
            </w:r>
          </w:p>
        </w:tc>
      </w:tr>
      <w:tr w:rsidR="00C7576A" w:rsidRPr="00C7576A" w14:paraId="6D68677A" w14:textId="77777777" w:rsidTr="00305278">
        <w:trPr>
          <w:trHeight w:val="345"/>
        </w:trPr>
        <w:tc>
          <w:tcPr>
            <w:tcW w:w="44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4C50E8"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My Advisor responded to me in a timely manner.   </w:t>
            </w:r>
          </w:p>
        </w:tc>
        <w:tc>
          <w:tcPr>
            <w:tcW w:w="120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C8843C"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3.31 </w:t>
            </w:r>
          </w:p>
        </w:tc>
        <w:tc>
          <w:tcPr>
            <w:tcW w:w="12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85D539"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3.44 </w:t>
            </w:r>
          </w:p>
        </w:tc>
        <w:tc>
          <w:tcPr>
            <w:tcW w:w="120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51ED55"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3.75 </w:t>
            </w:r>
          </w:p>
        </w:tc>
        <w:tc>
          <w:tcPr>
            <w:tcW w:w="125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0AB903"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3.74 </w:t>
            </w:r>
          </w:p>
        </w:tc>
      </w:tr>
      <w:tr w:rsidR="00C7576A" w:rsidRPr="00C7576A" w14:paraId="3C42F955" w14:textId="77777777" w:rsidTr="00305278">
        <w:trPr>
          <w:trHeight w:val="345"/>
        </w:trPr>
        <w:tc>
          <w:tcPr>
            <w:tcW w:w="4406"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956A6C9" w14:textId="77777777" w:rsidR="00C7576A" w:rsidRPr="00C7576A" w:rsidRDefault="00C7576A" w:rsidP="00C7576A">
            <w:pPr>
              <w:spacing w:line="240" w:lineRule="auto"/>
              <w:jc w:val="right"/>
              <w:textAlignment w:val="baseline"/>
              <w:rPr>
                <w:rFonts w:ascii="Times New Roman" w:eastAsia="Times New Roman" w:hAnsi="Times New Roman" w:cs="Times New Roman"/>
              </w:rPr>
            </w:pPr>
            <w:r w:rsidRPr="00C7576A">
              <w:rPr>
                <w:rFonts w:eastAsia="Times New Roman" w:cs="Arial"/>
                <w:b/>
                <w:bCs/>
                <w:color w:val="000000"/>
              </w:rPr>
              <w:t>OVERALL AVERAGE:</w:t>
            </w:r>
            <w:r w:rsidRPr="00C7576A">
              <w:rPr>
                <w:rFonts w:eastAsia="Times New Roman" w:cs="Arial"/>
                <w:color w:val="000000"/>
              </w:rPr>
              <w:t>  </w:t>
            </w:r>
          </w:p>
        </w:tc>
        <w:tc>
          <w:tcPr>
            <w:tcW w:w="1204" w:type="dxa"/>
            <w:tcBorders>
              <w:top w:val="single" w:sz="6" w:space="0" w:color="auto"/>
              <w:left w:val="single" w:sz="6" w:space="0" w:color="auto"/>
              <w:bottom w:val="single" w:sz="6" w:space="0" w:color="auto"/>
              <w:right w:val="single" w:sz="6" w:space="0" w:color="auto"/>
            </w:tcBorders>
            <w:shd w:val="clear" w:color="auto" w:fill="BFBFBF"/>
            <w:vAlign w:val="bottom"/>
            <w:hideMark/>
          </w:tcPr>
          <w:p w14:paraId="6C494369"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color w:val="000000"/>
              </w:rPr>
              <w:t>3.62</w:t>
            </w:r>
            <w:r w:rsidRPr="00C7576A">
              <w:rPr>
                <w:rFonts w:ascii="Times New Roman" w:eastAsia="Times New Roman" w:hAnsi="Times New Roman" w:cs="Times New Roman"/>
                <w:color w:val="000000"/>
              </w:rPr>
              <w:t> </w:t>
            </w:r>
          </w:p>
        </w:tc>
        <w:tc>
          <w:tcPr>
            <w:tcW w:w="1258" w:type="dxa"/>
            <w:tcBorders>
              <w:top w:val="single" w:sz="6" w:space="0" w:color="auto"/>
              <w:left w:val="single" w:sz="6" w:space="0" w:color="auto"/>
              <w:bottom w:val="single" w:sz="6" w:space="0" w:color="auto"/>
              <w:right w:val="single" w:sz="6" w:space="0" w:color="auto"/>
            </w:tcBorders>
            <w:shd w:val="clear" w:color="auto" w:fill="BFBFBF"/>
            <w:vAlign w:val="bottom"/>
            <w:hideMark/>
          </w:tcPr>
          <w:p w14:paraId="51ABFD8B"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color w:val="000000"/>
              </w:rPr>
              <w:t>3.49</w:t>
            </w:r>
            <w:r w:rsidRPr="00C7576A">
              <w:rPr>
                <w:rFonts w:ascii="Times New Roman" w:eastAsia="Times New Roman" w:hAnsi="Times New Roman" w:cs="Times New Roman"/>
                <w:color w:val="000000"/>
              </w:rPr>
              <w:t> </w:t>
            </w:r>
          </w:p>
        </w:tc>
        <w:tc>
          <w:tcPr>
            <w:tcW w:w="1204" w:type="dxa"/>
            <w:tcBorders>
              <w:top w:val="single" w:sz="6" w:space="0" w:color="auto"/>
              <w:left w:val="single" w:sz="6" w:space="0" w:color="auto"/>
              <w:bottom w:val="single" w:sz="6" w:space="0" w:color="auto"/>
              <w:right w:val="single" w:sz="6" w:space="0" w:color="auto"/>
            </w:tcBorders>
            <w:shd w:val="clear" w:color="auto" w:fill="BFBFBF"/>
            <w:vAlign w:val="bottom"/>
            <w:hideMark/>
          </w:tcPr>
          <w:p w14:paraId="4E2A94A3"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color w:val="000000"/>
              </w:rPr>
              <w:t>3.64</w:t>
            </w:r>
            <w:r w:rsidRPr="00C7576A">
              <w:rPr>
                <w:rFonts w:ascii="Times New Roman" w:eastAsia="Times New Roman" w:hAnsi="Times New Roman" w:cs="Times New Roman"/>
                <w:color w:val="000000"/>
              </w:rPr>
              <w:t> </w:t>
            </w:r>
          </w:p>
        </w:tc>
        <w:tc>
          <w:tcPr>
            <w:tcW w:w="1258" w:type="dxa"/>
            <w:tcBorders>
              <w:top w:val="single" w:sz="6" w:space="0" w:color="auto"/>
              <w:left w:val="single" w:sz="6" w:space="0" w:color="auto"/>
              <w:bottom w:val="single" w:sz="6" w:space="0" w:color="auto"/>
              <w:right w:val="single" w:sz="6" w:space="0" w:color="auto"/>
            </w:tcBorders>
            <w:shd w:val="clear" w:color="auto" w:fill="BFBFBF"/>
            <w:vAlign w:val="bottom"/>
            <w:hideMark/>
          </w:tcPr>
          <w:p w14:paraId="52951492"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color w:val="000000"/>
              </w:rPr>
              <w:t>3.58</w:t>
            </w:r>
            <w:r w:rsidRPr="00C7576A">
              <w:rPr>
                <w:rFonts w:ascii="Times New Roman" w:eastAsia="Times New Roman" w:hAnsi="Times New Roman" w:cs="Times New Roman"/>
                <w:color w:val="000000"/>
              </w:rPr>
              <w:t> </w:t>
            </w:r>
          </w:p>
        </w:tc>
      </w:tr>
    </w:tbl>
    <w:p w14:paraId="706418FA" w14:textId="77777777" w:rsidR="00C7576A" w:rsidRPr="00C7576A" w:rsidRDefault="00C7576A" w:rsidP="00C7576A">
      <w:pPr>
        <w:spacing w:line="240" w:lineRule="auto"/>
        <w:textAlignment w:val="baseline"/>
        <w:rPr>
          <w:rFonts w:ascii="Segoe UI" w:eastAsia="Times New Roman" w:hAnsi="Segoe UI" w:cs="Segoe UI"/>
          <w:sz w:val="18"/>
          <w:szCs w:val="18"/>
        </w:rPr>
      </w:pPr>
      <w:r w:rsidRPr="00C7576A">
        <w:rPr>
          <w:rFonts w:eastAsia="Times New Roman" w:cs="Arial"/>
        </w:rPr>
        <w:t> </w:t>
      </w:r>
    </w:p>
    <w:p w14:paraId="4B1F2CA0" w14:textId="31DCABFC" w:rsidR="00C7576A" w:rsidRPr="00C7576A" w:rsidRDefault="00C7576A" w:rsidP="00C7576A">
      <w:pPr>
        <w:spacing w:line="240" w:lineRule="auto"/>
        <w:textAlignment w:val="baseline"/>
        <w:rPr>
          <w:rFonts w:eastAsia="Times New Roman" w:cs="Arial"/>
          <w:b/>
          <w:bCs/>
          <w:i/>
          <w:iCs/>
        </w:rPr>
      </w:pPr>
      <w:r w:rsidRPr="00C7576A">
        <w:rPr>
          <w:rFonts w:eastAsia="Times New Roman" w:cs="Arial"/>
        </w:rPr>
        <w:t xml:space="preserve">At the end of every academic year all students, both generalist and specialized, are asked to evaluate their practicum experiences which include field coordination, field placement and their field agency instructors. Additionally, agency instructors are asked to provide feedback on students’ performance or simulated practice in mastering the CSWE nine competencies across all the dimensions. </w:t>
      </w:r>
      <w:r w:rsidRPr="00C7576A">
        <w:rPr>
          <w:rFonts w:eastAsia="Calibri" w:cs="Times New Roman"/>
        </w:rPr>
        <w:t xml:space="preserve">The overall ratings for orientation and field coordination in the </w:t>
      </w:r>
      <w:r w:rsidRPr="00C7576A">
        <w:rPr>
          <w:rFonts w:eastAsia="Calibri" w:cs="Times New Roman"/>
          <w:spacing w:val="-1"/>
        </w:rPr>
        <w:t>MSW Student</w:t>
      </w:r>
      <w:r w:rsidRPr="00C7576A">
        <w:rPr>
          <w:rFonts w:eastAsia="Calibri" w:cs="Times New Roman"/>
        </w:rPr>
        <w:t xml:space="preserve"> </w:t>
      </w:r>
      <w:r w:rsidRPr="00C7576A">
        <w:rPr>
          <w:rFonts w:eastAsia="Calibri" w:cs="Times New Roman"/>
          <w:spacing w:val="-1"/>
        </w:rPr>
        <w:t xml:space="preserve">Evaluation of the Program were all above the established </w:t>
      </w:r>
      <w:r w:rsidRPr="00C7576A">
        <w:rPr>
          <w:rFonts w:eastAsia="Calibri" w:cs="Times New Roman"/>
        </w:rPr>
        <w:t>benchmark</w:t>
      </w:r>
      <w:r w:rsidRPr="00C7576A">
        <w:rPr>
          <w:rFonts w:eastAsia="Calibri" w:cs="Times New Roman"/>
          <w:spacing w:val="1"/>
        </w:rPr>
        <w:t xml:space="preserve"> </w:t>
      </w:r>
      <w:r w:rsidRPr="00C7576A">
        <w:rPr>
          <w:rFonts w:eastAsia="Calibri" w:cs="Times New Roman"/>
          <w:spacing w:val="-1"/>
        </w:rPr>
        <w:t xml:space="preserve">of “3” on a 4-point </w:t>
      </w:r>
      <w:r w:rsidRPr="00C7576A">
        <w:rPr>
          <w:rFonts w:eastAsia="Calibri" w:cs="Times New Roman"/>
        </w:rPr>
        <w:t xml:space="preserve">scale. Findings evidenced changes made after the poor performance in the previous self-study. Among the changes made were </w:t>
      </w:r>
      <w:r w:rsidRPr="00C7576A">
        <w:rPr>
          <w:rFonts w:eastAsia="Calibri" w:cs="Times New Roman"/>
          <w:spacing w:val="-2"/>
        </w:rPr>
        <w:t>mandatory</w:t>
      </w:r>
      <w:r w:rsidRPr="00C7576A">
        <w:rPr>
          <w:rFonts w:eastAsia="Calibri" w:cs="Times New Roman"/>
          <w:spacing w:val="-1"/>
        </w:rPr>
        <w:t xml:space="preserve"> student</w:t>
      </w:r>
      <w:r w:rsidRPr="00C7576A">
        <w:rPr>
          <w:rFonts w:eastAsia="Calibri" w:cs="Times New Roman"/>
        </w:rPr>
        <w:t xml:space="preserve"> </w:t>
      </w:r>
      <w:r w:rsidRPr="00C7576A">
        <w:rPr>
          <w:rFonts w:eastAsia="Calibri" w:cs="Times New Roman"/>
          <w:spacing w:val="-1"/>
        </w:rPr>
        <w:t>Orientation at two pivotal points:</w:t>
      </w:r>
      <w:r w:rsidRPr="00C7576A">
        <w:rPr>
          <w:rFonts w:eastAsia="Calibri" w:cs="Times New Roman"/>
        </w:rPr>
        <w:t xml:space="preserve"> </w:t>
      </w:r>
      <w:r w:rsidRPr="00C7576A">
        <w:rPr>
          <w:rFonts w:eastAsia="Calibri" w:cs="Times New Roman"/>
          <w:spacing w:val="-1"/>
        </w:rPr>
        <w:t>in the spring</w:t>
      </w:r>
      <w:r w:rsidRPr="00C7576A">
        <w:rPr>
          <w:rFonts w:eastAsia="Calibri" w:cs="Times New Roman"/>
        </w:rPr>
        <w:t xml:space="preserve"> </w:t>
      </w:r>
      <w:r w:rsidRPr="00C7576A">
        <w:rPr>
          <w:rFonts w:eastAsia="Calibri" w:cs="Times New Roman"/>
          <w:spacing w:val="-2"/>
        </w:rPr>
        <w:t>shortly after admissions, and in the</w:t>
      </w:r>
      <w:r w:rsidRPr="00C7576A">
        <w:rPr>
          <w:rFonts w:eastAsia="Calibri" w:cs="Times New Roman"/>
          <w:spacing w:val="-1"/>
        </w:rPr>
        <w:t xml:space="preserve"> </w:t>
      </w:r>
      <w:r w:rsidRPr="00C7576A">
        <w:rPr>
          <w:rFonts w:eastAsia="Calibri" w:cs="Times New Roman"/>
          <w:spacing w:val="-2"/>
        </w:rPr>
        <w:t>fall shortly before students</w:t>
      </w:r>
      <w:r w:rsidRPr="00C7576A">
        <w:rPr>
          <w:rFonts w:eastAsia="Calibri" w:cs="Times New Roman"/>
          <w:spacing w:val="-1"/>
        </w:rPr>
        <w:t xml:space="preserve"> </w:t>
      </w:r>
      <w:r w:rsidRPr="00C7576A">
        <w:rPr>
          <w:rFonts w:eastAsia="Calibri" w:cs="Times New Roman"/>
          <w:spacing w:val="-2"/>
        </w:rPr>
        <w:t xml:space="preserve">begin </w:t>
      </w:r>
      <w:r w:rsidRPr="00C7576A">
        <w:rPr>
          <w:rFonts w:eastAsia="Calibri" w:cs="Times New Roman"/>
          <w:spacing w:val="-1"/>
        </w:rPr>
        <w:t xml:space="preserve">the field. </w:t>
      </w:r>
    </w:p>
    <w:p w14:paraId="381F31D4" w14:textId="77777777" w:rsidR="00643684" w:rsidRDefault="00643684" w:rsidP="00643684">
      <w:pPr>
        <w:keepNext/>
        <w:spacing w:line="240" w:lineRule="auto"/>
        <w:rPr>
          <w:rFonts w:cs="Arial"/>
        </w:rPr>
      </w:pPr>
    </w:p>
    <w:p w14:paraId="60B51C8D" w14:textId="432B9AC8" w:rsidR="00C7576A" w:rsidRPr="00C7576A" w:rsidRDefault="00C7576A" w:rsidP="00643684">
      <w:pPr>
        <w:keepNext/>
        <w:spacing w:line="240" w:lineRule="auto"/>
        <w:rPr>
          <w:rFonts w:cs="Arial"/>
          <w:b/>
          <w:bCs/>
          <w:i/>
          <w:iCs/>
        </w:rPr>
      </w:pPr>
      <w:r w:rsidRPr="00C7576A">
        <w:rPr>
          <w:rFonts w:cs="Arial"/>
          <w:b/>
          <w:bCs/>
          <w:i/>
          <w:iCs/>
        </w:rPr>
        <w:t>Field Coordination</w:t>
      </w:r>
    </w:p>
    <w:p w14:paraId="7ADDB0F0" w14:textId="77777777" w:rsidR="00C7576A" w:rsidRDefault="00C7576A" w:rsidP="00643684">
      <w:pPr>
        <w:keepNext/>
        <w:spacing w:line="240" w:lineRule="auto"/>
        <w:rPr>
          <w:rFonts w:cs="Arial"/>
        </w:rPr>
      </w:pPr>
    </w:p>
    <w:p w14:paraId="13C87AB0" w14:textId="5CD73963" w:rsidR="00C7576A" w:rsidRPr="00C7576A" w:rsidRDefault="00C7576A" w:rsidP="00C7576A">
      <w:pPr>
        <w:spacing w:line="240" w:lineRule="auto"/>
        <w:textAlignment w:val="baseline"/>
        <w:rPr>
          <w:rFonts w:eastAsia="Times New Roman" w:cs="Arial"/>
        </w:rPr>
      </w:pPr>
      <w:r w:rsidRPr="00586D66">
        <w:rPr>
          <w:rFonts w:eastAsia="Times New Roman" w:cs="Arial"/>
        </w:rPr>
        <w:t>The findings of field coordination are presented in Table </w:t>
      </w:r>
      <w:r w:rsidRPr="00C7576A">
        <w:rPr>
          <w:rFonts w:eastAsia="Times New Roman" w:cs="Arial"/>
        </w:rPr>
        <w:t>4.19.</w:t>
      </w:r>
      <w:r w:rsidRPr="00586D66">
        <w:rPr>
          <w:rFonts w:eastAsia="Times New Roman" w:cs="Arial"/>
        </w:rPr>
        <w:t xml:space="preserve"> We present how </w:t>
      </w:r>
      <w:r w:rsidRPr="00C7576A">
        <w:rPr>
          <w:rFonts w:eastAsia="Times New Roman" w:cs="Arial"/>
        </w:rPr>
        <w:t xml:space="preserve">students viewed their interactions and the placement process. The four items on the four-point scale asked students to rate their experiences with the field process and Coordinator. In 2018-2019, we observed that generalist students rated the items more positively than in 2020-2021. Though ratings in 2020-2021 exceeded expectation they were lower compared to 2018-2019. The low average scores could have been impacted by moving field orientation from in-person to virtual during the pandemic. </w:t>
      </w:r>
    </w:p>
    <w:p w14:paraId="0D176544" w14:textId="77777777" w:rsidR="00C7576A" w:rsidRPr="00C7576A" w:rsidRDefault="00C7576A" w:rsidP="00C7576A">
      <w:pPr>
        <w:spacing w:line="240" w:lineRule="auto"/>
        <w:textAlignment w:val="baseline"/>
        <w:rPr>
          <w:rFonts w:eastAsia="Times New Roman" w:cs="Arial"/>
          <w:shd w:val="clear" w:color="auto" w:fill="FFFF00"/>
        </w:rPr>
      </w:pPr>
    </w:p>
    <w:p w14:paraId="5594A570" w14:textId="77777777" w:rsidR="00C7576A" w:rsidRPr="00C7576A" w:rsidRDefault="00C7576A" w:rsidP="00C7576A">
      <w:pPr>
        <w:spacing w:line="240" w:lineRule="auto"/>
        <w:textAlignment w:val="baseline"/>
        <w:rPr>
          <w:rFonts w:ascii="Segoe UI" w:eastAsia="Times New Roman" w:hAnsi="Segoe UI" w:cs="Segoe UI"/>
          <w:sz w:val="18"/>
          <w:szCs w:val="18"/>
        </w:rPr>
      </w:pPr>
      <w:r w:rsidRPr="00C7576A">
        <w:rPr>
          <w:rFonts w:eastAsia="Times New Roman" w:cs="Arial"/>
        </w:rPr>
        <w:t>The themes of qualitative narrative on field coordination observed among generalist and advanced generalist students were less positive. Only a small number of students provided feedback on field coordination. Though not substantive, they established their displeasure with their inability to receive quick responses from the Field Coordinator.  Two out of nine that participated in the quantitative part of the evaluation provided qualitative narrative. The advanced generalist students did not provide qualitative narrative for this measure.</w:t>
      </w:r>
    </w:p>
    <w:p w14:paraId="7B4E955A" w14:textId="77777777" w:rsidR="00C7576A" w:rsidRDefault="00C7576A" w:rsidP="00C7576A">
      <w:pPr>
        <w:spacing w:line="240" w:lineRule="auto"/>
        <w:jc w:val="center"/>
        <w:textAlignment w:val="baseline"/>
        <w:rPr>
          <w:rFonts w:eastAsia="Times New Roman" w:cs="Arial"/>
          <w:b/>
          <w:bCs/>
          <w:shd w:val="clear" w:color="auto" w:fill="FFFF00"/>
        </w:rPr>
      </w:pPr>
    </w:p>
    <w:p w14:paraId="61017CDA" w14:textId="77777777" w:rsidR="00C7576A" w:rsidRDefault="00C7576A" w:rsidP="00C7576A">
      <w:pPr>
        <w:spacing w:line="240" w:lineRule="auto"/>
        <w:jc w:val="center"/>
        <w:textAlignment w:val="baseline"/>
        <w:rPr>
          <w:rFonts w:eastAsia="Times New Roman" w:cs="Arial"/>
          <w:b/>
          <w:bCs/>
          <w:shd w:val="clear" w:color="auto" w:fill="FFFF00"/>
        </w:rPr>
      </w:pPr>
    </w:p>
    <w:p w14:paraId="03597474" w14:textId="77777777" w:rsidR="00C7576A" w:rsidRDefault="00C7576A" w:rsidP="00C7576A">
      <w:pPr>
        <w:spacing w:line="240" w:lineRule="auto"/>
        <w:jc w:val="center"/>
        <w:textAlignment w:val="baseline"/>
        <w:rPr>
          <w:rFonts w:eastAsia="Times New Roman" w:cs="Arial"/>
          <w:b/>
          <w:bCs/>
          <w:shd w:val="clear" w:color="auto" w:fill="FFFF00"/>
        </w:rPr>
      </w:pPr>
    </w:p>
    <w:p w14:paraId="429B9B52" w14:textId="7775EC85"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eastAsia="Times New Roman" w:cs="Arial"/>
          <w:b/>
          <w:bCs/>
        </w:rPr>
        <w:t>Table 4.19: Student Field Coordination Process Ratings</w:t>
      </w:r>
      <w:r w:rsidRPr="00C7576A">
        <w:rPr>
          <w:rFonts w:eastAsia="Times New Roman" w:cs="Arial"/>
        </w:rPr>
        <w:t>  </w:t>
      </w:r>
    </w:p>
    <w:tbl>
      <w:tblPr>
        <w:tblW w:w="9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8"/>
        <w:gridCol w:w="1793"/>
        <w:gridCol w:w="1547"/>
        <w:gridCol w:w="1204"/>
        <w:gridCol w:w="1423"/>
      </w:tblGrid>
      <w:tr w:rsidR="00C7576A" w:rsidRPr="00C7576A" w14:paraId="71BE2A52" w14:textId="77777777" w:rsidTr="00305278">
        <w:trPr>
          <w:trHeight w:val="300"/>
        </w:trPr>
        <w:tc>
          <w:tcPr>
            <w:tcW w:w="3588"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66A26643"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4-pt. scale; benchmark = 3.0</w:t>
            </w:r>
            <w:r w:rsidRPr="00C7576A">
              <w:rPr>
                <w:rFonts w:eastAsia="Times New Roman" w:cs="Arial"/>
                <w:color w:val="000000"/>
              </w:rPr>
              <w:t>  </w:t>
            </w:r>
          </w:p>
        </w:tc>
        <w:tc>
          <w:tcPr>
            <w:tcW w:w="5967" w:type="dxa"/>
            <w:gridSpan w:val="4"/>
            <w:tcBorders>
              <w:top w:val="single" w:sz="12" w:space="0" w:color="auto"/>
              <w:left w:val="single" w:sz="12" w:space="0" w:color="auto"/>
              <w:bottom w:val="single" w:sz="12" w:space="0" w:color="auto"/>
              <w:right w:val="single" w:sz="12" w:space="0" w:color="auto"/>
            </w:tcBorders>
            <w:shd w:val="clear" w:color="auto" w:fill="D9D9D9"/>
            <w:vAlign w:val="bottom"/>
            <w:hideMark/>
          </w:tcPr>
          <w:p w14:paraId="7F3A117F"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MSW Program</w:t>
            </w:r>
            <w:r w:rsidRPr="00C7576A">
              <w:rPr>
                <w:rFonts w:eastAsia="Times New Roman" w:cs="Arial"/>
                <w:color w:val="000000"/>
              </w:rPr>
              <w:t>  </w:t>
            </w:r>
          </w:p>
        </w:tc>
      </w:tr>
      <w:tr w:rsidR="00C7576A" w:rsidRPr="00C7576A" w14:paraId="225E9A60" w14:textId="77777777" w:rsidTr="00305278">
        <w:trPr>
          <w:trHeight w:val="300"/>
        </w:trPr>
        <w:tc>
          <w:tcPr>
            <w:tcW w:w="3588" w:type="dxa"/>
            <w:vMerge w:val="restart"/>
            <w:tcBorders>
              <w:top w:val="single" w:sz="12" w:space="0" w:color="auto"/>
              <w:left w:val="single" w:sz="12" w:space="0" w:color="auto"/>
              <w:bottom w:val="single" w:sz="12" w:space="0" w:color="auto"/>
              <w:right w:val="single" w:sz="12" w:space="0" w:color="auto"/>
            </w:tcBorders>
            <w:shd w:val="clear" w:color="auto" w:fill="D9D9D9"/>
            <w:vAlign w:val="bottom"/>
            <w:hideMark/>
          </w:tcPr>
          <w:p w14:paraId="276A8F4A"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Evaluation Items</w:t>
            </w:r>
            <w:r w:rsidRPr="00C7576A">
              <w:rPr>
                <w:rFonts w:eastAsia="Times New Roman" w:cs="Arial"/>
                <w:color w:val="000000"/>
              </w:rPr>
              <w:t>  </w:t>
            </w:r>
          </w:p>
        </w:tc>
        <w:tc>
          <w:tcPr>
            <w:tcW w:w="3340" w:type="dxa"/>
            <w:gridSpan w:val="2"/>
            <w:tcBorders>
              <w:top w:val="single" w:sz="12" w:space="0" w:color="auto"/>
              <w:left w:val="single" w:sz="12" w:space="0" w:color="auto"/>
              <w:bottom w:val="single" w:sz="12" w:space="0" w:color="auto"/>
              <w:right w:val="single" w:sz="12" w:space="0" w:color="auto"/>
            </w:tcBorders>
            <w:shd w:val="clear" w:color="auto" w:fill="D9D9D9"/>
            <w:vAlign w:val="bottom"/>
            <w:hideMark/>
          </w:tcPr>
          <w:p w14:paraId="3E07DB55"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2020-2021 Means</w:t>
            </w:r>
            <w:r w:rsidRPr="00C7576A">
              <w:rPr>
                <w:rFonts w:eastAsia="Times New Roman" w:cs="Arial"/>
                <w:color w:val="000000"/>
              </w:rPr>
              <w:t>  </w:t>
            </w:r>
          </w:p>
        </w:tc>
        <w:tc>
          <w:tcPr>
            <w:tcW w:w="2627" w:type="dxa"/>
            <w:gridSpan w:val="2"/>
            <w:tcBorders>
              <w:top w:val="single" w:sz="12" w:space="0" w:color="auto"/>
              <w:left w:val="single" w:sz="12" w:space="0" w:color="auto"/>
              <w:bottom w:val="single" w:sz="12" w:space="0" w:color="auto"/>
              <w:right w:val="single" w:sz="12" w:space="0" w:color="auto"/>
            </w:tcBorders>
            <w:shd w:val="clear" w:color="auto" w:fill="D9D9D9"/>
            <w:hideMark/>
          </w:tcPr>
          <w:p w14:paraId="4E76105D"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2018-2019 Means</w:t>
            </w:r>
            <w:r w:rsidRPr="00C7576A">
              <w:rPr>
                <w:rFonts w:eastAsia="Times New Roman" w:cs="Arial"/>
                <w:color w:val="000000"/>
              </w:rPr>
              <w:t>  </w:t>
            </w:r>
          </w:p>
        </w:tc>
      </w:tr>
      <w:tr w:rsidR="00C7576A" w:rsidRPr="00C7576A" w14:paraId="19695C08" w14:textId="77777777" w:rsidTr="00305278">
        <w:trPr>
          <w:trHeight w:val="315"/>
        </w:trPr>
        <w:tc>
          <w:tcPr>
            <w:tcW w:w="3588"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2551F81" w14:textId="77777777" w:rsidR="00C7576A" w:rsidRPr="00C7576A" w:rsidRDefault="00C7576A" w:rsidP="00C7576A">
            <w:pPr>
              <w:spacing w:line="240" w:lineRule="auto"/>
              <w:rPr>
                <w:rFonts w:ascii="Times New Roman" w:eastAsia="Times New Roman" w:hAnsi="Times New Roman" w:cs="Times New Roman"/>
              </w:rPr>
            </w:pPr>
          </w:p>
        </w:tc>
        <w:tc>
          <w:tcPr>
            <w:tcW w:w="1793"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36A66E68"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Generalist Practice n=9</w:t>
            </w:r>
            <w:r w:rsidRPr="00C7576A">
              <w:rPr>
                <w:rFonts w:eastAsia="Times New Roman" w:cs="Arial"/>
                <w:color w:val="000000"/>
              </w:rPr>
              <w:t>  </w:t>
            </w:r>
          </w:p>
        </w:tc>
        <w:tc>
          <w:tcPr>
            <w:tcW w:w="1547"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29E65DC1"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color w:val="000000"/>
              </w:rPr>
              <w:t>Advanced Generalist  </w:t>
            </w:r>
          </w:p>
          <w:p w14:paraId="05A78404"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n=18</w:t>
            </w:r>
            <w:r w:rsidRPr="00C7576A">
              <w:rPr>
                <w:rFonts w:eastAsia="Times New Roman" w:cs="Arial"/>
                <w:color w:val="000000"/>
              </w:rPr>
              <w:t>  </w:t>
            </w:r>
          </w:p>
        </w:tc>
        <w:tc>
          <w:tcPr>
            <w:tcW w:w="1204"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06804B33"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Generalist Practice n=20</w:t>
            </w:r>
            <w:r w:rsidRPr="00C7576A">
              <w:rPr>
                <w:rFonts w:eastAsia="Times New Roman" w:cs="Arial"/>
                <w:color w:val="000000"/>
              </w:rPr>
              <w:t> </w:t>
            </w:r>
          </w:p>
        </w:tc>
        <w:tc>
          <w:tcPr>
            <w:tcW w:w="1423"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02D18A6B"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color w:val="000000"/>
              </w:rPr>
              <w:t>Advanced Generalist  </w:t>
            </w:r>
          </w:p>
          <w:p w14:paraId="3BB7E8C3"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n=41</w:t>
            </w:r>
            <w:r w:rsidRPr="00C7576A">
              <w:rPr>
                <w:rFonts w:eastAsia="Times New Roman" w:cs="Arial"/>
                <w:color w:val="000000"/>
              </w:rPr>
              <w:t>  </w:t>
            </w:r>
          </w:p>
        </w:tc>
      </w:tr>
      <w:tr w:rsidR="00C7576A" w:rsidRPr="00C7576A" w14:paraId="05E0B9B5" w14:textId="77777777" w:rsidTr="00305278">
        <w:trPr>
          <w:trHeight w:val="315"/>
        </w:trPr>
        <w:tc>
          <w:tcPr>
            <w:tcW w:w="3588"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79FC6B8E"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The Field Coordination process is helpful in finding an appropriate field placement.   </w:t>
            </w:r>
          </w:p>
        </w:tc>
        <w:tc>
          <w:tcPr>
            <w:tcW w:w="1793"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63B71FD1"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3 </w:t>
            </w:r>
          </w:p>
        </w:tc>
        <w:tc>
          <w:tcPr>
            <w:tcW w:w="1547"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034C913C"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3.61 </w:t>
            </w:r>
          </w:p>
        </w:tc>
        <w:tc>
          <w:tcPr>
            <w:tcW w:w="1204"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2B6C6B63"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3.61 </w:t>
            </w:r>
          </w:p>
        </w:tc>
        <w:tc>
          <w:tcPr>
            <w:tcW w:w="1423"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79607E78"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3.34 </w:t>
            </w:r>
          </w:p>
        </w:tc>
      </w:tr>
      <w:tr w:rsidR="00C7576A" w:rsidRPr="00C7576A" w14:paraId="65235148" w14:textId="77777777" w:rsidTr="00305278">
        <w:trPr>
          <w:trHeight w:val="525"/>
        </w:trPr>
        <w:tc>
          <w:tcPr>
            <w:tcW w:w="3588" w:type="dxa"/>
            <w:tcBorders>
              <w:top w:val="nil"/>
              <w:left w:val="single" w:sz="6" w:space="0" w:color="auto"/>
              <w:bottom w:val="single" w:sz="6" w:space="0" w:color="auto"/>
              <w:right w:val="single" w:sz="6" w:space="0" w:color="auto"/>
            </w:tcBorders>
            <w:shd w:val="clear" w:color="auto" w:fill="auto"/>
            <w:vAlign w:val="center"/>
            <w:hideMark/>
          </w:tcPr>
          <w:p w14:paraId="19410ED3"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My questions about field placement policies and procedures were answered.   </w:t>
            </w:r>
          </w:p>
        </w:tc>
        <w:tc>
          <w:tcPr>
            <w:tcW w:w="1793" w:type="dxa"/>
            <w:tcBorders>
              <w:top w:val="nil"/>
              <w:left w:val="single" w:sz="6" w:space="0" w:color="auto"/>
              <w:bottom w:val="single" w:sz="6" w:space="0" w:color="auto"/>
              <w:right w:val="single" w:sz="6" w:space="0" w:color="auto"/>
            </w:tcBorders>
            <w:shd w:val="clear" w:color="auto" w:fill="auto"/>
            <w:vAlign w:val="bottom"/>
            <w:hideMark/>
          </w:tcPr>
          <w:p w14:paraId="6FE285B9"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3.22 </w:t>
            </w:r>
          </w:p>
        </w:tc>
        <w:tc>
          <w:tcPr>
            <w:tcW w:w="1547" w:type="dxa"/>
            <w:tcBorders>
              <w:top w:val="nil"/>
              <w:left w:val="single" w:sz="6" w:space="0" w:color="auto"/>
              <w:bottom w:val="single" w:sz="6" w:space="0" w:color="auto"/>
              <w:right w:val="single" w:sz="6" w:space="0" w:color="auto"/>
            </w:tcBorders>
            <w:shd w:val="clear" w:color="auto" w:fill="auto"/>
            <w:vAlign w:val="bottom"/>
            <w:hideMark/>
          </w:tcPr>
          <w:p w14:paraId="6030F893"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3.67 </w:t>
            </w:r>
          </w:p>
        </w:tc>
        <w:tc>
          <w:tcPr>
            <w:tcW w:w="1204" w:type="dxa"/>
            <w:tcBorders>
              <w:top w:val="nil"/>
              <w:left w:val="single" w:sz="6" w:space="0" w:color="auto"/>
              <w:bottom w:val="single" w:sz="6" w:space="0" w:color="auto"/>
              <w:right w:val="single" w:sz="6" w:space="0" w:color="auto"/>
            </w:tcBorders>
            <w:shd w:val="clear" w:color="auto" w:fill="auto"/>
            <w:vAlign w:val="bottom"/>
            <w:hideMark/>
          </w:tcPr>
          <w:p w14:paraId="51BD0EAC"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3.67 </w:t>
            </w:r>
          </w:p>
        </w:tc>
        <w:tc>
          <w:tcPr>
            <w:tcW w:w="1423" w:type="dxa"/>
            <w:tcBorders>
              <w:top w:val="nil"/>
              <w:left w:val="single" w:sz="6" w:space="0" w:color="auto"/>
              <w:bottom w:val="single" w:sz="6" w:space="0" w:color="auto"/>
              <w:right w:val="single" w:sz="6" w:space="0" w:color="auto"/>
            </w:tcBorders>
            <w:shd w:val="clear" w:color="auto" w:fill="auto"/>
            <w:vAlign w:val="bottom"/>
            <w:hideMark/>
          </w:tcPr>
          <w:p w14:paraId="5CE8AC35"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3.52 </w:t>
            </w:r>
          </w:p>
        </w:tc>
      </w:tr>
      <w:tr w:rsidR="00C7576A" w:rsidRPr="00C7576A" w14:paraId="28868E99" w14:textId="77777777" w:rsidTr="00305278">
        <w:trPr>
          <w:trHeight w:val="525"/>
        </w:trPr>
        <w:tc>
          <w:tcPr>
            <w:tcW w:w="3588" w:type="dxa"/>
            <w:tcBorders>
              <w:top w:val="nil"/>
              <w:left w:val="single" w:sz="6" w:space="0" w:color="auto"/>
              <w:bottom w:val="single" w:sz="6" w:space="0" w:color="auto"/>
              <w:right w:val="single" w:sz="6" w:space="0" w:color="auto"/>
            </w:tcBorders>
            <w:shd w:val="clear" w:color="auto" w:fill="auto"/>
            <w:vAlign w:val="center"/>
            <w:hideMark/>
          </w:tcPr>
          <w:p w14:paraId="16F223CE"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The Field Coordinator is accessible to me.  </w:t>
            </w:r>
          </w:p>
        </w:tc>
        <w:tc>
          <w:tcPr>
            <w:tcW w:w="1793" w:type="dxa"/>
            <w:tcBorders>
              <w:top w:val="nil"/>
              <w:left w:val="single" w:sz="6" w:space="0" w:color="auto"/>
              <w:bottom w:val="single" w:sz="6" w:space="0" w:color="auto"/>
              <w:right w:val="single" w:sz="6" w:space="0" w:color="auto"/>
            </w:tcBorders>
            <w:shd w:val="clear" w:color="auto" w:fill="auto"/>
            <w:vAlign w:val="bottom"/>
            <w:hideMark/>
          </w:tcPr>
          <w:p w14:paraId="625457D9"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3.33 </w:t>
            </w:r>
          </w:p>
        </w:tc>
        <w:tc>
          <w:tcPr>
            <w:tcW w:w="1547" w:type="dxa"/>
            <w:tcBorders>
              <w:top w:val="nil"/>
              <w:left w:val="single" w:sz="6" w:space="0" w:color="auto"/>
              <w:bottom w:val="single" w:sz="6" w:space="0" w:color="auto"/>
              <w:right w:val="single" w:sz="6" w:space="0" w:color="auto"/>
            </w:tcBorders>
            <w:shd w:val="clear" w:color="auto" w:fill="auto"/>
            <w:vAlign w:val="bottom"/>
            <w:hideMark/>
          </w:tcPr>
          <w:p w14:paraId="58BAFAA5"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3.59 </w:t>
            </w:r>
          </w:p>
        </w:tc>
        <w:tc>
          <w:tcPr>
            <w:tcW w:w="1204" w:type="dxa"/>
            <w:tcBorders>
              <w:top w:val="nil"/>
              <w:left w:val="single" w:sz="6" w:space="0" w:color="auto"/>
              <w:bottom w:val="single" w:sz="6" w:space="0" w:color="auto"/>
              <w:right w:val="single" w:sz="6" w:space="0" w:color="auto"/>
            </w:tcBorders>
            <w:shd w:val="clear" w:color="auto" w:fill="auto"/>
            <w:vAlign w:val="bottom"/>
            <w:hideMark/>
          </w:tcPr>
          <w:p w14:paraId="182E6B7A"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3.59 </w:t>
            </w:r>
          </w:p>
        </w:tc>
        <w:tc>
          <w:tcPr>
            <w:tcW w:w="1423" w:type="dxa"/>
            <w:tcBorders>
              <w:top w:val="nil"/>
              <w:left w:val="single" w:sz="6" w:space="0" w:color="auto"/>
              <w:bottom w:val="single" w:sz="6" w:space="0" w:color="auto"/>
              <w:right w:val="single" w:sz="6" w:space="0" w:color="auto"/>
            </w:tcBorders>
            <w:shd w:val="clear" w:color="auto" w:fill="auto"/>
            <w:vAlign w:val="bottom"/>
            <w:hideMark/>
          </w:tcPr>
          <w:p w14:paraId="47DDF180"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3.51 </w:t>
            </w:r>
          </w:p>
        </w:tc>
      </w:tr>
      <w:tr w:rsidR="00C7576A" w:rsidRPr="00C7576A" w14:paraId="1F35BFD8" w14:textId="77777777" w:rsidTr="00305278">
        <w:trPr>
          <w:trHeight w:val="345"/>
        </w:trPr>
        <w:tc>
          <w:tcPr>
            <w:tcW w:w="3588" w:type="dxa"/>
            <w:tcBorders>
              <w:top w:val="nil"/>
              <w:left w:val="single" w:sz="6" w:space="0" w:color="auto"/>
              <w:bottom w:val="single" w:sz="6" w:space="0" w:color="auto"/>
              <w:right w:val="single" w:sz="6" w:space="0" w:color="auto"/>
            </w:tcBorders>
            <w:shd w:val="clear" w:color="auto" w:fill="auto"/>
            <w:vAlign w:val="center"/>
            <w:hideMark/>
          </w:tcPr>
          <w:p w14:paraId="4D1947EB"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rPr>
              <w:t>The Field Coordinator responded to my inquiries in a timely manner.  </w:t>
            </w:r>
          </w:p>
        </w:tc>
        <w:tc>
          <w:tcPr>
            <w:tcW w:w="1793" w:type="dxa"/>
            <w:tcBorders>
              <w:top w:val="nil"/>
              <w:left w:val="single" w:sz="6" w:space="0" w:color="auto"/>
              <w:bottom w:val="single" w:sz="6" w:space="0" w:color="auto"/>
              <w:right w:val="single" w:sz="6" w:space="0" w:color="auto"/>
            </w:tcBorders>
            <w:shd w:val="clear" w:color="auto" w:fill="auto"/>
            <w:vAlign w:val="bottom"/>
            <w:hideMark/>
          </w:tcPr>
          <w:p w14:paraId="5DE8CF05"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3.11 </w:t>
            </w:r>
          </w:p>
        </w:tc>
        <w:tc>
          <w:tcPr>
            <w:tcW w:w="1547" w:type="dxa"/>
            <w:tcBorders>
              <w:top w:val="nil"/>
              <w:left w:val="single" w:sz="6" w:space="0" w:color="auto"/>
              <w:bottom w:val="single" w:sz="6" w:space="0" w:color="auto"/>
              <w:right w:val="single" w:sz="6" w:space="0" w:color="auto"/>
            </w:tcBorders>
            <w:shd w:val="clear" w:color="auto" w:fill="auto"/>
            <w:vAlign w:val="bottom"/>
            <w:hideMark/>
          </w:tcPr>
          <w:p w14:paraId="475AEC0D"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3.65 </w:t>
            </w:r>
          </w:p>
        </w:tc>
        <w:tc>
          <w:tcPr>
            <w:tcW w:w="1204" w:type="dxa"/>
            <w:tcBorders>
              <w:top w:val="nil"/>
              <w:left w:val="single" w:sz="6" w:space="0" w:color="auto"/>
              <w:bottom w:val="single" w:sz="6" w:space="0" w:color="auto"/>
              <w:right w:val="single" w:sz="6" w:space="0" w:color="auto"/>
            </w:tcBorders>
            <w:shd w:val="clear" w:color="auto" w:fill="auto"/>
            <w:vAlign w:val="bottom"/>
            <w:hideMark/>
          </w:tcPr>
          <w:p w14:paraId="061E8485"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3.65 </w:t>
            </w:r>
          </w:p>
        </w:tc>
        <w:tc>
          <w:tcPr>
            <w:tcW w:w="1423" w:type="dxa"/>
            <w:tcBorders>
              <w:top w:val="nil"/>
              <w:left w:val="single" w:sz="6" w:space="0" w:color="auto"/>
              <w:bottom w:val="single" w:sz="6" w:space="0" w:color="auto"/>
              <w:right w:val="single" w:sz="6" w:space="0" w:color="auto"/>
            </w:tcBorders>
            <w:shd w:val="clear" w:color="auto" w:fill="auto"/>
            <w:vAlign w:val="bottom"/>
            <w:hideMark/>
          </w:tcPr>
          <w:p w14:paraId="5BCE94F7"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3.49 </w:t>
            </w:r>
          </w:p>
        </w:tc>
      </w:tr>
      <w:tr w:rsidR="00C7576A" w:rsidRPr="00C7576A" w14:paraId="543BFE1B" w14:textId="77777777" w:rsidTr="00305278">
        <w:trPr>
          <w:trHeight w:val="345"/>
        </w:trPr>
        <w:tc>
          <w:tcPr>
            <w:tcW w:w="3588"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6C0D7B76" w14:textId="77777777" w:rsidR="00C7576A" w:rsidRPr="00C7576A" w:rsidRDefault="00C7576A" w:rsidP="00C7576A">
            <w:pPr>
              <w:spacing w:line="240" w:lineRule="auto"/>
              <w:jc w:val="right"/>
              <w:textAlignment w:val="baseline"/>
              <w:rPr>
                <w:rFonts w:ascii="Times New Roman" w:eastAsia="Times New Roman" w:hAnsi="Times New Roman" w:cs="Times New Roman"/>
              </w:rPr>
            </w:pPr>
            <w:r w:rsidRPr="00C7576A">
              <w:rPr>
                <w:rFonts w:ascii="Times New Roman" w:eastAsia="Times New Roman" w:hAnsi="Times New Roman" w:cs="Times New Roman"/>
                <w:b/>
                <w:bCs/>
                <w:color w:val="000000"/>
              </w:rPr>
              <w:t>OVERALL AVERAGE:</w:t>
            </w:r>
            <w:r w:rsidRPr="00C7576A">
              <w:rPr>
                <w:rFonts w:ascii="Times New Roman" w:eastAsia="Times New Roman" w:hAnsi="Times New Roman" w:cs="Times New Roman"/>
                <w:color w:val="000000"/>
              </w:rPr>
              <w:t>  </w:t>
            </w:r>
          </w:p>
        </w:tc>
        <w:tc>
          <w:tcPr>
            <w:tcW w:w="1793" w:type="dxa"/>
            <w:tcBorders>
              <w:top w:val="single" w:sz="6" w:space="0" w:color="auto"/>
              <w:left w:val="single" w:sz="6" w:space="0" w:color="auto"/>
              <w:bottom w:val="single" w:sz="6" w:space="0" w:color="auto"/>
              <w:right w:val="single" w:sz="6" w:space="0" w:color="auto"/>
            </w:tcBorders>
            <w:shd w:val="clear" w:color="auto" w:fill="BFBFBF"/>
            <w:vAlign w:val="bottom"/>
            <w:hideMark/>
          </w:tcPr>
          <w:p w14:paraId="5C464E55"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color w:val="000000"/>
              </w:rPr>
              <w:t>3.17</w:t>
            </w:r>
            <w:r w:rsidRPr="00C7576A">
              <w:rPr>
                <w:rFonts w:ascii="Times New Roman" w:eastAsia="Times New Roman" w:hAnsi="Times New Roman" w:cs="Times New Roman"/>
                <w:color w:val="000000"/>
              </w:rPr>
              <w:t> </w:t>
            </w:r>
          </w:p>
        </w:tc>
        <w:tc>
          <w:tcPr>
            <w:tcW w:w="1547" w:type="dxa"/>
            <w:tcBorders>
              <w:top w:val="single" w:sz="6" w:space="0" w:color="auto"/>
              <w:left w:val="single" w:sz="6" w:space="0" w:color="auto"/>
              <w:bottom w:val="single" w:sz="6" w:space="0" w:color="auto"/>
              <w:right w:val="single" w:sz="6" w:space="0" w:color="auto"/>
            </w:tcBorders>
            <w:shd w:val="clear" w:color="auto" w:fill="BFBFBF"/>
            <w:vAlign w:val="bottom"/>
            <w:hideMark/>
          </w:tcPr>
          <w:p w14:paraId="10380573"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color w:val="000000"/>
              </w:rPr>
              <w:t>3.63</w:t>
            </w:r>
            <w:r w:rsidRPr="00C7576A">
              <w:rPr>
                <w:rFonts w:ascii="Times New Roman" w:eastAsia="Times New Roman" w:hAnsi="Times New Roman" w:cs="Times New Roman"/>
                <w:color w:val="000000"/>
              </w:rPr>
              <w:t> </w:t>
            </w:r>
          </w:p>
        </w:tc>
        <w:tc>
          <w:tcPr>
            <w:tcW w:w="1204" w:type="dxa"/>
            <w:tcBorders>
              <w:top w:val="single" w:sz="6" w:space="0" w:color="auto"/>
              <w:left w:val="single" w:sz="6" w:space="0" w:color="auto"/>
              <w:bottom w:val="single" w:sz="6" w:space="0" w:color="auto"/>
              <w:right w:val="single" w:sz="6" w:space="0" w:color="auto"/>
            </w:tcBorders>
            <w:shd w:val="clear" w:color="auto" w:fill="BFBFBF"/>
            <w:vAlign w:val="bottom"/>
            <w:hideMark/>
          </w:tcPr>
          <w:p w14:paraId="5035B5D6"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color w:val="000000"/>
              </w:rPr>
              <w:t>3.63</w:t>
            </w:r>
            <w:r w:rsidRPr="00C7576A">
              <w:rPr>
                <w:rFonts w:ascii="Times New Roman" w:eastAsia="Times New Roman" w:hAnsi="Times New Roman" w:cs="Times New Roman"/>
                <w:color w:val="000000"/>
              </w:rPr>
              <w:t> </w:t>
            </w:r>
          </w:p>
        </w:tc>
        <w:tc>
          <w:tcPr>
            <w:tcW w:w="1423" w:type="dxa"/>
            <w:tcBorders>
              <w:top w:val="single" w:sz="6" w:space="0" w:color="auto"/>
              <w:left w:val="single" w:sz="6" w:space="0" w:color="auto"/>
              <w:bottom w:val="single" w:sz="6" w:space="0" w:color="auto"/>
              <w:right w:val="single" w:sz="6" w:space="0" w:color="auto"/>
            </w:tcBorders>
            <w:shd w:val="clear" w:color="auto" w:fill="BFBFBF"/>
            <w:vAlign w:val="bottom"/>
            <w:hideMark/>
          </w:tcPr>
          <w:p w14:paraId="378DC143"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color w:val="000000"/>
              </w:rPr>
              <w:t>3.47</w:t>
            </w:r>
            <w:r w:rsidRPr="00C7576A">
              <w:rPr>
                <w:rFonts w:ascii="Times New Roman" w:eastAsia="Times New Roman" w:hAnsi="Times New Roman" w:cs="Times New Roman"/>
                <w:color w:val="000000"/>
              </w:rPr>
              <w:t> </w:t>
            </w:r>
          </w:p>
        </w:tc>
      </w:tr>
    </w:tbl>
    <w:p w14:paraId="1C9038B0" w14:textId="77777777" w:rsidR="00C7576A" w:rsidRPr="00C7576A" w:rsidRDefault="00C7576A" w:rsidP="00C7576A">
      <w:pPr>
        <w:spacing w:line="240" w:lineRule="auto"/>
        <w:textAlignment w:val="baseline"/>
        <w:rPr>
          <w:rFonts w:ascii="Segoe UI" w:eastAsia="Times New Roman" w:hAnsi="Segoe UI" w:cs="Segoe UI"/>
          <w:sz w:val="18"/>
          <w:szCs w:val="18"/>
        </w:rPr>
      </w:pPr>
    </w:p>
    <w:p w14:paraId="63F97321" w14:textId="5DE9BE7E" w:rsidR="00C7576A" w:rsidRPr="00C7576A" w:rsidRDefault="00C7576A" w:rsidP="00C7576A">
      <w:pPr>
        <w:spacing w:line="240" w:lineRule="auto"/>
        <w:textAlignment w:val="baseline"/>
        <w:rPr>
          <w:rFonts w:eastAsia="Times New Roman" w:cs="Arial"/>
          <w:b/>
          <w:bCs/>
          <w:i/>
          <w:iCs/>
        </w:rPr>
      </w:pPr>
      <w:r w:rsidRPr="00C7576A">
        <w:rPr>
          <w:rFonts w:eastAsia="Times New Roman" w:cs="Arial"/>
          <w:b/>
          <w:bCs/>
          <w:i/>
          <w:iCs/>
        </w:rPr>
        <w:t>Child Welfare Stipend</w:t>
      </w:r>
    </w:p>
    <w:p w14:paraId="6B3DD71D" w14:textId="77777777" w:rsidR="00C7576A" w:rsidRDefault="00C7576A" w:rsidP="00C7576A">
      <w:pPr>
        <w:spacing w:line="240" w:lineRule="auto"/>
        <w:textAlignment w:val="baseline"/>
        <w:rPr>
          <w:rFonts w:eastAsia="Times New Roman" w:cs="Arial"/>
        </w:rPr>
      </w:pPr>
    </w:p>
    <w:p w14:paraId="63DB7A79" w14:textId="63685B28" w:rsidR="00C7576A" w:rsidRPr="00C7576A" w:rsidRDefault="00C7576A" w:rsidP="00C7576A">
      <w:pPr>
        <w:spacing w:line="240" w:lineRule="auto"/>
        <w:textAlignment w:val="baseline"/>
        <w:rPr>
          <w:rFonts w:eastAsia="Calibri" w:cs="Times New Roman"/>
          <w:color w:val="FF0000"/>
          <w:bdr w:val="none" w:sz="0" w:space="0" w:color="auto" w:frame="1"/>
        </w:rPr>
      </w:pPr>
      <w:r w:rsidRPr="00C7576A">
        <w:rPr>
          <w:rFonts w:eastAsia="Times New Roman" w:cs="Arial"/>
        </w:rPr>
        <w:t>The Child Welfare stipend ratings (See Table 4</w:t>
      </w:r>
      <w:r>
        <w:rPr>
          <w:rFonts w:eastAsia="Times New Roman" w:cs="Arial"/>
        </w:rPr>
        <w:t>.20</w:t>
      </w:r>
      <w:r w:rsidRPr="00C7576A">
        <w:rPr>
          <w:rFonts w:eastAsia="Times New Roman" w:cs="Arial"/>
        </w:rPr>
        <w:t>) occurs only in at the end of specialized year with students whose emphasis area is Child Welfare. Though the ratings on the three items were 3.0 or better for 2020-2021 for child welfare emphasis students, they were significantly lower when compared to 2018-20219 pre-pandemic ratings on the same items.</w:t>
      </w:r>
      <w:r w:rsidRPr="00C7576A">
        <w:rPr>
          <w:rFonts w:eastAsia="Calibri" w:cs="Arial"/>
          <w:bdr w:val="none" w:sz="0" w:space="0" w:color="auto" w:frame="1"/>
        </w:rPr>
        <w:t xml:space="preserve"> One, though isolated, comment in qualitative narrative was “I did the child welfare stipend and I work in child welfare. Even though my field placement was in a different county and within a different unit in child welfare, I saw many similarities, which made it difficult to feel that the field placement was overall beneficial” (sic). This was a good observation for the individual was already working in a child welfare agency.  The fact that their field practicum was in the different county did not imply that agency create a different activity that were in Wisconsin Child Welfare statutes. Child Welfare agencies are required to follow standardized operation procedures across systems and structures therefore, agencies cannot deviate from those policies and procedures</w:t>
      </w:r>
      <w:r w:rsidRPr="00C7576A">
        <w:rPr>
          <w:rFonts w:eastAsia="Calibri" w:cs="Times New Roman"/>
          <w:color w:val="FF0000"/>
          <w:bdr w:val="none" w:sz="0" w:space="0" w:color="auto" w:frame="1"/>
        </w:rPr>
        <w:t xml:space="preserve">.   </w:t>
      </w:r>
    </w:p>
    <w:p w14:paraId="75F6592F"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ascii="Times New Roman" w:eastAsia="Times New Roman" w:hAnsi="Times New Roman" w:cs="Times New Roman"/>
        </w:rPr>
        <w:t xml:space="preserve">   </w:t>
      </w:r>
    </w:p>
    <w:p w14:paraId="06C84921" w14:textId="7F61E516"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eastAsia="Times New Roman" w:cs="Arial"/>
          <w:b/>
          <w:bCs/>
        </w:rPr>
        <w:t>Table 4</w:t>
      </w:r>
      <w:r>
        <w:rPr>
          <w:rFonts w:eastAsia="Times New Roman" w:cs="Arial"/>
          <w:b/>
          <w:bCs/>
        </w:rPr>
        <w:t>.20</w:t>
      </w:r>
      <w:r w:rsidRPr="00C7576A">
        <w:rPr>
          <w:rFonts w:eastAsia="Times New Roman" w:cs="Arial"/>
          <w:b/>
          <w:bCs/>
        </w:rPr>
        <w:t>: Child welfare Stipend Ratings</w:t>
      </w:r>
      <w:r w:rsidRPr="00C7576A">
        <w:rPr>
          <w:rFonts w:eastAsia="Times New Roman" w:cs="Arial"/>
        </w:rPr>
        <w:t>  </w:t>
      </w:r>
    </w:p>
    <w:tbl>
      <w:tblPr>
        <w:tblW w:w="93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0"/>
        <w:gridCol w:w="1777"/>
        <w:gridCol w:w="1541"/>
        <w:gridCol w:w="1204"/>
        <w:gridCol w:w="1338"/>
      </w:tblGrid>
      <w:tr w:rsidR="00C7576A" w:rsidRPr="00C7576A" w14:paraId="13439A1E" w14:textId="77777777" w:rsidTr="00305278">
        <w:trPr>
          <w:trHeight w:val="300"/>
        </w:trPr>
        <w:tc>
          <w:tcPr>
            <w:tcW w:w="3588"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4CAA1D93"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4-pt. scale; benchmark = 3.0</w:t>
            </w:r>
            <w:r w:rsidRPr="00C7576A">
              <w:rPr>
                <w:rFonts w:eastAsia="Times New Roman" w:cs="Arial"/>
                <w:color w:val="000000"/>
              </w:rPr>
              <w:t>  </w:t>
            </w:r>
          </w:p>
        </w:tc>
        <w:tc>
          <w:tcPr>
            <w:tcW w:w="5802" w:type="dxa"/>
            <w:gridSpan w:val="4"/>
            <w:tcBorders>
              <w:top w:val="single" w:sz="12" w:space="0" w:color="auto"/>
              <w:left w:val="single" w:sz="12" w:space="0" w:color="auto"/>
              <w:bottom w:val="single" w:sz="12" w:space="0" w:color="auto"/>
              <w:right w:val="single" w:sz="12" w:space="0" w:color="auto"/>
            </w:tcBorders>
            <w:shd w:val="clear" w:color="auto" w:fill="D9D9D9"/>
            <w:vAlign w:val="bottom"/>
            <w:hideMark/>
          </w:tcPr>
          <w:p w14:paraId="353D7F26"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MSW Program</w:t>
            </w:r>
            <w:r w:rsidRPr="00C7576A">
              <w:rPr>
                <w:rFonts w:eastAsia="Times New Roman" w:cs="Arial"/>
                <w:color w:val="000000"/>
              </w:rPr>
              <w:t>  </w:t>
            </w:r>
          </w:p>
        </w:tc>
      </w:tr>
      <w:tr w:rsidR="00C7576A" w:rsidRPr="00C7576A" w14:paraId="1CD3C374" w14:textId="77777777" w:rsidTr="00305278">
        <w:trPr>
          <w:trHeight w:val="300"/>
        </w:trPr>
        <w:tc>
          <w:tcPr>
            <w:tcW w:w="3588" w:type="dxa"/>
            <w:vMerge w:val="restart"/>
            <w:tcBorders>
              <w:top w:val="single" w:sz="12" w:space="0" w:color="auto"/>
              <w:left w:val="single" w:sz="12" w:space="0" w:color="auto"/>
              <w:bottom w:val="single" w:sz="12" w:space="0" w:color="auto"/>
              <w:right w:val="single" w:sz="12" w:space="0" w:color="auto"/>
            </w:tcBorders>
            <w:shd w:val="clear" w:color="auto" w:fill="D9D9D9"/>
            <w:vAlign w:val="bottom"/>
            <w:hideMark/>
          </w:tcPr>
          <w:p w14:paraId="237C250D"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Evaluation Items</w:t>
            </w:r>
            <w:r w:rsidRPr="00C7576A">
              <w:rPr>
                <w:rFonts w:eastAsia="Times New Roman" w:cs="Arial"/>
                <w:color w:val="000000"/>
              </w:rPr>
              <w:t>  </w:t>
            </w:r>
          </w:p>
        </w:tc>
        <w:tc>
          <w:tcPr>
            <w:tcW w:w="3340" w:type="dxa"/>
            <w:gridSpan w:val="2"/>
            <w:tcBorders>
              <w:top w:val="single" w:sz="12" w:space="0" w:color="auto"/>
              <w:left w:val="single" w:sz="12" w:space="0" w:color="auto"/>
              <w:bottom w:val="single" w:sz="12" w:space="0" w:color="auto"/>
              <w:right w:val="single" w:sz="12" w:space="0" w:color="auto"/>
            </w:tcBorders>
            <w:shd w:val="clear" w:color="auto" w:fill="D9D9D9"/>
            <w:vAlign w:val="bottom"/>
            <w:hideMark/>
          </w:tcPr>
          <w:p w14:paraId="6CA62761"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2020-2021 Means</w:t>
            </w:r>
            <w:r w:rsidRPr="00C7576A">
              <w:rPr>
                <w:rFonts w:eastAsia="Times New Roman" w:cs="Arial"/>
                <w:color w:val="000000"/>
              </w:rPr>
              <w:t>  </w:t>
            </w:r>
          </w:p>
        </w:tc>
        <w:tc>
          <w:tcPr>
            <w:tcW w:w="2462" w:type="dxa"/>
            <w:gridSpan w:val="2"/>
            <w:tcBorders>
              <w:top w:val="single" w:sz="12" w:space="0" w:color="auto"/>
              <w:left w:val="single" w:sz="12" w:space="0" w:color="auto"/>
              <w:bottom w:val="single" w:sz="12" w:space="0" w:color="auto"/>
              <w:right w:val="single" w:sz="12" w:space="0" w:color="auto"/>
            </w:tcBorders>
            <w:shd w:val="clear" w:color="auto" w:fill="D9D9D9"/>
            <w:hideMark/>
          </w:tcPr>
          <w:p w14:paraId="3D41B544" w14:textId="77777777" w:rsidR="00C7576A" w:rsidRPr="00C7576A" w:rsidRDefault="00C7576A" w:rsidP="00C7576A">
            <w:pPr>
              <w:spacing w:line="240" w:lineRule="auto"/>
              <w:jc w:val="center"/>
              <w:textAlignment w:val="baseline"/>
              <w:rPr>
                <w:rFonts w:ascii="Times New Roman" w:eastAsia="Times New Roman" w:hAnsi="Times New Roman" w:cs="Times New Roman"/>
              </w:rPr>
            </w:pPr>
            <w:r w:rsidRPr="00C7576A">
              <w:rPr>
                <w:rFonts w:eastAsia="Times New Roman" w:cs="Arial"/>
                <w:b/>
                <w:bCs/>
                <w:color w:val="000000"/>
              </w:rPr>
              <w:t>2018-2019 Means</w:t>
            </w:r>
            <w:r w:rsidRPr="00C7576A">
              <w:rPr>
                <w:rFonts w:eastAsia="Times New Roman" w:cs="Arial"/>
                <w:color w:val="000000"/>
              </w:rPr>
              <w:t>  </w:t>
            </w:r>
          </w:p>
        </w:tc>
      </w:tr>
      <w:tr w:rsidR="00C7576A" w:rsidRPr="00C7576A" w14:paraId="06FF62F6" w14:textId="77777777" w:rsidTr="00305278">
        <w:trPr>
          <w:trHeight w:val="315"/>
        </w:trPr>
        <w:tc>
          <w:tcPr>
            <w:tcW w:w="3588"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2FDF324" w14:textId="77777777" w:rsidR="00C7576A" w:rsidRPr="00C7576A" w:rsidRDefault="00C7576A" w:rsidP="00C7576A">
            <w:pPr>
              <w:spacing w:line="240" w:lineRule="auto"/>
              <w:rPr>
                <w:rFonts w:ascii="Times New Roman" w:eastAsia="Times New Roman" w:hAnsi="Times New Roman" w:cs="Times New Roman"/>
              </w:rPr>
            </w:pPr>
          </w:p>
        </w:tc>
        <w:tc>
          <w:tcPr>
            <w:tcW w:w="1793"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63654FD1"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Times New Roman" w:cs="Arial"/>
                <w:b/>
                <w:bCs/>
                <w:color w:val="000000"/>
              </w:rPr>
              <w:t>Generalist n=0</w:t>
            </w:r>
            <w:r w:rsidRPr="00C7576A">
              <w:rPr>
                <w:rFonts w:eastAsia="Times New Roman" w:cs="Arial"/>
                <w:color w:val="000000"/>
              </w:rPr>
              <w:t>  </w:t>
            </w:r>
          </w:p>
        </w:tc>
        <w:tc>
          <w:tcPr>
            <w:tcW w:w="1547"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40B3F76B" w14:textId="77777777" w:rsidR="00C7576A" w:rsidRPr="00C7576A" w:rsidRDefault="00C7576A" w:rsidP="00C7576A">
            <w:pPr>
              <w:spacing w:line="240" w:lineRule="auto"/>
              <w:jc w:val="center"/>
              <w:textAlignment w:val="baseline"/>
              <w:rPr>
                <w:rFonts w:ascii="Times New Roman" w:eastAsia="Times New Roman" w:hAnsi="Times New Roman" w:cs="Times New Roman"/>
                <w:b/>
              </w:rPr>
            </w:pPr>
            <w:r w:rsidRPr="00C7576A">
              <w:rPr>
                <w:rFonts w:eastAsia="Times New Roman" w:cs="Arial"/>
                <w:b/>
                <w:color w:val="000000"/>
              </w:rPr>
              <w:t>Advanced Generalist  </w:t>
            </w:r>
          </w:p>
          <w:p w14:paraId="5327A354" w14:textId="77777777" w:rsidR="00C7576A" w:rsidRPr="00C7576A" w:rsidRDefault="00C7576A" w:rsidP="00C7576A">
            <w:pPr>
              <w:spacing w:line="240" w:lineRule="auto"/>
              <w:jc w:val="center"/>
              <w:textAlignment w:val="baseline"/>
              <w:rPr>
                <w:rFonts w:ascii="Times New Roman" w:eastAsia="Times New Roman" w:hAnsi="Times New Roman" w:cs="Times New Roman"/>
                <w:b/>
              </w:rPr>
            </w:pPr>
            <w:r w:rsidRPr="00C7576A">
              <w:rPr>
                <w:rFonts w:eastAsia="Times New Roman" w:cs="Arial"/>
                <w:b/>
                <w:bCs/>
                <w:color w:val="000000"/>
              </w:rPr>
              <w:t>n=4</w:t>
            </w:r>
          </w:p>
        </w:tc>
        <w:tc>
          <w:tcPr>
            <w:tcW w:w="1204"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32B1B717" w14:textId="77777777" w:rsidR="00C7576A" w:rsidRPr="00C7576A" w:rsidRDefault="00C7576A" w:rsidP="00C7576A">
            <w:pPr>
              <w:spacing w:line="240" w:lineRule="auto"/>
              <w:textAlignment w:val="baseline"/>
              <w:rPr>
                <w:rFonts w:ascii="Times New Roman" w:eastAsia="Times New Roman" w:hAnsi="Times New Roman" w:cs="Times New Roman"/>
                <w:b/>
              </w:rPr>
            </w:pPr>
            <w:r w:rsidRPr="00C7576A">
              <w:rPr>
                <w:rFonts w:eastAsia="Times New Roman" w:cs="Arial"/>
                <w:b/>
                <w:bCs/>
                <w:color w:val="000000"/>
              </w:rPr>
              <w:t>Generalist n=0</w:t>
            </w:r>
            <w:r w:rsidRPr="00C7576A">
              <w:rPr>
                <w:rFonts w:eastAsia="Times New Roman" w:cs="Arial"/>
                <w:b/>
                <w:color w:val="000000"/>
              </w:rPr>
              <w:t> </w:t>
            </w:r>
          </w:p>
        </w:tc>
        <w:tc>
          <w:tcPr>
            <w:tcW w:w="1258" w:type="dxa"/>
            <w:tcBorders>
              <w:top w:val="single" w:sz="12" w:space="0" w:color="auto"/>
              <w:left w:val="single" w:sz="12" w:space="0" w:color="auto"/>
              <w:bottom w:val="single" w:sz="12" w:space="0" w:color="auto"/>
              <w:right w:val="single" w:sz="12" w:space="0" w:color="auto"/>
            </w:tcBorders>
            <w:shd w:val="clear" w:color="auto" w:fill="D9D9D9"/>
            <w:vAlign w:val="bottom"/>
            <w:hideMark/>
          </w:tcPr>
          <w:p w14:paraId="66C9C492" w14:textId="77777777" w:rsidR="00C7576A" w:rsidRPr="00C7576A" w:rsidRDefault="00C7576A" w:rsidP="00C7576A">
            <w:pPr>
              <w:spacing w:line="240" w:lineRule="auto"/>
              <w:jc w:val="center"/>
              <w:textAlignment w:val="baseline"/>
              <w:rPr>
                <w:rFonts w:ascii="Times New Roman" w:eastAsia="Times New Roman" w:hAnsi="Times New Roman" w:cs="Times New Roman"/>
                <w:b/>
              </w:rPr>
            </w:pPr>
            <w:r w:rsidRPr="00C7576A">
              <w:rPr>
                <w:rFonts w:eastAsia="Times New Roman" w:cs="Arial"/>
                <w:b/>
                <w:color w:val="000000"/>
              </w:rPr>
              <w:t>Advanced Generalist  </w:t>
            </w:r>
          </w:p>
          <w:p w14:paraId="6586FF5C" w14:textId="77777777" w:rsidR="00C7576A" w:rsidRPr="00C7576A" w:rsidRDefault="00C7576A" w:rsidP="00C7576A">
            <w:pPr>
              <w:spacing w:line="240" w:lineRule="auto"/>
              <w:jc w:val="center"/>
              <w:textAlignment w:val="baseline"/>
              <w:rPr>
                <w:rFonts w:ascii="Times New Roman" w:eastAsia="Times New Roman" w:hAnsi="Times New Roman" w:cs="Times New Roman"/>
                <w:b/>
              </w:rPr>
            </w:pPr>
            <w:r w:rsidRPr="00C7576A">
              <w:rPr>
                <w:rFonts w:eastAsia="Times New Roman" w:cs="Arial"/>
                <w:b/>
                <w:bCs/>
                <w:color w:val="000000"/>
              </w:rPr>
              <w:t>n=10</w:t>
            </w:r>
            <w:r w:rsidRPr="00C7576A">
              <w:rPr>
                <w:rFonts w:eastAsia="Times New Roman" w:cs="Arial"/>
                <w:b/>
                <w:color w:val="000000"/>
              </w:rPr>
              <w:t>  </w:t>
            </w:r>
          </w:p>
        </w:tc>
      </w:tr>
      <w:tr w:rsidR="00C7576A" w:rsidRPr="00C7576A" w14:paraId="4E699C28" w14:textId="77777777" w:rsidTr="00305278">
        <w:trPr>
          <w:trHeight w:val="315"/>
        </w:trPr>
        <w:tc>
          <w:tcPr>
            <w:tcW w:w="3588"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0E84387C"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Calibri" w:cs="Times New Roman"/>
                <w:color w:val="000000"/>
                <w:bdr w:val="none" w:sz="0" w:space="0" w:color="auto" w:frame="1"/>
              </w:rPr>
              <w:t>1.My questions about the stipend program were satisfactorily answered</w:t>
            </w:r>
            <w:r w:rsidRPr="00C7576A">
              <w:rPr>
                <w:rFonts w:eastAsia="Times New Roman" w:cs="Arial"/>
              </w:rPr>
              <w:t>.   </w:t>
            </w:r>
          </w:p>
        </w:tc>
        <w:tc>
          <w:tcPr>
            <w:tcW w:w="1793"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01779A9C"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N/A </w:t>
            </w:r>
          </w:p>
        </w:tc>
        <w:tc>
          <w:tcPr>
            <w:tcW w:w="1547"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6472F091"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3 </w:t>
            </w:r>
          </w:p>
        </w:tc>
        <w:tc>
          <w:tcPr>
            <w:tcW w:w="1204"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2883D6BA"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N/A </w:t>
            </w:r>
          </w:p>
        </w:tc>
        <w:tc>
          <w:tcPr>
            <w:tcW w:w="1258" w:type="dxa"/>
            <w:tcBorders>
              <w:top w:val="single" w:sz="12" w:space="0" w:color="auto"/>
              <w:left w:val="single" w:sz="6" w:space="0" w:color="auto"/>
              <w:bottom w:val="single" w:sz="6" w:space="0" w:color="auto"/>
              <w:right w:val="single" w:sz="6" w:space="0" w:color="auto"/>
            </w:tcBorders>
            <w:shd w:val="clear" w:color="auto" w:fill="auto"/>
            <w:vAlign w:val="bottom"/>
            <w:hideMark/>
          </w:tcPr>
          <w:p w14:paraId="64D159A9"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3.80 </w:t>
            </w:r>
          </w:p>
        </w:tc>
      </w:tr>
      <w:tr w:rsidR="00C7576A" w:rsidRPr="00C7576A" w14:paraId="6129358C" w14:textId="77777777" w:rsidTr="00305278">
        <w:trPr>
          <w:trHeight w:val="525"/>
        </w:trPr>
        <w:tc>
          <w:tcPr>
            <w:tcW w:w="3588" w:type="dxa"/>
            <w:tcBorders>
              <w:top w:val="nil"/>
              <w:left w:val="single" w:sz="6" w:space="0" w:color="auto"/>
              <w:bottom w:val="single" w:sz="6" w:space="0" w:color="auto"/>
              <w:right w:val="single" w:sz="6" w:space="0" w:color="auto"/>
            </w:tcBorders>
            <w:shd w:val="clear" w:color="auto" w:fill="auto"/>
            <w:vAlign w:val="center"/>
            <w:hideMark/>
          </w:tcPr>
          <w:p w14:paraId="44989CB9"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Calibri" w:cs="Times New Roman"/>
                <w:color w:val="000000"/>
                <w:bdr w:val="none" w:sz="0" w:space="0" w:color="auto" w:frame="1"/>
              </w:rPr>
              <w:t>2.The Child Welfare Coordinator was accessible to me.</w:t>
            </w:r>
            <w:r w:rsidRPr="00C7576A">
              <w:rPr>
                <w:rFonts w:eastAsia="Times New Roman" w:cs="Arial"/>
              </w:rPr>
              <w:t>   </w:t>
            </w:r>
          </w:p>
        </w:tc>
        <w:tc>
          <w:tcPr>
            <w:tcW w:w="1793" w:type="dxa"/>
            <w:tcBorders>
              <w:top w:val="nil"/>
              <w:left w:val="single" w:sz="6" w:space="0" w:color="auto"/>
              <w:bottom w:val="single" w:sz="6" w:space="0" w:color="auto"/>
              <w:right w:val="single" w:sz="6" w:space="0" w:color="auto"/>
            </w:tcBorders>
            <w:shd w:val="clear" w:color="auto" w:fill="auto"/>
            <w:vAlign w:val="bottom"/>
            <w:hideMark/>
          </w:tcPr>
          <w:p w14:paraId="2DC13827"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N/A </w:t>
            </w:r>
          </w:p>
        </w:tc>
        <w:tc>
          <w:tcPr>
            <w:tcW w:w="1547" w:type="dxa"/>
            <w:tcBorders>
              <w:top w:val="nil"/>
              <w:left w:val="single" w:sz="6" w:space="0" w:color="auto"/>
              <w:bottom w:val="single" w:sz="6" w:space="0" w:color="auto"/>
              <w:right w:val="single" w:sz="6" w:space="0" w:color="auto"/>
            </w:tcBorders>
            <w:shd w:val="clear" w:color="auto" w:fill="auto"/>
            <w:vAlign w:val="bottom"/>
            <w:hideMark/>
          </w:tcPr>
          <w:p w14:paraId="68940CED"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3.25 </w:t>
            </w:r>
          </w:p>
        </w:tc>
        <w:tc>
          <w:tcPr>
            <w:tcW w:w="1204" w:type="dxa"/>
            <w:tcBorders>
              <w:top w:val="nil"/>
              <w:left w:val="single" w:sz="6" w:space="0" w:color="auto"/>
              <w:bottom w:val="single" w:sz="6" w:space="0" w:color="auto"/>
              <w:right w:val="single" w:sz="6" w:space="0" w:color="auto"/>
            </w:tcBorders>
            <w:shd w:val="clear" w:color="auto" w:fill="auto"/>
            <w:vAlign w:val="bottom"/>
            <w:hideMark/>
          </w:tcPr>
          <w:p w14:paraId="12C0DB5C"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N/A </w:t>
            </w:r>
          </w:p>
        </w:tc>
        <w:tc>
          <w:tcPr>
            <w:tcW w:w="1258" w:type="dxa"/>
            <w:tcBorders>
              <w:top w:val="nil"/>
              <w:left w:val="single" w:sz="6" w:space="0" w:color="auto"/>
              <w:bottom w:val="single" w:sz="6" w:space="0" w:color="auto"/>
              <w:right w:val="single" w:sz="6" w:space="0" w:color="auto"/>
            </w:tcBorders>
            <w:shd w:val="clear" w:color="auto" w:fill="auto"/>
            <w:vAlign w:val="bottom"/>
            <w:hideMark/>
          </w:tcPr>
          <w:p w14:paraId="0BAC042F"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3.70 </w:t>
            </w:r>
          </w:p>
        </w:tc>
      </w:tr>
      <w:tr w:rsidR="00C7576A" w:rsidRPr="00C7576A" w14:paraId="7C6A8E31" w14:textId="77777777" w:rsidTr="00305278">
        <w:trPr>
          <w:trHeight w:val="525"/>
        </w:trPr>
        <w:tc>
          <w:tcPr>
            <w:tcW w:w="3588" w:type="dxa"/>
            <w:tcBorders>
              <w:top w:val="nil"/>
              <w:left w:val="single" w:sz="6" w:space="0" w:color="auto"/>
              <w:bottom w:val="single" w:sz="6" w:space="0" w:color="auto"/>
              <w:right w:val="single" w:sz="6" w:space="0" w:color="auto"/>
            </w:tcBorders>
            <w:shd w:val="clear" w:color="auto" w:fill="auto"/>
            <w:vAlign w:val="center"/>
            <w:hideMark/>
          </w:tcPr>
          <w:p w14:paraId="04F817BA" w14:textId="77777777" w:rsidR="00C7576A" w:rsidRPr="00C7576A" w:rsidRDefault="00C7576A" w:rsidP="00C7576A">
            <w:pPr>
              <w:spacing w:line="240" w:lineRule="auto"/>
              <w:textAlignment w:val="baseline"/>
              <w:rPr>
                <w:rFonts w:ascii="Times New Roman" w:eastAsia="Times New Roman" w:hAnsi="Times New Roman" w:cs="Times New Roman"/>
              </w:rPr>
            </w:pPr>
            <w:r w:rsidRPr="00C7576A">
              <w:rPr>
                <w:rFonts w:eastAsia="Calibri" w:cs="Times New Roman"/>
                <w:color w:val="000000"/>
                <w:bdr w:val="none" w:sz="0" w:space="0" w:color="auto" w:frame="1"/>
              </w:rPr>
              <w:t>3.The Child Welfare Coordinator responded to my inquiries in a timely manner. </w:t>
            </w:r>
          </w:p>
        </w:tc>
        <w:tc>
          <w:tcPr>
            <w:tcW w:w="1793" w:type="dxa"/>
            <w:tcBorders>
              <w:top w:val="nil"/>
              <w:left w:val="single" w:sz="6" w:space="0" w:color="auto"/>
              <w:bottom w:val="single" w:sz="6" w:space="0" w:color="auto"/>
              <w:right w:val="single" w:sz="6" w:space="0" w:color="auto"/>
            </w:tcBorders>
            <w:shd w:val="clear" w:color="auto" w:fill="auto"/>
            <w:vAlign w:val="bottom"/>
            <w:hideMark/>
          </w:tcPr>
          <w:p w14:paraId="3CB2E235"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N/A </w:t>
            </w:r>
          </w:p>
        </w:tc>
        <w:tc>
          <w:tcPr>
            <w:tcW w:w="1547" w:type="dxa"/>
            <w:tcBorders>
              <w:top w:val="nil"/>
              <w:left w:val="single" w:sz="6" w:space="0" w:color="auto"/>
              <w:bottom w:val="single" w:sz="6" w:space="0" w:color="auto"/>
              <w:right w:val="single" w:sz="6" w:space="0" w:color="auto"/>
            </w:tcBorders>
            <w:shd w:val="clear" w:color="auto" w:fill="auto"/>
            <w:vAlign w:val="bottom"/>
            <w:hideMark/>
          </w:tcPr>
          <w:p w14:paraId="359CE877"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color w:val="000000"/>
              </w:rPr>
              <w:t>3.25 </w:t>
            </w:r>
          </w:p>
        </w:tc>
        <w:tc>
          <w:tcPr>
            <w:tcW w:w="1204" w:type="dxa"/>
            <w:tcBorders>
              <w:top w:val="nil"/>
              <w:left w:val="single" w:sz="6" w:space="0" w:color="auto"/>
              <w:bottom w:val="single" w:sz="6" w:space="0" w:color="auto"/>
              <w:right w:val="single" w:sz="6" w:space="0" w:color="auto"/>
            </w:tcBorders>
            <w:shd w:val="clear" w:color="auto" w:fill="auto"/>
            <w:vAlign w:val="bottom"/>
            <w:hideMark/>
          </w:tcPr>
          <w:p w14:paraId="5F8EF592"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N/A </w:t>
            </w:r>
          </w:p>
        </w:tc>
        <w:tc>
          <w:tcPr>
            <w:tcW w:w="1258" w:type="dxa"/>
            <w:tcBorders>
              <w:top w:val="nil"/>
              <w:left w:val="single" w:sz="6" w:space="0" w:color="auto"/>
              <w:bottom w:val="single" w:sz="6" w:space="0" w:color="auto"/>
              <w:right w:val="single" w:sz="6" w:space="0" w:color="auto"/>
            </w:tcBorders>
            <w:shd w:val="clear" w:color="auto" w:fill="auto"/>
            <w:vAlign w:val="bottom"/>
            <w:hideMark/>
          </w:tcPr>
          <w:p w14:paraId="0A6FC1CD"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rPr>
              <w:t>3.80 </w:t>
            </w:r>
          </w:p>
        </w:tc>
      </w:tr>
      <w:tr w:rsidR="00C7576A" w:rsidRPr="00C7576A" w14:paraId="536B62CA" w14:textId="77777777" w:rsidTr="00305278">
        <w:trPr>
          <w:trHeight w:val="345"/>
        </w:trPr>
        <w:tc>
          <w:tcPr>
            <w:tcW w:w="3588"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EDDDAE6" w14:textId="77777777" w:rsidR="00C7576A" w:rsidRPr="00C7576A" w:rsidRDefault="00C7576A" w:rsidP="00C7576A">
            <w:pPr>
              <w:spacing w:line="240" w:lineRule="auto"/>
              <w:jc w:val="right"/>
              <w:textAlignment w:val="baseline"/>
              <w:rPr>
                <w:rFonts w:ascii="Times New Roman" w:eastAsia="Times New Roman" w:hAnsi="Times New Roman" w:cs="Times New Roman"/>
              </w:rPr>
            </w:pPr>
            <w:r w:rsidRPr="00C7576A">
              <w:rPr>
                <w:rFonts w:ascii="Times New Roman" w:eastAsia="Times New Roman" w:hAnsi="Times New Roman" w:cs="Times New Roman"/>
                <w:b/>
                <w:bCs/>
                <w:color w:val="000000"/>
              </w:rPr>
              <w:t>OVERALL AVERAGE:</w:t>
            </w:r>
            <w:r w:rsidRPr="00C7576A">
              <w:rPr>
                <w:rFonts w:ascii="Times New Roman" w:eastAsia="Times New Roman" w:hAnsi="Times New Roman" w:cs="Times New Roman"/>
                <w:color w:val="000000"/>
              </w:rPr>
              <w:t>  </w:t>
            </w:r>
          </w:p>
        </w:tc>
        <w:tc>
          <w:tcPr>
            <w:tcW w:w="1793" w:type="dxa"/>
            <w:tcBorders>
              <w:top w:val="single" w:sz="6" w:space="0" w:color="auto"/>
              <w:left w:val="single" w:sz="6" w:space="0" w:color="auto"/>
              <w:bottom w:val="single" w:sz="6" w:space="0" w:color="auto"/>
              <w:right w:val="single" w:sz="6" w:space="0" w:color="auto"/>
            </w:tcBorders>
            <w:shd w:val="clear" w:color="auto" w:fill="BFBFBF"/>
            <w:vAlign w:val="bottom"/>
            <w:hideMark/>
          </w:tcPr>
          <w:p w14:paraId="40236F03"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rPr>
              <w:t>N/A</w:t>
            </w:r>
            <w:r w:rsidRPr="00C7576A">
              <w:rPr>
                <w:rFonts w:ascii="Times New Roman" w:eastAsia="Times New Roman" w:hAnsi="Times New Roman" w:cs="Times New Roman"/>
              </w:rPr>
              <w:t> </w:t>
            </w:r>
          </w:p>
        </w:tc>
        <w:tc>
          <w:tcPr>
            <w:tcW w:w="1547" w:type="dxa"/>
            <w:tcBorders>
              <w:top w:val="single" w:sz="6" w:space="0" w:color="auto"/>
              <w:left w:val="single" w:sz="6" w:space="0" w:color="auto"/>
              <w:bottom w:val="single" w:sz="6" w:space="0" w:color="auto"/>
              <w:right w:val="single" w:sz="6" w:space="0" w:color="auto"/>
            </w:tcBorders>
            <w:shd w:val="clear" w:color="auto" w:fill="BFBFBF"/>
            <w:vAlign w:val="bottom"/>
            <w:hideMark/>
          </w:tcPr>
          <w:p w14:paraId="2A66AE8B"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color w:val="000000"/>
              </w:rPr>
              <w:t>3.17</w:t>
            </w:r>
            <w:r w:rsidRPr="00C7576A">
              <w:rPr>
                <w:rFonts w:ascii="Times New Roman" w:eastAsia="Times New Roman" w:hAnsi="Times New Roman" w:cs="Times New Roman"/>
                <w:color w:val="000000"/>
              </w:rPr>
              <w:t> </w:t>
            </w:r>
          </w:p>
        </w:tc>
        <w:tc>
          <w:tcPr>
            <w:tcW w:w="1204" w:type="dxa"/>
            <w:tcBorders>
              <w:top w:val="single" w:sz="6" w:space="0" w:color="auto"/>
              <w:left w:val="single" w:sz="6" w:space="0" w:color="auto"/>
              <w:bottom w:val="single" w:sz="6" w:space="0" w:color="auto"/>
              <w:right w:val="single" w:sz="6" w:space="0" w:color="auto"/>
            </w:tcBorders>
            <w:shd w:val="clear" w:color="auto" w:fill="BFBFBF"/>
            <w:vAlign w:val="bottom"/>
            <w:hideMark/>
          </w:tcPr>
          <w:p w14:paraId="4042C5EA"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rPr>
              <w:t>N/A</w:t>
            </w:r>
            <w:r w:rsidRPr="00C7576A">
              <w:rPr>
                <w:rFonts w:ascii="Times New Roman" w:eastAsia="Times New Roman" w:hAnsi="Times New Roman" w:cs="Times New Roman"/>
              </w:rPr>
              <w:t> </w:t>
            </w:r>
          </w:p>
        </w:tc>
        <w:tc>
          <w:tcPr>
            <w:tcW w:w="1258" w:type="dxa"/>
            <w:tcBorders>
              <w:top w:val="single" w:sz="6" w:space="0" w:color="auto"/>
              <w:left w:val="single" w:sz="6" w:space="0" w:color="auto"/>
              <w:bottom w:val="single" w:sz="6" w:space="0" w:color="auto"/>
              <w:right w:val="single" w:sz="6" w:space="0" w:color="auto"/>
            </w:tcBorders>
            <w:shd w:val="clear" w:color="auto" w:fill="BFBFBF"/>
            <w:vAlign w:val="bottom"/>
            <w:hideMark/>
          </w:tcPr>
          <w:p w14:paraId="5CAF7D6B"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ascii="Times New Roman" w:eastAsia="Times New Roman" w:hAnsi="Times New Roman" w:cs="Times New Roman"/>
                <w:b/>
                <w:bCs/>
              </w:rPr>
              <w:t>3.77</w:t>
            </w:r>
            <w:r w:rsidRPr="00C7576A">
              <w:rPr>
                <w:rFonts w:ascii="Times New Roman" w:eastAsia="Times New Roman" w:hAnsi="Times New Roman" w:cs="Times New Roman"/>
              </w:rPr>
              <w:t> </w:t>
            </w:r>
          </w:p>
        </w:tc>
      </w:tr>
    </w:tbl>
    <w:p w14:paraId="59B9AEF5" w14:textId="77777777" w:rsidR="00C7576A" w:rsidRPr="00C7576A" w:rsidRDefault="00C7576A" w:rsidP="00C7576A">
      <w:pPr>
        <w:spacing w:line="20" w:lineRule="atLeast"/>
        <w:rPr>
          <w:rFonts w:eastAsia="Calibri" w:cs="Arial"/>
          <w:i/>
          <w:color w:val="FF0000"/>
          <w:u w:val="single"/>
        </w:rPr>
      </w:pPr>
    </w:p>
    <w:p w14:paraId="7D4DFFFB" w14:textId="0F9899BA" w:rsidR="00643684" w:rsidRPr="00C7576A" w:rsidRDefault="00C7576A" w:rsidP="00643684">
      <w:pPr>
        <w:spacing w:line="240" w:lineRule="auto"/>
        <w:rPr>
          <w:rFonts w:cs="Arial"/>
          <w:b/>
          <w:bCs/>
          <w:i/>
          <w:iCs/>
        </w:rPr>
      </w:pPr>
      <w:r w:rsidRPr="00C7576A">
        <w:rPr>
          <w:rFonts w:cs="Arial"/>
          <w:b/>
          <w:bCs/>
          <w:i/>
          <w:iCs/>
        </w:rPr>
        <w:t>Evaluations of Field</w:t>
      </w:r>
    </w:p>
    <w:p w14:paraId="6C4E31B6" w14:textId="1FFD764F" w:rsidR="00C7576A" w:rsidRDefault="00C7576A" w:rsidP="00643684">
      <w:pPr>
        <w:spacing w:line="240" w:lineRule="auto"/>
        <w:rPr>
          <w:rFonts w:cs="Arial"/>
        </w:rPr>
      </w:pPr>
    </w:p>
    <w:p w14:paraId="624B38FB" w14:textId="09CFB985" w:rsidR="00C7576A" w:rsidRPr="00C7576A" w:rsidRDefault="00C7576A" w:rsidP="00C7576A">
      <w:pPr>
        <w:spacing w:line="240" w:lineRule="auto"/>
        <w:textAlignment w:val="baseline"/>
        <w:rPr>
          <w:rFonts w:ascii="Segoe UI" w:eastAsia="Times New Roman" w:hAnsi="Segoe UI" w:cs="Segoe UI"/>
          <w:sz w:val="18"/>
          <w:szCs w:val="18"/>
        </w:rPr>
      </w:pPr>
      <w:r w:rsidRPr="00C7576A">
        <w:rPr>
          <w:rFonts w:eastAsia="Times New Roman" w:cs="Arial"/>
        </w:rPr>
        <w:t xml:space="preserve">Annually, the </w:t>
      </w:r>
      <w:r>
        <w:rPr>
          <w:rFonts w:eastAsia="Times New Roman" w:cs="Arial"/>
        </w:rPr>
        <w:t xml:space="preserve">Program invites students to evaluate the Field experience, embedded in the </w:t>
      </w:r>
      <w:hyperlink w:anchor="Student_Evaluation_of_Program" w:history="1">
        <w:r w:rsidRPr="00554C2F">
          <w:rPr>
            <w:rStyle w:val="Hyperlink"/>
            <w:rFonts w:eastAsia="Times New Roman" w:cs="Arial"/>
          </w:rPr>
          <w:t>Program Evaluation</w:t>
        </w:r>
      </w:hyperlink>
      <w:r>
        <w:rPr>
          <w:rFonts w:eastAsia="Times New Roman" w:cs="Arial"/>
        </w:rPr>
        <w:t xml:space="preserve"> and the </w:t>
      </w:r>
      <w:r w:rsidRPr="00C7576A">
        <w:rPr>
          <w:rFonts w:eastAsia="Times New Roman" w:cs="Arial"/>
        </w:rPr>
        <w:t>MSW Field Coordinator invites both students and Field Instructors to complete evaluations of the Field Program </w:t>
      </w:r>
      <w:r w:rsidRPr="00554C2F">
        <w:rPr>
          <w:rFonts w:eastAsia="Times New Roman" w:cs="Arial"/>
        </w:rPr>
        <w:t>(</w:t>
      </w:r>
      <w:r w:rsidR="00554C2F" w:rsidRPr="00554C2F">
        <w:rPr>
          <w:rFonts w:eastAsia="Times New Roman" w:cs="Arial"/>
        </w:rPr>
        <w:t xml:space="preserve">See </w:t>
      </w:r>
      <w:hyperlink w:anchor="Agency_FI_Survey" w:history="1">
        <w:r w:rsidR="00554C2F" w:rsidRPr="00554C2F">
          <w:rPr>
            <w:rStyle w:val="Hyperlink"/>
            <w:rFonts w:eastAsia="Times New Roman" w:cs="Arial"/>
          </w:rPr>
          <w:t>Agency Field Instructor</w:t>
        </w:r>
      </w:hyperlink>
      <w:r w:rsidR="00554C2F" w:rsidRPr="00554C2F">
        <w:rPr>
          <w:rFonts w:eastAsia="Times New Roman" w:cs="Arial"/>
        </w:rPr>
        <w:t xml:space="preserve"> Survey</w:t>
      </w:r>
      <w:r w:rsidRPr="00554C2F">
        <w:rPr>
          <w:rFonts w:eastAsia="Times New Roman" w:cs="Arial"/>
        </w:rPr>
        <w:t>). </w:t>
      </w:r>
      <w:r w:rsidRPr="00C7576A">
        <w:rPr>
          <w:rFonts w:eastAsia="Times New Roman" w:cs="Arial"/>
        </w:rPr>
        <w:t>Unless otherwise indicated, all responses are rated on a scale of 1 (very satisfied/strongly agree) to (very dissatisfied/strongly disagree). </w:t>
      </w:r>
      <w:r w:rsidRPr="00C7576A">
        <w:rPr>
          <w:rFonts w:eastAsia="Times New Roman" w:cs="Arial"/>
          <w:b/>
          <w:bCs/>
          <w:i/>
          <w:iCs/>
        </w:rPr>
        <w:t>The benchmark for field evaluations is a mean of 2.0 for each item. </w:t>
      </w:r>
      <w:r w:rsidRPr="00C7576A">
        <w:rPr>
          <w:rFonts w:eastAsia="Times New Roman" w:cs="Arial"/>
        </w:rPr>
        <w:t>For the few items using a scale of 1 (strongly disagree) to 4 (strongly agree), </w:t>
      </w:r>
      <w:r w:rsidRPr="00C7576A">
        <w:rPr>
          <w:rFonts w:eastAsia="Times New Roman" w:cs="Arial"/>
          <w:b/>
          <w:bCs/>
          <w:i/>
          <w:iCs/>
        </w:rPr>
        <w:t>the benchmark is a mean of 3.0. </w:t>
      </w:r>
      <w:r w:rsidRPr="00C7576A">
        <w:rPr>
          <w:rFonts w:eastAsia="Times New Roman" w:cs="Arial"/>
        </w:rPr>
        <w:t>The following section outlines a summary of the evaluation of field from the perspectives of both generalist and advanced generalist students and Field Instructors for 2020-2021. The data is presented, below, and compared to the average scores on the same measures for 2018-2019 pre-COIVD-19 context.  </w:t>
      </w:r>
    </w:p>
    <w:p w14:paraId="7AD5D6F6" w14:textId="77777777" w:rsidR="00C7576A" w:rsidRPr="00C7576A" w:rsidRDefault="00C7576A" w:rsidP="00C7576A">
      <w:pPr>
        <w:spacing w:line="240" w:lineRule="auto"/>
        <w:ind w:firstLine="720"/>
        <w:textAlignment w:val="baseline"/>
        <w:rPr>
          <w:rFonts w:ascii="Segoe UI" w:eastAsia="Times New Roman" w:hAnsi="Segoe UI" w:cs="Segoe UI"/>
          <w:sz w:val="18"/>
          <w:szCs w:val="18"/>
        </w:rPr>
      </w:pPr>
      <w:r w:rsidRPr="00C7576A">
        <w:rPr>
          <w:rFonts w:eastAsia="Times New Roman" w:cs="Arial"/>
        </w:rPr>
        <w:t> </w:t>
      </w:r>
    </w:p>
    <w:p w14:paraId="78A49D24" w14:textId="3A57AD6E" w:rsidR="00C7576A" w:rsidRPr="00C7576A" w:rsidRDefault="00C7576A" w:rsidP="00C7576A">
      <w:pPr>
        <w:spacing w:line="240" w:lineRule="auto"/>
        <w:textAlignment w:val="baseline"/>
        <w:rPr>
          <w:rFonts w:eastAsia="Times New Roman" w:cs="Arial"/>
        </w:rPr>
      </w:pPr>
      <w:r w:rsidRPr="00C7576A">
        <w:rPr>
          <w:rFonts w:eastAsia="Times New Roman" w:cs="Arial"/>
        </w:rPr>
        <w:t>Table 4</w:t>
      </w:r>
      <w:r w:rsidR="00840579" w:rsidRPr="00840579">
        <w:rPr>
          <w:rFonts w:eastAsia="Times New Roman" w:cs="Arial"/>
        </w:rPr>
        <w:t>.21</w:t>
      </w:r>
      <w:r w:rsidRPr="00C7576A">
        <w:rPr>
          <w:rFonts w:eastAsia="Times New Roman" w:cs="Arial"/>
        </w:rPr>
        <w:t xml:space="preserve"> conveys students’ perceptions of the placement site. Overall, students were satisfied with their experiences across all the </w:t>
      </w:r>
      <w:r w:rsidR="00840579" w:rsidRPr="00C7576A">
        <w:rPr>
          <w:rFonts w:eastAsia="Times New Roman" w:cs="Arial"/>
        </w:rPr>
        <w:t>items,</w:t>
      </w:r>
      <w:r w:rsidRPr="00C7576A">
        <w:rPr>
          <w:rFonts w:eastAsia="Times New Roman" w:cs="Arial"/>
        </w:rPr>
        <w:t xml:space="preserve"> and we are proud of the changes made with the advent of the COVID-19. The MSW program faculty worked tirelessly to provide alternative to in-person placement at the start of the pandemic. In such instance, students had the option to complete some of the field practicum through the combination of in-person and synchronous modalities. This alternative delivery in the middle of the semester was very successful as evidenced by the positive ratings across all the items when compared with in-person field training in 2018-2019 (Table 4</w:t>
      </w:r>
      <w:r w:rsidR="00840579" w:rsidRPr="00840579">
        <w:rPr>
          <w:rFonts w:eastAsia="Times New Roman" w:cs="Arial"/>
        </w:rPr>
        <w:t>.21</w:t>
      </w:r>
      <w:r w:rsidRPr="00C7576A">
        <w:rPr>
          <w:rFonts w:eastAsia="Times New Roman" w:cs="Arial"/>
        </w:rPr>
        <w:t xml:space="preserve">) The qualitative feedback supports the high ratings. For example, student said their placement gave them opportunity to challenge themselves. In other instance students stated field placement was successful </w:t>
      </w:r>
      <w:r w:rsidRPr="00C7576A">
        <w:rPr>
          <w:rFonts w:eastAsia="Calibri" w:cs="Times New Roman"/>
          <w:color w:val="000000"/>
          <w:bdr w:val="none" w:sz="0" w:space="0" w:color="auto" w:frame="1"/>
        </w:rPr>
        <w:t xml:space="preserve">even during the COVID-19 pandemic. </w:t>
      </w:r>
    </w:p>
    <w:p w14:paraId="5E2D5EFE" w14:textId="77777777" w:rsidR="00C7576A" w:rsidRPr="00C7576A" w:rsidRDefault="00C7576A" w:rsidP="00C7576A">
      <w:pPr>
        <w:spacing w:line="240" w:lineRule="auto"/>
        <w:textAlignment w:val="baseline"/>
        <w:rPr>
          <w:rFonts w:ascii="Segoe UI" w:eastAsia="Times New Roman" w:hAnsi="Segoe UI" w:cs="Segoe UI"/>
          <w:sz w:val="18"/>
          <w:szCs w:val="18"/>
        </w:rPr>
      </w:pPr>
    </w:p>
    <w:p w14:paraId="0DA22C4A" w14:textId="77777777" w:rsidR="00C7576A" w:rsidRPr="00C7576A" w:rsidRDefault="00C7576A" w:rsidP="00C7576A">
      <w:pPr>
        <w:spacing w:line="240" w:lineRule="auto"/>
        <w:textAlignment w:val="baseline"/>
        <w:rPr>
          <w:rFonts w:ascii="Segoe UI" w:eastAsia="Times New Roman" w:hAnsi="Segoe UI" w:cs="Segoe UI"/>
          <w:sz w:val="18"/>
          <w:szCs w:val="18"/>
        </w:rPr>
      </w:pPr>
      <w:r w:rsidRPr="00C7576A">
        <w:rPr>
          <w:rFonts w:ascii="Segoe UI" w:eastAsia="Times New Roman" w:hAnsi="Segoe UI" w:cs="Segoe UI"/>
          <w:sz w:val="18"/>
          <w:szCs w:val="18"/>
        </w:rPr>
        <w:t xml:space="preserve"> </w:t>
      </w:r>
    </w:p>
    <w:p w14:paraId="2189C995" w14:textId="0231B27E"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eastAsia="Times New Roman" w:cs="Arial"/>
          <w:b/>
          <w:bCs/>
        </w:rPr>
        <w:t>Table 4</w:t>
      </w:r>
      <w:r w:rsidR="00840579" w:rsidRPr="00840579">
        <w:rPr>
          <w:rFonts w:eastAsia="Times New Roman" w:cs="Arial"/>
          <w:b/>
          <w:bCs/>
        </w:rPr>
        <w:t>.21</w:t>
      </w:r>
      <w:r w:rsidRPr="00C7576A">
        <w:rPr>
          <w:rFonts w:eastAsia="Times New Roman" w:cs="Arial"/>
          <w:b/>
          <w:bCs/>
        </w:rPr>
        <w:t>: 2020-21 MSW Student Evaluation of Field Placement</w:t>
      </w:r>
      <w:r w:rsidRPr="00C7576A">
        <w:rPr>
          <w:rFonts w:eastAsia="Times New Roman" w:cs="Arial"/>
        </w:rPr>
        <w:t> </w:t>
      </w:r>
    </w:p>
    <w:p w14:paraId="3E072388" w14:textId="77777777" w:rsidR="00C7576A" w:rsidRPr="00C7576A" w:rsidRDefault="00C7576A" w:rsidP="00C7576A">
      <w:pPr>
        <w:spacing w:line="240" w:lineRule="auto"/>
        <w:ind w:left="360"/>
        <w:textAlignment w:val="baseline"/>
        <w:rPr>
          <w:rFonts w:ascii="Segoe UI" w:eastAsia="Times New Roman" w:hAnsi="Segoe UI" w:cs="Segoe UI"/>
          <w:sz w:val="18"/>
          <w:szCs w:val="18"/>
        </w:rPr>
      </w:pPr>
      <w:r w:rsidRPr="00C7576A">
        <w:rPr>
          <w:rFonts w:ascii="Times New Roman" w:eastAsia="Times New Roman" w:hAnsi="Times New Roman" w:cs="Times New Roma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21"/>
        <w:gridCol w:w="1847"/>
        <w:gridCol w:w="1608"/>
      </w:tblGrid>
      <w:tr w:rsidR="00C7576A" w:rsidRPr="00C7576A" w14:paraId="7D431DCF" w14:textId="77777777" w:rsidTr="00305278">
        <w:tc>
          <w:tcPr>
            <w:tcW w:w="6285" w:type="dxa"/>
            <w:tcBorders>
              <w:top w:val="single" w:sz="6" w:space="0" w:color="auto"/>
              <w:left w:val="single" w:sz="6" w:space="0" w:color="auto"/>
              <w:bottom w:val="single" w:sz="6" w:space="0" w:color="auto"/>
              <w:right w:val="single" w:sz="6" w:space="0" w:color="auto"/>
            </w:tcBorders>
            <w:shd w:val="clear" w:color="auto" w:fill="auto"/>
            <w:hideMark/>
          </w:tcPr>
          <w:p w14:paraId="32EB0068" w14:textId="77777777" w:rsidR="00C7576A" w:rsidRPr="00C7576A" w:rsidRDefault="00C7576A" w:rsidP="00C7576A">
            <w:pPr>
              <w:spacing w:line="240" w:lineRule="auto"/>
              <w:textAlignment w:val="baseline"/>
              <w:rPr>
                <w:rFonts w:eastAsia="Times New Roman" w:cs="Arial"/>
              </w:rPr>
            </w:pPr>
            <w:r w:rsidRPr="00C7576A">
              <w:rPr>
                <w:rFonts w:eastAsia="Times New Roman" w:cs="Arial"/>
                <w:b/>
                <w:bCs/>
              </w:rPr>
              <w:t>Item </w:t>
            </w:r>
            <w:r w:rsidRPr="00C7576A">
              <w:rPr>
                <w:rFonts w:eastAsia="Times New Roman" w:cs="Arial"/>
              </w:rPr>
              <w:t> </w:t>
            </w:r>
          </w:p>
          <w:p w14:paraId="7C7B741D" w14:textId="77777777" w:rsidR="00C7576A" w:rsidRPr="00C7576A" w:rsidRDefault="00C7576A" w:rsidP="00C7576A">
            <w:pPr>
              <w:spacing w:line="240" w:lineRule="auto"/>
              <w:textAlignment w:val="baseline"/>
              <w:rPr>
                <w:rFonts w:eastAsia="Times New Roman" w:cs="Arial"/>
              </w:rPr>
            </w:pPr>
            <w:r w:rsidRPr="00C7576A">
              <w:rPr>
                <w:rFonts w:eastAsia="Times New Roman" w:cs="Arial"/>
                <w:i/>
                <w:iCs/>
              </w:rPr>
              <w:t>Rating: (1) Strongly Disagree to (4) Strongly Agree</w:t>
            </w:r>
            <w:r w:rsidRPr="00C7576A">
              <w:rPr>
                <w:rFonts w:eastAsia="Times New Roman" w:cs="Aria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72270AD"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b/>
                <w:bCs/>
              </w:rPr>
              <w:t>2020-2021</w:t>
            </w:r>
            <w:r w:rsidRPr="00C7576A">
              <w:rPr>
                <w:rFonts w:eastAsia="Times New Roman" w:cs="Arial"/>
              </w:rPr>
              <w:t> </w:t>
            </w:r>
          </w:p>
          <w:p w14:paraId="6F49654D"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b/>
                <w:bCs/>
              </w:rPr>
              <w:t>(N=27)</w:t>
            </w:r>
            <w:r w:rsidRPr="00C7576A">
              <w:rPr>
                <w:rFonts w:eastAsia="Times New Roman" w:cs="Arial"/>
              </w:rPr>
              <w:t> </w:t>
            </w:r>
          </w:p>
        </w:tc>
        <w:tc>
          <w:tcPr>
            <w:tcW w:w="1710" w:type="dxa"/>
            <w:tcBorders>
              <w:top w:val="single" w:sz="6" w:space="0" w:color="auto"/>
              <w:left w:val="single" w:sz="6" w:space="0" w:color="auto"/>
              <w:bottom w:val="single" w:sz="6" w:space="0" w:color="auto"/>
              <w:right w:val="single" w:sz="6" w:space="0" w:color="auto"/>
            </w:tcBorders>
            <w:shd w:val="clear" w:color="auto" w:fill="F2F2F2"/>
            <w:hideMark/>
          </w:tcPr>
          <w:p w14:paraId="6DC02D9C"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b/>
                <w:bCs/>
              </w:rPr>
              <w:t>2018-2019 </w:t>
            </w:r>
            <w:r w:rsidRPr="00C7576A">
              <w:rPr>
                <w:rFonts w:eastAsia="Times New Roman" w:cs="Arial"/>
              </w:rPr>
              <w:t> </w:t>
            </w:r>
          </w:p>
          <w:p w14:paraId="00A2B695"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b/>
                <w:bCs/>
              </w:rPr>
              <w:t>(N=61)</w:t>
            </w:r>
            <w:r w:rsidRPr="00C7576A">
              <w:rPr>
                <w:rFonts w:eastAsia="Times New Roman" w:cs="Arial"/>
              </w:rPr>
              <w:t> </w:t>
            </w:r>
          </w:p>
        </w:tc>
      </w:tr>
      <w:tr w:rsidR="00C7576A" w:rsidRPr="00C7576A" w14:paraId="162B9408" w14:textId="77777777" w:rsidTr="00305278">
        <w:tc>
          <w:tcPr>
            <w:tcW w:w="6285" w:type="dxa"/>
            <w:tcBorders>
              <w:top w:val="single" w:sz="6" w:space="0" w:color="auto"/>
              <w:left w:val="single" w:sz="6" w:space="0" w:color="auto"/>
              <w:bottom w:val="single" w:sz="6" w:space="0" w:color="auto"/>
              <w:right w:val="single" w:sz="6" w:space="0" w:color="auto"/>
            </w:tcBorders>
            <w:shd w:val="clear" w:color="auto" w:fill="auto"/>
            <w:hideMark/>
          </w:tcPr>
          <w:p w14:paraId="12DB8A6F"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The Field Coordination process is helpful in finding an appropriate field placement.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5A897D"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3.41 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2B5926A0"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sz w:val="22"/>
                <w:szCs w:val="22"/>
              </w:rPr>
              <w:t>3.5 </w:t>
            </w:r>
          </w:p>
        </w:tc>
      </w:tr>
      <w:tr w:rsidR="00C7576A" w:rsidRPr="00C7576A" w14:paraId="59A16FDE" w14:textId="77777777" w:rsidTr="00305278">
        <w:trPr>
          <w:trHeight w:val="420"/>
        </w:trPr>
        <w:tc>
          <w:tcPr>
            <w:tcW w:w="6285" w:type="dxa"/>
            <w:tcBorders>
              <w:top w:val="single" w:sz="6" w:space="0" w:color="auto"/>
              <w:left w:val="single" w:sz="6" w:space="0" w:color="auto"/>
              <w:bottom w:val="single" w:sz="6" w:space="0" w:color="auto"/>
              <w:right w:val="single" w:sz="6" w:space="0" w:color="auto"/>
            </w:tcBorders>
            <w:shd w:val="clear" w:color="auto" w:fill="auto"/>
            <w:hideMark/>
          </w:tcPr>
          <w:p w14:paraId="20DAAA76"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My questions about field placement policies and procedures were answered.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CA2324"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3.52 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8B317B7"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sz w:val="22"/>
                <w:szCs w:val="22"/>
              </w:rPr>
              <w:t>3.6 </w:t>
            </w:r>
          </w:p>
        </w:tc>
      </w:tr>
      <w:tr w:rsidR="00C7576A" w:rsidRPr="00C7576A" w14:paraId="41C5C11B" w14:textId="77777777" w:rsidTr="00305278">
        <w:tc>
          <w:tcPr>
            <w:tcW w:w="6285" w:type="dxa"/>
            <w:tcBorders>
              <w:top w:val="single" w:sz="6" w:space="0" w:color="auto"/>
              <w:left w:val="single" w:sz="6" w:space="0" w:color="auto"/>
              <w:bottom w:val="single" w:sz="6" w:space="0" w:color="auto"/>
              <w:right w:val="single" w:sz="6" w:space="0" w:color="auto"/>
            </w:tcBorders>
            <w:shd w:val="clear" w:color="auto" w:fill="auto"/>
            <w:hideMark/>
          </w:tcPr>
          <w:p w14:paraId="214D6DD1"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The Field Coordinator is accessible to me.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7AC06C"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3.50 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2A34AC61"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sz w:val="22"/>
                <w:szCs w:val="22"/>
              </w:rPr>
              <w:t>3.6 </w:t>
            </w:r>
          </w:p>
        </w:tc>
      </w:tr>
      <w:tr w:rsidR="00C7576A" w:rsidRPr="00C7576A" w14:paraId="60CFF66D" w14:textId="77777777" w:rsidTr="00305278">
        <w:tc>
          <w:tcPr>
            <w:tcW w:w="6285" w:type="dxa"/>
            <w:tcBorders>
              <w:top w:val="single" w:sz="6" w:space="0" w:color="auto"/>
              <w:left w:val="single" w:sz="6" w:space="0" w:color="auto"/>
              <w:bottom w:val="single" w:sz="6" w:space="0" w:color="auto"/>
              <w:right w:val="single" w:sz="6" w:space="0" w:color="auto"/>
            </w:tcBorders>
            <w:shd w:val="clear" w:color="auto" w:fill="auto"/>
            <w:hideMark/>
          </w:tcPr>
          <w:p w14:paraId="5A8E07AB"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The Field Coordinator responded to my inquiries in a timely manner.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C90351"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3.46 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B90E5E2"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sz w:val="22"/>
                <w:szCs w:val="22"/>
              </w:rPr>
              <w:t>3.4 </w:t>
            </w:r>
          </w:p>
        </w:tc>
      </w:tr>
      <w:tr w:rsidR="00C7576A" w:rsidRPr="00C7576A" w14:paraId="2881E0DF" w14:textId="77777777" w:rsidTr="00305278">
        <w:trPr>
          <w:trHeight w:val="345"/>
        </w:trPr>
        <w:tc>
          <w:tcPr>
            <w:tcW w:w="62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D9FF2"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My field placement allowed me sufficient independent practice.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5DD36A"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3.25 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48474CE"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3.4 </w:t>
            </w:r>
          </w:p>
        </w:tc>
      </w:tr>
      <w:tr w:rsidR="00C7576A" w:rsidRPr="00C7576A" w14:paraId="09722F9A" w14:textId="77777777" w:rsidTr="00305278">
        <w:tc>
          <w:tcPr>
            <w:tcW w:w="62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9CA348"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Fit between field learning experience and classroom content was sufficient for me. (I was able to make connections between field and class material.)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30B396"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3.36 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C663E55"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3.5</w:t>
            </w:r>
          </w:p>
        </w:tc>
      </w:tr>
      <w:tr w:rsidR="00C7576A" w:rsidRPr="00C7576A" w14:paraId="7962A9C5" w14:textId="77777777" w:rsidTr="00305278">
        <w:tc>
          <w:tcPr>
            <w:tcW w:w="62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98EFEC"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I was provided opportunities to consult with other staff at agency.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392DCB"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3.5 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69E7E5E"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3.6 </w:t>
            </w:r>
          </w:p>
        </w:tc>
      </w:tr>
      <w:tr w:rsidR="00C7576A" w:rsidRPr="00C7576A" w14:paraId="1D20F5FF" w14:textId="77777777" w:rsidTr="00305278">
        <w:tc>
          <w:tcPr>
            <w:tcW w:w="62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17F1A9"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I was provided opportunities to observe various styles and approaches of other workers.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9ECD6B"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3.43 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153B405D"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3.3 </w:t>
            </w:r>
          </w:p>
        </w:tc>
      </w:tr>
      <w:tr w:rsidR="00C7576A" w:rsidRPr="00C7576A" w14:paraId="6E901FA5" w14:textId="77777777" w:rsidTr="00305278">
        <w:tc>
          <w:tcPr>
            <w:tcW w:w="62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89F2AF"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I received adequate opportunities for BSW [or MSW] level generalist practice.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FDC26"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3.39 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61D569A"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3.3</w:t>
            </w:r>
          </w:p>
        </w:tc>
      </w:tr>
      <w:tr w:rsidR="00C7576A" w:rsidRPr="00C7576A" w14:paraId="697DA304" w14:textId="77777777" w:rsidTr="00305278">
        <w:tc>
          <w:tcPr>
            <w:tcW w:w="62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AE4A5"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I was able to obtain feedback on my performance from field instructor.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C25067"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3.68 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D935DAE"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3.5</w:t>
            </w:r>
          </w:p>
        </w:tc>
      </w:tr>
      <w:tr w:rsidR="00C7576A" w:rsidRPr="00C7576A" w14:paraId="40BF7A96" w14:textId="77777777" w:rsidTr="00305278">
        <w:tc>
          <w:tcPr>
            <w:tcW w:w="62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3C33F"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I was treated like a valued member of the agency/team.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605DB"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3.43 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EDB5E59"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3.5</w:t>
            </w:r>
          </w:p>
        </w:tc>
      </w:tr>
      <w:tr w:rsidR="00C7576A" w:rsidRPr="00C7576A" w14:paraId="0C5A8A3C" w14:textId="77777777" w:rsidTr="00305278">
        <w:tc>
          <w:tcPr>
            <w:tcW w:w="62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CEA8E2"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I was encouraged to develop my own style of practice.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319827"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3.46 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CA6F6E5"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3.5 </w:t>
            </w:r>
          </w:p>
        </w:tc>
      </w:tr>
      <w:tr w:rsidR="00C7576A" w:rsidRPr="00C7576A" w14:paraId="726DDC21" w14:textId="77777777" w:rsidTr="00305278">
        <w:tc>
          <w:tcPr>
            <w:tcW w:w="62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75C783"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I was encouraged to utilize Independent problem-solving.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73AA68"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3.54 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55D2C00"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3.6 </w:t>
            </w:r>
          </w:p>
        </w:tc>
      </w:tr>
      <w:tr w:rsidR="00C7576A" w:rsidRPr="00C7576A" w14:paraId="14BFC2E0" w14:textId="77777777" w:rsidTr="00305278">
        <w:tc>
          <w:tcPr>
            <w:tcW w:w="62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A2DFE9" w14:textId="77777777" w:rsidR="00C7576A" w:rsidRPr="00C7576A" w:rsidRDefault="00C7576A" w:rsidP="00C7576A">
            <w:pPr>
              <w:spacing w:line="240" w:lineRule="auto"/>
              <w:textAlignment w:val="baseline"/>
              <w:rPr>
                <w:rFonts w:eastAsia="Times New Roman" w:cs="Arial"/>
              </w:rPr>
            </w:pPr>
            <w:r w:rsidRPr="00C7576A">
              <w:rPr>
                <w:rFonts w:eastAsia="Times New Roman" w:cs="Arial"/>
                <w:sz w:val="22"/>
                <w:szCs w:val="22"/>
              </w:rPr>
              <w:t>My field agency fostered strengths-based perspectives.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74ECA6"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3.54 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AA771A6" w14:textId="77777777" w:rsidR="00C7576A" w:rsidRPr="00C7576A" w:rsidRDefault="00C7576A" w:rsidP="00C7576A">
            <w:pPr>
              <w:spacing w:line="240" w:lineRule="auto"/>
              <w:jc w:val="center"/>
              <w:textAlignment w:val="baseline"/>
              <w:rPr>
                <w:rFonts w:eastAsia="Times New Roman" w:cs="Arial"/>
              </w:rPr>
            </w:pPr>
            <w:r w:rsidRPr="00C7576A">
              <w:rPr>
                <w:rFonts w:eastAsia="Times New Roman" w:cs="Arial"/>
              </w:rPr>
              <w:t>3.5</w:t>
            </w:r>
          </w:p>
        </w:tc>
      </w:tr>
    </w:tbl>
    <w:p w14:paraId="1BA3CF7D" w14:textId="77777777" w:rsidR="00C7576A" w:rsidRPr="00C7576A" w:rsidRDefault="00C7576A" w:rsidP="00C7576A">
      <w:pPr>
        <w:spacing w:line="240" w:lineRule="auto"/>
        <w:textAlignment w:val="baseline"/>
        <w:rPr>
          <w:rFonts w:eastAsia="Times New Roman" w:cs="Arial"/>
        </w:rPr>
      </w:pPr>
    </w:p>
    <w:p w14:paraId="765BA627" w14:textId="23A2A50F" w:rsidR="00C7576A" w:rsidRPr="00C7576A" w:rsidRDefault="00C7576A" w:rsidP="00C7576A">
      <w:pPr>
        <w:spacing w:line="240" w:lineRule="auto"/>
        <w:textAlignment w:val="baseline"/>
        <w:rPr>
          <w:rFonts w:eastAsia="Times New Roman" w:cs="Arial"/>
        </w:rPr>
      </w:pPr>
      <w:r w:rsidRPr="00C7576A">
        <w:rPr>
          <w:rFonts w:eastAsia="Times New Roman" w:cs="Arial"/>
        </w:rPr>
        <w:t>Table 4</w:t>
      </w:r>
      <w:r w:rsidR="00840579">
        <w:rPr>
          <w:rFonts w:eastAsia="Times New Roman" w:cs="Arial"/>
        </w:rPr>
        <w:t>.22</w:t>
      </w:r>
      <w:r w:rsidRPr="00C7576A">
        <w:rPr>
          <w:rFonts w:eastAsia="Times New Roman" w:cs="Arial"/>
        </w:rPr>
        <w:t xml:space="preserve"> presents students’ perceptions of the relations with their Field Instructor. The field instructor evaluation was positively high across all the items in 2020-2021 compared to 2018 -2019. Qualitative feedback revealed that students were happy with the training they received from their field instructors. </w:t>
      </w:r>
      <w:r w:rsidR="00840579">
        <w:rPr>
          <w:rFonts w:eastAsia="Times New Roman" w:cs="Arial"/>
        </w:rPr>
        <w:t>F</w:t>
      </w:r>
      <w:r w:rsidRPr="00C7576A">
        <w:rPr>
          <w:rFonts w:eastAsia="Times New Roman" w:cs="Arial"/>
        </w:rPr>
        <w:t>eedback such as “t</w:t>
      </w:r>
      <w:r w:rsidRPr="00C7576A">
        <w:rPr>
          <w:rFonts w:eastAsia="Calibri" w:cs="Times New Roman"/>
          <w:shd w:val="clear" w:color="auto" w:fill="FFFFFF"/>
        </w:rPr>
        <w:t>he instructor applied provoking discussions that allowed me to reflect on my strengths and areas of weakness” (sic) evidenced positive learning environment.</w:t>
      </w:r>
      <w:r w:rsidRPr="00C7576A">
        <w:rPr>
          <w:rFonts w:eastAsia="Times New Roman" w:cs="Arial"/>
        </w:rPr>
        <w:t> Others indicated their field instructors were extremely flexible and willing to work with them in many different aspects.  A comment such as “thankful and blessed to have amazing social workers with wealth of knowledge” was a strong indication agency field instructor did excellent job providing real life experience or stimulated practice. </w:t>
      </w:r>
    </w:p>
    <w:p w14:paraId="35022BC4" w14:textId="77777777" w:rsidR="00C7576A" w:rsidRPr="00C7576A" w:rsidRDefault="00C7576A" w:rsidP="00C7576A">
      <w:pPr>
        <w:spacing w:line="240" w:lineRule="auto"/>
        <w:textAlignment w:val="baseline"/>
        <w:rPr>
          <w:rFonts w:ascii="Segoe UI" w:eastAsia="Times New Roman" w:hAnsi="Segoe UI" w:cs="Segoe UI"/>
          <w:sz w:val="18"/>
          <w:szCs w:val="18"/>
        </w:rPr>
      </w:pPr>
    </w:p>
    <w:p w14:paraId="2F55D2F3" w14:textId="5AA95E3D"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eastAsia="Times New Roman" w:cs="Arial"/>
          <w:b/>
          <w:bCs/>
        </w:rPr>
        <w:t>Table 4</w:t>
      </w:r>
      <w:r w:rsidR="00840579" w:rsidRPr="00840579">
        <w:rPr>
          <w:rFonts w:eastAsia="Times New Roman" w:cs="Arial"/>
          <w:b/>
          <w:bCs/>
        </w:rPr>
        <w:t>.22</w:t>
      </w:r>
      <w:r w:rsidRPr="00C7576A">
        <w:rPr>
          <w:rFonts w:eastAsia="Times New Roman" w:cs="Arial"/>
          <w:b/>
          <w:bCs/>
        </w:rPr>
        <w:t>: 2020-2021 Student Evaluation of Field Instructor</w:t>
      </w:r>
      <w:r w:rsidRPr="00C7576A">
        <w:rPr>
          <w:rFonts w:eastAsia="Times New Roman" w:cs="Arial"/>
        </w:rPr>
        <w:t> </w:t>
      </w:r>
    </w:p>
    <w:p w14:paraId="0A8A7877"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23"/>
        <w:gridCol w:w="1846"/>
        <w:gridCol w:w="1607"/>
      </w:tblGrid>
      <w:tr w:rsidR="00C7576A" w:rsidRPr="00C7576A" w14:paraId="1976E118" w14:textId="77777777" w:rsidTr="00305278">
        <w:tc>
          <w:tcPr>
            <w:tcW w:w="6210" w:type="dxa"/>
            <w:tcBorders>
              <w:top w:val="single" w:sz="6" w:space="0" w:color="auto"/>
              <w:left w:val="single" w:sz="6" w:space="0" w:color="auto"/>
              <w:bottom w:val="single" w:sz="6" w:space="0" w:color="auto"/>
              <w:right w:val="single" w:sz="6" w:space="0" w:color="auto"/>
            </w:tcBorders>
            <w:shd w:val="clear" w:color="auto" w:fill="auto"/>
            <w:hideMark/>
          </w:tcPr>
          <w:p w14:paraId="7D3C2BF1"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b/>
                <w:bCs/>
              </w:rPr>
              <w:t>Item </w:t>
            </w:r>
            <w:r w:rsidRPr="00C7576A">
              <w:rPr>
                <w:rFonts w:eastAsia="Times New Roman" w:cs="Arial"/>
              </w:rPr>
              <w:t> </w:t>
            </w:r>
          </w:p>
          <w:p w14:paraId="086EBE08"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i/>
                <w:iCs/>
              </w:rPr>
              <w:t>Rating scale: (1) Strongly Disagree to (4) Strongly Agree</w:t>
            </w:r>
            <w:r w:rsidRPr="00C7576A">
              <w:rPr>
                <w:rFonts w:eastAsia="Times New Roman" w:cs="Aria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B7CE797"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b/>
                <w:bCs/>
              </w:rPr>
              <w:t>2020-2021</w:t>
            </w:r>
            <w:r w:rsidRPr="00C7576A">
              <w:rPr>
                <w:rFonts w:eastAsia="Times New Roman" w:cs="Arial"/>
              </w:rPr>
              <w:t> </w:t>
            </w:r>
          </w:p>
          <w:p w14:paraId="21CD458D"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b/>
                <w:bCs/>
              </w:rPr>
              <w:t>(N=27)</w:t>
            </w:r>
            <w:r w:rsidRPr="00C7576A">
              <w:rPr>
                <w:rFonts w:eastAsia="Times New Roman" w:cs="Arial"/>
              </w:rPr>
              <w:t> </w:t>
            </w:r>
          </w:p>
        </w:tc>
        <w:tc>
          <w:tcPr>
            <w:tcW w:w="1710" w:type="dxa"/>
            <w:tcBorders>
              <w:top w:val="single" w:sz="6" w:space="0" w:color="auto"/>
              <w:left w:val="single" w:sz="6" w:space="0" w:color="auto"/>
              <w:bottom w:val="single" w:sz="6" w:space="0" w:color="auto"/>
              <w:right w:val="single" w:sz="6" w:space="0" w:color="auto"/>
            </w:tcBorders>
            <w:shd w:val="clear" w:color="auto" w:fill="F2F2F2"/>
            <w:hideMark/>
          </w:tcPr>
          <w:p w14:paraId="5AF206D1"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b/>
                <w:bCs/>
              </w:rPr>
              <w:t>2018-2019 </w:t>
            </w:r>
            <w:r w:rsidRPr="00C7576A">
              <w:rPr>
                <w:rFonts w:eastAsia="Times New Roman" w:cs="Arial"/>
              </w:rPr>
              <w:t> </w:t>
            </w:r>
          </w:p>
          <w:p w14:paraId="11FC5C8A"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b/>
                <w:bCs/>
              </w:rPr>
              <w:t>(N=61)</w:t>
            </w:r>
            <w:r w:rsidRPr="00C7576A">
              <w:rPr>
                <w:rFonts w:eastAsia="Times New Roman" w:cs="Arial"/>
              </w:rPr>
              <w:t> </w:t>
            </w:r>
          </w:p>
        </w:tc>
      </w:tr>
      <w:tr w:rsidR="00C7576A" w:rsidRPr="00C7576A" w14:paraId="13E6B68A" w14:textId="77777777" w:rsidTr="00305278">
        <w:tc>
          <w:tcPr>
            <w:tcW w:w="6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A609B9"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My field instructor was available when needed.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CFB3ED"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3.56 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736945E"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3.5 </w:t>
            </w:r>
          </w:p>
        </w:tc>
      </w:tr>
      <w:tr w:rsidR="00C7576A" w:rsidRPr="00C7576A" w14:paraId="4994A5CB" w14:textId="77777777" w:rsidTr="00305278">
        <w:trPr>
          <w:trHeight w:val="420"/>
        </w:trPr>
        <w:tc>
          <w:tcPr>
            <w:tcW w:w="6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F57E30"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My field instructor assigned tasks that met my learning needs.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F6B7CD"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3.52 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1BF60E70"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3.4</w:t>
            </w:r>
          </w:p>
        </w:tc>
      </w:tr>
      <w:tr w:rsidR="00C7576A" w:rsidRPr="00C7576A" w14:paraId="0C4AF3AB" w14:textId="77777777" w:rsidTr="00305278">
        <w:tc>
          <w:tcPr>
            <w:tcW w:w="6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A9450B"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My field instructor prepared me for activities within my placement.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CAB135"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3.52 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28FCFB8C"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3.2 </w:t>
            </w:r>
          </w:p>
        </w:tc>
      </w:tr>
      <w:tr w:rsidR="00C7576A" w:rsidRPr="00C7576A" w14:paraId="657B5004" w14:textId="77777777" w:rsidTr="00305278">
        <w:tc>
          <w:tcPr>
            <w:tcW w:w="6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729760"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My field instructor was realistic about my skills and abilities with regard to practice expectations.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2616D0"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3.59 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D461AB4"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3.4 </w:t>
            </w:r>
          </w:p>
        </w:tc>
      </w:tr>
      <w:tr w:rsidR="00C7576A" w:rsidRPr="00C7576A" w14:paraId="1A2BB601" w14:textId="77777777" w:rsidTr="00305278">
        <w:tc>
          <w:tcPr>
            <w:tcW w:w="6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B9A77C"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My field instructor provided supervision at levels appropriate to meet my learning needs.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5B0774"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3.52 </w:t>
            </w:r>
          </w:p>
        </w:tc>
        <w:tc>
          <w:tcPr>
            <w:tcW w:w="17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E39CAF3"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3.4 </w:t>
            </w:r>
          </w:p>
        </w:tc>
      </w:tr>
    </w:tbl>
    <w:p w14:paraId="19F20328" w14:textId="77777777" w:rsidR="00C7576A" w:rsidRPr="00C7576A" w:rsidRDefault="00C7576A" w:rsidP="00C7576A">
      <w:pPr>
        <w:spacing w:line="240" w:lineRule="auto"/>
        <w:textAlignment w:val="baseline"/>
        <w:rPr>
          <w:rFonts w:ascii="Segoe UI" w:eastAsia="Times New Roman" w:hAnsi="Segoe UI" w:cs="Segoe UI"/>
          <w:sz w:val="18"/>
          <w:szCs w:val="18"/>
        </w:rPr>
      </w:pPr>
    </w:p>
    <w:p w14:paraId="746FD13F" w14:textId="77777777"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eastAsia="Times New Roman" w:cs="Arial"/>
        </w:rPr>
        <w:t> </w:t>
      </w:r>
    </w:p>
    <w:p w14:paraId="00BB552D" w14:textId="0B2D9CD4"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shd w:val="clear" w:color="auto" w:fill="FFFFFF"/>
        </w:rPr>
        <w:t>The findings from the 2020-2021 academic year presented in the below Table 4.2</w:t>
      </w:r>
      <w:r w:rsidR="00840579">
        <w:rPr>
          <w:rFonts w:eastAsia="Times New Roman" w:cs="Arial"/>
          <w:shd w:val="clear" w:color="auto" w:fill="FFFFFF"/>
        </w:rPr>
        <w:t>3</w:t>
      </w:r>
      <w:r w:rsidRPr="00C7576A">
        <w:rPr>
          <w:rFonts w:eastAsia="Times New Roman" w:cs="Arial"/>
          <w:shd w:val="clear" w:color="auto" w:fill="FFFFFF"/>
        </w:rPr>
        <w:t>, were compared to 2018 -2019 pre-pandemic academic year. The findings revealed the Field Instructors found that the MSW Program prepared students well for field and were provided good access to support. Further, all the Field Instructors indicated that our competencies were clear and well-articulated. Faculty Field Liaisons were available to them, students were self-directed, and that the field logs were helpful. The qualitative comments provided by Field Instructors reflect these same positive ratings. One item “</w:t>
      </w:r>
      <w:r w:rsidRPr="00C7576A">
        <w:rPr>
          <w:rFonts w:eastAsia="Times New Roman" w:cs="Arial"/>
          <w:i/>
        </w:rPr>
        <w:t>Supervising the student(s) was more challenging than I expected</w:t>
      </w:r>
      <w:r w:rsidRPr="00C7576A">
        <w:rPr>
          <w:rFonts w:eastAsia="Times New Roman" w:cs="Arial"/>
        </w:rPr>
        <w:t xml:space="preserve">” was rated 1.5 on the 4-point scale suggesting that it was not challenging to supervise students. When we compare the item to pre-pandemic </w:t>
      </w:r>
      <w:r w:rsidR="00840579" w:rsidRPr="00C7576A">
        <w:rPr>
          <w:rFonts w:eastAsia="Times New Roman" w:cs="Arial"/>
        </w:rPr>
        <w:t>year,</w:t>
      </w:r>
      <w:r w:rsidRPr="00C7576A">
        <w:rPr>
          <w:rFonts w:eastAsia="Times New Roman" w:cs="Arial"/>
        </w:rPr>
        <w:t xml:space="preserve"> we saw the rating of the pandemic year was improved (see Table 4.2</w:t>
      </w:r>
      <w:r w:rsidR="00840579">
        <w:rPr>
          <w:rFonts w:eastAsia="Times New Roman" w:cs="Arial"/>
        </w:rPr>
        <w:t>3</w:t>
      </w:r>
      <w:r w:rsidRPr="00C7576A">
        <w:rPr>
          <w:rFonts w:eastAsia="Times New Roman" w:cs="Arial"/>
        </w:rPr>
        <w:t xml:space="preserve">). </w:t>
      </w:r>
    </w:p>
    <w:p w14:paraId="2DBF596B" w14:textId="77777777" w:rsidR="00C7576A" w:rsidRPr="00C7576A" w:rsidRDefault="00C7576A" w:rsidP="00C7576A">
      <w:pPr>
        <w:spacing w:line="240" w:lineRule="auto"/>
        <w:textAlignment w:val="baseline"/>
        <w:rPr>
          <w:rFonts w:ascii="Segoe UI" w:eastAsia="Times New Roman" w:hAnsi="Segoe UI" w:cs="Segoe UI"/>
          <w:sz w:val="18"/>
          <w:szCs w:val="18"/>
        </w:rPr>
      </w:pPr>
      <w:r w:rsidRPr="00C7576A">
        <w:rPr>
          <w:rFonts w:eastAsia="Times New Roman" w:cs="Arial"/>
        </w:rPr>
        <w:t> </w:t>
      </w:r>
    </w:p>
    <w:p w14:paraId="20D62EF2" w14:textId="77777777" w:rsidR="00C7576A" w:rsidRPr="00C7576A" w:rsidRDefault="00C7576A" w:rsidP="00C7576A">
      <w:pPr>
        <w:spacing w:line="240" w:lineRule="auto"/>
        <w:jc w:val="center"/>
        <w:textAlignment w:val="baseline"/>
        <w:rPr>
          <w:rFonts w:eastAsia="Times New Roman" w:cs="Arial"/>
          <w:b/>
          <w:bCs/>
        </w:rPr>
      </w:pPr>
    </w:p>
    <w:p w14:paraId="53D3CD6C" w14:textId="6D8B2AFE" w:rsidR="00C7576A" w:rsidRPr="00C7576A" w:rsidRDefault="00C7576A" w:rsidP="00C7576A">
      <w:pPr>
        <w:spacing w:line="240" w:lineRule="auto"/>
        <w:jc w:val="center"/>
        <w:textAlignment w:val="baseline"/>
        <w:rPr>
          <w:rFonts w:ascii="Segoe UI" w:eastAsia="Times New Roman" w:hAnsi="Segoe UI" w:cs="Segoe UI"/>
          <w:sz w:val="18"/>
          <w:szCs w:val="18"/>
        </w:rPr>
      </w:pPr>
      <w:r w:rsidRPr="00C7576A">
        <w:rPr>
          <w:rFonts w:eastAsia="Times New Roman" w:cs="Arial"/>
          <w:b/>
          <w:bCs/>
        </w:rPr>
        <w:t>Table 4.2</w:t>
      </w:r>
      <w:r w:rsidR="00840579">
        <w:rPr>
          <w:rFonts w:eastAsia="Times New Roman" w:cs="Arial"/>
          <w:b/>
          <w:bCs/>
        </w:rPr>
        <w:t>3</w:t>
      </w:r>
      <w:r w:rsidRPr="00C7576A">
        <w:rPr>
          <w:rFonts w:eastAsia="Times New Roman" w:cs="Arial"/>
          <w:b/>
          <w:bCs/>
        </w:rPr>
        <w:t>: 2020-2021 Field Instructor Evaluation of Field</w:t>
      </w:r>
      <w:r w:rsidRPr="00C7576A">
        <w:rPr>
          <w:rFonts w:eastAsia="Times New Roman"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9"/>
        <w:gridCol w:w="1719"/>
        <w:gridCol w:w="1678"/>
      </w:tblGrid>
      <w:tr w:rsidR="00C7576A" w:rsidRPr="00C7576A" w14:paraId="374965C9"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hideMark/>
          </w:tcPr>
          <w:p w14:paraId="7F7C7FB6"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b/>
                <w:bCs/>
              </w:rPr>
              <w:t>Items</w:t>
            </w:r>
            <w:r w:rsidRPr="00C7576A">
              <w:rPr>
                <w:rFonts w:eastAsia="Times New Roman" w:cs="Arial"/>
              </w:rPr>
              <w:t> </w:t>
            </w:r>
          </w:p>
          <w:p w14:paraId="663C589C"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i/>
                <w:iCs/>
              </w:rPr>
              <w:t>Rating scale: (1) Strongly Disagree to (4) Strongly Agree</w:t>
            </w:r>
            <w:r w:rsidRPr="00C7576A">
              <w:rPr>
                <w:rFonts w:eastAsia="Times New Roman" w:cs="Arial"/>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34203D4D"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b/>
                <w:bCs/>
              </w:rPr>
              <w:t>2020-2021</w:t>
            </w:r>
            <w:r w:rsidRPr="00C7576A">
              <w:rPr>
                <w:rFonts w:eastAsia="Times New Roman" w:cs="Arial"/>
              </w:rPr>
              <w:t> </w:t>
            </w:r>
          </w:p>
          <w:p w14:paraId="53DC8AA3"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b/>
                <w:bCs/>
              </w:rPr>
              <w:t>(N = 34)</w:t>
            </w:r>
            <w:r w:rsidRPr="00C7576A">
              <w:rPr>
                <w:rFonts w:eastAsia="Times New Roman" w:cs="Arial"/>
              </w:rPr>
              <w:t> </w:t>
            </w:r>
          </w:p>
        </w:tc>
        <w:tc>
          <w:tcPr>
            <w:tcW w:w="1800" w:type="dxa"/>
            <w:tcBorders>
              <w:top w:val="single" w:sz="6" w:space="0" w:color="auto"/>
              <w:left w:val="single" w:sz="6" w:space="0" w:color="auto"/>
              <w:bottom w:val="single" w:sz="6" w:space="0" w:color="auto"/>
              <w:right w:val="single" w:sz="6" w:space="0" w:color="auto"/>
            </w:tcBorders>
            <w:shd w:val="clear" w:color="auto" w:fill="F2F2F2"/>
            <w:hideMark/>
          </w:tcPr>
          <w:p w14:paraId="4EBF7CFC"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b/>
                <w:bCs/>
              </w:rPr>
              <w:t>2018-2019</w:t>
            </w:r>
            <w:r w:rsidRPr="00C7576A">
              <w:rPr>
                <w:rFonts w:eastAsia="Times New Roman" w:cs="Arial"/>
              </w:rPr>
              <w:t> </w:t>
            </w:r>
          </w:p>
          <w:p w14:paraId="232AAD5C"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b/>
                <w:bCs/>
              </w:rPr>
              <w:t>(N=33)</w:t>
            </w:r>
            <w:r w:rsidRPr="00C7576A">
              <w:rPr>
                <w:rFonts w:eastAsia="Times New Roman" w:cs="Arial"/>
              </w:rPr>
              <w:t> </w:t>
            </w:r>
          </w:p>
        </w:tc>
      </w:tr>
      <w:tr w:rsidR="00C7576A" w:rsidRPr="00C7576A" w14:paraId="01B553B4"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D28ED0"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In general, the Social Work Program prepared the student(s) for this field placement.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BD7D48"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3.38 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57C0415"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3.6</w:t>
            </w:r>
          </w:p>
        </w:tc>
      </w:tr>
      <w:tr w:rsidR="00C7576A" w:rsidRPr="00C7576A" w14:paraId="7AFA9F95"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58CB1A"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The amount of time required to assist student development was what I expected.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746C73"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3.32 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6717DF9"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3.4</w:t>
            </w:r>
          </w:p>
        </w:tc>
      </w:tr>
      <w:tr w:rsidR="00C7576A" w:rsidRPr="00C7576A" w14:paraId="3849B63A"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C90725"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Students were adequately prepared with a skill set appropriate to the setting at the beginning of placement.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24058F"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3.50 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2F6272E"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3.5</w:t>
            </w:r>
          </w:p>
        </w:tc>
      </w:tr>
      <w:tr w:rsidR="00C7576A" w:rsidRPr="00C7576A" w14:paraId="03D74A5B"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E0907B"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The student’s level of independence is what I expected.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13C57C"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3.41 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98BD0D4"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3.5</w:t>
            </w:r>
          </w:p>
        </w:tc>
      </w:tr>
      <w:tr w:rsidR="00C7576A" w:rsidRPr="00C7576A" w14:paraId="2EEECD0F"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4C49EA"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i/>
                <w:iCs/>
              </w:rPr>
              <w:t>Rating scale: (1) Rarely, (2) Sometimes, (3) Usually, (4) Always</w:t>
            </w:r>
            <w:r w:rsidRPr="00C7576A">
              <w:rPr>
                <w:rFonts w:eastAsia="Times New Roman" w:cs="Arial"/>
              </w:rPr>
              <w:t>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BC9371"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F710C38"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 </w:t>
            </w:r>
          </w:p>
        </w:tc>
      </w:tr>
      <w:tr w:rsidR="00C7576A" w:rsidRPr="00C7576A" w14:paraId="51BCF406"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3D9716"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The Program offered sufficient support to meet my needs as a field instructor.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D9EA47"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3.76 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DFD83FB"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3.9</w:t>
            </w:r>
          </w:p>
        </w:tc>
      </w:tr>
      <w:tr w:rsidR="00C7576A" w:rsidRPr="00C7576A" w14:paraId="440D3E8E"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EA5ABA"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Program staff and faculty were accessible to me throughout the placement.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A77587"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3.76 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0547B5D"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3.9</w:t>
            </w:r>
          </w:p>
        </w:tc>
      </w:tr>
      <w:tr w:rsidR="00C7576A" w:rsidRPr="00C7576A" w14:paraId="22BF956F"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25A807"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The student was able to support agency services.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ABDF9E"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3.66 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22AEB0C1"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3.7 </w:t>
            </w:r>
          </w:p>
        </w:tc>
      </w:tr>
      <w:tr w:rsidR="00C7576A" w:rsidRPr="00C7576A" w14:paraId="7CDFE8C1"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D49B71"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Supervising the student(s) was more challenging than I expected.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5C08E8"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1.55 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1ACE715E"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1.8 </w:t>
            </w:r>
          </w:p>
        </w:tc>
      </w:tr>
      <w:tr w:rsidR="00C7576A" w:rsidRPr="00C7576A" w14:paraId="0A787EA0"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F12A80"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i/>
                <w:iCs/>
              </w:rPr>
              <w:t>Rating scale: (1) Strongly Disagree to (4) Strongly Agree</w:t>
            </w:r>
            <w:r w:rsidRPr="00C7576A">
              <w:rPr>
                <w:rFonts w:eastAsia="Times New Roman" w:cs="Arial"/>
              </w:rPr>
              <w:t>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F84A0B"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2A3D3DCC"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 </w:t>
            </w:r>
          </w:p>
        </w:tc>
      </w:tr>
      <w:tr w:rsidR="00C7576A" w:rsidRPr="00C7576A" w14:paraId="5958FA1F"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9E667D"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The process of development of the learning contract was clear.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CEA341"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3.40 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10599FED"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3.3 </w:t>
            </w:r>
          </w:p>
        </w:tc>
      </w:tr>
      <w:tr w:rsidR="00C7576A" w:rsidRPr="00C7576A" w14:paraId="1AE4F980"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806BDA"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The process of evaluation of the student in the field setting was clear.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B655F2"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3.47 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00C1741"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 3.2</w:t>
            </w:r>
          </w:p>
        </w:tc>
      </w:tr>
      <w:tr w:rsidR="00C7576A" w:rsidRPr="00C7576A" w14:paraId="0DA6504B"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4451BB"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Evaluating the student(s) based on competencies was a useful way to provide feedback.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004F8C"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3.37 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23F874D2"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3.5 </w:t>
            </w:r>
          </w:p>
        </w:tc>
      </w:tr>
      <w:tr w:rsidR="00C7576A" w:rsidRPr="00C7576A" w14:paraId="18192D4D"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6302F8"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Evaluating the student(s) based on professional behaviors was a useful way to provide feedback.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75C700"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3.53 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E601BDA"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3.6 </w:t>
            </w:r>
          </w:p>
        </w:tc>
      </w:tr>
      <w:tr w:rsidR="00C7576A" w:rsidRPr="00C7576A" w14:paraId="789E9746"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EB91CE"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I had adequate opportunity to provide feedback to the student(s).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455378"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3.63 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1E9FEEF3"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3.6 </w:t>
            </w:r>
          </w:p>
        </w:tc>
      </w:tr>
      <w:tr w:rsidR="00C7576A" w:rsidRPr="00C7576A" w14:paraId="7DAE6A5D" w14:textId="77777777" w:rsidTr="00305278">
        <w:tc>
          <w:tcPr>
            <w:tcW w:w="63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1E3EB4" w14:textId="77777777" w:rsidR="00C7576A" w:rsidRPr="00C7576A" w:rsidRDefault="00C7576A" w:rsidP="00C7576A">
            <w:pPr>
              <w:spacing w:line="240" w:lineRule="auto"/>
              <w:textAlignment w:val="baseline"/>
              <w:rPr>
                <w:rFonts w:eastAsia="Times New Roman" w:cs="Arial"/>
                <w:sz w:val="18"/>
                <w:szCs w:val="18"/>
              </w:rPr>
            </w:pPr>
            <w:r w:rsidRPr="00C7576A">
              <w:rPr>
                <w:rFonts w:eastAsia="Times New Roman" w:cs="Arial"/>
              </w:rPr>
              <w:t>I had adequate opportunity to provide feedback to the faculty field liaison.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587D58"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3.57 </w:t>
            </w:r>
          </w:p>
        </w:tc>
        <w:tc>
          <w:tcPr>
            <w:tcW w:w="18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3CD7FD9" w14:textId="77777777" w:rsidR="00C7576A" w:rsidRPr="00C7576A" w:rsidRDefault="00C7576A" w:rsidP="00C7576A">
            <w:pPr>
              <w:spacing w:line="240" w:lineRule="auto"/>
              <w:jc w:val="center"/>
              <w:textAlignment w:val="baseline"/>
              <w:rPr>
                <w:rFonts w:eastAsia="Times New Roman" w:cs="Arial"/>
                <w:sz w:val="18"/>
                <w:szCs w:val="18"/>
              </w:rPr>
            </w:pPr>
            <w:r w:rsidRPr="00C7576A">
              <w:rPr>
                <w:rFonts w:eastAsia="Times New Roman" w:cs="Arial"/>
              </w:rPr>
              <w:t> 3.5</w:t>
            </w:r>
          </w:p>
        </w:tc>
      </w:tr>
    </w:tbl>
    <w:p w14:paraId="7D5DB4FF" w14:textId="77777777" w:rsidR="00C7576A" w:rsidRPr="00C7576A" w:rsidRDefault="00C7576A" w:rsidP="00C7576A">
      <w:pPr>
        <w:spacing w:line="240" w:lineRule="auto"/>
        <w:textAlignment w:val="baseline"/>
        <w:rPr>
          <w:rFonts w:ascii="Segoe UI" w:eastAsia="Times New Roman" w:hAnsi="Segoe UI" w:cs="Segoe UI"/>
          <w:sz w:val="18"/>
          <w:szCs w:val="18"/>
        </w:rPr>
      </w:pPr>
      <w:r w:rsidRPr="00C7576A">
        <w:rPr>
          <w:rFonts w:eastAsia="Times New Roman" w:cs="Arial"/>
        </w:rPr>
        <w:t> </w:t>
      </w:r>
    </w:p>
    <w:p w14:paraId="0EF594C6" w14:textId="12FA0602" w:rsidR="00C7576A" w:rsidRPr="00C7576A" w:rsidRDefault="00C7576A" w:rsidP="00C7576A">
      <w:pPr>
        <w:spacing w:line="240" w:lineRule="auto"/>
        <w:textAlignment w:val="baseline"/>
        <w:rPr>
          <w:rFonts w:ascii="Segoe UI" w:eastAsia="Times New Roman" w:hAnsi="Segoe UI" w:cs="Segoe UI"/>
          <w:sz w:val="18"/>
          <w:szCs w:val="18"/>
        </w:rPr>
      </w:pPr>
      <w:r w:rsidRPr="00C7576A">
        <w:rPr>
          <w:rFonts w:eastAsia="Times New Roman" w:cs="Arial"/>
        </w:rPr>
        <w:t>Comprehensively, evaluations of field suggest our Field Program is successful in creating positive opportunities for students and Field Instructors. Further, they demonstrate our Instructors’ ongoing commitments to the Program and our students.  Taken as a whole, the Program’s efforts to consistently evaluate components of the field experience and incorporate feedback from students and Field Instructors demonstrate an earnest desire to maintain high quality standards for field education</w:t>
      </w:r>
      <w:r w:rsidRPr="00C7576A">
        <w:rPr>
          <w:rFonts w:eastAsia="Times New Roman" w:cs="Arial"/>
          <w:shd w:val="clear" w:color="auto" w:fill="FFFFFF"/>
        </w:rPr>
        <w:t>.  </w:t>
      </w:r>
    </w:p>
    <w:p w14:paraId="7E592666" w14:textId="77777777" w:rsidR="00C7576A" w:rsidRPr="00C7576A" w:rsidRDefault="00C7576A" w:rsidP="00C7576A">
      <w:pPr>
        <w:spacing w:line="240" w:lineRule="auto"/>
        <w:ind w:firstLine="720"/>
        <w:textAlignment w:val="baseline"/>
        <w:rPr>
          <w:rFonts w:ascii="Segoe UI" w:eastAsia="Times New Roman" w:hAnsi="Segoe UI" w:cs="Segoe UI"/>
          <w:sz w:val="18"/>
          <w:szCs w:val="18"/>
        </w:rPr>
      </w:pPr>
      <w:r w:rsidRPr="00C7576A">
        <w:rPr>
          <w:rFonts w:eastAsia="Times New Roman" w:cs="Arial"/>
        </w:rPr>
        <w:t> </w:t>
      </w:r>
    </w:p>
    <w:p w14:paraId="068DAD4F" w14:textId="0275D36F" w:rsidR="00C7576A" w:rsidRDefault="00C7576A" w:rsidP="00C7576A">
      <w:pPr>
        <w:spacing w:line="240" w:lineRule="auto"/>
        <w:textAlignment w:val="baseline"/>
        <w:rPr>
          <w:rFonts w:eastAsia="Times New Roman" w:cs="Arial"/>
          <w:shd w:val="clear" w:color="auto" w:fill="FFFF00"/>
        </w:rPr>
      </w:pPr>
      <w:r w:rsidRPr="00C7576A">
        <w:rPr>
          <w:rFonts w:eastAsia="Times New Roman" w:cs="Arial"/>
        </w:rPr>
        <w:t xml:space="preserve">The Program has also institutionalized the sharing and </w:t>
      </w:r>
      <w:r w:rsidRPr="00C7576A">
        <w:rPr>
          <w:rFonts w:eastAsia="Calibri" w:cs="Times New Roman"/>
        </w:rPr>
        <w:t>reviewing</w:t>
      </w:r>
      <w:r w:rsidRPr="00C7576A">
        <w:rPr>
          <w:rFonts w:eastAsia="Calibri" w:cs="Times New Roman"/>
          <w:spacing w:val="-1"/>
        </w:rPr>
        <w:t xml:space="preserve"> </w:t>
      </w:r>
      <w:r w:rsidRPr="00C7576A">
        <w:rPr>
          <w:rFonts w:eastAsia="Calibri" w:cs="Times New Roman"/>
        </w:rPr>
        <w:t>data from</w:t>
      </w:r>
      <w:r w:rsidRPr="00C7576A">
        <w:rPr>
          <w:rFonts w:eastAsia="Calibri" w:cs="Times New Roman"/>
          <w:spacing w:val="-2"/>
        </w:rPr>
        <w:t xml:space="preserve"> </w:t>
      </w:r>
      <w:r w:rsidRPr="00C7576A">
        <w:rPr>
          <w:rFonts w:eastAsia="Calibri" w:cs="Times New Roman"/>
        </w:rPr>
        <w:t>the</w:t>
      </w:r>
      <w:r w:rsidRPr="00C7576A">
        <w:rPr>
          <w:rFonts w:eastAsia="Calibri" w:cs="Times New Roman"/>
          <w:spacing w:val="-1"/>
        </w:rPr>
        <w:t xml:space="preserve"> </w:t>
      </w:r>
      <w:r w:rsidRPr="00C7576A">
        <w:rPr>
          <w:rFonts w:eastAsia="Calibri" w:cs="Times New Roman"/>
        </w:rPr>
        <w:t>annual evaluations of the</w:t>
      </w:r>
      <w:r w:rsidRPr="00C7576A">
        <w:rPr>
          <w:rFonts w:eastAsia="Calibri" w:cs="Times New Roman"/>
          <w:spacing w:val="-1"/>
        </w:rPr>
        <w:t xml:space="preserve"> </w:t>
      </w:r>
      <w:r w:rsidRPr="00C7576A">
        <w:rPr>
          <w:rFonts w:eastAsia="Calibri" w:cs="Times New Roman"/>
        </w:rPr>
        <w:t>BSW</w:t>
      </w:r>
      <w:r w:rsidRPr="00C7576A">
        <w:rPr>
          <w:rFonts w:eastAsia="Calibri" w:cs="Times New Roman"/>
          <w:spacing w:val="-3"/>
        </w:rPr>
        <w:t xml:space="preserve"> </w:t>
      </w:r>
      <w:r w:rsidRPr="00C7576A">
        <w:rPr>
          <w:rFonts w:eastAsia="Calibri" w:cs="Times New Roman"/>
        </w:rPr>
        <w:t>and MSW</w:t>
      </w:r>
      <w:r w:rsidRPr="00C7576A">
        <w:rPr>
          <w:rFonts w:eastAsia="Calibri" w:cs="Times New Roman"/>
          <w:spacing w:val="-3"/>
        </w:rPr>
        <w:t xml:space="preserve"> </w:t>
      </w:r>
      <w:r w:rsidRPr="00C7576A">
        <w:rPr>
          <w:rFonts w:eastAsia="Calibri" w:cs="Times New Roman"/>
        </w:rPr>
        <w:t>programs</w:t>
      </w:r>
      <w:r w:rsidRPr="00C7576A">
        <w:rPr>
          <w:rFonts w:eastAsia="Times New Roman" w:cs="Arial"/>
        </w:rPr>
        <w:t xml:space="preserve"> by the Program Chair during the Committee’s first bi-annual meeting (See volume II, </w:t>
      </w:r>
      <w:bookmarkStart w:id="177" w:name="Input_in_Program"/>
      <w:r w:rsidR="00554C2F" w:rsidRPr="00554C2F">
        <w:rPr>
          <w:rFonts w:eastAsia="Times New Roman" w:cs="Arial"/>
          <w:i/>
        </w:rPr>
        <w:fldChar w:fldCharType="begin"/>
      </w:r>
      <w:r w:rsidR="00554C2F" w:rsidRPr="00554C2F">
        <w:rPr>
          <w:rFonts w:eastAsia="Times New Roman" w:cs="Arial"/>
          <w:i/>
        </w:rPr>
        <w:instrText xml:space="preserve"> HYPERLINK  \l "Input_in_Program" </w:instrText>
      </w:r>
      <w:r w:rsidR="00554C2F" w:rsidRPr="00554C2F">
        <w:rPr>
          <w:rFonts w:eastAsia="Times New Roman" w:cs="Arial"/>
          <w:i/>
        </w:rPr>
        <w:fldChar w:fldCharType="separate"/>
      </w:r>
      <w:r w:rsidRPr="00554C2F">
        <w:rPr>
          <w:rStyle w:val="Hyperlink"/>
          <w:rFonts w:eastAsia="Times New Roman" w:cs="Arial"/>
          <w:i/>
        </w:rPr>
        <w:t>MSW Student Handbook, p.</w:t>
      </w:r>
      <w:r w:rsidR="00554C2F" w:rsidRPr="00554C2F">
        <w:rPr>
          <w:rStyle w:val="Hyperlink"/>
          <w:rFonts w:eastAsia="Times New Roman" w:cs="Arial"/>
          <w:i/>
        </w:rPr>
        <w:t>16</w:t>
      </w:r>
      <w:bookmarkEnd w:id="177"/>
      <w:r w:rsidR="00554C2F" w:rsidRPr="00554C2F">
        <w:rPr>
          <w:rFonts w:eastAsia="Times New Roman" w:cs="Arial"/>
          <w:i/>
        </w:rPr>
        <w:fldChar w:fldCharType="end"/>
      </w:r>
      <w:r w:rsidRPr="00554C2F">
        <w:rPr>
          <w:rFonts w:eastAsia="Times New Roman" w:cs="Arial"/>
        </w:rPr>
        <w:t>)</w:t>
      </w:r>
      <w:r w:rsidRPr="00C7576A">
        <w:rPr>
          <w:rFonts w:eastAsia="Times New Roman" w:cs="Arial"/>
          <w:shd w:val="clear" w:color="auto" w:fill="FFFF00"/>
        </w:rPr>
        <w:t xml:space="preserve">  </w:t>
      </w:r>
    </w:p>
    <w:p w14:paraId="7D3CFA19" w14:textId="27539ACE" w:rsidR="00586627" w:rsidRDefault="00586627" w:rsidP="00C7576A">
      <w:pPr>
        <w:spacing w:line="240" w:lineRule="auto"/>
        <w:textAlignment w:val="baseline"/>
        <w:rPr>
          <w:rFonts w:eastAsia="Times New Roman" w:cs="Arial"/>
          <w:shd w:val="clear" w:color="auto" w:fill="FFFF00"/>
        </w:rPr>
      </w:pPr>
    </w:p>
    <w:p w14:paraId="043E747D" w14:textId="77777777" w:rsidR="00C7576A" w:rsidRPr="00C7576A" w:rsidRDefault="00C7576A" w:rsidP="00C7576A">
      <w:pPr>
        <w:spacing w:line="20" w:lineRule="atLeast"/>
        <w:rPr>
          <w:rFonts w:eastAsia="Calibri" w:cs="Arial"/>
          <w:i/>
          <w:color w:val="FF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7576A" w:rsidRPr="00C7576A" w14:paraId="1B2530F4" w14:textId="77777777" w:rsidTr="00305278">
        <w:trPr>
          <w:trHeight w:val="476"/>
        </w:trPr>
        <w:tc>
          <w:tcPr>
            <w:tcW w:w="9350" w:type="dxa"/>
            <w:shd w:val="clear" w:color="auto" w:fill="EDEDED"/>
          </w:tcPr>
          <w:p w14:paraId="6B078925" w14:textId="77777777" w:rsidR="00C7576A" w:rsidRPr="00C7576A" w:rsidRDefault="00C7576A" w:rsidP="00586627">
            <w:pPr>
              <w:numPr>
                <w:ilvl w:val="0"/>
                <w:numId w:val="280"/>
              </w:numPr>
              <w:spacing w:line="20" w:lineRule="atLeast"/>
              <w:contextualSpacing/>
              <w:rPr>
                <w:rFonts w:eastAsia="Calibri" w:cs="Arial"/>
                <w:i/>
                <w:iCs/>
                <w:u w:val="single"/>
              </w:rPr>
            </w:pPr>
            <w:r w:rsidRPr="00C7576A">
              <w:rPr>
                <w:rFonts w:eastAsia="Calibri" w:cs="Arial"/>
                <w:i/>
                <w:iCs/>
              </w:rPr>
              <w:t>Compliance Statement:</w:t>
            </w:r>
            <w:r w:rsidRPr="00C7576A">
              <w:rPr>
                <w:rFonts w:eastAsia="Calibri" w:cs="Arial"/>
                <w:iCs/>
              </w:rPr>
              <w:t xml:space="preserve"> For each program option, the narrative discusses the implications for program renewal and specific changes it has made based on these assessment outcomes.</w:t>
            </w:r>
          </w:p>
        </w:tc>
      </w:tr>
    </w:tbl>
    <w:p w14:paraId="7CD3B251" w14:textId="77777777" w:rsidR="00C7576A" w:rsidRPr="00C7576A" w:rsidRDefault="00C7576A" w:rsidP="00C7576A">
      <w:pPr>
        <w:spacing w:line="20" w:lineRule="atLeast"/>
        <w:rPr>
          <w:rFonts w:eastAsia="Calibri" w:cs="Arial"/>
          <w:i/>
          <w:u w:val="single"/>
        </w:rPr>
      </w:pPr>
      <w:r w:rsidRPr="00C7576A">
        <w:rPr>
          <w:rFonts w:eastAsia="Calibri" w:cs="Arial"/>
          <w:i/>
          <w:u w:val="single"/>
        </w:rPr>
        <w:t xml:space="preserve">   </w:t>
      </w:r>
    </w:p>
    <w:p w14:paraId="4366A17F" w14:textId="3C0F4FA9" w:rsidR="00840579" w:rsidRPr="00840579" w:rsidRDefault="00840579" w:rsidP="00840579">
      <w:pPr>
        <w:spacing w:line="20" w:lineRule="atLeast"/>
        <w:rPr>
          <w:rFonts w:eastAsia="Times New Roman" w:cs="Arial"/>
        </w:rPr>
      </w:pPr>
      <w:r w:rsidRPr="00840579">
        <w:rPr>
          <w:rFonts w:eastAsia="Times New Roman" w:cs="Arial"/>
        </w:rPr>
        <w:t>While the data presented above suggest that, overall, we are doing a great job in preparing students for advanced social work practice, we recognize that we must continually strive to improve our measures. After</w:t>
      </w:r>
      <w:r>
        <w:rPr>
          <w:rFonts w:eastAsia="Times New Roman" w:cs="Arial"/>
        </w:rPr>
        <w:t xml:space="preserve"> </w:t>
      </w:r>
      <w:r w:rsidRPr="00840579">
        <w:rPr>
          <w:rFonts w:eastAsia="Times New Roman" w:cs="Arial"/>
        </w:rPr>
        <w:t xml:space="preserve">all, the evaluation tools are used as a means of continuous improvement of the Program as the results are analyzed, to address any developing trends or challenges for the Program. One of the measures that requires a critical review is the Course Objectives (CO) which is section “A “of End-of-Semester course evaluation. </w:t>
      </w:r>
      <w:r>
        <w:rPr>
          <w:rFonts w:eastAsia="Times New Roman" w:cs="Arial"/>
        </w:rPr>
        <w:t xml:space="preserve"> In addition, the end of semester course evaluations were changed for the 2021-2022 academic year in accord with the same changes across the entire University. T</w:t>
      </w:r>
      <w:r w:rsidRPr="00840579">
        <w:rPr>
          <w:rFonts w:eastAsia="Times New Roman" w:cs="Arial"/>
        </w:rPr>
        <w:t xml:space="preserve">he </w:t>
      </w:r>
      <w:r>
        <w:rPr>
          <w:rFonts w:eastAsia="Times New Roman" w:cs="Arial"/>
        </w:rPr>
        <w:t xml:space="preserve">full </w:t>
      </w:r>
      <w:r w:rsidRPr="00840579">
        <w:rPr>
          <w:rFonts w:eastAsia="Times New Roman" w:cs="Arial"/>
        </w:rPr>
        <w:t xml:space="preserve">faculty </w:t>
      </w:r>
      <w:r>
        <w:rPr>
          <w:rFonts w:eastAsia="Times New Roman" w:cs="Arial"/>
        </w:rPr>
        <w:t xml:space="preserve">has adjusted the questions to include wording being used across campus that is designed to eliminate bias in evaluation.  </w:t>
      </w:r>
      <w:r w:rsidRPr="00840579">
        <w:rPr>
          <w:rFonts w:eastAsia="Times New Roman" w:cs="Arial"/>
        </w:rPr>
        <w:t xml:space="preserve"> (</w:t>
      </w:r>
      <w:r w:rsidRPr="00C62B8A">
        <w:rPr>
          <w:rFonts w:eastAsia="Times New Roman" w:cs="Arial"/>
        </w:rPr>
        <w:t xml:space="preserve">See the revised </w:t>
      </w:r>
      <w:hyperlink w:anchor="Course_Evaluation_Template" w:history="1">
        <w:r w:rsidRPr="00C62B8A">
          <w:rPr>
            <w:rStyle w:val="Hyperlink"/>
            <w:rFonts w:eastAsia="Times New Roman" w:cs="Arial"/>
          </w:rPr>
          <w:t>course evaluation</w:t>
        </w:r>
      </w:hyperlink>
      <w:r w:rsidRPr="00C62B8A">
        <w:rPr>
          <w:rFonts w:eastAsia="Times New Roman" w:cs="Arial"/>
        </w:rPr>
        <w:t>).</w:t>
      </w:r>
    </w:p>
    <w:p w14:paraId="534E5130" w14:textId="77777777" w:rsidR="00840579" w:rsidRPr="00840579" w:rsidRDefault="00840579" w:rsidP="00840579">
      <w:pPr>
        <w:spacing w:line="20" w:lineRule="atLeast"/>
        <w:rPr>
          <w:rFonts w:eastAsia="Calibri" w:cs="Arial"/>
          <w:i/>
        </w:rPr>
      </w:pPr>
    </w:p>
    <w:p w14:paraId="7E8D8649" w14:textId="7AC8E0BD" w:rsidR="00840579" w:rsidRPr="00840579" w:rsidRDefault="00840579" w:rsidP="00840579">
      <w:pPr>
        <w:spacing w:line="20" w:lineRule="atLeast"/>
        <w:rPr>
          <w:rFonts w:eastAsia="Calibri" w:cs="Arial"/>
        </w:rPr>
      </w:pPr>
      <w:r w:rsidRPr="00840579">
        <w:rPr>
          <w:rFonts w:eastAsia="Calibri" w:cs="Arial"/>
        </w:rPr>
        <w:t xml:space="preserve">The advent of the pandemic taught a lesson we will not forget in a hurry. To that effect, and beginning </w:t>
      </w:r>
      <w:r>
        <w:rPr>
          <w:rFonts w:eastAsia="Calibri" w:cs="Arial"/>
        </w:rPr>
        <w:t xml:space="preserve">in </w:t>
      </w:r>
      <w:r w:rsidRPr="00840579">
        <w:rPr>
          <w:rFonts w:eastAsia="Calibri" w:cs="Arial"/>
        </w:rPr>
        <w:t>2020, we revised the structure of orientation</w:t>
      </w:r>
      <w:r>
        <w:rPr>
          <w:rFonts w:eastAsia="Calibri" w:cs="Arial"/>
        </w:rPr>
        <w:t xml:space="preserve"> for students</w:t>
      </w:r>
      <w:r w:rsidRPr="00840579">
        <w:rPr>
          <w:rFonts w:eastAsia="Calibri" w:cs="Arial"/>
        </w:rPr>
        <w:t>. We created</w:t>
      </w:r>
      <w:r>
        <w:rPr>
          <w:rFonts w:eastAsia="Calibri" w:cs="Arial"/>
        </w:rPr>
        <w:t xml:space="preserve"> an</w:t>
      </w:r>
      <w:r w:rsidRPr="00840579">
        <w:rPr>
          <w:rFonts w:eastAsia="Calibri" w:cs="Arial"/>
        </w:rPr>
        <w:t xml:space="preserve"> MSW Portal in Canvas and moved </w:t>
      </w:r>
      <w:r>
        <w:rPr>
          <w:rFonts w:eastAsia="Calibri" w:cs="Arial"/>
        </w:rPr>
        <w:t>significant elements</w:t>
      </w:r>
      <w:r w:rsidRPr="00840579">
        <w:rPr>
          <w:rFonts w:eastAsia="Calibri" w:cs="Arial"/>
        </w:rPr>
        <w:t xml:space="preserve"> of </w:t>
      </w:r>
      <w:r>
        <w:rPr>
          <w:rFonts w:eastAsia="Calibri" w:cs="Arial"/>
        </w:rPr>
        <w:t xml:space="preserve">the </w:t>
      </w:r>
      <w:r w:rsidRPr="00840579">
        <w:rPr>
          <w:rFonts w:eastAsia="Calibri" w:cs="Arial"/>
        </w:rPr>
        <w:t xml:space="preserve">orientation to online modules. Students now go to the portal to review the curriculum, course schedules and other resources available to them as graduate students. This enables students to review the materials </w:t>
      </w:r>
      <w:r>
        <w:rPr>
          <w:rFonts w:eastAsia="Calibri" w:cs="Arial"/>
        </w:rPr>
        <w:t xml:space="preserve">as needed </w:t>
      </w:r>
      <w:r w:rsidRPr="00840579">
        <w:rPr>
          <w:rFonts w:eastAsia="Calibri" w:cs="Arial"/>
        </w:rPr>
        <w:t xml:space="preserve">and schedule in-person meetings with faculty or their respective advisors.   </w:t>
      </w:r>
    </w:p>
    <w:p w14:paraId="16659549" w14:textId="77777777" w:rsidR="00840579" w:rsidRPr="00840579" w:rsidRDefault="00840579" w:rsidP="00840579">
      <w:pPr>
        <w:spacing w:line="20" w:lineRule="atLeast"/>
        <w:rPr>
          <w:rFonts w:eastAsia="Calibri" w:cs="Arial"/>
        </w:rPr>
      </w:pPr>
    </w:p>
    <w:p w14:paraId="23B83919" w14:textId="77777777" w:rsidR="00643684" w:rsidRPr="00643684" w:rsidRDefault="00643684" w:rsidP="006810A2">
      <w:pPr>
        <w:spacing w:line="20" w:lineRule="atLeast"/>
        <w:rPr>
          <w:rFonts w:cs="Arial"/>
          <w:iCs/>
        </w:rPr>
      </w:pPr>
    </w:p>
    <w:p w14:paraId="196FB2F1" w14:textId="77777777" w:rsidR="009C5FD8" w:rsidRPr="00E15D17" w:rsidRDefault="009C5FD8" w:rsidP="009C5FD8">
      <w:pPr>
        <w:spacing w:line="20" w:lineRule="atLeast"/>
        <w:rPr>
          <w:rFonts w:cs="Arial"/>
          <w:b/>
          <w:u w:val="single"/>
        </w:rPr>
      </w:pPr>
      <w:r w:rsidRPr="00E15D17">
        <w:rPr>
          <w:rFonts w:cs="Arial"/>
          <w:b/>
          <w:u w:val="single"/>
        </w:rPr>
        <w:t>Program Options:</w:t>
      </w:r>
    </w:p>
    <w:p w14:paraId="2A841960" w14:textId="77777777" w:rsidR="0040715F" w:rsidRPr="00E15D17" w:rsidRDefault="009C5FD8" w:rsidP="0040715F">
      <w:pPr>
        <w:spacing w:line="20" w:lineRule="atLeast"/>
        <w:rPr>
          <w:rFonts w:cs="Arial"/>
          <w:i/>
        </w:rPr>
      </w:pPr>
      <w:r w:rsidRPr="00E15D17">
        <w:rPr>
          <w:rFonts w:cs="Arial"/>
          <w:i/>
        </w:rPr>
        <w:t>Select One:</w:t>
      </w:r>
      <w:r w:rsidR="0040715F" w:rsidRPr="00E15D17">
        <w:rPr>
          <w:rFonts w:cs="Arial"/>
          <w:i/>
        </w:rPr>
        <w:t xml:space="preserve"> </w:t>
      </w:r>
    </w:p>
    <w:p w14:paraId="283A19B3" w14:textId="7E2F62F3" w:rsidR="009C5FD8" w:rsidRPr="00E15D17" w:rsidRDefault="00840579" w:rsidP="0040715F">
      <w:pPr>
        <w:spacing w:line="20" w:lineRule="atLeast"/>
        <w:ind w:firstLine="360"/>
        <w:rPr>
          <w:rFonts w:cs="Arial"/>
          <w:i/>
        </w:rPr>
      </w:pPr>
      <w:r>
        <w:rPr>
          <w:rFonts w:ascii="MS Gothic" w:eastAsia="MS Gothic" w:hAnsi="MS Gothic" w:cs="Arial" w:hint="eastAsia"/>
        </w:rPr>
        <w:t>☒</w:t>
      </w:r>
      <w:r w:rsidR="0040715F" w:rsidRPr="00E15D17">
        <w:rPr>
          <w:rFonts w:cs="Arial"/>
        </w:rPr>
        <w:t xml:space="preserve"> The program has only one (1) option.</w:t>
      </w:r>
    </w:p>
    <w:p w14:paraId="59AEE117" w14:textId="7FF9953E"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is the same for all program options.</w:t>
      </w:r>
    </w:p>
    <w:p w14:paraId="665E2C2D" w14:textId="5FD082F5" w:rsidR="00EF2035" w:rsidRPr="00E15D17" w:rsidRDefault="00EF2035" w:rsidP="00EF2035">
      <w:pPr>
        <w:spacing w:line="20" w:lineRule="atLeast"/>
        <w:ind w:left="360"/>
        <w:rPr>
          <w:rFonts w:cs="Arial"/>
        </w:rPr>
      </w:pPr>
      <w:r w:rsidRPr="00E15D17">
        <w:rPr>
          <w:rFonts w:ascii="Segoe UI Symbol" w:eastAsia="MS Gothic" w:hAnsi="Segoe UI Symbol" w:cs="Segoe UI Symbol"/>
        </w:rPr>
        <w:t>☐</w:t>
      </w:r>
      <w:r w:rsidRPr="00E15D17">
        <w:rPr>
          <w:rFonts w:cs="Arial"/>
        </w:rPr>
        <w:t xml:space="preserve"> Our response/compliance plan differs between program options in the following ways:</w:t>
      </w:r>
    </w:p>
    <w:p w14:paraId="312B977E" w14:textId="77777777" w:rsidR="006810A2" w:rsidRPr="00E15D17" w:rsidRDefault="006810A2" w:rsidP="006810A2">
      <w:pPr>
        <w:spacing w:line="20" w:lineRule="atLeast"/>
        <w:rPr>
          <w:rFonts w:cs="Arial"/>
          <w:i/>
        </w:rPr>
      </w:pPr>
    </w:p>
    <w:sectPr w:rsidR="006810A2" w:rsidRPr="00E15D17" w:rsidSect="008033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A15CA" w14:textId="77777777" w:rsidR="00B51419" w:rsidRDefault="00B51419" w:rsidP="00230B9F">
      <w:pPr>
        <w:spacing w:line="240" w:lineRule="auto"/>
      </w:pPr>
      <w:r>
        <w:separator/>
      </w:r>
    </w:p>
  </w:endnote>
  <w:endnote w:type="continuationSeparator" w:id="0">
    <w:p w14:paraId="501A749F" w14:textId="77777777" w:rsidR="00B51419" w:rsidRDefault="00B51419" w:rsidP="00230B9F">
      <w:pPr>
        <w:spacing w:line="240" w:lineRule="auto"/>
      </w:pPr>
      <w:r>
        <w:continuationSeparator/>
      </w:r>
    </w:p>
  </w:endnote>
  <w:endnote w:type="continuationNotice" w:id="1">
    <w:p w14:paraId="62096D0E" w14:textId="77777777" w:rsidR="00B51419" w:rsidRDefault="00B514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adeGothic 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2311538"/>
      <w:docPartObj>
        <w:docPartGallery w:val="Page Numbers (Bottom of Page)"/>
        <w:docPartUnique/>
      </w:docPartObj>
    </w:sdtPr>
    <w:sdtEndPr>
      <w:rPr>
        <w:b/>
        <w:noProof/>
        <w:sz w:val="20"/>
      </w:rPr>
    </w:sdtEndPr>
    <w:sdtContent>
      <w:p w14:paraId="27A772DD" w14:textId="77777777" w:rsidR="00DB5F6F" w:rsidRPr="00932B51" w:rsidRDefault="00DB5F6F" w:rsidP="00230B9F">
        <w:pPr>
          <w:pStyle w:val="Footer"/>
          <w:jc w:val="right"/>
          <w:rPr>
            <w:i/>
            <w:sz w:val="20"/>
            <w:szCs w:val="20"/>
          </w:rPr>
        </w:pPr>
        <w:r>
          <w:rPr>
            <w:i/>
            <w:sz w:val="20"/>
            <w:szCs w:val="20"/>
          </w:rPr>
          <w:t>University of Wisconsin-Green Bay</w:t>
        </w:r>
      </w:p>
      <w:p w14:paraId="0C2B8655" w14:textId="77777777" w:rsidR="00DB5F6F" w:rsidRPr="00B53BDC" w:rsidRDefault="00DB5F6F" w:rsidP="00230B9F">
        <w:pPr>
          <w:pStyle w:val="Footer"/>
          <w:jc w:val="right"/>
          <w:rPr>
            <w:sz w:val="20"/>
          </w:rPr>
        </w:pPr>
        <w:r>
          <w:rPr>
            <w:sz w:val="20"/>
            <w:szCs w:val="20"/>
          </w:rPr>
          <w:t xml:space="preserve">MSW </w:t>
        </w:r>
        <w:r w:rsidRPr="00932B51">
          <w:rPr>
            <w:sz w:val="20"/>
            <w:szCs w:val="20"/>
          </w:rPr>
          <w:t>Self-Study</w:t>
        </w:r>
        <w:r>
          <w:rPr>
            <w:sz w:val="20"/>
            <w:szCs w:val="20"/>
          </w:rPr>
          <w:t xml:space="preserve">, Volume 1 | pg. </w:t>
        </w:r>
        <w:r w:rsidRPr="00932B51">
          <w:rPr>
            <w:b/>
            <w:sz w:val="20"/>
            <w:szCs w:val="20"/>
          </w:rPr>
          <w:fldChar w:fldCharType="begin"/>
        </w:r>
        <w:r w:rsidRPr="00932B51">
          <w:rPr>
            <w:b/>
            <w:sz w:val="20"/>
            <w:szCs w:val="20"/>
          </w:rPr>
          <w:instrText xml:space="preserve"> PAGE   \* MERGEFORMAT </w:instrText>
        </w:r>
        <w:r w:rsidRPr="00932B51">
          <w:rPr>
            <w:b/>
            <w:sz w:val="20"/>
            <w:szCs w:val="20"/>
          </w:rPr>
          <w:fldChar w:fldCharType="separate"/>
        </w:r>
        <w:r w:rsidRPr="00932B51">
          <w:rPr>
            <w:b/>
            <w:noProof/>
            <w:sz w:val="20"/>
            <w:szCs w:val="20"/>
          </w:rPr>
          <w:t>2</w:t>
        </w:r>
        <w:r w:rsidRPr="00932B51">
          <w:rPr>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044739"/>
      <w:docPartObj>
        <w:docPartGallery w:val="Page Numbers (Bottom of Page)"/>
        <w:docPartUnique/>
      </w:docPartObj>
    </w:sdtPr>
    <w:sdtEndPr>
      <w:rPr>
        <w:b/>
        <w:noProof/>
        <w:sz w:val="20"/>
      </w:rPr>
    </w:sdtEndPr>
    <w:sdtContent>
      <w:p w14:paraId="1027A16E" w14:textId="77777777" w:rsidR="00DB5F6F" w:rsidRPr="00932B51" w:rsidRDefault="00DB5F6F" w:rsidP="00230B9F">
        <w:pPr>
          <w:pStyle w:val="Footer"/>
          <w:jc w:val="right"/>
          <w:rPr>
            <w:i/>
            <w:sz w:val="20"/>
            <w:szCs w:val="20"/>
          </w:rPr>
        </w:pPr>
        <w:r>
          <w:rPr>
            <w:i/>
            <w:sz w:val="20"/>
            <w:szCs w:val="20"/>
          </w:rPr>
          <w:t>University of Wisconsin-Green Bay</w:t>
        </w:r>
      </w:p>
      <w:p w14:paraId="761D3AEA" w14:textId="77777777" w:rsidR="00DB5F6F" w:rsidRPr="00B53BDC" w:rsidRDefault="00DB5F6F" w:rsidP="00230B9F">
        <w:pPr>
          <w:pStyle w:val="Footer"/>
          <w:jc w:val="right"/>
          <w:rPr>
            <w:sz w:val="20"/>
          </w:rPr>
        </w:pPr>
        <w:r>
          <w:rPr>
            <w:sz w:val="20"/>
            <w:szCs w:val="20"/>
          </w:rPr>
          <w:t xml:space="preserve">MSW </w:t>
        </w:r>
        <w:r w:rsidRPr="00932B51">
          <w:rPr>
            <w:sz w:val="20"/>
            <w:szCs w:val="20"/>
          </w:rPr>
          <w:t>Self-Study</w:t>
        </w:r>
        <w:r>
          <w:rPr>
            <w:sz w:val="20"/>
            <w:szCs w:val="20"/>
          </w:rPr>
          <w:t xml:space="preserve">, Volume 1 | pg. </w:t>
        </w:r>
        <w:r w:rsidRPr="00932B51">
          <w:rPr>
            <w:b/>
            <w:sz w:val="20"/>
            <w:szCs w:val="20"/>
          </w:rPr>
          <w:fldChar w:fldCharType="begin"/>
        </w:r>
        <w:r w:rsidRPr="00932B51">
          <w:rPr>
            <w:b/>
            <w:sz w:val="20"/>
            <w:szCs w:val="20"/>
          </w:rPr>
          <w:instrText xml:space="preserve"> PAGE   \* MERGEFORMAT </w:instrText>
        </w:r>
        <w:r w:rsidRPr="00932B51">
          <w:rPr>
            <w:b/>
            <w:sz w:val="20"/>
            <w:szCs w:val="20"/>
          </w:rPr>
          <w:fldChar w:fldCharType="separate"/>
        </w:r>
        <w:r w:rsidRPr="00932B51">
          <w:rPr>
            <w:b/>
            <w:noProof/>
            <w:sz w:val="20"/>
            <w:szCs w:val="20"/>
          </w:rPr>
          <w:t>2</w:t>
        </w:r>
        <w:r w:rsidRPr="00932B51">
          <w:rPr>
            <w:b/>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46"/>
      <w:docPartObj>
        <w:docPartGallery w:val="Page Numbers (Bottom of Page)"/>
        <w:docPartUnique/>
      </w:docPartObj>
    </w:sdtPr>
    <w:sdtEndPr>
      <w:rPr>
        <w:b/>
        <w:noProof/>
        <w:sz w:val="20"/>
      </w:rPr>
    </w:sdtEndPr>
    <w:sdtContent>
      <w:p w14:paraId="6ADA6857" w14:textId="77777777" w:rsidR="00FB54EB" w:rsidRPr="00932B51" w:rsidRDefault="00FB54EB" w:rsidP="00230B9F">
        <w:pPr>
          <w:pStyle w:val="Footer"/>
          <w:jc w:val="right"/>
          <w:rPr>
            <w:i/>
            <w:sz w:val="20"/>
            <w:szCs w:val="20"/>
          </w:rPr>
        </w:pPr>
        <w:r>
          <w:rPr>
            <w:i/>
            <w:sz w:val="20"/>
            <w:szCs w:val="20"/>
          </w:rPr>
          <w:t>University of Wisconsin-Green Bay</w:t>
        </w:r>
      </w:p>
      <w:p w14:paraId="57E1CDC3" w14:textId="3AC9D372" w:rsidR="00FB54EB" w:rsidRPr="00B53BDC" w:rsidRDefault="001013A4" w:rsidP="00230B9F">
        <w:pPr>
          <w:pStyle w:val="Footer"/>
          <w:jc w:val="right"/>
          <w:rPr>
            <w:sz w:val="20"/>
          </w:rPr>
        </w:pPr>
        <w:r>
          <w:rPr>
            <w:sz w:val="20"/>
            <w:szCs w:val="20"/>
          </w:rPr>
          <w:t>M</w:t>
        </w:r>
        <w:r w:rsidR="00FB54EB">
          <w:rPr>
            <w:sz w:val="20"/>
            <w:szCs w:val="20"/>
          </w:rPr>
          <w:t xml:space="preserve">SW </w:t>
        </w:r>
        <w:r w:rsidR="00FB54EB" w:rsidRPr="00932B51">
          <w:rPr>
            <w:sz w:val="20"/>
            <w:szCs w:val="20"/>
          </w:rPr>
          <w:t>Self-Study</w:t>
        </w:r>
        <w:r w:rsidR="00FB54EB">
          <w:rPr>
            <w:sz w:val="20"/>
            <w:szCs w:val="20"/>
          </w:rPr>
          <w:t xml:space="preserve">, Volume 1 | pg. </w:t>
        </w:r>
        <w:r w:rsidR="00FB54EB" w:rsidRPr="00932B51">
          <w:rPr>
            <w:b/>
            <w:sz w:val="20"/>
            <w:szCs w:val="20"/>
          </w:rPr>
          <w:fldChar w:fldCharType="begin"/>
        </w:r>
        <w:r w:rsidR="00FB54EB" w:rsidRPr="00932B51">
          <w:rPr>
            <w:b/>
            <w:sz w:val="20"/>
            <w:szCs w:val="20"/>
          </w:rPr>
          <w:instrText xml:space="preserve"> PAGE   \* MERGEFORMAT </w:instrText>
        </w:r>
        <w:r w:rsidR="00FB54EB" w:rsidRPr="00932B51">
          <w:rPr>
            <w:b/>
            <w:sz w:val="20"/>
            <w:szCs w:val="20"/>
          </w:rPr>
          <w:fldChar w:fldCharType="separate"/>
        </w:r>
        <w:r w:rsidR="00FB54EB" w:rsidRPr="00932B51">
          <w:rPr>
            <w:b/>
            <w:noProof/>
            <w:sz w:val="20"/>
            <w:szCs w:val="20"/>
          </w:rPr>
          <w:t>2</w:t>
        </w:r>
        <w:r w:rsidR="00FB54EB" w:rsidRPr="00932B51">
          <w:rPr>
            <w:b/>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4454" w14:textId="1DE5F638" w:rsidR="00B57B40" w:rsidRPr="00932B51" w:rsidRDefault="00A467B6" w:rsidP="00230B9F">
    <w:pPr>
      <w:pStyle w:val="Footer"/>
      <w:jc w:val="right"/>
      <w:rPr>
        <w:i/>
        <w:sz w:val="20"/>
        <w:szCs w:val="20"/>
      </w:rPr>
    </w:pPr>
    <w:r>
      <w:rPr>
        <w:i/>
        <w:sz w:val="20"/>
        <w:szCs w:val="20"/>
      </w:rPr>
      <w:t>University of Wisconsin-Green Bay</w:t>
    </w:r>
  </w:p>
  <w:p w14:paraId="74543822" w14:textId="2C34D9A9" w:rsidR="00B57B40" w:rsidRPr="00B53BDC" w:rsidRDefault="00A467B6" w:rsidP="00230B9F">
    <w:pPr>
      <w:pStyle w:val="Footer"/>
      <w:jc w:val="right"/>
      <w:rPr>
        <w:sz w:val="20"/>
      </w:rPr>
    </w:pPr>
    <w:r>
      <w:rPr>
        <w:sz w:val="20"/>
        <w:szCs w:val="20"/>
      </w:rPr>
      <w:t>MSW</w:t>
    </w:r>
    <w:r w:rsidR="00B57B40">
      <w:rPr>
        <w:sz w:val="20"/>
        <w:szCs w:val="20"/>
      </w:rPr>
      <w:t xml:space="preserve"> </w:t>
    </w:r>
    <w:r w:rsidR="00B57B40" w:rsidRPr="00932B51">
      <w:rPr>
        <w:sz w:val="20"/>
        <w:szCs w:val="20"/>
      </w:rPr>
      <w:t>Self-Study</w:t>
    </w:r>
    <w:r w:rsidR="00B57B40">
      <w:rPr>
        <w:sz w:val="20"/>
        <w:szCs w:val="20"/>
      </w:rPr>
      <w:t xml:space="preserve">, Volume 1 | pg. </w:t>
    </w:r>
    <w:r w:rsidR="00B57B40" w:rsidRPr="00932B51">
      <w:rPr>
        <w:b/>
        <w:sz w:val="20"/>
        <w:szCs w:val="20"/>
      </w:rPr>
      <w:fldChar w:fldCharType="begin"/>
    </w:r>
    <w:r w:rsidR="00B57B40" w:rsidRPr="00932B51">
      <w:rPr>
        <w:b/>
        <w:sz w:val="20"/>
        <w:szCs w:val="20"/>
      </w:rPr>
      <w:instrText xml:space="preserve"> PAGE   \* MERGEFORMAT </w:instrText>
    </w:r>
    <w:r w:rsidR="00B57B40" w:rsidRPr="00932B51">
      <w:rPr>
        <w:b/>
        <w:sz w:val="20"/>
        <w:szCs w:val="20"/>
      </w:rPr>
      <w:fldChar w:fldCharType="separate"/>
    </w:r>
    <w:r w:rsidR="00B57B40" w:rsidRPr="00932B51">
      <w:rPr>
        <w:b/>
        <w:noProof/>
        <w:sz w:val="20"/>
        <w:szCs w:val="20"/>
      </w:rPr>
      <w:t>2</w:t>
    </w:r>
    <w:r w:rsidR="00B57B40" w:rsidRPr="00932B51">
      <w:rPr>
        <w:b/>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339252"/>
      <w:docPartObj>
        <w:docPartGallery w:val="Page Numbers (Bottom of Page)"/>
        <w:docPartUnique/>
      </w:docPartObj>
    </w:sdtPr>
    <w:sdtEndPr>
      <w:rPr>
        <w:b/>
        <w:noProof/>
        <w:sz w:val="20"/>
      </w:rPr>
    </w:sdtEndPr>
    <w:sdtContent>
      <w:p w14:paraId="1FC2908D" w14:textId="1CEE9CAD" w:rsidR="00DB5F6F" w:rsidRPr="00932B51" w:rsidRDefault="00437C0A" w:rsidP="00230B9F">
        <w:pPr>
          <w:pStyle w:val="Footer"/>
          <w:jc w:val="right"/>
          <w:rPr>
            <w:i/>
            <w:sz w:val="20"/>
            <w:szCs w:val="20"/>
          </w:rPr>
        </w:pPr>
        <w:r>
          <w:rPr>
            <w:i/>
            <w:sz w:val="20"/>
            <w:szCs w:val="20"/>
          </w:rPr>
          <w:t>University of Wisconsin-Green Bay</w:t>
        </w:r>
      </w:p>
      <w:p w14:paraId="2B721B44" w14:textId="2C30683C" w:rsidR="00DB5F6F" w:rsidRPr="00B53BDC" w:rsidRDefault="00437C0A" w:rsidP="00230B9F">
        <w:pPr>
          <w:pStyle w:val="Footer"/>
          <w:jc w:val="right"/>
          <w:rPr>
            <w:sz w:val="20"/>
          </w:rPr>
        </w:pPr>
        <w:r>
          <w:rPr>
            <w:sz w:val="20"/>
            <w:szCs w:val="20"/>
          </w:rPr>
          <w:t xml:space="preserve">MSW </w:t>
        </w:r>
        <w:r w:rsidR="00DB5F6F" w:rsidRPr="00932B51">
          <w:rPr>
            <w:sz w:val="20"/>
            <w:szCs w:val="20"/>
          </w:rPr>
          <w:t>Self-Study</w:t>
        </w:r>
        <w:r w:rsidR="00DB5F6F">
          <w:rPr>
            <w:sz w:val="20"/>
            <w:szCs w:val="20"/>
          </w:rPr>
          <w:t xml:space="preserve">, Volume 1 | pg. </w:t>
        </w:r>
        <w:r w:rsidR="00DB5F6F" w:rsidRPr="00932B51">
          <w:rPr>
            <w:b/>
            <w:sz w:val="20"/>
            <w:szCs w:val="20"/>
          </w:rPr>
          <w:fldChar w:fldCharType="begin"/>
        </w:r>
        <w:r w:rsidR="00DB5F6F" w:rsidRPr="00932B51">
          <w:rPr>
            <w:b/>
            <w:sz w:val="20"/>
            <w:szCs w:val="20"/>
          </w:rPr>
          <w:instrText xml:space="preserve"> PAGE   \* MERGEFORMAT </w:instrText>
        </w:r>
        <w:r w:rsidR="00DB5F6F" w:rsidRPr="00932B51">
          <w:rPr>
            <w:b/>
            <w:sz w:val="20"/>
            <w:szCs w:val="20"/>
          </w:rPr>
          <w:fldChar w:fldCharType="separate"/>
        </w:r>
        <w:r w:rsidR="00DB5F6F" w:rsidRPr="00932B51">
          <w:rPr>
            <w:b/>
            <w:noProof/>
            <w:sz w:val="20"/>
            <w:szCs w:val="20"/>
          </w:rPr>
          <w:t>2</w:t>
        </w:r>
        <w:r w:rsidR="00DB5F6F" w:rsidRPr="00932B51">
          <w:rPr>
            <w:b/>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668539"/>
      <w:docPartObj>
        <w:docPartGallery w:val="Page Numbers (Bottom of Page)"/>
        <w:docPartUnique/>
      </w:docPartObj>
    </w:sdtPr>
    <w:sdtEndPr>
      <w:rPr>
        <w:b/>
        <w:noProof/>
        <w:sz w:val="20"/>
      </w:rPr>
    </w:sdtEndPr>
    <w:sdtContent>
      <w:p w14:paraId="14A7292B" w14:textId="77777777" w:rsidR="00DB5F6F" w:rsidRPr="00932B51" w:rsidRDefault="00DB5F6F" w:rsidP="00230B9F">
        <w:pPr>
          <w:pStyle w:val="Footer"/>
          <w:jc w:val="right"/>
          <w:rPr>
            <w:i/>
            <w:sz w:val="20"/>
            <w:szCs w:val="20"/>
          </w:rPr>
        </w:pPr>
        <w:r>
          <w:rPr>
            <w:i/>
            <w:sz w:val="20"/>
            <w:szCs w:val="20"/>
          </w:rPr>
          <w:t>University of Wisconsin-Green Bay</w:t>
        </w:r>
      </w:p>
      <w:p w14:paraId="39E31F35" w14:textId="77777777" w:rsidR="00DB5F6F" w:rsidRPr="00B53BDC" w:rsidRDefault="00DB5F6F" w:rsidP="00230B9F">
        <w:pPr>
          <w:pStyle w:val="Footer"/>
          <w:jc w:val="right"/>
          <w:rPr>
            <w:sz w:val="20"/>
          </w:rPr>
        </w:pPr>
        <w:r>
          <w:rPr>
            <w:sz w:val="20"/>
            <w:szCs w:val="20"/>
          </w:rPr>
          <w:t xml:space="preserve">MSW </w:t>
        </w:r>
        <w:r w:rsidRPr="00932B51">
          <w:rPr>
            <w:sz w:val="20"/>
            <w:szCs w:val="20"/>
          </w:rPr>
          <w:t>Self-Study</w:t>
        </w:r>
        <w:r>
          <w:rPr>
            <w:sz w:val="20"/>
            <w:szCs w:val="20"/>
          </w:rPr>
          <w:t xml:space="preserve">, Volume 1 | pg. </w:t>
        </w:r>
        <w:r w:rsidRPr="00932B51">
          <w:rPr>
            <w:b/>
            <w:sz w:val="20"/>
            <w:szCs w:val="20"/>
          </w:rPr>
          <w:fldChar w:fldCharType="begin"/>
        </w:r>
        <w:r w:rsidRPr="00932B51">
          <w:rPr>
            <w:b/>
            <w:sz w:val="20"/>
            <w:szCs w:val="20"/>
          </w:rPr>
          <w:instrText xml:space="preserve"> PAGE   \* MERGEFORMAT </w:instrText>
        </w:r>
        <w:r w:rsidRPr="00932B51">
          <w:rPr>
            <w:b/>
            <w:sz w:val="20"/>
            <w:szCs w:val="20"/>
          </w:rPr>
          <w:fldChar w:fldCharType="separate"/>
        </w:r>
        <w:r w:rsidRPr="00932B51">
          <w:rPr>
            <w:b/>
            <w:noProof/>
            <w:sz w:val="20"/>
            <w:szCs w:val="20"/>
          </w:rPr>
          <w:t>2</w:t>
        </w:r>
        <w:r w:rsidRPr="00932B51">
          <w:rPr>
            <w:b/>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B0217" w14:textId="77777777" w:rsidR="00B51419" w:rsidRDefault="00B51419" w:rsidP="00230B9F">
      <w:pPr>
        <w:spacing w:line="240" w:lineRule="auto"/>
      </w:pPr>
      <w:r>
        <w:separator/>
      </w:r>
    </w:p>
  </w:footnote>
  <w:footnote w:type="continuationSeparator" w:id="0">
    <w:p w14:paraId="38681415" w14:textId="77777777" w:rsidR="00B51419" w:rsidRDefault="00B51419" w:rsidP="00230B9F">
      <w:pPr>
        <w:spacing w:line="240" w:lineRule="auto"/>
      </w:pPr>
      <w:r>
        <w:continuationSeparator/>
      </w:r>
    </w:p>
  </w:footnote>
  <w:footnote w:type="continuationNotice" w:id="1">
    <w:p w14:paraId="59364771" w14:textId="77777777" w:rsidR="00B51419" w:rsidRDefault="00B51419">
      <w:pPr>
        <w:spacing w:line="240" w:lineRule="auto"/>
      </w:pPr>
    </w:p>
  </w:footnote>
  <w:footnote w:id="2">
    <w:p w14:paraId="3F6E967D" w14:textId="77777777" w:rsidR="00DB5F6F" w:rsidRPr="00070B55" w:rsidRDefault="00DB5F6F" w:rsidP="00C97373">
      <w:pPr>
        <w:pStyle w:val="FootnoteText"/>
        <w:rPr>
          <w:rFonts w:ascii="Times New Roman" w:hAnsi="Times New Roman" w:cs="Times New Roman"/>
          <w:color w:val="92D050"/>
        </w:rPr>
      </w:pPr>
      <w:r w:rsidRPr="00070B55">
        <w:rPr>
          <w:rStyle w:val="FootnoteReference"/>
          <w:rFonts w:ascii="Times New Roman" w:hAnsi="Times New Roman" w:cs="Times New Roman"/>
        </w:rPr>
        <w:footnoteRef/>
      </w:r>
      <w:r w:rsidRPr="00070B55">
        <w:rPr>
          <w:rFonts w:ascii="Times New Roman" w:hAnsi="Times New Roman" w:cs="Times New Roman"/>
        </w:rPr>
        <w:t xml:space="preserve"> Miller, S., C. Tice &amp; D. Harnek Hall. (2011) Bridging the explicit and implicit curricula: Critically thoughtful critical thinking. </w:t>
      </w:r>
      <w:r w:rsidRPr="00070B55">
        <w:rPr>
          <w:rFonts w:ascii="Times New Roman" w:hAnsi="Times New Roman" w:cs="Times New Roman"/>
          <w:i/>
        </w:rPr>
        <w:t>Journal of Baccalaureate Social Work</w:t>
      </w:r>
      <w:r w:rsidRPr="00070B55">
        <w:rPr>
          <w:rFonts w:ascii="Times New Roman" w:hAnsi="Times New Roman" w:cs="Times New Roman"/>
        </w:rPr>
        <w:t>,16(1), p.  34.</w:t>
      </w:r>
    </w:p>
  </w:footnote>
  <w:footnote w:id="3">
    <w:p w14:paraId="064774CA" w14:textId="77777777" w:rsidR="00DB5F6F" w:rsidRDefault="00DB5F6F" w:rsidP="001B3E0C">
      <w:pPr>
        <w:pStyle w:val="FootnoteText"/>
      </w:pPr>
      <w:r>
        <w:rPr>
          <w:rStyle w:val="FootnoteReference"/>
        </w:rPr>
        <w:footnoteRef/>
      </w:r>
      <w:r>
        <w:t xml:space="preserve"> </w:t>
      </w:r>
      <w:hyperlink r:id="rId1" w:history="1">
        <w:r w:rsidRPr="00A24875">
          <w:rPr>
            <w:rStyle w:val="Hyperlink"/>
          </w:rPr>
          <w:t>http://www.uwgb.edu/UWGBCMS/media/ise/files/FactBook-Fall-2019.pdf</w:t>
        </w:r>
      </w:hyperlink>
      <w:r>
        <w:t xml:space="preserve"> </w:t>
      </w:r>
    </w:p>
  </w:footnote>
  <w:footnote w:id="4">
    <w:p w14:paraId="7E582579" w14:textId="77777777" w:rsidR="00DB5F6F" w:rsidRDefault="00DB5F6F" w:rsidP="001B3E0C">
      <w:pPr>
        <w:pStyle w:val="FootnoteText"/>
      </w:pPr>
      <w:r>
        <w:rPr>
          <w:rStyle w:val="FootnoteReference"/>
        </w:rPr>
        <w:footnoteRef/>
      </w:r>
      <w:r>
        <w:t xml:space="preserve"> </w:t>
      </w:r>
      <w:hyperlink r:id="rId2" w:history="1">
        <w:r w:rsidRPr="00A24875">
          <w:rPr>
            <w:rStyle w:val="Hyperlink"/>
          </w:rPr>
          <w:t>https://www.thenewnorth.com/talent/education-resources/</w:t>
        </w:r>
      </w:hyperlink>
      <w:r>
        <w:t xml:space="preserve"> </w:t>
      </w:r>
    </w:p>
  </w:footnote>
  <w:footnote w:id="5">
    <w:p w14:paraId="2AF9F5BB" w14:textId="77777777" w:rsidR="00DB5F6F" w:rsidRDefault="00DB5F6F" w:rsidP="008F6D8F">
      <w:pPr>
        <w:pStyle w:val="FootnoteText"/>
      </w:pPr>
      <w:r>
        <w:rPr>
          <w:rStyle w:val="FootnoteReference"/>
        </w:rPr>
        <w:footnoteRef/>
      </w:r>
      <w:r>
        <w:t xml:space="preserve"> </w:t>
      </w:r>
      <w:hyperlink r:id="rId3" w:history="1">
        <w:r w:rsidRPr="0018064A">
          <w:rPr>
            <w:rStyle w:val="Hyperlink"/>
          </w:rPr>
          <w:t>https://www.greatergbc.org/media/5799/factbook2019issuu.pdf</w:t>
        </w:r>
      </w:hyperlink>
      <w:r>
        <w:t xml:space="preserve"> </w:t>
      </w:r>
    </w:p>
  </w:footnote>
  <w:footnote w:id="6">
    <w:p w14:paraId="29869F6A" w14:textId="77777777" w:rsidR="00DB5F6F" w:rsidRDefault="00DB5F6F" w:rsidP="006649B3">
      <w:pPr>
        <w:pStyle w:val="FootnoteText"/>
      </w:pPr>
      <w:r>
        <w:rPr>
          <w:rStyle w:val="FootnoteReference"/>
        </w:rPr>
        <w:footnoteRef/>
      </w:r>
      <w:r>
        <w:t xml:space="preserve"> </w:t>
      </w:r>
      <w:hyperlink r:id="rId4" w:history="1">
        <w:r w:rsidRPr="00A24875">
          <w:rPr>
            <w:rStyle w:val="Hyperlink"/>
          </w:rPr>
          <w:t>https://www.census.gov/quickfacts/fact/table/US/PST045219</w:t>
        </w:r>
      </w:hyperlink>
      <w:r>
        <w:t xml:space="preserve"> </w:t>
      </w:r>
    </w:p>
  </w:footnote>
  <w:footnote w:id="7">
    <w:p w14:paraId="49C445A2" w14:textId="77777777" w:rsidR="000C6A69" w:rsidRPr="001A6A46" w:rsidRDefault="000C6A69" w:rsidP="000C6A69">
      <w:pPr>
        <w:spacing w:line="240" w:lineRule="auto"/>
        <w:rPr>
          <w:rFonts w:cs="Arial"/>
        </w:rPr>
      </w:pPr>
      <w:r w:rsidRPr="001A6A46">
        <w:rPr>
          <w:rStyle w:val="FootnoteReference"/>
          <w:sz w:val="20"/>
        </w:rPr>
        <w:footnoteRef/>
      </w:r>
      <w:r w:rsidRPr="001A6A46">
        <w:rPr>
          <w:sz w:val="20"/>
        </w:rPr>
        <w:t xml:space="preserve"> </w:t>
      </w:r>
      <w:r w:rsidRPr="001A6A46">
        <w:rPr>
          <w:rFonts w:cs="Arial"/>
          <w:sz w:val="20"/>
        </w:rPr>
        <w:t xml:space="preserve">National Association of Social Workers. (2021). </w:t>
      </w:r>
      <w:r w:rsidRPr="001A6A46">
        <w:rPr>
          <w:rFonts w:cs="Arial"/>
          <w:i/>
          <w:sz w:val="20"/>
        </w:rPr>
        <w:t xml:space="preserve">Code of ethics of the National Association of Social Workers. </w:t>
      </w:r>
      <w:r w:rsidRPr="001A6A46">
        <w:rPr>
          <w:rFonts w:cs="Arial"/>
          <w:sz w:val="20"/>
        </w:rPr>
        <w:t xml:space="preserve">NASW Press. </w:t>
      </w:r>
    </w:p>
  </w:footnote>
  <w:footnote w:id="8">
    <w:p w14:paraId="09B03178" w14:textId="77777777" w:rsidR="000C6A69" w:rsidRDefault="000C6A69" w:rsidP="000C6A69">
      <w:pPr>
        <w:pStyle w:val="FootnoteText"/>
      </w:pPr>
      <w:r>
        <w:rPr>
          <w:rStyle w:val="FootnoteReference"/>
        </w:rPr>
        <w:footnoteRef/>
      </w:r>
      <w:r>
        <w:t xml:space="preserve"> </w:t>
      </w:r>
      <w:hyperlink r:id="rId5" w:history="1">
        <w:r w:rsidRPr="005447D9">
          <w:rPr>
            <w:rStyle w:val="Hyperlink"/>
          </w:rPr>
          <w:t>https://www.uwgb.edu/inclusive-excellence/inclusivity-equity-certificate-program/overview/</w:t>
        </w:r>
      </w:hyperlink>
      <w:r>
        <w:t xml:space="preserve"> </w:t>
      </w:r>
    </w:p>
  </w:footnote>
  <w:footnote w:id="9">
    <w:p w14:paraId="4766855C" w14:textId="77777777" w:rsidR="000C6A69" w:rsidRDefault="000C6A69" w:rsidP="000C6A69">
      <w:pPr>
        <w:pStyle w:val="FootnoteText"/>
      </w:pPr>
      <w:r>
        <w:rPr>
          <w:rStyle w:val="FootnoteReference"/>
        </w:rPr>
        <w:footnoteRef/>
      </w:r>
      <w:r>
        <w:t xml:space="preserve"> </w:t>
      </w:r>
      <w:hyperlink r:id="rId6" w:history="1">
        <w:r w:rsidRPr="00DE76BB">
          <w:rPr>
            <w:rStyle w:val="Hyperlink"/>
          </w:rPr>
          <w:t>https://www.uwgb.edu/UWGBCMS/media/Dean-of-Students/files/Civility-and-Inclusion-Statement-17.pdf</w:t>
        </w:r>
      </w:hyperlink>
      <w:r>
        <w:t xml:space="preserve"> </w:t>
      </w:r>
    </w:p>
  </w:footnote>
  <w:footnote w:id="10">
    <w:p w14:paraId="4317002D" w14:textId="77777777" w:rsidR="000C6A69" w:rsidRDefault="000C6A69" w:rsidP="000C6A69">
      <w:pPr>
        <w:pStyle w:val="FootnoteText"/>
      </w:pPr>
      <w:r>
        <w:rPr>
          <w:rStyle w:val="FootnoteReference"/>
        </w:rPr>
        <w:footnoteRef/>
      </w:r>
      <w:r>
        <w:t xml:space="preserve"> </w:t>
      </w:r>
      <w:hyperlink r:id="rId7" w:history="1">
        <w:r w:rsidRPr="00356ACC">
          <w:rPr>
            <w:rStyle w:val="Hyperlink"/>
          </w:rPr>
          <w:t>https://www.uwgb.edu/student-affairs/uwgb-land-acknowledgment/</w:t>
        </w:r>
      </w:hyperlink>
      <w:r>
        <w:t xml:space="preserve"> </w:t>
      </w:r>
    </w:p>
  </w:footnote>
  <w:footnote w:id="11">
    <w:p w14:paraId="646E8B72" w14:textId="77777777" w:rsidR="000C6A69" w:rsidRDefault="000C6A69" w:rsidP="000C6A69">
      <w:pPr>
        <w:pStyle w:val="FootnoteText"/>
      </w:pPr>
      <w:r>
        <w:rPr>
          <w:rStyle w:val="FootnoteReference"/>
        </w:rPr>
        <w:footnoteRef/>
      </w:r>
      <w:r>
        <w:t xml:space="preserve"> </w:t>
      </w:r>
      <w:hyperlink r:id="rId8" w:history="1">
        <w:r w:rsidRPr="005447D9">
          <w:rPr>
            <w:rStyle w:val="Hyperlink"/>
          </w:rPr>
          <w:t>https://www.uwgb.edu/sofas/structures/governance/charge.asp?ID=45</w:t>
        </w:r>
      </w:hyperlink>
      <w:r>
        <w:t xml:space="preserve"> </w:t>
      </w:r>
    </w:p>
  </w:footnote>
  <w:footnote w:id="12">
    <w:p w14:paraId="7FE89117" w14:textId="77777777" w:rsidR="000C6A69" w:rsidRDefault="000C6A69" w:rsidP="000C6A69">
      <w:pPr>
        <w:pStyle w:val="FootnoteText"/>
      </w:pPr>
      <w:r>
        <w:rPr>
          <w:rStyle w:val="FootnoteReference"/>
        </w:rPr>
        <w:footnoteRef/>
      </w:r>
      <w:r>
        <w:t xml:space="preserve"> </w:t>
      </w:r>
      <w:hyperlink r:id="rId9" w:history="1">
        <w:r w:rsidRPr="005447D9">
          <w:rPr>
            <w:rStyle w:val="Hyperlink"/>
          </w:rPr>
          <w:t>https://www.uwgb.edu/UWGBCMS/media/strategic-priorities/files/UW-Green-Bay-EDI-Strategic-Goals-(20-23).pdf</w:t>
        </w:r>
      </w:hyperlink>
      <w:r>
        <w:t xml:space="preserve"> </w:t>
      </w:r>
    </w:p>
  </w:footnote>
  <w:footnote w:id="13">
    <w:p w14:paraId="18132927" w14:textId="77777777" w:rsidR="000C6A69" w:rsidRDefault="000C6A69" w:rsidP="000C6A69">
      <w:pPr>
        <w:pStyle w:val="FootnoteText"/>
      </w:pPr>
      <w:r>
        <w:rPr>
          <w:rStyle w:val="FootnoteReference"/>
        </w:rPr>
        <w:footnoteRef/>
      </w:r>
      <w:r>
        <w:t xml:space="preserve"> </w:t>
      </w:r>
      <w:hyperlink r:id="rId10" w:history="1">
        <w:r w:rsidRPr="005447D9">
          <w:rPr>
            <w:rStyle w:val="Hyperlink"/>
          </w:rPr>
          <w:t>https://www.uwgb.edu/catl/strategic-initiatives/equity,-diversity,-inclusivity-consultants/</w:t>
        </w:r>
      </w:hyperlink>
      <w:r>
        <w:t xml:space="preserve"> </w:t>
      </w:r>
    </w:p>
  </w:footnote>
  <w:footnote w:id="14">
    <w:p w14:paraId="0F02C8A3" w14:textId="77777777" w:rsidR="000C6A69" w:rsidRDefault="000C6A69" w:rsidP="000C6A69">
      <w:pPr>
        <w:pStyle w:val="FootnoteText"/>
      </w:pPr>
      <w:r>
        <w:rPr>
          <w:rStyle w:val="FootnoteReference"/>
        </w:rPr>
        <w:footnoteRef/>
      </w:r>
      <w:r>
        <w:t xml:space="preserve"> </w:t>
      </w:r>
      <w:hyperlink r:id="rId11" w:history="1">
        <w:r w:rsidRPr="00356ACC">
          <w:rPr>
            <w:rStyle w:val="Hyperlink"/>
            <w:rFonts w:cs="Arial"/>
          </w:rPr>
          <w:t>https://www.uwgb.edu/chesw/equity-inclusion/</w:t>
        </w:r>
      </w:hyperlink>
    </w:p>
  </w:footnote>
  <w:footnote w:id="15">
    <w:p w14:paraId="78D7DE31" w14:textId="77777777" w:rsidR="000C6A69" w:rsidRDefault="000C6A69" w:rsidP="000C6A69">
      <w:pPr>
        <w:pStyle w:val="FootnoteText"/>
      </w:pPr>
      <w:r>
        <w:rPr>
          <w:rStyle w:val="FootnoteReference"/>
        </w:rPr>
        <w:footnoteRef/>
      </w:r>
      <w:r>
        <w:t xml:space="preserve"> </w:t>
      </w:r>
      <w:hyperlink r:id="rId12" w:history="1">
        <w:r w:rsidRPr="00D902B0">
          <w:rPr>
            <w:rStyle w:val="Hyperlink"/>
            <w:rFonts w:cs="Arial"/>
          </w:rPr>
          <w:t>https://www.uwgb.edu/inclusive-excellence/diversity-events-entertainment/</w:t>
        </w:r>
      </w:hyperlink>
    </w:p>
  </w:footnote>
  <w:footnote w:id="16">
    <w:p w14:paraId="0C73FADC" w14:textId="77777777" w:rsidR="000C6A69" w:rsidRDefault="000C6A69" w:rsidP="000C6A69">
      <w:pPr>
        <w:pStyle w:val="FootnoteText"/>
      </w:pPr>
      <w:r>
        <w:rPr>
          <w:rStyle w:val="FootnoteReference"/>
        </w:rPr>
        <w:footnoteRef/>
      </w:r>
      <w:r>
        <w:t xml:space="preserve"> This year was selected as it was the last “typical” offering year prior to COVID-19. </w:t>
      </w:r>
    </w:p>
  </w:footnote>
  <w:footnote w:id="17">
    <w:p w14:paraId="6DFF6E14" w14:textId="77777777" w:rsidR="000C6A69" w:rsidRDefault="000C6A69" w:rsidP="000C6A69">
      <w:pPr>
        <w:pStyle w:val="FootnoteText"/>
      </w:pPr>
      <w:r>
        <w:rPr>
          <w:rStyle w:val="FootnoteReference"/>
        </w:rPr>
        <w:footnoteRef/>
      </w:r>
      <w:r>
        <w:t xml:space="preserve"> </w:t>
      </w:r>
      <w:hyperlink r:id="rId13" w:history="1">
        <w:r w:rsidRPr="00DE76BB">
          <w:rPr>
            <w:rStyle w:val="Hyperlink"/>
          </w:rPr>
          <w:t>https://www.uwgb.edu/social-work/</w:t>
        </w:r>
      </w:hyperlink>
      <w:r>
        <w:t xml:space="preserve"> </w:t>
      </w:r>
    </w:p>
  </w:footnote>
  <w:footnote w:id="18">
    <w:p w14:paraId="7B2EDEE9" w14:textId="77777777" w:rsidR="000C6A69" w:rsidRDefault="000C6A69" w:rsidP="000C6A69">
      <w:pPr>
        <w:pStyle w:val="FootnoteText"/>
      </w:pPr>
      <w:r>
        <w:rPr>
          <w:rStyle w:val="FootnoteReference"/>
        </w:rPr>
        <w:footnoteRef/>
      </w:r>
      <w:r>
        <w:t xml:space="preserve"> </w:t>
      </w:r>
      <w:hyperlink r:id="rId14" w:history="1">
        <w:r w:rsidRPr="005447D9">
          <w:rPr>
            <w:rStyle w:val="Hyperlink"/>
          </w:rPr>
          <w:t>https://news.uwgb.edu/phlash/announcements/06/16/register-today-for-speakouts-summer-institute/</w:t>
        </w:r>
      </w:hyperlink>
      <w:r>
        <w:t xml:space="preserve"> </w:t>
      </w:r>
    </w:p>
  </w:footnote>
  <w:footnote w:id="19">
    <w:p w14:paraId="502A9558" w14:textId="77777777" w:rsidR="000C6A69" w:rsidRDefault="000C6A69" w:rsidP="000C6A69">
      <w:pPr>
        <w:pStyle w:val="FootnoteText"/>
      </w:pPr>
      <w:r>
        <w:rPr>
          <w:rStyle w:val="FootnoteReference"/>
        </w:rPr>
        <w:footnoteRef/>
      </w:r>
      <w:r>
        <w:t xml:space="preserve"> </w:t>
      </w:r>
      <w:hyperlink r:id="rId15" w:history="1">
        <w:r w:rsidRPr="005447D9">
          <w:rPr>
            <w:rStyle w:val="Hyperlink"/>
          </w:rPr>
          <w:t>https://news.uwgb.edu/phlash/announcements/08/18/common-read-events-coming-up-in-september/</w:t>
        </w:r>
      </w:hyperlink>
      <w:r>
        <w:t xml:space="preserve"> </w:t>
      </w:r>
    </w:p>
  </w:footnote>
  <w:footnote w:id="20">
    <w:p w14:paraId="0CB01ED3" w14:textId="77777777" w:rsidR="000C6A69" w:rsidRDefault="000C6A69" w:rsidP="000C6A69">
      <w:pPr>
        <w:pStyle w:val="FootnoteText"/>
      </w:pPr>
      <w:r>
        <w:rPr>
          <w:rStyle w:val="FootnoteReference"/>
        </w:rPr>
        <w:footnoteRef/>
      </w:r>
      <w:r>
        <w:t xml:space="preserve"> </w:t>
      </w:r>
      <w:hyperlink r:id="rId16" w:history="1">
        <w:r w:rsidRPr="001D7EA4">
          <w:rPr>
            <w:rStyle w:val="Hyperlink"/>
          </w:rPr>
          <w:t>https://www.ollusa.edu/worden-school/swde/index.html</w:t>
        </w:r>
      </w:hyperlink>
    </w:p>
  </w:footnote>
  <w:footnote w:id="21">
    <w:p w14:paraId="5B9B2D90" w14:textId="77777777" w:rsidR="000C6A69" w:rsidRDefault="000C6A69" w:rsidP="000C6A69">
      <w:pPr>
        <w:pStyle w:val="FootnoteText"/>
      </w:pPr>
      <w:r>
        <w:rPr>
          <w:rStyle w:val="FootnoteReference"/>
        </w:rPr>
        <w:footnoteRef/>
      </w:r>
      <w:r>
        <w:t xml:space="preserve"> UWGB reports the percentage of students “age 26 and older” for the majors and “age 25 and older” for its common data set, so the comparisons are not comparable. </w:t>
      </w:r>
    </w:p>
  </w:footnote>
  <w:footnote w:id="22">
    <w:p w14:paraId="6B2FCDE5" w14:textId="7378B7AE" w:rsidR="000C6A69" w:rsidRPr="005656C7" w:rsidRDefault="000C6A69" w:rsidP="000C6A69">
      <w:pPr>
        <w:rPr>
          <w:rFonts w:asciiTheme="minorHAnsi" w:hAnsiTheme="minorHAnsi"/>
          <w:sz w:val="20"/>
          <w:szCs w:val="20"/>
        </w:rPr>
      </w:pPr>
      <w:r w:rsidRPr="006357B0">
        <w:rPr>
          <w:rStyle w:val="FootnoteReference"/>
          <w:rFonts w:asciiTheme="minorHAnsi" w:hAnsiTheme="minorHAnsi"/>
          <w:sz w:val="20"/>
          <w:szCs w:val="20"/>
        </w:rPr>
        <w:footnoteRef/>
      </w:r>
      <w:r w:rsidRPr="006357B0">
        <w:rPr>
          <w:rFonts w:asciiTheme="minorHAnsi" w:hAnsiTheme="minorHAnsi"/>
          <w:sz w:val="20"/>
          <w:szCs w:val="20"/>
        </w:rPr>
        <w:t xml:space="preserve"> Fall 2019 </w:t>
      </w:r>
      <w:r w:rsidR="00B60D32" w:rsidRPr="006357B0">
        <w:rPr>
          <w:rFonts w:asciiTheme="minorHAnsi" w:hAnsiTheme="minorHAnsi"/>
          <w:sz w:val="20"/>
          <w:szCs w:val="20"/>
        </w:rPr>
        <w:t>M</w:t>
      </w:r>
      <w:r w:rsidRPr="006357B0">
        <w:rPr>
          <w:rFonts w:asciiTheme="minorHAnsi" w:hAnsiTheme="minorHAnsi"/>
          <w:sz w:val="20"/>
          <w:szCs w:val="20"/>
        </w:rPr>
        <w:t xml:space="preserve">SW Data </w:t>
      </w:r>
      <w:r>
        <w:rPr>
          <w:rFonts w:asciiTheme="minorHAnsi" w:hAnsiTheme="minorHAnsi"/>
          <w:sz w:val="20"/>
          <w:szCs w:val="20"/>
        </w:rPr>
        <w:t xml:space="preserve"> </w:t>
      </w:r>
      <w:hyperlink r:id="rId17" w:history="1">
        <w:r w:rsidRPr="00900C24">
          <w:rPr>
            <w:rStyle w:val="Hyperlink"/>
            <w:rFonts w:asciiTheme="minorHAnsi" w:eastAsia="Times New Roman" w:hAnsiTheme="minorHAnsi" w:cs="Calibri"/>
            <w:sz w:val="20"/>
            <w:szCs w:val="20"/>
          </w:rPr>
          <w:t>https://www.uwgb.edu/CMSAssets/research/ProgRev/Programs/CHESW.SOC%20WORK.Social%20Work.htm</w:t>
        </w:r>
      </w:hyperlink>
      <w:r w:rsidRPr="005656C7">
        <w:rPr>
          <w:rFonts w:asciiTheme="minorHAnsi" w:eastAsia="Times New Roman" w:hAnsiTheme="minorHAnsi" w:cs="Calibri"/>
          <w:color w:val="000000"/>
          <w:sz w:val="20"/>
          <w:szCs w:val="20"/>
        </w:rPr>
        <w:t xml:space="preserve"> </w:t>
      </w:r>
    </w:p>
  </w:footnote>
  <w:footnote w:id="23">
    <w:p w14:paraId="23FAA934" w14:textId="18444AC7" w:rsidR="000C6A69" w:rsidRPr="005656C7" w:rsidRDefault="000C6A69" w:rsidP="000C6A69">
      <w:pPr>
        <w:rPr>
          <w:rFonts w:asciiTheme="minorHAnsi" w:hAnsiTheme="minorHAnsi"/>
          <w:sz w:val="20"/>
          <w:szCs w:val="20"/>
        </w:rPr>
      </w:pPr>
      <w:r w:rsidRPr="005656C7">
        <w:rPr>
          <w:rStyle w:val="FootnoteReference"/>
          <w:rFonts w:asciiTheme="minorHAnsi" w:hAnsiTheme="minorHAnsi"/>
          <w:sz w:val="20"/>
          <w:szCs w:val="20"/>
        </w:rPr>
        <w:footnoteRef/>
      </w:r>
      <w:r w:rsidRPr="005656C7">
        <w:rPr>
          <w:rFonts w:asciiTheme="minorHAnsi" w:hAnsiTheme="minorHAnsi"/>
          <w:sz w:val="20"/>
          <w:szCs w:val="20"/>
        </w:rPr>
        <w:t xml:space="preserve"> </w:t>
      </w:r>
      <w:r w:rsidRPr="00B60D32">
        <w:rPr>
          <w:rFonts w:asciiTheme="minorHAnsi" w:hAnsiTheme="minorHAnsi"/>
          <w:sz w:val="20"/>
          <w:szCs w:val="20"/>
        </w:rPr>
        <w:t>Fall 2019 UWGB data</w:t>
      </w:r>
      <w:r w:rsidRPr="005656C7">
        <w:rPr>
          <w:rFonts w:asciiTheme="minorHAnsi" w:hAnsiTheme="minorHAnsi"/>
          <w:sz w:val="20"/>
          <w:szCs w:val="20"/>
        </w:rPr>
        <w:t xml:space="preserve"> </w:t>
      </w:r>
      <w:hyperlink r:id="rId18" w:history="1">
        <w:r w:rsidRPr="005656C7">
          <w:rPr>
            <w:rStyle w:val="Hyperlink"/>
            <w:rFonts w:asciiTheme="minorHAnsi" w:eastAsia="Times New Roman" w:hAnsiTheme="minorHAnsi" w:cs="Calibri"/>
            <w:sz w:val="20"/>
            <w:szCs w:val="20"/>
          </w:rPr>
          <w:t>https://www.uwgb.edu/UWGBCMS/media/ise/files/UWGB-CommonDataSet-2019-2020_1.pdf</w:t>
        </w:r>
      </w:hyperlink>
      <w:r w:rsidRPr="005656C7">
        <w:rPr>
          <w:rFonts w:asciiTheme="minorHAnsi" w:eastAsia="Times New Roman" w:hAnsiTheme="minorHAnsi" w:cs="Calibri"/>
          <w:color w:val="000000"/>
          <w:sz w:val="20"/>
          <w:szCs w:val="20"/>
        </w:rPr>
        <w:t xml:space="preserve"> </w:t>
      </w:r>
      <w:r w:rsidR="00B60D32">
        <w:rPr>
          <w:rFonts w:asciiTheme="minorHAnsi" w:eastAsia="Times New Roman" w:hAnsiTheme="minorHAnsi" w:cs="Calibri"/>
          <w:color w:val="000000"/>
          <w:sz w:val="20"/>
          <w:szCs w:val="20"/>
        </w:rPr>
        <w:t>[This statistic included both undergraduate and graduate population.]</w:t>
      </w:r>
    </w:p>
  </w:footnote>
  <w:footnote w:id="24">
    <w:p w14:paraId="57591F83" w14:textId="77777777" w:rsidR="00084B66" w:rsidRPr="00996BDD" w:rsidRDefault="00084B66" w:rsidP="00084B66">
      <w:pPr>
        <w:spacing w:line="240" w:lineRule="auto"/>
        <w:rPr>
          <w:sz w:val="20"/>
          <w:szCs w:val="20"/>
        </w:rPr>
      </w:pPr>
      <w:r w:rsidRPr="00996BDD">
        <w:rPr>
          <w:rStyle w:val="FootnoteReference"/>
          <w:sz w:val="20"/>
          <w:szCs w:val="20"/>
        </w:rPr>
        <w:footnoteRef/>
      </w:r>
      <w:r w:rsidRPr="00996BDD">
        <w:rPr>
          <w:sz w:val="20"/>
          <w:szCs w:val="20"/>
        </w:rPr>
        <w:t xml:space="preserve"> </w:t>
      </w:r>
      <w:r w:rsidRPr="00996BDD">
        <w:rPr>
          <w:rFonts w:cs="Arial"/>
          <w:color w:val="000000"/>
          <w:sz w:val="20"/>
          <w:szCs w:val="20"/>
        </w:rPr>
        <w:t xml:space="preserve">Absolon, K. (2019). Decolonizing education and educators’ decolonizing. </w:t>
      </w:r>
      <w:r w:rsidRPr="00996BDD">
        <w:rPr>
          <w:rFonts w:cs="Arial"/>
          <w:i/>
          <w:color w:val="000000"/>
          <w:sz w:val="20"/>
          <w:szCs w:val="20"/>
        </w:rPr>
        <w:t>Intersectionalities: A Global Journal of Social Work Analysis, Research, Polity, and Practice, 7</w:t>
      </w:r>
      <w:r w:rsidRPr="00996BDD">
        <w:rPr>
          <w:rFonts w:cs="Arial"/>
          <w:color w:val="000000"/>
          <w:sz w:val="20"/>
          <w:szCs w:val="20"/>
        </w:rPr>
        <w:t>(1), 9-28. </w:t>
      </w:r>
    </w:p>
  </w:footnote>
  <w:footnote w:id="25">
    <w:p w14:paraId="111AD583" w14:textId="77777777" w:rsidR="00084B66" w:rsidRPr="00996BDD" w:rsidRDefault="00084B66" w:rsidP="00084B66">
      <w:pPr>
        <w:spacing w:line="240" w:lineRule="auto"/>
        <w:rPr>
          <w:sz w:val="20"/>
          <w:szCs w:val="20"/>
        </w:rPr>
      </w:pPr>
      <w:r w:rsidRPr="00996BDD">
        <w:rPr>
          <w:rStyle w:val="FootnoteReference"/>
          <w:sz w:val="20"/>
          <w:szCs w:val="20"/>
        </w:rPr>
        <w:footnoteRef/>
      </w:r>
      <w:r w:rsidRPr="00996BDD">
        <w:rPr>
          <w:sz w:val="20"/>
          <w:szCs w:val="20"/>
        </w:rPr>
        <w:t xml:space="preserve"> </w:t>
      </w:r>
      <w:r w:rsidRPr="00996BDD">
        <w:rPr>
          <w:rFonts w:cs="Arial"/>
          <w:color w:val="000000"/>
          <w:sz w:val="20"/>
          <w:szCs w:val="20"/>
        </w:rPr>
        <w:t>Haight, W., Waubanascum, C., Glesener, D., Day, P., Bussey, B., &amp; Nichols, K. (2019). The Center for Regional and Tribal Child Welfare Studies: Reducing disparities through indigenous social work education. </w:t>
      </w:r>
      <w:r w:rsidRPr="00996BDD">
        <w:rPr>
          <w:rFonts w:cs="Arial"/>
          <w:i/>
          <w:iCs/>
          <w:color w:val="000000"/>
          <w:sz w:val="20"/>
          <w:szCs w:val="20"/>
        </w:rPr>
        <w:t>Children and Youth Services Review</w:t>
      </w:r>
      <w:r w:rsidRPr="00996BDD">
        <w:rPr>
          <w:rFonts w:cs="Arial"/>
          <w:color w:val="000000"/>
          <w:sz w:val="20"/>
          <w:szCs w:val="20"/>
        </w:rPr>
        <w:t>, </w:t>
      </w:r>
      <w:r w:rsidRPr="00996BDD">
        <w:rPr>
          <w:rFonts w:cs="Arial"/>
          <w:i/>
          <w:iCs/>
          <w:color w:val="000000"/>
          <w:sz w:val="20"/>
          <w:szCs w:val="20"/>
        </w:rPr>
        <w:t>100</w:t>
      </w:r>
      <w:r w:rsidRPr="00996BDD">
        <w:rPr>
          <w:rFonts w:cs="Arial"/>
          <w:color w:val="000000"/>
          <w:sz w:val="20"/>
          <w:szCs w:val="20"/>
        </w:rPr>
        <w:t>, 156-166. </w:t>
      </w:r>
    </w:p>
  </w:footnote>
  <w:footnote w:id="26">
    <w:p w14:paraId="4D7DABCD" w14:textId="77777777" w:rsidR="00084B66" w:rsidRPr="00996BDD" w:rsidRDefault="00084B66" w:rsidP="00084B66">
      <w:pPr>
        <w:spacing w:line="240" w:lineRule="auto"/>
        <w:rPr>
          <w:rFonts w:cs="Arial"/>
          <w:color w:val="000000"/>
          <w:sz w:val="20"/>
          <w:szCs w:val="20"/>
        </w:rPr>
      </w:pPr>
      <w:r w:rsidRPr="00996BDD">
        <w:rPr>
          <w:rStyle w:val="FootnoteReference"/>
          <w:sz w:val="20"/>
          <w:szCs w:val="20"/>
        </w:rPr>
        <w:footnoteRef/>
      </w:r>
      <w:r w:rsidRPr="00996BDD">
        <w:rPr>
          <w:sz w:val="20"/>
          <w:szCs w:val="20"/>
        </w:rPr>
        <w:t xml:space="preserve"> </w:t>
      </w:r>
      <w:r w:rsidRPr="00996BDD">
        <w:rPr>
          <w:rFonts w:cs="Arial"/>
          <w:color w:val="000000"/>
          <w:sz w:val="20"/>
          <w:szCs w:val="20"/>
        </w:rPr>
        <w:t>Koleszar-Green, R. (2019). What Can I Do?”: Teaching Indigenous Content in an Era of" Reconciliation. </w:t>
      </w:r>
      <w:r w:rsidRPr="00996BDD">
        <w:rPr>
          <w:rFonts w:cs="Arial"/>
          <w:i/>
          <w:iCs/>
          <w:color w:val="000000"/>
          <w:sz w:val="20"/>
          <w:szCs w:val="20"/>
        </w:rPr>
        <w:t>Intersectionalities: A Global Journal of Social Work Analysis, Research, Polity, and Practice</w:t>
      </w:r>
      <w:r w:rsidRPr="00996BDD">
        <w:rPr>
          <w:rFonts w:cs="Arial"/>
          <w:color w:val="000000"/>
          <w:sz w:val="20"/>
          <w:szCs w:val="20"/>
        </w:rPr>
        <w:t>, </w:t>
      </w:r>
      <w:r w:rsidRPr="00996BDD">
        <w:rPr>
          <w:rFonts w:cs="Arial"/>
          <w:i/>
          <w:iCs/>
          <w:color w:val="000000"/>
          <w:sz w:val="20"/>
          <w:szCs w:val="20"/>
        </w:rPr>
        <w:t>7</w:t>
      </w:r>
      <w:r w:rsidRPr="00996BDD">
        <w:rPr>
          <w:rFonts w:cs="Arial"/>
          <w:color w:val="000000"/>
          <w:sz w:val="20"/>
          <w:szCs w:val="20"/>
        </w:rPr>
        <w:t>(1), 68-81. </w:t>
      </w:r>
    </w:p>
  </w:footnote>
  <w:footnote w:id="27">
    <w:p w14:paraId="6934AD90" w14:textId="77777777" w:rsidR="00084B66" w:rsidRPr="006A28B6" w:rsidRDefault="00084B66" w:rsidP="00084B66">
      <w:pPr>
        <w:spacing w:line="240" w:lineRule="auto"/>
        <w:rPr>
          <w:rFonts w:cs="Arial"/>
          <w:sz w:val="20"/>
        </w:rPr>
      </w:pPr>
      <w:r w:rsidRPr="006A28B6">
        <w:rPr>
          <w:rStyle w:val="FootnoteReference"/>
          <w:sz w:val="20"/>
        </w:rPr>
        <w:footnoteRef/>
      </w:r>
      <w:r w:rsidRPr="006A28B6">
        <w:rPr>
          <w:sz w:val="20"/>
        </w:rPr>
        <w:t xml:space="preserve"> </w:t>
      </w:r>
      <w:r w:rsidRPr="006A28B6">
        <w:rPr>
          <w:rFonts w:cs="Arial"/>
          <w:color w:val="000000"/>
          <w:sz w:val="20"/>
        </w:rPr>
        <w:t>Waubanascum, C. Haight, W, Glesener, D., Day, P., Bussey, B. &amp; Nichols, K. (2021). The Center for Regional and Tribal Child Welfare Studies: Students’ experiences of an Anishinaabe-centered social work education program. Manuscript submitted for publication.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7336" w14:textId="77777777" w:rsidR="00DB5F6F" w:rsidRDefault="00DB5F6F">
    <w:pPr>
      <w:pStyle w:val="Header"/>
    </w:pPr>
  </w:p>
  <w:p w14:paraId="4430F8BC" w14:textId="77777777" w:rsidR="00DB5F6F" w:rsidRDefault="00DB5F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FCDF" w14:textId="77777777" w:rsidR="00CE7A84" w:rsidRDefault="003D0BC2">
    <w:pPr>
      <w:pStyle w:val="BodyText"/>
      <w:spacing w:line="14" w:lineRule="auto"/>
      <w:rPr>
        <w:sz w:val="20"/>
      </w:rPr>
    </w:pPr>
    <w:r>
      <w:rPr>
        <w:sz w:val="22"/>
      </w:rPr>
      <w:pict w14:anchorId="17ED71CC">
        <v:shapetype id="_x0000_t202" coordsize="21600,21600" o:spt="202" path="m,l,21600r21600,l21600,xe">
          <v:stroke joinstyle="miter"/>
          <v:path gradientshapeok="t" o:connecttype="rect"/>
        </v:shapetype>
        <v:shape id="docshape2" o:spid="_x0000_s1025" type="#_x0000_t202" style="position:absolute;margin-left:223.3pt;margin-top:48.75pt;width:345.65pt;height:14.35pt;z-index:-251657216;mso-position-horizontal-relative:page;mso-position-vertical-relative:page" filled="f" stroked="f">
          <v:textbox inset="0,0,0,0">
            <w:txbxContent>
              <w:p w14:paraId="4C2D7392" w14:textId="36821BC3" w:rsidR="00CE7A84" w:rsidRDefault="00CE7A84">
                <w:pPr>
                  <w:spacing w:before="13"/>
                  <w:ind w:left="20"/>
                  <w:rPr>
                    <w:b/>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FAA5B" w14:textId="77777777" w:rsidR="00CE7A84" w:rsidRDefault="003D0BC2">
    <w:pPr>
      <w:pStyle w:val="BodyText"/>
      <w:spacing w:line="14" w:lineRule="auto"/>
      <w:rPr>
        <w:sz w:val="20"/>
      </w:rPr>
    </w:pPr>
    <w:r>
      <w:rPr>
        <w:sz w:val="22"/>
      </w:rPr>
      <w:pict w14:anchorId="0B335AC2">
        <v:shapetype id="_x0000_t202" coordsize="21600,21600" o:spt="202" path="m,l,21600r21600,l21600,xe">
          <v:stroke joinstyle="miter"/>
          <v:path gradientshapeok="t" o:connecttype="rect"/>
        </v:shapetype>
        <v:shape id="docshape3" o:spid="_x0000_s1026" type="#_x0000_t202" style="position:absolute;margin-left:220.4pt;margin-top:48.75pt;width:348.25pt;height:14.35pt;z-index:-251656192;mso-position-horizontal-relative:page;mso-position-vertical-relative:page" filled="f" stroked="f">
          <v:textbox style="mso-next-textbox:#docshape3" inset="0,0,0,0">
            <w:txbxContent>
              <w:p w14:paraId="470BACD0" w14:textId="34ED6787" w:rsidR="00CE7A84" w:rsidRDefault="00CE7A84">
                <w:pPr>
                  <w:spacing w:before="13"/>
                  <w:ind w:left="20"/>
                  <w:rPr>
                    <w:b/>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573"/>
    <w:multiLevelType w:val="hybridMultilevel"/>
    <w:tmpl w:val="C756D6EC"/>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86CF7"/>
    <w:multiLevelType w:val="hybridMultilevel"/>
    <w:tmpl w:val="89365DC6"/>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A7D97"/>
    <w:multiLevelType w:val="hybridMultilevel"/>
    <w:tmpl w:val="DD9C3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B1709"/>
    <w:multiLevelType w:val="hybridMultilevel"/>
    <w:tmpl w:val="E970F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B53180"/>
    <w:multiLevelType w:val="hybridMultilevel"/>
    <w:tmpl w:val="759ECEB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2C27A6D"/>
    <w:multiLevelType w:val="hybridMultilevel"/>
    <w:tmpl w:val="6D782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D43F2"/>
    <w:multiLevelType w:val="hybridMultilevel"/>
    <w:tmpl w:val="681EB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33B208D"/>
    <w:multiLevelType w:val="hybridMultilevel"/>
    <w:tmpl w:val="F67CA34A"/>
    <w:lvl w:ilvl="0" w:tplc="BE9CDCB6">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F8EE12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0AA940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A66D302">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B41FF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D057F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8281D4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922A786">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043AB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346560A"/>
    <w:multiLevelType w:val="hybridMultilevel"/>
    <w:tmpl w:val="1830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563B48"/>
    <w:multiLevelType w:val="hybridMultilevel"/>
    <w:tmpl w:val="18A6D912"/>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644996"/>
    <w:multiLevelType w:val="hybridMultilevel"/>
    <w:tmpl w:val="7D76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7002B7"/>
    <w:multiLevelType w:val="hybridMultilevel"/>
    <w:tmpl w:val="CB786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4B9669D"/>
    <w:multiLevelType w:val="hybridMultilevel"/>
    <w:tmpl w:val="FC22616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984482"/>
    <w:multiLevelType w:val="hybridMultilevel"/>
    <w:tmpl w:val="02C20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0A5284"/>
    <w:multiLevelType w:val="hybridMultilevel"/>
    <w:tmpl w:val="4D669C4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146727"/>
    <w:multiLevelType w:val="hybridMultilevel"/>
    <w:tmpl w:val="234C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AE795C"/>
    <w:multiLevelType w:val="hybridMultilevel"/>
    <w:tmpl w:val="059C7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7335B35"/>
    <w:multiLevelType w:val="hybridMultilevel"/>
    <w:tmpl w:val="323C9BBA"/>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A54CB6"/>
    <w:multiLevelType w:val="multilevel"/>
    <w:tmpl w:val="2BA4B3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9FD5845"/>
    <w:multiLevelType w:val="hybridMultilevel"/>
    <w:tmpl w:val="B4EAE4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132D5E"/>
    <w:multiLevelType w:val="hybridMultilevel"/>
    <w:tmpl w:val="78C8EC3E"/>
    <w:lvl w:ilvl="0" w:tplc="C9101DD0">
      <w:start w:val="1"/>
      <w:numFmt w:val="decimal"/>
      <w:lvlText w:val="%1."/>
      <w:lvlJc w:val="left"/>
      <w:pPr>
        <w:ind w:left="968" w:hanging="362"/>
      </w:pPr>
      <w:rPr>
        <w:rFonts w:ascii="Times New Roman" w:eastAsia="Times New Roman" w:hAnsi="Times New Roman" w:cs="Times New Roman" w:hint="default"/>
        <w:b w:val="0"/>
        <w:bCs w:val="0"/>
        <w:i w:val="0"/>
        <w:iCs w:val="0"/>
        <w:spacing w:val="-3"/>
        <w:w w:val="100"/>
        <w:sz w:val="24"/>
        <w:szCs w:val="24"/>
        <w:lang w:val="en-US" w:eastAsia="en-US" w:bidi="ar-SA"/>
      </w:rPr>
    </w:lvl>
    <w:lvl w:ilvl="1" w:tplc="0C30E00A">
      <w:numFmt w:val="bullet"/>
      <w:lvlText w:val="•"/>
      <w:lvlJc w:val="left"/>
      <w:pPr>
        <w:ind w:left="1834" w:hanging="362"/>
      </w:pPr>
      <w:rPr>
        <w:rFonts w:hint="default"/>
        <w:lang w:val="en-US" w:eastAsia="en-US" w:bidi="ar-SA"/>
      </w:rPr>
    </w:lvl>
    <w:lvl w:ilvl="2" w:tplc="7D5C969C">
      <w:numFmt w:val="bullet"/>
      <w:lvlText w:val="•"/>
      <w:lvlJc w:val="left"/>
      <w:pPr>
        <w:ind w:left="2708" w:hanging="362"/>
      </w:pPr>
      <w:rPr>
        <w:rFonts w:hint="default"/>
        <w:lang w:val="en-US" w:eastAsia="en-US" w:bidi="ar-SA"/>
      </w:rPr>
    </w:lvl>
    <w:lvl w:ilvl="3" w:tplc="7C4616D8">
      <w:numFmt w:val="bullet"/>
      <w:lvlText w:val="•"/>
      <w:lvlJc w:val="left"/>
      <w:pPr>
        <w:ind w:left="3582" w:hanging="362"/>
      </w:pPr>
      <w:rPr>
        <w:rFonts w:hint="default"/>
        <w:lang w:val="en-US" w:eastAsia="en-US" w:bidi="ar-SA"/>
      </w:rPr>
    </w:lvl>
    <w:lvl w:ilvl="4" w:tplc="CEFEA4EA">
      <w:numFmt w:val="bullet"/>
      <w:lvlText w:val="•"/>
      <w:lvlJc w:val="left"/>
      <w:pPr>
        <w:ind w:left="4456" w:hanging="362"/>
      </w:pPr>
      <w:rPr>
        <w:rFonts w:hint="default"/>
        <w:lang w:val="en-US" w:eastAsia="en-US" w:bidi="ar-SA"/>
      </w:rPr>
    </w:lvl>
    <w:lvl w:ilvl="5" w:tplc="53705A66">
      <w:numFmt w:val="bullet"/>
      <w:lvlText w:val="•"/>
      <w:lvlJc w:val="left"/>
      <w:pPr>
        <w:ind w:left="5330" w:hanging="362"/>
      </w:pPr>
      <w:rPr>
        <w:rFonts w:hint="default"/>
        <w:lang w:val="en-US" w:eastAsia="en-US" w:bidi="ar-SA"/>
      </w:rPr>
    </w:lvl>
    <w:lvl w:ilvl="6" w:tplc="92EC026A">
      <w:numFmt w:val="bullet"/>
      <w:lvlText w:val="•"/>
      <w:lvlJc w:val="left"/>
      <w:pPr>
        <w:ind w:left="6204" w:hanging="362"/>
      </w:pPr>
      <w:rPr>
        <w:rFonts w:hint="default"/>
        <w:lang w:val="en-US" w:eastAsia="en-US" w:bidi="ar-SA"/>
      </w:rPr>
    </w:lvl>
    <w:lvl w:ilvl="7" w:tplc="022A67CE">
      <w:numFmt w:val="bullet"/>
      <w:lvlText w:val="•"/>
      <w:lvlJc w:val="left"/>
      <w:pPr>
        <w:ind w:left="7078" w:hanging="362"/>
      </w:pPr>
      <w:rPr>
        <w:rFonts w:hint="default"/>
        <w:lang w:val="en-US" w:eastAsia="en-US" w:bidi="ar-SA"/>
      </w:rPr>
    </w:lvl>
    <w:lvl w:ilvl="8" w:tplc="AE4E9D1C">
      <w:numFmt w:val="bullet"/>
      <w:lvlText w:val="•"/>
      <w:lvlJc w:val="left"/>
      <w:pPr>
        <w:ind w:left="7952" w:hanging="362"/>
      </w:pPr>
      <w:rPr>
        <w:rFonts w:hint="default"/>
        <w:lang w:val="en-US" w:eastAsia="en-US" w:bidi="ar-SA"/>
      </w:rPr>
    </w:lvl>
  </w:abstractNum>
  <w:abstractNum w:abstractNumId="21" w15:restartNumberingAfterBreak="0">
    <w:nsid w:val="0AE80DF9"/>
    <w:multiLevelType w:val="multilevel"/>
    <w:tmpl w:val="92E4AE72"/>
    <w:lvl w:ilvl="0">
      <w:start w:val="3"/>
      <w:numFmt w:val="decimal"/>
      <w:lvlText w:val="%1"/>
      <w:lvlJc w:val="left"/>
      <w:pPr>
        <w:ind w:left="420" w:hanging="420"/>
      </w:pPr>
      <w:rPr>
        <w:rFonts w:ascii="Times New Roman" w:hAnsi="Times New Roman" w:cs="Times New Roman" w:hint="default"/>
        <w:sz w:val="24"/>
      </w:rPr>
    </w:lvl>
    <w:lvl w:ilvl="1">
      <w:start w:val="72"/>
      <w:numFmt w:val="decimal"/>
      <w:lvlText w:val="%1.%2"/>
      <w:lvlJc w:val="left"/>
      <w:pPr>
        <w:ind w:left="420" w:hanging="42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22" w15:restartNumberingAfterBreak="0">
    <w:nsid w:val="0C0E2A29"/>
    <w:multiLevelType w:val="hybridMultilevel"/>
    <w:tmpl w:val="78280F6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0C7D39EC"/>
    <w:multiLevelType w:val="hybridMultilevel"/>
    <w:tmpl w:val="7370F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D8B3334"/>
    <w:multiLevelType w:val="hybridMultilevel"/>
    <w:tmpl w:val="0E0C25D2"/>
    <w:lvl w:ilvl="0" w:tplc="0EFEA20C">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965CEF"/>
    <w:multiLevelType w:val="hybridMultilevel"/>
    <w:tmpl w:val="78C8EC3E"/>
    <w:lvl w:ilvl="0" w:tplc="FFFFFFFF">
      <w:start w:val="1"/>
      <w:numFmt w:val="decimal"/>
      <w:lvlText w:val="%1."/>
      <w:lvlJc w:val="left"/>
      <w:pPr>
        <w:ind w:left="968" w:hanging="362"/>
      </w:pPr>
      <w:rPr>
        <w:rFonts w:ascii="Times New Roman" w:eastAsia="Times New Roman" w:hAnsi="Times New Roman" w:cs="Times New Roman" w:hint="default"/>
        <w:b w:val="0"/>
        <w:bCs w:val="0"/>
        <w:i w:val="0"/>
        <w:iCs w:val="0"/>
        <w:spacing w:val="-3"/>
        <w:w w:val="100"/>
        <w:sz w:val="24"/>
        <w:szCs w:val="24"/>
        <w:lang w:val="en-US" w:eastAsia="en-US" w:bidi="ar-SA"/>
      </w:rPr>
    </w:lvl>
    <w:lvl w:ilvl="1" w:tplc="FFFFFFFF">
      <w:numFmt w:val="bullet"/>
      <w:lvlText w:val="•"/>
      <w:lvlJc w:val="left"/>
      <w:pPr>
        <w:ind w:left="1834" w:hanging="362"/>
      </w:pPr>
      <w:rPr>
        <w:rFonts w:hint="default"/>
        <w:lang w:val="en-US" w:eastAsia="en-US" w:bidi="ar-SA"/>
      </w:rPr>
    </w:lvl>
    <w:lvl w:ilvl="2" w:tplc="FFFFFFFF">
      <w:numFmt w:val="bullet"/>
      <w:lvlText w:val="•"/>
      <w:lvlJc w:val="left"/>
      <w:pPr>
        <w:ind w:left="2708" w:hanging="362"/>
      </w:pPr>
      <w:rPr>
        <w:rFonts w:hint="default"/>
        <w:lang w:val="en-US" w:eastAsia="en-US" w:bidi="ar-SA"/>
      </w:rPr>
    </w:lvl>
    <w:lvl w:ilvl="3" w:tplc="FFFFFFFF">
      <w:numFmt w:val="bullet"/>
      <w:lvlText w:val="•"/>
      <w:lvlJc w:val="left"/>
      <w:pPr>
        <w:ind w:left="3582" w:hanging="362"/>
      </w:pPr>
      <w:rPr>
        <w:rFonts w:hint="default"/>
        <w:lang w:val="en-US" w:eastAsia="en-US" w:bidi="ar-SA"/>
      </w:rPr>
    </w:lvl>
    <w:lvl w:ilvl="4" w:tplc="FFFFFFFF">
      <w:numFmt w:val="bullet"/>
      <w:lvlText w:val="•"/>
      <w:lvlJc w:val="left"/>
      <w:pPr>
        <w:ind w:left="4456" w:hanging="362"/>
      </w:pPr>
      <w:rPr>
        <w:rFonts w:hint="default"/>
        <w:lang w:val="en-US" w:eastAsia="en-US" w:bidi="ar-SA"/>
      </w:rPr>
    </w:lvl>
    <w:lvl w:ilvl="5" w:tplc="FFFFFFFF">
      <w:numFmt w:val="bullet"/>
      <w:lvlText w:val="•"/>
      <w:lvlJc w:val="left"/>
      <w:pPr>
        <w:ind w:left="5330" w:hanging="362"/>
      </w:pPr>
      <w:rPr>
        <w:rFonts w:hint="default"/>
        <w:lang w:val="en-US" w:eastAsia="en-US" w:bidi="ar-SA"/>
      </w:rPr>
    </w:lvl>
    <w:lvl w:ilvl="6" w:tplc="FFFFFFFF">
      <w:numFmt w:val="bullet"/>
      <w:lvlText w:val="•"/>
      <w:lvlJc w:val="left"/>
      <w:pPr>
        <w:ind w:left="6204" w:hanging="362"/>
      </w:pPr>
      <w:rPr>
        <w:rFonts w:hint="default"/>
        <w:lang w:val="en-US" w:eastAsia="en-US" w:bidi="ar-SA"/>
      </w:rPr>
    </w:lvl>
    <w:lvl w:ilvl="7" w:tplc="FFFFFFFF">
      <w:numFmt w:val="bullet"/>
      <w:lvlText w:val="•"/>
      <w:lvlJc w:val="left"/>
      <w:pPr>
        <w:ind w:left="7078" w:hanging="362"/>
      </w:pPr>
      <w:rPr>
        <w:rFonts w:hint="default"/>
        <w:lang w:val="en-US" w:eastAsia="en-US" w:bidi="ar-SA"/>
      </w:rPr>
    </w:lvl>
    <w:lvl w:ilvl="8" w:tplc="FFFFFFFF">
      <w:numFmt w:val="bullet"/>
      <w:lvlText w:val="•"/>
      <w:lvlJc w:val="left"/>
      <w:pPr>
        <w:ind w:left="7952" w:hanging="362"/>
      </w:pPr>
      <w:rPr>
        <w:rFonts w:hint="default"/>
        <w:lang w:val="en-US" w:eastAsia="en-US" w:bidi="ar-SA"/>
      </w:rPr>
    </w:lvl>
  </w:abstractNum>
  <w:abstractNum w:abstractNumId="26" w15:restartNumberingAfterBreak="0">
    <w:nsid w:val="0DA63DF9"/>
    <w:multiLevelType w:val="multilevel"/>
    <w:tmpl w:val="57D2A2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DD1461D"/>
    <w:multiLevelType w:val="hybridMultilevel"/>
    <w:tmpl w:val="66089F92"/>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E046998"/>
    <w:multiLevelType w:val="hybridMultilevel"/>
    <w:tmpl w:val="1E225520"/>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E69098C"/>
    <w:multiLevelType w:val="hybridMultilevel"/>
    <w:tmpl w:val="AC0A91B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E7C5597"/>
    <w:multiLevelType w:val="hybridMultilevel"/>
    <w:tmpl w:val="077455D6"/>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EFC0CE5"/>
    <w:multiLevelType w:val="hybridMultilevel"/>
    <w:tmpl w:val="AC0A91B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F404986"/>
    <w:multiLevelType w:val="hybridMultilevel"/>
    <w:tmpl w:val="FC22616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7F2642"/>
    <w:multiLevelType w:val="hybridMultilevel"/>
    <w:tmpl w:val="5E8C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D353D7"/>
    <w:multiLevelType w:val="hybridMultilevel"/>
    <w:tmpl w:val="2DA8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485AE2"/>
    <w:multiLevelType w:val="hybridMultilevel"/>
    <w:tmpl w:val="32DC6A1E"/>
    <w:lvl w:ilvl="0" w:tplc="56AC9FC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0F83B5C"/>
    <w:multiLevelType w:val="hybridMultilevel"/>
    <w:tmpl w:val="093A3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1662C18"/>
    <w:multiLevelType w:val="hybridMultilevel"/>
    <w:tmpl w:val="7E46B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118D760B"/>
    <w:multiLevelType w:val="hybridMultilevel"/>
    <w:tmpl w:val="99D4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B7583E"/>
    <w:multiLevelType w:val="multilevel"/>
    <w:tmpl w:val="39168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1D665D0"/>
    <w:multiLevelType w:val="multilevel"/>
    <w:tmpl w:val="583C8A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21974E4"/>
    <w:multiLevelType w:val="hybridMultilevel"/>
    <w:tmpl w:val="9C96C558"/>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2A276CC"/>
    <w:multiLevelType w:val="hybridMultilevel"/>
    <w:tmpl w:val="89365DC6"/>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2C95B4B"/>
    <w:multiLevelType w:val="hybridMultilevel"/>
    <w:tmpl w:val="02864D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32F2E8F"/>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3456EF6"/>
    <w:multiLevelType w:val="hybridMultilevel"/>
    <w:tmpl w:val="6BD2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9D1C63"/>
    <w:multiLevelType w:val="hybridMultilevel"/>
    <w:tmpl w:val="9E94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AE3F34"/>
    <w:multiLevelType w:val="hybridMultilevel"/>
    <w:tmpl w:val="D9983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48320B7"/>
    <w:multiLevelType w:val="hybridMultilevel"/>
    <w:tmpl w:val="0B0AF80A"/>
    <w:lvl w:ilvl="0" w:tplc="04090013">
      <w:start w:val="1"/>
      <w:numFmt w:val="upperRoman"/>
      <w:lvlText w:val="%1."/>
      <w:lvlJc w:val="right"/>
      <w:pPr>
        <w:ind w:left="360" w:hanging="360"/>
      </w:pPr>
    </w:lvl>
    <w:lvl w:ilvl="1" w:tplc="71122490">
      <w:start w:val="1"/>
      <w:numFmt w:val="decimal"/>
      <w:lvlText w:val="%2."/>
      <w:lvlJc w:val="left"/>
      <w:pPr>
        <w:ind w:left="1080" w:hanging="360"/>
      </w:pPr>
      <w:rPr>
        <w:rFonts w:hint="default"/>
      </w:rPr>
    </w:lvl>
    <w:lvl w:ilvl="2" w:tplc="0409001B">
      <w:start w:val="1"/>
      <w:numFmt w:val="lowerRoman"/>
      <w:lvlText w:val="%3."/>
      <w:lvlJc w:val="right"/>
      <w:pPr>
        <w:ind w:left="117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5075DA5"/>
    <w:multiLevelType w:val="hybridMultilevel"/>
    <w:tmpl w:val="82965B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50F221E"/>
    <w:multiLevelType w:val="hybridMultilevel"/>
    <w:tmpl w:val="30161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155E613E"/>
    <w:multiLevelType w:val="hybridMultilevel"/>
    <w:tmpl w:val="0122D726"/>
    <w:lvl w:ilvl="0" w:tplc="E842E95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6A86FF3"/>
    <w:multiLevelType w:val="hybridMultilevel"/>
    <w:tmpl w:val="1F5EC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8662AE9"/>
    <w:multiLevelType w:val="hybridMultilevel"/>
    <w:tmpl w:val="F1504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9534B43"/>
    <w:multiLevelType w:val="hybridMultilevel"/>
    <w:tmpl w:val="2E38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9C96653"/>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9E04DD9"/>
    <w:multiLevelType w:val="hybridMultilevel"/>
    <w:tmpl w:val="770CA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A590D51"/>
    <w:multiLevelType w:val="hybridMultilevel"/>
    <w:tmpl w:val="7C180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A5B5C77"/>
    <w:multiLevelType w:val="multilevel"/>
    <w:tmpl w:val="F356DC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A8E72D3"/>
    <w:multiLevelType w:val="hybridMultilevel"/>
    <w:tmpl w:val="1C28AF98"/>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AC07126"/>
    <w:multiLevelType w:val="hybridMultilevel"/>
    <w:tmpl w:val="89365DC6"/>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AEE518A"/>
    <w:multiLevelType w:val="hybridMultilevel"/>
    <w:tmpl w:val="BF76A3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B635FEF"/>
    <w:multiLevelType w:val="hybridMultilevel"/>
    <w:tmpl w:val="AC0A91B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BA667D7"/>
    <w:multiLevelType w:val="hybridMultilevel"/>
    <w:tmpl w:val="DF9C1B88"/>
    <w:lvl w:ilvl="0" w:tplc="90302A26">
      <w:numFmt w:val="bullet"/>
      <w:lvlText w:val=""/>
      <w:lvlJc w:val="left"/>
      <w:pPr>
        <w:ind w:left="840" w:hanging="360"/>
      </w:pPr>
      <w:rPr>
        <w:rFonts w:ascii="Symbol" w:eastAsia="Symbol" w:hAnsi="Symbol" w:cs="Symbol" w:hint="default"/>
        <w:b w:val="0"/>
        <w:bCs w:val="0"/>
        <w:i w:val="0"/>
        <w:iCs w:val="0"/>
        <w:color w:val="282E32"/>
        <w:w w:val="100"/>
        <w:sz w:val="20"/>
        <w:szCs w:val="20"/>
      </w:rPr>
    </w:lvl>
    <w:lvl w:ilvl="1" w:tplc="6B168156">
      <w:numFmt w:val="bullet"/>
      <w:lvlText w:val="•"/>
      <w:lvlJc w:val="left"/>
      <w:pPr>
        <w:ind w:left="983" w:hanging="360"/>
      </w:pPr>
      <w:rPr>
        <w:rFonts w:hint="default"/>
      </w:rPr>
    </w:lvl>
    <w:lvl w:ilvl="2" w:tplc="28DE360A">
      <w:numFmt w:val="bullet"/>
      <w:lvlText w:val="•"/>
      <w:lvlJc w:val="left"/>
      <w:pPr>
        <w:ind w:left="1127" w:hanging="360"/>
      </w:pPr>
      <w:rPr>
        <w:rFonts w:hint="default"/>
      </w:rPr>
    </w:lvl>
    <w:lvl w:ilvl="3" w:tplc="9C68C048">
      <w:numFmt w:val="bullet"/>
      <w:lvlText w:val="•"/>
      <w:lvlJc w:val="left"/>
      <w:pPr>
        <w:ind w:left="1270" w:hanging="360"/>
      </w:pPr>
      <w:rPr>
        <w:rFonts w:hint="default"/>
      </w:rPr>
    </w:lvl>
    <w:lvl w:ilvl="4" w:tplc="0EF2D684">
      <w:numFmt w:val="bullet"/>
      <w:lvlText w:val="•"/>
      <w:lvlJc w:val="left"/>
      <w:pPr>
        <w:ind w:left="1414" w:hanging="360"/>
      </w:pPr>
      <w:rPr>
        <w:rFonts w:hint="default"/>
      </w:rPr>
    </w:lvl>
    <w:lvl w:ilvl="5" w:tplc="464C40F6">
      <w:numFmt w:val="bullet"/>
      <w:lvlText w:val="•"/>
      <w:lvlJc w:val="left"/>
      <w:pPr>
        <w:ind w:left="1557" w:hanging="360"/>
      </w:pPr>
      <w:rPr>
        <w:rFonts w:hint="default"/>
      </w:rPr>
    </w:lvl>
    <w:lvl w:ilvl="6" w:tplc="80966A74">
      <w:numFmt w:val="bullet"/>
      <w:lvlText w:val="•"/>
      <w:lvlJc w:val="left"/>
      <w:pPr>
        <w:ind w:left="1701" w:hanging="360"/>
      </w:pPr>
      <w:rPr>
        <w:rFonts w:hint="default"/>
      </w:rPr>
    </w:lvl>
    <w:lvl w:ilvl="7" w:tplc="4574EFC6">
      <w:numFmt w:val="bullet"/>
      <w:lvlText w:val="•"/>
      <w:lvlJc w:val="left"/>
      <w:pPr>
        <w:ind w:left="1844" w:hanging="360"/>
      </w:pPr>
      <w:rPr>
        <w:rFonts w:hint="default"/>
      </w:rPr>
    </w:lvl>
    <w:lvl w:ilvl="8" w:tplc="0EDEE1C6">
      <w:numFmt w:val="bullet"/>
      <w:lvlText w:val="•"/>
      <w:lvlJc w:val="left"/>
      <w:pPr>
        <w:ind w:left="1988" w:hanging="360"/>
      </w:pPr>
      <w:rPr>
        <w:rFonts w:hint="default"/>
      </w:rPr>
    </w:lvl>
  </w:abstractNum>
  <w:abstractNum w:abstractNumId="64" w15:restartNumberingAfterBreak="0">
    <w:nsid w:val="1C2038BC"/>
    <w:multiLevelType w:val="hybridMultilevel"/>
    <w:tmpl w:val="80781DCC"/>
    <w:lvl w:ilvl="0" w:tplc="D786A8E2">
      <w:start w:val="4"/>
      <w:numFmt w:val="decimal"/>
      <w:lvlText w:val="%1."/>
      <w:lvlJc w:val="left"/>
      <w:pPr>
        <w:ind w:left="720" w:hanging="360"/>
      </w:pPr>
      <w:rPr>
        <w:rFonts w:hint="default"/>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C4078E6"/>
    <w:multiLevelType w:val="hybridMultilevel"/>
    <w:tmpl w:val="918661DA"/>
    <w:lvl w:ilvl="0" w:tplc="15D04EFC">
      <w:start w:val="1"/>
      <w:numFmt w:val="upperRoman"/>
      <w:lvlText w:val="%1."/>
      <w:lvlJc w:val="left"/>
      <w:pPr>
        <w:ind w:left="109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D950D23"/>
    <w:multiLevelType w:val="hybridMultilevel"/>
    <w:tmpl w:val="78C8EC3E"/>
    <w:lvl w:ilvl="0" w:tplc="FFFFFFFF">
      <w:start w:val="1"/>
      <w:numFmt w:val="decimal"/>
      <w:lvlText w:val="%1."/>
      <w:lvlJc w:val="left"/>
      <w:pPr>
        <w:ind w:left="968" w:hanging="362"/>
      </w:pPr>
      <w:rPr>
        <w:rFonts w:ascii="Times New Roman" w:eastAsia="Times New Roman" w:hAnsi="Times New Roman" w:cs="Times New Roman" w:hint="default"/>
        <w:b w:val="0"/>
        <w:bCs w:val="0"/>
        <w:i w:val="0"/>
        <w:iCs w:val="0"/>
        <w:spacing w:val="-3"/>
        <w:w w:val="100"/>
        <w:sz w:val="24"/>
        <w:szCs w:val="24"/>
        <w:lang w:val="en-US" w:eastAsia="en-US" w:bidi="ar-SA"/>
      </w:rPr>
    </w:lvl>
    <w:lvl w:ilvl="1" w:tplc="FFFFFFFF">
      <w:numFmt w:val="bullet"/>
      <w:lvlText w:val="•"/>
      <w:lvlJc w:val="left"/>
      <w:pPr>
        <w:ind w:left="1834" w:hanging="362"/>
      </w:pPr>
      <w:rPr>
        <w:rFonts w:hint="default"/>
        <w:lang w:val="en-US" w:eastAsia="en-US" w:bidi="ar-SA"/>
      </w:rPr>
    </w:lvl>
    <w:lvl w:ilvl="2" w:tplc="FFFFFFFF">
      <w:numFmt w:val="bullet"/>
      <w:lvlText w:val="•"/>
      <w:lvlJc w:val="left"/>
      <w:pPr>
        <w:ind w:left="2708" w:hanging="362"/>
      </w:pPr>
      <w:rPr>
        <w:rFonts w:hint="default"/>
        <w:lang w:val="en-US" w:eastAsia="en-US" w:bidi="ar-SA"/>
      </w:rPr>
    </w:lvl>
    <w:lvl w:ilvl="3" w:tplc="FFFFFFFF">
      <w:numFmt w:val="bullet"/>
      <w:lvlText w:val="•"/>
      <w:lvlJc w:val="left"/>
      <w:pPr>
        <w:ind w:left="3582" w:hanging="362"/>
      </w:pPr>
      <w:rPr>
        <w:rFonts w:hint="default"/>
        <w:lang w:val="en-US" w:eastAsia="en-US" w:bidi="ar-SA"/>
      </w:rPr>
    </w:lvl>
    <w:lvl w:ilvl="4" w:tplc="FFFFFFFF">
      <w:numFmt w:val="bullet"/>
      <w:lvlText w:val="•"/>
      <w:lvlJc w:val="left"/>
      <w:pPr>
        <w:ind w:left="4456" w:hanging="362"/>
      </w:pPr>
      <w:rPr>
        <w:rFonts w:hint="default"/>
        <w:lang w:val="en-US" w:eastAsia="en-US" w:bidi="ar-SA"/>
      </w:rPr>
    </w:lvl>
    <w:lvl w:ilvl="5" w:tplc="FFFFFFFF">
      <w:numFmt w:val="bullet"/>
      <w:lvlText w:val="•"/>
      <w:lvlJc w:val="left"/>
      <w:pPr>
        <w:ind w:left="5330" w:hanging="362"/>
      </w:pPr>
      <w:rPr>
        <w:rFonts w:hint="default"/>
        <w:lang w:val="en-US" w:eastAsia="en-US" w:bidi="ar-SA"/>
      </w:rPr>
    </w:lvl>
    <w:lvl w:ilvl="6" w:tplc="FFFFFFFF">
      <w:numFmt w:val="bullet"/>
      <w:lvlText w:val="•"/>
      <w:lvlJc w:val="left"/>
      <w:pPr>
        <w:ind w:left="6204" w:hanging="362"/>
      </w:pPr>
      <w:rPr>
        <w:rFonts w:hint="default"/>
        <w:lang w:val="en-US" w:eastAsia="en-US" w:bidi="ar-SA"/>
      </w:rPr>
    </w:lvl>
    <w:lvl w:ilvl="7" w:tplc="FFFFFFFF">
      <w:numFmt w:val="bullet"/>
      <w:lvlText w:val="•"/>
      <w:lvlJc w:val="left"/>
      <w:pPr>
        <w:ind w:left="7078" w:hanging="362"/>
      </w:pPr>
      <w:rPr>
        <w:rFonts w:hint="default"/>
        <w:lang w:val="en-US" w:eastAsia="en-US" w:bidi="ar-SA"/>
      </w:rPr>
    </w:lvl>
    <w:lvl w:ilvl="8" w:tplc="FFFFFFFF">
      <w:numFmt w:val="bullet"/>
      <w:lvlText w:val="•"/>
      <w:lvlJc w:val="left"/>
      <w:pPr>
        <w:ind w:left="7952" w:hanging="362"/>
      </w:pPr>
      <w:rPr>
        <w:rFonts w:hint="default"/>
        <w:lang w:val="en-US" w:eastAsia="en-US" w:bidi="ar-SA"/>
      </w:rPr>
    </w:lvl>
  </w:abstractNum>
  <w:abstractNum w:abstractNumId="67" w15:restartNumberingAfterBreak="0">
    <w:nsid w:val="1E096BE3"/>
    <w:multiLevelType w:val="hybridMultilevel"/>
    <w:tmpl w:val="B868F5D6"/>
    <w:lvl w:ilvl="0" w:tplc="04090001">
      <w:start w:val="1"/>
      <w:numFmt w:val="bullet"/>
      <w:lvlText w:val=""/>
      <w:lvlJc w:val="left"/>
      <w:pPr>
        <w:ind w:left="72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8" w15:restartNumberingAfterBreak="0">
    <w:nsid w:val="1E6258CE"/>
    <w:multiLevelType w:val="hybridMultilevel"/>
    <w:tmpl w:val="325C69E6"/>
    <w:lvl w:ilvl="0" w:tplc="F93899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C58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9638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BACA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8A3F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5E49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9851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66FF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421A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1ECC2096"/>
    <w:multiLevelType w:val="multilevel"/>
    <w:tmpl w:val="AF1A28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F314F17"/>
    <w:multiLevelType w:val="hybridMultilevel"/>
    <w:tmpl w:val="F59E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FC758E7"/>
    <w:multiLevelType w:val="hybridMultilevel"/>
    <w:tmpl w:val="9D66F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FCA4538"/>
    <w:multiLevelType w:val="hybridMultilevel"/>
    <w:tmpl w:val="9050B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FED10AB"/>
    <w:multiLevelType w:val="hybridMultilevel"/>
    <w:tmpl w:val="AC0A91B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0B57F19"/>
    <w:multiLevelType w:val="multilevel"/>
    <w:tmpl w:val="81E4A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1F86660"/>
    <w:multiLevelType w:val="hybridMultilevel"/>
    <w:tmpl w:val="882EF44C"/>
    <w:lvl w:ilvl="0" w:tplc="EF32103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21E14AE"/>
    <w:multiLevelType w:val="hybridMultilevel"/>
    <w:tmpl w:val="3DCABC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30061DC"/>
    <w:multiLevelType w:val="hybridMultilevel"/>
    <w:tmpl w:val="7AD854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8" w15:restartNumberingAfterBreak="0">
    <w:nsid w:val="237625EE"/>
    <w:multiLevelType w:val="hybridMultilevel"/>
    <w:tmpl w:val="8DF20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3860B65"/>
    <w:multiLevelType w:val="hybridMultilevel"/>
    <w:tmpl w:val="D702EEC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402252C"/>
    <w:multiLevelType w:val="hybridMultilevel"/>
    <w:tmpl w:val="A724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4545210"/>
    <w:multiLevelType w:val="hybridMultilevel"/>
    <w:tmpl w:val="EF701F54"/>
    <w:lvl w:ilvl="0" w:tplc="23E67A08">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3BE01D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2A41E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B4439D2">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D6E6C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D7611D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10964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FFA0F0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7CBC8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252D6601"/>
    <w:multiLevelType w:val="hybridMultilevel"/>
    <w:tmpl w:val="5FF2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5BB22FB"/>
    <w:multiLevelType w:val="hybridMultilevel"/>
    <w:tmpl w:val="8446DE46"/>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67F1EA1"/>
    <w:multiLevelType w:val="hybridMultilevel"/>
    <w:tmpl w:val="5EB6E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6861CB2"/>
    <w:multiLevelType w:val="hybridMultilevel"/>
    <w:tmpl w:val="1D0CAD5A"/>
    <w:lvl w:ilvl="0" w:tplc="136C7FB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6AA7F02"/>
    <w:multiLevelType w:val="hybridMultilevel"/>
    <w:tmpl w:val="1E225520"/>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7337EBE"/>
    <w:multiLevelType w:val="hybridMultilevel"/>
    <w:tmpl w:val="3EDA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75F1489"/>
    <w:multiLevelType w:val="hybridMultilevel"/>
    <w:tmpl w:val="1E225520"/>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7604477"/>
    <w:multiLevelType w:val="multilevel"/>
    <w:tmpl w:val="A1F6DA18"/>
    <w:lvl w:ilvl="0">
      <w:start w:val="3"/>
      <w:numFmt w:val="decimal"/>
      <w:lvlText w:val="%1"/>
      <w:lvlJc w:val="left"/>
      <w:pPr>
        <w:ind w:left="420" w:hanging="420"/>
      </w:pPr>
      <w:rPr>
        <w:rFonts w:ascii="Times New Roman" w:hAnsi="Times New Roman" w:cs="Times New Roman" w:hint="default"/>
        <w:sz w:val="24"/>
      </w:rPr>
    </w:lvl>
    <w:lvl w:ilvl="1">
      <w:start w:val="33"/>
      <w:numFmt w:val="decimal"/>
      <w:lvlText w:val="%1.%2"/>
      <w:lvlJc w:val="left"/>
      <w:pPr>
        <w:ind w:left="420" w:hanging="42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90" w15:restartNumberingAfterBreak="0">
    <w:nsid w:val="285C1E57"/>
    <w:multiLevelType w:val="hybridMultilevel"/>
    <w:tmpl w:val="4614B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8F92120"/>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9AA21E7"/>
    <w:multiLevelType w:val="hybridMultilevel"/>
    <w:tmpl w:val="A228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A007E1C"/>
    <w:multiLevelType w:val="hybridMultilevel"/>
    <w:tmpl w:val="E5AEC6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2A51243A"/>
    <w:multiLevelType w:val="hybridMultilevel"/>
    <w:tmpl w:val="122A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A63622B"/>
    <w:multiLevelType w:val="hybridMultilevel"/>
    <w:tmpl w:val="A3D0FC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A692A6C"/>
    <w:multiLevelType w:val="hybridMultilevel"/>
    <w:tmpl w:val="66D452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A6C1A44"/>
    <w:multiLevelType w:val="hybridMultilevel"/>
    <w:tmpl w:val="8D1018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ACD459E"/>
    <w:multiLevelType w:val="hybridMultilevel"/>
    <w:tmpl w:val="CE7E70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BFE6D26"/>
    <w:multiLevelType w:val="hybridMultilevel"/>
    <w:tmpl w:val="0CBE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C382AD7"/>
    <w:multiLevelType w:val="multilevel"/>
    <w:tmpl w:val="72801F24"/>
    <w:lvl w:ilvl="0">
      <w:start w:val="3"/>
      <w:numFmt w:val="decimal"/>
      <w:lvlText w:val="%1"/>
      <w:lvlJc w:val="left"/>
      <w:pPr>
        <w:ind w:left="420" w:hanging="420"/>
      </w:pPr>
      <w:rPr>
        <w:rFonts w:ascii="Times New Roman" w:hAnsi="Times New Roman" w:cs="Times New Roman" w:hint="default"/>
        <w:sz w:val="24"/>
      </w:rPr>
    </w:lvl>
    <w:lvl w:ilvl="1">
      <w:start w:val="52"/>
      <w:numFmt w:val="decimal"/>
      <w:lvlText w:val="%1.%2"/>
      <w:lvlJc w:val="left"/>
      <w:pPr>
        <w:ind w:left="420" w:hanging="42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01" w15:restartNumberingAfterBreak="0">
    <w:nsid w:val="2C8B047D"/>
    <w:multiLevelType w:val="hybridMultilevel"/>
    <w:tmpl w:val="DD8CE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CE4710D"/>
    <w:multiLevelType w:val="hybridMultilevel"/>
    <w:tmpl w:val="8D36B84C"/>
    <w:lvl w:ilvl="0" w:tplc="D99CADB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981F18">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685AB8">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EAA7C">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207D48">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561FCC">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DABBCA">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FE04B6">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763184">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D055DBC"/>
    <w:multiLevelType w:val="hybridMultilevel"/>
    <w:tmpl w:val="18A6D912"/>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2D136E08"/>
    <w:multiLevelType w:val="hybridMultilevel"/>
    <w:tmpl w:val="FC22616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D595DD7"/>
    <w:multiLevelType w:val="hybridMultilevel"/>
    <w:tmpl w:val="70B41BD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6" w15:restartNumberingAfterBreak="0">
    <w:nsid w:val="2F0E7268"/>
    <w:multiLevelType w:val="hybridMultilevel"/>
    <w:tmpl w:val="4AECC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F906706"/>
    <w:multiLevelType w:val="hybridMultilevel"/>
    <w:tmpl w:val="314EE528"/>
    <w:lvl w:ilvl="0" w:tplc="1824636A">
      <w:start w:val="5"/>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FAD3443"/>
    <w:multiLevelType w:val="hybridMultilevel"/>
    <w:tmpl w:val="38ACA122"/>
    <w:lvl w:ilvl="0" w:tplc="1D0CA65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56EAC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247E3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BC9BC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6A619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A81D3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5E123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AE9A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A43D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2FD42557"/>
    <w:multiLevelType w:val="hybridMultilevel"/>
    <w:tmpl w:val="26366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2FE817AB"/>
    <w:multiLevelType w:val="hybridMultilevel"/>
    <w:tmpl w:val="18A6D912"/>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31F412D6"/>
    <w:multiLevelType w:val="multilevel"/>
    <w:tmpl w:val="86C483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1FF5406"/>
    <w:multiLevelType w:val="hybridMultilevel"/>
    <w:tmpl w:val="509CEFE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2081D3C"/>
    <w:multiLevelType w:val="multilevel"/>
    <w:tmpl w:val="65DC12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274470E"/>
    <w:multiLevelType w:val="hybridMultilevel"/>
    <w:tmpl w:val="350EC4DC"/>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34D3EEA"/>
    <w:multiLevelType w:val="hybridMultilevel"/>
    <w:tmpl w:val="D2326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33E16E12"/>
    <w:multiLevelType w:val="hybridMultilevel"/>
    <w:tmpl w:val="0486D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53D1798"/>
    <w:multiLevelType w:val="multilevel"/>
    <w:tmpl w:val="B75E0F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55257D7"/>
    <w:multiLevelType w:val="hybridMultilevel"/>
    <w:tmpl w:val="9B56E20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56F2FC2"/>
    <w:multiLevelType w:val="hybridMultilevel"/>
    <w:tmpl w:val="EA8204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5BF294F"/>
    <w:multiLevelType w:val="hybridMultilevel"/>
    <w:tmpl w:val="BD6C7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60B0083"/>
    <w:multiLevelType w:val="hybridMultilevel"/>
    <w:tmpl w:val="5750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6412CD5"/>
    <w:multiLevelType w:val="hybridMultilevel"/>
    <w:tmpl w:val="43986D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6620FB1"/>
    <w:multiLevelType w:val="hybridMultilevel"/>
    <w:tmpl w:val="3CF2A0F0"/>
    <w:lvl w:ilvl="0" w:tplc="AE3850DA">
      <w:numFmt w:val="bullet"/>
      <w:lvlText w:val=""/>
      <w:lvlJc w:val="left"/>
      <w:pPr>
        <w:ind w:left="840" w:hanging="360"/>
      </w:pPr>
      <w:rPr>
        <w:rFonts w:ascii="Symbol" w:eastAsia="Symbol" w:hAnsi="Symbol" w:cs="Symbol" w:hint="default"/>
        <w:b w:val="0"/>
        <w:bCs w:val="0"/>
        <w:i w:val="0"/>
        <w:iCs w:val="0"/>
        <w:w w:val="100"/>
        <w:sz w:val="20"/>
        <w:szCs w:val="20"/>
      </w:rPr>
    </w:lvl>
    <w:lvl w:ilvl="1" w:tplc="2EB2DD9E">
      <w:numFmt w:val="bullet"/>
      <w:lvlText w:val="•"/>
      <w:lvlJc w:val="left"/>
      <w:pPr>
        <w:ind w:left="1716" w:hanging="360"/>
      </w:pPr>
      <w:rPr>
        <w:rFonts w:hint="default"/>
      </w:rPr>
    </w:lvl>
    <w:lvl w:ilvl="2" w:tplc="B0320A30">
      <w:numFmt w:val="bullet"/>
      <w:lvlText w:val="•"/>
      <w:lvlJc w:val="left"/>
      <w:pPr>
        <w:ind w:left="2592" w:hanging="360"/>
      </w:pPr>
      <w:rPr>
        <w:rFonts w:hint="default"/>
      </w:rPr>
    </w:lvl>
    <w:lvl w:ilvl="3" w:tplc="1A36DE9E">
      <w:numFmt w:val="bullet"/>
      <w:lvlText w:val="•"/>
      <w:lvlJc w:val="left"/>
      <w:pPr>
        <w:ind w:left="3468" w:hanging="360"/>
      </w:pPr>
      <w:rPr>
        <w:rFonts w:hint="default"/>
      </w:rPr>
    </w:lvl>
    <w:lvl w:ilvl="4" w:tplc="1130BAD0">
      <w:numFmt w:val="bullet"/>
      <w:lvlText w:val="•"/>
      <w:lvlJc w:val="left"/>
      <w:pPr>
        <w:ind w:left="4344" w:hanging="360"/>
      </w:pPr>
      <w:rPr>
        <w:rFonts w:hint="default"/>
      </w:rPr>
    </w:lvl>
    <w:lvl w:ilvl="5" w:tplc="69D0EAB0">
      <w:numFmt w:val="bullet"/>
      <w:lvlText w:val="•"/>
      <w:lvlJc w:val="left"/>
      <w:pPr>
        <w:ind w:left="5220" w:hanging="360"/>
      </w:pPr>
      <w:rPr>
        <w:rFonts w:hint="default"/>
      </w:rPr>
    </w:lvl>
    <w:lvl w:ilvl="6" w:tplc="1F1A7DBA">
      <w:numFmt w:val="bullet"/>
      <w:lvlText w:val="•"/>
      <w:lvlJc w:val="left"/>
      <w:pPr>
        <w:ind w:left="6096" w:hanging="360"/>
      </w:pPr>
      <w:rPr>
        <w:rFonts w:hint="default"/>
      </w:rPr>
    </w:lvl>
    <w:lvl w:ilvl="7" w:tplc="E0D03180">
      <w:numFmt w:val="bullet"/>
      <w:lvlText w:val="•"/>
      <w:lvlJc w:val="left"/>
      <w:pPr>
        <w:ind w:left="6972" w:hanging="360"/>
      </w:pPr>
      <w:rPr>
        <w:rFonts w:hint="default"/>
      </w:rPr>
    </w:lvl>
    <w:lvl w:ilvl="8" w:tplc="463A90B6">
      <w:numFmt w:val="bullet"/>
      <w:lvlText w:val="•"/>
      <w:lvlJc w:val="left"/>
      <w:pPr>
        <w:ind w:left="7848" w:hanging="360"/>
      </w:pPr>
      <w:rPr>
        <w:rFonts w:hint="default"/>
      </w:rPr>
    </w:lvl>
  </w:abstractNum>
  <w:abstractNum w:abstractNumId="124" w15:restartNumberingAfterBreak="0">
    <w:nsid w:val="36A3542B"/>
    <w:multiLevelType w:val="hybridMultilevel"/>
    <w:tmpl w:val="64BAC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6AE708E"/>
    <w:multiLevelType w:val="hybridMultilevel"/>
    <w:tmpl w:val="308AA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7903E01"/>
    <w:multiLevelType w:val="hybridMultilevel"/>
    <w:tmpl w:val="3F3C4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3807119B"/>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8392E23"/>
    <w:multiLevelType w:val="hybridMultilevel"/>
    <w:tmpl w:val="67A484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9" w15:restartNumberingAfterBreak="0">
    <w:nsid w:val="38722676"/>
    <w:multiLevelType w:val="hybridMultilevel"/>
    <w:tmpl w:val="741CE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38B52B34"/>
    <w:multiLevelType w:val="hybridMultilevel"/>
    <w:tmpl w:val="6E5E91B2"/>
    <w:lvl w:ilvl="0" w:tplc="D88E5BA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94ABD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1C960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076B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C65DF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BA7E5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3AB8F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8E05B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E8365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38FA07DE"/>
    <w:multiLevelType w:val="hybridMultilevel"/>
    <w:tmpl w:val="F992D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9413E85"/>
    <w:multiLevelType w:val="hybridMultilevel"/>
    <w:tmpl w:val="641AA1B6"/>
    <w:lvl w:ilvl="0" w:tplc="4F4A216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02A4D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3A86F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E29EA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B285A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E6E3D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EAFC0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C4E97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4CBA4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39FE1740"/>
    <w:multiLevelType w:val="multilevel"/>
    <w:tmpl w:val="36E668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A620FF4"/>
    <w:multiLevelType w:val="hybridMultilevel"/>
    <w:tmpl w:val="5020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A9B7EB5"/>
    <w:multiLevelType w:val="hybridMultilevel"/>
    <w:tmpl w:val="AD02CD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3B462647"/>
    <w:multiLevelType w:val="hybridMultilevel"/>
    <w:tmpl w:val="5EF40D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3D4712B4"/>
    <w:multiLevelType w:val="multilevel"/>
    <w:tmpl w:val="89202D9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38" w15:restartNumberingAfterBreak="0">
    <w:nsid w:val="3D826220"/>
    <w:multiLevelType w:val="hybridMultilevel"/>
    <w:tmpl w:val="89365DC6"/>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DE77868"/>
    <w:multiLevelType w:val="hybridMultilevel"/>
    <w:tmpl w:val="C3786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3DEE0ADA"/>
    <w:multiLevelType w:val="hybridMultilevel"/>
    <w:tmpl w:val="F7728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3E0B6CC0"/>
    <w:multiLevelType w:val="hybridMultilevel"/>
    <w:tmpl w:val="23FA9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EE92B73"/>
    <w:multiLevelType w:val="hybridMultilevel"/>
    <w:tmpl w:val="21785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F196E9D"/>
    <w:multiLevelType w:val="hybridMultilevel"/>
    <w:tmpl w:val="A4CE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FB662E5"/>
    <w:multiLevelType w:val="hybridMultilevel"/>
    <w:tmpl w:val="8468F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FD80879"/>
    <w:multiLevelType w:val="hybridMultilevel"/>
    <w:tmpl w:val="639AA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0245A48"/>
    <w:multiLevelType w:val="hybridMultilevel"/>
    <w:tmpl w:val="9B4645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03A3D60"/>
    <w:multiLevelType w:val="hybridMultilevel"/>
    <w:tmpl w:val="BD18BDA8"/>
    <w:lvl w:ilvl="0" w:tplc="867484B0">
      <w:numFmt w:val="bullet"/>
      <w:lvlText w:val=""/>
      <w:lvlJc w:val="left"/>
      <w:pPr>
        <w:ind w:left="480" w:hanging="360"/>
      </w:pPr>
      <w:rPr>
        <w:rFonts w:ascii="Symbol" w:eastAsia="Symbol" w:hAnsi="Symbol" w:cs="Symbol" w:hint="default"/>
        <w:b w:val="0"/>
        <w:bCs w:val="0"/>
        <w:i w:val="0"/>
        <w:iCs w:val="0"/>
        <w:w w:val="100"/>
        <w:sz w:val="20"/>
        <w:szCs w:val="20"/>
      </w:rPr>
    </w:lvl>
    <w:lvl w:ilvl="1" w:tplc="DA8A79AE">
      <w:numFmt w:val="bullet"/>
      <w:lvlText w:val=""/>
      <w:lvlJc w:val="left"/>
      <w:pPr>
        <w:ind w:left="840" w:hanging="360"/>
      </w:pPr>
      <w:rPr>
        <w:rFonts w:ascii="Symbol" w:eastAsia="Symbol" w:hAnsi="Symbol" w:cs="Symbol" w:hint="default"/>
        <w:b w:val="0"/>
        <w:bCs w:val="0"/>
        <w:i w:val="0"/>
        <w:iCs w:val="0"/>
        <w:w w:val="100"/>
        <w:sz w:val="20"/>
        <w:szCs w:val="20"/>
      </w:rPr>
    </w:lvl>
    <w:lvl w:ilvl="2" w:tplc="9BE66B08">
      <w:numFmt w:val="bullet"/>
      <w:lvlText w:val="•"/>
      <w:lvlJc w:val="left"/>
      <w:pPr>
        <w:ind w:left="1071" w:hanging="360"/>
      </w:pPr>
      <w:rPr>
        <w:rFonts w:hint="default"/>
      </w:rPr>
    </w:lvl>
    <w:lvl w:ilvl="3" w:tplc="69263D46">
      <w:numFmt w:val="bullet"/>
      <w:lvlText w:val="•"/>
      <w:lvlJc w:val="left"/>
      <w:pPr>
        <w:ind w:left="1303" w:hanging="360"/>
      </w:pPr>
      <w:rPr>
        <w:rFonts w:hint="default"/>
      </w:rPr>
    </w:lvl>
    <w:lvl w:ilvl="4" w:tplc="0AC44F24">
      <w:numFmt w:val="bullet"/>
      <w:lvlText w:val="•"/>
      <w:lvlJc w:val="left"/>
      <w:pPr>
        <w:ind w:left="1534" w:hanging="360"/>
      </w:pPr>
      <w:rPr>
        <w:rFonts w:hint="default"/>
      </w:rPr>
    </w:lvl>
    <w:lvl w:ilvl="5" w:tplc="A55ADE7E">
      <w:numFmt w:val="bullet"/>
      <w:lvlText w:val="•"/>
      <w:lvlJc w:val="left"/>
      <w:pPr>
        <w:ind w:left="1766" w:hanging="360"/>
      </w:pPr>
      <w:rPr>
        <w:rFonts w:hint="default"/>
      </w:rPr>
    </w:lvl>
    <w:lvl w:ilvl="6" w:tplc="01E63538">
      <w:numFmt w:val="bullet"/>
      <w:lvlText w:val="•"/>
      <w:lvlJc w:val="left"/>
      <w:pPr>
        <w:ind w:left="1997" w:hanging="360"/>
      </w:pPr>
      <w:rPr>
        <w:rFonts w:hint="default"/>
      </w:rPr>
    </w:lvl>
    <w:lvl w:ilvl="7" w:tplc="FB3CBD0C">
      <w:numFmt w:val="bullet"/>
      <w:lvlText w:val="•"/>
      <w:lvlJc w:val="left"/>
      <w:pPr>
        <w:ind w:left="2229" w:hanging="360"/>
      </w:pPr>
      <w:rPr>
        <w:rFonts w:hint="default"/>
      </w:rPr>
    </w:lvl>
    <w:lvl w:ilvl="8" w:tplc="2C5416A0">
      <w:numFmt w:val="bullet"/>
      <w:lvlText w:val="•"/>
      <w:lvlJc w:val="left"/>
      <w:pPr>
        <w:ind w:left="2460" w:hanging="360"/>
      </w:pPr>
      <w:rPr>
        <w:rFonts w:hint="default"/>
      </w:rPr>
    </w:lvl>
  </w:abstractNum>
  <w:abstractNum w:abstractNumId="148" w15:restartNumberingAfterBreak="0">
    <w:nsid w:val="410B01A7"/>
    <w:multiLevelType w:val="hybridMultilevel"/>
    <w:tmpl w:val="CEDC5012"/>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1AE0470"/>
    <w:multiLevelType w:val="hybridMultilevel"/>
    <w:tmpl w:val="DC24F788"/>
    <w:lvl w:ilvl="0" w:tplc="C15EE280">
      <w:start w:val="1"/>
      <w:numFmt w:val="bullet"/>
      <w:lvlText w:val=""/>
      <w:lvlJc w:val="left"/>
      <w:pPr>
        <w:ind w:left="720" w:hanging="360"/>
      </w:pPr>
      <w:rPr>
        <w:rFonts w:ascii="Symbol" w:hAnsi="Symbol" w:hint="default"/>
      </w:rPr>
    </w:lvl>
    <w:lvl w:ilvl="1" w:tplc="F29611FE">
      <w:start w:val="1"/>
      <w:numFmt w:val="bullet"/>
      <w:lvlText w:val="o"/>
      <w:lvlJc w:val="left"/>
      <w:pPr>
        <w:ind w:left="1440" w:hanging="360"/>
      </w:pPr>
      <w:rPr>
        <w:rFonts w:ascii="Courier New" w:hAnsi="Courier New" w:hint="default"/>
      </w:rPr>
    </w:lvl>
    <w:lvl w:ilvl="2" w:tplc="940E5F40">
      <w:start w:val="1"/>
      <w:numFmt w:val="bullet"/>
      <w:lvlText w:val=""/>
      <w:lvlJc w:val="left"/>
      <w:pPr>
        <w:ind w:left="2160" w:hanging="360"/>
      </w:pPr>
      <w:rPr>
        <w:rFonts w:ascii="Wingdings" w:hAnsi="Wingdings" w:hint="default"/>
      </w:rPr>
    </w:lvl>
    <w:lvl w:ilvl="3" w:tplc="A1EC662C">
      <w:start w:val="1"/>
      <w:numFmt w:val="bullet"/>
      <w:lvlText w:val=""/>
      <w:lvlJc w:val="left"/>
      <w:pPr>
        <w:ind w:left="2880" w:hanging="360"/>
      </w:pPr>
      <w:rPr>
        <w:rFonts w:ascii="Symbol" w:hAnsi="Symbol" w:hint="default"/>
      </w:rPr>
    </w:lvl>
    <w:lvl w:ilvl="4" w:tplc="41D030BA">
      <w:start w:val="1"/>
      <w:numFmt w:val="bullet"/>
      <w:lvlText w:val="o"/>
      <w:lvlJc w:val="left"/>
      <w:pPr>
        <w:ind w:left="3600" w:hanging="360"/>
      </w:pPr>
      <w:rPr>
        <w:rFonts w:ascii="Courier New" w:hAnsi="Courier New" w:hint="default"/>
      </w:rPr>
    </w:lvl>
    <w:lvl w:ilvl="5" w:tplc="C32AB29C">
      <w:start w:val="1"/>
      <w:numFmt w:val="bullet"/>
      <w:lvlText w:val=""/>
      <w:lvlJc w:val="left"/>
      <w:pPr>
        <w:ind w:left="4320" w:hanging="360"/>
      </w:pPr>
      <w:rPr>
        <w:rFonts w:ascii="Wingdings" w:hAnsi="Wingdings" w:hint="default"/>
      </w:rPr>
    </w:lvl>
    <w:lvl w:ilvl="6" w:tplc="B5A4E3BC">
      <w:start w:val="1"/>
      <w:numFmt w:val="bullet"/>
      <w:lvlText w:val=""/>
      <w:lvlJc w:val="left"/>
      <w:pPr>
        <w:ind w:left="5040" w:hanging="360"/>
      </w:pPr>
      <w:rPr>
        <w:rFonts w:ascii="Symbol" w:hAnsi="Symbol" w:hint="default"/>
      </w:rPr>
    </w:lvl>
    <w:lvl w:ilvl="7" w:tplc="484ACB1A">
      <w:start w:val="1"/>
      <w:numFmt w:val="bullet"/>
      <w:lvlText w:val="o"/>
      <w:lvlJc w:val="left"/>
      <w:pPr>
        <w:ind w:left="5760" w:hanging="360"/>
      </w:pPr>
      <w:rPr>
        <w:rFonts w:ascii="Courier New" w:hAnsi="Courier New" w:hint="default"/>
      </w:rPr>
    </w:lvl>
    <w:lvl w:ilvl="8" w:tplc="5900A7A0">
      <w:start w:val="1"/>
      <w:numFmt w:val="bullet"/>
      <w:lvlText w:val=""/>
      <w:lvlJc w:val="left"/>
      <w:pPr>
        <w:ind w:left="6480" w:hanging="360"/>
      </w:pPr>
      <w:rPr>
        <w:rFonts w:ascii="Wingdings" w:hAnsi="Wingdings" w:hint="default"/>
      </w:rPr>
    </w:lvl>
  </w:abstractNum>
  <w:abstractNum w:abstractNumId="150" w15:restartNumberingAfterBreak="0">
    <w:nsid w:val="41B45414"/>
    <w:multiLevelType w:val="hybridMultilevel"/>
    <w:tmpl w:val="7546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1BB55D4"/>
    <w:multiLevelType w:val="hybridMultilevel"/>
    <w:tmpl w:val="F6B8A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424A524D"/>
    <w:multiLevelType w:val="hybridMultilevel"/>
    <w:tmpl w:val="BC0CB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2FE4865"/>
    <w:multiLevelType w:val="hybridMultilevel"/>
    <w:tmpl w:val="21D0AB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35021D8"/>
    <w:multiLevelType w:val="hybridMultilevel"/>
    <w:tmpl w:val="54B646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5" w15:restartNumberingAfterBreak="0">
    <w:nsid w:val="43F84043"/>
    <w:multiLevelType w:val="hybridMultilevel"/>
    <w:tmpl w:val="AC40BB86"/>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4FE0ED0"/>
    <w:multiLevelType w:val="hybridMultilevel"/>
    <w:tmpl w:val="9B56E20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68803BA"/>
    <w:multiLevelType w:val="hybridMultilevel"/>
    <w:tmpl w:val="0840E1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8" w15:restartNumberingAfterBreak="0">
    <w:nsid w:val="469202D0"/>
    <w:multiLevelType w:val="hybridMultilevel"/>
    <w:tmpl w:val="02864D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69B64D1"/>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752639B"/>
    <w:multiLevelType w:val="hybridMultilevel"/>
    <w:tmpl w:val="EE108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47B66155"/>
    <w:multiLevelType w:val="hybridMultilevel"/>
    <w:tmpl w:val="87902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7DC15DF"/>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9394D42"/>
    <w:multiLevelType w:val="hybridMultilevel"/>
    <w:tmpl w:val="37F2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95344B3"/>
    <w:multiLevelType w:val="hybridMultilevel"/>
    <w:tmpl w:val="7DA6E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972713C"/>
    <w:multiLevelType w:val="hybridMultilevel"/>
    <w:tmpl w:val="BED2F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97F6438"/>
    <w:multiLevelType w:val="hybridMultilevel"/>
    <w:tmpl w:val="7F101D0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9F27EE0"/>
    <w:multiLevelType w:val="hybridMultilevel"/>
    <w:tmpl w:val="D3BC495C"/>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9F75D4A"/>
    <w:multiLevelType w:val="hybridMultilevel"/>
    <w:tmpl w:val="62109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A28283C"/>
    <w:multiLevelType w:val="hybridMultilevel"/>
    <w:tmpl w:val="1A6C1918"/>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A9C03D0"/>
    <w:multiLevelType w:val="hybridMultilevel"/>
    <w:tmpl w:val="D49CF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B0B1C38"/>
    <w:multiLevelType w:val="hybridMultilevel"/>
    <w:tmpl w:val="F176EE9A"/>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C9355A9"/>
    <w:multiLevelType w:val="hybridMultilevel"/>
    <w:tmpl w:val="0FF68E34"/>
    <w:lvl w:ilvl="0" w:tplc="EF32103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CE52EF2"/>
    <w:multiLevelType w:val="hybridMultilevel"/>
    <w:tmpl w:val="83F01E8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4" w15:restartNumberingAfterBreak="0">
    <w:nsid w:val="4E4B4E23"/>
    <w:multiLevelType w:val="hybridMultilevel"/>
    <w:tmpl w:val="C3DE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E85196E"/>
    <w:multiLevelType w:val="hybridMultilevel"/>
    <w:tmpl w:val="629EAB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15:restartNumberingAfterBreak="0">
    <w:nsid w:val="4F6B0750"/>
    <w:multiLevelType w:val="hybridMultilevel"/>
    <w:tmpl w:val="3CA2964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4FAF2362"/>
    <w:multiLevelType w:val="hybridMultilevel"/>
    <w:tmpl w:val="45180FE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FF9577B"/>
    <w:multiLevelType w:val="hybridMultilevel"/>
    <w:tmpl w:val="92847988"/>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03422EC"/>
    <w:multiLevelType w:val="hybridMultilevel"/>
    <w:tmpl w:val="B4EAE4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505B7875"/>
    <w:multiLevelType w:val="hybridMultilevel"/>
    <w:tmpl w:val="C34E0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0645375"/>
    <w:multiLevelType w:val="hybridMultilevel"/>
    <w:tmpl w:val="CB5869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50FB736D"/>
    <w:multiLevelType w:val="hybridMultilevel"/>
    <w:tmpl w:val="F9748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11E2D9C"/>
    <w:multiLevelType w:val="hybridMultilevel"/>
    <w:tmpl w:val="D8C0F05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1B37DA6"/>
    <w:multiLevelType w:val="hybridMultilevel"/>
    <w:tmpl w:val="24D0C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3CF729C"/>
    <w:multiLevelType w:val="hybridMultilevel"/>
    <w:tmpl w:val="C0A4E5C8"/>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3EB21DD"/>
    <w:multiLevelType w:val="hybridMultilevel"/>
    <w:tmpl w:val="7E02B5B4"/>
    <w:lvl w:ilvl="0" w:tplc="1820C664">
      <w:numFmt w:val="bullet"/>
      <w:lvlText w:val="•"/>
      <w:lvlJc w:val="left"/>
      <w:pPr>
        <w:ind w:left="2520" w:hanging="72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7" w15:restartNumberingAfterBreak="0">
    <w:nsid w:val="54102EEB"/>
    <w:multiLevelType w:val="hybridMultilevel"/>
    <w:tmpl w:val="6E88F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41A3B58"/>
    <w:multiLevelType w:val="hybridMultilevel"/>
    <w:tmpl w:val="CA20A2E8"/>
    <w:lvl w:ilvl="0" w:tplc="BBF08E54">
      <w:start w:val="3"/>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9" w15:restartNumberingAfterBreak="0">
    <w:nsid w:val="54AD3B4D"/>
    <w:multiLevelType w:val="hybridMultilevel"/>
    <w:tmpl w:val="7A22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4DC3A1A"/>
    <w:multiLevelType w:val="hybridMultilevel"/>
    <w:tmpl w:val="6C487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55E90456"/>
    <w:multiLevelType w:val="hybridMultilevel"/>
    <w:tmpl w:val="AC0A91B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71E6FD3"/>
    <w:multiLevelType w:val="hybridMultilevel"/>
    <w:tmpl w:val="76B0D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73F57C3"/>
    <w:multiLevelType w:val="hybridMultilevel"/>
    <w:tmpl w:val="30209B88"/>
    <w:lvl w:ilvl="0" w:tplc="4AC2421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9A81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2807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26674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A6C3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2A15D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94FD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A22AE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54924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576454FB"/>
    <w:multiLevelType w:val="multilevel"/>
    <w:tmpl w:val="F4D89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7AB760B"/>
    <w:multiLevelType w:val="hybridMultilevel"/>
    <w:tmpl w:val="FC22616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7D4371B"/>
    <w:multiLevelType w:val="hybridMultilevel"/>
    <w:tmpl w:val="8384F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88827FF"/>
    <w:multiLevelType w:val="hybridMultilevel"/>
    <w:tmpl w:val="650A920C"/>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89C23D0"/>
    <w:multiLevelType w:val="hybridMultilevel"/>
    <w:tmpl w:val="309E9B1A"/>
    <w:lvl w:ilvl="0" w:tplc="70E0B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9880BC2"/>
    <w:multiLevelType w:val="hybridMultilevel"/>
    <w:tmpl w:val="915C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A036BAC"/>
    <w:multiLevelType w:val="hybridMultilevel"/>
    <w:tmpl w:val="EFBCB290"/>
    <w:lvl w:ilvl="0" w:tplc="AA0CFCE4">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3880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E3D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A6E8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525A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E88C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881B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8435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8C5B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5A16596A"/>
    <w:multiLevelType w:val="hybridMultilevel"/>
    <w:tmpl w:val="4D669C4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A2D442E"/>
    <w:multiLevelType w:val="hybridMultilevel"/>
    <w:tmpl w:val="CB06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B8A0169"/>
    <w:multiLevelType w:val="hybridMultilevel"/>
    <w:tmpl w:val="72CC6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C3D5C2A"/>
    <w:multiLevelType w:val="hybridMultilevel"/>
    <w:tmpl w:val="58762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C6C5D61"/>
    <w:multiLevelType w:val="hybridMultilevel"/>
    <w:tmpl w:val="18A8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F3A06CE"/>
    <w:multiLevelType w:val="hybridMultilevel"/>
    <w:tmpl w:val="8010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F50393D"/>
    <w:multiLevelType w:val="hybridMultilevel"/>
    <w:tmpl w:val="FFFFFFFF"/>
    <w:lvl w:ilvl="0" w:tplc="3E9A03B2">
      <w:start w:val="1"/>
      <w:numFmt w:val="decimal"/>
      <w:lvlText w:val="%1."/>
      <w:lvlJc w:val="left"/>
      <w:pPr>
        <w:ind w:left="720" w:hanging="360"/>
      </w:pPr>
    </w:lvl>
    <w:lvl w:ilvl="1" w:tplc="46385250">
      <w:start w:val="1"/>
      <w:numFmt w:val="lowerLetter"/>
      <w:lvlText w:val="%2."/>
      <w:lvlJc w:val="left"/>
      <w:pPr>
        <w:ind w:left="1440" w:hanging="360"/>
      </w:pPr>
    </w:lvl>
    <w:lvl w:ilvl="2" w:tplc="52643F8A">
      <w:start w:val="1"/>
      <w:numFmt w:val="lowerRoman"/>
      <w:lvlText w:val="%3."/>
      <w:lvlJc w:val="right"/>
      <w:pPr>
        <w:ind w:left="2160" w:hanging="180"/>
      </w:pPr>
    </w:lvl>
    <w:lvl w:ilvl="3" w:tplc="E1B8D024">
      <w:start w:val="1"/>
      <w:numFmt w:val="decimal"/>
      <w:lvlText w:val="%4."/>
      <w:lvlJc w:val="left"/>
      <w:pPr>
        <w:ind w:left="2880" w:hanging="360"/>
      </w:pPr>
    </w:lvl>
    <w:lvl w:ilvl="4" w:tplc="AD2E39B6">
      <w:start w:val="1"/>
      <w:numFmt w:val="lowerLetter"/>
      <w:lvlText w:val="%5."/>
      <w:lvlJc w:val="left"/>
      <w:pPr>
        <w:ind w:left="3600" w:hanging="360"/>
      </w:pPr>
    </w:lvl>
    <w:lvl w:ilvl="5" w:tplc="7C46EB34">
      <w:start w:val="1"/>
      <w:numFmt w:val="lowerRoman"/>
      <w:lvlText w:val="%6."/>
      <w:lvlJc w:val="right"/>
      <w:pPr>
        <w:ind w:left="4320" w:hanging="180"/>
      </w:pPr>
    </w:lvl>
    <w:lvl w:ilvl="6" w:tplc="BF604ADC">
      <w:start w:val="1"/>
      <w:numFmt w:val="decimal"/>
      <w:lvlText w:val="%7."/>
      <w:lvlJc w:val="left"/>
      <w:pPr>
        <w:ind w:left="5040" w:hanging="360"/>
      </w:pPr>
    </w:lvl>
    <w:lvl w:ilvl="7" w:tplc="69264528">
      <w:start w:val="1"/>
      <w:numFmt w:val="lowerLetter"/>
      <w:lvlText w:val="%8."/>
      <w:lvlJc w:val="left"/>
      <w:pPr>
        <w:ind w:left="5760" w:hanging="360"/>
      </w:pPr>
    </w:lvl>
    <w:lvl w:ilvl="8" w:tplc="5E044DA0">
      <w:start w:val="1"/>
      <w:numFmt w:val="lowerRoman"/>
      <w:lvlText w:val="%9."/>
      <w:lvlJc w:val="right"/>
      <w:pPr>
        <w:ind w:left="6480" w:hanging="180"/>
      </w:pPr>
    </w:lvl>
  </w:abstractNum>
  <w:abstractNum w:abstractNumId="208" w15:restartNumberingAfterBreak="0">
    <w:nsid w:val="5F6D1F13"/>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F9052CC"/>
    <w:multiLevelType w:val="hybridMultilevel"/>
    <w:tmpl w:val="2C066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06D1198"/>
    <w:multiLevelType w:val="multilevel"/>
    <w:tmpl w:val="5CD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0FD0AAD"/>
    <w:multiLevelType w:val="hybridMultilevel"/>
    <w:tmpl w:val="E7F0831A"/>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16365D2"/>
    <w:multiLevelType w:val="hybridMultilevel"/>
    <w:tmpl w:val="DE0E4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1B80A3F"/>
    <w:multiLevelType w:val="hybridMultilevel"/>
    <w:tmpl w:val="C234E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62C27951"/>
    <w:multiLevelType w:val="hybridMultilevel"/>
    <w:tmpl w:val="B41E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2F76FFD"/>
    <w:multiLevelType w:val="hybridMultilevel"/>
    <w:tmpl w:val="FD182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2F93B60"/>
    <w:multiLevelType w:val="hybridMultilevel"/>
    <w:tmpl w:val="5CC218B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7" w15:restartNumberingAfterBreak="0">
    <w:nsid w:val="632F45B3"/>
    <w:multiLevelType w:val="hybridMultilevel"/>
    <w:tmpl w:val="927C0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3E7661E"/>
    <w:multiLevelType w:val="hybridMultilevel"/>
    <w:tmpl w:val="B2C83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3F04C82"/>
    <w:multiLevelType w:val="hybridMultilevel"/>
    <w:tmpl w:val="A322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40A197F"/>
    <w:multiLevelType w:val="hybridMultilevel"/>
    <w:tmpl w:val="AA52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4376651"/>
    <w:multiLevelType w:val="hybridMultilevel"/>
    <w:tmpl w:val="76701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4C52EEB"/>
    <w:multiLevelType w:val="multilevel"/>
    <w:tmpl w:val="6458F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57A373F"/>
    <w:multiLevelType w:val="multilevel"/>
    <w:tmpl w:val="72943A22"/>
    <w:lvl w:ilvl="0">
      <w:start w:val="3"/>
      <w:numFmt w:val="decimal"/>
      <w:lvlText w:val="%1"/>
      <w:lvlJc w:val="left"/>
      <w:pPr>
        <w:ind w:left="420" w:hanging="420"/>
      </w:pPr>
      <w:rPr>
        <w:rFonts w:ascii="Times New Roman" w:hAnsi="Times New Roman" w:cs="Times New Roman" w:hint="default"/>
        <w:sz w:val="24"/>
      </w:rPr>
    </w:lvl>
    <w:lvl w:ilvl="1">
      <w:start w:val="76"/>
      <w:numFmt w:val="decimal"/>
      <w:lvlText w:val="%1.%2"/>
      <w:lvlJc w:val="left"/>
      <w:pPr>
        <w:ind w:left="420" w:hanging="42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224" w15:restartNumberingAfterBreak="0">
    <w:nsid w:val="66853873"/>
    <w:multiLevelType w:val="hybridMultilevel"/>
    <w:tmpl w:val="0DDA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75165CB"/>
    <w:multiLevelType w:val="hybridMultilevel"/>
    <w:tmpl w:val="F474B1A4"/>
    <w:lvl w:ilvl="0" w:tplc="7BFCD30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EAFB9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628C4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506E0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9C38E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48228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9E588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5EE8F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48C1A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67C11723"/>
    <w:multiLevelType w:val="hybridMultilevel"/>
    <w:tmpl w:val="05247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8136519"/>
    <w:multiLevelType w:val="hybridMultilevel"/>
    <w:tmpl w:val="4D669C4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8321990"/>
    <w:multiLevelType w:val="hybridMultilevel"/>
    <w:tmpl w:val="8E9C9CC2"/>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8902365"/>
    <w:multiLevelType w:val="hybridMultilevel"/>
    <w:tmpl w:val="D986A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8D030C8"/>
    <w:multiLevelType w:val="hybridMultilevel"/>
    <w:tmpl w:val="41FCDAD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1" w15:restartNumberingAfterBreak="0">
    <w:nsid w:val="6A6D21CB"/>
    <w:multiLevelType w:val="hybridMultilevel"/>
    <w:tmpl w:val="1E225520"/>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AA62A42"/>
    <w:multiLevelType w:val="hybridMultilevel"/>
    <w:tmpl w:val="82965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B0C76D4"/>
    <w:multiLevelType w:val="hybridMultilevel"/>
    <w:tmpl w:val="0120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BBA0BED"/>
    <w:multiLevelType w:val="hybridMultilevel"/>
    <w:tmpl w:val="2E1EC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C4F5720"/>
    <w:multiLevelType w:val="hybridMultilevel"/>
    <w:tmpl w:val="595C7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6D1C0778"/>
    <w:multiLevelType w:val="hybridMultilevel"/>
    <w:tmpl w:val="4D669C4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D8B3872"/>
    <w:multiLevelType w:val="hybridMultilevel"/>
    <w:tmpl w:val="AC0A91B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DC73B89"/>
    <w:multiLevelType w:val="hybridMultilevel"/>
    <w:tmpl w:val="78CE088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9" w15:restartNumberingAfterBreak="0">
    <w:nsid w:val="6DEA6A35"/>
    <w:multiLevelType w:val="hybridMultilevel"/>
    <w:tmpl w:val="35D8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E835560"/>
    <w:multiLevelType w:val="hybridMultilevel"/>
    <w:tmpl w:val="16BE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EC41355"/>
    <w:multiLevelType w:val="hybridMultilevel"/>
    <w:tmpl w:val="A3A2233E"/>
    <w:lvl w:ilvl="0" w:tplc="79CA97F4">
      <w:start w:val="5"/>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FCC3776"/>
    <w:multiLevelType w:val="hybridMultilevel"/>
    <w:tmpl w:val="F73A0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0110637"/>
    <w:multiLevelType w:val="hybridMultilevel"/>
    <w:tmpl w:val="4D669C4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0135FB5"/>
    <w:multiLevelType w:val="hybridMultilevel"/>
    <w:tmpl w:val="AFFAB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5" w15:restartNumberingAfterBreak="0">
    <w:nsid w:val="711A35C2"/>
    <w:multiLevelType w:val="multilevel"/>
    <w:tmpl w:val="147E97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71F636F9"/>
    <w:multiLevelType w:val="hybridMultilevel"/>
    <w:tmpl w:val="BD0AC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2487530"/>
    <w:multiLevelType w:val="hybridMultilevel"/>
    <w:tmpl w:val="A10A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3710AAC"/>
    <w:multiLevelType w:val="hybridMultilevel"/>
    <w:tmpl w:val="8EBA01B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3F00A81"/>
    <w:multiLevelType w:val="hybridMultilevel"/>
    <w:tmpl w:val="9B56E20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4732D1B"/>
    <w:multiLevelType w:val="hybridMultilevel"/>
    <w:tmpl w:val="D12412A2"/>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4D54DA7"/>
    <w:multiLevelType w:val="hybridMultilevel"/>
    <w:tmpl w:val="521C9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52B3A7C"/>
    <w:multiLevelType w:val="multilevel"/>
    <w:tmpl w:val="B69277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755C1A42"/>
    <w:multiLevelType w:val="hybridMultilevel"/>
    <w:tmpl w:val="323C9BBA"/>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58F3630"/>
    <w:multiLevelType w:val="hybridMultilevel"/>
    <w:tmpl w:val="EA8204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5EF2D1A"/>
    <w:multiLevelType w:val="hybridMultilevel"/>
    <w:tmpl w:val="01E0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62364D4"/>
    <w:multiLevelType w:val="hybridMultilevel"/>
    <w:tmpl w:val="DB8E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62A06B5"/>
    <w:multiLevelType w:val="hybridMultilevel"/>
    <w:tmpl w:val="DDF82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8" w15:restartNumberingAfterBreak="0">
    <w:nsid w:val="76340644"/>
    <w:multiLevelType w:val="hybridMultilevel"/>
    <w:tmpl w:val="2222C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7A673BA"/>
    <w:multiLevelType w:val="multilevel"/>
    <w:tmpl w:val="E020E1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77E274A5"/>
    <w:multiLevelType w:val="multilevel"/>
    <w:tmpl w:val="81807774"/>
    <w:lvl w:ilvl="0">
      <w:start w:val="3"/>
      <w:numFmt w:val="decimal"/>
      <w:lvlText w:val="%1"/>
      <w:lvlJc w:val="left"/>
      <w:pPr>
        <w:ind w:left="420" w:hanging="420"/>
      </w:pPr>
      <w:rPr>
        <w:rFonts w:ascii="Times New Roman" w:hAnsi="Times New Roman" w:cs="Times New Roman" w:hint="default"/>
        <w:sz w:val="24"/>
      </w:rPr>
    </w:lvl>
    <w:lvl w:ilvl="1">
      <w:start w:val="56"/>
      <w:numFmt w:val="decimal"/>
      <w:lvlText w:val="%1.%2"/>
      <w:lvlJc w:val="left"/>
      <w:pPr>
        <w:ind w:left="420" w:hanging="42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261" w15:restartNumberingAfterBreak="0">
    <w:nsid w:val="780F1F7A"/>
    <w:multiLevelType w:val="hybridMultilevel"/>
    <w:tmpl w:val="7F101D0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8A46EE6"/>
    <w:multiLevelType w:val="hybridMultilevel"/>
    <w:tmpl w:val="55F63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8B05044"/>
    <w:multiLevelType w:val="hybridMultilevel"/>
    <w:tmpl w:val="BC687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9685C94"/>
    <w:multiLevelType w:val="hybridMultilevel"/>
    <w:tmpl w:val="B45843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79C83ABF"/>
    <w:multiLevelType w:val="multilevel"/>
    <w:tmpl w:val="DC3EC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7A184120"/>
    <w:multiLevelType w:val="hybridMultilevel"/>
    <w:tmpl w:val="7B92F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7" w15:restartNumberingAfterBreak="0">
    <w:nsid w:val="7AD4595D"/>
    <w:multiLevelType w:val="hybridMultilevel"/>
    <w:tmpl w:val="30127152"/>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8" w15:restartNumberingAfterBreak="0">
    <w:nsid w:val="7B5E2B39"/>
    <w:multiLevelType w:val="hybridMultilevel"/>
    <w:tmpl w:val="7DDAABE6"/>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BCF7C81"/>
    <w:multiLevelType w:val="hybridMultilevel"/>
    <w:tmpl w:val="80D2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BD02B20"/>
    <w:multiLevelType w:val="hybridMultilevel"/>
    <w:tmpl w:val="258AA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BF246AA"/>
    <w:multiLevelType w:val="hybridMultilevel"/>
    <w:tmpl w:val="675C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C8B4161"/>
    <w:multiLevelType w:val="hybridMultilevel"/>
    <w:tmpl w:val="B82E4C16"/>
    <w:lvl w:ilvl="0" w:tplc="EF32103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7CF17457"/>
    <w:multiLevelType w:val="hybridMultilevel"/>
    <w:tmpl w:val="930825EA"/>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D284B08"/>
    <w:multiLevelType w:val="hybridMultilevel"/>
    <w:tmpl w:val="6FAC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D3D5F35"/>
    <w:multiLevelType w:val="hybridMultilevel"/>
    <w:tmpl w:val="E2A2019A"/>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D6E323A"/>
    <w:multiLevelType w:val="multilevel"/>
    <w:tmpl w:val="1FB60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E0547E6"/>
    <w:multiLevelType w:val="hybridMultilevel"/>
    <w:tmpl w:val="11BEFF8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F3F6922"/>
    <w:multiLevelType w:val="hybridMultilevel"/>
    <w:tmpl w:val="1A966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6"/>
  </w:num>
  <w:num w:numId="2">
    <w:abstractNumId w:val="263"/>
  </w:num>
  <w:num w:numId="3">
    <w:abstractNumId w:val="112"/>
  </w:num>
  <w:num w:numId="4">
    <w:abstractNumId w:val="27"/>
  </w:num>
  <w:num w:numId="5">
    <w:abstractNumId w:val="41"/>
  </w:num>
  <w:num w:numId="6">
    <w:abstractNumId w:val="211"/>
  </w:num>
  <w:num w:numId="7">
    <w:abstractNumId w:val="273"/>
  </w:num>
  <w:num w:numId="8">
    <w:abstractNumId w:val="268"/>
  </w:num>
  <w:num w:numId="9">
    <w:abstractNumId w:val="195"/>
  </w:num>
  <w:num w:numId="10">
    <w:abstractNumId w:val="104"/>
  </w:num>
  <w:num w:numId="11">
    <w:abstractNumId w:val="32"/>
  </w:num>
  <w:num w:numId="12">
    <w:abstractNumId w:val="12"/>
  </w:num>
  <w:num w:numId="13">
    <w:abstractNumId w:val="79"/>
  </w:num>
  <w:num w:numId="14">
    <w:abstractNumId w:val="118"/>
  </w:num>
  <w:num w:numId="15">
    <w:abstractNumId w:val="156"/>
  </w:num>
  <w:num w:numId="16">
    <w:abstractNumId w:val="249"/>
  </w:num>
  <w:num w:numId="17">
    <w:abstractNumId w:val="178"/>
  </w:num>
  <w:num w:numId="18">
    <w:abstractNumId w:val="177"/>
  </w:num>
  <w:num w:numId="19">
    <w:abstractNumId w:val="197"/>
  </w:num>
  <w:num w:numId="20">
    <w:abstractNumId w:val="17"/>
  </w:num>
  <w:num w:numId="21">
    <w:abstractNumId w:val="253"/>
  </w:num>
  <w:num w:numId="22">
    <w:abstractNumId w:val="14"/>
  </w:num>
  <w:num w:numId="23">
    <w:abstractNumId w:val="243"/>
  </w:num>
  <w:num w:numId="24">
    <w:abstractNumId w:val="236"/>
  </w:num>
  <w:num w:numId="25">
    <w:abstractNumId w:val="201"/>
  </w:num>
  <w:num w:numId="26">
    <w:abstractNumId w:val="159"/>
  </w:num>
  <w:num w:numId="27">
    <w:abstractNumId w:val="127"/>
  </w:num>
  <w:num w:numId="28">
    <w:abstractNumId w:val="91"/>
  </w:num>
  <w:num w:numId="29">
    <w:abstractNumId w:val="185"/>
  </w:num>
  <w:num w:numId="30">
    <w:abstractNumId w:val="30"/>
  </w:num>
  <w:num w:numId="31">
    <w:abstractNumId w:val="169"/>
  </w:num>
  <w:num w:numId="32">
    <w:abstractNumId w:val="208"/>
  </w:num>
  <w:num w:numId="33">
    <w:abstractNumId w:val="86"/>
  </w:num>
  <w:num w:numId="34">
    <w:abstractNumId w:val="55"/>
  </w:num>
  <w:num w:numId="35">
    <w:abstractNumId w:val="28"/>
  </w:num>
  <w:num w:numId="36">
    <w:abstractNumId w:val="88"/>
  </w:num>
  <w:num w:numId="37">
    <w:abstractNumId w:val="231"/>
  </w:num>
  <w:num w:numId="38">
    <w:abstractNumId w:val="148"/>
  </w:num>
  <w:num w:numId="39">
    <w:abstractNumId w:val="167"/>
  </w:num>
  <w:num w:numId="40">
    <w:abstractNumId w:val="1"/>
  </w:num>
  <w:num w:numId="41">
    <w:abstractNumId w:val="138"/>
  </w:num>
  <w:num w:numId="42">
    <w:abstractNumId w:val="42"/>
  </w:num>
  <w:num w:numId="43">
    <w:abstractNumId w:val="60"/>
  </w:num>
  <w:num w:numId="44">
    <w:abstractNumId w:val="0"/>
  </w:num>
  <w:num w:numId="45">
    <w:abstractNumId w:val="31"/>
  </w:num>
  <w:num w:numId="46">
    <w:abstractNumId w:val="277"/>
  </w:num>
  <w:num w:numId="47">
    <w:abstractNumId w:val="62"/>
  </w:num>
  <w:num w:numId="48">
    <w:abstractNumId w:val="237"/>
  </w:num>
  <w:num w:numId="49">
    <w:abstractNumId w:val="73"/>
  </w:num>
  <w:num w:numId="50">
    <w:abstractNumId w:val="29"/>
  </w:num>
  <w:num w:numId="51">
    <w:abstractNumId w:val="191"/>
  </w:num>
  <w:num w:numId="52">
    <w:abstractNumId w:val="171"/>
  </w:num>
  <w:num w:numId="53">
    <w:abstractNumId w:val="250"/>
  </w:num>
  <w:num w:numId="54">
    <w:abstractNumId w:val="59"/>
  </w:num>
  <w:num w:numId="55">
    <w:abstractNumId w:val="248"/>
  </w:num>
  <w:num w:numId="56">
    <w:abstractNumId w:val="9"/>
  </w:num>
  <w:num w:numId="57">
    <w:abstractNumId w:val="193"/>
  </w:num>
  <w:num w:numId="58">
    <w:abstractNumId w:val="102"/>
  </w:num>
  <w:num w:numId="59">
    <w:abstractNumId w:val="108"/>
  </w:num>
  <w:num w:numId="60">
    <w:abstractNumId w:val="81"/>
  </w:num>
  <w:num w:numId="61">
    <w:abstractNumId w:val="7"/>
  </w:num>
  <w:num w:numId="62">
    <w:abstractNumId w:val="132"/>
  </w:num>
  <w:num w:numId="63">
    <w:abstractNumId w:val="130"/>
  </w:num>
  <w:num w:numId="64">
    <w:abstractNumId w:val="68"/>
  </w:num>
  <w:num w:numId="65">
    <w:abstractNumId w:val="200"/>
  </w:num>
  <w:num w:numId="66">
    <w:abstractNumId w:val="180"/>
  </w:num>
  <w:num w:numId="67">
    <w:abstractNumId w:val="161"/>
  </w:num>
  <w:num w:numId="68">
    <w:abstractNumId w:val="114"/>
  </w:num>
  <w:num w:numId="69">
    <w:abstractNumId w:val="227"/>
  </w:num>
  <w:num w:numId="70">
    <w:abstractNumId w:val="83"/>
  </w:num>
  <w:num w:numId="71">
    <w:abstractNumId w:val="261"/>
  </w:num>
  <w:num w:numId="72">
    <w:abstractNumId w:val="166"/>
  </w:num>
  <w:num w:numId="73">
    <w:abstractNumId w:val="228"/>
  </w:num>
  <w:num w:numId="74">
    <w:abstractNumId w:val="275"/>
  </w:num>
  <w:num w:numId="75">
    <w:abstractNumId w:val="155"/>
  </w:num>
  <w:num w:numId="76">
    <w:abstractNumId w:val="162"/>
  </w:num>
  <w:num w:numId="77">
    <w:abstractNumId w:val="44"/>
  </w:num>
  <w:num w:numId="78">
    <w:abstractNumId w:val="84"/>
  </w:num>
  <w:num w:numId="79">
    <w:abstractNumId w:val="199"/>
  </w:num>
  <w:num w:numId="80">
    <w:abstractNumId w:val="15"/>
  </w:num>
  <w:num w:numId="81">
    <w:abstractNumId w:val="142"/>
  </w:num>
  <w:num w:numId="82">
    <w:abstractNumId w:val="8"/>
  </w:num>
  <w:num w:numId="83">
    <w:abstractNumId w:val="274"/>
  </w:num>
  <w:num w:numId="84">
    <w:abstractNumId w:val="270"/>
  </w:num>
  <w:num w:numId="85">
    <w:abstractNumId w:val="215"/>
  </w:num>
  <w:num w:numId="86">
    <w:abstractNumId w:val="278"/>
  </w:num>
  <w:num w:numId="87">
    <w:abstractNumId w:val="212"/>
  </w:num>
  <w:num w:numId="88">
    <w:abstractNumId w:val="6"/>
  </w:num>
  <w:num w:numId="89">
    <w:abstractNumId w:val="120"/>
  </w:num>
  <w:num w:numId="90">
    <w:abstractNumId w:val="90"/>
  </w:num>
  <w:num w:numId="91">
    <w:abstractNumId w:val="139"/>
  </w:num>
  <w:num w:numId="92">
    <w:abstractNumId w:val="53"/>
  </w:num>
  <w:num w:numId="93">
    <w:abstractNumId w:val="47"/>
  </w:num>
  <w:num w:numId="94">
    <w:abstractNumId w:val="204"/>
  </w:num>
  <w:num w:numId="95">
    <w:abstractNumId w:val="131"/>
  </w:num>
  <w:num w:numId="96">
    <w:abstractNumId w:val="207"/>
  </w:num>
  <w:num w:numId="97">
    <w:abstractNumId w:val="87"/>
  </w:num>
  <w:num w:numId="98">
    <w:abstractNumId w:val="96"/>
  </w:num>
  <w:num w:numId="99">
    <w:abstractNumId w:val="176"/>
  </w:num>
  <w:num w:numId="100">
    <w:abstractNumId w:val="153"/>
  </w:num>
  <w:num w:numId="101">
    <w:abstractNumId w:val="38"/>
  </w:num>
  <w:num w:numId="102">
    <w:abstractNumId w:val="124"/>
  </w:num>
  <w:num w:numId="103">
    <w:abstractNumId w:val="182"/>
  </w:num>
  <w:num w:numId="104">
    <w:abstractNumId w:val="115"/>
  </w:num>
  <w:num w:numId="105">
    <w:abstractNumId w:val="149"/>
  </w:num>
  <w:num w:numId="106">
    <w:abstractNumId w:val="187"/>
  </w:num>
  <w:num w:numId="107">
    <w:abstractNumId w:val="217"/>
  </w:num>
  <w:num w:numId="108">
    <w:abstractNumId w:val="121"/>
  </w:num>
  <w:num w:numId="109">
    <w:abstractNumId w:val="80"/>
  </w:num>
  <w:num w:numId="110">
    <w:abstractNumId w:val="109"/>
  </w:num>
  <w:num w:numId="111">
    <w:abstractNumId w:val="151"/>
  </w:num>
  <w:num w:numId="112">
    <w:abstractNumId w:val="105"/>
  </w:num>
  <w:num w:numId="113">
    <w:abstractNumId w:val="230"/>
  </w:num>
  <w:num w:numId="114">
    <w:abstractNumId w:val="238"/>
  </w:num>
  <w:num w:numId="115">
    <w:abstractNumId w:val="22"/>
  </w:num>
  <w:num w:numId="116">
    <w:abstractNumId w:val="173"/>
  </w:num>
  <w:num w:numId="117">
    <w:abstractNumId w:val="213"/>
  </w:num>
  <w:num w:numId="118">
    <w:abstractNumId w:val="143"/>
  </w:num>
  <w:num w:numId="119">
    <w:abstractNumId w:val="235"/>
  </w:num>
  <w:num w:numId="120">
    <w:abstractNumId w:val="190"/>
  </w:num>
  <w:num w:numId="121">
    <w:abstractNumId w:val="244"/>
  </w:num>
  <w:num w:numId="122">
    <w:abstractNumId w:val="140"/>
  </w:num>
  <w:num w:numId="123">
    <w:abstractNumId w:val="11"/>
  </w:num>
  <w:num w:numId="124">
    <w:abstractNumId w:val="257"/>
  </w:num>
  <w:num w:numId="125">
    <w:abstractNumId w:val="135"/>
  </w:num>
  <w:num w:numId="126">
    <w:abstractNumId w:val="183"/>
  </w:num>
  <w:num w:numId="127">
    <w:abstractNumId w:val="267"/>
  </w:num>
  <w:num w:numId="128">
    <w:abstractNumId w:val="126"/>
  </w:num>
  <w:num w:numId="129">
    <w:abstractNumId w:val="36"/>
  </w:num>
  <w:num w:numId="130">
    <w:abstractNumId w:val="160"/>
  </w:num>
  <w:num w:numId="131">
    <w:abstractNumId w:val="82"/>
  </w:num>
  <w:num w:numId="132">
    <w:abstractNumId w:val="239"/>
  </w:num>
  <w:num w:numId="133">
    <w:abstractNumId w:val="46"/>
  </w:num>
  <w:num w:numId="134">
    <w:abstractNumId w:val="251"/>
  </w:num>
  <w:num w:numId="135">
    <w:abstractNumId w:val="16"/>
  </w:num>
  <w:num w:numId="136">
    <w:abstractNumId w:val="23"/>
  </w:num>
  <w:num w:numId="137">
    <w:abstractNumId w:val="3"/>
  </w:num>
  <w:num w:numId="138">
    <w:abstractNumId w:val="78"/>
  </w:num>
  <w:num w:numId="139">
    <w:abstractNumId w:val="220"/>
  </w:num>
  <w:num w:numId="140">
    <w:abstractNumId w:val="92"/>
  </w:num>
  <w:num w:numId="141">
    <w:abstractNumId w:val="45"/>
  </w:num>
  <w:num w:numId="142">
    <w:abstractNumId w:val="225"/>
  </w:num>
  <w:num w:numId="143">
    <w:abstractNumId w:val="256"/>
  </w:num>
  <w:num w:numId="144">
    <w:abstractNumId w:val="165"/>
  </w:num>
  <w:num w:numId="145">
    <w:abstractNumId w:val="106"/>
  </w:num>
  <w:num w:numId="146">
    <w:abstractNumId w:val="52"/>
  </w:num>
  <w:num w:numId="147">
    <w:abstractNumId w:val="226"/>
  </w:num>
  <w:num w:numId="148">
    <w:abstractNumId w:val="5"/>
  </w:num>
  <w:num w:numId="149">
    <w:abstractNumId w:val="99"/>
  </w:num>
  <w:num w:numId="150">
    <w:abstractNumId w:val="221"/>
  </w:num>
  <w:num w:numId="151">
    <w:abstractNumId w:val="271"/>
  </w:num>
  <w:num w:numId="152">
    <w:abstractNumId w:val="247"/>
  </w:num>
  <w:num w:numId="153">
    <w:abstractNumId w:val="134"/>
  </w:num>
  <w:num w:numId="154">
    <w:abstractNumId w:val="34"/>
  </w:num>
  <w:num w:numId="155">
    <w:abstractNumId w:val="229"/>
  </w:num>
  <w:num w:numId="156">
    <w:abstractNumId w:val="141"/>
  </w:num>
  <w:num w:numId="157">
    <w:abstractNumId w:val="72"/>
  </w:num>
  <w:num w:numId="158">
    <w:abstractNumId w:val="246"/>
  </w:num>
  <w:num w:numId="159">
    <w:abstractNumId w:val="63"/>
  </w:num>
  <w:num w:numId="160">
    <w:abstractNumId w:val="147"/>
  </w:num>
  <w:num w:numId="161">
    <w:abstractNumId w:val="123"/>
  </w:num>
  <w:num w:numId="162">
    <w:abstractNumId w:val="232"/>
  </w:num>
  <w:num w:numId="163">
    <w:abstractNumId w:val="188"/>
  </w:num>
  <w:num w:numId="164">
    <w:abstractNumId w:val="241"/>
  </w:num>
  <w:num w:numId="165">
    <w:abstractNumId w:val="234"/>
  </w:num>
  <w:num w:numId="166">
    <w:abstractNumId w:val="189"/>
  </w:num>
  <w:num w:numId="167">
    <w:abstractNumId w:val="37"/>
  </w:num>
  <w:num w:numId="168">
    <w:abstractNumId w:val="48"/>
  </w:num>
  <w:num w:numId="169">
    <w:abstractNumId w:val="158"/>
  </w:num>
  <w:num w:numId="170">
    <w:abstractNumId w:val="51"/>
  </w:num>
  <w:num w:numId="171">
    <w:abstractNumId w:val="85"/>
  </w:num>
  <w:num w:numId="172">
    <w:abstractNumId w:val="70"/>
  </w:num>
  <w:num w:numId="173">
    <w:abstractNumId w:val="35"/>
  </w:num>
  <w:num w:numId="174">
    <w:abstractNumId w:val="255"/>
  </w:num>
  <w:num w:numId="175">
    <w:abstractNumId w:val="76"/>
  </w:num>
  <w:num w:numId="176">
    <w:abstractNumId w:val="198"/>
  </w:num>
  <w:num w:numId="177">
    <w:abstractNumId w:val="43"/>
  </w:num>
  <w:num w:numId="178">
    <w:abstractNumId w:val="33"/>
  </w:num>
  <w:num w:numId="179">
    <w:abstractNumId w:val="254"/>
  </w:num>
  <w:num w:numId="180">
    <w:abstractNumId w:val="119"/>
  </w:num>
  <w:num w:numId="181">
    <w:abstractNumId w:val="154"/>
  </w:num>
  <w:num w:numId="182">
    <w:abstractNumId w:val="93"/>
  </w:num>
  <w:num w:numId="183">
    <w:abstractNumId w:val="222"/>
  </w:num>
  <w:num w:numId="184">
    <w:abstractNumId w:val="210"/>
  </w:num>
  <w:num w:numId="18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9"/>
  </w:num>
  <w:num w:numId="188">
    <w:abstractNumId w:val="19"/>
  </w:num>
  <w:num w:numId="189">
    <w:abstractNumId w:val="65"/>
  </w:num>
  <w:num w:numId="190">
    <w:abstractNumId w:val="95"/>
  </w:num>
  <w:num w:numId="191">
    <w:abstractNumId w:val="122"/>
  </w:num>
  <w:num w:numId="192">
    <w:abstractNumId w:val="97"/>
  </w:num>
  <w:num w:numId="193">
    <w:abstractNumId w:val="98"/>
  </w:num>
  <w:num w:numId="194">
    <w:abstractNumId w:val="61"/>
  </w:num>
  <w:num w:numId="1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
  </w:num>
  <w:num w:numId="19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8"/>
  </w:num>
  <w:num w:numId="199">
    <w:abstractNumId w:val="266"/>
  </w:num>
  <w:num w:numId="200">
    <w:abstractNumId w:val="146"/>
  </w:num>
  <w:num w:numId="201">
    <w:abstractNumId w:val="264"/>
  </w:num>
  <w:num w:numId="202">
    <w:abstractNumId w:val="194"/>
  </w:num>
  <w:num w:numId="203">
    <w:abstractNumId w:val="111"/>
  </w:num>
  <w:num w:numId="204">
    <w:abstractNumId w:val="276"/>
  </w:num>
  <w:num w:numId="205">
    <w:abstractNumId w:val="259"/>
  </w:num>
  <w:num w:numId="206">
    <w:abstractNumId w:val="58"/>
  </w:num>
  <w:num w:numId="207">
    <w:abstractNumId w:val="117"/>
  </w:num>
  <w:num w:numId="208">
    <w:abstractNumId w:val="265"/>
  </w:num>
  <w:num w:numId="209">
    <w:abstractNumId w:val="26"/>
  </w:num>
  <w:num w:numId="210">
    <w:abstractNumId w:val="245"/>
  </w:num>
  <w:num w:numId="211">
    <w:abstractNumId w:val="74"/>
  </w:num>
  <w:num w:numId="212">
    <w:abstractNumId w:val="133"/>
  </w:num>
  <w:num w:numId="213">
    <w:abstractNumId w:val="18"/>
  </w:num>
  <w:num w:numId="214">
    <w:abstractNumId w:val="113"/>
  </w:num>
  <w:num w:numId="215">
    <w:abstractNumId w:val="39"/>
  </w:num>
  <w:num w:numId="216">
    <w:abstractNumId w:val="40"/>
  </w:num>
  <w:num w:numId="217">
    <w:abstractNumId w:val="69"/>
  </w:num>
  <w:num w:numId="218">
    <w:abstractNumId w:val="252"/>
  </w:num>
  <w:num w:numId="219">
    <w:abstractNumId w:val="137"/>
  </w:num>
  <w:num w:numId="220">
    <w:abstractNumId w:val="179"/>
  </w:num>
  <w:num w:numId="221">
    <w:abstractNumId w:val="20"/>
  </w:num>
  <w:num w:numId="222">
    <w:abstractNumId w:val="66"/>
  </w:num>
  <w:num w:numId="223">
    <w:abstractNumId w:val="25"/>
  </w:num>
  <w:num w:numId="224">
    <w:abstractNumId w:val="136"/>
  </w:num>
  <w:num w:numId="225">
    <w:abstractNumId w:val="192"/>
  </w:num>
  <w:num w:numId="226">
    <w:abstractNumId w:val="181"/>
  </w:num>
  <w:num w:numId="227">
    <w:abstractNumId w:val="71"/>
  </w:num>
  <w:num w:numId="228">
    <w:abstractNumId w:val="56"/>
  </w:num>
  <w:num w:numId="229">
    <w:abstractNumId w:val="184"/>
  </w:num>
  <w:num w:numId="230">
    <w:abstractNumId w:val="168"/>
  </w:num>
  <w:num w:numId="231">
    <w:abstractNumId w:val="145"/>
  </w:num>
  <w:num w:numId="232">
    <w:abstractNumId w:val="224"/>
  </w:num>
  <w:num w:numId="233">
    <w:abstractNumId w:val="2"/>
  </w:num>
  <w:num w:numId="234">
    <w:abstractNumId w:val="202"/>
  </w:num>
  <w:num w:numId="235">
    <w:abstractNumId w:val="57"/>
  </w:num>
  <w:num w:numId="236">
    <w:abstractNumId w:val="64"/>
  </w:num>
  <w:num w:numId="237">
    <w:abstractNumId w:val="107"/>
  </w:num>
  <w:num w:numId="238">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25"/>
  </w:num>
  <w:num w:numId="2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14"/>
  </w:num>
  <w:num w:numId="242">
    <w:abstractNumId w:val="150"/>
  </w:num>
  <w:num w:numId="243">
    <w:abstractNumId w:val="233"/>
  </w:num>
  <w:num w:numId="244">
    <w:abstractNumId w:val="67"/>
  </w:num>
  <w:num w:numId="245">
    <w:abstractNumId w:val="129"/>
  </w:num>
  <w:num w:numId="246">
    <w:abstractNumId w:val="203"/>
  </w:num>
  <w:num w:numId="247">
    <w:abstractNumId w:val="269"/>
  </w:num>
  <w:num w:numId="248">
    <w:abstractNumId w:val="174"/>
  </w:num>
  <w:num w:numId="249">
    <w:abstractNumId w:val="10"/>
  </w:num>
  <w:num w:numId="250">
    <w:abstractNumId w:val="116"/>
  </w:num>
  <w:num w:numId="251">
    <w:abstractNumId w:val="94"/>
  </w:num>
  <w:num w:numId="252">
    <w:abstractNumId w:val="152"/>
  </w:num>
  <w:num w:numId="253">
    <w:abstractNumId w:val="163"/>
  </w:num>
  <w:num w:numId="254">
    <w:abstractNumId w:val="240"/>
  </w:num>
  <w:num w:numId="255">
    <w:abstractNumId w:val="258"/>
  </w:num>
  <w:num w:numId="256">
    <w:abstractNumId w:val="242"/>
  </w:num>
  <w:num w:numId="257">
    <w:abstractNumId w:val="170"/>
  </w:num>
  <w:num w:numId="258">
    <w:abstractNumId w:val="89"/>
  </w:num>
  <w:num w:numId="259">
    <w:abstractNumId w:val="100"/>
  </w:num>
  <w:num w:numId="260">
    <w:abstractNumId w:val="260"/>
  </w:num>
  <w:num w:numId="261">
    <w:abstractNumId w:val="21"/>
  </w:num>
  <w:num w:numId="262">
    <w:abstractNumId w:val="223"/>
  </w:num>
  <w:num w:numId="263">
    <w:abstractNumId w:val="164"/>
  </w:num>
  <w:num w:numId="264">
    <w:abstractNumId w:val="103"/>
  </w:num>
  <w:num w:numId="265">
    <w:abstractNumId w:val="272"/>
  </w:num>
  <w:num w:numId="266">
    <w:abstractNumId w:val="172"/>
  </w:num>
  <w:num w:numId="267">
    <w:abstractNumId w:val="75"/>
  </w:num>
  <w:num w:numId="268">
    <w:abstractNumId w:val="262"/>
  </w:num>
  <w:num w:numId="269">
    <w:abstractNumId w:val="205"/>
  </w:num>
  <w:num w:numId="270">
    <w:abstractNumId w:val="206"/>
  </w:num>
  <w:num w:numId="271">
    <w:abstractNumId w:val="101"/>
  </w:num>
  <w:num w:numId="272">
    <w:abstractNumId w:val="209"/>
  </w:num>
  <w:num w:numId="273">
    <w:abstractNumId w:val="196"/>
  </w:num>
  <w:num w:numId="274">
    <w:abstractNumId w:val="219"/>
  </w:num>
  <w:num w:numId="275">
    <w:abstractNumId w:val="13"/>
  </w:num>
  <w:num w:numId="276">
    <w:abstractNumId w:val="144"/>
  </w:num>
  <w:num w:numId="277">
    <w:abstractNumId w:val="54"/>
  </w:num>
  <w:num w:numId="278">
    <w:abstractNumId w:val="218"/>
  </w:num>
  <w:num w:numId="279">
    <w:abstractNumId w:val="110"/>
  </w:num>
  <w:num w:numId="280">
    <w:abstractNumId w:val="24"/>
  </w:num>
  <w:numIdMacAtCleanup w:val="2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87BF6"/>
    <w:rsid w:val="000001AF"/>
    <w:rsid w:val="00002B21"/>
    <w:rsid w:val="00003A22"/>
    <w:rsid w:val="00005B57"/>
    <w:rsid w:val="00006003"/>
    <w:rsid w:val="00006DA7"/>
    <w:rsid w:val="00007C12"/>
    <w:rsid w:val="000102BC"/>
    <w:rsid w:val="000104E5"/>
    <w:rsid w:val="0001122A"/>
    <w:rsid w:val="00011DF5"/>
    <w:rsid w:val="0001465F"/>
    <w:rsid w:val="00014683"/>
    <w:rsid w:val="00014891"/>
    <w:rsid w:val="000149E4"/>
    <w:rsid w:val="00015AFA"/>
    <w:rsid w:val="000163A0"/>
    <w:rsid w:val="0001724D"/>
    <w:rsid w:val="000207C9"/>
    <w:rsid w:val="00020E8C"/>
    <w:rsid w:val="00020F18"/>
    <w:rsid w:val="00021619"/>
    <w:rsid w:val="00022273"/>
    <w:rsid w:val="00023255"/>
    <w:rsid w:val="00023FD9"/>
    <w:rsid w:val="0002604F"/>
    <w:rsid w:val="00026BCA"/>
    <w:rsid w:val="00027DAD"/>
    <w:rsid w:val="000307A0"/>
    <w:rsid w:val="00031088"/>
    <w:rsid w:val="00031F03"/>
    <w:rsid w:val="0003230D"/>
    <w:rsid w:val="000336CD"/>
    <w:rsid w:val="0003426F"/>
    <w:rsid w:val="000343D7"/>
    <w:rsid w:val="00034F0A"/>
    <w:rsid w:val="00035ABC"/>
    <w:rsid w:val="00035ED0"/>
    <w:rsid w:val="00041FE2"/>
    <w:rsid w:val="00043329"/>
    <w:rsid w:val="00044D1C"/>
    <w:rsid w:val="0004509B"/>
    <w:rsid w:val="0004723F"/>
    <w:rsid w:val="00050153"/>
    <w:rsid w:val="000521D8"/>
    <w:rsid w:val="0005253D"/>
    <w:rsid w:val="00053588"/>
    <w:rsid w:val="0005474E"/>
    <w:rsid w:val="00054FA3"/>
    <w:rsid w:val="000559B5"/>
    <w:rsid w:val="0005624F"/>
    <w:rsid w:val="00056549"/>
    <w:rsid w:val="0005740F"/>
    <w:rsid w:val="00057777"/>
    <w:rsid w:val="0006002F"/>
    <w:rsid w:val="000601F2"/>
    <w:rsid w:val="00060853"/>
    <w:rsid w:val="000611CD"/>
    <w:rsid w:val="0006194E"/>
    <w:rsid w:val="00061FE5"/>
    <w:rsid w:val="000623FD"/>
    <w:rsid w:val="000624B4"/>
    <w:rsid w:val="00062EC7"/>
    <w:rsid w:val="00063E79"/>
    <w:rsid w:val="00064068"/>
    <w:rsid w:val="00065381"/>
    <w:rsid w:val="00066A81"/>
    <w:rsid w:val="000674EE"/>
    <w:rsid w:val="00067D1A"/>
    <w:rsid w:val="00067FE5"/>
    <w:rsid w:val="00070F37"/>
    <w:rsid w:val="000715B9"/>
    <w:rsid w:val="00072D5B"/>
    <w:rsid w:val="00074A75"/>
    <w:rsid w:val="000753F8"/>
    <w:rsid w:val="00076703"/>
    <w:rsid w:val="00076B9C"/>
    <w:rsid w:val="00077138"/>
    <w:rsid w:val="0008035B"/>
    <w:rsid w:val="000803DE"/>
    <w:rsid w:val="0008203A"/>
    <w:rsid w:val="000849F2"/>
    <w:rsid w:val="00084B66"/>
    <w:rsid w:val="0008514B"/>
    <w:rsid w:val="00085477"/>
    <w:rsid w:val="000865E7"/>
    <w:rsid w:val="000875D0"/>
    <w:rsid w:val="00090133"/>
    <w:rsid w:val="000902A0"/>
    <w:rsid w:val="00090EEE"/>
    <w:rsid w:val="000932C5"/>
    <w:rsid w:val="0009347A"/>
    <w:rsid w:val="00093ADA"/>
    <w:rsid w:val="00094238"/>
    <w:rsid w:val="00094D78"/>
    <w:rsid w:val="00097EF9"/>
    <w:rsid w:val="000A09F0"/>
    <w:rsid w:val="000A121B"/>
    <w:rsid w:val="000A1932"/>
    <w:rsid w:val="000A2225"/>
    <w:rsid w:val="000A4A28"/>
    <w:rsid w:val="000A51DE"/>
    <w:rsid w:val="000A69A1"/>
    <w:rsid w:val="000A7BFB"/>
    <w:rsid w:val="000A7CBA"/>
    <w:rsid w:val="000A7F17"/>
    <w:rsid w:val="000B2502"/>
    <w:rsid w:val="000B3087"/>
    <w:rsid w:val="000B4C64"/>
    <w:rsid w:val="000B4D22"/>
    <w:rsid w:val="000B5947"/>
    <w:rsid w:val="000B6F7F"/>
    <w:rsid w:val="000C014C"/>
    <w:rsid w:val="000C01D5"/>
    <w:rsid w:val="000C0BAF"/>
    <w:rsid w:val="000C10A0"/>
    <w:rsid w:val="000C19D5"/>
    <w:rsid w:val="000C1CBA"/>
    <w:rsid w:val="000C301E"/>
    <w:rsid w:val="000C4AFC"/>
    <w:rsid w:val="000C4DB5"/>
    <w:rsid w:val="000C4F1E"/>
    <w:rsid w:val="000C50FD"/>
    <w:rsid w:val="000C5715"/>
    <w:rsid w:val="000C6393"/>
    <w:rsid w:val="000C6A69"/>
    <w:rsid w:val="000C747E"/>
    <w:rsid w:val="000C7EE5"/>
    <w:rsid w:val="000D2274"/>
    <w:rsid w:val="000D291E"/>
    <w:rsid w:val="000D2A0B"/>
    <w:rsid w:val="000D2C4D"/>
    <w:rsid w:val="000D45E1"/>
    <w:rsid w:val="000D5262"/>
    <w:rsid w:val="000D5F9E"/>
    <w:rsid w:val="000D64A5"/>
    <w:rsid w:val="000D68F9"/>
    <w:rsid w:val="000D703C"/>
    <w:rsid w:val="000D78D8"/>
    <w:rsid w:val="000E048A"/>
    <w:rsid w:val="000E06E4"/>
    <w:rsid w:val="000E2B6F"/>
    <w:rsid w:val="000E3DB4"/>
    <w:rsid w:val="000E40E1"/>
    <w:rsid w:val="000E4595"/>
    <w:rsid w:val="000E468B"/>
    <w:rsid w:val="000E4B89"/>
    <w:rsid w:val="000E689C"/>
    <w:rsid w:val="000E69DC"/>
    <w:rsid w:val="000E70DE"/>
    <w:rsid w:val="000F19C6"/>
    <w:rsid w:val="000F2F2B"/>
    <w:rsid w:val="000F377F"/>
    <w:rsid w:val="000F3A8C"/>
    <w:rsid w:val="000F415E"/>
    <w:rsid w:val="000F4967"/>
    <w:rsid w:val="000F5093"/>
    <w:rsid w:val="000F6D03"/>
    <w:rsid w:val="000F7277"/>
    <w:rsid w:val="00100753"/>
    <w:rsid w:val="00100C06"/>
    <w:rsid w:val="00100FFE"/>
    <w:rsid w:val="0010120A"/>
    <w:rsid w:val="001013A4"/>
    <w:rsid w:val="00101FEE"/>
    <w:rsid w:val="00103432"/>
    <w:rsid w:val="00103AF2"/>
    <w:rsid w:val="00103C62"/>
    <w:rsid w:val="00103E54"/>
    <w:rsid w:val="0010450D"/>
    <w:rsid w:val="00105FE5"/>
    <w:rsid w:val="00107C36"/>
    <w:rsid w:val="00111080"/>
    <w:rsid w:val="001110D3"/>
    <w:rsid w:val="001111BC"/>
    <w:rsid w:val="00111362"/>
    <w:rsid w:val="00111FCB"/>
    <w:rsid w:val="00112114"/>
    <w:rsid w:val="00113430"/>
    <w:rsid w:val="00114377"/>
    <w:rsid w:val="0011472E"/>
    <w:rsid w:val="001152CD"/>
    <w:rsid w:val="00115A30"/>
    <w:rsid w:val="00120278"/>
    <w:rsid w:val="00120386"/>
    <w:rsid w:val="00120490"/>
    <w:rsid w:val="001204D5"/>
    <w:rsid w:val="0012106B"/>
    <w:rsid w:val="001212ED"/>
    <w:rsid w:val="001234F5"/>
    <w:rsid w:val="0012589A"/>
    <w:rsid w:val="00126010"/>
    <w:rsid w:val="00126811"/>
    <w:rsid w:val="00126C60"/>
    <w:rsid w:val="001271BA"/>
    <w:rsid w:val="00127303"/>
    <w:rsid w:val="00127DCB"/>
    <w:rsid w:val="0013052E"/>
    <w:rsid w:val="00130B78"/>
    <w:rsid w:val="00133B21"/>
    <w:rsid w:val="00133CC3"/>
    <w:rsid w:val="00134805"/>
    <w:rsid w:val="001351F8"/>
    <w:rsid w:val="001352F9"/>
    <w:rsid w:val="00135E98"/>
    <w:rsid w:val="0013644D"/>
    <w:rsid w:val="00136FB4"/>
    <w:rsid w:val="001378F3"/>
    <w:rsid w:val="00142A59"/>
    <w:rsid w:val="00143AE8"/>
    <w:rsid w:val="00143C75"/>
    <w:rsid w:val="001444BD"/>
    <w:rsid w:val="00144BE3"/>
    <w:rsid w:val="00145368"/>
    <w:rsid w:val="0014560B"/>
    <w:rsid w:val="00145876"/>
    <w:rsid w:val="001464C7"/>
    <w:rsid w:val="00147468"/>
    <w:rsid w:val="00147BAF"/>
    <w:rsid w:val="001503F9"/>
    <w:rsid w:val="00150C74"/>
    <w:rsid w:val="00151259"/>
    <w:rsid w:val="00151707"/>
    <w:rsid w:val="001518AB"/>
    <w:rsid w:val="00151BD1"/>
    <w:rsid w:val="0015223D"/>
    <w:rsid w:val="00153724"/>
    <w:rsid w:val="00153BEB"/>
    <w:rsid w:val="00156084"/>
    <w:rsid w:val="00156B77"/>
    <w:rsid w:val="00156CAD"/>
    <w:rsid w:val="001604E8"/>
    <w:rsid w:val="0016189D"/>
    <w:rsid w:val="00161D93"/>
    <w:rsid w:val="001633DD"/>
    <w:rsid w:val="001667BD"/>
    <w:rsid w:val="001679BE"/>
    <w:rsid w:val="00167E7D"/>
    <w:rsid w:val="0017107C"/>
    <w:rsid w:val="0017135E"/>
    <w:rsid w:val="00171758"/>
    <w:rsid w:val="00171B6B"/>
    <w:rsid w:val="00171ED2"/>
    <w:rsid w:val="001725E2"/>
    <w:rsid w:val="00174459"/>
    <w:rsid w:val="00174523"/>
    <w:rsid w:val="00175A28"/>
    <w:rsid w:val="00176563"/>
    <w:rsid w:val="0017679B"/>
    <w:rsid w:val="00176B44"/>
    <w:rsid w:val="00180343"/>
    <w:rsid w:val="00180624"/>
    <w:rsid w:val="00180A52"/>
    <w:rsid w:val="0018131A"/>
    <w:rsid w:val="00182FDE"/>
    <w:rsid w:val="0018312D"/>
    <w:rsid w:val="00185CD7"/>
    <w:rsid w:val="00186797"/>
    <w:rsid w:val="00186A3E"/>
    <w:rsid w:val="00186D9D"/>
    <w:rsid w:val="001872B9"/>
    <w:rsid w:val="0019037D"/>
    <w:rsid w:val="00190B32"/>
    <w:rsid w:val="00190CDB"/>
    <w:rsid w:val="00191A42"/>
    <w:rsid w:val="00191B29"/>
    <w:rsid w:val="00191D49"/>
    <w:rsid w:val="0019296B"/>
    <w:rsid w:val="00193316"/>
    <w:rsid w:val="001934F6"/>
    <w:rsid w:val="00193567"/>
    <w:rsid w:val="00193A6E"/>
    <w:rsid w:val="001941C0"/>
    <w:rsid w:val="0019478C"/>
    <w:rsid w:val="00195009"/>
    <w:rsid w:val="0019591B"/>
    <w:rsid w:val="00196743"/>
    <w:rsid w:val="00196BC0"/>
    <w:rsid w:val="001971C8"/>
    <w:rsid w:val="00197ED1"/>
    <w:rsid w:val="001A058F"/>
    <w:rsid w:val="001A0FC8"/>
    <w:rsid w:val="001A17FA"/>
    <w:rsid w:val="001A1B97"/>
    <w:rsid w:val="001A2960"/>
    <w:rsid w:val="001A416B"/>
    <w:rsid w:val="001A4824"/>
    <w:rsid w:val="001A55E2"/>
    <w:rsid w:val="001B07EE"/>
    <w:rsid w:val="001B0B73"/>
    <w:rsid w:val="001B1089"/>
    <w:rsid w:val="001B1692"/>
    <w:rsid w:val="001B186D"/>
    <w:rsid w:val="001B1A8D"/>
    <w:rsid w:val="001B1C6A"/>
    <w:rsid w:val="001B2A79"/>
    <w:rsid w:val="001B2BD8"/>
    <w:rsid w:val="001B3E05"/>
    <w:rsid w:val="001B3E0C"/>
    <w:rsid w:val="001B57DB"/>
    <w:rsid w:val="001B57F0"/>
    <w:rsid w:val="001B70D0"/>
    <w:rsid w:val="001C0B1C"/>
    <w:rsid w:val="001C188E"/>
    <w:rsid w:val="001C18D8"/>
    <w:rsid w:val="001C1D4F"/>
    <w:rsid w:val="001C2057"/>
    <w:rsid w:val="001C3A5B"/>
    <w:rsid w:val="001C3EEC"/>
    <w:rsid w:val="001C4185"/>
    <w:rsid w:val="001C4D8E"/>
    <w:rsid w:val="001C54C4"/>
    <w:rsid w:val="001C5CCD"/>
    <w:rsid w:val="001C6905"/>
    <w:rsid w:val="001C76E4"/>
    <w:rsid w:val="001D059F"/>
    <w:rsid w:val="001D1300"/>
    <w:rsid w:val="001D201C"/>
    <w:rsid w:val="001D2D49"/>
    <w:rsid w:val="001D393D"/>
    <w:rsid w:val="001D4B69"/>
    <w:rsid w:val="001D4BF2"/>
    <w:rsid w:val="001D50FC"/>
    <w:rsid w:val="001D7C36"/>
    <w:rsid w:val="001E0F92"/>
    <w:rsid w:val="001E1A14"/>
    <w:rsid w:val="001E1A3F"/>
    <w:rsid w:val="001E28A1"/>
    <w:rsid w:val="001E29AC"/>
    <w:rsid w:val="001E2BC8"/>
    <w:rsid w:val="001E308E"/>
    <w:rsid w:val="001E3B8F"/>
    <w:rsid w:val="001E432E"/>
    <w:rsid w:val="001E453B"/>
    <w:rsid w:val="001E4719"/>
    <w:rsid w:val="001E47F3"/>
    <w:rsid w:val="001E7035"/>
    <w:rsid w:val="001E7890"/>
    <w:rsid w:val="001F065F"/>
    <w:rsid w:val="001F190B"/>
    <w:rsid w:val="001F1B5F"/>
    <w:rsid w:val="001F22A8"/>
    <w:rsid w:val="001F3768"/>
    <w:rsid w:val="001F4371"/>
    <w:rsid w:val="001F4422"/>
    <w:rsid w:val="001F4730"/>
    <w:rsid w:val="001F5F58"/>
    <w:rsid w:val="001F6060"/>
    <w:rsid w:val="001F707A"/>
    <w:rsid w:val="001F7772"/>
    <w:rsid w:val="001F7E57"/>
    <w:rsid w:val="002003FF"/>
    <w:rsid w:val="00200C17"/>
    <w:rsid w:val="00200FC7"/>
    <w:rsid w:val="00201263"/>
    <w:rsid w:val="00201E81"/>
    <w:rsid w:val="00202054"/>
    <w:rsid w:val="0020221B"/>
    <w:rsid w:val="00202A15"/>
    <w:rsid w:val="00202BA0"/>
    <w:rsid w:val="0020314F"/>
    <w:rsid w:val="00203972"/>
    <w:rsid w:val="00204E32"/>
    <w:rsid w:val="00205742"/>
    <w:rsid w:val="00206DF0"/>
    <w:rsid w:val="00206F4A"/>
    <w:rsid w:val="00207039"/>
    <w:rsid w:val="00207742"/>
    <w:rsid w:val="00207B92"/>
    <w:rsid w:val="00207E57"/>
    <w:rsid w:val="00210314"/>
    <w:rsid w:val="00210D93"/>
    <w:rsid w:val="00210F5C"/>
    <w:rsid w:val="0021151D"/>
    <w:rsid w:val="00212128"/>
    <w:rsid w:val="00212851"/>
    <w:rsid w:val="0021334D"/>
    <w:rsid w:val="00213BE9"/>
    <w:rsid w:val="00214996"/>
    <w:rsid w:val="00214B70"/>
    <w:rsid w:val="00215660"/>
    <w:rsid w:val="00215754"/>
    <w:rsid w:val="00215C8A"/>
    <w:rsid w:val="00215F2E"/>
    <w:rsid w:val="00216500"/>
    <w:rsid w:val="00216538"/>
    <w:rsid w:val="00216C79"/>
    <w:rsid w:val="00217B0D"/>
    <w:rsid w:val="002201F3"/>
    <w:rsid w:val="0022154B"/>
    <w:rsid w:val="00221901"/>
    <w:rsid w:val="0022197E"/>
    <w:rsid w:val="0022383D"/>
    <w:rsid w:val="00223EB3"/>
    <w:rsid w:val="002256BE"/>
    <w:rsid w:val="00225745"/>
    <w:rsid w:val="0022594C"/>
    <w:rsid w:val="002259AF"/>
    <w:rsid w:val="00225DE4"/>
    <w:rsid w:val="0022625B"/>
    <w:rsid w:val="00226E91"/>
    <w:rsid w:val="00227ED8"/>
    <w:rsid w:val="00230B9F"/>
    <w:rsid w:val="00230C57"/>
    <w:rsid w:val="0023167D"/>
    <w:rsid w:val="0023286A"/>
    <w:rsid w:val="0023289C"/>
    <w:rsid w:val="002332E8"/>
    <w:rsid w:val="00233E38"/>
    <w:rsid w:val="002347CD"/>
    <w:rsid w:val="002358F8"/>
    <w:rsid w:val="00235978"/>
    <w:rsid w:val="002359BC"/>
    <w:rsid w:val="00235E0F"/>
    <w:rsid w:val="00236BDA"/>
    <w:rsid w:val="00236DC8"/>
    <w:rsid w:val="00237EEC"/>
    <w:rsid w:val="00237F17"/>
    <w:rsid w:val="00237F34"/>
    <w:rsid w:val="00241F1A"/>
    <w:rsid w:val="00242A65"/>
    <w:rsid w:val="00242E72"/>
    <w:rsid w:val="00243250"/>
    <w:rsid w:val="00243445"/>
    <w:rsid w:val="00243AA8"/>
    <w:rsid w:val="00245068"/>
    <w:rsid w:val="00247A4D"/>
    <w:rsid w:val="00252291"/>
    <w:rsid w:val="002525EA"/>
    <w:rsid w:val="002541C1"/>
    <w:rsid w:val="002553F9"/>
    <w:rsid w:val="00260554"/>
    <w:rsid w:val="00265744"/>
    <w:rsid w:val="002677F6"/>
    <w:rsid w:val="00270125"/>
    <w:rsid w:val="00271068"/>
    <w:rsid w:val="0027139D"/>
    <w:rsid w:val="00271DC6"/>
    <w:rsid w:val="00271E1F"/>
    <w:rsid w:val="0027234B"/>
    <w:rsid w:val="00280153"/>
    <w:rsid w:val="00280711"/>
    <w:rsid w:val="00280E8B"/>
    <w:rsid w:val="00281F73"/>
    <w:rsid w:val="00282397"/>
    <w:rsid w:val="00283C5B"/>
    <w:rsid w:val="00283DCD"/>
    <w:rsid w:val="0028469D"/>
    <w:rsid w:val="00284CA6"/>
    <w:rsid w:val="00285E62"/>
    <w:rsid w:val="0028629B"/>
    <w:rsid w:val="00287F18"/>
    <w:rsid w:val="00291751"/>
    <w:rsid w:val="002919E9"/>
    <w:rsid w:val="002932FC"/>
    <w:rsid w:val="00293ECD"/>
    <w:rsid w:val="002946FB"/>
    <w:rsid w:val="00294FDC"/>
    <w:rsid w:val="0029641A"/>
    <w:rsid w:val="002968B7"/>
    <w:rsid w:val="002970FE"/>
    <w:rsid w:val="00297158"/>
    <w:rsid w:val="002A1161"/>
    <w:rsid w:val="002A19F6"/>
    <w:rsid w:val="002A2D03"/>
    <w:rsid w:val="002A3D84"/>
    <w:rsid w:val="002A4766"/>
    <w:rsid w:val="002A49B7"/>
    <w:rsid w:val="002A563B"/>
    <w:rsid w:val="002A569C"/>
    <w:rsid w:val="002A61E4"/>
    <w:rsid w:val="002A6FE1"/>
    <w:rsid w:val="002A7790"/>
    <w:rsid w:val="002A7CDA"/>
    <w:rsid w:val="002B146A"/>
    <w:rsid w:val="002B1AE6"/>
    <w:rsid w:val="002B2098"/>
    <w:rsid w:val="002B2739"/>
    <w:rsid w:val="002B4156"/>
    <w:rsid w:val="002B495F"/>
    <w:rsid w:val="002B6109"/>
    <w:rsid w:val="002B7880"/>
    <w:rsid w:val="002C0085"/>
    <w:rsid w:val="002C2C2D"/>
    <w:rsid w:val="002C2EBE"/>
    <w:rsid w:val="002C3154"/>
    <w:rsid w:val="002C317A"/>
    <w:rsid w:val="002C55C2"/>
    <w:rsid w:val="002C6754"/>
    <w:rsid w:val="002C6C08"/>
    <w:rsid w:val="002C7139"/>
    <w:rsid w:val="002C7E53"/>
    <w:rsid w:val="002D08AE"/>
    <w:rsid w:val="002D1143"/>
    <w:rsid w:val="002D184D"/>
    <w:rsid w:val="002D2793"/>
    <w:rsid w:val="002D2F23"/>
    <w:rsid w:val="002D33BB"/>
    <w:rsid w:val="002D40EA"/>
    <w:rsid w:val="002D4365"/>
    <w:rsid w:val="002D58C9"/>
    <w:rsid w:val="002D612C"/>
    <w:rsid w:val="002E1935"/>
    <w:rsid w:val="002E1C97"/>
    <w:rsid w:val="002E1F40"/>
    <w:rsid w:val="002E43BB"/>
    <w:rsid w:val="002E46A7"/>
    <w:rsid w:val="002E4FF5"/>
    <w:rsid w:val="002E519C"/>
    <w:rsid w:val="002E5839"/>
    <w:rsid w:val="002E62C3"/>
    <w:rsid w:val="002E6D72"/>
    <w:rsid w:val="002E7323"/>
    <w:rsid w:val="002E7518"/>
    <w:rsid w:val="002E783F"/>
    <w:rsid w:val="002F0D1F"/>
    <w:rsid w:val="002F0E8E"/>
    <w:rsid w:val="002F189D"/>
    <w:rsid w:val="002F2A8F"/>
    <w:rsid w:val="002F36B7"/>
    <w:rsid w:val="002F493C"/>
    <w:rsid w:val="002F5E3C"/>
    <w:rsid w:val="002F74B4"/>
    <w:rsid w:val="002F781A"/>
    <w:rsid w:val="0030156C"/>
    <w:rsid w:val="0030192F"/>
    <w:rsid w:val="0030249F"/>
    <w:rsid w:val="003032B5"/>
    <w:rsid w:val="00303A8A"/>
    <w:rsid w:val="00305F94"/>
    <w:rsid w:val="00306422"/>
    <w:rsid w:val="00306F23"/>
    <w:rsid w:val="00310365"/>
    <w:rsid w:val="00310A4D"/>
    <w:rsid w:val="00310FC0"/>
    <w:rsid w:val="00311B41"/>
    <w:rsid w:val="00312045"/>
    <w:rsid w:val="00313335"/>
    <w:rsid w:val="003134E9"/>
    <w:rsid w:val="0031392A"/>
    <w:rsid w:val="003148E1"/>
    <w:rsid w:val="00314AAA"/>
    <w:rsid w:val="00315C6B"/>
    <w:rsid w:val="0031691A"/>
    <w:rsid w:val="003174C0"/>
    <w:rsid w:val="00317945"/>
    <w:rsid w:val="00321A3B"/>
    <w:rsid w:val="00323185"/>
    <w:rsid w:val="00323982"/>
    <w:rsid w:val="00323BF6"/>
    <w:rsid w:val="003241F7"/>
    <w:rsid w:val="003242F0"/>
    <w:rsid w:val="003248FD"/>
    <w:rsid w:val="00324E16"/>
    <w:rsid w:val="00327435"/>
    <w:rsid w:val="00332244"/>
    <w:rsid w:val="0033283E"/>
    <w:rsid w:val="003328FB"/>
    <w:rsid w:val="003347A4"/>
    <w:rsid w:val="00335674"/>
    <w:rsid w:val="0033569A"/>
    <w:rsid w:val="00335CF1"/>
    <w:rsid w:val="00336BC5"/>
    <w:rsid w:val="003375B6"/>
    <w:rsid w:val="00340D00"/>
    <w:rsid w:val="00341C36"/>
    <w:rsid w:val="00342207"/>
    <w:rsid w:val="00342314"/>
    <w:rsid w:val="003430F9"/>
    <w:rsid w:val="00343891"/>
    <w:rsid w:val="00343D58"/>
    <w:rsid w:val="003448A2"/>
    <w:rsid w:val="00345993"/>
    <w:rsid w:val="00345ABC"/>
    <w:rsid w:val="00345C54"/>
    <w:rsid w:val="00350081"/>
    <w:rsid w:val="00350195"/>
    <w:rsid w:val="00350D63"/>
    <w:rsid w:val="00351CC6"/>
    <w:rsid w:val="00353C3E"/>
    <w:rsid w:val="00355157"/>
    <w:rsid w:val="003551D0"/>
    <w:rsid w:val="00356545"/>
    <w:rsid w:val="00357003"/>
    <w:rsid w:val="00357608"/>
    <w:rsid w:val="00362140"/>
    <w:rsid w:val="00363F3C"/>
    <w:rsid w:val="003643B6"/>
    <w:rsid w:val="00364B2F"/>
    <w:rsid w:val="003656C5"/>
    <w:rsid w:val="003658D2"/>
    <w:rsid w:val="00366F47"/>
    <w:rsid w:val="00367D0F"/>
    <w:rsid w:val="00367ED8"/>
    <w:rsid w:val="0037041A"/>
    <w:rsid w:val="00370F97"/>
    <w:rsid w:val="00371AAE"/>
    <w:rsid w:val="00371DBB"/>
    <w:rsid w:val="00372284"/>
    <w:rsid w:val="00372B07"/>
    <w:rsid w:val="00372BA5"/>
    <w:rsid w:val="00373935"/>
    <w:rsid w:val="00373B05"/>
    <w:rsid w:val="00374FCD"/>
    <w:rsid w:val="003761D3"/>
    <w:rsid w:val="003763B5"/>
    <w:rsid w:val="00377671"/>
    <w:rsid w:val="003778BC"/>
    <w:rsid w:val="00380CE0"/>
    <w:rsid w:val="00380D9D"/>
    <w:rsid w:val="00382255"/>
    <w:rsid w:val="003822C3"/>
    <w:rsid w:val="00382A5C"/>
    <w:rsid w:val="0038334B"/>
    <w:rsid w:val="00384396"/>
    <w:rsid w:val="00385323"/>
    <w:rsid w:val="00386516"/>
    <w:rsid w:val="003869E7"/>
    <w:rsid w:val="00386D25"/>
    <w:rsid w:val="0038743F"/>
    <w:rsid w:val="00387883"/>
    <w:rsid w:val="00391BA6"/>
    <w:rsid w:val="00392430"/>
    <w:rsid w:val="00392B4D"/>
    <w:rsid w:val="0039342C"/>
    <w:rsid w:val="00394DAD"/>
    <w:rsid w:val="003952BE"/>
    <w:rsid w:val="00395BC0"/>
    <w:rsid w:val="0039612C"/>
    <w:rsid w:val="00396229"/>
    <w:rsid w:val="00396712"/>
    <w:rsid w:val="0039672A"/>
    <w:rsid w:val="00396842"/>
    <w:rsid w:val="003A0636"/>
    <w:rsid w:val="003A09C3"/>
    <w:rsid w:val="003A2F34"/>
    <w:rsid w:val="003A32C1"/>
    <w:rsid w:val="003A401C"/>
    <w:rsid w:val="003A4B18"/>
    <w:rsid w:val="003A4EF0"/>
    <w:rsid w:val="003A532C"/>
    <w:rsid w:val="003A6C26"/>
    <w:rsid w:val="003A7519"/>
    <w:rsid w:val="003A7DF1"/>
    <w:rsid w:val="003B01EB"/>
    <w:rsid w:val="003B19A3"/>
    <w:rsid w:val="003B1D4A"/>
    <w:rsid w:val="003B1ED8"/>
    <w:rsid w:val="003B1F67"/>
    <w:rsid w:val="003B237D"/>
    <w:rsid w:val="003B2D45"/>
    <w:rsid w:val="003B3758"/>
    <w:rsid w:val="003B54B1"/>
    <w:rsid w:val="003B57A8"/>
    <w:rsid w:val="003B61D9"/>
    <w:rsid w:val="003B6D7E"/>
    <w:rsid w:val="003B7780"/>
    <w:rsid w:val="003B790B"/>
    <w:rsid w:val="003C046B"/>
    <w:rsid w:val="003C0938"/>
    <w:rsid w:val="003C0FDE"/>
    <w:rsid w:val="003C1B3A"/>
    <w:rsid w:val="003C1C29"/>
    <w:rsid w:val="003C20F8"/>
    <w:rsid w:val="003C2344"/>
    <w:rsid w:val="003C2E8E"/>
    <w:rsid w:val="003C6313"/>
    <w:rsid w:val="003C66FB"/>
    <w:rsid w:val="003C6917"/>
    <w:rsid w:val="003C6C67"/>
    <w:rsid w:val="003C71C4"/>
    <w:rsid w:val="003C7AB3"/>
    <w:rsid w:val="003D0A35"/>
    <w:rsid w:val="003D0BC2"/>
    <w:rsid w:val="003D5BF8"/>
    <w:rsid w:val="003D5CE1"/>
    <w:rsid w:val="003D5D0E"/>
    <w:rsid w:val="003D66D7"/>
    <w:rsid w:val="003D7148"/>
    <w:rsid w:val="003D7ECC"/>
    <w:rsid w:val="003E106A"/>
    <w:rsid w:val="003E16E0"/>
    <w:rsid w:val="003E1D5A"/>
    <w:rsid w:val="003E2730"/>
    <w:rsid w:val="003E298B"/>
    <w:rsid w:val="003E369B"/>
    <w:rsid w:val="003E3AB0"/>
    <w:rsid w:val="003E424E"/>
    <w:rsid w:val="003E4AC6"/>
    <w:rsid w:val="003E53A8"/>
    <w:rsid w:val="003E5753"/>
    <w:rsid w:val="003E5AB1"/>
    <w:rsid w:val="003E5EB6"/>
    <w:rsid w:val="003E639F"/>
    <w:rsid w:val="003E6F4C"/>
    <w:rsid w:val="003F1416"/>
    <w:rsid w:val="003F1903"/>
    <w:rsid w:val="003F2254"/>
    <w:rsid w:val="003F28F9"/>
    <w:rsid w:val="003F3FB1"/>
    <w:rsid w:val="003F41F7"/>
    <w:rsid w:val="003F424F"/>
    <w:rsid w:val="003F4F5F"/>
    <w:rsid w:val="003F5B28"/>
    <w:rsid w:val="003F64A6"/>
    <w:rsid w:val="003F667E"/>
    <w:rsid w:val="003F6706"/>
    <w:rsid w:val="003F71FB"/>
    <w:rsid w:val="003F75D6"/>
    <w:rsid w:val="00400642"/>
    <w:rsid w:val="004006E0"/>
    <w:rsid w:val="0040114B"/>
    <w:rsid w:val="0040166A"/>
    <w:rsid w:val="00401965"/>
    <w:rsid w:val="004031F8"/>
    <w:rsid w:val="00403DC5"/>
    <w:rsid w:val="00403E1A"/>
    <w:rsid w:val="00404E78"/>
    <w:rsid w:val="004055D7"/>
    <w:rsid w:val="00406548"/>
    <w:rsid w:val="0040715F"/>
    <w:rsid w:val="00407A8E"/>
    <w:rsid w:val="00407E99"/>
    <w:rsid w:val="00410865"/>
    <w:rsid w:val="00410CBE"/>
    <w:rsid w:val="00411288"/>
    <w:rsid w:val="00411EAB"/>
    <w:rsid w:val="004148A0"/>
    <w:rsid w:val="004151A7"/>
    <w:rsid w:val="00415660"/>
    <w:rsid w:val="00415A1A"/>
    <w:rsid w:val="00417064"/>
    <w:rsid w:val="00420633"/>
    <w:rsid w:val="004214DC"/>
    <w:rsid w:val="00421644"/>
    <w:rsid w:val="004219F2"/>
    <w:rsid w:val="00421A03"/>
    <w:rsid w:val="00421F0A"/>
    <w:rsid w:val="00422674"/>
    <w:rsid w:val="0042328C"/>
    <w:rsid w:val="0042383F"/>
    <w:rsid w:val="00424B0E"/>
    <w:rsid w:val="00425325"/>
    <w:rsid w:val="00425677"/>
    <w:rsid w:val="0042755D"/>
    <w:rsid w:val="00427622"/>
    <w:rsid w:val="00427F77"/>
    <w:rsid w:val="0043143A"/>
    <w:rsid w:val="00431523"/>
    <w:rsid w:val="004317B5"/>
    <w:rsid w:val="00431940"/>
    <w:rsid w:val="00431BC1"/>
    <w:rsid w:val="00433565"/>
    <w:rsid w:val="00433703"/>
    <w:rsid w:val="00433884"/>
    <w:rsid w:val="00433975"/>
    <w:rsid w:val="00435EB9"/>
    <w:rsid w:val="0043681D"/>
    <w:rsid w:val="004370B9"/>
    <w:rsid w:val="00437C0A"/>
    <w:rsid w:val="00444435"/>
    <w:rsid w:val="00444565"/>
    <w:rsid w:val="00444E30"/>
    <w:rsid w:val="00444F9A"/>
    <w:rsid w:val="0044561E"/>
    <w:rsid w:val="00452109"/>
    <w:rsid w:val="0045255D"/>
    <w:rsid w:val="00452A1A"/>
    <w:rsid w:val="004539CF"/>
    <w:rsid w:val="00454F2A"/>
    <w:rsid w:val="0045513D"/>
    <w:rsid w:val="00455B9E"/>
    <w:rsid w:val="004603FA"/>
    <w:rsid w:val="004605D1"/>
    <w:rsid w:val="0046097E"/>
    <w:rsid w:val="00460E31"/>
    <w:rsid w:val="00461645"/>
    <w:rsid w:val="00461954"/>
    <w:rsid w:val="0046195A"/>
    <w:rsid w:val="00463008"/>
    <w:rsid w:val="00463578"/>
    <w:rsid w:val="004639EA"/>
    <w:rsid w:val="00463EB3"/>
    <w:rsid w:val="00464DA7"/>
    <w:rsid w:val="00464E6B"/>
    <w:rsid w:val="00465B8F"/>
    <w:rsid w:val="004673B8"/>
    <w:rsid w:val="004713C1"/>
    <w:rsid w:val="00471C5F"/>
    <w:rsid w:val="00472A67"/>
    <w:rsid w:val="004735F8"/>
    <w:rsid w:val="00474556"/>
    <w:rsid w:val="00474957"/>
    <w:rsid w:val="00474DE5"/>
    <w:rsid w:val="00475F59"/>
    <w:rsid w:val="00475FF4"/>
    <w:rsid w:val="00476463"/>
    <w:rsid w:val="00477DF5"/>
    <w:rsid w:val="004802EB"/>
    <w:rsid w:val="00480D14"/>
    <w:rsid w:val="00480EB2"/>
    <w:rsid w:val="004812A4"/>
    <w:rsid w:val="004814DC"/>
    <w:rsid w:val="00483347"/>
    <w:rsid w:val="004839BA"/>
    <w:rsid w:val="00484093"/>
    <w:rsid w:val="00485483"/>
    <w:rsid w:val="00485F29"/>
    <w:rsid w:val="0048674B"/>
    <w:rsid w:val="0048685B"/>
    <w:rsid w:val="00486CA4"/>
    <w:rsid w:val="0049034B"/>
    <w:rsid w:val="004913EF"/>
    <w:rsid w:val="00492239"/>
    <w:rsid w:val="00493451"/>
    <w:rsid w:val="00493DD0"/>
    <w:rsid w:val="00494899"/>
    <w:rsid w:val="00495C83"/>
    <w:rsid w:val="00496225"/>
    <w:rsid w:val="00497209"/>
    <w:rsid w:val="004978E8"/>
    <w:rsid w:val="004A021E"/>
    <w:rsid w:val="004A0575"/>
    <w:rsid w:val="004A0987"/>
    <w:rsid w:val="004A0CA2"/>
    <w:rsid w:val="004A137C"/>
    <w:rsid w:val="004A1DB7"/>
    <w:rsid w:val="004A261B"/>
    <w:rsid w:val="004A29C9"/>
    <w:rsid w:val="004A2B9F"/>
    <w:rsid w:val="004A6651"/>
    <w:rsid w:val="004A73A7"/>
    <w:rsid w:val="004B0746"/>
    <w:rsid w:val="004B3087"/>
    <w:rsid w:val="004B318B"/>
    <w:rsid w:val="004B386B"/>
    <w:rsid w:val="004B4691"/>
    <w:rsid w:val="004B4A23"/>
    <w:rsid w:val="004B4C30"/>
    <w:rsid w:val="004B6D60"/>
    <w:rsid w:val="004B7126"/>
    <w:rsid w:val="004B7988"/>
    <w:rsid w:val="004C21CF"/>
    <w:rsid w:val="004C2216"/>
    <w:rsid w:val="004C2D57"/>
    <w:rsid w:val="004C46E6"/>
    <w:rsid w:val="004C61D8"/>
    <w:rsid w:val="004C62E6"/>
    <w:rsid w:val="004C68C1"/>
    <w:rsid w:val="004C7910"/>
    <w:rsid w:val="004D002F"/>
    <w:rsid w:val="004D0B6C"/>
    <w:rsid w:val="004D1727"/>
    <w:rsid w:val="004D1A5F"/>
    <w:rsid w:val="004D2A6E"/>
    <w:rsid w:val="004D35D9"/>
    <w:rsid w:val="004D61B4"/>
    <w:rsid w:val="004D687D"/>
    <w:rsid w:val="004D6CD9"/>
    <w:rsid w:val="004E085F"/>
    <w:rsid w:val="004E1A78"/>
    <w:rsid w:val="004E1F42"/>
    <w:rsid w:val="004E259E"/>
    <w:rsid w:val="004E2F3A"/>
    <w:rsid w:val="004E33EF"/>
    <w:rsid w:val="004E376E"/>
    <w:rsid w:val="004E46EB"/>
    <w:rsid w:val="004E7843"/>
    <w:rsid w:val="004F046E"/>
    <w:rsid w:val="004F1344"/>
    <w:rsid w:val="004F1BEA"/>
    <w:rsid w:val="004F200A"/>
    <w:rsid w:val="004F207D"/>
    <w:rsid w:val="004F284A"/>
    <w:rsid w:val="004F3336"/>
    <w:rsid w:val="004F36B9"/>
    <w:rsid w:val="004F46D6"/>
    <w:rsid w:val="004F5104"/>
    <w:rsid w:val="004F56CD"/>
    <w:rsid w:val="004F6BF2"/>
    <w:rsid w:val="004F7954"/>
    <w:rsid w:val="00502399"/>
    <w:rsid w:val="00503B78"/>
    <w:rsid w:val="005042ED"/>
    <w:rsid w:val="005046F4"/>
    <w:rsid w:val="00506A1B"/>
    <w:rsid w:val="00507181"/>
    <w:rsid w:val="005079F5"/>
    <w:rsid w:val="0051009E"/>
    <w:rsid w:val="00510469"/>
    <w:rsid w:val="005115F4"/>
    <w:rsid w:val="0051163B"/>
    <w:rsid w:val="00512AD1"/>
    <w:rsid w:val="00513826"/>
    <w:rsid w:val="00514647"/>
    <w:rsid w:val="00515444"/>
    <w:rsid w:val="0051562D"/>
    <w:rsid w:val="00515841"/>
    <w:rsid w:val="00516F4F"/>
    <w:rsid w:val="00517AC6"/>
    <w:rsid w:val="005211A5"/>
    <w:rsid w:val="00522DEB"/>
    <w:rsid w:val="0052394C"/>
    <w:rsid w:val="0052698C"/>
    <w:rsid w:val="00527898"/>
    <w:rsid w:val="00527D10"/>
    <w:rsid w:val="0053038E"/>
    <w:rsid w:val="00530917"/>
    <w:rsid w:val="00530D72"/>
    <w:rsid w:val="0053137E"/>
    <w:rsid w:val="00532A73"/>
    <w:rsid w:val="005333ED"/>
    <w:rsid w:val="00533A17"/>
    <w:rsid w:val="0053489E"/>
    <w:rsid w:val="00536C7A"/>
    <w:rsid w:val="00536CB4"/>
    <w:rsid w:val="005377D8"/>
    <w:rsid w:val="005409C6"/>
    <w:rsid w:val="00540FD7"/>
    <w:rsid w:val="005410EC"/>
    <w:rsid w:val="00541D48"/>
    <w:rsid w:val="00542AED"/>
    <w:rsid w:val="00543373"/>
    <w:rsid w:val="00544023"/>
    <w:rsid w:val="00544356"/>
    <w:rsid w:val="0054554B"/>
    <w:rsid w:val="00547035"/>
    <w:rsid w:val="00550167"/>
    <w:rsid w:val="00550497"/>
    <w:rsid w:val="0055192C"/>
    <w:rsid w:val="00552221"/>
    <w:rsid w:val="0055353E"/>
    <w:rsid w:val="00553E12"/>
    <w:rsid w:val="005548E1"/>
    <w:rsid w:val="00554C2F"/>
    <w:rsid w:val="00554F77"/>
    <w:rsid w:val="00555898"/>
    <w:rsid w:val="00556DB5"/>
    <w:rsid w:val="00557F31"/>
    <w:rsid w:val="0056018D"/>
    <w:rsid w:val="00560216"/>
    <w:rsid w:val="005604FA"/>
    <w:rsid w:val="00562A47"/>
    <w:rsid w:val="00562A7B"/>
    <w:rsid w:val="00562F29"/>
    <w:rsid w:val="005641AB"/>
    <w:rsid w:val="0056525C"/>
    <w:rsid w:val="00565EFB"/>
    <w:rsid w:val="00566B2E"/>
    <w:rsid w:val="0056777B"/>
    <w:rsid w:val="00571200"/>
    <w:rsid w:val="00572011"/>
    <w:rsid w:val="00572223"/>
    <w:rsid w:val="0057455E"/>
    <w:rsid w:val="00575693"/>
    <w:rsid w:val="00575F42"/>
    <w:rsid w:val="00576191"/>
    <w:rsid w:val="00581CAF"/>
    <w:rsid w:val="0058234C"/>
    <w:rsid w:val="00582EAC"/>
    <w:rsid w:val="005841AC"/>
    <w:rsid w:val="00584800"/>
    <w:rsid w:val="00584AAF"/>
    <w:rsid w:val="00585001"/>
    <w:rsid w:val="00585D2A"/>
    <w:rsid w:val="005864ED"/>
    <w:rsid w:val="00586590"/>
    <w:rsid w:val="00586627"/>
    <w:rsid w:val="005870C0"/>
    <w:rsid w:val="005871BD"/>
    <w:rsid w:val="00587660"/>
    <w:rsid w:val="005877DA"/>
    <w:rsid w:val="00587D6C"/>
    <w:rsid w:val="00590A57"/>
    <w:rsid w:val="00590E65"/>
    <w:rsid w:val="005935B2"/>
    <w:rsid w:val="00593834"/>
    <w:rsid w:val="0059396A"/>
    <w:rsid w:val="0059476A"/>
    <w:rsid w:val="00594D85"/>
    <w:rsid w:val="0059616D"/>
    <w:rsid w:val="005962BE"/>
    <w:rsid w:val="00597139"/>
    <w:rsid w:val="00597555"/>
    <w:rsid w:val="005A0186"/>
    <w:rsid w:val="005A0703"/>
    <w:rsid w:val="005A1AAC"/>
    <w:rsid w:val="005A2493"/>
    <w:rsid w:val="005A290F"/>
    <w:rsid w:val="005A317B"/>
    <w:rsid w:val="005A3767"/>
    <w:rsid w:val="005A53DB"/>
    <w:rsid w:val="005A5F4A"/>
    <w:rsid w:val="005A69C3"/>
    <w:rsid w:val="005A7E1E"/>
    <w:rsid w:val="005B0150"/>
    <w:rsid w:val="005B184A"/>
    <w:rsid w:val="005B19B5"/>
    <w:rsid w:val="005B240D"/>
    <w:rsid w:val="005B3410"/>
    <w:rsid w:val="005B3566"/>
    <w:rsid w:val="005B38D3"/>
    <w:rsid w:val="005B3EE5"/>
    <w:rsid w:val="005B633B"/>
    <w:rsid w:val="005B711F"/>
    <w:rsid w:val="005B7AE3"/>
    <w:rsid w:val="005C30AE"/>
    <w:rsid w:val="005C369F"/>
    <w:rsid w:val="005C411F"/>
    <w:rsid w:val="005C4597"/>
    <w:rsid w:val="005C499E"/>
    <w:rsid w:val="005C5306"/>
    <w:rsid w:val="005C70F2"/>
    <w:rsid w:val="005D2139"/>
    <w:rsid w:val="005D3518"/>
    <w:rsid w:val="005D4A50"/>
    <w:rsid w:val="005D4AE0"/>
    <w:rsid w:val="005D4E03"/>
    <w:rsid w:val="005D501E"/>
    <w:rsid w:val="005D6D9B"/>
    <w:rsid w:val="005D74A6"/>
    <w:rsid w:val="005D7B8A"/>
    <w:rsid w:val="005D7C2E"/>
    <w:rsid w:val="005E045F"/>
    <w:rsid w:val="005E2138"/>
    <w:rsid w:val="005E2692"/>
    <w:rsid w:val="005E3DD5"/>
    <w:rsid w:val="005E5D70"/>
    <w:rsid w:val="005E6836"/>
    <w:rsid w:val="005F0ABD"/>
    <w:rsid w:val="005F0FDA"/>
    <w:rsid w:val="005F1512"/>
    <w:rsid w:val="005F1D7C"/>
    <w:rsid w:val="005F2A5A"/>
    <w:rsid w:val="005F58CC"/>
    <w:rsid w:val="005F5F0A"/>
    <w:rsid w:val="005F78D2"/>
    <w:rsid w:val="005F7D4B"/>
    <w:rsid w:val="0060032E"/>
    <w:rsid w:val="0060061D"/>
    <w:rsid w:val="00601035"/>
    <w:rsid w:val="0060108E"/>
    <w:rsid w:val="00602126"/>
    <w:rsid w:val="00603562"/>
    <w:rsid w:val="006045BF"/>
    <w:rsid w:val="006049E9"/>
    <w:rsid w:val="00605115"/>
    <w:rsid w:val="00606C37"/>
    <w:rsid w:val="006072A9"/>
    <w:rsid w:val="006119B5"/>
    <w:rsid w:val="00613069"/>
    <w:rsid w:val="006137CB"/>
    <w:rsid w:val="00614D55"/>
    <w:rsid w:val="0061588B"/>
    <w:rsid w:val="00616EBA"/>
    <w:rsid w:val="00617441"/>
    <w:rsid w:val="00620645"/>
    <w:rsid w:val="0062179A"/>
    <w:rsid w:val="0062215D"/>
    <w:rsid w:val="0062309C"/>
    <w:rsid w:val="00623771"/>
    <w:rsid w:val="0062606C"/>
    <w:rsid w:val="006263D7"/>
    <w:rsid w:val="006277C7"/>
    <w:rsid w:val="00630096"/>
    <w:rsid w:val="00630182"/>
    <w:rsid w:val="00630C7A"/>
    <w:rsid w:val="00633622"/>
    <w:rsid w:val="00633AF6"/>
    <w:rsid w:val="0063455C"/>
    <w:rsid w:val="00634FB8"/>
    <w:rsid w:val="00635730"/>
    <w:rsid w:val="006357B0"/>
    <w:rsid w:val="00635C17"/>
    <w:rsid w:val="00636243"/>
    <w:rsid w:val="00636549"/>
    <w:rsid w:val="00636736"/>
    <w:rsid w:val="00636E57"/>
    <w:rsid w:val="0063723A"/>
    <w:rsid w:val="00640F19"/>
    <w:rsid w:val="00641302"/>
    <w:rsid w:val="006414D6"/>
    <w:rsid w:val="00642308"/>
    <w:rsid w:val="00643684"/>
    <w:rsid w:val="00643FE3"/>
    <w:rsid w:val="006440AC"/>
    <w:rsid w:val="00644E6C"/>
    <w:rsid w:val="0064547F"/>
    <w:rsid w:val="006455D5"/>
    <w:rsid w:val="00645980"/>
    <w:rsid w:val="00645E0B"/>
    <w:rsid w:val="006470CC"/>
    <w:rsid w:val="006471AC"/>
    <w:rsid w:val="006500FC"/>
    <w:rsid w:val="006510E1"/>
    <w:rsid w:val="006513EB"/>
    <w:rsid w:val="00651DB9"/>
    <w:rsid w:val="006527CB"/>
    <w:rsid w:val="0065331D"/>
    <w:rsid w:val="006540AD"/>
    <w:rsid w:val="006542A7"/>
    <w:rsid w:val="006549A4"/>
    <w:rsid w:val="00656059"/>
    <w:rsid w:val="00660303"/>
    <w:rsid w:val="00661213"/>
    <w:rsid w:val="0066161E"/>
    <w:rsid w:val="006616F4"/>
    <w:rsid w:val="006626CE"/>
    <w:rsid w:val="00664574"/>
    <w:rsid w:val="00664984"/>
    <w:rsid w:val="006649B3"/>
    <w:rsid w:val="006658C2"/>
    <w:rsid w:val="0066632C"/>
    <w:rsid w:val="00670A62"/>
    <w:rsid w:val="00671A86"/>
    <w:rsid w:val="00673C5E"/>
    <w:rsid w:val="00674282"/>
    <w:rsid w:val="00675C5C"/>
    <w:rsid w:val="00675D81"/>
    <w:rsid w:val="00675FE4"/>
    <w:rsid w:val="006771FD"/>
    <w:rsid w:val="00677AFC"/>
    <w:rsid w:val="006810A2"/>
    <w:rsid w:val="006836F9"/>
    <w:rsid w:val="00683A01"/>
    <w:rsid w:val="0068491A"/>
    <w:rsid w:val="00685D55"/>
    <w:rsid w:val="006871B3"/>
    <w:rsid w:val="00687283"/>
    <w:rsid w:val="00690C2A"/>
    <w:rsid w:val="00693738"/>
    <w:rsid w:val="0069465F"/>
    <w:rsid w:val="00694E90"/>
    <w:rsid w:val="00694FD4"/>
    <w:rsid w:val="00695377"/>
    <w:rsid w:val="0069597A"/>
    <w:rsid w:val="00696131"/>
    <w:rsid w:val="00696C4E"/>
    <w:rsid w:val="00696DEE"/>
    <w:rsid w:val="006978C9"/>
    <w:rsid w:val="006A15C0"/>
    <w:rsid w:val="006A2DDD"/>
    <w:rsid w:val="006A302F"/>
    <w:rsid w:val="006A4221"/>
    <w:rsid w:val="006A4ABC"/>
    <w:rsid w:val="006A4CED"/>
    <w:rsid w:val="006A5038"/>
    <w:rsid w:val="006A508D"/>
    <w:rsid w:val="006A5BC8"/>
    <w:rsid w:val="006A5F46"/>
    <w:rsid w:val="006A696E"/>
    <w:rsid w:val="006A69E2"/>
    <w:rsid w:val="006A6D0F"/>
    <w:rsid w:val="006B066E"/>
    <w:rsid w:val="006B0B5F"/>
    <w:rsid w:val="006B1E3C"/>
    <w:rsid w:val="006B20F4"/>
    <w:rsid w:val="006B41EF"/>
    <w:rsid w:val="006B4F84"/>
    <w:rsid w:val="006B61DF"/>
    <w:rsid w:val="006B6271"/>
    <w:rsid w:val="006B75D9"/>
    <w:rsid w:val="006B7C24"/>
    <w:rsid w:val="006B7E79"/>
    <w:rsid w:val="006B7EF8"/>
    <w:rsid w:val="006C094E"/>
    <w:rsid w:val="006C0F1F"/>
    <w:rsid w:val="006C110C"/>
    <w:rsid w:val="006C2E00"/>
    <w:rsid w:val="006C3859"/>
    <w:rsid w:val="006C3B1F"/>
    <w:rsid w:val="006C3E21"/>
    <w:rsid w:val="006C40EA"/>
    <w:rsid w:val="006C4917"/>
    <w:rsid w:val="006C4941"/>
    <w:rsid w:val="006C5BBE"/>
    <w:rsid w:val="006C63AE"/>
    <w:rsid w:val="006C6640"/>
    <w:rsid w:val="006C6B79"/>
    <w:rsid w:val="006D0F7A"/>
    <w:rsid w:val="006D2536"/>
    <w:rsid w:val="006D3729"/>
    <w:rsid w:val="006D3C4E"/>
    <w:rsid w:val="006D411A"/>
    <w:rsid w:val="006D4ABE"/>
    <w:rsid w:val="006D5E32"/>
    <w:rsid w:val="006D7196"/>
    <w:rsid w:val="006E0034"/>
    <w:rsid w:val="006E0396"/>
    <w:rsid w:val="006E0571"/>
    <w:rsid w:val="006E19A1"/>
    <w:rsid w:val="006E23B4"/>
    <w:rsid w:val="006E243D"/>
    <w:rsid w:val="006E2C34"/>
    <w:rsid w:val="006E2C58"/>
    <w:rsid w:val="006E574B"/>
    <w:rsid w:val="006E65BB"/>
    <w:rsid w:val="006E68F2"/>
    <w:rsid w:val="006E6EE1"/>
    <w:rsid w:val="006E79D5"/>
    <w:rsid w:val="006F1339"/>
    <w:rsid w:val="006F221F"/>
    <w:rsid w:val="006F4BBA"/>
    <w:rsid w:val="006F594F"/>
    <w:rsid w:val="006F5C11"/>
    <w:rsid w:val="00700072"/>
    <w:rsid w:val="0070024A"/>
    <w:rsid w:val="00701AA8"/>
    <w:rsid w:val="00702DD5"/>
    <w:rsid w:val="00702F57"/>
    <w:rsid w:val="007037B1"/>
    <w:rsid w:val="00704097"/>
    <w:rsid w:val="0070473D"/>
    <w:rsid w:val="00707B7C"/>
    <w:rsid w:val="00710ACC"/>
    <w:rsid w:val="00711AB7"/>
    <w:rsid w:val="00712038"/>
    <w:rsid w:val="007123AF"/>
    <w:rsid w:val="00713778"/>
    <w:rsid w:val="00713CBD"/>
    <w:rsid w:val="00713ED7"/>
    <w:rsid w:val="007150D4"/>
    <w:rsid w:val="007152EF"/>
    <w:rsid w:val="007156E1"/>
    <w:rsid w:val="007161D1"/>
    <w:rsid w:val="00716C62"/>
    <w:rsid w:val="00717121"/>
    <w:rsid w:val="007171A9"/>
    <w:rsid w:val="0071751A"/>
    <w:rsid w:val="007212F8"/>
    <w:rsid w:val="00722876"/>
    <w:rsid w:val="007242E6"/>
    <w:rsid w:val="00724348"/>
    <w:rsid w:val="00724B5F"/>
    <w:rsid w:val="00725D6E"/>
    <w:rsid w:val="007267A6"/>
    <w:rsid w:val="007279CA"/>
    <w:rsid w:val="00727E00"/>
    <w:rsid w:val="007301A9"/>
    <w:rsid w:val="00731328"/>
    <w:rsid w:val="007322B0"/>
    <w:rsid w:val="00732A10"/>
    <w:rsid w:val="007345C4"/>
    <w:rsid w:val="00734B58"/>
    <w:rsid w:val="00734E59"/>
    <w:rsid w:val="00735119"/>
    <w:rsid w:val="00735707"/>
    <w:rsid w:val="007359CE"/>
    <w:rsid w:val="00736D06"/>
    <w:rsid w:val="00737887"/>
    <w:rsid w:val="00737FD3"/>
    <w:rsid w:val="007405C2"/>
    <w:rsid w:val="00740740"/>
    <w:rsid w:val="007409BE"/>
    <w:rsid w:val="007413C7"/>
    <w:rsid w:val="007414D8"/>
    <w:rsid w:val="00743B20"/>
    <w:rsid w:val="00744C9D"/>
    <w:rsid w:val="00744EA9"/>
    <w:rsid w:val="00745254"/>
    <w:rsid w:val="007453D9"/>
    <w:rsid w:val="007457D5"/>
    <w:rsid w:val="00746732"/>
    <w:rsid w:val="00750443"/>
    <w:rsid w:val="0075058D"/>
    <w:rsid w:val="0075169E"/>
    <w:rsid w:val="00752369"/>
    <w:rsid w:val="00752B8A"/>
    <w:rsid w:val="00752D39"/>
    <w:rsid w:val="007545E4"/>
    <w:rsid w:val="0075568C"/>
    <w:rsid w:val="00755D2F"/>
    <w:rsid w:val="0076078F"/>
    <w:rsid w:val="007610F2"/>
    <w:rsid w:val="00761432"/>
    <w:rsid w:val="007617C4"/>
    <w:rsid w:val="00761FE7"/>
    <w:rsid w:val="00764B37"/>
    <w:rsid w:val="00765756"/>
    <w:rsid w:val="00765C0F"/>
    <w:rsid w:val="00766614"/>
    <w:rsid w:val="007670F4"/>
    <w:rsid w:val="007674C1"/>
    <w:rsid w:val="00767747"/>
    <w:rsid w:val="00767D09"/>
    <w:rsid w:val="007757E3"/>
    <w:rsid w:val="00775BEF"/>
    <w:rsid w:val="007776B4"/>
    <w:rsid w:val="00777FAB"/>
    <w:rsid w:val="00780801"/>
    <w:rsid w:val="0078198C"/>
    <w:rsid w:val="00784255"/>
    <w:rsid w:val="00784416"/>
    <w:rsid w:val="00784540"/>
    <w:rsid w:val="00785D49"/>
    <w:rsid w:val="00786C66"/>
    <w:rsid w:val="007872AE"/>
    <w:rsid w:val="00790D0A"/>
    <w:rsid w:val="00792474"/>
    <w:rsid w:val="00792654"/>
    <w:rsid w:val="00792697"/>
    <w:rsid w:val="0079391F"/>
    <w:rsid w:val="00793E76"/>
    <w:rsid w:val="00794DA5"/>
    <w:rsid w:val="00795B2F"/>
    <w:rsid w:val="00795C6B"/>
    <w:rsid w:val="00796C89"/>
    <w:rsid w:val="00796F39"/>
    <w:rsid w:val="007973F1"/>
    <w:rsid w:val="00797491"/>
    <w:rsid w:val="007977FA"/>
    <w:rsid w:val="007A0462"/>
    <w:rsid w:val="007A05D2"/>
    <w:rsid w:val="007A0E56"/>
    <w:rsid w:val="007A1399"/>
    <w:rsid w:val="007A1DCF"/>
    <w:rsid w:val="007A1DF9"/>
    <w:rsid w:val="007A2700"/>
    <w:rsid w:val="007A37CB"/>
    <w:rsid w:val="007A3B84"/>
    <w:rsid w:val="007A57D3"/>
    <w:rsid w:val="007A6653"/>
    <w:rsid w:val="007A77B4"/>
    <w:rsid w:val="007B0C5C"/>
    <w:rsid w:val="007B0D42"/>
    <w:rsid w:val="007B1326"/>
    <w:rsid w:val="007B1BA1"/>
    <w:rsid w:val="007B28C3"/>
    <w:rsid w:val="007B3455"/>
    <w:rsid w:val="007B5E28"/>
    <w:rsid w:val="007B620F"/>
    <w:rsid w:val="007C07F5"/>
    <w:rsid w:val="007C3177"/>
    <w:rsid w:val="007C3592"/>
    <w:rsid w:val="007C5480"/>
    <w:rsid w:val="007C5A9C"/>
    <w:rsid w:val="007D1C7B"/>
    <w:rsid w:val="007D2124"/>
    <w:rsid w:val="007D40A1"/>
    <w:rsid w:val="007D54E3"/>
    <w:rsid w:val="007D55F3"/>
    <w:rsid w:val="007D5954"/>
    <w:rsid w:val="007D674D"/>
    <w:rsid w:val="007D7E44"/>
    <w:rsid w:val="007E1222"/>
    <w:rsid w:val="007E132C"/>
    <w:rsid w:val="007E22F6"/>
    <w:rsid w:val="007E27EB"/>
    <w:rsid w:val="007E2E81"/>
    <w:rsid w:val="007E3383"/>
    <w:rsid w:val="007E421E"/>
    <w:rsid w:val="007E42DE"/>
    <w:rsid w:val="007E4BF2"/>
    <w:rsid w:val="007E7040"/>
    <w:rsid w:val="007F0B50"/>
    <w:rsid w:val="007F1B42"/>
    <w:rsid w:val="007F345B"/>
    <w:rsid w:val="007F34E4"/>
    <w:rsid w:val="007F50EC"/>
    <w:rsid w:val="007F7D91"/>
    <w:rsid w:val="0080149C"/>
    <w:rsid w:val="008017D9"/>
    <w:rsid w:val="00803377"/>
    <w:rsid w:val="008045AB"/>
    <w:rsid w:val="00804C00"/>
    <w:rsid w:val="00807358"/>
    <w:rsid w:val="008073C8"/>
    <w:rsid w:val="008109E7"/>
    <w:rsid w:val="008118EC"/>
    <w:rsid w:val="008126CA"/>
    <w:rsid w:val="00812B63"/>
    <w:rsid w:val="0081305A"/>
    <w:rsid w:val="008139D0"/>
    <w:rsid w:val="00813CBE"/>
    <w:rsid w:val="008162C2"/>
    <w:rsid w:val="00817413"/>
    <w:rsid w:val="00817B73"/>
    <w:rsid w:val="00817F86"/>
    <w:rsid w:val="0082097D"/>
    <w:rsid w:val="00822555"/>
    <w:rsid w:val="00822697"/>
    <w:rsid w:val="008228B1"/>
    <w:rsid w:val="00822C28"/>
    <w:rsid w:val="008230FD"/>
    <w:rsid w:val="008240B2"/>
    <w:rsid w:val="00825009"/>
    <w:rsid w:val="00825678"/>
    <w:rsid w:val="008269D8"/>
    <w:rsid w:val="00826F4C"/>
    <w:rsid w:val="008271B3"/>
    <w:rsid w:val="008304BB"/>
    <w:rsid w:val="00830B12"/>
    <w:rsid w:val="00832499"/>
    <w:rsid w:val="0083765E"/>
    <w:rsid w:val="00837FA5"/>
    <w:rsid w:val="008402D2"/>
    <w:rsid w:val="00840342"/>
    <w:rsid w:val="00840579"/>
    <w:rsid w:val="008412EA"/>
    <w:rsid w:val="0084227B"/>
    <w:rsid w:val="00842539"/>
    <w:rsid w:val="00842599"/>
    <w:rsid w:val="008429C8"/>
    <w:rsid w:val="00842AC2"/>
    <w:rsid w:val="00843682"/>
    <w:rsid w:val="00844217"/>
    <w:rsid w:val="00846F32"/>
    <w:rsid w:val="00847425"/>
    <w:rsid w:val="008475A4"/>
    <w:rsid w:val="0084776C"/>
    <w:rsid w:val="00850B5B"/>
    <w:rsid w:val="00850F26"/>
    <w:rsid w:val="00851272"/>
    <w:rsid w:val="00851772"/>
    <w:rsid w:val="00851E94"/>
    <w:rsid w:val="00852D21"/>
    <w:rsid w:val="008550DF"/>
    <w:rsid w:val="00855571"/>
    <w:rsid w:val="00855EF1"/>
    <w:rsid w:val="0085715E"/>
    <w:rsid w:val="0086019C"/>
    <w:rsid w:val="008602B1"/>
    <w:rsid w:val="008606D6"/>
    <w:rsid w:val="00861D0B"/>
    <w:rsid w:val="00862281"/>
    <w:rsid w:val="00862C94"/>
    <w:rsid w:val="00862D2D"/>
    <w:rsid w:val="0086488A"/>
    <w:rsid w:val="0086491C"/>
    <w:rsid w:val="00864F60"/>
    <w:rsid w:val="008656FC"/>
    <w:rsid w:val="00865A02"/>
    <w:rsid w:val="008662C4"/>
    <w:rsid w:val="0086662B"/>
    <w:rsid w:val="008702B0"/>
    <w:rsid w:val="00870984"/>
    <w:rsid w:val="0087114A"/>
    <w:rsid w:val="00871AB2"/>
    <w:rsid w:val="00872A2C"/>
    <w:rsid w:val="00874040"/>
    <w:rsid w:val="008755F2"/>
    <w:rsid w:val="00875BA6"/>
    <w:rsid w:val="00876585"/>
    <w:rsid w:val="00876AE9"/>
    <w:rsid w:val="00876B01"/>
    <w:rsid w:val="008771A2"/>
    <w:rsid w:val="0087744A"/>
    <w:rsid w:val="00880470"/>
    <w:rsid w:val="00881C5F"/>
    <w:rsid w:val="00883301"/>
    <w:rsid w:val="0088390F"/>
    <w:rsid w:val="008849B3"/>
    <w:rsid w:val="00885271"/>
    <w:rsid w:val="008869B1"/>
    <w:rsid w:val="00886B2C"/>
    <w:rsid w:val="00886F4C"/>
    <w:rsid w:val="0088783B"/>
    <w:rsid w:val="00887C93"/>
    <w:rsid w:val="00887F50"/>
    <w:rsid w:val="00890005"/>
    <w:rsid w:val="008906E6"/>
    <w:rsid w:val="00890C99"/>
    <w:rsid w:val="008912BA"/>
    <w:rsid w:val="00891B47"/>
    <w:rsid w:val="00891CEC"/>
    <w:rsid w:val="00892857"/>
    <w:rsid w:val="0089390B"/>
    <w:rsid w:val="00893F1F"/>
    <w:rsid w:val="0089416B"/>
    <w:rsid w:val="00894727"/>
    <w:rsid w:val="0089611F"/>
    <w:rsid w:val="00896B12"/>
    <w:rsid w:val="008970C3"/>
    <w:rsid w:val="008972A6"/>
    <w:rsid w:val="008A05ED"/>
    <w:rsid w:val="008A2E23"/>
    <w:rsid w:val="008A3156"/>
    <w:rsid w:val="008A37B0"/>
    <w:rsid w:val="008A394B"/>
    <w:rsid w:val="008A4BE4"/>
    <w:rsid w:val="008A653D"/>
    <w:rsid w:val="008A72B5"/>
    <w:rsid w:val="008A75E0"/>
    <w:rsid w:val="008B13E9"/>
    <w:rsid w:val="008B2E76"/>
    <w:rsid w:val="008B3906"/>
    <w:rsid w:val="008B4388"/>
    <w:rsid w:val="008B49ED"/>
    <w:rsid w:val="008B51C4"/>
    <w:rsid w:val="008B59D9"/>
    <w:rsid w:val="008B5AE1"/>
    <w:rsid w:val="008B5EA3"/>
    <w:rsid w:val="008B69D7"/>
    <w:rsid w:val="008B7573"/>
    <w:rsid w:val="008B758C"/>
    <w:rsid w:val="008C04ED"/>
    <w:rsid w:val="008C25A7"/>
    <w:rsid w:val="008C32AF"/>
    <w:rsid w:val="008C3600"/>
    <w:rsid w:val="008C3B2B"/>
    <w:rsid w:val="008C41C2"/>
    <w:rsid w:val="008C4903"/>
    <w:rsid w:val="008C4C92"/>
    <w:rsid w:val="008C538E"/>
    <w:rsid w:val="008C6C42"/>
    <w:rsid w:val="008C6F84"/>
    <w:rsid w:val="008D098E"/>
    <w:rsid w:val="008D132A"/>
    <w:rsid w:val="008D1683"/>
    <w:rsid w:val="008D199A"/>
    <w:rsid w:val="008D1B46"/>
    <w:rsid w:val="008D2EC6"/>
    <w:rsid w:val="008D37F4"/>
    <w:rsid w:val="008D3FCA"/>
    <w:rsid w:val="008D4FFD"/>
    <w:rsid w:val="008D5028"/>
    <w:rsid w:val="008D50F6"/>
    <w:rsid w:val="008D5B0C"/>
    <w:rsid w:val="008D663A"/>
    <w:rsid w:val="008D6AA4"/>
    <w:rsid w:val="008E083E"/>
    <w:rsid w:val="008E2AF0"/>
    <w:rsid w:val="008E3760"/>
    <w:rsid w:val="008E3D00"/>
    <w:rsid w:val="008E3F47"/>
    <w:rsid w:val="008E52C3"/>
    <w:rsid w:val="008E551C"/>
    <w:rsid w:val="008E56BE"/>
    <w:rsid w:val="008E572F"/>
    <w:rsid w:val="008E5B0A"/>
    <w:rsid w:val="008E5C52"/>
    <w:rsid w:val="008E6863"/>
    <w:rsid w:val="008E6CC2"/>
    <w:rsid w:val="008E7042"/>
    <w:rsid w:val="008E7928"/>
    <w:rsid w:val="008F0999"/>
    <w:rsid w:val="008F175C"/>
    <w:rsid w:val="008F2A3C"/>
    <w:rsid w:val="008F2C73"/>
    <w:rsid w:val="008F2F6F"/>
    <w:rsid w:val="008F394E"/>
    <w:rsid w:val="008F3CF7"/>
    <w:rsid w:val="008F558B"/>
    <w:rsid w:val="008F5740"/>
    <w:rsid w:val="008F5CC8"/>
    <w:rsid w:val="008F5EE4"/>
    <w:rsid w:val="008F5EFC"/>
    <w:rsid w:val="008F6D8F"/>
    <w:rsid w:val="008F6E71"/>
    <w:rsid w:val="008F76ED"/>
    <w:rsid w:val="008F778E"/>
    <w:rsid w:val="008F7DE8"/>
    <w:rsid w:val="00900853"/>
    <w:rsid w:val="00900F99"/>
    <w:rsid w:val="00901DAE"/>
    <w:rsid w:val="00902207"/>
    <w:rsid w:val="00902A7D"/>
    <w:rsid w:val="009033CF"/>
    <w:rsid w:val="00903453"/>
    <w:rsid w:val="00903AD5"/>
    <w:rsid w:val="00903B52"/>
    <w:rsid w:val="00903F0B"/>
    <w:rsid w:val="00904513"/>
    <w:rsid w:val="00905A9A"/>
    <w:rsid w:val="0090638D"/>
    <w:rsid w:val="00911989"/>
    <w:rsid w:val="00912A0E"/>
    <w:rsid w:val="00912D82"/>
    <w:rsid w:val="0091472C"/>
    <w:rsid w:val="00915504"/>
    <w:rsid w:val="009160FF"/>
    <w:rsid w:val="00916286"/>
    <w:rsid w:val="00916BD5"/>
    <w:rsid w:val="009172CE"/>
    <w:rsid w:val="00917337"/>
    <w:rsid w:val="00917A3F"/>
    <w:rsid w:val="009200EB"/>
    <w:rsid w:val="009202CA"/>
    <w:rsid w:val="00921741"/>
    <w:rsid w:val="0092286E"/>
    <w:rsid w:val="0092305A"/>
    <w:rsid w:val="00923450"/>
    <w:rsid w:val="00925356"/>
    <w:rsid w:val="00926008"/>
    <w:rsid w:val="00926609"/>
    <w:rsid w:val="009268D0"/>
    <w:rsid w:val="00926D87"/>
    <w:rsid w:val="00926F00"/>
    <w:rsid w:val="009301B7"/>
    <w:rsid w:val="0093238F"/>
    <w:rsid w:val="00932A7F"/>
    <w:rsid w:val="00932B51"/>
    <w:rsid w:val="009338C1"/>
    <w:rsid w:val="00933E7C"/>
    <w:rsid w:val="00933FE1"/>
    <w:rsid w:val="00934D02"/>
    <w:rsid w:val="009350AD"/>
    <w:rsid w:val="00935386"/>
    <w:rsid w:val="009358C4"/>
    <w:rsid w:val="009365D2"/>
    <w:rsid w:val="00936EDB"/>
    <w:rsid w:val="009372F7"/>
    <w:rsid w:val="00937A11"/>
    <w:rsid w:val="00937E80"/>
    <w:rsid w:val="009406B4"/>
    <w:rsid w:val="00941318"/>
    <w:rsid w:val="00941E78"/>
    <w:rsid w:val="009420B8"/>
    <w:rsid w:val="009425FB"/>
    <w:rsid w:val="00943617"/>
    <w:rsid w:val="009445FA"/>
    <w:rsid w:val="00944C30"/>
    <w:rsid w:val="0094578F"/>
    <w:rsid w:val="00947EBC"/>
    <w:rsid w:val="00950098"/>
    <w:rsid w:val="00950E1D"/>
    <w:rsid w:val="009521A0"/>
    <w:rsid w:val="00952500"/>
    <w:rsid w:val="0095270E"/>
    <w:rsid w:val="00953D73"/>
    <w:rsid w:val="00954111"/>
    <w:rsid w:val="00954C3C"/>
    <w:rsid w:val="00955740"/>
    <w:rsid w:val="00961133"/>
    <w:rsid w:val="00961B25"/>
    <w:rsid w:val="00962150"/>
    <w:rsid w:val="00962871"/>
    <w:rsid w:val="00963471"/>
    <w:rsid w:val="00963F43"/>
    <w:rsid w:val="009647DF"/>
    <w:rsid w:val="009649EB"/>
    <w:rsid w:val="00964BA4"/>
    <w:rsid w:val="00964BB8"/>
    <w:rsid w:val="00964C56"/>
    <w:rsid w:val="00964FF3"/>
    <w:rsid w:val="00966205"/>
    <w:rsid w:val="009669B0"/>
    <w:rsid w:val="00967181"/>
    <w:rsid w:val="009678A5"/>
    <w:rsid w:val="00967995"/>
    <w:rsid w:val="009704C7"/>
    <w:rsid w:val="009709C0"/>
    <w:rsid w:val="00970FC7"/>
    <w:rsid w:val="009719BB"/>
    <w:rsid w:val="009725C3"/>
    <w:rsid w:val="00972BC9"/>
    <w:rsid w:val="00975AD6"/>
    <w:rsid w:val="00977411"/>
    <w:rsid w:val="009802EF"/>
    <w:rsid w:val="0098037E"/>
    <w:rsid w:val="009803A4"/>
    <w:rsid w:val="0098164A"/>
    <w:rsid w:val="009817A4"/>
    <w:rsid w:val="009826E3"/>
    <w:rsid w:val="00982873"/>
    <w:rsid w:val="00983936"/>
    <w:rsid w:val="00985916"/>
    <w:rsid w:val="00986B0E"/>
    <w:rsid w:val="00987F1B"/>
    <w:rsid w:val="009901ED"/>
    <w:rsid w:val="009911AD"/>
    <w:rsid w:val="009911D4"/>
    <w:rsid w:val="00991473"/>
    <w:rsid w:val="009930DE"/>
    <w:rsid w:val="009954CA"/>
    <w:rsid w:val="009958EB"/>
    <w:rsid w:val="00996894"/>
    <w:rsid w:val="0099712C"/>
    <w:rsid w:val="00997609"/>
    <w:rsid w:val="00997BF6"/>
    <w:rsid w:val="009A0AEA"/>
    <w:rsid w:val="009A0E85"/>
    <w:rsid w:val="009A19C0"/>
    <w:rsid w:val="009A2C4C"/>
    <w:rsid w:val="009A46A8"/>
    <w:rsid w:val="009A5462"/>
    <w:rsid w:val="009A5CC3"/>
    <w:rsid w:val="009A69B4"/>
    <w:rsid w:val="009B0A02"/>
    <w:rsid w:val="009B1361"/>
    <w:rsid w:val="009B2CA9"/>
    <w:rsid w:val="009B3077"/>
    <w:rsid w:val="009B48C6"/>
    <w:rsid w:val="009B4CDC"/>
    <w:rsid w:val="009B4DB5"/>
    <w:rsid w:val="009B508A"/>
    <w:rsid w:val="009B6085"/>
    <w:rsid w:val="009B64C8"/>
    <w:rsid w:val="009B6CBF"/>
    <w:rsid w:val="009B6D82"/>
    <w:rsid w:val="009B6E2F"/>
    <w:rsid w:val="009B7A71"/>
    <w:rsid w:val="009B7D03"/>
    <w:rsid w:val="009B7D44"/>
    <w:rsid w:val="009C1785"/>
    <w:rsid w:val="009C3E55"/>
    <w:rsid w:val="009C3EC9"/>
    <w:rsid w:val="009C443A"/>
    <w:rsid w:val="009C48BD"/>
    <w:rsid w:val="009C518F"/>
    <w:rsid w:val="009C5C1E"/>
    <w:rsid w:val="009C5FD8"/>
    <w:rsid w:val="009C6F64"/>
    <w:rsid w:val="009C72AD"/>
    <w:rsid w:val="009C7F58"/>
    <w:rsid w:val="009D0778"/>
    <w:rsid w:val="009D08F0"/>
    <w:rsid w:val="009D10EC"/>
    <w:rsid w:val="009D222D"/>
    <w:rsid w:val="009D2CD0"/>
    <w:rsid w:val="009D45F9"/>
    <w:rsid w:val="009D6285"/>
    <w:rsid w:val="009D734D"/>
    <w:rsid w:val="009D7585"/>
    <w:rsid w:val="009E0E50"/>
    <w:rsid w:val="009E3EDC"/>
    <w:rsid w:val="009E46B4"/>
    <w:rsid w:val="009E5B37"/>
    <w:rsid w:val="009E5C44"/>
    <w:rsid w:val="009E639D"/>
    <w:rsid w:val="009E64A0"/>
    <w:rsid w:val="009E7776"/>
    <w:rsid w:val="009F0BB8"/>
    <w:rsid w:val="009F0E84"/>
    <w:rsid w:val="009F1640"/>
    <w:rsid w:val="009F24E5"/>
    <w:rsid w:val="009F2790"/>
    <w:rsid w:val="009F2E94"/>
    <w:rsid w:val="009F30ED"/>
    <w:rsid w:val="009F3832"/>
    <w:rsid w:val="009F385E"/>
    <w:rsid w:val="009F3D5C"/>
    <w:rsid w:val="009F44DE"/>
    <w:rsid w:val="009F5884"/>
    <w:rsid w:val="009F62B0"/>
    <w:rsid w:val="009F65E6"/>
    <w:rsid w:val="009F79A3"/>
    <w:rsid w:val="009F7E86"/>
    <w:rsid w:val="00A00090"/>
    <w:rsid w:val="00A020F5"/>
    <w:rsid w:val="00A0233D"/>
    <w:rsid w:val="00A02FC3"/>
    <w:rsid w:val="00A04373"/>
    <w:rsid w:val="00A044F6"/>
    <w:rsid w:val="00A04500"/>
    <w:rsid w:val="00A050C0"/>
    <w:rsid w:val="00A07A78"/>
    <w:rsid w:val="00A10190"/>
    <w:rsid w:val="00A1037C"/>
    <w:rsid w:val="00A11C8A"/>
    <w:rsid w:val="00A126D8"/>
    <w:rsid w:val="00A131FB"/>
    <w:rsid w:val="00A156F3"/>
    <w:rsid w:val="00A1768A"/>
    <w:rsid w:val="00A17EDB"/>
    <w:rsid w:val="00A20116"/>
    <w:rsid w:val="00A21A26"/>
    <w:rsid w:val="00A21D31"/>
    <w:rsid w:val="00A22521"/>
    <w:rsid w:val="00A225A5"/>
    <w:rsid w:val="00A23D53"/>
    <w:rsid w:val="00A23D9A"/>
    <w:rsid w:val="00A24747"/>
    <w:rsid w:val="00A260C1"/>
    <w:rsid w:val="00A260D8"/>
    <w:rsid w:val="00A268F6"/>
    <w:rsid w:val="00A271D5"/>
    <w:rsid w:val="00A311A7"/>
    <w:rsid w:val="00A31F8E"/>
    <w:rsid w:val="00A327C9"/>
    <w:rsid w:val="00A33240"/>
    <w:rsid w:val="00A33933"/>
    <w:rsid w:val="00A348FF"/>
    <w:rsid w:val="00A35375"/>
    <w:rsid w:val="00A354E7"/>
    <w:rsid w:val="00A35CFF"/>
    <w:rsid w:val="00A37ED0"/>
    <w:rsid w:val="00A4082F"/>
    <w:rsid w:val="00A41B3B"/>
    <w:rsid w:val="00A421ED"/>
    <w:rsid w:val="00A43A92"/>
    <w:rsid w:val="00A43CC5"/>
    <w:rsid w:val="00A44603"/>
    <w:rsid w:val="00A45443"/>
    <w:rsid w:val="00A4574A"/>
    <w:rsid w:val="00A467B6"/>
    <w:rsid w:val="00A51814"/>
    <w:rsid w:val="00A52199"/>
    <w:rsid w:val="00A52347"/>
    <w:rsid w:val="00A5322E"/>
    <w:rsid w:val="00A53426"/>
    <w:rsid w:val="00A541DE"/>
    <w:rsid w:val="00A54B5D"/>
    <w:rsid w:val="00A55430"/>
    <w:rsid w:val="00A55A59"/>
    <w:rsid w:val="00A55AF3"/>
    <w:rsid w:val="00A55CF9"/>
    <w:rsid w:val="00A56921"/>
    <w:rsid w:val="00A57C04"/>
    <w:rsid w:val="00A57EB4"/>
    <w:rsid w:val="00A61D98"/>
    <w:rsid w:val="00A63CCC"/>
    <w:rsid w:val="00A64E57"/>
    <w:rsid w:val="00A65042"/>
    <w:rsid w:val="00A65546"/>
    <w:rsid w:val="00A676D1"/>
    <w:rsid w:val="00A67915"/>
    <w:rsid w:val="00A679F6"/>
    <w:rsid w:val="00A71273"/>
    <w:rsid w:val="00A72081"/>
    <w:rsid w:val="00A72150"/>
    <w:rsid w:val="00A72FC8"/>
    <w:rsid w:val="00A73D85"/>
    <w:rsid w:val="00A80977"/>
    <w:rsid w:val="00A80E75"/>
    <w:rsid w:val="00A8194B"/>
    <w:rsid w:val="00A81A1B"/>
    <w:rsid w:val="00A81C14"/>
    <w:rsid w:val="00A82124"/>
    <w:rsid w:val="00A831C3"/>
    <w:rsid w:val="00A83BCE"/>
    <w:rsid w:val="00A840C3"/>
    <w:rsid w:val="00A84234"/>
    <w:rsid w:val="00A8476F"/>
    <w:rsid w:val="00A84867"/>
    <w:rsid w:val="00A85E74"/>
    <w:rsid w:val="00A86784"/>
    <w:rsid w:val="00A870F5"/>
    <w:rsid w:val="00A87BB7"/>
    <w:rsid w:val="00A913C8"/>
    <w:rsid w:val="00A92EA9"/>
    <w:rsid w:val="00A92F02"/>
    <w:rsid w:val="00A93133"/>
    <w:rsid w:val="00A93D18"/>
    <w:rsid w:val="00A94B6D"/>
    <w:rsid w:val="00A95577"/>
    <w:rsid w:val="00A9596E"/>
    <w:rsid w:val="00A96AF9"/>
    <w:rsid w:val="00A96F4D"/>
    <w:rsid w:val="00A972F4"/>
    <w:rsid w:val="00AA1292"/>
    <w:rsid w:val="00AA15BB"/>
    <w:rsid w:val="00AA18BB"/>
    <w:rsid w:val="00AA247D"/>
    <w:rsid w:val="00AA3A3C"/>
    <w:rsid w:val="00AA484D"/>
    <w:rsid w:val="00AA4B84"/>
    <w:rsid w:val="00AA5221"/>
    <w:rsid w:val="00AA63D7"/>
    <w:rsid w:val="00AB077B"/>
    <w:rsid w:val="00AB0F7F"/>
    <w:rsid w:val="00AB1039"/>
    <w:rsid w:val="00AB10D9"/>
    <w:rsid w:val="00AB1A2F"/>
    <w:rsid w:val="00AB2181"/>
    <w:rsid w:val="00AB3657"/>
    <w:rsid w:val="00AB379E"/>
    <w:rsid w:val="00AB3FA9"/>
    <w:rsid w:val="00AB42EB"/>
    <w:rsid w:val="00AB4C1B"/>
    <w:rsid w:val="00AB533C"/>
    <w:rsid w:val="00AB5861"/>
    <w:rsid w:val="00AB5C2B"/>
    <w:rsid w:val="00AB621A"/>
    <w:rsid w:val="00AB788A"/>
    <w:rsid w:val="00AC0DE8"/>
    <w:rsid w:val="00AC2BDB"/>
    <w:rsid w:val="00AC2DCA"/>
    <w:rsid w:val="00AC2FC6"/>
    <w:rsid w:val="00AC3FB4"/>
    <w:rsid w:val="00AC43BB"/>
    <w:rsid w:val="00AC5409"/>
    <w:rsid w:val="00AC5541"/>
    <w:rsid w:val="00AD07F3"/>
    <w:rsid w:val="00AD0BD2"/>
    <w:rsid w:val="00AD1285"/>
    <w:rsid w:val="00AD15FB"/>
    <w:rsid w:val="00AD1CE3"/>
    <w:rsid w:val="00AD250A"/>
    <w:rsid w:val="00AD3088"/>
    <w:rsid w:val="00AD32FE"/>
    <w:rsid w:val="00AD4124"/>
    <w:rsid w:val="00AD4985"/>
    <w:rsid w:val="00AD58E7"/>
    <w:rsid w:val="00AD5AD8"/>
    <w:rsid w:val="00AD67F9"/>
    <w:rsid w:val="00AD6FBE"/>
    <w:rsid w:val="00AE1393"/>
    <w:rsid w:val="00AE4068"/>
    <w:rsid w:val="00AE4CDC"/>
    <w:rsid w:val="00AE4F16"/>
    <w:rsid w:val="00AE5576"/>
    <w:rsid w:val="00AE62C6"/>
    <w:rsid w:val="00AE6681"/>
    <w:rsid w:val="00AE7951"/>
    <w:rsid w:val="00AE7956"/>
    <w:rsid w:val="00AE7E56"/>
    <w:rsid w:val="00AF0989"/>
    <w:rsid w:val="00AF173B"/>
    <w:rsid w:val="00AF18FE"/>
    <w:rsid w:val="00AF1A7E"/>
    <w:rsid w:val="00AF553C"/>
    <w:rsid w:val="00AF67A8"/>
    <w:rsid w:val="00AF76E4"/>
    <w:rsid w:val="00B034C0"/>
    <w:rsid w:val="00B0351F"/>
    <w:rsid w:val="00B040D7"/>
    <w:rsid w:val="00B04C7A"/>
    <w:rsid w:val="00B0561E"/>
    <w:rsid w:val="00B056E2"/>
    <w:rsid w:val="00B057B8"/>
    <w:rsid w:val="00B07F47"/>
    <w:rsid w:val="00B103C2"/>
    <w:rsid w:val="00B1064A"/>
    <w:rsid w:val="00B10F32"/>
    <w:rsid w:val="00B1199B"/>
    <w:rsid w:val="00B121EB"/>
    <w:rsid w:val="00B1317E"/>
    <w:rsid w:val="00B13F11"/>
    <w:rsid w:val="00B14BD4"/>
    <w:rsid w:val="00B14EB0"/>
    <w:rsid w:val="00B15711"/>
    <w:rsid w:val="00B16315"/>
    <w:rsid w:val="00B1766C"/>
    <w:rsid w:val="00B17AB2"/>
    <w:rsid w:val="00B2094D"/>
    <w:rsid w:val="00B20F2C"/>
    <w:rsid w:val="00B21483"/>
    <w:rsid w:val="00B21A73"/>
    <w:rsid w:val="00B21B37"/>
    <w:rsid w:val="00B226B8"/>
    <w:rsid w:val="00B22AED"/>
    <w:rsid w:val="00B23199"/>
    <w:rsid w:val="00B24A5C"/>
    <w:rsid w:val="00B24B97"/>
    <w:rsid w:val="00B26689"/>
    <w:rsid w:val="00B26CDE"/>
    <w:rsid w:val="00B2758A"/>
    <w:rsid w:val="00B3029F"/>
    <w:rsid w:val="00B3076F"/>
    <w:rsid w:val="00B30F6A"/>
    <w:rsid w:val="00B31B02"/>
    <w:rsid w:val="00B31CAF"/>
    <w:rsid w:val="00B3284F"/>
    <w:rsid w:val="00B33D14"/>
    <w:rsid w:val="00B34FD8"/>
    <w:rsid w:val="00B3578D"/>
    <w:rsid w:val="00B36B42"/>
    <w:rsid w:val="00B36F7F"/>
    <w:rsid w:val="00B37148"/>
    <w:rsid w:val="00B37D43"/>
    <w:rsid w:val="00B37E95"/>
    <w:rsid w:val="00B40609"/>
    <w:rsid w:val="00B4189B"/>
    <w:rsid w:val="00B430FC"/>
    <w:rsid w:val="00B43A50"/>
    <w:rsid w:val="00B44A7A"/>
    <w:rsid w:val="00B45DA6"/>
    <w:rsid w:val="00B46613"/>
    <w:rsid w:val="00B474B5"/>
    <w:rsid w:val="00B47D02"/>
    <w:rsid w:val="00B50479"/>
    <w:rsid w:val="00B50929"/>
    <w:rsid w:val="00B50DDE"/>
    <w:rsid w:val="00B50F4D"/>
    <w:rsid w:val="00B51419"/>
    <w:rsid w:val="00B51B01"/>
    <w:rsid w:val="00B52665"/>
    <w:rsid w:val="00B52748"/>
    <w:rsid w:val="00B52E3B"/>
    <w:rsid w:val="00B5315E"/>
    <w:rsid w:val="00B53794"/>
    <w:rsid w:val="00B53BDC"/>
    <w:rsid w:val="00B541AD"/>
    <w:rsid w:val="00B554E4"/>
    <w:rsid w:val="00B55AEE"/>
    <w:rsid w:val="00B56EC7"/>
    <w:rsid w:val="00B574D7"/>
    <w:rsid w:val="00B57B40"/>
    <w:rsid w:val="00B57C78"/>
    <w:rsid w:val="00B609B1"/>
    <w:rsid w:val="00B60D32"/>
    <w:rsid w:val="00B617D1"/>
    <w:rsid w:val="00B61ADF"/>
    <w:rsid w:val="00B63461"/>
    <w:rsid w:val="00B63827"/>
    <w:rsid w:val="00B63CF0"/>
    <w:rsid w:val="00B64773"/>
    <w:rsid w:val="00B65963"/>
    <w:rsid w:val="00B65E13"/>
    <w:rsid w:val="00B6719A"/>
    <w:rsid w:val="00B674D6"/>
    <w:rsid w:val="00B67E4F"/>
    <w:rsid w:val="00B71470"/>
    <w:rsid w:val="00B71769"/>
    <w:rsid w:val="00B72391"/>
    <w:rsid w:val="00B73E58"/>
    <w:rsid w:val="00B75667"/>
    <w:rsid w:val="00B75B59"/>
    <w:rsid w:val="00B761E7"/>
    <w:rsid w:val="00B76598"/>
    <w:rsid w:val="00B7672A"/>
    <w:rsid w:val="00B80B5F"/>
    <w:rsid w:val="00B80CE8"/>
    <w:rsid w:val="00B81738"/>
    <w:rsid w:val="00B81966"/>
    <w:rsid w:val="00B82B3D"/>
    <w:rsid w:val="00B82DBA"/>
    <w:rsid w:val="00B832EE"/>
    <w:rsid w:val="00B8642E"/>
    <w:rsid w:val="00B86BEE"/>
    <w:rsid w:val="00B878EA"/>
    <w:rsid w:val="00B908DC"/>
    <w:rsid w:val="00B9241A"/>
    <w:rsid w:val="00B92FDF"/>
    <w:rsid w:val="00B9383A"/>
    <w:rsid w:val="00B938DA"/>
    <w:rsid w:val="00B94D0C"/>
    <w:rsid w:val="00B96B90"/>
    <w:rsid w:val="00B97E0E"/>
    <w:rsid w:val="00BA19BB"/>
    <w:rsid w:val="00BA2125"/>
    <w:rsid w:val="00BA22F9"/>
    <w:rsid w:val="00BA283C"/>
    <w:rsid w:val="00BA3637"/>
    <w:rsid w:val="00BA5130"/>
    <w:rsid w:val="00BA5E8D"/>
    <w:rsid w:val="00BA63FA"/>
    <w:rsid w:val="00BA67F4"/>
    <w:rsid w:val="00BA7FEF"/>
    <w:rsid w:val="00BB0456"/>
    <w:rsid w:val="00BB056C"/>
    <w:rsid w:val="00BB0A36"/>
    <w:rsid w:val="00BB113A"/>
    <w:rsid w:val="00BB13B4"/>
    <w:rsid w:val="00BB1762"/>
    <w:rsid w:val="00BB1D62"/>
    <w:rsid w:val="00BB1EE1"/>
    <w:rsid w:val="00BB2DBC"/>
    <w:rsid w:val="00BB4AE2"/>
    <w:rsid w:val="00BB5241"/>
    <w:rsid w:val="00BB5D4E"/>
    <w:rsid w:val="00BB664C"/>
    <w:rsid w:val="00BB6E91"/>
    <w:rsid w:val="00BB747E"/>
    <w:rsid w:val="00BC05C0"/>
    <w:rsid w:val="00BC11CC"/>
    <w:rsid w:val="00BC1877"/>
    <w:rsid w:val="00BC1CBB"/>
    <w:rsid w:val="00BC32E4"/>
    <w:rsid w:val="00BC3458"/>
    <w:rsid w:val="00BC5238"/>
    <w:rsid w:val="00BC691A"/>
    <w:rsid w:val="00BC6AFB"/>
    <w:rsid w:val="00BC746F"/>
    <w:rsid w:val="00BC758E"/>
    <w:rsid w:val="00BD0262"/>
    <w:rsid w:val="00BD2B59"/>
    <w:rsid w:val="00BD2D47"/>
    <w:rsid w:val="00BD307F"/>
    <w:rsid w:val="00BD3B4C"/>
    <w:rsid w:val="00BD400B"/>
    <w:rsid w:val="00BD4174"/>
    <w:rsid w:val="00BD4260"/>
    <w:rsid w:val="00BD497A"/>
    <w:rsid w:val="00BD4B22"/>
    <w:rsid w:val="00BD53CB"/>
    <w:rsid w:val="00BD6220"/>
    <w:rsid w:val="00BD7ED6"/>
    <w:rsid w:val="00BE0A77"/>
    <w:rsid w:val="00BE1236"/>
    <w:rsid w:val="00BE140E"/>
    <w:rsid w:val="00BE35A6"/>
    <w:rsid w:val="00BE3CC2"/>
    <w:rsid w:val="00BE3F88"/>
    <w:rsid w:val="00BE4DEC"/>
    <w:rsid w:val="00BE57F1"/>
    <w:rsid w:val="00BE730F"/>
    <w:rsid w:val="00BE7968"/>
    <w:rsid w:val="00BF021A"/>
    <w:rsid w:val="00BF0B51"/>
    <w:rsid w:val="00BF20FD"/>
    <w:rsid w:val="00BF2A46"/>
    <w:rsid w:val="00BF3180"/>
    <w:rsid w:val="00BF4D30"/>
    <w:rsid w:val="00BF5FA1"/>
    <w:rsid w:val="00BF6B4E"/>
    <w:rsid w:val="00BF7855"/>
    <w:rsid w:val="00BF78A6"/>
    <w:rsid w:val="00C00EF7"/>
    <w:rsid w:val="00C05628"/>
    <w:rsid w:val="00C05DA0"/>
    <w:rsid w:val="00C102E5"/>
    <w:rsid w:val="00C12023"/>
    <w:rsid w:val="00C12DC9"/>
    <w:rsid w:val="00C15DA1"/>
    <w:rsid w:val="00C16172"/>
    <w:rsid w:val="00C162AC"/>
    <w:rsid w:val="00C163B6"/>
    <w:rsid w:val="00C176B8"/>
    <w:rsid w:val="00C202B8"/>
    <w:rsid w:val="00C20C9F"/>
    <w:rsid w:val="00C20F77"/>
    <w:rsid w:val="00C2213A"/>
    <w:rsid w:val="00C2242E"/>
    <w:rsid w:val="00C2289F"/>
    <w:rsid w:val="00C22B77"/>
    <w:rsid w:val="00C22F35"/>
    <w:rsid w:val="00C2486A"/>
    <w:rsid w:val="00C250DC"/>
    <w:rsid w:val="00C2611A"/>
    <w:rsid w:val="00C27A36"/>
    <w:rsid w:val="00C27FF8"/>
    <w:rsid w:val="00C30B94"/>
    <w:rsid w:val="00C318D4"/>
    <w:rsid w:val="00C331D1"/>
    <w:rsid w:val="00C35266"/>
    <w:rsid w:val="00C3567F"/>
    <w:rsid w:val="00C35B2F"/>
    <w:rsid w:val="00C35BCE"/>
    <w:rsid w:val="00C35C47"/>
    <w:rsid w:val="00C378FD"/>
    <w:rsid w:val="00C401E0"/>
    <w:rsid w:val="00C40E30"/>
    <w:rsid w:val="00C4123C"/>
    <w:rsid w:val="00C4131C"/>
    <w:rsid w:val="00C41AC6"/>
    <w:rsid w:val="00C4230B"/>
    <w:rsid w:val="00C42391"/>
    <w:rsid w:val="00C42790"/>
    <w:rsid w:val="00C43718"/>
    <w:rsid w:val="00C43B54"/>
    <w:rsid w:val="00C441A1"/>
    <w:rsid w:val="00C453AE"/>
    <w:rsid w:val="00C47A46"/>
    <w:rsid w:val="00C50B3A"/>
    <w:rsid w:val="00C50FC2"/>
    <w:rsid w:val="00C517A6"/>
    <w:rsid w:val="00C51AA8"/>
    <w:rsid w:val="00C54F89"/>
    <w:rsid w:val="00C56789"/>
    <w:rsid w:val="00C56F97"/>
    <w:rsid w:val="00C5707C"/>
    <w:rsid w:val="00C570EC"/>
    <w:rsid w:val="00C5755A"/>
    <w:rsid w:val="00C600DE"/>
    <w:rsid w:val="00C608DB"/>
    <w:rsid w:val="00C60C42"/>
    <w:rsid w:val="00C62B8A"/>
    <w:rsid w:val="00C63141"/>
    <w:rsid w:val="00C635D2"/>
    <w:rsid w:val="00C63A0C"/>
    <w:rsid w:val="00C64B3C"/>
    <w:rsid w:val="00C65282"/>
    <w:rsid w:val="00C65AE0"/>
    <w:rsid w:val="00C7096B"/>
    <w:rsid w:val="00C71F8B"/>
    <w:rsid w:val="00C72D24"/>
    <w:rsid w:val="00C74DED"/>
    <w:rsid w:val="00C7576A"/>
    <w:rsid w:val="00C77563"/>
    <w:rsid w:val="00C80399"/>
    <w:rsid w:val="00C80BBB"/>
    <w:rsid w:val="00C80C99"/>
    <w:rsid w:val="00C82325"/>
    <w:rsid w:val="00C8380D"/>
    <w:rsid w:val="00C84B74"/>
    <w:rsid w:val="00C85A2A"/>
    <w:rsid w:val="00C86590"/>
    <w:rsid w:val="00C86D1D"/>
    <w:rsid w:val="00C87ADB"/>
    <w:rsid w:val="00C87BF6"/>
    <w:rsid w:val="00C9359F"/>
    <w:rsid w:val="00C938B3"/>
    <w:rsid w:val="00C9417F"/>
    <w:rsid w:val="00C94BBC"/>
    <w:rsid w:val="00C95E70"/>
    <w:rsid w:val="00C96A32"/>
    <w:rsid w:val="00C96E6E"/>
    <w:rsid w:val="00C97373"/>
    <w:rsid w:val="00C97584"/>
    <w:rsid w:val="00C976DD"/>
    <w:rsid w:val="00C97DF5"/>
    <w:rsid w:val="00CA0679"/>
    <w:rsid w:val="00CA13B7"/>
    <w:rsid w:val="00CA1AE1"/>
    <w:rsid w:val="00CA21F7"/>
    <w:rsid w:val="00CA2608"/>
    <w:rsid w:val="00CA2C39"/>
    <w:rsid w:val="00CA3189"/>
    <w:rsid w:val="00CA375F"/>
    <w:rsid w:val="00CA60D2"/>
    <w:rsid w:val="00CA671E"/>
    <w:rsid w:val="00CA6C6B"/>
    <w:rsid w:val="00CA70A1"/>
    <w:rsid w:val="00CA7F6D"/>
    <w:rsid w:val="00CB1048"/>
    <w:rsid w:val="00CB16FE"/>
    <w:rsid w:val="00CB1C86"/>
    <w:rsid w:val="00CB2E55"/>
    <w:rsid w:val="00CB3A25"/>
    <w:rsid w:val="00CB4A65"/>
    <w:rsid w:val="00CB57CC"/>
    <w:rsid w:val="00CB6305"/>
    <w:rsid w:val="00CC0365"/>
    <w:rsid w:val="00CC060C"/>
    <w:rsid w:val="00CC0DED"/>
    <w:rsid w:val="00CC1285"/>
    <w:rsid w:val="00CC180E"/>
    <w:rsid w:val="00CC22DA"/>
    <w:rsid w:val="00CC27F3"/>
    <w:rsid w:val="00CC3E08"/>
    <w:rsid w:val="00CC423B"/>
    <w:rsid w:val="00CC6190"/>
    <w:rsid w:val="00CC6AB7"/>
    <w:rsid w:val="00CC6F0D"/>
    <w:rsid w:val="00CC78A4"/>
    <w:rsid w:val="00CC7BDF"/>
    <w:rsid w:val="00CD15F8"/>
    <w:rsid w:val="00CD3E98"/>
    <w:rsid w:val="00CD54B2"/>
    <w:rsid w:val="00CD5EC7"/>
    <w:rsid w:val="00CD6806"/>
    <w:rsid w:val="00CD79BC"/>
    <w:rsid w:val="00CE04AD"/>
    <w:rsid w:val="00CE06F2"/>
    <w:rsid w:val="00CE1F09"/>
    <w:rsid w:val="00CE396E"/>
    <w:rsid w:val="00CE3A11"/>
    <w:rsid w:val="00CE3A98"/>
    <w:rsid w:val="00CE4BD8"/>
    <w:rsid w:val="00CE583E"/>
    <w:rsid w:val="00CE5F55"/>
    <w:rsid w:val="00CE638C"/>
    <w:rsid w:val="00CE7A84"/>
    <w:rsid w:val="00CF03F2"/>
    <w:rsid w:val="00CF0B57"/>
    <w:rsid w:val="00CF0D54"/>
    <w:rsid w:val="00CF164D"/>
    <w:rsid w:val="00CF229A"/>
    <w:rsid w:val="00CF2762"/>
    <w:rsid w:val="00CF2E8B"/>
    <w:rsid w:val="00CF3665"/>
    <w:rsid w:val="00CF38EF"/>
    <w:rsid w:val="00CF44DD"/>
    <w:rsid w:val="00CF47DA"/>
    <w:rsid w:val="00CF70AA"/>
    <w:rsid w:val="00CF7D4A"/>
    <w:rsid w:val="00D0071E"/>
    <w:rsid w:val="00D01FE5"/>
    <w:rsid w:val="00D028AC"/>
    <w:rsid w:val="00D02D28"/>
    <w:rsid w:val="00D02DDC"/>
    <w:rsid w:val="00D0401E"/>
    <w:rsid w:val="00D052EF"/>
    <w:rsid w:val="00D10025"/>
    <w:rsid w:val="00D113B5"/>
    <w:rsid w:val="00D1290E"/>
    <w:rsid w:val="00D12E2E"/>
    <w:rsid w:val="00D13B7A"/>
    <w:rsid w:val="00D14154"/>
    <w:rsid w:val="00D1442D"/>
    <w:rsid w:val="00D15C65"/>
    <w:rsid w:val="00D15F96"/>
    <w:rsid w:val="00D20182"/>
    <w:rsid w:val="00D21512"/>
    <w:rsid w:val="00D22DE9"/>
    <w:rsid w:val="00D23330"/>
    <w:rsid w:val="00D24A3B"/>
    <w:rsid w:val="00D24ED3"/>
    <w:rsid w:val="00D258A3"/>
    <w:rsid w:val="00D25B8E"/>
    <w:rsid w:val="00D25C9D"/>
    <w:rsid w:val="00D26865"/>
    <w:rsid w:val="00D274FA"/>
    <w:rsid w:val="00D275C7"/>
    <w:rsid w:val="00D27E86"/>
    <w:rsid w:val="00D27EB7"/>
    <w:rsid w:val="00D30E26"/>
    <w:rsid w:val="00D321D2"/>
    <w:rsid w:val="00D328CE"/>
    <w:rsid w:val="00D32B00"/>
    <w:rsid w:val="00D34CFB"/>
    <w:rsid w:val="00D3539B"/>
    <w:rsid w:val="00D35482"/>
    <w:rsid w:val="00D35F8D"/>
    <w:rsid w:val="00D3706D"/>
    <w:rsid w:val="00D37076"/>
    <w:rsid w:val="00D376C1"/>
    <w:rsid w:val="00D40EE6"/>
    <w:rsid w:val="00D4206C"/>
    <w:rsid w:val="00D42171"/>
    <w:rsid w:val="00D42A02"/>
    <w:rsid w:val="00D43111"/>
    <w:rsid w:val="00D44CF0"/>
    <w:rsid w:val="00D457F9"/>
    <w:rsid w:val="00D45912"/>
    <w:rsid w:val="00D4652D"/>
    <w:rsid w:val="00D47AA5"/>
    <w:rsid w:val="00D50436"/>
    <w:rsid w:val="00D515EC"/>
    <w:rsid w:val="00D51F4A"/>
    <w:rsid w:val="00D52F4A"/>
    <w:rsid w:val="00D53D29"/>
    <w:rsid w:val="00D554DD"/>
    <w:rsid w:val="00D5583B"/>
    <w:rsid w:val="00D55EF2"/>
    <w:rsid w:val="00D56B23"/>
    <w:rsid w:val="00D575F5"/>
    <w:rsid w:val="00D57E2E"/>
    <w:rsid w:val="00D60154"/>
    <w:rsid w:val="00D611F8"/>
    <w:rsid w:val="00D61917"/>
    <w:rsid w:val="00D62E9E"/>
    <w:rsid w:val="00D63169"/>
    <w:rsid w:val="00D63F2A"/>
    <w:rsid w:val="00D64C48"/>
    <w:rsid w:val="00D64DA2"/>
    <w:rsid w:val="00D65DDB"/>
    <w:rsid w:val="00D65EFA"/>
    <w:rsid w:val="00D712E6"/>
    <w:rsid w:val="00D735BB"/>
    <w:rsid w:val="00D7472F"/>
    <w:rsid w:val="00D7473F"/>
    <w:rsid w:val="00D75275"/>
    <w:rsid w:val="00D753DC"/>
    <w:rsid w:val="00D76EBB"/>
    <w:rsid w:val="00D77028"/>
    <w:rsid w:val="00D77112"/>
    <w:rsid w:val="00D77486"/>
    <w:rsid w:val="00D77723"/>
    <w:rsid w:val="00D810F7"/>
    <w:rsid w:val="00D84413"/>
    <w:rsid w:val="00D85F50"/>
    <w:rsid w:val="00D85F65"/>
    <w:rsid w:val="00D86180"/>
    <w:rsid w:val="00D867D3"/>
    <w:rsid w:val="00D8780B"/>
    <w:rsid w:val="00D87D59"/>
    <w:rsid w:val="00D91BEF"/>
    <w:rsid w:val="00D91EF1"/>
    <w:rsid w:val="00D924E6"/>
    <w:rsid w:val="00D930EE"/>
    <w:rsid w:val="00D93663"/>
    <w:rsid w:val="00D94BB4"/>
    <w:rsid w:val="00D95468"/>
    <w:rsid w:val="00D9553B"/>
    <w:rsid w:val="00D95A35"/>
    <w:rsid w:val="00D95C0E"/>
    <w:rsid w:val="00D96798"/>
    <w:rsid w:val="00D97085"/>
    <w:rsid w:val="00D9764E"/>
    <w:rsid w:val="00DA074C"/>
    <w:rsid w:val="00DA180D"/>
    <w:rsid w:val="00DA37C5"/>
    <w:rsid w:val="00DA39FF"/>
    <w:rsid w:val="00DA4E88"/>
    <w:rsid w:val="00DA51C7"/>
    <w:rsid w:val="00DA5799"/>
    <w:rsid w:val="00DA5B9C"/>
    <w:rsid w:val="00DA61CD"/>
    <w:rsid w:val="00DA64F3"/>
    <w:rsid w:val="00DA68F9"/>
    <w:rsid w:val="00DA71D7"/>
    <w:rsid w:val="00DB0F86"/>
    <w:rsid w:val="00DB1284"/>
    <w:rsid w:val="00DB2380"/>
    <w:rsid w:val="00DB4287"/>
    <w:rsid w:val="00DB498A"/>
    <w:rsid w:val="00DB5135"/>
    <w:rsid w:val="00DB514A"/>
    <w:rsid w:val="00DB5F6F"/>
    <w:rsid w:val="00DB6594"/>
    <w:rsid w:val="00DB67EC"/>
    <w:rsid w:val="00DC0135"/>
    <w:rsid w:val="00DC0BDD"/>
    <w:rsid w:val="00DC0C49"/>
    <w:rsid w:val="00DC1539"/>
    <w:rsid w:val="00DC5288"/>
    <w:rsid w:val="00DC71FD"/>
    <w:rsid w:val="00DC7611"/>
    <w:rsid w:val="00DC791F"/>
    <w:rsid w:val="00DD0BE1"/>
    <w:rsid w:val="00DD3079"/>
    <w:rsid w:val="00DD3E72"/>
    <w:rsid w:val="00DD44CC"/>
    <w:rsid w:val="00DD455A"/>
    <w:rsid w:val="00DD45ED"/>
    <w:rsid w:val="00DD4B6D"/>
    <w:rsid w:val="00DD562A"/>
    <w:rsid w:val="00DD62B2"/>
    <w:rsid w:val="00DD6375"/>
    <w:rsid w:val="00DE28EA"/>
    <w:rsid w:val="00DE2CAA"/>
    <w:rsid w:val="00DE344A"/>
    <w:rsid w:val="00DE4065"/>
    <w:rsid w:val="00DE4211"/>
    <w:rsid w:val="00DE45C3"/>
    <w:rsid w:val="00DE560D"/>
    <w:rsid w:val="00DE6301"/>
    <w:rsid w:val="00DE6BA3"/>
    <w:rsid w:val="00DE7D54"/>
    <w:rsid w:val="00DF241B"/>
    <w:rsid w:val="00DF31CD"/>
    <w:rsid w:val="00DF51F7"/>
    <w:rsid w:val="00DF6AB5"/>
    <w:rsid w:val="00E01FAD"/>
    <w:rsid w:val="00E02570"/>
    <w:rsid w:val="00E02883"/>
    <w:rsid w:val="00E03214"/>
    <w:rsid w:val="00E07405"/>
    <w:rsid w:val="00E0796B"/>
    <w:rsid w:val="00E07A96"/>
    <w:rsid w:val="00E11C6B"/>
    <w:rsid w:val="00E134BA"/>
    <w:rsid w:val="00E13F82"/>
    <w:rsid w:val="00E14217"/>
    <w:rsid w:val="00E14A53"/>
    <w:rsid w:val="00E15A7F"/>
    <w:rsid w:val="00E15D17"/>
    <w:rsid w:val="00E16C0E"/>
    <w:rsid w:val="00E173FD"/>
    <w:rsid w:val="00E20634"/>
    <w:rsid w:val="00E21326"/>
    <w:rsid w:val="00E21F65"/>
    <w:rsid w:val="00E23228"/>
    <w:rsid w:val="00E236B0"/>
    <w:rsid w:val="00E24FCA"/>
    <w:rsid w:val="00E27449"/>
    <w:rsid w:val="00E27755"/>
    <w:rsid w:val="00E30FF4"/>
    <w:rsid w:val="00E31E50"/>
    <w:rsid w:val="00E32142"/>
    <w:rsid w:val="00E32656"/>
    <w:rsid w:val="00E33880"/>
    <w:rsid w:val="00E34082"/>
    <w:rsid w:val="00E342E5"/>
    <w:rsid w:val="00E3488E"/>
    <w:rsid w:val="00E34BE3"/>
    <w:rsid w:val="00E35C2C"/>
    <w:rsid w:val="00E37642"/>
    <w:rsid w:val="00E37BB8"/>
    <w:rsid w:val="00E37FE8"/>
    <w:rsid w:val="00E40ADE"/>
    <w:rsid w:val="00E40B72"/>
    <w:rsid w:val="00E428C5"/>
    <w:rsid w:val="00E42A84"/>
    <w:rsid w:val="00E4484F"/>
    <w:rsid w:val="00E4532A"/>
    <w:rsid w:val="00E47072"/>
    <w:rsid w:val="00E473A8"/>
    <w:rsid w:val="00E476E8"/>
    <w:rsid w:val="00E4780D"/>
    <w:rsid w:val="00E55B72"/>
    <w:rsid w:val="00E55D65"/>
    <w:rsid w:val="00E5606A"/>
    <w:rsid w:val="00E56730"/>
    <w:rsid w:val="00E578E3"/>
    <w:rsid w:val="00E57E3D"/>
    <w:rsid w:val="00E60451"/>
    <w:rsid w:val="00E60F40"/>
    <w:rsid w:val="00E6377A"/>
    <w:rsid w:val="00E6430B"/>
    <w:rsid w:val="00E6622F"/>
    <w:rsid w:val="00E6660E"/>
    <w:rsid w:val="00E6664B"/>
    <w:rsid w:val="00E67137"/>
    <w:rsid w:val="00E67DE3"/>
    <w:rsid w:val="00E67F21"/>
    <w:rsid w:val="00E7151D"/>
    <w:rsid w:val="00E742BF"/>
    <w:rsid w:val="00E7556F"/>
    <w:rsid w:val="00E75C50"/>
    <w:rsid w:val="00E76A86"/>
    <w:rsid w:val="00E83AA7"/>
    <w:rsid w:val="00E84D5D"/>
    <w:rsid w:val="00E85462"/>
    <w:rsid w:val="00E86BF1"/>
    <w:rsid w:val="00E86E22"/>
    <w:rsid w:val="00E871A3"/>
    <w:rsid w:val="00E874AA"/>
    <w:rsid w:val="00E87F58"/>
    <w:rsid w:val="00E9075D"/>
    <w:rsid w:val="00E90BE4"/>
    <w:rsid w:val="00E90E39"/>
    <w:rsid w:val="00E913AF"/>
    <w:rsid w:val="00E91505"/>
    <w:rsid w:val="00E92209"/>
    <w:rsid w:val="00E924A2"/>
    <w:rsid w:val="00E94AE4"/>
    <w:rsid w:val="00E94D74"/>
    <w:rsid w:val="00E9529F"/>
    <w:rsid w:val="00E95675"/>
    <w:rsid w:val="00E9637F"/>
    <w:rsid w:val="00E96D37"/>
    <w:rsid w:val="00E9707D"/>
    <w:rsid w:val="00E97267"/>
    <w:rsid w:val="00E97FB2"/>
    <w:rsid w:val="00EA2FBF"/>
    <w:rsid w:val="00EA3384"/>
    <w:rsid w:val="00EA49D0"/>
    <w:rsid w:val="00EA4C23"/>
    <w:rsid w:val="00EA4DEA"/>
    <w:rsid w:val="00EA53D0"/>
    <w:rsid w:val="00EA69AC"/>
    <w:rsid w:val="00EA6C6C"/>
    <w:rsid w:val="00EA6F2D"/>
    <w:rsid w:val="00EB1009"/>
    <w:rsid w:val="00EB1513"/>
    <w:rsid w:val="00EB1771"/>
    <w:rsid w:val="00EB1B4B"/>
    <w:rsid w:val="00EB26D4"/>
    <w:rsid w:val="00EB2E5E"/>
    <w:rsid w:val="00EB392D"/>
    <w:rsid w:val="00EB3FB5"/>
    <w:rsid w:val="00EB485B"/>
    <w:rsid w:val="00EB5DC2"/>
    <w:rsid w:val="00EC0EDD"/>
    <w:rsid w:val="00EC10FC"/>
    <w:rsid w:val="00EC1422"/>
    <w:rsid w:val="00EC3F53"/>
    <w:rsid w:val="00EC4259"/>
    <w:rsid w:val="00EC4AD5"/>
    <w:rsid w:val="00EC4B16"/>
    <w:rsid w:val="00EC5851"/>
    <w:rsid w:val="00EC5992"/>
    <w:rsid w:val="00EC5E7F"/>
    <w:rsid w:val="00EC5EDC"/>
    <w:rsid w:val="00EC61E6"/>
    <w:rsid w:val="00EC624B"/>
    <w:rsid w:val="00EC65A5"/>
    <w:rsid w:val="00ED07B4"/>
    <w:rsid w:val="00ED1775"/>
    <w:rsid w:val="00ED1F33"/>
    <w:rsid w:val="00ED3FBB"/>
    <w:rsid w:val="00ED46EE"/>
    <w:rsid w:val="00ED4A59"/>
    <w:rsid w:val="00ED57D7"/>
    <w:rsid w:val="00ED5D9B"/>
    <w:rsid w:val="00ED716C"/>
    <w:rsid w:val="00EE098E"/>
    <w:rsid w:val="00EE1460"/>
    <w:rsid w:val="00EE176A"/>
    <w:rsid w:val="00EE2F16"/>
    <w:rsid w:val="00EE2FBA"/>
    <w:rsid w:val="00EE3AAE"/>
    <w:rsid w:val="00EE3E31"/>
    <w:rsid w:val="00EE46CF"/>
    <w:rsid w:val="00EE5000"/>
    <w:rsid w:val="00EE619D"/>
    <w:rsid w:val="00EE66A9"/>
    <w:rsid w:val="00EE7E59"/>
    <w:rsid w:val="00EF2035"/>
    <w:rsid w:val="00EF2ECF"/>
    <w:rsid w:val="00EF30B2"/>
    <w:rsid w:val="00EF35D7"/>
    <w:rsid w:val="00EF4B96"/>
    <w:rsid w:val="00EF51D2"/>
    <w:rsid w:val="00EF5F9B"/>
    <w:rsid w:val="00EF6C85"/>
    <w:rsid w:val="00F00541"/>
    <w:rsid w:val="00F00FCC"/>
    <w:rsid w:val="00F0177A"/>
    <w:rsid w:val="00F05658"/>
    <w:rsid w:val="00F05E88"/>
    <w:rsid w:val="00F06A2A"/>
    <w:rsid w:val="00F06CBF"/>
    <w:rsid w:val="00F077C5"/>
    <w:rsid w:val="00F07952"/>
    <w:rsid w:val="00F12998"/>
    <w:rsid w:val="00F129D6"/>
    <w:rsid w:val="00F12CF5"/>
    <w:rsid w:val="00F15437"/>
    <w:rsid w:val="00F15C25"/>
    <w:rsid w:val="00F160B6"/>
    <w:rsid w:val="00F20825"/>
    <w:rsid w:val="00F20EFA"/>
    <w:rsid w:val="00F21060"/>
    <w:rsid w:val="00F212B4"/>
    <w:rsid w:val="00F21F89"/>
    <w:rsid w:val="00F2276C"/>
    <w:rsid w:val="00F23439"/>
    <w:rsid w:val="00F24865"/>
    <w:rsid w:val="00F2591C"/>
    <w:rsid w:val="00F2667D"/>
    <w:rsid w:val="00F2765B"/>
    <w:rsid w:val="00F309B6"/>
    <w:rsid w:val="00F310FB"/>
    <w:rsid w:val="00F31D09"/>
    <w:rsid w:val="00F31E5D"/>
    <w:rsid w:val="00F326B5"/>
    <w:rsid w:val="00F33099"/>
    <w:rsid w:val="00F3412F"/>
    <w:rsid w:val="00F346A6"/>
    <w:rsid w:val="00F347B8"/>
    <w:rsid w:val="00F34928"/>
    <w:rsid w:val="00F34989"/>
    <w:rsid w:val="00F34C29"/>
    <w:rsid w:val="00F35324"/>
    <w:rsid w:val="00F3656A"/>
    <w:rsid w:val="00F40818"/>
    <w:rsid w:val="00F40A8E"/>
    <w:rsid w:val="00F41173"/>
    <w:rsid w:val="00F41EC0"/>
    <w:rsid w:val="00F43459"/>
    <w:rsid w:val="00F43942"/>
    <w:rsid w:val="00F43C09"/>
    <w:rsid w:val="00F46496"/>
    <w:rsid w:val="00F50058"/>
    <w:rsid w:val="00F515BD"/>
    <w:rsid w:val="00F5254C"/>
    <w:rsid w:val="00F533E7"/>
    <w:rsid w:val="00F535CD"/>
    <w:rsid w:val="00F53878"/>
    <w:rsid w:val="00F54B70"/>
    <w:rsid w:val="00F54C10"/>
    <w:rsid w:val="00F55A8E"/>
    <w:rsid w:val="00F55D5C"/>
    <w:rsid w:val="00F56715"/>
    <w:rsid w:val="00F60719"/>
    <w:rsid w:val="00F60A11"/>
    <w:rsid w:val="00F62322"/>
    <w:rsid w:val="00F63F73"/>
    <w:rsid w:val="00F64604"/>
    <w:rsid w:val="00F64617"/>
    <w:rsid w:val="00F65506"/>
    <w:rsid w:val="00F66658"/>
    <w:rsid w:val="00F6687A"/>
    <w:rsid w:val="00F66CDA"/>
    <w:rsid w:val="00F66FF9"/>
    <w:rsid w:val="00F7044E"/>
    <w:rsid w:val="00F70C44"/>
    <w:rsid w:val="00F70D42"/>
    <w:rsid w:val="00F721F8"/>
    <w:rsid w:val="00F73D96"/>
    <w:rsid w:val="00F74AE2"/>
    <w:rsid w:val="00F75C82"/>
    <w:rsid w:val="00F76938"/>
    <w:rsid w:val="00F81132"/>
    <w:rsid w:val="00F8122E"/>
    <w:rsid w:val="00F82042"/>
    <w:rsid w:val="00F82AFD"/>
    <w:rsid w:val="00F87335"/>
    <w:rsid w:val="00F8773C"/>
    <w:rsid w:val="00F878A8"/>
    <w:rsid w:val="00F90233"/>
    <w:rsid w:val="00F928B9"/>
    <w:rsid w:val="00F92E47"/>
    <w:rsid w:val="00F933A5"/>
    <w:rsid w:val="00F946A8"/>
    <w:rsid w:val="00F9475F"/>
    <w:rsid w:val="00F94802"/>
    <w:rsid w:val="00F95300"/>
    <w:rsid w:val="00F95608"/>
    <w:rsid w:val="00F967B8"/>
    <w:rsid w:val="00F9758B"/>
    <w:rsid w:val="00F97CD4"/>
    <w:rsid w:val="00F97E0D"/>
    <w:rsid w:val="00FA0924"/>
    <w:rsid w:val="00FA1B72"/>
    <w:rsid w:val="00FA60AC"/>
    <w:rsid w:val="00FA742C"/>
    <w:rsid w:val="00FA7622"/>
    <w:rsid w:val="00FB07B1"/>
    <w:rsid w:val="00FB0C78"/>
    <w:rsid w:val="00FB0EDE"/>
    <w:rsid w:val="00FB0F25"/>
    <w:rsid w:val="00FB25A1"/>
    <w:rsid w:val="00FB3D72"/>
    <w:rsid w:val="00FB54EB"/>
    <w:rsid w:val="00FB5AD3"/>
    <w:rsid w:val="00FB5F53"/>
    <w:rsid w:val="00FB640E"/>
    <w:rsid w:val="00FB64D2"/>
    <w:rsid w:val="00FB67F1"/>
    <w:rsid w:val="00FB6E9F"/>
    <w:rsid w:val="00FC00EF"/>
    <w:rsid w:val="00FC0D58"/>
    <w:rsid w:val="00FC0DCC"/>
    <w:rsid w:val="00FC0EF6"/>
    <w:rsid w:val="00FC1AF7"/>
    <w:rsid w:val="00FC281F"/>
    <w:rsid w:val="00FC3704"/>
    <w:rsid w:val="00FC4389"/>
    <w:rsid w:val="00FC5E32"/>
    <w:rsid w:val="00FC6C2F"/>
    <w:rsid w:val="00FC6E31"/>
    <w:rsid w:val="00FC73CD"/>
    <w:rsid w:val="00FD1E1D"/>
    <w:rsid w:val="00FD2560"/>
    <w:rsid w:val="00FD3156"/>
    <w:rsid w:val="00FD3C8E"/>
    <w:rsid w:val="00FD4FF7"/>
    <w:rsid w:val="00FD5269"/>
    <w:rsid w:val="00FD6595"/>
    <w:rsid w:val="00FD6B0E"/>
    <w:rsid w:val="00FD7A1B"/>
    <w:rsid w:val="00FE0E19"/>
    <w:rsid w:val="00FE1BE9"/>
    <w:rsid w:val="00FE1D59"/>
    <w:rsid w:val="00FE262E"/>
    <w:rsid w:val="00FE2C24"/>
    <w:rsid w:val="00FE2C7E"/>
    <w:rsid w:val="00FE4C8F"/>
    <w:rsid w:val="00FE5071"/>
    <w:rsid w:val="00FE6F57"/>
    <w:rsid w:val="00FE7FA2"/>
    <w:rsid w:val="00FF0C75"/>
    <w:rsid w:val="00FF0D80"/>
    <w:rsid w:val="00FF0DE7"/>
    <w:rsid w:val="00FF1074"/>
    <w:rsid w:val="00FF1E33"/>
    <w:rsid w:val="00FF3268"/>
    <w:rsid w:val="00FF3D92"/>
    <w:rsid w:val="00FF546B"/>
    <w:rsid w:val="00FF55AC"/>
    <w:rsid w:val="00FF5A36"/>
    <w:rsid w:val="00FF5F20"/>
    <w:rsid w:val="00FF654E"/>
    <w:rsid w:val="00FF7479"/>
    <w:rsid w:val="054C9270"/>
    <w:rsid w:val="106E8368"/>
    <w:rsid w:val="15361E80"/>
    <w:rsid w:val="2B6742D8"/>
    <w:rsid w:val="395011C7"/>
    <w:rsid w:val="3D38A8A4"/>
    <w:rsid w:val="41F6B361"/>
    <w:rsid w:val="43014EBD"/>
    <w:rsid w:val="55E313F6"/>
    <w:rsid w:val="5CEFF5FB"/>
    <w:rsid w:val="6A36005A"/>
    <w:rsid w:val="75D31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D034927"/>
  <w15:docId w15:val="{F47AB3DC-89E3-4DD5-BBA0-42C3143D5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513"/>
    <w:pPr>
      <w:spacing w:after="0"/>
    </w:pPr>
  </w:style>
  <w:style w:type="paragraph" w:styleId="Heading1">
    <w:name w:val="heading 1"/>
    <w:basedOn w:val="NoSpacing"/>
    <w:next w:val="NoSpacing"/>
    <w:link w:val="Heading1Char"/>
    <w:autoRedefine/>
    <w:uiPriority w:val="9"/>
    <w:qFormat/>
    <w:rsid w:val="001B57DB"/>
    <w:pPr>
      <w:keepNext/>
      <w:keepLines/>
      <w:jc w:val="center"/>
      <w:outlineLvl w:val="0"/>
    </w:pPr>
    <w:rPr>
      <w:rFonts w:eastAsiaTheme="majorEastAsia"/>
      <w:b/>
      <w:sz w:val="32"/>
      <w:szCs w:val="32"/>
    </w:rPr>
  </w:style>
  <w:style w:type="paragraph" w:styleId="Heading2">
    <w:name w:val="heading 2"/>
    <w:basedOn w:val="NoSpacing"/>
    <w:next w:val="NoSpacing"/>
    <w:link w:val="Heading2Char"/>
    <w:autoRedefine/>
    <w:uiPriority w:val="9"/>
    <w:unhideWhenUsed/>
    <w:qFormat/>
    <w:rsid w:val="00AE6681"/>
    <w:pPr>
      <w:keepNext/>
      <w:keepLines/>
      <w:outlineLvl w:val="1"/>
    </w:pPr>
    <w:rPr>
      <w:rFonts w:eastAsiaTheme="majorEastAsia"/>
      <w:b/>
      <w:i/>
      <w:szCs w:val="26"/>
    </w:rPr>
  </w:style>
  <w:style w:type="paragraph" w:styleId="Heading3">
    <w:name w:val="heading 3"/>
    <w:basedOn w:val="NoSpacing"/>
    <w:next w:val="NoSpacing"/>
    <w:link w:val="Heading3Char"/>
    <w:autoRedefine/>
    <w:uiPriority w:val="9"/>
    <w:semiHidden/>
    <w:unhideWhenUsed/>
    <w:qFormat/>
    <w:rsid w:val="00216538"/>
    <w:pPr>
      <w:keepNext/>
      <w:keepLines/>
      <w:outlineLvl w:val="2"/>
    </w:pPr>
    <w:rPr>
      <w:rFonts w:eastAsiaTheme="majorEastAsia"/>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BF6"/>
    <w:pPr>
      <w:ind w:left="720"/>
      <w:contextualSpacing/>
    </w:pPr>
  </w:style>
  <w:style w:type="table" w:styleId="TableGrid">
    <w:name w:val="Table Grid"/>
    <w:basedOn w:val="TableNormal"/>
    <w:uiPriority w:val="59"/>
    <w:rsid w:val="00335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0B9F"/>
    <w:pPr>
      <w:tabs>
        <w:tab w:val="center" w:pos="4680"/>
        <w:tab w:val="right" w:pos="9360"/>
      </w:tabs>
      <w:spacing w:line="240" w:lineRule="auto"/>
    </w:pPr>
  </w:style>
  <w:style w:type="character" w:customStyle="1" w:styleId="HeaderChar">
    <w:name w:val="Header Char"/>
    <w:basedOn w:val="DefaultParagraphFont"/>
    <w:link w:val="Header"/>
    <w:uiPriority w:val="99"/>
    <w:rsid w:val="00230B9F"/>
  </w:style>
  <w:style w:type="paragraph" w:styleId="Footer">
    <w:name w:val="footer"/>
    <w:basedOn w:val="Normal"/>
    <w:link w:val="FooterChar"/>
    <w:uiPriority w:val="99"/>
    <w:unhideWhenUsed/>
    <w:rsid w:val="00230B9F"/>
    <w:pPr>
      <w:tabs>
        <w:tab w:val="center" w:pos="4680"/>
        <w:tab w:val="right" w:pos="9360"/>
      </w:tabs>
      <w:spacing w:line="240" w:lineRule="auto"/>
    </w:pPr>
  </w:style>
  <w:style w:type="character" w:customStyle="1" w:styleId="FooterChar">
    <w:name w:val="Footer Char"/>
    <w:basedOn w:val="DefaultParagraphFont"/>
    <w:link w:val="Footer"/>
    <w:uiPriority w:val="99"/>
    <w:rsid w:val="00230B9F"/>
  </w:style>
  <w:style w:type="character" w:customStyle="1" w:styleId="Heading1Char">
    <w:name w:val="Heading 1 Char"/>
    <w:basedOn w:val="DefaultParagraphFont"/>
    <w:link w:val="Heading1"/>
    <w:uiPriority w:val="9"/>
    <w:rsid w:val="001B57DB"/>
    <w:rPr>
      <w:rFonts w:eastAsiaTheme="majorEastAsia"/>
      <w:b/>
      <w:sz w:val="32"/>
      <w:szCs w:val="32"/>
    </w:rPr>
  </w:style>
  <w:style w:type="character" w:styleId="Hyperlink">
    <w:name w:val="Hyperlink"/>
    <w:basedOn w:val="DefaultParagraphFont"/>
    <w:uiPriority w:val="99"/>
    <w:unhideWhenUsed/>
    <w:rsid w:val="002932FC"/>
    <w:rPr>
      <w:color w:val="0563C1" w:themeColor="hyperlink"/>
      <w:u w:val="single"/>
    </w:rPr>
  </w:style>
  <w:style w:type="paragraph" w:styleId="NoSpacing">
    <w:name w:val="No Spacing"/>
    <w:uiPriority w:val="1"/>
    <w:qFormat/>
    <w:rsid w:val="000D703C"/>
    <w:pPr>
      <w:spacing w:after="0" w:line="240" w:lineRule="auto"/>
    </w:pPr>
  </w:style>
  <w:style w:type="paragraph" w:styleId="TOC1">
    <w:name w:val="toc 1"/>
    <w:basedOn w:val="Normal"/>
    <w:next w:val="Normal"/>
    <w:autoRedefine/>
    <w:uiPriority w:val="39"/>
    <w:unhideWhenUsed/>
    <w:rsid w:val="002932FC"/>
    <w:pPr>
      <w:spacing w:after="100"/>
    </w:pPr>
  </w:style>
  <w:style w:type="character" w:customStyle="1" w:styleId="Heading2Char">
    <w:name w:val="Heading 2 Char"/>
    <w:basedOn w:val="DefaultParagraphFont"/>
    <w:link w:val="Heading2"/>
    <w:uiPriority w:val="9"/>
    <w:rsid w:val="00AE6681"/>
    <w:rPr>
      <w:rFonts w:eastAsiaTheme="majorEastAsia"/>
      <w:b/>
      <w:i/>
      <w:szCs w:val="26"/>
    </w:rPr>
  </w:style>
  <w:style w:type="paragraph" w:styleId="TOC2">
    <w:name w:val="toc 2"/>
    <w:basedOn w:val="Normal"/>
    <w:next w:val="Normal"/>
    <w:autoRedefine/>
    <w:uiPriority w:val="39"/>
    <w:unhideWhenUsed/>
    <w:rsid w:val="00AE6681"/>
    <w:pPr>
      <w:spacing w:after="100"/>
      <w:ind w:left="240"/>
    </w:pPr>
  </w:style>
  <w:style w:type="character" w:customStyle="1" w:styleId="Heading3Char">
    <w:name w:val="Heading 3 Char"/>
    <w:basedOn w:val="DefaultParagraphFont"/>
    <w:link w:val="Heading3"/>
    <w:uiPriority w:val="9"/>
    <w:semiHidden/>
    <w:rsid w:val="00216538"/>
    <w:rPr>
      <w:rFonts w:eastAsiaTheme="majorEastAsia"/>
      <w:i/>
      <w:u w:val="single"/>
    </w:rPr>
  </w:style>
  <w:style w:type="character" w:styleId="Emphasis">
    <w:name w:val="Emphasis"/>
    <w:basedOn w:val="DefaultParagraphFont"/>
    <w:uiPriority w:val="20"/>
    <w:qFormat/>
    <w:rsid w:val="00C47A46"/>
    <w:rPr>
      <w:rFonts w:ascii="Arial" w:hAnsi="Arial"/>
      <w:i/>
      <w:iCs/>
      <w:color w:val="auto"/>
      <w:sz w:val="24"/>
      <w:u w:val="single"/>
    </w:rPr>
  </w:style>
  <w:style w:type="character" w:styleId="CommentReference">
    <w:name w:val="annotation reference"/>
    <w:basedOn w:val="DefaultParagraphFont"/>
    <w:uiPriority w:val="99"/>
    <w:semiHidden/>
    <w:unhideWhenUsed/>
    <w:rsid w:val="00A44603"/>
    <w:rPr>
      <w:sz w:val="16"/>
      <w:szCs w:val="16"/>
    </w:rPr>
  </w:style>
  <w:style w:type="paragraph" w:styleId="CommentText">
    <w:name w:val="annotation text"/>
    <w:basedOn w:val="Normal"/>
    <w:link w:val="CommentTextChar"/>
    <w:uiPriority w:val="99"/>
    <w:unhideWhenUsed/>
    <w:rsid w:val="00A44603"/>
    <w:pPr>
      <w:spacing w:line="240" w:lineRule="auto"/>
    </w:pPr>
    <w:rPr>
      <w:sz w:val="20"/>
      <w:szCs w:val="20"/>
    </w:rPr>
  </w:style>
  <w:style w:type="character" w:customStyle="1" w:styleId="CommentTextChar">
    <w:name w:val="Comment Text Char"/>
    <w:basedOn w:val="DefaultParagraphFont"/>
    <w:link w:val="CommentText"/>
    <w:uiPriority w:val="99"/>
    <w:rsid w:val="00A44603"/>
    <w:rPr>
      <w:sz w:val="20"/>
      <w:szCs w:val="20"/>
    </w:rPr>
  </w:style>
  <w:style w:type="paragraph" w:styleId="CommentSubject">
    <w:name w:val="annotation subject"/>
    <w:basedOn w:val="CommentText"/>
    <w:next w:val="CommentText"/>
    <w:link w:val="CommentSubjectChar"/>
    <w:uiPriority w:val="99"/>
    <w:semiHidden/>
    <w:unhideWhenUsed/>
    <w:rsid w:val="00A44603"/>
    <w:rPr>
      <w:b/>
      <w:bCs/>
    </w:rPr>
  </w:style>
  <w:style w:type="character" w:customStyle="1" w:styleId="CommentSubjectChar">
    <w:name w:val="Comment Subject Char"/>
    <w:basedOn w:val="CommentTextChar"/>
    <w:link w:val="CommentSubject"/>
    <w:uiPriority w:val="99"/>
    <w:semiHidden/>
    <w:rsid w:val="00A44603"/>
    <w:rPr>
      <w:b/>
      <w:bCs/>
      <w:sz w:val="20"/>
      <w:szCs w:val="20"/>
    </w:rPr>
  </w:style>
  <w:style w:type="paragraph" w:styleId="BalloonText">
    <w:name w:val="Balloon Text"/>
    <w:basedOn w:val="Normal"/>
    <w:link w:val="BalloonTextChar"/>
    <w:uiPriority w:val="99"/>
    <w:semiHidden/>
    <w:unhideWhenUsed/>
    <w:rsid w:val="00A4460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03"/>
    <w:rPr>
      <w:rFonts w:ascii="Segoe UI" w:hAnsi="Segoe UI" w:cs="Segoe UI"/>
      <w:sz w:val="18"/>
      <w:szCs w:val="18"/>
    </w:rPr>
  </w:style>
  <w:style w:type="character" w:styleId="PlaceholderText">
    <w:name w:val="Placeholder Text"/>
    <w:basedOn w:val="DefaultParagraphFont"/>
    <w:uiPriority w:val="99"/>
    <w:semiHidden/>
    <w:rsid w:val="00A23D9A"/>
    <w:rPr>
      <w:color w:val="808080"/>
    </w:rPr>
  </w:style>
  <w:style w:type="paragraph" w:styleId="Revision">
    <w:name w:val="Revision"/>
    <w:hidden/>
    <w:uiPriority w:val="99"/>
    <w:semiHidden/>
    <w:rsid w:val="00217B0D"/>
    <w:pPr>
      <w:spacing w:after="0" w:line="240" w:lineRule="auto"/>
    </w:pPr>
  </w:style>
  <w:style w:type="table" w:customStyle="1" w:styleId="TableGrid5">
    <w:name w:val="Table Grid5"/>
    <w:basedOn w:val="TableNormal"/>
    <w:next w:val="TableGrid"/>
    <w:uiPriority w:val="59"/>
    <w:rsid w:val="00FF1E33"/>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359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6243"/>
    <w:rPr>
      <w:color w:val="605E5C"/>
      <w:shd w:val="clear" w:color="auto" w:fill="E1DFDD"/>
    </w:rPr>
  </w:style>
  <w:style w:type="paragraph" w:styleId="NormalWeb">
    <w:name w:val="Normal (Web)"/>
    <w:basedOn w:val="Normal"/>
    <w:uiPriority w:val="99"/>
    <w:unhideWhenUsed/>
    <w:rsid w:val="00E874AA"/>
    <w:pPr>
      <w:spacing w:before="100" w:beforeAutospacing="1" w:after="100" w:afterAutospacing="1" w:line="240" w:lineRule="auto"/>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C97373"/>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C9737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C97373"/>
    <w:rPr>
      <w:vertAlign w:val="superscript"/>
    </w:rPr>
  </w:style>
  <w:style w:type="table" w:customStyle="1" w:styleId="TableGrid1">
    <w:name w:val="Table Grid1"/>
    <w:basedOn w:val="TableNormal"/>
    <w:next w:val="TableGrid"/>
    <w:uiPriority w:val="59"/>
    <w:rsid w:val="0081741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1741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1741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7413"/>
    <w:rPr>
      <w:color w:val="954F72" w:themeColor="followedHyperlink"/>
      <w:u w:val="single"/>
    </w:rPr>
  </w:style>
  <w:style w:type="table" w:customStyle="1" w:styleId="TableGrid4">
    <w:name w:val="Table Grid4"/>
    <w:basedOn w:val="TableNormal"/>
    <w:next w:val="TableGrid"/>
    <w:uiPriority w:val="59"/>
    <w:rsid w:val="00817413"/>
    <w:pPr>
      <w:spacing w:after="0"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817413"/>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17413"/>
    <w:rPr>
      <w:rFonts w:ascii="Times New Roman" w:eastAsia="Times New Roman" w:hAnsi="Times New Roman" w:cs="Times New Roman"/>
    </w:rPr>
  </w:style>
  <w:style w:type="paragraph" w:customStyle="1" w:styleId="paragraph">
    <w:name w:val="paragraph"/>
    <w:basedOn w:val="Normal"/>
    <w:rsid w:val="00817413"/>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817413"/>
  </w:style>
  <w:style w:type="character" w:customStyle="1" w:styleId="eop">
    <w:name w:val="eop"/>
    <w:basedOn w:val="DefaultParagraphFont"/>
    <w:rsid w:val="00817413"/>
  </w:style>
  <w:style w:type="paragraph" w:customStyle="1" w:styleId="ColorfulList-Accent11">
    <w:name w:val="Colorful List - Accent 11"/>
    <w:basedOn w:val="Normal"/>
    <w:uiPriority w:val="34"/>
    <w:qFormat/>
    <w:rsid w:val="00817413"/>
    <w:pPr>
      <w:spacing w:line="240" w:lineRule="auto"/>
      <w:ind w:left="720"/>
      <w:contextualSpacing/>
    </w:pPr>
    <w:rPr>
      <w:rFonts w:ascii="Times New Roman" w:eastAsia="Times New Roman" w:hAnsi="Times New Roman" w:cs="Times New Roman"/>
    </w:rPr>
  </w:style>
  <w:style w:type="numbering" w:customStyle="1" w:styleId="NoList1">
    <w:name w:val="No List1"/>
    <w:next w:val="NoList"/>
    <w:uiPriority w:val="99"/>
    <w:semiHidden/>
    <w:unhideWhenUsed/>
    <w:rsid w:val="00817413"/>
  </w:style>
  <w:style w:type="table" w:customStyle="1" w:styleId="TableGrid51">
    <w:name w:val="Table Grid51"/>
    <w:basedOn w:val="TableNormal"/>
    <w:next w:val="TableGrid"/>
    <w:uiPriority w:val="59"/>
    <w:rsid w:val="00817413"/>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1741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7413"/>
    <w:pPr>
      <w:autoSpaceDE w:val="0"/>
      <w:autoSpaceDN w:val="0"/>
      <w:adjustRightInd w:val="0"/>
      <w:spacing w:after="0" w:line="240" w:lineRule="auto"/>
    </w:pPr>
    <w:rPr>
      <w:rFonts w:ascii="Times New Roman" w:hAnsi="Times New Roman" w:cs="Times New Roman"/>
      <w:color w:val="000000"/>
    </w:rPr>
  </w:style>
  <w:style w:type="paragraph" w:styleId="TOC3">
    <w:name w:val="toc 3"/>
    <w:basedOn w:val="Normal"/>
    <w:next w:val="Normal"/>
    <w:autoRedefine/>
    <w:uiPriority w:val="39"/>
    <w:unhideWhenUsed/>
    <w:rsid w:val="00817413"/>
    <w:pPr>
      <w:spacing w:after="100"/>
      <w:ind w:left="480"/>
    </w:pPr>
  </w:style>
  <w:style w:type="table" w:customStyle="1" w:styleId="TableGrid7">
    <w:name w:val="Table Grid7"/>
    <w:basedOn w:val="TableNormal"/>
    <w:next w:val="TableGrid"/>
    <w:uiPriority w:val="59"/>
    <w:rsid w:val="00817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17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17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817413"/>
    <w:pPr>
      <w:spacing w:after="120" w:line="480" w:lineRule="auto"/>
    </w:pPr>
    <w:rPr>
      <w:rFonts w:ascii="Times New Roman" w:hAnsi="Times New Roman" w:cstheme="minorBidi"/>
      <w:szCs w:val="22"/>
    </w:rPr>
  </w:style>
  <w:style w:type="character" w:customStyle="1" w:styleId="BodyText2Char">
    <w:name w:val="Body Text 2 Char"/>
    <w:basedOn w:val="DefaultParagraphFont"/>
    <w:link w:val="BodyText2"/>
    <w:uiPriority w:val="99"/>
    <w:semiHidden/>
    <w:rsid w:val="00817413"/>
    <w:rPr>
      <w:rFonts w:ascii="Times New Roman" w:hAnsi="Times New Roman" w:cstheme="minorBidi"/>
      <w:szCs w:val="22"/>
    </w:rPr>
  </w:style>
  <w:style w:type="table" w:customStyle="1" w:styleId="TableGrid81">
    <w:name w:val="Table Grid81"/>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7">
    <w:name w:val="Table Grid817"/>
    <w:basedOn w:val="TableNormal"/>
    <w:next w:val="TableGrid"/>
    <w:rsid w:val="008174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4220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1009E"/>
  </w:style>
  <w:style w:type="table" w:customStyle="1" w:styleId="TableGrid12">
    <w:name w:val="Table Grid12"/>
    <w:basedOn w:val="TableNormal"/>
    <w:next w:val="TableGrid"/>
    <w:uiPriority w:val="39"/>
    <w:rsid w:val="0051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51009E"/>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8">
    <w:name w:val="Table Grid818"/>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1009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1009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1009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1009E"/>
    <w:pPr>
      <w:spacing w:after="0"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1009E"/>
  </w:style>
  <w:style w:type="table" w:customStyle="1" w:styleId="TableGrid511">
    <w:name w:val="Table Grid511"/>
    <w:basedOn w:val="TableNormal"/>
    <w:next w:val="TableGrid"/>
    <w:uiPriority w:val="59"/>
    <w:rsid w:val="0051009E"/>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51009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51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51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51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9">
    <w:name w:val="Table Grid819"/>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1">
    <w:name w:val="Table Grid810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1">
    <w:name w:val="Table Grid813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1">
    <w:name w:val="Table Grid814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1">
    <w:name w:val="Table Grid815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1">
    <w:name w:val="Table Grid816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71">
    <w:name w:val="Table Grid8171"/>
    <w:basedOn w:val="TableNormal"/>
    <w:next w:val="TableGrid"/>
    <w:rsid w:val="005100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51009E"/>
    <w:pPr>
      <w:spacing w:after="120"/>
    </w:pPr>
  </w:style>
  <w:style w:type="character" w:customStyle="1" w:styleId="BodyTextChar">
    <w:name w:val="Body Text Char"/>
    <w:basedOn w:val="DefaultParagraphFont"/>
    <w:link w:val="BodyText"/>
    <w:uiPriority w:val="1"/>
    <w:rsid w:val="0051009E"/>
  </w:style>
  <w:style w:type="paragraph" w:styleId="Title">
    <w:name w:val="Title"/>
    <w:basedOn w:val="Normal"/>
    <w:link w:val="TitleChar"/>
    <w:uiPriority w:val="10"/>
    <w:qFormat/>
    <w:rsid w:val="0051009E"/>
    <w:pPr>
      <w:widowControl w:val="0"/>
      <w:autoSpaceDE w:val="0"/>
      <w:autoSpaceDN w:val="0"/>
      <w:spacing w:before="85" w:line="240" w:lineRule="auto"/>
      <w:ind w:left="120"/>
    </w:pPr>
    <w:rPr>
      <w:rFonts w:ascii="Century Gothic" w:eastAsia="Century Gothic" w:hAnsi="Century Gothic" w:cs="Century Gothic"/>
      <w:sz w:val="56"/>
      <w:szCs w:val="56"/>
    </w:rPr>
  </w:style>
  <w:style w:type="character" w:customStyle="1" w:styleId="TitleChar">
    <w:name w:val="Title Char"/>
    <w:basedOn w:val="DefaultParagraphFont"/>
    <w:link w:val="Title"/>
    <w:uiPriority w:val="10"/>
    <w:rsid w:val="0051009E"/>
    <w:rPr>
      <w:rFonts w:ascii="Century Gothic" w:eastAsia="Century Gothic" w:hAnsi="Century Gothic" w:cs="Century Gothic"/>
      <w:sz w:val="56"/>
      <w:szCs w:val="56"/>
    </w:rPr>
  </w:style>
  <w:style w:type="paragraph" w:customStyle="1" w:styleId="TableParagraph">
    <w:name w:val="Table Paragraph"/>
    <w:basedOn w:val="Normal"/>
    <w:uiPriority w:val="1"/>
    <w:qFormat/>
    <w:rsid w:val="0051009E"/>
    <w:pPr>
      <w:widowControl w:val="0"/>
      <w:autoSpaceDE w:val="0"/>
      <w:autoSpaceDN w:val="0"/>
      <w:spacing w:before="60" w:line="240" w:lineRule="auto"/>
      <w:ind w:left="107"/>
    </w:pPr>
    <w:rPr>
      <w:rFonts w:ascii="Calibri" w:eastAsia="Calibri" w:hAnsi="Calibri" w:cs="Calibri"/>
      <w:sz w:val="22"/>
      <w:szCs w:val="22"/>
    </w:rPr>
  </w:style>
  <w:style w:type="paragraph" w:customStyle="1" w:styleId="Pa14">
    <w:name w:val="Pa14"/>
    <w:basedOn w:val="Normal"/>
    <w:next w:val="Normal"/>
    <w:uiPriority w:val="99"/>
    <w:rsid w:val="008912BA"/>
    <w:pPr>
      <w:autoSpaceDE w:val="0"/>
      <w:autoSpaceDN w:val="0"/>
      <w:adjustRightInd w:val="0"/>
      <w:spacing w:line="181" w:lineRule="atLeast"/>
    </w:pPr>
    <w:rPr>
      <w:rFonts w:ascii="TradeGothic Light" w:hAnsi="TradeGothic Light" w:cstheme="minorBidi"/>
    </w:rPr>
  </w:style>
  <w:style w:type="character" w:styleId="SubtleReference">
    <w:name w:val="Subtle Reference"/>
    <w:basedOn w:val="DefaultParagraphFont"/>
    <w:uiPriority w:val="31"/>
    <w:qFormat/>
    <w:rsid w:val="008912BA"/>
    <w:rPr>
      <w:smallCaps/>
      <w:color w:val="5A5A5A" w:themeColor="text1" w:themeTint="A5"/>
    </w:rPr>
  </w:style>
  <w:style w:type="paragraph" w:customStyle="1" w:styleId="BKRMAPPHEADFIRST">
    <w:name w:val="BKRM_APP_HEADFIRST"/>
    <w:rsid w:val="008912BA"/>
    <w:pPr>
      <w:spacing w:after="0" w:line="240" w:lineRule="auto"/>
      <w:ind w:left="2340"/>
      <w:jc w:val="both"/>
    </w:pPr>
    <w:rPr>
      <w:rFonts w:ascii="Times New Roman" w:eastAsia="SimSun" w:hAnsi="Times New Roman" w:cs="Times New Roman"/>
      <w:color w:val="000000"/>
      <w:w w:val="115"/>
      <w:sz w:val="20"/>
    </w:rPr>
  </w:style>
  <w:style w:type="character" w:styleId="Strong">
    <w:name w:val="Strong"/>
    <w:basedOn w:val="DefaultParagraphFont"/>
    <w:uiPriority w:val="22"/>
    <w:qFormat/>
    <w:rsid w:val="00323BF6"/>
    <w:rPr>
      <w:b/>
      <w:bCs/>
    </w:rPr>
  </w:style>
  <w:style w:type="table" w:customStyle="1" w:styleId="TableGrid14">
    <w:name w:val="Table Grid14"/>
    <w:basedOn w:val="TableNormal"/>
    <w:next w:val="TableGrid"/>
    <w:uiPriority w:val="39"/>
    <w:rsid w:val="004206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24B5F"/>
  </w:style>
  <w:style w:type="table" w:customStyle="1" w:styleId="TableGrid15">
    <w:name w:val="Table Grid15"/>
    <w:basedOn w:val="TableNormal"/>
    <w:next w:val="TableGrid"/>
    <w:uiPriority w:val="59"/>
    <w:rsid w:val="00724B5F"/>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71">
    <w:name w:val="font371"/>
    <w:rsid w:val="00724B5F"/>
    <w:rPr>
      <w:rFonts w:ascii="Calibri" w:hAnsi="Calibri" w:cs="Calibri" w:hint="default"/>
      <w:b w:val="0"/>
      <w:bCs w:val="0"/>
      <w:i w:val="0"/>
      <w:iCs w:val="0"/>
      <w:strike w:val="0"/>
      <w:dstrike w:val="0"/>
      <w:color w:val="000000"/>
      <w:sz w:val="22"/>
      <w:szCs w:val="22"/>
      <w:u w:val="none"/>
      <w:effect w:val="none"/>
    </w:rPr>
  </w:style>
  <w:style w:type="character" w:customStyle="1" w:styleId="font381">
    <w:name w:val="font381"/>
    <w:rsid w:val="00724B5F"/>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msonormal0">
    <w:name w:val="msonormal"/>
    <w:basedOn w:val="Normal"/>
    <w:rsid w:val="00724B5F"/>
    <w:pPr>
      <w:spacing w:before="100" w:beforeAutospacing="1" w:after="100" w:afterAutospacing="1" w:line="240" w:lineRule="auto"/>
    </w:pPr>
    <w:rPr>
      <w:rFonts w:ascii="Times New Roman" w:eastAsia="Times New Roman" w:hAnsi="Times New Roman" w:cs="Times New Roman"/>
    </w:rPr>
  </w:style>
  <w:style w:type="paragraph" w:customStyle="1" w:styleId="font39">
    <w:name w:val="font39"/>
    <w:basedOn w:val="Normal"/>
    <w:rsid w:val="00724B5F"/>
    <w:pPr>
      <w:spacing w:before="100" w:beforeAutospacing="1" w:after="100" w:afterAutospacing="1" w:line="240" w:lineRule="auto"/>
    </w:pPr>
    <w:rPr>
      <w:rFonts w:ascii="Calibri" w:eastAsia="Times New Roman" w:hAnsi="Calibri" w:cs="Calibri"/>
      <w:color w:val="000000"/>
      <w:sz w:val="22"/>
      <w:szCs w:val="22"/>
    </w:rPr>
  </w:style>
  <w:style w:type="paragraph" w:customStyle="1" w:styleId="font40">
    <w:name w:val="font40"/>
    <w:basedOn w:val="Normal"/>
    <w:rsid w:val="00724B5F"/>
    <w:pPr>
      <w:spacing w:before="100" w:beforeAutospacing="1" w:after="100" w:afterAutospacing="1" w:line="240" w:lineRule="auto"/>
    </w:pPr>
    <w:rPr>
      <w:rFonts w:ascii="Times New Roman" w:eastAsia="Times New Roman" w:hAnsi="Times New Roman" w:cs="Times New Roman"/>
      <w:color w:val="000000"/>
    </w:rPr>
  </w:style>
  <w:style w:type="paragraph" w:customStyle="1" w:styleId="xl37">
    <w:name w:val="xl37"/>
    <w:basedOn w:val="Normal"/>
    <w:rsid w:val="00724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8">
    <w:name w:val="xl38"/>
    <w:basedOn w:val="Normal"/>
    <w:rsid w:val="00724B5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58">
    <w:name w:val="xl58"/>
    <w:basedOn w:val="Normal"/>
    <w:rsid w:val="00724B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59">
    <w:name w:val="xl59"/>
    <w:basedOn w:val="Normal"/>
    <w:rsid w:val="00724B5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61">
    <w:name w:val="xl61"/>
    <w:basedOn w:val="Normal"/>
    <w:rsid w:val="00724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62">
    <w:name w:val="xl62"/>
    <w:basedOn w:val="Normal"/>
    <w:rsid w:val="00724B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66">
    <w:name w:val="xl66"/>
    <w:basedOn w:val="Normal"/>
    <w:rsid w:val="00724B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67">
    <w:name w:val="xl67"/>
    <w:basedOn w:val="Normal"/>
    <w:rsid w:val="00724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68">
    <w:name w:val="xl68"/>
    <w:basedOn w:val="Normal"/>
    <w:rsid w:val="00724B5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70">
    <w:name w:val="xl70"/>
    <w:basedOn w:val="Normal"/>
    <w:rsid w:val="00724B5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71">
    <w:name w:val="xl71"/>
    <w:basedOn w:val="Normal"/>
    <w:rsid w:val="00724B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1">
    <w:name w:val="xl141"/>
    <w:basedOn w:val="Normal"/>
    <w:rsid w:val="00724B5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42">
    <w:name w:val="xl142"/>
    <w:basedOn w:val="Normal"/>
    <w:rsid w:val="00724B5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43">
    <w:name w:val="xl143"/>
    <w:basedOn w:val="Normal"/>
    <w:rsid w:val="00724B5F"/>
    <w:pPr>
      <w:pBdr>
        <w:top w:val="single" w:sz="4" w:space="0" w:color="auto"/>
        <w:bottom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44">
    <w:name w:val="xl144"/>
    <w:basedOn w:val="Normal"/>
    <w:rsid w:val="00724B5F"/>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12">
    <w:name w:val="xl212"/>
    <w:basedOn w:val="Normal"/>
    <w:rsid w:val="00724B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FF0000"/>
    </w:rPr>
  </w:style>
  <w:style w:type="paragraph" w:customStyle="1" w:styleId="xl238">
    <w:name w:val="xl238"/>
    <w:basedOn w:val="Normal"/>
    <w:rsid w:val="00724B5F"/>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39">
    <w:name w:val="xl239"/>
    <w:basedOn w:val="Normal"/>
    <w:rsid w:val="00724B5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40">
    <w:name w:val="xl240"/>
    <w:basedOn w:val="Normal"/>
    <w:rsid w:val="00724B5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44">
    <w:name w:val="xl244"/>
    <w:basedOn w:val="Normal"/>
    <w:rsid w:val="00724B5F"/>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45">
    <w:name w:val="xl245"/>
    <w:basedOn w:val="Normal"/>
    <w:rsid w:val="00724B5F"/>
    <w:pPr>
      <w:pBdr>
        <w:top w:val="single" w:sz="4" w:space="0" w:color="auto"/>
        <w:bottom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47">
    <w:name w:val="xl247"/>
    <w:basedOn w:val="Normal"/>
    <w:rsid w:val="00724B5F"/>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49">
    <w:name w:val="xl249"/>
    <w:basedOn w:val="Normal"/>
    <w:rsid w:val="00724B5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253">
    <w:name w:val="xl253"/>
    <w:basedOn w:val="Normal"/>
    <w:rsid w:val="00724B5F"/>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260">
    <w:name w:val="xl260"/>
    <w:basedOn w:val="Normal"/>
    <w:rsid w:val="00724B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b/>
      <w:bCs/>
      <w:color w:val="FFFFFF"/>
    </w:rPr>
  </w:style>
  <w:style w:type="paragraph" w:customStyle="1" w:styleId="xl261">
    <w:name w:val="xl261"/>
    <w:basedOn w:val="Normal"/>
    <w:rsid w:val="00724B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color w:val="FFFFFF"/>
    </w:rPr>
  </w:style>
  <w:style w:type="paragraph" w:customStyle="1" w:styleId="xl336">
    <w:name w:val="xl336"/>
    <w:basedOn w:val="Normal"/>
    <w:rsid w:val="00724B5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right"/>
      <w:textAlignment w:val="top"/>
    </w:pPr>
    <w:rPr>
      <w:rFonts w:ascii="Times New Roman" w:eastAsia="Times New Roman" w:hAnsi="Times New Roman" w:cs="Times New Roman"/>
      <w:b/>
      <w:bCs/>
    </w:rPr>
  </w:style>
  <w:style w:type="paragraph" w:customStyle="1" w:styleId="xl337">
    <w:name w:val="xl337"/>
    <w:basedOn w:val="Normal"/>
    <w:rsid w:val="00724B5F"/>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rPr>
  </w:style>
  <w:style w:type="paragraph" w:customStyle="1" w:styleId="xl338">
    <w:name w:val="xl338"/>
    <w:basedOn w:val="Normal"/>
    <w:rsid w:val="00724B5F"/>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rPr>
  </w:style>
  <w:style w:type="paragraph" w:customStyle="1" w:styleId="xl339">
    <w:name w:val="xl339"/>
    <w:basedOn w:val="Normal"/>
    <w:rsid w:val="00724B5F"/>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40">
    <w:name w:val="xl340"/>
    <w:basedOn w:val="Normal"/>
    <w:rsid w:val="00724B5F"/>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41">
    <w:name w:val="xl341"/>
    <w:basedOn w:val="Normal"/>
    <w:rsid w:val="00724B5F"/>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42">
    <w:name w:val="xl342"/>
    <w:basedOn w:val="Normal"/>
    <w:rsid w:val="00724B5F"/>
    <w:pPr>
      <w:pBdr>
        <w:top w:val="single" w:sz="4" w:space="0" w:color="auto"/>
        <w:bottom w:val="single" w:sz="4" w:space="0" w:color="auto"/>
      </w:pBdr>
      <w:shd w:val="clear" w:color="000000" w:fill="D9D9D9"/>
      <w:spacing w:before="100" w:beforeAutospacing="1" w:after="100" w:afterAutospacing="1" w:line="240" w:lineRule="auto"/>
      <w:jc w:val="right"/>
      <w:textAlignment w:val="top"/>
    </w:pPr>
    <w:rPr>
      <w:rFonts w:ascii="Times New Roman" w:eastAsia="Times New Roman" w:hAnsi="Times New Roman" w:cs="Times New Roman"/>
      <w:b/>
      <w:bCs/>
    </w:rPr>
  </w:style>
  <w:style w:type="paragraph" w:customStyle="1" w:styleId="xl343">
    <w:name w:val="xl343"/>
    <w:basedOn w:val="Normal"/>
    <w:rsid w:val="00724B5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top"/>
    </w:pPr>
    <w:rPr>
      <w:rFonts w:ascii="Times New Roman" w:eastAsia="Times New Roman" w:hAnsi="Times New Roman" w:cs="Times New Roman"/>
      <w:b/>
      <w:bCs/>
    </w:rPr>
  </w:style>
  <w:style w:type="paragraph" w:customStyle="1" w:styleId="xl344">
    <w:name w:val="xl344"/>
    <w:basedOn w:val="Normal"/>
    <w:rsid w:val="00724B5F"/>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345">
    <w:name w:val="xl345"/>
    <w:basedOn w:val="Normal"/>
    <w:rsid w:val="00724B5F"/>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46">
    <w:name w:val="xl346"/>
    <w:basedOn w:val="Normal"/>
    <w:rsid w:val="00724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47">
    <w:name w:val="xl347"/>
    <w:basedOn w:val="Normal"/>
    <w:rsid w:val="00724B5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348">
    <w:name w:val="xl348"/>
    <w:basedOn w:val="Normal"/>
    <w:rsid w:val="00724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49">
    <w:name w:val="xl349"/>
    <w:basedOn w:val="Normal"/>
    <w:rsid w:val="00724B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Times New Roman" w:eastAsia="Times New Roman" w:hAnsi="Times New Roman" w:cs="Times New Roman"/>
      <w:b/>
      <w:bCs/>
      <w:color w:val="FFFFFF"/>
    </w:rPr>
  </w:style>
  <w:style w:type="paragraph" w:customStyle="1" w:styleId="xl350">
    <w:name w:val="xl350"/>
    <w:basedOn w:val="Normal"/>
    <w:rsid w:val="00724B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Times New Roman" w:eastAsia="Times New Roman" w:hAnsi="Times New Roman" w:cs="Times New Roman"/>
      <w:color w:val="FFFFFF"/>
    </w:rPr>
  </w:style>
  <w:style w:type="paragraph" w:customStyle="1" w:styleId="xl352">
    <w:name w:val="xl352"/>
    <w:basedOn w:val="Normal"/>
    <w:rsid w:val="00724B5F"/>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53">
    <w:name w:val="xl353"/>
    <w:basedOn w:val="Normal"/>
    <w:rsid w:val="00724B5F"/>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54">
    <w:name w:val="xl354"/>
    <w:basedOn w:val="Normal"/>
    <w:rsid w:val="00724B5F"/>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55">
    <w:name w:val="xl355"/>
    <w:basedOn w:val="Normal"/>
    <w:rsid w:val="00724B5F"/>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56">
    <w:name w:val="xl356"/>
    <w:basedOn w:val="Normal"/>
    <w:rsid w:val="00724B5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57">
    <w:name w:val="xl357"/>
    <w:basedOn w:val="Normal"/>
    <w:rsid w:val="00724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58">
    <w:name w:val="xl358"/>
    <w:basedOn w:val="Normal"/>
    <w:rsid w:val="00724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59">
    <w:name w:val="xl359"/>
    <w:basedOn w:val="Normal"/>
    <w:rsid w:val="00724B5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top"/>
    </w:pPr>
    <w:rPr>
      <w:rFonts w:ascii="Times New Roman" w:eastAsia="Times New Roman" w:hAnsi="Times New Roman" w:cs="Times New Roman"/>
      <w:b/>
      <w:bCs/>
    </w:rPr>
  </w:style>
  <w:style w:type="paragraph" w:customStyle="1" w:styleId="xl360">
    <w:name w:val="xl360"/>
    <w:basedOn w:val="Normal"/>
    <w:rsid w:val="00724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rPr>
  </w:style>
  <w:style w:type="paragraph" w:customStyle="1" w:styleId="xl361">
    <w:name w:val="xl361"/>
    <w:basedOn w:val="Normal"/>
    <w:rsid w:val="00724B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62">
    <w:name w:val="xl362"/>
    <w:basedOn w:val="Normal"/>
    <w:rsid w:val="00724B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63">
    <w:name w:val="xl363"/>
    <w:basedOn w:val="Normal"/>
    <w:rsid w:val="00724B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64">
    <w:name w:val="xl364"/>
    <w:basedOn w:val="Normal"/>
    <w:rsid w:val="00724B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65">
    <w:name w:val="xl365"/>
    <w:basedOn w:val="Normal"/>
    <w:rsid w:val="00724B5F"/>
    <w:pPr>
      <w:pBdr>
        <w:top w:val="single" w:sz="4" w:space="0" w:color="auto"/>
        <w:lef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366">
    <w:name w:val="xl366"/>
    <w:basedOn w:val="Normal"/>
    <w:rsid w:val="00724B5F"/>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67">
    <w:name w:val="xl367"/>
    <w:basedOn w:val="Normal"/>
    <w:rsid w:val="00724B5F"/>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68">
    <w:name w:val="xl368"/>
    <w:basedOn w:val="Normal"/>
    <w:rsid w:val="00724B5F"/>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370">
    <w:name w:val="xl370"/>
    <w:basedOn w:val="Normal"/>
    <w:rsid w:val="00724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371">
    <w:name w:val="xl371"/>
    <w:basedOn w:val="Normal"/>
    <w:rsid w:val="00724B5F"/>
    <w:pPr>
      <w:pBdr>
        <w:top w:val="single" w:sz="4" w:space="0" w:color="auto"/>
        <w:left w:val="single" w:sz="4" w:space="7" w:color="auto"/>
      </w:pBdr>
      <w:shd w:val="clear" w:color="000000" w:fill="BFBFBF"/>
      <w:spacing w:before="100" w:beforeAutospacing="1" w:after="100" w:afterAutospacing="1" w:line="240" w:lineRule="auto"/>
      <w:ind w:firstLineChars="100" w:firstLine="100"/>
      <w:textAlignment w:val="top"/>
    </w:pPr>
    <w:rPr>
      <w:rFonts w:ascii="Times New Roman" w:eastAsia="Times New Roman" w:hAnsi="Times New Roman" w:cs="Times New Roman"/>
    </w:rPr>
  </w:style>
  <w:style w:type="paragraph" w:customStyle="1" w:styleId="xl372">
    <w:name w:val="xl372"/>
    <w:basedOn w:val="Normal"/>
    <w:rsid w:val="00724B5F"/>
    <w:pPr>
      <w:pBdr>
        <w:top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rPr>
  </w:style>
  <w:style w:type="paragraph" w:customStyle="1" w:styleId="xl373">
    <w:name w:val="xl373"/>
    <w:basedOn w:val="Normal"/>
    <w:rsid w:val="00724B5F"/>
    <w:pPr>
      <w:pBdr>
        <w:left w:val="single" w:sz="4" w:space="7" w:color="auto"/>
      </w:pBdr>
      <w:spacing w:before="100" w:beforeAutospacing="1" w:after="100" w:afterAutospacing="1" w:line="240" w:lineRule="auto"/>
      <w:ind w:firstLineChars="100" w:firstLine="100"/>
      <w:textAlignment w:val="top"/>
    </w:pPr>
    <w:rPr>
      <w:rFonts w:ascii="Times New Roman" w:eastAsia="Times New Roman" w:hAnsi="Times New Roman" w:cs="Times New Roman"/>
    </w:rPr>
  </w:style>
  <w:style w:type="paragraph" w:customStyle="1" w:styleId="xl374">
    <w:name w:val="xl374"/>
    <w:basedOn w:val="Normal"/>
    <w:rsid w:val="00724B5F"/>
    <w:pPr>
      <w:pBdr>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rPr>
  </w:style>
  <w:style w:type="paragraph" w:customStyle="1" w:styleId="xl375">
    <w:name w:val="xl375"/>
    <w:basedOn w:val="Normal"/>
    <w:rsid w:val="00724B5F"/>
    <w:pPr>
      <w:pBdr>
        <w:left w:val="single" w:sz="4" w:space="7" w:color="auto"/>
        <w:bottom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rPr>
  </w:style>
  <w:style w:type="paragraph" w:customStyle="1" w:styleId="xl376">
    <w:name w:val="xl376"/>
    <w:basedOn w:val="Normal"/>
    <w:rsid w:val="00724B5F"/>
    <w:pPr>
      <w:pBdr>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rPr>
  </w:style>
  <w:style w:type="paragraph" w:customStyle="1" w:styleId="xl377">
    <w:name w:val="xl377"/>
    <w:basedOn w:val="Normal"/>
    <w:rsid w:val="00724B5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top"/>
    </w:pPr>
    <w:rPr>
      <w:rFonts w:ascii="Times New Roman" w:eastAsia="Times New Roman" w:hAnsi="Times New Roman" w:cs="Times New Roman"/>
      <w:b/>
      <w:bCs/>
    </w:rPr>
  </w:style>
  <w:style w:type="paragraph" w:customStyle="1" w:styleId="xl378">
    <w:name w:val="xl378"/>
    <w:basedOn w:val="Normal"/>
    <w:rsid w:val="00724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rPr>
  </w:style>
  <w:style w:type="paragraph" w:customStyle="1" w:styleId="xl379">
    <w:name w:val="xl379"/>
    <w:basedOn w:val="Normal"/>
    <w:rsid w:val="00724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380">
    <w:name w:val="xl380"/>
    <w:basedOn w:val="Normal"/>
    <w:rsid w:val="00724B5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character" w:customStyle="1" w:styleId="font391">
    <w:name w:val="font391"/>
    <w:rsid w:val="00724B5F"/>
    <w:rPr>
      <w:rFonts w:ascii="Calibri" w:hAnsi="Calibri" w:cs="Calibri" w:hint="default"/>
      <w:b w:val="0"/>
      <w:bCs w:val="0"/>
      <w:i w:val="0"/>
      <w:iCs w:val="0"/>
      <w:strike w:val="0"/>
      <w:dstrike w:val="0"/>
      <w:color w:val="000000"/>
      <w:sz w:val="22"/>
      <w:szCs w:val="22"/>
      <w:u w:val="none"/>
      <w:effect w:val="none"/>
    </w:rPr>
  </w:style>
  <w:style w:type="character" w:customStyle="1" w:styleId="font401">
    <w:name w:val="font401"/>
    <w:rsid w:val="00724B5F"/>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pagebreaktextspan">
    <w:name w:val="pagebreaktextspan"/>
    <w:rsid w:val="00724B5F"/>
  </w:style>
  <w:style w:type="numbering" w:customStyle="1" w:styleId="NoList4">
    <w:name w:val="No List4"/>
    <w:next w:val="NoList"/>
    <w:uiPriority w:val="99"/>
    <w:semiHidden/>
    <w:unhideWhenUsed/>
    <w:rsid w:val="00B57B40"/>
  </w:style>
  <w:style w:type="table" w:customStyle="1" w:styleId="TableGrid16">
    <w:name w:val="Table Grid16"/>
    <w:basedOn w:val="TableNormal"/>
    <w:next w:val="TableGrid"/>
    <w:uiPriority w:val="59"/>
    <w:rsid w:val="00B57B40"/>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FD1E1D"/>
  </w:style>
  <w:style w:type="table" w:customStyle="1" w:styleId="TableGrid17">
    <w:name w:val="Table Grid17"/>
    <w:basedOn w:val="TableNormal"/>
    <w:next w:val="TableGrid"/>
    <w:uiPriority w:val="59"/>
    <w:rsid w:val="00FD1E1D"/>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FD1E1D"/>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0"/>
    <w:basedOn w:val="TableNormal"/>
    <w:next w:val="TableGrid"/>
    <w:rsid w:val="00FD1E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A7E1E"/>
  </w:style>
  <w:style w:type="table" w:customStyle="1" w:styleId="TableGrid18">
    <w:name w:val="Table Grid18"/>
    <w:basedOn w:val="TableNormal"/>
    <w:next w:val="TableGrid"/>
    <w:uiPriority w:val="59"/>
    <w:rsid w:val="005A7E1E"/>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35B2F"/>
  </w:style>
  <w:style w:type="table" w:customStyle="1" w:styleId="TableGrid19">
    <w:name w:val="Table Grid19"/>
    <w:basedOn w:val="TableNormal"/>
    <w:next w:val="TableGrid"/>
    <w:uiPriority w:val="59"/>
    <w:rsid w:val="00C35B2F"/>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F7277"/>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F7277"/>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F7277"/>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F7277"/>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F7277"/>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F7277"/>
    <w:pPr>
      <w:spacing w:after="100"/>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5061">
      <w:bodyDiv w:val="1"/>
      <w:marLeft w:val="0"/>
      <w:marRight w:val="0"/>
      <w:marTop w:val="0"/>
      <w:marBottom w:val="0"/>
      <w:divBdr>
        <w:top w:val="none" w:sz="0" w:space="0" w:color="auto"/>
        <w:left w:val="none" w:sz="0" w:space="0" w:color="auto"/>
        <w:bottom w:val="none" w:sz="0" w:space="0" w:color="auto"/>
        <w:right w:val="none" w:sz="0" w:space="0" w:color="auto"/>
      </w:divBdr>
    </w:div>
    <w:div w:id="62223380">
      <w:bodyDiv w:val="1"/>
      <w:marLeft w:val="0"/>
      <w:marRight w:val="0"/>
      <w:marTop w:val="0"/>
      <w:marBottom w:val="0"/>
      <w:divBdr>
        <w:top w:val="none" w:sz="0" w:space="0" w:color="auto"/>
        <w:left w:val="none" w:sz="0" w:space="0" w:color="auto"/>
        <w:bottom w:val="none" w:sz="0" w:space="0" w:color="auto"/>
        <w:right w:val="none" w:sz="0" w:space="0" w:color="auto"/>
      </w:divBdr>
    </w:div>
    <w:div w:id="68356185">
      <w:bodyDiv w:val="1"/>
      <w:marLeft w:val="0"/>
      <w:marRight w:val="0"/>
      <w:marTop w:val="0"/>
      <w:marBottom w:val="0"/>
      <w:divBdr>
        <w:top w:val="none" w:sz="0" w:space="0" w:color="auto"/>
        <w:left w:val="none" w:sz="0" w:space="0" w:color="auto"/>
        <w:bottom w:val="none" w:sz="0" w:space="0" w:color="auto"/>
        <w:right w:val="none" w:sz="0" w:space="0" w:color="auto"/>
      </w:divBdr>
      <w:divsChild>
        <w:div w:id="90941">
          <w:marLeft w:val="0"/>
          <w:marRight w:val="0"/>
          <w:marTop w:val="0"/>
          <w:marBottom w:val="0"/>
          <w:divBdr>
            <w:top w:val="none" w:sz="0" w:space="0" w:color="auto"/>
            <w:left w:val="none" w:sz="0" w:space="0" w:color="auto"/>
            <w:bottom w:val="none" w:sz="0" w:space="0" w:color="auto"/>
            <w:right w:val="none" w:sz="0" w:space="0" w:color="auto"/>
          </w:divBdr>
        </w:div>
        <w:div w:id="12996744">
          <w:marLeft w:val="0"/>
          <w:marRight w:val="0"/>
          <w:marTop w:val="0"/>
          <w:marBottom w:val="0"/>
          <w:divBdr>
            <w:top w:val="none" w:sz="0" w:space="0" w:color="auto"/>
            <w:left w:val="none" w:sz="0" w:space="0" w:color="auto"/>
            <w:bottom w:val="none" w:sz="0" w:space="0" w:color="auto"/>
            <w:right w:val="none" w:sz="0" w:space="0" w:color="auto"/>
          </w:divBdr>
        </w:div>
        <w:div w:id="18705722">
          <w:marLeft w:val="0"/>
          <w:marRight w:val="0"/>
          <w:marTop w:val="0"/>
          <w:marBottom w:val="0"/>
          <w:divBdr>
            <w:top w:val="none" w:sz="0" w:space="0" w:color="auto"/>
            <w:left w:val="none" w:sz="0" w:space="0" w:color="auto"/>
            <w:bottom w:val="none" w:sz="0" w:space="0" w:color="auto"/>
            <w:right w:val="none" w:sz="0" w:space="0" w:color="auto"/>
          </w:divBdr>
        </w:div>
        <w:div w:id="93981290">
          <w:marLeft w:val="0"/>
          <w:marRight w:val="0"/>
          <w:marTop w:val="0"/>
          <w:marBottom w:val="0"/>
          <w:divBdr>
            <w:top w:val="none" w:sz="0" w:space="0" w:color="auto"/>
            <w:left w:val="none" w:sz="0" w:space="0" w:color="auto"/>
            <w:bottom w:val="none" w:sz="0" w:space="0" w:color="auto"/>
            <w:right w:val="none" w:sz="0" w:space="0" w:color="auto"/>
          </w:divBdr>
        </w:div>
        <w:div w:id="274678555">
          <w:marLeft w:val="0"/>
          <w:marRight w:val="0"/>
          <w:marTop w:val="0"/>
          <w:marBottom w:val="0"/>
          <w:divBdr>
            <w:top w:val="none" w:sz="0" w:space="0" w:color="auto"/>
            <w:left w:val="none" w:sz="0" w:space="0" w:color="auto"/>
            <w:bottom w:val="none" w:sz="0" w:space="0" w:color="auto"/>
            <w:right w:val="none" w:sz="0" w:space="0" w:color="auto"/>
          </w:divBdr>
        </w:div>
        <w:div w:id="430661492">
          <w:marLeft w:val="0"/>
          <w:marRight w:val="0"/>
          <w:marTop w:val="0"/>
          <w:marBottom w:val="0"/>
          <w:divBdr>
            <w:top w:val="none" w:sz="0" w:space="0" w:color="auto"/>
            <w:left w:val="none" w:sz="0" w:space="0" w:color="auto"/>
            <w:bottom w:val="none" w:sz="0" w:space="0" w:color="auto"/>
            <w:right w:val="none" w:sz="0" w:space="0" w:color="auto"/>
          </w:divBdr>
        </w:div>
        <w:div w:id="708531142">
          <w:marLeft w:val="0"/>
          <w:marRight w:val="0"/>
          <w:marTop w:val="0"/>
          <w:marBottom w:val="0"/>
          <w:divBdr>
            <w:top w:val="none" w:sz="0" w:space="0" w:color="auto"/>
            <w:left w:val="none" w:sz="0" w:space="0" w:color="auto"/>
            <w:bottom w:val="none" w:sz="0" w:space="0" w:color="auto"/>
            <w:right w:val="none" w:sz="0" w:space="0" w:color="auto"/>
          </w:divBdr>
        </w:div>
        <w:div w:id="1014192114">
          <w:marLeft w:val="0"/>
          <w:marRight w:val="0"/>
          <w:marTop w:val="0"/>
          <w:marBottom w:val="0"/>
          <w:divBdr>
            <w:top w:val="none" w:sz="0" w:space="0" w:color="auto"/>
            <w:left w:val="none" w:sz="0" w:space="0" w:color="auto"/>
            <w:bottom w:val="none" w:sz="0" w:space="0" w:color="auto"/>
            <w:right w:val="none" w:sz="0" w:space="0" w:color="auto"/>
          </w:divBdr>
        </w:div>
        <w:div w:id="1200583480">
          <w:marLeft w:val="0"/>
          <w:marRight w:val="0"/>
          <w:marTop w:val="0"/>
          <w:marBottom w:val="0"/>
          <w:divBdr>
            <w:top w:val="none" w:sz="0" w:space="0" w:color="auto"/>
            <w:left w:val="none" w:sz="0" w:space="0" w:color="auto"/>
            <w:bottom w:val="none" w:sz="0" w:space="0" w:color="auto"/>
            <w:right w:val="none" w:sz="0" w:space="0" w:color="auto"/>
          </w:divBdr>
        </w:div>
        <w:div w:id="1275671845">
          <w:marLeft w:val="0"/>
          <w:marRight w:val="0"/>
          <w:marTop w:val="0"/>
          <w:marBottom w:val="0"/>
          <w:divBdr>
            <w:top w:val="none" w:sz="0" w:space="0" w:color="auto"/>
            <w:left w:val="none" w:sz="0" w:space="0" w:color="auto"/>
            <w:bottom w:val="none" w:sz="0" w:space="0" w:color="auto"/>
            <w:right w:val="none" w:sz="0" w:space="0" w:color="auto"/>
          </w:divBdr>
        </w:div>
        <w:div w:id="1504200081">
          <w:marLeft w:val="0"/>
          <w:marRight w:val="0"/>
          <w:marTop w:val="0"/>
          <w:marBottom w:val="0"/>
          <w:divBdr>
            <w:top w:val="none" w:sz="0" w:space="0" w:color="auto"/>
            <w:left w:val="none" w:sz="0" w:space="0" w:color="auto"/>
            <w:bottom w:val="none" w:sz="0" w:space="0" w:color="auto"/>
            <w:right w:val="none" w:sz="0" w:space="0" w:color="auto"/>
          </w:divBdr>
        </w:div>
        <w:div w:id="1522663487">
          <w:marLeft w:val="0"/>
          <w:marRight w:val="0"/>
          <w:marTop w:val="0"/>
          <w:marBottom w:val="0"/>
          <w:divBdr>
            <w:top w:val="none" w:sz="0" w:space="0" w:color="auto"/>
            <w:left w:val="none" w:sz="0" w:space="0" w:color="auto"/>
            <w:bottom w:val="none" w:sz="0" w:space="0" w:color="auto"/>
            <w:right w:val="none" w:sz="0" w:space="0" w:color="auto"/>
          </w:divBdr>
        </w:div>
        <w:div w:id="1578173100">
          <w:marLeft w:val="0"/>
          <w:marRight w:val="0"/>
          <w:marTop w:val="0"/>
          <w:marBottom w:val="0"/>
          <w:divBdr>
            <w:top w:val="none" w:sz="0" w:space="0" w:color="auto"/>
            <w:left w:val="none" w:sz="0" w:space="0" w:color="auto"/>
            <w:bottom w:val="none" w:sz="0" w:space="0" w:color="auto"/>
            <w:right w:val="none" w:sz="0" w:space="0" w:color="auto"/>
          </w:divBdr>
        </w:div>
        <w:div w:id="1671179153">
          <w:marLeft w:val="0"/>
          <w:marRight w:val="0"/>
          <w:marTop w:val="0"/>
          <w:marBottom w:val="0"/>
          <w:divBdr>
            <w:top w:val="none" w:sz="0" w:space="0" w:color="auto"/>
            <w:left w:val="none" w:sz="0" w:space="0" w:color="auto"/>
            <w:bottom w:val="none" w:sz="0" w:space="0" w:color="auto"/>
            <w:right w:val="none" w:sz="0" w:space="0" w:color="auto"/>
          </w:divBdr>
        </w:div>
        <w:div w:id="1807428342">
          <w:marLeft w:val="0"/>
          <w:marRight w:val="0"/>
          <w:marTop w:val="0"/>
          <w:marBottom w:val="0"/>
          <w:divBdr>
            <w:top w:val="none" w:sz="0" w:space="0" w:color="auto"/>
            <w:left w:val="none" w:sz="0" w:space="0" w:color="auto"/>
            <w:bottom w:val="none" w:sz="0" w:space="0" w:color="auto"/>
            <w:right w:val="none" w:sz="0" w:space="0" w:color="auto"/>
          </w:divBdr>
        </w:div>
        <w:div w:id="1811169259">
          <w:marLeft w:val="0"/>
          <w:marRight w:val="0"/>
          <w:marTop w:val="0"/>
          <w:marBottom w:val="0"/>
          <w:divBdr>
            <w:top w:val="none" w:sz="0" w:space="0" w:color="auto"/>
            <w:left w:val="none" w:sz="0" w:space="0" w:color="auto"/>
            <w:bottom w:val="none" w:sz="0" w:space="0" w:color="auto"/>
            <w:right w:val="none" w:sz="0" w:space="0" w:color="auto"/>
          </w:divBdr>
        </w:div>
        <w:div w:id="1956138775">
          <w:marLeft w:val="0"/>
          <w:marRight w:val="0"/>
          <w:marTop w:val="0"/>
          <w:marBottom w:val="0"/>
          <w:divBdr>
            <w:top w:val="none" w:sz="0" w:space="0" w:color="auto"/>
            <w:left w:val="none" w:sz="0" w:space="0" w:color="auto"/>
            <w:bottom w:val="none" w:sz="0" w:space="0" w:color="auto"/>
            <w:right w:val="none" w:sz="0" w:space="0" w:color="auto"/>
          </w:divBdr>
        </w:div>
        <w:div w:id="2113164580">
          <w:marLeft w:val="0"/>
          <w:marRight w:val="0"/>
          <w:marTop w:val="0"/>
          <w:marBottom w:val="0"/>
          <w:divBdr>
            <w:top w:val="none" w:sz="0" w:space="0" w:color="auto"/>
            <w:left w:val="none" w:sz="0" w:space="0" w:color="auto"/>
            <w:bottom w:val="none" w:sz="0" w:space="0" w:color="auto"/>
            <w:right w:val="none" w:sz="0" w:space="0" w:color="auto"/>
          </w:divBdr>
        </w:div>
        <w:div w:id="2142532268">
          <w:marLeft w:val="0"/>
          <w:marRight w:val="0"/>
          <w:marTop w:val="0"/>
          <w:marBottom w:val="0"/>
          <w:divBdr>
            <w:top w:val="none" w:sz="0" w:space="0" w:color="auto"/>
            <w:left w:val="none" w:sz="0" w:space="0" w:color="auto"/>
            <w:bottom w:val="none" w:sz="0" w:space="0" w:color="auto"/>
            <w:right w:val="none" w:sz="0" w:space="0" w:color="auto"/>
          </w:divBdr>
        </w:div>
      </w:divsChild>
    </w:div>
    <w:div w:id="253439785">
      <w:bodyDiv w:val="1"/>
      <w:marLeft w:val="0"/>
      <w:marRight w:val="0"/>
      <w:marTop w:val="0"/>
      <w:marBottom w:val="0"/>
      <w:divBdr>
        <w:top w:val="none" w:sz="0" w:space="0" w:color="auto"/>
        <w:left w:val="none" w:sz="0" w:space="0" w:color="auto"/>
        <w:bottom w:val="none" w:sz="0" w:space="0" w:color="auto"/>
        <w:right w:val="none" w:sz="0" w:space="0" w:color="auto"/>
      </w:divBdr>
      <w:divsChild>
        <w:div w:id="513880861">
          <w:marLeft w:val="0"/>
          <w:marRight w:val="0"/>
          <w:marTop w:val="0"/>
          <w:marBottom w:val="0"/>
          <w:divBdr>
            <w:top w:val="none" w:sz="0" w:space="0" w:color="auto"/>
            <w:left w:val="none" w:sz="0" w:space="0" w:color="auto"/>
            <w:bottom w:val="none" w:sz="0" w:space="0" w:color="auto"/>
            <w:right w:val="none" w:sz="0" w:space="0" w:color="auto"/>
          </w:divBdr>
        </w:div>
        <w:div w:id="1185169770">
          <w:marLeft w:val="0"/>
          <w:marRight w:val="0"/>
          <w:marTop w:val="0"/>
          <w:marBottom w:val="0"/>
          <w:divBdr>
            <w:top w:val="none" w:sz="0" w:space="0" w:color="auto"/>
            <w:left w:val="none" w:sz="0" w:space="0" w:color="auto"/>
            <w:bottom w:val="none" w:sz="0" w:space="0" w:color="auto"/>
            <w:right w:val="none" w:sz="0" w:space="0" w:color="auto"/>
          </w:divBdr>
        </w:div>
        <w:div w:id="1796751387">
          <w:marLeft w:val="0"/>
          <w:marRight w:val="0"/>
          <w:marTop w:val="0"/>
          <w:marBottom w:val="0"/>
          <w:divBdr>
            <w:top w:val="none" w:sz="0" w:space="0" w:color="auto"/>
            <w:left w:val="none" w:sz="0" w:space="0" w:color="auto"/>
            <w:bottom w:val="none" w:sz="0" w:space="0" w:color="auto"/>
            <w:right w:val="none" w:sz="0" w:space="0" w:color="auto"/>
          </w:divBdr>
        </w:div>
        <w:div w:id="1803230619">
          <w:marLeft w:val="0"/>
          <w:marRight w:val="0"/>
          <w:marTop w:val="0"/>
          <w:marBottom w:val="0"/>
          <w:divBdr>
            <w:top w:val="none" w:sz="0" w:space="0" w:color="auto"/>
            <w:left w:val="none" w:sz="0" w:space="0" w:color="auto"/>
            <w:bottom w:val="none" w:sz="0" w:space="0" w:color="auto"/>
            <w:right w:val="none" w:sz="0" w:space="0" w:color="auto"/>
          </w:divBdr>
        </w:div>
        <w:div w:id="1919364026">
          <w:marLeft w:val="0"/>
          <w:marRight w:val="0"/>
          <w:marTop w:val="0"/>
          <w:marBottom w:val="0"/>
          <w:divBdr>
            <w:top w:val="none" w:sz="0" w:space="0" w:color="auto"/>
            <w:left w:val="none" w:sz="0" w:space="0" w:color="auto"/>
            <w:bottom w:val="none" w:sz="0" w:space="0" w:color="auto"/>
            <w:right w:val="none" w:sz="0" w:space="0" w:color="auto"/>
          </w:divBdr>
        </w:div>
      </w:divsChild>
    </w:div>
    <w:div w:id="725228560">
      <w:bodyDiv w:val="1"/>
      <w:marLeft w:val="0"/>
      <w:marRight w:val="0"/>
      <w:marTop w:val="0"/>
      <w:marBottom w:val="0"/>
      <w:divBdr>
        <w:top w:val="none" w:sz="0" w:space="0" w:color="auto"/>
        <w:left w:val="none" w:sz="0" w:space="0" w:color="auto"/>
        <w:bottom w:val="none" w:sz="0" w:space="0" w:color="auto"/>
        <w:right w:val="none" w:sz="0" w:space="0" w:color="auto"/>
      </w:divBdr>
    </w:div>
    <w:div w:id="741953935">
      <w:bodyDiv w:val="1"/>
      <w:marLeft w:val="0"/>
      <w:marRight w:val="0"/>
      <w:marTop w:val="0"/>
      <w:marBottom w:val="0"/>
      <w:divBdr>
        <w:top w:val="none" w:sz="0" w:space="0" w:color="auto"/>
        <w:left w:val="none" w:sz="0" w:space="0" w:color="auto"/>
        <w:bottom w:val="none" w:sz="0" w:space="0" w:color="auto"/>
        <w:right w:val="none" w:sz="0" w:space="0" w:color="auto"/>
      </w:divBdr>
    </w:div>
    <w:div w:id="765149479">
      <w:bodyDiv w:val="1"/>
      <w:marLeft w:val="0"/>
      <w:marRight w:val="0"/>
      <w:marTop w:val="0"/>
      <w:marBottom w:val="0"/>
      <w:divBdr>
        <w:top w:val="none" w:sz="0" w:space="0" w:color="auto"/>
        <w:left w:val="none" w:sz="0" w:space="0" w:color="auto"/>
        <w:bottom w:val="none" w:sz="0" w:space="0" w:color="auto"/>
        <w:right w:val="none" w:sz="0" w:space="0" w:color="auto"/>
      </w:divBdr>
    </w:div>
    <w:div w:id="840657686">
      <w:bodyDiv w:val="1"/>
      <w:marLeft w:val="0"/>
      <w:marRight w:val="0"/>
      <w:marTop w:val="0"/>
      <w:marBottom w:val="0"/>
      <w:divBdr>
        <w:top w:val="none" w:sz="0" w:space="0" w:color="auto"/>
        <w:left w:val="none" w:sz="0" w:space="0" w:color="auto"/>
        <w:bottom w:val="none" w:sz="0" w:space="0" w:color="auto"/>
        <w:right w:val="none" w:sz="0" w:space="0" w:color="auto"/>
      </w:divBdr>
      <w:divsChild>
        <w:div w:id="253977930">
          <w:marLeft w:val="0"/>
          <w:marRight w:val="0"/>
          <w:marTop w:val="0"/>
          <w:marBottom w:val="0"/>
          <w:divBdr>
            <w:top w:val="none" w:sz="0" w:space="0" w:color="auto"/>
            <w:left w:val="none" w:sz="0" w:space="0" w:color="auto"/>
            <w:bottom w:val="none" w:sz="0" w:space="0" w:color="auto"/>
            <w:right w:val="none" w:sz="0" w:space="0" w:color="auto"/>
          </w:divBdr>
        </w:div>
        <w:div w:id="1020543677">
          <w:marLeft w:val="0"/>
          <w:marRight w:val="0"/>
          <w:marTop w:val="0"/>
          <w:marBottom w:val="0"/>
          <w:divBdr>
            <w:top w:val="none" w:sz="0" w:space="0" w:color="auto"/>
            <w:left w:val="none" w:sz="0" w:space="0" w:color="auto"/>
            <w:bottom w:val="none" w:sz="0" w:space="0" w:color="auto"/>
            <w:right w:val="none" w:sz="0" w:space="0" w:color="auto"/>
          </w:divBdr>
        </w:div>
        <w:div w:id="1838301712">
          <w:marLeft w:val="0"/>
          <w:marRight w:val="0"/>
          <w:marTop w:val="0"/>
          <w:marBottom w:val="0"/>
          <w:divBdr>
            <w:top w:val="none" w:sz="0" w:space="0" w:color="auto"/>
            <w:left w:val="none" w:sz="0" w:space="0" w:color="auto"/>
            <w:bottom w:val="none" w:sz="0" w:space="0" w:color="auto"/>
            <w:right w:val="none" w:sz="0" w:space="0" w:color="auto"/>
          </w:divBdr>
        </w:div>
        <w:div w:id="1882084499">
          <w:marLeft w:val="0"/>
          <w:marRight w:val="0"/>
          <w:marTop w:val="0"/>
          <w:marBottom w:val="0"/>
          <w:divBdr>
            <w:top w:val="none" w:sz="0" w:space="0" w:color="auto"/>
            <w:left w:val="none" w:sz="0" w:space="0" w:color="auto"/>
            <w:bottom w:val="none" w:sz="0" w:space="0" w:color="auto"/>
            <w:right w:val="none" w:sz="0" w:space="0" w:color="auto"/>
          </w:divBdr>
        </w:div>
        <w:div w:id="1888057177">
          <w:marLeft w:val="0"/>
          <w:marRight w:val="0"/>
          <w:marTop w:val="0"/>
          <w:marBottom w:val="0"/>
          <w:divBdr>
            <w:top w:val="none" w:sz="0" w:space="0" w:color="auto"/>
            <w:left w:val="none" w:sz="0" w:space="0" w:color="auto"/>
            <w:bottom w:val="none" w:sz="0" w:space="0" w:color="auto"/>
            <w:right w:val="none" w:sz="0" w:space="0" w:color="auto"/>
          </w:divBdr>
        </w:div>
      </w:divsChild>
    </w:div>
    <w:div w:id="1445152411">
      <w:bodyDiv w:val="1"/>
      <w:marLeft w:val="0"/>
      <w:marRight w:val="0"/>
      <w:marTop w:val="0"/>
      <w:marBottom w:val="0"/>
      <w:divBdr>
        <w:top w:val="none" w:sz="0" w:space="0" w:color="auto"/>
        <w:left w:val="none" w:sz="0" w:space="0" w:color="auto"/>
        <w:bottom w:val="none" w:sz="0" w:space="0" w:color="auto"/>
        <w:right w:val="none" w:sz="0" w:space="0" w:color="auto"/>
      </w:divBdr>
    </w:div>
    <w:div w:id="2007128316">
      <w:bodyDiv w:val="1"/>
      <w:marLeft w:val="0"/>
      <w:marRight w:val="0"/>
      <w:marTop w:val="0"/>
      <w:marBottom w:val="0"/>
      <w:divBdr>
        <w:top w:val="none" w:sz="0" w:space="0" w:color="auto"/>
        <w:left w:val="none" w:sz="0" w:space="0" w:color="auto"/>
        <w:bottom w:val="none" w:sz="0" w:space="0" w:color="auto"/>
        <w:right w:val="none" w:sz="0" w:space="0" w:color="auto"/>
      </w:divBdr>
    </w:div>
    <w:div w:id="2074810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UWGB%20MSW%20Handbook%20VOL%20III.docx" TargetMode="External"/><Relationship Id="rId21" Type="http://schemas.openxmlformats.org/officeDocument/2006/relationships/hyperlink" Target="file:///C:\Users\groes\AppData\Roaming\Microsoft\Word\UWGB%20MSW%20Syllabi%20VOL%20II.docx" TargetMode="External"/><Relationship Id="rId42" Type="http://schemas.openxmlformats.org/officeDocument/2006/relationships/hyperlink" Target="file:///C:\Users\groes\AppData\Roaming\Microsoft\Word\UWGB%20MSW%20Syllabi%20VOL%20II.docx" TargetMode="External"/><Relationship Id="rId63" Type="http://schemas.openxmlformats.org/officeDocument/2006/relationships/hyperlink" Target="file:///C:\Users\groes\AppData\Roaming\Microsoft\Word\UWGB%20MSW%20Syllabi%20VOL%20II.docx" TargetMode="External"/><Relationship Id="rId84" Type="http://schemas.openxmlformats.org/officeDocument/2006/relationships/hyperlink" Target="UWGB%20MSW%20Syllabi%20VOL%20II.docx" TargetMode="External"/><Relationship Id="rId138" Type="http://schemas.openxmlformats.org/officeDocument/2006/relationships/hyperlink" Target="UWGB%20MSW%20Handbook%20VOL%20III.docx" TargetMode="External"/><Relationship Id="rId159" Type="http://schemas.openxmlformats.org/officeDocument/2006/relationships/hyperlink" Target="http://doi.org/10.3352/jeehp.2020.17.13" TargetMode="External"/><Relationship Id="rId170" Type="http://schemas.openxmlformats.org/officeDocument/2006/relationships/image" Target="media/image2.emf"/><Relationship Id="rId191" Type="http://schemas.openxmlformats.org/officeDocument/2006/relationships/hyperlink" Target="http://docs.legis.wisconsin.gov/statutes/statutes/48.pdf" TargetMode="External"/><Relationship Id="rId205" Type="http://schemas.openxmlformats.org/officeDocument/2006/relationships/image" Target="media/image6.emf"/><Relationship Id="rId226" Type="http://schemas.openxmlformats.org/officeDocument/2006/relationships/footer" Target="footer4.xml"/><Relationship Id="rId107" Type="http://schemas.openxmlformats.org/officeDocument/2006/relationships/hyperlink" Target="UWGB%20MSW%20Syllabi%20VOL%20II.docx" TargetMode="External"/><Relationship Id="rId11" Type="http://schemas.openxmlformats.org/officeDocument/2006/relationships/image" Target="media/image1.jpeg"/><Relationship Id="rId32" Type="http://schemas.openxmlformats.org/officeDocument/2006/relationships/hyperlink" Target="file:///C:\Users\groes\AppData\Roaming\Microsoft\Word\UWGB%20MSW%20Syllabi%20VOL%20II.docx" TargetMode="External"/><Relationship Id="rId53" Type="http://schemas.openxmlformats.org/officeDocument/2006/relationships/hyperlink" Target="file:///C:\Users\groes\AppData\Roaming\Microsoft\Word\UWGB%20MSW%20Syllabi%20VOL%20II.docx" TargetMode="External"/><Relationship Id="rId74" Type="http://schemas.openxmlformats.org/officeDocument/2006/relationships/hyperlink" Target="file:///C:\Users\groes\AppData\Roaming\Microsoft\Word\UWGB%20MSW%20Syllabi%20VOL%20II.docx" TargetMode="External"/><Relationship Id="rId128" Type="http://schemas.openxmlformats.org/officeDocument/2006/relationships/hyperlink" Target="UWGB%20MSW%20Handbook%20VOL%20III.docx" TargetMode="External"/><Relationship Id="rId149" Type="http://schemas.openxmlformats.org/officeDocument/2006/relationships/hyperlink" Target="UWGB%20MSW%20Handbook%20VOL%20III.docx" TargetMode="External"/><Relationship Id="rId5" Type="http://schemas.openxmlformats.org/officeDocument/2006/relationships/numbering" Target="numbering.xml"/><Relationship Id="rId95" Type="http://schemas.openxmlformats.org/officeDocument/2006/relationships/hyperlink" Target="UWGB%20MSW%20Syllabi%20VOL%20II.docx" TargetMode="External"/><Relationship Id="rId160" Type="http://schemas.openxmlformats.org/officeDocument/2006/relationships/hyperlink" Target="https://doi.org/10.1080/10911359.2019.1627970" TargetMode="External"/><Relationship Id="rId181" Type="http://schemas.openxmlformats.org/officeDocument/2006/relationships/hyperlink" Target="https://www.uwgb.edu/CMSAssets/sofas/committees.asp?ID=2" TargetMode="External"/><Relationship Id="rId216" Type="http://schemas.openxmlformats.org/officeDocument/2006/relationships/hyperlink" Target="https://undergraduateresearch.as.ua.edu/presenting-your-work/making-posters/" TargetMode="External"/><Relationship Id="rId22" Type="http://schemas.openxmlformats.org/officeDocument/2006/relationships/hyperlink" Target="file:///C:\Users\groes\AppData\Roaming\Microsoft\Word\UWGB%20MSW%20Syllabi%20VOL%20II.docx" TargetMode="External"/><Relationship Id="rId43" Type="http://schemas.openxmlformats.org/officeDocument/2006/relationships/hyperlink" Target="file:///C:\Users\groes\AppData\Roaming\Microsoft\Word\UWGB%20MSW%20Syllabi%20VOL%20II.docx" TargetMode="External"/><Relationship Id="rId64" Type="http://schemas.openxmlformats.org/officeDocument/2006/relationships/hyperlink" Target="file:///C:\Users\groes\AppData\Roaming\Microsoft\Word\UWGB%20MSW%20Syllabi%20VOL%20II.docx" TargetMode="External"/><Relationship Id="rId118" Type="http://schemas.openxmlformats.org/officeDocument/2006/relationships/hyperlink" Target="UWGB%20MSW%20Handbook%20VOL%20III.docx" TargetMode="External"/><Relationship Id="rId139" Type="http://schemas.openxmlformats.org/officeDocument/2006/relationships/hyperlink" Target="https://www.uwgb.edu/msw/admission/" TargetMode="External"/><Relationship Id="rId85" Type="http://schemas.openxmlformats.org/officeDocument/2006/relationships/hyperlink" Target="UWGB%20MSW%20Syllabi%20VOL%20II.docx" TargetMode="External"/><Relationship Id="rId150" Type="http://schemas.openxmlformats.org/officeDocument/2006/relationships/hyperlink" Target="https://www.uwgb.edu/dean-of-students/policies-procedures/students/" TargetMode="External"/><Relationship Id="rId171" Type="http://schemas.openxmlformats.org/officeDocument/2006/relationships/hyperlink" Target="https://www.uwgb.edu/UWGBCMS/media/sofas/rules/Faculty_Handbook_2021.pdf" TargetMode="External"/><Relationship Id="rId192" Type="http://schemas.openxmlformats.org/officeDocument/2006/relationships/hyperlink" Target="http://docs.legis.wisconsin.gov/statutes/statutes/51.pdf" TargetMode="External"/><Relationship Id="rId206" Type="http://schemas.openxmlformats.org/officeDocument/2006/relationships/image" Target="media/image7.emf"/><Relationship Id="rId227" Type="http://schemas.openxmlformats.org/officeDocument/2006/relationships/footer" Target="footer5.xml"/><Relationship Id="rId12" Type="http://schemas.openxmlformats.org/officeDocument/2006/relationships/header" Target="header1.xml"/><Relationship Id="rId33" Type="http://schemas.openxmlformats.org/officeDocument/2006/relationships/hyperlink" Target="file:///C:\Users\groes\AppData\Roaming\Microsoft\Word\UWGB%20MSW%20Syllabi%20VOL%20II.docx" TargetMode="External"/><Relationship Id="rId108" Type="http://schemas.openxmlformats.org/officeDocument/2006/relationships/hyperlink" Target="UWGB%20MSW%20Syllabi%20VOL%20II.docx" TargetMode="External"/><Relationship Id="rId129" Type="http://schemas.openxmlformats.org/officeDocument/2006/relationships/hyperlink" Target="UWGB%20MSW%20Handbook%20VOL%20III.docx" TargetMode="External"/><Relationship Id="rId54" Type="http://schemas.openxmlformats.org/officeDocument/2006/relationships/hyperlink" Target="file:///C:\Users\groes\AppData\Roaming\Microsoft\Word\UWGB%20MSW%20Syllabi%20VOL%20II.docx" TargetMode="External"/><Relationship Id="rId75" Type="http://schemas.openxmlformats.org/officeDocument/2006/relationships/hyperlink" Target="file:///C:\Users\groes\AppData\Roaming\Microsoft\Word\UWGB%20MSW%20Syllabi%20VOL%20II.docx" TargetMode="External"/><Relationship Id="rId96" Type="http://schemas.openxmlformats.org/officeDocument/2006/relationships/hyperlink" Target="UWGB%20MSW%20Syllabi%20VOL%20II.docx" TargetMode="External"/><Relationship Id="rId140" Type="http://schemas.openxmlformats.org/officeDocument/2006/relationships/hyperlink" Target="UWGB%20MSW%20Handbook%20VOL%20III.docx" TargetMode="External"/><Relationship Id="rId161" Type="http://schemas.openxmlformats.org/officeDocument/2006/relationships/hyperlink" Target="https://doi.org/10.1177/0020872817741183" TargetMode="External"/><Relationship Id="rId182" Type="http://schemas.openxmlformats.org/officeDocument/2006/relationships/hyperlink" Target="https://www.uwgb.edu/sofas/rules/facultyhandbook.pdf" TargetMode="External"/><Relationship Id="rId217" Type="http://schemas.openxmlformats.org/officeDocument/2006/relationships/hyperlink" Target="https://projects.ncsu.edu/project/posters/" TargetMode="External"/><Relationship Id="rId6" Type="http://schemas.openxmlformats.org/officeDocument/2006/relationships/styles" Target="styles.xml"/><Relationship Id="rId23" Type="http://schemas.openxmlformats.org/officeDocument/2006/relationships/hyperlink" Target="file:///C:\Users\groes\AppData\Roaming\Microsoft\Word\UWGB%20MSW%20Syllabi%20VOL%20II.docx" TargetMode="External"/><Relationship Id="rId119" Type="http://schemas.openxmlformats.org/officeDocument/2006/relationships/hyperlink" Target="UWGB%20MSW%20Handbook%20VOL%20III.docx" TargetMode="External"/><Relationship Id="rId44" Type="http://schemas.openxmlformats.org/officeDocument/2006/relationships/hyperlink" Target="file:///C:\Users\groes\AppData\Roaming\Microsoft\Word\UWGB%20MSW%20Syllabi%20VOL%20II.docx" TargetMode="External"/><Relationship Id="rId65" Type="http://schemas.openxmlformats.org/officeDocument/2006/relationships/footer" Target="footer2.xml"/><Relationship Id="rId86" Type="http://schemas.openxmlformats.org/officeDocument/2006/relationships/hyperlink" Target="UWGB%20MSW%20Syllabi%20VOL%20II.docx" TargetMode="External"/><Relationship Id="rId130" Type="http://schemas.openxmlformats.org/officeDocument/2006/relationships/hyperlink" Target="UWGB%20MSW%20Handbook%20VOL%20III.docx" TargetMode="External"/><Relationship Id="rId151" Type="http://schemas.openxmlformats.org/officeDocument/2006/relationships/hyperlink" Target="UWGB%20MSW%20Handbook%20VOL%20III.docx" TargetMode="External"/><Relationship Id="rId172" Type="http://schemas.openxmlformats.org/officeDocument/2006/relationships/hyperlink" Target="https://www.uwgb.edu/UWGBCMS/media/hr/policies/Employee-Handbook-FINAL.pdf?ext=.pdf" TargetMode="External"/><Relationship Id="rId193" Type="http://schemas.openxmlformats.org/officeDocument/2006/relationships/hyperlink" Target="http://docs.legis.wisconsin.gov/statutes/statutes/55.pdf" TargetMode="External"/><Relationship Id="rId207" Type="http://schemas.openxmlformats.org/officeDocument/2006/relationships/image" Target="media/image8.emf"/><Relationship Id="rId228" Type="http://schemas.openxmlformats.org/officeDocument/2006/relationships/footer" Target="footer6.xml"/><Relationship Id="rId13" Type="http://schemas.openxmlformats.org/officeDocument/2006/relationships/footer" Target="footer1.xml"/><Relationship Id="rId109" Type="http://schemas.openxmlformats.org/officeDocument/2006/relationships/hyperlink" Target="UWGB%20MSW%20Syllabi%20VOL%20II.docx" TargetMode="External"/><Relationship Id="rId34" Type="http://schemas.openxmlformats.org/officeDocument/2006/relationships/hyperlink" Target="file:///C:\Users\groes\AppData\Roaming\Microsoft\Word\UWGB%20MSW%20Syllabi%20VOL%20II.docx" TargetMode="External"/><Relationship Id="rId55" Type="http://schemas.openxmlformats.org/officeDocument/2006/relationships/hyperlink" Target="file:///C:\Users\groes\AppData\Roaming\Microsoft\Word\UWGB%20MSW%20Syllabi%20VOL%20II.docx" TargetMode="External"/><Relationship Id="rId76" Type="http://schemas.openxmlformats.org/officeDocument/2006/relationships/hyperlink" Target="file:///C:\Users\groes\AppData\Roaming\Microsoft\Word\UWGB%20MSW%20Syllabi%20VOL%20II.docx" TargetMode="External"/><Relationship Id="rId97" Type="http://schemas.openxmlformats.org/officeDocument/2006/relationships/hyperlink" Target="UWGB%20MSW%20Syllabi%20VOL%20II.docx" TargetMode="External"/><Relationship Id="rId120" Type="http://schemas.openxmlformats.org/officeDocument/2006/relationships/hyperlink" Target="http://www.uwgb.edu/risk-management/operation-of-vehicle-on-university-business/driver-authorization" TargetMode="External"/><Relationship Id="rId141" Type="http://schemas.openxmlformats.org/officeDocument/2006/relationships/hyperlink" Target="https://www.uwgb.edu/graduate/admissions/after-you-apply/" TargetMode="External"/><Relationship Id="rId7" Type="http://schemas.openxmlformats.org/officeDocument/2006/relationships/settings" Target="settings.xml"/><Relationship Id="rId162" Type="http://schemas.openxmlformats.org/officeDocument/2006/relationships/hyperlink" Target="https://reflectionsnarrativesofprofessionalhelping.org/index.php/Reflections/issue/view/121" TargetMode="External"/><Relationship Id="rId183" Type="http://schemas.openxmlformats.org/officeDocument/2006/relationships/image" Target="media/image4.png"/><Relationship Id="rId218" Type="http://schemas.openxmlformats.org/officeDocument/2006/relationships/hyperlink" Target="http://www.uwgb.edu/graduate/students/thesis-project/" TargetMode="External"/><Relationship Id="rId24" Type="http://schemas.openxmlformats.org/officeDocument/2006/relationships/hyperlink" Target="file:///C:\Users\groes\AppData\Roaming\Microsoft\Word\UWGB%20MSW%20Syllabi%20VOL%20II.docx" TargetMode="External"/><Relationship Id="rId45" Type="http://schemas.openxmlformats.org/officeDocument/2006/relationships/hyperlink" Target="file:///C:\Users\groes\AppData\Roaming\Microsoft\Word\UWGB%20MSW%20Syllabi%20VOL%20II.docx" TargetMode="External"/><Relationship Id="rId66" Type="http://schemas.openxmlformats.org/officeDocument/2006/relationships/hyperlink" Target="file:///C:\Users\groes\AppData\Roaming\Microsoft\Word\UWGB%20MSW%20Syllabi%20VOL%20II.docx" TargetMode="External"/><Relationship Id="rId87" Type="http://schemas.openxmlformats.org/officeDocument/2006/relationships/hyperlink" Target="UWGB%20MSW%20Syllabi%20VOL%20II.docx" TargetMode="External"/><Relationship Id="rId110" Type="http://schemas.openxmlformats.org/officeDocument/2006/relationships/hyperlink" Target="UWGB%20MSW%20Syllabi%20VOL%20II.docx" TargetMode="External"/><Relationship Id="rId131" Type="http://schemas.openxmlformats.org/officeDocument/2006/relationships/hyperlink" Target="UWGB%20MSW%20Handbook%20VOL%20III.docx" TargetMode="External"/><Relationship Id="rId152" Type="http://schemas.openxmlformats.org/officeDocument/2006/relationships/hyperlink" Target="UWGB%20MSW%20Handbook%20VOL%20III.docx" TargetMode="External"/><Relationship Id="rId173" Type="http://schemas.openxmlformats.org/officeDocument/2006/relationships/hyperlink" Target="https://www.uwgb.edu/sofas/rules/facultyhandbook.pdf" TargetMode="External"/><Relationship Id="rId194" Type="http://schemas.openxmlformats.org/officeDocument/2006/relationships/hyperlink" Target="https://docs.legis.wisconsin.gov/statutes/statutes/938" TargetMode="External"/><Relationship Id="rId208" Type="http://schemas.openxmlformats.org/officeDocument/2006/relationships/image" Target="media/image9.emf"/><Relationship Id="rId229" Type="http://schemas.openxmlformats.org/officeDocument/2006/relationships/header" Target="header2.xml"/><Relationship Id="rId14" Type="http://schemas.openxmlformats.org/officeDocument/2006/relationships/hyperlink" Target="file:///C:\Users\groes\AppData\Roaming\Microsoft\Word\UWGB%20MSW%20Syllabi%20VOL%20II.docx" TargetMode="External"/><Relationship Id="rId35" Type="http://schemas.openxmlformats.org/officeDocument/2006/relationships/hyperlink" Target="file:///C:\Users\groes\AppData\Roaming\Microsoft\Word\UWGB%20MSW%20Syllabi%20VOL%20II.docx" TargetMode="External"/><Relationship Id="rId56" Type="http://schemas.openxmlformats.org/officeDocument/2006/relationships/hyperlink" Target="file:///C:\Users\groes\AppData\Roaming\Microsoft\Word\UWGB%20MSW%20Syllabi%20VOL%20II.docx" TargetMode="External"/><Relationship Id="rId77" Type="http://schemas.openxmlformats.org/officeDocument/2006/relationships/hyperlink" Target="file:///C:\Users\groes\AppData\Roaming\Microsoft\Word\UWGB%20MSW%20Syllabi%20VOL%20II.docx" TargetMode="External"/><Relationship Id="rId100" Type="http://schemas.openxmlformats.org/officeDocument/2006/relationships/hyperlink" Target="UWGB%20MSW%20Syllabi%20VOL%20II.docx" TargetMode="External"/><Relationship Id="rId8" Type="http://schemas.openxmlformats.org/officeDocument/2006/relationships/webSettings" Target="webSettings.xml"/><Relationship Id="rId98" Type="http://schemas.openxmlformats.org/officeDocument/2006/relationships/hyperlink" Target="UWGB%20MSW%20Syllabi%20VOL%20II.docx" TargetMode="External"/><Relationship Id="rId121" Type="http://schemas.openxmlformats.org/officeDocument/2006/relationships/hyperlink" Target="https://www.uwgb.edu/ferpa/%20%20" TargetMode="External"/><Relationship Id="rId142" Type="http://schemas.openxmlformats.org/officeDocument/2006/relationships/hyperlink" Target="UWGB%20MSW%20Self%20Study%20Volume%201%202023.docx" TargetMode="External"/><Relationship Id="rId163" Type="http://schemas.openxmlformats.org/officeDocument/2006/relationships/hyperlink" Target="https://doi.org/10.1080/15228878.2017.1321998" TargetMode="External"/><Relationship Id="rId184" Type="http://schemas.openxmlformats.org/officeDocument/2006/relationships/hyperlink" Target="https://www.uwgb.edu/it/about/our-services/" TargetMode="External"/><Relationship Id="rId219" Type="http://schemas.openxmlformats.org/officeDocument/2006/relationships/hyperlink" Target="http://diglib.uwgb.edu/digital/collection/p17003coll5/search" TargetMode="External"/><Relationship Id="rId230" Type="http://schemas.openxmlformats.org/officeDocument/2006/relationships/header" Target="header3.xml"/><Relationship Id="rId25" Type="http://schemas.openxmlformats.org/officeDocument/2006/relationships/hyperlink" Target="file:///C:\Users\groes\AppData\Roaming\Microsoft\Word\UWGB%20MSW%20Syllabi%20VOL%20II.docx" TargetMode="External"/><Relationship Id="rId46" Type="http://schemas.openxmlformats.org/officeDocument/2006/relationships/hyperlink" Target="file:///C:\Users\groes\AppData\Roaming\Microsoft\Word\UWGB%20MSW%20Syllabi%20VOL%20II.docx" TargetMode="External"/><Relationship Id="rId67" Type="http://schemas.openxmlformats.org/officeDocument/2006/relationships/hyperlink" Target="file:///C:\Users\groes\AppData\Roaming\Microsoft\Word\UWGB%20MSW%20Syllabi%20VOL%20II.docx" TargetMode="External"/><Relationship Id="rId20" Type="http://schemas.openxmlformats.org/officeDocument/2006/relationships/hyperlink" Target="file:///C:\Users\groes\AppData\Roaming\Microsoft\Word\UWGB%20MSW%20Syllabi%20VOL%20II.docx" TargetMode="External"/><Relationship Id="rId41" Type="http://schemas.openxmlformats.org/officeDocument/2006/relationships/hyperlink" Target="file:///C:\Users\groes\AppData\Roaming\Microsoft\Word\UWGB%20MSW%20Syllabi%20VOL%20II.docx" TargetMode="External"/><Relationship Id="rId62" Type="http://schemas.openxmlformats.org/officeDocument/2006/relationships/hyperlink" Target="file:///C:\Users\groes\AppData\Roaming\Microsoft\Word\UWGB%20MSW%20Syllabi%20VOL%20II.docx" TargetMode="External"/><Relationship Id="rId83" Type="http://schemas.openxmlformats.org/officeDocument/2006/relationships/hyperlink" Target="UWGB%20MSW%20Syllabi%20VOL%20II.docx" TargetMode="External"/><Relationship Id="rId88" Type="http://schemas.openxmlformats.org/officeDocument/2006/relationships/hyperlink" Target="UWGB%20MSW%20Syllabi%20VOL%20II.docx" TargetMode="External"/><Relationship Id="rId111" Type="http://schemas.openxmlformats.org/officeDocument/2006/relationships/hyperlink" Target="UWGB%20MSW%20Syllabi%20VOL%20II.docx" TargetMode="External"/><Relationship Id="rId132" Type="http://schemas.openxmlformats.org/officeDocument/2006/relationships/hyperlink" Target="https://www.uwgb.edu/msw/admission/" TargetMode="External"/><Relationship Id="rId153" Type="http://schemas.openxmlformats.org/officeDocument/2006/relationships/hyperlink" Target="https://catalog.uwgb.edu/graduate/general-information/academic-rules-regulations/acad-standing/" TargetMode="External"/><Relationship Id="rId174" Type="http://schemas.openxmlformats.org/officeDocument/2006/relationships/hyperlink" Target="https://www.uwgb.edu/UWGBCMS/media/Chancellor/files/UWGBOrgChart.pdf" TargetMode="External"/><Relationship Id="rId179" Type="http://schemas.openxmlformats.org/officeDocument/2006/relationships/hyperlink" Target="https://www.uwgb.edu/UWGBCMS/media/policies/files/2017-10-24_Policy-for-Recruitment-and-Hiring-FINAL.pdf?ext=.pdf" TargetMode="External"/><Relationship Id="rId195" Type="http://schemas.openxmlformats.org/officeDocument/2006/relationships/hyperlink" Target="https://www.cebc4cw.org/" TargetMode="External"/><Relationship Id="rId209" Type="http://schemas.openxmlformats.org/officeDocument/2006/relationships/image" Target="media/image10.emf"/><Relationship Id="rId190" Type="http://schemas.openxmlformats.org/officeDocument/2006/relationships/hyperlink" Target="UWGB%20MSW%20Handbook%20VOL%20III.docx" TargetMode="External"/><Relationship Id="rId204" Type="http://schemas.openxmlformats.org/officeDocument/2006/relationships/hyperlink" Target="http://www.uwgb.edu/graduate/students/thesis-project/" TargetMode="External"/><Relationship Id="rId220" Type="http://schemas.openxmlformats.org/officeDocument/2006/relationships/hyperlink" Target="https://www.iwu.edu/library/tools/CPMP.pdf" TargetMode="External"/><Relationship Id="rId225" Type="http://schemas.openxmlformats.org/officeDocument/2006/relationships/hyperlink" Target="http://www.uwgb.edu/graduate/students/thesis-project/" TargetMode="External"/><Relationship Id="rId15" Type="http://schemas.openxmlformats.org/officeDocument/2006/relationships/hyperlink" Target="file:///C:\Users\groes\AppData\Roaming\Microsoft\Word\UWGB%20MSW%20Syllabi%20VOL%20II.docx" TargetMode="External"/><Relationship Id="rId36" Type="http://schemas.openxmlformats.org/officeDocument/2006/relationships/hyperlink" Target="file:///C:\Users\groes\AppData\Roaming\Microsoft\Word\UWGB%20MSW%20Syllabi%20VOL%20II.docx" TargetMode="External"/><Relationship Id="rId57" Type="http://schemas.openxmlformats.org/officeDocument/2006/relationships/hyperlink" Target="file:///C:\Users\groes\AppData\Roaming\Microsoft\Word\UWGB%20MSW%20Syllabi%20VOL%20II.docx" TargetMode="External"/><Relationship Id="rId106" Type="http://schemas.openxmlformats.org/officeDocument/2006/relationships/hyperlink" Target="UWGB%20MSW%20Syllabi%20VOL%20II.docx" TargetMode="External"/><Relationship Id="rId127" Type="http://schemas.openxmlformats.org/officeDocument/2006/relationships/hyperlink" Target="UWGB%20MSW%20Handbook%20VOL%20III.docx" TargetMode="External"/><Relationship Id="rId10" Type="http://schemas.openxmlformats.org/officeDocument/2006/relationships/endnotes" Target="endnotes.xml"/><Relationship Id="rId31" Type="http://schemas.openxmlformats.org/officeDocument/2006/relationships/hyperlink" Target="file:///C:\Users\groes\AppData\Roaming\Microsoft\Word\UWGB%20MSW%20Syllabi%20VOL%20II.docx" TargetMode="External"/><Relationship Id="rId52" Type="http://schemas.openxmlformats.org/officeDocument/2006/relationships/hyperlink" Target="file:///C:\Users\groes\AppData\Roaming\Microsoft\Word\UWGB%20MSW%20Syllabi%20VOL%20II.docx" TargetMode="External"/><Relationship Id="rId73" Type="http://schemas.openxmlformats.org/officeDocument/2006/relationships/hyperlink" Target="file:///C:\Users\groes\AppData\Roaming\Microsoft\Word\UWGB%20MSW%20Syllabi%20VOL%20II.docx" TargetMode="External"/><Relationship Id="rId78" Type="http://schemas.openxmlformats.org/officeDocument/2006/relationships/hyperlink" Target="file:///C:\Users\groes\AppData\Roaming\Microsoft\Word\UWGB%20MSW%20Syllabi%20VOL%20II.docx" TargetMode="External"/><Relationship Id="rId94" Type="http://schemas.openxmlformats.org/officeDocument/2006/relationships/hyperlink" Target="UWGB%20MSW%20Syllabi%20VOL%20II.docx" TargetMode="External"/><Relationship Id="rId99" Type="http://schemas.openxmlformats.org/officeDocument/2006/relationships/hyperlink" Target="UWGB%20MSW%20Syllabi%20VOL%20II.docx" TargetMode="External"/><Relationship Id="rId101" Type="http://schemas.openxmlformats.org/officeDocument/2006/relationships/hyperlink" Target="UWGB%20MSW%20Syllabi%20VOL%20II.docx" TargetMode="External"/><Relationship Id="rId122" Type="http://schemas.openxmlformats.org/officeDocument/2006/relationships/hyperlink" Target="http://www.socialworktoday.com/news/eoe_070111.shtml" TargetMode="External"/><Relationship Id="rId143" Type="http://schemas.openxmlformats.org/officeDocument/2006/relationships/hyperlink" Target="UWGB%20MSW%20Handbook%20VOL%20III.docx" TargetMode="External"/><Relationship Id="rId148" Type="http://schemas.openxmlformats.org/officeDocument/2006/relationships/hyperlink" Target="UWGB%20MSW%20Handbook%20VOL%20III.docx" TargetMode="External"/><Relationship Id="rId164" Type="http://schemas.openxmlformats.org/officeDocument/2006/relationships/hyperlink" Target="http://doi.org/10.1080/15313204.2016.1242101" TargetMode="External"/><Relationship Id="rId169" Type="http://schemas.openxmlformats.org/officeDocument/2006/relationships/hyperlink" Target="https://www.uwgb.edu/UWGBCMS/media/hr/policies/CompensationGuidelinesPayrollProceduresAdjInstrandAssLec.pdf?ext=.pdf" TargetMode="External"/><Relationship Id="rId185"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uwgb.edu/human-resources/recruitment-hiring/procedures/" TargetMode="External"/><Relationship Id="rId210" Type="http://schemas.openxmlformats.org/officeDocument/2006/relationships/image" Target="media/image11.emf"/><Relationship Id="rId215" Type="http://schemas.openxmlformats.org/officeDocument/2006/relationships/hyperlink" Target="https://www.youtube.com/watch?v=_WnhoIbfcoM" TargetMode="External"/><Relationship Id="rId26" Type="http://schemas.openxmlformats.org/officeDocument/2006/relationships/hyperlink" Target="file:///C:\Users\groes\AppData\Roaming\Microsoft\Word\UWGB%20MSW%20Syllabi%20VOL%20II.docx" TargetMode="External"/><Relationship Id="rId231" Type="http://schemas.openxmlformats.org/officeDocument/2006/relationships/hyperlink" Target="https://www.uwgb.edu/msw/about/msw-outcomes/" TargetMode="External"/><Relationship Id="rId47" Type="http://schemas.openxmlformats.org/officeDocument/2006/relationships/hyperlink" Target="file:///C:\Users\groes\AppData\Roaming\Microsoft\Word\UWGB%20MSW%20Syllabi%20VOL%20II.docx" TargetMode="External"/><Relationship Id="rId68" Type="http://schemas.openxmlformats.org/officeDocument/2006/relationships/hyperlink" Target="file:///C:\Users\groes\AppData\Roaming\Microsoft\Word\UWGB%20MSW%20Syllabi%20VOL%20II.docx" TargetMode="External"/><Relationship Id="rId89" Type="http://schemas.openxmlformats.org/officeDocument/2006/relationships/hyperlink" Target="UWGB%20MSW%20Syllabi%20VOL%20II.docx" TargetMode="External"/><Relationship Id="rId112" Type="http://schemas.openxmlformats.org/officeDocument/2006/relationships/hyperlink" Target="UWGB%20MSW%20Syllabi%20VOL%20II.docx" TargetMode="External"/><Relationship Id="rId133" Type="http://schemas.openxmlformats.org/officeDocument/2006/relationships/hyperlink" Target="UWGB%20MSW%20Handbook%20VOL%20III.docx" TargetMode="External"/><Relationship Id="rId154" Type="http://schemas.openxmlformats.org/officeDocument/2006/relationships/hyperlink" Target="UWGB%20MSW%20Handbook%20VOL%20III.docx" TargetMode="External"/><Relationship Id="rId175" Type="http://schemas.openxmlformats.org/officeDocument/2006/relationships/image" Target="media/image3.png"/><Relationship Id="rId196" Type="http://schemas.openxmlformats.org/officeDocument/2006/relationships/hyperlink" Target="https://www.cebc4cw.org/files/OverviewOfTheCEBCScientificRatingScale.pdf" TargetMode="External"/><Relationship Id="rId200" Type="http://schemas.openxmlformats.org/officeDocument/2006/relationships/hyperlink" Target="https://faculty.washington.edu/robinet/poster.html" TargetMode="External"/><Relationship Id="rId16" Type="http://schemas.openxmlformats.org/officeDocument/2006/relationships/hyperlink" Target="file:///C:\Users\groes\AppData\Roaming\Microsoft\Word\UWGB%20MSW%20Syllabi%20VOL%20II.docx" TargetMode="External"/><Relationship Id="rId221" Type="http://schemas.openxmlformats.org/officeDocument/2006/relationships/hyperlink" Target="https://faculty.washington.edu/robinet/poster.html" TargetMode="External"/><Relationship Id="rId37" Type="http://schemas.openxmlformats.org/officeDocument/2006/relationships/hyperlink" Target="file:///C:\Users\groes\AppData\Roaming\Microsoft\Word\UWGB%20MSW%20Syllabi%20VOL%20II.docx" TargetMode="External"/><Relationship Id="rId58" Type="http://schemas.openxmlformats.org/officeDocument/2006/relationships/hyperlink" Target="file:///C:\Users\groes\AppData\Roaming\Microsoft\Word\UWGB%20MSW%20Syllabi%20VOL%20II.docx" TargetMode="External"/><Relationship Id="rId79" Type="http://schemas.openxmlformats.org/officeDocument/2006/relationships/hyperlink" Target="UWGB%20MSW%20Syllabi%20VOL%20II.docx" TargetMode="External"/><Relationship Id="rId102" Type="http://schemas.openxmlformats.org/officeDocument/2006/relationships/hyperlink" Target="UWGB%20MSW%20Syllabi%20VOL%20II.docx" TargetMode="External"/><Relationship Id="rId123" Type="http://schemas.openxmlformats.org/officeDocument/2006/relationships/hyperlink" Target="UWGB%20MSW%20Handbook%20VOL%20III.docx" TargetMode="External"/><Relationship Id="rId144" Type="http://schemas.openxmlformats.org/officeDocument/2006/relationships/hyperlink" Target="UWGB%20MSW%20Handbook%20VOL%20III.docx" TargetMode="External"/><Relationship Id="rId90" Type="http://schemas.openxmlformats.org/officeDocument/2006/relationships/hyperlink" Target="UWGB%20MSW%20Syllabi%20VOL%20II.docx" TargetMode="External"/><Relationship Id="rId165" Type="http://schemas.openxmlformats.org/officeDocument/2006/relationships/hyperlink" Target="https://cascw.umn.edu/portfolio-items/indigenous-child-welfare/" TargetMode="External"/><Relationship Id="rId186" Type="http://schemas.openxmlformats.org/officeDocument/2006/relationships/hyperlink" Target="http://www.youtube.com/user/CofrinLibrary" TargetMode="External"/><Relationship Id="rId211" Type="http://schemas.openxmlformats.org/officeDocument/2006/relationships/image" Target="media/image12.emf"/><Relationship Id="rId232" Type="http://schemas.openxmlformats.org/officeDocument/2006/relationships/image" Target="media/image13.emf"/><Relationship Id="rId27" Type="http://schemas.openxmlformats.org/officeDocument/2006/relationships/hyperlink" Target="file:///C:\Users\groes\AppData\Roaming\Microsoft\Word\UWGB%20MSW%20Syllabi%20VOL%20II.docx" TargetMode="External"/><Relationship Id="rId48" Type="http://schemas.openxmlformats.org/officeDocument/2006/relationships/hyperlink" Target="file:///C:\Users\groes\AppData\Roaming\Microsoft\Word\UWGB%20MSW%20Syllabi%20VOL%20II.docx" TargetMode="External"/><Relationship Id="rId69" Type="http://schemas.openxmlformats.org/officeDocument/2006/relationships/hyperlink" Target="file:///C:\Users\groes\AppData\Roaming\Microsoft\Word\UWGB%20MSW%20Syllabi%20VOL%20II.docx" TargetMode="External"/><Relationship Id="rId113" Type="http://schemas.openxmlformats.org/officeDocument/2006/relationships/hyperlink" Target="UWGB%20MSW%20Syllabi%20VOL%20II.docx" TargetMode="External"/><Relationship Id="rId134" Type="http://schemas.openxmlformats.org/officeDocument/2006/relationships/hyperlink" Target="https://www.uwgb.edu/graduate/admissions/overview/" TargetMode="External"/><Relationship Id="rId80" Type="http://schemas.openxmlformats.org/officeDocument/2006/relationships/hyperlink" Target="UWGB%20MSW%20Syllabi%20VOL%20II.docx" TargetMode="External"/><Relationship Id="rId155" Type="http://schemas.openxmlformats.org/officeDocument/2006/relationships/hyperlink" Target="UWGB%20MSW%20Handbook%20VOL%20III.docx" TargetMode="External"/><Relationship Id="rId176" Type="http://schemas.openxmlformats.org/officeDocument/2006/relationships/hyperlink" Target="http://www.uwgb.edu/provost/curriculum/" TargetMode="External"/><Relationship Id="rId197" Type="http://schemas.openxmlformats.org/officeDocument/2006/relationships/hyperlink" Target="http://www.cebc4cw.org/files/CEBCTypesOfResearchEvidence.pdf" TargetMode="External"/><Relationship Id="rId201" Type="http://schemas.openxmlformats.org/officeDocument/2006/relationships/hyperlink" Target="https://www.youtube.com/watch?v=_WnhoIbfcoM" TargetMode="External"/><Relationship Id="rId222" Type="http://schemas.openxmlformats.org/officeDocument/2006/relationships/hyperlink" Target="https://www.youtube.com/watch?v=_WnhoIbfcoM" TargetMode="External"/><Relationship Id="rId17" Type="http://schemas.openxmlformats.org/officeDocument/2006/relationships/hyperlink" Target="file:///C:\Users\groes\AppData\Roaming\Microsoft\Word\UWGB%20MSW%20Syllabi%20VOL%20II.docx" TargetMode="External"/><Relationship Id="rId38" Type="http://schemas.openxmlformats.org/officeDocument/2006/relationships/hyperlink" Target="file:///C:\Users\groes\AppData\Roaming\Microsoft\Word\UWGB%20MSW%20Syllabi%20VOL%20II.docx" TargetMode="External"/><Relationship Id="rId59" Type="http://schemas.openxmlformats.org/officeDocument/2006/relationships/hyperlink" Target="file:///C:\Users\groes\AppData\Roaming\Microsoft\Word\UWGB%20MSW%20Syllabi%20VOL%20II.docx" TargetMode="External"/><Relationship Id="rId103" Type="http://schemas.openxmlformats.org/officeDocument/2006/relationships/hyperlink" Target="UWGB%20MSW%20Syllabi%20VOL%20II.docx" TargetMode="External"/><Relationship Id="rId124" Type="http://schemas.openxmlformats.org/officeDocument/2006/relationships/hyperlink" Target="UWGB%20MSW%20Handbook%20VOL%20III.docx" TargetMode="External"/><Relationship Id="rId70" Type="http://schemas.openxmlformats.org/officeDocument/2006/relationships/hyperlink" Target="file:///C:\Users\groes\AppData\Roaming\Microsoft\Word\UWGB%20MSW%20Syllabi%20VOL%20II.docx" TargetMode="External"/><Relationship Id="rId91" Type="http://schemas.openxmlformats.org/officeDocument/2006/relationships/hyperlink" Target="UWGB%20MSW%20Syllabi%20VOL%20II.docx" TargetMode="External"/><Relationship Id="rId145" Type="http://schemas.openxmlformats.org/officeDocument/2006/relationships/hyperlink" Target="https://www.uwgb.edu/msw/admission/" TargetMode="External"/><Relationship Id="rId166" Type="http://schemas.openxmlformats.org/officeDocument/2006/relationships/hyperlink" Target="https://cascw.umn.edu/portfolio-items/indigenous-child-welfare/" TargetMode="External"/><Relationship Id="rId187" Type="http://schemas.openxmlformats.org/officeDocument/2006/relationships/hyperlink" Target="https://www.uwgb.edu/student-accessibility-services/assistive-technology-resources/what-is-assistive-technology/" TargetMode="External"/><Relationship Id="rId1" Type="http://schemas.openxmlformats.org/officeDocument/2006/relationships/customXml" Target="../customXml/item1.xml"/><Relationship Id="rId212" Type="http://schemas.openxmlformats.org/officeDocument/2006/relationships/hyperlink" Target="http://diglib.uwgb.edu/digital/collection/p17003coll5/search" TargetMode="External"/><Relationship Id="rId233" Type="http://schemas.openxmlformats.org/officeDocument/2006/relationships/fontTable" Target="fontTable.xml"/><Relationship Id="rId28" Type="http://schemas.openxmlformats.org/officeDocument/2006/relationships/hyperlink" Target="file:///C:\Users\groes\AppData\Roaming\Microsoft\Word\UWGB%20MSW%20Syllabi%20VOL%20II.docx" TargetMode="External"/><Relationship Id="rId49" Type="http://schemas.openxmlformats.org/officeDocument/2006/relationships/hyperlink" Target="file:///C:\Users\groes\AppData\Roaming\Microsoft\Word\UWGB%20MSW%20Syllabi%20VOL%20II.docx" TargetMode="External"/><Relationship Id="rId114" Type="http://schemas.openxmlformats.org/officeDocument/2006/relationships/hyperlink" Target="UWGB%20MSW%20Handbook%20VOL%20III.docx" TargetMode="External"/><Relationship Id="rId60" Type="http://schemas.openxmlformats.org/officeDocument/2006/relationships/hyperlink" Target="file:///C:\Users\groes\AppData\Roaming\Microsoft\Word\UWGB%20MSW%20Syllabi%20VOL%20II.docx" TargetMode="External"/><Relationship Id="rId81" Type="http://schemas.openxmlformats.org/officeDocument/2006/relationships/hyperlink" Target="UWGB%20MSW%20Syllabi%20VOL%20II.docx" TargetMode="External"/><Relationship Id="rId135" Type="http://schemas.openxmlformats.org/officeDocument/2006/relationships/hyperlink" Target="UWGB%20MSW%20Handbook%20VOL%20III.docx" TargetMode="External"/><Relationship Id="rId156" Type="http://schemas.openxmlformats.org/officeDocument/2006/relationships/hyperlink" Target="UWGB%20MSW%20Handbook%20VOL%20III.docx" TargetMode="External"/><Relationship Id="rId177" Type="http://schemas.openxmlformats.org/officeDocument/2006/relationships/hyperlink" Target="https://www.uwgb.edu/sofas/rules/facultyhandbook.pdf" TargetMode="External"/><Relationship Id="rId198" Type="http://schemas.openxmlformats.org/officeDocument/2006/relationships/hyperlink" Target="http://diglib.uwgb.edu/digital/collection/p17003coll5/search" TargetMode="External"/><Relationship Id="rId202" Type="http://schemas.openxmlformats.org/officeDocument/2006/relationships/hyperlink" Target="https://undergraduateresearch.as.ua.edu/presenting-your-work/making-posters/" TargetMode="External"/><Relationship Id="rId223" Type="http://schemas.openxmlformats.org/officeDocument/2006/relationships/hyperlink" Target="https://undergraduateresearch.as.ua.edu/presenting-your-work/making-posters/" TargetMode="External"/><Relationship Id="rId18" Type="http://schemas.openxmlformats.org/officeDocument/2006/relationships/hyperlink" Target="file:///C:\Users\groes\AppData\Roaming\Microsoft\Word\UWGB%20MSW%20Syllabi%20VOL%20II.docx" TargetMode="External"/><Relationship Id="rId39" Type="http://schemas.openxmlformats.org/officeDocument/2006/relationships/hyperlink" Target="file:///C:\Users\groes\AppData\Roaming\Microsoft\Word\UWGB%20MSW%20Syllabi%20VOL%20II.docx" TargetMode="External"/><Relationship Id="rId50" Type="http://schemas.openxmlformats.org/officeDocument/2006/relationships/hyperlink" Target="file:///C:\Users\groes\AppData\Roaming\Microsoft\Word\UWGB%20MSW%20Syllabi%20VOL%20II.docx" TargetMode="External"/><Relationship Id="rId104" Type="http://schemas.openxmlformats.org/officeDocument/2006/relationships/hyperlink" Target="UWGB%20MSW%20Syllabi%20VOL%20II.docx" TargetMode="External"/><Relationship Id="rId125" Type="http://schemas.openxmlformats.org/officeDocument/2006/relationships/hyperlink" Target="UWGB%20MSW%20Handbook%20VOL%20III.docx" TargetMode="External"/><Relationship Id="rId146" Type="http://schemas.openxmlformats.org/officeDocument/2006/relationships/hyperlink" Target="UWGB%20MSW%20Handbook%20VOL%20III.docx" TargetMode="External"/><Relationship Id="rId167" Type="http://schemas.openxmlformats.org/officeDocument/2006/relationships/hyperlink" Target="https://www.uwgb.edu/UWGBCMS/media/sofas/rules/Faculty_Handbook_2021.pdf" TargetMode="External"/><Relationship Id="rId188" Type="http://schemas.openxmlformats.org/officeDocument/2006/relationships/hyperlink" Target="https://www.uwgb.edu/student-accessibility-services/" TargetMode="External"/><Relationship Id="rId71" Type="http://schemas.openxmlformats.org/officeDocument/2006/relationships/hyperlink" Target="file:///C:\Users\groes\AppData\Roaming\Microsoft\Word\UWGB%20MSW%20Syllabi%20VOL%20II.docx" TargetMode="External"/><Relationship Id="rId92" Type="http://schemas.openxmlformats.org/officeDocument/2006/relationships/hyperlink" Target="UWGB%20MSW%20Syllabi%20VOL%20II.docx" TargetMode="External"/><Relationship Id="rId213" Type="http://schemas.openxmlformats.org/officeDocument/2006/relationships/hyperlink" Target="https://www.iwu.edu/library/tools/CPMP.pdf" TargetMode="External"/><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file:///C:\Users\groes\AppData\Roaming\Microsoft\Word\UWGB%20MSW%20Syllabi%20VOL%20II.docx" TargetMode="External"/><Relationship Id="rId40" Type="http://schemas.openxmlformats.org/officeDocument/2006/relationships/hyperlink" Target="file:///C:\Users\groes\AppData\Roaming\Microsoft\Word\UWGB%20MSW%20Syllabi%20VOL%20II.docx" TargetMode="External"/><Relationship Id="rId115" Type="http://schemas.openxmlformats.org/officeDocument/2006/relationships/hyperlink" Target="UWGB%20MSW%20Handbook%20VOL%20III.docx" TargetMode="External"/><Relationship Id="rId136" Type="http://schemas.openxmlformats.org/officeDocument/2006/relationships/hyperlink" Target="UWGB%20MSW%20Handbook%20VOL%20III.docx" TargetMode="External"/><Relationship Id="rId157" Type="http://schemas.openxmlformats.org/officeDocument/2006/relationships/hyperlink" Target="UWGB%20MSW%20Handbook%20VOL%20III.docx" TargetMode="External"/><Relationship Id="rId178" Type="http://schemas.openxmlformats.org/officeDocument/2006/relationships/hyperlink" Target="https://www.uwgb.edu/sofas/rules/facultyhandbook.pdf" TargetMode="External"/><Relationship Id="rId61" Type="http://schemas.openxmlformats.org/officeDocument/2006/relationships/hyperlink" Target="file:///C:\Users\groes\AppData\Roaming\Microsoft\Word\UWGB%20MSW%20Syllabi%20VOL%20II.docx" TargetMode="External"/><Relationship Id="rId82" Type="http://schemas.openxmlformats.org/officeDocument/2006/relationships/hyperlink" Target="UWGB%20MSW%20Syllabi%20VOL%20II.docx" TargetMode="External"/><Relationship Id="rId199" Type="http://schemas.openxmlformats.org/officeDocument/2006/relationships/hyperlink" Target="https://www.iwu.edu/library/tools/CPMP.pdf" TargetMode="External"/><Relationship Id="rId203" Type="http://schemas.openxmlformats.org/officeDocument/2006/relationships/hyperlink" Target="https://projects.ncsu.edu/project/posters/" TargetMode="External"/><Relationship Id="rId19" Type="http://schemas.openxmlformats.org/officeDocument/2006/relationships/hyperlink" Target="file:///C:\Users\groes\AppData\Roaming\Microsoft\Word\UWGB%20MSW%20Syllabi%20VOL%20II.docx" TargetMode="External"/><Relationship Id="rId224" Type="http://schemas.openxmlformats.org/officeDocument/2006/relationships/hyperlink" Target="https://projects.ncsu.edu/project/posters/" TargetMode="External"/><Relationship Id="rId30" Type="http://schemas.openxmlformats.org/officeDocument/2006/relationships/hyperlink" Target="file:///C:\Users\groes\AppData\Roaming\Microsoft\Word\UWGB%20MSW%20Syllabi%20VOL%20II.docx" TargetMode="External"/><Relationship Id="rId105" Type="http://schemas.openxmlformats.org/officeDocument/2006/relationships/hyperlink" Target="UWGB%20MSW%20Syllabi%20VOL%20II.docx" TargetMode="External"/><Relationship Id="rId126" Type="http://schemas.openxmlformats.org/officeDocument/2006/relationships/hyperlink" Target="UWGB%20MSW%20Handbook%20VOL%20III.docx" TargetMode="External"/><Relationship Id="rId147" Type="http://schemas.openxmlformats.org/officeDocument/2006/relationships/hyperlink" Target="UWGB%20MSW%20Handbook%20VOL%20III.docx" TargetMode="External"/><Relationship Id="rId168" Type="http://schemas.openxmlformats.org/officeDocument/2006/relationships/hyperlink" Target="https://www.uwgb.edu/UWGBCMS/media/hr/policies/Employee-Handbook-FINAL.pdf?ext=.pdf" TargetMode="External"/><Relationship Id="rId51" Type="http://schemas.openxmlformats.org/officeDocument/2006/relationships/hyperlink" Target="file:///C:\Users\groes\AppData\Roaming\Microsoft\Word\UWGB%20MSW%20Syllabi%20VOL%20II.docx" TargetMode="External"/><Relationship Id="rId72" Type="http://schemas.openxmlformats.org/officeDocument/2006/relationships/hyperlink" Target="file:///C:\Users\groes\AppData\Roaming\Microsoft\Word\UWGB%20MSW%20Syllabi%20VOL%20II.docx" TargetMode="External"/><Relationship Id="rId93" Type="http://schemas.openxmlformats.org/officeDocument/2006/relationships/hyperlink" Target="UWGB%20MSW%20Syllabi%20VOL%20II.docx" TargetMode="External"/><Relationship Id="rId189" Type="http://schemas.openxmlformats.org/officeDocument/2006/relationships/hyperlink" Target="mailto:sas@uwgb.edu" TargetMode="External"/><Relationship Id="rId3" Type="http://schemas.openxmlformats.org/officeDocument/2006/relationships/customXml" Target="../customXml/item3.xml"/><Relationship Id="rId214" Type="http://schemas.openxmlformats.org/officeDocument/2006/relationships/hyperlink" Target="https://faculty.washington.edu/robinet/poster.html" TargetMode="External"/><Relationship Id="rId116" Type="http://schemas.openxmlformats.org/officeDocument/2006/relationships/hyperlink" Target="UWGB%20MSW%20Handbook%20VOL%20III.docx" TargetMode="External"/><Relationship Id="rId137" Type="http://schemas.openxmlformats.org/officeDocument/2006/relationships/hyperlink" Target="UWGB%20MSW%20Self%20Study%20Volume%201%202023.docx" TargetMode="External"/><Relationship Id="rId158"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uwgb.edu/sofas/structures/governance/charge.asp?ID=45" TargetMode="External"/><Relationship Id="rId13" Type="http://schemas.openxmlformats.org/officeDocument/2006/relationships/hyperlink" Target="https://www.uwgb.edu/social-work/" TargetMode="External"/><Relationship Id="rId18" Type="http://schemas.openxmlformats.org/officeDocument/2006/relationships/hyperlink" Target="https://www.uwgb.edu/UWGBCMS/media/ise/files/UWGB-CommonDataSet-2019-2020_1.pdf" TargetMode="External"/><Relationship Id="rId3" Type="http://schemas.openxmlformats.org/officeDocument/2006/relationships/hyperlink" Target="https://www.greatergbc.org/media/5799/factbook2019issuu.pdf" TargetMode="External"/><Relationship Id="rId7" Type="http://schemas.openxmlformats.org/officeDocument/2006/relationships/hyperlink" Target="https://www.uwgb.edu/student-affairs/uwgb-land-acknowledgment/" TargetMode="External"/><Relationship Id="rId12" Type="http://schemas.openxmlformats.org/officeDocument/2006/relationships/hyperlink" Target="https://www.uwgb.edu/inclusive-excellence/diversity-events-entertainment/" TargetMode="External"/><Relationship Id="rId17" Type="http://schemas.openxmlformats.org/officeDocument/2006/relationships/hyperlink" Target="https://www.uwgb.edu/CMSAssets/research/ProgRev/Programs/CHESW.SOC%20WORK.Social%20Work.htm" TargetMode="External"/><Relationship Id="rId2" Type="http://schemas.openxmlformats.org/officeDocument/2006/relationships/hyperlink" Target="https://www.thenewnorth.com/talent/education-resources/" TargetMode="External"/><Relationship Id="rId16" Type="http://schemas.openxmlformats.org/officeDocument/2006/relationships/hyperlink" Target="https://www.ollusa.edu/worden-school/swde/index.html" TargetMode="External"/><Relationship Id="rId1" Type="http://schemas.openxmlformats.org/officeDocument/2006/relationships/hyperlink" Target="http://www.uwgb.edu/UWGBCMS/media/ise/files/FactBook-Fall-2019.pdf" TargetMode="External"/><Relationship Id="rId6" Type="http://schemas.openxmlformats.org/officeDocument/2006/relationships/hyperlink" Target="https://www.uwgb.edu/UWGBCMS/media/Dean-of-Students/files/Civility-and-Inclusion-Statement-17.pdf" TargetMode="External"/><Relationship Id="rId11" Type="http://schemas.openxmlformats.org/officeDocument/2006/relationships/hyperlink" Target="https://www.uwgb.edu/chesw/equity-inclusion/" TargetMode="External"/><Relationship Id="rId5" Type="http://schemas.openxmlformats.org/officeDocument/2006/relationships/hyperlink" Target="https://www.uwgb.edu/inclusive-excellence/inclusivity-equity-certificate-program/overview/" TargetMode="External"/><Relationship Id="rId15" Type="http://schemas.openxmlformats.org/officeDocument/2006/relationships/hyperlink" Target="https://news.uwgb.edu/phlash/announcements/08/18/common-read-events-coming-up-in-september/" TargetMode="External"/><Relationship Id="rId10" Type="http://schemas.openxmlformats.org/officeDocument/2006/relationships/hyperlink" Target="https://www.uwgb.edu/catl/strategic-initiatives/equity,-diversity,-inclusivity-consultants/" TargetMode="External"/><Relationship Id="rId4" Type="http://schemas.openxmlformats.org/officeDocument/2006/relationships/hyperlink" Target="https://www.census.gov/quickfacts/fact/table/US/PST045219" TargetMode="External"/><Relationship Id="rId9" Type="http://schemas.openxmlformats.org/officeDocument/2006/relationships/hyperlink" Target="https://www.uwgb.edu/UWGBCMS/media/strategic-priorities/files/UW-Green-Bay-EDI-Strategic-Goals-(20-23).pdf" TargetMode="External"/><Relationship Id="rId14" Type="http://schemas.openxmlformats.org/officeDocument/2006/relationships/hyperlink" Target="https://news.uwgb.edu/phlash/announcements/06/16/register-today-for-speakouts-summer-institu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16D09D23E0ED4D960DE66B5943FD36" ma:contentTypeVersion="2" ma:contentTypeDescription="Create a new document." ma:contentTypeScope="" ma:versionID="8ea375acc36655ed60994e7b28278205">
  <xsd:schema xmlns:xsd="http://www.w3.org/2001/XMLSchema" xmlns:xs="http://www.w3.org/2001/XMLSchema" xmlns:p="http://schemas.microsoft.com/office/2006/metadata/properties" xmlns:ns2="0dbfc177-4065-41b7-9a9e-059915b11dc9" targetNamespace="http://schemas.microsoft.com/office/2006/metadata/properties" ma:root="true" ma:fieldsID="3a16bdd8910b8231b53180b1fc65388a" ns2:_="">
    <xsd:import namespace="0dbfc177-4065-41b7-9a9e-059915b11dc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fc177-4065-41b7-9a9e-059915b11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EBC65-4317-4BD8-8A50-BB86AE97BC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988353-36C7-48CB-B25F-6557441F0191}">
  <ds:schemaRefs>
    <ds:schemaRef ds:uri="http://schemas.microsoft.com/sharepoint/v3/contenttype/forms"/>
  </ds:schemaRefs>
</ds:datastoreItem>
</file>

<file path=customXml/itemProps3.xml><?xml version="1.0" encoding="utf-8"?>
<ds:datastoreItem xmlns:ds="http://schemas.openxmlformats.org/officeDocument/2006/customXml" ds:itemID="{E39E03BC-084B-4C81-9868-C3224FC036B5}"/>
</file>

<file path=customXml/itemProps4.xml><?xml version="1.0" encoding="utf-8"?>
<ds:datastoreItem xmlns:ds="http://schemas.openxmlformats.org/officeDocument/2006/customXml" ds:itemID="{26E3795D-BF0E-4C2C-816C-8BD42A110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479</Pages>
  <Words>157309</Words>
  <Characters>896666</Characters>
  <Application>Microsoft Office Word</Application>
  <DocSecurity>0</DocSecurity>
  <Lines>7472</Lines>
  <Paragraphs>2103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Gibson</dc:creator>
  <cp:keywords/>
  <dc:description/>
  <cp:lastModifiedBy>groessl@charter.net</cp:lastModifiedBy>
  <cp:revision>22</cp:revision>
  <dcterms:created xsi:type="dcterms:W3CDTF">2022-01-24T22:32:00Z</dcterms:created>
  <dcterms:modified xsi:type="dcterms:W3CDTF">2022-02-18T18:31:00Z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0x0101004716D09D23E0ED4D960DE66B5943FD36</vt:lpwstr>
  </property>
</Properties>
</file>